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D7C" w:rsidRPr="00DE64A9" w:rsidRDefault="00B54D7C" w:rsidP="00B54D7C"/>
    <w:p w:rsidR="00B54D7C" w:rsidRDefault="00B54D7C" w:rsidP="00B54D7C">
      <w:pPr>
        <w:rPr>
          <w:rFonts w:asciiTheme="majorHAnsi" w:eastAsiaTheme="majorEastAsia" w:hAnsiTheme="majorHAnsi" w:cstheme="majorBidi"/>
          <w:spacing w:val="5"/>
          <w:sz w:val="36"/>
          <w:szCs w:val="52"/>
          <w:lang w:val="en-US"/>
        </w:rPr>
      </w:pPr>
    </w:p>
    <w:p w:rsidR="00B54D7C" w:rsidRDefault="00B54D7C" w:rsidP="00B54D7C">
      <w:pPr>
        <w:rPr>
          <w:rFonts w:asciiTheme="majorHAnsi" w:eastAsiaTheme="majorEastAsia" w:hAnsiTheme="majorHAnsi" w:cstheme="majorBidi"/>
          <w:spacing w:val="5"/>
          <w:sz w:val="36"/>
          <w:szCs w:val="52"/>
          <w:lang w:val="en-US"/>
        </w:rPr>
      </w:pPr>
      <w:r w:rsidRPr="00E74B63">
        <w:rPr>
          <w:rFonts w:ascii="Arial" w:eastAsia="Times New Roman" w:hAnsi="Arial" w:cs="Times New Roman"/>
          <w:noProof/>
          <w:lang w:val="en-US" w:eastAsia="en-US"/>
        </w:rPr>
        <w:drawing>
          <wp:inline distT="0" distB="0" distL="0" distR="0" wp14:anchorId="751F05DF" wp14:editId="423143EF">
            <wp:extent cx="5368904" cy="1333500"/>
            <wp:effectExtent l="0" t="0" r="0" b="0"/>
            <wp:docPr id="8" name="Picture 1" descr="Λογότυπο Εθνικόν και Καποδιστριακόν Πανεπιστήμιον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a_logo.jpg"/>
                    <pic:cNvPicPr/>
                  </pic:nvPicPr>
                  <pic:blipFill>
                    <a:blip r:embed="rId8" cstate="print"/>
                    <a:stretch>
                      <a:fillRect/>
                    </a:stretch>
                  </pic:blipFill>
                  <pic:spPr>
                    <a:xfrm>
                      <a:off x="0" y="0"/>
                      <a:ext cx="5368904" cy="1333500"/>
                    </a:xfrm>
                    <a:prstGeom prst="rect">
                      <a:avLst/>
                    </a:prstGeom>
                  </pic:spPr>
                </pic:pic>
              </a:graphicData>
            </a:graphic>
          </wp:inline>
        </w:drawing>
      </w:r>
    </w:p>
    <w:p w:rsidR="00B54D7C" w:rsidRPr="00E74B63" w:rsidRDefault="00B54D7C" w:rsidP="00B54D7C">
      <w:pPr>
        <w:pBdr>
          <w:top w:val="single" w:sz="24" w:space="1" w:color="auto"/>
        </w:pBdr>
        <w:rPr>
          <w:rFonts w:ascii="Arial" w:eastAsia="Times New Roman" w:hAnsi="Arial" w:cs="Times New Roman"/>
          <w:lang w:eastAsia="en-US" w:bidi="en-US"/>
        </w:rPr>
      </w:pPr>
    </w:p>
    <w:p w:rsidR="00B54D7C" w:rsidRDefault="00D15B2D" w:rsidP="00B54D7C">
      <w:pPr>
        <w:spacing w:line="240" w:lineRule="auto"/>
        <w:contextualSpacing/>
        <w:rPr>
          <w:rFonts w:ascii="Arial" w:eastAsia="Times New Roman" w:hAnsi="Arial" w:cs="Arial"/>
          <w:b/>
          <w:spacing w:val="5"/>
          <w:sz w:val="36"/>
          <w:szCs w:val="52"/>
          <w:lang w:eastAsia="en-US" w:bidi="en-US"/>
        </w:rPr>
      </w:pPr>
      <w:r w:rsidRPr="00D15B2D">
        <w:rPr>
          <w:rFonts w:ascii="Arial" w:eastAsia="Times New Roman" w:hAnsi="Arial" w:cs="Arial"/>
          <w:b/>
          <w:spacing w:val="5"/>
          <w:sz w:val="36"/>
          <w:szCs w:val="52"/>
          <w:lang w:eastAsia="en-US" w:bidi="en-US"/>
        </w:rPr>
        <w:t>Ερμηνεία αποστολικών και ευαγγελικών περικοπών</w:t>
      </w:r>
    </w:p>
    <w:p w:rsidR="00D15B2D" w:rsidRPr="00E74B63" w:rsidRDefault="00D15B2D" w:rsidP="00B54D7C">
      <w:pPr>
        <w:spacing w:line="240" w:lineRule="auto"/>
        <w:contextualSpacing/>
        <w:rPr>
          <w:rFonts w:ascii="Arial" w:eastAsia="Times New Roman" w:hAnsi="Arial" w:cs="Arial"/>
          <w:b/>
          <w:spacing w:val="5"/>
          <w:sz w:val="36"/>
          <w:szCs w:val="52"/>
          <w:lang w:eastAsia="en-US" w:bidi="en-US"/>
        </w:rPr>
      </w:pPr>
    </w:p>
    <w:p w:rsidR="00D15B2D" w:rsidRDefault="00B54D7C" w:rsidP="00B54D7C">
      <w:pPr>
        <w:rPr>
          <w:rFonts w:ascii="Arial" w:eastAsia="Times New Roman" w:hAnsi="Arial" w:cs="Arial"/>
          <w:lang w:eastAsia="en-US" w:bidi="en-US"/>
        </w:rPr>
      </w:pPr>
      <w:r w:rsidRPr="00E74B63">
        <w:rPr>
          <w:rFonts w:ascii="Arial" w:eastAsia="Times New Roman" w:hAnsi="Arial" w:cs="Arial"/>
          <w:b/>
          <w:bCs/>
          <w:lang w:eastAsia="en-US" w:bidi="en-US"/>
        </w:rPr>
        <w:t>Ενότητα</w:t>
      </w:r>
      <w:r w:rsidR="00D15B2D">
        <w:rPr>
          <w:rFonts w:ascii="Arial" w:eastAsia="Times New Roman" w:hAnsi="Arial" w:cs="Arial"/>
          <w:b/>
          <w:bCs/>
          <w:lang w:eastAsia="en-US" w:bidi="en-US"/>
        </w:rPr>
        <w:t xml:space="preserve"> 3</w:t>
      </w:r>
      <w:r w:rsidRPr="00E74B63">
        <w:rPr>
          <w:rFonts w:ascii="Arial" w:eastAsia="Times New Roman" w:hAnsi="Arial" w:cs="Arial"/>
          <w:b/>
          <w:bCs/>
          <w:lang w:eastAsia="en-US" w:bidi="en-US"/>
        </w:rPr>
        <w:t xml:space="preserve">: </w:t>
      </w:r>
      <w:r w:rsidR="00D15B2D">
        <w:rPr>
          <w:rFonts w:ascii="Arial" w:eastAsia="Times New Roman" w:hAnsi="Arial" w:cs="Arial"/>
          <w:lang w:eastAsia="en-US" w:bidi="en-US"/>
        </w:rPr>
        <w:t>Παύλος: Βίος και Θεολογία</w:t>
      </w:r>
    </w:p>
    <w:p w:rsidR="00B54D7C" w:rsidRPr="009506BF" w:rsidRDefault="00B54D7C" w:rsidP="00B54D7C">
      <w:pPr>
        <w:rPr>
          <w:rFonts w:ascii="Arial" w:eastAsia="Times New Roman" w:hAnsi="Arial" w:cs="Arial"/>
          <w:lang w:eastAsia="en-US" w:bidi="en-US"/>
        </w:rPr>
      </w:pPr>
      <w:r>
        <w:rPr>
          <w:rFonts w:ascii="Arial" w:eastAsia="Times New Roman" w:hAnsi="Arial" w:cs="Arial"/>
          <w:lang w:eastAsia="en-US" w:bidi="en-US"/>
        </w:rPr>
        <w:t>Σωτήριος Δεσπότης</w:t>
      </w:r>
    </w:p>
    <w:p w:rsidR="00B54D7C" w:rsidRPr="00E74B63" w:rsidRDefault="00B54D7C" w:rsidP="00B54D7C">
      <w:pPr>
        <w:rPr>
          <w:rFonts w:ascii="Arial" w:eastAsia="Times New Roman" w:hAnsi="Arial" w:cs="Arial"/>
          <w:lang w:eastAsia="en-US" w:bidi="en-US"/>
        </w:rPr>
      </w:pPr>
      <w:r>
        <w:rPr>
          <w:rFonts w:ascii="Arial" w:eastAsia="Times New Roman" w:hAnsi="Arial" w:cs="Arial"/>
          <w:lang w:eastAsia="en-US" w:bidi="en-US"/>
        </w:rPr>
        <w:t>Θεολογική σχολή, Τμήμα Κοινωνικής Θεολογίας</w:t>
      </w:r>
    </w:p>
    <w:p w:rsidR="00FD7FCE" w:rsidRDefault="00FD7FCE"/>
    <w:p w:rsidR="00B54D7C" w:rsidRDefault="00B54D7C"/>
    <w:p w:rsidR="00B54D7C" w:rsidRDefault="00B54D7C"/>
    <w:p w:rsidR="00B54D7C" w:rsidRDefault="00B54D7C"/>
    <w:p w:rsidR="00B54D7C" w:rsidRDefault="00B54D7C"/>
    <w:p w:rsidR="00B54D7C" w:rsidRDefault="00B54D7C"/>
    <w:p w:rsidR="00B54D7C" w:rsidRDefault="00B54D7C"/>
    <w:p w:rsidR="00B54D7C" w:rsidRDefault="00B54D7C"/>
    <w:p w:rsidR="00B54D7C" w:rsidRDefault="00B54D7C"/>
    <w:p w:rsidR="00B54D7C" w:rsidRDefault="00B54D7C"/>
    <w:p w:rsidR="00B54D7C" w:rsidRDefault="00B54D7C"/>
    <w:p w:rsidR="00B54D7C" w:rsidRDefault="00B54D7C"/>
    <w:p w:rsidR="00B54D7C" w:rsidRDefault="00B54D7C"/>
    <w:p w:rsidR="00AF535B" w:rsidRDefault="00AF535B" w:rsidP="00B54D7C">
      <w:pPr>
        <w:spacing w:line="360" w:lineRule="auto"/>
        <w:rPr>
          <w:rFonts w:ascii="Arial" w:eastAsia="Times New Roman" w:hAnsi="Arial" w:cs="Times New Roman"/>
          <w:b/>
          <w:i/>
          <w:lang w:eastAsia="en-US" w:bidi="en-US"/>
        </w:rPr>
      </w:pPr>
    </w:p>
    <w:p w:rsidR="00D15B2D" w:rsidRDefault="00D15B2D" w:rsidP="00B54D7C">
      <w:pPr>
        <w:rPr>
          <w:rFonts w:ascii="Arial" w:eastAsia="Times New Roman" w:hAnsi="Arial" w:cs="Times New Roman"/>
          <w:b/>
          <w:i/>
          <w:lang w:eastAsia="en-US" w:bidi="en-US"/>
        </w:rPr>
      </w:pPr>
    </w:p>
    <w:p w:rsidR="00D15B2D" w:rsidRDefault="00D15B2D" w:rsidP="00D15B2D">
      <w:pPr>
        <w:spacing w:line="240" w:lineRule="auto"/>
        <w:jc w:val="center"/>
        <w:outlineLvl w:val="0"/>
        <w:rPr>
          <w:rFonts w:ascii="Palatino Linotype" w:hAnsi="Palatino Linotype"/>
          <w:b/>
        </w:rPr>
      </w:pPr>
      <w:r>
        <w:rPr>
          <w:rFonts w:ascii="Palatino Linotype" w:hAnsi="Palatino Linotype"/>
          <w:b/>
        </w:rPr>
        <w:t>Α. ΠΑΥΛΟΣ: ΒΙΟΣ ΚΑΙ ΘΕΟΛΟΓΙΑ</w:t>
      </w:r>
    </w:p>
    <w:p w:rsidR="00D15B2D" w:rsidRPr="00722D5E" w:rsidRDefault="00D15B2D" w:rsidP="00D15B2D">
      <w:pPr>
        <w:spacing w:line="240" w:lineRule="auto"/>
        <w:jc w:val="center"/>
        <w:outlineLvl w:val="0"/>
        <w:rPr>
          <w:rFonts w:ascii="Palatino Linotype" w:hAnsi="Palatino Linotype"/>
          <w:b/>
        </w:rPr>
      </w:pPr>
      <w:r>
        <w:rPr>
          <w:rFonts w:ascii="Palatino Linotype" w:hAnsi="Palatino Linotype"/>
          <w:b/>
        </w:rPr>
        <w:t>ΜΙΑ ΚΡΙΤΙΚΗ ΠΑΡΟΥΣΙΑΣΗ ΤΟΥ ΕΡΓΟΥ</w:t>
      </w:r>
    </w:p>
    <w:p w:rsidR="00D15B2D" w:rsidRPr="00A6712C" w:rsidRDefault="00D15B2D" w:rsidP="00D15B2D">
      <w:pPr>
        <w:spacing w:line="240" w:lineRule="auto"/>
        <w:jc w:val="center"/>
        <w:outlineLvl w:val="0"/>
        <w:rPr>
          <w:rFonts w:ascii="Palatino Linotype" w:hAnsi="Palatino Linotype"/>
          <w:b/>
          <w:lang w:val="de-DE"/>
        </w:rPr>
      </w:pPr>
      <w:r w:rsidRPr="00A6712C">
        <w:rPr>
          <w:rFonts w:ascii="Palatino Linotype" w:hAnsi="Palatino Linotype"/>
          <w:b/>
          <w:lang w:val="de-DE"/>
        </w:rPr>
        <w:t>M</w:t>
      </w:r>
      <w:r w:rsidRPr="00096FBD">
        <w:rPr>
          <w:rFonts w:ascii="Palatino Linotype" w:hAnsi="Palatino Linotype"/>
          <w:b/>
          <w:lang w:val="de-DE"/>
        </w:rPr>
        <w:t xml:space="preserve">. </w:t>
      </w:r>
      <w:r w:rsidRPr="00A6712C">
        <w:rPr>
          <w:rFonts w:ascii="Palatino Linotype" w:hAnsi="Palatino Linotype"/>
          <w:b/>
          <w:lang w:val="de-DE"/>
        </w:rPr>
        <w:t>Wolter</w:t>
      </w:r>
      <w:r w:rsidRPr="00096FBD">
        <w:rPr>
          <w:rFonts w:ascii="Palatino Linotype" w:hAnsi="Palatino Linotype"/>
          <w:b/>
          <w:lang w:val="de-DE"/>
        </w:rPr>
        <w:t xml:space="preserve">, </w:t>
      </w:r>
      <w:r w:rsidRPr="00A6712C">
        <w:rPr>
          <w:rFonts w:ascii="Palatino Linotype" w:hAnsi="Palatino Linotype"/>
          <w:b/>
          <w:i/>
          <w:lang w:val="de-DE"/>
        </w:rPr>
        <w:t>Paulus</w:t>
      </w:r>
      <w:r w:rsidRPr="00096FBD">
        <w:rPr>
          <w:rFonts w:ascii="Palatino Linotype" w:hAnsi="Palatino Linotype"/>
          <w:b/>
          <w:i/>
          <w:lang w:val="de-DE"/>
        </w:rPr>
        <w:t xml:space="preserve">. </w:t>
      </w:r>
      <w:r w:rsidRPr="00A6712C">
        <w:rPr>
          <w:rFonts w:ascii="Palatino Linotype" w:hAnsi="Palatino Linotype"/>
          <w:b/>
          <w:i/>
          <w:lang w:val="de-DE"/>
        </w:rPr>
        <w:t>Ein Grundriss seiner Theologie</w:t>
      </w:r>
      <w:r w:rsidRPr="00A6712C">
        <w:rPr>
          <w:rFonts w:ascii="Palatino Linotype" w:hAnsi="Palatino Linotype"/>
          <w:b/>
          <w:lang w:val="de-DE"/>
        </w:rPr>
        <w:t xml:space="preserve">, </w:t>
      </w:r>
      <w:r w:rsidRPr="004E2381">
        <w:rPr>
          <w:rFonts w:ascii="Palatino Linotype" w:hAnsi="Palatino Linotype"/>
          <w:b/>
          <w:lang w:val="de-DE"/>
        </w:rPr>
        <w:t>Neukirchen-Vluyn</w:t>
      </w:r>
      <w:r>
        <w:rPr>
          <w:rFonts w:ascii="Palatino Linotype" w:hAnsi="Palatino Linotype"/>
          <w:b/>
          <w:lang w:val="de-DE"/>
        </w:rPr>
        <w:t xml:space="preserve">: </w:t>
      </w:r>
      <w:r w:rsidRPr="00A6712C">
        <w:rPr>
          <w:rFonts w:ascii="Palatino Linotype" w:hAnsi="Palatino Linotype"/>
          <w:b/>
          <w:lang w:val="de-DE"/>
        </w:rPr>
        <w:t>Neukirchener</w:t>
      </w:r>
      <w:r>
        <w:rPr>
          <w:rFonts w:ascii="Palatino Linotype" w:hAnsi="Palatino Linotype"/>
          <w:b/>
          <w:lang w:val="de-DE"/>
        </w:rPr>
        <w:t xml:space="preserve"> Verlag </w:t>
      </w:r>
      <w:r w:rsidRPr="00A6712C">
        <w:rPr>
          <w:rFonts w:ascii="Palatino Linotype" w:hAnsi="Palatino Linotype"/>
          <w:b/>
          <w:lang w:val="de-DE"/>
        </w:rPr>
        <w:t>2011</w:t>
      </w:r>
    </w:p>
    <w:p w:rsidR="00D15B2D" w:rsidRDefault="00D15B2D" w:rsidP="00D15B2D">
      <w:pPr>
        <w:autoSpaceDE w:val="0"/>
        <w:autoSpaceDN w:val="0"/>
        <w:adjustRightInd w:val="0"/>
        <w:spacing w:after="0" w:line="240" w:lineRule="auto"/>
        <w:jc w:val="both"/>
        <w:rPr>
          <w:rFonts w:ascii="Palatino Linotype" w:hAnsi="Palatino Linotype"/>
        </w:rPr>
      </w:pPr>
      <w:r>
        <w:rPr>
          <w:rFonts w:ascii="Palatino Linotype" w:hAnsi="Palatino Linotype"/>
        </w:rPr>
        <w:t xml:space="preserve">Είναι αισθητή στον ελληνόφωνο χώρο η απουσία μιας μονογραφίας, η οποία να παρουσιάζει συνοπτικά τα πλούσια πορίσματα της έρευνας της τελευταίας πεντηκονταετίας αναφορικά με το βίο και κατεξοχήν τη θεολογία του Παύλου (Π.) από τον οποίο προέρχονται τα αρχαιότερα ντοκουμέντα του Χριστιανισμού. Η κυκλοφορία την περασμένη χρονιά ενός τέτοιου αξιόλογου πονήματος στα γερμανικά, παρέχει τη δυνατότητα πληροφόρησης και προσέγγισης νέων δεδομένων με κριτικό βλέμμα. </w:t>
      </w:r>
      <w:r w:rsidRPr="00A6712C">
        <w:rPr>
          <w:rFonts w:ascii="Palatino Linotype" w:hAnsi="Palatino Linotype"/>
        </w:rPr>
        <w:t>Πρόκειται</w:t>
      </w:r>
      <w:r w:rsidRPr="00F77254">
        <w:rPr>
          <w:rFonts w:ascii="Palatino Linotype" w:hAnsi="Palatino Linotype"/>
        </w:rPr>
        <w:t xml:space="preserve"> </w:t>
      </w:r>
      <w:r w:rsidRPr="00A6712C">
        <w:rPr>
          <w:rFonts w:ascii="Palatino Linotype" w:hAnsi="Palatino Linotype"/>
        </w:rPr>
        <w:t>για</w:t>
      </w:r>
      <w:r w:rsidRPr="00F77254">
        <w:rPr>
          <w:rFonts w:ascii="Palatino Linotype" w:hAnsi="Palatino Linotype"/>
        </w:rPr>
        <w:t xml:space="preserve"> </w:t>
      </w:r>
      <w:r w:rsidRPr="00A6712C">
        <w:rPr>
          <w:rFonts w:ascii="Palatino Linotype" w:hAnsi="Palatino Linotype"/>
        </w:rPr>
        <w:t>το</w:t>
      </w:r>
      <w:r w:rsidRPr="00F77254">
        <w:rPr>
          <w:rFonts w:ascii="Palatino Linotype" w:hAnsi="Palatino Linotype"/>
        </w:rPr>
        <w:t xml:space="preserve"> </w:t>
      </w:r>
      <w:r w:rsidRPr="00A6712C">
        <w:rPr>
          <w:rFonts w:ascii="Palatino Linotype" w:hAnsi="Palatino Linotype"/>
        </w:rPr>
        <w:t>έργο</w:t>
      </w:r>
      <w:r w:rsidRPr="00F77254">
        <w:rPr>
          <w:rFonts w:ascii="Palatino Linotype" w:hAnsi="Palatino Linotype"/>
        </w:rPr>
        <w:t xml:space="preserve"> </w:t>
      </w:r>
      <w:r w:rsidRPr="00A6712C">
        <w:rPr>
          <w:rFonts w:ascii="Palatino Linotype" w:hAnsi="Palatino Linotype"/>
        </w:rPr>
        <w:t>της</w:t>
      </w:r>
      <w:r w:rsidRPr="00F77254">
        <w:rPr>
          <w:rFonts w:ascii="Palatino Linotype" w:hAnsi="Palatino Linotype"/>
        </w:rPr>
        <w:t xml:space="preserve"> </w:t>
      </w:r>
      <w:r w:rsidRPr="00A6712C">
        <w:rPr>
          <w:rFonts w:ascii="Palatino Linotype" w:hAnsi="Palatino Linotype"/>
        </w:rPr>
        <w:t>ωριμότητας</w:t>
      </w:r>
      <w:r w:rsidRPr="00F77254">
        <w:rPr>
          <w:rFonts w:ascii="Palatino Linotype" w:hAnsi="Palatino Linotype"/>
        </w:rPr>
        <w:t xml:space="preserve"> </w:t>
      </w:r>
      <w:r w:rsidRPr="00A6712C">
        <w:rPr>
          <w:rFonts w:ascii="Palatino Linotype" w:hAnsi="Palatino Linotype"/>
        </w:rPr>
        <w:t>του</w:t>
      </w:r>
      <w:r w:rsidRPr="00F77254">
        <w:rPr>
          <w:rFonts w:ascii="Palatino Linotype" w:hAnsi="Palatino Linotype"/>
        </w:rPr>
        <w:t xml:space="preserve"> </w:t>
      </w:r>
      <w:r w:rsidRPr="00A6712C">
        <w:rPr>
          <w:rFonts w:ascii="Palatino Linotype" w:hAnsi="Palatino Linotype"/>
        </w:rPr>
        <w:t>Καθηγητή</w:t>
      </w:r>
      <w:r w:rsidRPr="00F77254">
        <w:rPr>
          <w:rFonts w:ascii="Palatino Linotype" w:hAnsi="Palatino Linotype"/>
        </w:rPr>
        <w:t xml:space="preserve"> </w:t>
      </w:r>
      <w:r w:rsidRPr="00A6712C">
        <w:rPr>
          <w:rFonts w:ascii="Palatino Linotype" w:hAnsi="Palatino Linotype"/>
        </w:rPr>
        <w:t>της</w:t>
      </w:r>
      <w:r w:rsidRPr="00F77254">
        <w:rPr>
          <w:rFonts w:ascii="Palatino Linotype" w:hAnsi="Palatino Linotype"/>
        </w:rPr>
        <w:t xml:space="preserve"> </w:t>
      </w:r>
      <w:r w:rsidRPr="00A6712C">
        <w:rPr>
          <w:rFonts w:ascii="Palatino Linotype" w:hAnsi="Palatino Linotype"/>
        </w:rPr>
        <w:t>Κ</w:t>
      </w:r>
      <w:r w:rsidRPr="00F77254">
        <w:rPr>
          <w:rFonts w:ascii="Palatino Linotype" w:hAnsi="Palatino Linotype"/>
        </w:rPr>
        <w:t>.</w:t>
      </w:r>
      <w:r w:rsidRPr="00A6712C">
        <w:rPr>
          <w:rFonts w:ascii="Palatino Linotype" w:hAnsi="Palatino Linotype"/>
        </w:rPr>
        <w:t>Δ</w:t>
      </w:r>
      <w:r w:rsidRPr="00F77254">
        <w:rPr>
          <w:rFonts w:ascii="Palatino Linotype" w:hAnsi="Palatino Linotype"/>
        </w:rPr>
        <w:t xml:space="preserve">. </w:t>
      </w:r>
      <w:r w:rsidRPr="00A6712C">
        <w:rPr>
          <w:rFonts w:ascii="Palatino Linotype" w:hAnsi="Palatino Linotype"/>
        </w:rPr>
        <w:t>στην</w:t>
      </w:r>
      <w:r w:rsidRPr="00F77254">
        <w:rPr>
          <w:rFonts w:ascii="Palatino Linotype" w:hAnsi="Palatino Linotype"/>
        </w:rPr>
        <w:t xml:space="preserve"> </w:t>
      </w:r>
      <w:r w:rsidRPr="00A6712C">
        <w:rPr>
          <w:rFonts w:ascii="Palatino Linotype" w:hAnsi="Palatino Linotype"/>
        </w:rPr>
        <w:t>Ευαγγελική</w:t>
      </w:r>
      <w:r w:rsidRPr="00F77254">
        <w:rPr>
          <w:rFonts w:ascii="Palatino Linotype" w:hAnsi="Palatino Linotype"/>
        </w:rPr>
        <w:t xml:space="preserve"> </w:t>
      </w:r>
      <w:r w:rsidRPr="00A6712C">
        <w:rPr>
          <w:rFonts w:ascii="Palatino Linotype" w:hAnsi="Palatino Linotype"/>
        </w:rPr>
        <w:t>θεολογική</w:t>
      </w:r>
      <w:r w:rsidRPr="00F77254">
        <w:rPr>
          <w:rFonts w:ascii="Palatino Linotype" w:hAnsi="Palatino Linotype"/>
        </w:rPr>
        <w:t xml:space="preserve"> </w:t>
      </w:r>
      <w:r w:rsidRPr="00A6712C">
        <w:rPr>
          <w:rFonts w:ascii="Palatino Linotype" w:hAnsi="Palatino Linotype"/>
        </w:rPr>
        <w:t>Σχολή</w:t>
      </w:r>
      <w:r w:rsidRPr="00F77254">
        <w:rPr>
          <w:rFonts w:ascii="Palatino Linotype" w:hAnsi="Palatino Linotype"/>
        </w:rPr>
        <w:t xml:space="preserve"> </w:t>
      </w:r>
      <w:r w:rsidRPr="00A6712C">
        <w:rPr>
          <w:rFonts w:ascii="Palatino Linotype" w:hAnsi="Palatino Linotype"/>
        </w:rPr>
        <w:t>της</w:t>
      </w:r>
      <w:r w:rsidRPr="00F77254">
        <w:rPr>
          <w:rFonts w:ascii="Palatino Linotype" w:hAnsi="Palatino Linotype"/>
        </w:rPr>
        <w:t xml:space="preserve"> </w:t>
      </w:r>
      <w:r w:rsidRPr="00A6712C">
        <w:rPr>
          <w:rFonts w:ascii="Palatino Linotype" w:hAnsi="Palatino Linotype"/>
        </w:rPr>
        <w:t>Βόννης</w:t>
      </w:r>
      <w:r>
        <w:rPr>
          <w:rFonts w:ascii="Palatino Linotype" w:hAnsi="Palatino Linotype"/>
        </w:rPr>
        <w:t xml:space="preserve"> </w:t>
      </w:r>
      <w:r w:rsidRPr="003B450C">
        <w:rPr>
          <w:rFonts w:ascii="Palatino Linotype" w:hAnsi="Palatino Linotype"/>
          <w:lang w:val="de-DE"/>
        </w:rPr>
        <w:t>M</w:t>
      </w:r>
      <w:r w:rsidRPr="003B450C">
        <w:rPr>
          <w:rFonts w:ascii="Palatino Linotype" w:hAnsi="Palatino Linotype"/>
        </w:rPr>
        <w:t xml:space="preserve">. </w:t>
      </w:r>
      <w:r w:rsidRPr="003B450C">
        <w:rPr>
          <w:rFonts w:ascii="Palatino Linotype" w:hAnsi="Palatino Linotype"/>
          <w:lang w:val="de-DE"/>
        </w:rPr>
        <w:t>Wolter</w:t>
      </w:r>
      <w:r>
        <w:rPr>
          <w:rFonts w:ascii="Palatino Linotype" w:hAnsi="Palatino Linotype"/>
        </w:rPr>
        <w:t xml:space="preserve"> (</w:t>
      </w:r>
      <w:r w:rsidRPr="003B450C">
        <w:rPr>
          <w:rFonts w:ascii="Palatino Linotype" w:hAnsi="Palatino Linotype"/>
          <w:lang w:val="de-DE"/>
        </w:rPr>
        <w:t>W</w:t>
      </w:r>
      <w:r>
        <w:rPr>
          <w:rFonts w:ascii="Palatino Linotype" w:hAnsi="Palatino Linotype"/>
        </w:rPr>
        <w:t xml:space="preserve">.) </w:t>
      </w:r>
      <w:r w:rsidRPr="00A6712C">
        <w:rPr>
          <w:rFonts w:ascii="Palatino Linotype" w:hAnsi="Palatino Linotype"/>
        </w:rPr>
        <w:t>που</w:t>
      </w:r>
      <w:r w:rsidRPr="00F77254">
        <w:rPr>
          <w:rFonts w:ascii="Palatino Linotype" w:hAnsi="Palatino Linotype"/>
        </w:rPr>
        <w:t xml:space="preserve"> </w:t>
      </w:r>
      <w:r w:rsidRPr="00A6712C">
        <w:rPr>
          <w:rFonts w:ascii="Palatino Linotype" w:hAnsi="Palatino Linotype"/>
        </w:rPr>
        <w:t>αρχικά</w:t>
      </w:r>
      <w:r w:rsidRPr="00F77254">
        <w:rPr>
          <w:rFonts w:ascii="Palatino Linotype" w:hAnsi="Palatino Linotype"/>
        </w:rPr>
        <w:t xml:space="preserve"> </w:t>
      </w:r>
      <w:r w:rsidRPr="00A6712C">
        <w:rPr>
          <w:rFonts w:ascii="Palatino Linotype" w:hAnsi="Palatino Linotype"/>
        </w:rPr>
        <w:t>χρημάτισε</w:t>
      </w:r>
      <w:r w:rsidRPr="00F77254">
        <w:rPr>
          <w:rFonts w:ascii="Palatino Linotype" w:hAnsi="Palatino Linotype"/>
        </w:rPr>
        <w:t xml:space="preserve"> </w:t>
      </w:r>
      <w:r w:rsidRPr="00A6712C">
        <w:rPr>
          <w:rFonts w:ascii="Palatino Linotype" w:hAnsi="Palatino Linotype"/>
        </w:rPr>
        <w:t>επιμελητής</w:t>
      </w:r>
      <w:r w:rsidRPr="00F77254">
        <w:rPr>
          <w:rFonts w:ascii="Palatino Linotype" w:hAnsi="Palatino Linotype"/>
        </w:rPr>
        <w:t xml:space="preserve"> </w:t>
      </w:r>
      <w:r w:rsidRPr="00A6712C">
        <w:rPr>
          <w:rFonts w:ascii="Palatino Linotype" w:hAnsi="Palatino Linotype"/>
        </w:rPr>
        <w:t>του</w:t>
      </w:r>
      <w:r w:rsidRPr="00F77254">
        <w:rPr>
          <w:rFonts w:ascii="Palatino Linotype" w:hAnsi="Palatino Linotype"/>
        </w:rPr>
        <w:t xml:space="preserve"> </w:t>
      </w:r>
      <w:r w:rsidRPr="00A6712C">
        <w:rPr>
          <w:rFonts w:ascii="Palatino Linotype" w:hAnsi="Palatino Linotype"/>
        </w:rPr>
        <w:t>έγκριτου</w:t>
      </w:r>
      <w:r w:rsidRPr="00F77254">
        <w:rPr>
          <w:rFonts w:ascii="Palatino Linotype" w:hAnsi="Palatino Linotype"/>
        </w:rPr>
        <w:t xml:space="preserve"> </w:t>
      </w:r>
      <w:r w:rsidRPr="00A6712C">
        <w:rPr>
          <w:rFonts w:ascii="Palatino Linotype" w:hAnsi="Palatino Linotype"/>
        </w:rPr>
        <w:t>θεολογικού</w:t>
      </w:r>
      <w:r w:rsidRPr="00F77254">
        <w:rPr>
          <w:rFonts w:ascii="Palatino Linotype" w:hAnsi="Palatino Linotype"/>
        </w:rPr>
        <w:t xml:space="preserve"> </w:t>
      </w:r>
      <w:r w:rsidRPr="00A6712C">
        <w:rPr>
          <w:rFonts w:ascii="Palatino Linotype" w:hAnsi="Palatino Linotype"/>
        </w:rPr>
        <w:t>Λεξικού</w:t>
      </w:r>
      <w:r w:rsidRPr="00F77254">
        <w:rPr>
          <w:rFonts w:ascii="Palatino Linotype" w:hAnsi="Palatino Linotype"/>
        </w:rPr>
        <w:t xml:space="preserve"> </w:t>
      </w:r>
      <w:r w:rsidRPr="00A6712C">
        <w:rPr>
          <w:rFonts w:ascii="Palatino Linotype" w:hAnsi="Palatino Linotype"/>
          <w:bCs/>
          <w:i/>
          <w:lang w:val="de-DE"/>
        </w:rPr>
        <w:t>Theologische</w:t>
      </w:r>
      <w:r w:rsidRPr="00F77254">
        <w:rPr>
          <w:rFonts w:ascii="Palatino Linotype" w:hAnsi="Palatino Linotype"/>
          <w:bCs/>
          <w:i/>
        </w:rPr>
        <w:t xml:space="preserve"> </w:t>
      </w:r>
      <w:r w:rsidRPr="00A6712C">
        <w:rPr>
          <w:rFonts w:ascii="Palatino Linotype" w:hAnsi="Palatino Linotype"/>
          <w:bCs/>
          <w:i/>
          <w:lang w:val="de-DE"/>
        </w:rPr>
        <w:t>Realenzyklop</w:t>
      </w:r>
      <w:r w:rsidRPr="00F77254">
        <w:rPr>
          <w:rFonts w:ascii="Palatino Linotype" w:hAnsi="Palatino Linotype"/>
          <w:bCs/>
          <w:i/>
        </w:rPr>
        <w:t>ä</w:t>
      </w:r>
      <w:r w:rsidRPr="00A6712C">
        <w:rPr>
          <w:rFonts w:ascii="Palatino Linotype" w:hAnsi="Palatino Linotype"/>
          <w:bCs/>
          <w:i/>
          <w:lang w:val="de-DE"/>
        </w:rPr>
        <w:t>die</w:t>
      </w:r>
      <w:r w:rsidRPr="00F77254">
        <w:rPr>
          <w:rFonts w:ascii="Palatino Linotype" w:hAnsi="Palatino Linotype"/>
        </w:rPr>
        <w:t xml:space="preserve">. </w:t>
      </w:r>
      <w:r>
        <w:rPr>
          <w:rFonts w:ascii="Palatino Linotype" w:hAnsi="Palatino Linotype"/>
        </w:rPr>
        <w:t>Επίσης</w:t>
      </w:r>
      <w:r w:rsidRPr="004E28EB">
        <w:rPr>
          <w:rFonts w:ascii="Palatino Linotype" w:hAnsi="Palatino Linotype"/>
        </w:rPr>
        <w:t xml:space="preserve"> ε</w:t>
      </w:r>
      <w:r w:rsidRPr="00A6712C">
        <w:rPr>
          <w:rFonts w:ascii="Palatino Linotype" w:hAnsi="Palatino Linotype"/>
        </w:rPr>
        <w:t>ίναι</w:t>
      </w:r>
      <w:r w:rsidRPr="004E28EB">
        <w:rPr>
          <w:rFonts w:ascii="Palatino Linotype" w:hAnsi="Palatino Linotype"/>
        </w:rPr>
        <w:t xml:space="preserve"> </w:t>
      </w:r>
      <w:r w:rsidRPr="00A6712C">
        <w:rPr>
          <w:rFonts w:ascii="Palatino Linotype" w:hAnsi="Palatino Linotype"/>
        </w:rPr>
        <w:t>εκδότης</w:t>
      </w:r>
      <w:r w:rsidRPr="004E28EB">
        <w:rPr>
          <w:rFonts w:ascii="Palatino Linotype" w:hAnsi="Palatino Linotype"/>
        </w:rPr>
        <w:t xml:space="preserve"> </w:t>
      </w:r>
      <w:r w:rsidRPr="00A6712C">
        <w:rPr>
          <w:rFonts w:ascii="Palatino Linotype" w:hAnsi="Palatino Linotype"/>
        </w:rPr>
        <w:t>του</w:t>
      </w:r>
      <w:r w:rsidRPr="004E28EB">
        <w:rPr>
          <w:rFonts w:ascii="Palatino Linotype" w:hAnsi="Palatino Linotype"/>
        </w:rPr>
        <w:t xml:space="preserve"> </w:t>
      </w:r>
      <w:r>
        <w:rPr>
          <w:rFonts w:ascii="Palatino Linotype" w:hAnsi="Palatino Linotype"/>
        </w:rPr>
        <w:t xml:space="preserve">έγκριτου </w:t>
      </w:r>
      <w:r w:rsidRPr="00A6712C">
        <w:rPr>
          <w:rFonts w:ascii="Palatino Linotype" w:hAnsi="Palatino Linotype"/>
        </w:rPr>
        <w:t>περιοδικού</w:t>
      </w:r>
      <w:r w:rsidRPr="004E28EB">
        <w:rPr>
          <w:rFonts w:ascii="Palatino Linotype" w:hAnsi="Palatino Linotype"/>
        </w:rPr>
        <w:t xml:space="preserve"> </w:t>
      </w:r>
      <w:r w:rsidRPr="00A6712C">
        <w:rPr>
          <w:rFonts w:ascii="Palatino Linotype" w:hAnsi="Palatino Linotype"/>
          <w:bCs/>
          <w:i/>
          <w:lang w:val="de-DE"/>
        </w:rPr>
        <w:t>Zeitschrift</w:t>
      </w:r>
      <w:r w:rsidRPr="004E28EB">
        <w:rPr>
          <w:rFonts w:ascii="Palatino Linotype" w:hAnsi="Palatino Linotype"/>
          <w:bCs/>
          <w:i/>
        </w:rPr>
        <w:t xml:space="preserve"> </w:t>
      </w:r>
      <w:r w:rsidRPr="00A6712C">
        <w:rPr>
          <w:rFonts w:ascii="Palatino Linotype" w:hAnsi="Palatino Linotype"/>
          <w:bCs/>
          <w:i/>
          <w:lang w:val="de-DE"/>
        </w:rPr>
        <w:t>f</w:t>
      </w:r>
      <w:r w:rsidRPr="004E28EB">
        <w:rPr>
          <w:rFonts w:ascii="Palatino Linotype" w:hAnsi="Palatino Linotype"/>
          <w:bCs/>
          <w:i/>
        </w:rPr>
        <w:t>ü</w:t>
      </w:r>
      <w:r w:rsidRPr="00A6712C">
        <w:rPr>
          <w:rFonts w:ascii="Palatino Linotype" w:hAnsi="Palatino Linotype"/>
          <w:bCs/>
          <w:i/>
          <w:lang w:val="de-DE"/>
        </w:rPr>
        <w:t>r</w:t>
      </w:r>
      <w:r w:rsidRPr="004E28EB">
        <w:rPr>
          <w:rFonts w:ascii="Palatino Linotype" w:hAnsi="Palatino Linotype"/>
          <w:bCs/>
          <w:i/>
        </w:rPr>
        <w:t xml:space="preserve"> </w:t>
      </w:r>
      <w:r w:rsidRPr="00A6712C">
        <w:rPr>
          <w:rFonts w:ascii="Palatino Linotype" w:hAnsi="Palatino Linotype"/>
          <w:bCs/>
          <w:i/>
          <w:lang w:val="de-DE"/>
        </w:rPr>
        <w:t>die</w:t>
      </w:r>
      <w:r w:rsidRPr="004E28EB">
        <w:rPr>
          <w:rFonts w:ascii="Palatino Linotype" w:hAnsi="Palatino Linotype"/>
          <w:bCs/>
          <w:i/>
        </w:rPr>
        <w:t xml:space="preserve"> </w:t>
      </w:r>
      <w:r w:rsidRPr="00A6712C">
        <w:rPr>
          <w:rFonts w:ascii="Palatino Linotype" w:hAnsi="Palatino Linotype"/>
          <w:bCs/>
          <w:i/>
          <w:lang w:val="de-DE"/>
        </w:rPr>
        <w:t>Neutestamentliche</w:t>
      </w:r>
      <w:r w:rsidRPr="004E28EB">
        <w:rPr>
          <w:rFonts w:ascii="Palatino Linotype" w:hAnsi="Palatino Linotype"/>
          <w:bCs/>
          <w:i/>
        </w:rPr>
        <w:t xml:space="preserve"> </w:t>
      </w:r>
      <w:r w:rsidRPr="00A6712C">
        <w:rPr>
          <w:rFonts w:ascii="Palatino Linotype" w:hAnsi="Palatino Linotype"/>
          <w:bCs/>
          <w:i/>
          <w:lang w:val="de-DE"/>
        </w:rPr>
        <w:t>Wissenschaft</w:t>
      </w:r>
      <w:r w:rsidRPr="004E28EB">
        <w:rPr>
          <w:rFonts w:ascii="Palatino Linotype" w:hAnsi="Palatino Linotype"/>
          <w:bCs/>
          <w:i/>
        </w:rPr>
        <w:t xml:space="preserve"> </w:t>
      </w:r>
      <w:r w:rsidRPr="00A6712C">
        <w:rPr>
          <w:rFonts w:ascii="Palatino Linotype" w:hAnsi="Palatino Linotype"/>
          <w:bCs/>
          <w:i/>
          <w:lang w:val="de-DE"/>
        </w:rPr>
        <w:t>und</w:t>
      </w:r>
      <w:r w:rsidRPr="004E28EB">
        <w:rPr>
          <w:rFonts w:ascii="Palatino Linotype" w:hAnsi="Palatino Linotype"/>
          <w:bCs/>
          <w:i/>
        </w:rPr>
        <w:t xml:space="preserve"> </w:t>
      </w:r>
      <w:r w:rsidRPr="00A6712C">
        <w:rPr>
          <w:rFonts w:ascii="Palatino Linotype" w:hAnsi="Palatino Linotype"/>
          <w:bCs/>
          <w:i/>
          <w:lang w:val="de-DE"/>
        </w:rPr>
        <w:t>die</w:t>
      </w:r>
      <w:r w:rsidRPr="004E28EB">
        <w:rPr>
          <w:rFonts w:ascii="Palatino Linotype" w:hAnsi="Palatino Linotype"/>
          <w:bCs/>
          <w:i/>
        </w:rPr>
        <w:t xml:space="preserve"> </w:t>
      </w:r>
      <w:r w:rsidRPr="00A6712C">
        <w:rPr>
          <w:rFonts w:ascii="Palatino Linotype" w:hAnsi="Palatino Linotype"/>
          <w:bCs/>
          <w:i/>
          <w:lang w:val="de-DE"/>
        </w:rPr>
        <w:t>Kunde</w:t>
      </w:r>
      <w:r w:rsidRPr="004E28EB">
        <w:rPr>
          <w:rFonts w:ascii="Palatino Linotype" w:hAnsi="Palatino Linotype"/>
          <w:bCs/>
          <w:i/>
        </w:rPr>
        <w:t xml:space="preserve"> </w:t>
      </w:r>
      <w:r w:rsidRPr="00A6712C">
        <w:rPr>
          <w:rFonts w:ascii="Palatino Linotype" w:hAnsi="Palatino Linotype"/>
          <w:bCs/>
          <w:i/>
          <w:lang w:val="de-DE"/>
        </w:rPr>
        <w:t>der</w:t>
      </w:r>
      <w:r w:rsidRPr="004E28EB">
        <w:rPr>
          <w:rFonts w:ascii="Palatino Linotype" w:hAnsi="Palatino Linotype"/>
          <w:bCs/>
          <w:i/>
        </w:rPr>
        <w:t xml:space="preserve"> ä</w:t>
      </w:r>
      <w:r w:rsidRPr="00A6712C">
        <w:rPr>
          <w:rFonts w:ascii="Palatino Linotype" w:hAnsi="Palatino Linotype"/>
          <w:bCs/>
          <w:i/>
          <w:lang w:val="de-DE"/>
        </w:rPr>
        <w:t>lteren</w:t>
      </w:r>
      <w:r w:rsidRPr="004E28EB">
        <w:rPr>
          <w:rFonts w:ascii="Palatino Linotype" w:hAnsi="Palatino Linotype"/>
          <w:bCs/>
          <w:i/>
        </w:rPr>
        <w:t xml:space="preserve"> </w:t>
      </w:r>
      <w:r w:rsidRPr="00A6712C">
        <w:rPr>
          <w:rFonts w:ascii="Palatino Linotype" w:hAnsi="Palatino Linotype"/>
          <w:bCs/>
          <w:i/>
          <w:lang w:val="de-DE"/>
        </w:rPr>
        <w:t>Kirche</w:t>
      </w:r>
      <w:r w:rsidRPr="004E28EB">
        <w:rPr>
          <w:rFonts w:ascii="Palatino Linotype" w:hAnsi="Palatino Linotype"/>
          <w:b/>
          <w:bCs/>
        </w:rPr>
        <w:t xml:space="preserve"> </w:t>
      </w:r>
      <w:r>
        <w:rPr>
          <w:rFonts w:ascii="Palatino Linotype" w:hAnsi="Palatino Linotype"/>
        </w:rPr>
        <w:t>ενώ διαθέτει δεσμούς και με την ορθόδοξη Εκκλησία</w:t>
      </w:r>
      <w:r w:rsidRPr="00F77254">
        <w:rPr>
          <w:rFonts w:ascii="Palatino Linotype" w:hAnsi="Palatino Linotype"/>
        </w:rPr>
        <w:t xml:space="preserve">. </w:t>
      </w:r>
    </w:p>
    <w:p w:rsidR="00D15B2D" w:rsidRPr="00BD0FA9" w:rsidRDefault="00D15B2D" w:rsidP="00D15B2D">
      <w:pPr>
        <w:autoSpaceDE w:val="0"/>
        <w:autoSpaceDN w:val="0"/>
        <w:adjustRightInd w:val="0"/>
        <w:spacing w:after="0" w:line="240" w:lineRule="auto"/>
        <w:jc w:val="both"/>
        <w:rPr>
          <w:rFonts w:ascii="Palatino Linotype" w:hAnsi="Palatino Linotype" w:cs="Arial"/>
          <w:i/>
          <w:szCs w:val="20"/>
          <w:lang w:bidi="he-IL"/>
        </w:rPr>
      </w:pPr>
      <w:r>
        <w:rPr>
          <w:rFonts w:ascii="Palatino Linotype" w:hAnsi="Palatino Linotype"/>
        </w:rPr>
        <w:t>Ο συγγραφέας (σ.)</w:t>
      </w:r>
      <w:r w:rsidRPr="00A6712C">
        <w:rPr>
          <w:rFonts w:ascii="Palatino Linotype" w:hAnsi="Palatino Linotype"/>
        </w:rPr>
        <w:t xml:space="preserve"> δεν δομεί το έργο του </w:t>
      </w:r>
      <w:r w:rsidRPr="00A6712C">
        <w:rPr>
          <w:rFonts w:ascii="Palatino Linotype" w:hAnsi="Palatino Linotype"/>
          <w:i/>
        </w:rPr>
        <w:t xml:space="preserve">συστηματικά </w:t>
      </w:r>
      <w:r w:rsidRPr="00A6712C">
        <w:rPr>
          <w:rFonts w:ascii="Palatino Linotype" w:hAnsi="Palatino Linotype"/>
        </w:rPr>
        <w:t xml:space="preserve">(Θεολογία-Σωτηριολογία-Εκκλησιολογία-Ηθική) ούτε ακολουθώντας την άρθρωση τής </w:t>
      </w:r>
      <w:r w:rsidRPr="00A6712C">
        <w:rPr>
          <w:rFonts w:ascii="Palatino Linotype" w:hAnsi="Palatino Linotype"/>
          <w:i/>
        </w:rPr>
        <w:t>προς Ρωμαίους</w:t>
      </w:r>
      <w:r>
        <w:rPr>
          <w:rFonts w:ascii="Palatino Linotype" w:hAnsi="Palatino Linotype"/>
        </w:rPr>
        <w:t xml:space="preserve">, του </w:t>
      </w:r>
      <w:r w:rsidRPr="00B840F5">
        <w:rPr>
          <w:rFonts w:ascii="Palatino Linotype" w:hAnsi="Palatino Linotype"/>
          <w:i/>
          <w:iCs/>
        </w:rPr>
        <w:t>magnum opus</w:t>
      </w:r>
      <w:r>
        <w:rPr>
          <w:i/>
          <w:iCs/>
        </w:rPr>
        <w:t xml:space="preserve"> </w:t>
      </w:r>
      <w:r w:rsidRPr="00A6712C">
        <w:rPr>
          <w:rFonts w:ascii="Palatino Linotype" w:hAnsi="Palatino Linotype"/>
        </w:rPr>
        <w:t xml:space="preserve">του </w:t>
      </w:r>
      <w:r>
        <w:rPr>
          <w:rFonts w:ascii="Palatino Linotype" w:hAnsi="Palatino Linotype"/>
        </w:rPr>
        <w:t>Π.,</w:t>
      </w:r>
      <w:r w:rsidRPr="00A6712C">
        <w:rPr>
          <w:rFonts w:ascii="Palatino Linotype" w:hAnsi="Palatino Linotype"/>
        </w:rPr>
        <w:t xml:space="preserve"> αλλά μετά τα βιογραφικά</w:t>
      </w:r>
      <w:r>
        <w:rPr>
          <w:rFonts w:ascii="Palatino Linotype" w:hAnsi="Palatino Linotype"/>
        </w:rPr>
        <w:t>,</w:t>
      </w:r>
      <w:r w:rsidRPr="00A6712C">
        <w:rPr>
          <w:rFonts w:ascii="Palatino Linotype" w:hAnsi="Palatino Linotype"/>
        </w:rPr>
        <w:t xml:space="preserve"> την αναφορά στην απόφαση της Αποστολικής Συνόδου και το επεισόδιο της Αντιόχειας, ακολουθεί μάλλον τη </w:t>
      </w:r>
      <w:r>
        <w:rPr>
          <w:rFonts w:ascii="Palatino Linotype" w:hAnsi="Palatino Linotype"/>
        </w:rPr>
        <w:t xml:space="preserve">διαδικασία </w:t>
      </w:r>
      <w:r w:rsidRPr="00A6712C">
        <w:rPr>
          <w:rFonts w:ascii="Palatino Linotype" w:hAnsi="Palatino Linotype"/>
        </w:rPr>
        <w:t>γένεση</w:t>
      </w:r>
      <w:r>
        <w:rPr>
          <w:rFonts w:ascii="Palatino Linotype" w:hAnsi="Palatino Linotype"/>
        </w:rPr>
        <w:t>ς και πορείας προς τα τελικά Έσχατα</w:t>
      </w:r>
      <w:r w:rsidRPr="00A6712C">
        <w:rPr>
          <w:rFonts w:ascii="Palatino Linotype" w:hAnsi="Palatino Linotype"/>
        </w:rPr>
        <w:t xml:space="preserve"> του Χριστιανισμού (ευαγγέλιο-πίστη- […] Το περί Ισραήλ ερώτημα). Δεν παραθέτει τις μαρτυρίες του από τις επτά πρωτοπαύλειες επιστολές (που χρησιμοποιεί αποκλειστικά ως πηγές του) κατά αρχαιότητα καθώς </w:t>
      </w:r>
      <w:r w:rsidRPr="00A6712C">
        <w:rPr>
          <w:rFonts w:ascii="Palatino Linotype" w:hAnsi="Palatino Linotype"/>
          <w:i/>
        </w:rPr>
        <w:t>δεν θέλει να εισέλθει σε εισαγωγικά ερωτήματα</w:t>
      </w:r>
      <w:r>
        <w:rPr>
          <w:rFonts w:ascii="Palatino Linotype" w:hAnsi="Palatino Linotype"/>
        </w:rPr>
        <w:t xml:space="preserve"> (σελ. 6). Έτσι εμμέσως δεν αποδέχεται</w:t>
      </w:r>
      <w:r w:rsidRPr="00A6712C">
        <w:rPr>
          <w:rFonts w:ascii="Palatino Linotype" w:hAnsi="Palatino Linotype"/>
        </w:rPr>
        <w:t xml:space="preserve"> εξέλιξη/ ωρίμανση της σκέψης του Π.</w:t>
      </w:r>
      <w:r>
        <w:rPr>
          <w:rFonts w:ascii="Palatino Linotype" w:hAnsi="Palatino Linotype"/>
        </w:rPr>
        <w:t xml:space="preserve">. Αυτήν καταγράφει ήδη ο </w:t>
      </w:r>
      <w:r w:rsidRPr="00403169">
        <w:rPr>
          <w:rStyle w:val="txt"/>
          <w:rFonts w:ascii="Palatino Linotype" w:hAnsi="Palatino Linotype"/>
        </w:rPr>
        <w:t>Ωριγένη</w:t>
      </w:r>
      <w:r>
        <w:rPr>
          <w:rStyle w:val="txt"/>
          <w:rFonts w:ascii="Palatino Linotype" w:hAnsi="Palatino Linotype"/>
        </w:rPr>
        <w:t>ς</w:t>
      </w:r>
      <w:r>
        <w:rPr>
          <w:rFonts w:ascii="Palatino Linotype" w:hAnsi="Palatino Linotype"/>
        </w:rPr>
        <w:t xml:space="preserve"> στην Εισαγωγή </w:t>
      </w:r>
      <w:r>
        <w:rPr>
          <w:rStyle w:val="txt"/>
          <w:rFonts w:ascii="Palatino Linotype" w:hAnsi="Palatino Linotype"/>
        </w:rPr>
        <w:t xml:space="preserve">του Υπομνήματός του στη Ρωμ. </w:t>
      </w:r>
      <w:r w:rsidRPr="00403169">
        <w:rPr>
          <w:rStyle w:val="txt"/>
          <w:rFonts w:ascii="Palatino Linotype" w:hAnsi="Palatino Linotype"/>
        </w:rPr>
        <w:t>(Καισάρεια 242 μ.Χ.)</w:t>
      </w:r>
      <w:r>
        <w:rPr>
          <w:rStyle w:val="txt"/>
          <w:rFonts w:ascii="Palatino Linotype" w:hAnsi="Palatino Linotype"/>
        </w:rPr>
        <w:t xml:space="preserve"> και θεωρώ ότι συνιστά την απάντηση σε ερωτήματα που γεννά η διαφορετική π.χ. αντιμετώπιση του ισραηλιτικού έθνους στα Α’ Θεσ. 2, 14 κε.</w:t>
      </w:r>
      <w:r>
        <w:rPr>
          <w:rStyle w:val="FootnoteReference"/>
          <w:rFonts w:ascii="Palatino Linotype" w:hAnsi="Palatino Linotype"/>
        </w:rPr>
        <w:footnoteReference w:id="1"/>
      </w:r>
      <w:r>
        <w:rPr>
          <w:rStyle w:val="txt"/>
          <w:rFonts w:ascii="Palatino Linotype" w:hAnsi="Palatino Linotype"/>
        </w:rPr>
        <w:t xml:space="preserve"> και Ρωμ. 9-11, όπου δηλώνεται η βεβαιότητα του Π. για τη σωτηρία όσων </w:t>
      </w:r>
      <w:r w:rsidRPr="008F3A29">
        <w:rPr>
          <w:rFonts w:ascii="Palatino Linotype" w:hAnsi="Palatino Linotype" w:cs="SBL Greek"/>
          <w:i/>
          <w:lang w:bidi="he-IL"/>
        </w:rPr>
        <w:t>συγγενῶν</w:t>
      </w:r>
      <w:r w:rsidRPr="00855EA6">
        <w:rPr>
          <w:rFonts w:ascii="Palatino Linotype" w:hAnsi="Palatino Linotype" w:cs="SBL Greek"/>
          <w:i/>
          <w:lang w:bidi="he-IL"/>
        </w:rPr>
        <w:t xml:space="preserve"> </w:t>
      </w:r>
      <w:r>
        <w:rPr>
          <w:rFonts w:ascii="Palatino Linotype" w:hAnsi="Palatino Linotype" w:cs="SBL Greek"/>
          <w:i/>
          <w:lang w:bidi="he-IL"/>
        </w:rPr>
        <w:t>τ</w:t>
      </w:r>
      <w:r w:rsidRPr="008F3A29">
        <w:rPr>
          <w:rFonts w:ascii="Palatino Linotype" w:hAnsi="Palatino Linotype" w:cs="SBL Greek"/>
          <w:i/>
          <w:lang w:bidi="he-IL"/>
        </w:rPr>
        <w:t>ου</w:t>
      </w:r>
      <w:r w:rsidRPr="00855EA6">
        <w:rPr>
          <w:rFonts w:ascii="Palatino Linotype" w:hAnsi="Palatino Linotype" w:cs="SBL Greek"/>
          <w:i/>
          <w:lang w:bidi="he-IL"/>
        </w:rPr>
        <w:t xml:space="preserve"> </w:t>
      </w:r>
      <w:r w:rsidRPr="008F3A29">
        <w:rPr>
          <w:rFonts w:ascii="Palatino Linotype" w:hAnsi="Palatino Linotype" w:cs="SBL Greek"/>
          <w:i/>
          <w:lang w:bidi="he-IL"/>
        </w:rPr>
        <w:t>κατὰ</w:t>
      </w:r>
      <w:r w:rsidRPr="00855EA6">
        <w:rPr>
          <w:rFonts w:ascii="Palatino Linotype" w:hAnsi="Palatino Linotype" w:cs="SBL Greek"/>
          <w:i/>
          <w:lang w:bidi="he-IL"/>
        </w:rPr>
        <w:t xml:space="preserve"> </w:t>
      </w:r>
      <w:r w:rsidRPr="008F3A29">
        <w:rPr>
          <w:rFonts w:ascii="Palatino Linotype" w:hAnsi="Palatino Linotype" w:cs="SBL Greek"/>
          <w:i/>
          <w:lang w:bidi="he-IL"/>
        </w:rPr>
        <w:t>σάρκα</w:t>
      </w:r>
      <w:r>
        <w:rPr>
          <w:rStyle w:val="BalloonTextChar"/>
          <w:rFonts w:ascii="Palatino Linotype" w:hAnsi="Palatino Linotype"/>
        </w:rPr>
        <w:t xml:space="preserve"> </w:t>
      </w:r>
      <w:r>
        <w:rPr>
          <w:rStyle w:val="txt"/>
          <w:rFonts w:ascii="Palatino Linotype" w:hAnsi="Palatino Linotype"/>
        </w:rPr>
        <w:t>πιστέψουν στον εκ Σιών ερχόμενο Ι. Χριστό (11, 26</w:t>
      </w:r>
      <w:r>
        <w:rPr>
          <w:rStyle w:val="txt"/>
          <w:rFonts w:ascii="Palatino Linotype" w:hAnsi="Palatino Linotype"/>
          <w:vertAlign w:val="superscript"/>
        </w:rPr>
        <w:t>.</w:t>
      </w:r>
      <w:r>
        <w:rPr>
          <w:rStyle w:val="txt"/>
          <w:rFonts w:ascii="Palatino Linotype" w:hAnsi="Palatino Linotype"/>
        </w:rPr>
        <w:t xml:space="preserve"> Ησ. 59, 20-21)</w:t>
      </w:r>
      <w:r>
        <w:rPr>
          <w:rStyle w:val="FootnoteReference"/>
          <w:rFonts w:ascii="Palatino Linotype" w:hAnsi="Palatino Linotype"/>
        </w:rPr>
        <w:footnoteReference w:id="2"/>
      </w:r>
      <w:r>
        <w:rPr>
          <w:rStyle w:val="txt"/>
          <w:rFonts w:ascii="Palatino Linotype" w:hAnsi="Palatino Linotype"/>
        </w:rPr>
        <w:t xml:space="preserve">. </w:t>
      </w:r>
      <w:r>
        <w:rPr>
          <w:rFonts w:ascii="Palatino Linotype" w:hAnsi="Palatino Linotype" w:cs="Arial"/>
          <w:szCs w:val="20"/>
          <w:lang w:bidi="he-IL"/>
        </w:rPr>
        <w:t>Την εδράζει στην αμετάθετη προαιώνια εκλογή του Ισραήλ</w:t>
      </w:r>
      <w:r>
        <w:rPr>
          <w:rStyle w:val="FootnoteReference"/>
          <w:rFonts w:ascii="Palatino Linotype" w:hAnsi="Palatino Linotype" w:cs="Arial"/>
          <w:lang w:bidi="he-IL"/>
        </w:rPr>
        <w:footnoteReference w:id="3"/>
      </w:r>
      <w:r>
        <w:rPr>
          <w:rFonts w:ascii="Palatino Linotype" w:hAnsi="Palatino Linotype" w:cs="Arial"/>
          <w:szCs w:val="20"/>
          <w:lang w:bidi="he-IL"/>
        </w:rPr>
        <w:t xml:space="preserve"> </w:t>
      </w:r>
      <w:r>
        <w:rPr>
          <w:rStyle w:val="txt"/>
          <w:rFonts w:ascii="Palatino Linotype" w:hAnsi="Palatino Linotype"/>
        </w:rPr>
        <w:t xml:space="preserve">ενώ υποστηρίζει (α) στο κεφ. 2 ότι πάντες ανεξάρτητα </w:t>
      </w:r>
      <w:r>
        <w:rPr>
          <w:rStyle w:val="txt"/>
          <w:rFonts w:ascii="Palatino Linotype" w:hAnsi="Palatino Linotype"/>
        </w:rPr>
        <w:lastRenderedPageBreak/>
        <w:t xml:space="preserve">εθνοτικής καταγωγής θα κριθούν </w:t>
      </w:r>
      <w:r w:rsidRPr="000F407A">
        <w:rPr>
          <w:rStyle w:val="txt"/>
          <w:rFonts w:ascii="Palatino Linotype" w:hAnsi="Palatino Linotype"/>
          <w:i/>
        </w:rPr>
        <w:t>απροσωπολήπτως</w:t>
      </w:r>
      <w:r>
        <w:rPr>
          <w:rStyle w:val="txt"/>
          <w:rFonts w:ascii="Palatino Linotype" w:hAnsi="Palatino Linotype"/>
        </w:rPr>
        <w:t xml:space="preserve"> από τον Θεό </w:t>
      </w:r>
      <w:r w:rsidRPr="0090526A">
        <w:rPr>
          <w:rFonts w:ascii="Palatino Linotype" w:hAnsi="Palatino Linotype" w:cs="SBL Greek"/>
          <w:i/>
          <w:lang w:bidi="he-IL"/>
        </w:rPr>
        <w:t>ὃς ἀποδώσει ἑκάστῳ κατὰ τὰ ἔργα αὐτοῦ</w:t>
      </w:r>
      <w:r w:rsidRPr="0090526A">
        <w:rPr>
          <w:rFonts w:ascii="Arial" w:hAnsi="Arial" w:cs="Arial"/>
          <w:sz w:val="20"/>
          <w:szCs w:val="20"/>
          <w:lang w:bidi="he-IL"/>
        </w:rPr>
        <w:t xml:space="preserve"> </w:t>
      </w:r>
      <w:r w:rsidRPr="0090526A">
        <w:rPr>
          <w:rFonts w:ascii="Palatino Linotype" w:hAnsi="Palatino Linotype" w:cs="Arial"/>
          <w:szCs w:val="20"/>
          <w:lang w:bidi="he-IL"/>
        </w:rPr>
        <w:t>(2, 6)</w:t>
      </w:r>
      <w:r>
        <w:rPr>
          <w:rFonts w:ascii="Palatino Linotype" w:hAnsi="Palatino Linotype" w:cs="Arial"/>
          <w:szCs w:val="20"/>
          <w:lang w:bidi="he-IL"/>
        </w:rPr>
        <w:t xml:space="preserve"> και (β) στο 3, 9-11 διακηρύσσει με πολλαπλή βιβλική τεκμηρίωση </w:t>
      </w:r>
      <w:r w:rsidRPr="00BD0FA9">
        <w:rPr>
          <w:rFonts w:ascii="Palatino Linotype" w:hAnsi="Palatino Linotype" w:cs="SBL Greek"/>
          <w:i/>
          <w:lang w:bidi="he-IL"/>
        </w:rPr>
        <w:t>πάντας ὑφ᾽ ἁμαρτίαν εἶναι</w:t>
      </w:r>
      <w:r>
        <w:rPr>
          <w:rFonts w:ascii="Palatino Linotype" w:hAnsi="Palatino Linotype" w:cs="SBL Greek"/>
          <w:i/>
          <w:lang w:bidi="he-IL"/>
        </w:rPr>
        <w:t xml:space="preserve"> </w:t>
      </w:r>
      <w:r w:rsidRPr="00BD0FA9">
        <w:rPr>
          <w:rFonts w:ascii="Palatino Linotype" w:hAnsi="Palatino Linotype" w:cs="Arial"/>
          <w:szCs w:val="20"/>
          <w:lang w:bidi="he-IL"/>
        </w:rPr>
        <w:t xml:space="preserve">(3, </w:t>
      </w:r>
      <w:r>
        <w:rPr>
          <w:rFonts w:ascii="Palatino Linotype" w:hAnsi="Palatino Linotype" w:cs="Arial"/>
          <w:szCs w:val="20"/>
          <w:lang w:bidi="he-IL"/>
        </w:rPr>
        <w:t>9</w:t>
      </w:r>
      <w:r w:rsidRPr="00BD0FA9">
        <w:rPr>
          <w:rFonts w:ascii="Palatino Linotype" w:hAnsi="Palatino Linotype" w:cs="Arial"/>
          <w:szCs w:val="20"/>
          <w:lang w:bidi="he-IL"/>
        </w:rPr>
        <w:t>)</w:t>
      </w:r>
      <w:r>
        <w:rPr>
          <w:rFonts w:ascii="Palatino Linotype" w:hAnsi="Palatino Linotype" w:cs="Arial"/>
          <w:szCs w:val="20"/>
          <w:lang w:bidi="he-IL"/>
        </w:rPr>
        <w:t>. Και άρα όλοι έχουν ανάγκη της Χάριτος</w:t>
      </w:r>
      <w:r>
        <w:rPr>
          <w:rStyle w:val="FootnoteReference"/>
          <w:rFonts w:ascii="Palatino Linotype" w:hAnsi="Palatino Linotype" w:cs="Arial"/>
          <w:lang w:bidi="he-IL"/>
        </w:rPr>
        <w:footnoteReference w:id="4"/>
      </w:r>
      <w:r>
        <w:rPr>
          <w:rFonts w:ascii="Palatino Linotype" w:hAnsi="Palatino Linotype" w:cs="Arial"/>
          <w:szCs w:val="20"/>
          <w:lang w:bidi="he-IL"/>
        </w:rPr>
        <w:t>.</w:t>
      </w:r>
    </w:p>
    <w:p w:rsidR="00D15B2D" w:rsidRDefault="00D15B2D" w:rsidP="00D15B2D">
      <w:pPr>
        <w:spacing w:after="0" w:line="240" w:lineRule="auto"/>
        <w:jc w:val="both"/>
        <w:rPr>
          <w:rFonts w:ascii="Palatino Linotype" w:hAnsi="Palatino Linotype"/>
        </w:rPr>
      </w:pPr>
    </w:p>
    <w:p w:rsidR="00D15B2D" w:rsidRPr="00A6712C" w:rsidRDefault="00D15B2D" w:rsidP="00D15B2D">
      <w:pPr>
        <w:spacing w:after="0" w:line="240" w:lineRule="auto"/>
        <w:jc w:val="both"/>
        <w:rPr>
          <w:rFonts w:ascii="Palatino Linotype" w:hAnsi="Palatino Linotype"/>
        </w:rPr>
      </w:pPr>
      <w:r w:rsidRPr="00A6712C">
        <w:rPr>
          <w:rFonts w:ascii="Palatino Linotype" w:hAnsi="Palatino Linotype"/>
        </w:rPr>
        <w:t>Βασικά αφετηριακά σημεία του έργου του</w:t>
      </w:r>
      <w:r w:rsidRPr="00A007A1">
        <w:rPr>
          <w:rFonts w:ascii="Palatino Linotype" w:hAnsi="Palatino Linotype"/>
        </w:rPr>
        <w:t xml:space="preserve"> </w:t>
      </w:r>
      <w:r>
        <w:rPr>
          <w:rFonts w:ascii="Palatino Linotype" w:hAnsi="Palatino Linotype"/>
          <w:lang w:val="de-DE"/>
        </w:rPr>
        <w:t>W</w:t>
      </w:r>
      <w:r w:rsidRPr="00A007A1">
        <w:rPr>
          <w:rFonts w:ascii="Palatino Linotype" w:hAnsi="Palatino Linotype"/>
        </w:rPr>
        <w:t>.</w:t>
      </w:r>
      <w:r w:rsidRPr="00A6712C">
        <w:rPr>
          <w:rFonts w:ascii="Palatino Linotype" w:hAnsi="Palatino Linotype"/>
        </w:rPr>
        <w:t xml:space="preserve"> είναι τα εξής: </w:t>
      </w:r>
      <w:r w:rsidRPr="00A6712C">
        <w:rPr>
          <w:rFonts w:ascii="Palatino Linotype" w:hAnsi="Palatino Linotype"/>
          <w:b/>
        </w:rPr>
        <w:t xml:space="preserve">(α) </w:t>
      </w:r>
      <w:r w:rsidRPr="00A6712C">
        <w:rPr>
          <w:rFonts w:ascii="Palatino Linotype" w:hAnsi="Palatino Linotype"/>
        </w:rPr>
        <w:t xml:space="preserve">στις επιστολές δεν αποκαλύπτεται ο Παύλος (Π.) </w:t>
      </w:r>
      <w:r w:rsidRPr="00A6712C">
        <w:rPr>
          <w:rFonts w:ascii="Palatino Linotype" w:hAnsi="Palatino Linotype"/>
          <w:i/>
        </w:rPr>
        <w:t>ιεραπόστολος</w:t>
      </w:r>
      <w:r w:rsidRPr="000F407A">
        <w:rPr>
          <w:rFonts w:ascii="Palatino Linotype" w:hAnsi="Palatino Linotype"/>
          <w:i/>
        </w:rPr>
        <w:t xml:space="preserve"> </w:t>
      </w:r>
      <w:r w:rsidRPr="000F407A">
        <w:rPr>
          <w:rFonts w:ascii="Palatino Linotype" w:hAnsi="Palatino Linotype"/>
        </w:rPr>
        <w:t xml:space="preserve">(του </w:t>
      </w:r>
      <w:r>
        <w:rPr>
          <w:rFonts w:ascii="Palatino Linotype" w:hAnsi="Palatino Linotype"/>
        </w:rPr>
        <w:t xml:space="preserve">οποίου το κήρυγμα υπαινίσσεται </w:t>
      </w:r>
      <w:r w:rsidRPr="000F407A">
        <w:rPr>
          <w:rFonts w:ascii="Palatino Linotype" w:hAnsi="Palatino Linotype"/>
        </w:rPr>
        <w:t xml:space="preserve">το </w:t>
      </w:r>
      <w:r w:rsidRPr="000F407A">
        <w:rPr>
          <w:rFonts w:ascii="Palatino Linotype" w:hAnsi="Palatino Linotype" w:cs="Arial"/>
          <w:lang w:bidi="he-IL"/>
        </w:rPr>
        <w:t xml:space="preserve">Α’ Θεσ. 1, 10) </w:t>
      </w:r>
      <w:r w:rsidRPr="00A6712C">
        <w:rPr>
          <w:rFonts w:ascii="Palatino Linotype" w:hAnsi="Palatino Linotype"/>
        </w:rPr>
        <w:t xml:space="preserve">αλλά ο </w:t>
      </w:r>
      <w:r w:rsidRPr="00A6712C">
        <w:rPr>
          <w:rFonts w:ascii="Palatino Linotype" w:hAnsi="Palatino Linotype"/>
          <w:i/>
        </w:rPr>
        <w:t>επιστολογράφος</w:t>
      </w:r>
      <w:r w:rsidRPr="00A6712C">
        <w:rPr>
          <w:rFonts w:ascii="Palatino Linotype" w:hAnsi="Palatino Linotype"/>
        </w:rPr>
        <w:t xml:space="preserve"> Π.</w:t>
      </w:r>
      <w:r>
        <w:rPr>
          <w:rFonts w:ascii="Palatino Linotype" w:hAnsi="Palatino Linotype"/>
        </w:rPr>
        <w:t>,</w:t>
      </w:r>
      <w:r w:rsidRPr="00A6712C">
        <w:rPr>
          <w:rFonts w:ascii="Palatino Linotype" w:hAnsi="Palatino Linotype"/>
        </w:rPr>
        <w:t xml:space="preserve"> ο οποίος ομιλεί αυτοβιογραφικά (Φιλ. 3, 9), ως χριστιανός (</w:t>
      </w:r>
      <w:r>
        <w:rPr>
          <w:rFonts w:ascii="Palatino Linotype" w:hAnsi="Palatino Linotype"/>
        </w:rPr>
        <w:t xml:space="preserve">Ρωμ. </w:t>
      </w:r>
      <w:r w:rsidRPr="00FB479B">
        <w:rPr>
          <w:rFonts w:ascii="Palatino Linotype" w:hAnsi="Palatino Linotype"/>
        </w:rPr>
        <w:t>3, 3-4</w:t>
      </w:r>
      <w:r w:rsidRPr="00FB479B">
        <w:rPr>
          <w:rFonts w:ascii="Palatino Linotype" w:hAnsi="Palatino Linotype"/>
          <w:vertAlign w:val="superscript"/>
        </w:rPr>
        <w:t>.</w:t>
      </w:r>
      <w:r>
        <w:rPr>
          <w:rFonts w:ascii="Palatino Linotype" w:hAnsi="Palatino Linotype"/>
          <w:sz w:val="18"/>
          <w:szCs w:val="18"/>
        </w:rPr>
        <w:t xml:space="preserve"> </w:t>
      </w:r>
      <w:r w:rsidRPr="00A6712C">
        <w:rPr>
          <w:rFonts w:ascii="Palatino Linotype" w:hAnsi="Palatino Linotype"/>
        </w:rPr>
        <w:t>6, 2), Ιουδαίος (Ρωμ. 7, 4-6), αλλά και ως γόνος του Αδάμ και μέλος ολόκληρης της ανθρωπότητας (Ρωμ. 7, 14-15</w:t>
      </w:r>
      <w:r w:rsidRPr="00A6712C">
        <w:rPr>
          <w:rFonts w:ascii="Palatino Linotype" w:hAnsi="Palatino Linotype"/>
          <w:vertAlign w:val="superscript"/>
        </w:rPr>
        <w:t>.</w:t>
      </w:r>
      <w:r w:rsidRPr="00A6712C">
        <w:rPr>
          <w:rFonts w:ascii="Palatino Linotype" w:hAnsi="Palatino Linotype"/>
        </w:rPr>
        <w:t xml:space="preserve"> πρβλ. Γέν. 2, 16-17// Ρωμ. 7, 11) διαθέτων ένα </w:t>
      </w:r>
      <w:r w:rsidRPr="00A6712C">
        <w:rPr>
          <w:rFonts w:ascii="Palatino Linotype" w:hAnsi="Palatino Linotype"/>
          <w:i/>
        </w:rPr>
        <w:t>προθετικό</w:t>
      </w:r>
      <w:r w:rsidRPr="00A6712C">
        <w:rPr>
          <w:rFonts w:ascii="Palatino Linotype" w:hAnsi="Palatino Linotype"/>
        </w:rPr>
        <w:t xml:space="preserve"> και ένα </w:t>
      </w:r>
      <w:r w:rsidRPr="00A6712C">
        <w:rPr>
          <w:rFonts w:ascii="Palatino Linotype" w:hAnsi="Palatino Linotype"/>
          <w:i/>
        </w:rPr>
        <w:t xml:space="preserve">ενεργών </w:t>
      </w:r>
      <w:r w:rsidRPr="00A6712C">
        <w:rPr>
          <w:rFonts w:ascii="Palatino Linotype" w:hAnsi="Palatino Linotype"/>
        </w:rPr>
        <w:t>εγώ, το οποίο (</w:t>
      </w:r>
      <w:r w:rsidRPr="00A6712C">
        <w:rPr>
          <w:rFonts w:ascii="Palatino Linotype" w:hAnsi="Palatino Linotype"/>
          <w:i/>
        </w:rPr>
        <w:t>εγώ</w:t>
      </w:r>
      <w:r w:rsidRPr="00A6712C">
        <w:rPr>
          <w:rFonts w:ascii="Palatino Linotype" w:hAnsi="Palatino Linotype"/>
        </w:rPr>
        <w:t>) σε κάθε περίπτωση δεν είναι αυτόνομο αλλά ετερόνομο: είτε να είναι δούλο της αμαρτίας (υπό το κράτος της οποία</w:t>
      </w:r>
      <w:r>
        <w:rPr>
          <w:rFonts w:ascii="Palatino Linotype" w:hAnsi="Palatino Linotype"/>
        </w:rPr>
        <w:t>ς</w:t>
      </w:r>
      <w:r w:rsidRPr="00A6712C">
        <w:rPr>
          <w:rFonts w:ascii="Palatino Linotype" w:hAnsi="Palatino Linotype"/>
        </w:rPr>
        <w:t xml:space="preserve"> βρίσκονται άπαντες «Ιουδαίοι</w:t>
      </w:r>
      <w:r w:rsidRPr="00A6712C">
        <w:rPr>
          <w:rStyle w:val="FootnoteReference"/>
          <w:rFonts w:ascii="Palatino Linotype" w:hAnsi="Palatino Linotype"/>
        </w:rPr>
        <w:footnoteReference w:id="5"/>
      </w:r>
      <w:r w:rsidRPr="00A6712C">
        <w:rPr>
          <w:rFonts w:ascii="Palatino Linotype" w:hAnsi="Palatino Linotype"/>
        </w:rPr>
        <w:t xml:space="preserve"> και Έλληνες»), είτε υπό το ζυγό του Χριστού. </w:t>
      </w:r>
      <w:r w:rsidRPr="00A6712C">
        <w:rPr>
          <w:rFonts w:ascii="Palatino Linotype" w:hAnsi="Palatino Linotype"/>
          <w:b/>
        </w:rPr>
        <w:t xml:space="preserve">(β) </w:t>
      </w:r>
      <w:r w:rsidRPr="00A6712C">
        <w:rPr>
          <w:rFonts w:ascii="Palatino Linotype" w:hAnsi="Palatino Linotype"/>
        </w:rPr>
        <w:t xml:space="preserve">Απευθύνεται σε χριστιανούς που είχαν </w:t>
      </w:r>
      <w:r>
        <w:rPr>
          <w:rFonts w:ascii="Palatino Linotype" w:hAnsi="Palatino Linotype"/>
        </w:rPr>
        <w:t xml:space="preserve">βιώσει τη συγκλονιστική εμπειρία </w:t>
      </w:r>
      <w:r w:rsidRPr="00A6712C">
        <w:rPr>
          <w:rFonts w:ascii="Palatino Linotype" w:hAnsi="Palatino Linotype"/>
        </w:rPr>
        <w:t>τη</w:t>
      </w:r>
      <w:r>
        <w:rPr>
          <w:rFonts w:ascii="Palatino Linotype" w:hAnsi="Palatino Linotype"/>
        </w:rPr>
        <w:t>ς</w:t>
      </w:r>
      <w:r w:rsidRPr="00A6712C">
        <w:rPr>
          <w:rFonts w:ascii="Palatino Linotype" w:hAnsi="Palatino Linotype"/>
        </w:rPr>
        <w:t xml:space="preserve"> </w:t>
      </w:r>
      <w:r w:rsidRPr="00A6712C">
        <w:rPr>
          <w:rFonts w:ascii="Palatino Linotype" w:hAnsi="Palatino Linotype"/>
          <w:b/>
          <w:i/>
        </w:rPr>
        <w:t>μεταστροφή</w:t>
      </w:r>
      <w:r>
        <w:rPr>
          <w:rFonts w:ascii="Palatino Linotype" w:hAnsi="Palatino Linotype"/>
          <w:b/>
          <w:i/>
        </w:rPr>
        <w:t>ς</w:t>
      </w:r>
      <w:r w:rsidRPr="00A6712C">
        <w:rPr>
          <w:rFonts w:ascii="Palatino Linotype" w:hAnsi="Palatino Linotype"/>
        </w:rPr>
        <w:t xml:space="preserve"> στη ζωή </w:t>
      </w:r>
      <w:r>
        <w:rPr>
          <w:rFonts w:ascii="Palatino Linotype" w:hAnsi="Palatino Linotype"/>
        </w:rPr>
        <w:t>τους και την ανατολή ενός καινούργιου Σύμπαντος (Β’ Κορ. 5, 17). Έτσι</w:t>
      </w:r>
      <w:r w:rsidRPr="00A6712C">
        <w:rPr>
          <w:rFonts w:ascii="Palatino Linotype" w:hAnsi="Palatino Linotype"/>
        </w:rPr>
        <w:t xml:space="preserve"> μπορούσαν να κατανοήσουν το </w:t>
      </w:r>
      <w:r w:rsidRPr="00A6712C">
        <w:rPr>
          <w:rFonts w:ascii="Palatino Linotype" w:hAnsi="Palatino Linotype"/>
          <w:b/>
        </w:rPr>
        <w:t>διαχρονικό σχήμα</w:t>
      </w:r>
      <w:r w:rsidRPr="00A6712C">
        <w:rPr>
          <w:rFonts w:ascii="Palatino Linotype" w:hAnsi="Palatino Linotype"/>
        </w:rPr>
        <w:t xml:space="preserve"> «τότε-τώρα» που συχνά επικαλείται </w:t>
      </w:r>
      <w:r>
        <w:rPr>
          <w:rFonts w:ascii="Palatino Linotype" w:hAnsi="Palatino Linotype"/>
        </w:rPr>
        <w:t xml:space="preserve">ο Π. </w:t>
      </w:r>
      <w:r w:rsidRPr="00A6712C">
        <w:rPr>
          <w:rFonts w:ascii="Palatino Linotype" w:hAnsi="Palatino Linotype"/>
        </w:rPr>
        <w:t xml:space="preserve">για να παροτρύνει σε </w:t>
      </w:r>
      <w:r w:rsidRPr="00A6712C">
        <w:rPr>
          <w:rFonts w:ascii="Palatino Linotype" w:hAnsi="Palatino Linotype"/>
          <w:b/>
          <w:i/>
        </w:rPr>
        <w:t xml:space="preserve">συγχρονική αποστασιοποίηση </w:t>
      </w:r>
      <w:r w:rsidRPr="00A6712C">
        <w:rPr>
          <w:rFonts w:ascii="Palatino Linotype" w:hAnsi="Palatino Linotype"/>
        </w:rPr>
        <w:t xml:space="preserve">έναντι των «εκτός» (του κόσμου) μνημονεύοντας μάλιστα σε αυτή τη συνάφεια συχνά (1) το πάθος του Ιησού </w:t>
      </w:r>
      <w:r w:rsidRPr="00A6712C">
        <w:rPr>
          <w:rFonts w:ascii="Palatino Linotype" w:hAnsi="Palatino Linotype"/>
          <w:i/>
        </w:rPr>
        <w:t>ὑπέρ ἡμῶν</w:t>
      </w:r>
      <w:r w:rsidRPr="00A6712C">
        <w:rPr>
          <w:rFonts w:ascii="Palatino Linotype" w:hAnsi="Palatino Linotype"/>
        </w:rPr>
        <w:t xml:space="preserve"> που εγγυάται την αποφυγή της εσχατ</w:t>
      </w:r>
      <w:r>
        <w:rPr>
          <w:rFonts w:ascii="Palatino Linotype" w:hAnsi="Palatino Linotype"/>
        </w:rPr>
        <w:t>ολογ</w:t>
      </w:r>
      <w:r w:rsidRPr="00A6712C">
        <w:rPr>
          <w:rFonts w:ascii="Palatino Linotype" w:hAnsi="Palatino Linotype"/>
        </w:rPr>
        <w:t>ικής οργής (</w:t>
      </w:r>
      <w:r w:rsidRPr="00A6712C">
        <w:rPr>
          <w:rFonts w:ascii="Palatino Linotype" w:hAnsi="Palatino Linotype" w:cs="SBL Greek"/>
          <w:lang w:bidi="he-IL"/>
        </w:rPr>
        <w:t>Α’ Θεσ. 5, 9-10</w:t>
      </w:r>
      <w:r w:rsidRPr="00A6712C">
        <w:rPr>
          <w:rFonts w:ascii="Palatino Linotype" w:hAnsi="Palatino Linotype" w:cs="SBL Greek"/>
          <w:vertAlign w:val="superscript"/>
          <w:lang w:bidi="he-IL"/>
        </w:rPr>
        <w:t>.</w:t>
      </w:r>
      <w:r w:rsidRPr="00A6712C">
        <w:rPr>
          <w:rFonts w:ascii="Palatino Linotype" w:hAnsi="Palatino Linotype" w:cs="SBL Greek"/>
          <w:lang w:bidi="he-IL"/>
        </w:rPr>
        <w:t xml:space="preserve"> Ρωμ. 5, 8-10</w:t>
      </w:r>
      <w:r w:rsidRPr="00A6712C">
        <w:rPr>
          <w:rFonts w:ascii="Palatino Linotype" w:hAnsi="Palatino Linotype" w:cs="SBL Greek"/>
          <w:vertAlign w:val="superscript"/>
          <w:lang w:bidi="he-IL"/>
        </w:rPr>
        <w:t>.</w:t>
      </w:r>
      <w:r w:rsidRPr="00A6712C">
        <w:rPr>
          <w:rFonts w:ascii="Palatino Linotype" w:hAnsi="Palatino Linotype" w:cs="SBL Greek"/>
          <w:lang w:bidi="he-IL"/>
        </w:rPr>
        <w:t xml:space="preserve"> 8, 31β-2) και (2) την υιοθεσία</w:t>
      </w:r>
      <w:r>
        <w:rPr>
          <w:rFonts w:ascii="Palatino Linotype" w:hAnsi="Palatino Linotype" w:cs="SBL Greek"/>
          <w:lang w:bidi="he-IL"/>
        </w:rPr>
        <w:t xml:space="preserve"> (</w:t>
      </w:r>
      <w:r>
        <w:rPr>
          <w:rFonts w:ascii="Palatino Linotype" w:hAnsi="Palatino Linotype" w:cs="SBL Greek"/>
          <w:lang w:val="en-US" w:bidi="he-IL"/>
        </w:rPr>
        <w:t>adrogatio</w:t>
      </w:r>
      <w:r w:rsidRPr="00E64B5C">
        <w:rPr>
          <w:rFonts w:ascii="Palatino Linotype" w:hAnsi="Palatino Linotype" w:cs="SBL Greek"/>
          <w:lang w:bidi="he-IL"/>
        </w:rPr>
        <w:t>)</w:t>
      </w:r>
      <w:r w:rsidRPr="00A6712C">
        <w:rPr>
          <w:rFonts w:ascii="Palatino Linotype" w:hAnsi="Palatino Linotype"/>
        </w:rPr>
        <w:t xml:space="preserve">. Σε αυτό το στοιχείο θεωρώ ότι πρέπει να υπογραμμισθεί και το γεγονός ότι κατά τη μεταστροφή τους οι παραλήπτες βίωσαν ενεργά μέσω </w:t>
      </w:r>
      <w:r w:rsidRPr="00276CBD">
        <w:rPr>
          <w:rFonts w:ascii="Palatino Linotype" w:hAnsi="Palatino Linotype"/>
          <w:i/>
        </w:rPr>
        <w:t>δυνάμεων</w:t>
      </w:r>
      <w:r w:rsidRPr="00A6712C">
        <w:rPr>
          <w:rFonts w:ascii="Palatino Linotype" w:hAnsi="Palatino Linotype"/>
        </w:rPr>
        <w:t xml:space="preserve"> (θαυμάτων;) την έλευση του Αγ. Πνεύματος (Α’ Θεσ. 1, 5). Γι’ αυτό και το πρώτο επιχείρημα του Π. στο Γαλ. 3 αντλείται ακριβώς από την εμπειρία και </w:t>
      </w:r>
      <w:r>
        <w:rPr>
          <w:rFonts w:ascii="Palatino Linotype" w:hAnsi="Palatino Linotype"/>
        </w:rPr>
        <w:t xml:space="preserve">κατόπιν </w:t>
      </w:r>
      <w:r w:rsidRPr="00A6712C">
        <w:rPr>
          <w:rFonts w:ascii="Palatino Linotype" w:hAnsi="Palatino Linotype"/>
        </w:rPr>
        <w:t xml:space="preserve">από την Α.Γ.: </w:t>
      </w:r>
      <w:r w:rsidRPr="00A6712C">
        <w:rPr>
          <w:rFonts w:ascii="Palatino Linotype" w:hAnsi="Palatino Linotype" w:cs="SBL Greek"/>
          <w:i/>
          <w:lang w:bidi="he-IL"/>
        </w:rPr>
        <w:t>ὁ οὖν ἐπιχορηγῶν ὑμῖν τὸ Πνεῦμα καὶ ἐνεργῶν δυνάμεις ἐν ὑμῖν, ἐξ ἔ</w:t>
      </w:r>
      <w:r>
        <w:rPr>
          <w:rFonts w:ascii="Palatino Linotype" w:hAnsi="Palatino Linotype" w:cs="SBL Greek"/>
          <w:i/>
          <w:lang w:bidi="he-IL"/>
        </w:rPr>
        <w:t>ργων Ν</w:t>
      </w:r>
      <w:r w:rsidRPr="00A6712C">
        <w:rPr>
          <w:rFonts w:ascii="Palatino Linotype" w:hAnsi="Palatino Linotype" w:cs="SBL Greek"/>
          <w:i/>
          <w:lang w:bidi="he-IL"/>
        </w:rPr>
        <w:t>όμου ἢ ἐξ ἀκοῆς πίστεως;</w:t>
      </w:r>
      <w:r w:rsidRPr="00A6712C">
        <w:rPr>
          <w:rFonts w:ascii="Palatino Linotype" w:hAnsi="Palatino Linotype" w:cs="Arial"/>
          <w:lang w:bidi="he-IL"/>
        </w:rPr>
        <w:t xml:space="preserve"> (στ. 5)</w:t>
      </w:r>
      <w:r w:rsidRPr="00A6712C">
        <w:rPr>
          <w:rStyle w:val="FootnoteReference"/>
          <w:rFonts w:ascii="Palatino Linotype" w:hAnsi="Palatino Linotype" w:cs="Arial"/>
          <w:lang w:bidi="he-IL"/>
        </w:rPr>
        <w:footnoteReference w:id="6"/>
      </w:r>
      <w:r>
        <w:rPr>
          <w:rFonts w:ascii="Palatino Linotype" w:hAnsi="Palatino Linotype"/>
          <w:sz w:val="18"/>
          <w:szCs w:val="18"/>
        </w:rPr>
        <w:t xml:space="preserve"> </w:t>
      </w:r>
      <w:r w:rsidRPr="00A6712C">
        <w:rPr>
          <w:rFonts w:ascii="Palatino Linotype" w:hAnsi="Palatino Linotype"/>
          <w:b/>
        </w:rPr>
        <w:t>(γ)</w:t>
      </w:r>
      <w:r w:rsidRPr="00A6712C">
        <w:rPr>
          <w:rFonts w:ascii="Palatino Linotype" w:hAnsi="Palatino Linotype"/>
        </w:rPr>
        <w:t xml:space="preserve"> Η συστηματική εξέταση της παύλειας διδασκαλίας περί ηθικής, δικαιοσύνης, ή εσχάτων (ατομική και παγκόσμια/κοσμική εσχατολογία) συνιστά κατά τον σ. </w:t>
      </w:r>
      <w:r w:rsidRPr="00A6712C">
        <w:rPr>
          <w:rFonts w:ascii="Palatino Linotype" w:hAnsi="Palatino Linotype"/>
          <w:i/>
        </w:rPr>
        <w:t>αναχρονισμό</w:t>
      </w:r>
      <w:r w:rsidRPr="00A6712C">
        <w:rPr>
          <w:rFonts w:ascii="Palatino Linotype" w:hAnsi="Palatino Linotype"/>
        </w:rPr>
        <w:t xml:space="preserve"> καθώς αποτελεί </w:t>
      </w:r>
      <w:r w:rsidRPr="00A6712C">
        <w:rPr>
          <w:rFonts w:ascii="Palatino Linotype" w:hAnsi="Palatino Linotype"/>
          <w:i/>
        </w:rPr>
        <w:t>εξηγητικό</w:t>
      </w:r>
      <w:r w:rsidRPr="00A6712C">
        <w:rPr>
          <w:rFonts w:ascii="Palatino Linotype" w:hAnsi="Palatino Linotype"/>
        </w:rPr>
        <w:t xml:space="preserve"> κατασκεύασμα, απαραίτητο όμως, αφού άνευ αναλυτικών κατηγοριών δεν ερμηνεύεται κανένα κείμενο. </w:t>
      </w:r>
      <w:r w:rsidRPr="00A6712C">
        <w:rPr>
          <w:rFonts w:ascii="Palatino Linotype" w:hAnsi="Palatino Linotype"/>
          <w:b/>
        </w:rPr>
        <w:t>(δ)</w:t>
      </w:r>
      <w:r w:rsidRPr="00A6712C">
        <w:rPr>
          <w:rFonts w:ascii="Palatino Linotype" w:hAnsi="Palatino Linotype"/>
        </w:rPr>
        <w:t xml:space="preserve"> Η εργασία εστιάζει στην </w:t>
      </w:r>
      <w:r w:rsidRPr="00A6712C">
        <w:rPr>
          <w:rFonts w:ascii="Palatino Linotype" w:hAnsi="Palatino Linotype"/>
          <w:i/>
        </w:rPr>
        <w:t>τοπογραφία</w:t>
      </w:r>
      <w:r w:rsidRPr="00A6712C">
        <w:rPr>
          <w:rFonts w:ascii="Palatino Linotype" w:hAnsi="Palatino Linotype"/>
        </w:rPr>
        <w:t xml:space="preserve"> εκάστης περικοπής (τη δόμησή της και σε «ποιο ερώτημα» απαντά η συνάφεια) και το σημασιολογικό πεδίο βασικών όρων (όπως </w:t>
      </w:r>
      <w:r w:rsidRPr="00A6712C">
        <w:rPr>
          <w:rFonts w:ascii="Palatino Linotype" w:hAnsi="Palatino Linotype"/>
          <w:i/>
        </w:rPr>
        <w:t>ευαγγέλιο, πίστις</w:t>
      </w:r>
      <w:r w:rsidRPr="00A6712C">
        <w:rPr>
          <w:rFonts w:ascii="Palatino Linotype" w:hAnsi="Palatino Linotype"/>
        </w:rPr>
        <w:t xml:space="preserve"> κ.ο.κ.) αναδεικνύοντας άλλους </w:t>
      </w:r>
      <w:r>
        <w:rPr>
          <w:rFonts w:ascii="Palatino Linotype" w:hAnsi="Palatino Linotype"/>
        </w:rPr>
        <w:t>«</w:t>
      </w:r>
      <w:r w:rsidRPr="00A6712C">
        <w:rPr>
          <w:rFonts w:ascii="Palatino Linotype" w:hAnsi="Palatino Linotype"/>
        </w:rPr>
        <w:t>ισότοπους</w:t>
      </w:r>
      <w:r>
        <w:rPr>
          <w:rFonts w:ascii="Palatino Linotype" w:hAnsi="Palatino Linotype"/>
        </w:rPr>
        <w:t>»</w:t>
      </w:r>
      <w:r w:rsidRPr="00A6712C">
        <w:rPr>
          <w:rFonts w:ascii="Palatino Linotype" w:hAnsi="Palatino Linotype"/>
        </w:rPr>
        <w:t xml:space="preserve"> που μας βοηθούν να κατανοήσουμε τη σημασία τους.</w:t>
      </w:r>
      <w:r>
        <w:rPr>
          <w:rFonts w:ascii="Palatino Linotype" w:hAnsi="Palatino Linotype"/>
        </w:rPr>
        <w:t xml:space="preserve"> Έτσι εφαρμόζεται με συνέπεια κατεξοχήν η συγχρονική μέθοδος (η θεώρηση δηλ. κάθε περικοπής στη συνάφειά της). Θεωρώ ότι στην αποκρυπτογράφηση ιδίως της θεολογίας του Π. θα βοηθούσαν τον σ. τα υπομνήματα των Ωριγένη και Ι. Χρυσοστόμου, καθώς ιδίως ο δεύτερος έζησε σε κλίματα «εφαπτόμενα» με αυτά του Αποστόλου των Εθνών. Διέθεταν </w:t>
      </w:r>
      <w:r>
        <w:rPr>
          <w:rFonts w:ascii="Palatino Linotype" w:hAnsi="Palatino Linotype"/>
        </w:rPr>
        <w:lastRenderedPageBreak/>
        <w:t>επίσης εκτός από την αυθεντική πνευματικότητα, το «οπλοστάσιο» για να κατανοήσουν τις ρητορικές και άλλες τεχνικές που αυτός εφαρμόζει στα επιστολικά του κείμενα.</w:t>
      </w:r>
    </w:p>
    <w:p w:rsidR="00D15B2D" w:rsidRDefault="00D15B2D" w:rsidP="00D15B2D">
      <w:pPr>
        <w:spacing w:after="0" w:line="240" w:lineRule="auto"/>
        <w:jc w:val="both"/>
        <w:rPr>
          <w:rFonts w:ascii="Palatino Linotype" w:hAnsi="Palatino Linotype"/>
          <w:b/>
        </w:rPr>
      </w:pPr>
    </w:p>
    <w:p w:rsidR="00D15B2D" w:rsidRPr="006E0621" w:rsidRDefault="00D15B2D" w:rsidP="00D15B2D">
      <w:pPr>
        <w:spacing w:after="0" w:line="240" w:lineRule="auto"/>
        <w:jc w:val="both"/>
        <w:rPr>
          <w:rFonts w:ascii="Palatino Linotype" w:hAnsi="Palatino Linotype"/>
          <w:b/>
        </w:rPr>
      </w:pPr>
      <w:r w:rsidRPr="006E0621">
        <w:rPr>
          <w:rFonts w:ascii="Palatino Linotype" w:hAnsi="Palatino Linotype"/>
          <w:b/>
        </w:rPr>
        <w:t>Ι. ΒΙΟΣ ΤΟΥ ΠΑΥΛΟΥ</w:t>
      </w:r>
    </w:p>
    <w:p w:rsidR="00D15B2D" w:rsidRPr="00A6712C" w:rsidRDefault="00D15B2D" w:rsidP="00D15B2D">
      <w:pPr>
        <w:spacing w:after="0" w:line="240" w:lineRule="auto"/>
        <w:jc w:val="both"/>
        <w:rPr>
          <w:rFonts w:ascii="Palatino Linotype" w:hAnsi="Palatino Linotype"/>
        </w:rPr>
      </w:pPr>
      <w:r>
        <w:rPr>
          <w:rFonts w:ascii="Palatino Linotype" w:hAnsi="Palatino Linotype"/>
        </w:rPr>
        <w:t>Σύμφωνα με τον σ., ο Π. από την Ταρσό</w:t>
      </w:r>
      <w:r>
        <w:rPr>
          <w:rStyle w:val="FootnoteReference"/>
          <w:rFonts w:ascii="Palatino Linotype" w:hAnsi="Palatino Linotype"/>
        </w:rPr>
        <w:footnoteReference w:id="7"/>
      </w:r>
      <w:r>
        <w:rPr>
          <w:rFonts w:ascii="Palatino Linotype" w:hAnsi="Palatino Linotype"/>
        </w:rPr>
        <w:t xml:space="preserve"> (που, όπως ο ίδιος τονίζει,</w:t>
      </w:r>
      <w:r w:rsidRPr="00A6712C">
        <w:rPr>
          <w:rFonts w:ascii="Palatino Linotype" w:hAnsi="Palatino Linotype"/>
        </w:rPr>
        <w:t xml:space="preserve"> δεν αξιολογείται από τις Πηγές </w:t>
      </w:r>
      <w:r>
        <w:rPr>
          <w:rFonts w:ascii="Palatino Linotype" w:hAnsi="Palatino Linotype"/>
        </w:rPr>
        <w:t xml:space="preserve">μόνον </w:t>
      </w:r>
      <w:r w:rsidRPr="00A6712C">
        <w:rPr>
          <w:rFonts w:ascii="Palatino Linotype" w:hAnsi="Palatino Linotype"/>
        </w:rPr>
        <w:t xml:space="preserve">θετικά </w:t>
      </w:r>
      <w:r>
        <w:rPr>
          <w:rFonts w:ascii="Palatino Linotype" w:hAnsi="Palatino Linotype"/>
        </w:rPr>
        <w:t xml:space="preserve">ως κέντρο Στωικισμού </w:t>
      </w:r>
      <w:r w:rsidRPr="00A6712C">
        <w:rPr>
          <w:rFonts w:ascii="Palatino Linotype" w:hAnsi="Palatino Linotype"/>
        </w:rPr>
        <w:t>αλλά και αρνητικά</w:t>
      </w:r>
      <w:r w:rsidRPr="00A6712C">
        <w:rPr>
          <w:rStyle w:val="FootnoteReference"/>
          <w:rFonts w:ascii="Palatino Linotype" w:hAnsi="Palatino Linotype"/>
        </w:rPr>
        <w:footnoteReference w:id="8"/>
      </w:r>
      <w:r>
        <w:rPr>
          <w:rFonts w:ascii="Palatino Linotype" w:hAnsi="Palatino Linotype"/>
        </w:rPr>
        <w:t xml:space="preserve">), </w:t>
      </w:r>
      <w:r w:rsidRPr="00A6712C">
        <w:rPr>
          <w:rFonts w:ascii="Palatino Linotype" w:hAnsi="Palatino Linotype"/>
        </w:rPr>
        <w:t>δεν δίωξε Χριστιανούς όπως συνεχώς αναπαρά</w:t>
      </w:r>
      <w:r>
        <w:rPr>
          <w:rFonts w:ascii="Palatino Linotype" w:hAnsi="Palatino Linotype"/>
        </w:rPr>
        <w:t xml:space="preserve">γεται στις παύλειες βιογραφίες, </w:t>
      </w:r>
      <w:r w:rsidRPr="00A6712C">
        <w:rPr>
          <w:rFonts w:ascii="Palatino Linotype" w:hAnsi="Palatino Linotype"/>
        </w:rPr>
        <w:t>αλλά Ιουδαίους</w:t>
      </w:r>
      <w:r w:rsidRPr="00A6712C">
        <w:rPr>
          <w:rStyle w:val="FootnoteReference"/>
          <w:rFonts w:ascii="Palatino Linotype" w:hAnsi="Palatino Linotype"/>
        </w:rPr>
        <w:footnoteReference w:id="9"/>
      </w:r>
      <w:r w:rsidRPr="00A6712C">
        <w:rPr>
          <w:rFonts w:ascii="Palatino Linotype" w:hAnsi="Palatino Linotype"/>
        </w:rPr>
        <w:t xml:space="preserve">. Ο λατινισμός </w:t>
      </w:r>
      <w:r w:rsidRPr="00A6712C">
        <w:rPr>
          <w:rFonts w:ascii="Palatino Linotype" w:hAnsi="Palatino Linotype"/>
          <w:i/>
        </w:rPr>
        <w:t>Χριστιανός</w:t>
      </w:r>
      <w:r w:rsidRPr="00A6712C">
        <w:rPr>
          <w:rFonts w:ascii="Palatino Linotype" w:hAnsi="Palatino Linotype"/>
        </w:rPr>
        <w:t xml:space="preserve"> κατασκευάστηκε αργότερα στο αστικό περιβάλλον της Αντιόχειας (Πρ. 11, 26</w:t>
      </w:r>
      <w:r>
        <w:rPr>
          <w:rFonts w:ascii="Palatino Linotype" w:hAnsi="Palatino Linotype"/>
        </w:rPr>
        <w:t>), επειδή μάλλον ο χαρακτήρας τή</w:t>
      </w:r>
      <w:r w:rsidRPr="00A6712C">
        <w:rPr>
          <w:rFonts w:ascii="Palatino Linotype" w:hAnsi="Palatino Linotype"/>
        </w:rPr>
        <w:t xml:space="preserve">ς κοινότητας καθοριζόταν πλέον από τους μεταστραφέντες </w:t>
      </w:r>
      <w:r w:rsidRPr="00A6712C">
        <w:rPr>
          <w:rFonts w:ascii="Palatino Linotype" w:hAnsi="Palatino Linotype"/>
          <w:i/>
        </w:rPr>
        <w:t>φοβούμενους τον Θεό</w:t>
      </w:r>
      <w:r w:rsidRPr="00A6712C">
        <w:rPr>
          <w:rFonts w:ascii="Palatino Linotype" w:hAnsi="Palatino Linotype"/>
        </w:rPr>
        <w:t xml:space="preserve"> εθνικούς. Αυτοί ανακάλυψαν στον </w:t>
      </w:r>
      <w:r w:rsidRPr="00A6712C">
        <w:rPr>
          <w:rFonts w:ascii="Palatino Linotype" w:hAnsi="Palatino Linotype"/>
          <w:i/>
        </w:rPr>
        <w:t xml:space="preserve">Χριστιανισμό </w:t>
      </w:r>
      <w:r w:rsidRPr="00A6712C">
        <w:rPr>
          <w:rFonts w:ascii="Palatino Linotype" w:hAnsi="Palatino Linotype"/>
        </w:rPr>
        <w:t xml:space="preserve">έναν Ιουδαϊσμό </w:t>
      </w:r>
      <w:r w:rsidRPr="00A6712C">
        <w:rPr>
          <w:rFonts w:ascii="Palatino Linotype" w:hAnsi="Palatino Linotype"/>
          <w:i/>
        </w:rPr>
        <w:t xml:space="preserve">λάιτ </w:t>
      </w:r>
      <w:r w:rsidRPr="00A6712C">
        <w:rPr>
          <w:rFonts w:ascii="Palatino Linotype" w:hAnsi="Palatino Linotype"/>
        </w:rPr>
        <w:t xml:space="preserve">(σελ. 34) αφού μπορούσαν πλέον να ασπαστούν τον Θεό </w:t>
      </w:r>
      <w:r w:rsidRPr="00A6712C">
        <w:rPr>
          <w:rFonts w:ascii="Palatino Linotype" w:hAnsi="Palatino Linotype"/>
          <w:i/>
        </w:rPr>
        <w:t xml:space="preserve">βαπτιζόμενοι εἰς τὸ ὄνομα τοῦ Ἰησοῦ </w:t>
      </w:r>
      <w:r w:rsidRPr="00A6712C">
        <w:rPr>
          <w:rFonts w:ascii="Palatino Linotype" w:hAnsi="Palatino Linotype"/>
        </w:rPr>
        <w:t>και</w:t>
      </w:r>
      <w:r w:rsidRPr="00A6712C">
        <w:rPr>
          <w:rFonts w:ascii="Palatino Linotype" w:hAnsi="Palatino Linotype"/>
          <w:i/>
        </w:rPr>
        <w:t xml:space="preserve"> ποτιζόμενοι </w:t>
      </w:r>
      <w:r w:rsidRPr="00A6712C">
        <w:rPr>
          <w:rFonts w:ascii="Palatino Linotype" w:hAnsi="Palatino Linotype"/>
        </w:rPr>
        <w:t>με</w:t>
      </w:r>
      <w:r w:rsidRPr="00A6712C">
        <w:rPr>
          <w:rFonts w:ascii="Palatino Linotype" w:hAnsi="Palatino Linotype"/>
          <w:i/>
        </w:rPr>
        <w:t xml:space="preserve"> </w:t>
      </w:r>
      <w:r w:rsidRPr="00A6712C">
        <w:rPr>
          <w:rFonts w:ascii="Palatino Linotype" w:hAnsi="Palatino Linotype"/>
        </w:rPr>
        <w:t xml:space="preserve">το </w:t>
      </w:r>
      <w:r w:rsidRPr="00A6712C">
        <w:rPr>
          <w:rFonts w:ascii="Palatino Linotype" w:hAnsi="Palatino Linotype"/>
          <w:i/>
        </w:rPr>
        <w:t>Άγ. Πνεύμα</w:t>
      </w:r>
      <w:r w:rsidRPr="00A6712C">
        <w:rPr>
          <w:rFonts w:ascii="Palatino Linotype" w:hAnsi="Palatino Linotype"/>
        </w:rPr>
        <w:t xml:space="preserve"> </w:t>
      </w:r>
      <w:r w:rsidRPr="00A6712C">
        <w:rPr>
          <w:rFonts w:ascii="Palatino Linotype" w:hAnsi="Palatino Linotype" w:cs="SBL Greek"/>
          <w:i/>
          <w:lang w:bidi="he-IL"/>
        </w:rPr>
        <w:t xml:space="preserve">εἰς ἓν </w:t>
      </w:r>
      <w:r w:rsidRPr="00A6712C">
        <w:rPr>
          <w:rFonts w:ascii="Palatino Linotype" w:hAnsi="Palatino Linotype" w:cs="SBL Greek"/>
          <w:i/>
          <w:caps/>
          <w:lang w:bidi="he-IL"/>
        </w:rPr>
        <w:t>σ</w:t>
      </w:r>
      <w:r w:rsidRPr="00A6712C">
        <w:rPr>
          <w:rFonts w:ascii="Palatino Linotype" w:hAnsi="Palatino Linotype" w:cs="SBL Greek"/>
          <w:i/>
          <w:lang w:bidi="he-IL"/>
        </w:rPr>
        <w:t>ῶμα</w:t>
      </w:r>
      <w:r w:rsidRPr="00A6712C">
        <w:rPr>
          <w:rFonts w:ascii="Arial" w:hAnsi="Arial" w:cs="Arial"/>
          <w:sz w:val="20"/>
          <w:szCs w:val="20"/>
          <w:lang w:bidi="he-IL"/>
        </w:rPr>
        <w:t xml:space="preserve"> </w:t>
      </w:r>
      <w:r w:rsidRPr="00A6712C">
        <w:rPr>
          <w:rFonts w:ascii="Palatino Linotype" w:hAnsi="Palatino Linotype"/>
        </w:rPr>
        <w:t>(Α’ Κορ. 12, 13</w:t>
      </w:r>
      <w:r w:rsidRPr="00A6712C">
        <w:rPr>
          <w:rFonts w:ascii="Palatino Linotype" w:hAnsi="Palatino Linotype"/>
          <w:vertAlign w:val="superscript"/>
        </w:rPr>
        <w:t xml:space="preserve">. </w:t>
      </w:r>
      <w:r w:rsidRPr="00A6712C">
        <w:rPr>
          <w:rFonts w:ascii="Palatino Linotype" w:hAnsi="Palatino Linotype"/>
        </w:rPr>
        <w:t>πρβλ. 6, 11</w:t>
      </w:r>
      <w:r w:rsidRPr="00A6712C">
        <w:rPr>
          <w:rFonts w:ascii="Palatino Linotype" w:hAnsi="Palatino Linotype"/>
          <w:vertAlign w:val="superscript"/>
        </w:rPr>
        <w:t>.</w:t>
      </w:r>
      <w:r w:rsidRPr="00A6712C">
        <w:rPr>
          <w:rFonts w:ascii="Palatino Linotype" w:hAnsi="Palatino Linotype"/>
        </w:rPr>
        <w:t xml:space="preserve"> 7, 19</w:t>
      </w:r>
      <w:r w:rsidRPr="00A6712C">
        <w:rPr>
          <w:rFonts w:ascii="Palatino Linotype" w:hAnsi="Palatino Linotype"/>
          <w:vertAlign w:val="superscript"/>
        </w:rPr>
        <w:t>.</w:t>
      </w:r>
      <w:r w:rsidRPr="00A6712C">
        <w:rPr>
          <w:rFonts w:ascii="Palatino Linotype" w:hAnsi="Palatino Linotype"/>
        </w:rPr>
        <w:t xml:space="preserve"> Γαλ. 3, 27-28</w:t>
      </w:r>
      <w:r w:rsidRPr="00A6712C">
        <w:rPr>
          <w:rFonts w:ascii="Palatino Linotype" w:hAnsi="Palatino Linotype"/>
          <w:vertAlign w:val="superscript"/>
        </w:rPr>
        <w:t>.</w:t>
      </w:r>
      <w:r w:rsidRPr="00A6712C">
        <w:rPr>
          <w:rFonts w:ascii="Palatino Linotype" w:hAnsi="Palatino Linotype"/>
        </w:rPr>
        <w:t xml:space="preserve"> 5, 6</w:t>
      </w:r>
      <w:r w:rsidRPr="00A6712C">
        <w:rPr>
          <w:rFonts w:ascii="Palatino Linotype" w:hAnsi="Palatino Linotype"/>
          <w:vertAlign w:val="superscript"/>
        </w:rPr>
        <w:t>.</w:t>
      </w:r>
      <w:r w:rsidRPr="00A6712C">
        <w:rPr>
          <w:rFonts w:ascii="Palatino Linotype" w:hAnsi="Palatino Linotype"/>
        </w:rPr>
        <w:t xml:space="preserve"> 6, 15</w:t>
      </w:r>
      <w:r w:rsidRPr="00A6712C">
        <w:rPr>
          <w:rFonts w:ascii="Palatino Linotype" w:hAnsi="Palatino Linotype"/>
          <w:vertAlign w:val="superscript"/>
        </w:rPr>
        <w:t>.</w:t>
      </w:r>
      <w:r w:rsidRPr="00A6712C">
        <w:rPr>
          <w:rFonts w:ascii="Palatino Linotype" w:hAnsi="Palatino Linotype"/>
        </w:rPr>
        <w:t xml:space="preserve"> πρβλ. Κολ. 3, 9-11) χωρίς την </w:t>
      </w:r>
      <w:r w:rsidRPr="00A6712C">
        <w:rPr>
          <w:rFonts w:ascii="Palatino Linotype" w:hAnsi="Palatino Linotype"/>
          <w:i/>
        </w:rPr>
        <w:t>πολιτισμική αποκοπή</w:t>
      </w:r>
      <w:r w:rsidRPr="00A6712C">
        <w:rPr>
          <w:rFonts w:ascii="Palatino Linotype" w:hAnsi="Palatino Linotype"/>
        </w:rPr>
        <w:t xml:space="preserve"> (Πρ. 11, 26) που συνεπάγονταν η </w:t>
      </w:r>
      <w:r w:rsidRPr="00A6712C">
        <w:rPr>
          <w:rFonts w:ascii="Palatino Linotype" w:hAnsi="Palatino Linotype"/>
          <w:i/>
        </w:rPr>
        <w:t>περιτομή</w:t>
      </w:r>
      <w:r w:rsidRPr="00A6712C">
        <w:rPr>
          <w:rFonts w:ascii="Palatino Linotype" w:hAnsi="Palatino Linotype"/>
        </w:rPr>
        <w:t xml:space="preserve"> και η εφαρμογή της διατροφικής Χαλαχά (</w:t>
      </w:r>
      <w:r w:rsidRPr="00A6712C">
        <w:rPr>
          <w:rFonts w:ascii="Palatino Linotype" w:hAnsi="Palatino Linotype"/>
          <w:i/>
        </w:rPr>
        <w:t>ἰουδαΐζειν</w:t>
      </w:r>
      <w:r>
        <w:rPr>
          <w:rFonts w:ascii="Palatino Linotype" w:hAnsi="Palatino Linotype"/>
          <w:i/>
          <w:vertAlign w:val="superscript"/>
        </w:rPr>
        <w:t>.</w:t>
      </w:r>
      <w:r w:rsidRPr="00A6712C">
        <w:rPr>
          <w:rFonts w:ascii="Palatino Linotype" w:hAnsi="Palatino Linotype"/>
        </w:rPr>
        <w:t xml:space="preserve"> Εσθήρ 8, 17 Ο’). </w:t>
      </w:r>
      <w:r w:rsidRPr="00A6712C">
        <w:rPr>
          <w:rFonts w:ascii="Palatino Linotype" w:hAnsi="Palatino Linotype" w:cs="SBL Greek"/>
          <w:lang w:bidi="he-IL"/>
        </w:rPr>
        <w:t>Πλέον τα έθνη</w:t>
      </w:r>
      <w:r>
        <w:rPr>
          <w:rFonts w:ascii="Palatino Linotype" w:hAnsi="Palatino Linotype" w:cs="SBL Greek"/>
          <w:lang w:bidi="he-IL"/>
        </w:rPr>
        <w:t xml:space="preserve"> (οι πάντες)</w:t>
      </w:r>
      <w:r w:rsidRPr="00A6712C">
        <w:rPr>
          <w:rFonts w:ascii="Palatino Linotype" w:hAnsi="Palatino Linotype" w:cs="SBL Greek"/>
          <w:lang w:bidi="he-IL"/>
        </w:rPr>
        <w:t xml:space="preserve"> έχουν πρόσβαση στον Θεό και </w:t>
      </w:r>
      <w:r>
        <w:rPr>
          <w:rFonts w:ascii="Palatino Linotype" w:hAnsi="Palatino Linotype" w:cs="SBL Greek"/>
          <w:lang w:bidi="he-IL"/>
        </w:rPr>
        <w:t>τη δυνατότητα να ενταχθούν</w:t>
      </w:r>
      <w:r w:rsidRPr="00A6712C">
        <w:rPr>
          <w:rFonts w:ascii="Palatino Linotype" w:hAnsi="Palatino Linotype" w:cs="SBL Greek"/>
          <w:lang w:bidi="he-IL"/>
        </w:rPr>
        <w:t xml:space="preserve"> στο σπέρμα του Αβραάμ (</w:t>
      </w:r>
      <w:r w:rsidRPr="00A6712C">
        <w:rPr>
          <w:rFonts w:ascii="Palatino Linotype" w:hAnsi="Palatino Linotype" w:cs="SBL Greek"/>
          <w:i/>
          <w:lang w:bidi="he-IL"/>
        </w:rPr>
        <w:t>Ἰσραὴλ τοῦ Θεοῦ</w:t>
      </w:r>
      <w:r w:rsidRPr="00A6712C">
        <w:rPr>
          <w:rFonts w:ascii="Palatino Linotype" w:hAnsi="Palatino Linotype" w:cs="SBL Greek"/>
          <w:lang w:bidi="he-IL"/>
        </w:rPr>
        <w:t xml:space="preserve">) χωρίς απαραίτητα να γίνουν </w:t>
      </w:r>
      <w:r w:rsidRPr="00A6712C">
        <w:rPr>
          <w:rFonts w:ascii="Palatino Linotype" w:hAnsi="Palatino Linotype" w:cs="SBL Greek"/>
          <w:i/>
          <w:lang w:bidi="he-IL"/>
        </w:rPr>
        <w:t>Ιουδαίοι</w:t>
      </w:r>
      <w:r w:rsidRPr="00A6712C">
        <w:rPr>
          <w:rFonts w:ascii="Palatino Linotype" w:hAnsi="Palatino Linotype" w:cs="SBL Greek"/>
          <w:lang w:bidi="he-IL"/>
        </w:rPr>
        <w:t xml:space="preserve">. </w:t>
      </w:r>
      <w:r w:rsidRPr="00A6712C">
        <w:rPr>
          <w:rFonts w:ascii="Palatino Linotype" w:hAnsi="Palatino Linotype"/>
        </w:rPr>
        <w:t>Το Α’ Κορ. 15, 9</w:t>
      </w:r>
      <w:r>
        <w:rPr>
          <w:rFonts w:ascii="Palatino Linotype" w:hAnsi="Palatino Linotype"/>
        </w:rPr>
        <w:t xml:space="preserve"> </w:t>
      </w:r>
      <w:r w:rsidRPr="00757248">
        <w:rPr>
          <w:rFonts w:ascii="Palatino Linotype" w:hAnsi="Palatino Linotype"/>
          <w:i/>
        </w:rPr>
        <w:t>(</w:t>
      </w:r>
      <w:r w:rsidRPr="00757248">
        <w:rPr>
          <w:rFonts w:ascii="Palatino Linotype" w:hAnsi="Palatino Linotype" w:cs="SBL Greek"/>
          <w:i/>
          <w:lang w:bidi="he-IL"/>
        </w:rPr>
        <w:t xml:space="preserve">ἐδίωξα τὴν ἐκκλησίαν τοῦ </w:t>
      </w:r>
      <w:r>
        <w:rPr>
          <w:rFonts w:ascii="Palatino Linotype" w:hAnsi="Palatino Linotype" w:cs="SBL Greek"/>
          <w:i/>
          <w:lang w:bidi="he-IL"/>
        </w:rPr>
        <w:t>Θ</w:t>
      </w:r>
      <w:r w:rsidRPr="00757248">
        <w:rPr>
          <w:rFonts w:ascii="Palatino Linotype" w:hAnsi="Palatino Linotype" w:cs="SBL Greek"/>
          <w:i/>
          <w:lang w:bidi="he-IL"/>
        </w:rPr>
        <w:t>εοῦ)</w:t>
      </w:r>
      <w:r>
        <w:rPr>
          <w:rFonts w:ascii="SBL Greek" w:hAnsi="SBL Greek" w:cs="SBL Greek"/>
          <w:lang w:bidi="he-IL"/>
        </w:rPr>
        <w:t xml:space="preserve"> </w:t>
      </w:r>
      <w:r w:rsidRPr="00A6712C">
        <w:rPr>
          <w:rFonts w:ascii="Palatino Linotype" w:hAnsi="Palatino Linotype"/>
        </w:rPr>
        <w:t xml:space="preserve">αποτελεί μία εκ των υστέρων αξιολόγηση του πρότερου βίου του ως Φαρισαίου που διαπνεόταν από τον </w:t>
      </w:r>
      <w:r w:rsidRPr="00A6712C">
        <w:rPr>
          <w:rFonts w:ascii="Palatino Linotype" w:hAnsi="Palatino Linotype"/>
          <w:b/>
          <w:i/>
        </w:rPr>
        <w:t>ζήλο</w:t>
      </w:r>
      <w:r w:rsidRPr="00A6712C">
        <w:rPr>
          <w:rFonts w:ascii="Palatino Linotype" w:hAnsi="Palatino Linotype"/>
        </w:rPr>
        <w:t xml:space="preserve"> (Φιλ. 3, 5-6</w:t>
      </w:r>
      <w:r w:rsidRPr="00A6712C">
        <w:rPr>
          <w:rFonts w:ascii="Palatino Linotype" w:hAnsi="Palatino Linotype"/>
          <w:vertAlign w:val="superscript"/>
        </w:rPr>
        <w:t>.</w:t>
      </w:r>
      <w:r w:rsidRPr="00A6712C">
        <w:rPr>
          <w:rFonts w:ascii="Palatino Linotype" w:hAnsi="Palatino Linotype"/>
        </w:rPr>
        <w:t xml:space="preserve"> Γαλ. 1, 13-14</w:t>
      </w:r>
      <w:r w:rsidRPr="00A6712C">
        <w:rPr>
          <w:rFonts w:ascii="Palatino Linotype" w:hAnsi="Palatino Linotype"/>
          <w:vertAlign w:val="superscript"/>
        </w:rPr>
        <w:t>.</w:t>
      </w:r>
      <w:r w:rsidRPr="00A6712C">
        <w:rPr>
          <w:rFonts w:ascii="Palatino Linotype" w:hAnsi="Palatino Linotype"/>
        </w:rPr>
        <w:t xml:space="preserve"> πρβλ. Πρ. 22, 3-4). Ο όρος δεν πρέπει να ερμηνεύεται ψυχολογικά ή ηθικά αλλά θεολογικά. Ανακαλεί τη στάση των Φινεές (Αρ. 25, 6-8), Ηλία (Α’ Βασ. 18, 40) και ιερέα Ματταθία (Α’ Μακ. 24-27) απέναντι σε όσα πρόσωπα απειλούσαν με τη συμπεριφορά τους να χαθεί η </w:t>
      </w:r>
      <w:r w:rsidRPr="00A6712C">
        <w:rPr>
          <w:rFonts w:ascii="Palatino Linotype" w:hAnsi="Palatino Linotype"/>
          <w:i/>
        </w:rPr>
        <w:t>αγιότητα,</w:t>
      </w:r>
      <w:r w:rsidRPr="00A6712C">
        <w:rPr>
          <w:rFonts w:ascii="Palatino Linotype" w:hAnsi="Palatino Linotype"/>
        </w:rPr>
        <w:t xml:space="preserve"> ο αποκλειστικός δεσμός του </w:t>
      </w:r>
      <w:r w:rsidRPr="00A6712C">
        <w:rPr>
          <w:rFonts w:ascii="Palatino Linotype" w:hAnsi="Palatino Linotype"/>
          <w:i/>
        </w:rPr>
        <w:t>ζηλωτή</w:t>
      </w:r>
      <w:r w:rsidRPr="00A6712C">
        <w:rPr>
          <w:rFonts w:ascii="Palatino Linotype" w:hAnsi="Palatino Linotype"/>
        </w:rPr>
        <w:t xml:space="preserve"> Θεού με τον Ισραήλ, τον οποίο εξασφάλιζε η Τορά και </w:t>
      </w:r>
      <w:r w:rsidRPr="00757248">
        <w:rPr>
          <w:rFonts w:ascii="Palatino Linotype" w:hAnsi="Palatino Linotype"/>
          <w:i/>
        </w:rPr>
        <w:t>σηματοδοτούσε</w:t>
      </w:r>
      <w:r w:rsidRPr="00A6712C">
        <w:rPr>
          <w:rFonts w:ascii="Palatino Linotype" w:hAnsi="Palatino Linotype"/>
        </w:rPr>
        <w:t xml:space="preserve"> η περιτομή. Συνεπώς ο Π. ἐ</w:t>
      </w:r>
      <w:r w:rsidRPr="00A6712C">
        <w:rPr>
          <w:rFonts w:ascii="Palatino Linotype" w:hAnsi="Palatino Linotype"/>
          <w:i/>
        </w:rPr>
        <w:t xml:space="preserve">πόρθει </w:t>
      </w:r>
      <w:r w:rsidRPr="00A6712C">
        <w:rPr>
          <w:rFonts w:ascii="Palatino Linotype" w:hAnsi="Palatino Linotype"/>
        </w:rPr>
        <w:t>(= επιτίθετο, συλούσε, κατέστρεφε)</w:t>
      </w:r>
      <w:r w:rsidRPr="00A6712C">
        <w:rPr>
          <w:rFonts w:ascii="Palatino Linotype" w:hAnsi="Palatino Linotype"/>
          <w:i/>
        </w:rPr>
        <w:t xml:space="preserve"> </w:t>
      </w:r>
      <w:r>
        <w:rPr>
          <w:rFonts w:ascii="Palatino Linotype" w:hAnsi="Palatino Linotype"/>
        </w:rPr>
        <w:t>την Εκκλησία</w:t>
      </w:r>
      <w:r w:rsidRPr="00A6712C">
        <w:rPr>
          <w:rFonts w:ascii="Palatino Linotype" w:hAnsi="Palatino Linotype"/>
        </w:rPr>
        <w:t xml:space="preserve">/την πίστη (Γαλ. 1, 13. 23) διότι οι άγιοι αυτής ταύτιζαν τον Μεσσία με έναν εξευτελισμένο εσταυρωμένο εγκληματία άρα και καταραμένο από τον Θεό </w:t>
      </w:r>
      <w:r w:rsidRPr="000E31FF">
        <w:rPr>
          <w:rFonts w:ascii="Palatino Linotype" w:hAnsi="Palatino Linotype"/>
        </w:rPr>
        <w:t>(Α’ Κορ. 1, 23</w:t>
      </w:r>
      <w:r>
        <w:rPr>
          <w:rFonts w:ascii="Palatino Linotype" w:hAnsi="Palatino Linotype"/>
          <w:vertAlign w:val="superscript"/>
        </w:rPr>
        <w:t>.</w:t>
      </w:r>
      <w:r w:rsidRPr="000E31FF">
        <w:rPr>
          <w:rFonts w:ascii="Palatino Linotype" w:hAnsi="Palatino Linotype"/>
        </w:rPr>
        <w:t xml:space="preserve"> πρβλ.</w:t>
      </w:r>
      <w:r w:rsidRPr="000E31FF">
        <w:rPr>
          <w:rFonts w:ascii="Palatino Linotype" w:hAnsi="Palatino Linotype" w:cs="SBL Greek"/>
          <w:lang w:bidi="he-IL"/>
        </w:rPr>
        <w:t xml:space="preserve"> Δτ. 21, 23</w:t>
      </w:r>
      <w:r w:rsidRPr="000E31FF">
        <w:rPr>
          <w:rFonts w:ascii="Palatino Linotype" w:hAnsi="Palatino Linotype"/>
        </w:rPr>
        <w:t>).</w:t>
      </w:r>
      <w:r w:rsidRPr="00A6712C">
        <w:rPr>
          <w:rFonts w:ascii="Palatino Linotype" w:hAnsi="Palatino Linotype"/>
        </w:rPr>
        <w:t xml:space="preserve"> Επιπλέον, όπως αποδεικνύεται από το Πρ. 6-8, ιδίως οι </w:t>
      </w:r>
      <w:r w:rsidRPr="00A6712C">
        <w:rPr>
          <w:rFonts w:ascii="Palatino Linotype" w:hAnsi="Palatino Linotype"/>
          <w:i/>
        </w:rPr>
        <w:t xml:space="preserve">Ελληνιστές </w:t>
      </w:r>
      <w:r w:rsidRPr="00A6712C">
        <w:rPr>
          <w:rFonts w:ascii="Palatino Linotype" w:hAnsi="Palatino Linotype"/>
        </w:rPr>
        <w:t xml:space="preserve">επικαλούμενοι τον Ιησού αμφισβητούσαν τη σημασία του </w:t>
      </w:r>
      <w:r w:rsidRPr="00A6712C">
        <w:rPr>
          <w:rFonts w:ascii="Palatino Linotype" w:hAnsi="Palatino Linotype"/>
          <w:i/>
        </w:rPr>
        <w:t>Ναού και του Νόμου</w:t>
      </w:r>
      <w:r w:rsidRPr="00A6712C">
        <w:rPr>
          <w:rFonts w:ascii="Palatino Linotype" w:hAnsi="Palatino Linotype"/>
        </w:rPr>
        <w:t xml:space="preserve"> κατεδαφίζοντας το τείχος που περιχαράκωνε τον Ισραήλ από τα έθνη. </w:t>
      </w:r>
    </w:p>
    <w:p w:rsidR="00D15B2D" w:rsidRDefault="00D15B2D" w:rsidP="00D15B2D">
      <w:pPr>
        <w:spacing w:after="0" w:line="240" w:lineRule="auto"/>
        <w:jc w:val="both"/>
        <w:rPr>
          <w:rFonts w:ascii="Palatino Linotype" w:hAnsi="Palatino Linotype"/>
        </w:rPr>
      </w:pPr>
      <w:r w:rsidRPr="00A6712C">
        <w:rPr>
          <w:rFonts w:ascii="Palatino Linotype" w:hAnsi="Palatino Linotype"/>
        </w:rPr>
        <w:t xml:space="preserve">Ο Π. δεν βίωσε τη μεταστροφή </w:t>
      </w:r>
      <w:r w:rsidRPr="00A6712C">
        <w:rPr>
          <w:rFonts w:ascii="Palatino Linotype" w:hAnsi="Palatino Linotype"/>
          <w:b/>
        </w:rPr>
        <w:t>σε μία άλλη θρησκεία</w:t>
      </w:r>
      <w:r w:rsidRPr="00A6712C">
        <w:rPr>
          <w:rFonts w:ascii="Palatino Linotype" w:hAnsi="Palatino Linotype"/>
        </w:rPr>
        <w:t xml:space="preserve"> αλλά σε μία άλλη/καινή βεβαιότητα υπαρξιακή. Σε αντίθεση προς τον Λούθηρο και την </w:t>
      </w:r>
      <w:r w:rsidRPr="00A6712C">
        <w:rPr>
          <w:rFonts w:ascii="Palatino Linotype" w:hAnsi="Palatino Linotype"/>
          <w:i/>
        </w:rPr>
        <w:t>εμπειρία του Πύργου</w:t>
      </w:r>
      <w:r w:rsidRPr="00A6712C">
        <w:rPr>
          <w:rFonts w:ascii="Palatino Linotype" w:hAnsi="Palatino Linotype"/>
        </w:rPr>
        <w:t>, ο Π. πριν τη μεταστροφή του δεν βίωνε εσωτερική κρίση από την οποία και απελευθερώθηκε (Γαλ. 1, 13-14</w:t>
      </w:r>
      <w:r w:rsidRPr="00A6712C">
        <w:rPr>
          <w:rFonts w:ascii="Palatino Linotype" w:hAnsi="Palatino Linotype"/>
          <w:vertAlign w:val="superscript"/>
        </w:rPr>
        <w:t>.</w:t>
      </w:r>
      <w:r w:rsidRPr="00A6712C">
        <w:rPr>
          <w:rFonts w:ascii="Palatino Linotype" w:hAnsi="Palatino Linotype"/>
        </w:rPr>
        <w:t xml:space="preserve"> Φιλ. 3, 7-8). Εκ των υστέρων φυσικά αξιολογεί αρνητικά τις τέως καυχήσεις του. </w:t>
      </w:r>
      <w:r>
        <w:rPr>
          <w:rFonts w:ascii="Palatino Linotype" w:hAnsi="Palatino Linotype"/>
        </w:rPr>
        <w:t xml:space="preserve">Στο σημείο αυτό ο </w:t>
      </w:r>
      <w:r>
        <w:rPr>
          <w:rFonts w:ascii="Palatino Linotype" w:hAnsi="Palatino Linotype"/>
          <w:lang w:val="en-US"/>
        </w:rPr>
        <w:t>W</w:t>
      </w:r>
      <w:r w:rsidRPr="00276CBD">
        <w:rPr>
          <w:rFonts w:ascii="Palatino Linotype" w:hAnsi="Palatino Linotype"/>
        </w:rPr>
        <w:t>.</w:t>
      </w:r>
      <w:r>
        <w:rPr>
          <w:rFonts w:ascii="Palatino Linotype" w:hAnsi="Palatino Linotype"/>
        </w:rPr>
        <w:t xml:space="preserve">, όπως και η </w:t>
      </w:r>
      <w:r w:rsidRPr="000E31FF">
        <w:rPr>
          <w:rFonts w:ascii="Palatino Linotype" w:hAnsi="Palatino Linotype"/>
          <w:i/>
        </w:rPr>
        <w:t xml:space="preserve">Νέα παύλεια Προοπτική, </w:t>
      </w:r>
      <w:r w:rsidRPr="005842EB">
        <w:rPr>
          <w:rFonts w:ascii="Palatino Linotype" w:hAnsi="Palatino Linotype"/>
        </w:rPr>
        <w:t>ακολουθούν μία άποψη που καθιέρωσε η διαλεκτική Θεολογία</w:t>
      </w:r>
      <w:r w:rsidRPr="000E31FF">
        <w:rPr>
          <w:rFonts w:ascii="Palatino Linotype" w:hAnsi="Palatino Linotype"/>
          <w:i/>
        </w:rPr>
        <w:t xml:space="preserve"> </w:t>
      </w:r>
      <w:r>
        <w:rPr>
          <w:rFonts w:ascii="Palatino Linotype" w:hAnsi="Palatino Linotype"/>
        </w:rPr>
        <w:t xml:space="preserve">(αντιθετικά προς τη φιλελεύθερη) </w:t>
      </w:r>
      <w:r w:rsidRPr="005D2F1E">
        <w:rPr>
          <w:rFonts w:ascii="Palatino Linotype" w:hAnsi="Palatino Linotype"/>
        </w:rPr>
        <w:t>μετά τον</w:t>
      </w:r>
      <w:r>
        <w:rPr>
          <w:rFonts w:ascii="Palatino Linotype" w:hAnsi="Palatino Linotype"/>
        </w:rPr>
        <w:t xml:space="preserve"> </w:t>
      </w:r>
      <w:r w:rsidRPr="005D2F1E">
        <w:rPr>
          <w:rFonts w:ascii="Palatino Linotype" w:hAnsi="Palatino Linotype"/>
          <w:i/>
        </w:rPr>
        <w:t>Μεγάλο</w:t>
      </w:r>
      <w:r>
        <w:rPr>
          <w:rFonts w:ascii="Palatino Linotype" w:hAnsi="Palatino Linotype"/>
        </w:rPr>
        <w:t xml:space="preserve"> Α’ Παγκόσμιο Πόλεμο</w:t>
      </w:r>
      <w:r>
        <w:rPr>
          <w:rStyle w:val="FootnoteReference"/>
          <w:rFonts w:ascii="Palatino Linotype" w:hAnsi="Palatino Linotype"/>
        </w:rPr>
        <w:footnoteReference w:id="10"/>
      </w:r>
      <w:r>
        <w:rPr>
          <w:rFonts w:ascii="Palatino Linotype" w:hAnsi="Palatino Linotype"/>
        </w:rPr>
        <w:t xml:space="preserve">. </w:t>
      </w:r>
      <w:r w:rsidRPr="00552AB4">
        <w:rPr>
          <w:rFonts w:ascii="Palatino Linotype" w:hAnsi="Palatino Linotype"/>
          <w:caps/>
        </w:rPr>
        <w:t>θ</w:t>
      </w:r>
      <w:r>
        <w:rPr>
          <w:rFonts w:ascii="Palatino Linotype" w:hAnsi="Palatino Linotype"/>
        </w:rPr>
        <w:t xml:space="preserve">έλει τη μεταστροφή του Π. να αποτελεί ένα θαύμα και το </w:t>
      </w:r>
      <w:r w:rsidRPr="0039261B">
        <w:rPr>
          <w:rFonts w:ascii="Palatino Linotype" w:hAnsi="Palatino Linotype"/>
          <w:i/>
        </w:rPr>
        <w:t xml:space="preserve">Εγώ </w:t>
      </w:r>
      <w:r>
        <w:rPr>
          <w:rFonts w:ascii="Palatino Linotype" w:hAnsi="Palatino Linotype"/>
        </w:rPr>
        <w:t>του Ρωμ. 7 να μην είναι αυτοβιογραφικό</w:t>
      </w:r>
      <w:r>
        <w:rPr>
          <w:rStyle w:val="FootnoteReference"/>
          <w:rFonts w:ascii="Palatino Linotype" w:hAnsi="Palatino Linotype"/>
        </w:rPr>
        <w:footnoteReference w:id="11"/>
      </w:r>
      <w:r>
        <w:rPr>
          <w:rFonts w:ascii="Palatino Linotype" w:hAnsi="Palatino Linotype"/>
        </w:rPr>
        <w:t xml:space="preserve">. </w:t>
      </w:r>
    </w:p>
    <w:p w:rsidR="00D15B2D" w:rsidRPr="0074630B" w:rsidRDefault="00D15B2D" w:rsidP="00D15B2D">
      <w:pPr>
        <w:spacing w:after="0" w:line="240" w:lineRule="auto"/>
        <w:jc w:val="both"/>
        <w:rPr>
          <w:rFonts w:ascii="Palatino Linotype" w:hAnsi="Palatino Linotype"/>
        </w:rPr>
      </w:pPr>
      <w:r w:rsidRPr="0074630B">
        <w:rPr>
          <w:rFonts w:ascii="Palatino Linotype" w:hAnsi="Palatino Linotype"/>
        </w:rPr>
        <w:lastRenderedPageBreak/>
        <w:t xml:space="preserve">Σε αυτήν την άποψη αντιτάχθηκε </w:t>
      </w:r>
      <w:r>
        <w:rPr>
          <w:rFonts w:ascii="Palatino Linotype" w:hAnsi="Palatino Linotype"/>
        </w:rPr>
        <w:t xml:space="preserve">και </w:t>
      </w:r>
      <w:r w:rsidRPr="0074630B">
        <w:rPr>
          <w:rFonts w:ascii="Palatino Linotype" w:hAnsi="Palatino Linotype"/>
        </w:rPr>
        <w:t xml:space="preserve">πρόσφατα ο </w:t>
      </w:r>
      <w:r w:rsidRPr="0074630B">
        <w:rPr>
          <w:rFonts w:ascii="Palatino Linotype" w:hAnsi="Palatino Linotype"/>
          <w:lang w:val="de-DE"/>
        </w:rPr>
        <w:t>G</w:t>
      </w:r>
      <w:r w:rsidRPr="0074630B">
        <w:rPr>
          <w:rFonts w:ascii="Palatino Linotype" w:hAnsi="Palatino Linotype"/>
        </w:rPr>
        <w:t xml:space="preserve">. </w:t>
      </w:r>
      <w:r w:rsidRPr="0074630B">
        <w:rPr>
          <w:rFonts w:ascii="Palatino Linotype" w:hAnsi="Palatino Linotype"/>
          <w:lang w:val="de-DE"/>
        </w:rPr>
        <w:t>Theissen</w:t>
      </w:r>
      <w:r w:rsidRPr="0074630B">
        <w:rPr>
          <w:rStyle w:val="FootnoteReference"/>
          <w:rFonts w:ascii="Palatino Linotype" w:hAnsi="Palatino Linotype"/>
        </w:rPr>
        <w:footnoteReference w:id="12"/>
      </w:r>
      <w:r w:rsidRPr="0074630B">
        <w:rPr>
          <w:rFonts w:ascii="Palatino Linotype" w:hAnsi="Palatino Linotype"/>
        </w:rPr>
        <w:t xml:space="preserve">, ο οποίος θεωρεί ότι </w:t>
      </w:r>
      <w:r>
        <w:rPr>
          <w:rFonts w:ascii="Palatino Linotype" w:hAnsi="Palatino Linotype"/>
        </w:rPr>
        <w:t>μέσω τού</w:t>
      </w:r>
      <w:r w:rsidRPr="0074630B">
        <w:rPr>
          <w:rFonts w:ascii="Palatino Linotype" w:hAnsi="Palatino Linotype"/>
        </w:rPr>
        <w:t xml:space="preserve"> </w:t>
      </w:r>
      <w:r w:rsidRPr="0074630B">
        <w:rPr>
          <w:rFonts w:ascii="Palatino Linotype" w:hAnsi="Palatino Linotype" w:cs="SBL Greek"/>
          <w:i/>
          <w:lang w:bidi="he-IL"/>
        </w:rPr>
        <w:t xml:space="preserve">καὶ προέκοπτον ἐν τῷ Ἰουδαϊσμῷ ὑπὲρ πολλοὺς συνηλικιώτας ἐν τῷ γένει μου </w:t>
      </w:r>
      <w:r w:rsidRPr="0074630B">
        <w:rPr>
          <w:rFonts w:ascii="Palatino Linotype" w:hAnsi="Palatino Linotype" w:cs="Arial"/>
          <w:lang w:bidi="he-IL"/>
        </w:rPr>
        <w:t>(Γαλ. 1, 14)</w:t>
      </w:r>
      <w:r>
        <w:rPr>
          <w:rFonts w:ascii="Palatino Linotype" w:hAnsi="Palatino Linotype" w:cs="Arial"/>
          <w:lang w:bidi="he-IL"/>
        </w:rPr>
        <w:t xml:space="preserve"> ο Π. υπονοεί την πρώτη </w:t>
      </w:r>
      <w:r w:rsidRPr="00513851">
        <w:rPr>
          <w:rFonts w:ascii="Palatino Linotype" w:hAnsi="Palatino Linotype" w:cs="Arial"/>
          <w:i/>
          <w:lang w:bidi="he-IL"/>
        </w:rPr>
        <w:t>μεταστροφή</w:t>
      </w:r>
      <w:r>
        <w:rPr>
          <w:rFonts w:ascii="Palatino Linotype" w:hAnsi="Palatino Linotype" w:cs="Arial"/>
          <w:lang w:bidi="he-IL"/>
        </w:rPr>
        <w:t xml:space="preserve"> της ζωής του: την προσχώρηση στην Ιερουσαλήμ στη ζηλωτική πτέρυγα του Φαρισαϊσμού, από την οποία αργότερα κινδύνευσε θανάσιμα ο ίδιος (Πρ. 23, 12-22), </w:t>
      </w:r>
      <w:r w:rsidRPr="00757248">
        <w:rPr>
          <w:rFonts w:ascii="Palatino Linotype" w:hAnsi="Palatino Linotype" w:cs="Arial"/>
          <w:i/>
          <w:lang w:bidi="he-IL"/>
        </w:rPr>
        <w:t>αφωρισμένος</w:t>
      </w:r>
      <w:r>
        <w:rPr>
          <w:rFonts w:ascii="Palatino Linotype" w:hAnsi="Palatino Linotype" w:cs="Arial"/>
          <w:lang w:bidi="he-IL"/>
        </w:rPr>
        <w:t xml:space="preserve"> </w:t>
      </w:r>
      <w:r w:rsidRPr="008903B6">
        <w:rPr>
          <w:rFonts w:ascii="Palatino Linotype" w:hAnsi="Palatino Linotype" w:cs="Arial"/>
          <w:lang w:bidi="he-IL"/>
        </w:rPr>
        <w:t>(</w:t>
      </w:r>
      <w:r w:rsidRPr="008903B6">
        <w:rPr>
          <w:rFonts w:ascii="Palatino Linotype" w:hAnsi="Palatino Linotype"/>
          <w:iCs/>
        </w:rPr>
        <w:t>pārûš &gt; φαρισαίος)</w:t>
      </w:r>
      <w:r>
        <w:rPr>
          <w:i/>
          <w:iCs/>
        </w:rPr>
        <w:t xml:space="preserve"> </w:t>
      </w:r>
      <w:r>
        <w:rPr>
          <w:rFonts w:ascii="Palatino Linotype" w:hAnsi="Palatino Linotype" w:cs="Arial"/>
          <w:lang w:bidi="he-IL"/>
        </w:rPr>
        <w:t>πλέον στο Ευαγγέλιο (Ρωμ. 1, 1</w:t>
      </w:r>
      <w:r w:rsidRPr="00757248">
        <w:rPr>
          <w:rFonts w:ascii="Palatino Linotype" w:hAnsi="Palatino Linotype" w:cs="Arial"/>
          <w:vertAlign w:val="superscript"/>
          <w:lang w:bidi="he-IL"/>
        </w:rPr>
        <w:t>.</w:t>
      </w:r>
      <w:r>
        <w:rPr>
          <w:rFonts w:ascii="Palatino Linotype" w:hAnsi="Palatino Linotype" w:cs="Arial"/>
          <w:lang w:bidi="he-IL"/>
        </w:rPr>
        <w:t xml:space="preserve"> Γαλ. 1, 15). Τον έσωσε, όμως, ο ανιψιός του που επίσης διατηρούσε προσβάσεις στους φονταμενταλιστικούς κύκλους της Πόλης. Το Φιλ. 3 καταγράφει τη συνειδητότητα του «προχριστιανικού» Π., ο οποίος θα αρνούνταν μετ’ επιτάσεως οποιαδήποτε σύγκρουση με το Νόμο. Αυτό το γεγονός, όμως, δεν αποκλείει μια ασυνείδητη διαπάλη που ήλθε στο φως </w:t>
      </w:r>
      <w:r w:rsidRPr="008903B6">
        <w:rPr>
          <w:rFonts w:ascii="Palatino Linotype" w:hAnsi="Palatino Linotype" w:cs="Arial"/>
          <w:b/>
          <w:i/>
          <w:lang w:bidi="he-IL"/>
        </w:rPr>
        <w:t>μετά</w:t>
      </w:r>
      <w:r>
        <w:rPr>
          <w:rFonts w:ascii="Palatino Linotype" w:hAnsi="Palatino Linotype" w:cs="Arial"/>
          <w:lang w:bidi="he-IL"/>
        </w:rPr>
        <w:t xml:space="preserve"> τη μεταστροφή του και συνιστά χαρακτηριστικό γνώρισμα κάθε «ζηλωτή». Καταδιώκοντας ο Π. τους Χριστιανούς, καταπίεζε αμφιβολίες εντός του. Όταν κάποιος δεν εκπληρώνει πλήρως το Νόμο, λειτουργεί είτε επιθετικά απέναντί του (Ιώσ., </w:t>
      </w:r>
      <w:r w:rsidRPr="00513851">
        <w:rPr>
          <w:rFonts w:ascii="Palatino Linotype" w:hAnsi="Palatino Linotype" w:cs="Arial"/>
          <w:i/>
          <w:lang w:bidi="he-IL"/>
        </w:rPr>
        <w:t>Αρχ.</w:t>
      </w:r>
      <w:r>
        <w:rPr>
          <w:rFonts w:ascii="Palatino Linotype" w:hAnsi="Palatino Linotype" w:cs="Arial"/>
          <w:lang w:bidi="he-IL"/>
        </w:rPr>
        <w:t xml:space="preserve"> 4.141-5 </w:t>
      </w:r>
      <w:r w:rsidRPr="00513851">
        <w:rPr>
          <w:rFonts w:ascii="Palatino Linotype" w:hAnsi="Palatino Linotype" w:cs="SBL Greek"/>
          <w:i/>
          <w:lang w:bidi="he-IL"/>
        </w:rPr>
        <w:t>Ζαμβρίας</w:t>
      </w:r>
      <w:r>
        <w:rPr>
          <w:rFonts w:ascii="Palatino Linotype" w:hAnsi="Palatino Linotype" w:cs="SBL Greek"/>
          <w:i/>
          <w:lang w:bidi="he-IL"/>
        </w:rPr>
        <w:t xml:space="preserve"> και μικτοί γάμοι</w:t>
      </w:r>
      <w:r>
        <w:rPr>
          <w:rFonts w:ascii="Palatino Linotype" w:hAnsi="Palatino Linotype" w:cs="Arial"/>
          <w:vertAlign w:val="superscript"/>
          <w:lang w:bidi="he-IL"/>
        </w:rPr>
        <w:t>.</w:t>
      </w:r>
      <w:r>
        <w:rPr>
          <w:rFonts w:ascii="Palatino Linotype" w:hAnsi="Palatino Linotype" w:cs="Arial"/>
          <w:lang w:bidi="he-IL"/>
        </w:rPr>
        <w:t xml:space="preserve"> πρβλ. Γαλ. 3, 2-3</w:t>
      </w:r>
      <w:r w:rsidRPr="000F591E">
        <w:rPr>
          <w:rFonts w:ascii="Palatino Linotype" w:hAnsi="Palatino Linotype" w:cs="Arial"/>
          <w:vertAlign w:val="superscript"/>
          <w:lang w:bidi="he-IL"/>
        </w:rPr>
        <w:t>.</w:t>
      </w:r>
      <w:r>
        <w:rPr>
          <w:rFonts w:ascii="Palatino Linotype" w:hAnsi="Palatino Linotype" w:cs="Arial"/>
          <w:lang w:bidi="he-IL"/>
        </w:rPr>
        <w:t xml:space="preserve"> Ρωμ. 6, 12-23</w:t>
      </w:r>
      <w:r>
        <w:rPr>
          <w:rFonts w:ascii="Palatino Linotype" w:hAnsi="Palatino Linotype" w:cs="Arial"/>
          <w:vertAlign w:val="superscript"/>
          <w:lang w:bidi="he-IL"/>
        </w:rPr>
        <w:t>.</w:t>
      </w:r>
      <w:r>
        <w:rPr>
          <w:rFonts w:ascii="Palatino Linotype" w:hAnsi="Palatino Linotype" w:cs="Arial"/>
          <w:lang w:bidi="he-IL"/>
        </w:rPr>
        <w:t xml:space="preserve"> 7, 6) είτε καταπιεστικά απαξιώνοντας τον εαυτό του (Δ’ Έσδρα 8. 35-36 πρβλ. Ρωμ. 7, 14-24). Η εμπειρία της Δαμασκού απελευθέρωσε τον Π. και από τα δύο, ενώ η εμπειρία της Ιερουσαλήμ (Πρ. 22, 18-21) εδραίωσε τη συνείδηση της αποστολής του στα έθνη. Το πόσο αντιφατική είναι η ψυχολογία κάθε φονταμενταλιστή τεκμηριώνεται κατά την άποψή μου και από το εξής γεγονός: οι Μακκαβαίοι από αρχέτυπα ζηλωτών-«σημαιοφόρων» εναντίον της παρουσίας του Ελληνισμού στην Ιερουσαλήμ στην πορεία μεταστράφηκαν στους καλύτερους/φανατικότερους θιασώτες του.</w:t>
      </w:r>
    </w:p>
    <w:p w:rsidR="00D15B2D" w:rsidRDefault="00D15B2D" w:rsidP="00D15B2D">
      <w:pPr>
        <w:spacing w:after="0" w:line="240" w:lineRule="auto"/>
        <w:jc w:val="both"/>
        <w:rPr>
          <w:rFonts w:ascii="Palatino Linotype" w:hAnsi="Palatino Linotype"/>
        </w:rPr>
      </w:pPr>
    </w:p>
    <w:p w:rsidR="00D15B2D" w:rsidRPr="00A6712C" w:rsidRDefault="00D15B2D" w:rsidP="00D15B2D">
      <w:pPr>
        <w:spacing w:after="0" w:line="240" w:lineRule="auto"/>
        <w:jc w:val="both"/>
        <w:rPr>
          <w:rFonts w:ascii="Palatino Linotype" w:hAnsi="Palatino Linotype"/>
        </w:rPr>
      </w:pPr>
      <w:r>
        <w:rPr>
          <w:rFonts w:ascii="Palatino Linotype" w:hAnsi="Palatino Linotype"/>
        </w:rPr>
        <w:t xml:space="preserve">Ο ίδιος ο Π. </w:t>
      </w:r>
      <w:r w:rsidRPr="00A6712C">
        <w:rPr>
          <w:rFonts w:ascii="Palatino Linotype" w:hAnsi="Palatino Linotype"/>
        </w:rPr>
        <w:t xml:space="preserve">ερμηνεύει τη μεταστροφή </w:t>
      </w:r>
      <w:r>
        <w:rPr>
          <w:rFonts w:ascii="Palatino Linotype" w:hAnsi="Palatino Linotype"/>
        </w:rPr>
        <w:t xml:space="preserve">και </w:t>
      </w:r>
      <w:r w:rsidRPr="00A6712C">
        <w:rPr>
          <w:rFonts w:ascii="Palatino Linotype" w:hAnsi="Palatino Linotype"/>
          <w:b/>
          <w:i/>
        </w:rPr>
        <w:t>ως προφητική κλήση</w:t>
      </w:r>
      <w:r w:rsidRPr="00A6712C">
        <w:rPr>
          <w:rFonts w:ascii="Palatino Linotype" w:hAnsi="Palatino Linotype"/>
        </w:rPr>
        <w:t xml:space="preserve"> (Γαλ. 1, 15-16</w:t>
      </w:r>
      <w:r w:rsidRPr="00A6712C">
        <w:rPr>
          <w:rFonts w:ascii="Palatino Linotype" w:hAnsi="Palatino Linotype"/>
          <w:vertAlign w:val="superscript"/>
        </w:rPr>
        <w:t xml:space="preserve">. </w:t>
      </w:r>
      <w:r w:rsidRPr="00A6712C">
        <w:rPr>
          <w:rFonts w:ascii="Palatino Linotype" w:hAnsi="Palatino Linotype"/>
        </w:rPr>
        <w:t>Ρωμ. 1, 1. 5</w:t>
      </w:r>
      <w:r w:rsidRPr="00A6712C">
        <w:rPr>
          <w:rFonts w:ascii="Palatino Linotype" w:hAnsi="Palatino Linotype"/>
          <w:vertAlign w:val="superscript"/>
        </w:rPr>
        <w:t>.</w:t>
      </w:r>
      <w:r w:rsidRPr="00A6712C">
        <w:rPr>
          <w:rFonts w:ascii="Palatino Linotype" w:hAnsi="Palatino Linotype"/>
        </w:rPr>
        <w:t xml:space="preserve"> πρβλ. Ιερ. 1, 5</w:t>
      </w:r>
      <w:r>
        <w:rPr>
          <w:rFonts w:ascii="Palatino Linotype" w:hAnsi="Palatino Linotype"/>
          <w:vertAlign w:val="superscript"/>
        </w:rPr>
        <w:t>.</w:t>
      </w:r>
      <w:r>
        <w:rPr>
          <w:rFonts w:ascii="Palatino Linotype" w:hAnsi="Palatino Linotype"/>
        </w:rPr>
        <w:t xml:space="preserve"> </w:t>
      </w:r>
      <w:r w:rsidRPr="00A6712C">
        <w:rPr>
          <w:rFonts w:ascii="Palatino Linotype" w:hAnsi="Palatino Linotype"/>
        </w:rPr>
        <w:t>Ησ. 49, 1.5</w:t>
      </w:r>
      <w:r w:rsidRPr="00A6712C">
        <w:rPr>
          <w:rFonts w:ascii="Palatino Linotype" w:hAnsi="Palatino Linotype"/>
          <w:vertAlign w:val="superscript"/>
        </w:rPr>
        <w:t>.</w:t>
      </w:r>
      <w:r w:rsidRPr="00A6712C">
        <w:rPr>
          <w:rStyle w:val="FootnoteReference"/>
          <w:rFonts w:ascii="Palatino Linotype" w:hAnsi="Palatino Linotype"/>
        </w:rPr>
        <w:footnoteReference w:id="13"/>
      </w:r>
      <w:r w:rsidRPr="00A6712C">
        <w:rPr>
          <w:rFonts w:ascii="Palatino Linotype" w:hAnsi="Palatino Linotype"/>
        </w:rPr>
        <w:t xml:space="preserve">). Η συνειδητοποίηση της εμφάνισης του Ιησού ως μίας επουράνιας μορφής σημαίνει </w:t>
      </w:r>
      <w:r>
        <w:rPr>
          <w:rFonts w:ascii="Palatino Linotype" w:hAnsi="Palatino Linotype"/>
        </w:rPr>
        <w:t xml:space="preserve">σύμφωνα με τον </w:t>
      </w:r>
      <w:r>
        <w:rPr>
          <w:rFonts w:ascii="Palatino Linotype" w:hAnsi="Palatino Linotype"/>
          <w:lang w:val="en-US"/>
        </w:rPr>
        <w:t>W</w:t>
      </w:r>
      <w:r>
        <w:rPr>
          <w:rFonts w:ascii="Palatino Linotype" w:hAnsi="Palatino Linotype"/>
        </w:rPr>
        <w:t xml:space="preserve">. </w:t>
      </w:r>
      <w:r w:rsidRPr="00A6712C">
        <w:rPr>
          <w:rFonts w:ascii="Palatino Linotype" w:hAnsi="Palatino Linotype"/>
        </w:rPr>
        <w:t xml:space="preserve">ότι ο Π. είχε πριν εμπειρία του Προσώπου Του. Μέσω του οράματος (που στις επιστολές δεν συνοδεύεται από </w:t>
      </w:r>
      <w:r w:rsidRPr="00A6712C">
        <w:rPr>
          <w:rFonts w:ascii="Palatino Linotype" w:hAnsi="Palatino Linotype"/>
          <w:i/>
        </w:rPr>
        <w:t>άκουσμα</w:t>
      </w:r>
      <w:r w:rsidRPr="00A6712C">
        <w:rPr>
          <w:rFonts w:ascii="Palatino Linotype" w:hAnsi="Palatino Linotype"/>
        </w:rPr>
        <w:t xml:space="preserve"> όπως στις Πρ.) </w:t>
      </w:r>
      <w:r w:rsidRPr="00A6712C">
        <w:rPr>
          <w:rFonts w:ascii="Palatino Linotype" w:hAnsi="Palatino Linotype" w:cs="SBL Greek"/>
          <w:i/>
          <w:lang w:bidi="he-IL"/>
        </w:rPr>
        <w:t>πιστεύει</w:t>
      </w:r>
      <w:r w:rsidRPr="00A6712C">
        <w:rPr>
          <w:rFonts w:ascii="Palatino Linotype" w:hAnsi="Palatino Linotype" w:cs="SBL Greek"/>
          <w:lang w:bidi="he-IL"/>
        </w:rPr>
        <w:t>/βεβαιώνεται ότι</w:t>
      </w:r>
      <w:r>
        <w:rPr>
          <w:rFonts w:ascii="Palatino Linotype" w:hAnsi="Palatino Linotype" w:cs="SBL Greek"/>
          <w:lang w:bidi="he-IL"/>
        </w:rPr>
        <w:t xml:space="preserve"> ο</w:t>
      </w:r>
      <w:r w:rsidRPr="00A6712C">
        <w:rPr>
          <w:rFonts w:ascii="Palatino Linotype" w:hAnsi="Palatino Linotype" w:cs="SBL Greek"/>
          <w:lang w:bidi="he-IL"/>
        </w:rPr>
        <w:t xml:space="preserve"> Ιησούς αναστήθηκε</w:t>
      </w:r>
      <w:r>
        <w:rPr>
          <w:rFonts w:ascii="Palatino Linotype" w:hAnsi="Palatino Linotype" w:cs="SBL Greek"/>
          <w:lang w:bidi="he-IL"/>
        </w:rPr>
        <w:t xml:space="preserve"> διά του Πνεύματος</w:t>
      </w:r>
      <w:r w:rsidRPr="00A6712C">
        <w:rPr>
          <w:rFonts w:ascii="Palatino Linotype" w:hAnsi="Palatino Linotype" w:cs="SBL Greek"/>
          <w:lang w:bidi="he-IL"/>
        </w:rPr>
        <w:t xml:space="preserve"> εκ των νεκρών και υψώθηκε δοξαζόμενος ως Γιαχβέ-Κύριος (Φιλ. 2, 9-11</w:t>
      </w:r>
      <w:r w:rsidRPr="00A6712C">
        <w:rPr>
          <w:rFonts w:ascii="Palatino Linotype" w:hAnsi="Palatino Linotype" w:cs="SBL Greek"/>
          <w:vertAlign w:val="superscript"/>
          <w:lang w:bidi="he-IL"/>
        </w:rPr>
        <w:t>.</w:t>
      </w:r>
      <w:r w:rsidRPr="00A6712C">
        <w:rPr>
          <w:rFonts w:ascii="Palatino Linotype" w:hAnsi="Palatino Linotype" w:cs="SBL Greek"/>
          <w:lang w:bidi="he-IL"/>
        </w:rPr>
        <w:t xml:space="preserve"> πρβλ. Ησ. 45, 23)</w:t>
      </w:r>
      <w:r w:rsidRPr="00A6712C">
        <w:rPr>
          <w:rStyle w:val="FootnoteReference"/>
          <w:rFonts w:ascii="Palatino Linotype" w:hAnsi="Palatino Linotype" w:cs="SBL Greek"/>
          <w:lang w:bidi="he-IL"/>
        </w:rPr>
        <w:footnoteReference w:id="14"/>
      </w:r>
      <w:r w:rsidRPr="00A6712C">
        <w:rPr>
          <w:rFonts w:ascii="SBL Greek" w:hAnsi="SBL Greek" w:cs="SBL Greek"/>
          <w:lang w:bidi="he-IL"/>
        </w:rPr>
        <w:t xml:space="preserve">. </w:t>
      </w:r>
      <w:r w:rsidRPr="00A6712C">
        <w:rPr>
          <w:rFonts w:ascii="Palatino Linotype" w:hAnsi="Palatino Linotype" w:cs="SBL Greek"/>
          <w:lang w:bidi="he-IL"/>
        </w:rPr>
        <w:t xml:space="preserve">Στον πυρήνα πλέον της σκέψης του </w:t>
      </w:r>
      <w:r w:rsidRPr="00B26785">
        <w:rPr>
          <w:rFonts w:ascii="Palatino Linotype" w:hAnsi="Palatino Linotype" w:cs="SBL Greek"/>
          <w:i/>
          <w:lang w:bidi="he-IL"/>
        </w:rPr>
        <w:t>δούλου</w:t>
      </w:r>
      <w:r>
        <w:rPr>
          <w:rStyle w:val="FootnoteReference"/>
          <w:rFonts w:ascii="Palatino Linotype" w:hAnsi="Palatino Linotype" w:cs="SBL Greek"/>
          <w:i/>
          <w:lang w:bidi="he-IL"/>
        </w:rPr>
        <w:footnoteReference w:id="15"/>
      </w:r>
      <w:r w:rsidRPr="00B26785">
        <w:rPr>
          <w:rFonts w:ascii="Palatino Linotype" w:hAnsi="Palatino Linotype" w:cs="SBL Greek"/>
          <w:i/>
          <w:lang w:bidi="he-IL"/>
        </w:rPr>
        <w:t xml:space="preserve"> του Ι. Χριστού</w:t>
      </w:r>
      <w:r>
        <w:rPr>
          <w:rFonts w:ascii="Palatino Linotype" w:hAnsi="Palatino Linotype" w:cs="SBL Greek"/>
          <w:lang w:bidi="he-IL"/>
        </w:rPr>
        <w:t xml:space="preserve"> </w:t>
      </w:r>
      <w:r w:rsidRPr="00A6712C">
        <w:rPr>
          <w:rFonts w:ascii="Palatino Linotype" w:hAnsi="Palatino Linotype" w:cs="SBL Greek"/>
          <w:lang w:bidi="he-IL"/>
        </w:rPr>
        <w:t xml:space="preserve">Π. δεν τοποθετείται η εκλογή του </w:t>
      </w:r>
      <w:r>
        <w:rPr>
          <w:rFonts w:ascii="Palatino Linotype" w:hAnsi="Palatino Linotype" w:cs="SBL Greek"/>
          <w:lang w:bidi="he-IL"/>
        </w:rPr>
        <w:t xml:space="preserve">λαού-«πρωτότοκου υιού» </w:t>
      </w:r>
      <w:r w:rsidRPr="00A6712C">
        <w:rPr>
          <w:rFonts w:ascii="Palatino Linotype" w:hAnsi="Palatino Linotype" w:cs="SBL Greek"/>
          <w:lang w:bidi="he-IL"/>
        </w:rPr>
        <w:t xml:space="preserve">Ισραήλ </w:t>
      </w:r>
      <w:r w:rsidRPr="00A6712C">
        <w:rPr>
          <w:rFonts w:ascii="Palatino Linotype" w:hAnsi="Palatino Linotype" w:cs="SBL Greek"/>
          <w:b/>
          <w:i/>
          <w:lang w:bidi="he-IL"/>
        </w:rPr>
        <w:t>από</w:t>
      </w:r>
      <w:r w:rsidRPr="00A6712C">
        <w:rPr>
          <w:rFonts w:ascii="Palatino Linotype" w:hAnsi="Palatino Linotype" w:cs="SBL Greek"/>
          <w:lang w:bidi="he-IL"/>
        </w:rPr>
        <w:t xml:space="preserve"> τα έθνη αλλά το Πρόσωπο του </w:t>
      </w:r>
      <w:r>
        <w:rPr>
          <w:rFonts w:ascii="Palatino Linotype" w:hAnsi="Palatino Linotype" w:cs="SBL Greek"/>
          <w:lang w:bidi="he-IL"/>
        </w:rPr>
        <w:t xml:space="preserve">Υιού, του </w:t>
      </w:r>
      <w:r w:rsidRPr="00A6712C">
        <w:rPr>
          <w:rFonts w:ascii="Palatino Linotype" w:hAnsi="Palatino Linotype" w:cs="SBL Greek"/>
          <w:lang w:bidi="he-IL"/>
        </w:rPr>
        <w:t>Ι. Χριστού</w:t>
      </w:r>
      <w:r>
        <w:rPr>
          <w:rFonts w:ascii="Palatino Linotype" w:hAnsi="Palatino Linotype" w:cs="SBL Greek"/>
          <w:lang w:bidi="he-IL"/>
        </w:rPr>
        <w:t>,</w:t>
      </w:r>
      <w:r w:rsidRPr="00A6712C">
        <w:rPr>
          <w:rFonts w:ascii="Palatino Linotype" w:hAnsi="Palatino Linotype" w:cs="SBL Greek"/>
          <w:lang w:bidi="he-IL"/>
        </w:rPr>
        <w:t xml:space="preserve"> προς το οποίο οφείλει ο ίδιος να οδηγήσει τους λαούς προκειμένου να αναγνωρίσουν την κυριότητά Του και τελικά να δοξ</w:t>
      </w:r>
      <w:r>
        <w:rPr>
          <w:rFonts w:ascii="Palatino Linotype" w:hAnsi="Palatino Linotype" w:cs="SBL Greek"/>
          <w:lang w:bidi="he-IL"/>
        </w:rPr>
        <w:t>ολογήσουν τον Θεό Πατέρα</w:t>
      </w:r>
      <w:r w:rsidRPr="00A6712C">
        <w:rPr>
          <w:rFonts w:ascii="Palatino Linotype" w:hAnsi="Palatino Linotype" w:cs="SBL Greek"/>
          <w:lang w:bidi="he-IL"/>
        </w:rPr>
        <w:t xml:space="preserve">. Ο Χριστιανισμός </w:t>
      </w:r>
      <w:r>
        <w:rPr>
          <w:rFonts w:ascii="Palatino Linotype" w:hAnsi="Palatino Linotype" w:cs="SBL Greek"/>
          <w:lang w:bidi="he-IL"/>
        </w:rPr>
        <w:t>δεν νοείται ως υποενότητα ενός</w:t>
      </w:r>
      <w:r w:rsidRPr="00A6712C">
        <w:rPr>
          <w:rFonts w:ascii="Palatino Linotype" w:hAnsi="Palatino Linotype" w:cs="SBL Greek"/>
          <w:lang w:bidi="he-IL"/>
        </w:rPr>
        <w:t xml:space="preserve"> </w:t>
      </w:r>
      <w:r>
        <w:rPr>
          <w:rFonts w:ascii="Palatino Linotype" w:hAnsi="Palatino Linotype" w:cs="SBL Greek"/>
          <w:lang w:bidi="he-IL"/>
        </w:rPr>
        <w:t>«εκλεκτού» έθνους</w:t>
      </w:r>
      <w:r w:rsidRPr="00A6712C">
        <w:rPr>
          <w:rFonts w:ascii="Palatino Linotype" w:hAnsi="Palatino Linotype" w:cs="SBL Greek"/>
          <w:lang w:bidi="he-IL"/>
        </w:rPr>
        <w:t xml:space="preserve">, όπως αντιθέτως πρέσβευαν οι </w:t>
      </w:r>
      <w:r w:rsidRPr="00A6712C">
        <w:rPr>
          <w:rFonts w:ascii="Palatino Linotype" w:hAnsi="Palatino Linotype" w:cs="SBL Greek"/>
          <w:i/>
          <w:lang w:bidi="he-IL"/>
        </w:rPr>
        <w:t>ψευδάδελφοι</w:t>
      </w:r>
      <w:r w:rsidRPr="00A6712C">
        <w:rPr>
          <w:rFonts w:ascii="Palatino Linotype" w:hAnsi="Palatino Linotype" w:cs="SBL Greek"/>
          <w:lang w:bidi="he-IL"/>
        </w:rPr>
        <w:t xml:space="preserve">, και η Τορά συνιστά </w:t>
      </w:r>
      <w:r w:rsidRPr="00A6712C">
        <w:rPr>
          <w:rFonts w:ascii="Palatino Linotype" w:hAnsi="Palatino Linotype" w:cs="SBL Greek"/>
          <w:i/>
          <w:lang w:bidi="he-IL"/>
        </w:rPr>
        <w:t>αδιάφορον.</w:t>
      </w:r>
    </w:p>
    <w:p w:rsidR="00D15B2D" w:rsidRDefault="00D15B2D" w:rsidP="00D15B2D">
      <w:pPr>
        <w:spacing w:after="0" w:line="240" w:lineRule="auto"/>
        <w:jc w:val="both"/>
        <w:rPr>
          <w:rFonts w:ascii="Palatino Linotype" w:hAnsi="Palatino Linotype" w:cs="SBL Greek"/>
          <w:lang w:bidi="he-IL"/>
        </w:rPr>
      </w:pPr>
      <w:r w:rsidRPr="00A6712C">
        <w:rPr>
          <w:rFonts w:ascii="Palatino Linotype" w:hAnsi="Palatino Linotype" w:cs="SBL Greek"/>
          <w:lang w:bidi="he-IL"/>
        </w:rPr>
        <w:t xml:space="preserve">Η αποστολική Σύνοδος των Ιεροσολύμων, όπως εξάγεται από το Γαλ. 2, 7-10 (πρβλ. Πρ. 15), ασχολήθηκε με τη σχέση των </w:t>
      </w:r>
      <w:r w:rsidRPr="00A6712C">
        <w:rPr>
          <w:rFonts w:ascii="Palatino Linotype" w:hAnsi="Palatino Linotype" w:cs="SBL Greek"/>
          <w:i/>
          <w:lang w:bidi="he-IL"/>
        </w:rPr>
        <w:t>χριστιανών Ιουδαίων</w:t>
      </w:r>
      <w:r w:rsidRPr="00A6712C">
        <w:rPr>
          <w:rFonts w:ascii="Palatino Linotype" w:hAnsi="Palatino Linotype" w:cs="SBL Greek"/>
          <w:lang w:bidi="he-IL"/>
        </w:rPr>
        <w:t xml:space="preserve"> και </w:t>
      </w:r>
      <w:r w:rsidRPr="00A6712C">
        <w:rPr>
          <w:rFonts w:ascii="Palatino Linotype" w:hAnsi="Palatino Linotype" w:cs="SBL Greek"/>
          <w:i/>
          <w:lang w:bidi="he-IL"/>
        </w:rPr>
        <w:t>των μη Ιουδαίων χριστιανών</w:t>
      </w:r>
      <w:r w:rsidRPr="00A6712C">
        <w:rPr>
          <w:rFonts w:ascii="Palatino Linotype" w:hAnsi="Palatino Linotype" w:cs="SBL Greek"/>
          <w:lang w:bidi="he-IL"/>
        </w:rPr>
        <w:t xml:space="preserve"> επιτρέποντας στα έθνη να μην γίνουν Ιουδαίοι</w:t>
      </w:r>
      <w:r>
        <w:rPr>
          <w:rFonts w:ascii="Palatino Linotype" w:hAnsi="Palatino Linotype" w:cs="SBL Greek"/>
          <w:lang w:bidi="he-IL"/>
        </w:rPr>
        <w:t xml:space="preserve">, προφανώς διότι ήδη εμπειρικά το Άγ. Πνεύμα επεσκίαζε και </w:t>
      </w:r>
      <w:r>
        <w:rPr>
          <w:rFonts w:ascii="Palatino Linotype" w:hAnsi="Palatino Linotype" w:cs="SBL Greek"/>
          <w:lang w:bidi="he-IL"/>
        </w:rPr>
        <w:lastRenderedPageBreak/>
        <w:t>Έλληνες</w:t>
      </w:r>
      <w:r>
        <w:rPr>
          <w:rStyle w:val="FootnoteReference"/>
          <w:rFonts w:ascii="Palatino Linotype" w:hAnsi="Palatino Linotype" w:cs="SBL Greek"/>
          <w:lang w:bidi="he-IL"/>
        </w:rPr>
        <w:footnoteReference w:id="16"/>
      </w:r>
      <w:r w:rsidRPr="00A6712C">
        <w:rPr>
          <w:rFonts w:ascii="Palatino Linotype" w:hAnsi="Palatino Linotype" w:cs="SBL Greek"/>
          <w:lang w:bidi="he-IL"/>
        </w:rPr>
        <w:t>. Η</w:t>
      </w:r>
      <w:r>
        <w:rPr>
          <w:rFonts w:ascii="Palatino Linotype" w:hAnsi="Palatino Linotype" w:cs="SBL Greek"/>
          <w:lang w:bidi="he-IL"/>
        </w:rPr>
        <w:t xml:space="preserve"> τελική</w:t>
      </w:r>
      <w:r w:rsidRPr="00A6712C">
        <w:rPr>
          <w:rFonts w:ascii="Palatino Linotype" w:hAnsi="Palatino Linotype" w:cs="SBL Greek"/>
          <w:lang w:bidi="he-IL"/>
        </w:rPr>
        <w:t xml:space="preserve"> </w:t>
      </w:r>
      <w:r w:rsidRPr="00A6712C">
        <w:rPr>
          <w:rFonts w:ascii="Palatino Linotype" w:hAnsi="Palatino Linotype" w:cs="SBL Greek"/>
          <w:b/>
          <w:i/>
          <w:lang w:bidi="he-IL"/>
        </w:rPr>
        <w:t>κοινωνία</w:t>
      </w:r>
      <w:r w:rsidRPr="00A6712C">
        <w:rPr>
          <w:rStyle w:val="FootnoteReference"/>
          <w:rFonts w:ascii="Palatino Linotype" w:hAnsi="Palatino Linotype" w:cs="SBL Greek"/>
          <w:b/>
          <w:i/>
          <w:lang w:bidi="he-IL"/>
        </w:rPr>
        <w:footnoteReference w:id="17"/>
      </w:r>
      <w:r w:rsidRPr="00A6712C">
        <w:rPr>
          <w:rFonts w:ascii="Palatino Linotype" w:hAnsi="Palatino Linotype" w:cs="SBL Greek"/>
          <w:lang w:bidi="he-IL"/>
        </w:rPr>
        <w:t xml:space="preserve"> μεταξύ του Π. και των τριών «στύλων» της ιεροσολυμιτικής Ε. (Γαλ. 2, 9), δεν σημαίνει απλώς σύμπτωση απόψεων αλλά μία σχέση </w:t>
      </w:r>
      <w:r w:rsidRPr="00A6712C">
        <w:rPr>
          <w:rFonts w:ascii="Palatino Linotype" w:hAnsi="Palatino Linotype" w:cs="SBL Greek"/>
          <w:i/>
          <w:lang w:bidi="he-IL"/>
        </w:rPr>
        <w:t>φιλίας</w:t>
      </w:r>
      <w:r w:rsidRPr="00A6712C">
        <w:rPr>
          <w:rFonts w:ascii="Palatino Linotype" w:hAnsi="Palatino Linotype" w:cs="SBL Greek"/>
          <w:lang w:bidi="he-IL"/>
        </w:rPr>
        <w:t xml:space="preserve"> προσώπων που έχουν μερίδιο σε κάτι </w:t>
      </w:r>
      <w:r w:rsidRPr="00A6712C">
        <w:rPr>
          <w:rFonts w:ascii="Palatino Linotype" w:hAnsi="Palatino Linotype" w:cs="SBL Greek"/>
          <w:i/>
          <w:lang w:bidi="he-IL"/>
        </w:rPr>
        <w:t>κοινό</w:t>
      </w:r>
      <w:r w:rsidRPr="00A6712C">
        <w:rPr>
          <w:rFonts w:ascii="Palatino Linotype" w:hAnsi="Palatino Linotype" w:cs="SBL Greek"/>
          <w:vertAlign w:val="superscript"/>
          <w:lang w:bidi="he-IL"/>
        </w:rPr>
        <w:t>.</w:t>
      </w:r>
      <w:r w:rsidRPr="00A6712C">
        <w:rPr>
          <w:rFonts w:ascii="Palatino Linotype" w:hAnsi="Palatino Linotype" w:cs="SBL Greek"/>
          <w:lang w:bidi="he-IL"/>
        </w:rPr>
        <w:t xml:space="preserve"> εν προκειμένω στο </w:t>
      </w:r>
      <w:r w:rsidRPr="00A6712C">
        <w:rPr>
          <w:rFonts w:ascii="Palatino Linotype" w:hAnsi="Palatino Linotype" w:cs="SBL Greek"/>
          <w:b/>
          <w:i/>
          <w:lang w:bidi="he-IL"/>
        </w:rPr>
        <w:t>ένα Ευαγγέλιο.</w:t>
      </w:r>
      <w:r w:rsidRPr="00A6712C">
        <w:rPr>
          <w:rFonts w:ascii="Palatino Linotype" w:hAnsi="Palatino Linotype" w:cs="SBL Greek"/>
          <w:lang w:bidi="he-IL"/>
        </w:rPr>
        <w:t xml:space="preserve"> </w:t>
      </w:r>
      <w:r w:rsidRPr="00A6712C">
        <w:rPr>
          <w:rFonts w:ascii="Palatino Linotype" w:hAnsi="Palatino Linotype" w:cs="SBL Greek"/>
          <w:caps/>
          <w:lang w:bidi="he-IL"/>
        </w:rPr>
        <w:t>ο</w:t>
      </w:r>
      <w:r w:rsidRPr="00A6712C">
        <w:rPr>
          <w:rFonts w:ascii="Palatino Linotype" w:hAnsi="Palatino Linotype" w:cs="SBL Greek"/>
          <w:lang w:bidi="he-IL"/>
        </w:rPr>
        <w:t xml:space="preserve"> μεν Π. αναλαμβάνει να κηρύξει στα έθνη και ο δε Πέτρος στους Ιουδαίους. Δεν πρόκειται για γεωγραφικό ή εθνοτικό καταμερισμό αλλά δύο </w:t>
      </w:r>
      <w:r w:rsidRPr="00A6712C">
        <w:rPr>
          <w:rFonts w:ascii="Palatino Linotype" w:hAnsi="Palatino Linotype" w:cs="SBL Greek"/>
          <w:b/>
          <w:i/>
          <w:lang w:bidi="he-IL"/>
        </w:rPr>
        <w:t>διαφορετικούς τρόπους</w:t>
      </w:r>
      <w:r w:rsidRPr="00A6712C">
        <w:rPr>
          <w:rFonts w:ascii="Palatino Linotype" w:hAnsi="Palatino Linotype" w:cs="SBL Greek"/>
          <w:lang w:bidi="he-IL"/>
        </w:rPr>
        <w:t xml:space="preserve"> ιεραποστολής αφού οι Π. και Βαρνάβας μπορούν να μεταστρέφουν τα έθνη στον Χριστό χωρίς να τα εξαναγκάζουν να γίνονται Ιουδαίοι. Για τον Π. η μοναδική προϋπόθεση είναι η </w:t>
      </w:r>
      <w:r w:rsidRPr="00A6712C">
        <w:rPr>
          <w:rFonts w:ascii="Palatino Linotype" w:hAnsi="Palatino Linotype" w:cs="SBL Greek"/>
          <w:b/>
          <w:i/>
          <w:lang w:bidi="he-IL"/>
        </w:rPr>
        <w:t>λογεία</w:t>
      </w:r>
      <w:r w:rsidRPr="00A6712C">
        <w:rPr>
          <w:rFonts w:ascii="Palatino Linotype" w:hAnsi="Palatino Linotype" w:cs="SBL Greek"/>
          <w:lang w:bidi="he-IL"/>
        </w:rPr>
        <w:t xml:space="preserve"> που αναλαμβάνεται (Α’ Κορ. 16, 1-4</w:t>
      </w:r>
      <w:r w:rsidRPr="00A6712C">
        <w:rPr>
          <w:rFonts w:ascii="Palatino Linotype" w:hAnsi="Palatino Linotype" w:cs="SBL Greek"/>
          <w:vertAlign w:val="superscript"/>
          <w:lang w:bidi="he-IL"/>
        </w:rPr>
        <w:t>.</w:t>
      </w:r>
      <w:r w:rsidRPr="00A6712C">
        <w:rPr>
          <w:rFonts w:ascii="Palatino Linotype" w:hAnsi="Palatino Linotype" w:cs="SBL Greek"/>
          <w:lang w:bidi="he-IL"/>
        </w:rPr>
        <w:t xml:space="preserve"> Β’ Κορ. 8-9</w:t>
      </w:r>
      <w:r w:rsidRPr="00A6712C">
        <w:rPr>
          <w:rFonts w:ascii="Palatino Linotype" w:hAnsi="Palatino Linotype" w:cs="SBL Greek"/>
          <w:vertAlign w:val="superscript"/>
          <w:lang w:bidi="he-IL"/>
        </w:rPr>
        <w:t>.</w:t>
      </w:r>
      <w:r w:rsidRPr="00A6712C">
        <w:rPr>
          <w:rFonts w:ascii="Palatino Linotype" w:hAnsi="Palatino Linotype" w:cs="SBL Greek"/>
          <w:lang w:bidi="he-IL"/>
        </w:rPr>
        <w:t xml:space="preserve"> Ρωμ. 15, 25-31) και δεν αποτελεί απλώς </w:t>
      </w:r>
      <w:r w:rsidRPr="00A6712C">
        <w:rPr>
          <w:rFonts w:ascii="Palatino Linotype" w:hAnsi="Palatino Linotype" w:cs="SBL Greek"/>
          <w:i/>
          <w:lang w:bidi="he-IL"/>
        </w:rPr>
        <w:t>έρανο αγάπης</w:t>
      </w:r>
      <w:r w:rsidRPr="00A6712C">
        <w:rPr>
          <w:rFonts w:ascii="Palatino Linotype" w:hAnsi="Palatino Linotype" w:cs="SBL Greek"/>
          <w:lang w:bidi="he-IL"/>
        </w:rPr>
        <w:t xml:space="preserve"> χάριν των ενδεών αλλά </w:t>
      </w:r>
      <w:r w:rsidRPr="00A6712C">
        <w:rPr>
          <w:rFonts w:ascii="Palatino Linotype" w:hAnsi="Palatino Linotype" w:cs="SBL Greek"/>
          <w:i/>
          <w:lang w:bidi="he-IL"/>
        </w:rPr>
        <w:t>πραγματικό σύμβολο</w:t>
      </w:r>
      <w:r w:rsidRPr="00A6712C">
        <w:rPr>
          <w:rFonts w:ascii="Palatino Linotype" w:hAnsi="Palatino Linotype" w:cs="SBL Greek"/>
          <w:lang w:bidi="he-IL"/>
        </w:rPr>
        <w:t xml:space="preserve"> του συνδέσμου της αγάπης-</w:t>
      </w:r>
      <w:r w:rsidRPr="00A6712C">
        <w:rPr>
          <w:rFonts w:ascii="Palatino Linotype" w:hAnsi="Palatino Linotype" w:cs="SBL Greek"/>
          <w:i/>
          <w:lang w:bidi="he-IL"/>
        </w:rPr>
        <w:t>φιλίας</w:t>
      </w:r>
      <w:r w:rsidRPr="00A6712C">
        <w:rPr>
          <w:rFonts w:ascii="Palatino Linotype" w:hAnsi="Palatino Linotype" w:cs="SBL Greek"/>
          <w:lang w:bidi="he-IL"/>
        </w:rPr>
        <w:t xml:space="preserve"> μεταξύ εθνών και Ιουδαίων. Ερμηνεύθηκε, όμως, από Ιουδαιοχριστιανούς </w:t>
      </w:r>
      <w:r w:rsidRPr="00A6712C">
        <w:rPr>
          <w:rFonts w:ascii="Palatino Linotype" w:hAnsi="Palatino Linotype" w:cs="SBL Greek"/>
          <w:i/>
          <w:lang w:bidi="he-IL"/>
        </w:rPr>
        <w:t>ιουδαϊκά</w:t>
      </w:r>
      <w:r w:rsidRPr="00A6712C">
        <w:rPr>
          <w:rFonts w:ascii="Palatino Linotype" w:hAnsi="Palatino Linotype" w:cs="SBL Greek"/>
          <w:lang w:bidi="he-IL"/>
        </w:rPr>
        <w:t xml:space="preserve">: ως προσφορά προς τον Ισραήλ των </w:t>
      </w:r>
      <w:r w:rsidRPr="00A6712C">
        <w:rPr>
          <w:rFonts w:ascii="Palatino Linotype" w:hAnsi="Palatino Linotype" w:cs="SBL Greek"/>
          <w:i/>
          <w:lang w:bidi="he-IL"/>
        </w:rPr>
        <w:t>φοβουμένων</w:t>
      </w:r>
      <w:r w:rsidRPr="00A6712C">
        <w:rPr>
          <w:rFonts w:ascii="Palatino Linotype" w:hAnsi="Palatino Linotype" w:cs="SBL Greek"/>
          <w:lang w:bidi="he-IL"/>
        </w:rPr>
        <w:t xml:space="preserve"> (Λκ. 7, 5</w:t>
      </w:r>
      <w:r w:rsidRPr="00A6712C">
        <w:rPr>
          <w:rFonts w:ascii="Palatino Linotype" w:hAnsi="Palatino Linotype" w:cs="SBL Greek"/>
          <w:vertAlign w:val="superscript"/>
          <w:lang w:bidi="he-IL"/>
        </w:rPr>
        <w:t>.</w:t>
      </w:r>
      <w:r w:rsidRPr="00A6712C">
        <w:rPr>
          <w:rFonts w:ascii="Palatino Linotype" w:hAnsi="Palatino Linotype" w:cs="SBL Greek"/>
          <w:lang w:bidi="he-IL"/>
        </w:rPr>
        <w:t xml:space="preserve"> Πρ. 10, 2</w:t>
      </w:r>
      <w:r w:rsidRPr="00A6712C">
        <w:rPr>
          <w:rFonts w:ascii="Palatino Linotype" w:hAnsi="Palatino Linotype" w:cs="SBL Greek"/>
          <w:vertAlign w:val="superscript"/>
          <w:lang w:bidi="he-IL"/>
        </w:rPr>
        <w:t>.</w:t>
      </w:r>
      <w:r w:rsidRPr="00A6712C">
        <w:rPr>
          <w:rFonts w:ascii="Palatino Linotype" w:hAnsi="Palatino Linotype" w:cs="SBL Greek"/>
          <w:lang w:bidi="he-IL"/>
        </w:rPr>
        <w:t xml:space="preserve"> πρβλ. Ιώσ. </w:t>
      </w:r>
      <w:r w:rsidRPr="00683AC5">
        <w:rPr>
          <w:rFonts w:ascii="Palatino Linotype" w:hAnsi="Palatino Linotype" w:cs="SBL Greek"/>
          <w:i/>
          <w:lang w:bidi="he-IL"/>
        </w:rPr>
        <w:t>Αρχ.</w:t>
      </w:r>
      <w:r w:rsidRPr="00A6712C">
        <w:rPr>
          <w:rFonts w:ascii="Palatino Linotype" w:hAnsi="Palatino Linotype" w:cs="SBL Greek"/>
          <w:lang w:bidi="he-IL"/>
        </w:rPr>
        <w:t xml:space="preserve"> 14.110). Και το </w:t>
      </w:r>
      <w:r w:rsidRPr="00A6712C">
        <w:rPr>
          <w:rFonts w:ascii="Palatino Linotype" w:hAnsi="Palatino Linotype" w:cs="SBL Greek"/>
          <w:i/>
          <w:lang w:bidi="he-IL"/>
        </w:rPr>
        <w:t>αποστολικό διάταγμα</w:t>
      </w:r>
      <w:r w:rsidRPr="00A6712C">
        <w:rPr>
          <w:rFonts w:ascii="Palatino Linotype" w:hAnsi="Palatino Linotype" w:cs="SBL Greek"/>
          <w:lang w:bidi="he-IL"/>
        </w:rPr>
        <w:t xml:space="preserve"> των Πρ. 15 που επικαλούνταν οι απεσταλμένοι του Ιακώβου και δεν προέβλεπε ως υποχρεωτική την περιτομή</w:t>
      </w:r>
      <w:r>
        <w:rPr>
          <w:rFonts w:ascii="Palatino Linotype" w:hAnsi="Palatino Linotype" w:cs="SBL Greek"/>
          <w:lang w:bidi="he-IL"/>
        </w:rPr>
        <w:t xml:space="preserve"> (στην οποία δεν υποβλήθηκε ο συνοδός του Π. στην Ιερουσαλήμ Τίτος, κάτι που η σύγχρονη Έρευνα βασίζει σε μία ερμηνευτικά αμφιλεγόμενη βραχυλογία [Γαλ. 2, 3-4]</w:t>
      </w:r>
      <w:r>
        <w:rPr>
          <w:rStyle w:val="FootnoteReference"/>
          <w:rFonts w:ascii="Palatino Linotype" w:hAnsi="Palatino Linotype" w:cs="SBL Greek"/>
          <w:lang w:bidi="he-IL"/>
        </w:rPr>
        <w:footnoteReference w:id="18"/>
      </w:r>
      <w:r>
        <w:rPr>
          <w:rFonts w:ascii="Palatino Linotype" w:hAnsi="Palatino Linotype" w:cs="SBL Greek"/>
          <w:lang w:bidi="he-IL"/>
        </w:rPr>
        <w:t>)</w:t>
      </w:r>
      <w:r w:rsidRPr="00A6712C">
        <w:rPr>
          <w:rFonts w:ascii="Palatino Linotype" w:hAnsi="Palatino Linotype" w:cs="SBL Greek"/>
          <w:lang w:bidi="he-IL"/>
        </w:rPr>
        <w:t xml:space="preserve">, προέβλεπε για τους μη Ιουδαίους Χριστιανούς μέσω της εφαρμογής των νωαχικών εντολών στάτους αντίστοιχου όσων </w:t>
      </w:r>
      <w:r w:rsidRPr="0027580A">
        <w:rPr>
          <w:rFonts w:ascii="Palatino Linotype" w:hAnsi="Palatino Linotype" w:cs="SBL Greek"/>
          <w:b/>
          <w:i/>
          <w:lang w:bidi="he-IL"/>
        </w:rPr>
        <w:t>ξένων</w:t>
      </w:r>
      <w:r w:rsidRPr="0027580A">
        <w:rPr>
          <w:rFonts w:ascii="Palatino Linotype" w:hAnsi="Palatino Linotype" w:cs="SBL Greek"/>
          <w:b/>
          <w:lang w:bidi="he-IL"/>
        </w:rPr>
        <w:t xml:space="preserve"> </w:t>
      </w:r>
      <w:r w:rsidRPr="00A6712C">
        <w:rPr>
          <w:rFonts w:ascii="Palatino Linotype" w:hAnsi="Palatino Linotype" w:cs="SBL Greek"/>
          <w:lang w:bidi="he-IL"/>
        </w:rPr>
        <w:t xml:space="preserve">εξακολουθούσαν να ζουν στη γη-έρετς Ισραήλ (Λευ. 17-18). Ο Π., θεωρώντας ότι η πίστη στο ένα ευαγγέλιο κατά την καινή κτίση παρέχει σε όλους την </w:t>
      </w:r>
      <w:r w:rsidRPr="00273CC1">
        <w:rPr>
          <w:rFonts w:ascii="Palatino Linotype" w:hAnsi="Palatino Linotype" w:cs="SBL Greek"/>
          <w:b/>
          <w:lang w:bidi="he-IL"/>
        </w:rPr>
        <w:t xml:space="preserve">κοινή </w:t>
      </w:r>
      <w:r w:rsidRPr="00273CC1">
        <w:rPr>
          <w:rFonts w:ascii="Palatino Linotype" w:hAnsi="Palatino Linotype" w:cs="SBL Greek"/>
          <w:b/>
          <w:i/>
          <w:lang w:bidi="he-IL"/>
        </w:rPr>
        <w:t>ταυτότητα</w:t>
      </w:r>
      <w:r w:rsidRPr="00A6712C">
        <w:rPr>
          <w:rFonts w:ascii="Palatino Linotype" w:hAnsi="Palatino Linotype" w:cs="SBL Greek"/>
          <w:i/>
          <w:lang w:bidi="he-IL"/>
        </w:rPr>
        <w:t>,</w:t>
      </w:r>
      <w:r w:rsidRPr="00A6712C">
        <w:rPr>
          <w:rFonts w:ascii="Palatino Linotype" w:hAnsi="Palatino Linotype" w:cs="SBL Greek"/>
          <w:lang w:bidi="he-IL"/>
        </w:rPr>
        <w:t xml:space="preserve"> την κυρίαρχη πάνω σε όλες τις άλλες υφιστάμενες (ταυτότητες) που δεν καταργούνται αλλά σχετικοποιούνται, </w:t>
      </w:r>
      <w:r>
        <w:rPr>
          <w:rFonts w:ascii="Palatino Linotype" w:hAnsi="Palatino Linotype" w:cs="SBL Greek"/>
          <w:lang w:bidi="he-IL"/>
        </w:rPr>
        <w:t xml:space="preserve">συγκρούστηκε με τους κορυφαίους Πέτρο και Βαρνάβα όταν εκείνοι αποστασιοποιήθηκαν από την κοινή τράπεζα και την ευχαριστιακή κοινωνία των εθνικοχριστιανών. Αυτό συνέβη από </w:t>
      </w:r>
      <w:r w:rsidRPr="00200190">
        <w:rPr>
          <w:rFonts w:ascii="Palatino Linotype" w:hAnsi="Palatino Linotype" w:cs="SBL Greek"/>
          <w:i/>
          <w:lang w:bidi="he-IL"/>
        </w:rPr>
        <w:t>υποκρισία</w:t>
      </w:r>
      <w:r>
        <w:rPr>
          <w:rStyle w:val="FootnoteReference"/>
          <w:rFonts w:ascii="Palatino Linotype" w:hAnsi="Palatino Linotype" w:cs="SBL Greek"/>
          <w:i/>
          <w:lang w:bidi="he-IL"/>
        </w:rPr>
        <w:footnoteReference w:id="19"/>
      </w:r>
      <w:r>
        <w:rPr>
          <w:rFonts w:ascii="Palatino Linotype" w:hAnsi="Palatino Linotype" w:cs="SBL Greek"/>
          <w:lang w:bidi="he-IL"/>
        </w:rPr>
        <w:t xml:space="preserve"> και ίσως διότι το θέμα δεν είχε απόλυτα ξεκαθαρισθεί στην Ιερουσαλήμ όπου οι αμφιτρύωνες ήταν Ιουδαίοι</w:t>
      </w:r>
      <w:r>
        <w:rPr>
          <w:rStyle w:val="FootnoteReference"/>
          <w:rFonts w:ascii="Palatino Linotype" w:hAnsi="Palatino Linotype" w:cs="SBL Greek"/>
          <w:lang w:bidi="he-IL"/>
        </w:rPr>
        <w:footnoteReference w:id="20"/>
      </w:r>
      <w:r>
        <w:rPr>
          <w:rFonts w:ascii="Palatino Linotype" w:hAnsi="Palatino Linotype" w:cs="SBL Greek"/>
          <w:lang w:bidi="he-IL"/>
        </w:rPr>
        <w:t xml:space="preserve">. Κατά τον </w:t>
      </w:r>
      <w:r>
        <w:rPr>
          <w:rFonts w:ascii="Palatino Linotype" w:hAnsi="Palatino Linotype" w:cs="SBL Greek"/>
          <w:lang w:val="en-US" w:bidi="he-IL"/>
        </w:rPr>
        <w:t>W</w:t>
      </w:r>
      <w:r w:rsidRPr="00283BF7">
        <w:rPr>
          <w:rFonts w:ascii="Palatino Linotype" w:hAnsi="Palatino Linotype" w:cs="SBL Greek"/>
          <w:lang w:bidi="he-IL"/>
        </w:rPr>
        <w:t xml:space="preserve">. </w:t>
      </w:r>
      <w:r>
        <w:rPr>
          <w:rFonts w:ascii="Palatino Linotype" w:hAnsi="Palatino Linotype" w:cs="SBL Greek"/>
          <w:lang w:bidi="he-IL"/>
        </w:rPr>
        <w:t xml:space="preserve">ο Π., που στη Γαλ. φαίνεται ακόμη πικραμένος από τη στάση των μη </w:t>
      </w:r>
      <w:r w:rsidRPr="00200190">
        <w:rPr>
          <w:rFonts w:ascii="Palatino Linotype" w:hAnsi="Palatino Linotype" w:cs="SBL Greek"/>
          <w:i/>
          <w:lang w:bidi="he-IL"/>
        </w:rPr>
        <w:t>ορθοποδούντων</w:t>
      </w:r>
      <w:r>
        <w:rPr>
          <w:rFonts w:ascii="Palatino Linotype" w:hAnsi="Palatino Linotype" w:cs="SBL Greek"/>
          <w:lang w:bidi="he-IL"/>
        </w:rPr>
        <w:t xml:space="preserve"> Κορυφαίων που χαρακτηρίζει </w:t>
      </w:r>
      <w:r w:rsidRPr="000E114C">
        <w:rPr>
          <w:rFonts w:ascii="Palatino Linotype" w:hAnsi="Palatino Linotype" w:cs="SBL Greek"/>
          <w:b/>
          <w:i/>
          <w:lang w:bidi="he-IL"/>
        </w:rPr>
        <w:t>δοκοῦντες</w:t>
      </w:r>
      <w:r>
        <w:rPr>
          <w:rFonts w:ascii="Palatino Linotype" w:hAnsi="Palatino Linotype" w:cs="SBL Greek"/>
          <w:b/>
          <w:i/>
          <w:lang w:bidi="he-IL"/>
        </w:rPr>
        <w:t xml:space="preserve"> </w:t>
      </w:r>
      <w:r w:rsidRPr="00E64B5C">
        <w:rPr>
          <w:rFonts w:ascii="Palatino Linotype" w:hAnsi="Palatino Linotype"/>
          <w:sz w:val="20"/>
          <w:szCs w:val="20"/>
        </w:rPr>
        <w:t>(Γαλ. 2, 6. 9</w:t>
      </w:r>
      <w:r>
        <w:rPr>
          <w:rFonts w:ascii="Palatino Linotype" w:hAnsi="Palatino Linotype" w:cs="SBL Greek"/>
          <w:lang w:bidi="he-IL"/>
        </w:rPr>
        <w:t xml:space="preserve">), </w:t>
      </w:r>
      <w:r w:rsidRPr="00A6712C">
        <w:rPr>
          <w:rFonts w:ascii="Palatino Linotype" w:hAnsi="Palatino Linotype" w:cs="SBL Greek"/>
          <w:lang w:bidi="he-IL"/>
        </w:rPr>
        <w:t xml:space="preserve">τελικά </w:t>
      </w:r>
      <w:r w:rsidRPr="00A6712C">
        <w:rPr>
          <w:rFonts w:ascii="Palatino Linotype" w:hAnsi="Palatino Linotype" w:cs="SBL Greek"/>
          <w:i/>
          <w:lang w:bidi="he-IL"/>
        </w:rPr>
        <w:t>αποστασιοποιήθηκε</w:t>
      </w:r>
      <w:r w:rsidRPr="00A6712C">
        <w:rPr>
          <w:rFonts w:ascii="Palatino Linotype" w:hAnsi="Palatino Linotype" w:cs="SBL Greek"/>
          <w:lang w:bidi="he-IL"/>
        </w:rPr>
        <w:t xml:space="preserve"> από την αντιοχειανή Εκκλησία προτιμώντας να ευαγγελίζεται </w:t>
      </w:r>
      <w:r w:rsidRPr="00A6712C">
        <w:rPr>
          <w:rFonts w:ascii="Palatino Linotype" w:hAnsi="Palatino Linotype" w:cs="SBL Greek"/>
          <w:i/>
          <w:lang w:bidi="he-IL"/>
        </w:rPr>
        <w:t>οὐχ ὅπου ὠνομάσθη Χριστός, ἵνα μὴ ἐπ᾽ ἀλλότριον θεμέλιον οἰκοδομῶ</w:t>
      </w:r>
      <w:r w:rsidRPr="00A6712C">
        <w:rPr>
          <w:rFonts w:ascii="Palatino Linotype" w:hAnsi="Palatino Linotype" w:cs="Arial"/>
          <w:i/>
          <w:szCs w:val="20"/>
          <w:lang w:bidi="he-IL"/>
        </w:rPr>
        <w:t xml:space="preserve"> (</w:t>
      </w:r>
      <w:r w:rsidRPr="00A6712C">
        <w:rPr>
          <w:rFonts w:ascii="Palatino Linotype" w:hAnsi="Palatino Linotype" w:cs="SBL Greek"/>
          <w:lang w:bidi="he-IL"/>
        </w:rPr>
        <w:t>Ρωμ. 15, 20) και απευθυνόμενος διά των επιστολών (εκτός της Ρωμ.) κατεξοχήν σε Ε. που είχαν ιδρυθεί από τον ίδιο.</w:t>
      </w:r>
    </w:p>
    <w:p w:rsidR="00D15B2D" w:rsidRDefault="00D15B2D" w:rsidP="00D15B2D">
      <w:pPr>
        <w:spacing w:after="0" w:line="240" w:lineRule="auto"/>
        <w:jc w:val="both"/>
        <w:rPr>
          <w:rFonts w:ascii="Palatino Linotype" w:hAnsi="Palatino Linotype" w:cs="SBL Greek"/>
          <w:lang w:bidi="he-IL"/>
        </w:rPr>
      </w:pPr>
    </w:p>
    <w:p w:rsidR="00D15B2D" w:rsidRDefault="00D15B2D" w:rsidP="00D15B2D">
      <w:pPr>
        <w:spacing w:after="0" w:line="240" w:lineRule="auto"/>
        <w:jc w:val="both"/>
        <w:rPr>
          <w:rFonts w:ascii="Palatino Linotype" w:hAnsi="Palatino Linotype" w:cs="SBL Greek"/>
          <w:lang w:bidi="he-IL"/>
        </w:rPr>
      </w:pPr>
      <w:r>
        <w:rPr>
          <w:rFonts w:ascii="Palatino Linotype" w:hAnsi="Palatino Linotype" w:cs="SBL Greek"/>
          <w:lang w:bidi="he-IL"/>
        </w:rPr>
        <w:t>Σημειωτέον ότι η ανωτέρω εξαιρετικά σημαντική για τη διαμόρφωση της χριστιανικής θεολογίας «σύγκρουση των τιτάνων» στην Αντιόχεια, η οποία όντως προκαλεί αμηχανία και στους ίδιους τους Πατέρες</w:t>
      </w:r>
      <w:r>
        <w:rPr>
          <w:rStyle w:val="FootnoteReference"/>
          <w:rFonts w:ascii="Palatino Linotype" w:hAnsi="Palatino Linotype" w:cs="SBL Greek"/>
          <w:lang w:bidi="he-IL"/>
        </w:rPr>
        <w:footnoteReference w:id="21"/>
      </w:r>
      <w:r>
        <w:rPr>
          <w:rFonts w:ascii="Palatino Linotype" w:hAnsi="Palatino Linotype" w:cs="SBL Greek"/>
          <w:lang w:bidi="he-IL"/>
        </w:rPr>
        <w:t>, αποτέλεσε πρόσφατα αντικείμενο διατριβής στον ορθόδοξο ανατολικό χώρο</w:t>
      </w:r>
      <w:r>
        <w:rPr>
          <w:rStyle w:val="FootnoteReference"/>
          <w:rFonts w:ascii="Palatino Linotype" w:hAnsi="Palatino Linotype" w:cs="SBL Greek"/>
          <w:lang w:bidi="he-IL"/>
        </w:rPr>
        <w:footnoteReference w:id="22"/>
      </w:r>
      <w:r>
        <w:rPr>
          <w:rFonts w:ascii="Palatino Linotype" w:hAnsi="Palatino Linotype" w:cs="SBL Greek"/>
          <w:lang w:bidi="he-IL"/>
        </w:rPr>
        <w:t xml:space="preserve">. Επισημαίνω απλώς ότι η συγκεκριμένη σύγκρουση δεν προκάλεσε σχίσμα στην αρχέγονη Εκκλησία η οποία αποτυπώνει τον πλουραλισμό και στον Κανόνα των Γραφών της. Σε αυτόν μετά </w:t>
      </w:r>
      <w:r>
        <w:rPr>
          <w:rFonts w:ascii="Palatino Linotype" w:hAnsi="Palatino Linotype" w:cs="SBL Greek"/>
          <w:lang w:bidi="he-IL"/>
        </w:rPr>
        <w:lastRenderedPageBreak/>
        <w:t xml:space="preserve">τις Πρ. αρχικά ακολουθούσε η συλλογή των </w:t>
      </w:r>
      <w:r w:rsidRPr="00CE25B7">
        <w:rPr>
          <w:rFonts w:ascii="Palatino Linotype" w:hAnsi="Palatino Linotype" w:cs="SBL Greek"/>
          <w:i/>
          <w:lang w:bidi="he-IL"/>
        </w:rPr>
        <w:t>Καθολικών</w:t>
      </w:r>
      <w:r>
        <w:rPr>
          <w:rFonts w:ascii="Palatino Linotype" w:hAnsi="Palatino Linotype" w:cs="SBL Greek"/>
          <w:lang w:bidi="he-IL"/>
        </w:rPr>
        <w:t xml:space="preserve"> που συνέγραψαν ιουδαιοχριστιανοί απόστολοι και μετά το </w:t>
      </w:r>
      <w:r>
        <w:rPr>
          <w:rFonts w:ascii="Palatino Linotype" w:hAnsi="Palatino Linotype" w:cs="SBL Greek"/>
          <w:lang w:val="en-US" w:bidi="he-IL"/>
        </w:rPr>
        <w:t>Corpus</w:t>
      </w:r>
      <w:r w:rsidRPr="005D2F1E">
        <w:rPr>
          <w:rFonts w:ascii="Palatino Linotype" w:hAnsi="Palatino Linotype" w:cs="SBL Greek"/>
          <w:lang w:bidi="he-IL"/>
        </w:rPr>
        <w:t xml:space="preserve"> </w:t>
      </w:r>
      <w:r>
        <w:rPr>
          <w:rFonts w:ascii="Palatino Linotype" w:hAnsi="Palatino Linotype" w:cs="SBL Greek"/>
          <w:lang w:val="en-US" w:bidi="he-IL"/>
        </w:rPr>
        <w:t>Paulinum</w:t>
      </w:r>
      <w:r>
        <w:rPr>
          <w:rStyle w:val="FootnoteReference"/>
          <w:rFonts w:ascii="Palatino Linotype" w:hAnsi="Palatino Linotype" w:cs="SBL Greek"/>
          <w:lang w:val="en-US" w:bidi="he-IL"/>
        </w:rPr>
        <w:footnoteReference w:id="23"/>
      </w:r>
      <w:r>
        <w:rPr>
          <w:rFonts w:ascii="Palatino Linotype" w:hAnsi="Palatino Linotype" w:cs="SBL Greek"/>
          <w:lang w:bidi="he-IL"/>
        </w:rPr>
        <w:t xml:space="preserve">. </w:t>
      </w:r>
    </w:p>
    <w:p w:rsidR="00D15B2D" w:rsidRDefault="00D15B2D" w:rsidP="00D15B2D">
      <w:pPr>
        <w:spacing w:after="0" w:line="240" w:lineRule="auto"/>
        <w:jc w:val="both"/>
        <w:rPr>
          <w:rFonts w:ascii="Palatino Linotype" w:hAnsi="Palatino Linotype" w:cs="SBL Greek"/>
          <w:lang w:bidi="he-IL"/>
        </w:rPr>
      </w:pPr>
    </w:p>
    <w:p w:rsidR="00D15B2D" w:rsidRPr="006E0621" w:rsidRDefault="00D15B2D" w:rsidP="00D15B2D">
      <w:pPr>
        <w:spacing w:after="0" w:line="240" w:lineRule="auto"/>
        <w:jc w:val="both"/>
        <w:rPr>
          <w:rFonts w:ascii="Palatino Linotype" w:hAnsi="Palatino Linotype" w:cs="SBL Greek"/>
          <w:b/>
          <w:lang w:bidi="he-IL"/>
        </w:rPr>
      </w:pPr>
      <w:r w:rsidRPr="006E0621">
        <w:rPr>
          <w:rFonts w:ascii="Palatino Linotype" w:hAnsi="Palatino Linotype" w:cs="SBL Greek"/>
          <w:b/>
          <w:lang w:bidi="he-IL"/>
        </w:rPr>
        <w:t>ΙΙ. ΘΕΟΛΟΓΙΑ ΤΟΥ ΠΑΥΛΟΥ</w:t>
      </w:r>
    </w:p>
    <w:p w:rsidR="00D15B2D" w:rsidRDefault="00D15B2D" w:rsidP="00D15B2D">
      <w:pPr>
        <w:spacing w:after="0" w:line="240" w:lineRule="auto"/>
        <w:jc w:val="both"/>
        <w:rPr>
          <w:rFonts w:ascii="Palatino Linotype" w:hAnsi="Palatino Linotype" w:cs="SBL Greek"/>
          <w:lang w:bidi="he-IL"/>
        </w:rPr>
      </w:pPr>
      <w:r>
        <w:rPr>
          <w:rFonts w:ascii="Palatino Linotype" w:hAnsi="Palatino Linotype" w:cs="SBL Greek"/>
          <w:lang w:bidi="he-IL"/>
        </w:rPr>
        <w:t xml:space="preserve">Στη συνέχεια ο </w:t>
      </w:r>
      <w:r>
        <w:rPr>
          <w:rFonts w:ascii="Palatino Linotype" w:hAnsi="Palatino Linotype" w:cs="SBL Greek"/>
          <w:lang w:val="en-US" w:bidi="he-IL"/>
        </w:rPr>
        <w:t>W</w:t>
      </w:r>
      <w:r w:rsidRPr="005D2F1E">
        <w:rPr>
          <w:rFonts w:ascii="Palatino Linotype" w:hAnsi="Palatino Linotype" w:cs="SBL Greek"/>
          <w:lang w:bidi="he-IL"/>
        </w:rPr>
        <w:t xml:space="preserve">. </w:t>
      </w:r>
      <w:r>
        <w:rPr>
          <w:rFonts w:ascii="Palatino Linotype" w:hAnsi="Palatino Linotype" w:cs="SBL Greek"/>
          <w:lang w:bidi="he-IL"/>
        </w:rPr>
        <w:t xml:space="preserve">ασχολείται με τα βασικά θέματα των παύλειων επιστολών: </w:t>
      </w:r>
      <w:r w:rsidRPr="00A6712C">
        <w:rPr>
          <w:rFonts w:ascii="Palatino Linotype" w:hAnsi="Palatino Linotype" w:cs="SBL Greek"/>
          <w:b/>
          <w:lang w:bidi="he-IL"/>
        </w:rPr>
        <w:t>Το Ευαγγέλιο (ε.),</w:t>
      </w:r>
      <w:r w:rsidRPr="00A6712C">
        <w:rPr>
          <w:rFonts w:ascii="Palatino Linotype" w:hAnsi="Palatino Linotype" w:cs="SBL Greek"/>
          <w:lang w:bidi="he-IL"/>
        </w:rPr>
        <w:t xml:space="preserve"> όρος ισότοπος με το λέξημα </w:t>
      </w:r>
      <w:r w:rsidRPr="00A6712C">
        <w:rPr>
          <w:rFonts w:ascii="Palatino Linotype" w:hAnsi="Palatino Linotype" w:cs="SBL Greek"/>
          <w:b/>
          <w:i/>
          <w:lang w:bidi="he-IL"/>
        </w:rPr>
        <w:t xml:space="preserve">λόγος </w:t>
      </w:r>
      <w:r w:rsidRPr="00A6712C">
        <w:rPr>
          <w:rFonts w:ascii="Palatino Linotype" w:hAnsi="Palatino Linotype" w:cs="SBL Greek"/>
          <w:lang w:bidi="he-IL"/>
        </w:rPr>
        <w:t>(</w:t>
      </w:r>
      <w:r w:rsidRPr="00A6712C">
        <w:rPr>
          <w:rFonts w:ascii="Palatino Linotype" w:hAnsi="Palatino Linotype" w:cs="SBL Greek"/>
          <w:i/>
          <w:lang w:bidi="he-IL"/>
        </w:rPr>
        <w:t>σταυροῦ</w:t>
      </w:r>
      <w:r w:rsidRPr="00A6712C">
        <w:rPr>
          <w:rFonts w:ascii="Palatino Linotype" w:hAnsi="Palatino Linotype" w:cs="SBL Greek"/>
          <w:lang w:bidi="he-IL"/>
        </w:rPr>
        <w:t xml:space="preserve"> Α’ Κορ. 1, 18</w:t>
      </w:r>
      <w:r w:rsidRPr="00A6712C">
        <w:rPr>
          <w:rFonts w:ascii="Palatino Linotype" w:hAnsi="Palatino Linotype" w:cs="SBL Greek"/>
          <w:vertAlign w:val="superscript"/>
          <w:lang w:bidi="he-IL"/>
        </w:rPr>
        <w:t>.</w:t>
      </w:r>
      <w:r w:rsidRPr="00A6712C">
        <w:rPr>
          <w:rFonts w:ascii="Palatino Linotype" w:hAnsi="Palatino Linotype" w:cs="SBL Greek"/>
          <w:lang w:bidi="he-IL"/>
        </w:rPr>
        <w:t xml:space="preserve"> </w:t>
      </w:r>
      <w:r w:rsidRPr="00A6712C">
        <w:rPr>
          <w:rFonts w:ascii="Palatino Linotype" w:hAnsi="Palatino Linotype" w:cs="SBL Greek"/>
          <w:i/>
          <w:lang w:bidi="he-IL"/>
        </w:rPr>
        <w:t>καταλλαγῆς</w:t>
      </w:r>
      <w:r w:rsidRPr="00A6712C">
        <w:rPr>
          <w:rFonts w:ascii="Palatino Linotype" w:hAnsi="Palatino Linotype" w:cs="SBL Greek"/>
          <w:lang w:bidi="he-IL"/>
        </w:rPr>
        <w:t xml:space="preserve"> Β’ Κορ. 5, 19</w:t>
      </w:r>
      <w:r w:rsidRPr="00A6712C">
        <w:rPr>
          <w:rFonts w:ascii="Palatino Linotype" w:hAnsi="Palatino Linotype" w:cs="SBL Greek"/>
          <w:vertAlign w:val="superscript"/>
          <w:lang w:bidi="he-IL"/>
        </w:rPr>
        <w:t>.</w:t>
      </w:r>
      <w:r w:rsidRPr="00A6712C">
        <w:rPr>
          <w:rFonts w:ascii="Palatino Linotype" w:hAnsi="Palatino Linotype" w:cs="SBL Greek"/>
          <w:lang w:bidi="he-IL"/>
        </w:rPr>
        <w:t xml:space="preserve"> </w:t>
      </w:r>
      <w:r w:rsidRPr="00A6712C">
        <w:rPr>
          <w:rFonts w:ascii="Palatino Linotype" w:hAnsi="Palatino Linotype" w:cs="SBL Greek"/>
          <w:i/>
          <w:lang w:bidi="he-IL"/>
        </w:rPr>
        <w:t>ζωῆς</w:t>
      </w:r>
      <w:r w:rsidRPr="00A6712C">
        <w:rPr>
          <w:rFonts w:ascii="Palatino Linotype" w:hAnsi="Palatino Linotype" w:cs="SBL Greek"/>
          <w:lang w:bidi="he-IL"/>
        </w:rPr>
        <w:t xml:space="preserve"> Φιλ. 2, 16), δεν σχετίζεται ούτε με την αμοιβή ούτε με τη θυσία που συνόδευαν μια </w:t>
      </w:r>
      <w:r>
        <w:rPr>
          <w:rFonts w:ascii="Palatino Linotype" w:hAnsi="Palatino Linotype" w:cs="SBL Greek"/>
          <w:lang w:bidi="he-IL"/>
        </w:rPr>
        <w:t xml:space="preserve">ευφρόσυνη </w:t>
      </w:r>
      <w:r w:rsidRPr="00A6712C">
        <w:rPr>
          <w:rFonts w:ascii="Palatino Linotype" w:hAnsi="Palatino Linotype" w:cs="SBL Greek"/>
          <w:lang w:bidi="he-IL"/>
        </w:rPr>
        <w:t xml:space="preserve">αγγελία </w:t>
      </w:r>
      <w:r>
        <w:rPr>
          <w:rFonts w:ascii="Palatino Linotype" w:hAnsi="Palatino Linotype" w:cs="SBL Greek"/>
          <w:lang w:bidi="he-IL"/>
        </w:rPr>
        <w:t xml:space="preserve">ούτε με την Καισαρολατρία </w:t>
      </w:r>
      <w:r w:rsidRPr="00A6712C">
        <w:rPr>
          <w:rFonts w:ascii="Palatino Linotype" w:hAnsi="Palatino Linotype" w:cs="SBL Greek"/>
          <w:lang w:bidi="he-IL"/>
        </w:rPr>
        <w:t>αλλά κυρι</w:t>
      </w:r>
      <w:r>
        <w:rPr>
          <w:rFonts w:ascii="Palatino Linotype" w:hAnsi="Palatino Linotype" w:cs="SBL Greek"/>
          <w:lang w:bidi="he-IL"/>
        </w:rPr>
        <w:t xml:space="preserve">ολεκτεί. Αυτό </w:t>
      </w:r>
      <w:r w:rsidRPr="00A6712C">
        <w:rPr>
          <w:rFonts w:ascii="Palatino Linotype" w:hAnsi="Palatino Linotype" w:cs="SBL Greek"/>
          <w:lang w:bidi="he-IL"/>
        </w:rPr>
        <w:t>κατά τη γνώμη μου αποδεικνύει και το Α’ Θεσ. 3, 6</w:t>
      </w:r>
      <w:r>
        <w:rPr>
          <w:rFonts w:ascii="Palatino Linotype" w:hAnsi="Palatino Linotype" w:cs="SBL Greek"/>
          <w:lang w:bidi="he-IL"/>
        </w:rPr>
        <w:t xml:space="preserve"> (όπου ο Π. θεωρεί ως ε. την κοινωνία των Θεσσαλονικέων μαζί του)</w:t>
      </w:r>
      <w:r w:rsidRPr="00A6712C">
        <w:rPr>
          <w:rFonts w:ascii="Palatino Linotype" w:hAnsi="Palatino Linotype" w:cs="SBL Greek"/>
          <w:lang w:bidi="he-IL"/>
        </w:rPr>
        <w:t xml:space="preserve"> αν και δεν θεωρώ ότι πρέπει να αποκλείσουμε επίδραση του Δευτεροησαΐα (Ρωμ. 10, 15 = Ησ. 52, 7).</w:t>
      </w:r>
      <w:r>
        <w:rPr>
          <w:rFonts w:ascii="Palatino Linotype" w:hAnsi="Palatino Linotype" w:cs="SBL Greek"/>
          <w:lang w:bidi="he-IL"/>
        </w:rPr>
        <w:t xml:space="preserve"> </w:t>
      </w:r>
      <w:r w:rsidRPr="00457249">
        <w:rPr>
          <w:rFonts w:ascii="Palatino Linotype" w:hAnsi="Palatino Linotype" w:cs="Arial"/>
          <w:szCs w:val="20"/>
          <w:lang w:bidi="he-IL"/>
        </w:rPr>
        <w:t xml:space="preserve">Το </w:t>
      </w:r>
      <w:r>
        <w:rPr>
          <w:rFonts w:ascii="Palatino Linotype" w:hAnsi="Palatino Linotype" w:cs="Arial"/>
          <w:szCs w:val="20"/>
          <w:lang w:bidi="he-IL"/>
        </w:rPr>
        <w:t>Ευαγγέλιο</w:t>
      </w:r>
      <w:r>
        <w:rPr>
          <w:rFonts w:ascii="Arial" w:hAnsi="Arial" w:cs="Arial"/>
          <w:sz w:val="20"/>
          <w:szCs w:val="20"/>
          <w:lang w:bidi="he-IL"/>
        </w:rPr>
        <w:t xml:space="preserve"> </w:t>
      </w:r>
      <w:r>
        <w:rPr>
          <w:rFonts w:ascii="Palatino Linotype" w:hAnsi="Palatino Linotype" w:cs="SBL Greek"/>
          <w:lang w:bidi="he-IL"/>
        </w:rPr>
        <w:t>σ</w:t>
      </w:r>
      <w:r w:rsidRPr="00A6712C">
        <w:rPr>
          <w:rFonts w:ascii="Palatino Linotype" w:hAnsi="Palatino Linotype" w:cs="SBL Greek"/>
          <w:lang w:bidi="he-IL"/>
        </w:rPr>
        <w:t xml:space="preserve">υνοδεύεται από τις γεν. </w:t>
      </w:r>
      <w:r w:rsidRPr="00A6712C">
        <w:rPr>
          <w:rFonts w:ascii="Palatino Linotype" w:hAnsi="Palatino Linotype" w:cs="SBL Greek"/>
          <w:b/>
          <w:i/>
          <w:lang w:bidi="he-IL"/>
        </w:rPr>
        <w:t xml:space="preserve">τοῦ Θεοῦ </w:t>
      </w:r>
      <w:r w:rsidRPr="00A6712C">
        <w:rPr>
          <w:rFonts w:ascii="Palatino Linotype" w:hAnsi="Palatino Linotype" w:cs="SBL Greek"/>
          <w:lang w:bidi="he-IL"/>
        </w:rPr>
        <w:t xml:space="preserve">(εφόσον </w:t>
      </w:r>
      <w:r w:rsidRPr="00A6712C">
        <w:rPr>
          <w:rFonts w:ascii="Palatino Linotype" w:hAnsi="Palatino Linotype" w:cs="SBL Greek"/>
          <w:i/>
          <w:lang w:bidi="he-IL"/>
        </w:rPr>
        <w:t>αποκάλυψε</w:t>
      </w:r>
      <w:r w:rsidRPr="00A6712C">
        <w:rPr>
          <w:rFonts w:ascii="Palatino Linotype" w:hAnsi="Palatino Linotype" w:cs="SBL Greek"/>
          <w:lang w:bidi="he-IL"/>
        </w:rPr>
        <w:t xml:space="preserve"> ο Θεός τον Υιό Του)</w:t>
      </w:r>
      <w:r w:rsidRPr="00A6712C">
        <w:rPr>
          <w:rFonts w:ascii="Palatino Linotype" w:hAnsi="Palatino Linotype" w:cs="SBL Greek"/>
          <w:i/>
          <w:lang w:bidi="he-IL"/>
        </w:rPr>
        <w:t>,</w:t>
      </w:r>
      <w:r w:rsidRPr="00A6712C">
        <w:rPr>
          <w:rFonts w:ascii="Palatino Linotype" w:hAnsi="Palatino Linotype" w:cs="SBL Greek"/>
          <w:b/>
          <w:i/>
          <w:lang w:bidi="he-IL"/>
        </w:rPr>
        <w:t xml:space="preserve"> τοῦ Χριστοῦ </w:t>
      </w:r>
      <w:r w:rsidRPr="00A6712C">
        <w:rPr>
          <w:rFonts w:ascii="Palatino Linotype" w:hAnsi="Palatino Linotype" w:cs="SBL Greek"/>
          <w:lang w:bidi="he-IL"/>
        </w:rPr>
        <w:t>(αφού είναι το μέσον και το περιεχόμενο</w:t>
      </w:r>
      <w:r>
        <w:rPr>
          <w:rFonts w:ascii="Palatino Linotype" w:hAnsi="Palatino Linotype" w:cs="SBL Greek"/>
          <w:lang w:bidi="he-IL"/>
        </w:rPr>
        <w:t xml:space="preserve"> του ε.</w:t>
      </w:r>
      <w:r w:rsidRPr="00A6712C">
        <w:rPr>
          <w:rFonts w:ascii="Palatino Linotype" w:hAnsi="Palatino Linotype" w:cs="SBL Greek"/>
          <w:lang w:bidi="he-IL"/>
        </w:rPr>
        <w:t>)</w:t>
      </w:r>
      <w:r w:rsidRPr="00A6712C">
        <w:rPr>
          <w:rFonts w:ascii="Palatino Linotype" w:hAnsi="Palatino Linotype" w:cs="SBL Greek"/>
          <w:b/>
          <w:i/>
          <w:lang w:bidi="he-IL"/>
        </w:rPr>
        <w:t xml:space="preserve">, τοῦ Παύλου </w:t>
      </w:r>
      <w:r w:rsidRPr="00A6712C">
        <w:rPr>
          <w:rFonts w:ascii="Palatino Linotype" w:hAnsi="Palatino Linotype" w:cs="SBL Greek"/>
          <w:lang w:bidi="he-IL"/>
        </w:rPr>
        <w:t xml:space="preserve">(εφόσον του αποκαλύφθηκε και εκείνος με τη σειρά του </w:t>
      </w:r>
      <w:r>
        <w:rPr>
          <w:rFonts w:ascii="Palatino Linotype" w:hAnsi="Palatino Linotype" w:cs="SBL Greek"/>
          <w:lang w:bidi="he-IL"/>
        </w:rPr>
        <w:t xml:space="preserve">το </w:t>
      </w:r>
      <w:r w:rsidRPr="00A6712C">
        <w:rPr>
          <w:rFonts w:ascii="Palatino Linotype" w:hAnsi="Palatino Linotype" w:cs="SBL Greek"/>
          <w:lang w:bidi="he-IL"/>
        </w:rPr>
        <w:t xml:space="preserve">αποκαλύπτει στους άλλους </w:t>
      </w:r>
      <w:r>
        <w:rPr>
          <w:rFonts w:ascii="Palatino Linotype" w:hAnsi="Palatino Linotype" w:cs="SBL Greek"/>
          <w:lang w:bidi="he-IL"/>
        </w:rPr>
        <w:t>«χωρίς κάλυμμα» [Β’Κορ. 3, 12]). Ευαγγέλιο στον Π.</w:t>
      </w:r>
      <w:r w:rsidRPr="00A6712C">
        <w:rPr>
          <w:rFonts w:ascii="Palatino Linotype" w:hAnsi="Palatino Linotype" w:cs="SBL Greek"/>
          <w:lang w:bidi="he-IL"/>
        </w:rPr>
        <w:t xml:space="preserve"> είναι </w:t>
      </w:r>
      <w:r>
        <w:rPr>
          <w:rFonts w:ascii="Palatino Linotype" w:hAnsi="Palatino Linotype" w:cs="SBL Greek"/>
          <w:lang w:bidi="he-IL"/>
        </w:rPr>
        <w:t xml:space="preserve">(α) </w:t>
      </w:r>
      <w:r w:rsidRPr="00A6712C">
        <w:rPr>
          <w:rFonts w:ascii="Palatino Linotype" w:hAnsi="Palatino Linotype" w:cs="SBL Greek"/>
          <w:lang w:bidi="he-IL"/>
        </w:rPr>
        <w:t xml:space="preserve">και το αντικείμενο/το περιεχόμενο του κηρύγματος αλλά και </w:t>
      </w:r>
      <w:r>
        <w:rPr>
          <w:rFonts w:ascii="Palatino Linotype" w:hAnsi="Palatino Linotype" w:cs="SBL Greek"/>
          <w:lang w:bidi="he-IL"/>
        </w:rPr>
        <w:t xml:space="preserve">(β) </w:t>
      </w:r>
      <w:r w:rsidRPr="00A6712C">
        <w:rPr>
          <w:rFonts w:ascii="Palatino Linotype" w:hAnsi="Palatino Linotype" w:cs="SBL Greek"/>
          <w:lang w:bidi="he-IL"/>
        </w:rPr>
        <w:t xml:space="preserve">το ίδιο το κήρυγμα που δεν ομιλεί μόνο για δύναμη. Ως </w:t>
      </w:r>
      <w:r w:rsidRPr="00A6712C">
        <w:rPr>
          <w:rFonts w:ascii="Palatino Linotype" w:hAnsi="Palatino Linotype" w:cs="SBL Greek"/>
          <w:b/>
          <w:i/>
          <w:lang w:bidi="he-IL"/>
        </w:rPr>
        <w:t>λόγος του Θεού</w:t>
      </w:r>
      <w:r w:rsidRPr="00A6712C">
        <w:rPr>
          <w:rFonts w:ascii="Palatino Linotype" w:hAnsi="Palatino Linotype" w:cs="SBL Greek"/>
          <w:lang w:bidi="he-IL"/>
        </w:rPr>
        <w:t xml:space="preserve"> (και όχι του Π.) </w:t>
      </w:r>
      <w:r w:rsidRPr="00A6712C">
        <w:rPr>
          <w:rFonts w:ascii="Palatino Linotype" w:hAnsi="Palatino Linotype" w:cs="SBL Greek"/>
          <w:b/>
          <w:lang w:bidi="he-IL"/>
        </w:rPr>
        <w:t>είναι</w:t>
      </w:r>
      <w:r w:rsidRPr="00A6712C">
        <w:rPr>
          <w:rFonts w:ascii="Palatino Linotype" w:hAnsi="Palatino Linotype" w:cs="SBL Greek"/>
          <w:lang w:bidi="he-IL"/>
        </w:rPr>
        <w:t xml:space="preserve"> δύναμη αφού μεταδίδει (α) σωτηρία σε όποιον </w:t>
      </w:r>
      <w:r w:rsidRPr="00A6712C">
        <w:rPr>
          <w:rFonts w:ascii="Palatino Linotype" w:hAnsi="Palatino Linotype" w:cs="SBL Greek"/>
          <w:b/>
          <w:i/>
          <w:lang w:bidi="he-IL"/>
        </w:rPr>
        <w:t>πιστεύει</w:t>
      </w:r>
      <w:r w:rsidRPr="00A6712C">
        <w:rPr>
          <w:rFonts w:ascii="Palatino Linotype" w:hAnsi="Palatino Linotype" w:cs="SBL Greek"/>
          <w:lang w:bidi="he-IL"/>
        </w:rPr>
        <w:t xml:space="preserve"> και τον υπ-</w:t>
      </w:r>
      <w:r w:rsidRPr="00A6712C">
        <w:rPr>
          <w:rFonts w:ascii="Palatino Linotype" w:hAnsi="Palatino Linotype" w:cs="SBL Greek"/>
          <w:i/>
          <w:lang w:bidi="he-IL"/>
        </w:rPr>
        <w:t>ακούει</w:t>
      </w:r>
      <w:r w:rsidRPr="00A6712C">
        <w:rPr>
          <w:rFonts w:ascii="Palatino Linotype" w:hAnsi="Palatino Linotype" w:cs="SBL Greek"/>
          <w:lang w:bidi="he-IL"/>
        </w:rPr>
        <w:t xml:space="preserve"> ως τέτοιον (Α’ Κορ. 1, 24</w:t>
      </w:r>
      <w:r w:rsidRPr="00A6712C">
        <w:rPr>
          <w:rFonts w:ascii="Palatino Linotype" w:hAnsi="Palatino Linotype" w:cs="SBL Greek"/>
          <w:vertAlign w:val="superscript"/>
          <w:lang w:bidi="he-IL"/>
        </w:rPr>
        <w:t xml:space="preserve">. </w:t>
      </w:r>
      <w:r w:rsidRPr="00A6712C">
        <w:rPr>
          <w:rFonts w:ascii="Palatino Linotype" w:hAnsi="Palatino Linotype" w:cs="SBL Greek"/>
          <w:lang w:bidi="he-IL"/>
        </w:rPr>
        <w:t>15, 1-2</w:t>
      </w:r>
      <w:r>
        <w:rPr>
          <w:rFonts w:ascii="Palatino Linotype" w:hAnsi="Palatino Linotype" w:cs="SBL Greek"/>
          <w:vertAlign w:val="superscript"/>
          <w:lang w:bidi="he-IL"/>
        </w:rPr>
        <w:t>.</w:t>
      </w:r>
      <w:r w:rsidRPr="00DB28BC">
        <w:rPr>
          <w:rFonts w:ascii="Palatino Linotype" w:hAnsi="Palatino Linotype" w:cs="SBL Greek"/>
          <w:lang w:bidi="he-IL"/>
        </w:rPr>
        <w:t xml:space="preserve"> </w:t>
      </w:r>
      <w:r w:rsidRPr="00A6712C">
        <w:rPr>
          <w:rFonts w:ascii="Palatino Linotype" w:hAnsi="Palatino Linotype" w:cs="SBL Greek"/>
          <w:lang w:bidi="he-IL"/>
        </w:rPr>
        <w:t xml:space="preserve">Ρωμ. 1, 16) και (β) Άγ. Πνεύμα (Α’ Θεσ. 1, 5). </w:t>
      </w:r>
      <w:r>
        <w:rPr>
          <w:rFonts w:ascii="Palatino Linotype" w:hAnsi="Palatino Linotype" w:cs="SBL Greek"/>
          <w:lang w:bidi="he-IL"/>
        </w:rPr>
        <w:t xml:space="preserve">Να σημειώσω σε αυτή τη συνάφεια </w:t>
      </w:r>
      <w:r w:rsidRPr="00A6712C">
        <w:rPr>
          <w:rFonts w:ascii="Palatino Linotype" w:hAnsi="Palatino Linotype" w:cs="SBL Greek"/>
          <w:lang w:bidi="he-IL"/>
        </w:rPr>
        <w:t xml:space="preserve">ότι στα εβραϊκά </w:t>
      </w:r>
      <w:r w:rsidRPr="00A6712C">
        <w:rPr>
          <w:rFonts w:ascii="Palatino Linotype" w:hAnsi="Palatino Linotype" w:cs="SBL Greek"/>
          <w:lang w:val="en-US" w:bidi="he-IL"/>
        </w:rPr>
        <w:t>dabar</w:t>
      </w:r>
      <w:r w:rsidRPr="00A6712C">
        <w:rPr>
          <w:rFonts w:ascii="Palatino Linotype" w:hAnsi="Palatino Linotype" w:cs="SBL Greek"/>
          <w:lang w:bidi="he-IL"/>
        </w:rPr>
        <w:t xml:space="preserve"> σημαίνει και το </w:t>
      </w:r>
      <w:r w:rsidRPr="00CE25B7">
        <w:rPr>
          <w:rFonts w:ascii="Palatino Linotype" w:hAnsi="Palatino Linotype" w:cs="SBL Greek"/>
          <w:i/>
          <w:lang w:bidi="he-IL"/>
        </w:rPr>
        <w:t>ρήμα</w:t>
      </w:r>
      <w:r w:rsidRPr="00A6712C">
        <w:rPr>
          <w:rFonts w:ascii="Palatino Linotype" w:hAnsi="Palatino Linotype" w:cs="SBL Greek"/>
          <w:lang w:bidi="he-IL"/>
        </w:rPr>
        <w:t xml:space="preserve"> και </w:t>
      </w:r>
      <w:r>
        <w:rPr>
          <w:rFonts w:ascii="Palatino Linotype" w:hAnsi="Palatino Linotype" w:cs="SBL Greek"/>
          <w:lang w:bidi="he-IL"/>
        </w:rPr>
        <w:t xml:space="preserve">το </w:t>
      </w:r>
      <w:r w:rsidRPr="00CE25B7">
        <w:rPr>
          <w:rFonts w:ascii="Palatino Linotype" w:hAnsi="Palatino Linotype" w:cs="SBL Greek"/>
          <w:i/>
          <w:lang w:bidi="he-IL"/>
        </w:rPr>
        <w:t>πράγμα</w:t>
      </w:r>
      <w:r>
        <w:rPr>
          <w:rFonts w:ascii="Palatino Linotype" w:hAnsi="Palatino Linotype" w:cs="SBL Greek"/>
          <w:lang w:bidi="he-IL"/>
        </w:rPr>
        <w:t xml:space="preserve">. Έτσι ενώ στο </w:t>
      </w:r>
      <w:r w:rsidRPr="00457249">
        <w:rPr>
          <w:rFonts w:ascii="Palatino Linotype" w:hAnsi="Palatino Linotype" w:cs="SBL Greek"/>
          <w:lang w:bidi="he-IL"/>
        </w:rPr>
        <w:t>Ησ. 28, 22</w:t>
      </w:r>
      <w:r>
        <w:rPr>
          <w:rFonts w:ascii="Palatino Linotype" w:hAnsi="Palatino Linotype" w:cs="SBL Greek"/>
          <w:lang w:bidi="he-IL"/>
        </w:rPr>
        <w:t xml:space="preserve"> ο Κύριος πραγματώνει στη γη </w:t>
      </w:r>
      <w:r w:rsidRPr="00457249">
        <w:rPr>
          <w:rFonts w:ascii="Palatino Linotype" w:hAnsi="Palatino Linotype" w:cs="SBL Greek"/>
          <w:i/>
          <w:lang w:bidi="he-IL"/>
        </w:rPr>
        <w:t>συντετελεσμένα</w:t>
      </w:r>
      <w:r w:rsidRPr="00457249">
        <w:rPr>
          <w:rFonts w:ascii="Palatino Linotype" w:hAnsi="Palatino Linotype" w:cs="SBL Greek"/>
          <w:lang w:bidi="he-IL"/>
        </w:rPr>
        <w:t>/αποφασισμένα</w:t>
      </w:r>
      <w:r w:rsidRPr="00457249">
        <w:rPr>
          <w:rFonts w:ascii="Palatino Linotype" w:hAnsi="Palatino Linotype" w:cs="SBL Greek"/>
          <w:i/>
          <w:lang w:bidi="he-IL"/>
        </w:rPr>
        <w:t xml:space="preserve"> και συντετμημένα</w:t>
      </w:r>
      <w:r w:rsidRPr="00457249">
        <w:rPr>
          <w:rFonts w:ascii="Palatino Linotype" w:hAnsi="Palatino Linotype" w:cs="SBL Greek"/>
          <w:lang w:bidi="he-IL"/>
        </w:rPr>
        <w:t>/ορισμένα</w:t>
      </w:r>
      <w:r>
        <w:rPr>
          <w:rFonts w:ascii="Palatino Linotype" w:hAnsi="Palatino Linotype" w:cs="SBL Greek"/>
          <w:i/>
          <w:lang w:bidi="he-IL"/>
        </w:rPr>
        <w:t xml:space="preserve"> </w:t>
      </w:r>
      <w:r w:rsidRPr="00CE25B7">
        <w:rPr>
          <w:rFonts w:ascii="Palatino Linotype" w:hAnsi="Palatino Linotype" w:cs="SBL Greek"/>
          <w:b/>
          <w:i/>
          <w:lang w:bidi="he-IL"/>
        </w:rPr>
        <w:t>πράγματα</w:t>
      </w:r>
      <w:r>
        <w:rPr>
          <w:rFonts w:ascii="Palatino Linotype" w:hAnsi="Palatino Linotype" w:cs="SBL Greek"/>
          <w:b/>
          <w:i/>
          <w:lang w:bidi="he-IL"/>
        </w:rPr>
        <w:t>,</w:t>
      </w:r>
      <w:r w:rsidRPr="00CE25B7">
        <w:rPr>
          <w:rFonts w:ascii="Palatino Linotype" w:hAnsi="Palatino Linotype" w:cs="SBL Greek"/>
          <w:i/>
          <w:lang w:bidi="he-IL"/>
        </w:rPr>
        <w:t xml:space="preserve"> </w:t>
      </w:r>
      <w:r>
        <w:rPr>
          <w:rFonts w:ascii="Palatino Linotype" w:hAnsi="Palatino Linotype" w:cs="SBL Greek"/>
          <w:lang w:bidi="he-IL"/>
        </w:rPr>
        <w:t xml:space="preserve">το Ρωμ. 9, 28-29 «μεταφράζει»: </w:t>
      </w:r>
      <w:r w:rsidRPr="00CE25B7">
        <w:rPr>
          <w:rFonts w:ascii="Palatino Linotype" w:hAnsi="Palatino Linotype" w:cs="SBL Greek"/>
          <w:b/>
          <w:i/>
          <w:lang w:bidi="he-IL"/>
        </w:rPr>
        <w:t>λόγον</w:t>
      </w:r>
      <w:r w:rsidRPr="00457249">
        <w:rPr>
          <w:rFonts w:ascii="Palatino Linotype" w:hAnsi="Palatino Linotype" w:cs="SBL Greek"/>
          <w:i/>
          <w:lang w:bidi="he-IL"/>
        </w:rPr>
        <w:t xml:space="preserve"> συντελῶν καὶ συντέμνων</w:t>
      </w:r>
      <w:r w:rsidRPr="00457249">
        <w:rPr>
          <w:rFonts w:ascii="Palatino Linotype" w:hAnsi="Palatino Linotype" w:cs="SBL Greek"/>
          <w:lang w:bidi="he-IL"/>
        </w:rPr>
        <w:t>.</w:t>
      </w:r>
      <w:r>
        <w:rPr>
          <w:rFonts w:ascii="Arial" w:hAnsi="Arial" w:cs="Arial"/>
          <w:sz w:val="20"/>
          <w:szCs w:val="20"/>
          <w:lang w:bidi="he-IL"/>
        </w:rPr>
        <w:t xml:space="preserve"> </w:t>
      </w:r>
    </w:p>
    <w:p w:rsidR="00D15B2D" w:rsidRDefault="00D15B2D" w:rsidP="00D15B2D">
      <w:pPr>
        <w:spacing w:after="0" w:line="240" w:lineRule="auto"/>
        <w:jc w:val="both"/>
        <w:rPr>
          <w:rFonts w:ascii="Palatino Linotype" w:hAnsi="Palatino Linotype" w:cs="Arial"/>
          <w:lang w:bidi="he-IL"/>
        </w:rPr>
      </w:pPr>
      <w:r w:rsidRPr="00096FBD">
        <w:rPr>
          <w:rFonts w:ascii="Palatino Linotype" w:hAnsi="Palatino Linotype" w:cs="Arial"/>
          <w:b/>
          <w:lang w:bidi="he-IL"/>
        </w:rPr>
        <w:t>Η πίστις</w:t>
      </w:r>
      <w:r w:rsidRPr="00096FBD">
        <w:rPr>
          <w:rFonts w:ascii="Palatino Linotype" w:hAnsi="Palatino Linotype" w:cs="Arial"/>
          <w:lang w:bidi="he-IL"/>
        </w:rPr>
        <w:t xml:space="preserve"> (όρος που εναλλάσσεται με το </w:t>
      </w:r>
      <w:r w:rsidRPr="00096FBD">
        <w:rPr>
          <w:rFonts w:ascii="Palatino Linotype" w:hAnsi="Palatino Linotype" w:cs="Arial"/>
          <w:i/>
          <w:lang w:bidi="he-IL"/>
        </w:rPr>
        <w:t>ευαγγέλιο</w:t>
      </w:r>
      <w:r w:rsidRPr="00096FBD">
        <w:rPr>
          <w:rFonts w:ascii="Palatino Linotype" w:hAnsi="Palatino Linotype" w:cs="Arial"/>
          <w:lang w:bidi="he-IL"/>
        </w:rPr>
        <w:t xml:space="preserve"> στα Γαλ. 1, 23</w:t>
      </w:r>
      <w:r w:rsidRPr="00096FBD">
        <w:rPr>
          <w:rFonts w:ascii="Palatino Linotype" w:hAnsi="Palatino Linotype" w:cs="Arial"/>
          <w:vertAlign w:val="superscript"/>
          <w:lang w:bidi="he-IL"/>
        </w:rPr>
        <w:t>.</w:t>
      </w:r>
      <w:r w:rsidRPr="00096FBD">
        <w:rPr>
          <w:rFonts w:ascii="Palatino Linotype" w:hAnsi="Palatino Linotype" w:cs="Arial"/>
          <w:lang w:bidi="he-IL"/>
        </w:rPr>
        <w:t xml:space="preserve"> Φιλ. 1, 27) αφορά κατεξοχήν στον Χριστό, καθώς </w:t>
      </w:r>
      <w:r w:rsidRPr="00096FBD">
        <w:rPr>
          <w:rFonts w:ascii="Palatino Linotype" w:hAnsi="Palatino Linotype" w:cs="Arial"/>
          <w:b/>
          <w:i/>
          <w:lang w:bidi="he-IL"/>
        </w:rPr>
        <w:t>πίστις τοῦ εὐαγγελίου</w:t>
      </w:r>
      <w:r w:rsidRPr="00096FBD">
        <w:rPr>
          <w:rFonts w:ascii="Palatino Linotype" w:hAnsi="Palatino Linotype" w:cs="Arial"/>
          <w:lang w:bidi="he-IL"/>
        </w:rPr>
        <w:t xml:space="preserve"> (Φιλ. 1, 27) είναι η </w:t>
      </w:r>
      <w:r w:rsidRPr="00096FBD">
        <w:rPr>
          <w:rFonts w:ascii="Palatino Linotype" w:hAnsi="Palatino Linotype" w:cs="Arial"/>
          <w:b/>
          <w:i/>
          <w:lang w:bidi="he-IL"/>
        </w:rPr>
        <w:t>πίστις Χριστοῡ</w:t>
      </w:r>
      <w:r w:rsidRPr="00096FBD">
        <w:rPr>
          <w:rFonts w:ascii="Palatino Linotype" w:hAnsi="Palatino Linotype" w:cs="Arial"/>
          <w:lang w:bidi="he-IL"/>
        </w:rPr>
        <w:t xml:space="preserve"> (Ρωμ. 3, 22. 26) και μάλιστα της </w:t>
      </w:r>
      <w:r w:rsidRPr="00096FBD">
        <w:rPr>
          <w:rFonts w:ascii="Palatino Linotype" w:hAnsi="Palatino Linotype" w:cs="Arial"/>
          <w:caps/>
          <w:lang w:bidi="he-IL"/>
        </w:rPr>
        <w:t>α</w:t>
      </w:r>
      <w:r w:rsidRPr="00096FBD">
        <w:rPr>
          <w:rFonts w:ascii="Palatino Linotype" w:hAnsi="Palatino Linotype" w:cs="Arial"/>
          <w:lang w:bidi="he-IL"/>
        </w:rPr>
        <w:t xml:space="preserve">νάστασης, γεγονός που αποδεικνύει και το σωτηριολογικό χαρακτήρα του Πάθους. Η γεν. </w:t>
      </w:r>
      <w:r w:rsidRPr="00096FBD">
        <w:rPr>
          <w:rFonts w:ascii="Palatino Linotype" w:hAnsi="Palatino Linotype" w:cs="Arial"/>
          <w:i/>
          <w:lang w:bidi="he-IL"/>
        </w:rPr>
        <w:t>τοῦ Χριστοῦ</w:t>
      </w:r>
      <w:r w:rsidRPr="00096FBD">
        <w:rPr>
          <w:rFonts w:ascii="Palatino Linotype" w:hAnsi="Palatino Linotype" w:cs="Arial"/>
          <w:lang w:bidi="he-IL"/>
        </w:rPr>
        <w:t xml:space="preserve"> σε συνδυασμό με την πίστη δεν είναι γενική</w:t>
      </w:r>
      <w:r>
        <w:rPr>
          <w:rFonts w:ascii="Palatino Linotype" w:hAnsi="Palatino Linotype" w:cs="Arial"/>
          <w:lang w:bidi="he-IL"/>
        </w:rPr>
        <w:t xml:space="preserve"> </w:t>
      </w:r>
      <w:r w:rsidRPr="00096FBD">
        <w:rPr>
          <w:rFonts w:ascii="Palatino Linotype" w:hAnsi="Palatino Linotype" w:cs="Arial"/>
          <w:lang w:bidi="he-IL"/>
        </w:rPr>
        <w:t>υποκ.. Δεν σημαίνει δηλ. ιδίως στα Γαλ. 2, 16</w:t>
      </w:r>
      <w:r w:rsidRPr="00096FBD">
        <w:rPr>
          <w:rFonts w:ascii="Palatino Linotype" w:hAnsi="Palatino Linotype" w:cs="Arial"/>
          <w:vertAlign w:val="superscript"/>
          <w:lang w:bidi="he-IL"/>
        </w:rPr>
        <w:t>.</w:t>
      </w:r>
      <w:r w:rsidRPr="00096FBD">
        <w:rPr>
          <w:rFonts w:ascii="Palatino Linotype" w:hAnsi="Palatino Linotype" w:cs="Arial"/>
          <w:lang w:bidi="he-IL"/>
        </w:rPr>
        <w:t xml:space="preserve"> 3, 22. 26</w:t>
      </w:r>
      <w:r w:rsidRPr="00096FBD">
        <w:rPr>
          <w:rFonts w:ascii="Palatino Linotype" w:hAnsi="Palatino Linotype" w:cs="Arial"/>
          <w:vertAlign w:val="superscript"/>
          <w:lang w:bidi="he-IL"/>
        </w:rPr>
        <w:t>.</w:t>
      </w:r>
      <w:r w:rsidRPr="00096FBD">
        <w:rPr>
          <w:rFonts w:ascii="Palatino Linotype" w:hAnsi="Palatino Linotype" w:cs="Arial"/>
          <w:lang w:bidi="he-IL"/>
        </w:rPr>
        <w:t xml:space="preserve"> Ρωμ. 3, 22 την</w:t>
      </w:r>
      <w:r w:rsidRPr="00096FBD">
        <w:rPr>
          <w:rFonts w:ascii="Palatino Linotype" w:hAnsi="Palatino Linotype"/>
        </w:rPr>
        <w:t xml:space="preserve"> πιστότητα του Χριστού</w:t>
      </w:r>
      <w:r w:rsidRPr="00096FBD">
        <w:rPr>
          <w:rFonts w:ascii="Palatino Linotype" w:hAnsi="Palatino Linotype" w:cs="Arial"/>
          <w:lang w:bidi="he-IL"/>
        </w:rPr>
        <w:t xml:space="preserve"> προς τον Θεό του Ισραήλ κατά το Πάθος</w:t>
      </w:r>
      <w:r w:rsidRPr="00096FBD">
        <w:rPr>
          <w:rFonts w:ascii="Palatino Linotype" w:hAnsi="Palatino Linotype"/>
        </w:rPr>
        <w:t xml:space="preserve">, όπως πρώτος ισχυρίστηκε ο </w:t>
      </w:r>
      <w:r w:rsidRPr="00096FBD">
        <w:rPr>
          <w:rFonts w:ascii="Palatino Linotype" w:hAnsi="Palatino Linotype"/>
          <w:lang w:val="en-US"/>
        </w:rPr>
        <w:t>R</w:t>
      </w:r>
      <w:r w:rsidRPr="00096FBD">
        <w:rPr>
          <w:rFonts w:ascii="Palatino Linotype" w:hAnsi="Palatino Linotype"/>
        </w:rPr>
        <w:t xml:space="preserve">. </w:t>
      </w:r>
      <w:r w:rsidRPr="00096FBD">
        <w:rPr>
          <w:rFonts w:ascii="Palatino Linotype" w:hAnsi="Palatino Linotype"/>
          <w:lang w:val="en-US"/>
        </w:rPr>
        <w:t>Hays</w:t>
      </w:r>
      <w:r w:rsidRPr="00096FBD">
        <w:rPr>
          <w:rStyle w:val="FootnoteReference"/>
          <w:rFonts w:ascii="Palatino Linotype" w:hAnsi="Palatino Linotype"/>
          <w:lang w:val="en-US"/>
        </w:rPr>
        <w:footnoteReference w:id="24"/>
      </w:r>
      <w:r w:rsidRPr="00096FBD">
        <w:rPr>
          <w:rFonts w:ascii="Palatino Linotype" w:hAnsi="Palatino Linotype"/>
        </w:rPr>
        <w:t xml:space="preserve">. Είναι γεν. </w:t>
      </w:r>
      <w:r w:rsidRPr="00096FBD">
        <w:rPr>
          <w:rFonts w:ascii="Palatino Linotype" w:hAnsi="Palatino Linotype" w:cs="Arial"/>
          <w:i/>
          <w:lang w:bidi="he-IL"/>
        </w:rPr>
        <w:t>της ποιότητας</w:t>
      </w:r>
      <w:r w:rsidRPr="00096FBD">
        <w:rPr>
          <w:rFonts w:ascii="Palatino Linotype" w:hAnsi="Palatino Linotype" w:cs="Arial"/>
          <w:lang w:bidi="he-IL"/>
        </w:rPr>
        <w:t xml:space="preserve"> αντί του άγνωστου τότε επιθετικού προσδιορισμού </w:t>
      </w:r>
      <w:r w:rsidRPr="00096FBD">
        <w:rPr>
          <w:rFonts w:ascii="Palatino Linotype" w:hAnsi="Palatino Linotype" w:cs="Arial"/>
          <w:i/>
          <w:lang w:bidi="he-IL"/>
        </w:rPr>
        <w:t>χριστιανικός</w:t>
      </w:r>
      <w:r w:rsidRPr="00096FBD">
        <w:rPr>
          <w:rFonts w:ascii="Palatino Linotype" w:hAnsi="Palatino Linotype" w:cs="Arial"/>
          <w:lang w:bidi="he-IL"/>
        </w:rPr>
        <w:t>.</w:t>
      </w:r>
      <w:r w:rsidRPr="00096FBD">
        <w:rPr>
          <w:rStyle w:val="FootnoteReference"/>
          <w:rFonts w:ascii="Palatino Linotype" w:hAnsi="Palatino Linotype" w:cs="SBL Greek"/>
          <w:lang w:bidi="he-IL"/>
        </w:rPr>
        <w:footnoteReference w:id="25"/>
      </w:r>
      <w:r w:rsidRPr="00096FBD">
        <w:rPr>
          <w:rFonts w:ascii="Palatino Linotype" w:hAnsi="Palatino Linotype" w:cs="Arial"/>
          <w:lang w:bidi="he-IL"/>
        </w:rPr>
        <w:t xml:space="preserve"> Ο σ. επισημαίνει τα εξής σημαντικά σημεία: </w:t>
      </w:r>
      <w:r>
        <w:rPr>
          <w:rFonts w:ascii="Palatino Linotype" w:hAnsi="Palatino Linotype" w:cs="Arial"/>
          <w:lang w:bidi="he-IL"/>
        </w:rPr>
        <w:t>(α) Η πίστη</w:t>
      </w:r>
      <w:r w:rsidRPr="00A6712C">
        <w:rPr>
          <w:rFonts w:ascii="Palatino Linotype" w:hAnsi="Palatino Linotype" w:cs="Arial"/>
          <w:lang w:bidi="he-IL"/>
        </w:rPr>
        <w:t xml:space="preserve"> δεν αφορά μόνον στο να </w:t>
      </w:r>
      <w:r w:rsidRPr="00A6712C">
        <w:rPr>
          <w:rFonts w:ascii="Palatino Linotype" w:hAnsi="Palatino Linotype" w:cs="Arial"/>
          <w:i/>
          <w:lang w:bidi="he-IL"/>
        </w:rPr>
        <w:t xml:space="preserve">γίνει </w:t>
      </w:r>
      <w:r w:rsidRPr="00A6712C">
        <w:rPr>
          <w:rFonts w:ascii="Palatino Linotype" w:hAnsi="Palatino Linotype" w:cs="Arial"/>
          <w:lang w:bidi="he-IL"/>
        </w:rPr>
        <w:t xml:space="preserve">κάποιος χριστιανός αλλά και στο </w:t>
      </w:r>
      <w:r w:rsidRPr="00A6712C">
        <w:rPr>
          <w:rFonts w:ascii="Palatino Linotype" w:hAnsi="Palatino Linotype" w:cs="Arial"/>
          <w:i/>
          <w:lang w:bidi="he-IL"/>
        </w:rPr>
        <w:t>να είναι</w:t>
      </w:r>
      <w:r w:rsidRPr="00A6712C">
        <w:rPr>
          <w:rFonts w:ascii="Palatino Linotype" w:hAnsi="Palatino Linotype" w:cs="Arial"/>
          <w:lang w:bidi="he-IL"/>
        </w:rPr>
        <w:t xml:space="preserve">. Συνιστά </w:t>
      </w:r>
      <w:r w:rsidRPr="00A6712C">
        <w:rPr>
          <w:rFonts w:ascii="Palatino Linotype" w:hAnsi="Palatino Linotype" w:cs="Arial"/>
          <w:i/>
          <w:lang w:bidi="he-IL"/>
        </w:rPr>
        <w:t>δείκτη ταυτότητας</w:t>
      </w:r>
      <w:r w:rsidRPr="00A6712C">
        <w:rPr>
          <w:rFonts w:ascii="Palatino Linotype" w:hAnsi="Palatino Linotype" w:cs="Arial"/>
          <w:lang w:bidi="he-IL"/>
        </w:rPr>
        <w:t xml:space="preserve"> (</w:t>
      </w:r>
      <w:r w:rsidRPr="00A6712C">
        <w:rPr>
          <w:rFonts w:ascii="Palatino Linotype" w:hAnsi="Palatino Linotype" w:cs="Arial"/>
          <w:lang w:val="en-US" w:bidi="he-IL"/>
        </w:rPr>
        <w:t>identity</w:t>
      </w:r>
      <w:r w:rsidRPr="00A6712C">
        <w:rPr>
          <w:rFonts w:ascii="Palatino Linotype" w:hAnsi="Palatino Linotype" w:cs="Arial"/>
          <w:lang w:bidi="he-IL"/>
        </w:rPr>
        <w:t xml:space="preserve"> </w:t>
      </w:r>
      <w:r w:rsidRPr="00A6712C">
        <w:rPr>
          <w:rFonts w:ascii="Palatino Linotype" w:hAnsi="Palatino Linotype" w:cs="Arial"/>
          <w:lang w:val="en-US" w:bidi="he-IL"/>
        </w:rPr>
        <w:t>marker</w:t>
      </w:r>
      <w:r w:rsidRPr="00A6712C">
        <w:rPr>
          <w:rFonts w:ascii="Palatino Linotype" w:hAnsi="Palatino Linotype" w:cs="Arial"/>
          <w:lang w:bidi="he-IL"/>
        </w:rPr>
        <w:t xml:space="preserve">) του νεοσύστατου κινήματος αφού αυτή καθεαυτή η π. και όχι το αντικείμενό της συχνά αντιθετικά προς το </w:t>
      </w:r>
      <w:r w:rsidRPr="00A6712C">
        <w:rPr>
          <w:rFonts w:ascii="Palatino Linotype" w:hAnsi="Palatino Linotype" w:cs="Arial"/>
          <w:b/>
          <w:i/>
          <w:lang w:bidi="he-IL"/>
        </w:rPr>
        <w:t>ιουδαϊκό ήθος</w:t>
      </w:r>
      <w:r w:rsidRPr="00A6712C">
        <w:rPr>
          <w:rFonts w:ascii="Palatino Linotype" w:hAnsi="Palatino Linotype" w:cs="Arial"/>
          <w:lang w:bidi="he-IL"/>
        </w:rPr>
        <w:t xml:space="preserve"> των </w:t>
      </w:r>
      <w:r w:rsidRPr="00A6712C">
        <w:rPr>
          <w:rFonts w:ascii="Palatino Linotype" w:hAnsi="Palatino Linotype" w:cs="Arial"/>
          <w:i/>
          <w:lang w:bidi="he-IL"/>
        </w:rPr>
        <w:t>ἐκ τοῦ Νόμου</w:t>
      </w:r>
      <w:r w:rsidRPr="00A6712C">
        <w:rPr>
          <w:rFonts w:ascii="Palatino Linotype" w:hAnsi="Palatino Linotype" w:cs="Arial"/>
          <w:lang w:bidi="he-IL"/>
        </w:rPr>
        <w:t xml:space="preserve"> (</w:t>
      </w:r>
      <w:r w:rsidRPr="00A6712C">
        <w:rPr>
          <w:rFonts w:ascii="Palatino Linotype" w:hAnsi="Palatino Linotype" w:cs="Arial"/>
          <w:i/>
          <w:lang w:bidi="he-IL"/>
        </w:rPr>
        <w:t>οἱ τῆς Περιτομῆς</w:t>
      </w:r>
      <w:r>
        <w:rPr>
          <w:rFonts w:ascii="Palatino Linotype" w:hAnsi="Palatino Linotype" w:cs="Arial"/>
          <w:i/>
          <w:vertAlign w:val="superscript"/>
          <w:lang w:bidi="he-IL"/>
        </w:rPr>
        <w:t>.</w:t>
      </w:r>
      <w:r>
        <w:rPr>
          <w:rFonts w:ascii="Palatino Linotype" w:hAnsi="Palatino Linotype" w:cs="Arial"/>
          <w:lang w:bidi="he-IL"/>
        </w:rPr>
        <w:t xml:space="preserve"> Ρωμ. 4, 12), </w:t>
      </w:r>
      <w:r w:rsidRPr="00A6712C">
        <w:rPr>
          <w:rFonts w:ascii="Palatino Linotype" w:hAnsi="Palatino Linotype" w:cs="Arial"/>
          <w:lang w:bidi="he-IL"/>
        </w:rPr>
        <w:t xml:space="preserve">διαφοροποιεί από τους εκτός τα μέλη της </w:t>
      </w:r>
      <w:r w:rsidRPr="00A6712C">
        <w:rPr>
          <w:rFonts w:ascii="Palatino Linotype" w:hAnsi="Palatino Linotype" w:cs="Arial"/>
          <w:i/>
          <w:lang w:bidi="he-IL"/>
        </w:rPr>
        <w:t>Εκκλησίας</w:t>
      </w:r>
      <w:r w:rsidRPr="00A6712C">
        <w:rPr>
          <w:rFonts w:ascii="Palatino Linotype" w:hAnsi="Palatino Linotype" w:cs="Arial"/>
          <w:lang w:bidi="he-IL"/>
        </w:rPr>
        <w:t xml:space="preserve"> (με το οποίο λέξημα εναλλάσσεται στο Γαλ. 1, 13. 23) που ονομάζονται </w:t>
      </w:r>
      <w:r w:rsidRPr="00A6712C">
        <w:rPr>
          <w:rFonts w:ascii="Palatino Linotype" w:hAnsi="Palatino Linotype" w:cs="Arial"/>
          <w:i/>
          <w:lang w:bidi="he-IL"/>
        </w:rPr>
        <w:t xml:space="preserve">οἱ πιστεύοντες </w:t>
      </w:r>
      <w:r w:rsidRPr="00A6712C">
        <w:rPr>
          <w:rFonts w:ascii="Palatino Linotype" w:hAnsi="Palatino Linotype" w:cs="Arial"/>
          <w:lang w:bidi="he-IL"/>
        </w:rPr>
        <w:t>(Α’ Θεσ. 1, 7</w:t>
      </w:r>
      <w:r w:rsidRPr="00A6712C">
        <w:rPr>
          <w:rFonts w:ascii="Palatino Linotype" w:hAnsi="Palatino Linotype" w:cs="Arial"/>
          <w:vertAlign w:val="superscript"/>
          <w:lang w:bidi="he-IL"/>
        </w:rPr>
        <w:t>.</w:t>
      </w:r>
      <w:r w:rsidRPr="00A6712C">
        <w:rPr>
          <w:rFonts w:ascii="Palatino Linotype" w:hAnsi="Palatino Linotype" w:cs="Arial"/>
          <w:lang w:bidi="he-IL"/>
        </w:rPr>
        <w:t xml:space="preserve"> 2, 10. 13</w:t>
      </w:r>
      <w:r w:rsidRPr="00A6712C">
        <w:rPr>
          <w:rFonts w:ascii="Palatino Linotype" w:hAnsi="Palatino Linotype" w:cs="Arial"/>
          <w:vertAlign w:val="superscript"/>
          <w:lang w:bidi="he-IL"/>
        </w:rPr>
        <w:t>.</w:t>
      </w:r>
      <w:r w:rsidRPr="00A6712C">
        <w:rPr>
          <w:rFonts w:ascii="Palatino Linotype" w:hAnsi="Palatino Linotype" w:cs="Arial"/>
          <w:lang w:bidi="he-IL"/>
        </w:rPr>
        <w:t xml:space="preserve"> Γαλ. 3, 22</w:t>
      </w:r>
      <w:r w:rsidRPr="00A6712C">
        <w:rPr>
          <w:rFonts w:ascii="Palatino Linotype" w:hAnsi="Palatino Linotype" w:cs="Arial"/>
          <w:vertAlign w:val="superscript"/>
          <w:lang w:bidi="he-IL"/>
        </w:rPr>
        <w:t>.</w:t>
      </w:r>
      <w:r w:rsidRPr="00A6712C">
        <w:rPr>
          <w:rFonts w:ascii="Palatino Linotype" w:hAnsi="Palatino Linotype" w:cs="Arial"/>
          <w:lang w:bidi="he-IL"/>
        </w:rPr>
        <w:t xml:space="preserve"> 6, 10</w:t>
      </w:r>
      <w:r w:rsidRPr="00A6712C">
        <w:rPr>
          <w:rFonts w:ascii="Palatino Linotype" w:hAnsi="Palatino Linotype" w:cs="Arial"/>
          <w:i/>
          <w:lang w:bidi="he-IL"/>
        </w:rPr>
        <w:t xml:space="preserve"> οἰκεῖοι τῆς πίστεως</w:t>
      </w:r>
      <w:r w:rsidRPr="00A6712C">
        <w:rPr>
          <w:rFonts w:ascii="Palatino Linotype" w:hAnsi="Palatino Linotype" w:cs="Arial"/>
          <w:lang w:bidi="he-IL"/>
        </w:rPr>
        <w:t xml:space="preserve"> [= μέλη της οικογένειας που τα συνδέει η π.])</w:t>
      </w:r>
      <w:r w:rsidRPr="00A6712C">
        <w:rPr>
          <w:rFonts w:ascii="Palatino Linotype" w:hAnsi="Palatino Linotype" w:cs="Arial"/>
          <w:vertAlign w:val="superscript"/>
          <w:lang w:bidi="he-IL"/>
        </w:rPr>
        <w:t>.</w:t>
      </w:r>
      <w:r w:rsidRPr="00A6712C">
        <w:rPr>
          <w:rFonts w:ascii="Palatino Linotype" w:hAnsi="Palatino Linotype" w:cs="Arial"/>
          <w:lang w:bidi="he-IL"/>
        </w:rPr>
        <w:t xml:space="preserve"> Α’ Κορ. 1, 21</w:t>
      </w:r>
      <w:r w:rsidRPr="00A6712C">
        <w:rPr>
          <w:rFonts w:ascii="Palatino Linotype" w:hAnsi="Palatino Linotype" w:cs="Arial"/>
          <w:vertAlign w:val="superscript"/>
          <w:lang w:bidi="he-IL"/>
        </w:rPr>
        <w:t>.</w:t>
      </w:r>
      <w:r w:rsidRPr="00A6712C">
        <w:rPr>
          <w:rFonts w:ascii="Palatino Linotype" w:hAnsi="Palatino Linotype" w:cs="Arial"/>
          <w:lang w:bidi="he-IL"/>
        </w:rPr>
        <w:t xml:space="preserve"> 14, 22</w:t>
      </w:r>
      <w:r w:rsidRPr="00A6712C">
        <w:rPr>
          <w:rFonts w:ascii="Palatino Linotype" w:hAnsi="Palatino Linotype" w:cs="Arial"/>
          <w:vertAlign w:val="superscript"/>
          <w:lang w:bidi="he-IL"/>
        </w:rPr>
        <w:t>.</w:t>
      </w:r>
      <w:r w:rsidRPr="00A6712C">
        <w:rPr>
          <w:rFonts w:ascii="Palatino Linotype" w:hAnsi="Palatino Linotype" w:cs="Arial"/>
          <w:lang w:bidi="he-IL"/>
        </w:rPr>
        <w:t xml:space="preserve"> Ρωμ. 3, 22</w:t>
      </w:r>
      <w:r w:rsidRPr="00A6712C">
        <w:rPr>
          <w:rFonts w:ascii="Palatino Linotype" w:hAnsi="Palatino Linotype" w:cs="Arial"/>
          <w:vertAlign w:val="superscript"/>
          <w:lang w:bidi="he-IL"/>
        </w:rPr>
        <w:t>.</w:t>
      </w:r>
      <w:r w:rsidRPr="00A6712C">
        <w:rPr>
          <w:rFonts w:ascii="Palatino Linotype" w:hAnsi="Palatino Linotype" w:cs="Arial"/>
          <w:lang w:bidi="he-IL"/>
        </w:rPr>
        <w:t xml:space="preserve"> 4, 11) ενώ γίνεται λόγος και για </w:t>
      </w:r>
      <w:r w:rsidRPr="00A6712C">
        <w:rPr>
          <w:rFonts w:ascii="Palatino Linotype" w:hAnsi="Palatino Linotype" w:cs="Arial"/>
          <w:b/>
          <w:i/>
          <w:lang w:bidi="he-IL"/>
        </w:rPr>
        <w:t>κοινωνία τῆς</w:t>
      </w:r>
      <w:r w:rsidRPr="00A6712C">
        <w:rPr>
          <w:rFonts w:ascii="Palatino Linotype" w:hAnsi="Palatino Linotype" w:cs="Arial"/>
          <w:i/>
          <w:lang w:bidi="he-IL"/>
        </w:rPr>
        <w:t xml:space="preserve"> πίστεως</w:t>
      </w:r>
      <w:r w:rsidRPr="00A6712C">
        <w:rPr>
          <w:rFonts w:ascii="Palatino Linotype" w:hAnsi="Palatino Linotype" w:cs="Arial"/>
          <w:lang w:bidi="he-IL"/>
        </w:rPr>
        <w:t xml:space="preserve"> (Φιλήμ. 6)</w:t>
      </w:r>
      <w:r>
        <w:rPr>
          <w:rStyle w:val="FootnoteReference"/>
          <w:rFonts w:ascii="Palatino Linotype" w:hAnsi="Palatino Linotype" w:cs="Arial"/>
          <w:lang w:bidi="he-IL"/>
        </w:rPr>
        <w:footnoteReference w:id="26"/>
      </w:r>
      <w:r>
        <w:rPr>
          <w:rFonts w:ascii="Palatino Linotype" w:hAnsi="Palatino Linotype" w:cs="Arial"/>
          <w:lang w:bidi="he-IL"/>
        </w:rPr>
        <w:t>.</w:t>
      </w:r>
      <w:r w:rsidRPr="00A6712C">
        <w:rPr>
          <w:rFonts w:ascii="Palatino Linotype" w:hAnsi="Palatino Linotype" w:cs="Arial"/>
          <w:lang w:bidi="he-IL"/>
        </w:rPr>
        <w:t xml:space="preserve"> Η ένσταση του αναγνώστη </w:t>
      </w:r>
      <w:r>
        <w:rPr>
          <w:rFonts w:ascii="Palatino Linotype" w:hAnsi="Palatino Linotype" w:cs="Arial"/>
          <w:lang w:bidi="he-IL"/>
        </w:rPr>
        <w:t>σε αυτή τη θεώρηση της πίστης</w:t>
      </w:r>
      <w:r w:rsidRPr="00A6712C">
        <w:rPr>
          <w:rFonts w:ascii="Palatino Linotype" w:hAnsi="Palatino Linotype" w:cs="Arial"/>
          <w:lang w:bidi="he-IL"/>
        </w:rPr>
        <w:t xml:space="preserve"> είναι</w:t>
      </w:r>
      <w:r>
        <w:rPr>
          <w:rFonts w:ascii="Palatino Linotype" w:hAnsi="Palatino Linotype" w:cs="Arial"/>
          <w:lang w:bidi="he-IL"/>
        </w:rPr>
        <w:t xml:space="preserve"> </w:t>
      </w:r>
      <w:r>
        <w:rPr>
          <w:rFonts w:ascii="Palatino Linotype" w:hAnsi="Palatino Linotype" w:cs="Arial"/>
          <w:lang w:bidi="he-IL"/>
        </w:rPr>
        <w:lastRenderedPageBreak/>
        <w:t>ότι οι χριστιανοί</w:t>
      </w:r>
      <w:r w:rsidRPr="00A6712C">
        <w:rPr>
          <w:rFonts w:ascii="Palatino Linotype" w:hAnsi="Palatino Linotype" w:cs="Arial"/>
          <w:lang w:bidi="he-IL"/>
        </w:rPr>
        <w:t xml:space="preserve"> </w:t>
      </w:r>
      <w:r>
        <w:rPr>
          <w:rFonts w:ascii="Palatino Linotype" w:hAnsi="Palatino Linotype" w:cs="Arial"/>
          <w:lang w:bidi="he-IL"/>
        </w:rPr>
        <w:t xml:space="preserve">δεν ήταν γνωστοί </w:t>
      </w:r>
      <w:r w:rsidRPr="00A6712C">
        <w:rPr>
          <w:rFonts w:ascii="Palatino Linotype" w:hAnsi="Palatino Linotype" w:cs="Arial"/>
          <w:lang w:bidi="he-IL"/>
        </w:rPr>
        <w:t xml:space="preserve">στους εκτός </w:t>
      </w:r>
      <w:r>
        <w:rPr>
          <w:rFonts w:ascii="Palatino Linotype" w:hAnsi="Palatino Linotype" w:cs="Arial"/>
          <w:lang w:bidi="he-IL"/>
        </w:rPr>
        <w:t xml:space="preserve">με </w:t>
      </w:r>
      <w:r w:rsidRPr="00A6712C">
        <w:rPr>
          <w:rFonts w:ascii="Palatino Linotype" w:hAnsi="Palatino Linotype" w:cs="Arial"/>
          <w:lang w:bidi="he-IL"/>
        </w:rPr>
        <w:t>το όνομα</w:t>
      </w:r>
      <w:r>
        <w:rPr>
          <w:rFonts w:ascii="Palatino Linotype" w:hAnsi="Palatino Linotype" w:cs="Arial"/>
          <w:lang w:bidi="he-IL"/>
        </w:rPr>
        <w:t xml:space="preserve"> </w:t>
      </w:r>
      <w:r w:rsidRPr="00442B51">
        <w:rPr>
          <w:rFonts w:ascii="Palatino Linotype" w:hAnsi="Palatino Linotype" w:cs="Arial"/>
          <w:i/>
          <w:lang w:bidi="he-IL"/>
        </w:rPr>
        <w:t>πιστεύοντες</w:t>
      </w:r>
      <w:r>
        <w:rPr>
          <w:rFonts w:ascii="Palatino Linotype" w:hAnsi="Palatino Linotype" w:cs="Arial"/>
          <w:lang w:bidi="he-IL"/>
        </w:rPr>
        <w:t xml:space="preserve"> αλλά ως </w:t>
      </w:r>
      <w:r w:rsidRPr="00442B51">
        <w:rPr>
          <w:rFonts w:ascii="Palatino Linotype" w:hAnsi="Palatino Linotype" w:cs="Arial"/>
          <w:i/>
          <w:lang w:bidi="he-IL"/>
        </w:rPr>
        <w:t xml:space="preserve">Ναζωραίοι </w:t>
      </w:r>
      <w:r>
        <w:rPr>
          <w:rFonts w:ascii="Palatino Linotype" w:hAnsi="Palatino Linotype" w:cs="Arial"/>
          <w:lang w:bidi="he-IL"/>
        </w:rPr>
        <w:t>(= οι τηρούντες)</w:t>
      </w:r>
      <w:r>
        <w:rPr>
          <w:rStyle w:val="FootnoteReference"/>
          <w:rFonts w:ascii="Palatino Linotype" w:hAnsi="Palatino Linotype" w:cs="Arial"/>
          <w:lang w:bidi="he-IL"/>
        </w:rPr>
        <w:footnoteReference w:id="27"/>
      </w:r>
      <w:r>
        <w:rPr>
          <w:rFonts w:ascii="Palatino Linotype" w:hAnsi="Palatino Linotype" w:cs="Arial"/>
          <w:lang w:bidi="he-IL"/>
        </w:rPr>
        <w:t>.</w:t>
      </w:r>
      <w:r w:rsidRPr="00A6712C">
        <w:rPr>
          <w:rFonts w:ascii="Palatino Linotype" w:hAnsi="Palatino Linotype" w:cs="Arial"/>
          <w:lang w:bidi="he-IL"/>
        </w:rPr>
        <w:t xml:space="preserve"> (β) Αντιθέτως προς ό,τι συμβαίνει στο σημερινό λεξιλόγιο</w:t>
      </w:r>
      <w:r w:rsidRPr="00A6712C">
        <w:rPr>
          <w:rStyle w:val="FootnoteReference"/>
          <w:rFonts w:ascii="Palatino Linotype" w:hAnsi="Palatino Linotype" w:cs="Arial"/>
          <w:lang w:bidi="he-IL"/>
        </w:rPr>
        <w:footnoteReference w:id="28"/>
      </w:r>
      <w:r w:rsidRPr="00A6712C">
        <w:rPr>
          <w:rFonts w:ascii="Palatino Linotype" w:hAnsi="Palatino Linotype" w:cs="Arial"/>
          <w:lang w:bidi="he-IL"/>
        </w:rPr>
        <w:t>, για τον Π.</w:t>
      </w:r>
      <w:r w:rsidRPr="00A6712C">
        <w:rPr>
          <w:rStyle w:val="FootnoteReference"/>
          <w:rFonts w:ascii="Palatino Linotype" w:hAnsi="Palatino Linotype" w:cs="Arial"/>
          <w:color w:val="FF0000"/>
          <w:lang w:bidi="he-IL"/>
        </w:rPr>
        <w:t xml:space="preserve"> </w:t>
      </w:r>
      <w:r>
        <w:rPr>
          <w:rFonts w:ascii="Palatino Linotype" w:hAnsi="Palatino Linotype" w:cs="Arial"/>
          <w:lang w:bidi="he-IL"/>
        </w:rPr>
        <w:t>η πίστη</w:t>
      </w:r>
      <w:r w:rsidRPr="00A6712C">
        <w:rPr>
          <w:rFonts w:ascii="Palatino Linotype" w:hAnsi="Palatino Linotype" w:cs="Arial"/>
          <w:lang w:bidi="he-IL"/>
        </w:rPr>
        <w:t xml:space="preserve"> δεν διακρίνεται από τη γνώση</w:t>
      </w:r>
      <w:r>
        <w:rPr>
          <w:rFonts w:ascii="Palatino Linotype" w:hAnsi="Palatino Linotype" w:cs="Arial"/>
          <w:lang w:bidi="he-IL"/>
        </w:rPr>
        <w:t>.</w:t>
      </w:r>
      <w:r w:rsidRPr="00A6712C">
        <w:rPr>
          <w:rFonts w:ascii="Palatino Linotype" w:hAnsi="Palatino Linotype" w:cs="Arial"/>
          <w:lang w:bidi="he-IL"/>
        </w:rPr>
        <w:t xml:space="preserve"> </w:t>
      </w:r>
      <w:r>
        <w:rPr>
          <w:rFonts w:ascii="Palatino Linotype" w:hAnsi="Palatino Linotype" w:cs="Arial"/>
          <w:lang w:bidi="he-IL"/>
        </w:rPr>
        <w:t>Σ</w:t>
      </w:r>
      <w:r w:rsidRPr="00A6712C">
        <w:rPr>
          <w:rFonts w:ascii="Palatino Linotype" w:hAnsi="Palatino Linotype" w:cs="Arial"/>
          <w:lang w:bidi="he-IL"/>
        </w:rPr>
        <w:t xml:space="preserve">ημαίνει </w:t>
      </w:r>
      <w:r>
        <w:rPr>
          <w:rFonts w:ascii="Palatino Linotype" w:hAnsi="Palatino Linotype" w:cs="Arial"/>
          <w:lang w:bidi="he-IL"/>
        </w:rPr>
        <w:t xml:space="preserve">τη </w:t>
      </w:r>
      <w:r w:rsidRPr="00A6712C">
        <w:rPr>
          <w:rFonts w:ascii="Palatino Linotype" w:hAnsi="Palatino Linotype" w:cs="Arial"/>
          <w:lang w:bidi="he-IL"/>
        </w:rPr>
        <w:t>βεβαιότητα της ύπαρξης αναφορικά με μια «</w:t>
      </w:r>
      <w:r>
        <w:rPr>
          <w:rFonts w:ascii="Palatino Linotype" w:hAnsi="Palatino Linotype" w:cs="Arial"/>
          <w:lang w:bidi="he-IL"/>
        </w:rPr>
        <w:t>πραγμα</w:t>
      </w:r>
      <w:r w:rsidRPr="00A6712C">
        <w:rPr>
          <w:rFonts w:ascii="Palatino Linotype" w:hAnsi="Palatino Linotype" w:cs="Arial"/>
          <w:lang w:bidi="he-IL"/>
        </w:rPr>
        <w:t xml:space="preserve">τική πραγματικότητα» (που ονομάζεται </w:t>
      </w:r>
      <w:r w:rsidRPr="00A6712C">
        <w:rPr>
          <w:rFonts w:ascii="Palatino Linotype" w:hAnsi="Palatino Linotype" w:cs="Arial"/>
          <w:i/>
          <w:lang w:bidi="he-IL"/>
        </w:rPr>
        <w:t xml:space="preserve">ἐν Χριστῷ, πίστη Χριστοῦ, καινὴ κτίση </w:t>
      </w:r>
      <w:r>
        <w:rPr>
          <w:rFonts w:ascii="Palatino Linotype" w:hAnsi="Palatino Linotype" w:cs="Arial"/>
          <w:lang w:bidi="he-IL"/>
        </w:rPr>
        <w:t>Γαλ. 6, 12), που αντιστοιχεί σε αυτή</w:t>
      </w:r>
      <w:r w:rsidRPr="00A6712C">
        <w:rPr>
          <w:rFonts w:ascii="Palatino Linotype" w:hAnsi="Palatino Linotype" w:cs="Arial"/>
          <w:lang w:bidi="he-IL"/>
        </w:rPr>
        <w:t xml:space="preserve"> του Θεού (θεωρί</w:t>
      </w:r>
      <w:r>
        <w:rPr>
          <w:rFonts w:ascii="Palatino Linotype" w:hAnsi="Palatino Linotype" w:cs="Arial"/>
          <w:lang w:bidi="he-IL"/>
        </w:rPr>
        <w:t xml:space="preserve">α αλληλουχίας [Korrespondenz]). Αυτός ως Δημιουργός όλων </w:t>
      </w:r>
      <w:r w:rsidRPr="00A6712C">
        <w:rPr>
          <w:rFonts w:ascii="Palatino Linotype" w:hAnsi="Palatino Linotype" w:cs="Arial"/>
          <w:lang w:bidi="he-IL"/>
        </w:rPr>
        <w:t xml:space="preserve">διά του Ιησού (τον οποίο και ανασταίνει) ενεργεί σωτηριωδώς για τους </w:t>
      </w:r>
      <w:r w:rsidRPr="00A6712C">
        <w:rPr>
          <w:rFonts w:ascii="Palatino Linotype" w:hAnsi="Palatino Linotype" w:cs="Arial"/>
          <w:i/>
          <w:lang w:bidi="he-IL"/>
        </w:rPr>
        <w:t>πάντες</w:t>
      </w:r>
      <w:r w:rsidRPr="00A6712C">
        <w:rPr>
          <w:rFonts w:ascii="Palatino Linotype" w:hAnsi="Palatino Linotype" w:cs="Arial"/>
          <w:lang w:bidi="he-IL"/>
        </w:rPr>
        <w:t xml:space="preserve"> όπως προσθέτει ο Π. στο Ησ. 28, 16 (Ρωμ. 10, 11-12). Ουδέποτε ο Π. αναφέρει τις άλλες μη πραγματικές πραγματικότητες ως </w:t>
      </w:r>
      <w:r w:rsidRPr="00442B51">
        <w:rPr>
          <w:rFonts w:ascii="Palatino Linotype" w:hAnsi="Palatino Linotype" w:cs="Arial"/>
          <w:i/>
          <w:lang w:bidi="he-IL"/>
        </w:rPr>
        <w:t>πίστεις/πιστεύω</w:t>
      </w:r>
      <w:r w:rsidRPr="00A6712C">
        <w:rPr>
          <w:rFonts w:ascii="Palatino Linotype" w:hAnsi="Palatino Linotype" w:cs="Arial"/>
          <w:lang w:bidi="he-IL"/>
        </w:rPr>
        <w:t xml:space="preserve">. </w:t>
      </w:r>
      <w:r>
        <w:rPr>
          <w:rFonts w:ascii="Palatino Linotype" w:hAnsi="Palatino Linotype" w:cs="Arial"/>
          <w:lang w:bidi="he-IL"/>
        </w:rPr>
        <w:t xml:space="preserve">Σημειωτέον ότι η πίστη </w:t>
      </w:r>
      <w:r w:rsidRPr="00A6712C">
        <w:rPr>
          <w:rFonts w:ascii="Palatino Linotype" w:hAnsi="Palatino Linotype" w:cs="Arial"/>
          <w:lang w:bidi="he-IL"/>
        </w:rPr>
        <w:t xml:space="preserve">στα εβραϊκά </w:t>
      </w:r>
      <w:r>
        <w:rPr>
          <w:rFonts w:ascii="Palatino Linotype" w:hAnsi="Palatino Linotype" w:cs="Arial"/>
          <w:lang w:bidi="he-IL"/>
        </w:rPr>
        <w:t>(</w:t>
      </w:r>
      <w:r w:rsidRPr="00A6712C">
        <w:rPr>
          <w:rFonts w:ascii="Palatino Linotype" w:hAnsi="Palatino Linotype" w:cs="Arial"/>
          <w:i/>
          <w:lang w:val="en-US" w:bidi="he-IL"/>
        </w:rPr>
        <w:t>emuna</w:t>
      </w:r>
      <w:r>
        <w:rPr>
          <w:rFonts w:ascii="Palatino Linotype" w:hAnsi="Palatino Linotype" w:cs="Arial"/>
          <w:i/>
          <w:lang w:bidi="he-IL"/>
        </w:rPr>
        <w:t xml:space="preserve"> &gt; Αμήν</w:t>
      </w:r>
      <w:r>
        <w:rPr>
          <w:rFonts w:ascii="Palatino Linotype" w:hAnsi="Palatino Linotype" w:cs="Arial"/>
          <w:lang w:bidi="he-IL"/>
        </w:rPr>
        <w:t>)</w:t>
      </w:r>
      <w:r w:rsidRPr="00A6712C">
        <w:rPr>
          <w:rFonts w:ascii="Palatino Linotype" w:hAnsi="Palatino Linotype" w:cs="Arial"/>
          <w:lang w:bidi="he-IL"/>
        </w:rPr>
        <w:t xml:space="preserve"> συνδέεται με </w:t>
      </w:r>
      <w:r>
        <w:rPr>
          <w:rFonts w:ascii="Palatino Linotype" w:hAnsi="Palatino Linotype" w:cs="Arial"/>
          <w:lang w:bidi="he-IL"/>
        </w:rPr>
        <w:t xml:space="preserve">την </w:t>
      </w:r>
      <w:r w:rsidRPr="00A6712C">
        <w:rPr>
          <w:rFonts w:ascii="Palatino Linotype" w:hAnsi="Palatino Linotype" w:cs="Arial"/>
          <w:i/>
          <w:lang w:bidi="he-IL"/>
        </w:rPr>
        <w:t>αλήθεια</w:t>
      </w:r>
      <w:r>
        <w:rPr>
          <w:rFonts w:ascii="Palatino Linotype" w:hAnsi="Palatino Linotype" w:cs="Arial"/>
          <w:i/>
          <w:lang w:bidi="he-IL"/>
        </w:rPr>
        <w:t>.</w:t>
      </w:r>
      <w:r w:rsidRPr="00A6712C">
        <w:rPr>
          <w:rFonts w:ascii="Palatino Linotype" w:hAnsi="Palatino Linotype" w:cs="Arial"/>
          <w:lang w:bidi="he-IL"/>
        </w:rPr>
        <w:t xml:space="preserve"> (γ) Η </w:t>
      </w:r>
      <w:r>
        <w:rPr>
          <w:rFonts w:ascii="Palatino Linotype" w:hAnsi="Palatino Linotype" w:cs="Arial"/>
          <w:b/>
          <w:i/>
          <w:lang w:bidi="he-IL"/>
        </w:rPr>
        <w:t>ὑ</w:t>
      </w:r>
      <w:r w:rsidRPr="00A6712C">
        <w:rPr>
          <w:rFonts w:ascii="Palatino Linotype" w:hAnsi="Palatino Linotype" w:cs="Arial"/>
          <w:b/>
          <w:i/>
          <w:lang w:bidi="he-IL"/>
        </w:rPr>
        <w:t>πακοή πίστεως</w:t>
      </w:r>
      <w:r w:rsidRPr="00A6712C">
        <w:rPr>
          <w:rFonts w:ascii="Palatino Linotype" w:hAnsi="Palatino Linotype" w:cs="Arial"/>
          <w:lang w:bidi="he-IL"/>
        </w:rPr>
        <w:t xml:space="preserve"> συνδέεται με την πράξη και παράγει ήθος (και με τη σημασία του </w:t>
      </w:r>
      <w:r w:rsidRPr="00A6712C">
        <w:rPr>
          <w:rFonts w:ascii="Palatino Linotype" w:hAnsi="Palatino Linotype" w:cs="Arial"/>
          <w:i/>
          <w:lang w:bidi="he-IL"/>
        </w:rPr>
        <w:t>έθους</w:t>
      </w:r>
      <w:r>
        <w:rPr>
          <w:rFonts w:ascii="Palatino Linotype" w:hAnsi="Palatino Linotype" w:cs="Arial"/>
          <w:lang w:bidi="he-IL"/>
        </w:rPr>
        <w:t xml:space="preserve">). Η πίστη δεν παραμένει </w:t>
      </w:r>
      <w:r w:rsidRPr="005C789F">
        <w:rPr>
          <w:rFonts w:ascii="Palatino Linotype" w:hAnsi="Palatino Linotype"/>
          <w:bCs/>
          <w:i/>
          <w:iCs/>
        </w:rPr>
        <w:t>Sola fide</w:t>
      </w:r>
      <w:r>
        <w:rPr>
          <w:rFonts w:ascii="Palatino Linotype" w:hAnsi="Palatino Linotype"/>
          <w:i/>
        </w:rPr>
        <w:t xml:space="preserve"> </w:t>
      </w:r>
      <w:r w:rsidRPr="00200190">
        <w:rPr>
          <w:rFonts w:ascii="Palatino Linotype" w:hAnsi="Palatino Linotype"/>
        </w:rPr>
        <w:t>αλλά</w:t>
      </w:r>
      <w:r>
        <w:rPr>
          <w:rFonts w:ascii="Palatino Linotype" w:hAnsi="Palatino Linotype"/>
          <w:i/>
        </w:rPr>
        <w:t xml:space="preserve"> </w:t>
      </w:r>
      <w:r w:rsidRPr="00A6712C">
        <w:rPr>
          <w:rFonts w:ascii="Palatino Linotype" w:hAnsi="Palatino Linotype" w:cs="Arial"/>
          <w:i/>
          <w:lang w:bidi="he-IL"/>
        </w:rPr>
        <w:t>ενεργείται</w:t>
      </w:r>
      <w:r w:rsidRPr="00A6712C">
        <w:rPr>
          <w:rFonts w:ascii="Palatino Linotype" w:hAnsi="Palatino Linotype" w:cs="Arial"/>
          <w:lang w:bidi="he-IL"/>
        </w:rPr>
        <w:t xml:space="preserve"> διά της αγάπης (Γαλ. 5, 6</w:t>
      </w:r>
      <w:r w:rsidRPr="00A6712C">
        <w:rPr>
          <w:rFonts w:ascii="Palatino Linotype" w:hAnsi="Palatino Linotype" w:cs="Arial"/>
          <w:vertAlign w:val="superscript"/>
          <w:lang w:bidi="he-IL"/>
        </w:rPr>
        <w:t>.</w:t>
      </w:r>
      <w:r w:rsidRPr="00A6712C">
        <w:rPr>
          <w:rFonts w:ascii="Palatino Linotype" w:hAnsi="Palatino Linotype" w:cs="Arial"/>
          <w:lang w:bidi="he-IL"/>
        </w:rPr>
        <w:t xml:space="preserve"> 6, 15 </w:t>
      </w:r>
      <w:r w:rsidRPr="00A6712C">
        <w:rPr>
          <w:rFonts w:ascii="Palatino Linotype" w:hAnsi="Palatino Linotype" w:cs="Arial"/>
          <w:i/>
          <w:lang w:bidi="he-IL"/>
        </w:rPr>
        <w:t>καινή κτίση</w:t>
      </w:r>
      <w:r w:rsidRPr="00A6712C">
        <w:rPr>
          <w:rFonts w:ascii="Palatino Linotype" w:hAnsi="Palatino Linotype" w:cs="Arial"/>
          <w:i/>
          <w:vertAlign w:val="superscript"/>
          <w:lang w:bidi="he-IL"/>
        </w:rPr>
        <w:t>.</w:t>
      </w:r>
      <w:r w:rsidRPr="00A6712C">
        <w:rPr>
          <w:rFonts w:ascii="Palatino Linotype" w:hAnsi="Palatino Linotype" w:cs="Arial"/>
          <w:lang w:bidi="he-IL"/>
        </w:rPr>
        <w:t xml:space="preserve"> Ρωμ. 1, 5</w:t>
      </w:r>
      <w:r w:rsidRPr="00A6712C">
        <w:rPr>
          <w:rFonts w:ascii="Palatino Linotype" w:hAnsi="Palatino Linotype" w:cs="Arial"/>
          <w:vertAlign w:val="superscript"/>
          <w:lang w:bidi="he-IL"/>
        </w:rPr>
        <w:t>.</w:t>
      </w:r>
      <w:r w:rsidRPr="00A6712C">
        <w:rPr>
          <w:rFonts w:ascii="Palatino Linotype" w:hAnsi="Palatino Linotype" w:cs="Arial"/>
          <w:lang w:bidi="he-IL"/>
        </w:rPr>
        <w:t xml:space="preserve"> 10, 16)</w:t>
      </w:r>
      <w:r w:rsidRPr="00A6712C">
        <w:rPr>
          <w:rStyle w:val="FootnoteReference"/>
          <w:rFonts w:ascii="Palatino Linotype" w:hAnsi="Palatino Linotype" w:cs="Arial"/>
          <w:lang w:bidi="he-IL"/>
        </w:rPr>
        <w:footnoteReference w:id="29"/>
      </w:r>
      <w:r>
        <w:rPr>
          <w:rFonts w:ascii="Palatino Linotype" w:hAnsi="Palatino Linotype" w:cs="Arial"/>
          <w:lang w:bidi="he-IL"/>
        </w:rPr>
        <w:t>. Συνεπώς η πίστη</w:t>
      </w:r>
      <w:r w:rsidRPr="00A6712C">
        <w:rPr>
          <w:rFonts w:ascii="Palatino Linotype" w:hAnsi="Palatino Linotype" w:cs="Arial"/>
          <w:lang w:bidi="he-IL"/>
        </w:rPr>
        <w:t xml:space="preserve"> σχετίζεται και με το τι πραγματικά είναι ο άνθρωπος και η ταυτότητά του (Γαλ. 5, </w:t>
      </w:r>
      <w:r>
        <w:rPr>
          <w:rFonts w:ascii="Palatino Linotype" w:hAnsi="Palatino Linotype" w:cs="Arial"/>
          <w:lang w:bidi="he-IL"/>
        </w:rPr>
        <w:t>6) αφού με τη μεταστροφή στον Χριστό</w:t>
      </w:r>
      <w:r w:rsidRPr="00A6712C">
        <w:rPr>
          <w:rFonts w:ascii="Palatino Linotype" w:hAnsi="Palatino Linotype" w:cs="Arial"/>
          <w:lang w:bidi="he-IL"/>
        </w:rPr>
        <w:t xml:space="preserve"> δεν αλλάζει κάτι στον άνθρωπο αλλά ο όλος άνθρωπος (Β’ Κορ. 5, 14-17</w:t>
      </w:r>
      <w:r w:rsidRPr="00A6712C">
        <w:rPr>
          <w:rFonts w:ascii="Palatino Linotype" w:hAnsi="Palatino Linotype" w:cs="Arial"/>
          <w:vertAlign w:val="superscript"/>
          <w:lang w:bidi="he-IL"/>
        </w:rPr>
        <w:t>.</w:t>
      </w:r>
      <w:r w:rsidRPr="00A6712C">
        <w:rPr>
          <w:rFonts w:ascii="Palatino Linotype" w:hAnsi="Palatino Linotype" w:cs="Arial"/>
          <w:lang w:bidi="he-IL"/>
        </w:rPr>
        <w:t xml:space="preserve"> Γαλ. 2, 19-20) που αποθνήσκει για την </w:t>
      </w:r>
      <w:r w:rsidRPr="00A6712C">
        <w:rPr>
          <w:rFonts w:ascii="Palatino Linotype" w:hAnsi="Palatino Linotype" w:cs="Arial"/>
          <w:i/>
          <w:lang w:bidi="he-IL"/>
        </w:rPr>
        <w:t>κατά σάρκα</w:t>
      </w:r>
      <w:r w:rsidRPr="00A6712C">
        <w:rPr>
          <w:rFonts w:ascii="Palatino Linotype" w:hAnsi="Palatino Linotype" w:cs="Arial"/>
          <w:lang w:bidi="he-IL"/>
        </w:rPr>
        <w:t>/</w:t>
      </w:r>
      <w:r w:rsidRPr="00A6712C">
        <w:rPr>
          <w:rFonts w:ascii="Palatino Linotype" w:hAnsi="Palatino Linotype" w:cs="Arial"/>
          <w:i/>
          <w:lang w:bidi="he-IL"/>
        </w:rPr>
        <w:t>κόσμο</w:t>
      </w:r>
      <w:r w:rsidRPr="00A6712C">
        <w:rPr>
          <w:rFonts w:ascii="Palatino Linotype" w:hAnsi="Palatino Linotype" w:cs="Arial"/>
          <w:lang w:bidi="he-IL"/>
        </w:rPr>
        <w:t xml:space="preserve"> «πραγματικότητα», όπου υφίσταται η </w:t>
      </w:r>
      <w:r w:rsidRPr="00A6712C">
        <w:rPr>
          <w:rFonts w:ascii="Palatino Linotype" w:hAnsi="Palatino Linotype" w:cs="Arial"/>
          <w:i/>
          <w:lang w:bidi="he-IL"/>
        </w:rPr>
        <w:t>διάκριση περιτομής/ακριβυστίας</w:t>
      </w:r>
      <w:r>
        <w:rPr>
          <w:rFonts w:ascii="Palatino Linotype" w:hAnsi="Palatino Linotype" w:cs="Arial"/>
          <w:i/>
          <w:lang w:bidi="he-IL"/>
        </w:rPr>
        <w:t>,</w:t>
      </w:r>
      <w:r w:rsidRPr="00A6712C">
        <w:rPr>
          <w:rFonts w:ascii="Palatino Linotype" w:hAnsi="Palatino Linotype" w:cs="Arial"/>
          <w:lang w:bidi="he-IL"/>
        </w:rPr>
        <w:t xml:space="preserve"> </w:t>
      </w:r>
      <w:r>
        <w:rPr>
          <w:rFonts w:ascii="Palatino Linotype" w:hAnsi="Palatino Linotype" w:cs="Arial"/>
          <w:lang w:bidi="he-IL"/>
        </w:rPr>
        <w:t>σκλάβου/ελεύθερου (Φιλήμ. 16),</w:t>
      </w:r>
      <w:r w:rsidRPr="00A6712C">
        <w:rPr>
          <w:rFonts w:ascii="Palatino Linotype" w:hAnsi="Palatino Linotype" w:cs="SBL Greek"/>
          <w:lang w:bidi="he-IL"/>
        </w:rPr>
        <w:t xml:space="preserve"> </w:t>
      </w:r>
      <w:r w:rsidRPr="00A6712C">
        <w:rPr>
          <w:rFonts w:ascii="Palatino Linotype" w:hAnsi="Palatino Linotype" w:cs="Arial"/>
          <w:lang w:bidi="he-IL"/>
        </w:rPr>
        <w:t xml:space="preserve">αλλά και </w:t>
      </w:r>
      <w:r>
        <w:rPr>
          <w:rFonts w:ascii="Palatino Linotype" w:hAnsi="Palatino Linotype" w:cs="Arial"/>
          <w:lang w:bidi="he-IL"/>
        </w:rPr>
        <w:t>πλούσιου/φτωχού (Α’Κορ. 9-10). Μέσω της πίστης</w:t>
      </w:r>
      <w:r w:rsidRPr="00A6712C">
        <w:rPr>
          <w:rFonts w:ascii="Palatino Linotype" w:hAnsi="Palatino Linotype" w:cs="Arial"/>
          <w:lang w:bidi="he-IL"/>
        </w:rPr>
        <w:t xml:space="preserve"> ο θάνατος του Χριστού δεν κατανοείται πλέον ως </w:t>
      </w:r>
      <w:r w:rsidRPr="00A6712C">
        <w:rPr>
          <w:rFonts w:ascii="Palatino Linotype" w:hAnsi="Palatino Linotype" w:cs="Arial"/>
          <w:i/>
          <w:lang w:bidi="he-IL"/>
        </w:rPr>
        <w:t>κατάρα</w:t>
      </w:r>
      <w:r w:rsidRPr="00A6712C">
        <w:rPr>
          <w:rFonts w:ascii="Palatino Linotype" w:hAnsi="Palatino Linotype" w:cs="Arial"/>
          <w:lang w:bidi="he-IL"/>
        </w:rPr>
        <w:t xml:space="preserve"> αλλά ως σωτηριώδες Ιλαστήριο αφού διά του </w:t>
      </w:r>
      <w:r w:rsidRPr="00442B51">
        <w:rPr>
          <w:rFonts w:ascii="Palatino Linotype" w:hAnsi="Palatino Linotype" w:cs="Arial"/>
          <w:i/>
          <w:lang w:bidi="he-IL"/>
        </w:rPr>
        <w:t>αίματος/θανάτου/σώματος</w:t>
      </w:r>
      <w:r w:rsidRPr="00A6712C">
        <w:rPr>
          <w:rFonts w:ascii="Palatino Linotype" w:hAnsi="Palatino Linotype" w:cs="Arial"/>
          <w:lang w:bidi="he-IL"/>
        </w:rPr>
        <w:t xml:space="preserve"> του Χριστού</w:t>
      </w:r>
      <w:r w:rsidRPr="00A6712C">
        <w:rPr>
          <w:rStyle w:val="FootnoteReference"/>
          <w:rFonts w:ascii="Palatino Linotype" w:hAnsi="Palatino Linotype" w:cs="Arial"/>
          <w:lang w:bidi="he-IL"/>
        </w:rPr>
        <w:footnoteReference w:id="30"/>
      </w:r>
      <w:r>
        <w:rPr>
          <w:rFonts w:ascii="Palatino Linotype" w:hAnsi="Palatino Linotype" w:cs="Arial"/>
          <w:lang w:bidi="he-IL"/>
        </w:rPr>
        <w:t>,</w:t>
      </w:r>
      <w:r w:rsidRPr="00A6712C">
        <w:rPr>
          <w:rFonts w:ascii="Palatino Linotype" w:hAnsi="Palatino Linotype" w:cs="Arial"/>
          <w:lang w:bidi="he-IL"/>
        </w:rPr>
        <w:t xml:space="preserve"> ο άνθρωπος που πιστεύει απελευθερώνεται από το κεντρί του θανάτου, την αμαρτία </w:t>
      </w:r>
      <w:r>
        <w:rPr>
          <w:rFonts w:ascii="Palatino Linotype" w:hAnsi="Palatino Linotype" w:cs="Arial"/>
          <w:lang w:bidi="he-IL"/>
        </w:rPr>
        <w:t xml:space="preserve">η οποία </w:t>
      </w:r>
      <w:r w:rsidRPr="00A6712C">
        <w:rPr>
          <w:rFonts w:ascii="Palatino Linotype" w:hAnsi="Palatino Linotype" w:cs="Arial"/>
          <w:lang w:bidi="he-IL"/>
        </w:rPr>
        <w:t xml:space="preserve">παραδόξως υποστασιάζεται και </w:t>
      </w:r>
      <w:r w:rsidRPr="00A6712C">
        <w:rPr>
          <w:rFonts w:ascii="Palatino Linotype" w:hAnsi="Palatino Linotype" w:cs="Arial"/>
          <w:i/>
          <w:lang w:bidi="he-IL"/>
        </w:rPr>
        <w:t>δυναμώνει</w:t>
      </w:r>
      <w:r w:rsidRPr="00A6712C">
        <w:rPr>
          <w:rFonts w:ascii="Palatino Linotype" w:hAnsi="Palatino Linotype" w:cs="Arial"/>
          <w:lang w:bidi="he-IL"/>
        </w:rPr>
        <w:t xml:space="preserve"> με το Νόμο (Α’ Κορ. 15, 56</w:t>
      </w:r>
      <w:r w:rsidRPr="00A6712C">
        <w:rPr>
          <w:rFonts w:ascii="Palatino Linotype" w:hAnsi="Palatino Linotype" w:cs="Arial"/>
          <w:vertAlign w:val="superscript"/>
          <w:lang w:bidi="he-IL"/>
        </w:rPr>
        <w:t>.</w:t>
      </w:r>
      <w:r w:rsidRPr="00A6712C">
        <w:rPr>
          <w:rFonts w:ascii="Palatino Linotype" w:hAnsi="Palatino Linotype" w:cs="Arial"/>
          <w:lang w:bidi="he-IL"/>
        </w:rPr>
        <w:t xml:space="preserve"> Γαλ. 3, 26). </w:t>
      </w:r>
    </w:p>
    <w:p w:rsidR="00D15B2D" w:rsidRPr="007A621F" w:rsidRDefault="00D15B2D" w:rsidP="00D15B2D">
      <w:pPr>
        <w:spacing w:after="0" w:line="240" w:lineRule="auto"/>
        <w:jc w:val="both"/>
        <w:rPr>
          <w:rFonts w:ascii="Arial" w:hAnsi="Arial" w:cs="Arial"/>
          <w:sz w:val="20"/>
          <w:szCs w:val="20"/>
          <w:lang w:bidi="he-IL"/>
        </w:rPr>
      </w:pPr>
      <w:r>
        <w:rPr>
          <w:rFonts w:ascii="Palatino Linotype" w:hAnsi="Palatino Linotype" w:cs="Arial"/>
          <w:lang w:bidi="he-IL"/>
        </w:rPr>
        <w:t xml:space="preserve">Η </w:t>
      </w:r>
      <w:r w:rsidRPr="00A6712C">
        <w:rPr>
          <w:rFonts w:ascii="Palatino Linotype" w:hAnsi="Palatino Linotype" w:cs="Arial"/>
          <w:i/>
          <w:lang w:bidi="he-IL"/>
        </w:rPr>
        <w:t>ὑπὲρ ἡμῶν (pro nobis</w:t>
      </w:r>
      <w:r w:rsidRPr="00A6712C">
        <w:rPr>
          <w:rFonts w:ascii="Palatino Linotype" w:hAnsi="Palatino Linotype" w:cs="Arial"/>
          <w:lang w:bidi="he-IL"/>
        </w:rPr>
        <w:t xml:space="preserve"> Α’Κορ. 15, 3β-5</w:t>
      </w:r>
      <w:r w:rsidRPr="00A6712C">
        <w:rPr>
          <w:rFonts w:ascii="Palatino Linotype" w:hAnsi="Palatino Linotype" w:cs="Arial"/>
          <w:vertAlign w:val="superscript"/>
          <w:lang w:bidi="he-IL"/>
        </w:rPr>
        <w:t>.</w:t>
      </w:r>
      <w:r w:rsidRPr="00A6712C">
        <w:rPr>
          <w:rFonts w:ascii="Palatino Linotype" w:hAnsi="Palatino Linotype" w:cs="Arial"/>
          <w:lang w:bidi="he-IL"/>
        </w:rPr>
        <w:t xml:space="preserve"> Γαλ. 1, 4</w:t>
      </w:r>
      <w:r w:rsidRPr="00A6712C">
        <w:rPr>
          <w:rFonts w:ascii="Palatino Linotype" w:hAnsi="Palatino Linotype" w:cs="Arial"/>
          <w:i/>
          <w:lang w:bidi="he-IL"/>
        </w:rPr>
        <w:t xml:space="preserve">) </w:t>
      </w:r>
      <w:r w:rsidRPr="00A6712C">
        <w:rPr>
          <w:rFonts w:ascii="Palatino Linotype" w:hAnsi="Palatino Linotype" w:cs="Arial"/>
          <w:b/>
          <w:i/>
          <w:lang w:bidi="he-IL"/>
        </w:rPr>
        <w:t>περί</w:t>
      </w:r>
      <w:r w:rsidRPr="00A6712C">
        <w:rPr>
          <w:rFonts w:ascii="Palatino Linotype" w:hAnsi="Palatino Linotype" w:cs="Arial"/>
          <w:lang w:bidi="he-IL"/>
        </w:rPr>
        <w:t xml:space="preserve"> αμαρτιών (8, 3)</w:t>
      </w:r>
      <w:r>
        <w:rPr>
          <w:rFonts w:ascii="Palatino Linotype" w:hAnsi="Palatino Linotype" w:cs="Arial"/>
          <w:lang w:bidi="he-IL"/>
        </w:rPr>
        <w:t xml:space="preserve"> θυσία του Ιησού</w:t>
      </w:r>
      <w:r w:rsidRPr="00A6712C">
        <w:rPr>
          <w:rFonts w:ascii="Palatino Linotype" w:hAnsi="Palatino Linotype" w:cs="Arial"/>
          <w:lang w:bidi="he-IL"/>
        </w:rPr>
        <w:t>, όπως και η διατύπωση της αυτοπαράδοσης (</w:t>
      </w:r>
      <w:r w:rsidRPr="00A6712C">
        <w:rPr>
          <w:rFonts w:ascii="Palatino Linotype" w:hAnsi="Palatino Linotype" w:cs="SBL Greek"/>
          <w:i/>
          <w:lang w:bidi="he-IL"/>
        </w:rPr>
        <w:t xml:space="preserve">ὃς παρεδόθη </w:t>
      </w:r>
      <w:r w:rsidRPr="00A6712C">
        <w:rPr>
          <w:rFonts w:ascii="Palatino Linotype" w:hAnsi="Palatino Linotype" w:cs="SBL Greek"/>
          <w:b/>
          <w:i/>
          <w:lang w:bidi="he-IL"/>
        </w:rPr>
        <w:t xml:space="preserve">διὰ </w:t>
      </w:r>
      <w:r w:rsidRPr="00A6712C">
        <w:rPr>
          <w:rFonts w:ascii="Palatino Linotype" w:hAnsi="Palatino Linotype" w:cs="SBL Greek"/>
          <w:i/>
          <w:lang w:bidi="he-IL"/>
        </w:rPr>
        <w:t xml:space="preserve">τὰ παραπτώματα ἡμῶν καὶ ἠγέρθη </w:t>
      </w:r>
      <w:r w:rsidRPr="00A6712C">
        <w:rPr>
          <w:rFonts w:ascii="Palatino Linotype" w:hAnsi="Palatino Linotype" w:cs="SBL Greek"/>
          <w:b/>
          <w:i/>
          <w:lang w:bidi="he-IL"/>
        </w:rPr>
        <w:t xml:space="preserve">διὰ </w:t>
      </w:r>
      <w:r w:rsidRPr="00A6712C">
        <w:rPr>
          <w:rFonts w:ascii="Palatino Linotype" w:hAnsi="Palatino Linotype" w:cs="SBL Greek"/>
          <w:i/>
          <w:lang w:bidi="he-IL"/>
        </w:rPr>
        <w:t>τὴν δικαίωσιν ἡμῶν</w:t>
      </w:r>
      <w:r w:rsidRPr="00A6712C">
        <w:rPr>
          <w:rFonts w:ascii="Palatino Linotype" w:hAnsi="Palatino Linotype" w:cs="SBL Greek"/>
          <w:i/>
          <w:vertAlign w:val="superscript"/>
          <w:lang w:bidi="he-IL"/>
        </w:rPr>
        <w:t>.</w:t>
      </w:r>
      <w:r w:rsidRPr="00A6712C">
        <w:rPr>
          <w:rFonts w:ascii="Palatino Linotype" w:hAnsi="Palatino Linotype" w:cs="SBL Greek"/>
          <w:lang w:bidi="he-IL"/>
        </w:rPr>
        <w:t xml:space="preserve"> </w:t>
      </w:r>
      <w:r w:rsidRPr="00A6712C">
        <w:rPr>
          <w:rFonts w:ascii="Palatino Linotype" w:hAnsi="Palatino Linotype" w:cs="Arial"/>
          <w:lang w:bidi="he-IL"/>
        </w:rPr>
        <w:t>Ρωμ. 4, 25</w:t>
      </w:r>
      <w:r w:rsidRPr="00A6712C">
        <w:rPr>
          <w:rFonts w:ascii="Palatino Linotype" w:hAnsi="Palatino Linotype" w:cs="Arial"/>
          <w:vertAlign w:val="superscript"/>
          <w:lang w:bidi="he-IL"/>
        </w:rPr>
        <w:t xml:space="preserve">. </w:t>
      </w:r>
      <w:r>
        <w:rPr>
          <w:rFonts w:ascii="Palatino Linotype" w:hAnsi="Palatino Linotype" w:cs="Arial"/>
          <w:lang w:bidi="he-IL"/>
        </w:rPr>
        <w:t>8, 32), ανάγον</w:t>
      </w:r>
      <w:r w:rsidRPr="00A6712C">
        <w:rPr>
          <w:rFonts w:ascii="Palatino Linotype" w:hAnsi="Palatino Linotype" w:cs="Arial"/>
          <w:lang w:bidi="he-IL"/>
        </w:rPr>
        <w:t xml:space="preserve">ται από τον σ. στο ελληνιστικό/ρωμαϊκό </w:t>
      </w:r>
      <w:r>
        <w:rPr>
          <w:rFonts w:ascii="Palatino Linotype" w:hAnsi="Palatino Linotype" w:cs="Arial"/>
          <w:lang w:bidi="he-IL"/>
        </w:rPr>
        <w:t>περιβάλλον και τον δημοφιλή σε αυτό</w:t>
      </w:r>
      <w:r w:rsidRPr="00442B51">
        <w:rPr>
          <w:rFonts w:ascii="Palatino Linotype" w:hAnsi="Palatino Linotype" w:cs="Arial"/>
          <w:lang w:bidi="he-IL"/>
        </w:rPr>
        <w:t xml:space="preserve"> </w:t>
      </w:r>
      <w:r>
        <w:rPr>
          <w:rFonts w:ascii="Palatino Linotype" w:hAnsi="Palatino Linotype" w:cs="Arial"/>
          <w:lang w:bidi="he-IL"/>
        </w:rPr>
        <w:t xml:space="preserve">εκούσιο </w:t>
      </w:r>
      <w:r w:rsidRPr="00F77254">
        <w:rPr>
          <w:rFonts w:ascii="Palatino Linotype" w:hAnsi="Palatino Linotype" w:cs="Arial"/>
          <w:i/>
          <w:lang w:bidi="he-IL"/>
        </w:rPr>
        <w:t>ηρωικ</w:t>
      </w:r>
      <w:r>
        <w:rPr>
          <w:rFonts w:ascii="Palatino Linotype" w:hAnsi="Palatino Linotype" w:cs="Arial"/>
          <w:i/>
          <w:lang w:bidi="he-IL"/>
        </w:rPr>
        <w:t>ό θάνατο</w:t>
      </w:r>
      <w:r>
        <w:rPr>
          <w:rFonts w:ascii="Palatino Linotype" w:hAnsi="Palatino Linotype" w:cs="Arial"/>
          <w:lang w:bidi="he-IL"/>
        </w:rPr>
        <w:t xml:space="preserve"> (noble death)</w:t>
      </w:r>
      <w:r>
        <w:rPr>
          <w:rStyle w:val="FootnoteReference"/>
          <w:rFonts w:ascii="Palatino Linotype" w:hAnsi="Palatino Linotype" w:cs="Arial"/>
          <w:lang w:bidi="he-IL"/>
        </w:rPr>
        <w:footnoteReference w:id="31"/>
      </w:r>
      <w:r>
        <w:rPr>
          <w:rFonts w:ascii="Palatino Linotype" w:hAnsi="Palatino Linotype" w:cs="Arial"/>
          <w:lang w:bidi="he-IL"/>
        </w:rPr>
        <w:t>. Στην περίπτωσή του, όμως,</w:t>
      </w:r>
      <w:r w:rsidRPr="00A6712C">
        <w:rPr>
          <w:rFonts w:ascii="Palatino Linotype" w:hAnsi="Palatino Linotype" w:cs="Arial"/>
          <w:lang w:bidi="he-IL"/>
        </w:rPr>
        <w:t xml:space="preserve"> οι λυτρωτικές συνέπειες αφορούν</w:t>
      </w:r>
      <w:r>
        <w:rPr>
          <w:rFonts w:ascii="Palatino Linotype" w:hAnsi="Palatino Linotype" w:cs="Arial"/>
          <w:lang w:bidi="he-IL"/>
        </w:rPr>
        <w:t xml:space="preserve"> </w:t>
      </w:r>
      <w:r w:rsidRPr="00A6712C">
        <w:rPr>
          <w:rFonts w:ascii="Palatino Linotype" w:hAnsi="Palatino Linotype" w:cs="Arial"/>
          <w:lang w:bidi="he-IL"/>
        </w:rPr>
        <w:t xml:space="preserve">μόνον </w:t>
      </w:r>
      <w:r>
        <w:rPr>
          <w:rFonts w:ascii="Palatino Linotype" w:hAnsi="Palatino Linotype" w:cs="Arial"/>
          <w:lang w:bidi="he-IL"/>
        </w:rPr>
        <w:t>τους ἡμέτερους»</w:t>
      </w:r>
      <w:r w:rsidRPr="00A6712C">
        <w:rPr>
          <w:rFonts w:ascii="Palatino Linotype" w:hAnsi="Palatino Linotype" w:cs="Arial"/>
          <w:lang w:bidi="he-IL"/>
        </w:rPr>
        <w:t xml:space="preserve"> </w:t>
      </w:r>
      <w:r>
        <w:rPr>
          <w:rFonts w:ascii="Palatino Linotype" w:hAnsi="Palatino Linotype" w:cs="Arial"/>
          <w:lang w:bidi="he-IL"/>
        </w:rPr>
        <w:t xml:space="preserve">και δη τους </w:t>
      </w:r>
      <w:r w:rsidRPr="00A6712C">
        <w:rPr>
          <w:rFonts w:ascii="Palatino Linotype" w:hAnsi="Palatino Linotype" w:cs="Arial"/>
          <w:lang w:bidi="he-IL"/>
        </w:rPr>
        <w:t xml:space="preserve">συγχρόνους χάριν των οποίων κάποιος αποθνήσκει (όπως π.χ. τα </w:t>
      </w:r>
      <w:r w:rsidRPr="00A6712C">
        <w:rPr>
          <w:rFonts w:ascii="Palatino Linotype" w:hAnsi="Palatino Linotype" w:cs="Arial"/>
          <w:i/>
          <w:lang w:bidi="he-IL"/>
        </w:rPr>
        <w:t>αδέλφια</w:t>
      </w:r>
      <w:r w:rsidRPr="00A6712C">
        <w:rPr>
          <w:rFonts w:ascii="Palatino Linotype" w:hAnsi="Palatino Linotype" w:cs="Arial"/>
          <w:lang w:bidi="he-IL"/>
        </w:rPr>
        <w:t xml:space="preserve"> της </w:t>
      </w:r>
      <w:r w:rsidRPr="00A6712C">
        <w:rPr>
          <w:rFonts w:ascii="Palatino Linotype" w:hAnsi="Palatino Linotype" w:cs="Arial"/>
          <w:i/>
          <w:lang w:bidi="he-IL"/>
        </w:rPr>
        <w:t>Παρθένου</w:t>
      </w:r>
      <w:r w:rsidRPr="00A6712C">
        <w:rPr>
          <w:rFonts w:ascii="Palatino Linotype" w:hAnsi="Palatino Linotype" w:cs="Arial"/>
          <w:lang w:bidi="he-IL"/>
        </w:rPr>
        <w:t xml:space="preserve"> </w:t>
      </w:r>
      <w:r w:rsidRPr="00A6712C">
        <w:rPr>
          <w:rFonts w:ascii="Palatino Linotype" w:hAnsi="Palatino Linotype" w:cs="Arial"/>
          <w:i/>
          <w:lang w:bidi="he-IL"/>
        </w:rPr>
        <w:t>Μακαρία</w:t>
      </w:r>
      <w:r>
        <w:rPr>
          <w:rFonts w:ascii="Palatino Linotype" w:hAnsi="Palatino Linotype" w:cs="Arial"/>
          <w:i/>
          <w:lang w:bidi="he-IL"/>
        </w:rPr>
        <w:t>ς</w:t>
      </w:r>
      <w:r w:rsidRPr="00A6712C">
        <w:rPr>
          <w:rFonts w:ascii="Palatino Linotype" w:hAnsi="Palatino Linotype" w:cs="Arial"/>
          <w:lang w:bidi="he-IL"/>
        </w:rPr>
        <w:t xml:space="preserve"> [Ευρυπίδης, </w:t>
      </w:r>
      <w:r w:rsidRPr="00A6712C">
        <w:rPr>
          <w:rFonts w:ascii="Palatino Linotype" w:hAnsi="Palatino Linotype" w:cs="Arial"/>
          <w:i/>
          <w:lang w:bidi="he-IL"/>
        </w:rPr>
        <w:t>Ηρακλειδ.</w:t>
      </w:r>
      <w:r w:rsidRPr="00A6712C">
        <w:rPr>
          <w:rFonts w:ascii="Palatino Linotype" w:hAnsi="Palatino Linotype" w:cs="Arial"/>
          <w:lang w:bidi="he-IL"/>
        </w:rPr>
        <w:t xml:space="preserve"> 528 κ.ε] ή την </w:t>
      </w:r>
      <w:r>
        <w:rPr>
          <w:rFonts w:ascii="Palatino Linotype" w:hAnsi="Palatino Linotype" w:cs="Arial"/>
          <w:lang w:bidi="he-IL"/>
        </w:rPr>
        <w:t>πόλη [Α’ Κλήμ. 55.1] ή τον λαό)</w:t>
      </w:r>
      <w:r w:rsidRPr="00A6712C">
        <w:rPr>
          <w:rFonts w:ascii="Palatino Linotype" w:hAnsi="Palatino Linotype" w:cs="Arial"/>
          <w:lang w:bidi="he-IL"/>
        </w:rPr>
        <w:t xml:space="preserve"> για να απαλλάξει από την ανακύψασα ή </w:t>
      </w:r>
      <w:r>
        <w:rPr>
          <w:rFonts w:ascii="Palatino Linotype" w:hAnsi="Palatino Linotype" w:cs="Arial"/>
          <w:lang w:bidi="he-IL"/>
        </w:rPr>
        <w:t xml:space="preserve">την </w:t>
      </w:r>
      <w:r w:rsidRPr="00A6712C">
        <w:rPr>
          <w:rFonts w:ascii="Palatino Linotype" w:hAnsi="Palatino Linotype" w:cs="Arial"/>
          <w:lang w:bidi="he-IL"/>
        </w:rPr>
        <w:t>επικείμενη συμφορά</w:t>
      </w:r>
      <w:r>
        <w:rPr>
          <w:rFonts w:ascii="Palatino Linotype" w:hAnsi="Palatino Linotype" w:cs="Arial"/>
          <w:lang w:bidi="he-IL"/>
        </w:rPr>
        <w:t xml:space="preserve"> (κατεξοχήν το θάνατο).</w:t>
      </w:r>
      <w:r w:rsidRPr="00A6712C">
        <w:rPr>
          <w:rFonts w:ascii="Palatino Linotype" w:hAnsi="Palatino Linotype" w:cs="Arial"/>
          <w:lang w:bidi="he-IL"/>
        </w:rPr>
        <w:t xml:space="preserve"> Δεν έχει διαχρονικές </w:t>
      </w:r>
      <w:r>
        <w:rPr>
          <w:rFonts w:ascii="Palatino Linotype" w:hAnsi="Palatino Linotype" w:cs="Arial"/>
          <w:lang w:bidi="he-IL"/>
        </w:rPr>
        <w:t xml:space="preserve">ούτε </w:t>
      </w:r>
      <w:r w:rsidRPr="00A6712C">
        <w:rPr>
          <w:rFonts w:ascii="Palatino Linotype" w:hAnsi="Palatino Linotype" w:cs="Arial"/>
          <w:lang w:bidi="he-IL"/>
        </w:rPr>
        <w:t>παγκόσμιες επιπτώσεις</w:t>
      </w:r>
      <w:r w:rsidRPr="005C789F">
        <w:rPr>
          <w:rFonts w:ascii="Palatino Linotype" w:hAnsi="Palatino Linotype" w:cs="Arial"/>
          <w:lang w:bidi="he-IL"/>
        </w:rPr>
        <w:t xml:space="preserve"> </w:t>
      </w:r>
      <w:r>
        <w:rPr>
          <w:rFonts w:ascii="Palatino Linotype" w:hAnsi="Palatino Linotype" w:cs="Arial"/>
          <w:lang w:bidi="he-IL"/>
        </w:rPr>
        <w:t>ενώ σ</w:t>
      </w:r>
      <w:r w:rsidRPr="00A6712C">
        <w:rPr>
          <w:rFonts w:ascii="Palatino Linotype" w:hAnsi="Palatino Linotype" w:cs="Arial"/>
          <w:lang w:bidi="he-IL"/>
        </w:rPr>
        <w:t xml:space="preserve">υντελεί </w:t>
      </w:r>
      <w:r w:rsidRPr="00A6712C">
        <w:rPr>
          <w:rFonts w:ascii="Palatino Linotype" w:hAnsi="Palatino Linotype" w:cs="Arial"/>
          <w:lang w:bidi="he-IL"/>
        </w:rPr>
        <w:lastRenderedPageBreak/>
        <w:t>στην υστεροφημία</w:t>
      </w:r>
      <w:r w:rsidRPr="00A6712C">
        <w:rPr>
          <w:rStyle w:val="FootnoteReference"/>
          <w:rFonts w:ascii="Palatino Linotype" w:hAnsi="Palatino Linotype"/>
          <w:lang w:eastAsia="de-DE" w:bidi="he-IL"/>
        </w:rPr>
        <w:footnoteReference w:id="32"/>
      </w:r>
      <w:r>
        <w:rPr>
          <w:rFonts w:ascii="Palatino Linotype" w:hAnsi="Palatino Linotype" w:cs="Arial"/>
          <w:lang w:bidi="he-IL"/>
        </w:rPr>
        <w:t xml:space="preserve"> </w:t>
      </w:r>
      <w:r w:rsidRPr="00A6712C">
        <w:rPr>
          <w:rFonts w:ascii="Palatino Linotype" w:hAnsi="Palatino Linotype" w:cs="Arial"/>
          <w:lang w:bidi="he-IL"/>
        </w:rPr>
        <w:t xml:space="preserve">(πρβλ. Α’ Κορ. 13, 3). Προσωπικά βασιζόμενος στο </w:t>
      </w:r>
      <w:r w:rsidRPr="00A6712C">
        <w:rPr>
          <w:rFonts w:ascii="Palatino Linotype" w:hAnsi="Palatino Linotype" w:cs="Arial"/>
          <w:i/>
          <w:lang w:bidi="he-IL"/>
        </w:rPr>
        <w:t xml:space="preserve">κατὰ τὰς </w:t>
      </w:r>
      <w:r w:rsidRPr="00A6712C">
        <w:rPr>
          <w:rFonts w:ascii="Palatino Linotype" w:hAnsi="Palatino Linotype" w:cs="Arial"/>
          <w:i/>
          <w:caps/>
          <w:lang w:bidi="he-IL"/>
        </w:rPr>
        <w:t>γ</w:t>
      </w:r>
      <w:r w:rsidRPr="00A6712C">
        <w:rPr>
          <w:rFonts w:ascii="Palatino Linotype" w:hAnsi="Palatino Linotype" w:cs="Arial"/>
          <w:i/>
          <w:lang w:bidi="he-IL"/>
        </w:rPr>
        <w:t>ραφάς</w:t>
      </w:r>
      <w:r w:rsidRPr="00A6712C">
        <w:rPr>
          <w:rFonts w:ascii="Palatino Linotype" w:hAnsi="Palatino Linotype" w:cs="Arial"/>
          <w:lang w:bidi="he-IL"/>
        </w:rPr>
        <w:t xml:space="preserve"> του Α’ Κορ. 15, 3 θεωρώ ότι ο χαρακτήρας του Πάθους του Κυρίου εξαρτάται άμεσα από τον</w:t>
      </w:r>
      <w:r>
        <w:rPr>
          <w:rFonts w:ascii="Palatino Linotype" w:hAnsi="Palatino Linotype" w:cs="Arial"/>
          <w:lang w:bidi="he-IL"/>
        </w:rPr>
        <w:t xml:space="preserve"> </w:t>
      </w:r>
      <w:r w:rsidRPr="00A6712C">
        <w:rPr>
          <w:rFonts w:ascii="Palatino Linotype" w:hAnsi="Palatino Linotype" w:cs="Arial"/>
          <w:i/>
          <w:lang w:bidi="he-IL"/>
        </w:rPr>
        <w:t>πάσχοντα Δούλο</w:t>
      </w:r>
      <w:r w:rsidRPr="00A6712C">
        <w:rPr>
          <w:rFonts w:ascii="Palatino Linotype" w:hAnsi="Palatino Linotype" w:cs="Arial"/>
          <w:lang w:bidi="he-IL"/>
        </w:rPr>
        <w:t xml:space="preserve"> του Δευτεροησαΐα ο οποίος μέσω του «Ολοκαυτώματος» γίνετα</w:t>
      </w:r>
      <w:r>
        <w:rPr>
          <w:rFonts w:ascii="Palatino Linotype" w:hAnsi="Palatino Linotype" w:cs="Arial"/>
          <w:lang w:bidi="he-IL"/>
        </w:rPr>
        <w:t>ι φως των εθνών (53, 5. 12). Ιδίως στο Δ’</w:t>
      </w:r>
      <w:r w:rsidRPr="00A6712C">
        <w:rPr>
          <w:rFonts w:ascii="Palatino Linotype" w:hAnsi="Palatino Linotype" w:cs="Arial"/>
          <w:lang w:bidi="he-IL"/>
        </w:rPr>
        <w:t xml:space="preserve"> </w:t>
      </w:r>
      <w:r w:rsidRPr="00A6712C">
        <w:rPr>
          <w:rFonts w:ascii="Palatino Linotype" w:hAnsi="Palatino Linotype" w:cs="Arial"/>
          <w:i/>
          <w:lang w:bidi="he-IL"/>
        </w:rPr>
        <w:t>Μακκαβαίων</w:t>
      </w:r>
      <w:r>
        <w:rPr>
          <w:rFonts w:ascii="Palatino Linotype" w:hAnsi="Palatino Linotype" w:cs="Arial"/>
          <w:lang w:bidi="he-IL"/>
        </w:rPr>
        <w:t>, που συγγράφεται όμως μετά τα κείμενα του Π. και δεν αποκλείεται να έχει χριστιανικές επιδράσεις,</w:t>
      </w:r>
      <w:r w:rsidRPr="00A6712C">
        <w:rPr>
          <w:rFonts w:ascii="Palatino Linotype" w:hAnsi="Palatino Linotype" w:cs="Arial"/>
          <w:lang w:bidi="he-IL"/>
        </w:rPr>
        <w:t xml:space="preserve"> ιλαστήριος (χάριν, όμως, </w:t>
      </w:r>
      <w:r w:rsidRPr="00A6712C">
        <w:rPr>
          <w:rFonts w:ascii="Palatino Linotype" w:hAnsi="Palatino Linotype" w:cs="Arial"/>
          <w:i/>
          <w:lang w:bidi="he-IL"/>
        </w:rPr>
        <w:t>του έθνους</w:t>
      </w:r>
      <w:r w:rsidRPr="00A6712C">
        <w:rPr>
          <w:rFonts w:ascii="Palatino Linotype" w:hAnsi="Palatino Linotype" w:cs="Arial"/>
          <w:lang w:bidi="he-IL"/>
        </w:rPr>
        <w:t>) θεωρείται ο μαρτυρικός θάνατος του Ελεαζάρου και των επτά παίδων από τον ελληνιστή τύραννο</w:t>
      </w:r>
      <w:r w:rsidRPr="00A6712C">
        <w:rPr>
          <w:rStyle w:val="FootnoteReference"/>
          <w:rFonts w:ascii="Palatino Linotype" w:hAnsi="Palatino Linotype" w:cs="Arial"/>
          <w:lang w:bidi="he-IL"/>
        </w:rPr>
        <w:footnoteReference w:id="33"/>
      </w:r>
      <w:r w:rsidRPr="00A6712C">
        <w:rPr>
          <w:rFonts w:ascii="Palatino Linotype" w:hAnsi="Palatino Linotype" w:cs="Arial"/>
          <w:lang w:bidi="he-IL"/>
        </w:rPr>
        <w:t xml:space="preserve">. Ο ίδιος ο σ. θεωρεί ότι </w:t>
      </w:r>
      <w:r w:rsidRPr="00A6712C">
        <w:rPr>
          <w:rFonts w:ascii="Palatino Linotype" w:hAnsi="Palatino Linotype" w:cs="SBL Greek"/>
          <w:lang w:bidi="he-IL"/>
        </w:rPr>
        <w:t xml:space="preserve">ένα άλλο μοντέλο προσφέρει η </w:t>
      </w:r>
      <w:r w:rsidRPr="00A6712C">
        <w:rPr>
          <w:rFonts w:ascii="Palatino Linotype" w:hAnsi="Palatino Linotype" w:cs="SBL Greek"/>
          <w:i/>
          <w:lang w:bidi="he-IL"/>
        </w:rPr>
        <w:t>περί/ὑπὲρ τῆς ἁμαρτίας</w:t>
      </w:r>
      <w:r w:rsidRPr="00A6712C">
        <w:rPr>
          <w:rFonts w:ascii="Palatino Linotype" w:hAnsi="Palatino Linotype" w:cs="SBL Greek"/>
          <w:lang w:bidi="he-IL"/>
        </w:rPr>
        <w:t xml:space="preserve"> θυσία όπως προβλέπεται στον Ιερατικό κώδικα και </w:t>
      </w:r>
      <w:r>
        <w:rPr>
          <w:rFonts w:ascii="Palatino Linotype" w:hAnsi="Palatino Linotype" w:cs="SBL Greek"/>
          <w:lang w:bidi="he-IL"/>
        </w:rPr>
        <w:t xml:space="preserve">τον Ιεζεκιήλ. Αναγνωρίζει, όμως, ότι δεν είναι σαφές εάν </w:t>
      </w:r>
      <w:r w:rsidRPr="00A6712C">
        <w:rPr>
          <w:rFonts w:ascii="Palatino Linotype" w:hAnsi="Palatino Linotype" w:cs="SBL Greek"/>
          <w:lang w:bidi="he-IL"/>
        </w:rPr>
        <w:t>το Ρωμ. 8, 3 (</w:t>
      </w:r>
      <w:r w:rsidRPr="00A6712C">
        <w:rPr>
          <w:rFonts w:ascii="Palatino Linotype" w:hAnsi="Palatino Linotype" w:cs="SBL Greek"/>
          <w:i/>
          <w:lang w:bidi="he-IL"/>
        </w:rPr>
        <w:t xml:space="preserve">ὁ </w:t>
      </w:r>
      <w:r w:rsidRPr="00A6712C">
        <w:rPr>
          <w:rFonts w:ascii="Palatino Linotype" w:hAnsi="Palatino Linotype" w:cs="SBL Greek"/>
          <w:i/>
          <w:caps/>
          <w:lang w:bidi="he-IL"/>
        </w:rPr>
        <w:t>θ</w:t>
      </w:r>
      <w:r w:rsidRPr="00A6712C">
        <w:rPr>
          <w:rFonts w:ascii="Palatino Linotype" w:hAnsi="Palatino Linotype" w:cs="SBL Greek"/>
          <w:i/>
          <w:lang w:bidi="he-IL"/>
        </w:rPr>
        <w:t xml:space="preserve">εὸς τὸν ἑαυτοῦ </w:t>
      </w:r>
      <w:r w:rsidRPr="00A6712C">
        <w:rPr>
          <w:rFonts w:ascii="Palatino Linotype" w:hAnsi="Palatino Linotype" w:cs="SBL Greek"/>
          <w:i/>
          <w:caps/>
          <w:lang w:bidi="he-IL"/>
        </w:rPr>
        <w:t>υ</w:t>
      </w:r>
      <w:r w:rsidRPr="00A6712C">
        <w:rPr>
          <w:rFonts w:ascii="Palatino Linotype" w:hAnsi="Palatino Linotype" w:cs="SBL Greek"/>
          <w:i/>
          <w:lang w:bidi="he-IL"/>
        </w:rPr>
        <w:t xml:space="preserve">ἱὸν πέμψας ἐν ὁμοιώματι σαρκὸς ἁμαρτίας </w:t>
      </w:r>
      <w:r w:rsidRPr="00A6712C">
        <w:rPr>
          <w:rFonts w:ascii="Palatino Linotype" w:hAnsi="Palatino Linotype" w:cs="SBL Greek"/>
          <w:b/>
          <w:i/>
          <w:lang w:bidi="he-IL"/>
        </w:rPr>
        <w:t>καὶ περὶ ἁμαρτίας</w:t>
      </w:r>
      <w:r w:rsidRPr="00A6712C">
        <w:rPr>
          <w:rFonts w:ascii="Palatino Linotype" w:hAnsi="Palatino Linotype" w:cs="SBL Greek"/>
          <w:i/>
          <w:lang w:bidi="he-IL"/>
        </w:rPr>
        <w:t>)</w:t>
      </w:r>
      <w:r w:rsidRPr="00A6712C">
        <w:rPr>
          <w:rFonts w:ascii="Arial" w:hAnsi="Arial" w:cs="Arial"/>
          <w:sz w:val="20"/>
          <w:szCs w:val="20"/>
          <w:lang w:bidi="he-IL"/>
        </w:rPr>
        <w:t xml:space="preserve"> </w:t>
      </w:r>
      <w:r>
        <w:rPr>
          <w:rFonts w:ascii="Palatino Linotype" w:hAnsi="Palatino Linotype" w:cs="Arial"/>
          <w:szCs w:val="20"/>
          <w:lang w:bidi="he-IL"/>
        </w:rPr>
        <w:t>παραπέμπει σ</w:t>
      </w:r>
      <w:r w:rsidRPr="00A6712C">
        <w:rPr>
          <w:rFonts w:ascii="Palatino Linotype" w:hAnsi="Palatino Linotype" w:cs="Arial"/>
          <w:szCs w:val="20"/>
          <w:lang w:bidi="he-IL"/>
        </w:rPr>
        <w:t>τη συγκεκριμένη θυσία.</w:t>
      </w:r>
      <w:r w:rsidRPr="00A6712C">
        <w:rPr>
          <w:rFonts w:ascii="Arial" w:hAnsi="Arial" w:cs="Arial"/>
          <w:sz w:val="20"/>
          <w:szCs w:val="20"/>
          <w:lang w:bidi="he-IL"/>
        </w:rPr>
        <w:t xml:space="preserve"> </w:t>
      </w:r>
      <w:r>
        <w:rPr>
          <w:rFonts w:ascii="Palatino Linotype" w:hAnsi="Palatino Linotype" w:cs="SBL Greek"/>
          <w:lang w:bidi="he-IL"/>
        </w:rPr>
        <w:t xml:space="preserve">Επιπλέον ο σ. ισχυρίζεται ότι στο </w:t>
      </w:r>
      <w:r w:rsidRPr="00A6712C">
        <w:rPr>
          <w:rFonts w:ascii="Palatino Linotype" w:hAnsi="Palatino Linotype" w:cs="SBL Greek"/>
          <w:i/>
          <w:lang w:bidi="he-IL"/>
        </w:rPr>
        <w:t>αρχέγονο</w:t>
      </w:r>
      <w:r w:rsidRPr="00A6712C">
        <w:rPr>
          <w:rFonts w:ascii="Palatino Linotype" w:hAnsi="Palatino Linotype" w:cs="SBL Greek"/>
          <w:lang w:bidi="he-IL"/>
        </w:rPr>
        <w:t xml:space="preserve"> </w:t>
      </w:r>
      <w:r w:rsidRPr="00C31175">
        <w:rPr>
          <w:rFonts w:ascii="Palatino Linotype" w:hAnsi="Palatino Linotype" w:cs="SBL Greek"/>
          <w:lang w:bidi="he-IL"/>
        </w:rPr>
        <w:t>Ρωμ. 3, 25</w:t>
      </w:r>
      <w:r>
        <w:rPr>
          <w:rFonts w:ascii="Palatino Linotype" w:hAnsi="Palatino Linotype" w:cs="SBL Greek"/>
          <w:b/>
          <w:lang w:bidi="he-IL"/>
        </w:rPr>
        <w:t>,</w:t>
      </w:r>
      <w:r w:rsidRPr="00A6712C">
        <w:rPr>
          <w:rFonts w:ascii="Palatino Linotype" w:hAnsi="Palatino Linotype" w:cs="SBL Greek"/>
          <w:lang w:bidi="he-IL"/>
        </w:rPr>
        <w:t xml:space="preserve"> </w:t>
      </w:r>
      <w:r>
        <w:rPr>
          <w:rFonts w:ascii="Palatino Linotype" w:hAnsi="Palatino Linotype" w:cs="SBL Greek"/>
          <w:lang w:bidi="he-IL"/>
        </w:rPr>
        <w:t>ανακαλώντας ο</w:t>
      </w:r>
      <w:r w:rsidRPr="00A6712C">
        <w:rPr>
          <w:rFonts w:ascii="Palatino Linotype" w:hAnsi="Palatino Linotype" w:cs="SBL Greek"/>
          <w:lang w:bidi="he-IL"/>
        </w:rPr>
        <w:t xml:space="preserve"> Π. την εορτή του Εξιλασμού και το τελετουργικό του αίματος (που ισοδυναμεί με τον </w:t>
      </w:r>
      <w:r w:rsidRPr="00A6712C">
        <w:rPr>
          <w:rFonts w:ascii="Palatino Linotype" w:hAnsi="Palatino Linotype" w:cs="SBL Greek"/>
          <w:i/>
          <w:lang w:bidi="he-IL"/>
        </w:rPr>
        <w:t>βίαιο θάνατο</w:t>
      </w:r>
      <w:r>
        <w:rPr>
          <w:rFonts w:ascii="Palatino Linotype" w:hAnsi="Palatino Linotype" w:cs="SBL Greek"/>
          <w:lang w:bidi="he-IL"/>
        </w:rPr>
        <w:t xml:space="preserve"> του 5, 9-10), </w:t>
      </w:r>
      <w:r w:rsidRPr="00A6712C">
        <w:rPr>
          <w:rFonts w:ascii="Palatino Linotype" w:hAnsi="Palatino Linotype" w:cs="SBL Greek"/>
          <w:lang w:bidi="he-IL"/>
        </w:rPr>
        <w:t>δεν αντιστοιχίζει τον Ιησού με το κάλυμμα της κιβωτού, την καπορέθ, αλλά</w:t>
      </w:r>
      <w:r>
        <w:rPr>
          <w:rFonts w:ascii="Palatino Linotype" w:hAnsi="Palatino Linotype" w:cs="SBL Greek"/>
          <w:lang w:bidi="he-IL"/>
        </w:rPr>
        <w:t xml:space="preserve"> με τη λειτουργικότητα αυτής (γεγονός που οδήγησε και τους </w:t>
      </w:r>
      <w:r w:rsidRPr="00A6712C">
        <w:rPr>
          <w:rFonts w:ascii="Palatino Linotype" w:hAnsi="Palatino Linotype" w:cs="SBL Greek"/>
          <w:lang w:bidi="he-IL"/>
        </w:rPr>
        <w:t xml:space="preserve">Ο’ </w:t>
      </w:r>
      <w:r>
        <w:rPr>
          <w:rFonts w:ascii="Palatino Linotype" w:hAnsi="Palatino Linotype" w:cs="SBL Greek"/>
          <w:lang w:bidi="he-IL"/>
        </w:rPr>
        <w:t xml:space="preserve">να την αποδώσουν ως </w:t>
      </w:r>
      <w:r w:rsidRPr="00A6712C">
        <w:rPr>
          <w:rFonts w:ascii="Palatino Linotype" w:hAnsi="Palatino Linotype" w:cs="SBL Greek"/>
          <w:i/>
          <w:lang w:bidi="he-IL"/>
        </w:rPr>
        <w:t>ιλαστήριο</w:t>
      </w:r>
      <w:r w:rsidRPr="00A960EF">
        <w:rPr>
          <w:rFonts w:ascii="Palatino Linotype" w:hAnsi="Palatino Linotype" w:cs="SBL Greek"/>
          <w:lang w:bidi="he-IL"/>
        </w:rPr>
        <w:t>)</w:t>
      </w:r>
      <w:r>
        <w:rPr>
          <w:rFonts w:ascii="Palatino Linotype" w:hAnsi="Palatino Linotype" w:cs="SBL Greek"/>
          <w:i/>
          <w:lang w:bidi="he-IL"/>
        </w:rPr>
        <w:t>:</w:t>
      </w:r>
      <w:r>
        <w:rPr>
          <w:rFonts w:ascii="Palatino Linotype" w:hAnsi="Palatino Linotype" w:cs="SBL Greek"/>
          <w:lang w:bidi="he-IL"/>
        </w:rPr>
        <w:t xml:space="preserve"> το αίμα Του είναι </w:t>
      </w:r>
      <w:r w:rsidRPr="00A6712C">
        <w:rPr>
          <w:rFonts w:ascii="Palatino Linotype" w:hAnsi="Palatino Linotype" w:cs="SBL Greek"/>
          <w:lang w:bidi="he-IL"/>
        </w:rPr>
        <w:t xml:space="preserve">το </w:t>
      </w:r>
      <w:r w:rsidRPr="00A6712C">
        <w:rPr>
          <w:rFonts w:ascii="Palatino Linotype" w:hAnsi="Palatino Linotype" w:cs="SBL Greek"/>
          <w:i/>
          <w:lang w:bidi="he-IL"/>
        </w:rPr>
        <w:t xml:space="preserve">μέσον εξάλειψης των αμαρτιών </w:t>
      </w:r>
      <w:r w:rsidRPr="00A6712C">
        <w:rPr>
          <w:rFonts w:ascii="Palatino Linotype" w:hAnsi="Palatino Linotype" w:cs="SBL Greek"/>
          <w:lang w:bidi="he-IL"/>
        </w:rPr>
        <w:t>και συμφιλίωσης με τον Θεό</w:t>
      </w:r>
      <w:r w:rsidRPr="00A6712C">
        <w:rPr>
          <w:rStyle w:val="FootnoteReference"/>
          <w:rFonts w:ascii="Palatino Linotype" w:hAnsi="Palatino Linotype" w:cs="SBL Greek"/>
          <w:lang w:bidi="he-IL"/>
        </w:rPr>
        <w:footnoteReference w:id="34"/>
      </w:r>
      <w:r>
        <w:rPr>
          <w:rFonts w:ascii="Palatino Linotype" w:hAnsi="Palatino Linotype" w:cs="SBL Greek"/>
          <w:lang w:bidi="he-IL"/>
        </w:rPr>
        <w:t>. Σε αυτή τη θέση τού</w:t>
      </w:r>
      <w:r w:rsidRPr="00A6712C">
        <w:rPr>
          <w:rFonts w:ascii="Palatino Linotype" w:hAnsi="Palatino Linotype" w:cs="SBL Greek"/>
          <w:lang w:bidi="he-IL"/>
        </w:rPr>
        <w:t xml:space="preserve"> σ. η ένσταση του αναγνώστη σχετίζεται με το ρ. </w:t>
      </w:r>
      <w:r w:rsidRPr="00A6712C">
        <w:rPr>
          <w:rFonts w:ascii="Palatino Linotype" w:hAnsi="Palatino Linotype" w:cs="SBL Greek"/>
          <w:i/>
          <w:lang w:bidi="he-IL"/>
        </w:rPr>
        <w:t>προέθετο</w:t>
      </w:r>
      <w:r w:rsidRPr="00A6712C">
        <w:rPr>
          <w:rFonts w:ascii="Palatino Linotype" w:hAnsi="Palatino Linotype" w:cs="SBL Greek"/>
          <w:lang w:bidi="he-IL"/>
        </w:rPr>
        <w:t xml:space="preserve">, το οποίο εάν όντως δεν σημαίνει προόρισε αλλά «εμφάνισε δημόσια», έχει νόημα μόνον όταν ως </w:t>
      </w:r>
      <w:r w:rsidRPr="00A6712C">
        <w:rPr>
          <w:rFonts w:ascii="Palatino Linotype" w:hAnsi="Palatino Linotype" w:cs="SBL Greek"/>
          <w:caps/>
          <w:lang w:bidi="he-IL"/>
        </w:rPr>
        <w:t>ι</w:t>
      </w:r>
      <w:r w:rsidRPr="00A6712C">
        <w:rPr>
          <w:rFonts w:ascii="Palatino Linotype" w:hAnsi="Palatino Linotype" w:cs="SBL Greek"/>
          <w:lang w:bidi="he-IL"/>
        </w:rPr>
        <w:t xml:space="preserve">λαστήριο εκληφθεί </w:t>
      </w:r>
      <w:r w:rsidRPr="00A6712C">
        <w:rPr>
          <w:rFonts w:ascii="Palatino Linotype" w:hAnsi="Palatino Linotype" w:cs="SBL Greek"/>
          <w:b/>
          <w:lang w:bidi="he-IL"/>
        </w:rPr>
        <w:t>και</w:t>
      </w:r>
      <w:r w:rsidRPr="00A6712C">
        <w:rPr>
          <w:rFonts w:ascii="Palatino Linotype" w:hAnsi="Palatino Linotype" w:cs="SBL Greek"/>
          <w:lang w:bidi="he-IL"/>
        </w:rPr>
        <w:t xml:space="preserve"> το κάλυμμα το οποίο βρισκόταν στο Ναό στα ολοσκότεινα Άγια των Αγίων μακριά από τα ανθρώπινα μάτια και θεωρούνταν το σημείο παρουσίας του</w:t>
      </w:r>
      <w:r>
        <w:rPr>
          <w:rFonts w:ascii="Palatino Linotype" w:hAnsi="Palatino Linotype" w:cs="SBL Greek"/>
          <w:lang w:bidi="he-IL"/>
        </w:rPr>
        <w:t xml:space="preserve"> </w:t>
      </w:r>
      <w:r w:rsidRPr="00A6712C">
        <w:rPr>
          <w:rFonts w:ascii="Palatino Linotype" w:hAnsi="Palatino Linotype" w:cs="SBL Greek"/>
          <w:lang w:bidi="he-IL"/>
        </w:rPr>
        <w:t>Θ.</w:t>
      </w:r>
      <w:r>
        <w:rPr>
          <w:rFonts w:ascii="Palatino Linotype" w:hAnsi="Palatino Linotype" w:cs="SBL Greek"/>
          <w:lang w:bidi="he-IL"/>
        </w:rPr>
        <w:t xml:space="preserve"> και μάλιστα «σύμβολο» του ελέους Του</w:t>
      </w:r>
      <w:r w:rsidRPr="005C789F">
        <w:rPr>
          <w:rFonts w:ascii="Palatino Linotype" w:hAnsi="Palatino Linotype" w:cs="SBL Greek"/>
          <w:lang w:bidi="he-IL"/>
        </w:rPr>
        <w:t xml:space="preserve"> </w:t>
      </w:r>
      <w:r w:rsidRPr="00A6712C">
        <w:rPr>
          <w:rFonts w:ascii="Palatino Linotype" w:hAnsi="Palatino Linotype" w:cs="SBL Greek"/>
          <w:lang w:bidi="he-IL"/>
        </w:rPr>
        <w:t>(πρβλ. Μκ. 15, 38 κ.</w:t>
      </w:r>
      <w:r>
        <w:rPr>
          <w:rFonts w:ascii="Palatino Linotype" w:hAnsi="Palatino Linotype" w:cs="SBL Greek"/>
          <w:lang w:bidi="he-IL"/>
        </w:rPr>
        <w:t xml:space="preserve"> </w:t>
      </w:r>
      <w:r w:rsidRPr="00A6712C">
        <w:rPr>
          <w:rFonts w:ascii="Palatino Linotype" w:hAnsi="Palatino Linotype" w:cs="SBL Greek"/>
          <w:lang w:bidi="he-IL"/>
        </w:rPr>
        <w:t>παρ.</w:t>
      </w:r>
      <w:r>
        <w:rPr>
          <w:rFonts w:ascii="Palatino Linotype" w:hAnsi="Palatino Linotype" w:cs="SBL Greek"/>
          <w:vertAlign w:val="superscript"/>
          <w:lang w:bidi="he-IL"/>
        </w:rPr>
        <w:t xml:space="preserve">. </w:t>
      </w:r>
      <w:r w:rsidRPr="00C31175">
        <w:rPr>
          <w:rFonts w:ascii="Palatino Linotype" w:hAnsi="Palatino Linotype" w:cs="SBL Greek"/>
          <w:lang w:bidi="he-IL"/>
        </w:rPr>
        <w:t xml:space="preserve">Φίλων, </w:t>
      </w:r>
      <w:r w:rsidRPr="00C31175">
        <w:rPr>
          <w:rFonts w:ascii="Palatino Linotype" w:hAnsi="Palatino Linotype" w:cs="SBL Greek"/>
          <w:i/>
          <w:lang w:bidi="he-IL"/>
        </w:rPr>
        <w:t>Βίος</w:t>
      </w:r>
      <w:r>
        <w:rPr>
          <w:rFonts w:ascii="Palatino Linotype" w:hAnsi="Palatino Linotype" w:cs="SBL Greek"/>
          <w:lang w:bidi="he-IL"/>
        </w:rPr>
        <w:t xml:space="preserve"> </w:t>
      </w:r>
      <w:r w:rsidRPr="00C31175">
        <w:rPr>
          <w:rFonts w:ascii="Palatino Linotype" w:hAnsi="Palatino Linotype" w:cs="SBL Greek"/>
          <w:i/>
          <w:lang w:bidi="he-IL"/>
        </w:rPr>
        <w:t>Μωυσή</w:t>
      </w:r>
      <w:r w:rsidRPr="00C31175">
        <w:rPr>
          <w:rFonts w:ascii="Palatino Linotype" w:hAnsi="Palatino Linotype" w:cs="SBL Greek"/>
          <w:lang w:bidi="he-IL"/>
        </w:rPr>
        <w:t xml:space="preserve"> 2. 95-6</w:t>
      </w:r>
      <w:r>
        <w:rPr>
          <w:rFonts w:ascii="Palatino Linotype" w:hAnsi="Palatino Linotype" w:cs="SBL Greek"/>
          <w:lang w:bidi="he-IL"/>
        </w:rPr>
        <w:t xml:space="preserve">: </w:t>
      </w:r>
      <w:r w:rsidRPr="0088653A">
        <w:rPr>
          <w:rFonts w:ascii="Palatino Linotype" w:hAnsi="Palatino Linotype" w:cs="SBL Greek"/>
          <w:i/>
          <w:sz w:val="20"/>
          <w:szCs w:val="20"/>
          <w:lang w:bidi="he-IL"/>
        </w:rPr>
        <w:t xml:space="preserve">σύμβολον φυσικώτερον μὲν τῆς ἵλεω τοῦ </w:t>
      </w:r>
      <w:r w:rsidRPr="007A621F">
        <w:rPr>
          <w:rFonts w:ascii="Palatino Linotype" w:hAnsi="Palatino Linotype" w:cs="SBL Greek"/>
          <w:i/>
          <w:caps/>
          <w:sz w:val="20"/>
          <w:szCs w:val="20"/>
          <w:lang w:bidi="he-IL"/>
        </w:rPr>
        <w:t>θ</w:t>
      </w:r>
      <w:r w:rsidRPr="0088653A">
        <w:rPr>
          <w:rFonts w:ascii="Palatino Linotype" w:hAnsi="Palatino Linotype" w:cs="SBL Greek"/>
          <w:i/>
          <w:sz w:val="20"/>
          <w:szCs w:val="20"/>
          <w:lang w:bidi="he-IL"/>
        </w:rPr>
        <w:t>εοῦ δυνάμεως</w:t>
      </w:r>
      <w:r w:rsidRPr="0088653A">
        <w:rPr>
          <w:rFonts w:ascii="Palatino Linotype" w:hAnsi="Palatino Linotype" w:cs="SBL Greek"/>
          <w:sz w:val="20"/>
          <w:szCs w:val="20"/>
          <w:lang w:bidi="he-IL"/>
        </w:rPr>
        <w:t>)</w:t>
      </w:r>
      <w:r>
        <w:rPr>
          <w:rFonts w:ascii="Palatino Linotype" w:hAnsi="Palatino Linotype" w:cs="SBL Greek"/>
          <w:i/>
          <w:sz w:val="20"/>
          <w:szCs w:val="20"/>
          <w:lang w:bidi="he-IL"/>
        </w:rPr>
        <w:t>.</w:t>
      </w:r>
      <w:r w:rsidRPr="00C31175">
        <w:rPr>
          <w:rFonts w:ascii="Arial" w:hAnsi="Arial" w:cs="Arial"/>
          <w:sz w:val="20"/>
          <w:szCs w:val="20"/>
          <w:lang w:bidi="he-IL"/>
        </w:rPr>
        <w:t xml:space="preserve"> </w:t>
      </w:r>
      <w:r w:rsidRPr="00A6712C">
        <w:rPr>
          <w:rFonts w:ascii="Palatino Linotype" w:hAnsi="Palatino Linotype" w:cs="SBL Greek"/>
          <w:lang w:bidi="he-IL"/>
        </w:rPr>
        <w:t>Επίσης ο Π. συχνά χρησιμοποιεί την εικόνα της εξαγοράς/</w:t>
      </w:r>
      <w:r w:rsidRPr="00A6712C">
        <w:rPr>
          <w:rFonts w:ascii="Palatino Linotype" w:hAnsi="Palatino Linotype" w:cs="SBL Greek"/>
          <w:i/>
          <w:lang w:bidi="he-IL"/>
        </w:rPr>
        <w:t>λύτρωσης</w:t>
      </w:r>
      <w:r w:rsidRPr="00A6712C">
        <w:rPr>
          <w:rFonts w:ascii="Palatino Linotype" w:hAnsi="Palatino Linotype" w:cs="SBL Greek"/>
          <w:lang w:bidi="he-IL"/>
        </w:rPr>
        <w:t xml:space="preserve"> του αιχμαλώτου μέσω </w:t>
      </w:r>
      <w:r w:rsidRPr="00A6712C">
        <w:rPr>
          <w:rFonts w:ascii="Palatino Linotype" w:hAnsi="Palatino Linotype" w:cs="SBL Greek"/>
          <w:i/>
          <w:lang w:bidi="he-IL"/>
        </w:rPr>
        <w:t>τιμής</w:t>
      </w:r>
      <w:r w:rsidRPr="00A6712C">
        <w:rPr>
          <w:rFonts w:ascii="Palatino Linotype" w:hAnsi="Palatino Linotype" w:cs="SBL Greek"/>
          <w:lang w:bidi="he-IL"/>
        </w:rPr>
        <w:t xml:space="preserve"> (Α’ Κορ. 6, 20) </w:t>
      </w:r>
      <w:r w:rsidRPr="00A6712C">
        <w:rPr>
          <w:rFonts w:ascii="Palatino Linotype" w:hAnsi="Palatino Linotype" w:cs="SBL Greek"/>
          <w:b/>
          <w:i/>
          <w:lang w:bidi="he-IL"/>
        </w:rPr>
        <w:t>από</w:t>
      </w:r>
      <w:r w:rsidRPr="00A6712C">
        <w:rPr>
          <w:rFonts w:ascii="Palatino Linotype" w:hAnsi="Palatino Linotype" w:cs="SBL Greek"/>
          <w:lang w:bidi="he-IL"/>
        </w:rPr>
        <w:t xml:space="preserve"> τον φαύλο κύκλο που συγκροτούν η κατάρα του Νόμου, η</w:t>
      </w:r>
      <w:r>
        <w:rPr>
          <w:rFonts w:ascii="Palatino Linotype" w:hAnsi="Palatino Linotype" w:cs="SBL Greek"/>
          <w:lang w:bidi="he-IL"/>
        </w:rPr>
        <w:t xml:space="preserve"> </w:t>
      </w:r>
      <w:r w:rsidRPr="00A6712C">
        <w:rPr>
          <w:rFonts w:ascii="Palatino Linotype" w:hAnsi="Palatino Linotype" w:cs="SBL Greek"/>
          <w:lang w:bidi="he-IL"/>
        </w:rPr>
        <w:t>αμαρτία και ο κόσμος. Η χορηγία υιοθεσίας</w:t>
      </w:r>
      <w:r>
        <w:rPr>
          <w:rFonts w:ascii="Palatino Linotype" w:hAnsi="Palatino Linotype" w:cs="SBL Greek"/>
          <w:lang w:bidi="he-IL"/>
        </w:rPr>
        <w:t>-</w:t>
      </w:r>
      <w:r>
        <w:rPr>
          <w:rFonts w:ascii="Palatino Linotype" w:hAnsi="Palatino Linotype" w:cs="SBL Greek"/>
          <w:lang w:val="en-US" w:bidi="he-IL"/>
        </w:rPr>
        <w:t>adrogatio</w:t>
      </w:r>
      <w:r w:rsidRPr="00A6712C">
        <w:rPr>
          <w:rFonts w:ascii="Palatino Linotype" w:hAnsi="Palatino Linotype" w:cs="SBL Greek"/>
          <w:lang w:bidi="he-IL"/>
        </w:rPr>
        <w:t xml:space="preserve"> (Γαλ. 3, 13</w:t>
      </w:r>
      <w:r w:rsidRPr="00A6712C">
        <w:rPr>
          <w:rFonts w:ascii="Palatino Linotype" w:hAnsi="Palatino Linotype" w:cs="SBL Greek"/>
          <w:vertAlign w:val="superscript"/>
          <w:lang w:bidi="he-IL"/>
        </w:rPr>
        <w:t>.</w:t>
      </w:r>
      <w:r w:rsidRPr="00A6712C">
        <w:rPr>
          <w:rFonts w:ascii="Palatino Linotype" w:hAnsi="Palatino Linotype" w:cs="SBL Greek"/>
          <w:lang w:bidi="he-IL"/>
        </w:rPr>
        <w:t xml:space="preserve"> 4, 4-5) σηματοδοτεί μετάβαση </w:t>
      </w:r>
      <w:r w:rsidRPr="00A6712C">
        <w:rPr>
          <w:rFonts w:ascii="Palatino Linotype" w:hAnsi="Palatino Linotype" w:cs="SBL Greek"/>
          <w:b/>
          <w:lang w:bidi="he-IL"/>
        </w:rPr>
        <w:t>στη</w:t>
      </w:r>
      <w:r w:rsidRPr="00A6712C">
        <w:rPr>
          <w:rFonts w:ascii="Palatino Linotype" w:hAnsi="Palatino Linotype" w:cs="SBL Greek"/>
          <w:lang w:bidi="he-IL"/>
        </w:rPr>
        <w:t xml:space="preserve"> δικαιοσύνη. Ο Χριστός έγινε </w:t>
      </w:r>
      <w:r w:rsidRPr="00A6712C">
        <w:rPr>
          <w:rFonts w:ascii="Palatino Linotype" w:hAnsi="Palatino Linotype" w:cs="SBL Greek"/>
          <w:i/>
          <w:lang w:bidi="he-IL"/>
        </w:rPr>
        <w:t>αμαρτία</w:t>
      </w:r>
      <w:r w:rsidRPr="00A6712C">
        <w:rPr>
          <w:rFonts w:ascii="Palatino Linotype" w:hAnsi="Palatino Linotype" w:cs="SBL Greek"/>
          <w:lang w:bidi="he-IL"/>
        </w:rPr>
        <w:t xml:space="preserve"> (Β’ Κορ. 5, 21), ανέλαβε τη δική μας </w:t>
      </w:r>
      <w:r w:rsidRPr="00744D0D">
        <w:rPr>
          <w:rFonts w:ascii="Palatino Linotype" w:hAnsi="Palatino Linotype" w:cs="SBL Greek"/>
          <w:i/>
          <w:lang w:bidi="he-IL"/>
        </w:rPr>
        <w:t xml:space="preserve">ποιότητα </w:t>
      </w:r>
      <w:r w:rsidRPr="00A6712C">
        <w:rPr>
          <w:rFonts w:ascii="Palatino Linotype" w:hAnsi="Palatino Linotype" w:cs="SBL Greek"/>
          <w:lang w:bidi="he-IL"/>
        </w:rPr>
        <w:t xml:space="preserve">για να γίνουμε εμείς </w:t>
      </w:r>
      <w:r w:rsidRPr="00A6712C">
        <w:rPr>
          <w:rFonts w:ascii="Palatino Linotype" w:hAnsi="Palatino Linotype" w:cs="SBL Greek"/>
          <w:i/>
          <w:lang w:bidi="he-IL"/>
        </w:rPr>
        <w:t>δικαιοσύνη</w:t>
      </w:r>
      <w:r w:rsidRPr="00A6712C">
        <w:rPr>
          <w:rFonts w:ascii="Palatino Linotype" w:hAnsi="Palatino Linotype" w:cs="SBL Greek"/>
          <w:lang w:bidi="he-IL"/>
        </w:rPr>
        <w:t xml:space="preserve">, δηλ. να δικαιωθούμε. </w:t>
      </w:r>
      <w:r>
        <w:rPr>
          <w:rFonts w:ascii="Palatino Linotype" w:hAnsi="Palatino Linotype" w:cs="SBL Greek"/>
          <w:lang w:bidi="he-IL"/>
        </w:rPr>
        <w:lastRenderedPageBreak/>
        <w:t>Σ</w:t>
      </w:r>
      <w:r w:rsidRPr="00A6712C">
        <w:rPr>
          <w:rFonts w:ascii="Palatino Linotype" w:hAnsi="Palatino Linotype" w:cs="SBL Greek"/>
          <w:lang w:bidi="he-IL"/>
        </w:rPr>
        <w:t xml:space="preserve">υμφωνώ με τον </w:t>
      </w:r>
      <w:r w:rsidRPr="00A6712C">
        <w:rPr>
          <w:rFonts w:ascii="Palatino Linotype" w:hAnsi="Palatino Linotype" w:cs="SBL Greek"/>
          <w:lang w:val="en-US" w:bidi="he-IL"/>
        </w:rPr>
        <w:t>M</w:t>
      </w:r>
      <w:r w:rsidRPr="00A6712C">
        <w:rPr>
          <w:rFonts w:ascii="Palatino Linotype" w:hAnsi="Palatino Linotype" w:cs="SBL Greek"/>
          <w:lang w:bidi="he-IL"/>
        </w:rPr>
        <w:t xml:space="preserve">. </w:t>
      </w:r>
      <w:r w:rsidRPr="00A6712C">
        <w:rPr>
          <w:rFonts w:ascii="Palatino Linotype" w:hAnsi="Palatino Linotype" w:cs="SBL Greek"/>
          <w:lang w:val="en-US" w:bidi="he-IL"/>
        </w:rPr>
        <w:t>Theobald</w:t>
      </w:r>
      <w:r w:rsidRPr="00A6712C">
        <w:rPr>
          <w:rStyle w:val="FootnoteReference"/>
          <w:rFonts w:ascii="Palatino Linotype" w:hAnsi="Palatino Linotype" w:cs="SBL Greek"/>
          <w:lang w:val="en-US" w:bidi="he-IL"/>
        </w:rPr>
        <w:footnoteReference w:id="35"/>
      </w:r>
      <w:r w:rsidRPr="00A6712C">
        <w:rPr>
          <w:rFonts w:ascii="Palatino Linotype" w:hAnsi="Palatino Linotype" w:cs="SBL Greek"/>
          <w:lang w:bidi="he-IL"/>
        </w:rPr>
        <w:t xml:space="preserve"> που επισημαίνει ότι ο Ιησούς σήκωσε τις </w:t>
      </w:r>
      <w:r w:rsidRPr="00A6712C">
        <w:rPr>
          <w:rFonts w:ascii="Palatino Linotype" w:hAnsi="Palatino Linotype" w:cs="SBL Greek"/>
          <w:i/>
          <w:lang w:bidi="he-IL"/>
        </w:rPr>
        <w:t xml:space="preserve">συνέπειες </w:t>
      </w:r>
      <w:r w:rsidRPr="00A6712C">
        <w:rPr>
          <w:rFonts w:ascii="Palatino Linotype" w:hAnsi="Palatino Linotype" w:cs="SBL Greek"/>
          <w:lang w:bidi="he-IL"/>
        </w:rPr>
        <w:t xml:space="preserve">της αμαρτίας: το θάνατο και την τραγική αποξένωση από τον Θεό. </w:t>
      </w:r>
    </w:p>
    <w:p w:rsidR="00D15B2D" w:rsidRPr="00A6712C" w:rsidRDefault="00D15B2D" w:rsidP="00D15B2D">
      <w:pPr>
        <w:spacing w:after="0" w:line="240" w:lineRule="auto"/>
        <w:jc w:val="both"/>
        <w:rPr>
          <w:rFonts w:ascii="Palatino Linotype" w:hAnsi="Palatino Linotype" w:cs="SBL Greek"/>
          <w:lang w:bidi="he-IL"/>
        </w:rPr>
      </w:pPr>
      <w:r>
        <w:rPr>
          <w:rFonts w:ascii="Palatino Linotype" w:hAnsi="Palatino Linotype" w:cs="SBL Greek"/>
          <w:lang w:bidi="he-IL"/>
        </w:rPr>
        <w:t xml:space="preserve">Ο </w:t>
      </w:r>
      <w:r>
        <w:rPr>
          <w:rFonts w:ascii="Palatino Linotype" w:hAnsi="Palatino Linotype" w:cs="SBL Greek"/>
          <w:lang w:val="en-US" w:bidi="he-IL"/>
        </w:rPr>
        <w:t>W</w:t>
      </w:r>
      <w:r w:rsidRPr="005E4067">
        <w:rPr>
          <w:rFonts w:ascii="Palatino Linotype" w:hAnsi="Palatino Linotype" w:cs="SBL Greek"/>
          <w:lang w:bidi="he-IL"/>
        </w:rPr>
        <w:t xml:space="preserve">. </w:t>
      </w:r>
      <w:r>
        <w:rPr>
          <w:rFonts w:ascii="Palatino Linotype" w:hAnsi="Palatino Linotype" w:cs="SBL Greek"/>
          <w:lang w:bidi="he-IL"/>
        </w:rPr>
        <w:t>επισημαίνει ότι ι</w:t>
      </w:r>
      <w:r w:rsidRPr="00A6712C">
        <w:rPr>
          <w:rFonts w:ascii="Palatino Linotype" w:hAnsi="Palatino Linotype" w:cs="SBL Greek"/>
          <w:lang w:bidi="he-IL"/>
        </w:rPr>
        <w:t xml:space="preserve">διαιτέρως </w:t>
      </w:r>
      <w:r w:rsidRPr="00A6712C">
        <w:rPr>
          <w:rFonts w:ascii="Palatino Linotype" w:hAnsi="Palatino Linotype" w:cs="SBL Greek"/>
          <w:b/>
          <w:lang w:bidi="he-IL"/>
        </w:rPr>
        <w:t>ο Σταυρός (Σ.)</w:t>
      </w:r>
      <w:r w:rsidRPr="00A6712C">
        <w:rPr>
          <w:rFonts w:ascii="Palatino Linotype" w:hAnsi="Palatino Linotype" w:cs="SBL Greek"/>
          <w:lang w:bidi="he-IL"/>
        </w:rPr>
        <w:t xml:space="preserve"> δεσπόζει στην </w:t>
      </w:r>
      <w:r w:rsidRPr="00A6712C">
        <w:rPr>
          <w:rFonts w:ascii="Palatino Linotype" w:hAnsi="Palatino Linotype" w:cs="SBL Greek"/>
          <w:i/>
          <w:lang w:bidi="he-IL"/>
        </w:rPr>
        <w:t>εισαγωγή</w:t>
      </w:r>
      <w:r w:rsidRPr="00A6712C">
        <w:rPr>
          <w:rFonts w:ascii="Palatino Linotype" w:hAnsi="Palatino Linotype" w:cs="SBL Greek"/>
          <w:lang w:bidi="he-IL"/>
        </w:rPr>
        <w:t xml:space="preserve"> της Α’ Κορ. (1, 18-25 όπου και η διαλεκτική μεταξύ αφενός των όρων Θεός/σοφία/χριστιανοί και αφετέρου κόσμος/αφροσύνη/μη χριστιανοί) και στον </w:t>
      </w:r>
      <w:r w:rsidRPr="00A6712C">
        <w:rPr>
          <w:rFonts w:ascii="Palatino Linotype" w:hAnsi="Palatino Linotype" w:cs="SBL Greek"/>
          <w:i/>
          <w:lang w:bidi="he-IL"/>
        </w:rPr>
        <w:t>επίλογο</w:t>
      </w:r>
      <w:r w:rsidRPr="00A6712C">
        <w:rPr>
          <w:rFonts w:ascii="Palatino Linotype" w:hAnsi="Palatino Linotype" w:cs="SBL Greek"/>
          <w:lang w:bidi="he-IL"/>
        </w:rPr>
        <w:t xml:space="preserve"> της Γαλ. (6, 12-16) και έχει πολεμική/κριτική λειτουργία. Πρόκειται για έναν καταναγκαστικό, φρικιαστικό και άτιμο θάνατο σκλάβων (Διάλ. 90,1</w:t>
      </w:r>
      <w:r w:rsidRPr="00A6712C">
        <w:rPr>
          <w:rFonts w:ascii="Palatino Linotype" w:hAnsi="Palatino Linotype" w:cs="SBL Greek"/>
          <w:vertAlign w:val="superscript"/>
          <w:lang w:bidi="he-IL"/>
        </w:rPr>
        <w:t>.</w:t>
      </w:r>
      <w:r w:rsidRPr="00A6712C">
        <w:rPr>
          <w:rFonts w:ascii="Palatino Linotype" w:hAnsi="Palatino Linotype" w:cs="SBL Greek"/>
          <w:lang w:bidi="he-IL"/>
        </w:rPr>
        <w:t xml:space="preserve"> 131,2</w:t>
      </w:r>
      <w:r w:rsidRPr="00A6712C">
        <w:rPr>
          <w:rFonts w:ascii="Palatino Linotype" w:hAnsi="Palatino Linotype" w:cs="SBL Greek"/>
          <w:vertAlign w:val="superscript"/>
          <w:lang w:bidi="he-IL"/>
        </w:rPr>
        <w:t>.</w:t>
      </w:r>
      <w:r w:rsidRPr="00A6712C">
        <w:rPr>
          <w:rFonts w:ascii="Palatino Linotype" w:hAnsi="Palatino Linotype" w:cs="SBL Greek"/>
          <w:lang w:bidi="he-IL"/>
        </w:rPr>
        <w:t xml:space="preserve"> </w:t>
      </w:r>
      <w:r>
        <w:rPr>
          <w:rFonts w:ascii="Palatino Linotype" w:hAnsi="Palatino Linotype" w:cs="SBL Greek"/>
          <w:lang w:bidi="he-IL"/>
        </w:rPr>
        <w:t xml:space="preserve">πρβλ. </w:t>
      </w:r>
      <w:r w:rsidRPr="00A6712C">
        <w:rPr>
          <w:rFonts w:ascii="Palatino Linotype" w:hAnsi="Palatino Linotype" w:cs="SBL Greek"/>
          <w:lang w:bidi="he-IL"/>
        </w:rPr>
        <w:t xml:space="preserve">Εβρ. 12, 2) που δοκίμασε και ο </w:t>
      </w:r>
      <w:r>
        <w:rPr>
          <w:rFonts w:ascii="Palatino Linotype" w:hAnsi="Palatino Linotype" w:cs="SBL Greek"/>
          <w:lang w:bidi="he-IL"/>
        </w:rPr>
        <w:t>«</w:t>
      </w:r>
      <w:r w:rsidRPr="00A6712C">
        <w:rPr>
          <w:rFonts w:ascii="Palatino Linotype" w:hAnsi="Palatino Linotype" w:cs="SBL Greek"/>
          <w:lang w:bidi="he-IL"/>
        </w:rPr>
        <w:t>αντισημίτης</w:t>
      </w:r>
      <w:r>
        <w:rPr>
          <w:rFonts w:ascii="Palatino Linotype" w:hAnsi="Palatino Linotype" w:cs="SBL Greek"/>
          <w:lang w:bidi="he-IL"/>
        </w:rPr>
        <w:t>»</w:t>
      </w:r>
      <w:r w:rsidRPr="00A6712C">
        <w:rPr>
          <w:rFonts w:ascii="Palatino Linotype" w:hAnsi="Palatino Linotype" w:cs="SBL Greek"/>
          <w:lang w:bidi="he-IL"/>
        </w:rPr>
        <w:t xml:space="preserve"> Αμάν (Εσθήρ 7, 9-10</w:t>
      </w:r>
      <w:r w:rsidRPr="00A6712C">
        <w:rPr>
          <w:rFonts w:ascii="Palatino Linotype" w:hAnsi="Palatino Linotype" w:cs="SBL Greek"/>
          <w:vertAlign w:val="superscript"/>
          <w:lang w:bidi="he-IL"/>
        </w:rPr>
        <w:t>.</w:t>
      </w:r>
      <w:r w:rsidRPr="00A6712C">
        <w:rPr>
          <w:rFonts w:ascii="Palatino Linotype" w:hAnsi="Palatino Linotype" w:cs="SBL Greek"/>
          <w:lang w:bidi="he-IL"/>
        </w:rPr>
        <w:t xml:space="preserve"> 8, 12) και για τον οποίο ισχύει το</w:t>
      </w:r>
      <w:r>
        <w:rPr>
          <w:rFonts w:ascii="Palatino Linotype" w:hAnsi="Palatino Linotype" w:cs="SBL Greek"/>
          <w:lang w:bidi="he-IL"/>
        </w:rPr>
        <w:t xml:space="preserve"> Δτ. 21, 23. Ο λόγος περί του Σταυρού</w:t>
      </w:r>
      <w:r w:rsidRPr="00A6712C">
        <w:rPr>
          <w:rFonts w:ascii="Palatino Linotype" w:hAnsi="Palatino Linotype" w:cs="SBL Greek"/>
          <w:lang w:bidi="he-IL"/>
        </w:rPr>
        <w:t xml:space="preserve"> θέλει να αντιμετωπίσει κυρίως τη μερίδα του Απολλώ </w:t>
      </w:r>
      <w:r w:rsidRPr="00A6712C">
        <w:rPr>
          <w:rFonts w:ascii="Palatino Linotype" w:hAnsi="Palatino Linotype" w:cs="SBL Greek"/>
          <w:caps/>
          <w:lang w:bidi="he-IL"/>
        </w:rPr>
        <w:t>(</w:t>
      </w:r>
      <w:r w:rsidRPr="00A6712C">
        <w:rPr>
          <w:rFonts w:ascii="Palatino Linotype" w:hAnsi="Palatino Linotype" w:cs="SBL Greek"/>
          <w:lang w:bidi="he-IL"/>
        </w:rPr>
        <w:t xml:space="preserve">4, 19: </w:t>
      </w:r>
      <w:r w:rsidRPr="00A6712C">
        <w:rPr>
          <w:rFonts w:ascii="Palatino Linotype" w:hAnsi="Palatino Linotype" w:cs="SBL Greek"/>
          <w:i/>
          <w:lang w:bidi="he-IL"/>
        </w:rPr>
        <w:t>πεφυσιωμένοι</w:t>
      </w:r>
      <w:r w:rsidRPr="00A6712C">
        <w:rPr>
          <w:rFonts w:ascii="Palatino Linotype" w:hAnsi="Palatino Linotype" w:cs="SBL Greek"/>
          <w:lang w:bidi="he-IL"/>
        </w:rPr>
        <w:t xml:space="preserve">) η οποία δίνει έμφαση στη σοφία και την παιδεία (που στον ελληνορωμαϊκό κόσμο προσέδιδαν </w:t>
      </w:r>
      <w:r w:rsidRPr="00A6712C">
        <w:rPr>
          <w:rFonts w:ascii="Palatino Linotype" w:hAnsi="Palatino Linotype" w:cs="SBL Greek"/>
          <w:i/>
          <w:lang w:bidi="he-IL"/>
        </w:rPr>
        <w:t>κύρος</w:t>
      </w:r>
      <w:r w:rsidRPr="00A6712C">
        <w:rPr>
          <w:rFonts w:ascii="Palatino Linotype" w:hAnsi="Palatino Linotype" w:cs="SBL Greek"/>
          <w:lang w:bidi="he-IL"/>
        </w:rPr>
        <w:t xml:space="preserve">). Είναι ισότοπος με το </w:t>
      </w:r>
      <w:r w:rsidRPr="00A6712C">
        <w:rPr>
          <w:rFonts w:ascii="Palatino Linotype" w:hAnsi="Palatino Linotype" w:cs="SBL Greek"/>
          <w:i/>
          <w:lang w:bidi="he-IL"/>
        </w:rPr>
        <w:t>Ευαγγέλιο</w:t>
      </w:r>
      <w:r w:rsidRPr="00A6712C">
        <w:rPr>
          <w:rFonts w:ascii="Palatino Linotype" w:hAnsi="Palatino Linotype" w:cs="SBL Greek"/>
          <w:lang w:bidi="he-IL"/>
        </w:rPr>
        <w:t xml:space="preserve"> και το </w:t>
      </w:r>
      <w:r w:rsidRPr="00A6712C">
        <w:rPr>
          <w:rFonts w:ascii="Palatino Linotype" w:hAnsi="Palatino Linotype" w:cs="SBL Greek"/>
          <w:i/>
          <w:lang w:bidi="he-IL"/>
        </w:rPr>
        <w:t>Κήρυγμα</w:t>
      </w:r>
      <w:r>
        <w:rPr>
          <w:rFonts w:ascii="Palatino Linotype" w:hAnsi="Palatino Linotype" w:cs="SBL Greek"/>
          <w:lang w:bidi="he-IL"/>
        </w:rPr>
        <w:t>. Ο Σταυρός, ως</w:t>
      </w:r>
      <w:r w:rsidRPr="00A6712C">
        <w:rPr>
          <w:rFonts w:ascii="Palatino Linotype" w:hAnsi="Palatino Linotype" w:cs="SBL Greek"/>
          <w:lang w:bidi="he-IL"/>
        </w:rPr>
        <w:t xml:space="preserve"> σημείο της αποκάλυψης της παγκόσμιας θεϊκής σωτηρίας</w:t>
      </w:r>
      <w:r>
        <w:rPr>
          <w:rFonts w:ascii="Palatino Linotype" w:hAnsi="Palatino Linotype" w:cs="SBL Greek"/>
          <w:lang w:bidi="he-IL"/>
        </w:rPr>
        <w:t>,</w:t>
      </w:r>
      <w:r w:rsidRPr="00A6712C">
        <w:rPr>
          <w:rFonts w:ascii="Palatino Linotype" w:hAnsi="Palatino Linotype" w:cs="SBL Greek"/>
          <w:lang w:bidi="he-IL"/>
        </w:rPr>
        <w:t xml:space="preserve"> συνιστά την </w:t>
      </w:r>
      <w:r>
        <w:rPr>
          <w:rFonts w:ascii="Palatino Linotype" w:hAnsi="Palatino Linotype" w:cs="SBL Greek"/>
          <w:lang w:bidi="he-IL"/>
        </w:rPr>
        <w:t xml:space="preserve">απόλυτη </w:t>
      </w:r>
      <w:r w:rsidRPr="00A6712C">
        <w:rPr>
          <w:rFonts w:ascii="Palatino Linotype" w:hAnsi="Palatino Linotype" w:cs="SBL Greek"/>
          <w:lang w:bidi="he-IL"/>
        </w:rPr>
        <w:t xml:space="preserve">ανατροπή των κανόνων, των </w:t>
      </w:r>
      <w:r>
        <w:rPr>
          <w:rFonts w:ascii="Palatino Linotype" w:hAnsi="Palatino Linotype" w:cs="SBL Greek"/>
          <w:lang w:bidi="he-IL"/>
        </w:rPr>
        <w:t xml:space="preserve">ιδεωδών και των αξιών που δεσπόζουν </w:t>
      </w:r>
      <w:r w:rsidRPr="00A6712C">
        <w:rPr>
          <w:rFonts w:ascii="Palatino Linotype" w:hAnsi="Palatino Linotype" w:cs="SBL Greek"/>
          <w:lang w:bidi="he-IL"/>
        </w:rPr>
        <w:t xml:space="preserve">στο ανθρώπινο πεδίο και την απελευθέρωση από την </w:t>
      </w:r>
      <w:r w:rsidRPr="00A6712C">
        <w:rPr>
          <w:rFonts w:ascii="Palatino Linotype" w:hAnsi="Palatino Linotype" w:cs="SBL Greek"/>
          <w:i/>
          <w:lang w:bidi="he-IL"/>
        </w:rPr>
        <w:t>εκάστοτε πολιτισμική συνάφεια</w:t>
      </w:r>
      <w:r w:rsidRPr="00A6712C">
        <w:rPr>
          <w:rFonts w:ascii="Palatino Linotype" w:hAnsi="Palatino Linotype" w:cs="SBL Greek"/>
          <w:lang w:bidi="he-IL"/>
        </w:rPr>
        <w:t xml:space="preserve"> αφού μέσω </w:t>
      </w:r>
      <w:r>
        <w:rPr>
          <w:rFonts w:ascii="Palatino Linotype" w:hAnsi="Palatino Linotype" w:cs="SBL Greek"/>
          <w:lang w:bidi="he-IL"/>
        </w:rPr>
        <w:t xml:space="preserve">αυτού </w:t>
      </w:r>
      <w:r w:rsidRPr="00A6712C">
        <w:rPr>
          <w:rFonts w:ascii="Palatino Linotype" w:hAnsi="Palatino Linotype" w:cs="SBL Greek"/>
          <w:lang w:bidi="he-IL"/>
        </w:rPr>
        <w:t xml:space="preserve">δημιουργείται/ανατέλλει μια καινούργια Δημιουργία (σελ. 190). </w:t>
      </w:r>
    </w:p>
    <w:p w:rsidR="00D15B2D" w:rsidRPr="00A6712C" w:rsidRDefault="00D15B2D" w:rsidP="00D15B2D">
      <w:pPr>
        <w:spacing w:after="0" w:line="240" w:lineRule="auto"/>
        <w:jc w:val="both"/>
        <w:rPr>
          <w:rFonts w:ascii="Palatino Linotype" w:hAnsi="Palatino Linotype" w:cs="SBL Greek"/>
          <w:lang w:bidi="he-IL"/>
        </w:rPr>
      </w:pPr>
      <w:r w:rsidRPr="00A6712C">
        <w:rPr>
          <w:rFonts w:ascii="Palatino Linotype" w:hAnsi="Palatino Linotype" w:cs="Arial"/>
          <w:lang w:bidi="he-IL"/>
        </w:rPr>
        <w:t>Η</w:t>
      </w:r>
      <w:r>
        <w:rPr>
          <w:rFonts w:ascii="Palatino Linotype" w:hAnsi="Palatino Linotype" w:cs="Arial"/>
          <w:lang w:bidi="he-IL"/>
        </w:rPr>
        <w:t xml:space="preserve"> συνέπεια της υπακοής στο Ευαγγέλιο και της πίστης είναι η</w:t>
      </w:r>
      <w:r w:rsidRPr="00A6712C">
        <w:rPr>
          <w:rFonts w:ascii="Palatino Linotype" w:hAnsi="Palatino Linotype" w:cs="Arial"/>
          <w:lang w:bidi="he-IL"/>
        </w:rPr>
        <w:t xml:space="preserve"> </w:t>
      </w:r>
      <w:r w:rsidRPr="00A6712C">
        <w:rPr>
          <w:rFonts w:ascii="Palatino Linotype" w:hAnsi="Palatino Linotype" w:cs="Arial"/>
          <w:b/>
          <w:lang w:bidi="he-IL"/>
        </w:rPr>
        <w:t>χριστιανική βάπτιση</w:t>
      </w:r>
      <w:r>
        <w:rPr>
          <w:rFonts w:ascii="Palatino Linotype" w:hAnsi="Palatino Linotype" w:cs="Arial"/>
          <w:b/>
          <w:lang w:bidi="he-IL"/>
        </w:rPr>
        <w:t xml:space="preserve">. </w:t>
      </w:r>
      <w:r>
        <w:rPr>
          <w:rFonts w:ascii="Palatino Linotype" w:hAnsi="Palatino Linotype" w:cs="Arial"/>
          <w:lang w:bidi="he-IL"/>
        </w:rPr>
        <w:t>Ό</w:t>
      </w:r>
      <w:r w:rsidRPr="00A6712C">
        <w:rPr>
          <w:rFonts w:ascii="Palatino Linotype" w:hAnsi="Palatino Linotype" w:cs="Arial"/>
          <w:lang w:bidi="he-IL"/>
        </w:rPr>
        <w:t>πως και</w:t>
      </w:r>
      <w:r>
        <w:rPr>
          <w:rFonts w:ascii="Palatino Linotype" w:hAnsi="Palatino Linotype" w:cs="Arial"/>
          <w:lang w:bidi="he-IL"/>
        </w:rPr>
        <w:t xml:space="preserve"> αυτή του Προδρόμου</w:t>
      </w:r>
      <w:r w:rsidRPr="00A6712C">
        <w:rPr>
          <w:rFonts w:ascii="Palatino Linotype" w:hAnsi="Palatino Linotype" w:cs="Arial"/>
          <w:lang w:bidi="he-IL"/>
        </w:rPr>
        <w:t xml:space="preserve">, είναι (α) μοναδική και μη επαναλήψιμη, (β) αποτελεί σημείο μεταστροφής, (γ) διενεργείται από βαπτιστή και (δ) της αποδίδεται </w:t>
      </w:r>
      <w:r w:rsidRPr="00A6712C">
        <w:rPr>
          <w:rFonts w:ascii="Palatino Linotype" w:hAnsi="Palatino Linotype" w:cs="Arial"/>
          <w:b/>
          <w:lang w:bidi="he-IL"/>
        </w:rPr>
        <w:t>εσχατική</w:t>
      </w:r>
      <w:r w:rsidRPr="00A6712C">
        <w:rPr>
          <w:rStyle w:val="FootnoteReference"/>
          <w:rFonts w:ascii="Palatino Linotype" w:hAnsi="Palatino Linotype" w:cs="Arial"/>
          <w:lang w:bidi="he-IL"/>
        </w:rPr>
        <w:footnoteReference w:id="36"/>
      </w:r>
      <w:r w:rsidRPr="00A6712C">
        <w:rPr>
          <w:rFonts w:ascii="Palatino Linotype" w:hAnsi="Palatino Linotype" w:cs="Arial"/>
          <w:b/>
          <w:lang w:bidi="he-IL"/>
        </w:rPr>
        <w:t xml:space="preserve"> </w:t>
      </w:r>
      <w:r w:rsidRPr="00A6712C">
        <w:rPr>
          <w:rFonts w:ascii="Palatino Linotype" w:hAnsi="Palatino Linotype" w:cs="Arial"/>
          <w:lang w:bidi="he-IL"/>
        </w:rPr>
        <w:t xml:space="preserve">σωτηριώδη επενέργεια (Α’ Κορ. 6, 11). Σε αντίθεση προς την ιωάννεια, η χριστιανική δε συνδέει τον νεόφυτο με έναν συγκεκριμένο βαπτιστή (όπως κακώς πίστευαν οι Κορίνθιοι Α’ Κορ. 1-3) αλλά τον οποιοδήποτε κήρυκα του Ευαγγελίου, συντελείται </w:t>
      </w:r>
      <w:r w:rsidRPr="00A6712C">
        <w:rPr>
          <w:rFonts w:ascii="Palatino Linotype" w:hAnsi="Palatino Linotype" w:cs="Arial"/>
          <w:b/>
          <w:i/>
          <w:lang w:bidi="he-IL"/>
        </w:rPr>
        <w:t>εἰς τὸν Ἰησοῦ Χριστόν</w:t>
      </w:r>
      <w:r w:rsidRPr="00A6712C">
        <w:rPr>
          <w:rFonts w:ascii="Palatino Linotype" w:hAnsi="Palatino Linotype" w:cs="Arial"/>
          <w:lang w:bidi="he-IL"/>
        </w:rPr>
        <w:t xml:space="preserve"> (Γαλ. 3, 27</w:t>
      </w:r>
      <w:r>
        <w:rPr>
          <w:rFonts w:ascii="Palatino Linotype" w:hAnsi="Palatino Linotype" w:cs="Arial"/>
          <w:vertAlign w:val="superscript"/>
          <w:lang w:bidi="he-IL"/>
        </w:rPr>
        <w:t>.</w:t>
      </w:r>
      <w:r w:rsidRPr="00411E93">
        <w:rPr>
          <w:rFonts w:ascii="Palatino Linotype" w:hAnsi="Palatino Linotype" w:cs="Arial"/>
          <w:lang w:bidi="he-IL"/>
        </w:rPr>
        <w:t xml:space="preserve"> </w:t>
      </w:r>
      <w:r w:rsidRPr="00A6712C">
        <w:rPr>
          <w:rFonts w:ascii="Palatino Linotype" w:hAnsi="Palatino Linotype" w:cs="Arial"/>
          <w:lang w:bidi="he-IL"/>
        </w:rPr>
        <w:t xml:space="preserve">Ρωμ. 6, 3β) και συνδέεται </w:t>
      </w:r>
      <w:r>
        <w:rPr>
          <w:rFonts w:ascii="Palatino Linotype" w:hAnsi="Palatino Linotype" w:cs="Arial"/>
          <w:lang w:bidi="he-IL"/>
        </w:rPr>
        <w:t>με τη χορηγία Αγ. Πνεύματος. Επίσης</w:t>
      </w:r>
      <w:r w:rsidRPr="00A6712C">
        <w:rPr>
          <w:rFonts w:ascii="Palatino Linotype" w:hAnsi="Palatino Linotype" w:cs="Arial"/>
          <w:lang w:bidi="he-IL"/>
        </w:rPr>
        <w:t xml:space="preserve"> αποτελεί </w:t>
      </w:r>
      <w:r w:rsidRPr="00A6712C">
        <w:rPr>
          <w:rFonts w:ascii="Palatino Linotype" w:hAnsi="Palatino Linotype" w:cs="Arial"/>
          <w:i/>
          <w:lang w:bidi="he-IL"/>
        </w:rPr>
        <w:t>εισαγωγικό τελετουργικό</w:t>
      </w:r>
      <w:r>
        <w:rPr>
          <w:rFonts w:ascii="Palatino Linotype" w:hAnsi="Palatino Linotype" w:cs="Arial"/>
          <w:lang w:bidi="he-IL"/>
        </w:rPr>
        <w:t xml:space="preserve"> σε μια Κ</w:t>
      </w:r>
      <w:r w:rsidRPr="00A6712C">
        <w:rPr>
          <w:rFonts w:ascii="Palatino Linotype" w:hAnsi="Palatino Linotype" w:cs="Arial"/>
          <w:lang w:bidi="he-IL"/>
        </w:rPr>
        <w:t xml:space="preserve">οινότητα γι’ αυτό και είναι έντονα χαραγμένη στη μνήμη και συλλογικά </w:t>
      </w:r>
      <w:r w:rsidRPr="00A6712C">
        <w:rPr>
          <w:rFonts w:ascii="Palatino Linotype" w:hAnsi="Palatino Linotype" w:cs="Arial"/>
          <w:i/>
          <w:lang w:bidi="he-IL"/>
        </w:rPr>
        <w:t xml:space="preserve">όλων των μελών </w:t>
      </w:r>
      <w:r w:rsidRPr="00A6712C">
        <w:rPr>
          <w:rFonts w:ascii="Palatino Linotype" w:hAnsi="Palatino Linotype" w:cs="Arial"/>
          <w:lang w:bidi="he-IL"/>
        </w:rPr>
        <w:t xml:space="preserve">(που δεν ονομάζονται όμως βαπτισθέντες αλλά </w:t>
      </w:r>
      <w:r w:rsidRPr="00A6712C">
        <w:rPr>
          <w:rFonts w:ascii="Palatino Linotype" w:hAnsi="Palatino Linotype" w:cs="Arial"/>
          <w:i/>
          <w:lang w:bidi="he-IL"/>
        </w:rPr>
        <w:t>πιστεύοντες</w:t>
      </w:r>
      <w:r w:rsidRPr="00A6712C">
        <w:rPr>
          <w:rFonts w:ascii="Palatino Linotype" w:hAnsi="Palatino Linotype" w:cs="Arial"/>
          <w:lang w:bidi="he-IL"/>
        </w:rPr>
        <w:t>)</w:t>
      </w:r>
      <w:r w:rsidRPr="00A6712C">
        <w:rPr>
          <w:rFonts w:ascii="Palatino Linotype" w:hAnsi="Palatino Linotype" w:cs="Arial"/>
          <w:i/>
          <w:lang w:bidi="he-IL"/>
        </w:rPr>
        <w:t xml:space="preserve"> </w:t>
      </w:r>
      <w:r w:rsidRPr="00A6712C">
        <w:rPr>
          <w:rFonts w:ascii="Palatino Linotype" w:hAnsi="Palatino Linotype" w:cs="Arial"/>
          <w:lang w:bidi="he-IL"/>
        </w:rPr>
        <w:t xml:space="preserve">και εκάστου προσωπικά προσδίδοντας (όχι απλώς μία νέα, αλλά τη </w:t>
      </w:r>
      <w:r w:rsidRPr="00A6712C">
        <w:rPr>
          <w:rFonts w:ascii="Palatino Linotype" w:hAnsi="Palatino Linotype" w:cs="Arial"/>
          <w:i/>
          <w:lang w:bidi="he-IL"/>
        </w:rPr>
        <w:t>μία και την αυτή</w:t>
      </w:r>
      <w:r w:rsidRPr="00A6712C">
        <w:rPr>
          <w:rFonts w:ascii="Palatino Linotype" w:hAnsi="Palatino Linotype" w:cs="Arial"/>
          <w:lang w:bidi="he-IL"/>
        </w:rPr>
        <w:t xml:space="preserve">) </w:t>
      </w:r>
      <w:r w:rsidRPr="00A6712C">
        <w:rPr>
          <w:rFonts w:ascii="Palatino Linotype" w:hAnsi="Palatino Linotype" w:cs="Arial"/>
          <w:i/>
          <w:lang w:bidi="he-IL"/>
        </w:rPr>
        <w:t>ταυτότητα</w:t>
      </w:r>
      <w:r w:rsidRPr="00A6712C">
        <w:rPr>
          <w:rFonts w:ascii="Palatino Linotype" w:hAnsi="Palatino Linotype" w:cs="Arial"/>
          <w:lang w:bidi="he-IL"/>
        </w:rPr>
        <w:t xml:space="preserve"> αντί της περιτομής, αφού μεταμορφώνει οντολογικά τους βαπτ</w:t>
      </w:r>
      <w:r>
        <w:rPr>
          <w:rFonts w:ascii="Palatino Linotype" w:hAnsi="Palatino Linotype" w:cs="Arial"/>
          <w:lang w:bidi="he-IL"/>
        </w:rPr>
        <w:t xml:space="preserve">ισθέντες και μάλιστα όχι σε ένα θεσμό </w:t>
      </w:r>
      <w:r w:rsidRPr="00A6712C">
        <w:rPr>
          <w:rFonts w:ascii="Palatino Linotype" w:hAnsi="Palatino Linotype" w:cs="Arial"/>
          <w:lang w:bidi="he-IL"/>
        </w:rPr>
        <w:t>αλλά</w:t>
      </w:r>
      <w:r>
        <w:rPr>
          <w:rFonts w:ascii="Palatino Linotype" w:hAnsi="Palatino Linotype" w:cs="Arial"/>
          <w:lang w:bidi="he-IL"/>
        </w:rPr>
        <w:t xml:space="preserve"> σε</w:t>
      </w:r>
      <w:r w:rsidRPr="00A6712C">
        <w:rPr>
          <w:rFonts w:ascii="Palatino Linotype" w:hAnsi="Palatino Linotype" w:cs="Arial"/>
          <w:lang w:bidi="he-IL"/>
        </w:rPr>
        <w:t xml:space="preserve"> </w:t>
      </w:r>
      <w:r w:rsidRPr="007A621F">
        <w:rPr>
          <w:rFonts w:ascii="Palatino Linotype" w:hAnsi="Palatino Linotype" w:cs="Arial"/>
          <w:b/>
          <w:i/>
          <w:lang w:bidi="he-IL"/>
        </w:rPr>
        <w:t xml:space="preserve">Έναν </w:t>
      </w:r>
      <w:r w:rsidRPr="00A6712C">
        <w:rPr>
          <w:rFonts w:ascii="Palatino Linotype" w:hAnsi="Palatino Linotype" w:cs="Arial"/>
          <w:lang w:bidi="he-IL"/>
        </w:rPr>
        <w:t>(Γαλ. 3, 28</w:t>
      </w:r>
      <w:r w:rsidRPr="00A6712C">
        <w:rPr>
          <w:rFonts w:ascii="Palatino Linotype" w:hAnsi="Palatino Linotype" w:cs="Arial"/>
          <w:vertAlign w:val="superscript"/>
          <w:lang w:bidi="he-IL"/>
        </w:rPr>
        <w:t>.</w:t>
      </w:r>
      <w:r w:rsidRPr="00A6712C">
        <w:rPr>
          <w:rFonts w:ascii="Palatino Linotype" w:hAnsi="Palatino Linotype" w:cs="Arial"/>
          <w:lang w:bidi="he-IL"/>
        </w:rPr>
        <w:t xml:space="preserve"> πρβλ. Α’ Κορ. 12, 12-13). Σε δύο παράλληλες περικοπές Α’ Κορ. 6, 9-11//10, 1-6</w:t>
      </w:r>
      <w:r>
        <w:rPr>
          <w:rFonts w:ascii="Palatino Linotype" w:hAnsi="Palatino Linotype" w:cs="Arial"/>
          <w:lang w:bidi="he-IL"/>
        </w:rPr>
        <w:t>,</w:t>
      </w:r>
      <w:r w:rsidRPr="00A6712C">
        <w:rPr>
          <w:rFonts w:ascii="Palatino Linotype" w:hAnsi="Palatino Linotype" w:cs="Arial"/>
          <w:lang w:bidi="he-IL"/>
        </w:rPr>
        <w:t xml:space="preserve"> ο Π. περιγράφε</w:t>
      </w:r>
      <w:r>
        <w:rPr>
          <w:rFonts w:ascii="Palatino Linotype" w:hAnsi="Palatino Linotype" w:cs="Arial"/>
          <w:lang w:bidi="he-IL"/>
        </w:rPr>
        <w:t>ι το ήθος που απορρέει από τη βάπτιση</w:t>
      </w:r>
      <w:r w:rsidRPr="00A6712C">
        <w:rPr>
          <w:rFonts w:ascii="Palatino Linotype" w:hAnsi="Palatino Linotype" w:cs="Arial"/>
          <w:lang w:bidi="he-IL"/>
        </w:rPr>
        <w:t xml:space="preserve"> αποτρέποντας κατεξοχήν από την </w:t>
      </w:r>
      <w:r>
        <w:rPr>
          <w:rFonts w:ascii="Palatino Linotype" w:hAnsi="Palatino Linotype" w:cs="Arial"/>
          <w:lang w:bidi="he-IL"/>
        </w:rPr>
        <w:t>ειδωλολατρία και την πορνεία. Η βάπτιση</w:t>
      </w:r>
      <w:r w:rsidRPr="00A6712C">
        <w:rPr>
          <w:rFonts w:ascii="Palatino Linotype" w:hAnsi="Palatino Linotype" w:cs="Arial"/>
          <w:lang w:bidi="he-IL"/>
        </w:rPr>
        <w:t xml:space="preserve">, που σύμφωνα με το Α’ Κορ. 10, 1-6 δεν σηματοδοτεί αυτόματα τη σωτηρία, δεν σημαίνει </w:t>
      </w:r>
      <w:r w:rsidRPr="00A6712C">
        <w:rPr>
          <w:rFonts w:ascii="Palatino Linotype" w:hAnsi="Palatino Linotype" w:cs="Arial"/>
          <w:i/>
          <w:lang w:bidi="he-IL"/>
        </w:rPr>
        <w:t>εκκεντρισμό</w:t>
      </w:r>
      <w:r w:rsidRPr="00A6712C">
        <w:rPr>
          <w:rFonts w:ascii="Palatino Linotype" w:hAnsi="Palatino Linotype" w:cs="Arial"/>
          <w:lang w:bidi="he-IL"/>
        </w:rPr>
        <w:t xml:space="preserve"> σε ένα προϋπάρχον </w:t>
      </w:r>
      <w:r w:rsidRPr="00A6712C">
        <w:rPr>
          <w:rFonts w:ascii="Palatino Linotype" w:hAnsi="Palatino Linotype" w:cs="Arial"/>
          <w:caps/>
          <w:lang w:bidi="he-IL"/>
        </w:rPr>
        <w:t>σ</w:t>
      </w:r>
      <w:r w:rsidRPr="00A6712C">
        <w:rPr>
          <w:rFonts w:ascii="Palatino Linotype" w:hAnsi="Palatino Linotype" w:cs="Arial"/>
          <w:lang w:bidi="he-IL"/>
        </w:rPr>
        <w:t xml:space="preserve">ώμα αλλά συγκρότηση διά του ενός Πνεύματος ενός </w:t>
      </w:r>
      <w:r w:rsidRPr="00A6712C">
        <w:rPr>
          <w:rFonts w:ascii="Palatino Linotype" w:hAnsi="Palatino Linotype" w:cs="Arial"/>
          <w:i/>
          <w:lang w:bidi="he-IL"/>
        </w:rPr>
        <w:t>Οργανισμού</w:t>
      </w:r>
      <w:r w:rsidRPr="00A6712C">
        <w:rPr>
          <w:rFonts w:ascii="Palatino Linotype" w:hAnsi="Palatino Linotype" w:cs="Arial"/>
          <w:lang w:bidi="he-IL"/>
        </w:rPr>
        <w:t xml:space="preserve"> (πρβλ. Α’ Κορ. 10, 2</w:t>
      </w:r>
      <w:r w:rsidRPr="00A6712C">
        <w:rPr>
          <w:rFonts w:ascii="Palatino Linotype" w:hAnsi="Palatino Linotype" w:cs="Arial"/>
          <w:vertAlign w:val="superscript"/>
          <w:lang w:bidi="he-IL"/>
        </w:rPr>
        <w:t>.</w:t>
      </w:r>
      <w:r w:rsidRPr="00A6712C">
        <w:rPr>
          <w:rFonts w:ascii="Palatino Linotype" w:hAnsi="Palatino Linotype" w:cs="Arial"/>
          <w:lang w:bidi="he-IL"/>
        </w:rPr>
        <w:t xml:space="preserve"> 12,</w:t>
      </w:r>
      <w:r>
        <w:rPr>
          <w:rFonts w:ascii="Palatino Linotype" w:hAnsi="Palatino Linotype" w:cs="Arial"/>
          <w:lang w:bidi="he-IL"/>
        </w:rPr>
        <w:t xml:space="preserve"> </w:t>
      </w:r>
      <w:r w:rsidRPr="00A6712C">
        <w:rPr>
          <w:rFonts w:ascii="Palatino Linotype" w:hAnsi="Palatino Linotype" w:cs="Arial"/>
          <w:lang w:bidi="he-IL"/>
        </w:rPr>
        <w:t>13</w:t>
      </w:r>
      <w:r>
        <w:rPr>
          <w:rFonts w:ascii="Palatino Linotype" w:hAnsi="Palatino Linotype" w:cs="Arial"/>
          <w:vertAlign w:val="superscript"/>
          <w:lang w:bidi="he-IL"/>
        </w:rPr>
        <w:t>.</w:t>
      </w:r>
      <w:r w:rsidRPr="00A6712C">
        <w:rPr>
          <w:rFonts w:ascii="Palatino Linotype" w:hAnsi="Palatino Linotype" w:cs="Arial"/>
          <w:lang w:bidi="he-IL"/>
        </w:rPr>
        <w:t xml:space="preserve"> Πρ. 19, 3</w:t>
      </w:r>
      <w:r w:rsidRPr="00A6712C">
        <w:rPr>
          <w:rFonts w:ascii="Palatino Linotype" w:hAnsi="Palatino Linotype" w:cs="Arial"/>
          <w:vertAlign w:val="superscript"/>
          <w:lang w:bidi="he-IL"/>
        </w:rPr>
        <w:t>.</w:t>
      </w:r>
      <w:r>
        <w:rPr>
          <w:rFonts w:ascii="Palatino Linotype" w:hAnsi="Palatino Linotype" w:cs="Arial"/>
          <w:lang w:bidi="he-IL"/>
        </w:rPr>
        <w:t xml:space="preserve"> </w:t>
      </w:r>
      <w:r w:rsidRPr="00A6712C">
        <w:rPr>
          <w:rFonts w:ascii="Palatino Linotype" w:hAnsi="Palatino Linotype" w:cs="Arial"/>
          <w:lang w:bidi="he-IL"/>
        </w:rPr>
        <w:t>σελ. 138).</w:t>
      </w:r>
      <w:r>
        <w:rPr>
          <w:rFonts w:ascii="Palatino Linotype" w:hAnsi="Palatino Linotype" w:cs="Arial"/>
          <w:lang w:bidi="he-IL"/>
        </w:rPr>
        <w:t xml:space="preserve"> </w:t>
      </w:r>
      <w:r w:rsidRPr="00A6712C">
        <w:rPr>
          <w:rFonts w:ascii="Palatino Linotype" w:hAnsi="Palatino Linotype" w:cs="Arial"/>
          <w:lang w:bidi="he-IL"/>
        </w:rPr>
        <w:t xml:space="preserve">Η αραμαϊκή (άρα και αρχέγονη) έκφραση </w:t>
      </w:r>
      <w:r w:rsidRPr="00A6712C">
        <w:rPr>
          <w:rFonts w:ascii="Palatino Linotype" w:hAnsi="Palatino Linotype" w:cs="Arial"/>
          <w:i/>
          <w:lang w:bidi="he-IL"/>
        </w:rPr>
        <w:t xml:space="preserve">εὶς τὸ </w:t>
      </w:r>
      <w:r>
        <w:rPr>
          <w:rFonts w:ascii="Palatino Linotype" w:hAnsi="Palatino Linotype" w:cs="Arial"/>
          <w:i/>
          <w:lang w:bidi="he-IL"/>
        </w:rPr>
        <w:t>Ὄ</w:t>
      </w:r>
      <w:r w:rsidRPr="00A6712C">
        <w:rPr>
          <w:rFonts w:ascii="Palatino Linotype" w:hAnsi="Palatino Linotype" w:cs="Arial"/>
          <w:i/>
          <w:lang w:bidi="he-IL"/>
        </w:rPr>
        <w:t>νομα</w:t>
      </w:r>
      <w:r w:rsidRPr="00A6712C">
        <w:rPr>
          <w:rFonts w:ascii="Palatino Linotype" w:hAnsi="Palatino Linotype" w:cs="Arial"/>
          <w:lang w:bidi="he-IL"/>
        </w:rPr>
        <w:t xml:space="preserve"> (</w:t>
      </w:r>
      <w:r w:rsidRPr="00A6712C">
        <w:rPr>
          <w:rFonts w:ascii="Palatino Linotype" w:hAnsi="Palatino Linotype" w:cs="Arial"/>
          <w:lang w:val="en-US" w:bidi="he-IL"/>
        </w:rPr>
        <w:t>lesem</w:t>
      </w:r>
      <w:r w:rsidRPr="00A6712C">
        <w:rPr>
          <w:rFonts w:ascii="Palatino Linotype" w:hAnsi="Palatino Linotype" w:cs="Arial"/>
          <w:lang w:bidi="he-IL"/>
        </w:rPr>
        <w:t xml:space="preserve"> = </w:t>
      </w:r>
      <w:r w:rsidRPr="00A6712C">
        <w:rPr>
          <w:rFonts w:ascii="Palatino Linotype" w:hAnsi="Palatino Linotype" w:cs="Arial"/>
          <w:i/>
          <w:lang w:bidi="he-IL"/>
        </w:rPr>
        <w:t>σε συσχετισμό με κάποιον</w:t>
      </w:r>
      <w:r w:rsidRPr="00A6712C">
        <w:rPr>
          <w:rFonts w:ascii="Palatino Linotype" w:hAnsi="Palatino Linotype" w:cs="Arial"/>
          <w:lang w:bidi="he-IL"/>
        </w:rPr>
        <w:t xml:space="preserve"> ή</w:t>
      </w:r>
      <w:r w:rsidRPr="00A6712C">
        <w:rPr>
          <w:rFonts w:ascii="Palatino Linotype" w:hAnsi="Palatino Linotype" w:cs="Arial"/>
          <w:i/>
          <w:lang w:bidi="he-IL"/>
        </w:rPr>
        <w:t xml:space="preserve"> εξαιτίας/χάριν τινός </w:t>
      </w:r>
      <w:r w:rsidRPr="00A6712C">
        <w:rPr>
          <w:rFonts w:ascii="Palatino Linotype" w:hAnsi="Palatino Linotype" w:cs="Arial"/>
          <w:lang w:bidi="he-IL"/>
        </w:rPr>
        <w:t xml:space="preserve">ή </w:t>
      </w:r>
      <w:r w:rsidRPr="00A6712C">
        <w:rPr>
          <w:rFonts w:ascii="Palatino Linotype" w:hAnsi="Palatino Linotype" w:cs="Arial"/>
          <w:i/>
          <w:lang w:bidi="he-IL"/>
        </w:rPr>
        <w:t>με σκοπό</w:t>
      </w:r>
      <w:r w:rsidRPr="00A6712C">
        <w:rPr>
          <w:rFonts w:ascii="Palatino Linotype" w:hAnsi="Palatino Linotype" w:cs="Arial"/>
          <w:lang w:bidi="he-IL"/>
        </w:rPr>
        <w:t xml:space="preserve">) δεν έχει τοπική αλλά τελική σημασία: </w:t>
      </w:r>
      <w:r>
        <w:rPr>
          <w:rFonts w:ascii="Palatino Linotype" w:hAnsi="Palatino Linotype" w:cs="Arial"/>
          <w:lang w:bidi="he-IL"/>
        </w:rPr>
        <w:t xml:space="preserve">διά της βαπτίσεως </w:t>
      </w:r>
      <w:r w:rsidRPr="00A6712C">
        <w:rPr>
          <w:rFonts w:ascii="Palatino Linotype" w:hAnsi="Palatino Linotype" w:cs="Arial"/>
          <w:lang w:bidi="he-IL"/>
        </w:rPr>
        <w:t xml:space="preserve">οι πιστοί ενώνονται με τον Ιησού, γινόμενοι </w:t>
      </w:r>
      <w:r w:rsidRPr="00A6712C">
        <w:rPr>
          <w:rFonts w:ascii="Palatino Linotype" w:hAnsi="Palatino Linotype" w:cs="Arial"/>
          <w:i/>
          <w:lang w:bidi="he-IL"/>
        </w:rPr>
        <w:t>σύμφυτοι</w:t>
      </w:r>
      <w:r w:rsidRPr="00A6712C">
        <w:rPr>
          <w:rStyle w:val="FootnoteReference"/>
          <w:rFonts w:ascii="Palatino Linotype" w:hAnsi="Palatino Linotype" w:cs="Arial"/>
          <w:i/>
          <w:lang w:bidi="he-IL"/>
        </w:rPr>
        <w:footnoteReference w:id="37"/>
      </w:r>
      <w:r w:rsidRPr="00A6712C">
        <w:rPr>
          <w:rFonts w:ascii="Palatino Linotype" w:hAnsi="Palatino Linotype" w:cs="Arial"/>
          <w:i/>
          <w:lang w:bidi="he-IL"/>
        </w:rPr>
        <w:t xml:space="preserve"> </w:t>
      </w:r>
      <w:r w:rsidRPr="00A6712C">
        <w:rPr>
          <w:rFonts w:ascii="Palatino Linotype" w:hAnsi="Palatino Linotype" w:cs="Arial"/>
          <w:lang w:bidi="he-IL"/>
        </w:rPr>
        <w:t xml:space="preserve">με το </w:t>
      </w:r>
      <w:r w:rsidRPr="00A6712C">
        <w:rPr>
          <w:rFonts w:ascii="Palatino Linotype" w:hAnsi="Palatino Linotype" w:cs="Arial"/>
          <w:i/>
          <w:lang w:bidi="he-IL"/>
        </w:rPr>
        <w:t>ομοίωμα</w:t>
      </w:r>
      <w:r w:rsidRPr="00A6712C">
        <w:rPr>
          <w:rFonts w:ascii="Palatino Linotype" w:hAnsi="Palatino Linotype" w:cs="Arial"/>
          <w:lang w:bidi="he-IL"/>
        </w:rPr>
        <w:t xml:space="preserve"> </w:t>
      </w:r>
      <w:r>
        <w:rPr>
          <w:rFonts w:ascii="Palatino Linotype" w:hAnsi="Palatino Linotype" w:cs="Arial"/>
          <w:lang w:bidi="he-IL"/>
        </w:rPr>
        <w:t>(</w:t>
      </w:r>
      <w:r w:rsidRPr="00A6712C">
        <w:rPr>
          <w:rFonts w:ascii="Palatino Linotype" w:hAnsi="Palatino Linotype" w:cs="Arial"/>
          <w:lang w:bidi="he-IL"/>
        </w:rPr>
        <w:t xml:space="preserve">κατά το πρότυπο/την αναλογία) του θανάτου Του (Ρωμ. 6, 5). Σύμφωνα με τον σ., αυτή την άποψη την εισήγαγε πρώτος ο Π., πράγμα όμως που δεν «εισπράττει» ο αναγνώστης αφού στο Ρωμ. 6 προϋποτίθεται ήδη υφιστάμενη γνώση των παραληπτών. </w:t>
      </w:r>
      <w:r>
        <w:rPr>
          <w:rFonts w:ascii="Palatino Linotype" w:hAnsi="Palatino Linotype" w:cs="SBL Greek"/>
          <w:lang w:bidi="he-IL"/>
        </w:rPr>
        <w:t xml:space="preserve">Ο </w:t>
      </w:r>
      <w:r>
        <w:rPr>
          <w:rFonts w:ascii="Palatino Linotype" w:hAnsi="Palatino Linotype" w:cs="SBL Greek"/>
          <w:lang w:val="en-US" w:bidi="he-IL"/>
        </w:rPr>
        <w:t>W</w:t>
      </w:r>
      <w:r w:rsidRPr="005E4067">
        <w:rPr>
          <w:rFonts w:ascii="Palatino Linotype" w:hAnsi="Palatino Linotype" w:cs="SBL Greek"/>
          <w:lang w:bidi="he-IL"/>
        </w:rPr>
        <w:t xml:space="preserve">. </w:t>
      </w:r>
      <w:r>
        <w:rPr>
          <w:rFonts w:ascii="Palatino Linotype" w:hAnsi="Palatino Linotype" w:cs="SBL Greek"/>
          <w:lang w:bidi="he-IL"/>
        </w:rPr>
        <w:t xml:space="preserve">επισημαίνει ότι </w:t>
      </w:r>
      <w:r>
        <w:rPr>
          <w:rFonts w:ascii="Palatino Linotype" w:hAnsi="Palatino Linotype" w:cs="Arial"/>
          <w:lang w:bidi="he-IL"/>
        </w:rPr>
        <w:t>ο</w:t>
      </w:r>
      <w:r w:rsidRPr="00A6712C">
        <w:rPr>
          <w:rFonts w:ascii="Palatino Linotype" w:hAnsi="Palatino Linotype" w:cs="Arial"/>
          <w:lang w:bidi="he-IL"/>
        </w:rPr>
        <w:t xml:space="preserve"> Π. χρησιμοποιεί το </w:t>
      </w:r>
      <w:r w:rsidRPr="00A6712C">
        <w:rPr>
          <w:rFonts w:ascii="Palatino Linotype" w:hAnsi="Palatino Linotype" w:cs="Arial"/>
          <w:i/>
          <w:lang w:bidi="he-IL"/>
        </w:rPr>
        <w:t>θανατοῦσθαι+δοτική</w:t>
      </w:r>
      <w:r w:rsidRPr="00A6712C">
        <w:rPr>
          <w:rFonts w:ascii="Palatino Linotype" w:hAnsi="Palatino Linotype" w:cs="Arial"/>
          <w:lang w:bidi="he-IL"/>
        </w:rPr>
        <w:t xml:space="preserve"> ως μεταφορά για να δηλώσει ένα ριζοσπαστικό, ολοκληρωτικό διαζύγιο με την αμαρτία (πρβλ. Φίλων, </w:t>
      </w:r>
      <w:r w:rsidRPr="00A6712C">
        <w:rPr>
          <w:rFonts w:ascii="Palatino Linotype" w:hAnsi="Palatino Linotype" w:cs="Arial"/>
          <w:i/>
          <w:lang w:bidi="he-IL"/>
        </w:rPr>
        <w:t>Θείων Κληρονόμος</w:t>
      </w:r>
      <w:r>
        <w:rPr>
          <w:rFonts w:ascii="Palatino Linotype" w:hAnsi="Palatino Linotype" w:cs="Arial"/>
          <w:lang w:bidi="he-IL"/>
        </w:rPr>
        <w:t xml:space="preserve"> </w:t>
      </w:r>
      <w:r w:rsidRPr="00A6712C">
        <w:rPr>
          <w:rFonts w:ascii="Palatino Linotype" w:hAnsi="Palatino Linotype" w:cs="Arial"/>
          <w:lang w:bidi="he-IL"/>
        </w:rPr>
        <w:t>57. 111) όπως και τη μεταφορά της ένδυσης ενός προσώπου (Γαλ. 3, 25</w:t>
      </w:r>
      <w:r w:rsidRPr="00FE6BC0">
        <w:rPr>
          <w:rFonts w:ascii="Palatino Linotype" w:hAnsi="Palatino Linotype" w:cs="Arial"/>
          <w:vertAlign w:val="superscript"/>
          <w:lang w:bidi="he-IL"/>
        </w:rPr>
        <w:t>.</w:t>
      </w:r>
      <w:r w:rsidRPr="00A6712C">
        <w:rPr>
          <w:rFonts w:ascii="Palatino Linotype" w:hAnsi="Palatino Linotype" w:cs="Arial"/>
          <w:lang w:bidi="he-IL"/>
        </w:rPr>
        <w:t xml:space="preserve"> Ρωμ. 13, 14) για να δηλώσει ότι μέσω της </w:t>
      </w:r>
      <w:r w:rsidRPr="00A6712C">
        <w:rPr>
          <w:rFonts w:ascii="Palatino Linotype" w:hAnsi="Palatino Linotype" w:cs="Arial"/>
          <w:i/>
          <w:lang w:bidi="he-IL"/>
        </w:rPr>
        <w:t>οντικής</w:t>
      </w:r>
      <w:r>
        <w:rPr>
          <w:rFonts w:ascii="Palatino Linotype" w:hAnsi="Palatino Linotype" w:cs="Arial"/>
          <w:lang w:bidi="he-IL"/>
        </w:rPr>
        <w:t xml:space="preserve"> μεταβολής της</w:t>
      </w:r>
      <w:r w:rsidRPr="00A6712C">
        <w:rPr>
          <w:rFonts w:ascii="Palatino Linotype" w:hAnsi="Palatino Linotype" w:cs="Arial"/>
          <w:lang w:bidi="he-IL"/>
        </w:rPr>
        <w:t xml:space="preserve"> β.</w:t>
      </w:r>
      <w:r>
        <w:rPr>
          <w:rFonts w:ascii="Palatino Linotype" w:hAnsi="Palatino Linotype" w:cs="Arial"/>
          <w:lang w:bidi="he-IL"/>
        </w:rPr>
        <w:t>,</w:t>
      </w:r>
      <w:r w:rsidRPr="00A6712C">
        <w:rPr>
          <w:rFonts w:ascii="Palatino Linotype" w:hAnsi="Palatino Linotype" w:cs="Arial"/>
          <w:lang w:bidi="he-IL"/>
        </w:rPr>
        <w:t xml:space="preserve"> το πρόσωπο ανήκει </w:t>
      </w:r>
      <w:r>
        <w:rPr>
          <w:rFonts w:ascii="Palatino Linotype" w:hAnsi="Palatino Linotype" w:cs="Arial"/>
          <w:lang w:bidi="he-IL"/>
        </w:rPr>
        <w:t xml:space="preserve">αποκλειστικά </w:t>
      </w:r>
      <w:r w:rsidRPr="00A6712C">
        <w:rPr>
          <w:rFonts w:ascii="Palatino Linotype" w:hAnsi="Palatino Linotype" w:cs="Arial"/>
          <w:lang w:bidi="he-IL"/>
        </w:rPr>
        <w:t>στον Χριστό. Καθημερινά οι Χριστιανοί πρέπει να καθιστούν</w:t>
      </w:r>
      <w:r>
        <w:rPr>
          <w:rFonts w:ascii="Palatino Linotype" w:hAnsi="Palatino Linotype" w:cs="Arial"/>
          <w:lang w:bidi="he-IL"/>
        </w:rPr>
        <w:t xml:space="preserve"> ορατό </w:t>
      </w:r>
      <w:r>
        <w:rPr>
          <w:rFonts w:ascii="Palatino Linotype" w:hAnsi="Palatino Linotype" w:cs="Arial"/>
          <w:lang w:bidi="he-IL"/>
        </w:rPr>
        <w:lastRenderedPageBreak/>
        <w:t>το γεγονός διά της καινότητας</w:t>
      </w:r>
      <w:r w:rsidRPr="00A6712C">
        <w:rPr>
          <w:rFonts w:ascii="Palatino Linotype" w:hAnsi="Palatino Linotype" w:cs="Arial"/>
          <w:lang w:bidi="he-IL"/>
        </w:rPr>
        <w:t xml:space="preserve"> </w:t>
      </w:r>
      <w:r>
        <w:rPr>
          <w:rFonts w:ascii="Palatino Linotype" w:hAnsi="Palatino Linotype" w:cs="Arial"/>
          <w:lang w:bidi="he-IL"/>
        </w:rPr>
        <w:t xml:space="preserve">της βιοτής τους </w:t>
      </w:r>
      <w:r w:rsidRPr="00A6712C">
        <w:rPr>
          <w:rFonts w:ascii="Palatino Linotype" w:hAnsi="Palatino Linotype" w:cs="Arial"/>
          <w:lang w:bidi="he-IL"/>
        </w:rPr>
        <w:t>ότι δεν είναι οι ί</w:t>
      </w:r>
      <w:r>
        <w:rPr>
          <w:rFonts w:ascii="Palatino Linotype" w:hAnsi="Palatino Linotype" w:cs="Arial"/>
          <w:lang w:bidi="he-IL"/>
        </w:rPr>
        <w:t>διοι με αυτό που ήταν χθες. Αυτό</w:t>
      </w:r>
      <w:r w:rsidRPr="00A6712C">
        <w:rPr>
          <w:rFonts w:ascii="Palatino Linotype" w:hAnsi="Palatino Linotype" w:cs="Arial"/>
          <w:lang w:bidi="he-IL"/>
        </w:rPr>
        <w:t xml:space="preserve"> είναι </w:t>
      </w:r>
      <w:r>
        <w:rPr>
          <w:rFonts w:ascii="Palatino Linotype" w:hAnsi="Palatino Linotype" w:cs="Arial"/>
          <w:lang w:bidi="he-IL"/>
        </w:rPr>
        <w:t xml:space="preserve">εφικτό </w:t>
      </w:r>
      <w:r w:rsidRPr="00A6712C">
        <w:rPr>
          <w:rFonts w:ascii="Palatino Linotype" w:hAnsi="Palatino Linotype" w:cs="Arial"/>
          <w:lang w:bidi="he-IL"/>
        </w:rPr>
        <w:t>εφόσον η αμαρτία με το «θάνα</w:t>
      </w:r>
      <w:r>
        <w:rPr>
          <w:rFonts w:ascii="Palatino Linotype" w:hAnsi="Palatino Linotype" w:cs="Arial"/>
          <w:lang w:bidi="he-IL"/>
        </w:rPr>
        <w:t>το» της</w:t>
      </w:r>
      <w:r w:rsidRPr="00A6712C">
        <w:rPr>
          <w:rFonts w:ascii="Palatino Linotype" w:hAnsi="Palatino Linotype" w:cs="Arial"/>
          <w:lang w:bidi="he-IL"/>
        </w:rPr>
        <w:t xml:space="preserve"> β. έλαβε το </w:t>
      </w:r>
      <w:r w:rsidRPr="00A6712C">
        <w:rPr>
          <w:rFonts w:ascii="Palatino Linotype" w:hAnsi="Palatino Linotype" w:cs="Arial"/>
          <w:i/>
          <w:lang w:bidi="he-IL"/>
        </w:rPr>
        <w:t>μισθό</w:t>
      </w:r>
      <w:r w:rsidRPr="00A6712C">
        <w:rPr>
          <w:rFonts w:ascii="Palatino Linotype" w:hAnsi="Palatino Linotype" w:cs="Arial"/>
          <w:lang w:bidi="he-IL"/>
        </w:rPr>
        <w:t xml:space="preserve"> της (Ρωμ. 6, 23</w:t>
      </w:r>
      <w:r w:rsidRPr="00A6712C">
        <w:rPr>
          <w:rFonts w:ascii="Palatino Linotype" w:hAnsi="Palatino Linotype" w:cs="Arial"/>
          <w:vertAlign w:val="superscript"/>
          <w:lang w:bidi="he-IL"/>
        </w:rPr>
        <w:t>.</w:t>
      </w:r>
      <w:r w:rsidRPr="00A6712C">
        <w:rPr>
          <w:rFonts w:ascii="Palatino Linotype" w:hAnsi="Palatino Linotype" w:cs="Arial"/>
          <w:lang w:bidi="he-IL"/>
        </w:rPr>
        <w:t xml:space="preserve"> πρβλ. 5, 12). </w:t>
      </w:r>
      <w:r>
        <w:rPr>
          <w:rFonts w:ascii="Palatino Linotype" w:hAnsi="Palatino Linotype" w:cs="Arial"/>
          <w:lang w:bidi="he-IL"/>
        </w:rPr>
        <w:t>Η</w:t>
      </w:r>
      <w:r w:rsidRPr="00A6712C">
        <w:rPr>
          <w:rFonts w:ascii="Palatino Linotype" w:hAnsi="Palatino Linotype" w:cs="Arial"/>
          <w:lang w:bidi="he-IL"/>
        </w:rPr>
        <w:t xml:space="preserve"> β. συνιστά την υπογραφή του «ήδη» (όντας ζωή επέκεινα του θανάτου σε άρρηκτο δεσμό με τον Θεό) αλλά και του «όχι ακόμη» αφού οι βαπτισμένοι δεν έχουν γίνει ακόμη σύμφυτοι της Ανάστασης που είναι όμως ήδη παρούσα εν πνεύματι και ως ελπίδα. Βεβαίως να σημειώσουμε ότι το </w:t>
      </w:r>
      <w:r w:rsidRPr="00A6712C">
        <w:rPr>
          <w:rFonts w:ascii="Palatino Linotype" w:hAnsi="Palatino Linotype" w:cs="SBL Greek"/>
          <w:i/>
          <w:lang w:bidi="he-IL"/>
        </w:rPr>
        <w:t>ἐν καινότητι ζωῆς περιπατήσωμεν</w:t>
      </w:r>
      <w:r w:rsidRPr="00A6712C">
        <w:rPr>
          <w:rFonts w:ascii="Arial" w:hAnsi="Arial" w:cs="Arial"/>
          <w:sz w:val="20"/>
          <w:szCs w:val="20"/>
          <w:lang w:bidi="he-IL"/>
        </w:rPr>
        <w:t xml:space="preserve"> </w:t>
      </w:r>
      <w:r w:rsidRPr="00A6712C">
        <w:rPr>
          <w:rFonts w:ascii="Palatino Linotype" w:hAnsi="Palatino Linotype" w:cs="Arial"/>
          <w:szCs w:val="20"/>
          <w:lang w:bidi="he-IL"/>
        </w:rPr>
        <w:t>(Ρωμ. 6, 4) σύμφωνα με τον Ι. Χρυσόστομο (</w:t>
      </w:r>
      <w:r w:rsidRPr="00A6712C">
        <w:rPr>
          <w:rFonts w:ascii="Palatino Linotype" w:hAnsi="Palatino Linotype" w:cs="Arial"/>
          <w:szCs w:val="20"/>
          <w:lang w:val="en-US" w:bidi="he-IL"/>
        </w:rPr>
        <w:t>PG</w:t>
      </w:r>
      <w:r w:rsidRPr="00A6712C">
        <w:rPr>
          <w:rFonts w:ascii="Palatino Linotype" w:hAnsi="Palatino Linotype" w:cs="Arial"/>
          <w:szCs w:val="20"/>
          <w:lang w:bidi="he-IL"/>
        </w:rPr>
        <w:t xml:space="preserve"> 60.485) συνδέεται με τη μέλλουσα ανάσταση</w:t>
      </w:r>
      <w:r w:rsidRPr="00A6712C">
        <w:rPr>
          <w:rStyle w:val="FootnoteReference"/>
          <w:rFonts w:ascii="Palatino Linotype" w:hAnsi="Palatino Linotype" w:cs="Arial"/>
          <w:lang w:bidi="he-IL"/>
        </w:rPr>
        <w:footnoteReference w:id="38"/>
      </w:r>
      <w:r w:rsidRPr="00A6712C">
        <w:rPr>
          <w:rFonts w:ascii="Palatino Linotype" w:hAnsi="Palatino Linotype" w:cs="Arial"/>
          <w:szCs w:val="20"/>
          <w:lang w:bidi="he-IL"/>
        </w:rPr>
        <w:t xml:space="preserve"> (πρβλ. στ. 5: </w:t>
      </w:r>
      <w:r w:rsidRPr="00A6712C">
        <w:rPr>
          <w:rFonts w:ascii="Palatino Linotype" w:hAnsi="Palatino Linotype" w:cs="SBL Greek"/>
          <w:i/>
          <w:lang w:bidi="he-IL"/>
        </w:rPr>
        <w:t xml:space="preserve">εἰ </w:t>
      </w:r>
      <w:r w:rsidRPr="00A6712C">
        <w:rPr>
          <w:rFonts w:ascii="Palatino Linotype" w:hAnsi="Palatino Linotype" w:cs="SBL Greek"/>
          <w:b/>
          <w:i/>
          <w:lang w:bidi="he-IL"/>
        </w:rPr>
        <w:t xml:space="preserve">γὰρ </w:t>
      </w:r>
      <w:r w:rsidRPr="00A6712C">
        <w:rPr>
          <w:rFonts w:ascii="Palatino Linotype" w:hAnsi="Palatino Linotype" w:cs="SBL Greek"/>
          <w:i/>
          <w:lang w:bidi="he-IL"/>
        </w:rPr>
        <w:t xml:space="preserve">σύμφυτοι γεγόναμεν τῷ ὁμοιώματι τοῦ θανάτου αὐτοῦ, ἀλλὰ καὶ τῆς ἀναστάσεως ἐσόμεθα· </w:t>
      </w:r>
      <w:r w:rsidRPr="00A6712C">
        <w:rPr>
          <w:rFonts w:ascii="Palatino Linotype" w:hAnsi="Palatino Linotype" w:cs="Arial"/>
          <w:szCs w:val="20"/>
          <w:lang w:bidi="he-IL"/>
        </w:rPr>
        <w:t xml:space="preserve">στ. 8: </w:t>
      </w:r>
      <w:r w:rsidRPr="00A6712C">
        <w:rPr>
          <w:rFonts w:ascii="Palatino Linotype" w:hAnsi="Palatino Linotype" w:cs="SBL Greek"/>
          <w:i/>
          <w:lang w:bidi="he-IL"/>
        </w:rPr>
        <w:t>εἰ δὲ ἀπεθάνομεν σὺν Χριστῷ, πιστεύομεν ὅτι καὶ συζήσομεν αὐτῷ</w:t>
      </w:r>
      <w:r w:rsidRPr="00A6712C">
        <w:rPr>
          <w:rFonts w:ascii="SBL Greek" w:hAnsi="SBL Greek" w:cs="SBL Greek"/>
          <w:lang w:bidi="he-IL"/>
        </w:rPr>
        <w:t>)</w:t>
      </w:r>
      <w:r w:rsidRPr="00A6712C">
        <w:rPr>
          <w:rFonts w:ascii="Arial" w:hAnsi="Arial" w:cs="Arial"/>
          <w:sz w:val="20"/>
          <w:szCs w:val="20"/>
          <w:lang w:bidi="he-IL"/>
        </w:rPr>
        <w:t xml:space="preserve">. </w:t>
      </w:r>
      <w:r w:rsidRPr="00A6712C">
        <w:rPr>
          <w:rFonts w:ascii="Palatino Linotype" w:hAnsi="Palatino Linotype" w:cs="Arial"/>
          <w:szCs w:val="20"/>
          <w:lang w:bidi="he-IL"/>
        </w:rPr>
        <w:t>Ήδη</w:t>
      </w:r>
      <w:r>
        <w:rPr>
          <w:rFonts w:ascii="Palatino Linotype" w:hAnsi="Palatino Linotype" w:cs="Arial"/>
          <w:szCs w:val="20"/>
          <w:lang w:bidi="he-IL"/>
        </w:rPr>
        <w:t>,</w:t>
      </w:r>
      <w:r w:rsidRPr="00A6712C">
        <w:rPr>
          <w:rFonts w:ascii="Palatino Linotype" w:hAnsi="Palatino Linotype" w:cs="Arial"/>
          <w:szCs w:val="20"/>
          <w:lang w:bidi="he-IL"/>
        </w:rPr>
        <w:t xml:space="preserve"> </w:t>
      </w:r>
      <w:r>
        <w:rPr>
          <w:rFonts w:ascii="Palatino Linotype" w:hAnsi="Palatino Linotype" w:cs="Arial"/>
          <w:szCs w:val="20"/>
          <w:lang w:bidi="he-IL"/>
        </w:rPr>
        <w:t>όμως,</w:t>
      </w:r>
      <w:r w:rsidRPr="00A6712C">
        <w:rPr>
          <w:rFonts w:ascii="Palatino Linotype" w:hAnsi="Palatino Linotype" w:cs="Arial"/>
          <w:szCs w:val="20"/>
          <w:lang w:bidi="he-IL"/>
        </w:rPr>
        <w:t xml:space="preserve"> στο παρόν οι χρι</w:t>
      </w:r>
      <w:r>
        <w:rPr>
          <w:rFonts w:ascii="Palatino Linotype" w:hAnsi="Palatino Linotype" w:cs="Arial"/>
          <w:szCs w:val="20"/>
          <w:lang w:bidi="he-IL"/>
        </w:rPr>
        <w:t>σ</w:t>
      </w:r>
      <w:r w:rsidRPr="00A6712C">
        <w:rPr>
          <w:rFonts w:ascii="Palatino Linotype" w:hAnsi="Palatino Linotype" w:cs="Arial"/>
          <w:szCs w:val="20"/>
          <w:lang w:bidi="he-IL"/>
        </w:rPr>
        <w:t xml:space="preserve">τιανοί καλούνται να ζήσουν </w:t>
      </w:r>
      <w:r w:rsidRPr="00FB37FD">
        <w:rPr>
          <w:rFonts w:ascii="Palatino Linotype" w:hAnsi="Palatino Linotype" w:cs="Arial"/>
          <w:i/>
          <w:szCs w:val="20"/>
          <w:lang w:bidi="he-IL"/>
        </w:rPr>
        <w:t>ὡς ἐκ νεκρῶν ζῶντας</w:t>
      </w:r>
      <w:r w:rsidRPr="00A6712C">
        <w:rPr>
          <w:rFonts w:ascii="Palatino Linotype" w:hAnsi="Palatino Linotype" w:cs="Arial"/>
          <w:szCs w:val="20"/>
          <w:lang w:bidi="he-IL"/>
        </w:rPr>
        <w:t>.</w:t>
      </w:r>
    </w:p>
    <w:p w:rsidR="00D15B2D" w:rsidRPr="00A6712C" w:rsidRDefault="00D15B2D" w:rsidP="00D15B2D">
      <w:pPr>
        <w:autoSpaceDE w:val="0"/>
        <w:autoSpaceDN w:val="0"/>
        <w:adjustRightInd w:val="0"/>
        <w:spacing w:after="0" w:line="240" w:lineRule="auto"/>
        <w:jc w:val="both"/>
        <w:rPr>
          <w:rFonts w:ascii="Palatino Linotype" w:hAnsi="Palatino Linotype" w:cs="Arial"/>
          <w:lang w:bidi="he-IL"/>
        </w:rPr>
      </w:pPr>
      <w:r w:rsidRPr="00A6712C">
        <w:rPr>
          <w:rFonts w:ascii="Palatino Linotype" w:hAnsi="Palatino Linotype" w:cs="Arial"/>
          <w:lang w:bidi="he-IL"/>
        </w:rPr>
        <w:t xml:space="preserve">Το </w:t>
      </w:r>
      <w:r w:rsidRPr="00A6712C">
        <w:rPr>
          <w:rFonts w:ascii="Palatino Linotype" w:hAnsi="Palatino Linotype" w:cs="Arial"/>
          <w:b/>
          <w:lang w:bidi="he-IL"/>
        </w:rPr>
        <w:t>Άγ. Πνεύμα</w:t>
      </w:r>
      <w:r w:rsidRPr="00A6712C">
        <w:rPr>
          <w:rFonts w:ascii="Palatino Linotype" w:hAnsi="Palatino Linotype" w:cs="Arial"/>
          <w:lang w:bidi="he-IL"/>
        </w:rPr>
        <w:t xml:space="preserve"> είναι δωρεά και δύναμις </w:t>
      </w:r>
      <w:r>
        <w:rPr>
          <w:rFonts w:ascii="Palatino Linotype" w:hAnsi="Palatino Linotype" w:cs="Arial"/>
          <w:lang w:bidi="he-IL"/>
        </w:rPr>
        <w:t xml:space="preserve">φανερώνοντας </w:t>
      </w:r>
      <w:r w:rsidRPr="00A6712C">
        <w:rPr>
          <w:rFonts w:ascii="Palatino Linotype" w:hAnsi="Palatino Linotype" w:cs="Arial"/>
          <w:lang w:bidi="he-IL"/>
        </w:rPr>
        <w:t>την Παρουσία του Θεού στον κόσμο και χαριτώνοντας με σωματική ρώμη, προφητικές-εκστατικές καταστάσεις, αξιώματα, εσωτερική γνώση ενώ ήδη στην Π.Δ. προφητεύεται η εσχατολογική Του δράση (Ησ. 32, 15</w:t>
      </w:r>
      <w:r w:rsidRPr="00A6712C">
        <w:rPr>
          <w:rFonts w:ascii="Palatino Linotype" w:hAnsi="Palatino Linotype" w:cs="Arial"/>
          <w:vertAlign w:val="superscript"/>
          <w:lang w:bidi="he-IL"/>
        </w:rPr>
        <w:t>.</w:t>
      </w:r>
      <w:r w:rsidRPr="00A6712C">
        <w:rPr>
          <w:rFonts w:ascii="Palatino Linotype" w:hAnsi="Palatino Linotype" w:cs="Arial"/>
          <w:lang w:bidi="he-IL"/>
        </w:rPr>
        <w:t xml:space="preserve"> 44, 3</w:t>
      </w:r>
      <w:r w:rsidRPr="00A6712C">
        <w:rPr>
          <w:rFonts w:ascii="Palatino Linotype" w:hAnsi="Palatino Linotype" w:cs="Arial"/>
          <w:vertAlign w:val="superscript"/>
          <w:lang w:bidi="he-IL"/>
        </w:rPr>
        <w:t>.</w:t>
      </w:r>
      <w:r w:rsidRPr="00A6712C">
        <w:rPr>
          <w:rFonts w:ascii="Palatino Linotype" w:hAnsi="Palatino Linotype" w:cs="Arial"/>
          <w:lang w:bidi="he-IL"/>
        </w:rPr>
        <w:t xml:space="preserve"> Ιεζ. 36, 26-27</w:t>
      </w:r>
      <w:r w:rsidRPr="00A6712C">
        <w:rPr>
          <w:rFonts w:ascii="Palatino Linotype" w:hAnsi="Palatino Linotype" w:cs="Arial"/>
          <w:vertAlign w:val="superscript"/>
          <w:lang w:bidi="he-IL"/>
        </w:rPr>
        <w:t>.</w:t>
      </w:r>
      <w:r w:rsidRPr="00A6712C">
        <w:rPr>
          <w:rFonts w:ascii="Palatino Linotype" w:hAnsi="Palatino Linotype" w:cs="Arial"/>
          <w:lang w:bidi="he-IL"/>
        </w:rPr>
        <w:t xml:space="preserve"> 39, 29</w:t>
      </w:r>
      <w:r w:rsidRPr="00A6712C">
        <w:rPr>
          <w:rFonts w:ascii="Palatino Linotype" w:hAnsi="Palatino Linotype" w:cs="Arial"/>
          <w:vertAlign w:val="superscript"/>
          <w:lang w:bidi="he-IL"/>
        </w:rPr>
        <w:t>.</w:t>
      </w:r>
      <w:r w:rsidRPr="00A6712C">
        <w:rPr>
          <w:rFonts w:ascii="Palatino Linotype" w:hAnsi="Palatino Linotype" w:cs="Arial"/>
          <w:lang w:bidi="he-IL"/>
        </w:rPr>
        <w:t xml:space="preserve"> </w:t>
      </w:r>
      <w:r w:rsidRPr="00A6712C">
        <w:rPr>
          <w:rFonts w:ascii="Palatino Linotype" w:hAnsi="Palatino Linotype" w:cs="Arial"/>
          <w:b/>
          <w:lang w:bidi="he-IL"/>
        </w:rPr>
        <w:t>Ιωήλ 3, 1-2</w:t>
      </w:r>
      <w:r w:rsidRPr="00A6712C">
        <w:rPr>
          <w:rFonts w:ascii="Palatino Linotype" w:hAnsi="Palatino Linotype" w:cs="Arial"/>
          <w:vertAlign w:val="superscript"/>
          <w:lang w:bidi="he-IL"/>
        </w:rPr>
        <w:t>.</w:t>
      </w:r>
      <w:r w:rsidRPr="00A6712C">
        <w:rPr>
          <w:rFonts w:ascii="Palatino Linotype" w:hAnsi="Palatino Linotype" w:cs="Arial"/>
          <w:lang w:bidi="he-IL"/>
        </w:rPr>
        <w:t xml:space="preserve"> Γαλ. 3, 14</w:t>
      </w:r>
      <w:r w:rsidRPr="00A6712C">
        <w:rPr>
          <w:rFonts w:ascii="Palatino Linotype" w:hAnsi="Palatino Linotype" w:cs="Arial"/>
          <w:vertAlign w:val="superscript"/>
          <w:lang w:bidi="he-IL"/>
        </w:rPr>
        <w:t>.</w:t>
      </w:r>
      <w:r w:rsidRPr="00A6712C">
        <w:rPr>
          <w:rFonts w:ascii="Palatino Linotype" w:hAnsi="Palatino Linotype" w:cs="Arial"/>
          <w:lang w:bidi="he-IL"/>
        </w:rPr>
        <w:t xml:space="preserve"> Ρωμ. 15, 16). Αν και </w:t>
      </w:r>
      <w:r w:rsidRPr="00A6712C">
        <w:rPr>
          <w:rFonts w:ascii="Palatino Linotype" w:hAnsi="Palatino Linotype" w:cs="Arial"/>
          <w:i/>
          <w:lang w:bidi="he-IL"/>
        </w:rPr>
        <w:t xml:space="preserve">παρομοιάζεται </w:t>
      </w:r>
      <w:r w:rsidRPr="00A6712C">
        <w:rPr>
          <w:rFonts w:ascii="Palatino Linotype" w:hAnsi="Palatino Linotype" w:cs="Arial"/>
          <w:lang w:bidi="he-IL"/>
        </w:rPr>
        <w:t>με υγρό που περιβάλλει</w:t>
      </w:r>
      <w:r>
        <w:rPr>
          <w:rFonts w:ascii="Palatino Linotype" w:hAnsi="Palatino Linotype" w:cs="Arial"/>
          <w:lang w:bidi="he-IL"/>
        </w:rPr>
        <w:t xml:space="preserve"> αγιαστικά</w:t>
      </w:r>
      <w:r w:rsidRPr="00A6712C">
        <w:rPr>
          <w:rFonts w:ascii="Palatino Linotype" w:hAnsi="Palatino Linotype" w:cs="Arial"/>
          <w:lang w:bidi="he-IL"/>
        </w:rPr>
        <w:t xml:space="preserve"> τον όλο άνθρωπο </w:t>
      </w:r>
      <w:r>
        <w:rPr>
          <w:rFonts w:ascii="Palatino Linotype" w:hAnsi="Palatino Linotype" w:cs="Arial"/>
          <w:lang w:bidi="he-IL"/>
        </w:rPr>
        <w:t xml:space="preserve">και </w:t>
      </w:r>
      <w:r w:rsidRPr="00A6712C">
        <w:rPr>
          <w:rFonts w:ascii="Palatino Linotype" w:hAnsi="Palatino Linotype" w:cs="Arial"/>
          <w:lang w:bidi="he-IL"/>
        </w:rPr>
        <w:t>εσωτερικά και εξωτερικά (Α’ Κορ. 12, 13</w:t>
      </w:r>
      <w:r w:rsidRPr="00A6712C">
        <w:rPr>
          <w:rFonts w:ascii="Palatino Linotype" w:hAnsi="Palatino Linotype" w:cs="Arial"/>
          <w:vertAlign w:val="superscript"/>
          <w:lang w:bidi="he-IL"/>
        </w:rPr>
        <w:t>.</w:t>
      </w:r>
      <w:r w:rsidRPr="00A6712C">
        <w:rPr>
          <w:rFonts w:ascii="Palatino Linotype" w:hAnsi="Palatino Linotype" w:cs="Arial"/>
          <w:lang w:bidi="he-IL"/>
        </w:rPr>
        <w:t xml:space="preserve"> Β’ Κορ. 3, 3</w:t>
      </w:r>
      <w:r>
        <w:rPr>
          <w:rFonts w:ascii="Palatino Linotype" w:hAnsi="Palatino Linotype" w:cs="Arial"/>
          <w:lang w:bidi="he-IL"/>
        </w:rPr>
        <w:t xml:space="preserve"> </w:t>
      </w:r>
      <w:r w:rsidRPr="00B94B8A">
        <w:rPr>
          <w:rFonts w:ascii="Palatino Linotype" w:hAnsi="Palatino Linotype" w:cs="Arial"/>
          <w:i/>
          <w:lang w:bidi="he-IL"/>
        </w:rPr>
        <w:t>μελάνι</w:t>
      </w:r>
      <w:r w:rsidRPr="00A6712C">
        <w:rPr>
          <w:rFonts w:ascii="Palatino Linotype" w:hAnsi="Palatino Linotype" w:cs="Arial"/>
          <w:lang w:bidi="he-IL"/>
        </w:rPr>
        <w:t>), διαφοροποιείται (α) από το στωικό πνεύμα, το οποίο ως ουσία από πυρ και αέρα συνιστά το πέμπτο κοσμικό στοιχείο όντας αόρατο και διαπερνώντας τα πάντα (ταυτιζόμενο κατεξοχήν με τον ανθρώπινο λόγο</w:t>
      </w:r>
      <w:r w:rsidRPr="00A6712C">
        <w:rPr>
          <w:rFonts w:ascii="Palatino Linotype" w:hAnsi="Palatino Linotype" w:cs="Arial"/>
          <w:vertAlign w:val="superscript"/>
          <w:lang w:bidi="he-IL"/>
        </w:rPr>
        <w:t>.</w:t>
      </w:r>
      <w:r w:rsidRPr="00A6712C">
        <w:rPr>
          <w:rFonts w:ascii="Palatino Linotype" w:hAnsi="Palatino Linotype" w:cs="Arial"/>
          <w:lang w:bidi="he-IL"/>
        </w:rPr>
        <w:t xml:space="preserve"> Σενέκα </w:t>
      </w:r>
      <w:r w:rsidRPr="00A6712C">
        <w:rPr>
          <w:rFonts w:ascii="Palatino Linotype" w:hAnsi="Palatino Linotype" w:cs="Arial"/>
          <w:i/>
          <w:lang w:bidi="he-IL"/>
        </w:rPr>
        <w:t>Επ.</w:t>
      </w:r>
      <w:r>
        <w:rPr>
          <w:rFonts w:ascii="Palatino Linotype" w:hAnsi="Palatino Linotype" w:cs="Arial"/>
          <w:lang w:bidi="he-IL"/>
        </w:rPr>
        <w:t xml:space="preserve"> 66,12) αλλά και (β) το φιλώνειο</w:t>
      </w:r>
      <w:r w:rsidRPr="00A6712C">
        <w:rPr>
          <w:rFonts w:ascii="Palatino Linotype" w:hAnsi="Palatino Linotype" w:cs="Arial"/>
          <w:lang w:bidi="he-IL"/>
        </w:rPr>
        <w:t xml:space="preserve"> (</w:t>
      </w:r>
      <w:r w:rsidRPr="00A6712C">
        <w:rPr>
          <w:rFonts w:ascii="Palatino Linotype" w:hAnsi="Palatino Linotype" w:cs="Arial"/>
          <w:i/>
          <w:lang w:bidi="he-IL"/>
        </w:rPr>
        <w:t>Θείων Κληρονόμος</w:t>
      </w:r>
      <w:r w:rsidRPr="00A6712C">
        <w:rPr>
          <w:rFonts w:ascii="Palatino Linotype" w:hAnsi="Palatino Linotype" w:cs="Arial"/>
          <w:lang w:bidi="he-IL"/>
        </w:rPr>
        <w:t xml:space="preserve"> 259.264) </w:t>
      </w:r>
      <w:r>
        <w:rPr>
          <w:rFonts w:ascii="Palatino Linotype" w:hAnsi="Palatino Linotype" w:cs="Arial"/>
          <w:lang w:bidi="he-IL"/>
        </w:rPr>
        <w:t>καθώς η δράση Τ</w:t>
      </w:r>
      <w:r w:rsidRPr="00A6712C">
        <w:rPr>
          <w:rFonts w:ascii="Palatino Linotype" w:hAnsi="Palatino Linotype" w:cs="Arial"/>
          <w:lang w:bidi="he-IL"/>
        </w:rPr>
        <w:t xml:space="preserve">ου </w:t>
      </w:r>
      <w:r>
        <w:rPr>
          <w:rFonts w:ascii="Palatino Linotype" w:hAnsi="Palatino Linotype" w:cs="Arial"/>
          <w:lang w:bidi="he-IL"/>
        </w:rPr>
        <w:t xml:space="preserve">δεν </w:t>
      </w:r>
      <w:r w:rsidRPr="00A6712C">
        <w:rPr>
          <w:rFonts w:ascii="Palatino Linotype" w:hAnsi="Palatino Linotype" w:cs="Arial"/>
          <w:lang w:bidi="he-IL"/>
        </w:rPr>
        <w:t>ακυρώνει τον</w:t>
      </w:r>
      <w:r>
        <w:rPr>
          <w:rFonts w:ascii="Palatino Linotype" w:hAnsi="Palatino Linotype" w:cs="Arial"/>
          <w:lang w:bidi="he-IL"/>
        </w:rPr>
        <w:t xml:space="preserve"> λόγο/το νου του βροτού. Ενώ η Κ</w:t>
      </w:r>
      <w:r w:rsidRPr="00A6712C">
        <w:rPr>
          <w:rFonts w:ascii="Palatino Linotype" w:hAnsi="Palatino Linotype" w:cs="Arial"/>
          <w:lang w:bidi="he-IL"/>
        </w:rPr>
        <w:t>οινότητα είναι ναός Θεού (Α’ Κορ. 3, 16</w:t>
      </w:r>
      <w:r w:rsidRPr="00A6712C">
        <w:rPr>
          <w:rFonts w:ascii="Palatino Linotype" w:hAnsi="Palatino Linotype" w:cs="Arial"/>
          <w:vertAlign w:val="superscript"/>
          <w:lang w:bidi="he-IL"/>
        </w:rPr>
        <w:t>.</w:t>
      </w:r>
      <w:r w:rsidRPr="00A6712C">
        <w:rPr>
          <w:rFonts w:ascii="Palatino Linotype" w:hAnsi="Palatino Linotype" w:cs="Arial"/>
          <w:lang w:bidi="he-IL"/>
        </w:rPr>
        <w:t xml:space="preserve"> Β’ Κορ. 6, 16), ο πιστός είναι ναός του Αγ. Πνεύματος, το οποίο εκπορεύεται πάντα από τον Θεό, διενήργησε την ανάσταση του Κυρίου, λειτουργεί ως συνήγορος, όπως και ο Ιησούς (Ρωμ. 8, 26-27. 34), μεταμορφώνει τους πιστούς (που διά της βιοτής διακρίνονται από τους ψυχικούς/ </w:t>
      </w:r>
      <w:r w:rsidRPr="00A6712C">
        <w:rPr>
          <w:rFonts w:ascii="Palatino Linotype" w:hAnsi="Palatino Linotype" w:cs="Arial"/>
          <w:i/>
          <w:lang w:bidi="he-IL"/>
        </w:rPr>
        <w:t>σαρκικούς</w:t>
      </w:r>
      <w:r w:rsidRPr="00A6712C">
        <w:rPr>
          <w:rFonts w:ascii="Palatino Linotype" w:hAnsi="Palatino Linotype" w:cs="Arial"/>
          <w:lang w:bidi="he-IL"/>
        </w:rPr>
        <w:t xml:space="preserve"> Γαλ. 4, 29</w:t>
      </w:r>
      <w:r w:rsidRPr="00A6712C">
        <w:rPr>
          <w:rFonts w:ascii="Palatino Linotype" w:hAnsi="Palatino Linotype" w:cs="Arial"/>
          <w:vertAlign w:val="superscript"/>
          <w:lang w:bidi="he-IL"/>
        </w:rPr>
        <w:t>.</w:t>
      </w:r>
      <w:r w:rsidRPr="00A6712C">
        <w:rPr>
          <w:rFonts w:ascii="Palatino Linotype" w:hAnsi="Palatino Linotype" w:cs="Arial"/>
          <w:lang w:bidi="he-IL"/>
        </w:rPr>
        <w:t xml:space="preserve"> 5, 24-25</w:t>
      </w:r>
      <w:r w:rsidRPr="00A6712C">
        <w:rPr>
          <w:rFonts w:ascii="Palatino Linotype" w:hAnsi="Palatino Linotype" w:cs="Arial"/>
          <w:vertAlign w:val="superscript"/>
          <w:lang w:bidi="he-IL"/>
        </w:rPr>
        <w:t>.</w:t>
      </w:r>
      <w:r w:rsidRPr="00A6712C">
        <w:rPr>
          <w:rFonts w:ascii="Palatino Linotype" w:hAnsi="Palatino Linotype" w:cs="Arial"/>
          <w:lang w:bidi="he-IL"/>
        </w:rPr>
        <w:t xml:space="preserve"> 6, 8</w:t>
      </w:r>
      <w:r w:rsidRPr="00A6712C">
        <w:rPr>
          <w:rFonts w:ascii="Palatino Linotype" w:hAnsi="Palatino Linotype" w:cs="Arial"/>
          <w:vertAlign w:val="superscript"/>
          <w:lang w:bidi="he-IL"/>
        </w:rPr>
        <w:t>.</w:t>
      </w:r>
      <w:r w:rsidRPr="00A6712C">
        <w:rPr>
          <w:rFonts w:ascii="Palatino Linotype" w:hAnsi="Palatino Linotype" w:cs="Arial"/>
          <w:lang w:bidi="he-IL"/>
        </w:rPr>
        <w:t xml:space="preserve"> πρβλ. Ησ. 31, 3) σε κατά χάριν </w:t>
      </w:r>
      <w:r w:rsidRPr="00A6712C">
        <w:rPr>
          <w:rFonts w:ascii="Palatino Linotype" w:hAnsi="Palatino Linotype" w:cs="Arial"/>
          <w:i/>
          <w:lang w:bidi="he-IL"/>
        </w:rPr>
        <w:t>εικόνες/παιδιά</w:t>
      </w:r>
      <w:r>
        <w:rPr>
          <w:rFonts w:ascii="Palatino Linotype" w:hAnsi="Palatino Linotype" w:cs="Arial"/>
          <w:lang w:bidi="he-IL"/>
        </w:rPr>
        <w:t xml:space="preserve"> του Θεού</w:t>
      </w:r>
      <w:r w:rsidRPr="00A6712C">
        <w:rPr>
          <w:rFonts w:ascii="Palatino Linotype" w:hAnsi="Palatino Linotype" w:cs="Arial"/>
          <w:lang w:bidi="he-IL"/>
        </w:rPr>
        <w:t xml:space="preserve"> (όπως είναι κατά φύσιν ο Ι. Χριστός) και θα επιτελέσει και την ανάσταση στο μέλλον (Α’ Κορ. 15, 45: </w:t>
      </w:r>
      <w:r w:rsidRPr="00A6712C">
        <w:rPr>
          <w:rFonts w:ascii="Palatino Linotype" w:hAnsi="Palatino Linotype" w:cs="Arial"/>
          <w:i/>
          <w:lang w:bidi="he-IL"/>
        </w:rPr>
        <w:t xml:space="preserve">εἰς πνεῦμα ζωοποιοῦν </w:t>
      </w:r>
      <w:r w:rsidRPr="00A6712C">
        <w:rPr>
          <w:rFonts w:ascii="Palatino Linotype" w:hAnsi="Palatino Linotype" w:cs="Arial"/>
          <w:lang w:bidi="he-IL"/>
        </w:rPr>
        <w:t xml:space="preserve">= </w:t>
      </w:r>
      <w:r w:rsidRPr="00A6712C">
        <w:rPr>
          <w:rFonts w:ascii="Palatino Linotype" w:hAnsi="Palatino Linotype" w:cs="Arial"/>
          <w:i/>
          <w:lang w:bidi="he-IL"/>
        </w:rPr>
        <w:t>πνεῦμα Χριστού</w:t>
      </w:r>
      <w:r w:rsidRPr="00A6712C">
        <w:rPr>
          <w:rFonts w:ascii="Palatino Linotype" w:hAnsi="Palatino Linotype" w:cs="Arial"/>
          <w:vertAlign w:val="superscript"/>
          <w:lang w:bidi="he-IL"/>
        </w:rPr>
        <w:t>.</w:t>
      </w:r>
      <w:r w:rsidRPr="00A6712C">
        <w:rPr>
          <w:rFonts w:ascii="Palatino Linotype" w:hAnsi="Palatino Linotype" w:cs="Arial"/>
          <w:lang w:bidi="he-IL"/>
        </w:rPr>
        <w:t xml:space="preserve"> Ρωμ. 1, 4</w:t>
      </w:r>
      <w:r w:rsidRPr="00A6712C">
        <w:rPr>
          <w:rFonts w:ascii="Palatino Linotype" w:hAnsi="Palatino Linotype" w:cs="Arial"/>
          <w:vertAlign w:val="superscript"/>
          <w:lang w:bidi="he-IL"/>
        </w:rPr>
        <w:t>.</w:t>
      </w:r>
      <w:r w:rsidRPr="00A6712C">
        <w:rPr>
          <w:rFonts w:ascii="Palatino Linotype" w:hAnsi="Palatino Linotype" w:cs="Arial"/>
          <w:lang w:bidi="he-IL"/>
        </w:rPr>
        <w:t xml:space="preserve"> 8, 9</w:t>
      </w:r>
      <w:r w:rsidRPr="00A6712C">
        <w:rPr>
          <w:rFonts w:ascii="Palatino Linotype" w:hAnsi="Palatino Linotype" w:cs="Arial"/>
          <w:vertAlign w:val="superscript"/>
          <w:lang w:bidi="he-IL"/>
        </w:rPr>
        <w:t xml:space="preserve">11. </w:t>
      </w:r>
      <w:r w:rsidRPr="00A6712C">
        <w:rPr>
          <w:rFonts w:ascii="Palatino Linotype" w:hAnsi="Palatino Linotype" w:cs="Arial"/>
          <w:lang w:bidi="he-IL"/>
        </w:rPr>
        <w:t>πρβλ. Β’ Κορ. 3, 17). Σύμφωνα με το Α’ Κορ. 12, 8-10</w:t>
      </w:r>
      <w:r>
        <w:rPr>
          <w:rFonts w:ascii="Palatino Linotype" w:hAnsi="Palatino Linotype" w:cs="Arial"/>
          <w:lang w:bidi="he-IL"/>
        </w:rPr>
        <w:t>,</w:t>
      </w:r>
      <w:r w:rsidRPr="00A6712C">
        <w:rPr>
          <w:rFonts w:ascii="Palatino Linotype" w:hAnsi="Palatino Linotype" w:cs="Arial"/>
          <w:lang w:bidi="he-IL"/>
        </w:rPr>
        <w:t xml:space="preserve"> δι’ Αυτού έχει εισαχθεί σε μία ιδιαίτερη και αποκλειστική σχέση με τον </w:t>
      </w:r>
      <w:r w:rsidRPr="00A6712C">
        <w:rPr>
          <w:rFonts w:ascii="Palatino Linotype" w:hAnsi="Palatino Linotype" w:cs="Arial"/>
          <w:i/>
          <w:lang w:bidi="he-IL"/>
        </w:rPr>
        <w:t>Αββά</w:t>
      </w:r>
      <w:r w:rsidRPr="00A6712C">
        <w:rPr>
          <w:rFonts w:ascii="Palatino Linotype" w:hAnsi="Palatino Linotype" w:cs="Arial"/>
          <w:lang w:bidi="he-IL"/>
        </w:rPr>
        <w:t xml:space="preserve"> Θεό και ο πιστός έχει χαριτωθεί με χαρίσματα που ενεργοποιούνταν κατεξοχήν στη λατρεία. Σε κάθε περίπτωση ο Π. υπενθυμίζει στους λεγόμενους </w:t>
      </w:r>
      <w:r w:rsidRPr="00A6712C">
        <w:rPr>
          <w:rFonts w:ascii="Palatino Linotype" w:hAnsi="Palatino Linotype" w:cs="Arial"/>
          <w:i/>
          <w:lang w:bidi="he-IL"/>
        </w:rPr>
        <w:t xml:space="preserve">πνευματικούς </w:t>
      </w:r>
      <w:r w:rsidRPr="00A6712C">
        <w:rPr>
          <w:rFonts w:ascii="Palatino Linotype" w:hAnsi="Palatino Linotype" w:cs="Arial"/>
          <w:lang w:bidi="he-IL"/>
        </w:rPr>
        <w:t xml:space="preserve">ότι το ίδιο Πνεύμα ενεργεί ποικιλοτρόπως στα μέλη της Ε. ενώ άπαντες κράζουν </w:t>
      </w:r>
      <w:r w:rsidRPr="00A6712C">
        <w:rPr>
          <w:rFonts w:ascii="Palatino Linotype" w:hAnsi="Palatino Linotype" w:cs="Arial"/>
          <w:i/>
          <w:lang w:bidi="he-IL"/>
        </w:rPr>
        <w:t>Αββά</w:t>
      </w:r>
      <w:r w:rsidRPr="00A6712C">
        <w:rPr>
          <w:rFonts w:ascii="Palatino Linotype" w:hAnsi="Palatino Linotype" w:cs="Arial"/>
          <w:lang w:bidi="he-IL"/>
        </w:rPr>
        <w:t xml:space="preserve"> και </w:t>
      </w:r>
      <w:r w:rsidRPr="00A6712C">
        <w:rPr>
          <w:rFonts w:ascii="Palatino Linotype" w:hAnsi="Palatino Linotype" w:cs="Arial"/>
          <w:i/>
          <w:lang w:bidi="he-IL"/>
        </w:rPr>
        <w:t>Κύριος Ιησούς</w:t>
      </w:r>
      <w:r w:rsidRPr="00A6712C">
        <w:rPr>
          <w:rFonts w:ascii="Palatino Linotype" w:hAnsi="Palatino Linotype" w:cs="Arial"/>
          <w:lang w:bidi="he-IL"/>
        </w:rPr>
        <w:t>!</w:t>
      </w:r>
    </w:p>
    <w:p w:rsidR="00D15B2D" w:rsidRPr="00A6712C" w:rsidRDefault="00D15B2D" w:rsidP="00D15B2D">
      <w:pPr>
        <w:autoSpaceDE w:val="0"/>
        <w:autoSpaceDN w:val="0"/>
        <w:adjustRightInd w:val="0"/>
        <w:spacing w:after="0" w:line="240" w:lineRule="auto"/>
        <w:jc w:val="both"/>
        <w:rPr>
          <w:rFonts w:ascii="Palatino Linotype" w:hAnsi="Palatino Linotype" w:cs="Arial"/>
          <w:lang w:bidi="he-IL"/>
        </w:rPr>
      </w:pPr>
      <w:r w:rsidRPr="00A6712C">
        <w:rPr>
          <w:rFonts w:ascii="Palatino Linotype" w:hAnsi="Palatino Linotype" w:cs="Arial"/>
          <w:lang w:bidi="he-IL"/>
        </w:rPr>
        <w:t xml:space="preserve">Η </w:t>
      </w:r>
      <w:r w:rsidRPr="00A6712C">
        <w:rPr>
          <w:rFonts w:ascii="Palatino Linotype" w:hAnsi="Palatino Linotype" w:cs="Arial"/>
          <w:b/>
          <w:lang w:bidi="he-IL"/>
        </w:rPr>
        <w:t>ελπίδα</w:t>
      </w:r>
      <w:r w:rsidRPr="00A6712C">
        <w:rPr>
          <w:rFonts w:ascii="Palatino Linotype" w:hAnsi="Palatino Linotype" w:cs="Arial"/>
          <w:lang w:bidi="he-IL"/>
        </w:rPr>
        <w:t xml:space="preserve">, που στο </w:t>
      </w:r>
      <w:r w:rsidRPr="00A6712C">
        <w:rPr>
          <w:rFonts w:ascii="Palatino Linotype" w:hAnsi="Palatino Linotype" w:cs="Arial"/>
          <w:szCs w:val="20"/>
          <w:lang w:bidi="he-IL"/>
        </w:rPr>
        <w:t xml:space="preserve">Β’ Κορ. 5, 7 υποκαθίσταται από την </w:t>
      </w:r>
      <w:r w:rsidRPr="00A6712C">
        <w:rPr>
          <w:rFonts w:ascii="Palatino Linotype" w:hAnsi="Palatino Linotype" w:cs="Arial"/>
          <w:i/>
          <w:szCs w:val="20"/>
          <w:lang w:bidi="he-IL"/>
        </w:rPr>
        <w:t>πίστη</w:t>
      </w:r>
      <w:r>
        <w:rPr>
          <w:rFonts w:ascii="Palatino Linotype" w:hAnsi="Palatino Linotype" w:cs="Arial"/>
          <w:szCs w:val="20"/>
          <w:lang w:bidi="he-IL"/>
        </w:rPr>
        <w:t xml:space="preserve"> ενώ στη βιβλική γλώσσα σημαίνει και την πεποίθηση</w:t>
      </w:r>
      <w:r>
        <w:rPr>
          <w:rStyle w:val="FootnoteReference"/>
          <w:rFonts w:ascii="Palatino Linotype" w:hAnsi="Palatino Linotype" w:cs="Arial"/>
          <w:lang w:bidi="he-IL"/>
        </w:rPr>
        <w:footnoteReference w:id="39"/>
      </w:r>
      <w:r>
        <w:rPr>
          <w:rFonts w:ascii="Palatino Linotype" w:hAnsi="Palatino Linotype" w:cs="Arial"/>
          <w:szCs w:val="20"/>
          <w:lang w:bidi="he-IL"/>
        </w:rPr>
        <w:t>,</w:t>
      </w:r>
      <w:r w:rsidRPr="00A6712C">
        <w:rPr>
          <w:rFonts w:ascii="Arial" w:hAnsi="Arial" w:cs="Arial"/>
          <w:sz w:val="20"/>
          <w:szCs w:val="20"/>
          <w:lang w:bidi="he-IL"/>
        </w:rPr>
        <w:t xml:space="preserve"> </w:t>
      </w:r>
      <w:r w:rsidRPr="00A6712C">
        <w:rPr>
          <w:rFonts w:ascii="Palatino Linotype" w:hAnsi="Palatino Linotype" w:cs="Arial"/>
          <w:lang w:bidi="he-IL"/>
        </w:rPr>
        <w:t xml:space="preserve">συνιστά στο Ρωμ. 8, 24-5 ένα σωτηριώδες αγαθό που δεν συνδέεται αποκλειστικά με το μέλλον. Η αναμενόμενη από την Παρουσία σωτηρία (καθώς ας σημειώσουμε ότι ο όρος ελπίδα δύναται να σημαίνει και το αντικείμενο αυτής) είναι και </w:t>
      </w:r>
      <w:r>
        <w:rPr>
          <w:rFonts w:ascii="Palatino Linotype" w:hAnsi="Palatino Linotype" w:cs="Arial"/>
          <w:lang w:bidi="he-IL"/>
        </w:rPr>
        <w:t xml:space="preserve">είναι </w:t>
      </w:r>
      <w:r w:rsidRPr="00A6712C">
        <w:rPr>
          <w:rFonts w:ascii="Palatino Linotype" w:hAnsi="Palatino Linotype" w:cs="Arial"/>
          <w:b/>
          <w:lang w:bidi="he-IL"/>
        </w:rPr>
        <w:t>ήδη παρ</w:t>
      </w:r>
      <w:r>
        <w:rPr>
          <w:rFonts w:ascii="Palatino Linotype" w:hAnsi="Palatino Linotype" w:cs="Arial"/>
          <w:b/>
          <w:lang w:bidi="he-IL"/>
        </w:rPr>
        <w:t>ούσα</w:t>
      </w:r>
      <w:r w:rsidRPr="00A6712C">
        <w:rPr>
          <w:rStyle w:val="FootnoteReference"/>
          <w:rFonts w:ascii="Palatino Linotype" w:hAnsi="Palatino Linotype" w:cs="Arial"/>
          <w:b/>
          <w:lang w:bidi="he-IL"/>
        </w:rPr>
        <w:footnoteReference w:id="40"/>
      </w:r>
      <w:r w:rsidRPr="00A6712C">
        <w:rPr>
          <w:rFonts w:ascii="Palatino Linotype" w:hAnsi="Palatino Linotype" w:cs="Arial"/>
          <w:b/>
          <w:lang w:bidi="he-IL"/>
        </w:rPr>
        <w:t xml:space="preserve"> </w:t>
      </w:r>
      <w:r w:rsidRPr="00A6712C">
        <w:rPr>
          <w:rFonts w:ascii="Palatino Linotype" w:hAnsi="Palatino Linotype" w:cs="Arial"/>
          <w:lang w:bidi="he-IL"/>
        </w:rPr>
        <w:t xml:space="preserve">και μαζί με την ειρήνη (5, 1-2) και τη χαρά (15, 13) διαφοροποιεί τον άνθρωπο </w:t>
      </w:r>
      <w:r w:rsidRPr="00A6712C">
        <w:rPr>
          <w:rFonts w:ascii="Palatino Linotype" w:hAnsi="Palatino Linotype" w:cs="Arial"/>
          <w:i/>
          <w:lang w:bidi="he-IL"/>
        </w:rPr>
        <w:t>μετά Χριστόν</w:t>
      </w:r>
      <w:r w:rsidRPr="00A6712C">
        <w:rPr>
          <w:rFonts w:ascii="Palatino Linotype" w:hAnsi="Palatino Linotype" w:cs="Arial"/>
          <w:lang w:bidi="he-IL"/>
        </w:rPr>
        <w:t xml:space="preserve"> από τον ίδιο </w:t>
      </w:r>
      <w:r w:rsidRPr="00A6712C">
        <w:rPr>
          <w:rFonts w:ascii="Palatino Linotype" w:hAnsi="Palatino Linotype" w:cs="Arial"/>
          <w:i/>
          <w:lang w:bidi="he-IL"/>
        </w:rPr>
        <w:t>προ Χριστού</w:t>
      </w:r>
      <w:r w:rsidRPr="00A6712C">
        <w:rPr>
          <w:rFonts w:ascii="Palatino Linotype" w:hAnsi="Palatino Linotype" w:cs="Arial"/>
          <w:lang w:bidi="he-IL"/>
        </w:rPr>
        <w:t xml:space="preserve"> (Ρωμ. 8, 23-24</w:t>
      </w:r>
      <w:r w:rsidRPr="00A6712C">
        <w:rPr>
          <w:rFonts w:ascii="Palatino Linotype" w:hAnsi="Palatino Linotype" w:cs="Arial"/>
          <w:vertAlign w:val="superscript"/>
          <w:lang w:bidi="he-IL"/>
        </w:rPr>
        <w:t>α.</w:t>
      </w:r>
      <w:r w:rsidRPr="00A6712C">
        <w:rPr>
          <w:rFonts w:ascii="Palatino Linotype" w:hAnsi="Palatino Linotype" w:cs="Arial"/>
          <w:lang w:bidi="he-IL"/>
        </w:rPr>
        <w:t xml:space="preserve"> πρβλ. 5, 5</w:t>
      </w:r>
      <w:r w:rsidRPr="00A6712C">
        <w:rPr>
          <w:rFonts w:ascii="Palatino Linotype" w:hAnsi="Palatino Linotype" w:cs="Arial"/>
          <w:vertAlign w:val="superscript"/>
          <w:lang w:bidi="he-IL"/>
        </w:rPr>
        <w:t>.</w:t>
      </w:r>
      <w:r w:rsidRPr="00A6712C">
        <w:rPr>
          <w:rFonts w:ascii="Palatino Linotype" w:hAnsi="Palatino Linotype" w:cs="Arial"/>
          <w:lang w:bidi="he-IL"/>
        </w:rPr>
        <w:t xml:space="preserve"> 15, 13</w:t>
      </w:r>
      <w:r w:rsidRPr="00A6712C">
        <w:rPr>
          <w:rFonts w:ascii="Palatino Linotype" w:hAnsi="Palatino Linotype" w:cs="Arial"/>
          <w:vertAlign w:val="superscript"/>
          <w:lang w:bidi="he-IL"/>
        </w:rPr>
        <w:t>.</w:t>
      </w:r>
      <w:r w:rsidRPr="00A6712C">
        <w:rPr>
          <w:rFonts w:ascii="Palatino Linotype" w:hAnsi="Palatino Linotype" w:cs="Arial"/>
          <w:lang w:bidi="he-IL"/>
        </w:rPr>
        <w:t xml:space="preserve"> Γαλ. 5, 5). Συντελείται διά του Αγ. Πνεύματος που είναι αρραβών (= η εγγύηση, το </w:t>
      </w:r>
      <w:r w:rsidRPr="00A6712C">
        <w:rPr>
          <w:rFonts w:ascii="Palatino Linotype" w:hAnsi="Palatino Linotype" w:cs="Arial"/>
          <w:i/>
          <w:lang w:bidi="he-IL"/>
        </w:rPr>
        <w:t>προτίμιον</w:t>
      </w:r>
      <w:r w:rsidRPr="00A6712C">
        <w:rPr>
          <w:rFonts w:ascii="Palatino Linotype" w:hAnsi="Palatino Linotype" w:cs="Arial"/>
          <w:lang w:bidi="he-IL"/>
        </w:rPr>
        <w:t>, η προκαταβολή) και συνιστά τη συνέχεια μεταξύ του τώρα και του αύριο (Β’ Κορ. 5, 1-5)</w:t>
      </w:r>
      <w:r w:rsidRPr="00A6712C">
        <w:rPr>
          <w:rFonts w:ascii="Palatino Linotype" w:hAnsi="Palatino Linotype" w:cs="SBL Greek"/>
          <w:i/>
          <w:lang w:bidi="he-IL"/>
        </w:rPr>
        <w:t xml:space="preserve">, </w:t>
      </w:r>
      <w:r w:rsidRPr="00A6712C">
        <w:rPr>
          <w:rFonts w:ascii="Palatino Linotype" w:hAnsi="Palatino Linotype" w:cs="SBL Greek"/>
          <w:lang w:bidi="he-IL"/>
        </w:rPr>
        <w:t>όταν και θα βιωθεί η</w:t>
      </w:r>
      <w:r w:rsidRPr="00A6712C">
        <w:rPr>
          <w:rFonts w:ascii="Palatino Linotype" w:hAnsi="Palatino Linotype" w:cs="Arial"/>
          <w:szCs w:val="20"/>
          <w:lang w:bidi="he-IL"/>
        </w:rPr>
        <w:t xml:space="preserve"> λύτρωση (όχι </w:t>
      </w:r>
      <w:r w:rsidRPr="00A6712C">
        <w:rPr>
          <w:rFonts w:ascii="Palatino Linotype" w:hAnsi="Palatino Linotype" w:cs="Arial"/>
          <w:i/>
          <w:szCs w:val="20"/>
          <w:lang w:bidi="he-IL"/>
        </w:rPr>
        <w:t>από το σώμα</w:t>
      </w:r>
      <w:r w:rsidRPr="00A6712C">
        <w:rPr>
          <w:rFonts w:ascii="Palatino Linotype" w:hAnsi="Palatino Linotype" w:cs="Arial"/>
          <w:szCs w:val="20"/>
          <w:lang w:bidi="he-IL"/>
        </w:rPr>
        <w:t xml:space="preserve"> αλλά) του σώματος από τη συμφορά της αμαρτίας που το υποδούλωσε στη φθορά (Ρωμ. 8, 23). Η μεταμόρφωσή του (Α’ Κορ. 15, 50-53 </w:t>
      </w:r>
      <w:r w:rsidRPr="00A6712C">
        <w:rPr>
          <w:rFonts w:ascii="Palatino Linotype" w:hAnsi="Palatino Linotype" w:cs="Arial"/>
          <w:vertAlign w:val="superscript"/>
          <w:lang w:bidi="he-IL"/>
        </w:rPr>
        <w:t>.</w:t>
      </w:r>
      <w:r w:rsidRPr="00A6712C">
        <w:rPr>
          <w:rFonts w:ascii="Palatino Linotype" w:hAnsi="Palatino Linotype" w:cs="Arial"/>
          <w:szCs w:val="20"/>
          <w:lang w:bidi="he-IL"/>
        </w:rPr>
        <w:t xml:space="preserve"> Β’ Κορ. 5, 1-5</w:t>
      </w:r>
      <w:r w:rsidRPr="00A6712C">
        <w:rPr>
          <w:rFonts w:ascii="Palatino Linotype" w:hAnsi="Palatino Linotype" w:cs="Arial"/>
          <w:szCs w:val="20"/>
          <w:vertAlign w:val="superscript"/>
          <w:lang w:bidi="he-IL"/>
        </w:rPr>
        <w:t>.</w:t>
      </w:r>
      <w:r w:rsidRPr="00A6712C">
        <w:rPr>
          <w:rFonts w:ascii="Palatino Linotype" w:hAnsi="Palatino Linotype" w:cs="Arial"/>
          <w:szCs w:val="20"/>
          <w:lang w:bidi="he-IL"/>
        </w:rPr>
        <w:t xml:space="preserve"> Φιλ. 3, 21) συνδυάζεται με το γεγονός της ανάστασης, της συνύπαρξης με </w:t>
      </w:r>
      <w:r w:rsidRPr="00A6712C">
        <w:rPr>
          <w:rFonts w:ascii="Palatino Linotype" w:hAnsi="Palatino Linotype" w:cs="Arial"/>
          <w:szCs w:val="20"/>
          <w:lang w:bidi="he-IL"/>
        </w:rPr>
        <w:lastRenderedPageBreak/>
        <w:t>τον Κύριο που πραγματώνεται ήδη μετά τον θάνατο (Φιλ. 1, 22-24)</w:t>
      </w:r>
      <w:r w:rsidRPr="00A6712C">
        <w:rPr>
          <w:rStyle w:val="FootnoteReference"/>
          <w:rFonts w:ascii="Palatino Linotype" w:hAnsi="Palatino Linotype" w:cs="Arial"/>
          <w:lang w:bidi="he-IL"/>
        </w:rPr>
        <w:footnoteReference w:id="41"/>
      </w:r>
      <w:r w:rsidRPr="00A6712C">
        <w:rPr>
          <w:rFonts w:ascii="Palatino Linotype" w:hAnsi="Palatino Linotype" w:cs="Arial"/>
          <w:szCs w:val="20"/>
          <w:lang w:bidi="he-IL"/>
        </w:rPr>
        <w:t xml:space="preserve">. Σε αντίθεση προς τους αποκαλυπτικούς, για τον Π. το τώρα δεν είναι κενό σωτηρίας αφού το </w:t>
      </w:r>
      <w:r>
        <w:rPr>
          <w:rFonts w:ascii="Palatino Linotype" w:hAnsi="Palatino Linotype" w:cs="Arial"/>
          <w:szCs w:val="20"/>
          <w:lang w:bidi="he-IL"/>
        </w:rPr>
        <w:t>«</w:t>
      </w:r>
      <w:r w:rsidRPr="00A6712C">
        <w:rPr>
          <w:rFonts w:ascii="Palatino Linotype" w:hAnsi="Palatino Linotype" w:cs="Arial"/>
          <w:szCs w:val="20"/>
          <w:lang w:bidi="he-IL"/>
        </w:rPr>
        <w:t>εσχατικό</w:t>
      </w:r>
      <w:r>
        <w:rPr>
          <w:rFonts w:ascii="Palatino Linotype" w:hAnsi="Palatino Linotype" w:cs="Arial"/>
          <w:szCs w:val="20"/>
          <w:lang w:bidi="he-IL"/>
        </w:rPr>
        <w:t>»</w:t>
      </w:r>
      <w:r w:rsidRPr="00A6712C">
        <w:rPr>
          <w:rStyle w:val="FootnoteReference"/>
          <w:rFonts w:ascii="Palatino Linotype" w:hAnsi="Palatino Linotype" w:cs="Arial"/>
          <w:lang w:bidi="he-IL"/>
        </w:rPr>
        <w:footnoteReference w:id="42"/>
      </w:r>
      <w:r w:rsidRPr="00A6712C">
        <w:rPr>
          <w:rFonts w:ascii="Palatino Linotype" w:hAnsi="Palatino Linotype" w:cs="Arial"/>
          <w:szCs w:val="20"/>
          <w:lang w:bidi="he-IL"/>
        </w:rPr>
        <w:t xml:space="preserve"> έχει εγκαινιαστεί με την έλευση του Ιησού</w:t>
      </w:r>
      <w:r w:rsidRPr="00A6712C">
        <w:rPr>
          <w:rFonts w:ascii="Arial" w:hAnsi="Arial" w:cs="Arial"/>
          <w:sz w:val="20"/>
          <w:szCs w:val="20"/>
          <w:lang w:bidi="he-IL"/>
        </w:rPr>
        <w:t xml:space="preserve"> </w:t>
      </w:r>
      <w:r w:rsidRPr="00A6712C">
        <w:rPr>
          <w:rFonts w:ascii="Palatino Linotype" w:hAnsi="Palatino Linotype" w:cs="SBL Greek"/>
          <w:i/>
          <w:lang w:bidi="he-IL"/>
        </w:rPr>
        <w:t xml:space="preserve">ὅτε ἦλθεν τὸ πλήρωμα τοῦ χρόνου </w:t>
      </w:r>
      <w:r w:rsidRPr="00A6712C">
        <w:rPr>
          <w:rFonts w:ascii="Palatino Linotype" w:hAnsi="Palatino Linotype" w:cs="SBL Greek"/>
          <w:lang w:bidi="he-IL"/>
        </w:rPr>
        <w:t xml:space="preserve">(= </w:t>
      </w:r>
      <w:r w:rsidRPr="00A6712C">
        <w:rPr>
          <w:rFonts w:ascii="Palatino Linotype" w:hAnsi="Palatino Linotype" w:cs="SBL Greek"/>
          <w:i/>
          <w:lang w:bidi="he-IL"/>
        </w:rPr>
        <w:t>όταν ολοκληρ</w:t>
      </w:r>
      <w:r>
        <w:rPr>
          <w:rFonts w:ascii="Palatino Linotype" w:hAnsi="Palatino Linotype" w:cs="SBL Greek"/>
          <w:i/>
          <w:lang w:bidi="he-IL"/>
        </w:rPr>
        <w:t>ώθηκε το προβλεπόμενο από τον Θεό</w:t>
      </w:r>
      <w:r w:rsidRPr="00A6712C">
        <w:rPr>
          <w:rFonts w:ascii="Palatino Linotype" w:hAnsi="Palatino Linotype" w:cs="SBL Greek"/>
          <w:i/>
          <w:lang w:bidi="he-IL"/>
        </w:rPr>
        <w:t xml:space="preserve"> διάστημα</w:t>
      </w:r>
      <w:r w:rsidRPr="00A6712C">
        <w:rPr>
          <w:rFonts w:ascii="Palatino Linotype" w:hAnsi="Palatino Linotype" w:cs="SBL Greek"/>
          <w:lang w:bidi="he-IL"/>
        </w:rPr>
        <w:t>: Γαλ. 4, 4</w:t>
      </w:r>
      <w:r w:rsidRPr="00A6712C">
        <w:rPr>
          <w:rFonts w:ascii="Palatino Linotype" w:hAnsi="Palatino Linotype" w:cs="Arial"/>
          <w:vertAlign w:val="superscript"/>
          <w:lang w:bidi="he-IL"/>
        </w:rPr>
        <w:t>.</w:t>
      </w:r>
      <w:r w:rsidRPr="00A6712C">
        <w:rPr>
          <w:rFonts w:ascii="Palatino Linotype" w:hAnsi="Palatino Linotype" w:cs="SBL Greek"/>
          <w:lang w:bidi="he-IL"/>
        </w:rPr>
        <w:t xml:space="preserve"> Δ’ Έσδρ. 4, 36 κε.), γεγονός που σήμανε την </w:t>
      </w:r>
      <w:r w:rsidRPr="00A6712C">
        <w:rPr>
          <w:rFonts w:ascii="Palatino Linotype" w:hAnsi="Palatino Linotype" w:cs="SBL Greek"/>
          <w:b/>
          <w:lang w:bidi="he-IL"/>
        </w:rPr>
        <w:t>υιοθεσία</w:t>
      </w:r>
      <w:r w:rsidRPr="00A6712C">
        <w:rPr>
          <w:rFonts w:ascii="Palatino Linotype" w:hAnsi="Palatino Linotype" w:cs="SBL Greek"/>
          <w:lang w:bidi="he-IL"/>
        </w:rPr>
        <w:t xml:space="preserve"> άρα και τη μετάβαση στο</w:t>
      </w:r>
      <w:r w:rsidRPr="00A6712C">
        <w:rPr>
          <w:rFonts w:ascii="Palatino Linotype" w:hAnsi="Palatino Linotype" w:cs="SBL Greek"/>
          <w:i/>
          <w:lang w:bidi="he-IL"/>
        </w:rPr>
        <w:t xml:space="preserve"> </w:t>
      </w:r>
      <w:r w:rsidRPr="00A6712C">
        <w:rPr>
          <w:rFonts w:ascii="Palatino Linotype" w:hAnsi="Palatino Linotype" w:cs="Arial"/>
          <w:szCs w:val="20"/>
          <w:lang w:bidi="he-IL"/>
        </w:rPr>
        <w:t xml:space="preserve">στάτους του </w:t>
      </w:r>
      <w:r w:rsidRPr="00A6712C">
        <w:rPr>
          <w:rFonts w:ascii="Palatino Linotype" w:hAnsi="Palatino Linotype" w:cs="Arial"/>
          <w:b/>
          <w:szCs w:val="20"/>
          <w:lang w:bidi="he-IL"/>
        </w:rPr>
        <w:t>κληρονόμου</w:t>
      </w:r>
      <w:r w:rsidRPr="00A6712C">
        <w:rPr>
          <w:rFonts w:ascii="Palatino Linotype" w:hAnsi="Palatino Linotype" w:cs="Arial"/>
          <w:szCs w:val="20"/>
          <w:lang w:bidi="he-IL"/>
        </w:rPr>
        <w:t xml:space="preserve">. Επίκειται η ιδιοποίηση της κληρονομιάς που συνδέεται με μια </w:t>
      </w:r>
      <w:r w:rsidRPr="00A6712C">
        <w:rPr>
          <w:rFonts w:ascii="Palatino Linotype" w:hAnsi="Palatino Linotype" w:cs="Arial"/>
          <w:i/>
          <w:szCs w:val="20"/>
          <w:lang w:bidi="he-IL"/>
        </w:rPr>
        <w:t>πνευματική</w:t>
      </w:r>
      <w:r w:rsidRPr="00A6712C">
        <w:rPr>
          <w:rStyle w:val="FootnoteReference"/>
          <w:rFonts w:ascii="Palatino Linotype" w:hAnsi="Palatino Linotype" w:cs="Arial"/>
          <w:lang w:bidi="he-IL"/>
        </w:rPr>
        <w:footnoteReference w:id="43"/>
      </w:r>
      <w:r w:rsidRPr="00A6712C">
        <w:rPr>
          <w:rFonts w:ascii="Palatino Linotype" w:hAnsi="Palatino Linotype" w:cs="Arial"/>
          <w:szCs w:val="20"/>
          <w:lang w:bidi="he-IL"/>
        </w:rPr>
        <w:t xml:space="preserve"> σωματικότητα με αιώνια προοπτική. Ο Ιησούς είναι το </w:t>
      </w:r>
      <w:r w:rsidRPr="00A6712C">
        <w:rPr>
          <w:rFonts w:ascii="Palatino Linotype" w:hAnsi="Palatino Linotype" w:cs="Arial"/>
          <w:i/>
          <w:szCs w:val="20"/>
          <w:lang w:bidi="he-IL"/>
        </w:rPr>
        <w:t xml:space="preserve">πρωτότυπο </w:t>
      </w:r>
      <w:r w:rsidRPr="00A6712C">
        <w:rPr>
          <w:rFonts w:ascii="Palatino Linotype" w:hAnsi="Palatino Linotype" w:cs="Arial"/>
          <w:szCs w:val="20"/>
          <w:lang w:bidi="he-IL"/>
        </w:rPr>
        <w:t>που σηματοδοτεί την εμφάνιση μιας καινής ανθρωπότητας (Α’ Κορ. 15, 21-2</w:t>
      </w:r>
      <w:r w:rsidRPr="00A6712C">
        <w:rPr>
          <w:rFonts w:ascii="Palatino Linotype" w:hAnsi="Palatino Linotype" w:cs="Arial"/>
          <w:szCs w:val="20"/>
          <w:vertAlign w:val="superscript"/>
          <w:lang w:bidi="he-IL"/>
        </w:rPr>
        <w:t>.</w:t>
      </w:r>
      <w:r w:rsidRPr="00A6712C">
        <w:rPr>
          <w:rFonts w:ascii="Palatino Linotype" w:hAnsi="Palatino Linotype" w:cs="Arial"/>
          <w:szCs w:val="20"/>
          <w:lang w:bidi="he-IL"/>
        </w:rPr>
        <w:t xml:space="preserve"> Ρωμ. 5, 12-21). Μεταξύ του Αδάμ και του Ιησού υπάρχει αναλογία </w:t>
      </w:r>
      <w:r w:rsidRPr="00A6712C">
        <w:rPr>
          <w:rFonts w:ascii="Palatino Linotype" w:hAnsi="Palatino Linotype" w:cs="Arial"/>
          <w:i/>
          <w:szCs w:val="20"/>
          <w:lang w:bidi="he-IL"/>
        </w:rPr>
        <w:t>λειτουργίας</w:t>
      </w:r>
      <w:r w:rsidRPr="00A6712C">
        <w:rPr>
          <w:rFonts w:ascii="Palatino Linotype" w:hAnsi="Palatino Linotype" w:cs="Arial"/>
          <w:szCs w:val="20"/>
          <w:lang w:bidi="he-IL"/>
        </w:rPr>
        <w:t xml:space="preserve"> αλλά και </w:t>
      </w:r>
      <w:r w:rsidRPr="00A6712C">
        <w:rPr>
          <w:rFonts w:ascii="Palatino Linotype" w:hAnsi="Palatino Linotype" w:cs="Arial"/>
          <w:i/>
          <w:szCs w:val="20"/>
          <w:lang w:bidi="he-IL"/>
        </w:rPr>
        <w:t>περιεχομένου</w:t>
      </w:r>
      <w:r w:rsidRPr="00A6712C">
        <w:rPr>
          <w:rFonts w:ascii="Palatino Linotype" w:hAnsi="Palatino Linotype" w:cs="Arial"/>
          <w:szCs w:val="20"/>
          <w:lang w:bidi="he-IL"/>
        </w:rPr>
        <w:t xml:space="preserve">. </w:t>
      </w:r>
      <w:r>
        <w:rPr>
          <w:rFonts w:ascii="Palatino Linotype" w:hAnsi="Palatino Linotype" w:cs="Arial"/>
          <w:szCs w:val="20"/>
          <w:lang w:bidi="he-IL"/>
        </w:rPr>
        <w:t>Ο σ. σημειώνει ότι πλειστάκις σ</w:t>
      </w:r>
      <w:r w:rsidRPr="00A6712C">
        <w:rPr>
          <w:rFonts w:ascii="Palatino Linotype" w:hAnsi="Palatino Linotype" w:cs="Arial"/>
          <w:szCs w:val="20"/>
          <w:lang w:bidi="he-IL"/>
        </w:rPr>
        <w:t>την Έ</w:t>
      </w:r>
      <w:r>
        <w:rPr>
          <w:rFonts w:ascii="Palatino Linotype" w:hAnsi="Palatino Linotype" w:cs="Arial"/>
          <w:szCs w:val="20"/>
          <w:lang w:bidi="he-IL"/>
        </w:rPr>
        <w:t>ρευνα το σχήμα «ήδη»</w:t>
      </w:r>
      <w:r w:rsidRPr="00A6712C">
        <w:rPr>
          <w:rFonts w:ascii="Palatino Linotype" w:hAnsi="Palatino Linotype" w:cs="Arial"/>
          <w:szCs w:val="20"/>
          <w:lang w:bidi="he-IL"/>
        </w:rPr>
        <w:t>-«όχι ακόμη» συνεπάγεται ότι ο παλαιός και ο νέος αιών είναι και ταυτόχρονοι αλλά και ισοδύναμοι (</w:t>
      </w:r>
      <w:r w:rsidRPr="00A6712C">
        <w:rPr>
          <w:rFonts w:ascii="Palatino Linotype" w:hAnsi="Palatino Linotype" w:cs="Arial"/>
          <w:i/>
          <w:szCs w:val="20"/>
          <w:lang w:bidi="he-IL"/>
        </w:rPr>
        <w:t>του ιδίου γένους</w:t>
      </w:r>
      <w:r w:rsidRPr="00A6712C">
        <w:rPr>
          <w:rFonts w:ascii="Palatino Linotype" w:hAnsi="Palatino Linotype" w:cs="Arial"/>
          <w:szCs w:val="20"/>
          <w:lang w:bidi="he-IL"/>
        </w:rPr>
        <w:t xml:space="preserve">), κάτι όμως που δεν συμβαίνει για τον Π. έστω κι αν αυτή η β’ πραγματικότητα είναι αόρατη για τον κόσμο (πρβλ. Κολ. 3, 4). Οι Χριστιανοί είναι ήδη εκλεκτοί, παιδιά του Θεού/ του φωτός (Α’Θεσ. 5, 5), ανήκουν στον επουράνιο κόσμο της αγάπης του Θεού (Ρωμ. 8, 39), έχουν «ήδη» </w:t>
      </w:r>
      <w:r w:rsidRPr="00A6712C">
        <w:rPr>
          <w:rFonts w:ascii="Palatino Linotype" w:hAnsi="Palatino Linotype" w:cs="Arial"/>
          <w:b/>
          <w:i/>
          <w:szCs w:val="20"/>
          <w:lang w:bidi="he-IL"/>
        </w:rPr>
        <w:t>τη δόξα</w:t>
      </w:r>
      <w:r w:rsidRPr="00A6712C">
        <w:rPr>
          <w:rFonts w:ascii="Palatino Linotype" w:hAnsi="Palatino Linotype" w:cs="Arial"/>
          <w:szCs w:val="20"/>
          <w:lang w:bidi="he-IL"/>
        </w:rPr>
        <w:t xml:space="preserve"> που απώλεσε ο Αδάμ διά της πτώσεως και συνιστά τη «σούμα» της αναμενόμενης εσχατικής σωτηρίας (Ρωμ. 5, 2</w:t>
      </w:r>
      <w:r w:rsidRPr="00A6712C">
        <w:rPr>
          <w:rFonts w:ascii="Palatino Linotype" w:hAnsi="Palatino Linotype" w:cs="Arial"/>
          <w:szCs w:val="20"/>
          <w:vertAlign w:val="superscript"/>
          <w:lang w:bidi="he-IL"/>
        </w:rPr>
        <w:t>.</w:t>
      </w:r>
      <w:r w:rsidRPr="00A6712C">
        <w:rPr>
          <w:rFonts w:ascii="Palatino Linotype" w:hAnsi="Palatino Linotype" w:cs="Arial"/>
          <w:szCs w:val="20"/>
          <w:lang w:bidi="he-IL"/>
        </w:rPr>
        <w:t xml:space="preserve"> 8, 18</w:t>
      </w:r>
      <w:r>
        <w:rPr>
          <w:rFonts w:ascii="Palatino Linotype" w:hAnsi="Palatino Linotype" w:cs="Arial"/>
          <w:szCs w:val="20"/>
          <w:lang w:bidi="he-IL"/>
        </w:rPr>
        <w:t>:</w:t>
      </w:r>
      <w:r w:rsidRPr="00A6712C">
        <w:rPr>
          <w:rFonts w:ascii="Palatino Linotype" w:hAnsi="Palatino Linotype" w:cs="Arial"/>
          <w:szCs w:val="20"/>
          <w:lang w:bidi="he-IL"/>
        </w:rPr>
        <w:t xml:space="preserve"> «όχι ακόμη»</w:t>
      </w:r>
      <w:r w:rsidRPr="00A6712C">
        <w:rPr>
          <w:rFonts w:ascii="Palatino Linotype" w:hAnsi="Palatino Linotype" w:cs="Arial"/>
          <w:szCs w:val="20"/>
          <w:vertAlign w:val="superscript"/>
          <w:lang w:bidi="he-IL"/>
        </w:rPr>
        <w:t>.</w:t>
      </w:r>
      <w:r w:rsidRPr="00A6712C">
        <w:rPr>
          <w:rFonts w:ascii="Palatino Linotype" w:hAnsi="Palatino Linotype" w:cs="Arial"/>
          <w:szCs w:val="20"/>
          <w:lang w:bidi="he-IL"/>
        </w:rPr>
        <w:t xml:space="preserve"> 8, 29-30</w:t>
      </w:r>
      <w:r>
        <w:rPr>
          <w:rFonts w:ascii="Palatino Linotype" w:hAnsi="Palatino Linotype" w:cs="Arial"/>
          <w:szCs w:val="20"/>
          <w:lang w:bidi="he-IL"/>
        </w:rPr>
        <w:t>:</w:t>
      </w:r>
      <w:r w:rsidRPr="00A6712C">
        <w:rPr>
          <w:rFonts w:ascii="Palatino Linotype" w:hAnsi="Palatino Linotype" w:cs="Arial"/>
          <w:szCs w:val="20"/>
          <w:lang w:bidi="he-IL"/>
        </w:rPr>
        <w:t xml:space="preserve"> «ήδη»</w:t>
      </w:r>
      <w:r w:rsidRPr="00A6712C">
        <w:rPr>
          <w:rStyle w:val="FootnoteReference"/>
          <w:rFonts w:ascii="Palatino Linotype" w:hAnsi="Palatino Linotype" w:cs="Arial"/>
          <w:lang w:bidi="he-IL"/>
        </w:rPr>
        <w:footnoteReference w:id="44"/>
      </w:r>
      <w:r w:rsidRPr="00A6712C">
        <w:rPr>
          <w:rFonts w:ascii="Palatino Linotype" w:hAnsi="Palatino Linotype" w:cs="Arial"/>
          <w:szCs w:val="20"/>
          <w:lang w:bidi="he-IL"/>
        </w:rPr>
        <w:t>) που θα σημάνει και την αποκατάσταση της αρχέγονης κοσμικής τάξης. Το «ήδη» σχετίζεται ως προς το «όχι ακόμη» όπως η απαρχή με ολόκληρη τη σοδειά (Ρωμ. 8, 23</w:t>
      </w:r>
      <w:r w:rsidRPr="00A6712C">
        <w:rPr>
          <w:rFonts w:ascii="Palatino Linotype" w:hAnsi="Palatino Linotype" w:cs="Arial"/>
          <w:szCs w:val="20"/>
          <w:vertAlign w:val="superscript"/>
          <w:lang w:bidi="he-IL"/>
        </w:rPr>
        <w:t>.</w:t>
      </w:r>
      <w:r w:rsidRPr="00A6712C">
        <w:rPr>
          <w:rFonts w:ascii="Palatino Linotype" w:hAnsi="Palatino Linotype" w:cs="Arial"/>
          <w:szCs w:val="20"/>
          <w:lang w:bidi="he-IL"/>
        </w:rPr>
        <w:t xml:space="preserve"> Α΄ Κορ. 15, 20. 23</w:t>
      </w:r>
      <w:r w:rsidRPr="00A6712C">
        <w:rPr>
          <w:rFonts w:ascii="Palatino Linotype" w:hAnsi="Palatino Linotype" w:cs="Arial"/>
          <w:szCs w:val="20"/>
          <w:vertAlign w:val="superscript"/>
          <w:lang w:bidi="he-IL"/>
        </w:rPr>
        <w:t>.</w:t>
      </w:r>
      <w:r w:rsidRPr="00A6712C">
        <w:rPr>
          <w:rFonts w:ascii="Palatino Linotype" w:hAnsi="Palatino Linotype" w:cs="Arial"/>
          <w:szCs w:val="20"/>
          <w:lang w:bidi="he-IL"/>
        </w:rPr>
        <w:t xml:space="preserve"> πρβλ. Έξ. 23, 19</w:t>
      </w:r>
      <w:r w:rsidRPr="00A6712C">
        <w:rPr>
          <w:rFonts w:ascii="Palatino Linotype" w:hAnsi="Palatino Linotype" w:cs="Arial"/>
          <w:szCs w:val="20"/>
          <w:vertAlign w:val="superscript"/>
          <w:lang w:bidi="he-IL"/>
        </w:rPr>
        <w:t>.</w:t>
      </w:r>
      <w:r w:rsidRPr="00A6712C">
        <w:rPr>
          <w:rFonts w:ascii="Palatino Linotype" w:hAnsi="Palatino Linotype" w:cs="Arial"/>
          <w:szCs w:val="20"/>
          <w:lang w:bidi="he-IL"/>
        </w:rPr>
        <w:t xml:space="preserve"> Αρ. 15, 17-21</w:t>
      </w:r>
      <w:r w:rsidRPr="00A6712C">
        <w:rPr>
          <w:rFonts w:ascii="Palatino Linotype" w:hAnsi="Palatino Linotype" w:cs="Arial"/>
          <w:szCs w:val="20"/>
          <w:vertAlign w:val="superscript"/>
          <w:lang w:bidi="he-IL"/>
        </w:rPr>
        <w:t>.</w:t>
      </w:r>
      <w:r w:rsidRPr="00A6712C">
        <w:rPr>
          <w:rFonts w:ascii="Palatino Linotype" w:hAnsi="Palatino Linotype" w:cs="Arial"/>
          <w:szCs w:val="20"/>
          <w:lang w:bidi="he-IL"/>
        </w:rPr>
        <w:t xml:space="preserve"> Δτ. 18, 4) η προκαταβολή-«εγγύηση» με ολόκληρο το ποσόν (Β’ Κορ. 1, 22</w:t>
      </w:r>
      <w:r w:rsidRPr="00A6712C">
        <w:rPr>
          <w:rFonts w:ascii="Palatino Linotype" w:hAnsi="Palatino Linotype" w:cs="Arial"/>
          <w:szCs w:val="20"/>
          <w:vertAlign w:val="superscript"/>
          <w:lang w:bidi="he-IL"/>
        </w:rPr>
        <w:t>.</w:t>
      </w:r>
      <w:r w:rsidRPr="00A6712C">
        <w:rPr>
          <w:rFonts w:ascii="Palatino Linotype" w:hAnsi="Palatino Linotype" w:cs="Arial"/>
          <w:szCs w:val="20"/>
          <w:lang w:bidi="he-IL"/>
        </w:rPr>
        <w:t xml:space="preserve"> 5, 5), η μνηστεία με τον γάμο. </w:t>
      </w:r>
    </w:p>
    <w:p w:rsidR="00D15B2D" w:rsidRDefault="00D15B2D" w:rsidP="00D15B2D">
      <w:pPr>
        <w:autoSpaceDE w:val="0"/>
        <w:autoSpaceDN w:val="0"/>
        <w:adjustRightInd w:val="0"/>
        <w:spacing w:after="0" w:line="240" w:lineRule="auto"/>
        <w:jc w:val="both"/>
        <w:rPr>
          <w:rFonts w:ascii="Palatino Linotype" w:hAnsi="Palatino Linotype" w:cs="Arial"/>
          <w:szCs w:val="20"/>
          <w:lang w:bidi="he-IL"/>
        </w:rPr>
      </w:pPr>
    </w:p>
    <w:p w:rsidR="00D15B2D" w:rsidRPr="00A6712C" w:rsidRDefault="00D15B2D" w:rsidP="00D15B2D">
      <w:pPr>
        <w:autoSpaceDE w:val="0"/>
        <w:autoSpaceDN w:val="0"/>
        <w:adjustRightInd w:val="0"/>
        <w:spacing w:after="0" w:line="240" w:lineRule="auto"/>
        <w:jc w:val="both"/>
        <w:rPr>
          <w:rFonts w:ascii="Palatino Linotype" w:hAnsi="Palatino Linotype" w:cs="Arial"/>
          <w:szCs w:val="20"/>
          <w:lang w:bidi="he-IL"/>
        </w:rPr>
      </w:pPr>
      <w:r>
        <w:rPr>
          <w:rFonts w:ascii="Palatino Linotype" w:hAnsi="Palatino Linotype" w:cs="Arial"/>
          <w:szCs w:val="20"/>
          <w:lang w:bidi="he-IL"/>
        </w:rPr>
        <w:t xml:space="preserve">Ο </w:t>
      </w:r>
      <w:r>
        <w:rPr>
          <w:rFonts w:ascii="Palatino Linotype" w:hAnsi="Palatino Linotype" w:cs="SBL Greek"/>
          <w:lang w:val="en-US" w:bidi="he-IL"/>
        </w:rPr>
        <w:t>W</w:t>
      </w:r>
      <w:r w:rsidRPr="005E4067">
        <w:rPr>
          <w:rFonts w:ascii="Palatino Linotype" w:hAnsi="Palatino Linotype" w:cs="SBL Greek"/>
          <w:lang w:bidi="he-IL"/>
        </w:rPr>
        <w:t xml:space="preserve">. </w:t>
      </w:r>
      <w:r>
        <w:rPr>
          <w:rFonts w:ascii="Palatino Linotype" w:hAnsi="Palatino Linotype" w:cs="SBL Greek"/>
          <w:lang w:bidi="he-IL"/>
        </w:rPr>
        <w:t xml:space="preserve">επισημαίνει ότι </w:t>
      </w:r>
      <w:r>
        <w:rPr>
          <w:rFonts w:ascii="Palatino Linotype" w:hAnsi="Palatino Linotype" w:cs="Arial"/>
          <w:szCs w:val="20"/>
          <w:lang w:bidi="he-IL"/>
        </w:rPr>
        <w:t>γ</w:t>
      </w:r>
      <w:r w:rsidRPr="00A6712C">
        <w:rPr>
          <w:rFonts w:ascii="Palatino Linotype" w:hAnsi="Palatino Linotype" w:cs="Arial"/>
          <w:szCs w:val="20"/>
          <w:lang w:bidi="he-IL"/>
        </w:rPr>
        <w:t xml:space="preserve">ια τη </w:t>
      </w:r>
      <w:r w:rsidRPr="00A6712C">
        <w:rPr>
          <w:rFonts w:ascii="Palatino Linotype" w:hAnsi="Palatino Linotype" w:cs="Arial"/>
          <w:caps/>
          <w:szCs w:val="20"/>
          <w:lang w:bidi="he-IL"/>
        </w:rPr>
        <w:t>β</w:t>
      </w:r>
      <w:r w:rsidRPr="00A6712C">
        <w:rPr>
          <w:rFonts w:ascii="Palatino Linotype" w:hAnsi="Palatino Linotype" w:cs="Arial"/>
          <w:szCs w:val="20"/>
          <w:lang w:bidi="he-IL"/>
        </w:rPr>
        <w:t xml:space="preserve">’ Παρουσία του Κυρίου χρησιμοποιούνται </w:t>
      </w:r>
      <w:r>
        <w:rPr>
          <w:rFonts w:ascii="Palatino Linotype" w:hAnsi="Palatino Linotype" w:cs="Arial"/>
          <w:szCs w:val="20"/>
          <w:lang w:bidi="he-IL"/>
        </w:rPr>
        <w:t xml:space="preserve">από τον Π. </w:t>
      </w:r>
      <w:r w:rsidRPr="00A6712C">
        <w:rPr>
          <w:rFonts w:ascii="Palatino Linotype" w:hAnsi="Palatino Linotype" w:cs="Arial"/>
          <w:szCs w:val="20"/>
          <w:lang w:bidi="he-IL"/>
        </w:rPr>
        <w:t xml:space="preserve">δύο μοντέλα: </w:t>
      </w:r>
      <w:r>
        <w:rPr>
          <w:rFonts w:ascii="Palatino Linotype" w:hAnsi="Palatino Linotype" w:cs="Arial"/>
          <w:szCs w:val="20"/>
          <w:lang w:bidi="he-IL"/>
        </w:rPr>
        <w:t xml:space="preserve">(α) </w:t>
      </w:r>
      <w:r w:rsidRPr="00A6712C">
        <w:rPr>
          <w:rFonts w:ascii="Palatino Linotype" w:hAnsi="Palatino Linotype" w:cs="Arial"/>
          <w:i/>
          <w:szCs w:val="20"/>
          <w:lang w:bidi="he-IL"/>
        </w:rPr>
        <w:t>του πολέμου του Κυρίου</w:t>
      </w:r>
      <w:r w:rsidRPr="00A6712C">
        <w:rPr>
          <w:rFonts w:ascii="Palatino Linotype" w:hAnsi="Palatino Linotype" w:cs="Arial"/>
          <w:szCs w:val="20"/>
          <w:lang w:bidi="he-IL"/>
        </w:rPr>
        <w:t xml:space="preserve"> που μετωνυμικά ονομάζεται και</w:t>
      </w:r>
      <w:r w:rsidRPr="00A6712C">
        <w:rPr>
          <w:rFonts w:ascii="Palatino Linotype" w:hAnsi="Palatino Linotype" w:cs="Arial"/>
          <w:i/>
          <w:szCs w:val="20"/>
          <w:lang w:bidi="he-IL"/>
        </w:rPr>
        <w:t xml:space="preserve"> οργή</w:t>
      </w:r>
      <w:r w:rsidRPr="00A6712C">
        <w:rPr>
          <w:rFonts w:ascii="Palatino Linotype" w:hAnsi="Palatino Linotype" w:cs="Arial"/>
          <w:szCs w:val="20"/>
          <w:lang w:bidi="he-IL"/>
        </w:rPr>
        <w:t xml:space="preserve"> και ανήκει στο ρεπερτόριο του ιεραποστολικού κηρύγματος αλλά στις επιστολές δεν χρησιμοποιείται ως απειλή αλλά για να επιβεβαιώσει τη σωτηρία εκείνων που προσκολλήθηκαν στον Χριστό. </w:t>
      </w:r>
      <w:r>
        <w:rPr>
          <w:rFonts w:ascii="Palatino Linotype" w:hAnsi="Palatino Linotype" w:cs="Arial"/>
          <w:szCs w:val="20"/>
          <w:lang w:bidi="he-IL"/>
        </w:rPr>
        <w:t xml:space="preserve">(β) </w:t>
      </w:r>
      <w:r w:rsidRPr="00A6712C">
        <w:rPr>
          <w:rFonts w:ascii="Palatino Linotype" w:hAnsi="Palatino Linotype" w:cs="Arial"/>
          <w:szCs w:val="20"/>
          <w:lang w:bidi="he-IL"/>
        </w:rPr>
        <w:t xml:space="preserve">Το </w:t>
      </w:r>
      <w:r w:rsidRPr="00A6712C">
        <w:rPr>
          <w:rFonts w:ascii="Palatino Linotype" w:hAnsi="Palatino Linotype" w:cs="Arial"/>
          <w:i/>
          <w:szCs w:val="20"/>
          <w:lang w:bidi="he-IL"/>
        </w:rPr>
        <w:t>μοντέλο της δίκης ενώπιον του Κριτή</w:t>
      </w:r>
      <w:r w:rsidRPr="00A6712C">
        <w:rPr>
          <w:rFonts w:ascii="Palatino Linotype" w:hAnsi="Palatino Linotype" w:cs="Arial"/>
          <w:szCs w:val="20"/>
          <w:lang w:bidi="he-IL"/>
        </w:rPr>
        <w:t xml:space="preserve"> (όπου στον Ιουδαϊσμό δεν εκδικάζεται κάτι αλλά διακηρύσσεται η σωτηρία ή η καταδίκη), έχει ανοικτό τέλος, αποκαλύπτει τα κρύφια της καρδιάς εκάστου (Α’ Κορ. 3, 6-8. 12-15</w:t>
      </w:r>
      <w:r w:rsidRPr="00A6712C">
        <w:rPr>
          <w:rFonts w:ascii="Palatino Linotype" w:hAnsi="Palatino Linotype" w:cs="Arial"/>
          <w:szCs w:val="20"/>
          <w:vertAlign w:val="superscript"/>
          <w:lang w:bidi="he-IL"/>
        </w:rPr>
        <w:t xml:space="preserve">. </w:t>
      </w:r>
      <w:r w:rsidRPr="00A6712C">
        <w:rPr>
          <w:rFonts w:ascii="Palatino Linotype" w:hAnsi="Palatino Linotype" w:cs="Arial"/>
          <w:szCs w:val="20"/>
          <w:lang w:bidi="he-IL"/>
        </w:rPr>
        <w:t>4, 4-5</w:t>
      </w:r>
      <w:r w:rsidRPr="00A6712C">
        <w:rPr>
          <w:rFonts w:ascii="Palatino Linotype" w:hAnsi="Palatino Linotype" w:cs="Arial"/>
          <w:szCs w:val="20"/>
          <w:vertAlign w:val="superscript"/>
          <w:lang w:bidi="he-IL"/>
        </w:rPr>
        <w:t>.</w:t>
      </w:r>
      <w:r w:rsidRPr="00A6712C">
        <w:rPr>
          <w:rFonts w:ascii="Palatino Linotype" w:hAnsi="Palatino Linotype" w:cs="Arial"/>
          <w:szCs w:val="20"/>
          <w:lang w:bidi="he-IL"/>
        </w:rPr>
        <w:t xml:space="preserve"> Β’ Κορ. 5, 9-10</w:t>
      </w:r>
      <w:r w:rsidRPr="00A6712C">
        <w:rPr>
          <w:rFonts w:ascii="Palatino Linotype" w:hAnsi="Palatino Linotype" w:cs="Arial"/>
          <w:szCs w:val="20"/>
          <w:vertAlign w:val="superscript"/>
          <w:lang w:bidi="he-IL"/>
        </w:rPr>
        <w:t>.</w:t>
      </w:r>
      <w:r w:rsidRPr="00A6712C">
        <w:rPr>
          <w:rFonts w:ascii="Palatino Linotype" w:hAnsi="Palatino Linotype" w:cs="Arial"/>
          <w:szCs w:val="20"/>
          <w:lang w:bidi="he-IL"/>
        </w:rPr>
        <w:t xml:space="preserve"> Ρωμ. 2, 14-6</w:t>
      </w:r>
      <w:r w:rsidRPr="00A6712C">
        <w:rPr>
          <w:rFonts w:ascii="Palatino Linotype" w:hAnsi="Palatino Linotype" w:cs="Arial"/>
          <w:szCs w:val="20"/>
          <w:vertAlign w:val="superscript"/>
          <w:lang w:bidi="he-IL"/>
        </w:rPr>
        <w:t xml:space="preserve">. </w:t>
      </w:r>
      <w:r w:rsidRPr="00A6712C">
        <w:rPr>
          <w:rFonts w:ascii="Palatino Linotype" w:hAnsi="Palatino Linotype" w:cs="Arial"/>
          <w:szCs w:val="20"/>
          <w:lang w:bidi="he-IL"/>
        </w:rPr>
        <w:t>14, 10) και αποσκοπεί μέσω του φόβου (</w:t>
      </w:r>
      <w:r w:rsidRPr="00A6712C">
        <w:rPr>
          <w:rFonts w:ascii="Palatino Linotype" w:hAnsi="Palatino Linotype" w:cs="Arial"/>
          <w:szCs w:val="20"/>
          <w:lang w:val="de-DE" w:bidi="he-IL"/>
        </w:rPr>
        <w:t>metus</w:t>
      </w:r>
      <w:r w:rsidRPr="00A6712C">
        <w:rPr>
          <w:rFonts w:ascii="Palatino Linotype" w:hAnsi="Palatino Linotype" w:cs="Arial"/>
          <w:szCs w:val="20"/>
          <w:lang w:bidi="he-IL"/>
        </w:rPr>
        <w:t>) να επιλύσει π</w:t>
      </w:r>
      <w:r>
        <w:rPr>
          <w:rFonts w:ascii="Palatino Linotype" w:hAnsi="Palatino Linotype" w:cs="Arial"/>
          <w:szCs w:val="20"/>
          <w:lang w:bidi="he-IL"/>
        </w:rPr>
        <w:t xml:space="preserve">ροβλήματα εντός της κοινότητας οικοδομώντας κατεξοχήν </w:t>
      </w:r>
      <w:r w:rsidRPr="00A6712C">
        <w:rPr>
          <w:rFonts w:ascii="Palatino Linotype" w:hAnsi="Palatino Linotype" w:cs="Arial"/>
          <w:szCs w:val="20"/>
          <w:lang w:bidi="he-IL"/>
        </w:rPr>
        <w:t>την ενότητα (αφού σύμφωνα με το Α’ Κορ. 3, 16-17 επικρέμαται η ius talion</w:t>
      </w:r>
      <w:r w:rsidRPr="00A6712C">
        <w:rPr>
          <w:rFonts w:ascii="Palatino Linotype" w:hAnsi="Palatino Linotype" w:cs="Arial"/>
          <w:szCs w:val="20"/>
          <w:lang w:val="en-US" w:bidi="he-IL"/>
        </w:rPr>
        <w:t>is</w:t>
      </w:r>
      <w:r w:rsidRPr="00A6712C">
        <w:rPr>
          <w:rFonts w:ascii="Palatino Linotype" w:hAnsi="Palatino Linotype" w:cs="Arial"/>
          <w:szCs w:val="20"/>
          <w:lang w:bidi="he-IL"/>
        </w:rPr>
        <w:t xml:space="preserve"> και η crimen laesae majestatis) ή </w:t>
      </w:r>
      <w:r>
        <w:rPr>
          <w:rFonts w:ascii="Palatino Linotype" w:hAnsi="Palatino Linotype" w:cs="Arial"/>
          <w:szCs w:val="20"/>
          <w:lang w:bidi="he-IL"/>
        </w:rPr>
        <w:t xml:space="preserve">παροτρύνοντας </w:t>
      </w:r>
      <w:r w:rsidRPr="00A6712C">
        <w:rPr>
          <w:rFonts w:ascii="Palatino Linotype" w:hAnsi="Palatino Linotype" w:cs="Arial"/>
          <w:szCs w:val="20"/>
          <w:lang w:bidi="he-IL"/>
        </w:rPr>
        <w:t>σε καρπούς (5, 19-21</w:t>
      </w:r>
      <w:r w:rsidRPr="00A6712C">
        <w:rPr>
          <w:rFonts w:ascii="Palatino Linotype" w:hAnsi="Palatino Linotype" w:cs="Arial"/>
          <w:szCs w:val="20"/>
          <w:vertAlign w:val="superscript"/>
          <w:lang w:bidi="he-IL"/>
        </w:rPr>
        <w:t>α.</w:t>
      </w:r>
      <w:r w:rsidRPr="00A6712C">
        <w:rPr>
          <w:rFonts w:ascii="Palatino Linotype" w:hAnsi="Palatino Linotype" w:cs="Arial"/>
          <w:szCs w:val="20"/>
          <w:lang w:bidi="he-IL"/>
        </w:rPr>
        <w:t xml:space="preserve"> 6, 7-8). </w:t>
      </w:r>
    </w:p>
    <w:p w:rsidR="00D15B2D" w:rsidRDefault="00D15B2D" w:rsidP="00D15B2D">
      <w:pPr>
        <w:spacing w:after="0" w:line="240" w:lineRule="auto"/>
        <w:jc w:val="both"/>
        <w:rPr>
          <w:rFonts w:ascii="Palatino Linotype" w:hAnsi="Palatino Linotype"/>
        </w:rPr>
      </w:pPr>
    </w:p>
    <w:p w:rsidR="00D15B2D" w:rsidRPr="00A6712C" w:rsidRDefault="00D15B2D" w:rsidP="00D15B2D">
      <w:pPr>
        <w:spacing w:after="0" w:line="240" w:lineRule="auto"/>
        <w:jc w:val="both"/>
        <w:rPr>
          <w:rFonts w:ascii="Palatino Linotype" w:hAnsi="Palatino Linotype" w:cs="SBL Greek"/>
          <w:i/>
          <w:lang w:bidi="he-IL"/>
        </w:rPr>
      </w:pPr>
      <w:r>
        <w:rPr>
          <w:rFonts w:ascii="Palatino Linotype" w:hAnsi="Palatino Linotype"/>
        </w:rPr>
        <w:t>Εν συνεχεία απασχολεί τον σ. ο λεγόμενος «</w:t>
      </w:r>
      <w:r w:rsidRPr="00A6712C">
        <w:rPr>
          <w:rFonts w:ascii="Palatino Linotype" w:hAnsi="Palatino Linotype"/>
        </w:rPr>
        <w:t>μυστικισμό</w:t>
      </w:r>
      <w:r>
        <w:rPr>
          <w:rFonts w:ascii="Palatino Linotype" w:hAnsi="Palatino Linotype"/>
        </w:rPr>
        <w:t>ς» του Π. που διατυπώθηκε μ</w:t>
      </w:r>
      <w:r w:rsidRPr="00A6712C">
        <w:rPr>
          <w:rFonts w:ascii="Palatino Linotype" w:hAnsi="Palatino Linotype"/>
        </w:rPr>
        <w:t xml:space="preserve">ε αφετηρία την όντως χαρακτηριστική παύλεια φράση </w:t>
      </w:r>
      <w:r w:rsidRPr="00A6712C">
        <w:rPr>
          <w:rFonts w:ascii="Palatino Linotype" w:hAnsi="Palatino Linotype"/>
          <w:b/>
          <w:i/>
        </w:rPr>
        <w:t>ἐν Χριστῷ</w:t>
      </w:r>
      <w:r>
        <w:rPr>
          <w:rFonts w:ascii="Palatino Linotype" w:hAnsi="Palatino Linotype"/>
          <w:b/>
          <w:i/>
        </w:rPr>
        <w:t>.</w:t>
      </w:r>
      <w:r>
        <w:rPr>
          <w:rFonts w:ascii="Palatino Linotype" w:hAnsi="Palatino Linotype"/>
        </w:rPr>
        <w:t xml:space="preserve"> Αυτή θ</w:t>
      </w:r>
      <w:r w:rsidRPr="00A6712C">
        <w:rPr>
          <w:rFonts w:ascii="Palatino Linotype" w:hAnsi="Palatino Linotype"/>
        </w:rPr>
        <w:t xml:space="preserve">εωρήθηκε μονοσήμαντη τυποποιημένη φόρμουλα </w:t>
      </w:r>
      <w:r>
        <w:rPr>
          <w:rFonts w:ascii="Palatino Linotype" w:hAnsi="Palatino Linotype"/>
        </w:rPr>
        <w:t>και ε</w:t>
      </w:r>
      <w:r w:rsidRPr="00A6712C">
        <w:rPr>
          <w:rFonts w:ascii="Palatino Linotype" w:hAnsi="Palatino Linotype"/>
        </w:rPr>
        <w:t xml:space="preserve">ρμηνεύθηκε </w:t>
      </w:r>
      <w:r>
        <w:rPr>
          <w:rFonts w:ascii="Palatino Linotype" w:hAnsi="Palatino Linotype"/>
        </w:rPr>
        <w:t xml:space="preserve">είτε </w:t>
      </w:r>
      <w:r w:rsidRPr="00A6712C">
        <w:rPr>
          <w:rFonts w:ascii="Palatino Linotype" w:hAnsi="Palatino Linotype"/>
        </w:rPr>
        <w:t xml:space="preserve">πνευματολογικά </w:t>
      </w:r>
      <w:r>
        <w:rPr>
          <w:rFonts w:ascii="Palatino Linotype" w:hAnsi="Palatino Linotype"/>
        </w:rPr>
        <w:t>(</w:t>
      </w:r>
      <w:r w:rsidRPr="00A6712C">
        <w:rPr>
          <w:rFonts w:ascii="Palatino Linotype" w:hAnsi="Palatino Linotype"/>
          <w:lang w:val="en-US"/>
        </w:rPr>
        <w:t>Deissmann</w:t>
      </w:r>
      <w:r>
        <w:rPr>
          <w:rFonts w:ascii="Palatino Linotype" w:hAnsi="Palatino Linotype"/>
        </w:rPr>
        <w:t xml:space="preserve">) είτε </w:t>
      </w:r>
      <w:r w:rsidRPr="00A6712C">
        <w:rPr>
          <w:rFonts w:ascii="Palatino Linotype" w:hAnsi="Palatino Linotype"/>
        </w:rPr>
        <w:t>εκκλησιολογικά</w:t>
      </w:r>
      <w:r>
        <w:rPr>
          <w:rFonts w:ascii="Palatino Linotype" w:hAnsi="Palatino Linotype"/>
        </w:rPr>
        <w:t xml:space="preserve"> (</w:t>
      </w:r>
      <w:r w:rsidRPr="00A6712C">
        <w:rPr>
          <w:rFonts w:ascii="Palatino Linotype" w:hAnsi="Palatino Linotype"/>
          <w:lang w:val="de-DE"/>
        </w:rPr>
        <w:t>Bousset</w:t>
      </w:r>
      <w:r>
        <w:rPr>
          <w:rFonts w:ascii="Palatino Linotype" w:hAnsi="Palatino Linotype"/>
        </w:rPr>
        <w:t>).</w:t>
      </w:r>
      <w:r w:rsidRPr="00A6712C">
        <w:rPr>
          <w:rFonts w:ascii="Palatino Linotype" w:hAnsi="Palatino Linotype"/>
        </w:rPr>
        <w:t xml:space="preserve"> </w:t>
      </w:r>
      <w:r>
        <w:rPr>
          <w:rFonts w:ascii="Palatino Linotype" w:hAnsi="Palatino Linotype"/>
        </w:rPr>
        <w:t>Κ</w:t>
      </w:r>
      <w:r w:rsidRPr="00A6712C">
        <w:rPr>
          <w:rFonts w:ascii="Palatino Linotype" w:hAnsi="Palatino Linotype"/>
        </w:rPr>
        <w:t xml:space="preserve">ατανοήθηκε </w:t>
      </w:r>
      <w:r>
        <w:rPr>
          <w:rFonts w:ascii="Palatino Linotype" w:hAnsi="Palatino Linotype"/>
        </w:rPr>
        <w:t>ως σημαντική της</w:t>
      </w:r>
      <w:r w:rsidRPr="00A6712C">
        <w:rPr>
          <w:rFonts w:ascii="Palatino Linotype" w:hAnsi="Palatino Linotype"/>
        </w:rPr>
        <w:t xml:space="preserve"> εσώτατη</w:t>
      </w:r>
      <w:r>
        <w:rPr>
          <w:rFonts w:ascii="Palatino Linotype" w:hAnsi="Palatino Linotype"/>
        </w:rPr>
        <w:t>ς</w:t>
      </w:r>
      <w:r w:rsidRPr="00A6712C">
        <w:rPr>
          <w:rFonts w:ascii="Palatino Linotype" w:hAnsi="Palatino Linotype"/>
        </w:rPr>
        <w:t xml:space="preserve"> (πραγματική</w:t>
      </w:r>
      <w:r>
        <w:rPr>
          <w:rFonts w:ascii="Palatino Linotype" w:hAnsi="Palatino Linotype"/>
        </w:rPr>
        <w:t>ς</w:t>
      </w:r>
      <w:r w:rsidRPr="00A6712C">
        <w:rPr>
          <w:rFonts w:ascii="Palatino Linotype" w:hAnsi="Palatino Linotype"/>
        </w:rPr>
        <w:t>, αντικειμενική</w:t>
      </w:r>
      <w:r>
        <w:rPr>
          <w:rFonts w:ascii="Palatino Linotype" w:hAnsi="Palatino Linotype"/>
        </w:rPr>
        <w:t>ς</w:t>
      </w:r>
      <w:r w:rsidRPr="00A6712C">
        <w:rPr>
          <w:rFonts w:ascii="Palatino Linotype" w:hAnsi="Palatino Linotype"/>
        </w:rPr>
        <w:t>, φυσιοκρατική</w:t>
      </w:r>
      <w:r>
        <w:rPr>
          <w:rFonts w:ascii="Palatino Linotype" w:hAnsi="Palatino Linotype"/>
        </w:rPr>
        <w:t>ς</w:t>
      </w:r>
      <w:r w:rsidRPr="00A6712C">
        <w:rPr>
          <w:rFonts w:ascii="Palatino Linotype" w:hAnsi="Palatino Linotype"/>
        </w:rPr>
        <w:t>, οντολογική</w:t>
      </w:r>
      <w:r>
        <w:rPr>
          <w:rFonts w:ascii="Palatino Linotype" w:hAnsi="Palatino Linotype"/>
        </w:rPr>
        <w:t>ς</w:t>
      </w:r>
      <w:r w:rsidRPr="00A6712C">
        <w:rPr>
          <w:rFonts w:ascii="Palatino Linotype" w:hAnsi="Palatino Linotype"/>
        </w:rPr>
        <w:t>) κοινωνία</w:t>
      </w:r>
      <w:r>
        <w:rPr>
          <w:rFonts w:ascii="Palatino Linotype" w:hAnsi="Palatino Linotype"/>
        </w:rPr>
        <w:t>ς</w:t>
      </w:r>
      <w:r w:rsidRPr="00A6712C">
        <w:rPr>
          <w:rFonts w:ascii="Palatino Linotype" w:hAnsi="Palatino Linotype"/>
        </w:rPr>
        <w:t>/ μέθεξη</w:t>
      </w:r>
      <w:r>
        <w:rPr>
          <w:rFonts w:ascii="Palatino Linotype" w:hAnsi="Palatino Linotype"/>
        </w:rPr>
        <w:t>ς</w:t>
      </w:r>
      <w:r w:rsidRPr="00A6712C">
        <w:rPr>
          <w:rFonts w:ascii="Palatino Linotype" w:hAnsi="Palatino Linotype"/>
        </w:rPr>
        <w:t xml:space="preserve"> του Χριστιανού </w:t>
      </w:r>
      <w:r>
        <w:rPr>
          <w:rFonts w:ascii="Palatino Linotype" w:hAnsi="Palatino Linotype"/>
        </w:rPr>
        <w:t>σ</w:t>
      </w:r>
      <w:r w:rsidRPr="00A6712C">
        <w:rPr>
          <w:rFonts w:ascii="Palatino Linotype" w:hAnsi="Palatino Linotype"/>
        </w:rPr>
        <w:t>τον ζωντανό πνευματικ</w:t>
      </w:r>
      <w:r>
        <w:rPr>
          <w:rFonts w:ascii="Palatino Linotype" w:hAnsi="Palatino Linotype"/>
        </w:rPr>
        <w:t>ό Χριστό ή την Εκκλησία (διά της βαπτίσεως</w:t>
      </w:r>
      <w:r w:rsidRPr="00A6712C">
        <w:rPr>
          <w:rFonts w:ascii="Palatino Linotype" w:hAnsi="Palatino Linotype"/>
        </w:rPr>
        <w:t xml:space="preserve">). Σήμερα προτιμάται ο όρος </w:t>
      </w:r>
      <w:r w:rsidRPr="00A6712C">
        <w:rPr>
          <w:rFonts w:ascii="Palatino Linotype" w:hAnsi="Palatino Linotype"/>
          <w:i/>
        </w:rPr>
        <w:t>μετοχή</w:t>
      </w:r>
      <w:r w:rsidRPr="00A6712C">
        <w:rPr>
          <w:rFonts w:ascii="Palatino Linotype" w:hAnsi="Palatino Linotype"/>
        </w:rPr>
        <w:t xml:space="preserve"> στον Χριστό. </w:t>
      </w:r>
      <w:r>
        <w:rPr>
          <w:rFonts w:ascii="Palatino Linotype" w:hAnsi="Palatino Linotype"/>
        </w:rPr>
        <w:t>Σ</w:t>
      </w:r>
      <w:r w:rsidRPr="00A6712C">
        <w:rPr>
          <w:rFonts w:ascii="Palatino Linotype" w:hAnsi="Palatino Linotype"/>
        </w:rPr>
        <w:t>ύμφωνα με τον σ.</w:t>
      </w:r>
      <w:r>
        <w:rPr>
          <w:rFonts w:ascii="Palatino Linotype" w:hAnsi="Palatino Linotype"/>
        </w:rPr>
        <w:t>,</w:t>
      </w:r>
      <w:r w:rsidRPr="00A6712C">
        <w:rPr>
          <w:rFonts w:ascii="Palatino Linotype" w:hAnsi="Palatino Linotype"/>
        </w:rPr>
        <w:t xml:space="preserve"> </w:t>
      </w:r>
      <w:r>
        <w:rPr>
          <w:rFonts w:ascii="Palatino Linotype" w:hAnsi="Palatino Linotype"/>
        </w:rPr>
        <w:t>τ</w:t>
      </w:r>
      <w:r w:rsidRPr="00A6712C">
        <w:rPr>
          <w:rFonts w:ascii="Palatino Linotype" w:hAnsi="Palatino Linotype"/>
        </w:rPr>
        <w:t xml:space="preserve">ο </w:t>
      </w:r>
      <w:r w:rsidRPr="00A6712C">
        <w:rPr>
          <w:rFonts w:ascii="Palatino Linotype" w:hAnsi="Palatino Linotype"/>
          <w:i/>
        </w:rPr>
        <w:t>ἐν</w:t>
      </w:r>
      <w:r w:rsidRPr="00A6712C">
        <w:rPr>
          <w:rFonts w:ascii="Palatino Linotype" w:hAnsi="Palatino Linotype"/>
        </w:rPr>
        <w:t xml:space="preserve"> δεν προσδιορίζει την ένταξη της χριστιανικής ύπαρξης σε </w:t>
      </w:r>
      <w:r>
        <w:rPr>
          <w:rFonts w:ascii="Palatino Linotype" w:hAnsi="Palatino Linotype"/>
        </w:rPr>
        <w:t xml:space="preserve">έναν </w:t>
      </w:r>
      <w:r w:rsidRPr="00A6712C">
        <w:rPr>
          <w:rFonts w:ascii="Palatino Linotype" w:hAnsi="Palatino Linotype"/>
        </w:rPr>
        <w:t>χώρο που περιβάλλει τους πιστούς με μία «υλικότητα»</w:t>
      </w:r>
      <w:r>
        <w:rPr>
          <w:rFonts w:ascii="Palatino Linotype" w:hAnsi="Palatino Linotype"/>
        </w:rPr>
        <w:t>,</w:t>
      </w:r>
      <w:r w:rsidRPr="00A6712C">
        <w:rPr>
          <w:rFonts w:ascii="Palatino Linotype" w:hAnsi="Palatino Linotype"/>
        </w:rPr>
        <w:t xml:space="preserve"> όπως </w:t>
      </w:r>
      <w:r>
        <w:rPr>
          <w:rFonts w:ascii="Palatino Linotype" w:hAnsi="Palatino Linotype"/>
        </w:rPr>
        <w:t xml:space="preserve">π.χ. </w:t>
      </w:r>
      <w:r w:rsidRPr="00A6712C">
        <w:rPr>
          <w:rFonts w:ascii="Palatino Linotype" w:hAnsi="Palatino Linotype"/>
        </w:rPr>
        <w:t xml:space="preserve">ο ζωτικός αέρας τους ανθρώπους αλλά </w:t>
      </w:r>
      <w:r w:rsidRPr="00A6712C">
        <w:rPr>
          <w:rFonts w:ascii="Palatino Linotype" w:hAnsi="Palatino Linotype"/>
          <w:i/>
        </w:rPr>
        <w:t>το είδος και τον τρόπο</w:t>
      </w:r>
      <w:r w:rsidRPr="00A6712C">
        <w:rPr>
          <w:rFonts w:ascii="Palatino Linotype" w:hAnsi="Palatino Linotype"/>
        </w:rPr>
        <w:t xml:space="preserve"> της </w:t>
      </w:r>
      <w:r w:rsidRPr="00A6712C">
        <w:rPr>
          <w:rFonts w:ascii="Palatino Linotype" w:hAnsi="Palatino Linotype"/>
        </w:rPr>
        <w:lastRenderedPageBreak/>
        <w:t>κοινωνίας με τον Χριστό (</w:t>
      </w:r>
      <w:r w:rsidRPr="00A6712C">
        <w:rPr>
          <w:rFonts w:ascii="Palatino Linotype" w:hAnsi="Palatino Linotype"/>
          <w:i/>
        </w:rPr>
        <w:t>ἐν Θεῷ</w:t>
      </w:r>
      <w:r w:rsidRPr="00A6712C">
        <w:rPr>
          <w:rFonts w:ascii="Palatino Linotype" w:hAnsi="Palatino Linotype"/>
          <w:i/>
          <w:vertAlign w:val="superscript"/>
        </w:rPr>
        <w:t>.</w:t>
      </w:r>
      <w:r w:rsidRPr="00A6712C">
        <w:rPr>
          <w:rFonts w:ascii="Palatino Linotype" w:hAnsi="Palatino Linotype"/>
        </w:rPr>
        <w:t xml:space="preserve"> Φίλων, </w:t>
      </w:r>
      <w:r w:rsidRPr="00A6712C">
        <w:rPr>
          <w:rFonts w:ascii="Palatino Linotype" w:hAnsi="Palatino Linotype"/>
          <w:i/>
        </w:rPr>
        <w:t>Ότι ἄτρεπτον τὸ θεῖον</w:t>
      </w:r>
      <w:r w:rsidRPr="00A6712C">
        <w:rPr>
          <w:rFonts w:ascii="Palatino Linotype" w:hAnsi="Palatino Linotype"/>
        </w:rPr>
        <w:t xml:space="preserve"> 12)</w:t>
      </w:r>
      <w:r>
        <w:rPr>
          <w:rFonts w:ascii="Palatino Linotype" w:hAnsi="Palatino Linotype"/>
        </w:rPr>
        <w:t>. Υποδηλώνει</w:t>
      </w:r>
      <w:r w:rsidRPr="00A6712C">
        <w:rPr>
          <w:rFonts w:ascii="Palatino Linotype" w:hAnsi="Palatino Linotype"/>
        </w:rPr>
        <w:t xml:space="preserve"> το </w:t>
      </w:r>
      <w:r w:rsidRPr="00A6712C">
        <w:rPr>
          <w:rFonts w:ascii="Palatino Linotype" w:hAnsi="Palatino Linotype"/>
          <w:i/>
        </w:rPr>
        <w:t>συνανήκειν</w:t>
      </w:r>
      <w:r w:rsidRPr="00A6712C">
        <w:rPr>
          <w:rFonts w:ascii="Palatino Linotype" w:hAnsi="Palatino Linotype"/>
        </w:rPr>
        <w:t>-την υπαρξιακή εξάρτηση του ενός από τον άλλον</w:t>
      </w:r>
      <w:r w:rsidRPr="00A6712C">
        <w:rPr>
          <w:rStyle w:val="FootnoteReference"/>
          <w:rFonts w:ascii="Palatino Linotype" w:hAnsi="Palatino Linotype"/>
        </w:rPr>
        <w:footnoteReference w:id="45"/>
      </w:r>
      <w:r w:rsidRPr="00A6712C">
        <w:rPr>
          <w:rFonts w:ascii="Palatino Linotype" w:hAnsi="Palatino Linotype"/>
        </w:rPr>
        <w:t xml:space="preserve">. </w:t>
      </w:r>
      <w:r>
        <w:rPr>
          <w:rFonts w:ascii="Palatino Linotype" w:hAnsi="Palatino Linotype"/>
        </w:rPr>
        <w:t>Τ</w:t>
      </w:r>
      <w:r w:rsidRPr="00A6712C">
        <w:rPr>
          <w:rFonts w:ascii="Palatino Linotype" w:hAnsi="Palatino Linotype"/>
        </w:rPr>
        <w:t xml:space="preserve">ο </w:t>
      </w:r>
      <w:r w:rsidRPr="00A6712C">
        <w:rPr>
          <w:rFonts w:ascii="Palatino Linotype" w:hAnsi="Palatino Linotype"/>
          <w:i/>
        </w:rPr>
        <w:t>σὺν Κυρίω</w:t>
      </w:r>
      <w:r w:rsidRPr="00A6712C">
        <w:rPr>
          <w:rFonts w:ascii="Palatino Linotype" w:hAnsi="Palatino Linotype"/>
        </w:rPr>
        <w:t xml:space="preserve"> (που ανακαλεί </w:t>
      </w:r>
      <w:r>
        <w:rPr>
          <w:rFonts w:ascii="Palatino Linotype" w:hAnsi="Palatino Linotype"/>
        </w:rPr>
        <w:t>τους ελληνορωμαϊκούς</w:t>
      </w:r>
      <w:r w:rsidRPr="00A6712C">
        <w:rPr>
          <w:rFonts w:ascii="Palatino Linotype" w:hAnsi="Palatino Linotype"/>
        </w:rPr>
        <w:t xml:space="preserve"> </w:t>
      </w:r>
      <w:r w:rsidRPr="00A6712C">
        <w:rPr>
          <w:rFonts w:ascii="Palatino Linotype" w:hAnsi="Palatino Linotype"/>
          <w:i/>
        </w:rPr>
        <w:t>τόπους της φιλίας</w:t>
      </w:r>
      <w:r w:rsidRPr="00A6712C">
        <w:rPr>
          <w:rFonts w:ascii="Palatino Linotype" w:hAnsi="Palatino Linotype"/>
        </w:rPr>
        <w:t>) αφορά στην περίοδο μετά τη Β’ Παρουσία ή/και το θάνατο (Α’ Θεσ. 4, 17</w:t>
      </w:r>
      <w:r w:rsidRPr="00A6712C">
        <w:rPr>
          <w:rFonts w:ascii="Palatino Linotype" w:hAnsi="Palatino Linotype"/>
          <w:vertAlign w:val="superscript"/>
        </w:rPr>
        <w:t>.</w:t>
      </w:r>
      <w:r w:rsidRPr="00A6712C">
        <w:rPr>
          <w:rFonts w:ascii="Palatino Linotype" w:hAnsi="Palatino Linotype"/>
        </w:rPr>
        <w:t xml:space="preserve"> 5, 10</w:t>
      </w:r>
      <w:r w:rsidRPr="00A6712C">
        <w:rPr>
          <w:rFonts w:ascii="Palatino Linotype" w:hAnsi="Palatino Linotype"/>
          <w:vertAlign w:val="superscript"/>
        </w:rPr>
        <w:t>.</w:t>
      </w:r>
      <w:r w:rsidRPr="00A6712C">
        <w:rPr>
          <w:rFonts w:ascii="Palatino Linotype" w:hAnsi="Palatino Linotype"/>
        </w:rPr>
        <w:t xml:space="preserve"> Φιλ. 1, 23</w:t>
      </w:r>
      <w:r w:rsidRPr="00A6712C">
        <w:rPr>
          <w:rFonts w:ascii="Palatino Linotype" w:hAnsi="Palatino Linotype"/>
          <w:vertAlign w:val="superscript"/>
        </w:rPr>
        <w:t>.</w:t>
      </w:r>
      <w:r w:rsidRPr="00A6712C">
        <w:rPr>
          <w:rFonts w:ascii="Palatino Linotype" w:hAnsi="Palatino Linotype"/>
        </w:rPr>
        <w:t xml:space="preserve"> 3, 21</w:t>
      </w:r>
      <w:r w:rsidRPr="00A6712C">
        <w:rPr>
          <w:rFonts w:ascii="Palatino Linotype" w:hAnsi="Palatino Linotype"/>
          <w:vertAlign w:val="superscript"/>
        </w:rPr>
        <w:t>.</w:t>
      </w:r>
      <w:r w:rsidRPr="00A6712C">
        <w:rPr>
          <w:rFonts w:ascii="Palatino Linotype" w:hAnsi="Palatino Linotype"/>
        </w:rPr>
        <w:t xml:space="preserve"> Ρωμ. 8, 29. 32) και τη μετοχή στην ανάσταση (Α’ Θεσ. 4, 14</w:t>
      </w:r>
      <w:r w:rsidRPr="00A6712C">
        <w:rPr>
          <w:rFonts w:ascii="Palatino Linotype" w:hAnsi="Palatino Linotype"/>
          <w:vertAlign w:val="superscript"/>
        </w:rPr>
        <w:t>.</w:t>
      </w:r>
      <w:r w:rsidRPr="00A6712C">
        <w:rPr>
          <w:rFonts w:ascii="Palatino Linotype" w:hAnsi="Palatino Linotype"/>
        </w:rPr>
        <w:t xml:space="preserve"> Β’ Κορ. 4, 14</w:t>
      </w:r>
      <w:r w:rsidRPr="00A6712C">
        <w:rPr>
          <w:rFonts w:ascii="Palatino Linotype" w:hAnsi="Palatino Linotype"/>
          <w:vertAlign w:val="superscript"/>
        </w:rPr>
        <w:t>.</w:t>
      </w:r>
      <w:r w:rsidRPr="00A6712C">
        <w:rPr>
          <w:rFonts w:ascii="Palatino Linotype" w:hAnsi="Palatino Linotype"/>
        </w:rPr>
        <w:t xml:space="preserve"> 13, 3-4). Αυτή η </w:t>
      </w:r>
      <w:r w:rsidRPr="00A6712C">
        <w:rPr>
          <w:rFonts w:ascii="Palatino Linotype" w:hAnsi="Palatino Linotype"/>
          <w:i/>
        </w:rPr>
        <w:t>φιλία</w:t>
      </w:r>
      <w:r w:rsidRPr="00A6712C">
        <w:rPr>
          <w:rFonts w:ascii="Palatino Linotype" w:hAnsi="Palatino Linotype"/>
        </w:rPr>
        <w:t xml:space="preserve"> </w:t>
      </w:r>
      <w:r>
        <w:rPr>
          <w:rFonts w:ascii="Palatino Linotype" w:hAnsi="Palatino Linotype"/>
        </w:rPr>
        <w:t xml:space="preserve">με τον Κύριο </w:t>
      </w:r>
      <w:r w:rsidRPr="00A6712C">
        <w:rPr>
          <w:rFonts w:ascii="Palatino Linotype" w:hAnsi="Palatino Linotype"/>
        </w:rPr>
        <w:t xml:space="preserve">(που υποδηλώνει το </w:t>
      </w:r>
      <w:r w:rsidRPr="00A6712C">
        <w:rPr>
          <w:rFonts w:ascii="Palatino Linotype" w:hAnsi="Palatino Linotype"/>
          <w:i/>
        </w:rPr>
        <w:t>συν</w:t>
      </w:r>
      <w:r w:rsidRPr="00A6712C">
        <w:rPr>
          <w:rFonts w:ascii="Palatino Linotype" w:hAnsi="Palatino Linotype"/>
        </w:rPr>
        <w:t>) βιώνεται στο παρόν ως κοινωνία στα παθήματα</w:t>
      </w:r>
      <w:r>
        <w:rPr>
          <w:rFonts w:ascii="Palatino Linotype" w:hAnsi="Palatino Linotype"/>
        </w:rPr>
        <w:t xml:space="preserve"> </w:t>
      </w:r>
      <w:r w:rsidRPr="00A6712C">
        <w:rPr>
          <w:rFonts w:ascii="Palatino Linotype" w:hAnsi="Palatino Linotype"/>
        </w:rPr>
        <w:t xml:space="preserve">(όχι γενικά αλλά) </w:t>
      </w:r>
      <w:r w:rsidRPr="00A6712C">
        <w:rPr>
          <w:rFonts w:ascii="Palatino Linotype" w:hAnsi="Palatino Linotype"/>
          <w:i/>
        </w:rPr>
        <w:t>χάριν του κηρύγματος</w:t>
      </w:r>
      <w:r w:rsidRPr="00A6712C">
        <w:rPr>
          <w:rFonts w:ascii="Palatino Linotype" w:hAnsi="Palatino Linotype"/>
        </w:rPr>
        <w:t xml:space="preserve"> που όχι μόνο δεν δηλώνουν </w:t>
      </w:r>
      <w:r w:rsidRPr="005E438F">
        <w:rPr>
          <w:rFonts w:ascii="Palatino Linotype" w:hAnsi="Palatino Linotype"/>
          <w:i/>
        </w:rPr>
        <w:t>βδελυγμία του Θεού</w:t>
      </w:r>
      <w:r w:rsidRPr="00A6712C">
        <w:rPr>
          <w:rFonts w:ascii="Palatino Linotype" w:hAnsi="Palatino Linotype"/>
        </w:rPr>
        <w:t xml:space="preserve"> αλλά την πρόγευση της δόξας Του</w:t>
      </w:r>
      <w:r>
        <w:rPr>
          <w:rFonts w:ascii="Palatino Linotype" w:hAnsi="Palatino Linotype"/>
        </w:rPr>
        <w:t>.</w:t>
      </w:r>
      <w:r w:rsidRPr="00A6712C">
        <w:rPr>
          <w:rFonts w:ascii="Palatino Linotype" w:hAnsi="Palatino Linotype" w:cs="SBL Greek"/>
          <w:i/>
          <w:lang w:bidi="he-IL"/>
        </w:rPr>
        <w:t xml:space="preserve"> </w:t>
      </w:r>
      <w:r w:rsidRPr="00A6712C">
        <w:rPr>
          <w:rFonts w:ascii="Palatino Linotype" w:hAnsi="Palatino Linotype"/>
        </w:rPr>
        <w:t>Η ίδια φράση στο π</w:t>
      </w:r>
      <w:r>
        <w:rPr>
          <w:rFonts w:ascii="Palatino Linotype" w:hAnsi="Palatino Linotype"/>
        </w:rPr>
        <w:t>αρελθόν αφορά στο θάνατο διά της βαπτίσεως</w:t>
      </w:r>
      <w:r w:rsidRPr="00A6712C">
        <w:rPr>
          <w:rFonts w:ascii="Palatino Linotype" w:hAnsi="Palatino Linotype"/>
        </w:rPr>
        <w:t>.</w:t>
      </w:r>
    </w:p>
    <w:p w:rsidR="00D15B2D" w:rsidRDefault="00D15B2D" w:rsidP="00D15B2D">
      <w:pPr>
        <w:spacing w:after="0" w:line="240" w:lineRule="auto"/>
        <w:jc w:val="both"/>
        <w:rPr>
          <w:rFonts w:ascii="Palatino Linotype" w:hAnsi="Palatino Linotype" w:cs="Arial"/>
          <w:lang w:bidi="he-IL"/>
        </w:rPr>
      </w:pPr>
      <w:r w:rsidRPr="00A6712C">
        <w:rPr>
          <w:rFonts w:ascii="Palatino Linotype" w:hAnsi="Palatino Linotype" w:cs="Arial"/>
          <w:lang w:bidi="he-IL"/>
        </w:rPr>
        <w:t xml:space="preserve">Στο παρόν η </w:t>
      </w:r>
      <w:r w:rsidRPr="005E438F">
        <w:rPr>
          <w:rFonts w:ascii="Palatino Linotype" w:hAnsi="Palatino Linotype" w:cs="Arial"/>
          <w:b/>
          <w:lang w:bidi="he-IL"/>
        </w:rPr>
        <w:t>ταυτότητα</w:t>
      </w:r>
      <w:r w:rsidRPr="00A6712C">
        <w:rPr>
          <w:rFonts w:ascii="Palatino Linotype" w:hAnsi="Palatino Linotype" w:cs="Arial"/>
          <w:lang w:bidi="he-IL"/>
        </w:rPr>
        <w:t xml:space="preserve"> της Κοινότητας </w:t>
      </w:r>
      <w:r>
        <w:rPr>
          <w:rFonts w:ascii="Palatino Linotype" w:hAnsi="Palatino Linotype" w:cs="Arial"/>
          <w:lang w:bidi="he-IL"/>
        </w:rPr>
        <w:t>φανερώνεται με το Δείπνο. Γι’ αυτό το λόγο (α) σ</w:t>
      </w:r>
      <w:r w:rsidRPr="00A6712C">
        <w:rPr>
          <w:rFonts w:ascii="Palatino Linotype" w:hAnsi="Palatino Linotype" w:cs="Arial"/>
          <w:lang w:bidi="he-IL"/>
        </w:rPr>
        <w:t>το Α’ Κορ. 10, 14-22 απαγορεύεται σε όσους συμ</w:t>
      </w:r>
      <w:r w:rsidRPr="00A6712C">
        <w:rPr>
          <w:rFonts w:ascii="Palatino Linotype" w:hAnsi="Palatino Linotype" w:cs="Arial"/>
          <w:b/>
          <w:i/>
          <w:lang w:bidi="he-IL"/>
        </w:rPr>
        <w:t>μετέχουν</w:t>
      </w:r>
      <w:r>
        <w:rPr>
          <w:rFonts w:ascii="Palatino Linotype" w:hAnsi="Palatino Linotype" w:cs="Arial"/>
          <w:lang w:bidi="he-IL"/>
        </w:rPr>
        <w:t xml:space="preserve"> στο Δείπνο να παρευρίσκονται</w:t>
      </w:r>
      <w:r w:rsidRPr="00A6712C">
        <w:rPr>
          <w:rFonts w:ascii="Palatino Linotype" w:hAnsi="Palatino Linotype" w:cs="Arial"/>
          <w:lang w:bidi="he-IL"/>
        </w:rPr>
        <w:t xml:space="preserve"> σε λατρεία/ </w:t>
      </w:r>
      <w:r w:rsidRPr="008C7EDC">
        <w:rPr>
          <w:rFonts w:ascii="Palatino Linotype" w:hAnsi="Palatino Linotype" w:cs="Arial"/>
          <w:i/>
          <w:lang w:bidi="he-IL"/>
        </w:rPr>
        <w:t>δείπνα δαιμονίων</w:t>
      </w:r>
      <w:r w:rsidRPr="00A6712C">
        <w:rPr>
          <w:rFonts w:ascii="Palatino Linotype" w:hAnsi="Palatino Linotype" w:cs="Arial"/>
          <w:lang w:bidi="he-IL"/>
        </w:rPr>
        <w:t xml:space="preserve"> αφού </w:t>
      </w:r>
      <w:r>
        <w:rPr>
          <w:rFonts w:ascii="Palatino Linotype" w:hAnsi="Palatino Linotype" w:cs="Arial"/>
          <w:lang w:bidi="he-IL"/>
        </w:rPr>
        <w:t xml:space="preserve">αυτό </w:t>
      </w:r>
      <w:r w:rsidRPr="00A6712C">
        <w:rPr>
          <w:rFonts w:ascii="Palatino Linotype" w:hAnsi="Palatino Linotype" w:cs="Arial"/>
          <w:lang w:bidi="he-IL"/>
        </w:rPr>
        <w:t xml:space="preserve">είναι </w:t>
      </w:r>
      <w:r w:rsidRPr="00A6712C">
        <w:rPr>
          <w:rFonts w:ascii="Palatino Linotype" w:hAnsi="Palatino Linotype" w:cs="Arial"/>
          <w:b/>
          <w:i/>
          <w:lang w:bidi="he-IL"/>
        </w:rPr>
        <w:t>κυριακό</w:t>
      </w:r>
      <w:r w:rsidRPr="00A6712C">
        <w:rPr>
          <w:rFonts w:ascii="Palatino Linotype" w:hAnsi="Palatino Linotype" w:cs="Arial"/>
          <w:lang w:bidi="he-IL"/>
        </w:rPr>
        <w:t xml:space="preserve"> (ανήκει στον Κύριο, όπως εμφαντικά ονομάζει εν</w:t>
      </w:r>
      <w:r>
        <w:rPr>
          <w:rFonts w:ascii="Palatino Linotype" w:hAnsi="Palatino Linotype" w:cs="Arial"/>
          <w:lang w:bidi="he-IL"/>
        </w:rPr>
        <w:t xml:space="preserve"> προκειμένω ο Π. τον Ιησού) και</w:t>
      </w:r>
      <w:r w:rsidRPr="00A6712C">
        <w:rPr>
          <w:rFonts w:ascii="Palatino Linotype" w:hAnsi="Palatino Linotype" w:cs="Arial"/>
          <w:lang w:bidi="he-IL"/>
        </w:rPr>
        <w:t xml:space="preserve"> συνεπάγεται </w:t>
      </w:r>
      <w:r w:rsidRPr="00A6712C">
        <w:rPr>
          <w:rFonts w:ascii="Palatino Linotype" w:hAnsi="Palatino Linotype" w:cs="Arial"/>
          <w:i/>
          <w:lang w:bidi="he-IL"/>
        </w:rPr>
        <w:t>εκκλησιαστική αποκλειστικότητα</w:t>
      </w:r>
      <w:r w:rsidRPr="00A6712C">
        <w:rPr>
          <w:rFonts w:ascii="Palatino Linotype" w:hAnsi="Palatino Linotype" w:cs="Arial"/>
          <w:lang w:bidi="he-IL"/>
        </w:rPr>
        <w:t xml:space="preserve">. </w:t>
      </w:r>
      <w:r>
        <w:rPr>
          <w:rFonts w:ascii="Palatino Linotype" w:hAnsi="Palatino Linotype" w:cs="Arial"/>
          <w:lang w:bidi="he-IL"/>
        </w:rPr>
        <w:t xml:space="preserve">(β) </w:t>
      </w:r>
      <w:r w:rsidRPr="00A6712C">
        <w:rPr>
          <w:rFonts w:ascii="Palatino Linotype" w:hAnsi="Palatino Linotype" w:cs="Arial"/>
          <w:lang w:bidi="he-IL"/>
        </w:rPr>
        <w:t xml:space="preserve">Στο 11, 17-34 </w:t>
      </w:r>
      <w:r>
        <w:rPr>
          <w:rFonts w:ascii="Palatino Linotype" w:hAnsi="Palatino Linotype" w:cs="Arial"/>
          <w:lang w:bidi="he-IL"/>
        </w:rPr>
        <w:t>στ</w:t>
      </w:r>
      <w:r w:rsidRPr="00A6712C">
        <w:rPr>
          <w:rFonts w:ascii="Palatino Linotype" w:hAnsi="Palatino Linotype" w:cs="Arial"/>
          <w:lang w:bidi="he-IL"/>
        </w:rPr>
        <w:t xml:space="preserve">η βρώση του </w:t>
      </w:r>
      <w:r w:rsidRPr="00A6712C">
        <w:rPr>
          <w:rFonts w:ascii="Palatino Linotype" w:hAnsi="Palatino Linotype" w:cs="Arial"/>
          <w:i/>
          <w:lang w:bidi="he-IL"/>
        </w:rPr>
        <w:t xml:space="preserve">ενός </w:t>
      </w:r>
      <w:r w:rsidRPr="00A6712C">
        <w:rPr>
          <w:rFonts w:ascii="Palatino Linotype" w:hAnsi="Palatino Linotype" w:cs="Arial"/>
          <w:lang w:bidi="he-IL"/>
        </w:rPr>
        <w:t xml:space="preserve">άρτου </w:t>
      </w:r>
      <w:r>
        <w:rPr>
          <w:rFonts w:ascii="Palatino Linotype" w:hAnsi="Palatino Linotype" w:cs="Arial"/>
          <w:lang w:bidi="he-IL"/>
        </w:rPr>
        <w:t xml:space="preserve">καλούνται </w:t>
      </w:r>
      <w:r w:rsidRPr="00A6712C">
        <w:rPr>
          <w:rFonts w:ascii="Palatino Linotype" w:hAnsi="Palatino Linotype" w:cs="Arial"/>
          <w:lang w:bidi="he-IL"/>
        </w:rPr>
        <w:t xml:space="preserve">να μετέχουν/ κοινωνούν </w:t>
      </w:r>
      <w:r w:rsidRPr="00A6712C">
        <w:rPr>
          <w:rFonts w:ascii="Palatino Linotype" w:hAnsi="Palatino Linotype" w:cs="Arial"/>
          <w:i/>
          <w:lang w:bidi="he-IL"/>
        </w:rPr>
        <w:t>όλα τα μέλη με τον ίδιο τρόπο</w:t>
      </w:r>
      <w:r w:rsidRPr="00A6712C">
        <w:rPr>
          <w:rFonts w:ascii="Palatino Linotype" w:hAnsi="Palatino Linotype" w:cs="Arial"/>
          <w:lang w:bidi="he-IL"/>
        </w:rPr>
        <w:t xml:space="preserve">. </w:t>
      </w:r>
      <w:r w:rsidRPr="00A6712C">
        <w:rPr>
          <w:rFonts w:ascii="Palatino Linotype" w:hAnsi="Palatino Linotype" w:cs="Arial"/>
          <w:caps/>
          <w:lang w:bidi="he-IL"/>
        </w:rPr>
        <w:t>α</w:t>
      </w:r>
      <w:r w:rsidRPr="00A6712C">
        <w:rPr>
          <w:rFonts w:ascii="Palatino Linotype" w:hAnsi="Palatino Linotype" w:cs="Arial"/>
          <w:lang w:bidi="he-IL"/>
        </w:rPr>
        <w:t>υτό θα συμβεί εάν οι κοινωνικοοικονομικέ</w:t>
      </w:r>
      <w:r>
        <w:rPr>
          <w:rFonts w:ascii="Palatino Linotype" w:hAnsi="Palatino Linotype" w:cs="Arial"/>
          <w:lang w:bidi="he-IL"/>
        </w:rPr>
        <w:t xml:space="preserve">ς διαφορές του καθημερινού βίου πάψουν να αντανακλώνται στην τέλεσή του. Πλέον η </w:t>
      </w:r>
      <w:r w:rsidRPr="00A6712C">
        <w:rPr>
          <w:rFonts w:ascii="Palatino Linotype" w:hAnsi="Palatino Linotype" w:cs="Arial"/>
          <w:lang w:bidi="he-IL"/>
        </w:rPr>
        <w:t xml:space="preserve">ταυτότητα των μελών </w:t>
      </w:r>
      <w:r>
        <w:rPr>
          <w:rFonts w:ascii="Palatino Linotype" w:hAnsi="Palatino Linotype" w:cs="Arial"/>
          <w:lang w:bidi="he-IL"/>
        </w:rPr>
        <w:t>προσδιορίζεται από τ</w:t>
      </w:r>
      <w:r w:rsidRPr="00A6712C">
        <w:rPr>
          <w:rFonts w:ascii="Palatino Linotype" w:hAnsi="Palatino Linotype" w:cs="Arial"/>
          <w:lang w:bidi="he-IL"/>
        </w:rPr>
        <w:t xml:space="preserve">η σχέση τους με τον </w:t>
      </w:r>
      <w:r w:rsidRPr="00A6712C">
        <w:rPr>
          <w:rFonts w:ascii="Palatino Linotype" w:hAnsi="Palatino Linotype" w:cs="Arial"/>
          <w:i/>
          <w:lang w:bidi="he-IL"/>
        </w:rPr>
        <w:t>Κύριο</w:t>
      </w:r>
      <w:r w:rsidRPr="00A6712C">
        <w:rPr>
          <w:rFonts w:ascii="Palatino Linotype" w:hAnsi="Palatino Linotype" w:cs="Arial"/>
          <w:lang w:bidi="he-IL"/>
        </w:rPr>
        <w:t xml:space="preserve"> και </w:t>
      </w:r>
      <w:r>
        <w:rPr>
          <w:rFonts w:ascii="Palatino Linotype" w:hAnsi="Palatino Linotype" w:cs="Arial"/>
          <w:lang w:bidi="he-IL"/>
        </w:rPr>
        <w:t>τ</w:t>
      </w:r>
      <w:r w:rsidRPr="00A6712C">
        <w:rPr>
          <w:rFonts w:ascii="Palatino Linotype" w:hAnsi="Palatino Linotype" w:cs="Arial"/>
          <w:lang w:bidi="he-IL"/>
        </w:rPr>
        <w:t>η</w:t>
      </w:r>
      <w:r>
        <w:rPr>
          <w:rFonts w:ascii="Palatino Linotype" w:hAnsi="Palatino Linotype" w:cs="Arial"/>
          <w:lang w:bidi="he-IL"/>
        </w:rPr>
        <w:t>ν</w:t>
      </w:r>
      <w:r w:rsidRPr="00A6712C">
        <w:rPr>
          <w:rFonts w:ascii="Palatino Linotype" w:hAnsi="Palatino Linotype" w:cs="Arial"/>
          <w:lang w:bidi="he-IL"/>
        </w:rPr>
        <w:t xml:space="preserve"> </w:t>
      </w:r>
      <w:r w:rsidRPr="00A6712C">
        <w:rPr>
          <w:rFonts w:ascii="Palatino Linotype" w:hAnsi="Palatino Linotype" w:cs="Arial"/>
          <w:i/>
          <w:lang w:bidi="he-IL"/>
        </w:rPr>
        <w:t>καταγγελία</w:t>
      </w:r>
      <w:r w:rsidRPr="00A6712C">
        <w:rPr>
          <w:rFonts w:ascii="Palatino Linotype" w:hAnsi="Palatino Linotype" w:cs="Arial"/>
          <w:lang w:bidi="he-IL"/>
        </w:rPr>
        <w:t xml:space="preserve"> των </w:t>
      </w:r>
      <w:r w:rsidRPr="00A6712C">
        <w:rPr>
          <w:rFonts w:ascii="Palatino Linotype" w:hAnsi="Palatino Linotype" w:cs="Arial"/>
          <w:i/>
          <w:lang w:bidi="he-IL"/>
        </w:rPr>
        <w:t>συνεπειών του θανάτου</w:t>
      </w:r>
      <w:r w:rsidRPr="00A6712C">
        <w:rPr>
          <w:rFonts w:ascii="Palatino Linotype" w:hAnsi="Palatino Linotype" w:cs="Arial"/>
          <w:lang w:bidi="he-IL"/>
        </w:rPr>
        <w:t xml:space="preserve"> Του. Έτσι ο Π. δεν παρεμβαίνει στο τυπικό τέλεσης αλλά διασαφηνίζει τη σημασία του: </w:t>
      </w:r>
      <w:r>
        <w:rPr>
          <w:rFonts w:ascii="Palatino Linotype" w:hAnsi="Palatino Linotype" w:cs="Arial"/>
          <w:lang w:bidi="he-IL"/>
        </w:rPr>
        <w:t xml:space="preserve">το Δείπνο </w:t>
      </w:r>
      <w:r w:rsidRPr="00A6712C">
        <w:rPr>
          <w:rFonts w:ascii="Palatino Linotype" w:hAnsi="Palatino Linotype" w:cs="Arial"/>
          <w:lang w:bidi="he-IL"/>
        </w:rPr>
        <w:t>δεν είναι ένα κοινωνικό γεγονός-</w:t>
      </w:r>
      <w:r w:rsidRPr="00A6712C">
        <w:rPr>
          <w:rFonts w:ascii="Palatino Linotype" w:hAnsi="Palatino Linotype" w:cs="Arial"/>
          <w:i/>
          <w:lang w:bidi="he-IL"/>
        </w:rPr>
        <w:t>έρανος</w:t>
      </w:r>
      <w:r>
        <w:rPr>
          <w:rFonts w:ascii="Palatino Linotype" w:hAnsi="Palatino Linotype" w:cs="Arial"/>
          <w:lang w:bidi="he-IL"/>
        </w:rPr>
        <w:t xml:space="preserve"> αλλά περιβάλλεται με την ιερότητα (το</w:t>
      </w:r>
      <w:r w:rsidRPr="00A6712C">
        <w:rPr>
          <w:rFonts w:ascii="Palatino Linotype" w:hAnsi="Palatino Linotype" w:cs="Arial"/>
          <w:lang w:bidi="he-IL"/>
        </w:rPr>
        <w:t xml:space="preserve"> </w:t>
      </w:r>
      <w:r w:rsidRPr="00A6712C">
        <w:rPr>
          <w:rFonts w:ascii="Palatino Linotype" w:hAnsi="Palatino Linotype" w:cs="Arial"/>
          <w:i/>
          <w:lang w:bidi="he-IL"/>
        </w:rPr>
        <w:t>ταμπού</w:t>
      </w:r>
      <w:r>
        <w:rPr>
          <w:rFonts w:ascii="Palatino Linotype" w:hAnsi="Palatino Linotype" w:cs="Arial"/>
          <w:lang w:bidi="he-IL"/>
        </w:rPr>
        <w:t>)</w:t>
      </w:r>
      <w:r w:rsidRPr="00A6712C">
        <w:rPr>
          <w:rFonts w:ascii="Palatino Linotype" w:hAnsi="Palatino Linotype" w:cs="Arial"/>
          <w:i/>
          <w:lang w:bidi="he-IL"/>
        </w:rPr>
        <w:t xml:space="preserve"> του Αγίου</w:t>
      </w:r>
      <w:r w:rsidRPr="00A6712C">
        <w:rPr>
          <w:rFonts w:ascii="Palatino Linotype" w:hAnsi="Palatino Linotype" w:cs="Arial"/>
          <w:lang w:bidi="he-IL"/>
        </w:rPr>
        <w:t xml:space="preserve">. Τα δώρα ονομάζονται </w:t>
      </w:r>
      <w:r w:rsidRPr="00A6712C">
        <w:rPr>
          <w:rFonts w:ascii="Palatino Linotype" w:hAnsi="Palatino Linotype" w:cs="Arial"/>
          <w:i/>
          <w:lang w:bidi="he-IL"/>
        </w:rPr>
        <w:t xml:space="preserve">πνευματικά </w:t>
      </w:r>
      <w:r w:rsidRPr="00A6712C">
        <w:rPr>
          <w:rFonts w:ascii="Palatino Linotype" w:hAnsi="Palatino Linotype" w:cs="Arial"/>
          <w:lang w:bidi="he-IL"/>
        </w:rPr>
        <w:t xml:space="preserve">(πρβλ. Διδ. 10.3: </w:t>
      </w:r>
      <w:r w:rsidRPr="00A6712C">
        <w:rPr>
          <w:rFonts w:ascii="Palatino Linotype" w:hAnsi="Palatino Linotype" w:cs="Arial"/>
          <w:i/>
          <w:lang w:bidi="he-IL"/>
        </w:rPr>
        <w:t>πνευματική</w:t>
      </w:r>
      <w:r w:rsidRPr="00A6712C">
        <w:rPr>
          <w:rFonts w:ascii="Palatino Linotype" w:hAnsi="Palatino Linotype" w:cs="Arial"/>
          <w:lang w:bidi="he-IL"/>
        </w:rPr>
        <w:t xml:space="preserve"> τροφή και ποτό) καθώς μέσω των υλικών στοιχείων κοινοποιείται η σωτηριώδης πραγματικότητα του Θεού και όχι επειδή ο Π. αποφαίνεται περί της ουσίας των Δώρων</w:t>
      </w:r>
      <w:r w:rsidRPr="00A6712C">
        <w:rPr>
          <w:rStyle w:val="FootnoteReference"/>
          <w:rFonts w:ascii="Palatino Linotype" w:hAnsi="Palatino Linotype" w:cs="Arial"/>
          <w:lang w:bidi="he-IL"/>
        </w:rPr>
        <w:footnoteReference w:id="46"/>
      </w:r>
      <w:r w:rsidRPr="00A6712C">
        <w:rPr>
          <w:rFonts w:ascii="Palatino Linotype" w:hAnsi="Palatino Linotype" w:cs="Arial"/>
          <w:lang w:bidi="he-IL"/>
        </w:rPr>
        <w:t>.</w:t>
      </w:r>
      <w:r w:rsidRPr="00A6712C">
        <w:rPr>
          <w:rFonts w:ascii="Palatino Linotype" w:hAnsi="Palatino Linotype" w:cs="SBL Greek"/>
          <w:i/>
          <w:lang w:bidi="he-IL"/>
        </w:rPr>
        <w:t xml:space="preserve"> </w:t>
      </w:r>
      <w:r w:rsidRPr="00A6712C">
        <w:rPr>
          <w:rFonts w:ascii="Palatino Linotype" w:hAnsi="Palatino Linotype" w:cs="Arial"/>
          <w:lang w:bidi="he-IL"/>
        </w:rPr>
        <w:t xml:space="preserve">Το </w:t>
      </w:r>
      <w:r w:rsidRPr="00A6712C">
        <w:rPr>
          <w:rFonts w:ascii="Palatino Linotype" w:hAnsi="Palatino Linotype" w:cs="Arial"/>
          <w:b/>
          <w:lang w:bidi="he-IL"/>
        </w:rPr>
        <w:t xml:space="preserve">Σώμα </w:t>
      </w:r>
      <w:r w:rsidRPr="00A6712C">
        <w:rPr>
          <w:rFonts w:ascii="Palatino Linotype" w:hAnsi="Palatino Linotype" w:cs="Arial"/>
          <w:lang w:bidi="he-IL"/>
        </w:rPr>
        <w:t xml:space="preserve">δεν συνδέεται για τον σ. με το </w:t>
      </w:r>
      <w:r w:rsidRPr="00A6712C">
        <w:rPr>
          <w:rFonts w:ascii="Palatino Linotype" w:hAnsi="Palatino Linotype" w:cs="Arial"/>
          <w:i/>
          <w:lang w:bidi="he-IL"/>
        </w:rPr>
        <w:t>ἐν Χριστῷ</w:t>
      </w:r>
      <w:r>
        <w:rPr>
          <w:rFonts w:ascii="Palatino Linotype" w:hAnsi="Palatino Linotype" w:cs="Arial"/>
          <w:lang w:bidi="he-IL"/>
        </w:rPr>
        <w:t>. Α</w:t>
      </w:r>
      <w:r w:rsidRPr="00A6712C">
        <w:rPr>
          <w:rFonts w:ascii="Palatino Linotype" w:hAnsi="Palatino Linotype" w:cs="Arial"/>
          <w:lang w:bidi="he-IL"/>
        </w:rPr>
        <w:t xml:space="preserve">ποτελεί </w:t>
      </w:r>
      <w:r w:rsidRPr="00A6712C">
        <w:rPr>
          <w:rFonts w:ascii="Palatino Linotype" w:hAnsi="Palatino Linotype" w:cs="Arial"/>
          <w:i/>
          <w:lang w:bidi="he-IL"/>
        </w:rPr>
        <w:t>δευτερεύουσα</w:t>
      </w:r>
      <w:r w:rsidRPr="00A6712C">
        <w:rPr>
          <w:rFonts w:ascii="Palatino Linotype" w:hAnsi="Palatino Linotype" w:cs="Arial"/>
          <w:lang w:bidi="he-IL"/>
        </w:rPr>
        <w:t xml:space="preserve"> </w:t>
      </w:r>
      <w:r w:rsidRPr="00A6712C">
        <w:rPr>
          <w:rFonts w:ascii="Palatino Linotype" w:hAnsi="Palatino Linotype" w:cs="Arial"/>
          <w:i/>
          <w:lang w:bidi="he-IL"/>
        </w:rPr>
        <w:t>μεταφορά</w:t>
      </w:r>
      <w:r>
        <w:rPr>
          <w:rFonts w:ascii="Palatino Linotype" w:hAnsi="Palatino Linotype" w:cs="Arial"/>
          <w:lang w:bidi="he-IL"/>
        </w:rPr>
        <w:t xml:space="preserve"> </w:t>
      </w:r>
      <w:r w:rsidRPr="00A6712C">
        <w:rPr>
          <w:rFonts w:ascii="Palatino Linotype" w:hAnsi="Palatino Linotype" w:cs="Arial"/>
          <w:lang w:bidi="he-IL"/>
        </w:rPr>
        <w:t xml:space="preserve">από το χώρο της πολιτικής και χρησιμοποιείται από τον Π. για να εκφράσει την ενότητα που πρέπει υπάρχει διά του πλουραλισμού: </w:t>
      </w:r>
      <w:r w:rsidRPr="00A6712C">
        <w:rPr>
          <w:rFonts w:ascii="Palatino Linotype" w:hAnsi="Palatino Linotype" w:cs="Arial"/>
          <w:i/>
          <w:lang w:bidi="he-IL"/>
        </w:rPr>
        <w:t>ένα κοινωνικό μόρφωμα παρόμοιο με ένα σώμα είμαστε όλοι αφού συνανήκουμε στον Ι. Χριστό</w:t>
      </w:r>
      <w:r w:rsidRPr="00A6712C">
        <w:rPr>
          <w:rFonts w:ascii="Palatino Linotype" w:hAnsi="Palatino Linotype" w:cs="Arial"/>
          <w:lang w:bidi="he-IL"/>
        </w:rPr>
        <w:t xml:space="preserve">. </w:t>
      </w:r>
    </w:p>
    <w:p w:rsidR="00D15B2D" w:rsidRPr="00A6712C" w:rsidRDefault="00D15B2D" w:rsidP="00D15B2D">
      <w:pPr>
        <w:spacing w:after="0" w:line="240" w:lineRule="auto"/>
        <w:jc w:val="both"/>
        <w:rPr>
          <w:rFonts w:ascii="Palatino Linotype" w:hAnsi="Palatino Linotype" w:cs="SBL Greek"/>
          <w:lang w:bidi="he-IL"/>
        </w:rPr>
      </w:pPr>
      <w:r>
        <w:rPr>
          <w:rFonts w:ascii="Palatino Linotype" w:hAnsi="Palatino Linotype" w:cs="Arial"/>
          <w:lang w:bidi="he-IL"/>
        </w:rPr>
        <w:t xml:space="preserve">Προσωπικά θεωρώ ότι η παύλεια επιχειρηματολογία </w:t>
      </w:r>
      <w:r w:rsidRPr="00A6712C">
        <w:rPr>
          <w:rFonts w:ascii="Palatino Linotype" w:hAnsi="Palatino Linotype" w:cs="Arial"/>
          <w:lang w:bidi="he-IL"/>
        </w:rPr>
        <w:t xml:space="preserve">στο Α’ Κορ. 6 (όπου αποτρέπεται η πορνεία) επί τη βάσει του Γέν. 2 οδηγεί στο συμπέρασμα στο γεγονός ότι η σχέση εκάστου πιστού με τον Ιησού είναι όντως γαμήλια </w:t>
      </w:r>
      <w:r w:rsidRPr="00A6712C">
        <w:rPr>
          <w:rFonts w:ascii="Palatino Linotype" w:hAnsi="Palatino Linotype" w:cs="Arial"/>
          <w:szCs w:val="20"/>
          <w:lang w:bidi="he-IL"/>
        </w:rPr>
        <w:t>(6, 15-20</w:t>
      </w:r>
      <w:r w:rsidRPr="00A6712C">
        <w:rPr>
          <w:rStyle w:val="FootnoteReference"/>
          <w:rFonts w:ascii="Palatino Linotype" w:hAnsi="Palatino Linotype" w:cs="Arial"/>
          <w:lang w:bidi="he-IL"/>
        </w:rPr>
        <w:footnoteReference w:id="47"/>
      </w:r>
      <w:r w:rsidRPr="00A6712C">
        <w:rPr>
          <w:rFonts w:ascii="Palatino Linotype" w:hAnsi="Palatino Linotype" w:cs="Arial"/>
          <w:szCs w:val="20"/>
          <w:vertAlign w:val="superscript"/>
          <w:lang w:bidi="he-IL"/>
        </w:rPr>
        <w:t>.</w:t>
      </w:r>
      <w:r w:rsidRPr="00A6712C">
        <w:rPr>
          <w:rFonts w:ascii="Palatino Linotype" w:hAnsi="Palatino Linotype" w:cs="Arial"/>
          <w:szCs w:val="20"/>
          <w:lang w:bidi="he-IL"/>
        </w:rPr>
        <w:t xml:space="preserve"> πρβλ. Ιεζ. 16) και ότι το Σώμα δεν είναι </w:t>
      </w:r>
      <w:r>
        <w:rPr>
          <w:rFonts w:ascii="Palatino Linotype" w:hAnsi="Palatino Linotype" w:cs="Arial"/>
          <w:szCs w:val="20"/>
          <w:lang w:bidi="he-IL"/>
        </w:rPr>
        <w:t xml:space="preserve">απλώς </w:t>
      </w:r>
      <w:r w:rsidRPr="00A6712C">
        <w:rPr>
          <w:rFonts w:ascii="Palatino Linotype" w:hAnsi="Palatino Linotype" w:cs="Arial"/>
          <w:szCs w:val="20"/>
          <w:lang w:bidi="he-IL"/>
        </w:rPr>
        <w:t>μια μεταφορά</w:t>
      </w:r>
      <w:r>
        <w:rPr>
          <w:rFonts w:ascii="Palatino Linotype" w:hAnsi="Palatino Linotype" w:cs="Arial"/>
          <w:szCs w:val="20"/>
          <w:lang w:bidi="he-IL"/>
        </w:rPr>
        <w:t xml:space="preserve"> στον Π.</w:t>
      </w:r>
      <w:r w:rsidRPr="00A6712C">
        <w:rPr>
          <w:rFonts w:ascii="Palatino Linotype" w:hAnsi="Palatino Linotype" w:cs="SBL Greek"/>
          <w:lang w:bidi="he-IL"/>
        </w:rPr>
        <w:t xml:space="preserve">. Βεβαίως ο Π. στο Α’ Κορ. 6, 16-20 αναφέρει ότι ο </w:t>
      </w:r>
      <w:r w:rsidRPr="00A6712C">
        <w:rPr>
          <w:rFonts w:ascii="Palatino Linotype" w:hAnsi="Palatino Linotype" w:cs="SBL Greek"/>
          <w:i/>
          <w:lang w:bidi="he-IL"/>
        </w:rPr>
        <w:t xml:space="preserve">κολλώμενος </w:t>
      </w:r>
      <w:r w:rsidRPr="00A6712C">
        <w:rPr>
          <w:rFonts w:ascii="Palatino Linotype" w:hAnsi="Palatino Linotype" w:cs="SBL Greek"/>
          <w:b/>
          <w:i/>
          <w:lang w:bidi="he-IL"/>
        </w:rPr>
        <w:t>τῷ Κυρίῳ ἓν πνεῦμά ἐστιν.</w:t>
      </w:r>
      <w:r w:rsidRPr="00A6712C">
        <w:rPr>
          <w:rFonts w:ascii="Palatino Linotype" w:hAnsi="Palatino Linotype" w:cs="SBL Greek"/>
          <w:lang w:bidi="he-IL"/>
        </w:rPr>
        <w:t xml:space="preserve"> Δεν αναφέρει</w:t>
      </w:r>
      <w:r w:rsidRPr="00A6712C">
        <w:rPr>
          <w:rFonts w:ascii="Palatino Linotype" w:hAnsi="Palatino Linotype" w:cs="SBL Greek"/>
          <w:b/>
          <w:i/>
          <w:lang w:bidi="he-IL"/>
        </w:rPr>
        <w:t xml:space="preserve"> ἓν σῶμα ἐστιν. </w:t>
      </w:r>
      <w:r w:rsidRPr="00A6712C">
        <w:rPr>
          <w:rFonts w:ascii="Palatino Linotype" w:hAnsi="Palatino Linotype" w:cs="SBL Greek"/>
          <w:lang w:bidi="he-IL"/>
        </w:rPr>
        <w:t>Όπως συμπεραίνεται, όμως, από το κεφ. 10 (</w:t>
      </w:r>
      <w:r w:rsidRPr="00A6712C">
        <w:rPr>
          <w:rFonts w:ascii="Palatino Linotype" w:hAnsi="Palatino Linotype" w:cs="SBL Greek"/>
          <w:i/>
          <w:lang w:bidi="he-IL"/>
        </w:rPr>
        <w:t>πνευματικό βρώμα</w:t>
      </w:r>
      <w:r w:rsidRPr="00A6712C">
        <w:rPr>
          <w:rFonts w:ascii="Palatino Linotype" w:hAnsi="Palatino Linotype" w:cs="SBL Greek"/>
          <w:lang w:bidi="he-IL"/>
        </w:rPr>
        <w:t>), ο όρος</w:t>
      </w:r>
      <w:r w:rsidRPr="00A6712C">
        <w:rPr>
          <w:rFonts w:ascii="Palatino Linotype" w:hAnsi="Palatino Linotype" w:cs="SBL Greek"/>
          <w:i/>
          <w:lang w:bidi="he-IL"/>
        </w:rPr>
        <w:t xml:space="preserve"> πνεύμα </w:t>
      </w:r>
      <w:r>
        <w:rPr>
          <w:rFonts w:ascii="Palatino Linotype" w:hAnsi="Palatino Linotype" w:cs="SBL Greek"/>
          <w:lang w:bidi="he-IL"/>
        </w:rPr>
        <w:t>δεν αποκλείει και τη «σωματι</w:t>
      </w:r>
      <w:r w:rsidRPr="00A6712C">
        <w:rPr>
          <w:rFonts w:ascii="Palatino Linotype" w:hAnsi="Palatino Linotype" w:cs="SBL Greek"/>
          <w:lang w:bidi="he-IL"/>
        </w:rPr>
        <w:t>κή» συμμετοχή στην ένωση ενώ όπως διευκρινίζει και η συνέχεια</w:t>
      </w:r>
      <w:r>
        <w:rPr>
          <w:rFonts w:ascii="Palatino Linotype" w:hAnsi="Palatino Linotype" w:cs="SBL Greek"/>
          <w:lang w:bidi="he-IL"/>
        </w:rPr>
        <w:t>,</w:t>
      </w:r>
      <w:r w:rsidRPr="00A6712C">
        <w:rPr>
          <w:rFonts w:ascii="Palatino Linotype" w:hAnsi="Palatino Linotype" w:cs="SBL Greek"/>
          <w:lang w:bidi="he-IL"/>
        </w:rPr>
        <w:t xml:space="preserve"> συνδέεται με την πλήρωση της ύπαρξης με το Άγ. Πνεύμα γεγονός που καθιστά το σώμα Ναό. Ίσως επιπλέον ο Π. θέλει να προλάβει τους Κορίνθιους από την ατομιστική θεώρηση κάθε ανθρώπου ξεχωριστά ως Σώματος Χριστού. Γι’ αυτό και </w:t>
      </w:r>
      <w:r>
        <w:rPr>
          <w:rFonts w:ascii="Palatino Linotype" w:hAnsi="Palatino Linotype" w:cs="SBL Greek"/>
          <w:lang w:bidi="he-IL"/>
        </w:rPr>
        <w:t xml:space="preserve">στα κεφ. 10-11 </w:t>
      </w:r>
      <w:r w:rsidRPr="00A6712C">
        <w:rPr>
          <w:rFonts w:ascii="Palatino Linotype" w:hAnsi="Palatino Linotype" w:cs="SBL Greek"/>
          <w:lang w:bidi="he-IL"/>
        </w:rPr>
        <w:t xml:space="preserve">καθίσταται σαφές ότι δεν </w:t>
      </w:r>
      <w:r w:rsidRPr="00A6712C">
        <w:rPr>
          <w:rFonts w:ascii="Palatino Linotype" w:hAnsi="Palatino Linotype" w:cs="SBL Greek"/>
          <w:lang w:bidi="he-IL"/>
        </w:rPr>
        <w:lastRenderedPageBreak/>
        <w:t>πρόκειται για ατομι(στικ)ή ένωση με τον Χριστό αλ</w:t>
      </w:r>
      <w:r>
        <w:rPr>
          <w:rFonts w:ascii="Palatino Linotype" w:hAnsi="Palatino Linotype" w:cs="SBL Greek"/>
          <w:lang w:bidi="he-IL"/>
        </w:rPr>
        <w:t>λά για συλλογική διότι εκτός της βαπτίσεως</w:t>
      </w:r>
      <w:r w:rsidRPr="00A6712C">
        <w:rPr>
          <w:rFonts w:ascii="Palatino Linotype" w:hAnsi="Palatino Linotype" w:cs="SBL Greek"/>
          <w:lang w:bidi="he-IL"/>
        </w:rPr>
        <w:t xml:space="preserve">, η ενότητα του σώματος βασίζεται στην Ευχαριστία, στη βρώση/κοινωνία του κοινού καθαγιασμένου άρτου. </w:t>
      </w:r>
      <w:r>
        <w:rPr>
          <w:rFonts w:ascii="Palatino Linotype" w:hAnsi="Palatino Linotype" w:cs="Arial"/>
          <w:lang w:bidi="he-IL"/>
        </w:rPr>
        <w:t>Ο</w:t>
      </w:r>
      <w:r w:rsidRPr="00A6712C">
        <w:rPr>
          <w:rFonts w:ascii="Palatino Linotype" w:hAnsi="Palatino Linotype" w:cs="Arial"/>
          <w:lang w:bidi="he-IL"/>
        </w:rPr>
        <w:t xml:space="preserve"> σ. </w:t>
      </w:r>
      <w:r>
        <w:rPr>
          <w:rFonts w:ascii="Palatino Linotype" w:hAnsi="Palatino Linotype" w:cs="Arial"/>
          <w:lang w:bidi="he-IL"/>
        </w:rPr>
        <w:t xml:space="preserve">μάλιστα </w:t>
      </w:r>
      <w:r w:rsidRPr="00A6712C">
        <w:rPr>
          <w:rFonts w:ascii="Palatino Linotype" w:hAnsi="Palatino Linotype" w:cs="Arial"/>
          <w:lang w:bidi="he-IL"/>
        </w:rPr>
        <w:t xml:space="preserve">τονίζει ότι δεν είναι η Εκκλησία αλλά το </w:t>
      </w:r>
      <w:r w:rsidRPr="00A6712C">
        <w:rPr>
          <w:rFonts w:ascii="Palatino Linotype" w:hAnsi="Palatino Linotype" w:cs="Arial"/>
          <w:i/>
          <w:lang w:bidi="he-IL"/>
        </w:rPr>
        <w:t>εμείς</w:t>
      </w:r>
      <w:r w:rsidRPr="00A6712C">
        <w:rPr>
          <w:rFonts w:ascii="Palatino Linotype" w:hAnsi="Palatino Linotype" w:cs="Arial"/>
          <w:lang w:bidi="he-IL"/>
        </w:rPr>
        <w:t xml:space="preserve"> που παραλληλίζεται </w:t>
      </w:r>
      <w:r>
        <w:rPr>
          <w:rFonts w:ascii="Palatino Linotype" w:hAnsi="Palatino Linotype" w:cs="Arial"/>
          <w:lang w:bidi="he-IL"/>
        </w:rPr>
        <w:t xml:space="preserve">από τον Π. </w:t>
      </w:r>
      <w:r w:rsidRPr="00A6712C">
        <w:rPr>
          <w:rFonts w:ascii="Palatino Linotype" w:hAnsi="Palatino Linotype" w:cs="Arial"/>
          <w:lang w:bidi="he-IL"/>
        </w:rPr>
        <w:t xml:space="preserve">με το Σώμα, τον Ισραήλ και το </w:t>
      </w:r>
      <w:r w:rsidRPr="00A6712C">
        <w:rPr>
          <w:rFonts w:ascii="Palatino Linotype" w:hAnsi="Palatino Linotype" w:cs="Arial"/>
          <w:i/>
          <w:lang w:bidi="he-IL"/>
        </w:rPr>
        <w:t>Ναό</w:t>
      </w:r>
      <w:r w:rsidRPr="00A6712C">
        <w:rPr>
          <w:rFonts w:ascii="Palatino Linotype" w:hAnsi="Palatino Linotype" w:cs="Arial"/>
          <w:lang w:bidi="he-IL"/>
        </w:rPr>
        <w:t xml:space="preserve"> ο οποίος δηλώνει τη διάρκεια και την αγιότητα. Δεν εντάσσονται </w:t>
      </w:r>
      <w:r>
        <w:rPr>
          <w:rFonts w:ascii="Palatino Linotype" w:hAnsi="Palatino Linotype" w:cs="Arial"/>
          <w:lang w:bidi="he-IL"/>
        </w:rPr>
        <w:t xml:space="preserve">οι πιστοί </w:t>
      </w:r>
      <w:r w:rsidRPr="00A6712C">
        <w:rPr>
          <w:rFonts w:ascii="Palatino Linotype" w:hAnsi="Palatino Linotype" w:cs="Arial"/>
          <w:lang w:bidi="he-IL"/>
        </w:rPr>
        <w:t xml:space="preserve">σε ένα προϋπάρχον σώμα διά του βαπτίσματος και της βρώσης του άρτου αλλά συγκροτούν έναν οργανισμό παρά την ποικιλία των χαρισμάτων αλλά και των κοινωνικών στάτους. Το </w:t>
      </w:r>
      <w:r w:rsidRPr="00A6712C">
        <w:rPr>
          <w:rFonts w:ascii="Palatino Linotype" w:hAnsi="Palatino Linotype" w:cs="Arial"/>
          <w:i/>
          <w:lang w:bidi="he-IL"/>
        </w:rPr>
        <w:t>Σώμα</w:t>
      </w:r>
      <w:r w:rsidRPr="00A6712C">
        <w:rPr>
          <w:rFonts w:ascii="Palatino Linotype" w:hAnsi="Palatino Linotype" w:cs="Arial"/>
          <w:lang w:bidi="he-IL"/>
        </w:rPr>
        <w:t xml:space="preserve"> δεν έχει απλώς αλλά </w:t>
      </w:r>
      <w:r w:rsidRPr="00A6712C">
        <w:rPr>
          <w:rFonts w:ascii="Palatino Linotype" w:hAnsi="Palatino Linotype" w:cs="Arial"/>
          <w:b/>
          <w:i/>
          <w:lang w:bidi="he-IL"/>
        </w:rPr>
        <w:t>αποτελείται</w:t>
      </w:r>
      <w:r w:rsidRPr="00A6712C">
        <w:rPr>
          <w:rFonts w:ascii="Palatino Linotype" w:hAnsi="Palatino Linotype" w:cs="Arial"/>
          <w:lang w:bidi="he-IL"/>
        </w:rPr>
        <w:t xml:space="preserve"> από μέλη. </w:t>
      </w:r>
      <w:r>
        <w:rPr>
          <w:rFonts w:ascii="Palatino Linotype" w:hAnsi="Palatino Linotype" w:cs="Arial"/>
          <w:lang w:bidi="he-IL"/>
        </w:rPr>
        <w:t>Σ</w:t>
      </w:r>
      <w:r w:rsidRPr="00A6712C">
        <w:rPr>
          <w:rFonts w:ascii="Palatino Linotype" w:hAnsi="Palatino Linotype" w:cs="Arial"/>
          <w:lang w:bidi="he-IL"/>
        </w:rPr>
        <w:t xml:space="preserve">το σημείο αυτό θα μπορούσε κάποιος να αντιτάξει ότι </w:t>
      </w:r>
      <w:r w:rsidRPr="00A6712C">
        <w:rPr>
          <w:rFonts w:ascii="Palatino Linotype" w:hAnsi="Palatino Linotype" w:cs="SBL Greek"/>
          <w:lang w:bidi="he-IL"/>
        </w:rPr>
        <w:t>όπως ο Αδάμ ή ο Αβραάμ εν δυνάμει συνέχουν και το σπέρμα/τους απογόνους τους έτσι και ο Χριστός εμπεριέχει στο Σώμα Του όλους όσους αναγεννώνται και συσταυρώνονται μαζί Του.</w:t>
      </w:r>
    </w:p>
    <w:p w:rsidR="00D15B2D" w:rsidRDefault="00D15B2D" w:rsidP="00D15B2D">
      <w:pPr>
        <w:spacing w:after="0" w:line="240" w:lineRule="auto"/>
        <w:jc w:val="both"/>
        <w:rPr>
          <w:rFonts w:ascii="Palatino Linotype" w:hAnsi="Palatino Linotype" w:cs="Arial"/>
          <w:lang w:bidi="he-IL"/>
        </w:rPr>
      </w:pPr>
    </w:p>
    <w:p w:rsidR="00D15B2D" w:rsidRPr="00A6712C" w:rsidRDefault="00D15B2D" w:rsidP="00D15B2D">
      <w:pPr>
        <w:spacing w:after="0" w:line="240" w:lineRule="auto"/>
        <w:jc w:val="both"/>
        <w:rPr>
          <w:rFonts w:ascii="Palatino Linotype" w:hAnsi="Palatino Linotype" w:cs="Arial"/>
          <w:lang w:bidi="he-IL"/>
        </w:rPr>
      </w:pPr>
      <w:r w:rsidRPr="00A6712C">
        <w:rPr>
          <w:rFonts w:ascii="Palatino Linotype" w:hAnsi="Palatino Linotype" w:cs="Arial"/>
          <w:lang w:bidi="he-IL"/>
        </w:rPr>
        <w:t>Η εναλλαγή «οριστικής (όπου και το «χριστιανικό» της παύλειας ηθικής) και προστακτικής</w:t>
      </w:r>
      <w:r w:rsidRPr="00A6712C">
        <w:rPr>
          <w:rStyle w:val="FootnoteReference"/>
          <w:rFonts w:ascii="Palatino Linotype" w:hAnsi="Palatino Linotype" w:cs="Arial"/>
          <w:lang w:bidi="he-IL"/>
        </w:rPr>
        <w:footnoteReference w:id="48"/>
      </w:r>
      <w:r>
        <w:rPr>
          <w:rFonts w:ascii="Palatino Linotype" w:hAnsi="Palatino Linotype" w:cs="Arial"/>
          <w:lang w:bidi="he-IL"/>
        </w:rPr>
        <w:t>», η οποία</w:t>
      </w:r>
      <w:r w:rsidRPr="00A6712C">
        <w:rPr>
          <w:rFonts w:ascii="Palatino Linotype" w:hAnsi="Palatino Linotype" w:cs="Arial"/>
          <w:lang w:bidi="he-IL"/>
        </w:rPr>
        <w:t xml:space="preserve"> </w:t>
      </w:r>
      <w:r>
        <w:rPr>
          <w:rFonts w:ascii="Palatino Linotype" w:hAnsi="Palatino Linotype" w:cs="Arial"/>
          <w:lang w:bidi="he-IL"/>
        </w:rPr>
        <w:t xml:space="preserve">(εναλλαγή) </w:t>
      </w:r>
      <w:r w:rsidRPr="00A6712C">
        <w:rPr>
          <w:rFonts w:ascii="Palatino Linotype" w:hAnsi="Palatino Linotype" w:cs="Arial"/>
          <w:lang w:bidi="he-IL"/>
        </w:rPr>
        <w:t>έχει χαρα</w:t>
      </w:r>
      <w:r>
        <w:rPr>
          <w:rFonts w:ascii="Palatino Linotype" w:hAnsi="Palatino Linotype" w:cs="Arial"/>
          <w:lang w:bidi="he-IL"/>
        </w:rPr>
        <w:t>κτηριστεί ως παράδοξο/αντινομία</w:t>
      </w:r>
      <w:r w:rsidRPr="00A6712C">
        <w:rPr>
          <w:rFonts w:ascii="Palatino Linotype" w:hAnsi="Palatino Linotype" w:cs="Arial"/>
          <w:lang w:bidi="he-IL"/>
        </w:rPr>
        <w:t>, το «είναι» και τα «πρέπει» (που φανερώνουν την ταυτότητα), λειτουργεί όπως στον Ιουδαϊσμό το σχήμα «Εκλογή και Τορά» (η οποία</w:t>
      </w:r>
      <w:r>
        <w:rPr>
          <w:rFonts w:ascii="Palatino Linotype" w:hAnsi="Palatino Linotype" w:cs="Arial"/>
          <w:lang w:bidi="he-IL"/>
        </w:rPr>
        <w:t xml:space="preserve"> </w:t>
      </w:r>
      <w:r w:rsidRPr="00A6712C">
        <w:rPr>
          <w:rFonts w:ascii="Palatino Linotype" w:hAnsi="Palatino Linotype" w:cs="Arial"/>
          <w:lang w:bidi="he-IL"/>
        </w:rPr>
        <w:t>συνιστά την εξωτερική πλευρά-</w:t>
      </w:r>
      <w:r w:rsidRPr="00A6712C">
        <w:rPr>
          <w:rFonts w:ascii="Palatino Linotype" w:hAnsi="Palatino Linotype" w:cs="Arial"/>
          <w:i/>
          <w:lang w:bidi="he-IL"/>
        </w:rPr>
        <w:t>έκθεση</w:t>
      </w:r>
      <w:r w:rsidRPr="00A6712C">
        <w:rPr>
          <w:rFonts w:ascii="Palatino Linotype" w:hAnsi="Palatino Linotype" w:cs="Arial"/>
          <w:lang w:bidi="he-IL"/>
        </w:rPr>
        <w:t xml:space="preserve"> της πρώτης). Ο σ. διακρίνει την οριστική που καθιστά μια πράξη κατανοητή εξ επόψεως περιεχομένου και αντιληπτή (</w:t>
      </w:r>
      <w:r w:rsidRPr="00A6712C">
        <w:rPr>
          <w:rFonts w:ascii="Palatino Linotype" w:hAnsi="Palatino Linotype" w:cs="Arial"/>
          <w:i/>
          <w:lang w:bidi="he-IL"/>
        </w:rPr>
        <w:t>παραινετική αιτιολογία</w:t>
      </w:r>
      <w:r w:rsidRPr="00A6712C">
        <w:rPr>
          <w:rFonts w:ascii="Palatino Linotype" w:hAnsi="Palatino Linotype" w:cs="Arial"/>
          <w:lang w:bidi="he-IL"/>
        </w:rPr>
        <w:t>)</w:t>
      </w:r>
      <w:r>
        <w:rPr>
          <w:rFonts w:ascii="Palatino Linotype" w:hAnsi="Palatino Linotype" w:cs="Arial"/>
          <w:lang w:bidi="he-IL"/>
        </w:rPr>
        <w:t xml:space="preserve">, από </w:t>
      </w:r>
      <w:r w:rsidRPr="00A6712C">
        <w:rPr>
          <w:rFonts w:ascii="Palatino Linotype" w:hAnsi="Palatino Linotype" w:cs="Arial"/>
          <w:lang w:bidi="he-IL"/>
        </w:rPr>
        <w:t>εκείνη</w:t>
      </w:r>
      <w:r>
        <w:rPr>
          <w:rFonts w:ascii="Palatino Linotype" w:hAnsi="Palatino Linotype" w:cs="Arial"/>
          <w:lang w:bidi="he-IL"/>
        </w:rPr>
        <w:t xml:space="preserve"> (την οριστική)</w:t>
      </w:r>
      <w:r w:rsidRPr="00A6712C">
        <w:rPr>
          <w:rFonts w:ascii="Palatino Linotype" w:hAnsi="Palatino Linotype" w:cs="Arial"/>
          <w:lang w:bidi="he-IL"/>
        </w:rPr>
        <w:t xml:space="preserve"> όπου προεικονίζονται οι θετικές και αρνητικές συνέπειες μιας πράξης ώστε να υπάρξει </w:t>
      </w:r>
      <w:r>
        <w:rPr>
          <w:rFonts w:ascii="Palatino Linotype" w:hAnsi="Palatino Linotype" w:cs="Arial"/>
          <w:lang w:bidi="he-IL"/>
        </w:rPr>
        <w:t xml:space="preserve">κινητοποίηση του ανθρώπου </w:t>
      </w:r>
      <w:r w:rsidRPr="00A6712C">
        <w:rPr>
          <w:rFonts w:ascii="Palatino Linotype" w:hAnsi="Palatino Linotype" w:cs="Arial"/>
          <w:lang w:bidi="he-IL"/>
        </w:rPr>
        <w:t>μέσω του φόβου και της ελπίδας (Α’ Θεσ. 4, 3. 5-6, 18</w:t>
      </w:r>
      <w:r w:rsidRPr="00A6712C">
        <w:rPr>
          <w:rFonts w:ascii="Palatino Linotype" w:hAnsi="Palatino Linotype" w:cs="Arial"/>
          <w:vertAlign w:val="superscript"/>
          <w:lang w:bidi="he-IL"/>
        </w:rPr>
        <w:t>.</w:t>
      </w:r>
      <w:r w:rsidRPr="00A6712C">
        <w:rPr>
          <w:rFonts w:ascii="Palatino Linotype" w:hAnsi="Palatino Linotype" w:cs="Arial"/>
          <w:lang w:bidi="he-IL"/>
        </w:rPr>
        <w:t xml:space="preserve"> Α’ Κορ. 3, 13</w:t>
      </w:r>
      <w:r w:rsidRPr="00A6712C">
        <w:rPr>
          <w:rFonts w:ascii="Palatino Linotype" w:hAnsi="Palatino Linotype" w:cs="Arial"/>
          <w:vertAlign w:val="superscript"/>
          <w:lang w:bidi="he-IL"/>
        </w:rPr>
        <w:t>α.</w:t>
      </w:r>
      <w:r w:rsidRPr="00A6712C">
        <w:rPr>
          <w:rFonts w:ascii="Palatino Linotype" w:hAnsi="Palatino Linotype" w:cs="Arial"/>
          <w:lang w:bidi="he-IL"/>
        </w:rPr>
        <w:t xml:space="preserve"> 6, 9-11</w:t>
      </w:r>
      <w:r w:rsidRPr="00A6712C">
        <w:rPr>
          <w:rFonts w:ascii="Palatino Linotype" w:hAnsi="Palatino Linotype" w:cs="Arial"/>
          <w:vertAlign w:val="superscript"/>
          <w:lang w:bidi="he-IL"/>
        </w:rPr>
        <w:t>.</w:t>
      </w:r>
      <w:r w:rsidRPr="00A6712C">
        <w:rPr>
          <w:rFonts w:ascii="Palatino Linotype" w:hAnsi="Palatino Linotype" w:cs="Arial"/>
          <w:lang w:bidi="he-IL"/>
        </w:rPr>
        <w:t xml:space="preserve"> Γαλ. 5, 21</w:t>
      </w:r>
      <w:r w:rsidRPr="00A6712C">
        <w:rPr>
          <w:rFonts w:ascii="Palatino Linotype" w:hAnsi="Palatino Linotype" w:cs="Arial"/>
          <w:vertAlign w:val="superscript"/>
          <w:lang w:bidi="he-IL"/>
        </w:rPr>
        <w:t xml:space="preserve">. </w:t>
      </w:r>
      <w:r w:rsidRPr="00A6712C">
        <w:rPr>
          <w:rFonts w:ascii="Palatino Linotype" w:hAnsi="Palatino Linotype" w:cs="Arial"/>
          <w:lang w:bidi="he-IL"/>
        </w:rPr>
        <w:t>6, 7-8)</w:t>
      </w:r>
      <w:r w:rsidRPr="00A6712C">
        <w:rPr>
          <w:rStyle w:val="FootnoteReference"/>
          <w:rFonts w:ascii="Palatino Linotype" w:hAnsi="Palatino Linotype" w:cs="Arial"/>
          <w:lang w:bidi="he-IL"/>
        </w:rPr>
        <w:footnoteReference w:id="49"/>
      </w:r>
      <w:r w:rsidRPr="00A6712C">
        <w:rPr>
          <w:rFonts w:ascii="Palatino Linotype" w:hAnsi="Palatino Linotype" w:cs="Arial"/>
          <w:lang w:bidi="he-IL"/>
        </w:rPr>
        <w:t xml:space="preserve">. Σε αντίθεση προς τον Ιουδαϊσμό το παύλειο ήθος δεν είναι </w:t>
      </w:r>
      <w:r w:rsidRPr="00A6712C">
        <w:rPr>
          <w:rFonts w:ascii="Palatino Linotype" w:hAnsi="Palatino Linotype" w:cs="Arial"/>
          <w:i/>
          <w:lang w:bidi="he-IL"/>
        </w:rPr>
        <w:t>αποκλειστικό</w:t>
      </w:r>
      <w:r w:rsidRPr="00A6712C">
        <w:rPr>
          <w:rFonts w:ascii="Palatino Linotype" w:hAnsi="Palatino Linotype" w:cs="Arial"/>
          <w:lang w:bidi="he-IL"/>
        </w:rPr>
        <w:t xml:space="preserve"> (exklusives Ethos) αλλά </w:t>
      </w:r>
      <w:r w:rsidRPr="00A6712C">
        <w:rPr>
          <w:rFonts w:ascii="Palatino Linotype" w:hAnsi="Palatino Linotype" w:cs="Arial"/>
          <w:b/>
          <w:i/>
          <w:lang w:bidi="he-IL"/>
        </w:rPr>
        <w:t>συμπεριληπτικό</w:t>
      </w:r>
      <w:r w:rsidRPr="00A6712C">
        <w:rPr>
          <w:rFonts w:ascii="Palatino Linotype" w:hAnsi="Palatino Linotype" w:cs="Arial"/>
          <w:b/>
          <w:lang w:bidi="he-IL"/>
        </w:rPr>
        <w:t xml:space="preserve"> </w:t>
      </w:r>
      <w:r w:rsidRPr="00A6712C">
        <w:rPr>
          <w:rFonts w:ascii="Palatino Linotype" w:hAnsi="Palatino Linotype" w:cs="Arial"/>
          <w:lang w:bidi="he-IL"/>
        </w:rPr>
        <w:t>(</w:t>
      </w:r>
      <w:r w:rsidRPr="00A6712C">
        <w:rPr>
          <w:rFonts w:ascii="Palatino Linotype" w:hAnsi="Palatino Linotype" w:cs="Arial"/>
          <w:lang w:val="en-US" w:bidi="he-IL"/>
        </w:rPr>
        <w:t>inklusives</w:t>
      </w:r>
      <w:r w:rsidRPr="00A6712C">
        <w:rPr>
          <w:rFonts w:ascii="Palatino Linotype" w:hAnsi="Palatino Linotype" w:cs="Arial"/>
          <w:lang w:bidi="he-IL"/>
        </w:rPr>
        <w:t xml:space="preserve">): στον πυρήνα του εντοπίζονται </w:t>
      </w:r>
      <w:r w:rsidRPr="00A6712C">
        <w:rPr>
          <w:rFonts w:ascii="Palatino Linotype" w:hAnsi="Palatino Linotype" w:cs="Arial"/>
          <w:i/>
          <w:lang w:bidi="he-IL"/>
        </w:rPr>
        <w:t xml:space="preserve">κοινές </w:t>
      </w:r>
      <w:r w:rsidRPr="00A6712C">
        <w:rPr>
          <w:rFonts w:ascii="Palatino Linotype" w:hAnsi="Palatino Linotype" w:cs="Arial"/>
          <w:lang w:bidi="he-IL"/>
        </w:rPr>
        <w:t xml:space="preserve">αξίες όλης της ανθρωπότητας </w:t>
      </w:r>
      <w:r>
        <w:rPr>
          <w:rFonts w:ascii="Palatino Linotype" w:hAnsi="Palatino Linotype" w:cs="Arial"/>
          <w:lang w:bidi="he-IL"/>
        </w:rPr>
        <w:t>και αυτές επιδεικνύουν ότι οι Χριστιανοί</w:t>
      </w:r>
      <w:r w:rsidRPr="00A6712C">
        <w:rPr>
          <w:rFonts w:ascii="Palatino Linotype" w:hAnsi="Palatino Linotype" w:cs="Arial"/>
          <w:lang w:bidi="he-IL"/>
        </w:rPr>
        <w:t xml:space="preserve"> είναι ο </w:t>
      </w:r>
      <w:r w:rsidRPr="00A6712C">
        <w:rPr>
          <w:rFonts w:ascii="Palatino Linotype" w:hAnsi="Palatino Linotype" w:cs="Arial"/>
          <w:i/>
          <w:lang w:bidi="he-IL"/>
        </w:rPr>
        <w:t>Ισραήλ του Θεού</w:t>
      </w:r>
      <w:r w:rsidRPr="00A6712C">
        <w:rPr>
          <w:rFonts w:ascii="Palatino Linotype" w:hAnsi="Palatino Linotype" w:cs="Arial"/>
          <w:lang w:bidi="he-IL"/>
        </w:rPr>
        <w:t xml:space="preserve"> (Γαλ. 5, 22-23</w:t>
      </w:r>
      <w:r w:rsidRPr="00A6712C">
        <w:rPr>
          <w:rFonts w:ascii="Palatino Linotype" w:hAnsi="Palatino Linotype" w:cs="Arial"/>
          <w:vertAlign w:val="superscript"/>
          <w:lang w:bidi="he-IL"/>
        </w:rPr>
        <w:t>.</w:t>
      </w:r>
      <w:r w:rsidRPr="00A6712C">
        <w:rPr>
          <w:rFonts w:ascii="Palatino Linotype" w:hAnsi="Palatino Linotype" w:cs="Arial"/>
          <w:lang w:bidi="he-IL"/>
        </w:rPr>
        <w:t xml:space="preserve"> 6, 9-10</w:t>
      </w:r>
      <w:r w:rsidRPr="00A6712C">
        <w:rPr>
          <w:rFonts w:ascii="Palatino Linotype" w:hAnsi="Palatino Linotype" w:cs="Arial"/>
          <w:vertAlign w:val="superscript"/>
          <w:lang w:bidi="he-IL"/>
        </w:rPr>
        <w:t>20.</w:t>
      </w:r>
      <w:r w:rsidRPr="00A6712C">
        <w:rPr>
          <w:rFonts w:ascii="Palatino Linotype" w:hAnsi="Palatino Linotype" w:cs="Arial"/>
          <w:lang w:bidi="he-IL"/>
        </w:rPr>
        <w:t xml:space="preserve"> Ρωμ. 12, 2. 17β</w:t>
      </w:r>
      <w:r w:rsidRPr="00A6712C">
        <w:rPr>
          <w:rFonts w:ascii="Palatino Linotype" w:hAnsi="Palatino Linotype" w:cs="Arial"/>
          <w:vertAlign w:val="superscript"/>
          <w:lang w:bidi="he-IL"/>
        </w:rPr>
        <w:t>.</w:t>
      </w:r>
      <w:r>
        <w:rPr>
          <w:rFonts w:ascii="Palatino Linotype" w:hAnsi="Palatino Linotype" w:cs="Arial"/>
          <w:vertAlign w:val="superscript"/>
          <w:lang w:bidi="he-IL"/>
        </w:rPr>
        <w:t xml:space="preserve"> </w:t>
      </w:r>
      <w:r w:rsidRPr="00A6712C">
        <w:rPr>
          <w:rFonts w:ascii="Palatino Linotype" w:hAnsi="Palatino Linotype" w:cs="Arial"/>
          <w:lang w:bidi="he-IL"/>
        </w:rPr>
        <w:t xml:space="preserve">Φιλ. 4, 8). </w:t>
      </w:r>
      <w:r w:rsidRPr="00A6712C">
        <w:rPr>
          <w:rFonts w:ascii="Palatino Linotype" w:hAnsi="Palatino Linotype" w:cs="Arial"/>
          <w:caps/>
          <w:lang w:bidi="he-IL"/>
        </w:rPr>
        <w:t>η</w:t>
      </w:r>
      <w:r w:rsidRPr="00A6712C">
        <w:rPr>
          <w:rFonts w:ascii="Palatino Linotype" w:hAnsi="Palatino Linotype" w:cs="Arial"/>
          <w:lang w:bidi="he-IL"/>
        </w:rPr>
        <w:t xml:space="preserve"> ταυτότητα έναντι της διαίρεσης κυριαρχεί όταν όλοι προσανατολίζονται στις ίδιες νόρμες και αξίες ώστε να ακτινοβολούν ως φωστήρες στη μη χριστιανική πολυπολιτισμική κοινωνία. Γι’ αυτό και ως κατεξοχήν κριτήριο ηθικής προβάλλει η ωφέλεια και η </w:t>
      </w:r>
      <w:r w:rsidRPr="00A6712C">
        <w:rPr>
          <w:rFonts w:ascii="Palatino Linotype" w:hAnsi="Palatino Linotype" w:cs="Arial"/>
          <w:i/>
          <w:lang w:bidi="he-IL"/>
        </w:rPr>
        <w:t>οικοδ</w:t>
      </w:r>
      <w:r>
        <w:rPr>
          <w:rFonts w:ascii="Palatino Linotype" w:hAnsi="Palatino Linotype" w:cs="Arial"/>
          <w:i/>
          <w:lang w:bidi="he-IL"/>
        </w:rPr>
        <w:t>ομή</w:t>
      </w:r>
      <w:r w:rsidRPr="00A6712C">
        <w:rPr>
          <w:rFonts w:ascii="Palatino Linotype" w:hAnsi="Palatino Linotype" w:cs="Arial"/>
          <w:lang w:bidi="he-IL"/>
        </w:rPr>
        <w:t xml:space="preserve"> της Κοινότητας. Μοναδική η παύλεια χρήση του </w:t>
      </w:r>
      <w:r w:rsidRPr="00A6712C">
        <w:rPr>
          <w:rFonts w:ascii="Palatino Linotype" w:hAnsi="Palatino Linotype" w:cs="Arial"/>
          <w:i/>
          <w:lang w:bidi="he-IL"/>
        </w:rPr>
        <w:t xml:space="preserve">αλληλ* </w:t>
      </w:r>
      <w:r w:rsidRPr="00A6712C">
        <w:rPr>
          <w:rFonts w:ascii="Palatino Linotype" w:hAnsi="Palatino Linotype" w:cs="Arial"/>
          <w:lang w:bidi="he-IL"/>
        </w:rPr>
        <w:t xml:space="preserve">που εκφράζει αμοιβαιότητα ισότητας (egalitäre Reziprozität) επί τη βάσει της αποδοχής υπό του Θεού (Ρωμ. 14, 3-4. 10-12. 15) και </w:t>
      </w:r>
      <w:r>
        <w:rPr>
          <w:rFonts w:ascii="Palatino Linotype" w:hAnsi="Palatino Linotype" w:cs="Arial"/>
          <w:lang w:bidi="he-IL"/>
        </w:rPr>
        <w:t xml:space="preserve">απαντά στους </w:t>
      </w:r>
      <w:r w:rsidRPr="00A6712C">
        <w:rPr>
          <w:rFonts w:ascii="Palatino Linotype" w:hAnsi="Palatino Linotype" w:cs="Arial"/>
          <w:lang w:bidi="he-IL"/>
        </w:rPr>
        <w:t xml:space="preserve">φιλολογικούς </w:t>
      </w:r>
      <w:r w:rsidRPr="00A6712C">
        <w:rPr>
          <w:rFonts w:ascii="Palatino Linotype" w:hAnsi="Palatino Linotype" w:cs="Arial"/>
          <w:i/>
          <w:lang w:bidi="he-IL"/>
        </w:rPr>
        <w:t>τόπους</w:t>
      </w:r>
      <w:r w:rsidRPr="00A6712C">
        <w:rPr>
          <w:rFonts w:ascii="Palatino Linotype" w:hAnsi="Palatino Linotype" w:cs="Arial"/>
          <w:lang w:bidi="he-IL"/>
        </w:rPr>
        <w:t xml:space="preserve"> </w:t>
      </w:r>
      <w:r>
        <w:rPr>
          <w:rFonts w:ascii="Palatino Linotype" w:hAnsi="Palatino Linotype" w:cs="Arial"/>
          <w:lang w:bidi="he-IL"/>
        </w:rPr>
        <w:t xml:space="preserve">των ελληνορωμαϊκών χρόνων </w:t>
      </w:r>
      <w:r w:rsidRPr="00A6712C">
        <w:rPr>
          <w:rFonts w:ascii="Palatino Linotype" w:hAnsi="Palatino Linotype" w:cs="Arial"/>
          <w:lang w:bidi="he-IL"/>
        </w:rPr>
        <w:t xml:space="preserve">που αφορούν </w:t>
      </w:r>
      <w:r>
        <w:rPr>
          <w:rFonts w:ascii="Palatino Linotype" w:hAnsi="Palatino Linotype" w:cs="Arial"/>
          <w:lang w:bidi="he-IL"/>
        </w:rPr>
        <w:t xml:space="preserve">σε </w:t>
      </w:r>
      <w:r w:rsidRPr="00A6712C">
        <w:rPr>
          <w:rFonts w:ascii="Palatino Linotype" w:hAnsi="Palatino Linotype" w:cs="Arial"/>
          <w:lang w:bidi="he-IL"/>
        </w:rPr>
        <w:t>αδέλφια και φίλους (Διαθήκη Ιωσήφ 17, 2 κε.</w:t>
      </w:r>
      <w:r w:rsidRPr="00A6712C">
        <w:rPr>
          <w:rFonts w:ascii="Palatino Linotype" w:hAnsi="Palatino Linotype" w:cs="Arial"/>
          <w:vertAlign w:val="superscript"/>
          <w:lang w:bidi="he-IL"/>
        </w:rPr>
        <w:t>.</w:t>
      </w:r>
      <w:r w:rsidRPr="00A6712C">
        <w:rPr>
          <w:rFonts w:ascii="Palatino Linotype" w:hAnsi="Palatino Linotype" w:cs="Arial"/>
          <w:lang w:bidi="he-IL"/>
        </w:rPr>
        <w:t xml:space="preserve"> Ιωβηλ. 36, 4</w:t>
      </w:r>
      <w:r w:rsidRPr="00A6712C">
        <w:rPr>
          <w:rFonts w:ascii="Palatino Linotype" w:hAnsi="Palatino Linotype" w:cs="Arial"/>
          <w:vertAlign w:val="superscript"/>
          <w:lang w:bidi="he-IL"/>
        </w:rPr>
        <w:t>.</w:t>
      </w:r>
      <w:r w:rsidRPr="00A6712C">
        <w:rPr>
          <w:rFonts w:ascii="Palatino Linotype" w:hAnsi="Palatino Linotype" w:cs="Arial"/>
          <w:lang w:bidi="he-IL"/>
        </w:rPr>
        <w:t xml:space="preserve"> Δίων 74, 12</w:t>
      </w:r>
      <w:r w:rsidRPr="00A6712C">
        <w:rPr>
          <w:rFonts w:ascii="Palatino Linotype" w:hAnsi="Palatino Linotype" w:cs="Arial"/>
          <w:vertAlign w:val="superscript"/>
          <w:lang w:bidi="he-IL"/>
        </w:rPr>
        <w:t xml:space="preserve">. </w:t>
      </w:r>
      <w:r w:rsidRPr="00A6712C">
        <w:rPr>
          <w:rFonts w:ascii="Palatino Linotype" w:hAnsi="Palatino Linotype" w:cs="Arial"/>
          <w:lang w:bidi="he-IL"/>
        </w:rPr>
        <w:t xml:space="preserve">Ξενοφών, </w:t>
      </w:r>
      <w:r w:rsidRPr="00A6712C">
        <w:rPr>
          <w:rFonts w:ascii="Palatino Linotype" w:hAnsi="Palatino Linotype" w:cs="Arial"/>
          <w:i/>
          <w:lang w:bidi="he-IL"/>
        </w:rPr>
        <w:t>Απομν.</w:t>
      </w:r>
      <w:r w:rsidRPr="00A6712C">
        <w:rPr>
          <w:rFonts w:ascii="Palatino Linotype" w:hAnsi="Palatino Linotype" w:cs="Arial"/>
          <w:lang w:bidi="he-IL"/>
        </w:rPr>
        <w:t xml:space="preserve"> 2.7.1</w:t>
      </w:r>
      <w:r w:rsidRPr="00A6712C">
        <w:rPr>
          <w:rFonts w:ascii="Palatino Linotype" w:hAnsi="Palatino Linotype" w:cs="Arial"/>
          <w:vertAlign w:val="superscript"/>
          <w:lang w:bidi="he-IL"/>
        </w:rPr>
        <w:t>.</w:t>
      </w:r>
      <w:r w:rsidRPr="00A6712C">
        <w:rPr>
          <w:rFonts w:ascii="Palatino Linotype" w:hAnsi="Palatino Linotype" w:cs="Arial"/>
          <w:lang w:bidi="he-IL"/>
        </w:rPr>
        <w:t xml:space="preserve"> πρβλ. Γαλ. 6, 2). Όσον αφορά </w:t>
      </w:r>
      <w:r>
        <w:rPr>
          <w:rFonts w:ascii="Palatino Linotype" w:hAnsi="Palatino Linotype" w:cs="Arial"/>
          <w:lang w:bidi="he-IL"/>
        </w:rPr>
        <w:t>στη</w:t>
      </w:r>
      <w:r w:rsidRPr="00A6712C">
        <w:rPr>
          <w:rFonts w:ascii="Palatino Linotype" w:hAnsi="Palatino Linotype" w:cs="Arial"/>
          <w:lang w:bidi="he-IL"/>
        </w:rPr>
        <w:t xml:space="preserve"> σεξουαλική ηθική</w:t>
      </w:r>
      <w:r>
        <w:rPr>
          <w:rFonts w:ascii="Palatino Linotype" w:hAnsi="Palatino Linotype" w:cs="Arial"/>
          <w:lang w:bidi="he-IL"/>
        </w:rPr>
        <w:t>,</w:t>
      </w:r>
      <w:r w:rsidRPr="00A6712C">
        <w:rPr>
          <w:rFonts w:ascii="Palatino Linotype" w:hAnsi="Palatino Linotype" w:cs="Arial"/>
          <w:lang w:bidi="he-IL"/>
        </w:rPr>
        <w:t xml:space="preserve"> ο Π. επιχειρηματολογεί ενάντια στην πορνεία με </w:t>
      </w:r>
      <w:r w:rsidRPr="00A6712C">
        <w:rPr>
          <w:rFonts w:ascii="Palatino Linotype" w:hAnsi="Palatino Linotype" w:cs="Arial"/>
          <w:i/>
          <w:lang w:bidi="he-IL"/>
        </w:rPr>
        <w:t>αντιεθνικά στερεότυπα</w:t>
      </w:r>
      <w:r>
        <w:rPr>
          <w:rStyle w:val="FootnoteReference"/>
          <w:rFonts w:ascii="Palatino Linotype" w:hAnsi="Palatino Linotype" w:cs="Arial"/>
          <w:i/>
          <w:lang w:bidi="he-IL"/>
        </w:rPr>
        <w:footnoteReference w:id="50"/>
      </w:r>
      <w:r w:rsidRPr="00A6712C">
        <w:rPr>
          <w:rFonts w:ascii="Palatino Linotype" w:hAnsi="Palatino Linotype" w:cs="Arial"/>
          <w:lang w:bidi="he-IL"/>
        </w:rPr>
        <w:t xml:space="preserve"> αφού η αποφυγή της μαζί με τις άλλες δύο θανάσιμες αμαρτίες (ειδωλολατρία και έκχυση αίματος) ανήκει στις εντολές προς τον Νώε (την </w:t>
      </w:r>
      <w:r w:rsidRPr="00A6712C">
        <w:rPr>
          <w:rFonts w:ascii="Palatino Linotype" w:hAnsi="Palatino Linotype" w:cs="Arial"/>
          <w:i/>
          <w:lang w:bidi="he-IL"/>
        </w:rPr>
        <w:t>Τορά των εθνών</w:t>
      </w:r>
      <w:r w:rsidRPr="00A6712C">
        <w:rPr>
          <w:rFonts w:ascii="Palatino Linotype" w:hAnsi="Palatino Linotype" w:cs="Arial"/>
          <w:lang w:bidi="he-IL"/>
        </w:rPr>
        <w:t xml:space="preserve">). Η αγάπη (που στο </w:t>
      </w:r>
      <w:r>
        <w:rPr>
          <w:rFonts w:ascii="Palatino Linotype" w:hAnsi="Palatino Linotype" w:cs="Arial"/>
          <w:lang w:bidi="he-IL"/>
        </w:rPr>
        <w:t xml:space="preserve">ελληνορωμαϊκό </w:t>
      </w:r>
      <w:r w:rsidRPr="00A6712C">
        <w:rPr>
          <w:rFonts w:ascii="Palatino Linotype" w:hAnsi="Palatino Linotype" w:cs="Arial"/>
          <w:lang w:bidi="he-IL"/>
        </w:rPr>
        <w:t xml:space="preserve">περιβάλλον άρμοζε μεταξύ αδελφών και δη αγαπητών και έφθανε </w:t>
      </w:r>
      <w:r w:rsidRPr="00A6712C">
        <w:rPr>
          <w:rFonts w:ascii="Palatino Linotype" w:hAnsi="Palatino Linotype" w:cs="Arial"/>
          <w:lang w:bidi="he-IL"/>
        </w:rPr>
        <w:lastRenderedPageBreak/>
        <w:t xml:space="preserve">μέχρι θανάτου) συνιστά το συμπλήρωμα της πίστεως (Φιλήμ. 5) κατ’ αντιστοιχία προς το ζεύγος </w:t>
      </w:r>
      <w:r w:rsidRPr="00A6712C">
        <w:rPr>
          <w:rFonts w:ascii="Palatino Linotype" w:hAnsi="Palatino Linotype" w:cs="Arial"/>
          <w:i/>
          <w:lang w:bidi="he-IL"/>
        </w:rPr>
        <w:t>ευσέβεια/οσιότητα και δικαιοσύνη/ φιλανθρωπία</w:t>
      </w:r>
      <w:r w:rsidRPr="00A6712C">
        <w:rPr>
          <w:rFonts w:ascii="Palatino Linotype" w:hAnsi="Palatino Linotype" w:cs="Arial"/>
          <w:lang w:bidi="he-IL"/>
        </w:rPr>
        <w:t xml:space="preserve"> (Φίλων, </w:t>
      </w:r>
      <w:r w:rsidRPr="00A6712C">
        <w:rPr>
          <w:rFonts w:ascii="Palatino Linotype" w:hAnsi="Palatino Linotype" w:cs="Arial"/>
          <w:i/>
          <w:lang w:bidi="he-IL"/>
        </w:rPr>
        <w:t>Νόμ.</w:t>
      </w:r>
      <w:r w:rsidRPr="00A6712C">
        <w:rPr>
          <w:rFonts w:ascii="Palatino Linotype" w:hAnsi="Palatino Linotype" w:cs="Arial"/>
          <w:lang w:bidi="he-IL"/>
        </w:rPr>
        <w:t xml:space="preserve"> 2, 63</w:t>
      </w:r>
      <w:r w:rsidRPr="00A6712C">
        <w:rPr>
          <w:rFonts w:ascii="Palatino Linotype" w:hAnsi="Palatino Linotype" w:cs="Arial"/>
          <w:vertAlign w:val="superscript"/>
          <w:lang w:bidi="he-IL"/>
        </w:rPr>
        <w:t>.</w:t>
      </w:r>
      <w:r w:rsidRPr="00A6712C">
        <w:rPr>
          <w:rFonts w:ascii="Palatino Linotype" w:hAnsi="Palatino Linotype" w:cs="Arial"/>
          <w:lang w:bidi="he-IL"/>
        </w:rPr>
        <w:t xml:space="preserve"> </w:t>
      </w:r>
      <w:r w:rsidRPr="00A6712C">
        <w:rPr>
          <w:rFonts w:ascii="Palatino Linotype" w:hAnsi="Palatino Linotype" w:cs="Arial"/>
          <w:i/>
          <w:lang w:bidi="he-IL"/>
        </w:rPr>
        <w:t>Επ. Αριστέα</w:t>
      </w:r>
      <w:r w:rsidRPr="00A6712C">
        <w:rPr>
          <w:rFonts w:ascii="Palatino Linotype" w:hAnsi="Palatino Linotype" w:cs="Arial"/>
          <w:lang w:bidi="he-IL"/>
        </w:rPr>
        <w:t xml:space="preserve"> 229//Γαλ. 5, 6β). </w:t>
      </w:r>
      <w:r w:rsidRPr="00A6712C">
        <w:rPr>
          <w:rFonts w:ascii="Palatino Linotype" w:hAnsi="Palatino Linotype" w:cs="Arial"/>
          <w:caps/>
          <w:lang w:bidi="he-IL"/>
        </w:rPr>
        <w:t>θ</w:t>
      </w:r>
      <w:r w:rsidRPr="00A6712C">
        <w:rPr>
          <w:rFonts w:ascii="Palatino Linotype" w:hAnsi="Palatino Linotype" w:cs="Arial"/>
          <w:lang w:bidi="he-IL"/>
        </w:rPr>
        <w:t>εμελιώνεται με το Λευ. 19, 18 σε δύο επιστολές πολύ κριτικές απέναντι στο Νόμο (Γαλ. 5, 13-14</w:t>
      </w:r>
      <w:r w:rsidRPr="00A6712C">
        <w:rPr>
          <w:rFonts w:ascii="Palatino Linotype" w:hAnsi="Palatino Linotype" w:cs="Arial"/>
          <w:vertAlign w:val="superscript"/>
          <w:lang w:bidi="he-IL"/>
        </w:rPr>
        <w:t xml:space="preserve">. </w:t>
      </w:r>
      <w:r w:rsidRPr="00A6712C">
        <w:rPr>
          <w:rFonts w:ascii="Palatino Linotype" w:hAnsi="Palatino Linotype" w:cs="Arial"/>
          <w:lang w:bidi="he-IL"/>
        </w:rPr>
        <w:t xml:space="preserve">Ρωμ. 13, 8-10) ο οποίος ούτε αντικαθίσταται ούτε ακυρώνεται αλλά θεωρείται από αντεστραμμένη έποψη </w:t>
      </w:r>
      <w:r w:rsidRPr="00A6712C">
        <w:rPr>
          <w:rFonts w:ascii="Palatino Linotype" w:hAnsi="Palatino Linotype"/>
        </w:rPr>
        <w:t>(</w:t>
      </w:r>
      <w:r w:rsidRPr="00A6712C">
        <w:rPr>
          <w:rFonts w:ascii="Palatino Linotype" w:hAnsi="Palatino Linotype"/>
          <w:bCs/>
        </w:rPr>
        <w:t>top–down</w:t>
      </w:r>
      <w:r w:rsidRPr="00A6712C">
        <w:rPr>
          <w:rFonts w:ascii="Palatino Linotype" w:hAnsi="Palatino Linotype"/>
        </w:rPr>
        <w:t xml:space="preserve"> αντί του </w:t>
      </w:r>
      <w:r w:rsidRPr="00A6712C">
        <w:rPr>
          <w:rFonts w:ascii="Palatino Linotype" w:hAnsi="Palatino Linotype"/>
          <w:bCs/>
        </w:rPr>
        <w:t xml:space="preserve">bottom–up). Διά της αγάπης εκπληρώνουν την Τορά οι εξ εθνών χωρίς να γίνουν Ιουδαίοι </w:t>
      </w:r>
      <w:r>
        <w:rPr>
          <w:rFonts w:ascii="Palatino Linotype" w:hAnsi="Palatino Linotype"/>
          <w:bCs/>
        </w:rPr>
        <w:t xml:space="preserve">αφού αυτή </w:t>
      </w:r>
      <w:r w:rsidRPr="00A6712C">
        <w:rPr>
          <w:rFonts w:ascii="Palatino Linotype" w:hAnsi="Palatino Linotype"/>
          <w:bCs/>
        </w:rPr>
        <w:t xml:space="preserve">ως </w:t>
      </w:r>
      <w:r w:rsidRPr="00A6712C">
        <w:rPr>
          <w:rFonts w:ascii="Palatino Linotype" w:hAnsi="Palatino Linotype"/>
          <w:bCs/>
          <w:i/>
        </w:rPr>
        <w:t>ύπατη οδός</w:t>
      </w:r>
      <w:r w:rsidRPr="00A6712C">
        <w:rPr>
          <w:rFonts w:ascii="Palatino Linotype" w:hAnsi="Palatino Linotype"/>
          <w:bCs/>
        </w:rPr>
        <w:t xml:space="preserve"> εξομοιώνει απόλυτα</w:t>
      </w:r>
      <w:r>
        <w:rPr>
          <w:rFonts w:ascii="Palatino Linotype" w:hAnsi="Palatino Linotype"/>
          <w:bCs/>
        </w:rPr>
        <w:t xml:space="preserve"> όλα τα μέλη της Εκκλησίας</w:t>
      </w:r>
      <w:r w:rsidRPr="00A6712C">
        <w:rPr>
          <w:rFonts w:ascii="Palatino Linotype" w:hAnsi="Palatino Linotype"/>
          <w:bCs/>
        </w:rPr>
        <w:t>.</w:t>
      </w:r>
    </w:p>
    <w:p w:rsidR="00D15B2D" w:rsidRDefault="00D15B2D" w:rsidP="00D15B2D">
      <w:pPr>
        <w:spacing w:after="0" w:line="240" w:lineRule="auto"/>
        <w:jc w:val="both"/>
        <w:rPr>
          <w:rFonts w:ascii="Arial" w:hAnsi="Arial" w:cs="Arial"/>
          <w:sz w:val="20"/>
          <w:szCs w:val="20"/>
          <w:lang w:bidi="he-IL"/>
        </w:rPr>
      </w:pPr>
      <w:r w:rsidRPr="00A6712C">
        <w:rPr>
          <w:rFonts w:ascii="Palatino Linotype" w:hAnsi="Palatino Linotype" w:cs="Arial"/>
          <w:lang w:bidi="he-IL"/>
        </w:rPr>
        <w:t>Η παύλεια διδασκαλία περί</w:t>
      </w:r>
      <w:r w:rsidRPr="00A6712C">
        <w:rPr>
          <w:rFonts w:ascii="Palatino Linotype" w:hAnsi="Palatino Linotype" w:cs="Arial"/>
          <w:b/>
          <w:lang w:bidi="he-IL"/>
        </w:rPr>
        <w:t xml:space="preserve"> </w:t>
      </w:r>
      <w:r w:rsidRPr="00A6712C">
        <w:rPr>
          <w:rFonts w:ascii="Palatino Linotype" w:hAnsi="Palatino Linotype" w:cs="Arial"/>
          <w:b/>
          <w:i/>
          <w:lang w:bidi="he-IL"/>
        </w:rPr>
        <w:t>απο</w:t>
      </w:r>
      <w:r w:rsidRPr="00A6712C">
        <w:rPr>
          <w:rFonts w:ascii="Palatino Linotype" w:hAnsi="Palatino Linotype" w:cs="Arial"/>
          <w:lang w:bidi="he-IL"/>
        </w:rPr>
        <w:t>κάλυψης της</w:t>
      </w:r>
      <w:r w:rsidRPr="00A6712C">
        <w:rPr>
          <w:rFonts w:ascii="Palatino Linotype" w:hAnsi="Palatino Linotype" w:cs="Arial"/>
          <w:b/>
          <w:lang w:bidi="he-IL"/>
        </w:rPr>
        <w:t xml:space="preserve"> δικαιοσύνης </w:t>
      </w:r>
      <w:r w:rsidRPr="00A6712C">
        <w:rPr>
          <w:rFonts w:ascii="Palatino Linotype" w:hAnsi="Palatino Linotype" w:cs="Arial"/>
          <w:lang w:bidi="he-IL"/>
        </w:rPr>
        <w:t>(&lt;sedaqa = σωτηριώδεις/ ευεργετικές [κατεξοχήν] πράξεις χάριν του λαού του/των ευσεβών)</w:t>
      </w:r>
      <w:r w:rsidRPr="00A6712C">
        <w:rPr>
          <w:rFonts w:ascii="Palatino Linotype" w:hAnsi="Palatino Linotype" w:cs="Arial"/>
          <w:b/>
          <w:lang w:bidi="he-IL"/>
        </w:rPr>
        <w:t xml:space="preserve"> </w:t>
      </w:r>
      <w:r w:rsidRPr="00F47038">
        <w:rPr>
          <w:rFonts w:ascii="Palatino Linotype" w:hAnsi="Palatino Linotype" w:cs="Arial"/>
          <w:lang w:bidi="he-IL"/>
        </w:rPr>
        <w:t>από άλλους</w:t>
      </w:r>
      <w:r>
        <w:rPr>
          <w:rFonts w:ascii="Palatino Linotype" w:hAnsi="Palatino Linotype" w:cs="Arial"/>
          <w:b/>
          <w:lang w:bidi="he-IL"/>
        </w:rPr>
        <w:t xml:space="preserve"> </w:t>
      </w:r>
      <w:r w:rsidRPr="00F47038">
        <w:rPr>
          <w:rFonts w:ascii="Palatino Linotype" w:hAnsi="Palatino Linotype" w:cs="Arial"/>
          <w:lang w:bidi="he-IL"/>
        </w:rPr>
        <w:t>ερευνητές</w:t>
      </w:r>
      <w:r>
        <w:rPr>
          <w:rFonts w:ascii="Palatino Linotype" w:hAnsi="Palatino Linotype" w:cs="Arial"/>
          <w:b/>
          <w:lang w:bidi="he-IL"/>
        </w:rPr>
        <w:t xml:space="preserve"> </w:t>
      </w:r>
      <w:r w:rsidRPr="00A6712C">
        <w:rPr>
          <w:rFonts w:ascii="Palatino Linotype" w:hAnsi="Palatino Linotype" w:cs="Arial"/>
          <w:lang w:bidi="he-IL"/>
        </w:rPr>
        <w:t xml:space="preserve">θεωρήθηκε ως </w:t>
      </w:r>
      <w:r w:rsidRPr="00A6712C">
        <w:rPr>
          <w:rFonts w:ascii="Palatino Linotype" w:hAnsi="Palatino Linotype" w:cs="Arial"/>
          <w:i/>
          <w:lang w:bidi="he-IL"/>
        </w:rPr>
        <w:t xml:space="preserve">κανόνας </w:t>
      </w:r>
      <w:r w:rsidRPr="00A6712C">
        <w:rPr>
          <w:rFonts w:ascii="Palatino Linotype" w:hAnsi="Palatino Linotype"/>
          <w:i/>
        </w:rPr>
        <w:t>εντός του Κανόνα</w:t>
      </w:r>
      <w:r w:rsidRPr="00A6712C">
        <w:rPr>
          <w:rFonts w:ascii="Palatino Linotype" w:hAnsi="Palatino Linotype"/>
        </w:rPr>
        <w:t xml:space="preserve"> και </w:t>
      </w:r>
      <w:r w:rsidRPr="00A6712C">
        <w:rPr>
          <w:rFonts w:ascii="Palatino Linotype" w:hAnsi="Palatino Linotype"/>
          <w:i/>
        </w:rPr>
        <w:t>κέντρο της Κ.Δ.</w:t>
      </w:r>
      <w:r w:rsidRPr="00A6712C">
        <w:rPr>
          <w:rFonts w:ascii="Palatino Linotype" w:hAnsi="Palatino Linotype"/>
        </w:rPr>
        <w:t xml:space="preserve"> (E. </w:t>
      </w:r>
      <w:r w:rsidRPr="00A6712C">
        <w:rPr>
          <w:rFonts w:ascii="Palatino Linotype" w:hAnsi="Palatino Linotype"/>
          <w:lang w:val="de-DE"/>
        </w:rPr>
        <w:t>K</w:t>
      </w:r>
      <w:r w:rsidRPr="00A6712C">
        <w:rPr>
          <w:rFonts w:ascii="Palatino Linotype" w:hAnsi="Palatino Linotype"/>
        </w:rPr>
        <w:t>ä</w:t>
      </w:r>
      <w:r w:rsidRPr="00A6712C">
        <w:rPr>
          <w:rFonts w:ascii="Palatino Linotype" w:hAnsi="Palatino Linotype"/>
          <w:lang w:val="de-DE"/>
        </w:rPr>
        <w:t>semann</w:t>
      </w:r>
      <w:r w:rsidRPr="00A6712C">
        <w:rPr>
          <w:rFonts w:ascii="Palatino Linotype" w:hAnsi="Palatino Linotype"/>
        </w:rPr>
        <w:t xml:space="preserve">) </w:t>
      </w:r>
      <w:r>
        <w:rPr>
          <w:rFonts w:ascii="Palatino Linotype" w:hAnsi="Palatino Linotype" w:cs="Arial"/>
          <w:lang w:bidi="he-IL"/>
        </w:rPr>
        <w:t xml:space="preserve">και από μία άλλη αντιτιθέμενη «σχολή» </w:t>
      </w:r>
      <w:r w:rsidRPr="00A6712C">
        <w:rPr>
          <w:rFonts w:ascii="Palatino Linotype" w:hAnsi="Palatino Linotype" w:cs="Arial"/>
          <w:lang w:bidi="he-IL"/>
        </w:rPr>
        <w:t>ως δευτερεύων κρατήρας εντός του μεγάλου κρατήρα της λυτρωτικής διδασκαλίας του μυστικισμού της εν Χριστώ ύπαρξης. Από κάποιους θεωρήθηκε δευτερεύουσα διδασκαλία που αναπτύχθηκε πολεμικά απέναντι στην προπαγάνδα των Ιουδαιοχριστιανών</w:t>
      </w:r>
      <w:r w:rsidRPr="00A6712C">
        <w:rPr>
          <w:rStyle w:val="FootnoteReference"/>
          <w:rFonts w:ascii="Palatino Linotype" w:hAnsi="Palatino Linotype" w:cs="Arial"/>
          <w:lang w:bidi="he-IL"/>
        </w:rPr>
        <w:footnoteReference w:id="51"/>
      </w:r>
      <w:r w:rsidRPr="00A6712C">
        <w:rPr>
          <w:rFonts w:ascii="Palatino Linotype" w:hAnsi="Palatino Linotype" w:cs="Arial"/>
          <w:lang w:bidi="he-IL"/>
        </w:rPr>
        <w:t xml:space="preserve">. Τα τελευταία χρόνια δεν ερμηνεύεται </w:t>
      </w:r>
      <w:r w:rsidRPr="00A6712C">
        <w:rPr>
          <w:rFonts w:ascii="Palatino Linotype" w:hAnsi="Palatino Linotype"/>
        </w:rPr>
        <w:t xml:space="preserve">από </w:t>
      </w:r>
      <w:r>
        <w:rPr>
          <w:rFonts w:ascii="Palatino Linotype" w:hAnsi="Palatino Linotype"/>
        </w:rPr>
        <w:t xml:space="preserve">τους </w:t>
      </w:r>
      <w:r w:rsidRPr="00A6712C">
        <w:rPr>
          <w:rFonts w:ascii="Palatino Linotype" w:hAnsi="Palatino Linotype"/>
        </w:rPr>
        <w:t xml:space="preserve">εκπροσώπους της </w:t>
      </w:r>
      <w:r w:rsidRPr="00A6712C">
        <w:rPr>
          <w:rFonts w:ascii="Palatino Linotype" w:hAnsi="Palatino Linotype"/>
          <w:i/>
        </w:rPr>
        <w:t>Νέας Προοπτικής</w:t>
      </w:r>
      <w:r w:rsidRPr="00A6712C">
        <w:rPr>
          <w:rFonts w:ascii="Palatino Linotype" w:hAnsi="Palatino Linotype" w:cs="Arial"/>
          <w:lang w:bidi="he-IL"/>
        </w:rPr>
        <w:t xml:space="preserve"> ανθρωπολογι</w:t>
      </w:r>
      <w:r>
        <w:rPr>
          <w:rFonts w:ascii="Palatino Linotype" w:hAnsi="Palatino Linotype" w:cs="Arial"/>
          <w:lang w:bidi="he-IL"/>
        </w:rPr>
        <w:t>κά, όπως συνέβη με τους Λούθηρο</w:t>
      </w:r>
      <w:r w:rsidRPr="00A6712C">
        <w:rPr>
          <w:rFonts w:ascii="Palatino Linotype" w:hAnsi="Palatino Linotype" w:cs="Arial"/>
          <w:lang w:bidi="he-IL"/>
        </w:rPr>
        <w:t>-</w:t>
      </w:r>
      <w:r w:rsidRPr="00A6712C">
        <w:rPr>
          <w:rFonts w:ascii="Palatino Linotype" w:hAnsi="Palatino Linotype"/>
        </w:rPr>
        <w:t>Bultmann,</w:t>
      </w:r>
      <w:r w:rsidRPr="00A6712C">
        <w:rPr>
          <w:rFonts w:ascii="Palatino Linotype" w:hAnsi="Palatino Linotype" w:cs="Arial"/>
          <w:lang w:bidi="he-IL"/>
        </w:rPr>
        <w:t xml:space="preserve"> αλλά εκκλησιολογικά: αντικατοπτρίζει τις θεολογικές συνέπειες του παύλειου χριστολογικού κηρύγματος στα έθνη. Συνιστά μια παύλεια σύλληψη/concept και απαντά 81 φορές (συνήθως) σε συνδυασμό με το </w:t>
      </w:r>
      <w:r w:rsidRPr="00A6712C">
        <w:rPr>
          <w:rFonts w:ascii="Palatino Linotype" w:hAnsi="Palatino Linotype" w:cs="Arial"/>
          <w:i/>
          <w:lang w:bidi="he-IL"/>
        </w:rPr>
        <w:t>πίστις/πιστεύειν</w:t>
      </w:r>
      <w:r w:rsidRPr="00A6712C">
        <w:rPr>
          <w:rFonts w:ascii="Palatino Linotype" w:hAnsi="Palatino Linotype" w:cs="Arial"/>
          <w:lang w:bidi="he-IL"/>
        </w:rPr>
        <w:t xml:space="preserve"> στη Γαλ. και τη Ρωμ. και μόνον μία στη Φιλ. 3, 9</w:t>
      </w:r>
      <w:r w:rsidRPr="00A6712C">
        <w:rPr>
          <w:rStyle w:val="FootnoteReference"/>
          <w:rFonts w:ascii="Palatino Linotype" w:hAnsi="Palatino Linotype" w:cs="Arial"/>
          <w:lang w:bidi="he-IL"/>
        </w:rPr>
        <w:footnoteReference w:id="52"/>
      </w:r>
      <w:r w:rsidRPr="00A6712C">
        <w:rPr>
          <w:rFonts w:ascii="Palatino Linotype" w:hAnsi="Palatino Linotype" w:cs="Arial"/>
          <w:lang w:bidi="he-IL"/>
        </w:rPr>
        <w:t>. Η δικαιοσύνη (δ.) ως σωτηριώδης δύναμη και ενέργεια (Ρωμ. 3, 26β-γ) έχει υποκείμενο πάντα τον Θεό</w:t>
      </w:r>
      <w:r>
        <w:rPr>
          <w:rStyle w:val="FootnoteReference"/>
          <w:rFonts w:ascii="Palatino Linotype" w:hAnsi="Palatino Linotype" w:cs="Arial"/>
          <w:i/>
          <w:lang w:bidi="he-IL"/>
        </w:rPr>
        <w:footnoteReference w:id="53"/>
      </w:r>
      <w:r w:rsidRPr="00A6712C">
        <w:rPr>
          <w:rFonts w:ascii="Palatino Linotype" w:hAnsi="Palatino Linotype" w:cs="Arial"/>
          <w:lang w:bidi="he-IL"/>
        </w:rPr>
        <w:t xml:space="preserve"> </w:t>
      </w:r>
      <w:r>
        <w:rPr>
          <w:rFonts w:ascii="Palatino Linotype" w:hAnsi="Palatino Linotype" w:cs="Arial"/>
          <w:lang w:bidi="he-IL"/>
        </w:rPr>
        <w:t xml:space="preserve">και </w:t>
      </w:r>
      <w:r w:rsidRPr="00A6712C">
        <w:rPr>
          <w:rFonts w:ascii="Palatino Linotype" w:hAnsi="Palatino Linotype" w:cs="Arial"/>
          <w:lang w:bidi="he-IL"/>
        </w:rPr>
        <w:t xml:space="preserve">συνδυάζεται με την </w:t>
      </w:r>
      <w:r w:rsidRPr="00A6712C">
        <w:rPr>
          <w:rFonts w:ascii="Palatino Linotype" w:hAnsi="Palatino Linotype" w:cs="Arial"/>
          <w:i/>
          <w:lang w:bidi="he-IL"/>
        </w:rPr>
        <w:t>πίστη</w:t>
      </w:r>
      <w:r w:rsidRPr="00A6712C">
        <w:rPr>
          <w:rFonts w:ascii="Palatino Linotype" w:hAnsi="Palatino Linotype" w:cs="Arial"/>
          <w:lang w:bidi="he-IL"/>
        </w:rPr>
        <w:t xml:space="preserve"> </w:t>
      </w:r>
      <w:r>
        <w:rPr>
          <w:rFonts w:ascii="Palatino Linotype" w:hAnsi="Palatino Linotype" w:cs="Arial"/>
          <w:lang w:bidi="he-IL"/>
        </w:rPr>
        <w:t>ως προϋπόθεση προσοικείωσης της δικαιοσύνης</w:t>
      </w:r>
      <w:r w:rsidRPr="00A6712C">
        <w:rPr>
          <w:rFonts w:ascii="Palatino Linotype" w:hAnsi="Palatino Linotype" w:cs="Arial"/>
          <w:lang w:bidi="he-IL"/>
        </w:rPr>
        <w:t xml:space="preserve">. Ο Π. συνδυασμό με το Γέν. 12, 3 (18, 18), επικαλείται το </w:t>
      </w:r>
      <w:r w:rsidRPr="00A6712C">
        <w:rPr>
          <w:rFonts w:ascii="Palatino Linotype" w:hAnsi="Palatino Linotype" w:cs="Arial"/>
          <w:b/>
          <w:lang w:bidi="he-IL"/>
        </w:rPr>
        <w:t>Γέν. 15, 6</w:t>
      </w:r>
      <w:r w:rsidRPr="00A6712C">
        <w:rPr>
          <w:rFonts w:ascii="Palatino Linotype" w:hAnsi="Palatino Linotype" w:cs="Arial"/>
          <w:lang w:bidi="he-IL"/>
        </w:rPr>
        <w:t xml:space="preserve"> (Γαλ. 3, 6-9), όπου για πρώτη φορά μνημονεύεται στην Α.Γ. ότι κάποιος άνθρωπος</w:t>
      </w:r>
      <w:r w:rsidRPr="00A6712C">
        <w:rPr>
          <w:rFonts w:ascii="Palatino Linotype" w:hAnsi="Palatino Linotype" w:cs="Arial"/>
          <w:i/>
          <w:lang w:bidi="he-IL"/>
        </w:rPr>
        <w:t xml:space="preserve"> </w:t>
      </w:r>
      <w:r w:rsidRPr="00A6712C">
        <w:rPr>
          <w:rFonts w:ascii="Palatino Linotype" w:hAnsi="Palatino Linotype" w:cs="SBL Greek"/>
          <w:i/>
          <w:lang w:bidi="he-IL"/>
        </w:rPr>
        <w:t>παρ᾽ ἐλπίδα ἐπ᾽ ἐλπίδι ἐπίστευσεν</w:t>
      </w:r>
      <w:r w:rsidRPr="00A6712C">
        <w:rPr>
          <w:rFonts w:ascii="Palatino Linotype" w:hAnsi="Palatino Linotype" w:cs="Arial"/>
          <w:i/>
          <w:lang w:bidi="he-IL"/>
        </w:rPr>
        <w:t xml:space="preserve"> </w:t>
      </w:r>
      <w:r w:rsidRPr="00A6712C">
        <w:rPr>
          <w:rFonts w:ascii="Palatino Linotype" w:hAnsi="Palatino Linotype" w:cs="Arial"/>
          <w:lang w:bidi="he-IL"/>
        </w:rPr>
        <w:t>στον Θεό (Ρωμ. 4</w:t>
      </w:r>
      <w:r w:rsidRPr="00A6712C">
        <w:rPr>
          <w:rFonts w:ascii="Palatino Linotype" w:hAnsi="Palatino Linotype" w:cs="Arial"/>
          <w:vertAlign w:val="superscript"/>
          <w:lang w:bidi="he-IL"/>
        </w:rPr>
        <w:t>.</w:t>
      </w:r>
      <w:r w:rsidRPr="00A6712C">
        <w:rPr>
          <w:rFonts w:ascii="Palatino Linotype" w:hAnsi="Palatino Linotype" w:cs="Arial"/>
          <w:lang w:bidi="he-IL"/>
        </w:rPr>
        <w:t xml:space="preserve"> βλ. Ψ. 31, 1-2 Ο’). Αυτός, όπως αναφέρει το Ρωμ. 4 (όπου επίσης είναι η μοναδική φορά στην </w:t>
      </w:r>
      <w:r w:rsidRPr="00A6712C">
        <w:rPr>
          <w:rFonts w:ascii="Palatino Linotype" w:hAnsi="Palatino Linotype" w:cs="Arial"/>
          <w:lang w:bidi="he-IL"/>
        </w:rPr>
        <w:lastRenderedPageBreak/>
        <w:t xml:space="preserve">παύλεια γραμματεία που γίνεται αναφορά σε </w:t>
      </w:r>
      <w:r w:rsidRPr="00A6712C">
        <w:rPr>
          <w:rFonts w:ascii="Palatino Linotype" w:hAnsi="Palatino Linotype" w:cs="Arial"/>
          <w:i/>
          <w:lang w:bidi="he-IL"/>
        </w:rPr>
        <w:t>πίστη Θεού</w:t>
      </w:r>
      <w:r w:rsidRPr="00A6712C">
        <w:rPr>
          <w:rFonts w:ascii="Palatino Linotype" w:hAnsi="Palatino Linotype" w:cs="Arial"/>
          <w:lang w:bidi="he-IL"/>
        </w:rPr>
        <w:t>), έχει τη δυνατότητα (α) να δικαιώσει τον ασεβή (4, 5) και (β) να ζωοποιήσει</w:t>
      </w:r>
      <w:r>
        <w:rPr>
          <w:rStyle w:val="FootnoteReference"/>
          <w:rFonts w:ascii="Palatino Linotype" w:hAnsi="Palatino Linotype" w:cs="Arial"/>
          <w:lang w:bidi="he-IL"/>
        </w:rPr>
        <w:footnoteReference w:id="54"/>
      </w:r>
      <w:r w:rsidRPr="00A6712C">
        <w:rPr>
          <w:rFonts w:ascii="Palatino Linotype" w:hAnsi="Palatino Linotype" w:cs="Arial"/>
          <w:lang w:bidi="he-IL"/>
        </w:rPr>
        <w:t xml:space="preserve"> </w:t>
      </w:r>
      <w:r w:rsidRPr="00A6712C">
        <w:rPr>
          <w:rFonts w:ascii="Palatino Linotype" w:hAnsi="Palatino Linotype" w:cs="SBL Greek"/>
          <w:i/>
          <w:lang w:bidi="he-IL"/>
        </w:rPr>
        <w:t>τοὺς νεκροὺς καὶ να καλέσει τὰ μὴ ὄντα ὡς ὄντα</w:t>
      </w:r>
      <w:r w:rsidRPr="00A6712C">
        <w:rPr>
          <w:rFonts w:ascii="Palatino Linotype" w:hAnsi="Palatino Linotype" w:cs="SBL Greek"/>
          <w:lang w:bidi="he-IL"/>
        </w:rPr>
        <w:t xml:space="preserve"> </w:t>
      </w:r>
      <w:r>
        <w:rPr>
          <w:rFonts w:ascii="Palatino Linotype" w:hAnsi="Palatino Linotype" w:cs="Arial"/>
          <w:lang w:bidi="he-IL"/>
        </w:rPr>
        <w:t>(4, 17</w:t>
      </w:r>
      <w:r w:rsidRPr="00A6712C">
        <w:rPr>
          <w:rFonts w:ascii="Palatino Linotype" w:hAnsi="Palatino Linotype" w:cs="Arial"/>
          <w:lang w:bidi="he-IL"/>
        </w:rPr>
        <w:t xml:space="preserve">). Και οι παύλειες κοινότητες χαρακτηρίζονται από το </w:t>
      </w:r>
      <w:r w:rsidRPr="00A6712C">
        <w:rPr>
          <w:rFonts w:ascii="Palatino Linotype" w:hAnsi="Palatino Linotype" w:cs="Arial"/>
          <w:i/>
          <w:lang w:bidi="he-IL"/>
        </w:rPr>
        <w:t xml:space="preserve">πιστεύειν </w:t>
      </w:r>
      <w:r w:rsidRPr="00A6712C">
        <w:rPr>
          <w:rFonts w:ascii="Palatino Linotype" w:hAnsi="Palatino Linotype" w:cs="Arial"/>
          <w:lang w:bidi="he-IL"/>
        </w:rPr>
        <w:t>σ</w:t>
      </w:r>
      <w:r w:rsidRPr="00A6712C">
        <w:rPr>
          <w:rFonts w:ascii="Palatino Linotype" w:hAnsi="Palatino Linotype" w:cs="SBL Greek"/>
          <w:lang w:bidi="he-IL"/>
        </w:rPr>
        <w:t xml:space="preserve">τὸν </w:t>
      </w:r>
      <w:r w:rsidRPr="00A6712C">
        <w:rPr>
          <w:rFonts w:ascii="Palatino Linotype" w:hAnsi="Palatino Linotype" w:cs="SBL Greek"/>
          <w:i/>
          <w:lang w:bidi="he-IL"/>
        </w:rPr>
        <w:t xml:space="preserve">ἐγείραντα Ἰησοῦν τὸν </w:t>
      </w:r>
      <w:r w:rsidRPr="00A6712C">
        <w:rPr>
          <w:rFonts w:ascii="Palatino Linotype" w:hAnsi="Palatino Linotype" w:cs="SBL Greek"/>
          <w:i/>
          <w:caps/>
          <w:lang w:bidi="he-IL"/>
        </w:rPr>
        <w:t>κ</w:t>
      </w:r>
      <w:r w:rsidRPr="00A6712C">
        <w:rPr>
          <w:rFonts w:ascii="Palatino Linotype" w:hAnsi="Palatino Linotype" w:cs="SBL Greek"/>
          <w:i/>
          <w:lang w:bidi="he-IL"/>
        </w:rPr>
        <w:t>ύριον ἡμῶν ἐκ νεκρῶν</w:t>
      </w:r>
      <w:r w:rsidRPr="00A6712C">
        <w:rPr>
          <w:rFonts w:ascii="Palatino Linotype" w:hAnsi="Palatino Linotype" w:cs="Arial"/>
          <w:lang w:bidi="he-IL"/>
        </w:rPr>
        <w:t xml:space="preserve"> (4, 24), ο οποίος ως Δημιουργός είναι ταυτόχρονα ο Θεός </w:t>
      </w:r>
      <w:r w:rsidRPr="00A6712C">
        <w:rPr>
          <w:rFonts w:ascii="Palatino Linotype" w:hAnsi="Palatino Linotype" w:cs="Arial"/>
          <w:i/>
          <w:lang w:bidi="he-IL"/>
        </w:rPr>
        <w:t>όλων</w:t>
      </w:r>
      <w:r w:rsidRPr="00A6712C">
        <w:rPr>
          <w:rFonts w:ascii="Palatino Linotype" w:hAnsi="Palatino Linotype" w:cs="Arial"/>
          <w:lang w:bidi="he-IL"/>
        </w:rPr>
        <w:t xml:space="preserve"> των ανθρώπων. Επίσης το Γέν.</w:t>
      </w:r>
      <w:r w:rsidRPr="00A6712C">
        <w:rPr>
          <w:rFonts w:ascii="Palatino Linotype" w:hAnsi="Palatino Linotype" w:cs="Arial"/>
          <w:b/>
          <w:lang w:bidi="he-IL"/>
        </w:rPr>
        <w:t xml:space="preserve"> </w:t>
      </w:r>
      <w:r w:rsidRPr="00A6712C">
        <w:rPr>
          <w:rFonts w:ascii="Palatino Linotype" w:hAnsi="Palatino Linotype" w:cs="Arial"/>
          <w:lang w:bidi="he-IL"/>
        </w:rPr>
        <w:t xml:space="preserve">15, 6 είναι το μοναδικό χωρίο όπου μνημονεύεται δικαίωση εκ πίστεως που βρίσκεται σε αντίθεση προς την δικαίωση μέσω των </w:t>
      </w:r>
      <w:r w:rsidRPr="00A6712C">
        <w:rPr>
          <w:rFonts w:ascii="Palatino Linotype" w:hAnsi="Palatino Linotype" w:cs="Arial"/>
          <w:i/>
          <w:lang w:bidi="he-IL"/>
        </w:rPr>
        <w:t>έργων του Νόμου</w:t>
      </w:r>
      <w:r w:rsidRPr="00A6712C">
        <w:rPr>
          <w:rFonts w:ascii="Palatino Linotype" w:hAnsi="Palatino Linotype" w:cs="Arial"/>
          <w:lang w:bidi="he-IL"/>
        </w:rPr>
        <w:t xml:space="preserve">, αφού είναι </w:t>
      </w:r>
      <w:r w:rsidRPr="004448FD">
        <w:rPr>
          <w:rFonts w:ascii="Palatino Linotype" w:hAnsi="Palatino Linotype" w:cs="Arial"/>
          <w:b/>
          <w:i/>
          <w:lang w:bidi="he-IL"/>
        </w:rPr>
        <w:t>χάρις</w:t>
      </w:r>
      <w:r>
        <w:rPr>
          <w:rStyle w:val="FootnoteReference"/>
          <w:rFonts w:ascii="Palatino Linotype" w:hAnsi="Palatino Linotype" w:cs="Arial"/>
          <w:b/>
          <w:lang w:bidi="he-IL"/>
        </w:rPr>
        <w:footnoteReference w:id="55"/>
      </w:r>
      <w:r w:rsidRPr="00A6712C">
        <w:rPr>
          <w:rFonts w:ascii="Palatino Linotype" w:hAnsi="Palatino Linotype" w:cs="Arial"/>
          <w:b/>
          <w:lang w:bidi="he-IL"/>
        </w:rPr>
        <w:t xml:space="preserve"> </w:t>
      </w:r>
      <w:r w:rsidRPr="00A6712C">
        <w:rPr>
          <w:rFonts w:ascii="Palatino Linotype" w:hAnsi="Palatino Linotype" w:cs="Arial"/>
          <w:lang w:bidi="he-IL"/>
        </w:rPr>
        <w:t xml:space="preserve">(3, 24: </w:t>
      </w:r>
      <w:r w:rsidRPr="00A6712C">
        <w:rPr>
          <w:rFonts w:ascii="Palatino Linotype" w:hAnsi="Palatino Linotype" w:cs="Arial"/>
          <w:i/>
          <w:lang w:bidi="he-IL"/>
        </w:rPr>
        <w:t>δωρεάν</w:t>
      </w:r>
      <w:r w:rsidRPr="00A6712C">
        <w:rPr>
          <w:rFonts w:ascii="Palatino Linotype" w:hAnsi="Palatino Linotype" w:cs="Arial"/>
          <w:lang w:bidi="he-IL"/>
        </w:rPr>
        <w:t xml:space="preserve"> &lt; προϊόν δώρου) που αντιστοιχίζεται στην πίστη, συνιστά το καινούργιο </w:t>
      </w:r>
      <w:r w:rsidRPr="00A6712C">
        <w:rPr>
          <w:rFonts w:ascii="Palatino Linotype" w:hAnsi="Palatino Linotype" w:cs="Arial"/>
          <w:i/>
          <w:lang w:bidi="he-IL"/>
        </w:rPr>
        <w:t>περιβάλλον</w:t>
      </w:r>
      <w:r w:rsidRPr="00A6712C">
        <w:rPr>
          <w:rFonts w:ascii="Palatino Linotype" w:hAnsi="Palatino Linotype" w:cs="Arial"/>
          <w:lang w:bidi="he-IL"/>
        </w:rPr>
        <w:t xml:space="preserve"> αντί της αμαρτίας (Ρωμ. 3, 24</w:t>
      </w:r>
      <w:r w:rsidRPr="00A6712C">
        <w:rPr>
          <w:rFonts w:ascii="Palatino Linotype" w:hAnsi="Palatino Linotype" w:cs="Arial"/>
          <w:vertAlign w:val="superscript"/>
          <w:lang w:bidi="he-IL"/>
        </w:rPr>
        <w:t>.</w:t>
      </w:r>
      <w:r w:rsidRPr="00A6712C">
        <w:rPr>
          <w:rFonts w:ascii="Palatino Linotype" w:hAnsi="Palatino Linotype" w:cs="Arial"/>
          <w:lang w:bidi="he-IL"/>
        </w:rPr>
        <w:t xml:space="preserve"> Γαλ. 1, 6) και σηματοδοτεί σωτηρία/ελευθερία. Επίσης στο Ρωμ. 4, 20 ο Π. τονίζει ότι ο Αβραάμ </w:t>
      </w:r>
      <w:r w:rsidRPr="00A6712C">
        <w:rPr>
          <w:rFonts w:ascii="Palatino Linotype" w:hAnsi="Palatino Linotype" w:cs="SBL Greek"/>
          <w:i/>
          <w:lang w:bidi="he-IL"/>
        </w:rPr>
        <w:t xml:space="preserve">εἰς τὴν ἐπαγγελίαν τοῦ </w:t>
      </w:r>
      <w:r w:rsidRPr="00A6712C">
        <w:rPr>
          <w:rFonts w:ascii="Palatino Linotype" w:hAnsi="Palatino Linotype" w:cs="SBL Greek"/>
          <w:i/>
          <w:caps/>
          <w:lang w:bidi="he-IL"/>
        </w:rPr>
        <w:t>θ</w:t>
      </w:r>
      <w:r w:rsidRPr="00A6712C">
        <w:rPr>
          <w:rFonts w:ascii="Palatino Linotype" w:hAnsi="Palatino Linotype" w:cs="SBL Greek"/>
          <w:i/>
          <w:lang w:bidi="he-IL"/>
        </w:rPr>
        <w:t xml:space="preserve">εοῦ οὐ διεκρίθη τῇ ἀπιστίᾳ ἀλλ᾽ ἐνεδυναμώθη τῇ πίστει, δοὺς δόξαν τῷ </w:t>
      </w:r>
      <w:r w:rsidRPr="00A6712C">
        <w:rPr>
          <w:rFonts w:ascii="Palatino Linotype" w:hAnsi="Palatino Linotype" w:cs="SBL Greek"/>
          <w:i/>
          <w:caps/>
          <w:lang w:bidi="he-IL"/>
        </w:rPr>
        <w:t>θ</w:t>
      </w:r>
      <w:r w:rsidRPr="00A6712C">
        <w:rPr>
          <w:rFonts w:ascii="Palatino Linotype" w:hAnsi="Palatino Linotype" w:cs="SBL Greek"/>
          <w:i/>
          <w:lang w:bidi="he-IL"/>
        </w:rPr>
        <w:t>εῷ</w:t>
      </w:r>
      <w:r w:rsidRPr="00A6712C">
        <w:rPr>
          <w:rStyle w:val="FootnoteReference"/>
          <w:rFonts w:ascii="Palatino Linotype" w:hAnsi="Palatino Linotype" w:cs="SBL Greek"/>
          <w:i/>
          <w:lang w:bidi="he-IL"/>
        </w:rPr>
        <w:footnoteReference w:id="56"/>
      </w:r>
      <w:r w:rsidRPr="00A6712C">
        <w:rPr>
          <w:rFonts w:ascii="Palatino Linotype" w:hAnsi="Palatino Linotype" w:cs="Arial"/>
          <w:szCs w:val="20"/>
          <w:lang w:bidi="he-IL"/>
        </w:rPr>
        <w:t>. Άρα υπήρξε ο πρώτος που ανήρεσε την θανάσιμη πρωτοαμαρτία των εθνικών (1, 21-23). Ολόκληρη η Ρωμ. 15, 7-20 καταλήγει στον αίνο των εθνών με ένα στόμα προς τον Θεό Πατέρα</w:t>
      </w:r>
      <w:r>
        <w:rPr>
          <w:rFonts w:ascii="Palatino Linotype" w:hAnsi="Palatino Linotype" w:cs="Arial"/>
          <w:szCs w:val="20"/>
          <w:lang w:bidi="he-IL"/>
        </w:rPr>
        <w:t xml:space="preserve"> </w:t>
      </w:r>
      <w:r w:rsidRPr="00A6712C">
        <w:rPr>
          <w:rFonts w:ascii="Palatino Linotype" w:hAnsi="Palatino Linotype" w:cs="Arial"/>
          <w:szCs w:val="20"/>
          <w:lang w:bidi="he-IL"/>
        </w:rPr>
        <w:t>(πρβλ. Φιλ. 2, 10-11) όπου εκπληρώνονται προφητείες που δεν σχετίζονται πλέον με την αποκατάσταση του Ισραήλ αλλά με την εν Χριστώ σωτηρία των πάντων.</w:t>
      </w:r>
      <w:r w:rsidRPr="00A6712C">
        <w:rPr>
          <w:rFonts w:ascii="Arial" w:hAnsi="Arial" w:cs="Arial"/>
          <w:sz w:val="20"/>
          <w:szCs w:val="20"/>
          <w:lang w:bidi="he-IL"/>
        </w:rPr>
        <w:t xml:space="preserve"> </w:t>
      </w:r>
    </w:p>
    <w:p w:rsidR="00D15B2D" w:rsidRPr="00655B99" w:rsidRDefault="00D15B2D" w:rsidP="00D15B2D">
      <w:pPr>
        <w:spacing w:after="0" w:line="240" w:lineRule="auto"/>
        <w:jc w:val="both"/>
        <w:rPr>
          <w:rFonts w:ascii="Palatino Linotype" w:hAnsi="Palatino Linotype" w:cs="Arial"/>
          <w:szCs w:val="20"/>
          <w:lang w:bidi="he-IL"/>
        </w:rPr>
      </w:pPr>
      <w:r w:rsidRPr="00A6712C">
        <w:rPr>
          <w:rFonts w:ascii="Palatino Linotype" w:hAnsi="Palatino Linotype" w:cs="Arial"/>
          <w:lang w:bidi="he-IL"/>
        </w:rPr>
        <w:t xml:space="preserve">Ο Π. </w:t>
      </w:r>
      <w:r>
        <w:rPr>
          <w:rFonts w:ascii="Palatino Linotype" w:hAnsi="Palatino Linotype" w:cs="Arial"/>
          <w:lang w:bidi="he-IL"/>
        </w:rPr>
        <w:t xml:space="preserve">συζητώντας το θέμα του Νόμου, </w:t>
      </w:r>
      <w:r w:rsidRPr="00A6712C">
        <w:rPr>
          <w:rFonts w:ascii="Palatino Linotype" w:hAnsi="Palatino Linotype" w:cs="Arial"/>
          <w:lang w:bidi="he-IL"/>
        </w:rPr>
        <w:t>δεν εμπλέκεται στη συζήτηση της αρχαιότητας για τη συνάρτηση δικαίου και δικαιοσύνης ούτε αρνείται γενικά τα έργα (όπως ήδη «ερμηνεύουν»</w:t>
      </w:r>
      <w:r>
        <w:rPr>
          <w:rFonts w:ascii="Palatino Linotype" w:hAnsi="Palatino Linotype" w:cs="Arial"/>
          <w:lang w:bidi="he-IL"/>
        </w:rPr>
        <w:t xml:space="preserve"> </w:t>
      </w:r>
      <w:r w:rsidRPr="00A6712C">
        <w:rPr>
          <w:rFonts w:ascii="Palatino Linotype" w:hAnsi="Palatino Linotype" w:cs="Arial"/>
          <w:lang w:bidi="he-IL"/>
        </w:rPr>
        <w:t>Εφ. 2, 8-9</w:t>
      </w:r>
      <w:r>
        <w:rPr>
          <w:rFonts w:ascii="Palatino Linotype" w:hAnsi="Palatino Linotype" w:cs="Arial"/>
          <w:vertAlign w:val="superscript"/>
          <w:lang w:bidi="he-IL"/>
        </w:rPr>
        <w:t xml:space="preserve"> </w:t>
      </w:r>
      <w:r w:rsidRPr="00A6712C">
        <w:rPr>
          <w:rFonts w:ascii="Palatino Linotype" w:hAnsi="Palatino Linotype" w:cs="Arial"/>
          <w:lang w:bidi="he-IL"/>
        </w:rPr>
        <w:t>Β’</w:t>
      </w:r>
      <w:r>
        <w:rPr>
          <w:rFonts w:ascii="Palatino Linotype" w:hAnsi="Palatino Linotype" w:cs="Arial"/>
          <w:lang w:bidi="he-IL"/>
        </w:rPr>
        <w:t xml:space="preserve"> </w:t>
      </w:r>
      <w:r w:rsidRPr="00A6712C">
        <w:rPr>
          <w:rFonts w:ascii="Palatino Linotype" w:hAnsi="Palatino Linotype" w:cs="Arial"/>
          <w:lang w:bidi="he-IL"/>
        </w:rPr>
        <w:t>Τιμ. 1, 9</w:t>
      </w:r>
      <w:r w:rsidRPr="00A6712C">
        <w:rPr>
          <w:rFonts w:ascii="Palatino Linotype" w:hAnsi="Palatino Linotype" w:cs="Arial"/>
          <w:vertAlign w:val="superscript"/>
          <w:lang w:bidi="he-IL"/>
        </w:rPr>
        <w:t>.</w:t>
      </w:r>
      <w:r w:rsidRPr="00A6712C">
        <w:rPr>
          <w:rFonts w:ascii="Palatino Linotype" w:hAnsi="Palatino Linotype" w:cs="Arial"/>
          <w:lang w:bidi="he-IL"/>
        </w:rPr>
        <w:t xml:space="preserve"> Τιτ. 3, 5) ούτε αναφέρεται στην ηθική. Ο όρος </w:t>
      </w:r>
      <w:r w:rsidRPr="00A6712C">
        <w:rPr>
          <w:rFonts w:ascii="Palatino Linotype" w:hAnsi="Palatino Linotype" w:cs="Arial"/>
          <w:b/>
          <w:i/>
          <w:lang w:bidi="he-IL"/>
        </w:rPr>
        <w:t>Νόμος</w:t>
      </w:r>
      <w:r w:rsidRPr="00A6712C">
        <w:rPr>
          <w:rFonts w:ascii="Palatino Linotype" w:hAnsi="Palatino Linotype" w:cs="Arial"/>
          <w:lang w:bidi="he-IL"/>
        </w:rPr>
        <w:t xml:space="preserve"> σημαίνει στον Π. (α) τις επιταγές του μωσαϊκού Νόμου</w:t>
      </w:r>
      <w:r w:rsidRPr="00A6712C">
        <w:rPr>
          <w:rStyle w:val="FootnoteReference"/>
          <w:rFonts w:ascii="Palatino Linotype" w:hAnsi="Palatino Linotype" w:cs="Arial"/>
          <w:lang w:bidi="he-IL"/>
        </w:rPr>
        <w:footnoteReference w:id="57"/>
      </w:r>
      <w:r w:rsidRPr="00A6712C">
        <w:rPr>
          <w:rFonts w:ascii="Palatino Linotype" w:hAnsi="Palatino Linotype" w:cs="Arial"/>
          <w:lang w:bidi="he-IL"/>
        </w:rPr>
        <w:t>, (β) την Τορά/Πεντάτευχο (Ρωμ. 3, 21β</w:t>
      </w:r>
      <w:r w:rsidRPr="00A6712C">
        <w:rPr>
          <w:rFonts w:ascii="Palatino Linotype" w:hAnsi="Palatino Linotype" w:cs="Arial"/>
          <w:vertAlign w:val="superscript"/>
          <w:lang w:bidi="he-IL"/>
        </w:rPr>
        <w:t>.</w:t>
      </w:r>
      <w:r w:rsidRPr="00A6712C">
        <w:rPr>
          <w:rFonts w:ascii="Palatino Linotype" w:hAnsi="Palatino Linotype" w:cs="Arial"/>
          <w:lang w:bidi="he-IL"/>
        </w:rPr>
        <w:t xml:space="preserve"> 3, 31β</w:t>
      </w:r>
      <w:r w:rsidRPr="00A6712C">
        <w:rPr>
          <w:rFonts w:ascii="Palatino Linotype" w:hAnsi="Palatino Linotype" w:cs="Arial"/>
          <w:vertAlign w:val="superscript"/>
          <w:lang w:bidi="he-IL"/>
        </w:rPr>
        <w:t>.</w:t>
      </w:r>
      <w:r w:rsidRPr="00A6712C">
        <w:rPr>
          <w:rFonts w:ascii="Palatino Linotype" w:hAnsi="Palatino Linotype" w:cs="Arial"/>
          <w:lang w:bidi="he-IL"/>
        </w:rPr>
        <w:t xml:space="preserve"> Γαλ. 4, 21γ) ή και ολόκληρη την Α.Γ. (Α’ Κορ. 14, 21</w:t>
      </w:r>
      <w:r w:rsidRPr="00A6712C">
        <w:rPr>
          <w:rFonts w:ascii="Palatino Linotype" w:hAnsi="Palatino Linotype" w:cs="Arial"/>
          <w:vertAlign w:val="superscript"/>
          <w:lang w:bidi="he-IL"/>
        </w:rPr>
        <w:t>.</w:t>
      </w:r>
      <w:r w:rsidRPr="00A6712C">
        <w:rPr>
          <w:rFonts w:ascii="Palatino Linotype" w:hAnsi="Palatino Linotype" w:cs="Arial"/>
          <w:lang w:bidi="he-IL"/>
        </w:rPr>
        <w:t xml:space="preserve"> Ρωμ. 3, 19</w:t>
      </w:r>
      <w:r w:rsidRPr="00A6712C">
        <w:rPr>
          <w:rFonts w:ascii="Palatino Linotype" w:hAnsi="Palatino Linotype" w:cs="Arial"/>
          <w:vertAlign w:val="superscript"/>
          <w:lang w:bidi="he-IL"/>
        </w:rPr>
        <w:t>α.</w:t>
      </w:r>
      <w:r w:rsidRPr="00A6712C">
        <w:rPr>
          <w:rFonts w:ascii="Palatino Linotype" w:hAnsi="Palatino Linotype" w:cs="Arial"/>
          <w:lang w:bidi="he-IL"/>
        </w:rPr>
        <w:t xml:space="preserve"> πρβλ. Ιω. 10, 34</w:t>
      </w:r>
      <w:r w:rsidRPr="00A6712C">
        <w:rPr>
          <w:rFonts w:ascii="Palatino Linotype" w:hAnsi="Palatino Linotype" w:cs="Arial"/>
          <w:vertAlign w:val="superscript"/>
          <w:lang w:bidi="he-IL"/>
        </w:rPr>
        <w:t xml:space="preserve">. </w:t>
      </w:r>
      <w:r w:rsidRPr="00A6712C">
        <w:rPr>
          <w:rFonts w:ascii="Palatino Linotype" w:hAnsi="Palatino Linotype" w:cs="Arial"/>
          <w:lang w:bidi="he-IL"/>
        </w:rPr>
        <w:t>15, 25), (γ) το Δίκαιο (Ρωμ. 7, 1β) και (δ) μεταφορικά την αρχή/τον κανόνα (Ρωμ. 3, 27. 8, 2) ή και την ανάγκη/πίεση (7, 21</w:t>
      </w:r>
      <w:r w:rsidRPr="006A774A">
        <w:rPr>
          <w:rFonts w:ascii="Palatino Linotype" w:hAnsi="Palatino Linotype" w:cs="Arial"/>
          <w:lang w:bidi="he-IL"/>
        </w:rPr>
        <w:t>α</w:t>
      </w:r>
      <w:r w:rsidRPr="00A6712C">
        <w:rPr>
          <w:rFonts w:ascii="Palatino Linotype" w:hAnsi="Palatino Linotype" w:cs="Arial"/>
          <w:lang w:bidi="he-IL"/>
        </w:rPr>
        <w:t xml:space="preserve">. 23. 25γ). </w:t>
      </w:r>
      <w:r>
        <w:rPr>
          <w:rFonts w:ascii="Palatino Linotype" w:hAnsi="Palatino Linotype" w:cs="Arial"/>
          <w:lang w:bidi="he-IL"/>
        </w:rPr>
        <w:t>Ο Π. ε</w:t>
      </w:r>
      <w:r w:rsidRPr="00A6712C">
        <w:rPr>
          <w:rFonts w:ascii="Palatino Linotype" w:hAnsi="Palatino Linotype" w:cs="Arial"/>
          <w:lang w:bidi="he-IL"/>
        </w:rPr>
        <w:t xml:space="preserve">πικεντρώνεται </w:t>
      </w:r>
      <w:r>
        <w:rPr>
          <w:rFonts w:ascii="Palatino Linotype" w:hAnsi="Palatino Linotype" w:cs="Arial"/>
          <w:lang w:bidi="he-IL"/>
        </w:rPr>
        <w:t xml:space="preserve">κατεξοχήν </w:t>
      </w:r>
      <w:r w:rsidRPr="00A6712C">
        <w:rPr>
          <w:rFonts w:ascii="Palatino Linotype" w:hAnsi="Palatino Linotype" w:cs="Arial"/>
          <w:lang w:bidi="he-IL"/>
        </w:rPr>
        <w:t xml:space="preserve">στην Τορά χωρίς να εστιάζει </w:t>
      </w:r>
      <w:r>
        <w:rPr>
          <w:rFonts w:ascii="Palatino Linotype" w:hAnsi="Palatino Linotype" w:cs="Arial"/>
          <w:lang w:bidi="he-IL"/>
        </w:rPr>
        <w:t xml:space="preserve">μόνον </w:t>
      </w:r>
      <w:r w:rsidRPr="00A6712C">
        <w:rPr>
          <w:rFonts w:ascii="Palatino Linotype" w:hAnsi="Palatino Linotype" w:cs="Arial"/>
          <w:lang w:bidi="he-IL"/>
        </w:rPr>
        <w:t xml:space="preserve">σε εκείνες τις εντολές που αφορούν στην περιτομή, το Σάββατο και τις διατροφικές συνήθειες, αν και όντως προσδιόριζαν το </w:t>
      </w:r>
      <w:r w:rsidRPr="004448FD">
        <w:rPr>
          <w:rFonts w:ascii="Palatino Linotype" w:hAnsi="Palatino Linotype" w:cs="Arial"/>
          <w:i/>
          <w:lang w:bidi="he-IL"/>
        </w:rPr>
        <w:t>ήθος</w:t>
      </w:r>
      <w:r w:rsidRPr="00A6712C">
        <w:rPr>
          <w:rFonts w:ascii="Palatino Linotype" w:hAnsi="Palatino Linotype" w:cs="Arial"/>
          <w:lang w:bidi="he-IL"/>
        </w:rPr>
        <w:t xml:space="preserve">-την ειδοποιό διαφορά του Ισραήλ από τα έθνη. Επίσης </w:t>
      </w:r>
      <w:r>
        <w:rPr>
          <w:rFonts w:ascii="Palatino Linotype" w:hAnsi="Palatino Linotype" w:cs="Arial"/>
          <w:lang w:bidi="he-IL"/>
        </w:rPr>
        <w:t xml:space="preserve">ο Π. </w:t>
      </w:r>
      <w:r w:rsidRPr="00A6712C">
        <w:rPr>
          <w:rFonts w:ascii="Palatino Linotype" w:hAnsi="Palatino Linotype" w:cs="Arial"/>
          <w:lang w:bidi="he-IL"/>
        </w:rPr>
        <w:t xml:space="preserve">δεν </w:t>
      </w:r>
      <w:r>
        <w:rPr>
          <w:rFonts w:ascii="Palatino Linotype" w:hAnsi="Palatino Linotype" w:cs="Arial"/>
          <w:lang w:bidi="he-IL"/>
        </w:rPr>
        <w:t xml:space="preserve">είναι </w:t>
      </w:r>
      <w:r w:rsidRPr="00A6712C">
        <w:rPr>
          <w:rFonts w:ascii="Palatino Linotype" w:hAnsi="Palatino Linotype" w:cs="Arial"/>
          <w:lang w:bidi="he-IL"/>
        </w:rPr>
        <w:t xml:space="preserve">αντινομιστής ούτε διαιρεί την Τορά σε </w:t>
      </w:r>
      <w:r w:rsidRPr="00A6712C">
        <w:rPr>
          <w:rFonts w:ascii="Palatino Linotype" w:hAnsi="Palatino Linotype" w:cs="Arial"/>
          <w:i/>
          <w:lang w:bidi="he-IL"/>
        </w:rPr>
        <w:t>ηθικές και λατρευτικές διατάξεις</w:t>
      </w:r>
      <w:r w:rsidRPr="00A6712C">
        <w:rPr>
          <w:rFonts w:ascii="Palatino Linotype" w:hAnsi="Palatino Linotype" w:cs="Arial"/>
          <w:lang w:bidi="he-IL"/>
        </w:rPr>
        <w:t xml:space="preserve">, αφού (η Τορά) τον απασχολεί σε συνδυασμό με το περί Ισραήλ ερώτημα και το κατά πόσον μπορούν να ενταχθούν και τα έθνη στον λαό που στο πρόσωπο του Αβραάμ δέχθηκε την επαγγελία. Επαγγελία και Νόμος όχι μόνον αλληλοαποκλείονται (Γαλ. 3, 18. Ρωμ. 4, 14) αλλά ο δεύτερος χρονικά έπεται κατά 430 χρόνια </w:t>
      </w:r>
      <w:r>
        <w:rPr>
          <w:rFonts w:ascii="Palatino Linotype" w:hAnsi="Palatino Linotype" w:cs="Arial"/>
          <w:lang w:bidi="he-IL"/>
        </w:rPr>
        <w:t>της πρώτης</w:t>
      </w:r>
      <w:r w:rsidRPr="00A6712C">
        <w:rPr>
          <w:rFonts w:ascii="Palatino Linotype" w:hAnsi="Palatino Linotype" w:cs="Arial"/>
          <w:lang w:bidi="he-IL"/>
        </w:rPr>
        <w:t>. Ο ιερός, άγιος και καλός Νόμος (7, 10. 12-13)</w:t>
      </w:r>
      <w:r>
        <w:rPr>
          <w:rFonts w:ascii="Palatino Linotype" w:hAnsi="Palatino Linotype" w:cs="Arial"/>
          <w:lang w:bidi="he-IL"/>
        </w:rPr>
        <w:t xml:space="preserve"> λ</w:t>
      </w:r>
      <w:r w:rsidRPr="00A6712C">
        <w:rPr>
          <w:rFonts w:ascii="Palatino Linotype" w:hAnsi="Palatino Linotype" w:cs="Arial"/>
          <w:lang w:bidi="he-IL"/>
        </w:rPr>
        <w:t xml:space="preserve">ειτούργησε ως παιδαγωγός μέχρι την ενηλικίωση (άρα ήταν και περιορισμένης ισχύος) ενώ και εμείς </w:t>
      </w:r>
      <w:r w:rsidRPr="00FA4EBD">
        <w:rPr>
          <w:rFonts w:ascii="Palatino Linotype" w:hAnsi="Palatino Linotype" w:cs="Arial"/>
          <w:i/>
          <w:lang w:bidi="he-IL"/>
        </w:rPr>
        <w:t>θανατωθήκαμε</w:t>
      </w:r>
      <w:r w:rsidRPr="00A6712C">
        <w:rPr>
          <w:rFonts w:ascii="Palatino Linotype" w:hAnsi="Palatino Linotype" w:cs="Arial"/>
          <w:lang w:bidi="he-IL"/>
        </w:rPr>
        <w:t xml:space="preserve"> (Ρωμ. 7, 6). Πλέον </w:t>
      </w:r>
      <w:r>
        <w:rPr>
          <w:rFonts w:ascii="Palatino Linotype" w:hAnsi="Palatino Linotype" w:cs="Arial"/>
          <w:lang w:bidi="he-IL"/>
        </w:rPr>
        <w:t>μετά την έλευση του Χριστού, η πίστη</w:t>
      </w:r>
      <w:r w:rsidRPr="00A6712C">
        <w:rPr>
          <w:rFonts w:ascii="Palatino Linotype" w:hAnsi="Palatino Linotype" w:cs="Arial"/>
          <w:lang w:bidi="he-IL"/>
        </w:rPr>
        <w:t xml:space="preserve"> είναι αυτή που χορηγεί τη δικαιοσύνη που είχε κληθεί να παρέξει ο Νόμος (Ρωμ. 10, 33</w:t>
      </w:r>
      <w:r w:rsidRPr="00A6712C">
        <w:rPr>
          <w:rFonts w:ascii="Palatino Linotype" w:hAnsi="Palatino Linotype" w:cs="Arial"/>
          <w:vertAlign w:val="superscript"/>
          <w:lang w:bidi="he-IL"/>
        </w:rPr>
        <w:t>.</w:t>
      </w:r>
      <w:r w:rsidRPr="00A6712C">
        <w:rPr>
          <w:rFonts w:ascii="Palatino Linotype" w:hAnsi="Palatino Linotype" w:cs="Arial"/>
          <w:lang w:bidi="he-IL"/>
        </w:rPr>
        <w:t xml:space="preserve"> Ησ. 8, 14. 28, 16) μέσω της εφαρμογής των έργων (Λευ. 18, 5 Γαλ. 2, 12β) αρκεί ο Ισραήλ να συνέχιζε να </w:t>
      </w:r>
      <w:r w:rsidRPr="00A6712C">
        <w:rPr>
          <w:rFonts w:ascii="Palatino Linotype" w:hAnsi="Palatino Linotype" w:cs="Arial"/>
          <w:i/>
          <w:lang w:bidi="he-IL"/>
        </w:rPr>
        <w:t xml:space="preserve">τρέχει </w:t>
      </w:r>
      <w:r w:rsidRPr="00A6712C">
        <w:rPr>
          <w:rFonts w:ascii="Palatino Linotype" w:hAnsi="Palatino Linotype" w:cs="Arial"/>
          <w:lang w:bidi="he-IL"/>
        </w:rPr>
        <w:t>επί τη β</w:t>
      </w:r>
      <w:r>
        <w:rPr>
          <w:rFonts w:ascii="Palatino Linotype" w:hAnsi="Palatino Linotype" w:cs="Arial"/>
          <w:lang w:bidi="he-IL"/>
        </w:rPr>
        <w:t xml:space="preserve">άσει της πίστης προς τον Χριστό που συνιστά </w:t>
      </w:r>
      <w:r w:rsidRPr="00A6712C">
        <w:rPr>
          <w:rFonts w:ascii="Palatino Linotype" w:hAnsi="Palatino Linotype" w:cs="Arial"/>
          <w:lang w:bidi="he-IL"/>
        </w:rPr>
        <w:t xml:space="preserve">την </w:t>
      </w:r>
      <w:r w:rsidRPr="004448FD">
        <w:rPr>
          <w:rFonts w:ascii="Palatino Linotype" w:hAnsi="Palatino Linotype" w:cs="Arial"/>
          <w:i/>
          <w:lang w:bidi="he-IL"/>
        </w:rPr>
        <w:t>υπεροχή της γνώσης</w:t>
      </w:r>
      <w:r w:rsidRPr="00A6712C">
        <w:rPr>
          <w:rFonts w:ascii="Palatino Linotype" w:hAnsi="Palatino Linotype" w:cs="Arial"/>
          <w:lang w:bidi="he-IL"/>
        </w:rPr>
        <w:t xml:space="preserve">. Η αμαρτία (και ως </w:t>
      </w:r>
      <w:r w:rsidRPr="00A6712C">
        <w:rPr>
          <w:rFonts w:ascii="Palatino Linotype" w:hAnsi="Palatino Linotype" w:cs="Arial"/>
          <w:i/>
          <w:lang w:bidi="he-IL"/>
        </w:rPr>
        <w:t>παράδειγμα</w:t>
      </w:r>
      <w:r w:rsidRPr="00A6712C">
        <w:rPr>
          <w:rFonts w:ascii="Palatino Linotype" w:hAnsi="Palatino Linotype" w:cs="Arial"/>
          <w:lang w:bidi="he-IL"/>
        </w:rPr>
        <w:t xml:space="preserve"> κομίζει ο Π. τη</w:t>
      </w:r>
      <w:r>
        <w:rPr>
          <w:rFonts w:ascii="Palatino Linotype" w:hAnsi="Palatino Linotype" w:cs="Arial"/>
          <w:lang w:bidi="he-IL"/>
        </w:rPr>
        <w:t>ν</w:t>
      </w:r>
      <w:r w:rsidRPr="00A6712C">
        <w:rPr>
          <w:rFonts w:ascii="Palatino Linotype" w:hAnsi="Palatino Linotype" w:cs="Arial"/>
          <w:lang w:bidi="he-IL"/>
        </w:rPr>
        <w:t xml:space="preserve"> </w:t>
      </w:r>
      <w:r w:rsidRPr="00A6712C">
        <w:rPr>
          <w:rFonts w:ascii="Palatino Linotype" w:hAnsi="Palatino Linotype" w:cs="Arial"/>
          <w:i/>
          <w:lang w:bidi="he-IL"/>
        </w:rPr>
        <w:t>επιθυμία</w:t>
      </w:r>
      <w:r w:rsidRPr="00A6712C">
        <w:rPr>
          <w:rFonts w:ascii="Palatino Linotype" w:hAnsi="Palatino Linotype" w:cs="Arial"/>
          <w:lang w:bidi="he-IL"/>
        </w:rPr>
        <w:t xml:space="preserve"> </w:t>
      </w:r>
      <w:r>
        <w:rPr>
          <w:rFonts w:ascii="Palatino Linotype" w:hAnsi="Palatino Linotype" w:cs="Arial"/>
          <w:lang w:bidi="he-IL"/>
        </w:rPr>
        <w:t xml:space="preserve">τη </w:t>
      </w:r>
      <w:r w:rsidRPr="00A6712C">
        <w:rPr>
          <w:rFonts w:ascii="Palatino Linotype" w:hAnsi="Palatino Linotype" w:cs="Arial"/>
          <w:lang w:bidi="he-IL"/>
        </w:rPr>
        <w:t xml:space="preserve">μητέρα όλων των αμαρτιών Φίλ. </w:t>
      </w:r>
      <w:r w:rsidRPr="00A6712C">
        <w:rPr>
          <w:rFonts w:ascii="Palatino Linotype" w:hAnsi="Palatino Linotype" w:cs="Arial"/>
          <w:i/>
          <w:lang w:bidi="he-IL"/>
        </w:rPr>
        <w:t>Νόμ.</w:t>
      </w:r>
      <w:r w:rsidRPr="00A6712C">
        <w:rPr>
          <w:rFonts w:ascii="Palatino Linotype" w:hAnsi="Palatino Linotype" w:cs="Arial"/>
          <w:lang w:bidi="he-IL"/>
        </w:rPr>
        <w:t xml:space="preserve"> 4.84-85) επειδή συνδέεται με τον Πρωτοάνθρωπο, έχει </w:t>
      </w:r>
      <w:r w:rsidRPr="00A6712C">
        <w:rPr>
          <w:rFonts w:ascii="Palatino Linotype" w:hAnsi="Palatino Linotype" w:cs="Arial"/>
          <w:i/>
          <w:lang w:bidi="he-IL"/>
        </w:rPr>
        <w:t>ανθρωπολογική ποιότητα</w:t>
      </w:r>
      <w:r w:rsidRPr="00A6712C">
        <w:rPr>
          <w:rFonts w:ascii="Palatino Linotype" w:hAnsi="Palatino Linotype" w:cs="Arial"/>
          <w:lang w:bidi="he-IL"/>
        </w:rPr>
        <w:t xml:space="preserve"> για τον σαρκικό άνθρωπο και </w:t>
      </w:r>
      <w:r w:rsidRPr="00A6712C">
        <w:rPr>
          <w:rFonts w:ascii="Palatino Linotype" w:hAnsi="Palatino Linotype" w:cs="Arial"/>
          <w:lang w:bidi="he-IL"/>
        </w:rPr>
        <w:lastRenderedPageBreak/>
        <w:t xml:space="preserve">λειτουργεί ανεξάρτητα του Νόμου. Έτσι με τραγικό τρόπο ο άνθρωπος τη </w:t>
      </w:r>
      <w:r w:rsidRPr="00A6712C">
        <w:rPr>
          <w:rFonts w:ascii="Palatino Linotype" w:hAnsi="Palatino Linotype" w:cs="Arial"/>
          <w:i/>
          <w:lang w:bidi="he-IL"/>
        </w:rPr>
        <w:t xml:space="preserve">γνωρίζει </w:t>
      </w:r>
      <w:r w:rsidRPr="00A6712C">
        <w:rPr>
          <w:rFonts w:ascii="Palatino Linotype" w:hAnsi="Palatino Linotype" w:cs="Arial"/>
          <w:lang w:bidi="he-IL"/>
        </w:rPr>
        <w:t xml:space="preserve">(με την εμπειρική έννοια του όρου) οπότε και συναντά το Νόμο ως αμαρτωλός. </w:t>
      </w:r>
      <w:r>
        <w:rPr>
          <w:rFonts w:ascii="Palatino Linotype" w:hAnsi="Palatino Linotype" w:cs="Arial"/>
          <w:lang w:bidi="he-IL"/>
        </w:rPr>
        <w:t xml:space="preserve">Τελικά ο Νόμος </w:t>
      </w:r>
      <w:r w:rsidRPr="00A6712C">
        <w:rPr>
          <w:rFonts w:ascii="Palatino Linotype" w:hAnsi="Palatino Linotype" w:cs="Arial"/>
          <w:lang w:bidi="he-IL"/>
        </w:rPr>
        <w:t>μορφοποιεί</w:t>
      </w:r>
      <w:r>
        <w:rPr>
          <w:rFonts w:ascii="Palatino Linotype" w:hAnsi="Palatino Linotype" w:cs="Arial"/>
          <w:lang w:bidi="he-IL"/>
        </w:rPr>
        <w:t>/</w:t>
      </w:r>
      <w:r w:rsidRPr="00A6712C">
        <w:rPr>
          <w:rFonts w:ascii="Palatino Linotype" w:hAnsi="Palatino Linotype" w:cs="Arial"/>
          <w:i/>
          <w:lang w:bidi="he-IL"/>
        </w:rPr>
        <w:t>ζωοποιεί</w:t>
      </w:r>
      <w:r w:rsidRPr="00A6712C">
        <w:rPr>
          <w:rFonts w:ascii="Palatino Linotype" w:hAnsi="Palatino Linotype" w:cs="Arial"/>
          <w:lang w:bidi="he-IL"/>
        </w:rPr>
        <w:t xml:space="preserve"> την αμαρτία και την κάνει διακριτή (Ρωμ. 3, 20β), αντικείμενο κρίσης και τιμωρίας (5, 13β). Η </w:t>
      </w:r>
      <w:r w:rsidRPr="004448FD">
        <w:rPr>
          <w:rFonts w:ascii="Palatino Linotype" w:hAnsi="Palatino Linotype" w:cs="Arial"/>
          <w:b/>
          <w:lang w:bidi="he-IL"/>
        </w:rPr>
        <w:t xml:space="preserve">ελευθερία </w:t>
      </w:r>
      <w:r w:rsidRPr="00A6712C">
        <w:rPr>
          <w:rFonts w:ascii="Palatino Linotype" w:hAnsi="Palatino Linotype" w:cs="Arial"/>
          <w:lang w:bidi="he-IL"/>
        </w:rPr>
        <w:t xml:space="preserve">δεν σχετίζεται με την αυτονομία του ατόμου αλλά έχει </w:t>
      </w:r>
      <w:r w:rsidRPr="004448FD">
        <w:rPr>
          <w:rFonts w:ascii="Palatino Linotype" w:hAnsi="Palatino Linotype" w:cs="Arial"/>
          <w:i/>
          <w:lang w:bidi="he-IL"/>
        </w:rPr>
        <w:t xml:space="preserve">πολιτική </w:t>
      </w:r>
      <w:r w:rsidRPr="00A6712C">
        <w:rPr>
          <w:rFonts w:ascii="Palatino Linotype" w:hAnsi="Palatino Linotype" w:cs="Arial"/>
          <w:lang w:bidi="he-IL"/>
        </w:rPr>
        <w:t xml:space="preserve">διάσταση και σχετίζεται με την αποδέσμευση από ξένους νόμους για να ζήσουμε σύμφωνα με τον </w:t>
      </w:r>
      <w:r w:rsidRPr="004448FD">
        <w:rPr>
          <w:rFonts w:ascii="Palatino Linotype" w:hAnsi="Palatino Linotype" w:cs="Arial"/>
          <w:i/>
          <w:lang w:bidi="he-IL"/>
        </w:rPr>
        <w:t>ίδιο</w:t>
      </w:r>
      <w:r w:rsidRPr="00A6712C">
        <w:rPr>
          <w:rFonts w:ascii="Palatino Linotype" w:hAnsi="Palatino Linotype" w:cs="Arial"/>
          <w:lang w:bidi="he-IL"/>
        </w:rPr>
        <w:t xml:space="preserve">-αυθεντικό νόμο. Άρα δεν σημαίνει </w:t>
      </w:r>
      <w:r w:rsidRPr="00A6712C">
        <w:rPr>
          <w:rFonts w:ascii="Palatino Linotype" w:hAnsi="Palatino Linotype" w:cs="Arial"/>
          <w:i/>
          <w:lang w:bidi="he-IL"/>
        </w:rPr>
        <w:t>α-νομία</w:t>
      </w:r>
      <w:r w:rsidRPr="00A6712C">
        <w:rPr>
          <w:rFonts w:ascii="Palatino Linotype" w:hAnsi="Palatino Linotype" w:cs="Arial"/>
          <w:lang w:bidi="he-IL"/>
        </w:rPr>
        <w:t xml:space="preserve"> αλλά ζωή σύμφωνα με το Νόμο του Χριστού της ελευθερίας (Γαλ. 6, 2). </w:t>
      </w:r>
      <w:r w:rsidRPr="00A6712C">
        <w:rPr>
          <w:rFonts w:ascii="Palatino Linotype" w:hAnsi="Palatino Linotype" w:cs="Arial"/>
          <w:szCs w:val="20"/>
          <w:lang w:bidi="he-IL"/>
        </w:rPr>
        <w:t>Η απομάκρυνση του κατά σάρκα Ισραήλ</w:t>
      </w:r>
      <w:r>
        <w:rPr>
          <w:rFonts w:ascii="Palatino Linotype" w:hAnsi="Palatino Linotype" w:cs="Arial"/>
          <w:szCs w:val="20"/>
          <w:lang w:bidi="he-IL"/>
        </w:rPr>
        <w:t xml:space="preserve"> από τον Ι. Χριστό στο παρόν</w:t>
      </w:r>
      <w:r w:rsidRPr="00A6712C">
        <w:rPr>
          <w:rFonts w:ascii="Palatino Linotype" w:hAnsi="Palatino Linotype" w:cs="Arial"/>
          <w:szCs w:val="20"/>
          <w:lang w:bidi="he-IL"/>
        </w:rPr>
        <w:t>, που δεν αποδίδεται σε κάποια αντίθεη δ</w:t>
      </w:r>
      <w:r>
        <w:rPr>
          <w:rFonts w:ascii="Palatino Linotype" w:hAnsi="Palatino Linotype" w:cs="Arial"/>
          <w:szCs w:val="20"/>
          <w:lang w:bidi="he-IL"/>
        </w:rPr>
        <w:t xml:space="preserve">ύναμη όπως στον αποκαλυπτισμό, </w:t>
      </w:r>
      <w:r w:rsidRPr="00A6712C">
        <w:rPr>
          <w:rFonts w:ascii="Palatino Linotype" w:hAnsi="Palatino Linotype" w:cs="Arial"/>
          <w:szCs w:val="20"/>
          <w:lang w:bidi="he-IL"/>
        </w:rPr>
        <w:t xml:space="preserve">είναι (α) προσωρινή και (β) θα λήξει με τη </w:t>
      </w:r>
      <w:r w:rsidRPr="00A6712C">
        <w:rPr>
          <w:rFonts w:ascii="Palatino Linotype" w:hAnsi="Palatino Linotype" w:cs="Arial"/>
          <w:i/>
          <w:szCs w:val="20"/>
          <w:lang w:bidi="he-IL"/>
        </w:rPr>
        <w:t>στροφή</w:t>
      </w:r>
      <w:r w:rsidRPr="00A6712C">
        <w:rPr>
          <w:rFonts w:ascii="Palatino Linotype" w:hAnsi="Palatino Linotype" w:cs="Arial"/>
          <w:szCs w:val="20"/>
          <w:lang w:bidi="he-IL"/>
        </w:rPr>
        <w:t xml:space="preserve"> </w:t>
      </w:r>
      <w:r>
        <w:rPr>
          <w:rFonts w:ascii="Palatino Linotype" w:hAnsi="Palatino Linotype" w:cs="Arial"/>
          <w:szCs w:val="20"/>
          <w:lang w:bidi="he-IL"/>
        </w:rPr>
        <w:t>τους σε Αυτόν</w:t>
      </w:r>
      <w:r w:rsidRPr="00A6712C">
        <w:rPr>
          <w:rFonts w:ascii="Palatino Linotype" w:hAnsi="Palatino Linotype" w:cs="Arial"/>
          <w:szCs w:val="20"/>
          <w:lang w:bidi="he-IL"/>
        </w:rPr>
        <w:t>. Το πώς (με ποια μέθ</w:t>
      </w:r>
      <w:r w:rsidRPr="00A6712C">
        <w:rPr>
          <w:rFonts w:ascii="Palatino Linotype" w:hAnsi="Palatino Linotype" w:cs="Arial"/>
          <w:i/>
          <w:szCs w:val="20"/>
          <w:lang w:bidi="he-IL"/>
        </w:rPr>
        <w:t>οδο</w:t>
      </w:r>
      <w:r w:rsidRPr="00A6712C">
        <w:rPr>
          <w:rFonts w:ascii="Palatino Linotype" w:hAnsi="Palatino Linotype" w:cs="Arial"/>
          <w:szCs w:val="20"/>
          <w:lang w:bidi="he-IL"/>
        </w:rPr>
        <w:t>) αυτό θα επιτευχθεί ώστε να συμβιβαστεί η παρούσα αποστασιοποίηση με την επιμένουσ</w:t>
      </w:r>
      <w:r>
        <w:rPr>
          <w:rFonts w:ascii="Palatino Linotype" w:hAnsi="Palatino Linotype" w:cs="Arial"/>
          <w:szCs w:val="20"/>
          <w:lang w:bidi="he-IL"/>
        </w:rPr>
        <w:t>α εκλογή είναι άγνωστο για τον Π.</w:t>
      </w:r>
      <w:r w:rsidRPr="00A6712C">
        <w:rPr>
          <w:rFonts w:ascii="Palatino Linotype" w:hAnsi="Palatino Linotype" w:cs="Arial"/>
          <w:szCs w:val="20"/>
          <w:lang w:bidi="he-IL"/>
        </w:rPr>
        <w:t xml:space="preserve">. Γι’ αυτό και </w:t>
      </w:r>
      <w:r>
        <w:rPr>
          <w:rFonts w:ascii="Palatino Linotype" w:hAnsi="Palatino Linotype" w:cs="Arial"/>
          <w:szCs w:val="20"/>
          <w:lang w:bidi="he-IL"/>
        </w:rPr>
        <w:t xml:space="preserve">το Ρωμ. 9-11 </w:t>
      </w:r>
      <w:r w:rsidRPr="00A6712C">
        <w:rPr>
          <w:rFonts w:ascii="Palatino Linotype" w:hAnsi="Palatino Linotype" w:cs="Arial"/>
          <w:szCs w:val="20"/>
          <w:lang w:bidi="he-IL"/>
        </w:rPr>
        <w:t xml:space="preserve">καταλήγει με τον «αποκαλυπτικό» ύμνο 11, 33-6: </w:t>
      </w:r>
      <w:r w:rsidRPr="00A6712C">
        <w:rPr>
          <w:rFonts w:ascii="Palatino Linotype" w:hAnsi="Palatino Linotype" w:cs="SBL Greek"/>
          <w:i/>
          <w:lang w:bidi="he-IL"/>
        </w:rPr>
        <w:t xml:space="preserve">Ὦ βάθος πλούτου καὶ σοφίας καὶ γνώσεως </w:t>
      </w:r>
      <w:r w:rsidRPr="00A6712C">
        <w:rPr>
          <w:rFonts w:ascii="Palatino Linotype" w:hAnsi="Palatino Linotype" w:cs="SBL Greek"/>
          <w:i/>
          <w:caps/>
          <w:lang w:bidi="he-IL"/>
        </w:rPr>
        <w:t>θ</w:t>
      </w:r>
      <w:r w:rsidRPr="00A6712C">
        <w:rPr>
          <w:rFonts w:ascii="Palatino Linotype" w:hAnsi="Palatino Linotype" w:cs="SBL Greek"/>
          <w:i/>
          <w:lang w:bidi="he-IL"/>
        </w:rPr>
        <w:t>εοῦ</w:t>
      </w:r>
      <w:r w:rsidRPr="00A6712C">
        <w:rPr>
          <w:rFonts w:ascii="Palatino Linotype" w:hAnsi="Palatino Linotype" w:cs="Arial"/>
          <w:szCs w:val="20"/>
          <w:lang w:bidi="he-IL"/>
        </w:rPr>
        <w:t>.</w:t>
      </w:r>
      <w:r>
        <w:rPr>
          <w:rFonts w:ascii="Palatino Linotype" w:hAnsi="Palatino Linotype" w:cs="Arial"/>
          <w:szCs w:val="20"/>
          <w:lang w:bidi="he-IL"/>
        </w:rPr>
        <w:t xml:space="preserve"> Σε μία ιδιαίτερη ενότητα ο </w:t>
      </w:r>
      <w:r>
        <w:rPr>
          <w:rFonts w:ascii="Palatino Linotype" w:hAnsi="Palatino Linotype" w:cs="Arial"/>
          <w:szCs w:val="20"/>
          <w:lang w:val="de-DE" w:bidi="he-IL"/>
        </w:rPr>
        <w:t>W</w:t>
      </w:r>
      <w:r w:rsidRPr="00655B99">
        <w:rPr>
          <w:rFonts w:ascii="Palatino Linotype" w:hAnsi="Palatino Linotype" w:cs="Arial"/>
          <w:szCs w:val="20"/>
          <w:lang w:bidi="he-IL"/>
        </w:rPr>
        <w:t xml:space="preserve">. </w:t>
      </w:r>
      <w:r>
        <w:rPr>
          <w:rFonts w:ascii="Palatino Linotype" w:hAnsi="Palatino Linotype" w:cs="Arial"/>
          <w:szCs w:val="20"/>
          <w:lang w:bidi="he-IL"/>
        </w:rPr>
        <w:t>αποδεικνύει ότι η διδασκαλία του Π. είναι ταυτόσημη με αυτή του Ι. Χριστού.</w:t>
      </w:r>
    </w:p>
    <w:p w:rsidR="00D15B2D" w:rsidRPr="00A6712C" w:rsidRDefault="00D15B2D" w:rsidP="00D15B2D">
      <w:pPr>
        <w:spacing w:after="0" w:line="240" w:lineRule="auto"/>
        <w:jc w:val="both"/>
        <w:rPr>
          <w:rFonts w:ascii="Palatino Linotype" w:hAnsi="Palatino Linotype" w:cs="Arial"/>
          <w:szCs w:val="20"/>
          <w:lang w:bidi="he-IL"/>
        </w:rPr>
      </w:pPr>
    </w:p>
    <w:p w:rsidR="00D15B2D" w:rsidRPr="0003593A" w:rsidRDefault="00D15B2D" w:rsidP="00D15B2D">
      <w:pPr>
        <w:spacing w:after="0" w:line="240" w:lineRule="auto"/>
        <w:jc w:val="both"/>
        <w:rPr>
          <w:rFonts w:ascii="Palatino Linotype" w:hAnsi="Palatino Linotype" w:cs="Arial"/>
          <w:szCs w:val="20"/>
          <w:lang w:bidi="he-IL"/>
        </w:rPr>
      </w:pPr>
      <w:r w:rsidRPr="00A6712C">
        <w:rPr>
          <w:rFonts w:ascii="Palatino Linotype" w:hAnsi="Palatino Linotype" w:cs="Arial"/>
          <w:szCs w:val="20"/>
          <w:lang w:bidi="he-IL"/>
        </w:rPr>
        <w:t>Συνοψίζοντας θα μπορούσε κάποιος να υπογραμμίσει ότι ο σ. με πολύ μεθοδικό και σαφή τρόπο εκθέτει τη δι</w:t>
      </w:r>
      <w:r>
        <w:rPr>
          <w:rFonts w:ascii="Palatino Linotype" w:hAnsi="Palatino Linotype" w:cs="Arial"/>
          <w:szCs w:val="20"/>
          <w:lang w:bidi="he-IL"/>
        </w:rPr>
        <w:t>δασκαλία του Π. λαμβάνοντας υπόψιν και εκθέτοντας τη</w:t>
      </w:r>
      <w:r w:rsidRPr="00A6712C">
        <w:rPr>
          <w:rFonts w:ascii="Palatino Linotype" w:hAnsi="Palatino Linotype" w:cs="Arial"/>
          <w:szCs w:val="20"/>
          <w:lang w:bidi="he-IL"/>
        </w:rPr>
        <w:t xml:space="preserve"> σχετική εξαιρετικά πλούσια έρευνα μέχρι σήμερα και εργαζόμενος εξαιρετικά με τα κείμενα. Αποτελεί συνεπώς το έργο του ένα μοναδικό «εργαλείο» για να εντρυφήσει ακόμη και ο μη ειδικός στη θεολογική σκέψη του Αποστόλου των Εθνών </w:t>
      </w:r>
      <w:r>
        <w:rPr>
          <w:rFonts w:ascii="Palatino Linotype" w:hAnsi="Palatino Linotype" w:cs="Arial"/>
          <w:szCs w:val="20"/>
          <w:lang w:bidi="he-IL"/>
        </w:rPr>
        <w:t xml:space="preserve">εργαζόμενος </w:t>
      </w:r>
      <w:r w:rsidRPr="00A6712C">
        <w:rPr>
          <w:rFonts w:ascii="Palatino Linotype" w:hAnsi="Palatino Linotype" w:cs="Arial"/>
          <w:szCs w:val="20"/>
          <w:lang w:bidi="he-IL"/>
        </w:rPr>
        <w:t>κατεξοχήν με τις πηγές χωρίς να χάνεται στο λαβύρινθο της δευτερεύουσας βιβλιογραφίας.</w:t>
      </w:r>
      <w:r>
        <w:rPr>
          <w:rFonts w:ascii="Palatino Linotype" w:hAnsi="Palatino Linotype" w:cs="Arial"/>
          <w:szCs w:val="20"/>
          <w:lang w:bidi="he-IL"/>
        </w:rPr>
        <w:t xml:space="preserve"> Βεβαίως το καλύτερο «κλειδί» για να κατανοήσει κάποιος τον Π. παραμένει το να μοιραστεί μαζί του την εν Χριστώ εμπειρία αλλά και την αυτοσυνειδησία του ότι η ταυτότητα να </w:t>
      </w:r>
      <w:r w:rsidRPr="0003593A">
        <w:rPr>
          <w:rFonts w:ascii="Palatino Linotype" w:hAnsi="Palatino Linotype" w:cs="Arial"/>
          <w:i/>
          <w:szCs w:val="20"/>
          <w:lang w:bidi="he-IL"/>
        </w:rPr>
        <w:t>γίνεις</w:t>
      </w:r>
      <w:r>
        <w:rPr>
          <w:rFonts w:ascii="Palatino Linotype" w:hAnsi="Palatino Linotype" w:cs="Arial"/>
          <w:szCs w:val="20"/>
          <w:lang w:bidi="he-IL"/>
        </w:rPr>
        <w:t xml:space="preserve"> και να </w:t>
      </w:r>
      <w:r w:rsidRPr="0003593A">
        <w:rPr>
          <w:rFonts w:ascii="Palatino Linotype" w:hAnsi="Palatino Linotype" w:cs="Arial"/>
          <w:i/>
          <w:szCs w:val="20"/>
          <w:lang w:bidi="he-IL"/>
        </w:rPr>
        <w:t>είσαι</w:t>
      </w:r>
      <w:r>
        <w:rPr>
          <w:rFonts w:ascii="Palatino Linotype" w:hAnsi="Palatino Linotype" w:cs="Arial"/>
          <w:szCs w:val="20"/>
          <w:lang w:bidi="he-IL"/>
        </w:rPr>
        <w:t xml:space="preserve"> Χριστιανός είναι πάνω και πέρα από όλες τις άλλες που κληρονομεί μέσω του </w:t>
      </w:r>
      <w:r>
        <w:rPr>
          <w:rFonts w:ascii="Palatino Linotype" w:hAnsi="Palatino Linotype" w:cs="Arial"/>
          <w:szCs w:val="20"/>
          <w:lang w:val="en-US" w:bidi="he-IL"/>
        </w:rPr>
        <w:t>DNA</w:t>
      </w:r>
      <w:r>
        <w:rPr>
          <w:rFonts w:ascii="Palatino Linotype" w:hAnsi="Palatino Linotype" w:cs="Arial"/>
          <w:szCs w:val="20"/>
          <w:lang w:bidi="he-IL"/>
        </w:rPr>
        <w:t xml:space="preserve"> ή της φυλής και του φύλου του.</w:t>
      </w:r>
    </w:p>
    <w:p w:rsidR="00D15B2D" w:rsidRPr="00B277B5" w:rsidRDefault="00D15B2D" w:rsidP="00D15B2D">
      <w:pPr>
        <w:spacing w:after="0" w:line="240" w:lineRule="auto"/>
        <w:jc w:val="both"/>
        <w:rPr>
          <w:rFonts w:ascii="Palatino Linotype" w:hAnsi="Palatino Linotype" w:cs="Arial"/>
          <w:b/>
          <w:szCs w:val="20"/>
          <w:lang w:bidi="he-IL"/>
        </w:rPr>
      </w:pPr>
    </w:p>
    <w:p w:rsidR="00D15B2D" w:rsidRPr="0026445D" w:rsidRDefault="00D15B2D" w:rsidP="00D15B2D">
      <w:pPr>
        <w:spacing w:after="0" w:line="240" w:lineRule="auto"/>
        <w:jc w:val="both"/>
        <w:rPr>
          <w:rFonts w:ascii="Palatino Linotype" w:hAnsi="Palatino Linotype" w:cs="Arial"/>
          <w:b/>
          <w:szCs w:val="20"/>
          <w:lang w:bidi="he-IL"/>
        </w:rPr>
      </w:pPr>
      <w:r w:rsidRPr="0026445D">
        <w:rPr>
          <w:rFonts w:ascii="Palatino Linotype" w:hAnsi="Palatino Linotype" w:cs="Arial"/>
          <w:b/>
          <w:szCs w:val="20"/>
          <w:lang w:bidi="he-IL"/>
        </w:rPr>
        <w:t>ΕΠΙΜΕΤΡΟ</w:t>
      </w:r>
      <w:r>
        <w:rPr>
          <w:rFonts w:ascii="Palatino Linotype" w:hAnsi="Palatino Linotype" w:cs="Arial"/>
          <w:b/>
          <w:szCs w:val="20"/>
          <w:lang w:bidi="he-IL"/>
        </w:rPr>
        <w:t>: ΦΥΣΙΚΗ ΘΕΟΛΟΓΙΑ;</w:t>
      </w:r>
      <w:r w:rsidRPr="0026445D">
        <w:rPr>
          <w:rFonts w:ascii="Palatino Linotype" w:hAnsi="Palatino Linotype" w:cs="Arial"/>
          <w:b/>
          <w:szCs w:val="20"/>
          <w:lang w:bidi="he-IL"/>
        </w:rPr>
        <w:t xml:space="preserve"> </w:t>
      </w:r>
    </w:p>
    <w:p w:rsidR="00D15B2D" w:rsidRPr="003B770A" w:rsidRDefault="00D15B2D" w:rsidP="00D15B2D">
      <w:pPr>
        <w:spacing w:after="0" w:line="240" w:lineRule="auto"/>
        <w:jc w:val="both"/>
        <w:rPr>
          <w:rFonts w:ascii="Palatino Linotype" w:hAnsi="Palatino Linotype" w:cs="SBL Greek"/>
          <w:sz w:val="20"/>
          <w:szCs w:val="20"/>
          <w:lang w:bidi="he-IL"/>
        </w:rPr>
      </w:pPr>
      <w:r w:rsidRPr="003B770A">
        <w:rPr>
          <w:rFonts w:ascii="Palatino Linotype" w:hAnsi="Palatino Linotype" w:cs="Silver Humana"/>
          <w:sz w:val="20"/>
          <w:szCs w:val="20"/>
        </w:rPr>
        <w:t>Οι υπέρμαχοι του γεγονότος ότι κάποιος που ζει μακριά από τον Χριστό έχει τ</w:t>
      </w:r>
      <w:r>
        <w:rPr>
          <w:rFonts w:ascii="Palatino Linotype" w:hAnsi="Palatino Linotype" w:cs="Silver Humana"/>
          <w:sz w:val="20"/>
          <w:szCs w:val="20"/>
        </w:rPr>
        <w:t>ην δυνατότητα να ανακαλύψει την</w:t>
      </w:r>
      <w:r w:rsidRPr="003B770A">
        <w:rPr>
          <w:rFonts w:ascii="Palatino Linotype" w:hAnsi="Palatino Linotype" w:cs="Silver Humana"/>
          <w:sz w:val="20"/>
          <w:szCs w:val="20"/>
        </w:rPr>
        <w:t xml:space="preserve">αλήθεια άρα ότι και ο Χριστιανισμός είναι μία από τις πολλές οδούς που οδηγούν στο ίδιο τέρμα, κατεξοχήν επιχειρηματολογούν επί τη βάσει του Ρωμ. 2, 14-6 και την ύπαρξη του έμφυτου ηθικού νόμου της συνειδήσεως: </w:t>
      </w:r>
      <w:r w:rsidRPr="003B770A">
        <w:rPr>
          <w:rFonts w:ascii="Palatino Linotype" w:hAnsi="Palatino Linotype" w:cs="SBL Greek"/>
          <w:b/>
          <w:i/>
          <w:sz w:val="20"/>
          <w:szCs w:val="20"/>
          <w:lang w:bidi="he-IL"/>
        </w:rPr>
        <w:t xml:space="preserve">οἵτινες ἐνδείκνυνται τὸ ἔργον τοῦ </w:t>
      </w:r>
      <w:r w:rsidRPr="009B5B1B">
        <w:rPr>
          <w:rFonts w:ascii="Palatino Linotype" w:hAnsi="Palatino Linotype" w:cs="SBL Greek"/>
          <w:b/>
          <w:i/>
          <w:caps/>
          <w:sz w:val="20"/>
          <w:szCs w:val="20"/>
          <w:lang w:bidi="he-IL"/>
        </w:rPr>
        <w:t>ν</w:t>
      </w:r>
      <w:r w:rsidRPr="003B770A">
        <w:rPr>
          <w:rFonts w:ascii="Palatino Linotype" w:hAnsi="Palatino Linotype" w:cs="SBL Greek"/>
          <w:b/>
          <w:i/>
          <w:sz w:val="20"/>
          <w:szCs w:val="20"/>
          <w:lang w:bidi="he-IL"/>
        </w:rPr>
        <w:t>όμου γραπτὸν ἐν ταῖς καρδίαις αὐτῶ</w:t>
      </w:r>
      <w:r>
        <w:rPr>
          <w:rFonts w:ascii="Palatino Linotype" w:hAnsi="Palatino Linotype" w:cs="SBL Greek"/>
          <w:b/>
          <w:i/>
          <w:sz w:val="20"/>
          <w:szCs w:val="20"/>
          <w:lang w:bidi="he-IL"/>
        </w:rPr>
        <w:t>ν</w:t>
      </w:r>
      <w:r w:rsidRPr="003B770A">
        <w:rPr>
          <w:rFonts w:ascii="Palatino Linotype" w:hAnsi="Palatino Linotype" w:cs="SBL Greek"/>
          <w:b/>
          <w:i/>
          <w:sz w:val="20"/>
          <w:szCs w:val="20"/>
          <w:lang w:bidi="he-IL"/>
        </w:rPr>
        <w:t>.</w:t>
      </w:r>
      <w:r w:rsidRPr="003B770A">
        <w:rPr>
          <w:rFonts w:ascii="Palatino Linotype" w:hAnsi="Palatino Linotype" w:cs="Arial"/>
          <w:sz w:val="20"/>
          <w:szCs w:val="20"/>
          <w:lang w:bidi="he-IL"/>
        </w:rPr>
        <w:t xml:space="preserve"> Όπως, όμως, επισημαίνει ο Χρ. Καραγκούνης</w:t>
      </w:r>
      <w:r>
        <w:rPr>
          <w:rFonts w:ascii="Palatino Linotype" w:hAnsi="Palatino Linotype" w:cs="Arial"/>
          <w:sz w:val="20"/>
          <w:szCs w:val="20"/>
          <w:lang w:bidi="he-IL"/>
        </w:rPr>
        <w:t xml:space="preserve"> στο ενδιαφέρον άρθρο του,</w:t>
      </w:r>
      <w:r>
        <w:rPr>
          <w:rFonts w:ascii="Palatino Linotype" w:hAnsi="Palatino Linotype" w:cs="TimesNewRomanPSMT"/>
          <w:i/>
          <w:color w:val="0000FF"/>
          <w:sz w:val="20"/>
          <w:szCs w:val="20"/>
        </w:rPr>
        <w:t xml:space="preserve"> </w:t>
      </w:r>
      <w:r w:rsidRPr="00E30EE3">
        <w:rPr>
          <w:rFonts w:ascii="Palatino Linotype" w:hAnsi="Palatino Linotype" w:cs="TimesNewRomanPSMT"/>
          <w:sz w:val="20"/>
          <w:szCs w:val="20"/>
          <w:lang w:val="en-US"/>
        </w:rPr>
        <w:t>Modern</w:t>
      </w:r>
      <w:r w:rsidRPr="00E30EE3">
        <w:rPr>
          <w:rFonts w:ascii="Palatino Linotype" w:hAnsi="Palatino Linotype" w:cs="TimesNewRomanPSMT"/>
          <w:sz w:val="20"/>
          <w:szCs w:val="20"/>
        </w:rPr>
        <w:t xml:space="preserve"> </w:t>
      </w:r>
      <w:r w:rsidRPr="00E30EE3">
        <w:rPr>
          <w:rFonts w:ascii="Palatino Linotype" w:hAnsi="Palatino Linotype" w:cs="TimesNewRomanPSMT"/>
          <w:sz w:val="20"/>
          <w:szCs w:val="20"/>
          <w:lang w:val="en-US"/>
        </w:rPr>
        <w:t>Universalism</w:t>
      </w:r>
      <w:r w:rsidRPr="00E30EE3">
        <w:rPr>
          <w:rFonts w:ascii="Palatino Linotype" w:hAnsi="Palatino Linotype" w:cs="TimesNewRomanPSMT"/>
          <w:sz w:val="20"/>
          <w:szCs w:val="20"/>
        </w:rPr>
        <w:t xml:space="preserve">. </w:t>
      </w:r>
      <w:r w:rsidRPr="00E30EE3">
        <w:rPr>
          <w:rFonts w:ascii="Palatino Linotype" w:hAnsi="Palatino Linotype" w:cs="TimesNewRomanPSMT"/>
          <w:sz w:val="20"/>
          <w:szCs w:val="20"/>
          <w:lang w:val="en-US"/>
        </w:rPr>
        <w:t>Divine</w:t>
      </w:r>
      <w:r w:rsidRPr="00E30EE3">
        <w:rPr>
          <w:rFonts w:ascii="Palatino Linotype" w:hAnsi="Palatino Linotype" w:cs="TimesNewRomanPSMT"/>
          <w:sz w:val="20"/>
          <w:szCs w:val="20"/>
        </w:rPr>
        <w:t xml:space="preserve"> </w:t>
      </w:r>
      <w:r w:rsidRPr="00E30EE3">
        <w:rPr>
          <w:rFonts w:ascii="Palatino Linotype" w:hAnsi="Palatino Linotype" w:cs="TimesNewRomanPSMT"/>
          <w:sz w:val="20"/>
          <w:szCs w:val="20"/>
          <w:lang w:val="en-US"/>
        </w:rPr>
        <w:t>Revelation</w:t>
      </w:r>
      <w:r w:rsidRPr="00E30EE3">
        <w:rPr>
          <w:rFonts w:ascii="Palatino Linotype" w:hAnsi="Palatino Linotype" w:cs="TimesNewRomanPSMT"/>
          <w:sz w:val="20"/>
          <w:szCs w:val="20"/>
        </w:rPr>
        <w:t xml:space="preserve">: </w:t>
      </w:r>
      <w:r w:rsidRPr="00E30EE3">
        <w:rPr>
          <w:rFonts w:ascii="Palatino Linotype" w:hAnsi="Palatino Linotype" w:cs="TimesNewRomanPSMT"/>
          <w:sz w:val="20"/>
          <w:szCs w:val="20"/>
          <w:lang w:val="en-US"/>
        </w:rPr>
        <w:t>Its</w:t>
      </w:r>
      <w:r w:rsidRPr="00E30EE3">
        <w:rPr>
          <w:rFonts w:ascii="Palatino Linotype" w:hAnsi="Palatino Linotype" w:cs="TimesNewRomanPSMT"/>
          <w:sz w:val="20"/>
          <w:szCs w:val="20"/>
        </w:rPr>
        <w:t xml:space="preserve"> </w:t>
      </w:r>
      <w:r w:rsidRPr="00E30EE3">
        <w:rPr>
          <w:rFonts w:ascii="Palatino Linotype" w:hAnsi="Palatino Linotype" w:cs="TimesNewRomanPSMT"/>
          <w:sz w:val="20"/>
          <w:szCs w:val="20"/>
          <w:lang w:val="en-US"/>
        </w:rPr>
        <w:t>Biblical</w:t>
      </w:r>
      <w:r w:rsidRPr="00E30EE3">
        <w:rPr>
          <w:rFonts w:ascii="Palatino Linotype" w:hAnsi="Palatino Linotype" w:cs="TimesNewRomanPSMT"/>
          <w:sz w:val="20"/>
          <w:szCs w:val="20"/>
        </w:rPr>
        <w:t xml:space="preserve"> </w:t>
      </w:r>
      <w:r w:rsidRPr="00E30EE3">
        <w:rPr>
          <w:rFonts w:ascii="Palatino Linotype" w:hAnsi="Palatino Linotype" w:cs="TimesNewRomanPSMT"/>
          <w:sz w:val="20"/>
          <w:szCs w:val="20"/>
          <w:lang w:val="en-US"/>
        </w:rPr>
        <w:t>Aspects</w:t>
      </w:r>
      <w:r w:rsidRPr="00E30EE3">
        <w:rPr>
          <w:rFonts w:ascii="Palatino Linotype" w:hAnsi="Palatino Linotype" w:cs="TimesNewRomanPSMT"/>
          <w:sz w:val="20"/>
          <w:szCs w:val="20"/>
        </w:rPr>
        <w:t>,</w:t>
      </w:r>
      <w:r w:rsidRPr="00E30EE3">
        <w:rPr>
          <w:rFonts w:ascii="Palatino Linotype" w:hAnsi="Palatino Linotype" w:cs="TimesNewRomanPSMT"/>
          <w:i/>
          <w:sz w:val="20"/>
          <w:szCs w:val="20"/>
        </w:rPr>
        <w:t xml:space="preserve"> </w:t>
      </w:r>
      <w:r w:rsidRPr="00E30EE3">
        <w:rPr>
          <w:rFonts w:ascii="Palatino Linotype" w:hAnsi="Palatino Linotype" w:cs="TimesNewRomanPS-ItalicMT"/>
          <w:i/>
          <w:iCs/>
          <w:sz w:val="20"/>
          <w:szCs w:val="20"/>
          <w:lang w:val="en-US"/>
        </w:rPr>
        <w:t>EvRevTh</w:t>
      </w:r>
      <w:r w:rsidRPr="00E30EE3">
        <w:rPr>
          <w:rFonts w:ascii="Palatino Linotype" w:hAnsi="Palatino Linotype" w:cs="TimesNewRomanPS-ItalicMT"/>
          <w:i/>
          <w:iCs/>
          <w:sz w:val="20"/>
          <w:szCs w:val="20"/>
        </w:rPr>
        <w:t xml:space="preserve"> </w:t>
      </w:r>
      <w:r w:rsidRPr="00E30EE3">
        <w:rPr>
          <w:rFonts w:ascii="Palatino Linotype" w:hAnsi="Palatino Linotype" w:cs="TimesNewRomanPSMT"/>
          <w:i/>
          <w:sz w:val="20"/>
          <w:szCs w:val="20"/>
        </w:rPr>
        <w:t>12(3) (1988)</w:t>
      </w:r>
      <w:r w:rsidRPr="00E30EE3">
        <w:rPr>
          <w:rStyle w:val="FootnoteReference"/>
          <w:rFonts w:ascii="Palatino Linotype" w:hAnsi="Palatino Linotype" w:cs="TimesNewRomanPSMT"/>
          <w:i/>
        </w:rPr>
        <w:footnoteReference w:id="58"/>
      </w:r>
      <w:r w:rsidRPr="00E30EE3">
        <w:rPr>
          <w:rFonts w:ascii="Palatino Linotype" w:hAnsi="Palatino Linotype" w:cs="Arial"/>
          <w:sz w:val="20"/>
          <w:szCs w:val="20"/>
          <w:lang w:bidi="he-IL"/>
        </w:rPr>
        <w:t xml:space="preserve">, </w:t>
      </w:r>
      <w:r w:rsidRPr="003B770A">
        <w:rPr>
          <w:rFonts w:ascii="Palatino Linotype" w:hAnsi="Palatino Linotype" w:cs="Arial"/>
          <w:sz w:val="20"/>
          <w:szCs w:val="20"/>
          <w:lang w:bidi="he-IL"/>
        </w:rPr>
        <w:t xml:space="preserve">η συγκεκριμένη περικοπή εντάσσεται σε μια συνάφεια όπου ο Π. τεκμηριώνει το γεγονός </w:t>
      </w:r>
      <w:r w:rsidRPr="003B770A">
        <w:rPr>
          <w:rFonts w:ascii="Palatino Linotype" w:hAnsi="Palatino Linotype"/>
          <w:sz w:val="20"/>
          <w:szCs w:val="20"/>
        </w:rPr>
        <w:t xml:space="preserve">της </w:t>
      </w:r>
      <w:r w:rsidRPr="003B770A">
        <w:rPr>
          <w:rFonts w:ascii="Palatino Linotype" w:hAnsi="Palatino Linotype"/>
          <w:b/>
          <w:sz w:val="20"/>
          <w:szCs w:val="20"/>
        </w:rPr>
        <w:t>αδυναμίας</w:t>
      </w:r>
      <w:r w:rsidRPr="003B770A">
        <w:rPr>
          <w:rFonts w:ascii="Palatino Linotype" w:hAnsi="Palatino Linotype"/>
          <w:sz w:val="20"/>
          <w:szCs w:val="20"/>
        </w:rPr>
        <w:t xml:space="preserve"> </w:t>
      </w:r>
      <w:r>
        <w:rPr>
          <w:rFonts w:ascii="Palatino Linotype" w:hAnsi="Palatino Linotype"/>
          <w:sz w:val="20"/>
          <w:szCs w:val="20"/>
        </w:rPr>
        <w:t xml:space="preserve">όλων </w:t>
      </w:r>
      <w:r w:rsidRPr="003B770A">
        <w:rPr>
          <w:rFonts w:ascii="Palatino Linotype" w:hAnsi="Palatino Linotype"/>
          <w:sz w:val="20"/>
          <w:szCs w:val="20"/>
        </w:rPr>
        <w:t>των ανθρώπων</w:t>
      </w:r>
      <w:r>
        <w:rPr>
          <w:rFonts w:ascii="Palatino Linotype" w:hAnsi="Palatino Linotype"/>
          <w:sz w:val="20"/>
          <w:szCs w:val="20"/>
        </w:rPr>
        <w:t>,</w:t>
      </w:r>
      <w:r w:rsidRPr="003B770A">
        <w:rPr>
          <w:rFonts w:ascii="Palatino Linotype" w:hAnsi="Palatino Linotype"/>
          <w:sz w:val="20"/>
          <w:szCs w:val="20"/>
        </w:rPr>
        <w:t xml:space="preserve"> Ιουδαίων και Ελλήνων (εθνικών)</w:t>
      </w:r>
      <w:r>
        <w:rPr>
          <w:rFonts w:ascii="Palatino Linotype" w:hAnsi="Palatino Linotype"/>
          <w:sz w:val="20"/>
          <w:szCs w:val="20"/>
        </w:rPr>
        <w:t>,</w:t>
      </w:r>
      <w:r w:rsidRPr="003B770A">
        <w:rPr>
          <w:rFonts w:ascii="Palatino Linotype" w:hAnsi="Palatino Linotype"/>
          <w:sz w:val="20"/>
          <w:szCs w:val="20"/>
        </w:rPr>
        <w:t xml:space="preserve"> να εξασφαλίσουν μόνοι τους τη δικαίωση (1, 18-3, 20) την οποία παρέχει </w:t>
      </w:r>
      <w:r w:rsidRPr="005C27F7">
        <w:rPr>
          <w:rFonts w:ascii="Palatino Linotype" w:hAnsi="Palatino Linotype"/>
          <w:i/>
          <w:sz w:val="20"/>
          <w:szCs w:val="20"/>
        </w:rPr>
        <w:t>δωρεάν</w:t>
      </w:r>
      <w:r w:rsidRPr="003B770A">
        <w:rPr>
          <w:rFonts w:ascii="Palatino Linotype" w:hAnsi="Palatino Linotype"/>
          <w:sz w:val="20"/>
          <w:szCs w:val="20"/>
        </w:rPr>
        <w:t xml:space="preserve"> ο Θεός διά της θυσίας του Υιού Του. Α</w:t>
      </w:r>
      <w:r>
        <w:rPr>
          <w:rFonts w:ascii="Palatino Linotype" w:hAnsi="Palatino Linotype"/>
          <w:sz w:val="20"/>
          <w:szCs w:val="20"/>
        </w:rPr>
        <w:t xml:space="preserve">υτό διακηρύσσει επιλογικά </w:t>
      </w:r>
      <w:r w:rsidRPr="003B770A">
        <w:rPr>
          <w:rFonts w:ascii="Palatino Linotype" w:hAnsi="Palatino Linotype"/>
          <w:sz w:val="20"/>
          <w:szCs w:val="20"/>
        </w:rPr>
        <w:t xml:space="preserve">το 3, 9-10. </w:t>
      </w:r>
      <w:r w:rsidRPr="003B770A">
        <w:rPr>
          <w:rFonts w:ascii="Palatino Linotype" w:hAnsi="Palatino Linotype" w:cs="SBL Greek"/>
          <w:sz w:val="20"/>
          <w:szCs w:val="20"/>
          <w:lang w:bidi="he-IL"/>
        </w:rPr>
        <w:t>Το ερώτημα πού προκύπτει είναι πώς συνάδει το γεγονός ότι τα άΝομα έθνη φύσει πραγματώνουν το Νόμο χωρίς να έχουν ανάγκη της Χάριτος.</w:t>
      </w:r>
    </w:p>
    <w:p w:rsidR="00D15B2D" w:rsidRPr="00190C30" w:rsidRDefault="00D15B2D" w:rsidP="00D15B2D">
      <w:pPr>
        <w:autoSpaceDE w:val="0"/>
        <w:autoSpaceDN w:val="0"/>
        <w:adjustRightInd w:val="0"/>
        <w:spacing w:after="0" w:line="240" w:lineRule="auto"/>
        <w:jc w:val="both"/>
        <w:rPr>
          <w:rFonts w:ascii="Palatino Linotype" w:hAnsi="Palatino Linotype" w:cs="Silver Humana"/>
          <w:sz w:val="20"/>
          <w:szCs w:val="20"/>
        </w:rPr>
      </w:pPr>
      <w:r>
        <w:rPr>
          <w:rFonts w:ascii="Palatino Linotype" w:hAnsi="Palatino Linotype" w:cs="SBL Greek"/>
          <w:sz w:val="20"/>
          <w:szCs w:val="20"/>
          <w:lang w:bidi="he-IL"/>
        </w:rPr>
        <w:t xml:space="preserve">Κατωτέρω εκθέτω την επιχειρηματολογία του Χρ. Καραγκούνη: </w:t>
      </w:r>
      <w:r w:rsidRPr="003B770A">
        <w:rPr>
          <w:rFonts w:ascii="Palatino Linotype" w:hAnsi="Palatino Linotype" w:cs="SBL Greek"/>
          <w:sz w:val="20"/>
          <w:szCs w:val="20"/>
          <w:lang w:bidi="he-IL"/>
        </w:rPr>
        <w:t>Ήδη στο 1, 18-20 ο Απόστολος των Εθνών έχει τονίσει:</w:t>
      </w:r>
      <w:r w:rsidRPr="003B770A">
        <w:rPr>
          <w:rFonts w:ascii="Palatino Linotype" w:hAnsi="Palatino Linotype" w:cs="Arial"/>
          <w:i/>
          <w:sz w:val="20"/>
          <w:szCs w:val="20"/>
          <w:vertAlign w:val="superscript"/>
          <w:lang w:bidi="he-IL"/>
        </w:rPr>
        <w:t xml:space="preserve"> 18</w:t>
      </w:r>
      <w:r w:rsidRPr="003B770A">
        <w:rPr>
          <w:rFonts w:ascii="Palatino Linotype" w:hAnsi="Palatino Linotype" w:cs="SBL Greek"/>
          <w:i/>
          <w:sz w:val="20"/>
          <w:szCs w:val="20"/>
          <w:lang w:bidi="he-IL"/>
        </w:rPr>
        <w:t xml:space="preserve">Ἀποκαλύπτεται γὰρ ὀργὴ </w:t>
      </w:r>
      <w:r w:rsidRPr="003B770A">
        <w:rPr>
          <w:rFonts w:ascii="Palatino Linotype" w:hAnsi="Palatino Linotype" w:cs="SBL Greek"/>
          <w:i/>
          <w:caps/>
          <w:sz w:val="20"/>
          <w:szCs w:val="20"/>
          <w:lang w:bidi="he-IL"/>
        </w:rPr>
        <w:t>θ</w:t>
      </w:r>
      <w:r w:rsidRPr="003B770A">
        <w:rPr>
          <w:rFonts w:ascii="Palatino Linotype" w:hAnsi="Palatino Linotype" w:cs="SBL Greek"/>
          <w:i/>
          <w:sz w:val="20"/>
          <w:szCs w:val="20"/>
          <w:lang w:bidi="he-IL"/>
        </w:rPr>
        <w:t xml:space="preserve">εοῦ ἀπ᾽ οὐρανοῦ ἐπὶ πᾶσαν ἀσέβειαν καὶ ἀδικίαν ἀνθρώπων </w:t>
      </w:r>
      <w:r w:rsidRPr="003B770A">
        <w:rPr>
          <w:rFonts w:ascii="Palatino Linotype" w:hAnsi="Palatino Linotype" w:cs="SBL Greek"/>
          <w:b/>
          <w:i/>
          <w:sz w:val="20"/>
          <w:szCs w:val="20"/>
          <w:lang w:bidi="he-IL"/>
        </w:rPr>
        <w:t>τῶν τὴν ἀλήθειαν</w:t>
      </w:r>
      <w:r w:rsidRPr="003B770A">
        <w:rPr>
          <w:rFonts w:ascii="Palatino Linotype" w:hAnsi="Palatino Linotype" w:cs="SBL Greek"/>
          <w:i/>
          <w:sz w:val="20"/>
          <w:szCs w:val="20"/>
          <w:lang w:bidi="he-IL"/>
        </w:rPr>
        <w:t xml:space="preserve"> ἐν ἀδικίᾳ κατεχόντων,</w:t>
      </w:r>
      <w:r w:rsidRPr="003B770A">
        <w:rPr>
          <w:rFonts w:ascii="Palatino Linotype" w:hAnsi="Palatino Linotype" w:cs="Arial"/>
          <w:i/>
          <w:sz w:val="20"/>
          <w:szCs w:val="20"/>
          <w:lang w:bidi="he-IL"/>
        </w:rPr>
        <w:t xml:space="preserve"> </w:t>
      </w:r>
      <w:r w:rsidRPr="003B770A">
        <w:rPr>
          <w:rFonts w:ascii="Palatino Linotype" w:hAnsi="Palatino Linotype" w:cs="Arial"/>
          <w:i/>
          <w:sz w:val="20"/>
          <w:szCs w:val="20"/>
          <w:vertAlign w:val="superscript"/>
          <w:lang w:bidi="he-IL"/>
        </w:rPr>
        <w:t>19</w:t>
      </w:r>
      <w:r w:rsidRPr="003B770A">
        <w:rPr>
          <w:rFonts w:ascii="Palatino Linotype" w:hAnsi="Palatino Linotype" w:cs="SBL Greek"/>
          <w:i/>
          <w:sz w:val="20"/>
          <w:szCs w:val="20"/>
          <w:lang w:bidi="he-IL"/>
        </w:rPr>
        <w:t xml:space="preserve">διότι τὸ γνωστὸν τοῦ Θεοῦ </w:t>
      </w:r>
      <w:r w:rsidRPr="00190C30">
        <w:rPr>
          <w:rFonts w:ascii="Palatino Linotype" w:hAnsi="Palatino Linotype" w:cs="SBL Greek"/>
          <w:b/>
          <w:i/>
          <w:sz w:val="20"/>
          <w:szCs w:val="20"/>
          <w:lang w:bidi="he-IL"/>
        </w:rPr>
        <w:t>φανερόν ἐστιν</w:t>
      </w:r>
      <w:r>
        <w:rPr>
          <w:rStyle w:val="FootnoteReference"/>
          <w:rFonts w:ascii="Palatino Linotype" w:hAnsi="Palatino Linotype" w:cs="SBL Greek"/>
          <w:i/>
          <w:lang w:bidi="he-IL"/>
        </w:rPr>
        <w:footnoteReference w:id="59"/>
      </w:r>
      <w:r w:rsidRPr="003B770A">
        <w:rPr>
          <w:rFonts w:ascii="Palatino Linotype" w:hAnsi="Palatino Linotype" w:cs="SBL Greek"/>
          <w:i/>
          <w:sz w:val="20"/>
          <w:szCs w:val="20"/>
          <w:lang w:bidi="he-IL"/>
        </w:rPr>
        <w:t xml:space="preserve"> ἐν αὐτοῖς· ὁ Θεὸς γὰρ αὐτοῖς </w:t>
      </w:r>
      <w:r w:rsidRPr="00980750">
        <w:rPr>
          <w:rFonts w:ascii="Palatino Linotype" w:hAnsi="Palatino Linotype" w:cs="SBL Greek"/>
          <w:b/>
          <w:i/>
          <w:sz w:val="20"/>
          <w:szCs w:val="20"/>
          <w:lang w:bidi="he-IL"/>
        </w:rPr>
        <w:t>ἐφανέρωσεν</w:t>
      </w:r>
      <w:r w:rsidRPr="003B770A">
        <w:rPr>
          <w:rFonts w:ascii="Palatino Linotype" w:hAnsi="Palatino Linotype" w:cs="SBL Greek"/>
          <w:i/>
          <w:sz w:val="20"/>
          <w:szCs w:val="20"/>
          <w:lang w:bidi="he-IL"/>
        </w:rPr>
        <w:t>.</w:t>
      </w:r>
      <w:r w:rsidRPr="003B770A">
        <w:rPr>
          <w:rFonts w:ascii="Palatino Linotype" w:hAnsi="Palatino Linotype" w:cs="Arial"/>
          <w:sz w:val="20"/>
          <w:szCs w:val="20"/>
          <w:lang w:bidi="he-IL"/>
        </w:rPr>
        <w:t xml:space="preserve"> </w:t>
      </w:r>
      <w:r w:rsidRPr="003B770A">
        <w:rPr>
          <w:rFonts w:ascii="Palatino Linotype" w:hAnsi="Palatino Linotype" w:cs="Arial"/>
          <w:i/>
          <w:sz w:val="20"/>
          <w:szCs w:val="20"/>
          <w:vertAlign w:val="superscript"/>
          <w:lang w:bidi="he-IL"/>
        </w:rPr>
        <w:t xml:space="preserve">20 </w:t>
      </w:r>
      <w:r w:rsidRPr="003B770A">
        <w:rPr>
          <w:rFonts w:ascii="Palatino Linotype" w:hAnsi="Palatino Linotype" w:cs="SBL Greek"/>
          <w:i/>
          <w:sz w:val="20"/>
          <w:szCs w:val="20"/>
          <w:lang w:bidi="he-IL"/>
        </w:rPr>
        <w:t>τὰ γὰρ ἀόρατα αὐτοῦ ἀπὸ κτίσεως κόσμου τοῖς ποιήμασιν νοούμενα καθορᾶται</w:t>
      </w:r>
      <w:r>
        <w:rPr>
          <w:rStyle w:val="FootnoteReference"/>
          <w:rFonts w:ascii="Palatino Linotype" w:hAnsi="Palatino Linotype" w:cs="SBL Greek"/>
          <w:i/>
          <w:lang w:bidi="he-IL"/>
        </w:rPr>
        <w:footnoteReference w:id="60"/>
      </w:r>
      <w:r w:rsidRPr="003B770A">
        <w:rPr>
          <w:rFonts w:ascii="Palatino Linotype" w:hAnsi="Palatino Linotype" w:cs="SBL Greek"/>
          <w:i/>
          <w:sz w:val="20"/>
          <w:szCs w:val="20"/>
          <w:lang w:bidi="he-IL"/>
        </w:rPr>
        <w:t>, ἥ τε ἀΐδιος αὐτοῦ δύναμις καὶ θειότης, εἰς τὸ εἶναι αὐτοὺς ἀναπολογήτους.</w:t>
      </w:r>
      <w:r w:rsidRPr="003B770A">
        <w:rPr>
          <w:rFonts w:ascii="Palatino Linotype" w:hAnsi="Palatino Linotype" w:cs="SBL Greek"/>
          <w:sz w:val="20"/>
          <w:szCs w:val="20"/>
          <w:lang w:bidi="he-IL"/>
        </w:rPr>
        <w:t xml:space="preserve"> Εν προκειμένω ο Π. ομιλεί περί όλου του ανθρωπίνου γένους. Όντως το γνωσ</w:t>
      </w:r>
      <w:r>
        <w:rPr>
          <w:rFonts w:ascii="Palatino Linotype" w:hAnsi="Palatino Linotype" w:cs="SBL Greek"/>
          <w:sz w:val="20"/>
          <w:szCs w:val="20"/>
          <w:lang w:bidi="he-IL"/>
        </w:rPr>
        <w:t>τό του Θεού</w:t>
      </w:r>
      <w:r w:rsidRPr="00317618">
        <w:rPr>
          <w:rFonts w:ascii="Palatino Linotype" w:hAnsi="Palatino Linotype" w:cs="SBL Greek"/>
          <w:sz w:val="20"/>
          <w:szCs w:val="20"/>
          <w:lang w:bidi="he-IL"/>
        </w:rPr>
        <w:t xml:space="preserve"> (</w:t>
      </w:r>
      <w:r w:rsidRPr="003B770A">
        <w:rPr>
          <w:rFonts w:ascii="Palatino Linotype" w:hAnsi="Palatino Linotype" w:cs="SBL Greek"/>
          <w:sz w:val="20"/>
          <w:szCs w:val="20"/>
          <w:lang w:bidi="he-IL"/>
        </w:rPr>
        <w:t>η αΐδιος δύναμις και θεότης</w:t>
      </w:r>
      <w:r w:rsidRPr="00317618">
        <w:rPr>
          <w:rFonts w:ascii="Palatino Linotype" w:hAnsi="Palatino Linotype" w:cs="SBL Greek"/>
          <w:sz w:val="20"/>
          <w:szCs w:val="20"/>
          <w:lang w:bidi="he-IL"/>
        </w:rPr>
        <w:t>)</w:t>
      </w:r>
      <w:r>
        <w:rPr>
          <w:rFonts w:ascii="Palatino Linotype" w:hAnsi="Palatino Linotype" w:cs="SBL Greek"/>
          <w:sz w:val="20"/>
          <w:szCs w:val="20"/>
          <w:lang w:bidi="he-IL"/>
        </w:rPr>
        <w:t xml:space="preserve">, είναι δυνατόν να </w:t>
      </w:r>
      <w:r>
        <w:rPr>
          <w:rFonts w:ascii="Palatino Linotype" w:hAnsi="Palatino Linotype" w:cs="SBL Greek"/>
          <w:sz w:val="20"/>
          <w:szCs w:val="20"/>
          <w:lang w:bidi="he-IL"/>
        </w:rPr>
        <w:lastRenderedPageBreak/>
        <w:t>εξιχνιαστεί/νοηθεί</w:t>
      </w:r>
      <w:r w:rsidRPr="003B770A">
        <w:rPr>
          <w:rFonts w:ascii="Palatino Linotype" w:hAnsi="Palatino Linotype" w:cs="SBL Greek"/>
          <w:sz w:val="20"/>
          <w:szCs w:val="20"/>
          <w:lang w:bidi="he-IL"/>
        </w:rPr>
        <w:t xml:space="preserve"> διά των δημιουργημάτων. Οι άνθρωποι είναι, όμως, αναπολόγητοι </w:t>
      </w:r>
      <w:r w:rsidRPr="003B770A">
        <w:rPr>
          <w:rFonts w:ascii="Palatino Linotype" w:hAnsi="Palatino Linotype" w:cs="SBL Greek"/>
          <w:i/>
          <w:sz w:val="20"/>
          <w:szCs w:val="20"/>
          <w:lang w:bidi="he-IL"/>
        </w:rPr>
        <w:t xml:space="preserve">διότι γνόντες τὸν </w:t>
      </w:r>
      <w:r w:rsidRPr="003B770A">
        <w:rPr>
          <w:rFonts w:ascii="Palatino Linotype" w:hAnsi="Palatino Linotype" w:cs="SBL Greek"/>
          <w:i/>
          <w:caps/>
          <w:sz w:val="20"/>
          <w:szCs w:val="20"/>
          <w:lang w:bidi="he-IL"/>
        </w:rPr>
        <w:t>θ</w:t>
      </w:r>
      <w:r w:rsidRPr="003B770A">
        <w:rPr>
          <w:rFonts w:ascii="Palatino Linotype" w:hAnsi="Palatino Linotype" w:cs="SBL Greek"/>
          <w:i/>
          <w:sz w:val="20"/>
          <w:szCs w:val="20"/>
          <w:lang w:bidi="he-IL"/>
        </w:rPr>
        <w:t>εὸν</w:t>
      </w:r>
      <w:r>
        <w:rPr>
          <w:rStyle w:val="FootnoteReference"/>
          <w:rFonts w:ascii="Palatino Linotype" w:hAnsi="Palatino Linotype" w:cs="SBL Greek"/>
          <w:i/>
          <w:lang w:bidi="he-IL"/>
        </w:rPr>
        <w:footnoteReference w:id="61"/>
      </w:r>
      <w:r w:rsidRPr="003B770A">
        <w:rPr>
          <w:rFonts w:ascii="Palatino Linotype" w:hAnsi="Palatino Linotype" w:cs="SBL Greek"/>
          <w:i/>
          <w:sz w:val="20"/>
          <w:szCs w:val="20"/>
          <w:lang w:bidi="he-IL"/>
        </w:rPr>
        <w:t xml:space="preserve"> οὐχ ὡς </w:t>
      </w:r>
      <w:r w:rsidRPr="003B770A">
        <w:rPr>
          <w:rFonts w:ascii="Palatino Linotype" w:hAnsi="Palatino Linotype" w:cs="SBL Greek"/>
          <w:i/>
          <w:caps/>
          <w:sz w:val="20"/>
          <w:szCs w:val="20"/>
          <w:lang w:bidi="he-IL"/>
        </w:rPr>
        <w:t>θ</w:t>
      </w:r>
      <w:r w:rsidRPr="003B770A">
        <w:rPr>
          <w:rFonts w:ascii="Palatino Linotype" w:hAnsi="Palatino Linotype" w:cs="SBL Greek"/>
          <w:i/>
          <w:sz w:val="20"/>
          <w:szCs w:val="20"/>
          <w:lang w:bidi="he-IL"/>
        </w:rPr>
        <w:t xml:space="preserve">εὸν ἐδόξασαν ἢ ηὐχαρίστησαν, ἀλλ᾽ </w:t>
      </w:r>
      <w:r w:rsidRPr="00317618">
        <w:rPr>
          <w:rFonts w:ascii="Palatino Linotype" w:hAnsi="Palatino Linotype" w:cs="SBL Greek"/>
          <w:b/>
          <w:i/>
          <w:sz w:val="20"/>
          <w:szCs w:val="20"/>
          <w:lang w:bidi="he-IL"/>
        </w:rPr>
        <w:t>ἐματαιώθησαν ἐν τοῖς διαλογισμοῖς αὐτῶν</w:t>
      </w:r>
      <w:r w:rsidRPr="003B770A">
        <w:rPr>
          <w:rFonts w:ascii="Palatino Linotype" w:hAnsi="Palatino Linotype" w:cs="SBL Greek"/>
          <w:i/>
          <w:sz w:val="20"/>
          <w:szCs w:val="20"/>
          <w:lang w:bidi="he-IL"/>
        </w:rPr>
        <w:t xml:space="preserve"> καὶ ἐσκοτίσθη ἡ ἀσύνετος αὐτῶν καρδία</w:t>
      </w:r>
      <w:r w:rsidRPr="003B770A">
        <w:rPr>
          <w:rFonts w:ascii="Palatino Linotype" w:hAnsi="Palatino Linotype" w:cs="Arial"/>
          <w:sz w:val="20"/>
          <w:szCs w:val="20"/>
          <w:lang w:bidi="he-IL"/>
        </w:rPr>
        <w:t xml:space="preserve"> (1, 21)</w:t>
      </w:r>
      <w:r w:rsidRPr="005C27F7">
        <w:rPr>
          <w:rStyle w:val="FootnoteReference"/>
          <w:rFonts w:ascii="Palatino Linotype" w:hAnsi="Palatino Linotype" w:cs="SBL Greek"/>
          <w:lang w:bidi="he-IL"/>
        </w:rPr>
        <w:footnoteReference w:id="62"/>
      </w:r>
      <w:r w:rsidRPr="003B770A">
        <w:rPr>
          <w:rFonts w:ascii="Palatino Linotype" w:hAnsi="Palatino Linotype" w:cs="Arial"/>
          <w:sz w:val="20"/>
          <w:szCs w:val="20"/>
          <w:lang w:bidi="he-IL"/>
        </w:rPr>
        <w:t>.</w:t>
      </w:r>
      <w:r w:rsidRPr="003B770A">
        <w:rPr>
          <w:rFonts w:ascii="Palatino Linotype" w:hAnsi="Palatino Linotype" w:cs="SBL Greek"/>
          <w:sz w:val="20"/>
          <w:szCs w:val="20"/>
          <w:lang w:bidi="he-IL"/>
        </w:rPr>
        <w:t xml:space="preserve"> </w:t>
      </w:r>
      <w:r>
        <w:rPr>
          <w:rFonts w:ascii="Palatino Linotype" w:hAnsi="Palatino Linotype" w:cs="SBL Greek"/>
          <w:sz w:val="20"/>
          <w:szCs w:val="20"/>
          <w:lang w:bidi="he-IL"/>
        </w:rPr>
        <w:t>Προπτωτικά ο</w:t>
      </w:r>
      <w:r w:rsidRPr="003B770A">
        <w:rPr>
          <w:rFonts w:ascii="Palatino Linotype" w:hAnsi="Palatino Linotype" w:cs="SBL Greek"/>
          <w:sz w:val="20"/>
          <w:szCs w:val="20"/>
          <w:lang w:bidi="he-IL"/>
        </w:rPr>
        <w:t xml:space="preserve"> Θεός Δημιουργός </w:t>
      </w:r>
      <w:r>
        <w:rPr>
          <w:rFonts w:ascii="Palatino Linotype" w:hAnsi="Palatino Linotype" w:cs="SBL Greek"/>
          <w:i/>
          <w:sz w:val="20"/>
          <w:szCs w:val="20"/>
          <w:lang w:bidi="he-IL"/>
        </w:rPr>
        <w:t>ἐ</w:t>
      </w:r>
      <w:r w:rsidRPr="003B770A">
        <w:rPr>
          <w:rFonts w:ascii="Palatino Linotype" w:hAnsi="Palatino Linotype" w:cs="SBL Greek"/>
          <w:i/>
          <w:sz w:val="20"/>
          <w:szCs w:val="20"/>
          <w:lang w:bidi="he-IL"/>
        </w:rPr>
        <w:t>φανέρωσε</w:t>
      </w:r>
      <w:r w:rsidRPr="003B770A">
        <w:rPr>
          <w:rFonts w:ascii="Palatino Linotype" w:hAnsi="Palatino Linotype" w:cs="SBL Greek"/>
          <w:sz w:val="20"/>
          <w:szCs w:val="20"/>
          <w:lang w:bidi="he-IL"/>
        </w:rPr>
        <w:t xml:space="preserve"> (σε αόριστο </w:t>
      </w:r>
      <w:r>
        <w:rPr>
          <w:rFonts w:ascii="Palatino Linotype" w:hAnsi="Palatino Linotype" w:cs="SBL Greek"/>
          <w:sz w:val="20"/>
          <w:szCs w:val="20"/>
          <w:lang w:bidi="he-IL"/>
        </w:rPr>
        <w:t xml:space="preserve">αντιθετικά </w:t>
      </w:r>
      <w:r w:rsidRPr="003B770A">
        <w:rPr>
          <w:rFonts w:ascii="Palatino Linotype" w:hAnsi="Palatino Linotype" w:cs="SBL Greek"/>
          <w:sz w:val="20"/>
          <w:szCs w:val="20"/>
          <w:lang w:bidi="he-IL"/>
        </w:rPr>
        <w:t xml:space="preserve">προς τον ενεστώτα </w:t>
      </w:r>
      <w:r w:rsidRPr="00317618">
        <w:rPr>
          <w:rFonts w:ascii="Palatino Linotype" w:hAnsi="Palatino Linotype" w:cs="SBL Greek"/>
          <w:i/>
          <w:sz w:val="20"/>
          <w:szCs w:val="20"/>
          <w:lang w:bidi="he-IL"/>
        </w:rPr>
        <w:t>φανερόν ἐστί</w:t>
      </w:r>
      <w:r>
        <w:rPr>
          <w:rFonts w:ascii="Palatino Linotype" w:hAnsi="Palatino Linotype" w:cs="SBL Greek"/>
          <w:i/>
          <w:sz w:val="20"/>
          <w:szCs w:val="20"/>
          <w:lang w:bidi="he-IL"/>
        </w:rPr>
        <w:t xml:space="preserve"> </w:t>
      </w:r>
      <w:r w:rsidRPr="006A774A">
        <w:rPr>
          <w:rFonts w:ascii="Palatino Linotype" w:hAnsi="Palatino Linotype" w:cs="SBL Greek"/>
          <w:sz w:val="20"/>
          <w:szCs w:val="20"/>
          <w:lang w:bidi="he-IL"/>
        </w:rPr>
        <w:t>του Ρωμ. 1, 19</w:t>
      </w:r>
      <w:r w:rsidRPr="003B770A">
        <w:rPr>
          <w:rFonts w:ascii="Palatino Linotype" w:hAnsi="Palatino Linotype" w:cs="SBL Greek"/>
          <w:sz w:val="20"/>
          <w:szCs w:val="20"/>
          <w:lang w:bidi="he-IL"/>
        </w:rPr>
        <w:t>)</w:t>
      </w:r>
      <w:r>
        <w:rPr>
          <w:rFonts w:ascii="Palatino Linotype" w:hAnsi="Palatino Linotype" w:cs="SBL Greek"/>
          <w:sz w:val="20"/>
          <w:szCs w:val="20"/>
          <w:lang w:bidi="he-IL"/>
        </w:rPr>
        <w:t xml:space="preserve"> τον εαυτό Του</w:t>
      </w:r>
      <w:r w:rsidRPr="003B770A">
        <w:rPr>
          <w:rFonts w:ascii="Palatino Linotype" w:hAnsi="Palatino Linotype" w:cs="SBL Greek"/>
          <w:sz w:val="20"/>
          <w:szCs w:val="20"/>
          <w:lang w:bidi="he-IL"/>
        </w:rPr>
        <w:t xml:space="preserve"> αλλά οι άνθρωποι δεν δόξασαν ούτε ευχαρίστησαν (επίσης σε αόριστο). Πρόκειται για την αρχέγονη επανάσταση του ανθρωπίνου γένους εναντίον του Θεού</w:t>
      </w:r>
      <w:r>
        <w:rPr>
          <w:rFonts w:ascii="Palatino Linotype" w:hAnsi="Palatino Linotype" w:cs="SBL Greek"/>
          <w:sz w:val="20"/>
          <w:szCs w:val="20"/>
          <w:lang w:bidi="he-IL"/>
        </w:rPr>
        <w:t xml:space="preserve"> που είναι γνωστή ως </w:t>
      </w:r>
      <w:r w:rsidRPr="003B770A">
        <w:rPr>
          <w:rFonts w:ascii="Palatino Linotype" w:hAnsi="Palatino Linotype" w:cs="SBL Greek"/>
          <w:sz w:val="20"/>
          <w:szCs w:val="20"/>
          <w:lang w:bidi="he-IL"/>
        </w:rPr>
        <w:t xml:space="preserve">Πτώση (πρβλ. κεφ. 5). Άρα ο Π. δεν ισχυρίζεται ότι κάθε άνθρωπος έχει τη δυνατότητα διά της </w:t>
      </w:r>
      <w:r>
        <w:rPr>
          <w:rFonts w:ascii="Palatino Linotype" w:hAnsi="Palatino Linotype" w:cs="SBL Greek"/>
          <w:sz w:val="20"/>
          <w:szCs w:val="20"/>
          <w:lang w:bidi="he-IL"/>
        </w:rPr>
        <w:t>«</w:t>
      </w:r>
      <w:r w:rsidRPr="003B770A">
        <w:rPr>
          <w:rFonts w:ascii="Palatino Linotype" w:hAnsi="Palatino Linotype" w:cs="SBL Greek"/>
          <w:sz w:val="20"/>
          <w:szCs w:val="20"/>
          <w:lang w:bidi="he-IL"/>
        </w:rPr>
        <w:t>φυσικής θεολογίας</w:t>
      </w:r>
      <w:r>
        <w:rPr>
          <w:rFonts w:ascii="Palatino Linotype" w:hAnsi="Palatino Linotype" w:cs="SBL Greek"/>
          <w:sz w:val="20"/>
          <w:szCs w:val="20"/>
          <w:lang w:bidi="he-IL"/>
        </w:rPr>
        <w:t>»</w:t>
      </w:r>
      <w:r w:rsidRPr="003B770A">
        <w:rPr>
          <w:rFonts w:ascii="Palatino Linotype" w:hAnsi="Palatino Linotype" w:cs="SBL Greek"/>
          <w:sz w:val="20"/>
          <w:szCs w:val="20"/>
          <w:lang w:bidi="he-IL"/>
        </w:rPr>
        <w:t xml:space="preserve"> </w:t>
      </w:r>
      <w:r>
        <w:rPr>
          <w:rFonts w:ascii="Palatino Linotype" w:hAnsi="Palatino Linotype" w:cs="SBL Greek"/>
          <w:sz w:val="20"/>
          <w:szCs w:val="20"/>
          <w:lang w:bidi="he-IL"/>
        </w:rPr>
        <w:t xml:space="preserve">από μόνος του </w:t>
      </w:r>
      <w:r w:rsidRPr="003B770A">
        <w:rPr>
          <w:rFonts w:ascii="Palatino Linotype" w:hAnsi="Palatino Linotype" w:cs="SBL Greek"/>
          <w:sz w:val="20"/>
          <w:szCs w:val="20"/>
          <w:lang w:bidi="he-IL"/>
        </w:rPr>
        <w:t xml:space="preserve">να αποκρυπτογραφήσει τον Δημιουργό. </w:t>
      </w:r>
      <w:r w:rsidRPr="00190C30">
        <w:rPr>
          <w:rFonts w:ascii="Palatino Linotype" w:hAnsi="Palatino Linotype" w:cs="SBL Greek"/>
          <w:sz w:val="20"/>
          <w:szCs w:val="20"/>
          <w:lang w:bidi="he-IL"/>
        </w:rPr>
        <w:t>Αντιθέτως ένεκα της διαφθοράς αυτό πλέον είναι αδύνατον.</w:t>
      </w:r>
      <w:r w:rsidRPr="003B770A">
        <w:rPr>
          <w:rFonts w:ascii="Palatino Linotype" w:hAnsi="Palatino Linotype" w:cs="SBL Greek"/>
          <w:sz w:val="20"/>
          <w:szCs w:val="20"/>
          <w:lang w:bidi="he-IL"/>
        </w:rPr>
        <w:t xml:space="preserve"> Και στο Α’ Κορ. 1, 21 ο Π. αντιμετωπίζοντ</w:t>
      </w:r>
      <w:r>
        <w:rPr>
          <w:rFonts w:ascii="Palatino Linotype" w:hAnsi="Palatino Linotype" w:cs="SBL Greek"/>
          <w:sz w:val="20"/>
          <w:szCs w:val="20"/>
          <w:lang w:bidi="he-IL"/>
        </w:rPr>
        <w:t xml:space="preserve">ας την ελληνική δίψα για σοφία, θεωρία των αοράτων </w:t>
      </w:r>
      <w:r w:rsidRPr="003B770A">
        <w:rPr>
          <w:rFonts w:ascii="Palatino Linotype" w:hAnsi="Palatino Linotype" w:cs="SBL Greek"/>
          <w:sz w:val="20"/>
          <w:szCs w:val="20"/>
          <w:lang w:bidi="he-IL"/>
        </w:rPr>
        <w:t xml:space="preserve">μέσω των ορατών (πρβλ. Πλάτων), διακηρύσσει: </w:t>
      </w:r>
      <w:r w:rsidRPr="003B770A">
        <w:rPr>
          <w:rFonts w:ascii="Palatino Linotype" w:hAnsi="Palatino Linotype" w:cs="Arial"/>
          <w:sz w:val="20"/>
          <w:szCs w:val="20"/>
          <w:vertAlign w:val="superscript"/>
          <w:lang w:bidi="he-IL"/>
        </w:rPr>
        <w:t>21</w:t>
      </w:r>
      <w:r w:rsidRPr="003B770A">
        <w:rPr>
          <w:rFonts w:ascii="Palatino Linotype" w:hAnsi="Palatino Linotype" w:cs="SBL Greek"/>
          <w:i/>
          <w:sz w:val="20"/>
          <w:szCs w:val="20"/>
          <w:lang w:bidi="he-IL"/>
        </w:rPr>
        <w:t xml:space="preserve">ἐπειδὴ γὰρ ἐν τῇ σοφίᾳ τοῦ </w:t>
      </w:r>
      <w:r w:rsidRPr="003B770A">
        <w:rPr>
          <w:rFonts w:ascii="Palatino Linotype" w:hAnsi="Palatino Linotype" w:cs="SBL Greek"/>
          <w:i/>
          <w:caps/>
          <w:sz w:val="20"/>
          <w:szCs w:val="20"/>
          <w:lang w:bidi="he-IL"/>
        </w:rPr>
        <w:t>θ</w:t>
      </w:r>
      <w:r w:rsidRPr="003B770A">
        <w:rPr>
          <w:rFonts w:ascii="Palatino Linotype" w:hAnsi="Palatino Linotype" w:cs="SBL Greek"/>
          <w:i/>
          <w:sz w:val="20"/>
          <w:szCs w:val="20"/>
          <w:lang w:bidi="he-IL"/>
        </w:rPr>
        <w:t xml:space="preserve">εοῦ </w:t>
      </w:r>
      <w:r w:rsidRPr="003B770A">
        <w:rPr>
          <w:rFonts w:ascii="Palatino Linotype" w:hAnsi="Palatino Linotype" w:cs="SBL Greek"/>
          <w:sz w:val="20"/>
          <w:szCs w:val="20"/>
          <w:lang w:bidi="he-IL"/>
        </w:rPr>
        <w:t>(όπως αυτή αποκαλύπτεται στη δημιουργία)</w:t>
      </w:r>
      <w:r w:rsidRPr="003B770A">
        <w:rPr>
          <w:rFonts w:ascii="Palatino Linotype" w:hAnsi="Palatino Linotype" w:cs="SBL Greek"/>
          <w:i/>
          <w:sz w:val="20"/>
          <w:szCs w:val="20"/>
          <w:lang w:bidi="he-IL"/>
        </w:rPr>
        <w:t xml:space="preserve"> οὐκ ἔγνω ὁ κόσμος διὰ τῆς σοφίας </w:t>
      </w:r>
      <w:r w:rsidRPr="003B770A">
        <w:rPr>
          <w:rFonts w:ascii="Palatino Linotype" w:hAnsi="Palatino Linotype" w:cs="SBL Greek"/>
          <w:sz w:val="20"/>
          <w:szCs w:val="20"/>
          <w:lang w:bidi="he-IL"/>
        </w:rPr>
        <w:t>(της δικής του)</w:t>
      </w:r>
      <w:r w:rsidRPr="003B770A">
        <w:rPr>
          <w:rFonts w:ascii="Palatino Linotype" w:hAnsi="Palatino Linotype" w:cs="SBL Greek"/>
          <w:i/>
          <w:sz w:val="20"/>
          <w:szCs w:val="20"/>
          <w:lang w:bidi="he-IL"/>
        </w:rPr>
        <w:t xml:space="preserve"> τὸν </w:t>
      </w:r>
      <w:r w:rsidRPr="003B770A">
        <w:rPr>
          <w:rFonts w:ascii="Palatino Linotype" w:hAnsi="Palatino Linotype" w:cs="SBL Greek"/>
          <w:i/>
          <w:caps/>
          <w:sz w:val="20"/>
          <w:szCs w:val="20"/>
          <w:lang w:bidi="he-IL"/>
        </w:rPr>
        <w:t>θ</w:t>
      </w:r>
      <w:r w:rsidRPr="003B770A">
        <w:rPr>
          <w:rFonts w:ascii="Palatino Linotype" w:hAnsi="Palatino Linotype" w:cs="SBL Greek"/>
          <w:i/>
          <w:sz w:val="20"/>
          <w:szCs w:val="20"/>
          <w:lang w:bidi="he-IL"/>
        </w:rPr>
        <w:t xml:space="preserve">εόν, εὐδόκησεν ὁ </w:t>
      </w:r>
      <w:r w:rsidRPr="003B770A">
        <w:rPr>
          <w:rFonts w:ascii="Palatino Linotype" w:hAnsi="Palatino Linotype" w:cs="SBL Greek"/>
          <w:i/>
          <w:caps/>
          <w:sz w:val="20"/>
          <w:szCs w:val="20"/>
          <w:lang w:bidi="he-IL"/>
        </w:rPr>
        <w:t>θ</w:t>
      </w:r>
      <w:r w:rsidRPr="003B770A">
        <w:rPr>
          <w:rFonts w:ascii="Palatino Linotype" w:hAnsi="Palatino Linotype" w:cs="SBL Greek"/>
          <w:i/>
          <w:sz w:val="20"/>
          <w:szCs w:val="20"/>
          <w:lang w:bidi="he-IL"/>
        </w:rPr>
        <w:t>εὸς διὰ τῆς μωρίας τοῦ κηρύγματος σῶσαι τοὺς πιστεύοντας.</w:t>
      </w:r>
      <w:r w:rsidRPr="003B770A">
        <w:rPr>
          <w:rFonts w:ascii="Palatino Linotype" w:hAnsi="Palatino Linotype" w:cs="SBL Greek"/>
          <w:sz w:val="20"/>
          <w:szCs w:val="20"/>
          <w:lang w:bidi="he-IL"/>
        </w:rPr>
        <w:t xml:space="preserve"> Όντως η Φύση μαρτυρεί τον Κτίστη της και οι άνθρωποι είναι υπεύθυνοι για την απιστία, ειδωλολατρία και διαφθορά. Η φυσική, όμως, θεολογία δεν συνιστά αυτοαποκάλυψη του Θεού που δύναται από μόνη της να οδηγήσει σε αυθεντική γνώση του </w:t>
      </w:r>
      <w:r w:rsidRPr="003B770A">
        <w:rPr>
          <w:rFonts w:ascii="Palatino Linotype" w:hAnsi="Palatino Linotype" w:cs="SBL Greek"/>
          <w:caps/>
          <w:sz w:val="20"/>
          <w:szCs w:val="20"/>
          <w:lang w:bidi="he-IL"/>
        </w:rPr>
        <w:t>π</w:t>
      </w:r>
      <w:r w:rsidRPr="003B770A">
        <w:rPr>
          <w:rFonts w:ascii="Palatino Linotype" w:hAnsi="Palatino Linotype" w:cs="SBL Greek"/>
          <w:sz w:val="20"/>
          <w:szCs w:val="20"/>
          <w:lang w:bidi="he-IL"/>
        </w:rPr>
        <w:t xml:space="preserve">ροσώπου, του θελήματός και της σωτηρίας Του. </w:t>
      </w:r>
      <w:r w:rsidRPr="00190C30">
        <w:rPr>
          <w:rFonts w:ascii="Palatino Linotype" w:hAnsi="Palatino Linotype" w:cs="SBL Greek"/>
          <w:sz w:val="20"/>
          <w:szCs w:val="20"/>
          <w:lang w:bidi="he-IL"/>
        </w:rPr>
        <w:t>Σημειωτέον ότι σύμφωνα και με πρόσφατη μελέτη του</w:t>
      </w:r>
      <w:r w:rsidRPr="00190C30">
        <w:rPr>
          <w:rStyle w:val="f"/>
          <w:rFonts w:ascii="Palatino Linotype" w:hAnsi="Palatino Linotype"/>
          <w:sz w:val="20"/>
          <w:szCs w:val="20"/>
        </w:rPr>
        <w:t xml:space="preserve"> </w:t>
      </w:r>
      <w:r w:rsidRPr="00190C30">
        <w:rPr>
          <w:rStyle w:val="f"/>
          <w:rFonts w:ascii="Palatino Linotype" w:hAnsi="Palatino Linotype"/>
          <w:sz w:val="20"/>
          <w:szCs w:val="20"/>
          <w:lang w:val="en-US"/>
        </w:rPr>
        <w:t>J</w:t>
      </w:r>
      <w:r w:rsidRPr="00190C30">
        <w:rPr>
          <w:rStyle w:val="f"/>
          <w:rFonts w:ascii="Palatino Linotype" w:hAnsi="Palatino Linotype"/>
          <w:sz w:val="20"/>
          <w:szCs w:val="20"/>
        </w:rPr>
        <w:t>.</w:t>
      </w:r>
      <w:r w:rsidRPr="00190C30">
        <w:rPr>
          <w:rStyle w:val="f"/>
          <w:rFonts w:ascii="Palatino Linotype" w:hAnsi="Palatino Linotype"/>
          <w:sz w:val="20"/>
          <w:szCs w:val="20"/>
          <w:lang w:val="en-US"/>
        </w:rPr>
        <w:t>A</w:t>
      </w:r>
      <w:r w:rsidRPr="00190C30">
        <w:rPr>
          <w:rStyle w:val="f"/>
          <w:rFonts w:ascii="Palatino Linotype" w:hAnsi="Palatino Linotype"/>
          <w:sz w:val="20"/>
          <w:szCs w:val="20"/>
        </w:rPr>
        <w:t xml:space="preserve">. </w:t>
      </w:r>
      <w:r w:rsidRPr="00190C30">
        <w:rPr>
          <w:rStyle w:val="f"/>
          <w:rFonts w:ascii="Palatino Linotype" w:hAnsi="Palatino Linotype"/>
          <w:sz w:val="20"/>
          <w:szCs w:val="20"/>
          <w:lang w:val="en-US"/>
        </w:rPr>
        <w:t>Linebaugh</w:t>
      </w:r>
      <w:r w:rsidRPr="00190C30">
        <w:rPr>
          <w:rStyle w:val="f"/>
          <w:rFonts w:ascii="Palatino Linotype" w:hAnsi="Palatino Linotype"/>
          <w:sz w:val="20"/>
          <w:szCs w:val="20"/>
        </w:rPr>
        <w:t>,</w:t>
      </w:r>
      <w:r w:rsidRPr="00190C30">
        <w:rPr>
          <w:rFonts w:ascii="Palatino Linotype" w:hAnsi="Palatino Linotype" w:cs="SBL Greek"/>
          <w:sz w:val="20"/>
          <w:szCs w:val="20"/>
          <w:lang w:bidi="he-IL"/>
        </w:rPr>
        <w:t xml:space="preserve"> σε αυτό ακριβώς το στοιχείο όπως και στο γεγονός ότι και οι Ιουδαίοι είναι γόνοι του </w:t>
      </w:r>
      <w:r w:rsidRPr="00190C30">
        <w:rPr>
          <w:rFonts w:ascii="Palatino Linotype" w:hAnsi="Palatino Linotype" w:cs="SBL Greek"/>
          <w:i/>
          <w:sz w:val="20"/>
          <w:szCs w:val="20"/>
          <w:lang w:bidi="he-IL"/>
        </w:rPr>
        <w:t>Παλαιού Αδάμ</w:t>
      </w:r>
      <w:r w:rsidRPr="00190C30">
        <w:rPr>
          <w:rFonts w:ascii="Palatino Linotype" w:hAnsi="Palatino Linotype" w:cs="SBL Greek"/>
          <w:sz w:val="20"/>
          <w:szCs w:val="20"/>
          <w:lang w:bidi="he-IL"/>
        </w:rPr>
        <w:t xml:space="preserve"> διαφοροποιείται ο Π. από την παράλληλη περικοπή Σοφ. Σολομ. 13-15</w:t>
      </w:r>
      <w:r w:rsidRPr="00190C30">
        <w:rPr>
          <w:rStyle w:val="FootnoteReference"/>
          <w:rFonts w:ascii="Palatino Linotype" w:hAnsi="Palatino Linotype" w:cs="SBL Greek"/>
          <w:lang w:bidi="he-IL"/>
        </w:rPr>
        <w:footnoteReference w:id="63"/>
      </w:r>
      <w:r w:rsidRPr="00190C30">
        <w:rPr>
          <w:rFonts w:ascii="Palatino Linotype" w:hAnsi="Palatino Linotype" w:cs="SBL Greek"/>
          <w:sz w:val="20"/>
          <w:szCs w:val="20"/>
          <w:lang w:bidi="he-IL"/>
        </w:rPr>
        <w:t>.</w:t>
      </w:r>
    </w:p>
    <w:p w:rsidR="00D15B2D" w:rsidRPr="003B770A" w:rsidRDefault="00D15B2D" w:rsidP="00D15B2D">
      <w:pPr>
        <w:autoSpaceDE w:val="0"/>
        <w:autoSpaceDN w:val="0"/>
        <w:adjustRightInd w:val="0"/>
        <w:spacing w:after="0" w:line="240" w:lineRule="auto"/>
        <w:jc w:val="both"/>
        <w:rPr>
          <w:rFonts w:ascii="Palatino Linotype" w:hAnsi="Palatino Linotype" w:cs="Silver Humana"/>
          <w:sz w:val="20"/>
          <w:szCs w:val="20"/>
        </w:rPr>
      </w:pPr>
      <w:r w:rsidRPr="003B770A">
        <w:rPr>
          <w:rFonts w:ascii="Palatino Linotype" w:hAnsi="Palatino Linotype" w:cs="SBL Greek"/>
          <w:sz w:val="20"/>
          <w:szCs w:val="20"/>
          <w:lang w:bidi="he-IL"/>
        </w:rPr>
        <w:t xml:space="preserve">Στην αρχή του κεφ. 2 και αφού </w:t>
      </w:r>
      <w:r>
        <w:rPr>
          <w:rFonts w:ascii="Palatino Linotype" w:hAnsi="Palatino Linotype" w:cs="SBL Greek"/>
          <w:sz w:val="20"/>
          <w:szCs w:val="20"/>
          <w:lang w:bidi="he-IL"/>
        </w:rPr>
        <w:t xml:space="preserve">ο Απόστολος των Εθνών </w:t>
      </w:r>
      <w:r w:rsidRPr="003B770A">
        <w:rPr>
          <w:rFonts w:ascii="Palatino Linotype" w:hAnsi="Palatino Linotype" w:cs="SBL Greek"/>
          <w:sz w:val="20"/>
          <w:szCs w:val="20"/>
          <w:lang w:bidi="he-IL"/>
        </w:rPr>
        <w:t>έχει αποδείξει ότι όλο το ανθρώπινο γένος έχει επαναστατήσει εναντίον του Δημιουργού του, στρέφεται εναντίον της ιουδαϊκής αυταρέσκειας που κριτικάρει τους Έλληνες</w:t>
      </w:r>
      <w:r w:rsidRPr="003B770A">
        <w:rPr>
          <w:rFonts w:ascii="Palatino Linotype" w:hAnsi="Palatino Linotype" w:cs="SBL Greek"/>
          <w:b/>
          <w:sz w:val="20"/>
          <w:szCs w:val="20"/>
          <w:lang w:bidi="he-IL"/>
        </w:rPr>
        <w:t>:</w:t>
      </w:r>
      <w:r w:rsidRPr="003B770A">
        <w:rPr>
          <w:rFonts w:ascii="Palatino Linotype" w:hAnsi="Palatino Linotype" w:cs="SBL Greek"/>
          <w:sz w:val="20"/>
          <w:szCs w:val="20"/>
          <w:lang w:bidi="he-IL"/>
        </w:rPr>
        <w:t xml:space="preserve"> </w:t>
      </w:r>
      <w:r w:rsidRPr="003B770A">
        <w:rPr>
          <w:rFonts w:ascii="Palatino Linotype" w:hAnsi="Palatino Linotype" w:cs="SBL Greek"/>
          <w:i/>
          <w:sz w:val="20"/>
          <w:szCs w:val="20"/>
          <w:lang w:bidi="he-IL"/>
        </w:rPr>
        <w:t>Διὸ ἀναπολόγητος εἶ, ὦ ἄνθρωπε πᾶς ὁ κρίνων· ἐν ᾧ γὰρ κρίνεις τὸν ἕτερον, σεαυτὸν κατακρίνεις, τὰ γὰρ αὐτὰ πράσσεις ὁ κρίνων</w:t>
      </w:r>
      <w:r w:rsidRPr="003B770A">
        <w:rPr>
          <w:rFonts w:ascii="Palatino Linotype" w:hAnsi="Palatino Linotype" w:cs="SBL Greek"/>
          <w:sz w:val="20"/>
          <w:szCs w:val="20"/>
          <w:lang w:bidi="he-IL"/>
        </w:rPr>
        <w:t xml:space="preserve"> </w:t>
      </w:r>
      <w:r w:rsidRPr="003B770A">
        <w:rPr>
          <w:rFonts w:ascii="Palatino Linotype" w:hAnsi="Palatino Linotype" w:cs="Arial"/>
          <w:sz w:val="20"/>
          <w:szCs w:val="20"/>
          <w:lang w:bidi="he-IL"/>
        </w:rPr>
        <w:t>(2, 1). Το γεγονός ότι μάλλον πρόκειται για εκπρόσωπο του εκλεκτού λαού αποδεικνύεται από την αναφορά στη σκληρότητα της καρδιάς στους στ. 4-5, η οποία συνήθως στην Π.Δ. αφορά στους Ισραηλίτες. Επίσης στους στ. 17-21αναφέρονται τα εξής:</w:t>
      </w:r>
      <w:r>
        <w:rPr>
          <w:rFonts w:ascii="Palatino Linotype" w:hAnsi="Palatino Linotype" w:cs="Arial"/>
          <w:sz w:val="20"/>
          <w:szCs w:val="20"/>
          <w:lang w:bidi="he-IL"/>
        </w:rPr>
        <w:t xml:space="preserve"> </w:t>
      </w:r>
      <w:r w:rsidRPr="003B770A">
        <w:rPr>
          <w:rFonts w:ascii="Palatino Linotype" w:hAnsi="Palatino Linotype" w:cs="Arial"/>
          <w:sz w:val="20"/>
          <w:szCs w:val="20"/>
          <w:vertAlign w:val="superscript"/>
          <w:lang w:bidi="he-IL"/>
        </w:rPr>
        <w:t>17</w:t>
      </w:r>
      <w:r w:rsidRPr="003B770A">
        <w:rPr>
          <w:rFonts w:ascii="Palatino Linotype" w:hAnsi="Palatino Linotype" w:cs="SBL Greek"/>
          <w:i/>
          <w:sz w:val="20"/>
          <w:szCs w:val="20"/>
          <w:lang w:bidi="he-IL"/>
        </w:rPr>
        <w:t xml:space="preserve">Εἰ δὲ σὺ Ἰουδαῖος ἐπονομάζῃ καὶ ἐπαναπαύῃ </w:t>
      </w:r>
      <w:r w:rsidRPr="003B770A">
        <w:rPr>
          <w:rFonts w:ascii="Palatino Linotype" w:hAnsi="Palatino Linotype" w:cs="SBL Greek"/>
          <w:i/>
          <w:caps/>
          <w:sz w:val="20"/>
          <w:szCs w:val="20"/>
          <w:lang w:bidi="he-IL"/>
        </w:rPr>
        <w:t>ν</w:t>
      </w:r>
      <w:r w:rsidRPr="003B770A">
        <w:rPr>
          <w:rFonts w:ascii="Palatino Linotype" w:hAnsi="Palatino Linotype" w:cs="SBL Greek"/>
          <w:i/>
          <w:sz w:val="20"/>
          <w:szCs w:val="20"/>
          <w:lang w:bidi="he-IL"/>
        </w:rPr>
        <w:t xml:space="preserve">όμῳ καὶ καυχᾶσαι ἐν </w:t>
      </w:r>
      <w:r w:rsidRPr="003B770A">
        <w:rPr>
          <w:rFonts w:ascii="Palatino Linotype" w:hAnsi="Palatino Linotype" w:cs="SBL Greek"/>
          <w:i/>
          <w:caps/>
          <w:sz w:val="20"/>
          <w:szCs w:val="20"/>
          <w:lang w:bidi="he-IL"/>
        </w:rPr>
        <w:t>θ</w:t>
      </w:r>
      <w:r w:rsidRPr="003B770A">
        <w:rPr>
          <w:rFonts w:ascii="Palatino Linotype" w:hAnsi="Palatino Linotype" w:cs="SBL Greek"/>
          <w:i/>
          <w:sz w:val="20"/>
          <w:szCs w:val="20"/>
          <w:lang w:bidi="he-IL"/>
        </w:rPr>
        <w:t>εῷ</w:t>
      </w:r>
      <w:r w:rsidRPr="003B770A">
        <w:rPr>
          <w:rFonts w:ascii="Palatino Linotype" w:hAnsi="Palatino Linotype" w:cs="Arial"/>
          <w:i/>
          <w:sz w:val="20"/>
          <w:szCs w:val="20"/>
          <w:lang w:bidi="he-IL"/>
        </w:rPr>
        <w:t xml:space="preserve"> </w:t>
      </w:r>
      <w:r w:rsidRPr="003B770A">
        <w:rPr>
          <w:rFonts w:ascii="Palatino Linotype" w:hAnsi="Palatino Linotype" w:cs="Arial"/>
          <w:i/>
          <w:sz w:val="20"/>
          <w:szCs w:val="20"/>
          <w:vertAlign w:val="superscript"/>
          <w:lang w:bidi="he-IL"/>
        </w:rPr>
        <w:t>18</w:t>
      </w:r>
      <w:r w:rsidRPr="003B770A">
        <w:rPr>
          <w:rFonts w:ascii="Palatino Linotype" w:hAnsi="Palatino Linotype" w:cs="SBL Greek"/>
          <w:i/>
          <w:sz w:val="20"/>
          <w:szCs w:val="20"/>
          <w:lang w:bidi="he-IL"/>
        </w:rPr>
        <w:t xml:space="preserve">καὶ γινώσκεις τὸ θέλημα καὶ δοκιμάζεις τὰ διαφέροντα κατηχούμενος ἐκ τοῦ </w:t>
      </w:r>
      <w:r w:rsidRPr="003B770A">
        <w:rPr>
          <w:rFonts w:ascii="Palatino Linotype" w:hAnsi="Palatino Linotype" w:cs="SBL Greek"/>
          <w:i/>
          <w:caps/>
          <w:sz w:val="20"/>
          <w:szCs w:val="20"/>
          <w:lang w:bidi="he-IL"/>
        </w:rPr>
        <w:t>ν</w:t>
      </w:r>
      <w:r w:rsidRPr="003B770A">
        <w:rPr>
          <w:rFonts w:ascii="Palatino Linotype" w:hAnsi="Palatino Linotype" w:cs="SBL Greek"/>
          <w:i/>
          <w:sz w:val="20"/>
          <w:szCs w:val="20"/>
          <w:lang w:bidi="he-IL"/>
        </w:rPr>
        <w:t>όμου,</w:t>
      </w:r>
      <w:r w:rsidRPr="003B770A">
        <w:rPr>
          <w:rFonts w:ascii="Palatino Linotype" w:hAnsi="Palatino Linotype" w:cs="Arial"/>
          <w:i/>
          <w:sz w:val="20"/>
          <w:szCs w:val="20"/>
          <w:lang w:bidi="he-IL"/>
        </w:rPr>
        <w:t xml:space="preserve"> </w:t>
      </w:r>
      <w:r w:rsidRPr="003B770A">
        <w:rPr>
          <w:rFonts w:ascii="Palatino Linotype" w:hAnsi="Palatino Linotype" w:cs="Arial"/>
          <w:i/>
          <w:sz w:val="20"/>
          <w:szCs w:val="20"/>
          <w:vertAlign w:val="superscript"/>
          <w:lang w:bidi="he-IL"/>
        </w:rPr>
        <w:t xml:space="preserve">19 </w:t>
      </w:r>
      <w:r w:rsidRPr="003B770A">
        <w:rPr>
          <w:rFonts w:ascii="Palatino Linotype" w:hAnsi="Palatino Linotype" w:cs="SBL Greek"/>
          <w:i/>
          <w:sz w:val="20"/>
          <w:szCs w:val="20"/>
          <w:lang w:bidi="he-IL"/>
        </w:rPr>
        <w:t>πέποιθάς τε σεαυτὸν (α) ὁδηγὸν εἶναι τυφλῶν, (β) φῶς τῶν ἐν σκότει,</w:t>
      </w:r>
      <w:r w:rsidRPr="003B770A">
        <w:rPr>
          <w:rFonts w:ascii="Palatino Linotype" w:hAnsi="Palatino Linotype" w:cs="Arial"/>
          <w:i/>
          <w:sz w:val="20"/>
          <w:szCs w:val="20"/>
          <w:vertAlign w:val="superscript"/>
          <w:lang w:bidi="he-IL"/>
        </w:rPr>
        <w:t xml:space="preserve">20 </w:t>
      </w:r>
      <w:r w:rsidRPr="003B770A">
        <w:rPr>
          <w:rFonts w:ascii="Palatino Linotype" w:hAnsi="Palatino Linotype" w:cs="Arial"/>
          <w:i/>
          <w:sz w:val="20"/>
          <w:szCs w:val="20"/>
          <w:lang w:bidi="he-IL"/>
        </w:rPr>
        <w:t>(γ)</w:t>
      </w:r>
      <w:r w:rsidRPr="003B770A">
        <w:rPr>
          <w:rFonts w:ascii="Palatino Linotype" w:hAnsi="Palatino Linotype" w:cs="Arial"/>
          <w:i/>
          <w:sz w:val="20"/>
          <w:szCs w:val="20"/>
          <w:vertAlign w:val="superscript"/>
          <w:lang w:bidi="he-IL"/>
        </w:rPr>
        <w:t xml:space="preserve"> </w:t>
      </w:r>
      <w:r w:rsidRPr="003B770A">
        <w:rPr>
          <w:rFonts w:ascii="Palatino Linotype" w:hAnsi="Palatino Linotype" w:cs="SBL Greek"/>
          <w:i/>
          <w:sz w:val="20"/>
          <w:szCs w:val="20"/>
          <w:lang w:bidi="he-IL"/>
        </w:rPr>
        <w:t xml:space="preserve">παιδευτὴν ἀφρόνων, (δ) διδάσκαλον νηπίων, (ε) ἔχοντα τὴν μόρφωσιν τῆς γνώσεως καὶ τῆς ἀληθείας ἐν τῷ </w:t>
      </w:r>
      <w:r w:rsidRPr="003B770A">
        <w:rPr>
          <w:rFonts w:ascii="Palatino Linotype" w:hAnsi="Palatino Linotype" w:cs="SBL Greek"/>
          <w:i/>
          <w:caps/>
          <w:sz w:val="20"/>
          <w:szCs w:val="20"/>
          <w:lang w:bidi="he-IL"/>
        </w:rPr>
        <w:t>ν</w:t>
      </w:r>
      <w:r w:rsidRPr="003B770A">
        <w:rPr>
          <w:rFonts w:ascii="Palatino Linotype" w:hAnsi="Palatino Linotype" w:cs="SBL Greek"/>
          <w:i/>
          <w:sz w:val="20"/>
          <w:szCs w:val="20"/>
          <w:lang w:bidi="he-IL"/>
        </w:rPr>
        <w:t>όμῳ·</w:t>
      </w:r>
      <w:r w:rsidRPr="003B770A">
        <w:rPr>
          <w:rFonts w:ascii="Palatino Linotype" w:hAnsi="Palatino Linotype" w:cs="Arial"/>
          <w:i/>
          <w:sz w:val="20"/>
          <w:szCs w:val="20"/>
          <w:lang w:bidi="he-IL"/>
        </w:rPr>
        <w:t xml:space="preserve"> </w:t>
      </w:r>
      <w:r w:rsidRPr="003B770A">
        <w:rPr>
          <w:rFonts w:ascii="Palatino Linotype" w:hAnsi="Palatino Linotype" w:cs="Arial"/>
          <w:i/>
          <w:sz w:val="20"/>
          <w:szCs w:val="20"/>
          <w:vertAlign w:val="superscript"/>
          <w:lang w:bidi="he-IL"/>
        </w:rPr>
        <w:t xml:space="preserve">21 </w:t>
      </w:r>
      <w:r w:rsidRPr="003B770A">
        <w:rPr>
          <w:rFonts w:ascii="Palatino Linotype" w:hAnsi="Palatino Linotype" w:cs="SBL Greek"/>
          <w:i/>
          <w:sz w:val="20"/>
          <w:szCs w:val="20"/>
          <w:lang w:bidi="he-IL"/>
        </w:rPr>
        <w:t>ὁ οὖν διδάσκων ἕτερον σεαυτὸν οὐ διδάσκεις; ὁ κηρύσσων μὴ κλέπτειν κλέπτεις;</w:t>
      </w:r>
      <w:r w:rsidRPr="003B770A">
        <w:rPr>
          <w:rFonts w:ascii="Palatino Linotype" w:hAnsi="Palatino Linotype" w:cs="Silver Humana"/>
          <w:sz w:val="20"/>
          <w:szCs w:val="20"/>
        </w:rPr>
        <w:t xml:space="preserve"> Ο κρίνων τους </w:t>
      </w:r>
      <w:r w:rsidRPr="003B770A">
        <w:rPr>
          <w:rFonts w:ascii="Palatino Linotype" w:hAnsi="Palatino Linotype" w:cs="Silver Humana"/>
          <w:i/>
          <w:sz w:val="20"/>
          <w:szCs w:val="20"/>
        </w:rPr>
        <w:t>τοιαῦτα πράσσοντας</w:t>
      </w:r>
      <w:r w:rsidRPr="003B770A">
        <w:rPr>
          <w:rFonts w:ascii="Palatino Linotype" w:hAnsi="Palatino Linotype" w:cs="Silver Humana"/>
          <w:sz w:val="20"/>
          <w:szCs w:val="20"/>
        </w:rPr>
        <w:t xml:space="preserve"> και ποιώντας τα ίδια με αυτούς, καταφρονώντας τον πλούτο </w:t>
      </w:r>
      <w:r w:rsidRPr="003B770A">
        <w:rPr>
          <w:rFonts w:ascii="Palatino Linotype" w:hAnsi="Palatino Linotype" w:cs="SBL Greek"/>
          <w:i/>
          <w:sz w:val="20"/>
          <w:szCs w:val="20"/>
          <w:lang w:bidi="he-IL"/>
        </w:rPr>
        <w:t>τῆς χρηστότητος αὐτοῦ καὶ τῆς ἀνοχῆς καὶ τῆς μακροθυμίας, κατὰ δὲ τὴν σκληρότητά του καὶ ἀμετανόητον καρδίαν</w:t>
      </w:r>
      <w:r w:rsidRPr="003B770A">
        <w:rPr>
          <w:rFonts w:ascii="Palatino Linotype" w:hAnsi="Palatino Linotype" w:cs="SBL Greek"/>
          <w:sz w:val="20"/>
          <w:szCs w:val="20"/>
          <w:lang w:bidi="he-IL"/>
        </w:rPr>
        <w:t xml:space="preserve"> </w:t>
      </w:r>
      <w:r w:rsidRPr="003B770A">
        <w:rPr>
          <w:rFonts w:ascii="Palatino Linotype" w:hAnsi="Palatino Linotype" w:cs="Arial"/>
          <w:sz w:val="20"/>
          <w:szCs w:val="20"/>
          <w:lang w:bidi="he-IL"/>
        </w:rPr>
        <w:t>(2, 4-5)</w:t>
      </w:r>
      <w:r w:rsidRPr="003B770A">
        <w:rPr>
          <w:rFonts w:ascii="Palatino Linotype" w:hAnsi="Palatino Linotype" w:cs="Silver Humana"/>
          <w:sz w:val="20"/>
          <w:szCs w:val="20"/>
        </w:rPr>
        <w:t xml:space="preserve"> θησαυρίζει στον εαυτό του οργή </w:t>
      </w:r>
      <w:r w:rsidRPr="003B770A">
        <w:rPr>
          <w:rFonts w:ascii="Palatino Linotype" w:hAnsi="Palatino Linotype" w:cs="Silver Humana"/>
          <w:i/>
          <w:sz w:val="20"/>
          <w:szCs w:val="20"/>
        </w:rPr>
        <w:t xml:space="preserve">ἐν ἡμέρα ὀργῆς καὶ ἀποκαλύψεως δικαιοκρισίας τοῦ Θεοῦ, </w:t>
      </w:r>
      <w:r w:rsidRPr="003B770A">
        <w:rPr>
          <w:rFonts w:ascii="Palatino Linotype" w:hAnsi="Palatino Linotype" w:cs="SBL Greek"/>
          <w:i/>
          <w:sz w:val="20"/>
          <w:szCs w:val="20"/>
          <w:lang w:bidi="he-IL"/>
        </w:rPr>
        <w:t xml:space="preserve">ὃς ἀποδώσει ἑκάστῳ </w:t>
      </w:r>
      <w:r w:rsidRPr="003B770A">
        <w:rPr>
          <w:rFonts w:ascii="Palatino Linotype" w:hAnsi="Palatino Linotype" w:cs="SBL Greek"/>
          <w:b/>
          <w:i/>
          <w:sz w:val="20"/>
          <w:szCs w:val="20"/>
          <w:lang w:bidi="he-IL"/>
        </w:rPr>
        <w:t>κατὰ τὰ ἔργα αὐτοῦ</w:t>
      </w:r>
      <w:r w:rsidRPr="003B770A">
        <w:rPr>
          <w:rFonts w:ascii="Palatino Linotype" w:hAnsi="Palatino Linotype" w:cs="SBL Greek"/>
          <w:sz w:val="20"/>
          <w:szCs w:val="20"/>
          <w:lang w:bidi="he-IL"/>
        </w:rPr>
        <w:t xml:space="preserve"> </w:t>
      </w:r>
      <w:r w:rsidRPr="003B770A">
        <w:rPr>
          <w:rFonts w:ascii="Palatino Linotype" w:hAnsi="Palatino Linotype" w:cs="Silver Humana"/>
          <w:sz w:val="20"/>
          <w:szCs w:val="20"/>
        </w:rPr>
        <w:t xml:space="preserve">(και όχι </w:t>
      </w:r>
      <w:r w:rsidRPr="003B770A">
        <w:rPr>
          <w:rFonts w:ascii="Palatino Linotype" w:hAnsi="Palatino Linotype" w:cs="Silver Humana"/>
          <w:i/>
          <w:sz w:val="20"/>
          <w:szCs w:val="20"/>
        </w:rPr>
        <w:t>κατά την πίστιν αὐτοῦ</w:t>
      </w:r>
      <w:r w:rsidRPr="003B770A">
        <w:rPr>
          <w:rFonts w:ascii="Palatino Linotype" w:hAnsi="Palatino Linotype" w:cs="Silver Humana"/>
          <w:sz w:val="20"/>
          <w:szCs w:val="20"/>
        </w:rPr>
        <w:t>, όπως θα ανέμενε ο Λούθηρος</w:t>
      </w:r>
      <w:r w:rsidRPr="003B770A">
        <w:rPr>
          <w:rFonts w:ascii="Palatino Linotype" w:hAnsi="Palatino Linotype" w:cs="Silver Humana"/>
          <w:sz w:val="20"/>
          <w:szCs w:val="20"/>
          <w:vertAlign w:val="superscript"/>
        </w:rPr>
        <w:t>.</w:t>
      </w:r>
      <w:r w:rsidRPr="003B770A">
        <w:rPr>
          <w:rFonts w:ascii="Palatino Linotype" w:hAnsi="Palatino Linotype" w:cs="Silver Humana"/>
          <w:sz w:val="20"/>
          <w:szCs w:val="20"/>
        </w:rPr>
        <w:t xml:space="preserve"> 2, 6</w:t>
      </w:r>
      <w:r>
        <w:rPr>
          <w:rStyle w:val="FootnoteReference"/>
          <w:rFonts w:ascii="Palatino Linotype" w:hAnsi="Palatino Linotype" w:cs="Silver Humana"/>
        </w:rPr>
        <w:footnoteReference w:id="64"/>
      </w:r>
      <w:r w:rsidRPr="003B770A">
        <w:rPr>
          <w:rFonts w:ascii="Palatino Linotype" w:hAnsi="Palatino Linotype" w:cs="Silver Humana"/>
          <w:sz w:val="20"/>
          <w:szCs w:val="20"/>
        </w:rPr>
        <w:t xml:space="preserve">). Σημειωτέον ότι σύμφωνα με το 2, 16, το Ευαγγέλιο του Π. </w:t>
      </w:r>
      <w:r w:rsidRPr="003B770A">
        <w:rPr>
          <w:rFonts w:ascii="Palatino Linotype" w:hAnsi="Palatino Linotype" w:cs="Silver Humana"/>
          <w:i/>
          <w:sz w:val="20"/>
          <w:szCs w:val="20"/>
        </w:rPr>
        <w:t>ἐν Χριστῶ Ἰησοῦ</w:t>
      </w:r>
      <w:r w:rsidRPr="003B770A">
        <w:rPr>
          <w:rFonts w:ascii="Palatino Linotype" w:hAnsi="Palatino Linotype" w:cs="Silver Humana"/>
          <w:sz w:val="20"/>
          <w:szCs w:val="20"/>
        </w:rPr>
        <w:t xml:space="preserve"> δεν περιέχει μόνον την γέννηση του Ιησού ως Μεσσία </w:t>
      </w:r>
      <w:r w:rsidRPr="003B770A">
        <w:rPr>
          <w:rFonts w:ascii="Palatino Linotype" w:hAnsi="Palatino Linotype" w:cs="Silver Humana"/>
          <w:i/>
          <w:sz w:val="20"/>
          <w:szCs w:val="20"/>
        </w:rPr>
        <w:t>εκ σπέρματος Δαυίδ</w:t>
      </w:r>
      <w:r w:rsidRPr="003B770A">
        <w:rPr>
          <w:rFonts w:ascii="Palatino Linotype" w:hAnsi="Palatino Linotype" w:cs="Silver Humana"/>
          <w:sz w:val="20"/>
          <w:szCs w:val="20"/>
        </w:rPr>
        <w:t xml:space="preserve">, ούτε μόνον την Ανάσταση εκ νεκρών αλλά και την ημέρα της κρίσης υπό του Θεού των </w:t>
      </w:r>
      <w:r w:rsidRPr="003B770A">
        <w:rPr>
          <w:rFonts w:ascii="Palatino Linotype" w:hAnsi="Palatino Linotype" w:cs="Silver Humana"/>
          <w:i/>
          <w:sz w:val="20"/>
          <w:szCs w:val="20"/>
        </w:rPr>
        <w:t>κρυπτών τῶν ἀνθρώπων</w:t>
      </w:r>
      <w:r w:rsidRPr="003B770A">
        <w:rPr>
          <w:rFonts w:ascii="Palatino Linotype" w:hAnsi="Palatino Linotype" w:cs="Silver Humana"/>
          <w:sz w:val="20"/>
          <w:szCs w:val="20"/>
        </w:rPr>
        <w:t>.</w:t>
      </w:r>
      <w:r w:rsidRPr="003B770A">
        <w:rPr>
          <w:rFonts w:ascii="Palatino Linotype" w:hAnsi="Palatino Linotype" w:cs="SBL Greek"/>
          <w:sz w:val="20"/>
          <w:szCs w:val="20"/>
          <w:lang w:bidi="he-IL"/>
        </w:rPr>
        <w:t xml:space="preserve"> </w:t>
      </w:r>
    </w:p>
    <w:p w:rsidR="00D15B2D" w:rsidRPr="003B770A" w:rsidRDefault="00D15B2D" w:rsidP="00D15B2D">
      <w:pPr>
        <w:autoSpaceDE w:val="0"/>
        <w:autoSpaceDN w:val="0"/>
        <w:adjustRightInd w:val="0"/>
        <w:spacing w:after="0" w:line="240" w:lineRule="auto"/>
        <w:jc w:val="both"/>
        <w:rPr>
          <w:rFonts w:ascii="Palatino Linotype" w:hAnsi="Palatino Linotype" w:cs="SBL Greek"/>
          <w:sz w:val="20"/>
          <w:szCs w:val="20"/>
          <w:lang w:bidi="he-IL"/>
        </w:rPr>
      </w:pPr>
      <w:r w:rsidRPr="003B770A">
        <w:rPr>
          <w:rFonts w:ascii="Palatino Linotype" w:hAnsi="Palatino Linotype" w:cs="Silver Humana"/>
          <w:sz w:val="20"/>
          <w:szCs w:val="20"/>
        </w:rPr>
        <w:t>Στον πυρήνα του κεφ. 2 κυριαρχεί η Διακήρυξη κάνοντας χρήση χιασμού:</w:t>
      </w:r>
    </w:p>
    <w:p w:rsidR="00D15B2D" w:rsidRPr="003B770A" w:rsidRDefault="00D15B2D" w:rsidP="00D15B2D">
      <w:pPr>
        <w:autoSpaceDE w:val="0"/>
        <w:autoSpaceDN w:val="0"/>
        <w:adjustRightInd w:val="0"/>
        <w:spacing w:after="0" w:line="240" w:lineRule="auto"/>
        <w:jc w:val="both"/>
        <w:rPr>
          <w:rFonts w:ascii="Palatino Linotype" w:hAnsi="Palatino Linotype" w:cs="Arial"/>
          <w:i/>
          <w:sz w:val="20"/>
          <w:szCs w:val="20"/>
          <w:lang w:bidi="he-IL"/>
        </w:rPr>
      </w:pPr>
      <w:r w:rsidRPr="003B770A">
        <w:rPr>
          <w:rFonts w:ascii="Palatino Linotype" w:hAnsi="Palatino Linotype" w:cs="Arial"/>
          <w:i/>
          <w:sz w:val="20"/>
          <w:szCs w:val="20"/>
          <w:lang w:bidi="he-IL"/>
        </w:rPr>
        <w:t>Α:</w:t>
      </w:r>
      <w:r w:rsidRPr="003B770A">
        <w:rPr>
          <w:rFonts w:ascii="Palatino Linotype" w:hAnsi="Palatino Linotype" w:cs="Arial"/>
          <w:i/>
          <w:sz w:val="20"/>
          <w:szCs w:val="20"/>
          <w:vertAlign w:val="superscript"/>
          <w:lang w:bidi="he-IL"/>
        </w:rPr>
        <w:t xml:space="preserve"> 7 </w:t>
      </w:r>
      <w:r w:rsidRPr="003B770A">
        <w:rPr>
          <w:rFonts w:ascii="Palatino Linotype" w:hAnsi="Palatino Linotype" w:cs="SBL Greek"/>
          <w:i/>
          <w:sz w:val="20"/>
          <w:szCs w:val="20"/>
          <w:lang w:bidi="he-IL"/>
        </w:rPr>
        <w:t xml:space="preserve">τοῖς μὲν καθ᾽ ὑπομονὴν ἔργου ἀγαθοῦ, </w:t>
      </w:r>
      <w:r w:rsidRPr="003B770A">
        <w:rPr>
          <w:rFonts w:ascii="Palatino Linotype" w:hAnsi="Palatino Linotype" w:cs="SBL Greek"/>
          <w:b/>
          <w:i/>
          <w:sz w:val="20"/>
          <w:szCs w:val="20"/>
          <w:lang w:bidi="he-IL"/>
        </w:rPr>
        <w:t xml:space="preserve">δόξαν καὶ τιμὴν καὶ </w:t>
      </w:r>
      <w:r w:rsidRPr="003B770A">
        <w:rPr>
          <w:rFonts w:ascii="Palatino Linotype" w:hAnsi="Palatino Linotype" w:cs="SBL Greek"/>
          <w:b/>
          <w:i/>
          <w:sz w:val="20"/>
          <w:szCs w:val="20"/>
          <w:u w:val="single"/>
          <w:lang w:bidi="he-IL"/>
        </w:rPr>
        <w:t>ἀφθαρσίαν</w:t>
      </w:r>
      <w:r w:rsidRPr="003B770A">
        <w:rPr>
          <w:rFonts w:ascii="Palatino Linotype" w:hAnsi="Palatino Linotype" w:cs="SBL Greek"/>
          <w:i/>
          <w:sz w:val="20"/>
          <w:szCs w:val="20"/>
          <w:lang w:bidi="he-IL"/>
        </w:rPr>
        <w:t xml:space="preserve"> ζητοῦσιν, ζωὴν αἰώνιον,</w:t>
      </w:r>
    </w:p>
    <w:p w:rsidR="00D15B2D" w:rsidRPr="003B770A" w:rsidRDefault="00D15B2D" w:rsidP="00D15B2D">
      <w:pPr>
        <w:autoSpaceDE w:val="0"/>
        <w:autoSpaceDN w:val="0"/>
        <w:adjustRightInd w:val="0"/>
        <w:spacing w:after="0" w:line="240" w:lineRule="auto"/>
        <w:ind w:firstLine="720"/>
        <w:jc w:val="both"/>
        <w:rPr>
          <w:rFonts w:ascii="Palatino Linotype" w:hAnsi="Palatino Linotype" w:cs="Arial"/>
          <w:b/>
          <w:i/>
          <w:sz w:val="20"/>
          <w:szCs w:val="20"/>
          <w:lang w:bidi="he-IL"/>
        </w:rPr>
      </w:pPr>
      <w:r w:rsidRPr="003B770A">
        <w:rPr>
          <w:rFonts w:ascii="Palatino Linotype" w:hAnsi="Palatino Linotype" w:cs="Arial"/>
          <w:i/>
          <w:sz w:val="20"/>
          <w:szCs w:val="20"/>
          <w:lang w:bidi="he-IL"/>
        </w:rPr>
        <w:t xml:space="preserve">Β: </w:t>
      </w:r>
      <w:r w:rsidRPr="003B770A">
        <w:rPr>
          <w:rFonts w:ascii="Palatino Linotype" w:hAnsi="Palatino Linotype" w:cs="Arial"/>
          <w:i/>
          <w:sz w:val="20"/>
          <w:szCs w:val="20"/>
          <w:vertAlign w:val="superscript"/>
          <w:lang w:bidi="he-IL"/>
        </w:rPr>
        <w:t xml:space="preserve">8 </w:t>
      </w:r>
      <w:r w:rsidRPr="003B770A">
        <w:rPr>
          <w:rFonts w:ascii="Palatino Linotype" w:hAnsi="Palatino Linotype" w:cs="SBL Greek"/>
          <w:i/>
          <w:sz w:val="20"/>
          <w:szCs w:val="20"/>
          <w:lang w:bidi="he-IL"/>
        </w:rPr>
        <w:t xml:space="preserve">τοῖς δὲ ἐξ ἐριθείας καὶ ἀπειθοῦσι τῇ ἀληθείᾳ, πειθομένοις δὲ τῇ ἀδικίᾳ, </w:t>
      </w:r>
      <w:r w:rsidRPr="003B770A">
        <w:rPr>
          <w:rFonts w:ascii="Palatino Linotype" w:hAnsi="Palatino Linotype" w:cs="SBL Greek"/>
          <w:b/>
          <w:i/>
          <w:sz w:val="20"/>
          <w:szCs w:val="20"/>
          <w:lang w:bidi="he-IL"/>
        </w:rPr>
        <w:t>ὀργὴ καὶ θυμός.</w:t>
      </w:r>
    </w:p>
    <w:p w:rsidR="00D15B2D" w:rsidRPr="003B770A" w:rsidRDefault="00D15B2D" w:rsidP="00D15B2D">
      <w:pPr>
        <w:autoSpaceDE w:val="0"/>
        <w:autoSpaceDN w:val="0"/>
        <w:adjustRightInd w:val="0"/>
        <w:spacing w:after="0" w:line="240" w:lineRule="auto"/>
        <w:ind w:firstLine="720"/>
        <w:jc w:val="both"/>
        <w:rPr>
          <w:rFonts w:ascii="Palatino Linotype" w:hAnsi="Palatino Linotype" w:cs="SBL Greek"/>
          <w:i/>
          <w:sz w:val="20"/>
          <w:szCs w:val="20"/>
          <w:lang w:bidi="he-IL"/>
        </w:rPr>
      </w:pPr>
      <w:r w:rsidRPr="003B770A">
        <w:rPr>
          <w:rFonts w:ascii="Palatino Linotype" w:hAnsi="Palatino Linotype" w:cs="Arial"/>
          <w:i/>
          <w:sz w:val="20"/>
          <w:szCs w:val="20"/>
          <w:lang w:bidi="he-IL"/>
        </w:rPr>
        <w:t xml:space="preserve">Β’: </w:t>
      </w:r>
      <w:r w:rsidRPr="003B770A">
        <w:rPr>
          <w:rFonts w:ascii="Palatino Linotype" w:hAnsi="Palatino Linotype" w:cs="Arial"/>
          <w:b/>
          <w:i/>
          <w:sz w:val="20"/>
          <w:szCs w:val="20"/>
          <w:vertAlign w:val="superscript"/>
          <w:lang w:bidi="he-IL"/>
        </w:rPr>
        <w:t>9</w:t>
      </w:r>
      <w:r w:rsidRPr="003B770A">
        <w:rPr>
          <w:rFonts w:ascii="Palatino Linotype" w:hAnsi="Palatino Linotype" w:cs="SBL Greek"/>
          <w:b/>
          <w:i/>
          <w:sz w:val="20"/>
          <w:szCs w:val="20"/>
          <w:lang w:bidi="he-IL"/>
        </w:rPr>
        <w:t>θλῖψις καὶ στενοχωρία</w:t>
      </w:r>
      <w:r w:rsidRPr="003B770A">
        <w:rPr>
          <w:rFonts w:ascii="Palatino Linotype" w:hAnsi="Palatino Linotype" w:cs="SBL Greek"/>
          <w:i/>
          <w:sz w:val="20"/>
          <w:szCs w:val="20"/>
          <w:lang w:bidi="he-IL"/>
        </w:rPr>
        <w:t xml:space="preserve"> ἐπὶ πᾶσαν ψυχὴν ἀνθρώπου τοῦ κατεργαζομένου τὸ κακόν, </w:t>
      </w:r>
    </w:p>
    <w:p w:rsidR="00D15B2D" w:rsidRPr="003B770A" w:rsidRDefault="00D15B2D" w:rsidP="00D15B2D">
      <w:pPr>
        <w:autoSpaceDE w:val="0"/>
        <w:autoSpaceDN w:val="0"/>
        <w:adjustRightInd w:val="0"/>
        <w:spacing w:after="0" w:line="240" w:lineRule="auto"/>
        <w:ind w:firstLine="720"/>
        <w:jc w:val="both"/>
        <w:outlineLvl w:val="0"/>
        <w:rPr>
          <w:rFonts w:ascii="Palatino Linotype" w:hAnsi="Palatino Linotype" w:cs="SBL Greek"/>
          <w:i/>
          <w:sz w:val="20"/>
          <w:szCs w:val="20"/>
          <w:lang w:bidi="he-IL"/>
        </w:rPr>
      </w:pPr>
      <w:r w:rsidRPr="003B770A">
        <w:rPr>
          <w:rFonts w:ascii="Palatino Linotype" w:hAnsi="Palatino Linotype" w:cs="SBL Greek"/>
          <w:i/>
          <w:sz w:val="20"/>
          <w:szCs w:val="20"/>
          <w:lang w:bidi="he-IL"/>
        </w:rPr>
        <w:t>Ἰουδαίου τε πρῶτον καὶ Ἕλληνος·</w:t>
      </w:r>
    </w:p>
    <w:p w:rsidR="00D15B2D" w:rsidRPr="003B770A" w:rsidRDefault="00D15B2D" w:rsidP="00D15B2D">
      <w:pPr>
        <w:autoSpaceDE w:val="0"/>
        <w:autoSpaceDN w:val="0"/>
        <w:adjustRightInd w:val="0"/>
        <w:spacing w:after="0" w:line="240" w:lineRule="auto"/>
        <w:jc w:val="both"/>
        <w:rPr>
          <w:rFonts w:ascii="Palatino Linotype" w:hAnsi="Palatino Linotype" w:cs="SBL Greek"/>
          <w:i/>
          <w:sz w:val="20"/>
          <w:szCs w:val="20"/>
          <w:lang w:bidi="he-IL"/>
        </w:rPr>
      </w:pPr>
      <w:r w:rsidRPr="003B770A">
        <w:rPr>
          <w:rFonts w:ascii="Palatino Linotype" w:hAnsi="Palatino Linotype" w:cs="Arial"/>
          <w:i/>
          <w:sz w:val="20"/>
          <w:szCs w:val="20"/>
          <w:lang w:bidi="he-IL"/>
        </w:rPr>
        <w:t xml:space="preserve">Α: </w:t>
      </w:r>
      <w:r w:rsidRPr="003B770A">
        <w:rPr>
          <w:rFonts w:ascii="Palatino Linotype" w:hAnsi="Palatino Linotype" w:cs="Arial"/>
          <w:i/>
          <w:sz w:val="20"/>
          <w:szCs w:val="20"/>
          <w:vertAlign w:val="superscript"/>
          <w:lang w:bidi="he-IL"/>
        </w:rPr>
        <w:t xml:space="preserve">10 </w:t>
      </w:r>
      <w:r w:rsidRPr="003B770A">
        <w:rPr>
          <w:rFonts w:ascii="Palatino Linotype" w:hAnsi="Palatino Linotype" w:cs="SBL Greek"/>
          <w:b/>
          <w:i/>
          <w:sz w:val="20"/>
          <w:szCs w:val="20"/>
          <w:lang w:bidi="he-IL"/>
        </w:rPr>
        <w:t xml:space="preserve">δόξα δὲ καὶ τιμὴ καὶ </w:t>
      </w:r>
      <w:r w:rsidRPr="003B770A">
        <w:rPr>
          <w:rFonts w:ascii="Palatino Linotype" w:hAnsi="Palatino Linotype" w:cs="SBL Greek"/>
          <w:b/>
          <w:i/>
          <w:sz w:val="20"/>
          <w:szCs w:val="20"/>
          <w:u w:val="single"/>
          <w:lang w:bidi="he-IL"/>
        </w:rPr>
        <w:t>εἰρήνη</w:t>
      </w:r>
      <w:r w:rsidRPr="003B770A">
        <w:rPr>
          <w:rFonts w:ascii="Palatino Linotype" w:hAnsi="Palatino Linotype" w:cs="SBL Greek"/>
          <w:i/>
          <w:sz w:val="20"/>
          <w:szCs w:val="20"/>
          <w:lang w:bidi="he-IL"/>
        </w:rPr>
        <w:t xml:space="preserve"> παντὶ τῷ ἐργαζομένῳ τὸ ἀγαθόν, </w:t>
      </w:r>
    </w:p>
    <w:p w:rsidR="00D15B2D" w:rsidRPr="003B770A" w:rsidRDefault="00D15B2D" w:rsidP="00D15B2D">
      <w:pPr>
        <w:autoSpaceDE w:val="0"/>
        <w:autoSpaceDN w:val="0"/>
        <w:adjustRightInd w:val="0"/>
        <w:spacing w:after="0" w:line="240" w:lineRule="auto"/>
        <w:ind w:firstLine="720"/>
        <w:jc w:val="both"/>
        <w:rPr>
          <w:rFonts w:ascii="Palatino Linotype" w:hAnsi="Palatino Linotype" w:cs="SBL Greek"/>
          <w:i/>
          <w:sz w:val="20"/>
          <w:szCs w:val="20"/>
          <w:lang w:bidi="he-IL"/>
        </w:rPr>
      </w:pPr>
      <w:r w:rsidRPr="003B770A">
        <w:rPr>
          <w:rFonts w:ascii="Palatino Linotype" w:hAnsi="Palatino Linotype" w:cs="SBL Greek"/>
          <w:i/>
          <w:sz w:val="20"/>
          <w:szCs w:val="20"/>
          <w:lang w:bidi="he-IL"/>
        </w:rPr>
        <w:lastRenderedPageBreak/>
        <w:t xml:space="preserve">Ἰουδαίῳ τε πρῶτον καὶ Ἕλληνι </w:t>
      </w:r>
      <w:r w:rsidRPr="003B770A">
        <w:rPr>
          <w:rFonts w:ascii="Palatino Linotype" w:hAnsi="Palatino Linotype" w:cs="Arial"/>
          <w:sz w:val="20"/>
          <w:szCs w:val="20"/>
          <w:lang w:bidi="he-IL"/>
        </w:rPr>
        <w:t>(2, 7-10)</w:t>
      </w:r>
    </w:p>
    <w:p w:rsidR="00D15B2D" w:rsidRPr="00794F70" w:rsidRDefault="00D15B2D" w:rsidP="00D15B2D">
      <w:pPr>
        <w:autoSpaceDE w:val="0"/>
        <w:autoSpaceDN w:val="0"/>
        <w:adjustRightInd w:val="0"/>
        <w:spacing w:after="0" w:line="240" w:lineRule="auto"/>
        <w:jc w:val="both"/>
        <w:rPr>
          <w:rFonts w:ascii="Palatino Linotype" w:hAnsi="Palatino Linotype" w:cs="Arial"/>
          <w:i/>
          <w:sz w:val="20"/>
          <w:szCs w:val="20"/>
          <w:lang w:bidi="he-IL"/>
        </w:rPr>
      </w:pPr>
    </w:p>
    <w:p w:rsidR="00D15B2D" w:rsidRPr="00794F70" w:rsidRDefault="00D15B2D" w:rsidP="00D15B2D">
      <w:pPr>
        <w:autoSpaceDE w:val="0"/>
        <w:autoSpaceDN w:val="0"/>
        <w:adjustRightInd w:val="0"/>
        <w:spacing w:after="0" w:line="240" w:lineRule="auto"/>
        <w:jc w:val="both"/>
        <w:rPr>
          <w:rFonts w:ascii="Palatino Linotype" w:hAnsi="Palatino Linotype"/>
          <w:sz w:val="20"/>
          <w:szCs w:val="20"/>
        </w:rPr>
      </w:pPr>
      <w:r w:rsidRPr="00794F70">
        <w:rPr>
          <w:rFonts w:ascii="Palatino Linotype" w:hAnsi="Palatino Linotype" w:cs="Arial"/>
          <w:sz w:val="20"/>
          <w:szCs w:val="20"/>
          <w:lang w:bidi="he-IL"/>
        </w:rPr>
        <w:t xml:space="preserve">Φυσικά εν προκειμένω ο Π. δεν ισχυρίζεται ότι υπάρχουν Ιουδαίοι και Έλληνες που εργάζονται το αγαθόν αυτόνομα χωρίς τη Χάρη αφού κάποιος μόνον εν Χριστώ δικαιώνεται. Απλώς πρόκειται για δύο ομάδες, </w:t>
      </w:r>
      <w:r>
        <w:rPr>
          <w:rFonts w:ascii="Palatino Linotype" w:hAnsi="Palatino Linotype" w:cs="Arial"/>
          <w:sz w:val="20"/>
          <w:szCs w:val="20"/>
          <w:lang w:bidi="he-IL"/>
        </w:rPr>
        <w:t xml:space="preserve">τους </w:t>
      </w:r>
      <w:r w:rsidRPr="00794F70">
        <w:rPr>
          <w:rFonts w:ascii="Palatino Linotype" w:hAnsi="Palatino Linotype" w:cs="Arial"/>
          <w:sz w:val="20"/>
          <w:szCs w:val="20"/>
          <w:lang w:bidi="he-IL"/>
        </w:rPr>
        <w:t>Χριστιανούς και μη,</w:t>
      </w:r>
      <w:r>
        <w:rPr>
          <w:rFonts w:ascii="Palatino Linotype" w:hAnsi="Palatino Linotype" w:cs="Arial"/>
          <w:sz w:val="20"/>
          <w:szCs w:val="20"/>
          <w:lang w:bidi="he-IL"/>
        </w:rPr>
        <w:t xml:space="preserve"> </w:t>
      </w:r>
      <w:r w:rsidRPr="00794F70">
        <w:rPr>
          <w:rFonts w:ascii="Palatino Linotype" w:hAnsi="Palatino Linotype" w:cs="Arial"/>
          <w:sz w:val="20"/>
          <w:szCs w:val="20"/>
          <w:lang w:bidi="he-IL"/>
        </w:rPr>
        <w:t xml:space="preserve">που ανεξάρτητα εθνότητας μοιράζονται είτε τη δόξα και τιμή και </w:t>
      </w:r>
      <w:r>
        <w:rPr>
          <w:rFonts w:ascii="Palatino Linotype" w:hAnsi="Palatino Linotype" w:cs="Arial"/>
          <w:sz w:val="20"/>
          <w:szCs w:val="20"/>
          <w:lang w:bidi="he-IL"/>
        </w:rPr>
        <w:t>αφθαρσία (!)/</w:t>
      </w:r>
      <w:r w:rsidRPr="00794F70">
        <w:rPr>
          <w:rFonts w:ascii="Palatino Linotype" w:hAnsi="Palatino Linotype" w:cs="Arial"/>
          <w:sz w:val="20"/>
          <w:szCs w:val="20"/>
          <w:lang w:bidi="he-IL"/>
        </w:rPr>
        <w:t>ειρήνη είτε τα αντίθετα</w:t>
      </w:r>
      <w:r w:rsidRPr="00794F70">
        <w:rPr>
          <w:rStyle w:val="FootnoteReference"/>
          <w:rFonts w:ascii="Palatino Linotype" w:hAnsi="Palatino Linotype"/>
        </w:rPr>
        <w:footnoteReference w:id="65"/>
      </w:r>
      <w:r w:rsidRPr="00794F70">
        <w:rPr>
          <w:rFonts w:ascii="Palatino Linotype" w:hAnsi="Palatino Linotype"/>
          <w:sz w:val="20"/>
          <w:szCs w:val="20"/>
        </w:rPr>
        <w:t xml:space="preserve">. </w:t>
      </w:r>
    </w:p>
    <w:p w:rsidR="00D15B2D" w:rsidRPr="00794F70" w:rsidRDefault="00D15B2D" w:rsidP="00D15B2D">
      <w:pPr>
        <w:autoSpaceDE w:val="0"/>
        <w:autoSpaceDN w:val="0"/>
        <w:adjustRightInd w:val="0"/>
        <w:spacing w:after="0" w:line="240" w:lineRule="auto"/>
        <w:jc w:val="both"/>
        <w:rPr>
          <w:rFonts w:ascii="Palatino Linotype" w:hAnsi="Palatino Linotype"/>
          <w:sz w:val="20"/>
          <w:szCs w:val="20"/>
        </w:rPr>
      </w:pPr>
      <w:r w:rsidRPr="00794F70">
        <w:rPr>
          <w:rFonts w:ascii="Palatino Linotype" w:hAnsi="Palatino Linotype"/>
          <w:sz w:val="20"/>
          <w:szCs w:val="20"/>
        </w:rPr>
        <w:t xml:space="preserve">Εν συνεχεία ο Π. αντιμετωπίζει την ιουδαϊκή άποψη ότι ο Θεός θα δείξει εύνοια προς </w:t>
      </w:r>
      <w:r>
        <w:rPr>
          <w:rFonts w:ascii="Palatino Linotype" w:hAnsi="Palatino Linotype"/>
          <w:sz w:val="20"/>
          <w:szCs w:val="20"/>
        </w:rPr>
        <w:t>αυτούς ως γόνους του Αβραάμ</w:t>
      </w:r>
      <w:r w:rsidRPr="00794F70">
        <w:rPr>
          <w:rFonts w:ascii="Palatino Linotype" w:hAnsi="Palatino Linotype"/>
          <w:sz w:val="20"/>
          <w:szCs w:val="20"/>
        </w:rPr>
        <w:t xml:space="preserve">, αναφέροντας τα εξής: </w:t>
      </w:r>
    </w:p>
    <w:p w:rsidR="00D15B2D" w:rsidRDefault="00D15B2D" w:rsidP="00D15B2D">
      <w:pPr>
        <w:autoSpaceDE w:val="0"/>
        <w:autoSpaceDN w:val="0"/>
        <w:adjustRightInd w:val="0"/>
        <w:spacing w:after="0" w:line="240" w:lineRule="auto"/>
        <w:jc w:val="center"/>
        <w:rPr>
          <w:rFonts w:ascii="Palatino Linotype" w:hAnsi="Palatino Linotype" w:cs="Arial"/>
          <w:i/>
          <w:sz w:val="20"/>
          <w:szCs w:val="20"/>
          <w:vertAlign w:val="superscript"/>
          <w:lang w:bidi="he-IL"/>
        </w:rPr>
      </w:pPr>
    </w:p>
    <w:p w:rsidR="00D15B2D" w:rsidRPr="00794F70" w:rsidRDefault="00D15B2D" w:rsidP="00D15B2D">
      <w:pPr>
        <w:autoSpaceDE w:val="0"/>
        <w:autoSpaceDN w:val="0"/>
        <w:adjustRightInd w:val="0"/>
        <w:spacing w:after="0" w:line="240" w:lineRule="auto"/>
        <w:jc w:val="center"/>
        <w:rPr>
          <w:rFonts w:ascii="Palatino Linotype" w:hAnsi="Palatino Linotype" w:cs="SBL Greek"/>
          <w:i/>
          <w:sz w:val="20"/>
          <w:szCs w:val="20"/>
          <w:lang w:bidi="he-IL"/>
        </w:rPr>
      </w:pPr>
      <w:r w:rsidRPr="00794F70">
        <w:rPr>
          <w:rFonts w:ascii="Palatino Linotype" w:hAnsi="Palatino Linotype" w:cs="Arial"/>
          <w:i/>
          <w:sz w:val="20"/>
          <w:szCs w:val="20"/>
          <w:vertAlign w:val="superscript"/>
          <w:lang w:bidi="he-IL"/>
        </w:rPr>
        <w:t>12</w:t>
      </w:r>
      <w:r>
        <w:rPr>
          <w:rFonts w:ascii="Palatino Linotype" w:hAnsi="Palatino Linotype" w:cs="Arial"/>
          <w:i/>
          <w:sz w:val="20"/>
          <w:szCs w:val="20"/>
          <w:vertAlign w:val="superscript"/>
          <w:lang w:bidi="he-IL"/>
        </w:rPr>
        <w:t xml:space="preserve"> </w:t>
      </w:r>
      <w:r w:rsidRPr="00794F70">
        <w:rPr>
          <w:rFonts w:ascii="Palatino Linotype" w:hAnsi="Palatino Linotype" w:cs="SBL Greek"/>
          <w:i/>
          <w:sz w:val="20"/>
          <w:szCs w:val="20"/>
          <w:lang w:bidi="he-IL"/>
        </w:rPr>
        <w:t>Ὅσοι γὰρ ἀνόμως ἥμαρτον, ἀνόμως καὶ ἀπολοῦνται,</w:t>
      </w:r>
    </w:p>
    <w:p w:rsidR="00D15B2D" w:rsidRPr="00794F70" w:rsidRDefault="00D15B2D" w:rsidP="00D15B2D">
      <w:pPr>
        <w:autoSpaceDE w:val="0"/>
        <w:autoSpaceDN w:val="0"/>
        <w:adjustRightInd w:val="0"/>
        <w:spacing w:after="0" w:line="240" w:lineRule="auto"/>
        <w:jc w:val="center"/>
        <w:rPr>
          <w:rFonts w:ascii="Palatino Linotype" w:hAnsi="Palatino Linotype" w:cs="Arial"/>
          <w:i/>
          <w:sz w:val="20"/>
          <w:szCs w:val="20"/>
          <w:lang w:bidi="he-IL"/>
        </w:rPr>
      </w:pPr>
      <w:r w:rsidRPr="00794F70">
        <w:rPr>
          <w:rFonts w:ascii="Palatino Linotype" w:hAnsi="Palatino Linotype" w:cs="SBL Greek"/>
          <w:i/>
          <w:sz w:val="20"/>
          <w:szCs w:val="20"/>
          <w:lang w:bidi="he-IL"/>
        </w:rPr>
        <w:t xml:space="preserve">καὶ ὅσοι ἐν </w:t>
      </w:r>
      <w:r w:rsidRPr="00190C30">
        <w:rPr>
          <w:rFonts w:ascii="Palatino Linotype" w:hAnsi="Palatino Linotype" w:cs="SBL Greek"/>
          <w:i/>
          <w:caps/>
          <w:sz w:val="20"/>
          <w:szCs w:val="20"/>
          <w:lang w:bidi="he-IL"/>
        </w:rPr>
        <w:t>ν</w:t>
      </w:r>
      <w:r w:rsidRPr="00794F70">
        <w:rPr>
          <w:rFonts w:ascii="Palatino Linotype" w:hAnsi="Palatino Linotype" w:cs="SBL Greek"/>
          <w:i/>
          <w:sz w:val="20"/>
          <w:szCs w:val="20"/>
          <w:lang w:bidi="he-IL"/>
        </w:rPr>
        <w:t xml:space="preserve">όμῳ ἥμαρτον, διὰ </w:t>
      </w:r>
      <w:r w:rsidRPr="00190C30">
        <w:rPr>
          <w:rFonts w:ascii="Palatino Linotype" w:hAnsi="Palatino Linotype" w:cs="SBL Greek"/>
          <w:i/>
          <w:caps/>
          <w:sz w:val="20"/>
          <w:szCs w:val="20"/>
          <w:lang w:bidi="he-IL"/>
        </w:rPr>
        <w:t>ν</w:t>
      </w:r>
      <w:r w:rsidRPr="00794F70">
        <w:rPr>
          <w:rFonts w:ascii="Palatino Linotype" w:hAnsi="Palatino Linotype" w:cs="SBL Greek"/>
          <w:i/>
          <w:sz w:val="20"/>
          <w:szCs w:val="20"/>
          <w:lang w:bidi="he-IL"/>
        </w:rPr>
        <w:t>όμου κριθήσονται·</w:t>
      </w:r>
    </w:p>
    <w:p w:rsidR="00D15B2D" w:rsidRPr="00794F70" w:rsidRDefault="00D15B2D" w:rsidP="00D15B2D">
      <w:pPr>
        <w:autoSpaceDE w:val="0"/>
        <w:autoSpaceDN w:val="0"/>
        <w:adjustRightInd w:val="0"/>
        <w:spacing w:after="0" w:line="240" w:lineRule="auto"/>
        <w:jc w:val="center"/>
        <w:rPr>
          <w:rFonts w:ascii="Palatino Linotype" w:hAnsi="Palatino Linotype" w:cs="SBL Greek"/>
          <w:i/>
          <w:sz w:val="20"/>
          <w:szCs w:val="20"/>
          <w:lang w:bidi="he-IL"/>
        </w:rPr>
      </w:pPr>
      <w:r w:rsidRPr="00794F70">
        <w:rPr>
          <w:rFonts w:ascii="Palatino Linotype" w:hAnsi="Palatino Linotype" w:cs="Arial"/>
          <w:i/>
          <w:sz w:val="20"/>
          <w:szCs w:val="20"/>
          <w:vertAlign w:val="superscript"/>
          <w:lang w:bidi="he-IL"/>
        </w:rPr>
        <w:t>13</w:t>
      </w:r>
      <w:r>
        <w:rPr>
          <w:rFonts w:ascii="Palatino Linotype" w:hAnsi="Palatino Linotype" w:cs="Arial"/>
          <w:i/>
          <w:sz w:val="20"/>
          <w:szCs w:val="20"/>
          <w:vertAlign w:val="superscript"/>
          <w:lang w:bidi="he-IL"/>
        </w:rPr>
        <w:t xml:space="preserve"> </w:t>
      </w:r>
      <w:r w:rsidRPr="00794F70">
        <w:rPr>
          <w:rFonts w:ascii="Palatino Linotype" w:hAnsi="Palatino Linotype" w:cs="SBL Greek"/>
          <w:i/>
          <w:sz w:val="20"/>
          <w:szCs w:val="20"/>
          <w:lang w:bidi="he-IL"/>
        </w:rPr>
        <w:t xml:space="preserve">οὐ γὰρ οἱ ἀκροαταὶ </w:t>
      </w:r>
      <w:r w:rsidRPr="00190C30">
        <w:rPr>
          <w:rFonts w:ascii="Palatino Linotype" w:hAnsi="Palatino Linotype" w:cs="SBL Greek"/>
          <w:i/>
          <w:caps/>
          <w:sz w:val="20"/>
          <w:szCs w:val="20"/>
          <w:lang w:bidi="he-IL"/>
        </w:rPr>
        <w:t>ν</w:t>
      </w:r>
      <w:r w:rsidRPr="00794F70">
        <w:rPr>
          <w:rFonts w:ascii="Palatino Linotype" w:hAnsi="Palatino Linotype" w:cs="SBL Greek"/>
          <w:i/>
          <w:sz w:val="20"/>
          <w:szCs w:val="20"/>
          <w:lang w:bidi="he-IL"/>
        </w:rPr>
        <w:t>όμου δίκαιοι παρὰ [τῷ] Θεῷ,</w:t>
      </w:r>
    </w:p>
    <w:p w:rsidR="00D15B2D" w:rsidRPr="00794F70" w:rsidRDefault="00D15B2D" w:rsidP="00D15B2D">
      <w:pPr>
        <w:autoSpaceDE w:val="0"/>
        <w:autoSpaceDN w:val="0"/>
        <w:adjustRightInd w:val="0"/>
        <w:spacing w:after="0" w:line="240" w:lineRule="auto"/>
        <w:jc w:val="center"/>
        <w:rPr>
          <w:rFonts w:ascii="Palatino Linotype" w:hAnsi="Palatino Linotype" w:cs="SBL Greek"/>
          <w:i/>
          <w:sz w:val="20"/>
          <w:szCs w:val="20"/>
          <w:lang w:bidi="he-IL"/>
        </w:rPr>
      </w:pPr>
      <w:r w:rsidRPr="00794F70">
        <w:rPr>
          <w:rFonts w:ascii="Palatino Linotype" w:hAnsi="Palatino Linotype" w:cs="SBL Greek"/>
          <w:i/>
          <w:sz w:val="20"/>
          <w:szCs w:val="20"/>
          <w:lang w:bidi="he-IL"/>
        </w:rPr>
        <w:t xml:space="preserve">ἀλλ᾽ οἱ ποιηταὶ </w:t>
      </w:r>
      <w:r w:rsidRPr="00190C30">
        <w:rPr>
          <w:rFonts w:ascii="Palatino Linotype" w:hAnsi="Palatino Linotype" w:cs="SBL Greek"/>
          <w:i/>
          <w:caps/>
          <w:sz w:val="20"/>
          <w:szCs w:val="20"/>
          <w:lang w:bidi="he-IL"/>
        </w:rPr>
        <w:t>ν</w:t>
      </w:r>
      <w:r w:rsidRPr="00794F70">
        <w:rPr>
          <w:rFonts w:ascii="Palatino Linotype" w:hAnsi="Palatino Linotype" w:cs="SBL Greek"/>
          <w:i/>
          <w:sz w:val="20"/>
          <w:szCs w:val="20"/>
          <w:lang w:bidi="he-IL"/>
        </w:rPr>
        <w:t>όμου δικαιωθήσονται</w:t>
      </w:r>
      <w:r>
        <w:rPr>
          <w:rFonts w:ascii="Palatino Linotype" w:hAnsi="Palatino Linotype" w:cs="SBL Greek"/>
          <w:i/>
          <w:sz w:val="20"/>
          <w:szCs w:val="20"/>
          <w:lang w:bidi="he-IL"/>
        </w:rPr>
        <w:t>.</w:t>
      </w:r>
    </w:p>
    <w:p w:rsidR="00D15B2D" w:rsidRDefault="00D15B2D" w:rsidP="00D15B2D">
      <w:pPr>
        <w:autoSpaceDE w:val="0"/>
        <w:autoSpaceDN w:val="0"/>
        <w:adjustRightInd w:val="0"/>
        <w:spacing w:after="0" w:line="240" w:lineRule="auto"/>
        <w:jc w:val="center"/>
        <w:rPr>
          <w:rFonts w:ascii="Palatino Linotype" w:hAnsi="Palatino Linotype" w:cs="Arial"/>
          <w:b/>
          <w:i/>
          <w:sz w:val="20"/>
          <w:szCs w:val="20"/>
          <w:vertAlign w:val="superscript"/>
          <w:lang w:bidi="he-IL"/>
        </w:rPr>
      </w:pPr>
    </w:p>
    <w:p w:rsidR="00D15B2D" w:rsidRPr="00794F70" w:rsidRDefault="00D15B2D" w:rsidP="00D15B2D">
      <w:pPr>
        <w:autoSpaceDE w:val="0"/>
        <w:autoSpaceDN w:val="0"/>
        <w:adjustRightInd w:val="0"/>
        <w:spacing w:after="0" w:line="240" w:lineRule="auto"/>
        <w:jc w:val="center"/>
        <w:rPr>
          <w:rFonts w:ascii="Palatino Linotype" w:hAnsi="Palatino Linotype" w:cs="SBL Greek"/>
          <w:b/>
          <w:i/>
          <w:sz w:val="20"/>
          <w:szCs w:val="20"/>
          <w:lang w:bidi="he-IL"/>
        </w:rPr>
      </w:pPr>
      <w:r w:rsidRPr="00794F70">
        <w:rPr>
          <w:rFonts w:ascii="Palatino Linotype" w:hAnsi="Palatino Linotype" w:cs="Arial"/>
          <w:b/>
          <w:i/>
          <w:sz w:val="20"/>
          <w:szCs w:val="20"/>
          <w:vertAlign w:val="superscript"/>
          <w:lang w:bidi="he-IL"/>
        </w:rPr>
        <w:t>14</w:t>
      </w:r>
      <w:r>
        <w:rPr>
          <w:rFonts w:ascii="Palatino Linotype" w:hAnsi="Palatino Linotype" w:cs="Arial"/>
          <w:b/>
          <w:i/>
          <w:sz w:val="20"/>
          <w:szCs w:val="20"/>
          <w:vertAlign w:val="superscript"/>
          <w:lang w:bidi="he-IL"/>
        </w:rPr>
        <w:t xml:space="preserve"> </w:t>
      </w:r>
      <w:r>
        <w:rPr>
          <w:rFonts w:ascii="Palatino Linotype" w:hAnsi="Palatino Linotype" w:cs="SBL Greek"/>
          <w:b/>
          <w:i/>
          <w:sz w:val="20"/>
          <w:szCs w:val="20"/>
          <w:lang w:bidi="he-IL"/>
        </w:rPr>
        <w:t>Ὅ</w:t>
      </w:r>
      <w:r w:rsidRPr="00794F70">
        <w:rPr>
          <w:rFonts w:ascii="Palatino Linotype" w:hAnsi="Palatino Linotype" w:cs="SBL Greek"/>
          <w:b/>
          <w:i/>
          <w:sz w:val="20"/>
          <w:szCs w:val="20"/>
          <w:lang w:bidi="he-IL"/>
        </w:rPr>
        <w:t xml:space="preserve">ταν γὰρ ἔθνη τὰ μὴ </w:t>
      </w:r>
      <w:r w:rsidRPr="00190C30">
        <w:rPr>
          <w:rFonts w:ascii="Palatino Linotype" w:hAnsi="Palatino Linotype" w:cs="SBL Greek"/>
          <w:b/>
          <w:i/>
          <w:caps/>
          <w:sz w:val="20"/>
          <w:szCs w:val="20"/>
          <w:lang w:bidi="he-IL"/>
        </w:rPr>
        <w:t>ν</w:t>
      </w:r>
      <w:r w:rsidRPr="00794F70">
        <w:rPr>
          <w:rFonts w:ascii="Palatino Linotype" w:hAnsi="Palatino Linotype" w:cs="SBL Greek"/>
          <w:b/>
          <w:i/>
          <w:sz w:val="20"/>
          <w:szCs w:val="20"/>
          <w:lang w:bidi="he-IL"/>
        </w:rPr>
        <w:t xml:space="preserve">όμον ἔχοντα </w:t>
      </w:r>
      <w:r w:rsidRPr="00794F70">
        <w:rPr>
          <w:rFonts w:ascii="Palatino Linotype" w:hAnsi="Palatino Linotype" w:cs="SBL Greek"/>
          <w:b/>
          <w:i/>
          <w:sz w:val="20"/>
          <w:szCs w:val="20"/>
          <w:highlight w:val="yellow"/>
          <w:lang w:bidi="he-IL"/>
        </w:rPr>
        <w:t>φύσει</w:t>
      </w:r>
    </w:p>
    <w:p w:rsidR="00D15B2D" w:rsidRPr="00794F70" w:rsidRDefault="00D15B2D" w:rsidP="00D15B2D">
      <w:pPr>
        <w:autoSpaceDE w:val="0"/>
        <w:autoSpaceDN w:val="0"/>
        <w:adjustRightInd w:val="0"/>
        <w:spacing w:after="0" w:line="240" w:lineRule="auto"/>
        <w:jc w:val="center"/>
        <w:rPr>
          <w:rFonts w:ascii="Palatino Linotype" w:hAnsi="Palatino Linotype" w:cs="Arial"/>
          <w:b/>
          <w:i/>
          <w:sz w:val="20"/>
          <w:szCs w:val="20"/>
          <w:lang w:bidi="he-IL"/>
        </w:rPr>
      </w:pPr>
      <w:r w:rsidRPr="00794F70">
        <w:rPr>
          <w:rFonts w:ascii="Palatino Linotype" w:hAnsi="Palatino Linotype" w:cs="SBL Greek"/>
          <w:b/>
          <w:i/>
          <w:sz w:val="20"/>
          <w:szCs w:val="20"/>
          <w:lang w:bidi="he-IL"/>
        </w:rPr>
        <w:t>τὰ τοῦ</w:t>
      </w:r>
      <w:r>
        <w:rPr>
          <w:rFonts w:ascii="Palatino Linotype" w:hAnsi="Palatino Linotype" w:cs="SBL Greek"/>
          <w:b/>
          <w:i/>
          <w:sz w:val="20"/>
          <w:szCs w:val="20"/>
          <w:lang w:bidi="he-IL"/>
        </w:rPr>
        <w:t xml:space="preserve"> Ν</w:t>
      </w:r>
      <w:r w:rsidRPr="00794F70">
        <w:rPr>
          <w:rFonts w:ascii="Palatino Linotype" w:hAnsi="Palatino Linotype" w:cs="SBL Greek"/>
          <w:b/>
          <w:i/>
          <w:sz w:val="20"/>
          <w:szCs w:val="20"/>
          <w:lang w:bidi="he-IL"/>
        </w:rPr>
        <w:t>όμου ποιῶσιν, οὗ</w:t>
      </w:r>
      <w:r>
        <w:rPr>
          <w:rFonts w:ascii="Palatino Linotype" w:hAnsi="Palatino Linotype" w:cs="SBL Greek"/>
          <w:b/>
          <w:i/>
          <w:sz w:val="20"/>
          <w:szCs w:val="20"/>
          <w:lang w:bidi="he-IL"/>
        </w:rPr>
        <w:t>τοι Ν</w:t>
      </w:r>
      <w:r w:rsidRPr="00794F70">
        <w:rPr>
          <w:rFonts w:ascii="Palatino Linotype" w:hAnsi="Palatino Linotype" w:cs="SBL Greek"/>
          <w:b/>
          <w:i/>
          <w:sz w:val="20"/>
          <w:szCs w:val="20"/>
          <w:lang w:bidi="he-IL"/>
        </w:rPr>
        <w:t>όμον μὴ ἔχοντες</w:t>
      </w:r>
      <w:r>
        <w:rPr>
          <w:rFonts w:ascii="Palatino Linotype" w:hAnsi="Palatino Linotype" w:cs="SBL Greek"/>
          <w:b/>
          <w:i/>
          <w:sz w:val="20"/>
          <w:szCs w:val="20"/>
          <w:lang w:bidi="he-IL"/>
        </w:rPr>
        <w:t>,</w:t>
      </w:r>
      <w:r w:rsidRPr="00794F70">
        <w:rPr>
          <w:rFonts w:ascii="Palatino Linotype" w:hAnsi="Palatino Linotype" w:cs="SBL Greek"/>
          <w:b/>
          <w:i/>
          <w:sz w:val="20"/>
          <w:szCs w:val="20"/>
          <w:lang w:bidi="he-IL"/>
        </w:rPr>
        <w:t xml:space="preserve"> ἑαυτοῖς εἰσιν νόμος·</w:t>
      </w:r>
    </w:p>
    <w:p w:rsidR="00D15B2D" w:rsidRPr="00794F70" w:rsidRDefault="00D15B2D" w:rsidP="00D15B2D">
      <w:pPr>
        <w:autoSpaceDE w:val="0"/>
        <w:autoSpaceDN w:val="0"/>
        <w:adjustRightInd w:val="0"/>
        <w:spacing w:after="0" w:line="240" w:lineRule="auto"/>
        <w:jc w:val="center"/>
        <w:rPr>
          <w:rFonts w:ascii="Palatino Linotype" w:hAnsi="Palatino Linotype" w:cs="SBL Greek"/>
          <w:b/>
          <w:i/>
          <w:sz w:val="20"/>
          <w:szCs w:val="20"/>
          <w:lang w:bidi="he-IL"/>
        </w:rPr>
      </w:pPr>
      <w:r w:rsidRPr="00794F70">
        <w:rPr>
          <w:rFonts w:ascii="Palatino Linotype" w:hAnsi="Palatino Linotype" w:cs="Arial"/>
          <w:b/>
          <w:i/>
          <w:sz w:val="20"/>
          <w:szCs w:val="20"/>
          <w:vertAlign w:val="superscript"/>
          <w:lang w:bidi="he-IL"/>
        </w:rPr>
        <w:t>15</w:t>
      </w:r>
      <w:r>
        <w:rPr>
          <w:rFonts w:ascii="Palatino Linotype" w:hAnsi="Palatino Linotype" w:cs="Arial"/>
          <w:b/>
          <w:i/>
          <w:sz w:val="20"/>
          <w:szCs w:val="20"/>
          <w:vertAlign w:val="superscript"/>
          <w:lang w:bidi="he-IL"/>
        </w:rPr>
        <w:t xml:space="preserve"> </w:t>
      </w:r>
      <w:r w:rsidRPr="00794F70">
        <w:rPr>
          <w:rFonts w:ascii="Palatino Linotype" w:hAnsi="Palatino Linotype" w:cs="SBL Greek"/>
          <w:b/>
          <w:i/>
          <w:sz w:val="20"/>
          <w:szCs w:val="20"/>
          <w:lang w:bidi="he-IL"/>
        </w:rPr>
        <w:t>οἵτινες ἐνδείκνυνται τὸ ἔργον τοῦ</w:t>
      </w:r>
      <w:r>
        <w:rPr>
          <w:rFonts w:ascii="Palatino Linotype" w:hAnsi="Palatino Linotype" w:cs="SBL Greek"/>
          <w:b/>
          <w:i/>
          <w:sz w:val="20"/>
          <w:szCs w:val="20"/>
          <w:lang w:bidi="he-IL"/>
        </w:rPr>
        <w:t xml:space="preserve"> Ν</w:t>
      </w:r>
      <w:r w:rsidRPr="00794F70">
        <w:rPr>
          <w:rFonts w:ascii="Palatino Linotype" w:hAnsi="Palatino Linotype" w:cs="SBL Greek"/>
          <w:b/>
          <w:i/>
          <w:sz w:val="20"/>
          <w:szCs w:val="20"/>
          <w:lang w:bidi="he-IL"/>
        </w:rPr>
        <w:t xml:space="preserve">όμου </w:t>
      </w:r>
      <w:r w:rsidRPr="00794F70">
        <w:rPr>
          <w:rFonts w:ascii="Palatino Linotype" w:hAnsi="Palatino Linotype" w:cs="SBL Greek"/>
          <w:b/>
          <w:i/>
          <w:sz w:val="20"/>
          <w:szCs w:val="20"/>
          <w:highlight w:val="yellow"/>
          <w:lang w:bidi="he-IL"/>
        </w:rPr>
        <w:t>γραπτὸν ἐν ταῖς καρδίαις αὐτῶν,</w:t>
      </w:r>
    </w:p>
    <w:p w:rsidR="00D15B2D" w:rsidRPr="00794F70" w:rsidRDefault="00D15B2D" w:rsidP="00D15B2D">
      <w:pPr>
        <w:autoSpaceDE w:val="0"/>
        <w:autoSpaceDN w:val="0"/>
        <w:adjustRightInd w:val="0"/>
        <w:spacing w:after="0" w:line="240" w:lineRule="auto"/>
        <w:jc w:val="center"/>
        <w:rPr>
          <w:rFonts w:ascii="Palatino Linotype" w:hAnsi="Palatino Linotype" w:cs="SBL Greek"/>
          <w:b/>
          <w:i/>
          <w:sz w:val="20"/>
          <w:szCs w:val="20"/>
          <w:lang w:bidi="he-IL"/>
        </w:rPr>
      </w:pPr>
      <w:r w:rsidRPr="00794F70">
        <w:rPr>
          <w:rFonts w:ascii="Palatino Linotype" w:hAnsi="Palatino Linotype" w:cs="SBL Greek"/>
          <w:b/>
          <w:i/>
          <w:sz w:val="20"/>
          <w:szCs w:val="20"/>
          <w:lang w:bidi="he-IL"/>
        </w:rPr>
        <w:t>συμμαρτυρούσης αὐτῶν τῆς συνειδήσεως</w:t>
      </w:r>
    </w:p>
    <w:p w:rsidR="00D15B2D" w:rsidRPr="00794F70" w:rsidRDefault="00D15B2D" w:rsidP="00D15B2D">
      <w:pPr>
        <w:autoSpaceDE w:val="0"/>
        <w:autoSpaceDN w:val="0"/>
        <w:adjustRightInd w:val="0"/>
        <w:spacing w:after="0" w:line="240" w:lineRule="auto"/>
        <w:jc w:val="center"/>
        <w:rPr>
          <w:rFonts w:ascii="Palatino Linotype" w:hAnsi="Palatino Linotype" w:cs="SBL Greek"/>
          <w:b/>
          <w:i/>
          <w:sz w:val="20"/>
          <w:szCs w:val="20"/>
          <w:lang w:bidi="he-IL"/>
        </w:rPr>
      </w:pPr>
      <w:r w:rsidRPr="00794F70">
        <w:rPr>
          <w:rFonts w:ascii="Palatino Linotype" w:hAnsi="Palatino Linotype" w:cs="SBL Greek"/>
          <w:b/>
          <w:i/>
          <w:sz w:val="20"/>
          <w:szCs w:val="20"/>
          <w:lang w:bidi="he-IL"/>
        </w:rPr>
        <w:t>καὶ μεταξὺ ἀλλήλων/ τῶν λογισμῶν κατηγορούντων ἢ καὶ ἀπολογουμένων</w:t>
      </w:r>
    </w:p>
    <w:p w:rsidR="00D15B2D" w:rsidRDefault="00D15B2D" w:rsidP="00D15B2D">
      <w:pPr>
        <w:autoSpaceDE w:val="0"/>
        <w:autoSpaceDN w:val="0"/>
        <w:adjustRightInd w:val="0"/>
        <w:spacing w:after="0" w:line="240" w:lineRule="auto"/>
        <w:jc w:val="center"/>
        <w:rPr>
          <w:rFonts w:ascii="Palatino Linotype" w:hAnsi="Palatino Linotype" w:cs="SBL Greek"/>
          <w:i/>
          <w:sz w:val="20"/>
          <w:szCs w:val="20"/>
          <w:lang w:bidi="he-IL"/>
        </w:rPr>
      </w:pPr>
      <w:r w:rsidRPr="00794F70">
        <w:rPr>
          <w:rFonts w:ascii="Palatino Linotype" w:hAnsi="Palatino Linotype" w:cs="Arial"/>
          <w:sz w:val="20"/>
          <w:szCs w:val="20"/>
          <w:vertAlign w:val="superscript"/>
          <w:lang w:bidi="he-IL"/>
        </w:rPr>
        <w:t>16</w:t>
      </w:r>
      <w:r>
        <w:rPr>
          <w:rFonts w:ascii="Palatino Linotype" w:hAnsi="Palatino Linotype" w:cs="Arial"/>
          <w:sz w:val="20"/>
          <w:szCs w:val="20"/>
          <w:vertAlign w:val="superscript"/>
          <w:lang w:bidi="he-IL"/>
        </w:rPr>
        <w:t xml:space="preserve"> </w:t>
      </w:r>
      <w:r w:rsidRPr="00794F70">
        <w:rPr>
          <w:rFonts w:ascii="Palatino Linotype" w:hAnsi="Palatino Linotype" w:cs="SBL Greek"/>
          <w:i/>
          <w:sz w:val="20"/>
          <w:szCs w:val="20"/>
          <w:lang w:bidi="he-IL"/>
        </w:rPr>
        <w:t xml:space="preserve">ἐν ἡμέρᾳ ὅτε κρίνει ὁ </w:t>
      </w:r>
      <w:r w:rsidRPr="00794F70">
        <w:rPr>
          <w:rFonts w:ascii="Palatino Linotype" w:hAnsi="Palatino Linotype" w:cs="SBL Greek"/>
          <w:i/>
          <w:caps/>
          <w:sz w:val="20"/>
          <w:szCs w:val="20"/>
          <w:lang w:bidi="he-IL"/>
        </w:rPr>
        <w:t>θ</w:t>
      </w:r>
      <w:r w:rsidRPr="00794F70">
        <w:rPr>
          <w:rFonts w:ascii="Palatino Linotype" w:hAnsi="Palatino Linotype" w:cs="SBL Greek"/>
          <w:i/>
          <w:sz w:val="20"/>
          <w:szCs w:val="20"/>
          <w:lang w:bidi="he-IL"/>
        </w:rPr>
        <w:t>εὸς τὰ κρυπτὰ τῶν ἀνθρώπων</w:t>
      </w:r>
    </w:p>
    <w:p w:rsidR="00D15B2D" w:rsidRPr="00794F70" w:rsidRDefault="00D15B2D" w:rsidP="00D15B2D">
      <w:pPr>
        <w:autoSpaceDE w:val="0"/>
        <w:autoSpaceDN w:val="0"/>
        <w:adjustRightInd w:val="0"/>
        <w:spacing w:after="0" w:line="240" w:lineRule="auto"/>
        <w:jc w:val="center"/>
        <w:rPr>
          <w:rFonts w:ascii="Palatino Linotype" w:hAnsi="Palatino Linotype" w:cs="Arial"/>
          <w:sz w:val="20"/>
          <w:szCs w:val="20"/>
          <w:lang w:bidi="he-IL"/>
        </w:rPr>
      </w:pPr>
      <w:r w:rsidRPr="00794F70">
        <w:rPr>
          <w:rFonts w:ascii="Palatino Linotype" w:hAnsi="Palatino Linotype" w:cs="SBL Greek"/>
          <w:i/>
          <w:sz w:val="20"/>
          <w:szCs w:val="20"/>
          <w:lang w:bidi="he-IL"/>
        </w:rPr>
        <w:t xml:space="preserve">κατὰ τὸ </w:t>
      </w:r>
      <w:r w:rsidRPr="00190C30">
        <w:rPr>
          <w:rFonts w:ascii="Palatino Linotype" w:hAnsi="Palatino Linotype" w:cs="SBL Greek"/>
          <w:i/>
          <w:caps/>
          <w:sz w:val="20"/>
          <w:szCs w:val="20"/>
          <w:lang w:bidi="he-IL"/>
        </w:rPr>
        <w:t>ε</w:t>
      </w:r>
      <w:r w:rsidRPr="00794F70">
        <w:rPr>
          <w:rFonts w:ascii="Palatino Linotype" w:hAnsi="Palatino Linotype" w:cs="SBL Greek"/>
          <w:i/>
          <w:sz w:val="20"/>
          <w:szCs w:val="20"/>
          <w:lang w:bidi="he-IL"/>
        </w:rPr>
        <w:t>ὐαγγέλιόν μου διὰ Χριστοῦ Ἰησοῦ</w:t>
      </w:r>
      <w:r w:rsidRPr="00794F70">
        <w:rPr>
          <w:rStyle w:val="FootnoteReference"/>
          <w:rFonts w:ascii="Palatino Linotype" w:hAnsi="Palatino Linotype" w:cs="Arial"/>
          <w:lang w:bidi="he-IL"/>
        </w:rPr>
        <w:footnoteReference w:id="66"/>
      </w:r>
      <w:r w:rsidRPr="00794F70">
        <w:rPr>
          <w:rFonts w:ascii="Palatino Linotype" w:hAnsi="Palatino Linotype" w:cs="SBL Greek"/>
          <w:i/>
          <w:sz w:val="20"/>
          <w:szCs w:val="20"/>
          <w:lang w:bidi="he-IL"/>
        </w:rPr>
        <w:t>.</w:t>
      </w:r>
    </w:p>
    <w:p w:rsidR="00D15B2D" w:rsidRDefault="00D15B2D" w:rsidP="00D15B2D">
      <w:pPr>
        <w:spacing w:after="0" w:line="240" w:lineRule="auto"/>
        <w:jc w:val="both"/>
        <w:rPr>
          <w:rFonts w:ascii="Palatino Linotype" w:hAnsi="Palatino Linotype" w:cs="Arial"/>
          <w:sz w:val="20"/>
          <w:szCs w:val="20"/>
          <w:lang w:bidi="he-IL"/>
        </w:rPr>
      </w:pPr>
    </w:p>
    <w:p w:rsidR="00D15B2D" w:rsidRPr="00794F70" w:rsidRDefault="00D15B2D" w:rsidP="00D15B2D">
      <w:pPr>
        <w:spacing w:after="0" w:line="240" w:lineRule="auto"/>
        <w:jc w:val="both"/>
        <w:rPr>
          <w:rFonts w:ascii="Palatino Linotype" w:hAnsi="Palatino Linotype" w:cs="Arial"/>
          <w:sz w:val="20"/>
          <w:szCs w:val="20"/>
          <w:lang w:bidi="he-IL"/>
        </w:rPr>
      </w:pPr>
      <w:r w:rsidRPr="00794F70">
        <w:rPr>
          <w:rFonts w:ascii="Palatino Linotype" w:hAnsi="Palatino Linotype" w:cs="Arial"/>
          <w:sz w:val="20"/>
          <w:szCs w:val="20"/>
          <w:lang w:bidi="he-IL"/>
        </w:rPr>
        <w:t xml:space="preserve">Σημειωτέον ότι αρχικά ομιλεί μόνον για καταδίκη. Ακολούθως σημειώνει ότι μόνον οι </w:t>
      </w:r>
      <w:r>
        <w:rPr>
          <w:rFonts w:ascii="Palatino Linotype" w:hAnsi="Palatino Linotype" w:cs="Arial"/>
          <w:sz w:val="20"/>
          <w:szCs w:val="20"/>
          <w:lang w:bidi="he-IL"/>
        </w:rPr>
        <w:t>ποιητές του Νόμου θα δικαιωθούν</w:t>
      </w:r>
      <w:r w:rsidRPr="00794F70">
        <w:rPr>
          <w:rFonts w:ascii="Palatino Linotype" w:hAnsi="Palatino Linotype" w:cs="Arial"/>
          <w:sz w:val="20"/>
          <w:szCs w:val="20"/>
          <w:lang w:bidi="he-IL"/>
        </w:rPr>
        <w:t xml:space="preserve"> για να συνεχίσει ότι έθνη (χωρίς οριστικό άρθρο) τα οποία φύσει δεν έχουν </w:t>
      </w:r>
      <w:r w:rsidRPr="00190C30">
        <w:rPr>
          <w:rFonts w:ascii="Palatino Linotype" w:hAnsi="Palatino Linotype" w:cs="Arial"/>
          <w:caps/>
          <w:sz w:val="20"/>
          <w:szCs w:val="20"/>
          <w:lang w:bidi="he-IL"/>
        </w:rPr>
        <w:t>ν</w:t>
      </w:r>
      <w:r w:rsidRPr="00794F70">
        <w:rPr>
          <w:rFonts w:ascii="Palatino Linotype" w:hAnsi="Palatino Linotype" w:cs="Arial"/>
          <w:sz w:val="20"/>
          <w:szCs w:val="20"/>
          <w:lang w:bidi="he-IL"/>
        </w:rPr>
        <w:t>όμο, τον εκπληρώνουν αφού τον έχουν στις καρδιές τους. Εδώ απηχείται το Ιερ. 31, 33</w:t>
      </w:r>
      <w:r>
        <w:rPr>
          <w:rFonts w:ascii="Palatino Linotype" w:hAnsi="Palatino Linotype" w:cs="Arial"/>
          <w:sz w:val="20"/>
          <w:szCs w:val="20"/>
          <w:lang w:bidi="he-IL"/>
        </w:rPr>
        <w:t xml:space="preserve"> (Μασ.)</w:t>
      </w:r>
      <w:r w:rsidRPr="00794F70">
        <w:rPr>
          <w:rFonts w:ascii="Palatino Linotype" w:hAnsi="Palatino Linotype" w:cs="Arial"/>
          <w:sz w:val="20"/>
          <w:szCs w:val="20"/>
          <w:lang w:bidi="he-IL"/>
        </w:rPr>
        <w:t xml:space="preserve"> και όσα αναφέρει περί </w:t>
      </w:r>
      <w:r>
        <w:rPr>
          <w:rFonts w:ascii="Palatino Linotype" w:hAnsi="Palatino Linotype" w:cs="Arial"/>
          <w:sz w:val="20"/>
          <w:szCs w:val="20"/>
          <w:lang w:bidi="he-IL"/>
        </w:rPr>
        <w:t>της εσχατολογικής χορηγίας της κ</w:t>
      </w:r>
      <w:r w:rsidRPr="00794F70">
        <w:rPr>
          <w:rFonts w:ascii="Palatino Linotype" w:hAnsi="Palatino Linotype" w:cs="Arial"/>
          <w:sz w:val="20"/>
          <w:szCs w:val="20"/>
          <w:lang w:bidi="he-IL"/>
        </w:rPr>
        <w:t>αινής Διαθήκης</w:t>
      </w:r>
      <w:r>
        <w:rPr>
          <w:rFonts w:ascii="Palatino Linotype" w:hAnsi="Palatino Linotype" w:cs="Arial"/>
          <w:sz w:val="20"/>
          <w:szCs w:val="20"/>
          <w:lang w:bidi="he-IL"/>
        </w:rPr>
        <w:t>, ενώ ο νόμος είναι ο μωσαϊκός Νόμος (γι’ αυτό και παραθέτω τον όρο με κεφαλαίο ν)</w:t>
      </w:r>
      <w:r w:rsidRPr="00794F70">
        <w:rPr>
          <w:rFonts w:ascii="Palatino Linotype" w:hAnsi="Palatino Linotype" w:cs="Arial"/>
          <w:sz w:val="20"/>
          <w:szCs w:val="20"/>
          <w:lang w:bidi="he-IL"/>
        </w:rPr>
        <w:t>. Έτσι και λαμβάνοντας υπόψιν τον στ. 27 (</w:t>
      </w:r>
      <w:r w:rsidRPr="00794F70">
        <w:rPr>
          <w:rFonts w:ascii="Palatino Linotype" w:hAnsi="Palatino Linotype" w:cs="SBL Greek"/>
          <w:i/>
          <w:sz w:val="20"/>
          <w:szCs w:val="20"/>
          <w:lang w:bidi="he-IL"/>
        </w:rPr>
        <w:t>καὶ κρινεῖ ἡ ἐκ φύσεως ἀκροβυστία τὸν νόμον τελοῦσα σὲ τὸν διὰ γράμματος καὶ περιτομῆς παραβάτην νόμου</w:t>
      </w:r>
      <w:r w:rsidRPr="00794F70">
        <w:rPr>
          <w:rFonts w:ascii="Palatino Linotype" w:hAnsi="Palatino Linotype" w:cs="Arial"/>
          <w:sz w:val="20"/>
          <w:szCs w:val="20"/>
          <w:lang w:bidi="he-IL"/>
        </w:rPr>
        <w:t>)</w:t>
      </w:r>
      <w:r>
        <w:rPr>
          <w:rFonts w:ascii="Palatino Linotype" w:hAnsi="Palatino Linotype" w:cs="Arial"/>
          <w:sz w:val="20"/>
          <w:szCs w:val="20"/>
          <w:lang w:bidi="he-IL"/>
        </w:rPr>
        <w:t xml:space="preserve"> ο Καραγκούνης συνδέει</w:t>
      </w:r>
      <w:r w:rsidRPr="00794F70">
        <w:rPr>
          <w:rFonts w:ascii="Palatino Linotype" w:hAnsi="Palatino Linotype" w:cs="Arial"/>
          <w:sz w:val="20"/>
          <w:szCs w:val="20"/>
          <w:lang w:bidi="he-IL"/>
        </w:rPr>
        <w:t xml:space="preserve"> το </w:t>
      </w:r>
      <w:r w:rsidRPr="00794F70">
        <w:rPr>
          <w:rFonts w:ascii="Palatino Linotype" w:hAnsi="Palatino Linotype" w:cs="Arial"/>
          <w:i/>
          <w:sz w:val="20"/>
          <w:szCs w:val="20"/>
          <w:lang w:bidi="he-IL"/>
        </w:rPr>
        <w:t>φύσει</w:t>
      </w:r>
      <w:r w:rsidRPr="00794F70">
        <w:rPr>
          <w:rFonts w:ascii="Palatino Linotype" w:hAnsi="Palatino Linotype" w:cs="Arial"/>
          <w:sz w:val="20"/>
          <w:szCs w:val="20"/>
          <w:lang w:bidi="he-IL"/>
        </w:rPr>
        <w:t xml:space="preserve"> (εκ γενετής) με τα προηγούμενα και όχι με τα επόμενα (όπως συνήθως συμβαίνει)</w:t>
      </w:r>
      <w:r>
        <w:rPr>
          <w:rFonts w:ascii="Palatino Linotype" w:hAnsi="Palatino Linotype" w:cs="Arial"/>
          <w:sz w:val="20"/>
          <w:szCs w:val="20"/>
          <w:lang w:bidi="he-IL"/>
        </w:rPr>
        <w:t>: δηλ.</w:t>
      </w:r>
      <w:r w:rsidRPr="005C27F7">
        <w:rPr>
          <w:rFonts w:ascii="Palatino Linotype" w:hAnsi="Palatino Linotype" w:cs="SBL Greek"/>
          <w:b/>
          <w:i/>
          <w:sz w:val="20"/>
          <w:szCs w:val="20"/>
          <w:lang w:bidi="he-IL"/>
        </w:rPr>
        <w:t xml:space="preserve"> </w:t>
      </w:r>
      <w:r w:rsidRPr="00794F70">
        <w:rPr>
          <w:rFonts w:ascii="Palatino Linotype" w:hAnsi="Palatino Linotype" w:cs="SBL Greek"/>
          <w:b/>
          <w:i/>
          <w:sz w:val="20"/>
          <w:szCs w:val="20"/>
          <w:lang w:bidi="he-IL"/>
        </w:rPr>
        <w:t xml:space="preserve">ὅταν γὰρ ἔθνη τὰ μὴ </w:t>
      </w:r>
      <w:r w:rsidRPr="00190C30">
        <w:rPr>
          <w:rFonts w:ascii="Palatino Linotype" w:hAnsi="Palatino Linotype" w:cs="SBL Greek"/>
          <w:b/>
          <w:i/>
          <w:caps/>
          <w:sz w:val="20"/>
          <w:szCs w:val="20"/>
          <w:lang w:bidi="he-IL"/>
        </w:rPr>
        <w:t>ν</w:t>
      </w:r>
      <w:r w:rsidRPr="00794F70">
        <w:rPr>
          <w:rFonts w:ascii="Palatino Linotype" w:hAnsi="Palatino Linotype" w:cs="SBL Greek"/>
          <w:b/>
          <w:i/>
          <w:sz w:val="20"/>
          <w:szCs w:val="20"/>
          <w:lang w:bidi="he-IL"/>
        </w:rPr>
        <w:t xml:space="preserve">όμον ἔχοντα </w:t>
      </w:r>
      <w:r w:rsidRPr="00794F70">
        <w:rPr>
          <w:rFonts w:ascii="Palatino Linotype" w:hAnsi="Palatino Linotype" w:cs="SBL Greek"/>
          <w:b/>
          <w:i/>
          <w:sz w:val="20"/>
          <w:szCs w:val="20"/>
          <w:highlight w:val="yellow"/>
          <w:lang w:bidi="he-IL"/>
        </w:rPr>
        <w:t>φύσει</w:t>
      </w:r>
      <w:r>
        <w:rPr>
          <w:rFonts w:ascii="Palatino Linotype" w:hAnsi="Palatino Linotype" w:cs="SBL Greek"/>
          <w:b/>
          <w:i/>
          <w:sz w:val="20"/>
          <w:szCs w:val="20"/>
          <w:lang w:bidi="he-IL"/>
        </w:rPr>
        <w:t>/</w:t>
      </w:r>
      <w:r w:rsidRPr="005C27F7">
        <w:rPr>
          <w:rFonts w:ascii="Palatino Linotype" w:hAnsi="Palatino Linotype" w:cs="SBL Greek"/>
          <w:b/>
          <w:i/>
          <w:sz w:val="20"/>
          <w:szCs w:val="20"/>
          <w:lang w:bidi="he-IL"/>
        </w:rPr>
        <w:t xml:space="preserve"> </w:t>
      </w:r>
      <w:r w:rsidRPr="00794F70">
        <w:rPr>
          <w:rFonts w:ascii="Palatino Linotype" w:hAnsi="Palatino Linotype" w:cs="SBL Greek"/>
          <w:b/>
          <w:i/>
          <w:sz w:val="20"/>
          <w:szCs w:val="20"/>
          <w:lang w:bidi="he-IL"/>
        </w:rPr>
        <w:t xml:space="preserve">τὰ τοῦ </w:t>
      </w:r>
      <w:r w:rsidRPr="00190C30">
        <w:rPr>
          <w:rFonts w:ascii="Palatino Linotype" w:hAnsi="Palatino Linotype" w:cs="SBL Greek"/>
          <w:b/>
          <w:i/>
          <w:caps/>
          <w:sz w:val="20"/>
          <w:szCs w:val="20"/>
          <w:lang w:bidi="he-IL"/>
        </w:rPr>
        <w:t>ν</w:t>
      </w:r>
      <w:r w:rsidRPr="00794F70">
        <w:rPr>
          <w:rFonts w:ascii="Palatino Linotype" w:hAnsi="Palatino Linotype" w:cs="SBL Greek"/>
          <w:b/>
          <w:i/>
          <w:sz w:val="20"/>
          <w:szCs w:val="20"/>
          <w:lang w:bidi="he-IL"/>
        </w:rPr>
        <w:t xml:space="preserve">όμου ποιῶσιν, οὗτοι </w:t>
      </w:r>
      <w:r w:rsidRPr="00190C30">
        <w:rPr>
          <w:rFonts w:ascii="Palatino Linotype" w:hAnsi="Palatino Linotype" w:cs="SBL Greek"/>
          <w:b/>
          <w:i/>
          <w:caps/>
          <w:sz w:val="20"/>
          <w:szCs w:val="20"/>
          <w:lang w:bidi="he-IL"/>
        </w:rPr>
        <w:t>ν</w:t>
      </w:r>
      <w:r w:rsidRPr="00794F70">
        <w:rPr>
          <w:rFonts w:ascii="Palatino Linotype" w:hAnsi="Palatino Linotype" w:cs="SBL Greek"/>
          <w:b/>
          <w:i/>
          <w:sz w:val="20"/>
          <w:szCs w:val="20"/>
          <w:lang w:bidi="he-IL"/>
        </w:rPr>
        <w:t>όμον μὴ ἔχοντες ἑαυτοῖς εἰσιν νόμος</w:t>
      </w:r>
      <w:r w:rsidRPr="00794F70">
        <w:rPr>
          <w:rFonts w:ascii="Palatino Linotype" w:hAnsi="Palatino Linotype" w:cs="Arial"/>
          <w:sz w:val="20"/>
          <w:szCs w:val="20"/>
          <w:lang w:bidi="he-IL"/>
        </w:rPr>
        <w:t xml:space="preserve">. Εάν φύσει τα έθνη κατείχαν το θεϊκό νόμο που έλαβαν στο Σινά οι Εβραίοι, τότε οι δεύτεροι είναι κατώτεροι προς τους πρώτους αλλά και το επιχείρημα του Π. γενικότερα δεν έχει νόημα. Έθνη είναι οι Έλληνες εκείνοι που ασπάστηκαν τον Χριστιανισμό. </w:t>
      </w:r>
    </w:p>
    <w:p w:rsidR="00D15B2D" w:rsidRPr="00794F70" w:rsidRDefault="00D15B2D" w:rsidP="00D15B2D">
      <w:pPr>
        <w:spacing w:after="0" w:line="240" w:lineRule="auto"/>
        <w:jc w:val="both"/>
        <w:rPr>
          <w:rFonts w:ascii="Palatino Linotype" w:hAnsi="Palatino Linotype" w:cs="Arial"/>
          <w:sz w:val="20"/>
          <w:szCs w:val="20"/>
          <w:lang w:bidi="he-IL"/>
        </w:rPr>
      </w:pPr>
      <w:r w:rsidRPr="00794F70">
        <w:rPr>
          <w:rFonts w:ascii="Palatino Linotype" w:hAnsi="Palatino Linotype" w:cs="Arial"/>
          <w:sz w:val="20"/>
          <w:szCs w:val="20"/>
          <w:lang w:bidi="he-IL"/>
        </w:rPr>
        <w:t>Όσα, όμως, ακολουθούν δεν δικαιώνουν πλήρως το σκεπτικό του Καραγκούνη: Εάν ο Π. υπαινίσσεται τον Ιερεμία και την καινή διαθήκη και όχι τον έμφυτο ηθικό νόμο, τότε το ερώτημα είναι το εξής: χρειάζεται η συμμαρτυρία της συνειδήσεως</w:t>
      </w:r>
      <w:r>
        <w:rPr>
          <w:rFonts w:ascii="Palatino Linotype" w:hAnsi="Palatino Linotype" w:cs="Arial"/>
          <w:sz w:val="20"/>
          <w:szCs w:val="20"/>
          <w:lang w:bidi="he-IL"/>
        </w:rPr>
        <w:t xml:space="preserve"> (την οποία, όμως, επικαλείται και ο ίδιος ο χριστιανός Π. στο 9, 1 όπου και </w:t>
      </w:r>
      <w:r>
        <w:rPr>
          <w:rFonts w:ascii="Palatino Linotype" w:hAnsi="Palatino Linotype" w:cs="Arial"/>
          <w:sz w:val="20"/>
          <w:szCs w:val="20"/>
          <w:lang w:bidi="he-IL"/>
        </w:rPr>
        <w:lastRenderedPageBreak/>
        <w:t xml:space="preserve">προσθέτει το </w:t>
      </w:r>
      <w:r w:rsidRPr="006879E3">
        <w:rPr>
          <w:rFonts w:ascii="Palatino Linotype" w:hAnsi="Palatino Linotype" w:cs="SBL Greek"/>
          <w:i/>
          <w:lang w:bidi="he-IL"/>
        </w:rPr>
        <w:t xml:space="preserve">ἐν </w:t>
      </w:r>
      <w:r>
        <w:rPr>
          <w:rFonts w:ascii="Palatino Linotype" w:hAnsi="Palatino Linotype" w:cs="SBL Greek"/>
          <w:i/>
          <w:lang w:bidi="he-IL"/>
        </w:rPr>
        <w:t>Π</w:t>
      </w:r>
      <w:r w:rsidRPr="006879E3">
        <w:rPr>
          <w:rFonts w:ascii="Palatino Linotype" w:hAnsi="Palatino Linotype" w:cs="SBL Greek"/>
          <w:i/>
          <w:lang w:bidi="he-IL"/>
        </w:rPr>
        <w:t xml:space="preserve">νεύματι </w:t>
      </w:r>
      <w:r>
        <w:rPr>
          <w:rFonts w:ascii="Palatino Linotype" w:hAnsi="Palatino Linotype" w:cs="SBL Greek"/>
          <w:i/>
          <w:lang w:bidi="he-IL"/>
        </w:rPr>
        <w:t>Ἁ</w:t>
      </w:r>
      <w:r w:rsidRPr="006879E3">
        <w:rPr>
          <w:rFonts w:ascii="Palatino Linotype" w:hAnsi="Palatino Linotype" w:cs="SBL Greek"/>
          <w:i/>
          <w:lang w:bidi="he-IL"/>
        </w:rPr>
        <w:t>γίῳ)</w:t>
      </w:r>
      <w:r w:rsidRPr="006879E3">
        <w:rPr>
          <w:rFonts w:ascii="Arial" w:hAnsi="Arial" w:cs="Arial"/>
          <w:sz w:val="20"/>
          <w:szCs w:val="20"/>
          <w:lang w:bidi="he-IL"/>
        </w:rPr>
        <w:t xml:space="preserve"> </w:t>
      </w:r>
      <w:r w:rsidRPr="00794F70">
        <w:rPr>
          <w:rFonts w:ascii="Palatino Linotype" w:hAnsi="Palatino Linotype" w:cs="Arial"/>
          <w:sz w:val="20"/>
          <w:szCs w:val="20"/>
          <w:lang w:bidi="he-IL"/>
        </w:rPr>
        <w:t>και οι λογισμοί να γίνονται κατήγοροι ή και συνήγοροι μεταξύ των ανθρώπων είτε (σύμφωνα με άλλη ερμηνεία) να παλεύουν μεταξύ τους αναφορικά με μια πράξη όντας ο ένας υπέρ αυτής και ο άλλος εναντίον;</w:t>
      </w:r>
      <w:r w:rsidRPr="00794F70">
        <w:rPr>
          <w:rStyle w:val="FootnoteReference"/>
          <w:rFonts w:ascii="Palatino Linotype" w:hAnsi="Palatino Linotype" w:cs="Arial"/>
          <w:lang w:bidi="he-IL"/>
        </w:rPr>
        <w:footnoteReference w:id="67"/>
      </w:r>
      <w:r w:rsidRPr="00794F70">
        <w:rPr>
          <w:rFonts w:ascii="Palatino Linotype" w:hAnsi="Palatino Linotype" w:cs="Arial"/>
          <w:sz w:val="20"/>
          <w:szCs w:val="20"/>
          <w:lang w:bidi="he-IL"/>
        </w:rPr>
        <w:t xml:space="preserve"> Και μάλιστα πλεονάζει στη διατύπωση η κατηγορία.</w:t>
      </w:r>
      <w:r>
        <w:rPr>
          <w:rFonts w:ascii="Palatino Linotype" w:hAnsi="Palatino Linotype" w:cs="Arial"/>
          <w:sz w:val="20"/>
          <w:szCs w:val="20"/>
          <w:lang w:bidi="he-IL"/>
        </w:rPr>
        <w:t xml:space="preserve"> Είτε το</w:t>
      </w:r>
      <w:r w:rsidRPr="008E162C">
        <w:rPr>
          <w:rFonts w:ascii="Palatino Linotype" w:hAnsi="Palatino Linotype" w:cs="SBL Greek"/>
          <w:b/>
          <w:i/>
          <w:sz w:val="20"/>
          <w:szCs w:val="20"/>
          <w:lang w:bidi="he-IL"/>
        </w:rPr>
        <w:t xml:space="preserve"> </w:t>
      </w:r>
      <w:r w:rsidRPr="00794F70">
        <w:rPr>
          <w:rFonts w:ascii="Palatino Linotype" w:hAnsi="Palatino Linotype" w:cs="SBL Greek"/>
          <w:b/>
          <w:i/>
          <w:sz w:val="20"/>
          <w:szCs w:val="20"/>
          <w:lang w:bidi="he-IL"/>
        </w:rPr>
        <w:t xml:space="preserve">καὶ </w:t>
      </w:r>
      <w:r w:rsidRPr="008E162C">
        <w:rPr>
          <w:rFonts w:ascii="Palatino Linotype" w:hAnsi="Palatino Linotype" w:cs="SBL Greek"/>
          <w:i/>
          <w:sz w:val="20"/>
          <w:szCs w:val="20"/>
          <w:lang w:bidi="he-IL"/>
        </w:rPr>
        <w:t>μεταξὺ ἀλλήλων/ τῶν λογισμῶν κατηγορούντων</w:t>
      </w:r>
      <w:r>
        <w:rPr>
          <w:rFonts w:ascii="Palatino Linotype" w:hAnsi="Palatino Linotype" w:cs="Arial"/>
          <w:sz w:val="20"/>
          <w:szCs w:val="20"/>
          <w:lang w:bidi="he-IL"/>
        </w:rPr>
        <w:t xml:space="preserve"> σημαίνει </w:t>
      </w:r>
      <w:r w:rsidRPr="008E162C">
        <w:rPr>
          <w:rFonts w:ascii="Palatino Linotype" w:hAnsi="Palatino Linotype" w:cs="Arial"/>
          <w:i/>
          <w:sz w:val="20"/>
          <w:szCs w:val="20"/>
          <w:lang w:bidi="he-IL"/>
        </w:rPr>
        <w:t>παρότι υπάρχουν διακρίσεις διαλογισμών</w:t>
      </w:r>
      <w:r>
        <w:rPr>
          <w:rFonts w:ascii="Palatino Linotype" w:hAnsi="Palatino Linotype" w:cs="Arial"/>
          <w:sz w:val="20"/>
          <w:szCs w:val="20"/>
          <w:lang w:bidi="he-IL"/>
        </w:rPr>
        <w:t xml:space="preserve"> ακόμη και στην μετά Χριστόν εποχή, υπαινισσόμενος το πρόβλημα στις σχέσεις εθνικοχριστιανών και ιουδαιοχριστιανών στη ρωμαϊκή Εκκλησία (πρβλ. 14, 1); Μήπως </w:t>
      </w:r>
      <w:r w:rsidRPr="00794F70">
        <w:rPr>
          <w:rFonts w:ascii="Palatino Linotype" w:hAnsi="Palatino Linotype" w:cs="Arial"/>
          <w:sz w:val="20"/>
          <w:szCs w:val="20"/>
          <w:lang w:bidi="he-IL"/>
        </w:rPr>
        <w:t xml:space="preserve">απλώς θέλει να υπενθυμίσει στους Εβραίους ότι και τα έθνη έχουν έμφυτο νόμο έστω αν και αυτός τελικά περισσότερο χρησιμοποιείται όπως και οι μωσαϊκές εντολές ως μάρτυς κατηγορίας αφού ο άνθρωπος, όπως θα αποδειχθεί και στο Ρωμ. 7 δεν δύναται μόνος του να ειρηνεύσει </w:t>
      </w:r>
      <w:r>
        <w:rPr>
          <w:rFonts w:ascii="Palatino Linotype" w:hAnsi="Palatino Linotype" w:cs="Arial"/>
          <w:sz w:val="20"/>
          <w:szCs w:val="20"/>
          <w:lang w:bidi="he-IL"/>
        </w:rPr>
        <w:t>και να ανακαλύψει την ελευθερία;</w:t>
      </w:r>
      <w:r w:rsidRPr="00794F70">
        <w:rPr>
          <w:rFonts w:ascii="Palatino Linotype" w:hAnsi="Palatino Linotype" w:cs="Arial"/>
          <w:sz w:val="20"/>
          <w:szCs w:val="20"/>
          <w:lang w:bidi="he-IL"/>
        </w:rPr>
        <w:t xml:space="preserve"> Η ίδια η φύση με την αρμονία της σύμφωνα με την ιουδαϊκή παράδοση έγινε αφορμή</w:t>
      </w:r>
      <w:r>
        <w:rPr>
          <w:rFonts w:ascii="Palatino Linotype" w:hAnsi="Palatino Linotype" w:cs="Arial"/>
          <w:sz w:val="20"/>
          <w:szCs w:val="20"/>
          <w:lang w:bidi="he-IL"/>
        </w:rPr>
        <w:t>, το πρότυπο του Π. στο Ρωμ. 4,</w:t>
      </w:r>
      <w:r w:rsidRPr="00794F70">
        <w:rPr>
          <w:rFonts w:ascii="Palatino Linotype" w:hAnsi="Palatino Linotype" w:cs="Arial"/>
          <w:sz w:val="20"/>
          <w:szCs w:val="20"/>
          <w:lang w:bidi="he-IL"/>
        </w:rPr>
        <w:t xml:space="preserve"> ο Αβραάμ</w:t>
      </w:r>
      <w:r>
        <w:rPr>
          <w:rFonts w:ascii="Palatino Linotype" w:hAnsi="Palatino Linotype" w:cs="Arial"/>
          <w:sz w:val="20"/>
          <w:szCs w:val="20"/>
          <w:lang w:bidi="he-IL"/>
        </w:rPr>
        <w:t>,</w:t>
      </w:r>
      <w:r w:rsidRPr="00794F70">
        <w:rPr>
          <w:rFonts w:ascii="Palatino Linotype" w:hAnsi="Palatino Linotype" w:cs="Arial"/>
          <w:sz w:val="20"/>
          <w:szCs w:val="20"/>
          <w:lang w:bidi="he-IL"/>
        </w:rPr>
        <w:t xml:space="preserve"> να γκρεμίσει τα είδωλά Του και να επιστρέψει</w:t>
      </w:r>
      <w:r>
        <w:rPr>
          <w:rFonts w:ascii="Palatino Linotype" w:hAnsi="Palatino Linotype" w:cs="Arial"/>
          <w:sz w:val="20"/>
          <w:szCs w:val="20"/>
          <w:lang w:bidi="he-IL"/>
        </w:rPr>
        <w:t>/να πιστέψει στον αληθινό Θεό (Ιωβηλ. 12);</w:t>
      </w:r>
    </w:p>
    <w:p w:rsidR="00D15B2D" w:rsidRDefault="00D15B2D" w:rsidP="00D15B2D">
      <w:pPr>
        <w:spacing w:after="0" w:line="240" w:lineRule="auto"/>
        <w:jc w:val="both"/>
        <w:rPr>
          <w:rFonts w:ascii="Palatino Linotype" w:hAnsi="Palatino Linotype" w:cs="Arial"/>
          <w:lang w:bidi="he-IL"/>
        </w:rPr>
      </w:pPr>
    </w:p>
    <w:p w:rsidR="00D15B2D" w:rsidRDefault="00D15B2D" w:rsidP="00D15B2D">
      <w:r>
        <w:br w:type="page"/>
      </w:r>
    </w:p>
    <w:p w:rsidR="00D15B2D" w:rsidRPr="005E2CA6" w:rsidRDefault="00D15B2D" w:rsidP="00D15B2D">
      <w:pPr>
        <w:pStyle w:val="Heading1"/>
        <w:jc w:val="center"/>
        <w:rPr>
          <w:lang w:val="el-GR"/>
        </w:rPr>
      </w:pPr>
      <w:r>
        <w:rPr>
          <w:lang w:val="el-GR"/>
        </w:rPr>
        <w:lastRenderedPageBreak/>
        <w:t>Β</w:t>
      </w:r>
      <w:r w:rsidRPr="005E2CA6">
        <w:rPr>
          <w:lang w:val="el-GR"/>
        </w:rPr>
        <w:t xml:space="preserve">. Τὸ </w:t>
      </w:r>
      <w:r w:rsidRPr="005E2CA6">
        <w:rPr>
          <w:i/>
          <w:lang w:val="el-GR"/>
        </w:rPr>
        <w:t>ἐκ πίστεως εἰς πίστιν</w:t>
      </w:r>
      <w:r w:rsidRPr="005E2CA6">
        <w:rPr>
          <w:lang w:val="el-GR"/>
        </w:rPr>
        <w:t xml:space="preserve"> στὸ Ρωμ. 1, 17</w:t>
      </w:r>
    </w:p>
    <w:p w:rsidR="00D15B2D" w:rsidRPr="007C2418" w:rsidRDefault="00D15B2D" w:rsidP="00D15B2D">
      <w:pPr>
        <w:pStyle w:val="Heading2"/>
        <w:rPr>
          <w:i/>
        </w:rPr>
      </w:pPr>
      <w:r w:rsidRPr="007C2418">
        <w:t>ΕΙΣΑΓΩΓΙΚΑ</w:t>
      </w:r>
    </w:p>
    <w:p w:rsidR="00D15B2D" w:rsidRPr="007C2418" w:rsidRDefault="00D15B2D" w:rsidP="00D15B2D">
      <w:pPr>
        <w:autoSpaceDE w:val="0"/>
        <w:autoSpaceDN w:val="0"/>
        <w:adjustRightInd w:val="0"/>
        <w:spacing w:after="0" w:line="240" w:lineRule="auto"/>
        <w:jc w:val="both"/>
        <w:rPr>
          <w:rFonts w:ascii="Palatino Linotype" w:hAnsi="Palatino Linotype" w:cs="SBL Greek"/>
          <w:lang w:val="de-DE" w:bidi="he-IL"/>
        </w:rPr>
      </w:pPr>
      <w:r w:rsidRPr="007C2418">
        <w:rPr>
          <w:rFonts w:ascii="Palatino Linotype" w:hAnsi="Palatino Linotype" w:cs="Arial"/>
          <w:lang w:bidi="he-IL"/>
        </w:rPr>
        <w:t xml:space="preserve">Εἶναι γνωστὸν ὅτι ὁ αὐγουστινιανὸς μοναχὸς Λούθηρος στήριξε τὸ οἰκοδόμημα τῆς διδαχῆς του στὴ σωτηρία μόνον ἐκ πίστεως (sola fide) καὶ ὄχι ἐξ ἔργων ἀντιδρώντας ἔτσι σὲ πρακτικὲς τῆς Ρωμαιοκαθολικῆς Ἐκκλησίας. Τὸ χωρίο ποὺ χρησιμοποίησε ὡς μόττο του ἦταν τὸ Ρωμ. 3, 28 στὸ ὁποῖο, ὅμως, πρόσθεσε ὁ ἴδιος τὸ </w:t>
      </w:r>
      <w:r w:rsidRPr="007C2418">
        <w:rPr>
          <w:rFonts w:ascii="Palatino Linotype" w:hAnsi="Palatino Linotype" w:cs="Arial"/>
          <w:i/>
          <w:lang w:bidi="he-IL"/>
        </w:rPr>
        <w:t>μόνον</w:t>
      </w:r>
      <w:r w:rsidRPr="007C2418">
        <w:rPr>
          <w:rFonts w:ascii="Palatino Linotype" w:hAnsi="Palatino Linotype" w:cs="Arial"/>
          <w:lang w:bidi="he-IL"/>
        </w:rPr>
        <w:t xml:space="preserve"> ποὺ δὲν ἀπαντᾶ στὸ Πρωτότυπο: </w:t>
      </w:r>
      <w:r w:rsidRPr="007C2418">
        <w:rPr>
          <w:rFonts w:ascii="Palatino Linotype" w:hAnsi="Palatino Linotype" w:cs="SBL Greek"/>
          <w:b/>
          <w:i/>
          <w:lang w:bidi="he-IL"/>
        </w:rPr>
        <w:t xml:space="preserve">λογιζόμεθα γὰρ δικαιοῦσθαι πίστει ἄνθρωπον, χωρὶς ἔργων νόμου. </w:t>
      </w:r>
      <w:r w:rsidRPr="007C2418">
        <w:rPr>
          <w:rFonts w:ascii="Palatino Linotype" w:hAnsi="Palatino Linotype" w:cs="Arial"/>
          <w:lang w:bidi="he-IL"/>
        </w:rPr>
        <w:t>Ἡ</w:t>
      </w:r>
      <w:r w:rsidRPr="007C2418">
        <w:rPr>
          <w:rFonts w:ascii="Palatino Linotype" w:hAnsi="Palatino Linotype" w:cs="Arial"/>
          <w:lang w:val="de-DE" w:bidi="he-IL"/>
        </w:rPr>
        <w:t xml:space="preserve"> </w:t>
      </w:r>
      <w:r w:rsidRPr="007C2418">
        <w:rPr>
          <w:rFonts w:ascii="Palatino Linotype" w:hAnsi="Palatino Linotype" w:cs="Arial"/>
          <w:lang w:bidi="he-IL"/>
        </w:rPr>
        <w:t>μετάφραση</w:t>
      </w:r>
      <w:r w:rsidRPr="007C2418">
        <w:rPr>
          <w:rFonts w:ascii="Palatino Linotype" w:hAnsi="Palatino Linotype" w:cs="Arial"/>
          <w:lang w:val="de-DE" w:bidi="he-IL"/>
        </w:rPr>
        <w:t xml:space="preserve"> </w:t>
      </w:r>
      <w:r w:rsidRPr="007C2418">
        <w:rPr>
          <w:rFonts w:ascii="Palatino Linotype" w:hAnsi="Palatino Linotype" w:cs="Arial"/>
          <w:lang w:bidi="he-IL"/>
        </w:rPr>
        <w:t>τοῦ</w:t>
      </w:r>
      <w:r w:rsidRPr="007C2418">
        <w:rPr>
          <w:rFonts w:ascii="Palatino Linotype" w:hAnsi="Palatino Linotype" w:cs="Arial"/>
          <w:lang w:val="de-DE" w:bidi="he-IL"/>
        </w:rPr>
        <w:t xml:space="preserve"> </w:t>
      </w:r>
      <w:r w:rsidRPr="007C2418">
        <w:rPr>
          <w:rFonts w:ascii="Palatino Linotype" w:hAnsi="Palatino Linotype" w:cs="Arial"/>
          <w:lang w:bidi="he-IL"/>
        </w:rPr>
        <w:t>Λουθήρου</w:t>
      </w:r>
      <w:r w:rsidRPr="007C2418">
        <w:rPr>
          <w:rFonts w:ascii="Palatino Linotype" w:hAnsi="Palatino Linotype" w:cs="Arial"/>
          <w:lang w:val="de-DE" w:bidi="he-IL"/>
        </w:rPr>
        <w:t xml:space="preserve"> </w:t>
      </w:r>
      <w:r w:rsidRPr="007C2418">
        <w:rPr>
          <w:rFonts w:ascii="Palatino Linotype" w:hAnsi="Palatino Linotype" w:cs="Arial"/>
          <w:lang w:bidi="he-IL"/>
        </w:rPr>
        <w:t>εἶναι</w:t>
      </w:r>
      <w:r w:rsidRPr="007C2418">
        <w:rPr>
          <w:rFonts w:ascii="Palatino Linotype" w:hAnsi="Palatino Linotype" w:cs="Arial"/>
          <w:lang w:val="de-DE" w:bidi="he-IL"/>
        </w:rPr>
        <w:t xml:space="preserve"> </w:t>
      </w:r>
      <w:r w:rsidRPr="007C2418">
        <w:rPr>
          <w:rFonts w:ascii="Palatino Linotype" w:hAnsi="Palatino Linotype" w:cs="Arial"/>
          <w:lang w:bidi="he-IL"/>
        </w:rPr>
        <w:t>ἡ</w:t>
      </w:r>
      <w:r w:rsidRPr="007C2418">
        <w:rPr>
          <w:rFonts w:ascii="Palatino Linotype" w:hAnsi="Palatino Linotype" w:cs="Arial"/>
          <w:lang w:val="de-DE" w:bidi="he-IL"/>
        </w:rPr>
        <w:t xml:space="preserve"> </w:t>
      </w:r>
      <w:r w:rsidRPr="007C2418">
        <w:rPr>
          <w:rFonts w:ascii="Palatino Linotype" w:hAnsi="Palatino Linotype" w:cs="Arial"/>
          <w:lang w:bidi="he-IL"/>
        </w:rPr>
        <w:t>ἑξῆς</w:t>
      </w:r>
      <w:r w:rsidRPr="007C2418">
        <w:rPr>
          <w:rFonts w:ascii="Palatino Linotype" w:hAnsi="Palatino Linotype" w:cs="Arial"/>
          <w:lang w:val="de-DE" w:bidi="he-IL"/>
        </w:rPr>
        <w:t xml:space="preserve">: </w:t>
      </w:r>
      <w:r w:rsidRPr="007C2418">
        <w:rPr>
          <w:rFonts w:ascii="Palatino Linotype" w:hAnsi="Palatino Linotype" w:cs="Arial"/>
          <w:i/>
          <w:lang w:val="de-DE" w:bidi="he-IL"/>
        </w:rPr>
        <w:t xml:space="preserve">So halten wir es nun, daß der Mensch gerecht werde ohne des Gesetzes Werke, </w:t>
      </w:r>
      <w:r w:rsidRPr="007C2418">
        <w:rPr>
          <w:rFonts w:ascii="Palatino Linotype" w:hAnsi="Palatino Linotype" w:cs="Arial"/>
          <w:b/>
          <w:i/>
          <w:lang w:val="de-DE" w:bidi="he-IL"/>
        </w:rPr>
        <w:t xml:space="preserve">allein </w:t>
      </w:r>
      <w:r w:rsidRPr="007C2418">
        <w:rPr>
          <w:rFonts w:ascii="Palatino Linotype" w:hAnsi="Palatino Linotype" w:cs="Arial"/>
          <w:i/>
          <w:lang w:val="de-DE" w:bidi="he-IL"/>
        </w:rPr>
        <w:t>durch den Glauben</w:t>
      </w:r>
      <w:r w:rsidRPr="007C2418">
        <w:rPr>
          <w:rFonts w:ascii="Palatino Linotype" w:hAnsi="Palatino Linotype" w:cs="Arial"/>
          <w:lang w:val="de-DE" w:bidi="he-IL"/>
        </w:rPr>
        <w:t xml:space="preserve">. </w:t>
      </w:r>
      <w:r w:rsidRPr="007C2418">
        <w:rPr>
          <w:rFonts w:ascii="Palatino Linotype" w:hAnsi="Palatino Linotype" w:cs="SBL Greek"/>
          <w:lang w:bidi="he-IL"/>
        </w:rPr>
        <w:t>Στὸ</w:t>
      </w:r>
      <w:r w:rsidRPr="007C2418">
        <w:rPr>
          <w:rFonts w:ascii="Palatino Linotype" w:hAnsi="Palatino Linotype" w:cs="SBL Greek"/>
          <w:lang w:val="de-DE" w:bidi="he-IL"/>
        </w:rPr>
        <w:t xml:space="preserve"> </w:t>
      </w:r>
      <w:r w:rsidRPr="007C2418">
        <w:rPr>
          <w:rFonts w:ascii="Palatino Linotype" w:hAnsi="Palatino Linotype" w:cs="SBL Greek"/>
          <w:lang w:bidi="he-IL"/>
        </w:rPr>
        <w:t>παρὸν</w:t>
      </w:r>
      <w:r w:rsidRPr="007C2418">
        <w:rPr>
          <w:rFonts w:ascii="Palatino Linotype" w:hAnsi="Palatino Linotype" w:cs="SBL Greek"/>
          <w:lang w:val="de-DE" w:bidi="he-IL"/>
        </w:rPr>
        <w:t xml:space="preserve"> </w:t>
      </w:r>
      <w:r w:rsidRPr="007C2418">
        <w:rPr>
          <w:rFonts w:ascii="Palatino Linotype" w:hAnsi="Palatino Linotype" w:cs="SBL Greek"/>
          <w:lang w:bidi="he-IL"/>
        </w:rPr>
        <w:t>ἄρθρο</w:t>
      </w:r>
      <w:r w:rsidRPr="007C2418">
        <w:rPr>
          <w:rFonts w:ascii="Palatino Linotype" w:hAnsi="Palatino Linotype" w:cs="SBL Greek"/>
          <w:lang w:val="de-DE" w:bidi="he-IL"/>
        </w:rPr>
        <w:t xml:space="preserve"> </w:t>
      </w:r>
      <w:r w:rsidRPr="007C2418">
        <w:rPr>
          <w:rFonts w:ascii="Palatino Linotype" w:hAnsi="Palatino Linotype" w:cs="SBL Greek"/>
          <w:lang w:bidi="he-IL"/>
        </w:rPr>
        <w:t>θά</w:t>
      </w:r>
      <w:r w:rsidRPr="007C2418">
        <w:rPr>
          <w:rFonts w:ascii="Palatino Linotype" w:hAnsi="Palatino Linotype" w:cs="SBL Greek"/>
          <w:lang w:val="de-DE" w:bidi="he-IL"/>
        </w:rPr>
        <w:t xml:space="preserve"> </w:t>
      </w:r>
      <w:r w:rsidRPr="007C2418">
        <w:rPr>
          <w:rFonts w:ascii="Palatino Linotype" w:hAnsi="Palatino Linotype" w:cs="SBL Greek"/>
          <w:lang w:bidi="he-IL"/>
        </w:rPr>
        <w:t>ἐρευνήσουμε</w:t>
      </w:r>
      <w:r w:rsidRPr="007C2418">
        <w:rPr>
          <w:rFonts w:ascii="Palatino Linotype" w:hAnsi="Palatino Linotype" w:cs="SBL Greek"/>
          <w:lang w:val="de-DE" w:bidi="he-IL"/>
        </w:rPr>
        <w:t xml:space="preserve"> </w:t>
      </w:r>
      <w:r w:rsidRPr="007C2418">
        <w:rPr>
          <w:rFonts w:ascii="Palatino Linotype" w:hAnsi="Palatino Linotype" w:cs="SBL Greek"/>
          <w:lang w:bidi="he-IL"/>
        </w:rPr>
        <w:t>τὴ</w:t>
      </w:r>
      <w:r w:rsidRPr="007C2418">
        <w:rPr>
          <w:rFonts w:ascii="Palatino Linotype" w:hAnsi="Palatino Linotype" w:cs="SBL Greek"/>
          <w:lang w:val="de-DE" w:bidi="he-IL"/>
        </w:rPr>
        <w:t xml:space="preserve"> </w:t>
      </w:r>
      <w:r w:rsidRPr="007C2418">
        <w:rPr>
          <w:rFonts w:ascii="Palatino Linotype" w:hAnsi="Palatino Linotype" w:cs="SBL Greek"/>
          <w:lang w:bidi="he-IL"/>
        </w:rPr>
        <w:t>σημασία</w:t>
      </w:r>
      <w:r w:rsidRPr="007C2418">
        <w:rPr>
          <w:rFonts w:ascii="Palatino Linotype" w:hAnsi="Palatino Linotype" w:cs="SBL Greek"/>
          <w:lang w:val="de-DE" w:bidi="he-IL"/>
        </w:rPr>
        <w:t xml:space="preserve"> </w:t>
      </w:r>
      <w:r w:rsidRPr="007C2418">
        <w:rPr>
          <w:rFonts w:ascii="Palatino Linotype" w:hAnsi="Palatino Linotype" w:cs="SBL Greek"/>
          <w:lang w:bidi="he-IL"/>
        </w:rPr>
        <w:t>τοῦ</w:t>
      </w:r>
      <w:r w:rsidRPr="007C2418">
        <w:rPr>
          <w:rFonts w:ascii="Palatino Linotype" w:hAnsi="Palatino Linotype" w:cs="SBL Greek"/>
          <w:lang w:val="de-DE" w:bidi="he-IL"/>
        </w:rPr>
        <w:t xml:space="preserve"> </w:t>
      </w:r>
      <w:r w:rsidRPr="007C2418">
        <w:rPr>
          <w:rFonts w:ascii="Palatino Linotype" w:hAnsi="Palatino Linotype" w:cs="SBL Greek"/>
          <w:i/>
          <w:lang w:bidi="he-IL"/>
        </w:rPr>
        <w:t>ἐκ</w:t>
      </w:r>
      <w:r w:rsidRPr="007C2418">
        <w:rPr>
          <w:rFonts w:ascii="Palatino Linotype" w:hAnsi="Palatino Linotype" w:cs="SBL Greek"/>
          <w:i/>
          <w:lang w:val="de-DE" w:bidi="he-IL"/>
        </w:rPr>
        <w:t xml:space="preserve"> </w:t>
      </w:r>
      <w:r w:rsidRPr="007C2418">
        <w:rPr>
          <w:rFonts w:ascii="Palatino Linotype" w:hAnsi="Palatino Linotype" w:cs="SBL Greek"/>
          <w:i/>
          <w:lang w:bidi="he-IL"/>
        </w:rPr>
        <w:t>πίστεως</w:t>
      </w:r>
      <w:r w:rsidRPr="007C2418">
        <w:rPr>
          <w:rFonts w:ascii="Palatino Linotype" w:hAnsi="Palatino Linotype" w:cs="SBL Greek"/>
          <w:i/>
          <w:lang w:val="de-DE" w:bidi="he-IL"/>
        </w:rPr>
        <w:t xml:space="preserve"> </w:t>
      </w:r>
      <w:r w:rsidRPr="007C2418">
        <w:rPr>
          <w:rFonts w:ascii="Palatino Linotype" w:hAnsi="Palatino Linotype" w:cs="SBL Greek"/>
          <w:b/>
          <w:i/>
          <w:lang w:bidi="he-IL"/>
        </w:rPr>
        <w:t>εἰς</w:t>
      </w:r>
      <w:r w:rsidRPr="007C2418">
        <w:rPr>
          <w:rFonts w:ascii="Palatino Linotype" w:hAnsi="Palatino Linotype" w:cs="SBL Greek"/>
          <w:b/>
          <w:i/>
          <w:lang w:val="de-DE" w:bidi="he-IL"/>
        </w:rPr>
        <w:t xml:space="preserve"> </w:t>
      </w:r>
      <w:r w:rsidRPr="007C2418">
        <w:rPr>
          <w:rFonts w:ascii="Palatino Linotype" w:hAnsi="Palatino Linotype" w:cs="SBL Greek"/>
          <w:b/>
          <w:i/>
          <w:lang w:bidi="he-IL"/>
        </w:rPr>
        <w:t>πίστιν</w:t>
      </w:r>
      <w:r w:rsidRPr="007C2418">
        <w:rPr>
          <w:rStyle w:val="FootnoteReference"/>
          <w:rFonts w:ascii="Palatino Linotype" w:hAnsi="Palatino Linotype" w:cs="SBL Greek"/>
          <w:i/>
          <w:lang w:bidi="he-IL"/>
        </w:rPr>
        <w:footnoteReference w:id="68"/>
      </w:r>
      <w:r w:rsidRPr="007C2418">
        <w:rPr>
          <w:rFonts w:ascii="Palatino Linotype" w:hAnsi="Palatino Linotype" w:cs="SBL Greek"/>
          <w:lang w:val="de-DE" w:bidi="he-IL"/>
        </w:rPr>
        <w:t xml:space="preserve"> </w:t>
      </w:r>
      <w:r w:rsidRPr="007C2418">
        <w:rPr>
          <w:rFonts w:ascii="Palatino Linotype" w:hAnsi="Palatino Linotype" w:cs="SBL Greek"/>
          <w:lang w:bidi="he-IL"/>
        </w:rPr>
        <w:t>στὸ</w:t>
      </w:r>
      <w:r w:rsidRPr="007C2418">
        <w:rPr>
          <w:rFonts w:ascii="Palatino Linotype" w:hAnsi="Palatino Linotype" w:cs="SBL Greek"/>
          <w:lang w:val="de-DE" w:bidi="he-IL"/>
        </w:rPr>
        <w:t xml:space="preserve"> </w:t>
      </w:r>
      <w:r w:rsidRPr="007C2418">
        <w:rPr>
          <w:rFonts w:ascii="Palatino Linotype" w:hAnsi="Palatino Linotype" w:cs="SBL Greek"/>
          <w:lang w:bidi="he-IL"/>
        </w:rPr>
        <w:t>Ρωμ</w:t>
      </w:r>
      <w:r w:rsidRPr="007C2418">
        <w:rPr>
          <w:rFonts w:ascii="Palatino Linotype" w:hAnsi="Palatino Linotype" w:cs="SBL Greek"/>
          <w:lang w:val="de-DE" w:bidi="he-IL"/>
        </w:rPr>
        <w:t xml:space="preserve">. 1, 17 </w:t>
      </w:r>
      <w:r w:rsidRPr="007C2418">
        <w:rPr>
          <w:rFonts w:ascii="Palatino Linotype" w:hAnsi="Palatino Linotype" w:cs="SBL Greek"/>
          <w:lang w:bidi="he-IL"/>
        </w:rPr>
        <w:t>καὶ</w:t>
      </w:r>
      <w:r w:rsidRPr="007C2418">
        <w:rPr>
          <w:rFonts w:ascii="Palatino Linotype" w:hAnsi="Palatino Linotype" w:cs="SBL Greek"/>
          <w:lang w:val="de-DE" w:bidi="he-IL"/>
        </w:rPr>
        <w:t xml:space="preserve"> </w:t>
      </w:r>
      <w:r w:rsidRPr="007C2418">
        <w:rPr>
          <w:rFonts w:ascii="Palatino Linotype" w:hAnsi="Palatino Linotype" w:cs="SBL Greek"/>
          <w:lang w:bidi="he-IL"/>
        </w:rPr>
        <w:t>ποιὰ</w:t>
      </w:r>
      <w:r w:rsidRPr="007C2418">
        <w:rPr>
          <w:rFonts w:ascii="Palatino Linotype" w:hAnsi="Palatino Linotype" w:cs="SBL Greek"/>
          <w:lang w:val="de-DE" w:bidi="he-IL"/>
        </w:rPr>
        <w:t xml:space="preserve"> </w:t>
      </w:r>
      <w:r w:rsidRPr="007C2418">
        <w:rPr>
          <w:rFonts w:ascii="Palatino Linotype" w:hAnsi="Palatino Linotype" w:cs="SBL Greek"/>
          <w:lang w:bidi="he-IL"/>
        </w:rPr>
        <w:t>σημασία</w:t>
      </w:r>
      <w:r w:rsidRPr="007C2418">
        <w:rPr>
          <w:rFonts w:ascii="Palatino Linotype" w:hAnsi="Palatino Linotype" w:cs="SBL Greek"/>
          <w:lang w:val="de-DE" w:bidi="he-IL"/>
        </w:rPr>
        <w:t xml:space="preserve"> </w:t>
      </w:r>
      <w:r w:rsidRPr="007C2418">
        <w:rPr>
          <w:rFonts w:ascii="Palatino Linotype" w:hAnsi="Palatino Linotype" w:cs="SBL Greek"/>
          <w:lang w:bidi="he-IL"/>
        </w:rPr>
        <w:t>ἔχει</w:t>
      </w:r>
      <w:r w:rsidRPr="007C2418">
        <w:rPr>
          <w:rFonts w:ascii="Palatino Linotype" w:hAnsi="Palatino Linotype" w:cs="SBL Greek"/>
          <w:lang w:val="de-DE" w:bidi="he-IL"/>
        </w:rPr>
        <w:t xml:space="preserve"> </w:t>
      </w:r>
      <w:r w:rsidRPr="007C2418">
        <w:rPr>
          <w:rFonts w:ascii="Palatino Linotype" w:hAnsi="Palatino Linotype" w:cs="SBL Greek"/>
          <w:lang w:bidi="he-IL"/>
        </w:rPr>
        <w:t>ἡ</w:t>
      </w:r>
      <w:r w:rsidRPr="007C2418">
        <w:rPr>
          <w:rFonts w:ascii="Palatino Linotype" w:hAnsi="Palatino Linotype" w:cs="SBL Greek"/>
          <w:lang w:val="de-DE" w:bidi="he-IL"/>
        </w:rPr>
        <w:t xml:space="preserve"> </w:t>
      </w:r>
      <w:r w:rsidRPr="007C2418">
        <w:rPr>
          <w:rFonts w:ascii="Palatino Linotype" w:hAnsi="Palatino Linotype" w:cs="SBL Greek"/>
          <w:lang w:bidi="he-IL"/>
        </w:rPr>
        <w:t>τελικὴ</w:t>
      </w:r>
      <w:r w:rsidRPr="007C2418">
        <w:rPr>
          <w:rFonts w:ascii="Palatino Linotype" w:hAnsi="Palatino Linotype" w:cs="SBL Greek"/>
          <w:lang w:val="de-DE" w:bidi="he-IL"/>
        </w:rPr>
        <w:t xml:space="preserve"> </w:t>
      </w:r>
      <w:r w:rsidRPr="007C2418">
        <w:rPr>
          <w:rFonts w:ascii="Palatino Linotype" w:hAnsi="Palatino Linotype" w:cs="SBL Greek"/>
          <w:lang w:bidi="he-IL"/>
        </w:rPr>
        <w:t>πίστη</w:t>
      </w:r>
      <w:r w:rsidRPr="007C2418">
        <w:rPr>
          <w:rFonts w:ascii="Palatino Linotype" w:hAnsi="Palatino Linotype" w:cs="SBL Greek"/>
          <w:lang w:val="de-DE" w:bidi="he-IL"/>
        </w:rPr>
        <w:t xml:space="preserve"> </w:t>
      </w:r>
      <w:r w:rsidRPr="007C2418">
        <w:rPr>
          <w:rFonts w:ascii="Palatino Linotype" w:hAnsi="Palatino Linotype" w:cs="SBL Greek"/>
          <w:lang w:bidi="he-IL"/>
        </w:rPr>
        <w:t>στὴ</w:t>
      </w:r>
      <w:r w:rsidRPr="007C2418">
        <w:rPr>
          <w:rFonts w:ascii="Palatino Linotype" w:hAnsi="Palatino Linotype" w:cs="SBL Greek"/>
          <w:lang w:val="de-DE" w:bidi="he-IL"/>
        </w:rPr>
        <w:t xml:space="preserve"> </w:t>
      </w:r>
      <w:r w:rsidRPr="007C2418">
        <w:rPr>
          <w:rFonts w:ascii="Palatino Linotype" w:hAnsi="Palatino Linotype" w:cs="SBL Greek"/>
          <w:lang w:bidi="he-IL"/>
        </w:rPr>
        <w:t>δικαιοσύνη</w:t>
      </w:r>
      <w:r w:rsidRPr="007C2418">
        <w:rPr>
          <w:rFonts w:ascii="Palatino Linotype" w:hAnsi="Palatino Linotype" w:cs="SBL Greek"/>
          <w:lang w:val="de-DE" w:bidi="he-IL"/>
        </w:rPr>
        <w:t xml:space="preserve">, </w:t>
      </w:r>
      <w:r w:rsidRPr="007C2418">
        <w:rPr>
          <w:rFonts w:ascii="Palatino Linotype" w:hAnsi="Palatino Linotype" w:cs="SBL Greek"/>
          <w:lang w:bidi="he-IL"/>
        </w:rPr>
        <w:t>ἐπικεντρώνοντας</w:t>
      </w:r>
      <w:r w:rsidRPr="007C2418">
        <w:rPr>
          <w:rFonts w:ascii="Palatino Linotype" w:hAnsi="Palatino Linotype" w:cs="SBL Greek"/>
          <w:lang w:val="de-DE" w:bidi="he-IL"/>
        </w:rPr>
        <w:t xml:space="preserve"> </w:t>
      </w:r>
      <w:r w:rsidRPr="007C2418">
        <w:rPr>
          <w:rFonts w:ascii="Palatino Linotype" w:hAnsi="Palatino Linotype" w:cs="SBL Greek"/>
          <w:lang w:bidi="he-IL"/>
        </w:rPr>
        <w:t>τὸ</w:t>
      </w:r>
      <w:r w:rsidRPr="007C2418">
        <w:rPr>
          <w:rFonts w:ascii="Palatino Linotype" w:hAnsi="Palatino Linotype" w:cs="SBL Greek"/>
          <w:lang w:val="de-DE" w:bidi="he-IL"/>
        </w:rPr>
        <w:t xml:space="preserve"> </w:t>
      </w:r>
      <w:r w:rsidRPr="007C2418">
        <w:rPr>
          <w:rFonts w:ascii="Palatino Linotype" w:hAnsi="Palatino Linotype" w:cs="SBL Greek"/>
          <w:lang w:bidi="he-IL"/>
        </w:rPr>
        <w:t>ἐνδιαφέρον</w:t>
      </w:r>
      <w:r w:rsidRPr="007C2418">
        <w:rPr>
          <w:rFonts w:ascii="Palatino Linotype" w:hAnsi="Palatino Linotype" w:cs="SBL Greek"/>
          <w:lang w:val="de-DE" w:bidi="he-IL"/>
        </w:rPr>
        <w:t xml:space="preserve"> </w:t>
      </w:r>
      <w:r w:rsidRPr="007C2418">
        <w:rPr>
          <w:rFonts w:ascii="Palatino Linotype" w:hAnsi="Palatino Linotype" w:cs="SBL Greek"/>
          <w:lang w:bidi="he-IL"/>
        </w:rPr>
        <w:t>μας</w:t>
      </w:r>
      <w:r w:rsidRPr="007C2418">
        <w:rPr>
          <w:rFonts w:ascii="Palatino Linotype" w:hAnsi="Palatino Linotype" w:cs="SBL Greek"/>
          <w:lang w:val="de-DE" w:bidi="he-IL"/>
        </w:rPr>
        <w:t xml:space="preserve"> </w:t>
      </w:r>
      <w:r w:rsidRPr="007C2418">
        <w:rPr>
          <w:rFonts w:ascii="Palatino Linotype" w:hAnsi="Palatino Linotype" w:cs="SBL Greek"/>
          <w:lang w:bidi="he-IL"/>
        </w:rPr>
        <w:t>ἐπιπλέον</w:t>
      </w:r>
      <w:r w:rsidRPr="007C2418">
        <w:rPr>
          <w:rFonts w:ascii="Palatino Linotype" w:hAnsi="Palatino Linotype" w:cs="SBL Greek"/>
          <w:lang w:val="de-DE" w:bidi="he-IL"/>
        </w:rPr>
        <w:t xml:space="preserve"> </w:t>
      </w:r>
      <w:r w:rsidRPr="007C2418">
        <w:rPr>
          <w:rFonts w:ascii="Palatino Linotype" w:hAnsi="Palatino Linotype" w:cs="SBL Greek"/>
          <w:lang w:bidi="he-IL"/>
        </w:rPr>
        <w:t>στὸ</w:t>
      </w:r>
      <w:r w:rsidRPr="007C2418">
        <w:rPr>
          <w:rFonts w:ascii="Palatino Linotype" w:hAnsi="Palatino Linotype" w:cs="SBL Greek"/>
          <w:lang w:val="de-DE" w:bidi="he-IL"/>
        </w:rPr>
        <w:t xml:space="preserve"> </w:t>
      </w:r>
      <w:r w:rsidRPr="007C2418">
        <w:rPr>
          <w:rFonts w:ascii="Palatino Linotype" w:hAnsi="Palatino Linotype" w:cs="SBL Greek"/>
          <w:lang w:bidi="he-IL"/>
        </w:rPr>
        <w:t>Ρωμ</w:t>
      </w:r>
      <w:r w:rsidRPr="007C2418">
        <w:rPr>
          <w:rFonts w:ascii="Palatino Linotype" w:hAnsi="Palatino Linotype" w:cs="SBL Greek"/>
          <w:lang w:val="de-DE" w:bidi="he-IL"/>
        </w:rPr>
        <w:t xml:space="preserve">. 3. </w:t>
      </w:r>
    </w:p>
    <w:p w:rsidR="00D15B2D" w:rsidRPr="00067065" w:rsidRDefault="00D15B2D" w:rsidP="00D15B2D">
      <w:pPr>
        <w:pStyle w:val="Heading2"/>
        <w:spacing w:before="0" w:line="240" w:lineRule="auto"/>
        <w:rPr>
          <w:lang w:val="de-DE"/>
        </w:rPr>
      </w:pPr>
      <w:r w:rsidRPr="007C2418">
        <w:rPr>
          <w:lang w:val="de-DE"/>
        </w:rPr>
        <w:t xml:space="preserve">2. </w:t>
      </w:r>
      <w:r w:rsidRPr="007C2418">
        <w:t>Ρωμ</w:t>
      </w:r>
      <w:r w:rsidRPr="007C2418">
        <w:rPr>
          <w:lang w:val="de-DE"/>
        </w:rPr>
        <w:t xml:space="preserve">. 1, </w:t>
      </w:r>
      <w:r w:rsidRPr="00067065">
        <w:rPr>
          <w:lang w:val="de-DE"/>
        </w:rPr>
        <w:t>17</w:t>
      </w:r>
    </w:p>
    <w:p w:rsidR="00D15B2D" w:rsidRPr="007C2418" w:rsidRDefault="00D15B2D" w:rsidP="00D15B2D">
      <w:pPr>
        <w:spacing w:after="0" w:line="240" w:lineRule="auto"/>
        <w:jc w:val="both"/>
        <w:rPr>
          <w:rFonts w:ascii="Palatino Linotype" w:hAnsi="Palatino Linotype" w:cs="Arial"/>
          <w:b/>
          <w:i/>
          <w:lang w:val="de-DE" w:bidi="he-IL"/>
        </w:rPr>
      </w:pPr>
      <w:r w:rsidRPr="007C2418">
        <w:rPr>
          <w:rFonts w:ascii="Palatino Linotype" w:hAnsi="Palatino Linotype"/>
        </w:rPr>
        <w:t>Σύμφωνα</w:t>
      </w:r>
      <w:r w:rsidRPr="007C2418">
        <w:rPr>
          <w:rFonts w:ascii="Palatino Linotype" w:hAnsi="Palatino Linotype"/>
          <w:lang w:val="de-DE"/>
        </w:rPr>
        <w:t xml:space="preserve"> </w:t>
      </w:r>
      <w:r w:rsidRPr="007C2418">
        <w:rPr>
          <w:rFonts w:ascii="Palatino Linotype" w:hAnsi="Palatino Linotype"/>
        </w:rPr>
        <w:t>καὶ</w:t>
      </w:r>
      <w:r w:rsidRPr="007C2418">
        <w:rPr>
          <w:rFonts w:ascii="Palatino Linotype" w:hAnsi="Palatino Linotype"/>
          <w:lang w:val="de-DE"/>
        </w:rPr>
        <w:t xml:space="preserve"> </w:t>
      </w:r>
      <w:r w:rsidRPr="007C2418">
        <w:rPr>
          <w:rFonts w:ascii="Palatino Linotype" w:hAnsi="Palatino Linotype"/>
        </w:rPr>
        <w:t>μὲ</w:t>
      </w:r>
      <w:r w:rsidRPr="007C2418">
        <w:rPr>
          <w:rFonts w:ascii="Palatino Linotype" w:hAnsi="Palatino Linotype"/>
          <w:lang w:val="de-DE"/>
        </w:rPr>
        <w:t xml:space="preserve"> </w:t>
      </w:r>
      <w:r w:rsidRPr="007C2418">
        <w:rPr>
          <w:rFonts w:ascii="Palatino Linotype" w:hAnsi="Palatino Linotype"/>
        </w:rPr>
        <w:t>τὸν</w:t>
      </w:r>
      <w:r w:rsidRPr="007C2418">
        <w:rPr>
          <w:rFonts w:ascii="Palatino Linotype" w:hAnsi="Palatino Linotype"/>
          <w:lang w:val="de-DE"/>
        </w:rPr>
        <w:t xml:space="preserve"> J.D.G Dunn</w:t>
      </w:r>
      <w:r w:rsidRPr="007C2418">
        <w:rPr>
          <w:rStyle w:val="FootnoteReference"/>
          <w:rFonts w:ascii="Palatino Linotype" w:hAnsi="Palatino Linotype"/>
          <w:lang w:val="en-US"/>
        </w:rPr>
        <w:footnoteReference w:id="69"/>
      </w:r>
      <w:r w:rsidRPr="007C2418">
        <w:rPr>
          <w:rFonts w:ascii="Palatino Linotype" w:hAnsi="Palatino Linotype"/>
          <w:lang w:val="de-DE"/>
        </w:rPr>
        <w:t xml:space="preserve">, </w:t>
      </w:r>
      <w:r w:rsidRPr="007C2418">
        <w:rPr>
          <w:rFonts w:ascii="Palatino Linotype" w:hAnsi="Palatino Linotype"/>
        </w:rPr>
        <w:t>τὸν</w:t>
      </w:r>
      <w:r w:rsidRPr="007C2418">
        <w:rPr>
          <w:rFonts w:ascii="Palatino Linotype" w:hAnsi="Palatino Linotype"/>
          <w:lang w:val="de-DE"/>
        </w:rPr>
        <w:t xml:space="preserve"> </w:t>
      </w:r>
      <w:r w:rsidRPr="007C2418">
        <w:rPr>
          <w:rFonts w:ascii="Palatino Linotype" w:hAnsi="Palatino Linotype"/>
        </w:rPr>
        <w:t>ἐκπρόσωπο</w:t>
      </w:r>
      <w:r w:rsidRPr="007C2418">
        <w:rPr>
          <w:rFonts w:ascii="Palatino Linotype" w:hAnsi="Palatino Linotype"/>
          <w:lang w:val="de-DE"/>
        </w:rPr>
        <w:t xml:space="preserve"> </w:t>
      </w:r>
      <w:r w:rsidRPr="007C2418">
        <w:rPr>
          <w:rFonts w:ascii="Palatino Linotype" w:hAnsi="Palatino Linotype"/>
        </w:rPr>
        <w:t>τῆς</w:t>
      </w:r>
      <w:r w:rsidRPr="007C2418">
        <w:rPr>
          <w:rFonts w:ascii="Palatino Linotype" w:hAnsi="Palatino Linotype"/>
          <w:lang w:val="de-DE"/>
        </w:rPr>
        <w:t xml:space="preserve"> </w:t>
      </w:r>
      <w:r w:rsidRPr="007C2418">
        <w:rPr>
          <w:rFonts w:ascii="Palatino Linotype" w:hAnsi="Palatino Linotype"/>
          <w:i/>
        </w:rPr>
        <w:t>Νέας</w:t>
      </w:r>
      <w:r w:rsidRPr="007C2418">
        <w:rPr>
          <w:rFonts w:ascii="Palatino Linotype" w:hAnsi="Palatino Linotype"/>
          <w:i/>
          <w:lang w:val="de-DE"/>
        </w:rPr>
        <w:t xml:space="preserve"> </w:t>
      </w:r>
      <w:r w:rsidRPr="007C2418">
        <w:rPr>
          <w:rFonts w:ascii="Palatino Linotype" w:hAnsi="Palatino Linotype"/>
          <w:i/>
        </w:rPr>
        <w:t>Παύλειας</w:t>
      </w:r>
      <w:r w:rsidRPr="007C2418">
        <w:rPr>
          <w:rFonts w:ascii="Palatino Linotype" w:hAnsi="Palatino Linotype"/>
          <w:i/>
          <w:lang w:val="de-DE"/>
        </w:rPr>
        <w:t xml:space="preserve"> </w:t>
      </w:r>
      <w:r w:rsidRPr="007C2418">
        <w:rPr>
          <w:rFonts w:ascii="Palatino Linotype" w:hAnsi="Palatino Linotype"/>
          <w:i/>
        </w:rPr>
        <w:t>Προοπτικῆς</w:t>
      </w:r>
      <w:r w:rsidRPr="007C2418">
        <w:rPr>
          <w:rStyle w:val="FootnoteReference"/>
          <w:rFonts w:ascii="Palatino Linotype" w:hAnsi="Palatino Linotype"/>
        </w:rPr>
        <w:footnoteReference w:id="70"/>
      </w:r>
      <w:r w:rsidRPr="007C2418">
        <w:rPr>
          <w:rFonts w:ascii="Palatino Linotype" w:hAnsi="Palatino Linotype"/>
          <w:lang w:val="de-DE"/>
        </w:rPr>
        <w:t xml:space="preserve">, </w:t>
      </w:r>
      <w:r w:rsidRPr="007C2418">
        <w:rPr>
          <w:rFonts w:ascii="Palatino Linotype" w:hAnsi="Palatino Linotype"/>
        </w:rPr>
        <w:t>ἀλλά</w:t>
      </w:r>
      <w:r w:rsidRPr="007C2418">
        <w:rPr>
          <w:rFonts w:ascii="Palatino Linotype" w:hAnsi="Palatino Linotype"/>
          <w:lang w:val="de-DE"/>
        </w:rPr>
        <w:t xml:space="preserve"> </w:t>
      </w:r>
      <w:r w:rsidRPr="007C2418">
        <w:rPr>
          <w:rFonts w:ascii="Palatino Linotype" w:hAnsi="Palatino Linotype"/>
        </w:rPr>
        <w:t>καὶ</w:t>
      </w:r>
      <w:r w:rsidRPr="007C2418">
        <w:rPr>
          <w:rFonts w:ascii="Palatino Linotype" w:hAnsi="Palatino Linotype"/>
          <w:lang w:val="de-DE"/>
        </w:rPr>
        <w:t xml:space="preserve"> </w:t>
      </w:r>
      <w:r w:rsidRPr="007C2418">
        <w:rPr>
          <w:rFonts w:ascii="Palatino Linotype" w:hAnsi="Palatino Linotype"/>
        </w:rPr>
        <w:t>τοὺς</w:t>
      </w:r>
      <w:r w:rsidRPr="007C2418">
        <w:rPr>
          <w:rFonts w:ascii="Palatino Linotype" w:hAnsi="Palatino Linotype"/>
          <w:lang w:val="de-DE"/>
        </w:rPr>
        <w:t xml:space="preserve"> </w:t>
      </w:r>
      <w:r w:rsidRPr="007C2418">
        <w:rPr>
          <w:rFonts w:ascii="Palatino Linotype" w:hAnsi="Palatino Linotype"/>
        </w:rPr>
        <w:t>περισσότερους</w:t>
      </w:r>
      <w:r w:rsidRPr="007C2418">
        <w:rPr>
          <w:rFonts w:ascii="Palatino Linotype" w:hAnsi="Palatino Linotype"/>
          <w:lang w:val="de-DE"/>
        </w:rPr>
        <w:t xml:space="preserve"> </w:t>
      </w:r>
      <w:r w:rsidRPr="007C2418">
        <w:rPr>
          <w:rFonts w:ascii="Palatino Linotype" w:hAnsi="Palatino Linotype"/>
        </w:rPr>
        <w:t>ἑρμηνευτές</w:t>
      </w:r>
      <w:r w:rsidRPr="007C2418">
        <w:rPr>
          <w:rFonts w:ascii="Palatino Linotype" w:hAnsi="Palatino Linotype"/>
          <w:lang w:val="de-DE"/>
        </w:rPr>
        <w:t xml:space="preserve">, </w:t>
      </w:r>
      <w:r w:rsidRPr="007C2418">
        <w:rPr>
          <w:rFonts w:ascii="Palatino Linotype" w:hAnsi="Palatino Linotype"/>
        </w:rPr>
        <w:t>στὸ</w:t>
      </w:r>
      <w:r w:rsidRPr="007C2418">
        <w:rPr>
          <w:rFonts w:ascii="Palatino Linotype" w:hAnsi="Palatino Linotype"/>
          <w:lang w:val="de-DE"/>
        </w:rPr>
        <w:t xml:space="preserve"> 1, 16-17 </w:t>
      </w:r>
      <w:r w:rsidRPr="007C2418">
        <w:rPr>
          <w:rFonts w:ascii="Palatino Linotype" w:hAnsi="Palatino Linotype"/>
        </w:rPr>
        <w:t>ἐντοπίζεται</w:t>
      </w:r>
      <w:r w:rsidRPr="007C2418">
        <w:rPr>
          <w:rFonts w:ascii="Palatino Linotype" w:hAnsi="Palatino Linotype"/>
          <w:lang w:val="de-DE"/>
        </w:rPr>
        <w:t xml:space="preserve"> </w:t>
      </w:r>
      <w:r w:rsidRPr="007C2418">
        <w:rPr>
          <w:rFonts w:ascii="Palatino Linotype" w:hAnsi="Palatino Linotype"/>
        </w:rPr>
        <w:t>ἡ</w:t>
      </w:r>
      <w:r w:rsidRPr="007C2418">
        <w:rPr>
          <w:rFonts w:ascii="Palatino Linotype" w:hAnsi="Palatino Linotype"/>
          <w:lang w:val="de-DE"/>
        </w:rPr>
        <w:t xml:space="preserve"> </w:t>
      </w:r>
      <w:r w:rsidRPr="007C2418">
        <w:rPr>
          <w:rFonts w:ascii="Palatino Linotype" w:hAnsi="Palatino Linotype"/>
        </w:rPr>
        <w:t>περίληψη</w:t>
      </w:r>
      <w:r w:rsidRPr="007C2418">
        <w:rPr>
          <w:rFonts w:ascii="Palatino Linotype" w:hAnsi="Palatino Linotype"/>
          <w:lang w:val="de-DE"/>
        </w:rPr>
        <w:t xml:space="preserve"> </w:t>
      </w:r>
      <w:r w:rsidRPr="007C2418">
        <w:rPr>
          <w:rFonts w:ascii="Palatino Linotype" w:hAnsi="Palatino Linotype"/>
        </w:rPr>
        <w:t>τῆς</w:t>
      </w:r>
      <w:r w:rsidRPr="007C2418">
        <w:rPr>
          <w:rFonts w:ascii="Palatino Linotype" w:hAnsi="Palatino Linotype"/>
          <w:lang w:val="de-DE"/>
        </w:rPr>
        <w:t xml:space="preserve"> </w:t>
      </w:r>
      <w:r w:rsidRPr="007C2418">
        <w:rPr>
          <w:rFonts w:ascii="Palatino Linotype" w:hAnsi="Palatino Linotype"/>
        </w:rPr>
        <w:t>Ρωμ</w:t>
      </w:r>
      <w:r w:rsidRPr="007C2418">
        <w:rPr>
          <w:rFonts w:ascii="Palatino Linotype" w:hAnsi="Palatino Linotype"/>
          <w:lang w:val="de-DE"/>
        </w:rPr>
        <w:t xml:space="preserve">., </w:t>
      </w:r>
      <w:r w:rsidRPr="007C2418">
        <w:rPr>
          <w:rFonts w:ascii="Palatino Linotype" w:hAnsi="Palatino Linotype"/>
        </w:rPr>
        <w:t>ποὺ</w:t>
      </w:r>
      <w:r w:rsidRPr="007C2418">
        <w:rPr>
          <w:rFonts w:ascii="Palatino Linotype" w:hAnsi="Palatino Linotype"/>
          <w:lang w:val="de-DE"/>
        </w:rPr>
        <w:t xml:space="preserve"> </w:t>
      </w:r>
      <w:r w:rsidRPr="007C2418">
        <w:rPr>
          <w:rFonts w:ascii="Palatino Linotype" w:hAnsi="Palatino Linotype"/>
        </w:rPr>
        <w:t>ρητορικὰ</w:t>
      </w:r>
      <w:r w:rsidRPr="007C2418">
        <w:rPr>
          <w:rFonts w:ascii="Palatino Linotype" w:hAnsi="Palatino Linotype"/>
          <w:lang w:val="de-DE"/>
        </w:rPr>
        <w:t xml:space="preserve"> </w:t>
      </w:r>
      <w:r w:rsidRPr="007C2418">
        <w:rPr>
          <w:rFonts w:ascii="Palatino Linotype" w:hAnsi="Palatino Linotype"/>
        </w:rPr>
        <w:t>ἐπέχει</w:t>
      </w:r>
      <w:r w:rsidRPr="007C2418">
        <w:rPr>
          <w:rFonts w:ascii="Palatino Linotype" w:hAnsi="Palatino Linotype"/>
          <w:lang w:val="de-DE"/>
        </w:rPr>
        <w:t xml:space="preserve"> </w:t>
      </w:r>
      <w:r w:rsidRPr="007C2418">
        <w:rPr>
          <w:rFonts w:ascii="Palatino Linotype" w:hAnsi="Palatino Linotype"/>
        </w:rPr>
        <w:t>θέση</w:t>
      </w:r>
      <w:r w:rsidRPr="007C2418">
        <w:rPr>
          <w:rFonts w:ascii="Palatino Linotype" w:hAnsi="Palatino Linotype"/>
          <w:lang w:val="de-DE"/>
        </w:rPr>
        <w:t xml:space="preserve"> </w:t>
      </w:r>
      <w:r w:rsidRPr="007C2418">
        <w:rPr>
          <w:rFonts w:ascii="Palatino Linotype" w:hAnsi="Palatino Linotype"/>
          <w:i/>
        </w:rPr>
        <w:t>Πρόθεσης</w:t>
      </w:r>
      <w:r w:rsidRPr="007C2418">
        <w:rPr>
          <w:rFonts w:ascii="Palatino Linotype" w:hAnsi="Palatino Linotype"/>
          <w:lang w:val="de-DE"/>
        </w:rPr>
        <w:t>:</w:t>
      </w:r>
    </w:p>
    <w:p w:rsidR="00D15B2D" w:rsidRPr="007C2418" w:rsidRDefault="00D15B2D" w:rsidP="00D15B2D">
      <w:pPr>
        <w:spacing w:after="0" w:line="240" w:lineRule="auto"/>
        <w:jc w:val="both"/>
        <w:rPr>
          <w:rFonts w:ascii="Palatino Linotype" w:hAnsi="Palatino Linotype"/>
          <w:i/>
          <w:lang w:val="de-DE"/>
        </w:rPr>
      </w:pPr>
    </w:p>
    <w:p w:rsidR="00D15B2D" w:rsidRPr="007C2418" w:rsidRDefault="00D15B2D" w:rsidP="00D15B2D">
      <w:pPr>
        <w:spacing w:after="0" w:line="240" w:lineRule="auto"/>
        <w:jc w:val="both"/>
        <w:rPr>
          <w:rFonts w:ascii="Palatino Linotype" w:hAnsi="Palatino Linotype"/>
          <w:i/>
          <w:lang w:val="de-DE"/>
        </w:rPr>
      </w:pPr>
      <w:r w:rsidRPr="007C2418">
        <w:rPr>
          <w:rFonts w:ascii="Palatino Linotype" w:hAnsi="Palatino Linotype"/>
          <w:i/>
          <w:vertAlign w:val="superscript"/>
          <w:lang w:val="de-DE"/>
        </w:rPr>
        <w:lastRenderedPageBreak/>
        <w:t xml:space="preserve">16 </w:t>
      </w:r>
      <w:r w:rsidRPr="007C2418">
        <w:rPr>
          <w:rFonts w:ascii="Palatino Linotype" w:hAnsi="Palatino Linotype"/>
          <w:i/>
        </w:rPr>
        <w:t>Οὐ</w:t>
      </w:r>
      <w:r w:rsidRPr="007C2418">
        <w:rPr>
          <w:rFonts w:ascii="Palatino Linotype" w:hAnsi="Palatino Linotype"/>
          <w:i/>
          <w:lang w:val="de-DE"/>
        </w:rPr>
        <w:t xml:space="preserve"> </w:t>
      </w:r>
      <w:r w:rsidRPr="007C2418">
        <w:rPr>
          <w:rFonts w:ascii="Palatino Linotype" w:hAnsi="Palatino Linotype"/>
          <w:i/>
        </w:rPr>
        <w:t>γὰρ</w:t>
      </w:r>
      <w:r w:rsidRPr="007C2418">
        <w:rPr>
          <w:rFonts w:ascii="Palatino Linotype" w:hAnsi="Palatino Linotype"/>
          <w:i/>
          <w:lang w:val="de-DE"/>
        </w:rPr>
        <w:t xml:space="preserve"> </w:t>
      </w:r>
      <w:r w:rsidRPr="007C2418">
        <w:rPr>
          <w:rFonts w:ascii="Palatino Linotype" w:hAnsi="Palatino Linotype"/>
          <w:i/>
        </w:rPr>
        <w:t>ἐπαισχύνομαι</w:t>
      </w:r>
      <w:r w:rsidRPr="007C2418">
        <w:rPr>
          <w:rFonts w:ascii="Palatino Linotype" w:hAnsi="Palatino Linotype"/>
          <w:i/>
          <w:lang w:val="de-DE"/>
        </w:rPr>
        <w:t xml:space="preserve"> </w:t>
      </w:r>
      <w:r w:rsidRPr="007C2418">
        <w:rPr>
          <w:rFonts w:ascii="Palatino Linotype" w:hAnsi="Palatino Linotype"/>
          <w:i/>
        </w:rPr>
        <w:t>τὸ</w:t>
      </w:r>
      <w:r w:rsidRPr="007C2418">
        <w:rPr>
          <w:rFonts w:ascii="Palatino Linotype" w:hAnsi="Palatino Linotype"/>
          <w:i/>
          <w:lang w:val="de-DE"/>
        </w:rPr>
        <w:t xml:space="preserve"> </w:t>
      </w:r>
      <w:r w:rsidRPr="007C2418">
        <w:rPr>
          <w:rFonts w:ascii="Palatino Linotype" w:hAnsi="Palatino Linotype"/>
          <w:i/>
        </w:rPr>
        <w:t>Εὐαγγέλιον</w:t>
      </w:r>
      <w:r w:rsidRPr="007C2418">
        <w:rPr>
          <w:rStyle w:val="FootnoteReference"/>
          <w:rFonts w:ascii="Palatino Linotype" w:hAnsi="Palatino Linotype"/>
          <w:i/>
        </w:rPr>
        <w:footnoteReference w:id="71"/>
      </w:r>
      <w:r w:rsidRPr="007C2418">
        <w:rPr>
          <w:rFonts w:ascii="Palatino Linotype" w:hAnsi="Palatino Linotype"/>
          <w:i/>
          <w:lang w:val="de-DE"/>
        </w:rPr>
        <w:t xml:space="preserve">. </w:t>
      </w:r>
    </w:p>
    <w:p w:rsidR="00D15B2D" w:rsidRPr="007C2418" w:rsidRDefault="00D15B2D" w:rsidP="00D15B2D">
      <w:pPr>
        <w:spacing w:after="0" w:line="240" w:lineRule="auto"/>
        <w:jc w:val="both"/>
        <w:rPr>
          <w:rFonts w:ascii="Palatino Linotype" w:hAnsi="Palatino Linotype"/>
          <w:i/>
          <w:lang w:val="de-DE"/>
        </w:rPr>
      </w:pPr>
      <w:r w:rsidRPr="007C2418">
        <w:rPr>
          <w:rFonts w:ascii="Palatino Linotype" w:hAnsi="Palatino Linotype"/>
          <w:i/>
        </w:rPr>
        <w:t>Δύναμις</w:t>
      </w:r>
      <w:r w:rsidRPr="007C2418">
        <w:rPr>
          <w:rFonts w:ascii="Palatino Linotype" w:hAnsi="Palatino Linotype"/>
          <w:i/>
          <w:lang w:val="de-DE"/>
        </w:rPr>
        <w:t xml:space="preserve"> </w:t>
      </w:r>
      <w:r w:rsidRPr="007C2418">
        <w:rPr>
          <w:rFonts w:ascii="Palatino Linotype" w:hAnsi="Palatino Linotype"/>
          <w:i/>
        </w:rPr>
        <w:t>γὰρ</w:t>
      </w:r>
      <w:r w:rsidRPr="007C2418">
        <w:rPr>
          <w:rFonts w:ascii="Palatino Linotype" w:hAnsi="Palatino Linotype"/>
          <w:i/>
          <w:lang w:val="de-DE"/>
        </w:rPr>
        <w:t xml:space="preserve"> </w:t>
      </w:r>
      <w:r w:rsidRPr="007C2418">
        <w:rPr>
          <w:rFonts w:ascii="Palatino Linotype" w:hAnsi="Palatino Linotype"/>
          <w:i/>
          <w:caps/>
        </w:rPr>
        <w:t>θ</w:t>
      </w:r>
      <w:r w:rsidRPr="007C2418">
        <w:rPr>
          <w:rFonts w:ascii="Palatino Linotype" w:hAnsi="Palatino Linotype"/>
          <w:i/>
        </w:rPr>
        <w:t>εοῦ</w:t>
      </w:r>
      <w:r w:rsidRPr="007C2418">
        <w:rPr>
          <w:rFonts w:ascii="Palatino Linotype" w:hAnsi="Palatino Linotype"/>
          <w:i/>
          <w:lang w:val="de-DE"/>
        </w:rPr>
        <w:t xml:space="preserve"> </w:t>
      </w:r>
      <w:r w:rsidRPr="007C2418">
        <w:rPr>
          <w:rFonts w:ascii="Palatino Linotype" w:hAnsi="Palatino Linotype"/>
          <w:i/>
        </w:rPr>
        <w:t>ἐστιν</w:t>
      </w:r>
      <w:r w:rsidRPr="007C2418">
        <w:rPr>
          <w:rFonts w:ascii="Palatino Linotype" w:hAnsi="Palatino Linotype"/>
          <w:i/>
          <w:lang w:val="de-DE"/>
        </w:rPr>
        <w:t xml:space="preserve"> </w:t>
      </w:r>
      <w:r w:rsidRPr="007C2418">
        <w:rPr>
          <w:rFonts w:ascii="Palatino Linotype" w:hAnsi="Palatino Linotype"/>
          <w:i/>
        </w:rPr>
        <w:t>εἰς</w:t>
      </w:r>
      <w:r w:rsidRPr="007C2418">
        <w:rPr>
          <w:rFonts w:ascii="Palatino Linotype" w:hAnsi="Palatino Linotype"/>
          <w:i/>
          <w:lang w:val="de-DE"/>
        </w:rPr>
        <w:t xml:space="preserve"> </w:t>
      </w:r>
      <w:r w:rsidRPr="007C2418">
        <w:rPr>
          <w:rFonts w:ascii="Palatino Linotype" w:hAnsi="Palatino Linotype"/>
          <w:i/>
        </w:rPr>
        <w:t>σωτηρίαν</w:t>
      </w:r>
      <w:r w:rsidRPr="007C2418">
        <w:rPr>
          <w:rFonts w:ascii="Palatino Linotype" w:hAnsi="Palatino Linotype"/>
          <w:i/>
          <w:lang w:val="de-DE"/>
        </w:rPr>
        <w:t xml:space="preserve"> </w:t>
      </w:r>
    </w:p>
    <w:p w:rsidR="00D15B2D" w:rsidRPr="007C2418" w:rsidRDefault="00D15B2D" w:rsidP="00D15B2D">
      <w:pPr>
        <w:spacing w:after="0" w:line="240" w:lineRule="auto"/>
        <w:jc w:val="both"/>
        <w:rPr>
          <w:rFonts w:ascii="Palatino Linotype" w:hAnsi="Palatino Linotype"/>
          <w:i/>
          <w:lang w:val="de-DE"/>
        </w:rPr>
      </w:pPr>
      <w:r w:rsidRPr="007C2418">
        <w:rPr>
          <w:rFonts w:ascii="Palatino Linotype" w:hAnsi="Palatino Linotype"/>
          <w:i/>
        </w:rPr>
        <w:t>παντὶ</w:t>
      </w:r>
      <w:r w:rsidRPr="007C2418">
        <w:rPr>
          <w:rFonts w:ascii="Palatino Linotype" w:hAnsi="Palatino Linotype"/>
          <w:i/>
          <w:lang w:val="de-DE"/>
        </w:rPr>
        <w:t xml:space="preserve"> </w:t>
      </w:r>
      <w:r w:rsidRPr="007C2418">
        <w:rPr>
          <w:rFonts w:ascii="Palatino Linotype" w:hAnsi="Palatino Linotype"/>
          <w:i/>
        </w:rPr>
        <w:t>τῷ</w:t>
      </w:r>
      <w:r w:rsidRPr="007C2418">
        <w:rPr>
          <w:rFonts w:ascii="Palatino Linotype" w:hAnsi="Palatino Linotype"/>
          <w:i/>
          <w:lang w:val="de-DE"/>
        </w:rPr>
        <w:t xml:space="preserve"> </w:t>
      </w:r>
      <w:r w:rsidRPr="007C2418">
        <w:rPr>
          <w:rFonts w:ascii="Palatino Linotype" w:hAnsi="Palatino Linotype"/>
          <w:i/>
        </w:rPr>
        <w:t>πιστεύοντι</w:t>
      </w:r>
      <w:r w:rsidRPr="007C2418">
        <w:rPr>
          <w:rFonts w:ascii="Palatino Linotype" w:hAnsi="Palatino Linotype"/>
          <w:i/>
          <w:lang w:val="de-DE"/>
        </w:rPr>
        <w:t xml:space="preserve">, </w:t>
      </w:r>
      <w:r w:rsidRPr="007C2418">
        <w:rPr>
          <w:rFonts w:ascii="Palatino Linotype" w:hAnsi="Palatino Linotype"/>
          <w:i/>
        </w:rPr>
        <w:t>Ἰουδαίῳ</w:t>
      </w:r>
      <w:r w:rsidRPr="007C2418">
        <w:rPr>
          <w:rFonts w:ascii="Palatino Linotype" w:hAnsi="Palatino Linotype"/>
          <w:i/>
          <w:lang w:val="de-DE"/>
        </w:rPr>
        <w:t xml:space="preserve"> </w:t>
      </w:r>
      <w:r w:rsidRPr="007C2418">
        <w:rPr>
          <w:rFonts w:ascii="Palatino Linotype" w:hAnsi="Palatino Linotype"/>
          <w:i/>
        </w:rPr>
        <w:t>τε</w:t>
      </w:r>
      <w:r w:rsidRPr="007C2418">
        <w:rPr>
          <w:rFonts w:ascii="Palatino Linotype" w:hAnsi="Palatino Linotype"/>
          <w:i/>
          <w:lang w:val="de-DE"/>
        </w:rPr>
        <w:t xml:space="preserve"> </w:t>
      </w:r>
      <w:r w:rsidRPr="007C2418">
        <w:rPr>
          <w:rFonts w:ascii="Palatino Linotype" w:hAnsi="Palatino Linotype"/>
          <w:i/>
        </w:rPr>
        <w:t>πρῶτον</w:t>
      </w:r>
      <w:r w:rsidRPr="007C2418">
        <w:rPr>
          <w:rFonts w:ascii="Palatino Linotype" w:hAnsi="Palatino Linotype"/>
          <w:i/>
          <w:lang w:val="de-DE"/>
        </w:rPr>
        <w:t xml:space="preserve"> </w:t>
      </w:r>
      <w:r w:rsidRPr="007C2418">
        <w:rPr>
          <w:rFonts w:ascii="Palatino Linotype" w:hAnsi="Palatino Linotype"/>
          <w:i/>
        </w:rPr>
        <w:t>καὶ</w:t>
      </w:r>
      <w:r w:rsidRPr="007C2418">
        <w:rPr>
          <w:rFonts w:ascii="Palatino Linotype" w:hAnsi="Palatino Linotype"/>
          <w:i/>
          <w:lang w:val="de-DE"/>
        </w:rPr>
        <w:t xml:space="preserve"> </w:t>
      </w:r>
      <w:r w:rsidRPr="007C2418">
        <w:rPr>
          <w:rFonts w:ascii="Palatino Linotype" w:hAnsi="Palatino Linotype"/>
          <w:i/>
        </w:rPr>
        <w:t>Ἕλληνι</w:t>
      </w:r>
      <w:r w:rsidRPr="007C2418">
        <w:rPr>
          <w:rFonts w:ascii="Palatino Linotype" w:hAnsi="Palatino Linotype"/>
          <w:i/>
          <w:lang w:val="de-DE"/>
        </w:rPr>
        <w:t xml:space="preserve">. </w:t>
      </w:r>
    </w:p>
    <w:p w:rsidR="00D15B2D" w:rsidRPr="007C2418" w:rsidRDefault="00D15B2D" w:rsidP="00D15B2D">
      <w:pPr>
        <w:spacing w:after="0" w:line="240" w:lineRule="auto"/>
        <w:jc w:val="both"/>
        <w:rPr>
          <w:rFonts w:ascii="Palatino Linotype" w:hAnsi="Palatino Linotype"/>
          <w:i/>
          <w:lang w:val="de-DE"/>
        </w:rPr>
      </w:pPr>
      <w:r w:rsidRPr="007C2418">
        <w:rPr>
          <w:rFonts w:ascii="Palatino Linotype" w:hAnsi="Palatino Linotype" w:cs="Arial"/>
          <w:i/>
          <w:vertAlign w:val="superscript"/>
          <w:lang w:val="de-DE" w:bidi="he-IL"/>
        </w:rPr>
        <w:t xml:space="preserve">17 </w:t>
      </w:r>
      <w:r w:rsidRPr="007C2418">
        <w:rPr>
          <w:rFonts w:ascii="Palatino Linotype" w:hAnsi="Palatino Linotype" w:cs="SBL Greek"/>
          <w:i/>
          <w:caps/>
          <w:lang w:bidi="he-IL"/>
        </w:rPr>
        <w:t>δ</w:t>
      </w:r>
      <w:r w:rsidRPr="007C2418">
        <w:rPr>
          <w:rFonts w:ascii="Palatino Linotype" w:hAnsi="Palatino Linotype" w:cs="SBL Greek"/>
          <w:i/>
          <w:lang w:bidi="he-IL"/>
        </w:rPr>
        <w:t>ικαιοσύνη</w:t>
      </w:r>
      <w:r w:rsidRPr="007C2418">
        <w:rPr>
          <w:rFonts w:ascii="Palatino Linotype" w:hAnsi="Palatino Linotype" w:cs="SBL Greek"/>
          <w:i/>
          <w:lang w:val="de-DE" w:bidi="he-IL"/>
        </w:rPr>
        <w:t xml:space="preserve"> </w:t>
      </w:r>
      <w:r w:rsidRPr="007C2418">
        <w:rPr>
          <w:rFonts w:ascii="Palatino Linotype" w:hAnsi="Palatino Linotype" w:cs="SBL Greek"/>
          <w:i/>
          <w:lang w:bidi="he-IL"/>
        </w:rPr>
        <w:t>γὰρ</w:t>
      </w:r>
      <w:r w:rsidRPr="007C2418">
        <w:rPr>
          <w:rFonts w:ascii="Palatino Linotype" w:hAnsi="Palatino Linotype" w:cs="SBL Greek"/>
          <w:i/>
          <w:lang w:val="de-DE" w:bidi="he-IL"/>
        </w:rPr>
        <w:t xml:space="preserve"> </w:t>
      </w:r>
      <w:r w:rsidRPr="007C2418">
        <w:rPr>
          <w:rFonts w:ascii="Palatino Linotype" w:hAnsi="Palatino Linotype" w:cs="SBL Greek"/>
          <w:i/>
          <w:caps/>
          <w:lang w:bidi="he-IL"/>
        </w:rPr>
        <w:t>θ</w:t>
      </w:r>
      <w:r w:rsidRPr="007C2418">
        <w:rPr>
          <w:rFonts w:ascii="Palatino Linotype" w:hAnsi="Palatino Linotype" w:cs="SBL Greek"/>
          <w:i/>
          <w:lang w:bidi="he-IL"/>
        </w:rPr>
        <w:t>εοῦ</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ἐν</w:t>
      </w:r>
      <w:r w:rsidRPr="007C2418">
        <w:rPr>
          <w:rFonts w:ascii="Palatino Linotype" w:hAnsi="Palatino Linotype" w:cs="SBL Greek"/>
          <w:i/>
          <w:lang w:val="de-DE" w:bidi="he-IL"/>
        </w:rPr>
        <w:t xml:space="preserve"> </w:t>
      </w:r>
      <w:r w:rsidRPr="007C2418">
        <w:rPr>
          <w:rFonts w:ascii="Palatino Linotype" w:hAnsi="Palatino Linotype" w:cs="SBL Greek"/>
          <w:i/>
          <w:lang w:bidi="he-IL"/>
        </w:rPr>
        <w:t>αὐτῷ</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ἀποκαλύπτεται</w:t>
      </w:r>
      <w:r w:rsidRPr="007C2418">
        <w:rPr>
          <w:rFonts w:ascii="Palatino Linotype" w:hAnsi="Palatino Linotype" w:cs="SBL Greek"/>
          <w:i/>
          <w:lang w:val="de-DE" w:bidi="he-IL"/>
        </w:rPr>
        <w:t xml:space="preserve"> </w:t>
      </w:r>
      <w:r w:rsidRPr="007C2418">
        <w:rPr>
          <w:rFonts w:ascii="Palatino Linotype" w:hAnsi="Palatino Linotype" w:cs="SBL Greek"/>
          <w:b/>
          <w:i/>
          <w:lang w:bidi="he-IL"/>
        </w:rPr>
        <w:t>ἐκ</w:t>
      </w:r>
      <w:r w:rsidRPr="007C2418">
        <w:rPr>
          <w:rFonts w:ascii="Palatino Linotype" w:hAnsi="Palatino Linotype" w:cs="SBL Greek"/>
          <w:b/>
          <w:i/>
          <w:lang w:val="de-DE" w:bidi="he-IL"/>
        </w:rPr>
        <w:t xml:space="preserve"> </w:t>
      </w:r>
      <w:r w:rsidRPr="007C2418">
        <w:rPr>
          <w:rFonts w:ascii="Palatino Linotype" w:hAnsi="Palatino Linotype" w:cs="SBL Greek"/>
          <w:b/>
          <w:i/>
          <w:lang w:bidi="he-IL"/>
        </w:rPr>
        <w:t>πίστεως</w:t>
      </w:r>
      <w:r w:rsidRPr="007C2418">
        <w:rPr>
          <w:rFonts w:ascii="Palatino Linotype" w:hAnsi="Palatino Linotype" w:cs="SBL Greek"/>
          <w:b/>
          <w:i/>
          <w:lang w:val="de-DE" w:bidi="he-IL"/>
        </w:rPr>
        <w:t xml:space="preserve"> </w:t>
      </w:r>
      <w:r w:rsidRPr="007C2418">
        <w:rPr>
          <w:rFonts w:ascii="Palatino Linotype" w:hAnsi="Palatino Linotype" w:cs="SBL Greek"/>
          <w:b/>
          <w:i/>
          <w:lang w:bidi="he-IL"/>
        </w:rPr>
        <w:t>εἰς</w:t>
      </w:r>
      <w:r w:rsidRPr="007C2418">
        <w:rPr>
          <w:rFonts w:ascii="Palatino Linotype" w:hAnsi="Palatino Linotype" w:cs="SBL Greek"/>
          <w:b/>
          <w:i/>
          <w:lang w:val="de-DE" w:bidi="he-IL"/>
        </w:rPr>
        <w:t xml:space="preserve"> </w:t>
      </w:r>
      <w:r w:rsidRPr="007C2418">
        <w:rPr>
          <w:rFonts w:ascii="Palatino Linotype" w:hAnsi="Palatino Linotype" w:cs="SBL Greek"/>
          <w:b/>
          <w:i/>
          <w:lang w:bidi="he-IL"/>
        </w:rPr>
        <w:t>πίστιν</w:t>
      </w:r>
      <w:r w:rsidRPr="007C2418">
        <w:rPr>
          <w:rFonts w:ascii="Palatino Linotype" w:hAnsi="Palatino Linotype" w:cs="SBL Greek"/>
          <w:b/>
          <w:i/>
          <w:lang w:val="de-DE" w:bidi="he-IL"/>
        </w:rPr>
        <w:t>,</w:t>
      </w:r>
      <w:r w:rsidRPr="007C2418">
        <w:rPr>
          <w:rFonts w:ascii="Palatino Linotype" w:hAnsi="Palatino Linotype" w:cs="SBL Greek"/>
          <w:i/>
          <w:lang w:val="de-DE" w:bidi="he-IL"/>
        </w:rPr>
        <w:t xml:space="preserve"> </w:t>
      </w:r>
    </w:p>
    <w:p w:rsidR="00D15B2D" w:rsidRPr="007C2418" w:rsidRDefault="00D15B2D" w:rsidP="00D15B2D">
      <w:pPr>
        <w:autoSpaceDE w:val="0"/>
        <w:autoSpaceDN w:val="0"/>
        <w:adjustRightInd w:val="0"/>
        <w:spacing w:after="0" w:line="240" w:lineRule="auto"/>
        <w:jc w:val="both"/>
        <w:rPr>
          <w:rFonts w:ascii="Palatino Linotype" w:hAnsi="Palatino Linotype" w:cs="Arial"/>
          <w:i/>
          <w:lang w:val="de-DE" w:bidi="he-IL"/>
        </w:rPr>
      </w:pPr>
      <w:r w:rsidRPr="007C2418">
        <w:rPr>
          <w:rFonts w:ascii="Palatino Linotype" w:hAnsi="Palatino Linotype" w:cs="SBL Greek"/>
          <w:i/>
          <w:lang w:bidi="he-IL"/>
        </w:rPr>
        <w:t>καθὼς</w:t>
      </w:r>
      <w:r w:rsidRPr="007C2418">
        <w:rPr>
          <w:rFonts w:ascii="Palatino Linotype" w:hAnsi="Palatino Linotype" w:cs="SBL Greek"/>
          <w:i/>
          <w:lang w:val="de-DE" w:bidi="he-IL"/>
        </w:rPr>
        <w:t xml:space="preserve"> </w:t>
      </w:r>
      <w:r w:rsidRPr="007C2418">
        <w:rPr>
          <w:rFonts w:ascii="Palatino Linotype" w:hAnsi="Palatino Linotype" w:cs="SBL Greek"/>
          <w:i/>
          <w:lang w:bidi="he-IL"/>
        </w:rPr>
        <w:t>γέγραπται</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ὁ</w:t>
      </w:r>
      <w:r w:rsidRPr="007C2418">
        <w:rPr>
          <w:rFonts w:ascii="Palatino Linotype" w:hAnsi="Palatino Linotype" w:cs="SBL Greek"/>
          <w:i/>
          <w:lang w:val="de-DE" w:bidi="he-IL"/>
        </w:rPr>
        <w:t xml:space="preserve"> </w:t>
      </w:r>
      <w:r w:rsidRPr="007C2418">
        <w:rPr>
          <w:rFonts w:ascii="Palatino Linotype" w:hAnsi="Palatino Linotype" w:cs="SBL Greek"/>
          <w:i/>
          <w:lang w:bidi="he-IL"/>
        </w:rPr>
        <w:t>δὲ</w:t>
      </w:r>
      <w:r w:rsidRPr="007C2418">
        <w:rPr>
          <w:rFonts w:ascii="Palatino Linotype" w:hAnsi="Palatino Linotype" w:cs="SBL Greek"/>
          <w:i/>
          <w:lang w:val="de-DE" w:bidi="he-IL"/>
        </w:rPr>
        <w:t xml:space="preserve"> </w:t>
      </w:r>
      <w:r w:rsidRPr="007C2418">
        <w:rPr>
          <w:rFonts w:ascii="Palatino Linotype" w:hAnsi="Palatino Linotype" w:cs="SBL Greek"/>
          <w:i/>
          <w:lang w:bidi="he-IL"/>
        </w:rPr>
        <w:t>δίκαιος</w:t>
      </w:r>
      <w:r w:rsidRPr="007C2418">
        <w:rPr>
          <w:rFonts w:ascii="Palatino Linotype" w:hAnsi="Palatino Linotype" w:cs="SBL Greek"/>
          <w:i/>
          <w:lang w:val="de-DE" w:bidi="he-IL"/>
        </w:rPr>
        <w:t xml:space="preserve"> </w:t>
      </w:r>
      <w:r w:rsidRPr="007C2418">
        <w:rPr>
          <w:rFonts w:ascii="Palatino Linotype" w:hAnsi="Palatino Linotype" w:cs="SBL Greek"/>
          <w:b/>
          <w:i/>
          <w:lang w:bidi="he-IL"/>
        </w:rPr>
        <w:t>ἐκ</w:t>
      </w:r>
      <w:r w:rsidRPr="007C2418">
        <w:rPr>
          <w:rFonts w:ascii="Palatino Linotype" w:hAnsi="Palatino Linotype" w:cs="SBL Greek"/>
          <w:b/>
          <w:i/>
          <w:lang w:val="de-DE" w:bidi="he-IL"/>
        </w:rPr>
        <w:t xml:space="preserve"> </w:t>
      </w:r>
      <w:r w:rsidRPr="007C2418">
        <w:rPr>
          <w:rFonts w:ascii="Palatino Linotype" w:hAnsi="Palatino Linotype" w:cs="SBL Greek"/>
          <w:b/>
          <w:i/>
          <w:lang w:bidi="he-IL"/>
        </w:rPr>
        <w:t>πίστεως</w:t>
      </w:r>
      <w:r w:rsidRPr="007C2418">
        <w:rPr>
          <w:rFonts w:ascii="Palatino Linotype" w:hAnsi="Palatino Linotype" w:cs="SBL Greek"/>
          <w:i/>
          <w:lang w:val="de-DE" w:bidi="he-IL"/>
        </w:rPr>
        <w:t xml:space="preserve"> </w:t>
      </w:r>
      <w:r w:rsidRPr="007C2418">
        <w:rPr>
          <w:rFonts w:ascii="Palatino Linotype" w:hAnsi="Palatino Linotype" w:cs="SBL Greek"/>
          <w:i/>
          <w:lang w:bidi="he-IL"/>
        </w:rPr>
        <w:t>ζήσεται</w:t>
      </w:r>
      <w:r w:rsidRPr="007C2418">
        <w:rPr>
          <w:rFonts w:ascii="Palatino Linotype" w:hAnsi="Palatino Linotype" w:cs="SBL Greek"/>
          <w:i/>
          <w:lang w:val="de-DE" w:bidi="he-IL"/>
        </w:rPr>
        <w:t>.</w:t>
      </w:r>
    </w:p>
    <w:p w:rsidR="00D15B2D" w:rsidRPr="007C2418" w:rsidRDefault="00D15B2D" w:rsidP="00D15B2D">
      <w:pPr>
        <w:autoSpaceDE w:val="0"/>
        <w:autoSpaceDN w:val="0"/>
        <w:adjustRightInd w:val="0"/>
        <w:spacing w:after="0" w:line="240" w:lineRule="auto"/>
        <w:jc w:val="both"/>
        <w:rPr>
          <w:rFonts w:ascii="Palatino Linotype" w:hAnsi="Palatino Linotype" w:cs="Arial"/>
          <w:i/>
          <w:lang w:val="de-DE" w:bidi="he-IL"/>
        </w:rPr>
      </w:pPr>
    </w:p>
    <w:p w:rsidR="00D15B2D" w:rsidRPr="006E0621" w:rsidRDefault="00D15B2D" w:rsidP="00D15B2D">
      <w:pPr>
        <w:autoSpaceDE w:val="0"/>
        <w:autoSpaceDN w:val="0"/>
        <w:adjustRightInd w:val="0"/>
        <w:spacing w:after="0" w:line="240" w:lineRule="auto"/>
        <w:jc w:val="both"/>
        <w:rPr>
          <w:rFonts w:ascii="Palatino Linotype" w:hAnsi="Palatino Linotype" w:cs="SBL Greek"/>
          <w:lang w:val="de-DE" w:bidi="he-IL"/>
        </w:rPr>
      </w:pPr>
      <w:r w:rsidRPr="007C2418">
        <w:rPr>
          <w:rFonts w:ascii="Palatino Linotype" w:hAnsi="Palatino Linotype"/>
        </w:rPr>
        <w:t>Ἡ</w:t>
      </w:r>
      <w:r w:rsidRPr="007C2418">
        <w:rPr>
          <w:rFonts w:ascii="Palatino Linotype" w:hAnsi="Palatino Linotype"/>
          <w:lang w:val="de-DE"/>
        </w:rPr>
        <w:t xml:space="preserve"> </w:t>
      </w:r>
      <w:r w:rsidRPr="007C2418">
        <w:rPr>
          <w:rFonts w:ascii="Palatino Linotype" w:hAnsi="Palatino Linotype"/>
        </w:rPr>
        <w:t>δικαιοσύνη</w:t>
      </w:r>
      <w:r w:rsidRPr="007C2418">
        <w:rPr>
          <w:rFonts w:ascii="Palatino Linotype" w:hAnsi="Palatino Linotype"/>
          <w:lang w:val="de-DE"/>
        </w:rPr>
        <w:t xml:space="preserve">, </w:t>
      </w:r>
      <w:r w:rsidRPr="007C2418">
        <w:rPr>
          <w:rFonts w:ascii="Palatino Linotype" w:hAnsi="Palatino Linotype"/>
        </w:rPr>
        <w:t>σύμφωνα</w:t>
      </w:r>
      <w:r w:rsidRPr="007C2418">
        <w:rPr>
          <w:rFonts w:ascii="Palatino Linotype" w:hAnsi="Palatino Linotype"/>
          <w:lang w:val="de-DE"/>
        </w:rPr>
        <w:t xml:space="preserve"> </w:t>
      </w:r>
      <w:r w:rsidRPr="007C2418">
        <w:rPr>
          <w:rFonts w:ascii="Palatino Linotype" w:hAnsi="Palatino Linotype"/>
        </w:rPr>
        <w:t>μὲ</w:t>
      </w:r>
      <w:r w:rsidRPr="007C2418">
        <w:rPr>
          <w:rFonts w:ascii="Palatino Linotype" w:hAnsi="Palatino Linotype"/>
          <w:lang w:val="de-DE"/>
        </w:rPr>
        <w:t xml:space="preserve"> </w:t>
      </w:r>
      <w:r w:rsidRPr="007C2418">
        <w:rPr>
          <w:rFonts w:ascii="Palatino Linotype" w:hAnsi="Palatino Linotype"/>
        </w:rPr>
        <w:t>τὸν</w:t>
      </w:r>
      <w:r w:rsidRPr="007C2418">
        <w:rPr>
          <w:rFonts w:ascii="Palatino Linotype" w:hAnsi="Palatino Linotype"/>
          <w:lang w:val="de-DE"/>
        </w:rPr>
        <w:t xml:space="preserve"> 1, 17, </w:t>
      </w:r>
      <w:r w:rsidRPr="007C2418">
        <w:rPr>
          <w:rFonts w:ascii="Palatino Linotype" w:hAnsi="Palatino Linotype"/>
        </w:rPr>
        <w:t>ὅπως</w:t>
      </w:r>
      <w:r w:rsidRPr="007C2418">
        <w:rPr>
          <w:rFonts w:ascii="Palatino Linotype" w:hAnsi="Palatino Linotype"/>
          <w:lang w:val="de-DE"/>
        </w:rPr>
        <w:t xml:space="preserve"> </w:t>
      </w:r>
      <w:r w:rsidRPr="007C2418">
        <w:rPr>
          <w:rFonts w:ascii="Palatino Linotype" w:hAnsi="Palatino Linotype"/>
        </w:rPr>
        <w:t>καὶ</w:t>
      </w:r>
      <w:r w:rsidRPr="007C2418">
        <w:rPr>
          <w:rFonts w:ascii="Palatino Linotype" w:hAnsi="Palatino Linotype"/>
          <w:lang w:val="de-DE"/>
        </w:rPr>
        <w:t xml:space="preserve"> </w:t>
      </w:r>
      <w:r w:rsidRPr="007C2418">
        <w:rPr>
          <w:rFonts w:ascii="Palatino Linotype" w:hAnsi="Palatino Linotype"/>
          <w:i/>
          <w:iCs/>
        </w:rPr>
        <w:t>ἡ</w:t>
      </w:r>
      <w:r w:rsidRPr="007C2418">
        <w:rPr>
          <w:rFonts w:ascii="Palatino Linotype" w:hAnsi="Palatino Linotype"/>
          <w:i/>
          <w:iCs/>
          <w:lang w:val="de-DE"/>
        </w:rPr>
        <w:t xml:space="preserve"> </w:t>
      </w:r>
      <w:r w:rsidRPr="007C2418">
        <w:rPr>
          <w:rFonts w:ascii="Palatino Linotype" w:hAnsi="Palatino Linotype"/>
          <w:i/>
          <w:iCs/>
        </w:rPr>
        <w:t>δύναμις</w:t>
      </w:r>
      <w:r w:rsidRPr="007C2418">
        <w:rPr>
          <w:rFonts w:ascii="Palatino Linotype" w:hAnsi="Palatino Linotype"/>
          <w:lang w:val="de-DE"/>
        </w:rPr>
        <w:t xml:space="preserve"> </w:t>
      </w:r>
      <w:r w:rsidRPr="007C2418">
        <w:rPr>
          <w:rFonts w:ascii="Palatino Linotype" w:hAnsi="Palatino Linotype"/>
        </w:rPr>
        <w:t>τοῦ</w:t>
      </w:r>
      <w:r w:rsidRPr="007C2418">
        <w:rPr>
          <w:rFonts w:ascii="Palatino Linotype" w:hAnsi="Palatino Linotype"/>
          <w:lang w:val="de-DE"/>
        </w:rPr>
        <w:t xml:space="preserve"> </w:t>
      </w:r>
      <w:r w:rsidRPr="007C2418">
        <w:rPr>
          <w:rFonts w:ascii="Palatino Linotype" w:hAnsi="Palatino Linotype"/>
        </w:rPr>
        <w:t>προηγουμένου</w:t>
      </w:r>
      <w:r w:rsidRPr="007C2418">
        <w:rPr>
          <w:rFonts w:ascii="Palatino Linotype" w:hAnsi="Palatino Linotype"/>
          <w:lang w:val="de-DE"/>
        </w:rPr>
        <w:t xml:space="preserve"> </w:t>
      </w:r>
      <w:r w:rsidRPr="007C2418">
        <w:rPr>
          <w:rFonts w:ascii="Palatino Linotype" w:hAnsi="Palatino Linotype"/>
        </w:rPr>
        <w:t>στίχου</w:t>
      </w:r>
      <w:r w:rsidRPr="007C2418">
        <w:rPr>
          <w:rFonts w:ascii="Palatino Linotype" w:hAnsi="Palatino Linotype"/>
          <w:lang w:val="de-DE"/>
        </w:rPr>
        <w:t xml:space="preserve">, </w:t>
      </w:r>
      <w:r w:rsidRPr="007C2418">
        <w:rPr>
          <w:rFonts w:ascii="Palatino Linotype" w:hAnsi="Palatino Linotype"/>
        </w:rPr>
        <w:t>ἀλλὰ</w:t>
      </w:r>
      <w:r w:rsidRPr="007C2418">
        <w:rPr>
          <w:rFonts w:ascii="Palatino Linotype" w:hAnsi="Palatino Linotype"/>
          <w:lang w:val="de-DE"/>
        </w:rPr>
        <w:t xml:space="preserve"> </w:t>
      </w:r>
      <w:r w:rsidRPr="007C2418">
        <w:rPr>
          <w:rFonts w:ascii="Palatino Linotype" w:hAnsi="Palatino Linotype"/>
        </w:rPr>
        <w:t>καὶ</w:t>
      </w:r>
      <w:r w:rsidRPr="007C2418">
        <w:rPr>
          <w:rFonts w:ascii="Palatino Linotype" w:hAnsi="Palatino Linotype"/>
          <w:lang w:val="de-DE"/>
        </w:rPr>
        <w:t xml:space="preserve"> </w:t>
      </w:r>
      <w:r w:rsidRPr="007C2418">
        <w:rPr>
          <w:rFonts w:ascii="Palatino Linotype" w:hAnsi="Palatino Linotype"/>
          <w:i/>
          <w:iCs/>
        </w:rPr>
        <w:t>ἡ</w:t>
      </w:r>
      <w:r w:rsidRPr="007C2418">
        <w:rPr>
          <w:rFonts w:ascii="Palatino Linotype" w:hAnsi="Palatino Linotype"/>
          <w:i/>
          <w:iCs/>
          <w:lang w:val="de-DE"/>
        </w:rPr>
        <w:t xml:space="preserve"> </w:t>
      </w:r>
      <w:r w:rsidRPr="007C2418">
        <w:rPr>
          <w:rFonts w:ascii="Palatino Linotype" w:hAnsi="Palatino Linotype"/>
          <w:i/>
          <w:iCs/>
        </w:rPr>
        <w:t>ὀργὴ</w:t>
      </w:r>
      <w:r w:rsidRPr="007C2418">
        <w:rPr>
          <w:rFonts w:ascii="Palatino Linotype" w:hAnsi="Palatino Linotype"/>
          <w:i/>
          <w:iCs/>
          <w:lang w:val="de-DE"/>
        </w:rPr>
        <w:t xml:space="preserve"> </w:t>
      </w:r>
      <w:r w:rsidRPr="007C2418">
        <w:rPr>
          <w:rFonts w:ascii="Palatino Linotype" w:hAnsi="Palatino Linotype"/>
        </w:rPr>
        <w:t>τοῦ</w:t>
      </w:r>
      <w:r w:rsidRPr="007C2418">
        <w:rPr>
          <w:rFonts w:ascii="Palatino Linotype" w:hAnsi="Palatino Linotype"/>
          <w:lang w:val="de-DE"/>
        </w:rPr>
        <w:t xml:space="preserve"> </w:t>
      </w:r>
      <w:r w:rsidRPr="007C2418">
        <w:rPr>
          <w:rFonts w:ascii="Palatino Linotype" w:hAnsi="Palatino Linotype"/>
        </w:rPr>
        <w:t>ἑπομένου</w:t>
      </w:r>
      <w:r w:rsidRPr="007C2418">
        <w:rPr>
          <w:rFonts w:ascii="Palatino Linotype" w:hAnsi="Palatino Linotype"/>
          <w:lang w:val="de-DE"/>
        </w:rPr>
        <w:t xml:space="preserve">, </w:t>
      </w:r>
      <w:r w:rsidRPr="007C2418">
        <w:rPr>
          <w:rFonts w:ascii="Palatino Linotype" w:hAnsi="Palatino Linotype"/>
        </w:rPr>
        <w:t>συναρτῶνται</w:t>
      </w:r>
      <w:r w:rsidRPr="007C2418">
        <w:rPr>
          <w:rFonts w:ascii="Palatino Linotype" w:hAnsi="Palatino Linotype"/>
          <w:lang w:val="de-DE"/>
        </w:rPr>
        <w:t xml:space="preserve"> </w:t>
      </w:r>
      <w:r w:rsidRPr="007C2418">
        <w:rPr>
          <w:rFonts w:ascii="Palatino Linotype" w:hAnsi="Palatino Linotype"/>
        </w:rPr>
        <w:t>μέσω</w:t>
      </w:r>
      <w:r w:rsidRPr="007C2418">
        <w:rPr>
          <w:rFonts w:ascii="Palatino Linotype" w:hAnsi="Palatino Linotype"/>
          <w:lang w:val="de-DE"/>
        </w:rPr>
        <w:t xml:space="preserve"> </w:t>
      </w:r>
      <w:r w:rsidRPr="007C2418">
        <w:rPr>
          <w:rFonts w:ascii="Palatino Linotype" w:hAnsi="Palatino Linotype"/>
        </w:rPr>
        <w:t>τοῦ</w:t>
      </w:r>
      <w:r w:rsidRPr="007C2418">
        <w:rPr>
          <w:rFonts w:ascii="Palatino Linotype" w:hAnsi="Palatino Linotype"/>
          <w:lang w:val="de-DE"/>
        </w:rPr>
        <w:t xml:space="preserve"> </w:t>
      </w:r>
      <w:r w:rsidRPr="007C2418">
        <w:rPr>
          <w:rFonts w:ascii="Palatino Linotype" w:hAnsi="Palatino Linotype"/>
          <w:i/>
          <w:iCs/>
        </w:rPr>
        <w:t>γὰρ</w:t>
      </w:r>
      <w:r w:rsidRPr="007C2418">
        <w:rPr>
          <w:rFonts w:ascii="Palatino Linotype" w:hAnsi="Palatino Linotype"/>
          <w:lang w:val="de-DE"/>
        </w:rPr>
        <w:t xml:space="preserve"> </w:t>
      </w:r>
      <w:r w:rsidRPr="007C2418">
        <w:rPr>
          <w:rFonts w:ascii="Palatino Linotype" w:hAnsi="Palatino Linotype"/>
        </w:rPr>
        <w:t>μὲ</w:t>
      </w:r>
      <w:r w:rsidRPr="007C2418">
        <w:rPr>
          <w:rFonts w:ascii="Palatino Linotype" w:hAnsi="Palatino Linotype"/>
          <w:lang w:val="de-DE"/>
        </w:rPr>
        <w:t xml:space="preserve"> </w:t>
      </w:r>
      <w:r w:rsidRPr="007C2418">
        <w:rPr>
          <w:rFonts w:ascii="Palatino Linotype" w:hAnsi="Palatino Linotype"/>
          <w:b/>
          <w:bCs/>
        </w:rPr>
        <w:t>τὸ</w:t>
      </w:r>
      <w:r w:rsidRPr="007C2418">
        <w:rPr>
          <w:rFonts w:ascii="Palatino Linotype" w:hAnsi="Palatino Linotype"/>
          <w:b/>
          <w:bCs/>
          <w:lang w:val="de-DE"/>
        </w:rPr>
        <w:t xml:space="preserve"> </w:t>
      </w:r>
      <w:r w:rsidRPr="007C2418">
        <w:rPr>
          <w:rFonts w:ascii="Palatino Linotype" w:hAnsi="Palatino Linotype"/>
          <w:b/>
          <w:bCs/>
        </w:rPr>
        <w:t>Εὐαγγέλιο</w:t>
      </w:r>
      <w:r w:rsidRPr="007C2418">
        <w:rPr>
          <w:rFonts w:ascii="Palatino Linotype" w:hAnsi="Palatino Linotype"/>
          <w:lang w:val="de-DE"/>
        </w:rPr>
        <w:t xml:space="preserve">. </w:t>
      </w:r>
      <w:r w:rsidRPr="007C2418">
        <w:rPr>
          <w:rFonts w:ascii="Palatino Linotype" w:hAnsi="Palatino Linotype"/>
        </w:rPr>
        <w:t>Τὸ</w:t>
      </w:r>
      <w:r w:rsidRPr="007C2418">
        <w:rPr>
          <w:rFonts w:ascii="Palatino Linotype" w:hAnsi="Palatino Linotype"/>
          <w:lang w:val="de-DE"/>
        </w:rPr>
        <w:t xml:space="preserve"> </w:t>
      </w:r>
      <w:r w:rsidRPr="007C2418">
        <w:rPr>
          <w:rFonts w:ascii="Palatino Linotype" w:hAnsi="Palatino Linotype"/>
        </w:rPr>
        <w:t>περιεχόμενο</w:t>
      </w:r>
      <w:r w:rsidRPr="007C2418">
        <w:rPr>
          <w:rFonts w:ascii="Palatino Linotype" w:hAnsi="Palatino Linotype"/>
          <w:lang w:val="de-DE"/>
        </w:rPr>
        <w:t xml:space="preserve"> </w:t>
      </w:r>
      <w:r w:rsidRPr="007C2418">
        <w:rPr>
          <w:rFonts w:ascii="Palatino Linotype" w:hAnsi="Palatino Linotype"/>
        </w:rPr>
        <w:t>αὐτοῦ</w:t>
      </w:r>
      <w:r w:rsidRPr="007C2418">
        <w:rPr>
          <w:rFonts w:ascii="Palatino Linotype" w:hAnsi="Palatino Linotype"/>
          <w:lang w:val="de-DE"/>
        </w:rPr>
        <w:t xml:space="preserve"> (</w:t>
      </w:r>
      <w:r w:rsidRPr="007C2418">
        <w:rPr>
          <w:rFonts w:ascii="Palatino Linotype" w:hAnsi="Palatino Linotype"/>
        </w:rPr>
        <w:t>τοῦ</w:t>
      </w:r>
      <w:r w:rsidRPr="007C2418">
        <w:rPr>
          <w:rFonts w:ascii="Palatino Linotype" w:hAnsi="Palatino Linotype"/>
          <w:lang w:val="de-DE"/>
        </w:rPr>
        <w:t xml:space="preserve"> </w:t>
      </w:r>
      <w:r w:rsidRPr="007C2418">
        <w:rPr>
          <w:rFonts w:ascii="Palatino Linotype" w:hAnsi="Palatino Linotype"/>
        </w:rPr>
        <w:t>Εὐαγγελίου</w:t>
      </w:r>
      <w:r w:rsidRPr="007C2418">
        <w:rPr>
          <w:rFonts w:ascii="Palatino Linotype" w:hAnsi="Palatino Linotype"/>
          <w:lang w:val="de-DE"/>
        </w:rPr>
        <w:t xml:space="preserve">), </w:t>
      </w:r>
      <w:r w:rsidRPr="007C2418">
        <w:rPr>
          <w:rFonts w:ascii="Palatino Linotype" w:hAnsi="Palatino Linotype"/>
        </w:rPr>
        <w:t>τὸ</w:t>
      </w:r>
      <w:r w:rsidRPr="007C2418">
        <w:rPr>
          <w:rFonts w:ascii="Palatino Linotype" w:hAnsi="Palatino Linotype"/>
          <w:lang w:val="de-DE"/>
        </w:rPr>
        <w:t xml:space="preserve"> </w:t>
      </w:r>
      <w:r w:rsidRPr="007C2418">
        <w:rPr>
          <w:rFonts w:ascii="Palatino Linotype" w:hAnsi="Palatino Linotype"/>
        </w:rPr>
        <w:t>ὁποῖο</w:t>
      </w:r>
      <w:r w:rsidRPr="007C2418">
        <w:rPr>
          <w:rFonts w:ascii="Palatino Linotype" w:hAnsi="Palatino Linotype"/>
          <w:lang w:val="de-DE"/>
        </w:rPr>
        <w:t xml:space="preserve"> </w:t>
      </w:r>
      <w:r w:rsidRPr="007C2418">
        <w:rPr>
          <w:rFonts w:ascii="Palatino Linotype" w:hAnsi="Palatino Linotype"/>
        </w:rPr>
        <w:t>ὁ</w:t>
      </w:r>
      <w:r w:rsidRPr="007C2418">
        <w:rPr>
          <w:rFonts w:ascii="Palatino Linotype" w:hAnsi="Palatino Linotype"/>
          <w:lang w:val="de-DE"/>
        </w:rPr>
        <w:t xml:space="preserve"> </w:t>
      </w:r>
      <w:r w:rsidRPr="007C2418">
        <w:rPr>
          <w:rFonts w:ascii="Palatino Linotype" w:hAnsi="Palatino Linotype"/>
        </w:rPr>
        <w:t>Παῦλος</w:t>
      </w:r>
      <w:r w:rsidRPr="007C2418">
        <w:rPr>
          <w:rFonts w:ascii="Palatino Linotype" w:hAnsi="Palatino Linotype"/>
          <w:lang w:val="de-DE"/>
        </w:rPr>
        <w:t xml:space="preserve"> (</w:t>
      </w:r>
      <w:r w:rsidRPr="007C2418">
        <w:rPr>
          <w:rFonts w:ascii="Palatino Linotype" w:hAnsi="Palatino Linotype"/>
        </w:rPr>
        <w:t>Π</w:t>
      </w:r>
      <w:r w:rsidRPr="007C2418">
        <w:rPr>
          <w:rFonts w:ascii="Palatino Linotype" w:hAnsi="Palatino Linotype"/>
          <w:lang w:val="de-DE"/>
        </w:rPr>
        <w:t xml:space="preserve">.) </w:t>
      </w:r>
      <w:r w:rsidRPr="007C2418">
        <w:rPr>
          <w:rFonts w:ascii="Palatino Linotype" w:hAnsi="Palatino Linotype"/>
        </w:rPr>
        <w:t>ὡς</w:t>
      </w:r>
      <w:r w:rsidRPr="007C2418">
        <w:rPr>
          <w:rFonts w:ascii="Palatino Linotype" w:hAnsi="Palatino Linotype"/>
          <w:lang w:val="de-DE"/>
        </w:rPr>
        <w:t xml:space="preserve"> </w:t>
      </w:r>
      <w:r w:rsidRPr="007C2418">
        <w:rPr>
          <w:rFonts w:ascii="Palatino Linotype" w:hAnsi="Palatino Linotype"/>
          <w:i/>
          <w:iCs/>
        </w:rPr>
        <w:t>ὀφειλέτης</w:t>
      </w:r>
      <w:r w:rsidRPr="007C2418">
        <w:rPr>
          <w:rFonts w:ascii="Palatino Linotype" w:hAnsi="Palatino Linotype"/>
          <w:lang w:val="de-DE"/>
        </w:rPr>
        <w:t xml:space="preserve"> (</w:t>
      </w:r>
      <w:r w:rsidRPr="007C2418">
        <w:rPr>
          <w:rFonts w:ascii="Palatino Linotype" w:hAnsi="Palatino Linotype"/>
        </w:rPr>
        <w:t>προφανῶς</w:t>
      </w:r>
      <w:r w:rsidRPr="007C2418">
        <w:rPr>
          <w:rFonts w:ascii="Palatino Linotype" w:hAnsi="Palatino Linotype"/>
          <w:lang w:val="de-DE"/>
        </w:rPr>
        <w:t xml:space="preserve"> </w:t>
      </w:r>
      <w:r w:rsidRPr="007C2418">
        <w:rPr>
          <w:rFonts w:ascii="Palatino Linotype" w:hAnsi="Palatino Linotype"/>
        </w:rPr>
        <w:t>ἕνεκα</w:t>
      </w:r>
      <w:r w:rsidRPr="007C2418">
        <w:rPr>
          <w:rFonts w:ascii="Palatino Linotype" w:hAnsi="Palatino Linotype"/>
          <w:lang w:val="de-DE"/>
        </w:rPr>
        <w:t xml:space="preserve"> </w:t>
      </w:r>
      <w:r w:rsidRPr="007C2418">
        <w:rPr>
          <w:rFonts w:ascii="Palatino Linotype" w:hAnsi="Palatino Linotype"/>
        </w:rPr>
        <w:t>τῆς</w:t>
      </w:r>
      <w:r w:rsidRPr="007C2418">
        <w:rPr>
          <w:rFonts w:ascii="Palatino Linotype" w:hAnsi="Palatino Linotype"/>
          <w:lang w:val="de-DE"/>
        </w:rPr>
        <w:t xml:space="preserve"> </w:t>
      </w:r>
      <w:r w:rsidRPr="007C2418">
        <w:rPr>
          <w:rFonts w:ascii="Palatino Linotype" w:hAnsi="Palatino Linotype"/>
        </w:rPr>
        <w:t>ἰδιαίτερης</w:t>
      </w:r>
      <w:r w:rsidRPr="007C2418">
        <w:rPr>
          <w:rFonts w:ascii="Palatino Linotype" w:hAnsi="Palatino Linotype"/>
          <w:lang w:val="de-DE"/>
        </w:rPr>
        <w:t xml:space="preserve"> </w:t>
      </w:r>
      <w:r w:rsidRPr="007C2418">
        <w:rPr>
          <w:rFonts w:ascii="Palatino Linotype" w:hAnsi="Palatino Linotype"/>
        </w:rPr>
        <w:t>κλήσης</w:t>
      </w:r>
      <w:r w:rsidRPr="007C2418">
        <w:rPr>
          <w:rFonts w:ascii="Palatino Linotype" w:hAnsi="Palatino Linotype"/>
          <w:lang w:val="de-DE"/>
        </w:rPr>
        <w:t xml:space="preserve">, </w:t>
      </w:r>
      <w:r w:rsidRPr="007C2418">
        <w:rPr>
          <w:rFonts w:ascii="Palatino Linotype" w:hAnsi="Palatino Linotype"/>
        </w:rPr>
        <w:t>τοῦ</w:t>
      </w:r>
      <w:r w:rsidRPr="007C2418">
        <w:rPr>
          <w:rFonts w:ascii="Palatino Linotype" w:hAnsi="Palatino Linotype"/>
          <w:lang w:val="de-DE"/>
        </w:rPr>
        <w:t xml:space="preserve"> </w:t>
      </w:r>
      <w:r w:rsidRPr="007C2418">
        <w:rPr>
          <w:rFonts w:ascii="Palatino Linotype" w:hAnsi="Palatino Linotype"/>
        </w:rPr>
        <w:t>ἀφορισμοῦ</w:t>
      </w:r>
      <w:r w:rsidRPr="007C2418">
        <w:rPr>
          <w:rFonts w:ascii="Palatino Linotype" w:hAnsi="Palatino Linotype"/>
          <w:lang w:val="de-DE"/>
        </w:rPr>
        <w:t xml:space="preserve"> </w:t>
      </w:r>
      <w:r w:rsidRPr="007C2418">
        <w:rPr>
          <w:rFonts w:ascii="Palatino Linotype" w:hAnsi="Palatino Linotype"/>
        </w:rPr>
        <w:t>καὶ</w:t>
      </w:r>
      <w:r w:rsidRPr="007C2418">
        <w:rPr>
          <w:rFonts w:ascii="Palatino Linotype" w:hAnsi="Palatino Linotype"/>
          <w:lang w:val="de-DE"/>
        </w:rPr>
        <w:t xml:space="preserve"> </w:t>
      </w:r>
      <w:r w:rsidRPr="007C2418">
        <w:rPr>
          <w:rFonts w:ascii="Palatino Linotype" w:hAnsi="Palatino Linotype"/>
        </w:rPr>
        <w:t>τῆς</w:t>
      </w:r>
      <w:r w:rsidRPr="007C2418">
        <w:rPr>
          <w:rFonts w:ascii="Palatino Linotype" w:hAnsi="Palatino Linotype"/>
          <w:lang w:val="de-DE"/>
        </w:rPr>
        <w:t xml:space="preserve"> </w:t>
      </w:r>
      <w:r w:rsidRPr="007C2418">
        <w:rPr>
          <w:rFonts w:ascii="Palatino Linotype" w:hAnsi="Palatino Linotype"/>
        </w:rPr>
        <w:t>χάριτος</w:t>
      </w:r>
      <w:r w:rsidRPr="007C2418">
        <w:rPr>
          <w:rFonts w:ascii="Palatino Linotype" w:hAnsi="Palatino Linotype"/>
          <w:lang w:val="de-DE"/>
        </w:rPr>
        <w:t xml:space="preserve"> </w:t>
      </w:r>
      <w:r w:rsidRPr="007C2418">
        <w:rPr>
          <w:rFonts w:ascii="Palatino Linotype" w:hAnsi="Palatino Linotype"/>
        </w:rPr>
        <w:t>ποὺ</w:t>
      </w:r>
      <w:r w:rsidRPr="007C2418">
        <w:rPr>
          <w:rFonts w:ascii="Palatino Linotype" w:hAnsi="Palatino Linotype"/>
          <w:lang w:val="de-DE"/>
        </w:rPr>
        <w:t xml:space="preserve"> </w:t>
      </w:r>
      <w:r w:rsidRPr="007C2418">
        <w:rPr>
          <w:rFonts w:ascii="Palatino Linotype" w:hAnsi="Palatino Linotype"/>
        </w:rPr>
        <w:t>ἔχει</w:t>
      </w:r>
      <w:r w:rsidRPr="007C2418">
        <w:rPr>
          <w:rFonts w:ascii="Palatino Linotype" w:hAnsi="Palatino Linotype"/>
          <w:lang w:val="de-DE"/>
        </w:rPr>
        <w:t xml:space="preserve"> </w:t>
      </w:r>
      <w:r w:rsidRPr="007C2418">
        <w:rPr>
          <w:rFonts w:ascii="Palatino Linotype" w:hAnsi="Palatino Linotype"/>
        </w:rPr>
        <w:t>δεχθεῖ</w:t>
      </w:r>
      <w:r w:rsidRPr="007C2418">
        <w:rPr>
          <w:rFonts w:ascii="Palatino Linotype" w:hAnsi="Palatino Linotype"/>
          <w:lang w:val="de-DE"/>
        </w:rPr>
        <w:t xml:space="preserve"> </w:t>
      </w:r>
      <w:r w:rsidRPr="007C2418">
        <w:rPr>
          <w:rFonts w:ascii="Palatino Linotype" w:hAnsi="Palatino Linotype"/>
        </w:rPr>
        <w:t>ἀπὸ</w:t>
      </w:r>
      <w:r w:rsidRPr="007C2418">
        <w:rPr>
          <w:rFonts w:ascii="Palatino Linotype" w:hAnsi="Palatino Linotype"/>
          <w:lang w:val="de-DE"/>
        </w:rPr>
        <w:t xml:space="preserve"> </w:t>
      </w:r>
      <w:r w:rsidRPr="007C2418">
        <w:rPr>
          <w:rFonts w:ascii="Palatino Linotype" w:hAnsi="Palatino Linotype"/>
        </w:rPr>
        <w:t>τὸν</w:t>
      </w:r>
      <w:r w:rsidRPr="007C2418">
        <w:rPr>
          <w:rFonts w:ascii="Palatino Linotype" w:hAnsi="Palatino Linotype"/>
          <w:lang w:val="de-DE"/>
        </w:rPr>
        <w:t xml:space="preserve"> </w:t>
      </w:r>
      <w:r w:rsidRPr="007C2418">
        <w:rPr>
          <w:rFonts w:ascii="Palatino Linotype" w:hAnsi="Palatino Linotype"/>
        </w:rPr>
        <w:t>Θεὸ</w:t>
      </w:r>
      <w:r w:rsidRPr="007C2418">
        <w:rPr>
          <w:rFonts w:ascii="Palatino Linotype" w:hAnsi="Palatino Linotype"/>
          <w:lang w:val="de-DE"/>
        </w:rPr>
        <w:t xml:space="preserve"> </w:t>
      </w:r>
      <w:r w:rsidRPr="007C2418">
        <w:rPr>
          <w:rFonts w:ascii="Palatino Linotype" w:hAnsi="Palatino Linotype"/>
          <w:b/>
          <w:i/>
        </w:rPr>
        <w:t>του</w:t>
      </w:r>
      <w:r w:rsidRPr="007C2418">
        <w:rPr>
          <w:rFonts w:ascii="Palatino Linotype" w:hAnsi="Palatino Linotype"/>
          <w:lang w:val="de-DE"/>
        </w:rPr>
        <w:t xml:space="preserve"> [1, 1. 8</w:t>
      </w:r>
      <w:r w:rsidRPr="007C2418">
        <w:rPr>
          <w:rFonts w:ascii="Palatino Linotype" w:hAnsi="Palatino Linotype"/>
          <w:vertAlign w:val="superscript"/>
          <w:lang w:val="de-DE"/>
        </w:rPr>
        <w:t>.</w:t>
      </w:r>
      <w:r w:rsidRPr="007C2418">
        <w:rPr>
          <w:rFonts w:ascii="Palatino Linotype" w:hAnsi="Palatino Linotype"/>
          <w:lang w:val="de-DE"/>
        </w:rPr>
        <w:t xml:space="preserve"> 15, 15]) </w:t>
      </w:r>
      <w:r w:rsidRPr="007C2418">
        <w:rPr>
          <w:rFonts w:ascii="Palatino Linotype" w:hAnsi="Palatino Linotype"/>
        </w:rPr>
        <w:t>ἀπευθύνει</w:t>
      </w:r>
      <w:r w:rsidRPr="007C2418">
        <w:rPr>
          <w:rFonts w:ascii="Palatino Linotype" w:hAnsi="Palatino Linotype"/>
          <w:lang w:val="de-DE"/>
        </w:rPr>
        <w:t xml:space="preserve"> </w:t>
      </w:r>
      <w:r w:rsidRPr="007C2418">
        <w:rPr>
          <w:rFonts w:ascii="Palatino Linotype" w:hAnsi="Palatino Linotype"/>
        </w:rPr>
        <w:t>σὲ</w:t>
      </w:r>
      <w:r w:rsidRPr="007C2418">
        <w:rPr>
          <w:rFonts w:ascii="Palatino Linotype" w:hAnsi="Palatino Linotype"/>
          <w:lang w:val="de-DE"/>
        </w:rPr>
        <w:t xml:space="preserve"> </w:t>
      </w:r>
      <w:r w:rsidRPr="007C2418">
        <w:rPr>
          <w:rFonts w:ascii="Palatino Linotype" w:hAnsi="Palatino Linotype"/>
        </w:rPr>
        <w:t>Ἕλληνες</w:t>
      </w:r>
      <w:r w:rsidRPr="007C2418">
        <w:rPr>
          <w:rFonts w:ascii="Palatino Linotype" w:hAnsi="Palatino Linotype"/>
          <w:lang w:val="de-DE"/>
        </w:rPr>
        <w:t xml:space="preserve"> </w:t>
      </w:r>
      <w:r w:rsidRPr="007C2418">
        <w:rPr>
          <w:rFonts w:ascii="Palatino Linotype" w:hAnsi="Palatino Linotype"/>
        </w:rPr>
        <w:t>καὶ</w:t>
      </w:r>
      <w:r w:rsidRPr="007C2418">
        <w:rPr>
          <w:rFonts w:ascii="Palatino Linotype" w:hAnsi="Palatino Linotype"/>
          <w:lang w:val="de-DE"/>
        </w:rPr>
        <w:t xml:space="preserve"> </w:t>
      </w:r>
      <w:r w:rsidRPr="007C2418">
        <w:rPr>
          <w:rFonts w:ascii="Palatino Linotype" w:hAnsi="Palatino Linotype"/>
        </w:rPr>
        <w:t>βαρβάρους</w:t>
      </w:r>
      <w:r w:rsidRPr="007C2418">
        <w:rPr>
          <w:rFonts w:ascii="Palatino Linotype" w:hAnsi="Palatino Linotype"/>
          <w:lang w:val="de-DE"/>
        </w:rPr>
        <w:t xml:space="preserve">, </w:t>
      </w:r>
      <w:r w:rsidRPr="007C2418">
        <w:rPr>
          <w:rFonts w:ascii="Palatino Linotype" w:hAnsi="Palatino Linotype"/>
        </w:rPr>
        <w:t>σὲ</w:t>
      </w:r>
      <w:r w:rsidRPr="007C2418">
        <w:rPr>
          <w:rFonts w:ascii="Palatino Linotype" w:hAnsi="Palatino Linotype"/>
          <w:lang w:val="de-DE"/>
        </w:rPr>
        <w:t xml:space="preserve"> </w:t>
      </w:r>
      <w:r w:rsidRPr="007C2418">
        <w:rPr>
          <w:rFonts w:ascii="Palatino Linotype" w:hAnsi="Palatino Linotype"/>
        </w:rPr>
        <w:t>σοφοὺς</w:t>
      </w:r>
      <w:r w:rsidRPr="007C2418">
        <w:rPr>
          <w:rFonts w:ascii="Palatino Linotype" w:hAnsi="Palatino Linotype"/>
          <w:lang w:val="de-DE"/>
        </w:rPr>
        <w:t xml:space="preserve"> </w:t>
      </w:r>
      <w:r w:rsidRPr="007C2418">
        <w:rPr>
          <w:rFonts w:ascii="Palatino Linotype" w:hAnsi="Palatino Linotype"/>
        </w:rPr>
        <w:t>καὶ</w:t>
      </w:r>
      <w:r w:rsidRPr="007C2418">
        <w:rPr>
          <w:rFonts w:ascii="Palatino Linotype" w:hAnsi="Palatino Linotype"/>
          <w:lang w:val="de-DE"/>
        </w:rPr>
        <w:t xml:space="preserve"> </w:t>
      </w:r>
      <w:r w:rsidRPr="007C2418">
        <w:rPr>
          <w:rFonts w:ascii="Palatino Linotype" w:hAnsi="Palatino Linotype"/>
        </w:rPr>
        <w:t>ἀνοήτους</w:t>
      </w:r>
      <w:r w:rsidRPr="007C2418">
        <w:rPr>
          <w:rFonts w:ascii="Palatino Linotype" w:hAnsi="Palatino Linotype"/>
          <w:lang w:val="de-DE"/>
        </w:rPr>
        <w:t xml:space="preserve">, </w:t>
      </w:r>
      <w:r w:rsidRPr="007C2418">
        <w:rPr>
          <w:rFonts w:ascii="Palatino Linotype" w:hAnsi="Palatino Linotype"/>
        </w:rPr>
        <w:t>ἀφορᾶ</w:t>
      </w:r>
      <w:r w:rsidRPr="007C2418">
        <w:rPr>
          <w:rFonts w:ascii="Palatino Linotype" w:hAnsi="Palatino Linotype"/>
          <w:lang w:val="de-DE"/>
        </w:rPr>
        <w:t xml:space="preserve"> </w:t>
      </w:r>
      <w:r w:rsidRPr="007C2418">
        <w:rPr>
          <w:rFonts w:ascii="Palatino Linotype" w:hAnsi="Palatino Linotype"/>
        </w:rPr>
        <w:t>στὸν</w:t>
      </w:r>
      <w:r w:rsidRPr="007C2418">
        <w:rPr>
          <w:rFonts w:ascii="Palatino Linotype" w:hAnsi="Palatino Linotype"/>
          <w:lang w:val="de-DE"/>
        </w:rPr>
        <w:t xml:space="preserve"> </w:t>
      </w:r>
      <w:r w:rsidRPr="007C2418">
        <w:rPr>
          <w:rFonts w:ascii="Palatino Linotype" w:hAnsi="Palatino Linotype"/>
          <w:b/>
          <w:bCs/>
        </w:rPr>
        <w:t>Υἱὸ</w:t>
      </w:r>
      <w:r w:rsidRPr="007C2418">
        <w:rPr>
          <w:rFonts w:ascii="Palatino Linotype" w:hAnsi="Palatino Linotype"/>
          <w:lang w:val="de-DE"/>
        </w:rPr>
        <w:t xml:space="preserve"> </w:t>
      </w:r>
      <w:r w:rsidRPr="007C2418">
        <w:rPr>
          <w:rFonts w:ascii="Palatino Linotype" w:hAnsi="Palatino Linotype"/>
        </w:rPr>
        <w:t>καὶ</w:t>
      </w:r>
      <w:r w:rsidRPr="007C2418">
        <w:rPr>
          <w:rFonts w:ascii="Palatino Linotype" w:hAnsi="Palatino Linotype"/>
          <w:lang w:val="de-DE"/>
        </w:rPr>
        <w:t xml:space="preserve"> </w:t>
      </w:r>
      <w:r w:rsidRPr="007C2418">
        <w:rPr>
          <w:rFonts w:ascii="Palatino Linotype" w:hAnsi="Palatino Linotype"/>
        </w:rPr>
        <w:t>προσδιορίζεται</w:t>
      </w:r>
      <w:r w:rsidRPr="007C2418">
        <w:rPr>
          <w:rFonts w:ascii="Palatino Linotype" w:hAnsi="Palatino Linotype"/>
          <w:lang w:val="de-DE"/>
        </w:rPr>
        <w:t xml:space="preserve"> </w:t>
      </w:r>
      <w:r w:rsidRPr="007C2418">
        <w:rPr>
          <w:rFonts w:ascii="Palatino Linotype" w:hAnsi="Palatino Linotype"/>
        </w:rPr>
        <w:t>εὐθὺς</w:t>
      </w:r>
      <w:r w:rsidRPr="007C2418">
        <w:rPr>
          <w:rFonts w:ascii="Palatino Linotype" w:hAnsi="Palatino Linotype"/>
          <w:lang w:val="de-DE"/>
        </w:rPr>
        <w:t xml:space="preserve"> </w:t>
      </w:r>
      <w:r w:rsidRPr="007C2418">
        <w:rPr>
          <w:rFonts w:ascii="Palatino Linotype" w:hAnsi="Palatino Linotype"/>
        </w:rPr>
        <w:t>ἀμέσως</w:t>
      </w:r>
      <w:r w:rsidRPr="007C2418">
        <w:rPr>
          <w:rFonts w:ascii="Palatino Linotype" w:hAnsi="Palatino Linotype"/>
          <w:lang w:val="de-DE"/>
        </w:rPr>
        <w:t xml:space="preserve"> </w:t>
      </w:r>
      <w:r w:rsidRPr="007C2418">
        <w:rPr>
          <w:rFonts w:ascii="Palatino Linotype" w:hAnsi="Palatino Linotype"/>
        </w:rPr>
        <w:t>στὸ</w:t>
      </w:r>
      <w:r w:rsidRPr="007C2418">
        <w:rPr>
          <w:rFonts w:ascii="Palatino Linotype" w:hAnsi="Palatino Linotype"/>
          <w:lang w:val="de-DE"/>
        </w:rPr>
        <w:t xml:space="preserve"> «</w:t>
      </w:r>
      <w:r w:rsidRPr="007C2418">
        <w:rPr>
          <w:rFonts w:ascii="Palatino Linotype" w:hAnsi="Palatino Linotype"/>
        </w:rPr>
        <w:t>πρωτόκολλο</w:t>
      </w:r>
      <w:r w:rsidRPr="007C2418">
        <w:rPr>
          <w:rFonts w:ascii="Palatino Linotype" w:hAnsi="Palatino Linotype"/>
          <w:lang w:val="de-DE"/>
        </w:rPr>
        <w:t xml:space="preserve">» </w:t>
      </w:r>
      <w:r w:rsidRPr="007C2418">
        <w:rPr>
          <w:rFonts w:ascii="Palatino Linotype" w:hAnsi="Palatino Linotype"/>
        </w:rPr>
        <w:t>τῆς</w:t>
      </w:r>
      <w:r w:rsidRPr="007C2418">
        <w:rPr>
          <w:rFonts w:ascii="Palatino Linotype" w:hAnsi="Palatino Linotype"/>
          <w:lang w:val="de-DE"/>
        </w:rPr>
        <w:t xml:space="preserve"> </w:t>
      </w:r>
      <w:r w:rsidRPr="007C2418">
        <w:rPr>
          <w:rFonts w:ascii="Palatino Linotype" w:hAnsi="Palatino Linotype"/>
        </w:rPr>
        <w:t>Ἐπιστολῆς</w:t>
      </w:r>
      <w:r w:rsidRPr="007C2418">
        <w:rPr>
          <w:rFonts w:ascii="Palatino Linotype" w:hAnsi="Palatino Linotype"/>
          <w:lang w:val="de-DE"/>
        </w:rPr>
        <w:t xml:space="preserve"> </w:t>
      </w:r>
      <w:r w:rsidRPr="007C2418">
        <w:rPr>
          <w:rFonts w:ascii="Palatino Linotype" w:hAnsi="Palatino Linotype"/>
        </w:rPr>
        <w:t>παραβιάζοντας</w:t>
      </w:r>
      <w:r w:rsidRPr="007C2418">
        <w:rPr>
          <w:rFonts w:ascii="Palatino Linotype" w:hAnsi="Palatino Linotype"/>
          <w:lang w:val="de-DE"/>
        </w:rPr>
        <w:t xml:space="preserve"> </w:t>
      </w:r>
      <w:r w:rsidRPr="007C2418">
        <w:rPr>
          <w:rFonts w:ascii="Palatino Linotype" w:hAnsi="Palatino Linotype"/>
        </w:rPr>
        <w:t>μάλιστα</w:t>
      </w:r>
      <w:r w:rsidRPr="007C2418">
        <w:rPr>
          <w:rFonts w:ascii="Palatino Linotype" w:hAnsi="Palatino Linotype"/>
          <w:lang w:val="de-DE"/>
        </w:rPr>
        <w:t xml:space="preserve"> </w:t>
      </w:r>
      <w:r w:rsidRPr="007C2418">
        <w:rPr>
          <w:rFonts w:ascii="Palatino Linotype" w:hAnsi="Palatino Linotype"/>
        </w:rPr>
        <w:t>τοὺς</w:t>
      </w:r>
      <w:r w:rsidRPr="007C2418">
        <w:rPr>
          <w:rFonts w:ascii="Palatino Linotype" w:hAnsi="Palatino Linotype"/>
          <w:lang w:val="de-DE"/>
        </w:rPr>
        <w:t xml:space="preserve"> </w:t>
      </w:r>
      <w:r w:rsidRPr="007C2418">
        <w:rPr>
          <w:rFonts w:ascii="Palatino Linotype" w:hAnsi="Palatino Linotype"/>
        </w:rPr>
        <w:t>κανόνες</w:t>
      </w:r>
      <w:r w:rsidRPr="007C2418">
        <w:rPr>
          <w:rFonts w:ascii="Palatino Linotype" w:hAnsi="Palatino Linotype"/>
          <w:lang w:val="de-DE"/>
        </w:rPr>
        <w:t xml:space="preserve"> </w:t>
      </w:r>
      <w:r w:rsidRPr="007C2418">
        <w:rPr>
          <w:rFonts w:ascii="Palatino Linotype" w:hAnsi="Palatino Linotype"/>
        </w:rPr>
        <w:t>τῆς</w:t>
      </w:r>
      <w:r w:rsidRPr="007C2418">
        <w:rPr>
          <w:rFonts w:ascii="Palatino Linotype" w:hAnsi="Palatino Linotype"/>
          <w:lang w:val="de-DE"/>
        </w:rPr>
        <w:t xml:space="preserve"> </w:t>
      </w:r>
      <w:r w:rsidRPr="007C2418">
        <w:rPr>
          <w:rFonts w:ascii="Palatino Linotype" w:hAnsi="Palatino Linotype"/>
        </w:rPr>
        <w:t>ἐπιστολογραφίας</w:t>
      </w:r>
      <w:r w:rsidRPr="007C2418">
        <w:rPr>
          <w:rFonts w:ascii="Palatino Linotype" w:hAnsi="Palatino Linotype"/>
          <w:lang w:val="de-DE"/>
        </w:rPr>
        <w:t xml:space="preserve"> </w:t>
      </w:r>
      <w:r w:rsidRPr="007C2418">
        <w:rPr>
          <w:rFonts w:ascii="Palatino Linotype" w:hAnsi="Palatino Linotype"/>
        </w:rPr>
        <w:t>ποὺ</w:t>
      </w:r>
      <w:r w:rsidRPr="007C2418">
        <w:rPr>
          <w:rFonts w:ascii="Palatino Linotype" w:hAnsi="Palatino Linotype"/>
          <w:lang w:val="de-DE"/>
        </w:rPr>
        <w:t xml:space="preserve"> </w:t>
      </w:r>
      <w:r w:rsidRPr="007C2418">
        <w:rPr>
          <w:rFonts w:ascii="Palatino Linotype" w:hAnsi="Palatino Linotype"/>
        </w:rPr>
        <w:t>ἐπιτάσσουν</w:t>
      </w:r>
      <w:r w:rsidRPr="007C2418">
        <w:rPr>
          <w:rFonts w:ascii="Palatino Linotype" w:hAnsi="Palatino Linotype"/>
          <w:lang w:val="de-DE"/>
        </w:rPr>
        <w:t xml:space="preserve"> </w:t>
      </w:r>
      <w:r w:rsidRPr="007C2418">
        <w:rPr>
          <w:rFonts w:ascii="Palatino Linotype" w:hAnsi="Palatino Linotype"/>
        </w:rPr>
        <w:t>μετὰ</w:t>
      </w:r>
      <w:r w:rsidRPr="007C2418">
        <w:rPr>
          <w:rFonts w:ascii="Palatino Linotype" w:hAnsi="Palatino Linotype"/>
          <w:lang w:val="de-DE"/>
        </w:rPr>
        <w:t xml:space="preserve"> </w:t>
      </w:r>
      <w:r w:rsidRPr="007C2418">
        <w:rPr>
          <w:rFonts w:ascii="Palatino Linotype" w:hAnsi="Palatino Linotype"/>
        </w:rPr>
        <w:t>τὴν</w:t>
      </w:r>
      <w:r w:rsidRPr="007C2418">
        <w:rPr>
          <w:rFonts w:ascii="Palatino Linotype" w:hAnsi="Palatino Linotype"/>
          <w:lang w:val="de-DE"/>
        </w:rPr>
        <w:t xml:space="preserve"> </w:t>
      </w:r>
      <w:r w:rsidRPr="007C2418">
        <w:rPr>
          <w:rFonts w:ascii="Palatino Linotype" w:hAnsi="Palatino Linotype"/>
        </w:rPr>
        <w:t>ἀναφορὰ</w:t>
      </w:r>
      <w:r w:rsidRPr="007C2418">
        <w:rPr>
          <w:rFonts w:ascii="Palatino Linotype" w:hAnsi="Palatino Linotype"/>
          <w:lang w:val="de-DE"/>
        </w:rPr>
        <w:t xml:space="preserve"> </w:t>
      </w:r>
      <w:r w:rsidRPr="007C2418">
        <w:rPr>
          <w:rFonts w:ascii="Palatino Linotype" w:hAnsi="Palatino Linotype"/>
        </w:rPr>
        <w:t>τοῦ</w:t>
      </w:r>
      <w:r w:rsidRPr="007C2418">
        <w:rPr>
          <w:rFonts w:ascii="Palatino Linotype" w:hAnsi="Palatino Linotype"/>
          <w:lang w:val="de-DE"/>
        </w:rPr>
        <w:t xml:space="preserve"> </w:t>
      </w:r>
      <w:r w:rsidRPr="007C2418">
        <w:rPr>
          <w:rFonts w:ascii="Palatino Linotype" w:hAnsi="Palatino Linotype"/>
        </w:rPr>
        <w:t>ἀποστολέα</w:t>
      </w:r>
      <w:r w:rsidRPr="007C2418">
        <w:rPr>
          <w:rFonts w:ascii="Palatino Linotype" w:hAnsi="Palatino Linotype"/>
          <w:lang w:val="de-DE"/>
        </w:rPr>
        <w:t xml:space="preserve"> </w:t>
      </w:r>
      <w:r w:rsidRPr="007C2418">
        <w:rPr>
          <w:rFonts w:ascii="Palatino Linotype" w:hAnsi="Palatino Linotype"/>
        </w:rPr>
        <w:t>τὴ</w:t>
      </w:r>
      <w:r w:rsidRPr="007C2418">
        <w:rPr>
          <w:rFonts w:ascii="Palatino Linotype" w:hAnsi="Palatino Linotype"/>
          <w:lang w:val="de-DE"/>
        </w:rPr>
        <w:t xml:space="preserve"> </w:t>
      </w:r>
      <w:r w:rsidRPr="007C2418">
        <w:rPr>
          <w:rFonts w:ascii="Palatino Linotype" w:hAnsi="Palatino Linotype"/>
        </w:rPr>
        <w:t>μνεία</w:t>
      </w:r>
      <w:r w:rsidRPr="007C2418">
        <w:rPr>
          <w:rFonts w:ascii="Palatino Linotype" w:hAnsi="Palatino Linotype"/>
          <w:lang w:val="de-DE"/>
        </w:rPr>
        <w:t xml:space="preserve"> </w:t>
      </w:r>
      <w:r w:rsidRPr="007C2418">
        <w:rPr>
          <w:rFonts w:ascii="Palatino Linotype" w:hAnsi="Palatino Linotype"/>
        </w:rPr>
        <w:t>τῶν</w:t>
      </w:r>
      <w:r w:rsidRPr="007C2418">
        <w:rPr>
          <w:rFonts w:ascii="Palatino Linotype" w:hAnsi="Palatino Linotype"/>
          <w:lang w:val="de-DE"/>
        </w:rPr>
        <w:t xml:space="preserve"> </w:t>
      </w:r>
      <w:r w:rsidRPr="007C2418">
        <w:rPr>
          <w:rFonts w:ascii="Palatino Linotype" w:hAnsi="Palatino Linotype"/>
        </w:rPr>
        <w:t>παραληπτῶν</w:t>
      </w:r>
      <w:r w:rsidRPr="007C2418">
        <w:rPr>
          <w:rStyle w:val="FootnoteReference"/>
          <w:rFonts w:ascii="Palatino Linotype" w:hAnsi="Palatino Linotype"/>
        </w:rPr>
        <w:footnoteReference w:id="72"/>
      </w:r>
      <w:r w:rsidRPr="007C2418">
        <w:rPr>
          <w:rFonts w:ascii="Palatino Linotype" w:hAnsi="Palatino Linotype"/>
          <w:lang w:val="de-DE"/>
        </w:rPr>
        <w:t xml:space="preserve">. </w:t>
      </w:r>
      <w:r w:rsidRPr="007C2418">
        <w:rPr>
          <w:rFonts w:ascii="Palatino Linotype" w:hAnsi="Palatino Linotype"/>
        </w:rPr>
        <w:t>Αὐτοὶ</w:t>
      </w:r>
      <w:r w:rsidRPr="007C2418">
        <w:rPr>
          <w:rFonts w:ascii="Palatino Linotype" w:hAnsi="Palatino Linotype"/>
          <w:lang w:val="de-DE"/>
        </w:rPr>
        <w:t xml:space="preserve"> (</w:t>
      </w:r>
      <w:r w:rsidRPr="007C2418">
        <w:rPr>
          <w:rFonts w:ascii="Palatino Linotype" w:hAnsi="Palatino Linotype"/>
        </w:rPr>
        <w:t>οἱ</w:t>
      </w:r>
      <w:r w:rsidRPr="007C2418">
        <w:rPr>
          <w:rFonts w:ascii="Palatino Linotype" w:hAnsi="Palatino Linotype"/>
          <w:lang w:val="de-DE"/>
        </w:rPr>
        <w:t xml:space="preserve"> </w:t>
      </w:r>
      <w:r w:rsidRPr="007C2418">
        <w:rPr>
          <w:rFonts w:ascii="Palatino Linotype" w:hAnsi="Palatino Linotype"/>
        </w:rPr>
        <w:t>παραλῆπτες</w:t>
      </w:r>
      <w:r w:rsidRPr="007C2418">
        <w:rPr>
          <w:rFonts w:ascii="Palatino Linotype" w:hAnsi="Palatino Linotype"/>
          <w:lang w:val="de-DE"/>
        </w:rPr>
        <w:t xml:space="preserve">) </w:t>
      </w:r>
      <w:r w:rsidRPr="007C2418">
        <w:rPr>
          <w:rFonts w:ascii="Palatino Linotype" w:hAnsi="Palatino Linotype"/>
        </w:rPr>
        <w:t>ἀντὶ</w:t>
      </w:r>
      <w:r w:rsidRPr="007C2418">
        <w:rPr>
          <w:rFonts w:ascii="Palatino Linotype" w:hAnsi="Palatino Linotype"/>
          <w:lang w:val="de-DE"/>
        </w:rPr>
        <w:t xml:space="preserve"> </w:t>
      </w:r>
      <w:r w:rsidRPr="007C2418">
        <w:rPr>
          <w:rFonts w:ascii="Palatino Linotype" w:hAnsi="Palatino Linotype"/>
        </w:rPr>
        <w:t>νὰ</w:t>
      </w:r>
      <w:r w:rsidRPr="007C2418">
        <w:rPr>
          <w:rFonts w:ascii="Palatino Linotype" w:hAnsi="Palatino Linotype"/>
          <w:lang w:val="de-DE"/>
        </w:rPr>
        <w:t xml:space="preserve"> </w:t>
      </w:r>
      <w:r w:rsidRPr="007C2418">
        <w:rPr>
          <w:rFonts w:ascii="Palatino Linotype" w:hAnsi="Palatino Linotype"/>
        </w:rPr>
        <w:t>ἀκροασθοῦν</w:t>
      </w:r>
      <w:r w:rsidRPr="007C2418">
        <w:rPr>
          <w:rFonts w:ascii="Palatino Linotype" w:hAnsi="Palatino Linotype"/>
          <w:lang w:val="de-DE"/>
        </w:rPr>
        <w:t xml:space="preserve"> </w:t>
      </w:r>
      <w:r w:rsidRPr="007C2418">
        <w:rPr>
          <w:rFonts w:ascii="Palatino Linotype" w:hAnsi="Palatino Linotype"/>
        </w:rPr>
        <w:t>τὸν</w:t>
      </w:r>
      <w:r w:rsidRPr="007C2418">
        <w:rPr>
          <w:rFonts w:ascii="Palatino Linotype" w:hAnsi="Palatino Linotype"/>
          <w:lang w:val="de-DE"/>
        </w:rPr>
        <w:t xml:space="preserve"> </w:t>
      </w:r>
      <w:r w:rsidRPr="007C2418">
        <w:rPr>
          <w:rFonts w:ascii="Palatino Linotype" w:hAnsi="Palatino Linotype"/>
        </w:rPr>
        <w:t>συνήθη</w:t>
      </w:r>
      <w:r w:rsidRPr="007C2418">
        <w:rPr>
          <w:rFonts w:ascii="Palatino Linotype" w:hAnsi="Palatino Linotype"/>
          <w:lang w:val="de-DE"/>
        </w:rPr>
        <w:t xml:space="preserve"> </w:t>
      </w:r>
      <w:r w:rsidRPr="007C2418">
        <w:rPr>
          <w:rFonts w:ascii="Palatino Linotype" w:hAnsi="Palatino Linotype"/>
        </w:rPr>
        <w:t>ἐπιστολικὸ</w:t>
      </w:r>
      <w:r w:rsidRPr="007C2418">
        <w:rPr>
          <w:rFonts w:ascii="Palatino Linotype" w:hAnsi="Palatino Linotype"/>
          <w:lang w:val="de-DE"/>
        </w:rPr>
        <w:t xml:space="preserve"> </w:t>
      </w:r>
      <w:r w:rsidRPr="007C2418">
        <w:rPr>
          <w:rFonts w:ascii="Palatino Linotype" w:hAnsi="Palatino Linotype"/>
        </w:rPr>
        <w:t>χαιρετισμὸ</w:t>
      </w:r>
      <w:r w:rsidRPr="007C2418">
        <w:rPr>
          <w:rFonts w:ascii="Palatino Linotype" w:hAnsi="Palatino Linotype"/>
          <w:lang w:val="de-DE"/>
        </w:rPr>
        <w:t xml:space="preserve"> </w:t>
      </w:r>
      <w:r w:rsidRPr="007C2418">
        <w:rPr>
          <w:rFonts w:ascii="Palatino Linotype" w:hAnsi="Palatino Linotype"/>
          <w:i/>
          <w:iCs/>
        </w:rPr>
        <w:t>χάρις</w:t>
      </w:r>
      <w:r w:rsidRPr="007C2418">
        <w:rPr>
          <w:rFonts w:ascii="Palatino Linotype" w:hAnsi="Palatino Linotype"/>
          <w:i/>
          <w:iCs/>
          <w:lang w:val="de-DE"/>
        </w:rPr>
        <w:t xml:space="preserve"> </w:t>
      </w:r>
      <w:r w:rsidRPr="007C2418">
        <w:rPr>
          <w:rFonts w:ascii="Palatino Linotype" w:hAnsi="Palatino Linotype"/>
          <w:i/>
          <w:iCs/>
        </w:rPr>
        <w:t>καὶ</w:t>
      </w:r>
      <w:r w:rsidRPr="007C2418">
        <w:rPr>
          <w:rFonts w:ascii="Palatino Linotype" w:hAnsi="Palatino Linotype"/>
          <w:i/>
          <w:iCs/>
          <w:lang w:val="de-DE"/>
        </w:rPr>
        <w:t xml:space="preserve"> </w:t>
      </w:r>
      <w:r w:rsidRPr="007C2418">
        <w:rPr>
          <w:rFonts w:ascii="Palatino Linotype" w:hAnsi="Palatino Linotype"/>
          <w:i/>
          <w:iCs/>
        </w:rPr>
        <w:t>εἰρήνη</w:t>
      </w:r>
      <w:r w:rsidRPr="007C2418">
        <w:rPr>
          <w:rFonts w:ascii="Palatino Linotype" w:hAnsi="Palatino Linotype"/>
          <w:i/>
          <w:iCs/>
          <w:lang w:val="de-DE"/>
        </w:rPr>
        <w:t xml:space="preserve">, </w:t>
      </w:r>
      <w:r w:rsidRPr="007C2418">
        <w:rPr>
          <w:rFonts w:ascii="Palatino Linotype" w:hAnsi="Palatino Linotype"/>
          <w:b/>
          <w:bCs/>
          <w:i/>
          <w:iCs/>
        </w:rPr>
        <w:t>κατηχοῦνται</w:t>
      </w:r>
      <w:r w:rsidRPr="007C2418">
        <w:rPr>
          <w:rFonts w:ascii="Palatino Linotype" w:hAnsi="Palatino Linotype"/>
          <w:b/>
          <w:bCs/>
          <w:lang w:val="de-DE"/>
        </w:rPr>
        <w:t xml:space="preserve"> </w:t>
      </w:r>
      <w:r w:rsidRPr="007C2418">
        <w:rPr>
          <w:rFonts w:ascii="Palatino Linotype" w:hAnsi="Palatino Linotype"/>
        </w:rPr>
        <w:t>μὲ</w:t>
      </w:r>
      <w:r w:rsidRPr="007C2418">
        <w:rPr>
          <w:rFonts w:ascii="Palatino Linotype" w:hAnsi="Palatino Linotype"/>
          <w:lang w:val="de-DE"/>
        </w:rPr>
        <w:t xml:space="preserve"> </w:t>
      </w:r>
      <w:r w:rsidRPr="007C2418">
        <w:rPr>
          <w:rFonts w:ascii="Palatino Linotype" w:hAnsi="Palatino Linotype"/>
        </w:rPr>
        <w:t>ἕναν</w:t>
      </w:r>
      <w:r w:rsidRPr="007C2418">
        <w:rPr>
          <w:rFonts w:ascii="Palatino Linotype" w:hAnsi="Palatino Linotype"/>
          <w:lang w:val="de-DE"/>
        </w:rPr>
        <w:t xml:space="preserve"> </w:t>
      </w:r>
      <w:r w:rsidRPr="007C2418">
        <w:rPr>
          <w:rFonts w:ascii="Palatino Linotype" w:hAnsi="Palatino Linotype"/>
        </w:rPr>
        <w:t>ἀρχέγονο</w:t>
      </w:r>
      <w:r w:rsidRPr="007C2418">
        <w:rPr>
          <w:rFonts w:ascii="Palatino Linotype" w:hAnsi="Palatino Linotype"/>
          <w:lang w:val="de-DE"/>
        </w:rPr>
        <w:t xml:space="preserve"> (</w:t>
      </w:r>
      <w:r w:rsidRPr="007C2418">
        <w:rPr>
          <w:rFonts w:ascii="Palatino Linotype" w:hAnsi="Palatino Linotype"/>
        </w:rPr>
        <w:t>βαπτιστήριο</w:t>
      </w:r>
      <w:r w:rsidRPr="007C2418">
        <w:rPr>
          <w:rFonts w:ascii="Palatino Linotype" w:hAnsi="Palatino Linotype"/>
          <w:lang w:val="de-DE"/>
        </w:rPr>
        <w:t xml:space="preserve"> </w:t>
      </w:r>
      <w:r w:rsidRPr="007C2418">
        <w:rPr>
          <w:rFonts w:ascii="Palatino Linotype" w:hAnsi="Palatino Linotype"/>
        </w:rPr>
        <w:t>ἴσως</w:t>
      </w:r>
      <w:r w:rsidRPr="007C2418">
        <w:rPr>
          <w:rFonts w:ascii="Palatino Linotype" w:hAnsi="Palatino Linotype"/>
          <w:lang w:val="de-DE"/>
        </w:rPr>
        <w:t xml:space="preserve">) </w:t>
      </w:r>
      <w:r w:rsidRPr="007C2418">
        <w:rPr>
          <w:rFonts w:ascii="Palatino Linotype" w:hAnsi="Palatino Linotype"/>
        </w:rPr>
        <w:t>χριστολογικὸ</w:t>
      </w:r>
      <w:r w:rsidRPr="007C2418">
        <w:rPr>
          <w:rFonts w:ascii="Palatino Linotype" w:hAnsi="Palatino Linotype"/>
          <w:lang w:val="de-DE"/>
        </w:rPr>
        <w:t xml:space="preserve"> </w:t>
      </w:r>
      <w:r w:rsidRPr="007C2418">
        <w:rPr>
          <w:rFonts w:ascii="Palatino Linotype" w:hAnsi="Palatino Linotype"/>
        </w:rPr>
        <w:t>ὕμνο</w:t>
      </w:r>
      <w:r w:rsidRPr="007C2418">
        <w:rPr>
          <w:rStyle w:val="FootnoteReference"/>
          <w:rFonts w:ascii="Palatino Linotype" w:hAnsi="Palatino Linotype"/>
        </w:rPr>
        <w:footnoteReference w:id="73"/>
      </w:r>
      <w:r w:rsidRPr="007C2418">
        <w:rPr>
          <w:rFonts w:ascii="Palatino Linotype" w:hAnsi="Palatino Linotype"/>
          <w:lang w:val="de-DE"/>
        </w:rPr>
        <w:t xml:space="preserve">: </w:t>
      </w:r>
    </w:p>
    <w:p w:rsidR="00D15B2D" w:rsidRPr="007C2418" w:rsidRDefault="00D15B2D" w:rsidP="00D15B2D">
      <w:pPr>
        <w:autoSpaceDE w:val="0"/>
        <w:autoSpaceDN w:val="0"/>
        <w:adjustRightInd w:val="0"/>
        <w:spacing w:after="0" w:line="240" w:lineRule="auto"/>
        <w:jc w:val="both"/>
        <w:rPr>
          <w:rFonts w:ascii="Palatino Linotype" w:hAnsi="Palatino Linotype"/>
          <w:i/>
          <w:lang w:val="de-DE"/>
        </w:rPr>
      </w:pPr>
      <w:r w:rsidRPr="007C2418">
        <w:rPr>
          <w:rFonts w:ascii="Palatino Linotype" w:hAnsi="Palatino Linotype"/>
          <w:i/>
        </w:rPr>
        <w:t>Παῦλος</w:t>
      </w:r>
      <w:r w:rsidRPr="007C2418">
        <w:rPr>
          <w:rFonts w:ascii="Palatino Linotype" w:hAnsi="Palatino Linotype"/>
          <w:i/>
          <w:lang w:val="de-DE"/>
        </w:rPr>
        <w:t xml:space="preserve"> </w:t>
      </w:r>
      <w:r w:rsidRPr="007C2418">
        <w:rPr>
          <w:rFonts w:ascii="Palatino Linotype" w:hAnsi="Palatino Linotype"/>
          <w:i/>
        </w:rPr>
        <w:t>δοῦλος</w:t>
      </w:r>
      <w:r w:rsidRPr="007C2418">
        <w:rPr>
          <w:rFonts w:ascii="Palatino Linotype" w:hAnsi="Palatino Linotype"/>
          <w:i/>
          <w:lang w:val="de-DE"/>
        </w:rPr>
        <w:t xml:space="preserve"> </w:t>
      </w:r>
      <w:r w:rsidRPr="007C2418">
        <w:rPr>
          <w:rFonts w:ascii="Palatino Linotype" w:hAnsi="Palatino Linotype"/>
          <w:i/>
        </w:rPr>
        <w:t>Χριστοῦ</w:t>
      </w:r>
      <w:r w:rsidRPr="007C2418">
        <w:rPr>
          <w:rFonts w:ascii="Palatino Linotype" w:hAnsi="Palatino Linotype"/>
          <w:i/>
          <w:lang w:val="de-DE"/>
        </w:rPr>
        <w:t xml:space="preserve"> </w:t>
      </w:r>
      <w:r w:rsidRPr="007C2418">
        <w:rPr>
          <w:rFonts w:ascii="Palatino Linotype" w:hAnsi="Palatino Linotype"/>
          <w:i/>
        </w:rPr>
        <w:t>Ἰησοῦ͵</w:t>
      </w:r>
      <w:r w:rsidRPr="007C2418">
        <w:rPr>
          <w:rFonts w:ascii="Palatino Linotype" w:hAnsi="Palatino Linotype"/>
          <w:i/>
          <w:lang w:val="de-DE"/>
        </w:rPr>
        <w:t xml:space="preserve"> </w:t>
      </w:r>
    </w:p>
    <w:p w:rsidR="00D15B2D" w:rsidRPr="007C2418" w:rsidRDefault="00D15B2D" w:rsidP="00D15B2D">
      <w:pPr>
        <w:autoSpaceDE w:val="0"/>
        <w:autoSpaceDN w:val="0"/>
        <w:adjustRightInd w:val="0"/>
        <w:spacing w:after="0" w:line="240" w:lineRule="auto"/>
        <w:jc w:val="both"/>
        <w:rPr>
          <w:rFonts w:ascii="Palatino Linotype" w:hAnsi="Palatino Linotype"/>
          <w:i/>
          <w:lang w:val="de-DE"/>
        </w:rPr>
      </w:pPr>
      <w:r w:rsidRPr="007C2418">
        <w:rPr>
          <w:rFonts w:ascii="Palatino Linotype" w:hAnsi="Palatino Linotype"/>
          <w:i/>
        </w:rPr>
        <w:t>κλητὸς</w:t>
      </w:r>
      <w:r w:rsidRPr="007C2418">
        <w:rPr>
          <w:rFonts w:ascii="Palatino Linotype" w:hAnsi="Palatino Linotype"/>
          <w:i/>
          <w:lang w:val="de-DE"/>
        </w:rPr>
        <w:t xml:space="preserve"> </w:t>
      </w:r>
      <w:r w:rsidRPr="007C2418">
        <w:rPr>
          <w:rFonts w:ascii="Palatino Linotype" w:hAnsi="Palatino Linotype"/>
          <w:i/>
        </w:rPr>
        <w:t>ἀπόστολος͵</w:t>
      </w:r>
      <w:r w:rsidRPr="007C2418">
        <w:rPr>
          <w:rFonts w:ascii="Palatino Linotype" w:hAnsi="Palatino Linotype"/>
          <w:i/>
          <w:lang w:val="de-DE"/>
        </w:rPr>
        <w:t xml:space="preserve"> </w:t>
      </w:r>
    </w:p>
    <w:p w:rsidR="00D15B2D" w:rsidRPr="007C2418" w:rsidRDefault="00D15B2D" w:rsidP="00D15B2D">
      <w:pPr>
        <w:autoSpaceDE w:val="0"/>
        <w:autoSpaceDN w:val="0"/>
        <w:adjustRightInd w:val="0"/>
        <w:spacing w:after="0" w:line="240" w:lineRule="auto"/>
        <w:jc w:val="both"/>
        <w:rPr>
          <w:rFonts w:ascii="Palatino Linotype" w:hAnsi="Palatino Linotype"/>
          <w:i/>
          <w:lang w:val="de-DE"/>
        </w:rPr>
      </w:pPr>
      <w:r w:rsidRPr="007C2418">
        <w:rPr>
          <w:rFonts w:ascii="Palatino Linotype" w:hAnsi="Palatino Linotype"/>
          <w:i/>
        </w:rPr>
        <w:t>ἀφωρισμένος</w:t>
      </w:r>
      <w:r w:rsidRPr="007C2418">
        <w:rPr>
          <w:rFonts w:ascii="Palatino Linotype" w:hAnsi="Palatino Linotype"/>
          <w:i/>
          <w:lang w:val="de-DE"/>
        </w:rPr>
        <w:t xml:space="preserve"> </w:t>
      </w:r>
      <w:r w:rsidRPr="007C2418">
        <w:rPr>
          <w:rFonts w:ascii="Palatino Linotype" w:hAnsi="Palatino Linotype"/>
          <w:i/>
        </w:rPr>
        <w:t>εἰς</w:t>
      </w:r>
      <w:r w:rsidRPr="007C2418">
        <w:rPr>
          <w:rFonts w:ascii="Palatino Linotype" w:hAnsi="Palatino Linotype"/>
          <w:i/>
          <w:lang w:val="de-DE"/>
        </w:rPr>
        <w:t xml:space="preserve"> </w:t>
      </w:r>
      <w:r w:rsidRPr="007C2418">
        <w:rPr>
          <w:rFonts w:ascii="Palatino Linotype" w:hAnsi="Palatino Linotype"/>
          <w:b/>
          <w:i/>
        </w:rPr>
        <w:t>Εὐαγγέλιον</w:t>
      </w:r>
      <w:r w:rsidRPr="007C2418">
        <w:rPr>
          <w:rFonts w:ascii="Palatino Linotype" w:hAnsi="Palatino Linotype"/>
          <w:b/>
          <w:i/>
          <w:lang w:val="de-DE"/>
        </w:rPr>
        <w:t xml:space="preserve"> </w:t>
      </w:r>
      <w:r w:rsidRPr="007C2418">
        <w:rPr>
          <w:rFonts w:ascii="Palatino Linotype" w:hAnsi="Palatino Linotype"/>
          <w:b/>
          <w:i/>
          <w:caps/>
        </w:rPr>
        <w:t>θ</w:t>
      </w:r>
      <w:r w:rsidRPr="007C2418">
        <w:rPr>
          <w:rFonts w:ascii="Palatino Linotype" w:hAnsi="Palatino Linotype"/>
          <w:b/>
          <w:i/>
        </w:rPr>
        <w:t>εοῦ</w:t>
      </w:r>
      <w:r w:rsidRPr="007C2418">
        <w:rPr>
          <w:rFonts w:ascii="Palatino Linotype" w:hAnsi="Palatino Linotype"/>
          <w:i/>
        </w:rPr>
        <w:t>͵</w:t>
      </w:r>
      <w:r w:rsidRPr="007C2418">
        <w:rPr>
          <w:rFonts w:ascii="Palatino Linotype" w:hAnsi="Palatino Linotype"/>
          <w:i/>
          <w:lang w:val="de-DE"/>
        </w:rPr>
        <w:t xml:space="preserve"> </w:t>
      </w:r>
    </w:p>
    <w:p w:rsidR="00D15B2D" w:rsidRPr="007C2418" w:rsidRDefault="00D15B2D" w:rsidP="00D15B2D">
      <w:pPr>
        <w:autoSpaceDE w:val="0"/>
        <w:autoSpaceDN w:val="0"/>
        <w:adjustRightInd w:val="0"/>
        <w:spacing w:after="0" w:line="240" w:lineRule="auto"/>
        <w:jc w:val="both"/>
        <w:rPr>
          <w:rFonts w:ascii="Palatino Linotype" w:hAnsi="Palatino Linotype"/>
          <w:i/>
          <w:lang w:val="de-DE"/>
        </w:rPr>
      </w:pPr>
      <w:r w:rsidRPr="007C2418">
        <w:rPr>
          <w:rFonts w:ascii="Palatino Linotype" w:hAnsi="Palatino Linotype"/>
          <w:i/>
        </w:rPr>
        <w:t>ὃ</w:t>
      </w:r>
      <w:r w:rsidRPr="007C2418">
        <w:rPr>
          <w:rFonts w:ascii="Palatino Linotype" w:hAnsi="Palatino Linotype"/>
          <w:i/>
          <w:lang w:val="de-DE"/>
        </w:rPr>
        <w:t xml:space="preserve"> </w:t>
      </w:r>
      <w:r w:rsidRPr="007C2418">
        <w:rPr>
          <w:rFonts w:ascii="Palatino Linotype" w:hAnsi="Palatino Linotype"/>
          <w:i/>
        </w:rPr>
        <w:t>προεπηγγείλατο</w:t>
      </w:r>
      <w:r w:rsidRPr="007C2418">
        <w:rPr>
          <w:rFonts w:ascii="Palatino Linotype" w:hAnsi="Palatino Linotype"/>
          <w:i/>
          <w:lang w:val="de-DE"/>
        </w:rPr>
        <w:t xml:space="preserve"> </w:t>
      </w:r>
      <w:r w:rsidRPr="007C2418">
        <w:rPr>
          <w:rFonts w:ascii="Palatino Linotype" w:hAnsi="Palatino Linotype"/>
          <w:i/>
        </w:rPr>
        <w:t>διὰ</w:t>
      </w:r>
      <w:r w:rsidRPr="007C2418">
        <w:rPr>
          <w:rFonts w:ascii="Palatino Linotype" w:hAnsi="Palatino Linotype"/>
          <w:i/>
          <w:lang w:val="de-DE"/>
        </w:rPr>
        <w:t xml:space="preserve"> </w:t>
      </w:r>
      <w:r w:rsidRPr="007C2418">
        <w:rPr>
          <w:rFonts w:ascii="Palatino Linotype" w:hAnsi="Palatino Linotype"/>
          <w:i/>
        </w:rPr>
        <w:t>τῶν</w:t>
      </w:r>
      <w:r w:rsidRPr="007C2418">
        <w:rPr>
          <w:rFonts w:ascii="Palatino Linotype" w:hAnsi="Palatino Linotype"/>
          <w:i/>
          <w:lang w:val="de-DE"/>
        </w:rPr>
        <w:t xml:space="preserve"> </w:t>
      </w:r>
      <w:r w:rsidRPr="007C2418">
        <w:rPr>
          <w:rFonts w:ascii="Palatino Linotype" w:hAnsi="Palatino Linotype"/>
          <w:i/>
        </w:rPr>
        <w:t>προφητῶν</w:t>
      </w:r>
      <w:r w:rsidRPr="007C2418">
        <w:rPr>
          <w:rFonts w:ascii="Palatino Linotype" w:hAnsi="Palatino Linotype"/>
          <w:i/>
          <w:lang w:val="de-DE"/>
        </w:rPr>
        <w:t xml:space="preserve"> </w:t>
      </w:r>
      <w:r w:rsidRPr="007C2418">
        <w:rPr>
          <w:rFonts w:ascii="Palatino Linotype" w:hAnsi="Palatino Linotype"/>
          <w:i/>
          <w:caps/>
        </w:rPr>
        <w:t>α</w:t>
      </w:r>
      <w:r w:rsidRPr="007C2418">
        <w:rPr>
          <w:rFonts w:ascii="Palatino Linotype" w:hAnsi="Palatino Linotype"/>
          <w:i/>
        </w:rPr>
        <w:t>ὐτοῦ</w:t>
      </w:r>
      <w:r w:rsidRPr="007C2418">
        <w:rPr>
          <w:rFonts w:ascii="Palatino Linotype" w:hAnsi="Palatino Linotype"/>
          <w:i/>
          <w:lang w:val="de-DE"/>
        </w:rPr>
        <w:t xml:space="preserve"> </w:t>
      </w:r>
      <w:r w:rsidRPr="007C2418">
        <w:rPr>
          <w:rFonts w:ascii="Palatino Linotype" w:hAnsi="Palatino Linotype"/>
          <w:i/>
        </w:rPr>
        <w:t>ἐν</w:t>
      </w:r>
      <w:r w:rsidRPr="007C2418">
        <w:rPr>
          <w:rFonts w:ascii="Palatino Linotype" w:hAnsi="Palatino Linotype"/>
          <w:i/>
          <w:lang w:val="de-DE"/>
        </w:rPr>
        <w:t xml:space="preserve"> </w:t>
      </w:r>
      <w:r w:rsidRPr="007C2418">
        <w:rPr>
          <w:rFonts w:ascii="Palatino Linotype" w:hAnsi="Palatino Linotype"/>
          <w:i/>
          <w:caps/>
        </w:rPr>
        <w:t>γ</w:t>
      </w:r>
      <w:r w:rsidRPr="007C2418">
        <w:rPr>
          <w:rFonts w:ascii="Palatino Linotype" w:hAnsi="Palatino Linotype"/>
          <w:i/>
        </w:rPr>
        <w:t>ραφαῖς</w:t>
      </w:r>
      <w:r w:rsidRPr="007C2418">
        <w:rPr>
          <w:rFonts w:ascii="Palatino Linotype" w:hAnsi="Palatino Linotype"/>
          <w:i/>
          <w:lang w:val="de-DE"/>
        </w:rPr>
        <w:t xml:space="preserve"> </w:t>
      </w:r>
      <w:r w:rsidRPr="007C2418">
        <w:rPr>
          <w:rFonts w:ascii="Palatino Linotype" w:hAnsi="Palatino Linotype"/>
          <w:i/>
        </w:rPr>
        <w:t>ἁγίαις͵</w:t>
      </w:r>
      <w:r w:rsidRPr="007C2418">
        <w:rPr>
          <w:rFonts w:ascii="Palatino Linotype" w:hAnsi="Palatino Linotype"/>
          <w:i/>
          <w:lang w:val="de-DE"/>
        </w:rPr>
        <w:t xml:space="preserve"> </w:t>
      </w:r>
    </w:p>
    <w:p w:rsidR="00D15B2D" w:rsidRPr="007C2418" w:rsidRDefault="00D15B2D" w:rsidP="00D15B2D">
      <w:pPr>
        <w:autoSpaceDE w:val="0"/>
        <w:autoSpaceDN w:val="0"/>
        <w:adjustRightInd w:val="0"/>
        <w:spacing w:after="0" w:line="240" w:lineRule="auto"/>
        <w:jc w:val="both"/>
        <w:rPr>
          <w:rFonts w:ascii="Palatino Linotype" w:hAnsi="Palatino Linotype" w:cs="Arial"/>
          <w:b/>
          <w:i/>
          <w:lang w:val="de-DE" w:bidi="he-IL"/>
        </w:rPr>
      </w:pPr>
      <w:r w:rsidRPr="007C2418">
        <w:rPr>
          <w:rFonts w:ascii="Palatino Linotype" w:hAnsi="Palatino Linotype"/>
          <w:b/>
          <w:i/>
        </w:rPr>
        <w:t>περὶ</w:t>
      </w:r>
      <w:r w:rsidRPr="007C2418">
        <w:rPr>
          <w:rFonts w:ascii="Palatino Linotype" w:hAnsi="Palatino Linotype"/>
          <w:b/>
          <w:i/>
          <w:lang w:val="de-DE"/>
        </w:rPr>
        <w:t xml:space="preserve"> </w:t>
      </w:r>
      <w:r w:rsidRPr="007C2418">
        <w:rPr>
          <w:rFonts w:ascii="Palatino Linotype" w:hAnsi="Palatino Linotype"/>
          <w:b/>
          <w:i/>
        </w:rPr>
        <w:t>τοῦ</w:t>
      </w:r>
      <w:r w:rsidRPr="007C2418">
        <w:rPr>
          <w:rFonts w:ascii="Palatino Linotype" w:hAnsi="Palatino Linotype"/>
          <w:b/>
          <w:i/>
          <w:lang w:val="de-DE"/>
        </w:rPr>
        <w:t xml:space="preserve"> </w:t>
      </w:r>
      <w:r w:rsidRPr="007C2418">
        <w:rPr>
          <w:rFonts w:ascii="Palatino Linotype" w:hAnsi="Palatino Linotype"/>
          <w:b/>
          <w:i/>
          <w:caps/>
        </w:rPr>
        <w:t>υ</w:t>
      </w:r>
      <w:r w:rsidRPr="007C2418">
        <w:rPr>
          <w:rFonts w:ascii="Palatino Linotype" w:hAnsi="Palatino Linotype"/>
          <w:b/>
          <w:i/>
        </w:rPr>
        <w:t>ἱοῦ</w:t>
      </w:r>
      <w:r w:rsidRPr="007C2418">
        <w:rPr>
          <w:rFonts w:ascii="Palatino Linotype" w:hAnsi="Palatino Linotype"/>
          <w:b/>
          <w:i/>
          <w:lang w:val="de-DE"/>
        </w:rPr>
        <w:t xml:space="preserve"> </w:t>
      </w:r>
      <w:r w:rsidRPr="007C2418">
        <w:rPr>
          <w:rFonts w:ascii="Palatino Linotype" w:hAnsi="Palatino Linotype"/>
          <w:b/>
          <w:i/>
          <w:caps/>
        </w:rPr>
        <w:t>α</w:t>
      </w:r>
      <w:r w:rsidRPr="007C2418">
        <w:rPr>
          <w:rFonts w:ascii="Palatino Linotype" w:hAnsi="Palatino Linotype"/>
          <w:b/>
          <w:i/>
        </w:rPr>
        <w:t>ὐτοῦ</w:t>
      </w:r>
    </w:p>
    <w:p w:rsidR="00D15B2D" w:rsidRPr="007C2418" w:rsidRDefault="00D15B2D" w:rsidP="00D15B2D">
      <w:pPr>
        <w:spacing w:after="0" w:line="240" w:lineRule="auto"/>
        <w:jc w:val="center"/>
        <w:rPr>
          <w:rFonts w:ascii="Palatino Linotype" w:hAnsi="Palatino Linotype"/>
          <w:i/>
          <w:lang w:val="de-DE"/>
        </w:rPr>
      </w:pPr>
      <w:r w:rsidRPr="007C2418">
        <w:rPr>
          <w:rFonts w:ascii="Palatino Linotype" w:hAnsi="Palatino Linotype"/>
          <w:i/>
        </w:rPr>
        <w:t>τοῦ</w:t>
      </w:r>
      <w:r w:rsidRPr="007C2418">
        <w:rPr>
          <w:rFonts w:ascii="Palatino Linotype" w:hAnsi="Palatino Linotype"/>
          <w:i/>
          <w:lang w:val="de-DE"/>
        </w:rPr>
        <w:t xml:space="preserve"> </w:t>
      </w:r>
      <w:r w:rsidRPr="007C2418">
        <w:rPr>
          <w:rFonts w:ascii="Palatino Linotype" w:hAnsi="Palatino Linotype"/>
          <w:i/>
        </w:rPr>
        <w:t>γενομένου</w:t>
      </w:r>
      <w:r w:rsidRPr="007C2418">
        <w:rPr>
          <w:rStyle w:val="FootnoteReference"/>
          <w:rFonts w:ascii="Palatino Linotype" w:hAnsi="Palatino Linotype"/>
        </w:rPr>
        <w:footnoteReference w:id="74"/>
      </w:r>
      <w:r w:rsidRPr="007C2418">
        <w:rPr>
          <w:rFonts w:ascii="Palatino Linotype" w:hAnsi="Palatino Linotype"/>
          <w:i/>
          <w:lang w:val="de-DE"/>
        </w:rPr>
        <w:t xml:space="preserve"> </w:t>
      </w:r>
      <w:r w:rsidRPr="007C2418">
        <w:rPr>
          <w:rFonts w:ascii="Palatino Linotype" w:hAnsi="Palatino Linotype"/>
          <w:i/>
        </w:rPr>
        <w:t>ἐκ</w:t>
      </w:r>
      <w:r w:rsidRPr="007C2418">
        <w:rPr>
          <w:rFonts w:ascii="Palatino Linotype" w:hAnsi="Palatino Linotype"/>
          <w:i/>
          <w:lang w:val="de-DE"/>
        </w:rPr>
        <w:t xml:space="preserve"> </w:t>
      </w:r>
      <w:r w:rsidRPr="007C2418">
        <w:rPr>
          <w:rFonts w:ascii="Palatino Linotype" w:hAnsi="Palatino Linotype"/>
          <w:i/>
        </w:rPr>
        <w:t>σπέρματος</w:t>
      </w:r>
      <w:r w:rsidRPr="007C2418">
        <w:rPr>
          <w:rFonts w:ascii="Palatino Linotype" w:hAnsi="Palatino Linotype"/>
          <w:i/>
          <w:lang w:val="de-DE"/>
        </w:rPr>
        <w:t xml:space="preserve"> </w:t>
      </w:r>
      <w:r w:rsidRPr="007C2418">
        <w:rPr>
          <w:rFonts w:ascii="Palatino Linotype" w:hAnsi="Palatino Linotype"/>
          <w:i/>
        </w:rPr>
        <w:t>Δαυὶδ</w:t>
      </w:r>
      <w:r w:rsidRPr="007C2418">
        <w:rPr>
          <w:rFonts w:ascii="Palatino Linotype" w:hAnsi="Palatino Linotype"/>
          <w:i/>
          <w:lang w:val="de-DE"/>
        </w:rPr>
        <w:t xml:space="preserve"> </w:t>
      </w:r>
      <w:r w:rsidRPr="007C2418">
        <w:rPr>
          <w:rFonts w:ascii="Palatino Linotype" w:hAnsi="Palatino Linotype"/>
          <w:i/>
        </w:rPr>
        <w:t>κατὰ</w:t>
      </w:r>
      <w:r w:rsidRPr="007C2418">
        <w:rPr>
          <w:rFonts w:ascii="Palatino Linotype" w:hAnsi="Palatino Linotype"/>
          <w:i/>
          <w:lang w:val="de-DE"/>
        </w:rPr>
        <w:t xml:space="preserve"> </w:t>
      </w:r>
      <w:r w:rsidRPr="007C2418">
        <w:rPr>
          <w:rFonts w:ascii="Palatino Linotype" w:hAnsi="Palatino Linotype"/>
          <w:i/>
        </w:rPr>
        <w:t>σάρκα͵</w:t>
      </w:r>
    </w:p>
    <w:p w:rsidR="00D15B2D" w:rsidRPr="007C2418" w:rsidRDefault="00D15B2D" w:rsidP="00D15B2D">
      <w:pPr>
        <w:spacing w:after="0" w:line="240" w:lineRule="auto"/>
        <w:jc w:val="center"/>
        <w:rPr>
          <w:rFonts w:ascii="Palatino Linotype" w:hAnsi="Palatino Linotype"/>
          <w:i/>
          <w:lang w:val="de-DE"/>
        </w:rPr>
      </w:pPr>
      <w:r w:rsidRPr="007C2418">
        <w:rPr>
          <w:rFonts w:ascii="Palatino Linotype" w:hAnsi="Palatino Linotype"/>
          <w:i/>
        </w:rPr>
        <w:t>τοῦ</w:t>
      </w:r>
      <w:r w:rsidRPr="007C2418">
        <w:rPr>
          <w:rFonts w:ascii="Palatino Linotype" w:hAnsi="Palatino Linotype"/>
          <w:i/>
          <w:lang w:val="de-DE"/>
        </w:rPr>
        <w:t xml:space="preserve"> </w:t>
      </w:r>
      <w:r w:rsidRPr="007C2418">
        <w:rPr>
          <w:rFonts w:ascii="Palatino Linotype" w:hAnsi="Palatino Linotype"/>
          <w:i/>
        </w:rPr>
        <w:t>ὁρισθέντος</w:t>
      </w:r>
      <w:r w:rsidRPr="007C2418">
        <w:rPr>
          <w:rFonts w:ascii="Palatino Linotype" w:hAnsi="Palatino Linotype"/>
          <w:i/>
          <w:lang w:val="de-DE"/>
        </w:rPr>
        <w:t xml:space="preserve"> </w:t>
      </w:r>
      <w:r w:rsidRPr="007C2418">
        <w:rPr>
          <w:rFonts w:ascii="Palatino Linotype" w:hAnsi="Palatino Linotype"/>
          <w:b/>
          <w:i/>
          <w:caps/>
        </w:rPr>
        <w:t>υ</w:t>
      </w:r>
      <w:r w:rsidRPr="007C2418">
        <w:rPr>
          <w:rFonts w:ascii="Palatino Linotype" w:hAnsi="Palatino Linotype"/>
          <w:b/>
          <w:i/>
        </w:rPr>
        <w:t>ἱοῦ</w:t>
      </w:r>
      <w:r w:rsidRPr="007C2418">
        <w:rPr>
          <w:rFonts w:ascii="Palatino Linotype" w:hAnsi="Palatino Linotype"/>
          <w:b/>
          <w:i/>
          <w:lang w:val="de-DE"/>
        </w:rPr>
        <w:t xml:space="preserve"> </w:t>
      </w:r>
      <w:r w:rsidRPr="007C2418">
        <w:rPr>
          <w:rFonts w:ascii="Palatino Linotype" w:hAnsi="Palatino Linotype"/>
          <w:b/>
          <w:i/>
          <w:caps/>
        </w:rPr>
        <w:t>θ</w:t>
      </w:r>
      <w:r w:rsidRPr="007C2418">
        <w:rPr>
          <w:rFonts w:ascii="Palatino Linotype" w:hAnsi="Palatino Linotype"/>
          <w:b/>
          <w:i/>
        </w:rPr>
        <w:t>εοῦ</w:t>
      </w:r>
      <w:r w:rsidRPr="007C2418">
        <w:rPr>
          <w:rFonts w:ascii="Palatino Linotype" w:hAnsi="Palatino Linotype"/>
          <w:i/>
          <w:lang w:val="de-DE"/>
        </w:rPr>
        <w:t xml:space="preserve"> </w:t>
      </w:r>
      <w:r w:rsidRPr="007C2418">
        <w:rPr>
          <w:rFonts w:ascii="Palatino Linotype" w:hAnsi="Palatino Linotype"/>
          <w:i/>
        </w:rPr>
        <w:t>ἐν</w:t>
      </w:r>
      <w:r w:rsidRPr="007C2418">
        <w:rPr>
          <w:rFonts w:ascii="Palatino Linotype" w:hAnsi="Palatino Linotype"/>
          <w:i/>
          <w:lang w:val="de-DE"/>
        </w:rPr>
        <w:t xml:space="preserve"> </w:t>
      </w:r>
      <w:r w:rsidRPr="007C2418">
        <w:rPr>
          <w:rFonts w:ascii="Palatino Linotype" w:hAnsi="Palatino Linotype"/>
          <w:i/>
        </w:rPr>
        <w:t>δυνάμει</w:t>
      </w:r>
      <w:r w:rsidRPr="007C2418">
        <w:rPr>
          <w:rFonts w:ascii="Palatino Linotype" w:hAnsi="Palatino Linotype"/>
          <w:i/>
          <w:lang w:val="de-DE"/>
        </w:rPr>
        <w:t xml:space="preserve"> </w:t>
      </w:r>
    </w:p>
    <w:p w:rsidR="00D15B2D" w:rsidRPr="007C2418" w:rsidRDefault="00D15B2D" w:rsidP="00D15B2D">
      <w:pPr>
        <w:spacing w:after="0" w:line="240" w:lineRule="auto"/>
        <w:jc w:val="center"/>
        <w:rPr>
          <w:rFonts w:ascii="Palatino Linotype" w:hAnsi="Palatino Linotype"/>
          <w:i/>
          <w:lang w:val="de-DE"/>
        </w:rPr>
      </w:pPr>
      <w:r w:rsidRPr="007C2418">
        <w:rPr>
          <w:rFonts w:ascii="Palatino Linotype" w:hAnsi="Palatino Linotype"/>
          <w:i/>
        </w:rPr>
        <w:t>κατὰ</w:t>
      </w:r>
      <w:r w:rsidRPr="007C2418">
        <w:rPr>
          <w:rFonts w:ascii="Palatino Linotype" w:hAnsi="Palatino Linotype"/>
          <w:i/>
          <w:lang w:val="de-DE"/>
        </w:rPr>
        <w:t xml:space="preserve"> </w:t>
      </w:r>
      <w:r w:rsidRPr="007C2418">
        <w:rPr>
          <w:rFonts w:ascii="Palatino Linotype" w:hAnsi="Palatino Linotype"/>
          <w:i/>
        </w:rPr>
        <w:t>Πνεῦμα</w:t>
      </w:r>
      <w:r w:rsidRPr="007C2418">
        <w:rPr>
          <w:rFonts w:ascii="Palatino Linotype" w:hAnsi="Palatino Linotype"/>
          <w:i/>
          <w:lang w:val="de-DE"/>
        </w:rPr>
        <w:t xml:space="preserve"> </w:t>
      </w:r>
      <w:r w:rsidRPr="007C2418">
        <w:rPr>
          <w:rFonts w:ascii="Palatino Linotype" w:hAnsi="Palatino Linotype"/>
          <w:i/>
        </w:rPr>
        <w:t>ἁγιωσύνης</w:t>
      </w:r>
      <w:r w:rsidRPr="007C2418">
        <w:rPr>
          <w:rFonts w:ascii="Palatino Linotype" w:hAnsi="Palatino Linotype"/>
          <w:i/>
          <w:lang w:val="de-DE"/>
        </w:rPr>
        <w:t xml:space="preserve"> </w:t>
      </w:r>
      <w:r w:rsidRPr="007C2418">
        <w:rPr>
          <w:rFonts w:ascii="Palatino Linotype" w:hAnsi="Palatino Linotype"/>
          <w:i/>
        </w:rPr>
        <w:t>ἐξ</w:t>
      </w:r>
      <w:r w:rsidRPr="007C2418">
        <w:rPr>
          <w:rFonts w:ascii="Palatino Linotype" w:hAnsi="Palatino Linotype"/>
          <w:i/>
          <w:lang w:val="de-DE"/>
        </w:rPr>
        <w:t xml:space="preserve"> </w:t>
      </w:r>
      <w:r w:rsidRPr="007C2418">
        <w:rPr>
          <w:rFonts w:ascii="Palatino Linotype" w:hAnsi="Palatino Linotype"/>
          <w:i/>
        </w:rPr>
        <w:t>ἀναστάσεως</w:t>
      </w:r>
      <w:r w:rsidRPr="007C2418">
        <w:rPr>
          <w:rFonts w:ascii="Palatino Linotype" w:hAnsi="Palatino Linotype"/>
          <w:i/>
          <w:lang w:val="de-DE"/>
        </w:rPr>
        <w:t xml:space="preserve"> </w:t>
      </w:r>
      <w:r w:rsidRPr="007C2418">
        <w:rPr>
          <w:rFonts w:ascii="Palatino Linotype" w:hAnsi="Palatino Linotype"/>
          <w:i/>
        </w:rPr>
        <w:t>νεκρῶν͵</w:t>
      </w:r>
    </w:p>
    <w:p w:rsidR="00D15B2D" w:rsidRPr="007C2418" w:rsidRDefault="00D15B2D" w:rsidP="00D15B2D">
      <w:pPr>
        <w:spacing w:after="0" w:line="240" w:lineRule="auto"/>
        <w:rPr>
          <w:rFonts w:ascii="Palatino Linotype" w:hAnsi="Palatino Linotype"/>
          <w:i/>
          <w:lang w:val="de-DE"/>
        </w:rPr>
      </w:pPr>
      <w:r w:rsidRPr="007C2418">
        <w:rPr>
          <w:rFonts w:ascii="Palatino Linotype" w:hAnsi="Palatino Linotype"/>
          <w:b/>
          <w:i/>
          <w:lang w:val="de-DE"/>
        </w:rPr>
        <w:t xml:space="preserve"> </w:t>
      </w:r>
      <w:r w:rsidRPr="007C2418">
        <w:rPr>
          <w:rFonts w:ascii="Palatino Linotype" w:hAnsi="Palatino Linotype"/>
          <w:b/>
          <w:i/>
        </w:rPr>
        <w:t>Ἰησοῦ</w:t>
      </w:r>
      <w:r w:rsidRPr="007C2418">
        <w:rPr>
          <w:rFonts w:ascii="Palatino Linotype" w:hAnsi="Palatino Linotype"/>
          <w:b/>
          <w:i/>
          <w:lang w:val="de-DE"/>
        </w:rPr>
        <w:t xml:space="preserve"> </w:t>
      </w:r>
      <w:r w:rsidRPr="007C2418">
        <w:rPr>
          <w:rFonts w:ascii="Palatino Linotype" w:hAnsi="Palatino Linotype"/>
          <w:b/>
          <w:i/>
        </w:rPr>
        <w:t>Χριστοῦ</w:t>
      </w:r>
      <w:r w:rsidRPr="007C2418">
        <w:rPr>
          <w:rFonts w:ascii="Palatino Linotype" w:hAnsi="Palatino Linotype"/>
          <w:b/>
          <w:i/>
          <w:lang w:val="de-DE"/>
        </w:rPr>
        <w:t xml:space="preserve"> </w:t>
      </w:r>
      <w:r w:rsidRPr="007C2418">
        <w:rPr>
          <w:rFonts w:ascii="Palatino Linotype" w:hAnsi="Palatino Linotype"/>
          <w:b/>
          <w:i/>
        </w:rPr>
        <w:t>τοῦ</w:t>
      </w:r>
      <w:r w:rsidRPr="007C2418">
        <w:rPr>
          <w:rFonts w:ascii="Palatino Linotype" w:hAnsi="Palatino Linotype"/>
          <w:b/>
          <w:i/>
          <w:lang w:val="de-DE"/>
        </w:rPr>
        <w:t xml:space="preserve"> </w:t>
      </w:r>
      <w:r w:rsidRPr="007C2418">
        <w:rPr>
          <w:rFonts w:ascii="Palatino Linotype" w:hAnsi="Palatino Linotype"/>
          <w:b/>
          <w:i/>
          <w:caps/>
        </w:rPr>
        <w:t>κ</w:t>
      </w:r>
      <w:r w:rsidRPr="007C2418">
        <w:rPr>
          <w:rFonts w:ascii="Palatino Linotype" w:hAnsi="Palatino Linotype"/>
          <w:b/>
          <w:i/>
        </w:rPr>
        <w:t>υρίου</w:t>
      </w:r>
      <w:r w:rsidRPr="007C2418">
        <w:rPr>
          <w:rFonts w:ascii="Palatino Linotype" w:hAnsi="Palatino Linotype"/>
          <w:b/>
          <w:i/>
          <w:lang w:val="de-DE"/>
        </w:rPr>
        <w:t xml:space="preserve"> </w:t>
      </w:r>
      <w:r w:rsidRPr="007C2418">
        <w:rPr>
          <w:rFonts w:ascii="Palatino Linotype" w:hAnsi="Palatino Linotype"/>
          <w:b/>
          <w:i/>
        </w:rPr>
        <w:t>ἡμῶν</w:t>
      </w:r>
    </w:p>
    <w:p w:rsidR="00D15B2D" w:rsidRPr="007C2418" w:rsidRDefault="00D15B2D" w:rsidP="00D15B2D">
      <w:pPr>
        <w:spacing w:after="0" w:line="240" w:lineRule="auto"/>
        <w:jc w:val="both"/>
        <w:rPr>
          <w:rFonts w:ascii="Palatino Linotype" w:hAnsi="Palatino Linotype"/>
          <w:lang w:val="de-DE"/>
        </w:rPr>
      </w:pPr>
    </w:p>
    <w:p w:rsidR="00D15B2D" w:rsidRPr="007C2418" w:rsidRDefault="00D15B2D" w:rsidP="00D15B2D">
      <w:pPr>
        <w:spacing w:after="0" w:line="240" w:lineRule="auto"/>
        <w:jc w:val="both"/>
        <w:rPr>
          <w:rFonts w:ascii="Palatino Linotype" w:hAnsi="Palatino Linotype"/>
          <w:lang w:val="de-DE"/>
        </w:rPr>
      </w:pPr>
      <w:r w:rsidRPr="007C2418">
        <w:rPr>
          <w:rFonts w:ascii="Palatino Linotype" w:hAnsi="Palatino Linotype"/>
        </w:rPr>
        <w:t>Τὸ</w:t>
      </w:r>
      <w:r w:rsidRPr="007C2418">
        <w:rPr>
          <w:rFonts w:ascii="Palatino Linotype" w:hAnsi="Palatino Linotype"/>
          <w:lang w:val="de-DE"/>
        </w:rPr>
        <w:t xml:space="preserve"> </w:t>
      </w:r>
      <w:r w:rsidRPr="007C2418">
        <w:rPr>
          <w:rFonts w:ascii="Palatino Linotype" w:hAnsi="Palatino Linotype"/>
        </w:rPr>
        <w:t>Εὐαγγέλιο</w:t>
      </w:r>
      <w:r w:rsidRPr="007C2418">
        <w:rPr>
          <w:rFonts w:ascii="Palatino Linotype" w:hAnsi="Palatino Linotype"/>
          <w:lang w:val="de-DE"/>
        </w:rPr>
        <w:t xml:space="preserve"> </w:t>
      </w:r>
      <w:r w:rsidRPr="007C2418">
        <w:rPr>
          <w:rFonts w:ascii="Palatino Linotype" w:hAnsi="Palatino Linotype"/>
        </w:rPr>
        <w:t>τοῦ</w:t>
      </w:r>
      <w:r w:rsidRPr="007C2418">
        <w:rPr>
          <w:rFonts w:ascii="Palatino Linotype" w:hAnsi="Palatino Linotype"/>
          <w:lang w:val="de-DE"/>
        </w:rPr>
        <w:t xml:space="preserve"> </w:t>
      </w:r>
      <w:r w:rsidRPr="007C2418">
        <w:rPr>
          <w:rFonts w:ascii="Palatino Linotype" w:hAnsi="Palatino Linotype"/>
        </w:rPr>
        <w:t>Θεοῦ</w:t>
      </w:r>
      <w:r w:rsidRPr="007C2418">
        <w:rPr>
          <w:rFonts w:ascii="Palatino Linotype" w:hAnsi="Palatino Linotype"/>
          <w:lang w:val="de-DE"/>
        </w:rPr>
        <w:t xml:space="preserve"> </w:t>
      </w:r>
      <w:r w:rsidRPr="007C2418">
        <w:rPr>
          <w:rFonts w:ascii="Palatino Linotype" w:hAnsi="Palatino Linotype"/>
        </w:rPr>
        <w:t>ποὺ</w:t>
      </w:r>
      <w:r w:rsidRPr="007C2418">
        <w:rPr>
          <w:rFonts w:ascii="Palatino Linotype" w:hAnsi="Palatino Linotype"/>
          <w:lang w:val="de-DE"/>
        </w:rPr>
        <w:t xml:space="preserve"> </w:t>
      </w:r>
      <w:r w:rsidRPr="007C2418">
        <w:rPr>
          <w:rFonts w:ascii="Palatino Linotype" w:hAnsi="Palatino Linotype"/>
        </w:rPr>
        <w:t>κομίζει</w:t>
      </w:r>
      <w:r w:rsidRPr="007C2418">
        <w:rPr>
          <w:rFonts w:ascii="Palatino Linotype" w:hAnsi="Palatino Linotype"/>
          <w:lang w:val="de-DE"/>
        </w:rPr>
        <w:t xml:space="preserve"> </w:t>
      </w:r>
      <w:r w:rsidRPr="007C2418">
        <w:rPr>
          <w:rFonts w:ascii="Palatino Linotype" w:hAnsi="Palatino Linotype"/>
        </w:rPr>
        <w:t>ὁ</w:t>
      </w:r>
      <w:r w:rsidRPr="007C2418">
        <w:rPr>
          <w:rFonts w:ascii="Palatino Linotype" w:hAnsi="Palatino Linotype"/>
          <w:lang w:val="de-DE"/>
        </w:rPr>
        <w:t xml:space="preserve"> </w:t>
      </w:r>
      <w:r w:rsidRPr="007C2418">
        <w:rPr>
          <w:rFonts w:ascii="Palatino Linotype" w:hAnsi="Palatino Linotype"/>
        </w:rPr>
        <w:t>Π</w:t>
      </w:r>
      <w:r w:rsidRPr="007C2418">
        <w:rPr>
          <w:rFonts w:ascii="Palatino Linotype" w:hAnsi="Palatino Linotype"/>
          <w:lang w:val="de-DE"/>
        </w:rPr>
        <w:t xml:space="preserve">. </w:t>
      </w:r>
      <w:r w:rsidRPr="007C2418">
        <w:rPr>
          <w:rFonts w:ascii="Palatino Linotype" w:hAnsi="Palatino Linotype"/>
        </w:rPr>
        <w:t>ἔχει</w:t>
      </w:r>
      <w:r w:rsidRPr="007C2418">
        <w:rPr>
          <w:rFonts w:ascii="Palatino Linotype" w:hAnsi="Palatino Linotype"/>
          <w:lang w:val="de-DE"/>
        </w:rPr>
        <w:t xml:space="preserve"> </w:t>
      </w:r>
      <w:r w:rsidRPr="007C2418">
        <w:rPr>
          <w:rFonts w:ascii="Palatino Linotype" w:hAnsi="Palatino Linotype"/>
        </w:rPr>
        <w:t>γίνει</w:t>
      </w:r>
      <w:r w:rsidRPr="007C2418">
        <w:rPr>
          <w:rFonts w:ascii="Palatino Linotype" w:hAnsi="Palatino Linotype"/>
          <w:lang w:val="de-DE"/>
        </w:rPr>
        <w:t xml:space="preserve"> </w:t>
      </w:r>
      <w:r w:rsidRPr="007C2418">
        <w:rPr>
          <w:rFonts w:ascii="Palatino Linotype" w:hAnsi="Palatino Linotype"/>
        </w:rPr>
        <w:t>ἀντικείμενο</w:t>
      </w:r>
      <w:r w:rsidRPr="007C2418">
        <w:rPr>
          <w:rFonts w:ascii="Palatino Linotype" w:hAnsi="Palatino Linotype"/>
          <w:lang w:val="de-DE"/>
        </w:rPr>
        <w:t xml:space="preserve"> </w:t>
      </w:r>
      <w:r w:rsidRPr="007C2418">
        <w:rPr>
          <w:rFonts w:ascii="Palatino Linotype" w:hAnsi="Palatino Linotype"/>
          <w:i/>
        </w:rPr>
        <w:t>προεπαγγελίας</w:t>
      </w:r>
      <w:r w:rsidRPr="007C2418">
        <w:rPr>
          <w:rFonts w:ascii="Palatino Linotype" w:hAnsi="Palatino Linotype"/>
          <w:lang w:val="de-DE"/>
        </w:rPr>
        <w:t xml:space="preserve"> </w:t>
      </w:r>
      <w:r w:rsidRPr="007C2418">
        <w:rPr>
          <w:rFonts w:ascii="Palatino Linotype" w:hAnsi="Palatino Linotype"/>
        </w:rPr>
        <w:t>κατεξοχὴν</w:t>
      </w:r>
      <w:r w:rsidRPr="007C2418">
        <w:rPr>
          <w:rFonts w:ascii="Palatino Linotype" w:hAnsi="Palatino Linotype"/>
          <w:lang w:val="de-DE"/>
        </w:rPr>
        <w:t xml:space="preserve"> </w:t>
      </w:r>
      <w:r w:rsidRPr="007C2418">
        <w:rPr>
          <w:rFonts w:ascii="Palatino Linotype" w:hAnsi="Palatino Linotype"/>
        </w:rPr>
        <w:t>διὰ</w:t>
      </w:r>
      <w:r w:rsidRPr="007C2418">
        <w:rPr>
          <w:rFonts w:ascii="Palatino Linotype" w:hAnsi="Palatino Linotype"/>
          <w:lang w:val="de-DE"/>
        </w:rPr>
        <w:t xml:space="preserve"> </w:t>
      </w:r>
      <w:r w:rsidRPr="007C2418">
        <w:rPr>
          <w:rFonts w:ascii="Palatino Linotype" w:hAnsi="Palatino Linotype"/>
        </w:rPr>
        <w:t>τῶν</w:t>
      </w:r>
      <w:r w:rsidRPr="007C2418">
        <w:rPr>
          <w:rFonts w:ascii="Palatino Linotype" w:hAnsi="Palatino Linotype"/>
          <w:lang w:val="de-DE"/>
        </w:rPr>
        <w:t xml:space="preserve"> </w:t>
      </w:r>
      <w:r w:rsidRPr="007C2418">
        <w:rPr>
          <w:rFonts w:ascii="Palatino Linotype" w:hAnsi="Palatino Linotype"/>
        </w:rPr>
        <w:t>Προφητῶν</w:t>
      </w:r>
      <w:r w:rsidRPr="007C2418">
        <w:rPr>
          <w:rFonts w:ascii="Palatino Linotype" w:hAnsi="Palatino Linotype"/>
          <w:lang w:val="de-DE"/>
        </w:rPr>
        <w:t xml:space="preserve"> </w:t>
      </w:r>
      <w:r w:rsidRPr="007C2418">
        <w:rPr>
          <w:rFonts w:ascii="Palatino Linotype" w:hAnsi="Palatino Linotype"/>
        </w:rPr>
        <w:t>Του</w:t>
      </w:r>
      <w:r w:rsidRPr="007C2418">
        <w:rPr>
          <w:rFonts w:ascii="Palatino Linotype" w:hAnsi="Palatino Linotype"/>
          <w:lang w:val="de-DE"/>
        </w:rPr>
        <w:t xml:space="preserve"> </w:t>
      </w:r>
      <w:r w:rsidRPr="007C2418">
        <w:rPr>
          <w:rFonts w:ascii="Palatino Linotype" w:hAnsi="Palatino Linotype"/>
        </w:rPr>
        <w:t>στὶς</w:t>
      </w:r>
      <w:r w:rsidRPr="007C2418">
        <w:rPr>
          <w:rFonts w:ascii="Palatino Linotype" w:hAnsi="Palatino Linotype"/>
          <w:lang w:val="de-DE"/>
        </w:rPr>
        <w:t xml:space="preserve"> </w:t>
      </w:r>
      <w:r w:rsidRPr="007C2418">
        <w:rPr>
          <w:rFonts w:ascii="Palatino Linotype" w:hAnsi="Palatino Linotype"/>
        </w:rPr>
        <w:t>ἅγιες</w:t>
      </w:r>
      <w:r w:rsidRPr="007C2418">
        <w:rPr>
          <w:rFonts w:ascii="Palatino Linotype" w:hAnsi="Palatino Linotype"/>
          <w:lang w:val="de-DE"/>
        </w:rPr>
        <w:t xml:space="preserve"> </w:t>
      </w:r>
      <w:r w:rsidRPr="007C2418">
        <w:rPr>
          <w:rFonts w:ascii="Palatino Linotype" w:hAnsi="Palatino Linotype"/>
        </w:rPr>
        <w:t>Γραφές</w:t>
      </w:r>
      <w:r w:rsidRPr="007C2418">
        <w:rPr>
          <w:rFonts w:ascii="Palatino Linotype" w:hAnsi="Palatino Linotype"/>
          <w:lang w:val="de-DE"/>
        </w:rPr>
        <w:t xml:space="preserve">, </w:t>
      </w:r>
      <w:r w:rsidRPr="007C2418">
        <w:rPr>
          <w:rFonts w:ascii="Palatino Linotype" w:hAnsi="Palatino Linotype"/>
        </w:rPr>
        <w:t>γεγονὸς</w:t>
      </w:r>
      <w:r w:rsidRPr="007C2418">
        <w:rPr>
          <w:rFonts w:ascii="Palatino Linotype" w:hAnsi="Palatino Linotype"/>
          <w:lang w:val="de-DE"/>
        </w:rPr>
        <w:t xml:space="preserve"> </w:t>
      </w:r>
      <w:r w:rsidRPr="007C2418">
        <w:rPr>
          <w:rFonts w:ascii="Palatino Linotype" w:hAnsi="Palatino Linotype"/>
        </w:rPr>
        <w:t>ποὺ</w:t>
      </w:r>
      <w:r w:rsidRPr="007C2418">
        <w:rPr>
          <w:rFonts w:ascii="Palatino Linotype" w:hAnsi="Palatino Linotype"/>
          <w:lang w:val="de-DE"/>
        </w:rPr>
        <w:t xml:space="preserve"> </w:t>
      </w:r>
      <w:r w:rsidRPr="007C2418">
        <w:rPr>
          <w:rFonts w:ascii="Palatino Linotype" w:hAnsi="Palatino Linotype"/>
        </w:rPr>
        <w:t>θὰ</w:t>
      </w:r>
      <w:r w:rsidRPr="007C2418">
        <w:rPr>
          <w:rFonts w:ascii="Palatino Linotype" w:hAnsi="Palatino Linotype"/>
          <w:lang w:val="de-DE"/>
        </w:rPr>
        <w:t xml:space="preserve"> </w:t>
      </w:r>
      <w:r w:rsidRPr="007C2418">
        <w:rPr>
          <w:rFonts w:ascii="Palatino Linotype" w:hAnsi="Palatino Linotype"/>
        </w:rPr>
        <w:t>ἐξάρει</w:t>
      </w:r>
      <w:r w:rsidRPr="007C2418">
        <w:rPr>
          <w:rFonts w:ascii="Palatino Linotype" w:hAnsi="Palatino Linotype"/>
          <w:lang w:val="de-DE"/>
        </w:rPr>
        <w:t xml:space="preserve"> </w:t>
      </w:r>
      <w:r w:rsidRPr="007C2418">
        <w:rPr>
          <w:rFonts w:ascii="Palatino Linotype" w:hAnsi="Palatino Linotype"/>
        </w:rPr>
        <w:t>καὶ</w:t>
      </w:r>
      <w:r w:rsidRPr="007C2418">
        <w:rPr>
          <w:rFonts w:ascii="Palatino Linotype" w:hAnsi="Palatino Linotype"/>
          <w:lang w:val="de-DE"/>
        </w:rPr>
        <w:t xml:space="preserve"> </w:t>
      </w:r>
      <w:r w:rsidRPr="007C2418">
        <w:rPr>
          <w:rFonts w:ascii="Palatino Linotype" w:hAnsi="Palatino Linotype"/>
        </w:rPr>
        <w:t>στὴν</w:t>
      </w:r>
      <w:r w:rsidRPr="007C2418">
        <w:rPr>
          <w:rFonts w:ascii="Palatino Linotype" w:hAnsi="Palatino Linotype"/>
          <w:lang w:val="de-DE"/>
        </w:rPr>
        <w:t xml:space="preserve"> </w:t>
      </w:r>
      <w:r w:rsidRPr="007C2418">
        <w:rPr>
          <w:rFonts w:ascii="Palatino Linotype" w:hAnsi="Palatino Linotype"/>
        </w:rPr>
        <w:t>κατακλείδα</w:t>
      </w:r>
      <w:r w:rsidRPr="007C2418">
        <w:rPr>
          <w:rFonts w:ascii="Palatino Linotype" w:hAnsi="Palatino Linotype"/>
          <w:lang w:val="de-DE"/>
        </w:rPr>
        <w:t xml:space="preserve"> </w:t>
      </w:r>
      <w:r w:rsidRPr="007C2418">
        <w:rPr>
          <w:rFonts w:ascii="Palatino Linotype" w:hAnsi="Palatino Linotype"/>
        </w:rPr>
        <w:t>τῆς</w:t>
      </w:r>
      <w:r w:rsidRPr="007C2418">
        <w:rPr>
          <w:rFonts w:ascii="Palatino Linotype" w:hAnsi="Palatino Linotype"/>
          <w:lang w:val="de-DE"/>
        </w:rPr>
        <w:t xml:space="preserve"> </w:t>
      </w:r>
      <w:r w:rsidRPr="007C2418">
        <w:rPr>
          <w:rFonts w:ascii="Palatino Linotype" w:hAnsi="Palatino Linotype"/>
        </w:rPr>
        <w:t>Ἐπιστολῆς</w:t>
      </w:r>
      <w:r w:rsidRPr="007C2418">
        <w:rPr>
          <w:rFonts w:ascii="Palatino Linotype" w:hAnsi="Palatino Linotype"/>
          <w:lang w:val="de-DE"/>
        </w:rPr>
        <w:t xml:space="preserve">: </w:t>
      </w:r>
      <w:r w:rsidRPr="007C2418">
        <w:rPr>
          <w:rFonts w:ascii="Palatino Linotype" w:hAnsi="Palatino Linotype" w:cs="SBL Greek"/>
          <w:i/>
          <w:lang w:bidi="he-IL"/>
        </w:rPr>
        <w:t>λέγω</w:t>
      </w:r>
      <w:r w:rsidRPr="007C2418">
        <w:rPr>
          <w:rFonts w:ascii="Palatino Linotype" w:hAnsi="Palatino Linotype" w:cs="SBL Greek"/>
          <w:i/>
          <w:lang w:val="de-DE" w:bidi="he-IL"/>
        </w:rPr>
        <w:t xml:space="preserve"> </w:t>
      </w:r>
      <w:r w:rsidRPr="007C2418">
        <w:rPr>
          <w:rFonts w:ascii="Palatino Linotype" w:hAnsi="Palatino Linotype" w:cs="SBL Greek"/>
          <w:i/>
          <w:lang w:bidi="he-IL"/>
        </w:rPr>
        <w:t>γὰρ</w:t>
      </w:r>
      <w:r w:rsidRPr="007C2418">
        <w:rPr>
          <w:rFonts w:ascii="Palatino Linotype" w:hAnsi="Palatino Linotype" w:cs="SBL Greek"/>
          <w:i/>
          <w:lang w:val="de-DE" w:bidi="he-IL"/>
        </w:rPr>
        <w:t xml:space="preserve"> </w:t>
      </w:r>
      <w:r w:rsidRPr="007C2418">
        <w:rPr>
          <w:rFonts w:ascii="Palatino Linotype" w:hAnsi="Palatino Linotype" w:cs="SBL Greek"/>
          <w:i/>
          <w:lang w:bidi="he-IL"/>
        </w:rPr>
        <w:t>Χριστὸν</w:t>
      </w:r>
      <w:r w:rsidRPr="007C2418">
        <w:rPr>
          <w:rFonts w:ascii="Palatino Linotype" w:hAnsi="Palatino Linotype" w:cs="SBL Greek"/>
          <w:i/>
          <w:lang w:val="de-DE" w:bidi="he-IL"/>
        </w:rPr>
        <w:t xml:space="preserve"> </w:t>
      </w:r>
      <w:r w:rsidRPr="007C2418">
        <w:rPr>
          <w:rFonts w:ascii="Palatino Linotype" w:hAnsi="Palatino Linotype" w:cs="SBL Greek"/>
          <w:i/>
          <w:lang w:bidi="he-IL"/>
        </w:rPr>
        <w:t>διάκονον</w:t>
      </w:r>
      <w:r w:rsidRPr="007C2418">
        <w:rPr>
          <w:rFonts w:ascii="Palatino Linotype" w:hAnsi="Palatino Linotype" w:cs="SBL Greek"/>
          <w:i/>
          <w:lang w:val="de-DE" w:bidi="he-IL"/>
        </w:rPr>
        <w:t xml:space="preserve"> </w:t>
      </w:r>
      <w:r w:rsidRPr="007C2418">
        <w:rPr>
          <w:rFonts w:ascii="Palatino Linotype" w:hAnsi="Palatino Linotype" w:cs="SBL Greek"/>
          <w:i/>
          <w:lang w:bidi="he-IL"/>
        </w:rPr>
        <w:t>γεγενῆσθαι</w:t>
      </w:r>
      <w:r w:rsidRPr="007C2418">
        <w:rPr>
          <w:rFonts w:ascii="Palatino Linotype" w:hAnsi="Palatino Linotype" w:cs="SBL Greek"/>
          <w:i/>
          <w:lang w:val="de-DE" w:bidi="he-IL"/>
        </w:rPr>
        <w:t xml:space="preserve"> </w:t>
      </w:r>
      <w:r w:rsidRPr="007C2418">
        <w:rPr>
          <w:rFonts w:ascii="Palatino Linotype" w:hAnsi="Palatino Linotype" w:cs="SBL Greek"/>
          <w:i/>
          <w:lang w:bidi="he-IL"/>
        </w:rPr>
        <w:t>περιτομῆς</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ὑπὲρ</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ἀληθείας</w:t>
      </w:r>
      <w:r w:rsidRPr="007C2418">
        <w:rPr>
          <w:rFonts w:ascii="Palatino Linotype" w:hAnsi="Palatino Linotype" w:cs="SBL Greek"/>
          <w:i/>
          <w:lang w:val="de-DE" w:bidi="he-IL"/>
        </w:rPr>
        <w:t xml:space="preserve"> </w:t>
      </w:r>
      <w:r w:rsidRPr="007C2418">
        <w:rPr>
          <w:rFonts w:ascii="Palatino Linotype" w:hAnsi="Palatino Linotype" w:cs="SBL Greek"/>
          <w:i/>
          <w:caps/>
          <w:lang w:bidi="he-IL"/>
        </w:rPr>
        <w:t>θ</w:t>
      </w:r>
      <w:r w:rsidRPr="007C2418">
        <w:rPr>
          <w:rFonts w:ascii="Palatino Linotype" w:hAnsi="Palatino Linotype" w:cs="SBL Greek"/>
          <w:i/>
          <w:lang w:bidi="he-IL"/>
        </w:rPr>
        <w:t>εοῦ</w:t>
      </w:r>
      <w:r w:rsidRPr="007C2418">
        <w:rPr>
          <w:rFonts w:ascii="Palatino Linotype" w:hAnsi="Palatino Linotype" w:cs="SBL Greek"/>
          <w:i/>
          <w:lang w:val="de-DE" w:bidi="he-IL"/>
        </w:rPr>
        <w:t xml:space="preserve">, </w:t>
      </w:r>
      <w:r w:rsidRPr="007C2418">
        <w:rPr>
          <w:rFonts w:ascii="Palatino Linotype" w:hAnsi="Palatino Linotype" w:cs="SBL Greek"/>
          <w:i/>
          <w:lang w:bidi="he-IL"/>
        </w:rPr>
        <w:t>εἰς</w:t>
      </w:r>
      <w:r w:rsidRPr="007C2418">
        <w:rPr>
          <w:rFonts w:ascii="Palatino Linotype" w:hAnsi="Palatino Linotype" w:cs="SBL Greek"/>
          <w:i/>
          <w:lang w:val="de-DE" w:bidi="he-IL"/>
        </w:rPr>
        <w:t xml:space="preserve"> </w:t>
      </w:r>
      <w:r w:rsidRPr="007C2418">
        <w:rPr>
          <w:rFonts w:ascii="Palatino Linotype" w:hAnsi="Palatino Linotype" w:cs="SBL Greek"/>
          <w:i/>
          <w:lang w:bidi="he-IL"/>
        </w:rPr>
        <w:t>τὸ</w:t>
      </w:r>
      <w:r w:rsidRPr="007C2418">
        <w:rPr>
          <w:rFonts w:ascii="Palatino Linotype" w:hAnsi="Palatino Linotype" w:cs="SBL Greek"/>
          <w:i/>
          <w:lang w:val="de-DE" w:bidi="he-IL"/>
        </w:rPr>
        <w:t xml:space="preserve"> </w:t>
      </w:r>
      <w:r w:rsidRPr="007C2418">
        <w:rPr>
          <w:rFonts w:ascii="Palatino Linotype" w:hAnsi="Palatino Linotype" w:cs="SBL Greek"/>
          <w:i/>
          <w:lang w:bidi="he-IL"/>
        </w:rPr>
        <w:t>βεβαιῶσαι</w:t>
      </w:r>
      <w:r w:rsidRPr="007C2418">
        <w:rPr>
          <w:rFonts w:ascii="Palatino Linotype" w:hAnsi="Palatino Linotype" w:cs="SBL Greek"/>
          <w:i/>
          <w:lang w:val="de-DE" w:bidi="he-IL"/>
        </w:rPr>
        <w:t xml:space="preserve"> </w:t>
      </w:r>
      <w:r w:rsidRPr="007C2418">
        <w:rPr>
          <w:rFonts w:ascii="Palatino Linotype" w:hAnsi="Palatino Linotype" w:cs="SBL Greek"/>
          <w:i/>
          <w:lang w:bidi="he-IL"/>
        </w:rPr>
        <w:t>τὰς</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ἐπαγγελίας</w:t>
      </w:r>
      <w:r w:rsidRPr="007C2418">
        <w:rPr>
          <w:rFonts w:ascii="Palatino Linotype" w:hAnsi="Palatino Linotype" w:cs="SBL Greek"/>
          <w:i/>
          <w:lang w:val="de-DE" w:bidi="he-IL"/>
        </w:rPr>
        <w:t xml:space="preserve"> </w:t>
      </w:r>
      <w:r w:rsidRPr="007C2418">
        <w:rPr>
          <w:rFonts w:ascii="Palatino Linotype" w:hAnsi="Palatino Linotype" w:cs="SBL Greek"/>
          <w:i/>
          <w:lang w:bidi="he-IL"/>
        </w:rPr>
        <w:t>τῶν</w:t>
      </w:r>
      <w:r w:rsidRPr="007C2418">
        <w:rPr>
          <w:rFonts w:ascii="Palatino Linotype" w:hAnsi="Palatino Linotype" w:cs="SBL Greek"/>
          <w:i/>
          <w:lang w:val="de-DE" w:bidi="he-IL"/>
        </w:rPr>
        <w:t xml:space="preserve"> </w:t>
      </w:r>
      <w:r w:rsidRPr="007C2418">
        <w:rPr>
          <w:rFonts w:ascii="Palatino Linotype" w:hAnsi="Palatino Linotype" w:cs="SBL Greek"/>
          <w:i/>
          <w:lang w:bidi="he-IL"/>
        </w:rPr>
        <w:t>πατέρων</w:t>
      </w:r>
      <w:r w:rsidRPr="007C2418">
        <w:rPr>
          <w:rFonts w:ascii="Palatino Linotype" w:hAnsi="Palatino Linotype" w:cs="SBL Greek"/>
          <w:lang w:val="de-DE" w:bidi="he-IL"/>
        </w:rPr>
        <w:t xml:space="preserve"> […] </w:t>
      </w:r>
      <w:r w:rsidRPr="007C2418">
        <w:rPr>
          <w:rFonts w:ascii="Palatino Linotype" w:hAnsi="Palatino Linotype" w:cs="SBL Greek"/>
          <w:i/>
          <w:lang w:bidi="he-IL"/>
        </w:rPr>
        <w:t>καὶ</w:t>
      </w:r>
      <w:r w:rsidRPr="007C2418">
        <w:rPr>
          <w:rFonts w:ascii="Palatino Linotype" w:hAnsi="Palatino Linotype" w:cs="SBL Greek"/>
          <w:i/>
          <w:lang w:val="de-DE" w:bidi="he-IL"/>
        </w:rPr>
        <w:t xml:space="preserve"> </w:t>
      </w:r>
      <w:r w:rsidRPr="007C2418">
        <w:rPr>
          <w:rFonts w:ascii="Palatino Linotype" w:hAnsi="Palatino Linotype" w:cs="SBL Greek"/>
          <w:i/>
          <w:lang w:bidi="he-IL"/>
        </w:rPr>
        <w:t>πάλιν</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Ἠσαΐας</w:t>
      </w:r>
      <w:r w:rsidRPr="007C2418">
        <w:rPr>
          <w:rFonts w:ascii="Palatino Linotype" w:hAnsi="Palatino Linotype" w:cs="SBL Greek"/>
          <w:i/>
          <w:lang w:val="de-DE" w:bidi="he-IL"/>
        </w:rPr>
        <w:t xml:space="preserve"> </w:t>
      </w:r>
      <w:r w:rsidRPr="007C2418">
        <w:rPr>
          <w:rFonts w:ascii="Palatino Linotype" w:hAnsi="Palatino Linotype" w:cs="SBL Greek"/>
          <w:i/>
          <w:lang w:bidi="he-IL"/>
        </w:rPr>
        <w:t>λέγει</w:t>
      </w:r>
      <w:r w:rsidRPr="007C2418">
        <w:rPr>
          <w:rFonts w:ascii="Palatino Linotype" w:hAnsi="Palatino Linotype" w:cs="SBL Greek"/>
          <w:i/>
          <w:lang w:val="de-DE" w:bidi="he-IL"/>
        </w:rPr>
        <w:t>· «</w:t>
      </w:r>
      <w:r w:rsidRPr="007C2418">
        <w:rPr>
          <w:rFonts w:ascii="Palatino Linotype" w:hAnsi="Palatino Linotype" w:cs="SBL Greek"/>
          <w:i/>
          <w:lang w:bidi="he-IL"/>
        </w:rPr>
        <w:t>ἔσται</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ἡ</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ῥίζα</w:t>
      </w:r>
      <w:r w:rsidRPr="007C2418">
        <w:rPr>
          <w:rFonts w:ascii="Palatino Linotype" w:hAnsi="Palatino Linotype" w:cs="SBL Greek"/>
          <w:i/>
          <w:lang w:val="de-DE" w:bidi="he-IL"/>
        </w:rPr>
        <w:t xml:space="preserve"> </w:t>
      </w:r>
      <w:r w:rsidRPr="007C2418">
        <w:rPr>
          <w:rFonts w:ascii="Palatino Linotype" w:hAnsi="Palatino Linotype" w:cs="SBL Greek"/>
          <w:i/>
          <w:lang w:bidi="he-IL"/>
        </w:rPr>
        <w:t>τοῦ</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Ἰεσσαὶ</w:t>
      </w:r>
      <w:r w:rsidRPr="007C2418">
        <w:rPr>
          <w:rFonts w:ascii="Palatino Linotype" w:hAnsi="Palatino Linotype" w:cs="SBL Greek"/>
          <w:i/>
          <w:lang w:val="de-DE" w:bidi="he-IL"/>
        </w:rPr>
        <w:t xml:space="preserve"> </w:t>
      </w:r>
      <w:r w:rsidRPr="007C2418">
        <w:rPr>
          <w:rFonts w:ascii="Palatino Linotype" w:hAnsi="Palatino Linotype" w:cs="SBL Greek"/>
          <w:i/>
          <w:lang w:bidi="he-IL"/>
        </w:rPr>
        <w:t>καὶ</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ὁ</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ἀνιστάμενος</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ἄρχειν</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ἐθνῶν</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ἐπ᾽</w:t>
      </w:r>
      <w:r w:rsidRPr="007C2418">
        <w:rPr>
          <w:rFonts w:ascii="Palatino Linotype" w:hAnsi="Palatino Linotype" w:cs="SBL Greek"/>
          <w:i/>
          <w:lang w:val="de-DE" w:bidi="he-IL"/>
        </w:rPr>
        <w:t xml:space="preserve"> </w:t>
      </w:r>
      <w:r w:rsidRPr="007C2418">
        <w:rPr>
          <w:rFonts w:ascii="Palatino Linotype" w:hAnsi="Palatino Linotype" w:cs="SBL Greek"/>
          <w:i/>
          <w:lang w:bidi="he-IL"/>
        </w:rPr>
        <w:t>αὐτῷ</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ἔθνη</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ἐλπιοῦσιν</w:t>
      </w:r>
      <w:r w:rsidRPr="007C2418">
        <w:rPr>
          <w:rFonts w:ascii="Palatino Linotype" w:hAnsi="Palatino Linotype" w:cs="SBL Greek"/>
          <w:i/>
          <w:lang w:val="de-DE" w:bidi="he-IL"/>
        </w:rPr>
        <w:t>»</w:t>
      </w:r>
      <w:r w:rsidRPr="007C2418">
        <w:rPr>
          <w:rFonts w:ascii="Palatino Linotype" w:hAnsi="Palatino Linotype" w:cs="SBL Greek"/>
          <w:lang w:val="de-DE" w:bidi="he-IL"/>
        </w:rPr>
        <w:t xml:space="preserve"> </w:t>
      </w:r>
      <w:r w:rsidRPr="007C2418">
        <w:rPr>
          <w:rFonts w:ascii="Palatino Linotype" w:hAnsi="Palatino Linotype" w:cs="Arial"/>
          <w:lang w:val="de-DE" w:bidi="he-IL"/>
        </w:rPr>
        <w:t xml:space="preserve">(15, 8-12. </w:t>
      </w:r>
      <w:r w:rsidRPr="007C2418">
        <w:rPr>
          <w:rFonts w:ascii="Palatino Linotype" w:hAnsi="Palatino Linotype" w:cs="Arial"/>
          <w:lang w:bidi="he-IL"/>
        </w:rPr>
        <w:t>Ησ</w:t>
      </w:r>
      <w:r w:rsidRPr="007C2418">
        <w:rPr>
          <w:rFonts w:ascii="Palatino Linotype" w:hAnsi="Palatino Linotype" w:cs="Arial"/>
          <w:lang w:val="de-DE" w:bidi="he-IL"/>
        </w:rPr>
        <w:t xml:space="preserve">. 11, 10 </w:t>
      </w:r>
      <w:r w:rsidRPr="007C2418">
        <w:rPr>
          <w:rFonts w:ascii="Palatino Linotype" w:hAnsi="Palatino Linotype" w:cs="Arial"/>
          <w:lang w:bidi="he-IL"/>
        </w:rPr>
        <w:t>Ο</w:t>
      </w:r>
      <w:r w:rsidRPr="007C2418">
        <w:rPr>
          <w:rFonts w:ascii="Palatino Linotype" w:hAnsi="Palatino Linotype" w:cs="Arial"/>
          <w:lang w:val="de-DE" w:bidi="he-IL"/>
        </w:rPr>
        <w:t>’).</w:t>
      </w:r>
      <w:r w:rsidRPr="007C2418">
        <w:rPr>
          <w:rFonts w:ascii="Palatino Linotype" w:hAnsi="Palatino Linotype"/>
          <w:lang w:val="de-DE"/>
        </w:rPr>
        <w:t xml:space="preserve"> </w:t>
      </w:r>
      <w:r w:rsidRPr="007C2418">
        <w:rPr>
          <w:rFonts w:ascii="Palatino Linotype" w:hAnsi="Palatino Linotype"/>
        </w:rPr>
        <w:t>Ἀναδεικνύει</w:t>
      </w:r>
      <w:r w:rsidRPr="007C2418">
        <w:rPr>
          <w:rFonts w:ascii="Palatino Linotype" w:hAnsi="Palatino Linotype"/>
          <w:lang w:val="de-DE"/>
        </w:rPr>
        <w:t xml:space="preserve"> </w:t>
      </w:r>
      <w:r w:rsidRPr="007C2418">
        <w:rPr>
          <w:rFonts w:ascii="Palatino Linotype" w:hAnsi="Palatino Linotype"/>
        </w:rPr>
        <w:t>τὸν</w:t>
      </w:r>
      <w:r w:rsidRPr="007C2418">
        <w:rPr>
          <w:rFonts w:ascii="Palatino Linotype" w:hAnsi="Palatino Linotype"/>
          <w:lang w:val="de-DE"/>
        </w:rPr>
        <w:t xml:space="preserve"> </w:t>
      </w:r>
      <w:r w:rsidRPr="007C2418">
        <w:rPr>
          <w:rFonts w:ascii="Palatino Linotype" w:hAnsi="Palatino Linotype"/>
        </w:rPr>
        <w:t>Υἱὸ</w:t>
      </w:r>
      <w:r w:rsidRPr="007C2418">
        <w:rPr>
          <w:rFonts w:ascii="Palatino Linotype" w:hAnsi="Palatino Linotype"/>
          <w:lang w:val="de-DE"/>
        </w:rPr>
        <w:t xml:space="preserve"> </w:t>
      </w:r>
      <w:r w:rsidRPr="007C2418">
        <w:rPr>
          <w:rFonts w:ascii="Palatino Linotype" w:hAnsi="Palatino Linotype"/>
        </w:rPr>
        <w:t>ὡς</w:t>
      </w:r>
      <w:r w:rsidRPr="007C2418">
        <w:rPr>
          <w:rFonts w:ascii="Palatino Linotype" w:hAnsi="Palatino Linotype"/>
          <w:lang w:val="de-DE"/>
        </w:rPr>
        <w:t xml:space="preserve"> </w:t>
      </w:r>
      <w:r w:rsidRPr="007C2418">
        <w:rPr>
          <w:rFonts w:ascii="Palatino Linotype" w:hAnsi="Palatino Linotype"/>
        </w:rPr>
        <w:t>τὸν</w:t>
      </w:r>
      <w:r w:rsidRPr="007C2418">
        <w:rPr>
          <w:rFonts w:ascii="Palatino Linotype" w:hAnsi="Palatino Linotype"/>
          <w:lang w:val="de-DE"/>
        </w:rPr>
        <w:t xml:space="preserve"> </w:t>
      </w:r>
      <w:r w:rsidRPr="007C2418">
        <w:rPr>
          <w:rFonts w:ascii="Palatino Linotype" w:hAnsi="Palatino Linotype"/>
        </w:rPr>
        <w:t>ἀναμενόμενο</w:t>
      </w:r>
      <w:r w:rsidRPr="007C2418">
        <w:rPr>
          <w:rFonts w:ascii="Palatino Linotype" w:hAnsi="Palatino Linotype"/>
          <w:lang w:val="de-DE"/>
        </w:rPr>
        <w:t xml:space="preserve"> </w:t>
      </w:r>
      <w:r w:rsidRPr="007C2418">
        <w:rPr>
          <w:rFonts w:ascii="Palatino Linotype" w:hAnsi="Palatino Linotype"/>
        </w:rPr>
        <w:t>Μεσσία</w:t>
      </w:r>
      <w:r w:rsidRPr="007C2418">
        <w:rPr>
          <w:rFonts w:ascii="Palatino Linotype" w:hAnsi="Palatino Linotype"/>
          <w:lang w:val="de-DE"/>
        </w:rPr>
        <w:t xml:space="preserve"> </w:t>
      </w:r>
      <w:r w:rsidRPr="007C2418">
        <w:rPr>
          <w:rFonts w:ascii="Palatino Linotype" w:hAnsi="Palatino Linotype"/>
        </w:rPr>
        <w:t>τῶν</w:t>
      </w:r>
      <w:r w:rsidRPr="007C2418">
        <w:rPr>
          <w:rFonts w:ascii="Palatino Linotype" w:hAnsi="Palatino Linotype"/>
          <w:lang w:val="de-DE"/>
        </w:rPr>
        <w:t xml:space="preserve"> </w:t>
      </w:r>
      <w:r w:rsidRPr="007C2418">
        <w:rPr>
          <w:rFonts w:ascii="Palatino Linotype" w:hAnsi="Palatino Linotype"/>
        </w:rPr>
        <w:t>᾿Ιουδαίων</w:t>
      </w:r>
      <w:r w:rsidRPr="007C2418">
        <w:rPr>
          <w:rFonts w:ascii="Palatino Linotype" w:hAnsi="Palatino Linotype"/>
          <w:lang w:val="de-DE"/>
        </w:rPr>
        <w:t xml:space="preserve"> </w:t>
      </w:r>
      <w:r w:rsidRPr="007C2418">
        <w:rPr>
          <w:rFonts w:ascii="Palatino Linotype" w:hAnsi="Palatino Linotype"/>
        </w:rPr>
        <w:t>ἀφοῦ</w:t>
      </w:r>
      <w:r w:rsidRPr="007C2418">
        <w:rPr>
          <w:rFonts w:ascii="Palatino Linotype" w:hAnsi="Palatino Linotype"/>
          <w:lang w:val="de-DE"/>
        </w:rPr>
        <w:t xml:space="preserve"> </w:t>
      </w:r>
      <w:r w:rsidRPr="007C2418">
        <w:rPr>
          <w:rFonts w:ascii="Palatino Linotype" w:hAnsi="Palatino Linotype"/>
        </w:rPr>
        <w:t>κατά</w:t>
      </w:r>
      <w:r w:rsidRPr="007C2418">
        <w:rPr>
          <w:rFonts w:ascii="Palatino Linotype" w:hAnsi="Palatino Linotype"/>
          <w:lang w:val="de-DE"/>
        </w:rPr>
        <w:t xml:space="preserve"> </w:t>
      </w:r>
      <w:r w:rsidRPr="007C2418">
        <w:rPr>
          <w:rFonts w:ascii="Palatino Linotype" w:hAnsi="Palatino Linotype"/>
        </w:rPr>
        <w:t>σάρκα</w:t>
      </w:r>
      <w:r w:rsidRPr="007C2418">
        <w:rPr>
          <w:rFonts w:ascii="Palatino Linotype" w:hAnsi="Palatino Linotype"/>
          <w:lang w:val="de-DE"/>
        </w:rPr>
        <w:t xml:space="preserve"> </w:t>
      </w:r>
      <w:r w:rsidRPr="007C2418">
        <w:rPr>
          <w:rFonts w:ascii="Palatino Linotype" w:hAnsi="Palatino Linotype"/>
        </w:rPr>
        <w:t>ἦλθε</w:t>
      </w:r>
      <w:r w:rsidRPr="007C2418">
        <w:rPr>
          <w:rFonts w:ascii="Palatino Linotype" w:hAnsi="Palatino Linotype"/>
          <w:lang w:val="de-DE"/>
        </w:rPr>
        <w:t xml:space="preserve"> </w:t>
      </w:r>
      <w:r w:rsidRPr="007C2418">
        <w:rPr>
          <w:rFonts w:ascii="Palatino Linotype" w:hAnsi="Palatino Linotype"/>
        </w:rPr>
        <w:t>ἀπό</w:t>
      </w:r>
      <w:r w:rsidRPr="007C2418">
        <w:rPr>
          <w:rFonts w:ascii="Palatino Linotype" w:hAnsi="Palatino Linotype"/>
          <w:lang w:val="de-DE"/>
        </w:rPr>
        <w:t xml:space="preserve"> </w:t>
      </w:r>
      <w:r w:rsidRPr="007C2418">
        <w:rPr>
          <w:rFonts w:ascii="Palatino Linotype" w:hAnsi="Palatino Linotype"/>
        </w:rPr>
        <w:t>τὸ</w:t>
      </w:r>
      <w:r w:rsidRPr="007C2418">
        <w:rPr>
          <w:rFonts w:ascii="Palatino Linotype" w:hAnsi="Palatino Linotype"/>
          <w:lang w:val="de-DE"/>
        </w:rPr>
        <w:t xml:space="preserve"> </w:t>
      </w:r>
      <w:r w:rsidRPr="007C2418">
        <w:rPr>
          <w:rFonts w:ascii="Palatino Linotype" w:hAnsi="Palatino Linotype"/>
        </w:rPr>
        <w:t>σπέρμα</w:t>
      </w:r>
      <w:r w:rsidRPr="007C2418">
        <w:rPr>
          <w:rFonts w:ascii="Palatino Linotype" w:hAnsi="Palatino Linotype"/>
          <w:lang w:val="de-DE"/>
        </w:rPr>
        <w:t xml:space="preserve"> (= </w:t>
      </w:r>
      <w:r w:rsidRPr="007C2418">
        <w:rPr>
          <w:rFonts w:ascii="Palatino Linotype" w:hAnsi="Palatino Linotype"/>
        </w:rPr>
        <w:t>γένος</w:t>
      </w:r>
      <w:r w:rsidRPr="007C2418">
        <w:rPr>
          <w:rFonts w:ascii="Palatino Linotype" w:hAnsi="Palatino Linotype"/>
          <w:lang w:val="de-DE"/>
        </w:rPr>
        <w:t xml:space="preserve">) </w:t>
      </w:r>
      <w:r w:rsidRPr="007C2418">
        <w:rPr>
          <w:rFonts w:ascii="Palatino Linotype" w:hAnsi="Palatino Linotype"/>
        </w:rPr>
        <w:t>τοῦ</w:t>
      </w:r>
      <w:r w:rsidRPr="007C2418">
        <w:rPr>
          <w:rFonts w:ascii="Palatino Linotype" w:hAnsi="Palatino Linotype"/>
          <w:lang w:val="de-DE"/>
        </w:rPr>
        <w:t xml:space="preserve"> </w:t>
      </w:r>
      <w:r w:rsidRPr="007C2418">
        <w:rPr>
          <w:rFonts w:ascii="Palatino Linotype" w:hAnsi="Palatino Linotype"/>
        </w:rPr>
        <w:t>Δαυίδ</w:t>
      </w:r>
      <w:r w:rsidRPr="007C2418">
        <w:rPr>
          <w:rFonts w:ascii="Palatino Linotype" w:hAnsi="Palatino Linotype"/>
          <w:lang w:val="de-DE"/>
        </w:rPr>
        <w:t xml:space="preserve">, </w:t>
      </w:r>
      <w:r w:rsidRPr="007C2418">
        <w:rPr>
          <w:rFonts w:ascii="Palatino Linotype" w:hAnsi="Palatino Linotype"/>
        </w:rPr>
        <w:t>ἐκπληρώνοντας</w:t>
      </w:r>
      <w:r w:rsidRPr="007C2418">
        <w:rPr>
          <w:rFonts w:ascii="Palatino Linotype" w:hAnsi="Palatino Linotype"/>
          <w:lang w:val="de-DE"/>
        </w:rPr>
        <w:t xml:space="preserve"> </w:t>
      </w:r>
      <w:r w:rsidRPr="007C2418">
        <w:rPr>
          <w:rFonts w:ascii="Palatino Linotype" w:hAnsi="Palatino Linotype"/>
        </w:rPr>
        <w:t>τὴ</w:t>
      </w:r>
      <w:r w:rsidRPr="007C2418">
        <w:rPr>
          <w:rFonts w:ascii="Palatino Linotype" w:hAnsi="Palatino Linotype"/>
          <w:lang w:val="de-DE"/>
        </w:rPr>
        <w:t xml:space="preserve"> </w:t>
      </w:r>
      <w:r w:rsidRPr="007C2418">
        <w:rPr>
          <w:rFonts w:ascii="Palatino Linotype" w:hAnsi="Palatino Linotype"/>
        </w:rPr>
        <w:t>διαθήκη</w:t>
      </w:r>
      <w:r w:rsidRPr="007C2418">
        <w:rPr>
          <w:rFonts w:ascii="Palatino Linotype" w:hAnsi="Palatino Linotype"/>
          <w:lang w:val="de-DE"/>
        </w:rPr>
        <w:t xml:space="preserve"> </w:t>
      </w:r>
      <w:r w:rsidRPr="007C2418">
        <w:rPr>
          <w:rFonts w:ascii="Palatino Linotype" w:hAnsi="Palatino Linotype"/>
        </w:rPr>
        <w:t>τοῦ</w:t>
      </w:r>
      <w:r w:rsidRPr="007C2418">
        <w:rPr>
          <w:rFonts w:ascii="Palatino Linotype" w:hAnsi="Palatino Linotype"/>
          <w:lang w:val="de-DE"/>
        </w:rPr>
        <w:t xml:space="preserve"> </w:t>
      </w:r>
      <w:r w:rsidRPr="007C2418">
        <w:rPr>
          <w:rFonts w:ascii="Palatino Linotype" w:hAnsi="Palatino Linotype"/>
        </w:rPr>
        <w:t>Θεοῦ</w:t>
      </w:r>
      <w:r w:rsidRPr="007C2418">
        <w:rPr>
          <w:rFonts w:ascii="Palatino Linotype" w:hAnsi="Palatino Linotype"/>
          <w:lang w:val="de-DE"/>
        </w:rPr>
        <w:t xml:space="preserve"> </w:t>
      </w:r>
      <w:r w:rsidRPr="007C2418">
        <w:rPr>
          <w:rFonts w:ascii="Palatino Linotype" w:hAnsi="Palatino Linotype"/>
        </w:rPr>
        <w:t>πρὸς</w:t>
      </w:r>
      <w:r w:rsidRPr="007C2418">
        <w:rPr>
          <w:rFonts w:ascii="Palatino Linotype" w:hAnsi="Palatino Linotype"/>
          <w:lang w:val="de-DE"/>
        </w:rPr>
        <w:t xml:space="preserve"> </w:t>
      </w:r>
      <w:r w:rsidRPr="007C2418">
        <w:rPr>
          <w:rFonts w:ascii="Palatino Linotype" w:hAnsi="Palatino Linotype"/>
        </w:rPr>
        <w:t>αὐτὸν</w:t>
      </w:r>
      <w:r w:rsidRPr="007C2418">
        <w:rPr>
          <w:rFonts w:ascii="Palatino Linotype" w:hAnsi="Palatino Linotype"/>
          <w:lang w:val="de-DE"/>
        </w:rPr>
        <w:t xml:space="preserve"> </w:t>
      </w:r>
      <w:r w:rsidRPr="007C2418">
        <w:rPr>
          <w:rFonts w:ascii="Palatino Linotype" w:hAnsi="Palatino Linotype"/>
        </w:rPr>
        <w:t>καὶ</w:t>
      </w:r>
      <w:r w:rsidRPr="007C2418">
        <w:rPr>
          <w:rFonts w:ascii="Palatino Linotype" w:hAnsi="Palatino Linotype"/>
          <w:lang w:val="de-DE"/>
        </w:rPr>
        <w:t xml:space="preserve"> </w:t>
      </w:r>
      <w:r w:rsidRPr="007C2418">
        <w:rPr>
          <w:rFonts w:ascii="Palatino Linotype" w:hAnsi="Palatino Linotype"/>
        </w:rPr>
        <w:t>τὸν</w:t>
      </w:r>
      <w:r w:rsidRPr="007C2418">
        <w:rPr>
          <w:rFonts w:ascii="Palatino Linotype" w:hAnsi="Palatino Linotype"/>
          <w:lang w:val="de-DE"/>
        </w:rPr>
        <w:t xml:space="preserve"> </w:t>
      </w:r>
      <w:r w:rsidRPr="007C2418">
        <w:rPr>
          <w:rFonts w:ascii="Palatino Linotype" w:hAnsi="Palatino Linotype"/>
        </w:rPr>
        <w:t>λαὸ</w:t>
      </w:r>
      <w:r w:rsidRPr="007C2418">
        <w:rPr>
          <w:rFonts w:ascii="Palatino Linotype" w:hAnsi="Palatino Linotype"/>
          <w:lang w:val="de-DE"/>
        </w:rPr>
        <w:t xml:space="preserve"> </w:t>
      </w:r>
      <w:r w:rsidRPr="007C2418">
        <w:rPr>
          <w:rFonts w:ascii="Palatino Linotype" w:hAnsi="Palatino Linotype"/>
        </w:rPr>
        <w:t>του</w:t>
      </w:r>
      <w:r w:rsidRPr="007C2418">
        <w:rPr>
          <w:rStyle w:val="FootnoteReference"/>
          <w:rFonts w:ascii="Palatino Linotype" w:hAnsi="Palatino Linotype"/>
          <w:i/>
        </w:rPr>
        <w:footnoteReference w:id="75"/>
      </w:r>
      <w:r w:rsidRPr="007C2418">
        <w:rPr>
          <w:rFonts w:ascii="Palatino Linotype" w:hAnsi="Palatino Linotype"/>
          <w:lang w:val="de-DE"/>
        </w:rPr>
        <w:t xml:space="preserve">. </w:t>
      </w:r>
      <w:r w:rsidRPr="007C2418">
        <w:rPr>
          <w:rFonts w:ascii="Palatino Linotype" w:hAnsi="Palatino Linotype"/>
        </w:rPr>
        <w:t>Ταυτόχρονα</w:t>
      </w:r>
      <w:r w:rsidRPr="007C2418">
        <w:rPr>
          <w:rFonts w:ascii="Palatino Linotype" w:hAnsi="Palatino Linotype"/>
          <w:lang w:val="de-DE"/>
        </w:rPr>
        <w:t xml:space="preserve">, </w:t>
      </w:r>
      <w:r w:rsidRPr="007C2418">
        <w:rPr>
          <w:rFonts w:ascii="Palatino Linotype" w:hAnsi="Palatino Linotype"/>
        </w:rPr>
        <w:t>ὅμως</w:t>
      </w:r>
      <w:r w:rsidRPr="007C2418">
        <w:rPr>
          <w:rFonts w:ascii="Palatino Linotype" w:hAnsi="Palatino Linotype"/>
          <w:lang w:val="de-DE"/>
        </w:rPr>
        <w:t xml:space="preserve">, </w:t>
      </w:r>
      <w:r w:rsidRPr="007C2418">
        <w:rPr>
          <w:rFonts w:ascii="Palatino Linotype" w:hAnsi="Palatino Linotype"/>
          <w:b/>
          <w:bCs/>
        </w:rPr>
        <w:t>διὰ</w:t>
      </w:r>
      <w:r w:rsidRPr="007C2418">
        <w:rPr>
          <w:rFonts w:ascii="Palatino Linotype" w:hAnsi="Palatino Linotype"/>
          <w:b/>
          <w:bCs/>
          <w:lang w:val="de-DE"/>
        </w:rPr>
        <w:t xml:space="preserve"> </w:t>
      </w:r>
      <w:r w:rsidRPr="007C2418">
        <w:rPr>
          <w:rFonts w:ascii="Palatino Linotype" w:hAnsi="Palatino Linotype"/>
          <w:b/>
          <w:bCs/>
        </w:rPr>
        <w:t>τῆς</w:t>
      </w:r>
      <w:r w:rsidRPr="007C2418">
        <w:rPr>
          <w:rFonts w:ascii="Palatino Linotype" w:hAnsi="Palatino Linotype"/>
          <w:b/>
          <w:bCs/>
          <w:lang w:val="de-DE"/>
        </w:rPr>
        <w:t xml:space="preserve"> </w:t>
      </w:r>
      <w:r w:rsidRPr="007C2418">
        <w:rPr>
          <w:rFonts w:ascii="Palatino Linotype" w:hAnsi="Palatino Linotype"/>
          <w:b/>
          <w:bCs/>
        </w:rPr>
        <w:lastRenderedPageBreak/>
        <w:t>δύναμης</w:t>
      </w:r>
      <w:r w:rsidRPr="007C2418">
        <w:rPr>
          <w:rFonts w:ascii="Palatino Linotype" w:hAnsi="Palatino Linotype"/>
          <w:lang w:val="de-DE"/>
        </w:rPr>
        <w:t xml:space="preserve"> </w:t>
      </w:r>
      <w:r w:rsidRPr="007C2418">
        <w:rPr>
          <w:rFonts w:ascii="Palatino Linotype" w:hAnsi="Palatino Linotype"/>
        </w:rPr>
        <w:t>ποὺ</w:t>
      </w:r>
      <w:r w:rsidRPr="007C2418">
        <w:rPr>
          <w:rFonts w:ascii="Palatino Linotype" w:hAnsi="Palatino Linotype"/>
          <w:lang w:val="de-DE"/>
        </w:rPr>
        <w:t xml:space="preserve"> </w:t>
      </w:r>
      <w:r w:rsidRPr="007C2418">
        <w:rPr>
          <w:rFonts w:ascii="Palatino Linotype" w:hAnsi="Palatino Linotype"/>
        </w:rPr>
        <w:t>σχετίζεται</w:t>
      </w:r>
      <w:r w:rsidRPr="007C2418">
        <w:rPr>
          <w:rFonts w:ascii="Palatino Linotype" w:hAnsi="Palatino Linotype"/>
          <w:lang w:val="de-DE"/>
        </w:rPr>
        <w:t xml:space="preserve"> </w:t>
      </w:r>
      <w:r w:rsidRPr="007C2418">
        <w:rPr>
          <w:rFonts w:ascii="Palatino Linotype" w:hAnsi="Palatino Linotype"/>
        </w:rPr>
        <w:t>μὲ</w:t>
      </w:r>
      <w:r w:rsidRPr="007C2418">
        <w:rPr>
          <w:rFonts w:ascii="Palatino Linotype" w:hAnsi="Palatino Linotype"/>
          <w:lang w:val="de-DE"/>
        </w:rPr>
        <w:t xml:space="preserve"> </w:t>
      </w:r>
      <w:r w:rsidRPr="007C2418">
        <w:rPr>
          <w:rFonts w:ascii="Palatino Linotype" w:hAnsi="Palatino Linotype"/>
        </w:rPr>
        <w:t>τὸ</w:t>
      </w:r>
      <w:r w:rsidRPr="007C2418">
        <w:rPr>
          <w:rFonts w:ascii="Palatino Linotype" w:hAnsi="Palatino Linotype"/>
          <w:lang w:val="de-DE"/>
        </w:rPr>
        <w:t xml:space="preserve"> </w:t>
      </w:r>
      <w:r w:rsidRPr="007C2418">
        <w:rPr>
          <w:rFonts w:ascii="Palatino Linotype" w:hAnsi="Palatino Linotype"/>
          <w:b/>
          <w:bCs/>
          <w:i/>
        </w:rPr>
        <w:t>Πνεῦμα</w:t>
      </w:r>
      <w:r w:rsidRPr="007C2418">
        <w:rPr>
          <w:rFonts w:ascii="Palatino Linotype" w:hAnsi="Palatino Linotype"/>
          <w:i/>
          <w:lang w:val="de-DE"/>
        </w:rPr>
        <w:t xml:space="preserve"> </w:t>
      </w:r>
      <w:r w:rsidRPr="007C2418">
        <w:rPr>
          <w:rFonts w:ascii="Palatino Linotype" w:hAnsi="Palatino Linotype"/>
          <w:i/>
        </w:rPr>
        <w:t>τῆς</w:t>
      </w:r>
      <w:r w:rsidRPr="007C2418">
        <w:rPr>
          <w:rFonts w:ascii="Palatino Linotype" w:hAnsi="Palatino Linotype"/>
          <w:i/>
          <w:lang w:val="de-DE"/>
        </w:rPr>
        <w:t xml:space="preserve"> </w:t>
      </w:r>
      <w:r w:rsidRPr="007C2418">
        <w:rPr>
          <w:rFonts w:ascii="Palatino Linotype" w:hAnsi="Palatino Linotype"/>
          <w:i/>
        </w:rPr>
        <w:t>ἁγιωσύνης</w:t>
      </w:r>
      <w:r w:rsidRPr="007C2418">
        <w:rPr>
          <w:rStyle w:val="FootnoteReference"/>
          <w:rFonts w:ascii="Palatino Linotype" w:hAnsi="Palatino Linotype"/>
        </w:rPr>
        <w:footnoteReference w:id="76"/>
      </w:r>
      <w:r w:rsidRPr="007C2418">
        <w:rPr>
          <w:rFonts w:ascii="Palatino Linotype" w:hAnsi="Palatino Linotype"/>
          <w:lang w:val="de-DE"/>
        </w:rPr>
        <w:t xml:space="preserve"> </w:t>
      </w:r>
      <w:r w:rsidRPr="007C2418">
        <w:rPr>
          <w:rFonts w:ascii="Palatino Linotype" w:hAnsi="Palatino Linotype"/>
        </w:rPr>
        <w:t>καὶ</w:t>
      </w:r>
      <w:r w:rsidRPr="007C2418">
        <w:rPr>
          <w:rFonts w:ascii="Palatino Linotype" w:hAnsi="Palatino Linotype"/>
          <w:lang w:val="de-DE"/>
        </w:rPr>
        <w:t xml:space="preserve"> </w:t>
      </w:r>
      <w:r w:rsidRPr="007C2418">
        <w:rPr>
          <w:rFonts w:ascii="Palatino Linotype" w:hAnsi="Palatino Linotype"/>
        </w:rPr>
        <w:t>τὴ</w:t>
      </w:r>
      <w:r w:rsidRPr="007C2418">
        <w:rPr>
          <w:rFonts w:ascii="Palatino Linotype" w:hAnsi="Palatino Linotype"/>
          <w:lang w:val="de-DE"/>
        </w:rPr>
        <w:t xml:space="preserve"> </w:t>
      </w:r>
      <w:r w:rsidRPr="007C2418">
        <w:rPr>
          <w:rFonts w:ascii="Palatino Linotype" w:hAnsi="Palatino Linotype"/>
        </w:rPr>
        <w:t>μοναδικὴ</w:t>
      </w:r>
      <w:r w:rsidRPr="007C2418">
        <w:rPr>
          <w:rFonts w:ascii="Palatino Linotype" w:hAnsi="Palatino Linotype"/>
          <w:lang w:val="de-DE"/>
        </w:rPr>
        <w:t xml:space="preserve"> </w:t>
      </w:r>
      <w:r w:rsidRPr="007C2418">
        <w:rPr>
          <w:rFonts w:ascii="Palatino Linotype" w:hAnsi="Palatino Linotype"/>
        </w:rPr>
        <w:t>ἀνάσταση</w:t>
      </w:r>
      <w:r w:rsidRPr="007C2418">
        <w:rPr>
          <w:rFonts w:ascii="Palatino Linotype" w:hAnsi="Palatino Linotype"/>
          <w:lang w:val="de-DE"/>
        </w:rPr>
        <w:t xml:space="preserve"> </w:t>
      </w:r>
      <w:r w:rsidRPr="007C2418">
        <w:rPr>
          <w:rFonts w:ascii="Palatino Linotype" w:hAnsi="Palatino Linotype"/>
        </w:rPr>
        <w:t>ἐκ</w:t>
      </w:r>
      <w:r w:rsidRPr="007C2418">
        <w:rPr>
          <w:rFonts w:ascii="Palatino Linotype" w:hAnsi="Palatino Linotype"/>
          <w:lang w:val="de-DE"/>
        </w:rPr>
        <w:t xml:space="preserve"> </w:t>
      </w:r>
      <w:r w:rsidRPr="007C2418">
        <w:rPr>
          <w:rFonts w:ascii="Palatino Linotype" w:hAnsi="Palatino Linotype"/>
          <w:b/>
          <w:bCs/>
        </w:rPr>
        <w:t>τῶν</w:t>
      </w:r>
      <w:r w:rsidRPr="007C2418">
        <w:rPr>
          <w:rFonts w:ascii="Palatino Linotype" w:hAnsi="Palatino Linotype"/>
          <w:b/>
          <w:bCs/>
          <w:lang w:val="de-DE"/>
        </w:rPr>
        <w:t xml:space="preserve"> </w:t>
      </w:r>
      <w:r w:rsidRPr="007C2418">
        <w:rPr>
          <w:rFonts w:ascii="Palatino Linotype" w:hAnsi="Palatino Linotype"/>
          <w:b/>
          <w:bCs/>
        </w:rPr>
        <w:t>νεκρῶν</w:t>
      </w:r>
      <w:r w:rsidRPr="007C2418">
        <w:rPr>
          <w:rFonts w:ascii="Palatino Linotype" w:hAnsi="Palatino Linotype"/>
          <w:lang w:val="de-DE"/>
        </w:rPr>
        <w:t xml:space="preserve">, </w:t>
      </w:r>
      <w:r w:rsidRPr="007C2418">
        <w:rPr>
          <w:rFonts w:ascii="Palatino Linotype" w:hAnsi="Palatino Linotype"/>
          <w:i/>
          <w:iCs/>
        </w:rPr>
        <w:t>ὁρίστηκε</w:t>
      </w:r>
      <w:r w:rsidRPr="007C2418">
        <w:rPr>
          <w:rFonts w:ascii="Palatino Linotype" w:hAnsi="Palatino Linotype"/>
          <w:i/>
          <w:iCs/>
          <w:lang w:val="de-DE"/>
        </w:rPr>
        <w:t xml:space="preserve"> </w:t>
      </w:r>
      <w:r w:rsidRPr="007C2418">
        <w:rPr>
          <w:rFonts w:ascii="Palatino Linotype" w:hAnsi="Palatino Linotype"/>
          <w:i/>
          <w:iCs/>
        </w:rPr>
        <w:t>Υἱὸς</w:t>
      </w:r>
      <w:r w:rsidRPr="007C2418">
        <w:rPr>
          <w:rFonts w:ascii="Palatino Linotype" w:hAnsi="Palatino Linotype"/>
          <w:i/>
          <w:iCs/>
          <w:lang w:val="de-DE"/>
        </w:rPr>
        <w:t xml:space="preserve"> </w:t>
      </w:r>
      <w:r w:rsidRPr="007C2418">
        <w:rPr>
          <w:rFonts w:ascii="Palatino Linotype" w:hAnsi="Palatino Linotype"/>
          <w:i/>
          <w:iCs/>
        </w:rPr>
        <w:t>Θεοῦ</w:t>
      </w:r>
      <w:r w:rsidRPr="007C2418">
        <w:rPr>
          <w:rFonts w:ascii="Palatino Linotype" w:hAnsi="Palatino Linotype"/>
          <w:lang w:val="de-DE"/>
        </w:rPr>
        <w:t xml:space="preserve">, </w:t>
      </w:r>
      <w:r w:rsidRPr="007C2418">
        <w:rPr>
          <w:rFonts w:ascii="Palatino Linotype" w:hAnsi="Palatino Linotype"/>
        </w:rPr>
        <w:t>ἀσύγκριτα</w:t>
      </w:r>
      <w:r w:rsidRPr="007C2418">
        <w:rPr>
          <w:rFonts w:ascii="Palatino Linotype" w:hAnsi="Palatino Linotype"/>
          <w:lang w:val="de-DE"/>
        </w:rPr>
        <w:t xml:space="preserve"> </w:t>
      </w:r>
      <w:r w:rsidRPr="007C2418">
        <w:rPr>
          <w:rFonts w:ascii="Palatino Linotype" w:hAnsi="Palatino Linotype"/>
        </w:rPr>
        <w:t>ἀνώτερος</w:t>
      </w:r>
      <w:r w:rsidRPr="007C2418">
        <w:rPr>
          <w:rFonts w:ascii="Palatino Linotype" w:hAnsi="Palatino Linotype"/>
          <w:lang w:val="de-DE"/>
        </w:rPr>
        <w:t xml:space="preserve"> </w:t>
      </w:r>
      <w:r w:rsidRPr="007C2418">
        <w:rPr>
          <w:rFonts w:ascii="Palatino Linotype" w:hAnsi="Palatino Linotype"/>
        </w:rPr>
        <w:t>ἀπὸ</w:t>
      </w:r>
      <w:r w:rsidRPr="007C2418">
        <w:rPr>
          <w:rFonts w:ascii="Palatino Linotype" w:hAnsi="Palatino Linotype"/>
          <w:lang w:val="de-DE"/>
        </w:rPr>
        <w:t xml:space="preserve"> </w:t>
      </w:r>
      <w:r w:rsidRPr="007C2418">
        <w:rPr>
          <w:rFonts w:ascii="Palatino Linotype" w:hAnsi="Palatino Linotype"/>
        </w:rPr>
        <w:t>τὸν</w:t>
      </w:r>
      <w:r w:rsidRPr="007C2418">
        <w:rPr>
          <w:rFonts w:ascii="Palatino Linotype" w:hAnsi="Palatino Linotype"/>
          <w:lang w:val="de-DE"/>
        </w:rPr>
        <w:t xml:space="preserve"> </w:t>
      </w:r>
      <w:r w:rsidRPr="007C2418">
        <w:rPr>
          <w:rFonts w:ascii="Palatino Linotype" w:hAnsi="Palatino Linotype"/>
        </w:rPr>
        <w:t>Αὔγουστο</w:t>
      </w:r>
      <w:r w:rsidRPr="007C2418">
        <w:rPr>
          <w:rFonts w:ascii="Palatino Linotype" w:hAnsi="Palatino Linotype"/>
          <w:lang w:val="de-DE"/>
        </w:rPr>
        <w:t xml:space="preserve"> </w:t>
      </w:r>
      <w:r w:rsidRPr="007C2418">
        <w:rPr>
          <w:rFonts w:ascii="Palatino Linotype" w:hAnsi="Palatino Linotype"/>
        </w:rPr>
        <w:t>καὶ</w:t>
      </w:r>
      <w:r w:rsidRPr="007C2418">
        <w:rPr>
          <w:rFonts w:ascii="Palatino Linotype" w:hAnsi="Palatino Linotype"/>
          <w:lang w:val="de-DE"/>
        </w:rPr>
        <w:t xml:space="preserve"> </w:t>
      </w:r>
      <w:r w:rsidRPr="007C2418">
        <w:rPr>
          <w:rFonts w:ascii="Palatino Linotype" w:hAnsi="Palatino Linotype"/>
        </w:rPr>
        <w:t>τοὺς</w:t>
      </w:r>
      <w:r w:rsidRPr="007C2418">
        <w:rPr>
          <w:rFonts w:ascii="Palatino Linotype" w:hAnsi="Palatino Linotype"/>
          <w:lang w:val="de-DE"/>
        </w:rPr>
        <w:t xml:space="preserve"> </w:t>
      </w:r>
      <w:r w:rsidRPr="007C2418">
        <w:rPr>
          <w:rFonts w:ascii="Palatino Linotype" w:hAnsi="Palatino Linotype"/>
        </w:rPr>
        <w:t>λοιποὺς</w:t>
      </w:r>
      <w:r w:rsidRPr="007C2418">
        <w:rPr>
          <w:rFonts w:ascii="Palatino Linotype" w:hAnsi="Palatino Linotype"/>
          <w:lang w:val="de-DE"/>
        </w:rPr>
        <w:t xml:space="preserve"> «</w:t>
      </w:r>
      <w:r w:rsidRPr="007C2418">
        <w:rPr>
          <w:rFonts w:ascii="Palatino Linotype" w:hAnsi="Palatino Linotype"/>
        </w:rPr>
        <w:t>Μεσσίες</w:t>
      </w:r>
      <w:r w:rsidRPr="007C2418">
        <w:rPr>
          <w:rFonts w:ascii="Palatino Linotype" w:hAnsi="Palatino Linotype"/>
          <w:lang w:val="de-DE"/>
        </w:rPr>
        <w:t xml:space="preserve">» </w:t>
      </w:r>
      <w:r w:rsidRPr="007C2418">
        <w:rPr>
          <w:rFonts w:ascii="Palatino Linotype" w:hAnsi="Palatino Linotype"/>
        </w:rPr>
        <w:t>τοῦ</w:t>
      </w:r>
      <w:r w:rsidRPr="007C2418">
        <w:rPr>
          <w:rFonts w:ascii="Palatino Linotype" w:hAnsi="Palatino Linotype"/>
          <w:lang w:val="de-DE"/>
        </w:rPr>
        <w:t xml:space="preserve"> </w:t>
      </w:r>
      <w:r w:rsidRPr="007C2418">
        <w:rPr>
          <w:rFonts w:ascii="Palatino Linotype" w:hAnsi="Palatino Linotype"/>
        </w:rPr>
        <w:t>ἑλληνορωμαϊκοῦ</w:t>
      </w:r>
      <w:r w:rsidRPr="007C2418">
        <w:rPr>
          <w:rFonts w:ascii="Palatino Linotype" w:hAnsi="Palatino Linotype"/>
          <w:lang w:val="de-DE"/>
        </w:rPr>
        <w:t xml:space="preserve"> </w:t>
      </w:r>
      <w:r w:rsidRPr="007C2418">
        <w:rPr>
          <w:rFonts w:ascii="Palatino Linotype" w:hAnsi="Palatino Linotype"/>
        </w:rPr>
        <w:t>κόσμου</w:t>
      </w:r>
      <w:r w:rsidRPr="007C2418">
        <w:rPr>
          <w:rFonts w:ascii="Palatino Linotype" w:hAnsi="Palatino Linotype"/>
          <w:lang w:val="de-DE"/>
        </w:rPr>
        <w:t xml:space="preserve">. </w:t>
      </w:r>
      <w:r w:rsidRPr="007C2418">
        <w:rPr>
          <w:rFonts w:ascii="Palatino Linotype" w:hAnsi="Palatino Linotype"/>
        </w:rPr>
        <w:t>Περιληπτικὰ</w:t>
      </w:r>
      <w:r w:rsidRPr="007C2418">
        <w:rPr>
          <w:rFonts w:ascii="Palatino Linotype" w:hAnsi="Palatino Linotype"/>
          <w:lang w:val="de-DE"/>
        </w:rPr>
        <w:t xml:space="preserve"> </w:t>
      </w:r>
      <w:r w:rsidRPr="007C2418">
        <w:rPr>
          <w:rFonts w:ascii="Palatino Linotype" w:hAnsi="Palatino Linotype"/>
        </w:rPr>
        <w:t>τὸ</w:t>
      </w:r>
      <w:r w:rsidRPr="007C2418">
        <w:rPr>
          <w:rFonts w:ascii="Palatino Linotype" w:hAnsi="Palatino Linotype"/>
          <w:lang w:val="de-DE"/>
        </w:rPr>
        <w:t xml:space="preserve"> </w:t>
      </w:r>
      <w:r w:rsidRPr="007C2418">
        <w:rPr>
          <w:rFonts w:ascii="Palatino Linotype" w:hAnsi="Palatino Linotype"/>
        </w:rPr>
        <w:t>παύλειο</w:t>
      </w:r>
      <w:r w:rsidRPr="007C2418">
        <w:rPr>
          <w:rFonts w:ascii="Palatino Linotype" w:hAnsi="Palatino Linotype"/>
          <w:lang w:val="de-DE"/>
        </w:rPr>
        <w:t xml:space="preserve"> </w:t>
      </w:r>
      <w:r w:rsidRPr="007C2418">
        <w:rPr>
          <w:rFonts w:ascii="Palatino Linotype" w:hAnsi="Palatino Linotype"/>
          <w:i/>
          <w:iCs/>
        </w:rPr>
        <w:t>Εὐαγγέλιο</w:t>
      </w:r>
      <w:r w:rsidRPr="007C2418">
        <w:rPr>
          <w:rFonts w:ascii="Palatino Linotype" w:hAnsi="Palatino Linotype"/>
          <w:i/>
          <w:iCs/>
          <w:lang w:val="de-DE"/>
        </w:rPr>
        <w:t xml:space="preserve"> </w:t>
      </w:r>
      <w:r w:rsidRPr="007C2418">
        <w:rPr>
          <w:rFonts w:ascii="Palatino Linotype" w:hAnsi="Palatino Linotype"/>
          <w:i/>
          <w:iCs/>
        </w:rPr>
        <w:t>τοῦ</w:t>
      </w:r>
      <w:r w:rsidRPr="007C2418">
        <w:rPr>
          <w:rFonts w:ascii="Palatino Linotype" w:hAnsi="Palatino Linotype"/>
          <w:i/>
          <w:iCs/>
          <w:lang w:val="de-DE"/>
        </w:rPr>
        <w:t xml:space="preserve"> </w:t>
      </w:r>
      <w:r w:rsidRPr="007C2418">
        <w:rPr>
          <w:rFonts w:ascii="Palatino Linotype" w:hAnsi="Palatino Linotype"/>
          <w:i/>
          <w:iCs/>
        </w:rPr>
        <w:t>Θεοῦ</w:t>
      </w:r>
      <w:r w:rsidRPr="007C2418">
        <w:rPr>
          <w:rFonts w:ascii="Palatino Linotype" w:hAnsi="Palatino Linotype"/>
          <w:lang w:val="de-DE"/>
        </w:rPr>
        <w:t xml:space="preserve">, </w:t>
      </w:r>
      <w:r w:rsidRPr="007C2418">
        <w:rPr>
          <w:rFonts w:ascii="Palatino Linotype" w:hAnsi="Palatino Linotype"/>
        </w:rPr>
        <w:t>ὅπως</w:t>
      </w:r>
      <w:r w:rsidRPr="007C2418">
        <w:rPr>
          <w:rFonts w:ascii="Palatino Linotype" w:hAnsi="Palatino Linotype"/>
          <w:lang w:val="de-DE"/>
        </w:rPr>
        <w:t xml:space="preserve"> </w:t>
      </w:r>
      <w:r w:rsidRPr="007C2418">
        <w:rPr>
          <w:rFonts w:ascii="Palatino Linotype" w:hAnsi="Palatino Linotype"/>
        </w:rPr>
        <w:t>διευκρινίζει</w:t>
      </w:r>
      <w:r w:rsidRPr="007C2418">
        <w:rPr>
          <w:rFonts w:ascii="Palatino Linotype" w:hAnsi="Palatino Linotype"/>
          <w:lang w:val="de-DE"/>
        </w:rPr>
        <w:t xml:space="preserve"> </w:t>
      </w:r>
      <w:r w:rsidRPr="007C2418">
        <w:rPr>
          <w:rFonts w:ascii="Palatino Linotype" w:hAnsi="Palatino Linotype"/>
        </w:rPr>
        <w:t>τό</w:t>
      </w:r>
      <w:r w:rsidRPr="007C2418">
        <w:rPr>
          <w:rFonts w:ascii="Palatino Linotype" w:hAnsi="Palatino Linotype"/>
          <w:lang w:val="de-DE"/>
        </w:rPr>
        <w:t xml:space="preserve"> </w:t>
      </w:r>
      <w:r w:rsidRPr="007C2418">
        <w:rPr>
          <w:rFonts w:ascii="Palatino Linotype" w:hAnsi="Palatino Linotype"/>
        </w:rPr>
        <w:t>φινάλε</w:t>
      </w:r>
      <w:r w:rsidRPr="007C2418">
        <w:rPr>
          <w:rFonts w:ascii="Palatino Linotype" w:hAnsi="Palatino Linotype"/>
          <w:lang w:val="de-DE"/>
        </w:rPr>
        <w:t xml:space="preserve"> (</w:t>
      </w:r>
      <w:r w:rsidRPr="007C2418">
        <w:rPr>
          <w:rFonts w:ascii="Palatino Linotype" w:hAnsi="Palatino Linotype"/>
        </w:rPr>
        <w:t>τέλος</w:t>
      </w:r>
      <w:r w:rsidRPr="007C2418">
        <w:rPr>
          <w:rFonts w:ascii="Palatino Linotype" w:hAnsi="Palatino Linotype"/>
          <w:lang w:val="de-DE"/>
        </w:rPr>
        <w:t xml:space="preserve">) </w:t>
      </w:r>
      <w:r w:rsidRPr="007C2418">
        <w:rPr>
          <w:rFonts w:ascii="Palatino Linotype" w:hAnsi="Palatino Linotype"/>
        </w:rPr>
        <w:t>τοῦ</w:t>
      </w:r>
      <w:r w:rsidRPr="007C2418">
        <w:rPr>
          <w:rFonts w:ascii="Palatino Linotype" w:hAnsi="Palatino Linotype"/>
          <w:lang w:val="de-DE"/>
        </w:rPr>
        <w:t xml:space="preserve"> </w:t>
      </w:r>
      <w:r w:rsidRPr="007C2418">
        <w:rPr>
          <w:rFonts w:ascii="Palatino Linotype" w:hAnsi="Palatino Linotype"/>
        </w:rPr>
        <w:t>ὕμνου</w:t>
      </w:r>
      <w:r w:rsidRPr="007C2418">
        <w:rPr>
          <w:rFonts w:ascii="Palatino Linotype" w:hAnsi="Palatino Linotype"/>
          <w:lang w:val="de-DE"/>
        </w:rPr>
        <w:t xml:space="preserve">, </w:t>
      </w:r>
      <w:r w:rsidRPr="007C2418">
        <w:rPr>
          <w:rFonts w:ascii="Palatino Linotype" w:hAnsi="Palatino Linotype"/>
        </w:rPr>
        <w:t>ταυτίζεται</w:t>
      </w:r>
      <w:r w:rsidRPr="007C2418">
        <w:rPr>
          <w:rFonts w:ascii="Palatino Linotype" w:hAnsi="Palatino Linotype"/>
          <w:lang w:val="de-DE"/>
        </w:rPr>
        <w:t xml:space="preserve"> </w:t>
      </w:r>
      <w:r w:rsidRPr="007C2418">
        <w:rPr>
          <w:rFonts w:ascii="Palatino Linotype" w:hAnsi="Palatino Linotype"/>
        </w:rPr>
        <w:t>μὲ</w:t>
      </w:r>
      <w:r w:rsidRPr="007C2418">
        <w:rPr>
          <w:rFonts w:ascii="Palatino Linotype" w:hAnsi="Palatino Linotype"/>
          <w:lang w:val="de-DE"/>
        </w:rPr>
        <w:t xml:space="preserve"> </w:t>
      </w:r>
      <w:r w:rsidRPr="007C2418">
        <w:rPr>
          <w:rFonts w:ascii="Palatino Linotype" w:hAnsi="Palatino Linotype"/>
        </w:rPr>
        <w:t>τὸν</w:t>
      </w:r>
      <w:r w:rsidRPr="007C2418">
        <w:rPr>
          <w:rFonts w:ascii="Palatino Linotype" w:hAnsi="Palatino Linotype"/>
          <w:lang w:val="de-DE"/>
        </w:rPr>
        <w:t xml:space="preserve"> </w:t>
      </w:r>
      <w:r w:rsidRPr="007C2418">
        <w:rPr>
          <w:rFonts w:ascii="Palatino Linotype" w:hAnsi="Palatino Linotype"/>
          <w:i/>
          <w:iCs/>
        </w:rPr>
        <w:t>᾿Ιησοῦ</w:t>
      </w:r>
      <w:r w:rsidRPr="007C2418">
        <w:rPr>
          <w:rFonts w:ascii="Palatino Linotype" w:hAnsi="Palatino Linotype"/>
          <w:i/>
          <w:iCs/>
          <w:lang w:val="de-DE"/>
        </w:rPr>
        <w:t xml:space="preserve"> </w:t>
      </w:r>
      <w:r w:rsidRPr="007C2418">
        <w:rPr>
          <w:rFonts w:ascii="Palatino Linotype" w:hAnsi="Palatino Linotype"/>
          <w:i/>
          <w:iCs/>
        </w:rPr>
        <w:t>Χριστὸ</w:t>
      </w:r>
      <w:r w:rsidRPr="007C2418">
        <w:rPr>
          <w:rFonts w:ascii="Palatino Linotype" w:hAnsi="Palatino Linotype"/>
          <w:i/>
          <w:iCs/>
          <w:lang w:val="de-DE"/>
        </w:rPr>
        <w:t xml:space="preserve"> </w:t>
      </w:r>
      <w:r w:rsidRPr="007C2418">
        <w:rPr>
          <w:rFonts w:ascii="Palatino Linotype" w:hAnsi="Palatino Linotype"/>
          <w:i/>
          <w:iCs/>
        </w:rPr>
        <w:t>τὸν</w:t>
      </w:r>
      <w:r w:rsidRPr="007C2418">
        <w:rPr>
          <w:rFonts w:ascii="Palatino Linotype" w:hAnsi="Palatino Linotype"/>
          <w:i/>
          <w:iCs/>
          <w:lang w:val="de-DE"/>
        </w:rPr>
        <w:t xml:space="preserve"> </w:t>
      </w:r>
      <w:r w:rsidRPr="007C2418">
        <w:rPr>
          <w:rFonts w:ascii="Palatino Linotype" w:hAnsi="Palatino Linotype"/>
          <w:i/>
          <w:iCs/>
        </w:rPr>
        <w:t>Κύριο</w:t>
      </w:r>
      <w:r w:rsidRPr="007C2418">
        <w:rPr>
          <w:rFonts w:ascii="Palatino Linotype" w:hAnsi="Palatino Linotype"/>
          <w:i/>
          <w:iCs/>
          <w:lang w:val="de-DE"/>
        </w:rPr>
        <w:t xml:space="preserve"> </w:t>
      </w:r>
      <w:r w:rsidRPr="007C2418">
        <w:rPr>
          <w:rFonts w:ascii="Palatino Linotype" w:hAnsi="Palatino Linotype"/>
          <w:i/>
          <w:iCs/>
        </w:rPr>
        <w:t>ἡμῶν</w:t>
      </w:r>
      <w:r w:rsidRPr="007C2418">
        <w:rPr>
          <w:rFonts w:ascii="Palatino Linotype" w:hAnsi="Palatino Linotype"/>
          <w:lang w:val="de-DE"/>
        </w:rPr>
        <w:t xml:space="preserve">. </w:t>
      </w:r>
      <w:r w:rsidRPr="007C2418">
        <w:rPr>
          <w:rFonts w:ascii="Palatino Linotype" w:hAnsi="Palatino Linotype"/>
        </w:rPr>
        <w:t>Συνεπῶς</w:t>
      </w:r>
      <w:r w:rsidRPr="007C2418">
        <w:rPr>
          <w:rFonts w:ascii="Palatino Linotype" w:hAnsi="Palatino Linotype"/>
          <w:lang w:val="de-DE"/>
        </w:rPr>
        <w:t xml:space="preserve"> </w:t>
      </w:r>
      <w:r w:rsidRPr="007C2418">
        <w:rPr>
          <w:rFonts w:ascii="Palatino Linotype" w:hAnsi="Palatino Linotype"/>
        </w:rPr>
        <w:t>ὁ</w:t>
      </w:r>
      <w:r w:rsidRPr="007C2418">
        <w:rPr>
          <w:rFonts w:ascii="Palatino Linotype" w:hAnsi="Palatino Linotype"/>
          <w:lang w:val="de-DE"/>
        </w:rPr>
        <w:t xml:space="preserve"> </w:t>
      </w:r>
      <w:r w:rsidRPr="007C2418">
        <w:rPr>
          <w:rFonts w:ascii="Palatino Linotype" w:hAnsi="Palatino Linotype"/>
        </w:rPr>
        <w:t>Υἱὸς</w:t>
      </w:r>
      <w:r w:rsidRPr="007C2418">
        <w:rPr>
          <w:rFonts w:ascii="Palatino Linotype" w:hAnsi="Palatino Linotype"/>
          <w:lang w:val="de-DE"/>
        </w:rPr>
        <w:t xml:space="preserve"> </w:t>
      </w:r>
      <w:r w:rsidRPr="007C2418">
        <w:rPr>
          <w:rFonts w:ascii="Palatino Linotype" w:hAnsi="Palatino Linotype"/>
          <w:b/>
          <w:bCs/>
          <w:i/>
          <w:iCs/>
        </w:rPr>
        <w:t>Αὐτοῦ</w:t>
      </w:r>
      <w:r w:rsidRPr="007C2418">
        <w:rPr>
          <w:rFonts w:ascii="Palatino Linotype" w:hAnsi="Palatino Linotype"/>
          <w:lang w:val="de-DE"/>
        </w:rPr>
        <w:t xml:space="preserve"> </w:t>
      </w:r>
      <w:r w:rsidRPr="007C2418">
        <w:rPr>
          <w:rFonts w:ascii="Palatino Linotype" w:hAnsi="Palatino Linotype"/>
        </w:rPr>
        <w:t>εἶναι</w:t>
      </w:r>
      <w:r w:rsidRPr="007C2418">
        <w:rPr>
          <w:rFonts w:ascii="Palatino Linotype" w:hAnsi="Palatino Linotype"/>
          <w:lang w:val="de-DE"/>
        </w:rPr>
        <w:t xml:space="preserve"> </w:t>
      </w:r>
      <w:r w:rsidRPr="007C2418">
        <w:rPr>
          <w:rFonts w:ascii="Palatino Linotype" w:hAnsi="Palatino Linotype"/>
        </w:rPr>
        <w:t>ὁ</w:t>
      </w:r>
      <w:r w:rsidRPr="007C2418">
        <w:rPr>
          <w:rFonts w:ascii="Palatino Linotype" w:hAnsi="Palatino Linotype"/>
          <w:lang w:val="de-DE"/>
        </w:rPr>
        <w:t xml:space="preserve"> </w:t>
      </w:r>
      <w:r w:rsidRPr="007C2418">
        <w:rPr>
          <w:rFonts w:ascii="Palatino Linotype" w:hAnsi="Palatino Linotype"/>
        </w:rPr>
        <w:t>Κύριος</w:t>
      </w:r>
      <w:r w:rsidRPr="007C2418">
        <w:rPr>
          <w:rFonts w:ascii="Palatino Linotype" w:hAnsi="Palatino Linotype"/>
          <w:lang w:val="de-DE"/>
        </w:rPr>
        <w:t xml:space="preserve"> </w:t>
      </w:r>
      <w:r w:rsidRPr="007C2418">
        <w:rPr>
          <w:rFonts w:ascii="Palatino Linotype" w:hAnsi="Palatino Linotype"/>
          <w:b/>
          <w:bCs/>
          <w:i/>
          <w:iCs/>
        </w:rPr>
        <w:t>ἡμῶν</w:t>
      </w:r>
      <w:r w:rsidRPr="007C2418">
        <w:rPr>
          <w:rFonts w:ascii="Palatino Linotype" w:hAnsi="Palatino Linotype"/>
          <w:lang w:val="de-DE"/>
        </w:rPr>
        <w:t xml:space="preserve">. </w:t>
      </w:r>
      <w:r w:rsidRPr="007C2418">
        <w:rPr>
          <w:rFonts w:ascii="Palatino Linotype" w:hAnsi="Palatino Linotype"/>
        </w:rPr>
        <w:t>Δι᾿</w:t>
      </w:r>
      <w:r w:rsidRPr="007C2418">
        <w:rPr>
          <w:rFonts w:ascii="Palatino Linotype" w:hAnsi="Palatino Linotype"/>
          <w:lang w:val="de-DE"/>
        </w:rPr>
        <w:t xml:space="preserve"> </w:t>
      </w:r>
      <w:r w:rsidRPr="007C2418">
        <w:rPr>
          <w:rFonts w:ascii="Palatino Linotype" w:hAnsi="Palatino Linotype"/>
        </w:rPr>
        <w:t>αὐτοῦ</w:t>
      </w:r>
      <w:r w:rsidRPr="007C2418">
        <w:rPr>
          <w:rFonts w:ascii="Palatino Linotype" w:hAnsi="Palatino Linotype"/>
          <w:lang w:val="de-DE"/>
        </w:rPr>
        <w:t xml:space="preserve"> </w:t>
      </w:r>
      <w:r w:rsidRPr="007C2418">
        <w:rPr>
          <w:rFonts w:ascii="Palatino Linotype" w:hAnsi="Palatino Linotype"/>
        </w:rPr>
        <w:t>ὁ</w:t>
      </w:r>
      <w:r w:rsidRPr="007C2418">
        <w:rPr>
          <w:rFonts w:ascii="Palatino Linotype" w:hAnsi="Palatino Linotype"/>
          <w:lang w:val="de-DE"/>
        </w:rPr>
        <w:t xml:space="preserve"> </w:t>
      </w:r>
      <w:r w:rsidRPr="007C2418">
        <w:rPr>
          <w:rFonts w:ascii="Palatino Linotype" w:hAnsi="Palatino Linotype"/>
        </w:rPr>
        <w:t>Π</w:t>
      </w:r>
      <w:r w:rsidRPr="007C2418">
        <w:rPr>
          <w:rFonts w:ascii="Palatino Linotype" w:hAnsi="Palatino Linotype"/>
          <w:lang w:val="de-DE"/>
        </w:rPr>
        <w:t xml:space="preserve">. </w:t>
      </w:r>
      <w:r w:rsidRPr="007C2418">
        <w:rPr>
          <w:rFonts w:ascii="Palatino Linotype" w:hAnsi="Palatino Linotype"/>
        </w:rPr>
        <w:t>καὶ</w:t>
      </w:r>
      <w:r w:rsidRPr="007C2418">
        <w:rPr>
          <w:rFonts w:ascii="Palatino Linotype" w:hAnsi="Palatino Linotype"/>
          <w:lang w:val="de-DE"/>
        </w:rPr>
        <w:t xml:space="preserve"> </w:t>
      </w:r>
      <w:r w:rsidRPr="007C2418">
        <w:rPr>
          <w:rFonts w:ascii="Palatino Linotype" w:hAnsi="Palatino Linotype"/>
        </w:rPr>
        <w:t>οἱ</w:t>
      </w:r>
      <w:r w:rsidRPr="007C2418">
        <w:rPr>
          <w:rFonts w:ascii="Palatino Linotype" w:hAnsi="Palatino Linotype"/>
          <w:lang w:val="de-DE"/>
        </w:rPr>
        <w:t xml:space="preserve"> </w:t>
      </w:r>
      <w:r w:rsidRPr="007C2418">
        <w:rPr>
          <w:rFonts w:ascii="Palatino Linotype" w:hAnsi="Palatino Linotype"/>
        </w:rPr>
        <w:t>λοιποὶ</w:t>
      </w:r>
      <w:r w:rsidRPr="007C2418">
        <w:rPr>
          <w:rFonts w:ascii="Palatino Linotype" w:hAnsi="Palatino Linotype"/>
          <w:lang w:val="de-DE"/>
        </w:rPr>
        <w:t xml:space="preserve"> </w:t>
      </w:r>
      <w:r w:rsidRPr="007C2418">
        <w:rPr>
          <w:rFonts w:ascii="Palatino Linotype" w:hAnsi="Palatino Linotype"/>
        </w:rPr>
        <w:t>συνεργάτες</w:t>
      </w:r>
      <w:r w:rsidRPr="007C2418">
        <w:rPr>
          <w:rFonts w:ascii="Palatino Linotype" w:hAnsi="Palatino Linotype"/>
          <w:lang w:val="de-DE"/>
        </w:rPr>
        <w:t xml:space="preserve"> </w:t>
      </w:r>
      <w:r w:rsidRPr="007C2418">
        <w:rPr>
          <w:rFonts w:ascii="Palatino Linotype" w:hAnsi="Palatino Linotype"/>
        </w:rPr>
        <w:t>του</w:t>
      </w:r>
      <w:r w:rsidRPr="007C2418">
        <w:rPr>
          <w:rFonts w:ascii="Palatino Linotype" w:hAnsi="Palatino Linotype"/>
          <w:lang w:val="de-DE"/>
        </w:rPr>
        <w:t xml:space="preserve"> </w:t>
      </w:r>
      <w:r w:rsidRPr="007C2418">
        <w:rPr>
          <w:rFonts w:ascii="Palatino Linotype" w:hAnsi="Palatino Linotype"/>
        </w:rPr>
        <w:t>ἀπόστολοι</w:t>
      </w:r>
      <w:r w:rsidRPr="007C2418">
        <w:rPr>
          <w:rFonts w:ascii="Palatino Linotype" w:hAnsi="Palatino Linotype"/>
          <w:lang w:val="de-DE"/>
        </w:rPr>
        <w:t xml:space="preserve"> </w:t>
      </w:r>
      <w:r w:rsidRPr="007C2418">
        <w:rPr>
          <w:rFonts w:ascii="Palatino Linotype" w:hAnsi="Palatino Linotype"/>
        </w:rPr>
        <w:t>ἔλαβαν</w:t>
      </w:r>
      <w:r w:rsidRPr="007C2418">
        <w:rPr>
          <w:rFonts w:ascii="Palatino Linotype" w:hAnsi="Palatino Linotype"/>
          <w:lang w:val="de-DE"/>
        </w:rPr>
        <w:t xml:space="preserve"> (&lt; </w:t>
      </w:r>
      <w:r w:rsidRPr="007C2418">
        <w:rPr>
          <w:rFonts w:ascii="Palatino Linotype" w:hAnsi="Palatino Linotype"/>
          <w:i/>
        </w:rPr>
        <w:t>ἐλάβομεν</w:t>
      </w:r>
      <w:r w:rsidRPr="007C2418">
        <w:rPr>
          <w:rFonts w:ascii="Palatino Linotype" w:hAnsi="Palatino Linotype"/>
          <w:lang w:val="de-DE"/>
        </w:rPr>
        <w:t xml:space="preserve"> </w:t>
      </w:r>
      <w:r w:rsidRPr="007C2418">
        <w:rPr>
          <w:rFonts w:ascii="Palatino Linotype" w:hAnsi="Palatino Linotype"/>
        </w:rPr>
        <w:t>σὲ</w:t>
      </w:r>
      <w:r w:rsidRPr="007C2418">
        <w:rPr>
          <w:rFonts w:ascii="Palatino Linotype" w:hAnsi="Palatino Linotype"/>
          <w:lang w:val="de-DE"/>
        </w:rPr>
        <w:t xml:space="preserve"> </w:t>
      </w:r>
      <w:r w:rsidRPr="007C2418">
        <w:rPr>
          <w:rFonts w:ascii="Palatino Linotype" w:hAnsi="Palatino Linotype"/>
        </w:rPr>
        <w:t>πληθυντικό</w:t>
      </w:r>
      <w:r w:rsidRPr="007C2418">
        <w:rPr>
          <w:rFonts w:ascii="Palatino Linotype" w:hAnsi="Palatino Linotype"/>
          <w:lang w:val="de-DE"/>
        </w:rPr>
        <w:t>)</w:t>
      </w:r>
      <w:r w:rsidRPr="007C2418">
        <w:rPr>
          <w:rFonts w:ascii="Palatino Linotype" w:hAnsi="Palatino Linotype" w:cs="SBL Greek"/>
          <w:i/>
          <w:lang w:val="de-DE" w:bidi="he-IL"/>
        </w:rPr>
        <w:t xml:space="preserve"> </w:t>
      </w:r>
      <w:r w:rsidRPr="007C2418">
        <w:rPr>
          <w:rFonts w:ascii="Palatino Linotype" w:hAnsi="Palatino Linotype" w:cs="SBL Greek"/>
          <w:i/>
          <w:lang w:bidi="he-IL"/>
        </w:rPr>
        <w:t>χάριν</w:t>
      </w:r>
      <w:r w:rsidRPr="007C2418">
        <w:rPr>
          <w:rFonts w:ascii="Palatino Linotype" w:hAnsi="Palatino Linotype" w:cs="SBL Greek"/>
          <w:i/>
          <w:lang w:val="de-DE" w:bidi="he-IL"/>
        </w:rPr>
        <w:t xml:space="preserve"> </w:t>
      </w:r>
      <w:r w:rsidRPr="007C2418">
        <w:rPr>
          <w:rFonts w:ascii="Palatino Linotype" w:hAnsi="Palatino Linotype" w:cs="SBL Greek"/>
          <w:i/>
          <w:lang w:bidi="he-IL"/>
        </w:rPr>
        <w:t>καὶ</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ἀποστολὴν</w:t>
      </w:r>
      <w:r w:rsidRPr="007C2418">
        <w:rPr>
          <w:rFonts w:ascii="Palatino Linotype" w:hAnsi="Palatino Linotype" w:cs="SBL Greek"/>
          <w:i/>
          <w:lang w:val="de-DE" w:bidi="he-IL"/>
        </w:rPr>
        <w:t xml:space="preserve"> </w:t>
      </w:r>
      <w:r w:rsidRPr="007C2418">
        <w:rPr>
          <w:rFonts w:ascii="Palatino Linotype" w:hAnsi="Palatino Linotype" w:cs="SBL Greek"/>
          <w:i/>
          <w:lang w:bidi="he-IL"/>
        </w:rPr>
        <w:t>εἰς</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ὑπακοὴν</w:t>
      </w:r>
      <w:r w:rsidRPr="007C2418">
        <w:rPr>
          <w:rFonts w:ascii="Palatino Linotype" w:hAnsi="Palatino Linotype" w:cs="SBL Greek"/>
          <w:i/>
          <w:lang w:val="de-DE" w:bidi="he-IL"/>
        </w:rPr>
        <w:t xml:space="preserve"> </w:t>
      </w:r>
      <w:r w:rsidRPr="007C2418">
        <w:rPr>
          <w:rFonts w:ascii="Palatino Linotype" w:hAnsi="Palatino Linotype" w:cs="SBL Greek"/>
          <w:i/>
          <w:lang w:bidi="he-IL"/>
        </w:rPr>
        <w:t>πίστεως</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ἐν</w:t>
      </w:r>
      <w:r w:rsidRPr="007C2418">
        <w:rPr>
          <w:rFonts w:ascii="Palatino Linotype" w:hAnsi="Palatino Linotype" w:cs="SBL Greek"/>
          <w:i/>
          <w:lang w:val="de-DE" w:bidi="he-IL"/>
        </w:rPr>
        <w:t xml:space="preserve"> </w:t>
      </w:r>
      <w:r w:rsidRPr="007C2418">
        <w:rPr>
          <w:rFonts w:ascii="Palatino Linotype" w:hAnsi="Palatino Linotype" w:cs="SBL Greek"/>
          <w:i/>
          <w:lang w:bidi="he-IL"/>
        </w:rPr>
        <w:t>πᾶσιν</w:t>
      </w:r>
      <w:r w:rsidRPr="007C2418">
        <w:rPr>
          <w:rFonts w:ascii="Palatino Linotype" w:hAnsi="Palatino Linotype" w:cs="SBL Greek"/>
          <w:i/>
          <w:lang w:val="de-DE" w:bidi="he-IL"/>
        </w:rPr>
        <w:t xml:space="preserve"> </w:t>
      </w:r>
      <w:r w:rsidRPr="007C2418">
        <w:rPr>
          <w:rFonts w:ascii="Palatino Linotype" w:hAnsi="Palatino Linotype" w:cs="SBL Greek"/>
          <w:i/>
          <w:lang w:bidi="he-IL"/>
        </w:rPr>
        <w:t>τοῖς</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ἔθνεσιν</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ὑπὲρ</w:t>
      </w:r>
      <w:r w:rsidRPr="007C2418">
        <w:rPr>
          <w:rFonts w:ascii="Palatino Linotype" w:hAnsi="Palatino Linotype" w:cs="SBL Greek"/>
          <w:i/>
          <w:lang w:val="de-DE" w:bidi="he-IL"/>
        </w:rPr>
        <w:t xml:space="preserve"> </w:t>
      </w:r>
      <w:r w:rsidRPr="007C2418">
        <w:rPr>
          <w:rFonts w:ascii="Palatino Linotype" w:hAnsi="Palatino Linotype" w:cs="SBL Greek"/>
          <w:i/>
          <w:lang w:bidi="he-IL"/>
        </w:rPr>
        <w:t>τοῦ</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Ὀνόματος</w:t>
      </w:r>
      <w:r w:rsidRPr="007C2418">
        <w:rPr>
          <w:rFonts w:ascii="Palatino Linotype" w:hAnsi="Palatino Linotype" w:cs="SBL Greek"/>
          <w:i/>
          <w:lang w:val="de-DE" w:bidi="he-IL"/>
        </w:rPr>
        <w:t xml:space="preserve"> </w:t>
      </w:r>
      <w:r w:rsidRPr="007C2418">
        <w:rPr>
          <w:rFonts w:ascii="Palatino Linotype" w:hAnsi="Palatino Linotype" w:cs="SBL Greek"/>
          <w:i/>
          <w:caps/>
          <w:lang w:bidi="he-IL"/>
        </w:rPr>
        <w:t>α</w:t>
      </w:r>
      <w:r w:rsidRPr="007C2418">
        <w:rPr>
          <w:rFonts w:ascii="Palatino Linotype" w:hAnsi="Palatino Linotype" w:cs="SBL Greek"/>
          <w:i/>
          <w:lang w:bidi="he-IL"/>
        </w:rPr>
        <w:t>ὐτοῦ</w:t>
      </w:r>
      <w:r w:rsidRPr="007C2418">
        <w:rPr>
          <w:rFonts w:ascii="Palatino Linotype" w:hAnsi="Palatino Linotype" w:cs="SBL Greek"/>
          <w:lang w:val="de-DE" w:bidi="he-IL"/>
        </w:rPr>
        <w:t xml:space="preserve">. </w:t>
      </w:r>
      <w:r w:rsidRPr="007C2418">
        <w:rPr>
          <w:rFonts w:ascii="Palatino Linotype" w:hAnsi="Palatino Linotype" w:cs="SBL Greek"/>
          <w:lang w:bidi="he-IL"/>
        </w:rPr>
        <w:t>Σὲ</w:t>
      </w:r>
      <w:r w:rsidRPr="007C2418">
        <w:rPr>
          <w:rFonts w:ascii="Palatino Linotype" w:hAnsi="Palatino Linotype" w:cs="SBL Greek"/>
          <w:lang w:val="de-DE" w:bidi="he-IL"/>
        </w:rPr>
        <w:t xml:space="preserve"> </w:t>
      </w:r>
      <w:r w:rsidRPr="007C2418">
        <w:rPr>
          <w:rFonts w:ascii="Palatino Linotype" w:hAnsi="Palatino Linotype" w:cs="SBL Greek"/>
          <w:lang w:bidi="he-IL"/>
        </w:rPr>
        <w:t>αὐτὰ</w:t>
      </w:r>
      <w:r w:rsidRPr="007C2418">
        <w:rPr>
          <w:rFonts w:ascii="Palatino Linotype" w:hAnsi="Palatino Linotype" w:cs="SBL Greek"/>
          <w:lang w:val="de-DE" w:bidi="he-IL"/>
        </w:rPr>
        <w:t xml:space="preserve"> </w:t>
      </w:r>
      <w:r w:rsidRPr="007C2418">
        <w:rPr>
          <w:rFonts w:ascii="Palatino Linotype" w:hAnsi="Palatino Linotype" w:cs="SBL Greek"/>
          <w:lang w:bidi="he-IL"/>
        </w:rPr>
        <w:t>τὰ</w:t>
      </w:r>
      <w:r w:rsidRPr="007C2418">
        <w:rPr>
          <w:rFonts w:ascii="Palatino Linotype" w:hAnsi="Palatino Linotype" w:cs="SBL Greek"/>
          <w:lang w:val="de-DE" w:bidi="he-IL"/>
        </w:rPr>
        <w:t xml:space="preserve"> </w:t>
      </w:r>
      <w:r w:rsidRPr="007C2418">
        <w:rPr>
          <w:rFonts w:ascii="Palatino Linotype" w:hAnsi="Palatino Linotype" w:cs="SBL Greek"/>
          <w:lang w:bidi="he-IL"/>
        </w:rPr>
        <w:t>ἔθνη</w:t>
      </w:r>
      <w:r w:rsidRPr="007C2418">
        <w:rPr>
          <w:rFonts w:ascii="Palatino Linotype" w:hAnsi="Palatino Linotype" w:cs="SBL Greek"/>
          <w:lang w:val="de-DE" w:bidi="he-IL"/>
        </w:rPr>
        <w:t xml:space="preserve">, </w:t>
      </w:r>
      <w:r w:rsidRPr="007C2418">
        <w:rPr>
          <w:rFonts w:ascii="Palatino Linotype" w:hAnsi="Palatino Linotype" w:cs="SBL Greek"/>
          <w:lang w:bidi="he-IL"/>
        </w:rPr>
        <w:t>τὰ</w:t>
      </w:r>
      <w:r w:rsidRPr="007C2418">
        <w:rPr>
          <w:rFonts w:ascii="Palatino Linotype" w:hAnsi="Palatino Linotype" w:cs="SBL Greek"/>
          <w:lang w:val="de-DE" w:bidi="he-IL"/>
        </w:rPr>
        <w:t xml:space="preserve"> </w:t>
      </w:r>
      <w:r w:rsidRPr="007C2418">
        <w:rPr>
          <w:rFonts w:ascii="Palatino Linotype" w:hAnsi="Palatino Linotype" w:cs="SBL Greek"/>
          <w:lang w:bidi="he-IL"/>
        </w:rPr>
        <w:t>ὁποῖα</w:t>
      </w:r>
      <w:r w:rsidRPr="007C2418">
        <w:rPr>
          <w:rFonts w:ascii="Palatino Linotype" w:hAnsi="Palatino Linotype" w:cs="SBL Greek"/>
          <w:lang w:val="de-DE" w:bidi="he-IL"/>
        </w:rPr>
        <w:t xml:space="preserve"> </w:t>
      </w:r>
      <w:r w:rsidRPr="007C2418">
        <w:rPr>
          <w:rFonts w:ascii="Palatino Linotype" w:hAnsi="Palatino Linotype" w:cs="SBL Greek"/>
          <w:lang w:bidi="he-IL"/>
        </w:rPr>
        <w:t>ὑπ</w:t>
      </w:r>
      <w:r w:rsidRPr="007C2418">
        <w:rPr>
          <w:rFonts w:ascii="Palatino Linotype" w:hAnsi="Palatino Linotype" w:cs="SBL Greek"/>
          <w:i/>
          <w:lang w:bidi="he-IL"/>
        </w:rPr>
        <w:t>ήκουσαν</w:t>
      </w:r>
      <w:r w:rsidRPr="007C2418">
        <w:rPr>
          <w:rStyle w:val="FootnoteReference"/>
          <w:rFonts w:ascii="Palatino Linotype" w:hAnsi="Palatino Linotype" w:cs="SBL Greek"/>
          <w:lang w:bidi="he-IL"/>
        </w:rPr>
        <w:footnoteReference w:id="77"/>
      </w:r>
      <w:r w:rsidRPr="007C2418">
        <w:rPr>
          <w:rFonts w:ascii="Palatino Linotype" w:hAnsi="Palatino Linotype" w:cs="SBL Greek"/>
          <w:lang w:val="de-DE" w:bidi="he-IL"/>
        </w:rPr>
        <w:t xml:space="preserve"> </w:t>
      </w:r>
      <w:r w:rsidRPr="007C2418">
        <w:rPr>
          <w:rFonts w:ascii="Palatino Linotype" w:hAnsi="Palatino Linotype" w:cs="SBL Greek"/>
          <w:lang w:bidi="he-IL"/>
        </w:rPr>
        <w:t>και</w:t>
      </w:r>
      <w:r w:rsidRPr="007C2418">
        <w:rPr>
          <w:rFonts w:ascii="Palatino Linotype" w:hAnsi="Palatino Linotype" w:cs="SBL Greek"/>
          <w:lang w:val="de-DE" w:bidi="he-IL"/>
        </w:rPr>
        <w:t xml:space="preserve"> </w:t>
      </w:r>
      <w:r w:rsidRPr="007C2418">
        <w:rPr>
          <w:rFonts w:ascii="Palatino Linotype" w:hAnsi="Palatino Linotype" w:cs="SBL Greek"/>
          <w:lang w:bidi="he-IL"/>
        </w:rPr>
        <w:t>πίστευσαν</w:t>
      </w:r>
      <w:r w:rsidRPr="007C2418">
        <w:rPr>
          <w:rFonts w:ascii="Palatino Linotype" w:hAnsi="Palatino Linotype" w:cs="SBL Greek"/>
          <w:lang w:val="de-DE" w:bidi="he-IL"/>
        </w:rPr>
        <w:t xml:space="preserve"> </w:t>
      </w:r>
      <w:r w:rsidRPr="007C2418">
        <w:rPr>
          <w:rFonts w:ascii="Palatino Linotype" w:hAnsi="Palatino Linotype" w:cs="SBL Greek"/>
          <w:lang w:bidi="he-IL"/>
        </w:rPr>
        <w:t>ἀνήκουν</w:t>
      </w:r>
      <w:r w:rsidRPr="007C2418">
        <w:rPr>
          <w:rFonts w:ascii="Palatino Linotype" w:hAnsi="Palatino Linotype" w:cs="SBL Greek"/>
          <w:lang w:val="de-DE" w:bidi="he-IL"/>
        </w:rPr>
        <w:t xml:space="preserve"> </w:t>
      </w:r>
      <w:r w:rsidRPr="007C2418">
        <w:rPr>
          <w:rFonts w:ascii="Palatino Linotype" w:hAnsi="Palatino Linotype" w:cs="SBL Greek"/>
          <w:lang w:bidi="he-IL"/>
        </w:rPr>
        <w:t>καὶ</w:t>
      </w:r>
      <w:r w:rsidRPr="007C2418">
        <w:rPr>
          <w:rFonts w:ascii="Palatino Linotype" w:hAnsi="Palatino Linotype" w:cs="SBL Greek"/>
          <w:lang w:val="de-DE" w:bidi="he-IL"/>
        </w:rPr>
        <w:t xml:space="preserve"> </w:t>
      </w:r>
      <w:r w:rsidRPr="007C2418">
        <w:rPr>
          <w:rFonts w:ascii="Palatino Linotype" w:hAnsi="Palatino Linotype" w:cs="SBL Greek"/>
          <w:lang w:bidi="he-IL"/>
        </w:rPr>
        <w:t>οἱ</w:t>
      </w:r>
      <w:r w:rsidRPr="007C2418">
        <w:rPr>
          <w:rFonts w:ascii="Palatino Linotype" w:hAnsi="Palatino Linotype" w:cs="SBL Greek"/>
          <w:lang w:val="de-DE" w:bidi="he-IL"/>
        </w:rPr>
        <w:t xml:space="preserve"> </w:t>
      </w:r>
      <w:r w:rsidRPr="007C2418">
        <w:rPr>
          <w:rFonts w:ascii="Palatino Linotype" w:hAnsi="Palatino Linotype" w:cs="SBL Greek"/>
          <w:lang w:bidi="he-IL"/>
        </w:rPr>
        <w:t>παραλῆπτες</w:t>
      </w:r>
      <w:r w:rsidRPr="007C2418">
        <w:rPr>
          <w:rFonts w:ascii="Palatino Linotype" w:hAnsi="Palatino Linotype" w:cs="SBL Greek"/>
          <w:lang w:val="de-DE" w:bidi="he-IL"/>
        </w:rPr>
        <w:t xml:space="preserve">, </w:t>
      </w:r>
      <w:r w:rsidRPr="007C2418">
        <w:rPr>
          <w:rFonts w:ascii="Palatino Linotype" w:hAnsi="Palatino Linotype" w:cs="SBL Greek"/>
          <w:lang w:bidi="he-IL"/>
        </w:rPr>
        <w:t>ὄντας</w:t>
      </w:r>
      <w:r w:rsidRPr="007C2418">
        <w:rPr>
          <w:rFonts w:ascii="Palatino Linotype" w:hAnsi="Palatino Linotype" w:cs="SBL Greek"/>
          <w:lang w:val="de-DE" w:bidi="he-IL"/>
        </w:rPr>
        <w:t xml:space="preserve"> </w:t>
      </w:r>
      <w:r w:rsidRPr="007C2418">
        <w:rPr>
          <w:rFonts w:ascii="Palatino Linotype" w:hAnsi="Palatino Linotype" w:cs="SBL Greek"/>
          <w:lang w:bidi="he-IL"/>
        </w:rPr>
        <w:t>καὶ</w:t>
      </w:r>
      <w:r w:rsidRPr="007C2418">
        <w:rPr>
          <w:rFonts w:ascii="Palatino Linotype" w:hAnsi="Palatino Linotype" w:cs="SBL Greek"/>
          <w:lang w:val="de-DE" w:bidi="he-IL"/>
        </w:rPr>
        <w:t xml:space="preserve"> </w:t>
      </w:r>
      <w:r w:rsidRPr="007C2418">
        <w:rPr>
          <w:rFonts w:ascii="Palatino Linotype" w:hAnsi="Palatino Linotype" w:cs="SBL Greek"/>
          <w:lang w:bidi="he-IL"/>
        </w:rPr>
        <w:t>αὐτοὶ</w:t>
      </w:r>
      <w:r w:rsidRPr="007C2418">
        <w:rPr>
          <w:rFonts w:ascii="Palatino Linotype" w:hAnsi="Palatino Linotype" w:cs="SBL Greek"/>
          <w:lang w:val="de-DE" w:bidi="he-IL"/>
        </w:rPr>
        <w:t xml:space="preserve"> </w:t>
      </w:r>
      <w:r w:rsidRPr="007C2418">
        <w:rPr>
          <w:rFonts w:ascii="Palatino Linotype" w:hAnsi="Palatino Linotype" w:cs="SBL Greek"/>
          <w:lang w:bidi="he-IL"/>
        </w:rPr>
        <w:t>κλητοὶ</w:t>
      </w:r>
      <w:r w:rsidRPr="007C2418">
        <w:rPr>
          <w:rFonts w:ascii="Palatino Linotype" w:hAnsi="Palatino Linotype" w:cs="SBL Greek"/>
          <w:lang w:val="de-DE" w:bidi="he-IL"/>
        </w:rPr>
        <w:t xml:space="preserve"> </w:t>
      </w:r>
      <w:r w:rsidRPr="007C2418">
        <w:rPr>
          <w:rFonts w:ascii="Palatino Linotype" w:hAnsi="Palatino Linotype" w:cs="SBL Greek"/>
          <w:lang w:bidi="he-IL"/>
        </w:rPr>
        <w:t>τοῦ</w:t>
      </w:r>
      <w:r w:rsidRPr="007C2418">
        <w:rPr>
          <w:rFonts w:ascii="Palatino Linotype" w:hAnsi="Palatino Linotype" w:cs="SBL Greek"/>
          <w:lang w:val="de-DE" w:bidi="he-IL"/>
        </w:rPr>
        <w:t xml:space="preserve"> </w:t>
      </w:r>
      <w:r w:rsidRPr="007C2418">
        <w:rPr>
          <w:rFonts w:ascii="Palatino Linotype" w:hAnsi="Palatino Linotype" w:cs="SBL Greek"/>
          <w:lang w:bidi="he-IL"/>
        </w:rPr>
        <w:t>᾿Ι</w:t>
      </w:r>
      <w:r w:rsidRPr="007C2418">
        <w:rPr>
          <w:rFonts w:ascii="Palatino Linotype" w:hAnsi="Palatino Linotype" w:cs="SBL Greek"/>
          <w:lang w:val="de-DE" w:bidi="he-IL"/>
        </w:rPr>
        <w:t xml:space="preserve">. </w:t>
      </w:r>
      <w:r w:rsidRPr="007C2418">
        <w:rPr>
          <w:rFonts w:ascii="Palatino Linotype" w:hAnsi="Palatino Linotype" w:cs="SBL Greek"/>
          <w:lang w:bidi="he-IL"/>
        </w:rPr>
        <w:t>Χριστοῦ</w:t>
      </w:r>
      <w:r w:rsidRPr="007C2418">
        <w:rPr>
          <w:rFonts w:ascii="Palatino Linotype" w:hAnsi="Palatino Linotype" w:cs="SBL Greek"/>
          <w:lang w:val="de-DE" w:bidi="he-IL"/>
        </w:rPr>
        <w:t xml:space="preserve"> </w:t>
      </w:r>
      <w:r w:rsidRPr="007C2418">
        <w:rPr>
          <w:rFonts w:ascii="Palatino Linotype" w:hAnsi="Palatino Linotype" w:cs="SBL Greek"/>
          <w:i/>
          <w:lang w:val="de-DE" w:bidi="he-IL"/>
        </w:rPr>
        <w:t xml:space="preserve">(&lt; </w:t>
      </w:r>
      <w:r w:rsidRPr="007C2418">
        <w:rPr>
          <w:rFonts w:ascii="Palatino Linotype" w:hAnsi="Palatino Linotype" w:cs="SBL Greek"/>
          <w:i/>
          <w:lang w:bidi="he-IL"/>
        </w:rPr>
        <w:t>ἐν</w:t>
      </w:r>
      <w:r w:rsidRPr="007C2418">
        <w:rPr>
          <w:rFonts w:ascii="Palatino Linotype" w:hAnsi="Palatino Linotype" w:cs="SBL Greek"/>
          <w:i/>
          <w:lang w:val="de-DE" w:bidi="he-IL"/>
        </w:rPr>
        <w:t xml:space="preserve"> </w:t>
      </w:r>
      <w:r w:rsidRPr="007C2418">
        <w:rPr>
          <w:rFonts w:ascii="Palatino Linotype" w:hAnsi="Palatino Linotype" w:cs="SBL Greek"/>
          <w:i/>
          <w:lang w:bidi="he-IL"/>
        </w:rPr>
        <w:t>οἷς</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ἐστε</w:t>
      </w:r>
      <w:r w:rsidRPr="007C2418">
        <w:rPr>
          <w:rFonts w:ascii="Palatino Linotype" w:hAnsi="Palatino Linotype" w:cs="SBL Greek"/>
          <w:i/>
          <w:lang w:val="de-DE" w:bidi="he-IL"/>
        </w:rPr>
        <w:t xml:space="preserve"> </w:t>
      </w:r>
      <w:r w:rsidRPr="007C2418">
        <w:rPr>
          <w:rFonts w:ascii="Palatino Linotype" w:hAnsi="Palatino Linotype" w:cs="SBL Greek"/>
          <w:i/>
          <w:lang w:bidi="he-IL"/>
        </w:rPr>
        <w:t>καὶ</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ὑμεῖς</w:t>
      </w:r>
      <w:r w:rsidRPr="007C2418">
        <w:rPr>
          <w:rFonts w:ascii="Palatino Linotype" w:hAnsi="Palatino Linotype" w:cs="SBL Greek"/>
          <w:i/>
          <w:lang w:val="de-DE" w:bidi="he-IL"/>
        </w:rPr>
        <w:t xml:space="preserve"> </w:t>
      </w:r>
      <w:r w:rsidRPr="007C2418">
        <w:rPr>
          <w:rFonts w:ascii="Palatino Linotype" w:hAnsi="Palatino Linotype" w:cs="SBL Greek"/>
          <w:i/>
          <w:lang w:bidi="he-IL"/>
        </w:rPr>
        <w:t>κλητοὶ</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Ἰησοῦ</w:t>
      </w:r>
      <w:r w:rsidRPr="007C2418">
        <w:rPr>
          <w:rFonts w:ascii="Palatino Linotype" w:hAnsi="Palatino Linotype" w:cs="SBL Greek"/>
          <w:i/>
          <w:lang w:val="de-DE" w:bidi="he-IL"/>
        </w:rPr>
        <w:t xml:space="preserve"> </w:t>
      </w:r>
      <w:r w:rsidRPr="007C2418">
        <w:rPr>
          <w:rFonts w:ascii="Palatino Linotype" w:hAnsi="Palatino Linotype" w:cs="SBL Greek"/>
          <w:i/>
          <w:lang w:bidi="he-IL"/>
        </w:rPr>
        <w:t>Χριστοῦ</w:t>
      </w:r>
      <w:r w:rsidRPr="007C2418">
        <w:rPr>
          <w:rFonts w:ascii="Palatino Linotype" w:hAnsi="Palatino Linotype" w:cs="SBL Greek"/>
          <w:i/>
          <w:lang w:val="de-DE" w:bidi="he-IL"/>
        </w:rPr>
        <w:t>).</w:t>
      </w:r>
      <w:r w:rsidRPr="007C2418">
        <w:rPr>
          <w:rFonts w:ascii="Palatino Linotype" w:hAnsi="Palatino Linotype" w:cs="SBL Greek"/>
          <w:lang w:val="de-DE" w:bidi="he-IL"/>
        </w:rPr>
        <w:t xml:space="preserve"> </w:t>
      </w:r>
      <w:r w:rsidRPr="007C2418">
        <w:rPr>
          <w:rFonts w:ascii="Palatino Linotype" w:hAnsi="Palatino Linotype" w:cs="SBL Greek"/>
          <w:lang w:bidi="he-IL"/>
        </w:rPr>
        <w:t>Σημειωτέον</w:t>
      </w:r>
      <w:r w:rsidRPr="007C2418">
        <w:rPr>
          <w:rFonts w:ascii="Palatino Linotype" w:hAnsi="Palatino Linotype" w:cs="SBL Greek"/>
          <w:lang w:val="de-DE" w:bidi="he-IL"/>
        </w:rPr>
        <w:t xml:space="preserve"> </w:t>
      </w:r>
      <w:r w:rsidRPr="007C2418">
        <w:rPr>
          <w:rFonts w:ascii="Palatino Linotype" w:hAnsi="Palatino Linotype" w:cs="SBL Greek"/>
          <w:lang w:bidi="he-IL"/>
        </w:rPr>
        <w:t>ὅτι</w:t>
      </w:r>
      <w:r w:rsidRPr="007C2418">
        <w:rPr>
          <w:rFonts w:ascii="Palatino Linotype" w:hAnsi="Palatino Linotype" w:cs="SBL Greek"/>
          <w:lang w:val="de-DE" w:bidi="he-IL"/>
        </w:rPr>
        <w:t xml:space="preserve"> </w:t>
      </w:r>
      <w:r w:rsidRPr="007C2418">
        <w:rPr>
          <w:rFonts w:ascii="Palatino Linotype" w:hAnsi="Palatino Linotype" w:cs="SBL Greek"/>
          <w:lang w:bidi="he-IL"/>
        </w:rPr>
        <w:t>τέσσερεις</w:t>
      </w:r>
      <w:r w:rsidRPr="007C2418">
        <w:rPr>
          <w:rFonts w:ascii="Palatino Linotype" w:hAnsi="Palatino Linotype" w:cs="SBL Greek"/>
          <w:lang w:val="de-DE" w:bidi="he-IL"/>
        </w:rPr>
        <w:t xml:space="preserve"> </w:t>
      </w:r>
      <w:r w:rsidRPr="007C2418">
        <w:rPr>
          <w:rFonts w:ascii="Palatino Linotype" w:hAnsi="Palatino Linotype" w:cs="SBL Greek"/>
          <w:lang w:bidi="he-IL"/>
        </w:rPr>
        <w:t>φορὲς</w:t>
      </w:r>
      <w:r w:rsidRPr="007C2418">
        <w:rPr>
          <w:rFonts w:ascii="Palatino Linotype" w:hAnsi="Palatino Linotype" w:cs="SBL Greek"/>
          <w:lang w:val="de-DE" w:bidi="he-IL"/>
        </w:rPr>
        <w:t xml:space="preserve"> </w:t>
      </w:r>
      <w:r w:rsidRPr="007C2418">
        <w:rPr>
          <w:rFonts w:ascii="Palatino Linotype" w:hAnsi="Palatino Linotype" w:cs="SBL Greek"/>
          <w:lang w:bidi="he-IL"/>
        </w:rPr>
        <w:t>στὸ</w:t>
      </w:r>
      <w:r w:rsidRPr="007C2418">
        <w:rPr>
          <w:rFonts w:ascii="Palatino Linotype" w:hAnsi="Palatino Linotype" w:cs="SBL Greek"/>
          <w:lang w:val="de-DE" w:bidi="he-IL"/>
        </w:rPr>
        <w:t xml:space="preserve"> </w:t>
      </w:r>
      <w:r w:rsidRPr="007C2418">
        <w:rPr>
          <w:rFonts w:ascii="Palatino Linotype" w:hAnsi="Palatino Linotype" w:cs="SBL Greek"/>
          <w:lang w:bidi="he-IL"/>
        </w:rPr>
        <w:t>Προοίμιο</w:t>
      </w:r>
      <w:r w:rsidRPr="007C2418">
        <w:rPr>
          <w:rFonts w:ascii="Palatino Linotype" w:hAnsi="Palatino Linotype" w:cs="SBL Greek"/>
          <w:lang w:val="de-DE" w:bidi="he-IL"/>
        </w:rPr>
        <w:t xml:space="preserve"> </w:t>
      </w:r>
      <w:r w:rsidRPr="007C2418">
        <w:rPr>
          <w:rFonts w:ascii="Palatino Linotype" w:hAnsi="Palatino Linotype" w:cs="SBL Greek"/>
          <w:lang w:bidi="he-IL"/>
        </w:rPr>
        <w:t>τῆς</w:t>
      </w:r>
      <w:r w:rsidRPr="007C2418">
        <w:rPr>
          <w:rFonts w:ascii="Palatino Linotype" w:hAnsi="Palatino Linotype" w:cs="SBL Greek"/>
          <w:lang w:val="de-DE" w:bidi="he-IL"/>
        </w:rPr>
        <w:t xml:space="preserve"> </w:t>
      </w:r>
      <w:r w:rsidRPr="007C2418">
        <w:rPr>
          <w:rFonts w:ascii="Palatino Linotype" w:hAnsi="Palatino Linotype" w:cs="SBL Greek"/>
          <w:lang w:bidi="he-IL"/>
        </w:rPr>
        <w:t>Ἐπιστολῆς</w:t>
      </w:r>
      <w:r w:rsidRPr="007C2418">
        <w:rPr>
          <w:rFonts w:ascii="Palatino Linotype" w:hAnsi="Palatino Linotype" w:cs="SBL Greek"/>
          <w:lang w:val="de-DE" w:bidi="he-IL"/>
        </w:rPr>
        <w:t xml:space="preserve"> </w:t>
      </w:r>
      <w:r w:rsidRPr="007C2418">
        <w:rPr>
          <w:rFonts w:ascii="Palatino Linotype" w:hAnsi="Palatino Linotype" w:cs="SBL Greek"/>
          <w:lang w:bidi="he-IL"/>
        </w:rPr>
        <w:t>μνημονεύεται</w:t>
      </w:r>
      <w:r w:rsidRPr="007C2418">
        <w:rPr>
          <w:rFonts w:ascii="Palatino Linotype" w:hAnsi="Palatino Linotype" w:cs="SBL Greek"/>
          <w:lang w:val="de-DE" w:bidi="he-IL"/>
        </w:rPr>
        <w:t xml:space="preserve"> </w:t>
      </w:r>
      <w:r w:rsidRPr="007C2418">
        <w:rPr>
          <w:rFonts w:ascii="Palatino Linotype" w:hAnsi="Palatino Linotype" w:cs="SBL Greek"/>
          <w:lang w:bidi="he-IL"/>
        </w:rPr>
        <w:t>τό</w:t>
      </w:r>
      <w:r w:rsidRPr="007C2418">
        <w:rPr>
          <w:rFonts w:ascii="Palatino Linotype" w:hAnsi="Palatino Linotype" w:cs="SBL Greek"/>
          <w:lang w:val="de-DE" w:bidi="he-IL"/>
        </w:rPr>
        <w:t xml:space="preserve"> </w:t>
      </w:r>
      <w:r w:rsidRPr="007C2418">
        <w:rPr>
          <w:rFonts w:ascii="Palatino Linotype" w:hAnsi="Palatino Linotype" w:cs="SBL Greek"/>
          <w:lang w:bidi="he-IL"/>
        </w:rPr>
        <w:t>ὄνομα</w:t>
      </w:r>
      <w:r w:rsidRPr="007C2418">
        <w:rPr>
          <w:rFonts w:ascii="Palatino Linotype" w:hAnsi="Palatino Linotype" w:cs="SBL Greek"/>
          <w:lang w:val="de-DE" w:bidi="he-IL"/>
        </w:rPr>
        <w:t xml:space="preserve"> </w:t>
      </w:r>
      <w:r w:rsidRPr="007C2418">
        <w:rPr>
          <w:rFonts w:ascii="Palatino Linotype" w:hAnsi="Palatino Linotype" w:cs="SBL Greek"/>
          <w:i/>
          <w:iCs/>
          <w:lang w:bidi="he-IL"/>
        </w:rPr>
        <w:t>᾿Ιησοῦς</w:t>
      </w:r>
      <w:r w:rsidRPr="007C2418">
        <w:rPr>
          <w:rFonts w:ascii="Palatino Linotype" w:hAnsi="Palatino Linotype" w:cs="SBL Greek"/>
          <w:i/>
          <w:iCs/>
          <w:lang w:val="de-DE" w:bidi="he-IL"/>
        </w:rPr>
        <w:t xml:space="preserve"> </w:t>
      </w:r>
      <w:r w:rsidRPr="007C2418">
        <w:rPr>
          <w:rFonts w:ascii="Palatino Linotype" w:hAnsi="Palatino Linotype" w:cs="SBL Greek"/>
          <w:i/>
          <w:iCs/>
          <w:lang w:bidi="he-IL"/>
        </w:rPr>
        <w:t>Χριστός</w:t>
      </w:r>
      <w:r w:rsidRPr="007C2418">
        <w:rPr>
          <w:rFonts w:ascii="Palatino Linotype" w:hAnsi="Palatino Linotype" w:cs="SBL Greek"/>
          <w:lang w:val="de-DE" w:bidi="he-IL"/>
        </w:rPr>
        <w:t xml:space="preserve"> </w:t>
      </w:r>
      <w:r w:rsidRPr="007C2418">
        <w:rPr>
          <w:rFonts w:ascii="Palatino Linotype" w:hAnsi="Palatino Linotype" w:cs="SBL Greek"/>
          <w:lang w:bidi="he-IL"/>
        </w:rPr>
        <w:t>καὶ</w:t>
      </w:r>
      <w:r w:rsidRPr="007C2418">
        <w:rPr>
          <w:rFonts w:ascii="Palatino Linotype" w:hAnsi="Palatino Linotype" w:cs="SBL Greek"/>
          <w:lang w:val="de-DE" w:bidi="he-IL"/>
        </w:rPr>
        <w:t xml:space="preserve"> </w:t>
      </w:r>
      <w:r w:rsidRPr="007C2418">
        <w:rPr>
          <w:rFonts w:ascii="Palatino Linotype" w:hAnsi="Palatino Linotype" w:cs="SBL Greek"/>
          <w:lang w:bidi="he-IL"/>
        </w:rPr>
        <w:t>μάλιστα</w:t>
      </w:r>
      <w:r w:rsidRPr="007C2418">
        <w:rPr>
          <w:rFonts w:ascii="Palatino Linotype" w:hAnsi="Palatino Linotype" w:cs="SBL Greek"/>
          <w:lang w:val="de-DE" w:bidi="he-IL"/>
        </w:rPr>
        <w:t xml:space="preserve"> </w:t>
      </w:r>
      <w:r w:rsidRPr="007C2418">
        <w:rPr>
          <w:rFonts w:ascii="Palatino Linotype" w:hAnsi="Palatino Linotype" w:cs="SBL Greek"/>
          <w:lang w:bidi="he-IL"/>
        </w:rPr>
        <w:t>ἐμφαντικὰ</w:t>
      </w:r>
      <w:r w:rsidRPr="007C2418">
        <w:rPr>
          <w:rFonts w:ascii="Palatino Linotype" w:hAnsi="Palatino Linotype" w:cs="SBL Greek"/>
          <w:lang w:val="de-DE" w:bidi="he-IL"/>
        </w:rPr>
        <w:t xml:space="preserve"> </w:t>
      </w:r>
      <w:r w:rsidRPr="007C2418">
        <w:rPr>
          <w:rFonts w:ascii="Palatino Linotype" w:hAnsi="Palatino Linotype" w:cs="SBL Greek"/>
          <w:lang w:bidi="he-IL"/>
        </w:rPr>
        <w:t>στὴν</w:t>
      </w:r>
      <w:r w:rsidRPr="007C2418">
        <w:rPr>
          <w:rFonts w:ascii="Palatino Linotype" w:hAnsi="Palatino Linotype" w:cs="SBL Greek"/>
          <w:lang w:val="de-DE" w:bidi="he-IL"/>
        </w:rPr>
        <w:t xml:space="preserve"> </w:t>
      </w:r>
      <w:r w:rsidRPr="007C2418">
        <w:rPr>
          <w:rFonts w:ascii="Palatino Linotype" w:hAnsi="Palatino Linotype" w:cs="SBL Greek"/>
          <w:lang w:bidi="he-IL"/>
        </w:rPr>
        <w:t>ἀρχὴ</w:t>
      </w:r>
      <w:r w:rsidRPr="007C2418">
        <w:rPr>
          <w:rFonts w:ascii="Palatino Linotype" w:hAnsi="Palatino Linotype" w:cs="SBL Greek"/>
          <w:lang w:val="de-DE" w:bidi="he-IL"/>
        </w:rPr>
        <w:t xml:space="preserve"> </w:t>
      </w:r>
      <w:r w:rsidRPr="007C2418">
        <w:rPr>
          <w:rFonts w:ascii="Palatino Linotype" w:hAnsi="Palatino Linotype" w:cs="SBL Greek"/>
          <w:lang w:bidi="he-IL"/>
        </w:rPr>
        <w:t>καί</w:t>
      </w:r>
      <w:r w:rsidRPr="007C2418">
        <w:rPr>
          <w:rFonts w:ascii="Palatino Linotype" w:hAnsi="Palatino Linotype" w:cs="SBL Greek"/>
          <w:lang w:val="de-DE" w:bidi="he-IL"/>
        </w:rPr>
        <w:t xml:space="preserve"> </w:t>
      </w:r>
      <w:r w:rsidRPr="007C2418">
        <w:rPr>
          <w:rFonts w:ascii="Palatino Linotype" w:hAnsi="Palatino Linotype" w:cs="SBL Greek"/>
          <w:lang w:bidi="he-IL"/>
        </w:rPr>
        <w:t>στὸ</w:t>
      </w:r>
      <w:r w:rsidRPr="007C2418">
        <w:rPr>
          <w:rFonts w:ascii="Palatino Linotype" w:hAnsi="Palatino Linotype" w:cs="SBL Greek"/>
          <w:lang w:val="de-DE" w:bidi="he-IL"/>
        </w:rPr>
        <w:t xml:space="preserve"> </w:t>
      </w:r>
      <w:r w:rsidRPr="007C2418">
        <w:rPr>
          <w:rFonts w:ascii="Palatino Linotype" w:hAnsi="Palatino Linotype" w:cs="SBL Greek"/>
          <w:lang w:bidi="he-IL"/>
        </w:rPr>
        <w:t>τέλος</w:t>
      </w:r>
      <w:r w:rsidRPr="007C2418">
        <w:rPr>
          <w:rFonts w:ascii="Palatino Linotype" w:hAnsi="Palatino Linotype" w:cs="SBL Greek"/>
          <w:lang w:val="de-DE" w:bidi="he-IL"/>
        </w:rPr>
        <w:t xml:space="preserve">. </w:t>
      </w:r>
    </w:p>
    <w:p w:rsidR="00D15B2D" w:rsidRPr="007C2418" w:rsidRDefault="00D15B2D" w:rsidP="00D15B2D">
      <w:pPr>
        <w:autoSpaceDE w:val="0"/>
        <w:autoSpaceDN w:val="0"/>
        <w:adjustRightInd w:val="0"/>
        <w:spacing w:after="0" w:line="240" w:lineRule="auto"/>
        <w:jc w:val="both"/>
        <w:rPr>
          <w:rFonts w:ascii="Palatino Linotype" w:hAnsi="Palatino Linotype" w:cs="SBL Greek"/>
          <w:lang w:val="de-DE" w:bidi="he-IL"/>
        </w:rPr>
      </w:pPr>
      <w:r w:rsidRPr="007C2418">
        <w:rPr>
          <w:rFonts w:ascii="Palatino Linotype" w:hAnsi="Palatino Linotype" w:cs="SBL Greek"/>
          <w:lang w:bidi="he-IL"/>
        </w:rPr>
        <w:t>Ἀκολουθεῖ</w:t>
      </w:r>
      <w:r w:rsidRPr="007C2418">
        <w:rPr>
          <w:rFonts w:ascii="Palatino Linotype" w:hAnsi="Palatino Linotype" w:cs="SBL Greek"/>
          <w:lang w:val="de-DE" w:bidi="he-IL"/>
        </w:rPr>
        <w:t xml:space="preserve"> </w:t>
      </w:r>
      <w:r w:rsidRPr="007C2418">
        <w:rPr>
          <w:rFonts w:ascii="Palatino Linotype" w:hAnsi="Palatino Linotype" w:cs="SBL Greek"/>
          <w:b/>
          <w:bCs/>
          <w:lang w:bidi="he-IL"/>
        </w:rPr>
        <w:t>ἡ</w:t>
      </w:r>
      <w:r w:rsidRPr="007C2418">
        <w:rPr>
          <w:rFonts w:ascii="Palatino Linotype" w:hAnsi="Palatino Linotype" w:cs="SBL Greek"/>
          <w:b/>
          <w:bCs/>
          <w:lang w:val="de-DE" w:bidi="he-IL"/>
        </w:rPr>
        <w:t xml:space="preserve"> </w:t>
      </w:r>
      <w:r w:rsidRPr="007C2418">
        <w:rPr>
          <w:rFonts w:ascii="Palatino Linotype" w:hAnsi="Palatino Linotype" w:cs="SBL Greek"/>
          <w:b/>
          <w:bCs/>
          <w:lang w:bidi="he-IL"/>
        </w:rPr>
        <w:t>Εὐχαριστία</w:t>
      </w:r>
      <w:r w:rsidRPr="007C2418">
        <w:rPr>
          <w:rFonts w:ascii="Palatino Linotype" w:hAnsi="Palatino Linotype" w:cs="SBL Greek"/>
          <w:b/>
          <w:bCs/>
          <w:lang w:val="de-DE" w:bidi="he-IL"/>
        </w:rPr>
        <w:t xml:space="preserve"> </w:t>
      </w:r>
      <w:r w:rsidRPr="007C2418">
        <w:rPr>
          <w:rFonts w:ascii="Palatino Linotype" w:hAnsi="Palatino Linotype" w:cs="SBL Greek"/>
          <w:b/>
          <w:bCs/>
          <w:lang w:bidi="he-IL"/>
        </w:rPr>
        <w:t>τοῦ</w:t>
      </w:r>
      <w:r w:rsidRPr="007C2418">
        <w:rPr>
          <w:rFonts w:ascii="Palatino Linotype" w:hAnsi="Palatino Linotype" w:cs="SBL Greek"/>
          <w:b/>
          <w:bCs/>
          <w:lang w:val="de-DE" w:bidi="he-IL"/>
        </w:rPr>
        <w:t xml:space="preserve"> </w:t>
      </w:r>
      <w:r w:rsidRPr="007C2418">
        <w:rPr>
          <w:rFonts w:ascii="Palatino Linotype" w:hAnsi="Palatino Linotype" w:cs="SBL Greek"/>
          <w:b/>
          <w:bCs/>
          <w:lang w:bidi="he-IL"/>
        </w:rPr>
        <w:t>Π</w:t>
      </w:r>
      <w:r w:rsidRPr="007C2418">
        <w:rPr>
          <w:rFonts w:ascii="Palatino Linotype" w:hAnsi="Palatino Linotype" w:cs="SBL Greek"/>
          <w:b/>
          <w:lang w:val="de-DE" w:bidi="he-IL"/>
        </w:rPr>
        <w:t xml:space="preserve">. </w:t>
      </w:r>
      <w:r w:rsidRPr="007C2418">
        <w:rPr>
          <w:rFonts w:ascii="Palatino Linotype" w:hAnsi="Palatino Linotype" w:cs="SBL Greek"/>
          <w:lang w:bidi="he-IL"/>
        </w:rPr>
        <w:t>ὁ</w:t>
      </w:r>
      <w:r w:rsidRPr="007C2418">
        <w:rPr>
          <w:rFonts w:ascii="Palatino Linotype" w:hAnsi="Palatino Linotype" w:cs="SBL Greek"/>
          <w:lang w:val="de-DE" w:bidi="he-IL"/>
        </w:rPr>
        <w:t xml:space="preserve"> </w:t>
      </w:r>
      <w:r w:rsidRPr="007C2418">
        <w:rPr>
          <w:rFonts w:ascii="Palatino Linotype" w:hAnsi="Palatino Linotype" w:cs="SBL Greek"/>
          <w:lang w:bidi="he-IL"/>
        </w:rPr>
        <w:t>ὁποῖος</w:t>
      </w:r>
      <w:r w:rsidRPr="007C2418">
        <w:rPr>
          <w:rFonts w:ascii="Palatino Linotype" w:hAnsi="Palatino Linotype" w:cs="SBL Greek"/>
          <w:lang w:val="de-DE" w:bidi="he-IL"/>
        </w:rPr>
        <w:t xml:space="preserve"> </w:t>
      </w:r>
      <w:r w:rsidRPr="007C2418">
        <w:rPr>
          <w:rFonts w:ascii="Palatino Linotype" w:hAnsi="Palatino Linotype" w:cs="SBL Greek"/>
          <w:lang w:bidi="he-IL"/>
        </w:rPr>
        <w:t>ἐνῶ</w:t>
      </w:r>
      <w:r w:rsidRPr="007C2418">
        <w:rPr>
          <w:rFonts w:ascii="Palatino Linotype" w:hAnsi="Palatino Linotype" w:cs="SBL Greek"/>
          <w:lang w:val="de-DE" w:bidi="he-IL"/>
        </w:rPr>
        <w:t xml:space="preserve"> </w:t>
      </w:r>
      <w:r w:rsidRPr="007C2418">
        <w:rPr>
          <w:rFonts w:ascii="Palatino Linotype" w:hAnsi="Palatino Linotype" w:cs="SBL Greek"/>
          <w:lang w:bidi="he-IL"/>
        </w:rPr>
        <w:t>στὴν</w:t>
      </w:r>
      <w:r w:rsidRPr="007C2418">
        <w:rPr>
          <w:rFonts w:ascii="Palatino Linotype" w:hAnsi="Palatino Linotype" w:cs="SBL Greek"/>
          <w:lang w:val="de-DE" w:bidi="he-IL"/>
        </w:rPr>
        <w:t xml:space="preserve"> </w:t>
      </w:r>
      <w:r w:rsidRPr="007C2418">
        <w:rPr>
          <w:rFonts w:ascii="Palatino Linotype" w:hAnsi="Palatino Linotype" w:cs="SBL Greek"/>
          <w:lang w:bidi="he-IL"/>
        </w:rPr>
        <w:t>ἀρχὴ</w:t>
      </w:r>
      <w:r w:rsidRPr="007C2418">
        <w:rPr>
          <w:rFonts w:ascii="Palatino Linotype" w:hAnsi="Palatino Linotype" w:cs="SBL Greek"/>
          <w:lang w:val="de-DE" w:bidi="he-IL"/>
        </w:rPr>
        <w:t xml:space="preserve"> </w:t>
      </w:r>
      <w:r w:rsidRPr="007C2418">
        <w:rPr>
          <w:rFonts w:ascii="Palatino Linotype" w:hAnsi="Palatino Linotype" w:cs="SBL Greek"/>
          <w:lang w:bidi="he-IL"/>
        </w:rPr>
        <w:t>ἐξέφρασε</w:t>
      </w:r>
      <w:r w:rsidRPr="007C2418">
        <w:rPr>
          <w:rFonts w:ascii="Palatino Linotype" w:hAnsi="Palatino Linotype" w:cs="SBL Greek"/>
          <w:lang w:val="de-DE" w:bidi="he-IL"/>
        </w:rPr>
        <w:t xml:space="preserve"> </w:t>
      </w:r>
      <w:r w:rsidRPr="007C2418">
        <w:rPr>
          <w:rFonts w:ascii="Palatino Linotype" w:hAnsi="Palatino Linotype" w:cs="SBL Greek"/>
          <w:lang w:bidi="he-IL"/>
        </w:rPr>
        <w:t>προφητικὴ</w:t>
      </w:r>
      <w:r w:rsidRPr="007C2418">
        <w:rPr>
          <w:rFonts w:ascii="Palatino Linotype" w:hAnsi="Palatino Linotype" w:cs="SBL Greek"/>
          <w:lang w:val="de-DE" w:bidi="he-IL"/>
        </w:rPr>
        <w:t xml:space="preserve"> </w:t>
      </w:r>
      <w:r w:rsidRPr="007C2418">
        <w:rPr>
          <w:rFonts w:ascii="Palatino Linotype" w:hAnsi="Palatino Linotype" w:cs="SBL Greek"/>
          <w:lang w:bidi="he-IL"/>
        </w:rPr>
        <w:t>αὐτοσυνειδησία</w:t>
      </w:r>
      <w:r w:rsidRPr="007C2418">
        <w:rPr>
          <w:rFonts w:ascii="Palatino Linotype" w:hAnsi="Palatino Linotype" w:cs="SBL Greek"/>
          <w:lang w:val="de-DE" w:bidi="he-IL"/>
        </w:rPr>
        <w:t xml:space="preserve"> (</w:t>
      </w:r>
      <w:r w:rsidRPr="007C2418">
        <w:rPr>
          <w:rFonts w:ascii="Palatino Linotype" w:hAnsi="Palatino Linotype" w:cs="SBL Greek"/>
          <w:i/>
          <w:lang w:bidi="he-IL"/>
        </w:rPr>
        <w:t>ἀφωρισμένος</w:t>
      </w:r>
      <w:r w:rsidRPr="007C2418">
        <w:rPr>
          <w:rFonts w:ascii="Palatino Linotype" w:hAnsi="Palatino Linotype" w:cs="SBL Greek"/>
          <w:lang w:val="de-DE" w:bidi="he-IL"/>
        </w:rPr>
        <w:t xml:space="preserve">) </w:t>
      </w:r>
      <w:r w:rsidRPr="007C2418">
        <w:rPr>
          <w:rFonts w:ascii="Palatino Linotype" w:hAnsi="Palatino Linotype" w:cs="SBL Greek"/>
          <w:lang w:bidi="he-IL"/>
        </w:rPr>
        <w:t>ὁμιλεῖ</w:t>
      </w:r>
      <w:r w:rsidRPr="007C2418">
        <w:rPr>
          <w:rFonts w:ascii="Palatino Linotype" w:hAnsi="Palatino Linotype" w:cs="SBL Greek"/>
          <w:lang w:val="de-DE" w:bidi="he-IL"/>
        </w:rPr>
        <w:t xml:space="preserve"> </w:t>
      </w:r>
      <w:r w:rsidRPr="007C2418">
        <w:rPr>
          <w:rFonts w:ascii="Palatino Linotype" w:hAnsi="Palatino Linotype" w:cs="SBL Greek"/>
          <w:lang w:bidi="he-IL"/>
        </w:rPr>
        <w:t>ὡς</w:t>
      </w:r>
      <w:r w:rsidRPr="007C2418">
        <w:rPr>
          <w:rFonts w:ascii="Palatino Linotype" w:hAnsi="Palatino Linotype" w:cs="SBL Greek"/>
          <w:lang w:val="de-DE" w:bidi="he-IL"/>
        </w:rPr>
        <w:t xml:space="preserve"> </w:t>
      </w:r>
      <w:r w:rsidRPr="007C2418">
        <w:rPr>
          <w:rFonts w:ascii="Palatino Linotype" w:hAnsi="Palatino Linotype" w:cs="SBL Greek"/>
          <w:i/>
          <w:lang w:bidi="he-IL"/>
        </w:rPr>
        <w:t>λειτουργὸς</w:t>
      </w:r>
      <w:r w:rsidRPr="007C2418">
        <w:rPr>
          <w:rFonts w:ascii="Palatino Linotype" w:hAnsi="Palatino Linotype" w:cs="SBL Greek"/>
          <w:i/>
          <w:lang w:val="de-DE" w:bidi="he-IL"/>
        </w:rPr>
        <w:t xml:space="preserve"> </w:t>
      </w:r>
      <w:r w:rsidRPr="007C2418">
        <w:rPr>
          <w:rFonts w:ascii="Palatino Linotype" w:hAnsi="Palatino Linotype" w:cs="SBL Greek"/>
          <w:i/>
          <w:lang w:bidi="he-IL"/>
        </w:rPr>
        <w:t>τοῦ</w:t>
      </w:r>
      <w:r w:rsidRPr="007C2418">
        <w:rPr>
          <w:rFonts w:ascii="Palatino Linotype" w:hAnsi="Palatino Linotype" w:cs="SBL Greek"/>
          <w:i/>
          <w:lang w:val="de-DE" w:bidi="he-IL"/>
        </w:rPr>
        <w:t xml:space="preserve"> </w:t>
      </w:r>
      <w:r w:rsidRPr="007C2418">
        <w:rPr>
          <w:rFonts w:ascii="Palatino Linotype" w:hAnsi="Palatino Linotype" w:cs="SBL Greek"/>
          <w:i/>
          <w:lang w:bidi="he-IL"/>
        </w:rPr>
        <w:t>Θεοῦ</w:t>
      </w:r>
      <w:r w:rsidRPr="007C2418">
        <w:rPr>
          <w:rFonts w:ascii="Palatino Linotype" w:hAnsi="Palatino Linotype" w:cs="SBL Greek"/>
          <w:i/>
          <w:lang w:val="de-DE" w:bidi="he-IL"/>
        </w:rPr>
        <w:t xml:space="preserve"> </w:t>
      </w:r>
      <w:r w:rsidRPr="007C2418">
        <w:rPr>
          <w:rFonts w:ascii="Palatino Linotype" w:hAnsi="Palatino Linotype" w:cs="SBL Greek"/>
          <w:b/>
          <w:lang w:bidi="he-IL"/>
        </w:rPr>
        <w:t>Του</w:t>
      </w:r>
      <w:r w:rsidRPr="007C2418">
        <w:rPr>
          <w:rFonts w:ascii="Palatino Linotype" w:hAnsi="Palatino Linotype" w:cs="SBL Greek"/>
          <w:lang w:val="de-DE" w:bidi="he-IL"/>
        </w:rPr>
        <w:t xml:space="preserve"> </w:t>
      </w:r>
      <w:r w:rsidRPr="007C2418">
        <w:rPr>
          <w:rFonts w:ascii="Palatino Linotype" w:hAnsi="Palatino Linotype" w:cs="SBL Greek"/>
          <w:lang w:bidi="he-IL"/>
        </w:rPr>
        <w:t>ποὺ</w:t>
      </w:r>
      <w:r w:rsidRPr="007C2418">
        <w:rPr>
          <w:rFonts w:ascii="Palatino Linotype" w:hAnsi="Palatino Linotype" w:cs="SBL Greek"/>
          <w:lang w:val="de-DE" w:bidi="he-IL"/>
        </w:rPr>
        <w:t xml:space="preserve"> </w:t>
      </w:r>
      <w:r w:rsidRPr="007C2418">
        <w:rPr>
          <w:rFonts w:ascii="Palatino Linotype" w:hAnsi="Palatino Linotype" w:cs="SBL Greek"/>
          <w:lang w:bidi="he-IL"/>
        </w:rPr>
        <w:t>προσφέρει</w:t>
      </w:r>
      <w:r w:rsidRPr="007C2418">
        <w:rPr>
          <w:rFonts w:ascii="Palatino Linotype" w:hAnsi="Palatino Linotype" w:cs="SBL Greek"/>
          <w:lang w:val="de-DE" w:bidi="he-IL"/>
        </w:rPr>
        <w:t xml:space="preserve"> </w:t>
      </w:r>
      <w:r w:rsidRPr="007C2418">
        <w:rPr>
          <w:rFonts w:ascii="Palatino Linotype" w:hAnsi="Palatino Linotype" w:cs="SBL Greek"/>
          <w:lang w:bidi="he-IL"/>
        </w:rPr>
        <w:t>λατρεία</w:t>
      </w:r>
      <w:r w:rsidRPr="007C2418">
        <w:rPr>
          <w:rFonts w:ascii="Palatino Linotype" w:hAnsi="Palatino Linotype" w:cs="SBL Greek"/>
          <w:lang w:val="de-DE" w:bidi="he-IL"/>
        </w:rPr>
        <w:t xml:space="preserve"> </w:t>
      </w:r>
      <w:r w:rsidRPr="007C2418">
        <w:rPr>
          <w:rFonts w:ascii="Palatino Linotype" w:hAnsi="Palatino Linotype" w:cs="SBL Greek"/>
          <w:i/>
          <w:lang w:bidi="he-IL"/>
        </w:rPr>
        <w:t>ἐν</w:t>
      </w:r>
      <w:r w:rsidRPr="007C2418">
        <w:rPr>
          <w:rFonts w:ascii="Palatino Linotype" w:hAnsi="Palatino Linotype" w:cs="SBL Greek"/>
          <w:i/>
          <w:lang w:val="de-DE" w:bidi="he-IL"/>
        </w:rPr>
        <w:t xml:space="preserve"> </w:t>
      </w:r>
      <w:r w:rsidRPr="007C2418">
        <w:rPr>
          <w:rFonts w:ascii="Palatino Linotype" w:hAnsi="Palatino Linotype" w:cs="SBL Greek"/>
          <w:i/>
          <w:lang w:bidi="he-IL"/>
        </w:rPr>
        <w:t>τῷ</w:t>
      </w:r>
      <w:r w:rsidRPr="007C2418">
        <w:rPr>
          <w:rFonts w:ascii="Palatino Linotype" w:hAnsi="Palatino Linotype" w:cs="SBL Greek"/>
          <w:i/>
          <w:lang w:val="de-DE" w:bidi="he-IL"/>
        </w:rPr>
        <w:t xml:space="preserve"> </w:t>
      </w:r>
      <w:r w:rsidRPr="007C2418">
        <w:rPr>
          <w:rFonts w:ascii="Palatino Linotype" w:hAnsi="Palatino Linotype" w:cs="SBL Greek"/>
          <w:i/>
          <w:lang w:bidi="he-IL"/>
        </w:rPr>
        <w:t>πνεύματί</w:t>
      </w:r>
      <w:r w:rsidRPr="007C2418">
        <w:rPr>
          <w:rFonts w:ascii="Palatino Linotype" w:hAnsi="Palatino Linotype" w:cs="SBL Greek"/>
          <w:i/>
          <w:lang w:val="de-DE" w:bidi="he-IL"/>
        </w:rPr>
        <w:t xml:space="preserve"> </w:t>
      </w:r>
      <w:r w:rsidRPr="007C2418">
        <w:rPr>
          <w:rFonts w:ascii="Palatino Linotype" w:hAnsi="Palatino Linotype" w:cs="SBL Greek"/>
          <w:i/>
          <w:lang w:bidi="he-IL"/>
        </w:rPr>
        <w:t>του</w:t>
      </w:r>
      <w:r w:rsidRPr="007C2418">
        <w:rPr>
          <w:rFonts w:ascii="Palatino Linotype" w:hAnsi="Palatino Linotype" w:cs="SBL Greek"/>
          <w:lang w:val="de-DE" w:bidi="he-IL"/>
        </w:rPr>
        <w:t xml:space="preserve"> </w:t>
      </w:r>
      <w:r w:rsidRPr="007C2418">
        <w:rPr>
          <w:rFonts w:ascii="Palatino Linotype" w:hAnsi="Palatino Linotype" w:cs="SBL Greek"/>
          <w:i/>
          <w:lang w:bidi="he-IL"/>
        </w:rPr>
        <w:t>ἐν</w:t>
      </w:r>
      <w:r w:rsidRPr="007C2418">
        <w:rPr>
          <w:rFonts w:ascii="Palatino Linotype" w:hAnsi="Palatino Linotype" w:cs="SBL Greek"/>
          <w:i/>
          <w:lang w:val="de-DE" w:bidi="he-IL"/>
        </w:rPr>
        <w:t xml:space="preserve"> </w:t>
      </w:r>
      <w:r w:rsidRPr="007C2418">
        <w:rPr>
          <w:rFonts w:ascii="Palatino Linotype" w:hAnsi="Palatino Linotype" w:cs="SBL Greek"/>
          <w:i/>
          <w:lang w:bidi="he-IL"/>
        </w:rPr>
        <w:t>τῷ</w:t>
      </w:r>
      <w:r w:rsidRPr="007C2418">
        <w:rPr>
          <w:rFonts w:ascii="Palatino Linotype" w:hAnsi="Palatino Linotype" w:cs="SBL Greek"/>
          <w:lang w:val="de-DE" w:bidi="he-IL"/>
        </w:rPr>
        <w:t xml:space="preserve"> </w:t>
      </w:r>
      <w:r w:rsidRPr="007C2418">
        <w:rPr>
          <w:rFonts w:ascii="Palatino Linotype" w:hAnsi="Palatino Linotype" w:cs="SBL Greek"/>
          <w:i/>
          <w:lang w:bidi="he-IL"/>
        </w:rPr>
        <w:t>εὐαγγελίῳ</w:t>
      </w:r>
      <w:r w:rsidRPr="007C2418">
        <w:rPr>
          <w:rFonts w:ascii="Palatino Linotype" w:hAnsi="Palatino Linotype" w:cs="SBL Greek"/>
          <w:i/>
          <w:lang w:val="de-DE" w:bidi="he-IL"/>
        </w:rPr>
        <w:t xml:space="preserve"> </w:t>
      </w:r>
      <w:r w:rsidRPr="007C2418">
        <w:rPr>
          <w:rFonts w:ascii="Palatino Linotype" w:hAnsi="Palatino Linotype" w:cs="SBL Greek"/>
          <w:lang w:bidi="he-IL"/>
        </w:rPr>
        <w:t>τοῦ</w:t>
      </w:r>
      <w:r w:rsidRPr="007C2418">
        <w:rPr>
          <w:rFonts w:ascii="Palatino Linotype" w:hAnsi="Palatino Linotype" w:cs="SBL Greek"/>
          <w:lang w:val="de-DE" w:bidi="he-IL"/>
        </w:rPr>
        <w:t xml:space="preserve"> </w:t>
      </w:r>
      <w:r w:rsidRPr="007C2418">
        <w:rPr>
          <w:rFonts w:ascii="Palatino Linotype" w:hAnsi="Palatino Linotype" w:cs="SBL Greek"/>
          <w:lang w:bidi="he-IL"/>
        </w:rPr>
        <w:t>Υἱοῦ</w:t>
      </w:r>
      <w:r w:rsidRPr="007C2418">
        <w:rPr>
          <w:rFonts w:ascii="Palatino Linotype" w:hAnsi="Palatino Linotype" w:cs="SBL Greek"/>
          <w:lang w:val="de-DE" w:bidi="he-IL"/>
        </w:rPr>
        <w:t xml:space="preserve"> </w:t>
      </w:r>
      <w:r w:rsidRPr="007C2418">
        <w:rPr>
          <w:rFonts w:ascii="Palatino Linotype" w:hAnsi="Palatino Linotype" w:cs="SBL Greek"/>
          <w:lang w:bidi="he-IL"/>
        </w:rPr>
        <w:t>Αὐτοῦ</w:t>
      </w:r>
      <w:r w:rsidRPr="007C2418">
        <w:rPr>
          <w:rFonts w:ascii="Palatino Linotype" w:hAnsi="Palatino Linotype" w:cs="SBL Greek"/>
          <w:lang w:val="de-DE" w:bidi="he-IL"/>
        </w:rPr>
        <w:t>:</w:t>
      </w:r>
    </w:p>
    <w:p w:rsidR="00D15B2D" w:rsidRPr="007C2418" w:rsidRDefault="00D15B2D" w:rsidP="00D15B2D">
      <w:pPr>
        <w:autoSpaceDE w:val="0"/>
        <w:autoSpaceDN w:val="0"/>
        <w:adjustRightInd w:val="0"/>
        <w:spacing w:after="0" w:line="240" w:lineRule="auto"/>
        <w:jc w:val="both"/>
        <w:rPr>
          <w:rFonts w:ascii="Palatino Linotype" w:hAnsi="Palatino Linotype" w:cs="SBL Greek"/>
          <w:lang w:val="de-DE" w:bidi="he-IL"/>
        </w:rPr>
      </w:pPr>
    </w:p>
    <w:p w:rsidR="00D15B2D" w:rsidRPr="007C2418" w:rsidRDefault="00D15B2D" w:rsidP="00D15B2D">
      <w:pPr>
        <w:autoSpaceDE w:val="0"/>
        <w:autoSpaceDN w:val="0"/>
        <w:adjustRightInd w:val="0"/>
        <w:spacing w:after="0" w:line="240" w:lineRule="auto"/>
        <w:jc w:val="both"/>
        <w:rPr>
          <w:rFonts w:ascii="Palatino Linotype" w:hAnsi="Palatino Linotype" w:cs="SBL Greek"/>
          <w:i/>
          <w:lang w:val="de-DE" w:bidi="he-IL"/>
        </w:rPr>
      </w:pPr>
      <w:r w:rsidRPr="007C2418">
        <w:rPr>
          <w:rFonts w:ascii="Palatino Linotype" w:hAnsi="Palatino Linotype" w:cs="Arial"/>
          <w:i/>
          <w:vertAlign w:val="superscript"/>
          <w:lang w:val="de-DE" w:bidi="he-IL"/>
        </w:rPr>
        <w:t xml:space="preserve">8 </w:t>
      </w:r>
      <w:r w:rsidRPr="007C2418">
        <w:rPr>
          <w:rFonts w:ascii="Palatino Linotype" w:hAnsi="Palatino Linotype" w:cs="Arial"/>
          <w:lang w:val="de-DE" w:bidi="he-IL"/>
        </w:rPr>
        <w:t>(</w:t>
      </w:r>
      <w:r w:rsidRPr="007C2418">
        <w:rPr>
          <w:rFonts w:ascii="Palatino Linotype" w:hAnsi="Palatino Linotype" w:cs="Arial"/>
          <w:b/>
          <w:lang w:bidi="he-IL"/>
        </w:rPr>
        <w:t>α</w:t>
      </w:r>
      <w:r w:rsidRPr="007C2418">
        <w:rPr>
          <w:rFonts w:ascii="Palatino Linotype" w:hAnsi="Palatino Linotype" w:cs="Arial"/>
          <w:b/>
          <w:lang w:val="de-DE" w:bidi="he-IL"/>
        </w:rPr>
        <w:t>)</w:t>
      </w:r>
      <w:r w:rsidRPr="007C2418">
        <w:rPr>
          <w:rFonts w:ascii="Palatino Linotype" w:hAnsi="Palatino Linotype" w:cs="Arial"/>
          <w:b/>
          <w:i/>
          <w:lang w:val="de-DE" w:bidi="he-IL"/>
        </w:rPr>
        <w:t xml:space="preserve"> </w:t>
      </w:r>
      <w:r w:rsidRPr="007C2418">
        <w:rPr>
          <w:rFonts w:ascii="Palatino Linotype" w:hAnsi="Palatino Linotype" w:cs="SBL Greek"/>
          <w:i/>
          <w:lang w:bidi="he-IL"/>
        </w:rPr>
        <w:t>Πρῶτον</w:t>
      </w:r>
      <w:r w:rsidRPr="007C2418">
        <w:rPr>
          <w:rFonts w:ascii="Palatino Linotype" w:hAnsi="Palatino Linotype" w:cs="SBL Greek"/>
          <w:i/>
          <w:lang w:val="de-DE" w:bidi="he-IL"/>
        </w:rPr>
        <w:t xml:space="preserve"> </w:t>
      </w:r>
      <w:r w:rsidRPr="007C2418">
        <w:rPr>
          <w:rFonts w:ascii="Palatino Linotype" w:hAnsi="Palatino Linotype" w:cs="SBL Greek"/>
          <w:i/>
          <w:lang w:bidi="he-IL"/>
        </w:rPr>
        <w:t>μὲν</w:t>
      </w:r>
      <w:r w:rsidRPr="007C2418">
        <w:rPr>
          <w:rFonts w:ascii="Palatino Linotype" w:hAnsi="Palatino Linotype" w:cs="SBL Greek"/>
          <w:i/>
          <w:lang w:val="de-DE" w:bidi="he-IL"/>
        </w:rPr>
        <w:t xml:space="preserve"> </w:t>
      </w:r>
      <w:r w:rsidRPr="007C2418">
        <w:rPr>
          <w:rFonts w:ascii="Palatino Linotype" w:hAnsi="Palatino Linotype" w:cs="SBL Greek"/>
          <w:i/>
          <w:lang w:bidi="he-IL"/>
        </w:rPr>
        <w:t>εὐχαριστῶ</w:t>
      </w:r>
      <w:r w:rsidRPr="007C2418">
        <w:rPr>
          <w:rFonts w:ascii="Palatino Linotype" w:hAnsi="Palatino Linotype" w:cs="SBL Greek"/>
          <w:i/>
          <w:lang w:val="de-DE" w:bidi="he-IL"/>
        </w:rPr>
        <w:t xml:space="preserve"> </w:t>
      </w:r>
      <w:r w:rsidRPr="007C2418">
        <w:rPr>
          <w:rFonts w:ascii="Palatino Linotype" w:hAnsi="Palatino Linotype" w:cs="SBL Greek"/>
          <w:i/>
          <w:lang w:bidi="he-IL"/>
        </w:rPr>
        <w:t>τῷ</w:t>
      </w:r>
      <w:r w:rsidRPr="007C2418">
        <w:rPr>
          <w:rFonts w:ascii="Palatino Linotype" w:hAnsi="Palatino Linotype" w:cs="SBL Greek"/>
          <w:i/>
          <w:lang w:val="de-DE" w:bidi="he-IL"/>
        </w:rPr>
        <w:t xml:space="preserve"> </w:t>
      </w:r>
      <w:r w:rsidRPr="007C2418">
        <w:rPr>
          <w:rFonts w:ascii="Palatino Linotype" w:hAnsi="Palatino Linotype" w:cs="SBL Greek"/>
          <w:i/>
          <w:caps/>
          <w:lang w:bidi="he-IL"/>
        </w:rPr>
        <w:t>θ</w:t>
      </w:r>
      <w:r w:rsidRPr="007C2418">
        <w:rPr>
          <w:rFonts w:ascii="Palatino Linotype" w:hAnsi="Palatino Linotype" w:cs="SBL Greek"/>
          <w:i/>
          <w:lang w:bidi="he-IL"/>
        </w:rPr>
        <w:t>εῷ</w:t>
      </w:r>
      <w:r w:rsidRPr="007C2418">
        <w:rPr>
          <w:rFonts w:ascii="Palatino Linotype" w:hAnsi="Palatino Linotype" w:cs="SBL Greek"/>
          <w:i/>
          <w:lang w:val="de-DE" w:bidi="he-IL"/>
        </w:rPr>
        <w:t xml:space="preserve"> </w:t>
      </w:r>
      <w:r w:rsidRPr="007C2418">
        <w:rPr>
          <w:rFonts w:ascii="Palatino Linotype" w:hAnsi="Palatino Linotype" w:cs="SBL Greek"/>
          <w:b/>
          <w:i/>
          <w:lang w:bidi="he-IL"/>
        </w:rPr>
        <w:t>μου</w:t>
      </w:r>
      <w:r w:rsidRPr="007C2418">
        <w:rPr>
          <w:rFonts w:ascii="Palatino Linotype" w:hAnsi="Palatino Linotype" w:cs="SBL Greek"/>
          <w:i/>
          <w:lang w:val="de-DE" w:bidi="he-IL"/>
        </w:rPr>
        <w:t xml:space="preserve"> </w:t>
      </w:r>
      <w:r w:rsidRPr="007C2418">
        <w:rPr>
          <w:rFonts w:ascii="Palatino Linotype" w:hAnsi="Palatino Linotype" w:cs="SBL Greek"/>
          <w:i/>
          <w:lang w:bidi="he-IL"/>
        </w:rPr>
        <w:t>διὰ</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Ἰησοῦ</w:t>
      </w:r>
      <w:r w:rsidRPr="007C2418">
        <w:rPr>
          <w:rFonts w:ascii="Palatino Linotype" w:hAnsi="Palatino Linotype" w:cs="SBL Greek"/>
          <w:i/>
          <w:lang w:val="de-DE" w:bidi="he-IL"/>
        </w:rPr>
        <w:t xml:space="preserve"> </w:t>
      </w:r>
      <w:r w:rsidRPr="007C2418">
        <w:rPr>
          <w:rFonts w:ascii="Palatino Linotype" w:hAnsi="Palatino Linotype" w:cs="SBL Greek"/>
          <w:i/>
          <w:lang w:bidi="he-IL"/>
        </w:rPr>
        <w:t>Χριστοῦ</w:t>
      </w:r>
      <w:r w:rsidRPr="007C2418">
        <w:rPr>
          <w:rFonts w:ascii="Palatino Linotype" w:hAnsi="Palatino Linotype" w:cs="SBL Greek"/>
          <w:i/>
          <w:lang w:val="de-DE" w:bidi="he-IL"/>
        </w:rPr>
        <w:t xml:space="preserve"> </w:t>
      </w:r>
      <w:r w:rsidRPr="007C2418">
        <w:rPr>
          <w:rFonts w:ascii="Palatino Linotype" w:hAnsi="Palatino Linotype" w:cs="SBL Greek"/>
          <w:i/>
          <w:lang w:bidi="he-IL"/>
        </w:rPr>
        <w:t>περὶ</w:t>
      </w:r>
      <w:r w:rsidRPr="007C2418">
        <w:rPr>
          <w:rFonts w:ascii="Palatino Linotype" w:hAnsi="Palatino Linotype" w:cs="SBL Greek"/>
          <w:i/>
          <w:lang w:val="de-DE" w:bidi="he-IL"/>
        </w:rPr>
        <w:t xml:space="preserve"> </w:t>
      </w:r>
      <w:r w:rsidRPr="007C2418">
        <w:rPr>
          <w:rFonts w:ascii="Palatino Linotype" w:hAnsi="Palatino Linotype" w:cs="SBL Greek"/>
          <w:i/>
          <w:lang w:bidi="he-IL"/>
        </w:rPr>
        <w:t>πάντων</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ὑμῶν</w:t>
      </w:r>
    </w:p>
    <w:p w:rsidR="00D15B2D" w:rsidRPr="007C2418" w:rsidRDefault="00D15B2D" w:rsidP="00D15B2D">
      <w:pPr>
        <w:autoSpaceDE w:val="0"/>
        <w:autoSpaceDN w:val="0"/>
        <w:adjustRightInd w:val="0"/>
        <w:spacing w:after="0" w:line="240" w:lineRule="auto"/>
        <w:jc w:val="both"/>
        <w:rPr>
          <w:rFonts w:ascii="Palatino Linotype" w:hAnsi="Palatino Linotype" w:cs="Arial"/>
          <w:i/>
          <w:lang w:val="de-DE" w:bidi="he-IL"/>
        </w:rPr>
      </w:pPr>
      <w:r w:rsidRPr="007C2418">
        <w:rPr>
          <w:rFonts w:ascii="Palatino Linotype" w:hAnsi="Palatino Linotype" w:cs="SBL Greek"/>
          <w:i/>
          <w:lang w:val="de-DE" w:bidi="he-IL"/>
        </w:rPr>
        <w:t xml:space="preserve"> </w:t>
      </w:r>
      <w:r w:rsidRPr="007C2418">
        <w:rPr>
          <w:rFonts w:ascii="Palatino Linotype" w:hAnsi="Palatino Linotype" w:cs="SBL Greek"/>
          <w:i/>
          <w:lang w:bidi="he-IL"/>
        </w:rPr>
        <w:t>ὅτι</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ἡ</w:t>
      </w:r>
      <w:r w:rsidRPr="007C2418">
        <w:rPr>
          <w:rFonts w:ascii="Palatino Linotype" w:hAnsi="Palatino Linotype" w:cs="SBL Greek"/>
          <w:b/>
          <w:i/>
          <w:lang w:val="de-DE" w:bidi="he-IL"/>
        </w:rPr>
        <w:t xml:space="preserve"> </w:t>
      </w:r>
      <w:r w:rsidRPr="007C2418">
        <w:rPr>
          <w:rFonts w:ascii="Palatino Linotype" w:hAnsi="Palatino Linotype" w:cs="SBL Greek"/>
          <w:b/>
          <w:i/>
          <w:lang w:bidi="he-IL"/>
        </w:rPr>
        <w:t>πίστις</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ὑμῶν</w:t>
      </w:r>
      <w:r w:rsidRPr="007C2418">
        <w:rPr>
          <w:rFonts w:ascii="Palatino Linotype" w:hAnsi="Palatino Linotype" w:cs="SBL Greek"/>
          <w:i/>
          <w:lang w:val="de-DE" w:bidi="he-IL"/>
        </w:rPr>
        <w:t xml:space="preserve"> </w:t>
      </w:r>
      <w:r w:rsidRPr="007C2418">
        <w:rPr>
          <w:rFonts w:ascii="Palatino Linotype" w:hAnsi="Palatino Linotype" w:cs="SBL Greek"/>
          <w:i/>
          <w:lang w:bidi="he-IL"/>
        </w:rPr>
        <w:t>καταγγέλλεται</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ἐν</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ὅλῳ</w:t>
      </w:r>
      <w:r w:rsidRPr="007C2418">
        <w:rPr>
          <w:rFonts w:ascii="Palatino Linotype" w:hAnsi="Palatino Linotype" w:cs="SBL Greek"/>
          <w:i/>
          <w:lang w:val="de-DE" w:bidi="he-IL"/>
        </w:rPr>
        <w:t xml:space="preserve"> </w:t>
      </w:r>
      <w:r w:rsidRPr="007C2418">
        <w:rPr>
          <w:rFonts w:ascii="Palatino Linotype" w:hAnsi="Palatino Linotype" w:cs="SBL Greek"/>
          <w:i/>
          <w:lang w:bidi="he-IL"/>
        </w:rPr>
        <w:t>τῷ</w:t>
      </w:r>
      <w:r w:rsidRPr="007C2418">
        <w:rPr>
          <w:rFonts w:ascii="Palatino Linotype" w:hAnsi="Palatino Linotype" w:cs="SBL Greek"/>
          <w:i/>
          <w:lang w:val="de-DE" w:bidi="he-IL"/>
        </w:rPr>
        <w:t xml:space="preserve"> </w:t>
      </w:r>
      <w:r w:rsidRPr="007C2418">
        <w:rPr>
          <w:rFonts w:ascii="Palatino Linotype" w:hAnsi="Palatino Linotype" w:cs="SBL Greek"/>
          <w:i/>
          <w:lang w:bidi="he-IL"/>
        </w:rPr>
        <w:t>κόσμῳ</w:t>
      </w:r>
      <w:r w:rsidRPr="007C2418">
        <w:rPr>
          <w:rFonts w:ascii="Palatino Linotype" w:hAnsi="Palatino Linotype" w:cs="SBL Greek"/>
          <w:i/>
          <w:lang w:val="de-DE" w:bidi="he-IL"/>
        </w:rPr>
        <w:t>.</w:t>
      </w:r>
    </w:p>
    <w:p w:rsidR="00D15B2D" w:rsidRPr="007C2418" w:rsidRDefault="00D15B2D" w:rsidP="00D15B2D">
      <w:pPr>
        <w:autoSpaceDE w:val="0"/>
        <w:autoSpaceDN w:val="0"/>
        <w:adjustRightInd w:val="0"/>
        <w:spacing w:after="0" w:line="240" w:lineRule="auto"/>
        <w:jc w:val="both"/>
        <w:rPr>
          <w:rFonts w:ascii="Palatino Linotype" w:hAnsi="Palatino Linotype" w:cs="SBL Greek"/>
          <w:i/>
          <w:lang w:val="de-DE" w:bidi="he-IL"/>
        </w:rPr>
      </w:pPr>
      <w:r w:rsidRPr="007C2418">
        <w:rPr>
          <w:rFonts w:ascii="Palatino Linotype" w:hAnsi="Palatino Linotype" w:cs="Arial"/>
          <w:i/>
          <w:lang w:val="de-DE" w:bidi="he-IL"/>
        </w:rPr>
        <w:t xml:space="preserve"> </w:t>
      </w:r>
      <w:r w:rsidRPr="007C2418">
        <w:rPr>
          <w:rFonts w:ascii="Palatino Linotype" w:hAnsi="Palatino Linotype" w:cs="Arial"/>
          <w:i/>
          <w:vertAlign w:val="superscript"/>
          <w:lang w:val="de-DE" w:bidi="he-IL"/>
        </w:rPr>
        <w:t xml:space="preserve">9 </w:t>
      </w:r>
      <w:r w:rsidRPr="007C2418">
        <w:rPr>
          <w:rFonts w:ascii="Palatino Linotype" w:hAnsi="Palatino Linotype" w:cs="Arial"/>
          <w:lang w:val="de-DE" w:bidi="he-IL"/>
        </w:rPr>
        <w:t>(</w:t>
      </w:r>
      <w:r w:rsidRPr="007C2418">
        <w:rPr>
          <w:rFonts w:ascii="Palatino Linotype" w:hAnsi="Palatino Linotype" w:cs="Arial"/>
          <w:b/>
          <w:lang w:bidi="he-IL"/>
        </w:rPr>
        <w:t>β</w:t>
      </w:r>
      <w:r w:rsidRPr="007C2418">
        <w:rPr>
          <w:rFonts w:ascii="Palatino Linotype" w:hAnsi="Palatino Linotype" w:cs="Arial"/>
          <w:b/>
          <w:lang w:val="de-DE" w:bidi="he-IL"/>
        </w:rPr>
        <w:t>)</w:t>
      </w:r>
      <w:r w:rsidRPr="007C2418">
        <w:rPr>
          <w:rFonts w:ascii="Palatino Linotype" w:hAnsi="Palatino Linotype" w:cs="Arial"/>
          <w:b/>
          <w:i/>
          <w:lang w:val="de-DE" w:bidi="he-IL"/>
        </w:rPr>
        <w:t xml:space="preserve"> </w:t>
      </w:r>
      <w:r w:rsidRPr="007C2418">
        <w:rPr>
          <w:rFonts w:ascii="Palatino Linotype" w:hAnsi="Palatino Linotype" w:cs="SBL Greek"/>
          <w:i/>
          <w:caps/>
          <w:lang w:bidi="he-IL"/>
        </w:rPr>
        <w:t>μ</w:t>
      </w:r>
      <w:r w:rsidRPr="007C2418">
        <w:rPr>
          <w:rFonts w:ascii="Palatino Linotype" w:hAnsi="Palatino Linotype" w:cs="SBL Greek"/>
          <w:i/>
          <w:lang w:bidi="he-IL"/>
        </w:rPr>
        <w:t>άρτυς</w:t>
      </w:r>
      <w:r w:rsidRPr="007C2418">
        <w:rPr>
          <w:rFonts w:ascii="Palatino Linotype" w:hAnsi="Palatino Linotype" w:cs="SBL Greek"/>
          <w:i/>
          <w:lang w:val="de-DE" w:bidi="he-IL"/>
        </w:rPr>
        <w:t xml:space="preserve"> </w:t>
      </w:r>
      <w:r w:rsidRPr="007C2418">
        <w:rPr>
          <w:rFonts w:ascii="Palatino Linotype" w:hAnsi="Palatino Linotype" w:cs="SBL Greek"/>
          <w:i/>
          <w:lang w:bidi="he-IL"/>
        </w:rPr>
        <w:t>γάρ</w:t>
      </w:r>
      <w:r w:rsidRPr="007C2418">
        <w:rPr>
          <w:rFonts w:ascii="Palatino Linotype" w:hAnsi="Palatino Linotype" w:cs="SBL Greek"/>
          <w:i/>
          <w:lang w:val="de-DE" w:bidi="he-IL"/>
        </w:rPr>
        <w:t xml:space="preserve"> </w:t>
      </w:r>
      <w:r w:rsidRPr="007C2418">
        <w:rPr>
          <w:rFonts w:ascii="Palatino Linotype" w:hAnsi="Palatino Linotype" w:cs="SBL Greek"/>
          <w:i/>
          <w:lang w:bidi="he-IL"/>
        </w:rPr>
        <w:t>μού</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ἐστιν</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ὁ</w:t>
      </w:r>
      <w:r w:rsidRPr="007C2418">
        <w:rPr>
          <w:rFonts w:ascii="Palatino Linotype" w:hAnsi="Palatino Linotype" w:cs="SBL Greek"/>
          <w:i/>
          <w:lang w:val="de-DE" w:bidi="he-IL"/>
        </w:rPr>
        <w:t xml:space="preserve"> </w:t>
      </w:r>
      <w:r w:rsidRPr="007C2418">
        <w:rPr>
          <w:rFonts w:ascii="Palatino Linotype" w:hAnsi="Palatino Linotype" w:cs="SBL Greek"/>
          <w:i/>
          <w:caps/>
          <w:lang w:bidi="he-IL"/>
        </w:rPr>
        <w:t>θ</w:t>
      </w:r>
      <w:r w:rsidRPr="007C2418">
        <w:rPr>
          <w:rFonts w:ascii="Palatino Linotype" w:hAnsi="Palatino Linotype" w:cs="SBL Greek"/>
          <w:i/>
          <w:lang w:bidi="he-IL"/>
        </w:rPr>
        <w:t>εός</w:t>
      </w:r>
      <w:r w:rsidRPr="007C2418">
        <w:rPr>
          <w:rFonts w:ascii="Palatino Linotype" w:hAnsi="Palatino Linotype" w:cs="SBL Greek"/>
          <w:i/>
          <w:lang w:val="de-DE" w:bidi="he-IL"/>
        </w:rPr>
        <w:t xml:space="preserve">, </w:t>
      </w:r>
    </w:p>
    <w:p w:rsidR="00D15B2D" w:rsidRPr="007C2418" w:rsidRDefault="00D15B2D" w:rsidP="00D15B2D">
      <w:pPr>
        <w:autoSpaceDE w:val="0"/>
        <w:autoSpaceDN w:val="0"/>
        <w:adjustRightInd w:val="0"/>
        <w:spacing w:after="0" w:line="240" w:lineRule="auto"/>
        <w:jc w:val="both"/>
        <w:rPr>
          <w:rFonts w:ascii="Palatino Linotype" w:hAnsi="Palatino Linotype" w:cs="SBL Greek"/>
          <w:i/>
          <w:lang w:val="de-DE" w:bidi="he-IL"/>
        </w:rPr>
      </w:pPr>
      <w:r w:rsidRPr="007C2418">
        <w:rPr>
          <w:rFonts w:ascii="Palatino Linotype" w:hAnsi="Palatino Linotype" w:cs="SBL Greek"/>
          <w:i/>
          <w:lang w:bidi="he-IL"/>
        </w:rPr>
        <w:t>ᾧ</w:t>
      </w:r>
      <w:r w:rsidRPr="007C2418">
        <w:rPr>
          <w:rFonts w:ascii="Palatino Linotype" w:hAnsi="Palatino Linotype" w:cs="SBL Greek"/>
          <w:i/>
          <w:lang w:val="de-DE" w:bidi="he-IL"/>
        </w:rPr>
        <w:t xml:space="preserve"> </w:t>
      </w:r>
      <w:r w:rsidRPr="007C2418">
        <w:rPr>
          <w:rFonts w:ascii="Palatino Linotype" w:hAnsi="Palatino Linotype" w:cs="SBL Greek"/>
          <w:i/>
          <w:lang w:bidi="he-IL"/>
        </w:rPr>
        <w:t>λατρεύω</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ἐν</w:t>
      </w:r>
      <w:r w:rsidRPr="007C2418">
        <w:rPr>
          <w:rFonts w:ascii="Palatino Linotype" w:hAnsi="Palatino Linotype" w:cs="SBL Greek"/>
          <w:i/>
          <w:lang w:val="de-DE" w:bidi="he-IL"/>
        </w:rPr>
        <w:t xml:space="preserve"> </w:t>
      </w:r>
      <w:r w:rsidRPr="007C2418">
        <w:rPr>
          <w:rFonts w:ascii="Palatino Linotype" w:hAnsi="Palatino Linotype" w:cs="SBL Greek"/>
          <w:i/>
          <w:lang w:bidi="he-IL"/>
        </w:rPr>
        <w:t>τῷ</w:t>
      </w:r>
      <w:r w:rsidRPr="007C2418">
        <w:rPr>
          <w:rFonts w:ascii="Palatino Linotype" w:hAnsi="Palatino Linotype" w:cs="SBL Greek"/>
          <w:i/>
          <w:lang w:val="de-DE" w:bidi="he-IL"/>
        </w:rPr>
        <w:t xml:space="preserve"> </w:t>
      </w:r>
      <w:r w:rsidRPr="007C2418">
        <w:rPr>
          <w:rFonts w:ascii="Palatino Linotype" w:hAnsi="Palatino Linotype" w:cs="SBL Greek"/>
          <w:i/>
          <w:lang w:bidi="he-IL"/>
        </w:rPr>
        <w:t>πνεύματί</w:t>
      </w:r>
      <w:r w:rsidRPr="007C2418">
        <w:rPr>
          <w:rFonts w:ascii="Palatino Linotype" w:hAnsi="Palatino Linotype" w:cs="SBL Greek"/>
          <w:i/>
          <w:lang w:val="de-DE" w:bidi="he-IL"/>
        </w:rPr>
        <w:t xml:space="preserve"> </w:t>
      </w:r>
      <w:r w:rsidRPr="007C2418">
        <w:rPr>
          <w:rFonts w:ascii="Palatino Linotype" w:hAnsi="Palatino Linotype" w:cs="SBL Greek"/>
          <w:i/>
          <w:lang w:bidi="he-IL"/>
        </w:rPr>
        <w:t>μου</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ἐν</w:t>
      </w:r>
      <w:r w:rsidRPr="007C2418">
        <w:rPr>
          <w:rFonts w:ascii="Palatino Linotype" w:hAnsi="Palatino Linotype" w:cs="SBL Greek"/>
          <w:i/>
          <w:lang w:val="de-DE" w:bidi="he-IL"/>
        </w:rPr>
        <w:t xml:space="preserve"> </w:t>
      </w:r>
      <w:r w:rsidRPr="007C2418">
        <w:rPr>
          <w:rFonts w:ascii="Palatino Linotype" w:hAnsi="Palatino Linotype" w:cs="SBL Greek"/>
          <w:i/>
          <w:lang w:bidi="he-IL"/>
        </w:rPr>
        <w:t>τῷ</w:t>
      </w:r>
      <w:r w:rsidRPr="007C2418">
        <w:rPr>
          <w:rFonts w:ascii="Palatino Linotype" w:hAnsi="Palatino Linotype" w:cs="SBL Greek"/>
          <w:i/>
          <w:lang w:val="de-DE" w:bidi="he-IL"/>
        </w:rPr>
        <w:t xml:space="preserve"> </w:t>
      </w:r>
      <w:r w:rsidRPr="007C2418">
        <w:rPr>
          <w:rFonts w:ascii="Palatino Linotype" w:hAnsi="Palatino Linotype" w:cs="SBL Greek"/>
          <w:i/>
          <w:lang w:bidi="he-IL"/>
        </w:rPr>
        <w:t>Εὐαγγελίῳ</w:t>
      </w:r>
      <w:r w:rsidRPr="007C2418">
        <w:rPr>
          <w:rFonts w:ascii="Palatino Linotype" w:hAnsi="Palatino Linotype" w:cs="SBL Greek"/>
          <w:i/>
          <w:lang w:val="de-DE" w:bidi="he-IL"/>
        </w:rPr>
        <w:t xml:space="preserve"> </w:t>
      </w:r>
      <w:r w:rsidRPr="007C2418">
        <w:rPr>
          <w:rFonts w:ascii="Palatino Linotype" w:hAnsi="Palatino Linotype" w:cs="SBL Greek"/>
          <w:i/>
          <w:lang w:bidi="he-IL"/>
        </w:rPr>
        <w:t>τοῦ</w:t>
      </w:r>
      <w:r w:rsidRPr="007C2418">
        <w:rPr>
          <w:rFonts w:ascii="Palatino Linotype" w:hAnsi="Palatino Linotype" w:cs="SBL Greek"/>
          <w:i/>
          <w:lang w:val="de-DE" w:bidi="he-IL"/>
        </w:rPr>
        <w:t xml:space="preserve"> </w:t>
      </w:r>
      <w:r w:rsidRPr="007C2418">
        <w:rPr>
          <w:rFonts w:ascii="Palatino Linotype" w:hAnsi="Palatino Linotype" w:cs="SBL Greek"/>
          <w:i/>
          <w:caps/>
          <w:lang w:bidi="he-IL"/>
        </w:rPr>
        <w:t>υ</w:t>
      </w:r>
      <w:r w:rsidRPr="007C2418">
        <w:rPr>
          <w:rFonts w:ascii="Palatino Linotype" w:hAnsi="Palatino Linotype" w:cs="SBL Greek"/>
          <w:i/>
          <w:lang w:bidi="he-IL"/>
        </w:rPr>
        <w:t>ἱοῦ</w:t>
      </w:r>
      <w:r w:rsidRPr="007C2418">
        <w:rPr>
          <w:rFonts w:ascii="Palatino Linotype" w:hAnsi="Palatino Linotype" w:cs="SBL Greek"/>
          <w:i/>
          <w:lang w:val="de-DE" w:bidi="he-IL"/>
        </w:rPr>
        <w:t xml:space="preserve"> </w:t>
      </w:r>
      <w:r w:rsidRPr="007C2418">
        <w:rPr>
          <w:rFonts w:ascii="Palatino Linotype" w:hAnsi="Palatino Linotype" w:cs="SBL Greek"/>
          <w:i/>
          <w:caps/>
          <w:lang w:bidi="he-IL"/>
        </w:rPr>
        <w:t>α</w:t>
      </w:r>
      <w:r w:rsidRPr="007C2418">
        <w:rPr>
          <w:rFonts w:ascii="Palatino Linotype" w:hAnsi="Palatino Linotype" w:cs="SBL Greek"/>
          <w:i/>
          <w:lang w:bidi="he-IL"/>
        </w:rPr>
        <w:t>ὐτοῦ</w:t>
      </w:r>
      <w:r w:rsidRPr="007C2418">
        <w:rPr>
          <w:rFonts w:ascii="Palatino Linotype" w:hAnsi="Palatino Linotype" w:cs="SBL Greek"/>
          <w:i/>
          <w:lang w:val="de-DE" w:bidi="he-IL"/>
        </w:rPr>
        <w:t xml:space="preserve">, </w:t>
      </w:r>
    </w:p>
    <w:p w:rsidR="00D15B2D" w:rsidRPr="007C2418" w:rsidRDefault="00D15B2D" w:rsidP="00D15B2D">
      <w:pPr>
        <w:autoSpaceDE w:val="0"/>
        <w:autoSpaceDN w:val="0"/>
        <w:adjustRightInd w:val="0"/>
        <w:spacing w:after="0" w:line="240" w:lineRule="auto"/>
        <w:jc w:val="both"/>
        <w:rPr>
          <w:rFonts w:ascii="Palatino Linotype" w:hAnsi="Palatino Linotype" w:cs="Arial"/>
          <w:i/>
          <w:lang w:val="de-DE" w:bidi="he-IL"/>
        </w:rPr>
      </w:pPr>
      <w:r w:rsidRPr="007C2418">
        <w:rPr>
          <w:rFonts w:ascii="Palatino Linotype" w:hAnsi="Palatino Linotype" w:cs="SBL Greek"/>
          <w:i/>
          <w:lang w:bidi="he-IL"/>
        </w:rPr>
        <w:t>ὡς</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ἀδιαλείπτως</w:t>
      </w:r>
      <w:r w:rsidRPr="007C2418">
        <w:rPr>
          <w:rFonts w:ascii="Palatino Linotype" w:hAnsi="Palatino Linotype" w:cs="SBL Greek"/>
          <w:i/>
          <w:lang w:val="de-DE" w:bidi="he-IL"/>
        </w:rPr>
        <w:t xml:space="preserve"> </w:t>
      </w:r>
      <w:r w:rsidRPr="007C2418">
        <w:rPr>
          <w:rFonts w:ascii="Palatino Linotype" w:hAnsi="Palatino Linotype" w:cs="SBL Greek"/>
          <w:i/>
          <w:lang w:bidi="he-IL"/>
        </w:rPr>
        <w:t>μνείαν</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ὑμῶν</w:t>
      </w:r>
      <w:r w:rsidRPr="007C2418">
        <w:rPr>
          <w:rFonts w:ascii="Palatino Linotype" w:hAnsi="Palatino Linotype" w:cs="SBL Greek"/>
          <w:i/>
          <w:lang w:val="de-DE" w:bidi="he-IL"/>
        </w:rPr>
        <w:t xml:space="preserve"> </w:t>
      </w:r>
      <w:r w:rsidRPr="007C2418">
        <w:rPr>
          <w:rFonts w:ascii="Palatino Linotype" w:hAnsi="Palatino Linotype" w:cs="SBL Greek"/>
          <w:i/>
          <w:lang w:bidi="he-IL"/>
        </w:rPr>
        <w:t>ποιοῦμαι</w:t>
      </w:r>
    </w:p>
    <w:p w:rsidR="00D15B2D" w:rsidRPr="00067065" w:rsidRDefault="00D15B2D" w:rsidP="00D15B2D">
      <w:pPr>
        <w:autoSpaceDE w:val="0"/>
        <w:autoSpaceDN w:val="0"/>
        <w:adjustRightInd w:val="0"/>
        <w:spacing w:after="0" w:line="240" w:lineRule="auto"/>
        <w:jc w:val="both"/>
        <w:rPr>
          <w:rFonts w:ascii="Palatino Linotype" w:hAnsi="Palatino Linotype" w:cs="SBL Greek"/>
          <w:i/>
          <w:lang w:val="de-DE" w:bidi="he-IL"/>
        </w:rPr>
      </w:pPr>
      <w:r w:rsidRPr="00067065">
        <w:rPr>
          <w:rFonts w:ascii="Palatino Linotype" w:hAnsi="Palatino Linotype" w:cs="Arial"/>
          <w:i/>
          <w:vertAlign w:val="superscript"/>
          <w:lang w:val="de-DE" w:bidi="he-IL"/>
        </w:rPr>
        <w:t xml:space="preserve">10 </w:t>
      </w:r>
      <w:r w:rsidRPr="00067065">
        <w:rPr>
          <w:rFonts w:ascii="Palatino Linotype" w:hAnsi="Palatino Linotype" w:cs="Arial"/>
          <w:lang w:val="de-DE" w:bidi="he-IL"/>
        </w:rPr>
        <w:t>(</w:t>
      </w:r>
      <w:r w:rsidRPr="007C2418">
        <w:rPr>
          <w:rFonts w:ascii="Palatino Linotype" w:hAnsi="Palatino Linotype" w:cs="Arial"/>
          <w:b/>
          <w:lang w:bidi="he-IL"/>
        </w:rPr>
        <w:t>β</w:t>
      </w:r>
      <w:r w:rsidRPr="00067065">
        <w:rPr>
          <w:rFonts w:ascii="Palatino Linotype" w:hAnsi="Palatino Linotype" w:cs="Arial"/>
          <w:b/>
          <w:lang w:val="de-DE" w:bidi="he-IL"/>
        </w:rPr>
        <w:t>)</w:t>
      </w:r>
      <w:r w:rsidRPr="00067065">
        <w:rPr>
          <w:rFonts w:ascii="Palatino Linotype" w:hAnsi="Palatino Linotype" w:cs="Arial"/>
          <w:b/>
          <w:i/>
          <w:lang w:val="de-DE" w:bidi="he-IL"/>
        </w:rPr>
        <w:t xml:space="preserve"> </w:t>
      </w:r>
      <w:r w:rsidRPr="007C2418">
        <w:rPr>
          <w:rFonts w:ascii="Palatino Linotype" w:hAnsi="Palatino Linotype" w:cs="SBL Greek"/>
          <w:i/>
          <w:lang w:bidi="he-IL"/>
        </w:rPr>
        <w:t>πάντοτε</w:t>
      </w:r>
      <w:r w:rsidRPr="00067065">
        <w:rPr>
          <w:rFonts w:ascii="Palatino Linotype" w:hAnsi="Palatino Linotype" w:cs="SBL Greek"/>
          <w:i/>
          <w:lang w:val="de-DE" w:bidi="he-IL"/>
        </w:rPr>
        <w:t xml:space="preserve"> </w:t>
      </w:r>
      <w:r w:rsidRPr="007C2418">
        <w:rPr>
          <w:rFonts w:ascii="Palatino Linotype" w:hAnsi="Palatino Linotype" w:cs="SBL Greek"/>
          <w:i/>
          <w:lang w:bidi="he-IL"/>
        </w:rPr>
        <w:t>ἐπὶ</w:t>
      </w:r>
      <w:r w:rsidRPr="00067065">
        <w:rPr>
          <w:rFonts w:ascii="Palatino Linotype" w:hAnsi="Palatino Linotype" w:cs="SBL Greek"/>
          <w:i/>
          <w:lang w:val="de-DE" w:bidi="he-IL"/>
        </w:rPr>
        <w:t xml:space="preserve"> </w:t>
      </w:r>
      <w:r w:rsidRPr="007C2418">
        <w:rPr>
          <w:rFonts w:ascii="Palatino Linotype" w:hAnsi="Palatino Linotype" w:cs="SBL Greek"/>
          <w:i/>
          <w:lang w:bidi="he-IL"/>
        </w:rPr>
        <w:t>τῶν</w:t>
      </w:r>
      <w:r w:rsidRPr="00067065">
        <w:rPr>
          <w:rFonts w:ascii="Palatino Linotype" w:hAnsi="Palatino Linotype" w:cs="SBL Greek"/>
          <w:i/>
          <w:lang w:val="de-DE" w:bidi="he-IL"/>
        </w:rPr>
        <w:t xml:space="preserve"> </w:t>
      </w:r>
      <w:r w:rsidRPr="007C2418">
        <w:rPr>
          <w:rFonts w:ascii="Palatino Linotype" w:hAnsi="Palatino Linotype" w:cs="SBL Greek"/>
          <w:i/>
          <w:lang w:bidi="he-IL"/>
        </w:rPr>
        <w:t>προσευχῶν</w:t>
      </w:r>
      <w:r w:rsidRPr="00067065">
        <w:rPr>
          <w:rFonts w:ascii="Palatino Linotype" w:hAnsi="Palatino Linotype" w:cs="SBL Greek"/>
          <w:i/>
          <w:lang w:val="de-DE" w:bidi="he-IL"/>
        </w:rPr>
        <w:t xml:space="preserve"> </w:t>
      </w:r>
      <w:r w:rsidRPr="007C2418">
        <w:rPr>
          <w:rFonts w:ascii="Palatino Linotype" w:hAnsi="Palatino Linotype" w:cs="SBL Greek"/>
          <w:i/>
          <w:lang w:bidi="he-IL"/>
        </w:rPr>
        <w:t>μου</w:t>
      </w:r>
      <w:r w:rsidRPr="00067065">
        <w:rPr>
          <w:rFonts w:ascii="Palatino Linotype" w:hAnsi="Palatino Linotype" w:cs="SBL Greek"/>
          <w:i/>
          <w:lang w:val="de-DE" w:bidi="he-IL"/>
        </w:rPr>
        <w:t xml:space="preserve"> </w:t>
      </w:r>
      <w:r w:rsidRPr="007C2418">
        <w:rPr>
          <w:rFonts w:ascii="Palatino Linotype" w:hAnsi="Palatino Linotype" w:cs="SBL Greek"/>
          <w:i/>
          <w:lang w:bidi="he-IL"/>
        </w:rPr>
        <w:t>δεόμενος</w:t>
      </w:r>
      <w:r w:rsidRPr="00067065">
        <w:rPr>
          <w:rFonts w:ascii="Palatino Linotype" w:hAnsi="Palatino Linotype" w:cs="SBL Greek"/>
          <w:i/>
          <w:lang w:val="de-DE" w:bidi="he-IL"/>
        </w:rPr>
        <w:t xml:space="preserve"> </w:t>
      </w:r>
    </w:p>
    <w:p w:rsidR="00D15B2D" w:rsidRPr="007C2418" w:rsidRDefault="00D15B2D" w:rsidP="00D15B2D">
      <w:pPr>
        <w:autoSpaceDE w:val="0"/>
        <w:autoSpaceDN w:val="0"/>
        <w:adjustRightInd w:val="0"/>
        <w:spacing w:after="0" w:line="240" w:lineRule="auto"/>
        <w:jc w:val="both"/>
        <w:rPr>
          <w:rFonts w:ascii="Palatino Linotype" w:hAnsi="Palatino Linotype" w:cs="Arial"/>
          <w:i/>
          <w:lang w:val="de-DE" w:bidi="he-IL"/>
        </w:rPr>
      </w:pPr>
      <w:r w:rsidRPr="007C2418">
        <w:rPr>
          <w:rFonts w:ascii="Palatino Linotype" w:hAnsi="Palatino Linotype" w:cs="SBL Greek"/>
          <w:i/>
          <w:lang w:bidi="he-IL"/>
        </w:rPr>
        <w:t>εἴ</w:t>
      </w:r>
      <w:r w:rsidRPr="007C2418">
        <w:rPr>
          <w:rFonts w:ascii="Palatino Linotype" w:hAnsi="Palatino Linotype" w:cs="SBL Greek"/>
          <w:i/>
          <w:lang w:val="de-DE" w:bidi="he-IL"/>
        </w:rPr>
        <w:t xml:space="preserve"> </w:t>
      </w:r>
      <w:r w:rsidRPr="007C2418">
        <w:rPr>
          <w:rFonts w:ascii="Palatino Linotype" w:hAnsi="Palatino Linotype" w:cs="SBL Greek"/>
          <w:i/>
          <w:lang w:bidi="he-IL"/>
        </w:rPr>
        <w:t>πως</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ἤδη</w:t>
      </w:r>
      <w:r w:rsidRPr="007C2418">
        <w:rPr>
          <w:rFonts w:ascii="Palatino Linotype" w:hAnsi="Palatino Linotype" w:cs="SBL Greek"/>
          <w:i/>
          <w:lang w:val="de-DE" w:bidi="he-IL"/>
        </w:rPr>
        <w:t xml:space="preserve"> </w:t>
      </w:r>
      <w:r w:rsidRPr="007C2418">
        <w:rPr>
          <w:rFonts w:ascii="Palatino Linotype" w:hAnsi="Palatino Linotype" w:cs="SBL Greek"/>
          <w:i/>
          <w:lang w:bidi="he-IL"/>
        </w:rPr>
        <w:t>ποτὲ</w:t>
      </w:r>
      <w:r w:rsidRPr="007C2418">
        <w:rPr>
          <w:rFonts w:ascii="Palatino Linotype" w:hAnsi="Palatino Linotype" w:cs="SBL Greek"/>
          <w:i/>
          <w:lang w:val="de-DE" w:bidi="he-IL"/>
        </w:rPr>
        <w:t xml:space="preserve"> </w:t>
      </w:r>
      <w:r w:rsidRPr="007C2418">
        <w:rPr>
          <w:rFonts w:ascii="Palatino Linotype" w:hAnsi="Palatino Linotype" w:cs="SBL Greek"/>
          <w:i/>
          <w:lang w:bidi="he-IL"/>
        </w:rPr>
        <w:t>εὐοδωθήσομαι</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ἐν</w:t>
      </w:r>
      <w:r w:rsidRPr="007C2418">
        <w:rPr>
          <w:rFonts w:ascii="Palatino Linotype" w:hAnsi="Palatino Linotype" w:cs="SBL Greek"/>
          <w:i/>
          <w:lang w:val="de-DE" w:bidi="he-IL"/>
        </w:rPr>
        <w:t xml:space="preserve"> </w:t>
      </w:r>
      <w:r w:rsidRPr="007C2418">
        <w:rPr>
          <w:rFonts w:ascii="Palatino Linotype" w:hAnsi="Palatino Linotype" w:cs="SBL Greek"/>
          <w:i/>
          <w:lang w:bidi="he-IL"/>
        </w:rPr>
        <w:t>τῷ</w:t>
      </w:r>
      <w:r w:rsidRPr="007C2418">
        <w:rPr>
          <w:rFonts w:ascii="Palatino Linotype" w:hAnsi="Palatino Linotype" w:cs="SBL Greek"/>
          <w:i/>
          <w:lang w:val="de-DE" w:bidi="he-IL"/>
        </w:rPr>
        <w:t xml:space="preserve"> </w:t>
      </w:r>
      <w:r w:rsidRPr="007C2418">
        <w:rPr>
          <w:rFonts w:ascii="Palatino Linotype" w:hAnsi="Palatino Linotype" w:cs="SBL Greek"/>
          <w:i/>
          <w:lang w:bidi="he-IL"/>
        </w:rPr>
        <w:t>θελήματι</w:t>
      </w:r>
      <w:r w:rsidRPr="007C2418">
        <w:rPr>
          <w:rFonts w:ascii="Palatino Linotype" w:hAnsi="Palatino Linotype" w:cs="SBL Greek"/>
          <w:i/>
          <w:lang w:val="de-DE" w:bidi="he-IL"/>
        </w:rPr>
        <w:t xml:space="preserve"> </w:t>
      </w:r>
      <w:r w:rsidRPr="007C2418">
        <w:rPr>
          <w:rFonts w:ascii="Palatino Linotype" w:hAnsi="Palatino Linotype" w:cs="SBL Greek"/>
          <w:i/>
          <w:lang w:bidi="he-IL"/>
        </w:rPr>
        <w:t>τοῦ</w:t>
      </w:r>
      <w:r w:rsidRPr="007C2418">
        <w:rPr>
          <w:rFonts w:ascii="Palatino Linotype" w:hAnsi="Palatino Linotype" w:cs="SBL Greek"/>
          <w:i/>
          <w:lang w:val="de-DE" w:bidi="he-IL"/>
        </w:rPr>
        <w:t xml:space="preserve"> </w:t>
      </w:r>
      <w:r w:rsidRPr="007C2418">
        <w:rPr>
          <w:rFonts w:ascii="Palatino Linotype" w:hAnsi="Palatino Linotype" w:cs="SBL Greek"/>
          <w:i/>
          <w:caps/>
          <w:lang w:bidi="he-IL"/>
        </w:rPr>
        <w:t>θ</w:t>
      </w:r>
      <w:r w:rsidRPr="007C2418">
        <w:rPr>
          <w:rFonts w:ascii="Palatino Linotype" w:hAnsi="Palatino Linotype" w:cs="SBL Greek"/>
          <w:i/>
          <w:lang w:bidi="he-IL"/>
        </w:rPr>
        <w:t>εοῦ</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ἐλθεῖν</w:t>
      </w:r>
      <w:r w:rsidRPr="007C2418">
        <w:rPr>
          <w:rFonts w:ascii="Palatino Linotype" w:hAnsi="Palatino Linotype" w:cs="SBL Greek"/>
          <w:i/>
          <w:lang w:val="de-DE" w:bidi="he-IL"/>
        </w:rPr>
        <w:t xml:space="preserve"> </w:t>
      </w:r>
      <w:r w:rsidRPr="007C2418">
        <w:rPr>
          <w:rFonts w:ascii="Palatino Linotype" w:hAnsi="Palatino Linotype" w:cs="SBL Greek"/>
          <w:i/>
          <w:lang w:bidi="he-IL"/>
        </w:rPr>
        <w:t>πρὸς</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ὑμᾶς</w:t>
      </w:r>
      <w:r w:rsidRPr="007C2418">
        <w:rPr>
          <w:rFonts w:ascii="Palatino Linotype" w:hAnsi="Palatino Linotype" w:cs="SBL Greek"/>
          <w:i/>
          <w:lang w:val="de-DE" w:bidi="he-IL"/>
        </w:rPr>
        <w:t>.</w:t>
      </w:r>
    </w:p>
    <w:p w:rsidR="00D15B2D" w:rsidRPr="007C2418" w:rsidRDefault="00D15B2D" w:rsidP="00D15B2D">
      <w:pPr>
        <w:autoSpaceDE w:val="0"/>
        <w:autoSpaceDN w:val="0"/>
        <w:adjustRightInd w:val="0"/>
        <w:spacing w:after="0" w:line="240" w:lineRule="auto"/>
        <w:jc w:val="both"/>
        <w:rPr>
          <w:rFonts w:ascii="Palatino Linotype" w:hAnsi="Palatino Linotype" w:cs="Arial"/>
          <w:i/>
          <w:lang w:val="de-DE" w:bidi="he-IL"/>
        </w:rPr>
      </w:pPr>
      <w:r w:rsidRPr="007C2418">
        <w:rPr>
          <w:rFonts w:ascii="Palatino Linotype" w:hAnsi="Palatino Linotype" w:cs="Arial"/>
          <w:i/>
          <w:lang w:val="de-DE" w:bidi="he-IL"/>
        </w:rPr>
        <w:t xml:space="preserve"> </w:t>
      </w:r>
      <w:r w:rsidRPr="007C2418">
        <w:rPr>
          <w:rFonts w:ascii="Palatino Linotype" w:hAnsi="Palatino Linotype" w:cs="Arial"/>
          <w:i/>
          <w:vertAlign w:val="superscript"/>
          <w:lang w:val="de-DE" w:bidi="he-IL"/>
        </w:rPr>
        <w:t xml:space="preserve">11 </w:t>
      </w:r>
      <w:r w:rsidRPr="007C2418">
        <w:rPr>
          <w:rFonts w:ascii="Palatino Linotype" w:hAnsi="Palatino Linotype" w:cs="SBL Greek"/>
          <w:i/>
          <w:lang w:bidi="he-IL"/>
        </w:rPr>
        <w:t>Ἐπιποθῶ</w:t>
      </w:r>
      <w:r w:rsidRPr="007C2418">
        <w:rPr>
          <w:rFonts w:ascii="Palatino Linotype" w:hAnsi="Palatino Linotype" w:cs="SBL Greek"/>
          <w:i/>
          <w:lang w:val="de-DE" w:bidi="he-IL"/>
        </w:rPr>
        <w:t xml:space="preserve"> </w:t>
      </w:r>
      <w:r w:rsidRPr="007C2418">
        <w:rPr>
          <w:rFonts w:ascii="Palatino Linotype" w:hAnsi="Palatino Linotype" w:cs="SBL Greek"/>
          <w:i/>
          <w:lang w:bidi="he-IL"/>
        </w:rPr>
        <w:t>γὰρ</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ἰδεῖν</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ὑμᾶς</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ἵνα</w:t>
      </w:r>
      <w:r w:rsidRPr="007C2418">
        <w:rPr>
          <w:rFonts w:ascii="Palatino Linotype" w:hAnsi="Palatino Linotype" w:cs="SBL Greek"/>
          <w:i/>
          <w:lang w:val="de-DE" w:bidi="he-IL"/>
        </w:rPr>
        <w:t xml:space="preserve"> </w:t>
      </w:r>
      <w:r w:rsidRPr="007C2418">
        <w:rPr>
          <w:rFonts w:ascii="Palatino Linotype" w:hAnsi="Palatino Linotype" w:cs="SBL Greek"/>
          <w:i/>
          <w:lang w:bidi="he-IL"/>
        </w:rPr>
        <w:t>τι</w:t>
      </w:r>
      <w:r w:rsidRPr="007C2418">
        <w:rPr>
          <w:rFonts w:ascii="Palatino Linotype" w:hAnsi="Palatino Linotype" w:cs="SBL Greek"/>
          <w:i/>
          <w:lang w:val="de-DE" w:bidi="he-IL"/>
        </w:rPr>
        <w:t xml:space="preserve"> </w:t>
      </w:r>
      <w:r w:rsidRPr="007C2418">
        <w:rPr>
          <w:rFonts w:ascii="Palatino Linotype" w:hAnsi="Palatino Linotype" w:cs="SBL Greek"/>
          <w:i/>
          <w:lang w:bidi="he-IL"/>
        </w:rPr>
        <w:t>μεταδῶ</w:t>
      </w:r>
      <w:r w:rsidRPr="007C2418">
        <w:rPr>
          <w:rFonts w:ascii="Palatino Linotype" w:hAnsi="Palatino Linotype" w:cs="SBL Greek"/>
          <w:i/>
          <w:lang w:val="de-DE" w:bidi="he-IL"/>
        </w:rPr>
        <w:t xml:space="preserve"> </w:t>
      </w:r>
      <w:r w:rsidRPr="007C2418">
        <w:rPr>
          <w:rFonts w:ascii="Palatino Linotype" w:hAnsi="Palatino Linotype" w:cs="SBL Greek"/>
          <w:b/>
          <w:i/>
          <w:lang w:bidi="he-IL"/>
        </w:rPr>
        <w:t>χάρισμα</w:t>
      </w:r>
      <w:r w:rsidRPr="007C2418">
        <w:rPr>
          <w:rFonts w:ascii="Palatino Linotype" w:hAnsi="Palatino Linotype" w:cs="SBL Greek"/>
          <w:b/>
          <w:i/>
          <w:lang w:val="de-DE" w:bidi="he-IL"/>
        </w:rPr>
        <w:t xml:space="preserve"> </w:t>
      </w:r>
      <w:r w:rsidRPr="007C2418">
        <w:rPr>
          <w:rFonts w:ascii="Palatino Linotype" w:hAnsi="Palatino Linotype" w:cs="SBL Greek"/>
          <w:b/>
          <w:i/>
          <w:lang w:bidi="he-IL"/>
        </w:rPr>
        <w:t>ὑμῖν</w:t>
      </w:r>
      <w:r w:rsidRPr="007C2418">
        <w:rPr>
          <w:rFonts w:ascii="Palatino Linotype" w:hAnsi="Palatino Linotype" w:cs="SBL Greek"/>
          <w:b/>
          <w:i/>
          <w:lang w:val="de-DE" w:bidi="he-IL"/>
        </w:rPr>
        <w:t xml:space="preserve"> </w:t>
      </w:r>
      <w:r w:rsidRPr="007C2418">
        <w:rPr>
          <w:rFonts w:ascii="Palatino Linotype" w:hAnsi="Palatino Linotype" w:cs="SBL Greek"/>
          <w:b/>
          <w:i/>
          <w:lang w:bidi="he-IL"/>
        </w:rPr>
        <w:t>πνευματικὸν</w:t>
      </w:r>
      <w:r w:rsidRPr="007C2418">
        <w:rPr>
          <w:rFonts w:ascii="Palatino Linotype" w:hAnsi="Palatino Linotype" w:cs="SBL Greek"/>
          <w:i/>
          <w:lang w:val="de-DE" w:bidi="he-IL"/>
        </w:rPr>
        <w:t xml:space="preserve"> </w:t>
      </w:r>
      <w:r w:rsidRPr="007C2418">
        <w:rPr>
          <w:rFonts w:ascii="Palatino Linotype" w:hAnsi="Palatino Linotype" w:cs="SBL Greek"/>
          <w:i/>
          <w:lang w:bidi="he-IL"/>
        </w:rPr>
        <w:t>εἰς</w:t>
      </w:r>
      <w:r w:rsidRPr="007C2418">
        <w:rPr>
          <w:rFonts w:ascii="Palatino Linotype" w:hAnsi="Palatino Linotype" w:cs="SBL Greek"/>
          <w:i/>
          <w:lang w:val="de-DE" w:bidi="he-IL"/>
        </w:rPr>
        <w:t xml:space="preserve"> </w:t>
      </w:r>
      <w:r w:rsidRPr="007C2418">
        <w:rPr>
          <w:rFonts w:ascii="Palatino Linotype" w:hAnsi="Palatino Linotype" w:cs="SBL Greek"/>
          <w:i/>
          <w:lang w:bidi="he-IL"/>
        </w:rPr>
        <w:t>τὸ</w:t>
      </w:r>
      <w:r w:rsidRPr="007C2418">
        <w:rPr>
          <w:rFonts w:ascii="Palatino Linotype" w:hAnsi="Palatino Linotype" w:cs="SBL Greek"/>
          <w:i/>
          <w:lang w:val="de-DE" w:bidi="he-IL"/>
        </w:rPr>
        <w:t xml:space="preserve"> </w:t>
      </w:r>
      <w:r w:rsidRPr="007C2418">
        <w:rPr>
          <w:rFonts w:ascii="Palatino Linotype" w:hAnsi="Palatino Linotype" w:cs="SBL Greek"/>
          <w:i/>
          <w:lang w:bidi="he-IL"/>
        </w:rPr>
        <w:t>στηριχθῆναι</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ὑμᾶς</w:t>
      </w:r>
      <w:r w:rsidRPr="007C2418">
        <w:rPr>
          <w:rFonts w:ascii="Palatino Linotype" w:hAnsi="Palatino Linotype" w:cs="SBL Greek"/>
          <w:i/>
          <w:lang w:val="de-DE" w:bidi="he-IL"/>
        </w:rPr>
        <w:t>,</w:t>
      </w:r>
    </w:p>
    <w:p w:rsidR="00D15B2D" w:rsidRPr="007C2418" w:rsidRDefault="00D15B2D" w:rsidP="00D15B2D">
      <w:pPr>
        <w:autoSpaceDE w:val="0"/>
        <w:autoSpaceDN w:val="0"/>
        <w:adjustRightInd w:val="0"/>
        <w:spacing w:after="0" w:line="240" w:lineRule="auto"/>
        <w:jc w:val="both"/>
        <w:rPr>
          <w:rFonts w:ascii="Palatino Linotype" w:hAnsi="Palatino Linotype" w:cs="Arial"/>
          <w:i/>
          <w:lang w:val="de-DE" w:bidi="he-IL"/>
        </w:rPr>
      </w:pPr>
      <w:r w:rsidRPr="007C2418">
        <w:rPr>
          <w:rFonts w:ascii="Palatino Linotype" w:hAnsi="Palatino Linotype" w:cs="Arial"/>
          <w:i/>
          <w:lang w:val="de-DE" w:bidi="he-IL"/>
        </w:rPr>
        <w:t xml:space="preserve"> </w:t>
      </w:r>
      <w:r w:rsidRPr="007C2418">
        <w:rPr>
          <w:rFonts w:ascii="Palatino Linotype" w:hAnsi="Palatino Linotype" w:cs="Arial"/>
          <w:i/>
          <w:vertAlign w:val="superscript"/>
          <w:lang w:val="de-DE" w:bidi="he-IL"/>
        </w:rPr>
        <w:t>12</w:t>
      </w:r>
      <w:r w:rsidRPr="007C2418">
        <w:rPr>
          <w:rFonts w:ascii="Palatino Linotype" w:hAnsi="Palatino Linotype" w:cs="Arial"/>
          <w:lang w:val="de-DE" w:bidi="he-IL"/>
        </w:rPr>
        <w:t>(</w:t>
      </w:r>
      <w:r w:rsidRPr="007C2418">
        <w:rPr>
          <w:rFonts w:ascii="Palatino Linotype" w:hAnsi="Palatino Linotype" w:cs="Arial"/>
          <w:vertAlign w:val="superscript"/>
          <w:lang w:val="de-DE" w:bidi="he-IL"/>
        </w:rPr>
        <w:t xml:space="preserve"> </w:t>
      </w:r>
      <w:r w:rsidRPr="007C2418">
        <w:rPr>
          <w:rFonts w:ascii="Palatino Linotype" w:hAnsi="Palatino Linotype" w:cs="Arial"/>
          <w:b/>
          <w:lang w:bidi="he-IL"/>
        </w:rPr>
        <w:t>α</w:t>
      </w:r>
      <w:r w:rsidRPr="007C2418">
        <w:rPr>
          <w:rFonts w:ascii="Palatino Linotype" w:hAnsi="Palatino Linotype" w:cs="Arial"/>
          <w:b/>
          <w:lang w:val="de-DE" w:bidi="he-IL"/>
        </w:rPr>
        <w:t>)</w:t>
      </w:r>
      <w:r w:rsidRPr="007C2418">
        <w:rPr>
          <w:rFonts w:ascii="Palatino Linotype" w:hAnsi="Palatino Linotype" w:cs="Arial"/>
          <w:b/>
          <w:i/>
          <w:lang w:val="de-DE" w:bidi="he-IL"/>
        </w:rPr>
        <w:t xml:space="preserve"> </w:t>
      </w:r>
      <w:r w:rsidRPr="007C2418">
        <w:rPr>
          <w:rFonts w:ascii="Palatino Linotype" w:hAnsi="Palatino Linotype" w:cs="SBL Greek"/>
          <w:i/>
          <w:lang w:bidi="he-IL"/>
        </w:rPr>
        <w:t>τοῦτο</w:t>
      </w:r>
      <w:r w:rsidRPr="007C2418">
        <w:rPr>
          <w:rFonts w:ascii="Palatino Linotype" w:hAnsi="Palatino Linotype" w:cs="SBL Greek"/>
          <w:i/>
          <w:lang w:val="de-DE" w:bidi="he-IL"/>
        </w:rPr>
        <w:t xml:space="preserve"> </w:t>
      </w:r>
      <w:r w:rsidRPr="007C2418">
        <w:rPr>
          <w:rFonts w:ascii="Palatino Linotype" w:hAnsi="Palatino Linotype" w:cs="SBL Greek"/>
          <w:i/>
          <w:lang w:bidi="he-IL"/>
        </w:rPr>
        <w:t>δέ</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ἐστιν</w:t>
      </w:r>
      <w:r w:rsidRPr="007C2418">
        <w:rPr>
          <w:rFonts w:ascii="Palatino Linotype" w:hAnsi="Palatino Linotype" w:cs="SBL Greek"/>
          <w:i/>
          <w:lang w:val="de-DE" w:bidi="he-IL"/>
        </w:rPr>
        <w:t xml:space="preserve"> </w:t>
      </w:r>
      <w:r w:rsidRPr="007C2418">
        <w:rPr>
          <w:rFonts w:ascii="Palatino Linotype" w:hAnsi="Palatino Linotype" w:cs="SBL Greek"/>
          <w:i/>
          <w:lang w:bidi="he-IL"/>
        </w:rPr>
        <w:t>συμπαρακληθῆναι</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ἐν</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ὑμῖν</w:t>
      </w:r>
      <w:r w:rsidRPr="007C2418">
        <w:rPr>
          <w:rFonts w:ascii="Palatino Linotype" w:hAnsi="Palatino Linotype" w:cs="SBL Greek"/>
          <w:i/>
          <w:lang w:val="de-DE" w:bidi="he-IL"/>
        </w:rPr>
        <w:t xml:space="preserve"> </w:t>
      </w:r>
      <w:r w:rsidRPr="007C2418">
        <w:rPr>
          <w:rFonts w:ascii="Palatino Linotype" w:hAnsi="Palatino Linotype" w:cs="SBL Greek"/>
          <w:i/>
          <w:lang w:bidi="he-IL"/>
        </w:rPr>
        <w:t>διὰ</w:t>
      </w:r>
      <w:r w:rsidRPr="007C2418">
        <w:rPr>
          <w:rFonts w:ascii="Palatino Linotype" w:hAnsi="Palatino Linotype" w:cs="SBL Greek"/>
          <w:i/>
          <w:lang w:val="de-DE" w:bidi="he-IL"/>
        </w:rPr>
        <w:t xml:space="preserve"> </w:t>
      </w:r>
      <w:r w:rsidRPr="007C2418">
        <w:rPr>
          <w:rFonts w:ascii="Palatino Linotype" w:hAnsi="Palatino Linotype" w:cs="SBL Greek"/>
          <w:i/>
          <w:lang w:bidi="he-IL"/>
        </w:rPr>
        <w:t>τῆς</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ἐν</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ἀλλήλοις</w:t>
      </w:r>
      <w:r w:rsidRPr="007C2418">
        <w:rPr>
          <w:rFonts w:ascii="Palatino Linotype" w:hAnsi="Palatino Linotype" w:cs="SBL Greek"/>
          <w:i/>
          <w:lang w:val="de-DE" w:bidi="he-IL"/>
        </w:rPr>
        <w:t xml:space="preserve"> </w:t>
      </w:r>
      <w:r w:rsidRPr="007C2418">
        <w:rPr>
          <w:rFonts w:ascii="Palatino Linotype" w:hAnsi="Palatino Linotype" w:cs="SBL Greek"/>
          <w:i/>
          <w:lang w:bidi="he-IL"/>
        </w:rPr>
        <w:t>πίστεως</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ὑμῶν</w:t>
      </w:r>
      <w:r w:rsidRPr="007C2418">
        <w:rPr>
          <w:rFonts w:ascii="Palatino Linotype" w:hAnsi="Palatino Linotype" w:cs="SBL Greek"/>
          <w:i/>
          <w:lang w:val="de-DE" w:bidi="he-IL"/>
        </w:rPr>
        <w:t xml:space="preserve"> </w:t>
      </w:r>
      <w:r w:rsidRPr="007C2418">
        <w:rPr>
          <w:rFonts w:ascii="Palatino Linotype" w:hAnsi="Palatino Linotype" w:cs="SBL Greek"/>
          <w:i/>
          <w:lang w:bidi="he-IL"/>
        </w:rPr>
        <w:t>τε</w:t>
      </w:r>
      <w:r w:rsidRPr="007C2418">
        <w:rPr>
          <w:rFonts w:ascii="Palatino Linotype" w:hAnsi="Palatino Linotype" w:cs="SBL Greek"/>
          <w:i/>
          <w:lang w:val="de-DE" w:bidi="he-IL"/>
        </w:rPr>
        <w:t xml:space="preserve"> </w:t>
      </w:r>
      <w:r w:rsidRPr="007C2418">
        <w:rPr>
          <w:rFonts w:ascii="Palatino Linotype" w:hAnsi="Palatino Linotype" w:cs="SBL Greek"/>
          <w:i/>
          <w:lang w:bidi="he-IL"/>
        </w:rPr>
        <w:t>καὶ</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ἐμοῦ</w:t>
      </w:r>
      <w:r w:rsidRPr="007C2418">
        <w:rPr>
          <w:rFonts w:ascii="Palatino Linotype" w:hAnsi="Palatino Linotype" w:cs="SBL Greek"/>
          <w:i/>
          <w:lang w:val="de-DE" w:bidi="he-IL"/>
        </w:rPr>
        <w:t>.</w:t>
      </w:r>
      <w:r w:rsidRPr="007C2418">
        <w:rPr>
          <w:rStyle w:val="FootnoteReference"/>
          <w:rFonts w:ascii="Palatino Linotype" w:hAnsi="Palatino Linotype" w:cs="SBL Greek"/>
          <w:i/>
          <w:lang w:bidi="he-IL"/>
        </w:rPr>
        <w:footnoteReference w:id="78"/>
      </w:r>
    </w:p>
    <w:p w:rsidR="00D15B2D" w:rsidRPr="00D15B2D" w:rsidRDefault="00D15B2D" w:rsidP="00D15B2D">
      <w:pPr>
        <w:autoSpaceDE w:val="0"/>
        <w:autoSpaceDN w:val="0"/>
        <w:adjustRightInd w:val="0"/>
        <w:spacing w:after="0" w:line="240" w:lineRule="auto"/>
        <w:jc w:val="both"/>
        <w:rPr>
          <w:rFonts w:ascii="Palatino Linotype" w:hAnsi="Palatino Linotype" w:cs="SBL Greek"/>
          <w:lang w:val="de-DE" w:bidi="he-IL"/>
        </w:rPr>
      </w:pPr>
    </w:p>
    <w:p w:rsidR="00D15B2D" w:rsidRPr="007C2418" w:rsidRDefault="00D15B2D" w:rsidP="00D15B2D">
      <w:pPr>
        <w:autoSpaceDE w:val="0"/>
        <w:autoSpaceDN w:val="0"/>
        <w:adjustRightInd w:val="0"/>
        <w:spacing w:after="0" w:line="240" w:lineRule="auto"/>
        <w:jc w:val="both"/>
        <w:rPr>
          <w:rFonts w:ascii="Palatino Linotype" w:hAnsi="Palatino Linotype" w:cs="Arial"/>
          <w:lang w:val="de-DE" w:bidi="he-IL"/>
        </w:rPr>
      </w:pPr>
      <w:r w:rsidRPr="007C2418">
        <w:rPr>
          <w:rFonts w:ascii="Palatino Linotype" w:hAnsi="Palatino Linotype" w:cs="SBL Greek"/>
          <w:lang w:bidi="he-IL"/>
        </w:rPr>
        <w:t>Ἐντυπωσιακὴ</w:t>
      </w:r>
      <w:r w:rsidRPr="00D15B2D">
        <w:rPr>
          <w:rFonts w:ascii="Palatino Linotype" w:hAnsi="Palatino Linotype" w:cs="SBL Greek"/>
          <w:lang w:val="de-DE" w:bidi="he-IL"/>
        </w:rPr>
        <w:t xml:space="preserve"> </w:t>
      </w:r>
      <w:r w:rsidRPr="007C2418">
        <w:rPr>
          <w:rFonts w:ascii="Palatino Linotype" w:hAnsi="Palatino Linotype" w:cs="SBL Greek"/>
          <w:lang w:bidi="he-IL"/>
        </w:rPr>
        <w:t>εἶναι</w:t>
      </w:r>
      <w:r w:rsidRPr="00D15B2D">
        <w:rPr>
          <w:rFonts w:ascii="Palatino Linotype" w:hAnsi="Palatino Linotype" w:cs="SBL Greek"/>
          <w:lang w:val="de-DE" w:bidi="he-IL"/>
        </w:rPr>
        <w:t xml:space="preserve"> </w:t>
      </w:r>
      <w:r w:rsidRPr="007C2418">
        <w:rPr>
          <w:rFonts w:ascii="Palatino Linotype" w:hAnsi="Palatino Linotype" w:cs="SBL Greek"/>
          <w:lang w:bidi="he-IL"/>
        </w:rPr>
        <w:t>ἡ</w:t>
      </w:r>
      <w:r w:rsidRPr="00D15B2D">
        <w:rPr>
          <w:rFonts w:ascii="Palatino Linotype" w:hAnsi="Palatino Linotype" w:cs="SBL Greek"/>
          <w:lang w:val="de-DE" w:bidi="he-IL"/>
        </w:rPr>
        <w:t xml:space="preserve"> </w:t>
      </w:r>
      <w:r w:rsidRPr="007C2418">
        <w:rPr>
          <w:rFonts w:ascii="Palatino Linotype" w:hAnsi="Palatino Linotype" w:cs="SBL Greek"/>
          <w:lang w:bidi="he-IL"/>
        </w:rPr>
        <w:t>συχνὴ</w:t>
      </w:r>
      <w:r w:rsidRPr="00D15B2D">
        <w:rPr>
          <w:rFonts w:ascii="Palatino Linotype" w:hAnsi="Palatino Linotype" w:cs="SBL Greek"/>
          <w:lang w:val="de-DE" w:bidi="he-IL"/>
        </w:rPr>
        <w:t xml:space="preserve"> </w:t>
      </w:r>
      <w:r w:rsidRPr="007C2418">
        <w:rPr>
          <w:rFonts w:ascii="Palatino Linotype" w:hAnsi="Palatino Linotype" w:cs="SBL Greek"/>
          <w:lang w:bidi="he-IL"/>
        </w:rPr>
        <w:t>ἐπανάληψη</w:t>
      </w:r>
      <w:r w:rsidRPr="00D15B2D">
        <w:rPr>
          <w:rFonts w:ascii="Palatino Linotype" w:hAnsi="Palatino Linotype" w:cs="SBL Greek"/>
          <w:lang w:val="de-DE" w:bidi="he-IL"/>
        </w:rPr>
        <w:t xml:space="preserve"> </w:t>
      </w:r>
      <w:r w:rsidRPr="007C2418">
        <w:rPr>
          <w:rFonts w:ascii="Palatino Linotype" w:hAnsi="Palatino Linotype" w:cs="SBL Greek"/>
          <w:lang w:bidi="he-IL"/>
        </w:rPr>
        <w:t>ἀπὸ</w:t>
      </w:r>
      <w:r w:rsidRPr="00D15B2D">
        <w:rPr>
          <w:rFonts w:ascii="Palatino Linotype" w:hAnsi="Palatino Linotype" w:cs="SBL Greek"/>
          <w:lang w:val="de-DE" w:bidi="he-IL"/>
        </w:rPr>
        <w:t xml:space="preserve"> </w:t>
      </w:r>
      <w:r w:rsidRPr="007C2418">
        <w:rPr>
          <w:rFonts w:ascii="Palatino Linotype" w:hAnsi="Palatino Linotype" w:cs="SBL Greek"/>
          <w:lang w:bidi="he-IL"/>
        </w:rPr>
        <w:t>τὸν</w:t>
      </w:r>
      <w:r w:rsidRPr="00D15B2D">
        <w:rPr>
          <w:rFonts w:ascii="Palatino Linotype" w:hAnsi="Palatino Linotype" w:cs="SBL Greek"/>
          <w:lang w:val="de-DE" w:bidi="he-IL"/>
        </w:rPr>
        <w:t xml:space="preserve"> </w:t>
      </w:r>
      <w:r w:rsidRPr="007C2418">
        <w:rPr>
          <w:rFonts w:ascii="Palatino Linotype" w:hAnsi="Palatino Linotype" w:cs="SBL Greek"/>
          <w:lang w:bidi="he-IL"/>
        </w:rPr>
        <w:t>Π</w:t>
      </w:r>
      <w:r w:rsidRPr="00D15B2D">
        <w:rPr>
          <w:rFonts w:ascii="Palatino Linotype" w:hAnsi="Palatino Linotype" w:cs="SBL Greek"/>
          <w:lang w:val="de-DE" w:bidi="he-IL"/>
        </w:rPr>
        <w:t xml:space="preserve">. </w:t>
      </w:r>
      <w:r w:rsidRPr="007C2418">
        <w:rPr>
          <w:rFonts w:ascii="Palatino Linotype" w:hAnsi="Palatino Linotype" w:cs="SBL Greek"/>
          <w:lang w:bidi="he-IL"/>
        </w:rPr>
        <w:t>τοῦ</w:t>
      </w:r>
      <w:r w:rsidRPr="00D15B2D">
        <w:rPr>
          <w:rFonts w:ascii="Palatino Linotype" w:hAnsi="Palatino Linotype" w:cs="SBL Greek"/>
          <w:lang w:val="de-DE" w:bidi="he-IL"/>
        </w:rPr>
        <w:t xml:space="preserve"> </w:t>
      </w:r>
      <w:r w:rsidRPr="007C2418">
        <w:rPr>
          <w:rFonts w:ascii="Palatino Linotype" w:hAnsi="Palatino Linotype" w:cs="SBL Greek"/>
          <w:i/>
          <w:iCs/>
          <w:lang w:bidi="he-IL"/>
        </w:rPr>
        <w:t>ἐμοῦ</w:t>
      </w:r>
      <w:r w:rsidRPr="00D15B2D">
        <w:rPr>
          <w:rFonts w:ascii="Palatino Linotype" w:hAnsi="Palatino Linotype" w:cs="SBL Greek"/>
          <w:i/>
          <w:iCs/>
          <w:lang w:val="de-DE" w:bidi="he-IL"/>
        </w:rPr>
        <w:t>/</w:t>
      </w:r>
      <w:r w:rsidRPr="007C2418">
        <w:rPr>
          <w:rFonts w:ascii="Palatino Linotype" w:hAnsi="Palatino Linotype" w:cs="SBL Greek"/>
          <w:i/>
          <w:iCs/>
          <w:lang w:bidi="he-IL"/>
        </w:rPr>
        <w:t>μου</w:t>
      </w:r>
      <w:r w:rsidRPr="00D15B2D">
        <w:rPr>
          <w:rFonts w:ascii="Palatino Linotype" w:hAnsi="Palatino Linotype" w:cs="SBL Greek"/>
          <w:lang w:val="de-DE" w:bidi="he-IL"/>
        </w:rPr>
        <w:t xml:space="preserve"> (5</w:t>
      </w:r>
      <w:r w:rsidRPr="007C2418">
        <w:rPr>
          <w:rFonts w:ascii="Palatino Linotype" w:hAnsi="Palatino Linotype" w:cs="SBL Greek"/>
          <w:lang w:bidi="he-IL"/>
        </w:rPr>
        <w:t>Χ</w:t>
      </w:r>
      <w:r w:rsidRPr="00D15B2D">
        <w:rPr>
          <w:rFonts w:ascii="Palatino Linotype" w:hAnsi="Palatino Linotype" w:cs="SBL Greek"/>
          <w:lang w:val="de-DE" w:bidi="he-IL"/>
        </w:rPr>
        <w:t xml:space="preserve">) </w:t>
      </w:r>
      <w:r w:rsidRPr="007C2418">
        <w:rPr>
          <w:rFonts w:ascii="Palatino Linotype" w:hAnsi="Palatino Linotype" w:cs="SBL Greek"/>
          <w:lang w:bidi="he-IL"/>
        </w:rPr>
        <w:t>καὶ</w:t>
      </w:r>
      <w:r w:rsidRPr="00D15B2D">
        <w:rPr>
          <w:rFonts w:ascii="Palatino Linotype" w:hAnsi="Palatino Linotype" w:cs="SBL Greek"/>
          <w:lang w:val="de-DE" w:bidi="he-IL"/>
        </w:rPr>
        <w:t xml:space="preserve"> </w:t>
      </w:r>
      <w:r w:rsidRPr="007C2418">
        <w:rPr>
          <w:rFonts w:ascii="Palatino Linotype" w:hAnsi="Palatino Linotype" w:cs="SBL Greek"/>
          <w:lang w:bidi="he-IL"/>
        </w:rPr>
        <w:t>τοῦ</w:t>
      </w:r>
      <w:r w:rsidRPr="00D15B2D">
        <w:rPr>
          <w:rFonts w:ascii="Palatino Linotype" w:hAnsi="Palatino Linotype" w:cs="SBL Greek"/>
          <w:lang w:val="de-DE" w:bidi="he-IL"/>
        </w:rPr>
        <w:t xml:space="preserve"> </w:t>
      </w:r>
      <w:r w:rsidRPr="007C2418">
        <w:rPr>
          <w:rFonts w:ascii="Palatino Linotype" w:hAnsi="Palatino Linotype" w:cs="SBL Greek"/>
          <w:i/>
          <w:iCs/>
          <w:lang w:bidi="he-IL"/>
        </w:rPr>
        <w:t>ὑμῶν</w:t>
      </w:r>
      <w:r w:rsidRPr="00D15B2D">
        <w:rPr>
          <w:rFonts w:ascii="Palatino Linotype" w:hAnsi="Palatino Linotype" w:cs="SBL Greek"/>
          <w:lang w:val="de-DE" w:bidi="he-IL"/>
        </w:rPr>
        <w:t xml:space="preserve"> (8</w:t>
      </w:r>
      <w:r w:rsidRPr="007C2418">
        <w:rPr>
          <w:rFonts w:ascii="Palatino Linotype" w:hAnsi="Palatino Linotype" w:cs="SBL Greek"/>
          <w:lang w:bidi="he-IL"/>
        </w:rPr>
        <w:t>Χ</w:t>
      </w:r>
      <w:r w:rsidRPr="00D15B2D">
        <w:rPr>
          <w:rFonts w:ascii="Palatino Linotype" w:hAnsi="Palatino Linotype" w:cs="SBL Greek"/>
          <w:lang w:val="de-DE" w:bidi="he-IL"/>
        </w:rPr>
        <w:t xml:space="preserve">) </w:t>
      </w:r>
      <w:r w:rsidRPr="007C2418">
        <w:rPr>
          <w:rFonts w:ascii="Palatino Linotype" w:hAnsi="Palatino Linotype" w:cs="SBL Greek"/>
          <w:lang w:bidi="he-IL"/>
        </w:rPr>
        <w:t>στὴν</w:t>
      </w:r>
      <w:r w:rsidRPr="00D15B2D">
        <w:rPr>
          <w:rFonts w:ascii="Palatino Linotype" w:hAnsi="Palatino Linotype" w:cs="SBL Greek"/>
          <w:lang w:val="de-DE" w:bidi="he-IL"/>
        </w:rPr>
        <w:t xml:space="preserve"> </w:t>
      </w:r>
      <w:r w:rsidRPr="007C2418">
        <w:rPr>
          <w:rFonts w:ascii="Palatino Linotype" w:hAnsi="Palatino Linotype" w:cs="SBL Greek"/>
          <w:lang w:bidi="he-IL"/>
        </w:rPr>
        <w:t>ἀνωτέρω</w:t>
      </w:r>
      <w:r w:rsidRPr="00D15B2D">
        <w:rPr>
          <w:rFonts w:ascii="Palatino Linotype" w:hAnsi="Palatino Linotype" w:cs="SBL Greek"/>
          <w:lang w:val="de-DE" w:bidi="he-IL"/>
        </w:rPr>
        <w:t xml:space="preserve"> </w:t>
      </w:r>
      <w:r w:rsidRPr="007C2418">
        <w:rPr>
          <w:rFonts w:ascii="Palatino Linotype" w:hAnsi="Palatino Linotype" w:cs="SBL Greek"/>
          <w:lang w:bidi="he-IL"/>
        </w:rPr>
        <w:t>ἑνότητα</w:t>
      </w:r>
      <w:r w:rsidRPr="00D15B2D">
        <w:rPr>
          <w:rFonts w:ascii="Palatino Linotype" w:hAnsi="Palatino Linotype" w:cs="SBL Greek"/>
          <w:lang w:val="de-DE" w:bidi="he-IL"/>
        </w:rPr>
        <w:t xml:space="preserve">. </w:t>
      </w:r>
      <w:r w:rsidRPr="007C2418">
        <w:rPr>
          <w:rFonts w:ascii="Palatino Linotype" w:hAnsi="Palatino Linotype" w:cs="SBL Greek"/>
          <w:lang w:bidi="he-IL"/>
        </w:rPr>
        <w:t>Πρόκειται</w:t>
      </w:r>
      <w:r w:rsidRPr="007C2418">
        <w:rPr>
          <w:rFonts w:ascii="Palatino Linotype" w:hAnsi="Palatino Linotype" w:cs="SBL Greek"/>
          <w:lang w:val="de-DE" w:bidi="he-IL"/>
        </w:rPr>
        <w:t xml:space="preserve"> </w:t>
      </w:r>
      <w:r w:rsidRPr="007C2418">
        <w:rPr>
          <w:rFonts w:ascii="Palatino Linotype" w:hAnsi="Palatino Linotype" w:cs="SBL Greek"/>
          <w:lang w:bidi="he-IL"/>
        </w:rPr>
        <w:t>ἄλλωστε</w:t>
      </w:r>
      <w:r w:rsidRPr="007C2418">
        <w:rPr>
          <w:rFonts w:ascii="Palatino Linotype" w:hAnsi="Palatino Linotype" w:cs="SBL Greek"/>
          <w:lang w:val="de-DE" w:bidi="he-IL"/>
        </w:rPr>
        <w:t xml:space="preserve"> </w:t>
      </w:r>
      <w:r w:rsidRPr="007C2418">
        <w:rPr>
          <w:rFonts w:ascii="Palatino Linotype" w:hAnsi="Palatino Linotype" w:cs="SBL Greek"/>
          <w:lang w:bidi="he-IL"/>
        </w:rPr>
        <w:t>γιὰ</w:t>
      </w:r>
      <w:r w:rsidRPr="007C2418">
        <w:rPr>
          <w:rFonts w:ascii="Palatino Linotype" w:hAnsi="Palatino Linotype" w:cs="SBL Greek"/>
          <w:lang w:val="de-DE" w:bidi="he-IL"/>
        </w:rPr>
        <w:t xml:space="preserve"> </w:t>
      </w:r>
      <w:r w:rsidRPr="007C2418">
        <w:rPr>
          <w:rFonts w:ascii="Palatino Linotype" w:hAnsi="Palatino Linotype" w:cs="SBL Greek"/>
          <w:lang w:bidi="he-IL"/>
        </w:rPr>
        <w:t>τὴν</w:t>
      </w:r>
      <w:r w:rsidRPr="007C2418">
        <w:rPr>
          <w:rFonts w:ascii="Palatino Linotype" w:hAnsi="Palatino Linotype" w:cs="SBL Greek"/>
          <w:lang w:val="de-DE" w:bidi="he-IL"/>
        </w:rPr>
        <w:t xml:space="preserve"> </w:t>
      </w:r>
      <w:r w:rsidRPr="007C2418">
        <w:rPr>
          <w:rFonts w:ascii="Palatino Linotype" w:hAnsi="Palatino Linotype" w:cs="SBL Greek"/>
          <w:lang w:bidi="he-IL"/>
        </w:rPr>
        <w:t>Εἰσαγωγὴ</w:t>
      </w:r>
      <w:r w:rsidRPr="007C2418">
        <w:rPr>
          <w:rFonts w:ascii="Palatino Linotype" w:hAnsi="Palatino Linotype" w:cs="SBL Greek"/>
          <w:lang w:val="de-DE" w:bidi="he-IL"/>
        </w:rPr>
        <w:t xml:space="preserve"> </w:t>
      </w:r>
      <w:r w:rsidRPr="007C2418">
        <w:rPr>
          <w:rFonts w:ascii="Palatino Linotype" w:hAnsi="Palatino Linotype" w:cs="SBL Greek"/>
          <w:lang w:bidi="he-IL"/>
        </w:rPr>
        <w:t>τῆς</w:t>
      </w:r>
      <w:r w:rsidRPr="007C2418">
        <w:rPr>
          <w:rFonts w:ascii="Palatino Linotype" w:hAnsi="Palatino Linotype" w:cs="SBL Greek"/>
          <w:lang w:val="de-DE" w:bidi="he-IL"/>
        </w:rPr>
        <w:t xml:space="preserve"> </w:t>
      </w:r>
      <w:r w:rsidRPr="007C2418">
        <w:rPr>
          <w:rFonts w:ascii="Palatino Linotype" w:hAnsi="Palatino Linotype" w:cs="SBL Greek"/>
          <w:lang w:bidi="he-IL"/>
        </w:rPr>
        <w:t>μόνης</w:t>
      </w:r>
      <w:r w:rsidRPr="007C2418">
        <w:rPr>
          <w:rFonts w:ascii="Palatino Linotype" w:hAnsi="Palatino Linotype" w:cs="SBL Greek"/>
          <w:lang w:val="de-DE" w:bidi="he-IL"/>
        </w:rPr>
        <w:t xml:space="preserve"> </w:t>
      </w:r>
      <w:r w:rsidRPr="007C2418">
        <w:rPr>
          <w:rFonts w:ascii="Palatino Linotype" w:hAnsi="Palatino Linotype" w:cs="SBL Greek"/>
          <w:lang w:bidi="he-IL"/>
        </w:rPr>
        <w:t>Ἐπιστολῆς</w:t>
      </w:r>
      <w:r w:rsidRPr="007C2418">
        <w:rPr>
          <w:rFonts w:ascii="Palatino Linotype" w:hAnsi="Palatino Linotype" w:cs="SBL Greek"/>
          <w:lang w:val="de-DE" w:bidi="he-IL"/>
        </w:rPr>
        <w:t xml:space="preserve"> </w:t>
      </w:r>
      <w:r w:rsidRPr="007C2418">
        <w:rPr>
          <w:rFonts w:ascii="Palatino Linotype" w:hAnsi="Palatino Linotype" w:cs="SBL Greek"/>
          <w:lang w:bidi="he-IL"/>
        </w:rPr>
        <w:t>ὅπου</w:t>
      </w:r>
      <w:r w:rsidRPr="007C2418">
        <w:rPr>
          <w:rFonts w:ascii="Palatino Linotype" w:hAnsi="Palatino Linotype" w:cs="SBL Greek"/>
          <w:lang w:val="de-DE" w:bidi="he-IL"/>
        </w:rPr>
        <w:t xml:space="preserve"> </w:t>
      </w:r>
      <w:r w:rsidRPr="007C2418">
        <w:rPr>
          <w:rFonts w:ascii="Palatino Linotype" w:hAnsi="Palatino Linotype" w:cs="SBL Greek"/>
          <w:lang w:bidi="he-IL"/>
        </w:rPr>
        <w:t>ὁ</w:t>
      </w:r>
      <w:r w:rsidRPr="007C2418">
        <w:rPr>
          <w:rFonts w:ascii="Palatino Linotype" w:hAnsi="Palatino Linotype" w:cs="SBL Greek"/>
          <w:lang w:val="de-DE" w:bidi="he-IL"/>
        </w:rPr>
        <w:t xml:space="preserve"> </w:t>
      </w:r>
      <w:r w:rsidRPr="007C2418">
        <w:rPr>
          <w:rFonts w:ascii="Palatino Linotype" w:hAnsi="Palatino Linotype" w:cs="SBL Greek"/>
          <w:lang w:bidi="he-IL"/>
        </w:rPr>
        <w:t>Ἀπόστολος</w:t>
      </w:r>
      <w:r w:rsidRPr="007C2418">
        <w:rPr>
          <w:rFonts w:ascii="Palatino Linotype" w:hAnsi="Palatino Linotype" w:cs="SBL Greek"/>
          <w:lang w:val="de-DE" w:bidi="he-IL"/>
        </w:rPr>
        <w:t xml:space="preserve"> </w:t>
      </w:r>
      <w:r w:rsidRPr="007C2418">
        <w:rPr>
          <w:rFonts w:ascii="Palatino Linotype" w:hAnsi="Palatino Linotype" w:cs="SBL Greek"/>
          <w:lang w:bidi="he-IL"/>
        </w:rPr>
        <w:t>τῶν</w:t>
      </w:r>
      <w:r w:rsidRPr="007C2418">
        <w:rPr>
          <w:rFonts w:ascii="Palatino Linotype" w:hAnsi="Palatino Linotype" w:cs="SBL Greek"/>
          <w:lang w:val="de-DE" w:bidi="he-IL"/>
        </w:rPr>
        <w:t xml:space="preserve"> </w:t>
      </w:r>
      <w:r w:rsidRPr="007C2418">
        <w:rPr>
          <w:rFonts w:ascii="Palatino Linotype" w:hAnsi="Palatino Linotype" w:cs="SBL Greek"/>
          <w:lang w:bidi="he-IL"/>
        </w:rPr>
        <w:t>Ἐθνῶν</w:t>
      </w:r>
      <w:r w:rsidRPr="007C2418">
        <w:rPr>
          <w:rFonts w:ascii="Palatino Linotype" w:hAnsi="Palatino Linotype" w:cs="SBL Greek"/>
          <w:lang w:val="de-DE" w:bidi="he-IL"/>
        </w:rPr>
        <w:t xml:space="preserve"> </w:t>
      </w:r>
      <w:r w:rsidRPr="007C2418">
        <w:rPr>
          <w:rFonts w:ascii="Palatino Linotype" w:hAnsi="Palatino Linotype" w:cs="SBL Greek"/>
          <w:lang w:bidi="he-IL"/>
        </w:rPr>
        <w:t>δὲν</w:t>
      </w:r>
      <w:r w:rsidRPr="007C2418">
        <w:rPr>
          <w:rFonts w:ascii="Palatino Linotype" w:hAnsi="Palatino Linotype" w:cs="SBL Greek"/>
          <w:lang w:val="de-DE" w:bidi="he-IL"/>
        </w:rPr>
        <w:t xml:space="preserve"> </w:t>
      </w:r>
      <w:r w:rsidRPr="007C2418">
        <w:rPr>
          <w:rFonts w:ascii="Palatino Linotype" w:hAnsi="Palatino Linotype" w:cs="SBL Greek"/>
          <w:lang w:bidi="he-IL"/>
        </w:rPr>
        <w:t>μνημονεύει</w:t>
      </w:r>
      <w:r w:rsidRPr="007C2418">
        <w:rPr>
          <w:rFonts w:ascii="Palatino Linotype" w:hAnsi="Palatino Linotype" w:cs="SBL Greek"/>
          <w:lang w:val="de-DE" w:bidi="he-IL"/>
        </w:rPr>
        <w:t xml:space="preserve"> </w:t>
      </w:r>
      <w:r w:rsidRPr="007C2418">
        <w:rPr>
          <w:rFonts w:ascii="Palatino Linotype" w:hAnsi="Palatino Linotype" w:cs="SBL Greek"/>
          <w:lang w:bidi="he-IL"/>
        </w:rPr>
        <w:t>ὡς</w:t>
      </w:r>
      <w:r w:rsidRPr="007C2418">
        <w:rPr>
          <w:rFonts w:ascii="Palatino Linotype" w:hAnsi="Palatino Linotype" w:cs="SBL Greek"/>
          <w:lang w:val="de-DE" w:bidi="he-IL"/>
        </w:rPr>
        <w:t xml:space="preserve"> </w:t>
      </w:r>
      <w:r w:rsidRPr="007C2418">
        <w:rPr>
          <w:rFonts w:ascii="Palatino Linotype" w:hAnsi="Palatino Linotype" w:cs="SBL Greek"/>
          <w:lang w:bidi="he-IL"/>
        </w:rPr>
        <w:t>ἀποστολέα</w:t>
      </w:r>
      <w:r w:rsidRPr="007C2418">
        <w:rPr>
          <w:rFonts w:ascii="Palatino Linotype" w:hAnsi="Palatino Linotype" w:cs="SBL Greek"/>
          <w:lang w:val="de-DE" w:bidi="he-IL"/>
        </w:rPr>
        <w:t xml:space="preserve"> </w:t>
      </w:r>
      <w:r w:rsidRPr="007C2418">
        <w:rPr>
          <w:rFonts w:ascii="Palatino Linotype" w:hAnsi="Palatino Linotype" w:cs="SBL Greek"/>
          <w:lang w:bidi="he-IL"/>
        </w:rPr>
        <w:t>ἄλλον</w:t>
      </w:r>
      <w:r w:rsidRPr="007C2418">
        <w:rPr>
          <w:rFonts w:ascii="Palatino Linotype" w:hAnsi="Palatino Linotype" w:cs="SBL Greek"/>
          <w:lang w:val="de-DE" w:bidi="he-IL"/>
        </w:rPr>
        <w:t xml:space="preserve"> </w:t>
      </w:r>
      <w:r w:rsidRPr="007C2418">
        <w:rPr>
          <w:rFonts w:ascii="Palatino Linotype" w:hAnsi="Palatino Linotype" w:cs="SBL Greek"/>
          <w:lang w:bidi="he-IL"/>
        </w:rPr>
        <w:t>συνεργάτη</w:t>
      </w:r>
      <w:r w:rsidRPr="007C2418">
        <w:rPr>
          <w:rFonts w:ascii="Palatino Linotype" w:hAnsi="Palatino Linotype" w:cs="SBL Greek"/>
          <w:lang w:val="de-DE" w:bidi="he-IL"/>
        </w:rPr>
        <w:t xml:space="preserve"> </w:t>
      </w:r>
      <w:r w:rsidRPr="007C2418">
        <w:rPr>
          <w:rFonts w:ascii="Palatino Linotype" w:hAnsi="Palatino Linotype" w:cs="SBL Greek"/>
          <w:lang w:bidi="he-IL"/>
        </w:rPr>
        <w:t>ἀλλά</w:t>
      </w:r>
      <w:r w:rsidRPr="007C2418">
        <w:rPr>
          <w:rFonts w:ascii="Palatino Linotype" w:hAnsi="Palatino Linotype" w:cs="SBL Greek"/>
          <w:lang w:val="de-DE" w:bidi="he-IL"/>
        </w:rPr>
        <w:t xml:space="preserve"> </w:t>
      </w:r>
      <w:r w:rsidRPr="007C2418">
        <w:rPr>
          <w:rFonts w:ascii="Palatino Linotype" w:hAnsi="Palatino Linotype" w:cs="SBL Greek"/>
          <w:lang w:bidi="he-IL"/>
        </w:rPr>
        <w:t>τιτλοφορεῖ</w:t>
      </w:r>
      <w:r w:rsidRPr="007C2418">
        <w:rPr>
          <w:rFonts w:ascii="Palatino Linotype" w:hAnsi="Palatino Linotype" w:cs="SBL Greek"/>
          <w:lang w:val="de-DE" w:bidi="he-IL"/>
        </w:rPr>
        <w:t xml:space="preserve"> </w:t>
      </w:r>
      <w:r w:rsidRPr="007C2418">
        <w:rPr>
          <w:rFonts w:ascii="Palatino Linotype" w:hAnsi="Palatino Linotype" w:cs="SBL Greek"/>
          <w:lang w:bidi="he-IL"/>
        </w:rPr>
        <w:t>τὸ</w:t>
      </w:r>
      <w:r w:rsidRPr="007C2418">
        <w:rPr>
          <w:rFonts w:ascii="Palatino Linotype" w:hAnsi="Palatino Linotype" w:cs="SBL Greek"/>
          <w:lang w:val="de-DE" w:bidi="he-IL"/>
        </w:rPr>
        <w:t xml:space="preserve"> </w:t>
      </w:r>
      <w:r w:rsidRPr="007C2418">
        <w:rPr>
          <w:rFonts w:ascii="Palatino Linotype" w:hAnsi="Palatino Linotype" w:cs="SBL Greek"/>
          <w:lang w:bidi="he-IL"/>
        </w:rPr>
        <w:t>ὄνομά</w:t>
      </w:r>
      <w:r w:rsidRPr="007C2418">
        <w:rPr>
          <w:rFonts w:ascii="Palatino Linotype" w:hAnsi="Palatino Linotype" w:cs="SBL Greek"/>
          <w:lang w:val="de-DE" w:bidi="he-IL"/>
        </w:rPr>
        <w:t xml:space="preserve"> </w:t>
      </w:r>
      <w:r w:rsidRPr="007C2418">
        <w:rPr>
          <w:rFonts w:ascii="Palatino Linotype" w:hAnsi="Palatino Linotype" w:cs="SBL Greek"/>
          <w:lang w:bidi="he-IL"/>
        </w:rPr>
        <w:t>του</w:t>
      </w:r>
      <w:r w:rsidRPr="007C2418">
        <w:rPr>
          <w:rFonts w:ascii="Palatino Linotype" w:hAnsi="Palatino Linotype" w:cs="SBL Greek"/>
          <w:lang w:val="de-DE" w:bidi="he-IL"/>
        </w:rPr>
        <w:t xml:space="preserve"> </w:t>
      </w:r>
      <w:r w:rsidRPr="007C2418">
        <w:rPr>
          <w:rFonts w:ascii="Palatino Linotype" w:hAnsi="Palatino Linotype" w:cs="SBL Greek"/>
          <w:lang w:bidi="he-IL"/>
        </w:rPr>
        <w:t>μὲ</w:t>
      </w:r>
      <w:r w:rsidRPr="007C2418">
        <w:rPr>
          <w:rFonts w:ascii="Palatino Linotype" w:hAnsi="Palatino Linotype" w:cs="SBL Greek"/>
          <w:lang w:val="de-DE" w:bidi="he-IL"/>
        </w:rPr>
        <w:t xml:space="preserve"> </w:t>
      </w:r>
      <w:r w:rsidRPr="007C2418">
        <w:rPr>
          <w:rFonts w:ascii="Palatino Linotype" w:hAnsi="Palatino Linotype" w:cs="SBL Greek"/>
          <w:lang w:bidi="he-IL"/>
        </w:rPr>
        <w:t>τρεῖς</w:t>
      </w:r>
      <w:r w:rsidRPr="007C2418">
        <w:rPr>
          <w:rFonts w:ascii="Palatino Linotype" w:hAnsi="Palatino Linotype" w:cs="SBL Greek"/>
          <w:lang w:val="de-DE" w:bidi="he-IL"/>
        </w:rPr>
        <w:t xml:space="preserve"> </w:t>
      </w:r>
      <w:r w:rsidRPr="007C2418">
        <w:rPr>
          <w:rFonts w:ascii="Palatino Linotype" w:hAnsi="Palatino Linotype" w:cs="SBL Greek"/>
          <w:lang w:bidi="he-IL"/>
        </w:rPr>
        <w:t>χαρακτηρισμοὺς</w:t>
      </w:r>
      <w:r w:rsidRPr="007C2418">
        <w:rPr>
          <w:rFonts w:ascii="Palatino Linotype" w:hAnsi="Palatino Linotype" w:cs="SBL Greek"/>
          <w:lang w:val="de-DE" w:bidi="he-IL"/>
        </w:rPr>
        <w:t xml:space="preserve"> </w:t>
      </w:r>
      <w:r w:rsidRPr="007C2418">
        <w:rPr>
          <w:rFonts w:ascii="Palatino Linotype" w:hAnsi="Palatino Linotype" w:cs="SBL Greek"/>
          <w:lang w:bidi="he-IL"/>
        </w:rPr>
        <w:t>ποὺ</w:t>
      </w:r>
      <w:r w:rsidRPr="007C2418">
        <w:rPr>
          <w:rFonts w:ascii="Palatino Linotype" w:hAnsi="Palatino Linotype" w:cs="SBL Greek"/>
          <w:lang w:val="de-DE" w:bidi="he-IL"/>
        </w:rPr>
        <w:t xml:space="preserve"> </w:t>
      </w:r>
      <w:r w:rsidRPr="007C2418">
        <w:rPr>
          <w:rFonts w:ascii="Palatino Linotype" w:hAnsi="Palatino Linotype" w:cs="SBL Greek"/>
          <w:lang w:bidi="he-IL"/>
        </w:rPr>
        <w:t>τὸν</w:t>
      </w:r>
      <w:r w:rsidRPr="007C2418">
        <w:rPr>
          <w:rFonts w:ascii="Palatino Linotype" w:hAnsi="Palatino Linotype" w:cs="SBL Greek"/>
          <w:lang w:val="de-DE" w:bidi="he-IL"/>
        </w:rPr>
        <w:t xml:space="preserve"> </w:t>
      </w:r>
      <w:r w:rsidRPr="007C2418">
        <w:rPr>
          <w:rFonts w:ascii="Palatino Linotype" w:hAnsi="Palatino Linotype" w:cs="SBL Greek"/>
          <w:lang w:bidi="he-IL"/>
        </w:rPr>
        <w:t>συστήνουν</w:t>
      </w:r>
      <w:r w:rsidRPr="007C2418">
        <w:rPr>
          <w:rFonts w:ascii="Palatino Linotype" w:hAnsi="Palatino Linotype" w:cs="SBL Greek"/>
          <w:lang w:val="de-DE" w:bidi="he-IL"/>
        </w:rPr>
        <w:t xml:space="preserve"> </w:t>
      </w:r>
      <w:r w:rsidRPr="007C2418">
        <w:rPr>
          <w:rFonts w:ascii="Palatino Linotype" w:hAnsi="Palatino Linotype" w:cs="SBL Greek"/>
          <w:lang w:bidi="he-IL"/>
        </w:rPr>
        <w:t>ὡς</w:t>
      </w:r>
      <w:r w:rsidRPr="007C2418">
        <w:rPr>
          <w:rFonts w:ascii="Palatino Linotype" w:hAnsi="Palatino Linotype" w:cs="SBL Greek"/>
          <w:lang w:val="de-DE" w:bidi="he-IL"/>
        </w:rPr>
        <w:t xml:space="preserve"> </w:t>
      </w:r>
      <w:r w:rsidRPr="007C2418">
        <w:rPr>
          <w:rFonts w:ascii="Palatino Linotype" w:hAnsi="Palatino Linotype" w:cs="SBL Greek"/>
          <w:i/>
          <w:lang w:bidi="he-IL"/>
        </w:rPr>
        <w:t>Προφήτη</w:t>
      </w:r>
      <w:r w:rsidRPr="007C2418">
        <w:rPr>
          <w:rFonts w:ascii="Palatino Linotype" w:hAnsi="Palatino Linotype" w:cs="SBL Greek"/>
          <w:lang w:val="de-DE" w:bidi="he-IL"/>
        </w:rPr>
        <w:t xml:space="preserve"> (</w:t>
      </w:r>
      <w:r w:rsidRPr="007C2418">
        <w:rPr>
          <w:rFonts w:ascii="Palatino Linotype" w:hAnsi="Palatino Linotype" w:cs="SBL Greek"/>
          <w:lang w:bidi="he-IL"/>
        </w:rPr>
        <w:t>δοῦλο</w:t>
      </w:r>
      <w:r w:rsidRPr="007C2418">
        <w:rPr>
          <w:rFonts w:ascii="Palatino Linotype" w:hAnsi="Palatino Linotype" w:cs="SBL Greek"/>
          <w:lang w:val="de-DE" w:bidi="he-IL"/>
        </w:rPr>
        <w:t xml:space="preserve">/ </w:t>
      </w:r>
      <w:r w:rsidRPr="007C2418">
        <w:rPr>
          <w:rFonts w:ascii="Palatino Linotype" w:hAnsi="Palatino Linotype" w:cs="SBL Greek"/>
          <w:lang w:bidi="he-IL"/>
        </w:rPr>
        <w:t>κλητὸ</w:t>
      </w:r>
      <w:r w:rsidRPr="007C2418">
        <w:rPr>
          <w:rFonts w:ascii="Palatino Linotype" w:hAnsi="Palatino Linotype" w:cs="SBL Greek"/>
          <w:lang w:val="de-DE" w:bidi="he-IL"/>
        </w:rPr>
        <w:t xml:space="preserve">/ </w:t>
      </w:r>
      <w:r w:rsidRPr="007C2418">
        <w:rPr>
          <w:rFonts w:ascii="Palatino Linotype" w:hAnsi="Palatino Linotype" w:cs="SBL Greek"/>
          <w:lang w:bidi="he-IL"/>
        </w:rPr>
        <w:t>ἀφορισμένο</w:t>
      </w:r>
      <w:r w:rsidRPr="007C2418">
        <w:rPr>
          <w:rFonts w:ascii="Palatino Linotype" w:hAnsi="Palatino Linotype" w:cs="SBL Greek"/>
          <w:lang w:val="de-DE" w:bidi="he-IL"/>
        </w:rPr>
        <w:t xml:space="preserve">). </w:t>
      </w:r>
      <w:r w:rsidRPr="007C2418">
        <w:rPr>
          <w:rFonts w:ascii="Palatino Linotype" w:hAnsi="Palatino Linotype" w:cs="SBL Greek"/>
          <w:lang w:bidi="he-IL"/>
        </w:rPr>
        <w:t>Σὲ</w:t>
      </w:r>
      <w:r w:rsidRPr="007C2418">
        <w:rPr>
          <w:rFonts w:ascii="Palatino Linotype" w:hAnsi="Palatino Linotype" w:cs="SBL Greek"/>
          <w:lang w:val="de-DE" w:bidi="he-IL"/>
        </w:rPr>
        <w:t xml:space="preserve"> </w:t>
      </w:r>
      <w:r w:rsidRPr="007C2418">
        <w:rPr>
          <w:rFonts w:ascii="Palatino Linotype" w:hAnsi="Palatino Linotype" w:cs="SBL Greek"/>
          <w:lang w:bidi="he-IL"/>
        </w:rPr>
        <w:t>αὐτὴ</w:t>
      </w:r>
      <w:r w:rsidRPr="007C2418">
        <w:rPr>
          <w:rFonts w:ascii="Palatino Linotype" w:hAnsi="Palatino Linotype" w:cs="SBL Greek"/>
          <w:lang w:val="de-DE" w:bidi="he-IL"/>
        </w:rPr>
        <w:t xml:space="preserve"> </w:t>
      </w:r>
      <w:r w:rsidRPr="007C2418">
        <w:rPr>
          <w:rFonts w:ascii="Palatino Linotype" w:hAnsi="Palatino Linotype" w:cs="SBL Greek"/>
          <w:lang w:bidi="he-IL"/>
        </w:rPr>
        <w:t>τὴν</w:t>
      </w:r>
      <w:r w:rsidRPr="007C2418">
        <w:rPr>
          <w:rFonts w:ascii="Palatino Linotype" w:hAnsi="Palatino Linotype" w:cs="SBL Greek"/>
          <w:lang w:val="de-DE" w:bidi="he-IL"/>
        </w:rPr>
        <w:t xml:space="preserve"> </w:t>
      </w:r>
      <w:r w:rsidRPr="007C2418">
        <w:rPr>
          <w:rFonts w:ascii="Palatino Linotype" w:hAnsi="Palatino Linotype" w:cs="SBL Greek"/>
          <w:lang w:bidi="he-IL"/>
        </w:rPr>
        <w:t>ἑνότητα</w:t>
      </w:r>
      <w:r w:rsidRPr="007C2418">
        <w:rPr>
          <w:rFonts w:ascii="Palatino Linotype" w:hAnsi="Palatino Linotype" w:cs="SBL Greek"/>
          <w:lang w:val="de-DE" w:bidi="he-IL"/>
        </w:rPr>
        <w:t xml:space="preserve"> </w:t>
      </w:r>
      <w:r w:rsidRPr="007C2418">
        <w:rPr>
          <w:rFonts w:ascii="Palatino Linotype" w:hAnsi="Palatino Linotype" w:cs="SBL Greek"/>
          <w:lang w:bidi="he-IL"/>
        </w:rPr>
        <w:t>ποὺ</w:t>
      </w:r>
      <w:r w:rsidRPr="007C2418">
        <w:rPr>
          <w:rFonts w:ascii="Palatino Linotype" w:hAnsi="Palatino Linotype" w:cs="SBL Greek"/>
          <w:lang w:val="de-DE" w:bidi="he-IL"/>
        </w:rPr>
        <w:t xml:space="preserve"> </w:t>
      </w:r>
      <w:r w:rsidRPr="007C2418">
        <w:rPr>
          <w:rFonts w:ascii="Palatino Linotype" w:hAnsi="Palatino Linotype" w:cs="SBL Greek"/>
          <w:lang w:bidi="he-IL"/>
        </w:rPr>
        <w:t>πλαισιώνεται</w:t>
      </w:r>
      <w:r w:rsidRPr="007C2418">
        <w:rPr>
          <w:rFonts w:ascii="Palatino Linotype" w:hAnsi="Palatino Linotype" w:cs="SBL Greek"/>
          <w:lang w:val="de-DE" w:bidi="he-IL"/>
        </w:rPr>
        <w:t xml:space="preserve"> </w:t>
      </w:r>
      <w:r w:rsidRPr="007C2418">
        <w:rPr>
          <w:rFonts w:ascii="Palatino Linotype" w:hAnsi="Palatino Linotype" w:cs="SBL Greek"/>
          <w:lang w:bidi="he-IL"/>
        </w:rPr>
        <w:t>μὲ</w:t>
      </w:r>
      <w:r w:rsidRPr="007C2418">
        <w:rPr>
          <w:rFonts w:ascii="Palatino Linotype" w:hAnsi="Palatino Linotype" w:cs="SBL Greek"/>
          <w:lang w:val="de-DE" w:bidi="he-IL"/>
        </w:rPr>
        <w:t xml:space="preserve"> </w:t>
      </w:r>
      <w:r w:rsidRPr="007C2418">
        <w:rPr>
          <w:rFonts w:ascii="Palatino Linotype" w:hAnsi="Palatino Linotype" w:cs="SBL Greek"/>
          <w:lang w:bidi="he-IL"/>
        </w:rPr>
        <w:t>ἀναφορὲς</w:t>
      </w:r>
      <w:r w:rsidRPr="007C2418">
        <w:rPr>
          <w:rFonts w:ascii="Palatino Linotype" w:hAnsi="Palatino Linotype" w:cs="SBL Greek"/>
          <w:lang w:val="de-DE" w:bidi="he-IL"/>
        </w:rPr>
        <w:t xml:space="preserve"> </w:t>
      </w:r>
      <w:r w:rsidRPr="007C2418">
        <w:rPr>
          <w:rFonts w:ascii="Palatino Linotype" w:hAnsi="Palatino Linotype" w:cs="SBL Greek"/>
          <w:lang w:bidi="he-IL"/>
        </w:rPr>
        <w:t>στὴν</w:t>
      </w:r>
      <w:r w:rsidRPr="007C2418">
        <w:rPr>
          <w:rFonts w:ascii="Palatino Linotype" w:hAnsi="Palatino Linotype" w:cs="SBL Greek"/>
          <w:lang w:val="de-DE" w:bidi="he-IL"/>
        </w:rPr>
        <w:t xml:space="preserve"> </w:t>
      </w:r>
      <w:r w:rsidRPr="007C2418">
        <w:rPr>
          <w:rFonts w:ascii="Palatino Linotype" w:hAnsi="Palatino Linotype" w:cs="SBL Greek"/>
          <w:lang w:bidi="he-IL"/>
        </w:rPr>
        <w:t>πίστη</w:t>
      </w:r>
      <w:r w:rsidRPr="007C2418">
        <w:rPr>
          <w:rFonts w:ascii="Palatino Linotype" w:hAnsi="Palatino Linotype" w:cs="SBL Greek"/>
          <w:lang w:val="de-DE" w:bidi="he-IL"/>
        </w:rPr>
        <w:t xml:space="preserve"> </w:t>
      </w:r>
      <w:r w:rsidRPr="007C2418">
        <w:rPr>
          <w:rFonts w:ascii="Palatino Linotype" w:hAnsi="Palatino Linotype" w:cs="SBL Greek"/>
          <w:lang w:bidi="he-IL"/>
        </w:rPr>
        <w:t>τῶν</w:t>
      </w:r>
      <w:r w:rsidRPr="007C2418">
        <w:rPr>
          <w:rFonts w:ascii="Palatino Linotype" w:hAnsi="Palatino Linotype" w:cs="SBL Greek"/>
          <w:lang w:val="de-DE" w:bidi="he-IL"/>
        </w:rPr>
        <w:t xml:space="preserve"> </w:t>
      </w:r>
      <w:r w:rsidRPr="007C2418">
        <w:rPr>
          <w:rFonts w:ascii="Palatino Linotype" w:hAnsi="Palatino Linotype" w:cs="SBL Greek"/>
          <w:lang w:bidi="he-IL"/>
        </w:rPr>
        <w:t>Ρωμαίων</w:t>
      </w:r>
      <w:r w:rsidRPr="007C2418">
        <w:rPr>
          <w:rFonts w:ascii="Palatino Linotype" w:hAnsi="Palatino Linotype" w:cs="SBL Greek"/>
          <w:lang w:val="de-DE" w:bidi="he-IL"/>
        </w:rPr>
        <w:t xml:space="preserve"> </w:t>
      </w:r>
      <w:r w:rsidRPr="007C2418">
        <w:rPr>
          <w:rFonts w:ascii="Palatino Linotype" w:hAnsi="Palatino Linotype" w:cs="SBL Greek"/>
          <w:lang w:bidi="he-IL"/>
        </w:rPr>
        <w:t>χριστιανῶν</w:t>
      </w:r>
      <w:r w:rsidRPr="007C2418">
        <w:rPr>
          <w:rFonts w:ascii="Palatino Linotype" w:hAnsi="Palatino Linotype" w:cs="SBL Greek"/>
          <w:lang w:val="de-DE" w:bidi="he-IL"/>
        </w:rPr>
        <w:t xml:space="preserve"> </w:t>
      </w:r>
      <w:r w:rsidRPr="007C2418">
        <w:rPr>
          <w:rFonts w:ascii="Palatino Linotype" w:hAnsi="Palatino Linotype" w:cs="SBL Greek"/>
          <w:lang w:bidi="he-IL"/>
        </w:rPr>
        <w:t>ὁ</w:t>
      </w:r>
      <w:r w:rsidRPr="007C2418">
        <w:rPr>
          <w:rFonts w:ascii="Palatino Linotype" w:hAnsi="Palatino Linotype" w:cs="SBL Greek"/>
          <w:lang w:val="de-DE" w:bidi="he-IL"/>
        </w:rPr>
        <w:t xml:space="preserve"> </w:t>
      </w:r>
      <w:r w:rsidRPr="007C2418">
        <w:rPr>
          <w:rFonts w:ascii="Palatino Linotype" w:hAnsi="Palatino Linotype" w:cs="SBL Greek"/>
          <w:lang w:bidi="he-IL"/>
        </w:rPr>
        <w:t>ἀποστολέας</w:t>
      </w:r>
      <w:r w:rsidRPr="007C2418">
        <w:rPr>
          <w:rFonts w:ascii="Palatino Linotype" w:hAnsi="Palatino Linotype" w:cs="SBL Greek"/>
          <w:lang w:val="de-DE" w:bidi="he-IL"/>
        </w:rPr>
        <w:t xml:space="preserve"> </w:t>
      </w:r>
      <w:r w:rsidRPr="007C2418">
        <w:rPr>
          <w:rFonts w:ascii="Palatino Linotype" w:hAnsi="Palatino Linotype" w:cs="SBL Greek"/>
          <w:lang w:bidi="he-IL"/>
        </w:rPr>
        <w:t>διευκρινίζει</w:t>
      </w:r>
      <w:r w:rsidRPr="007C2418">
        <w:rPr>
          <w:rFonts w:ascii="Palatino Linotype" w:hAnsi="Palatino Linotype" w:cs="SBL Greek"/>
          <w:lang w:val="de-DE" w:bidi="he-IL"/>
        </w:rPr>
        <w:t xml:space="preserve"> </w:t>
      </w:r>
      <w:r w:rsidRPr="007C2418">
        <w:rPr>
          <w:rFonts w:ascii="Palatino Linotype" w:hAnsi="Palatino Linotype" w:cs="SBL Greek"/>
          <w:lang w:bidi="he-IL"/>
        </w:rPr>
        <w:t>τὴ</w:t>
      </w:r>
      <w:r w:rsidRPr="007C2418">
        <w:rPr>
          <w:rFonts w:ascii="Palatino Linotype" w:hAnsi="Palatino Linotype" w:cs="SBL Greek"/>
          <w:lang w:val="de-DE" w:bidi="he-IL"/>
        </w:rPr>
        <w:t xml:space="preserve"> </w:t>
      </w:r>
      <w:r w:rsidRPr="007C2418">
        <w:rPr>
          <w:rFonts w:ascii="Palatino Linotype" w:hAnsi="Palatino Linotype" w:cs="SBL Greek"/>
          <w:lang w:bidi="he-IL"/>
        </w:rPr>
        <w:t>σχέση</w:t>
      </w:r>
      <w:r w:rsidRPr="007C2418">
        <w:rPr>
          <w:rFonts w:ascii="Palatino Linotype" w:hAnsi="Palatino Linotype" w:cs="SBL Greek"/>
          <w:lang w:val="de-DE" w:bidi="he-IL"/>
        </w:rPr>
        <w:t xml:space="preserve"> </w:t>
      </w:r>
      <w:r w:rsidRPr="007C2418">
        <w:rPr>
          <w:rFonts w:ascii="Palatino Linotype" w:hAnsi="Palatino Linotype" w:cs="SBL Greek"/>
          <w:lang w:bidi="he-IL"/>
        </w:rPr>
        <w:t>του</w:t>
      </w:r>
      <w:r w:rsidRPr="007C2418">
        <w:rPr>
          <w:rFonts w:ascii="Palatino Linotype" w:hAnsi="Palatino Linotype" w:cs="SBL Greek"/>
          <w:lang w:val="de-DE" w:bidi="he-IL"/>
        </w:rPr>
        <w:t xml:space="preserve"> </w:t>
      </w:r>
      <w:r w:rsidRPr="007C2418">
        <w:rPr>
          <w:rFonts w:ascii="Palatino Linotype" w:hAnsi="Palatino Linotype" w:cs="SBL Greek"/>
          <w:lang w:bidi="he-IL"/>
        </w:rPr>
        <w:t>μὲ</w:t>
      </w:r>
      <w:r w:rsidRPr="007C2418">
        <w:rPr>
          <w:rFonts w:ascii="Palatino Linotype" w:hAnsi="Palatino Linotype" w:cs="SBL Greek"/>
          <w:lang w:val="de-DE" w:bidi="he-IL"/>
        </w:rPr>
        <w:t xml:space="preserve"> </w:t>
      </w:r>
      <w:r w:rsidRPr="007C2418">
        <w:rPr>
          <w:rFonts w:ascii="Palatino Linotype" w:hAnsi="Palatino Linotype" w:cs="SBL Greek"/>
          <w:lang w:bidi="he-IL"/>
        </w:rPr>
        <w:t>τοὺς</w:t>
      </w:r>
      <w:r w:rsidRPr="007C2418">
        <w:rPr>
          <w:rFonts w:ascii="Palatino Linotype" w:hAnsi="Palatino Linotype" w:cs="SBL Greek"/>
          <w:lang w:val="de-DE" w:bidi="he-IL"/>
        </w:rPr>
        <w:t xml:space="preserve"> </w:t>
      </w:r>
      <w:r w:rsidRPr="007C2418">
        <w:rPr>
          <w:rFonts w:ascii="Palatino Linotype" w:hAnsi="Palatino Linotype" w:cs="SBL Greek"/>
          <w:lang w:bidi="he-IL"/>
        </w:rPr>
        <w:t>παραλῆπτες</w:t>
      </w:r>
      <w:r w:rsidRPr="007C2418">
        <w:rPr>
          <w:rFonts w:ascii="Palatino Linotype" w:hAnsi="Palatino Linotype" w:cs="SBL Greek"/>
          <w:lang w:val="de-DE" w:bidi="he-IL"/>
        </w:rPr>
        <w:t xml:space="preserve"> </w:t>
      </w:r>
      <w:r w:rsidRPr="007C2418">
        <w:rPr>
          <w:rFonts w:ascii="Palatino Linotype" w:hAnsi="Palatino Linotype" w:cs="SBL Greek"/>
          <w:lang w:bidi="he-IL"/>
        </w:rPr>
        <w:t>τοὺς</w:t>
      </w:r>
      <w:r w:rsidRPr="007C2418">
        <w:rPr>
          <w:rFonts w:ascii="Palatino Linotype" w:hAnsi="Palatino Linotype" w:cs="SBL Greek"/>
          <w:lang w:val="de-DE" w:bidi="he-IL"/>
        </w:rPr>
        <w:t xml:space="preserve"> </w:t>
      </w:r>
      <w:r w:rsidRPr="007C2418">
        <w:rPr>
          <w:rFonts w:ascii="Palatino Linotype" w:hAnsi="Palatino Linotype" w:cs="SBL Greek"/>
          <w:lang w:bidi="he-IL"/>
        </w:rPr>
        <w:t>ὁποίους</w:t>
      </w:r>
      <w:r w:rsidRPr="007C2418">
        <w:rPr>
          <w:rFonts w:ascii="Palatino Linotype" w:hAnsi="Palatino Linotype" w:cs="SBL Greek"/>
          <w:lang w:val="de-DE" w:bidi="he-IL"/>
        </w:rPr>
        <w:t xml:space="preserve"> </w:t>
      </w:r>
      <w:r w:rsidRPr="007C2418">
        <w:rPr>
          <w:rFonts w:ascii="Palatino Linotype" w:hAnsi="Palatino Linotype" w:cs="SBL Greek"/>
          <w:lang w:bidi="he-IL"/>
        </w:rPr>
        <w:t>δὲν</w:t>
      </w:r>
      <w:r w:rsidRPr="007C2418">
        <w:rPr>
          <w:rFonts w:ascii="Palatino Linotype" w:hAnsi="Palatino Linotype" w:cs="SBL Greek"/>
          <w:lang w:val="de-DE" w:bidi="he-IL"/>
        </w:rPr>
        <w:t xml:space="preserve"> </w:t>
      </w:r>
      <w:r w:rsidRPr="007C2418">
        <w:rPr>
          <w:rFonts w:ascii="Palatino Linotype" w:hAnsi="Palatino Linotype" w:cs="SBL Greek"/>
          <w:lang w:bidi="he-IL"/>
        </w:rPr>
        <w:t>ἔχει</w:t>
      </w:r>
      <w:r w:rsidRPr="007C2418">
        <w:rPr>
          <w:rFonts w:ascii="Palatino Linotype" w:hAnsi="Palatino Linotype" w:cs="SBL Greek"/>
          <w:lang w:val="de-DE" w:bidi="he-IL"/>
        </w:rPr>
        <w:t xml:space="preserve"> </w:t>
      </w:r>
      <w:r w:rsidRPr="007C2418">
        <w:rPr>
          <w:rFonts w:ascii="Palatino Linotype" w:hAnsi="Palatino Linotype" w:cs="SBL Greek"/>
          <w:lang w:bidi="he-IL"/>
        </w:rPr>
        <w:t>ἀναγεννήσει</w:t>
      </w:r>
      <w:r w:rsidRPr="007C2418">
        <w:rPr>
          <w:rFonts w:ascii="Palatino Linotype" w:hAnsi="Palatino Linotype" w:cs="SBL Greek"/>
          <w:lang w:val="de-DE" w:bidi="he-IL"/>
        </w:rPr>
        <w:t xml:space="preserve"> </w:t>
      </w:r>
      <w:r w:rsidRPr="007C2418">
        <w:rPr>
          <w:rFonts w:ascii="Palatino Linotype" w:hAnsi="Palatino Linotype" w:cs="SBL Greek"/>
          <w:lang w:bidi="he-IL"/>
        </w:rPr>
        <w:t>ὁ</w:t>
      </w:r>
      <w:r w:rsidRPr="007C2418">
        <w:rPr>
          <w:rFonts w:ascii="Palatino Linotype" w:hAnsi="Palatino Linotype" w:cs="SBL Greek"/>
          <w:lang w:val="de-DE" w:bidi="he-IL"/>
        </w:rPr>
        <w:t xml:space="preserve"> </w:t>
      </w:r>
      <w:r w:rsidRPr="007C2418">
        <w:rPr>
          <w:rFonts w:ascii="Palatino Linotype" w:hAnsi="Palatino Linotype" w:cs="SBL Greek"/>
          <w:lang w:bidi="he-IL"/>
        </w:rPr>
        <w:t>ἴδιος</w:t>
      </w:r>
      <w:r w:rsidRPr="007C2418">
        <w:rPr>
          <w:rFonts w:ascii="Palatino Linotype" w:hAnsi="Palatino Linotype" w:cs="SBL Greek"/>
          <w:lang w:val="de-DE" w:bidi="he-IL"/>
        </w:rPr>
        <w:t xml:space="preserve"> </w:t>
      </w:r>
      <w:r w:rsidRPr="007C2418">
        <w:rPr>
          <w:rFonts w:ascii="Palatino Linotype" w:hAnsi="Palatino Linotype" w:cs="SBL Greek"/>
          <w:lang w:bidi="he-IL"/>
        </w:rPr>
        <w:t>ἤ</w:t>
      </w:r>
      <w:r w:rsidRPr="007C2418">
        <w:rPr>
          <w:rFonts w:ascii="Palatino Linotype" w:hAnsi="Palatino Linotype" w:cs="SBL Greek"/>
          <w:lang w:val="de-DE" w:bidi="he-IL"/>
        </w:rPr>
        <w:t xml:space="preserve"> </w:t>
      </w:r>
      <w:r w:rsidRPr="007C2418">
        <w:rPr>
          <w:rFonts w:ascii="Palatino Linotype" w:hAnsi="Palatino Linotype" w:cs="SBL Greek"/>
          <w:lang w:bidi="he-IL"/>
        </w:rPr>
        <w:t>κάποιος</w:t>
      </w:r>
      <w:r w:rsidRPr="007C2418">
        <w:rPr>
          <w:rFonts w:ascii="Palatino Linotype" w:hAnsi="Palatino Linotype" w:cs="SBL Greek"/>
          <w:lang w:val="de-DE" w:bidi="he-IL"/>
        </w:rPr>
        <w:t xml:space="preserve"> </w:t>
      </w:r>
      <w:r w:rsidRPr="007C2418">
        <w:rPr>
          <w:rFonts w:ascii="Palatino Linotype" w:hAnsi="Palatino Linotype" w:cs="SBL Greek"/>
          <w:lang w:bidi="he-IL"/>
        </w:rPr>
        <w:t>μαθητής</w:t>
      </w:r>
      <w:r w:rsidRPr="007C2418">
        <w:rPr>
          <w:rFonts w:ascii="Palatino Linotype" w:hAnsi="Palatino Linotype" w:cs="SBL Greek"/>
          <w:lang w:val="de-DE" w:bidi="he-IL"/>
        </w:rPr>
        <w:t xml:space="preserve"> </w:t>
      </w:r>
      <w:r w:rsidRPr="007C2418">
        <w:rPr>
          <w:rFonts w:ascii="Palatino Linotype" w:hAnsi="Palatino Linotype" w:cs="SBL Greek"/>
          <w:lang w:bidi="he-IL"/>
        </w:rPr>
        <w:t>του</w:t>
      </w:r>
      <w:r w:rsidRPr="007C2418">
        <w:rPr>
          <w:rFonts w:ascii="Palatino Linotype" w:hAnsi="Palatino Linotype" w:cs="SBL Greek"/>
          <w:lang w:val="de-DE" w:bidi="he-IL"/>
        </w:rPr>
        <w:t xml:space="preserve">. </w:t>
      </w:r>
      <w:r w:rsidRPr="007C2418">
        <w:rPr>
          <w:rFonts w:ascii="Palatino Linotype" w:hAnsi="Palatino Linotype" w:cs="SBL Greek"/>
          <w:lang w:bidi="he-IL"/>
        </w:rPr>
        <w:t>Ἴσως</w:t>
      </w:r>
      <w:r w:rsidRPr="007C2418">
        <w:rPr>
          <w:rFonts w:ascii="Palatino Linotype" w:hAnsi="Palatino Linotype" w:cs="SBL Greek"/>
          <w:lang w:val="de-DE" w:bidi="he-IL"/>
        </w:rPr>
        <w:t xml:space="preserve"> </w:t>
      </w:r>
      <w:r w:rsidRPr="007C2418">
        <w:rPr>
          <w:rFonts w:ascii="Palatino Linotype" w:hAnsi="Palatino Linotype" w:cs="SBL Greek"/>
          <w:lang w:bidi="he-IL"/>
        </w:rPr>
        <w:t>ἐπιχειρεῖ</w:t>
      </w:r>
      <w:r w:rsidRPr="007C2418">
        <w:rPr>
          <w:rFonts w:ascii="Palatino Linotype" w:hAnsi="Palatino Linotype" w:cs="SBL Greek"/>
          <w:lang w:val="de-DE" w:bidi="he-IL"/>
        </w:rPr>
        <w:t xml:space="preserve"> </w:t>
      </w:r>
      <w:r w:rsidRPr="007C2418">
        <w:rPr>
          <w:rFonts w:ascii="Palatino Linotype" w:hAnsi="Palatino Linotype" w:cs="SBL Greek"/>
          <w:lang w:bidi="he-IL"/>
        </w:rPr>
        <w:t>νὰ</w:t>
      </w:r>
      <w:r w:rsidRPr="007C2418">
        <w:rPr>
          <w:rFonts w:ascii="Palatino Linotype" w:hAnsi="Palatino Linotype" w:cs="SBL Greek"/>
          <w:lang w:val="de-DE" w:bidi="he-IL"/>
        </w:rPr>
        <w:t xml:space="preserve"> </w:t>
      </w:r>
      <w:r w:rsidRPr="007C2418">
        <w:rPr>
          <w:rFonts w:ascii="Palatino Linotype" w:hAnsi="Palatino Linotype" w:cs="SBL Greek"/>
          <w:lang w:bidi="he-IL"/>
        </w:rPr>
        <w:t>διασαφηνίσει</w:t>
      </w:r>
      <w:r w:rsidRPr="007C2418">
        <w:rPr>
          <w:rFonts w:ascii="Palatino Linotype" w:hAnsi="Palatino Linotype" w:cs="SBL Greek"/>
          <w:lang w:val="de-DE" w:bidi="he-IL"/>
        </w:rPr>
        <w:t xml:space="preserve"> </w:t>
      </w:r>
      <w:r w:rsidRPr="007C2418">
        <w:rPr>
          <w:rFonts w:ascii="Palatino Linotype" w:hAnsi="Palatino Linotype" w:cs="SBL Greek"/>
          <w:lang w:bidi="he-IL"/>
        </w:rPr>
        <w:t>γιατὶ</w:t>
      </w:r>
      <w:r w:rsidRPr="007C2418">
        <w:rPr>
          <w:rFonts w:ascii="Palatino Linotype" w:hAnsi="Palatino Linotype" w:cs="SBL Greek"/>
          <w:lang w:val="de-DE" w:bidi="he-IL"/>
        </w:rPr>
        <w:t xml:space="preserve"> </w:t>
      </w:r>
      <w:r w:rsidRPr="007C2418">
        <w:rPr>
          <w:rFonts w:ascii="Palatino Linotype" w:hAnsi="Palatino Linotype" w:cs="SBL Greek"/>
          <w:lang w:bidi="he-IL"/>
        </w:rPr>
        <w:t>ἐνῶ</w:t>
      </w:r>
      <w:r w:rsidRPr="007C2418">
        <w:rPr>
          <w:rFonts w:ascii="Palatino Linotype" w:hAnsi="Palatino Linotype" w:cs="SBL Greek"/>
          <w:lang w:val="de-DE" w:bidi="he-IL"/>
        </w:rPr>
        <w:t xml:space="preserve"> </w:t>
      </w:r>
      <w:r w:rsidRPr="007C2418">
        <w:rPr>
          <w:rFonts w:ascii="Palatino Linotype" w:hAnsi="Palatino Linotype" w:cs="SBL Greek"/>
          <w:lang w:bidi="he-IL"/>
        </w:rPr>
        <w:t>κηρύττει</w:t>
      </w:r>
      <w:r w:rsidRPr="007C2418">
        <w:rPr>
          <w:rFonts w:ascii="Palatino Linotype" w:hAnsi="Palatino Linotype" w:cs="SBL Greek"/>
          <w:lang w:val="de-DE" w:bidi="he-IL"/>
        </w:rPr>
        <w:t xml:space="preserve"> </w:t>
      </w:r>
      <w:r w:rsidRPr="007C2418">
        <w:rPr>
          <w:rFonts w:ascii="Palatino Linotype" w:hAnsi="Palatino Linotype" w:cs="SBL Greek"/>
          <w:lang w:bidi="he-IL"/>
        </w:rPr>
        <w:t>τὸ</w:t>
      </w:r>
      <w:r w:rsidRPr="007C2418">
        <w:rPr>
          <w:rFonts w:ascii="Palatino Linotype" w:hAnsi="Palatino Linotype" w:cs="SBL Greek"/>
          <w:lang w:val="de-DE" w:bidi="he-IL"/>
        </w:rPr>
        <w:t xml:space="preserve"> </w:t>
      </w:r>
      <w:r w:rsidRPr="007C2418">
        <w:rPr>
          <w:rFonts w:ascii="Palatino Linotype" w:hAnsi="Palatino Linotype" w:cs="SBL Greek"/>
          <w:lang w:bidi="he-IL"/>
        </w:rPr>
        <w:t>Εὐαγγέλιο</w:t>
      </w:r>
      <w:r w:rsidRPr="007C2418">
        <w:rPr>
          <w:rFonts w:ascii="Palatino Linotype" w:hAnsi="Palatino Linotype" w:cs="SBL Greek"/>
          <w:lang w:val="de-DE" w:bidi="he-IL"/>
        </w:rPr>
        <w:t xml:space="preserve"> </w:t>
      </w:r>
      <w:r w:rsidRPr="007C2418">
        <w:rPr>
          <w:rFonts w:ascii="Palatino Linotype" w:hAnsi="Palatino Linotype" w:cs="SBL Greek"/>
          <w:lang w:bidi="he-IL"/>
        </w:rPr>
        <w:t>σὲ</w:t>
      </w:r>
      <w:r w:rsidRPr="007C2418">
        <w:rPr>
          <w:rFonts w:ascii="Palatino Linotype" w:hAnsi="Palatino Linotype" w:cs="SBL Greek"/>
          <w:lang w:val="de-DE" w:bidi="he-IL"/>
        </w:rPr>
        <w:t xml:space="preserve"> </w:t>
      </w:r>
      <w:r w:rsidRPr="007C2418">
        <w:rPr>
          <w:rFonts w:ascii="Palatino Linotype" w:hAnsi="Palatino Linotype" w:cs="SBL Greek"/>
          <w:lang w:bidi="he-IL"/>
        </w:rPr>
        <w:t>ἔθνη</w:t>
      </w:r>
      <w:r w:rsidRPr="007C2418">
        <w:rPr>
          <w:rFonts w:ascii="Palatino Linotype" w:hAnsi="Palatino Linotype" w:cs="SBL Greek"/>
          <w:lang w:val="de-DE" w:bidi="he-IL"/>
        </w:rPr>
        <w:t xml:space="preserve"> </w:t>
      </w:r>
      <w:r w:rsidRPr="007C2418">
        <w:rPr>
          <w:rFonts w:ascii="Palatino Linotype" w:hAnsi="Palatino Linotype" w:cs="SBL Greek"/>
          <w:lang w:bidi="he-IL"/>
        </w:rPr>
        <w:t>ποὺ</w:t>
      </w:r>
      <w:r w:rsidRPr="007C2418">
        <w:rPr>
          <w:rFonts w:ascii="Palatino Linotype" w:hAnsi="Palatino Linotype" w:cs="SBL Greek"/>
          <w:lang w:val="de-DE" w:bidi="he-IL"/>
        </w:rPr>
        <w:t xml:space="preserve"> </w:t>
      </w:r>
      <w:r w:rsidRPr="007C2418">
        <w:rPr>
          <w:rFonts w:ascii="Palatino Linotype" w:hAnsi="Palatino Linotype" w:cs="SBL Greek"/>
          <w:lang w:bidi="he-IL"/>
        </w:rPr>
        <w:t>δὲν</w:t>
      </w:r>
      <w:r w:rsidRPr="007C2418">
        <w:rPr>
          <w:rFonts w:ascii="Palatino Linotype" w:hAnsi="Palatino Linotype" w:cs="SBL Greek"/>
          <w:lang w:val="de-DE" w:bidi="he-IL"/>
        </w:rPr>
        <w:t xml:space="preserve"> </w:t>
      </w:r>
      <w:r w:rsidRPr="007C2418">
        <w:rPr>
          <w:rFonts w:ascii="Palatino Linotype" w:hAnsi="Palatino Linotype" w:cs="SBL Greek"/>
          <w:lang w:bidi="he-IL"/>
        </w:rPr>
        <w:t>ἔχουν</w:t>
      </w:r>
      <w:r w:rsidRPr="007C2418">
        <w:rPr>
          <w:rFonts w:ascii="Palatino Linotype" w:hAnsi="Palatino Linotype" w:cs="SBL Greek"/>
          <w:lang w:val="de-DE" w:bidi="he-IL"/>
        </w:rPr>
        <w:t xml:space="preserve"> </w:t>
      </w:r>
      <w:r w:rsidRPr="007C2418">
        <w:rPr>
          <w:rFonts w:ascii="Palatino Linotype" w:hAnsi="Palatino Linotype" w:cs="SBL Greek"/>
          <w:lang w:bidi="he-IL"/>
        </w:rPr>
        <w:t>γνωρίσει</w:t>
      </w:r>
      <w:r w:rsidRPr="007C2418">
        <w:rPr>
          <w:rFonts w:ascii="Palatino Linotype" w:hAnsi="Palatino Linotype" w:cs="SBL Greek"/>
          <w:lang w:val="de-DE" w:bidi="he-IL"/>
        </w:rPr>
        <w:t xml:space="preserve"> </w:t>
      </w:r>
      <w:r w:rsidRPr="007C2418">
        <w:rPr>
          <w:rFonts w:ascii="Palatino Linotype" w:hAnsi="Palatino Linotype" w:cs="SBL Greek"/>
          <w:lang w:bidi="he-IL"/>
        </w:rPr>
        <w:t>τὸν</w:t>
      </w:r>
      <w:r w:rsidRPr="007C2418">
        <w:rPr>
          <w:rFonts w:ascii="Palatino Linotype" w:hAnsi="Palatino Linotype" w:cs="SBL Greek"/>
          <w:lang w:val="de-DE" w:bidi="he-IL"/>
        </w:rPr>
        <w:t xml:space="preserve"> </w:t>
      </w:r>
      <w:r w:rsidRPr="007C2418">
        <w:rPr>
          <w:rFonts w:ascii="Palatino Linotype" w:hAnsi="Palatino Linotype" w:cs="SBL Greek"/>
          <w:lang w:bidi="he-IL"/>
        </w:rPr>
        <w:t>Χριστό</w:t>
      </w:r>
      <w:r w:rsidRPr="007C2418">
        <w:rPr>
          <w:rFonts w:ascii="Palatino Linotype" w:hAnsi="Palatino Linotype" w:cs="SBL Greek"/>
          <w:lang w:val="de-DE" w:bidi="he-IL"/>
        </w:rPr>
        <w:t xml:space="preserve">, </w:t>
      </w:r>
      <w:r w:rsidRPr="007C2418">
        <w:rPr>
          <w:rFonts w:ascii="Palatino Linotype" w:hAnsi="Palatino Linotype" w:cs="SBL Greek"/>
          <w:lang w:bidi="he-IL"/>
        </w:rPr>
        <w:t>ἐπιθυμεῖ</w:t>
      </w:r>
      <w:r w:rsidRPr="007C2418">
        <w:rPr>
          <w:rFonts w:ascii="Palatino Linotype" w:hAnsi="Palatino Linotype" w:cs="SBL Greek"/>
          <w:lang w:val="de-DE" w:bidi="he-IL"/>
        </w:rPr>
        <w:t xml:space="preserve"> </w:t>
      </w:r>
      <w:r w:rsidRPr="007C2418">
        <w:rPr>
          <w:rFonts w:ascii="Palatino Linotype" w:hAnsi="Palatino Linotype" w:cs="SBL Greek"/>
          <w:lang w:bidi="he-IL"/>
        </w:rPr>
        <w:t>νὰ</w:t>
      </w:r>
      <w:r w:rsidRPr="007C2418">
        <w:rPr>
          <w:rFonts w:ascii="Palatino Linotype" w:hAnsi="Palatino Linotype" w:cs="SBL Greek"/>
          <w:lang w:val="de-DE" w:bidi="he-IL"/>
        </w:rPr>
        <w:t xml:space="preserve"> </w:t>
      </w:r>
      <w:r w:rsidRPr="007C2418">
        <w:rPr>
          <w:rFonts w:ascii="Palatino Linotype" w:hAnsi="Palatino Linotype" w:cs="SBL Greek"/>
          <w:lang w:bidi="he-IL"/>
        </w:rPr>
        <w:t>ἐπισκεφθεῖ</w:t>
      </w:r>
      <w:r w:rsidRPr="007C2418">
        <w:rPr>
          <w:rFonts w:ascii="Palatino Linotype" w:hAnsi="Palatino Linotype" w:cs="SBL Greek"/>
          <w:lang w:val="de-DE" w:bidi="he-IL"/>
        </w:rPr>
        <w:t xml:space="preserve"> </w:t>
      </w:r>
      <w:r w:rsidRPr="007C2418">
        <w:rPr>
          <w:rFonts w:ascii="Palatino Linotype" w:hAnsi="Palatino Linotype" w:cs="SBL Greek"/>
          <w:lang w:bidi="he-IL"/>
        </w:rPr>
        <w:t>τὴ</w:t>
      </w:r>
      <w:r w:rsidRPr="007C2418">
        <w:rPr>
          <w:rFonts w:ascii="Palatino Linotype" w:hAnsi="Palatino Linotype" w:cs="SBL Greek"/>
          <w:lang w:val="de-DE" w:bidi="he-IL"/>
        </w:rPr>
        <w:t xml:space="preserve"> </w:t>
      </w:r>
      <w:r w:rsidRPr="007C2418">
        <w:rPr>
          <w:rFonts w:ascii="Palatino Linotype" w:hAnsi="Palatino Linotype" w:cs="SBL Greek"/>
          <w:lang w:bidi="he-IL"/>
        </w:rPr>
        <w:t>Ρώμη</w:t>
      </w:r>
      <w:r w:rsidRPr="007C2418">
        <w:rPr>
          <w:rFonts w:ascii="Palatino Linotype" w:hAnsi="Palatino Linotype" w:cs="SBL Greek"/>
          <w:lang w:val="de-DE" w:bidi="he-IL"/>
        </w:rPr>
        <w:t xml:space="preserve">, </w:t>
      </w:r>
      <w:r w:rsidRPr="007C2418">
        <w:rPr>
          <w:rFonts w:ascii="Palatino Linotype" w:hAnsi="Palatino Linotype" w:cs="SBL Greek"/>
          <w:lang w:bidi="he-IL"/>
        </w:rPr>
        <w:t>ὅπου</w:t>
      </w:r>
      <w:r w:rsidRPr="007C2418">
        <w:rPr>
          <w:rFonts w:ascii="Palatino Linotype" w:hAnsi="Palatino Linotype" w:cs="SBL Greek"/>
          <w:lang w:val="de-DE" w:bidi="he-IL"/>
        </w:rPr>
        <w:t xml:space="preserve"> </w:t>
      </w:r>
      <w:r w:rsidRPr="007C2418">
        <w:rPr>
          <w:rFonts w:ascii="Palatino Linotype" w:hAnsi="Palatino Linotype" w:cs="SBL Greek"/>
          <w:lang w:bidi="he-IL"/>
        </w:rPr>
        <w:t>αὐτὸ</w:t>
      </w:r>
      <w:r w:rsidRPr="007C2418">
        <w:rPr>
          <w:rFonts w:ascii="Palatino Linotype" w:hAnsi="Palatino Linotype" w:cs="SBL Greek"/>
          <w:lang w:val="de-DE" w:bidi="he-IL"/>
        </w:rPr>
        <w:t xml:space="preserve"> (</w:t>
      </w:r>
      <w:r w:rsidRPr="007C2418">
        <w:rPr>
          <w:rFonts w:ascii="Palatino Linotype" w:hAnsi="Palatino Linotype" w:cs="SBL Greek"/>
          <w:lang w:bidi="he-IL"/>
        </w:rPr>
        <w:t>τὸ</w:t>
      </w:r>
      <w:r w:rsidRPr="007C2418">
        <w:rPr>
          <w:rFonts w:ascii="Palatino Linotype" w:hAnsi="Palatino Linotype" w:cs="SBL Greek"/>
          <w:lang w:val="de-DE" w:bidi="he-IL"/>
        </w:rPr>
        <w:t xml:space="preserve"> </w:t>
      </w:r>
      <w:r w:rsidRPr="007C2418">
        <w:rPr>
          <w:rFonts w:ascii="Palatino Linotype" w:hAnsi="Palatino Linotype" w:cs="SBL Greek"/>
          <w:lang w:bidi="he-IL"/>
        </w:rPr>
        <w:t>Εὐαγγέλιο</w:t>
      </w:r>
      <w:r w:rsidRPr="007C2418">
        <w:rPr>
          <w:rFonts w:ascii="Palatino Linotype" w:hAnsi="Palatino Linotype" w:cs="SBL Greek"/>
          <w:lang w:val="de-DE" w:bidi="he-IL"/>
        </w:rPr>
        <w:t xml:space="preserve">) </w:t>
      </w:r>
      <w:r w:rsidRPr="007C2418">
        <w:rPr>
          <w:rFonts w:ascii="Palatino Linotype" w:hAnsi="Palatino Linotype" w:cs="SBL Greek"/>
          <w:lang w:bidi="he-IL"/>
        </w:rPr>
        <w:t>εἶναι</w:t>
      </w:r>
      <w:r w:rsidRPr="007C2418">
        <w:rPr>
          <w:rFonts w:ascii="Palatino Linotype" w:hAnsi="Palatino Linotype" w:cs="SBL Greek"/>
          <w:lang w:val="de-DE" w:bidi="he-IL"/>
        </w:rPr>
        <w:t xml:space="preserve"> </w:t>
      </w:r>
      <w:r w:rsidRPr="007C2418">
        <w:rPr>
          <w:rFonts w:ascii="Palatino Linotype" w:hAnsi="Palatino Linotype" w:cs="SBL Greek"/>
          <w:lang w:bidi="he-IL"/>
        </w:rPr>
        <w:lastRenderedPageBreak/>
        <w:t>γνωστό</w:t>
      </w:r>
      <w:r w:rsidRPr="007C2418">
        <w:rPr>
          <w:rFonts w:ascii="Palatino Linotype" w:hAnsi="Palatino Linotype" w:cs="SBL Greek"/>
          <w:lang w:val="de-DE" w:bidi="he-IL"/>
        </w:rPr>
        <w:t xml:space="preserve">. </w:t>
      </w:r>
      <w:r w:rsidRPr="007C2418">
        <w:rPr>
          <w:rFonts w:ascii="Palatino Linotype" w:hAnsi="Palatino Linotype" w:cs="SBL Greek"/>
          <w:lang w:bidi="he-IL"/>
        </w:rPr>
        <w:t>Ἐνῶ</w:t>
      </w:r>
      <w:r w:rsidRPr="007C2418">
        <w:rPr>
          <w:rFonts w:ascii="Palatino Linotype" w:hAnsi="Palatino Linotype" w:cs="SBL Greek"/>
          <w:lang w:val="de-DE" w:bidi="he-IL"/>
        </w:rPr>
        <w:t xml:space="preserve"> </w:t>
      </w:r>
      <w:r w:rsidRPr="007C2418">
        <w:rPr>
          <w:rFonts w:ascii="Palatino Linotype" w:hAnsi="Palatino Linotype" w:cs="SBL Greek"/>
          <w:b/>
          <w:bCs/>
          <w:lang w:bidi="he-IL"/>
        </w:rPr>
        <w:t>ἀενάως</w:t>
      </w:r>
      <w:r w:rsidRPr="007C2418">
        <w:rPr>
          <w:rFonts w:ascii="Palatino Linotype" w:hAnsi="Palatino Linotype" w:cs="SBL Greek"/>
          <w:lang w:val="de-DE" w:bidi="he-IL"/>
        </w:rPr>
        <w:t xml:space="preserve"> </w:t>
      </w:r>
      <w:r w:rsidRPr="007C2418">
        <w:rPr>
          <w:rFonts w:ascii="Palatino Linotype" w:hAnsi="Palatino Linotype" w:cs="SBL Greek"/>
          <w:lang w:bidi="he-IL"/>
        </w:rPr>
        <w:t>τοὺς</w:t>
      </w:r>
      <w:r w:rsidRPr="007C2418">
        <w:rPr>
          <w:rFonts w:ascii="Palatino Linotype" w:hAnsi="Palatino Linotype" w:cs="SBL Greek"/>
          <w:lang w:val="de-DE" w:bidi="he-IL"/>
        </w:rPr>
        <w:t xml:space="preserve"> </w:t>
      </w:r>
      <w:r w:rsidRPr="007C2418">
        <w:rPr>
          <w:rFonts w:ascii="Palatino Linotype" w:hAnsi="Palatino Linotype" w:cs="SBL Greek"/>
          <w:lang w:bidi="he-IL"/>
        </w:rPr>
        <w:t>ἀναμιμνήσκεται</w:t>
      </w:r>
      <w:r w:rsidRPr="007C2418">
        <w:rPr>
          <w:rFonts w:ascii="Palatino Linotype" w:hAnsi="Palatino Linotype" w:cs="SBL Greek"/>
          <w:lang w:val="de-DE" w:bidi="he-IL"/>
        </w:rPr>
        <w:t xml:space="preserve"> </w:t>
      </w:r>
      <w:r w:rsidRPr="007C2418">
        <w:rPr>
          <w:rFonts w:ascii="Palatino Linotype" w:hAnsi="Palatino Linotype" w:cs="SBL Greek"/>
          <w:lang w:bidi="he-IL"/>
        </w:rPr>
        <w:t>στὶς</w:t>
      </w:r>
      <w:r w:rsidRPr="007C2418">
        <w:rPr>
          <w:rFonts w:ascii="Palatino Linotype" w:hAnsi="Palatino Linotype" w:cs="SBL Greek"/>
          <w:lang w:val="de-DE" w:bidi="he-IL"/>
        </w:rPr>
        <w:t xml:space="preserve"> </w:t>
      </w:r>
      <w:r w:rsidRPr="007C2418">
        <w:rPr>
          <w:rFonts w:ascii="Palatino Linotype" w:hAnsi="Palatino Linotype" w:cs="SBL Greek"/>
          <w:lang w:bidi="he-IL"/>
        </w:rPr>
        <w:t>προσευχὲς</w:t>
      </w:r>
      <w:r w:rsidRPr="007C2418">
        <w:rPr>
          <w:rFonts w:ascii="Palatino Linotype" w:hAnsi="Palatino Linotype" w:cs="SBL Greek"/>
          <w:lang w:val="de-DE" w:bidi="he-IL"/>
        </w:rPr>
        <w:t xml:space="preserve"> </w:t>
      </w:r>
      <w:r w:rsidRPr="007C2418">
        <w:rPr>
          <w:rFonts w:ascii="Palatino Linotype" w:hAnsi="Palatino Linotype" w:cs="SBL Greek"/>
          <w:lang w:bidi="he-IL"/>
        </w:rPr>
        <w:t>του</w:t>
      </w:r>
      <w:r w:rsidRPr="007C2418">
        <w:rPr>
          <w:rFonts w:ascii="Palatino Linotype" w:hAnsi="Palatino Linotype" w:cs="SBL Greek"/>
          <w:lang w:val="de-DE" w:bidi="he-IL"/>
        </w:rPr>
        <w:t xml:space="preserve">, </w:t>
      </w:r>
      <w:r w:rsidRPr="007C2418">
        <w:rPr>
          <w:rFonts w:ascii="Palatino Linotype" w:hAnsi="Palatino Linotype" w:cs="SBL Greek"/>
          <w:lang w:bidi="he-IL"/>
        </w:rPr>
        <w:t>δέεται</w:t>
      </w:r>
      <w:r w:rsidRPr="007C2418">
        <w:rPr>
          <w:rFonts w:ascii="Palatino Linotype" w:hAnsi="Palatino Linotype" w:cs="SBL Greek"/>
          <w:lang w:val="de-DE" w:bidi="he-IL"/>
        </w:rPr>
        <w:t xml:space="preserve"> </w:t>
      </w:r>
      <w:r w:rsidRPr="007C2418">
        <w:rPr>
          <w:rFonts w:ascii="Palatino Linotype" w:hAnsi="Palatino Linotype" w:cs="SBL Greek"/>
          <w:lang w:bidi="he-IL"/>
        </w:rPr>
        <w:t>μήπως</w:t>
      </w:r>
      <w:r w:rsidRPr="007C2418">
        <w:rPr>
          <w:rFonts w:ascii="Palatino Linotype" w:hAnsi="Palatino Linotype" w:cs="SBL Greek"/>
          <w:lang w:val="de-DE" w:bidi="he-IL"/>
        </w:rPr>
        <w:t xml:space="preserve"> </w:t>
      </w:r>
      <w:r w:rsidRPr="007C2418">
        <w:rPr>
          <w:rFonts w:ascii="Palatino Linotype" w:hAnsi="Palatino Linotype" w:cs="SBL Greek"/>
          <w:b/>
          <w:bCs/>
          <w:lang w:bidi="he-IL"/>
        </w:rPr>
        <w:t>κάποτε</w:t>
      </w:r>
      <w:r w:rsidRPr="007C2418">
        <w:rPr>
          <w:rFonts w:ascii="Palatino Linotype" w:hAnsi="Palatino Linotype" w:cs="SBL Greek"/>
          <w:lang w:val="de-DE" w:bidi="he-IL"/>
        </w:rPr>
        <w:t xml:space="preserve"> </w:t>
      </w:r>
      <w:r w:rsidRPr="007C2418">
        <w:rPr>
          <w:rFonts w:ascii="Palatino Linotype" w:hAnsi="Palatino Linotype" w:cs="SBL Greek"/>
          <w:i/>
          <w:iCs/>
          <w:lang w:bidi="he-IL"/>
        </w:rPr>
        <w:t>εὐοδωθεῖ</w:t>
      </w:r>
      <w:r w:rsidRPr="007C2418">
        <w:rPr>
          <w:rFonts w:ascii="Palatino Linotype" w:hAnsi="Palatino Linotype" w:cs="SBL Greek"/>
          <w:i/>
          <w:iCs/>
          <w:lang w:val="de-DE" w:bidi="he-IL"/>
        </w:rPr>
        <w:t xml:space="preserve"> </w:t>
      </w:r>
      <w:r w:rsidRPr="007C2418">
        <w:rPr>
          <w:rFonts w:ascii="Palatino Linotype" w:hAnsi="Palatino Linotype" w:cs="SBL Greek"/>
          <w:i/>
          <w:iCs/>
          <w:lang w:bidi="he-IL"/>
        </w:rPr>
        <w:t>διὰ</w:t>
      </w:r>
      <w:r w:rsidRPr="007C2418">
        <w:rPr>
          <w:rFonts w:ascii="Palatino Linotype" w:hAnsi="Palatino Linotype" w:cs="SBL Greek"/>
          <w:lang w:val="de-DE" w:bidi="he-IL"/>
        </w:rPr>
        <w:t xml:space="preserve"> </w:t>
      </w:r>
      <w:r w:rsidRPr="007C2418">
        <w:rPr>
          <w:rFonts w:ascii="Palatino Linotype" w:hAnsi="Palatino Linotype" w:cs="SBL Greek"/>
          <w:lang w:bidi="he-IL"/>
        </w:rPr>
        <w:t>θελήματος</w:t>
      </w:r>
      <w:r w:rsidRPr="007C2418">
        <w:rPr>
          <w:rFonts w:ascii="Palatino Linotype" w:hAnsi="Palatino Linotype" w:cs="SBL Greek"/>
          <w:lang w:val="de-DE" w:bidi="he-IL"/>
        </w:rPr>
        <w:t xml:space="preserve"> </w:t>
      </w:r>
      <w:r w:rsidRPr="007C2418">
        <w:rPr>
          <w:rFonts w:ascii="Palatino Linotype" w:hAnsi="Palatino Linotype" w:cs="SBL Greek"/>
          <w:lang w:bidi="he-IL"/>
        </w:rPr>
        <w:t>τοῦ</w:t>
      </w:r>
      <w:r w:rsidRPr="007C2418">
        <w:rPr>
          <w:rFonts w:ascii="Palatino Linotype" w:hAnsi="Palatino Linotype" w:cs="SBL Greek"/>
          <w:lang w:val="de-DE" w:bidi="he-IL"/>
        </w:rPr>
        <w:t xml:space="preserve"> </w:t>
      </w:r>
      <w:r w:rsidRPr="007C2418">
        <w:rPr>
          <w:rFonts w:ascii="Palatino Linotype" w:hAnsi="Palatino Linotype" w:cs="SBL Greek"/>
          <w:lang w:bidi="he-IL"/>
        </w:rPr>
        <w:t>Θεοῦ</w:t>
      </w:r>
      <w:r w:rsidRPr="007C2418">
        <w:rPr>
          <w:rFonts w:ascii="Palatino Linotype" w:hAnsi="Palatino Linotype" w:cs="SBL Greek"/>
          <w:lang w:val="de-DE" w:bidi="he-IL"/>
        </w:rPr>
        <w:t xml:space="preserve"> </w:t>
      </w:r>
      <w:r w:rsidRPr="007C2418">
        <w:rPr>
          <w:rFonts w:ascii="Palatino Linotype" w:hAnsi="Palatino Linotype" w:cs="SBL Greek"/>
          <w:lang w:bidi="he-IL"/>
        </w:rPr>
        <w:t>νὰ</w:t>
      </w:r>
      <w:r w:rsidRPr="007C2418">
        <w:rPr>
          <w:rFonts w:ascii="Palatino Linotype" w:hAnsi="Palatino Linotype" w:cs="SBL Greek"/>
          <w:lang w:val="de-DE" w:bidi="he-IL"/>
        </w:rPr>
        <w:t xml:space="preserve"> </w:t>
      </w:r>
      <w:r w:rsidRPr="007C2418">
        <w:rPr>
          <w:rFonts w:ascii="Palatino Linotype" w:hAnsi="Palatino Linotype" w:cs="SBL Greek"/>
          <w:lang w:bidi="he-IL"/>
        </w:rPr>
        <w:t>ἔλθει</w:t>
      </w:r>
      <w:r w:rsidRPr="007C2418">
        <w:rPr>
          <w:rFonts w:ascii="Palatino Linotype" w:hAnsi="Palatino Linotype" w:cs="SBL Greek"/>
          <w:lang w:val="de-DE" w:bidi="he-IL"/>
        </w:rPr>
        <w:t xml:space="preserve"> </w:t>
      </w:r>
      <w:r w:rsidRPr="007C2418">
        <w:rPr>
          <w:rFonts w:ascii="Palatino Linotype" w:hAnsi="Palatino Linotype" w:cs="SBL Greek"/>
          <w:lang w:bidi="he-IL"/>
        </w:rPr>
        <w:t>πρὸς</w:t>
      </w:r>
      <w:r w:rsidRPr="007C2418">
        <w:rPr>
          <w:rFonts w:ascii="Palatino Linotype" w:hAnsi="Palatino Linotype" w:cs="SBL Greek"/>
          <w:lang w:val="de-DE" w:bidi="he-IL"/>
        </w:rPr>
        <w:t xml:space="preserve"> </w:t>
      </w:r>
      <w:r w:rsidRPr="007C2418">
        <w:rPr>
          <w:rFonts w:ascii="Palatino Linotype" w:hAnsi="Palatino Linotype" w:cs="SBL Greek"/>
          <w:lang w:bidi="he-IL"/>
        </w:rPr>
        <w:t>αὐτούς</w:t>
      </w:r>
      <w:r w:rsidRPr="007C2418">
        <w:rPr>
          <w:rFonts w:ascii="Palatino Linotype" w:hAnsi="Palatino Linotype" w:cs="SBL Greek"/>
          <w:lang w:val="de-DE" w:bidi="he-IL"/>
        </w:rPr>
        <w:t xml:space="preserve">, </w:t>
      </w:r>
      <w:r w:rsidRPr="007C2418">
        <w:rPr>
          <w:rFonts w:ascii="Palatino Linotype" w:hAnsi="Palatino Linotype" w:cs="SBL Greek"/>
          <w:lang w:bidi="he-IL"/>
        </w:rPr>
        <w:t>ἀφοῦ</w:t>
      </w:r>
      <w:r w:rsidRPr="007C2418">
        <w:rPr>
          <w:rFonts w:ascii="Palatino Linotype" w:hAnsi="Palatino Linotype" w:cs="SBL Greek"/>
          <w:lang w:val="de-DE" w:bidi="he-IL"/>
        </w:rPr>
        <w:t xml:space="preserve"> </w:t>
      </w:r>
      <w:r w:rsidRPr="007C2418">
        <w:rPr>
          <w:rFonts w:ascii="Palatino Linotype" w:hAnsi="Palatino Linotype" w:cs="SBL Greek"/>
          <w:lang w:bidi="he-IL"/>
        </w:rPr>
        <w:t>λαχταρᾶ</w:t>
      </w:r>
      <w:r w:rsidRPr="007C2418">
        <w:rPr>
          <w:rFonts w:ascii="Palatino Linotype" w:hAnsi="Palatino Linotype" w:cs="SBL Greek"/>
          <w:lang w:val="de-DE" w:bidi="he-IL"/>
        </w:rPr>
        <w:t xml:space="preserve"> </w:t>
      </w:r>
      <w:r w:rsidRPr="007C2418">
        <w:rPr>
          <w:rFonts w:ascii="Palatino Linotype" w:hAnsi="Palatino Linotype" w:cs="SBL Greek"/>
          <w:lang w:bidi="he-IL"/>
        </w:rPr>
        <w:t>νὰ</w:t>
      </w:r>
      <w:r w:rsidRPr="007C2418">
        <w:rPr>
          <w:rFonts w:ascii="Palatino Linotype" w:hAnsi="Palatino Linotype" w:cs="SBL Greek"/>
          <w:lang w:val="de-DE" w:bidi="he-IL"/>
        </w:rPr>
        <w:t xml:space="preserve"> </w:t>
      </w:r>
      <w:r w:rsidRPr="007C2418">
        <w:rPr>
          <w:rFonts w:ascii="Palatino Linotype" w:hAnsi="Palatino Linotype" w:cs="SBL Greek"/>
          <w:lang w:bidi="he-IL"/>
        </w:rPr>
        <w:t>τούς</w:t>
      </w:r>
      <w:r w:rsidRPr="007C2418">
        <w:rPr>
          <w:rFonts w:ascii="Palatino Linotype" w:hAnsi="Palatino Linotype" w:cs="SBL Greek"/>
          <w:lang w:val="de-DE" w:bidi="he-IL"/>
        </w:rPr>
        <w:t xml:space="preserve"> </w:t>
      </w:r>
      <w:r w:rsidRPr="007C2418">
        <w:rPr>
          <w:rFonts w:ascii="Palatino Linotype" w:hAnsi="Palatino Linotype" w:cs="SBL Greek"/>
          <w:lang w:bidi="he-IL"/>
        </w:rPr>
        <w:t>ἀντικρίσει</w:t>
      </w:r>
      <w:r w:rsidRPr="007C2418">
        <w:rPr>
          <w:rFonts w:ascii="Palatino Linotype" w:hAnsi="Palatino Linotype" w:cs="SBL Greek"/>
          <w:lang w:val="de-DE" w:bidi="he-IL"/>
        </w:rPr>
        <w:t xml:space="preserve"> (</w:t>
      </w:r>
      <w:r w:rsidRPr="007C2418">
        <w:rPr>
          <w:rFonts w:ascii="Palatino Linotype" w:hAnsi="Palatino Linotype" w:cs="SBL Greek"/>
          <w:lang w:bidi="he-IL"/>
        </w:rPr>
        <w:t>α</w:t>
      </w:r>
      <w:r w:rsidRPr="007C2418">
        <w:rPr>
          <w:rFonts w:ascii="Palatino Linotype" w:hAnsi="Palatino Linotype" w:cs="SBL Greek"/>
          <w:lang w:val="de-DE" w:bidi="he-IL"/>
        </w:rPr>
        <w:t xml:space="preserve">) </w:t>
      </w:r>
      <w:r w:rsidRPr="007C2418">
        <w:rPr>
          <w:rFonts w:ascii="Palatino Linotype" w:hAnsi="Palatino Linotype" w:cs="SBL Greek"/>
          <w:b/>
          <w:i/>
          <w:lang w:bidi="he-IL"/>
        </w:rPr>
        <w:t>ἵνα</w:t>
      </w:r>
      <w:r w:rsidRPr="007C2418">
        <w:rPr>
          <w:rFonts w:ascii="Palatino Linotype" w:hAnsi="Palatino Linotype" w:cs="SBL Greek"/>
          <w:b/>
          <w:i/>
          <w:lang w:val="de-DE" w:bidi="he-IL"/>
        </w:rPr>
        <w:t xml:space="preserve"> </w:t>
      </w:r>
      <w:r w:rsidRPr="007C2418">
        <w:rPr>
          <w:rFonts w:ascii="Palatino Linotype" w:hAnsi="Palatino Linotype" w:cs="SBL Greek"/>
          <w:b/>
          <w:i/>
          <w:u w:val="single"/>
          <w:lang w:bidi="he-IL"/>
        </w:rPr>
        <w:t>τι</w:t>
      </w:r>
      <w:r w:rsidRPr="007C2418">
        <w:rPr>
          <w:rFonts w:ascii="Palatino Linotype" w:hAnsi="Palatino Linotype" w:cs="SBL Greek"/>
          <w:b/>
          <w:i/>
          <w:u w:val="single"/>
          <w:lang w:val="de-DE" w:bidi="he-IL"/>
        </w:rPr>
        <w:t xml:space="preserve"> </w:t>
      </w:r>
      <w:r w:rsidRPr="007C2418">
        <w:rPr>
          <w:rFonts w:ascii="Palatino Linotype" w:hAnsi="Palatino Linotype" w:cs="SBL Greek"/>
          <w:b/>
          <w:i/>
          <w:lang w:bidi="he-IL"/>
        </w:rPr>
        <w:t>μεταδῶ</w:t>
      </w:r>
      <w:r w:rsidRPr="007C2418">
        <w:rPr>
          <w:rFonts w:ascii="Palatino Linotype" w:hAnsi="Palatino Linotype" w:cs="SBL Greek"/>
          <w:b/>
          <w:i/>
          <w:lang w:val="de-DE" w:bidi="he-IL"/>
        </w:rPr>
        <w:t xml:space="preserve"> </w:t>
      </w:r>
      <w:r w:rsidRPr="007C2418">
        <w:rPr>
          <w:rFonts w:ascii="Palatino Linotype" w:hAnsi="Palatino Linotype" w:cs="SBL Greek"/>
          <w:b/>
          <w:i/>
          <w:lang w:bidi="he-IL"/>
        </w:rPr>
        <w:t>χάρισμα</w:t>
      </w:r>
      <w:r w:rsidRPr="007C2418">
        <w:rPr>
          <w:rFonts w:ascii="Palatino Linotype" w:hAnsi="Palatino Linotype" w:cs="SBL Greek"/>
          <w:b/>
          <w:i/>
          <w:lang w:val="de-DE" w:bidi="he-IL"/>
        </w:rPr>
        <w:t xml:space="preserve"> </w:t>
      </w:r>
      <w:r w:rsidRPr="007C2418">
        <w:rPr>
          <w:rFonts w:ascii="Palatino Linotype" w:hAnsi="Palatino Linotype" w:cs="SBL Greek"/>
          <w:b/>
          <w:i/>
          <w:lang w:bidi="he-IL"/>
        </w:rPr>
        <w:t>ὑμῖν</w:t>
      </w:r>
      <w:r w:rsidRPr="007C2418">
        <w:rPr>
          <w:rFonts w:ascii="Palatino Linotype" w:hAnsi="Palatino Linotype" w:cs="SBL Greek"/>
          <w:b/>
          <w:i/>
          <w:lang w:val="de-DE" w:bidi="he-IL"/>
        </w:rPr>
        <w:t xml:space="preserve"> </w:t>
      </w:r>
      <w:r w:rsidRPr="007C2418">
        <w:rPr>
          <w:rFonts w:ascii="Palatino Linotype" w:hAnsi="Palatino Linotype" w:cs="SBL Greek"/>
          <w:b/>
          <w:i/>
          <w:lang w:bidi="he-IL"/>
        </w:rPr>
        <w:t>πνευματικὸν</w:t>
      </w:r>
      <w:r w:rsidRPr="007C2418">
        <w:rPr>
          <w:rFonts w:ascii="Palatino Linotype" w:hAnsi="Palatino Linotype" w:cs="SBL Greek"/>
          <w:i/>
          <w:lang w:val="de-DE" w:bidi="he-IL"/>
        </w:rPr>
        <w:t xml:space="preserve"> </w:t>
      </w:r>
      <w:r w:rsidRPr="007C2418">
        <w:rPr>
          <w:rFonts w:ascii="Palatino Linotype" w:hAnsi="Palatino Linotype" w:cs="SBL Greek"/>
          <w:i/>
          <w:lang w:bidi="he-IL"/>
        </w:rPr>
        <w:t>εἰς</w:t>
      </w:r>
      <w:r w:rsidRPr="007C2418">
        <w:rPr>
          <w:rFonts w:ascii="Palatino Linotype" w:hAnsi="Palatino Linotype" w:cs="SBL Greek"/>
          <w:i/>
          <w:lang w:val="de-DE" w:bidi="he-IL"/>
        </w:rPr>
        <w:t xml:space="preserve"> </w:t>
      </w:r>
      <w:r w:rsidRPr="007C2418">
        <w:rPr>
          <w:rFonts w:ascii="Palatino Linotype" w:hAnsi="Palatino Linotype" w:cs="SBL Greek"/>
          <w:i/>
          <w:lang w:bidi="he-IL"/>
        </w:rPr>
        <w:t>τὸ</w:t>
      </w:r>
      <w:r w:rsidRPr="007C2418">
        <w:rPr>
          <w:rFonts w:ascii="Palatino Linotype" w:hAnsi="Palatino Linotype" w:cs="SBL Greek"/>
          <w:i/>
          <w:lang w:val="de-DE" w:bidi="he-IL"/>
        </w:rPr>
        <w:t xml:space="preserve"> </w:t>
      </w:r>
      <w:r w:rsidRPr="007C2418">
        <w:rPr>
          <w:rFonts w:ascii="Palatino Linotype" w:hAnsi="Palatino Linotype" w:cs="SBL Greek"/>
          <w:i/>
          <w:lang w:bidi="he-IL"/>
        </w:rPr>
        <w:t>στηριχθῆναι</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ὑμᾶς</w:t>
      </w:r>
      <w:r w:rsidRPr="007C2418">
        <w:rPr>
          <w:rFonts w:ascii="Palatino Linotype" w:hAnsi="Palatino Linotype" w:cs="SBL Greek"/>
          <w:i/>
          <w:lang w:val="de-DE" w:bidi="he-IL"/>
        </w:rPr>
        <w:t xml:space="preserve">, </w:t>
      </w:r>
      <w:r w:rsidRPr="007C2418">
        <w:rPr>
          <w:rFonts w:ascii="Palatino Linotype" w:hAnsi="Palatino Linotype" w:cs="Arial"/>
          <w:i/>
          <w:vertAlign w:val="superscript"/>
          <w:lang w:val="de-DE" w:bidi="he-IL"/>
        </w:rPr>
        <w:t>12</w:t>
      </w:r>
      <w:r w:rsidRPr="007C2418">
        <w:rPr>
          <w:rFonts w:ascii="Palatino Linotype" w:hAnsi="Palatino Linotype" w:cs="SBL Greek"/>
          <w:i/>
          <w:lang w:bidi="he-IL"/>
        </w:rPr>
        <w:t>τοῦτο</w:t>
      </w:r>
      <w:r w:rsidRPr="007C2418">
        <w:rPr>
          <w:rFonts w:ascii="Palatino Linotype" w:hAnsi="Palatino Linotype" w:cs="SBL Greek"/>
          <w:i/>
          <w:lang w:val="de-DE" w:bidi="he-IL"/>
        </w:rPr>
        <w:t xml:space="preserve"> </w:t>
      </w:r>
      <w:r w:rsidRPr="007C2418">
        <w:rPr>
          <w:rFonts w:ascii="Palatino Linotype" w:hAnsi="Palatino Linotype" w:cs="SBL Greek"/>
          <w:i/>
          <w:lang w:bidi="he-IL"/>
        </w:rPr>
        <w:t>δέ</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ἐστιν</w:t>
      </w:r>
      <w:r w:rsidRPr="007C2418">
        <w:rPr>
          <w:rFonts w:ascii="Palatino Linotype" w:hAnsi="Palatino Linotype" w:cs="SBL Greek"/>
          <w:i/>
          <w:lang w:val="de-DE" w:bidi="he-IL"/>
        </w:rPr>
        <w:t xml:space="preserve"> </w:t>
      </w:r>
      <w:r w:rsidRPr="007C2418">
        <w:rPr>
          <w:rFonts w:ascii="Palatino Linotype" w:hAnsi="Palatino Linotype" w:cs="SBL Greek"/>
          <w:i/>
          <w:lang w:bidi="he-IL"/>
        </w:rPr>
        <w:t>συμπαρακληθῆναι</w:t>
      </w:r>
      <w:r w:rsidRPr="007C2418">
        <w:rPr>
          <w:rFonts w:ascii="Palatino Linotype" w:hAnsi="Palatino Linotype" w:cs="SBL Greek"/>
          <w:i/>
          <w:lang w:val="de-DE" w:bidi="he-IL"/>
        </w:rPr>
        <w:t xml:space="preserve"> </w:t>
      </w:r>
      <w:r w:rsidRPr="007C2418">
        <w:rPr>
          <w:rFonts w:ascii="Palatino Linotype" w:hAnsi="Palatino Linotype" w:cs="SBL Greek"/>
          <w:lang w:val="de-DE" w:bidi="he-IL"/>
        </w:rPr>
        <w:t xml:space="preserve">(= </w:t>
      </w:r>
      <w:r w:rsidRPr="007C2418">
        <w:rPr>
          <w:rFonts w:ascii="Palatino Linotype" w:hAnsi="Palatino Linotype" w:cs="SBL Greek"/>
          <w:lang w:bidi="he-IL"/>
        </w:rPr>
        <w:t>νὰ</w:t>
      </w:r>
      <w:r w:rsidRPr="007C2418">
        <w:rPr>
          <w:rFonts w:ascii="Palatino Linotype" w:hAnsi="Palatino Linotype" w:cs="SBL Greek"/>
          <w:lang w:val="de-DE" w:bidi="he-IL"/>
        </w:rPr>
        <w:t xml:space="preserve"> </w:t>
      </w:r>
      <w:r w:rsidRPr="007C2418">
        <w:rPr>
          <w:rFonts w:ascii="Palatino Linotype" w:hAnsi="Palatino Linotype" w:cs="SBL Greek"/>
          <w:lang w:bidi="he-IL"/>
        </w:rPr>
        <w:t>ἐνισχυθῶ</w:t>
      </w:r>
      <w:r w:rsidRPr="007C2418">
        <w:rPr>
          <w:rFonts w:ascii="Palatino Linotype" w:hAnsi="Palatino Linotype" w:cs="SBL Greek"/>
          <w:lang w:val="de-DE" w:bidi="he-IL"/>
        </w:rPr>
        <w:t xml:space="preserve"> </w:t>
      </w:r>
      <w:r w:rsidRPr="007C2418">
        <w:rPr>
          <w:rFonts w:ascii="Palatino Linotype" w:hAnsi="Palatino Linotype" w:cs="SBL Greek"/>
          <w:lang w:bidi="he-IL"/>
        </w:rPr>
        <w:t>καὶ</w:t>
      </w:r>
      <w:r w:rsidRPr="007C2418">
        <w:rPr>
          <w:rFonts w:ascii="Palatino Linotype" w:hAnsi="Palatino Linotype" w:cs="SBL Greek"/>
          <w:lang w:val="de-DE" w:bidi="he-IL"/>
        </w:rPr>
        <w:t xml:space="preserve"> </w:t>
      </w:r>
      <w:r w:rsidRPr="007C2418">
        <w:rPr>
          <w:rFonts w:ascii="Palatino Linotype" w:hAnsi="Palatino Linotype" w:cs="SBL Greek"/>
          <w:lang w:bidi="he-IL"/>
        </w:rPr>
        <w:t>ἐγώ</w:t>
      </w:r>
      <w:r w:rsidRPr="007C2418">
        <w:rPr>
          <w:rFonts w:ascii="Palatino Linotype" w:hAnsi="Palatino Linotype" w:cs="SBL Greek"/>
          <w:lang w:val="de-DE" w:bidi="he-IL"/>
        </w:rPr>
        <w:t xml:space="preserve">) </w:t>
      </w:r>
      <w:r w:rsidRPr="007C2418">
        <w:rPr>
          <w:rFonts w:ascii="Palatino Linotype" w:hAnsi="Palatino Linotype" w:cs="SBL Greek"/>
          <w:i/>
          <w:lang w:bidi="he-IL"/>
        </w:rPr>
        <w:t>ἐν</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ὑμῖν</w:t>
      </w:r>
      <w:r w:rsidRPr="007C2418">
        <w:rPr>
          <w:rFonts w:ascii="Palatino Linotype" w:hAnsi="Palatino Linotype" w:cs="SBL Greek"/>
          <w:i/>
          <w:lang w:val="de-DE" w:bidi="he-IL"/>
        </w:rPr>
        <w:t xml:space="preserve"> </w:t>
      </w:r>
      <w:r w:rsidRPr="007C2418">
        <w:rPr>
          <w:rFonts w:ascii="Palatino Linotype" w:hAnsi="Palatino Linotype" w:cs="SBL Greek"/>
          <w:i/>
          <w:lang w:bidi="he-IL"/>
        </w:rPr>
        <w:t>διὰ</w:t>
      </w:r>
      <w:r w:rsidRPr="007C2418">
        <w:rPr>
          <w:rFonts w:ascii="Palatino Linotype" w:hAnsi="Palatino Linotype" w:cs="SBL Greek"/>
          <w:i/>
          <w:lang w:val="de-DE" w:bidi="he-IL"/>
        </w:rPr>
        <w:t xml:space="preserve"> </w:t>
      </w:r>
      <w:r w:rsidRPr="007C2418">
        <w:rPr>
          <w:rFonts w:ascii="Palatino Linotype" w:hAnsi="Palatino Linotype" w:cs="SBL Greek"/>
          <w:i/>
          <w:lang w:bidi="he-IL"/>
        </w:rPr>
        <w:t>τῆς</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ἐν</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ἀλλήλοις</w:t>
      </w:r>
      <w:r w:rsidRPr="007C2418">
        <w:rPr>
          <w:rFonts w:ascii="Palatino Linotype" w:hAnsi="Palatino Linotype" w:cs="SBL Greek"/>
          <w:i/>
          <w:lang w:val="de-DE" w:bidi="he-IL"/>
        </w:rPr>
        <w:t xml:space="preserve"> </w:t>
      </w:r>
      <w:r w:rsidRPr="007C2418">
        <w:rPr>
          <w:rFonts w:ascii="Palatino Linotype" w:hAnsi="Palatino Linotype" w:cs="SBL Greek"/>
          <w:b/>
          <w:i/>
          <w:lang w:bidi="he-IL"/>
        </w:rPr>
        <w:t>πίστεως</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ὑμῶν</w:t>
      </w:r>
      <w:r w:rsidRPr="007C2418">
        <w:rPr>
          <w:rFonts w:ascii="Palatino Linotype" w:hAnsi="Palatino Linotype" w:cs="SBL Greek"/>
          <w:i/>
          <w:lang w:val="de-DE" w:bidi="he-IL"/>
        </w:rPr>
        <w:t xml:space="preserve"> </w:t>
      </w:r>
      <w:r w:rsidRPr="007C2418">
        <w:rPr>
          <w:rFonts w:ascii="Palatino Linotype" w:hAnsi="Palatino Linotype" w:cs="SBL Greek"/>
          <w:i/>
          <w:lang w:bidi="he-IL"/>
        </w:rPr>
        <w:t>τε</w:t>
      </w:r>
      <w:r w:rsidRPr="007C2418">
        <w:rPr>
          <w:rFonts w:ascii="Palatino Linotype" w:hAnsi="Palatino Linotype" w:cs="SBL Greek"/>
          <w:i/>
          <w:lang w:val="de-DE" w:bidi="he-IL"/>
        </w:rPr>
        <w:t xml:space="preserve"> </w:t>
      </w:r>
      <w:r w:rsidRPr="007C2418">
        <w:rPr>
          <w:rFonts w:ascii="Palatino Linotype" w:hAnsi="Palatino Linotype" w:cs="SBL Greek"/>
          <w:i/>
          <w:lang w:bidi="he-IL"/>
        </w:rPr>
        <w:t>καὶ</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ἐμοῦ</w:t>
      </w:r>
      <w:r w:rsidRPr="007C2418">
        <w:rPr>
          <w:rFonts w:ascii="Palatino Linotype" w:hAnsi="Palatino Linotype" w:cs="SBL Greek"/>
          <w:i/>
          <w:lang w:val="de-DE" w:bidi="he-IL"/>
        </w:rPr>
        <w:t xml:space="preserve"> (</w:t>
      </w:r>
      <w:r w:rsidRPr="007C2418">
        <w:rPr>
          <w:rFonts w:ascii="Palatino Linotype" w:hAnsi="Palatino Linotype" w:cs="SBL Greek"/>
          <w:i/>
          <w:lang w:bidi="he-IL"/>
        </w:rPr>
        <w:t>β</w:t>
      </w:r>
      <w:r w:rsidRPr="007C2418">
        <w:rPr>
          <w:rFonts w:ascii="Palatino Linotype" w:hAnsi="Palatino Linotype" w:cs="SBL Greek"/>
          <w:i/>
          <w:lang w:val="de-DE" w:bidi="he-IL"/>
        </w:rPr>
        <w:t xml:space="preserve">) </w:t>
      </w:r>
      <w:r w:rsidRPr="007C2418">
        <w:rPr>
          <w:rFonts w:ascii="Palatino Linotype" w:hAnsi="Palatino Linotype" w:cs="SBL Greek"/>
          <w:b/>
          <w:i/>
          <w:lang w:bidi="he-IL"/>
        </w:rPr>
        <w:t>ἵνα</w:t>
      </w:r>
      <w:r w:rsidRPr="007C2418">
        <w:rPr>
          <w:rFonts w:ascii="Palatino Linotype" w:hAnsi="Palatino Linotype" w:cs="SBL Greek"/>
          <w:b/>
          <w:i/>
          <w:lang w:val="de-DE" w:bidi="he-IL"/>
        </w:rPr>
        <w:t xml:space="preserve"> </w:t>
      </w:r>
      <w:r w:rsidRPr="007C2418">
        <w:rPr>
          <w:rFonts w:ascii="Palatino Linotype" w:hAnsi="Palatino Linotype" w:cs="SBL Greek"/>
          <w:b/>
          <w:i/>
          <w:u w:val="single"/>
          <w:lang w:bidi="he-IL"/>
        </w:rPr>
        <w:t>τινὰ</w:t>
      </w:r>
      <w:r w:rsidRPr="007C2418">
        <w:rPr>
          <w:rFonts w:ascii="Palatino Linotype" w:hAnsi="Palatino Linotype" w:cs="SBL Greek"/>
          <w:b/>
          <w:i/>
          <w:lang w:val="de-DE" w:bidi="he-IL"/>
        </w:rPr>
        <w:t xml:space="preserve"> </w:t>
      </w:r>
      <w:r w:rsidRPr="007C2418">
        <w:rPr>
          <w:rFonts w:ascii="Palatino Linotype" w:hAnsi="Palatino Linotype" w:cs="SBL Greek"/>
          <w:b/>
          <w:i/>
          <w:lang w:bidi="he-IL"/>
        </w:rPr>
        <w:t>καρπὸν</w:t>
      </w:r>
      <w:r w:rsidRPr="007C2418">
        <w:rPr>
          <w:rFonts w:ascii="Palatino Linotype" w:hAnsi="Palatino Linotype" w:cs="SBL Greek"/>
          <w:b/>
          <w:i/>
          <w:lang w:val="de-DE" w:bidi="he-IL"/>
        </w:rPr>
        <w:t xml:space="preserve"> </w:t>
      </w:r>
      <w:r w:rsidRPr="007C2418">
        <w:rPr>
          <w:rFonts w:ascii="Palatino Linotype" w:hAnsi="Palatino Linotype" w:cs="SBL Greek"/>
          <w:b/>
          <w:i/>
          <w:lang w:bidi="he-IL"/>
        </w:rPr>
        <w:t>σχῶ</w:t>
      </w:r>
      <w:r w:rsidRPr="007C2418">
        <w:rPr>
          <w:rFonts w:ascii="Palatino Linotype" w:hAnsi="Palatino Linotype" w:cs="SBL Greek"/>
          <w:b/>
          <w:i/>
          <w:lang w:val="de-DE" w:bidi="he-IL"/>
        </w:rPr>
        <w:t xml:space="preserve"> </w:t>
      </w:r>
      <w:r w:rsidRPr="007C2418">
        <w:rPr>
          <w:rFonts w:ascii="Palatino Linotype" w:hAnsi="Palatino Linotype" w:cs="SBL Greek"/>
          <w:b/>
          <w:i/>
          <w:lang w:bidi="he-IL"/>
        </w:rPr>
        <w:t>καὶ</w:t>
      </w:r>
      <w:r w:rsidRPr="007C2418">
        <w:rPr>
          <w:rFonts w:ascii="Palatino Linotype" w:hAnsi="Palatino Linotype" w:cs="SBL Greek"/>
          <w:b/>
          <w:i/>
          <w:lang w:val="de-DE" w:bidi="he-IL"/>
        </w:rPr>
        <w:t xml:space="preserve"> </w:t>
      </w:r>
      <w:r w:rsidRPr="007C2418">
        <w:rPr>
          <w:rFonts w:ascii="Palatino Linotype" w:hAnsi="Palatino Linotype" w:cs="SBL Greek"/>
          <w:b/>
          <w:i/>
          <w:lang w:bidi="he-IL"/>
        </w:rPr>
        <w:t>ἐν</w:t>
      </w:r>
      <w:r w:rsidRPr="007C2418">
        <w:rPr>
          <w:rFonts w:ascii="Palatino Linotype" w:hAnsi="Palatino Linotype" w:cs="SBL Greek"/>
          <w:b/>
          <w:i/>
          <w:lang w:val="de-DE" w:bidi="he-IL"/>
        </w:rPr>
        <w:t xml:space="preserve"> </w:t>
      </w:r>
      <w:r w:rsidRPr="007C2418">
        <w:rPr>
          <w:rFonts w:ascii="Palatino Linotype" w:hAnsi="Palatino Linotype" w:cs="SBL Greek"/>
          <w:b/>
          <w:i/>
          <w:lang w:bidi="he-IL"/>
        </w:rPr>
        <w:t>ὑμῖν</w:t>
      </w:r>
      <w:r w:rsidRPr="007C2418">
        <w:rPr>
          <w:rFonts w:ascii="Palatino Linotype" w:hAnsi="Palatino Linotype" w:cs="SBL Greek"/>
          <w:i/>
          <w:lang w:val="de-DE" w:bidi="he-IL"/>
        </w:rPr>
        <w:t xml:space="preserve"> </w:t>
      </w:r>
      <w:r w:rsidRPr="007C2418">
        <w:rPr>
          <w:rFonts w:ascii="Palatino Linotype" w:hAnsi="Palatino Linotype" w:cs="SBL Greek"/>
          <w:i/>
          <w:lang w:bidi="he-IL"/>
        </w:rPr>
        <w:t>καθὼς</w:t>
      </w:r>
      <w:r w:rsidRPr="007C2418">
        <w:rPr>
          <w:rFonts w:ascii="Palatino Linotype" w:hAnsi="Palatino Linotype" w:cs="SBL Greek"/>
          <w:i/>
          <w:lang w:val="de-DE" w:bidi="he-IL"/>
        </w:rPr>
        <w:t xml:space="preserve"> </w:t>
      </w:r>
      <w:r w:rsidRPr="007C2418">
        <w:rPr>
          <w:rFonts w:ascii="Palatino Linotype" w:hAnsi="Palatino Linotype" w:cs="SBL Greek"/>
          <w:i/>
          <w:lang w:bidi="he-IL"/>
        </w:rPr>
        <w:t>καὶ</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ἐν</w:t>
      </w:r>
      <w:r w:rsidRPr="007C2418">
        <w:rPr>
          <w:rFonts w:ascii="Palatino Linotype" w:hAnsi="Palatino Linotype" w:cs="SBL Greek"/>
          <w:i/>
          <w:lang w:val="de-DE" w:bidi="he-IL"/>
        </w:rPr>
        <w:t xml:space="preserve"> </w:t>
      </w:r>
      <w:r w:rsidRPr="007C2418">
        <w:rPr>
          <w:rFonts w:ascii="Palatino Linotype" w:hAnsi="Palatino Linotype" w:cs="SBL Greek"/>
          <w:i/>
          <w:lang w:bidi="he-IL"/>
        </w:rPr>
        <w:t>τοῖς</w:t>
      </w:r>
      <w:r w:rsidRPr="007C2418">
        <w:rPr>
          <w:rFonts w:ascii="Palatino Linotype" w:hAnsi="Palatino Linotype" w:cs="SBL Greek"/>
          <w:i/>
          <w:lang w:val="de-DE" w:bidi="he-IL"/>
        </w:rPr>
        <w:t xml:space="preserve"> </w:t>
      </w:r>
      <w:r w:rsidRPr="007C2418">
        <w:rPr>
          <w:rFonts w:ascii="Palatino Linotype" w:hAnsi="Palatino Linotype" w:cs="SBL Greek"/>
          <w:i/>
          <w:lang w:bidi="he-IL"/>
        </w:rPr>
        <w:t>λοιποῖς</w:t>
      </w:r>
      <w:r w:rsidRPr="007C2418">
        <w:rPr>
          <w:rFonts w:ascii="Palatino Linotype" w:hAnsi="Palatino Linotype" w:cs="SBL Greek"/>
          <w:i/>
          <w:lang w:val="de-DE" w:bidi="he-IL"/>
        </w:rPr>
        <w:t xml:space="preserve"> </w:t>
      </w:r>
      <w:r w:rsidRPr="007C2418">
        <w:rPr>
          <w:rFonts w:ascii="Palatino Linotype" w:hAnsi="Palatino Linotype" w:cs="SBL Greek"/>
          <w:i/>
          <w:lang w:bidi="he-IL"/>
        </w:rPr>
        <w:t>ἔθνεσιν</w:t>
      </w:r>
      <w:r w:rsidRPr="007C2418">
        <w:rPr>
          <w:rFonts w:ascii="Palatino Linotype" w:hAnsi="Palatino Linotype" w:cs="Arial"/>
          <w:lang w:val="de-DE" w:bidi="he-IL"/>
        </w:rPr>
        <w:t xml:space="preserve"> (1, 11-13). </w:t>
      </w:r>
      <w:r w:rsidRPr="007C2418">
        <w:rPr>
          <w:rFonts w:ascii="Palatino Linotype" w:hAnsi="Palatino Linotype" w:cs="Arial"/>
          <w:lang w:bidi="he-IL"/>
        </w:rPr>
        <w:t>Ἐξ</w:t>
      </w:r>
      <w:r w:rsidRPr="007C2418">
        <w:rPr>
          <w:rFonts w:ascii="Palatino Linotype" w:hAnsi="Palatino Linotype" w:cs="Arial"/>
          <w:lang w:val="de-DE" w:bidi="he-IL"/>
        </w:rPr>
        <w:t xml:space="preserve"> </w:t>
      </w:r>
      <w:r w:rsidRPr="007C2418">
        <w:rPr>
          <w:rFonts w:ascii="Palatino Linotype" w:hAnsi="Palatino Linotype" w:cs="Arial"/>
          <w:lang w:bidi="he-IL"/>
        </w:rPr>
        <w:t>αὐτῆς</w:t>
      </w:r>
      <w:r w:rsidRPr="007C2418">
        <w:rPr>
          <w:rFonts w:ascii="Palatino Linotype" w:hAnsi="Palatino Linotype" w:cs="Arial"/>
          <w:lang w:val="de-DE" w:bidi="he-IL"/>
        </w:rPr>
        <w:t xml:space="preserve"> </w:t>
      </w:r>
      <w:r w:rsidRPr="007C2418">
        <w:rPr>
          <w:rFonts w:ascii="Palatino Linotype" w:hAnsi="Palatino Linotype" w:cs="Arial"/>
          <w:lang w:bidi="he-IL"/>
        </w:rPr>
        <w:t>τῆς</w:t>
      </w:r>
      <w:r w:rsidRPr="007C2418">
        <w:rPr>
          <w:rFonts w:ascii="Palatino Linotype" w:hAnsi="Palatino Linotype" w:cs="Arial"/>
          <w:lang w:val="de-DE" w:bidi="he-IL"/>
        </w:rPr>
        <w:t xml:space="preserve"> </w:t>
      </w:r>
      <w:r w:rsidRPr="007C2418">
        <w:rPr>
          <w:rFonts w:ascii="Palatino Linotype" w:hAnsi="Palatino Linotype" w:cs="Arial"/>
          <w:lang w:bidi="he-IL"/>
        </w:rPr>
        <w:t>ἀφορμῆς</w:t>
      </w:r>
      <w:r w:rsidRPr="007C2418">
        <w:rPr>
          <w:rFonts w:ascii="Palatino Linotype" w:hAnsi="Palatino Linotype" w:cs="Arial"/>
          <w:lang w:val="de-DE" w:bidi="he-IL"/>
        </w:rPr>
        <w:t xml:space="preserve"> </w:t>
      </w:r>
      <w:r w:rsidRPr="007C2418">
        <w:rPr>
          <w:rFonts w:ascii="Palatino Linotype" w:hAnsi="Palatino Linotype" w:cs="Arial"/>
          <w:lang w:bidi="he-IL"/>
        </w:rPr>
        <w:t>σημειώνει</w:t>
      </w:r>
      <w:r w:rsidRPr="007C2418">
        <w:rPr>
          <w:rFonts w:ascii="Palatino Linotype" w:hAnsi="Palatino Linotype" w:cs="Arial"/>
          <w:lang w:val="de-DE" w:bidi="he-IL"/>
        </w:rPr>
        <w:t xml:space="preserve"> </w:t>
      </w:r>
      <w:r w:rsidRPr="007C2418">
        <w:rPr>
          <w:rFonts w:ascii="Palatino Linotype" w:hAnsi="Palatino Linotype" w:cs="Arial"/>
          <w:lang w:bidi="he-IL"/>
        </w:rPr>
        <w:t>ἀπὸ</w:t>
      </w:r>
      <w:r w:rsidRPr="007C2418">
        <w:rPr>
          <w:rFonts w:ascii="Palatino Linotype" w:hAnsi="Palatino Linotype" w:cs="Arial"/>
          <w:lang w:val="de-DE" w:bidi="he-IL"/>
        </w:rPr>
        <w:t xml:space="preserve"> </w:t>
      </w:r>
      <w:r w:rsidRPr="007C2418">
        <w:rPr>
          <w:rFonts w:ascii="Palatino Linotype" w:hAnsi="Palatino Linotype" w:cs="Arial"/>
          <w:lang w:bidi="he-IL"/>
        </w:rPr>
        <w:t>ποῦ</w:t>
      </w:r>
      <w:r w:rsidRPr="007C2418">
        <w:rPr>
          <w:rFonts w:ascii="Palatino Linotype" w:hAnsi="Palatino Linotype" w:cs="Arial"/>
          <w:lang w:val="de-DE" w:bidi="he-IL"/>
        </w:rPr>
        <w:t xml:space="preserve"> </w:t>
      </w:r>
      <w:r w:rsidRPr="007C2418">
        <w:rPr>
          <w:rFonts w:ascii="Palatino Linotype" w:hAnsi="Palatino Linotype" w:cs="Arial"/>
          <w:lang w:bidi="he-IL"/>
        </w:rPr>
        <w:t>πηγάζει</w:t>
      </w:r>
      <w:r w:rsidRPr="007C2418">
        <w:rPr>
          <w:rFonts w:ascii="Palatino Linotype" w:hAnsi="Palatino Linotype" w:cs="Arial"/>
          <w:lang w:val="de-DE" w:bidi="he-IL"/>
        </w:rPr>
        <w:t xml:space="preserve"> </w:t>
      </w:r>
      <w:r w:rsidRPr="007C2418">
        <w:rPr>
          <w:rFonts w:ascii="Palatino Linotype" w:hAnsi="Palatino Linotype" w:cs="Arial"/>
          <w:lang w:bidi="he-IL"/>
        </w:rPr>
        <w:t>ἡ</w:t>
      </w:r>
      <w:r w:rsidRPr="007C2418">
        <w:rPr>
          <w:rFonts w:ascii="Palatino Linotype" w:hAnsi="Palatino Linotype" w:cs="Arial"/>
          <w:lang w:val="de-DE" w:bidi="he-IL"/>
        </w:rPr>
        <w:t xml:space="preserve"> </w:t>
      </w:r>
      <w:r w:rsidRPr="007C2418">
        <w:rPr>
          <w:rFonts w:ascii="Palatino Linotype" w:hAnsi="Palatino Linotype" w:cs="Arial"/>
          <w:lang w:bidi="he-IL"/>
        </w:rPr>
        <w:t>προθυμία</w:t>
      </w:r>
      <w:r w:rsidRPr="007C2418">
        <w:rPr>
          <w:rFonts w:ascii="Palatino Linotype" w:hAnsi="Palatino Linotype" w:cs="Arial"/>
          <w:lang w:val="de-DE" w:bidi="he-IL"/>
        </w:rPr>
        <w:t xml:space="preserve"> </w:t>
      </w:r>
      <w:r w:rsidRPr="007C2418">
        <w:rPr>
          <w:rFonts w:ascii="Palatino Linotype" w:hAnsi="Palatino Linotype" w:cs="SBL Greek"/>
          <w:lang w:bidi="he-IL"/>
        </w:rPr>
        <w:t>του</w:t>
      </w:r>
      <w:r w:rsidRPr="007C2418">
        <w:rPr>
          <w:rFonts w:ascii="Palatino Linotype" w:hAnsi="Palatino Linotype" w:cs="SBL Greek"/>
          <w:lang w:val="de-DE" w:bidi="he-IL"/>
        </w:rPr>
        <w:t xml:space="preserve">: </w:t>
      </w:r>
      <w:r w:rsidRPr="007C2418">
        <w:rPr>
          <w:rFonts w:ascii="Palatino Linotype" w:hAnsi="Palatino Linotype" w:cs="SBL Greek"/>
          <w:b/>
          <w:i/>
          <w:lang w:bidi="he-IL"/>
        </w:rPr>
        <w:t>καὶ</w:t>
      </w:r>
      <w:r w:rsidRPr="007C2418">
        <w:rPr>
          <w:rFonts w:ascii="Palatino Linotype" w:hAnsi="Palatino Linotype" w:cs="SBL Greek"/>
          <w:b/>
          <w:i/>
          <w:lang w:val="de-DE" w:bidi="he-IL"/>
        </w:rPr>
        <w:t xml:space="preserve"> </w:t>
      </w:r>
      <w:r w:rsidRPr="007C2418">
        <w:rPr>
          <w:rFonts w:ascii="Palatino Linotype" w:hAnsi="Palatino Linotype" w:cs="SBL Greek"/>
          <w:b/>
          <w:i/>
          <w:lang w:bidi="he-IL"/>
        </w:rPr>
        <w:t>ὑμῖν</w:t>
      </w:r>
      <w:r w:rsidRPr="007C2418">
        <w:rPr>
          <w:rFonts w:ascii="Palatino Linotype" w:hAnsi="Palatino Linotype" w:cs="SBL Greek"/>
          <w:b/>
          <w:i/>
          <w:lang w:val="de-DE" w:bidi="he-IL"/>
        </w:rPr>
        <w:t xml:space="preserve"> </w:t>
      </w:r>
      <w:r w:rsidRPr="007C2418">
        <w:rPr>
          <w:rFonts w:ascii="Palatino Linotype" w:hAnsi="Palatino Linotype" w:cs="SBL Greek"/>
          <w:b/>
          <w:i/>
          <w:lang w:bidi="he-IL"/>
        </w:rPr>
        <w:t>τοῖς</w:t>
      </w:r>
      <w:r w:rsidRPr="007C2418">
        <w:rPr>
          <w:rFonts w:ascii="Palatino Linotype" w:hAnsi="Palatino Linotype" w:cs="SBL Greek"/>
          <w:b/>
          <w:i/>
          <w:lang w:val="de-DE" w:bidi="he-IL"/>
        </w:rPr>
        <w:t xml:space="preserve"> </w:t>
      </w:r>
      <w:r w:rsidRPr="007C2418">
        <w:rPr>
          <w:rFonts w:ascii="Palatino Linotype" w:hAnsi="Palatino Linotype" w:cs="SBL Greek"/>
          <w:b/>
          <w:i/>
          <w:lang w:bidi="he-IL"/>
        </w:rPr>
        <w:t>ἐν</w:t>
      </w:r>
      <w:r w:rsidRPr="007C2418">
        <w:rPr>
          <w:rFonts w:ascii="Palatino Linotype" w:hAnsi="Palatino Linotype" w:cs="SBL Greek"/>
          <w:b/>
          <w:i/>
          <w:lang w:val="de-DE" w:bidi="he-IL"/>
        </w:rPr>
        <w:t xml:space="preserve"> </w:t>
      </w:r>
      <w:r w:rsidRPr="007C2418">
        <w:rPr>
          <w:rFonts w:ascii="Palatino Linotype" w:hAnsi="Palatino Linotype" w:cs="SBL Greek"/>
          <w:b/>
          <w:i/>
          <w:lang w:bidi="he-IL"/>
        </w:rPr>
        <w:t>Ῥώμῃ</w:t>
      </w:r>
      <w:r w:rsidRPr="007C2418">
        <w:rPr>
          <w:rFonts w:ascii="Palatino Linotype" w:hAnsi="Palatino Linotype" w:cs="SBL Greek"/>
          <w:b/>
          <w:i/>
          <w:lang w:val="de-DE" w:bidi="he-IL"/>
        </w:rPr>
        <w:t xml:space="preserve"> </w:t>
      </w:r>
      <w:r w:rsidRPr="007C2418">
        <w:rPr>
          <w:rFonts w:ascii="Palatino Linotype" w:hAnsi="Palatino Linotype" w:cs="SBL Greek"/>
          <w:b/>
          <w:i/>
          <w:lang w:bidi="he-IL"/>
        </w:rPr>
        <w:t>εὐαγγελίσασθαι</w:t>
      </w:r>
      <w:r w:rsidRPr="007C2418">
        <w:rPr>
          <w:rFonts w:ascii="Palatino Linotype" w:hAnsi="Palatino Linotype" w:cs="Arial"/>
          <w:lang w:val="de-DE" w:bidi="he-IL"/>
        </w:rPr>
        <w:t xml:space="preserve"> (1, 15)</w:t>
      </w:r>
      <w:r w:rsidRPr="007C2418">
        <w:rPr>
          <w:rStyle w:val="FootnoteReference"/>
          <w:rFonts w:ascii="Palatino Linotype" w:hAnsi="Palatino Linotype" w:cs="SBL Greek"/>
          <w:lang w:bidi="he-IL"/>
        </w:rPr>
        <w:footnoteReference w:id="79"/>
      </w:r>
      <w:r w:rsidRPr="007C2418">
        <w:rPr>
          <w:rFonts w:ascii="Palatino Linotype" w:hAnsi="Palatino Linotype" w:cs="Arial"/>
          <w:lang w:val="de-DE" w:bidi="he-IL"/>
        </w:rPr>
        <w:t xml:space="preserve">. </w:t>
      </w:r>
      <w:r w:rsidRPr="007C2418">
        <w:rPr>
          <w:rFonts w:ascii="Palatino Linotype" w:hAnsi="Palatino Linotype" w:cs="Arial"/>
          <w:lang w:bidi="he-IL"/>
        </w:rPr>
        <w:t>Εἶναι</w:t>
      </w:r>
      <w:r w:rsidRPr="007C2418">
        <w:rPr>
          <w:rFonts w:ascii="Palatino Linotype" w:hAnsi="Palatino Linotype" w:cs="Arial"/>
          <w:lang w:val="de-DE" w:bidi="he-IL"/>
        </w:rPr>
        <w:t xml:space="preserve"> </w:t>
      </w:r>
      <w:r w:rsidRPr="007C2418">
        <w:rPr>
          <w:rFonts w:ascii="Palatino Linotype" w:hAnsi="Palatino Linotype" w:cs="Arial"/>
          <w:lang w:bidi="he-IL"/>
        </w:rPr>
        <w:t>χαρακτηριστικὸ</w:t>
      </w:r>
      <w:r w:rsidRPr="007C2418">
        <w:rPr>
          <w:rFonts w:ascii="Palatino Linotype" w:hAnsi="Palatino Linotype" w:cs="Arial"/>
          <w:lang w:val="de-DE" w:bidi="he-IL"/>
        </w:rPr>
        <w:t xml:space="preserve"> </w:t>
      </w:r>
      <w:r w:rsidRPr="007C2418">
        <w:rPr>
          <w:rFonts w:ascii="Palatino Linotype" w:hAnsi="Palatino Linotype" w:cs="Arial"/>
          <w:lang w:bidi="he-IL"/>
        </w:rPr>
        <w:t>τὸ</w:t>
      </w:r>
      <w:r w:rsidRPr="007C2418">
        <w:rPr>
          <w:rFonts w:ascii="Palatino Linotype" w:hAnsi="Palatino Linotype" w:cs="Arial"/>
          <w:lang w:val="de-DE" w:bidi="he-IL"/>
        </w:rPr>
        <w:t xml:space="preserve"> </w:t>
      </w:r>
      <w:r w:rsidRPr="007C2418">
        <w:rPr>
          <w:rFonts w:ascii="Palatino Linotype" w:hAnsi="Palatino Linotype" w:cs="Arial"/>
          <w:lang w:bidi="he-IL"/>
        </w:rPr>
        <w:t>γεγονὸς</w:t>
      </w:r>
      <w:r w:rsidRPr="007C2418">
        <w:rPr>
          <w:rFonts w:ascii="Palatino Linotype" w:hAnsi="Palatino Linotype" w:cs="Arial"/>
          <w:lang w:val="de-DE" w:bidi="he-IL"/>
        </w:rPr>
        <w:t xml:space="preserve"> </w:t>
      </w:r>
      <w:r w:rsidRPr="007C2418">
        <w:rPr>
          <w:rFonts w:ascii="Palatino Linotype" w:hAnsi="Palatino Linotype" w:cs="Arial"/>
          <w:lang w:bidi="he-IL"/>
        </w:rPr>
        <w:t>ὅτι</w:t>
      </w:r>
      <w:r w:rsidRPr="007C2418">
        <w:rPr>
          <w:rFonts w:ascii="Palatino Linotype" w:hAnsi="Palatino Linotype" w:cs="Arial"/>
          <w:lang w:val="de-DE" w:bidi="he-IL"/>
        </w:rPr>
        <w:t xml:space="preserve"> </w:t>
      </w:r>
      <w:r w:rsidRPr="007C2418">
        <w:rPr>
          <w:rFonts w:ascii="Palatino Linotype" w:hAnsi="Palatino Linotype" w:cs="Arial"/>
          <w:lang w:bidi="he-IL"/>
        </w:rPr>
        <w:t>ἡ</w:t>
      </w:r>
      <w:r w:rsidRPr="007C2418">
        <w:rPr>
          <w:rFonts w:ascii="Palatino Linotype" w:hAnsi="Palatino Linotype" w:cs="Arial"/>
          <w:lang w:val="de-DE" w:bidi="he-IL"/>
        </w:rPr>
        <w:t xml:space="preserve"> </w:t>
      </w:r>
      <w:r w:rsidRPr="007C2418">
        <w:rPr>
          <w:rFonts w:ascii="Palatino Linotype" w:hAnsi="Palatino Linotype" w:cs="Arial"/>
          <w:lang w:bidi="he-IL"/>
        </w:rPr>
        <w:t>Εὐχαριστία</w:t>
      </w:r>
      <w:r w:rsidRPr="007C2418">
        <w:rPr>
          <w:rFonts w:ascii="Palatino Linotype" w:hAnsi="Palatino Linotype" w:cs="Arial"/>
          <w:lang w:val="de-DE" w:bidi="he-IL"/>
        </w:rPr>
        <w:t xml:space="preserve"> </w:t>
      </w:r>
      <w:r w:rsidRPr="007C2418">
        <w:rPr>
          <w:rFonts w:ascii="Palatino Linotype" w:hAnsi="Palatino Linotype" w:cs="Arial"/>
          <w:lang w:bidi="he-IL"/>
        </w:rPr>
        <w:t>πλαισιώνεται</w:t>
      </w:r>
      <w:r w:rsidRPr="007C2418">
        <w:rPr>
          <w:rFonts w:ascii="Palatino Linotype" w:hAnsi="Palatino Linotype" w:cs="Arial"/>
          <w:lang w:val="de-DE" w:bidi="he-IL"/>
        </w:rPr>
        <w:t xml:space="preserve"> </w:t>
      </w:r>
      <w:r w:rsidRPr="007C2418">
        <w:rPr>
          <w:rFonts w:ascii="Palatino Linotype" w:hAnsi="Palatino Linotype" w:cs="Arial"/>
          <w:lang w:bidi="he-IL"/>
        </w:rPr>
        <w:t>ἀπὸ</w:t>
      </w:r>
      <w:r w:rsidRPr="007C2418">
        <w:rPr>
          <w:rFonts w:ascii="Palatino Linotype" w:hAnsi="Palatino Linotype" w:cs="Arial"/>
          <w:lang w:val="de-DE" w:bidi="he-IL"/>
        </w:rPr>
        <w:t xml:space="preserve"> </w:t>
      </w:r>
      <w:r w:rsidRPr="007C2418">
        <w:rPr>
          <w:rFonts w:ascii="Palatino Linotype" w:hAnsi="Palatino Linotype" w:cs="Arial"/>
          <w:lang w:bidi="he-IL"/>
        </w:rPr>
        <w:t>ἀναφορὲς</w:t>
      </w:r>
      <w:r w:rsidRPr="007C2418">
        <w:rPr>
          <w:rFonts w:ascii="Palatino Linotype" w:hAnsi="Palatino Linotype" w:cs="Arial"/>
          <w:lang w:val="de-DE" w:bidi="he-IL"/>
        </w:rPr>
        <w:t xml:space="preserve"> </w:t>
      </w:r>
      <w:r w:rsidRPr="007C2418">
        <w:rPr>
          <w:rFonts w:ascii="Palatino Linotype" w:hAnsi="Palatino Linotype" w:cs="Arial"/>
          <w:b/>
          <w:bCs/>
          <w:lang w:bidi="he-IL"/>
        </w:rPr>
        <w:t>στὴν</w:t>
      </w:r>
      <w:r w:rsidRPr="007C2418">
        <w:rPr>
          <w:rFonts w:ascii="Palatino Linotype" w:hAnsi="Palatino Linotype" w:cs="Arial"/>
          <w:b/>
          <w:bCs/>
          <w:lang w:val="de-DE" w:bidi="he-IL"/>
        </w:rPr>
        <w:t xml:space="preserve"> </w:t>
      </w:r>
      <w:r w:rsidRPr="007C2418">
        <w:rPr>
          <w:rFonts w:ascii="Palatino Linotype" w:hAnsi="Palatino Linotype" w:cs="Arial"/>
          <w:b/>
          <w:bCs/>
          <w:lang w:bidi="he-IL"/>
        </w:rPr>
        <w:t>πίστη</w:t>
      </w:r>
      <w:r w:rsidRPr="007C2418">
        <w:rPr>
          <w:rFonts w:ascii="Palatino Linotype" w:hAnsi="Palatino Linotype" w:cs="Arial"/>
          <w:lang w:val="de-DE" w:bidi="he-IL"/>
        </w:rPr>
        <w:t xml:space="preserve"> </w:t>
      </w:r>
      <w:r w:rsidRPr="007C2418">
        <w:rPr>
          <w:rFonts w:ascii="Palatino Linotype" w:hAnsi="Palatino Linotype" w:cs="Arial"/>
          <w:lang w:bidi="he-IL"/>
        </w:rPr>
        <w:t>τῶν</w:t>
      </w:r>
      <w:r w:rsidRPr="007C2418">
        <w:rPr>
          <w:rFonts w:ascii="Palatino Linotype" w:hAnsi="Palatino Linotype" w:cs="Arial"/>
          <w:lang w:val="de-DE" w:bidi="he-IL"/>
        </w:rPr>
        <w:t xml:space="preserve"> </w:t>
      </w:r>
      <w:r w:rsidRPr="007C2418">
        <w:rPr>
          <w:rFonts w:ascii="Palatino Linotype" w:hAnsi="Palatino Linotype" w:cs="Arial"/>
          <w:lang w:bidi="he-IL"/>
        </w:rPr>
        <w:t>παραληπτῶν</w:t>
      </w:r>
      <w:r w:rsidRPr="007C2418">
        <w:rPr>
          <w:rFonts w:ascii="Palatino Linotype" w:hAnsi="Palatino Linotype" w:cs="Arial"/>
          <w:lang w:val="de-DE" w:bidi="he-IL"/>
        </w:rPr>
        <w:t xml:space="preserve">, </w:t>
      </w:r>
      <w:r w:rsidRPr="007C2418">
        <w:rPr>
          <w:rFonts w:ascii="Palatino Linotype" w:hAnsi="Palatino Linotype" w:cs="Arial"/>
          <w:lang w:bidi="he-IL"/>
        </w:rPr>
        <w:t>ἡ</w:t>
      </w:r>
      <w:r w:rsidRPr="007C2418">
        <w:rPr>
          <w:rFonts w:ascii="Palatino Linotype" w:hAnsi="Palatino Linotype" w:cs="Arial"/>
          <w:lang w:val="de-DE" w:bidi="he-IL"/>
        </w:rPr>
        <w:t xml:space="preserve"> </w:t>
      </w:r>
      <w:r w:rsidRPr="007C2418">
        <w:rPr>
          <w:rFonts w:ascii="Palatino Linotype" w:hAnsi="Palatino Linotype" w:cs="Arial"/>
          <w:lang w:bidi="he-IL"/>
        </w:rPr>
        <w:t>ὁποία</w:t>
      </w:r>
      <w:r w:rsidRPr="007C2418">
        <w:rPr>
          <w:rFonts w:ascii="Palatino Linotype" w:hAnsi="Palatino Linotype" w:cs="Arial"/>
          <w:lang w:val="de-DE" w:bidi="he-IL"/>
        </w:rPr>
        <w:t xml:space="preserve"> </w:t>
      </w:r>
      <w:r w:rsidRPr="007C2418">
        <w:rPr>
          <w:rFonts w:ascii="Palatino Linotype" w:hAnsi="Palatino Linotype" w:cs="Arial"/>
          <w:lang w:bidi="he-IL"/>
        </w:rPr>
        <w:t>εἶναι</w:t>
      </w:r>
      <w:r w:rsidRPr="007C2418">
        <w:rPr>
          <w:rFonts w:ascii="Palatino Linotype" w:hAnsi="Palatino Linotype" w:cs="Arial"/>
          <w:lang w:val="de-DE" w:bidi="he-IL"/>
        </w:rPr>
        <w:t xml:space="preserve"> </w:t>
      </w:r>
      <w:r w:rsidRPr="007C2418">
        <w:rPr>
          <w:rFonts w:ascii="Palatino Linotype" w:hAnsi="Palatino Linotype" w:cs="Arial"/>
          <w:lang w:bidi="he-IL"/>
        </w:rPr>
        <w:t>τέτοια</w:t>
      </w:r>
      <w:r w:rsidRPr="007C2418">
        <w:rPr>
          <w:rFonts w:ascii="Palatino Linotype" w:hAnsi="Palatino Linotype" w:cs="Arial"/>
          <w:lang w:val="de-DE" w:bidi="he-IL"/>
        </w:rPr>
        <w:t xml:space="preserve"> </w:t>
      </w:r>
      <w:r w:rsidRPr="007C2418">
        <w:rPr>
          <w:rFonts w:ascii="Palatino Linotype" w:hAnsi="Palatino Linotype" w:cs="Arial"/>
          <w:lang w:bidi="he-IL"/>
        </w:rPr>
        <w:t>ὥστε</w:t>
      </w:r>
      <w:r w:rsidRPr="007C2418">
        <w:rPr>
          <w:rFonts w:ascii="Palatino Linotype" w:hAnsi="Palatino Linotype" w:cs="Arial"/>
          <w:lang w:val="de-DE" w:bidi="he-IL"/>
        </w:rPr>
        <w:t xml:space="preserve"> </w:t>
      </w:r>
      <w:r w:rsidRPr="007C2418">
        <w:rPr>
          <w:rFonts w:ascii="Palatino Linotype" w:hAnsi="Palatino Linotype" w:cs="Arial"/>
          <w:lang w:bidi="he-IL"/>
        </w:rPr>
        <w:t>νὰ</w:t>
      </w:r>
      <w:r w:rsidRPr="007C2418">
        <w:rPr>
          <w:rFonts w:ascii="Palatino Linotype" w:hAnsi="Palatino Linotype" w:cs="Arial"/>
          <w:lang w:val="de-DE" w:bidi="he-IL"/>
        </w:rPr>
        <w:t xml:space="preserve"> </w:t>
      </w:r>
      <w:r w:rsidRPr="007C2418">
        <w:rPr>
          <w:rFonts w:ascii="Palatino Linotype" w:hAnsi="Palatino Linotype" w:cs="Arial"/>
          <w:lang w:bidi="he-IL"/>
        </w:rPr>
        <w:t>καταγγέλλεται</w:t>
      </w:r>
      <w:r w:rsidRPr="007C2418">
        <w:rPr>
          <w:rFonts w:ascii="Palatino Linotype" w:hAnsi="Palatino Linotype" w:cs="Arial"/>
          <w:lang w:val="de-DE" w:bidi="he-IL"/>
        </w:rPr>
        <w:t xml:space="preserve"> </w:t>
      </w:r>
      <w:r w:rsidRPr="007C2418">
        <w:rPr>
          <w:rFonts w:ascii="Palatino Linotype" w:hAnsi="Palatino Linotype" w:cs="Arial"/>
          <w:lang w:bidi="he-IL"/>
        </w:rPr>
        <w:t>στὸν</w:t>
      </w:r>
      <w:r w:rsidRPr="007C2418">
        <w:rPr>
          <w:rFonts w:ascii="Palatino Linotype" w:hAnsi="Palatino Linotype" w:cs="Arial"/>
          <w:lang w:val="de-DE" w:bidi="he-IL"/>
        </w:rPr>
        <w:t xml:space="preserve"> </w:t>
      </w:r>
      <w:r w:rsidRPr="007C2418">
        <w:rPr>
          <w:rFonts w:ascii="Palatino Linotype" w:hAnsi="Palatino Linotype" w:cs="Arial"/>
          <w:lang w:bidi="he-IL"/>
        </w:rPr>
        <w:t>κόσμο</w:t>
      </w:r>
      <w:r w:rsidRPr="007C2418">
        <w:rPr>
          <w:rFonts w:ascii="Palatino Linotype" w:hAnsi="Palatino Linotype" w:cs="Arial"/>
          <w:lang w:val="de-DE" w:bidi="he-IL"/>
        </w:rPr>
        <w:t xml:space="preserve"> </w:t>
      </w:r>
      <w:r w:rsidRPr="007C2418">
        <w:rPr>
          <w:rFonts w:ascii="Palatino Linotype" w:hAnsi="Palatino Linotype" w:cs="Arial"/>
          <w:lang w:bidi="he-IL"/>
        </w:rPr>
        <w:t>ἐνῶ</w:t>
      </w:r>
      <w:r w:rsidRPr="007C2418">
        <w:rPr>
          <w:rFonts w:ascii="Palatino Linotype" w:hAnsi="Palatino Linotype" w:cs="Arial"/>
          <w:lang w:val="de-DE" w:bidi="he-IL"/>
        </w:rPr>
        <w:t xml:space="preserve"> </w:t>
      </w:r>
      <w:r w:rsidRPr="007C2418">
        <w:rPr>
          <w:rFonts w:ascii="Palatino Linotype" w:hAnsi="Palatino Linotype" w:cs="Arial"/>
          <w:lang w:bidi="he-IL"/>
        </w:rPr>
        <w:t>διαθέτει</w:t>
      </w:r>
      <w:r w:rsidRPr="007C2418">
        <w:rPr>
          <w:rFonts w:ascii="Palatino Linotype" w:hAnsi="Palatino Linotype" w:cs="Arial"/>
          <w:lang w:val="de-DE" w:bidi="he-IL"/>
        </w:rPr>
        <w:t xml:space="preserve"> </w:t>
      </w:r>
      <w:r w:rsidRPr="007C2418">
        <w:rPr>
          <w:rFonts w:ascii="Palatino Linotype" w:hAnsi="Palatino Linotype" w:cs="Arial"/>
          <w:lang w:bidi="he-IL"/>
        </w:rPr>
        <w:t>τὴ</w:t>
      </w:r>
      <w:r w:rsidRPr="007C2418">
        <w:rPr>
          <w:rFonts w:ascii="Palatino Linotype" w:hAnsi="Palatino Linotype" w:cs="Arial"/>
          <w:lang w:val="de-DE" w:bidi="he-IL"/>
        </w:rPr>
        <w:t xml:space="preserve"> </w:t>
      </w:r>
      <w:r w:rsidRPr="007C2418">
        <w:rPr>
          <w:rFonts w:ascii="Palatino Linotype" w:hAnsi="Palatino Linotype" w:cs="Arial"/>
          <w:lang w:bidi="he-IL"/>
        </w:rPr>
        <w:t>δυνατότητα</w:t>
      </w:r>
      <w:r w:rsidRPr="007C2418">
        <w:rPr>
          <w:rFonts w:ascii="Palatino Linotype" w:hAnsi="Palatino Linotype" w:cs="Arial"/>
          <w:lang w:val="de-DE" w:bidi="he-IL"/>
        </w:rPr>
        <w:t xml:space="preserve"> </w:t>
      </w:r>
      <w:r w:rsidRPr="007C2418">
        <w:rPr>
          <w:rFonts w:ascii="Palatino Linotype" w:hAnsi="Palatino Linotype" w:cs="Arial"/>
          <w:lang w:bidi="he-IL"/>
        </w:rPr>
        <w:t>νὰ</w:t>
      </w:r>
      <w:r w:rsidRPr="007C2418">
        <w:rPr>
          <w:rFonts w:ascii="Palatino Linotype" w:hAnsi="Palatino Linotype" w:cs="Arial"/>
          <w:lang w:val="de-DE" w:bidi="he-IL"/>
        </w:rPr>
        <w:t xml:space="preserve"> </w:t>
      </w:r>
      <w:r w:rsidRPr="007C2418">
        <w:rPr>
          <w:rFonts w:ascii="Palatino Linotype" w:hAnsi="Palatino Linotype" w:cs="Arial"/>
          <w:lang w:bidi="he-IL"/>
        </w:rPr>
        <w:t>προσφέρει</w:t>
      </w:r>
      <w:r w:rsidRPr="007C2418">
        <w:rPr>
          <w:rFonts w:ascii="Palatino Linotype" w:hAnsi="Palatino Linotype" w:cs="Arial"/>
          <w:lang w:val="de-DE" w:bidi="he-IL"/>
        </w:rPr>
        <w:t xml:space="preserve"> </w:t>
      </w:r>
      <w:r w:rsidRPr="007C2418">
        <w:rPr>
          <w:rFonts w:ascii="Palatino Linotype" w:hAnsi="Palatino Linotype" w:cs="Arial"/>
          <w:lang w:bidi="he-IL"/>
        </w:rPr>
        <w:t>παράκληση</w:t>
      </w:r>
      <w:r w:rsidRPr="007C2418">
        <w:rPr>
          <w:rFonts w:ascii="Palatino Linotype" w:hAnsi="Palatino Linotype" w:cs="Arial"/>
          <w:lang w:val="de-DE" w:bidi="he-IL"/>
        </w:rPr>
        <w:t xml:space="preserve"> </w:t>
      </w:r>
      <w:r w:rsidRPr="007C2418">
        <w:rPr>
          <w:rFonts w:ascii="Palatino Linotype" w:hAnsi="Palatino Linotype" w:cs="Arial"/>
          <w:lang w:bidi="he-IL"/>
        </w:rPr>
        <w:t>καὶ</w:t>
      </w:r>
      <w:r w:rsidRPr="007C2418">
        <w:rPr>
          <w:rFonts w:ascii="Palatino Linotype" w:hAnsi="Palatino Linotype" w:cs="Arial"/>
          <w:lang w:val="de-DE" w:bidi="he-IL"/>
        </w:rPr>
        <w:t xml:space="preserve"> </w:t>
      </w:r>
      <w:r w:rsidRPr="007C2418">
        <w:rPr>
          <w:rFonts w:ascii="Palatino Linotype" w:hAnsi="Palatino Linotype" w:cs="Arial"/>
          <w:lang w:bidi="he-IL"/>
        </w:rPr>
        <w:t>στὸν</w:t>
      </w:r>
      <w:r w:rsidRPr="007C2418">
        <w:rPr>
          <w:rFonts w:ascii="Palatino Linotype" w:hAnsi="Palatino Linotype" w:cs="Arial"/>
          <w:lang w:val="de-DE" w:bidi="he-IL"/>
        </w:rPr>
        <w:t xml:space="preserve"> </w:t>
      </w:r>
      <w:r w:rsidRPr="007C2418">
        <w:rPr>
          <w:rFonts w:ascii="Palatino Linotype" w:hAnsi="Palatino Linotype" w:cs="Arial"/>
          <w:lang w:bidi="he-IL"/>
        </w:rPr>
        <w:t>ἴδιο</w:t>
      </w:r>
      <w:r w:rsidRPr="007C2418">
        <w:rPr>
          <w:rFonts w:ascii="Palatino Linotype" w:hAnsi="Palatino Linotype" w:cs="Arial"/>
          <w:lang w:val="de-DE" w:bidi="he-IL"/>
        </w:rPr>
        <w:t xml:space="preserve"> </w:t>
      </w:r>
      <w:r w:rsidRPr="007C2418">
        <w:rPr>
          <w:rFonts w:ascii="Palatino Linotype" w:hAnsi="Palatino Linotype" w:cs="Arial"/>
          <w:lang w:bidi="he-IL"/>
        </w:rPr>
        <w:t>Π</w:t>
      </w:r>
      <w:r w:rsidRPr="007C2418">
        <w:rPr>
          <w:rFonts w:ascii="Palatino Linotype" w:hAnsi="Palatino Linotype" w:cs="Arial"/>
          <w:lang w:val="de-DE" w:bidi="he-IL"/>
        </w:rPr>
        <w:t>.</w:t>
      </w:r>
      <w:r w:rsidRPr="007C2418">
        <w:rPr>
          <w:rStyle w:val="FootnoteReference"/>
          <w:rFonts w:ascii="Palatino Linotype" w:hAnsi="Palatino Linotype" w:cs="Arial"/>
          <w:lang w:bidi="he-IL"/>
        </w:rPr>
        <w:footnoteReference w:id="80"/>
      </w:r>
      <w:r w:rsidRPr="007C2418">
        <w:rPr>
          <w:rFonts w:ascii="Palatino Linotype" w:hAnsi="Palatino Linotype" w:cs="Arial"/>
          <w:lang w:val="de-DE" w:bidi="he-IL"/>
        </w:rPr>
        <w:t xml:space="preserve">. </w:t>
      </w:r>
      <w:r w:rsidRPr="007C2418">
        <w:rPr>
          <w:rFonts w:ascii="Palatino Linotype" w:hAnsi="Palatino Linotype" w:cs="Arial"/>
          <w:lang w:bidi="he-IL"/>
        </w:rPr>
        <w:t>Αὐτὸς</w:t>
      </w:r>
      <w:r w:rsidRPr="007C2418">
        <w:rPr>
          <w:rFonts w:ascii="Palatino Linotype" w:hAnsi="Palatino Linotype" w:cs="Arial"/>
          <w:lang w:val="de-DE" w:bidi="he-IL"/>
        </w:rPr>
        <w:t xml:space="preserve"> </w:t>
      </w:r>
      <w:r w:rsidRPr="007C2418">
        <w:rPr>
          <w:rFonts w:ascii="Palatino Linotype" w:hAnsi="Palatino Linotype" w:cs="Arial"/>
          <w:lang w:bidi="he-IL"/>
        </w:rPr>
        <w:t>ὅμως</w:t>
      </w:r>
      <w:r w:rsidRPr="007C2418">
        <w:rPr>
          <w:rFonts w:ascii="Palatino Linotype" w:hAnsi="Palatino Linotype" w:cs="Arial"/>
          <w:lang w:val="de-DE" w:bidi="he-IL"/>
        </w:rPr>
        <w:t xml:space="preserve"> </w:t>
      </w:r>
      <w:r w:rsidRPr="007C2418">
        <w:rPr>
          <w:rFonts w:ascii="Palatino Linotype" w:hAnsi="Palatino Linotype" w:cs="Arial"/>
          <w:lang w:bidi="he-IL"/>
        </w:rPr>
        <w:t>παρὰ</w:t>
      </w:r>
      <w:r w:rsidRPr="007C2418">
        <w:rPr>
          <w:rFonts w:ascii="Palatino Linotype" w:hAnsi="Palatino Linotype" w:cs="Arial"/>
          <w:lang w:val="de-DE" w:bidi="he-IL"/>
        </w:rPr>
        <w:t xml:space="preserve"> </w:t>
      </w:r>
      <w:r w:rsidRPr="007C2418">
        <w:rPr>
          <w:rFonts w:ascii="Palatino Linotype" w:hAnsi="Palatino Linotype" w:cs="Arial"/>
          <w:lang w:bidi="he-IL"/>
        </w:rPr>
        <w:t>τὸ</w:t>
      </w:r>
      <w:r w:rsidRPr="007C2418">
        <w:rPr>
          <w:rFonts w:ascii="Palatino Linotype" w:hAnsi="Palatino Linotype" w:cs="Arial"/>
          <w:lang w:val="de-DE" w:bidi="he-IL"/>
        </w:rPr>
        <w:t xml:space="preserve"> </w:t>
      </w:r>
      <w:r w:rsidRPr="007C2418">
        <w:rPr>
          <w:rFonts w:ascii="Palatino Linotype" w:hAnsi="Palatino Linotype" w:cs="Arial"/>
          <w:lang w:bidi="he-IL"/>
        </w:rPr>
        <w:t>βαθμὸ</w:t>
      </w:r>
      <w:r w:rsidRPr="007C2418">
        <w:rPr>
          <w:rFonts w:ascii="Palatino Linotype" w:hAnsi="Palatino Linotype" w:cs="Arial"/>
          <w:lang w:val="de-DE" w:bidi="he-IL"/>
        </w:rPr>
        <w:t xml:space="preserve"> </w:t>
      </w:r>
      <w:r w:rsidRPr="007C2418">
        <w:rPr>
          <w:rFonts w:ascii="Palatino Linotype" w:hAnsi="Palatino Linotype" w:cs="Arial"/>
          <w:lang w:bidi="he-IL"/>
        </w:rPr>
        <w:t>αὐτῆς</w:t>
      </w:r>
      <w:r w:rsidRPr="007C2418">
        <w:rPr>
          <w:rFonts w:ascii="Palatino Linotype" w:hAnsi="Palatino Linotype" w:cs="Arial"/>
          <w:lang w:val="de-DE" w:bidi="he-IL"/>
        </w:rPr>
        <w:t xml:space="preserve">, </w:t>
      </w:r>
      <w:r w:rsidRPr="007C2418">
        <w:rPr>
          <w:rFonts w:ascii="Palatino Linotype" w:hAnsi="Palatino Linotype" w:cs="Arial"/>
          <w:lang w:bidi="he-IL"/>
        </w:rPr>
        <w:t>ἐπιθυμεῖ</w:t>
      </w:r>
      <w:r w:rsidRPr="007C2418">
        <w:rPr>
          <w:rFonts w:ascii="Palatino Linotype" w:hAnsi="Palatino Linotype" w:cs="Arial"/>
          <w:lang w:val="de-DE" w:bidi="he-IL"/>
        </w:rPr>
        <w:t xml:space="preserve"> </w:t>
      </w:r>
      <w:r w:rsidRPr="007C2418">
        <w:rPr>
          <w:rFonts w:ascii="Palatino Linotype" w:hAnsi="Palatino Linotype" w:cs="Arial"/>
          <w:lang w:bidi="he-IL"/>
        </w:rPr>
        <w:t>νὰ</w:t>
      </w:r>
      <w:r w:rsidRPr="007C2418">
        <w:rPr>
          <w:rFonts w:ascii="Palatino Linotype" w:hAnsi="Palatino Linotype" w:cs="Arial"/>
          <w:lang w:val="de-DE" w:bidi="he-IL"/>
        </w:rPr>
        <w:t xml:space="preserve"> </w:t>
      </w:r>
      <w:r w:rsidRPr="007C2418">
        <w:rPr>
          <w:rFonts w:ascii="Palatino Linotype" w:hAnsi="Palatino Linotype" w:cs="Arial"/>
          <w:lang w:bidi="he-IL"/>
        </w:rPr>
        <w:t>δεῖ</w:t>
      </w:r>
      <w:r w:rsidRPr="007C2418">
        <w:rPr>
          <w:rFonts w:ascii="Palatino Linotype" w:hAnsi="Palatino Linotype" w:cs="Arial"/>
          <w:lang w:val="de-DE" w:bidi="he-IL"/>
        </w:rPr>
        <w:t xml:space="preserve"> </w:t>
      </w:r>
      <w:r w:rsidRPr="007C2418">
        <w:rPr>
          <w:rFonts w:ascii="Palatino Linotype" w:hAnsi="Palatino Linotype" w:cs="Arial"/>
          <w:lang w:bidi="he-IL"/>
        </w:rPr>
        <w:t>προσωπικὰ</w:t>
      </w:r>
      <w:r w:rsidRPr="007C2418">
        <w:rPr>
          <w:rFonts w:ascii="Palatino Linotype" w:hAnsi="Palatino Linotype" w:cs="Arial"/>
          <w:lang w:val="de-DE" w:bidi="he-IL"/>
        </w:rPr>
        <w:t xml:space="preserve"> </w:t>
      </w:r>
      <w:r w:rsidRPr="007C2418">
        <w:rPr>
          <w:rFonts w:ascii="Palatino Linotype" w:hAnsi="Palatino Linotype" w:cs="Arial"/>
          <w:lang w:bidi="he-IL"/>
        </w:rPr>
        <w:t>τοὺς</w:t>
      </w:r>
      <w:r w:rsidRPr="007C2418">
        <w:rPr>
          <w:rFonts w:ascii="Palatino Linotype" w:hAnsi="Palatino Linotype" w:cs="Arial"/>
          <w:lang w:val="de-DE" w:bidi="he-IL"/>
        </w:rPr>
        <w:t xml:space="preserve"> </w:t>
      </w:r>
      <w:r w:rsidRPr="007C2418">
        <w:rPr>
          <w:rFonts w:ascii="Palatino Linotype" w:hAnsi="Palatino Linotype" w:cs="Arial"/>
          <w:lang w:bidi="he-IL"/>
        </w:rPr>
        <w:t>Ρωμαίους</w:t>
      </w:r>
      <w:r w:rsidRPr="007C2418">
        <w:rPr>
          <w:rFonts w:ascii="Palatino Linotype" w:hAnsi="Palatino Linotype" w:cs="Arial"/>
          <w:lang w:val="de-DE" w:bidi="he-IL"/>
        </w:rPr>
        <w:t xml:space="preserve"> </w:t>
      </w:r>
      <w:r w:rsidRPr="007C2418">
        <w:rPr>
          <w:rFonts w:ascii="Palatino Linotype" w:hAnsi="Palatino Linotype" w:cs="Arial"/>
          <w:lang w:bidi="he-IL"/>
        </w:rPr>
        <w:t>ὥστε</w:t>
      </w:r>
      <w:r w:rsidRPr="007C2418">
        <w:rPr>
          <w:rFonts w:ascii="Palatino Linotype" w:hAnsi="Palatino Linotype" w:cs="Arial"/>
          <w:lang w:val="de-DE" w:bidi="he-IL"/>
        </w:rPr>
        <w:t xml:space="preserve"> </w:t>
      </w:r>
      <w:r w:rsidRPr="007C2418">
        <w:rPr>
          <w:rFonts w:ascii="Palatino Linotype" w:hAnsi="Palatino Linotype" w:cs="Arial"/>
          <w:lang w:bidi="he-IL"/>
        </w:rPr>
        <w:t>νὰ</w:t>
      </w:r>
      <w:r w:rsidRPr="007C2418">
        <w:rPr>
          <w:rFonts w:ascii="Palatino Linotype" w:hAnsi="Palatino Linotype" w:cs="Arial"/>
          <w:lang w:val="de-DE" w:bidi="he-IL"/>
        </w:rPr>
        <w:t xml:space="preserve"> </w:t>
      </w:r>
      <w:r w:rsidRPr="007C2418">
        <w:rPr>
          <w:rFonts w:ascii="Palatino Linotype" w:hAnsi="Palatino Linotype" w:cs="Arial"/>
          <w:lang w:bidi="he-IL"/>
        </w:rPr>
        <w:t>τοὺς</w:t>
      </w:r>
      <w:r w:rsidRPr="007C2418">
        <w:rPr>
          <w:rFonts w:ascii="Palatino Linotype" w:hAnsi="Palatino Linotype" w:cs="Arial"/>
          <w:lang w:val="de-DE" w:bidi="he-IL"/>
        </w:rPr>
        <w:t xml:space="preserve"> </w:t>
      </w:r>
      <w:r w:rsidRPr="007C2418">
        <w:rPr>
          <w:rFonts w:ascii="Palatino Linotype" w:hAnsi="Palatino Linotype" w:cs="Arial"/>
          <w:lang w:bidi="he-IL"/>
        </w:rPr>
        <w:t>μεταδώσει</w:t>
      </w:r>
      <w:r w:rsidRPr="007C2418">
        <w:rPr>
          <w:rFonts w:ascii="Palatino Linotype" w:hAnsi="Palatino Linotype" w:cs="Arial"/>
          <w:lang w:val="de-DE" w:bidi="he-IL"/>
        </w:rPr>
        <w:t xml:space="preserve"> </w:t>
      </w:r>
      <w:r w:rsidRPr="007C2418">
        <w:rPr>
          <w:rFonts w:ascii="Palatino Linotype" w:hAnsi="Palatino Linotype" w:cs="Arial"/>
          <w:lang w:bidi="he-IL"/>
        </w:rPr>
        <w:t>κάποιο</w:t>
      </w:r>
      <w:r w:rsidRPr="007C2418">
        <w:rPr>
          <w:rFonts w:ascii="Palatino Linotype" w:hAnsi="Palatino Linotype" w:cs="Arial"/>
          <w:lang w:val="de-DE" w:bidi="he-IL"/>
        </w:rPr>
        <w:t xml:space="preserve"> </w:t>
      </w:r>
      <w:r w:rsidRPr="007C2418">
        <w:rPr>
          <w:rFonts w:ascii="Palatino Linotype" w:hAnsi="Palatino Linotype" w:cs="Arial"/>
          <w:lang w:bidi="he-IL"/>
        </w:rPr>
        <w:t>πνευματικὸ</w:t>
      </w:r>
      <w:r w:rsidRPr="007C2418">
        <w:rPr>
          <w:rFonts w:ascii="Palatino Linotype" w:hAnsi="Palatino Linotype" w:cs="Arial"/>
          <w:lang w:val="de-DE" w:bidi="he-IL"/>
        </w:rPr>
        <w:t xml:space="preserve"> </w:t>
      </w:r>
      <w:r w:rsidRPr="007C2418">
        <w:rPr>
          <w:rFonts w:ascii="Palatino Linotype" w:hAnsi="Palatino Linotype" w:cs="Arial"/>
          <w:lang w:bidi="he-IL"/>
        </w:rPr>
        <w:t>χάρισμα</w:t>
      </w:r>
      <w:r w:rsidRPr="007C2418">
        <w:rPr>
          <w:rFonts w:ascii="Palatino Linotype" w:hAnsi="Palatino Linotype" w:cs="Arial"/>
          <w:lang w:val="de-DE" w:bidi="he-IL"/>
        </w:rPr>
        <w:t xml:space="preserve"> (</w:t>
      </w:r>
      <w:r w:rsidRPr="007C2418">
        <w:rPr>
          <w:rFonts w:ascii="Palatino Linotype" w:hAnsi="Palatino Linotype" w:cs="Arial"/>
          <w:lang w:bidi="he-IL"/>
        </w:rPr>
        <w:t>ποὺ</w:t>
      </w:r>
      <w:r w:rsidRPr="007C2418">
        <w:rPr>
          <w:rFonts w:ascii="Palatino Linotype" w:hAnsi="Palatino Linotype" w:cs="Arial"/>
          <w:lang w:val="de-DE" w:bidi="he-IL"/>
        </w:rPr>
        <w:t xml:space="preserve"> </w:t>
      </w:r>
      <w:r w:rsidRPr="007C2418">
        <w:rPr>
          <w:rFonts w:ascii="Palatino Linotype" w:hAnsi="Palatino Linotype" w:cs="Arial"/>
          <w:lang w:bidi="he-IL"/>
        </w:rPr>
        <w:t>θὰ</w:t>
      </w:r>
      <w:r w:rsidRPr="007C2418">
        <w:rPr>
          <w:rFonts w:ascii="Palatino Linotype" w:hAnsi="Palatino Linotype" w:cs="Arial"/>
          <w:lang w:val="de-DE" w:bidi="he-IL"/>
        </w:rPr>
        <w:t xml:space="preserve"> </w:t>
      </w:r>
      <w:r w:rsidRPr="007C2418">
        <w:rPr>
          <w:rFonts w:ascii="Palatino Linotype" w:hAnsi="Palatino Linotype" w:cs="Arial"/>
          <w:lang w:bidi="he-IL"/>
        </w:rPr>
        <w:t>τοὺς</w:t>
      </w:r>
      <w:r w:rsidRPr="007C2418">
        <w:rPr>
          <w:rFonts w:ascii="Palatino Linotype" w:hAnsi="Palatino Linotype" w:cs="Arial"/>
          <w:lang w:val="de-DE" w:bidi="he-IL"/>
        </w:rPr>
        <w:t xml:space="preserve"> </w:t>
      </w:r>
      <w:r w:rsidRPr="007C2418">
        <w:rPr>
          <w:rFonts w:ascii="Palatino Linotype" w:hAnsi="Palatino Linotype" w:cs="Arial"/>
          <w:lang w:bidi="he-IL"/>
        </w:rPr>
        <w:t>στηρίξει</w:t>
      </w:r>
      <w:r w:rsidRPr="007C2418">
        <w:rPr>
          <w:rFonts w:ascii="Palatino Linotype" w:hAnsi="Palatino Linotype" w:cs="Arial"/>
          <w:lang w:val="de-DE" w:bidi="he-IL"/>
        </w:rPr>
        <w:t>)/</w:t>
      </w:r>
      <w:r w:rsidRPr="007C2418">
        <w:rPr>
          <w:rFonts w:ascii="Palatino Linotype" w:hAnsi="Palatino Linotype" w:cs="Arial"/>
          <w:lang w:bidi="he-IL"/>
        </w:rPr>
        <w:t>νὰ</w:t>
      </w:r>
      <w:r w:rsidRPr="007C2418">
        <w:rPr>
          <w:rFonts w:ascii="Palatino Linotype" w:hAnsi="Palatino Linotype" w:cs="Arial"/>
          <w:lang w:val="de-DE" w:bidi="he-IL"/>
        </w:rPr>
        <w:t xml:space="preserve"> </w:t>
      </w:r>
      <w:r w:rsidRPr="007C2418">
        <w:rPr>
          <w:rFonts w:ascii="Palatino Linotype" w:hAnsi="Palatino Linotype" w:cs="Arial"/>
          <w:lang w:bidi="he-IL"/>
        </w:rPr>
        <w:t>δρέψει</w:t>
      </w:r>
      <w:r w:rsidRPr="007C2418">
        <w:rPr>
          <w:rFonts w:ascii="Palatino Linotype" w:hAnsi="Palatino Linotype" w:cs="Arial"/>
          <w:lang w:val="de-DE" w:bidi="he-IL"/>
        </w:rPr>
        <w:t xml:space="preserve"> </w:t>
      </w:r>
      <w:r w:rsidRPr="007C2418">
        <w:rPr>
          <w:rFonts w:ascii="Palatino Linotype" w:hAnsi="Palatino Linotype" w:cs="Arial"/>
          <w:lang w:bidi="he-IL"/>
        </w:rPr>
        <w:t>κάποιο</w:t>
      </w:r>
      <w:r w:rsidRPr="007C2418">
        <w:rPr>
          <w:rFonts w:ascii="Palatino Linotype" w:hAnsi="Palatino Linotype" w:cs="Arial"/>
          <w:lang w:val="de-DE" w:bidi="he-IL"/>
        </w:rPr>
        <w:t xml:space="preserve"> </w:t>
      </w:r>
      <w:r w:rsidRPr="007C2418">
        <w:rPr>
          <w:rFonts w:ascii="Palatino Linotype" w:hAnsi="Palatino Linotype" w:cs="Arial"/>
          <w:lang w:bidi="he-IL"/>
        </w:rPr>
        <w:t>καρπό</w:t>
      </w:r>
      <w:r w:rsidRPr="007C2418">
        <w:rPr>
          <w:rFonts w:ascii="Palatino Linotype" w:hAnsi="Palatino Linotype" w:cs="Arial"/>
          <w:lang w:val="de-DE" w:bidi="he-IL"/>
        </w:rPr>
        <w:t xml:space="preserve">. </w:t>
      </w:r>
    </w:p>
    <w:p w:rsidR="00D15B2D" w:rsidRPr="007C2418" w:rsidRDefault="00D15B2D" w:rsidP="00D15B2D">
      <w:pPr>
        <w:autoSpaceDE w:val="0"/>
        <w:autoSpaceDN w:val="0"/>
        <w:adjustRightInd w:val="0"/>
        <w:spacing w:after="0" w:line="240" w:lineRule="auto"/>
        <w:jc w:val="both"/>
        <w:rPr>
          <w:rFonts w:ascii="Palatino Linotype" w:hAnsi="Palatino Linotype" w:cs="Arial"/>
          <w:lang w:bidi="he-IL"/>
        </w:rPr>
      </w:pPr>
      <w:r w:rsidRPr="007C2418">
        <w:rPr>
          <w:rFonts w:ascii="Palatino Linotype" w:hAnsi="Palatino Linotype" w:cs="Arial"/>
          <w:lang w:bidi="he-IL"/>
        </w:rPr>
        <w:t>Ἔτσι</w:t>
      </w:r>
      <w:r w:rsidRPr="00067065">
        <w:rPr>
          <w:rFonts w:ascii="Palatino Linotype" w:hAnsi="Palatino Linotype" w:cs="Arial"/>
          <w:lang w:val="de-DE" w:bidi="he-IL"/>
        </w:rPr>
        <w:t xml:space="preserve"> </w:t>
      </w:r>
      <w:r w:rsidRPr="007C2418">
        <w:rPr>
          <w:rFonts w:ascii="Palatino Linotype" w:hAnsi="Palatino Linotype" w:cs="Arial"/>
          <w:lang w:bidi="he-IL"/>
        </w:rPr>
        <w:t>μετὰ</w:t>
      </w:r>
      <w:r w:rsidRPr="00067065">
        <w:rPr>
          <w:rFonts w:ascii="Palatino Linotype" w:hAnsi="Palatino Linotype" w:cs="Arial"/>
          <w:lang w:val="de-DE" w:bidi="he-IL"/>
        </w:rPr>
        <w:t xml:space="preserve"> </w:t>
      </w:r>
      <w:r w:rsidRPr="007C2418">
        <w:rPr>
          <w:rFonts w:ascii="Palatino Linotype" w:hAnsi="Palatino Linotype" w:cs="Arial"/>
          <w:lang w:bidi="he-IL"/>
        </w:rPr>
        <w:t>τὴ</w:t>
      </w:r>
      <w:r w:rsidRPr="00067065">
        <w:rPr>
          <w:rFonts w:ascii="Palatino Linotype" w:hAnsi="Palatino Linotype" w:cs="Arial"/>
          <w:lang w:val="de-DE" w:bidi="he-IL"/>
        </w:rPr>
        <w:t xml:space="preserve"> </w:t>
      </w:r>
      <w:r w:rsidRPr="007C2418">
        <w:rPr>
          <w:rFonts w:ascii="Palatino Linotype" w:hAnsi="Palatino Linotype" w:cs="Arial"/>
          <w:lang w:bidi="he-IL"/>
        </w:rPr>
        <w:t>διευκρίνιση</w:t>
      </w:r>
      <w:r w:rsidRPr="00067065">
        <w:rPr>
          <w:rFonts w:ascii="Palatino Linotype" w:hAnsi="Palatino Linotype" w:cs="Arial"/>
          <w:lang w:val="de-DE" w:bidi="he-IL"/>
        </w:rPr>
        <w:t xml:space="preserve"> </w:t>
      </w:r>
      <w:r w:rsidRPr="007C2418">
        <w:rPr>
          <w:rFonts w:ascii="Palatino Linotype" w:hAnsi="Palatino Linotype" w:cs="Arial"/>
          <w:lang w:bidi="he-IL"/>
        </w:rPr>
        <w:t>τοῦ</w:t>
      </w:r>
      <w:r w:rsidRPr="00067065">
        <w:rPr>
          <w:rFonts w:ascii="Palatino Linotype" w:hAnsi="Palatino Linotype" w:cs="Arial"/>
          <w:lang w:val="de-DE" w:bidi="he-IL"/>
        </w:rPr>
        <w:t xml:space="preserve"> </w:t>
      </w:r>
      <w:r w:rsidRPr="007C2418">
        <w:rPr>
          <w:rFonts w:ascii="Palatino Linotype" w:hAnsi="Palatino Linotype" w:cs="Arial"/>
          <w:lang w:bidi="he-IL"/>
        </w:rPr>
        <w:t>Εὐαγγελίου</w:t>
      </w:r>
      <w:r w:rsidRPr="00067065">
        <w:rPr>
          <w:rFonts w:ascii="Palatino Linotype" w:hAnsi="Palatino Linotype" w:cs="Arial"/>
          <w:lang w:val="de-DE" w:bidi="he-IL"/>
        </w:rPr>
        <w:t xml:space="preserve"> </w:t>
      </w:r>
      <w:r w:rsidRPr="007C2418">
        <w:rPr>
          <w:rFonts w:ascii="Palatino Linotype" w:hAnsi="Palatino Linotype" w:cs="Arial"/>
          <w:lang w:bidi="he-IL"/>
        </w:rPr>
        <w:t>ποὺ</w:t>
      </w:r>
      <w:r w:rsidRPr="00067065">
        <w:rPr>
          <w:rFonts w:ascii="Palatino Linotype" w:hAnsi="Palatino Linotype" w:cs="Arial"/>
          <w:lang w:val="de-DE" w:bidi="he-IL"/>
        </w:rPr>
        <w:t xml:space="preserve"> </w:t>
      </w:r>
      <w:r w:rsidRPr="007C2418">
        <w:rPr>
          <w:rFonts w:ascii="Palatino Linotype" w:hAnsi="Palatino Linotype" w:cs="Arial"/>
          <w:lang w:bidi="he-IL"/>
        </w:rPr>
        <w:t>κηρύττει</w:t>
      </w:r>
      <w:r w:rsidRPr="00067065">
        <w:rPr>
          <w:rFonts w:ascii="Palatino Linotype" w:hAnsi="Palatino Linotype" w:cs="Arial"/>
          <w:lang w:val="de-DE" w:bidi="he-IL"/>
        </w:rPr>
        <w:t xml:space="preserve"> </w:t>
      </w:r>
      <w:r w:rsidRPr="007C2418">
        <w:rPr>
          <w:rFonts w:ascii="Palatino Linotype" w:hAnsi="Palatino Linotype" w:cs="Arial"/>
          <w:lang w:bidi="he-IL"/>
        </w:rPr>
        <w:t>ὁ</w:t>
      </w:r>
      <w:r w:rsidRPr="00067065">
        <w:rPr>
          <w:rFonts w:ascii="Palatino Linotype" w:hAnsi="Palatino Linotype" w:cs="Arial"/>
          <w:lang w:val="de-DE" w:bidi="he-IL"/>
        </w:rPr>
        <w:t xml:space="preserve"> </w:t>
      </w:r>
      <w:r w:rsidRPr="007C2418">
        <w:rPr>
          <w:rFonts w:ascii="Palatino Linotype" w:hAnsi="Palatino Linotype" w:cs="Arial"/>
          <w:lang w:bidi="he-IL"/>
        </w:rPr>
        <w:t>Π</w:t>
      </w:r>
      <w:r w:rsidRPr="00067065">
        <w:rPr>
          <w:rFonts w:ascii="Palatino Linotype" w:hAnsi="Palatino Linotype" w:cs="Arial"/>
          <w:lang w:val="de-DE" w:bidi="he-IL"/>
        </w:rPr>
        <w:t xml:space="preserve">. </w:t>
      </w:r>
      <w:r w:rsidRPr="007C2418">
        <w:rPr>
          <w:rFonts w:ascii="Palatino Linotype" w:hAnsi="Palatino Linotype" w:cs="Arial"/>
          <w:lang w:bidi="he-IL"/>
        </w:rPr>
        <w:t>καὶ</w:t>
      </w:r>
      <w:r w:rsidRPr="00067065">
        <w:rPr>
          <w:rFonts w:ascii="Palatino Linotype" w:hAnsi="Palatino Linotype" w:cs="Arial"/>
          <w:lang w:val="de-DE" w:bidi="he-IL"/>
        </w:rPr>
        <w:t xml:space="preserve"> </w:t>
      </w:r>
      <w:r w:rsidRPr="007C2418">
        <w:rPr>
          <w:rFonts w:ascii="Palatino Linotype" w:hAnsi="Palatino Linotype" w:cs="Arial"/>
          <w:lang w:bidi="he-IL"/>
        </w:rPr>
        <w:t>τῆς</w:t>
      </w:r>
      <w:r w:rsidRPr="00067065">
        <w:rPr>
          <w:rFonts w:ascii="Palatino Linotype" w:hAnsi="Palatino Linotype" w:cs="Arial"/>
          <w:lang w:val="de-DE" w:bidi="he-IL"/>
        </w:rPr>
        <w:t xml:space="preserve"> </w:t>
      </w:r>
      <w:r w:rsidRPr="007C2418">
        <w:rPr>
          <w:rFonts w:ascii="Palatino Linotype" w:hAnsi="Palatino Linotype" w:cs="Arial"/>
          <w:lang w:bidi="he-IL"/>
        </w:rPr>
        <w:t>σχέσεως</w:t>
      </w:r>
      <w:r w:rsidRPr="00067065">
        <w:rPr>
          <w:rFonts w:ascii="Palatino Linotype" w:hAnsi="Palatino Linotype" w:cs="Arial"/>
          <w:lang w:val="de-DE" w:bidi="he-IL"/>
        </w:rPr>
        <w:t xml:space="preserve"> </w:t>
      </w:r>
      <w:r w:rsidRPr="007C2418">
        <w:rPr>
          <w:rFonts w:ascii="Palatino Linotype" w:hAnsi="Palatino Linotype" w:cs="Arial"/>
          <w:lang w:bidi="he-IL"/>
        </w:rPr>
        <w:t>ποὺ</w:t>
      </w:r>
      <w:r w:rsidRPr="00067065">
        <w:rPr>
          <w:rFonts w:ascii="Palatino Linotype" w:hAnsi="Palatino Linotype" w:cs="Arial"/>
          <w:lang w:val="de-DE" w:bidi="he-IL"/>
        </w:rPr>
        <w:t xml:space="preserve"> </w:t>
      </w:r>
      <w:r w:rsidRPr="007C2418">
        <w:rPr>
          <w:rFonts w:ascii="Palatino Linotype" w:hAnsi="Palatino Linotype" w:cs="Arial"/>
          <w:lang w:bidi="he-IL"/>
        </w:rPr>
        <w:t>ἔχει</w:t>
      </w:r>
      <w:r w:rsidRPr="00067065">
        <w:rPr>
          <w:rFonts w:ascii="Palatino Linotype" w:hAnsi="Palatino Linotype" w:cs="Arial"/>
          <w:lang w:val="de-DE" w:bidi="he-IL"/>
        </w:rPr>
        <w:t xml:space="preserve"> </w:t>
      </w:r>
      <w:r w:rsidRPr="007C2418">
        <w:rPr>
          <w:rFonts w:ascii="Palatino Linotype" w:hAnsi="Palatino Linotype" w:cs="Arial"/>
          <w:lang w:bidi="he-IL"/>
        </w:rPr>
        <w:t>μὲ</w:t>
      </w:r>
      <w:r w:rsidRPr="00067065">
        <w:rPr>
          <w:rFonts w:ascii="Palatino Linotype" w:hAnsi="Palatino Linotype" w:cs="Arial"/>
          <w:lang w:val="de-DE" w:bidi="he-IL"/>
        </w:rPr>
        <w:t xml:space="preserve"> </w:t>
      </w:r>
      <w:r w:rsidRPr="007C2418">
        <w:rPr>
          <w:rFonts w:ascii="Palatino Linotype" w:hAnsi="Palatino Linotype" w:cs="Arial"/>
          <w:lang w:bidi="he-IL"/>
        </w:rPr>
        <w:t>τοὺς</w:t>
      </w:r>
      <w:r w:rsidRPr="00067065">
        <w:rPr>
          <w:rFonts w:ascii="Palatino Linotype" w:hAnsi="Palatino Linotype" w:cs="Arial"/>
          <w:lang w:val="de-DE" w:bidi="he-IL"/>
        </w:rPr>
        <w:t xml:space="preserve"> </w:t>
      </w:r>
      <w:r w:rsidRPr="007C2418">
        <w:rPr>
          <w:rFonts w:ascii="Palatino Linotype" w:hAnsi="Palatino Linotype" w:cs="Arial"/>
          <w:lang w:bidi="he-IL"/>
        </w:rPr>
        <w:t>παραλῆπτες</w:t>
      </w:r>
      <w:r w:rsidRPr="00067065">
        <w:rPr>
          <w:rFonts w:ascii="Palatino Linotype" w:hAnsi="Palatino Linotype" w:cs="Arial"/>
          <w:lang w:val="de-DE" w:bidi="he-IL"/>
        </w:rPr>
        <w:t xml:space="preserve">, </w:t>
      </w:r>
      <w:r w:rsidRPr="007C2418">
        <w:rPr>
          <w:rFonts w:ascii="Palatino Linotype" w:hAnsi="Palatino Linotype" w:cs="Arial"/>
          <w:lang w:bidi="he-IL"/>
        </w:rPr>
        <w:t>ἕπεται</w:t>
      </w:r>
      <w:r w:rsidRPr="00067065">
        <w:rPr>
          <w:rFonts w:ascii="Palatino Linotype" w:hAnsi="Palatino Linotype" w:cs="Arial"/>
          <w:lang w:val="de-DE" w:bidi="he-IL"/>
        </w:rPr>
        <w:t xml:space="preserve"> </w:t>
      </w:r>
      <w:r w:rsidRPr="007C2418">
        <w:rPr>
          <w:rFonts w:ascii="Palatino Linotype" w:hAnsi="Palatino Linotype" w:cs="Arial"/>
          <w:lang w:bidi="he-IL"/>
        </w:rPr>
        <w:t>στοὺς</w:t>
      </w:r>
      <w:r w:rsidRPr="00067065">
        <w:rPr>
          <w:rFonts w:ascii="Palatino Linotype" w:hAnsi="Palatino Linotype" w:cs="Arial"/>
          <w:lang w:val="de-DE" w:bidi="he-IL"/>
        </w:rPr>
        <w:t xml:space="preserve"> </w:t>
      </w:r>
      <w:r w:rsidRPr="007C2418">
        <w:rPr>
          <w:rFonts w:ascii="Palatino Linotype" w:hAnsi="Palatino Linotype" w:cs="Arial"/>
          <w:lang w:bidi="he-IL"/>
        </w:rPr>
        <w:t>στ</w:t>
      </w:r>
      <w:r w:rsidRPr="00067065">
        <w:rPr>
          <w:rFonts w:ascii="Palatino Linotype" w:hAnsi="Palatino Linotype" w:cs="Arial"/>
          <w:lang w:val="de-DE" w:bidi="he-IL"/>
        </w:rPr>
        <w:t xml:space="preserve">. 16-17 </w:t>
      </w:r>
      <w:r w:rsidRPr="007C2418">
        <w:rPr>
          <w:rFonts w:ascii="Palatino Linotype" w:hAnsi="Palatino Linotype" w:cs="Arial"/>
          <w:lang w:bidi="he-IL"/>
        </w:rPr>
        <w:t>ἡ</w:t>
      </w:r>
      <w:r w:rsidRPr="00067065">
        <w:rPr>
          <w:rFonts w:ascii="Palatino Linotype" w:hAnsi="Palatino Linotype" w:cs="Arial"/>
          <w:lang w:val="de-DE" w:bidi="he-IL"/>
        </w:rPr>
        <w:t xml:space="preserve"> </w:t>
      </w:r>
      <w:r w:rsidRPr="007C2418">
        <w:rPr>
          <w:rFonts w:ascii="Palatino Linotype" w:hAnsi="Palatino Linotype" w:cs="Arial"/>
          <w:b/>
          <w:bCs/>
          <w:i/>
          <w:iCs/>
          <w:lang w:bidi="he-IL"/>
        </w:rPr>
        <w:t>Πρόθεση</w:t>
      </w:r>
      <w:r w:rsidRPr="00067065">
        <w:rPr>
          <w:rFonts w:ascii="Palatino Linotype" w:hAnsi="Palatino Linotype" w:cs="Arial"/>
          <w:lang w:val="de-DE" w:bidi="he-IL"/>
        </w:rPr>
        <w:t xml:space="preserve"> (</w:t>
      </w:r>
      <w:r w:rsidRPr="007C2418">
        <w:rPr>
          <w:rFonts w:ascii="Palatino Linotype" w:hAnsi="Palatino Linotype" w:cs="Arial"/>
          <w:lang w:val="de-DE" w:bidi="he-IL"/>
        </w:rPr>
        <w:t>propositio</w:t>
      </w:r>
      <w:r w:rsidRPr="00067065">
        <w:rPr>
          <w:rFonts w:ascii="Palatino Linotype" w:hAnsi="Palatino Linotype" w:cs="Arial"/>
          <w:lang w:val="de-DE" w:bidi="he-IL"/>
        </w:rPr>
        <w:t xml:space="preserve"> </w:t>
      </w:r>
      <w:r w:rsidRPr="007C2418">
        <w:rPr>
          <w:rFonts w:ascii="Palatino Linotype" w:hAnsi="Palatino Linotype" w:cs="Arial"/>
          <w:lang w:val="de-DE" w:bidi="he-IL"/>
        </w:rPr>
        <w:t>generalis</w:t>
      </w:r>
      <w:r w:rsidRPr="00067065">
        <w:rPr>
          <w:rFonts w:ascii="Palatino Linotype" w:hAnsi="Palatino Linotype" w:cs="Arial"/>
          <w:lang w:val="de-DE" w:bidi="he-IL"/>
        </w:rPr>
        <w:t xml:space="preserve">), </w:t>
      </w:r>
      <w:r w:rsidRPr="007C2418">
        <w:rPr>
          <w:rFonts w:ascii="Palatino Linotype" w:hAnsi="Palatino Linotype" w:cs="Arial"/>
          <w:lang w:bidi="he-IL"/>
        </w:rPr>
        <w:t>τό</w:t>
      </w:r>
      <w:r w:rsidRPr="00067065">
        <w:rPr>
          <w:rFonts w:ascii="Palatino Linotype" w:hAnsi="Palatino Linotype" w:cs="Arial"/>
          <w:lang w:val="de-DE" w:bidi="he-IL"/>
        </w:rPr>
        <w:t xml:space="preserve"> </w:t>
      </w:r>
      <w:r w:rsidRPr="007C2418">
        <w:rPr>
          <w:rFonts w:ascii="Palatino Linotype" w:hAnsi="Palatino Linotype" w:cs="Arial"/>
          <w:lang w:bidi="he-IL"/>
        </w:rPr>
        <w:t>Θέμα</w:t>
      </w:r>
      <w:r w:rsidRPr="00067065">
        <w:rPr>
          <w:rFonts w:ascii="Palatino Linotype" w:hAnsi="Palatino Linotype" w:cs="Arial"/>
          <w:lang w:val="de-DE" w:bidi="he-IL"/>
        </w:rPr>
        <w:t>/</w:t>
      </w:r>
      <w:r w:rsidRPr="007C2418">
        <w:rPr>
          <w:rFonts w:ascii="Palatino Linotype" w:hAnsi="Palatino Linotype" w:cs="Arial"/>
          <w:lang w:bidi="he-IL"/>
        </w:rPr>
        <w:t>ἡ</w:t>
      </w:r>
      <w:r w:rsidRPr="00067065">
        <w:rPr>
          <w:rFonts w:ascii="Palatino Linotype" w:hAnsi="Palatino Linotype" w:cs="Arial"/>
          <w:lang w:val="de-DE" w:bidi="he-IL"/>
        </w:rPr>
        <w:t xml:space="preserve"> </w:t>
      </w:r>
      <w:r w:rsidRPr="007C2418">
        <w:rPr>
          <w:rFonts w:ascii="Palatino Linotype" w:hAnsi="Palatino Linotype" w:cs="Arial"/>
          <w:lang w:bidi="he-IL"/>
        </w:rPr>
        <w:t>Περίληψη</w:t>
      </w:r>
      <w:r w:rsidRPr="00067065">
        <w:rPr>
          <w:rFonts w:ascii="Palatino Linotype" w:hAnsi="Palatino Linotype" w:cs="Arial"/>
          <w:lang w:val="de-DE" w:bidi="he-IL"/>
        </w:rPr>
        <w:t xml:space="preserve"> </w:t>
      </w:r>
      <w:r w:rsidRPr="007C2418">
        <w:rPr>
          <w:rFonts w:ascii="Palatino Linotype" w:hAnsi="Palatino Linotype" w:cs="Arial"/>
          <w:lang w:bidi="he-IL"/>
        </w:rPr>
        <w:t>τῆς</w:t>
      </w:r>
      <w:r w:rsidRPr="00067065">
        <w:rPr>
          <w:rFonts w:ascii="Palatino Linotype" w:hAnsi="Palatino Linotype" w:cs="Arial"/>
          <w:lang w:val="de-DE" w:bidi="he-IL"/>
        </w:rPr>
        <w:t xml:space="preserve"> </w:t>
      </w:r>
      <w:r w:rsidRPr="007C2418">
        <w:rPr>
          <w:rFonts w:ascii="Palatino Linotype" w:hAnsi="Palatino Linotype" w:cs="Arial"/>
          <w:lang w:bidi="he-IL"/>
        </w:rPr>
        <w:t>Ἐπιστολῆς</w:t>
      </w:r>
      <w:r w:rsidRPr="00067065">
        <w:rPr>
          <w:rFonts w:ascii="Palatino Linotype" w:hAnsi="Palatino Linotype" w:cs="Arial"/>
          <w:lang w:val="de-DE" w:bidi="he-IL"/>
        </w:rPr>
        <w:t xml:space="preserve">, </w:t>
      </w:r>
      <w:r w:rsidRPr="007C2418">
        <w:rPr>
          <w:rFonts w:ascii="Palatino Linotype" w:hAnsi="Palatino Linotype" w:cs="Arial"/>
          <w:lang w:bidi="he-IL"/>
        </w:rPr>
        <w:t>ἡ</w:t>
      </w:r>
      <w:r w:rsidRPr="00067065">
        <w:rPr>
          <w:rFonts w:ascii="Palatino Linotype" w:hAnsi="Palatino Linotype" w:cs="Arial"/>
          <w:lang w:val="de-DE" w:bidi="he-IL"/>
        </w:rPr>
        <w:t xml:space="preserve"> </w:t>
      </w:r>
      <w:r w:rsidRPr="007C2418">
        <w:rPr>
          <w:rFonts w:ascii="Palatino Linotype" w:hAnsi="Palatino Linotype" w:cs="Arial"/>
          <w:lang w:bidi="he-IL"/>
        </w:rPr>
        <w:t>ὁποία</w:t>
      </w:r>
      <w:r w:rsidRPr="00067065">
        <w:rPr>
          <w:rFonts w:ascii="Palatino Linotype" w:hAnsi="Palatino Linotype" w:cs="Arial"/>
          <w:lang w:val="de-DE" w:bidi="he-IL"/>
        </w:rPr>
        <w:t xml:space="preserve"> </w:t>
      </w:r>
      <w:r w:rsidRPr="007C2418">
        <w:rPr>
          <w:rFonts w:ascii="Palatino Linotype" w:hAnsi="Palatino Linotype" w:cs="Arial"/>
          <w:lang w:bidi="he-IL"/>
        </w:rPr>
        <w:t>ἐμπεριέχει</w:t>
      </w:r>
      <w:r w:rsidRPr="00067065">
        <w:rPr>
          <w:rFonts w:ascii="Palatino Linotype" w:hAnsi="Palatino Linotype" w:cs="Arial"/>
          <w:lang w:val="de-DE" w:bidi="he-IL"/>
        </w:rPr>
        <w:t xml:space="preserve"> </w:t>
      </w:r>
      <w:r w:rsidRPr="007C2418">
        <w:rPr>
          <w:rFonts w:ascii="Palatino Linotype" w:hAnsi="Palatino Linotype" w:cs="Arial"/>
          <w:lang w:bidi="he-IL"/>
        </w:rPr>
        <w:t>συμπυκνωμένο</w:t>
      </w:r>
      <w:r w:rsidRPr="00067065">
        <w:rPr>
          <w:rFonts w:ascii="Palatino Linotype" w:hAnsi="Palatino Linotype" w:cs="Arial"/>
          <w:lang w:val="de-DE" w:bidi="he-IL"/>
        </w:rPr>
        <w:t xml:space="preserve"> </w:t>
      </w:r>
      <w:r w:rsidRPr="007C2418">
        <w:rPr>
          <w:rFonts w:ascii="Palatino Linotype" w:hAnsi="Palatino Linotype" w:cs="Arial"/>
          <w:lang w:bidi="he-IL"/>
        </w:rPr>
        <w:t>ὅλο</w:t>
      </w:r>
      <w:r w:rsidRPr="00067065">
        <w:rPr>
          <w:rFonts w:ascii="Palatino Linotype" w:hAnsi="Palatino Linotype" w:cs="Arial"/>
          <w:lang w:val="de-DE" w:bidi="he-IL"/>
        </w:rPr>
        <w:t xml:space="preserve"> </w:t>
      </w:r>
      <w:r w:rsidRPr="007C2418">
        <w:rPr>
          <w:rFonts w:ascii="Palatino Linotype" w:hAnsi="Palatino Linotype" w:cs="Arial"/>
          <w:lang w:bidi="he-IL"/>
        </w:rPr>
        <w:t>τὸ</w:t>
      </w:r>
      <w:r w:rsidRPr="00067065">
        <w:rPr>
          <w:rFonts w:ascii="Palatino Linotype" w:hAnsi="Palatino Linotype" w:cs="Arial"/>
          <w:lang w:val="de-DE" w:bidi="he-IL"/>
        </w:rPr>
        <w:t xml:space="preserve"> </w:t>
      </w:r>
      <w:r w:rsidRPr="007C2418">
        <w:rPr>
          <w:rFonts w:ascii="Palatino Linotype" w:hAnsi="Palatino Linotype" w:cs="Arial"/>
          <w:lang w:bidi="he-IL"/>
        </w:rPr>
        <w:t>περιεχόμενο</w:t>
      </w:r>
      <w:r w:rsidRPr="00067065">
        <w:rPr>
          <w:rFonts w:ascii="Palatino Linotype" w:hAnsi="Palatino Linotype" w:cs="Arial"/>
          <w:lang w:val="de-DE" w:bidi="he-IL"/>
        </w:rPr>
        <w:t>/</w:t>
      </w:r>
      <w:r w:rsidRPr="007C2418">
        <w:rPr>
          <w:rFonts w:ascii="Palatino Linotype" w:hAnsi="Palatino Linotype" w:cs="Arial"/>
          <w:i/>
          <w:iCs/>
          <w:lang w:bidi="he-IL"/>
        </w:rPr>
        <w:t>εὐαγγέλιό</w:t>
      </w:r>
      <w:r w:rsidRPr="00067065">
        <w:rPr>
          <w:rFonts w:ascii="Palatino Linotype" w:hAnsi="Palatino Linotype" w:cs="Arial"/>
          <w:lang w:val="de-DE" w:bidi="he-IL"/>
        </w:rPr>
        <w:t xml:space="preserve"> </w:t>
      </w:r>
      <w:r w:rsidRPr="007C2418">
        <w:rPr>
          <w:rFonts w:ascii="Palatino Linotype" w:hAnsi="Palatino Linotype" w:cs="Arial"/>
          <w:lang w:bidi="he-IL"/>
        </w:rPr>
        <w:t>της</w:t>
      </w:r>
      <w:r w:rsidRPr="00067065">
        <w:rPr>
          <w:rFonts w:ascii="Palatino Linotype" w:hAnsi="Palatino Linotype" w:cs="Arial"/>
          <w:lang w:val="de-DE" w:bidi="he-IL"/>
        </w:rPr>
        <w:t xml:space="preserve">. </w:t>
      </w:r>
      <w:r w:rsidRPr="007C2418">
        <w:rPr>
          <w:rFonts w:ascii="Palatino Linotype" w:hAnsi="Palatino Linotype" w:cs="Arial"/>
          <w:lang w:bidi="he-IL"/>
        </w:rPr>
        <w:t xml:space="preserve">Ὁ ἀμέσως ἑπόμενος στ. 1, 18 εἶναι παράλληλος μὲ τοὺς στ. 16-17 (πρβλ. </w:t>
      </w:r>
      <w:r w:rsidRPr="007C2418">
        <w:rPr>
          <w:rFonts w:ascii="Palatino Linotype" w:hAnsi="Palatino Linotype" w:cs="Arial"/>
          <w:i/>
          <w:iCs/>
          <w:lang w:bidi="he-IL"/>
        </w:rPr>
        <w:t>Δύναμις// Δικαιοσύνη// Ὀργή + Θεοῦ +γάρ</w:t>
      </w:r>
      <w:r w:rsidRPr="007C2418">
        <w:rPr>
          <w:rFonts w:ascii="Palatino Linotype" w:hAnsi="Palatino Linotype" w:cs="Arial"/>
          <w:lang w:bidi="he-IL"/>
        </w:rPr>
        <w:t xml:space="preserve">). Ὅπως ἐξάγεται ἀπὸ τὸ Α΄ Θεσ. 1, 9-10 ἀλλὰ καὶ ἀπὸ τὸ Ρωμ. 2, 16, τὸ παύλειο Εὐαγγέλιο δὲν περιεῖχε μόνον ἀναφορὰ στὴν Ἀνάσταση ἀλλὰ καὶ στὴ δεύτερη ἔλευση τοῦ Μεσσία γιὰ νὰ πραγματοποιήσει τὴν Κρίση: </w:t>
      </w:r>
      <w:r w:rsidRPr="007C2418">
        <w:rPr>
          <w:rFonts w:ascii="Palatino Linotype" w:hAnsi="Palatino Linotype" w:cs="SBL Greek"/>
          <w:i/>
          <w:lang w:bidi="he-IL"/>
        </w:rPr>
        <w:t xml:space="preserve">πάντες γὰρ παραστησόμεθα τῷ βήματι τοῦ Θεοῦ, </w:t>
      </w:r>
      <w:r w:rsidRPr="007C2418">
        <w:rPr>
          <w:rFonts w:ascii="Palatino Linotype" w:hAnsi="Palatino Linotype" w:cs="Arial"/>
          <w:i/>
          <w:vertAlign w:val="superscript"/>
          <w:lang w:bidi="he-IL"/>
        </w:rPr>
        <w:t>11</w:t>
      </w:r>
      <w:r w:rsidRPr="007C2418">
        <w:rPr>
          <w:rFonts w:ascii="Palatino Linotype" w:hAnsi="Palatino Linotype" w:cs="SBL Greek"/>
          <w:i/>
          <w:lang w:bidi="he-IL"/>
        </w:rPr>
        <w:t xml:space="preserve">γέγραπται γάρ· «ζῶ ἐγώ, λέγει Κύριος, ὅτι ἐμοὶ κάμψει πᾶν γόνυ καὶ πᾶσα γλῶσσα ἐξομολογήσεται τῷ Θεῷ» </w:t>
      </w:r>
      <w:r w:rsidRPr="007C2418">
        <w:rPr>
          <w:rFonts w:ascii="Palatino Linotype" w:hAnsi="Palatino Linotype" w:cs="SBL Greek"/>
          <w:lang w:bidi="he-IL"/>
        </w:rPr>
        <w:t>(Ησ. 45, 23)</w:t>
      </w:r>
      <w:r w:rsidRPr="007C2418">
        <w:rPr>
          <w:rStyle w:val="FootnoteReference"/>
          <w:rFonts w:ascii="Palatino Linotype" w:hAnsi="Palatino Linotype" w:cs="SBL Greek"/>
          <w:lang w:bidi="he-IL"/>
        </w:rPr>
        <w:footnoteReference w:id="81"/>
      </w:r>
      <w:r w:rsidRPr="007C2418">
        <w:rPr>
          <w:rFonts w:ascii="Palatino Linotype" w:hAnsi="Palatino Linotype" w:cs="SBL Greek"/>
          <w:lang w:bidi="he-IL"/>
        </w:rPr>
        <w:t>.</w:t>
      </w:r>
      <w:r w:rsidRPr="007C2418">
        <w:rPr>
          <w:rFonts w:ascii="Palatino Linotype" w:hAnsi="Palatino Linotype" w:cs="Arial"/>
          <w:i/>
          <w:vertAlign w:val="superscript"/>
          <w:lang w:bidi="he-IL"/>
        </w:rPr>
        <w:t xml:space="preserve">12 </w:t>
      </w:r>
      <w:r w:rsidRPr="007C2418">
        <w:rPr>
          <w:rFonts w:ascii="Palatino Linotype" w:hAnsi="Palatino Linotype" w:cs="SBL Greek"/>
          <w:i/>
          <w:lang w:bidi="he-IL"/>
        </w:rPr>
        <w:t>ἄρα [οὖν] ἕκαστος ἡμῶν περὶ ἑαυτοῦ λόγον δώσει [τῷ Θεῷ]</w:t>
      </w:r>
      <w:r w:rsidRPr="007C2418">
        <w:rPr>
          <w:rFonts w:ascii="Palatino Linotype" w:hAnsi="Palatino Linotype" w:cs="Arial"/>
          <w:i/>
          <w:lang w:bidi="he-IL"/>
        </w:rPr>
        <w:t xml:space="preserve"> </w:t>
      </w:r>
      <w:r w:rsidRPr="007C2418">
        <w:rPr>
          <w:rFonts w:ascii="Palatino Linotype" w:hAnsi="Palatino Linotype" w:cs="Arial"/>
          <w:lang w:bidi="he-IL"/>
        </w:rPr>
        <w:t xml:space="preserve">(14, 10-12). Σύμφωνα μὲ τὴν πλειονότητα τῶν ἐρευνητῶν ὁ στ. 18. ἐγκαινιάζει τὴν πρώτη ἑνότητα </w:t>
      </w:r>
      <w:r w:rsidRPr="007C2418">
        <w:rPr>
          <w:rFonts w:ascii="Palatino Linotype" w:hAnsi="Palatino Linotype" w:cs="Arial"/>
          <w:b/>
          <w:lang w:bidi="he-IL"/>
        </w:rPr>
        <w:t xml:space="preserve">1, 18-3, 31 </w:t>
      </w:r>
      <w:r w:rsidRPr="007C2418">
        <w:rPr>
          <w:rFonts w:ascii="Palatino Linotype" w:hAnsi="Palatino Linotype" w:cs="Arial"/>
          <w:lang w:bidi="he-IL"/>
        </w:rPr>
        <w:t xml:space="preserve">τοῦ «Δογματικοῦ» μέρους τῆς Ἐπιστολῆς (1, 18-11, 36) ὅπου κυριαρχοῦν οἱ δικανικοὶ ὅροι: </w:t>
      </w:r>
      <w:r w:rsidRPr="007C2418">
        <w:rPr>
          <w:rFonts w:ascii="Palatino Linotype" w:hAnsi="Palatino Linotype" w:cs="Arial"/>
          <w:i/>
          <w:iCs/>
          <w:lang w:bidi="he-IL"/>
        </w:rPr>
        <w:t>δικαιοσύνη, κρίμα, νόμος, ἁμαρτία</w:t>
      </w:r>
      <w:r w:rsidRPr="007C2418">
        <w:rPr>
          <w:rFonts w:ascii="Palatino Linotype" w:hAnsi="Palatino Linotype" w:cs="Arial"/>
          <w:lang w:bidi="he-IL"/>
        </w:rPr>
        <w:t xml:space="preserve"> καὶ ἐπιπλέον </w:t>
      </w:r>
      <w:r w:rsidRPr="007C2418">
        <w:rPr>
          <w:rFonts w:ascii="Palatino Linotype" w:hAnsi="Palatino Linotype" w:cs="Arial"/>
          <w:i/>
          <w:lang w:bidi="he-IL"/>
        </w:rPr>
        <w:t>ἀδικία, ἀναπολόγητος, ἀλήθεια, ψεῦδος, ἁμαρτάνειν, κρίνειν, ἔργο νόμου, συνείδησις, ἀπολογεῖσθαι, δίκαιος, προαιτιάσθαι, ὑπόδικος, κατηγορεῖν</w:t>
      </w:r>
      <w:r w:rsidRPr="007C2418">
        <w:rPr>
          <w:rFonts w:ascii="Palatino Linotype" w:hAnsi="Palatino Linotype" w:cs="Arial"/>
          <w:lang w:bidi="he-IL"/>
        </w:rPr>
        <w:t>. Ἔτσι σὲ αὐτὴν ὁ ἀκροατὴς μετατίθεται νοερὰ σ᾿ ἕνα δικαστήριο ὅπου ἀκούγεται καὶ τεκμηριώνεται ἡ Κατηγορία ὅτι ὅλη ἡ Οἰκουμένη εἶναι ἔνοχη ἐνώπιον τοῦ Θεοῦ (</w:t>
      </w:r>
      <w:r w:rsidRPr="007C2418">
        <w:rPr>
          <w:rFonts w:ascii="Palatino Linotype" w:hAnsi="Palatino Linotype" w:cs="Arial"/>
          <w:i/>
          <w:lang w:bidi="he-IL"/>
        </w:rPr>
        <w:t>Προσφώνηση</w:t>
      </w:r>
      <w:r w:rsidRPr="007C2418">
        <w:rPr>
          <w:rFonts w:ascii="Palatino Linotype" w:hAnsi="Palatino Linotype" w:cs="Arial"/>
          <w:lang w:bidi="he-IL"/>
        </w:rPr>
        <w:t xml:space="preserve"> 2, 1. 17</w:t>
      </w:r>
      <w:r w:rsidRPr="007C2418">
        <w:rPr>
          <w:rFonts w:ascii="Palatino Linotype" w:hAnsi="Palatino Linotype" w:cs="Arial"/>
          <w:vertAlign w:val="superscript"/>
          <w:lang w:bidi="he-IL"/>
        </w:rPr>
        <w:t>.</w:t>
      </w:r>
      <w:r w:rsidRPr="007C2418">
        <w:rPr>
          <w:rFonts w:ascii="Palatino Linotype" w:hAnsi="Palatino Linotype" w:cs="Arial"/>
          <w:lang w:bidi="he-IL"/>
        </w:rPr>
        <w:t xml:space="preserve"> </w:t>
      </w:r>
      <w:r w:rsidRPr="007C2418">
        <w:rPr>
          <w:rFonts w:ascii="Palatino Linotype" w:hAnsi="Palatino Linotype" w:cs="Arial"/>
          <w:i/>
          <w:lang w:bidi="he-IL"/>
        </w:rPr>
        <w:t>Ἀπαγγελία Κατηγορίας</w:t>
      </w:r>
      <w:r w:rsidRPr="007C2418">
        <w:rPr>
          <w:rFonts w:ascii="Palatino Linotype" w:hAnsi="Palatino Linotype" w:cs="Arial"/>
          <w:lang w:bidi="he-IL"/>
        </w:rPr>
        <w:t xml:space="preserve"> 3, 19β)</w:t>
      </w:r>
      <w:r w:rsidRPr="007C2418">
        <w:rPr>
          <w:rStyle w:val="FootnoteReference"/>
          <w:rFonts w:ascii="Palatino Linotype" w:hAnsi="Palatino Linotype" w:cs="Arial"/>
          <w:lang w:bidi="he-IL"/>
        </w:rPr>
        <w:footnoteReference w:id="82"/>
      </w:r>
      <w:r w:rsidRPr="007C2418">
        <w:rPr>
          <w:rFonts w:ascii="Palatino Linotype" w:hAnsi="Palatino Linotype" w:cs="Arial"/>
          <w:lang w:bidi="he-IL"/>
        </w:rPr>
        <w:t xml:space="preserve">. </w:t>
      </w:r>
    </w:p>
    <w:p w:rsidR="00D15B2D" w:rsidRPr="007C2418" w:rsidRDefault="00D15B2D" w:rsidP="00D15B2D">
      <w:pPr>
        <w:autoSpaceDE w:val="0"/>
        <w:autoSpaceDN w:val="0"/>
        <w:adjustRightInd w:val="0"/>
        <w:spacing w:after="0" w:line="240" w:lineRule="auto"/>
        <w:jc w:val="both"/>
        <w:rPr>
          <w:rFonts w:ascii="Palatino Linotype" w:hAnsi="Palatino Linotype" w:cs="Arial"/>
          <w:lang w:bidi="he-IL"/>
        </w:rPr>
      </w:pPr>
      <w:r w:rsidRPr="007C2418">
        <w:rPr>
          <w:rFonts w:ascii="Palatino Linotype" w:hAnsi="Palatino Linotype" w:cs="Arial"/>
          <w:lang w:bidi="he-IL"/>
        </w:rPr>
        <w:t>Ἐν προκειμένῳ ἀξιοσημείωτο, ὅμως, εἶναι τὸ γεγονὸς ὅτι αὐτὴ ἀκριβῶς ἡ ἑνότητα κατακλείεται μὲ ἀναφορὰ ἐπίσης στὴ δικαιοσύνη καὶ ὄχι στὴν ὀργή, διευκρινίζοντας μάλιστα τὴ σημασία τῆς πρώτης (3, 21-30). Αὐτὸ τὸ γεγονὸς ὁδηγεῖ τὸν ἀναγνώστη στὴν ὑπόθεση ὅτι ὁ Π. ἴσως στὴν πρώτη Ἑνότητα ἐφαρμόζει τὴν τεχνικὴ τῆς Συμπερίληψης ὁπότε ὁ στ. 17 εἶναι καὶ</w:t>
      </w:r>
      <w:r w:rsidRPr="007C2418">
        <w:rPr>
          <w:rFonts w:ascii="Palatino Linotype" w:hAnsi="Palatino Linotype" w:cs="Arial"/>
          <w:b/>
          <w:bCs/>
          <w:lang w:bidi="he-IL"/>
        </w:rPr>
        <w:t xml:space="preserve"> εἰσαγωγικός τῆς πρώτης</w:t>
      </w:r>
      <w:r w:rsidRPr="007C2418">
        <w:rPr>
          <w:rFonts w:ascii="Palatino Linotype" w:hAnsi="Palatino Linotype" w:cs="Arial"/>
          <w:lang w:bidi="he-IL"/>
        </w:rPr>
        <w:t xml:space="preserve"> (῾Ενότητας). Συνεπῶς ἐκτὸς τῆς παραλληλότητας ὅσον ἀφορᾶ στὴ διατύπωση (μεταξύ τῶν στ. 17 καὶ 18), συντρέχει κι ἕνας ἐπιπλέον λόγος νὰ συνεξεταστεῖ ὁ στ. 17 μὲ τὴν ἑνότητα 1, 18 - 3, 32. Γι᾿ αὐτὸ ἄλλωστε καὶ ὁ στ. 18 ξεκινᾶ μὲ τὸ </w:t>
      </w:r>
      <w:r w:rsidRPr="007C2418">
        <w:rPr>
          <w:rFonts w:ascii="Palatino Linotype" w:hAnsi="Palatino Linotype" w:cs="Arial"/>
          <w:i/>
          <w:iCs/>
          <w:lang w:bidi="he-IL"/>
        </w:rPr>
        <w:t>γὰρ</w:t>
      </w:r>
      <w:r w:rsidRPr="007C2418">
        <w:rPr>
          <w:rFonts w:ascii="Palatino Linotype" w:hAnsi="Palatino Linotype" w:cs="Arial"/>
          <w:lang w:bidi="he-IL"/>
        </w:rPr>
        <w:t xml:space="preserve"> ποὺ τὸν συνδέει ἄρρηκτα μὲ τὸν προηγούμενο. </w:t>
      </w:r>
    </w:p>
    <w:p w:rsidR="00D15B2D" w:rsidRPr="007C2418" w:rsidRDefault="00D15B2D" w:rsidP="00D15B2D">
      <w:pPr>
        <w:autoSpaceDE w:val="0"/>
        <w:autoSpaceDN w:val="0"/>
        <w:adjustRightInd w:val="0"/>
        <w:spacing w:after="0" w:line="240" w:lineRule="auto"/>
        <w:jc w:val="both"/>
        <w:rPr>
          <w:rFonts w:ascii="Palatino Linotype" w:hAnsi="Palatino Linotype" w:cs="Arial"/>
          <w:lang w:bidi="he-IL"/>
        </w:rPr>
      </w:pPr>
      <w:r w:rsidRPr="007C2418">
        <w:rPr>
          <w:rFonts w:ascii="Palatino Linotype" w:hAnsi="Palatino Linotype" w:cs="Arial"/>
          <w:lang w:bidi="he-IL"/>
        </w:rPr>
        <w:lastRenderedPageBreak/>
        <w:t xml:space="preserve">Ἐπιστρέφουμε στὴν ἑρμηνεία τοῦ στ. 17, ὁ ὁποῖος ἀναντίρρητα εἶναι καταρχὰς παράλληλος τοῦ στ. 16. Ἐκεῖ διακηρύσσεται ὅτι τὸ Εὐαγγέλιο (τὸ περιεχόμενο τοῦ ὁποίου ἔχει ἐπεξηγηθεῖ στὴν Εἰσαγωγή) ὡς μήνυμα τοῦ Θεοῦ/τοῦ Υἱοῦ Αὐτοῦ, ἐφόσον συνδέεται μὲ τὴν ἀνάσταση </w:t>
      </w:r>
      <w:r w:rsidRPr="007C2418">
        <w:rPr>
          <w:rFonts w:ascii="Palatino Linotype" w:hAnsi="Palatino Linotype" w:cs="Arial"/>
          <w:b/>
          <w:bCs/>
          <w:lang w:bidi="he-IL"/>
        </w:rPr>
        <w:t>ἐκ νεκρῶν</w:t>
      </w:r>
      <w:r w:rsidRPr="007C2418">
        <w:rPr>
          <w:rFonts w:ascii="Palatino Linotype" w:hAnsi="Palatino Linotype" w:cs="Arial"/>
          <w:lang w:bidi="he-IL"/>
        </w:rPr>
        <w:t xml:space="preserve"> καὶ τὸ δοξασμὸ </w:t>
      </w:r>
      <w:r w:rsidRPr="007C2418">
        <w:rPr>
          <w:rFonts w:ascii="Palatino Linotype" w:hAnsi="Palatino Linotype" w:cs="Arial"/>
          <w:b/>
          <w:bCs/>
          <w:lang w:bidi="he-IL"/>
        </w:rPr>
        <w:t>διὰ τοῦ Πνεύματος,</w:t>
      </w:r>
      <w:r w:rsidRPr="007C2418">
        <w:rPr>
          <w:rFonts w:ascii="Palatino Linotype" w:hAnsi="Palatino Linotype" w:cs="Arial"/>
          <w:lang w:bidi="he-IL"/>
        </w:rPr>
        <w:t xml:space="preserve"> εἶναι </w:t>
      </w:r>
      <w:r w:rsidRPr="007C2418">
        <w:rPr>
          <w:rFonts w:ascii="Palatino Linotype" w:hAnsi="Palatino Linotype" w:cs="Arial"/>
          <w:b/>
          <w:bCs/>
          <w:lang w:bidi="he-IL"/>
        </w:rPr>
        <w:t>δύναμις</w:t>
      </w:r>
      <w:r w:rsidRPr="007C2418">
        <w:rPr>
          <w:rStyle w:val="FootnoteReference"/>
          <w:rFonts w:ascii="Palatino Linotype" w:hAnsi="Palatino Linotype" w:cs="Arial"/>
          <w:lang w:bidi="he-IL"/>
        </w:rPr>
        <w:footnoteReference w:id="83"/>
      </w:r>
      <w:r w:rsidRPr="007C2418">
        <w:rPr>
          <w:rFonts w:ascii="Palatino Linotype" w:hAnsi="Palatino Linotype" w:cs="Arial"/>
          <w:b/>
          <w:lang w:bidi="he-IL"/>
        </w:rPr>
        <w:t xml:space="preserve"> </w:t>
      </w:r>
      <w:r w:rsidRPr="007C2418">
        <w:rPr>
          <w:rFonts w:ascii="Palatino Linotype" w:hAnsi="Palatino Linotype" w:cs="Arial"/>
          <w:lang w:bidi="he-IL"/>
        </w:rPr>
        <w:t>ποὺ ἀποσκοπεῖ στὴ σωτηρία γιὰ καθέναν ποὺ πιστεύει. Αὐτὴ (ἡ σωτηρία) μὲ τή σειρὰ της ἀφορᾶ (</w:t>
      </w:r>
      <w:r w:rsidRPr="007C2418">
        <w:rPr>
          <w:rFonts w:ascii="Palatino Linotype" w:hAnsi="Palatino Linotype" w:cs="Arial"/>
          <w:i/>
          <w:iCs/>
          <w:lang w:bidi="he-IL"/>
        </w:rPr>
        <w:t>διαρκής ἐνεστώτας</w:t>
      </w:r>
      <w:r w:rsidRPr="007C2418">
        <w:rPr>
          <w:rFonts w:ascii="Palatino Linotype" w:hAnsi="Palatino Linotype" w:cs="Arial"/>
          <w:lang w:bidi="he-IL"/>
        </w:rPr>
        <w:t xml:space="preserve">) σὲ </w:t>
      </w:r>
      <w:r w:rsidRPr="007C2418">
        <w:rPr>
          <w:rFonts w:ascii="Palatino Linotype" w:hAnsi="Palatino Linotype" w:cs="Arial"/>
          <w:b/>
          <w:bCs/>
          <w:lang w:bidi="he-IL"/>
        </w:rPr>
        <w:t xml:space="preserve">ὅλους </w:t>
      </w:r>
      <w:r w:rsidRPr="007C2418">
        <w:rPr>
          <w:rFonts w:ascii="Palatino Linotype" w:hAnsi="Palatino Linotype" w:cs="Arial"/>
          <w:lang w:bidi="he-IL"/>
        </w:rPr>
        <w:t xml:space="preserve">(τοὺς πιστεύοντες). Μάλιστα στὸ σχέδιο τῆς θείας Οἰκονομίας ἀποδέκτες εἶναι πρῶτα οἱ ᾿Ιουδαῖοι καὶ μετὰ οἱ Ἕλληνες, οἱ ὁποῖοι προηγουμένως μνημονεύθηκαν σὲ συνδυασμὸ μὲ τοὺς θεωρούμενους ὡς </w:t>
      </w:r>
      <w:r w:rsidRPr="007C2418">
        <w:rPr>
          <w:rFonts w:ascii="Palatino Linotype" w:hAnsi="Palatino Linotype" w:cs="Arial"/>
          <w:b/>
          <w:bCs/>
          <w:i/>
          <w:iCs/>
          <w:lang w:bidi="he-IL"/>
        </w:rPr>
        <w:t>ἀνόητους βαρβάρους</w:t>
      </w:r>
      <w:r w:rsidRPr="007C2418">
        <w:rPr>
          <w:rFonts w:ascii="Palatino Linotype" w:hAnsi="Palatino Linotype" w:cs="Arial"/>
          <w:lang w:bidi="he-IL"/>
        </w:rPr>
        <w:t xml:space="preserve">: </w:t>
      </w:r>
    </w:p>
    <w:p w:rsidR="00D15B2D" w:rsidRPr="00D15B2D" w:rsidRDefault="00D15B2D" w:rsidP="00D15B2D">
      <w:pPr>
        <w:autoSpaceDE w:val="0"/>
        <w:autoSpaceDN w:val="0"/>
        <w:adjustRightInd w:val="0"/>
        <w:spacing w:after="0" w:line="240" w:lineRule="auto"/>
        <w:jc w:val="both"/>
        <w:rPr>
          <w:rFonts w:ascii="Palatino Linotype" w:hAnsi="Palatino Linotype" w:cs="Arial"/>
          <w:i/>
          <w:vertAlign w:val="superscript"/>
          <w:lang w:bidi="he-IL"/>
        </w:rPr>
      </w:pPr>
    </w:p>
    <w:p w:rsidR="00D15B2D" w:rsidRPr="00D15B2D" w:rsidRDefault="00D15B2D" w:rsidP="00D15B2D">
      <w:pPr>
        <w:autoSpaceDE w:val="0"/>
        <w:autoSpaceDN w:val="0"/>
        <w:adjustRightInd w:val="0"/>
        <w:spacing w:after="0" w:line="240" w:lineRule="auto"/>
        <w:jc w:val="both"/>
        <w:rPr>
          <w:rFonts w:ascii="Palatino Linotype" w:hAnsi="Palatino Linotype" w:cs="Arial"/>
          <w:i/>
          <w:lang w:bidi="he-IL"/>
        </w:rPr>
      </w:pPr>
      <w:r w:rsidRPr="00D15B2D">
        <w:rPr>
          <w:rFonts w:ascii="Palatino Linotype" w:hAnsi="Palatino Linotype" w:cs="Arial"/>
          <w:i/>
          <w:vertAlign w:val="superscript"/>
          <w:lang w:bidi="he-IL"/>
        </w:rPr>
        <w:t xml:space="preserve">14 </w:t>
      </w:r>
      <w:r w:rsidRPr="007C2418">
        <w:rPr>
          <w:rFonts w:ascii="Palatino Linotype" w:hAnsi="Palatino Linotype" w:cs="SBL Greek"/>
          <w:i/>
          <w:lang w:bidi="he-IL"/>
        </w:rPr>
        <w:t>Ἕλλησίν</w:t>
      </w:r>
      <w:r w:rsidRPr="00D15B2D">
        <w:rPr>
          <w:rFonts w:ascii="Palatino Linotype" w:hAnsi="Palatino Linotype" w:cs="SBL Greek"/>
          <w:i/>
          <w:lang w:bidi="he-IL"/>
        </w:rPr>
        <w:t xml:space="preserve"> </w:t>
      </w:r>
      <w:r w:rsidRPr="007C2418">
        <w:rPr>
          <w:rFonts w:ascii="Palatino Linotype" w:hAnsi="Palatino Linotype" w:cs="SBL Greek"/>
          <w:i/>
          <w:lang w:bidi="he-IL"/>
        </w:rPr>
        <w:t>τε</w:t>
      </w:r>
      <w:r w:rsidRPr="00D15B2D">
        <w:rPr>
          <w:rFonts w:ascii="Palatino Linotype" w:hAnsi="Palatino Linotype" w:cs="SBL Greek"/>
          <w:i/>
          <w:lang w:bidi="he-IL"/>
        </w:rPr>
        <w:t xml:space="preserve"> </w:t>
      </w:r>
      <w:r w:rsidRPr="007C2418">
        <w:rPr>
          <w:rFonts w:ascii="Palatino Linotype" w:hAnsi="Palatino Linotype" w:cs="SBL Greek"/>
          <w:i/>
          <w:lang w:bidi="he-IL"/>
        </w:rPr>
        <w:t>καὶ</w:t>
      </w:r>
      <w:r w:rsidRPr="00D15B2D">
        <w:rPr>
          <w:rFonts w:ascii="Palatino Linotype" w:hAnsi="Palatino Linotype" w:cs="SBL Greek"/>
          <w:i/>
          <w:lang w:bidi="he-IL"/>
        </w:rPr>
        <w:t xml:space="preserve"> </w:t>
      </w:r>
      <w:r w:rsidRPr="007C2418">
        <w:rPr>
          <w:rFonts w:ascii="Palatino Linotype" w:hAnsi="Palatino Linotype" w:cs="SBL Greek"/>
          <w:i/>
          <w:lang w:bidi="he-IL"/>
        </w:rPr>
        <w:t>βαρβάροις</w:t>
      </w:r>
      <w:r w:rsidRPr="00D15B2D">
        <w:rPr>
          <w:rFonts w:ascii="Palatino Linotype" w:hAnsi="Palatino Linotype" w:cs="SBL Greek"/>
          <w:i/>
          <w:lang w:bidi="he-IL"/>
        </w:rPr>
        <w:t xml:space="preserve">, </w:t>
      </w:r>
      <w:r w:rsidRPr="007C2418">
        <w:rPr>
          <w:rFonts w:ascii="Palatino Linotype" w:hAnsi="Palatino Linotype" w:cs="SBL Greek"/>
          <w:i/>
          <w:lang w:bidi="he-IL"/>
        </w:rPr>
        <w:t>σοφοῖς</w:t>
      </w:r>
      <w:r w:rsidRPr="00D15B2D">
        <w:rPr>
          <w:rFonts w:ascii="Palatino Linotype" w:hAnsi="Palatino Linotype" w:cs="SBL Greek"/>
          <w:i/>
          <w:lang w:bidi="he-IL"/>
        </w:rPr>
        <w:t xml:space="preserve"> </w:t>
      </w:r>
      <w:r w:rsidRPr="007C2418">
        <w:rPr>
          <w:rFonts w:ascii="Palatino Linotype" w:hAnsi="Palatino Linotype" w:cs="SBL Greek"/>
          <w:i/>
          <w:lang w:bidi="he-IL"/>
        </w:rPr>
        <w:t>τε</w:t>
      </w:r>
      <w:r w:rsidRPr="00D15B2D">
        <w:rPr>
          <w:rFonts w:ascii="Palatino Linotype" w:hAnsi="Palatino Linotype" w:cs="SBL Greek"/>
          <w:i/>
          <w:lang w:bidi="he-IL"/>
        </w:rPr>
        <w:t xml:space="preserve"> </w:t>
      </w:r>
      <w:r w:rsidRPr="007C2418">
        <w:rPr>
          <w:rFonts w:ascii="Palatino Linotype" w:hAnsi="Palatino Linotype" w:cs="SBL Greek"/>
          <w:i/>
          <w:lang w:bidi="he-IL"/>
        </w:rPr>
        <w:t>καὶ</w:t>
      </w:r>
      <w:r w:rsidRPr="00D15B2D">
        <w:rPr>
          <w:rFonts w:ascii="Palatino Linotype" w:hAnsi="Palatino Linotype" w:cs="SBL Greek"/>
          <w:i/>
          <w:lang w:bidi="he-IL"/>
        </w:rPr>
        <w:t xml:space="preserve"> </w:t>
      </w:r>
      <w:r w:rsidRPr="007C2418">
        <w:rPr>
          <w:rFonts w:ascii="Palatino Linotype" w:hAnsi="Palatino Linotype" w:cs="SBL Greek"/>
          <w:i/>
          <w:lang w:bidi="he-IL"/>
        </w:rPr>
        <w:t>ἀνοήτοις</w:t>
      </w:r>
      <w:r w:rsidRPr="00D15B2D">
        <w:rPr>
          <w:rFonts w:ascii="Palatino Linotype" w:hAnsi="Palatino Linotype" w:cs="SBL Greek"/>
          <w:i/>
          <w:lang w:bidi="he-IL"/>
        </w:rPr>
        <w:t xml:space="preserve"> </w:t>
      </w:r>
      <w:r w:rsidRPr="007C2418">
        <w:rPr>
          <w:rFonts w:ascii="Palatino Linotype" w:hAnsi="Palatino Linotype" w:cs="SBL Greek"/>
          <w:i/>
          <w:lang w:bidi="he-IL"/>
        </w:rPr>
        <w:t>ὀφειλέτης</w:t>
      </w:r>
      <w:r w:rsidRPr="00D15B2D">
        <w:rPr>
          <w:rFonts w:ascii="Palatino Linotype" w:hAnsi="Palatino Linotype" w:cs="SBL Greek"/>
          <w:i/>
          <w:lang w:bidi="he-IL"/>
        </w:rPr>
        <w:t xml:space="preserve"> </w:t>
      </w:r>
      <w:r w:rsidRPr="007C2418">
        <w:rPr>
          <w:rFonts w:ascii="Palatino Linotype" w:hAnsi="Palatino Linotype" w:cs="SBL Greek"/>
          <w:i/>
          <w:lang w:bidi="he-IL"/>
        </w:rPr>
        <w:t>εἰμί</w:t>
      </w:r>
      <w:r w:rsidRPr="00D15B2D">
        <w:rPr>
          <w:rFonts w:ascii="Palatino Linotype" w:hAnsi="Palatino Linotype" w:cs="SBL Greek"/>
          <w:i/>
          <w:lang w:bidi="he-IL"/>
        </w:rPr>
        <w:t>,</w:t>
      </w:r>
    </w:p>
    <w:p w:rsidR="00D15B2D" w:rsidRPr="007C2418" w:rsidRDefault="00D15B2D" w:rsidP="00D15B2D">
      <w:pPr>
        <w:autoSpaceDE w:val="0"/>
        <w:autoSpaceDN w:val="0"/>
        <w:adjustRightInd w:val="0"/>
        <w:spacing w:after="0" w:line="240" w:lineRule="auto"/>
        <w:jc w:val="both"/>
        <w:rPr>
          <w:rFonts w:ascii="Palatino Linotype" w:hAnsi="Palatino Linotype" w:cs="Arial"/>
          <w:i/>
          <w:lang w:bidi="he-IL"/>
        </w:rPr>
      </w:pPr>
      <w:r w:rsidRPr="00D15B2D">
        <w:rPr>
          <w:rFonts w:ascii="Palatino Linotype" w:hAnsi="Palatino Linotype" w:cs="Arial"/>
          <w:i/>
          <w:lang w:bidi="he-IL"/>
        </w:rPr>
        <w:t xml:space="preserve"> </w:t>
      </w:r>
      <w:r w:rsidRPr="007C2418">
        <w:rPr>
          <w:rFonts w:ascii="Palatino Linotype" w:hAnsi="Palatino Linotype" w:cs="Arial"/>
          <w:i/>
          <w:vertAlign w:val="superscript"/>
          <w:lang w:bidi="he-IL"/>
        </w:rPr>
        <w:t xml:space="preserve">15 </w:t>
      </w:r>
      <w:r w:rsidRPr="007C2418">
        <w:rPr>
          <w:rFonts w:ascii="Palatino Linotype" w:hAnsi="Palatino Linotype" w:cs="SBL Greek"/>
          <w:i/>
          <w:lang w:bidi="he-IL"/>
        </w:rPr>
        <w:t>οὕτως τὸ κατ᾽ ἐμὲ πρόθυμον καὶ ὑμῖν τοῖς ἐν Ῥώμῃ εὐαγγελίσασθαι.</w:t>
      </w:r>
    </w:p>
    <w:p w:rsidR="00D15B2D" w:rsidRPr="007C2418" w:rsidRDefault="00D15B2D" w:rsidP="00D15B2D">
      <w:pPr>
        <w:spacing w:after="0" w:line="240" w:lineRule="auto"/>
        <w:jc w:val="both"/>
        <w:rPr>
          <w:rFonts w:ascii="Palatino Linotype" w:hAnsi="Palatino Linotype"/>
          <w:i/>
        </w:rPr>
      </w:pPr>
      <w:r w:rsidRPr="007C2418">
        <w:rPr>
          <w:rFonts w:ascii="Palatino Linotype" w:hAnsi="Palatino Linotype"/>
          <w:i/>
          <w:vertAlign w:val="superscript"/>
        </w:rPr>
        <w:t>16</w:t>
      </w:r>
      <w:r w:rsidRPr="007C2418">
        <w:rPr>
          <w:rFonts w:ascii="Palatino Linotype" w:hAnsi="Palatino Linotype"/>
          <w:i/>
        </w:rPr>
        <w:t xml:space="preserve"> Οὐ γὰρ ἐπαισχύνομαι τὸ Εὐαγγέλιον, </w:t>
      </w:r>
    </w:p>
    <w:p w:rsidR="00D15B2D" w:rsidRPr="007C2418" w:rsidRDefault="00D15B2D" w:rsidP="00D15B2D">
      <w:pPr>
        <w:spacing w:after="0" w:line="240" w:lineRule="auto"/>
        <w:jc w:val="both"/>
        <w:rPr>
          <w:rFonts w:ascii="Palatino Linotype" w:hAnsi="Palatino Linotype"/>
          <w:i/>
        </w:rPr>
      </w:pPr>
      <w:r w:rsidRPr="007C2418">
        <w:rPr>
          <w:rFonts w:ascii="Palatino Linotype" w:hAnsi="Palatino Linotype"/>
          <w:i/>
        </w:rPr>
        <w:t xml:space="preserve">δύναμις γὰρ </w:t>
      </w:r>
      <w:r w:rsidRPr="007C2418">
        <w:rPr>
          <w:rFonts w:ascii="Palatino Linotype" w:hAnsi="Palatino Linotype"/>
          <w:i/>
          <w:caps/>
        </w:rPr>
        <w:t>θ</w:t>
      </w:r>
      <w:r w:rsidRPr="007C2418">
        <w:rPr>
          <w:rFonts w:ascii="Palatino Linotype" w:hAnsi="Palatino Linotype"/>
          <w:i/>
        </w:rPr>
        <w:t xml:space="preserve">εοῦ ἐστιν εἰς σωτηρίαν </w:t>
      </w:r>
    </w:p>
    <w:p w:rsidR="00D15B2D" w:rsidRPr="007C2418" w:rsidRDefault="00D15B2D" w:rsidP="00D15B2D">
      <w:pPr>
        <w:spacing w:after="0" w:line="240" w:lineRule="auto"/>
        <w:jc w:val="both"/>
        <w:rPr>
          <w:rFonts w:ascii="Palatino Linotype" w:hAnsi="Palatino Linotype"/>
          <w:i/>
        </w:rPr>
      </w:pPr>
      <w:r w:rsidRPr="007C2418">
        <w:rPr>
          <w:rFonts w:ascii="Palatino Linotype" w:hAnsi="Palatino Linotype"/>
          <w:i/>
        </w:rPr>
        <w:t xml:space="preserve">παντὶ τῷ πιστεύοντι, Ἰουδαίῳ τε πρῶτον καὶ Ἕλληνι. </w:t>
      </w:r>
    </w:p>
    <w:p w:rsidR="00D15B2D" w:rsidRPr="007C2418" w:rsidRDefault="00D15B2D" w:rsidP="00D15B2D">
      <w:pPr>
        <w:autoSpaceDE w:val="0"/>
        <w:autoSpaceDN w:val="0"/>
        <w:adjustRightInd w:val="0"/>
        <w:spacing w:after="0" w:line="240" w:lineRule="auto"/>
        <w:jc w:val="both"/>
        <w:rPr>
          <w:rFonts w:ascii="Palatino Linotype" w:hAnsi="Palatino Linotype" w:cs="Arial"/>
          <w:lang w:bidi="he-IL"/>
        </w:rPr>
      </w:pPr>
    </w:p>
    <w:p w:rsidR="00D15B2D" w:rsidRPr="007C2418" w:rsidRDefault="00D15B2D" w:rsidP="00D15B2D">
      <w:pPr>
        <w:autoSpaceDE w:val="0"/>
        <w:autoSpaceDN w:val="0"/>
        <w:adjustRightInd w:val="0"/>
        <w:spacing w:after="0" w:line="240" w:lineRule="auto"/>
        <w:jc w:val="both"/>
        <w:rPr>
          <w:rFonts w:ascii="Palatino Linotype" w:hAnsi="Palatino Linotype" w:cs="Arial"/>
          <w:lang w:bidi="he-IL"/>
        </w:rPr>
      </w:pPr>
      <w:r w:rsidRPr="007C2418">
        <w:rPr>
          <w:rFonts w:ascii="Palatino Linotype" w:hAnsi="Palatino Linotype" w:cs="Arial"/>
          <w:lang w:bidi="he-IL"/>
        </w:rPr>
        <w:t>Καὶ στὰ κεφ. 9-11 ποὺ κατακλείουν τὴν ἑνότητα ἀπευθυνόμενος κατεξοχὴν στοὺς ἐξ ἐθνῶν Χριστιανοὺς ποὺ πιθανὸν εἶχαν ἀναπτὺξει ἕνα σύνδρομο ἀνωτερότητας ἀπέναντι στοὺς ἐξ Ἰουδαίων, ὁ Π. θὰ ἀναπτύξει πῶς λειτουργεῖ στὴν Ἱστορία συμπεριληπτικὰ καὶ γιὰ τὸν ᾿Ισραὴλ τὸ μυστήριο τῆς θείας Οἰκονομίας χρησιμοποιώντας τὴ μεταφορὰ τοῦ μπολιάσματος τῆς ἐλιᾶς</w:t>
      </w:r>
      <w:r w:rsidRPr="007C2418">
        <w:rPr>
          <w:rStyle w:val="FootnoteReference"/>
          <w:rFonts w:ascii="Palatino Linotype" w:hAnsi="Palatino Linotype" w:cs="Arial"/>
          <w:lang w:bidi="he-IL"/>
        </w:rPr>
        <w:footnoteReference w:id="84"/>
      </w:r>
      <w:r w:rsidRPr="007C2418">
        <w:rPr>
          <w:rFonts w:ascii="Palatino Linotype" w:hAnsi="Palatino Linotype" w:cs="Arial"/>
          <w:lang w:bidi="he-IL"/>
        </w:rPr>
        <w:t xml:space="preserve">. Σημειωτέον ὅτι μὲ τὸ </w:t>
      </w:r>
      <w:r w:rsidRPr="007C2418">
        <w:rPr>
          <w:rFonts w:ascii="Palatino Linotype" w:hAnsi="Palatino Linotype" w:cs="Arial"/>
          <w:b/>
          <w:bCs/>
          <w:i/>
          <w:iCs/>
          <w:lang w:bidi="he-IL"/>
        </w:rPr>
        <w:t>οὐκ ἐπαισχύνομαι</w:t>
      </w:r>
      <w:r w:rsidRPr="007C2418">
        <w:rPr>
          <w:rFonts w:ascii="Palatino Linotype" w:hAnsi="Palatino Linotype" w:cs="Arial"/>
          <w:lang w:bidi="he-IL"/>
        </w:rPr>
        <w:t xml:space="preserve"> τοῦ στ. 16 ὁ Π. μᾶλλον ὑπονοεῖ ἕνα ἐπιπλέον στοιχεῖο τὸ ὁποῖο (προφανῶς σκόπιμα) δέν ἔχει ἀναφέρει </w:t>
      </w:r>
      <w:r w:rsidRPr="007C2418">
        <w:rPr>
          <w:rFonts w:ascii="Palatino Linotype" w:hAnsi="Palatino Linotype" w:cs="Arial"/>
          <w:lang w:val="en-US" w:bidi="he-IL"/>
        </w:rPr>
        <w:t>expressis</w:t>
      </w:r>
      <w:r w:rsidRPr="007C2418">
        <w:rPr>
          <w:rFonts w:ascii="Palatino Linotype" w:hAnsi="Palatino Linotype" w:cs="Arial"/>
          <w:lang w:bidi="he-IL"/>
        </w:rPr>
        <w:t xml:space="preserve"> </w:t>
      </w:r>
      <w:r w:rsidRPr="007C2418">
        <w:rPr>
          <w:rFonts w:ascii="Palatino Linotype" w:hAnsi="Palatino Linotype" w:cs="Arial"/>
          <w:lang w:val="en-US" w:bidi="he-IL"/>
        </w:rPr>
        <w:t>verbis</w:t>
      </w:r>
      <w:r w:rsidRPr="007C2418">
        <w:rPr>
          <w:rFonts w:ascii="Palatino Linotype" w:hAnsi="Palatino Linotype" w:cs="Arial"/>
          <w:lang w:bidi="he-IL"/>
        </w:rPr>
        <w:t xml:space="preserve"> στὴν Εἰσαγωγή: πρόκειται γιὰ τὸν ἐξευτελιστικὸ καὶ ἐπώδυνο Σταυρό, ὁ ὁποῖος μνημονεύεται στὴν Α΄ Κορ. καὶ μάλιστα σὲ συνδυασμὸ μὲ τοὺς σοφοὺς καὶ τοὺς ἀνόητους, τὴ δύναμη καὶ ἄλλα λεξήματα ποὺ ἀπαντοῦν καὶ στὴ συνάφεια τῆς Ρωμ.: </w:t>
      </w:r>
      <w:r w:rsidRPr="007C2418">
        <w:rPr>
          <w:rFonts w:ascii="Palatino Linotype" w:hAnsi="Palatino Linotype" w:cs="Arial"/>
          <w:vertAlign w:val="superscript"/>
          <w:lang w:bidi="he-IL"/>
        </w:rPr>
        <w:t>23</w:t>
      </w:r>
      <w:r w:rsidRPr="007C2418">
        <w:rPr>
          <w:rFonts w:ascii="Palatino Linotype" w:hAnsi="Palatino Linotype" w:cs="SBL Greek"/>
          <w:i/>
          <w:lang w:bidi="he-IL"/>
        </w:rPr>
        <w:t>ἡμεῖς δὲ κηρύσσομεν Χριστὸν ἐσταυρωμένον, Ἰουδαίοις μὲν σκάνδαλον, ἔθνεσιν δὲ μωρίαν,</w:t>
      </w:r>
      <w:r w:rsidRPr="007C2418">
        <w:rPr>
          <w:rFonts w:ascii="Palatino Linotype" w:hAnsi="Palatino Linotype" w:cs="Arial"/>
          <w:i/>
          <w:lang w:bidi="he-IL"/>
        </w:rPr>
        <w:t xml:space="preserve"> </w:t>
      </w:r>
      <w:r w:rsidRPr="007C2418">
        <w:rPr>
          <w:rFonts w:ascii="Palatino Linotype" w:hAnsi="Palatino Linotype" w:cs="Arial"/>
          <w:i/>
          <w:vertAlign w:val="superscript"/>
          <w:lang w:bidi="he-IL"/>
        </w:rPr>
        <w:t>24</w:t>
      </w:r>
      <w:r w:rsidRPr="007C2418">
        <w:rPr>
          <w:rFonts w:ascii="Palatino Linotype" w:hAnsi="Palatino Linotype" w:cs="SBL Greek"/>
          <w:i/>
          <w:lang w:bidi="he-IL"/>
        </w:rPr>
        <w:t>αὐτοῖς δὲ τοῖς κλητοῖς, Ἰουδαίοις τε καὶ Ἕλλησιν, Χριστὸν</w:t>
      </w:r>
      <w:r w:rsidRPr="007C2418">
        <w:rPr>
          <w:rFonts w:ascii="Palatino Linotype" w:hAnsi="Palatino Linotype" w:cs="SBL Greek"/>
          <w:i/>
          <w:vertAlign w:val="superscript"/>
          <w:lang w:bidi="he-IL"/>
        </w:rPr>
        <w:t>.</w:t>
      </w:r>
      <w:r w:rsidRPr="007C2418">
        <w:rPr>
          <w:rFonts w:ascii="Palatino Linotype" w:hAnsi="Palatino Linotype" w:cs="SBL Greek"/>
          <w:i/>
          <w:lang w:bidi="he-IL"/>
        </w:rPr>
        <w:t xml:space="preserve"> </w:t>
      </w:r>
      <w:r w:rsidRPr="007C2418">
        <w:rPr>
          <w:rFonts w:ascii="Palatino Linotype" w:hAnsi="Palatino Linotype" w:cs="SBL Greek"/>
          <w:i/>
          <w:caps/>
          <w:lang w:bidi="he-IL"/>
        </w:rPr>
        <w:t>θ</w:t>
      </w:r>
      <w:r w:rsidRPr="007C2418">
        <w:rPr>
          <w:rFonts w:ascii="Palatino Linotype" w:hAnsi="Palatino Linotype" w:cs="SBL Greek"/>
          <w:i/>
          <w:lang w:bidi="he-IL"/>
        </w:rPr>
        <w:t xml:space="preserve">εοῦ δύναμιν καὶ </w:t>
      </w:r>
      <w:r w:rsidRPr="007C2418">
        <w:rPr>
          <w:rFonts w:ascii="Palatino Linotype" w:hAnsi="Palatino Linotype" w:cs="SBL Greek"/>
          <w:i/>
          <w:caps/>
          <w:lang w:bidi="he-IL"/>
        </w:rPr>
        <w:t>θ</w:t>
      </w:r>
      <w:r w:rsidRPr="007C2418">
        <w:rPr>
          <w:rFonts w:ascii="Palatino Linotype" w:hAnsi="Palatino Linotype" w:cs="SBL Greek"/>
          <w:i/>
          <w:lang w:bidi="he-IL"/>
        </w:rPr>
        <w:t>εοῦ σοφίαν·</w:t>
      </w:r>
      <w:r w:rsidRPr="007C2418">
        <w:rPr>
          <w:rFonts w:ascii="Palatino Linotype" w:hAnsi="Palatino Linotype" w:cs="Arial"/>
          <w:lang w:bidi="he-IL"/>
        </w:rPr>
        <w:t xml:space="preserve"> […] </w:t>
      </w:r>
      <w:r w:rsidRPr="007C2418">
        <w:rPr>
          <w:rFonts w:ascii="Palatino Linotype" w:hAnsi="Palatino Linotype" w:cs="Arial"/>
          <w:i/>
          <w:vertAlign w:val="superscript"/>
          <w:lang w:bidi="he-IL"/>
        </w:rPr>
        <w:t>30</w:t>
      </w:r>
      <w:r w:rsidRPr="007C2418">
        <w:rPr>
          <w:rFonts w:ascii="Palatino Linotype" w:hAnsi="Palatino Linotype" w:cs="SBL Greek"/>
          <w:i/>
          <w:lang w:bidi="he-IL"/>
        </w:rPr>
        <w:t xml:space="preserve">ἐξ αὐτοῦ δὲ ὑμεῖς ἐστε ἐν Χριστῷ Ἰησοῦ, ὃς ἐγενήθη </w:t>
      </w:r>
      <w:r w:rsidRPr="007C2418">
        <w:rPr>
          <w:rFonts w:ascii="Palatino Linotype" w:hAnsi="Palatino Linotype" w:cs="SBL Greek"/>
          <w:b/>
          <w:i/>
          <w:lang w:bidi="he-IL"/>
        </w:rPr>
        <w:t>σοφία</w:t>
      </w:r>
      <w:r w:rsidRPr="007C2418">
        <w:rPr>
          <w:rFonts w:ascii="Palatino Linotype" w:hAnsi="Palatino Linotype" w:cs="SBL Greek"/>
          <w:i/>
          <w:lang w:bidi="he-IL"/>
        </w:rPr>
        <w:t xml:space="preserve"> ἡμῖν ἀπὸ </w:t>
      </w:r>
      <w:r w:rsidRPr="007C2418">
        <w:rPr>
          <w:rFonts w:ascii="Palatino Linotype" w:hAnsi="Palatino Linotype" w:cs="SBL Greek"/>
          <w:i/>
          <w:caps/>
          <w:lang w:bidi="he-IL"/>
        </w:rPr>
        <w:t>θ</w:t>
      </w:r>
      <w:r w:rsidRPr="007C2418">
        <w:rPr>
          <w:rFonts w:ascii="Palatino Linotype" w:hAnsi="Palatino Linotype" w:cs="SBL Greek"/>
          <w:i/>
          <w:lang w:bidi="he-IL"/>
        </w:rPr>
        <w:t xml:space="preserve">εοῦ, </w:t>
      </w:r>
      <w:r w:rsidRPr="007C2418">
        <w:rPr>
          <w:rFonts w:ascii="Palatino Linotype" w:hAnsi="Palatino Linotype" w:cs="SBL Greek"/>
          <w:b/>
          <w:i/>
          <w:lang w:bidi="he-IL"/>
        </w:rPr>
        <w:t>δικαιοσύνη τε καὶ ἁγιασμὸς καὶ ἀπολύτρωσις</w:t>
      </w:r>
      <w:r w:rsidRPr="007C2418">
        <w:rPr>
          <w:rFonts w:ascii="Palatino Linotype" w:hAnsi="Palatino Linotype" w:cs="SBL Greek"/>
          <w:lang w:bidi="he-IL"/>
        </w:rPr>
        <w:t xml:space="preserve"> </w:t>
      </w:r>
      <w:r w:rsidRPr="007C2418">
        <w:rPr>
          <w:rFonts w:ascii="Palatino Linotype" w:hAnsi="Palatino Linotype" w:cs="Arial"/>
          <w:lang w:bidi="he-IL"/>
        </w:rPr>
        <w:t>(1, 23-24. 30</w:t>
      </w:r>
      <w:r w:rsidRPr="007C2418">
        <w:rPr>
          <w:rFonts w:ascii="Palatino Linotype" w:hAnsi="Palatino Linotype" w:cs="Arial"/>
          <w:i/>
          <w:lang w:bidi="he-IL"/>
        </w:rPr>
        <w:t xml:space="preserve">). </w:t>
      </w:r>
      <w:r w:rsidRPr="007C2418">
        <w:rPr>
          <w:rFonts w:ascii="Palatino Linotype" w:hAnsi="Palatino Linotype" w:cs="Arial"/>
          <w:lang w:bidi="he-IL"/>
        </w:rPr>
        <w:t xml:space="preserve">Σημειωτέον ὅτι ὁ ἀγαπητὸς στὸν Π. ὅρος </w:t>
      </w:r>
      <w:r w:rsidRPr="007C2418">
        <w:rPr>
          <w:rFonts w:ascii="Palatino Linotype" w:hAnsi="Palatino Linotype" w:cs="Arial"/>
          <w:i/>
          <w:iCs/>
          <w:lang w:bidi="he-IL"/>
        </w:rPr>
        <w:t>Σταυρὸς</w:t>
      </w:r>
      <w:r w:rsidRPr="007C2418">
        <w:rPr>
          <w:rFonts w:ascii="Palatino Linotype" w:hAnsi="Palatino Linotype" w:cs="Arial"/>
          <w:lang w:bidi="he-IL"/>
        </w:rPr>
        <w:t xml:space="preserve"> οὐδέποτε μνημονεύεται στὴ Ρωμ.. Οἱ Πατέρες συσχέτισαν τό </w:t>
      </w:r>
      <w:r w:rsidRPr="007C2418">
        <w:rPr>
          <w:rFonts w:ascii="Palatino Linotype" w:hAnsi="Palatino Linotype" w:cs="Arial"/>
          <w:b/>
          <w:bCs/>
          <w:i/>
          <w:iCs/>
          <w:lang w:bidi="he-IL"/>
        </w:rPr>
        <w:t>οὐκ ἐπαισχύνομαι</w:t>
      </w:r>
      <w:r w:rsidRPr="007C2418">
        <w:rPr>
          <w:rFonts w:ascii="Palatino Linotype" w:hAnsi="Palatino Linotype" w:cs="Arial"/>
          <w:lang w:bidi="he-IL"/>
        </w:rPr>
        <w:t xml:space="preserve"> μὲ τὸν χῶρο τῆς Αἰώνιας Πόλης ὑπὸ τὴν ἑξῆς ἔννοια: εἶναι ἀτιμωτικὸ ἕνα κήρυγμα ἑνὸς ᾿Ιουδαίου Μεσσία ἄτιμα καὶ ἄδοξα ἐσταυρωμένου νὰ κηρύττεται στὴ Ρώμη, ἡ ὁποία (καὶ λόγῳ ὀνόματος) ἐνσαρκώνει τὸ ἰδεῶδες τῆς δύναμης καὶ τῆς δόξας</w:t>
      </w:r>
      <w:r w:rsidRPr="007C2418">
        <w:rPr>
          <w:rStyle w:val="FootnoteReference"/>
          <w:rFonts w:ascii="Palatino Linotype" w:hAnsi="Palatino Linotype" w:cs="Arial"/>
          <w:lang w:bidi="he-IL"/>
        </w:rPr>
        <w:footnoteReference w:id="85"/>
      </w:r>
      <w:r w:rsidRPr="007C2418">
        <w:rPr>
          <w:rFonts w:ascii="Palatino Linotype" w:hAnsi="Palatino Linotype" w:cs="Arial"/>
          <w:lang w:bidi="he-IL"/>
        </w:rPr>
        <w:t xml:space="preserve">. Τὸ ἐρώτημα ποὺ προκύπτει στὸν ἀκροατὴ εἶναι: Γιατὶ ἆρα γε δὲν </w:t>
      </w:r>
      <w:r w:rsidRPr="007C2418">
        <w:rPr>
          <w:rFonts w:ascii="Palatino Linotype" w:hAnsi="Palatino Linotype" w:cs="Arial"/>
          <w:lang w:bidi="he-IL"/>
        </w:rPr>
        <w:lastRenderedPageBreak/>
        <w:t xml:space="preserve">μνημόνευσε ἤδη στὴν Εἰσαγωγή τῆς Ἐπιστολῆς πρὸς τοὺς </w:t>
      </w:r>
      <w:r w:rsidRPr="007C2418">
        <w:rPr>
          <w:rFonts w:ascii="Palatino Linotype" w:hAnsi="Palatino Linotype" w:cs="Arial"/>
          <w:b/>
          <w:i/>
          <w:lang w:bidi="he-IL"/>
        </w:rPr>
        <w:t>ἐν Ῥώμῃ</w:t>
      </w:r>
      <w:r w:rsidRPr="007C2418">
        <w:rPr>
          <w:rStyle w:val="FootnoteReference"/>
          <w:rFonts w:ascii="Palatino Linotype" w:hAnsi="Palatino Linotype" w:cs="Arial"/>
          <w:b/>
          <w:i/>
          <w:lang w:bidi="he-IL"/>
        </w:rPr>
        <w:footnoteReference w:id="86"/>
      </w:r>
      <w:r w:rsidRPr="007C2418">
        <w:rPr>
          <w:rFonts w:ascii="Palatino Linotype" w:hAnsi="Palatino Linotype" w:cs="Arial"/>
          <w:lang w:bidi="he-IL"/>
        </w:rPr>
        <w:t xml:space="preserve"> τὸν Σταυρὸ ποὺ ὁδήγησε τὸν Μεσσία ἐκ σπέρματος Δαυίδ στὸ χῶρο τῶν νεκρῶν ἀλλὰ δίνει ἔμφαση κατεξοχὴν στὴν ἀνάσταση ἐκ νεκρῶν; Θὰ ἐπιχειρήσουμε νὰ ἀπαντήσουμε στὸ ἐρώτημα στὸ τέλος τῆς παραγράφου. </w:t>
      </w:r>
    </w:p>
    <w:p w:rsidR="00D15B2D" w:rsidRPr="007C2418" w:rsidRDefault="00D15B2D" w:rsidP="00D15B2D">
      <w:pPr>
        <w:autoSpaceDE w:val="0"/>
        <w:autoSpaceDN w:val="0"/>
        <w:adjustRightInd w:val="0"/>
        <w:spacing w:after="0" w:line="240" w:lineRule="auto"/>
        <w:jc w:val="both"/>
        <w:rPr>
          <w:rFonts w:ascii="Palatino Linotype" w:hAnsi="Palatino Linotype" w:cs="Arial"/>
          <w:lang w:bidi="he-IL"/>
        </w:rPr>
      </w:pPr>
    </w:p>
    <w:p w:rsidR="00D15B2D" w:rsidRPr="007C2418" w:rsidRDefault="00D15B2D" w:rsidP="00D15B2D">
      <w:pPr>
        <w:autoSpaceDE w:val="0"/>
        <w:autoSpaceDN w:val="0"/>
        <w:adjustRightInd w:val="0"/>
        <w:spacing w:after="0" w:line="240" w:lineRule="auto"/>
        <w:jc w:val="both"/>
        <w:rPr>
          <w:rFonts w:ascii="Palatino Linotype" w:hAnsi="Palatino Linotype" w:cs="Arial"/>
          <w:lang w:bidi="he-IL"/>
        </w:rPr>
      </w:pPr>
      <w:r w:rsidRPr="007C2418">
        <w:rPr>
          <w:rFonts w:ascii="Palatino Linotype" w:hAnsi="Palatino Linotype" w:cs="Arial"/>
          <w:lang w:bidi="he-IL"/>
        </w:rPr>
        <w:t xml:space="preserve">Διὰ τοῦ Εὐαγγελίου ποὺ εἶναι δύναμις ἀναστάσιμη Θεοῦ ἀποκαλύπτεται ἡ </w:t>
      </w:r>
      <w:r w:rsidRPr="007C2418">
        <w:rPr>
          <w:rFonts w:ascii="Palatino Linotype" w:hAnsi="Palatino Linotype" w:cs="Arial"/>
          <w:b/>
          <w:bCs/>
          <w:lang w:bidi="he-IL"/>
        </w:rPr>
        <w:t>δικαιοσύνη τοῦ Θεοῦ</w:t>
      </w:r>
      <w:r w:rsidRPr="007C2418">
        <w:rPr>
          <w:rStyle w:val="FootnoteReference"/>
          <w:rFonts w:ascii="Palatino Linotype" w:hAnsi="Palatino Linotype" w:cs="Arial"/>
          <w:lang w:bidi="he-IL"/>
        </w:rPr>
        <w:footnoteReference w:id="87"/>
      </w:r>
      <w:r w:rsidRPr="007C2418">
        <w:rPr>
          <w:rFonts w:ascii="Palatino Linotype" w:hAnsi="Palatino Linotype" w:cs="Arial"/>
          <w:lang w:bidi="he-IL"/>
        </w:rPr>
        <w:t xml:space="preserve">. Σημειωτέον ὅτι ἐνῶ στὸ στ. 16 τὸ </w:t>
      </w:r>
      <w:r w:rsidRPr="007C2418">
        <w:rPr>
          <w:rFonts w:ascii="Palatino Linotype" w:hAnsi="Palatino Linotype" w:cs="Arial"/>
          <w:b/>
          <w:bCs/>
          <w:lang w:bidi="he-IL"/>
        </w:rPr>
        <w:t>Εὐαγγέλιο τοῦ Θεοῦ</w:t>
      </w:r>
      <w:r w:rsidRPr="007C2418">
        <w:rPr>
          <w:rFonts w:ascii="Palatino Linotype" w:hAnsi="Palatino Linotype" w:cs="Arial"/>
          <w:lang w:bidi="he-IL"/>
        </w:rPr>
        <w:t xml:space="preserve"> (ὅπως αὐτὸ «ὁρίστηκε» κατεξοχήν χριστολογικὰ στοὺς στ. 2-4) ταυτίζεται μὲ τὴ σωτηριώδη θεϊκὴ δύναμη/ρώμη, στὸν στ. 17 εἶναι τὸ </w:t>
      </w:r>
      <w:r w:rsidRPr="007C2418">
        <w:rPr>
          <w:rFonts w:ascii="Palatino Linotype" w:hAnsi="Palatino Linotype" w:cs="Arial"/>
          <w:b/>
          <w:bCs/>
          <w:lang w:bidi="he-IL"/>
        </w:rPr>
        <w:t>μέσον</w:t>
      </w:r>
      <w:r w:rsidRPr="007C2418">
        <w:rPr>
          <w:rFonts w:ascii="Palatino Linotype" w:hAnsi="Palatino Linotype" w:cs="Arial"/>
          <w:lang w:bidi="he-IL"/>
        </w:rPr>
        <w:t xml:space="preserve"> τῆς διαρκοῦς ἀποκάλυψης τῆς δικαιοσύνης τοῦ Θεοῦ </w:t>
      </w:r>
      <w:r w:rsidRPr="007C2418">
        <w:rPr>
          <w:rFonts w:ascii="Palatino Linotype" w:hAnsi="Palatino Linotype" w:cs="Arial"/>
          <w:b/>
          <w:bCs/>
          <w:i/>
          <w:iCs/>
          <w:lang w:bidi="he-IL"/>
        </w:rPr>
        <w:t>ἐκ πίστεως εἰς πίστιν</w:t>
      </w:r>
      <w:r w:rsidRPr="007C2418">
        <w:rPr>
          <w:rFonts w:ascii="Palatino Linotype" w:hAnsi="Palatino Linotype" w:cs="Arial"/>
          <w:lang w:bidi="he-IL"/>
        </w:rPr>
        <w:t xml:space="preserve">. Προφανῶς ἡ ἀποκάλυψη βρίσκεται ἐν ἐξελίξει ἀφοῦ τὸ κήρυγμα τοῦ Π. πρὸς τὰ ἔθνη δὲν ἔχει ὁλοκληρωθεῖ. Στό στ. 16 ἡ πίστις εἶναι ἡ ἀπαραίτητη προϋπόθεση τῆς σωτηρίας σέ καθέναν (ἀνεξάρτητα ἐθνότητας) ἐνῶ στό στ. 17 τῆς δικαιοσύνης, ἀφοῦ ὅπως ἐν συνεχείᾳ θὰ ἀποδειχθεῖ ὅτι </w:t>
      </w:r>
      <w:r w:rsidRPr="007C2418">
        <w:rPr>
          <w:rFonts w:ascii="Palatino Linotype" w:hAnsi="Palatino Linotype" w:cs="SBL Greek"/>
          <w:i/>
          <w:lang w:bidi="he-IL"/>
        </w:rPr>
        <w:t>ἐξ ἔργων νόμου οὐ δικαιωθήσεται πᾶσα σὰρξ ἐνώπιον Αὐτοῦ</w:t>
      </w:r>
      <w:r w:rsidRPr="007C2418">
        <w:rPr>
          <w:rFonts w:ascii="Palatino Linotype" w:hAnsi="Palatino Linotype" w:cs="SBL Greek"/>
          <w:i/>
          <w:vertAlign w:val="superscript"/>
          <w:lang w:bidi="he-IL"/>
        </w:rPr>
        <w:t>.</w:t>
      </w:r>
      <w:r w:rsidRPr="007C2418">
        <w:rPr>
          <w:rFonts w:ascii="Palatino Linotype" w:hAnsi="Palatino Linotype" w:cs="SBL Greek"/>
          <w:i/>
          <w:lang w:bidi="he-IL"/>
        </w:rPr>
        <w:t xml:space="preserve"> διὰ γὰρ νόμου ἐπίγνωσις ἁμαρτίας</w:t>
      </w:r>
      <w:r w:rsidRPr="007C2418">
        <w:rPr>
          <w:rFonts w:ascii="Palatino Linotype" w:hAnsi="Palatino Linotype" w:cs="SBL Greek"/>
          <w:lang w:bidi="he-IL"/>
        </w:rPr>
        <w:t xml:space="preserve"> </w:t>
      </w:r>
      <w:r w:rsidRPr="007C2418">
        <w:rPr>
          <w:rFonts w:ascii="Palatino Linotype" w:hAnsi="Palatino Linotype" w:cs="Arial"/>
          <w:lang w:bidi="he-IL"/>
        </w:rPr>
        <w:t xml:space="preserve">(3, 20). Τὸ ἑρμηνευτικὸ πρόβλημα εἶναι ὅτι στὸν στ. 17 ὁδηγεῖ σὲ (μιὰ ἄλλη;) πίστη καὶ στὴ (μελλοντική;) ζωή. Ἡ δύσκολη ἑρμηνευτικὰ φράση </w:t>
      </w:r>
      <w:r w:rsidRPr="007C2418">
        <w:rPr>
          <w:rFonts w:ascii="Palatino Linotype" w:hAnsi="Palatino Linotype" w:cs="Arial"/>
          <w:b/>
          <w:bCs/>
          <w:i/>
          <w:iCs/>
          <w:lang w:bidi="he-IL"/>
        </w:rPr>
        <w:t>ἐκ πίστεως εἰς πίστιν</w:t>
      </w:r>
      <w:r w:rsidRPr="007C2418">
        <w:rPr>
          <w:rFonts w:ascii="Palatino Linotype" w:hAnsi="Palatino Linotype" w:cs="Arial"/>
          <w:lang w:bidi="he-IL"/>
        </w:rPr>
        <w:t xml:space="preserve"> μπορεῖ νὰ σημαίνει τὰς ἑξῆς: </w:t>
      </w:r>
      <w:r w:rsidRPr="007C2418">
        <w:rPr>
          <w:rFonts w:ascii="Palatino Linotype" w:hAnsi="Palatino Linotype"/>
        </w:rPr>
        <w:t>σύμφωνα μὲ τὰ «</w:t>
      </w:r>
      <w:r w:rsidRPr="007C2418">
        <w:rPr>
          <w:rFonts w:ascii="Palatino Linotype" w:hAnsi="Palatino Linotype"/>
          <w:lang w:val="en-US"/>
        </w:rPr>
        <w:t>Catenae</w:t>
      </w:r>
      <w:r w:rsidRPr="007C2418">
        <w:rPr>
          <w:rFonts w:ascii="Palatino Linotype" w:hAnsi="Palatino Linotype"/>
        </w:rPr>
        <w:t>» τοῦ ἀείμνηστου Τρεμπέλα</w:t>
      </w:r>
      <w:r w:rsidRPr="007C2418">
        <w:rPr>
          <w:rStyle w:val="FootnoteReference"/>
          <w:rFonts w:ascii="Palatino Linotype" w:hAnsi="Palatino Linotype"/>
        </w:rPr>
        <w:footnoteReference w:id="88"/>
      </w:r>
      <w:r w:rsidRPr="007C2418">
        <w:rPr>
          <w:rFonts w:ascii="Palatino Linotype" w:hAnsi="Palatino Linotype"/>
        </w:rPr>
        <w:t xml:space="preserve">, ἀπὸ τοὺς Πατέρες διατυπώθηκε ἡ ἑρμηνεία </w:t>
      </w:r>
      <w:r w:rsidRPr="007C2418">
        <w:rPr>
          <w:rFonts w:ascii="Palatino Linotype" w:hAnsi="Palatino Linotype"/>
          <w:b/>
        </w:rPr>
        <w:t>(α)</w:t>
      </w:r>
      <w:r w:rsidRPr="007C2418">
        <w:rPr>
          <w:rFonts w:ascii="Palatino Linotype" w:hAnsi="Palatino Linotype"/>
        </w:rPr>
        <w:t xml:space="preserve"> </w:t>
      </w:r>
      <w:r w:rsidRPr="007C2418">
        <w:rPr>
          <w:rFonts w:ascii="Palatino Linotype" w:hAnsi="Palatino Linotype"/>
          <w:i/>
        </w:rPr>
        <w:t>ἐκ πίστεως ἐλάττονος εἰς πίστιν μείζονα</w:t>
      </w:r>
      <w:r w:rsidRPr="007C2418">
        <w:rPr>
          <w:rFonts w:ascii="Palatino Linotype" w:hAnsi="Palatino Linotype"/>
        </w:rPr>
        <w:t xml:space="preserve"> (πρβλ. ΕΒΕ</w:t>
      </w:r>
      <w:r w:rsidRPr="007C2418">
        <w:rPr>
          <w:rStyle w:val="FootnoteReference"/>
          <w:rFonts w:ascii="Palatino Linotype" w:hAnsi="Palatino Linotype"/>
        </w:rPr>
        <w:footnoteReference w:id="89"/>
      </w:r>
      <w:r w:rsidRPr="007C2418">
        <w:rPr>
          <w:rFonts w:ascii="Palatino Linotype" w:hAnsi="Palatino Linotype"/>
        </w:rPr>
        <w:t xml:space="preserve">: </w:t>
      </w:r>
      <w:r w:rsidRPr="007C2418">
        <w:rPr>
          <w:rFonts w:ascii="Palatino Linotype" w:hAnsi="Palatino Linotype"/>
          <w:i/>
        </w:rPr>
        <w:t>τὸ εὐαγγέλιο ἀποκαλύπτεται ὅτι ὁ Θεὸς δικαιώνει τὸν ἄνθρωπο, ἀρκεῖ αὐτὸς νὰ πιστέψει ὁλοκληρωτικὰ στὸ Θεό</w:t>
      </w:r>
      <w:r w:rsidRPr="007C2418">
        <w:rPr>
          <w:rFonts w:ascii="Palatino Linotype" w:hAnsi="Palatino Linotype"/>
        </w:rPr>
        <w:t xml:space="preserve">) (Ζυγαβηνός), </w:t>
      </w:r>
      <w:r w:rsidRPr="007C2418">
        <w:rPr>
          <w:rFonts w:ascii="Palatino Linotype" w:hAnsi="Palatino Linotype"/>
          <w:b/>
        </w:rPr>
        <w:t>(β)</w:t>
      </w:r>
      <w:r w:rsidRPr="007C2418">
        <w:rPr>
          <w:rFonts w:ascii="Palatino Linotype" w:hAnsi="Palatino Linotype"/>
        </w:rPr>
        <w:t xml:space="preserve"> ἀπὸ τὴ νομικὴ πίστη στὴν εὐαγγελικὴ, ἀπὸ τὴν πίστη δηλ. πρὸς τοὺς Προφῆτες (</w:t>
      </w:r>
      <w:r w:rsidRPr="007C2418">
        <w:rPr>
          <w:rFonts w:ascii="Palatino Linotype" w:hAnsi="Palatino Linotype"/>
          <w:i/>
        </w:rPr>
        <w:t xml:space="preserve">ποδηγηθῆναι) </w:t>
      </w:r>
      <w:r w:rsidRPr="007C2418">
        <w:rPr>
          <w:rFonts w:ascii="Palatino Linotype" w:hAnsi="Palatino Linotype"/>
        </w:rPr>
        <w:t xml:space="preserve">στὴν πίστη τοῦ Εὐαγγελίου (Ὠριγένης). </w:t>
      </w:r>
      <w:r w:rsidRPr="007C2418">
        <w:rPr>
          <w:rFonts w:ascii="Palatino Linotype" w:hAnsi="Palatino Linotype"/>
          <w:b/>
        </w:rPr>
        <w:t xml:space="preserve">(γ) </w:t>
      </w:r>
      <w:r w:rsidRPr="007C2418">
        <w:rPr>
          <w:rFonts w:ascii="Palatino Linotype" w:hAnsi="Palatino Linotype"/>
          <w:i/>
        </w:rPr>
        <w:t xml:space="preserve">Τούς ἐκ πίστεως τῷ εὐαγγελίῳ προσιοῦσιν: </w:t>
      </w:r>
      <w:r w:rsidRPr="007C2418">
        <w:rPr>
          <w:rFonts w:ascii="Palatino Linotype" w:hAnsi="Palatino Linotype"/>
        </w:rPr>
        <w:t>αὐτοὺς ποὺ μὲ προϋπόθεση τὴν πίστη προσέρχονται στὸ Εὐαγγέλιο (Οἰκουμένιος). Νεότεροι ἑρμηνευτὲς</w:t>
      </w:r>
      <w:r w:rsidRPr="007C2418">
        <w:rPr>
          <w:rStyle w:val="FootnoteReference"/>
          <w:rFonts w:ascii="Palatino Linotype" w:hAnsi="Palatino Linotype"/>
        </w:rPr>
        <w:footnoteReference w:id="90"/>
      </w:r>
      <w:r w:rsidRPr="007C2418">
        <w:rPr>
          <w:rFonts w:ascii="Palatino Linotype" w:hAnsi="Palatino Linotype"/>
        </w:rPr>
        <w:t xml:space="preserve"> «μεταφράζουν» ὡς ἑξῆς:</w:t>
      </w:r>
      <w:r w:rsidRPr="007C2418">
        <w:rPr>
          <w:rFonts w:ascii="Palatino Linotype" w:hAnsi="Palatino Linotype"/>
          <w:i/>
        </w:rPr>
        <w:t xml:space="preserve"> </w:t>
      </w:r>
      <w:r w:rsidRPr="007C2418">
        <w:rPr>
          <w:rFonts w:ascii="Palatino Linotype" w:hAnsi="Palatino Linotype"/>
          <w:b/>
        </w:rPr>
        <w:t xml:space="preserve">(δ) </w:t>
      </w:r>
      <w:r w:rsidRPr="007C2418">
        <w:rPr>
          <w:rFonts w:ascii="Palatino Linotype" w:hAnsi="Palatino Linotype"/>
          <w:i/>
        </w:rPr>
        <w:t xml:space="preserve">Ἡ </w:t>
      </w:r>
      <w:r w:rsidRPr="007C2418">
        <w:rPr>
          <w:rFonts w:ascii="Palatino Linotype" w:hAnsi="Palatino Linotype"/>
          <w:i/>
        </w:rPr>
        <w:lastRenderedPageBreak/>
        <w:t xml:space="preserve">δικαιοσύνη του πηγάζει ἀπὸ τὴν πίστη ἴδιου τοῦ Θεοῦ, ἀπὸ τὴ συνέπειά Του στὸ λόγο καὶ τὴ διαθήκη Του (Κ. </w:t>
      </w:r>
      <w:r w:rsidRPr="007C2418">
        <w:rPr>
          <w:rFonts w:ascii="Palatino Linotype" w:hAnsi="Palatino Linotype"/>
          <w:i/>
          <w:lang w:val="de-DE"/>
        </w:rPr>
        <w:t>Barth</w:t>
      </w:r>
      <w:r w:rsidRPr="007C2418">
        <w:rPr>
          <w:rFonts w:ascii="Palatino Linotype" w:hAnsi="Palatino Linotype"/>
          <w:i/>
        </w:rPr>
        <w:t xml:space="preserve">) </w:t>
      </w:r>
      <w:r w:rsidRPr="007C2418">
        <w:rPr>
          <w:rFonts w:ascii="Palatino Linotype" w:hAnsi="Palatino Linotype"/>
        </w:rPr>
        <w:t>ἀφοῦ στοὺς Ο’ (ποὺ χρησιμοποιεῖ ὁ Π.) τὸ Αβ. 2, 4 διαβάζεται:</w:t>
      </w:r>
      <w:r w:rsidRPr="007C2418">
        <w:rPr>
          <w:rFonts w:ascii="Palatino Linotype" w:hAnsi="Palatino Linotype" w:cs="SBL Greek"/>
          <w:lang w:bidi="he-IL"/>
        </w:rPr>
        <w:t xml:space="preserve"> </w:t>
      </w:r>
      <w:r w:rsidRPr="007C2418">
        <w:rPr>
          <w:rFonts w:ascii="Palatino Linotype" w:hAnsi="Palatino Linotype" w:cs="SBL Greek"/>
          <w:i/>
          <w:lang w:bidi="he-IL"/>
        </w:rPr>
        <w:t xml:space="preserve">ὁ δὲ δίκαιος ἐκ πίστεως </w:t>
      </w:r>
      <w:r w:rsidRPr="007C2418">
        <w:rPr>
          <w:rFonts w:ascii="Palatino Linotype" w:hAnsi="Palatino Linotype" w:cs="SBL Greek"/>
          <w:b/>
          <w:i/>
          <w:lang w:bidi="he-IL"/>
        </w:rPr>
        <w:t>μου</w:t>
      </w:r>
      <w:r w:rsidRPr="007C2418">
        <w:rPr>
          <w:rFonts w:ascii="Palatino Linotype" w:hAnsi="Palatino Linotype" w:cs="SBL Greek"/>
          <w:i/>
          <w:lang w:bidi="he-IL"/>
        </w:rPr>
        <w:t xml:space="preserve"> ζήσεται</w:t>
      </w:r>
      <w:r w:rsidRPr="007C2418">
        <w:rPr>
          <w:rFonts w:ascii="Palatino Linotype" w:hAnsi="Palatino Linotype"/>
          <w:i/>
        </w:rPr>
        <w:t xml:space="preserve">. </w:t>
      </w:r>
      <w:r w:rsidRPr="007C2418">
        <w:rPr>
          <w:rFonts w:ascii="Palatino Linotype" w:hAnsi="Palatino Linotype"/>
        </w:rPr>
        <w:t xml:space="preserve">Συνεπῶς </w:t>
      </w:r>
      <w:r w:rsidRPr="007C2418">
        <w:rPr>
          <w:rFonts w:ascii="Palatino Linotype" w:hAnsi="Palatino Linotype"/>
          <w:i/>
        </w:rPr>
        <w:t xml:space="preserve">ὁ δίκαιος ζεῖ ἀπὸ τὴν πίστη τοῦ Θεοῦ πρὸς αὐτὸν καὶ αὐτοῦ πρὸς τὸν Θεό. </w:t>
      </w:r>
      <w:r w:rsidRPr="007C2418">
        <w:rPr>
          <w:rFonts w:ascii="Palatino Linotype" w:hAnsi="Palatino Linotype" w:cs="Arial"/>
          <w:lang w:bidi="he-IL"/>
        </w:rPr>
        <w:t xml:space="preserve">Ὁ Π. ὅμως, παρότι γνωρίζει τὴ συγκεκριμένη Μετάφραση καὶ τὴ χρησιμοποιεῖ, τὸ παραλείπει. </w:t>
      </w:r>
      <w:r w:rsidRPr="007C2418">
        <w:rPr>
          <w:rFonts w:ascii="Palatino Linotype" w:hAnsi="Palatino Linotype" w:cs="Arial"/>
          <w:b/>
          <w:lang w:bidi="he-IL"/>
        </w:rPr>
        <w:t>(ε)</w:t>
      </w:r>
      <w:r w:rsidRPr="007C2418">
        <w:rPr>
          <w:rFonts w:ascii="Palatino Linotype" w:hAnsi="Palatino Linotype" w:cs="Arial"/>
          <w:lang w:bidi="he-IL"/>
        </w:rPr>
        <w:t xml:space="preserve"> Ἡ δικαιοσύνη τοῦ Θεοῦ ἔχει ὡς ἀφετηρία τὴν </w:t>
      </w:r>
      <w:r w:rsidRPr="007C2418">
        <w:rPr>
          <w:rFonts w:ascii="Palatino Linotype" w:hAnsi="Palatino Linotype" w:cs="Arial"/>
          <w:i/>
          <w:iCs/>
          <w:lang w:bidi="he-IL"/>
        </w:rPr>
        <w:t>πίστη τοῦ ᾿Ι. Χριστοῦ καὶ ὁδηγεῖ στὴν ἀνθρώπινη πίστη.</w:t>
      </w:r>
      <w:r w:rsidRPr="007C2418">
        <w:rPr>
          <w:rFonts w:ascii="Palatino Linotype" w:hAnsi="Palatino Linotype" w:cs="Arial"/>
          <w:lang w:bidi="he-IL"/>
        </w:rPr>
        <w:t xml:space="preserve"> Αὐτή ἡ ἑρμηνεία λαμβάνει ὑπόψιν της τὸ Ρωμ. 3, 21 (ὡς ἐπεξήγηση) ἀλλὰ καὶ τὸ προγενέστερο Γαλ. 3, 22: </w:t>
      </w:r>
      <w:r w:rsidRPr="007C2418">
        <w:rPr>
          <w:rFonts w:ascii="Palatino Linotype" w:hAnsi="Palatino Linotype" w:cs="Arial"/>
          <w:i/>
          <w:iCs/>
          <w:lang w:bidi="he-IL"/>
        </w:rPr>
        <w:t xml:space="preserve">ἀλλὰ συνέκλεισεν ἡ Γραφή τὰ πάντα ὑπὸ ἁμαρτίαν ἵνα ἡ ἐπαγγελία ἐκ πίστεως ᾿Ιησοῦ Χριστοῦ δοθῇ τοῖς πιστεύουσιν. </w:t>
      </w:r>
      <w:r w:rsidRPr="007C2418">
        <w:rPr>
          <w:rFonts w:ascii="Palatino Linotype" w:hAnsi="Palatino Linotype" w:cs="Arial"/>
          <w:lang w:bidi="he-IL"/>
        </w:rPr>
        <w:t xml:space="preserve">Ἐάν, ὅμως, ἐν προκειμένῳ ὑπονοοῦνταν ἡ πίστη τὴν ὁποία κατεξοχὴν διὰ τοῦ πάθους Του ἐπέδειξε ὁ Ἰησοῦς Χριστὸς καὶ ὄχι ἡ πίστη μὲ τὴν ἔννοια ποὺ ἔχει στοὺς προηγούμενους στίχους, ὁ Ἀπόστολος τῶν Ἐθνῶν θὰ τὸ διευκρίνιζε περαιτέρω ὥστε ὁ ἀκροατὴς νὰ συνειδητοποιοῦσε τὸ χριστολογικὸ της περιεχόμενο. </w:t>
      </w:r>
    </w:p>
    <w:p w:rsidR="00D15B2D" w:rsidRPr="00067065" w:rsidRDefault="00D15B2D" w:rsidP="00D15B2D">
      <w:pPr>
        <w:autoSpaceDE w:val="0"/>
        <w:autoSpaceDN w:val="0"/>
        <w:adjustRightInd w:val="0"/>
        <w:spacing w:after="0" w:line="240" w:lineRule="auto"/>
        <w:jc w:val="both"/>
        <w:rPr>
          <w:rFonts w:ascii="Palatino Linotype" w:hAnsi="Palatino Linotype" w:cs="Arial"/>
          <w:lang w:bidi="he-IL"/>
        </w:rPr>
      </w:pPr>
      <w:r w:rsidRPr="007C2418">
        <w:rPr>
          <w:rFonts w:ascii="Palatino Linotype" w:hAnsi="Palatino Linotype" w:cs="Arial"/>
          <w:lang w:bidi="he-IL"/>
        </w:rPr>
        <w:t xml:space="preserve">Θεωρῶ ὃτι γιὰ νὰ ἑρμηνευθεῖ ἡ φράση πρέπει νὰ ληφθοῦν ὑπόψιν τὰ ἑξῆς: </w:t>
      </w:r>
      <w:r w:rsidRPr="007C2418">
        <w:rPr>
          <w:rFonts w:ascii="Palatino Linotype" w:hAnsi="Palatino Linotype" w:cs="Arial"/>
          <w:b/>
          <w:bCs/>
          <w:lang w:bidi="he-IL"/>
        </w:rPr>
        <w:t>ἡ πίστη</w:t>
      </w:r>
      <w:r w:rsidRPr="007C2418">
        <w:rPr>
          <w:rFonts w:ascii="Palatino Linotype" w:hAnsi="Palatino Linotype" w:cs="Arial"/>
          <w:lang w:bidi="he-IL"/>
        </w:rPr>
        <w:t xml:space="preserve"> τῶν ἐθνῶν στό Προοίμιο σχετίζεται μὲ τὴν ὑπακοὴ - τὸ ἄκουσμα τοῦ ἀναστάσιμου-χριστολογικοῦ εὐαγγελίου ὑπό τοῦ Π. Οἱ ἴδιοι οἱ παραλῆπτες τῆς Ρωμ. σύμφωνα μὲ τὴν Εἰσαγωγὴ ἔχουν ἤδη πίστη ποὺ ἐξακτινώνεται σὲ ὅλο τὸν κόσμο καὶ δύναται ἐπιπροσθέτως νὰ προσφέρει παράκληση καὶ στὸν Π. Μάλιστα στοὺς στ. 11-12 ἡ διαδραστικότητα τῆς πίστης συνδέεται μὲ μετάδοση πνευματικοῦ χαρίσματος ἀπὸ τὴν πλευρὰ τοῦ Π. μὲ στόχο τὴν οἰκοδομή. Ὅπως, ὅμως, συμπεραίνεται ἐμφανῶς στὸν Ἐπίλογο τῆς Ρωμ., στὶς κατ᾿ οἶκον Ἐκκλησίες ὑπάρχουν </w:t>
      </w:r>
      <w:r w:rsidRPr="007C2418">
        <w:rPr>
          <w:rFonts w:ascii="Palatino Linotype" w:hAnsi="Palatino Linotype" w:cs="Arial"/>
          <w:b/>
          <w:lang w:bidi="he-IL"/>
        </w:rPr>
        <w:t xml:space="preserve">ἀσθενοῦντες </w:t>
      </w:r>
      <w:r w:rsidRPr="007C2418">
        <w:rPr>
          <w:rFonts w:ascii="Palatino Linotype" w:hAnsi="Palatino Linotype" w:cs="SBL Greek"/>
          <w:b/>
          <w:i/>
          <w:lang w:bidi="he-IL"/>
        </w:rPr>
        <w:t>τῇ πίστει</w:t>
      </w:r>
      <w:r w:rsidRPr="007C2418">
        <w:rPr>
          <w:rFonts w:ascii="Palatino Linotype" w:hAnsi="Palatino Linotype" w:cs="SBL Greek"/>
          <w:i/>
          <w:lang w:bidi="he-IL"/>
        </w:rPr>
        <w:t xml:space="preserve">. </w:t>
      </w:r>
      <w:r w:rsidRPr="007C2418">
        <w:rPr>
          <w:rFonts w:ascii="Palatino Linotype" w:hAnsi="Palatino Linotype" w:cs="SBL Greek"/>
          <w:lang w:bidi="he-IL"/>
        </w:rPr>
        <w:t xml:space="preserve">Γι᾿ αὐτοὺς ἰσχύει ἡ </w:t>
      </w:r>
      <w:r w:rsidRPr="007C2418">
        <w:rPr>
          <w:rFonts w:ascii="Palatino Linotype" w:hAnsi="Palatino Linotype" w:cs="SBL Greek"/>
          <w:i/>
          <w:lang w:bidi="he-IL"/>
        </w:rPr>
        <w:t>παράκληση</w:t>
      </w:r>
      <w:r w:rsidRPr="007C2418">
        <w:rPr>
          <w:rFonts w:ascii="Palatino Linotype" w:hAnsi="Palatino Linotype" w:cs="SBL Greek"/>
          <w:lang w:bidi="he-IL"/>
        </w:rPr>
        <w:t>-παραίνεση:</w:t>
      </w:r>
      <w:r w:rsidRPr="007C2418">
        <w:rPr>
          <w:rFonts w:ascii="Palatino Linotype" w:hAnsi="Palatino Linotype" w:cs="SBL Greek"/>
          <w:i/>
          <w:lang w:bidi="he-IL"/>
        </w:rPr>
        <w:t xml:space="preserve"> προσλαμβάνεσθε, μὴ εἰς διακρίσεις διαλογισμῶν</w:t>
      </w:r>
      <w:r w:rsidRPr="007C2418">
        <w:rPr>
          <w:rFonts w:ascii="Palatino Linotype" w:hAnsi="Palatino Linotype" w:cs="SBL Greek"/>
          <w:i/>
          <w:vertAlign w:val="superscript"/>
          <w:lang w:bidi="he-IL"/>
        </w:rPr>
        <w:t>.</w:t>
      </w:r>
      <w:r w:rsidRPr="007C2418">
        <w:rPr>
          <w:rFonts w:ascii="Palatino Linotype" w:hAnsi="Palatino Linotype" w:cs="Arial"/>
          <w:i/>
          <w:lang w:bidi="he-IL"/>
        </w:rPr>
        <w:t xml:space="preserve"> </w:t>
      </w:r>
      <w:r w:rsidRPr="007C2418">
        <w:rPr>
          <w:rFonts w:ascii="Palatino Linotype" w:hAnsi="Palatino Linotype" w:cs="SBL Greek"/>
          <w:i/>
          <w:lang w:bidi="he-IL"/>
        </w:rPr>
        <w:t>ὃς μὲν πιστεύει φαγεῖν πάντα, ὁ δὲ ἀσθενῶν λάχανα ἐσθίει</w:t>
      </w:r>
      <w:r w:rsidRPr="007C2418">
        <w:rPr>
          <w:rFonts w:ascii="Palatino Linotype" w:hAnsi="Palatino Linotype" w:cs="SBL Greek"/>
          <w:lang w:bidi="he-IL"/>
        </w:rPr>
        <w:t xml:space="preserve"> (14, 1-2).</w:t>
      </w:r>
      <w:r w:rsidRPr="007C2418">
        <w:rPr>
          <w:rFonts w:ascii="Palatino Linotype" w:hAnsi="Palatino Linotype" w:cs="Arial"/>
          <w:lang w:bidi="he-IL"/>
        </w:rPr>
        <w:t xml:space="preserve"> </w:t>
      </w:r>
      <w:r w:rsidRPr="007C2418">
        <w:rPr>
          <w:rFonts w:ascii="Palatino Linotype" w:hAnsi="Palatino Linotype" w:cs="SBL Greek"/>
          <w:lang w:bidi="he-IL"/>
        </w:rPr>
        <w:t>Ὁλόκληρο τὸ κεφ. 14 κατακλείεται μὲ τὴ φράση</w:t>
      </w:r>
      <w:r w:rsidRPr="007C2418">
        <w:rPr>
          <w:rFonts w:ascii="Palatino Linotype" w:hAnsi="Palatino Linotype" w:cs="SBL Greek"/>
          <w:i/>
          <w:lang w:bidi="he-IL"/>
        </w:rPr>
        <w:t>:</w:t>
      </w:r>
      <w:r w:rsidRPr="007C2418">
        <w:rPr>
          <w:rFonts w:ascii="Palatino Linotype" w:hAnsi="Palatino Linotype" w:cs="Arial"/>
          <w:i/>
          <w:lang w:bidi="he-IL"/>
        </w:rPr>
        <w:t xml:space="preserve"> </w:t>
      </w:r>
      <w:r w:rsidRPr="007C2418">
        <w:rPr>
          <w:rFonts w:ascii="Palatino Linotype" w:hAnsi="Palatino Linotype" w:cs="Arial"/>
          <w:i/>
          <w:vertAlign w:val="superscript"/>
          <w:lang w:bidi="he-IL"/>
        </w:rPr>
        <w:t>23</w:t>
      </w:r>
      <w:r w:rsidRPr="007C2418">
        <w:rPr>
          <w:rFonts w:ascii="Palatino Linotype" w:hAnsi="Palatino Linotype" w:cs="SBL Greek"/>
          <w:i/>
          <w:lang w:bidi="he-IL"/>
        </w:rPr>
        <w:t xml:space="preserve">ὁ δὲ διακρινόμενος ἐὰν φάγῃ κατακέκριται, ὅτι οὐκ ἐκ πίστεως· </w:t>
      </w:r>
      <w:r w:rsidRPr="007C2418">
        <w:rPr>
          <w:rFonts w:ascii="Palatino Linotype" w:hAnsi="Palatino Linotype" w:cs="SBL Greek"/>
          <w:b/>
          <w:i/>
          <w:lang w:bidi="he-IL"/>
        </w:rPr>
        <w:t>πᾶν δὲ ὃ οὐκ ἐκ πίστεως ἁμαρτία ἐστίν</w:t>
      </w:r>
      <w:r w:rsidRPr="007C2418">
        <w:rPr>
          <w:rFonts w:ascii="Palatino Linotype" w:hAnsi="Palatino Linotype" w:cs="SBL Greek"/>
          <w:lang w:bidi="he-IL"/>
        </w:rPr>
        <w:t>.</w:t>
      </w:r>
      <w:r w:rsidRPr="007C2418">
        <w:rPr>
          <w:rFonts w:ascii="Palatino Linotype" w:hAnsi="Palatino Linotype" w:cs="Arial"/>
          <w:lang w:bidi="he-IL"/>
        </w:rPr>
        <w:t xml:space="preserve"> Ἀπὸ τὰ ἀνωτέρω ἐξάγεται τὸ συμπέρασμα ὅτι ὁ Π., παρότι στὴν Εἰσαγωγὴ ἐκφράζεται ἐπαινετικὰ γιὰ τὴν πίστη τῶν παραληπτῶν, ἐφαρμόζοντας ἴσως τὴν τεχνική </w:t>
      </w:r>
      <w:r w:rsidRPr="007C2418">
        <w:rPr>
          <w:rFonts w:ascii="Palatino Linotype" w:hAnsi="Palatino Linotype" w:cs="Arial"/>
          <w:lang w:val="en-US" w:bidi="he-IL"/>
        </w:rPr>
        <w:t>captatio</w:t>
      </w:r>
      <w:r w:rsidRPr="007C2418">
        <w:rPr>
          <w:rFonts w:ascii="Palatino Linotype" w:hAnsi="Palatino Linotype" w:cs="Arial"/>
          <w:lang w:bidi="he-IL"/>
        </w:rPr>
        <w:t xml:space="preserve"> </w:t>
      </w:r>
      <w:r w:rsidRPr="007C2418">
        <w:rPr>
          <w:rFonts w:ascii="Palatino Linotype" w:hAnsi="Palatino Linotype" w:cs="Arial"/>
          <w:lang w:val="en-US" w:bidi="he-IL"/>
        </w:rPr>
        <w:t>benevolaentiae</w:t>
      </w:r>
      <w:r w:rsidRPr="007C2418">
        <w:rPr>
          <w:rFonts w:ascii="Palatino Linotype" w:hAnsi="Palatino Linotype" w:cs="Arial"/>
          <w:lang w:bidi="he-IL"/>
        </w:rPr>
        <w:t xml:space="preserve"> και συστέλλοντας ταυτόχρονα τὸν ἑαυτὸ του</w:t>
      </w:r>
      <w:r w:rsidRPr="007C2418">
        <w:rPr>
          <w:rFonts w:ascii="Palatino Linotype" w:hAnsi="Palatino Linotype" w:cs="SBL Greek"/>
          <w:b/>
          <w:i/>
          <w:lang w:bidi="he-IL"/>
        </w:rPr>
        <w:t xml:space="preserve"> (</w:t>
      </w:r>
      <w:r w:rsidRPr="007C2418">
        <w:rPr>
          <w:rFonts w:ascii="Palatino Linotype" w:hAnsi="Palatino Linotype" w:cs="SBL Greek"/>
          <w:i/>
          <w:lang w:bidi="he-IL"/>
        </w:rPr>
        <w:t>ἵνα</w:t>
      </w:r>
      <w:r w:rsidRPr="007C2418">
        <w:rPr>
          <w:rFonts w:ascii="Palatino Linotype" w:hAnsi="Palatino Linotype" w:cs="SBL Greek"/>
          <w:b/>
          <w:i/>
          <w:lang w:bidi="he-IL"/>
        </w:rPr>
        <w:t xml:space="preserve"> τι </w:t>
      </w:r>
      <w:r w:rsidRPr="007C2418">
        <w:rPr>
          <w:rFonts w:ascii="Palatino Linotype" w:hAnsi="Palatino Linotype" w:cs="SBL Greek"/>
          <w:i/>
          <w:lang w:bidi="he-IL"/>
        </w:rPr>
        <w:t xml:space="preserve">μεταδῶ- ἵνα </w:t>
      </w:r>
      <w:r w:rsidRPr="007C2418">
        <w:rPr>
          <w:rFonts w:ascii="Palatino Linotype" w:hAnsi="Palatino Linotype" w:cs="SBL Greek"/>
          <w:b/>
          <w:i/>
          <w:lang w:bidi="he-IL"/>
        </w:rPr>
        <w:t xml:space="preserve">τινὰ </w:t>
      </w:r>
      <w:r w:rsidRPr="007C2418">
        <w:rPr>
          <w:rFonts w:ascii="Palatino Linotype" w:hAnsi="Palatino Linotype" w:cs="SBL Greek"/>
          <w:i/>
          <w:lang w:bidi="he-IL"/>
        </w:rPr>
        <w:t xml:space="preserve">καρπὸν σχῶ) </w:t>
      </w:r>
      <w:r w:rsidRPr="007C2418">
        <w:rPr>
          <w:rFonts w:ascii="Palatino Linotype" w:hAnsi="Palatino Linotype" w:cs="SBL Greek"/>
          <w:iCs/>
          <w:lang w:bidi="he-IL"/>
        </w:rPr>
        <w:t xml:space="preserve">γιὰ νὰ κτίσει γέφυρες μαζί τους, προϋποθέτει ἀσθένεια στὴν πίστη στὸν κύκλο τῶν ἀποδεκτῶν του. Ἡ οἰκοδομή στὴν ὁποία στοχεύει ἡ μετάδοση πνευματικοῦ χαρίσματος συνδέεται μὲ τὴν ἀγάπη καὶ τὴν φιλαδελφία. ᾿Ιδιαιτέρως στὸ κεφ. 12, ὅπου ἄρχεται ἡ </w:t>
      </w:r>
      <w:r w:rsidRPr="007C2418">
        <w:rPr>
          <w:rFonts w:ascii="Palatino Linotype" w:hAnsi="Palatino Linotype" w:cs="Arial"/>
          <w:lang w:bidi="he-IL"/>
        </w:rPr>
        <w:t xml:space="preserve">Παράκληση/Παραίνεση καὶ ὁ Π. χρησιμοποιεῖ τὴν εἰκόνα τοῦ σώματος, σημειώνονται τὰ ἑξῆς: </w:t>
      </w:r>
      <w:r w:rsidRPr="007C2418">
        <w:rPr>
          <w:rFonts w:ascii="Palatino Linotype" w:hAnsi="Palatino Linotype" w:cs="SBL Greek"/>
          <w:i/>
          <w:lang w:bidi="he-IL"/>
        </w:rPr>
        <w:t xml:space="preserve">Λέγω γὰρ διὰ τῆς χάριτος τῆς δοθείσης μοι παντὶ τῷ ὄντι ἐν ὑμῖν μὴ ὑπερφρονεῖν παρ᾽ ὃ δεῖ φρονεῖν ἀλλὰ φρονεῖν εἰς τὸ σωφρονεῖν, </w:t>
      </w:r>
      <w:r w:rsidRPr="007C2418">
        <w:rPr>
          <w:rFonts w:ascii="Palatino Linotype" w:hAnsi="Palatino Linotype" w:cs="SBL Greek"/>
          <w:b/>
          <w:i/>
          <w:lang w:bidi="he-IL"/>
        </w:rPr>
        <w:t xml:space="preserve">ἑκάστῳ ὡς ὁ </w:t>
      </w:r>
      <w:r w:rsidRPr="007C2418">
        <w:rPr>
          <w:rFonts w:ascii="Palatino Linotype" w:hAnsi="Palatino Linotype" w:cs="SBL Greek"/>
          <w:b/>
          <w:i/>
          <w:caps/>
          <w:lang w:bidi="he-IL"/>
        </w:rPr>
        <w:t>θ</w:t>
      </w:r>
      <w:r w:rsidRPr="007C2418">
        <w:rPr>
          <w:rFonts w:ascii="Palatino Linotype" w:hAnsi="Palatino Linotype" w:cs="SBL Greek"/>
          <w:b/>
          <w:i/>
          <w:lang w:bidi="he-IL"/>
        </w:rPr>
        <w:t>εὸς ἐμέρισεν μέτρον πίστεως</w:t>
      </w:r>
      <w:r w:rsidRPr="007C2418">
        <w:rPr>
          <w:rFonts w:ascii="Palatino Linotype" w:hAnsi="Palatino Linotype" w:cs="Arial"/>
          <w:lang w:bidi="he-IL"/>
        </w:rPr>
        <w:t xml:space="preserve"> (στ. 3)</w:t>
      </w:r>
      <w:r w:rsidRPr="007C2418">
        <w:rPr>
          <w:rFonts w:ascii="Palatino Linotype" w:hAnsi="Palatino Linotype" w:cs="SBL Greek"/>
          <w:i/>
          <w:vertAlign w:val="superscript"/>
          <w:lang w:bidi="he-IL"/>
        </w:rPr>
        <w:t>.</w:t>
      </w:r>
      <w:r w:rsidRPr="007C2418">
        <w:rPr>
          <w:rFonts w:ascii="Palatino Linotype" w:hAnsi="Palatino Linotype" w:cs="Arial"/>
          <w:lang w:bidi="he-IL"/>
        </w:rPr>
        <w:t xml:space="preserve"> </w:t>
      </w:r>
      <w:r w:rsidRPr="007C2418">
        <w:rPr>
          <w:rFonts w:ascii="Palatino Linotype" w:hAnsi="Palatino Linotype" w:cs="SBL Greek"/>
          <w:i/>
          <w:lang w:bidi="he-IL"/>
        </w:rPr>
        <w:t xml:space="preserve">ἔχοντες δὲ χαρίσματα κατὰ τὴν χάριν τὴν δοθεῖσαν ἡμῖν διάφορα, εἴτε προφητείαν </w:t>
      </w:r>
      <w:r w:rsidRPr="007C2418">
        <w:rPr>
          <w:rFonts w:ascii="Palatino Linotype" w:hAnsi="Palatino Linotype" w:cs="SBL Greek"/>
          <w:b/>
          <w:i/>
          <w:lang w:bidi="he-IL"/>
        </w:rPr>
        <w:t xml:space="preserve">κατὰ τὴν ἀναλογίαν τῆς πίστεως </w:t>
      </w:r>
      <w:r w:rsidRPr="007C2418">
        <w:rPr>
          <w:rFonts w:ascii="Palatino Linotype" w:hAnsi="Palatino Linotype" w:cs="SBL Greek"/>
          <w:lang w:bidi="he-IL"/>
        </w:rPr>
        <w:t>(στ. 6</w:t>
      </w:r>
      <w:r w:rsidRPr="007C2418">
        <w:rPr>
          <w:rFonts w:ascii="Palatino Linotype" w:hAnsi="Palatino Linotype" w:cs="Arial"/>
          <w:lang w:bidi="he-IL"/>
        </w:rPr>
        <w:t xml:space="preserve">). Ἐν προκειμένῳ ἴσως ὁ ὅρος </w:t>
      </w:r>
      <w:r w:rsidRPr="007C2418">
        <w:rPr>
          <w:rFonts w:ascii="Palatino Linotype" w:hAnsi="Palatino Linotype" w:cs="Arial"/>
          <w:i/>
          <w:iCs/>
          <w:lang w:bidi="he-IL"/>
        </w:rPr>
        <w:t>πίστις</w:t>
      </w:r>
      <w:r w:rsidRPr="007C2418">
        <w:rPr>
          <w:rFonts w:ascii="Palatino Linotype" w:hAnsi="Palatino Linotype" w:cs="Arial"/>
          <w:lang w:bidi="he-IL"/>
        </w:rPr>
        <w:t xml:space="preserve"> δὲν ἔχει τὴ συνήθη ἔννοια ἀλλὰ ὑποσημαίνει τὴν </w:t>
      </w:r>
      <w:r w:rsidRPr="007C2418">
        <w:rPr>
          <w:rFonts w:ascii="Palatino Linotype" w:hAnsi="Palatino Linotype" w:cs="Arial"/>
          <w:i/>
          <w:iCs/>
          <w:lang w:bidi="he-IL"/>
        </w:rPr>
        <w:t>ἐμπιστοσύνη</w:t>
      </w:r>
      <w:r w:rsidRPr="007C2418">
        <w:rPr>
          <w:rFonts w:ascii="Palatino Linotype" w:hAnsi="Palatino Linotype" w:cs="Arial"/>
          <w:lang w:bidi="he-IL"/>
        </w:rPr>
        <w:t xml:space="preserve"> ποὺ ἐπιδεικνύει ὁ Θεὸς χορηγώντας τάλαντα διαφορετικῆς ποσότητος καὶ ποιότητος στὸν καθένα. Βεβαίως στὴν ἐπιλογική ἑνότητα τῆς Ρωμ. ὁ Ἀπόστολος τῶν Ἐθνῶν δὲν κάνει λόγο γιὰ αὔξηση πίστεως τῶν ᾿Ιουδαιοχριστιανῶν (κάτι ποὺ θὰ αἰτιολογοῦσε τὸ </w:t>
      </w:r>
      <w:r w:rsidRPr="007C2418">
        <w:rPr>
          <w:rFonts w:ascii="Palatino Linotype" w:hAnsi="Palatino Linotype" w:cs="Arial"/>
          <w:i/>
          <w:lang w:bidi="he-IL"/>
        </w:rPr>
        <w:t>ἐκ πίστεως εἰς πίστιν</w:t>
      </w:r>
      <w:r w:rsidRPr="007C2418">
        <w:rPr>
          <w:rFonts w:ascii="Palatino Linotype" w:hAnsi="Palatino Linotype" w:cs="Arial"/>
          <w:lang w:bidi="he-IL"/>
        </w:rPr>
        <w:t xml:space="preserve"> τῶν παραληπτῶν του) ἀλλὰ γιὰ ἀνοχὴ τῶν «ἰσχυρῶν» Ἐθνικοχριστιανῶν ἔναντι τῶν ἀσθενῶν στὴν πίστη ᾿Ιουδαιοχριστιανῶν ποὺ δὲν ἔτρωγαν κρέας καὶ ἴσως δὲν ἔπιναν οὔτε οἶνο (ὅπως οἱ Ναζιραῖοι). Ἀποδεικνύεται, ὅμως, παράλληλα ὅτι ἡ πίστη τῶν ἀκροατῶν του δὲν ἦταν τέλεια ὃπως φαίνεται νὰ εἶναι στον Πρόλογο.</w:t>
      </w:r>
    </w:p>
    <w:p w:rsidR="00D15B2D" w:rsidRPr="007C2418" w:rsidRDefault="00D15B2D" w:rsidP="00D15B2D">
      <w:pPr>
        <w:autoSpaceDE w:val="0"/>
        <w:autoSpaceDN w:val="0"/>
        <w:adjustRightInd w:val="0"/>
        <w:spacing w:after="0" w:line="240" w:lineRule="auto"/>
        <w:jc w:val="both"/>
        <w:rPr>
          <w:rFonts w:ascii="Palatino Linotype" w:hAnsi="Palatino Linotype" w:cs="Arial"/>
          <w:lang w:bidi="he-IL"/>
        </w:rPr>
      </w:pPr>
      <w:r w:rsidRPr="007C2418">
        <w:rPr>
          <w:rFonts w:ascii="Palatino Linotype" w:hAnsi="Palatino Linotype" w:cs="Arial"/>
          <w:lang w:bidi="he-IL"/>
        </w:rPr>
        <w:t xml:space="preserve">Κατωτέρω θὰ ἀποδείξουμε ὅτι ὀρθὰ ὁ ᾿Ι. Χρυσόστομος συνδέει τὸ </w:t>
      </w:r>
      <w:r w:rsidRPr="007C2418">
        <w:rPr>
          <w:rFonts w:ascii="Palatino Linotype" w:hAnsi="Palatino Linotype" w:cs="Arial"/>
          <w:b/>
          <w:i/>
          <w:lang w:bidi="he-IL"/>
        </w:rPr>
        <w:t>εἰς πίστιν</w:t>
      </w:r>
      <w:r w:rsidRPr="007C2418">
        <w:rPr>
          <w:rFonts w:ascii="Palatino Linotype" w:hAnsi="Palatino Linotype" w:cs="Arial"/>
          <w:lang w:bidi="he-IL"/>
        </w:rPr>
        <w:t xml:space="preserve"> μετὰ τὸ </w:t>
      </w:r>
      <w:r w:rsidRPr="007C2418">
        <w:rPr>
          <w:rFonts w:ascii="Palatino Linotype" w:hAnsi="Palatino Linotype" w:cs="Arial"/>
          <w:b/>
          <w:i/>
          <w:lang w:bidi="he-IL"/>
        </w:rPr>
        <w:t>ἐκ πίστεως</w:t>
      </w:r>
      <w:r w:rsidRPr="007C2418">
        <w:rPr>
          <w:rFonts w:ascii="Palatino Linotype" w:hAnsi="Palatino Linotype" w:cs="Arial"/>
          <w:lang w:bidi="he-IL"/>
        </w:rPr>
        <w:t xml:space="preserve"> μὲ τὸ </w:t>
      </w:r>
      <w:r w:rsidRPr="007C2418">
        <w:rPr>
          <w:rFonts w:ascii="Palatino Linotype" w:hAnsi="Palatino Linotype" w:cs="Arial"/>
          <w:b/>
          <w:i/>
          <w:lang w:bidi="he-IL"/>
        </w:rPr>
        <w:t>εἰς σωτηρίαν</w:t>
      </w:r>
      <w:r w:rsidRPr="007C2418">
        <w:rPr>
          <w:rFonts w:ascii="Palatino Linotype" w:hAnsi="Palatino Linotype" w:cs="Arial"/>
          <w:lang w:bidi="he-IL"/>
        </w:rPr>
        <w:t xml:space="preserve"> τοῦ στ. 16 ἀλλά καὶ τὸ </w:t>
      </w:r>
      <w:r w:rsidRPr="007C2418">
        <w:rPr>
          <w:rFonts w:ascii="Palatino Linotype" w:hAnsi="Palatino Linotype" w:cs="Arial"/>
          <w:b/>
          <w:i/>
          <w:lang w:bidi="he-IL"/>
        </w:rPr>
        <w:t>ζήσεται</w:t>
      </w:r>
      <w:r w:rsidRPr="007C2418">
        <w:rPr>
          <w:rFonts w:ascii="Palatino Linotype" w:hAnsi="Palatino Linotype" w:cs="Arial"/>
          <w:lang w:bidi="he-IL"/>
        </w:rPr>
        <w:t xml:space="preserve"> τοὺ στ. 17</w:t>
      </w:r>
      <w:r w:rsidRPr="007C2418">
        <w:rPr>
          <w:rFonts w:ascii="Palatino Linotype" w:hAnsi="Palatino Linotype" w:cs="Arial"/>
          <w:vertAlign w:val="superscript"/>
          <w:lang w:bidi="he-IL"/>
        </w:rPr>
        <w:t>β</w:t>
      </w:r>
      <w:r w:rsidRPr="007C2418">
        <w:rPr>
          <w:rFonts w:ascii="Palatino Linotype" w:hAnsi="Palatino Linotype" w:cs="Arial"/>
          <w:lang w:bidi="he-IL"/>
        </w:rPr>
        <w:t xml:space="preserve"> καθὼς τὸ 1, 17</w:t>
      </w:r>
      <w:r w:rsidRPr="007C2418">
        <w:rPr>
          <w:rFonts w:ascii="Palatino Linotype" w:hAnsi="Palatino Linotype" w:cs="Arial"/>
          <w:vertAlign w:val="superscript"/>
          <w:lang w:bidi="he-IL"/>
        </w:rPr>
        <w:t>α</w:t>
      </w:r>
      <w:r w:rsidRPr="007C2418">
        <w:rPr>
          <w:rFonts w:ascii="Palatino Linotype" w:hAnsi="Palatino Linotype" w:cs="Arial"/>
          <w:lang w:bidi="he-IL"/>
        </w:rPr>
        <w:t xml:space="preserve"> τεκμηριώνεται μὲ τὸ </w:t>
      </w:r>
      <w:r w:rsidRPr="007C2418">
        <w:rPr>
          <w:rFonts w:ascii="Palatino Linotype" w:hAnsi="Palatino Linotype" w:cs="Arial"/>
          <w:lang w:bidi="he-IL"/>
        </w:rPr>
        <w:lastRenderedPageBreak/>
        <w:t>χωρίο τοῦ Ἀββακούμ 2, 4:</w:t>
      </w:r>
      <w:r w:rsidRPr="007C2418">
        <w:rPr>
          <w:rFonts w:ascii="Palatino Linotype" w:hAnsi="Palatino Linotype" w:cs="SBL Greek"/>
          <w:i/>
          <w:lang w:bidi="he-IL"/>
        </w:rPr>
        <w:t xml:space="preserve"> ὁ δὲ δίκαιος ἐκ πίστεως ζήσεται</w:t>
      </w:r>
      <w:r w:rsidRPr="007C2418">
        <w:rPr>
          <w:rStyle w:val="FootnoteReference"/>
          <w:rFonts w:ascii="Palatino Linotype" w:hAnsi="Palatino Linotype"/>
        </w:rPr>
        <w:footnoteReference w:id="91"/>
      </w:r>
      <w:r w:rsidRPr="007C2418">
        <w:rPr>
          <w:rFonts w:ascii="Palatino Linotype" w:hAnsi="Palatino Linotype" w:cs="SBL Greek"/>
          <w:i/>
          <w:lang w:bidi="he-IL"/>
        </w:rPr>
        <w:t xml:space="preserve">. </w:t>
      </w:r>
      <w:r w:rsidRPr="007C2418">
        <w:rPr>
          <w:rFonts w:ascii="Palatino Linotype" w:hAnsi="Palatino Linotype" w:cs="SBL Greek"/>
          <w:lang w:bidi="he-IL"/>
        </w:rPr>
        <w:t>Ἡ σωτηρία (ἡ οποία στὸν Ἠσαΐα, ποὺ ἔχει ἐπηρεάσει βαθιὰ τὸν Π. στὴ Ρωμ., συνδέεται συνωνυμικά με τη δικαιοσύνη</w:t>
      </w:r>
      <w:r w:rsidRPr="007C2418">
        <w:rPr>
          <w:rStyle w:val="FootnoteReference"/>
          <w:rFonts w:ascii="Palatino Linotype" w:hAnsi="Palatino Linotype" w:cs="SBL Greek"/>
          <w:lang w:bidi="he-IL"/>
        </w:rPr>
        <w:footnoteReference w:id="92"/>
      </w:r>
      <w:r w:rsidRPr="007C2418">
        <w:rPr>
          <w:rFonts w:ascii="Palatino Linotype" w:hAnsi="Palatino Linotype" w:cs="SBL Greek"/>
          <w:lang w:bidi="he-IL"/>
        </w:rPr>
        <w:t xml:space="preserve">) καὶ ἡ ζωὴ στὴν πληρότητά της, σύμφωνα μὲ τὸ Κυρίως Σῶμα ἀλλὰ καὶ τὸ Παρακλητικό/Παραινετικό Μέρος τὴς Ἐπιστολῆς, ἀκολουθοῦν τὸ μελλοντικὸ γεγονὸς τῆς Κρίσης καὶ τῆς τελικῆς δικαίωσης σὲ αὐτό. Συγκεκριμένα τὸ Ἀβ. 2,4 ἔχει μεταφραστεῖ μὲ δύο τρόπους: </w:t>
      </w:r>
      <w:r w:rsidRPr="007C2418">
        <w:rPr>
          <w:rFonts w:ascii="Palatino Linotype" w:hAnsi="Palatino Linotype" w:cs="SBL Greek"/>
          <w:iCs/>
          <w:lang w:bidi="he-IL"/>
        </w:rPr>
        <w:t>(1)</w:t>
      </w:r>
      <w:r w:rsidRPr="007C2418">
        <w:rPr>
          <w:rFonts w:ascii="Palatino Linotype" w:hAnsi="Palatino Linotype" w:cs="SBL Greek"/>
          <w:i/>
          <w:iCs/>
          <w:lang w:bidi="he-IL"/>
        </w:rPr>
        <w:t xml:space="preserve"> αὐτὸς ποὺ ἔχει δικαιωθεῖ ἐκ τῆς πίστεως θὰ ζήσει. </w:t>
      </w:r>
      <w:r w:rsidRPr="007C2418">
        <w:rPr>
          <w:rFonts w:ascii="Palatino Linotype" w:hAnsi="Palatino Linotype" w:cs="SBL Greek"/>
          <w:iCs/>
          <w:lang w:bidi="he-IL"/>
        </w:rPr>
        <w:t>(2)</w:t>
      </w:r>
      <w:r w:rsidRPr="007C2418">
        <w:rPr>
          <w:rFonts w:ascii="Palatino Linotype" w:hAnsi="Palatino Linotype" w:cs="SBL Greek"/>
          <w:i/>
          <w:iCs/>
          <w:lang w:bidi="he-IL"/>
        </w:rPr>
        <w:t xml:space="preserve"> Ὁ (ἤδη) δίκαιος (δικαιωμένος) θὰ ζήσει διὰ/ἕνεκα τῆς πίστεως</w:t>
      </w:r>
      <w:r w:rsidRPr="007C2418">
        <w:rPr>
          <w:rFonts w:ascii="Palatino Linotype" w:hAnsi="Palatino Linotype" w:cs="SBL Greek"/>
          <w:lang w:bidi="he-IL"/>
        </w:rPr>
        <w:t>. Ἡ πρώτη μετάφραση δέν συνάδει οὔτε μέ τό ἑλληνικό συντακτικό, οὔτε μὲ τὸ πρωτότυπο κείμενο</w:t>
      </w:r>
      <w:r w:rsidRPr="007C2418">
        <w:rPr>
          <w:rStyle w:val="FootnoteReference"/>
          <w:rFonts w:ascii="Palatino Linotype" w:hAnsi="Palatino Linotype" w:cs="SBL Greek"/>
          <w:i/>
          <w:lang w:bidi="he-IL"/>
        </w:rPr>
        <w:footnoteReference w:id="93"/>
      </w:r>
      <w:r w:rsidRPr="007C2418">
        <w:rPr>
          <w:rFonts w:ascii="Palatino Linotype" w:hAnsi="Palatino Linotype" w:cs="SBL Greek"/>
          <w:lang w:bidi="he-IL"/>
        </w:rPr>
        <w:t xml:space="preserve">. Ἔχει ὑποστηριχθεῖ καὶ (3) ἡ </w:t>
      </w:r>
      <w:r w:rsidRPr="007C2418">
        <w:rPr>
          <w:rFonts w:ascii="Palatino Linotype" w:hAnsi="Palatino Linotype" w:cs="SBL Greek"/>
          <w:b/>
          <w:bCs/>
          <w:i/>
          <w:iCs/>
          <w:lang w:bidi="he-IL"/>
        </w:rPr>
        <w:t>χριστολογικὴ ἑρμηνεία:</w:t>
      </w:r>
      <w:r w:rsidRPr="007C2418">
        <w:rPr>
          <w:rFonts w:ascii="Palatino Linotype" w:hAnsi="Palatino Linotype" w:cs="SBL Greek"/>
          <w:lang w:bidi="he-IL"/>
        </w:rPr>
        <w:t xml:space="preserve"> ὁ Δίκαιος (ὁ ᾿Ι. Χριστός) ἕνεκα τῆς πίστης (ποὺ ἐκδηλώνεται μὲ τὸ σταυρικὸ Του θάνατο σὲ πλήρη ἐμπιστοσύνη πρὸς τὸν Θεὸ Πατέρα) ζήσεται (ἀνασταίνεται)</w:t>
      </w:r>
      <w:r w:rsidRPr="007C2418">
        <w:rPr>
          <w:rStyle w:val="FootnoteReference"/>
          <w:rFonts w:ascii="Palatino Linotype" w:hAnsi="Palatino Linotype"/>
        </w:rPr>
        <w:footnoteReference w:id="94"/>
      </w:r>
      <w:r w:rsidRPr="007C2418">
        <w:rPr>
          <w:rFonts w:ascii="Palatino Linotype" w:hAnsi="Palatino Linotype" w:cs="SBL Greek"/>
          <w:lang w:bidi="he-IL"/>
        </w:rPr>
        <w:t xml:space="preserve">. Ἐὰν, ὅμως, ἐπρόκειτο γιὰ τὸν Χριστὸ ὁ Π. θὰ χρησιμοποιοῦσε παρελθοντικὸ χρόνο ἀφοῦ ἡ ἀποκάλυψη καὶ ἡ ἀνάσταση εἶναι ἤδη γεγονότα. Ἤδη ὁ προηγούμενος στ. ὁμιλεῖ γιὰ </w:t>
      </w:r>
      <w:r w:rsidRPr="007C2418">
        <w:rPr>
          <w:rFonts w:ascii="Palatino Linotype" w:hAnsi="Palatino Linotype" w:cs="SBL Greek"/>
          <w:i/>
          <w:iCs/>
          <w:lang w:bidi="he-IL"/>
        </w:rPr>
        <w:t>δύναμη</w:t>
      </w:r>
      <w:r w:rsidRPr="007C2418">
        <w:rPr>
          <w:rFonts w:ascii="Palatino Linotype" w:hAnsi="Palatino Linotype" w:cs="SBL Greek"/>
          <w:lang w:bidi="he-IL"/>
        </w:rPr>
        <w:t xml:space="preserve"> ἡ ὁποία ὁδηγεῖ τοὺς ἤδη πιστεύοντας στὴν τελειωτικὴ σωτηρία ποὺ ταυτίζεται οὐσιαστικὰ μὲ τὴ ζωή. Ἐπίσης δὲν ἀποδεικνύεται ὅτι τὸ Ἀβ. 2 ἑρμηνευόταν χριστολογικά/μεσσιανικά στὸν ᾿Ιουδαϊσμὸ καὶ τὴν ἀρχέγονη Ἐκκλησία. Μάλιστα στοὺς Ο’ προστίθεται τὸ </w:t>
      </w:r>
      <w:r w:rsidRPr="007C2418">
        <w:rPr>
          <w:rFonts w:ascii="Palatino Linotype" w:hAnsi="Palatino Linotype" w:cs="SBL Greek"/>
          <w:i/>
          <w:iCs/>
          <w:lang w:bidi="he-IL"/>
        </w:rPr>
        <w:t>μου</w:t>
      </w:r>
      <w:r w:rsidRPr="007C2418">
        <w:rPr>
          <w:rFonts w:ascii="Palatino Linotype" w:hAnsi="Palatino Linotype" w:cs="SBL Greek"/>
          <w:i/>
          <w:lang w:bidi="he-IL"/>
        </w:rPr>
        <w:t xml:space="preserve"> </w:t>
      </w:r>
      <w:r w:rsidRPr="007C2418">
        <w:rPr>
          <w:rFonts w:ascii="Palatino Linotype" w:hAnsi="Palatino Linotype" w:cs="SBL Greek"/>
          <w:lang w:bidi="he-IL"/>
        </w:rPr>
        <w:t xml:space="preserve">μετὰ τὸ </w:t>
      </w:r>
      <w:r w:rsidRPr="007C2418">
        <w:rPr>
          <w:rFonts w:ascii="Palatino Linotype" w:hAnsi="Palatino Linotype" w:cs="SBL Greek"/>
          <w:i/>
          <w:lang w:bidi="he-IL"/>
        </w:rPr>
        <w:t>ἐκ πίστεως</w:t>
      </w:r>
      <w:r w:rsidRPr="007C2418">
        <w:rPr>
          <w:rFonts w:ascii="Palatino Linotype" w:hAnsi="Palatino Linotype" w:cs="SBL Greek"/>
          <w:lang w:bidi="he-IL"/>
        </w:rPr>
        <w:t xml:space="preserve"> ἴσως γιὰ νὰ δηλωθεῖ </w:t>
      </w:r>
      <w:r w:rsidRPr="007C2418">
        <w:rPr>
          <w:rFonts w:ascii="Palatino Linotype" w:hAnsi="Palatino Linotype" w:cs="Arial"/>
          <w:lang w:bidi="he-IL"/>
        </w:rPr>
        <w:t xml:space="preserve">τὸ γεγονὸς ὅτι ὁ δίκαιος ζεῖ ἕνεκα τῆς πιστότητας τοῦ Κυρίου στὴ διαθήκη καὶ στὸν λόγο Του. </w:t>
      </w:r>
      <w:r w:rsidRPr="007C2418">
        <w:rPr>
          <w:rFonts w:ascii="Palatino Linotype" w:hAnsi="Palatino Linotype" w:cs="SBL Greek"/>
          <w:lang w:bidi="he-IL"/>
        </w:rPr>
        <w:t xml:space="preserve">Αὐτό, ὅμως, </w:t>
      </w:r>
      <w:r w:rsidRPr="007C2418">
        <w:rPr>
          <w:rFonts w:ascii="Palatino Linotype" w:hAnsi="Palatino Linotype" w:cs="Arial"/>
          <w:lang w:bidi="he-IL"/>
        </w:rPr>
        <w:t xml:space="preserve">παραλείπεται ἀπὸ τὸν Π., ὁ ὁποῖος γνωρίζει τοὺς Ο΄, καθὼς στὴ συνάφεια ἡ πίστη ἀφορᾶ στοὺς ἀποδέκτες τοῦ μηνύματος καὶ ἔχει ὡς ἀντικείμενο τὸ Ὄνομα τοῦ ᾿Ι. Χριστοῦ. </w:t>
      </w:r>
    </w:p>
    <w:p w:rsidR="00D15B2D" w:rsidRPr="007C2418" w:rsidRDefault="00D15B2D" w:rsidP="00D15B2D">
      <w:pPr>
        <w:autoSpaceDE w:val="0"/>
        <w:autoSpaceDN w:val="0"/>
        <w:adjustRightInd w:val="0"/>
        <w:spacing w:after="0" w:line="240" w:lineRule="auto"/>
        <w:jc w:val="both"/>
        <w:rPr>
          <w:rFonts w:ascii="Palatino Linotype" w:hAnsi="Palatino Linotype" w:cs="Arial"/>
          <w:lang w:bidi="he-IL"/>
        </w:rPr>
      </w:pPr>
    </w:p>
    <w:p w:rsidR="00D15B2D" w:rsidRPr="007C2418" w:rsidRDefault="00D15B2D" w:rsidP="00D15B2D">
      <w:pPr>
        <w:autoSpaceDE w:val="0"/>
        <w:autoSpaceDN w:val="0"/>
        <w:adjustRightInd w:val="0"/>
        <w:spacing w:after="0" w:line="240" w:lineRule="auto"/>
        <w:jc w:val="both"/>
        <w:rPr>
          <w:rFonts w:ascii="Palatino Linotype" w:hAnsi="Palatino Linotype" w:cs="Arial"/>
          <w:iCs/>
          <w:lang w:bidi="he-IL"/>
        </w:rPr>
      </w:pPr>
      <w:r w:rsidRPr="007C2418">
        <w:rPr>
          <w:rFonts w:ascii="Palatino Linotype" w:hAnsi="Palatino Linotype" w:cs="Arial"/>
          <w:lang w:bidi="he-IL"/>
        </w:rPr>
        <w:t>Στὸ σημεῖο αὐτὸ πρέπει νὰ ληφθεῖ ὑπόψιν ὅτι ὁ Π. μὲ τὸ συγκεκριμένο χωρίο παραπέμπτει σὲ ὁλόκληρη τὴν προφητεία (</w:t>
      </w:r>
      <w:r w:rsidRPr="007C2418">
        <w:rPr>
          <w:rFonts w:ascii="Palatino Linotype" w:hAnsi="Palatino Linotype" w:cs="Arial"/>
          <w:i/>
          <w:iCs/>
          <w:lang w:bidi="he-IL"/>
        </w:rPr>
        <w:t>ἀρχὴ τῆς διακειμενικότητας</w:t>
      </w:r>
      <w:r w:rsidRPr="007C2418">
        <w:rPr>
          <w:rFonts w:ascii="Palatino Linotype" w:hAnsi="Palatino Linotype" w:cs="Arial"/>
          <w:lang w:bidi="he-IL"/>
        </w:rPr>
        <w:t xml:space="preserve">). Στὸν </w:t>
      </w:r>
      <w:r w:rsidRPr="007C2418">
        <w:rPr>
          <w:rFonts w:ascii="Palatino Linotype" w:hAnsi="Palatino Linotype" w:cs="Arial"/>
          <w:i/>
          <w:iCs/>
          <w:lang w:bidi="he-IL"/>
        </w:rPr>
        <w:t>Ἀββακούμ</w:t>
      </w:r>
      <w:r w:rsidRPr="007C2418">
        <w:rPr>
          <w:rFonts w:ascii="Palatino Linotype" w:hAnsi="Palatino Linotype" w:cs="Arial"/>
          <w:lang w:bidi="he-IL"/>
        </w:rPr>
        <w:t xml:space="preserve"> ὁ προφήτης θρηνεῖ διότι </w:t>
      </w:r>
      <w:r w:rsidRPr="007C2418">
        <w:rPr>
          <w:rFonts w:ascii="Palatino Linotype" w:hAnsi="Palatino Linotype" w:cs="Arial"/>
          <w:lang w:bidi="he-IL"/>
        </w:rPr>
        <w:lastRenderedPageBreak/>
        <w:t xml:space="preserve">βλέπει νὰ κυριαρχεῖ ἀπόλυτα καὶ παγκοσμίως ἡ Μεγάλη Δύναμις τῶν Ἀσσυρίων ἐφαρμόζοντας τὸ ἄδικο. Ὅπως συνέβαινε καὶ στὴν ἐποχὴ τοῦ Π. μὲ τὸ </w:t>
      </w:r>
      <w:r w:rsidRPr="007C2418">
        <w:rPr>
          <w:rFonts w:ascii="Palatino Linotype" w:hAnsi="Palatino Linotype" w:cs="Arial"/>
          <w:i/>
          <w:iCs/>
          <w:lang w:bidi="he-IL"/>
        </w:rPr>
        <w:t>κατέχον</w:t>
      </w:r>
      <w:r w:rsidRPr="007C2418">
        <w:rPr>
          <w:rFonts w:ascii="Palatino Linotype" w:hAnsi="Palatino Linotype" w:cs="Arial"/>
          <w:lang w:bidi="he-IL"/>
        </w:rPr>
        <w:t xml:space="preserve">, τὴ Βαβυλώνα (= Ρώμη), οἱ ᾿Ισχυροὶ ἐπιβάλλοντας τὸ δικὸ τους νόμο, ποὺ εἶναι ἰσχυρότερος τοῦ δικαίου, λεηλατοῦν σὰν τὸν ἀετὸ ὅλους τοὺς λαοὺς καὶ σαρώνουν ὅλα τὰ φρούρια. Τό ἐρώτημα τοῦ προφήτη εἶναι τὸ ἑξῆς: </w:t>
      </w:r>
      <w:r w:rsidRPr="007C2418">
        <w:rPr>
          <w:rFonts w:ascii="Palatino Linotype" w:hAnsi="Palatino Linotype" w:cs="Arial"/>
          <w:i/>
          <w:iCs/>
          <w:lang w:bidi="he-IL"/>
        </w:rPr>
        <w:t xml:space="preserve">Πῶς ὁ Ἅγιος </w:t>
      </w:r>
      <w:r w:rsidRPr="007C2418">
        <w:rPr>
          <w:rFonts w:ascii="Palatino Linotype" w:hAnsi="Palatino Linotype" w:cs="Arial"/>
          <w:b/>
          <w:bCs/>
          <w:i/>
          <w:iCs/>
          <w:lang w:bidi="he-IL"/>
        </w:rPr>
        <w:t xml:space="preserve">καὶ Δίκαιος </w:t>
      </w:r>
      <w:r w:rsidRPr="007C2418">
        <w:rPr>
          <w:rFonts w:ascii="Palatino Linotype" w:hAnsi="Palatino Linotype" w:cs="Arial"/>
          <w:i/>
          <w:iCs/>
          <w:lang w:bidi="he-IL"/>
        </w:rPr>
        <w:t xml:space="preserve">ἐπιτρέπει καὶ ὁρίζει τέτοια τιμωρία; </w:t>
      </w:r>
      <w:r w:rsidRPr="007C2418">
        <w:rPr>
          <w:rFonts w:ascii="Palatino Linotype" w:hAnsi="Palatino Linotype" w:cs="Arial"/>
          <w:lang w:bidi="he-IL"/>
        </w:rPr>
        <w:t xml:space="preserve">Ἡ ἀπάντηση εἶναι: </w:t>
      </w:r>
      <w:r w:rsidRPr="007C2418">
        <w:rPr>
          <w:rFonts w:ascii="Palatino Linotype" w:hAnsi="Palatino Linotype" w:cs="Arial"/>
          <w:i/>
          <w:vertAlign w:val="superscript"/>
          <w:lang w:bidi="he-IL"/>
        </w:rPr>
        <w:t>3</w:t>
      </w:r>
      <w:r w:rsidRPr="007C2418">
        <w:rPr>
          <w:rFonts w:ascii="Palatino Linotype" w:hAnsi="Palatino Linotype" w:cs="SBL Greek"/>
          <w:i/>
          <w:caps/>
          <w:lang w:bidi="he-IL"/>
        </w:rPr>
        <w:t>δ</w:t>
      </w:r>
      <w:r w:rsidRPr="007C2418">
        <w:rPr>
          <w:rFonts w:ascii="Palatino Linotype" w:hAnsi="Palatino Linotype" w:cs="SBL Greek"/>
          <w:i/>
          <w:lang w:bidi="he-IL"/>
        </w:rPr>
        <w:t>ιότι ἔτι ὅρασις εἰς καιρὸν καὶ ἀνατελεῖ εἰς πέρας καὶ οὐκ εἰς κενόν</w:t>
      </w:r>
      <w:r w:rsidRPr="007C2418">
        <w:rPr>
          <w:rFonts w:ascii="Palatino Linotype" w:hAnsi="Palatino Linotype" w:cs="SBL Greek"/>
          <w:i/>
          <w:vertAlign w:val="superscript"/>
          <w:lang w:bidi="he-IL"/>
        </w:rPr>
        <w:t>.</w:t>
      </w:r>
      <w:r w:rsidRPr="007C2418">
        <w:rPr>
          <w:rFonts w:ascii="Palatino Linotype" w:hAnsi="Palatino Linotype" w:cs="SBL Greek"/>
          <w:i/>
          <w:lang w:bidi="he-IL"/>
        </w:rPr>
        <w:t xml:space="preserve"> ἐὰν ὑστερήσῃ ὑπόμεινον </w:t>
      </w:r>
      <w:r w:rsidRPr="007C2418">
        <w:rPr>
          <w:rFonts w:ascii="Palatino Linotype" w:hAnsi="Palatino Linotype" w:cs="SBL Greek"/>
          <w:i/>
          <w:caps/>
          <w:lang w:bidi="he-IL"/>
        </w:rPr>
        <w:t>α</w:t>
      </w:r>
      <w:r w:rsidRPr="007C2418">
        <w:rPr>
          <w:rFonts w:ascii="Palatino Linotype" w:hAnsi="Palatino Linotype" w:cs="SBL Greek"/>
          <w:i/>
          <w:lang w:bidi="he-IL"/>
        </w:rPr>
        <w:t xml:space="preserve">ὐτόν ὅτι </w:t>
      </w:r>
      <w:r w:rsidRPr="007C2418">
        <w:rPr>
          <w:rFonts w:ascii="Palatino Linotype" w:hAnsi="Palatino Linotype" w:cs="SBL Greek"/>
          <w:b/>
          <w:i/>
          <w:lang w:bidi="he-IL"/>
        </w:rPr>
        <w:t>Ἐρχόμενος ἥξει καὶ οὐ μὴ χρονίσῃ</w:t>
      </w:r>
      <w:r w:rsidRPr="007C2418">
        <w:rPr>
          <w:rFonts w:ascii="Palatino Linotype" w:hAnsi="Palatino Linotype" w:cs="SBL Greek"/>
          <w:b/>
          <w:i/>
          <w:vertAlign w:val="superscript"/>
          <w:lang w:bidi="he-IL"/>
        </w:rPr>
        <w:t>.</w:t>
      </w:r>
      <w:r w:rsidRPr="007C2418">
        <w:rPr>
          <w:rFonts w:ascii="Palatino Linotype" w:hAnsi="Palatino Linotype" w:cs="Arial"/>
          <w:i/>
          <w:lang w:bidi="he-IL"/>
        </w:rPr>
        <w:t xml:space="preserve"> </w:t>
      </w:r>
      <w:r w:rsidRPr="007C2418">
        <w:rPr>
          <w:rFonts w:ascii="Palatino Linotype" w:hAnsi="Palatino Linotype" w:cs="Arial"/>
          <w:i/>
          <w:vertAlign w:val="superscript"/>
          <w:lang w:bidi="he-IL"/>
        </w:rPr>
        <w:t xml:space="preserve">4 </w:t>
      </w:r>
      <w:r w:rsidRPr="007C2418">
        <w:rPr>
          <w:rFonts w:ascii="Palatino Linotype" w:hAnsi="Palatino Linotype" w:cs="SBL Greek"/>
          <w:i/>
          <w:lang w:bidi="he-IL"/>
        </w:rPr>
        <w:t>ἐὰν ὑποστείληται οὐκ εὐδοκεῖ ἡ ψυχή μου ἐν αὐτῷ</w:t>
      </w:r>
      <w:r w:rsidRPr="007C2418">
        <w:rPr>
          <w:rFonts w:ascii="Palatino Linotype" w:hAnsi="Palatino Linotype" w:cs="SBL Greek"/>
          <w:i/>
          <w:vertAlign w:val="superscript"/>
          <w:lang w:bidi="he-IL"/>
        </w:rPr>
        <w:t>.</w:t>
      </w:r>
      <w:r w:rsidRPr="007C2418">
        <w:rPr>
          <w:rFonts w:ascii="Palatino Linotype" w:hAnsi="Palatino Linotype" w:cs="SBL Greek"/>
          <w:i/>
          <w:lang w:bidi="he-IL"/>
        </w:rPr>
        <w:t xml:space="preserve"> ὁ δὲ δίκαιος ἐκ πίστεώς </w:t>
      </w:r>
      <w:r w:rsidRPr="007C2418">
        <w:rPr>
          <w:rFonts w:ascii="Palatino Linotype" w:hAnsi="Palatino Linotype" w:cs="SBL Greek"/>
          <w:b/>
          <w:i/>
          <w:lang w:bidi="he-IL"/>
        </w:rPr>
        <w:t>μου</w:t>
      </w:r>
      <w:r w:rsidRPr="007C2418">
        <w:rPr>
          <w:rFonts w:ascii="Palatino Linotype" w:hAnsi="Palatino Linotype" w:cs="SBL Greek"/>
          <w:i/>
          <w:lang w:bidi="he-IL"/>
        </w:rPr>
        <w:t xml:space="preserve"> ζήσεται </w:t>
      </w:r>
      <w:r w:rsidRPr="007C2418">
        <w:rPr>
          <w:rFonts w:ascii="Palatino Linotype" w:hAnsi="Palatino Linotype" w:cs="Arial"/>
          <w:i/>
          <w:vertAlign w:val="superscript"/>
          <w:lang w:bidi="he-IL"/>
        </w:rPr>
        <w:t xml:space="preserve">5 </w:t>
      </w:r>
      <w:r w:rsidRPr="007C2418">
        <w:rPr>
          <w:rFonts w:ascii="Palatino Linotype" w:hAnsi="Palatino Linotype" w:cs="SBL Greek"/>
          <w:i/>
          <w:lang w:bidi="he-IL"/>
        </w:rPr>
        <w:t xml:space="preserve">ὁ δὲ </w:t>
      </w:r>
      <w:r w:rsidRPr="007C2418">
        <w:rPr>
          <w:rFonts w:ascii="Palatino Linotype" w:hAnsi="Palatino Linotype" w:cs="SBL Greek"/>
          <w:b/>
          <w:i/>
          <w:lang w:bidi="he-IL"/>
        </w:rPr>
        <w:t>κατοινωμένος καὶ καταφρονητὴς</w:t>
      </w:r>
      <w:r w:rsidRPr="007C2418">
        <w:rPr>
          <w:rFonts w:ascii="Palatino Linotype" w:hAnsi="Palatino Linotype" w:cs="SBL Greek"/>
          <w:i/>
          <w:lang w:bidi="he-IL"/>
        </w:rPr>
        <w:t xml:space="preserve"> ἀνὴρ ἀλαζών οὐδὲν μὴ περάνῃ ὃς ἐπλάτυνεν καθὼς ὁ ᾅδης τὴν ψυχὴν αὐτοῦ καὶ οὗτος ὡς θάνατος οὐκ ἐμπιπλάμενος καὶ ἐπισυνάξει ἐπ᾽ αὐτὸν πάντα τὰ ἔθνη καὶ εἰσδέξεται πρὸς αὐτὸν πάντας τοὺς λαούς</w:t>
      </w:r>
      <w:r w:rsidRPr="007C2418">
        <w:rPr>
          <w:rFonts w:ascii="Palatino Linotype" w:hAnsi="Palatino Linotype" w:cs="Arial"/>
          <w:i/>
          <w:lang w:bidi="he-IL"/>
        </w:rPr>
        <w:t xml:space="preserve"> </w:t>
      </w:r>
      <w:r w:rsidRPr="007C2418">
        <w:rPr>
          <w:rFonts w:ascii="Palatino Linotype" w:hAnsi="Palatino Linotype" w:cs="Arial"/>
          <w:lang w:bidi="he-IL"/>
        </w:rPr>
        <w:t>(2, 3-5)</w:t>
      </w:r>
      <w:r w:rsidRPr="007C2418">
        <w:rPr>
          <w:rStyle w:val="FootnoteReference"/>
          <w:rFonts w:ascii="Palatino Linotype" w:hAnsi="Palatino Linotype" w:cs="Arial"/>
          <w:lang w:bidi="he-IL"/>
        </w:rPr>
        <w:footnoteReference w:id="95"/>
      </w:r>
      <w:r w:rsidRPr="007C2418">
        <w:rPr>
          <w:rFonts w:ascii="Palatino Linotype" w:hAnsi="Palatino Linotype" w:cs="Arial"/>
          <w:lang w:bidi="he-IL"/>
        </w:rPr>
        <w:t>.</w:t>
      </w:r>
      <w:r w:rsidRPr="007C2418">
        <w:rPr>
          <w:rFonts w:ascii="Palatino Linotype" w:hAnsi="Palatino Linotype" w:cs="Arial"/>
          <w:i/>
          <w:lang w:bidi="he-IL"/>
        </w:rPr>
        <w:t xml:space="preserve"> </w:t>
      </w:r>
      <w:r w:rsidRPr="007C2418">
        <w:rPr>
          <w:rFonts w:ascii="Palatino Linotype" w:hAnsi="Palatino Linotype" w:cs="Arial"/>
          <w:iCs/>
          <w:lang w:bidi="he-IL"/>
        </w:rPr>
        <w:t>Στὸ ἀνωτέρω κείμενο ὁ δίκαιος ὑπομένει-ἀναμένει τὸν Δίκαιο ἔχοντας ἀπόλυτη ἐμπιστοσύνη στὸν λόγο καὶ τὴν προφητεία Του ἐνῶ βρίσκεται σὲ ἀντιθετικὸ παραλληλισμό πρὸς τὸν ἀλαζόνα καὶ καταφρονητὴ ποὺ θέλει νὰ καθυποτάξει τὴν Οἰκουμένη</w:t>
      </w:r>
      <w:r w:rsidRPr="007C2418">
        <w:rPr>
          <w:rStyle w:val="FootnoteReference"/>
          <w:rFonts w:ascii="Palatino Linotype" w:hAnsi="Palatino Linotype" w:cs="Arial"/>
          <w:lang w:bidi="he-IL"/>
        </w:rPr>
        <w:footnoteReference w:id="96"/>
      </w:r>
      <w:r w:rsidRPr="007C2418">
        <w:rPr>
          <w:rFonts w:ascii="Palatino Linotype" w:hAnsi="Palatino Linotype" w:cs="Arial"/>
          <w:iCs/>
          <w:lang w:bidi="he-IL"/>
        </w:rPr>
        <w:t xml:space="preserve">. Τελικὰ στὸν Ὕμνο πού κατακλείει τὸ προφητικὸ βιβλίο ἐκφράζεται ἡ βεβαιότητα: </w:t>
      </w:r>
      <w:r w:rsidRPr="007C2418">
        <w:rPr>
          <w:rFonts w:ascii="Palatino Linotype" w:hAnsi="Palatino Linotype" w:cs="Arial"/>
          <w:i/>
          <w:vertAlign w:val="superscript"/>
          <w:lang w:bidi="he-IL"/>
        </w:rPr>
        <w:t>12</w:t>
      </w:r>
      <w:r w:rsidRPr="007C2418">
        <w:rPr>
          <w:rFonts w:ascii="Palatino Linotype" w:hAnsi="Palatino Linotype" w:cs="SBL Greek"/>
          <w:i/>
          <w:lang w:bidi="he-IL"/>
        </w:rPr>
        <w:t>ἐν ἀπειλῇ ὀλιγώσεις γῆν καὶ ἐν θυμῷ κατάξεις ἔθνη</w:t>
      </w:r>
      <w:r w:rsidRPr="007C2418">
        <w:rPr>
          <w:rFonts w:ascii="Palatino Linotype" w:hAnsi="Palatino Linotype" w:cs="SBL Greek"/>
          <w:i/>
          <w:vertAlign w:val="superscript"/>
          <w:lang w:bidi="he-IL"/>
        </w:rPr>
        <w:t>.</w:t>
      </w:r>
      <w:r w:rsidRPr="007C2418">
        <w:rPr>
          <w:rFonts w:ascii="Palatino Linotype" w:hAnsi="Palatino Linotype" w:cs="SBL Greek"/>
          <w:i/>
          <w:lang w:bidi="he-IL"/>
        </w:rPr>
        <w:t xml:space="preserve"> </w:t>
      </w:r>
      <w:r w:rsidRPr="007C2418">
        <w:rPr>
          <w:rFonts w:ascii="Palatino Linotype" w:hAnsi="Palatino Linotype" w:cs="Arial"/>
          <w:i/>
          <w:vertAlign w:val="superscript"/>
          <w:lang w:bidi="he-IL"/>
        </w:rPr>
        <w:t xml:space="preserve">13 </w:t>
      </w:r>
      <w:r w:rsidRPr="007C2418">
        <w:rPr>
          <w:rFonts w:ascii="Palatino Linotype" w:hAnsi="Palatino Linotype" w:cs="SBL Greek"/>
          <w:b/>
          <w:i/>
          <w:lang w:bidi="he-IL"/>
        </w:rPr>
        <w:t>ἐξῆλθες εἰς σωτηρίαν λαοῦ σου</w:t>
      </w:r>
      <w:r w:rsidRPr="007C2418">
        <w:rPr>
          <w:rFonts w:ascii="Palatino Linotype" w:hAnsi="Palatino Linotype" w:cs="SBL Greek"/>
          <w:i/>
          <w:lang w:bidi="he-IL"/>
        </w:rPr>
        <w:t xml:space="preserve">, τοῦ σῶσαι </w:t>
      </w:r>
      <w:r w:rsidRPr="007C2418">
        <w:rPr>
          <w:rFonts w:ascii="Palatino Linotype" w:hAnsi="Palatino Linotype" w:cs="SBL Greek"/>
          <w:b/>
          <w:i/>
          <w:lang w:bidi="he-IL"/>
        </w:rPr>
        <w:t>τοὺς χριστούς σου,</w:t>
      </w:r>
      <w:r w:rsidRPr="007C2418">
        <w:rPr>
          <w:rFonts w:ascii="Palatino Linotype" w:hAnsi="Palatino Linotype" w:cs="SBL Greek"/>
          <w:i/>
          <w:lang w:bidi="he-IL"/>
        </w:rPr>
        <w:t xml:space="preserve"> ἔβαλες εἰς κεφαλὰς ἀνόμων</w:t>
      </w:r>
      <w:r w:rsidRPr="007C2418">
        <w:rPr>
          <w:rFonts w:ascii="Palatino Linotype" w:hAnsi="Palatino Linotype" w:cs="SBL Greek"/>
          <w:i/>
          <w:vertAlign w:val="superscript"/>
          <w:lang w:bidi="he-IL"/>
        </w:rPr>
        <w:t>.</w:t>
      </w:r>
      <w:r w:rsidRPr="007C2418">
        <w:rPr>
          <w:rFonts w:ascii="Palatino Linotype" w:hAnsi="Palatino Linotype" w:cs="SBL Greek"/>
          <w:i/>
          <w:lang w:bidi="he-IL"/>
        </w:rPr>
        <w:t xml:space="preserve"> θάνατον ἐξήγειρας δεσμοὺς ἕως τραχήλου </w:t>
      </w:r>
      <w:r w:rsidRPr="007C2418">
        <w:rPr>
          <w:rFonts w:ascii="Palatino Linotype" w:hAnsi="Palatino Linotype" w:cs="Arial"/>
          <w:lang w:bidi="he-IL"/>
        </w:rPr>
        <w:t>(3, 12-13).</w:t>
      </w:r>
      <w:r w:rsidRPr="007C2418">
        <w:rPr>
          <w:rFonts w:ascii="Palatino Linotype" w:hAnsi="Palatino Linotype"/>
        </w:rPr>
        <w:t xml:space="preserve"> </w:t>
      </w:r>
      <w:r w:rsidRPr="007C2418">
        <w:rPr>
          <w:rFonts w:ascii="Palatino Linotype" w:hAnsi="Palatino Linotype" w:cs="Arial"/>
          <w:iCs/>
          <w:lang w:bidi="he-IL"/>
        </w:rPr>
        <w:t xml:space="preserve">Ἡ σωτηρία τοῦ λαοῦ συνδυάζεται μὲ τὴν ἔκρηξη τῆς ὀργῆς Του ἐπί τῶν ἀνόμων. </w:t>
      </w:r>
    </w:p>
    <w:p w:rsidR="00D15B2D" w:rsidRPr="007C2418" w:rsidRDefault="00D15B2D" w:rsidP="00D15B2D">
      <w:pPr>
        <w:autoSpaceDE w:val="0"/>
        <w:autoSpaceDN w:val="0"/>
        <w:adjustRightInd w:val="0"/>
        <w:spacing w:after="0" w:line="240" w:lineRule="auto"/>
        <w:jc w:val="both"/>
        <w:rPr>
          <w:rFonts w:ascii="Palatino Linotype" w:hAnsi="Palatino Linotype"/>
        </w:rPr>
      </w:pPr>
    </w:p>
    <w:p w:rsidR="00D15B2D" w:rsidRPr="00067065" w:rsidRDefault="00D15B2D" w:rsidP="00D15B2D">
      <w:pPr>
        <w:autoSpaceDE w:val="0"/>
        <w:autoSpaceDN w:val="0"/>
        <w:adjustRightInd w:val="0"/>
        <w:spacing w:after="0" w:line="240" w:lineRule="auto"/>
        <w:jc w:val="both"/>
        <w:rPr>
          <w:rFonts w:ascii="Palatino Linotype" w:hAnsi="Palatino Linotype" w:cs="Arial"/>
          <w:iCs/>
          <w:lang w:bidi="he-IL"/>
        </w:rPr>
      </w:pPr>
      <w:r w:rsidRPr="007C2418">
        <w:rPr>
          <w:rFonts w:ascii="Palatino Linotype" w:hAnsi="Palatino Linotype"/>
        </w:rPr>
        <w:t xml:space="preserve">Ἀντίστοιχη αὐτοσυνειδησία μὲ αὐτὴ τοῦ Ἀββακούμ εἶχε καὶ ὁ Π., ὁ ὁποῖος παρομοίαζε τὸν ἑαυτὸ του μὲ τοὺς </w:t>
      </w:r>
      <w:r w:rsidRPr="007C2418">
        <w:rPr>
          <w:rFonts w:ascii="Palatino Linotype" w:hAnsi="Palatino Linotype"/>
          <w:i/>
          <w:iCs/>
        </w:rPr>
        <w:t xml:space="preserve">πάσχοντες </w:t>
      </w:r>
      <w:r w:rsidRPr="007C2418">
        <w:rPr>
          <w:rFonts w:ascii="Palatino Linotype" w:hAnsi="Palatino Linotype"/>
        </w:rPr>
        <w:t>Ἰερεμία καὶ Δοῦλο τοῦ (Δευτερο) ᾿Ησαΐα (Γαλ. 1, 15// Ἠσ. 49, 1-5</w:t>
      </w:r>
      <w:r w:rsidRPr="007C2418">
        <w:rPr>
          <w:rFonts w:ascii="Palatino Linotype" w:hAnsi="Palatino Linotype"/>
          <w:vertAlign w:val="superscript"/>
        </w:rPr>
        <w:t>.</w:t>
      </w:r>
      <w:r w:rsidRPr="007C2418">
        <w:rPr>
          <w:rFonts w:ascii="Palatino Linotype" w:hAnsi="Palatino Linotype"/>
        </w:rPr>
        <w:t xml:space="preserve"> Ἰερ. 1, 4)</w:t>
      </w:r>
      <w:r w:rsidRPr="007C2418">
        <w:rPr>
          <w:rStyle w:val="FootnoteReference"/>
          <w:rFonts w:ascii="Palatino Linotype" w:hAnsi="Palatino Linotype"/>
        </w:rPr>
        <w:footnoteReference w:id="97"/>
      </w:r>
      <w:r w:rsidRPr="007C2418">
        <w:rPr>
          <w:rFonts w:ascii="Palatino Linotype" w:hAnsi="Palatino Linotype"/>
        </w:rPr>
        <w:t xml:space="preserve">. Στὴ Ρωμ. εἶναι ζωηρὴ ἡ ἔλευση </w:t>
      </w:r>
      <w:r w:rsidRPr="007C2418">
        <w:rPr>
          <w:rFonts w:ascii="Palatino Linotype" w:hAnsi="Palatino Linotype"/>
          <w:b/>
          <w:bCs/>
        </w:rPr>
        <w:t>τῆς ἡμέρας τοῦ Κυρίου</w:t>
      </w:r>
      <w:r w:rsidRPr="007C2418">
        <w:rPr>
          <w:rFonts w:ascii="Palatino Linotype" w:hAnsi="Palatino Linotype"/>
        </w:rPr>
        <w:t xml:space="preserve">: </w:t>
      </w:r>
      <w:r w:rsidRPr="007C2418">
        <w:rPr>
          <w:rFonts w:ascii="Palatino Linotype" w:hAnsi="Palatino Linotype"/>
          <w:i/>
          <w:iCs/>
          <w:lang w:bidi="he-IL"/>
        </w:rPr>
        <w:t xml:space="preserve">Καὶ τοῦτο εἰδότες τὸν καιρόν, ὅτι ὥρα ἤδη ὑμᾶς ἐξ ὕπνου ἐγερθῆναι. Νῦν γὰρ ἐγγύτερον ἡμῶν ἡ σωτηρία ἢ ὅτε </w:t>
      </w:r>
      <w:r w:rsidRPr="007C2418">
        <w:rPr>
          <w:rFonts w:ascii="Palatino Linotype" w:hAnsi="Palatino Linotype"/>
          <w:b/>
          <w:i/>
          <w:iCs/>
          <w:lang w:bidi="he-IL"/>
        </w:rPr>
        <w:t>ἐπιστεύσαμεν</w:t>
      </w:r>
      <w:r w:rsidRPr="007C2418">
        <w:rPr>
          <w:rFonts w:ascii="Palatino Linotype" w:hAnsi="Palatino Linotype"/>
          <w:i/>
          <w:iCs/>
          <w:lang w:bidi="he-IL"/>
        </w:rPr>
        <w:t xml:space="preserve">. Ἡ νὺξ προέκοψεν, ἡ δὲ ἡμέρα ἤγγικεν. Ἀποθώμεθα οὖν τὰ ἔργα τοῦ σκότους, ἐνδυσώμεθα [δὲ] τὰ </w:t>
      </w:r>
      <w:r w:rsidRPr="007C2418">
        <w:rPr>
          <w:rFonts w:ascii="Palatino Linotype" w:hAnsi="Palatino Linotype"/>
          <w:b/>
          <w:bCs/>
          <w:i/>
          <w:iCs/>
          <w:lang w:bidi="he-IL"/>
        </w:rPr>
        <w:t>ὅπλα τοῦ φωτός</w:t>
      </w:r>
      <w:r w:rsidRPr="007C2418">
        <w:rPr>
          <w:rFonts w:ascii="Palatino Linotype" w:hAnsi="Palatino Linotype"/>
          <w:i/>
          <w:iCs/>
          <w:lang w:bidi="he-IL"/>
        </w:rPr>
        <w:t xml:space="preserve">. </w:t>
      </w:r>
      <w:r w:rsidRPr="007C2418">
        <w:rPr>
          <w:rFonts w:ascii="Palatino Linotype" w:hAnsi="Palatino Linotype" w:cs="Arial"/>
          <w:lang w:bidi="he-IL"/>
        </w:rPr>
        <w:t>(</w:t>
      </w:r>
      <w:r w:rsidRPr="007C2418">
        <w:rPr>
          <w:rFonts w:ascii="Palatino Linotype" w:hAnsi="Palatino Linotype" w:cs="Arial"/>
          <w:iCs/>
          <w:lang w:bidi="he-IL"/>
        </w:rPr>
        <w:t>13, 8-14)</w:t>
      </w:r>
      <w:r w:rsidRPr="007C2418">
        <w:rPr>
          <w:rStyle w:val="FootnoteReference"/>
          <w:rFonts w:ascii="Palatino Linotype" w:hAnsi="Palatino Linotype" w:cs="Arial"/>
          <w:iCs/>
          <w:lang w:bidi="he-IL"/>
        </w:rPr>
        <w:footnoteReference w:id="98"/>
      </w:r>
      <w:r w:rsidRPr="007C2418">
        <w:rPr>
          <w:rFonts w:ascii="Palatino Linotype" w:hAnsi="Palatino Linotype" w:cs="Arial"/>
          <w:iCs/>
          <w:lang w:bidi="he-IL"/>
        </w:rPr>
        <w:t xml:space="preserve">. Ἐνῶ ἡ </w:t>
      </w:r>
      <w:r w:rsidRPr="007C2418">
        <w:rPr>
          <w:rFonts w:ascii="Palatino Linotype" w:hAnsi="Palatino Linotype" w:cs="Arial"/>
          <w:iCs/>
          <w:lang w:val="en-US" w:bidi="he-IL"/>
        </w:rPr>
        <w:t>Pax</w:t>
      </w:r>
      <w:r w:rsidRPr="007C2418">
        <w:rPr>
          <w:rFonts w:ascii="Palatino Linotype" w:hAnsi="Palatino Linotype" w:cs="Arial"/>
          <w:iCs/>
          <w:lang w:bidi="he-IL"/>
        </w:rPr>
        <w:t xml:space="preserve"> </w:t>
      </w:r>
      <w:r w:rsidRPr="007C2418">
        <w:rPr>
          <w:rFonts w:ascii="Palatino Linotype" w:hAnsi="Palatino Linotype" w:cs="Arial"/>
          <w:iCs/>
          <w:lang w:val="en-US" w:bidi="he-IL"/>
        </w:rPr>
        <w:t>Augusta</w:t>
      </w:r>
      <w:r w:rsidRPr="007C2418">
        <w:rPr>
          <w:rFonts w:ascii="Palatino Linotype" w:hAnsi="Palatino Linotype" w:cs="Arial"/>
          <w:iCs/>
          <w:lang w:bidi="he-IL"/>
        </w:rPr>
        <w:t xml:space="preserve"> προβαλλόταν ὡς ἡ λαμπρὴ χρυσὴ ἐποχῆς τῆς Ἱστορίας καὶ οἱ αὐτοκράτορές της ταυτίζονταν μὲ τοὺς θεοὺς τοῦ φωτὸς (Δία, Ἀπόλλωνα</w:t>
      </w:r>
      <w:r w:rsidRPr="007C2418">
        <w:rPr>
          <w:rFonts w:ascii="Palatino Linotype" w:hAnsi="Palatino Linotype" w:cs="Arial"/>
          <w:iCs/>
          <w:vertAlign w:val="superscript"/>
          <w:lang w:bidi="he-IL"/>
        </w:rPr>
        <w:t>.</w:t>
      </w:r>
      <w:r w:rsidRPr="007C2418">
        <w:rPr>
          <w:rFonts w:ascii="Palatino Linotype" w:hAnsi="Palatino Linotype" w:cs="Arial"/>
          <w:iCs/>
          <w:lang w:bidi="he-IL"/>
        </w:rPr>
        <w:t xml:space="preserve"> πρβλ. Δ’ Ἐκλογὴ Βιργιλίου) τοὺς ὁποίους «ἀποκαθήλωσε» ὁ Παῦλος στὸ Ρωμ. 2, ἀπὸ τὸν ἀπόστολο τῶν ἐθνῶν χαρακτηρίζεται ὡς </w:t>
      </w:r>
      <w:r w:rsidRPr="007C2418">
        <w:rPr>
          <w:rFonts w:ascii="Palatino Linotype" w:hAnsi="Palatino Linotype" w:cs="Arial"/>
          <w:i/>
          <w:lang w:bidi="he-IL"/>
        </w:rPr>
        <w:t>νύκτα</w:t>
      </w:r>
      <w:r w:rsidRPr="007C2418">
        <w:rPr>
          <w:rFonts w:ascii="Palatino Linotype" w:hAnsi="Palatino Linotype" w:cs="Arial"/>
          <w:iCs/>
          <w:lang w:bidi="he-IL"/>
        </w:rPr>
        <w:t xml:space="preserve"> ἡ ὁποία πλησιάζει στὸ τέλος της, ἐνῶ ὡς κατεξοχὴν Ἡμέρα προβάλλεται ἡ Παρουσία τοῦ Κυρίου ᾿Ιησοῦ. Προφανῶς ὁ Π. ὡς κατὰ χάριν </w:t>
      </w:r>
      <w:r w:rsidRPr="007C2418">
        <w:rPr>
          <w:rFonts w:ascii="Palatino Linotype" w:hAnsi="Palatino Linotype" w:cs="Arial"/>
          <w:i/>
          <w:lang w:bidi="he-IL"/>
        </w:rPr>
        <w:t>φῶς τῶν ἐθνῶν</w:t>
      </w:r>
      <w:r w:rsidRPr="007C2418">
        <w:rPr>
          <w:rFonts w:ascii="Palatino Linotype" w:hAnsi="Palatino Linotype" w:cs="Arial"/>
          <w:iCs/>
          <w:lang w:bidi="he-IL"/>
        </w:rPr>
        <w:t xml:space="preserve"> ἀνέμενε ὅτι προσφέροντας τὴ λογεία στὴν ᾿Ιερουσαλὴμ καὶ μαρτυρώντας τὴ σωτηρία ἕως ἐσχάτου τῆς γῆς </w:t>
      </w:r>
      <w:r w:rsidRPr="007C2418">
        <w:rPr>
          <w:rFonts w:ascii="Palatino Linotype" w:hAnsi="Palatino Linotype" w:cs="Arial"/>
          <w:iCs/>
          <w:lang w:bidi="he-IL"/>
        </w:rPr>
        <w:lastRenderedPageBreak/>
        <w:t>(μέχρι τὴ Ρώμη καὶ τὴν Σπανία) θὰ συντελέσει στὴν ἀνατολὴ τοῦ Ἡλίου τῆς Δικαιοσύνης καὶ τῆς Ἡμέρας κατὰ τὴν ὁποία τὸ ᾿Ησ. 66</w:t>
      </w:r>
      <w:r w:rsidRPr="007C2418">
        <w:rPr>
          <w:rStyle w:val="FootnoteReference"/>
          <w:rFonts w:ascii="Palatino Linotype" w:hAnsi="Palatino Linotype" w:cs="Arial"/>
          <w:iCs/>
          <w:lang w:bidi="he-IL"/>
        </w:rPr>
        <w:footnoteReference w:id="99"/>
      </w:r>
      <w:r w:rsidRPr="007C2418">
        <w:rPr>
          <w:rFonts w:ascii="Palatino Linotype" w:hAnsi="Palatino Linotype" w:cs="Arial"/>
          <w:iCs/>
          <w:lang w:bidi="he-IL"/>
        </w:rPr>
        <w:t xml:space="preserve"> δὲν προβλέπει μόνον τὴ δοξολογία τῶν ἐθνῶν (ποὺ θὰ </w:t>
      </w:r>
      <w:r w:rsidRPr="007C2418">
        <w:rPr>
          <w:rFonts w:ascii="Palatino Linotype" w:hAnsi="Palatino Linotype" w:cs="Arial"/>
          <w:b/>
          <w:bCs/>
          <w:iCs/>
          <w:lang w:bidi="he-IL"/>
        </w:rPr>
        <w:t>ἱερατεύουν</w:t>
      </w:r>
      <w:r w:rsidRPr="007C2418">
        <w:rPr>
          <w:rFonts w:ascii="Palatino Linotype" w:hAnsi="Palatino Linotype" w:cs="Arial"/>
          <w:iCs/>
          <w:lang w:bidi="he-IL"/>
        </w:rPr>
        <w:t xml:space="preserve"> τὸν Θεὸ) ἀλλὰ καὶ τὴν κόλαση διὰ πυρὸς τῶν παραβατῶν. Αὐτοὶ περιγράφονται στὸ Ρωμ. 1,18-32 ὡς ἀντικείμενο τῆς Ὀργῆς τοῦ Θεοῦ (ποὺ σὲ ἀντίθεση πρὸς τὴ δύναμη καὶ τὴ δικαιοσύνη προέρχεται) </w:t>
      </w:r>
      <w:r w:rsidRPr="007C2418">
        <w:rPr>
          <w:rFonts w:ascii="Palatino Linotype" w:hAnsi="Palatino Linotype" w:cs="Arial"/>
          <w:b/>
          <w:bCs/>
          <w:i/>
          <w:lang w:bidi="he-IL"/>
        </w:rPr>
        <w:t>ἀπ᾿ οὐρανοῦ</w:t>
      </w:r>
      <w:r w:rsidRPr="007C2418">
        <w:rPr>
          <w:rFonts w:ascii="Palatino Linotype" w:hAnsi="Palatino Linotype" w:cs="Arial"/>
          <w:iCs/>
          <w:lang w:bidi="he-IL"/>
        </w:rPr>
        <w:t>. Σ᾿ αὐτὴ τὴν περικοπὴ ἀπηχεῖται ἔντονα ἡ Πρωτοϊστορία (ἡ ἀφήγηση τῆς Πτώσης) ἀλλὰ καὶ ἡ Διήγηση τῶν Σοδόμων καὶ Γομόρων (Γέν. 19, 12 κε.)</w:t>
      </w:r>
      <w:r w:rsidRPr="007C2418">
        <w:rPr>
          <w:rStyle w:val="FootnoteReference"/>
          <w:rFonts w:ascii="Palatino Linotype" w:hAnsi="Palatino Linotype" w:cs="Arial"/>
          <w:iCs/>
          <w:lang w:bidi="he-IL"/>
        </w:rPr>
        <w:footnoteReference w:id="100"/>
      </w:r>
      <w:r w:rsidRPr="007C2418">
        <w:rPr>
          <w:rFonts w:ascii="Palatino Linotype" w:hAnsi="Palatino Linotype" w:cs="Arial"/>
          <w:iCs/>
          <w:lang w:bidi="he-IL"/>
        </w:rPr>
        <w:t xml:space="preserve">. Βεβαίως ἡ </w:t>
      </w:r>
      <w:r w:rsidRPr="007C2418">
        <w:rPr>
          <w:rFonts w:ascii="Palatino Linotype" w:hAnsi="Palatino Linotype" w:cs="Arial"/>
          <w:b/>
          <w:bCs/>
          <w:i/>
          <w:lang w:bidi="he-IL"/>
        </w:rPr>
        <w:t>ἀνά</w:t>
      </w:r>
      <w:r w:rsidRPr="007C2418">
        <w:rPr>
          <w:rFonts w:ascii="Palatino Linotype" w:hAnsi="Palatino Linotype" w:cs="Arial"/>
          <w:iCs/>
          <w:lang w:bidi="he-IL"/>
        </w:rPr>
        <w:t xml:space="preserve">γνωσή της σὲ συνδυασμὸ μὲ τὸ Ρωμ. 13, 8-14 μᾶς ὁδηγεῖ στὸ συμπέρασμα ὅτι ἡ «παραβατική» συμπεριφορὰ ἀφορᾶ σὲ μικρότερο βαθμὸ καὶ σὲ παραλῆπτες τῆς Ἐπιστολῆς, μέλη τῆς Ἐκκλησίας (ἲσως ἐξ ἐθνῶν χριστιανούς) τὰ ὁποῖα μᾶλλον τεκμηρίωναν τὴ στάση τους μὲ τὴ διὰ τοῦ Βαπτίσματος κατάργηση τοῦ Νόμου καὶ τὴ (μελλοντική;) δωρεὰ Χάριτος (13, 14: </w:t>
      </w:r>
      <w:r w:rsidRPr="007C2418">
        <w:rPr>
          <w:rFonts w:ascii="Palatino Linotype" w:hAnsi="Palatino Linotype"/>
          <w:i/>
          <w:iCs/>
          <w:lang w:bidi="he-IL"/>
        </w:rPr>
        <w:t xml:space="preserve">μὴ κώμοις καὶ μέθαις, μὴ κοίταις καὶ ἀσελγείαις, </w:t>
      </w:r>
      <w:r w:rsidRPr="007C2418">
        <w:rPr>
          <w:rFonts w:ascii="Palatino Linotype" w:hAnsi="Palatino Linotype"/>
          <w:b/>
          <w:bCs/>
          <w:i/>
          <w:iCs/>
          <w:lang w:bidi="he-IL"/>
        </w:rPr>
        <w:t>μὴ ἔριδι καὶ ζήλῳ</w:t>
      </w:r>
      <w:r w:rsidRPr="007C2418">
        <w:rPr>
          <w:rFonts w:ascii="Palatino Linotype" w:hAnsi="Palatino Linotype"/>
          <w:i/>
          <w:iCs/>
          <w:lang w:bidi="he-IL"/>
        </w:rPr>
        <w:t xml:space="preserve"> […] καὶ τῆς σαρκὸς πρόνοιαν μὴ ποιεῖσθε εἰς ἐπιθυμίας)</w:t>
      </w:r>
      <w:r w:rsidRPr="007C2418">
        <w:rPr>
          <w:rFonts w:ascii="Palatino Linotype" w:hAnsi="Palatino Linotype" w:cs="Arial"/>
          <w:iCs/>
          <w:lang w:bidi="he-IL"/>
        </w:rPr>
        <w:t xml:space="preserve">. Ἐπί τῇ βάσει τοῦ ᾿Ησ. 66 μπορεῖ νὰ αἰτιολογηθεῖ τὸ γεγονὸς ὅτι ὁ Π. αὐτοχαρακτηρίζεται ὡς λειτουργὸς Θεοῦ, οἱ παραλῆπτες στὴν ἀρχὴ τῆς Παράκλησης ὡς ἱερεῖς καὶ θύματα καὶ ὁ ἔντονα δοξολογικὸς χαρακτήρας τῆς Ρωμ. ποὺ διακρίνεται ἰδιαιτέρως στὸν Ἐπίλογο τοῦ κυρίως Σώματος ἀλλὰ καὶ τὴν Παραίνεση τῆς ἐπιστολῆς (ὅπου ὁ Π. παρουσιάζεται ὡς ἱερουργός καὶ οἱ πιστοὶ καλοῦνται στὴν «ἐπικεφαλίδα» αὐτῆς ὡς ἱερεῖς νὰ προσφέρουν ἑαυτούς ὡς </w:t>
      </w:r>
      <w:r w:rsidRPr="007C2418">
        <w:rPr>
          <w:rFonts w:ascii="Palatino Linotype" w:hAnsi="Palatino Linotype" w:cs="SBL Greek"/>
          <w:i/>
          <w:lang w:bidi="he-IL"/>
        </w:rPr>
        <w:t xml:space="preserve">θυσία ζῶσαν ἁγίαν εὐάρεστον τῷ </w:t>
      </w:r>
      <w:r w:rsidRPr="007C2418">
        <w:rPr>
          <w:rFonts w:ascii="Palatino Linotype" w:hAnsi="Palatino Linotype" w:cs="SBL Greek"/>
          <w:i/>
          <w:caps/>
          <w:lang w:bidi="he-IL"/>
        </w:rPr>
        <w:t>θ</w:t>
      </w:r>
      <w:r w:rsidRPr="007C2418">
        <w:rPr>
          <w:rFonts w:ascii="Palatino Linotype" w:hAnsi="Palatino Linotype" w:cs="SBL Greek"/>
          <w:i/>
          <w:lang w:bidi="he-IL"/>
        </w:rPr>
        <w:t>εῷ, τὴν λογικὴν λατρείαν ὑμῶ</w:t>
      </w:r>
      <w:r w:rsidRPr="007C2418">
        <w:rPr>
          <w:rFonts w:ascii="Palatino Linotype" w:hAnsi="Palatino Linotype" w:cs="Arial"/>
          <w:iCs/>
          <w:lang w:bidi="he-IL"/>
        </w:rPr>
        <w:t xml:space="preserve"> μεταμορφούμενοι διὰ τῆς ἀνακαίνισης τοῦ νοῦ τους</w:t>
      </w:r>
      <w:r w:rsidRPr="007C2418">
        <w:rPr>
          <w:rFonts w:ascii="Palatino Linotype" w:hAnsi="Palatino Linotype" w:cs="SBL Greek"/>
          <w:vertAlign w:val="superscript"/>
          <w:lang w:bidi="he-IL"/>
        </w:rPr>
        <w:t>.</w:t>
      </w:r>
      <w:r w:rsidRPr="007C2418">
        <w:rPr>
          <w:rFonts w:ascii="Palatino Linotype" w:hAnsi="Palatino Linotype" w:cs="Arial"/>
          <w:lang w:bidi="he-IL"/>
        </w:rPr>
        <w:t xml:space="preserve"> 12, 1-2</w:t>
      </w:r>
      <w:r w:rsidRPr="007C2418">
        <w:rPr>
          <w:rFonts w:ascii="Palatino Linotype" w:hAnsi="Palatino Linotype" w:cs="Arial"/>
          <w:iCs/>
          <w:lang w:bidi="he-IL"/>
        </w:rPr>
        <w:t>).</w:t>
      </w:r>
    </w:p>
    <w:p w:rsidR="00D15B2D" w:rsidRPr="00067065" w:rsidRDefault="00D15B2D" w:rsidP="00D15B2D">
      <w:pPr>
        <w:autoSpaceDE w:val="0"/>
        <w:autoSpaceDN w:val="0"/>
        <w:adjustRightInd w:val="0"/>
        <w:spacing w:after="0" w:line="240" w:lineRule="auto"/>
        <w:jc w:val="both"/>
        <w:rPr>
          <w:rFonts w:ascii="Palatino Linotype" w:hAnsi="Palatino Linotype" w:cs="Arial"/>
          <w:iCs/>
          <w:lang w:bidi="he-IL"/>
        </w:rPr>
      </w:pPr>
      <w:r w:rsidRPr="007C2418">
        <w:rPr>
          <w:rFonts w:ascii="Palatino Linotype" w:hAnsi="Palatino Linotype" w:cs="Arial"/>
          <w:iCs/>
          <w:lang w:bidi="he-IL"/>
        </w:rPr>
        <w:t xml:space="preserve">Τὸ γεγονὸς ὅτι μὲ τὸ </w:t>
      </w:r>
      <w:r w:rsidRPr="007C2418">
        <w:rPr>
          <w:rFonts w:ascii="Palatino Linotype" w:hAnsi="Palatino Linotype" w:cs="Arial"/>
          <w:b/>
          <w:bCs/>
          <w:i/>
          <w:lang w:bidi="he-IL"/>
        </w:rPr>
        <w:t xml:space="preserve">εἰς πίστιν </w:t>
      </w:r>
      <w:r w:rsidRPr="007C2418">
        <w:rPr>
          <w:rFonts w:ascii="Palatino Linotype" w:hAnsi="Palatino Linotype" w:cs="Arial"/>
          <w:iCs/>
          <w:lang w:bidi="he-IL"/>
        </w:rPr>
        <w:t xml:space="preserve">ὁ Π. σὲ ἕνα περιβάλλον θλίψεων ἀναφέρεται στὴ μελλοντικὴ πλήρη δικαίωσή τους καὶ τὴ βασιλεία διὰ τοῦ ἑνὸς Ἀνθρώπου ᾿Ιησοῦ Χριστοῦ ἀποδεικνύεται μὲ σαφήνεια στὸ κεφ. 5. Προηγουμένως, στὸ κεφ. 4, ὁ Ἀπόστολος τῶν Ἐθνῶν ἔχει προβάλλει τὸν Ἀβραάμ ὡς πατριάρχη «ἡμῶν» ποὺ δικαιώνεται καὶ δέχεται τὴν ἐπαγγελία ἐκ πίστεως Θεοῦ </w:t>
      </w:r>
      <w:r w:rsidRPr="007C2418">
        <w:rPr>
          <w:rFonts w:ascii="Palatino Linotype" w:hAnsi="Palatino Linotype" w:cs="SBL Greek"/>
          <w:i/>
          <w:lang w:bidi="he-IL"/>
        </w:rPr>
        <w:t>τοῦ ζῳοποιοῦντος τοὺς νεκροὺς καὶ καλοῦντος τὰ μὴ ὄντα ὡς ὄντα.</w:t>
      </w:r>
      <w:r w:rsidRPr="007C2418">
        <w:rPr>
          <w:rFonts w:ascii="Palatino Linotype" w:hAnsi="Palatino Linotype" w:cs="Arial"/>
          <w:lang w:bidi="he-IL"/>
        </w:rPr>
        <w:t xml:space="preserve"> </w:t>
      </w:r>
      <w:r w:rsidRPr="007C2418">
        <w:rPr>
          <w:rFonts w:ascii="Palatino Linotype" w:hAnsi="Palatino Linotype" w:cs="Arial"/>
          <w:iCs/>
          <w:lang w:bidi="he-IL"/>
        </w:rPr>
        <w:t xml:space="preserve">Ἐν προκειμένῳ μᾶλλον γίνεται ὑπαινιγμὸς στὴ δυνατότητα νὰ γεννήσει ἡ στείρα, </w:t>
      </w:r>
      <w:r w:rsidRPr="007C2418">
        <w:rPr>
          <w:rFonts w:ascii="Palatino Linotype" w:hAnsi="Palatino Linotype" w:cs="Arial"/>
          <w:i/>
          <w:lang w:bidi="he-IL"/>
        </w:rPr>
        <w:t>νενεκρωμένη τῇ μήτρα</w:t>
      </w:r>
      <w:r w:rsidRPr="007C2418">
        <w:rPr>
          <w:rFonts w:ascii="Palatino Linotype" w:hAnsi="Palatino Linotype" w:cs="Arial"/>
          <w:lang w:bidi="he-IL"/>
        </w:rPr>
        <w:t xml:space="preserve">, Σάρρα. </w:t>
      </w:r>
      <w:r w:rsidRPr="007C2418">
        <w:rPr>
          <w:rFonts w:ascii="Palatino Linotype" w:hAnsi="Palatino Linotype" w:cs="Arial"/>
          <w:iCs/>
          <w:lang w:bidi="he-IL"/>
        </w:rPr>
        <w:t xml:space="preserve">Κατὰ τὴ μετάβαση ἀπὸ τὸ κεφ. 4 στὸ 5 ὁ Π. σημειώνει: </w:t>
      </w:r>
      <w:r w:rsidRPr="007C2418">
        <w:rPr>
          <w:rFonts w:ascii="Palatino Linotype" w:hAnsi="Palatino Linotype" w:cs="Arial"/>
          <w:vertAlign w:val="superscript"/>
          <w:lang w:bidi="he-IL"/>
        </w:rPr>
        <w:t>23</w:t>
      </w:r>
      <w:r w:rsidRPr="007C2418">
        <w:rPr>
          <w:rFonts w:ascii="Palatino Linotype" w:hAnsi="Palatino Linotype" w:cs="SBL Greek"/>
          <w:i/>
          <w:lang w:bidi="he-IL"/>
        </w:rPr>
        <w:t>Οὐκ ἐγράφη δὲ δι᾽ αὐτὸν μόνον ὅτι «ἐλογίσθη αὐτῷ»</w:t>
      </w:r>
      <w:r w:rsidRPr="007C2418">
        <w:rPr>
          <w:rFonts w:ascii="Palatino Linotype" w:hAnsi="Palatino Linotype" w:cs="SBL Greek"/>
          <w:lang w:bidi="he-IL"/>
        </w:rPr>
        <w:t xml:space="preserve"> (Γέν. 15, 6)</w:t>
      </w:r>
      <w:r w:rsidRPr="007C2418">
        <w:rPr>
          <w:rFonts w:ascii="Palatino Linotype" w:hAnsi="Palatino Linotype" w:cs="SBL Greek"/>
          <w:i/>
          <w:lang w:bidi="he-IL"/>
        </w:rPr>
        <w:t xml:space="preserve"> </w:t>
      </w:r>
      <w:r w:rsidRPr="007C2418">
        <w:rPr>
          <w:rFonts w:ascii="Palatino Linotype" w:hAnsi="Palatino Linotype" w:cs="Arial"/>
          <w:i/>
          <w:vertAlign w:val="superscript"/>
          <w:lang w:bidi="he-IL"/>
        </w:rPr>
        <w:t xml:space="preserve">24 </w:t>
      </w:r>
      <w:r w:rsidRPr="007C2418">
        <w:rPr>
          <w:rFonts w:ascii="Palatino Linotype" w:hAnsi="Palatino Linotype" w:cs="SBL Greek"/>
          <w:i/>
          <w:lang w:bidi="he-IL"/>
        </w:rPr>
        <w:t xml:space="preserve">ἀλλὰ καὶ δι᾽ ἡμᾶς, οἷς μέλλει λογίζεσθαι, τοῖς </w:t>
      </w:r>
      <w:r w:rsidRPr="007C2418">
        <w:rPr>
          <w:rFonts w:ascii="Palatino Linotype" w:hAnsi="Palatino Linotype" w:cs="SBL Greek"/>
          <w:b/>
          <w:i/>
          <w:lang w:bidi="he-IL"/>
        </w:rPr>
        <w:t>πιστεύουσιν ἐπὶ τὸν ἐγείραντα Ἰησοῦν τὸν Κύριον ἡμῶν ἐκ νεκρῶν,</w:t>
      </w:r>
      <w:r w:rsidRPr="007C2418">
        <w:rPr>
          <w:rFonts w:ascii="Palatino Linotype" w:hAnsi="Palatino Linotype" w:cs="Arial"/>
          <w:i/>
          <w:lang w:bidi="he-IL"/>
        </w:rPr>
        <w:t xml:space="preserve"> </w:t>
      </w:r>
      <w:r w:rsidRPr="007C2418">
        <w:rPr>
          <w:rFonts w:ascii="Palatino Linotype" w:hAnsi="Palatino Linotype" w:cs="Arial"/>
          <w:i/>
          <w:vertAlign w:val="superscript"/>
          <w:lang w:bidi="he-IL"/>
        </w:rPr>
        <w:t xml:space="preserve">25 </w:t>
      </w:r>
      <w:r w:rsidRPr="007C2418">
        <w:rPr>
          <w:rFonts w:ascii="Palatino Linotype" w:hAnsi="Palatino Linotype" w:cs="SBL Greek"/>
          <w:i/>
          <w:lang w:bidi="he-IL"/>
        </w:rPr>
        <w:t>ὃς παρεδόθη διὰ τὰ παραπτώματα ἡμῶν καὶ ἠγέρθη διὰ τὴν δικαίωσιν ἡμῶν.</w:t>
      </w:r>
      <w:r w:rsidRPr="007C2418">
        <w:rPr>
          <w:rFonts w:ascii="Palatino Linotype" w:hAnsi="Palatino Linotype" w:cs="Arial"/>
          <w:i/>
          <w:lang w:bidi="he-IL"/>
        </w:rPr>
        <w:t xml:space="preserve"> </w:t>
      </w:r>
      <w:r w:rsidRPr="007C2418">
        <w:rPr>
          <w:rFonts w:ascii="Palatino Linotype" w:hAnsi="Palatino Linotype" w:cs="SBL Greek"/>
          <w:i/>
          <w:lang w:bidi="he-IL"/>
        </w:rPr>
        <w:t>Δικαιωθέντες οὖν ἐκ πίστεως εἰρήνην ἔχομεν πρὸς τὸν Θεὸν διὰ τοῦ Κυρίου ἡμῶν Ἰησοῦ Χριστοῦ</w:t>
      </w:r>
      <w:r w:rsidRPr="007C2418">
        <w:rPr>
          <w:rFonts w:ascii="Palatino Linotype" w:hAnsi="Palatino Linotype" w:cs="Arial"/>
          <w:i/>
          <w:lang w:bidi="he-IL"/>
        </w:rPr>
        <w:t xml:space="preserve"> </w:t>
      </w:r>
      <w:r w:rsidRPr="007C2418">
        <w:rPr>
          <w:rFonts w:ascii="Palatino Linotype" w:hAnsi="Palatino Linotype" w:cs="Arial"/>
          <w:i/>
          <w:vertAlign w:val="superscript"/>
          <w:lang w:bidi="he-IL"/>
        </w:rPr>
        <w:t xml:space="preserve">2 </w:t>
      </w:r>
      <w:r w:rsidRPr="007C2418">
        <w:rPr>
          <w:rFonts w:ascii="Palatino Linotype" w:hAnsi="Palatino Linotype" w:cs="SBL Greek"/>
          <w:i/>
          <w:lang w:bidi="he-IL"/>
        </w:rPr>
        <w:t xml:space="preserve">δι᾽ οὗ καὶ τὴν προσαγωγὴν ἐσχήκαμεν [τῇ πίστει] εἰς </w:t>
      </w:r>
      <w:r w:rsidRPr="007C2418">
        <w:rPr>
          <w:rFonts w:ascii="Palatino Linotype" w:hAnsi="Palatino Linotype" w:cs="SBL Greek"/>
          <w:b/>
          <w:i/>
          <w:lang w:bidi="he-IL"/>
        </w:rPr>
        <w:t>τὴν χάριν ταύτην</w:t>
      </w:r>
      <w:r w:rsidRPr="007C2418">
        <w:rPr>
          <w:rFonts w:ascii="Palatino Linotype" w:hAnsi="Palatino Linotype" w:cs="SBL Greek"/>
          <w:i/>
          <w:lang w:bidi="he-IL"/>
        </w:rPr>
        <w:t xml:space="preserve"> ἐν ᾗ ἑστήκαμεν καὶ καυχώμεθα ἐπ᾽ ἐλπίδι τῆς δόξης τοῦ </w:t>
      </w:r>
      <w:r w:rsidRPr="007C2418">
        <w:rPr>
          <w:rFonts w:ascii="Palatino Linotype" w:hAnsi="Palatino Linotype" w:cs="SBL Greek"/>
          <w:i/>
          <w:caps/>
          <w:lang w:bidi="he-IL"/>
        </w:rPr>
        <w:t>θ</w:t>
      </w:r>
      <w:r w:rsidRPr="007C2418">
        <w:rPr>
          <w:rFonts w:ascii="Palatino Linotype" w:hAnsi="Palatino Linotype" w:cs="SBL Greek"/>
          <w:i/>
          <w:lang w:bidi="he-IL"/>
        </w:rPr>
        <w:t>εοῦ</w:t>
      </w:r>
      <w:r w:rsidRPr="007C2418">
        <w:rPr>
          <w:rFonts w:ascii="Palatino Linotype" w:hAnsi="Palatino Linotype" w:cs="Arial"/>
          <w:i/>
          <w:lang w:bidi="he-IL"/>
        </w:rPr>
        <w:t xml:space="preserve"> </w:t>
      </w:r>
      <w:r w:rsidRPr="007C2418">
        <w:rPr>
          <w:rFonts w:ascii="Palatino Linotype" w:hAnsi="Palatino Linotype" w:cs="Arial"/>
          <w:lang w:bidi="he-IL"/>
        </w:rPr>
        <w:t xml:space="preserve">(4, 23 -5, 2). Συνεπῶς τὸ εὐαγγέλιο τῆς ἀνάστασης προκαλεῖ τὴ δικαίωση </w:t>
      </w:r>
      <w:r w:rsidRPr="007C2418">
        <w:rPr>
          <w:rFonts w:ascii="Palatino Linotype" w:hAnsi="Palatino Linotype" w:cs="Arial"/>
          <w:i/>
          <w:iCs/>
          <w:lang w:bidi="he-IL"/>
        </w:rPr>
        <w:t>ἡμῶν ἐκ πίστεως</w:t>
      </w:r>
      <w:r w:rsidRPr="007C2418">
        <w:rPr>
          <w:rFonts w:ascii="Palatino Linotype" w:hAnsi="Palatino Linotype" w:cs="Arial"/>
          <w:lang w:bidi="he-IL"/>
        </w:rPr>
        <w:t xml:space="preserve"> ἡ ὁποία (δικαίωση) ὁδηγεῖ στὴν εἰρήνη πρὸς τὸν Θεὸ ἀφοῦ ἀποκτήσαμε προσαγωγὴ στὴ</w:t>
      </w:r>
      <w:r w:rsidRPr="007C2418">
        <w:rPr>
          <w:rFonts w:ascii="Palatino Linotype" w:hAnsi="Palatino Linotype" w:cs="Arial"/>
          <w:i/>
          <w:iCs/>
          <w:lang w:bidi="he-IL"/>
        </w:rPr>
        <w:t xml:space="preserve"> Χάρη </w:t>
      </w:r>
      <w:r w:rsidRPr="007C2418">
        <w:rPr>
          <w:rFonts w:ascii="Palatino Linotype" w:hAnsi="Palatino Linotype" w:cs="Arial"/>
          <w:lang w:bidi="he-IL"/>
        </w:rPr>
        <w:t>(τὴ δωρεὰ τῆς δικαιοσύνης) ἀλλὰ καὶ τὴν ἐλπίδα τῆς τελικῆς ἐσχατολογικῆς δόξας τοῦ Θεοῦ ποὺ περαιτέρω ἀναπτύσσεται στὸ κεφ. 8. Ἡ ἀγάπη τοῦ Θεοῦ καὶ ἡ δικαίωση/δωρεὰ διὰ τοῦ αἵματος τοῦ Χριστοῦ ἐγγυῶνται τὴν πίστη στὴ σωτηρία ἀπὸ τὴν ὀργὴ Του ἐν τῇ ζωῇ Του (</w:t>
      </w:r>
      <w:r w:rsidRPr="007C2418">
        <w:rPr>
          <w:rFonts w:ascii="Palatino Linotype" w:hAnsi="Palatino Linotype" w:cs="Arial"/>
          <w:b/>
          <w:bCs/>
          <w:i/>
          <w:iCs/>
          <w:lang w:bidi="he-IL"/>
        </w:rPr>
        <w:t>δικαίωση ζωῆς</w:t>
      </w:r>
      <w:r w:rsidRPr="007C2418">
        <w:rPr>
          <w:rFonts w:ascii="Palatino Linotype" w:hAnsi="Palatino Linotype" w:cs="Arial"/>
          <w:i/>
          <w:iCs/>
          <w:lang w:bidi="he-IL"/>
        </w:rPr>
        <w:t xml:space="preserve"> αἰώνιας</w:t>
      </w:r>
      <w:r w:rsidRPr="007C2418">
        <w:rPr>
          <w:rFonts w:ascii="Palatino Linotype" w:hAnsi="Palatino Linotype" w:cs="Arial"/>
          <w:lang w:bidi="he-IL"/>
        </w:rPr>
        <w:t xml:space="preserve">): </w:t>
      </w:r>
      <w:r w:rsidRPr="007C2418">
        <w:rPr>
          <w:rFonts w:ascii="Palatino Linotype" w:hAnsi="Palatino Linotype" w:cs="Arial"/>
          <w:i/>
          <w:vertAlign w:val="superscript"/>
          <w:lang w:bidi="he-IL"/>
        </w:rPr>
        <w:t>9</w:t>
      </w:r>
      <w:r w:rsidRPr="007C2418">
        <w:rPr>
          <w:rFonts w:ascii="Palatino Linotype" w:hAnsi="Palatino Linotype" w:cs="SBL Greek"/>
          <w:i/>
          <w:lang w:bidi="he-IL"/>
        </w:rPr>
        <w:t xml:space="preserve">πολλῷ οὖν μᾶλλον δικαιωθέντες νῦν ἐν τῷ αἵματι Αὐτοῦ </w:t>
      </w:r>
      <w:r w:rsidRPr="007C2418">
        <w:rPr>
          <w:rFonts w:ascii="Palatino Linotype" w:hAnsi="Palatino Linotype" w:cs="SBL Greek"/>
          <w:b/>
          <w:i/>
          <w:lang w:bidi="he-IL"/>
        </w:rPr>
        <w:t xml:space="preserve">σωθησόμεθα δι᾽ </w:t>
      </w:r>
      <w:r w:rsidRPr="007C2418">
        <w:rPr>
          <w:rFonts w:ascii="Palatino Linotype" w:hAnsi="Palatino Linotype" w:cs="SBL Greek"/>
          <w:b/>
          <w:i/>
          <w:caps/>
          <w:lang w:bidi="he-IL"/>
        </w:rPr>
        <w:t>α</w:t>
      </w:r>
      <w:r w:rsidRPr="007C2418">
        <w:rPr>
          <w:rFonts w:ascii="Palatino Linotype" w:hAnsi="Palatino Linotype" w:cs="SBL Greek"/>
          <w:b/>
          <w:i/>
          <w:lang w:bidi="he-IL"/>
        </w:rPr>
        <w:t>ὐτοῦ ἀπὸ τῆς ὀργῆς</w:t>
      </w:r>
      <w:r w:rsidRPr="007C2418">
        <w:rPr>
          <w:rFonts w:ascii="Palatino Linotype" w:hAnsi="Palatino Linotype" w:cs="SBL Greek"/>
          <w:i/>
          <w:lang w:bidi="he-IL"/>
        </w:rPr>
        <w:t>.</w:t>
      </w:r>
      <w:r w:rsidRPr="007C2418">
        <w:rPr>
          <w:rFonts w:ascii="Palatino Linotype" w:hAnsi="Palatino Linotype" w:cs="Arial"/>
          <w:i/>
          <w:lang w:bidi="he-IL"/>
        </w:rPr>
        <w:t xml:space="preserve"> </w:t>
      </w:r>
      <w:r w:rsidRPr="007C2418">
        <w:rPr>
          <w:rFonts w:ascii="Palatino Linotype" w:hAnsi="Palatino Linotype" w:cs="Arial"/>
          <w:i/>
          <w:vertAlign w:val="superscript"/>
          <w:lang w:bidi="he-IL"/>
        </w:rPr>
        <w:t>10</w:t>
      </w:r>
      <w:r w:rsidRPr="007C2418">
        <w:rPr>
          <w:rFonts w:ascii="Palatino Linotype" w:hAnsi="Palatino Linotype" w:cs="SBL Greek"/>
          <w:i/>
          <w:lang w:bidi="he-IL"/>
        </w:rPr>
        <w:t xml:space="preserve">εἰ γὰρ ἐχθροὶ ὄντες κατηλλάγημεν τῷ </w:t>
      </w:r>
      <w:r w:rsidRPr="007C2418">
        <w:rPr>
          <w:rFonts w:ascii="Palatino Linotype" w:hAnsi="Palatino Linotype" w:cs="SBL Greek"/>
          <w:i/>
          <w:caps/>
          <w:lang w:bidi="he-IL"/>
        </w:rPr>
        <w:t>θ</w:t>
      </w:r>
      <w:r w:rsidRPr="007C2418">
        <w:rPr>
          <w:rFonts w:ascii="Palatino Linotype" w:hAnsi="Palatino Linotype" w:cs="SBL Greek"/>
          <w:i/>
          <w:lang w:bidi="he-IL"/>
        </w:rPr>
        <w:t xml:space="preserve">εῷ διὰ τοῦ θανάτου τοῦ </w:t>
      </w:r>
      <w:r w:rsidRPr="007C2418">
        <w:rPr>
          <w:rFonts w:ascii="Palatino Linotype" w:hAnsi="Palatino Linotype" w:cs="SBL Greek"/>
          <w:i/>
          <w:caps/>
          <w:lang w:bidi="he-IL"/>
        </w:rPr>
        <w:t>υ</w:t>
      </w:r>
      <w:r w:rsidRPr="007C2418">
        <w:rPr>
          <w:rFonts w:ascii="Palatino Linotype" w:hAnsi="Palatino Linotype" w:cs="SBL Greek"/>
          <w:i/>
          <w:lang w:bidi="he-IL"/>
        </w:rPr>
        <w:t xml:space="preserve">ἱοῦ αὐτοῦ, πολλῷ μᾶλλον καταλλαγέντες </w:t>
      </w:r>
      <w:r w:rsidRPr="007C2418">
        <w:rPr>
          <w:rFonts w:ascii="Palatino Linotype" w:hAnsi="Palatino Linotype" w:cs="SBL Greek"/>
          <w:b/>
          <w:i/>
          <w:lang w:bidi="he-IL"/>
        </w:rPr>
        <w:t>σωθησόμεθα ἐν τῇ ζωῇ Αὐτοῦ</w:t>
      </w:r>
      <w:r w:rsidRPr="007C2418">
        <w:rPr>
          <w:rFonts w:ascii="Palatino Linotype" w:hAnsi="Palatino Linotype" w:cs="Arial"/>
          <w:i/>
          <w:lang w:bidi="he-IL"/>
        </w:rPr>
        <w:t xml:space="preserve"> </w:t>
      </w:r>
      <w:r w:rsidRPr="007C2418">
        <w:rPr>
          <w:rFonts w:ascii="Palatino Linotype" w:hAnsi="Palatino Linotype" w:cs="Arial"/>
          <w:lang w:bidi="he-IL"/>
        </w:rPr>
        <w:t>(5, 9-10)</w:t>
      </w:r>
      <w:r w:rsidRPr="007C2418">
        <w:rPr>
          <w:rFonts w:ascii="Palatino Linotype" w:hAnsi="Palatino Linotype" w:cs="Arial"/>
          <w:i/>
          <w:vertAlign w:val="superscript"/>
          <w:lang w:bidi="he-IL"/>
        </w:rPr>
        <w:t xml:space="preserve"> 16 </w:t>
      </w:r>
      <w:r w:rsidRPr="007C2418">
        <w:rPr>
          <w:rFonts w:ascii="Palatino Linotype" w:hAnsi="Palatino Linotype" w:cs="SBL Greek"/>
          <w:i/>
          <w:lang w:bidi="he-IL"/>
        </w:rPr>
        <w:t xml:space="preserve">καὶ οὐχ ὡς δι᾽ ἑνὸς ἁμαρτήσαντος τὸ </w:t>
      </w:r>
      <w:r w:rsidRPr="007C2418">
        <w:rPr>
          <w:rFonts w:ascii="Palatino Linotype" w:hAnsi="Palatino Linotype" w:cs="SBL Greek"/>
          <w:i/>
          <w:lang w:bidi="he-IL"/>
        </w:rPr>
        <w:lastRenderedPageBreak/>
        <w:t xml:space="preserve">δώρημα· τὸ μὲν γὰρ κρίμα ἐξ ἑνὸς εἰς κατάκριμα, τὸ δὲ χάρισμα ἐκ πολλῶν παραπτωμάτων </w:t>
      </w:r>
      <w:r w:rsidRPr="007C2418">
        <w:rPr>
          <w:rFonts w:ascii="Palatino Linotype" w:hAnsi="Palatino Linotype" w:cs="SBL Greek"/>
          <w:b/>
          <w:i/>
          <w:u w:val="single"/>
          <w:lang w:bidi="he-IL"/>
        </w:rPr>
        <w:t>εἰς</w:t>
      </w:r>
      <w:r w:rsidRPr="007C2418">
        <w:rPr>
          <w:rFonts w:ascii="Palatino Linotype" w:hAnsi="Palatino Linotype" w:cs="SBL Greek"/>
          <w:b/>
          <w:i/>
          <w:lang w:bidi="he-IL"/>
        </w:rPr>
        <w:t xml:space="preserve"> δικαίωμα</w:t>
      </w:r>
      <w:r w:rsidRPr="007C2418">
        <w:rPr>
          <w:rFonts w:ascii="Palatino Linotype" w:hAnsi="Palatino Linotype" w:cs="SBL Greek"/>
          <w:i/>
          <w:lang w:bidi="he-IL"/>
        </w:rPr>
        <w:t xml:space="preserve">. </w:t>
      </w:r>
      <w:r w:rsidRPr="007C2418">
        <w:rPr>
          <w:rFonts w:ascii="Palatino Linotype" w:hAnsi="Palatino Linotype" w:cs="Arial"/>
          <w:i/>
          <w:vertAlign w:val="superscript"/>
          <w:lang w:bidi="he-IL"/>
        </w:rPr>
        <w:t>17</w:t>
      </w:r>
      <w:r w:rsidRPr="007C2418">
        <w:rPr>
          <w:rFonts w:ascii="Palatino Linotype" w:hAnsi="Palatino Linotype" w:cs="SBL Greek"/>
          <w:i/>
          <w:lang w:bidi="he-IL"/>
        </w:rPr>
        <w:t xml:space="preserve">Εἰ γὰρ τῷ τοῦ ἑνὸς παραπτώματι ὁ θάνατος ἐβασίλευσεν διὰ τοῦ ἑνός, πολλῷ μᾶλλον οἱ τὴν περισσείαν τῆς χάριτος καὶ τῆς δωρεᾶς τῆς δικαιοσύνης λαμβάνοντες ἐν ζωῇ </w:t>
      </w:r>
      <w:r w:rsidRPr="007C2418">
        <w:rPr>
          <w:rFonts w:ascii="Palatino Linotype" w:hAnsi="Palatino Linotype" w:cs="SBL Greek"/>
          <w:b/>
          <w:i/>
          <w:lang w:bidi="he-IL"/>
        </w:rPr>
        <w:t>βασιλεύσουσιν διὰ τοῦ ἑνὸς Ἰησοῦ Χριστοῦ.</w:t>
      </w:r>
      <w:r w:rsidRPr="007C2418">
        <w:rPr>
          <w:rFonts w:ascii="Palatino Linotype" w:hAnsi="Palatino Linotype" w:cs="Arial"/>
          <w:i/>
          <w:vertAlign w:val="superscript"/>
          <w:lang w:bidi="he-IL"/>
        </w:rPr>
        <w:t xml:space="preserve">18 </w:t>
      </w:r>
      <w:r w:rsidRPr="007C2418">
        <w:rPr>
          <w:rFonts w:ascii="Palatino Linotype" w:hAnsi="Palatino Linotype" w:cs="SBL Greek"/>
          <w:i/>
          <w:lang w:bidi="he-IL"/>
        </w:rPr>
        <w:t xml:space="preserve">Ἄρα οὖν ὡς δι᾽ ἑνὸς παραπτώματος εἰς πάντας ἀνθρώπους εἰς κατάκριμα, οὕτως καὶ δι᾽ ἑνὸς δικαιώματος εἰς πάντας ἀνθρώπους </w:t>
      </w:r>
      <w:r w:rsidRPr="007C2418">
        <w:rPr>
          <w:rFonts w:ascii="Palatino Linotype" w:hAnsi="Palatino Linotype" w:cs="SBL Greek"/>
          <w:b/>
          <w:i/>
          <w:u w:val="single"/>
          <w:lang w:bidi="he-IL"/>
        </w:rPr>
        <w:t>εἰς</w:t>
      </w:r>
      <w:r w:rsidRPr="007C2418">
        <w:rPr>
          <w:rFonts w:ascii="Palatino Linotype" w:hAnsi="Palatino Linotype" w:cs="SBL Greek"/>
          <w:b/>
          <w:i/>
          <w:lang w:bidi="he-IL"/>
        </w:rPr>
        <w:t xml:space="preserve"> δικαίωσιν ζωῆς</w:t>
      </w:r>
      <w:r w:rsidRPr="007C2418">
        <w:rPr>
          <w:rFonts w:ascii="Palatino Linotype" w:hAnsi="Palatino Linotype" w:cs="SBL Greek"/>
          <w:i/>
          <w:lang w:bidi="he-IL"/>
        </w:rPr>
        <w:t>·</w:t>
      </w:r>
      <w:r w:rsidRPr="007C2418">
        <w:rPr>
          <w:rFonts w:ascii="Palatino Linotype" w:hAnsi="Palatino Linotype" w:cs="Arial"/>
          <w:i/>
          <w:vertAlign w:val="superscript"/>
          <w:lang w:bidi="he-IL"/>
        </w:rPr>
        <w:t xml:space="preserve">19 </w:t>
      </w:r>
      <w:r w:rsidRPr="007C2418">
        <w:rPr>
          <w:rFonts w:ascii="Palatino Linotype" w:hAnsi="Palatino Linotype" w:cs="SBL Greek"/>
          <w:i/>
          <w:lang w:bidi="he-IL"/>
        </w:rPr>
        <w:t xml:space="preserve">ὥσπερ γὰρ διὰ τῆς παρακοῆς τοῦ ἑνὸς ἀνθρώπου ἁμαρτωλοὶ κατεστάθησαν οἱ πολλοί, οὕτως καὶ διὰ τῆς ὑπακοῆς τοῦ ἑνὸς, </w:t>
      </w:r>
      <w:r w:rsidRPr="007C2418">
        <w:rPr>
          <w:rFonts w:ascii="Palatino Linotype" w:hAnsi="Palatino Linotype" w:cs="SBL Greek"/>
          <w:b/>
          <w:i/>
          <w:lang w:bidi="he-IL"/>
        </w:rPr>
        <w:t xml:space="preserve">δίκαιοι </w:t>
      </w:r>
      <w:r w:rsidRPr="007C2418">
        <w:rPr>
          <w:rFonts w:ascii="Palatino Linotype" w:hAnsi="Palatino Linotype" w:cs="SBL Greek"/>
          <w:b/>
          <w:i/>
          <w:u w:val="single"/>
          <w:lang w:bidi="he-IL"/>
        </w:rPr>
        <w:t>κατασταθήσονται</w:t>
      </w:r>
      <w:r w:rsidRPr="007C2418">
        <w:rPr>
          <w:rFonts w:ascii="Palatino Linotype" w:hAnsi="Palatino Linotype" w:cs="SBL Greek"/>
          <w:b/>
          <w:i/>
          <w:lang w:bidi="he-IL"/>
        </w:rPr>
        <w:t xml:space="preserve"> οἱ πολλοί.</w:t>
      </w:r>
      <w:r w:rsidRPr="007C2418">
        <w:rPr>
          <w:rFonts w:ascii="Palatino Linotype" w:hAnsi="Palatino Linotype" w:cs="Arial"/>
          <w:b/>
          <w:i/>
          <w:lang w:bidi="he-IL"/>
        </w:rPr>
        <w:t xml:space="preserve"> </w:t>
      </w:r>
      <w:r w:rsidRPr="007C2418">
        <w:rPr>
          <w:rFonts w:ascii="Palatino Linotype" w:hAnsi="Palatino Linotype" w:cs="Arial"/>
          <w:i/>
          <w:vertAlign w:val="superscript"/>
          <w:lang w:bidi="he-IL"/>
        </w:rPr>
        <w:t>20</w:t>
      </w:r>
      <w:r w:rsidRPr="007C2418">
        <w:rPr>
          <w:rFonts w:ascii="Palatino Linotype" w:hAnsi="Palatino Linotype" w:cs="SBL Greek"/>
          <w:i/>
          <w:lang w:bidi="he-IL"/>
        </w:rPr>
        <w:t>Νόμος δὲ παρεισῆλθεν, ἵνα πλεονάσῃ τὸ παράπτωμα· οὗ δὲ ἐπλεόνασεν ἡ ἁμαρτία, ὑπερεπερίσσευσεν ἡ χάρις,</w:t>
      </w:r>
      <w:r w:rsidRPr="007C2418">
        <w:rPr>
          <w:rFonts w:ascii="Palatino Linotype" w:hAnsi="Palatino Linotype" w:cs="Arial"/>
          <w:i/>
          <w:vertAlign w:val="superscript"/>
          <w:lang w:bidi="he-IL"/>
        </w:rPr>
        <w:t xml:space="preserve">21 </w:t>
      </w:r>
      <w:r w:rsidRPr="007C2418">
        <w:rPr>
          <w:rFonts w:ascii="Palatino Linotype" w:hAnsi="Palatino Linotype" w:cs="SBL Greek"/>
          <w:i/>
          <w:lang w:bidi="he-IL"/>
        </w:rPr>
        <w:t xml:space="preserve">ἵνα ὥσπερ ἐβασίλευσεν ἡ ἁμαρτία ἐν τῷ θανάτῳ, οὕτως </w:t>
      </w:r>
      <w:r w:rsidRPr="007C2418">
        <w:rPr>
          <w:rFonts w:ascii="Palatino Linotype" w:hAnsi="Palatino Linotype" w:cs="SBL Greek"/>
          <w:b/>
          <w:i/>
          <w:lang w:bidi="he-IL"/>
        </w:rPr>
        <w:t xml:space="preserve">καὶ ἡ χάρις βασιλεύσῃ διὰ δικαιοσύνης </w:t>
      </w:r>
      <w:r w:rsidRPr="007C2418">
        <w:rPr>
          <w:rFonts w:ascii="Palatino Linotype" w:hAnsi="Palatino Linotype" w:cs="SBL Greek"/>
          <w:b/>
          <w:i/>
          <w:u w:val="single"/>
          <w:lang w:bidi="he-IL"/>
        </w:rPr>
        <w:t>εἰς ζωὴν αἰώνιον</w:t>
      </w:r>
      <w:r w:rsidRPr="007C2418">
        <w:rPr>
          <w:rFonts w:ascii="Palatino Linotype" w:hAnsi="Palatino Linotype" w:cs="SBL Greek"/>
          <w:i/>
          <w:lang w:bidi="he-IL"/>
        </w:rPr>
        <w:t xml:space="preserve"> διὰ Ἰησοῦ Χριστοῦ τοῦ Κυρίου ἡμῶν </w:t>
      </w:r>
      <w:r w:rsidRPr="007C2418">
        <w:rPr>
          <w:rFonts w:ascii="Palatino Linotype" w:hAnsi="Palatino Linotype" w:cs="Arial"/>
          <w:lang w:bidi="he-IL"/>
        </w:rPr>
        <w:t>(5, 16-21)</w:t>
      </w:r>
      <w:r w:rsidRPr="007C2418">
        <w:rPr>
          <w:rFonts w:ascii="Palatino Linotype" w:hAnsi="Palatino Linotype" w:cs="SBL Greek"/>
          <w:lang w:bidi="he-IL"/>
        </w:rPr>
        <w:t xml:space="preserve">. Ἀπό τὰ ἀνωτέρω συνάγεται ὅτι οἱ πιστοὶ καλοῦνται ὅπως ὁ Ἀβραάμ ποὺ ἔδειξε ἐμπιστοσύνη </w:t>
      </w:r>
      <w:r w:rsidRPr="007C2418">
        <w:rPr>
          <w:rFonts w:ascii="Palatino Linotype" w:hAnsi="Palatino Linotype" w:cs="Arial"/>
          <w:b/>
          <w:i/>
          <w:iCs/>
          <w:lang w:bidi="he-IL"/>
        </w:rPr>
        <w:t>παρ’ ἐλπίδα ἐπ’ ἐλπίδι</w:t>
      </w:r>
      <w:r w:rsidRPr="007C2418">
        <w:rPr>
          <w:rFonts w:ascii="Palatino Linotype" w:hAnsi="Palatino Linotype" w:cs="Arial"/>
          <w:iCs/>
          <w:lang w:bidi="he-IL"/>
        </w:rPr>
        <w:t xml:space="preserve"> (4, 18), </w:t>
      </w:r>
      <w:r w:rsidRPr="007C2418">
        <w:rPr>
          <w:rFonts w:ascii="Palatino Linotype" w:hAnsi="Palatino Linotype" w:cs="SBL Greek"/>
          <w:lang w:bidi="he-IL"/>
        </w:rPr>
        <w:t xml:space="preserve">ἔχοντας πιστέψει στὴν λυτρωτικὴ διάσταση τοῦ θανάτου τοῦ Υἱοῦ Του καὶ τῆς Ἀνάστασης καὶ τὴ Χάρη ποὺ ἀπορρέει ἐξ αὐτῆς νὰ πιστέψουν στὴ τελικὴ δικαίωση καὶ τὴν αἰώνια ζωή. Ἄς σημειωθεῖ τὸ γεγονὸς ὅτι ἐνῶ ἡ δικαιοσύνη εἶναι κάτι δεδομένο/χαρισμένο ἀπὸ τὸν Θεὸ, τὸ δικαίωμα/η δικαίωση/η ζωὴ αἰώνια ἀνήκουν στὸ μέλλον. Εἶναι προφανὲς ἀπὸ τὶς ἐπανειλημμένες </w:t>
      </w:r>
      <w:r w:rsidRPr="007C2418">
        <w:rPr>
          <w:rFonts w:ascii="Palatino Linotype" w:hAnsi="Palatino Linotype" w:cs="SBL Greek"/>
          <w:i/>
          <w:iCs/>
          <w:lang w:bidi="he-IL"/>
        </w:rPr>
        <w:t>πίστεις</w:t>
      </w:r>
      <w:r w:rsidRPr="007C2418">
        <w:rPr>
          <w:rFonts w:ascii="Palatino Linotype" w:hAnsi="Palatino Linotype" w:cs="SBL Greek"/>
          <w:lang w:bidi="he-IL"/>
        </w:rPr>
        <w:t xml:space="preserve">-τὰ ἐπιχειρήματα τοῦ Π. στὸ κεφ. 5 ὅτι μερίδα τῶν Ρωμαίων χριστιανῶν γιὰ κάποιους ἄγνωστους σὲ ἐμᾶς λόγους δὲν ἦταν βέβαιοι γιὰ τὴν τελικὴ σωτηρία ἀπὸ τὴν ἐπερχόμενη ᾿Οργὴ καὶ τὴν τελικὴ δικαίωση/τὴν αἰώνια ζωὴ/τὴ βασιλεία τῆς Χάριτος. Ἀντιθέτως συμφωνοῦσαν στὸ γεγονὸς ὅτι διὰ τοῦ αἵματος/τοῦ θανάτου/τῆς ὑπακοῆς/τῆς δικαιοσύνης τοῦ Υἱοῦ/Ἑνὸς ἐπῆλθε εἰρήνη/δικαίωση/καταλλαγὴ/χάρισμα ἐκ πολλῶν ἁμαρτημάτων. Ἴσως εἶχαν κλονισθεῖ καὶ ἀπὸ κάποιες θλίψεις ἀλλὰ καὶ τὸ κήρυγμα τῶν ἄρτι ἀφιχθέντων ᾿Ιουδαιοχριστιανῶν ὅτι ἀπαιτεῖται ἡ δικαιοσύνη ἐκ τοῦ Νόμου. Γι᾿ αὐτὸ καὶ ὁ Π. στὴν ἀρχὴ τοῦ κεφ. 5 καταγράφει τὸν τρόπο μὲ τὸν ὁποῖο ἡ θλίψις ὁδηγεῖ στὴν ἐλπίδα ἡ ὁποία </w:t>
      </w:r>
      <w:r w:rsidRPr="007C2418">
        <w:rPr>
          <w:rFonts w:ascii="Palatino Linotype" w:hAnsi="Palatino Linotype" w:cs="SBL Greek"/>
          <w:i/>
          <w:lang w:bidi="he-IL"/>
        </w:rPr>
        <w:t>οὐ καταισχύνει ὅτι ἡ ἀγάπη τοῦ Θεοῦ ἐκκέχυται ἐν ταῖς καρδίαις ἡμῶν διὰ Πνεύματος Ἁγίου τοῦ δοθέντος ἡμῖν.</w:t>
      </w:r>
      <w:r w:rsidRPr="007C2418">
        <w:rPr>
          <w:rFonts w:ascii="Palatino Linotype" w:hAnsi="Palatino Linotype" w:cs="Arial"/>
          <w:i/>
          <w:lang w:bidi="he-IL"/>
        </w:rPr>
        <w:t xml:space="preserve"> </w:t>
      </w:r>
      <w:r w:rsidRPr="007C2418">
        <w:rPr>
          <w:rFonts w:ascii="Palatino Linotype" w:hAnsi="Palatino Linotype" w:cs="Arial"/>
          <w:i/>
          <w:vertAlign w:val="superscript"/>
          <w:lang w:bidi="he-IL"/>
        </w:rPr>
        <w:t xml:space="preserve">6 </w:t>
      </w:r>
      <w:r w:rsidRPr="007C2418">
        <w:rPr>
          <w:rFonts w:ascii="Palatino Linotype" w:hAnsi="Palatino Linotype" w:cs="SBL Greek"/>
          <w:i/>
          <w:lang w:bidi="he-IL"/>
        </w:rPr>
        <w:t xml:space="preserve">Ἔτι γὰρ Χριστὸς ὄντων ἡμῶν ἀσθενῶν ἔτι κατὰ καιρὸν ὑπὲρ ἀσεβῶν ἀπέθανεν. […] </w:t>
      </w:r>
      <w:r w:rsidRPr="007C2418">
        <w:rPr>
          <w:rFonts w:ascii="Palatino Linotype" w:hAnsi="Palatino Linotype" w:cs="Arial"/>
          <w:i/>
          <w:vertAlign w:val="superscript"/>
          <w:lang w:bidi="he-IL"/>
        </w:rPr>
        <w:t>8</w:t>
      </w:r>
      <w:r w:rsidRPr="007C2418">
        <w:rPr>
          <w:rFonts w:ascii="Palatino Linotype" w:hAnsi="Palatino Linotype" w:cs="SBL Greek"/>
          <w:i/>
          <w:caps/>
          <w:lang w:bidi="he-IL"/>
        </w:rPr>
        <w:t>σ</w:t>
      </w:r>
      <w:r w:rsidRPr="007C2418">
        <w:rPr>
          <w:rFonts w:ascii="Palatino Linotype" w:hAnsi="Palatino Linotype" w:cs="SBL Greek"/>
          <w:i/>
          <w:lang w:bidi="he-IL"/>
        </w:rPr>
        <w:t xml:space="preserve">υνίστησιν δὲ τὴν ἑαυτοῦ ἀγάπην εἰς ἡμᾶς ὁ </w:t>
      </w:r>
      <w:r w:rsidRPr="007C2418">
        <w:rPr>
          <w:rFonts w:ascii="Palatino Linotype" w:hAnsi="Palatino Linotype" w:cs="SBL Greek"/>
          <w:i/>
          <w:caps/>
          <w:lang w:bidi="he-IL"/>
        </w:rPr>
        <w:t>θ</w:t>
      </w:r>
      <w:r w:rsidRPr="007C2418">
        <w:rPr>
          <w:rFonts w:ascii="Palatino Linotype" w:hAnsi="Palatino Linotype" w:cs="SBL Greek"/>
          <w:i/>
          <w:lang w:bidi="he-IL"/>
        </w:rPr>
        <w:t xml:space="preserve">εός, ὅτι ἔτι ἁμαρτωλῶν ὄντων ἡμῶν Χριστὸς ὑπὲρ ἡμῶν ἀπέθανεν </w:t>
      </w:r>
      <w:r w:rsidRPr="007C2418">
        <w:rPr>
          <w:rFonts w:ascii="Palatino Linotype" w:hAnsi="Palatino Linotype" w:cs="Arial"/>
          <w:lang w:bidi="he-IL"/>
        </w:rPr>
        <w:t>(5, 5-6. 8)</w:t>
      </w:r>
      <w:r w:rsidRPr="007C2418">
        <w:rPr>
          <w:rFonts w:ascii="Palatino Linotype" w:hAnsi="Palatino Linotype" w:cs="SBL Greek"/>
          <w:i/>
          <w:lang w:bidi="he-IL"/>
        </w:rPr>
        <w:t>.</w:t>
      </w:r>
    </w:p>
    <w:p w:rsidR="00D15B2D" w:rsidRPr="00067065" w:rsidRDefault="00D15B2D" w:rsidP="00D15B2D">
      <w:pPr>
        <w:autoSpaceDE w:val="0"/>
        <w:autoSpaceDN w:val="0"/>
        <w:adjustRightInd w:val="0"/>
        <w:spacing w:after="0" w:line="240" w:lineRule="auto"/>
        <w:jc w:val="both"/>
        <w:rPr>
          <w:rFonts w:ascii="Palatino Linotype" w:hAnsi="Palatino Linotype" w:cs="Arial"/>
          <w:lang w:bidi="he-IL"/>
        </w:rPr>
      </w:pPr>
      <w:r w:rsidRPr="007C2418">
        <w:rPr>
          <w:rFonts w:ascii="Palatino Linotype" w:hAnsi="Palatino Linotype" w:cs="Arial"/>
          <w:lang w:bidi="he-IL"/>
        </w:rPr>
        <w:t xml:space="preserve"> Φυσικὰ ἡ παραπάνω βεβαιότητα δὲν πρέπει νὰ ὁδηγήσει σὲ ἐφησυχασμό. Πιθανότατα κάτι τέτοιο συνέβαινε μὲ κάποιους ἐξ Ἐθνῶν χριστιανούς. Ὁ ἴδιος ὁ Π. σύμφωνα μὲ τὸ 3, 8 βλασφημοῦνταν (προφανῶς ἐξ ᾿Ιουδαίων) ὅτι λέγει </w:t>
      </w:r>
      <w:r w:rsidRPr="007C2418">
        <w:rPr>
          <w:rFonts w:ascii="Palatino Linotype" w:hAnsi="Palatino Linotype" w:cs="SBL Greek"/>
          <w:i/>
          <w:lang w:bidi="he-IL"/>
        </w:rPr>
        <w:t>ποιήσωμεν τὰ κακά, ἵνα ἔλθῃ τὰ ἀγαθά</w:t>
      </w:r>
      <w:r w:rsidRPr="007C2418">
        <w:rPr>
          <w:rFonts w:ascii="Palatino Linotype" w:hAnsi="Palatino Linotype" w:cs="Arial"/>
          <w:lang w:bidi="he-IL"/>
        </w:rPr>
        <w:t>. Γι᾿ αὐτὸ καὶ στὸ κεφ. 6 ἀφορμώμενος ἀπὸ τὸ γεγονὸς τῆς συσταύρωσης μὲ τὸν Χριστὸ καὶ τῆς μελλοντικῆς συνανάστασης προτρέπει τοὺς Ρωμαίους ὡς ἑξῆς</w:t>
      </w:r>
      <w:r w:rsidRPr="007C2418">
        <w:rPr>
          <w:rFonts w:ascii="Palatino Linotype" w:hAnsi="Palatino Linotype" w:cs="Arial"/>
          <w:iCs/>
          <w:lang w:bidi="he-IL"/>
        </w:rPr>
        <w:t xml:space="preserve">: </w:t>
      </w:r>
      <w:r w:rsidRPr="007C2418">
        <w:rPr>
          <w:rFonts w:ascii="Palatino Linotype" w:hAnsi="Palatino Linotype" w:cs="Arial"/>
          <w:i/>
          <w:vertAlign w:val="superscript"/>
          <w:lang w:bidi="he-IL"/>
        </w:rPr>
        <w:t>12</w:t>
      </w:r>
      <w:r w:rsidRPr="007C2418">
        <w:rPr>
          <w:rFonts w:ascii="Palatino Linotype" w:hAnsi="Palatino Linotype" w:cs="SBL Greek"/>
          <w:i/>
          <w:lang w:bidi="he-IL"/>
        </w:rPr>
        <w:t>Μὴ οὖν βασιλευέτω ἡ ἁμαρτία ἐν τῷ θνητῷ ὑμῶν σώματι εἰς τὸ ὑπακούειν ταῖς ἐπιθυμίαις αὐτοῦ,</w:t>
      </w:r>
      <w:r w:rsidRPr="007C2418">
        <w:rPr>
          <w:rFonts w:ascii="Palatino Linotype" w:hAnsi="Palatino Linotype" w:cs="Arial"/>
          <w:i/>
          <w:lang w:bidi="he-IL"/>
        </w:rPr>
        <w:t xml:space="preserve"> </w:t>
      </w:r>
      <w:r w:rsidRPr="007C2418">
        <w:rPr>
          <w:rFonts w:ascii="Palatino Linotype" w:hAnsi="Palatino Linotype" w:cs="Arial"/>
          <w:i/>
          <w:vertAlign w:val="superscript"/>
          <w:lang w:bidi="he-IL"/>
        </w:rPr>
        <w:t>13</w:t>
      </w:r>
      <w:r w:rsidRPr="007C2418">
        <w:rPr>
          <w:rFonts w:ascii="Palatino Linotype" w:hAnsi="Palatino Linotype" w:cs="SBL Greek"/>
          <w:i/>
          <w:lang w:bidi="he-IL"/>
        </w:rPr>
        <w:t xml:space="preserve">μηδὲ παριστάνετε τὰ μέλη ὑμῶν ὅπλα ἀδικίας τῇ ἁμαρτίᾳ, ἀλλὰ παραστήσατε ἑαυτοὺς τῷ Θεῷ </w:t>
      </w:r>
      <w:r w:rsidRPr="007C2418">
        <w:rPr>
          <w:rFonts w:ascii="Palatino Linotype" w:hAnsi="Palatino Linotype" w:cs="SBL Greek"/>
          <w:b/>
          <w:i/>
          <w:lang w:bidi="he-IL"/>
        </w:rPr>
        <w:t>ὡσεὶ ἐκ νεκρῶν ζῶντας καὶ τὰ μέλη ὑμῶν ὅπλα δικαιοσύνης τῷ Θεῷ</w:t>
      </w:r>
      <w:r w:rsidRPr="007C2418">
        <w:rPr>
          <w:rFonts w:ascii="Palatino Linotype" w:hAnsi="Palatino Linotype" w:cs="SBL Greek"/>
          <w:i/>
          <w:lang w:bidi="he-IL"/>
        </w:rPr>
        <w:t>.</w:t>
      </w:r>
      <w:r w:rsidRPr="007C2418">
        <w:rPr>
          <w:rFonts w:ascii="Palatino Linotype" w:hAnsi="Palatino Linotype" w:cs="Arial"/>
          <w:i/>
          <w:vertAlign w:val="superscript"/>
          <w:lang w:bidi="he-IL"/>
        </w:rPr>
        <w:t xml:space="preserve">14 </w:t>
      </w:r>
      <w:r w:rsidRPr="007C2418">
        <w:rPr>
          <w:rFonts w:ascii="Palatino Linotype" w:hAnsi="Palatino Linotype" w:cs="SBL Greek"/>
          <w:i/>
          <w:lang w:bidi="he-IL"/>
        </w:rPr>
        <w:t xml:space="preserve">ἁμαρτία γὰρ ὑμῶν οὐ κυριεύσει· οὐ γάρ ἐστε ὑπὸ Νόμον ἀλλὰ ὑπὸ Χάριν. </w:t>
      </w:r>
      <w:r w:rsidRPr="007C2418">
        <w:rPr>
          <w:rFonts w:ascii="Palatino Linotype" w:hAnsi="Palatino Linotype" w:cs="Arial"/>
          <w:b/>
          <w:i/>
          <w:vertAlign w:val="superscript"/>
          <w:lang w:bidi="he-IL"/>
        </w:rPr>
        <w:t>15</w:t>
      </w:r>
      <w:r w:rsidRPr="007C2418">
        <w:rPr>
          <w:rFonts w:ascii="Palatino Linotype" w:hAnsi="Palatino Linotype" w:cs="SBL Greek"/>
          <w:b/>
          <w:i/>
          <w:lang w:bidi="he-IL"/>
        </w:rPr>
        <w:t>Τί οὖν; ἁμαρτήσωμεν, ὅτι οὐκ ἐσμὲν ὑπὸ Νόμον ἀλλὰ ὑπὸ Χάριν;</w:t>
      </w:r>
      <w:r w:rsidRPr="007C2418">
        <w:rPr>
          <w:rFonts w:ascii="Palatino Linotype" w:hAnsi="Palatino Linotype" w:cs="SBL Greek"/>
          <w:i/>
          <w:lang w:bidi="he-IL"/>
        </w:rPr>
        <w:t xml:space="preserve"> μὴ γένοιτο. </w:t>
      </w:r>
      <w:r w:rsidRPr="007C2418">
        <w:rPr>
          <w:rFonts w:ascii="Palatino Linotype" w:hAnsi="Palatino Linotype" w:cs="Arial"/>
          <w:i/>
          <w:vertAlign w:val="superscript"/>
          <w:lang w:bidi="he-IL"/>
        </w:rPr>
        <w:t>16</w:t>
      </w:r>
      <w:r w:rsidRPr="007C2418">
        <w:rPr>
          <w:rFonts w:ascii="Palatino Linotype" w:hAnsi="Palatino Linotype" w:cs="SBL Greek"/>
          <w:i/>
          <w:lang w:bidi="he-IL"/>
        </w:rPr>
        <w:t>οὐκ οἴδατε ὅτι ᾧ παριστάνετε ἑαυτοὺς δούλους εἰς ὑπακοήν, δοῦλοί ἐστε ᾧ ὑπακούετε, ἤτοι ἁμαρτίας εἰς θάνατον ἢ ὑπακοῆς εἰς δικαιοσύνην;</w:t>
      </w:r>
      <w:r w:rsidRPr="007C2418">
        <w:rPr>
          <w:rFonts w:ascii="Palatino Linotype" w:hAnsi="Palatino Linotype" w:cs="Arial"/>
          <w:i/>
          <w:lang w:bidi="he-IL"/>
        </w:rPr>
        <w:t xml:space="preserve"> </w:t>
      </w:r>
      <w:r w:rsidRPr="007C2418">
        <w:rPr>
          <w:rFonts w:ascii="Palatino Linotype" w:hAnsi="Palatino Linotype" w:cs="Arial"/>
          <w:i/>
          <w:vertAlign w:val="superscript"/>
          <w:lang w:bidi="he-IL"/>
        </w:rPr>
        <w:t xml:space="preserve">17 </w:t>
      </w:r>
      <w:r w:rsidRPr="007C2418">
        <w:rPr>
          <w:rFonts w:ascii="Palatino Linotype" w:hAnsi="Palatino Linotype" w:cs="SBL Greek"/>
          <w:i/>
          <w:lang w:bidi="he-IL"/>
        </w:rPr>
        <w:t xml:space="preserve">Χάρις δὲ τῷ </w:t>
      </w:r>
      <w:r w:rsidRPr="007C2418">
        <w:rPr>
          <w:rFonts w:ascii="Palatino Linotype" w:hAnsi="Palatino Linotype" w:cs="SBL Greek"/>
          <w:i/>
          <w:caps/>
          <w:lang w:bidi="he-IL"/>
        </w:rPr>
        <w:t>θ</w:t>
      </w:r>
      <w:r w:rsidRPr="007C2418">
        <w:rPr>
          <w:rFonts w:ascii="Palatino Linotype" w:hAnsi="Palatino Linotype" w:cs="SBL Greek"/>
          <w:i/>
          <w:lang w:bidi="he-IL"/>
        </w:rPr>
        <w:t xml:space="preserve">εῷ ὅτι ἦτε δοῦλοι τῆς ἁμαρτίας ὑπηκούσατε δὲ ἐκ καρδίας εἰς ὃν παρεδόθητε </w:t>
      </w:r>
      <w:r w:rsidRPr="007C2418">
        <w:rPr>
          <w:rFonts w:ascii="Palatino Linotype" w:hAnsi="Palatino Linotype" w:cs="SBL Greek"/>
          <w:b/>
          <w:i/>
          <w:lang w:bidi="he-IL"/>
        </w:rPr>
        <w:t>τύπον διδαχῆς</w:t>
      </w:r>
      <w:r w:rsidRPr="007C2418">
        <w:rPr>
          <w:rFonts w:ascii="Palatino Linotype" w:hAnsi="Palatino Linotype" w:cs="SBL Greek"/>
          <w:i/>
          <w:lang w:bidi="he-IL"/>
        </w:rPr>
        <w:t xml:space="preserve">, </w:t>
      </w:r>
      <w:r w:rsidRPr="007C2418">
        <w:rPr>
          <w:rFonts w:ascii="Palatino Linotype" w:hAnsi="Palatino Linotype" w:cs="Arial"/>
          <w:i/>
          <w:vertAlign w:val="superscript"/>
          <w:lang w:bidi="he-IL"/>
        </w:rPr>
        <w:t xml:space="preserve">18 </w:t>
      </w:r>
      <w:r w:rsidRPr="007C2418">
        <w:rPr>
          <w:rFonts w:ascii="Palatino Linotype" w:hAnsi="Palatino Linotype" w:cs="SBL Greek"/>
          <w:i/>
          <w:lang w:bidi="he-IL"/>
        </w:rPr>
        <w:t xml:space="preserve">ἐλευθερωθέντες δὲ ἀπὸ τῆς ἁμαρτίας ἐδουλώθητε τῇ δικαιοσύνῃ. </w:t>
      </w:r>
      <w:r w:rsidRPr="007C2418">
        <w:rPr>
          <w:rFonts w:ascii="Palatino Linotype" w:hAnsi="Palatino Linotype" w:cs="Arial"/>
          <w:i/>
          <w:vertAlign w:val="superscript"/>
          <w:lang w:bidi="he-IL"/>
        </w:rPr>
        <w:t>19</w:t>
      </w:r>
      <w:r w:rsidRPr="007C2418">
        <w:rPr>
          <w:rFonts w:ascii="Palatino Linotype" w:hAnsi="Palatino Linotype" w:cs="SBL Greek"/>
          <w:i/>
          <w:lang w:bidi="he-IL"/>
        </w:rPr>
        <w:t xml:space="preserve">Ἀνθρώπινον λέγω διὰ τὴν ἀσθένειαν τῆς σαρκὸς ὑμῶν. ὥσπερ γὰρ παρεστήσατε τὰ μέλη ὑμῶν δοῦλα </w:t>
      </w:r>
      <w:r w:rsidRPr="007C2418">
        <w:rPr>
          <w:rFonts w:ascii="Palatino Linotype" w:hAnsi="Palatino Linotype" w:cs="SBL Greek"/>
          <w:b/>
          <w:i/>
          <w:lang w:bidi="he-IL"/>
        </w:rPr>
        <w:t>τῇ ἀκαθαρσίᾳ</w:t>
      </w:r>
      <w:r w:rsidRPr="007C2418">
        <w:rPr>
          <w:rFonts w:ascii="Palatino Linotype" w:hAnsi="Palatino Linotype" w:cs="SBL Greek"/>
          <w:i/>
          <w:lang w:bidi="he-IL"/>
        </w:rPr>
        <w:t xml:space="preserve"> </w:t>
      </w:r>
      <w:r w:rsidRPr="007C2418">
        <w:rPr>
          <w:rFonts w:ascii="Palatino Linotype" w:hAnsi="Palatino Linotype" w:cs="SBL Greek"/>
          <w:b/>
          <w:i/>
          <w:lang w:bidi="he-IL"/>
        </w:rPr>
        <w:t>καὶ τῇ ἀνομίᾳ</w:t>
      </w:r>
      <w:r w:rsidRPr="007C2418">
        <w:rPr>
          <w:rFonts w:ascii="Palatino Linotype" w:hAnsi="Palatino Linotype" w:cs="SBL Greek"/>
          <w:i/>
          <w:lang w:bidi="he-IL"/>
        </w:rPr>
        <w:t xml:space="preserve"> εἰς τὴν ἀνομίαν, οὕτως νῦν παραστήσατε τὰ μέλη ὑμῶν </w:t>
      </w:r>
      <w:r w:rsidRPr="007C2418">
        <w:rPr>
          <w:rFonts w:ascii="Palatino Linotype" w:hAnsi="Palatino Linotype" w:cs="SBL Greek"/>
          <w:b/>
          <w:i/>
          <w:lang w:bidi="he-IL"/>
        </w:rPr>
        <w:t>δοῦλα τῇ δικαιοσύνῃ</w:t>
      </w:r>
      <w:r w:rsidRPr="007C2418">
        <w:rPr>
          <w:rFonts w:ascii="Palatino Linotype" w:hAnsi="Palatino Linotype" w:cs="SBL Greek"/>
          <w:i/>
          <w:lang w:bidi="he-IL"/>
        </w:rPr>
        <w:t xml:space="preserve"> εἰς ἁγιασμόν. </w:t>
      </w:r>
      <w:r w:rsidRPr="007C2418">
        <w:rPr>
          <w:rFonts w:ascii="Palatino Linotype" w:hAnsi="Palatino Linotype" w:cs="Arial"/>
          <w:i/>
          <w:vertAlign w:val="superscript"/>
          <w:lang w:bidi="he-IL"/>
        </w:rPr>
        <w:t xml:space="preserve">20 </w:t>
      </w:r>
      <w:r w:rsidRPr="007C2418">
        <w:rPr>
          <w:rFonts w:ascii="Palatino Linotype" w:hAnsi="Palatino Linotype" w:cs="SBL Greek"/>
          <w:i/>
          <w:lang w:bidi="he-IL"/>
        </w:rPr>
        <w:t xml:space="preserve">ὅτε γὰρ δοῦλοι ἦτε </w:t>
      </w:r>
      <w:r w:rsidRPr="007C2418">
        <w:rPr>
          <w:rFonts w:ascii="Palatino Linotype" w:hAnsi="Palatino Linotype" w:cs="SBL Greek"/>
          <w:b/>
          <w:i/>
          <w:lang w:bidi="he-IL"/>
        </w:rPr>
        <w:t>τῆς ἁμαρτίας</w:t>
      </w:r>
      <w:r w:rsidRPr="007C2418">
        <w:rPr>
          <w:rFonts w:ascii="Palatino Linotype" w:hAnsi="Palatino Linotype" w:cs="SBL Greek"/>
          <w:i/>
          <w:lang w:bidi="he-IL"/>
        </w:rPr>
        <w:t xml:space="preserve">, ἐλεύθεροι ἦτε τῇ </w:t>
      </w:r>
      <w:r w:rsidRPr="007C2418">
        <w:rPr>
          <w:rFonts w:ascii="Palatino Linotype" w:hAnsi="Palatino Linotype" w:cs="SBL Greek"/>
          <w:b/>
          <w:i/>
          <w:lang w:bidi="he-IL"/>
        </w:rPr>
        <w:t>δικαιοσύνῃ</w:t>
      </w:r>
      <w:r w:rsidRPr="007C2418">
        <w:rPr>
          <w:rFonts w:ascii="Palatino Linotype" w:hAnsi="Palatino Linotype" w:cs="SBL Greek"/>
          <w:i/>
          <w:lang w:bidi="he-IL"/>
        </w:rPr>
        <w:t xml:space="preserve">. </w:t>
      </w:r>
      <w:r w:rsidRPr="007C2418">
        <w:rPr>
          <w:rFonts w:ascii="Palatino Linotype" w:hAnsi="Palatino Linotype" w:cs="Arial"/>
          <w:i/>
          <w:vertAlign w:val="superscript"/>
          <w:lang w:bidi="he-IL"/>
        </w:rPr>
        <w:t>21</w:t>
      </w:r>
      <w:r w:rsidRPr="007C2418">
        <w:rPr>
          <w:rFonts w:ascii="Palatino Linotype" w:hAnsi="Palatino Linotype" w:cs="SBL Greek"/>
          <w:i/>
          <w:lang w:bidi="he-IL"/>
        </w:rPr>
        <w:t xml:space="preserve">τίνα οὖν καρπὸν εἴχετε τότε; ἐφ᾽ οἷς νῦν ἐπαισχύνεσθε, τὸ γὰρ τέλος ἐκείνων θάνατος. </w:t>
      </w:r>
      <w:r w:rsidRPr="007C2418">
        <w:rPr>
          <w:rFonts w:ascii="Palatino Linotype" w:hAnsi="Palatino Linotype" w:cs="Arial"/>
          <w:i/>
          <w:vertAlign w:val="superscript"/>
          <w:lang w:bidi="he-IL"/>
        </w:rPr>
        <w:t>22</w:t>
      </w:r>
      <w:r w:rsidRPr="007C2418">
        <w:rPr>
          <w:rFonts w:ascii="Palatino Linotype" w:hAnsi="Palatino Linotype" w:cs="SBL Greek"/>
          <w:i/>
          <w:lang w:bidi="he-IL"/>
        </w:rPr>
        <w:t xml:space="preserve">νυνὶ δὲ ἐλευθερωθέντες ἀπὸ τῆς ἁμαρτίας </w:t>
      </w:r>
      <w:r w:rsidRPr="007C2418">
        <w:rPr>
          <w:rFonts w:ascii="Palatino Linotype" w:hAnsi="Palatino Linotype" w:cs="SBL Greek"/>
          <w:b/>
          <w:i/>
          <w:lang w:bidi="he-IL"/>
        </w:rPr>
        <w:t xml:space="preserve">δουλωθέντες δὲ τῷ </w:t>
      </w:r>
      <w:r w:rsidRPr="007C2418">
        <w:rPr>
          <w:rFonts w:ascii="Palatino Linotype" w:hAnsi="Palatino Linotype" w:cs="SBL Greek"/>
          <w:b/>
          <w:i/>
          <w:caps/>
          <w:lang w:bidi="he-IL"/>
        </w:rPr>
        <w:t>θ</w:t>
      </w:r>
      <w:r w:rsidRPr="007C2418">
        <w:rPr>
          <w:rFonts w:ascii="Palatino Linotype" w:hAnsi="Palatino Linotype" w:cs="SBL Greek"/>
          <w:b/>
          <w:i/>
          <w:lang w:bidi="he-IL"/>
        </w:rPr>
        <w:t>εῷ</w:t>
      </w:r>
      <w:r w:rsidRPr="007C2418">
        <w:rPr>
          <w:rFonts w:ascii="Palatino Linotype" w:hAnsi="Palatino Linotype" w:cs="SBL Greek"/>
          <w:i/>
          <w:lang w:bidi="he-IL"/>
        </w:rPr>
        <w:t xml:space="preserve"> ἔχετε τὸν καρπὸν ὑμῶν εἰς ἁγιασμόν, τὸ δὲ τέλος ζωὴν αἰώνιον. </w:t>
      </w:r>
      <w:r w:rsidRPr="007C2418">
        <w:rPr>
          <w:rFonts w:ascii="Palatino Linotype" w:hAnsi="Palatino Linotype" w:cs="Arial"/>
          <w:i/>
          <w:vertAlign w:val="superscript"/>
          <w:lang w:bidi="he-IL"/>
        </w:rPr>
        <w:t>23</w:t>
      </w:r>
      <w:r w:rsidRPr="007C2418">
        <w:rPr>
          <w:rFonts w:ascii="Palatino Linotype" w:hAnsi="Palatino Linotype" w:cs="SBL Greek"/>
          <w:i/>
          <w:lang w:bidi="he-IL"/>
        </w:rPr>
        <w:t xml:space="preserve">τὰ γὰρ ὀψώνια τῆς ἁμαρτίας θάνατος, τὸ δὲ χάρισμα τοῦ </w:t>
      </w:r>
      <w:r w:rsidRPr="007C2418">
        <w:rPr>
          <w:rFonts w:ascii="Palatino Linotype" w:hAnsi="Palatino Linotype" w:cs="SBL Greek"/>
          <w:i/>
          <w:caps/>
          <w:lang w:bidi="he-IL"/>
        </w:rPr>
        <w:t>θ</w:t>
      </w:r>
      <w:r w:rsidRPr="007C2418">
        <w:rPr>
          <w:rFonts w:ascii="Palatino Linotype" w:hAnsi="Palatino Linotype" w:cs="SBL Greek"/>
          <w:i/>
          <w:lang w:bidi="he-IL"/>
        </w:rPr>
        <w:t>εοῦ ζωὴ αἰώνιος ἐν Χριστῷ Ἰησοῦ τῷ Κυρίῳ ἡμῶν</w:t>
      </w:r>
      <w:r w:rsidRPr="007C2418">
        <w:rPr>
          <w:rFonts w:ascii="Palatino Linotype" w:hAnsi="Palatino Linotype" w:cs="Arial"/>
          <w:i/>
          <w:lang w:bidi="he-IL"/>
        </w:rPr>
        <w:t xml:space="preserve"> </w:t>
      </w:r>
      <w:r w:rsidRPr="007C2418">
        <w:rPr>
          <w:rFonts w:ascii="Palatino Linotype" w:hAnsi="Palatino Linotype" w:cs="Arial"/>
          <w:lang w:bidi="he-IL"/>
        </w:rPr>
        <w:t xml:space="preserve">(6, 12-23). Ἡ δικαιοσύνη εἶναι τὸ ἀντίθετο τοῦ θανάτου, τῆς </w:t>
      </w:r>
      <w:r w:rsidRPr="007C2418">
        <w:rPr>
          <w:rFonts w:ascii="Palatino Linotype" w:hAnsi="Palatino Linotype" w:cs="Arial"/>
          <w:lang w:bidi="he-IL"/>
        </w:rPr>
        <w:lastRenderedPageBreak/>
        <w:t xml:space="preserve">ἀκαθαρσίας καὶ τῆς ἀνομίας ἀλλὰ καὶ συνώνυμο τοῦ ἴδιου τοῦ Θεοῦ. Ἄς σημειωθεῖ ὅτι τὸ Πνεῦμα ποὺ συνήργησε στὴν Ἀνάσταση ὀνομάστηκε στὸν Πρόλογο Πνεῦμα </w:t>
      </w:r>
      <w:r w:rsidRPr="007C2418">
        <w:rPr>
          <w:rFonts w:ascii="Palatino Linotype" w:hAnsi="Palatino Linotype" w:cs="Arial"/>
          <w:i/>
          <w:lang w:bidi="he-IL"/>
        </w:rPr>
        <w:t>ἁγιωσύνης</w:t>
      </w:r>
      <w:r w:rsidRPr="007C2418">
        <w:rPr>
          <w:rFonts w:ascii="Palatino Linotype" w:hAnsi="Palatino Linotype" w:cs="Arial"/>
          <w:lang w:bidi="he-IL"/>
        </w:rPr>
        <w:t>.</w:t>
      </w:r>
    </w:p>
    <w:p w:rsidR="00D15B2D" w:rsidRDefault="00D15B2D" w:rsidP="00D15B2D">
      <w:pPr>
        <w:autoSpaceDE w:val="0"/>
        <w:autoSpaceDN w:val="0"/>
        <w:adjustRightInd w:val="0"/>
        <w:spacing w:after="0" w:line="240" w:lineRule="auto"/>
        <w:jc w:val="both"/>
        <w:rPr>
          <w:rFonts w:ascii="Palatino Linotype" w:hAnsi="Palatino Linotype" w:cs="Arial"/>
          <w:iCs/>
          <w:lang w:bidi="he-IL"/>
        </w:rPr>
      </w:pPr>
    </w:p>
    <w:p w:rsidR="00D15B2D" w:rsidRPr="007C2418" w:rsidRDefault="00D15B2D" w:rsidP="00D15B2D">
      <w:pPr>
        <w:autoSpaceDE w:val="0"/>
        <w:autoSpaceDN w:val="0"/>
        <w:adjustRightInd w:val="0"/>
        <w:spacing w:after="0" w:line="240" w:lineRule="auto"/>
        <w:jc w:val="both"/>
        <w:rPr>
          <w:rFonts w:ascii="Palatino Linotype" w:hAnsi="Palatino Linotype" w:cs="Arial"/>
          <w:lang w:bidi="he-IL"/>
        </w:rPr>
      </w:pPr>
      <w:r w:rsidRPr="007C2418">
        <w:rPr>
          <w:rFonts w:ascii="Palatino Linotype" w:hAnsi="Palatino Linotype" w:cs="Arial"/>
          <w:iCs/>
          <w:lang w:bidi="he-IL"/>
        </w:rPr>
        <w:t xml:space="preserve">Ἔχοντας ὑπόψιν τὰ ἀνωτέρω μποροῦμε νὰ ἐξηγήσουμε γιατὶ ἂραγε ὁ Π. παρότι ἔδινε ἰδιαίτερη ἔμφαση στὸ κήρυγμα τοῦ Σταυροῦ, δὲν τὸν μνημόνευσε στὴν Εἰσαγωγὴ τῆς πρὸς τοὺς </w:t>
      </w:r>
      <w:r w:rsidRPr="007C2418">
        <w:rPr>
          <w:rFonts w:ascii="Palatino Linotype" w:hAnsi="Palatino Linotype" w:cs="Arial"/>
          <w:b/>
          <w:i/>
          <w:lang w:bidi="he-IL"/>
        </w:rPr>
        <w:t>ἐν Ῥώμῃ</w:t>
      </w:r>
      <w:r w:rsidRPr="007C2418">
        <w:rPr>
          <w:rFonts w:ascii="Palatino Linotype" w:hAnsi="Palatino Linotype" w:cs="Arial"/>
          <w:lang w:bidi="he-IL"/>
        </w:rPr>
        <w:t xml:space="preserve"> </w:t>
      </w:r>
      <w:r w:rsidRPr="007C2418">
        <w:rPr>
          <w:rFonts w:ascii="Palatino Linotype" w:hAnsi="Palatino Linotype" w:cs="Arial"/>
          <w:iCs/>
          <w:lang w:bidi="he-IL"/>
        </w:rPr>
        <w:t xml:space="preserve">Ἐπιστολῆς ὡς τὸ μέσον ποὺ ὁδήγησε τὸν Μεσσία ἐκ σπέρματος Δαυίδ στὸ χῶρο τῶν νεκρῶν ἀλλά ἔδωσε ἔμφαση κατεξοχὴν στὴν ἀνάσταση. Ἡ ἀπάντηση ἐντοπίζεται κατεξοχὴν στὸν Ἐπίλογο τοῦ Α΄ Μέρους τοῦ Κυρίως Σώματος. Σὲ ἀντίθεση πρὸς τοὺς Κορινθίους οἱ παραλῆπτες τῆς Ρωμ., ἐπηρεασμένοι ἴσως καὶ ἀπὸ κάποιες θλίψεις, μᾶλλον ἀμφιβάλλουν ὅτι βασιζόμενοι μόνον στὴν πίστη στὴν Ἀνάσταση (χωρὶς τὰ ἔργα τοῦ Νόμου καὶ κατεξοχὴν τὴν περιτομὴ καὶ τὴ βρώση </w:t>
      </w:r>
      <w:r w:rsidRPr="007C2418">
        <w:rPr>
          <w:rFonts w:ascii="Palatino Linotype" w:hAnsi="Palatino Linotype" w:cs="Arial"/>
          <w:lang w:bidi="he-IL"/>
        </w:rPr>
        <w:t xml:space="preserve">«καθαρῶν» </w:t>
      </w:r>
      <w:r w:rsidRPr="007C2418">
        <w:rPr>
          <w:rFonts w:ascii="Palatino Linotype" w:hAnsi="Palatino Linotype" w:cs="Arial"/>
          <w:iCs/>
          <w:lang w:bidi="he-IL"/>
        </w:rPr>
        <w:t xml:space="preserve">τροφῶν) μελλοντικὰ ὄντως θὰ δικαιωθοῦν κατὰ τὴν Κρίση καὶ θὰ δοξασθοῦν. Γι᾿ αὐτὸ ὁ Π. ἐκτὸς ἀπὸ τὸ κεφ. 5 </w:t>
      </w:r>
      <w:r w:rsidRPr="007C2418">
        <w:rPr>
          <w:rFonts w:ascii="Palatino Linotype" w:hAnsi="Palatino Linotype" w:cs="Arial"/>
          <w:b/>
          <w:bCs/>
          <w:iCs/>
          <w:lang w:bidi="he-IL"/>
        </w:rPr>
        <w:t>καὶ</w:t>
      </w:r>
      <w:r w:rsidRPr="007C2418">
        <w:rPr>
          <w:rFonts w:ascii="Palatino Linotype" w:hAnsi="Palatino Linotype" w:cs="Arial"/>
          <w:iCs/>
          <w:lang w:bidi="he-IL"/>
        </w:rPr>
        <w:t xml:space="preserve"> στὸ κεφ. 8 ἐπιχειρεῖ νὰ τεκμηριώσει τὴ μελλοντικὴ δόξα ἐπιπλέον βάσει (α) τοῦ Πνεύματος Υἱοθεσίας ποὺ ἔχουμε λάβει καὶ συνήργησε στὴν Ἀνάσταση τοῦ Κυρίου, (β) τῆς ἀγάπης ποὺ ἔχει ἐπιδείξει ἤδη ὁ Ἀββά-Θεὸς θυσιάζοντας τὸν Υἱὸ Του καὶ (γ) τοῦ ᾿Ιησοῦ ὁ ὁποῖος λειτουργεῖ ὡς Παράκλητος στὰ δεξιὰ τοῦ Θεοῦ. Ἀπὸ τὴν εὐαγγελικὴ διακήρυξη ἀναφορικὰ μὲ τὴν Ἀνάσταση στὸ 1, 4 καὶ τὸ ρόλο ποὺ διαδραμάτισε τὸ Πνεῦμα σὲ αὐτὴν ἐξάγεται τὸ ἑξῆς συμπέρασμα: </w:t>
      </w:r>
      <w:r w:rsidRPr="007C2418">
        <w:rPr>
          <w:rFonts w:ascii="Palatino Linotype" w:hAnsi="Palatino Linotype" w:cs="Arial"/>
          <w:i/>
          <w:vertAlign w:val="superscript"/>
          <w:lang w:bidi="he-IL"/>
        </w:rPr>
        <w:t>11</w:t>
      </w:r>
      <w:r w:rsidRPr="007C2418">
        <w:rPr>
          <w:rFonts w:ascii="Palatino Linotype" w:hAnsi="Palatino Linotype" w:cs="SBL Greek"/>
          <w:i/>
          <w:lang w:bidi="he-IL"/>
        </w:rPr>
        <w:t xml:space="preserve">εἰ δὲ τὸ Πνεῦμα τοῦ ἐγείραντος τὸν Ἰησοῦν ἐκ νεκρῶν οἰκεῖ ἐν ὑμῖν, ὁ ἐγείρας Χριστὸν ἐκ νεκρῶν </w:t>
      </w:r>
      <w:r w:rsidRPr="007C2418">
        <w:rPr>
          <w:rFonts w:ascii="Palatino Linotype" w:hAnsi="Palatino Linotype" w:cs="SBL Greek"/>
          <w:b/>
          <w:i/>
          <w:lang w:bidi="he-IL"/>
        </w:rPr>
        <w:t>ζῳοποιήσει καὶ τὰ θνητὰ σώματα ὑμῶν διὰ τοῦ ἐνοικοῦντος αὐτοῦ Πνεύματος ἐν ὑμῖν.</w:t>
      </w:r>
      <w:r w:rsidRPr="007C2418">
        <w:rPr>
          <w:rFonts w:ascii="Palatino Linotype" w:hAnsi="Palatino Linotype" w:cs="Arial"/>
          <w:i/>
          <w:lang w:bidi="he-IL"/>
        </w:rPr>
        <w:t xml:space="preserve"> </w:t>
      </w:r>
      <w:r w:rsidRPr="007C2418">
        <w:rPr>
          <w:rFonts w:ascii="Palatino Linotype" w:hAnsi="Palatino Linotype" w:cs="Arial"/>
          <w:lang w:bidi="he-IL"/>
        </w:rPr>
        <w:t>(8, 11) […]</w:t>
      </w:r>
      <w:r w:rsidRPr="007C2418">
        <w:rPr>
          <w:rFonts w:ascii="Palatino Linotype" w:hAnsi="Palatino Linotype" w:cs="Arial"/>
          <w:i/>
          <w:lang w:bidi="he-IL"/>
        </w:rPr>
        <w:t xml:space="preserve"> </w:t>
      </w:r>
      <w:r w:rsidRPr="007C2418">
        <w:rPr>
          <w:rFonts w:ascii="Palatino Linotype" w:hAnsi="Palatino Linotype" w:cs="Arial"/>
          <w:i/>
          <w:vertAlign w:val="superscript"/>
          <w:lang w:bidi="he-IL"/>
        </w:rPr>
        <w:t>16</w:t>
      </w:r>
      <w:r w:rsidRPr="007C2418">
        <w:rPr>
          <w:rFonts w:ascii="Palatino Linotype" w:hAnsi="Palatino Linotype" w:cs="SBL Greek"/>
          <w:i/>
          <w:caps/>
          <w:lang w:bidi="he-IL"/>
        </w:rPr>
        <w:t>α</w:t>
      </w:r>
      <w:r w:rsidRPr="007C2418">
        <w:rPr>
          <w:rFonts w:ascii="Palatino Linotype" w:hAnsi="Palatino Linotype" w:cs="SBL Greek"/>
          <w:i/>
          <w:lang w:bidi="he-IL"/>
        </w:rPr>
        <w:t>ὐτὸ τὸ Πνεῦμα συμμαρτυρεῖ τῷ πνεύματι ἡμῶν ὅτι ἐσμὲν τέκνα Θεοῦ.</w:t>
      </w:r>
      <w:r w:rsidRPr="007C2418">
        <w:rPr>
          <w:rFonts w:ascii="Palatino Linotype" w:hAnsi="Palatino Linotype" w:cs="Arial"/>
          <w:i/>
          <w:lang w:bidi="he-IL"/>
        </w:rPr>
        <w:t xml:space="preserve"> </w:t>
      </w:r>
      <w:r w:rsidRPr="007C2418">
        <w:rPr>
          <w:rFonts w:ascii="Palatino Linotype" w:hAnsi="Palatino Linotype" w:cs="Arial"/>
          <w:i/>
          <w:vertAlign w:val="superscript"/>
          <w:lang w:bidi="he-IL"/>
        </w:rPr>
        <w:t>17</w:t>
      </w:r>
      <w:r w:rsidRPr="007C2418">
        <w:rPr>
          <w:rFonts w:ascii="Palatino Linotype" w:hAnsi="Palatino Linotype" w:cs="SBL Greek"/>
          <w:i/>
          <w:lang w:bidi="he-IL"/>
        </w:rPr>
        <w:t xml:space="preserve">εἰ δὲ τέκνα, καὶ κληρονόμοι· </w:t>
      </w:r>
      <w:r w:rsidRPr="007C2418">
        <w:rPr>
          <w:rFonts w:ascii="Palatino Linotype" w:hAnsi="Palatino Linotype" w:cs="SBL Greek"/>
          <w:b/>
          <w:i/>
          <w:lang w:bidi="he-IL"/>
        </w:rPr>
        <w:t>κληρονόμοι μὲν Θεοῦ, συγκληρονόμοι δὲ Χριστοῦ</w:t>
      </w:r>
      <w:r w:rsidRPr="007C2418">
        <w:rPr>
          <w:rFonts w:ascii="Palatino Linotype" w:hAnsi="Palatino Linotype" w:cs="SBL Greek"/>
          <w:i/>
          <w:lang w:bidi="he-IL"/>
        </w:rPr>
        <w:t xml:space="preserve">, εἴπερ συμπάσχομεν ἵνα καὶ συνδοξασθῶμεν. </w:t>
      </w:r>
      <w:r w:rsidRPr="007C2418">
        <w:rPr>
          <w:rFonts w:ascii="Palatino Linotype" w:hAnsi="Palatino Linotype" w:cs="Arial"/>
          <w:i/>
          <w:vertAlign w:val="superscript"/>
          <w:lang w:bidi="he-IL"/>
        </w:rPr>
        <w:t>18</w:t>
      </w:r>
      <w:r w:rsidRPr="007C2418">
        <w:rPr>
          <w:rFonts w:ascii="Palatino Linotype" w:hAnsi="Palatino Linotype" w:cs="SBL Greek"/>
          <w:i/>
          <w:lang w:bidi="he-IL"/>
        </w:rPr>
        <w:t>Λογίζομαι γὰρ ὅτι οὐκ ἄξια τὰ παθήματα τοῦ νῦν καιροῦ πρὸς τὴν μέλλουσαν δόξαν ἀποκαλυφθῆναι εἰς ἡμᾶς</w:t>
      </w:r>
      <w:r w:rsidRPr="007C2418">
        <w:rPr>
          <w:rFonts w:ascii="Palatino Linotype" w:hAnsi="Palatino Linotype" w:cs="SBL Greek"/>
          <w:lang w:bidi="he-IL"/>
        </w:rPr>
        <w:t xml:space="preserve"> </w:t>
      </w:r>
      <w:r w:rsidRPr="007C2418">
        <w:rPr>
          <w:rFonts w:ascii="Palatino Linotype" w:hAnsi="Palatino Linotype" w:cs="Arial"/>
          <w:lang w:bidi="he-IL"/>
        </w:rPr>
        <w:t>(8, 16-18)</w:t>
      </w:r>
      <w:r w:rsidRPr="007C2418">
        <w:rPr>
          <w:rFonts w:ascii="Palatino Linotype" w:hAnsi="Palatino Linotype" w:cs="Arial"/>
          <w:vertAlign w:val="superscript"/>
          <w:lang w:bidi="he-IL"/>
        </w:rPr>
        <w:t xml:space="preserve">. </w:t>
      </w:r>
      <w:r w:rsidRPr="007C2418">
        <w:rPr>
          <w:rFonts w:ascii="Palatino Linotype" w:hAnsi="Palatino Linotype" w:cs="Arial"/>
          <w:lang w:bidi="he-IL"/>
        </w:rPr>
        <w:t>[…]</w:t>
      </w:r>
      <w:r w:rsidRPr="007C2418">
        <w:rPr>
          <w:rFonts w:ascii="Palatino Linotype" w:hAnsi="Palatino Linotype" w:cs="Arial"/>
          <w:i/>
          <w:lang w:bidi="he-IL"/>
        </w:rPr>
        <w:t xml:space="preserve"> </w:t>
      </w:r>
      <w:r w:rsidRPr="007C2418">
        <w:rPr>
          <w:rFonts w:ascii="Palatino Linotype" w:hAnsi="Palatino Linotype" w:cs="SBL Greek"/>
          <w:i/>
          <w:lang w:bidi="he-IL"/>
        </w:rPr>
        <w:t xml:space="preserve">Τί οὖν ἐροῦμεν πρὸς ταῦτα; εἰ ὁ </w:t>
      </w:r>
      <w:r w:rsidRPr="007C2418">
        <w:rPr>
          <w:rFonts w:ascii="Palatino Linotype" w:hAnsi="Palatino Linotype" w:cs="SBL Greek"/>
          <w:i/>
          <w:caps/>
          <w:lang w:bidi="he-IL"/>
        </w:rPr>
        <w:t>θ</w:t>
      </w:r>
      <w:r w:rsidRPr="007C2418">
        <w:rPr>
          <w:rFonts w:ascii="Palatino Linotype" w:hAnsi="Palatino Linotype" w:cs="SBL Greek"/>
          <w:i/>
          <w:lang w:bidi="he-IL"/>
        </w:rPr>
        <w:t>εὸς ὑπὲρ ἡμῶν, τίς καθ᾽ ἡμῶν;</w:t>
      </w:r>
      <w:r w:rsidRPr="007C2418">
        <w:rPr>
          <w:rFonts w:ascii="Palatino Linotype" w:hAnsi="Palatino Linotype" w:cs="Arial"/>
          <w:i/>
          <w:vertAlign w:val="superscript"/>
          <w:lang w:bidi="he-IL"/>
        </w:rPr>
        <w:t xml:space="preserve">32 </w:t>
      </w:r>
      <w:r w:rsidRPr="007C2418">
        <w:rPr>
          <w:rFonts w:ascii="Palatino Linotype" w:hAnsi="Palatino Linotype" w:cs="SBL Greek"/>
          <w:b/>
          <w:i/>
          <w:lang w:bidi="he-IL"/>
        </w:rPr>
        <w:t>ὅς γε τοῦ ἰδίου Υἱοῦ οὐκ ἐφείσατο ἀλλὰ ὑπὲρ ἡμῶν πάντων παρέδωκεν αὐτόν, πῶς οὐχὶ καὶ σὺν αὐτῷ τὰ πάντα ἡμῖν χαρίσεται;</w:t>
      </w:r>
      <w:r w:rsidRPr="007C2418">
        <w:rPr>
          <w:rFonts w:ascii="Palatino Linotype" w:hAnsi="Palatino Linotype" w:cs="Arial"/>
          <w:b/>
          <w:i/>
          <w:lang w:bidi="he-IL"/>
        </w:rPr>
        <w:t xml:space="preserve"> </w:t>
      </w:r>
      <w:r w:rsidRPr="007C2418">
        <w:rPr>
          <w:rFonts w:ascii="Palatino Linotype" w:hAnsi="Palatino Linotype" w:cs="Arial"/>
          <w:i/>
          <w:vertAlign w:val="superscript"/>
          <w:lang w:bidi="he-IL"/>
        </w:rPr>
        <w:t>33</w:t>
      </w:r>
      <w:r w:rsidRPr="007C2418">
        <w:rPr>
          <w:rFonts w:ascii="Palatino Linotype" w:hAnsi="Palatino Linotype" w:cs="SBL Greek"/>
          <w:i/>
          <w:lang w:bidi="he-IL"/>
        </w:rPr>
        <w:t xml:space="preserve">τίς ἐγκαλέσει κατὰ ἐκλεκτῶν Θεοῦ; </w:t>
      </w:r>
      <w:r w:rsidRPr="007C2418">
        <w:rPr>
          <w:rFonts w:ascii="Palatino Linotype" w:hAnsi="Palatino Linotype" w:cs="SBL Greek"/>
          <w:i/>
          <w:caps/>
          <w:lang w:bidi="he-IL"/>
        </w:rPr>
        <w:t>θ</w:t>
      </w:r>
      <w:r w:rsidRPr="007C2418">
        <w:rPr>
          <w:rFonts w:ascii="Palatino Linotype" w:hAnsi="Palatino Linotype" w:cs="SBL Greek"/>
          <w:i/>
          <w:lang w:bidi="he-IL"/>
        </w:rPr>
        <w:t>εὸς ὁ δικαιῶν·</w:t>
      </w:r>
      <w:r w:rsidRPr="007C2418">
        <w:rPr>
          <w:rFonts w:ascii="Palatino Linotype" w:hAnsi="Palatino Linotype" w:cs="Arial"/>
          <w:i/>
          <w:lang w:bidi="he-IL"/>
        </w:rPr>
        <w:t xml:space="preserve"> </w:t>
      </w:r>
      <w:r w:rsidRPr="007C2418">
        <w:rPr>
          <w:rFonts w:ascii="Palatino Linotype" w:hAnsi="Palatino Linotype" w:cs="Arial"/>
          <w:i/>
          <w:vertAlign w:val="superscript"/>
          <w:lang w:bidi="he-IL"/>
        </w:rPr>
        <w:t xml:space="preserve">34 </w:t>
      </w:r>
      <w:r w:rsidRPr="007C2418">
        <w:rPr>
          <w:rFonts w:ascii="Palatino Linotype" w:hAnsi="Palatino Linotype" w:cs="SBL Greek"/>
          <w:i/>
          <w:lang w:bidi="he-IL"/>
        </w:rPr>
        <w:t xml:space="preserve">τίς ὁ κατακρινῶν; </w:t>
      </w:r>
      <w:r w:rsidRPr="007C2418">
        <w:rPr>
          <w:rFonts w:ascii="Palatino Linotype" w:hAnsi="Palatino Linotype" w:cs="SBL Greek"/>
          <w:b/>
          <w:i/>
          <w:lang w:bidi="he-IL"/>
        </w:rPr>
        <w:t xml:space="preserve">Χριστὸς [Ἰησοῦς] ὁ ἀποθανών, μᾶλλον δὲ ἐγερθείς, ὃς καί ἐστιν ἐν δεξιᾷ τοῦ </w:t>
      </w:r>
      <w:r w:rsidRPr="007C2418">
        <w:rPr>
          <w:rFonts w:ascii="Palatino Linotype" w:hAnsi="Palatino Linotype" w:cs="SBL Greek"/>
          <w:b/>
          <w:i/>
          <w:caps/>
          <w:lang w:bidi="he-IL"/>
        </w:rPr>
        <w:t>θ</w:t>
      </w:r>
      <w:r w:rsidRPr="007C2418">
        <w:rPr>
          <w:rFonts w:ascii="Palatino Linotype" w:hAnsi="Palatino Linotype" w:cs="SBL Greek"/>
          <w:b/>
          <w:i/>
          <w:lang w:bidi="he-IL"/>
        </w:rPr>
        <w:t xml:space="preserve">εοῦ, ὃς καὶ ἐντυγχάνει ὑπὲρ ἡμῶν. </w:t>
      </w:r>
      <w:r w:rsidRPr="007C2418">
        <w:rPr>
          <w:rFonts w:ascii="Palatino Linotype" w:hAnsi="Palatino Linotype" w:cs="Arial"/>
          <w:i/>
          <w:vertAlign w:val="superscript"/>
          <w:lang w:bidi="he-IL"/>
        </w:rPr>
        <w:t>35</w:t>
      </w:r>
      <w:r w:rsidRPr="007C2418">
        <w:rPr>
          <w:rFonts w:ascii="Palatino Linotype" w:hAnsi="Palatino Linotype" w:cs="SBL Greek"/>
          <w:i/>
          <w:lang w:bidi="he-IL"/>
        </w:rPr>
        <w:t>τίς ἡμᾶς χωρίσει ἀπὸ τῆς ἀγάπης τοῦ Χριστοῦ; θλῖψις ἢ στενοχωρία ἢ διωγμὸς ἢ λιμὸς ἢ γυμνότης ἢ κίνδυνος ἢ μάχαιρα;</w:t>
      </w:r>
      <w:r w:rsidRPr="007C2418">
        <w:rPr>
          <w:rFonts w:ascii="Palatino Linotype" w:hAnsi="Palatino Linotype" w:cs="Arial"/>
          <w:lang w:bidi="he-IL"/>
        </w:rPr>
        <w:t xml:space="preserve"> (8, 31-35). </w:t>
      </w:r>
      <w:r w:rsidRPr="007C2418">
        <w:rPr>
          <w:rFonts w:ascii="Palatino Linotype" w:hAnsi="Palatino Linotype" w:cs="Arial"/>
          <w:iCs/>
          <w:lang w:bidi="he-IL"/>
        </w:rPr>
        <w:t xml:space="preserve">Γι᾿ αὐτὸ καὶ στὸ 10, 9 ἡ Ὁμολογία ὑφ᾿ ἑκάστου τοῦ ᾿Ιησοῦ ὡς </w:t>
      </w:r>
      <w:r w:rsidRPr="007C2418">
        <w:rPr>
          <w:rFonts w:ascii="Palatino Linotype" w:hAnsi="Palatino Linotype" w:cs="Arial"/>
          <w:i/>
          <w:lang w:bidi="he-IL"/>
        </w:rPr>
        <w:t>Κυρίου</w:t>
      </w:r>
      <w:r w:rsidRPr="007C2418">
        <w:rPr>
          <w:rFonts w:ascii="Palatino Linotype" w:hAnsi="Palatino Linotype" w:cs="Arial"/>
          <w:iCs/>
          <w:lang w:bidi="he-IL"/>
        </w:rPr>
        <w:t xml:space="preserve"> (Γιαχβὲ) ποὺ ἐσχατολογικὰ σώζει τοὺς πάντες (᾿Ιωήλ </w:t>
      </w:r>
      <w:r w:rsidRPr="007C2418">
        <w:rPr>
          <w:rFonts w:ascii="Palatino Linotype" w:hAnsi="Palatino Linotype" w:cs="Arial"/>
          <w:lang w:bidi="he-IL"/>
        </w:rPr>
        <w:t xml:space="preserve">3, 5 Ο’ = 10, 13) καὶ ἡ καρδιακὴ πίστη στὴν ἀνάστασὴ Του ἐκ τῶν νεκρῶν δὲν καταισχύνει (Ἠσ. 28, 16 = 10, 11) ἀλλὰ ὁδηγεῖ στὴ δικαιοσύνη/τὴ σωτηρία/τὸν πλουτισμὸ κάθε ἄνθρωπο ποὺ Τὸν πιστεύει. Στὸ κεφ. 10 ἡ ἀντίθεση μεταξύ τῆς ἰδίας δικαιοσύνης τῆς ἐκ Νόμου καί τῆς θεϊκῆς δικαιοσύνης ἐκ πίστεως εἶναι ἐμφανέστατη. </w:t>
      </w:r>
    </w:p>
    <w:p w:rsidR="00D15B2D" w:rsidRPr="007C2418" w:rsidRDefault="00D15B2D" w:rsidP="00D15B2D">
      <w:pPr>
        <w:autoSpaceDE w:val="0"/>
        <w:autoSpaceDN w:val="0"/>
        <w:adjustRightInd w:val="0"/>
        <w:spacing w:after="0" w:line="240" w:lineRule="auto"/>
        <w:jc w:val="both"/>
        <w:rPr>
          <w:rFonts w:ascii="Palatino Linotype" w:hAnsi="Palatino Linotype" w:cs="Arial"/>
          <w:i/>
          <w:lang w:bidi="he-IL"/>
        </w:rPr>
      </w:pPr>
      <w:r w:rsidRPr="007C2418">
        <w:rPr>
          <w:rFonts w:ascii="Palatino Linotype" w:hAnsi="Palatino Linotype" w:cs="Arial"/>
          <w:lang w:bidi="he-IL"/>
        </w:rPr>
        <w:t xml:space="preserve">Τὸ ἔλλειμμα πίστεως μὲ τὴν ἔννοια τῆς ἐλπίδος μὲ ἀντικείμενο τὴ μελλοντικὴ δόξα παρὰ τὶς θλίψεις ποὺ ἀντιμετωπίζουμε στὸ παρόν, συνάγεται καὶ ἀπὸ τὸν ἐπίλογο ὁλόκληρης τῆς Ἐπιστολῆς: </w:t>
      </w:r>
      <w:r w:rsidRPr="007C2418">
        <w:rPr>
          <w:rFonts w:ascii="Palatino Linotype" w:hAnsi="Palatino Linotype" w:cs="Arial"/>
          <w:i/>
          <w:vertAlign w:val="superscript"/>
          <w:lang w:bidi="he-IL"/>
        </w:rPr>
        <w:t>4</w:t>
      </w:r>
      <w:r w:rsidRPr="007C2418">
        <w:rPr>
          <w:rFonts w:ascii="Palatino Linotype" w:hAnsi="Palatino Linotype" w:cs="SBL Greek"/>
          <w:i/>
          <w:lang w:bidi="he-IL"/>
        </w:rPr>
        <w:t xml:space="preserve">ὅσα γὰρ προεγράφη, εἰς τὴν ἡμετέραν διδασκαλίαν ἐγράφη, ἵνα διὰ τῆς ὑπομονῆς καὶ διὰ τῆς παρακλήσεως τῶν Γραφῶν </w:t>
      </w:r>
      <w:r w:rsidRPr="007C2418">
        <w:rPr>
          <w:rFonts w:ascii="Palatino Linotype" w:hAnsi="Palatino Linotype" w:cs="SBL Greek"/>
          <w:b/>
          <w:i/>
          <w:lang w:bidi="he-IL"/>
        </w:rPr>
        <w:t>τὴν ἐλπίδα ἔχωμεν</w:t>
      </w:r>
      <w:r w:rsidRPr="007C2418">
        <w:rPr>
          <w:rFonts w:ascii="Palatino Linotype" w:hAnsi="Palatino Linotype" w:cs="SBL Greek"/>
          <w:i/>
          <w:lang w:bidi="he-IL"/>
        </w:rPr>
        <w:t>.</w:t>
      </w:r>
      <w:r w:rsidRPr="007C2418">
        <w:rPr>
          <w:rFonts w:ascii="Palatino Linotype" w:hAnsi="Palatino Linotype" w:cs="Arial"/>
          <w:i/>
          <w:lang w:bidi="he-IL"/>
        </w:rPr>
        <w:t xml:space="preserve"> </w:t>
      </w:r>
      <w:r w:rsidRPr="007C2418">
        <w:rPr>
          <w:rFonts w:ascii="Palatino Linotype" w:hAnsi="Palatino Linotype" w:cs="Arial"/>
          <w:i/>
          <w:vertAlign w:val="superscript"/>
          <w:lang w:bidi="he-IL"/>
        </w:rPr>
        <w:t>5</w:t>
      </w:r>
      <w:r w:rsidRPr="007C2418">
        <w:rPr>
          <w:rFonts w:ascii="Palatino Linotype" w:hAnsi="Palatino Linotype" w:cs="SBL Greek"/>
          <w:i/>
          <w:lang w:bidi="he-IL"/>
        </w:rPr>
        <w:t xml:space="preserve">ὁ δὲ </w:t>
      </w:r>
      <w:r w:rsidRPr="007C2418">
        <w:rPr>
          <w:rFonts w:ascii="Palatino Linotype" w:hAnsi="Palatino Linotype" w:cs="SBL Greek"/>
          <w:b/>
          <w:i/>
          <w:lang w:bidi="he-IL"/>
        </w:rPr>
        <w:t>Θεὸς τῆς ὑπομονῆς καὶ τῆς παρακλήσεως</w:t>
      </w:r>
      <w:r w:rsidRPr="007C2418">
        <w:rPr>
          <w:rFonts w:ascii="Palatino Linotype" w:hAnsi="Palatino Linotype" w:cs="SBL Greek"/>
          <w:i/>
          <w:lang w:bidi="he-IL"/>
        </w:rPr>
        <w:t xml:space="preserve"> δῴη ὑμῖν τὸ αὐτὸ φρονεῖν ἐν ἀλλήλοις κατὰ Χριστὸν Ἰησοῦν, </w:t>
      </w:r>
      <w:r w:rsidRPr="007C2418">
        <w:rPr>
          <w:rFonts w:ascii="Palatino Linotype" w:hAnsi="Palatino Linotype" w:cs="Arial"/>
          <w:i/>
          <w:vertAlign w:val="superscript"/>
          <w:lang w:bidi="he-IL"/>
        </w:rPr>
        <w:t xml:space="preserve">6 </w:t>
      </w:r>
      <w:r w:rsidRPr="007C2418">
        <w:rPr>
          <w:rFonts w:ascii="Palatino Linotype" w:hAnsi="Palatino Linotype" w:cs="SBL Greek"/>
          <w:i/>
          <w:lang w:bidi="he-IL"/>
        </w:rPr>
        <w:t xml:space="preserve">ἵνα ὁμοθυμαδὸν ἐν ἑνὶ στόματι δοξάζητε τὸν </w:t>
      </w:r>
      <w:r w:rsidRPr="007C2418">
        <w:rPr>
          <w:rFonts w:ascii="Palatino Linotype" w:hAnsi="Palatino Linotype" w:cs="SBL Greek"/>
          <w:i/>
          <w:caps/>
          <w:lang w:bidi="he-IL"/>
        </w:rPr>
        <w:t>θ</w:t>
      </w:r>
      <w:r w:rsidRPr="007C2418">
        <w:rPr>
          <w:rFonts w:ascii="Palatino Linotype" w:hAnsi="Palatino Linotype" w:cs="SBL Greek"/>
          <w:i/>
          <w:lang w:bidi="he-IL"/>
        </w:rPr>
        <w:t>εὸν καὶ Πατέρα τοῦ Κυρίου ἡμῶν Ἰησοῦ Χριστοῦ.</w:t>
      </w:r>
      <w:r w:rsidRPr="007C2418">
        <w:rPr>
          <w:rFonts w:ascii="Palatino Linotype" w:hAnsi="Palatino Linotype" w:cs="Arial"/>
          <w:i/>
          <w:lang w:bidi="he-IL"/>
        </w:rPr>
        <w:t xml:space="preserve"> </w:t>
      </w:r>
      <w:r w:rsidRPr="007C2418">
        <w:rPr>
          <w:rFonts w:ascii="Palatino Linotype" w:hAnsi="Palatino Linotype" w:cs="Arial"/>
          <w:lang w:bidi="he-IL"/>
        </w:rPr>
        <w:t>(15, 4-6). Καὶ πάλι στὸ 15, 13 σημειώνεται:</w:t>
      </w:r>
      <w:r w:rsidRPr="007C2418">
        <w:rPr>
          <w:rFonts w:ascii="Palatino Linotype" w:hAnsi="Palatino Linotype" w:cs="Arial"/>
          <w:i/>
          <w:vertAlign w:val="superscript"/>
          <w:lang w:bidi="he-IL"/>
        </w:rPr>
        <w:t xml:space="preserve"> 13 </w:t>
      </w:r>
      <w:r w:rsidRPr="007C2418">
        <w:rPr>
          <w:rFonts w:ascii="Palatino Linotype" w:hAnsi="Palatino Linotype" w:cs="SBL Greek"/>
          <w:i/>
          <w:lang w:bidi="he-IL"/>
        </w:rPr>
        <w:t xml:space="preserve">Ὁ δὲ </w:t>
      </w:r>
      <w:r w:rsidRPr="007C2418">
        <w:rPr>
          <w:rFonts w:ascii="Palatino Linotype" w:hAnsi="Palatino Linotype" w:cs="SBL Greek"/>
          <w:b/>
          <w:i/>
          <w:caps/>
          <w:lang w:bidi="he-IL"/>
        </w:rPr>
        <w:t>θ</w:t>
      </w:r>
      <w:r w:rsidRPr="007C2418">
        <w:rPr>
          <w:rFonts w:ascii="Palatino Linotype" w:hAnsi="Palatino Linotype" w:cs="SBL Greek"/>
          <w:b/>
          <w:i/>
          <w:lang w:bidi="he-IL"/>
        </w:rPr>
        <w:t>εὸς τῆς ἐλπίδος</w:t>
      </w:r>
      <w:r w:rsidRPr="007C2418">
        <w:rPr>
          <w:rFonts w:ascii="Palatino Linotype" w:hAnsi="Palatino Linotype" w:cs="SBL Greek"/>
          <w:i/>
          <w:lang w:bidi="he-IL"/>
        </w:rPr>
        <w:t xml:space="preserve"> πληρώσαι ὑμᾶς πάσης χαρᾶς καὶ εἰρήνης </w:t>
      </w:r>
      <w:r w:rsidRPr="007C2418">
        <w:rPr>
          <w:rFonts w:ascii="Palatino Linotype" w:hAnsi="Palatino Linotype" w:cs="SBL Greek"/>
          <w:b/>
          <w:i/>
          <w:lang w:bidi="he-IL"/>
        </w:rPr>
        <w:t>ἐν τῷ πιστεύειν</w:t>
      </w:r>
      <w:r w:rsidRPr="007C2418">
        <w:rPr>
          <w:rFonts w:ascii="Palatino Linotype" w:hAnsi="Palatino Linotype" w:cs="SBL Greek"/>
          <w:i/>
          <w:lang w:bidi="he-IL"/>
        </w:rPr>
        <w:t xml:space="preserve">, εἰς τὸ περισσεύειν ὑμᾶς </w:t>
      </w:r>
      <w:r w:rsidRPr="007C2418">
        <w:rPr>
          <w:rFonts w:ascii="Palatino Linotype" w:hAnsi="Palatino Linotype" w:cs="SBL Greek"/>
          <w:b/>
          <w:i/>
          <w:lang w:bidi="he-IL"/>
        </w:rPr>
        <w:t>ἐν τῇ ἐλπίδι</w:t>
      </w:r>
      <w:r w:rsidRPr="007C2418">
        <w:rPr>
          <w:rFonts w:ascii="Palatino Linotype" w:hAnsi="Palatino Linotype" w:cs="SBL Greek"/>
          <w:i/>
          <w:lang w:bidi="he-IL"/>
        </w:rPr>
        <w:t xml:space="preserve"> ἐν δυνάμει Πνεύματος Ἁγίου</w:t>
      </w:r>
      <w:r w:rsidRPr="007C2418">
        <w:rPr>
          <w:rFonts w:ascii="Palatino Linotype" w:hAnsi="Palatino Linotype" w:cs="Arial"/>
          <w:i/>
          <w:lang w:bidi="he-IL"/>
        </w:rPr>
        <w:t xml:space="preserve"> </w:t>
      </w:r>
      <w:r w:rsidRPr="007C2418">
        <w:rPr>
          <w:rFonts w:ascii="Palatino Linotype" w:hAnsi="Palatino Linotype" w:cs="Arial"/>
          <w:lang w:bidi="he-IL"/>
        </w:rPr>
        <w:t xml:space="preserve">(15, 13). Στὸ συγκεκριμένο χωρίο ἡ πίστις συνδυάζεται μάλιστα μὲ τὴν περίσσεια ἐλπίδας καὶ τὴν ἀναστάσιμη δύναμη τοῦ Ἁγ. Πνεύματος. Τὸ συμπέρασμα εἶναι τὸ ἑξῆς: </w:t>
      </w:r>
      <w:r w:rsidRPr="007C2418">
        <w:rPr>
          <w:rFonts w:ascii="Palatino Linotype" w:hAnsi="Palatino Linotype" w:cs="SBL Greek"/>
          <w:i/>
          <w:lang w:bidi="he-IL"/>
        </w:rPr>
        <w:t>Ἄρα οὖν, ἀδελφοί, ὀφειλέται ἐσμὲν οὐ τῇ σαρκὶ τοῦ κατὰ σάρκα ζῆν,</w:t>
      </w:r>
      <w:r w:rsidRPr="007C2418">
        <w:rPr>
          <w:rFonts w:ascii="Palatino Linotype" w:hAnsi="Palatino Linotype" w:cs="Arial"/>
          <w:i/>
          <w:lang w:bidi="he-IL"/>
        </w:rPr>
        <w:t xml:space="preserve"> </w:t>
      </w:r>
      <w:r w:rsidRPr="007C2418">
        <w:rPr>
          <w:rFonts w:ascii="Palatino Linotype" w:hAnsi="Palatino Linotype" w:cs="SBL Greek"/>
          <w:i/>
          <w:lang w:bidi="he-IL"/>
        </w:rPr>
        <w:t xml:space="preserve">εἰ γὰρ κατὰ σάρκα ζῆτε, μέλλετε ἀποθνῄσκειν· εἰ δὲ πνεύματι τὰς πράξεις τοῦ σώματος θανατοῦτε, ζήσεσθε </w:t>
      </w:r>
      <w:r w:rsidRPr="007C2418">
        <w:rPr>
          <w:rFonts w:ascii="Palatino Linotype" w:hAnsi="Palatino Linotype" w:cs="Arial"/>
          <w:lang w:bidi="he-IL"/>
        </w:rPr>
        <w:t>(8, 12-13)</w:t>
      </w:r>
      <w:r w:rsidRPr="007C2418">
        <w:rPr>
          <w:rFonts w:ascii="Palatino Linotype" w:hAnsi="Palatino Linotype" w:cs="SBL Greek"/>
          <w:lang w:bidi="he-IL"/>
        </w:rPr>
        <w:t xml:space="preserve">. Στὸ σημεῖο αὐτὸ πρέπει νὰ ὑπογραμμισθεῖ ὅτι ἐνῶ ἡ θυσία εἶχε ἐξιλαστήριο </w:t>
      </w:r>
      <w:r w:rsidRPr="007C2418">
        <w:rPr>
          <w:rFonts w:ascii="Palatino Linotype" w:hAnsi="Palatino Linotype" w:cs="SBL Greek"/>
          <w:lang w:bidi="he-IL"/>
        </w:rPr>
        <w:lastRenderedPageBreak/>
        <w:t xml:space="preserve">λυτρωτικὸ χαρακτήρα καὶ τὸν ᾿Ιουδαϊσμὸ ἀλλά καί στὸν ἑλληνορωμαϊκὸ Κόσμο, ἡ Ἀνάσταση ποὺ οὕτως ἤ ἄλλως μαρτυρεῖται ἐλάχιστα στὴν Π.Δ. δὲν εἶχε παγκόσμιες σωτηριώδεις προεκτάσεις. </w:t>
      </w:r>
    </w:p>
    <w:p w:rsidR="00D15B2D" w:rsidRPr="00D15B2D" w:rsidRDefault="00D15B2D" w:rsidP="00D15B2D">
      <w:pPr>
        <w:spacing w:after="0" w:line="240" w:lineRule="auto"/>
      </w:pPr>
    </w:p>
    <w:p w:rsidR="00D15B2D" w:rsidRPr="007C2418" w:rsidRDefault="00D15B2D" w:rsidP="00D15B2D">
      <w:pPr>
        <w:pStyle w:val="Heading2"/>
        <w:spacing w:before="0" w:line="240" w:lineRule="auto"/>
      </w:pPr>
      <w:r w:rsidRPr="007C2418">
        <w:t>3. Ρωμ. 3, 21-31 </w:t>
      </w:r>
    </w:p>
    <w:p w:rsidR="00D15B2D" w:rsidRPr="007C2418" w:rsidRDefault="00D15B2D" w:rsidP="00D15B2D">
      <w:pPr>
        <w:autoSpaceDE w:val="0"/>
        <w:autoSpaceDN w:val="0"/>
        <w:adjustRightInd w:val="0"/>
        <w:spacing w:after="0" w:line="240" w:lineRule="auto"/>
        <w:jc w:val="both"/>
        <w:rPr>
          <w:rFonts w:ascii="Palatino Linotype" w:hAnsi="Palatino Linotype" w:cs="Silver Humana"/>
        </w:rPr>
      </w:pPr>
      <w:r w:rsidRPr="007C2418">
        <w:rPr>
          <w:rFonts w:ascii="Palatino Linotype" w:hAnsi="Palatino Linotype"/>
        </w:rPr>
        <w:t xml:space="preserve">Ἀπὸ τὰ ἀνωτέρω ἐξάγεται ὅτι τὸ </w:t>
      </w:r>
      <w:r w:rsidRPr="007C2418">
        <w:rPr>
          <w:rFonts w:ascii="Palatino Linotype" w:hAnsi="Palatino Linotype"/>
          <w:b/>
          <w:i/>
        </w:rPr>
        <w:t>εἰς σωτηρίαν, εἰς πίστιν καὶ τὸ ζήσεται</w:t>
      </w:r>
      <w:r w:rsidRPr="007C2418">
        <w:rPr>
          <w:rFonts w:ascii="Palatino Linotype" w:hAnsi="Palatino Linotype"/>
        </w:rPr>
        <w:t xml:space="preserve"> ἀναφέρονται κατεξοχὴν στὴν τελικὴ δικαίωση, τὴν ὁποία ἀφοῦ ὁ Π. θίξει στὴν Πρόθεση τῆς Ρωμ. τεκμηριώνει ποικιλοτρόπως. Ἐπίσης καθίσταται σαφὲς γιατὶ οἱ στ. 16-17, ὅπου ἐξαίρεται ἡ δύναμις καὶ ἡ δικαιοσύνη τοῦ Θεοῦ μὲ τὴν ἔννοια τῆς σωτηρίας ἐκ τῶν πολλῶν παραπτωμάτων, συνδέονται ἄρρηκτα μὲ τοὺς στ. 18-23 (καὶ κατεξοχὴν μέσω τοῦ </w:t>
      </w:r>
      <w:r w:rsidRPr="007C2418">
        <w:rPr>
          <w:rFonts w:ascii="Palatino Linotype" w:hAnsi="Palatino Linotype"/>
          <w:i/>
          <w:iCs/>
        </w:rPr>
        <w:t>γάρ</w:t>
      </w:r>
      <w:r w:rsidRPr="007C2418">
        <w:rPr>
          <w:rFonts w:ascii="Palatino Linotype" w:hAnsi="Palatino Linotype"/>
        </w:rPr>
        <w:t xml:space="preserve">) ὅπου προαναγγέλλεται ἡ ὁσονούπω ἀποκάλυψη </w:t>
      </w:r>
      <w:r w:rsidRPr="007C2418">
        <w:rPr>
          <w:rFonts w:ascii="Palatino Linotype" w:hAnsi="Palatino Linotype"/>
          <w:i/>
          <w:iCs/>
        </w:rPr>
        <w:t xml:space="preserve">ἀπ᾿ οὐρανοῦ </w:t>
      </w:r>
      <w:r w:rsidRPr="007C2418">
        <w:rPr>
          <w:rFonts w:ascii="Palatino Linotype" w:hAnsi="Palatino Linotype"/>
        </w:rPr>
        <w:t xml:space="preserve">τῆς ὀργῆς Του. Αὐτὴ, ἄν καὶ ἀνήκει στὸ παύλειο Εὐαγγέλιο, δὲν συνιστᾶ κυριολεκτικὰ εὐαγγέλιο ἀφοῦ στρέφεται </w:t>
      </w:r>
      <w:r w:rsidRPr="007C2418">
        <w:rPr>
          <w:rFonts w:ascii="Palatino Linotype" w:hAnsi="Palatino Linotype" w:cs="SBL Greek"/>
          <w:i/>
          <w:lang w:bidi="he-IL"/>
        </w:rPr>
        <w:t xml:space="preserve">ἐπὶ πᾶσαν ἀσέβειαν </w:t>
      </w:r>
      <w:r w:rsidRPr="007C2418">
        <w:rPr>
          <w:rFonts w:ascii="Palatino Linotype" w:hAnsi="Palatino Linotype" w:cs="SBL Greek"/>
          <w:b/>
          <w:i/>
          <w:lang w:bidi="he-IL"/>
        </w:rPr>
        <w:t>καὶ ἀδικίαν</w:t>
      </w:r>
      <w:r w:rsidRPr="007C2418">
        <w:rPr>
          <w:rFonts w:ascii="Palatino Linotype" w:hAnsi="Palatino Linotype" w:cs="SBL Greek"/>
          <w:i/>
          <w:lang w:bidi="he-IL"/>
        </w:rPr>
        <w:t xml:space="preserve"> ἀνθρώπων τῶν τὴν ἀλήθειαν </w:t>
      </w:r>
      <w:r w:rsidRPr="007C2418">
        <w:rPr>
          <w:rFonts w:ascii="Palatino Linotype" w:hAnsi="Palatino Linotype" w:cs="SBL Greek"/>
          <w:b/>
          <w:i/>
          <w:lang w:bidi="he-IL"/>
        </w:rPr>
        <w:t>ἐν ἀδικίᾳ</w:t>
      </w:r>
      <w:r w:rsidRPr="007C2418">
        <w:rPr>
          <w:rFonts w:ascii="Palatino Linotype" w:hAnsi="Palatino Linotype" w:cs="SBL Greek"/>
          <w:i/>
          <w:lang w:bidi="he-IL"/>
        </w:rPr>
        <w:t xml:space="preserve"> κατεχόντων.</w:t>
      </w:r>
      <w:r w:rsidRPr="007C2418">
        <w:rPr>
          <w:rFonts w:ascii="Palatino Linotype" w:hAnsi="Palatino Linotype" w:cs="SBL Greek"/>
          <w:iCs/>
          <w:lang w:bidi="he-IL"/>
        </w:rPr>
        <w:t xml:space="preserve"> Χαρακτηριστικὴ ἡ διπλὴ ἐπανάληψη τῆς λ. </w:t>
      </w:r>
      <w:r w:rsidRPr="007C2418">
        <w:rPr>
          <w:rFonts w:ascii="Palatino Linotype" w:hAnsi="Palatino Linotype" w:cs="SBL Greek"/>
          <w:i/>
          <w:lang w:bidi="he-IL"/>
        </w:rPr>
        <w:t>ἀδικία</w:t>
      </w:r>
      <w:r w:rsidRPr="007C2418">
        <w:rPr>
          <w:rFonts w:ascii="Palatino Linotype" w:hAnsi="Palatino Linotype" w:cs="SBL Greek"/>
          <w:iCs/>
          <w:lang w:bidi="he-IL"/>
        </w:rPr>
        <w:t xml:space="preserve"> γιὰ τοὺς ἀνθρώπους σὲ ἀντιθετικὸ παραλληλισμὸ πρὸς τὴν </w:t>
      </w:r>
      <w:r w:rsidRPr="007C2418">
        <w:rPr>
          <w:rFonts w:ascii="Palatino Linotype" w:hAnsi="Palatino Linotype" w:cs="SBL Greek"/>
          <w:i/>
          <w:lang w:bidi="he-IL"/>
        </w:rPr>
        <w:t>δικαιοσύνη τοῦ Θεοῦ ποὺ ἀποκαλύπτεται ἀπὸ τὸν οὐρανὸ</w:t>
      </w:r>
      <w:r w:rsidRPr="007C2418">
        <w:rPr>
          <w:rFonts w:ascii="Palatino Linotype" w:hAnsi="Palatino Linotype" w:cs="SBL Greek"/>
          <w:iCs/>
          <w:lang w:bidi="he-IL"/>
        </w:rPr>
        <w:t xml:space="preserve"> στὸν προηγούμενο στίχο. Προφανῶς ἡ λέξη σημαίνει κατεξοχὴν τὴν ἁμαρτία-παράβαση τοῦ θεϊκοῦ Νόμου/δικαιώματος ὑπό τοῦ ἀνθρώπου ἀλλὰ καὶ τὴν κατάσταση γενικὰ ποὺ δημιουργεῖται ἀπὸ τὸ στερητικὸ τῆς </w:t>
      </w:r>
      <w:r w:rsidRPr="007C2418">
        <w:rPr>
          <w:rFonts w:ascii="Palatino Linotype" w:hAnsi="Palatino Linotype" w:cs="SBL Greek"/>
          <w:i/>
          <w:lang w:bidi="he-IL"/>
        </w:rPr>
        <w:t>δικαιοσύνης</w:t>
      </w:r>
      <w:r w:rsidRPr="007C2418">
        <w:rPr>
          <w:rFonts w:ascii="Palatino Linotype" w:hAnsi="Palatino Linotype" w:cs="SBL Greek"/>
          <w:iCs/>
          <w:lang w:bidi="he-IL"/>
        </w:rPr>
        <w:t xml:space="preserve">. Οἱ ἄδικοι, ἄν καὶ δέχθηκαν τὴ φανέρωση </w:t>
      </w:r>
      <w:r w:rsidRPr="007C2418">
        <w:rPr>
          <w:rFonts w:ascii="Palatino Linotype" w:hAnsi="Palatino Linotype" w:cs="SBL Greek"/>
          <w:b/>
          <w:bCs/>
          <w:iCs/>
          <w:lang w:bidi="he-IL"/>
        </w:rPr>
        <w:t>τῆς ἀϊδίου δυνάμεως καὶ θειότητας</w:t>
      </w:r>
      <w:r w:rsidRPr="007C2418">
        <w:rPr>
          <w:rFonts w:ascii="Palatino Linotype" w:hAnsi="Palatino Linotype" w:cs="SBL Greek"/>
          <w:iCs/>
          <w:lang w:bidi="he-IL"/>
        </w:rPr>
        <w:t xml:space="preserve">, παραμόρφωσαν τὸν Θεὸ, ἀτίμασαν ἐν συνεχείᾳ τὰ σώματά τους (ἰδίως μέσω τῆς ὁμοφυλοφιλίας) καὶ τέλος διαστρέβλωσαν τὴν κοινωνία-τὴ σχέση τους μὲ τὸν πλησίον. Ὡς ἐπικεφαλίδα τοῦ καταλόγου τῶν </w:t>
      </w:r>
      <w:r w:rsidRPr="007C2418">
        <w:rPr>
          <w:rFonts w:ascii="Palatino Linotype" w:hAnsi="Palatino Linotype" w:cs="SBL Greek"/>
          <w:i/>
          <w:lang w:bidi="he-IL"/>
        </w:rPr>
        <w:t>μὴ καθηκόντων</w:t>
      </w:r>
      <w:r w:rsidRPr="007C2418">
        <w:rPr>
          <w:rFonts w:ascii="Palatino Linotype" w:hAnsi="Palatino Linotype" w:cs="SBL Greek"/>
          <w:iCs/>
          <w:lang w:bidi="he-IL"/>
        </w:rPr>
        <w:t xml:space="preserve"> τοποθετεῖται μάλιστα </w:t>
      </w:r>
      <w:r w:rsidRPr="007C2418">
        <w:rPr>
          <w:rFonts w:ascii="Palatino Linotype" w:hAnsi="Palatino Linotype" w:cs="SBL Greek"/>
          <w:b/>
          <w:bCs/>
          <w:iCs/>
          <w:lang w:bidi="he-IL"/>
        </w:rPr>
        <w:t>ἡ ἀδικία</w:t>
      </w:r>
      <w:r w:rsidRPr="007C2418">
        <w:rPr>
          <w:rFonts w:ascii="Palatino Linotype" w:hAnsi="Palatino Linotype" w:cs="SBL Greek"/>
          <w:iCs/>
          <w:lang w:bidi="he-IL"/>
        </w:rPr>
        <w:t xml:space="preserve"> (1, 29) καὶ ὡς τέλος τὸ </w:t>
      </w:r>
      <w:r w:rsidRPr="007C2418">
        <w:rPr>
          <w:rFonts w:ascii="Palatino Linotype" w:hAnsi="Palatino Linotype" w:cs="SBL Greek"/>
          <w:i/>
          <w:lang w:bidi="he-IL"/>
        </w:rPr>
        <w:t>ἀνελεήμονας</w:t>
      </w:r>
      <w:r w:rsidRPr="007C2418">
        <w:rPr>
          <w:rFonts w:ascii="Palatino Linotype" w:hAnsi="Palatino Linotype" w:cs="SBL Greek"/>
          <w:iCs/>
          <w:lang w:bidi="he-IL"/>
        </w:rPr>
        <w:t xml:space="preserve"> (1, 31). Ἐν προκειμένῳ ἀδικία εἶναι τὸ ἀκριβῶς ἀντίθετο τῆς ἀγάπης, ἡ ὁποία περιγράφεται μέσω ποικίλων </w:t>
      </w:r>
      <w:r w:rsidRPr="007C2418">
        <w:rPr>
          <w:rFonts w:ascii="Palatino Linotype" w:hAnsi="Palatino Linotype" w:cs="Silver Humana"/>
        </w:rPr>
        <w:t xml:space="preserve">«ἐκφράσεων» </w:t>
      </w:r>
      <w:r w:rsidRPr="007C2418">
        <w:rPr>
          <w:rFonts w:ascii="Palatino Linotype" w:hAnsi="Palatino Linotype" w:cs="SBL Greek"/>
          <w:iCs/>
          <w:lang w:bidi="he-IL"/>
        </w:rPr>
        <w:t xml:space="preserve">στὰ κεφ. 12-13 ὡς τὸ </w:t>
      </w:r>
      <w:r w:rsidRPr="007C2418">
        <w:rPr>
          <w:rFonts w:ascii="Palatino Linotype" w:hAnsi="Palatino Linotype" w:cs="SBL Greek"/>
          <w:i/>
          <w:lang w:bidi="he-IL"/>
        </w:rPr>
        <w:t>πλήρωμα τοῦ Νόμου</w:t>
      </w:r>
      <w:r w:rsidRPr="007C2418">
        <w:rPr>
          <w:rFonts w:ascii="Palatino Linotype" w:hAnsi="Palatino Linotype" w:cs="SBL Greek"/>
          <w:iCs/>
          <w:lang w:bidi="he-IL"/>
        </w:rPr>
        <w:t xml:space="preserve"> ἀλλὰ καὶ τῆς χριστιανικῆς ἠθικῆς/δικαιοσύνης (13, 12). Ἄρα καὶ βασικὸ συστατικὸ τῆς δικαιοσύνης τοῦ Θεοῦ εἶναι ἡ φιλανθρωπία. Γι᾿ αὐτὸ καὶ </w:t>
      </w:r>
      <w:r w:rsidRPr="007C2418">
        <w:rPr>
          <w:rFonts w:ascii="Palatino Linotype" w:hAnsi="Palatino Linotype" w:cs="SBL Greek"/>
          <w:i/>
          <w:lang w:bidi="he-IL"/>
        </w:rPr>
        <w:t xml:space="preserve">οὐ γάρ ἐστιν ἡ Βασιλεία τοῦ </w:t>
      </w:r>
      <w:r w:rsidRPr="007C2418">
        <w:rPr>
          <w:rFonts w:ascii="Palatino Linotype" w:hAnsi="Palatino Linotype" w:cs="SBL Greek"/>
          <w:i/>
          <w:caps/>
          <w:lang w:bidi="he-IL"/>
        </w:rPr>
        <w:t>θ</w:t>
      </w:r>
      <w:r w:rsidRPr="007C2418">
        <w:rPr>
          <w:rFonts w:ascii="Palatino Linotype" w:hAnsi="Palatino Linotype" w:cs="SBL Greek"/>
          <w:i/>
          <w:lang w:bidi="he-IL"/>
        </w:rPr>
        <w:t>εοῦ βρῶσις καὶ πόσις ἀλλὰ δικαιοσύνη καὶ εἰρήνη καὶ χαρὰ ἐν Πνεύματι Ἁγίῳ</w:t>
      </w:r>
      <w:r w:rsidRPr="007C2418">
        <w:rPr>
          <w:rFonts w:ascii="Palatino Linotype" w:hAnsi="Palatino Linotype" w:cs="Arial"/>
          <w:lang w:bidi="he-IL"/>
        </w:rPr>
        <w:t xml:space="preserve"> (14, 17).</w:t>
      </w:r>
    </w:p>
    <w:p w:rsidR="00D15B2D" w:rsidRPr="007C2418" w:rsidRDefault="00D15B2D" w:rsidP="00D15B2D">
      <w:pPr>
        <w:autoSpaceDE w:val="0"/>
        <w:autoSpaceDN w:val="0"/>
        <w:adjustRightInd w:val="0"/>
        <w:spacing w:after="0" w:line="240" w:lineRule="auto"/>
        <w:jc w:val="both"/>
        <w:rPr>
          <w:rFonts w:ascii="Palatino Linotype" w:hAnsi="Palatino Linotype" w:cs="Silver Humana"/>
        </w:rPr>
      </w:pPr>
      <w:r w:rsidRPr="007C2418">
        <w:rPr>
          <w:rFonts w:ascii="Palatino Linotype" w:hAnsi="Palatino Linotype" w:cs="Silver Humana"/>
        </w:rPr>
        <w:t xml:space="preserve">Ἀλλὰ καὶ ὁ κρίνων τοὺς </w:t>
      </w:r>
      <w:r w:rsidRPr="007C2418">
        <w:rPr>
          <w:rFonts w:ascii="Palatino Linotype" w:hAnsi="Palatino Linotype" w:cs="Silver Humana"/>
          <w:i/>
        </w:rPr>
        <w:t>τοιαῦτα πράσσοντας</w:t>
      </w:r>
      <w:r w:rsidRPr="007C2418">
        <w:rPr>
          <w:rFonts w:ascii="Palatino Linotype" w:hAnsi="Palatino Linotype" w:cs="Silver Humana"/>
        </w:rPr>
        <w:t xml:space="preserve"> καὶ ποιώντας τὰ ἴδια μὲ αὐτούς, καταφρονώντας τὸν πλοῦτο </w:t>
      </w:r>
      <w:r w:rsidRPr="007C2418">
        <w:rPr>
          <w:rFonts w:ascii="Palatino Linotype" w:hAnsi="Palatino Linotype" w:cs="SBL Greek"/>
          <w:i/>
          <w:lang w:bidi="he-IL"/>
        </w:rPr>
        <w:t>τῆς χρηστότητος αὐτοῦ καὶ τῆς ἀνοχῆς καὶ τῆς μακροθυμίας, κατὰ δὲ τὴν σκληρότητά του καὶ ἀμετανόητον καρδίαν</w:t>
      </w:r>
      <w:r w:rsidRPr="007C2418">
        <w:rPr>
          <w:rFonts w:ascii="Palatino Linotype" w:hAnsi="Palatino Linotype" w:cs="SBL Greek"/>
          <w:lang w:bidi="he-IL"/>
        </w:rPr>
        <w:t xml:space="preserve"> </w:t>
      </w:r>
      <w:r w:rsidRPr="007C2418">
        <w:rPr>
          <w:rFonts w:ascii="Palatino Linotype" w:hAnsi="Palatino Linotype" w:cs="Arial"/>
          <w:lang w:bidi="he-IL"/>
        </w:rPr>
        <w:t>(2, 4-5)</w:t>
      </w:r>
      <w:r w:rsidRPr="007C2418">
        <w:rPr>
          <w:rFonts w:ascii="Palatino Linotype" w:hAnsi="Palatino Linotype" w:cs="Silver Humana"/>
        </w:rPr>
        <w:t xml:space="preserve"> θησαυρίζει στὸν ἑαυτὸ του ὀργὴ </w:t>
      </w:r>
      <w:r w:rsidRPr="007C2418">
        <w:rPr>
          <w:rFonts w:ascii="Palatino Linotype" w:hAnsi="Palatino Linotype" w:cs="Silver Humana"/>
          <w:i/>
        </w:rPr>
        <w:t xml:space="preserve">ἐν ἡμέρα ὀργῆς καὶ ἀποκαλύψεως δικαιοκρισίας τοῦ Θεοῦ, </w:t>
      </w:r>
      <w:r w:rsidRPr="007C2418">
        <w:rPr>
          <w:rFonts w:ascii="Palatino Linotype" w:hAnsi="Palatino Linotype" w:cs="SBL Greek"/>
          <w:i/>
          <w:lang w:bidi="he-IL"/>
        </w:rPr>
        <w:t xml:space="preserve">ὃς ἀποδώσει ἑκάστῳ </w:t>
      </w:r>
      <w:r w:rsidRPr="007C2418">
        <w:rPr>
          <w:rFonts w:ascii="Palatino Linotype" w:hAnsi="Palatino Linotype" w:cs="SBL Greek"/>
          <w:b/>
          <w:i/>
          <w:lang w:bidi="he-IL"/>
        </w:rPr>
        <w:t>κατὰ τὰ ἔργα αὐτοῦ</w:t>
      </w:r>
      <w:r w:rsidRPr="007C2418">
        <w:rPr>
          <w:rFonts w:ascii="Palatino Linotype" w:hAnsi="Palatino Linotype" w:cs="SBL Greek"/>
          <w:lang w:bidi="he-IL"/>
        </w:rPr>
        <w:t xml:space="preserve"> </w:t>
      </w:r>
      <w:r w:rsidRPr="007C2418">
        <w:rPr>
          <w:rFonts w:ascii="Palatino Linotype" w:hAnsi="Palatino Linotype" w:cs="Silver Humana"/>
        </w:rPr>
        <w:t xml:space="preserve">(καὶ ὄχι </w:t>
      </w:r>
      <w:r w:rsidRPr="007C2418">
        <w:rPr>
          <w:rFonts w:ascii="Palatino Linotype" w:hAnsi="Palatino Linotype" w:cs="Silver Humana"/>
          <w:i/>
        </w:rPr>
        <w:t>κατά την πίστιν αὐτοῦ</w:t>
      </w:r>
      <w:r w:rsidRPr="007C2418">
        <w:rPr>
          <w:rFonts w:ascii="Palatino Linotype" w:hAnsi="Palatino Linotype" w:cs="Silver Humana"/>
        </w:rPr>
        <w:t>, ὅπως θὰ ἀνέμενε ὁ Λούθηρος</w:t>
      </w:r>
      <w:r w:rsidRPr="007C2418">
        <w:rPr>
          <w:rFonts w:ascii="Palatino Linotype" w:hAnsi="Palatino Linotype" w:cs="Silver Humana"/>
          <w:vertAlign w:val="superscript"/>
        </w:rPr>
        <w:t>.</w:t>
      </w:r>
      <w:r w:rsidRPr="007C2418">
        <w:rPr>
          <w:rFonts w:ascii="Palatino Linotype" w:hAnsi="Palatino Linotype" w:cs="Silver Humana"/>
        </w:rPr>
        <w:t xml:space="preserve"> 2, 6). Σημειωτέον ὅτι σύμφωνα μὲ τὸ 2, 16, τὸ Εὐαγγέλιο τοῦ Π. </w:t>
      </w:r>
      <w:r w:rsidRPr="007C2418">
        <w:rPr>
          <w:rFonts w:ascii="Palatino Linotype" w:hAnsi="Palatino Linotype" w:cs="Silver Humana"/>
          <w:i/>
          <w:iCs/>
        </w:rPr>
        <w:t>ἐν Χριστῷ ᾿Ιησοῦ</w:t>
      </w:r>
      <w:r w:rsidRPr="007C2418">
        <w:rPr>
          <w:rFonts w:ascii="Palatino Linotype" w:hAnsi="Palatino Linotype" w:cs="Silver Humana"/>
        </w:rPr>
        <w:t xml:space="preserve"> δὲν περιέχει μόνον τὴν γέννηση τοῦ ᾿Ιησοῦ ὡς Μεσσία </w:t>
      </w:r>
      <w:r w:rsidRPr="007C2418">
        <w:rPr>
          <w:rFonts w:ascii="Palatino Linotype" w:hAnsi="Palatino Linotype" w:cs="Silver Humana"/>
          <w:i/>
          <w:iCs/>
        </w:rPr>
        <w:t>ἐκ σπέρματος Δαυίδ,</w:t>
      </w:r>
      <w:r w:rsidRPr="007C2418">
        <w:rPr>
          <w:rFonts w:ascii="Palatino Linotype" w:hAnsi="Palatino Linotype" w:cs="Silver Humana"/>
        </w:rPr>
        <w:t xml:space="preserve"> οὔτε μόνον τὴν Ἀνάσταση ἐκ νεκρῶν ἀλλὰ καὶ τὴν ἡμέρα τῆς κρίσης ὑπό τοῦ Θεοῦ τῶν </w:t>
      </w:r>
      <w:r w:rsidRPr="007C2418">
        <w:rPr>
          <w:rFonts w:ascii="Palatino Linotype" w:hAnsi="Palatino Linotype" w:cs="Silver Humana"/>
          <w:i/>
          <w:iCs/>
        </w:rPr>
        <w:t>κρυπτῶν τῶν ἀνθρώπων</w:t>
      </w:r>
      <w:r w:rsidRPr="007C2418">
        <w:rPr>
          <w:rFonts w:ascii="Palatino Linotype" w:hAnsi="Palatino Linotype" w:cs="Silver Humana"/>
        </w:rPr>
        <w:t xml:space="preserve">. Συνεπῶς τὸ </w:t>
      </w:r>
      <w:r w:rsidRPr="007C2418">
        <w:rPr>
          <w:rFonts w:ascii="Palatino Linotype" w:hAnsi="Palatino Linotype" w:cs="Silver Humana"/>
          <w:b/>
          <w:bCs/>
          <w:i/>
          <w:iCs/>
        </w:rPr>
        <w:t>ἀποκαλύπτεται</w:t>
      </w:r>
      <w:r w:rsidRPr="007C2418">
        <w:rPr>
          <w:rFonts w:ascii="Palatino Linotype" w:hAnsi="Palatino Linotype" w:cs="Silver Humana"/>
        </w:rPr>
        <w:t xml:space="preserve"> δὲν ἔχει κατεξοχὴν ἐνεστωτικὴ ἔννοια ἀλλά σημαίνει τὴν ὁσονούπω ἐμφάνιση. Γι᾿ αὐτὸ ἄλλωστε προστέθηκε στὴν ἀποκάλυψη τῆς Ὀργῆς τὸ </w:t>
      </w:r>
      <w:r w:rsidRPr="007C2418">
        <w:rPr>
          <w:rFonts w:ascii="Palatino Linotype" w:hAnsi="Palatino Linotype" w:cs="Silver Humana"/>
          <w:i/>
          <w:iCs/>
        </w:rPr>
        <w:t>ἀπ᾿ οὐρανοῦ</w:t>
      </w:r>
      <w:r w:rsidRPr="007C2418">
        <w:rPr>
          <w:rFonts w:ascii="Palatino Linotype" w:hAnsi="Palatino Linotype" w:cs="Silver Humana"/>
        </w:rPr>
        <w:t xml:space="preserve"> (πρβλ. Α’ Θεσ. 4, 16</w:t>
      </w:r>
      <w:r w:rsidRPr="007C2418">
        <w:rPr>
          <w:rStyle w:val="FootnoteReference"/>
          <w:rFonts w:ascii="Palatino Linotype" w:hAnsi="Palatino Linotype" w:cs="Silver Humana"/>
        </w:rPr>
        <w:footnoteReference w:id="101"/>
      </w:r>
      <w:r w:rsidRPr="007C2418">
        <w:rPr>
          <w:rFonts w:ascii="Palatino Linotype" w:hAnsi="Palatino Linotype" w:cs="Silver Humana"/>
        </w:rPr>
        <w:t xml:space="preserve">). Στὸν πυρήνα τοῦ κεφ. 2 κυριαρχεῖ ἡ Διακήρυξη κάνοντας χρήση χιασμοῦ: </w:t>
      </w:r>
    </w:p>
    <w:p w:rsidR="00D15B2D" w:rsidRPr="00D15B2D" w:rsidRDefault="00D15B2D" w:rsidP="00D15B2D">
      <w:pPr>
        <w:autoSpaceDE w:val="0"/>
        <w:autoSpaceDN w:val="0"/>
        <w:adjustRightInd w:val="0"/>
        <w:spacing w:after="0" w:line="240" w:lineRule="auto"/>
        <w:jc w:val="both"/>
        <w:rPr>
          <w:rFonts w:ascii="Palatino Linotype" w:hAnsi="Palatino Linotype" w:cs="Arial"/>
          <w:lang w:bidi="he-IL"/>
        </w:rPr>
      </w:pPr>
    </w:p>
    <w:p w:rsidR="00D15B2D" w:rsidRPr="00D15B2D" w:rsidRDefault="00D15B2D" w:rsidP="00D15B2D">
      <w:pPr>
        <w:autoSpaceDE w:val="0"/>
        <w:autoSpaceDN w:val="0"/>
        <w:adjustRightInd w:val="0"/>
        <w:spacing w:after="0" w:line="240" w:lineRule="auto"/>
        <w:jc w:val="both"/>
        <w:rPr>
          <w:rFonts w:ascii="Palatino Linotype" w:hAnsi="Palatino Linotype" w:cs="Arial"/>
          <w:i/>
          <w:lang w:bidi="he-IL"/>
        </w:rPr>
      </w:pPr>
      <w:r w:rsidRPr="007C2418">
        <w:rPr>
          <w:rFonts w:ascii="Palatino Linotype" w:hAnsi="Palatino Linotype" w:cs="Arial"/>
          <w:lang w:bidi="he-IL"/>
        </w:rPr>
        <w:t>Α</w:t>
      </w:r>
      <w:r w:rsidRPr="00D15B2D">
        <w:rPr>
          <w:rFonts w:ascii="Palatino Linotype" w:hAnsi="Palatino Linotype" w:cs="Arial"/>
          <w:lang w:bidi="he-IL"/>
        </w:rPr>
        <w:t>:</w:t>
      </w:r>
      <w:r w:rsidRPr="00D15B2D">
        <w:rPr>
          <w:rFonts w:ascii="Palatino Linotype" w:hAnsi="Palatino Linotype" w:cs="Arial"/>
          <w:i/>
          <w:vertAlign w:val="superscript"/>
          <w:lang w:bidi="he-IL"/>
        </w:rPr>
        <w:t xml:space="preserve"> 7</w:t>
      </w:r>
      <w:r w:rsidRPr="007C2418">
        <w:rPr>
          <w:rFonts w:ascii="Palatino Linotype" w:hAnsi="Palatino Linotype" w:cs="SBL Greek"/>
          <w:i/>
          <w:lang w:bidi="he-IL"/>
        </w:rPr>
        <w:t>τοῖς</w:t>
      </w:r>
      <w:r w:rsidRPr="00D15B2D">
        <w:rPr>
          <w:rFonts w:ascii="Palatino Linotype" w:hAnsi="Palatino Linotype" w:cs="SBL Greek"/>
          <w:i/>
          <w:lang w:bidi="he-IL"/>
        </w:rPr>
        <w:t xml:space="preserve"> </w:t>
      </w:r>
      <w:r w:rsidRPr="007C2418">
        <w:rPr>
          <w:rFonts w:ascii="Palatino Linotype" w:hAnsi="Palatino Linotype" w:cs="SBL Greek"/>
          <w:i/>
          <w:lang w:bidi="he-IL"/>
        </w:rPr>
        <w:t>μὲν</w:t>
      </w:r>
      <w:r w:rsidRPr="00D15B2D">
        <w:rPr>
          <w:rFonts w:ascii="Palatino Linotype" w:hAnsi="Palatino Linotype" w:cs="SBL Greek"/>
          <w:i/>
          <w:lang w:bidi="he-IL"/>
        </w:rPr>
        <w:t xml:space="preserve"> </w:t>
      </w:r>
      <w:r w:rsidRPr="007C2418">
        <w:rPr>
          <w:rFonts w:ascii="Palatino Linotype" w:hAnsi="Palatino Linotype" w:cs="SBL Greek"/>
          <w:i/>
          <w:lang w:bidi="he-IL"/>
        </w:rPr>
        <w:t>καθ᾽</w:t>
      </w:r>
      <w:r w:rsidRPr="00D15B2D">
        <w:rPr>
          <w:rFonts w:ascii="Palatino Linotype" w:hAnsi="Palatino Linotype" w:cs="SBL Greek"/>
          <w:i/>
          <w:lang w:bidi="he-IL"/>
        </w:rPr>
        <w:t xml:space="preserve"> </w:t>
      </w:r>
      <w:r w:rsidRPr="007C2418">
        <w:rPr>
          <w:rFonts w:ascii="Palatino Linotype" w:hAnsi="Palatino Linotype" w:cs="SBL Greek"/>
          <w:i/>
          <w:lang w:bidi="he-IL"/>
        </w:rPr>
        <w:t>ὑπομονὴν</w:t>
      </w:r>
      <w:r w:rsidRPr="00D15B2D">
        <w:rPr>
          <w:rFonts w:ascii="Palatino Linotype" w:hAnsi="Palatino Linotype" w:cs="SBL Greek"/>
          <w:i/>
          <w:lang w:bidi="he-IL"/>
        </w:rPr>
        <w:t xml:space="preserve"> </w:t>
      </w:r>
      <w:r w:rsidRPr="007C2418">
        <w:rPr>
          <w:rFonts w:ascii="Palatino Linotype" w:hAnsi="Palatino Linotype" w:cs="SBL Greek"/>
          <w:i/>
          <w:lang w:bidi="he-IL"/>
        </w:rPr>
        <w:t>ἔργου</w:t>
      </w:r>
      <w:r w:rsidRPr="00D15B2D">
        <w:rPr>
          <w:rFonts w:ascii="Palatino Linotype" w:hAnsi="Palatino Linotype" w:cs="SBL Greek"/>
          <w:i/>
          <w:lang w:bidi="he-IL"/>
        </w:rPr>
        <w:t xml:space="preserve"> </w:t>
      </w:r>
      <w:r w:rsidRPr="007C2418">
        <w:rPr>
          <w:rFonts w:ascii="Palatino Linotype" w:hAnsi="Palatino Linotype" w:cs="SBL Greek"/>
          <w:i/>
          <w:lang w:bidi="he-IL"/>
        </w:rPr>
        <w:t>ἀγαθοῦ</w:t>
      </w:r>
      <w:r w:rsidRPr="00D15B2D">
        <w:rPr>
          <w:rFonts w:ascii="Palatino Linotype" w:hAnsi="Palatino Linotype" w:cs="SBL Greek"/>
          <w:i/>
          <w:lang w:bidi="he-IL"/>
        </w:rPr>
        <w:t xml:space="preserve">, </w:t>
      </w:r>
      <w:r w:rsidRPr="007C2418">
        <w:rPr>
          <w:rFonts w:ascii="Palatino Linotype" w:hAnsi="Palatino Linotype" w:cs="SBL Greek"/>
          <w:b/>
          <w:i/>
          <w:lang w:bidi="he-IL"/>
        </w:rPr>
        <w:t>δόξαν</w:t>
      </w:r>
      <w:r w:rsidRPr="00D15B2D">
        <w:rPr>
          <w:rFonts w:ascii="Palatino Linotype" w:hAnsi="Palatino Linotype" w:cs="SBL Greek"/>
          <w:b/>
          <w:i/>
          <w:lang w:bidi="he-IL"/>
        </w:rPr>
        <w:t xml:space="preserve"> </w:t>
      </w:r>
      <w:r w:rsidRPr="007C2418">
        <w:rPr>
          <w:rFonts w:ascii="Palatino Linotype" w:hAnsi="Palatino Linotype" w:cs="SBL Greek"/>
          <w:b/>
          <w:i/>
          <w:lang w:bidi="he-IL"/>
        </w:rPr>
        <w:t>καὶ</w:t>
      </w:r>
      <w:r w:rsidRPr="00D15B2D">
        <w:rPr>
          <w:rFonts w:ascii="Palatino Linotype" w:hAnsi="Palatino Linotype" w:cs="SBL Greek"/>
          <w:b/>
          <w:i/>
          <w:lang w:bidi="he-IL"/>
        </w:rPr>
        <w:t xml:space="preserve"> </w:t>
      </w:r>
      <w:r w:rsidRPr="007C2418">
        <w:rPr>
          <w:rFonts w:ascii="Palatino Linotype" w:hAnsi="Palatino Linotype" w:cs="SBL Greek"/>
          <w:b/>
          <w:i/>
          <w:lang w:bidi="he-IL"/>
        </w:rPr>
        <w:t>τιμὴν</w:t>
      </w:r>
      <w:r w:rsidRPr="00D15B2D">
        <w:rPr>
          <w:rFonts w:ascii="Palatino Linotype" w:hAnsi="Palatino Linotype" w:cs="SBL Greek"/>
          <w:b/>
          <w:i/>
          <w:lang w:bidi="he-IL"/>
        </w:rPr>
        <w:t xml:space="preserve"> </w:t>
      </w:r>
      <w:r w:rsidRPr="007C2418">
        <w:rPr>
          <w:rFonts w:ascii="Palatino Linotype" w:hAnsi="Palatino Linotype" w:cs="SBL Greek"/>
          <w:b/>
          <w:i/>
          <w:lang w:bidi="he-IL"/>
        </w:rPr>
        <w:t>καὶ</w:t>
      </w:r>
      <w:r w:rsidRPr="00D15B2D">
        <w:rPr>
          <w:rFonts w:ascii="Palatino Linotype" w:hAnsi="Palatino Linotype" w:cs="SBL Greek"/>
          <w:b/>
          <w:i/>
          <w:lang w:bidi="he-IL"/>
        </w:rPr>
        <w:t xml:space="preserve"> </w:t>
      </w:r>
      <w:r w:rsidRPr="007C2418">
        <w:rPr>
          <w:rFonts w:ascii="Palatino Linotype" w:hAnsi="Palatino Linotype" w:cs="SBL Greek"/>
          <w:b/>
          <w:i/>
          <w:u w:val="single"/>
          <w:lang w:bidi="he-IL"/>
        </w:rPr>
        <w:t>ἀφθαρσίαν</w:t>
      </w:r>
      <w:r w:rsidRPr="00D15B2D">
        <w:rPr>
          <w:rFonts w:ascii="Palatino Linotype" w:hAnsi="Palatino Linotype" w:cs="SBL Greek"/>
          <w:i/>
          <w:lang w:bidi="he-IL"/>
        </w:rPr>
        <w:t xml:space="preserve"> </w:t>
      </w:r>
      <w:r w:rsidRPr="007C2418">
        <w:rPr>
          <w:rFonts w:ascii="Palatino Linotype" w:hAnsi="Palatino Linotype" w:cs="SBL Greek"/>
          <w:i/>
          <w:lang w:bidi="he-IL"/>
        </w:rPr>
        <w:t>ζητοῦσιν</w:t>
      </w:r>
      <w:r w:rsidRPr="00D15B2D">
        <w:rPr>
          <w:rFonts w:ascii="Palatino Linotype" w:hAnsi="Palatino Linotype" w:cs="SBL Greek"/>
          <w:i/>
          <w:lang w:bidi="he-IL"/>
        </w:rPr>
        <w:t xml:space="preserve">, </w:t>
      </w:r>
      <w:r w:rsidRPr="007C2418">
        <w:rPr>
          <w:rFonts w:ascii="Palatino Linotype" w:hAnsi="Palatino Linotype" w:cs="SBL Greek"/>
          <w:i/>
          <w:lang w:bidi="he-IL"/>
        </w:rPr>
        <w:t>ζωὴν</w:t>
      </w:r>
      <w:r w:rsidRPr="00D15B2D">
        <w:rPr>
          <w:rFonts w:ascii="Palatino Linotype" w:hAnsi="Palatino Linotype" w:cs="SBL Greek"/>
          <w:i/>
          <w:lang w:bidi="he-IL"/>
        </w:rPr>
        <w:t xml:space="preserve"> </w:t>
      </w:r>
      <w:r w:rsidRPr="007C2418">
        <w:rPr>
          <w:rFonts w:ascii="Palatino Linotype" w:hAnsi="Palatino Linotype" w:cs="SBL Greek"/>
          <w:i/>
          <w:lang w:bidi="he-IL"/>
        </w:rPr>
        <w:t>αἰώνιον</w:t>
      </w:r>
      <w:r w:rsidRPr="00D15B2D">
        <w:rPr>
          <w:rFonts w:ascii="Palatino Linotype" w:hAnsi="Palatino Linotype" w:cs="SBL Greek"/>
          <w:i/>
          <w:lang w:bidi="he-IL"/>
        </w:rPr>
        <w:t>,</w:t>
      </w:r>
    </w:p>
    <w:p w:rsidR="00D15B2D" w:rsidRPr="007C2418" w:rsidRDefault="00D15B2D" w:rsidP="00D15B2D">
      <w:pPr>
        <w:autoSpaceDE w:val="0"/>
        <w:autoSpaceDN w:val="0"/>
        <w:adjustRightInd w:val="0"/>
        <w:spacing w:after="0" w:line="240" w:lineRule="auto"/>
        <w:jc w:val="both"/>
        <w:rPr>
          <w:rFonts w:ascii="Palatino Linotype" w:hAnsi="Palatino Linotype" w:cs="Arial"/>
          <w:b/>
          <w:i/>
          <w:lang w:bidi="he-IL"/>
        </w:rPr>
      </w:pPr>
      <w:r w:rsidRPr="007C2418">
        <w:rPr>
          <w:rFonts w:ascii="Palatino Linotype" w:hAnsi="Palatino Linotype" w:cs="Arial"/>
          <w:lang w:bidi="he-IL"/>
        </w:rPr>
        <w:t>Β:</w:t>
      </w:r>
      <w:r w:rsidRPr="007C2418">
        <w:rPr>
          <w:rFonts w:ascii="Palatino Linotype" w:hAnsi="Palatino Linotype" w:cs="Arial"/>
          <w:i/>
          <w:lang w:bidi="he-IL"/>
        </w:rPr>
        <w:t xml:space="preserve"> </w:t>
      </w:r>
      <w:r w:rsidRPr="007C2418">
        <w:rPr>
          <w:rFonts w:ascii="Palatino Linotype" w:hAnsi="Palatino Linotype" w:cs="Arial"/>
          <w:i/>
          <w:vertAlign w:val="superscript"/>
          <w:lang w:bidi="he-IL"/>
        </w:rPr>
        <w:t xml:space="preserve">8 </w:t>
      </w:r>
      <w:r w:rsidRPr="007C2418">
        <w:rPr>
          <w:rFonts w:ascii="Palatino Linotype" w:hAnsi="Palatino Linotype" w:cs="SBL Greek"/>
          <w:i/>
          <w:lang w:bidi="he-IL"/>
        </w:rPr>
        <w:t xml:space="preserve">τοῖς δὲ ἐξ ἐριθείας καὶ ἀπειθοῦσι τῇ ἀληθείᾳ, πειθομένοις δὲ τῇ ἀδικίᾳ, </w:t>
      </w:r>
      <w:r w:rsidRPr="007C2418">
        <w:rPr>
          <w:rFonts w:ascii="Palatino Linotype" w:hAnsi="Palatino Linotype" w:cs="SBL Greek"/>
          <w:b/>
          <w:i/>
          <w:lang w:bidi="he-IL"/>
        </w:rPr>
        <w:t>ὀργὴ καὶ θυμός.</w:t>
      </w:r>
    </w:p>
    <w:p w:rsidR="00D15B2D" w:rsidRPr="007C2418" w:rsidRDefault="00D15B2D" w:rsidP="00D15B2D">
      <w:pPr>
        <w:autoSpaceDE w:val="0"/>
        <w:autoSpaceDN w:val="0"/>
        <w:adjustRightInd w:val="0"/>
        <w:spacing w:after="0" w:line="240" w:lineRule="auto"/>
        <w:jc w:val="both"/>
        <w:rPr>
          <w:rFonts w:ascii="Palatino Linotype" w:hAnsi="Palatino Linotype" w:cs="SBL Greek"/>
          <w:i/>
          <w:lang w:bidi="he-IL"/>
        </w:rPr>
      </w:pPr>
      <w:r w:rsidRPr="007C2418">
        <w:rPr>
          <w:rFonts w:ascii="Palatino Linotype" w:hAnsi="Palatino Linotype" w:cs="Arial"/>
          <w:lang w:bidi="he-IL"/>
        </w:rPr>
        <w:t>Β’:</w:t>
      </w:r>
      <w:r w:rsidRPr="007C2418">
        <w:rPr>
          <w:rFonts w:ascii="Palatino Linotype" w:hAnsi="Palatino Linotype" w:cs="Arial"/>
          <w:i/>
          <w:lang w:bidi="he-IL"/>
        </w:rPr>
        <w:t xml:space="preserve"> </w:t>
      </w:r>
      <w:r w:rsidRPr="007C2418">
        <w:rPr>
          <w:rFonts w:ascii="Palatino Linotype" w:hAnsi="Palatino Linotype" w:cs="Arial"/>
          <w:b/>
          <w:i/>
          <w:vertAlign w:val="superscript"/>
          <w:lang w:bidi="he-IL"/>
        </w:rPr>
        <w:t>9</w:t>
      </w:r>
      <w:r w:rsidRPr="007C2418">
        <w:rPr>
          <w:rFonts w:ascii="Palatino Linotype" w:hAnsi="Palatino Linotype" w:cs="SBL Greek"/>
          <w:b/>
          <w:i/>
          <w:lang w:bidi="he-IL"/>
        </w:rPr>
        <w:t>θλῖψις καὶ στενοχωρία</w:t>
      </w:r>
      <w:r w:rsidRPr="007C2418">
        <w:rPr>
          <w:rFonts w:ascii="Palatino Linotype" w:hAnsi="Palatino Linotype" w:cs="SBL Greek"/>
          <w:i/>
          <w:lang w:bidi="he-IL"/>
        </w:rPr>
        <w:t xml:space="preserve"> ἐπὶ πᾶσαν ψυχὴν ἀνθρώπου τοῦ κατεργαζομένου τὸ κακόν, </w:t>
      </w:r>
    </w:p>
    <w:p w:rsidR="00D15B2D" w:rsidRPr="007C2418" w:rsidRDefault="00D15B2D" w:rsidP="00D15B2D">
      <w:pPr>
        <w:autoSpaceDE w:val="0"/>
        <w:autoSpaceDN w:val="0"/>
        <w:adjustRightInd w:val="0"/>
        <w:spacing w:after="0" w:line="240" w:lineRule="auto"/>
        <w:jc w:val="both"/>
        <w:rPr>
          <w:rFonts w:ascii="Palatino Linotype" w:hAnsi="Palatino Linotype" w:cs="SBL Greek"/>
          <w:i/>
          <w:lang w:bidi="he-IL"/>
        </w:rPr>
      </w:pPr>
      <w:r w:rsidRPr="007C2418">
        <w:rPr>
          <w:rFonts w:ascii="Palatino Linotype" w:hAnsi="Palatino Linotype" w:cs="SBL Greek"/>
          <w:i/>
          <w:lang w:bidi="he-IL"/>
        </w:rPr>
        <w:t>Ἰουδαίου τε πρῶτον καὶ Ἕλληνος·</w:t>
      </w:r>
    </w:p>
    <w:p w:rsidR="00D15B2D" w:rsidRPr="007C2418" w:rsidRDefault="00D15B2D" w:rsidP="00D15B2D">
      <w:pPr>
        <w:autoSpaceDE w:val="0"/>
        <w:autoSpaceDN w:val="0"/>
        <w:adjustRightInd w:val="0"/>
        <w:spacing w:after="0" w:line="240" w:lineRule="auto"/>
        <w:jc w:val="both"/>
        <w:rPr>
          <w:rFonts w:ascii="Palatino Linotype" w:hAnsi="Palatino Linotype" w:cs="SBL Greek"/>
          <w:i/>
          <w:lang w:bidi="he-IL"/>
        </w:rPr>
      </w:pPr>
      <w:r w:rsidRPr="007C2418">
        <w:rPr>
          <w:rFonts w:ascii="Palatino Linotype" w:hAnsi="Palatino Linotype" w:cs="Arial"/>
          <w:lang w:bidi="he-IL"/>
        </w:rPr>
        <w:t>Α’:</w:t>
      </w:r>
      <w:r w:rsidRPr="007C2418">
        <w:rPr>
          <w:rFonts w:ascii="Palatino Linotype" w:hAnsi="Palatino Linotype" w:cs="Arial"/>
          <w:i/>
          <w:lang w:bidi="he-IL"/>
        </w:rPr>
        <w:t xml:space="preserve"> </w:t>
      </w:r>
      <w:r w:rsidRPr="007C2418">
        <w:rPr>
          <w:rFonts w:ascii="Palatino Linotype" w:hAnsi="Palatino Linotype" w:cs="Arial"/>
          <w:i/>
          <w:vertAlign w:val="superscript"/>
          <w:lang w:bidi="he-IL"/>
        </w:rPr>
        <w:t xml:space="preserve">10 </w:t>
      </w:r>
      <w:r w:rsidRPr="007C2418">
        <w:rPr>
          <w:rFonts w:ascii="Palatino Linotype" w:hAnsi="Palatino Linotype" w:cs="SBL Greek"/>
          <w:b/>
          <w:i/>
          <w:lang w:bidi="he-IL"/>
        </w:rPr>
        <w:t xml:space="preserve">δόξα δὲ καὶ τιμὴ καὶ </w:t>
      </w:r>
      <w:r w:rsidRPr="007C2418">
        <w:rPr>
          <w:rFonts w:ascii="Palatino Linotype" w:hAnsi="Palatino Linotype" w:cs="SBL Greek"/>
          <w:b/>
          <w:i/>
          <w:u w:val="single"/>
          <w:lang w:bidi="he-IL"/>
        </w:rPr>
        <w:t>εἰρήνη</w:t>
      </w:r>
      <w:r w:rsidRPr="007C2418">
        <w:rPr>
          <w:rFonts w:ascii="Palatino Linotype" w:hAnsi="Palatino Linotype" w:cs="SBL Greek"/>
          <w:i/>
          <w:lang w:bidi="he-IL"/>
        </w:rPr>
        <w:t xml:space="preserve"> παντὶ τῷ ἐργαζομένῳ τὸ ἀγαθόν, </w:t>
      </w:r>
    </w:p>
    <w:p w:rsidR="00D15B2D" w:rsidRPr="007C2418" w:rsidRDefault="00D15B2D" w:rsidP="00D15B2D">
      <w:pPr>
        <w:autoSpaceDE w:val="0"/>
        <w:autoSpaceDN w:val="0"/>
        <w:adjustRightInd w:val="0"/>
        <w:spacing w:after="0" w:line="240" w:lineRule="auto"/>
        <w:jc w:val="both"/>
        <w:rPr>
          <w:rFonts w:ascii="Palatino Linotype" w:hAnsi="Palatino Linotype" w:cs="SBL Greek"/>
          <w:i/>
          <w:lang w:bidi="he-IL"/>
        </w:rPr>
      </w:pPr>
      <w:r w:rsidRPr="007C2418">
        <w:rPr>
          <w:rFonts w:ascii="Palatino Linotype" w:hAnsi="Palatino Linotype" w:cs="SBL Greek"/>
          <w:i/>
          <w:lang w:bidi="he-IL"/>
        </w:rPr>
        <w:t xml:space="preserve">Ἰουδαίῳ τε πρῶτον καὶ Ἕλληνι </w:t>
      </w:r>
      <w:r w:rsidRPr="007C2418">
        <w:rPr>
          <w:rFonts w:ascii="Palatino Linotype" w:hAnsi="Palatino Linotype" w:cs="Arial"/>
          <w:lang w:bidi="he-IL"/>
        </w:rPr>
        <w:t>(2, 7-10)</w:t>
      </w:r>
    </w:p>
    <w:p w:rsidR="00D15B2D" w:rsidRPr="00D15B2D" w:rsidRDefault="00D15B2D" w:rsidP="00D15B2D">
      <w:pPr>
        <w:spacing w:after="0" w:line="240" w:lineRule="auto"/>
        <w:jc w:val="both"/>
        <w:rPr>
          <w:rFonts w:ascii="Palatino Linotype" w:hAnsi="Palatino Linotype"/>
        </w:rPr>
      </w:pPr>
    </w:p>
    <w:p w:rsidR="00D15B2D" w:rsidRPr="007C2418" w:rsidRDefault="00D15B2D" w:rsidP="00D15B2D">
      <w:pPr>
        <w:spacing w:after="0" w:line="240" w:lineRule="auto"/>
        <w:jc w:val="both"/>
        <w:rPr>
          <w:rFonts w:ascii="Palatino Linotype" w:hAnsi="Palatino Linotype"/>
        </w:rPr>
      </w:pPr>
      <w:r w:rsidRPr="007C2418">
        <w:rPr>
          <w:rFonts w:ascii="Palatino Linotype" w:hAnsi="Palatino Linotype"/>
        </w:rPr>
        <w:lastRenderedPageBreak/>
        <w:t>Στὴ</w:t>
      </w:r>
      <w:r w:rsidRPr="00D15B2D">
        <w:rPr>
          <w:rFonts w:ascii="Palatino Linotype" w:hAnsi="Palatino Linotype"/>
        </w:rPr>
        <w:t xml:space="preserve"> </w:t>
      </w:r>
      <w:r w:rsidRPr="007C2418">
        <w:rPr>
          <w:rFonts w:ascii="Palatino Linotype" w:hAnsi="Palatino Linotype"/>
        </w:rPr>
        <w:t>συγκεκριμένη</w:t>
      </w:r>
      <w:r w:rsidRPr="00D15B2D">
        <w:rPr>
          <w:rFonts w:ascii="Palatino Linotype" w:hAnsi="Palatino Linotype"/>
        </w:rPr>
        <w:t xml:space="preserve"> </w:t>
      </w:r>
      <w:r w:rsidRPr="007C2418">
        <w:rPr>
          <w:rFonts w:ascii="Palatino Linotype" w:hAnsi="Palatino Linotype"/>
        </w:rPr>
        <w:t>Διακήρυξη</w:t>
      </w:r>
      <w:r w:rsidRPr="00D15B2D">
        <w:rPr>
          <w:rFonts w:ascii="Palatino Linotype" w:hAnsi="Palatino Linotype"/>
        </w:rPr>
        <w:t xml:space="preserve"> (</w:t>
      </w:r>
      <w:r w:rsidRPr="007C2418">
        <w:rPr>
          <w:rFonts w:ascii="Palatino Linotype" w:hAnsi="Palatino Linotype"/>
        </w:rPr>
        <w:t>ὅπου</w:t>
      </w:r>
      <w:r w:rsidRPr="00D15B2D">
        <w:rPr>
          <w:rFonts w:ascii="Palatino Linotype" w:hAnsi="Palatino Linotype"/>
        </w:rPr>
        <w:t xml:space="preserve"> </w:t>
      </w:r>
      <w:r w:rsidRPr="007C2418">
        <w:rPr>
          <w:rFonts w:ascii="Palatino Linotype" w:hAnsi="Palatino Linotype"/>
        </w:rPr>
        <w:t>ἡ</w:t>
      </w:r>
      <w:r w:rsidRPr="00D15B2D">
        <w:rPr>
          <w:rFonts w:ascii="Palatino Linotype" w:hAnsi="Palatino Linotype"/>
        </w:rPr>
        <w:t xml:space="preserve"> </w:t>
      </w:r>
      <w:r w:rsidRPr="007C2418">
        <w:rPr>
          <w:rFonts w:ascii="Palatino Linotype" w:hAnsi="Palatino Linotype"/>
        </w:rPr>
        <w:t>ἀδικία</w:t>
      </w:r>
      <w:r w:rsidRPr="00D15B2D">
        <w:rPr>
          <w:rFonts w:ascii="Palatino Linotype" w:hAnsi="Palatino Linotype"/>
        </w:rPr>
        <w:t xml:space="preserve"> </w:t>
      </w:r>
      <w:r w:rsidRPr="007C2418">
        <w:rPr>
          <w:rFonts w:ascii="Palatino Linotype" w:hAnsi="Palatino Linotype"/>
        </w:rPr>
        <w:t>συνιστᾶ</w:t>
      </w:r>
      <w:r w:rsidRPr="00D15B2D">
        <w:rPr>
          <w:rFonts w:ascii="Palatino Linotype" w:hAnsi="Palatino Linotype"/>
        </w:rPr>
        <w:t xml:space="preserve"> </w:t>
      </w:r>
      <w:r w:rsidRPr="007C2418">
        <w:rPr>
          <w:rFonts w:ascii="Palatino Linotype" w:hAnsi="Palatino Linotype"/>
        </w:rPr>
        <w:t>τὸ</w:t>
      </w:r>
      <w:r w:rsidRPr="00D15B2D">
        <w:rPr>
          <w:rFonts w:ascii="Palatino Linotype" w:hAnsi="Palatino Linotype"/>
        </w:rPr>
        <w:t xml:space="preserve"> </w:t>
      </w:r>
      <w:r w:rsidRPr="007C2418">
        <w:rPr>
          <w:rFonts w:ascii="Palatino Linotype" w:hAnsi="Palatino Linotype"/>
        </w:rPr>
        <w:t>ἀντίθετο</w:t>
      </w:r>
      <w:r w:rsidRPr="00D15B2D">
        <w:rPr>
          <w:rFonts w:ascii="Palatino Linotype" w:hAnsi="Palatino Linotype"/>
        </w:rPr>
        <w:t xml:space="preserve"> </w:t>
      </w:r>
      <w:r w:rsidRPr="007C2418">
        <w:rPr>
          <w:rFonts w:ascii="Palatino Linotype" w:hAnsi="Palatino Linotype"/>
        </w:rPr>
        <w:t>τῆς</w:t>
      </w:r>
      <w:r w:rsidRPr="00D15B2D">
        <w:rPr>
          <w:rFonts w:ascii="Palatino Linotype" w:hAnsi="Palatino Linotype"/>
        </w:rPr>
        <w:t xml:space="preserve"> </w:t>
      </w:r>
      <w:r w:rsidRPr="007C2418">
        <w:rPr>
          <w:rFonts w:ascii="Palatino Linotype" w:hAnsi="Palatino Linotype"/>
        </w:rPr>
        <w:t>ἀλήθειας</w:t>
      </w:r>
      <w:r w:rsidRPr="00D15B2D">
        <w:rPr>
          <w:rFonts w:ascii="Palatino Linotype" w:hAnsi="Palatino Linotype"/>
        </w:rPr>
        <w:t xml:space="preserve">) </w:t>
      </w:r>
      <w:r w:rsidRPr="007C2418">
        <w:rPr>
          <w:rFonts w:ascii="Palatino Linotype" w:hAnsi="Palatino Linotype"/>
        </w:rPr>
        <w:t>ἡ</w:t>
      </w:r>
      <w:r w:rsidRPr="00D15B2D">
        <w:rPr>
          <w:rFonts w:ascii="Palatino Linotype" w:hAnsi="Palatino Linotype"/>
        </w:rPr>
        <w:t xml:space="preserve"> </w:t>
      </w:r>
      <w:r w:rsidRPr="007C2418">
        <w:rPr>
          <w:rFonts w:ascii="Palatino Linotype" w:hAnsi="Palatino Linotype"/>
        </w:rPr>
        <w:t>αἰώνια</w:t>
      </w:r>
      <w:r w:rsidRPr="00D15B2D">
        <w:rPr>
          <w:rFonts w:ascii="Palatino Linotype" w:hAnsi="Palatino Linotype"/>
        </w:rPr>
        <w:t xml:space="preserve"> </w:t>
      </w:r>
      <w:r w:rsidRPr="007C2418">
        <w:rPr>
          <w:rFonts w:ascii="Palatino Linotype" w:hAnsi="Palatino Linotype"/>
        </w:rPr>
        <w:t>ζωή</w:t>
      </w:r>
      <w:r w:rsidRPr="00D15B2D">
        <w:rPr>
          <w:rFonts w:ascii="Palatino Linotype" w:hAnsi="Palatino Linotype"/>
        </w:rPr>
        <w:t xml:space="preserve"> </w:t>
      </w:r>
      <w:r w:rsidRPr="007C2418">
        <w:rPr>
          <w:rFonts w:ascii="Palatino Linotype" w:hAnsi="Palatino Linotype"/>
        </w:rPr>
        <w:t>παρέχεται</w:t>
      </w:r>
      <w:r w:rsidRPr="00D15B2D">
        <w:rPr>
          <w:rFonts w:ascii="Palatino Linotype" w:hAnsi="Palatino Linotype"/>
        </w:rPr>
        <w:t xml:space="preserve"> </w:t>
      </w:r>
      <w:r w:rsidRPr="007C2418">
        <w:rPr>
          <w:rFonts w:ascii="Palatino Linotype" w:hAnsi="Palatino Linotype"/>
        </w:rPr>
        <w:t>σὲ</w:t>
      </w:r>
      <w:r w:rsidRPr="00D15B2D">
        <w:rPr>
          <w:rFonts w:ascii="Palatino Linotype" w:hAnsi="Palatino Linotype"/>
        </w:rPr>
        <w:t xml:space="preserve"> </w:t>
      </w:r>
      <w:r w:rsidRPr="007C2418">
        <w:rPr>
          <w:rFonts w:ascii="Palatino Linotype" w:hAnsi="Palatino Linotype"/>
        </w:rPr>
        <w:t>κάθε</w:t>
      </w:r>
      <w:r w:rsidRPr="00D15B2D">
        <w:rPr>
          <w:rFonts w:ascii="Palatino Linotype" w:hAnsi="Palatino Linotype"/>
        </w:rPr>
        <w:t xml:space="preserve"> </w:t>
      </w:r>
      <w:r w:rsidRPr="007C2418">
        <w:rPr>
          <w:rFonts w:ascii="Palatino Linotype" w:hAnsi="Palatino Linotype"/>
        </w:rPr>
        <w:t>ἄνθρωπο</w:t>
      </w:r>
      <w:r w:rsidRPr="00D15B2D">
        <w:rPr>
          <w:rFonts w:ascii="Palatino Linotype" w:hAnsi="Palatino Linotype"/>
        </w:rPr>
        <w:t xml:space="preserve"> (</w:t>
      </w:r>
      <w:r w:rsidRPr="007C2418">
        <w:rPr>
          <w:rFonts w:ascii="Palatino Linotype" w:hAnsi="Palatino Linotype"/>
        </w:rPr>
        <w:t>Ἰουδαῖο</w:t>
      </w:r>
      <w:r w:rsidRPr="00D15B2D">
        <w:rPr>
          <w:rFonts w:ascii="Palatino Linotype" w:hAnsi="Palatino Linotype"/>
        </w:rPr>
        <w:t xml:space="preserve"> </w:t>
      </w:r>
      <w:r w:rsidRPr="007C2418">
        <w:rPr>
          <w:rFonts w:ascii="Palatino Linotype" w:hAnsi="Palatino Linotype"/>
        </w:rPr>
        <w:t>πρῶτα</w:t>
      </w:r>
      <w:r w:rsidRPr="00D15B2D">
        <w:rPr>
          <w:rFonts w:ascii="Palatino Linotype" w:hAnsi="Palatino Linotype"/>
        </w:rPr>
        <w:t xml:space="preserve"> </w:t>
      </w:r>
      <w:r w:rsidRPr="007C2418">
        <w:rPr>
          <w:rFonts w:ascii="Palatino Linotype" w:hAnsi="Palatino Linotype"/>
        </w:rPr>
        <w:t>καὶ</w:t>
      </w:r>
      <w:r w:rsidRPr="00D15B2D">
        <w:rPr>
          <w:rFonts w:ascii="Palatino Linotype" w:hAnsi="Palatino Linotype"/>
        </w:rPr>
        <w:t xml:space="preserve"> </w:t>
      </w:r>
      <w:r w:rsidRPr="007C2418">
        <w:rPr>
          <w:rFonts w:ascii="Palatino Linotype" w:hAnsi="Palatino Linotype"/>
        </w:rPr>
        <w:t>Ἕλληνα</w:t>
      </w:r>
      <w:r w:rsidRPr="00D15B2D">
        <w:rPr>
          <w:rFonts w:ascii="Palatino Linotype" w:hAnsi="Palatino Linotype"/>
        </w:rPr>
        <w:t xml:space="preserve">) </w:t>
      </w:r>
      <w:r w:rsidRPr="007C2418">
        <w:rPr>
          <w:rFonts w:ascii="Palatino Linotype" w:hAnsi="Palatino Linotype"/>
        </w:rPr>
        <w:t>ποὺ</w:t>
      </w:r>
      <w:r w:rsidRPr="00D15B2D">
        <w:rPr>
          <w:rFonts w:ascii="Palatino Linotype" w:hAnsi="Palatino Linotype"/>
        </w:rPr>
        <w:t xml:space="preserve"> </w:t>
      </w:r>
      <w:r w:rsidRPr="007C2418">
        <w:rPr>
          <w:rFonts w:ascii="Palatino Linotype" w:hAnsi="Palatino Linotype"/>
        </w:rPr>
        <w:t>ἐπιτελεῖ</w:t>
      </w:r>
      <w:r w:rsidRPr="00D15B2D">
        <w:rPr>
          <w:rFonts w:ascii="Palatino Linotype" w:hAnsi="Palatino Linotype"/>
        </w:rPr>
        <w:t xml:space="preserve"> </w:t>
      </w:r>
      <w:r w:rsidRPr="007C2418">
        <w:rPr>
          <w:rFonts w:ascii="Palatino Linotype" w:hAnsi="Palatino Linotype"/>
          <w:b/>
          <w:bCs/>
        </w:rPr>
        <w:t>μὲ</w:t>
      </w:r>
      <w:r w:rsidRPr="00D15B2D">
        <w:rPr>
          <w:rFonts w:ascii="Palatino Linotype" w:hAnsi="Palatino Linotype"/>
          <w:b/>
          <w:bCs/>
        </w:rPr>
        <w:t xml:space="preserve"> </w:t>
      </w:r>
      <w:r w:rsidRPr="007C2418">
        <w:rPr>
          <w:rFonts w:ascii="Palatino Linotype" w:hAnsi="Palatino Linotype"/>
          <w:b/>
          <w:bCs/>
        </w:rPr>
        <w:t>ὑπομονή</w:t>
      </w:r>
      <w:r w:rsidRPr="00D15B2D">
        <w:rPr>
          <w:rFonts w:ascii="Palatino Linotype" w:hAnsi="Palatino Linotype"/>
        </w:rPr>
        <w:t xml:space="preserve"> </w:t>
      </w:r>
      <w:r w:rsidRPr="007C2418">
        <w:rPr>
          <w:rFonts w:ascii="Palatino Linotype" w:hAnsi="Palatino Linotype"/>
        </w:rPr>
        <w:t>ἔργων</w:t>
      </w:r>
      <w:r w:rsidRPr="00D15B2D">
        <w:rPr>
          <w:rFonts w:ascii="Palatino Linotype" w:hAnsi="Palatino Linotype"/>
        </w:rPr>
        <w:t xml:space="preserve"> </w:t>
      </w:r>
      <w:r w:rsidRPr="007C2418">
        <w:rPr>
          <w:rFonts w:ascii="Palatino Linotype" w:hAnsi="Palatino Linotype"/>
        </w:rPr>
        <w:t>ἀγαθῶν</w:t>
      </w:r>
      <w:r w:rsidRPr="00D15B2D">
        <w:rPr>
          <w:rFonts w:ascii="Palatino Linotype" w:hAnsi="Palatino Linotype"/>
        </w:rPr>
        <w:t xml:space="preserve"> </w:t>
      </w:r>
      <w:r w:rsidRPr="007C2418">
        <w:rPr>
          <w:rFonts w:ascii="Palatino Linotype" w:hAnsi="Palatino Linotype"/>
        </w:rPr>
        <w:t>καὶ</w:t>
      </w:r>
      <w:r w:rsidRPr="00D15B2D">
        <w:rPr>
          <w:rFonts w:ascii="Palatino Linotype" w:hAnsi="Palatino Linotype"/>
        </w:rPr>
        <w:t xml:space="preserve"> </w:t>
      </w:r>
      <w:r w:rsidRPr="007C2418">
        <w:rPr>
          <w:rFonts w:ascii="Palatino Linotype" w:hAnsi="Palatino Linotype"/>
        </w:rPr>
        <w:t>ταυτόχρονα</w:t>
      </w:r>
      <w:r w:rsidRPr="00D15B2D">
        <w:rPr>
          <w:rFonts w:ascii="Palatino Linotype" w:hAnsi="Palatino Linotype"/>
        </w:rPr>
        <w:t xml:space="preserve"> </w:t>
      </w:r>
      <w:r w:rsidRPr="007C2418">
        <w:rPr>
          <w:rFonts w:ascii="Palatino Linotype" w:hAnsi="Palatino Linotype"/>
        </w:rPr>
        <w:t>ἀναζητεῖ</w:t>
      </w:r>
      <w:r w:rsidRPr="00D15B2D">
        <w:rPr>
          <w:rFonts w:ascii="Palatino Linotype" w:hAnsi="Palatino Linotype"/>
        </w:rPr>
        <w:t xml:space="preserve"> </w:t>
      </w:r>
      <w:r w:rsidRPr="007C2418">
        <w:rPr>
          <w:rFonts w:ascii="Palatino Linotype" w:hAnsi="Palatino Linotype"/>
          <w:i/>
        </w:rPr>
        <w:t>τὴ</w:t>
      </w:r>
      <w:r w:rsidRPr="00D15B2D">
        <w:rPr>
          <w:rFonts w:ascii="Palatino Linotype" w:hAnsi="Palatino Linotype"/>
          <w:i/>
        </w:rPr>
        <w:t xml:space="preserve"> </w:t>
      </w:r>
      <w:r w:rsidRPr="007C2418">
        <w:rPr>
          <w:rFonts w:ascii="Palatino Linotype" w:hAnsi="Palatino Linotype"/>
          <w:i/>
        </w:rPr>
        <w:t>δόξα</w:t>
      </w:r>
      <w:r w:rsidRPr="00D15B2D">
        <w:rPr>
          <w:rFonts w:ascii="Palatino Linotype" w:hAnsi="Palatino Linotype"/>
          <w:i/>
        </w:rPr>
        <w:t xml:space="preserve"> </w:t>
      </w:r>
      <w:r w:rsidRPr="007C2418">
        <w:rPr>
          <w:rFonts w:ascii="Palatino Linotype" w:hAnsi="Palatino Linotype"/>
          <w:i/>
        </w:rPr>
        <w:t>καὶ</w:t>
      </w:r>
      <w:r w:rsidRPr="00D15B2D">
        <w:rPr>
          <w:rFonts w:ascii="Palatino Linotype" w:hAnsi="Palatino Linotype"/>
          <w:i/>
        </w:rPr>
        <w:t xml:space="preserve"> </w:t>
      </w:r>
      <w:r w:rsidRPr="007C2418">
        <w:rPr>
          <w:rFonts w:ascii="Palatino Linotype" w:hAnsi="Palatino Linotype"/>
          <w:i/>
        </w:rPr>
        <w:t>τὴν</w:t>
      </w:r>
      <w:r w:rsidRPr="00D15B2D">
        <w:rPr>
          <w:rFonts w:ascii="Palatino Linotype" w:hAnsi="Palatino Linotype"/>
          <w:i/>
        </w:rPr>
        <w:t xml:space="preserve"> </w:t>
      </w:r>
      <w:r w:rsidRPr="007C2418">
        <w:rPr>
          <w:rFonts w:ascii="Palatino Linotype" w:hAnsi="Palatino Linotype"/>
          <w:i/>
        </w:rPr>
        <w:t>τιμὴ</w:t>
      </w:r>
      <w:r w:rsidRPr="00D15B2D">
        <w:rPr>
          <w:rFonts w:ascii="Palatino Linotype" w:hAnsi="Palatino Linotype"/>
          <w:i/>
        </w:rPr>
        <w:t xml:space="preserve"> </w:t>
      </w:r>
      <w:r w:rsidRPr="007C2418">
        <w:rPr>
          <w:rFonts w:ascii="Palatino Linotype" w:hAnsi="Palatino Linotype"/>
          <w:i/>
        </w:rPr>
        <w:t>καὶ</w:t>
      </w:r>
      <w:r w:rsidRPr="00D15B2D">
        <w:rPr>
          <w:rFonts w:ascii="Palatino Linotype" w:hAnsi="Palatino Linotype"/>
          <w:i/>
        </w:rPr>
        <w:t xml:space="preserve"> </w:t>
      </w:r>
      <w:r w:rsidRPr="007C2418">
        <w:rPr>
          <w:rFonts w:ascii="Palatino Linotype" w:hAnsi="Palatino Linotype"/>
          <w:i/>
        </w:rPr>
        <w:t>τὴν</w:t>
      </w:r>
      <w:r w:rsidRPr="00D15B2D">
        <w:rPr>
          <w:rFonts w:ascii="Palatino Linotype" w:hAnsi="Palatino Linotype"/>
          <w:i/>
        </w:rPr>
        <w:t xml:space="preserve"> </w:t>
      </w:r>
      <w:r w:rsidRPr="007C2418">
        <w:rPr>
          <w:rFonts w:ascii="Palatino Linotype" w:hAnsi="Palatino Linotype"/>
          <w:i/>
        </w:rPr>
        <w:t>ἀφθαρσία</w:t>
      </w:r>
      <w:r w:rsidRPr="00D15B2D">
        <w:rPr>
          <w:rFonts w:ascii="Palatino Linotype" w:hAnsi="Palatino Linotype"/>
          <w:i/>
        </w:rPr>
        <w:t>/</w:t>
      </w:r>
      <w:r w:rsidRPr="007C2418">
        <w:rPr>
          <w:rFonts w:ascii="Palatino Linotype" w:hAnsi="Palatino Linotype"/>
          <w:i/>
        </w:rPr>
        <w:t>εἰρήνη</w:t>
      </w:r>
      <w:r w:rsidRPr="00D15B2D">
        <w:rPr>
          <w:rFonts w:ascii="Palatino Linotype" w:hAnsi="Palatino Linotype"/>
          <w:i/>
        </w:rPr>
        <w:t>-</w:t>
      </w:r>
      <w:r w:rsidRPr="007C2418">
        <w:rPr>
          <w:rFonts w:ascii="Palatino Linotype" w:hAnsi="Palatino Linotype"/>
          <w:i/>
        </w:rPr>
        <w:t>Σαλόμ</w:t>
      </w:r>
      <w:r w:rsidRPr="00D15B2D">
        <w:rPr>
          <w:rFonts w:ascii="Palatino Linotype" w:hAnsi="Palatino Linotype"/>
        </w:rPr>
        <w:t xml:space="preserve"> (</w:t>
      </w:r>
      <w:r w:rsidRPr="007C2418">
        <w:rPr>
          <w:rFonts w:ascii="Palatino Linotype" w:hAnsi="Palatino Linotype"/>
        </w:rPr>
        <w:t>πολυσύνδετο</w:t>
      </w:r>
      <w:r w:rsidRPr="00D15B2D">
        <w:rPr>
          <w:rFonts w:ascii="Palatino Linotype" w:hAnsi="Palatino Linotype"/>
        </w:rPr>
        <w:t xml:space="preserve"> </w:t>
      </w:r>
      <w:r w:rsidRPr="007C2418">
        <w:rPr>
          <w:rFonts w:ascii="Palatino Linotype" w:hAnsi="Palatino Linotype"/>
        </w:rPr>
        <w:t>σχῆμα</w:t>
      </w:r>
      <w:r w:rsidRPr="00D15B2D">
        <w:rPr>
          <w:rFonts w:ascii="Palatino Linotype" w:hAnsi="Palatino Linotype"/>
        </w:rPr>
        <w:t xml:space="preserve">!). </w:t>
      </w:r>
      <w:r w:rsidRPr="007C2418">
        <w:rPr>
          <w:rFonts w:ascii="Palatino Linotype" w:hAnsi="Palatino Linotype"/>
        </w:rPr>
        <w:t xml:space="preserve">Ἀντιθέτως σὲ αὐτοὺς ποὺ ἔχουν ὡς ἀφετηρία τὴν ἐρίθεια (τὴν ἀντιδραστικὴ διάθεση) καὶ κατεργάζονται τὸ κακὸν, ἐπιδεικνύοντας ἀπιστία στὴν ἀλήθεια καὶ πίστη στὴν ἀδικία/τὸ ψεῦδος, ὀργὴ καὶ θυμὸς καὶ θλίψις καὶ στενοχωρία. Ἐάν λάβει κάποιος ὑπόψιν ὅσα ἀναφέρθηκαν στὴν προηγούμενη παράγραφο ἀλλὰ καὶ τὸ γεγονὸς ὅτι ἡ ἐρίθεια ἀποτελεῖ ἀσθένεια, ποὺ ἐμφανίζεται μὲ τὴ μορφή τῆς ἔριδας καὶ τοῦ ζήλου στὴν ἴδια τὴ χριστιανικὴ Κοινότητα (13, 13), τότε ὁ </w:t>
      </w:r>
      <w:r w:rsidRPr="007C2418">
        <w:rPr>
          <w:rFonts w:ascii="Palatino Linotype" w:hAnsi="Palatino Linotype"/>
          <w:i/>
          <w:iCs/>
        </w:rPr>
        <w:t>Κρίνων</w:t>
      </w:r>
      <w:r w:rsidRPr="007C2418">
        <w:rPr>
          <w:rFonts w:ascii="Palatino Linotype" w:hAnsi="Palatino Linotype"/>
        </w:rPr>
        <w:t xml:space="preserve"> τοῦ 2,1 ἴσως δὲν εἶναι μόνον ὁ ᾿Ιουδαῖος ἀλλά καὶ ὁ χριστιανὸς ποὺ δὲν εἶναι ἐνδεδυμένος/ὁπλισμένος ὅπως προστάσσουν τὰ κεφ. 6 καὶ 13. Αὐτὸς καταφρονεῖ τῆς χρηστότητος τοῦ Θεοῦ καὶ τῆς ἀνοχῆς Του ἰσχυριζόμενος </w:t>
      </w:r>
      <w:r w:rsidRPr="007C2418">
        <w:rPr>
          <w:rFonts w:ascii="Palatino Linotype" w:hAnsi="Palatino Linotype" w:cs="SBL Greek"/>
          <w:i/>
          <w:lang w:bidi="he-IL"/>
        </w:rPr>
        <w:t xml:space="preserve">ἐπιμενῶ τῇ ἁμαρτίᾳ, ἵνα ἡ </w:t>
      </w:r>
      <w:r w:rsidRPr="007C2418">
        <w:rPr>
          <w:rFonts w:ascii="Palatino Linotype" w:hAnsi="Palatino Linotype" w:cs="SBL Greek"/>
          <w:i/>
          <w:lang w:val="en-US" w:bidi="he-IL"/>
        </w:rPr>
        <w:t>X</w:t>
      </w:r>
      <w:r w:rsidRPr="007C2418">
        <w:rPr>
          <w:rFonts w:ascii="Palatino Linotype" w:hAnsi="Palatino Linotype" w:cs="SBL Greek"/>
          <w:i/>
          <w:lang w:bidi="he-IL"/>
        </w:rPr>
        <w:t xml:space="preserve">άρις πλεονάσῃ/ἁμαρτήσωμεν, ὅτι οὐκ ἐσμὲν ὑπὸ Νόμον ἀλλὰ ὑπὸ </w:t>
      </w:r>
      <w:r w:rsidRPr="007C2418">
        <w:rPr>
          <w:rFonts w:ascii="Palatino Linotype" w:hAnsi="Palatino Linotype" w:cs="SBL Greek"/>
          <w:i/>
          <w:lang w:val="en-US" w:bidi="he-IL"/>
        </w:rPr>
        <w:t>X</w:t>
      </w:r>
      <w:r w:rsidRPr="007C2418">
        <w:rPr>
          <w:rFonts w:ascii="Palatino Linotype" w:hAnsi="Palatino Linotype" w:cs="SBL Greek"/>
          <w:i/>
          <w:lang w:bidi="he-IL"/>
        </w:rPr>
        <w:t>άριν</w:t>
      </w:r>
      <w:r w:rsidRPr="007C2418">
        <w:rPr>
          <w:rFonts w:ascii="Palatino Linotype" w:hAnsi="Palatino Linotype" w:cs="Arial"/>
          <w:lang w:bidi="he-IL"/>
        </w:rPr>
        <w:t xml:space="preserve"> (6, 1. 15). Ὁ ἴδιος ὁ Π. βλασφημοῦνταν ὅτι ἰσχυριζόταν </w:t>
      </w:r>
      <w:r w:rsidRPr="007C2418">
        <w:rPr>
          <w:rFonts w:ascii="Palatino Linotype" w:hAnsi="Palatino Linotype" w:cs="SBL Greek"/>
          <w:i/>
          <w:lang w:bidi="he-IL"/>
        </w:rPr>
        <w:t>ποιήσωμεν τὰ κακά, ἵνα ἔλθῃ τὰ ἀγαθὰ</w:t>
      </w:r>
      <w:r w:rsidRPr="007C2418">
        <w:rPr>
          <w:rFonts w:ascii="Palatino Linotype" w:hAnsi="Palatino Linotype" w:cs="Arial"/>
          <w:lang w:bidi="he-IL"/>
        </w:rPr>
        <w:t xml:space="preserve"> (3, 8).</w:t>
      </w:r>
    </w:p>
    <w:p w:rsidR="00D15B2D" w:rsidRPr="007C2418" w:rsidRDefault="00D15B2D" w:rsidP="00D15B2D">
      <w:pPr>
        <w:autoSpaceDE w:val="0"/>
        <w:autoSpaceDN w:val="0"/>
        <w:adjustRightInd w:val="0"/>
        <w:spacing w:after="0" w:line="240" w:lineRule="auto"/>
        <w:jc w:val="both"/>
        <w:rPr>
          <w:rFonts w:ascii="Palatino Linotype" w:hAnsi="Palatino Linotype" w:cs="Arial"/>
          <w:lang w:bidi="he-IL"/>
        </w:rPr>
      </w:pPr>
      <w:r w:rsidRPr="007C2418">
        <w:rPr>
          <w:rFonts w:ascii="Palatino Linotype" w:hAnsi="Palatino Linotype" w:cs="Arial"/>
          <w:lang w:bidi="he-IL"/>
        </w:rPr>
        <w:t>Ἐν συνεχείᾳ ἀποδεικνύεται ὅτι ἐξ ἔργων νόμου δὲν δικαιώθηκαν οὔτε οἱ ᾿Ιουδαῖοι</w:t>
      </w:r>
      <w:r w:rsidRPr="007C2418">
        <w:rPr>
          <w:rStyle w:val="FootnoteReference"/>
          <w:rFonts w:ascii="Palatino Linotype" w:hAnsi="Palatino Linotype" w:cs="Arial"/>
          <w:lang w:bidi="he-IL"/>
        </w:rPr>
        <w:footnoteReference w:id="102"/>
      </w:r>
      <w:r w:rsidRPr="007C2418">
        <w:rPr>
          <w:rFonts w:ascii="Palatino Linotype" w:hAnsi="Palatino Linotype" w:cs="Arial"/>
          <w:lang w:bidi="he-IL"/>
        </w:rPr>
        <w:t xml:space="preserve">. Ἡ ὠφέλεια τῆς περιτομῆς εἶναι κατεξοχὴν ὅτι </w:t>
      </w:r>
      <w:r w:rsidRPr="007C2418">
        <w:rPr>
          <w:rFonts w:ascii="Palatino Linotype" w:hAnsi="Palatino Linotype" w:cs="Arial"/>
          <w:i/>
          <w:lang w:bidi="he-IL"/>
        </w:rPr>
        <w:t>ἐπιστεύθησαν τὰ λόγια τοῦ Θεοῦ</w:t>
      </w:r>
      <w:r w:rsidRPr="007C2418">
        <w:rPr>
          <w:rFonts w:ascii="Palatino Linotype" w:hAnsi="Palatino Linotype" w:cs="Arial"/>
          <w:lang w:bidi="he-IL"/>
        </w:rPr>
        <w:t xml:space="preserve"> (3, 2) κάτι ποὺ μπορεῖ νὰ σημαίνει εἴτε ὅτι ὁ Θεὸς ἐμπιστεύτηκε στὸν ἐκλεκτὸ λαὸ τὰ λόγια Του (σύμφωνα μὲ σχεδὸν ὅλες οἱ Μεταφράσεις) εἴτε ὅτι αὐτὰ ἀποδείχθηκαν ἀληθινὰ, ὅπως συνέβη κατεξοχὴν μὲ τὸ παράδειγμα μὲ τὸν Ἀβραάμ. Γι᾿ αὐτό καὶ ἐν συνεχείᾳ γίνεται λόγος γιὰ τὴν </w:t>
      </w:r>
      <w:r w:rsidRPr="007C2418">
        <w:rPr>
          <w:rFonts w:ascii="Palatino Linotype" w:hAnsi="Palatino Linotype" w:cs="Arial"/>
          <w:b/>
          <w:bCs/>
          <w:lang w:bidi="he-IL"/>
        </w:rPr>
        <w:t>πίστη τοῦ Θεοῦ</w:t>
      </w:r>
      <w:r w:rsidRPr="007C2418">
        <w:rPr>
          <w:rFonts w:ascii="Palatino Linotype" w:hAnsi="Palatino Linotype" w:cs="Arial"/>
          <w:lang w:bidi="he-IL"/>
        </w:rPr>
        <w:t xml:space="preserve"> (τὴ συνέπεια πρὸς ὅσα ἔχει διακηρύξει), ὁ ὁποῖος σύμφωνα μὲ τὸν Ψαλμὸ τῆς Μετάνοιας ὁ ἁμαρτήσας ὁμολογεῖ ὅτι διὰ τῆς ἀνομίας του ὁ Κύριος </w:t>
      </w:r>
      <w:r w:rsidRPr="007C2418">
        <w:rPr>
          <w:rFonts w:ascii="Palatino Linotype" w:hAnsi="Palatino Linotype" w:cs="Arial"/>
          <w:i/>
          <w:lang w:bidi="he-IL"/>
        </w:rPr>
        <w:t>δικαιώνεται ἐν τοῖς λόγοις Αὐτοῦ</w:t>
      </w:r>
      <w:r w:rsidRPr="007C2418">
        <w:rPr>
          <w:rFonts w:ascii="Palatino Linotype" w:hAnsi="Palatino Linotype" w:cs="Arial"/>
          <w:lang w:bidi="he-IL"/>
        </w:rPr>
        <w:t xml:space="preserve"> (Ψ. 50, 6 Ο’). Σημειωτέον ὅτι ὁ ἁμαρτήσας σύμφωνα μὲ τὸν τίτλο τοῦ Ψαλμοῦ εἶναι ὁ πρόγονος τοῦ ᾿Ιησοῦ Δαυίδ. Αὐτὸς ὁ Προφητάναξ ἐπιβεβαιώνει τὴν ἐπιχειρηματολογία τοῦ Π. διαπιστώνοντας τὴν κυριαρχία τῆς ἁμαρτίας σὰν λέπρας:</w:t>
      </w:r>
      <w:r w:rsidRPr="007C2418">
        <w:rPr>
          <w:rFonts w:ascii="Palatino Linotype" w:hAnsi="Palatino Linotype" w:cs="SBL Greek"/>
          <w:i/>
          <w:lang w:bidi="he-IL"/>
        </w:rPr>
        <w:t xml:space="preserve"> ἰδοὺ γὰρ ἐν ἀνομίαις συνελήμφθην καὶ ἐν ἁμαρτίαις ἐκίσσησέν με ἡ μήτηρ μου</w:t>
      </w:r>
      <w:r w:rsidRPr="007C2418">
        <w:rPr>
          <w:rFonts w:ascii="Palatino Linotype" w:hAnsi="Palatino Linotype" w:cs="Arial"/>
          <w:lang w:bidi="he-IL"/>
        </w:rPr>
        <w:t xml:space="preserve"> (στ. 7). Γι᾿ αὐτὸ καὶ ἀπευθύνεται στὸ ἀμέτρητο ἔλεος τοῦ Κυρίου προκειμένου (ὄχι νὰ συγχωρεθεῖ ἁπλῶς ἀλλὰ) νὰ ἀποκτήσει καινούργια καρδιὰ καὶ Πνεῦμα. Στὴ συνάφεια αὐτὴ ἡ δικαίωση συνδέεται μὲ τὴν ἐπαλήθευση τῆς διακήρυξης περὶ τῆς ἁμαρτωλότητας ὅλων (Ψ. 115,2 Ο΄) οἱ ὁποῖες ὅμως δὲν ἀπενεχοποιοῦν τὸν ἁμαρτωλὸ ποὺ συνειδητὰ ἀνομεῖ. Στὸ 15, 8-9 ὁ Ἀπόστολος τῶν Ἐθνῶν σημειώνει: </w:t>
      </w:r>
      <w:r w:rsidRPr="007C2418">
        <w:rPr>
          <w:rFonts w:ascii="Palatino Linotype" w:hAnsi="Palatino Linotype" w:cs="Arial"/>
          <w:i/>
          <w:vertAlign w:val="superscript"/>
          <w:lang w:bidi="he-IL"/>
        </w:rPr>
        <w:t>8</w:t>
      </w:r>
      <w:r w:rsidRPr="007C2418">
        <w:rPr>
          <w:rFonts w:ascii="Palatino Linotype" w:hAnsi="Palatino Linotype" w:cs="SBL Greek"/>
          <w:i/>
          <w:lang w:bidi="he-IL"/>
        </w:rPr>
        <w:t xml:space="preserve">λέγω γὰρ Χριστὸν διάκονον γεγενῆσθαι περιτομῆς </w:t>
      </w:r>
      <w:r w:rsidRPr="007C2418">
        <w:rPr>
          <w:rFonts w:ascii="Palatino Linotype" w:hAnsi="Palatino Linotype" w:cs="SBL Greek"/>
          <w:b/>
          <w:i/>
          <w:lang w:bidi="he-IL"/>
        </w:rPr>
        <w:t>ὑπὲρ ἀληθείας</w:t>
      </w:r>
      <w:r w:rsidRPr="007C2418">
        <w:rPr>
          <w:rFonts w:ascii="Palatino Linotype" w:hAnsi="Palatino Linotype" w:cs="SBL Greek"/>
          <w:i/>
          <w:lang w:bidi="he-IL"/>
        </w:rPr>
        <w:t xml:space="preserve"> </w:t>
      </w:r>
      <w:r w:rsidRPr="007C2418">
        <w:rPr>
          <w:rFonts w:ascii="Palatino Linotype" w:hAnsi="Palatino Linotype" w:cs="SBL Greek"/>
          <w:i/>
          <w:caps/>
          <w:lang w:bidi="he-IL"/>
        </w:rPr>
        <w:t>θ</w:t>
      </w:r>
      <w:r w:rsidRPr="007C2418">
        <w:rPr>
          <w:rFonts w:ascii="Palatino Linotype" w:hAnsi="Palatino Linotype" w:cs="SBL Greek"/>
          <w:i/>
          <w:lang w:bidi="he-IL"/>
        </w:rPr>
        <w:t xml:space="preserve">εοῦ, (α) εἰς τὸ βεβαιῶσαι τὰς ἐπαγγελίας τῶν πατέρων, (β) </w:t>
      </w:r>
      <w:r w:rsidRPr="007C2418">
        <w:rPr>
          <w:rFonts w:ascii="Palatino Linotype" w:hAnsi="Palatino Linotype" w:cs="Arial"/>
          <w:i/>
          <w:vertAlign w:val="superscript"/>
          <w:lang w:bidi="he-IL"/>
        </w:rPr>
        <w:t>9</w:t>
      </w:r>
      <w:r w:rsidRPr="007C2418">
        <w:rPr>
          <w:rFonts w:ascii="Palatino Linotype" w:hAnsi="Palatino Linotype" w:cs="SBL Greek"/>
          <w:i/>
          <w:lang w:bidi="he-IL"/>
        </w:rPr>
        <w:t xml:space="preserve">τὰ δὲ ἔθνη ὑπὲρ ἐλέους δοξάσαι τὸν </w:t>
      </w:r>
      <w:r w:rsidRPr="007C2418">
        <w:rPr>
          <w:rFonts w:ascii="Palatino Linotype" w:hAnsi="Palatino Linotype" w:cs="SBL Greek"/>
          <w:i/>
          <w:caps/>
          <w:lang w:bidi="he-IL"/>
        </w:rPr>
        <w:t>θ</w:t>
      </w:r>
      <w:r w:rsidRPr="007C2418">
        <w:rPr>
          <w:rFonts w:ascii="Palatino Linotype" w:hAnsi="Palatino Linotype" w:cs="SBL Greek"/>
          <w:i/>
          <w:lang w:bidi="he-IL"/>
        </w:rPr>
        <w:t xml:space="preserve">εόν, καθὼς γέγραπται· «διὰ τοῦτο ἐξομολογήσομαί σοι ἐν ἔθνεσιν καὶ τῷ ὀνόματί σου ψαλῶ» </w:t>
      </w:r>
      <w:r w:rsidRPr="007C2418">
        <w:rPr>
          <w:rFonts w:ascii="Palatino Linotype" w:hAnsi="Palatino Linotype" w:cs="SBL Greek"/>
          <w:lang w:bidi="he-IL"/>
        </w:rPr>
        <w:t>(Ψ. 17, 50</w:t>
      </w:r>
      <w:r w:rsidRPr="007C2418">
        <w:rPr>
          <w:rFonts w:ascii="Palatino Linotype" w:hAnsi="Palatino Linotype" w:cs="SBL Greek"/>
          <w:vertAlign w:val="superscript"/>
          <w:lang w:bidi="he-IL"/>
        </w:rPr>
        <w:t>.</w:t>
      </w:r>
      <w:r w:rsidRPr="007C2418">
        <w:rPr>
          <w:rFonts w:ascii="Palatino Linotype" w:hAnsi="Palatino Linotype" w:cs="SBL Greek"/>
          <w:lang w:bidi="he-IL"/>
        </w:rPr>
        <w:t xml:space="preserve"> Β’ Βασ. 22, 50).</w:t>
      </w:r>
    </w:p>
    <w:p w:rsidR="00D15B2D" w:rsidRPr="007C2418" w:rsidRDefault="00D15B2D" w:rsidP="00D15B2D">
      <w:pPr>
        <w:spacing w:after="0" w:line="240" w:lineRule="auto"/>
        <w:jc w:val="both"/>
        <w:rPr>
          <w:rFonts w:ascii="Palatino Linotype" w:hAnsi="Palatino Linotype" w:cs="Arial"/>
          <w:lang w:bidi="he-IL"/>
        </w:rPr>
      </w:pPr>
      <w:r w:rsidRPr="007C2418">
        <w:rPr>
          <w:rFonts w:ascii="Palatino Linotype" w:hAnsi="Palatino Linotype" w:cs="Arial"/>
          <w:lang w:bidi="he-IL"/>
        </w:rPr>
        <w:t>Μετὰ τὴν κατάδειξη τῆς ἀστοχίας ὁλόκληρης τῆς ἀνθρωπότητας περι</w:t>
      </w:r>
      <w:r w:rsidRPr="007C2418">
        <w:rPr>
          <w:rFonts w:ascii="Palatino Linotype" w:hAnsi="Palatino Linotype" w:cs="Arial"/>
          <w:b/>
          <w:i/>
          <w:lang w:bidi="he-IL"/>
        </w:rPr>
        <w:t>γράφεται</w:t>
      </w:r>
      <w:r w:rsidRPr="007C2418">
        <w:rPr>
          <w:rFonts w:ascii="Palatino Linotype" w:hAnsi="Palatino Linotype" w:cs="Arial"/>
          <w:lang w:bidi="he-IL"/>
        </w:rPr>
        <w:t xml:space="preserve"> στὸ 3, 21-26 ἡ ὑπέρβαση ποὺ πραγματοποιεῖται στὸ </w:t>
      </w:r>
      <w:r w:rsidRPr="007C2418">
        <w:rPr>
          <w:rFonts w:ascii="Palatino Linotype" w:hAnsi="Palatino Linotype" w:cs="Arial"/>
          <w:b/>
          <w:i/>
          <w:lang w:bidi="he-IL"/>
        </w:rPr>
        <w:t>νυνί/</w:t>
      </w:r>
      <w:r w:rsidRPr="007C2418">
        <w:rPr>
          <w:rFonts w:ascii="Palatino Linotype" w:hAnsi="Palatino Linotype" w:cs="Arial"/>
          <w:lang w:bidi="he-IL"/>
        </w:rPr>
        <w:t xml:space="preserve"> </w:t>
      </w:r>
      <w:r w:rsidRPr="007C2418">
        <w:rPr>
          <w:rFonts w:ascii="Palatino Linotype" w:hAnsi="Palatino Linotype"/>
          <w:b/>
          <w:i/>
          <w:lang w:bidi="he-IL"/>
        </w:rPr>
        <w:t xml:space="preserve">ἐν τῷ νῦν καιρῷ </w:t>
      </w:r>
      <w:r w:rsidRPr="007C2418">
        <w:rPr>
          <w:rFonts w:ascii="Palatino Linotype" w:hAnsi="Palatino Linotype"/>
          <w:lang w:bidi="he-IL"/>
        </w:rPr>
        <w:t xml:space="preserve">(πρβλ. Γαλ. 4, 4: </w:t>
      </w:r>
      <w:r w:rsidRPr="007C2418">
        <w:rPr>
          <w:rFonts w:ascii="Palatino Linotype" w:hAnsi="Palatino Linotype"/>
          <w:i/>
          <w:lang w:bidi="he-IL"/>
        </w:rPr>
        <w:t>τὸ πλήρωμα τοῦ χρόνου</w:t>
      </w:r>
      <w:r w:rsidRPr="007C2418">
        <w:rPr>
          <w:rFonts w:ascii="Palatino Linotype" w:hAnsi="Palatino Linotype"/>
          <w:lang w:bidi="he-IL"/>
        </w:rPr>
        <w:t>).</w:t>
      </w:r>
      <w:r w:rsidRPr="007C2418">
        <w:rPr>
          <w:rFonts w:ascii="Palatino Linotype" w:hAnsi="Palatino Linotype"/>
          <w:b/>
          <w:i/>
          <w:lang w:bidi="he-IL"/>
        </w:rPr>
        <w:t xml:space="preserve"> </w:t>
      </w:r>
      <w:r w:rsidRPr="007C2418">
        <w:rPr>
          <w:rFonts w:ascii="Palatino Linotype" w:hAnsi="Palatino Linotype"/>
          <w:lang w:bidi="he-IL"/>
        </w:rPr>
        <w:t xml:space="preserve">Ἡ ἐπισήμανση μάλιστα τοῦ </w:t>
      </w:r>
      <w:r w:rsidRPr="007C2418">
        <w:rPr>
          <w:rFonts w:ascii="Palatino Linotype" w:hAnsi="Palatino Linotype"/>
          <w:b/>
          <w:i/>
          <w:lang w:bidi="he-IL"/>
        </w:rPr>
        <w:t>τώρα</w:t>
      </w:r>
      <w:r w:rsidRPr="007C2418">
        <w:rPr>
          <w:rFonts w:ascii="Palatino Linotype" w:hAnsi="Palatino Linotype"/>
          <w:lang w:bidi="he-IL"/>
        </w:rPr>
        <w:t xml:space="preserve"> πλαισιώνει τὴ συγκεκριμένη περικοπὴ καὶ συνδέεται μὲ τὸ 13, 11: </w:t>
      </w:r>
      <w:r w:rsidRPr="007C2418">
        <w:rPr>
          <w:rFonts w:ascii="Palatino Linotype" w:hAnsi="Palatino Linotype"/>
          <w:i/>
          <w:lang w:bidi="he-IL"/>
        </w:rPr>
        <w:t xml:space="preserve">Καὶ τοῦτο εἰδότες τὸν </w:t>
      </w:r>
      <w:r w:rsidRPr="007C2418">
        <w:rPr>
          <w:rFonts w:ascii="Palatino Linotype" w:hAnsi="Palatino Linotype"/>
          <w:b/>
          <w:i/>
          <w:lang w:bidi="he-IL"/>
        </w:rPr>
        <w:t>καιρόν</w:t>
      </w:r>
      <w:r w:rsidRPr="007C2418">
        <w:rPr>
          <w:rFonts w:ascii="Palatino Linotype" w:hAnsi="Palatino Linotype"/>
          <w:i/>
          <w:lang w:bidi="he-IL"/>
        </w:rPr>
        <w:t xml:space="preserve">, ὅτι </w:t>
      </w:r>
      <w:r w:rsidRPr="007C2418">
        <w:rPr>
          <w:rFonts w:ascii="Palatino Linotype" w:hAnsi="Palatino Linotype"/>
          <w:b/>
          <w:i/>
          <w:lang w:bidi="he-IL"/>
        </w:rPr>
        <w:t>ὥρα</w:t>
      </w:r>
      <w:r w:rsidRPr="007C2418">
        <w:rPr>
          <w:rFonts w:ascii="Palatino Linotype" w:hAnsi="Palatino Linotype"/>
          <w:i/>
          <w:lang w:bidi="he-IL"/>
        </w:rPr>
        <w:t xml:space="preserve"> ἤδη ὑμᾶς ἐξ ὕπνου ἐγερθῆναι, </w:t>
      </w:r>
      <w:r w:rsidRPr="007C2418">
        <w:rPr>
          <w:rFonts w:ascii="Palatino Linotype" w:hAnsi="Palatino Linotype"/>
          <w:b/>
          <w:i/>
          <w:lang w:bidi="he-IL"/>
        </w:rPr>
        <w:t>νῦν γὰρ</w:t>
      </w:r>
      <w:r w:rsidRPr="007C2418">
        <w:rPr>
          <w:rFonts w:ascii="Palatino Linotype" w:hAnsi="Palatino Linotype"/>
          <w:i/>
          <w:lang w:bidi="he-IL"/>
        </w:rPr>
        <w:t xml:space="preserve"> ἐγγύτερον ἡμῶν ἡ σωτηρία ἢ ὅτε ἐπιστεύσαμεν.</w:t>
      </w:r>
      <w:r w:rsidRPr="007C2418">
        <w:rPr>
          <w:rFonts w:ascii="Palatino Linotype" w:hAnsi="Palatino Linotype" w:cs="Arial"/>
          <w:lang w:bidi="he-IL"/>
        </w:rPr>
        <w:t xml:space="preserve"> Δηλώνεται ἡ </w:t>
      </w:r>
      <w:r w:rsidRPr="007C2418">
        <w:rPr>
          <w:rFonts w:ascii="Palatino Linotype" w:hAnsi="Palatino Linotype" w:cs="Arial"/>
          <w:i/>
          <w:lang w:bidi="he-IL"/>
        </w:rPr>
        <w:t>φανέρωση</w:t>
      </w:r>
      <w:r w:rsidRPr="007C2418">
        <w:rPr>
          <w:rFonts w:ascii="Palatino Linotype" w:hAnsi="Palatino Linotype" w:cs="Arial"/>
          <w:lang w:bidi="he-IL"/>
        </w:rPr>
        <w:t xml:space="preserve"> (</w:t>
      </w:r>
      <w:r w:rsidRPr="007C2418">
        <w:rPr>
          <w:rFonts w:ascii="Palatino Linotype" w:hAnsi="Palatino Linotype" w:cs="Arial"/>
          <w:i/>
          <w:lang w:bidi="he-IL"/>
        </w:rPr>
        <w:t>πεφανέρωται</w:t>
      </w:r>
      <w:r w:rsidRPr="007C2418">
        <w:rPr>
          <w:rFonts w:ascii="Palatino Linotype" w:hAnsi="Palatino Linotype" w:cs="Arial"/>
          <w:lang w:bidi="he-IL"/>
        </w:rPr>
        <w:t xml:space="preserve"> σε παρακείμενο) τῆς δικαιοσύνης τοῦ Θεοῦ ποὺ συντελεῖται χωρίς </w:t>
      </w:r>
      <w:r w:rsidRPr="007C2418">
        <w:rPr>
          <w:rFonts w:ascii="Palatino Linotype" w:hAnsi="Palatino Linotype" w:cs="Arial"/>
          <w:b/>
          <w:i/>
          <w:lang w:bidi="he-IL"/>
        </w:rPr>
        <w:t>νόμου</w:t>
      </w:r>
      <w:r w:rsidRPr="007C2418">
        <w:rPr>
          <w:rFonts w:ascii="Palatino Linotype" w:hAnsi="Palatino Linotype" w:cs="Arial"/>
          <w:lang w:bidi="he-IL"/>
        </w:rPr>
        <w:t xml:space="preserve"> (ἀφοῦ ἀποδείχθηκε </w:t>
      </w:r>
      <w:r w:rsidRPr="007C2418">
        <w:rPr>
          <w:rFonts w:ascii="Palatino Linotype" w:hAnsi="Palatino Linotype"/>
          <w:b/>
          <w:i/>
          <w:lang w:bidi="he-IL"/>
        </w:rPr>
        <w:t>ἐξ ἔργων νόμου</w:t>
      </w:r>
      <w:r w:rsidRPr="007C2418">
        <w:rPr>
          <w:rFonts w:ascii="Palatino Linotype" w:hAnsi="Palatino Linotype"/>
          <w:i/>
          <w:lang w:bidi="he-IL"/>
        </w:rPr>
        <w:t xml:space="preserve"> οὐ </w:t>
      </w:r>
      <w:r w:rsidRPr="007C2418">
        <w:rPr>
          <w:rFonts w:ascii="Palatino Linotype" w:hAnsi="Palatino Linotype"/>
          <w:i/>
          <w:lang w:bidi="he-IL"/>
        </w:rPr>
        <w:lastRenderedPageBreak/>
        <w:t>δικαιωθήσεται πᾶσα σὰρξ ἐνώπιον αὐτοῦ, διὰ γὰρ νόμου ἐπίγνωσις ἁμαρτίας</w:t>
      </w:r>
      <w:r w:rsidRPr="007C2418">
        <w:rPr>
          <w:rFonts w:ascii="Palatino Linotype" w:hAnsi="Palatino Linotype" w:cs="Arial"/>
          <w:lang w:bidi="he-IL"/>
        </w:rPr>
        <w:t xml:space="preserve"> 3, 20</w:t>
      </w:r>
      <w:r w:rsidRPr="007C2418">
        <w:rPr>
          <w:rFonts w:ascii="Palatino Linotype" w:hAnsi="Palatino Linotype" w:cs="Arial"/>
          <w:vertAlign w:val="superscript"/>
          <w:lang w:bidi="he-IL"/>
        </w:rPr>
        <w:t>.</w:t>
      </w:r>
      <w:r w:rsidRPr="007C2418">
        <w:rPr>
          <w:rFonts w:ascii="Palatino Linotype" w:hAnsi="Palatino Linotype" w:cs="Arial"/>
          <w:lang w:bidi="he-IL"/>
        </w:rPr>
        <w:t xml:space="preserve"> πρβλ. Γαλ. 3) ἄν καὶ ἔχει μαρτυρηθεῖ ἀπὸ τὸ </w:t>
      </w:r>
      <w:r w:rsidRPr="007C2418">
        <w:rPr>
          <w:rFonts w:ascii="Palatino Linotype" w:hAnsi="Palatino Linotype" w:cs="Arial"/>
          <w:b/>
          <w:i/>
          <w:lang w:bidi="he-IL"/>
        </w:rPr>
        <w:t>Νόμο/</w:t>
      </w:r>
      <w:r w:rsidRPr="007C2418">
        <w:rPr>
          <w:rFonts w:ascii="Palatino Linotype" w:hAnsi="Palatino Linotype" w:cs="Arial"/>
          <w:lang w:bidi="he-IL"/>
        </w:rPr>
        <w:t xml:space="preserve">τὴν Πεντάτευχο καὶ τοὺς Προφῆτες. Αὐτὴ πραγματοποιεῖται </w:t>
      </w:r>
      <w:r w:rsidRPr="007C2418">
        <w:rPr>
          <w:rFonts w:ascii="Palatino Linotype" w:hAnsi="Palatino Linotype"/>
          <w:i/>
          <w:lang w:bidi="he-IL"/>
        </w:rPr>
        <w:t>διὰ πίστεως Ἰησοῦ Χριστοῦ</w:t>
      </w:r>
      <w:r w:rsidRPr="007C2418">
        <w:rPr>
          <w:rStyle w:val="FootnoteReference"/>
          <w:rFonts w:ascii="Palatino Linotype" w:hAnsi="Palatino Linotype" w:cs="Arial"/>
          <w:i/>
          <w:lang w:bidi="he-IL"/>
        </w:rPr>
        <w:footnoteReference w:id="103"/>
      </w:r>
      <w:r w:rsidRPr="007C2418">
        <w:rPr>
          <w:rFonts w:ascii="Palatino Linotype" w:hAnsi="Palatino Linotype"/>
          <w:i/>
          <w:lang w:bidi="he-IL"/>
        </w:rPr>
        <w:t xml:space="preserve"> </w:t>
      </w:r>
      <w:r w:rsidRPr="007C2418">
        <w:rPr>
          <w:rFonts w:ascii="Palatino Linotype" w:hAnsi="Palatino Linotype"/>
          <w:lang w:bidi="he-IL"/>
        </w:rPr>
        <w:t>καὶ ἀφορᾶ σὲ ὅλους αὐτοὺς ποὺ πιστεύουν</w:t>
      </w:r>
      <w:r w:rsidRPr="007C2418">
        <w:rPr>
          <w:rFonts w:ascii="Palatino Linotype" w:hAnsi="Palatino Linotype" w:cs="Arial"/>
          <w:lang w:bidi="he-IL"/>
        </w:rPr>
        <w:t xml:space="preserve">. </w:t>
      </w:r>
    </w:p>
    <w:p w:rsidR="00D15B2D" w:rsidRPr="007C2418" w:rsidRDefault="00D15B2D" w:rsidP="00D15B2D">
      <w:pPr>
        <w:spacing w:after="0" w:line="240" w:lineRule="auto"/>
        <w:rPr>
          <w:lang w:bidi="he-IL"/>
        </w:rPr>
      </w:pPr>
    </w:p>
    <w:p w:rsidR="00D15B2D" w:rsidRPr="007C2418" w:rsidRDefault="00D15B2D" w:rsidP="00D15B2D">
      <w:pPr>
        <w:spacing w:after="0" w:line="240" w:lineRule="auto"/>
        <w:jc w:val="both"/>
        <w:rPr>
          <w:rFonts w:ascii="Palatino Linotype" w:hAnsi="Palatino Linotype"/>
          <w:i/>
          <w:lang w:bidi="he-IL"/>
        </w:rPr>
      </w:pPr>
      <w:r w:rsidRPr="007C2418">
        <w:rPr>
          <w:rFonts w:ascii="Palatino Linotype" w:hAnsi="Palatino Linotype" w:cs="Arial"/>
          <w:i/>
          <w:vertAlign w:val="superscript"/>
          <w:lang w:bidi="he-IL"/>
        </w:rPr>
        <w:t>21</w:t>
      </w:r>
      <w:r w:rsidRPr="007C2418">
        <w:rPr>
          <w:rFonts w:ascii="Palatino Linotype" w:hAnsi="Palatino Linotype"/>
          <w:i/>
          <w:lang w:bidi="he-IL"/>
        </w:rPr>
        <w:t xml:space="preserve"> Νυνὶ δὲ χωρὶς νόμου, </w:t>
      </w:r>
      <w:r w:rsidRPr="007C2418">
        <w:rPr>
          <w:rFonts w:ascii="Palatino Linotype" w:hAnsi="Palatino Linotype"/>
          <w:b/>
          <w:i/>
          <w:lang w:bidi="he-IL"/>
        </w:rPr>
        <w:t xml:space="preserve">δικαιοσύνη </w:t>
      </w:r>
      <w:r w:rsidRPr="007C2418">
        <w:rPr>
          <w:rFonts w:ascii="Palatino Linotype" w:hAnsi="Palatino Linotype"/>
          <w:b/>
          <w:i/>
          <w:caps/>
          <w:lang w:bidi="he-IL"/>
        </w:rPr>
        <w:t>θ</w:t>
      </w:r>
      <w:r w:rsidRPr="007C2418">
        <w:rPr>
          <w:rFonts w:ascii="Palatino Linotype" w:hAnsi="Palatino Linotype"/>
          <w:b/>
          <w:i/>
          <w:lang w:bidi="he-IL"/>
        </w:rPr>
        <w:t>εοῦ</w:t>
      </w:r>
      <w:r w:rsidRPr="007C2418">
        <w:rPr>
          <w:rFonts w:ascii="Palatino Linotype" w:hAnsi="Palatino Linotype"/>
          <w:i/>
          <w:lang w:bidi="he-IL"/>
        </w:rPr>
        <w:t xml:space="preserve"> πεφανέρωται </w:t>
      </w:r>
    </w:p>
    <w:p w:rsidR="00D15B2D" w:rsidRPr="007C2418" w:rsidRDefault="00D15B2D" w:rsidP="00D15B2D">
      <w:pPr>
        <w:spacing w:after="0" w:line="240" w:lineRule="auto"/>
        <w:jc w:val="both"/>
        <w:rPr>
          <w:rFonts w:ascii="Palatino Linotype" w:hAnsi="Palatino Linotype" w:cs="Arial"/>
          <w:i/>
          <w:lang w:bidi="he-IL"/>
        </w:rPr>
      </w:pPr>
      <w:r w:rsidRPr="007C2418">
        <w:rPr>
          <w:rFonts w:ascii="Palatino Linotype" w:hAnsi="Palatino Linotype"/>
          <w:i/>
          <w:lang w:bidi="he-IL"/>
        </w:rPr>
        <w:t xml:space="preserve">μαρτυρουμένη ὑπὸ τοῦ </w:t>
      </w:r>
      <w:r w:rsidRPr="007C2418">
        <w:rPr>
          <w:rFonts w:ascii="Palatino Linotype" w:hAnsi="Palatino Linotype"/>
          <w:i/>
          <w:caps/>
          <w:lang w:bidi="he-IL"/>
        </w:rPr>
        <w:t>ν</w:t>
      </w:r>
      <w:r w:rsidRPr="007C2418">
        <w:rPr>
          <w:rFonts w:ascii="Palatino Linotype" w:hAnsi="Palatino Linotype"/>
          <w:i/>
          <w:lang w:bidi="he-IL"/>
        </w:rPr>
        <w:t xml:space="preserve">όμου </w:t>
      </w:r>
      <w:r w:rsidRPr="007C2418">
        <w:rPr>
          <w:rFonts w:ascii="Palatino Linotype" w:hAnsi="Palatino Linotype"/>
          <w:lang w:bidi="he-IL"/>
        </w:rPr>
        <w:t>(Γέν. 15, 6)</w:t>
      </w:r>
      <w:r w:rsidRPr="007C2418">
        <w:rPr>
          <w:rFonts w:ascii="Palatino Linotype" w:hAnsi="Palatino Linotype"/>
          <w:i/>
          <w:lang w:bidi="he-IL"/>
        </w:rPr>
        <w:t xml:space="preserve"> καὶ τῶν Προφητῶν </w:t>
      </w:r>
      <w:r w:rsidRPr="007C2418">
        <w:rPr>
          <w:rFonts w:ascii="Palatino Linotype" w:hAnsi="Palatino Linotype"/>
          <w:lang w:bidi="he-IL"/>
        </w:rPr>
        <w:t>(Ψ. 31, 1 Ο’)</w:t>
      </w:r>
      <w:r w:rsidRPr="007C2418">
        <w:rPr>
          <w:rFonts w:ascii="Palatino Linotype" w:hAnsi="Palatino Linotype"/>
          <w:i/>
          <w:lang w:bidi="he-IL"/>
        </w:rPr>
        <w:t>,</w:t>
      </w:r>
    </w:p>
    <w:p w:rsidR="00D15B2D" w:rsidRPr="007C2418" w:rsidRDefault="00D15B2D" w:rsidP="00D15B2D">
      <w:pPr>
        <w:spacing w:after="0" w:line="240" w:lineRule="auto"/>
        <w:jc w:val="both"/>
        <w:rPr>
          <w:rFonts w:ascii="Palatino Linotype" w:hAnsi="Palatino Linotype"/>
          <w:b/>
          <w:i/>
          <w:lang w:bidi="he-IL"/>
        </w:rPr>
      </w:pPr>
      <w:r w:rsidRPr="007C2418">
        <w:rPr>
          <w:rFonts w:ascii="Palatino Linotype" w:hAnsi="Palatino Linotype" w:cs="Arial"/>
          <w:b/>
          <w:i/>
          <w:lang w:bidi="he-IL"/>
        </w:rPr>
        <w:t xml:space="preserve"> </w:t>
      </w:r>
      <w:r w:rsidRPr="007C2418">
        <w:rPr>
          <w:rFonts w:ascii="Palatino Linotype" w:hAnsi="Palatino Linotype" w:cs="Arial"/>
          <w:b/>
          <w:i/>
          <w:vertAlign w:val="superscript"/>
          <w:lang w:bidi="he-IL"/>
        </w:rPr>
        <w:t xml:space="preserve">22 </w:t>
      </w:r>
      <w:r w:rsidRPr="007C2418">
        <w:rPr>
          <w:rFonts w:ascii="Palatino Linotype" w:hAnsi="Palatino Linotype"/>
          <w:b/>
          <w:i/>
          <w:lang w:bidi="he-IL"/>
        </w:rPr>
        <w:t xml:space="preserve">δικαιοσύνη δὲ </w:t>
      </w:r>
      <w:r w:rsidRPr="007C2418">
        <w:rPr>
          <w:rFonts w:ascii="Palatino Linotype" w:hAnsi="Palatino Linotype"/>
          <w:b/>
          <w:i/>
          <w:caps/>
          <w:lang w:bidi="he-IL"/>
        </w:rPr>
        <w:t>θ</w:t>
      </w:r>
      <w:r w:rsidRPr="007C2418">
        <w:rPr>
          <w:rFonts w:ascii="Palatino Linotype" w:hAnsi="Palatino Linotype"/>
          <w:b/>
          <w:i/>
          <w:lang w:bidi="he-IL"/>
        </w:rPr>
        <w:t xml:space="preserve">εοῦ διὰ πίστεως Ἰησοῦ Χριστοῦ </w:t>
      </w:r>
    </w:p>
    <w:p w:rsidR="00D15B2D" w:rsidRPr="007C2418" w:rsidRDefault="00D15B2D" w:rsidP="00D15B2D">
      <w:pPr>
        <w:spacing w:after="0" w:line="240" w:lineRule="auto"/>
        <w:jc w:val="both"/>
        <w:rPr>
          <w:rFonts w:ascii="Palatino Linotype" w:hAnsi="Palatino Linotype"/>
          <w:i/>
          <w:lang w:bidi="he-IL"/>
        </w:rPr>
      </w:pPr>
      <w:r w:rsidRPr="007C2418">
        <w:rPr>
          <w:rFonts w:ascii="Palatino Linotype" w:hAnsi="Palatino Linotype"/>
          <w:i/>
          <w:lang w:bidi="he-IL"/>
        </w:rPr>
        <w:t>εἰς πάντας τοὺς πιστεύοντας.</w:t>
      </w:r>
    </w:p>
    <w:p w:rsidR="00D15B2D" w:rsidRPr="007C2418" w:rsidRDefault="00D15B2D" w:rsidP="00D15B2D">
      <w:pPr>
        <w:autoSpaceDE w:val="0"/>
        <w:autoSpaceDN w:val="0"/>
        <w:adjustRightInd w:val="0"/>
        <w:spacing w:after="0" w:line="240" w:lineRule="auto"/>
        <w:jc w:val="both"/>
        <w:rPr>
          <w:rFonts w:ascii="Palatino Linotype" w:hAnsi="Palatino Linotype" w:cs="Arial"/>
          <w:lang w:bidi="he-IL"/>
        </w:rPr>
      </w:pPr>
    </w:p>
    <w:p w:rsidR="00D15B2D" w:rsidRPr="007C2418" w:rsidRDefault="00D15B2D" w:rsidP="00D15B2D">
      <w:pPr>
        <w:spacing w:after="0" w:line="240" w:lineRule="auto"/>
        <w:rPr>
          <w:rFonts w:ascii="Palatino Linotype" w:hAnsi="Palatino Linotype" w:cs="Arial"/>
          <w:lang w:bidi="he-IL"/>
        </w:rPr>
      </w:pPr>
      <w:r w:rsidRPr="007C2418">
        <w:rPr>
          <w:rFonts w:ascii="Palatino Linotype" w:hAnsi="Palatino Linotype"/>
          <w:caps/>
          <w:lang w:bidi="he-IL"/>
        </w:rPr>
        <w:t>ο</w:t>
      </w:r>
      <w:r w:rsidRPr="007C2418">
        <w:rPr>
          <w:rFonts w:ascii="Palatino Linotype" w:hAnsi="Palatino Linotype"/>
          <w:lang w:bidi="he-IL"/>
        </w:rPr>
        <w:t>ὐ γάρ ἐστιν διαστολή,</w:t>
      </w:r>
    </w:p>
    <w:p w:rsidR="00D15B2D" w:rsidRPr="007C2418" w:rsidRDefault="00D15B2D" w:rsidP="00D15B2D">
      <w:pPr>
        <w:spacing w:after="0" w:line="240" w:lineRule="auto"/>
        <w:rPr>
          <w:rFonts w:ascii="Palatino Linotype" w:hAnsi="Palatino Linotype" w:cs="Arial"/>
          <w:lang w:bidi="he-IL"/>
        </w:rPr>
      </w:pPr>
      <w:r w:rsidRPr="007C2418">
        <w:rPr>
          <w:rFonts w:ascii="Palatino Linotype" w:hAnsi="Palatino Linotype" w:cs="Arial"/>
          <w:lang w:bidi="he-IL"/>
        </w:rPr>
        <w:t xml:space="preserve"> </w:t>
      </w:r>
      <w:r w:rsidRPr="007C2418">
        <w:rPr>
          <w:rFonts w:ascii="Palatino Linotype" w:hAnsi="Palatino Linotype" w:cs="Arial"/>
          <w:vertAlign w:val="superscript"/>
          <w:lang w:bidi="he-IL"/>
        </w:rPr>
        <w:t xml:space="preserve">23 </w:t>
      </w:r>
      <w:r w:rsidRPr="007C2418">
        <w:rPr>
          <w:rFonts w:ascii="Palatino Linotype" w:hAnsi="Palatino Linotype"/>
          <w:lang w:bidi="he-IL"/>
        </w:rPr>
        <w:t xml:space="preserve">πάντες γὰρ ἥμαρτον καὶ ὑστεροῦνται τῆς δόξης τοῦ </w:t>
      </w:r>
      <w:r w:rsidRPr="007C2418">
        <w:rPr>
          <w:rFonts w:ascii="Palatino Linotype" w:hAnsi="Palatino Linotype"/>
          <w:caps/>
          <w:lang w:bidi="he-IL"/>
        </w:rPr>
        <w:t>θ</w:t>
      </w:r>
      <w:r w:rsidRPr="007C2418">
        <w:rPr>
          <w:rFonts w:ascii="Palatino Linotype" w:hAnsi="Palatino Linotype"/>
          <w:lang w:bidi="he-IL"/>
        </w:rPr>
        <w:t>εοῦ</w:t>
      </w:r>
    </w:p>
    <w:p w:rsidR="00D15B2D" w:rsidRPr="007C2418" w:rsidRDefault="00D15B2D" w:rsidP="00D15B2D">
      <w:pPr>
        <w:spacing w:after="0" w:line="240" w:lineRule="auto"/>
        <w:rPr>
          <w:rFonts w:ascii="Palatino Linotype" w:hAnsi="Palatino Linotype"/>
          <w:lang w:bidi="he-IL"/>
        </w:rPr>
      </w:pPr>
      <w:r w:rsidRPr="007C2418">
        <w:rPr>
          <w:rFonts w:ascii="Palatino Linotype" w:hAnsi="Palatino Linotype" w:cs="Arial"/>
          <w:lang w:bidi="he-IL"/>
        </w:rPr>
        <w:t xml:space="preserve"> </w:t>
      </w:r>
      <w:r w:rsidRPr="007C2418">
        <w:rPr>
          <w:rFonts w:ascii="Palatino Linotype" w:hAnsi="Palatino Linotype" w:cs="Arial"/>
          <w:vertAlign w:val="superscript"/>
          <w:lang w:bidi="he-IL"/>
        </w:rPr>
        <w:t xml:space="preserve">24 </w:t>
      </w:r>
      <w:r w:rsidRPr="007C2418">
        <w:rPr>
          <w:rFonts w:ascii="Palatino Linotype" w:hAnsi="Palatino Linotype"/>
          <w:lang w:bidi="he-IL"/>
        </w:rPr>
        <w:t xml:space="preserve">δικαιούμενοι δωρεὰν τῇ αὐτοῦ </w:t>
      </w:r>
      <w:r w:rsidRPr="007C2418">
        <w:rPr>
          <w:rFonts w:ascii="Palatino Linotype" w:hAnsi="Palatino Linotype"/>
          <w:caps/>
          <w:lang w:bidi="he-IL"/>
        </w:rPr>
        <w:t>χ</w:t>
      </w:r>
      <w:r w:rsidRPr="007C2418">
        <w:rPr>
          <w:rFonts w:ascii="Palatino Linotype" w:hAnsi="Palatino Linotype"/>
          <w:lang w:bidi="he-IL"/>
        </w:rPr>
        <w:t xml:space="preserve">άριτι </w:t>
      </w:r>
    </w:p>
    <w:p w:rsidR="00D15B2D" w:rsidRPr="007C2418" w:rsidRDefault="00D15B2D" w:rsidP="00D15B2D">
      <w:pPr>
        <w:spacing w:after="0" w:line="240" w:lineRule="auto"/>
        <w:rPr>
          <w:rFonts w:ascii="Palatino Linotype" w:hAnsi="Palatino Linotype" w:cs="Arial"/>
          <w:lang w:bidi="he-IL"/>
        </w:rPr>
      </w:pPr>
      <w:r w:rsidRPr="007C2418">
        <w:rPr>
          <w:rFonts w:ascii="Palatino Linotype" w:hAnsi="Palatino Linotype"/>
          <w:lang w:bidi="he-IL"/>
        </w:rPr>
        <w:t>διὰ τῆς ἀπολυτρώσεως τῆς ἐν Χριστῷ Ἰησοῦ·</w:t>
      </w:r>
    </w:p>
    <w:p w:rsidR="00D15B2D" w:rsidRPr="00D15B2D" w:rsidRDefault="00D15B2D" w:rsidP="00D15B2D">
      <w:pPr>
        <w:spacing w:after="0" w:line="240" w:lineRule="auto"/>
        <w:jc w:val="both"/>
        <w:rPr>
          <w:lang w:bidi="he-IL"/>
        </w:rPr>
      </w:pPr>
    </w:p>
    <w:p w:rsidR="00D15B2D" w:rsidRPr="007C2418" w:rsidRDefault="00D15B2D" w:rsidP="00D15B2D">
      <w:pPr>
        <w:spacing w:after="0" w:line="240" w:lineRule="auto"/>
        <w:jc w:val="both"/>
        <w:rPr>
          <w:rFonts w:ascii="Palatino Linotype" w:hAnsi="Palatino Linotype"/>
          <w:bCs/>
          <w:lang w:bidi="he-IL"/>
        </w:rPr>
      </w:pPr>
      <w:r w:rsidRPr="007C2418">
        <w:rPr>
          <w:rFonts w:ascii="Palatino Linotype" w:hAnsi="Palatino Linotype"/>
          <w:lang w:bidi="he-IL"/>
        </w:rPr>
        <w:t>Ἡ</w:t>
      </w:r>
      <w:r w:rsidRPr="00D15B2D">
        <w:rPr>
          <w:rFonts w:ascii="Palatino Linotype" w:hAnsi="Palatino Linotype"/>
          <w:lang w:bidi="he-IL"/>
        </w:rPr>
        <w:t xml:space="preserve"> </w:t>
      </w:r>
      <w:r w:rsidRPr="007C2418">
        <w:rPr>
          <w:rFonts w:ascii="Palatino Linotype" w:hAnsi="Palatino Linotype"/>
          <w:lang w:bidi="he-IL"/>
        </w:rPr>
        <w:t>δικαιοσύνη</w:t>
      </w:r>
      <w:r w:rsidRPr="00D15B2D">
        <w:rPr>
          <w:rFonts w:ascii="Palatino Linotype" w:hAnsi="Palatino Linotype"/>
          <w:lang w:bidi="he-IL"/>
        </w:rPr>
        <w:t xml:space="preserve"> </w:t>
      </w:r>
      <w:r w:rsidRPr="007C2418">
        <w:rPr>
          <w:rFonts w:ascii="Palatino Linotype" w:hAnsi="Palatino Linotype"/>
          <w:lang w:bidi="he-IL"/>
        </w:rPr>
        <w:t>τοῦ</w:t>
      </w:r>
      <w:r w:rsidRPr="00D15B2D">
        <w:rPr>
          <w:rFonts w:ascii="Palatino Linotype" w:hAnsi="Palatino Linotype"/>
          <w:lang w:bidi="he-IL"/>
        </w:rPr>
        <w:t xml:space="preserve"> </w:t>
      </w:r>
      <w:r w:rsidRPr="007C2418">
        <w:rPr>
          <w:rFonts w:ascii="Palatino Linotype" w:hAnsi="Palatino Linotype"/>
          <w:lang w:bidi="he-IL"/>
        </w:rPr>
        <w:t>Θεοῦ</w:t>
      </w:r>
      <w:r w:rsidRPr="00D15B2D">
        <w:rPr>
          <w:rFonts w:ascii="Palatino Linotype" w:hAnsi="Palatino Linotype"/>
          <w:lang w:bidi="he-IL"/>
        </w:rPr>
        <w:t xml:space="preserve">, </w:t>
      </w:r>
      <w:r w:rsidRPr="007C2418">
        <w:rPr>
          <w:rFonts w:ascii="Palatino Linotype" w:hAnsi="Palatino Linotype"/>
          <w:lang w:bidi="he-IL"/>
        </w:rPr>
        <w:t>ἡ</w:t>
      </w:r>
      <w:r w:rsidRPr="00D15B2D">
        <w:rPr>
          <w:rFonts w:ascii="Palatino Linotype" w:hAnsi="Palatino Linotype"/>
          <w:lang w:bidi="he-IL"/>
        </w:rPr>
        <w:t xml:space="preserve"> </w:t>
      </w:r>
      <w:r w:rsidRPr="007C2418">
        <w:rPr>
          <w:rFonts w:ascii="Palatino Linotype" w:hAnsi="Palatino Linotype"/>
          <w:lang w:bidi="he-IL"/>
        </w:rPr>
        <w:t>ὁποία</w:t>
      </w:r>
      <w:r w:rsidRPr="00D15B2D">
        <w:rPr>
          <w:rFonts w:ascii="Palatino Linotype" w:hAnsi="Palatino Linotype"/>
          <w:lang w:bidi="he-IL"/>
        </w:rPr>
        <w:t xml:space="preserve"> </w:t>
      </w:r>
      <w:r w:rsidRPr="007C2418">
        <w:rPr>
          <w:rFonts w:ascii="Palatino Linotype" w:hAnsi="Palatino Linotype"/>
          <w:lang w:bidi="he-IL"/>
        </w:rPr>
        <w:t>μαρτυρεῖται</w:t>
      </w:r>
      <w:r w:rsidRPr="00D15B2D">
        <w:rPr>
          <w:rFonts w:ascii="Palatino Linotype" w:hAnsi="Palatino Linotype"/>
          <w:lang w:bidi="he-IL"/>
        </w:rPr>
        <w:t xml:space="preserve"> </w:t>
      </w:r>
      <w:r w:rsidRPr="007C2418">
        <w:rPr>
          <w:rFonts w:ascii="Palatino Linotype" w:hAnsi="Palatino Linotype"/>
          <w:lang w:bidi="he-IL"/>
        </w:rPr>
        <w:t>ἀπὸ</w:t>
      </w:r>
      <w:r w:rsidRPr="00D15B2D">
        <w:rPr>
          <w:rFonts w:ascii="Palatino Linotype" w:hAnsi="Palatino Linotype"/>
          <w:lang w:bidi="he-IL"/>
        </w:rPr>
        <w:t xml:space="preserve"> </w:t>
      </w:r>
      <w:r w:rsidRPr="007C2418">
        <w:rPr>
          <w:rFonts w:ascii="Palatino Linotype" w:hAnsi="Palatino Linotype"/>
          <w:lang w:bidi="he-IL"/>
        </w:rPr>
        <w:t>τὶς</w:t>
      </w:r>
      <w:r w:rsidRPr="00D15B2D">
        <w:rPr>
          <w:rFonts w:ascii="Palatino Linotype" w:hAnsi="Palatino Linotype"/>
          <w:lang w:bidi="he-IL"/>
        </w:rPr>
        <w:t xml:space="preserve"> </w:t>
      </w:r>
      <w:r w:rsidRPr="007C2418">
        <w:rPr>
          <w:rFonts w:ascii="Palatino Linotype" w:hAnsi="Palatino Linotype"/>
          <w:lang w:bidi="he-IL"/>
        </w:rPr>
        <w:t>Γραφὲς</w:t>
      </w:r>
      <w:r w:rsidRPr="00D15B2D">
        <w:rPr>
          <w:rFonts w:ascii="Palatino Linotype" w:hAnsi="Palatino Linotype"/>
          <w:lang w:bidi="he-IL"/>
        </w:rPr>
        <w:t xml:space="preserve"> (</w:t>
      </w:r>
      <w:r w:rsidRPr="007C2418">
        <w:rPr>
          <w:rFonts w:ascii="Palatino Linotype" w:hAnsi="Palatino Linotype"/>
          <w:lang w:bidi="he-IL"/>
        </w:rPr>
        <w:t>ὅπως</w:t>
      </w:r>
      <w:r w:rsidRPr="00D15B2D">
        <w:rPr>
          <w:rFonts w:ascii="Palatino Linotype" w:hAnsi="Palatino Linotype"/>
          <w:lang w:bidi="he-IL"/>
        </w:rPr>
        <w:t xml:space="preserve"> </w:t>
      </w:r>
      <w:r w:rsidRPr="007C2418">
        <w:rPr>
          <w:rFonts w:ascii="Palatino Linotype" w:hAnsi="Palatino Linotype"/>
          <w:lang w:bidi="he-IL"/>
        </w:rPr>
        <w:t>καὶ</w:t>
      </w:r>
      <w:r w:rsidRPr="00D15B2D">
        <w:rPr>
          <w:rFonts w:ascii="Palatino Linotype" w:hAnsi="Palatino Linotype"/>
          <w:lang w:bidi="he-IL"/>
        </w:rPr>
        <w:t xml:space="preserve"> </w:t>
      </w:r>
      <w:r w:rsidRPr="007C2418">
        <w:rPr>
          <w:rFonts w:ascii="Palatino Linotype" w:hAnsi="Palatino Linotype"/>
          <w:lang w:bidi="he-IL"/>
        </w:rPr>
        <w:t>τὸ</w:t>
      </w:r>
      <w:r w:rsidRPr="00D15B2D">
        <w:rPr>
          <w:rFonts w:ascii="Palatino Linotype" w:hAnsi="Palatino Linotype"/>
          <w:lang w:bidi="he-IL"/>
        </w:rPr>
        <w:t xml:space="preserve"> </w:t>
      </w:r>
      <w:r w:rsidRPr="007C2418">
        <w:rPr>
          <w:rFonts w:ascii="Palatino Linotype" w:hAnsi="Palatino Linotype"/>
          <w:lang w:bidi="he-IL"/>
        </w:rPr>
        <w:t>Εὐαγγέλιο</w:t>
      </w:r>
      <w:r w:rsidRPr="00D15B2D">
        <w:rPr>
          <w:rFonts w:ascii="Palatino Linotype" w:hAnsi="Palatino Linotype"/>
          <w:lang w:bidi="he-IL"/>
        </w:rPr>
        <w:t xml:space="preserve"> </w:t>
      </w:r>
      <w:r w:rsidRPr="007C2418">
        <w:rPr>
          <w:rFonts w:ascii="Palatino Linotype" w:hAnsi="Palatino Linotype"/>
          <w:lang w:bidi="he-IL"/>
        </w:rPr>
        <w:t>στὸ</w:t>
      </w:r>
      <w:r w:rsidRPr="00D15B2D">
        <w:rPr>
          <w:rFonts w:ascii="Palatino Linotype" w:hAnsi="Palatino Linotype"/>
          <w:lang w:bidi="he-IL"/>
        </w:rPr>
        <w:t xml:space="preserve"> 1, 1-2) </w:t>
      </w:r>
      <w:r w:rsidRPr="007C2418">
        <w:rPr>
          <w:rFonts w:ascii="Palatino Linotype" w:hAnsi="Palatino Linotype"/>
          <w:lang w:bidi="he-IL"/>
        </w:rPr>
        <w:t>καὶ</w:t>
      </w:r>
      <w:r w:rsidRPr="00D15B2D">
        <w:rPr>
          <w:rFonts w:ascii="Palatino Linotype" w:hAnsi="Palatino Linotype"/>
          <w:lang w:bidi="he-IL"/>
        </w:rPr>
        <w:t xml:space="preserve"> </w:t>
      </w:r>
      <w:r w:rsidRPr="007C2418">
        <w:rPr>
          <w:rFonts w:ascii="Palatino Linotype" w:hAnsi="Palatino Linotype"/>
          <w:lang w:bidi="he-IL"/>
        </w:rPr>
        <w:t>ἰδίως</w:t>
      </w:r>
      <w:r w:rsidRPr="00D15B2D">
        <w:rPr>
          <w:rFonts w:ascii="Palatino Linotype" w:hAnsi="Palatino Linotype"/>
          <w:lang w:bidi="he-IL"/>
        </w:rPr>
        <w:t xml:space="preserve"> </w:t>
      </w:r>
      <w:r w:rsidRPr="007C2418">
        <w:rPr>
          <w:rFonts w:ascii="Palatino Linotype" w:hAnsi="Palatino Linotype"/>
          <w:lang w:bidi="he-IL"/>
        </w:rPr>
        <w:t>τὸν</w:t>
      </w:r>
      <w:r w:rsidRPr="00D15B2D">
        <w:rPr>
          <w:rFonts w:ascii="Palatino Linotype" w:hAnsi="Palatino Linotype"/>
          <w:lang w:bidi="he-IL"/>
        </w:rPr>
        <w:t xml:space="preserve"> </w:t>
      </w:r>
      <w:r w:rsidRPr="007C2418">
        <w:rPr>
          <w:rFonts w:ascii="Palatino Linotype" w:hAnsi="Palatino Linotype"/>
          <w:lang w:bidi="he-IL"/>
        </w:rPr>
        <w:t>᾿Ησαΐα</w:t>
      </w:r>
      <w:r w:rsidRPr="007C2418">
        <w:rPr>
          <w:rStyle w:val="FootnoteReference"/>
          <w:rFonts w:ascii="Palatino Linotype" w:hAnsi="Palatino Linotype"/>
        </w:rPr>
        <w:footnoteReference w:id="104"/>
      </w:r>
      <w:r w:rsidRPr="00D15B2D">
        <w:rPr>
          <w:rFonts w:ascii="Palatino Linotype" w:hAnsi="Palatino Linotype"/>
          <w:lang w:bidi="he-IL"/>
        </w:rPr>
        <w:t xml:space="preserve">, </w:t>
      </w:r>
      <w:r w:rsidRPr="007C2418">
        <w:rPr>
          <w:rFonts w:ascii="Palatino Linotype" w:hAnsi="Palatino Linotype"/>
          <w:lang w:bidi="he-IL"/>
        </w:rPr>
        <w:t>ἔχει</w:t>
      </w:r>
      <w:r w:rsidRPr="00D15B2D">
        <w:rPr>
          <w:rFonts w:ascii="Palatino Linotype" w:hAnsi="Palatino Linotype"/>
          <w:lang w:bidi="he-IL"/>
        </w:rPr>
        <w:t xml:space="preserve"> </w:t>
      </w:r>
      <w:r w:rsidRPr="007C2418">
        <w:rPr>
          <w:rFonts w:ascii="Palatino Linotype" w:hAnsi="Palatino Linotype"/>
          <w:lang w:bidi="he-IL"/>
        </w:rPr>
        <w:t>ἤδη</w:t>
      </w:r>
      <w:r w:rsidRPr="00D15B2D">
        <w:rPr>
          <w:rFonts w:ascii="Palatino Linotype" w:hAnsi="Palatino Linotype"/>
          <w:lang w:bidi="he-IL"/>
        </w:rPr>
        <w:t xml:space="preserve"> </w:t>
      </w:r>
      <w:r w:rsidRPr="007C2418">
        <w:rPr>
          <w:rFonts w:ascii="Palatino Linotype" w:hAnsi="Palatino Linotype"/>
          <w:lang w:bidi="he-IL"/>
        </w:rPr>
        <w:t>φανερωθεῖ</w:t>
      </w:r>
      <w:r w:rsidRPr="00D15B2D">
        <w:rPr>
          <w:rFonts w:ascii="Palatino Linotype" w:hAnsi="Palatino Linotype"/>
          <w:lang w:bidi="he-IL"/>
        </w:rPr>
        <w:t xml:space="preserve"> </w:t>
      </w:r>
      <w:r w:rsidRPr="007C2418">
        <w:rPr>
          <w:rFonts w:ascii="Palatino Linotype" w:hAnsi="Palatino Linotype"/>
          <w:lang w:bidi="he-IL"/>
        </w:rPr>
        <w:t>καὶ</w:t>
      </w:r>
      <w:r w:rsidRPr="00D15B2D">
        <w:rPr>
          <w:rFonts w:ascii="Palatino Linotype" w:hAnsi="Palatino Linotype"/>
          <w:lang w:bidi="he-IL"/>
        </w:rPr>
        <w:t xml:space="preserve"> </w:t>
      </w:r>
      <w:r w:rsidRPr="007C2418">
        <w:rPr>
          <w:rFonts w:ascii="Palatino Linotype" w:hAnsi="Palatino Linotype"/>
          <w:lang w:bidi="he-IL"/>
        </w:rPr>
        <w:t>ἀφορᾶ</w:t>
      </w:r>
      <w:r w:rsidRPr="00D15B2D">
        <w:rPr>
          <w:rFonts w:ascii="Palatino Linotype" w:hAnsi="Palatino Linotype"/>
          <w:lang w:bidi="he-IL"/>
        </w:rPr>
        <w:t xml:space="preserve"> </w:t>
      </w:r>
      <w:r w:rsidRPr="007C2418">
        <w:rPr>
          <w:rFonts w:ascii="Palatino Linotype" w:hAnsi="Palatino Linotype"/>
          <w:lang w:bidi="he-IL"/>
        </w:rPr>
        <w:t>στοὺς</w:t>
      </w:r>
      <w:r w:rsidRPr="00D15B2D">
        <w:rPr>
          <w:rFonts w:ascii="Palatino Linotype" w:hAnsi="Palatino Linotype"/>
          <w:lang w:bidi="he-IL"/>
        </w:rPr>
        <w:t xml:space="preserve"> </w:t>
      </w:r>
      <w:r w:rsidRPr="007C2418">
        <w:rPr>
          <w:rFonts w:ascii="Palatino Linotype" w:hAnsi="Palatino Linotype"/>
          <w:lang w:bidi="he-IL"/>
        </w:rPr>
        <w:t>πάντες</w:t>
      </w:r>
      <w:r w:rsidRPr="00D15B2D">
        <w:rPr>
          <w:rFonts w:ascii="Palatino Linotype" w:hAnsi="Palatino Linotype"/>
          <w:lang w:bidi="he-IL"/>
        </w:rPr>
        <w:t xml:space="preserve"> </w:t>
      </w:r>
      <w:r w:rsidRPr="007C2418">
        <w:rPr>
          <w:rFonts w:ascii="Palatino Linotype" w:hAnsi="Palatino Linotype"/>
          <w:lang w:bidi="he-IL"/>
        </w:rPr>
        <w:t>ποὺ</w:t>
      </w:r>
      <w:r w:rsidRPr="00D15B2D">
        <w:rPr>
          <w:rFonts w:ascii="Palatino Linotype" w:hAnsi="Palatino Linotype"/>
          <w:lang w:bidi="he-IL"/>
        </w:rPr>
        <w:t xml:space="preserve"> </w:t>
      </w:r>
      <w:r w:rsidRPr="007C2418">
        <w:rPr>
          <w:rFonts w:ascii="Palatino Linotype" w:hAnsi="Palatino Linotype"/>
          <w:lang w:bidi="he-IL"/>
        </w:rPr>
        <w:t>πιστεύουν</w:t>
      </w:r>
      <w:r w:rsidRPr="00D15B2D">
        <w:rPr>
          <w:rFonts w:ascii="Palatino Linotype" w:hAnsi="Palatino Linotype"/>
          <w:lang w:bidi="he-IL"/>
        </w:rPr>
        <w:t xml:space="preserve">. </w:t>
      </w:r>
      <w:r w:rsidRPr="007C2418">
        <w:rPr>
          <w:rFonts w:ascii="Palatino Linotype" w:hAnsi="Palatino Linotype"/>
          <w:lang w:bidi="he-IL"/>
        </w:rPr>
        <w:t xml:space="preserve">Σύμφωνα μὲ τήν πρώτη στροφὴ ἐπιτυγχάνεται διὰ πίστεως ᾿Ι. Χριστοῦ καὶ σύμφωνα μὲ τὴ δεύτερη δωρεὰν (χωρὶς ἀντιμισθίες-ἐφαρμογὴ νομικῶν ἔργων) διὰ τῆς Χάριτὸς Του. Συνεπάγεται (α) οἰκείωση τῆς δόξας τοῦ Θεοῦ ποὺ ὑστεροῦνται ἅπαντες λόγῳ τῆς ἁμαρτίας καὶ (β) ἀπολύτρωση (= ἀπελευθέρωση) </w:t>
      </w:r>
      <w:r w:rsidRPr="007C2418">
        <w:rPr>
          <w:rFonts w:ascii="Palatino Linotype" w:hAnsi="Palatino Linotype"/>
          <w:b/>
          <w:bCs/>
          <w:i/>
          <w:iCs/>
          <w:lang w:bidi="he-IL"/>
        </w:rPr>
        <w:t xml:space="preserve">ἐν Χριστῷ ᾿Ιησοῦ </w:t>
      </w:r>
      <w:r w:rsidRPr="007C2418">
        <w:rPr>
          <w:rFonts w:ascii="Palatino Linotype" w:hAnsi="Palatino Linotype"/>
          <w:lang w:bidi="he-IL"/>
        </w:rPr>
        <w:t xml:space="preserve">ἀπὸ τὸ θανατηφόρο χῶρο τῆς ἁμαρτίας καὶ τῆς ἀκαθαρσίας. Σημειωτέον ὅτι ὁ ὅρος </w:t>
      </w:r>
      <w:r w:rsidRPr="007C2418">
        <w:rPr>
          <w:rFonts w:ascii="Palatino Linotype" w:hAnsi="Palatino Linotype"/>
          <w:i/>
          <w:iCs/>
          <w:lang w:bidi="he-IL"/>
        </w:rPr>
        <w:t>πίστις ᾿Ιησοῦ Χριστοῦ</w:t>
      </w:r>
      <w:r w:rsidRPr="007C2418">
        <w:rPr>
          <w:rFonts w:ascii="Palatino Linotype" w:hAnsi="Palatino Linotype"/>
          <w:lang w:bidi="he-IL"/>
        </w:rPr>
        <w:t xml:space="preserve"> ἐκτὸς ἀπὸ </w:t>
      </w:r>
      <w:r w:rsidRPr="007C2418">
        <w:rPr>
          <w:rFonts w:ascii="Palatino Linotype" w:hAnsi="Palatino Linotype"/>
          <w:i/>
          <w:iCs/>
          <w:lang w:bidi="he-IL"/>
        </w:rPr>
        <w:t>πίστη στὸν ᾿Ιησοῦ Χριστὸ</w:t>
      </w:r>
      <w:r w:rsidRPr="007C2418">
        <w:rPr>
          <w:rFonts w:ascii="Palatino Linotype" w:hAnsi="Palatino Linotype"/>
          <w:lang w:bidi="he-IL"/>
        </w:rPr>
        <w:t xml:space="preserve"> </w:t>
      </w:r>
      <w:r w:rsidRPr="007C2418">
        <w:rPr>
          <w:rFonts w:ascii="Palatino Linotype" w:hAnsi="Palatino Linotype"/>
          <w:i/>
          <w:iCs/>
          <w:lang w:bidi="he-IL"/>
        </w:rPr>
        <w:t xml:space="preserve">(γεν. ἀντικειμενική) </w:t>
      </w:r>
      <w:r w:rsidRPr="007C2418">
        <w:rPr>
          <w:rFonts w:ascii="Palatino Linotype" w:hAnsi="Palatino Linotype"/>
          <w:lang w:bidi="he-IL"/>
        </w:rPr>
        <w:t xml:space="preserve">ἔχει ἑρμηνευθεῖ ὡς ἑξῆς: </w:t>
      </w:r>
      <w:r w:rsidRPr="007C2418">
        <w:rPr>
          <w:rFonts w:ascii="Palatino Linotype" w:hAnsi="Palatino Linotype"/>
          <w:b/>
          <w:bCs/>
          <w:lang w:bidi="he-IL"/>
        </w:rPr>
        <w:t>(α)</w:t>
      </w:r>
      <w:r w:rsidRPr="007C2418">
        <w:rPr>
          <w:rFonts w:ascii="Palatino Linotype" w:hAnsi="Palatino Linotype"/>
          <w:lang w:bidi="he-IL"/>
        </w:rPr>
        <w:t xml:space="preserve"> ἡ </w:t>
      </w:r>
      <w:r w:rsidRPr="007C2418">
        <w:rPr>
          <w:rFonts w:ascii="Palatino Linotype" w:hAnsi="Palatino Linotype"/>
          <w:i/>
          <w:iCs/>
          <w:lang w:bidi="he-IL"/>
        </w:rPr>
        <w:t>πίστη τοῦ ᾿Ι. Χριστοῦ</w:t>
      </w:r>
      <w:r w:rsidRPr="007C2418">
        <w:rPr>
          <w:rFonts w:ascii="Palatino Linotype" w:hAnsi="Palatino Linotype"/>
          <w:lang w:bidi="he-IL"/>
        </w:rPr>
        <w:t xml:space="preserve"> μὲ τὴν ἔννοια τῆς ἐμπιστοσύνης ποὺ ἐπέδειξε διὰ τῆς θυσίας/τοῦ αἵματός Του ὁ ᾿Ι. Χριστὸς πρὸς τὸν Πατέρα Του ποὺ λειτουργεῖ παραδειγματικά, ὁπότε καὶ ἡ δικαιοσύνη εἶναι ἡ δωρεὰν σώζουσα Χάρις </w:t>
      </w:r>
      <w:r w:rsidRPr="007C2418">
        <w:rPr>
          <w:rFonts w:ascii="Palatino Linotype" w:hAnsi="Palatino Linotype" w:cs="SBL Greek"/>
          <w:i/>
          <w:lang w:bidi="he-IL"/>
        </w:rPr>
        <w:t xml:space="preserve">(Πεσσίτα, κοπτικές/σαχιδικές μεταφράσεις - </w:t>
      </w:r>
      <w:r w:rsidRPr="007C2418">
        <w:rPr>
          <w:rFonts w:ascii="Palatino Linotype" w:hAnsi="Palatino Linotype" w:cs="SBL Greek"/>
          <w:i/>
          <w:lang w:val="en-US" w:bidi="he-IL"/>
        </w:rPr>
        <w:t>Authorised</w:t>
      </w:r>
      <w:r w:rsidRPr="007C2418">
        <w:rPr>
          <w:rFonts w:ascii="Palatino Linotype" w:hAnsi="Palatino Linotype" w:cs="SBL Greek"/>
          <w:i/>
          <w:lang w:bidi="he-IL"/>
        </w:rPr>
        <w:t xml:space="preserve"> </w:t>
      </w:r>
      <w:r w:rsidRPr="007C2418">
        <w:rPr>
          <w:rFonts w:ascii="Palatino Linotype" w:hAnsi="Palatino Linotype" w:cs="SBL Greek"/>
          <w:i/>
          <w:lang w:val="en-US" w:bidi="he-IL"/>
        </w:rPr>
        <w:t>Version</w:t>
      </w:r>
      <w:r w:rsidRPr="007C2418">
        <w:rPr>
          <w:rFonts w:ascii="Palatino Linotype" w:hAnsi="Palatino Linotype" w:cs="SBL Greek"/>
          <w:i/>
          <w:lang w:bidi="he-IL"/>
        </w:rPr>
        <w:t xml:space="preserve"> 1611 &lt; </w:t>
      </w:r>
      <w:r w:rsidRPr="007C2418">
        <w:rPr>
          <w:rFonts w:ascii="Palatino Linotype" w:hAnsi="Palatino Linotype" w:cs="SBL Greek"/>
          <w:i/>
          <w:lang w:val="en-US" w:bidi="he-IL"/>
        </w:rPr>
        <w:t>John</w:t>
      </w:r>
      <w:r w:rsidRPr="007C2418">
        <w:rPr>
          <w:rFonts w:ascii="Palatino Linotype" w:hAnsi="Palatino Linotype" w:cs="SBL Greek"/>
          <w:i/>
          <w:lang w:bidi="he-IL"/>
        </w:rPr>
        <w:t xml:space="preserve"> </w:t>
      </w:r>
      <w:r w:rsidRPr="007C2418">
        <w:rPr>
          <w:rFonts w:ascii="Palatino Linotype" w:hAnsi="Palatino Linotype" w:cs="SBL Greek"/>
          <w:i/>
          <w:lang w:val="en-US" w:bidi="he-IL"/>
        </w:rPr>
        <w:t>Wycliffe</w:t>
      </w:r>
      <w:r w:rsidRPr="007C2418">
        <w:rPr>
          <w:rFonts w:ascii="Palatino Linotype" w:hAnsi="Palatino Linotype" w:cs="SBL Greek"/>
          <w:i/>
          <w:lang w:bidi="he-IL"/>
        </w:rPr>
        <w:t xml:space="preserve"> 14</w:t>
      </w:r>
      <w:r w:rsidRPr="007C2418">
        <w:rPr>
          <w:rFonts w:ascii="Palatino Linotype" w:hAnsi="Palatino Linotype" w:cs="SBL Greek"/>
          <w:i/>
          <w:lang w:val="en-US" w:bidi="he-IL"/>
        </w:rPr>
        <w:t>o</w:t>
      </w:r>
      <w:r w:rsidRPr="007C2418">
        <w:rPr>
          <w:rFonts w:ascii="Palatino Linotype" w:hAnsi="Palatino Linotype" w:cs="SBL Greek"/>
          <w:i/>
          <w:lang w:bidi="he-IL"/>
        </w:rPr>
        <w:t>ς αἰ.)</w:t>
      </w:r>
      <w:r w:rsidRPr="007C2418">
        <w:rPr>
          <w:rFonts w:ascii="Palatino Linotype" w:hAnsi="Palatino Linotype" w:cs="SBL Greek"/>
          <w:i/>
          <w:vertAlign w:val="superscript"/>
          <w:lang w:bidi="he-IL"/>
        </w:rPr>
        <w:t>.</w:t>
      </w:r>
      <w:r w:rsidRPr="007C2418">
        <w:rPr>
          <w:rFonts w:ascii="Palatino Linotype" w:hAnsi="Palatino Linotype" w:cs="SBL Greek"/>
          <w:i/>
          <w:lang w:bidi="he-IL"/>
        </w:rPr>
        <w:t xml:space="preserve"> </w:t>
      </w:r>
      <w:r w:rsidRPr="007C2418">
        <w:rPr>
          <w:rFonts w:ascii="Palatino Linotype" w:hAnsi="Palatino Linotype" w:cs="SBL Greek"/>
          <w:b/>
          <w:lang w:bidi="he-IL"/>
        </w:rPr>
        <w:t xml:space="preserve">(β) </w:t>
      </w:r>
      <w:r w:rsidRPr="007C2418">
        <w:rPr>
          <w:rFonts w:ascii="Palatino Linotype" w:hAnsi="Palatino Linotype" w:cs="SBL Greek"/>
          <w:bCs/>
          <w:lang w:bidi="he-IL"/>
        </w:rPr>
        <w:t xml:space="preserve">ἡ </w:t>
      </w:r>
      <w:r w:rsidRPr="007C2418">
        <w:rPr>
          <w:rFonts w:ascii="Palatino Linotype" w:hAnsi="Palatino Linotype" w:cs="SBL Greek"/>
          <w:bCs/>
          <w:i/>
          <w:iCs/>
          <w:lang w:bidi="he-IL"/>
        </w:rPr>
        <w:t>ἐμπιστοσύνη τοῦ ᾿Ι. Χριστοῦ πρὸς τοὺς ἀνθρώπους ποὺ προσ(κ)αλεῖ τὴν γεμάτη ἐμπιστοσύνη ἀπάντηση τοῦ ἀνθρώπου</w:t>
      </w:r>
      <w:r w:rsidRPr="007C2418">
        <w:rPr>
          <w:rFonts w:ascii="Palatino Linotype" w:hAnsi="Palatino Linotype" w:cs="SBL Greek"/>
          <w:bCs/>
          <w:lang w:bidi="he-IL"/>
        </w:rPr>
        <w:t xml:space="preserve">. Συνεπῶς: ἡ σώζουσα δικαιοσύνη τοῦ Θεοῦ ἀποκαλύπτεται (ἀφοῦ προφανῶς προϋπῆρχε κρυμμένη) διὰ τῆς γεμάτης ἐμπιστοσύνης στροφῆς τοῦ ᾿Ι. Χριστοῦ πρὸς τὸν ἄνθρωπο καὶ μάλιστα σὲ ὅλους οἱ ὁποῖοι μὲ τὴ σειρὰ τους ἀπαντοῦν μὲ ἐμπιστοσύνη. </w:t>
      </w:r>
    </w:p>
    <w:p w:rsidR="00D15B2D" w:rsidRPr="007C2418" w:rsidRDefault="00D15B2D" w:rsidP="00D15B2D">
      <w:pPr>
        <w:spacing w:after="0" w:line="240" w:lineRule="auto"/>
        <w:rPr>
          <w:lang w:bidi="he-IL"/>
        </w:rPr>
      </w:pPr>
    </w:p>
    <w:p w:rsidR="00D15B2D" w:rsidRPr="007C2418" w:rsidRDefault="00D15B2D" w:rsidP="00D15B2D">
      <w:pPr>
        <w:spacing w:after="0" w:line="240" w:lineRule="auto"/>
        <w:jc w:val="both"/>
        <w:rPr>
          <w:rFonts w:ascii="Palatino Linotype" w:hAnsi="Palatino Linotype"/>
          <w:lang w:bidi="he-IL"/>
        </w:rPr>
      </w:pPr>
      <w:r w:rsidRPr="007C2418">
        <w:rPr>
          <w:rFonts w:ascii="Palatino Linotype" w:hAnsi="Palatino Linotype"/>
          <w:lang w:bidi="he-IL"/>
        </w:rPr>
        <w:t xml:space="preserve">Μᾶλλον, ὅμως ἐπί τῇ βάσει τοῦ στ. 22β, ὁλόκληρης τῆς Ρωμ. καὶ κατεξοχὴν τοῦ 10, 11-14 ἡ πίστις ἀφορᾶ στὸν ἀναστημένο ἐκ νεκρῶν ᾿Ιησοῦ καὶ ἀφορᾶ σὲ ὅλους τοὺς τέως ἁμαρτωλοὺς ποὺ </w:t>
      </w:r>
      <w:r w:rsidRPr="007C2418">
        <w:rPr>
          <w:rFonts w:ascii="Palatino Linotype" w:hAnsi="Palatino Linotype"/>
          <w:lang w:bidi="he-IL"/>
        </w:rPr>
        <w:lastRenderedPageBreak/>
        <w:t xml:space="preserve">δικαιοῦνται τῆς Χάρης τοῦ Θεοῦ ποὺ προκύπτει ἀπὸ τὴν ἀπολύτρωση χωρὶς ἔργα ἀξιομισθίας. Ἔτσι ὁ Π. μὲ τὴν ἔμφαση ποὺ δίνει στὴν πίστη θέλει νὰ τονίσει τὸ γεγονὸς ὅτι ἡ δικαιοσύνη τοῦ Θεοῦ γὶνεται ἀντικείμενο οἰκειοποίησης χωρὶς τὰ ἔργα τοῦ νόμου γιὰ τὰ ὁποῖα ἐπίσης χρησιμοποιεῖται ἡ πρόθεση </w:t>
      </w:r>
      <w:r w:rsidRPr="007C2418">
        <w:rPr>
          <w:rFonts w:ascii="Palatino Linotype" w:hAnsi="Palatino Linotype"/>
          <w:i/>
          <w:lang w:bidi="he-IL"/>
        </w:rPr>
        <w:t>διὰ</w:t>
      </w:r>
      <w:r w:rsidRPr="007C2418">
        <w:rPr>
          <w:rFonts w:ascii="Palatino Linotype" w:hAnsi="Palatino Linotype"/>
          <w:lang w:bidi="he-IL"/>
        </w:rPr>
        <w:t xml:space="preserve"> στὸν προηγούμενο στ. 20. </w:t>
      </w:r>
    </w:p>
    <w:p w:rsidR="00D15B2D" w:rsidRPr="007C2418" w:rsidRDefault="00D15B2D" w:rsidP="00D15B2D">
      <w:pPr>
        <w:spacing w:after="0" w:line="240" w:lineRule="auto"/>
        <w:rPr>
          <w:rFonts w:cs="Arial"/>
          <w:lang w:bidi="he-IL"/>
        </w:rPr>
      </w:pPr>
      <w:r w:rsidRPr="007C2418">
        <w:rPr>
          <w:lang w:bidi="he-IL"/>
        </w:rPr>
        <w:t xml:space="preserve"> </w:t>
      </w:r>
    </w:p>
    <w:p w:rsidR="00D15B2D" w:rsidRPr="007C2418" w:rsidRDefault="00D15B2D" w:rsidP="00D15B2D">
      <w:pPr>
        <w:spacing w:after="0" w:line="240" w:lineRule="auto"/>
        <w:jc w:val="both"/>
        <w:rPr>
          <w:rFonts w:ascii="Palatino Linotype" w:hAnsi="Palatino Linotype" w:cs="SBL Greek"/>
          <w:lang w:bidi="he-IL"/>
        </w:rPr>
      </w:pPr>
      <w:r w:rsidRPr="007C2418">
        <w:rPr>
          <w:rFonts w:ascii="Palatino Linotype" w:hAnsi="Palatino Linotype"/>
          <w:lang w:bidi="he-IL"/>
        </w:rPr>
        <w:t>Ἐν συνεχείᾳ ὁ Π. χρησιμοποιεῖ μιά ἀρχέγονη περικοπή:</w:t>
      </w:r>
    </w:p>
    <w:p w:rsidR="00D15B2D" w:rsidRPr="007C2418" w:rsidRDefault="00D15B2D" w:rsidP="00D15B2D">
      <w:pPr>
        <w:autoSpaceDE w:val="0"/>
        <w:autoSpaceDN w:val="0"/>
        <w:adjustRightInd w:val="0"/>
        <w:spacing w:after="0" w:line="240" w:lineRule="auto"/>
        <w:jc w:val="both"/>
        <w:rPr>
          <w:rFonts w:ascii="Palatino Linotype" w:hAnsi="Palatino Linotype" w:cs="SBL Greek"/>
          <w:b/>
          <w:i/>
          <w:lang w:bidi="he-IL"/>
        </w:rPr>
      </w:pPr>
      <w:r w:rsidRPr="007C2418">
        <w:rPr>
          <w:rFonts w:ascii="Palatino Linotype" w:hAnsi="Palatino Linotype" w:cs="Arial"/>
          <w:b/>
          <w:i/>
          <w:vertAlign w:val="superscript"/>
          <w:lang w:bidi="he-IL"/>
        </w:rPr>
        <w:t xml:space="preserve">25 </w:t>
      </w:r>
      <w:r w:rsidRPr="007C2418">
        <w:rPr>
          <w:rFonts w:ascii="Palatino Linotype" w:hAnsi="Palatino Linotype" w:cs="SBL Greek"/>
          <w:b/>
          <w:i/>
          <w:lang w:bidi="he-IL"/>
        </w:rPr>
        <w:t xml:space="preserve">ὃν προέθετο ὁ </w:t>
      </w:r>
      <w:r w:rsidRPr="007C2418">
        <w:rPr>
          <w:rFonts w:ascii="Palatino Linotype" w:hAnsi="Palatino Linotype" w:cs="SBL Greek"/>
          <w:b/>
          <w:i/>
          <w:caps/>
          <w:lang w:bidi="he-IL"/>
        </w:rPr>
        <w:t>θ</w:t>
      </w:r>
      <w:r w:rsidRPr="007C2418">
        <w:rPr>
          <w:rFonts w:ascii="Palatino Linotype" w:hAnsi="Palatino Linotype" w:cs="SBL Greek"/>
          <w:b/>
          <w:i/>
          <w:lang w:bidi="he-IL"/>
        </w:rPr>
        <w:t xml:space="preserve">εὸς ἱλαστήριον διὰ [τῆς] πίστεως, ἐν τῷ αὐτοῦ αἵματι </w:t>
      </w:r>
    </w:p>
    <w:p w:rsidR="00D15B2D" w:rsidRPr="007C2418" w:rsidRDefault="00D15B2D" w:rsidP="00D15B2D">
      <w:pPr>
        <w:autoSpaceDE w:val="0"/>
        <w:autoSpaceDN w:val="0"/>
        <w:adjustRightInd w:val="0"/>
        <w:spacing w:after="0" w:line="240" w:lineRule="auto"/>
        <w:jc w:val="both"/>
        <w:rPr>
          <w:rFonts w:ascii="Palatino Linotype" w:hAnsi="Palatino Linotype" w:cs="SBL Greek"/>
          <w:b/>
          <w:i/>
          <w:lang w:bidi="he-IL"/>
        </w:rPr>
      </w:pPr>
      <w:r w:rsidRPr="007C2418">
        <w:rPr>
          <w:rFonts w:ascii="Palatino Linotype" w:hAnsi="Palatino Linotype" w:cs="SBL Greek"/>
          <w:b/>
          <w:i/>
          <w:lang w:bidi="he-IL"/>
        </w:rPr>
        <w:t xml:space="preserve">εἰς ἔνδειξιν τῆς δικαιοσύνης </w:t>
      </w:r>
      <w:r w:rsidRPr="007C2418">
        <w:rPr>
          <w:rFonts w:ascii="Palatino Linotype" w:hAnsi="Palatino Linotype" w:cs="SBL Greek"/>
          <w:b/>
          <w:i/>
          <w:caps/>
          <w:lang w:bidi="he-IL"/>
        </w:rPr>
        <w:t>α</w:t>
      </w:r>
      <w:r w:rsidRPr="007C2418">
        <w:rPr>
          <w:rFonts w:ascii="Palatino Linotype" w:hAnsi="Palatino Linotype" w:cs="SBL Greek"/>
          <w:b/>
          <w:i/>
          <w:lang w:bidi="he-IL"/>
        </w:rPr>
        <w:t xml:space="preserve">ὐτοῦ </w:t>
      </w:r>
    </w:p>
    <w:p w:rsidR="00D15B2D" w:rsidRPr="007C2418" w:rsidRDefault="00D15B2D" w:rsidP="00D15B2D">
      <w:pPr>
        <w:autoSpaceDE w:val="0"/>
        <w:autoSpaceDN w:val="0"/>
        <w:adjustRightInd w:val="0"/>
        <w:spacing w:after="0" w:line="240" w:lineRule="auto"/>
        <w:jc w:val="both"/>
        <w:rPr>
          <w:rFonts w:ascii="Palatino Linotype" w:hAnsi="Palatino Linotype" w:cs="Arial"/>
          <w:b/>
          <w:i/>
          <w:lang w:bidi="he-IL"/>
        </w:rPr>
      </w:pPr>
      <w:r w:rsidRPr="007C2418">
        <w:rPr>
          <w:rFonts w:ascii="Palatino Linotype" w:hAnsi="Palatino Linotype" w:cs="SBL Greek"/>
          <w:b/>
          <w:i/>
          <w:lang w:bidi="he-IL"/>
        </w:rPr>
        <w:t>διὰ τὴν πάρεσιν τῶν προγεγονότων ἁμαρτημάτων</w:t>
      </w:r>
      <w:r w:rsidRPr="007C2418">
        <w:rPr>
          <w:rFonts w:ascii="Palatino Linotype" w:hAnsi="Palatino Linotype" w:cs="Arial"/>
          <w:b/>
          <w:i/>
          <w:lang w:bidi="he-IL"/>
        </w:rPr>
        <w:t xml:space="preserve"> </w:t>
      </w:r>
      <w:r w:rsidRPr="007C2418">
        <w:rPr>
          <w:rFonts w:ascii="Palatino Linotype" w:hAnsi="Palatino Linotype" w:cs="Arial"/>
          <w:b/>
          <w:i/>
          <w:vertAlign w:val="superscript"/>
          <w:lang w:bidi="he-IL"/>
        </w:rPr>
        <w:t xml:space="preserve">26 </w:t>
      </w:r>
      <w:r w:rsidRPr="007C2418">
        <w:rPr>
          <w:rFonts w:ascii="Palatino Linotype" w:hAnsi="Palatino Linotype" w:cs="SBL Greek"/>
          <w:b/>
          <w:i/>
          <w:lang w:bidi="he-IL"/>
        </w:rPr>
        <w:t xml:space="preserve">ἐν τῇ ἀνοχῇ τοῦ </w:t>
      </w:r>
      <w:r w:rsidRPr="007C2418">
        <w:rPr>
          <w:rFonts w:ascii="Palatino Linotype" w:hAnsi="Palatino Linotype" w:cs="SBL Greek"/>
          <w:b/>
          <w:i/>
          <w:caps/>
          <w:lang w:bidi="he-IL"/>
        </w:rPr>
        <w:t>θ</w:t>
      </w:r>
      <w:r w:rsidRPr="007C2418">
        <w:rPr>
          <w:rFonts w:ascii="Palatino Linotype" w:hAnsi="Palatino Linotype" w:cs="SBL Greek"/>
          <w:b/>
          <w:i/>
          <w:lang w:bidi="he-IL"/>
        </w:rPr>
        <w:t xml:space="preserve">εοῦ, </w:t>
      </w:r>
    </w:p>
    <w:p w:rsidR="00D15B2D" w:rsidRPr="007C2418" w:rsidRDefault="00D15B2D" w:rsidP="00D15B2D">
      <w:pPr>
        <w:autoSpaceDE w:val="0"/>
        <w:autoSpaceDN w:val="0"/>
        <w:adjustRightInd w:val="0"/>
        <w:spacing w:after="0" w:line="240" w:lineRule="auto"/>
        <w:jc w:val="both"/>
        <w:rPr>
          <w:rFonts w:ascii="Palatino Linotype" w:hAnsi="Palatino Linotype" w:cs="SBL Greek"/>
          <w:b/>
          <w:i/>
          <w:lang w:bidi="he-IL"/>
        </w:rPr>
      </w:pPr>
      <w:r w:rsidRPr="007C2418">
        <w:rPr>
          <w:rFonts w:ascii="Palatino Linotype" w:hAnsi="Palatino Linotype" w:cs="SBL Greek"/>
          <w:b/>
          <w:i/>
          <w:lang w:bidi="he-IL"/>
        </w:rPr>
        <w:t xml:space="preserve">πρὸς τὴν ἔνδειξιν τῆς δικαιοσύνης </w:t>
      </w:r>
      <w:r w:rsidRPr="007C2418">
        <w:rPr>
          <w:rFonts w:ascii="Palatino Linotype" w:hAnsi="Palatino Linotype" w:cs="SBL Greek"/>
          <w:b/>
          <w:i/>
          <w:caps/>
          <w:lang w:bidi="he-IL"/>
        </w:rPr>
        <w:t>α</w:t>
      </w:r>
      <w:r w:rsidRPr="007C2418">
        <w:rPr>
          <w:rFonts w:ascii="Palatino Linotype" w:hAnsi="Palatino Linotype" w:cs="SBL Greek"/>
          <w:b/>
          <w:i/>
          <w:lang w:bidi="he-IL"/>
        </w:rPr>
        <w:t xml:space="preserve">ὐτοῦ ἐν τῷ νῦν καιρῷ, </w:t>
      </w:r>
    </w:p>
    <w:p w:rsidR="00D15B2D" w:rsidRPr="007C2418" w:rsidRDefault="00D15B2D" w:rsidP="00D15B2D">
      <w:pPr>
        <w:autoSpaceDE w:val="0"/>
        <w:autoSpaceDN w:val="0"/>
        <w:adjustRightInd w:val="0"/>
        <w:spacing w:after="0" w:line="240" w:lineRule="auto"/>
        <w:jc w:val="both"/>
        <w:rPr>
          <w:rFonts w:ascii="Palatino Linotype" w:hAnsi="Palatino Linotype" w:cs="Arial"/>
          <w:b/>
          <w:i/>
          <w:lang w:bidi="he-IL"/>
        </w:rPr>
      </w:pPr>
      <w:r w:rsidRPr="007C2418">
        <w:rPr>
          <w:rFonts w:ascii="Palatino Linotype" w:hAnsi="Palatino Linotype" w:cs="SBL Greek"/>
          <w:b/>
          <w:i/>
          <w:lang w:bidi="he-IL"/>
        </w:rPr>
        <w:t xml:space="preserve">εἰς τὸ εἶναι </w:t>
      </w:r>
      <w:r w:rsidRPr="007C2418">
        <w:rPr>
          <w:rFonts w:ascii="Palatino Linotype" w:hAnsi="Palatino Linotype" w:cs="SBL Greek"/>
          <w:b/>
          <w:i/>
          <w:caps/>
          <w:lang w:bidi="he-IL"/>
        </w:rPr>
        <w:t>α</w:t>
      </w:r>
      <w:r w:rsidRPr="007C2418">
        <w:rPr>
          <w:rFonts w:ascii="Palatino Linotype" w:hAnsi="Palatino Linotype" w:cs="SBL Greek"/>
          <w:b/>
          <w:i/>
          <w:lang w:bidi="he-IL"/>
        </w:rPr>
        <w:t>ὐτὸν δίκαιον καὶ δικαιοῦντα τὸν ἐκ πίστεως Ἰησοῦ.</w:t>
      </w:r>
    </w:p>
    <w:p w:rsidR="00D15B2D" w:rsidRPr="007C2418" w:rsidRDefault="00D15B2D" w:rsidP="00D15B2D">
      <w:pPr>
        <w:autoSpaceDE w:val="0"/>
        <w:autoSpaceDN w:val="0"/>
        <w:adjustRightInd w:val="0"/>
        <w:spacing w:after="0" w:line="240" w:lineRule="auto"/>
        <w:jc w:val="both"/>
        <w:rPr>
          <w:rFonts w:ascii="Palatino Linotype" w:hAnsi="Palatino Linotype" w:cs="Arial"/>
          <w:i/>
          <w:lang w:bidi="he-IL"/>
        </w:rPr>
      </w:pPr>
    </w:p>
    <w:p w:rsidR="00D15B2D" w:rsidRPr="007C2418" w:rsidRDefault="00D15B2D" w:rsidP="00D15B2D">
      <w:pPr>
        <w:autoSpaceDE w:val="0"/>
        <w:autoSpaceDN w:val="0"/>
        <w:adjustRightInd w:val="0"/>
        <w:spacing w:after="0" w:line="240" w:lineRule="auto"/>
        <w:jc w:val="both"/>
        <w:rPr>
          <w:rFonts w:ascii="Palatino Linotype" w:hAnsi="Palatino Linotype" w:cs="Arial"/>
          <w:lang w:bidi="he-IL"/>
        </w:rPr>
      </w:pPr>
      <w:r w:rsidRPr="007C2418">
        <w:rPr>
          <w:rFonts w:ascii="Palatino Linotype" w:hAnsi="Palatino Linotype" w:cs="Arial"/>
          <w:lang w:bidi="he-IL"/>
        </w:rPr>
        <w:t xml:space="preserve">Ὁ Θεὸς προέθετο δημόσια τὸν ᾿Ιησοῦ ὡς </w:t>
      </w:r>
      <w:r w:rsidRPr="007C2418">
        <w:rPr>
          <w:rFonts w:ascii="Palatino Linotype" w:hAnsi="Palatino Linotype" w:cs="Arial"/>
          <w:i/>
          <w:iCs/>
          <w:lang w:bidi="he-IL"/>
        </w:rPr>
        <w:t>ἱλαστήριον.</w:t>
      </w:r>
      <w:r w:rsidRPr="007C2418">
        <w:rPr>
          <w:rFonts w:ascii="Palatino Linotype" w:hAnsi="Palatino Linotype" w:cs="Arial"/>
          <w:lang w:bidi="he-IL"/>
        </w:rPr>
        <w:t xml:space="preserve"> Ὁ ὅρος κατανοήθηκε ἀπὸ τοὺς Πατέρες</w:t>
      </w:r>
      <w:r w:rsidRPr="007C2418">
        <w:rPr>
          <w:rStyle w:val="FootnoteReference"/>
          <w:rFonts w:ascii="Palatino Linotype" w:hAnsi="Palatino Linotype" w:cs="Arial"/>
          <w:lang w:bidi="he-IL"/>
        </w:rPr>
        <w:footnoteReference w:id="105"/>
      </w:r>
      <w:r w:rsidRPr="007C2418">
        <w:rPr>
          <w:rFonts w:ascii="Palatino Linotype" w:hAnsi="Palatino Linotype" w:cs="Arial"/>
          <w:lang w:bidi="he-IL"/>
        </w:rPr>
        <w:t xml:space="preserve"> ὡς ἐξιλαστήρια θυσία/ἐξιλαστήριο θῦμα ποὺ θυσιάζεται χάριν τῆς ἀπολύτρωσης τοῦ λαοῦ Του, ὅπως οἱ Μακκαβαῖοι παῖδες (Δ΄ Μακ. 17, 21 κ.ἑ.). Ἴσως ἀνακαλεῖται ἡ «θυσία» -Ἀκεντὰ ὑπὸ τοῦ Ἀβραάμ τοῦ ᾿Ισαάκ στὸ ὄρος τοῦ Ναοῦ Μορία, ἡ ὁποία σύμφωνα μὲ τοὺς ᾿Ιουδαίους εἶχε ἐξιλαστήριο χαρακτήρα γιὰ τὶς ἀνομίες τοῦ ἔθνους</w:t>
      </w:r>
      <w:r w:rsidRPr="007C2418">
        <w:rPr>
          <w:rStyle w:val="FootnoteReference"/>
          <w:rFonts w:ascii="Palatino Linotype" w:hAnsi="Palatino Linotype" w:cs="Arial"/>
          <w:lang w:bidi="he-IL"/>
        </w:rPr>
        <w:footnoteReference w:id="106"/>
      </w:r>
      <w:r w:rsidRPr="007C2418">
        <w:rPr>
          <w:rFonts w:ascii="Palatino Linotype" w:hAnsi="Palatino Linotype" w:cs="Arial"/>
          <w:lang w:bidi="he-IL"/>
        </w:rPr>
        <w:t>. Ταυτόχρονα ὅμως ἴσως ὁ ᾿Ιησοῦς ταυτίζεται μὲ τὴν Καπορέθ /τὸ Ἱλαστήριον (πρβλ. Εβρ. 9, 5) τὸ χῶρο τῆς θεϊκῆς παρουσίας στὸ Ναὸ (Έξ. 25, 22</w:t>
      </w:r>
      <w:r w:rsidRPr="007C2418">
        <w:rPr>
          <w:rFonts w:ascii="Palatino Linotype" w:hAnsi="Palatino Linotype" w:cs="Arial"/>
          <w:vertAlign w:val="superscript"/>
          <w:lang w:bidi="he-IL"/>
        </w:rPr>
        <w:t>.</w:t>
      </w:r>
      <w:r w:rsidRPr="007C2418">
        <w:rPr>
          <w:rFonts w:ascii="Palatino Linotype" w:hAnsi="Palatino Linotype" w:cs="Arial"/>
          <w:lang w:bidi="he-IL"/>
        </w:rPr>
        <w:t xml:space="preserve"> Λευ. 16, 2. 13)</w:t>
      </w:r>
      <w:r w:rsidRPr="007C2418">
        <w:rPr>
          <w:rStyle w:val="FootnoteReference"/>
          <w:rFonts w:ascii="Palatino Linotype" w:hAnsi="Palatino Linotype" w:cs="Arial"/>
          <w:lang w:bidi="he-IL"/>
        </w:rPr>
        <w:footnoteReference w:id="107"/>
      </w:r>
      <w:r w:rsidRPr="007C2418">
        <w:rPr>
          <w:rFonts w:ascii="Palatino Linotype" w:hAnsi="Palatino Linotype" w:cs="Arial"/>
          <w:lang w:bidi="he-IL"/>
        </w:rPr>
        <w:t xml:space="preserve">. ᾿Ιδίως τὴν ἡμέρα τοῦ Ἐξιλασμοῦ τὸ Ἱλαστήριο, ποὺ εὑρισκόταν στά κατασκότεινα Ἅγια τῶν Ἁγίων καὶ προσεγγιζόταν </w:t>
      </w:r>
      <w:r w:rsidRPr="007C2418">
        <w:rPr>
          <w:rFonts w:ascii="Palatino Linotype" w:hAnsi="Palatino Linotype" w:cs="Arial"/>
          <w:i/>
          <w:iCs/>
          <w:lang w:bidi="he-IL"/>
        </w:rPr>
        <w:t>ἅπαξ τοῦ ἐνιαυτοῦ</w:t>
      </w:r>
      <w:r w:rsidRPr="007C2418">
        <w:rPr>
          <w:rFonts w:ascii="Palatino Linotype" w:hAnsi="Palatino Linotype" w:cs="Arial"/>
          <w:lang w:bidi="he-IL"/>
        </w:rPr>
        <w:t xml:space="preserve"> μόνον ἀπὸ τὸν Ἀρχιερέα, ραντιζόταν μὲ αἷμα γιὰ νὰ δηλωθεῖ ἡ ἄφεση τῶν ἁμαρτιῶν καὶ ἡ ἀποκατάσταση τῆς διασαλευθείσας σχέσης τοῦ ἀνθρώπου μὲ τὸν Θεὸ: </w:t>
      </w:r>
      <w:r w:rsidRPr="007C2418">
        <w:rPr>
          <w:rFonts w:ascii="Palatino Linotype" w:hAnsi="Palatino Linotype" w:cs="Arial"/>
          <w:i/>
          <w:vertAlign w:val="superscript"/>
          <w:lang w:bidi="he-IL"/>
        </w:rPr>
        <w:t>16</w:t>
      </w:r>
      <w:r w:rsidRPr="007C2418">
        <w:rPr>
          <w:rFonts w:ascii="Palatino Linotype" w:hAnsi="Palatino Linotype" w:cs="SBL Greek"/>
          <w:i/>
          <w:lang w:bidi="he-IL"/>
        </w:rPr>
        <w:t>καὶ ἐξιλάσεται τὸ Ἅγιον ἀπὸ τῶν ἀκαθαρσιῶν τῶν υἱῶν Ἰσραὴλ καὶ ἀπὸ τῶν ἀδικημάτων αὐτῶν περὶ πασῶν τῶν ἁμαρτιῶν αὐτῶν καὶ οὕτω ποιήσει τῇ Σκηνῇ τοῦ μαρτυρίου τῇ ἐκτισμένῃ ἐν αὐτοῖς ἐν μέσῳ τῆς ἀκαθαρσίας αὐτῶν</w:t>
      </w:r>
      <w:r w:rsidRPr="007C2418">
        <w:rPr>
          <w:rFonts w:ascii="Palatino Linotype" w:hAnsi="Palatino Linotype" w:cs="Arial"/>
          <w:i/>
          <w:lang w:bidi="he-IL"/>
        </w:rPr>
        <w:t xml:space="preserve"> […] </w:t>
      </w:r>
      <w:r w:rsidRPr="007C2418">
        <w:rPr>
          <w:rFonts w:ascii="Palatino Linotype" w:hAnsi="Palatino Linotype" w:cs="SBL Greek"/>
          <w:i/>
          <w:lang w:bidi="he-IL"/>
        </w:rPr>
        <w:t>καὶ ἐξιλάσεται περὶ αὐτοῦ καὶ τοῦ οἴκου αὐτοῦ καὶ περὶ πάσης συναγωγῆς υἱῶν Ἰσραήλ</w:t>
      </w:r>
      <w:r w:rsidRPr="007C2418">
        <w:rPr>
          <w:rFonts w:ascii="Palatino Linotype" w:hAnsi="Palatino Linotype" w:cs="Arial"/>
          <w:lang w:bidi="he-IL"/>
        </w:rPr>
        <w:t xml:space="preserve"> (Λευ. 16, 17). Ἔτσι θεωροῦνταν «τὸ Ἅγιο τῶν Ἁγίων ἐντός τοῦ Ἁγίου τῶν Ἁγίων», τὸ νεῦρο τῶν θυσιῶν στὸ Ναὸ. Καὶ στούς Συνοπτικούς ὁ Σταυρὸς τοῦ ᾿Ιησοῦ συνδυάζεται μὲ τὸ σκίσιμο τοῦ καταπετάσματος καὶ τὴν ἔκθεση σὲ κοινὴ θέα τῶν Ἁγίων τῶν Ἁγίων σὲ συνδυασμὸ μάλιστα μὲ τὴ διακήρυξη-Ὁμολογία τοῦ ἐκπροσώπου-τῆς ἀπαρχῆς τῶν ἐθνῶν Ἑκατοντάρχου (Μκ. 15, 38-39</w:t>
      </w:r>
      <w:r w:rsidRPr="007C2418">
        <w:rPr>
          <w:rFonts w:ascii="Palatino Linotype" w:hAnsi="Palatino Linotype" w:cs="Arial"/>
          <w:vertAlign w:val="superscript"/>
          <w:lang w:bidi="he-IL"/>
        </w:rPr>
        <w:t>.</w:t>
      </w:r>
      <w:r w:rsidRPr="007C2418">
        <w:rPr>
          <w:rFonts w:ascii="Palatino Linotype" w:hAnsi="Palatino Linotype" w:cs="Arial"/>
          <w:lang w:bidi="he-IL"/>
        </w:rPr>
        <w:t xml:space="preserve"> πρβλ. 14, 58</w:t>
      </w:r>
      <w:r w:rsidRPr="007C2418">
        <w:rPr>
          <w:rFonts w:ascii="Palatino Linotype" w:hAnsi="Palatino Linotype" w:cs="Arial"/>
          <w:vertAlign w:val="superscript"/>
          <w:lang w:bidi="he-IL"/>
        </w:rPr>
        <w:t>.</w:t>
      </w:r>
      <w:r w:rsidRPr="007C2418">
        <w:rPr>
          <w:rFonts w:ascii="Palatino Linotype" w:hAnsi="Palatino Linotype" w:cs="Arial"/>
          <w:lang w:bidi="he-IL"/>
        </w:rPr>
        <w:t xml:space="preserve"> 15, 29). Συνεπῶς σύμφωνα μέ τὴν ἀρχέγονη περικοπή, ὁ σταυρικός θάνατος τοῦ Κυρίου εἶναι ἡ ἐσχατολογικὴ Ἡμέρα τοῦ Ἐξιλασμοῦ ποὺ πραγματοποιήθηκε ἐνώπιον πάντων. Μὲ αὐτὸν τὸν τρόπο ἐπέδειξε ὁ Θεὸς τὴ συνέπειά Του στὴ Διαθήκη (</w:t>
      </w:r>
      <w:r w:rsidRPr="007C2418">
        <w:rPr>
          <w:rFonts w:ascii="Palatino Linotype" w:hAnsi="Palatino Linotype" w:cs="SBL Greek"/>
          <w:b/>
          <w:i/>
          <w:lang w:bidi="he-IL"/>
        </w:rPr>
        <w:t>εἰς τὸ εἶναι αὐτὸν δίκαιον)</w:t>
      </w:r>
      <w:r w:rsidRPr="007C2418">
        <w:rPr>
          <w:rFonts w:ascii="Palatino Linotype" w:hAnsi="Palatino Linotype" w:cs="Arial"/>
          <w:lang w:bidi="he-IL"/>
        </w:rPr>
        <w:t xml:space="preserve"> συγχωρώντας τὶς ἁμαρτίες ποὺ διαπράχθηκαν στὸ παρελθὸν </w:t>
      </w:r>
      <w:r w:rsidRPr="007C2418">
        <w:rPr>
          <w:rFonts w:ascii="Palatino Linotype" w:hAnsi="Palatino Linotype" w:cs="SBL Greek"/>
          <w:b/>
          <w:i/>
          <w:lang w:bidi="he-IL"/>
        </w:rPr>
        <w:t xml:space="preserve">ἐν τῇ ἀνοχῇ τοῦ </w:t>
      </w:r>
      <w:r w:rsidRPr="007C2418">
        <w:rPr>
          <w:rFonts w:ascii="Palatino Linotype" w:hAnsi="Palatino Linotype" w:cs="SBL Greek"/>
          <w:b/>
          <w:i/>
          <w:caps/>
          <w:lang w:bidi="he-IL"/>
        </w:rPr>
        <w:t>θ</w:t>
      </w:r>
      <w:r w:rsidRPr="007C2418">
        <w:rPr>
          <w:rFonts w:ascii="Palatino Linotype" w:hAnsi="Palatino Linotype" w:cs="SBL Greek"/>
          <w:b/>
          <w:i/>
          <w:lang w:bidi="he-IL"/>
        </w:rPr>
        <w:t>εοῦ</w:t>
      </w:r>
      <w:r w:rsidRPr="007C2418">
        <w:rPr>
          <w:rFonts w:ascii="Palatino Linotype" w:hAnsi="Palatino Linotype" w:cs="Arial"/>
          <w:lang w:bidi="he-IL"/>
        </w:rPr>
        <w:t xml:space="preserve"> ἐνάντια στὴν Τορά. </w:t>
      </w:r>
    </w:p>
    <w:p w:rsidR="00D15B2D" w:rsidRPr="007C2418" w:rsidRDefault="00D15B2D" w:rsidP="00D15B2D">
      <w:pPr>
        <w:autoSpaceDE w:val="0"/>
        <w:autoSpaceDN w:val="0"/>
        <w:adjustRightInd w:val="0"/>
        <w:spacing w:after="0" w:line="240" w:lineRule="auto"/>
        <w:jc w:val="both"/>
        <w:rPr>
          <w:rFonts w:ascii="Palatino Linotype" w:hAnsi="Palatino Linotype" w:cs="Arial"/>
          <w:lang w:bidi="he-IL"/>
        </w:rPr>
      </w:pPr>
    </w:p>
    <w:p w:rsidR="00D15B2D" w:rsidRPr="007C2418" w:rsidRDefault="00D15B2D" w:rsidP="00D15B2D">
      <w:pPr>
        <w:autoSpaceDE w:val="0"/>
        <w:autoSpaceDN w:val="0"/>
        <w:adjustRightInd w:val="0"/>
        <w:spacing w:after="0" w:line="240" w:lineRule="auto"/>
        <w:jc w:val="both"/>
        <w:rPr>
          <w:rFonts w:ascii="Palatino Linotype" w:hAnsi="Palatino Linotype" w:cs="Arial"/>
          <w:lang w:bidi="he-IL"/>
        </w:rPr>
      </w:pPr>
      <w:r w:rsidRPr="007C2418">
        <w:rPr>
          <w:rFonts w:ascii="Palatino Linotype" w:hAnsi="Palatino Linotype" w:cs="Arial"/>
          <w:lang w:bidi="he-IL"/>
        </w:rPr>
        <w:t xml:space="preserve">Ταυτόχρονα ὁ ἐξιλασμὸς ἐπιτυγχάνεται </w:t>
      </w:r>
      <w:r w:rsidRPr="007C2418">
        <w:rPr>
          <w:rFonts w:ascii="Palatino Linotype" w:hAnsi="Palatino Linotype" w:cs="SBL Greek"/>
          <w:b/>
          <w:i/>
          <w:lang w:bidi="he-IL"/>
        </w:rPr>
        <w:t xml:space="preserve">διὰ [τῆς] πίστεως ἐν τῷ αὐτοῦ αἵματι. </w:t>
      </w:r>
      <w:r w:rsidRPr="007C2418">
        <w:rPr>
          <w:rFonts w:ascii="Palatino Linotype" w:hAnsi="Palatino Linotype" w:cs="Arial"/>
          <w:lang w:bidi="he-IL"/>
        </w:rPr>
        <w:t xml:space="preserve">Στὸ συγκεκριμένο ἡμιστίχιο, τὸ ὁποῖο ἀναφέρεται στὴ σταυρική χωρίς ὅμως μνεία τοῦ ὅρου </w:t>
      </w:r>
      <w:r w:rsidRPr="007C2418">
        <w:rPr>
          <w:rFonts w:ascii="Palatino Linotype" w:hAnsi="Palatino Linotype" w:cs="Arial"/>
          <w:i/>
          <w:iCs/>
          <w:lang w:bidi="he-IL"/>
        </w:rPr>
        <w:t>Σταυρός,</w:t>
      </w:r>
      <w:r w:rsidRPr="007C2418">
        <w:rPr>
          <w:rFonts w:ascii="Palatino Linotype" w:hAnsi="Palatino Linotype" w:cs="Arial"/>
          <w:lang w:bidi="he-IL"/>
        </w:rPr>
        <w:t xml:space="preserve"> ὁ ὅρος </w:t>
      </w:r>
      <w:r w:rsidRPr="007C2418">
        <w:rPr>
          <w:rFonts w:ascii="Palatino Linotype" w:hAnsi="Palatino Linotype" w:cs="Arial"/>
          <w:i/>
          <w:iCs/>
          <w:lang w:bidi="he-IL"/>
        </w:rPr>
        <w:t>πίστις</w:t>
      </w:r>
      <w:r w:rsidRPr="007C2418">
        <w:rPr>
          <w:rFonts w:ascii="Palatino Linotype" w:hAnsi="Palatino Linotype" w:cs="Arial"/>
          <w:lang w:bidi="he-IL"/>
        </w:rPr>
        <w:t xml:space="preserve"> ἴσως ἀναφέρεται στὴ στάση ἐμπιστοσύνης ποὺ ἐπέδειξε ὁ ᾿Ιησοῦς στὸ πατρικὸ θέλημα καὶ στὴ δυνατότητα τῆς Ἀνάστασης προσφέροντας τὸ δικὸ Του αἷμα γιὰ τὴν ἀπελευθέρωση ἀπὸ τὴ θανατηφόρα σφαῖρα τῆς ἁμαρτίας. Πρόκειται γιὰ τὴν ὑπακοὴ τοῦ Ἑνὸς Ἀνθρώπου ᾿Ιησοῦ Χριστοῦ (5,19) διὰ τῆς ὁποίας (ὑπακοῆς) βασιλεύει ἡ Χάρις. Αὐτοὶ ποὺ ἐκφέρουν τὸ συγκεκριμένο ὕμνο ἀποτελοῦν τὸν καινούργιο λαὸ τῆς Διαθήκης ἀφοῦ εἶναι δικαιωμένοι (πρβλ. </w:t>
      </w:r>
      <w:r w:rsidRPr="007C2418">
        <w:rPr>
          <w:rFonts w:ascii="Palatino Linotype" w:hAnsi="Palatino Linotype" w:cs="SBL Greek"/>
          <w:i/>
          <w:lang w:bidi="he-IL"/>
        </w:rPr>
        <w:t>μακάριοι ὧν ἀφέθησαν αἱ ἀνομίαι</w:t>
      </w:r>
      <w:r w:rsidRPr="007C2418">
        <w:rPr>
          <w:rFonts w:ascii="Palatino Linotype" w:hAnsi="Palatino Linotype" w:cs="Arial"/>
          <w:lang w:bidi="he-IL"/>
        </w:rPr>
        <w:t xml:space="preserve"> 4, 7 // Ψ. 31, 1 Ο’) ἀπὸ τὴν πίστη στὸν ᾿Ιησοῦ. Ταυτόχρονα σύμφωνα μὲ τὴν ἐξεταζόμενη </w:t>
      </w:r>
      <w:r w:rsidRPr="007C2418">
        <w:rPr>
          <w:rFonts w:ascii="Palatino Linotype" w:hAnsi="Palatino Linotype" w:cs="Arial"/>
          <w:lang w:bidi="he-IL"/>
        </w:rPr>
        <w:lastRenderedPageBreak/>
        <w:t xml:space="preserve">περικοπὴ ἐνδεικνύεται στὸν παρόντα καιρὸ ἡ δικαιοσύνη τοῦ Θεοῦ. Ἐν προκειμένῳ εἶναι σαφὲς ὅτι ἡ δικαιοσύνη λαμβάνει τὴ σημασία ὄχι μόνον τῆς δικαίωσης, τοῦ </w:t>
      </w:r>
      <w:r w:rsidRPr="007C2418">
        <w:rPr>
          <w:rFonts w:ascii="Palatino Linotype" w:hAnsi="Palatino Linotype" w:cs="Arial"/>
          <w:i/>
          <w:iCs/>
          <w:lang w:bidi="he-IL"/>
        </w:rPr>
        <w:t>χαρίσματος ἐκ πολλῶν παραπτωμάτων</w:t>
      </w:r>
      <w:r w:rsidRPr="007C2418">
        <w:rPr>
          <w:rFonts w:ascii="Palatino Linotype" w:hAnsi="Palatino Linotype" w:cs="Arial"/>
          <w:lang w:bidi="he-IL"/>
        </w:rPr>
        <w:t xml:space="preserve"> (5,15) ἀλλὰ τῆς συνέπειας στὴ Διαθήκη, ὅπως καὶ ὁ νόμος στὸ στ. 27-28 σηματοδοτεῖ τὸν τρόπο ἀποκλεισμοῦ τῆς καύχησης ἀφοῦ ἐρωτᾶ ὁ Ἀπόστολος τῶν Ἐθνῶν: </w:t>
      </w:r>
    </w:p>
    <w:p w:rsidR="00D15B2D" w:rsidRPr="00067065" w:rsidRDefault="00D15B2D" w:rsidP="00D15B2D">
      <w:pPr>
        <w:autoSpaceDE w:val="0"/>
        <w:autoSpaceDN w:val="0"/>
        <w:adjustRightInd w:val="0"/>
        <w:spacing w:after="0" w:line="240" w:lineRule="auto"/>
        <w:jc w:val="both"/>
        <w:rPr>
          <w:rFonts w:ascii="Palatino Linotype" w:hAnsi="Palatino Linotype" w:cs="Arial"/>
          <w:i/>
          <w:vertAlign w:val="superscript"/>
          <w:lang w:bidi="he-IL"/>
        </w:rPr>
      </w:pPr>
      <w:r w:rsidRPr="007C2418">
        <w:rPr>
          <w:rFonts w:ascii="Palatino Linotype" w:hAnsi="Palatino Linotype" w:cs="Arial"/>
          <w:lang w:bidi="he-IL"/>
        </w:rPr>
        <w:t xml:space="preserve"> </w:t>
      </w:r>
      <w:r w:rsidRPr="007C2418">
        <w:rPr>
          <w:rFonts w:ascii="Palatino Linotype" w:hAnsi="Palatino Linotype" w:cs="Arial"/>
          <w:i/>
          <w:vertAlign w:val="superscript"/>
          <w:lang w:bidi="he-IL"/>
        </w:rPr>
        <w:t xml:space="preserve">27 </w:t>
      </w:r>
      <w:r w:rsidRPr="007C2418">
        <w:rPr>
          <w:rFonts w:ascii="Palatino Linotype" w:hAnsi="Palatino Linotype" w:cs="SBL Greek"/>
          <w:i/>
          <w:lang w:bidi="he-IL"/>
        </w:rPr>
        <w:t xml:space="preserve">Ποῦ οὖν ἡ καύχησις; ἐξεκλείσθη. </w:t>
      </w:r>
    </w:p>
    <w:p w:rsidR="00D15B2D" w:rsidRPr="007C2418" w:rsidRDefault="00D15B2D" w:rsidP="00D15B2D">
      <w:pPr>
        <w:autoSpaceDE w:val="0"/>
        <w:autoSpaceDN w:val="0"/>
        <w:adjustRightInd w:val="0"/>
        <w:spacing w:after="0" w:line="240" w:lineRule="auto"/>
        <w:jc w:val="both"/>
        <w:rPr>
          <w:rFonts w:ascii="Palatino Linotype" w:hAnsi="Palatino Linotype" w:cs="SBL Greek"/>
          <w:i/>
          <w:lang w:bidi="he-IL"/>
        </w:rPr>
      </w:pPr>
      <w:r w:rsidRPr="007C2418">
        <w:rPr>
          <w:rFonts w:ascii="Palatino Linotype" w:hAnsi="Palatino Linotype" w:cs="SBL Greek"/>
          <w:i/>
          <w:lang w:bidi="he-IL"/>
        </w:rPr>
        <w:t xml:space="preserve">διὰ ποίου </w:t>
      </w:r>
      <w:r w:rsidRPr="007C2418">
        <w:rPr>
          <w:rFonts w:ascii="Palatino Linotype" w:hAnsi="Palatino Linotype" w:cs="SBL Greek"/>
          <w:b/>
          <w:i/>
          <w:lang w:bidi="he-IL"/>
        </w:rPr>
        <w:t>νόμου;</w:t>
      </w:r>
      <w:r w:rsidRPr="007C2418">
        <w:rPr>
          <w:rFonts w:ascii="Palatino Linotype" w:hAnsi="Palatino Linotype" w:cs="SBL Greek"/>
          <w:i/>
          <w:lang w:bidi="he-IL"/>
        </w:rPr>
        <w:t xml:space="preserve"> </w:t>
      </w:r>
    </w:p>
    <w:p w:rsidR="00D15B2D" w:rsidRPr="007C2418" w:rsidRDefault="00D15B2D" w:rsidP="00D15B2D">
      <w:pPr>
        <w:autoSpaceDE w:val="0"/>
        <w:autoSpaceDN w:val="0"/>
        <w:adjustRightInd w:val="0"/>
        <w:spacing w:after="0" w:line="240" w:lineRule="auto"/>
        <w:jc w:val="both"/>
        <w:rPr>
          <w:rFonts w:ascii="Palatino Linotype" w:hAnsi="Palatino Linotype" w:cs="SBL Greek"/>
          <w:i/>
          <w:lang w:bidi="he-IL"/>
        </w:rPr>
      </w:pPr>
      <w:r w:rsidRPr="007C2418">
        <w:rPr>
          <w:rFonts w:ascii="Palatino Linotype" w:hAnsi="Palatino Linotype" w:cs="SBL Greek"/>
          <w:i/>
          <w:lang w:bidi="he-IL"/>
        </w:rPr>
        <w:t>Τῶν ἔργων; οὐχί, ἀλλὰ διὰ νόμου πίστεως.</w:t>
      </w:r>
    </w:p>
    <w:p w:rsidR="00D15B2D" w:rsidRPr="007C2418" w:rsidRDefault="00D15B2D" w:rsidP="00D15B2D">
      <w:pPr>
        <w:autoSpaceDE w:val="0"/>
        <w:autoSpaceDN w:val="0"/>
        <w:adjustRightInd w:val="0"/>
        <w:spacing w:after="0" w:line="240" w:lineRule="auto"/>
        <w:jc w:val="both"/>
        <w:rPr>
          <w:rFonts w:ascii="Palatino Linotype" w:hAnsi="Palatino Linotype" w:cs="Arial"/>
          <w:lang w:bidi="he-IL"/>
        </w:rPr>
      </w:pPr>
      <w:r w:rsidRPr="007C2418">
        <w:rPr>
          <w:rFonts w:ascii="Palatino Linotype" w:hAnsi="Palatino Linotype" w:cs="Arial"/>
          <w:lang w:bidi="he-IL"/>
        </w:rPr>
        <w:t>Τελικά συμπεραίνει:</w:t>
      </w:r>
    </w:p>
    <w:p w:rsidR="00D15B2D" w:rsidRPr="007C2418" w:rsidRDefault="00D15B2D" w:rsidP="00D15B2D">
      <w:pPr>
        <w:autoSpaceDE w:val="0"/>
        <w:autoSpaceDN w:val="0"/>
        <w:adjustRightInd w:val="0"/>
        <w:spacing w:after="0" w:line="240" w:lineRule="auto"/>
        <w:jc w:val="both"/>
        <w:rPr>
          <w:rFonts w:ascii="Palatino Linotype" w:hAnsi="Palatino Linotype" w:cs="SBL Greek"/>
          <w:b/>
          <w:i/>
          <w:lang w:bidi="he-IL"/>
        </w:rPr>
      </w:pPr>
      <w:r w:rsidRPr="007C2418">
        <w:rPr>
          <w:rFonts w:ascii="Palatino Linotype" w:hAnsi="Palatino Linotype" w:cs="Arial"/>
          <w:b/>
          <w:i/>
          <w:vertAlign w:val="superscript"/>
          <w:lang w:bidi="he-IL"/>
        </w:rPr>
        <w:t xml:space="preserve">28 </w:t>
      </w:r>
      <w:r w:rsidRPr="007C2418">
        <w:rPr>
          <w:rFonts w:ascii="Palatino Linotype" w:hAnsi="Palatino Linotype" w:cs="SBL Greek"/>
          <w:b/>
          <w:i/>
          <w:caps/>
          <w:lang w:bidi="he-IL"/>
        </w:rPr>
        <w:t>λ</w:t>
      </w:r>
      <w:r w:rsidRPr="007C2418">
        <w:rPr>
          <w:rFonts w:ascii="Palatino Linotype" w:hAnsi="Palatino Linotype" w:cs="SBL Greek"/>
          <w:b/>
          <w:i/>
          <w:lang w:bidi="he-IL"/>
        </w:rPr>
        <w:t>ογιζόμεθα γὰρ δικαιοῦσθαι πίστει ἄνθρωπον, χωρὶς ἔργων νόμου.</w:t>
      </w:r>
    </w:p>
    <w:p w:rsidR="00D15B2D" w:rsidRPr="007C2418" w:rsidRDefault="00D15B2D" w:rsidP="00D15B2D">
      <w:pPr>
        <w:autoSpaceDE w:val="0"/>
        <w:autoSpaceDN w:val="0"/>
        <w:adjustRightInd w:val="0"/>
        <w:spacing w:after="0" w:line="240" w:lineRule="auto"/>
        <w:jc w:val="both"/>
        <w:rPr>
          <w:rFonts w:ascii="Palatino Linotype" w:hAnsi="Palatino Linotype" w:cs="SBL Greek"/>
          <w:i/>
          <w:lang w:bidi="he-IL"/>
        </w:rPr>
      </w:pPr>
      <w:r w:rsidRPr="007C2418">
        <w:rPr>
          <w:rFonts w:ascii="Palatino Linotype" w:hAnsi="Palatino Linotype" w:cs="Arial"/>
          <w:i/>
          <w:vertAlign w:val="superscript"/>
          <w:lang w:bidi="he-IL"/>
        </w:rPr>
        <w:t xml:space="preserve">29 </w:t>
      </w:r>
      <w:r w:rsidRPr="007C2418">
        <w:rPr>
          <w:rFonts w:ascii="Palatino Linotype" w:hAnsi="Palatino Linotype" w:cs="SBL Greek"/>
          <w:i/>
          <w:lang w:bidi="he-IL"/>
        </w:rPr>
        <w:t xml:space="preserve">ἢ Ἰουδαίων ὁ </w:t>
      </w:r>
      <w:r w:rsidRPr="007C2418">
        <w:rPr>
          <w:rFonts w:ascii="Palatino Linotype" w:hAnsi="Palatino Linotype" w:cs="SBL Greek"/>
          <w:i/>
          <w:caps/>
          <w:lang w:bidi="he-IL"/>
        </w:rPr>
        <w:t>θ</w:t>
      </w:r>
      <w:r w:rsidRPr="007C2418">
        <w:rPr>
          <w:rFonts w:ascii="Palatino Linotype" w:hAnsi="Palatino Linotype" w:cs="SBL Greek"/>
          <w:i/>
          <w:lang w:bidi="he-IL"/>
        </w:rPr>
        <w:t>εὸς μόνον; οὐχὶ καὶ ἐθνῶν; ναὶ καὶ ἐθνῶν,</w:t>
      </w:r>
    </w:p>
    <w:p w:rsidR="00D15B2D" w:rsidRPr="007C2418" w:rsidRDefault="00D15B2D" w:rsidP="00D15B2D">
      <w:pPr>
        <w:autoSpaceDE w:val="0"/>
        <w:autoSpaceDN w:val="0"/>
        <w:adjustRightInd w:val="0"/>
        <w:spacing w:after="0" w:line="240" w:lineRule="auto"/>
        <w:jc w:val="both"/>
        <w:rPr>
          <w:rFonts w:ascii="Palatino Linotype" w:hAnsi="Palatino Linotype" w:cs="Arial"/>
          <w:i/>
          <w:lang w:bidi="he-IL"/>
        </w:rPr>
      </w:pPr>
      <w:r w:rsidRPr="007C2418">
        <w:rPr>
          <w:rFonts w:ascii="Palatino Linotype" w:hAnsi="Palatino Linotype" w:cs="Arial"/>
          <w:i/>
          <w:vertAlign w:val="superscript"/>
          <w:lang w:bidi="he-IL"/>
        </w:rPr>
        <w:t xml:space="preserve">30 </w:t>
      </w:r>
      <w:r w:rsidRPr="007C2418">
        <w:rPr>
          <w:rFonts w:ascii="Palatino Linotype" w:hAnsi="Palatino Linotype" w:cs="SBL Greek"/>
          <w:i/>
          <w:lang w:bidi="he-IL"/>
        </w:rPr>
        <w:t xml:space="preserve">εἴπερ εἷς ὁ </w:t>
      </w:r>
      <w:r w:rsidRPr="007C2418">
        <w:rPr>
          <w:rFonts w:ascii="Palatino Linotype" w:hAnsi="Palatino Linotype" w:cs="SBL Greek"/>
          <w:i/>
          <w:caps/>
          <w:lang w:bidi="he-IL"/>
        </w:rPr>
        <w:t>θ</w:t>
      </w:r>
      <w:r w:rsidRPr="007C2418">
        <w:rPr>
          <w:rFonts w:ascii="Palatino Linotype" w:hAnsi="Palatino Linotype" w:cs="SBL Greek"/>
          <w:i/>
          <w:lang w:bidi="he-IL"/>
        </w:rPr>
        <w:t>εὸς ὃς δικαιώσει περιτομὴν ἐκ πίστεως καὶ ἀκροβυστίαν διὰ τῆς πίστεως.</w:t>
      </w:r>
    </w:p>
    <w:p w:rsidR="00D15B2D" w:rsidRPr="007C2418" w:rsidRDefault="00D15B2D" w:rsidP="00D15B2D">
      <w:pPr>
        <w:autoSpaceDE w:val="0"/>
        <w:autoSpaceDN w:val="0"/>
        <w:adjustRightInd w:val="0"/>
        <w:spacing w:after="0" w:line="240" w:lineRule="auto"/>
        <w:jc w:val="both"/>
        <w:rPr>
          <w:rFonts w:ascii="Palatino Linotype" w:hAnsi="Palatino Linotype" w:cs="SBL Greek"/>
          <w:i/>
          <w:lang w:bidi="he-IL"/>
        </w:rPr>
      </w:pPr>
      <w:r w:rsidRPr="007C2418">
        <w:rPr>
          <w:rFonts w:ascii="Palatino Linotype" w:hAnsi="Palatino Linotype" w:cs="SBL Greek"/>
          <w:i/>
          <w:lang w:bidi="he-IL"/>
        </w:rPr>
        <w:t xml:space="preserve"> Νόμον οὖν καταργοῦμεν διὰ τῆς πίστεως; μὴ γένοιτο· ἀλλὰ Νόμον ἱστάνομεν.</w:t>
      </w:r>
    </w:p>
    <w:p w:rsidR="00D15B2D" w:rsidRPr="007C2418" w:rsidRDefault="00D15B2D" w:rsidP="00D15B2D">
      <w:pPr>
        <w:spacing w:after="0" w:line="240" w:lineRule="auto"/>
        <w:jc w:val="both"/>
        <w:rPr>
          <w:rFonts w:ascii="Palatino Linotype" w:hAnsi="Palatino Linotype" w:cs="SBL Greek"/>
          <w:lang w:bidi="he-IL"/>
        </w:rPr>
      </w:pPr>
      <w:r w:rsidRPr="007C2418">
        <w:rPr>
          <w:rFonts w:ascii="Palatino Linotype" w:hAnsi="Palatino Linotype" w:cs="Arial"/>
          <w:lang w:bidi="he-IL"/>
        </w:rPr>
        <w:t xml:space="preserve">Σὲ αὐτὴ τὴν περικοπὴ εἶναι σαφὲς ὅτι ὁ ὅρος </w:t>
      </w:r>
      <w:r w:rsidRPr="007C2418">
        <w:rPr>
          <w:rFonts w:ascii="Palatino Linotype" w:hAnsi="Palatino Linotype" w:cs="Arial"/>
          <w:i/>
          <w:lang w:bidi="he-IL"/>
        </w:rPr>
        <w:t>νόμος</w:t>
      </w:r>
      <w:r w:rsidRPr="007C2418">
        <w:rPr>
          <w:rFonts w:ascii="Palatino Linotype" w:hAnsi="Palatino Linotype" w:cs="Arial"/>
          <w:lang w:bidi="he-IL"/>
        </w:rPr>
        <w:t xml:space="preserve"> σημαίνει τὸν τρόπο ὡς κανόνα ζωῆς (</w:t>
      </w:r>
      <w:r w:rsidRPr="007C2418">
        <w:rPr>
          <w:rFonts w:ascii="Palatino Linotype" w:hAnsi="Palatino Linotype" w:cs="SBL Greek"/>
          <w:lang w:bidi="he-IL"/>
        </w:rPr>
        <w:t>Ρωμ. 9, 31</w:t>
      </w:r>
      <w:r w:rsidRPr="007C2418">
        <w:rPr>
          <w:rFonts w:ascii="Palatino Linotype" w:hAnsi="Palatino Linotype" w:cs="SBL Greek"/>
          <w:vertAlign w:val="superscript"/>
          <w:lang w:bidi="he-IL"/>
        </w:rPr>
        <w:t>.</w:t>
      </w:r>
      <w:r w:rsidRPr="007C2418">
        <w:rPr>
          <w:rFonts w:ascii="Palatino Linotype" w:hAnsi="Palatino Linotype" w:cs="SBL Greek"/>
          <w:lang w:bidi="he-IL"/>
        </w:rPr>
        <w:t xml:space="preserve"> βλ. Τιτ. 3, 5) ποὺ συμπυκνώνεται ὅπως θὰ ἀποδειχθεῖ στὸ κεφ. 12 στὴν Ἀγάπη. Εἶναι ὄντως ἐντυπωσιακὸς ὁ τρόπος μὲ τὸν ὁποῖο ὁ Π. ἰδίως στὴν Ρωμ. χρησιμοποιεῖ βασικοὺς ὅρους, ὅπως </w:t>
      </w:r>
      <w:r w:rsidRPr="007C2418">
        <w:rPr>
          <w:rFonts w:ascii="Palatino Linotype" w:hAnsi="Palatino Linotype" w:cs="SBL Greek"/>
          <w:i/>
          <w:iCs/>
          <w:lang w:bidi="he-IL"/>
        </w:rPr>
        <w:t>πίστις,</w:t>
      </w:r>
      <w:r w:rsidRPr="007C2418">
        <w:rPr>
          <w:rFonts w:ascii="Palatino Linotype" w:hAnsi="Palatino Linotype" w:cs="SBL Greek"/>
          <w:lang w:bidi="he-IL"/>
        </w:rPr>
        <w:t xml:space="preserve"> νόμος δικαιοσύνη μὲ διαφορετικὲς σημασιολογικὲς χροιὲς. </w:t>
      </w:r>
    </w:p>
    <w:p w:rsidR="00D15B2D" w:rsidRPr="007C2418" w:rsidRDefault="00D15B2D" w:rsidP="00D15B2D">
      <w:pPr>
        <w:spacing w:after="0" w:line="240" w:lineRule="auto"/>
        <w:jc w:val="both"/>
        <w:rPr>
          <w:rFonts w:ascii="Palatino Linotype" w:hAnsi="Palatino Linotype" w:cs="SBL Greek"/>
          <w:lang w:bidi="he-IL"/>
        </w:rPr>
      </w:pPr>
    </w:p>
    <w:p w:rsidR="00D15B2D" w:rsidRPr="007C2418" w:rsidRDefault="00D15B2D" w:rsidP="00D15B2D">
      <w:pPr>
        <w:pStyle w:val="Heading2"/>
        <w:spacing w:before="0" w:line="240" w:lineRule="auto"/>
      </w:pPr>
      <w:r w:rsidRPr="007C2418">
        <w:t>Συμπεράσματα</w:t>
      </w:r>
    </w:p>
    <w:p w:rsidR="00D15B2D" w:rsidRPr="007C2418" w:rsidRDefault="00D15B2D" w:rsidP="00D15B2D">
      <w:pPr>
        <w:spacing w:after="0" w:line="240" w:lineRule="auto"/>
        <w:jc w:val="both"/>
        <w:rPr>
          <w:rFonts w:ascii="Palatino Linotype" w:hAnsi="Palatino Linotype" w:cs="Arial"/>
          <w:lang w:bidi="he-IL"/>
        </w:rPr>
      </w:pPr>
      <w:r w:rsidRPr="007C2418">
        <w:rPr>
          <w:rFonts w:ascii="Palatino Linotype" w:hAnsi="Palatino Linotype" w:cs="Arial"/>
          <w:bCs/>
          <w:lang w:bidi="he-IL"/>
        </w:rPr>
        <w:t xml:space="preserve">Ἀπὸ τὰ ἀνωτέρω συνάγεται </w:t>
      </w:r>
      <w:r w:rsidRPr="007C2418">
        <w:rPr>
          <w:rFonts w:ascii="Palatino Linotype" w:hAnsi="Palatino Linotype" w:cs="Arial"/>
          <w:b/>
          <w:lang w:bidi="he-IL"/>
        </w:rPr>
        <w:t xml:space="preserve">(α) </w:t>
      </w:r>
      <w:r w:rsidRPr="007C2418">
        <w:rPr>
          <w:rFonts w:ascii="Palatino Linotype" w:hAnsi="Palatino Linotype" w:cs="Arial"/>
          <w:bCs/>
          <w:lang w:bidi="he-IL"/>
        </w:rPr>
        <w:t xml:space="preserve">ὅτι τὸ </w:t>
      </w:r>
      <w:r w:rsidRPr="007C2418">
        <w:rPr>
          <w:rFonts w:ascii="Palatino Linotype" w:hAnsi="Palatino Linotype" w:cs="Arial"/>
          <w:bCs/>
          <w:i/>
          <w:iCs/>
          <w:lang w:bidi="he-IL"/>
        </w:rPr>
        <w:t>ἐκ πίστεως εἰς πίστιν</w:t>
      </w:r>
      <w:r w:rsidRPr="007C2418">
        <w:rPr>
          <w:rFonts w:ascii="Palatino Linotype" w:hAnsi="Palatino Linotype" w:cs="Arial"/>
          <w:bCs/>
          <w:lang w:bidi="he-IL"/>
        </w:rPr>
        <w:t xml:space="preserve"> σημαίνει τὸ γεγονὸς ὅτι ἡ φανέρωση τῆς δικαιοσύνης τοῦ Θεοῦ ὁδηγεῖ αὐτὸν ποὺ πιστεύει στὸν Μεσσία ᾿Ιησοῦ (καὶ μάλιστα στὴν ἐκ νεκρῶν ἀνάστασή Του) στὴν πίστη-ἐμπιστοσύνη/βεβαιότητα ὅτι θὰ ὑπάρξει τελικὴ δικαίωση γιὰ τοὺς πιστεύοντες στὸ Ὄνομά Του. Προφανῶς κάποιοι ἀμφέβαλαν γιὰ τὴ θετικὴ ἔκβαση τῆς τελικῆς Κρίσεως ἰδίως ὅσον ἀφορᾶ ἐκείνους ποὺ δὲν ἦταν καὶ ᾿Ιουδαῖοι. Ἤδη ὁ Π. στὴν Εἰσαγωγὴ χρησιμοποιώντας ρητορικὰ μέσα ἀλλὰ καὶ χαρακτηριστικὴ διάκριση/τάκτ (ἀφοῦ δὲν γνωρίζει προσωπικὰ τοὺς ἁγίους τῆς Ρώμης καὶ θέλει νὰ προλειάνει τὴν ἐπίσκεψή του) ὑπογραμμίζει ὅτι ἐπιθυμεῖ διακαῶς νὰ ἐπισκεφθεῖ τὴ Ρώμη προκειμένου νὰ μεταδώσει πνευματικὸ χάρισμα ἀλλὰ καὶ παράκληση/παρηγοριὰ ποὺ προκύπτει ἀπὸ τὴ μετάγγιση πίστεως ποὺ ἐνέχει καὶ τὸ στοιχεῖο τῆς ἐλπίδος. Ὁ ἴδιος τὴ στιγμὴ ποὺ γράφει τὴν ἐπιστολὴ ἔχει ἐνδοιασμοὺς ἐὰν ἡ λογεία ποὺ κομίζει στὴν ᾿Ιερουσαλὴμ ὡς προσφορὰ τῶν ἐξ ἐθνῶν χριστιανῶν θὰ γίνει τελικὰ ἀποδεκτή. Τά ἐπιχειρήματα τοῦ τρόπου μὲ τὸν ὁποῖο ἡ δικαιοσύνη ὁδηγεῖ στὴν περὶ δοξασμοῦ πίστη-βεβαιότητα ἀναπτύσσονται στὸ κεφ. 5 ἀλλὰ καὶ στὸ κεφ. 8, ὅπου ἐξαίρεται ἡ σημασία τοῦ Πνεύματος (ποὺ ἤδη ἔχουν λάβει οἱ πιστοὶ ὡς ἀρραβώνα) στὴν ἀνάσταση καὶ τὴ δόξα. Ἔστω κι ἄν ἡ Ρωμ. ἐκλαμβάνεται ὡς ἡ </w:t>
      </w:r>
      <w:r w:rsidRPr="007C2418">
        <w:rPr>
          <w:rFonts w:ascii="Palatino Linotype" w:hAnsi="Palatino Linotype" w:cs="Arial"/>
          <w:bCs/>
          <w:i/>
          <w:iCs/>
          <w:lang w:bidi="he-IL"/>
        </w:rPr>
        <w:t>Δογματικὴ</w:t>
      </w:r>
      <w:r w:rsidRPr="007C2418">
        <w:rPr>
          <w:rFonts w:ascii="Palatino Linotype" w:hAnsi="Palatino Linotype" w:cs="Arial"/>
          <w:bCs/>
          <w:lang w:bidi="he-IL"/>
        </w:rPr>
        <w:t xml:space="preserve"> τοῦ Π. δὲν πρέπει νά λησμονεῖται ὅτι ὡς ἐπιστολὴ ταυτόχρονα ἀπαντᾶ καὶ σὲ ἀνάγκες τῶν παραληπτῶν της. </w:t>
      </w:r>
      <w:r w:rsidRPr="007C2418">
        <w:rPr>
          <w:rFonts w:ascii="Palatino Linotype" w:hAnsi="Palatino Linotype" w:cs="Arial"/>
          <w:b/>
          <w:lang w:bidi="he-IL"/>
        </w:rPr>
        <w:t>(β)</w:t>
      </w:r>
      <w:r w:rsidRPr="007C2418">
        <w:rPr>
          <w:rFonts w:ascii="Palatino Linotype" w:hAnsi="Palatino Linotype" w:cs="Arial"/>
          <w:bCs/>
          <w:lang w:bidi="he-IL"/>
        </w:rPr>
        <w:t xml:space="preserve"> Αὐτὴ ἡ τελικὴ σωτηρία/ἡ ζωή, ἀντίθετα ἀπὸ ὅ,τι πιθανότατα πρέσβευαν οἱ ἄρτι ἀφιχθέντες ἀπὸ τὸν </w:t>
      </w:r>
      <w:r w:rsidRPr="007C2418">
        <w:rPr>
          <w:rFonts w:ascii="Palatino Linotype" w:hAnsi="Palatino Linotype" w:cs="Arial"/>
          <w:lang w:bidi="he-IL"/>
        </w:rPr>
        <w:t xml:space="preserve">«τόπο ἐξορίας» </w:t>
      </w:r>
      <w:r w:rsidRPr="007C2418">
        <w:rPr>
          <w:rFonts w:ascii="Palatino Linotype" w:hAnsi="Palatino Linotype" w:cs="Arial"/>
          <w:bCs/>
          <w:lang w:bidi="he-IL"/>
        </w:rPr>
        <w:t xml:space="preserve">τους Χριστιανοὶ ἐξ ᾿Ιουδαίων, δὲν προϋποθέτει τὰ ἔργα τοῦ Νόμου (ὑπὸ τὰ ὁποῖα ἐννοεῖται κατεξοχὴν ἡ περιτομή) ἀλλὰ τὴν ἀνταπόκριση τοῦ πιστοῦ στὴ φανέρωση τοῦ ἐλέους τοῦ Θεοῦ μέσω τῆς ἔνδυσης τοῦ ᾿Ι. Χριστοῦ καὶ τῆς ἀνάληψης τῶν ὅπλων τοῦ φωτὸς ἀφοῦ ἡ Ἡμέρα ἀνατέλλει. Ἤδη στὸ παρὸν ἡ δικαιοσύνη τοῦ Θεοῦ βιώνεται ὡς δικαίωση/λύτρωση/συγχώρεση ἐν Χριστῷ ἀφοῦ καὶ ὁ ἴδιος Νόμος καθιστᾶ σαφὲς ὅτι μὲ τὶς νομικὲς ἐντολὲς δὲν μπορεῖ νὰ ὑπάρξει σωτηρία παρὰ μόνον ἐπίγνωση τῆς ἁμαρτίας ποὺ βασιλεύει ἀπὸ τὸν Ἀδὰμ, πολὺ πρὶν τὴν Παράδοση τῆς Τορὰ. Ἀπαιτεῖται λοιπόν πίστη-βεβαιότητα στὸ Εὐαγγέλιο ὅτι ἀποκλειστικὰ καὶ μόνον διὰ τῆς ἀνάστασης τοῦ νέου Ἀδὰμ (χωρὶς τὴν περιτομὴ ἤ ἄλλες διαιτητικῆς φύσεως διατάξεις) οἱ πάντες ἀποκτοῦν πρόσβαση στὴν τελικὴ σωτηρία. Ἀπὸ τὴ χορτοφαγία ἀλλὰ καὶ τὴ μὴ οἰνοποσία τῶν ἐξ Ἰουδαίων (ποὺ στὴν Π.Δ. ἀφορᾶ μόνον τοὺς ἀφιερωμένους Ναζιραίους ἐνὼ τὴν ἀπαντοῦμε καὶ στὴν ἐπιχείρηση ἐξόντωσης τοῦ Παύλου στὸ Πρ. </w:t>
      </w:r>
      <w:r w:rsidRPr="007C2418">
        <w:rPr>
          <w:rFonts w:ascii="Palatino Linotype" w:hAnsi="Palatino Linotype" w:cs="Arial"/>
          <w:bCs/>
          <w:lang w:bidi="he-IL"/>
        </w:rPr>
        <w:lastRenderedPageBreak/>
        <w:t xml:space="preserve">22-23) ὁ ἀκροατὴς μπορεῖ νὰ συμπεράνει ὅτι οἱ ᾿Ιουδαιοχριστιανοί, ἐρχόμενοι στὴν Αἰώνια Πόλη (σὲ συνδυασμὸ καὶ μὲ τὴν ἄνθηση τῆς ἀντιρωμαϊκῆς τάσης στὴν ᾿Ιερουσαλήμ ποὺ ὁδήγησε μᾶλλον στὴν ἀπόρριψη τῆς λογείας τοῦ Π. ἀπὸ τὸν ᾿Ιάκωβο καὶ τοὺς λοιποὺς ἁγίους τῆς Σιὼν), ἀνέπτυξαν ἕναν ἔντονο Ζηλωτισμὸ ποὺ βασιζόταν στὸ κήρυγμα περὶ μιᾶς θείας δικαιοσύνης ποὺ ἀπαιτεῖ τὴν καταδίκη στὸ ἐσχατολογικὸ Δικαστήριο ὅσων δὲν ἐντάσσονται διὰ τῆς περιτομῆς στὸ σπέρμα τοῦ Ἀβραάμ. Ἴσως ἐπικαλοῦνταν τὸ Γέν. 17. Αὐτὸ (τὸ κήρυγμα) κλόνισε κάποιους σὲ συνδυασμὸ μὲ τὴν παρουσία θλίψεων. Αὐτὸ τὸ γεγονὸς ἀναγκάζει τὸν Π. νὰ ἐπικεντρώσει τὴν Ρωμ. στὸ θέμα τῆς δικαιοσύνης καὶ στὸ γεγονὸς ὅτι ἀποκλειστικὰ καὶ μόνον ἐκ τῆς πίστεως στὴν Ἀνάσταση πηγάζει ἡ πίστη/βεβαιότητα τῆς αἰώνιας ζωῆς/τῆς σωτηρίας, ὅπως προφήτευσε καὶ ὁ Ἀββακούμ μὲ ὁλόκληρη τὴν Προφητεία του. </w:t>
      </w:r>
      <w:r w:rsidRPr="007C2418">
        <w:rPr>
          <w:rFonts w:ascii="Palatino Linotype" w:hAnsi="Palatino Linotype" w:cs="Arial"/>
          <w:b/>
          <w:lang w:bidi="he-IL"/>
        </w:rPr>
        <w:t>(γ)</w:t>
      </w:r>
      <w:r w:rsidRPr="007C2418">
        <w:rPr>
          <w:rFonts w:ascii="Palatino Linotype" w:hAnsi="Palatino Linotype" w:cs="Arial"/>
          <w:bCs/>
          <w:lang w:bidi="he-IL"/>
        </w:rPr>
        <w:t xml:space="preserve"> Ἐπειδὴ ταυτόχρονα κατηγοροῦσαν τὸν Ἀπόστολο τῶν Ἐθνῶν ὅτι τὸ κήρυγμα ὅτι εἴμαστε ὑπὸ Χάριν συνεπάγεται ἐπιμονὴ στὴν ἁμαρτία γιὰ νὰ πλεονάσει αὐτὴ (ἡ Χάρις), ὁ Π. (ὁ ὁποῖος γι᾿ αὐτὸ στὸ Προοίμιο αὐτοσυστήνεται εὐθύς ἀμέσως ὡς Δοῦλος, κλητός, ἀφωρισμένος) ἀπολογεῖται ὅτι ἡ ὑπακοὴ τοῦ </w:t>
      </w:r>
      <w:r w:rsidRPr="007C2418">
        <w:rPr>
          <w:rFonts w:ascii="Palatino Linotype" w:hAnsi="Palatino Linotype" w:cs="Arial"/>
          <w:bCs/>
          <w:i/>
          <w:iCs/>
          <w:lang w:bidi="he-IL"/>
        </w:rPr>
        <w:t>τύπου τῆς διδαχῆς το</w:t>
      </w:r>
      <w:r w:rsidRPr="007C2418">
        <w:rPr>
          <w:rFonts w:ascii="Palatino Linotype" w:hAnsi="Palatino Linotype" w:cs="Arial"/>
          <w:bCs/>
          <w:lang w:bidi="he-IL"/>
        </w:rPr>
        <w:t xml:space="preserve">υ δὲν συνεπάγεται </w:t>
      </w:r>
      <w:r w:rsidRPr="007C2418">
        <w:rPr>
          <w:rFonts w:ascii="Palatino Linotype" w:hAnsi="Palatino Linotype" w:cs="Arial"/>
          <w:bCs/>
          <w:i/>
          <w:iCs/>
          <w:lang w:bidi="he-IL"/>
        </w:rPr>
        <w:t xml:space="preserve">ἀνομία </w:t>
      </w:r>
      <w:r w:rsidRPr="007C2418">
        <w:rPr>
          <w:rFonts w:ascii="Palatino Linotype" w:hAnsi="Palatino Linotype" w:cs="Arial"/>
          <w:bCs/>
          <w:lang w:bidi="he-IL"/>
        </w:rPr>
        <w:t xml:space="preserve">γιὰ τοὺς πιστούς. Βεβαίως ἴσως αὐτὸ ὄντως συνέβαινε στὴ νοοτροπία καὶ βιοτὴ κάποιων ἐξ Ἐθνῶν Χριστιανῶν. Ἡ δικαιοσύνη τοῦ Θεοῦ ποὺ συμπυκνώνεται στὴ δωρεὰ Χάριτος, ἐλευθερίας, ἐλέους διὰ τοῦ αἵματος τοῦ Υἱοῦ δημιουργεῖ μιὰ καινούργια σχέση ποὺ ἀπαιτεῖ τὴν ἀνταπόκριση τοῦ ἀνθρώπου ἡ ὁποὶα ἐκφράζεται κατεξοχὴν μὲ τὴν ἀγάπη κατεξοχὴν πρὸς τοὺς ἀσθενεῖς ἀδελφούς. Ἤδη ἡ Ἑνότητα 1, 18-2, 29, ὅπου περιγράφεται σὲ ποιοὺς θὰ ξεσπάσει ὁσονούπω ἡ ὀργὴ τοῦ Θεοῦ </w:t>
      </w:r>
      <w:r w:rsidRPr="007C2418">
        <w:rPr>
          <w:rFonts w:ascii="Palatino Linotype" w:hAnsi="Palatino Linotype" w:cs="Arial"/>
          <w:bCs/>
          <w:i/>
          <w:iCs/>
          <w:lang w:bidi="he-IL"/>
        </w:rPr>
        <w:t>ἀπ᾿ Οὐρανοῦ</w:t>
      </w:r>
      <w:r w:rsidRPr="007C2418">
        <w:rPr>
          <w:rFonts w:ascii="Palatino Linotype" w:hAnsi="Palatino Linotype" w:cs="Arial"/>
          <w:bCs/>
          <w:lang w:bidi="he-IL"/>
        </w:rPr>
        <w:t xml:space="preserve">, διαδραματίζει διπλὸ ρόλο: (1) ξεκαθαρίζει στοὺς παραλῆπτες καὶ ἰδίως τοὺς ἐξ ᾿Ιουδαίων ὅτι ὁ ἀποστολέας συμφωνεῖ καταρχὰς μὲ τὴν ἄποψή τους ὅτι ἡ ἀνομία καὶ ἡ ἀδικία τῶν ἐθνῶν θὰ τιμωρηθεῖ, ὑποδεικνύοντας ὅμως παράλληλα σὲ αὐτοὺς ὅτι καὶ ὁ ἐκλεκτὸς λαὸς ποὺ κομπάζει ὅτι εἶναι τὸ Φῶς τῶν τυφλῶν πάσχει. (2) Ἐμμέσως πλὴν σαφῶς προειδοποιεῖ καὶ τοὺς ἐξ ἐθνῶν Χριστιανοὺς ποὺ ἀναλώνονται σὲ μέθες, ἀσωτίες καὶ τὴν πρόνοια τῆς σαρκὸς ὑποτιμώντας ὡς ἀσθενεῖς ἐκείνους ποὺ νηστεύουν ἀπὸ κρέας καὶ οἶνο ὅτι ἔτσι δὲν κληρονομοῦν τὴ ζωή. Ταυτόχρονα βρίσκει ὄντως τὴν εὐκαιρία νὰ ὑποδείξει ὅτι οἱ πάντες εἶναι ὑπόδικοι, χρήζουν ἐλέους καὶ ἔτσι δικαιώνεται στὴν κρίση Του ὁ Κύριος, ὁ ὁποῖος ὅμως σύμφωνα μὲ τὸν Ψαλμὸ τῆς Μετανοίας τοῦ Δαυίδ, ἐκφράζει τὴ δικαιοσύνη κατεξοχὴν μὲ τὸ πλούσιο ἔλεὸς του πρὸς τὸν ἁμαρτωλὸ ὠθώντας τον ἔτσι καὶ αὐτὸν στὴ χρηστότητα. Αὐτὸ τὸ ἔλεος τελικὰ θὰ συμπεριλάβει καὶ τὸν Ἰσραὴλ κάτι ποὺ προφανῶς </w:t>
      </w:r>
      <w:r w:rsidRPr="007C2418">
        <w:rPr>
          <w:rFonts w:ascii="Palatino Linotype" w:hAnsi="Palatino Linotype" w:cs="Arial"/>
          <w:lang w:bidi="he-IL"/>
        </w:rPr>
        <w:t xml:space="preserve">«ἀγνοοῦσαν» ἐπιδεικτικὰ οἱ ἐξ Ἐθνῶν. </w:t>
      </w:r>
      <w:r w:rsidRPr="007C2418">
        <w:rPr>
          <w:rFonts w:ascii="Palatino Linotype" w:hAnsi="Palatino Linotype" w:cs="Arial"/>
          <w:b/>
          <w:bCs/>
          <w:lang w:bidi="he-IL"/>
        </w:rPr>
        <w:t>(δ)</w:t>
      </w:r>
      <w:r w:rsidRPr="007C2418">
        <w:rPr>
          <w:rFonts w:ascii="Palatino Linotype" w:hAnsi="Palatino Linotype" w:cs="Arial"/>
          <w:lang w:bidi="he-IL"/>
        </w:rPr>
        <w:t xml:space="preserve"> Τὰ ἀνωτέρω σημεῖα ἴσως τεκμηριώνουν γιατὶ ὁ Π. χρησιμοποιεῖ τόσο πυκνὰ στὴ Ρωμ. τὸν ὅρο </w:t>
      </w:r>
      <w:r w:rsidRPr="007C2418">
        <w:rPr>
          <w:rFonts w:ascii="Palatino Linotype" w:hAnsi="Palatino Linotype" w:cs="Arial"/>
          <w:i/>
          <w:iCs/>
          <w:lang w:bidi="he-IL"/>
        </w:rPr>
        <w:t>δικαιοσύνη</w:t>
      </w:r>
      <w:r w:rsidRPr="007C2418">
        <w:rPr>
          <w:rFonts w:ascii="Palatino Linotype" w:hAnsi="Palatino Linotype" w:cs="Arial"/>
          <w:lang w:bidi="he-IL"/>
        </w:rPr>
        <w:t xml:space="preserve">. Καταρχὰς ἐνῶ χρησιμοποιεῖ τὸν Δευτεροησαΐα διακρίνει τὸν συγκεκριμένο ὅρο ἀπὸ τὴν </w:t>
      </w:r>
      <w:r w:rsidRPr="007C2418">
        <w:rPr>
          <w:rFonts w:ascii="Palatino Linotype" w:hAnsi="Palatino Linotype" w:cs="Arial"/>
          <w:i/>
          <w:iCs/>
          <w:lang w:bidi="he-IL"/>
        </w:rPr>
        <w:t>σωτηρία</w:t>
      </w:r>
      <w:r w:rsidRPr="007C2418">
        <w:rPr>
          <w:rFonts w:ascii="Palatino Linotype" w:hAnsi="Palatino Linotype" w:cs="Arial"/>
          <w:lang w:bidi="he-IL"/>
        </w:rPr>
        <w:t xml:space="preserve"> παρότι στὸν Προφήτη χρησιμοποιοῦνται παράλληλα. Ἡ δικαιοσύνη τοῦ Θεοῦ ἔχει ἤδη ἀποκαλυφθεῖ στὸ ἐδῶ καὶ τὸ τώρα καὶ ἐγγυᾶται τὴ μελλοντικὴ σωτηρία ποὺ ἐπαγγέλλεται τὸ χριστολογικὸ Εὐαγγέλιο τοῦ Θεοῦ ποὺ εἶναι δύναμις/ρώμη τοῦ Θεοῦ ἀφοῦ συνδυάζεται μὲ τὸ Πνεῦμα ποὺ ἀνασταίνει ἐκ νεκρῶν. Ὁ Θεὸς διὰ τοῦ Ἰησοῦ φανερώνει τὴν </w:t>
      </w:r>
      <w:r w:rsidRPr="007C2418">
        <w:rPr>
          <w:rFonts w:ascii="Palatino Linotype" w:hAnsi="Palatino Linotype" w:cs="Arial"/>
          <w:b/>
          <w:bCs/>
          <w:i/>
          <w:iCs/>
          <w:lang w:bidi="he-IL"/>
        </w:rPr>
        <w:t>πίστη Του</w:t>
      </w:r>
      <w:r w:rsidRPr="007C2418">
        <w:rPr>
          <w:rFonts w:ascii="Palatino Linotype" w:hAnsi="Palatino Linotype" w:cs="Arial"/>
          <w:lang w:bidi="he-IL"/>
        </w:rPr>
        <w:t xml:space="preserve"> τὴ συνέπεια στὶς ἐπαγγελίες ποὺ ἀφοροῦν καὶ τὰ ἔθνη (ἄρα στούς πάντες) καὶ τὴ Διαθήκη Του, γεγονὸς ποὺ ὑπαινίσσεται ἤδη τὸ Προοίμιο. Ἡ δικαιοσύνη ἐκφράζεται κατεξοχὴν ὡς ἔλεος ἀφοῦ ἀποδεικνύεται καὶ διὰ τῆς ἴδιας τῆς Τορὰ ὅτι δὲν εἶναι δυνατὸν κάποιος νὰ σωθεῖ μέσω τῆς ἐφαρμογῆς τῶν ἔργων. Μὲ τὴ θυσία τοῦ Υἱοῦ Του ποὺ τελειώνει τὴν Ἑορτὴ τοῦ Ἐξιλασμοῦ ἐγκαινιάζεται μιὰ καινούργια σχέση πίστης ποὺ ἐγγυᾶται τὴ σωτηρία, τὴ ζωὴ ἐφόσον ὁ ἄνθρωπος ἀνταποκριθεῖ μὲ καρπούς ἀγάπης. </w:t>
      </w:r>
    </w:p>
    <w:p w:rsidR="00D15B2D" w:rsidRPr="007C2418" w:rsidRDefault="00D15B2D" w:rsidP="00D15B2D">
      <w:pPr>
        <w:spacing w:after="0" w:line="240" w:lineRule="auto"/>
        <w:jc w:val="both"/>
        <w:rPr>
          <w:rFonts w:ascii="Palatino Linotype" w:hAnsi="Palatino Linotype" w:cs="Arial"/>
          <w:lang w:bidi="he-IL"/>
        </w:rPr>
      </w:pPr>
    </w:p>
    <w:p w:rsidR="00D15B2D" w:rsidRPr="007C2418" w:rsidRDefault="00D15B2D" w:rsidP="00D15B2D">
      <w:pPr>
        <w:spacing w:after="0" w:line="240" w:lineRule="auto"/>
        <w:jc w:val="both"/>
        <w:rPr>
          <w:rFonts w:ascii="Palatino Linotype" w:hAnsi="Palatino Linotype" w:cs="Arial"/>
          <w:lang w:bidi="he-IL"/>
        </w:rPr>
      </w:pPr>
      <w:r w:rsidRPr="007C2418">
        <w:rPr>
          <w:rFonts w:ascii="Palatino Linotype" w:hAnsi="Palatino Linotype" w:cs="Arial"/>
          <w:lang w:bidi="he-IL"/>
        </w:rPr>
        <w:t xml:space="preserve">Ἡ δικαιοσύνη, τὴν ὁποία προφανῶς ἐπικαλοῦνταν συνεχῶς οἱ ἐξ Ἰουδαίων Χριστιανοί σ᾿ ἕνα ρωμαϊκὸ περιβάλλον ποὺ ἔδειχνε ἰδιαίτερη εὐαισθησία στὴν </w:t>
      </w:r>
      <w:r w:rsidRPr="007C2418">
        <w:rPr>
          <w:rFonts w:ascii="Palatino Linotype" w:hAnsi="Palatino Linotype" w:cs="Arial"/>
          <w:lang w:val="en-US" w:bidi="he-IL"/>
        </w:rPr>
        <w:t>iustitia</w:t>
      </w:r>
      <w:r w:rsidRPr="007C2418">
        <w:rPr>
          <w:rFonts w:ascii="Palatino Linotype" w:hAnsi="Palatino Linotype" w:cs="Arial"/>
          <w:lang w:bidi="he-IL"/>
        </w:rPr>
        <w:t xml:space="preserve">, δὲν </w:t>
      </w:r>
      <w:r w:rsidRPr="007C2418">
        <w:rPr>
          <w:rFonts w:ascii="Palatino Linotype" w:hAnsi="Palatino Linotype" w:cs="Arial"/>
          <w:b/>
          <w:bCs/>
          <w:lang w:bidi="he-IL"/>
        </w:rPr>
        <w:t>κατακτᾶται ἀπὸ τὸν ἄνθρωπο</w:t>
      </w:r>
      <w:r w:rsidRPr="007C2418">
        <w:rPr>
          <w:rFonts w:ascii="Palatino Linotype" w:hAnsi="Palatino Linotype" w:cs="Arial"/>
          <w:lang w:bidi="he-IL"/>
        </w:rPr>
        <w:t xml:space="preserve"> διὰ τῆς ἐφαρμογῆς νομικῶν διατάξεων (ὅπως ἡ περιτομή) ποὺ οὐσιαστικὰ ἐντάσσουν σ᾿ ἕνα μόνον ἔθνος (τὸ ἰουδαϊκὸ). Ἡ δικαιοσύνη εἶναι τοῦ Θεοῦ καὶ </w:t>
      </w:r>
      <w:r w:rsidRPr="007C2418">
        <w:rPr>
          <w:rFonts w:ascii="Palatino Linotype" w:hAnsi="Palatino Linotype" w:cs="Arial"/>
          <w:b/>
          <w:bCs/>
          <w:i/>
          <w:iCs/>
          <w:lang w:bidi="he-IL"/>
        </w:rPr>
        <w:t>ἀποκαλύπτεται/φανερώνεται</w:t>
      </w:r>
      <w:r w:rsidRPr="007C2418">
        <w:rPr>
          <w:rFonts w:ascii="Palatino Linotype" w:hAnsi="Palatino Linotype" w:cs="Arial"/>
          <w:lang w:bidi="he-IL"/>
        </w:rPr>
        <w:t xml:space="preserve"> </w:t>
      </w:r>
      <w:r w:rsidRPr="007C2418">
        <w:rPr>
          <w:rFonts w:ascii="Palatino Linotype" w:hAnsi="Palatino Linotype" w:cs="Arial"/>
          <w:lang w:bidi="he-IL"/>
        </w:rPr>
        <w:lastRenderedPageBreak/>
        <w:t xml:space="preserve">καθὼς ἀνήκει στὸ προαιώνιο θέλημά Του καὶ ἀφορᾶ στοὺς πάντες, ᾿Ιουδαίους καὶ Ἕλληνες. Αὐτὸ συμβαίνει διὰ </w:t>
      </w:r>
      <w:r w:rsidRPr="007C2418">
        <w:rPr>
          <w:rFonts w:ascii="Palatino Linotype" w:hAnsi="Palatino Linotype" w:cs="Arial"/>
          <w:b/>
          <w:bCs/>
          <w:lang w:bidi="he-IL"/>
        </w:rPr>
        <w:t>τοῦ Εὐαγγελίου/τῆς κατεξοχὴν Ἐπαγγελίας</w:t>
      </w:r>
      <w:r w:rsidRPr="007C2418">
        <w:rPr>
          <w:rFonts w:ascii="Palatino Linotype" w:hAnsi="Palatino Linotype" w:cs="Arial"/>
          <w:lang w:bidi="he-IL"/>
        </w:rPr>
        <w:t xml:space="preserve"> ποὺ ἀπευθύνει ὁ ἴδιος ὁ Θεὸς μέσω τοῦ δούλου/παιδὸς καὶ λειτουργοῦ Του Παύλου σὲ ὅλο τὸ σπέρμα τοῦ Ἀβραάμ, σὲ ὅλα τὰ ἔθνη. Αὐτὴ ἡ δικαιοσύνη δὲν ἀποτελεῖ καινοφανὴ ἔμπνευση τοῦ Ἀποστόλου τῶν Ἐθνῶν ἀλλὰ ἐκπληρώνει τὸ Νόμο καὶ τὶς Προφητεῖες (ἰδίως τοῦ Ἠσαΐα ὁ ὁποῖος ξεκινᾶ μὲ τὴν ἀναφορὰ στὸ πνευματοφόρο βλαστάρι τοῦ ᾿Ιεσσαί, μνημονεύει τὴν οἰκουμενικὴ δράση τοῦ Παιδός καὶ κατακλείεται μὲ τὴν ἱερατεία τῶν ἐθνῶν ἀλλὰ καὶ τὴν κόλαση τῶν ἀδίκων). Ὑπὸ αὐτὴν τὴν ἔννοια ἡ δικαιοσύνη ἀποτελεῖ ἔκφραση τῆς πίστης/τῆς ἀλήθειας/τῆς συνέπειας τοῦ Θεοῦ στὶς Γραφὲς Του, οἱ ὁποῖες ταυτόχρονα μὲ τὴν ἔλευση τοῦ Μεσσία καὶ τὴ σωτηρία τῶν ἐθνῶν βεβαιώνουν ὅτι εἶναι ἀδύνατο κάποιος νὰ σωθεῖ ἀπὸ τὰ ἔργα τοῦ Νόμου. Στὴν ἴδια τὴν περίπτωση τοῦ Ἀβραάμ ἡ δικαιοσύνη ἀποτελεῖ ἐπιβράβευση τῆς πίστης/τῆς ἐλπίδας ὅτι δύναται ὁ Θεὸς καὶ ὁ λόγος Του νὰ μεταβάλουν τὰ μὴ ὄντα σὲ ὄντα. Καὶ ἡ Ἐπαγγελία, τὸ Εὐαγγέλιο ποὺ διακηρύσσει ὁ Π., ἀφορμᾶται ἀπὸ τὸ γεγονὸς τῆς διὰ τοῦ Πνεὺματος Ἀνάστασης τοῦ Μεσσία ἀπὸ τὸν χῶρο τῶν νεκρῶν σὲ αὐτὸν τῆς θεϊκῆς δόξας καὶ ὁδηγεῖ στὴ βεβαιότητα ὅτι παρόμοια ἐμπειρία θὰ βιώσουν κατὰ τὸ ἐσχατολογικὸ Κριτήριο καὶ οἱ πιστεύοντες μὲ τὴν καρδιὰ τους παρὰ τὶς θλίψεις ποὺ βιώνουν. Χαρακτηριστικὸ τῆς δικαιοσύνης τοῦ Θεοῦ δὲν εἶναι ἡ τιμωρία ἀλλὰ τὸ ἔλεος, ἡ χάρις. Βεβαίως σύμφωνα μὲ τὸ λόγιο τοῦ Ἀββακούμ: ἐκ πίστεως θὰ ζήσει, θὰ σωθεῖ στὸ ἐσχατολογικὸ Κριτήριο ὁ δίκαιος, δηλ. αὐτὸς ποὺ δὲν ἐφησυχάζει ἀλλὰ ὡς στρατιώτης ἐνδεδυμένος τὰ ὅπλα τοῦ φωτὸς ἀνταποκρίνεται στὴν ἀποκάλυψη τῆς ἀγάπης τοῦ Θεοῦ ποὺ βίωσε ἐξαιρέτως κατὰ τὴ βάπτισή του ἀγαπώντας τοὺς ἀδελφοὺς ἀλλὰ καὶ τοὺς πάντες. </w:t>
      </w:r>
    </w:p>
    <w:p w:rsidR="00D15B2D" w:rsidRPr="007C2418" w:rsidRDefault="00D15B2D" w:rsidP="00D15B2D">
      <w:pPr>
        <w:jc w:val="both"/>
        <w:rPr>
          <w:rFonts w:ascii="Palatino Linotype" w:hAnsi="Palatino Linotype" w:cs="Arial"/>
          <w:lang w:bidi="he-IL"/>
        </w:rPr>
      </w:pPr>
    </w:p>
    <w:p w:rsidR="00D15B2D" w:rsidRDefault="00D15B2D" w:rsidP="00D15B2D">
      <w:pPr>
        <w:spacing w:after="0" w:line="240" w:lineRule="auto"/>
        <w:rPr>
          <w:rFonts w:ascii="Palatino Linotype" w:hAnsi="Palatino Linotype" w:cs="Arial"/>
          <w:lang w:bidi="he-IL"/>
        </w:rPr>
      </w:pPr>
      <w:r>
        <w:rPr>
          <w:rFonts w:ascii="Palatino Linotype" w:hAnsi="Palatino Linotype" w:cs="Arial"/>
          <w:lang w:bidi="he-IL"/>
        </w:rPr>
        <w:br w:type="page"/>
      </w:r>
    </w:p>
    <w:p w:rsidR="00D15B2D" w:rsidRPr="00067065" w:rsidRDefault="00D15B2D" w:rsidP="00D15B2D">
      <w:pPr>
        <w:pStyle w:val="Heading1"/>
        <w:spacing w:before="0"/>
        <w:jc w:val="center"/>
        <w:rPr>
          <w:lang w:val="el-GR"/>
        </w:rPr>
      </w:pPr>
      <w:r>
        <w:rPr>
          <w:lang w:val="el-GR"/>
        </w:rPr>
        <w:lastRenderedPageBreak/>
        <w:t xml:space="preserve">Γ. </w:t>
      </w:r>
      <w:r w:rsidRPr="00067065">
        <w:rPr>
          <w:lang w:val="el-GR"/>
        </w:rPr>
        <w:t xml:space="preserve">Αναψηλάφηση του όρου </w:t>
      </w:r>
      <w:r w:rsidRPr="00067065">
        <w:rPr>
          <w:i/>
          <w:lang w:val="el-GR"/>
        </w:rPr>
        <w:t>Εκκλησία</w:t>
      </w:r>
      <w:r w:rsidRPr="00067065">
        <w:rPr>
          <w:lang w:val="el-GR"/>
        </w:rPr>
        <w:t xml:space="preserve"> και της σημασίας αυτής </w:t>
      </w:r>
    </w:p>
    <w:p w:rsidR="00D15B2D" w:rsidRPr="00067065" w:rsidRDefault="00D15B2D" w:rsidP="00D15B2D">
      <w:pPr>
        <w:pStyle w:val="Heading1"/>
        <w:spacing w:before="0"/>
        <w:jc w:val="center"/>
        <w:rPr>
          <w:lang w:val="el-GR"/>
        </w:rPr>
      </w:pPr>
      <w:r w:rsidRPr="00067065">
        <w:rPr>
          <w:lang w:val="el-GR"/>
        </w:rPr>
        <w:t>στα δύο αρχαιότερα Κείμενα του Χριστιανισμού (Α’ Θεσ. και Α’</w:t>
      </w:r>
      <w:r>
        <w:rPr>
          <w:lang w:val="el-GR"/>
        </w:rPr>
        <w:t xml:space="preserve"> </w:t>
      </w:r>
      <w:r w:rsidRPr="00067065">
        <w:rPr>
          <w:lang w:val="el-GR"/>
        </w:rPr>
        <w:t>Κορ.)</w:t>
      </w:r>
    </w:p>
    <w:p w:rsidR="00D15B2D" w:rsidRPr="006C4564" w:rsidRDefault="00D15B2D" w:rsidP="00D15B2D">
      <w:pPr>
        <w:pStyle w:val="Heading2"/>
      </w:pPr>
      <w:r w:rsidRPr="006C4564">
        <w:t>ΕΙΣΑΓΩΓΙΚΑ</w:t>
      </w:r>
    </w:p>
    <w:p w:rsidR="00D15B2D" w:rsidRPr="00E153D9" w:rsidRDefault="00D15B2D" w:rsidP="00D15B2D">
      <w:pPr>
        <w:spacing w:after="0" w:line="240" w:lineRule="auto"/>
        <w:jc w:val="both"/>
        <w:rPr>
          <w:rFonts w:ascii="Palatino Linotype" w:hAnsi="Palatino Linotype"/>
          <w:iCs/>
          <w:lang w:bidi="he-IL"/>
        </w:rPr>
      </w:pPr>
      <w:r>
        <w:rPr>
          <w:rFonts w:ascii="Palatino Linotype" w:hAnsi="Palatino Linotype"/>
          <w:iCs/>
        </w:rPr>
        <w:t xml:space="preserve">Όπως σημειώνει ο π. Γρηγόριος Παπαθωμάς </w:t>
      </w:r>
      <w:r w:rsidRPr="008361DF">
        <w:rPr>
          <w:rFonts w:ascii="Palatino Linotype" w:hAnsi="Palatino Linotype"/>
          <w:i/>
          <w:iCs/>
        </w:rPr>
        <w:t xml:space="preserve">εάν η πρώτη χιλιετία του ιστορικού βίου της Εκκλησίας χαρακτηρίζεται από διενέξεις και ζητήματα κυρίως </w:t>
      </w:r>
      <w:r w:rsidRPr="008361DF">
        <w:rPr>
          <w:rFonts w:ascii="Palatino Linotype" w:hAnsi="Palatino Linotype"/>
          <w:b/>
          <w:bCs/>
          <w:i/>
          <w:iCs/>
        </w:rPr>
        <w:t>χριστολογικά</w:t>
      </w:r>
      <w:r w:rsidRPr="008361DF">
        <w:rPr>
          <w:rFonts w:ascii="Palatino Linotype" w:hAnsi="Palatino Linotype"/>
          <w:i/>
          <w:iCs/>
        </w:rPr>
        <w:t xml:space="preserve"> (τα οποία αντιμετωπίστηκαν επιτυχώς από τις Οικουμενικές Συνόδους), σύνολη η δεύτερη χιλιετία ταλανίζεται και κυριαρχείται από προβλήματα </w:t>
      </w:r>
      <w:r w:rsidRPr="008361DF">
        <w:rPr>
          <w:rFonts w:ascii="Palatino Linotype" w:hAnsi="Palatino Linotype"/>
          <w:b/>
          <w:bCs/>
          <w:i/>
          <w:iCs/>
        </w:rPr>
        <w:t>εκκλησιολογικά</w:t>
      </w:r>
      <w:r w:rsidRPr="008361DF">
        <w:rPr>
          <w:rFonts w:ascii="Palatino Linotype" w:hAnsi="Palatino Linotype"/>
          <w:i/>
          <w:iCs/>
        </w:rPr>
        <w:t xml:space="preserve"> και μάλιστα χωρίς αυτά να έχουν επιλυθεί στοιχειωδώς</w:t>
      </w:r>
      <w:r w:rsidRPr="008361DF">
        <w:rPr>
          <w:rStyle w:val="FootnoteReference"/>
          <w:rFonts w:ascii="Palatino Linotype" w:hAnsi="Palatino Linotype"/>
          <w:i/>
        </w:rPr>
        <w:footnoteReference w:id="108"/>
      </w:r>
      <w:r w:rsidRPr="008361DF">
        <w:rPr>
          <w:rFonts w:ascii="Palatino Linotype" w:hAnsi="Palatino Linotype"/>
          <w:i/>
          <w:iCs/>
        </w:rPr>
        <w:t>.</w:t>
      </w:r>
      <w:r>
        <w:rPr>
          <w:i/>
          <w:iCs/>
        </w:rPr>
        <w:t xml:space="preserve"> </w:t>
      </w:r>
      <w:r>
        <w:rPr>
          <w:rFonts w:ascii="Palatino Linotype" w:hAnsi="Palatino Linotype"/>
          <w:iCs/>
          <w:lang w:bidi="he-IL"/>
        </w:rPr>
        <w:t xml:space="preserve">Στη Δύση, όπως τονίζει ο ίδιος ο Ποντίφηκας Βενέδικτος Ιστ’, </w:t>
      </w:r>
      <w:r w:rsidRPr="001D3153">
        <w:rPr>
          <w:rFonts w:ascii="Palatino Linotype" w:hAnsi="Palatino Linotype"/>
          <w:iCs/>
          <w:lang w:bidi="he-IL"/>
        </w:rPr>
        <w:t xml:space="preserve">η </w:t>
      </w:r>
      <w:r w:rsidRPr="001D3153">
        <w:rPr>
          <w:rFonts w:ascii="Palatino Linotype" w:hAnsi="Palatino Linotype"/>
          <w:i/>
          <w:iCs/>
          <w:lang w:bidi="he-IL"/>
        </w:rPr>
        <w:t>διάκριση</w:t>
      </w:r>
      <w:r w:rsidRPr="008F7A22">
        <w:rPr>
          <w:rFonts w:ascii="Palatino Linotype" w:hAnsi="Palatino Linotype"/>
          <w:i/>
          <w:iCs/>
          <w:lang w:bidi="he-IL"/>
        </w:rPr>
        <w:t xml:space="preserve"> μεταξύ του Ιησού της Ιστορίας και του Χριστού του αποστολικού κηρύγματος </w:t>
      </w:r>
      <w:r>
        <w:rPr>
          <w:rFonts w:ascii="Palatino Linotype" w:hAnsi="Palatino Linotype"/>
          <w:i/>
          <w:iCs/>
          <w:lang w:bidi="he-IL"/>
        </w:rPr>
        <w:t xml:space="preserve">είχε </w:t>
      </w:r>
      <w:r w:rsidRPr="008F7A22">
        <w:rPr>
          <w:rFonts w:ascii="Palatino Linotype" w:hAnsi="Palatino Linotype"/>
          <w:i/>
          <w:iCs/>
          <w:lang w:bidi="he-IL"/>
        </w:rPr>
        <w:t xml:space="preserve">προεκτάσεις και στην αντιμετώπιση της Εκκλησίας. Είναι διάσημη η φράση του </w:t>
      </w:r>
      <w:r w:rsidRPr="008F7A22">
        <w:rPr>
          <w:rFonts w:ascii="Palatino Linotype" w:hAnsi="Palatino Linotype"/>
          <w:i/>
          <w:iCs/>
          <w:caps/>
          <w:lang w:bidi="he-IL"/>
        </w:rPr>
        <w:t>ρ</w:t>
      </w:r>
      <w:r w:rsidRPr="008F7A22">
        <w:rPr>
          <w:rFonts w:ascii="Palatino Linotype" w:hAnsi="Palatino Linotype"/>
          <w:i/>
          <w:iCs/>
          <w:lang w:bidi="he-IL"/>
        </w:rPr>
        <w:t xml:space="preserve">ωμαιοκαθολικού εκσυγχρονιστή </w:t>
      </w:r>
      <w:r w:rsidRPr="008F7A22">
        <w:rPr>
          <w:rFonts w:ascii="Palatino Linotype" w:hAnsi="Palatino Linotype"/>
          <w:i/>
          <w:iCs/>
          <w:lang w:val="en-US" w:bidi="he-IL"/>
        </w:rPr>
        <w:t>Alfred</w:t>
      </w:r>
      <w:r w:rsidRPr="008F7A22">
        <w:rPr>
          <w:rFonts w:ascii="Palatino Linotype" w:hAnsi="Palatino Linotype"/>
          <w:i/>
          <w:iCs/>
          <w:lang w:bidi="he-IL"/>
        </w:rPr>
        <w:t xml:space="preserve"> </w:t>
      </w:r>
      <w:r w:rsidRPr="008F7A22">
        <w:rPr>
          <w:rFonts w:ascii="Palatino Linotype" w:hAnsi="Palatino Linotype"/>
          <w:i/>
          <w:iCs/>
          <w:lang w:val="en-US" w:bidi="he-IL"/>
        </w:rPr>
        <w:t>Loisy</w:t>
      </w:r>
      <w:r w:rsidRPr="008F7A22">
        <w:rPr>
          <w:rFonts w:ascii="Palatino Linotype" w:hAnsi="Palatino Linotype"/>
          <w:i/>
          <w:iCs/>
          <w:lang w:bidi="he-IL"/>
        </w:rPr>
        <w:t xml:space="preserve">: </w:t>
      </w:r>
      <w:r w:rsidRPr="008F7A22">
        <w:rPr>
          <w:rFonts w:ascii="Palatino Linotype" w:hAnsi="Palatino Linotype"/>
          <w:i/>
          <w:lang w:bidi="he-IL"/>
        </w:rPr>
        <w:t xml:space="preserve">ο </w:t>
      </w:r>
      <w:r w:rsidRPr="008F7A22">
        <w:rPr>
          <w:rFonts w:ascii="Palatino Linotype" w:hAnsi="Palatino Linotype"/>
          <w:i/>
          <w:caps/>
          <w:lang w:bidi="he-IL"/>
        </w:rPr>
        <w:t>ι</w:t>
      </w:r>
      <w:r w:rsidRPr="008F7A22">
        <w:rPr>
          <w:rFonts w:ascii="Palatino Linotype" w:hAnsi="Palatino Linotype"/>
          <w:i/>
          <w:lang w:bidi="he-IL"/>
        </w:rPr>
        <w:t xml:space="preserve">ησούς κήρυξε τη </w:t>
      </w:r>
      <w:r w:rsidRPr="008F7A22">
        <w:rPr>
          <w:rFonts w:ascii="Palatino Linotype" w:hAnsi="Palatino Linotype"/>
          <w:i/>
          <w:caps/>
          <w:lang w:bidi="he-IL"/>
        </w:rPr>
        <w:t>β</w:t>
      </w:r>
      <w:r w:rsidRPr="008F7A22">
        <w:rPr>
          <w:rFonts w:ascii="Palatino Linotype" w:hAnsi="Palatino Linotype"/>
          <w:i/>
          <w:lang w:bidi="he-IL"/>
        </w:rPr>
        <w:t>ασιλεία και ήλθε η Εκκλησία</w:t>
      </w:r>
      <w:r w:rsidRPr="008F7A22">
        <w:rPr>
          <w:rFonts w:ascii="Palatino Linotype" w:hAnsi="Palatino Linotype"/>
          <w:i/>
          <w:iCs/>
          <w:lang w:bidi="he-IL"/>
        </w:rPr>
        <w:t>. Σε αυτή (τη φράση) μπορεί κάποιος να διακρίνει την ειρωνεία και ταυτό</w:t>
      </w:r>
      <w:r>
        <w:rPr>
          <w:rFonts w:ascii="Palatino Linotype" w:hAnsi="Palatino Linotype"/>
          <w:i/>
          <w:iCs/>
          <w:lang w:bidi="he-IL"/>
        </w:rPr>
        <w:t>χρονα τη θλίψη: αντί της έντονα</w:t>
      </w:r>
      <w:r w:rsidRPr="008F7A22">
        <w:rPr>
          <w:rFonts w:ascii="Palatino Linotype" w:hAnsi="Palatino Linotype"/>
          <w:i/>
          <w:iCs/>
          <w:lang w:bidi="he-IL"/>
        </w:rPr>
        <w:t xml:space="preserve"> προσδοκίας της βασιλείας του ιδίου του Θεού και του νέου μεταμορφωμένου από Αυτόν κόσμου ήρθε κάτι διαφορετικό –και πόσο ποταπό-: η Εκκλησία</w:t>
      </w:r>
      <w:r w:rsidRPr="006552FC">
        <w:rPr>
          <w:rFonts w:ascii="Palatino Linotype" w:hAnsi="Palatino Linotype"/>
          <w:iCs/>
          <w:lang w:bidi="he-IL"/>
        </w:rPr>
        <w:t>!</w:t>
      </w:r>
      <w:r>
        <w:rPr>
          <w:rStyle w:val="FootnoteReference"/>
          <w:rFonts w:ascii="Palatino Linotype" w:hAnsi="Palatino Linotype"/>
          <w:iCs/>
          <w:lang w:bidi="he-IL"/>
        </w:rPr>
        <w:footnoteReference w:id="109"/>
      </w:r>
      <w:r w:rsidRPr="001E1FC8">
        <w:rPr>
          <w:rFonts w:ascii="Palatino Linotype" w:hAnsi="Palatino Linotype"/>
          <w:iCs/>
          <w:lang w:bidi="he-IL"/>
        </w:rPr>
        <w:t xml:space="preserve"> </w:t>
      </w:r>
      <w:r>
        <w:rPr>
          <w:rFonts w:ascii="Palatino Linotype" w:hAnsi="Palatino Linotype"/>
          <w:iCs/>
          <w:lang w:bidi="he-IL"/>
        </w:rPr>
        <w:t>Βεβαίως, όπως με ανάγλυφο αλλά και δηκτικό τρόπο στο πρόσφατο βιβλίο του</w:t>
      </w:r>
      <w:r w:rsidRPr="001D3153">
        <w:rPr>
          <w:rFonts w:ascii="Palatino Linotype" w:hAnsi="Palatino Linotype"/>
          <w:iCs/>
          <w:szCs w:val="24"/>
        </w:rPr>
        <w:t>,</w:t>
      </w:r>
      <w:r w:rsidRPr="008361DF">
        <w:rPr>
          <w:rFonts w:ascii="Palatino Linotype" w:hAnsi="Palatino Linotype"/>
          <w:i/>
          <w:iCs/>
          <w:szCs w:val="24"/>
        </w:rPr>
        <w:t xml:space="preserve"> </w:t>
      </w:r>
      <w:r w:rsidRPr="008361DF">
        <w:rPr>
          <w:rFonts w:ascii="Palatino Linotype" w:hAnsi="Palatino Linotype"/>
          <w:i/>
          <w:iCs/>
          <w:szCs w:val="24"/>
          <w:lang w:val="de-DE"/>
        </w:rPr>
        <w:t>Ist</w:t>
      </w:r>
      <w:r w:rsidRPr="008361DF">
        <w:rPr>
          <w:rFonts w:ascii="Palatino Linotype" w:hAnsi="Palatino Linotype"/>
          <w:i/>
          <w:iCs/>
          <w:szCs w:val="24"/>
        </w:rPr>
        <w:t xml:space="preserve"> </w:t>
      </w:r>
      <w:r w:rsidRPr="008361DF">
        <w:rPr>
          <w:rFonts w:ascii="Palatino Linotype" w:hAnsi="Palatino Linotype"/>
          <w:i/>
          <w:iCs/>
          <w:szCs w:val="24"/>
          <w:lang w:val="de-DE"/>
        </w:rPr>
        <w:t>die</w:t>
      </w:r>
      <w:r w:rsidRPr="008361DF">
        <w:rPr>
          <w:rFonts w:ascii="Palatino Linotype" w:hAnsi="Palatino Linotype"/>
          <w:i/>
          <w:iCs/>
          <w:szCs w:val="24"/>
        </w:rPr>
        <w:t xml:space="preserve"> </w:t>
      </w:r>
      <w:r w:rsidRPr="008361DF">
        <w:rPr>
          <w:rFonts w:ascii="Palatino Linotype" w:hAnsi="Palatino Linotype"/>
          <w:i/>
          <w:iCs/>
          <w:szCs w:val="24"/>
          <w:lang w:val="de-DE"/>
        </w:rPr>
        <w:t>Kirche</w:t>
      </w:r>
      <w:r w:rsidRPr="008361DF">
        <w:rPr>
          <w:rFonts w:ascii="Palatino Linotype" w:hAnsi="Palatino Linotype"/>
          <w:i/>
          <w:iCs/>
          <w:szCs w:val="24"/>
        </w:rPr>
        <w:t xml:space="preserve"> </w:t>
      </w:r>
      <w:r w:rsidRPr="008361DF">
        <w:rPr>
          <w:rFonts w:ascii="Palatino Linotype" w:hAnsi="Palatino Linotype"/>
          <w:i/>
          <w:iCs/>
          <w:szCs w:val="24"/>
          <w:lang w:val="de-DE"/>
        </w:rPr>
        <w:t>noch</w:t>
      </w:r>
      <w:r w:rsidRPr="008361DF">
        <w:rPr>
          <w:rFonts w:ascii="Palatino Linotype" w:hAnsi="Palatino Linotype"/>
          <w:i/>
          <w:iCs/>
          <w:szCs w:val="24"/>
        </w:rPr>
        <w:t xml:space="preserve"> </w:t>
      </w:r>
      <w:r w:rsidRPr="008361DF">
        <w:rPr>
          <w:rFonts w:ascii="Palatino Linotype" w:hAnsi="Palatino Linotype"/>
          <w:i/>
          <w:iCs/>
          <w:szCs w:val="24"/>
          <w:lang w:val="de-DE"/>
        </w:rPr>
        <w:t>zu</w:t>
      </w:r>
      <w:r w:rsidRPr="008361DF">
        <w:rPr>
          <w:rFonts w:ascii="Palatino Linotype" w:hAnsi="Palatino Linotype"/>
          <w:i/>
          <w:iCs/>
          <w:szCs w:val="24"/>
        </w:rPr>
        <w:t xml:space="preserve"> </w:t>
      </w:r>
      <w:r w:rsidRPr="008361DF">
        <w:rPr>
          <w:rFonts w:ascii="Palatino Linotype" w:hAnsi="Palatino Linotype"/>
          <w:i/>
          <w:iCs/>
          <w:szCs w:val="24"/>
          <w:lang w:val="de-DE"/>
        </w:rPr>
        <w:t>retten</w:t>
      </w:r>
      <w:r w:rsidRPr="008361DF">
        <w:rPr>
          <w:rFonts w:ascii="Palatino Linotype" w:hAnsi="Palatino Linotype"/>
          <w:i/>
          <w:iCs/>
          <w:szCs w:val="24"/>
        </w:rPr>
        <w:t>? (Μπορεί η Εκκλησία ακόμη να σωθεί;)</w:t>
      </w:r>
      <w:r>
        <w:rPr>
          <w:rStyle w:val="FootnoteReference"/>
          <w:rFonts w:ascii="Palatino Linotype" w:hAnsi="Palatino Linotype"/>
          <w:i/>
          <w:iCs/>
          <w:szCs w:val="24"/>
        </w:rPr>
        <w:footnoteReference w:id="110"/>
      </w:r>
      <w:r>
        <w:rPr>
          <w:rFonts w:ascii="Palatino Linotype" w:hAnsi="Palatino Linotype"/>
          <w:i/>
          <w:iCs/>
          <w:szCs w:val="24"/>
        </w:rPr>
        <w:t xml:space="preserve"> </w:t>
      </w:r>
      <w:r>
        <w:rPr>
          <w:rFonts w:ascii="Palatino Linotype" w:hAnsi="Palatino Linotype"/>
          <w:iCs/>
          <w:szCs w:val="24"/>
        </w:rPr>
        <w:t xml:space="preserve">αναδεικνύει </w:t>
      </w:r>
      <w:r w:rsidRPr="008361DF">
        <w:rPr>
          <w:rFonts w:ascii="Palatino Linotype" w:hAnsi="Palatino Linotype"/>
          <w:iCs/>
          <w:szCs w:val="24"/>
        </w:rPr>
        <w:t>ο</w:t>
      </w:r>
      <w:r>
        <w:rPr>
          <w:rFonts w:ascii="Palatino Linotype" w:hAnsi="Palatino Linotype"/>
          <w:iCs/>
          <w:szCs w:val="24"/>
        </w:rPr>
        <w:t xml:space="preserve"> γνωστός</w:t>
      </w:r>
      <w:r>
        <w:rPr>
          <w:b/>
          <w:iCs/>
          <w:sz w:val="24"/>
          <w:szCs w:val="24"/>
        </w:rPr>
        <w:t xml:space="preserve"> </w:t>
      </w:r>
      <w:r w:rsidRPr="001D3153">
        <w:rPr>
          <w:rFonts w:ascii="Palatino Linotype" w:hAnsi="Palatino Linotype"/>
          <w:iCs/>
          <w:szCs w:val="24"/>
          <w:lang w:val="de-DE"/>
        </w:rPr>
        <w:t>Hans</w:t>
      </w:r>
      <w:r w:rsidRPr="001D3153">
        <w:rPr>
          <w:rFonts w:ascii="Palatino Linotype" w:hAnsi="Palatino Linotype"/>
          <w:iCs/>
          <w:szCs w:val="24"/>
        </w:rPr>
        <w:t xml:space="preserve"> </w:t>
      </w:r>
      <w:r w:rsidRPr="001D3153">
        <w:rPr>
          <w:rFonts w:ascii="Palatino Linotype" w:hAnsi="Palatino Linotype"/>
          <w:iCs/>
          <w:szCs w:val="24"/>
          <w:lang w:val="de-DE"/>
        </w:rPr>
        <w:t>K</w:t>
      </w:r>
      <w:r w:rsidRPr="001D3153">
        <w:rPr>
          <w:rFonts w:ascii="Palatino Linotype" w:hAnsi="Palatino Linotype"/>
          <w:iCs/>
          <w:szCs w:val="24"/>
        </w:rPr>
        <w:t>ü</w:t>
      </w:r>
      <w:r w:rsidRPr="001D3153">
        <w:rPr>
          <w:rFonts w:ascii="Palatino Linotype" w:hAnsi="Palatino Linotype"/>
          <w:iCs/>
          <w:szCs w:val="24"/>
          <w:lang w:val="de-DE"/>
        </w:rPr>
        <w:t>ng</w:t>
      </w:r>
      <w:r>
        <w:rPr>
          <w:rFonts w:ascii="Palatino Linotype" w:hAnsi="Palatino Linotype"/>
          <w:iCs/>
          <w:lang w:bidi="he-IL"/>
        </w:rPr>
        <w:t xml:space="preserve">, με τον όρο </w:t>
      </w:r>
      <w:r w:rsidRPr="008361DF">
        <w:rPr>
          <w:rFonts w:ascii="Palatino Linotype" w:hAnsi="Palatino Linotype"/>
          <w:i/>
          <w:iCs/>
          <w:lang w:bidi="he-IL"/>
        </w:rPr>
        <w:t>Εκκλησία</w:t>
      </w:r>
      <w:r>
        <w:rPr>
          <w:rFonts w:ascii="Palatino Linotype" w:hAnsi="Palatino Linotype"/>
          <w:iCs/>
          <w:lang w:bidi="he-IL"/>
        </w:rPr>
        <w:t xml:space="preserve"> νοείται ένα οικοδόμημα με δομές εξουσιαστικές και απολυταρχικές. Αλλά και στην καθ’ ημάς Ανατολή μετά </w:t>
      </w:r>
      <w:r w:rsidRPr="00A5737A">
        <w:rPr>
          <w:rFonts w:ascii="Palatino Linotype" w:hAnsi="Palatino Linotype"/>
          <w:bCs/>
        </w:rPr>
        <w:t>την</w:t>
      </w:r>
      <w:r w:rsidRPr="00A5737A">
        <w:rPr>
          <w:rFonts w:ascii="Palatino Linotype" w:hAnsi="Palatino Linotype"/>
          <w:b/>
          <w:bCs/>
        </w:rPr>
        <w:t xml:space="preserve"> </w:t>
      </w:r>
      <w:r w:rsidRPr="00A5737A">
        <w:rPr>
          <w:rFonts w:ascii="Palatino Linotype" w:hAnsi="Palatino Linotype"/>
        </w:rPr>
        <w:t>ανάδυση του εκ</w:t>
      </w:r>
      <w:r>
        <w:rPr>
          <w:rFonts w:ascii="Palatino Linotype" w:hAnsi="Palatino Linotype"/>
        </w:rPr>
        <w:t>κλησιολογικού Εθνοφυλετισμού τον 19</w:t>
      </w:r>
      <w:r w:rsidRPr="00314B39">
        <w:rPr>
          <w:rFonts w:ascii="Palatino Linotype" w:hAnsi="Palatino Linotype"/>
          <w:vertAlign w:val="superscript"/>
        </w:rPr>
        <w:t>ο</w:t>
      </w:r>
      <w:r>
        <w:rPr>
          <w:rFonts w:ascii="Palatino Linotype" w:hAnsi="Palatino Linotype"/>
        </w:rPr>
        <w:t xml:space="preserve"> αι. η ευχαριστ</w:t>
      </w:r>
      <w:r w:rsidRPr="00A5737A">
        <w:rPr>
          <w:rFonts w:ascii="Palatino Linotype" w:hAnsi="Palatino Linotype"/>
        </w:rPr>
        <w:t>ιακή (ως προς τον τρόπο) και εδαφική (ως προς την οργάνωση) «κατά τόπον» Εκκλησία (π.χ. της Κορίνθου, της Λυών), προσδιορίζεται πλέον από το έθνος ή το κράτος (π.χ. «</w:t>
      </w:r>
      <w:r w:rsidRPr="00A5737A">
        <w:rPr>
          <w:rFonts w:ascii="Palatino Linotype" w:hAnsi="Palatino Linotype"/>
          <w:b/>
          <w:bCs/>
          <w:iCs/>
        </w:rPr>
        <w:t>Σερβική</w:t>
      </w:r>
      <w:r w:rsidRPr="00A5737A">
        <w:rPr>
          <w:rFonts w:ascii="Palatino Linotype" w:hAnsi="Palatino Linotype"/>
        </w:rPr>
        <w:t xml:space="preserve"> Εκκλησία της Γαλλίας»). </w:t>
      </w:r>
      <w:r>
        <w:rPr>
          <w:rFonts w:ascii="Palatino Linotype" w:hAnsi="Palatino Linotype"/>
          <w:iCs/>
          <w:lang w:bidi="he-IL"/>
        </w:rPr>
        <w:t xml:space="preserve">Προηγείται δηλ. </w:t>
      </w:r>
      <w:r w:rsidRPr="00A5737A">
        <w:rPr>
          <w:rFonts w:ascii="Palatino Linotype" w:hAnsi="Palatino Linotype"/>
          <w:iCs/>
          <w:lang w:bidi="he-IL"/>
        </w:rPr>
        <w:t xml:space="preserve">συνήθως ένας </w:t>
      </w:r>
      <w:r w:rsidRPr="00A5737A">
        <w:rPr>
          <w:rFonts w:ascii="Palatino Linotype" w:hAnsi="Palatino Linotype"/>
          <w:b/>
          <w:i/>
          <w:iCs/>
          <w:lang w:bidi="he-IL"/>
        </w:rPr>
        <w:t>επιθετικός προσδιορισμός</w:t>
      </w:r>
      <w:r>
        <w:rPr>
          <w:rFonts w:ascii="Palatino Linotype" w:hAnsi="Palatino Linotype"/>
          <w:iCs/>
          <w:lang w:bidi="he-IL"/>
        </w:rPr>
        <w:t xml:space="preserve">, ο οποίος επιχειρεί να οριοθετήσει την Εκκλησία. Αλλά και μεταφορικά λειτουργεί «επιθετικά» - διασπαστικά αφού </w:t>
      </w:r>
      <w:r>
        <w:rPr>
          <w:rFonts w:ascii="Palatino Linotype" w:hAnsi="Palatino Linotype"/>
        </w:rPr>
        <w:t>τ</w:t>
      </w:r>
      <w:r w:rsidRPr="00A5737A">
        <w:rPr>
          <w:rFonts w:ascii="Palatino Linotype" w:hAnsi="Palatino Linotype"/>
        </w:rPr>
        <w:t xml:space="preserve">ο απτό αποτέλεσμα αυτής της </w:t>
      </w:r>
      <w:r>
        <w:rPr>
          <w:rFonts w:ascii="Palatino Linotype" w:hAnsi="Palatino Linotype"/>
        </w:rPr>
        <w:t xml:space="preserve">αντίληψης </w:t>
      </w:r>
      <w:r w:rsidRPr="00A5737A">
        <w:rPr>
          <w:rFonts w:ascii="Palatino Linotype" w:hAnsi="Palatino Linotype"/>
        </w:rPr>
        <w:t>είναι στις μητ</w:t>
      </w:r>
      <w:r>
        <w:rPr>
          <w:rFonts w:ascii="Palatino Linotype" w:hAnsi="Palatino Linotype"/>
        </w:rPr>
        <w:t>ροπόλεις της υφηλίου να απαντά</w:t>
      </w:r>
      <w:r w:rsidRPr="00A5737A">
        <w:rPr>
          <w:rFonts w:ascii="Palatino Linotype" w:hAnsi="Palatino Linotype"/>
        </w:rPr>
        <w:t xml:space="preserve"> μια πλειάδα ορθοδόξων επισκόπων αντιστοίχων εθνικών Εκκλησιών</w:t>
      </w:r>
      <w:r>
        <w:rPr>
          <w:rFonts w:ascii="Palatino Linotype" w:hAnsi="Palatino Linotype"/>
        </w:rPr>
        <w:t xml:space="preserve"> (που ενίοτε κινούνται παράλληλα και ασύμπτωτα) με αρνητικό αντίκτυπο στη μαρτυρία της Ορθοδοξίας</w:t>
      </w:r>
      <w:r w:rsidRPr="00A5737A">
        <w:rPr>
          <w:rFonts w:ascii="Palatino Linotype" w:hAnsi="Palatino Linotype"/>
        </w:rPr>
        <w:t xml:space="preserve">. </w:t>
      </w:r>
      <w:r>
        <w:rPr>
          <w:rFonts w:ascii="Palatino Linotype" w:hAnsi="Palatino Linotype"/>
        </w:rPr>
        <w:t xml:space="preserve">Ένεκα ακριβώς της εθνικοποίησης της Εκκλησίας και ο μέσος </w:t>
      </w:r>
      <w:r>
        <w:rPr>
          <w:rFonts w:ascii="Palatino Linotype" w:hAnsi="Palatino Linotype"/>
          <w:iCs/>
          <w:lang w:bidi="he-IL"/>
        </w:rPr>
        <w:t>Νεοέλληνας</w:t>
      </w:r>
      <w:r>
        <w:rPr>
          <w:rStyle w:val="FootnoteReference"/>
          <w:rFonts w:ascii="Palatino Linotype" w:hAnsi="Palatino Linotype"/>
          <w:iCs/>
          <w:lang w:bidi="he-IL"/>
        </w:rPr>
        <w:footnoteReference w:id="111"/>
      </w:r>
      <w:r>
        <w:rPr>
          <w:rFonts w:ascii="Palatino Linotype" w:hAnsi="Palatino Linotype"/>
          <w:iCs/>
          <w:lang w:bidi="he-IL"/>
        </w:rPr>
        <w:t xml:space="preserve"> την αντιλαμβάνεται απλώς ως κομμάτι της πολιτιστικής του κληρονομιάς (φολκλόρ). </w:t>
      </w:r>
      <w:r w:rsidRPr="00E5441D">
        <w:rPr>
          <w:rFonts w:ascii="Palatino Linotype" w:hAnsi="Palatino Linotype"/>
          <w:iCs/>
          <w:lang w:bidi="he-IL"/>
        </w:rPr>
        <w:t xml:space="preserve">Συνήθως ισχυρίζεται ότι </w:t>
      </w:r>
      <w:r w:rsidRPr="00E5441D">
        <w:rPr>
          <w:rFonts w:ascii="Palatino Linotype" w:hAnsi="Palatino Linotype"/>
          <w:b/>
          <w:i/>
          <w:iCs/>
          <w:lang w:bidi="he-IL"/>
        </w:rPr>
        <w:t>παρακολούθησε</w:t>
      </w:r>
      <w:r w:rsidRPr="00E5441D">
        <w:rPr>
          <w:rFonts w:ascii="Palatino Linotype" w:hAnsi="Palatino Linotype"/>
          <w:iCs/>
          <w:lang w:bidi="he-IL"/>
        </w:rPr>
        <w:t xml:space="preserve"> τη Λειτουργία και όχι ότι </w:t>
      </w:r>
      <w:r w:rsidRPr="00E5441D">
        <w:rPr>
          <w:rFonts w:ascii="Palatino Linotype" w:hAnsi="Palatino Linotype"/>
          <w:b/>
          <w:i/>
          <w:iCs/>
          <w:lang w:bidi="he-IL"/>
        </w:rPr>
        <w:t>συμμετείχε</w:t>
      </w:r>
      <w:r w:rsidRPr="00E5441D">
        <w:rPr>
          <w:rFonts w:ascii="Palatino Linotype" w:hAnsi="Palatino Linotype"/>
          <w:iCs/>
          <w:lang w:bidi="he-IL"/>
        </w:rPr>
        <w:t xml:space="preserve"> σ’ ένα γεγονός (</w:t>
      </w:r>
      <w:r w:rsidRPr="00E5441D">
        <w:rPr>
          <w:rFonts w:ascii="Palatino Linotype" w:hAnsi="Palatino Linotype"/>
          <w:iCs/>
          <w:lang w:val="en-US" w:bidi="he-IL"/>
        </w:rPr>
        <w:t>event</w:t>
      </w:r>
      <w:r w:rsidRPr="00E5441D">
        <w:rPr>
          <w:rFonts w:ascii="Palatino Linotype" w:hAnsi="Palatino Linotype"/>
          <w:iCs/>
          <w:lang w:bidi="he-IL"/>
        </w:rPr>
        <w:t>), το οποίο ετυμολογικά και ουσιαστικά συνδέεται με τον λαό</w:t>
      </w:r>
      <w:r w:rsidRPr="00E5441D">
        <w:rPr>
          <w:rStyle w:val="FootnoteReference"/>
          <w:rFonts w:ascii="Palatino Linotype" w:hAnsi="Palatino Linotype"/>
          <w:iCs/>
          <w:lang w:bidi="he-IL"/>
        </w:rPr>
        <w:footnoteReference w:id="112"/>
      </w:r>
      <w:r w:rsidRPr="00E5441D">
        <w:rPr>
          <w:rFonts w:ascii="Palatino Linotype" w:hAnsi="Palatino Linotype"/>
          <w:iCs/>
          <w:lang w:bidi="he-IL"/>
        </w:rPr>
        <w:t>.</w:t>
      </w:r>
      <w:r w:rsidRPr="00A5737A">
        <w:rPr>
          <w:rFonts w:ascii="Palatino Linotype" w:hAnsi="Palatino Linotype"/>
          <w:iCs/>
          <w:lang w:bidi="he-IL"/>
        </w:rPr>
        <w:t xml:space="preserve"> Όταν αναφέρει ότι </w:t>
      </w:r>
      <w:r w:rsidRPr="00A5737A">
        <w:rPr>
          <w:rFonts w:ascii="Palatino Linotype" w:hAnsi="Palatino Linotype"/>
          <w:b/>
          <w:i/>
          <w:iCs/>
          <w:lang w:bidi="he-IL"/>
        </w:rPr>
        <w:t>κοινώνησε</w:t>
      </w:r>
      <w:r w:rsidRPr="00A5737A">
        <w:rPr>
          <w:rFonts w:ascii="Palatino Linotype" w:hAnsi="Palatino Linotype"/>
          <w:iCs/>
          <w:lang w:bidi="he-IL"/>
        </w:rPr>
        <w:t xml:space="preserve"> εννοεί ότι ατομικά </w:t>
      </w:r>
      <w:r>
        <w:rPr>
          <w:rFonts w:ascii="Palatino Linotype" w:hAnsi="Palatino Linotype"/>
          <w:iCs/>
          <w:lang w:bidi="he-IL"/>
        </w:rPr>
        <w:t>μετ</w:t>
      </w:r>
      <w:r w:rsidRPr="00A5737A">
        <w:rPr>
          <w:rFonts w:ascii="Palatino Linotype" w:hAnsi="Palatino Linotype"/>
          <w:iCs/>
          <w:lang w:bidi="he-IL"/>
        </w:rPr>
        <w:t>έλαβε τον καθαγιασμένο άρτο και οίνο, αποχωρώντας κατόπιν «μόνος» από έναν χώρο που παρέχει απλώς</w:t>
      </w:r>
      <w:r>
        <w:rPr>
          <w:rFonts w:ascii="Palatino Linotype" w:hAnsi="Palatino Linotype"/>
          <w:iCs/>
          <w:lang w:bidi="he-IL"/>
        </w:rPr>
        <w:t xml:space="preserve"> «</w:t>
      </w:r>
      <w:r w:rsidRPr="00A5737A">
        <w:rPr>
          <w:rFonts w:ascii="Palatino Linotype" w:hAnsi="Palatino Linotype"/>
          <w:iCs/>
          <w:lang w:bidi="he-IL"/>
        </w:rPr>
        <w:t>φάρμακα αθανασίας</w:t>
      </w:r>
      <w:r>
        <w:rPr>
          <w:rFonts w:ascii="Palatino Linotype" w:hAnsi="Palatino Linotype"/>
          <w:iCs/>
          <w:lang w:bidi="he-IL"/>
        </w:rPr>
        <w:t xml:space="preserve">» (Ιγν., </w:t>
      </w:r>
      <w:r w:rsidRPr="001D3153">
        <w:rPr>
          <w:rFonts w:ascii="Palatino Linotype" w:hAnsi="Palatino Linotype"/>
          <w:i/>
          <w:iCs/>
          <w:lang w:bidi="he-IL"/>
        </w:rPr>
        <w:t xml:space="preserve">Εφ. </w:t>
      </w:r>
      <w:r>
        <w:rPr>
          <w:rFonts w:ascii="Palatino Linotype" w:hAnsi="Palatino Linotype"/>
          <w:iCs/>
          <w:lang w:bidi="he-IL"/>
        </w:rPr>
        <w:t>20.1.2) ή μάλλον εφόδια για τη μετά θάνατον ζωή. Γι’ αυτό άλλωστε και η Εκκλησία</w:t>
      </w:r>
      <w:r w:rsidRPr="00A5737A">
        <w:rPr>
          <w:rFonts w:ascii="Palatino Linotype" w:hAnsi="Palatino Linotype"/>
          <w:iCs/>
          <w:lang w:bidi="he-IL"/>
        </w:rPr>
        <w:t xml:space="preserve"> είναι ο μόνος χώρος όπου συνήθως δεν ρωτά πότε αρχίζει η ακολουθία αλλά πότε τελειώνει. Σπανίως </w:t>
      </w:r>
      <w:r w:rsidRPr="00314B39">
        <w:rPr>
          <w:rFonts w:ascii="Palatino Linotype" w:hAnsi="Palatino Linotype"/>
          <w:i/>
          <w:iCs/>
          <w:lang w:bidi="he-IL"/>
        </w:rPr>
        <w:t xml:space="preserve">κοινωνεί </w:t>
      </w:r>
      <w:r>
        <w:rPr>
          <w:rFonts w:ascii="Palatino Linotype" w:hAnsi="Palatino Linotype"/>
          <w:iCs/>
          <w:lang w:bidi="he-IL"/>
        </w:rPr>
        <w:t xml:space="preserve">του ευαγγελικού λόγου </w:t>
      </w:r>
      <w:r w:rsidRPr="00A5737A">
        <w:rPr>
          <w:rFonts w:ascii="Palatino Linotype" w:hAnsi="Palatino Linotype"/>
          <w:iCs/>
          <w:lang w:bidi="he-IL"/>
        </w:rPr>
        <w:t>που μεταγγίζεται στο πρώτο μέρος της Θείας Λειτουργίας</w:t>
      </w:r>
      <w:r>
        <w:rPr>
          <w:rFonts w:ascii="Palatino Linotype" w:hAnsi="Palatino Linotype"/>
          <w:iCs/>
          <w:lang w:bidi="he-IL"/>
        </w:rPr>
        <w:t xml:space="preserve"> μέσω (α) των ψαλμικών, προφητικών, αποστολικών και ευαγγελικών ακροαμάτων και επιπλέον (β) του Κηρύγματος</w:t>
      </w:r>
      <w:r w:rsidRPr="00A5737A">
        <w:rPr>
          <w:rFonts w:ascii="Palatino Linotype" w:hAnsi="Palatino Linotype"/>
          <w:iCs/>
          <w:lang w:bidi="he-IL"/>
        </w:rPr>
        <w:t xml:space="preserve"> και </w:t>
      </w:r>
      <w:r>
        <w:rPr>
          <w:rFonts w:ascii="Palatino Linotype" w:hAnsi="Palatino Linotype"/>
          <w:iCs/>
          <w:lang w:bidi="he-IL"/>
        </w:rPr>
        <w:t xml:space="preserve">κυρίως </w:t>
      </w:r>
      <w:r w:rsidRPr="00A5737A">
        <w:rPr>
          <w:rFonts w:ascii="Palatino Linotype" w:hAnsi="Palatino Linotype"/>
          <w:iCs/>
          <w:lang w:bidi="he-IL"/>
        </w:rPr>
        <w:t xml:space="preserve">του </w:t>
      </w:r>
      <w:r w:rsidRPr="001D3153">
        <w:rPr>
          <w:rFonts w:ascii="Palatino Linotype" w:hAnsi="Palatino Linotype"/>
          <w:i/>
          <w:iCs/>
          <w:lang w:bidi="he-IL"/>
        </w:rPr>
        <w:t>άλλου</w:t>
      </w:r>
      <w:r w:rsidRPr="00A5737A">
        <w:rPr>
          <w:rFonts w:ascii="Palatino Linotype" w:hAnsi="Palatino Linotype"/>
          <w:iCs/>
          <w:lang w:bidi="he-IL"/>
        </w:rPr>
        <w:t xml:space="preserve"> ως αδελφού</w:t>
      </w:r>
      <w:r>
        <w:rPr>
          <w:rFonts w:ascii="Palatino Linotype" w:hAnsi="Palatino Linotype"/>
          <w:iCs/>
          <w:lang w:bidi="he-IL"/>
        </w:rPr>
        <w:t>, μέλους του ίδιου Σώματος</w:t>
      </w:r>
      <w:r w:rsidRPr="00A5737A">
        <w:rPr>
          <w:rFonts w:ascii="Palatino Linotype" w:hAnsi="Palatino Linotype"/>
          <w:iCs/>
          <w:lang w:bidi="he-IL"/>
        </w:rPr>
        <w:t>.</w:t>
      </w:r>
    </w:p>
    <w:p w:rsidR="00D15B2D" w:rsidRDefault="00D15B2D" w:rsidP="00D15B2D">
      <w:pPr>
        <w:pStyle w:val="Footer"/>
        <w:rPr>
          <w:iCs/>
          <w:lang w:bidi="he-IL"/>
        </w:rPr>
      </w:pPr>
    </w:p>
    <w:p w:rsidR="00D15B2D" w:rsidRPr="00216B4B" w:rsidRDefault="00D15B2D" w:rsidP="00D15B2D">
      <w:pPr>
        <w:pStyle w:val="Footer"/>
        <w:jc w:val="both"/>
        <w:rPr>
          <w:rFonts w:ascii="Palatino Linotype" w:hAnsi="Palatino Linotype"/>
          <w:iCs/>
          <w:lang w:bidi="he-IL"/>
        </w:rPr>
      </w:pPr>
      <w:r w:rsidRPr="00216B4B">
        <w:rPr>
          <w:rFonts w:ascii="Palatino Linotype" w:hAnsi="Palatino Linotype"/>
          <w:iCs/>
          <w:lang w:bidi="he-IL"/>
        </w:rPr>
        <w:t xml:space="preserve">Το ξέσπασμα μιας πολυεπίπεδης κρίσης στον ελλαδικό χώρο συνιστά μια μοναδική ευκαιρία για αναψηλάφηση και ανακάλυψη της έννοιας και της αποστολής της Εκκλησίας σε έναν </w:t>
      </w:r>
      <w:r w:rsidRPr="00216B4B">
        <w:rPr>
          <w:rFonts w:ascii="Palatino Linotype" w:hAnsi="Palatino Linotype"/>
          <w:iCs/>
          <w:lang w:bidi="he-IL"/>
        </w:rPr>
        <w:lastRenderedPageBreak/>
        <w:t xml:space="preserve">μετανεωτερικό κόσμο όπου απουσιάζει η ελπίδα. Στο παρόν άρθρο θα επιχειρήσουμε να αναψηλαφήσουμε το μέγεθος </w:t>
      </w:r>
      <w:r w:rsidRPr="00216B4B">
        <w:rPr>
          <w:rFonts w:ascii="Palatino Linotype" w:hAnsi="Palatino Linotype"/>
          <w:i/>
          <w:iCs/>
          <w:lang w:bidi="he-IL"/>
        </w:rPr>
        <w:t>Εκκλησία</w:t>
      </w:r>
      <w:r w:rsidRPr="00216B4B">
        <w:rPr>
          <w:rFonts w:ascii="Palatino Linotype" w:hAnsi="Palatino Linotype"/>
          <w:iCs/>
          <w:lang w:bidi="he-IL"/>
        </w:rPr>
        <w:t xml:space="preserve"> προσεγγίζοντας τα δύο ίσως αρχαιότερα ντοκουμέντα του Χριστιανισμού: την Α’ Θεσ. και κατεξοχήν την Α’ Κορ. η οποία είναι εξαιρετικά επίκαιρη καθώς πραγματεύεται την κατεξοχήν παθολογία της Εκκλησίας: τη διάσπαση σε ομάδες/μερίδες. Η </w:t>
      </w:r>
      <w:r w:rsidRPr="00216B4B">
        <w:rPr>
          <w:rFonts w:ascii="Palatino Linotype" w:hAnsi="Palatino Linotype"/>
          <w:i/>
          <w:iCs/>
          <w:lang w:bidi="he-IL"/>
        </w:rPr>
        <w:t>Πρόθεση</w:t>
      </w:r>
      <w:r w:rsidRPr="00216B4B">
        <w:rPr>
          <w:rFonts w:ascii="Palatino Linotype" w:hAnsi="Palatino Linotype"/>
          <w:iCs/>
          <w:lang w:bidi="he-IL"/>
        </w:rPr>
        <w:t xml:space="preserve"> της Επιστολής εστιάζεται στο 1, 10</w:t>
      </w:r>
      <w:r w:rsidRPr="00216B4B">
        <w:rPr>
          <w:rStyle w:val="FootnoteReference"/>
          <w:rFonts w:ascii="Palatino Linotype" w:hAnsi="Palatino Linotype"/>
          <w:iCs/>
          <w:lang w:bidi="he-IL"/>
        </w:rPr>
        <w:footnoteReference w:id="113"/>
      </w:r>
      <w:r w:rsidRPr="00216B4B">
        <w:rPr>
          <w:rFonts w:ascii="Palatino Linotype" w:hAnsi="Palatino Linotype"/>
          <w:iCs/>
          <w:lang w:bidi="he-IL"/>
        </w:rPr>
        <w:t xml:space="preserve">: </w:t>
      </w:r>
      <w:r w:rsidRPr="00216B4B">
        <w:rPr>
          <w:rFonts w:ascii="Palatino Linotype" w:hAnsi="Palatino Linotype" w:cs="SBL Greek"/>
          <w:i/>
          <w:lang w:bidi="he-IL"/>
        </w:rPr>
        <w:t xml:space="preserve">Παρακαλῶ δὲ ὑμᾶς, ἀδελφοί, διὰ τοῦ ὀνόματος τοῦ </w:t>
      </w:r>
      <w:r w:rsidRPr="00216B4B">
        <w:rPr>
          <w:rFonts w:ascii="Palatino Linotype" w:hAnsi="Palatino Linotype" w:cs="SBL Greek"/>
          <w:i/>
          <w:caps/>
          <w:lang w:bidi="he-IL"/>
        </w:rPr>
        <w:t>κ</w:t>
      </w:r>
      <w:r w:rsidRPr="00216B4B">
        <w:rPr>
          <w:rFonts w:ascii="Palatino Linotype" w:hAnsi="Palatino Linotype" w:cs="SBL Greek"/>
          <w:i/>
          <w:lang w:bidi="he-IL"/>
        </w:rPr>
        <w:t>υρίου ἡμῶν Ἰησοῦ Χριστοῦ, ἵνα τὸ αὐτὸ λέγητε πάντες καὶ μὴ ᾖ ἐν ὑμῖν σχίσματα, ἦτε δὲ κατηρτισμένοι</w:t>
      </w:r>
      <w:r w:rsidRPr="00216B4B">
        <w:rPr>
          <w:rStyle w:val="FootnoteReference"/>
          <w:rFonts w:ascii="Palatino Linotype" w:eastAsia="Times New Roman" w:hAnsi="Palatino Linotype" w:cs="SBL Greek"/>
          <w:i/>
          <w:lang w:bidi="he-IL"/>
        </w:rPr>
        <w:footnoteReference w:id="114"/>
      </w:r>
      <w:r w:rsidRPr="00216B4B">
        <w:rPr>
          <w:rFonts w:ascii="Palatino Linotype" w:hAnsi="Palatino Linotype" w:cs="SBL Greek"/>
          <w:i/>
          <w:lang w:bidi="he-IL"/>
        </w:rPr>
        <w:t xml:space="preserve"> ἐν τῷ αὐτῷ νοῒ καὶ ἐν τῇ αὐτῇ γνώμῃ.</w:t>
      </w:r>
      <w:r w:rsidRPr="00216B4B">
        <w:rPr>
          <w:rFonts w:ascii="Palatino Linotype" w:hAnsi="Palatino Linotype" w:cs="Arial"/>
          <w:i/>
          <w:lang w:bidi="he-IL"/>
        </w:rPr>
        <w:t xml:space="preserve"> </w:t>
      </w:r>
      <w:r w:rsidRPr="00216B4B">
        <w:rPr>
          <w:rFonts w:ascii="Palatino Linotype" w:hAnsi="Palatino Linotype"/>
          <w:iCs/>
          <w:lang w:bidi="he-IL"/>
        </w:rPr>
        <w:t xml:space="preserve">Κάποιοι Κορίνθιοι επικαλούμενοι την </w:t>
      </w:r>
      <w:r w:rsidRPr="00216B4B">
        <w:rPr>
          <w:rFonts w:ascii="Palatino Linotype" w:hAnsi="Palatino Linotype"/>
          <w:i/>
          <w:iCs/>
          <w:lang w:bidi="he-IL"/>
        </w:rPr>
        <w:t xml:space="preserve">πνευματική τους γνώση </w:t>
      </w:r>
      <w:r w:rsidRPr="00216B4B">
        <w:rPr>
          <w:rFonts w:ascii="Palatino Linotype" w:hAnsi="Palatino Linotype"/>
          <w:iCs/>
          <w:lang w:bidi="he-IL"/>
        </w:rPr>
        <w:t xml:space="preserve">που πιθανότατα συνδυαζόταν με </w:t>
      </w:r>
      <w:r w:rsidRPr="00216B4B">
        <w:rPr>
          <w:rFonts w:ascii="Palatino Linotype" w:hAnsi="Palatino Linotype"/>
          <w:i/>
          <w:iCs/>
          <w:lang w:bidi="he-IL"/>
        </w:rPr>
        <w:t>όνομα</w:t>
      </w:r>
      <w:r w:rsidRPr="00216B4B">
        <w:rPr>
          <w:rFonts w:ascii="Palatino Linotype" w:hAnsi="Palatino Linotype"/>
          <w:iCs/>
          <w:lang w:bidi="he-IL"/>
        </w:rPr>
        <w:t xml:space="preserve">-κοινωνική επιφάνεια και οικονομική ευμάρεια, αυτοχαρακτηρίζονται </w:t>
      </w:r>
      <w:r w:rsidRPr="00216B4B">
        <w:rPr>
          <w:rFonts w:ascii="Palatino Linotype" w:hAnsi="Palatino Linotype"/>
          <w:i/>
          <w:iCs/>
          <w:lang w:bidi="he-IL"/>
        </w:rPr>
        <w:t>δυνατοί</w:t>
      </w:r>
      <w:r w:rsidRPr="00216B4B">
        <w:rPr>
          <w:rFonts w:ascii="Palatino Linotype" w:hAnsi="Palatino Linotype"/>
          <w:iCs/>
          <w:lang w:bidi="he-IL"/>
        </w:rPr>
        <w:t xml:space="preserve"> και τοποθετούν </w:t>
      </w:r>
      <w:r w:rsidRPr="00216B4B">
        <w:rPr>
          <w:rFonts w:ascii="Palatino Linotype" w:hAnsi="Palatino Linotype"/>
          <w:i/>
          <w:iCs/>
          <w:lang w:bidi="he-IL"/>
        </w:rPr>
        <w:t>εαυτούς και αλλήλους</w:t>
      </w:r>
      <w:r w:rsidRPr="00216B4B">
        <w:rPr>
          <w:rFonts w:ascii="Palatino Linotype" w:hAnsi="Palatino Linotype"/>
          <w:iCs/>
          <w:lang w:bidi="he-IL"/>
        </w:rPr>
        <w:t xml:space="preserve"> «υπεράνω» των πολλών άλλων, </w:t>
      </w:r>
      <w:r w:rsidRPr="00216B4B">
        <w:rPr>
          <w:rFonts w:ascii="Palatino Linotype" w:hAnsi="Palatino Linotype"/>
          <w:i/>
          <w:iCs/>
          <w:lang w:bidi="he-IL"/>
        </w:rPr>
        <w:t>των μωρών και εξουθενημένων</w:t>
      </w:r>
      <w:r w:rsidRPr="00216B4B">
        <w:rPr>
          <w:rFonts w:ascii="Palatino Linotype" w:hAnsi="Palatino Linotype"/>
          <w:iCs/>
          <w:lang w:bidi="he-IL"/>
        </w:rPr>
        <w:t xml:space="preserve"> που υποτιμώνται ως </w:t>
      </w:r>
      <w:r w:rsidRPr="00216B4B">
        <w:rPr>
          <w:rFonts w:ascii="Palatino Linotype" w:hAnsi="Palatino Linotype"/>
          <w:i/>
          <w:iCs/>
          <w:lang w:bidi="he-IL"/>
        </w:rPr>
        <w:t>ασθενείς</w:t>
      </w:r>
      <w:r w:rsidRPr="00216B4B">
        <w:rPr>
          <w:rStyle w:val="FootnoteReference"/>
          <w:rFonts w:ascii="Palatino Linotype" w:hAnsi="Palatino Linotype"/>
          <w:i/>
          <w:iCs/>
          <w:lang w:bidi="he-IL"/>
        </w:rPr>
        <w:footnoteReference w:id="115"/>
      </w:r>
      <w:r w:rsidRPr="00216B4B">
        <w:rPr>
          <w:rFonts w:ascii="Palatino Linotype" w:hAnsi="Palatino Linotype"/>
          <w:iCs/>
          <w:lang w:bidi="he-IL"/>
        </w:rPr>
        <w:t xml:space="preserve">. Ο Παύλος (Π.), ο οποίος μετά την τραυματική εμπειρία της Αθήνας, επίσης έφθασε στην </w:t>
      </w:r>
      <w:r w:rsidRPr="00216B4B">
        <w:rPr>
          <w:rFonts w:ascii="Palatino Linotype" w:hAnsi="Palatino Linotype"/>
          <w:i/>
          <w:iCs/>
          <w:lang w:bidi="he-IL"/>
        </w:rPr>
        <w:t>αφνειό πόλη</w:t>
      </w:r>
      <w:r w:rsidRPr="00216B4B">
        <w:rPr>
          <w:rFonts w:ascii="Palatino Linotype" w:hAnsi="Palatino Linotype"/>
          <w:iCs/>
          <w:lang w:bidi="he-IL"/>
        </w:rPr>
        <w:t xml:space="preserve"> </w:t>
      </w:r>
      <w:r w:rsidRPr="00216B4B">
        <w:rPr>
          <w:rFonts w:ascii="Palatino Linotype" w:hAnsi="Palatino Linotype" w:cs="SBL Greek"/>
          <w:i/>
          <w:lang w:bidi="he-IL"/>
        </w:rPr>
        <w:t xml:space="preserve">ἐν ἀσθενείᾳ καὶ ἐν φόβῳ καὶ ἐν τρόμῳ πολλῷ </w:t>
      </w:r>
      <w:r w:rsidRPr="00216B4B">
        <w:rPr>
          <w:rFonts w:ascii="Palatino Linotype" w:hAnsi="Palatino Linotype" w:cs="Arial"/>
          <w:lang w:bidi="he-IL"/>
        </w:rPr>
        <w:t xml:space="preserve">(2, 3), περιφέροντας στο σώμα του τα </w:t>
      </w:r>
      <w:r w:rsidRPr="00216B4B">
        <w:rPr>
          <w:rFonts w:ascii="Palatino Linotype" w:hAnsi="Palatino Linotype" w:cs="Arial"/>
          <w:i/>
          <w:lang w:bidi="he-IL"/>
        </w:rPr>
        <w:t>στίγματα του Κυρίου</w:t>
      </w:r>
      <w:r w:rsidRPr="00216B4B">
        <w:rPr>
          <w:rFonts w:ascii="Palatino Linotype" w:hAnsi="Palatino Linotype" w:cs="Arial"/>
          <w:lang w:bidi="he-IL"/>
        </w:rPr>
        <w:t xml:space="preserve"> (Γαλ. 6, 17)</w:t>
      </w:r>
      <w:r w:rsidRPr="00216B4B">
        <w:rPr>
          <w:rStyle w:val="FootnoteReference"/>
          <w:rFonts w:ascii="Palatino Linotype" w:eastAsia="Times New Roman" w:hAnsi="Palatino Linotype" w:cs="Arial"/>
          <w:lang w:bidi="he-IL"/>
        </w:rPr>
        <w:footnoteReference w:id="116"/>
      </w:r>
      <w:r w:rsidRPr="00216B4B">
        <w:rPr>
          <w:rFonts w:ascii="Palatino Linotype" w:hAnsi="Palatino Linotype" w:cs="Arial"/>
          <w:lang w:bidi="he-IL"/>
        </w:rPr>
        <w:t xml:space="preserve">, όντας </w:t>
      </w:r>
      <w:r w:rsidRPr="00216B4B">
        <w:rPr>
          <w:rFonts w:ascii="Palatino Linotype" w:hAnsi="Palatino Linotype" w:cs="SBL Greek"/>
          <w:i/>
          <w:lang w:bidi="he-IL"/>
        </w:rPr>
        <w:t>ἰδιώτης τῷ λόγῳ</w:t>
      </w:r>
      <w:r w:rsidRPr="00216B4B">
        <w:rPr>
          <w:rFonts w:ascii="Palatino Linotype" w:hAnsi="Palatino Linotype" w:cs="SBL Greek"/>
          <w:lang w:bidi="he-IL"/>
        </w:rPr>
        <w:t xml:space="preserve"> </w:t>
      </w:r>
      <w:r w:rsidRPr="00216B4B">
        <w:rPr>
          <w:rFonts w:ascii="Palatino Linotype" w:hAnsi="Palatino Linotype" w:cs="Arial"/>
          <w:lang w:bidi="he-IL"/>
        </w:rPr>
        <w:t xml:space="preserve">(Β’ Κορ. 11, 6) και εκφέροντας ένα κήρυγμα που </w:t>
      </w:r>
      <w:r w:rsidRPr="00216B4B">
        <w:rPr>
          <w:rFonts w:ascii="Palatino Linotype" w:hAnsi="Palatino Linotype"/>
          <w:iCs/>
          <w:lang w:bidi="he-IL"/>
        </w:rPr>
        <w:t xml:space="preserve">δεν είχε ως αντικείμενό του έναν </w:t>
      </w:r>
      <w:r w:rsidRPr="00216B4B">
        <w:rPr>
          <w:rFonts w:ascii="Palatino Linotype" w:hAnsi="Palatino Linotype"/>
          <w:i/>
          <w:iCs/>
          <w:lang w:bidi="he-IL"/>
        </w:rPr>
        <w:t>θείο άνδρα</w:t>
      </w:r>
      <w:r w:rsidRPr="00216B4B">
        <w:rPr>
          <w:rFonts w:ascii="Palatino Linotype" w:hAnsi="Palatino Linotype"/>
          <w:iCs/>
          <w:lang w:bidi="he-IL"/>
        </w:rPr>
        <w:t xml:space="preserve"> που διαθέτει σοφία, ρώμη, κύρος και ρητορεία αλλά έναν καταδικασμένο από το πολιτικό καθεστώς και εξευτελισμένο Εσταυρωμένο, δεν τους έπειθε όσο ο Απολλώ. Αυτός με την αλεξανδρινή του παιδεία και τη ρητορική του περί της Σοφίας (χωρίς να το θέλει μάλλον ο ίδιος</w:t>
      </w:r>
      <w:r w:rsidRPr="00216B4B">
        <w:rPr>
          <w:rStyle w:val="FootnoteReference"/>
          <w:rFonts w:ascii="Palatino Linotype" w:eastAsia="Times New Roman" w:hAnsi="Palatino Linotype"/>
          <w:iCs/>
          <w:lang w:bidi="he-IL"/>
        </w:rPr>
        <w:footnoteReference w:id="117"/>
      </w:r>
      <w:r w:rsidRPr="00216B4B">
        <w:rPr>
          <w:rFonts w:ascii="Palatino Linotype" w:hAnsi="Palatino Linotype"/>
          <w:iCs/>
          <w:lang w:bidi="he-IL"/>
        </w:rPr>
        <w:t xml:space="preserve">) μαγνήτισε τους «δυνατούς» νεόπλουτους Κορίνθιους που στην πλειονότητά τους ήταν Έλληνες απελεύθεροι εθισμένοι στη δημιουργία μερίδων/κομμάτων. Το ενδιαφέρον τους εστιαζόταν στη </w:t>
      </w:r>
      <w:r w:rsidRPr="00216B4B">
        <w:rPr>
          <w:rFonts w:ascii="Palatino Linotype" w:hAnsi="Palatino Linotype"/>
          <w:i/>
          <w:iCs/>
          <w:lang w:bidi="he-IL"/>
        </w:rPr>
        <w:t>σωτηρία της ψυχής</w:t>
      </w:r>
      <w:r w:rsidRPr="00216B4B">
        <w:rPr>
          <w:rFonts w:ascii="Palatino Linotype" w:hAnsi="Palatino Linotype"/>
          <w:iCs/>
          <w:lang w:bidi="he-IL"/>
        </w:rPr>
        <w:t xml:space="preserve"> και στην υποτίμηση του κορμιού (είτε μέσω της παράδοσής του στην πορνεία είτε μέσω της αποχής από το γάμο και τον ασκητισμό), αλλά και στα λεγόμενα εκστασιακά φαινόμενα που τους χορηγούσαν πλησμονή και βασιλεία (4, 8-13)</w:t>
      </w:r>
      <w:r w:rsidRPr="00216B4B">
        <w:rPr>
          <w:rStyle w:val="FootnoteReference"/>
          <w:rFonts w:ascii="Palatino Linotype" w:hAnsi="Palatino Linotype"/>
          <w:iCs/>
          <w:lang w:bidi="he-IL"/>
        </w:rPr>
        <w:footnoteReference w:id="118"/>
      </w:r>
      <w:r w:rsidRPr="00216B4B">
        <w:rPr>
          <w:rFonts w:ascii="Palatino Linotype" w:hAnsi="Palatino Linotype"/>
          <w:iCs/>
          <w:lang w:bidi="he-IL"/>
        </w:rPr>
        <w:t xml:space="preserve">. Ιδιαίτερα η σωτηρία θεωρούνταν ότι εγκολπώνεται ατομικά και σακραμενταλιστικά, μέσω δηλ. της συμμετοχής στα Μυστήρια του Βαπτίσματος και της Ευχαριστίας, χωρίς να έχει προηγηθεί η μέριμνα ως έκφραση αγάπης για τον πεινασμένο αδελφό, ο οποίος ένεκα του γεγονότος ότι ήταν σκλάβος κατέφθανε στη Σύναξη μετά το δείπνο. Έχοντας επί τη βάσει των ανωτέρω κατά νου την ανάγκη ανακάλυψης της Εκκλησίας αλλά και του γεγονότος ότι αυτή ήδη τον πρώτο αιώνα αντιμετώπιζε προβλήματα αντίστοιχα με τα σημερινά, θα εξετάσουμε τη σημασία της (α) στον προχριστιανικό κόσμο (Ελληνισμός-Ιουδαϊσμός) και (β) στις προμνημονευθείσες Επιστολές του Π.. </w:t>
      </w:r>
    </w:p>
    <w:p w:rsidR="00D15B2D" w:rsidRPr="00216B4B" w:rsidRDefault="00D15B2D" w:rsidP="00D15B2D">
      <w:pPr>
        <w:pStyle w:val="Heading2"/>
        <w:jc w:val="both"/>
        <w:rPr>
          <w:rFonts w:ascii="Palatino Linotype" w:hAnsi="Palatino Linotype"/>
          <w:sz w:val="22"/>
          <w:szCs w:val="22"/>
        </w:rPr>
      </w:pPr>
      <w:r w:rsidRPr="00216B4B">
        <w:rPr>
          <w:rFonts w:ascii="Palatino Linotype" w:hAnsi="Palatino Linotype"/>
          <w:sz w:val="22"/>
          <w:szCs w:val="22"/>
        </w:rPr>
        <w:lastRenderedPageBreak/>
        <w:t>Α. Ο ΟΡΟΣ ΚΑΙ Η ΣΗΜΑΣΙΑΤΗΣ ΕΚΚΛΗΣΙΑΣ</w:t>
      </w:r>
    </w:p>
    <w:p w:rsidR="00D15B2D" w:rsidRPr="008125A7" w:rsidRDefault="00D15B2D" w:rsidP="00D15B2D">
      <w:pPr>
        <w:pStyle w:val="ListParagraph"/>
        <w:spacing w:after="0" w:line="240" w:lineRule="auto"/>
        <w:ind w:left="0"/>
        <w:jc w:val="both"/>
        <w:rPr>
          <w:rFonts w:ascii="Palatino Linotype" w:eastAsia="Times New Roman" w:hAnsi="Palatino Linotype"/>
          <w:color w:val="000000"/>
        </w:rPr>
      </w:pPr>
      <w:r>
        <w:rPr>
          <w:rFonts w:ascii="Palatino Linotype" w:eastAsia="Times New Roman" w:hAnsi="Palatino Linotype"/>
          <w:color w:val="000000"/>
        </w:rPr>
        <w:t>Σύμφωνα με το Λεξικό του Μπαμπινιώτη</w:t>
      </w:r>
      <w:r>
        <w:rPr>
          <w:rStyle w:val="FootnoteReference"/>
          <w:rFonts w:ascii="Palatino Linotype" w:eastAsia="Times New Roman" w:hAnsi="Palatino Linotype"/>
          <w:color w:val="000000"/>
        </w:rPr>
        <w:footnoteReference w:id="119"/>
      </w:r>
      <w:r>
        <w:rPr>
          <w:rFonts w:ascii="Palatino Linotype" w:eastAsia="Times New Roman" w:hAnsi="Palatino Linotype"/>
          <w:color w:val="000000"/>
        </w:rPr>
        <w:t>, ο</w:t>
      </w:r>
      <w:r w:rsidRPr="003F552F">
        <w:rPr>
          <w:rFonts w:ascii="Palatino Linotype" w:eastAsia="Times New Roman" w:hAnsi="Palatino Linotype"/>
          <w:color w:val="000000"/>
        </w:rPr>
        <w:t xml:space="preserve"> όρος </w:t>
      </w:r>
      <w:r w:rsidRPr="003F552F">
        <w:rPr>
          <w:rFonts w:ascii="Palatino Linotype" w:eastAsia="Times New Roman" w:hAnsi="Palatino Linotype"/>
          <w:i/>
          <w:color w:val="000000"/>
        </w:rPr>
        <w:t>Εκκλησία</w:t>
      </w:r>
      <w:r w:rsidRPr="003F552F">
        <w:rPr>
          <w:rFonts w:ascii="Palatino Linotype" w:eastAsia="Times New Roman" w:hAnsi="Palatino Linotype"/>
          <w:color w:val="000000"/>
        </w:rPr>
        <w:t xml:space="preserve"> παράγεται από το </w:t>
      </w:r>
      <w:r w:rsidRPr="005B4A6C">
        <w:rPr>
          <w:rFonts w:ascii="Palatino Linotype" w:eastAsia="Times New Roman" w:hAnsi="Palatino Linotype"/>
          <w:i/>
          <w:color w:val="000000"/>
        </w:rPr>
        <w:t>έκκλητος</w:t>
      </w:r>
      <w:r w:rsidRPr="003F552F">
        <w:rPr>
          <w:rFonts w:ascii="Palatino Linotype" w:eastAsia="Times New Roman" w:hAnsi="Palatino Linotype"/>
          <w:color w:val="000000"/>
        </w:rPr>
        <w:t xml:space="preserve"> </w:t>
      </w:r>
      <w:r>
        <w:rPr>
          <w:rFonts w:ascii="Palatino Linotype" w:eastAsia="Times New Roman" w:hAnsi="Palatino Linotype"/>
          <w:color w:val="000000"/>
        </w:rPr>
        <w:t>(</w:t>
      </w:r>
      <w:r w:rsidRPr="003F552F">
        <w:rPr>
          <w:rFonts w:ascii="Palatino Linotype" w:eastAsia="Times New Roman" w:hAnsi="Palatino Linotype"/>
          <w:color w:val="000000"/>
        </w:rPr>
        <w:t>&lt; εκ</w:t>
      </w:r>
      <w:r>
        <w:rPr>
          <w:rFonts w:ascii="Palatino Linotype" w:eastAsia="Times New Roman" w:hAnsi="Palatino Linotype"/>
          <w:color w:val="000000"/>
        </w:rPr>
        <w:t>+καλώ). Αποτελεί συνέπεια της κλήσης που απευθύνεται σε άτομα προκειμένου να εγκαταλείψουν τους τέσσερεις τοίχους της οικιακής θαλπωρής και «τον καναπέ» της ιδιωτίας και να επικοινωνήσουν ως πρόσωπα για να αντιμετωπίσουν διά του λόγου θέματα που αφορούν στη ζωή ή/και το θάνατο</w:t>
      </w:r>
      <w:r>
        <w:rPr>
          <w:rFonts w:ascii="Palatino Linotype" w:hAnsi="Palatino Linotype"/>
        </w:rPr>
        <w:t>.</w:t>
      </w:r>
      <w:r w:rsidRPr="00701F06">
        <w:rPr>
          <w:rFonts w:ascii="Palatino Linotype" w:hAnsi="Palatino Linotype"/>
        </w:rPr>
        <w:t xml:space="preserve"> </w:t>
      </w:r>
      <w:r>
        <w:rPr>
          <w:rFonts w:ascii="Palatino Linotype" w:eastAsia="Times New Roman" w:hAnsi="Palatino Linotype"/>
          <w:color w:val="000000"/>
        </w:rPr>
        <w:t xml:space="preserve">Ειδικότερα η Εκκλησία </w:t>
      </w:r>
      <w:r w:rsidRPr="007B7605">
        <w:rPr>
          <w:rFonts w:ascii="Palatino Linotype" w:eastAsia="Times New Roman" w:hAnsi="Palatino Linotype"/>
          <w:i/>
          <w:color w:val="000000"/>
        </w:rPr>
        <w:t>του Δήμου</w:t>
      </w:r>
      <w:r>
        <w:rPr>
          <w:rFonts w:ascii="Palatino Linotype" w:eastAsia="Times New Roman" w:hAnsi="Palatino Linotype"/>
          <w:color w:val="000000"/>
        </w:rPr>
        <w:t xml:space="preserve"> της Αθήνας δήλωνε την κλήση των ελευθέρων πολιτών (των ανδρών </w:t>
      </w:r>
      <w:r w:rsidRPr="003D6066">
        <w:rPr>
          <w:rFonts w:ascii="Palatino Linotype" w:eastAsia="Times New Roman" w:hAnsi="Palatino Linotype"/>
          <w:color w:val="000000"/>
        </w:rPr>
        <w:t>που βρίσκονταν σε νόμιμη ηλικία έχοντας εκπληρώσει τις στρατιωτικές τους υποχρεώσεις) να συγκροτήσουν τ</w:t>
      </w:r>
      <w:r w:rsidRPr="003D6066">
        <w:rPr>
          <w:rFonts w:ascii="Palatino Linotype" w:hAnsi="Palatino Linotype"/>
        </w:rPr>
        <w:t xml:space="preserve">ην </w:t>
      </w:r>
      <w:r w:rsidRPr="003D6066">
        <w:rPr>
          <w:rFonts w:ascii="Palatino Linotype" w:hAnsi="Palatino Linotype"/>
          <w:i/>
        </w:rPr>
        <w:t>πόλη</w:t>
      </w:r>
      <w:r>
        <w:rPr>
          <w:rFonts w:ascii="Palatino Linotype" w:hAnsi="Palatino Linotype"/>
        </w:rPr>
        <w:t>, η οποία</w:t>
      </w:r>
      <w:r w:rsidRPr="003D6066">
        <w:rPr>
          <w:rFonts w:ascii="Palatino Linotype" w:hAnsi="Palatino Linotype"/>
        </w:rPr>
        <w:t xml:space="preserve"> διακρίνει την πραγματικά ανθρώπινη </w:t>
      </w:r>
      <w:r w:rsidRPr="003D6066">
        <w:rPr>
          <w:rFonts w:ascii="Palatino Linotype" w:hAnsi="Palatino Linotype"/>
          <w:i/>
        </w:rPr>
        <w:t xml:space="preserve">Κοινωνία </w:t>
      </w:r>
      <w:r w:rsidRPr="003D6066">
        <w:rPr>
          <w:rFonts w:ascii="Palatino Linotype" w:hAnsi="Palatino Linotype"/>
        </w:rPr>
        <w:t xml:space="preserve">που δημιουργεί </w:t>
      </w:r>
      <w:r w:rsidRPr="003D6066">
        <w:rPr>
          <w:rFonts w:ascii="Palatino Linotype" w:hAnsi="Palatino Linotype"/>
          <w:i/>
        </w:rPr>
        <w:t>πολιτισμό</w:t>
      </w:r>
      <w:r w:rsidRPr="003D6066">
        <w:rPr>
          <w:rFonts w:ascii="Palatino Linotype" w:hAnsi="Palatino Linotype"/>
        </w:rPr>
        <w:t xml:space="preserve"> (πρβλ. Παρθενώνας) από την αγέλη των ζώων</w:t>
      </w:r>
      <w:r>
        <w:rPr>
          <w:rFonts w:ascii="Palatino Linotype" w:hAnsi="Palatino Linotype"/>
        </w:rPr>
        <w:t xml:space="preserve"> αλλά και τις μαζικές συναθροίσεις της τυραννίας. </w:t>
      </w:r>
      <w:r w:rsidRPr="00EB741A">
        <w:rPr>
          <w:rFonts w:ascii="Palatino Linotype" w:eastAsia="Times New Roman" w:hAnsi="Palatino Linotype"/>
        </w:rPr>
        <w:t xml:space="preserve">Σε αυτήν την ύψιστη εκδήλωση της Δημοκρατίας </w:t>
      </w:r>
      <w:hyperlink r:id="rId9" w:history="1">
        <w:r w:rsidRPr="00EB741A">
          <w:rPr>
            <w:rStyle w:val="Hyperlink"/>
            <w:rFonts w:ascii="Palatino Linotype" w:hAnsi="Palatino Linotype"/>
          </w:rPr>
          <w:t>αποκλείονταν</w:t>
        </w:r>
      </w:hyperlink>
      <w:r w:rsidRPr="00EB741A">
        <w:t xml:space="preserve">, </w:t>
      </w:r>
      <w:r w:rsidRPr="00EB741A">
        <w:rPr>
          <w:rFonts w:ascii="Palatino Linotype" w:hAnsi="Palatino Linotype"/>
        </w:rPr>
        <w:t>όμως, δημιουργικά μέλη</w:t>
      </w:r>
      <w:r>
        <w:rPr>
          <w:rFonts w:ascii="Palatino Linotype" w:hAnsi="Palatino Linotype"/>
        </w:rPr>
        <w:t>-κύτταρα</w:t>
      </w:r>
      <w:r w:rsidRPr="00EB741A">
        <w:rPr>
          <w:rFonts w:ascii="Palatino Linotype" w:hAnsi="Palatino Linotype"/>
        </w:rPr>
        <w:t xml:space="preserve"> της πόλης που συνιστούσαν και την πλειονότητα των κατοίκων της: οι </w:t>
      </w:r>
      <w:hyperlink r:id="rId10" w:history="1">
        <w:r w:rsidRPr="00EB741A">
          <w:rPr>
            <w:rStyle w:val="Hyperlink"/>
            <w:rFonts w:ascii="Palatino Linotype" w:hAnsi="Palatino Linotype"/>
          </w:rPr>
          <w:t>γυναίκες</w:t>
        </w:r>
      </w:hyperlink>
      <w:r w:rsidRPr="00EB741A">
        <w:rPr>
          <w:rFonts w:ascii="Palatino Linotype" w:hAnsi="Palatino Linotype"/>
        </w:rPr>
        <w:t xml:space="preserve">, οι </w:t>
      </w:r>
      <w:hyperlink r:id="rId11" w:history="1">
        <w:r w:rsidRPr="00EB741A">
          <w:rPr>
            <w:rStyle w:val="Hyperlink"/>
            <w:rFonts w:ascii="Palatino Linotype" w:hAnsi="Palatino Linotype"/>
          </w:rPr>
          <w:t>μέτοικοι</w:t>
        </w:r>
      </w:hyperlink>
      <w:r w:rsidRPr="00EB741A">
        <w:rPr>
          <w:rFonts w:ascii="Palatino Linotype" w:hAnsi="Palatino Linotype"/>
        </w:rPr>
        <w:t xml:space="preserve"> και οι </w:t>
      </w:r>
      <w:hyperlink r:id="rId12" w:history="1">
        <w:r w:rsidRPr="00EB741A">
          <w:rPr>
            <w:rStyle w:val="Hyperlink"/>
            <w:rFonts w:ascii="Palatino Linotype" w:hAnsi="Palatino Linotype"/>
          </w:rPr>
          <w:t>δούλοι</w:t>
        </w:r>
      </w:hyperlink>
      <w:r w:rsidRPr="00EB741A">
        <w:rPr>
          <w:rFonts w:ascii="Palatino Linotype" w:hAnsi="Palatino Linotype"/>
        </w:rPr>
        <w:t xml:space="preserve"> καθώς και όσοι είχαν διαπράξει αδικήματα (</w:t>
      </w:r>
      <w:r w:rsidRPr="00EB741A">
        <w:rPr>
          <w:rFonts w:ascii="Palatino Linotype" w:hAnsi="Palatino Linotype"/>
          <w:i/>
          <w:iCs/>
        </w:rPr>
        <w:t>άτιμοι</w:t>
      </w:r>
      <w:r w:rsidRPr="00EB741A">
        <w:rPr>
          <w:rFonts w:ascii="Palatino Linotype" w:hAnsi="Palatino Linotype"/>
        </w:rPr>
        <w:t>).</w:t>
      </w:r>
      <w:r w:rsidRPr="00EB741A">
        <w:rPr>
          <w:rStyle w:val="FootnoteReference"/>
          <w:rFonts w:ascii="Palatino Linotype" w:eastAsia="Times New Roman" w:hAnsi="Palatino Linotype"/>
        </w:rPr>
        <w:footnoteReference w:id="120"/>
      </w:r>
      <w:r w:rsidRPr="00EB741A">
        <w:rPr>
          <w:rFonts w:ascii="Palatino Linotype" w:eastAsia="Times New Roman" w:hAnsi="Palatino Linotype"/>
        </w:rPr>
        <w:t xml:space="preserve"> Δεν γνωρίζω αν η Εκκλησία τού Δήμου αποτυπώνει την </w:t>
      </w:r>
      <w:r w:rsidRPr="00EB741A">
        <w:rPr>
          <w:rFonts w:ascii="Palatino Linotype" w:hAnsi="Palatino Linotype"/>
        </w:rPr>
        <w:t xml:space="preserve">αρμονία των σχέσεων και φανερώνει το </w:t>
      </w:r>
      <w:r w:rsidRPr="00EB741A">
        <w:rPr>
          <w:rFonts w:ascii="Palatino Linotype" w:hAnsi="Palatino Linotype"/>
          <w:i/>
        </w:rPr>
        <w:t>αληθώς υπάρχειν</w:t>
      </w:r>
      <w:r w:rsidRPr="00EB741A">
        <w:rPr>
          <w:rFonts w:ascii="Palatino Linotype" w:hAnsi="Palatino Linotype"/>
        </w:rPr>
        <w:t>, το αθάνατο</w:t>
      </w:r>
      <w:r w:rsidRPr="00EB741A">
        <w:rPr>
          <w:rStyle w:val="FootnoteReference"/>
          <w:rFonts w:ascii="Palatino Linotype" w:hAnsi="Palatino Linotype"/>
        </w:rPr>
        <w:footnoteReference w:id="121"/>
      </w:r>
      <w:r w:rsidRPr="00EB741A">
        <w:rPr>
          <w:rFonts w:ascii="Palatino Linotype" w:eastAsia="Times New Roman" w:hAnsi="Palatino Linotype"/>
        </w:rPr>
        <w:t xml:space="preserve">. </w:t>
      </w:r>
      <w:r w:rsidRPr="003D6066">
        <w:rPr>
          <w:rFonts w:ascii="Palatino Linotype" w:eastAsia="Times New Roman" w:hAnsi="Palatino Linotype"/>
          <w:color w:val="000000"/>
        </w:rPr>
        <w:t>Είναι όμως βέβαιον ότι ο Έλληνας με την αγιότητα με την οποία περιβάλλει την πόλη (αφού και το ιερατείο της είναι «δημόσιοι λειτουργοί») και την τιμή που αισθάνεται για το γεγονός ότι είναι πολίτης, όντως φανερώνει ότι ο,τιδήποτε είναι ατομικό είναι θάνατος ενώ ό,τι είναι κοινωνία είναι ζωή</w:t>
      </w:r>
      <w:r w:rsidRPr="003D6066">
        <w:rPr>
          <w:rStyle w:val="FootnoteReference"/>
          <w:rFonts w:ascii="Palatino Linotype" w:eastAsia="Times New Roman" w:hAnsi="Palatino Linotype"/>
          <w:color w:val="000000"/>
        </w:rPr>
        <w:footnoteReference w:id="122"/>
      </w:r>
      <w:r w:rsidRPr="003D6066">
        <w:rPr>
          <w:rFonts w:ascii="Palatino Linotype" w:eastAsia="Times New Roman" w:hAnsi="Palatino Linotype"/>
          <w:color w:val="000000"/>
        </w:rPr>
        <w:t>.</w:t>
      </w:r>
      <w:r w:rsidRPr="00991AA5">
        <w:rPr>
          <w:rFonts w:ascii="Palatino Linotype" w:eastAsia="Times New Roman" w:hAnsi="Palatino Linotype"/>
          <w:color w:val="000000"/>
        </w:rPr>
        <w:t xml:space="preserve"> </w:t>
      </w:r>
    </w:p>
    <w:p w:rsidR="00D15B2D" w:rsidRDefault="00D15B2D" w:rsidP="00D15B2D">
      <w:pPr>
        <w:pStyle w:val="ListParagraph"/>
        <w:spacing w:after="0" w:line="240" w:lineRule="auto"/>
        <w:ind w:left="0"/>
        <w:jc w:val="both"/>
        <w:rPr>
          <w:rFonts w:ascii="Palatino Linotype" w:eastAsia="Times New Roman" w:hAnsi="Palatino Linotype"/>
          <w:color w:val="000000"/>
        </w:rPr>
      </w:pPr>
    </w:p>
    <w:p w:rsidR="00D15B2D" w:rsidRPr="00C43B0F" w:rsidRDefault="00D15B2D" w:rsidP="00D15B2D">
      <w:pPr>
        <w:pStyle w:val="ListParagraph"/>
        <w:spacing w:after="0" w:line="240" w:lineRule="auto"/>
        <w:ind w:left="0"/>
        <w:jc w:val="both"/>
        <w:rPr>
          <w:rFonts w:ascii="Palatino Linotype" w:eastAsia="Times New Roman" w:hAnsi="Palatino Linotype"/>
          <w:color w:val="000000"/>
        </w:rPr>
      </w:pPr>
      <w:r>
        <w:rPr>
          <w:rFonts w:ascii="Palatino Linotype" w:eastAsia="Times New Roman" w:hAnsi="Palatino Linotype"/>
          <w:color w:val="000000"/>
        </w:rPr>
        <w:t xml:space="preserve">Η ανωτέρω λειτουργία της Εκκλησίας παύει όταν καταλύεται η δημοκρατία. Το τραγικό είναι ότι σ’ αυτό συνέβαλε η ίδια η Εκκλησία του Δήμου, η οποία έχοντας ως θεμέλιό της τον </w:t>
      </w:r>
      <w:r w:rsidRPr="00943341">
        <w:rPr>
          <w:rFonts w:ascii="Palatino Linotype" w:eastAsia="Times New Roman" w:hAnsi="Palatino Linotype"/>
          <w:i/>
          <w:color w:val="000000"/>
        </w:rPr>
        <w:t xml:space="preserve">κοινό άγραφο </w:t>
      </w:r>
      <w:r w:rsidRPr="00943341">
        <w:rPr>
          <w:rFonts w:ascii="Palatino Linotype" w:eastAsia="Times New Roman" w:hAnsi="Palatino Linotype"/>
          <w:i/>
          <w:color w:val="000000"/>
        </w:rPr>
        <w:lastRenderedPageBreak/>
        <w:t>Νόμο</w:t>
      </w:r>
      <w:r>
        <w:rPr>
          <w:rFonts w:ascii="Palatino Linotype" w:eastAsia="Times New Roman" w:hAnsi="Palatino Linotype"/>
          <w:color w:val="000000"/>
        </w:rPr>
        <w:t xml:space="preserve"> της φύσης και τις </w:t>
      </w:r>
      <w:r w:rsidRPr="00314B39">
        <w:rPr>
          <w:rFonts w:ascii="Palatino Linotype" w:eastAsia="Times New Roman" w:hAnsi="Palatino Linotype"/>
          <w:b/>
          <w:color w:val="000000"/>
        </w:rPr>
        <w:t xml:space="preserve">ιδέες </w:t>
      </w:r>
      <w:r>
        <w:rPr>
          <w:rFonts w:ascii="Palatino Linotype" w:eastAsia="Times New Roman" w:hAnsi="Palatino Linotype"/>
          <w:color w:val="000000"/>
        </w:rPr>
        <w:t>της αιδούς και της δίκης που γεννούν τη σωφροσύνη και τη δικαιοσύνη, μετατράπηκε σε έρμαιο των δημαγωγών. Τον 1</w:t>
      </w:r>
      <w:r w:rsidRPr="00C61C6C">
        <w:rPr>
          <w:rFonts w:ascii="Palatino Linotype" w:eastAsia="Times New Roman" w:hAnsi="Palatino Linotype"/>
          <w:color w:val="000000"/>
          <w:vertAlign w:val="superscript"/>
        </w:rPr>
        <w:t>ο</w:t>
      </w:r>
      <w:r>
        <w:rPr>
          <w:rFonts w:ascii="Palatino Linotype" w:eastAsia="Times New Roman" w:hAnsi="Palatino Linotype"/>
          <w:color w:val="000000"/>
        </w:rPr>
        <w:t xml:space="preserve"> αι. μ. Χ. η Εκκλησία μεταβάλλεται σε πεδίο επιβεβαίωσης των πολιτικών φρονημάτων και μάλιστα της πιστότητας προς τον πλανητάρχη Καίσαρα και τη θεά Ρώμη. </w:t>
      </w:r>
      <w:r w:rsidRPr="003F552F">
        <w:rPr>
          <w:rFonts w:ascii="Palatino Linotype" w:eastAsia="Times New Roman" w:hAnsi="Palatino Linotype"/>
          <w:color w:val="000000"/>
        </w:rPr>
        <w:t>Στη σύναξη της ελληνι</w:t>
      </w:r>
      <w:r>
        <w:rPr>
          <w:rFonts w:ascii="Palatino Linotype" w:eastAsia="Times New Roman" w:hAnsi="Palatino Linotype"/>
          <w:color w:val="000000"/>
        </w:rPr>
        <w:t>στι</w:t>
      </w:r>
      <w:r w:rsidRPr="003F552F">
        <w:rPr>
          <w:rFonts w:ascii="Palatino Linotype" w:eastAsia="Times New Roman" w:hAnsi="Palatino Linotype"/>
          <w:color w:val="000000"/>
        </w:rPr>
        <w:t>κής</w:t>
      </w:r>
      <w:r>
        <w:rPr>
          <w:rFonts w:ascii="Palatino Linotype" w:eastAsia="Times New Roman" w:hAnsi="Palatino Linotype"/>
          <w:color w:val="000000"/>
        </w:rPr>
        <w:t xml:space="preserve"> κι ελληνορωμαϊκής</w:t>
      </w:r>
      <w:r w:rsidRPr="003F552F">
        <w:rPr>
          <w:rFonts w:ascii="Palatino Linotype" w:eastAsia="Times New Roman" w:hAnsi="Palatino Linotype"/>
          <w:color w:val="000000"/>
        </w:rPr>
        <w:t xml:space="preserve"> Εκκλησίας του Δήμου δεσπόζουσα θέση κατ</w:t>
      </w:r>
      <w:r>
        <w:rPr>
          <w:rFonts w:ascii="Palatino Linotype" w:eastAsia="Times New Roman" w:hAnsi="Palatino Linotype"/>
          <w:color w:val="000000"/>
        </w:rPr>
        <w:t>έχει</w:t>
      </w:r>
      <w:r w:rsidRPr="003F552F">
        <w:rPr>
          <w:rFonts w:ascii="Palatino Linotype" w:eastAsia="Times New Roman" w:hAnsi="Palatino Linotype"/>
          <w:color w:val="000000"/>
        </w:rPr>
        <w:t xml:space="preserve"> ο</w:t>
      </w:r>
      <w:r>
        <w:rPr>
          <w:rFonts w:ascii="Palatino Linotype" w:eastAsia="Times New Roman" w:hAnsi="Palatino Linotype"/>
          <w:color w:val="000000"/>
        </w:rPr>
        <w:t xml:space="preserve"> </w:t>
      </w:r>
      <w:r w:rsidRPr="003F552F">
        <w:rPr>
          <w:rFonts w:ascii="Palatino Linotype" w:eastAsia="Times New Roman" w:hAnsi="Palatino Linotype"/>
          <w:color w:val="000000"/>
        </w:rPr>
        <w:t>ύμνος, ο αίνος, η απόδοση τιμής στο πρόσωπο του μονάρχη αυτοκράτορα</w:t>
      </w:r>
      <w:r>
        <w:rPr>
          <w:rFonts w:ascii="Palatino Linotype" w:eastAsia="Times New Roman" w:hAnsi="Palatino Linotype"/>
          <w:color w:val="000000"/>
        </w:rPr>
        <w:t>-Αυγούστου, ο οποίος συσχετίζεται με μια θεότητα (π.χ. ο Οκταβιανός με τον Απόλλωνα) και λατρεύεται</w:t>
      </w:r>
      <w:r w:rsidRPr="003F552F">
        <w:rPr>
          <w:rFonts w:ascii="Palatino Linotype" w:eastAsia="Times New Roman" w:hAnsi="Palatino Linotype"/>
          <w:color w:val="000000"/>
        </w:rPr>
        <w:t xml:space="preserve"> ως "θεός", </w:t>
      </w:r>
      <w:r>
        <w:rPr>
          <w:rFonts w:ascii="Palatino Linotype" w:eastAsia="Times New Roman" w:hAnsi="Palatino Linotype"/>
          <w:color w:val="000000"/>
        </w:rPr>
        <w:t>"σωτήρας" και "ευεργέτης" αφού κομίζει την Ειρήνη (</w:t>
      </w:r>
      <w:r>
        <w:rPr>
          <w:rFonts w:ascii="Palatino Linotype" w:eastAsia="Times New Roman" w:hAnsi="Palatino Linotype"/>
          <w:color w:val="000000"/>
          <w:lang w:val="en-US"/>
        </w:rPr>
        <w:t>Pax</w:t>
      </w:r>
      <w:r w:rsidRPr="00D1559D">
        <w:rPr>
          <w:rFonts w:ascii="Palatino Linotype" w:eastAsia="Times New Roman" w:hAnsi="Palatino Linotype"/>
          <w:color w:val="000000"/>
        </w:rPr>
        <w:t>)</w:t>
      </w:r>
      <w:r>
        <w:rPr>
          <w:rFonts w:ascii="Palatino Linotype" w:eastAsia="Times New Roman" w:hAnsi="Palatino Linotype"/>
          <w:color w:val="000000"/>
        </w:rPr>
        <w:t xml:space="preserve"> και την Ομόνοια (πρβλ. Δ’ Εκλογή Βιργιλίου)</w:t>
      </w:r>
      <w:r>
        <w:rPr>
          <w:rStyle w:val="FootnoteReference"/>
          <w:rFonts w:ascii="Palatino Linotype" w:eastAsia="Times New Roman" w:hAnsi="Palatino Linotype"/>
          <w:color w:val="000000"/>
        </w:rPr>
        <w:footnoteReference w:id="123"/>
      </w:r>
      <w:r>
        <w:rPr>
          <w:rFonts w:ascii="Palatino Linotype" w:eastAsia="Times New Roman" w:hAnsi="Palatino Linotype"/>
          <w:color w:val="000000"/>
        </w:rPr>
        <w:t xml:space="preserve">. Ο Επιστάτης, που «ενσάρκωνε» την παρουσία του Καίσαρα, </w:t>
      </w:r>
      <w:r w:rsidRPr="003F552F">
        <w:rPr>
          <w:rFonts w:ascii="Palatino Linotype" w:eastAsia="Times New Roman" w:hAnsi="Palatino Linotype"/>
          <w:color w:val="000000"/>
        </w:rPr>
        <w:t>αναγίνωσκε στη Σύναξη τα λεγόμενα "βασ</w:t>
      </w:r>
      <w:r>
        <w:rPr>
          <w:rFonts w:ascii="Palatino Linotype" w:eastAsia="Times New Roman" w:hAnsi="Palatino Linotype"/>
          <w:color w:val="000000"/>
        </w:rPr>
        <w:t>ιλικά προστάγματα", με τα οποία</w:t>
      </w:r>
      <w:r w:rsidRPr="003F552F">
        <w:rPr>
          <w:rFonts w:ascii="Palatino Linotype" w:eastAsia="Times New Roman" w:hAnsi="Palatino Linotype"/>
          <w:color w:val="000000"/>
        </w:rPr>
        <w:t xml:space="preserve"> ο ηγεμόνας</w:t>
      </w:r>
      <w:r>
        <w:rPr>
          <w:rFonts w:ascii="Palatino Linotype" w:eastAsia="Times New Roman" w:hAnsi="Palatino Linotype"/>
          <w:color w:val="000000"/>
        </w:rPr>
        <w:t>,</w:t>
      </w:r>
      <w:r w:rsidRPr="003F552F">
        <w:rPr>
          <w:rFonts w:ascii="Palatino Linotype" w:eastAsia="Times New Roman" w:hAnsi="Palatino Linotype"/>
          <w:color w:val="000000"/>
        </w:rPr>
        <w:t xml:space="preserve"> απειλώντας ή επαινώντας</w:t>
      </w:r>
      <w:r>
        <w:rPr>
          <w:rFonts w:ascii="Palatino Linotype" w:eastAsia="Times New Roman" w:hAnsi="Palatino Linotype"/>
          <w:color w:val="000000"/>
        </w:rPr>
        <w:t>,</w:t>
      </w:r>
      <w:r w:rsidRPr="003F552F">
        <w:rPr>
          <w:rFonts w:ascii="Palatino Linotype" w:eastAsia="Times New Roman" w:hAnsi="Palatino Linotype"/>
          <w:color w:val="000000"/>
        </w:rPr>
        <w:t xml:space="preserve"> παραινούσε στην πιστή εφαρμογή των εντολών του. Ο λαός, ο οποίος δεν είχε πλέον δικαίωμα παρέμβασης, όπως συνέβαινε στις συνάξεις της κλασικής Εκκλησίας του Δήμου, περιοριζόταν σε αναφωνήσεις επιδοκιμ</w:t>
      </w:r>
      <w:r>
        <w:rPr>
          <w:rFonts w:ascii="Palatino Linotype" w:eastAsia="Times New Roman" w:hAnsi="Palatino Linotype"/>
          <w:color w:val="000000"/>
        </w:rPr>
        <w:t>ασίας και τιμής προς τον μονάρχη και τη Ρώμη που προσφέροντας στις μάζες εφήμερο άρτο και θέαμα απομυζούσε την «ουσία» τους</w:t>
      </w:r>
      <w:r>
        <w:rPr>
          <w:rStyle w:val="FootnoteReference"/>
          <w:rFonts w:ascii="Palatino Linotype" w:eastAsia="Times New Roman" w:hAnsi="Palatino Linotype"/>
          <w:color w:val="000000"/>
        </w:rPr>
        <w:footnoteReference w:id="124"/>
      </w:r>
      <w:r w:rsidRPr="003F552F">
        <w:rPr>
          <w:rFonts w:ascii="Palatino Linotype" w:eastAsia="Times New Roman" w:hAnsi="Palatino Linotype"/>
          <w:color w:val="000000"/>
        </w:rPr>
        <w:t xml:space="preserve">. </w:t>
      </w:r>
      <w:r w:rsidRPr="003D6066">
        <w:rPr>
          <w:rFonts w:ascii="Palatino Linotype" w:hAnsi="Palatino Linotype"/>
          <w:iCs/>
        </w:rPr>
        <w:t>Το συγκεκριμένο τυπικό της ελληνορωμαϊκής Εκκλησί</w:t>
      </w:r>
      <w:r>
        <w:rPr>
          <w:rFonts w:ascii="Palatino Linotype" w:hAnsi="Palatino Linotype"/>
          <w:iCs/>
        </w:rPr>
        <w:t>ας επηρέασε και τη λειτουργία τή</w:t>
      </w:r>
      <w:r w:rsidRPr="003D6066">
        <w:rPr>
          <w:rFonts w:ascii="Palatino Linotype" w:hAnsi="Palatino Linotype"/>
          <w:iCs/>
        </w:rPr>
        <w:t xml:space="preserve">ς Συναγωγής (όπου εκεί βέβαια ως </w:t>
      </w:r>
      <w:r w:rsidRPr="00501A09">
        <w:rPr>
          <w:rFonts w:ascii="Palatino Linotype" w:hAnsi="Palatino Linotype"/>
          <w:i/>
          <w:iCs/>
        </w:rPr>
        <w:t>Κύριος</w:t>
      </w:r>
      <w:r w:rsidRPr="003D6066">
        <w:rPr>
          <w:rFonts w:ascii="Palatino Linotype" w:hAnsi="Palatino Linotype"/>
          <w:iCs/>
        </w:rPr>
        <w:t xml:space="preserve"> λατρευόταν ο Γιαχβέ</w:t>
      </w:r>
      <w:r>
        <w:rPr>
          <w:rFonts w:ascii="Palatino Linotype" w:hAnsi="Palatino Linotype"/>
          <w:iCs/>
        </w:rPr>
        <w:t>,</w:t>
      </w:r>
      <w:r w:rsidRPr="003D6066">
        <w:rPr>
          <w:rFonts w:ascii="Palatino Linotype" w:hAnsi="Palatino Linotype"/>
          <w:iCs/>
        </w:rPr>
        <w:t xml:space="preserve"> ενώ κεντρική θέση κατείχε η ακρόαση κατεξοχήν της Τορά αλλά και των Προφητών) και εμμέσως </w:t>
      </w:r>
      <w:r>
        <w:rPr>
          <w:rFonts w:ascii="Palatino Linotype" w:hAnsi="Palatino Linotype"/>
          <w:iCs/>
        </w:rPr>
        <w:t xml:space="preserve">ίσως </w:t>
      </w:r>
      <w:r w:rsidRPr="003D6066">
        <w:rPr>
          <w:rFonts w:ascii="Palatino Linotype" w:hAnsi="Palatino Linotype"/>
          <w:iCs/>
        </w:rPr>
        <w:t>και τη λατρεία των πρώτων χριστιανικών Συνάξεων</w:t>
      </w:r>
      <w:r w:rsidRPr="003D6066">
        <w:rPr>
          <w:rStyle w:val="FootnoteReference"/>
          <w:rFonts w:ascii="Palatino Linotype" w:hAnsi="Palatino Linotype"/>
          <w:iCs/>
        </w:rPr>
        <w:footnoteReference w:id="125"/>
      </w:r>
      <w:r w:rsidRPr="003D6066">
        <w:rPr>
          <w:rFonts w:ascii="Palatino Linotype" w:hAnsi="Palatino Linotype"/>
          <w:iCs/>
        </w:rPr>
        <w:t>.</w:t>
      </w:r>
      <w:r w:rsidRPr="003D6066">
        <w:rPr>
          <w:rFonts w:ascii="Palatino Linotype" w:eastAsia="Times New Roman" w:hAnsi="Palatino Linotype"/>
          <w:color w:val="000000"/>
        </w:rPr>
        <w:t xml:space="preserve"> Χαρακτηριστική είναι η χωροταξική αλλαγή στην Αγορά των Αθηνών </w:t>
      </w:r>
      <w:r>
        <w:rPr>
          <w:rFonts w:ascii="Palatino Linotype" w:eastAsia="Times New Roman" w:hAnsi="Palatino Linotype"/>
          <w:color w:val="000000"/>
        </w:rPr>
        <w:t xml:space="preserve">κατά τη ρωμαϊκή περίοδο: </w:t>
      </w:r>
      <w:r w:rsidRPr="003D6066">
        <w:rPr>
          <w:rFonts w:ascii="Palatino Linotype" w:hAnsi="Palatino Linotype"/>
          <w:iCs/>
        </w:rPr>
        <w:t>Τον 1</w:t>
      </w:r>
      <w:r w:rsidRPr="003D6066">
        <w:rPr>
          <w:rFonts w:ascii="Palatino Linotype" w:hAnsi="Palatino Linotype"/>
          <w:iCs/>
          <w:vertAlign w:val="superscript"/>
        </w:rPr>
        <w:t>ο</w:t>
      </w:r>
      <w:r w:rsidRPr="003D6066">
        <w:rPr>
          <w:rFonts w:ascii="Palatino Linotype" w:hAnsi="Palatino Linotype"/>
          <w:iCs/>
        </w:rPr>
        <w:t xml:space="preserve"> αι. μ. Χ. και μετά την οικοδόμηση της Αγοράς του Καίσαρα και του Αυγούστου (γνωστής σήμερα ως </w:t>
      </w:r>
      <w:r w:rsidRPr="003D6066">
        <w:rPr>
          <w:rFonts w:ascii="Palatino Linotype" w:hAnsi="Palatino Linotype"/>
          <w:i/>
          <w:iCs/>
        </w:rPr>
        <w:t>ρωμαϊκής</w:t>
      </w:r>
      <w:r w:rsidRPr="003D6066">
        <w:rPr>
          <w:rFonts w:ascii="Palatino Linotype" w:hAnsi="Palatino Linotype"/>
          <w:iCs/>
        </w:rPr>
        <w:t>), όπου μεταφέρθηκε η εμπορική δραστηριότητα, η αρχαία Αγορά</w:t>
      </w:r>
      <w:r>
        <w:rPr>
          <w:rFonts w:ascii="Palatino Linotype" w:hAnsi="Palatino Linotype"/>
          <w:iCs/>
        </w:rPr>
        <w:t>, το λίκνο της φιλοσοφίας, της δημοκρατίας και της ρητορικής τέχνης,</w:t>
      </w:r>
      <w:r w:rsidRPr="003D6066">
        <w:rPr>
          <w:rFonts w:ascii="Palatino Linotype" w:hAnsi="Palatino Linotype"/>
          <w:iCs/>
        </w:rPr>
        <w:t xml:space="preserve"> κυριολεκτικά κατακλύστηκε από τους </w:t>
      </w:r>
      <w:r w:rsidRPr="003D6066">
        <w:rPr>
          <w:rFonts w:ascii="Palatino Linotype" w:hAnsi="Palatino Linotype"/>
          <w:i/>
          <w:iCs/>
        </w:rPr>
        <w:t>ευεργέτες</w:t>
      </w:r>
      <w:r w:rsidRPr="003D6066">
        <w:rPr>
          <w:rFonts w:ascii="Palatino Linotype" w:hAnsi="Palatino Linotype"/>
          <w:iCs/>
        </w:rPr>
        <w:t xml:space="preserve"> (Έλληνες της ανατολής και κατόπιν </w:t>
      </w:r>
      <w:r w:rsidRPr="003D6066">
        <w:rPr>
          <w:rFonts w:ascii="Palatino Linotype" w:hAnsi="Palatino Linotype"/>
          <w:iCs/>
          <w:caps/>
        </w:rPr>
        <w:t>ρ</w:t>
      </w:r>
      <w:r w:rsidRPr="003D6066">
        <w:rPr>
          <w:rFonts w:ascii="Palatino Linotype" w:hAnsi="Palatino Linotype"/>
          <w:iCs/>
        </w:rPr>
        <w:t>ωμαίους) και τους ίδιους τους Αθηναίους με βωμούς, αγάλματα, τιμητικούς ανδριάντες, ιερά και άλλα οικοδομήματα</w:t>
      </w:r>
      <w:r w:rsidRPr="003D6066">
        <w:rPr>
          <w:rStyle w:val="FootnoteReference"/>
          <w:rFonts w:ascii="Palatino Linotype" w:hAnsi="Palatino Linotype"/>
          <w:iCs/>
        </w:rPr>
        <w:footnoteReference w:id="126"/>
      </w:r>
      <w:r>
        <w:rPr>
          <w:rFonts w:ascii="Palatino Linotype" w:hAnsi="Palatino Linotype"/>
          <w:iCs/>
        </w:rPr>
        <w:t>. Σ</w:t>
      </w:r>
      <w:r w:rsidRPr="003D6066">
        <w:rPr>
          <w:rFonts w:ascii="Palatino Linotype" w:hAnsi="Palatino Linotype"/>
          <w:iCs/>
        </w:rPr>
        <w:t>την ίδια την Ακρόπολη</w:t>
      </w:r>
      <w:r>
        <w:rPr>
          <w:rFonts w:ascii="Palatino Linotype" w:hAnsi="Palatino Linotype"/>
          <w:iCs/>
        </w:rPr>
        <w:t>,</w:t>
      </w:r>
      <w:r w:rsidRPr="003D6066">
        <w:rPr>
          <w:rFonts w:ascii="Palatino Linotype" w:hAnsi="Palatino Linotype"/>
          <w:iCs/>
        </w:rPr>
        <w:t xml:space="preserve"> ανατολικά του Παρθενώνα (και στον ίδιο άξονα με αυτόν)</w:t>
      </w:r>
      <w:r>
        <w:rPr>
          <w:rFonts w:ascii="Palatino Linotype" w:hAnsi="Palatino Linotype"/>
          <w:iCs/>
        </w:rPr>
        <w:t>,</w:t>
      </w:r>
      <w:r w:rsidRPr="003D6066">
        <w:rPr>
          <w:rFonts w:ascii="Palatino Linotype" w:hAnsi="Palatino Linotype"/>
          <w:iCs/>
        </w:rPr>
        <w:t xml:space="preserve"> κτίστηκε κυκλικός ιονικός Ναός προς τιμήν της Ρώμης (</w:t>
      </w:r>
      <w:r w:rsidRPr="003D6066">
        <w:rPr>
          <w:rFonts w:ascii="Palatino Linotype" w:hAnsi="Palatino Linotype"/>
          <w:iCs/>
          <w:lang w:val="en-US"/>
        </w:rPr>
        <w:t>dea</w:t>
      </w:r>
      <w:r w:rsidRPr="003D6066">
        <w:rPr>
          <w:rFonts w:ascii="Palatino Linotype" w:hAnsi="Palatino Linotype"/>
          <w:iCs/>
        </w:rPr>
        <w:t xml:space="preserve"> </w:t>
      </w:r>
      <w:r w:rsidRPr="003D6066">
        <w:rPr>
          <w:rFonts w:ascii="Palatino Linotype" w:hAnsi="Palatino Linotype"/>
          <w:iCs/>
          <w:lang w:val="en-US"/>
        </w:rPr>
        <w:t>Roma</w:t>
      </w:r>
      <w:r w:rsidRPr="003D6066">
        <w:rPr>
          <w:rFonts w:ascii="Palatino Linotype" w:hAnsi="Palatino Linotype"/>
          <w:iCs/>
        </w:rPr>
        <w:t>) και του Οκταβιανού Αυγούστου.</w:t>
      </w:r>
      <w:r w:rsidRPr="00397948">
        <w:rPr>
          <w:rFonts w:ascii="Palatino Linotype" w:hAnsi="Palatino Linotype"/>
          <w:iCs/>
          <w:sz w:val="20"/>
          <w:szCs w:val="20"/>
        </w:rPr>
        <w:t xml:space="preserve"> </w:t>
      </w:r>
    </w:p>
    <w:p w:rsidR="00D15B2D" w:rsidRPr="002A7549" w:rsidRDefault="00D15B2D" w:rsidP="00D15B2D">
      <w:pPr>
        <w:pStyle w:val="ListParagraph"/>
        <w:spacing w:after="0" w:line="240" w:lineRule="auto"/>
        <w:ind w:left="0"/>
        <w:jc w:val="both"/>
        <w:rPr>
          <w:rFonts w:ascii="Palatino Linotype" w:eastAsia="Times New Roman" w:hAnsi="Palatino Linotype"/>
          <w:color w:val="000000"/>
        </w:rPr>
      </w:pPr>
      <w:r>
        <w:rPr>
          <w:rFonts w:ascii="Palatino Linotype" w:eastAsia="Times New Roman" w:hAnsi="Palatino Linotype"/>
          <w:color w:val="000000"/>
        </w:rPr>
        <w:t>Βεβαίως η σύναξη της εκκλησίας κάθε πόλης είχε ακόμη και τον 1</w:t>
      </w:r>
      <w:r w:rsidRPr="00CF499A">
        <w:rPr>
          <w:rFonts w:ascii="Palatino Linotype" w:eastAsia="Times New Roman" w:hAnsi="Palatino Linotype"/>
          <w:color w:val="000000"/>
          <w:vertAlign w:val="superscript"/>
        </w:rPr>
        <w:t>ο</w:t>
      </w:r>
      <w:r>
        <w:rPr>
          <w:rFonts w:ascii="Palatino Linotype" w:eastAsia="Times New Roman" w:hAnsi="Palatino Linotype"/>
          <w:color w:val="000000"/>
        </w:rPr>
        <w:t xml:space="preserve"> αι. τη δυνατότητα να λαμβάνει αποφάσεις που αφορούσαν σε εσωτερικά της ζητήματα καθώς ο τοπικός πατριωτισμός ήταν ιδιαίτερα οξύς, όπως κι ο ανταγωνισμός μεταξύ των πόλεων. Αναφορά σε μια τέτοια </w:t>
      </w:r>
      <w:r w:rsidRPr="003F552F">
        <w:rPr>
          <w:rFonts w:ascii="Palatino Linotype" w:eastAsia="Times New Roman" w:hAnsi="Palatino Linotype"/>
          <w:color w:val="000000"/>
        </w:rPr>
        <w:t xml:space="preserve">σύναξη της εκκλησίας </w:t>
      </w:r>
      <w:r>
        <w:rPr>
          <w:rFonts w:ascii="Palatino Linotype" w:eastAsia="Times New Roman" w:hAnsi="Palatino Linotype"/>
          <w:color w:val="000000"/>
        </w:rPr>
        <w:t xml:space="preserve">της Εφέσου </w:t>
      </w:r>
      <w:r w:rsidRPr="003F552F">
        <w:rPr>
          <w:rFonts w:ascii="Palatino Linotype" w:eastAsia="Times New Roman" w:hAnsi="Palatino Linotype"/>
          <w:color w:val="000000"/>
        </w:rPr>
        <w:t xml:space="preserve">διασώζεται από τον Λουκά στις </w:t>
      </w:r>
      <w:r w:rsidRPr="00CF499A">
        <w:rPr>
          <w:rFonts w:ascii="Palatino Linotype" w:eastAsia="Times New Roman" w:hAnsi="Palatino Linotype"/>
          <w:i/>
          <w:color w:val="000000"/>
        </w:rPr>
        <w:t>Πράξεις</w:t>
      </w:r>
      <w:r>
        <w:rPr>
          <w:rFonts w:ascii="Palatino Linotype" w:eastAsia="Times New Roman" w:hAnsi="Palatino Linotype"/>
          <w:i/>
          <w:color w:val="000000"/>
        </w:rPr>
        <w:t xml:space="preserve"> </w:t>
      </w:r>
      <w:r w:rsidRPr="00943341">
        <w:rPr>
          <w:rFonts w:ascii="Palatino Linotype" w:eastAsia="Times New Roman" w:hAnsi="Palatino Linotype"/>
          <w:color w:val="000000"/>
        </w:rPr>
        <w:t>(19, 32 κε.)</w:t>
      </w:r>
      <w:r w:rsidRPr="00943341">
        <w:rPr>
          <w:rStyle w:val="FootnoteReference"/>
          <w:rFonts w:ascii="Palatino Linotype" w:eastAsia="Times New Roman" w:hAnsi="Palatino Linotype"/>
          <w:color w:val="000000"/>
        </w:rPr>
        <w:footnoteReference w:id="127"/>
      </w:r>
      <w:r w:rsidRPr="00943341">
        <w:rPr>
          <w:rFonts w:ascii="Palatino Linotype" w:eastAsia="Times New Roman" w:hAnsi="Palatino Linotype"/>
          <w:color w:val="000000"/>
        </w:rPr>
        <w:t>.</w:t>
      </w:r>
      <w:r w:rsidRPr="003F552F">
        <w:rPr>
          <w:rFonts w:ascii="Palatino Linotype" w:eastAsia="Times New Roman" w:hAnsi="Palatino Linotype"/>
          <w:color w:val="000000"/>
        </w:rPr>
        <w:t xml:space="preserve"> Υποκινούμενοι οι Εφέσιοι από λίγους </w:t>
      </w:r>
      <w:r>
        <w:rPr>
          <w:rFonts w:ascii="Palatino Linotype" w:eastAsia="Times New Roman" w:hAnsi="Palatino Linotype"/>
          <w:color w:val="000000"/>
        </w:rPr>
        <w:t>«</w:t>
      </w:r>
      <w:r w:rsidRPr="003F552F">
        <w:rPr>
          <w:rFonts w:ascii="Palatino Linotype" w:eastAsia="Times New Roman" w:hAnsi="Palatino Linotype"/>
          <w:color w:val="000000"/>
        </w:rPr>
        <w:t>συνδικαλιστές</w:t>
      </w:r>
      <w:r>
        <w:rPr>
          <w:rFonts w:ascii="Palatino Linotype" w:eastAsia="Times New Roman" w:hAnsi="Palatino Linotype"/>
          <w:color w:val="000000"/>
        </w:rPr>
        <w:t>», οι οποίοι εκπροσωπούσαν τα συμφέροντα</w:t>
      </w:r>
      <w:r w:rsidRPr="003F552F">
        <w:rPr>
          <w:rFonts w:ascii="Palatino Linotype" w:eastAsia="Times New Roman" w:hAnsi="Palatino Linotype"/>
          <w:color w:val="000000"/>
        </w:rPr>
        <w:t xml:space="preserve"> όσων κατασκεύαζαν</w:t>
      </w:r>
      <w:r>
        <w:rPr>
          <w:rFonts w:ascii="Palatino Linotype" w:eastAsia="Times New Roman" w:hAnsi="Palatino Linotype"/>
          <w:color w:val="000000"/>
        </w:rPr>
        <w:t xml:space="preserve"> κι εμπορεύονταν</w:t>
      </w:r>
      <w:r w:rsidRPr="003F552F">
        <w:rPr>
          <w:rFonts w:ascii="Palatino Linotype" w:eastAsia="Times New Roman" w:hAnsi="Palatino Linotype"/>
          <w:color w:val="000000"/>
        </w:rPr>
        <w:t xml:space="preserve"> </w:t>
      </w:r>
      <w:r>
        <w:rPr>
          <w:rFonts w:ascii="Palatino Linotype" w:eastAsia="Times New Roman" w:hAnsi="Palatino Linotype"/>
          <w:color w:val="000000"/>
        </w:rPr>
        <w:t xml:space="preserve">ασημένια </w:t>
      </w:r>
      <w:r w:rsidRPr="003F552F">
        <w:rPr>
          <w:rFonts w:ascii="Palatino Linotype" w:eastAsia="Times New Roman" w:hAnsi="Palatino Linotype"/>
          <w:color w:val="000000"/>
        </w:rPr>
        <w:t>αγάλματα της πολιούχου Αρτέμιδος</w:t>
      </w:r>
      <w:r>
        <w:rPr>
          <w:rFonts w:ascii="Palatino Linotype" w:eastAsia="Times New Roman" w:hAnsi="Palatino Linotype"/>
          <w:color w:val="000000"/>
        </w:rPr>
        <w:t xml:space="preserve"> που προορίζονταν για «φυλακτά» των προσκυνητών,</w:t>
      </w:r>
      <w:r w:rsidRPr="003F552F">
        <w:rPr>
          <w:rFonts w:ascii="Palatino Linotype" w:eastAsia="Times New Roman" w:hAnsi="Palatino Linotype"/>
          <w:color w:val="000000"/>
        </w:rPr>
        <w:t xml:space="preserve"> συνάζονται στο χωρητικότητας 25.000 θεατών Θέατρο στην Άνω Πόλη κραυγάζοντας τη</w:t>
      </w:r>
      <w:r>
        <w:rPr>
          <w:rFonts w:ascii="Palatino Linotype" w:eastAsia="Times New Roman" w:hAnsi="Palatino Linotype"/>
          <w:color w:val="000000"/>
        </w:rPr>
        <w:t>ν υμνητική</w:t>
      </w:r>
      <w:r w:rsidRPr="003F552F">
        <w:rPr>
          <w:rFonts w:ascii="Palatino Linotype" w:eastAsia="Times New Roman" w:hAnsi="Palatino Linotype"/>
          <w:color w:val="000000"/>
        </w:rPr>
        <w:t xml:space="preserve"> διακήρυξη </w:t>
      </w:r>
      <w:r w:rsidRPr="00655D76">
        <w:rPr>
          <w:rFonts w:ascii="Palatino Linotype" w:eastAsia="Times New Roman" w:hAnsi="Palatino Linotype"/>
          <w:i/>
          <w:color w:val="000000"/>
        </w:rPr>
        <w:t>Μεγάλη η Άρτεμις των Εφεσίων</w:t>
      </w:r>
      <w:r w:rsidRPr="003F552F">
        <w:rPr>
          <w:rFonts w:ascii="Palatino Linotype" w:eastAsia="Times New Roman" w:hAnsi="Palatino Linotype"/>
          <w:color w:val="000000"/>
        </w:rPr>
        <w:t xml:space="preserve">. </w:t>
      </w:r>
      <w:r>
        <w:rPr>
          <w:rFonts w:ascii="Palatino Linotype" w:eastAsia="Times New Roman" w:hAnsi="Palatino Linotype"/>
          <w:color w:val="000000"/>
        </w:rPr>
        <w:t xml:space="preserve">Ο Έλλην (στην παιδεία) και ιατρός Λουκάς, ανακαλώντας τη Βαβέλ, χαρακτηρίζει την μη έννομο σύναξη </w:t>
      </w:r>
      <w:r w:rsidRPr="002038C9">
        <w:rPr>
          <w:rFonts w:ascii="Palatino Linotype" w:eastAsia="Times New Roman" w:hAnsi="Palatino Linotype"/>
          <w:b/>
          <w:i/>
          <w:color w:val="000000"/>
        </w:rPr>
        <w:t>συγκεχυμένη</w:t>
      </w:r>
      <w:r w:rsidRPr="009A66F3">
        <w:rPr>
          <w:rFonts w:ascii="SBL Greek" w:hAnsi="SBL Greek" w:cs="SBL Greek"/>
          <w:lang w:bidi="he-IL"/>
        </w:rPr>
        <w:t xml:space="preserve"> </w:t>
      </w:r>
      <w:r>
        <w:rPr>
          <w:rFonts w:ascii="Palatino Linotype" w:hAnsi="Palatino Linotype" w:cs="SBL Greek"/>
          <w:lang w:bidi="he-IL"/>
        </w:rPr>
        <w:t>αφού</w:t>
      </w:r>
      <w:r w:rsidRPr="009A66F3">
        <w:rPr>
          <w:rFonts w:ascii="Palatino Linotype" w:hAnsi="Palatino Linotype" w:cs="SBL Greek"/>
          <w:b/>
          <w:i/>
          <w:lang w:bidi="he-IL"/>
        </w:rPr>
        <w:t xml:space="preserve"> οἱ πλείους οὐκ ᾔδεισαν τίνος ἕνεκα συνεληλύθεισαν</w:t>
      </w:r>
      <w:r>
        <w:rPr>
          <w:rFonts w:ascii="Palatino Linotype" w:hAnsi="Palatino Linotype" w:cs="SBL Greek"/>
          <w:b/>
          <w:i/>
          <w:lang w:bidi="he-IL"/>
        </w:rPr>
        <w:t>,</w:t>
      </w:r>
      <w:r>
        <w:rPr>
          <w:rFonts w:ascii="Palatino Linotype" w:hAnsi="Palatino Linotype" w:cs="SBL Greek"/>
          <w:lang w:bidi="he-IL"/>
        </w:rPr>
        <w:t xml:space="preserve"> και </w:t>
      </w:r>
      <w:r w:rsidRPr="009A66F3">
        <w:rPr>
          <w:rFonts w:ascii="Palatino Linotype" w:hAnsi="Palatino Linotype" w:cs="SBL Greek"/>
          <w:i/>
          <w:lang w:bidi="he-IL"/>
        </w:rPr>
        <w:t xml:space="preserve">ἄλλοι μὲν οὖν ἄλλο τι </w:t>
      </w:r>
      <w:r w:rsidRPr="009A66F3">
        <w:rPr>
          <w:rFonts w:ascii="Palatino Linotype" w:hAnsi="Palatino Linotype" w:cs="SBL Greek"/>
          <w:i/>
          <w:lang w:bidi="he-IL"/>
        </w:rPr>
        <w:lastRenderedPageBreak/>
        <w:t>ἔκραζον</w:t>
      </w:r>
      <w:r>
        <w:rPr>
          <w:rFonts w:ascii="SBL Greek" w:hAnsi="SBL Greek" w:cs="SBL Greek"/>
          <w:lang w:bidi="he-IL"/>
        </w:rPr>
        <w:t xml:space="preserve"> </w:t>
      </w:r>
      <w:r w:rsidRPr="009A66F3">
        <w:rPr>
          <w:rFonts w:ascii="Palatino Linotype" w:hAnsi="Palatino Linotype" w:cs="Arial"/>
          <w:szCs w:val="20"/>
          <w:lang w:bidi="he-IL"/>
        </w:rPr>
        <w:t>(19, 32)</w:t>
      </w:r>
      <w:r>
        <w:rPr>
          <w:rStyle w:val="FootnoteReference"/>
          <w:rFonts w:ascii="Palatino Linotype" w:hAnsi="Palatino Linotype" w:cs="Arial"/>
          <w:lang w:bidi="he-IL"/>
        </w:rPr>
        <w:footnoteReference w:id="128"/>
      </w:r>
      <w:r>
        <w:rPr>
          <w:rFonts w:ascii="Palatino Linotype" w:eastAsia="Times New Roman" w:hAnsi="Palatino Linotype"/>
          <w:b/>
          <w:i/>
          <w:color w:val="000000"/>
        </w:rPr>
        <w:t xml:space="preserve">. </w:t>
      </w:r>
      <w:r>
        <w:rPr>
          <w:rFonts w:ascii="Palatino Linotype" w:eastAsia="Times New Roman" w:hAnsi="Palatino Linotype"/>
          <w:color w:val="000000"/>
        </w:rPr>
        <w:t>Κάτι αντίστοιχο συνέβη στους Φιλίππους και στη Θεσσαλονίκη (Πρ. 16, 16-20</w:t>
      </w:r>
      <w:r w:rsidRPr="003D6066">
        <w:rPr>
          <w:rFonts w:ascii="Palatino Linotype" w:eastAsia="Times New Roman" w:hAnsi="Palatino Linotype"/>
          <w:color w:val="000000"/>
          <w:vertAlign w:val="superscript"/>
        </w:rPr>
        <w:t>.</w:t>
      </w:r>
      <w:r>
        <w:rPr>
          <w:rFonts w:ascii="Palatino Linotype" w:eastAsia="Times New Roman" w:hAnsi="Palatino Linotype"/>
          <w:color w:val="000000"/>
        </w:rPr>
        <w:t xml:space="preserve"> 17, 5) με υποκίνηση επίσης των εμπόρων του θρησκευτικού συναισθήματος αλλά και των Ιουδαίων. Η αντίθεση που προκαλείται στον ακροατή των Πρ. προς τη λειτουργία της χριστιανικής Εκκλησίας της Αντιόχειας και αυτής των Ιεροσολύμων στα κεφ. 10-15 είναι σαφής. Παρότι στην Αγία Πόλη προκλήθηκε </w:t>
      </w:r>
      <w:r w:rsidRPr="006833F8">
        <w:rPr>
          <w:rFonts w:ascii="Palatino Linotype" w:eastAsia="Times New Roman" w:hAnsi="Palatino Linotype"/>
          <w:i/>
          <w:color w:val="000000"/>
        </w:rPr>
        <w:t>στάσις και ζήτησις</w:t>
      </w:r>
      <w:r>
        <w:rPr>
          <w:rFonts w:ascii="Palatino Linotype" w:eastAsia="Times New Roman" w:hAnsi="Palatino Linotype"/>
          <w:color w:val="000000"/>
        </w:rPr>
        <w:t xml:space="preserve"> </w:t>
      </w:r>
      <w:r w:rsidRPr="006833F8">
        <w:rPr>
          <w:rFonts w:ascii="Palatino Linotype" w:hAnsi="Palatino Linotype" w:cs="SBL Greek"/>
          <w:i/>
          <w:lang w:bidi="he-IL"/>
        </w:rPr>
        <w:t>οὐκ ὀλί</w:t>
      </w:r>
      <w:r>
        <w:rPr>
          <w:rFonts w:ascii="Palatino Linotype" w:hAnsi="Palatino Linotype" w:cs="SBL Greek"/>
          <w:i/>
          <w:lang w:bidi="he-IL"/>
        </w:rPr>
        <w:t>γη</w:t>
      </w:r>
      <w:r w:rsidRPr="006833F8">
        <w:rPr>
          <w:rFonts w:ascii="Palatino Linotype" w:hAnsi="Palatino Linotype" w:cs="SBL Greek"/>
          <w:i/>
          <w:lang w:bidi="he-IL"/>
        </w:rPr>
        <w:t xml:space="preserve"> τῷ Παύλῳ καὶ τῷ Βαρναβᾷ </w:t>
      </w:r>
      <w:r>
        <w:rPr>
          <w:rFonts w:ascii="Palatino Linotype" w:hAnsi="Palatino Linotype" w:cs="SBL Greek"/>
          <w:lang w:bidi="he-IL"/>
        </w:rPr>
        <w:t xml:space="preserve">από </w:t>
      </w:r>
      <w:r w:rsidRPr="006833F8">
        <w:rPr>
          <w:rFonts w:ascii="Palatino Linotype" w:hAnsi="Palatino Linotype" w:cs="SBL Greek"/>
          <w:lang w:bidi="he-IL"/>
        </w:rPr>
        <w:t>τους Ιουδαιοχριστιανούς</w:t>
      </w:r>
      <w:r>
        <w:rPr>
          <w:rFonts w:ascii="Palatino Linotype" w:hAnsi="Palatino Linotype" w:cs="SBL Greek"/>
          <w:lang w:bidi="he-IL"/>
        </w:rPr>
        <w:t xml:space="preserve"> που επέβαλαν τα μωσαϊκά ήθη στους εξ Εθνών</w:t>
      </w:r>
      <w:r>
        <w:rPr>
          <w:rFonts w:ascii="Palatino Linotype" w:hAnsi="Palatino Linotype" w:cs="SBL Greek"/>
          <w:i/>
          <w:lang w:bidi="he-IL"/>
        </w:rPr>
        <w:t xml:space="preserve"> </w:t>
      </w:r>
      <w:r>
        <w:rPr>
          <w:rFonts w:ascii="Palatino Linotype" w:hAnsi="Palatino Linotype" w:cs="SBL Greek"/>
          <w:lang w:bidi="he-IL"/>
        </w:rPr>
        <w:t>πιστούς</w:t>
      </w:r>
      <w:r w:rsidRPr="006833F8">
        <w:rPr>
          <w:rFonts w:ascii="Palatino Linotype" w:hAnsi="Palatino Linotype" w:cs="Arial"/>
          <w:szCs w:val="20"/>
          <w:lang w:bidi="he-IL"/>
        </w:rPr>
        <w:t xml:space="preserve"> (15, 2</w:t>
      </w:r>
      <w:r>
        <w:rPr>
          <w:rFonts w:ascii="Palatino Linotype" w:hAnsi="Palatino Linotype" w:cs="Arial"/>
          <w:szCs w:val="20"/>
          <w:lang w:bidi="he-IL"/>
        </w:rPr>
        <w:t>), μετά από Σύνοδο και συν</w:t>
      </w:r>
      <w:r w:rsidRPr="006833F8">
        <w:rPr>
          <w:rFonts w:ascii="Palatino Linotype" w:hAnsi="Palatino Linotype" w:cs="Arial"/>
          <w:i/>
          <w:szCs w:val="20"/>
          <w:lang w:bidi="he-IL"/>
        </w:rPr>
        <w:t>ομιλία</w:t>
      </w:r>
      <w:r>
        <w:rPr>
          <w:rFonts w:ascii="Palatino Linotype" w:hAnsi="Palatino Linotype" w:cs="Arial"/>
          <w:szCs w:val="20"/>
          <w:lang w:bidi="he-IL"/>
        </w:rPr>
        <w:t xml:space="preserve"> λαμβάνεται κοινή απόφαση:</w:t>
      </w:r>
      <w:r w:rsidRPr="006833F8">
        <w:rPr>
          <w:rFonts w:ascii="Palatino Linotype" w:hAnsi="Palatino Linotype" w:cs="Arial"/>
          <w:i/>
          <w:szCs w:val="20"/>
          <w:lang w:bidi="he-IL"/>
        </w:rPr>
        <w:t xml:space="preserve"> </w:t>
      </w:r>
      <w:r w:rsidRPr="006833F8">
        <w:rPr>
          <w:rFonts w:ascii="Palatino Linotype" w:hAnsi="Palatino Linotype" w:cs="SBL Greek"/>
          <w:i/>
          <w:lang w:bidi="he-IL"/>
        </w:rPr>
        <w:t xml:space="preserve">Τότε ἔδοξε τοῖς ἀποστόλοις καὶ τοῖς πρεσβυτέροις σὺν ὅλῃ τῇ </w:t>
      </w:r>
      <w:r>
        <w:rPr>
          <w:rFonts w:ascii="Palatino Linotype" w:hAnsi="Palatino Linotype" w:cs="SBL Greek"/>
          <w:i/>
          <w:lang w:bidi="he-IL"/>
        </w:rPr>
        <w:t>Ἐ</w:t>
      </w:r>
      <w:r w:rsidRPr="006833F8">
        <w:rPr>
          <w:rFonts w:ascii="Palatino Linotype" w:hAnsi="Palatino Linotype" w:cs="SBL Greek"/>
          <w:i/>
          <w:lang w:bidi="he-IL"/>
        </w:rPr>
        <w:t xml:space="preserve">κκλησίᾳ </w:t>
      </w:r>
      <w:r w:rsidRPr="006833F8">
        <w:rPr>
          <w:rFonts w:ascii="Palatino Linotype" w:hAnsi="Palatino Linotype" w:cs="Arial"/>
          <w:szCs w:val="20"/>
          <w:lang w:bidi="he-IL"/>
        </w:rPr>
        <w:t>(15, 22).</w:t>
      </w:r>
      <w:r w:rsidRPr="006833F8">
        <w:rPr>
          <w:rFonts w:ascii="Palatino Linotype" w:hAnsi="Palatino Linotype" w:cs="Arial"/>
          <w:i/>
          <w:szCs w:val="20"/>
          <w:lang w:bidi="he-IL"/>
        </w:rPr>
        <w:t xml:space="preserve"> </w:t>
      </w:r>
      <w:r>
        <w:rPr>
          <w:rFonts w:ascii="Palatino Linotype" w:hAnsi="Palatino Linotype" w:cs="Arial"/>
          <w:szCs w:val="20"/>
          <w:lang w:bidi="he-IL"/>
        </w:rPr>
        <w:t xml:space="preserve">Η χριστιανική Εκκλησία σύμφωνα με τις Πρ. λειτουργεί </w:t>
      </w:r>
      <w:r>
        <w:rPr>
          <w:rFonts w:ascii="Palatino Linotype" w:hAnsi="Palatino Linotype" w:cs="Arial"/>
          <w:i/>
          <w:szCs w:val="20"/>
          <w:lang w:bidi="he-IL"/>
        </w:rPr>
        <w:t>ὁ</w:t>
      </w:r>
      <w:r w:rsidRPr="006833F8">
        <w:rPr>
          <w:rFonts w:ascii="Palatino Linotype" w:hAnsi="Palatino Linotype" w:cs="Arial"/>
          <w:i/>
          <w:szCs w:val="20"/>
          <w:lang w:bidi="he-IL"/>
        </w:rPr>
        <w:t>μοθυμαδόν</w:t>
      </w:r>
      <w:r>
        <w:rPr>
          <w:rFonts w:ascii="Palatino Linotype" w:hAnsi="Palatino Linotype" w:cs="Arial"/>
          <w:i/>
          <w:szCs w:val="20"/>
          <w:lang w:bidi="he-IL"/>
        </w:rPr>
        <w:t>,</w:t>
      </w:r>
      <w:r w:rsidRPr="006833F8">
        <w:rPr>
          <w:rFonts w:ascii="Palatino Linotype" w:hAnsi="Palatino Linotype" w:cs="Arial"/>
          <w:i/>
          <w:szCs w:val="20"/>
          <w:lang w:bidi="he-IL"/>
        </w:rPr>
        <w:t xml:space="preserve"> </w:t>
      </w:r>
      <w:r w:rsidRPr="006833F8">
        <w:rPr>
          <w:rFonts w:ascii="Palatino Linotype" w:hAnsi="Palatino Linotype" w:cs="Arial"/>
          <w:szCs w:val="20"/>
          <w:lang w:bidi="he-IL"/>
        </w:rPr>
        <w:t xml:space="preserve">γεγονός που προκαλείται </w:t>
      </w:r>
      <w:r>
        <w:rPr>
          <w:rFonts w:ascii="Palatino Linotype" w:hAnsi="Palatino Linotype" w:cs="Arial"/>
          <w:szCs w:val="20"/>
          <w:lang w:bidi="he-IL"/>
        </w:rPr>
        <w:t xml:space="preserve">κατεξοχήν </w:t>
      </w:r>
      <w:r w:rsidRPr="006833F8">
        <w:rPr>
          <w:rFonts w:ascii="Palatino Linotype" w:hAnsi="Palatino Linotype" w:cs="Arial"/>
          <w:szCs w:val="20"/>
          <w:lang w:bidi="he-IL"/>
        </w:rPr>
        <w:t>από το κοινό Άγιο Πνεύμα</w:t>
      </w:r>
      <w:r>
        <w:rPr>
          <w:rFonts w:ascii="Palatino Linotype" w:hAnsi="Palatino Linotype" w:cs="Arial"/>
          <w:szCs w:val="20"/>
          <w:lang w:bidi="he-IL"/>
        </w:rPr>
        <w:t xml:space="preserve"> που πνέει ανακαινιστικά στους έσχατους καιρούς σε άνδρες </w:t>
      </w:r>
      <w:r w:rsidRPr="00DD0386">
        <w:rPr>
          <w:rFonts w:ascii="Palatino Linotype" w:hAnsi="Palatino Linotype" w:cs="Arial"/>
          <w:b/>
          <w:szCs w:val="20"/>
          <w:lang w:bidi="he-IL"/>
        </w:rPr>
        <w:t xml:space="preserve">και </w:t>
      </w:r>
      <w:r>
        <w:rPr>
          <w:rFonts w:ascii="Palatino Linotype" w:hAnsi="Palatino Linotype" w:cs="Arial"/>
          <w:szCs w:val="20"/>
          <w:lang w:bidi="he-IL"/>
        </w:rPr>
        <w:t xml:space="preserve">γυναίκες, πρεσβυτέρους και νεανίσκους παραδίδοντας μια καινούργια Τορά-Διαθήκη: </w:t>
      </w:r>
      <w:r w:rsidRPr="006833F8">
        <w:rPr>
          <w:rFonts w:ascii="Palatino Linotype" w:hAnsi="Palatino Linotype" w:cs="SBL Greek"/>
          <w:i/>
          <w:lang w:bidi="he-IL"/>
        </w:rPr>
        <w:t>ἔδοξεν γὰρ τῷ</w:t>
      </w:r>
      <w:r>
        <w:rPr>
          <w:rFonts w:ascii="Palatino Linotype" w:hAnsi="Palatino Linotype" w:cs="SBL Greek"/>
          <w:i/>
          <w:lang w:bidi="he-IL"/>
        </w:rPr>
        <w:t xml:space="preserve"> Π</w:t>
      </w:r>
      <w:r w:rsidRPr="006833F8">
        <w:rPr>
          <w:rFonts w:ascii="Palatino Linotype" w:hAnsi="Palatino Linotype" w:cs="SBL Greek"/>
          <w:i/>
          <w:lang w:bidi="he-IL"/>
        </w:rPr>
        <w:t xml:space="preserve">νεύματι τῷ </w:t>
      </w:r>
      <w:r>
        <w:rPr>
          <w:rFonts w:ascii="Palatino Linotype" w:hAnsi="Palatino Linotype" w:cs="SBL Greek"/>
          <w:i/>
          <w:lang w:bidi="he-IL"/>
        </w:rPr>
        <w:t>Ἁ</w:t>
      </w:r>
      <w:r w:rsidRPr="006833F8">
        <w:rPr>
          <w:rFonts w:ascii="Palatino Linotype" w:hAnsi="Palatino Linotype" w:cs="SBL Greek"/>
          <w:i/>
          <w:lang w:bidi="he-IL"/>
        </w:rPr>
        <w:t xml:space="preserve">γίῳ καὶ ἡμῖν </w:t>
      </w:r>
      <w:r w:rsidRPr="006833F8">
        <w:rPr>
          <w:rFonts w:ascii="Palatino Linotype" w:hAnsi="Palatino Linotype" w:cs="Arial"/>
          <w:szCs w:val="20"/>
          <w:lang w:bidi="he-IL"/>
        </w:rPr>
        <w:t>(15, 28</w:t>
      </w:r>
      <w:r>
        <w:rPr>
          <w:rFonts w:ascii="Palatino Linotype" w:hAnsi="Palatino Linotype" w:cs="Arial"/>
          <w:szCs w:val="20"/>
          <w:vertAlign w:val="superscript"/>
          <w:lang w:bidi="he-IL"/>
        </w:rPr>
        <w:t>.</w:t>
      </w:r>
      <w:r>
        <w:rPr>
          <w:rFonts w:ascii="Palatino Linotype" w:hAnsi="Palatino Linotype" w:cs="Arial"/>
          <w:szCs w:val="20"/>
          <w:lang w:bidi="he-IL"/>
        </w:rPr>
        <w:t xml:space="preserve"> πρβλ. το γεγονός της Πεντηκοστής κεφ. 2</w:t>
      </w:r>
      <w:r>
        <w:rPr>
          <w:rFonts w:ascii="Palatino Linotype" w:hAnsi="Palatino Linotype" w:cs="Arial"/>
          <w:szCs w:val="20"/>
          <w:vertAlign w:val="superscript"/>
          <w:lang w:bidi="he-IL"/>
        </w:rPr>
        <w:t>.</w:t>
      </w:r>
      <w:r>
        <w:rPr>
          <w:rFonts w:ascii="Palatino Linotype" w:hAnsi="Palatino Linotype" w:cs="Arial"/>
          <w:szCs w:val="20"/>
          <w:lang w:bidi="he-IL"/>
        </w:rPr>
        <w:t xml:space="preserve"> Ιωήλ 3, 1-5 Ο’</w:t>
      </w:r>
      <w:r w:rsidRPr="006833F8">
        <w:rPr>
          <w:rFonts w:ascii="Palatino Linotype" w:hAnsi="Palatino Linotype" w:cs="Arial"/>
          <w:szCs w:val="20"/>
          <w:lang w:bidi="he-IL"/>
        </w:rPr>
        <w:t>).</w:t>
      </w:r>
      <w:r w:rsidRPr="002A7549">
        <w:rPr>
          <w:rStyle w:val="FootnoteReference"/>
          <w:rFonts w:ascii="Palatino Linotype" w:hAnsi="Palatino Linotype" w:cs="Arial"/>
          <w:lang w:bidi="he-IL"/>
        </w:rPr>
        <w:footnoteReference w:id="129"/>
      </w:r>
      <w:r w:rsidRPr="002A7549">
        <w:rPr>
          <w:rFonts w:ascii="Palatino Linotype" w:hAnsi="Palatino Linotype" w:cs="Arial"/>
          <w:szCs w:val="20"/>
          <w:lang w:bidi="he-IL"/>
        </w:rPr>
        <w:t xml:space="preserve"> </w:t>
      </w:r>
      <w:r>
        <w:rPr>
          <w:rFonts w:ascii="Palatino Linotype" w:hAnsi="Palatino Linotype" w:cs="Arial"/>
          <w:szCs w:val="20"/>
          <w:lang w:bidi="he-IL"/>
        </w:rPr>
        <w:t>Χαρακτηριστικό είναι και το γεγονός ότι η κάθε τοπική Εκκλησία (ιδίως αυτή της Αντιόχειας) είναι χαρισματική, πολυφυλετική και δια</w:t>
      </w:r>
      <w:r w:rsidRPr="002A7549">
        <w:rPr>
          <w:rFonts w:ascii="Palatino Linotype" w:hAnsi="Palatino Linotype" w:cs="Arial"/>
          <w:i/>
          <w:szCs w:val="20"/>
          <w:lang w:bidi="he-IL"/>
        </w:rPr>
        <w:t>στρωματική</w:t>
      </w:r>
      <w:r>
        <w:rPr>
          <w:rFonts w:ascii="Palatino Linotype" w:hAnsi="Palatino Linotype" w:cs="Arial"/>
          <w:szCs w:val="20"/>
          <w:lang w:bidi="he-IL"/>
        </w:rPr>
        <w:t xml:space="preserve">: </w:t>
      </w:r>
      <w:r w:rsidRPr="002A7549">
        <w:rPr>
          <w:rFonts w:ascii="Palatino Linotype" w:hAnsi="Palatino Linotype" w:cs="SBL Greek"/>
          <w:i/>
          <w:lang w:bidi="he-IL"/>
        </w:rPr>
        <w:t>Ἦσαν δὲ ἐν Ἀντιοχείᾳ κατὰ τὴν οὖσαν ἐκκλησίαν</w:t>
      </w:r>
      <w:r>
        <w:rPr>
          <w:rFonts w:ascii="Palatino Linotype" w:hAnsi="Palatino Linotype" w:cs="SBL Greek"/>
          <w:i/>
          <w:lang w:bidi="he-IL"/>
        </w:rPr>
        <w:t>,</w:t>
      </w:r>
      <w:r w:rsidRPr="002A7549">
        <w:rPr>
          <w:rFonts w:ascii="Palatino Linotype" w:hAnsi="Palatino Linotype" w:cs="SBL Greek"/>
          <w:i/>
          <w:lang w:bidi="he-IL"/>
        </w:rPr>
        <w:t xml:space="preserve"> προφῆται καὶ διδάσκαλοι ὅ τε Βαρναβᾶς καὶ Συμεὼν ὁ καλούμενος </w:t>
      </w:r>
      <w:r w:rsidRPr="00DD0386">
        <w:rPr>
          <w:rFonts w:ascii="Palatino Linotype" w:hAnsi="Palatino Linotype" w:cs="SBL Greek"/>
          <w:i/>
          <w:lang w:bidi="he-IL"/>
        </w:rPr>
        <w:t xml:space="preserve">Νίγερ </w:t>
      </w:r>
      <w:r w:rsidRPr="00DD0386">
        <w:rPr>
          <w:rFonts w:ascii="Palatino Linotype" w:hAnsi="Palatino Linotype" w:cs="SBL Greek"/>
          <w:lang w:bidi="he-IL"/>
        </w:rPr>
        <w:t>[</w:t>
      </w:r>
      <w:r w:rsidRPr="00DD0386">
        <w:rPr>
          <w:rFonts w:ascii="Palatino Linotype" w:hAnsi="Palatino Linotype" w:cs="SBL Greek"/>
          <w:lang w:val="en-US" w:bidi="he-IL"/>
        </w:rPr>
        <w:t>niger</w:t>
      </w:r>
      <w:r w:rsidRPr="00DD0386">
        <w:rPr>
          <w:rFonts w:ascii="Palatino Linotype" w:hAnsi="Palatino Linotype" w:cs="SBL Greek"/>
          <w:lang w:bidi="he-IL"/>
        </w:rPr>
        <w:t>/νέγρος= σκοτεινός, μαύρος]</w:t>
      </w:r>
      <w:r w:rsidRPr="00DD0386">
        <w:rPr>
          <w:rFonts w:ascii="Palatino Linotype" w:hAnsi="Palatino Linotype" w:cs="SBL Greek"/>
          <w:i/>
          <w:lang w:bidi="he-IL"/>
        </w:rPr>
        <w:t xml:space="preserve"> καὶ Λούκιος ὁ Κυρηναῖος, Μαναήν τε Ἡρῴδου τοῦ τετραάρχου σύντροφος καὶ Σαῦλος</w:t>
      </w:r>
      <w:r w:rsidRPr="002A7549">
        <w:rPr>
          <w:rFonts w:ascii="Arial" w:hAnsi="Arial" w:cs="Arial"/>
          <w:sz w:val="20"/>
          <w:szCs w:val="20"/>
          <w:lang w:bidi="he-IL"/>
        </w:rPr>
        <w:t xml:space="preserve"> </w:t>
      </w:r>
      <w:r w:rsidRPr="007F1250">
        <w:rPr>
          <w:rFonts w:ascii="Palatino Linotype" w:hAnsi="Palatino Linotype" w:cs="Arial"/>
          <w:szCs w:val="20"/>
          <w:lang w:bidi="he-IL"/>
        </w:rPr>
        <w:t>(13, 1)</w:t>
      </w:r>
      <w:r>
        <w:rPr>
          <w:rFonts w:ascii="Palatino Linotype" w:hAnsi="Palatino Linotype" w:cs="Arial"/>
          <w:szCs w:val="20"/>
          <w:lang w:bidi="he-IL"/>
        </w:rPr>
        <w:t>. Η ίδια Σύναξη λειτουργεί φυγόκεντρα: «χαριτώνει» τον Π. και τον σύντροφό του στην έξοδό τους προς τα έθνη (15, 40).</w:t>
      </w:r>
    </w:p>
    <w:p w:rsidR="00D15B2D" w:rsidRPr="00E32D33" w:rsidRDefault="00D15B2D" w:rsidP="00D15B2D">
      <w:pPr>
        <w:autoSpaceDE w:val="0"/>
        <w:autoSpaceDN w:val="0"/>
        <w:adjustRightInd w:val="0"/>
        <w:spacing w:after="0" w:line="240" w:lineRule="auto"/>
        <w:jc w:val="both"/>
        <w:rPr>
          <w:rFonts w:ascii="Arial" w:hAnsi="Arial" w:cs="Arial"/>
          <w:sz w:val="20"/>
          <w:szCs w:val="20"/>
          <w:lang w:bidi="he-IL"/>
        </w:rPr>
      </w:pPr>
      <w:r w:rsidRPr="003F552F">
        <w:rPr>
          <w:rFonts w:ascii="Palatino Linotype" w:eastAsia="Times New Roman" w:hAnsi="Palatino Linotype"/>
          <w:color w:val="000000"/>
        </w:rPr>
        <w:t xml:space="preserve">Με τον όρο </w:t>
      </w:r>
      <w:r w:rsidRPr="003D058C">
        <w:rPr>
          <w:rFonts w:ascii="Palatino Linotype" w:eastAsia="Times New Roman" w:hAnsi="Palatino Linotype"/>
          <w:i/>
          <w:color w:val="000000"/>
        </w:rPr>
        <w:t>Εκκλησία</w:t>
      </w:r>
      <w:r>
        <w:rPr>
          <w:rFonts w:ascii="Palatino Linotype" w:eastAsia="Times New Roman" w:hAnsi="Palatino Linotype"/>
          <w:color w:val="000000"/>
        </w:rPr>
        <w:t xml:space="preserve"> </w:t>
      </w:r>
      <w:r w:rsidRPr="003F552F">
        <w:rPr>
          <w:rFonts w:ascii="Palatino Linotype" w:eastAsia="Times New Roman" w:hAnsi="Palatino Linotype"/>
          <w:color w:val="000000"/>
        </w:rPr>
        <w:t xml:space="preserve">μετέφρασαν οι Ο’ το εβραϊκό </w:t>
      </w:r>
      <w:r w:rsidRPr="006833F8">
        <w:rPr>
          <w:rFonts w:ascii="Palatino Linotype" w:eastAsia="Times New Roman" w:hAnsi="Palatino Linotype"/>
          <w:i/>
          <w:color w:val="000000"/>
        </w:rPr>
        <w:t>qahal</w:t>
      </w:r>
      <w:r w:rsidRPr="003F552F">
        <w:rPr>
          <w:rFonts w:ascii="Palatino Linotype" w:eastAsia="Times New Roman" w:hAnsi="Palatino Linotype"/>
          <w:color w:val="000000"/>
        </w:rPr>
        <w:t xml:space="preserve"> (</w:t>
      </w:r>
      <w:r w:rsidRPr="003F552F">
        <w:rPr>
          <w:rFonts w:ascii="Palatino Linotype" w:hAnsi="Palatino Linotype"/>
        </w:rPr>
        <w:t>Δτ. 4, 10</w:t>
      </w:r>
      <w:r w:rsidRPr="003F552F">
        <w:rPr>
          <w:rStyle w:val="FootnoteReference"/>
          <w:rFonts w:ascii="Palatino Linotype" w:hAnsi="Palatino Linotype"/>
        </w:rPr>
        <w:footnoteReference w:id="130"/>
      </w:r>
      <w:r w:rsidRPr="00F10B13">
        <w:rPr>
          <w:rFonts w:ascii="Palatino Linotype" w:hAnsi="Palatino Linotype"/>
          <w:vertAlign w:val="superscript"/>
        </w:rPr>
        <w:t>.</w:t>
      </w:r>
      <w:r w:rsidRPr="003F552F">
        <w:rPr>
          <w:rFonts w:ascii="Palatino Linotype" w:hAnsi="Palatino Linotype"/>
        </w:rPr>
        <w:t xml:space="preserve"> 9, 10</w:t>
      </w:r>
      <w:r w:rsidRPr="00F10B13">
        <w:rPr>
          <w:rFonts w:ascii="Palatino Linotype" w:hAnsi="Palatino Linotype"/>
          <w:vertAlign w:val="superscript"/>
        </w:rPr>
        <w:t>.</w:t>
      </w:r>
      <w:r w:rsidRPr="003F552F">
        <w:rPr>
          <w:rFonts w:ascii="Palatino Linotype" w:hAnsi="Palatino Linotype"/>
        </w:rPr>
        <w:t xml:space="preserve"> 31, 30)</w:t>
      </w:r>
      <w:r>
        <w:rPr>
          <w:rFonts w:ascii="Palatino Linotype" w:hAnsi="Palatino Linotype"/>
        </w:rPr>
        <w:t>, καθώς υπάρχει συνήχηση μεταξύ των δύο λέξεων. Η σύναξη/συνάθροιση</w:t>
      </w:r>
      <w:r w:rsidRPr="003F552F">
        <w:rPr>
          <w:rFonts w:ascii="Palatino Linotype" w:hAnsi="Palatino Linotype"/>
        </w:rPr>
        <w:t xml:space="preserve"> των Ιουδαίων</w:t>
      </w:r>
      <w:r>
        <w:rPr>
          <w:rFonts w:ascii="Palatino Linotype" w:hAnsi="Palatino Linotype"/>
        </w:rPr>
        <w:t xml:space="preserve"> κλήθηκε αρχικά στη σκληρή έρημο (όπου υπάρχει πλήρη απεξάρτηση από τα υλικά αγαθά αλλά και ό,τι προσφέρει η πόλις) με την πρωτοβουλία του Γιαχβέ (του Θεού των Πατέρων που παρέχει την ελευθερία και δωρεές) μετά την Έξοδο από την </w:t>
      </w:r>
      <w:r w:rsidRPr="00D1559D">
        <w:rPr>
          <w:rFonts w:ascii="Palatino Linotype" w:hAnsi="Palatino Linotype"/>
        </w:rPr>
        <w:t xml:space="preserve">Αίγυπτο της δουλείας. Ο </w:t>
      </w:r>
      <w:r w:rsidRPr="00D1559D">
        <w:rPr>
          <w:rFonts w:ascii="Palatino Linotype" w:hAnsi="Palatino Linotype"/>
          <w:b/>
          <w:i/>
        </w:rPr>
        <w:t>λαός</w:t>
      </w:r>
      <w:r w:rsidRPr="00D1559D">
        <w:rPr>
          <w:rFonts w:ascii="Palatino Linotype" w:hAnsi="Palatino Linotype"/>
        </w:rPr>
        <w:t xml:space="preserve"> (όπως ονομάζεται πλέον το δωδεκάφυλο σε αντίθεση προς τα έθνη) συνιστά </w:t>
      </w:r>
      <w:r w:rsidRPr="00D1559D">
        <w:rPr>
          <w:rFonts w:ascii="Palatino Linotype" w:hAnsi="Palatino Linotype"/>
          <w:i/>
        </w:rPr>
        <w:t>βασίλειον ιεράτευμα</w:t>
      </w:r>
      <w:r w:rsidRPr="00D1559D">
        <w:rPr>
          <w:rFonts w:ascii="Palatino Linotype" w:hAnsi="Palatino Linotype"/>
        </w:rPr>
        <w:t xml:space="preserve"> και συγκροτεί </w:t>
      </w:r>
      <w:r w:rsidRPr="00066975">
        <w:rPr>
          <w:rFonts w:ascii="Palatino Linotype" w:hAnsi="Palatino Linotype"/>
          <w:i/>
        </w:rPr>
        <w:t>εκκλησία</w:t>
      </w:r>
      <w:r w:rsidRPr="00D1559D">
        <w:rPr>
          <w:rFonts w:ascii="Palatino Linotype" w:hAnsi="Palatino Linotype"/>
        </w:rPr>
        <w:t xml:space="preserve"> κατεξοχήν την ημέρα του Σαββάτου (</w:t>
      </w:r>
      <w:r w:rsidRPr="00D1559D">
        <w:rPr>
          <w:rFonts w:ascii="Palatino Linotype" w:hAnsi="Palatino Linotype"/>
          <w:i/>
        </w:rPr>
        <w:t>κλητή αγία</w:t>
      </w:r>
      <w:r w:rsidRPr="00D1559D">
        <w:rPr>
          <w:rFonts w:ascii="Palatino Linotype" w:hAnsi="Palatino Linotype"/>
        </w:rPr>
        <w:t xml:space="preserve"> Έξ. 12, 16</w:t>
      </w:r>
      <w:r w:rsidRPr="00D1559D">
        <w:rPr>
          <w:rFonts w:ascii="Palatino Linotype" w:hAnsi="Palatino Linotype"/>
          <w:vertAlign w:val="superscript"/>
        </w:rPr>
        <w:t xml:space="preserve">. </w:t>
      </w:r>
      <w:r w:rsidRPr="00D1559D">
        <w:rPr>
          <w:rFonts w:ascii="Palatino Linotype" w:hAnsi="Palatino Linotype"/>
        </w:rPr>
        <w:t>Λευ. 23, 3</w:t>
      </w:r>
      <w:r w:rsidRPr="00D1559D">
        <w:rPr>
          <w:rFonts w:ascii="Palatino Linotype" w:hAnsi="Palatino Linotype"/>
          <w:vertAlign w:val="superscript"/>
        </w:rPr>
        <w:t>.</w:t>
      </w:r>
      <w:r w:rsidRPr="00D1559D">
        <w:rPr>
          <w:rFonts w:ascii="Palatino Linotype" w:hAnsi="Palatino Linotype"/>
        </w:rPr>
        <w:t xml:space="preserve"> Αρ. 29, 1) με σκοπό κατεξοχήν τη λατρεία του Θεού των Πατέρων και την ακρόαση και επικύρωση της </w:t>
      </w:r>
      <w:r w:rsidRPr="00D1559D">
        <w:rPr>
          <w:rFonts w:ascii="Palatino Linotype" w:hAnsi="Palatino Linotype"/>
          <w:b/>
        </w:rPr>
        <w:t>Διαθήκης</w:t>
      </w:r>
      <w:r w:rsidRPr="00D1559D">
        <w:rPr>
          <w:rFonts w:ascii="Palatino Linotype" w:hAnsi="Palatino Linotype"/>
        </w:rPr>
        <w:t xml:space="preserve"> που δεν συνιστά απλώς </w:t>
      </w:r>
      <w:r w:rsidRPr="00D1559D">
        <w:rPr>
          <w:rFonts w:ascii="Palatino Linotype" w:hAnsi="Palatino Linotype"/>
          <w:b/>
          <w:i/>
        </w:rPr>
        <w:t>Νόμο</w:t>
      </w:r>
      <w:r>
        <w:rPr>
          <w:rFonts w:ascii="Palatino Linotype" w:hAnsi="Palatino Linotype"/>
        </w:rPr>
        <w:t xml:space="preserve"> του Γιαχβέ, αλλά χάρη, οδό ζ</w:t>
      </w:r>
      <w:r w:rsidRPr="00D1559D">
        <w:rPr>
          <w:rFonts w:ascii="Palatino Linotype" w:hAnsi="Palatino Linotype"/>
        </w:rPr>
        <w:t xml:space="preserve">ωής και φως (πρβλ. τον μακροσκελή ύμνο στα </w:t>
      </w:r>
      <w:r w:rsidRPr="00D1559D">
        <w:rPr>
          <w:rFonts w:ascii="Palatino Linotype" w:hAnsi="Palatino Linotype"/>
          <w:i/>
        </w:rPr>
        <w:t>δικαιώματα του Κυρίου</w:t>
      </w:r>
      <w:r w:rsidRPr="00D1559D">
        <w:rPr>
          <w:rFonts w:ascii="Palatino Linotype" w:hAnsi="Palatino Linotype"/>
        </w:rPr>
        <w:t xml:space="preserve"> στον επονομαζόμενο </w:t>
      </w:r>
      <w:r w:rsidRPr="00D1559D">
        <w:rPr>
          <w:rFonts w:ascii="Palatino Linotype" w:hAnsi="Palatino Linotype"/>
          <w:i/>
        </w:rPr>
        <w:t xml:space="preserve">Άμωμο </w:t>
      </w:r>
      <w:r w:rsidRPr="00D1559D">
        <w:rPr>
          <w:rFonts w:ascii="Palatino Linotype" w:hAnsi="Palatino Linotype"/>
        </w:rPr>
        <w:t xml:space="preserve">Ψ. 118 Ο’). </w:t>
      </w:r>
      <w:r w:rsidRPr="00D1559D">
        <w:rPr>
          <w:rFonts w:ascii="Palatino Linotype" w:hAnsi="Palatino Linotype" w:cs="Arial"/>
          <w:lang w:bidi="he-IL"/>
        </w:rPr>
        <w:t>Χαρακτηριστική είναι η υπόμνηση του Δευτερονομιστή</w:t>
      </w:r>
      <w:r w:rsidRPr="00D1559D">
        <w:rPr>
          <w:rFonts w:ascii="Palatino Linotype" w:hAnsi="Palatino Linotype" w:cs="Arial"/>
          <w:i/>
          <w:lang w:bidi="he-IL"/>
        </w:rPr>
        <w:t>:</w:t>
      </w:r>
      <w:r w:rsidRPr="00D1559D">
        <w:rPr>
          <w:rFonts w:ascii="Palatino Linotype" w:hAnsi="Palatino Linotype" w:cs="SBL Greek"/>
          <w:i/>
          <w:lang w:bidi="he-IL"/>
        </w:rPr>
        <w:t xml:space="preserve"> </w:t>
      </w:r>
      <w:r w:rsidRPr="00D1559D">
        <w:rPr>
          <w:rFonts w:ascii="Palatino Linotype" w:hAnsi="Palatino Linotype" w:cs="SBL Greek"/>
          <w:i/>
          <w:caps/>
          <w:lang w:bidi="he-IL"/>
        </w:rPr>
        <w:t>π</w:t>
      </w:r>
      <w:r w:rsidRPr="00D1559D">
        <w:rPr>
          <w:rFonts w:ascii="Palatino Linotype" w:hAnsi="Palatino Linotype" w:cs="SBL Greek"/>
          <w:i/>
          <w:lang w:bidi="he-IL"/>
        </w:rPr>
        <w:t>ρόσεχε σεαυτῷ καὶ φύλαξον τὴν ψυχήν σου σφόδρα μὴ ἐπιλάθῃ πάντας τοὺς λόγους οὓς ἑωράκασιν οἱ ὀφθαλμοί σου καὶ μὴ ἀποστήτωσαν ἀπὸ τῆς καρδίας σου πάσας τὰς ἡμέρας τῆς ζωῆς σου καὶ συμβιβάσεις τοὺς υἱούς σου καὶ τοὺς υἱοὺς τῶν υἱῶν σου</w:t>
      </w:r>
      <w:r w:rsidRPr="00D1559D">
        <w:rPr>
          <w:rFonts w:ascii="Palatino Linotype" w:hAnsi="Palatino Linotype" w:cs="Arial"/>
          <w:i/>
          <w:szCs w:val="20"/>
          <w:lang w:bidi="he-IL"/>
        </w:rPr>
        <w:t xml:space="preserve"> </w:t>
      </w:r>
      <w:r w:rsidRPr="00D1559D">
        <w:rPr>
          <w:rFonts w:ascii="Palatino Linotype" w:hAnsi="Palatino Linotype" w:cs="SBL Greek"/>
          <w:i/>
          <w:lang w:bidi="he-IL"/>
        </w:rPr>
        <w:t>ἡμέραν ἣν ἔστητε ἐναντίον Κυρίου τοῦ Θεοῦ ὑμῶν ἐν Χωρὴβ</w:t>
      </w:r>
      <w:r>
        <w:rPr>
          <w:rFonts w:ascii="Palatino Linotype" w:hAnsi="Palatino Linotype" w:cs="SBL Greek"/>
          <w:i/>
          <w:lang w:bidi="he-IL"/>
        </w:rPr>
        <w:t xml:space="preserve"> </w:t>
      </w:r>
      <w:r w:rsidRPr="00D1559D">
        <w:rPr>
          <w:rFonts w:ascii="Palatino Linotype" w:hAnsi="Palatino Linotype" w:cs="SBL Greek"/>
          <w:b/>
          <w:i/>
          <w:lang w:bidi="he-IL"/>
        </w:rPr>
        <w:t>τῇ ἡμέρᾳ τῆς ἐκκλησίας</w:t>
      </w:r>
      <w:r w:rsidRPr="00D1559D">
        <w:rPr>
          <w:rFonts w:ascii="Palatino Linotype" w:hAnsi="Palatino Linotype" w:cs="SBL Greek"/>
          <w:i/>
          <w:lang w:bidi="he-IL"/>
        </w:rPr>
        <w:t xml:space="preserve"> ὅτε εἶπεν Κύριος πρός με «</w:t>
      </w:r>
      <w:r w:rsidRPr="00D1559D">
        <w:rPr>
          <w:rFonts w:ascii="Palatino Linotype" w:hAnsi="Palatino Linotype" w:cs="SBL Greek"/>
          <w:b/>
          <w:i/>
          <w:lang w:bidi="he-IL"/>
        </w:rPr>
        <w:t xml:space="preserve">ἐκκλησίασον πρός με τὸν λαόν καὶ ἀκουσάτωσαν τὰ ῥήματά </w:t>
      </w:r>
      <w:r w:rsidRPr="00D1559D">
        <w:rPr>
          <w:rFonts w:ascii="Palatino Linotype" w:hAnsi="Palatino Linotype" w:cs="SBL Greek"/>
          <w:b/>
          <w:i/>
          <w:caps/>
          <w:lang w:bidi="he-IL"/>
        </w:rPr>
        <w:t>μ</w:t>
      </w:r>
      <w:r w:rsidRPr="00D1559D">
        <w:rPr>
          <w:rFonts w:ascii="Palatino Linotype" w:hAnsi="Palatino Linotype" w:cs="SBL Greek"/>
          <w:b/>
          <w:i/>
          <w:lang w:bidi="he-IL"/>
        </w:rPr>
        <w:t xml:space="preserve">ου ὅπως μάθωσιν φοβεῖσθαί </w:t>
      </w:r>
      <w:r w:rsidRPr="00D1559D">
        <w:rPr>
          <w:rFonts w:ascii="Palatino Linotype" w:hAnsi="Palatino Linotype" w:cs="SBL Greek"/>
          <w:b/>
          <w:i/>
          <w:caps/>
          <w:lang w:bidi="he-IL"/>
        </w:rPr>
        <w:t>μ</w:t>
      </w:r>
      <w:r w:rsidRPr="00D1559D">
        <w:rPr>
          <w:rFonts w:ascii="Palatino Linotype" w:hAnsi="Palatino Linotype" w:cs="SBL Greek"/>
          <w:b/>
          <w:i/>
          <w:lang w:bidi="he-IL"/>
        </w:rPr>
        <w:t>ε πάσας τὰς ἡμέρας ἃς αὐτοὶ ζῶσιν ἐπὶ τῆς γῆς καὶ τοὺς υἱοὺς αὐτῶν διδάξωσιν</w:t>
      </w:r>
      <w:r w:rsidRPr="00D1559D">
        <w:rPr>
          <w:rFonts w:ascii="Palatino Linotype" w:hAnsi="Palatino Linotype" w:cs="SBL Greek"/>
          <w:i/>
          <w:lang w:bidi="he-IL"/>
        </w:rPr>
        <w:t>»</w:t>
      </w:r>
      <w:r w:rsidRPr="00D1559D">
        <w:rPr>
          <w:rFonts w:ascii="Arial" w:hAnsi="Arial" w:cs="Arial"/>
          <w:sz w:val="20"/>
          <w:szCs w:val="20"/>
          <w:lang w:bidi="he-IL"/>
        </w:rPr>
        <w:t xml:space="preserve"> </w:t>
      </w:r>
      <w:r w:rsidRPr="00D1559D">
        <w:rPr>
          <w:rFonts w:ascii="Palatino Linotype" w:hAnsi="Palatino Linotype" w:cs="Arial"/>
          <w:lang w:bidi="he-IL"/>
        </w:rPr>
        <w:t>(Δτ.</w:t>
      </w:r>
      <w:r w:rsidRPr="00D1559D">
        <w:rPr>
          <w:rFonts w:ascii="Palatino Linotype" w:hAnsi="Palatino Linotype" w:cs="Arial"/>
          <w:lang w:val="en-US" w:bidi="he-IL"/>
        </w:rPr>
        <w:t> </w:t>
      </w:r>
      <w:r w:rsidRPr="00D1559D">
        <w:rPr>
          <w:rFonts w:ascii="Palatino Linotype" w:hAnsi="Palatino Linotype" w:cs="Arial"/>
          <w:lang w:bidi="he-IL"/>
        </w:rPr>
        <w:t>4, 10</w:t>
      </w:r>
      <w:r w:rsidRPr="00D1559D">
        <w:rPr>
          <w:rFonts w:ascii="Palatino Linotype" w:hAnsi="Palatino Linotype" w:cs="Arial"/>
          <w:vertAlign w:val="superscript"/>
          <w:lang w:bidi="he-IL"/>
        </w:rPr>
        <w:t>.</w:t>
      </w:r>
      <w:r w:rsidRPr="00D1559D">
        <w:rPr>
          <w:rFonts w:ascii="Palatino Linotype" w:hAnsi="Palatino Linotype" w:cs="Arial"/>
          <w:lang w:bidi="he-IL"/>
        </w:rPr>
        <w:t xml:space="preserve"> 9, 10</w:t>
      </w:r>
      <w:r w:rsidRPr="00D1559D">
        <w:rPr>
          <w:rFonts w:ascii="Palatino Linotype" w:hAnsi="Palatino Linotype" w:cs="Arial"/>
          <w:vertAlign w:val="superscript"/>
          <w:lang w:bidi="he-IL"/>
        </w:rPr>
        <w:t xml:space="preserve">. </w:t>
      </w:r>
      <w:r w:rsidRPr="00D1559D">
        <w:rPr>
          <w:rFonts w:ascii="Palatino Linotype" w:hAnsi="Palatino Linotype" w:cs="Arial"/>
          <w:lang w:bidi="he-IL"/>
        </w:rPr>
        <w:t xml:space="preserve">10, 4 </w:t>
      </w:r>
      <w:r w:rsidRPr="00D1559D">
        <w:rPr>
          <w:rFonts w:ascii="Palatino Linotype" w:hAnsi="Palatino Linotype" w:cs="Arial"/>
          <w:i/>
          <w:lang w:bidi="he-IL"/>
        </w:rPr>
        <w:t xml:space="preserve">ημέρα σύναξης). </w:t>
      </w:r>
      <w:r w:rsidRPr="00D1559D">
        <w:rPr>
          <w:rFonts w:ascii="Palatino Linotype" w:hAnsi="Palatino Linotype" w:cs="Arial"/>
          <w:lang w:bidi="he-IL"/>
        </w:rPr>
        <w:t>Αξιοσημείωτος είναι</w:t>
      </w:r>
      <w:r w:rsidRPr="00D1559D">
        <w:rPr>
          <w:rFonts w:ascii="Palatino Linotype" w:hAnsi="Palatino Linotype" w:cs="Arial"/>
          <w:i/>
          <w:lang w:bidi="he-IL"/>
        </w:rPr>
        <w:t xml:space="preserve"> </w:t>
      </w:r>
      <w:r w:rsidRPr="00D1559D">
        <w:rPr>
          <w:rFonts w:ascii="Palatino Linotype" w:hAnsi="Palatino Linotype" w:cs="Arial"/>
          <w:lang w:bidi="he-IL"/>
        </w:rPr>
        <w:t>στο 23, 1 κε. ο αποκλεισμός των ευνούχων και των νόθων</w:t>
      </w:r>
      <w:r>
        <w:rPr>
          <w:rFonts w:ascii="Palatino Linotype" w:hAnsi="Palatino Linotype" w:cs="Arial"/>
          <w:lang w:bidi="he-IL"/>
        </w:rPr>
        <w:t xml:space="preserve"> </w:t>
      </w:r>
      <w:r w:rsidRPr="00501A09">
        <w:rPr>
          <w:rFonts w:ascii="Palatino Linotype" w:hAnsi="Palatino Linotype" w:cs="Arial"/>
          <w:lang w:bidi="he-IL"/>
        </w:rPr>
        <w:t>(</w:t>
      </w:r>
      <w:r w:rsidRPr="00501A09">
        <w:rPr>
          <w:rFonts w:ascii="Palatino Linotype" w:hAnsi="Palatino Linotype"/>
          <w:iCs/>
        </w:rPr>
        <w:t>mamzer)</w:t>
      </w:r>
      <w:r w:rsidRPr="00501A09">
        <w:rPr>
          <w:rFonts w:ascii="Palatino Linotype" w:hAnsi="Palatino Linotype" w:cs="Arial"/>
          <w:lang w:bidi="he-IL"/>
        </w:rPr>
        <w:t>,</w:t>
      </w:r>
      <w:r w:rsidRPr="00D1559D">
        <w:rPr>
          <w:rFonts w:ascii="Palatino Linotype" w:hAnsi="Palatino Linotype" w:cs="Arial"/>
          <w:lang w:bidi="he-IL"/>
        </w:rPr>
        <w:t xml:space="preserve"> αλλά και ο συσχετισμός</w:t>
      </w:r>
      <w:r w:rsidRPr="00D1559D">
        <w:rPr>
          <w:rFonts w:ascii="Palatino Linotype" w:hAnsi="Palatino Linotype" w:cs="Arial"/>
          <w:i/>
          <w:lang w:bidi="he-IL"/>
        </w:rPr>
        <w:t xml:space="preserve"> </w:t>
      </w:r>
      <w:r w:rsidRPr="00D1559D">
        <w:rPr>
          <w:rFonts w:ascii="Palatino Linotype" w:hAnsi="Palatino Linotype" w:cs="Arial"/>
          <w:lang w:bidi="he-IL"/>
        </w:rPr>
        <w:t xml:space="preserve">στον </w:t>
      </w:r>
      <w:r w:rsidRPr="00D1559D">
        <w:rPr>
          <w:rFonts w:ascii="Palatino Linotype" w:hAnsi="Palatino Linotype" w:cs="Arial"/>
          <w:i/>
          <w:lang w:bidi="he-IL"/>
        </w:rPr>
        <w:t>Ιησού του Ναυή</w:t>
      </w:r>
      <w:r w:rsidRPr="00D1559D">
        <w:rPr>
          <w:rFonts w:ascii="Palatino Linotype" w:hAnsi="Palatino Linotype" w:cs="Arial"/>
          <w:lang w:bidi="he-IL"/>
        </w:rPr>
        <w:t xml:space="preserve"> της εκκλησίας με τον ιερό Πόλεμο (20, 2)</w:t>
      </w:r>
      <w:r>
        <w:rPr>
          <w:rFonts w:ascii="Palatino Linotype" w:hAnsi="Palatino Linotype" w:cs="Arial"/>
          <w:lang w:bidi="he-IL"/>
        </w:rPr>
        <w:t>, ο οποίος</w:t>
      </w:r>
      <w:r w:rsidRPr="00D1559D">
        <w:rPr>
          <w:rFonts w:ascii="Palatino Linotype" w:hAnsi="Palatino Linotype" w:cs="Arial"/>
          <w:lang w:bidi="he-IL"/>
        </w:rPr>
        <w:t xml:space="preserve"> </w:t>
      </w:r>
      <w:r>
        <w:rPr>
          <w:rFonts w:ascii="Palatino Linotype" w:hAnsi="Palatino Linotype" w:cs="Arial"/>
          <w:lang w:bidi="he-IL"/>
        </w:rPr>
        <w:t xml:space="preserve">(συσχετισμός), </w:t>
      </w:r>
      <w:r w:rsidRPr="00D1559D">
        <w:rPr>
          <w:rFonts w:ascii="Palatino Linotype" w:hAnsi="Palatino Linotype" w:cs="Arial"/>
          <w:lang w:bidi="he-IL"/>
        </w:rPr>
        <w:t xml:space="preserve">σύμφωνα με τους </w:t>
      </w:r>
      <w:r w:rsidRPr="00D1559D">
        <w:rPr>
          <w:rFonts w:ascii="Palatino Linotype" w:hAnsi="Palatino Linotype" w:cs="Arial"/>
          <w:lang w:val="en-US" w:bidi="he-IL"/>
        </w:rPr>
        <w:t>W</w:t>
      </w:r>
      <w:r w:rsidRPr="00D1559D">
        <w:rPr>
          <w:rFonts w:ascii="Palatino Linotype" w:hAnsi="Palatino Linotype" w:cs="Arial"/>
          <w:lang w:bidi="he-IL"/>
        </w:rPr>
        <w:t xml:space="preserve">. </w:t>
      </w:r>
      <w:r w:rsidRPr="00D1559D">
        <w:rPr>
          <w:rFonts w:ascii="Palatino Linotype" w:hAnsi="Palatino Linotype" w:cs="Arial"/>
          <w:lang w:val="en-US" w:bidi="he-IL"/>
        </w:rPr>
        <w:t>Schmidt</w:t>
      </w:r>
      <w:r w:rsidRPr="00D1559D">
        <w:rPr>
          <w:rFonts w:ascii="Palatino Linotype" w:hAnsi="Palatino Linotype" w:cs="Arial"/>
          <w:lang w:bidi="he-IL"/>
        </w:rPr>
        <w:t>/</w:t>
      </w:r>
      <w:r w:rsidRPr="00D1559D">
        <w:rPr>
          <w:rFonts w:ascii="Palatino Linotype" w:hAnsi="Palatino Linotype" w:cs="Arial"/>
          <w:lang w:val="en-US" w:bidi="he-IL"/>
        </w:rPr>
        <w:t>G</w:t>
      </w:r>
      <w:r w:rsidRPr="00D1559D">
        <w:rPr>
          <w:rFonts w:ascii="Palatino Linotype" w:hAnsi="Palatino Linotype" w:cs="Arial"/>
          <w:lang w:bidi="he-IL"/>
        </w:rPr>
        <w:t xml:space="preserve">. </w:t>
      </w:r>
      <w:r w:rsidRPr="00D1559D">
        <w:rPr>
          <w:rFonts w:ascii="Palatino Linotype" w:hAnsi="Palatino Linotype" w:cs="Arial"/>
          <w:lang w:val="en-US" w:bidi="he-IL"/>
        </w:rPr>
        <w:t>Delling</w:t>
      </w:r>
      <w:r w:rsidRPr="00D1559D">
        <w:rPr>
          <w:rStyle w:val="FootnoteReference"/>
          <w:rFonts w:ascii="Palatino Linotype" w:hAnsi="Palatino Linotype" w:cs="Arial"/>
          <w:lang w:val="en-US" w:bidi="he-IL"/>
        </w:rPr>
        <w:footnoteReference w:id="131"/>
      </w:r>
      <w:r>
        <w:rPr>
          <w:rFonts w:ascii="Palatino Linotype" w:hAnsi="Palatino Linotype" w:cs="Arial"/>
          <w:lang w:bidi="he-IL"/>
        </w:rPr>
        <w:t>,</w:t>
      </w:r>
      <w:r w:rsidRPr="00D1559D">
        <w:rPr>
          <w:rFonts w:ascii="Palatino Linotype" w:hAnsi="Palatino Linotype" w:cs="Arial"/>
          <w:lang w:bidi="he-IL"/>
        </w:rPr>
        <w:t xml:space="preserve"> έχει πανάρχαιες ρίζες (Κρ. 20, 2</w:t>
      </w:r>
      <w:r w:rsidRPr="00D1559D">
        <w:rPr>
          <w:rFonts w:ascii="Palatino Linotype" w:hAnsi="Palatino Linotype" w:cs="Arial"/>
          <w:vertAlign w:val="superscript"/>
          <w:lang w:bidi="he-IL"/>
        </w:rPr>
        <w:t>.</w:t>
      </w:r>
      <w:r w:rsidRPr="00D1559D">
        <w:rPr>
          <w:rFonts w:ascii="Palatino Linotype" w:hAnsi="Palatino Linotype" w:cs="Arial"/>
          <w:lang w:bidi="he-IL"/>
        </w:rPr>
        <w:t xml:space="preserve"> Α’ Βασ. 17, 47). Γι’ αυτό και αρχικά η εκκλησία ήταν «ανδρική» υπόθεση. Αργότερα</w:t>
      </w:r>
      <w:r>
        <w:rPr>
          <w:rFonts w:ascii="Palatino Linotype" w:hAnsi="Palatino Linotype" w:cs="Arial"/>
          <w:lang w:bidi="he-IL"/>
        </w:rPr>
        <w:t>,</w:t>
      </w:r>
      <w:r w:rsidRPr="00D1559D">
        <w:rPr>
          <w:rFonts w:ascii="Palatino Linotype" w:hAnsi="Palatino Linotype" w:cs="Arial"/>
          <w:lang w:bidi="he-IL"/>
        </w:rPr>
        <w:t xml:space="preserve"> </w:t>
      </w:r>
      <w:r>
        <w:rPr>
          <w:rFonts w:ascii="Palatino Linotype" w:hAnsi="Palatino Linotype" w:cs="Arial"/>
          <w:lang w:bidi="he-IL"/>
        </w:rPr>
        <w:t xml:space="preserve">όμως, στον Ισραήλ συμπεριελήφθησαν </w:t>
      </w:r>
      <w:r w:rsidRPr="00D1559D">
        <w:rPr>
          <w:rFonts w:ascii="Palatino Linotype" w:hAnsi="Palatino Linotype" w:cs="Arial"/>
          <w:lang w:bidi="he-IL"/>
        </w:rPr>
        <w:t xml:space="preserve">και </w:t>
      </w:r>
      <w:r>
        <w:rPr>
          <w:rFonts w:ascii="Palatino Linotype" w:hAnsi="Palatino Linotype" w:cs="Arial"/>
          <w:lang w:bidi="he-IL"/>
        </w:rPr>
        <w:t xml:space="preserve">οι </w:t>
      </w:r>
      <w:r w:rsidRPr="00D1559D">
        <w:rPr>
          <w:rFonts w:ascii="Palatino Linotype" w:hAnsi="Palatino Linotype" w:cs="Arial"/>
          <w:lang w:bidi="he-IL"/>
        </w:rPr>
        <w:t xml:space="preserve">γυναίκες και </w:t>
      </w:r>
      <w:r>
        <w:rPr>
          <w:rFonts w:ascii="Palatino Linotype" w:hAnsi="Palatino Linotype" w:cs="Arial"/>
          <w:lang w:bidi="he-IL"/>
        </w:rPr>
        <w:t>τα παιδιά αλλά και όσοι ξένοι</w:t>
      </w:r>
      <w:r w:rsidRPr="00D1559D">
        <w:rPr>
          <w:rFonts w:ascii="Palatino Linotype" w:hAnsi="Palatino Linotype" w:cs="Arial"/>
          <w:lang w:bidi="he-IL"/>
        </w:rPr>
        <w:t xml:space="preserve"> ασπάζονταν τον Ιουδαϊσμό. </w:t>
      </w:r>
      <w:r w:rsidRPr="00D1559D">
        <w:rPr>
          <w:rFonts w:ascii="Palatino Linotype" w:hAnsi="Palatino Linotype" w:cs="Arial"/>
          <w:lang w:bidi="he-IL"/>
        </w:rPr>
        <w:lastRenderedPageBreak/>
        <w:t>Απαραίτητη προϋπόθεση συμμετοχής σε αυτήν ήταν η τήρηση των κανόνων λατρευτικής καθαρότητας.</w:t>
      </w:r>
      <w:r>
        <w:rPr>
          <w:rFonts w:ascii="Arial" w:hAnsi="Arial" w:cs="Arial"/>
          <w:sz w:val="20"/>
          <w:szCs w:val="20"/>
          <w:lang w:bidi="he-IL"/>
        </w:rPr>
        <w:t xml:space="preserve"> </w:t>
      </w:r>
      <w:r w:rsidRPr="00D1559D">
        <w:rPr>
          <w:rFonts w:ascii="Palatino Linotype" w:hAnsi="Palatino Linotype"/>
        </w:rPr>
        <w:t xml:space="preserve">Σημειωτέον, όμως, ότι ο εβραϊκός όρος </w:t>
      </w:r>
      <w:r w:rsidRPr="00D1559D">
        <w:rPr>
          <w:rFonts w:ascii="Palatino Linotype" w:eastAsia="Times New Roman" w:hAnsi="Palatino Linotype"/>
          <w:i/>
          <w:color w:val="000000"/>
        </w:rPr>
        <w:t>qahal</w:t>
      </w:r>
      <w:r w:rsidRPr="00D1559D">
        <w:rPr>
          <w:rFonts w:ascii="Palatino Linotype" w:hAnsi="Palatino Linotype"/>
          <w:i/>
        </w:rPr>
        <w:t xml:space="preserve"> </w:t>
      </w:r>
      <w:r w:rsidRPr="00D1559D">
        <w:rPr>
          <w:rFonts w:ascii="Palatino Linotype" w:hAnsi="Palatino Linotype"/>
        </w:rPr>
        <w:t>δεν συνδέεται μόνον με θρησκευτικούς σκοπούς (Ιεζ. 17, 17) και ούτε μόνον με τον Ισραήλ (Ιεζ. 27, 27</w:t>
      </w:r>
      <w:r w:rsidRPr="00D1559D">
        <w:rPr>
          <w:rFonts w:ascii="Palatino Linotype" w:hAnsi="Palatino Linotype"/>
          <w:vertAlign w:val="superscript"/>
        </w:rPr>
        <w:t>.</w:t>
      </w:r>
      <w:r w:rsidRPr="00D1559D">
        <w:rPr>
          <w:rFonts w:ascii="Palatino Linotype" w:hAnsi="Palatino Linotype"/>
        </w:rPr>
        <w:t xml:space="preserve"> 32, 22</w:t>
      </w:r>
      <w:r w:rsidRPr="00D1559D">
        <w:rPr>
          <w:rFonts w:ascii="Palatino Linotype" w:hAnsi="Palatino Linotype"/>
          <w:vertAlign w:val="superscript"/>
        </w:rPr>
        <w:t xml:space="preserve">. </w:t>
      </w:r>
      <w:r w:rsidRPr="00D1559D">
        <w:rPr>
          <w:rFonts w:ascii="Palatino Linotype" w:hAnsi="Palatino Linotype"/>
        </w:rPr>
        <w:t xml:space="preserve">Ψ. 26, 5 Μασ. </w:t>
      </w:r>
      <w:r w:rsidRPr="00D1559D">
        <w:rPr>
          <w:rFonts w:ascii="Palatino Linotype" w:hAnsi="Palatino Linotype"/>
          <w:i/>
        </w:rPr>
        <w:t>σύναξη πονηρών</w:t>
      </w:r>
      <w:r w:rsidRPr="00D1559D">
        <w:rPr>
          <w:rFonts w:ascii="Palatino Linotype" w:hAnsi="Palatino Linotype"/>
        </w:rPr>
        <w:t xml:space="preserve">). Επιπλέον δεν αποδίδεται μόνον με τον όρο </w:t>
      </w:r>
      <w:r w:rsidRPr="00D1559D">
        <w:rPr>
          <w:rFonts w:ascii="Palatino Linotype" w:hAnsi="Palatino Linotype"/>
          <w:i/>
        </w:rPr>
        <w:t xml:space="preserve">Εκκλησία αλλά </w:t>
      </w:r>
      <w:r w:rsidRPr="00D1559D">
        <w:rPr>
          <w:rFonts w:ascii="Palatino Linotype" w:hAnsi="Palatino Linotype"/>
        </w:rPr>
        <w:t xml:space="preserve">ιδιαίτερα </w:t>
      </w:r>
      <w:r>
        <w:rPr>
          <w:rFonts w:ascii="Palatino Linotype" w:hAnsi="Palatino Linotype"/>
        </w:rPr>
        <w:t xml:space="preserve">από τον Ιερατικό Κώδικα </w:t>
      </w:r>
      <w:r w:rsidRPr="00D1559D">
        <w:rPr>
          <w:rFonts w:ascii="Palatino Linotype" w:hAnsi="Palatino Linotype"/>
        </w:rPr>
        <w:t xml:space="preserve">με τον όρο </w:t>
      </w:r>
      <w:r w:rsidRPr="00D1559D">
        <w:rPr>
          <w:rFonts w:ascii="Palatino Linotype" w:hAnsi="Palatino Linotype"/>
          <w:b/>
          <w:i/>
        </w:rPr>
        <w:t>Συναγωγή</w:t>
      </w:r>
      <w:r w:rsidRPr="00D1559D">
        <w:rPr>
          <w:rFonts w:ascii="Palatino Linotype" w:hAnsi="Palatino Linotype"/>
        </w:rPr>
        <w:t xml:space="preserve"> (π.χ. Αρ. 16, 3</w:t>
      </w:r>
      <w:r w:rsidRPr="00D1559D">
        <w:rPr>
          <w:rFonts w:ascii="Palatino Linotype" w:hAnsi="Palatino Linotype"/>
          <w:vertAlign w:val="superscript"/>
        </w:rPr>
        <w:t>.</w:t>
      </w:r>
      <w:r w:rsidRPr="00D1559D">
        <w:rPr>
          <w:rFonts w:ascii="Palatino Linotype" w:hAnsi="Palatino Linotype"/>
        </w:rPr>
        <w:t xml:space="preserve"> 20, 4</w:t>
      </w:r>
      <w:r w:rsidRPr="00D1559D">
        <w:rPr>
          <w:rFonts w:ascii="Palatino Linotype" w:hAnsi="Palatino Linotype"/>
          <w:vertAlign w:val="superscript"/>
        </w:rPr>
        <w:t>.</w:t>
      </w:r>
      <w:r w:rsidRPr="00D1559D">
        <w:rPr>
          <w:rFonts w:ascii="Palatino Linotype" w:hAnsi="Palatino Linotype"/>
        </w:rPr>
        <w:t xml:space="preserve"> Δτ. 5, 22)</w:t>
      </w:r>
      <w:r w:rsidRPr="00D1559D">
        <w:rPr>
          <w:rStyle w:val="FootnoteReference"/>
          <w:rFonts w:ascii="Palatino Linotype" w:hAnsi="Palatino Linotype"/>
        </w:rPr>
        <w:footnoteReference w:id="132"/>
      </w:r>
      <w:r w:rsidRPr="00D1559D">
        <w:rPr>
          <w:rFonts w:ascii="Palatino Linotype" w:hAnsi="Palatino Linotype"/>
        </w:rPr>
        <w:t xml:space="preserve">. </w:t>
      </w:r>
    </w:p>
    <w:p w:rsidR="00D15B2D" w:rsidRPr="00D1559D" w:rsidRDefault="00D15B2D" w:rsidP="00D15B2D">
      <w:pPr>
        <w:spacing w:after="0" w:line="240" w:lineRule="auto"/>
        <w:jc w:val="both"/>
        <w:rPr>
          <w:rFonts w:ascii="Palatino Linotype" w:hAnsi="Palatino Linotype"/>
          <w:i/>
          <w:iCs/>
        </w:rPr>
      </w:pPr>
      <w:r>
        <w:rPr>
          <w:rFonts w:ascii="Palatino Linotype" w:hAnsi="Palatino Linotype"/>
        </w:rPr>
        <w:t xml:space="preserve">Συμφωνώ με την άποψη ότι ο όρος </w:t>
      </w:r>
      <w:r w:rsidRPr="009E52AB">
        <w:rPr>
          <w:rFonts w:ascii="Palatino Linotype" w:hAnsi="Palatino Linotype"/>
          <w:i/>
        </w:rPr>
        <w:t>Εκκλησία</w:t>
      </w:r>
      <w:r>
        <w:rPr>
          <w:rFonts w:ascii="Palatino Linotype" w:hAnsi="Palatino Linotype"/>
        </w:rPr>
        <w:t xml:space="preserve"> χρησιμοποιήθηκε από τους Ελληνιστές Ιουδαίους</w:t>
      </w:r>
      <w:r>
        <w:rPr>
          <w:rStyle w:val="FootnoteReference"/>
          <w:rFonts w:ascii="Palatino Linotype" w:hAnsi="Palatino Linotype"/>
        </w:rPr>
        <w:footnoteReference w:id="133"/>
      </w:r>
      <w:r>
        <w:rPr>
          <w:rFonts w:ascii="Palatino Linotype" w:hAnsi="Palatino Linotype"/>
        </w:rPr>
        <w:t xml:space="preserve"> των Ιεροσολύμων προκειμένου να διαφοροποιηθούν από τον «κατά σάρκα Ισραήλ» και τη Συναγωγή του η οποία είχε ως πυρήνα της την Τορά. Αναπτύχθηκε η αυτοσυνειδησία ότι είναι ο αληθινός εσχατολογικός Ισραήλ που υπερβαίνει το Σινά και βιώνει την </w:t>
      </w:r>
      <w:r w:rsidRPr="009E52AB">
        <w:rPr>
          <w:rFonts w:ascii="Palatino Linotype" w:hAnsi="Palatino Linotype"/>
          <w:i/>
        </w:rPr>
        <w:t>Καινή</w:t>
      </w:r>
      <w:r>
        <w:rPr>
          <w:rFonts w:ascii="Palatino Linotype" w:hAnsi="Palatino Linotype"/>
        </w:rPr>
        <w:t xml:space="preserve"> Διαθήκη μέσω της Ευχαριστίας ως πρό</w:t>
      </w:r>
      <w:r w:rsidRPr="00D169EB">
        <w:rPr>
          <w:rFonts w:ascii="Palatino Linotype" w:hAnsi="Palatino Linotype"/>
          <w:i/>
        </w:rPr>
        <w:t>ληψης</w:t>
      </w:r>
      <w:r>
        <w:rPr>
          <w:rFonts w:ascii="Palatino Linotype" w:hAnsi="Palatino Linotype"/>
        </w:rPr>
        <w:t xml:space="preserve"> της Βασιλείας και ανάμνησης του σωτηριώδους Πάθους και της Ανάστασης του Ιησού</w:t>
      </w:r>
      <w:r w:rsidRPr="00086752">
        <w:rPr>
          <w:rFonts w:ascii="Palatino Linotype" w:hAnsi="Palatino Linotype"/>
        </w:rPr>
        <w:t xml:space="preserve">. </w:t>
      </w:r>
      <w:r>
        <w:rPr>
          <w:rFonts w:ascii="Palatino Linotype" w:hAnsi="Palatino Linotype"/>
        </w:rPr>
        <w:t xml:space="preserve">Γι’ αυτό και αυτοαποκαλούνται </w:t>
      </w:r>
      <w:r>
        <w:rPr>
          <w:rFonts w:ascii="Palatino Linotype" w:hAnsi="Palatino Linotype"/>
          <w:i/>
        </w:rPr>
        <w:t>ἅ</w:t>
      </w:r>
      <w:r w:rsidRPr="00B732CC">
        <w:rPr>
          <w:rFonts w:ascii="Palatino Linotype" w:hAnsi="Palatino Linotype"/>
          <w:i/>
        </w:rPr>
        <w:t>γιοι, κλητοί, εκλεκτοί.</w:t>
      </w:r>
      <w:r>
        <w:rPr>
          <w:rFonts w:ascii="Palatino Linotype" w:hAnsi="Palatino Linotype"/>
        </w:rPr>
        <w:t xml:space="preserve"> Αυτός ο Ισραήλ καθοδηγείται από τους Δώδεκα που επέλεξε προσωπικά και ονομαστικά ο Ιησούς. Αυτοί μαζί με τον ερχόμενο Υιό του Ανθρώπου θα κρίνουν (με την έννοια της δίκης αλλά και της εξουσίας γενικότερα) το Δωδεκάφυλο (Λκ. 22, 30//Μτ. 19, 28). Ο Πέτρος ως εκπρόσωπος των Δώδεκα μετά την Ομολογία </w:t>
      </w:r>
      <w:r>
        <w:rPr>
          <w:rFonts w:ascii="Palatino Linotype" w:hAnsi="Palatino Linotype" w:cs="SBL Greek"/>
          <w:i/>
          <w:lang w:bidi="he-IL"/>
        </w:rPr>
        <w:t>Σ</w:t>
      </w:r>
      <w:r w:rsidRPr="00086752">
        <w:rPr>
          <w:rFonts w:ascii="Palatino Linotype" w:hAnsi="Palatino Linotype" w:cs="SBL Greek"/>
          <w:i/>
          <w:lang w:bidi="he-IL"/>
        </w:rPr>
        <w:t xml:space="preserve">ὺ εἶ ὁ </w:t>
      </w:r>
      <w:r>
        <w:rPr>
          <w:rFonts w:ascii="Palatino Linotype" w:hAnsi="Palatino Linotype" w:cs="SBL Greek"/>
          <w:i/>
          <w:lang w:bidi="he-IL"/>
        </w:rPr>
        <w:t>Χ</w:t>
      </w:r>
      <w:r w:rsidRPr="00086752">
        <w:rPr>
          <w:rFonts w:ascii="Palatino Linotype" w:hAnsi="Palatino Linotype" w:cs="SBL Greek"/>
          <w:i/>
          <w:lang w:bidi="he-IL"/>
        </w:rPr>
        <w:t xml:space="preserve">ριστὸς ὁ </w:t>
      </w:r>
      <w:r>
        <w:rPr>
          <w:rFonts w:ascii="Palatino Linotype" w:hAnsi="Palatino Linotype" w:cs="SBL Greek"/>
          <w:i/>
          <w:lang w:bidi="he-IL"/>
        </w:rPr>
        <w:t>Υ</w:t>
      </w:r>
      <w:r w:rsidRPr="00086752">
        <w:rPr>
          <w:rFonts w:ascii="Palatino Linotype" w:hAnsi="Palatino Linotype" w:cs="SBL Greek"/>
          <w:i/>
          <w:lang w:bidi="he-IL"/>
        </w:rPr>
        <w:t xml:space="preserve">ἱὸς τοῦ </w:t>
      </w:r>
      <w:r>
        <w:rPr>
          <w:rFonts w:ascii="Palatino Linotype" w:hAnsi="Palatino Linotype" w:cs="SBL Greek"/>
          <w:i/>
          <w:lang w:bidi="he-IL"/>
        </w:rPr>
        <w:t>Θ</w:t>
      </w:r>
      <w:r w:rsidRPr="00086752">
        <w:rPr>
          <w:rFonts w:ascii="Palatino Linotype" w:hAnsi="Palatino Linotype" w:cs="SBL Greek"/>
          <w:i/>
          <w:lang w:bidi="he-IL"/>
        </w:rPr>
        <w:t>εοῦ τοῦ ζῶντος</w:t>
      </w:r>
      <w:r>
        <w:rPr>
          <w:rFonts w:ascii="Palatino Linotype" w:hAnsi="Palatino Linotype" w:cs="SBL Greek"/>
          <w:i/>
          <w:lang w:bidi="he-IL"/>
        </w:rPr>
        <w:t xml:space="preserve">, </w:t>
      </w:r>
      <w:r>
        <w:rPr>
          <w:rFonts w:ascii="Palatino Linotype" w:hAnsi="Palatino Linotype" w:cs="SBL Greek"/>
          <w:lang w:bidi="he-IL"/>
        </w:rPr>
        <w:t>δέχεται από τον Ιησού τον Μακαρισμό (</w:t>
      </w:r>
      <w:r w:rsidRPr="00086752">
        <w:rPr>
          <w:rFonts w:ascii="Palatino Linotype" w:hAnsi="Palatino Linotype" w:cs="SBL Greek"/>
          <w:i/>
          <w:lang w:bidi="he-IL"/>
        </w:rPr>
        <w:t xml:space="preserve">μακάριος εἶ, Σίμων Βαριωνᾶ, ὅτι σὰρξ καὶ αἷμα οὐκ ἀπεκάλυψέν σοι ἀλλ᾽ ὁ </w:t>
      </w:r>
      <w:r>
        <w:rPr>
          <w:rFonts w:ascii="Palatino Linotype" w:hAnsi="Palatino Linotype" w:cs="SBL Greek"/>
          <w:i/>
          <w:lang w:bidi="he-IL"/>
        </w:rPr>
        <w:t>Π</w:t>
      </w:r>
      <w:r w:rsidRPr="00086752">
        <w:rPr>
          <w:rFonts w:ascii="Palatino Linotype" w:hAnsi="Palatino Linotype" w:cs="SBL Greek"/>
          <w:i/>
          <w:lang w:bidi="he-IL"/>
        </w:rPr>
        <w:t>ατήρ μου ὁ ἐν τοῖς οὐρανοῖς</w:t>
      </w:r>
      <w:r w:rsidRPr="00060461">
        <w:rPr>
          <w:rFonts w:ascii="Palatino Linotype" w:hAnsi="Palatino Linotype" w:cs="SBL Greek"/>
          <w:lang w:bidi="he-IL"/>
        </w:rPr>
        <w:t>)</w:t>
      </w:r>
      <w:r>
        <w:rPr>
          <w:rFonts w:ascii="Palatino Linotype" w:hAnsi="Palatino Linotype" w:cs="SBL Greek"/>
          <w:lang w:bidi="he-IL"/>
        </w:rPr>
        <w:t xml:space="preserve"> και τη Διακήρυξη:</w:t>
      </w:r>
      <w:r>
        <w:rPr>
          <w:rFonts w:ascii="Palatino Linotype" w:hAnsi="Palatino Linotype" w:cs="Arial"/>
          <w:i/>
          <w:szCs w:val="20"/>
          <w:lang w:bidi="he-IL"/>
        </w:rPr>
        <w:t xml:space="preserve"> </w:t>
      </w:r>
      <w:r>
        <w:rPr>
          <w:rFonts w:ascii="Palatino Linotype" w:hAnsi="Palatino Linotype" w:cs="SBL Greek"/>
          <w:i/>
          <w:lang w:bidi="he-IL"/>
        </w:rPr>
        <w:t>Σ</w:t>
      </w:r>
      <w:r w:rsidRPr="00086752">
        <w:rPr>
          <w:rFonts w:ascii="Palatino Linotype" w:hAnsi="Palatino Linotype" w:cs="SBL Greek"/>
          <w:i/>
          <w:lang w:bidi="he-IL"/>
        </w:rPr>
        <w:t>ὺ εἶ Πέτρος, καὶ ἐπὶ ταύτῃ τῇ πέτρᾳ οἰκοδομήσω μου τὴν ἐκκλησίαν καὶ πύλαι ᾅδου οὐ κατισχύσουσιν αὐτῆς.</w:t>
      </w:r>
      <w:r>
        <w:rPr>
          <w:rFonts w:ascii="Palatino Linotype" w:hAnsi="Palatino Linotype" w:cs="Arial"/>
          <w:i/>
          <w:szCs w:val="20"/>
          <w:vertAlign w:val="superscript"/>
          <w:lang w:bidi="he-IL"/>
        </w:rPr>
        <w:t xml:space="preserve"> </w:t>
      </w:r>
      <w:r w:rsidRPr="00D169EB">
        <w:rPr>
          <w:rFonts w:ascii="Palatino Linotype" w:hAnsi="Palatino Linotype" w:cs="Arial"/>
          <w:i/>
          <w:szCs w:val="20"/>
          <w:lang w:bidi="he-IL"/>
        </w:rPr>
        <w:t>Δ</w:t>
      </w:r>
      <w:r w:rsidRPr="00086752">
        <w:rPr>
          <w:rFonts w:ascii="Palatino Linotype" w:hAnsi="Palatino Linotype" w:cs="SBL Greek"/>
          <w:i/>
          <w:lang w:bidi="he-IL"/>
        </w:rPr>
        <w:t>ώσω σοι τὰς κλεῖδας τῆς βασιλείας τῶν οὐρανῶν, καὶ ὃ ἐὰν δήσῃς ἐπὶ τῆς γῆς ἔσται δεδεμένον ἐν τοῖς οὐρανοῖς, καὶ ὃ ἐὰν λύσῃς ἐπὶ τῆς γῆς ἔσται λελυμένον ἐν τοῖς οὐρανοῖ</w:t>
      </w:r>
      <w:r>
        <w:rPr>
          <w:rFonts w:ascii="Palatino Linotype" w:hAnsi="Palatino Linotype" w:cs="SBL Greek"/>
          <w:i/>
          <w:lang w:bidi="he-IL"/>
        </w:rPr>
        <w:t>ς</w:t>
      </w:r>
      <w:r>
        <w:rPr>
          <w:rFonts w:ascii="Palatino Linotype" w:hAnsi="Palatino Linotype" w:cs="Arial"/>
          <w:i/>
          <w:szCs w:val="20"/>
          <w:lang w:bidi="he-IL"/>
        </w:rPr>
        <w:t xml:space="preserve"> </w:t>
      </w:r>
      <w:r w:rsidRPr="00060461">
        <w:rPr>
          <w:rFonts w:ascii="Palatino Linotype" w:hAnsi="Palatino Linotype" w:cs="Arial"/>
          <w:szCs w:val="20"/>
          <w:lang w:bidi="he-IL"/>
        </w:rPr>
        <w:t>(</w:t>
      </w:r>
      <w:r w:rsidRPr="00060461">
        <w:rPr>
          <w:rFonts w:ascii="Palatino Linotype" w:hAnsi="Palatino Linotype" w:cs="Arial"/>
          <w:szCs w:val="20"/>
          <w:lang w:val="en-US" w:bidi="he-IL"/>
        </w:rPr>
        <w:t>M</w:t>
      </w:r>
      <w:r w:rsidRPr="00060461">
        <w:rPr>
          <w:rFonts w:ascii="Palatino Linotype" w:hAnsi="Palatino Linotype" w:cs="Arial"/>
          <w:szCs w:val="20"/>
          <w:lang w:bidi="he-IL"/>
        </w:rPr>
        <w:t>τ.</w:t>
      </w:r>
      <w:r w:rsidRPr="00060461">
        <w:rPr>
          <w:rFonts w:ascii="Palatino Linotype" w:hAnsi="Palatino Linotype" w:cs="Arial"/>
          <w:szCs w:val="20"/>
          <w:lang w:val="en-US" w:bidi="he-IL"/>
        </w:rPr>
        <w:t> </w:t>
      </w:r>
      <w:r w:rsidRPr="00060461">
        <w:rPr>
          <w:rFonts w:ascii="Palatino Linotype" w:hAnsi="Palatino Linotype" w:cs="Arial"/>
          <w:szCs w:val="20"/>
          <w:lang w:bidi="he-IL"/>
        </w:rPr>
        <w:t>16, 16-19</w:t>
      </w:r>
      <w:r>
        <w:rPr>
          <w:rFonts w:ascii="Palatino Linotype" w:hAnsi="Palatino Linotype" w:cs="Arial"/>
          <w:szCs w:val="20"/>
          <w:vertAlign w:val="superscript"/>
          <w:lang w:bidi="he-IL"/>
        </w:rPr>
        <w:t>.</w:t>
      </w:r>
      <w:r>
        <w:rPr>
          <w:rFonts w:ascii="Palatino Linotype" w:hAnsi="Palatino Linotype" w:cs="Arial"/>
          <w:szCs w:val="20"/>
          <w:lang w:bidi="he-IL"/>
        </w:rPr>
        <w:t xml:space="preserve"> πρβλ. </w:t>
      </w:r>
      <w:r w:rsidRPr="006E39E9">
        <w:rPr>
          <w:rFonts w:ascii="Palatino Linotype" w:hAnsi="Palatino Linotype" w:cs="Arial"/>
          <w:i/>
          <w:szCs w:val="20"/>
          <w:lang w:bidi="he-IL"/>
        </w:rPr>
        <w:t>στύλοι της Εκκλησίας</w:t>
      </w:r>
      <w:r>
        <w:rPr>
          <w:rFonts w:ascii="Palatino Linotype" w:hAnsi="Palatino Linotype" w:cs="Arial"/>
          <w:szCs w:val="20"/>
          <w:lang w:bidi="he-IL"/>
        </w:rPr>
        <w:t xml:space="preserve"> Γαλ. 2, 9</w:t>
      </w:r>
      <w:r w:rsidRPr="00060461">
        <w:rPr>
          <w:rFonts w:ascii="Palatino Linotype" w:hAnsi="Palatino Linotype" w:cs="Arial"/>
          <w:szCs w:val="20"/>
          <w:lang w:bidi="he-IL"/>
        </w:rPr>
        <w:t>)</w:t>
      </w:r>
      <w:r>
        <w:rPr>
          <w:rFonts w:ascii="Palatino Linotype" w:hAnsi="Palatino Linotype" w:cs="Arial"/>
          <w:szCs w:val="20"/>
          <w:lang w:bidi="he-IL"/>
        </w:rPr>
        <w:t xml:space="preserve">. Σύμφωνα κατεξοχήν με τους Ελληνιστές και τον Παύλο, σε αυτόν τον εσχατολογικό Ισραήλ που αποκαλεί τον Θεό Πατέρα και εύχεται να έλθει η Βασιλεία Του </w:t>
      </w:r>
      <w:r w:rsidRPr="00B732CC">
        <w:rPr>
          <w:rFonts w:ascii="Palatino Linotype" w:hAnsi="Palatino Linotype"/>
        </w:rPr>
        <w:t>μπορούν να συμμετέχουν και τα έθνη</w:t>
      </w:r>
      <w:r>
        <w:rPr>
          <w:rFonts w:ascii="Palatino Linotype" w:hAnsi="Palatino Linotype"/>
          <w:i/>
        </w:rPr>
        <w:t xml:space="preserve"> </w:t>
      </w:r>
      <w:r w:rsidRPr="00B732CC">
        <w:rPr>
          <w:rFonts w:ascii="Palatino Linotype" w:hAnsi="Palatino Linotype"/>
        </w:rPr>
        <w:t>χωρίς να γίνουν Ιουδαίοι</w:t>
      </w:r>
      <w:r>
        <w:rPr>
          <w:rFonts w:ascii="Palatino Linotype" w:hAnsi="Palatino Linotype"/>
        </w:rPr>
        <w:t xml:space="preserve"> μέσω της περιτομής, της σχολαστικής τήρησης του Σαββάτου και της διάκρισης των τροφών σε καθαρές (κοσέρ) και ακάθαρτες</w:t>
      </w:r>
      <w:r w:rsidRPr="00D1559D">
        <w:rPr>
          <w:rFonts w:ascii="Palatino Linotype" w:hAnsi="Palatino Linotype"/>
        </w:rPr>
        <w:t>.</w:t>
      </w:r>
      <w:r w:rsidRPr="00D1559D">
        <w:rPr>
          <w:rStyle w:val="FootnoteReference"/>
          <w:rFonts w:ascii="Palatino Linotype" w:hAnsi="Palatino Linotype"/>
        </w:rPr>
        <w:footnoteReference w:id="134"/>
      </w:r>
    </w:p>
    <w:p w:rsidR="00D15B2D" w:rsidRDefault="00D15B2D" w:rsidP="00D15B2D">
      <w:pPr>
        <w:pStyle w:val="Heading2"/>
      </w:pPr>
      <w:r>
        <w:lastRenderedPageBreak/>
        <w:t xml:space="preserve">Β. </w:t>
      </w:r>
      <w:r w:rsidRPr="00756C4C">
        <w:t>Η ΕΚΚΛΗΣΙΑ</w:t>
      </w:r>
      <w:r>
        <w:t xml:space="preserve"> ΤΩΝ ΑΓΙΩΝ </w:t>
      </w:r>
    </w:p>
    <w:p w:rsidR="00D15B2D" w:rsidRPr="006E39E9" w:rsidRDefault="00D15B2D" w:rsidP="00D15B2D">
      <w:pPr>
        <w:autoSpaceDE w:val="0"/>
        <w:autoSpaceDN w:val="0"/>
        <w:adjustRightInd w:val="0"/>
        <w:spacing w:after="0" w:line="240" w:lineRule="auto"/>
        <w:jc w:val="both"/>
        <w:rPr>
          <w:rFonts w:ascii="Palatino Linotype" w:hAnsi="Palatino Linotype" w:cs="SBL Greek"/>
          <w:lang w:bidi="he-IL"/>
        </w:rPr>
      </w:pPr>
      <w:r>
        <w:rPr>
          <w:rFonts w:ascii="Palatino Linotype" w:hAnsi="Palatino Linotype" w:cs="SBL Greek"/>
          <w:lang w:bidi="he-IL"/>
        </w:rPr>
        <w:t>Στα δύο αρχαιότερα ντοκουμέντα του Χριστιανισμού που προέρχονται από τον νεότερο Απόστολο, τον Παύλο παρατηρούμε τα εξής όσον αφορά στη χρήση της έννοιας και του όρου Εκκλησία</w:t>
      </w:r>
      <w:r>
        <w:rPr>
          <w:rStyle w:val="FootnoteReference"/>
          <w:rFonts w:ascii="Palatino Linotype" w:hAnsi="Palatino Linotype" w:cs="SBL Greek"/>
          <w:lang w:bidi="he-IL"/>
        </w:rPr>
        <w:footnoteReference w:id="135"/>
      </w:r>
      <w:r>
        <w:rPr>
          <w:rFonts w:ascii="Palatino Linotype" w:hAnsi="Palatino Linotype" w:cs="SBL Greek"/>
          <w:lang w:bidi="he-IL"/>
        </w:rPr>
        <w:t>:</w:t>
      </w:r>
    </w:p>
    <w:p w:rsidR="00D15B2D" w:rsidRPr="00D2371E" w:rsidRDefault="00D15B2D" w:rsidP="00D15B2D">
      <w:pPr>
        <w:pStyle w:val="ListParagraph"/>
        <w:numPr>
          <w:ilvl w:val="0"/>
          <w:numId w:val="4"/>
        </w:numPr>
        <w:autoSpaceDE w:val="0"/>
        <w:autoSpaceDN w:val="0"/>
        <w:adjustRightInd w:val="0"/>
        <w:spacing w:after="0" w:line="240" w:lineRule="auto"/>
        <w:jc w:val="both"/>
        <w:rPr>
          <w:rFonts w:ascii="Palatino Linotype" w:hAnsi="Palatino Linotype"/>
          <w:b/>
          <w:i/>
          <w:szCs w:val="20"/>
          <w:lang w:bidi="he-IL"/>
        </w:rPr>
      </w:pPr>
      <w:r w:rsidRPr="00D2371E">
        <w:rPr>
          <w:rFonts w:ascii="Palatino Linotype" w:hAnsi="Palatino Linotype"/>
        </w:rPr>
        <w:t>Στην Εισαγωγή της Α’ Θεσ. (50 μ.Χ.)</w:t>
      </w:r>
      <w:r>
        <w:rPr>
          <w:rStyle w:val="FootnoteReference"/>
          <w:rFonts w:ascii="Palatino Linotype" w:hAnsi="Palatino Linotype"/>
        </w:rPr>
        <w:footnoteReference w:id="136"/>
      </w:r>
      <w:r w:rsidRPr="00D2371E">
        <w:rPr>
          <w:rFonts w:ascii="Palatino Linotype" w:hAnsi="Palatino Linotype"/>
        </w:rPr>
        <w:t>, της Γαλ. (όπου ο όρος χρησιμοποιείται σε πληθυντικό καθώς πρόκειται για συνάξεις μιας επαρχίας/περιφέρειας)</w:t>
      </w:r>
      <w:r>
        <w:rPr>
          <w:rStyle w:val="FootnoteReference"/>
          <w:rFonts w:ascii="Palatino Linotype" w:hAnsi="Palatino Linotype"/>
        </w:rPr>
        <w:footnoteReference w:id="137"/>
      </w:r>
      <w:r w:rsidRPr="00D2371E">
        <w:rPr>
          <w:rFonts w:ascii="Palatino Linotype" w:hAnsi="Palatino Linotype"/>
        </w:rPr>
        <w:t xml:space="preserve"> αλλά κυρίως της Α’ Κορ. (55 μ.Χ.), η Εκκλησία προσδιορίζει την τοπική Σύναξη των χριστιανών της συγκεκριμένης πόλης που δεν έχει ως πυρήνα της τον οίκο μόνον ως τόπο συνάντησης αλλά και ως τρόπο συνύπαρξης αδελφών γύρω από ένα κοινό τραπέζι, που συνιστά στην Ανατολή την ύψιστη εκδήλωση της φιλίας. Συνεπώς, όπως ορθά σημειώνει ο Wolter</w:t>
      </w:r>
      <w:r>
        <w:rPr>
          <w:rStyle w:val="FootnoteReference"/>
          <w:rFonts w:ascii="Palatino Linotype" w:hAnsi="Palatino Linotype"/>
        </w:rPr>
        <w:footnoteReference w:id="138"/>
      </w:r>
      <w:r w:rsidRPr="00D2371E">
        <w:rPr>
          <w:rFonts w:ascii="Palatino Linotype" w:hAnsi="Palatino Linotype"/>
        </w:rPr>
        <w:t xml:space="preserve">, </w:t>
      </w:r>
      <w:r w:rsidRPr="00D2371E">
        <w:rPr>
          <w:rFonts w:ascii="Palatino Linotype" w:hAnsi="Palatino Linotype"/>
          <w:i/>
        </w:rPr>
        <w:t xml:space="preserve">η θεμελιώδης σημασία που είχε η ευχαριστιακή σύναξη για την πρώτη χριστιανοσύνη εκδηλώνεται προπαντός στο γεγονός ότι η λέξη «ἐκκλησία», η οποία μέχρι τότε και εκτός του πλαισίου της χριστιανικής γραμματείας, αναφερόταν πάντοτε και αποκλειστικά σε μια </w:t>
      </w:r>
      <w:r w:rsidRPr="00D2371E">
        <w:rPr>
          <w:rFonts w:ascii="Palatino Linotype" w:hAnsi="Palatino Linotype"/>
          <w:b/>
          <w:i/>
        </w:rPr>
        <w:t>περιορισμένη χρονικά</w:t>
      </w:r>
      <w:r w:rsidRPr="00D2371E">
        <w:rPr>
          <w:rFonts w:ascii="Palatino Linotype" w:hAnsi="Palatino Linotype"/>
          <w:i/>
        </w:rPr>
        <w:t xml:space="preserve"> «συνέλευση», μπόρεσε στον πρώιμο χριστιανισμό (και μονάχα σ’ αυτόν) να ορίσει μεμιάς </w:t>
      </w:r>
      <w:r w:rsidRPr="00D2371E">
        <w:rPr>
          <w:rFonts w:ascii="Palatino Linotype" w:hAnsi="Palatino Linotype"/>
          <w:b/>
          <w:i/>
        </w:rPr>
        <w:t>μια συγκεκριμένη ομάδα</w:t>
      </w:r>
      <w:r w:rsidRPr="00D2371E">
        <w:rPr>
          <w:rFonts w:ascii="Palatino Linotype" w:hAnsi="Palatino Linotype"/>
          <w:i/>
        </w:rPr>
        <w:t xml:space="preserve"> </w:t>
      </w:r>
      <w:r w:rsidRPr="00D2371E">
        <w:rPr>
          <w:rFonts w:ascii="Palatino Linotype" w:hAnsi="Palatino Linotype"/>
        </w:rPr>
        <w:t>(Γαλ. 1, 13. 22-23</w:t>
      </w:r>
      <w:r w:rsidRPr="00D2371E">
        <w:rPr>
          <w:rFonts w:ascii="Palatino Linotype" w:hAnsi="Palatino Linotype"/>
          <w:vertAlign w:val="superscript"/>
        </w:rPr>
        <w:t>.</w:t>
      </w:r>
      <w:r w:rsidRPr="00D2371E">
        <w:rPr>
          <w:rFonts w:ascii="Palatino Linotype" w:hAnsi="Palatino Linotype"/>
        </w:rPr>
        <w:t xml:space="preserve"> Φιλ. 3, 9)</w:t>
      </w:r>
      <w:r>
        <w:rPr>
          <w:rStyle w:val="FootnoteReference"/>
          <w:rFonts w:ascii="Palatino Linotype" w:hAnsi="Palatino Linotype"/>
        </w:rPr>
        <w:footnoteReference w:id="139"/>
      </w:r>
      <w:r w:rsidRPr="00D2371E">
        <w:rPr>
          <w:rFonts w:ascii="Palatino Linotype" w:hAnsi="Palatino Linotype"/>
        </w:rPr>
        <w:t>. Αυτή η Σύναξη, που ονομάζεται με ένα πολιτικό όρο</w:t>
      </w:r>
      <w:r>
        <w:rPr>
          <w:rStyle w:val="FootnoteReference"/>
          <w:rFonts w:ascii="Palatino Linotype" w:hAnsi="Palatino Linotype"/>
        </w:rPr>
        <w:footnoteReference w:id="140"/>
      </w:r>
      <w:r w:rsidRPr="00D2371E">
        <w:rPr>
          <w:rFonts w:ascii="Palatino Linotype" w:hAnsi="Palatino Linotype"/>
        </w:rPr>
        <w:t>, σε αντίθεση πρ</w:t>
      </w:r>
      <w:r>
        <w:rPr>
          <w:rFonts w:ascii="Palatino Linotype" w:hAnsi="Palatino Linotype"/>
        </w:rPr>
        <w:t>ος τους θιάσους και τα κολλέγια,</w:t>
      </w:r>
      <w:r w:rsidRPr="00D2371E">
        <w:rPr>
          <w:rFonts w:ascii="Palatino Linotype" w:hAnsi="Palatino Linotype"/>
        </w:rPr>
        <w:t xml:space="preserve"> έχει δημόσιο και μάλιστα </w:t>
      </w:r>
      <w:r w:rsidRPr="00D2371E">
        <w:rPr>
          <w:rFonts w:ascii="Palatino Linotype" w:hAnsi="Palatino Linotype"/>
          <w:b/>
        </w:rPr>
        <w:t>αποκλειστικό χαρακτήρα</w:t>
      </w:r>
      <w:r>
        <w:rPr>
          <w:rStyle w:val="FootnoteReference"/>
          <w:rFonts w:ascii="Palatino Linotype" w:hAnsi="Palatino Linotype"/>
        </w:rPr>
        <w:footnoteReference w:id="141"/>
      </w:r>
      <w:r w:rsidRPr="00D2371E">
        <w:rPr>
          <w:rFonts w:ascii="Palatino Linotype" w:hAnsi="Palatino Linotype"/>
        </w:rPr>
        <w:t xml:space="preserve"> και αντικατοπτρίζει στο συγκεκριμένο χώρο όπου εντοπίζεται μια </w:t>
      </w:r>
      <w:r w:rsidRPr="00D2371E">
        <w:rPr>
          <w:rFonts w:ascii="Palatino Linotype" w:hAnsi="Palatino Linotype"/>
          <w:b/>
        </w:rPr>
        <w:t>εναλλακτική</w:t>
      </w:r>
      <w:r w:rsidRPr="00D2371E">
        <w:rPr>
          <w:rFonts w:ascii="Palatino Linotype" w:hAnsi="Palatino Linotype"/>
        </w:rPr>
        <w:t xml:space="preserve"> «εκκλησία του Δήμου» που οργανώνεται βάσει της αρχής της αντεστραμμένης πυραμίδας: αντί δηλ. της εξουσιαστικής Ιεραρχίας, προτάσσεται η Διακονία προς τον </w:t>
      </w:r>
      <w:r w:rsidRPr="00D2371E">
        <w:rPr>
          <w:rFonts w:ascii="Palatino Linotype" w:hAnsi="Palatino Linotype"/>
          <w:i/>
        </w:rPr>
        <w:t>άλλον,</w:t>
      </w:r>
      <w:r w:rsidRPr="00D2371E">
        <w:rPr>
          <w:rFonts w:ascii="Palatino Linotype" w:hAnsi="Palatino Linotype"/>
        </w:rPr>
        <w:t xml:space="preserve"> όπως προγραμματικά διακήρυξε ο Ιησούς στον κύκλο των Δώδεκα όταν καθ’ οδόν προς το Πάθος και την Ανάσταση ξέσπασε </w:t>
      </w:r>
      <w:r>
        <w:rPr>
          <w:rFonts w:ascii="Palatino Linotype" w:hAnsi="Palatino Linotype"/>
        </w:rPr>
        <w:t xml:space="preserve">ανάμεσά τους </w:t>
      </w:r>
      <w:r w:rsidRPr="00D2371E">
        <w:rPr>
          <w:rFonts w:ascii="Palatino Linotype" w:hAnsi="Palatino Linotype"/>
        </w:rPr>
        <w:t xml:space="preserve">η έριδα περί των πρωτείων: </w:t>
      </w:r>
      <w:r w:rsidRPr="00D2371E">
        <w:rPr>
          <w:rFonts w:ascii="Palatino Linotype" w:hAnsi="Palatino Linotype" w:cs="SBL Greek"/>
          <w:i/>
          <w:lang w:bidi="he-IL"/>
        </w:rPr>
        <w:t>οἴδατε ὅτι οἱ δοκοῦντες ἄρχειν τῶν ἐθνῶν κατακυριεύουσιν αὐτῶν καὶ οἱ μεγάλοι αὐτῶν κατεξουσιάζουσιν αὐτῶν.</w:t>
      </w:r>
      <w:r w:rsidRPr="00D2371E">
        <w:rPr>
          <w:rFonts w:ascii="Palatino Linotype" w:hAnsi="Palatino Linotype" w:cs="Arial"/>
          <w:i/>
          <w:szCs w:val="20"/>
          <w:vertAlign w:val="superscript"/>
          <w:lang w:bidi="he-IL"/>
        </w:rPr>
        <w:t xml:space="preserve"> </w:t>
      </w:r>
      <w:r w:rsidRPr="00D2371E">
        <w:rPr>
          <w:rFonts w:ascii="Palatino Linotype" w:hAnsi="Palatino Linotype" w:cs="SBL Greek"/>
          <w:i/>
          <w:lang w:bidi="he-IL"/>
        </w:rPr>
        <w:t>οὐχ οὕτως δέ ἐστιν ἐν ὑμῖν, ἀλλ᾽ ὃς ἂν θέλῃ μέγας γενέσθαι ἐν ὑμῖν ἔσται ὑμῶν διάκονος,</w:t>
      </w:r>
      <w:r w:rsidRPr="00D2371E">
        <w:rPr>
          <w:rFonts w:ascii="Palatino Linotype" w:hAnsi="Palatino Linotype" w:cs="Arial"/>
          <w:i/>
          <w:szCs w:val="20"/>
          <w:vertAlign w:val="superscript"/>
          <w:lang w:bidi="he-IL"/>
        </w:rPr>
        <w:t xml:space="preserve"> </w:t>
      </w:r>
      <w:r w:rsidRPr="00D2371E">
        <w:rPr>
          <w:rFonts w:ascii="Palatino Linotype" w:hAnsi="Palatino Linotype" w:cs="SBL Greek"/>
          <w:i/>
          <w:lang w:bidi="he-IL"/>
        </w:rPr>
        <w:t>καὶ ὃς ἂν θέλῃ ἐν ὑμῖν εἶναι πρῶτος ἔσται πάντων δοῦλος·</w:t>
      </w:r>
      <w:r w:rsidRPr="00D2371E">
        <w:rPr>
          <w:rFonts w:ascii="Palatino Linotype" w:hAnsi="Palatino Linotype" w:cs="Arial"/>
          <w:i/>
          <w:szCs w:val="20"/>
          <w:vertAlign w:val="superscript"/>
          <w:lang w:bidi="he-IL"/>
        </w:rPr>
        <w:t xml:space="preserve"> </w:t>
      </w:r>
      <w:r w:rsidRPr="00D2371E">
        <w:rPr>
          <w:rFonts w:ascii="Palatino Linotype" w:hAnsi="Palatino Linotype" w:cs="SBL Greek"/>
          <w:i/>
          <w:lang w:bidi="he-IL"/>
        </w:rPr>
        <w:t xml:space="preserve">καὶ γὰρ ὁ </w:t>
      </w:r>
      <w:r w:rsidRPr="00D2371E">
        <w:rPr>
          <w:rFonts w:ascii="Palatino Linotype" w:hAnsi="Palatino Linotype" w:cs="SBL Greek"/>
          <w:i/>
          <w:caps/>
          <w:lang w:bidi="he-IL"/>
        </w:rPr>
        <w:t>υ</w:t>
      </w:r>
      <w:r w:rsidRPr="00D2371E">
        <w:rPr>
          <w:rFonts w:ascii="Palatino Linotype" w:hAnsi="Palatino Linotype" w:cs="SBL Greek"/>
          <w:i/>
          <w:lang w:bidi="he-IL"/>
        </w:rPr>
        <w:t xml:space="preserve">ἱὸς τοῦ Ἀνθρώπου οὐκ ἦλθεν διακονηθῆναι ἀλλὰ διακονῆσαι καὶ δοῦναι τὴν ψυχὴν αὐτοῦ λύτρον </w:t>
      </w:r>
      <w:r w:rsidRPr="00134E86">
        <w:rPr>
          <w:rFonts w:ascii="Palatino Linotype" w:hAnsi="Palatino Linotype" w:cs="SBL Greek"/>
          <w:b/>
          <w:i/>
          <w:lang w:bidi="he-IL"/>
        </w:rPr>
        <w:t>ἀντὶ πολλῶν</w:t>
      </w:r>
      <w:r w:rsidRPr="00D2371E">
        <w:rPr>
          <w:rFonts w:ascii="Palatino Linotype" w:hAnsi="Palatino Linotype" w:cs="SBL Greek"/>
          <w:i/>
          <w:lang w:bidi="he-IL"/>
        </w:rPr>
        <w:t xml:space="preserve"> </w:t>
      </w:r>
      <w:r w:rsidRPr="00D2371E">
        <w:rPr>
          <w:rFonts w:ascii="Palatino Linotype" w:hAnsi="Palatino Linotype" w:cs="Arial"/>
          <w:szCs w:val="20"/>
          <w:lang w:bidi="he-IL"/>
        </w:rPr>
        <w:t>(</w:t>
      </w:r>
      <w:r w:rsidRPr="00D2371E">
        <w:rPr>
          <w:rFonts w:ascii="Palatino Linotype" w:hAnsi="Palatino Linotype" w:cs="Arial"/>
          <w:szCs w:val="20"/>
          <w:lang w:val="en-US" w:bidi="he-IL"/>
        </w:rPr>
        <w:t>M</w:t>
      </w:r>
      <w:r w:rsidRPr="00D2371E">
        <w:rPr>
          <w:rFonts w:ascii="Palatino Linotype" w:hAnsi="Palatino Linotype" w:cs="Arial"/>
          <w:szCs w:val="20"/>
          <w:lang w:bidi="he-IL"/>
        </w:rPr>
        <w:t>κ.</w:t>
      </w:r>
      <w:r w:rsidRPr="00D2371E">
        <w:rPr>
          <w:rFonts w:ascii="Palatino Linotype" w:hAnsi="Palatino Linotype" w:cs="Arial"/>
          <w:szCs w:val="20"/>
          <w:lang w:val="en-US" w:bidi="he-IL"/>
        </w:rPr>
        <w:t> </w:t>
      </w:r>
      <w:r w:rsidRPr="00D2371E">
        <w:rPr>
          <w:rFonts w:ascii="Palatino Linotype" w:hAnsi="Palatino Linotype" w:cs="Arial"/>
          <w:szCs w:val="20"/>
          <w:lang w:bidi="he-IL"/>
        </w:rPr>
        <w:t>10, 42-45 κ. παρ.)</w:t>
      </w:r>
      <w:r>
        <w:rPr>
          <w:rStyle w:val="FootnoteReference"/>
          <w:rFonts w:cs="Palatino Linotype"/>
          <w:lang w:bidi="he-IL"/>
        </w:rPr>
        <w:footnoteReference w:id="142"/>
      </w:r>
      <w:r w:rsidRPr="00D2371E">
        <w:rPr>
          <w:rFonts w:ascii="Palatino Linotype" w:hAnsi="Palatino Linotype"/>
        </w:rPr>
        <w:t xml:space="preserve">. </w:t>
      </w:r>
      <w:r w:rsidRPr="00D2371E">
        <w:rPr>
          <w:rFonts w:ascii="Palatino Linotype" w:hAnsi="Palatino Linotype"/>
          <w:b/>
        </w:rPr>
        <w:t xml:space="preserve">Οι πρώτοι </w:t>
      </w:r>
      <w:r w:rsidRPr="00D2371E">
        <w:rPr>
          <w:rFonts w:ascii="Palatino Linotype" w:hAnsi="Palatino Linotype"/>
          <w:b/>
        </w:rPr>
        <w:lastRenderedPageBreak/>
        <w:t xml:space="preserve">Χριστιανοί δεν εκκλησιάζονται απλώς, </w:t>
      </w:r>
      <w:r w:rsidRPr="00D2371E">
        <w:rPr>
          <w:rFonts w:ascii="Palatino Linotype" w:hAnsi="Palatino Linotype"/>
        </w:rPr>
        <w:t xml:space="preserve">έστω κι αν στο Α’ Κορ. 11, 18 ο Π. ακολουθώντας την τρέχουσα ορολογία σημειώνει </w:t>
      </w:r>
      <w:r w:rsidRPr="00D2371E">
        <w:rPr>
          <w:rFonts w:ascii="Palatino Linotype" w:hAnsi="Palatino Linotype" w:cs="SBL Greek"/>
          <w:i/>
          <w:lang w:bidi="he-IL"/>
        </w:rPr>
        <w:t>συνερχομένων ὑμῶν ἐν ἐκκλησίᾳ</w:t>
      </w:r>
      <w:r>
        <w:rPr>
          <w:rStyle w:val="FootnoteReference"/>
          <w:rFonts w:ascii="Palatino Linotype" w:hAnsi="Palatino Linotype" w:cs="SBL Greek"/>
          <w:i/>
          <w:lang w:bidi="he-IL"/>
        </w:rPr>
        <w:footnoteReference w:id="143"/>
      </w:r>
      <w:r w:rsidRPr="00D2371E">
        <w:rPr>
          <w:rFonts w:ascii="Arial" w:hAnsi="Arial" w:cs="Arial"/>
          <w:sz w:val="20"/>
          <w:szCs w:val="20"/>
          <w:lang w:bidi="he-IL"/>
        </w:rPr>
        <w:t xml:space="preserve">. </w:t>
      </w:r>
      <w:r w:rsidRPr="00D2371E">
        <w:rPr>
          <w:rFonts w:ascii="Palatino Linotype" w:hAnsi="Palatino Linotype" w:cs="Arial"/>
          <w:lang w:bidi="he-IL"/>
        </w:rPr>
        <w:t>Η πρώτη Κοινότητα</w:t>
      </w:r>
      <w:r w:rsidRPr="00D2371E">
        <w:rPr>
          <w:rFonts w:ascii="Arial" w:hAnsi="Arial" w:cs="Arial"/>
          <w:lang w:bidi="he-IL"/>
        </w:rPr>
        <w:t xml:space="preserve"> </w:t>
      </w:r>
      <w:r w:rsidRPr="00D2371E">
        <w:rPr>
          <w:rFonts w:ascii="Palatino Linotype" w:hAnsi="Palatino Linotype"/>
          <w:b/>
          <w:u w:val="single"/>
        </w:rPr>
        <w:t>είναι</w:t>
      </w:r>
      <w:r w:rsidRPr="00D2371E">
        <w:rPr>
          <w:rFonts w:ascii="Palatino Linotype" w:hAnsi="Palatino Linotype"/>
          <w:b/>
        </w:rPr>
        <w:t xml:space="preserve"> η Εκκλησία</w:t>
      </w:r>
      <w:r w:rsidRPr="00D2371E">
        <w:rPr>
          <w:rFonts w:ascii="Palatino Linotype" w:hAnsi="Palatino Linotype"/>
        </w:rPr>
        <w:t xml:space="preserve">, η Κοινότητα των Εσχάτων, η οποία αναμένοντας την Παρουσία του Κυρίου της από τον ουρανό (σε αντίθεση προς τους εθνικούς συμπολίτες που ανέμεναν την Παρουσία του Κυρίου Καίσαρα ανεγείροντας αψίδες θριάμβου), </w:t>
      </w:r>
      <w:r w:rsidRPr="00D2371E">
        <w:rPr>
          <w:rFonts w:ascii="Palatino Linotype" w:hAnsi="Palatino Linotype"/>
          <w:b/>
        </w:rPr>
        <w:t>δεν θρησκεύει απλώς</w:t>
      </w:r>
      <w:r w:rsidRPr="00D2371E">
        <w:rPr>
          <w:rFonts w:ascii="Palatino Linotype" w:hAnsi="Palatino Linotype"/>
        </w:rPr>
        <w:t>. Βιώνει ένα εντελώς καινό πολίτευμα</w:t>
      </w:r>
      <w:r>
        <w:rPr>
          <w:rFonts w:ascii="Palatino Linotype" w:hAnsi="Palatino Linotype"/>
        </w:rPr>
        <w:t xml:space="preserve"> (Φιλ. 3, 20)</w:t>
      </w:r>
      <w:r w:rsidRPr="00D2371E">
        <w:rPr>
          <w:rFonts w:ascii="Palatino Linotype" w:hAnsi="Palatino Linotype"/>
        </w:rPr>
        <w:t xml:space="preserve">, μια διαφορετική </w:t>
      </w:r>
      <w:r w:rsidRPr="00D2371E">
        <w:rPr>
          <w:rFonts w:ascii="Palatino Linotype" w:hAnsi="Palatino Linotype"/>
          <w:i/>
        </w:rPr>
        <w:t>Ειρήνη</w:t>
      </w:r>
      <w:r w:rsidRPr="00D2371E">
        <w:rPr>
          <w:rFonts w:ascii="Palatino Linotype" w:hAnsi="Palatino Linotype"/>
        </w:rPr>
        <w:t xml:space="preserve"> από τη ρωμαϊκή παγκοσμιοποιημένη </w:t>
      </w:r>
      <w:r w:rsidRPr="00D2371E">
        <w:rPr>
          <w:rFonts w:ascii="Palatino Linotype" w:hAnsi="Palatino Linotype"/>
          <w:lang w:val="en-US"/>
        </w:rPr>
        <w:t>Pax</w:t>
      </w:r>
      <w:r w:rsidRPr="00D2371E">
        <w:rPr>
          <w:rFonts w:ascii="Palatino Linotype" w:hAnsi="Palatino Linotype"/>
        </w:rPr>
        <w:t xml:space="preserve"> που επιβάλλεται με τη χ</w:t>
      </w:r>
      <w:r>
        <w:rPr>
          <w:rFonts w:ascii="Palatino Linotype" w:hAnsi="Palatino Linotype"/>
        </w:rPr>
        <w:t>ρήση σωματικής και ψυχικής βίας</w:t>
      </w:r>
      <w:r w:rsidRPr="00D2371E">
        <w:rPr>
          <w:rFonts w:ascii="Palatino Linotype" w:hAnsi="Palatino Linotype"/>
        </w:rPr>
        <w:t xml:space="preserve"> και επιβιώνει κατά βάση από τη φορολογία και την εκμετάλλευση των μαζών. Χαρακτηριστική είναι εν προκειμένω η πολεμική εναντίων των «ευαγγελίων» της ρωμαϊκής προπαγάνδας από τον </w:t>
      </w:r>
      <w:r>
        <w:rPr>
          <w:rFonts w:ascii="Palatino Linotype" w:hAnsi="Palatino Linotype"/>
        </w:rPr>
        <w:t>Παύλο (</w:t>
      </w:r>
      <w:r w:rsidRPr="00D2371E">
        <w:rPr>
          <w:rFonts w:ascii="Palatino Linotype" w:hAnsi="Palatino Linotype"/>
        </w:rPr>
        <w:t>Π.</w:t>
      </w:r>
      <w:r>
        <w:rPr>
          <w:rFonts w:ascii="Palatino Linotype" w:hAnsi="Palatino Linotype"/>
        </w:rPr>
        <w:t>)</w:t>
      </w:r>
      <w:r w:rsidRPr="00D2371E">
        <w:rPr>
          <w:rFonts w:ascii="Palatino Linotype" w:hAnsi="Palatino Linotype"/>
        </w:rPr>
        <w:t xml:space="preserve"> στο Α’ Θεσ.</w:t>
      </w:r>
      <w:r w:rsidRPr="00D2371E">
        <w:rPr>
          <w:rFonts w:ascii="Palatino Linotype" w:hAnsi="Palatino Linotype" w:cs="Arial"/>
          <w:szCs w:val="20"/>
          <w:lang w:bidi="he-IL"/>
        </w:rPr>
        <w:t xml:space="preserve"> 5, 3</w:t>
      </w:r>
      <w:r w:rsidRPr="00D2371E">
        <w:rPr>
          <w:rFonts w:ascii="Palatino Linotype" w:hAnsi="Palatino Linotype"/>
        </w:rPr>
        <w:t xml:space="preserve">: </w:t>
      </w:r>
      <w:r w:rsidRPr="00D2371E">
        <w:rPr>
          <w:rFonts w:ascii="Palatino Linotype" w:hAnsi="Palatino Linotype" w:cs="SBL Greek"/>
          <w:i/>
          <w:lang w:bidi="he-IL"/>
        </w:rPr>
        <w:t>ὅταν λέγωσιν· «εἰρήνη καὶ ἀσφάλεια», τότε αἰφνίδιος αὐτοῖς ἐφίσταται ὄλεθρος ὥσπερ ἡ ὠδὶν τῇ ἐν γαστρὶ ἐχούσῃ, καὶ οὐ μὴ ἐκφύγωσιν</w:t>
      </w:r>
      <w:r w:rsidRPr="00D2371E">
        <w:rPr>
          <w:rFonts w:ascii="Palatino Linotype" w:hAnsi="Palatino Linotype" w:cs="Arial"/>
          <w:i/>
          <w:szCs w:val="20"/>
          <w:lang w:bidi="he-IL"/>
        </w:rPr>
        <w:t xml:space="preserve"> </w:t>
      </w:r>
      <w:r w:rsidRPr="00D2371E">
        <w:rPr>
          <w:rFonts w:ascii="Palatino Linotype" w:hAnsi="Palatino Linotype" w:cs="Arial"/>
          <w:szCs w:val="20"/>
          <w:lang w:bidi="he-IL"/>
        </w:rPr>
        <w:t xml:space="preserve">(πρβλ. </w:t>
      </w:r>
      <w:r w:rsidRPr="00232E87">
        <w:rPr>
          <w:rFonts w:ascii="Palatino Linotype" w:hAnsi="Palatino Linotype" w:cs="Arial"/>
          <w:i/>
          <w:szCs w:val="20"/>
          <w:lang w:bidi="he-IL"/>
        </w:rPr>
        <w:t>πολεμική εναντίον των ψευδοπροφητών</w:t>
      </w:r>
      <w:r>
        <w:rPr>
          <w:rFonts w:ascii="Palatino Linotype" w:hAnsi="Palatino Linotype" w:cs="Arial"/>
          <w:i/>
          <w:szCs w:val="20"/>
          <w:vertAlign w:val="superscript"/>
          <w:lang w:bidi="he-IL"/>
        </w:rPr>
        <w:t>.</w:t>
      </w:r>
      <w:r>
        <w:rPr>
          <w:rFonts w:ascii="Palatino Linotype" w:hAnsi="Palatino Linotype" w:cs="Arial"/>
          <w:szCs w:val="20"/>
          <w:lang w:bidi="he-IL"/>
        </w:rPr>
        <w:t xml:space="preserve"> </w:t>
      </w:r>
      <w:r w:rsidRPr="00D2371E">
        <w:rPr>
          <w:rFonts w:ascii="Palatino Linotype" w:hAnsi="Palatino Linotype" w:cs="Arial"/>
          <w:szCs w:val="20"/>
          <w:lang w:bidi="he-IL"/>
        </w:rPr>
        <w:t>Μιχ. 3, 5</w:t>
      </w:r>
      <w:r w:rsidRPr="00D2371E">
        <w:rPr>
          <w:rFonts w:ascii="Palatino Linotype" w:hAnsi="Palatino Linotype" w:cs="Arial"/>
          <w:szCs w:val="20"/>
          <w:vertAlign w:val="superscript"/>
          <w:lang w:bidi="he-IL"/>
        </w:rPr>
        <w:t xml:space="preserve">. </w:t>
      </w:r>
      <w:r w:rsidRPr="00D2371E">
        <w:rPr>
          <w:rFonts w:ascii="Palatino Linotype" w:hAnsi="Palatino Linotype" w:cs="Arial"/>
          <w:szCs w:val="20"/>
          <w:lang w:bidi="he-IL"/>
        </w:rPr>
        <w:t>Ιερ. 6, 14</w:t>
      </w:r>
      <w:r w:rsidRPr="00D2371E">
        <w:rPr>
          <w:rFonts w:ascii="Palatino Linotype" w:hAnsi="Palatino Linotype" w:cs="Arial"/>
          <w:szCs w:val="20"/>
          <w:vertAlign w:val="superscript"/>
          <w:lang w:bidi="he-IL"/>
        </w:rPr>
        <w:t>.</w:t>
      </w:r>
      <w:r w:rsidRPr="00D2371E">
        <w:rPr>
          <w:rFonts w:ascii="Palatino Linotype" w:hAnsi="Palatino Linotype" w:cs="Arial"/>
          <w:szCs w:val="20"/>
          <w:lang w:bidi="he-IL"/>
        </w:rPr>
        <w:t xml:space="preserve"> Ιεζ. 13, 10).</w:t>
      </w:r>
      <w:r w:rsidRPr="00D2371E">
        <w:rPr>
          <w:rFonts w:ascii="Palatino Linotype" w:hAnsi="Palatino Linotype" w:cs="Arial"/>
          <w:i/>
          <w:szCs w:val="20"/>
          <w:lang w:bidi="he-IL"/>
        </w:rPr>
        <w:t xml:space="preserve"> </w:t>
      </w:r>
    </w:p>
    <w:p w:rsidR="00D15B2D" w:rsidRDefault="00D15B2D" w:rsidP="00D15B2D">
      <w:pPr>
        <w:pStyle w:val="ListParagraph"/>
        <w:numPr>
          <w:ilvl w:val="0"/>
          <w:numId w:val="4"/>
        </w:numPr>
        <w:autoSpaceDE w:val="0"/>
        <w:autoSpaceDN w:val="0"/>
        <w:adjustRightInd w:val="0"/>
        <w:spacing w:after="0" w:line="240" w:lineRule="auto"/>
        <w:jc w:val="both"/>
        <w:rPr>
          <w:rFonts w:ascii="Palatino Linotype" w:hAnsi="Palatino Linotype" w:cs="Arial"/>
          <w:i/>
          <w:szCs w:val="20"/>
          <w:lang w:bidi="he-IL"/>
        </w:rPr>
      </w:pPr>
      <w:r w:rsidRPr="00D2371E">
        <w:rPr>
          <w:rFonts w:ascii="Palatino Linotype" w:hAnsi="Palatino Linotype"/>
        </w:rPr>
        <w:t xml:space="preserve">Ταυτόχρονα με τον όρο </w:t>
      </w:r>
      <w:r w:rsidRPr="00134E86">
        <w:rPr>
          <w:rFonts w:ascii="Palatino Linotype" w:hAnsi="Palatino Linotype"/>
          <w:i/>
        </w:rPr>
        <w:t>Εκκλησία</w:t>
      </w:r>
      <w:r w:rsidRPr="00D2371E">
        <w:rPr>
          <w:rFonts w:ascii="Palatino Linotype" w:hAnsi="Palatino Linotype"/>
        </w:rPr>
        <w:t xml:space="preserve"> δηλώνεται </w:t>
      </w:r>
      <w:r>
        <w:rPr>
          <w:rFonts w:ascii="Palatino Linotype" w:hAnsi="Palatino Linotype"/>
          <w:b/>
        </w:rPr>
        <w:t>η</w:t>
      </w:r>
      <w:r w:rsidRPr="00D2371E">
        <w:rPr>
          <w:rFonts w:ascii="Palatino Linotype" w:hAnsi="Palatino Linotype"/>
          <w:b/>
        </w:rPr>
        <w:t xml:space="preserve"> συνέχεια της Εκκλησίας με τον Ισραήλ</w:t>
      </w:r>
      <w:r>
        <w:rPr>
          <w:rFonts w:ascii="Palatino Linotype" w:hAnsi="Palatino Linotype"/>
          <w:b/>
        </w:rPr>
        <w:t>.</w:t>
      </w:r>
      <w:r w:rsidRPr="00D2371E">
        <w:rPr>
          <w:rFonts w:ascii="Palatino Linotype" w:hAnsi="Palatino Linotype"/>
          <w:b/>
        </w:rPr>
        <w:t xml:space="preserve"> </w:t>
      </w:r>
      <w:r>
        <w:rPr>
          <w:rFonts w:ascii="Palatino Linotype" w:hAnsi="Palatino Linotype"/>
        </w:rPr>
        <w:t>Αυτή</w:t>
      </w:r>
      <w:r w:rsidRPr="00232E87">
        <w:rPr>
          <w:rFonts w:ascii="Palatino Linotype" w:hAnsi="Palatino Linotype"/>
        </w:rPr>
        <w:t xml:space="preserve"> (</w:t>
      </w:r>
      <w:r>
        <w:rPr>
          <w:rFonts w:ascii="Palatino Linotype" w:hAnsi="Palatino Linotype"/>
        </w:rPr>
        <w:t xml:space="preserve">η </w:t>
      </w:r>
      <w:r w:rsidRPr="00232E87">
        <w:rPr>
          <w:rFonts w:ascii="Palatino Linotype" w:hAnsi="Palatino Linotype"/>
        </w:rPr>
        <w:t>συνέχεια)</w:t>
      </w:r>
      <w:r>
        <w:rPr>
          <w:rFonts w:ascii="Palatino Linotype" w:hAnsi="Palatino Linotype"/>
          <w:b/>
        </w:rPr>
        <w:t xml:space="preserve"> </w:t>
      </w:r>
      <w:r w:rsidRPr="00D2371E">
        <w:rPr>
          <w:rFonts w:ascii="Palatino Linotype" w:hAnsi="Palatino Linotype"/>
        </w:rPr>
        <w:t>υπογραμμίζεται και μ</w:t>
      </w:r>
      <w:r w:rsidRPr="00D2371E">
        <w:rPr>
          <w:rFonts w:ascii="Palatino Linotype" w:hAnsi="Palatino Linotype" w:cs="SBL Greek"/>
          <w:lang w:bidi="he-IL"/>
        </w:rPr>
        <w:t>ε τον χαρακτηρισμό</w:t>
      </w:r>
      <w:r w:rsidRPr="00D2371E">
        <w:rPr>
          <w:rFonts w:ascii="Palatino Linotype" w:hAnsi="Palatino Linotype" w:cs="SBL Greek"/>
          <w:i/>
          <w:lang w:bidi="he-IL"/>
        </w:rPr>
        <w:t xml:space="preserve"> άγιος</w:t>
      </w:r>
      <w:r w:rsidRPr="00D2371E">
        <w:rPr>
          <w:rFonts w:ascii="Palatino Linotype" w:hAnsi="Palatino Linotype" w:cs="SBL Greek"/>
          <w:lang w:bidi="he-IL"/>
        </w:rPr>
        <w:t xml:space="preserve"> για τα μέλη της Εκκλησίας ήδη στην Εισαγωγή</w:t>
      </w:r>
      <w:r>
        <w:rPr>
          <w:rFonts w:ascii="Palatino Linotype" w:hAnsi="Palatino Linotype" w:cs="SBL Greek"/>
          <w:lang w:bidi="he-IL"/>
        </w:rPr>
        <w:t xml:space="preserve">  της Α’ Κορ. (1, 2) </w:t>
      </w:r>
      <w:r w:rsidRPr="00D2371E">
        <w:rPr>
          <w:rFonts w:ascii="Palatino Linotype" w:hAnsi="Palatino Linotype" w:cs="SBL Greek"/>
          <w:lang w:bidi="he-IL"/>
        </w:rPr>
        <w:t xml:space="preserve">, παρότι τα συγκεκριμένα πρόσωπα παρουσιάζουν αδυναμίες σαρκικές και άλλες. </w:t>
      </w:r>
      <w:r>
        <w:rPr>
          <w:rFonts w:ascii="Palatino Linotype" w:hAnsi="Palatino Linotype" w:cs="SBL Greek"/>
          <w:lang w:bidi="he-IL"/>
        </w:rPr>
        <w:t>Επίσης ε</w:t>
      </w:r>
      <w:r w:rsidRPr="00D2371E">
        <w:rPr>
          <w:rFonts w:ascii="Palatino Linotype" w:hAnsi="Palatino Linotype" w:cs="SBL Greek"/>
          <w:lang w:bidi="he-IL"/>
        </w:rPr>
        <w:t xml:space="preserve">ίναι εμφανής κατεξοχήν </w:t>
      </w:r>
      <w:r>
        <w:rPr>
          <w:rFonts w:ascii="Palatino Linotype" w:hAnsi="Palatino Linotype" w:cs="SBL Greek"/>
          <w:lang w:bidi="he-IL"/>
        </w:rPr>
        <w:t>σ</w:t>
      </w:r>
      <w:r w:rsidRPr="00D2371E">
        <w:rPr>
          <w:rFonts w:ascii="Palatino Linotype" w:hAnsi="Palatino Linotype" w:cs="SBL Greek"/>
          <w:lang w:bidi="he-IL"/>
        </w:rPr>
        <w:t xml:space="preserve">το κεφ. 10, με το οποίο ο Π. επιχειρηματολογεί </w:t>
      </w:r>
      <w:r w:rsidRPr="00F70972">
        <w:rPr>
          <w:rFonts w:ascii="Palatino Linotype" w:hAnsi="Palatino Linotype" w:cs="SBL Greek"/>
          <w:lang w:bidi="he-IL"/>
        </w:rPr>
        <w:t>εναντίον τής βρώσεως</w:t>
      </w:r>
      <w:r w:rsidRPr="00D2371E">
        <w:rPr>
          <w:rFonts w:ascii="Palatino Linotype" w:hAnsi="Palatino Linotype" w:cs="SBL Greek"/>
          <w:lang w:bidi="he-IL"/>
        </w:rPr>
        <w:t xml:space="preserve"> ειδωλοθύτων στον ειδωλολατρικό ναό ως εξής</w:t>
      </w:r>
      <w:r w:rsidRPr="00D2371E">
        <w:rPr>
          <w:rFonts w:ascii="SBL Greek" w:hAnsi="SBL Greek" w:cs="SBL Greek"/>
          <w:lang w:bidi="he-IL"/>
        </w:rPr>
        <w:t>:</w:t>
      </w:r>
      <w:r w:rsidRPr="00D2371E">
        <w:rPr>
          <w:rFonts w:ascii="Palatino Linotype" w:hAnsi="Palatino Linotype" w:cs="SBL Greek"/>
          <w:i/>
          <w:lang w:bidi="he-IL"/>
        </w:rPr>
        <w:t xml:space="preserve"> Οὐ θέλω γὰρ ὑμᾶς ἀγνοεῖν, ἀδελφοί, ὅτι</w:t>
      </w:r>
      <w:r w:rsidRPr="00D2371E">
        <w:rPr>
          <w:rFonts w:ascii="Palatino Linotype" w:hAnsi="Palatino Linotype" w:cs="SBL Greek"/>
          <w:b/>
          <w:i/>
          <w:lang w:bidi="he-IL"/>
        </w:rPr>
        <w:t xml:space="preserve"> οἱ πατέρες ἡμῶν</w:t>
      </w:r>
      <w:r w:rsidRPr="00D2371E">
        <w:rPr>
          <w:rFonts w:ascii="Palatino Linotype" w:hAnsi="Palatino Linotype" w:cs="SBL Greek"/>
          <w:i/>
          <w:lang w:bidi="he-IL"/>
        </w:rPr>
        <w:t xml:space="preserve"> πάντες ὑπὸ τὴν νεφέλην ἦσαν καὶ πάντες διὰ τῆς θαλάσσης διῆλθο</w:t>
      </w:r>
      <w:r w:rsidRPr="00D2371E">
        <w:rPr>
          <w:rFonts w:ascii="Palatino Linotype" w:hAnsi="Palatino Linotype" w:cs="Arial"/>
          <w:i/>
          <w:szCs w:val="20"/>
          <w:lang w:bidi="he-IL"/>
        </w:rPr>
        <w:t xml:space="preserve">ν </w:t>
      </w:r>
      <w:r w:rsidRPr="00D2371E">
        <w:rPr>
          <w:rFonts w:ascii="Palatino Linotype" w:hAnsi="Palatino Linotype" w:cs="Arial"/>
          <w:szCs w:val="20"/>
          <w:lang w:bidi="he-IL"/>
        </w:rPr>
        <w:t>(10, 1)</w:t>
      </w:r>
      <w:r w:rsidRPr="00C6064C">
        <w:rPr>
          <w:rStyle w:val="FootnoteReference"/>
          <w:rFonts w:ascii="Palatino Linotype" w:hAnsi="Palatino Linotype"/>
          <w:lang w:bidi="he-IL"/>
        </w:rPr>
        <w:footnoteReference w:id="144"/>
      </w:r>
      <w:r w:rsidRPr="00A1733A">
        <w:rPr>
          <w:rFonts w:ascii="Palatino Linotype" w:hAnsi="Palatino Linotype"/>
        </w:rPr>
        <w:t>.</w:t>
      </w:r>
      <w:r w:rsidRPr="00D2371E">
        <w:rPr>
          <w:rFonts w:ascii="Palatino Linotype" w:hAnsi="Palatino Linotype"/>
          <w:b/>
          <w:i/>
        </w:rPr>
        <w:t xml:space="preserve"> </w:t>
      </w:r>
      <w:r w:rsidRPr="00D2371E">
        <w:rPr>
          <w:rFonts w:ascii="Palatino Linotype" w:hAnsi="Palatino Linotype"/>
        </w:rPr>
        <w:t>Ο αρχαίος Ισραήλ της Εξόδου αποτελούνταν</w:t>
      </w:r>
      <w:r>
        <w:rPr>
          <w:rFonts w:ascii="Palatino Linotype" w:hAnsi="Palatino Linotype"/>
          <w:b/>
        </w:rPr>
        <w:t xml:space="preserve"> </w:t>
      </w:r>
      <w:r>
        <w:rPr>
          <w:rFonts w:ascii="Palatino Linotype" w:hAnsi="Palatino Linotype"/>
        </w:rPr>
        <w:t xml:space="preserve">από τους πατέρες </w:t>
      </w:r>
      <w:r w:rsidRPr="00232E87">
        <w:rPr>
          <w:rFonts w:ascii="Palatino Linotype" w:hAnsi="Palatino Linotype"/>
          <w:i/>
        </w:rPr>
        <w:t>μας</w:t>
      </w:r>
      <w:r>
        <w:rPr>
          <w:rFonts w:ascii="Palatino Linotype" w:hAnsi="Palatino Linotype"/>
        </w:rPr>
        <w:t xml:space="preserve"> ενώ κ</w:t>
      </w:r>
      <w:r w:rsidRPr="00D2371E">
        <w:rPr>
          <w:rFonts w:ascii="Palatino Linotype" w:hAnsi="Palatino Linotype"/>
        </w:rPr>
        <w:t>αι στην παλαιοδιαθηκική του διάσταση ο λαός τροφοδοτούνταν από τον Ι. Χριστό που συμβολίζεται με την πέτρα</w:t>
      </w:r>
      <w:r>
        <w:rPr>
          <w:rStyle w:val="FootnoteReference"/>
          <w:rFonts w:ascii="Palatino Linotype" w:hAnsi="Palatino Linotype"/>
        </w:rPr>
        <w:footnoteReference w:id="145"/>
      </w:r>
      <w:r w:rsidRPr="00D2371E">
        <w:rPr>
          <w:rFonts w:ascii="Palatino Linotype" w:hAnsi="Palatino Linotype"/>
        </w:rPr>
        <w:t>. Αλλά και στο 14, 21-</w:t>
      </w:r>
      <w:r>
        <w:rPr>
          <w:rFonts w:ascii="Palatino Linotype" w:hAnsi="Palatino Linotype"/>
        </w:rPr>
        <w:t>2</w:t>
      </w:r>
      <w:r w:rsidRPr="00D2371E">
        <w:rPr>
          <w:rFonts w:ascii="Palatino Linotype" w:hAnsi="Palatino Linotype"/>
        </w:rPr>
        <w:t>3</w:t>
      </w:r>
      <w:r>
        <w:rPr>
          <w:rFonts w:ascii="Palatino Linotype" w:hAnsi="Palatino Linotype"/>
        </w:rPr>
        <w:t xml:space="preserve"> (= Ησ. 28, 11)</w:t>
      </w:r>
      <w:r w:rsidRPr="00D2371E">
        <w:rPr>
          <w:rStyle w:val="FootnoteReference"/>
          <w:rFonts w:ascii="Palatino Linotype" w:hAnsi="Palatino Linotype"/>
        </w:rPr>
        <w:footnoteReference w:id="146"/>
      </w:r>
      <w:r w:rsidRPr="00D2371E">
        <w:rPr>
          <w:rFonts w:ascii="Palatino Linotype" w:hAnsi="Palatino Linotype"/>
        </w:rPr>
        <w:t xml:space="preserve"> η Εκκλησία ταυτίζεται με τον λαό του Θεού. </w:t>
      </w:r>
      <w:r>
        <w:rPr>
          <w:rFonts w:ascii="Palatino Linotype" w:hAnsi="Palatino Linotype"/>
        </w:rPr>
        <w:t xml:space="preserve">Έστω κι αν στο Α’ Θεσ. 2, 14-16 </w:t>
      </w:r>
      <w:r w:rsidRPr="00D2371E">
        <w:rPr>
          <w:rFonts w:ascii="Palatino Linotype" w:hAnsi="Palatino Linotype" w:cs="Arial"/>
          <w:szCs w:val="20"/>
          <w:lang w:bidi="he-IL"/>
        </w:rPr>
        <w:t xml:space="preserve">ο Π. </w:t>
      </w:r>
      <w:r>
        <w:rPr>
          <w:rFonts w:ascii="Palatino Linotype" w:hAnsi="Palatino Linotype" w:cs="Arial"/>
          <w:szCs w:val="20"/>
          <w:lang w:bidi="he-IL"/>
        </w:rPr>
        <w:t xml:space="preserve">(προφανώς ένεκα του διωγμού του από τις Συναγωγές των ελληνικών πόλεων περιλαμβανομένης και της Κορίνθου) </w:t>
      </w:r>
      <w:r>
        <w:rPr>
          <w:rFonts w:ascii="Palatino Linotype" w:hAnsi="Palatino Linotype" w:cs="Arial"/>
          <w:szCs w:val="20"/>
          <w:lang w:bidi="he-IL"/>
        </w:rPr>
        <w:lastRenderedPageBreak/>
        <w:t>στρέφεται εναντίον των συμφυλετών του</w:t>
      </w:r>
      <w:r w:rsidRPr="00A1733A">
        <w:rPr>
          <w:rFonts w:ascii="Palatino Linotype" w:hAnsi="Palatino Linotype" w:cs="Arial"/>
          <w:szCs w:val="20"/>
          <w:lang w:bidi="he-IL"/>
        </w:rPr>
        <w:t xml:space="preserve"> </w:t>
      </w:r>
      <w:r>
        <w:rPr>
          <w:rFonts w:ascii="Palatino Linotype" w:hAnsi="Palatino Linotype" w:cs="Arial"/>
          <w:szCs w:val="20"/>
          <w:lang w:bidi="he-IL"/>
        </w:rPr>
        <w:t xml:space="preserve">που στο Α’ Κορ. 10, 16 ονομάζονται </w:t>
      </w:r>
      <w:r w:rsidRPr="00FE49BE">
        <w:rPr>
          <w:rFonts w:ascii="Palatino Linotype" w:hAnsi="Palatino Linotype"/>
          <w:i/>
        </w:rPr>
        <w:t>Ισραήλ κατά σάρκα</w:t>
      </w:r>
      <w:r>
        <w:rPr>
          <w:rFonts w:ascii="Palatino Linotype" w:hAnsi="Palatino Linotype" w:cs="Arial"/>
          <w:szCs w:val="20"/>
          <w:lang w:bidi="he-IL"/>
        </w:rPr>
        <w:t>, στα Ρωμ.</w:t>
      </w:r>
      <w:r w:rsidRPr="00C6064C">
        <w:rPr>
          <w:rFonts w:ascii="Palatino Linotype" w:hAnsi="Palatino Linotype" w:cs="Arial"/>
          <w:szCs w:val="20"/>
          <w:lang w:bidi="he-IL"/>
        </w:rPr>
        <w:t xml:space="preserve"> </w:t>
      </w:r>
      <w:r w:rsidRPr="00D2371E">
        <w:rPr>
          <w:rFonts w:ascii="Palatino Linotype" w:hAnsi="Palatino Linotype" w:cs="Arial"/>
          <w:szCs w:val="20"/>
          <w:lang w:bidi="he-IL"/>
        </w:rPr>
        <w:t>9-</w:t>
      </w:r>
      <w:r>
        <w:rPr>
          <w:rFonts w:ascii="Palatino Linotype" w:hAnsi="Palatino Linotype" w:cs="Arial"/>
          <w:szCs w:val="20"/>
          <w:lang w:bidi="he-IL"/>
        </w:rPr>
        <w:t xml:space="preserve">11, </w:t>
      </w:r>
      <w:r w:rsidRPr="00D2371E">
        <w:rPr>
          <w:rFonts w:ascii="Palatino Linotype" w:hAnsi="Palatino Linotype" w:cs="Arial"/>
          <w:szCs w:val="20"/>
          <w:lang w:bidi="he-IL"/>
        </w:rPr>
        <w:t xml:space="preserve">αντιμετωπίζοντας εκείνους τους εθνικοχριστιανούς που </w:t>
      </w:r>
      <w:r>
        <w:rPr>
          <w:rFonts w:ascii="Palatino Linotype" w:hAnsi="Palatino Linotype" w:cs="Arial"/>
          <w:szCs w:val="20"/>
          <w:lang w:bidi="he-IL"/>
        </w:rPr>
        <w:t xml:space="preserve">συμπεριφέρονταν </w:t>
      </w:r>
      <w:r w:rsidRPr="00D2371E">
        <w:rPr>
          <w:rFonts w:ascii="Palatino Linotype" w:hAnsi="Palatino Linotype" w:cs="Arial"/>
          <w:szCs w:val="20"/>
          <w:lang w:bidi="he-IL"/>
        </w:rPr>
        <w:t>με αλαζονεία</w:t>
      </w:r>
      <w:r w:rsidRPr="00D2371E">
        <w:rPr>
          <w:rStyle w:val="FootnoteReference"/>
          <w:rFonts w:ascii="Palatino Linotype" w:hAnsi="Palatino Linotype" w:cs="Arial"/>
          <w:lang w:bidi="he-IL"/>
        </w:rPr>
        <w:footnoteReference w:id="147"/>
      </w:r>
      <w:r>
        <w:rPr>
          <w:rFonts w:ascii="Palatino Linotype" w:hAnsi="Palatino Linotype" w:cs="Arial"/>
          <w:szCs w:val="20"/>
          <w:lang w:bidi="he-IL"/>
        </w:rPr>
        <w:t xml:space="preserve"> απέναντι σ</w:t>
      </w:r>
      <w:r w:rsidRPr="00D2371E">
        <w:rPr>
          <w:rFonts w:ascii="Palatino Linotype" w:hAnsi="Palatino Linotype" w:cs="Arial"/>
          <w:szCs w:val="20"/>
          <w:lang w:bidi="he-IL"/>
        </w:rPr>
        <w:t>τους Ιουδαιοχριστιανούς «συντηρητικούς» που δεν έτρωγαν ακάθαρτο κρέας αλλά και οίνο (</w:t>
      </w:r>
      <w:r>
        <w:rPr>
          <w:rFonts w:ascii="Palatino Linotype" w:hAnsi="Palatino Linotype" w:cs="Arial"/>
          <w:szCs w:val="20"/>
          <w:lang w:bidi="he-IL"/>
        </w:rPr>
        <w:t>μιμούμενοι τους Ναζιραίους</w:t>
      </w:r>
      <w:r w:rsidRPr="00D2371E">
        <w:rPr>
          <w:rFonts w:ascii="Palatino Linotype" w:hAnsi="Palatino Linotype" w:cs="Arial"/>
          <w:szCs w:val="20"/>
          <w:lang w:bidi="he-IL"/>
        </w:rPr>
        <w:t>)</w:t>
      </w:r>
      <w:r>
        <w:rPr>
          <w:rFonts w:ascii="Palatino Linotype" w:hAnsi="Palatino Linotype" w:cs="Arial"/>
          <w:szCs w:val="20"/>
          <w:lang w:bidi="he-IL"/>
        </w:rPr>
        <w:t xml:space="preserve">, </w:t>
      </w:r>
      <w:r w:rsidRPr="00D2371E">
        <w:rPr>
          <w:rFonts w:ascii="Palatino Linotype" w:hAnsi="Palatino Linotype" w:cs="Arial"/>
          <w:szCs w:val="20"/>
          <w:lang w:bidi="he-IL"/>
        </w:rPr>
        <w:t xml:space="preserve">χρησιμοποιεί </w:t>
      </w:r>
      <w:r>
        <w:rPr>
          <w:rFonts w:ascii="Palatino Linotype" w:hAnsi="Palatino Linotype" w:cs="Arial"/>
          <w:szCs w:val="20"/>
          <w:lang w:bidi="he-IL"/>
        </w:rPr>
        <w:t xml:space="preserve">την εικόνα του μπολιάσματος: </w:t>
      </w:r>
      <w:r w:rsidRPr="00D2371E">
        <w:rPr>
          <w:rFonts w:ascii="Palatino Linotype" w:hAnsi="Palatino Linotype" w:cs="Arial"/>
          <w:szCs w:val="20"/>
          <w:lang w:bidi="he-IL"/>
        </w:rPr>
        <w:t>τα έθνη συνιστούν τα κλαδιά της αγριελιάς που μπολιάστηκαν στη θέση των αποκοπέντων κλάδων της ήμερης</w:t>
      </w:r>
      <w:r>
        <w:rPr>
          <w:rFonts w:ascii="Palatino Linotype" w:hAnsi="Palatino Linotype" w:cs="Arial"/>
          <w:szCs w:val="20"/>
          <w:lang w:bidi="he-IL"/>
        </w:rPr>
        <w:t>/καλλιέλαιης</w:t>
      </w:r>
      <w:r w:rsidRPr="00D2371E">
        <w:rPr>
          <w:rFonts w:ascii="Palatino Linotype" w:hAnsi="Palatino Linotype" w:cs="Arial"/>
          <w:szCs w:val="20"/>
          <w:lang w:bidi="he-IL"/>
        </w:rPr>
        <w:t>. Το συγκεκριμένο δέντρο θεωρείται το πλέον πολύτιμο στην Ανατολή καθώς ο καρπός του χρησιμοποιείται για τροφή, θεραπεία/επούλωση, φωτισμό (στον οίκο, τη Συναγωγή, το Ναό) αλλά και για τη χρίση του Μεσσία. Στο τέλος, σύμφωνα με το μυστηριώδες σχέδιο του Θεού θα σωθεί και ο Ισραήλ</w:t>
      </w:r>
      <w:r w:rsidRPr="00D2371E">
        <w:rPr>
          <w:rFonts w:ascii="Palatino Linotype" w:hAnsi="Palatino Linotype" w:cs="SBL Greek"/>
          <w:i/>
          <w:szCs w:val="20"/>
          <w:lang w:bidi="he-IL"/>
        </w:rPr>
        <w:t xml:space="preserve"> </w:t>
      </w:r>
      <w:r w:rsidRPr="00D2371E">
        <w:rPr>
          <w:rFonts w:ascii="Palatino Linotype" w:hAnsi="Palatino Linotype" w:cs="SBL Greek"/>
          <w:i/>
          <w:lang w:bidi="he-IL"/>
        </w:rPr>
        <w:t xml:space="preserve">ὧν </w:t>
      </w:r>
      <w:r>
        <w:rPr>
          <w:rFonts w:ascii="Palatino Linotype" w:hAnsi="Palatino Linotype" w:cs="SBL Greek"/>
          <w:i/>
          <w:lang w:bidi="he-IL"/>
        </w:rPr>
        <w:t xml:space="preserve">(α) </w:t>
      </w:r>
      <w:r w:rsidRPr="00D2371E">
        <w:rPr>
          <w:rFonts w:ascii="Palatino Linotype" w:hAnsi="Palatino Linotype" w:cs="SBL Greek"/>
          <w:i/>
          <w:lang w:bidi="he-IL"/>
        </w:rPr>
        <w:t xml:space="preserve">ἡ υἱοθεσία καὶ </w:t>
      </w:r>
      <w:r>
        <w:rPr>
          <w:rFonts w:ascii="Palatino Linotype" w:hAnsi="Palatino Linotype" w:cs="SBL Greek"/>
          <w:i/>
          <w:lang w:bidi="he-IL"/>
        </w:rPr>
        <w:t xml:space="preserve">(β) </w:t>
      </w:r>
      <w:r w:rsidRPr="00D2371E">
        <w:rPr>
          <w:rFonts w:ascii="Palatino Linotype" w:hAnsi="Palatino Linotype" w:cs="SBL Greek"/>
          <w:i/>
          <w:lang w:bidi="he-IL"/>
        </w:rPr>
        <w:t xml:space="preserve">ἡ δόξα καὶ </w:t>
      </w:r>
      <w:r>
        <w:rPr>
          <w:rFonts w:ascii="Palatino Linotype" w:hAnsi="Palatino Linotype" w:cs="SBL Greek"/>
          <w:i/>
          <w:lang w:bidi="he-IL"/>
        </w:rPr>
        <w:t xml:space="preserve">(γ) </w:t>
      </w:r>
      <w:r w:rsidRPr="00D2371E">
        <w:rPr>
          <w:rFonts w:ascii="Palatino Linotype" w:hAnsi="Palatino Linotype" w:cs="SBL Greek"/>
          <w:i/>
          <w:lang w:bidi="he-IL"/>
        </w:rPr>
        <w:t xml:space="preserve">αἱ διαθῆκαι καὶ </w:t>
      </w:r>
      <w:r>
        <w:rPr>
          <w:rFonts w:ascii="Palatino Linotype" w:hAnsi="Palatino Linotype" w:cs="SBL Greek"/>
          <w:i/>
          <w:lang w:bidi="he-IL"/>
        </w:rPr>
        <w:t xml:space="preserve">(δ) </w:t>
      </w:r>
      <w:r w:rsidRPr="00D2371E">
        <w:rPr>
          <w:rFonts w:ascii="Palatino Linotype" w:hAnsi="Palatino Linotype" w:cs="SBL Greek"/>
          <w:i/>
          <w:lang w:bidi="he-IL"/>
        </w:rPr>
        <w:t xml:space="preserve">ἡ νομοθεσία καὶ </w:t>
      </w:r>
      <w:r>
        <w:rPr>
          <w:rFonts w:ascii="Palatino Linotype" w:hAnsi="Palatino Linotype" w:cs="SBL Greek"/>
          <w:i/>
          <w:lang w:bidi="he-IL"/>
        </w:rPr>
        <w:t xml:space="preserve">(ε) </w:t>
      </w:r>
      <w:r w:rsidRPr="00D2371E">
        <w:rPr>
          <w:rFonts w:ascii="Palatino Linotype" w:hAnsi="Palatino Linotype" w:cs="SBL Greek"/>
          <w:i/>
          <w:lang w:bidi="he-IL"/>
        </w:rPr>
        <w:t xml:space="preserve">ἡ λατρεία καὶ </w:t>
      </w:r>
      <w:r>
        <w:rPr>
          <w:rFonts w:ascii="Palatino Linotype" w:hAnsi="Palatino Linotype" w:cs="SBL Greek"/>
          <w:i/>
          <w:lang w:bidi="he-IL"/>
        </w:rPr>
        <w:t xml:space="preserve">(στ) </w:t>
      </w:r>
      <w:r w:rsidRPr="00D2371E">
        <w:rPr>
          <w:rFonts w:ascii="Palatino Linotype" w:hAnsi="Palatino Linotype" w:cs="SBL Greek"/>
          <w:i/>
          <w:lang w:bidi="he-IL"/>
        </w:rPr>
        <w:t>αἱ ἐπαγγελίαι</w:t>
      </w:r>
      <w:r w:rsidRPr="00D2371E">
        <w:rPr>
          <w:rFonts w:ascii="Palatino Linotype" w:hAnsi="Palatino Linotype" w:cs="Arial"/>
          <w:i/>
          <w:szCs w:val="20"/>
          <w:lang w:bidi="he-IL"/>
        </w:rPr>
        <w:t>,</w:t>
      </w:r>
      <w:r w:rsidRPr="00D2371E">
        <w:rPr>
          <w:rFonts w:ascii="Palatino Linotype" w:hAnsi="Palatino Linotype" w:cs="SBL Greek"/>
          <w:i/>
          <w:szCs w:val="20"/>
          <w:lang w:bidi="he-IL"/>
        </w:rPr>
        <w:t xml:space="preserve"> </w:t>
      </w:r>
      <w:r>
        <w:rPr>
          <w:rFonts w:ascii="Palatino Linotype" w:hAnsi="Palatino Linotype" w:cs="SBL Greek"/>
          <w:i/>
          <w:szCs w:val="20"/>
          <w:lang w:bidi="he-IL"/>
        </w:rPr>
        <w:t xml:space="preserve">(ζ) </w:t>
      </w:r>
      <w:r w:rsidRPr="00D2371E">
        <w:rPr>
          <w:rFonts w:ascii="Palatino Linotype" w:hAnsi="Palatino Linotype" w:cs="SBL Greek"/>
          <w:i/>
          <w:lang w:bidi="he-IL"/>
        </w:rPr>
        <w:t>ὧν οἱ Πατέρες καὶ ἐξ ὧ</w:t>
      </w:r>
      <w:r>
        <w:rPr>
          <w:rFonts w:ascii="Palatino Linotype" w:hAnsi="Palatino Linotype" w:cs="SBL Greek"/>
          <w:i/>
          <w:lang w:bidi="he-IL"/>
        </w:rPr>
        <w:t xml:space="preserve">ν (η) </w:t>
      </w:r>
      <w:r w:rsidRPr="00D2371E">
        <w:rPr>
          <w:rFonts w:ascii="Palatino Linotype" w:hAnsi="Palatino Linotype" w:cs="SBL Greek"/>
          <w:i/>
          <w:lang w:bidi="he-IL"/>
        </w:rPr>
        <w:t>ὁ Χριστὸς τὸ κατὰ σάρκα, ὁ ὢν ἐπὶ πάντων</w:t>
      </w:r>
      <w:r w:rsidRPr="00D2371E">
        <w:rPr>
          <w:rFonts w:ascii="Palatino Linotype" w:hAnsi="Palatino Linotype" w:cs="SBL Greek"/>
          <w:i/>
          <w:caps/>
          <w:lang w:bidi="he-IL"/>
        </w:rPr>
        <w:t xml:space="preserve"> θ</w:t>
      </w:r>
      <w:r w:rsidRPr="00D2371E">
        <w:rPr>
          <w:rFonts w:ascii="Palatino Linotype" w:hAnsi="Palatino Linotype" w:cs="SBL Greek"/>
          <w:i/>
          <w:lang w:bidi="he-IL"/>
        </w:rPr>
        <w:t>εὸς εὐλογητὸς εἰς τοὺς αἰῶνας, ἀμήν.</w:t>
      </w:r>
      <w:r>
        <w:rPr>
          <w:rFonts w:ascii="Palatino Linotype" w:hAnsi="Palatino Linotype" w:cs="Arial"/>
          <w:i/>
          <w:szCs w:val="20"/>
          <w:lang w:bidi="he-IL"/>
        </w:rPr>
        <w:t xml:space="preserve"> </w:t>
      </w:r>
      <w:r w:rsidRPr="00D2371E">
        <w:rPr>
          <w:rFonts w:ascii="Palatino Linotype" w:hAnsi="Palatino Linotype" w:cs="Arial"/>
          <w:szCs w:val="20"/>
          <w:lang w:bidi="he-IL"/>
        </w:rPr>
        <w:t>(9, 4-5)</w:t>
      </w:r>
      <w:r w:rsidRPr="00536D1F">
        <w:rPr>
          <w:rFonts w:ascii="Palatino Linotype" w:hAnsi="Palatino Linotype" w:cs="Arial"/>
          <w:szCs w:val="20"/>
          <w:lang w:bidi="he-IL"/>
        </w:rPr>
        <w:t>:</w:t>
      </w:r>
      <w:r w:rsidRPr="00D2371E">
        <w:rPr>
          <w:rFonts w:ascii="Palatino Linotype" w:hAnsi="Palatino Linotype" w:cs="SBL Greek"/>
          <w:i/>
          <w:szCs w:val="20"/>
          <w:lang w:bidi="he-IL"/>
        </w:rPr>
        <w:t xml:space="preserve"> </w:t>
      </w:r>
      <w:r w:rsidRPr="00D2371E">
        <w:rPr>
          <w:rFonts w:ascii="Palatino Linotype" w:hAnsi="Palatino Linotype" w:cs="SBL Greek"/>
          <w:i/>
          <w:lang w:bidi="he-IL"/>
        </w:rPr>
        <w:t>Οὐ γὰρ θέλω ὑμᾶς ἀγνοεῖν, ἀδελφοί, τὸ μυστήριον τοῦτο, ἵνα μὴ ἦτε [παῤ] ἑαυτοῖς φρόνιμοι, ὅτι πώρωσις ἀπὸ μέρους τῷ Ἰσραὴλ γέγονεν ἄχρι οὗ τὸ πλήρωμα τῶν ἐθνῶν εἰσέλθ</w:t>
      </w:r>
      <w:r w:rsidRPr="00134E86">
        <w:rPr>
          <w:rFonts w:ascii="Palatino Linotype" w:hAnsi="Palatino Linotype" w:cs="Arial"/>
          <w:i/>
          <w:szCs w:val="20"/>
          <w:lang w:bidi="he-IL"/>
        </w:rPr>
        <w:t>ῃ</w:t>
      </w:r>
      <w:r w:rsidRPr="00134E86">
        <w:rPr>
          <w:rFonts w:ascii="Palatino Linotype" w:hAnsi="Palatino Linotype" w:cs="SBL Greek"/>
          <w:i/>
          <w:szCs w:val="20"/>
          <w:lang w:bidi="he-IL"/>
        </w:rPr>
        <w:t xml:space="preserve"> </w:t>
      </w:r>
      <w:r w:rsidRPr="00D2371E">
        <w:rPr>
          <w:rFonts w:ascii="Palatino Linotype" w:hAnsi="Palatino Linotype" w:cs="SBL Greek"/>
          <w:i/>
          <w:lang w:bidi="he-IL"/>
        </w:rPr>
        <w:t xml:space="preserve">καὶ </w:t>
      </w:r>
      <w:r w:rsidRPr="00134E86">
        <w:rPr>
          <w:rFonts w:ascii="Palatino Linotype" w:hAnsi="Palatino Linotype" w:cs="SBL Greek"/>
          <w:b/>
          <w:i/>
          <w:lang w:bidi="he-IL"/>
        </w:rPr>
        <w:t>οὕτως πᾶς Ἰσραὴλ</w:t>
      </w:r>
      <w:r w:rsidRPr="00D2371E">
        <w:rPr>
          <w:rFonts w:ascii="Palatino Linotype" w:hAnsi="Palatino Linotype" w:cs="SBL Greek"/>
          <w:i/>
          <w:lang w:bidi="he-IL"/>
        </w:rPr>
        <w:t xml:space="preserve"> σωθή</w:t>
      </w:r>
      <w:r>
        <w:rPr>
          <w:rFonts w:ascii="Palatino Linotype" w:hAnsi="Palatino Linotype" w:cs="SBL Greek"/>
          <w:i/>
          <w:lang w:bidi="he-IL"/>
        </w:rPr>
        <w:t>σεται</w:t>
      </w:r>
      <w:r>
        <w:rPr>
          <w:rFonts w:ascii="Palatino Linotype" w:hAnsi="Palatino Linotype" w:cs="Arial"/>
          <w:i/>
          <w:szCs w:val="20"/>
          <w:lang w:bidi="he-IL"/>
        </w:rPr>
        <w:t xml:space="preserve"> </w:t>
      </w:r>
      <w:r w:rsidRPr="00D2371E">
        <w:rPr>
          <w:rFonts w:ascii="Palatino Linotype" w:hAnsi="Palatino Linotype" w:cs="Arial"/>
          <w:szCs w:val="20"/>
          <w:lang w:bidi="he-IL"/>
        </w:rPr>
        <w:t>(11, 25-26)</w:t>
      </w:r>
      <w:r w:rsidRPr="00D2371E">
        <w:rPr>
          <w:rFonts w:ascii="Palatino Linotype" w:hAnsi="Palatino Linotype" w:cs="Arial"/>
          <w:i/>
          <w:szCs w:val="20"/>
          <w:lang w:bidi="he-IL"/>
        </w:rPr>
        <w:t>.</w:t>
      </w:r>
      <w:r>
        <w:rPr>
          <w:rFonts w:ascii="Palatino Linotype" w:hAnsi="Palatino Linotype" w:cs="Arial"/>
          <w:i/>
          <w:szCs w:val="20"/>
          <w:lang w:bidi="he-IL"/>
        </w:rPr>
        <w:t xml:space="preserve"> </w:t>
      </w:r>
    </w:p>
    <w:p w:rsidR="00D15B2D" w:rsidRPr="00536D1F" w:rsidRDefault="00D15B2D" w:rsidP="00D15B2D">
      <w:pPr>
        <w:pStyle w:val="ListParagraph"/>
        <w:numPr>
          <w:ilvl w:val="0"/>
          <w:numId w:val="4"/>
        </w:numPr>
        <w:spacing w:after="0" w:line="240" w:lineRule="auto"/>
        <w:jc w:val="both"/>
        <w:rPr>
          <w:rFonts w:ascii="Palatino Linotype" w:hAnsi="Palatino Linotype"/>
          <w:i/>
        </w:rPr>
      </w:pPr>
      <w:r w:rsidRPr="00D2371E">
        <w:rPr>
          <w:rFonts w:ascii="Palatino Linotype" w:hAnsi="Palatino Linotype"/>
        </w:rPr>
        <w:t>Τα ειδολο</w:t>
      </w:r>
      <w:r>
        <w:rPr>
          <w:rFonts w:ascii="Palatino Linotype" w:hAnsi="Palatino Linotype"/>
        </w:rPr>
        <w:t>γικά στοιχεία που διαφοροποιού</w:t>
      </w:r>
      <w:r w:rsidRPr="00D2371E">
        <w:rPr>
          <w:rFonts w:ascii="Palatino Linotype" w:hAnsi="Palatino Linotype"/>
        </w:rPr>
        <w:t xml:space="preserve">ν την Εκκλησία </w:t>
      </w:r>
      <w:r>
        <w:rPr>
          <w:rFonts w:ascii="Palatino Linotype" w:hAnsi="Palatino Linotype"/>
        </w:rPr>
        <w:t xml:space="preserve">από </w:t>
      </w:r>
      <w:r w:rsidRPr="00D2371E">
        <w:rPr>
          <w:rFonts w:ascii="Palatino Linotype" w:hAnsi="Palatino Linotype"/>
        </w:rPr>
        <w:t>τη Συναγωγή</w:t>
      </w:r>
      <w:r>
        <w:rPr>
          <w:rStyle w:val="FootnoteReference"/>
          <w:rFonts w:ascii="Palatino Linotype" w:hAnsi="Palatino Linotype"/>
        </w:rPr>
        <w:footnoteReference w:id="148"/>
      </w:r>
      <w:r w:rsidRPr="00D2371E">
        <w:rPr>
          <w:rFonts w:ascii="Palatino Linotype" w:hAnsi="Palatino Linotype"/>
        </w:rPr>
        <w:t xml:space="preserve"> </w:t>
      </w:r>
      <w:r>
        <w:rPr>
          <w:rFonts w:ascii="Palatino Linotype" w:hAnsi="Palatino Linotype"/>
        </w:rPr>
        <w:t xml:space="preserve">είναι τα εξής: (α) η μοναδική χριστιανική Βάπτιση, η οποία </w:t>
      </w:r>
      <w:r w:rsidRPr="00D2371E">
        <w:rPr>
          <w:rFonts w:ascii="Palatino Linotype" w:hAnsi="Palatino Linotype"/>
        </w:rPr>
        <w:t>σύμφωνα</w:t>
      </w:r>
      <w:r>
        <w:rPr>
          <w:rFonts w:ascii="Palatino Linotype" w:hAnsi="Palatino Linotype"/>
        </w:rPr>
        <w:t xml:space="preserve"> με το Α’ Κορ. 10, 1 προτυπώνεται με τη διάβαση της Ερυθράς θαλάσσης.</w:t>
      </w:r>
      <w:r w:rsidRPr="00D2371E">
        <w:rPr>
          <w:rFonts w:ascii="Palatino Linotype" w:hAnsi="Palatino Linotype"/>
        </w:rPr>
        <w:t xml:space="preserve"> </w:t>
      </w:r>
      <w:r>
        <w:rPr>
          <w:rFonts w:ascii="Palatino Linotype" w:hAnsi="Palatino Linotype"/>
        </w:rPr>
        <w:t xml:space="preserve">Δι’ αυτής </w:t>
      </w:r>
      <w:r w:rsidRPr="00D2371E">
        <w:rPr>
          <w:rFonts w:ascii="Palatino Linotype" w:hAnsi="Palatino Linotype"/>
        </w:rPr>
        <w:t xml:space="preserve">κάποιος γίνεται σύμφυτος </w:t>
      </w:r>
      <w:r>
        <w:rPr>
          <w:rFonts w:ascii="Palatino Linotype" w:hAnsi="Palatino Linotype"/>
        </w:rPr>
        <w:t>της Σταύρωσης και κοινωνός της Α</w:t>
      </w:r>
      <w:r w:rsidRPr="00D2371E">
        <w:rPr>
          <w:rFonts w:ascii="Palatino Linotype" w:hAnsi="Palatino Linotype"/>
        </w:rPr>
        <w:t>ναστάσεως</w:t>
      </w:r>
      <w:r>
        <w:rPr>
          <w:rFonts w:ascii="Palatino Linotype" w:hAnsi="Palatino Linotype"/>
        </w:rPr>
        <w:t xml:space="preserve"> (Ρωμ. 6)</w:t>
      </w:r>
      <w:r>
        <w:rPr>
          <w:rStyle w:val="FootnoteReference"/>
          <w:rFonts w:ascii="Palatino Linotype" w:hAnsi="Palatino Linotype"/>
        </w:rPr>
        <w:footnoteReference w:id="149"/>
      </w:r>
      <w:r w:rsidRPr="00D2371E">
        <w:rPr>
          <w:rFonts w:ascii="Palatino Linotype" w:hAnsi="Palatino Linotype"/>
        </w:rPr>
        <w:t xml:space="preserve">. Αυτό το μυστήριο δεν έχει αντίστοιχο στον Ισραήλ. Από τον Π. παραλληλίζεται με τη «θυσία της περιτομής» (Κολ. 2, 11). </w:t>
      </w:r>
      <w:r>
        <w:rPr>
          <w:rFonts w:ascii="Palatino Linotype" w:hAnsi="Palatino Linotype"/>
        </w:rPr>
        <w:t xml:space="preserve">(β) Η κοινωνία της τοπικής Εκκλησίας πραγματώνεται με την Ευχαριστία και την μετάληψη του κοινού άρτου και του κοινού ποτηρίου. Αυτό το σημείο θα αναπτυχθεί κατωτέρω. (γ) </w:t>
      </w:r>
      <w:r w:rsidRPr="00D2371E">
        <w:rPr>
          <w:rFonts w:ascii="Palatino Linotype" w:hAnsi="Palatino Linotype"/>
        </w:rPr>
        <w:t>Επίσης η αγιότητα στο χώρο της χριστιανικής Εκκλησία</w:t>
      </w:r>
      <w:r w:rsidRPr="00D2371E">
        <w:rPr>
          <w:rFonts w:ascii="Palatino Linotype" w:hAnsi="Palatino Linotype"/>
          <w:b/>
        </w:rPr>
        <w:t xml:space="preserve">ς </w:t>
      </w:r>
      <w:r w:rsidRPr="00D2371E">
        <w:rPr>
          <w:rFonts w:ascii="Palatino Linotype" w:hAnsi="Palatino Linotype"/>
        </w:rPr>
        <w:t>δεν κατανοείται ως αποχή από ό,τι ακάθαρτο. Απαντώντας στο ερώτημα των Κορίνθιων εάν είναι καλό να μην έχουν γενετήσιες σχέσεις με το έτερον άπιστο ήμισυ, ο Π. όχι μόνον τους αποτρέπει από τον «λευκό γάμο», αλλά τους προτρέπει να συνέρχονται με το επιχείρημα:</w:t>
      </w:r>
      <w:r w:rsidRPr="00D2371E">
        <w:rPr>
          <w:rFonts w:ascii="Palatino Linotype" w:hAnsi="Palatino Linotype" w:cs="SBL Greek"/>
          <w:i/>
          <w:lang w:bidi="he-IL"/>
        </w:rPr>
        <w:t xml:space="preserve"> ἡγίασται γὰρ ὁ ἀνὴρ ὁ ἄπιστος ἐν τῇ γυναικὶ καὶ ἡγίασται ἡ γυνὴ ἡ ἄπιστος ἐν τῷ ἀδελφῷ· ἐπεὶ ἄρα τὰ τέκνα ὑμῶν ἀκάθαρτά ἐστιν, νῦν δὲ ἅγιά ἐστιν</w:t>
      </w:r>
      <w:r w:rsidRPr="00D2371E">
        <w:rPr>
          <w:rFonts w:ascii="Palatino Linotype" w:hAnsi="Palatino Linotype" w:cs="Arial"/>
          <w:i/>
          <w:szCs w:val="20"/>
          <w:lang w:bidi="he-IL"/>
        </w:rPr>
        <w:t>.</w:t>
      </w:r>
      <w:r w:rsidRPr="00D2371E">
        <w:rPr>
          <w:rFonts w:ascii="Palatino Linotype" w:hAnsi="Palatino Linotype" w:cs="SBL Greek"/>
          <w:i/>
          <w:szCs w:val="20"/>
          <w:lang w:bidi="he-IL"/>
        </w:rPr>
        <w:t xml:space="preserve"> </w:t>
      </w:r>
      <w:r w:rsidRPr="00D2371E">
        <w:rPr>
          <w:rFonts w:ascii="Palatino Linotype" w:hAnsi="Palatino Linotype" w:cs="SBL Greek"/>
          <w:i/>
          <w:lang w:bidi="he-IL"/>
        </w:rPr>
        <w:t>τί γὰρ οἶδας, γύναι, εἰ τὸν ἄνδρα σώσεις; ἢ τί οἶδας, ἄνερ, εἰ τὴν γυναῖκα σώσεις</w:t>
      </w:r>
      <w:r w:rsidRPr="00D2371E">
        <w:rPr>
          <w:rFonts w:ascii="Arial" w:hAnsi="Arial" w:cs="Arial"/>
          <w:i/>
          <w:sz w:val="20"/>
          <w:szCs w:val="20"/>
          <w:lang w:bidi="he-IL"/>
        </w:rPr>
        <w:t>;</w:t>
      </w:r>
      <w:r w:rsidRPr="00D2371E">
        <w:rPr>
          <w:rFonts w:ascii="Palatino Linotype" w:hAnsi="Palatino Linotype" w:cs="Arial"/>
          <w:sz w:val="20"/>
          <w:szCs w:val="20"/>
          <w:lang w:bidi="he-IL"/>
        </w:rPr>
        <w:t xml:space="preserve"> </w:t>
      </w:r>
      <w:r w:rsidRPr="00D2371E">
        <w:rPr>
          <w:rFonts w:ascii="Palatino Linotype" w:hAnsi="Palatino Linotype" w:cs="Arial"/>
          <w:szCs w:val="20"/>
          <w:lang w:bidi="he-IL"/>
        </w:rPr>
        <w:t>(Α’ Κορ. 7, 16)</w:t>
      </w:r>
      <w:r>
        <w:rPr>
          <w:rStyle w:val="FootnoteReference"/>
          <w:rFonts w:ascii="Palatino Linotype" w:hAnsi="Palatino Linotype" w:cs="Arial"/>
          <w:lang w:bidi="he-IL"/>
        </w:rPr>
        <w:footnoteReference w:id="150"/>
      </w:r>
      <w:r w:rsidRPr="00D2371E">
        <w:rPr>
          <w:rFonts w:ascii="Palatino Linotype" w:hAnsi="Palatino Linotype" w:cs="Arial"/>
          <w:szCs w:val="20"/>
          <w:lang w:bidi="he-IL"/>
        </w:rPr>
        <w:t>.</w:t>
      </w:r>
      <w:r>
        <w:rPr>
          <w:rFonts w:ascii="Palatino Linotype" w:hAnsi="Palatino Linotype" w:cs="Arial"/>
          <w:szCs w:val="20"/>
          <w:lang w:bidi="he-IL"/>
        </w:rPr>
        <w:t xml:space="preserve"> Επίσης οι Κορίνθιοι δεν διατρέχουν να «μολυνθούν» από τα «ακάθαρτα» κρέατα (ιερόθυτα/ειδωλόθυτα)</w:t>
      </w:r>
      <w:r>
        <w:rPr>
          <w:rStyle w:val="FootnoteReference"/>
          <w:rFonts w:ascii="Palatino Linotype" w:hAnsi="Palatino Linotype" w:cs="Arial"/>
          <w:lang w:bidi="he-IL"/>
        </w:rPr>
        <w:footnoteReference w:id="151"/>
      </w:r>
      <w:r w:rsidRPr="00617BBA">
        <w:rPr>
          <w:rFonts w:ascii="Palatino Linotype" w:hAnsi="Palatino Linotype" w:cs="Arial"/>
          <w:szCs w:val="20"/>
          <w:lang w:bidi="he-IL"/>
        </w:rPr>
        <w:t xml:space="preserve"> </w:t>
      </w:r>
      <w:r>
        <w:rPr>
          <w:rFonts w:ascii="Palatino Linotype" w:hAnsi="Palatino Linotype" w:cs="Arial"/>
          <w:szCs w:val="20"/>
          <w:lang w:bidi="he-IL"/>
        </w:rPr>
        <w:t>που πωλούνταν τότε στο μάκελλον (= κρεοπωλείο</w:t>
      </w:r>
      <w:r>
        <w:rPr>
          <w:rFonts w:ascii="Palatino Linotype" w:hAnsi="Palatino Linotype" w:cs="Arial"/>
          <w:szCs w:val="20"/>
          <w:vertAlign w:val="superscript"/>
          <w:lang w:bidi="he-IL"/>
        </w:rPr>
        <w:t>.</w:t>
      </w:r>
      <w:r>
        <w:rPr>
          <w:rFonts w:ascii="Palatino Linotype" w:hAnsi="Palatino Linotype" w:cs="Arial"/>
          <w:szCs w:val="20"/>
          <w:lang w:bidi="he-IL"/>
        </w:rPr>
        <w:t xml:space="preserve"> Α’ Κορ. 8, 1).</w:t>
      </w:r>
    </w:p>
    <w:p w:rsidR="00D15B2D" w:rsidRPr="00AD14ED" w:rsidRDefault="00D15B2D" w:rsidP="00D15B2D">
      <w:pPr>
        <w:pStyle w:val="ListParagraph"/>
        <w:numPr>
          <w:ilvl w:val="0"/>
          <w:numId w:val="4"/>
        </w:numPr>
        <w:spacing w:after="0" w:line="240" w:lineRule="auto"/>
        <w:jc w:val="both"/>
        <w:rPr>
          <w:rFonts w:ascii="Palatino Linotype" w:hAnsi="Palatino Linotype"/>
          <w:i/>
        </w:rPr>
      </w:pPr>
      <w:r>
        <w:rPr>
          <w:rFonts w:ascii="Palatino Linotype" w:hAnsi="Palatino Linotype" w:cs="SBL Greek"/>
          <w:lang w:bidi="he-IL"/>
        </w:rPr>
        <w:t xml:space="preserve">Το Βάπτισμα προϋποθέτει </w:t>
      </w:r>
      <w:r w:rsidRPr="00223DDC">
        <w:rPr>
          <w:rFonts w:ascii="Palatino Linotype" w:hAnsi="Palatino Linotype" w:cs="SBL Greek"/>
          <w:lang w:bidi="he-IL"/>
        </w:rPr>
        <w:t xml:space="preserve">την </w:t>
      </w:r>
      <w:r w:rsidRPr="00536D1F">
        <w:rPr>
          <w:rFonts w:ascii="Palatino Linotype" w:hAnsi="Palatino Linotype" w:cs="SBL Greek"/>
          <w:b/>
          <w:lang w:bidi="he-IL"/>
        </w:rPr>
        <w:t>κλήση</w:t>
      </w:r>
      <w:r>
        <w:rPr>
          <w:rFonts w:ascii="Palatino Linotype" w:hAnsi="Palatino Linotype" w:cs="SBL Greek"/>
          <w:lang w:bidi="he-IL"/>
        </w:rPr>
        <w:t xml:space="preserve"> που συνιστούσε τον συνδετικό κρίκο</w:t>
      </w:r>
      <w:r w:rsidRPr="00223DDC">
        <w:rPr>
          <w:rFonts w:ascii="Palatino Linotype" w:hAnsi="Palatino Linotype" w:cs="SBL Greek"/>
          <w:lang w:bidi="he-IL"/>
        </w:rPr>
        <w:t xml:space="preserve"> όλων των μελών της Εκκλησίας</w:t>
      </w:r>
      <w:r>
        <w:rPr>
          <w:rFonts w:ascii="Palatino Linotype" w:hAnsi="Palatino Linotype" w:cs="SBL Greek"/>
          <w:lang w:bidi="he-IL"/>
        </w:rPr>
        <w:t xml:space="preserve"> (των Ιουδαίων και των εθνικών). Όλοι δηλ. </w:t>
      </w:r>
      <w:r w:rsidRPr="00134E86">
        <w:rPr>
          <w:rFonts w:ascii="Palatino Linotype" w:hAnsi="Palatino Linotype" w:cs="SBL Greek"/>
          <w:i/>
          <w:lang w:bidi="he-IL"/>
        </w:rPr>
        <w:t>άκουσαν</w:t>
      </w:r>
      <w:r>
        <w:rPr>
          <w:rFonts w:ascii="Palatino Linotype" w:hAnsi="Palatino Linotype" w:cs="SBL Greek"/>
          <w:lang w:bidi="he-IL"/>
        </w:rPr>
        <w:t xml:space="preserve"> το Κήρυγμα του </w:t>
      </w:r>
      <w:r w:rsidRPr="00223DDC">
        <w:rPr>
          <w:rFonts w:ascii="Palatino Linotype" w:hAnsi="Palatino Linotype" w:cs="SBL Greek"/>
          <w:lang w:bidi="he-IL"/>
        </w:rPr>
        <w:t xml:space="preserve">Ευαγγελίου </w:t>
      </w:r>
      <w:r>
        <w:rPr>
          <w:rFonts w:ascii="Palatino Linotype" w:hAnsi="Palatino Linotype" w:cs="SBL Greek"/>
          <w:lang w:bidi="he-IL"/>
        </w:rPr>
        <w:t xml:space="preserve">από κάποιον απόστολο/ </w:t>
      </w:r>
      <w:r w:rsidRPr="00232E87">
        <w:rPr>
          <w:rFonts w:ascii="Palatino Linotype" w:hAnsi="Palatino Linotype" w:cs="SBL Greek"/>
          <w:i/>
          <w:lang w:bidi="he-IL"/>
        </w:rPr>
        <w:t>μάρτυρα</w:t>
      </w:r>
      <w:r w:rsidRPr="00223DDC">
        <w:rPr>
          <w:rFonts w:ascii="Palatino Linotype" w:hAnsi="Palatino Linotype" w:cs="SBL Greek"/>
          <w:lang w:bidi="he-IL"/>
        </w:rPr>
        <w:t xml:space="preserve"> και </w:t>
      </w:r>
      <w:r>
        <w:rPr>
          <w:rFonts w:ascii="Palatino Linotype" w:hAnsi="Palatino Linotype" w:cs="SBL Greek"/>
          <w:lang w:bidi="he-IL"/>
        </w:rPr>
        <w:t xml:space="preserve">ανταποκρίθηκαν σε αυτό, </w:t>
      </w:r>
      <w:r w:rsidRPr="00223DDC">
        <w:rPr>
          <w:rFonts w:ascii="Palatino Linotype" w:hAnsi="Palatino Linotype" w:cs="SBL Greek"/>
          <w:lang w:bidi="he-IL"/>
        </w:rPr>
        <w:t xml:space="preserve">παρότι </w:t>
      </w:r>
      <w:r>
        <w:rPr>
          <w:rFonts w:ascii="Palatino Linotype" w:hAnsi="Palatino Linotype" w:cs="SBL Greek"/>
          <w:lang w:bidi="he-IL"/>
        </w:rPr>
        <w:t xml:space="preserve">δεν </w:t>
      </w:r>
      <w:r w:rsidRPr="00223DDC">
        <w:rPr>
          <w:rFonts w:ascii="Palatino Linotype" w:hAnsi="Palatino Linotype" w:cs="SBL Greek"/>
          <w:lang w:bidi="he-IL"/>
        </w:rPr>
        <w:t xml:space="preserve">είχε ως αντικείμενό του </w:t>
      </w:r>
      <w:r>
        <w:rPr>
          <w:rFonts w:ascii="Palatino Linotype" w:hAnsi="Palatino Linotype" w:cs="SBL Greek"/>
          <w:lang w:bidi="he-IL"/>
        </w:rPr>
        <w:t>απλώς τη Σοφία ή το Λόγο αλλά έναν κατά κόσμο</w:t>
      </w:r>
      <w:r w:rsidRPr="00223DDC">
        <w:rPr>
          <w:rFonts w:ascii="Palatino Linotype" w:hAnsi="Palatino Linotype" w:cs="SBL Greek"/>
          <w:lang w:bidi="he-IL"/>
        </w:rPr>
        <w:t xml:space="preserve"> εξευτελισμένο Εσταυρωμένο, ο οποίος όμως διά της Ανάστασής Του εκ νεκρών δοξάσθηκε </w:t>
      </w:r>
      <w:r>
        <w:rPr>
          <w:rFonts w:ascii="Palatino Linotype" w:hAnsi="Palatino Linotype" w:cs="SBL Greek"/>
          <w:lang w:bidi="he-IL"/>
        </w:rPr>
        <w:t xml:space="preserve">ως </w:t>
      </w:r>
      <w:r w:rsidRPr="00223DDC">
        <w:rPr>
          <w:rFonts w:ascii="Palatino Linotype" w:hAnsi="Palatino Linotype" w:cs="SBL Greek"/>
          <w:lang w:bidi="he-IL"/>
        </w:rPr>
        <w:t>Κύριος</w:t>
      </w:r>
      <w:r>
        <w:rPr>
          <w:rFonts w:ascii="Palatino Linotype" w:hAnsi="Palatino Linotype" w:cs="SBL Greek"/>
          <w:lang w:bidi="he-IL"/>
        </w:rPr>
        <w:t xml:space="preserve"> των πάντων. Ας σημειωθεί ότι οι άγιοι της </w:t>
      </w:r>
      <w:r w:rsidRPr="00223DDC">
        <w:rPr>
          <w:rFonts w:ascii="Palatino Linotype" w:hAnsi="Palatino Linotype" w:cs="SBL Greek"/>
          <w:lang w:bidi="he-IL"/>
        </w:rPr>
        <w:t>Πρώτη</w:t>
      </w:r>
      <w:r>
        <w:rPr>
          <w:rFonts w:ascii="Palatino Linotype" w:hAnsi="Palatino Linotype" w:cs="SBL Greek"/>
          <w:lang w:bidi="he-IL"/>
        </w:rPr>
        <w:t>ς</w:t>
      </w:r>
      <w:r w:rsidRPr="00223DDC">
        <w:rPr>
          <w:rFonts w:ascii="Palatino Linotype" w:hAnsi="Palatino Linotype" w:cs="SBL Greek"/>
          <w:lang w:bidi="he-IL"/>
        </w:rPr>
        <w:t xml:space="preserve"> Εκκλησία</w:t>
      </w:r>
      <w:r>
        <w:rPr>
          <w:rFonts w:ascii="Palatino Linotype" w:hAnsi="Palatino Linotype" w:cs="SBL Greek"/>
          <w:lang w:bidi="he-IL"/>
        </w:rPr>
        <w:t>ς</w:t>
      </w:r>
      <w:r w:rsidRPr="00223DDC">
        <w:rPr>
          <w:rFonts w:ascii="Palatino Linotype" w:hAnsi="Palatino Linotype" w:cs="SBL Greek"/>
          <w:lang w:bidi="he-IL"/>
        </w:rPr>
        <w:t xml:space="preserve"> </w:t>
      </w:r>
      <w:r>
        <w:rPr>
          <w:rFonts w:ascii="Palatino Linotype" w:hAnsi="Palatino Linotype" w:cs="SBL Greek"/>
          <w:lang w:bidi="he-IL"/>
        </w:rPr>
        <w:t xml:space="preserve">δεν </w:t>
      </w:r>
      <w:r w:rsidRPr="00223DDC">
        <w:rPr>
          <w:rFonts w:ascii="Palatino Linotype" w:hAnsi="Palatino Linotype" w:cs="SBL Greek"/>
          <w:lang w:bidi="he-IL"/>
        </w:rPr>
        <w:t>είχαν γεννηθεί αλλά είχαν γίνει/βαπτιστεί χριστιανοί</w:t>
      </w:r>
      <w:r>
        <w:rPr>
          <w:rStyle w:val="FootnoteReference"/>
          <w:rFonts w:ascii="Palatino Linotype" w:hAnsi="Palatino Linotype" w:cs="SBL Greek"/>
          <w:lang w:bidi="he-IL"/>
        </w:rPr>
        <w:footnoteReference w:id="152"/>
      </w:r>
      <w:r w:rsidRPr="00223DDC">
        <w:rPr>
          <w:rFonts w:ascii="Palatino Linotype" w:hAnsi="Palatino Linotype" w:cs="SBL Greek"/>
          <w:lang w:bidi="he-IL"/>
        </w:rPr>
        <w:t xml:space="preserve">. </w:t>
      </w:r>
      <w:r>
        <w:rPr>
          <w:rFonts w:ascii="Palatino Linotype" w:hAnsi="Palatino Linotype" w:cs="SBL Greek"/>
          <w:lang w:bidi="he-IL"/>
        </w:rPr>
        <w:t xml:space="preserve">Θεωρώ ότι </w:t>
      </w:r>
      <w:r>
        <w:rPr>
          <w:rFonts w:ascii="Palatino Linotype" w:hAnsi="Palatino Linotype" w:cs="SBL Greek"/>
          <w:lang w:bidi="he-IL"/>
        </w:rPr>
        <w:lastRenderedPageBreak/>
        <w:t xml:space="preserve">ακριβώς η πρώτη Κοινότητα ονομάστηκε </w:t>
      </w:r>
      <w:r w:rsidRPr="003D2AFA">
        <w:rPr>
          <w:rFonts w:ascii="Palatino Linotype" w:hAnsi="Palatino Linotype" w:cs="SBL Greek"/>
          <w:i/>
          <w:lang w:bidi="he-IL"/>
        </w:rPr>
        <w:t>Εκκλησία</w:t>
      </w:r>
      <w:r>
        <w:rPr>
          <w:rFonts w:ascii="Palatino Linotype" w:hAnsi="Palatino Linotype" w:cs="SBL Greek"/>
          <w:lang w:bidi="he-IL"/>
        </w:rPr>
        <w:t xml:space="preserve"> </w:t>
      </w:r>
      <w:r>
        <w:rPr>
          <w:rFonts w:ascii="Palatino Linotype" w:hAnsi="Palatino Linotype" w:cs="Arial"/>
          <w:szCs w:val="20"/>
          <w:lang w:bidi="he-IL"/>
        </w:rPr>
        <w:t xml:space="preserve">όχι </w:t>
      </w:r>
      <w:r w:rsidRPr="00223DDC">
        <w:rPr>
          <w:rFonts w:ascii="Palatino Linotype" w:hAnsi="Palatino Linotype"/>
        </w:rPr>
        <w:t xml:space="preserve">απλώς </w:t>
      </w:r>
      <w:r>
        <w:rPr>
          <w:rFonts w:ascii="Palatino Linotype" w:hAnsi="Palatino Linotype"/>
        </w:rPr>
        <w:t xml:space="preserve">διότι ήταν </w:t>
      </w:r>
      <w:r w:rsidRPr="00223DDC">
        <w:rPr>
          <w:rFonts w:ascii="Palatino Linotype" w:hAnsi="Palatino Linotype"/>
        </w:rPr>
        <w:t>τεχνικός όρος για τις πολιτικές συνάξεις ή αυτές των Ιουδαίων, αλλά δι</w:t>
      </w:r>
      <w:r>
        <w:rPr>
          <w:rFonts w:ascii="Palatino Linotype" w:hAnsi="Palatino Linotype"/>
        </w:rPr>
        <w:t>ότι ετυμολογικά συνδέεται με το προμνημονευθέν γεγονός στο οποίο ιδίως ο Απόστολος των Εθνών δίνει εξαιρετική έμφαση</w:t>
      </w:r>
      <w:r>
        <w:rPr>
          <w:rFonts w:ascii="Palatino Linotype" w:hAnsi="Palatino Linotype"/>
          <w:b/>
        </w:rPr>
        <w:t xml:space="preserve">. </w:t>
      </w:r>
      <w:r w:rsidRPr="003D2AFA">
        <w:rPr>
          <w:rFonts w:ascii="Palatino Linotype" w:hAnsi="Palatino Linotype"/>
        </w:rPr>
        <w:t>Αυτή η θέση τεκμηριώνεται με το Προοίμιο της Α’</w:t>
      </w:r>
      <w:r>
        <w:rPr>
          <w:rFonts w:ascii="Palatino Linotype" w:hAnsi="Palatino Linotype"/>
        </w:rPr>
        <w:t xml:space="preserve"> </w:t>
      </w:r>
      <w:r w:rsidRPr="003D2AFA">
        <w:rPr>
          <w:rFonts w:ascii="Palatino Linotype" w:hAnsi="Palatino Linotype"/>
        </w:rPr>
        <w:t>Κορ.:</w:t>
      </w:r>
      <w:r w:rsidRPr="00223DDC">
        <w:rPr>
          <w:rFonts w:ascii="Palatino Linotype" w:hAnsi="Palatino Linotype"/>
        </w:rPr>
        <w:t xml:space="preserve"> </w:t>
      </w:r>
      <w:r w:rsidRPr="00223DDC">
        <w:rPr>
          <w:rFonts w:ascii="Palatino Linotype" w:hAnsi="Palatino Linotype" w:cs="SBL Greek"/>
          <w:i/>
          <w:lang w:bidi="he-IL"/>
        </w:rPr>
        <w:t xml:space="preserve">Παῦλος </w:t>
      </w:r>
      <w:r w:rsidRPr="00223DDC">
        <w:rPr>
          <w:rFonts w:ascii="Palatino Linotype" w:hAnsi="Palatino Linotype" w:cs="SBL Greek"/>
          <w:b/>
          <w:i/>
          <w:lang w:bidi="he-IL"/>
        </w:rPr>
        <w:t xml:space="preserve">κλητὸς </w:t>
      </w:r>
      <w:r w:rsidRPr="00223DDC">
        <w:rPr>
          <w:rFonts w:ascii="Palatino Linotype" w:hAnsi="Palatino Linotype" w:cs="SBL Greek"/>
          <w:i/>
          <w:lang w:bidi="he-IL"/>
        </w:rPr>
        <w:t xml:space="preserve">ἀπόστολος Χριστοῦ Ἰησοῦ διὰ θελήματος </w:t>
      </w:r>
      <w:r w:rsidRPr="00223DDC">
        <w:rPr>
          <w:rFonts w:ascii="Palatino Linotype" w:hAnsi="Palatino Linotype" w:cs="SBL Greek"/>
          <w:i/>
          <w:caps/>
          <w:lang w:bidi="he-IL"/>
        </w:rPr>
        <w:t>θ</w:t>
      </w:r>
      <w:r w:rsidRPr="00223DDC">
        <w:rPr>
          <w:rFonts w:ascii="Palatino Linotype" w:hAnsi="Palatino Linotype" w:cs="SBL Greek"/>
          <w:i/>
          <w:lang w:bidi="he-IL"/>
        </w:rPr>
        <w:t xml:space="preserve">εοῦ […] ἡγιασμένοις ἐν Χριστῷ Ἰησοῦ, </w:t>
      </w:r>
      <w:r w:rsidRPr="00223DDC">
        <w:rPr>
          <w:rFonts w:ascii="Palatino Linotype" w:hAnsi="Palatino Linotype" w:cs="SBL Greek"/>
          <w:b/>
          <w:i/>
          <w:lang w:bidi="he-IL"/>
        </w:rPr>
        <w:t>κλητοῖς</w:t>
      </w:r>
      <w:r w:rsidRPr="00223DDC">
        <w:rPr>
          <w:rFonts w:ascii="Palatino Linotype" w:hAnsi="Palatino Linotype" w:cs="SBL Greek"/>
          <w:i/>
          <w:lang w:bidi="he-IL"/>
        </w:rPr>
        <w:t xml:space="preserve"> ἁγίοις, σὺν πᾶσιν τοῖς </w:t>
      </w:r>
      <w:r w:rsidRPr="00223DDC">
        <w:rPr>
          <w:rFonts w:ascii="Palatino Linotype" w:hAnsi="Palatino Linotype" w:cs="SBL Greek"/>
          <w:b/>
          <w:i/>
          <w:lang w:bidi="he-IL"/>
        </w:rPr>
        <w:t>ἐπικαλουμένοις τὸ Ὄνομα τοῦ Κυρίου ἡμῶν Ἰησοῦ Χριστοῦ</w:t>
      </w:r>
      <w:r w:rsidRPr="00223DDC">
        <w:rPr>
          <w:rFonts w:ascii="Palatino Linotype" w:hAnsi="Palatino Linotype" w:cs="SBL Greek"/>
          <w:i/>
          <w:lang w:bidi="he-IL"/>
        </w:rPr>
        <w:t xml:space="preserve"> </w:t>
      </w:r>
      <w:r w:rsidRPr="00223DDC">
        <w:rPr>
          <w:rFonts w:ascii="Palatino Linotype" w:hAnsi="Palatino Linotype" w:cs="SBL Greek"/>
          <w:b/>
          <w:i/>
          <w:lang w:bidi="he-IL"/>
        </w:rPr>
        <w:t>ἐν παντὶ τόπῳ</w:t>
      </w:r>
      <w:r>
        <w:rPr>
          <w:rFonts w:ascii="Palatino Linotype" w:hAnsi="Palatino Linotype" w:cs="SBL Greek"/>
          <w:i/>
          <w:lang w:bidi="he-IL"/>
        </w:rPr>
        <w:t xml:space="preserve"> </w:t>
      </w:r>
      <w:r w:rsidRPr="003D2AFA">
        <w:rPr>
          <w:rFonts w:ascii="Palatino Linotype" w:hAnsi="Palatino Linotype" w:cs="SBL Greek"/>
          <w:lang w:bidi="he-IL"/>
        </w:rPr>
        <w:t>(1, 1-3).</w:t>
      </w:r>
      <w:r w:rsidRPr="00223DDC">
        <w:rPr>
          <w:rFonts w:ascii="Palatino Linotype" w:hAnsi="Palatino Linotype" w:cs="SBL Greek"/>
          <w:i/>
          <w:lang w:bidi="he-IL"/>
        </w:rPr>
        <w:t xml:space="preserve"> </w:t>
      </w:r>
      <w:r w:rsidRPr="00223DDC">
        <w:rPr>
          <w:rFonts w:ascii="Palatino Linotype" w:hAnsi="Palatino Linotype" w:cs="SBL Greek"/>
          <w:lang w:bidi="he-IL"/>
        </w:rPr>
        <w:t xml:space="preserve">Ο ίδιος ο Π. </w:t>
      </w:r>
      <w:r>
        <w:rPr>
          <w:rFonts w:ascii="Palatino Linotype" w:hAnsi="Palatino Linotype" w:cs="SBL Greek"/>
          <w:lang w:bidi="he-IL"/>
        </w:rPr>
        <w:t xml:space="preserve">εξαίρει το γεγονός </w:t>
      </w:r>
      <w:r w:rsidRPr="00223DDC">
        <w:rPr>
          <w:rFonts w:ascii="Palatino Linotype" w:hAnsi="Palatino Linotype" w:cs="SBL Greek"/>
          <w:lang w:bidi="he-IL"/>
        </w:rPr>
        <w:t xml:space="preserve">ότι είναι </w:t>
      </w:r>
      <w:r w:rsidRPr="00C6064C">
        <w:rPr>
          <w:rFonts w:ascii="Palatino Linotype" w:hAnsi="Palatino Linotype" w:cs="SBL Greek"/>
          <w:b/>
          <w:i/>
          <w:lang w:bidi="he-IL"/>
        </w:rPr>
        <w:t xml:space="preserve">κλητός </w:t>
      </w:r>
      <w:r w:rsidRPr="00223DDC">
        <w:rPr>
          <w:rFonts w:ascii="Palatino Linotype" w:hAnsi="Palatino Linotype" w:cs="SBL Greek"/>
          <w:i/>
          <w:lang w:bidi="he-IL"/>
        </w:rPr>
        <w:t>ἀπόστολος</w:t>
      </w:r>
      <w:r w:rsidRPr="00223DDC">
        <w:rPr>
          <w:rFonts w:ascii="Palatino Linotype" w:hAnsi="Palatino Linotype" w:cs="SBL Greek"/>
          <w:lang w:bidi="he-IL"/>
        </w:rPr>
        <w:t xml:space="preserve"> καθώς </w:t>
      </w:r>
      <w:r>
        <w:rPr>
          <w:rFonts w:ascii="Palatino Linotype" w:hAnsi="Palatino Linotype" w:cs="SBL Greek"/>
          <w:lang w:bidi="he-IL"/>
        </w:rPr>
        <w:t xml:space="preserve">και ο ίδιος </w:t>
      </w:r>
      <w:r w:rsidRPr="00223DDC">
        <w:rPr>
          <w:rFonts w:ascii="Palatino Linotype" w:hAnsi="Palatino Linotype" w:cs="SBL Greek"/>
          <w:lang w:bidi="he-IL"/>
        </w:rPr>
        <w:t xml:space="preserve">βίωσε το γνωστό </w:t>
      </w:r>
      <w:r>
        <w:rPr>
          <w:rFonts w:ascii="Palatino Linotype" w:hAnsi="Palatino Linotype" w:cs="SBL Greek"/>
          <w:lang w:bidi="he-IL"/>
        </w:rPr>
        <w:t xml:space="preserve">συγκλονιστικό (γι’ αυτόν) </w:t>
      </w:r>
      <w:r w:rsidRPr="00223DDC">
        <w:rPr>
          <w:rFonts w:ascii="Palatino Linotype" w:hAnsi="Palatino Linotype" w:cs="SBL Greek"/>
          <w:lang w:bidi="he-IL"/>
        </w:rPr>
        <w:t xml:space="preserve">όραμα της Δαμασκού αλλά και έλαβε την εξουσιοδότηση-αποστολή να απευθύνει την κλήση, την </w:t>
      </w:r>
      <w:r w:rsidRPr="00223DDC">
        <w:rPr>
          <w:rFonts w:ascii="Palatino Linotype" w:hAnsi="Palatino Linotype" w:cs="SBL Greek"/>
          <w:i/>
          <w:lang w:bidi="he-IL"/>
        </w:rPr>
        <w:t>υπακοή της πίστης</w:t>
      </w:r>
      <w:r w:rsidRPr="00223DDC">
        <w:rPr>
          <w:rFonts w:ascii="Palatino Linotype" w:hAnsi="Palatino Linotype" w:cs="SBL Greek"/>
          <w:lang w:bidi="he-IL"/>
        </w:rPr>
        <w:t xml:space="preserve"> </w:t>
      </w:r>
      <w:r>
        <w:rPr>
          <w:rFonts w:ascii="Palatino Linotype" w:hAnsi="Palatino Linotype" w:cs="SBL Greek"/>
          <w:lang w:bidi="he-IL"/>
        </w:rPr>
        <w:t>σε άλλους</w:t>
      </w:r>
      <w:r w:rsidRPr="00232E87">
        <w:rPr>
          <w:rFonts w:ascii="Palatino Linotype" w:hAnsi="Palatino Linotype" w:cs="SBL Greek"/>
          <w:lang w:bidi="he-IL"/>
        </w:rPr>
        <w:t xml:space="preserve"> </w:t>
      </w:r>
      <w:r w:rsidRPr="00223DDC">
        <w:rPr>
          <w:rFonts w:ascii="Palatino Linotype" w:hAnsi="Palatino Linotype" w:cs="SBL Greek"/>
          <w:lang w:bidi="he-IL"/>
        </w:rPr>
        <w:t>και</w:t>
      </w:r>
      <w:r>
        <w:rPr>
          <w:rFonts w:ascii="Palatino Linotype" w:hAnsi="Palatino Linotype" w:cs="SBL Greek"/>
          <w:lang w:bidi="he-IL"/>
        </w:rPr>
        <w:t xml:space="preserve"> ιδίως στα έθνη</w:t>
      </w:r>
      <w:r>
        <w:rPr>
          <w:rStyle w:val="FootnoteReference"/>
          <w:rFonts w:ascii="Palatino Linotype" w:hAnsi="Palatino Linotype" w:cs="SBL Greek"/>
          <w:lang w:bidi="he-IL"/>
        </w:rPr>
        <w:t xml:space="preserve"> </w:t>
      </w:r>
      <w:r>
        <w:rPr>
          <w:rStyle w:val="FootnoteReference"/>
          <w:rFonts w:ascii="Palatino Linotype" w:hAnsi="Palatino Linotype" w:cs="SBL Greek"/>
          <w:lang w:bidi="he-IL"/>
        </w:rPr>
        <w:footnoteReference w:id="153"/>
      </w:r>
      <w:r>
        <w:rPr>
          <w:rFonts w:ascii="Palatino Linotype" w:hAnsi="Palatino Linotype" w:cs="SBL Greek"/>
          <w:lang w:bidi="he-IL"/>
        </w:rPr>
        <w:t xml:space="preserve">. Βάσει αυτής της κλήσεως και της ελεύθερης κατάφασης προς το Ευαγγέλιο οι πιστοί πραγματοποίησαν (α) έξοδο </w:t>
      </w:r>
      <w:r w:rsidRPr="00494740">
        <w:rPr>
          <w:rFonts w:ascii="Palatino Linotype" w:hAnsi="Palatino Linotype" w:cs="SBL Greek"/>
          <w:b/>
          <w:i/>
          <w:lang w:bidi="he-IL"/>
        </w:rPr>
        <w:t>εκ</w:t>
      </w:r>
      <w:r>
        <w:rPr>
          <w:rFonts w:ascii="Palatino Linotype" w:hAnsi="Palatino Linotype" w:cs="SBL Greek"/>
          <w:lang w:bidi="he-IL"/>
        </w:rPr>
        <w:t xml:space="preserve"> του χώρου του σκότους και της άγνοιας, του διαβόλου και του θανάτου προκειμένου (β) να </w:t>
      </w:r>
      <w:r w:rsidRPr="0036709A">
        <w:rPr>
          <w:rFonts w:ascii="Palatino Linotype" w:hAnsi="Palatino Linotype" w:cs="SBL Greek"/>
          <w:i/>
          <w:lang w:bidi="he-IL"/>
        </w:rPr>
        <w:t>περιπατήσουν</w:t>
      </w:r>
      <w:r>
        <w:rPr>
          <w:rFonts w:ascii="Palatino Linotype" w:hAnsi="Palatino Linotype" w:cs="SBL Greek"/>
          <w:lang w:bidi="he-IL"/>
        </w:rPr>
        <w:t xml:space="preserve"> σε ένα χώρο φωτός, ζωής και ανάστασης. Αυτό το γεγονός δεν συνδυάζεται όμως με ναρκισσισμό και αυτάρκεια αλλά με το διαρκές πάθος για να επιτευχθεί η λύτρωση/σωτηρία του </w:t>
      </w:r>
      <w:r w:rsidRPr="00232E87">
        <w:rPr>
          <w:rFonts w:ascii="Palatino Linotype" w:hAnsi="Palatino Linotype" w:cs="SBL Greek"/>
          <w:i/>
          <w:lang w:bidi="he-IL"/>
        </w:rPr>
        <w:t>άλλου</w:t>
      </w:r>
      <w:r>
        <w:rPr>
          <w:rStyle w:val="FootnoteReference"/>
          <w:rFonts w:ascii="Palatino Linotype" w:hAnsi="Palatino Linotype" w:cs="SBL Greek"/>
          <w:lang w:bidi="he-IL"/>
        </w:rPr>
        <w:footnoteReference w:id="154"/>
      </w:r>
      <w:r>
        <w:rPr>
          <w:rFonts w:ascii="Palatino Linotype" w:hAnsi="Palatino Linotype" w:cs="SBL Greek"/>
          <w:lang w:bidi="he-IL"/>
        </w:rPr>
        <w:t xml:space="preserve">. </w:t>
      </w:r>
      <w:r w:rsidRPr="003D2AFA">
        <w:rPr>
          <w:rFonts w:ascii="Palatino Linotype" w:hAnsi="Palatino Linotype" w:cs="SBL Greek"/>
          <w:lang w:bidi="he-IL"/>
        </w:rPr>
        <w:t>Μάλιστα ο Π.</w:t>
      </w:r>
      <w:r>
        <w:rPr>
          <w:rFonts w:ascii="Palatino Linotype" w:hAnsi="Palatino Linotype" w:cs="SBL Greek"/>
          <w:lang w:bidi="he-IL"/>
        </w:rPr>
        <w:t>,</w:t>
      </w:r>
      <w:r w:rsidRPr="003D2AFA">
        <w:rPr>
          <w:rFonts w:ascii="Palatino Linotype" w:hAnsi="Palatino Linotype" w:cs="SBL Greek"/>
          <w:lang w:bidi="he-IL"/>
        </w:rPr>
        <w:t xml:space="preserve"> </w:t>
      </w:r>
      <w:r>
        <w:rPr>
          <w:rFonts w:ascii="Palatino Linotype" w:hAnsi="Palatino Linotype" w:cs="SBL Greek"/>
          <w:lang w:bidi="he-IL"/>
        </w:rPr>
        <w:t xml:space="preserve">έχοντας βιώσει </w:t>
      </w:r>
      <w:r w:rsidRPr="003D2AFA">
        <w:rPr>
          <w:rFonts w:ascii="Palatino Linotype" w:hAnsi="Palatino Linotype" w:cs="SBL Greek"/>
          <w:lang w:bidi="he-IL"/>
        </w:rPr>
        <w:t xml:space="preserve">αυτό το συγκλονιστικό </w:t>
      </w:r>
      <w:r w:rsidRPr="0036709A">
        <w:rPr>
          <w:rFonts w:ascii="Palatino Linotype" w:hAnsi="Palatino Linotype" w:cs="SBL Greek"/>
          <w:i/>
          <w:lang w:bidi="he-IL"/>
        </w:rPr>
        <w:t>Πάσχα</w:t>
      </w:r>
      <w:r>
        <w:rPr>
          <w:rFonts w:ascii="Palatino Linotype" w:hAnsi="Palatino Linotype" w:cs="SBL Greek"/>
          <w:lang w:bidi="he-IL"/>
        </w:rPr>
        <w:t xml:space="preserve"> (= </w:t>
      </w:r>
      <w:r w:rsidRPr="0036709A">
        <w:rPr>
          <w:rFonts w:ascii="Palatino Linotype" w:hAnsi="Palatino Linotype" w:cs="SBL Greek"/>
          <w:i/>
          <w:lang w:bidi="he-IL"/>
        </w:rPr>
        <w:t>πέρασμα</w:t>
      </w:r>
      <w:r>
        <w:rPr>
          <w:rFonts w:ascii="Palatino Linotype" w:hAnsi="Palatino Linotype" w:cs="SBL Greek"/>
          <w:i/>
          <w:lang w:bidi="he-IL"/>
        </w:rPr>
        <w:t>)</w:t>
      </w:r>
      <w:r>
        <w:rPr>
          <w:rFonts w:ascii="Palatino Linotype" w:hAnsi="Palatino Linotype" w:cs="SBL Greek"/>
          <w:lang w:bidi="he-IL"/>
        </w:rPr>
        <w:t xml:space="preserve"> ως μια αναγέννηση,</w:t>
      </w:r>
      <w:r w:rsidRPr="003D2AFA">
        <w:rPr>
          <w:rFonts w:ascii="Palatino Linotype" w:hAnsi="Palatino Linotype" w:cs="SBL Greek"/>
          <w:lang w:bidi="he-IL"/>
        </w:rPr>
        <w:t xml:space="preserve"> δίνει μεγαλύτερη έμφαση στο γεγονός του ευαγγελισμού των εθνών παρά σε αυτό της τέλεσης Μυστηρίων</w:t>
      </w:r>
      <w:r w:rsidRPr="003D2AFA">
        <w:rPr>
          <w:rStyle w:val="FootnoteReference"/>
          <w:rFonts w:ascii="Palatino Linotype" w:hAnsi="Palatino Linotype" w:cs="SBL Greek"/>
          <w:lang w:bidi="he-IL"/>
        </w:rPr>
        <w:footnoteReference w:id="155"/>
      </w:r>
      <w:r w:rsidRPr="003D2AFA">
        <w:rPr>
          <w:rFonts w:ascii="Palatino Linotype" w:hAnsi="Palatino Linotype" w:cs="SBL Greek"/>
          <w:lang w:bidi="he-IL"/>
        </w:rPr>
        <w:t>. Και στις Επιστολές της Αιχμαλωσίας</w:t>
      </w:r>
      <w:r>
        <w:rPr>
          <w:rFonts w:ascii="Palatino Linotype" w:hAnsi="Palatino Linotype" w:cs="SBL Greek"/>
          <w:lang w:bidi="he-IL"/>
        </w:rPr>
        <w:t>,</w:t>
      </w:r>
      <w:r w:rsidRPr="003D2AFA">
        <w:rPr>
          <w:rFonts w:ascii="Palatino Linotype" w:hAnsi="Palatino Linotype" w:cs="SBL Greek"/>
          <w:lang w:bidi="he-IL"/>
        </w:rPr>
        <w:t xml:space="preserve"> </w:t>
      </w:r>
      <w:r>
        <w:rPr>
          <w:rFonts w:ascii="Palatino Linotype" w:hAnsi="Palatino Linotype" w:cs="SBL Greek"/>
          <w:lang w:bidi="he-IL"/>
        </w:rPr>
        <w:t>ό</w:t>
      </w:r>
      <w:r w:rsidRPr="003D2AFA">
        <w:rPr>
          <w:rFonts w:ascii="Palatino Linotype" w:hAnsi="Palatino Linotype" w:cs="SBL Greek"/>
          <w:lang w:bidi="he-IL"/>
        </w:rPr>
        <w:t>που επίσης αντιμετωπίζεται η διάσπαση, ενώ θα ανέμενε ο ακροατής των κειμένων να τονίζεται με προτροπές και παραινέσεις η συχνή τέλεση της Ευχαριστίας</w:t>
      </w:r>
      <w:r>
        <w:rPr>
          <w:rFonts w:ascii="Palatino Linotype" w:hAnsi="Palatino Linotype" w:cs="SBL Greek"/>
          <w:lang w:bidi="he-IL"/>
        </w:rPr>
        <w:t>,</w:t>
      </w:r>
      <w:r w:rsidRPr="003D2AFA">
        <w:rPr>
          <w:rFonts w:ascii="Palatino Linotype" w:hAnsi="Palatino Linotype" w:cs="SBL Greek"/>
          <w:lang w:bidi="he-IL"/>
        </w:rPr>
        <w:t xml:space="preserve"> </w:t>
      </w:r>
      <w:r>
        <w:rPr>
          <w:rFonts w:ascii="Palatino Linotype" w:hAnsi="Palatino Linotype" w:cs="SBL Greek"/>
          <w:lang w:bidi="he-IL"/>
        </w:rPr>
        <w:t xml:space="preserve">ανακαλείται στη μνήμη με </w:t>
      </w:r>
      <w:r w:rsidRPr="003D2AFA">
        <w:rPr>
          <w:rFonts w:ascii="Palatino Linotype" w:hAnsi="Palatino Linotype" w:cs="SBL Greek"/>
          <w:lang w:bidi="he-IL"/>
        </w:rPr>
        <w:t xml:space="preserve">μεγάλη έμφαση και το σχήμα </w:t>
      </w:r>
      <w:r w:rsidRPr="003D2AFA">
        <w:rPr>
          <w:rFonts w:ascii="Palatino Linotype" w:hAnsi="Palatino Linotype" w:cs="SBL Greek"/>
          <w:i/>
          <w:lang w:bidi="he-IL"/>
        </w:rPr>
        <w:t>πάλαι-νυν</w:t>
      </w:r>
      <w:r>
        <w:rPr>
          <w:rFonts w:ascii="Palatino Linotype" w:hAnsi="Palatino Linotype" w:cs="SBL Greek"/>
          <w:lang w:bidi="he-IL"/>
        </w:rPr>
        <w:t xml:space="preserve"> </w:t>
      </w:r>
      <w:r w:rsidRPr="003D2AFA">
        <w:rPr>
          <w:rFonts w:ascii="Palatino Linotype" w:hAnsi="Palatino Linotype" w:cs="SBL Greek"/>
          <w:lang w:bidi="he-IL"/>
        </w:rPr>
        <w:t>το γεγονός της κλήσης και της Βάπτισης που την επισφράγισε.</w:t>
      </w:r>
      <w:r>
        <w:rPr>
          <w:rFonts w:ascii="Palatino Linotype" w:hAnsi="Palatino Linotype" w:cs="SBL Greek"/>
          <w:lang w:bidi="he-IL"/>
        </w:rPr>
        <w:t xml:space="preserve"> </w:t>
      </w:r>
    </w:p>
    <w:p w:rsidR="00D15B2D" w:rsidRPr="001A4FA8" w:rsidRDefault="00D15B2D" w:rsidP="00D15B2D">
      <w:pPr>
        <w:pStyle w:val="ListParagraph"/>
        <w:numPr>
          <w:ilvl w:val="0"/>
          <w:numId w:val="4"/>
        </w:numPr>
        <w:spacing w:after="0" w:line="240" w:lineRule="auto"/>
        <w:jc w:val="both"/>
        <w:rPr>
          <w:rFonts w:ascii="Palatino Linotype" w:hAnsi="Palatino Linotype"/>
          <w:i/>
        </w:rPr>
      </w:pPr>
      <w:r>
        <w:rPr>
          <w:rFonts w:ascii="Palatino Linotype" w:hAnsi="Palatino Linotype" w:cs="SBL Greek"/>
          <w:lang w:bidi="he-IL"/>
        </w:rPr>
        <w:t>Όπως αποδεικνύεται με το Προοίμιο της Α’ Κορ. ο</w:t>
      </w:r>
      <w:r w:rsidRPr="001A4FA8">
        <w:rPr>
          <w:rFonts w:ascii="Palatino Linotype" w:hAnsi="Palatino Linotype" w:cs="SBL Greek"/>
          <w:lang w:bidi="he-IL"/>
        </w:rPr>
        <w:t>ι άγιοι δεν είναι μόνον</w:t>
      </w:r>
      <w:r>
        <w:rPr>
          <w:rFonts w:ascii="Palatino Linotype" w:hAnsi="Palatino Linotype" w:cs="SBL Greek"/>
          <w:lang w:bidi="he-IL"/>
        </w:rPr>
        <w:t xml:space="preserve"> κ</w:t>
      </w:r>
      <w:r w:rsidRPr="001A4FA8">
        <w:rPr>
          <w:rFonts w:ascii="Palatino Linotype" w:hAnsi="Palatino Linotype" w:cs="SBL Greek"/>
          <w:lang w:bidi="he-IL"/>
        </w:rPr>
        <w:t>λητοί. Δεν έχουν βιώσει δηλ. μόνον μια συνταρακτική για τη ζωή τους πρόσκληση και ανταπόκριση-μεταστροφή (μετάνοια)</w:t>
      </w:r>
      <w:r>
        <w:rPr>
          <w:rFonts w:ascii="Palatino Linotype" w:hAnsi="Palatino Linotype" w:cs="SBL Greek"/>
          <w:lang w:bidi="he-IL"/>
        </w:rPr>
        <w:t xml:space="preserve"> που σήμανε, όμως, μια καινή δημιουργία και όχι μια απλώς ηθική αλλαγή</w:t>
      </w:r>
      <w:r w:rsidRPr="001A4FA8">
        <w:rPr>
          <w:rFonts w:ascii="Palatino Linotype" w:hAnsi="Palatino Linotype" w:cs="SBL Greek"/>
          <w:lang w:bidi="he-IL"/>
        </w:rPr>
        <w:t>. Ταυτόχρονα είναι αυτοί που</w:t>
      </w:r>
      <w:r>
        <w:rPr>
          <w:rFonts w:ascii="Palatino Linotype" w:hAnsi="Palatino Linotype" w:cs="SBL Greek"/>
          <w:lang w:bidi="he-IL"/>
        </w:rPr>
        <w:t xml:space="preserve"> διαρκώς</w:t>
      </w:r>
      <w:r w:rsidRPr="001A4FA8">
        <w:rPr>
          <w:rFonts w:ascii="Palatino Linotype" w:hAnsi="Palatino Linotype" w:cs="SBL Greek"/>
          <w:lang w:bidi="he-IL"/>
        </w:rPr>
        <w:t xml:space="preserve"> </w:t>
      </w:r>
      <w:r w:rsidRPr="001A4FA8">
        <w:rPr>
          <w:rFonts w:ascii="Palatino Linotype" w:hAnsi="Palatino Linotype" w:cs="SBL Greek"/>
          <w:b/>
          <w:i/>
          <w:lang w:bidi="he-IL"/>
        </w:rPr>
        <w:t>επικαλούνται</w:t>
      </w:r>
      <w:r w:rsidRPr="001A4FA8">
        <w:rPr>
          <w:rFonts w:ascii="Palatino Linotype" w:hAnsi="Palatino Linotype" w:cs="SBL Greek"/>
          <w:lang w:bidi="he-IL"/>
        </w:rPr>
        <w:t xml:space="preserve"> το Όνομα του Κυρίου ημών Ιησού Χριστού, εκπληρώνοντας την</w:t>
      </w:r>
      <w:r>
        <w:rPr>
          <w:rFonts w:ascii="Palatino Linotype" w:hAnsi="Palatino Linotype" w:cs="SBL Greek"/>
          <w:lang w:bidi="he-IL"/>
        </w:rPr>
        <w:t xml:space="preserve"> προφητεία του Ιωήλ 3 (Ο’). Σε αυτήν</w:t>
      </w:r>
      <w:r w:rsidRPr="001A4FA8">
        <w:rPr>
          <w:rFonts w:ascii="Palatino Linotype" w:hAnsi="Palatino Linotype" w:cs="SBL Greek"/>
          <w:lang w:bidi="he-IL"/>
        </w:rPr>
        <w:t xml:space="preserve"> γίνεται λόγος για </w:t>
      </w:r>
      <w:r>
        <w:rPr>
          <w:rFonts w:ascii="Palatino Linotype" w:hAnsi="Palatino Linotype" w:cs="SBL Greek"/>
          <w:lang w:bidi="he-IL"/>
        </w:rPr>
        <w:t xml:space="preserve">ευαγγελιζομένους και για πνευματικές </w:t>
      </w:r>
      <w:r w:rsidRPr="001A4FA8">
        <w:rPr>
          <w:rFonts w:ascii="Palatino Linotype" w:hAnsi="Palatino Linotype" w:cs="SBL Greek"/>
          <w:lang w:bidi="he-IL"/>
        </w:rPr>
        <w:t xml:space="preserve">εσχατολογικές εμπειρίες που έχουν άνδρες </w:t>
      </w:r>
      <w:r w:rsidRPr="007640B0">
        <w:rPr>
          <w:rFonts w:ascii="Palatino Linotype" w:hAnsi="Palatino Linotype" w:cs="SBL Greek"/>
          <w:b/>
          <w:lang w:bidi="he-IL"/>
        </w:rPr>
        <w:t>και γ</w:t>
      </w:r>
      <w:r w:rsidRPr="001A4FA8">
        <w:rPr>
          <w:rFonts w:ascii="Palatino Linotype" w:hAnsi="Palatino Linotype" w:cs="SBL Greek"/>
          <w:lang w:bidi="he-IL"/>
        </w:rPr>
        <w:t>υναίκες, νέοι και πρεσβύτες</w:t>
      </w:r>
      <w:r>
        <w:rPr>
          <w:rFonts w:ascii="Palatino Linotype" w:hAnsi="Palatino Linotype" w:cs="SBL Greek"/>
          <w:lang w:bidi="he-IL"/>
        </w:rPr>
        <w:t xml:space="preserve"> που συγκροτούν το λαό του Θεού και σώζονται από την εσχατολογική λαίλαπα</w:t>
      </w:r>
      <w:r w:rsidRPr="001A4FA8">
        <w:rPr>
          <w:rFonts w:ascii="Palatino Linotype" w:hAnsi="Palatino Linotype" w:cs="SBL Greek"/>
          <w:lang w:bidi="he-IL"/>
        </w:rPr>
        <w:t>. Σύμφωνα με τον Dunn</w:t>
      </w:r>
      <w:r>
        <w:rPr>
          <w:rStyle w:val="FootnoteReference"/>
          <w:rFonts w:ascii="Palatino Linotype" w:hAnsi="Palatino Linotype" w:cs="SBL Greek"/>
          <w:lang w:bidi="he-IL"/>
        </w:rPr>
        <w:footnoteReference w:id="156"/>
      </w:r>
      <w:r>
        <w:rPr>
          <w:rFonts w:ascii="Palatino Linotype" w:hAnsi="Palatino Linotype" w:cs="SBL Greek"/>
          <w:lang w:bidi="he-IL"/>
        </w:rPr>
        <w:t>,</w:t>
      </w:r>
      <w:r w:rsidRPr="001A4FA8">
        <w:rPr>
          <w:rFonts w:ascii="Palatino Linotype" w:hAnsi="Palatino Linotype" w:cs="SBL Greek"/>
          <w:lang w:bidi="he-IL"/>
        </w:rPr>
        <w:t xml:space="preserve"> η </w:t>
      </w:r>
      <w:r>
        <w:rPr>
          <w:rFonts w:ascii="Palatino Linotype" w:hAnsi="Palatino Linotype" w:cs="SBL Greek"/>
          <w:lang w:bidi="he-IL"/>
        </w:rPr>
        <w:t xml:space="preserve">συγκεκριμένη </w:t>
      </w:r>
      <w:r w:rsidRPr="001A4FA8">
        <w:rPr>
          <w:rFonts w:ascii="Palatino Linotype" w:hAnsi="Palatino Linotype" w:cs="SBL Greek"/>
          <w:lang w:bidi="he-IL"/>
        </w:rPr>
        <w:t xml:space="preserve">προφητεία </w:t>
      </w:r>
      <w:r>
        <w:rPr>
          <w:rFonts w:ascii="Palatino Linotype" w:hAnsi="Palatino Linotype" w:cs="SBL Greek"/>
          <w:lang w:bidi="he-IL"/>
        </w:rPr>
        <w:t xml:space="preserve">ήταν για </w:t>
      </w:r>
      <w:r w:rsidRPr="001A4FA8">
        <w:rPr>
          <w:rFonts w:ascii="Palatino Linotype" w:hAnsi="Palatino Linotype" w:cs="SBL Greek"/>
          <w:lang w:bidi="he-IL"/>
        </w:rPr>
        <w:t xml:space="preserve">την πρωτοχριστιανική Κοινότητα ό,τι </w:t>
      </w:r>
      <w:r>
        <w:rPr>
          <w:rFonts w:ascii="Palatino Linotype" w:hAnsi="Palatino Linotype" w:cs="SBL Greek"/>
          <w:lang w:bidi="he-IL"/>
        </w:rPr>
        <w:t xml:space="preserve">ο </w:t>
      </w:r>
      <w:r w:rsidRPr="002F42F9">
        <w:rPr>
          <w:rFonts w:ascii="Palatino Linotype" w:hAnsi="Palatino Linotype" w:cs="SBL Greek"/>
          <w:i/>
          <w:lang w:bidi="he-IL"/>
        </w:rPr>
        <w:t>Αββακούμ</w:t>
      </w:r>
      <w:r>
        <w:rPr>
          <w:rFonts w:ascii="Palatino Linotype" w:hAnsi="Palatino Linotype" w:cs="SBL Greek"/>
          <w:lang w:bidi="he-IL"/>
        </w:rPr>
        <w:t xml:space="preserve"> για </w:t>
      </w:r>
      <w:r w:rsidRPr="001A4FA8">
        <w:rPr>
          <w:rFonts w:ascii="Palatino Linotype" w:hAnsi="Palatino Linotype" w:cs="SBL Greek"/>
          <w:lang w:bidi="he-IL"/>
        </w:rPr>
        <w:t xml:space="preserve">την Κοινότητα του Κουμράν. </w:t>
      </w:r>
      <w:r w:rsidRPr="00AB24AF">
        <w:rPr>
          <w:rFonts w:ascii="Palatino Linotype" w:hAnsi="Palatino Linotype" w:cs="SBL Greek"/>
          <w:lang w:bidi="he-IL"/>
        </w:rPr>
        <w:t>Αυτό συμβαίνει διότι σε αυτήν η επίκληση συνδέεται με την παρουσία του Πνεύματος, το οποίο</w:t>
      </w:r>
      <w:r>
        <w:rPr>
          <w:rFonts w:ascii="Palatino Linotype" w:hAnsi="Palatino Linotype" w:cs="SBL Greek"/>
          <w:lang w:bidi="he-IL"/>
        </w:rPr>
        <w:t xml:space="preserve"> στην Εκκλησία </w:t>
      </w:r>
      <w:r w:rsidRPr="00AB24AF">
        <w:rPr>
          <w:rFonts w:ascii="Palatino Linotype" w:hAnsi="Palatino Linotype" w:cs="SBL Greek"/>
          <w:lang w:bidi="he-IL"/>
        </w:rPr>
        <w:t xml:space="preserve"> (α) ενεργεί στο μοναδικό χριστιανικό Βάπτισμα και (β) την</w:t>
      </w:r>
      <w:r>
        <w:rPr>
          <w:rFonts w:ascii="Palatino Linotype" w:hAnsi="Palatino Linotype" w:cs="SBL Greek"/>
          <w:lang w:bidi="he-IL"/>
        </w:rPr>
        <w:t xml:space="preserve"> καρποφορία</w:t>
      </w:r>
      <w:r w:rsidRPr="00AB24AF">
        <w:rPr>
          <w:rFonts w:ascii="Palatino Linotype" w:hAnsi="Palatino Linotype" w:cs="SBL Greek"/>
          <w:lang w:bidi="he-IL"/>
        </w:rPr>
        <w:t xml:space="preserve"> των χαρισμάτων με κορυφαίο την αγάπη</w:t>
      </w:r>
      <w:r w:rsidRPr="00AB24AF">
        <w:rPr>
          <w:rStyle w:val="FootnoteReference"/>
          <w:rFonts w:ascii="Palatino Linotype" w:hAnsi="Palatino Linotype" w:cs="SBL Greek"/>
          <w:lang w:bidi="he-IL"/>
        </w:rPr>
        <w:footnoteReference w:id="157"/>
      </w:r>
      <w:r w:rsidRPr="00AB24AF">
        <w:rPr>
          <w:rFonts w:ascii="Palatino Linotype" w:hAnsi="Palatino Linotype" w:cs="SBL Greek"/>
          <w:lang w:bidi="he-IL"/>
        </w:rPr>
        <w:t>.</w:t>
      </w:r>
      <w:r>
        <w:rPr>
          <w:rFonts w:ascii="Palatino Linotype" w:hAnsi="Palatino Linotype" w:cs="SBL Greek"/>
          <w:lang w:bidi="he-IL"/>
        </w:rPr>
        <w:t xml:space="preserve"> Ενώ </w:t>
      </w:r>
      <w:r w:rsidRPr="001A4FA8">
        <w:rPr>
          <w:rFonts w:ascii="Palatino Linotype" w:hAnsi="Palatino Linotype" w:cs="SBL Greek"/>
          <w:lang w:bidi="he-IL"/>
        </w:rPr>
        <w:t>στη Συναγωγή ως Κύριος</w:t>
      </w:r>
      <w:r>
        <w:rPr>
          <w:rFonts w:ascii="Palatino Linotype" w:hAnsi="Palatino Linotype" w:cs="SBL Greek"/>
          <w:lang w:bidi="he-IL"/>
        </w:rPr>
        <w:t xml:space="preserve"> (</w:t>
      </w:r>
      <w:r w:rsidRPr="001A4FA8">
        <w:rPr>
          <w:rFonts w:ascii="Palatino Linotype" w:hAnsi="Palatino Linotype" w:cs="SBL Greek"/>
          <w:lang w:bidi="he-IL"/>
        </w:rPr>
        <w:t>Γιαχβέ</w:t>
      </w:r>
      <w:r>
        <w:rPr>
          <w:rFonts w:ascii="Palatino Linotype" w:hAnsi="Palatino Linotype" w:cs="SBL Greek"/>
          <w:lang w:bidi="he-IL"/>
        </w:rPr>
        <w:t xml:space="preserve">) </w:t>
      </w:r>
      <w:r w:rsidRPr="001A4FA8">
        <w:rPr>
          <w:rFonts w:ascii="Palatino Linotype" w:hAnsi="Palatino Linotype" w:cs="SBL Greek"/>
          <w:lang w:bidi="he-IL"/>
        </w:rPr>
        <w:t>λατρευόταν ο</w:t>
      </w:r>
      <w:r>
        <w:rPr>
          <w:rFonts w:ascii="Palatino Linotype" w:hAnsi="Palatino Linotype" w:cs="SBL Greek"/>
          <w:lang w:bidi="he-IL"/>
        </w:rPr>
        <w:t xml:space="preserve"> ένας και μοναδικός Θεός</w:t>
      </w:r>
      <w:r w:rsidRPr="001A4FA8">
        <w:rPr>
          <w:rFonts w:ascii="Palatino Linotype" w:hAnsi="Palatino Linotype" w:cs="SBL Greek"/>
          <w:lang w:bidi="he-IL"/>
        </w:rPr>
        <w:t xml:space="preserve"> και </w:t>
      </w:r>
      <w:r>
        <w:rPr>
          <w:rFonts w:ascii="Palatino Linotype" w:hAnsi="Palatino Linotype" w:cs="SBL Greek"/>
          <w:lang w:bidi="he-IL"/>
        </w:rPr>
        <w:t xml:space="preserve">στις εθνικές </w:t>
      </w:r>
      <w:r w:rsidRPr="007640B0">
        <w:rPr>
          <w:rFonts w:ascii="Palatino Linotype" w:hAnsi="Palatino Linotype" w:cs="SBL Greek"/>
          <w:i/>
          <w:lang w:bidi="he-IL"/>
        </w:rPr>
        <w:t xml:space="preserve">Εκκλησίες </w:t>
      </w:r>
      <w:r w:rsidRPr="001A4FA8">
        <w:rPr>
          <w:rFonts w:ascii="Palatino Linotype" w:hAnsi="Palatino Linotype" w:cs="SBL Greek"/>
          <w:lang w:bidi="he-IL"/>
        </w:rPr>
        <w:t>ο Καίσαρας</w:t>
      </w:r>
      <w:r>
        <w:rPr>
          <w:rFonts w:ascii="Palatino Linotype" w:hAnsi="Palatino Linotype" w:cs="SBL Greek"/>
          <w:lang w:bidi="he-IL"/>
        </w:rPr>
        <w:t xml:space="preserve">, στην Εκκλησία έτσι ονομάζεται ο Ι. Χριστός, ο οποίος, όπως </w:t>
      </w:r>
      <w:r>
        <w:rPr>
          <w:rFonts w:ascii="Palatino Linotype" w:hAnsi="Palatino Linotype" w:cs="SBL Greek"/>
          <w:lang w:bidi="he-IL"/>
        </w:rPr>
        <w:lastRenderedPageBreak/>
        <w:t xml:space="preserve">αποδεικνύεται από </w:t>
      </w:r>
      <w:r w:rsidRPr="001A4FA8">
        <w:rPr>
          <w:rFonts w:ascii="Palatino Linotype" w:hAnsi="Palatino Linotype" w:cs="SBL Greek"/>
          <w:lang w:bidi="he-IL"/>
        </w:rPr>
        <w:t xml:space="preserve">κραυγή </w:t>
      </w:r>
      <w:r w:rsidRPr="001A4FA8">
        <w:rPr>
          <w:rFonts w:ascii="Palatino Linotype" w:hAnsi="Palatino Linotype" w:cs="SBL Greek"/>
          <w:i/>
          <w:lang w:bidi="he-IL"/>
        </w:rPr>
        <w:t>Μαράνα</w:t>
      </w:r>
      <w:r w:rsidRPr="001A4FA8">
        <w:rPr>
          <w:rFonts w:ascii="Palatino Linotype" w:hAnsi="Palatino Linotype" w:cs="SBL Greek"/>
          <w:lang w:bidi="he-IL"/>
        </w:rPr>
        <w:t xml:space="preserve"> </w:t>
      </w:r>
      <w:r w:rsidRPr="001A4FA8">
        <w:rPr>
          <w:rFonts w:ascii="Palatino Linotype" w:hAnsi="Palatino Linotype" w:cs="SBL Greek"/>
          <w:i/>
          <w:lang w:bidi="he-IL"/>
        </w:rPr>
        <w:t>Θα</w:t>
      </w:r>
      <w:r w:rsidRPr="001A4FA8">
        <w:rPr>
          <w:rFonts w:ascii="Palatino Linotype" w:hAnsi="Palatino Linotype" w:cs="SBL Greek"/>
          <w:lang w:bidi="he-IL"/>
        </w:rPr>
        <w:t xml:space="preserve"> στον επίλογο της Α’</w:t>
      </w:r>
      <w:r>
        <w:rPr>
          <w:rFonts w:ascii="Palatino Linotype" w:hAnsi="Palatino Linotype" w:cs="SBL Greek"/>
          <w:lang w:bidi="he-IL"/>
        </w:rPr>
        <w:t xml:space="preserve"> </w:t>
      </w:r>
      <w:r w:rsidRPr="001A4FA8">
        <w:rPr>
          <w:rFonts w:ascii="Palatino Linotype" w:hAnsi="Palatino Linotype" w:cs="SBL Greek"/>
          <w:lang w:bidi="he-IL"/>
        </w:rPr>
        <w:t>Κορ.</w:t>
      </w:r>
      <w:r>
        <w:rPr>
          <w:rStyle w:val="FootnoteReference"/>
          <w:rFonts w:ascii="Palatino Linotype" w:hAnsi="Palatino Linotype" w:cs="SBL Greek"/>
          <w:lang w:bidi="he-IL"/>
        </w:rPr>
        <w:footnoteReference w:id="158"/>
      </w:r>
      <w:r>
        <w:rPr>
          <w:rFonts w:ascii="Palatino Linotype" w:hAnsi="Palatino Linotype" w:cs="SBL Greek"/>
          <w:lang w:bidi="he-IL"/>
        </w:rPr>
        <w:t xml:space="preserve">, αναμένεται να επανέλθει. Επίσης ο Θεός εν Αγίω Πνεύματι στη χριστιανική Εκκλησία δεν προσφωνείται ως βασιλεύς αλλά ως </w:t>
      </w:r>
      <w:r w:rsidRPr="001A4FA8">
        <w:rPr>
          <w:rFonts w:ascii="Palatino Linotype" w:hAnsi="Palatino Linotype" w:cs="SBL Greek"/>
          <w:b/>
          <w:lang w:bidi="he-IL"/>
        </w:rPr>
        <w:t>Πατέρας-Αββάς</w:t>
      </w:r>
      <w:r>
        <w:rPr>
          <w:rFonts w:ascii="Palatino Linotype" w:hAnsi="Palatino Linotype" w:cs="SBL Greek"/>
          <w:b/>
          <w:lang w:bidi="he-IL"/>
        </w:rPr>
        <w:t>,</w:t>
      </w:r>
      <w:r>
        <w:rPr>
          <w:rFonts w:ascii="Palatino Linotype" w:hAnsi="Palatino Linotype" w:cs="SBL Greek"/>
          <w:lang w:bidi="he-IL"/>
        </w:rPr>
        <w:t xml:space="preserve"> διότι έχε</w:t>
      </w:r>
      <w:r w:rsidRPr="00223DDC">
        <w:rPr>
          <w:rFonts w:ascii="Palatino Linotype" w:hAnsi="Palatino Linotype" w:cs="SBL Greek"/>
          <w:lang w:bidi="he-IL"/>
        </w:rPr>
        <w:t>ι Υιό και</w:t>
      </w:r>
      <w:r>
        <w:rPr>
          <w:rFonts w:ascii="Palatino Linotype" w:hAnsi="Palatino Linotype" w:cs="SBL Greek"/>
          <w:lang w:bidi="he-IL"/>
        </w:rPr>
        <w:t xml:space="preserve"> κατά χάριν</w:t>
      </w:r>
      <w:r w:rsidRPr="00223DDC">
        <w:rPr>
          <w:rFonts w:ascii="Palatino Linotype" w:hAnsi="Palatino Linotype" w:cs="SBL Greek"/>
          <w:lang w:bidi="he-IL"/>
        </w:rPr>
        <w:t xml:space="preserve"> υιούς και θυγατέρες που </w:t>
      </w:r>
      <w:r>
        <w:rPr>
          <w:rFonts w:ascii="Palatino Linotype" w:hAnsi="Palatino Linotype" w:cs="SBL Greek"/>
          <w:lang w:bidi="he-IL"/>
        </w:rPr>
        <w:t>συγκροτούν την καινή οικογένεια όσων των επικαλούνται, την Εκ</w:t>
      </w:r>
      <w:r w:rsidRPr="00146E3A">
        <w:rPr>
          <w:rFonts w:ascii="Palatino Linotype" w:hAnsi="Palatino Linotype" w:cs="SBL Greek"/>
          <w:i/>
          <w:lang w:bidi="he-IL"/>
        </w:rPr>
        <w:t>κλησία</w:t>
      </w:r>
      <w:r>
        <w:rPr>
          <w:rFonts w:ascii="Palatino Linotype" w:hAnsi="Palatino Linotype" w:cs="SBL Greek"/>
          <w:lang w:bidi="he-IL"/>
        </w:rPr>
        <w:t xml:space="preserve">. </w:t>
      </w:r>
      <w:r>
        <w:rPr>
          <w:rFonts w:ascii="Palatino Linotype" w:hAnsi="Palatino Linotype"/>
        </w:rPr>
        <w:t xml:space="preserve">Επί τη βάσει των ανωτέρω μπορεί να κατανοήσει κάποιος γιατί στο </w:t>
      </w:r>
      <w:r w:rsidRPr="00CE690E">
        <w:rPr>
          <w:rFonts w:ascii="Palatino Linotype" w:hAnsi="Palatino Linotype"/>
        </w:rPr>
        <w:t>αρχαιότερο ντοκουμέντο του Χριστιανισμού που γράφεται στην Κόρινθο το 50 μ.</w:t>
      </w:r>
      <w:r>
        <w:rPr>
          <w:rFonts w:ascii="Palatino Linotype" w:hAnsi="Palatino Linotype"/>
        </w:rPr>
        <w:t xml:space="preserve"> </w:t>
      </w:r>
      <w:r w:rsidRPr="00CE690E">
        <w:rPr>
          <w:rFonts w:ascii="Palatino Linotype" w:hAnsi="Palatino Linotype"/>
        </w:rPr>
        <w:t xml:space="preserve">Χ. </w:t>
      </w:r>
      <w:r>
        <w:rPr>
          <w:rFonts w:ascii="Palatino Linotype" w:hAnsi="Palatino Linotype"/>
        </w:rPr>
        <w:t xml:space="preserve">ο Π. </w:t>
      </w:r>
      <w:r w:rsidRPr="00CE690E">
        <w:rPr>
          <w:rFonts w:ascii="Palatino Linotype" w:hAnsi="Palatino Linotype"/>
        </w:rPr>
        <w:t xml:space="preserve">απευθύνεται στην </w:t>
      </w:r>
      <w:r w:rsidRPr="00CE690E">
        <w:rPr>
          <w:rFonts w:ascii="Palatino Linotype" w:hAnsi="Palatino Linotype"/>
          <w:i/>
        </w:rPr>
        <w:t xml:space="preserve">Εκκλησία </w:t>
      </w:r>
      <w:r w:rsidRPr="00AD3C90">
        <w:rPr>
          <w:rFonts w:ascii="Palatino Linotype" w:hAnsi="Palatino Linotype"/>
          <w:i/>
        </w:rPr>
        <w:t>των Θεσσαλονικέων</w:t>
      </w:r>
      <w:r>
        <w:rPr>
          <w:rFonts w:ascii="SBL Greek" w:hAnsi="SBL Greek" w:cs="SBL Greek"/>
          <w:lang w:bidi="he-IL"/>
        </w:rPr>
        <w:t xml:space="preserve"> </w:t>
      </w:r>
      <w:r w:rsidRPr="00AD3C90">
        <w:rPr>
          <w:rFonts w:ascii="Palatino Linotype" w:hAnsi="Palatino Linotype" w:cs="SBL Greek"/>
          <w:b/>
          <w:i/>
          <w:lang w:bidi="he-IL"/>
        </w:rPr>
        <w:t xml:space="preserve">ἐν </w:t>
      </w:r>
      <w:r w:rsidRPr="00AD3C90">
        <w:rPr>
          <w:rFonts w:ascii="Palatino Linotype" w:hAnsi="Palatino Linotype" w:cs="SBL Greek"/>
          <w:b/>
          <w:i/>
          <w:caps/>
          <w:lang w:bidi="he-IL"/>
        </w:rPr>
        <w:t>θ</w:t>
      </w:r>
      <w:r w:rsidRPr="00AD3C90">
        <w:rPr>
          <w:rFonts w:ascii="Palatino Linotype" w:hAnsi="Palatino Linotype" w:cs="SBL Greek"/>
          <w:b/>
          <w:i/>
          <w:lang w:bidi="he-IL"/>
        </w:rPr>
        <w:t>εῷ Πατρὶ καὶ Κυρίῳ Ἰησοῦ Χριστῷ</w:t>
      </w:r>
      <w:r>
        <w:rPr>
          <w:rFonts w:ascii="Palatino Linotype" w:hAnsi="Palatino Linotype" w:cs="SBL Greek"/>
          <w:i/>
          <w:lang w:bidi="he-IL"/>
        </w:rPr>
        <w:t xml:space="preserve"> </w:t>
      </w:r>
      <w:r w:rsidRPr="00060461">
        <w:rPr>
          <w:rFonts w:ascii="Palatino Linotype" w:hAnsi="Palatino Linotype" w:cs="Arial"/>
          <w:szCs w:val="20"/>
          <w:lang w:bidi="he-IL"/>
        </w:rPr>
        <w:t>(1, 1)</w:t>
      </w:r>
      <w:r w:rsidRPr="00060461">
        <w:rPr>
          <w:rFonts w:ascii="Palatino Linotype" w:hAnsi="Palatino Linotype"/>
        </w:rPr>
        <w:t>.</w:t>
      </w:r>
      <w:r w:rsidRPr="00CE690E">
        <w:rPr>
          <w:rFonts w:ascii="Palatino Linotype" w:hAnsi="Palatino Linotype"/>
        </w:rPr>
        <w:t xml:space="preserve"> </w:t>
      </w:r>
      <w:r>
        <w:rPr>
          <w:rFonts w:ascii="Palatino Linotype" w:hAnsi="Palatino Linotype"/>
        </w:rPr>
        <w:t xml:space="preserve">Τα δύο αυτά στοιχεία (η πατρότητα του Θεού και η κυριότητα του Ιησού) συνιστούν τα νεύρα της Εκκλησίας και ταυτόχρονα το ζωτικό πεδίο στο οποίο αυτή ζει και κινείται. </w:t>
      </w:r>
      <w:r>
        <w:rPr>
          <w:rFonts w:ascii="Palatino Linotype" w:hAnsi="Palatino Linotype" w:cs="SBL Greek"/>
          <w:lang w:bidi="he-IL"/>
        </w:rPr>
        <w:t xml:space="preserve">Βεβαίως ενώ ο Ιωήλ εξαίρει τη Σιών ως χώρα πραγματοποίησης της επίκλησης και της σωτηρίας, ο Π. υπογραμμίζει το γεγονός ότι </w:t>
      </w:r>
      <w:r w:rsidRPr="007640B0">
        <w:rPr>
          <w:rFonts w:ascii="Palatino Linotype" w:hAnsi="Palatino Linotype" w:cs="SBL Greek"/>
          <w:b/>
          <w:lang w:bidi="he-IL"/>
        </w:rPr>
        <w:t>σε κάθε τόπο</w:t>
      </w:r>
      <w:r w:rsidRPr="001A4FA8">
        <w:rPr>
          <w:rFonts w:ascii="Palatino Linotype" w:hAnsi="Palatino Linotype" w:cs="SBL Greek"/>
          <w:lang w:bidi="he-IL"/>
        </w:rPr>
        <w:t xml:space="preserve"> της ρωμαϊκής Οικουμένης </w:t>
      </w:r>
      <w:r>
        <w:rPr>
          <w:rFonts w:ascii="Palatino Linotype" w:hAnsi="Palatino Linotype" w:cs="SBL Greek"/>
          <w:lang w:bidi="he-IL"/>
        </w:rPr>
        <w:t xml:space="preserve">αναπέμπεται η Επίκληση. Αυτή (η Επίκληση) δεν συνδυάζεται κατεξοχήν με την ικεσία (όπως συνέβαινε στον εθνικό κόσμο) αλλά με την </w:t>
      </w:r>
      <w:r w:rsidRPr="00C6064C">
        <w:rPr>
          <w:rFonts w:ascii="Palatino Linotype" w:hAnsi="Palatino Linotype" w:cs="SBL Greek"/>
          <w:i/>
          <w:lang w:bidi="he-IL"/>
        </w:rPr>
        <w:t xml:space="preserve">Ευχαριστία </w:t>
      </w:r>
      <w:r>
        <w:rPr>
          <w:rFonts w:ascii="Palatino Linotype" w:hAnsi="Palatino Linotype" w:cs="SBL Greek"/>
          <w:lang w:bidi="he-IL"/>
        </w:rPr>
        <w:t>διότι η Βασιλεία είναι ήδη γεγονός.</w:t>
      </w:r>
    </w:p>
    <w:p w:rsidR="00D15B2D" w:rsidRPr="00FA720B" w:rsidRDefault="00D15B2D" w:rsidP="00D15B2D">
      <w:pPr>
        <w:pStyle w:val="ListParagraph"/>
        <w:numPr>
          <w:ilvl w:val="0"/>
          <w:numId w:val="4"/>
        </w:numPr>
        <w:spacing w:after="0" w:line="240" w:lineRule="auto"/>
        <w:ind w:left="426"/>
        <w:jc w:val="both"/>
        <w:rPr>
          <w:rFonts w:ascii="Palatino Linotype" w:hAnsi="Palatino Linotype"/>
        </w:rPr>
      </w:pPr>
      <w:r>
        <w:rPr>
          <w:rFonts w:ascii="Palatino Linotype" w:hAnsi="Palatino Linotype" w:cs="SBL Greek"/>
          <w:lang w:bidi="he-IL"/>
        </w:rPr>
        <w:t>Η επίκληση-ευχαριστία ενός Θεού Πατέρα και ενός Εσταυρωμένου ως Κυρίου συγκροτούν έναν</w:t>
      </w:r>
      <w:r w:rsidRPr="00FA720B">
        <w:rPr>
          <w:rFonts w:ascii="Palatino Linotype" w:hAnsi="Palatino Linotype" w:cs="SBL Greek"/>
          <w:lang w:bidi="he-IL"/>
        </w:rPr>
        <w:t xml:space="preserve"> </w:t>
      </w:r>
      <w:r w:rsidRPr="00FA720B">
        <w:rPr>
          <w:rFonts w:ascii="Palatino Linotype" w:hAnsi="Palatino Linotype" w:cs="SBL Greek"/>
          <w:b/>
          <w:lang w:bidi="he-IL"/>
        </w:rPr>
        <w:t>καιν</w:t>
      </w:r>
      <w:r>
        <w:rPr>
          <w:rFonts w:ascii="Palatino Linotype" w:hAnsi="Palatino Linotype" w:cs="SBL Greek"/>
          <w:b/>
          <w:lang w:bidi="he-IL"/>
        </w:rPr>
        <w:t>ό</w:t>
      </w:r>
      <w:r>
        <w:rPr>
          <w:rFonts w:ascii="Palatino Linotype" w:hAnsi="Palatino Linotype" w:cs="SBL Greek"/>
          <w:lang w:bidi="he-IL"/>
        </w:rPr>
        <w:t xml:space="preserve"> λαό</w:t>
      </w:r>
      <w:r w:rsidRPr="00FA720B">
        <w:rPr>
          <w:rFonts w:ascii="Palatino Linotype" w:hAnsi="Palatino Linotype" w:cs="SBL Greek"/>
          <w:lang w:bidi="he-IL"/>
        </w:rPr>
        <w:t xml:space="preserve"> με ιδιάζουσα πολ</w:t>
      </w:r>
      <w:r>
        <w:rPr>
          <w:rFonts w:ascii="Palatino Linotype" w:hAnsi="Palatino Linotype" w:cs="SBL Greek"/>
          <w:lang w:bidi="he-IL"/>
        </w:rPr>
        <w:t>ιτεία-πολίτευμα, ένα τρίτο γένο</w:t>
      </w:r>
      <w:r w:rsidRPr="00FA720B">
        <w:rPr>
          <w:rFonts w:ascii="Palatino Linotype" w:hAnsi="Palatino Linotype" w:cs="SBL Greek"/>
          <w:lang w:bidi="he-IL"/>
        </w:rPr>
        <w:t xml:space="preserve">ς που </w:t>
      </w:r>
      <w:r>
        <w:rPr>
          <w:rFonts w:ascii="Palatino Linotype" w:hAnsi="Palatino Linotype" w:cs="SBL Greek"/>
          <w:lang w:bidi="he-IL"/>
        </w:rPr>
        <w:t xml:space="preserve">ανεξάρτητα από την καταγωγή, το στάτους ή το φύλο, </w:t>
      </w:r>
      <w:r w:rsidRPr="00FA720B">
        <w:rPr>
          <w:rFonts w:ascii="Palatino Linotype" w:hAnsi="Palatino Linotype" w:cs="SBL Greek"/>
          <w:lang w:bidi="he-IL"/>
        </w:rPr>
        <w:t xml:space="preserve">βιώνει μια </w:t>
      </w:r>
      <w:r w:rsidRPr="00FA720B">
        <w:rPr>
          <w:rFonts w:ascii="Palatino Linotype" w:hAnsi="Palatino Linotype" w:cs="SBL Greek"/>
          <w:i/>
          <w:lang w:bidi="he-IL"/>
        </w:rPr>
        <w:t>εναλλακτική</w:t>
      </w:r>
      <w:r w:rsidRPr="00FA720B">
        <w:rPr>
          <w:rFonts w:ascii="Palatino Linotype" w:hAnsi="Palatino Linotype" w:cs="SBL Greek"/>
          <w:lang w:bidi="he-IL"/>
        </w:rPr>
        <w:t xml:space="preserve"> Βασιλεία όπου </w:t>
      </w:r>
      <w:r>
        <w:rPr>
          <w:rFonts w:ascii="Palatino Linotype" w:hAnsi="Palatino Linotype" w:cs="SBL Greek"/>
          <w:lang w:bidi="he-IL"/>
        </w:rPr>
        <w:t>(</w:t>
      </w:r>
      <w:r w:rsidRPr="00FA720B">
        <w:rPr>
          <w:rFonts w:ascii="Palatino Linotype" w:hAnsi="Palatino Linotype" w:cs="SBL Greek"/>
          <w:lang w:bidi="he-IL"/>
        </w:rPr>
        <w:t>όπως ήδη σημειώθηκε</w:t>
      </w:r>
      <w:r>
        <w:rPr>
          <w:rFonts w:ascii="Palatino Linotype" w:hAnsi="Palatino Linotype" w:cs="SBL Greek"/>
          <w:lang w:bidi="he-IL"/>
        </w:rPr>
        <w:t>)</w:t>
      </w:r>
      <w:r w:rsidRPr="00FA720B">
        <w:rPr>
          <w:rFonts w:ascii="Palatino Linotype" w:hAnsi="Palatino Linotype" w:cs="SBL Greek"/>
          <w:lang w:bidi="he-IL"/>
        </w:rPr>
        <w:t xml:space="preserve"> </w:t>
      </w:r>
      <w:r>
        <w:rPr>
          <w:rFonts w:ascii="Palatino Linotype" w:hAnsi="Palatino Linotype" w:cs="SBL Greek"/>
          <w:lang w:bidi="he-IL"/>
        </w:rPr>
        <w:t xml:space="preserve">εφαρμόζεται </w:t>
      </w:r>
      <w:r w:rsidRPr="00FA720B">
        <w:rPr>
          <w:rFonts w:ascii="Palatino Linotype" w:hAnsi="Palatino Linotype" w:cs="SBL Greek"/>
          <w:lang w:bidi="he-IL"/>
        </w:rPr>
        <w:t xml:space="preserve">η </w:t>
      </w:r>
      <w:r w:rsidRPr="00FA720B">
        <w:rPr>
          <w:rFonts w:ascii="Palatino Linotype" w:hAnsi="Palatino Linotype" w:cs="SBL Greek"/>
          <w:i/>
          <w:lang w:bidi="he-IL"/>
        </w:rPr>
        <w:t>αντεστραμμένη πυραμίδα</w:t>
      </w:r>
      <w:r w:rsidRPr="00FA720B">
        <w:rPr>
          <w:rFonts w:ascii="Palatino Linotype" w:hAnsi="Palatino Linotype" w:cs="SBL Greek"/>
          <w:lang w:bidi="he-IL"/>
        </w:rPr>
        <w:t xml:space="preserve">. </w:t>
      </w:r>
      <w:r w:rsidRPr="00FA720B">
        <w:rPr>
          <w:rFonts w:ascii="Palatino Linotype" w:hAnsi="Palatino Linotype"/>
        </w:rPr>
        <w:t xml:space="preserve">Σημειώνει και πάλι ο </w:t>
      </w:r>
      <w:r w:rsidRPr="00FA720B">
        <w:rPr>
          <w:rFonts w:ascii="Palatino Linotype" w:hAnsi="Palatino Linotype"/>
          <w:lang w:val="en-US"/>
        </w:rPr>
        <w:t>Wolter</w:t>
      </w:r>
      <w:r>
        <w:rPr>
          <w:rStyle w:val="FootnoteReference"/>
          <w:rFonts w:ascii="Palatino Linotype" w:hAnsi="Palatino Linotype"/>
          <w:lang w:val="en-US"/>
        </w:rPr>
        <w:footnoteReference w:id="159"/>
      </w:r>
      <w:r w:rsidRPr="00FA720B">
        <w:rPr>
          <w:rFonts w:ascii="Palatino Linotype" w:hAnsi="Palatino Linotype"/>
        </w:rPr>
        <w:t xml:space="preserve"> σχετικά με την </w:t>
      </w:r>
      <w:r w:rsidRPr="00AD3C90">
        <w:rPr>
          <w:rFonts w:ascii="Palatino Linotype" w:hAnsi="Palatino Linotype"/>
          <w:b/>
          <w:i/>
        </w:rPr>
        <w:t>εξισωτική αμοιβαιότητα</w:t>
      </w:r>
      <w:r w:rsidRPr="00FA720B">
        <w:rPr>
          <w:rFonts w:ascii="Palatino Linotype" w:hAnsi="Palatino Linotype"/>
        </w:rPr>
        <w:t xml:space="preserve"> που ισχύει στην Εκκλησία:</w:t>
      </w:r>
      <w:r w:rsidRPr="00FA720B">
        <w:rPr>
          <w:rFonts w:ascii="Palatino Linotype" w:hAnsi="Palatino Linotype"/>
          <w:i/>
        </w:rPr>
        <w:t xml:space="preserve"> βασίζεται από γλωσσική άποψη, στις παύλειες επιστολές όπως και γενικά στην Καινή Διαθήκη, στις φαινομενικά αθώες αλληλοπαθείς αντωνυμίες </w:t>
      </w:r>
      <w:r>
        <w:rPr>
          <w:rFonts w:ascii="Palatino Linotype" w:hAnsi="Palatino Linotype"/>
          <w:i/>
        </w:rPr>
        <w:t>«</w:t>
      </w:r>
      <w:r w:rsidRPr="00FA720B">
        <w:rPr>
          <w:rFonts w:ascii="Palatino Linotype" w:hAnsi="Palatino Linotype"/>
          <w:i/>
        </w:rPr>
        <w:t>ἀλλήλων, ἀλλήλοις ή ἀλλήλους</w:t>
      </w:r>
      <w:r>
        <w:rPr>
          <w:rFonts w:ascii="Palatino Linotype" w:hAnsi="Palatino Linotype"/>
          <w:i/>
        </w:rPr>
        <w:t>»</w:t>
      </w:r>
      <w:r w:rsidRPr="00FA720B">
        <w:rPr>
          <w:rFonts w:ascii="Palatino Linotype" w:hAnsi="Palatino Linotype"/>
          <w:i/>
        </w:rPr>
        <w:t>. Συνήθως μεταφράζεται ως «μεταξύ τους», και είναι άξιο προσοχής ότι απαντά σε πλήθος ηθικών παραγγελμάτων: «</w:t>
      </w:r>
      <w:r w:rsidRPr="00FA720B">
        <w:rPr>
          <w:rFonts w:ascii="Palatino Linotype" w:hAnsi="Palatino Linotype"/>
          <w:i/>
          <w:lang w:eastAsia="de-DE" w:bidi="he-IL"/>
        </w:rPr>
        <w:t xml:space="preserve">τῇ φιλαδελφίᾳ </w:t>
      </w:r>
      <w:r w:rsidRPr="00FA720B">
        <w:rPr>
          <w:rFonts w:ascii="Palatino Linotype" w:hAnsi="Palatino Linotype"/>
          <w:b/>
          <w:i/>
          <w:lang w:eastAsia="de-DE" w:bidi="he-IL"/>
        </w:rPr>
        <w:t>εἰς ἀλλήλους</w:t>
      </w:r>
      <w:r w:rsidRPr="00FA720B">
        <w:rPr>
          <w:rFonts w:ascii="Palatino Linotype" w:hAnsi="Palatino Linotype"/>
          <w:i/>
          <w:lang w:eastAsia="de-DE" w:bidi="he-IL"/>
        </w:rPr>
        <w:t xml:space="preserve"> φιλόστοργοι, τῇ τιμῇ ἀλλήλους προηγούμενοι</w:t>
      </w:r>
      <w:r w:rsidRPr="00FA720B">
        <w:rPr>
          <w:rFonts w:ascii="Palatino Linotype" w:hAnsi="Palatino Linotype"/>
          <w:i/>
        </w:rPr>
        <w:t>» (Ρωμ</w:t>
      </w:r>
      <w:r>
        <w:rPr>
          <w:rFonts w:ascii="Palatino Linotype" w:hAnsi="Palatino Linotype"/>
          <w:i/>
        </w:rPr>
        <w:t>.</w:t>
      </w:r>
      <w:r w:rsidRPr="00FA720B">
        <w:rPr>
          <w:rFonts w:ascii="Palatino Linotype" w:hAnsi="Palatino Linotype"/>
          <w:i/>
        </w:rPr>
        <w:t xml:space="preserve"> 12,</w:t>
      </w:r>
      <w:r>
        <w:rPr>
          <w:rFonts w:ascii="Palatino Linotype" w:hAnsi="Palatino Linotype"/>
          <w:i/>
        </w:rPr>
        <w:t xml:space="preserve"> </w:t>
      </w:r>
      <w:r w:rsidRPr="00FA720B">
        <w:rPr>
          <w:rFonts w:ascii="Palatino Linotype" w:hAnsi="Palatino Linotype"/>
          <w:i/>
        </w:rPr>
        <w:t>10), «</w:t>
      </w:r>
      <w:r w:rsidRPr="00FA720B">
        <w:rPr>
          <w:rFonts w:ascii="Palatino Linotype" w:hAnsi="Palatino Linotype"/>
          <w:i/>
          <w:lang w:eastAsia="de-DE" w:bidi="he-IL"/>
        </w:rPr>
        <w:t>προσλαμβάνεσθε ἀλλήλους»</w:t>
      </w:r>
      <w:r w:rsidRPr="00FA720B">
        <w:rPr>
          <w:rFonts w:ascii="Palatino Linotype" w:hAnsi="Palatino Linotype"/>
          <w:i/>
        </w:rPr>
        <w:t xml:space="preserve"> (Ρωμ</w:t>
      </w:r>
      <w:r>
        <w:rPr>
          <w:rFonts w:ascii="Palatino Linotype" w:hAnsi="Palatino Linotype"/>
          <w:i/>
        </w:rPr>
        <w:t>.</w:t>
      </w:r>
      <w:r w:rsidRPr="00FA720B">
        <w:rPr>
          <w:rFonts w:ascii="Palatino Linotype" w:hAnsi="Palatino Linotype"/>
          <w:i/>
        </w:rPr>
        <w:t xml:space="preserve"> 15,</w:t>
      </w:r>
      <w:r>
        <w:rPr>
          <w:rFonts w:ascii="Palatino Linotype" w:hAnsi="Palatino Linotype"/>
          <w:i/>
        </w:rPr>
        <w:t xml:space="preserve"> </w:t>
      </w:r>
      <w:r w:rsidRPr="00FA720B">
        <w:rPr>
          <w:rFonts w:ascii="Palatino Linotype" w:hAnsi="Palatino Linotype"/>
          <w:i/>
        </w:rPr>
        <w:t>7)· «</w:t>
      </w:r>
      <w:r w:rsidRPr="00FA720B">
        <w:rPr>
          <w:rFonts w:ascii="Palatino Linotype" w:hAnsi="Palatino Linotype"/>
          <w:i/>
          <w:lang w:eastAsia="de-DE" w:bidi="he-IL"/>
        </w:rPr>
        <w:t>δουλεύετε ἀλλήλοις</w:t>
      </w:r>
      <w:r w:rsidRPr="00FA720B">
        <w:rPr>
          <w:rFonts w:ascii="Palatino Linotype" w:hAnsi="Palatino Linotype"/>
          <w:i/>
        </w:rPr>
        <w:t>» (Γαλ</w:t>
      </w:r>
      <w:r>
        <w:rPr>
          <w:rFonts w:ascii="Palatino Linotype" w:hAnsi="Palatino Linotype"/>
          <w:i/>
        </w:rPr>
        <w:t>.</w:t>
      </w:r>
      <w:r w:rsidRPr="00FA720B">
        <w:rPr>
          <w:rFonts w:ascii="Palatino Linotype" w:hAnsi="Palatino Linotype"/>
          <w:i/>
        </w:rPr>
        <w:t xml:space="preserve"> 5,</w:t>
      </w:r>
      <w:r>
        <w:rPr>
          <w:rFonts w:ascii="Palatino Linotype" w:hAnsi="Palatino Linotype"/>
          <w:i/>
        </w:rPr>
        <w:t xml:space="preserve"> </w:t>
      </w:r>
      <w:r w:rsidRPr="00FA720B">
        <w:rPr>
          <w:rFonts w:ascii="Palatino Linotype" w:hAnsi="Palatino Linotype"/>
          <w:i/>
        </w:rPr>
        <w:t>13)· «</w:t>
      </w:r>
      <w:r w:rsidRPr="00FA720B">
        <w:rPr>
          <w:rFonts w:ascii="Palatino Linotype" w:hAnsi="Palatino Linotype"/>
          <w:i/>
          <w:lang w:eastAsia="de-DE" w:bidi="he-IL"/>
        </w:rPr>
        <w:t>ἀλλήλων τὰ βάρη βαστάζετε»</w:t>
      </w:r>
      <w:r w:rsidRPr="00FA720B">
        <w:rPr>
          <w:rFonts w:ascii="Palatino Linotype" w:hAnsi="Palatino Linotype"/>
          <w:i/>
        </w:rPr>
        <w:t xml:space="preserve"> (Γαλ</w:t>
      </w:r>
      <w:r>
        <w:rPr>
          <w:rFonts w:ascii="Palatino Linotype" w:hAnsi="Palatino Linotype"/>
          <w:i/>
        </w:rPr>
        <w:t>.</w:t>
      </w:r>
      <w:r w:rsidRPr="00FA720B">
        <w:rPr>
          <w:rFonts w:ascii="Palatino Linotype" w:hAnsi="Palatino Linotype"/>
          <w:i/>
        </w:rPr>
        <w:t xml:space="preserve"> 6,</w:t>
      </w:r>
      <w:r>
        <w:rPr>
          <w:rFonts w:ascii="Palatino Linotype" w:hAnsi="Palatino Linotype"/>
          <w:i/>
        </w:rPr>
        <w:t xml:space="preserve"> </w:t>
      </w:r>
      <w:r w:rsidRPr="00FA720B">
        <w:rPr>
          <w:rFonts w:ascii="Palatino Linotype" w:hAnsi="Palatino Linotype"/>
          <w:i/>
        </w:rPr>
        <w:t xml:space="preserve">2) κ.τ.λ. Οι ηθικές εντολές που περιέχουν την εν λόγω αντωνυμία ισχύουν πάντοτε και για τα δύο μέρη. Ο Παύλος τις θεωρεί συμμετρικές, και μάλιστα με τρόπο που και οι δύο πλευρές βρίσκονται ενώπιον μίας και της αυτής αξίωσης. </w:t>
      </w:r>
      <w:r w:rsidRPr="00FA720B">
        <w:rPr>
          <w:rFonts w:ascii="Palatino Linotype" w:hAnsi="Palatino Linotype" w:cs="Arial"/>
          <w:i/>
          <w:lang w:bidi="he-IL"/>
        </w:rPr>
        <w:t xml:space="preserve">[…] </w:t>
      </w:r>
      <w:r w:rsidRPr="00FA720B">
        <w:rPr>
          <w:rFonts w:ascii="Palatino Linotype" w:hAnsi="Palatino Linotype"/>
          <w:i/>
        </w:rPr>
        <w:t>Αυτή η ιδιαιτερότητα των ηθικών εν</w:t>
      </w:r>
      <w:r>
        <w:rPr>
          <w:rFonts w:ascii="Palatino Linotype" w:hAnsi="Palatino Linotype"/>
          <w:i/>
        </w:rPr>
        <w:t xml:space="preserve">τολών δεν είναι κάτι καινούργιο </w:t>
      </w:r>
      <w:r w:rsidRPr="00FA720B">
        <w:rPr>
          <w:rFonts w:ascii="Palatino Linotype" w:hAnsi="Palatino Linotype"/>
          <w:i/>
        </w:rPr>
        <w:t>διότι απαντά ήδη στο ελλη</w:t>
      </w:r>
      <w:r>
        <w:rPr>
          <w:rFonts w:ascii="Palatino Linotype" w:hAnsi="Palatino Linotype"/>
          <w:i/>
        </w:rPr>
        <w:t>νιστικό περιβάλλον του πρώιμου Χ</w:t>
      </w:r>
      <w:r w:rsidRPr="00FA720B">
        <w:rPr>
          <w:rFonts w:ascii="Palatino Linotype" w:hAnsi="Palatino Linotype"/>
          <w:i/>
        </w:rPr>
        <w:t xml:space="preserve">ριστιανισμού. Στον Χριστιανισμό, όμως, περιορίζεται σε δύο πλαίσια εφαρμογής, τα οποία οριοθετούνται με σαφήνεια: στην </w:t>
      </w:r>
      <w:r w:rsidRPr="00FA720B">
        <w:rPr>
          <w:rFonts w:ascii="Palatino Linotype" w:hAnsi="Palatino Linotype"/>
          <w:b/>
          <w:i/>
        </w:rPr>
        <w:t>οικογενειακή ηθική</w:t>
      </w:r>
      <w:r>
        <w:rPr>
          <w:rStyle w:val="FootnoteReference"/>
          <w:rFonts w:ascii="Palatino Linotype" w:hAnsi="Palatino Linotype"/>
          <w:b/>
          <w:i/>
        </w:rPr>
        <w:footnoteReference w:id="160"/>
      </w:r>
      <w:r w:rsidRPr="00FA720B">
        <w:rPr>
          <w:rFonts w:ascii="Palatino Linotype" w:hAnsi="Palatino Linotype"/>
          <w:i/>
        </w:rPr>
        <w:t xml:space="preserve"> (εδώ έχουμε πάντοτε σχέση μεταξύ </w:t>
      </w:r>
      <w:r w:rsidRPr="00FA720B">
        <w:rPr>
          <w:rFonts w:ascii="Palatino Linotype" w:hAnsi="Palatino Linotype"/>
          <w:i/>
        </w:rPr>
        <w:lastRenderedPageBreak/>
        <w:t xml:space="preserve">αδελφών) και </w:t>
      </w:r>
      <w:r w:rsidRPr="00FA720B">
        <w:rPr>
          <w:rFonts w:ascii="Palatino Linotype" w:hAnsi="Palatino Linotype"/>
          <w:b/>
          <w:i/>
        </w:rPr>
        <w:t>την ηθική της φιλίας</w:t>
      </w:r>
      <w:r w:rsidRPr="00FA720B">
        <w:rPr>
          <w:rFonts w:ascii="Palatino Linotype" w:hAnsi="Palatino Linotype"/>
          <w:i/>
        </w:rPr>
        <w:t>, δηλαδή σε όσα οφείλουν να κάνουν οι φίλοι ο ένας για τον άλλο. Συνεπώς ως συστατικό ηθικών εντολών, αυτή η αντωνυμία χρησ</w:t>
      </w:r>
      <w:r>
        <w:rPr>
          <w:rFonts w:ascii="Palatino Linotype" w:hAnsi="Palatino Linotype"/>
          <w:i/>
        </w:rPr>
        <w:t>ιμοποιείται πάντοτε μονάχα εκεί</w:t>
      </w:r>
      <w:r w:rsidRPr="00FA720B">
        <w:rPr>
          <w:rFonts w:ascii="Palatino Linotype" w:hAnsi="Palatino Linotype"/>
          <w:i/>
        </w:rPr>
        <w:t xml:space="preserve"> όπου το ζήτημα είναι η διαδραστική σχέση προσώπων με ίδια καταστατική θέση, δηλ. όπου πρόκειται για σχέσεις μεταξύ ίσων. Έτσι η χρήση τής συγκεκριμένης αντωνυμίας στα ηθικά παραγγέλματα της Καινής Διαθήκης συνεπάγεται μια πολύ συγκεκριμένη εκκλησιολογική θέση: το γεγονός ότι η πίστη στον Ιησού και η βάπτιση στο </w:t>
      </w:r>
      <w:r>
        <w:rPr>
          <w:rFonts w:ascii="Palatino Linotype" w:hAnsi="Palatino Linotype"/>
          <w:i/>
        </w:rPr>
        <w:t>Ό</w:t>
      </w:r>
      <w:r w:rsidRPr="00FA720B">
        <w:rPr>
          <w:rFonts w:ascii="Palatino Linotype" w:hAnsi="Palatino Linotype"/>
          <w:i/>
        </w:rPr>
        <w:t>νομά Του καθιστά τους πλέον διαφορετικούς ανθρώπους αδελφούς και φίλους. Σε ό,τι αφορά τη διαφορά μεταξύ Ιουδαίων και μη Ιουδαίων, αυτή η θέση θεμελιώνεται στην παύλεια διδασκαλία περί της δικαίωσης</w:t>
      </w:r>
      <w:r w:rsidRPr="00FA720B">
        <w:rPr>
          <w:rFonts w:ascii="Palatino Linotype" w:hAnsi="Palatino Linotype"/>
        </w:rPr>
        <w:t>.</w:t>
      </w:r>
      <w:r>
        <w:rPr>
          <w:rFonts w:ascii="Palatino Linotype" w:hAnsi="Palatino Linotype"/>
        </w:rPr>
        <w:t xml:space="preserve"> Συνεπώς όλα τα μέλη της Εκκλησίας μαζί (εξοστρακισμένα ίσως ένεκα των πιστεύω τους από τη σαρκική τους οικογένεια ή/και την πνευματική, την Συναγωγή) συγκροτούν μια νέα Οικογένεια επικαλούμενοι τον Θεό ως Πατέρα τους, τον Υιό Του ως Κύριο</w:t>
      </w:r>
      <w:r w:rsidRPr="00F86933">
        <w:rPr>
          <w:rFonts w:ascii="Palatino Linotype" w:hAnsi="Palatino Linotype"/>
        </w:rPr>
        <w:t xml:space="preserve"> </w:t>
      </w:r>
      <w:r>
        <w:rPr>
          <w:rFonts w:ascii="Palatino Linotype" w:hAnsi="Palatino Linotype"/>
        </w:rPr>
        <w:t xml:space="preserve">και τον </w:t>
      </w:r>
      <w:r w:rsidRPr="00F86933">
        <w:rPr>
          <w:rFonts w:ascii="Palatino Linotype" w:hAnsi="Palatino Linotype"/>
          <w:i/>
        </w:rPr>
        <w:t>άλλο</w:t>
      </w:r>
      <w:r>
        <w:rPr>
          <w:rFonts w:ascii="Palatino Linotype" w:hAnsi="Palatino Linotype"/>
        </w:rPr>
        <w:t xml:space="preserve"> (ανεξάρτητα «φυσικού» διαχωρισμού/προσδιορισμού) ως αδελφό. </w:t>
      </w:r>
      <w:r w:rsidRPr="00FA720B">
        <w:rPr>
          <w:rFonts w:ascii="Palatino Linotype" w:hAnsi="Palatino Linotype"/>
        </w:rPr>
        <w:t>Καθένας ανεξάρτητα φύλου, φυλής ή θρησκείας έχει πρόσβαση στην κοινή τράπεζα/το κοινό ποτήρι και τη ζωή</w:t>
      </w:r>
      <w:r>
        <w:rPr>
          <w:rFonts w:ascii="Palatino Linotype" w:hAnsi="Palatino Linotype"/>
        </w:rPr>
        <w:t xml:space="preserve"> που απορρέει από αυτήν αλλά ποτέ</w:t>
      </w:r>
      <w:r w:rsidRPr="00FA720B">
        <w:rPr>
          <w:rFonts w:ascii="Palatino Linotype" w:hAnsi="Palatino Linotype"/>
        </w:rPr>
        <w:t xml:space="preserve"> μόνος: σε διαδραστικότητα προς τον άλλον που θεωρείται </w:t>
      </w:r>
      <w:r w:rsidRPr="00FA720B">
        <w:rPr>
          <w:rFonts w:ascii="Palatino Linotype" w:hAnsi="Palatino Linotype"/>
          <w:b/>
          <w:i/>
        </w:rPr>
        <w:t>αδελφός</w:t>
      </w:r>
      <w:r w:rsidRPr="00FA720B">
        <w:rPr>
          <w:rFonts w:ascii="Palatino Linotype" w:hAnsi="Palatino Linotype"/>
        </w:rPr>
        <w:t xml:space="preserve">. </w:t>
      </w:r>
      <w:r>
        <w:rPr>
          <w:rFonts w:ascii="Palatino Linotype" w:hAnsi="Palatino Linotype"/>
        </w:rPr>
        <w:t>Στο Α’ Κορ. 11, 30 ο Π. επισημαίνει ότι π</w:t>
      </w:r>
      <w:r w:rsidRPr="00FA720B">
        <w:rPr>
          <w:rFonts w:ascii="Palatino Linotype" w:hAnsi="Palatino Linotype"/>
        </w:rPr>
        <w:t>ολλοί/</w:t>
      </w:r>
      <w:r w:rsidRPr="00FA720B">
        <w:rPr>
          <w:rFonts w:ascii="Palatino Linotype" w:hAnsi="Palatino Linotype"/>
          <w:i/>
        </w:rPr>
        <w:t>ικανοί</w:t>
      </w:r>
      <w:r w:rsidRPr="00FA720B">
        <w:rPr>
          <w:rFonts w:ascii="Palatino Linotype" w:hAnsi="Palatino Linotype"/>
        </w:rPr>
        <w:t xml:space="preserve"> πεθαίνουν/</w:t>
      </w:r>
      <w:r w:rsidRPr="00E30E22">
        <w:rPr>
          <w:rFonts w:ascii="Palatino Linotype" w:hAnsi="Palatino Linotype"/>
          <w:i/>
        </w:rPr>
        <w:t>κοιμώνται</w:t>
      </w:r>
      <w:r w:rsidRPr="00FA720B">
        <w:rPr>
          <w:rFonts w:ascii="Palatino Linotype" w:hAnsi="Palatino Linotype"/>
        </w:rPr>
        <w:t xml:space="preserve"> όχι διότι περιπίπτουν στα </w:t>
      </w:r>
      <w:r>
        <w:rPr>
          <w:rFonts w:ascii="Palatino Linotype" w:hAnsi="Palatino Linotype"/>
        </w:rPr>
        <w:t xml:space="preserve">γνωστά σήμερα ως </w:t>
      </w:r>
      <w:r w:rsidRPr="00FA720B">
        <w:rPr>
          <w:rFonts w:ascii="Palatino Linotype" w:hAnsi="Palatino Linotype"/>
          <w:i/>
        </w:rPr>
        <w:t>θανάσιμα αμαρτήματα</w:t>
      </w:r>
      <w:r>
        <w:rPr>
          <w:rFonts w:ascii="Palatino Linotype" w:hAnsi="Palatino Linotype"/>
        </w:rPr>
        <w:t xml:space="preserve"> (</w:t>
      </w:r>
      <w:r w:rsidRPr="00FA720B">
        <w:rPr>
          <w:rFonts w:ascii="Palatino Linotype" w:hAnsi="Palatino Linotype"/>
        </w:rPr>
        <w:t>παρότι όπως αποδεικνύεται από τα προηγούμενα κεφάλαια η πορνεία ήταν</w:t>
      </w:r>
      <w:r>
        <w:rPr>
          <w:rFonts w:ascii="Palatino Linotype" w:hAnsi="Palatino Linotype"/>
        </w:rPr>
        <w:t xml:space="preserve"> διαδεδομένη), αλλά διότι κοινωνούν</w:t>
      </w:r>
      <w:r w:rsidRPr="00FA720B">
        <w:rPr>
          <w:rFonts w:ascii="Palatino Linotype" w:hAnsi="Palatino Linotype"/>
        </w:rPr>
        <w:t xml:space="preserve"> του ά</w:t>
      </w:r>
      <w:r>
        <w:rPr>
          <w:rFonts w:ascii="Palatino Linotype" w:hAnsi="Palatino Linotype"/>
        </w:rPr>
        <w:t>ρτου και του οίνου χωρίς να έχουν</w:t>
      </w:r>
      <w:r w:rsidRPr="00FA720B">
        <w:rPr>
          <w:rFonts w:ascii="Palatino Linotype" w:hAnsi="Palatino Linotype"/>
        </w:rPr>
        <w:t xml:space="preserve"> προηγουμένως </w:t>
      </w:r>
      <w:r w:rsidRPr="00FA720B">
        <w:rPr>
          <w:rFonts w:ascii="Palatino Linotype" w:hAnsi="Palatino Linotype"/>
          <w:i/>
        </w:rPr>
        <w:t xml:space="preserve">κοινωνήσει </w:t>
      </w:r>
      <w:r>
        <w:rPr>
          <w:rFonts w:ascii="Palatino Linotype" w:hAnsi="Palatino Linotype"/>
        </w:rPr>
        <w:t>της απλής αλλά ουσιαστικής</w:t>
      </w:r>
      <w:r w:rsidRPr="00FA720B">
        <w:rPr>
          <w:rFonts w:ascii="Palatino Linotype" w:hAnsi="Palatino Linotype"/>
        </w:rPr>
        <w:t xml:space="preserve"> </w:t>
      </w:r>
      <w:r>
        <w:rPr>
          <w:rFonts w:ascii="Palatino Linotype" w:hAnsi="Palatino Linotype"/>
        </w:rPr>
        <w:t xml:space="preserve">ανάγκης </w:t>
      </w:r>
      <w:r w:rsidRPr="00FA720B">
        <w:rPr>
          <w:rFonts w:ascii="Palatino Linotype" w:hAnsi="Palatino Linotype"/>
        </w:rPr>
        <w:t>του πλησίον</w:t>
      </w:r>
      <w:r>
        <w:rPr>
          <w:rFonts w:ascii="Palatino Linotype" w:hAnsi="Palatino Linotype"/>
        </w:rPr>
        <w:t xml:space="preserve"> για τροφή (</w:t>
      </w:r>
      <w:r w:rsidRPr="00E04E2F">
        <w:rPr>
          <w:rFonts w:ascii="Palatino Linotype" w:hAnsi="Palatino Linotype"/>
          <w:i/>
        </w:rPr>
        <w:t>ἄρτον ἐπιούσιον</w:t>
      </w:r>
      <w:r>
        <w:rPr>
          <w:rFonts w:ascii="Palatino Linotype" w:hAnsi="Palatino Linotype"/>
        </w:rPr>
        <w:t>)</w:t>
      </w:r>
      <w:r w:rsidRPr="00FA720B">
        <w:rPr>
          <w:rFonts w:ascii="Palatino Linotype" w:hAnsi="Palatino Linotype"/>
        </w:rPr>
        <w:t xml:space="preserve">. Και στην Αποκ. 2 ως κατεξοχήν πτώση δε θεωρείται κάποιο «σεξουαλικό» ατόπημα του αγγέλου της Εκκλησίας της Εφέσου αλλά η απώλεια της «πρώτης» αγάπης και προς τον Θεό και τους συνανθρώπους (2, 4). </w:t>
      </w:r>
    </w:p>
    <w:p w:rsidR="00D15B2D" w:rsidRPr="00A85217" w:rsidRDefault="00D15B2D" w:rsidP="00D15B2D">
      <w:pPr>
        <w:pStyle w:val="ListParagraph"/>
        <w:numPr>
          <w:ilvl w:val="0"/>
          <w:numId w:val="4"/>
        </w:numPr>
        <w:autoSpaceDE w:val="0"/>
        <w:autoSpaceDN w:val="0"/>
        <w:adjustRightInd w:val="0"/>
        <w:spacing w:after="0" w:line="240" w:lineRule="auto"/>
        <w:jc w:val="both"/>
        <w:rPr>
          <w:rFonts w:ascii="Palatino Linotype" w:hAnsi="Palatino Linotype" w:cs="Arial"/>
          <w:i/>
          <w:szCs w:val="20"/>
          <w:lang w:bidi="he-IL"/>
        </w:rPr>
      </w:pPr>
      <w:r w:rsidRPr="00EA0764">
        <w:rPr>
          <w:rFonts w:ascii="Palatino Linotype" w:hAnsi="Palatino Linotype"/>
        </w:rPr>
        <w:t>Από τον τίτλο της αρχαιότερης Εκκλησία</w:t>
      </w:r>
      <w:r w:rsidRPr="00CE690E">
        <w:rPr>
          <w:rFonts w:ascii="Palatino Linotype" w:hAnsi="Palatino Linotype"/>
          <w:i/>
        </w:rPr>
        <w:t xml:space="preserve"> </w:t>
      </w:r>
      <w:r w:rsidRPr="00144084">
        <w:rPr>
          <w:rFonts w:ascii="Palatino Linotype" w:hAnsi="Palatino Linotype"/>
          <w:b/>
          <w:i/>
        </w:rPr>
        <w:t>των Θεσσαλονικέων</w:t>
      </w:r>
      <w:r>
        <w:rPr>
          <w:rFonts w:ascii="SBL Greek" w:hAnsi="SBL Greek" w:cs="SBL Greek"/>
          <w:lang w:bidi="he-IL"/>
        </w:rPr>
        <w:t xml:space="preserve"> </w:t>
      </w:r>
      <w:r w:rsidRPr="00060461">
        <w:rPr>
          <w:rFonts w:ascii="Palatino Linotype" w:hAnsi="Palatino Linotype" w:cs="SBL Greek"/>
          <w:i/>
          <w:lang w:bidi="he-IL"/>
        </w:rPr>
        <w:t xml:space="preserve">ἐν </w:t>
      </w:r>
      <w:r w:rsidRPr="00060461">
        <w:rPr>
          <w:rFonts w:ascii="Palatino Linotype" w:hAnsi="Palatino Linotype" w:cs="SBL Greek"/>
          <w:i/>
          <w:caps/>
          <w:lang w:bidi="he-IL"/>
        </w:rPr>
        <w:t>θ</w:t>
      </w:r>
      <w:r w:rsidRPr="00060461">
        <w:rPr>
          <w:rFonts w:ascii="Palatino Linotype" w:hAnsi="Palatino Linotype" w:cs="SBL Greek"/>
          <w:i/>
          <w:lang w:bidi="he-IL"/>
        </w:rPr>
        <w:t xml:space="preserve">εῷ </w:t>
      </w:r>
      <w:r w:rsidRPr="00144084">
        <w:rPr>
          <w:rFonts w:ascii="Palatino Linotype" w:hAnsi="Palatino Linotype" w:cs="SBL Greek"/>
          <w:i/>
          <w:lang w:bidi="he-IL"/>
        </w:rPr>
        <w:t>Πατρὶ</w:t>
      </w:r>
      <w:r w:rsidRPr="00060461">
        <w:rPr>
          <w:rFonts w:ascii="Palatino Linotype" w:hAnsi="Palatino Linotype" w:cs="SBL Greek"/>
          <w:i/>
          <w:lang w:bidi="he-IL"/>
        </w:rPr>
        <w:t xml:space="preserve"> καὶ </w:t>
      </w:r>
      <w:r w:rsidRPr="00144084">
        <w:rPr>
          <w:rFonts w:ascii="Palatino Linotype" w:hAnsi="Palatino Linotype" w:cs="SBL Greek"/>
          <w:i/>
          <w:lang w:bidi="he-IL"/>
        </w:rPr>
        <w:t>Κυρίῳ</w:t>
      </w:r>
      <w:r w:rsidRPr="00060461">
        <w:rPr>
          <w:rFonts w:ascii="Palatino Linotype" w:hAnsi="Palatino Linotype" w:cs="SBL Greek"/>
          <w:i/>
          <w:lang w:bidi="he-IL"/>
        </w:rPr>
        <w:t xml:space="preserve"> Ἰησοῦ Χριστῷ</w:t>
      </w:r>
      <w:r>
        <w:rPr>
          <w:rFonts w:ascii="Palatino Linotype" w:hAnsi="Palatino Linotype" w:cs="SBL Greek"/>
          <w:i/>
          <w:lang w:bidi="he-IL"/>
        </w:rPr>
        <w:t xml:space="preserve"> </w:t>
      </w:r>
      <w:r w:rsidRPr="00060461">
        <w:rPr>
          <w:rFonts w:ascii="Palatino Linotype" w:hAnsi="Palatino Linotype" w:cs="Arial"/>
          <w:szCs w:val="20"/>
          <w:lang w:bidi="he-IL"/>
        </w:rPr>
        <w:t>(1, 1)</w:t>
      </w:r>
      <w:r>
        <w:rPr>
          <w:rStyle w:val="FootnoteReference"/>
          <w:rFonts w:ascii="Palatino Linotype" w:hAnsi="Palatino Linotype"/>
        </w:rPr>
        <w:footnoteReference w:id="161"/>
      </w:r>
      <w:r>
        <w:rPr>
          <w:rFonts w:ascii="Palatino Linotype" w:hAnsi="Palatino Linotype"/>
        </w:rPr>
        <w:t xml:space="preserve"> συνάγεται το συμπέρασμα </w:t>
      </w:r>
      <w:r w:rsidRPr="00CE690E">
        <w:rPr>
          <w:rFonts w:ascii="Palatino Linotype" w:hAnsi="Palatino Linotype"/>
        </w:rPr>
        <w:t xml:space="preserve">ότι η Εκκλησία ενώ δεν περιορίζεται χρονικά αφού μάλιστα θα επιβιώσει των τελικών Εσχάτων, </w:t>
      </w:r>
      <w:r>
        <w:rPr>
          <w:rFonts w:ascii="Palatino Linotype" w:hAnsi="Palatino Linotype"/>
        </w:rPr>
        <w:t>εκκεντρίζεται σ</w:t>
      </w:r>
      <w:r w:rsidRPr="00CE690E">
        <w:rPr>
          <w:rFonts w:ascii="Palatino Linotype" w:hAnsi="Palatino Linotype"/>
        </w:rPr>
        <w:t xml:space="preserve">τον τόπο που παροικεί. </w:t>
      </w:r>
      <w:r>
        <w:rPr>
          <w:rFonts w:ascii="Palatino Linotype" w:hAnsi="Palatino Linotype"/>
        </w:rPr>
        <w:t xml:space="preserve">Σημειωτέον ότι η συγκεκριμένη Εκκλησία αποτελούνταν από πολλές κατ’ Οίκον Συνάξεις ενώ και ο όρος </w:t>
      </w:r>
      <w:r w:rsidRPr="00584394">
        <w:rPr>
          <w:rFonts w:ascii="Palatino Linotype" w:hAnsi="Palatino Linotype"/>
          <w:i/>
        </w:rPr>
        <w:t>Θεσσαλονικείς</w:t>
      </w:r>
      <w:r>
        <w:rPr>
          <w:rFonts w:ascii="Palatino Linotype" w:hAnsi="Palatino Linotype"/>
        </w:rPr>
        <w:t xml:space="preserve"> χρησιμοποιούνταν για κατοίκους της πόλης που, όμως, είχαν διαφορετική εθν(οτ)ική καταγωγή</w:t>
      </w:r>
      <w:r>
        <w:rPr>
          <w:rStyle w:val="FootnoteReference"/>
          <w:rFonts w:ascii="Palatino Linotype" w:hAnsi="Palatino Linotype"/>
        </w:rPr>
        <w:footnoteReference w:id="162"/>
      </w:r>
      <w:r>
        <w:rPr>
          <w:rFonts w:ascii="Palatino Linotype" w:hAnsi="Palatino Linotype"/>
        </w:rPr>
        <w:t xml:space="preserve">. Και στον Πρόλογο της Α’ Κορ. ο Π. απευθύνεται στην </w:t>
      </w:r>
      <w:r w:rsidRPr="00EA0764">
        <w:rPr>
          <w:rFonts w:ascii="Palatino Linotype" w:hAnsi="Palatino Linotype" w:cs="SBL Greek"/>
          <w:i/>
          <w:lang w:bidi="he-IL"/>
        </w:rPr>
        <w:t xml:space="preserve">ἐκκλησίᾳ τοῦ </w:t>
      </w:r>
      <w:r>
        <w:rPr>
          <w:rFonts w:ascii="Palatino Linotype" w:hAnsi="Palatino Linotype" w:cs="SBL Greek"/>
          <w:i/>
          <w:lang w:bidi="he-IL"/>
        </w:rPr>
        <w:t>Θ</w:t>
      </w:r>
      <w:r w:rsidRPr="00EA0764">
        <w:rPr>
          <w:rFonts w:ascii="Palatino Linotype" w:hAnsi="Palatino Linotype" w:cs="SBL Greek"/>
          <w:i/>
          <w:lang w:bidi="he-IL"/>
        </w:rPr>
        <w:t>εοῦ τῇ οὔσῃ ἐν Κορίνθῳ</w:t>
      </w:r>
      <w:r>
        <w:rPr>
          <w:rFonts w:ascii="Palatino Linotype" w:hAnsi="Palatino Linotype" w:cs="SBL Greek"/>
          <w:i/>
          <w:lang w:bidi="he-IL"/>
        </w:rPr>
        <w:t xml:space="preserve"> </w:t>
      </w:r>
      <w:r w:rsidRPr="00EA0764">
        <w:rPr>
          <w:rFonts w:ascii="Palatino Linotype" w:hAnsi="Palatino Linotype" w:cs="Arial"/>
          <w:szCs w:val="20"/>
          <w:lang w:bidi="he-IL"/>
        </w:rPr>
        <w:t>(</w:t>
      </w:r>
      <w:r>
        <w:rPr>
          <w:rFonts w:ascii="Palatino Linotype" w:hAnsi="Palatino Linotype" w:cs="Arial"/>
          <w:szCs w:val="20"/>
          <w:lang w:bidi="he-IL"/>
        </w:rPr>
        <w:t xml:space="preserve">1, </w:t>
      </w:r>
      <w:r w:rsidRPr="00EA0764">
        <w:rPr>
          <w:rFonts w:ascii="Palatino Linotype" w:hAnsi="Palatino Linotype" w:cs="Arial"/>
          <w:szCs w:val="20"/>
          <w:lang w:bidi="he-IL"/>
        </w:rPr>
        <w:t>2)</w:t>
      </w:r>
      <w:r>
        <w:rPr>
          <w:rFonts w:ascii="Palatino Linotype" w:hAnsi="Palatino Linotype" w:cs="Arial"/>
          <w:szCs w:val="20"/>
          <w:lang w:bidi="he-IL"/>
        </w:rPr>
        <w:t>.</w:t>
      </w:r>
      <w:r>
        <w:rPr>
          <w:rFonts w:ascii="Palatino Linotype" w:hAnsi="Palatino Linotype"/>
        </w:rPr>
        <w:t xml:space="preserve"> Προφανώς οι </w:t>
      </w:r>
      <w:r w:rsidRPr="00CE690E">
        <w:rPr>
          <w:rFonts w:ascii="Palatino Linotype" w:hAnsi="Palatino Linotype"/>
        </w:rPr>
        <w:t>πολλές κατ’ Οίκον Εκκλησίες</w:t>
      </w:r>
      <w:r w:rsidRPr="000E7873">
        <w:rPr>
          <w:rFonts w:ascii="Palatino Linotype" w:hAnsi="Palatino Linotype"/>
        </w:rPr>
        <w:t xml:space="preserve"> </w:t>
      </w:r>
      <w:r w:rsidRPr="00CE690E">
        <w:rPr>
          <w:rFonts w:ascii="Palatino Linotype" w:hAnsi="Palatino Linotype"/>
        </w:rPr>
        <w:t>στην Κόρινθο ενίοτε συνάζονταν σε μία Βασιλική ή στην ύπαιθρο</w:t>
      </w:r>
      <w:r>
        <w:rPr>
          <w:rStyle w:val="FootnoteReference"/>
          <w:rFonts w:ascii="Palatino Linotype" w:hAnsi="Palatino Linotype"/>
        </w:rPr>
        <w:footnoteReference w:id="163"/>
      </w:r>
      <w:r w:rsidRPr="00CE690E">
        <w:rPr>
          <w:rFonts w:ascii="Palatino Linotype" w:hAnsi="Palatino Linotype"/>
        </w:rPr>
        <w:t xml:space="preserve"> </w:t>
      </w:r>
      <w:r>
        <w:rPr>
          <w:rFonts w:ascii="Palatino Linotype" w:hAnsi="Palatino Linotype"/>
        </w:rPr>
        <w:t>Βεβαίως στην ίδια επιστολή ο Π.</w:t>
      </w:r>
      <w:r w:rsidRPr="00CE690E">
        <w:rPr>
          <w:rFonts w:ascii="Palatino Linotype" w:hAnsi="Palatino Linotype"/>
        </w:rPr>
        <w:t xml:space="preserve"> επιβάλλει στο κεφ. 11 το</w:t>
      </w:r>
      <w:r w:rsidRPr="00CE690E">
        <w:rPr>
          <w:rFonts w:ascii="Palatino Linotype" w:hAnsi="Palatino Linotype"/>
          <w:i/>
        </w:rPr>
        <w:t xml:space="preserve"> κάλυμμα </w:t>
      </w:r>
      <w:r w:rsidRPr="00CE690E">
        <w:rPr>
          <w:rFonts w:ascii="Palatino Linotype" w:hAnsi="Palatino Linotype"/>
        </w:rPr>
        <w:t xml:space="preserve">στις προφητεύουσες </w:t>
      </w:r>
      <w:r w:rsidRPr="00236C18">
        <w:rPr>
          <w:rFonts w:ascii="Palatino Linotype" w:hAnsi="Palatino Linotype"/>
          <w:i/>
        </w:rPr>
        <w:t xml:space="preserve">Εκκλησιάζουσες </w:t>
      </w:r>
      <w:r w:rsidRPr="00CE690E">
        <w:rPr>
          <w:rFonts w:ascii="Palatino Linotype" w:hAnsi="Palatino Linotype"/>
        </w:rPr>
        <w:t xml:space="preserve">αλλά και στο κεφ. 14 τη σιωπή με το επιχείρημα ότι </w:t>
      </w:r>
      <w:r w:rsidRPr="00CE690E">
        <w:rPr>
          <w:rFonts w:ascii="Palatino Linotype" w:hAnsi="Palatino Linotype" w:cs="SBL Greek"/>
          <w:i/>
          <w:lang w:bidi="he-IL"/>
        </w:rPr>
        <w:t xml:space="preserve">ἡμεῖς τοιαύτην συνήθειαν οὐκ ἔχομεν οὐδὲ αἱ Ἐκκλησίαι τοῦ </w:t>
      </w:r>
      <w:r w:rsidRPr="00CE690E">
        <w:rPr>
          <w:rFonts w:ascii="Palatino Linotype" w:hAnsi="Palatino Linotype" w:cs="SBL Greek"/>
          <w:i/>
          <w:caps/>
          <w:lang w:bidi="he-IL"/>
        </w:rPr>
        <w:t>θ</w:t>
      </w:r>
      <w:r w:rsidRPr="00CE690E">
        <w:rPr>
          <w:rFonts w:ascii="Palatino Linotype" w:hAnsi="Palatino Linotype" w:cs="SBL Greek"/>
          <w:i/>
          <w:lang w:bidi="he-IL"/>
        </w:rPr>
        <w:t>εοῦ</w:t>
      </w:r>
      <w:r w:rsidRPr="00CE690E">
        <w:rPr>
          <w:rFonts w:ascii="Palatino Linotype" w:hAnsi="Palatino Linotype" w:cs="Arial"/>
          <w:sz w:val="20"/>
          <w:szCs w:val="20"/>
          <w:lang w:bidi="he-IL"/>
        </w:rPr>
        <w:t xml:space="preserve"> </w:t>
      </w:r>
      <w:r w:rsidRPr="00CE690E">
        <w:rPr>
          <w:rFonts w:ascii="Palatino Linotype" w:hAnsi="Palatino Linotype" w:cs="Arial"/>
          <w:szCs w:val="20"/>
          <w:lang w:bidi="he-IL"/>
        </w:rPr>
        <w:t>(11, 16)</w:t>
      </w:r>
      <w:r w:rsidRPr="00951877">
        <w:rPr>
          <w:rStyle w:val="FootnoteReference"/>
          <w:rFonts w:ascii="Palatino Linotype" w:hAnsi="Palatino Linotype" w:cs="Arial"/>
          <w:lang w:bidi="he-IL"/>
        </w:rPr>
        <w:footnoteReference w:id="164"/>
      </w:r>
      <w:r w:rsidRPr="00CE690E">
        <w:rPr>
          <w:rFonts w:ascii="Palatino Linotype" w:hAnsi="Palatino Linotype" w:cs="Arial"/>
          <w:sz w:val="20"/>
          <w:szCs w:val="20"/>
          <w:lang w:bidi="he-IL"/>
        </w:rPr>
        <w:t xml:space="preserve">, </w:t>
      </w:r>
      <w:r w:rsidRPr="00CE690E">
        <w:rPr>
          <w:rFonts w:ascii="Palatino Linotype" w:hAnsi="Palatino Linotype" w:cs="Arial"/>
          <w:lang w:bidi="he-IL"/>
        </w:rPr>
        <w:t>αφού αισθάνεται ότι παρερμηνεύεται το κήρυγμα περί της χριστιανικής ελευθερίας και παραμορφώνεται η εικόνα και το μήνυμα της Εκκλησίας προς τους έξω.</w:t>
      </w:r>
      <w:r w:rsidRPr="00CE690E">
        <w:rPr>
          <w:rFonts w:ascii="Palatino Linotype" w:hAnsi="Palatino Linotype" w:cs="Arial"/>
          <w:sz w:val="20"/>
          <w:szCs w:val="20"/>
          <w:lang w:bidi="he-IL"/>
        </w:rPr>
        <w:t xml:space="preserve"> </w:t>
      </w:r>
      <w:r w:rsidRPr="00CE690E">
        <w:rPr>
          <w:rFonts w:ascii="Palatino Linotype" w:hAnsi="Palatino Linotype" w:cs="Arial"/>
          <w:lang w:bidi="he-IL"/>
        </w:rPr>
        <w:t>Όπως, όμως, ενώ κατηγορεί την απολυτοποίηση της ανθρώπινης σοφίας και ρητορ</w:t>
      </w:r>
      <w:r>
        <w:rPr>
          <w:rFonts w:ascii="Palatino Linotype" w:hAnsi="Palatino Linotype" w:cs="Arial"/>
          <w:lang w:bidi="he-IL"/>
        </w:rPr>
        <w:t>ε</w:t>
      </w:r>
      <w:r w:rsidRPr="00CE690E">
        <w:rPr>
          <w:rFonts w:ascii="Palatino Linotype" w:hAnsi="Palatino Linotype" w:cs="Arial"/>
          <w:lang w:bidi="he-IL"/>
        </w:rPr>
        <w:t xml:space="preserve">ίας, γινόμενος </w:t>
      </w:r>
      <w:r w:rsidRPr="00CE690E">
        <w:rPr>
          <w:rFonts w:ascii="Palatino Linotype" w:hAnsi="Palatino Linotype" w:cs="Arial"/>
          <w:i/>
          <w:lang w:bidi="he-IL"/>
        </w:rPr>
        <w:t xml:space="preserve">τοῖς Ἕλλησιν </w:t>
      </w:r>
      <w:r w:rsidRPr="00CE690E">
        <w:rPr>
          <w:rFonts w:ascii="Palatino Linotype" w:hAnsi="Palatino Linotype" w:cs="Arial"/>
          <w:i/>
          <w:lang w:bidi="he-IL"/>
        </w:rPr>
        <w:lastRenderedPageBreak/>
        <w:t>Ἕλλην</w:t>
      </w:r>
      <w:r w:rsidRPr="00CE690E">
        <w:rPr>
          <w:rFonts w:ascii="Palatino Linotype" w:hAnsi="Palatino Linotype" w:cs="Arial"/>
          <w:lang w:bidi="he-IL"/>
        </w:rPr>
        <w:t xml:space="preserve"> </w:t>
      </w:r>
      <w:r>
        <w:rPr>
          <w:rFonts w:ascii="Palatino Linotype" w:hAnsi="Palatino Linotype" w:cs="Arial"/>
          <w:lang w:bidi="he-IL"/>
        </w:rPr>
        <w:t xml:space="preserve">(Α’ Κορ. 9, 20) </w:t>
      </w:r>
      <w:r w:rsidRPr="00CE690E">
        <w:rPr>
          <w:rFonts w:ascii="Palatino Linotype" w:hAnsi="Palatino Linotype" w:cs="Arial"/>
          <w:lang w:bidi="he-IL"/>
        </w:rPr>
        <w:t>χρησιμοποιεί τους κανόνες της ρητορικής για να εκπέμψει το μήνυμά του</w:t>
      </w:r>
      <w:r>
        <w:rPr>
          <w:rStyle w:val="FootnoteReference"/>
          <w:rFonts w:ascii="Palatino Linotype" w:hAnsi="Palatino Linotype" w:cs="Arial"/>
          <w:lang w:bidi="he-IL"/>
        </w:rPr>
        <w:footnoteReference w:id="165"/>
      </w:r>
      <w:r w:rsidRPr="00CE690E">
        <w:rPr>
          <w:rFonts w:ascii="Palatino Linotype" w:hAnsi="Palatino Linotype" w:cs="Arial"/>
          <w:lang w:bidi="he-IL"/>
        </w:rPr>
        <w:t>, έτσι στην ίδια την επιστολή αποδεικνύεται ότι το τυπικό της χριστιανικής Λατρείας ακολουθούσε τη διάταξη του ελληνικού Συμποσίου</w:t>
      </w:r>
      <w:r>
        <w:rPr>
          <w:rStyle w:val="FootnoteReference"/>
          <w:rFonts w:ascii="Palatino Linotype" w:hAnsi="Palatino Linotype" w:cs="Arial"/>
          <w:lang w:bidi="he-IL"/>
        </w:rPr>
        <w:footnoteReference w:id="166"/>
      </w:r>
      <w:r w:rsidRPr="00CE690E">
        <w:rPr>
          <w:rFonts w:ascii="Palatino Linotype" w:hAnsi="Palatino Linotype" w:cs="Arial"/>
          <w:lang w:bidi="he-IL"/>
        </w:rPr>
        <w:t xml:space="preserve">. </w:t>
      </w:r>
      <w:r>
        <w:rPr>
          <w:rFonts w:ascii="Palatino Linotype" w:hAnsi="Palatino Linotype"/>
        </w:rPr>
        <w:t>Αποδεικνύεται συνεπώς ότι η Εκκλησία π</w:t>
      </w:r>
      <w:r w:rsidRPr="00EA0764">
        <w:rPr>
          <w:rFonts w:ascii="Palatino Linotype" w:hAnsi="Palatino Linotype"/>
        </w:rPr>
        <w:t xml:space="preserve">ροσλαμβάνει </w:t>
      </w:r>
      <w:r w:rsidRPr="00CE690E">
        <w:rPr>
          <w:rFonts w:ascii="Palatino Linotype" w:hAnsi="Palatino Linotype"/>
        </w:rPr>
        <w:t xml:space="preserve">και μεταμορφώνει τα τοπικά ήθη και έθη, όπως ακριβώς και το Πνεύμα κατά την Πεντηκοστή ευαγγελίζεται </w:t>
      </w:r>
      <w:r w:rsidRPr="00D848ED">
        <w:rPr>
          <w:rFonts w:ascii="Palatino Linotype" w:hAnsi="Palatino Linotype" w:cs="SBL Greek"/>
          <w:i/>
          <w:lang w:bidi="he-IL"/>
        </w:rPr>
        <w:t>τῇ ἰδίᾳ διαλέκτῳ</w:t>
      </w:r>
      <w:r>
        <w:rPr>
          <w:rFonts w:ascii="SBL Greek" w:hAnsi="SBL Greek" w:cs="SBL Greek"/>
          <w:lang w:bidi="he-IL"/>
        </w:rPr>
        <w:t xml:space="preserve"> </w:t>
      </w:r>
      <w:r w:rsidRPr="00CE690E">
        <w:rPr>
          <w:rFonts w:ascii="Palatino Linotype" w:hAnsi="Palatino Linotype"/>
        </w:rPr>
        <w:t>εκάστου</w:t>
      </w:r>
      <w:r>
        <w:rPr>
          <w:rFonts w:ascii="SBL Greek" w:hAnsi="SBL Greek" w:cs="SBL Greek"/>
          <w:lang w:bidi="he-IL"/>
        </w:rPr>
        <w:t xml:space="preserve"> </w:t>
      </w:r>
      <w:r w:rsidRPr="00D848ED">
        <w:rPr>
          <w:rFonts w:ascii="Palatino Linotype" w:hAnsi="Palatino Linotype" w:cs="SBL Greek"/>
          <w:i/>
          <w:lang w:bidi="he-IL"/>
        </w:rPr>
        <w:t>ἐν ᾗ ἐγεννήθη</w:t>
      </w:r>
      <w:r w:rsidRPr="00D848ED">
        <w:rPr>
          <w:rFonts w:ascii="Arial" w:hAnsi="Arial" w:cs="Arial"/>
          <w:sz w:val="20"/>
          <w:szCs w:val="20"/>
          <w:lang w:bidi="he-IL"/>
        </w:rPr>
        <w:t xml:space="preserve"> </w:t>
      </w:r>
      <w:r w:rsidRPr="00D848ED">
        <w:rPr>
          <w:rFonts w:ascii="Palatino Linotype" w:hAnsi="Palatino Linotype" w:cs="Arial"/>
          <w:szCs w:val="20"/>
          <w:lang w:bidi="he-IL"/>
        </w:rPr>
        <w:t>(Πρ. 2, 8)</w:t>
      </w:r>
      <w:r w:rsidRPr="00D848ED">
        <w:rPr>
          <w:rFonts w:ascii="Palatino Linotype" w:hAnsi="Palatino Linotype"/>
        </w:rPr>
        <w:t>.</w:t>
      </w:r>
      <w:r>
        <w:rPr>
          <w:rFonts w:ascii="Palatino Linotype" w:hAnsi="Palatino Linotype"/>
        </w:rPr>
        <w:t xml:space="preserve"> </w:t>
      </w:r>
      <w:r w:rsidRPr="00CE690E">
        <w:rPr>
          <w:rFonts w:ascii="Palatino Linotype" w:hAnsi="Palatino Linotype" w:cs="Arial"/>
          <w:lang w:bidi="he-IL"/>
        </w:rPr>
        <w:t xml:space="preserve">Δεν πρόκειται δηλ. για μια </w:t>
      </w:r>
      <w:r w:rsidRPr="00CE690E">
        <w:rPr>
          <w:rFonts w:ascii="Palatino Linotype" w:hAnsi="Palatino Linotype" w:cs="Arial"/>
          <w:i/>
          <w:lang w:bidi="he-IL"/>
        </w:rPr>
        <w:t>Διασπορά</w:t>
      </w:r>
      <w:r w:rsidRPr="00CE690E">
        <w:rPr>
          <w:rFonts w:ascii="Palatino Linotype" w:hAnsi="Palatino Linotype" w:cs="Arial"/>
          <w:lang w:bidi="he-IL"/>
        </w:rPr>
        <w:t xml:space="preserve"> που έχει στραμμένα τα βλέμματά της προς ένα κέντρο (το </w:t>
      </w:r>
      <w:r w:rsidRPr="00CE690E">
        <w:rPr>
          <w:rFonts w:ascii="Palatino Linotype" w:hAnsi="Palatino Linotype" w:cs="Arial"/>
          <w:i/>
          <w:lang w:bidi="he-IL"/>
        </w:rPr>
        <w:t>άγιον Όρος</w:t>
      </w:r>
      <w:r w:rsidRPr="00CE690E">
        <w:rPr>
          <w:rFonts w:ascii="Palatino Linotype" w:hAnsi="Palatino Linotype" w:cs="Arial"/>
          <w:lang w:bidi="he-IL"/>
        </w:rPr>
        <w:t xml:space="preserve"> της Σιών), αλλά για μια </w:t>
      </w:r>
      <w:r w:rsidRPr="00CE690E">
        <w:rPr>
          <w:rFonts w:ascii="Palatino Linotype" w:hAnsi="Palatino Linotype" w:cs="Arial"/>
          <w:b/>
          <w:lang w:bidi="he-IL"/>
        </w:rPr>
        <w:t>Εγκατασπορά</w:t>
      </w:r>
      <w:r>
        <w:rPr>
          <w:rStyle w:val="FootnoteReference"/>
          <w:rFonts w:ascii="Palatino Linotype" w:hAnsi="Palatino Linotype" w:cs="Arial"/>
          <w:b/>
          <w:lang w:bidi="he-IL"/>
        </w:rPr>
        <w:footnoteReference w:id="167"/>
      </w:r>
      <w:r w:rsidRPr="00CE690E">
        <w:rPr>
          <w:rFonts w:ascii="Palatino Linotype" w:hAnsi="Palatino Linotype" w:cs="Arial"/>
          <w:lang w:bidi="he-IL"/>
        </w:rPr>
        <w:t xml:space="preserve"> που (όπως θ’ αποδειχθεί) επί τη βάσει της ποικιλίας των χαρισμάτων του Πνεύματος </w:t>
      </w:r>
      <w:r>
        <w:rPr>
          <w:rFonts w:ascii="Palatino Linotype" w:hAnsi="Palatino Linotype" w:cs="Arial"/>
          <w:lang w:bidi="he-IL"/>
        </w:rPr>
        <w:t>συνιστά</w:t>
      </w:r>
      <w:r w:rsidRPr="00CE690E">
        <w:rPr>
          <w:rFonts w:ascii="Palatino Linotype" w:hAnsi="Palatino Linotype" w:cs="Arial"/>
          <w:lang w:bidi="he-IL"/>
        </w:rPr>
        <w:t xml:space="preserve"> η ίδια «στον κόσμο» της ένα Ναό, όπου αναφέρεται η λογική λατρεία και εξακτινώνεται προς τους έξω το φως της θεϊκής παρουσίας. Με αυτόν τον τρόπο δεν μεταβάλλεται </w:t>
      </w:r>
      <w:r>
        <w:rPr>
          <w:rFonts w:ascii="Palatino Linotype" w:hAnsi="Palatino Linotype" w:cs="Arial"/>
          <w:lang w:bidi="he-IL"/>
        </w:rPr>
        <w:t>σε</w:t>
      </w:r>
      <w:r w:rsidRPr="00F56165">
        <w:rPr>
          <w:rFonts w:ascii="Palatino Linotype" w:hAnsi="Palatino Linotype" w:cs="Arial"/>
          <w:lang w:bidi="he-IL"/>
        </w:rPr>
        <w:t xml:space="preserve"> γκέτο</w:t>
      </w:r>
      <w:r>
        <w:rPr>
          <w:rStyle w:val="FootnoteReference"/>
          <w:rFonts w:ascii="Palatino Linotype" w:hAnsi="Palatino Linotype" w:cs="Arial"/>
          <w:b/>
          <w:lang w:bidi="he-IL"/>
        </w:rPr>
        <w:footnoteReference w:id="168"/>
      </w:r>
      <w:r w:rsidRPr="00CE690E">
        <w:rPr>
          <w:rFonts w:ascii="Palatino Linotype" w:hAnsi="Palatino Linotype" w:cs="Arial"/>
          <w:lang w:bidi="he-IL"/>
        </w:rPr>
        <w:t xml:space="preserve"> αλλά όπως πολύ χαρακτηριστικά δηλώνει και η βυζαντινή Εικόνα της Πεντηκοστής </w:t>
      </w:r>
      <w:r>
        <w:rPr>
          <w:rFonts w:ascii="Palatino Linotype" w:hAnsi="Palatino Linotype" w:cs="Arial"/>
          <w:lang w:bidi="he-IL"/>
        </w:rPr>
        <w:t xml:space="preserve">(στην οποία όμως δεν ιστορούνται «εκπρόσωποι» των γυναικών μαθητριών) </w:t>
      </w:r>
      <w:r w:rsidRPr="00CE690E">
        <w:rPr>
          <w:rFonts w:ascii="Palatino Linotype" w:hAnsi="Palatino Linotype" w:cs="Arial"/>
          <w:lang w:bidi="he-IL"/>
        </w:rPr>
        <w:t>συγκροτεί έναν ανοικτό κύκλο</w:t>
      </w:r>
      <w:r>
        <w:rPr>
          <w:rFonts w:ascii="Palatino Linotype" w:hAnsi="Palatino Linotype" w:cs="Arial"/>
          <w:lang w:bidi="he-IL"/>
        </w:rPr>
        <w:t>.</w:t>
      </w:r>
      <w:r w:rsidRPr="00CE690E">
        <w:rPr>
          <w:rFonts w:ascii="Palatino Linotype" w:hAnsi="Palatino Linotype" w:cs="Arial"/>
          <w:lang w:bidi="he-IL"/>
        </w:rPr>
        <w:t xml:space="preserve"> </w:t>
      </w:r>
      <w:r>
        <w:rPr>
          <w:rFonts w:ascii="Palatino Linotype" w:hAnsi="Palatino Linotype" w:cs="Arial"/>
          <w:lang w:bidi="he-IL"/>
        </w:rPr>
        <w:t xml:space="preserve">Σε αυτόν συγκαταλέγονται εν δυνάμει </w:t>
      </w:r>
      <w:r w:rsidRPr="00CE690E">
        <w:rPr>
          <w:rFonts w:ascii="Palatino Linotype" w:hAnsi="Palatino Linotype" w:cs="Arial"/>
          <w:lang w:bidi="he-IL"/>
        </w:rPr>
        <w:t xml:space="preserve">και όσοι (όπως ο Π. την στιγμή της Επιφοίτησης) </w:t>
      </w:r>
      <w:r>
        <w:rPr>
          <w:rFonts w:ascii="Palatino Linotype" w:hAnsi="Palatino Linotype" w:cs="Arial"/>
          <w:lang w:bidi="he-IL"/>
        </w:rPr>
        <w:t xml:space="preserve">αν και </w:t>
      </w:r>
      <w:r w:rsidRPr="00CE690E">
        <w:rPr>
          <w:rFonts w:ascii="Palatino Linotype" w:hAnsi="Palatino Linotype" w:cs="Arial"/>
          <w:lang w:bidi="he-IL"/>
        </w:rPr>
        <w:t>είναι «διώκτες» της αλήθειας</w:t>
      </w:r>
      <w:r>
        <w:rPr>
          <w:rFonts w:ascii="Palatino Linotype" w:hAnsi="Palatino Linotype" w:cs="Arial"/>
          <w:lang w:bidi="he-IL"/>
        </w:rPr>
        <w:t xml:space="preserve"> πεινάνε και διψάνε για δικαιοσύνη (Μτ. 5, 8)</w:t>
      </w:r>
      <w:r w:rsidRPr="00CE690E">
        <w:rPr>
          <w:rFonts w:ascii="Palatino Linotype" w:hAnsi="Palatino Linotype" w:cs="Arial"/>
          <w:lang w:bidi="he-IL"/>
        </w:rPr>
        <w:t xml:space="preserve">. </w:t>
      </w:r>
      <w:r w:rsidRPr="00051F34">
        <w:rPr>
          <w:rFonts w:ascii="Palatino Linotype" w:hAnsi="Palatino Linotype" w:cs="Arial"/>
          <w:lang w:bidi="he-IL"/>
        </w:rPr>
        <w:t>Επιπλέον η Εκκλησία δεν συγκροτεί «κράτος εν κράτει», όπως συ</w:t>
      </w:r>
      <w:r>
        <w:rPr>
          <w:rFonts w:ascii="Palatino Linotype" w:hAnsi="Palatino Linotype" w:cs="Arial"/>
          <w:lang w:bidi="he-IL"/>
        </w:rPr>
        <w:t>νέβαινε σε ιουδαϊκές παροικίες μ</w:t>
      </w:r>
      <w:r w:rsidRPr="00051F34">
        <w:rPr>
          <w:rFonts w:ascii="Palatino Linotype" w:hAnsi="Palatino Linotype" w:cs="Arial"/>
          <w:lang w:bidi="he-IL"/>
        </w:rPr>
        <w:t>εγαλουπόλεων (</w:t>
      </w:r>
      <w:r>
        <w:rPr>
          <w:rFonts w:ascii="Palatino Linotype" w:hAnsi="Palatino Linotype" w:cs="Arial"/>
          <w:lang w:bidi="he-IL"/>
        </w:rPr>
        <w:t xml:space="preserve">π.χ. αυτή </w:t>
      </w:r>
      <w:r w:rsidRPr="00051F34">
        <w:rPr>
          <w:rFonts w:ascii="Palatino Linotype" w:hAnsi="Palatino Linotype" w:cs="Arial"/>
          <w:lang w:bidi="he-IL"/>
        </w:rPr>
        <w:t>της Αλεξάνδρειας), αφού ο Μεσσίας της δεν ανταποκρίνεται στα κοσμικά ιδεώδη του «μαρμαρωμένου» βασιλιά</w:t>
      </w:r>
      <w:r>
        <w:rPr>
          <w:rFonts w:ascii="Palatino Linotype" w:hAnsi="Palatino Linotype" w:cs="Arial"/>
          <w:lang w:bidi="he-IL"/>
        </w:rPr>
        <w:t xml:space="preserve"> αλλά και τα μέλη της δεν τα συνδέει η «εθνική» ταυτότητα και η ιθαγένεια</w:t>
      </w:r>
      <w:r w:rsidRPr="007B7446">
        <w:rPr>
          <w:rStyle w:val="FootnoteReference"/>
          <w:rFonts w:ascii="Palatino Linotype" w:hAnsi="Palatino Linotype"/>
          <w:b/>
        </w:rPr>
        <w:footnoteReference w:id="169"/>
      </w:r>
      <w:r w:rsidRPr="00051F34">
        <w:rPr>
          <w:rFonts w:ascii="Palatino Linotype" w:hAnsi="Palatino Linotype" w:cs="Arial"/>
          <w:lang w:bidi="he-IL"/>
        </w:rPr>
        <w:t>.</w:t>
      </w:r>
      <w:r w:rsidRPr="00CE690E">
        <w:rPr>
          <w:rFonts w:ascii="Palatino Linotype" w:hAnsi="Palatino Linotype" w:cs="Arial"/>
          <w:lang w:bidi="he-IL"/>
        </w:rPr>
        <w:t xml:space="preserve"> Το γεγονός ό</w:t>
      </w:r>
      <w:r>
        <w:rPr>
          <w:rFonts w:ascii="Palatino Linotype" w:hAnsi="Palatino Linotype" w:cs="Arial"/>
          <w:lang w:bidi="he-IL"/>
        </w:rPr>
        <w:t>τι η Εκκλησία δεν απαρτίζει γκέ</w:t>
      </w:r>
      <w:r w:rsidRPr="00CE690E">
        <w:rPr>
          <w:rFonts w:ascii="Palatino Linotype" w:hAnsi="Palatino Linotype" w:cs="Arial"/>
          <w:lang w:bidi="he-IL"/>
        </w:rPr>
        <w:t>το αποδεικνύεται από όσα αν</w:t>
      </w:r>
      <w:r>
        <w:rPr>
          <w:rFonts w:ascii="Palatino Linotype" w:hAnsi="Palatino Linotype" w:cs="Arial"/>
          <w:lang w:bidi="he-IL"/>
        </w:rPr>
        <w:t>αφέρει ο Π. στο Α’ Κορ. 5 όπου,</w:t>
      </w:r>
      <w:r w:rsidRPr="00CE690E">
        <w:rPr>
          <w:rFonts w:ascii="Palatino Linotype" w:hAnsi="Palatino Linotype" w:cs="Arial"/>
          <w:lang w:bidi="he-IL"/>
        </w:rPr>
        <w:t xml:space="preserve"> διευκρινίζοντας όσα ανέφερε σε προηγούμενη επιστολή που χάθηκε, σημειώνει: </w:t>
      </w:r>
      <w:r w:rsidRPr="00CE690E">
        <w:rPr>
          <w:rFonts w:ascii="Palatino Linotype" w:hAnsi="Palatino Linotype" w:cs="Arial"/>
          <w:i/>
          <w:lang w:bidi="he-IL"/>
        </w:rPr>
        <w:t>σας έγραψα να μη συναναστρέφεσθε με ανήθικους. Και όχι βεβαίως τους ανήθικους τούτου του κ</w:t>
      </w:r>
      <w:r>
        <w:rPr>
          <w:rFonts w:ascii="Palatino Linotype" w:hAnsi="Palatino Linotype" w:cs="Arial"/>
          <w:i/>
          <w:lang w:bidi="he-IL"/>
        </w:rPr>
        <w:t>όσμου […] διότι θα έπρεπε να βγεί</w:t>
      </w:r>
      <w:r w:rsidRPr="00CE690E">
        <w:rPr>
          <w:rFonts w:ascii="Palatino Linotype" w:hAnsi="Palatino Linotype" w:cs="Arial"/>
          <w:i/>
          <w:lang w:bidi="he-IL"/>
        </w:rPr>
        <w:t>τε από τον κόσμο. Αλλά μ’ αυτά που σας έγραψα ενν</w:t>
      </w:r>
      <w:r>
        <w:rPr>
          <w:rFonts w:ascii="Palatino Linotype" w:hAnsi="Palatino Linotype" w:cs="Arial"/>
          <w:i/>
          <w:lang w:bidi="he-IL"/>
        </w:rPr>
        <w:t>ο</w:t>
      </w:r>
      <w:r w:rsidRPr="00CE690E">
        <w:rPr>
          <w:rFonts w:ascii="Palatino Linotype" w:hAnsi="Palatino Linotype" w:cs="Arial"/>
          <w:i/>
          <w:lang w:bidi="he-IL"/>
        </w:rPr>
        <w:t>ούσα να μη συνα</w:t>
      </w:r>
      <w:r>
        <w:rPr>
          <w:rFonts w:ascii="Palatino Linotype" w:hAnsi="Palatino Linotype" w:cs="Arial"/>
          <w:i/>
          <w:lang w:bidi="he-IL"/>
        </w:rPr>
        <w:t>να</w:t>
      </w:r>
      <w:r w:rsidRPr="00CE690E">
        <w:rPr>
          <w:rFonts w:ascii="Palatino Linotype" w:hAnsi="Palatino Linotype" w:cs="Arial"/>
          <w:i/>
          <w:lang w:bidi="he-IL"/>
        </w:rPr>
        <w:t>στρέφεστε εάν κανείς ενώ ονομάζεται αδελφός, είναι ανήθικος. […] Με τέτοιο άνθρωπο ούτε να συντρώγετε. Τι δουλειά έχω να κρίνω τους έξω από την Εκκλησία;</w:t>
      </w:r>
      <w:r w:rsidRPr="00CE690E">
        <w:rPr>
          <w:rFonts w:ascii="Palatino Linotype" w:hAnsi="Palatino Linotype" w:cs="Arial"/>
          <w:lang w:bidi="he-IL"/>
        </w:rPr>
        <w:t xml:space="preserve"> (στ. 9-13)</w:t>
      </w:r>
      <w:r>
        <w:rPr>
          <w:rStyle w:val="FootnoteReference"/>
          <w:rFonts w:ascii="Palatino Linotype" w:hAnsi="Palatino Linotype" w:cs="Arial"/>
          <w:lang w:bidi="he-IL"/>
        </w:rPr>
        <w:footnoteReference w:id="170"/>
      </w:r>
      <w:r w:rsidRPr="00CE690E">
        <w:rPr>
          <w:rFonts w:ascii="Palatino Linotype" w:hAnsi="Palatino Linotype" w:cs="Arial"/>
          <w:lang w:bidi="he-IL"/>
        </w:rPr>
        <w:t xml:space="preserve">. Στο κεφ. 14 μάλιστα </w:t>
      </w:r>
      <w:r w:rsidRPr="00CE690E">
        <w:rPr>
          <w:rFonts w:ascii="Palatino Linotype" w:hAnsi="Palatino Linotype" w:cs="Arial"/>
          <w:b/>
          <w:lang w:bidi="he-IL"/>
        </w:rPr>
        <w:t>προϋποτίθεται η είσοδος απίστων</w:t>
      </w:r>
      <w:r w:rsidRPr="00CE690E">
        <w:rPr>
          <w:rFonts w:ascii="Palatino Linotype" w:hAnsi="Palatino Linotype" w:cs="Arial"/>
          <w:lang w:bidi="he-IL"/>
        </w:rPr>
        <w:t xml:space="preserve"> στην Σύναξη (στ. 23) οι οποίοι αξίζουν να κατανοήσουν το μήνυμα της προφητείας στη «γλώσσα» τους ώστε ν’ αποκαλυφθούν τα κρυφά της καρδιάς τους και τελικά να προσκυνήσουν τον αληθινό Κύριο</w:t>
      </w:r>
      <w:r w:rsidRPr="00CE690E">
        <w:rPr>
          <w:rFonts w:ascii="Palatino Linotype" w:hAnsi="Palatino Linotype" w:cs="Arial"/>
          <w:i/>
          <w:lang w:bidi="he-IL"/>
        </w:rPr>
        <w:t xml:space="preserve"> απαγγέλλοντας </w:t>
      </w:r>
      <w:r>
        <w:rPr>
          <w:rFonts w:ascii="Palatino Linotype" w:hAnsi="Palatino Linotype" w:cs="Arial"/>
          <w:i/>
          <w:lang w:bidi="he-IL"/>
        </w:rPr>
        <w:t>«</w:t>
      </w:r>
      <w:r w:rsidRPr="007F1250">
        <w:rPr>
          <w:rFonts w:ascii="Palatino Linotype" w:hAnsi="Palatino Linotype" w:cs="SBL Greek"/>
          <w:b/>
          <w:i/>
          <w:lang w:bidi="he-IL"/>
        </w:rPr>
        <w:t xml:space="preserve">ὄντως </w:t>
      </w:r>
      <w:r w:rsidRPr="00CE690E">
        <w:rPr>
          <w:rFonts w:ascii="Palatino Linotype" w:hAnsi="Palatino Linotype" w:cs="SBL Greek"/>
          <w:i/>
          <w:lang w:bidi="he-IL"/>
        </w:rPr>
        <w:t xml:space="preserve">ὁ </w:t>
      </w:r>
      <w:r w:rsidRPr="00CE690E">
        <w:rPr>
          <w:rFonts w:ascii="Palatino Linotype" w:hAnsi="Palatino Linotype" w:cs="SBL Greek"/>
          <w:i/>
          <w:caps/>
          <w:lang w:bidi="he-IL"/>
        </w:rPr>
        <w:t>θ</w:t>
      </w:r>
      <w:r w:rsidRPr="00CE690E">
        <w:rPr>
          <w:rFonts w:ascii="Palatino Linotype" w:hAnsi="Palatino Linotype" w:cs="SBL Greek"/>
          <w:i/>
          <w:lang w:bidi="he-IL"/>
        </w:rPr>
        <w:t>εὸς ἐν ὑμῖν ἐστιν</w:t>
      </w:r>
      <w:r>
        <w:rPr>
          <w:rFonts w:ascii="Palatino Linotype" w:hAnsi="Palatino Linotype" w:cs="SBL Greek"/>
          <w:i/>
          <w:lang w:bidi="he-IL"/>
        </w:rPr>
        <w:t>»</w:t>
      </w:r>
      <w:r w:rsidRPr="00CE690E">
        <w:rPr>
          <w:rFonts w:ascii="Palatino Linotype" w:hAnsi="Palatino Linotype" w:cs="Arial"/>
          <w:i/>
          <w:szCs w:val="20"/>
          <w:lang w:bidi="he-IL"/>
        </w:rPr>
        <w:t xml:space="preserve"> </w:t>
      </w:r>
      <w:r w:rsidRPr="00CE690E">
        <w:rPr>
          <w:rFonts w:ascii="Palatino Linotype" w:hAnsi="Palatino Linotype" w:cs="Arial"/>
          <w:szCs w:val="20"/>
          <w:lang w:bidi="he-IL"/>
        </w:rPr>
        <w:t xml:space="preserve">(14, 25). Φυσικά η οικοδομή των </w:t>
      </w:r>
      <w:r w:rsidRPr="00CE690E">
        <w:rPr>
          <w:rFonts w:ascii="Palatino Linotype" w:hAnsi="Palatino Linotype" w:cs="Arial"/>
          <w:i/>
          <w:szCs w:val="20"/>
          <w:lang w:bidi="he-IL"/>
        </w:rPr>
        <w:t>εκτός</w:t>
      </w:r>
      <w:r w:rsidRPr="00CE690E">
        <w:rPr>
          <w:rFonts w:ascii="Palatino Linotype" w:hAnsi="Palatino Linotype" w:cs="Arial"/>
          <w:szCs w:val="20"/>
          <w:lang w:bidi="he-IL"/>
        </w:rPr>
        <w:t xml:space="preserve"> προϋποθέτει τη συμ</w:t>
      </w:r>
      <w:r w:rsidRPr="00CE690E">
        <w:rPr>
          <w:rFonts w:ascii="Palatino Linotype" w:hAnsi="Palatino Linotype" w:cs="Arial"/>
          <w:i/>
          <w:szCs w:val="20"/>
          <w:lang w:bidi="he-IL"/>
        </w:rPr>
        <w:t>φωνία</w:t>
      </w:r>
      <w:r w:rsidRPr="00CE690E">
        <w:rPr>
          <w:rFonts w:ascii="Palatino Linotype" w:hAnsi="Palatino Linotype" w:cs="Arial"/>
          <w:szCs w:val="20"/>
          <w:lang w:bidi="he-IL"/>
        </w:rPr>
        <w:t xml:space="preserve"> και επι</w:t>
      </w:r>
      <w:r w:rsidRPr="00CE690E">
        <w:rPr>
          <w:rFonts w:ascii="Palatino Linotype" w:hAnsi="Palatino Linotype" w:cs="Arial"/>
          <w:i/>
          <w:szCs w:val="20"/>
          <w:lang w:bidi="he-IL"/>
        </w:rPr>
        <w:t>κοινωνία</w:t>
      </w:r>
      <w:r w:rsidRPr="00CE690E">
        <w:rPr>
          <w:rFonts w:ascii="Palatino Linotype" w:hAnsi="Palatino Linotype" w:cs="Arial"/>
          <w:szCs w:val="20"/>
          <w:lang w:bidi="he-IL"/>
        </w:rPr>
        <w:t xml:space="preserve"> εντός της Εκκλησίας. Γι’ αυτό και ο Π. προηγουμένως τονίζει πόσο σημαντικό είναι ο </w:t>
      </w:r>
      <w:r w:rsidRPr="00CE690E">
        <w:rPr>
          <w:rFonts w:ascii="Palatino Linotype" w:hAnsi="Palatino Linotype" w:cs="Arial"/>
          <w:i/>
          <w:szCs w:val="20"/>
          <w:lang w:bidi="he-IL"/>
        </w:rPr>
        <w:t>ιδιώτης</w:t>
      </w:r>
      <w:r w:rsidRPr="00CE690E">
        <w:rPr>
          <w:rFonts w:ascii="Palatino Linotype" w:hAnsi="Palatino Linotype" w:cs="Arial"/>
          <w:szCs w:val="20"/>
          <w:lang w:bidi="he-IL"/>
        </w:rPr>
        <w:t>, ο «λαϊκός»</w:t>
      </w:r>
      <w:r>
        <w:rPr>
          <w:rFonts w:ascii="Palatino Linotype" w:hAnsi="Palatino Linotype" w:cs="Arial"/>
          <w:szCs w:val="20"/>
          <w:lang w:bidi="he-IL"/>
        </w:rPr>
        <w:t xml:space="preserve"> </w:t>
      </w:r>
      <w:r w:rsidRPr="00CE690E">
        <w:rPr>
          <w:rFonts w:ascii="Palatino Linotype" w:hAnsi="Palatino Linotype" w:cs="Arial"/>
          <w:szCs w:val="20"/>
          <w:lang w:bidi="he-IL"/>
        </w:rPr>
        <w:lastRenderedPageBreak/>
        <w:t xml:space="preserve">αδελφός, να κατανοεί και να επιβεβαιώνει όσα ακούει από τους προφητεύοντες </w:t>
      </w:r>
      <w:r>
        <w:rPr>
          <w:rFonts w:ascii="Palatino Linotype" w:hAnsi="Palatino Linotype" w:cs="Arial"/>
          <w:szCs w:val="20"/>
          <w:lang w:bidi="he-IL"/>
        </w:rPr>
        <w:t xml:space="preserve">απαντώντας </w:t>
      </w:r>
      <w:r w:rsidRPr="00CE690E">
        <w:rPr>
          <w:rFonts w:ascii="Palatino Linotype" w:hAnsi="Palatino Linotype" w:cs="Arial"/>
          <w:szCs w:val="20"/>
          <w:lang w:bidi="he-IL"/>
        </w:rPr>
        <w:t xml:space="preserve">συνειδητά </w:t>
      </w:r>
      <w:r>
        <w:rPr>
          <w:rFonts w:ascii="Palatino Linotype" w:hAnsi="Palatino Linotype" w:cs="Arial"/>
          <w:szCs w:val="20"/>
          <w:lang w:bidi="he-IL"/>
        </w:rPr>
        <w:t xml:space="preserve">με </w:t>
      </w:r>
      <w:r w:rsidRPr="00CE690E">
        <w:rPr>
          <w:rFonts w:ascii="Palatino Linotype" w:hAnsi="Palatino Linotype" w:cs="Arial"/>
          <w:szCs w:val="20"/>
          <w:lang w:bidi="he-IL"/>
        </w:rPr>
        <w:t xml:space="preserve">το </w:t>
      </w:r>
      <w:r w:rsidRPr="00CE690E">
        <w:rPr>
          <w:rFonts w:ascii="Palatino Linotype" w:hAnsi="Palatino Linotype" w:cs="Arial"/>
          <w:i/>
          <w:szCs w:val="20"/>
          <w:lang w:bidi="he-IL"/>
        </w:rPr>
        <w:t>Αμήν</w:t>
      </w:r>
      <w:r w:rsidRPr="00CE690E">
        <w:rPr>
          <w:rFonts w:ascii="Palatino Linotype" w:hAnsi="Palatino Linotype" w:cs="Arial"/>
          <w:szCs w:val="20"/>
          <w:lang w:bidi="he-IL"/>
        </w:rPr>
        <w:t xml:space="preserve">. Όταν ασκείται κάποιος στους κόλπους μιας αδελφότητας να θυσιάζει την ατομική του απόλαυση χάριν του </w:t>
      </w:r>
      <w:r w:rsidRPr="00F56165">
        <w:rPr>
          <w:rFonts w:ascii="Palatino Linotype" w:hAnsi="Palatino Linotype" w:cs="Arial"/>
          <w:i/>
          <w:szCs w:val="20"/>
          <w:lang w:bidi="he-IL"/>
        </w:rPr>
        <w:t>άλλου</w:t>
      </w:r>
      <w:r w:rsidRPr="00CE690E">
        <w:rPr>
          <w:rFonts w:ascii="Palatino Linotype" w:hAnsi="Palatino Linotype" w:cs="Arial"/>
          <w:szCs w:val="20"/>
          <w:lang w:bidi="he-IL"/>
        </w:rPr>
        <w:t xml:space="preserve"> και δεν λειτουργείται απλώς για να βιώσει προσωπικές εκστατικές εμπειρίες, τότε την ίδια λειτουργία θα επιτελέσει και μετά τη θεία Λειτουργία. Σημειωτέον ότι η αρχέγονη Ευχαριστία δεν είχε </w:t>
      </w:r>
      <w:r w:rsidRPr="008711D9">
        <w:rPr>
          <w:rFonts w:ascii="Palatino Linotype" w:hAnsi="Palatino Linotype" w:cs="Arial"/>
          <w:i/>
          <w:szCs w:val="20"/>
          <w:lang w:bidi="he-IL"/>
        </w:rPr>
        <w:t>Δι’ ευχών</w:t>
      </w:r>
      <w:r w:rsidRPr="00CE690E">
        <w:rPr>
          <w:rFonts w:ascii="Palatino Linotype" w:hAnsi="Palatino Linotype" w:cs="Arial"/>
          <w:szCs w:val="20"/>
          <w:lang w:bidi="he-IL"/>
        </w:rPr>
        <w:t xml:space="preserve"> αλλά απόλυση προκειμένου οι συμμ</w:t>
      </w:r>
      <w:r>
        <w:rPr>
          <w:rFonts w:ascii="Palatino Linotype" w:hAnsi="Palatino Linotype" w:cs="Arial"/>
          <w:szCs w:val="20"/>
          <w:lang w:bidi="he-IL"/>
        </w:rPr>
        <w:t>ετέχοντες να μεταγγίσουν</w:t>
      </w:r>
      <w:r w:rsidRPr="00CE690E">
        <w:rPr>
          <w:rFonts w:ascii="Palatino Linotype" w:hAnsi="Palatino Linotype" w:cs="Arial"/>
          <w:szCs w:val="20"/>
          <w:lang w:bidi="he-IL"/>
        </w:rPr>
        <w:t xml:space="preserve"> τα αγαθά της Χάριτος και Ειρήνης και </w:t>
      </w:r>
      <w:r>
        <w:rPr>
          <w:rFonts w:ascii="Palatino Linotype" w:hAnsi="Palatino Linotype" w:cs="Arial"/>
          <w:szCs w:val="20"/>
          <w:lang w:bidi="he-IL"/>
        </w:rPr>
        <w:t>σ</w:t>
      </w:r>
      <w:r w:rsidRPr="00CE690E">
        <w:rPr>
          <w:rFonts w:ascii="Palatino Linotype" w:hAnsi="Palatino Linotype" w:cs="Arial"/>
          <w:szCs w:val="20"/>
          <w:lang w:bidi="he-IL"/>
        </w:rPr>
        <w:t>το περιβάλλον τους.</w:t>
      </w:r>
    </w:p>
    <w:p w:rsidR="00D15B2D" w:rsidRPr="00AA4544" w:rsidRDefault="00D15B2D" w:rsidP="00D15B2D">
      <w:pPr>
        <w:pStyle w:val="ListParagraph"/>
        <w:numPr>
          <w:ilvl w:val="0"/>
          <w:numId w:val="4"/>
        </w:numPr>
        <w:autoSpaceDE w:val="0"/>
        <w:autoSpaceDN w:val="0"/>
        <w:adjustRightInd w:val="0"/>
        <w:spacing w:after="0" w:line="240" w:lineRule="auto"/>
        <w:jc w:val="both"/>
        <w:rPr>
          <w:rFonts w:ascii="Palatino Linotype" w:hAnsi="Palatino Linotype" w:cs="Arial"/>
          <w:i/>
          <w:szCs w:val="20"/>
          <w:lang w:bidi="he-IL"/>
        </w:rPr>
      </w:pPr>
      <w:r w:rsidRPr="00CE690E">
        <w:rPr>
          <w:rFonts w:ascii="Palatino Linotype" w:hAnsi="Palatino Linotype"/>
        </w:rPr>
        <w:t>Εκτός του υπερχρονικού χαρακτήρα της αρχέγονης Εκκλησίας που καταφάσκει</w:t>
      </w:r>
      <w:r>
        <w:rPr>
          <w:rFonts w:ascii="Palatino Linotype" w:hAnsi="Palatino Linotype"/>
        </w:rPr>
        <w:t>,</w:t>
      </w:r>
      <w:r w:rsidRPr="00CE690E">
        <w:rPr>
          <w:rFonts w:ascii="Palatino Linotype" w:hAnsi="Palatino Linotype"/>
        </w:rPr>
        <w:t xml:space="preserve"> </w:t>
      </w:r>
      <w:r>
        <w:rPr>
          <w:rFonts w:ascii="Palatino Linotype" w:hAnsi="Palatino Linotype"/>
        </w:rPr>
        <w:t>όμως,</w:t>
      </w:r>
      <w:r w:rsidRPr="00CE690E">
        <w:rPr>
          <w:rFonts w:ascii="Palatino Linotype" w:hAnsi="Palatino Linotype"/>
        </w:rPr>
        <w:t xml:space="preserve"> την τοπική </w:t>
      </w:r>
      <w:r w:rsidRPr="00CE690E">
        <w:rPr>
          <w:rFonts w:ascii="Palatino Linotype" w:hAnsi="Palatino Linotype"/>
          <w:i/>
        </w:rPr>
        <w:t>ιδιοπροσωπία</w:t>
      </w:r>
      <w:r w:rsidRPr="00CE690E">
        <w:rPr>
          <w:rFonts w:ascii="Palatino Linotype" w:hAnsi="Palatino Linotype"/>
        </w:rPr>
        <w:t>, ήδη στην Α’ Κορ. ο όρος</w:t>
      </w:r>
      <w:r w:rsidRPr="00CE690E">
        <w:rPr>
          <w:rFonts w:ascii="Palatino Linotype" w:hAnsi="Palatino Linotype"/>
          <w:b/>
          <w:i/>
        </w:rPr>
        <w:t xml:space="preserve"> </w:t>
      </w:r>
      <w:r w:rsidRPr="00CE690E">
        <w:rPr>
          <w:rFonts w:ascii="Palatino Linotype" w:hAnsi="Palatino Linotype"/>
          <w:i/>
        </w:rPr>
        <w:t>Εκκλησία</w:t>
      </w:r>
      <w:r w:rsidRPr="00CE690E">
        <w:rPr>
          <w:rFonts w:ascii="Palatino Linotype" w:hAnsi="Palatino Linotype"/>
        </w:rPr>
        <w:t xml:space="preserve"> χρησιμοποιείται με </w:t>
      </w:r>
      <w:r w:rsidRPr="00CE690E">
        <w:rPr>
          <w:rFonts w:ascii="Palatino Linotype" w:hAnsi="Palatino Linotype"/>
          <w:b/>
        </w:rPr>
        <w:t>υπερτοπικό/οικουμενικό χαρακτήρα</w:t>
      </w:r>
      <w:r>
        <w:rPr>
          <w:rStyle w:val="FootnoteReference"/>
          <w:rFonts w:ascii="Palatino Linotype" w:hAnsi="Palatino Linotype"/>
        </w:rPr>
        <w:footnoteReference w:id="171"/>
      </w:r>
      <w:r w:rsidRPr="00CE690E">
        <w:rPr>
          <w:rFonts w:ascii="Palatino Linotype" w:hAnsi="Palatino Linotype"/>
        </w:rPr>
        <w:t xml:space="preserve">. </w:t>
      </w:r>
      <w:r>
        <w:rPr>
          <w:rFonts w:ascii="Palatino Linotype" w:hAnsi="Palatino Linotype"/>
        </w:rPr>
        <w:t xml:space="preserve">Η </w:t>
      </w:r>
      <w:r w:rsidRPr="00EA0764">
        <w:rPr>
          <w:rFonts w:ascii="Palatino Linotype" w:hAnsi="Palatino Linotype"/>
        </w:rPr>
        <w:t>Εκκλησία</w:t>
      </w:r>
      <w:r w:rsidRPr="00CE690E">
        <w:rPr>
          <w:rFonts w:ascii="Palatino Linotype" w:hAnsi="Palatino Linotype"/>
          <w:i/>
        </w:rPr>
        <w:t xml:space="preserve"> </w:t>
      </w:r>
      <w:r w:rsidRPr="0085535B">
        <w:rPr>
          <w:rFonts w:ascii="Palatino Linotype" w:hAnsi="Palatino Linotype"/>
          <w:i/>
        </w:rPr>
        <w:t>των Θεσσαλονικέων</w:t>
      </w:r>
      <w:r>
        <w:rPr>
          <w:rFonts w:ascii="SBL Greek" w:hAnsi="SBL Greek" w:cs="SBL Greek"/>
          <w:lang w:bidi="he-IL"/>
        </w:rPr>
        <w:t xml:space="preserve"> </w:t>
      </w:r>
      <w:r>
        <w:rPr>
          <w:rFonts w:ascii="Palatino Linotype" w:hAnsi="Palatino Linotype" w:cs="SBL Greek"/>
          <w:lang w:bidi="he-IL"/>
        </w:rPr>
        <w:t xml:space="preserve">«εντοπίζεται» </w:t>
      </w:r>
      <w:r w:rsidRPr="00060461">
        <w:rPr>
          <w:rFonts w:ascii="Palatino Linotype" w:hAnsi="Palatino Linotype" w:cs="SBL Greek"/>
          <w:i/>
          <w:lang w:bidi="he-IL"/>
        </w:rPr>
        <w:t xml:space="preserve">ἐν </w:t>
      </w:r>
      <w:r w:rsidRPr="00060461">
        <w:rPr>
          <w:rFonts w:ascii="Palatino Linotype" w:hAnsi="Palatino Linotype" w:cs="SBL Greek"/>
          <w:i/>
          <w:caps/>
          <w:lang w:bidi="he-IL"/>
        </w:rPr>
        <w:t>θ</w:t>
      </w:r>
      <w:r w:rsidRPr="00060461">
        <w:rPr>
          <w:rFonts w:ascii="Palatino Linotype" w:hAnsi="Palatino Linotype" w:cs="SBL Greek"/>
          <w:i/>
          <w:lang w:bidi="he-IL"/>
        </w:rPr>
        <w:t xml:space="preserve">εῷ </w:t>
      </w:r>
      <w:r w:rsidRPr="00144084">
        <w:rPr>
          <w:rFonts w:ascii="Palatino Linotype" w:hAnsi="Palatino Linotype" w:cs="SBL Greek"/>
          <w:i/>
          <w:lang w:bidi="he-IL"/>
        </w:rPr>
        <w:t>Πατρὶ</w:t>
      </w:r>
      <w:r w:rsidRPr="00060461">
        <w:rPr>
          <w:rFonts w:ascii="Palatino Linotype" w:hAnsi="Palatino Linotype" w:cs="SBL Greek"/>
          <w:i/>
          <w:lang w:bidi="he-IL"/>
        </w:rPr>
        <w:t xml:space="preserve"> καὶ </w:t>
      </w:r>
      <w:r w:rsidRPr="00144084">
        <w:rPr>
          <w:rFonts w:ascii="Palatino Linotype" w:hAnsi="Palatino Linotype" w:cs="SBL Greek"/>
          <w:i/>
          <w:lang w:bidi="he-IL"/>
        </w:rPr>
        <w:t>Κυρίῳ</w:t>
      </w:r>
      <w:r w:rsidRPr="00060461">
        <w:rPr>
          <w:rFonts w:ascii="Palatino Linotype" w:hAnsi="Palatino Linotype" w:cs="SBL Greek"/>
          <w:i/>
          <w:lang w:bidi="he-IL"/>
        </w:rPr>
        <w:t xml:space="preserve"> Ἰησοῦ Χριστῷ</w:t>
      </w:r>
      <w:r>
        <w:rPr>
          <w:rFonts w:ascii="Palatino Linotype" w:hAnsi="Palatino Linotype" w:cs="SBL Greek"/>
          <w:i/>
          <w:lang w:bidi="he-IL"/>
        </w:rPr>
        <w:t xml:space="preserve"> </w:t>
      </w:r>
      <w:r w:rsidRPr="00060461">
        <w:rPr>
          <w:rFonts w:ascii="Palatino Linotype" w:hAnsi="Palatino Linotype" w:cs="Arial"/>
          <w:szCs w:val="20"/>
          <w:lang w:bidi="he-IL"/>
        </w:rPr>
        <w:t>(1, 1)</w:t>
      </w:r>
      <w:r>
        <w:rPr>
          <w:rFonts w:ascii="Palatino Linotype" w:hAnsi="Palatino Linotype" w:cs="Arial"/>
          <w:szCs w:val="20"/>
          <w:lang w:bidi="he-IL"/>
        </w:rPr>
        <w:t xml:space="preserve">. Το συγκεκριμένο </w:t>
      </w:r>
      <w:r w:rsidRPr="0085535B">
        <w:rPr>
          <w:rFonts w:ascii="Palatino Linotype" w:hAnsi="Palatino Linotype" w:cs="Arial"/>
          <w:i/>
          <w:szCs w:val="20"/>
          <w:lang w:bidi="he-IL"/>
        </w:rPr>
        <w:t>ἐν</w:t>
      </w:r>
      <w:r>
        <w:rPr>
          <w:rFonts w:ascii="Palatino Linotype" w:hAnsi="Palatino Linotype" w:cs="Arial"/>
          <w:szCs w:val="20"/>
          <w:lang w:bidi="he-IL"/>
        </w:rPr>
        <w:t xml:space="preserve"> σημαίνει ίσως ταυτόχρονα και Εκείνους που συγκροτούν την Εκκλησία αλλά και τον χώρο που απολαμβάνει φυσικά </w:t>
      </w:r>
      <w:r w:rsidRPr="0085535B">
        <w:rPr>
          <w:rFonts w:ascii="Palatino Linotype" w:hAnsi="Palatino Linotype" w:cs="Arial"/>
          <w:i/>
          <w:szCs w:val="20"/>
          <w:lang w:bidi="he-IL"/>
        </w:rPr>
        <w:t>ἐν Χριστῷ</w:t>
      </w:r>
      <w:r>
        <w:rPr>
          <w:rFonts w:ascii="Palatino Linotype" w:hAnsi="Palatino Linotype" w:cs="Arial"/>
          <w:szCs w:val="20"/>
          <w:lang w:bidi="he-IL"/>
        </w:rPr>
        <w:t xml:space="preserve">. Δεν είναι η Εκκλησία του δήμου αλλά </w:t>
      </w:r>
      <w:r w:rsidRPr="00EA0764">
        <w:rPr>
          <w:rFonts w:ascii="Palatino Linotype" w:hAnsi="Palatino Linotype" w:cs="SBL Greek"/>
          <w:i/>
          <w:lang w:bidi="he-IL"/>
        </w:rPr>
        <w:t xml:space="preserve">τοῦ </w:t>
      </w:r>
      <w:r>
        <w:rPr>
          <w:rFonts w:ascii="Palatino Linotype" w:hAnsi="Palatino Linotype" w:cs="SBL Greek"/>
          <w:i/>
          <w:lang w:bidi="he-IL"/>
        </w:rPr>
        <w:t>Θ</w:t>
      </w:r>
      <w:r w:rsidRPr="00EA0764">
        <w:rPr>
          <w:rFonts w:ascii="Palatino Linotype" w:hAnsi="Palatino Linotype" w:cs="SBL Greek"/>
          <w:i/>
          <w:lang w:bidi="he-IL"/>
        </w:rPr>
        <w:t>εοῦ ἐν Κορίνθῳ</w:t>
      </w:r>
      <w:r>
        <w:rPr>
          <w:rFonts w:ascii="Palatino Linotype" w:hAnsi="Palatino Linotype" w:cs="SBL Greek"/>
          <w:lang w:bidi="he-IL"/>
        </w:rPr>
        <w:t xml:space="preserve"> αυτή που γίνεται αποδέκτης της παύλειας επιστολής</w:t>
      </w:r>
      <w:r>
        <w:rPr>
          <w:rFonts w:ascii="Palatino Linotype" w:hAnsi="Palatino Linotype" w:cs="SBL Greek"/>
          <w:i/>
          <w:lang w:bidi="he-IL"/>
        </w:rPr>
        <w:t>.</w:t>
      </w:r>
      <w:r w:rsidRPr="00CE690E">
        <w:rPr>
          <w:rFonts w:ascii="Palatino Linotype" w:hAnsi="Palatino Linotype"/>
        </w:rPr>
        <w:t xml:space="preserve"> </w:t>
      </w:r>
      <w:r>
        <w:rPr>
          <w:rFonts w:ascii="Palatino Linotype" w:hAnsi="Palatino Linotype"/>
        </w:rPr>
        <w:t xml:space="preserve">Ήδη στις πρώτες γραμμές της επιστολής καταπολεμείται η πολυδιάσπαση που είναι «λογική» για ένα δήμο αλλά όχι για τον λαό του ενός Θεού (και μάλιστα Πατέρα) και ενός Κυρίου (8, 6). </w:t>
      </w:r>
      <w:r w:rsidRPr="00CE690E">
        <w:rPr>
          <w:rFonts w:ascii="Palatino Linotype" w:hAnsi="Palatino Linotype"/>
        </w:rPr>
        <w:t xml:space="preserve">Η τοπική σύναξη δεν είναι ένα μεμονωμένο φαινόμενο εγκιβωτισμένο στο χώρο αλλά έκφραση </w:t>
      </w:r>
      <w:r>
        <w:rPr>
          <w:rFonts w:ascii="Palatino Linotype" w:hAnsi="Palatino Linotype"/>
        </w:rPr>
        <w:t xml:space="preserve">(όχι ενός τοπικού </w:t>
      </w:r>
      <w:r w:rsidRPr="007F1250">
        <w:rPr>
          <w:rFonts w:ascii="Palatino Linotype" w:hAnsi="Palatino Linotype"/>
          <w:i/>
        </w:rPr>
        <w:t>Δήμου</w:t>
      </w:r>
      <w:r>
        <w:rPr>
          <w:rFonts w:ascii="Palatino Linotype" w:hAnsi="Palatino Linotype"/>
        </w:rPr>
        <w:t xml:space="preserve"> αλλά) </w:t>
      </w:r>
      <w:r w:rsidRPr="00CE690E">
        <w:rPr>
          <w:rFonts w:ascii="Palatino Linotype" w:hAnsi="Palatino Linotype"/>
        </w:rPr>
        <w:t xml:space="preserve">ενός </w:t>
      </w:r>
      <w:r w:rsidRPr="00CE690E">
        <w:rPr>
          <w:rFonts w:ascii="Palatino Linotype" w:hAnsi="Palatino Linotype"/>
          <w:i/>
        </w:rPr>
        <w:t>καθόλου/μιας καθολικότητας</w:t>
      </w:r>
      <w:r w:rsidRPr="00CE690E">
        <w:rPr>
          <w:rFonts w:ascii="Palatino Linotype" w:hAnsi="Palatino Linotype"/>
        </w:rPr>
        <w:t xml:space="preserve"> που την προσδιορίζει</w:t>
      </w:r>
      <w:r>
        <w:rPr>
          <w:rFonts w:ascii="Palatino Linotype" w:hAnsi="Palatino Linotype"/>
        </w:rPr>
        <w:t xml:space="preserve"> ο Θεός που έκτισε και συντηρεί το Σύμπαν</w:t>
      </w:r>
      <w:r w:rsidRPr="00F56165">
        <w:rPr>
          <w:rFonts w:ascii="Palatino Linotype" w:hAnsi="Palatino Linotype"/>
        </w:rPr>
        <w:t xml:space="preserve"> </w:t>
      </w:r>
      <w:r>
        <w:rPr>
          <w:rFonts w:ascii="Palatino Linotype" w:hAnsi="Palatino Linotype"/>
        </w:rPr>
        <w:t>και ταυτόχρονα δια του Κυρίου Ιησού έγινε Πατέρας όλων</w:t>
      </w:r>
      <w:r>
        <w:rPr>
          <w:rFonts w:ascii="SBL Greek" w:hAnsi="SBL Greek" w:cs="SBL Greek"/>
          <w:lang w:bidi="he-IL"/>
        </w:rPr>
        <w:t xml:space="preserve"> </w:t>
      </w:r>
      <w:r w:rsidRPr="00584394">
        <w:rPr>
          <w:rFonts w:ascii="Palatino Linotype" w:hAnsi="Palatino Linotype" w:cs="SBL Greek"/>
          <w:i/>
          <w:lang w:bidi="he-IL"/>
        </w:rPr>
        <w:t>ἐν παντὶ τόπῳ, αὐτῶν καὶ ἡμῶν</w:t>
      </w:r>
      <w:r w:rsidRPr="00CE690E">
        <w:rPr>
          <w:rFonts w:ascii="Palatino Linotype" w:hAnsi="Palatino Linotype"/>
        </w:rPr>
        <w:t xml:space="preserve">. Στην Α’ Κορ. σε συνδυασμό με τη γενική </w:t>
      </w:r>
      <w:r w:rsidRPr="00CE690E">
        <w:rPr>
          <w:rFonts w:ascii="Palatino Linotype" w:hAnsi="Palatino Linotype"/>
          <w:b/>
          <w:i/>
        </w:rPr>
        <w:t>τοῦ Θεοῦ</w:t>
      </w:r>
      <w:r>
        <w:rPr>
          <w:rFonts w:ascii="Palatino Linotype" w:hAnsi="Palatino Linotype"/>
          <w:b/>
          <w:i/>
        </w:rPr>
        <w:t>,</w:t>
      </w:r>
      <w:r w:rsidRPr="00CE690E">
        <w:rPr>
          <w:rFonts w:ascii="Palatino Linotype" w:hAnsi="Palatino Linotype"/>
        </w:rPr>
        <w:t xml:space="preserve"> ο όρος </w:t>
      </w:r>
      <w:r w:rsidRPr="00CE690E">
        <w:rPr>
          <w:rFonts w:ascii="Palatino Linotype" w:hAnsi="Palatino Linotype"/>
          <w:i/>
        </w:rPr>
        <w:t>Εκκλησία</w:t>
      </w:r>
      <w:r w:rsidRPr="00CE690E">
        <w:rPr>
          <w:rFonts w:ascii="Palatino Linotype" w:hAnsi="Palatino Linotype"/>
        </w:rPr>
        <w:t xml:space="preserve"> προσδιορίζει ταυτόχρονα </w:t>
      </w:r>
      <w:r>
        <w:rPr>
          <w:rFonts w:ascii="Palatino Linotype" w:hAnsi="Palatino Linotype"/>
        </w:rPr>
        <w:t xml:space="preserve">(α) </w:t>
      </w:r>
      <w:r w:rsidRPr="00CE690E">
        <w:rPr>
          <w:rFonts w:ascii="Palatino Linotype" w:hAnsi="Palatino Linotype"/>
        </w:rPr>
        <w:t>την κατ’ οίκον Σ</w:t>
      </w:r>
      <w:r>
        <w:rPr>
          <w:rFonts w:ascii="Palatino Linotype" w:hAnsi="Palatino Linotype"/>
        </w:rPr>
        <w:t>ύναξη του Ακύλα και της Πρίσκ</w:t>
      </w:r>
      <w:r w:rsidRPr="00CE690E">
        <w:rPr>
          <w:rFonts w:ascii="Palatino Linotype" w:hAnsi="Palatino Linotype"/>
        </w:rPr>
        <w:t>ας</w:t>
      </w:r>
      <w:r>
        <w:rPr>
          <w:rFonts w:ascii="Palatino Linotype" w:hAnsi="Palatino Linotype"/>
        </w:rPr>
        <w:t xml:space="preserve"> (16, 19)</w:t>
      </w:r>
      <w:r w:rsidRPr="00CE690E">
        <w:rPr>
          <w:rFonts w:ascii="Palatino Linotype" w:hAnsi="Palatino Linotype"/>
        </w:rPr>
        <w:t xml:space="preserve">, </w:t>
      </w:r>
      <w:r>
        <w:rPr>
          <w:rFonts w:ascii="Palatino Linotype" w:hAnsi="Palatino Linotype"/>
        </w:rPr>
        <w:t xml:space="preserve">(β) </w:t>
      </w:r>
      <w:r w:rsidRPr="00CE690E">
        <w:rPr>
          <w:rFonts w:ascii="Palatino Linotype" w:hAnsi="Palatino Linotype"/>
        </w:rPr>
        <w:t>τις τοπικές Συνάξεις</w:t>
      </w:r>
      <w:r>
        <w:rPr>
          <w:rFonts w:ascii="Palatino Linotype" w:hAnsi="Palatino Linotype"/>
        </w:rPr>
        <w:t xml:space="preserve"> της Ασίας (16, 19)</w:t>
      </w:r>
      <w:r w:rsidRPr="00CE690E">
        <w:rPr>
          <w:rFonts w:ascii="Palatino Linotype" w:hAnsi="Palatino Linotype"/>
        </w:rPr>
        <w:t xml:space="preserve"> και </w:t>
      </w:r>
      <w:r>
        <w:rPr>
          <w:rFonts w:ascii="Palatino Linotype" w:hAnsi="Palatino Linotype"/>
        </w:rPr>
        <w:t xml:space="preserve">(γ) </w:t>
      </w:r>
      <w:r w:rsidRPr="00CE690E">
        <w:rPr>
          <w:rFonts w:ascii="Palatino Linotype" w:hAnsi="Palatino Linotype"/>
        </w:rPr>
        <w:t xml:space="preserve">το σύνολο των πιστευόντων στον Κύριο Ιησού που συνιστούν τον εσχατολογικό Ισραήλ και βιώνουν </w:t>
      </w:r>
      <w:r>
        <w:rPr>
          <w:rFonts w:ascii="Palatino Linotype" w:hAnsi="Palatino Linotype"/>
        </w:rPr>
        <w:t xml:space="preserve">διά της λατρείας </w:t>
      </w:r>
      <w:r w:rsidRPr="00CE690E">
        <w:rPr>
          <w:rFonts w:ascii="Palatino Linotype" w:hAnsi="Palatino Linotype"/>
        </w:rPr>
        <w:t>αλλά και με το πάθος τους υπέρ της Οικουμένης τη</w:t>
      </w:r>
      <w:r>
        <w:rPr>
          <w:rFonts w:ascii="Palatino Linotype" w:hAnsi="Palatino Linotype"/>
        </w:rPr>
        <w:t>ν ερχόμενη</w:t>
      </w:r>
      <w:r w:rsidRPr="00CE690E">
        <w:rPr>
          <w:rFonts w:ascii="Palatino Linotype" w:hAnsi="Palatino Linotype"/>
        </w:rPr>
        <w:t xml:space="preserve"> </w:t>
      </w:r>
      <w:r w:rsidRPr="00CE690E">
        <w:rPr>
          <w:rFonts w:ascii="Palatino Linotype" w:hAnsi="Palatino Linotype"/>
          <w:i/>
        </w:rPr>
        <w:t>Βασιλεία</w:t>
      </w:r>
      <w:r w:rsidRPr="00CE690E">
        <w:rPr>
          <w:rFonts w:ascii="Palatino Linotype" w:hAnsi="Palatino Linotype"/>
        </w:rPr>
        <w:t xml:space="preserve"> του Θεού</w:t>
      </w:r>
      <w:r>
        <w:rPr>
          <w:rFonts w:ascii="Palatino Linotype" w:hAnsi="Palatino Linotype"/>
        </w:rPr>
        <w:t>. Χωρία που πιστοποιούν το (γ) στην Α’ Κορ. είναι τα εξής</w:t>
      </w:r>
      <w:r w:rsidRPr="00CE690E">
        <w:rPr>
          <w:rFonts w:ascii="Palatino Linotype" w:hAnsi="Palatino Linotype"/>
        </w:rPr>
        <w:t>:</w:t>
      </w:r>
      <w:r>
        <w:rPr>
          <w:rFonts w:ascii="Palatino Linotype" w:hAnsi="Palatino Linotype"/>
        </w:rPr>
        <w:t xml:space="preserve"> </w:t>
      </w:r>
    </w:p>
    <w:p w:rsidR="00D15B2D" w:rsidRPr="003F552F" w:rsidRDefault="00D15B2D" w:rsidP="00D15B2D">
      <w:pPr>
        <w:spacing w:after="0" w:line="240" w:lineRule="auto"/>
        <w:ind w:left="360"/>
        <w:jc w:val="both"/>
        <w:rPr>
          <w:rFonts w:ascii="Palatino Linotype" w:hAnsi="Palatino Linotype"/>
        </w:rPr>
      </w:pPr>
      <w:r w:rsidRPr="00954C66">
        <w:rPr>
          <w:rFonts w:ascii="Palatino Linotype" w:hAnsi="Palatino Linotype" w:cs="Arial"/>
          <w:b/>
          <w:lang w:bidi="he-IL"/>
        </w:rPr>
        <w:t>4, 17</w:t>
      </w:r>
      <w:r>
        <w:rPr>
          <w:rFonts w:ascii="Palatino Linotype" w:hAnsi="Palatino Linotype" w:cs="Arial"/>
          <w:b/>
          <w:i/>
          <w:lang w:bidi="he-IL"/>
        </w:rPr>
        <w:t>:</w:t>
      </w:r>
      <w:r w:rsidRPr="003F552F">
        <w:rPr>
          <w:rFonts w:ascii="Palatino Linotype" w:hAnsi="Palatino Linotype" w:cs="Arial"/>
          <w:i/>
          <w:lang w:bidi="he-IL"/>
        </w:rPr>
        <w:t xml:space="preserve"> </w:t>
      </w:r>
      <w:r w:rsidRPr="003F552F">
        <w:rPr>
          <w:rFonts w:ascii="Palatino Linotype" w:hAnsi="Palatino Linotype" w:cs="SBL Greek"/>
          <w:i/>
          <w:lang w:bidi="he-IL"/>
        </w:rPr>
        <w:t>Διὰ τοῦτο ἔπεμψα ὑμῖν Τιμόθεον, ὅς ἐστίν μου τέκνον ἀγαπητὸν καὶ πιστὸν ἐ</w:t>
      </w:r>
      <w:r>
        <w:rPr>
          <w:rFonts w:ascii="Palatino Linotype" w:hAnsi="Palatino Linotype" w:cs="SBL Greek"/>
          <w:i/>
          <w:lang w:bidi="he-IL"/>
        </w:rPr>
        <w:t>ν Κ</w:t>
      </w:r>
      <w:r w:rsidRPr="003F552F">
        <w:rPr>
          <w:rFonts w:ascii="Palatino Linotype" w:hAnsi="Palatino Linotype" w:cs="SBL Greek"/>
          <w:i/>
          <w:lang w:bidi="he-IL"/>
        </w:rPr>
        <w:t xml:space="preserve">υρίῳ, ὃς ὑμᾶς ἀναμνήσει τὰς ὁδούς μου τὰς ἐν Χριστῷ [Ἰησοῦ], καθὼς </w:t>
      </w:r>
      <w:r w:rsidRPr="001C69B5">
        <w:rPr>
          <w:rFonts w:ascii="Palatino Linotype" w:hAnsi="Palatino Linotype" w:cs="SBL Greek"/>
          <w:b/>
          <w:i/>
          <w:lang w:bidi="he-IL"/>
        </w:rPr>
        <w:t>πανταχοῦ</w:t>
      </w:r>
      <w:r w:rsidRPr="003F552F">
        <w:rPr>
          <w:rFonts w:ascii="Palatino Linotype" w:hAnsi="Palatino Linotype" w:cs="SBL Greek"/>
          <w:i/>
          <w:lang w:bidi="he-IL"/>
        </w:rPr>
        <w:t xml:space="preserve"> </w:t>
      </w:r>
      <w:r w:rsidRPr="003F552F">
        <w:rPr>
          <w:rFonts w:ascii="Palatino Linotype" w:hAnsi="Palatino Linotype" w:cs="SBL Greek"/>
          <w:b/>
          <w:i/>
          <w:lang w:bidi="he-IL"/>
        </w:rPr>
        <w:t>ἐν πάσῃ</w:t>
      </w:r>
      <w:r>
        <w:rPr>
          <w:rFonts w:ascii="Palatino Linotype" w:hAnsi="Palatino Linotype" w:cs="SBL Greek"/>
          <w:b/>
          <w:i/>
          <w:lang w:bidi="he-IL"/>
        </w:rPr>
        <w:t xml:space="preserve"> Ἐ</w:t>
      </w:r>
      <w:r w:rsidRPr="003F552F">
        <w:rPr>
          <w:rFonts w:ascii="Palatino Linotype" w:hAnsi="Palatino Linotype" w:cs="SBL Greek"/>
          <w:b/>
          <w:i/>
          <w:lang w:bidi="he-IL"/>
        </w:rPr>
        <w:t>κκλησίᾳ</w:t>
      </w:r>
      <w:r w:rsidRPr="003F552F">
        <w:rPr>
          <w:rFonts w:ascii="Palatino Linotype" w:hAnsi="Palatino Linotype" w:cs="SBL Greek"/>
          <w:i/>
          <w:lang w:bidi="he-IL"/>
        </w:rPr>
        <w:t xml:space="preserve"> διδάσκω.</w:t>
      </w:r>
    </w:p>
    <w:p w:rsidR="00D15B2D" w:rsidRDefault="00D15B2D" w:rsidP="00D15B2D">
      <w:pPr>
        <w:autoSpaceDE w:val="0"/>
        <w:autoSpaceDN w:val="0"/>
        <w:adjustRightInd w:val="0"/>
        <w:spacing w:after="0" w:line="240" w:lineRule="auto"/>
        <w:ind w:left="360"/>
        <w:jc w:val="both"/>
        <w:rPr>
          <w:rFonts w:ascii="Palatino Linotype" w:hAnsi="Palatino Linotype" w:cs="SBL Greek"/>
          <w:i/>
          <w:lang w:bidi="he-IL"/>
        </w:rPr>
      </w:pPr>
      <w:r w:rsidRPr="00954C66">
        <w:rPr>
          <w:rFonts w:ascii="Palatino Linotype" w:hAnsi="Palatino Linotype"/>
          <w:b/>
        </w:rPr>
        <w:t>10, 3</w:t>
      </w:r>
      <w:r>
        <w:rPr>
          <w:rFonts w:ascii="Palatino Linotype" w:hAnsi="Palatino Linotype"/>
          <w:b/>
        </w:rPr>
        <w:t>1-2:</w:t>
      </w:r>
      <w:r w:rsidRPr="003F552F">
        <w:rPr>
          <w:rFonts w:ascii="Palatino Linotype" w:hAnsi="Palatino Linotype"/>
        </w:rPr>
        <w:t xml:space="preserve"> </w:t>
      </w:r>
      <w:r w:rsidRPr="003F552F">
        <w:rPr>
          <w:rFonts w:ascii="Palatino Linotype" w:hAnsi="Palatino Linotype" w:cs="SBL Greek"/>
          <w:i/>
          <w:lang w:bidi="he-IL"/>
        </w:rPr>
        <w:t xml:space="preserve">Εἴτε οὖν ἐσθίετε εἴτε πίνετε εἴτε τι ποιεῖτε, πάντα εἰς δόξαν </w:t>
      </w:r>
      <w:r w:rsidRPr="003F552F">
        <w:rPr>
          <w:rFonts w:ascii="Palatino Linotype" w:hAnsi="Palatino Linotype" w:cs="SBL Greek"/>
          <w:i/>
          <w:caps/>
          <w:lang w:bidi="he-IL"/>
        </w:rPr>
        <w:t>θ</w:t>
      </w:r>
      <w:r w:rsidRPr="003F552F">
        <w:rPr>
          <w:rFonts w:ascii="Palatino Linotype" w:hAnsi="Palatino Linotype" w:cs="SBL Greek"/>
          <w:i/>
          <w:lang w:bidi="he-IL"/>
        </w:rPr>
        <w:t>εοῦ ποιεῖτε.</w:t>
      </w:r>
      <w:r w:rsidRPr="003F552F">
        <w:rPr>
          <w:rFonts w:ascii="Palatino Linotype" w:hAnsi="Palatino Linotype" w:cs="Arial"/>
          <w:i/>
          <w:lang w:bidi="he-IL"/>
        </w:rPr>
        <w:t xml:space="preserve"> </w:t>
      </w:r>
      <w:r w:rsidRPr="003F552F">
        <w:rPr>
          <w:rFonts w:ascii="Palatino Linotype" w:hAnsi="Palatino Linotype" w:cs="SBL Greek"/>
          <w:i/>
          <w:lang w:bidi="he-IL"/>
        </w:rPr>
        <w:t xml:space="preserve">ἀπρόσκοποι καὶ Ἰουδαίοις γίνεσθε καὶ Ἕλλησιν </w:t>
      </w:r>
      <w:r w:rsidRPr="003F552F">
        <w:rPr>
          <w:rFonts w:ascii="Palatino Linotype" w:hAnsi="Palatino Linotype" w:cs="SBL Greek"/>
          <w:b/>
          <w:i/>
          <w:lang w:bidi="he-IL"/>
        </w:rPr>
        <w:t xml:space="preserve">καὶ τῇ Ἐκκλησίᾳ τοῦ </w:t>
      </w:r>
      <w:r w:rsidRPr="003F552F">
        <w:rPr>
          <w:rFonts w:ascii="Palatino Linotype" w:hAnsi="Palatino Linotype" w:cs="SBL Greek"/>
          <w:b/>
          <w:i/>
          <w:caps/>
          <w:lang w:bidi="he-IL"/>
        </w:rPr>
        <w:t>θ</w:t>
      </w:r>
      <w:r w:rsidRPr="003F552F">
        <w:rPr>
          <w:rFonts w:ascii="Palatino Linotype" w:hAnsi="Palatino Linotype" w:cs="SBL Greek"/>
          <w:b/>
          <w:i/>
          <w:lang w:bidi="he-IL"/>
        </w:rPr>
        <w:t>εοῦ</w:t>
      </w:r>
      <w:r w:rsidRPr="003F552F">
        <w:rPr>
          <w:rFonts w:ascii="Palatino Linotype" w:hAnsi="Palatino Linotype" w:cs="SBL Greek"/>
          <w:i/>
          <w:lang w:bidi="he-IL"/>
        </w:rPr>
        <w:t>,</w:t>
      </w:r>
      <w:r>
        <w:rPr>
          <w:rFonts w:ascii="Palatino Linotype" w:hAnsi="Palatino Linotype" w:cs="Arial"/>
          <w:i/>
          <w:vertAlign w:val="superscript"/>
          <w:lang w:bidi="he-IL"/>
        </w:rPr>
        <w:t xml:space="preserve"> </w:t>
      </w:r>
      <w:r w:rsidRPr="003F552F">
        <w:rPr>
          <w:rFonts w:ascii="Palatino Linotype" w:hAnsi="Palatino Linotype" w:cs="SBL Greek"/>
          <w:i/>
          <w:lang w:bidi="he-IL"/>
        </w:rPr>
        <w:t>καθὼς κἀγὼ πάντα πᾶσιν ἀρέσκω μὴ ζητῶν τὸ ἐμαυτοῦ σύμφορον ἀλλὰ τὸ τῶν πολλῶν, ἵνα σωθῶσιν.</w:t>
      </w:r>
    </w:p>
    <w:p w:rsidR="00D15B2D" w:rsidRPr="000073E0" w:rsidRDefault="00D15B2D" w:rsidP="00D15B2D">
      <w:pPr>
        <w:autoSpaceDE w:val="0"/>
        <w:autoSpaceDN w:val="0"/>
        <w:adjustRightInd w:val="0"/>
        <w:spacing w:after="0" w:line="240" w:lineRule="auto"/>
        <w:ind w:left="360"/>
        <w:jc w:val="both"/>
        <w:rPr>
          <w:rFonts w:ascii="Palatino Linotype" w:hAnsi="Palatino Linotype" w:cs="Arial"/>
          <w:i/>
          <w:lang w:bidi="he-IL"/>
        </w:rPr>
      </w:pPr>
      <w:r w:rsidRPr="00497B13">
        <w:rPr>
          <w:rFonts w:ascii="Palatino Linotype" w:hAnsi="Palatino Linotype" w:cs="Arial"/>
          <w:b/>
          <w:szCs w:val="20"/>
          <w:lang w:bidi="he-IL"/>
        </w:rPr>
        <w:t>12, 28:</w:t>
      </w:r>
      <w:r>
        <w:rPr>
          <w:rFonts w:ascii="Arial" w:hAnsi="Arial" w:cs="Arial"/>
          <w:sz w:val="20"/>
          <w:szCs w:val="20"/>
          <w:vertAlign w:val="superscript"/>
          <w:lang w:bidi="he-IL"/>
        </w:rPr>
        <w:t xml:space="preserve"> </w:t>
      </w:r>
      <w:r w:rsidRPr="000073E0">
        <w:rPr>
          <w:rFonts w:ascii="Palatino Linotype" w:hAnsi="Palatino Linotype" w:cs="SBL Greek"/>
          <w:i/>
          <w:lang w:bidi="he-IL"/>
        </w:rPr>
        <w:t xml:space="preserve">Καὶ οὓς μὲν ἔθετο ὁ </w:t>
      </w:r>
      <w:r w:rsidRPr="00634A36">
        <w:rPr>
          <w:rFonts w:ascii="Palatino Linotype" w:hAnsi="Palatino Linotype" w:cs="SBL Greek"/>
          <w:i/>
          <w:caps/>
          <w:lang w:bidi="he-IL"/>
        </w:rPr>
        <w:t>θ</w:t>
      </w:r>
      <w:r w:rsidRPr="000073E0">
        <w:rPr>
          <w:rFonts w:ascii="Palatino Linotype" w:hAnsi="Palatino Linotype" w:cs="SBL Greek"/>
          <w:i/>
          <w:lang w:bidi="he-IL"/>
        </w:rPr>
        <w:t xml:space="preserve">εὸς ἐν τῇ </w:t>
      </w:r>
      <w:r w:rsidRPr="00497B13">
        <w:rPr>
          <w:rFonts w:ascii="Palatino Linotype" w:hAnsi="Palatino Linotype" w:cs="SBL Greek"/>
          <w:b/>
          <w:i/>
          <w:lang w:bidi="he-IL"/>
        </w:rPr>
        <w:t>Ἐκκλησίᾳ</w:t>
      </w:r>
      <w:r w:rsidRPr="000073E0">
        <w:rPr>
          <w:rFonts w:ascii="Palatino Linotype" w:hAnsi="Palatino Linotype" w:cs="SBL Greek"/>
          <w:i/>
          <w:lang w:bidi="he-IL"/>
        </w:rPr>
        <w:t xml:space="preserve"> πρῶτον ἀποστόλους, δεύτερον προφήτας, τρίτον διδασκάλους, ἔπειτα δυνάμεις, ἔπειτα χαρίσματα ἰαμάτων</w:t>
      </w:r>
      <w:r>
        <w:rPr>
          <w:rFonts w:ascii="SBL Greek" w:hAnsi="SBL Greek" w:cs="SBL Greek"/>
          <w:lang w:bidi="he-IL"/>
        </w:rPr>
        <w:t>,</w:t>
      </w:r>
    </w:p>
    <w:p w:rsidR="00D15B2D" w:rsidRPr="003F552F" w:rsidRDefault="00D15B2D" w:rsidP="00D15B2D">
      <w:pPr>
        <w:autoSpaceDE w:val="0"/>
        <w:autoSpaceDN w:val="0"/>
        <w:adjustRightInd w:val="0"/>
        <w:spacing w:after="0" w:line="240" w:lineRule="auto"/>
        <w:ind w:left="360"/>
        <w:jc w:val="both"/>
        <w:rPr>
          <w:rFonts w:ascii="Palatino Linotype" w:hAnsi="Palatino Linotype" w:cs="Arial"/>
          <w:i/>
          <w:lang w:bidi="he-IL"/>
        </w:rPr>
      </w:pPr>
      <w:r w:rsidRPr="00954C66">
        <w:rPr>
          <w:rFonts w:ascii="Palatino Linotype" w:hAnsi="Palatino Linotype"/>
          <w:b/>
        </w:rPr>
        <w:t>15, 9</w:t>
      </w:r>
      <w:r>
        <w:rPr>
          <w:rFonts w:ascii="Palatino Linotype" w:hAnsi="Palatino Linotype"/>
          <w:b/>
        </w:rPr>
        <w:t>:</w:t>
      </w:r>
      <w:r>
        <w:rPr>
          <w:rFonts w:ascii="Palatino Linotype" w:hAnsi="Palatino Linotype"/>
        </w:rPr>
        <w:t xml:space="preserve"> </w:t>
      </w:r>
      <w:r w:rsidRPr="003F552F">
        <w:rPr>
          <w:rFonts w:ascii="Palatino Linotype" w:hAnsi="Palatino Linotype" w:cs="SBL Greek"/>
          <w:i/>
          <w:lang w:bidi="he-IL"/>
        </w:rPr>
        <w:t xml:space="preserve">Ἐγὼ γάρ εἰμι ὁ ἐλάχιστος τῶν ἀποστόλων ὃς οὐκ εἰμὶ ἱκανὸς καλεῖσθαι ἀπόστολος, διότι ἐδίωξα τὴν </w:t>
      </w:r>
      <w:r>
        <w:rPr>
          <w:rFonts w:ascii="Palatino Linotype" w:hAnsi="Palatino Linotype" w:cs="SBL Greek"/>
          <w:b/>
          <w:i/>
          <w:lang w:bidi="he-IL"/>
        </w:rPr>
        <w:t>Ἐ</w:t>
      </w:r>
      <w:r w:rsidRPr="003F552F">
        <w:rPr>
          <w:rFonts w:ascii="Palatino Linotype" w:hAnsi="Palatino Linotype" w:cs="SBL Greek"/>
          <w:b/>
          <w:i/>
          <w:lang w:bidi="he-IL"/>
        </w:rPr>
        <w:t xml:space="preserve">κκλησίαν τοῦ </w:t>
      </w:r>
      <w:r w:rsidRPr="006D59B3">
        <w:rPr>
          <w:rFonts w:ascii="Palatino Linotype" w:hAnsi="Palatino Linotype" w:cs="SBL Greek"/>
          <w:b/>
          <w:i/>
          <w:caps/>
          <w:lang w:bidi="he-IL"/>
        </w:rPr>
        <w:t>θ</w:t>
      </w:r>
      <w:r w:rsidRPr="003F552F">
        <w:rPr>
          <w:rFonts w:ascii="Palatino Linotype" w:hAnsi="Palatino Linotype" w:cs="SBL Greek"/>
          <w:b/>
          <w:i/>
          <w:lang w:bidi="he-IL"/>
        </w:rPr>
        <w:t>εοῦ·</w:t>
      </w:r>
      <w:r w:rsidRPr="003F552F">
        <w:rPr>
          <w:rFonts w:ascii="Palatino Linotype" w:hAnsi="Palatino Linotype" w:cs="Arial"/>
          <w:i/>
          <w:lang w:bidi="he-IL"/>
        </w:rPr>
        <w:t xml:space="preserve"> </w:t>
      </w:r>
      <w:r w:rsidRPr="00756C4C">
        <w:rPr>
          <w:rFonts w:ascii="Palatino Linotype" w:hAnsi="Palatino Linotype" w:cs="SBL Greek"/>
          <w:i/>
          <w:caps/>
          <w:lang w:bidi="he-IL"/>
        </w:rPr>
        <w:t>χ</w:t>
      </w:r>
      <w:r w:rsidRPr="003F552F">
        <w:rPr>
          <w:rFonts w:ascii="Palatino Linotype" w:hAnsi="Palatino Linotype" w:cs="SBL Greek"/>
          <w:i/>
          <w:lang w:bidi="he-IL"/>
        </w:rPr>
        <w:t xml:space="preserve">άριτι δὲ </w:t>
      </w:r>
      <w:r w:rsidRPr="006D59B3">
        <w:rPr>
          <w:rFonts w:ascii="Palatino Linotype" w:hAnsi="Palatino Linotype" w:cs="SBL Greek"/>
          <w:i/>
          <w:caps/>
          <w:lang w:bidi="he-IL"/>
        </w:rPr>
        <w:t>θ</w:t>
      </w:r>
      <w:r w:rsidRPr="003F552F">
        <w:rPr>
          <w:rFonts w:ascii="Palatino Linotype" w:hAnsi="Palatino Linotype" w:cs="SBL Greek"/>
          <w:i/>
          <w:lang w:bidi="he-IL"/>
        </w:rPr>
        <w:t>εοῦ εἰμι ὅ εἰμι, καὶ ἡ χάρις αὐτοῦ ἡ εἰς ἐμὲ οὐ κενὴ ἐγενήθη</w:t>
      </w:r>
      <w:r>
        <w:rPr>
          <w:rFonts w:ascii="Palatino Linotype" w:hAnsi="Palatino Linotype" w:cs="SBL Greek"/>
          <w:i/>
          <w:lang w:bidi="he-IL"/>
        </w:rPr>
        <w:t>.</w:t>
      </w:r>
    </w:p>
    <w:p w:rsidR="00D15B2D" w:rsidRDefault="00D15B2D" w:rsidP="00D15B2D">
      <w:pPr>
        <w:pStyle w:val="ListParagraph"/>
        <w:spacing w:after="0" w:line="240" w:lineRule="auto"/>
        <w:ind w:left="360"/>
        <w:jc w:val="both"/>
        <w:rPr>
          <w:rFonts w:ascii="Palatino Linotype" w:hAnsi="Palatino Linotype"/>
        </w:rPr>
      </w:pPr>
    </w:p>
    <w:p w:rsidR="00D15B2D" w:rsidRPr="007640B0" w:rsidRDefault="00D15B2D" w:rsidP="00D15B2D">
      <w:pPr>
        <w:pStyle w:val="ListParagraph"/>
        <w:spacing w:after="0" w:line="240" w:lineRule="auto"/>
        <w:ind w:left="360"/>
        <w:jc w:val="both"/>
        <w:rPr>
          <w:rFonts w:ascii="Palatino Linotype" w:hAnsi="Palatino Linotype" w:cs="Arial"/>
          <w:szCs w:val="20"/>
          <w:lang w:bidi="he-IL"/>
        </w:rPr>
      </w:pPr>
      <w:r>
        <w:rPr>
          <w:rFonts w:ascii="Palatino Linotype" w:hAnsi="Palatino Linotype"/>
        </w:rPr>
        <w:lastRenderedPageBreak/>
        <w:t>Έστω κι αν τα δύο πρώτα χωρία μπορούν να ερμηνευθούν και με τοπική έννοια, στα τελευταία η Εκκλησία του Θεού</w:t>
      </w:r>
      <w:r>
        <w:rPr>
          <w:rStyle w:val="FootnoteReference"/>
          <w:rFonts w:ascii="Palatino Linotype" w:hAnsi="Palatino Linotype"/>
        </w:rPr>
        <w:footnoteReference w:id="172"/>
      </w:r>
      <w:r>
        <w:rPr>
          <w:rFonts w:ascii="Palatino Linotype" w:hAnsi="Palatino Linotype"/>
        </w:rPr>
        <w:t xml:space="preserve"> έχει καθολική διάσταση, διότι ο Απόστολος των Εθνών είναι γνωστόν ότι δίωξε πολλές τοπικές χριστιανικές εστίες. Ας σημειωθεί ότι στα Γερμανικά υπάρχουν διαφορετικοί όροι που υποδηλώνουν την τοπική και την οικουμενική Εκκλησία (</w:t>
      </w:r>
      <w:r>
        <w:rPr>
          <w:rFonts w:ascii="Palatino Linotype" w:hAnsi="Palatino Linotype"/>
          <w:lang w:val="en-US"/>
        </w:rPr>
        <w:t>Gemeinde</w:t>
      </w:r>
      <w:r>
        <w:rPr>
          <w:rFonts w:ascii="Palatino Linotype" w:hAnsi="Palatino Linotype"/>
        </w:rPr>
        <w:t>/Ενορία</w:t>
      </w:r>
      <w:r w:rsidRPr="00B841B5">
        <w:rPr>
          <w:rFonts w:ascii="Palatino Linotype" w:hAnsi="Palatino Linotype"/>
        </w:rPr>
        <w:t>-</w:t>
      </w:r>
      <w:r>
        <w:rPr>
          <w:rFonts w:ascii="Palatino Linotype" w:hAnsi="Palatino Linotype"/>
          <w:lang w:val="en-US"/>
        </w:rPr>
        <w:t>Kirche</w:t>
      </w:r>
      <w:r>
        <w:rPr>
          <w:rFonts w:ascii="Palatino Linotype" w:hAnsi="Palatino Linotype"/>
        </w:rPr>
        <w:t>/Εκκλησία</w:t>
      </w:r>
      <w:r w:rsidRPr="00B841B5">
        <w:rPr>
          <w:rFonts w:ascii="Palatino Linotype" w:hAnsi="Palatino Linotype"/>
        </w:rPr>
        <w:t>)</w:t>
      </w:r>
      <w:r>
        <w:rPr>
          <w:rFonts w:ascii="Palatino Linotype" w:hAnsi="Palatino Linotype"/>
        </w:rPr>
        <w:t xml:space="preserve">. </w:t>
      </w:r>
      <w:r w:rsidRPr="00584394">
        <w:rPr>
          <w:rFonts w:ascii="Palatino Linotype" w:hAnsi="Palatino Linotype"/>
        </w:rPr>
        <w:t xml:space="preserve">Το σύνταγμα </w:t>
      </w:r>
      <w:r w:rsidRPr="00584394">
        <w:rPr>
          <w:rFonts w:ascii="Palatino Linotype" w:hAnsi="Palatino Linotype"/>
          <w:i/>
        </w:rPr>
        <w:t xml:space="preserve">εκκλησία του Θεού </w:t>
      </w:r>
      <w:r w:rsidRPr="00584394">
        <w:rPr>
          <w:rFonts w:ascii="Palatino Linotype" w:hAnsi="Palatino Linotype"/>
        </w:rPr>
        <w:t xml:space="preserve">που δεν είναι σύνηθες στους Ο’ (αντιθέτως προς το </w:t>
      </w:r>
      <w:r w:rsidRPr="00584394">
        <w:rPr>
          <w:rFonts w:ascii="Palatino Linotype" w:hAnsi="Palatino Linotype"/>
          <w:i/>
        </w:rPr>
        <w:t>ἐκκλησία Κυρίου</w:t>
      </w:r>
      <w:r w:rsidRPr="00584394">
        <w:rPr>
          <w:rFonts w:ascii="Palatino Linotype" w:hAnsi="Palatino Linotype"/>
        </w:rPr>
        <w:t xml:space="preserve"> Δτ. 23, 2), ίσως δεν παραπέμπει στην έκφραση </w:t>
      </w:r>
      <w:r w:rsidRPr="00584394">
        <w:rPr>
          <w:rFonts w:ascii="Palatino Linotype" w:hAnsi="Palatino Linotype"/>
          <w:i/>
          <w:lang w:val="en-US"/>
        </w:rPr>
        <w:t>qahal</w:t>
      </w:r>
      <w:r w:rsidRPr="00584394">
        <w:rPr>
          <w:rFonts w:ascii="Palatino Linotype" w:hAnsi="Palatino Linotype"/>
          <w:i/>
        </w:rPr>
        <w:t xml:space="preserve"> </w:t>
      </w:r>
      <w:r w:rsidRPr="00584394">
        <w:rPr>
          <w:rFonts w:ascii="Palatino Linotype" w:hAnsi="Palatino Linotype"/>
          <w:i/>
          <w:lang w:val="en-US"/>
        </w:rPr>
        <w:t>el</w:t>
      </w:r>
      <w:r w:rsidRPr="00584394">
        <w:rPr>
          <w:rFonts w:ascii="Palatino Linotype" w:hAnsi="Palatino Linotype"/>
          <w:i/>
        </w:rPr>
        <w:t xml:space="preserve"> </w:t>
      </w:r>
      <w:r w:rsidRPr="00584394">
        <w:rPr>
          <w:rFonts w:ascii="Palatino Linotype" w:hAnsi="Palatino Linotype"/>
        </w:rPr>
        <w:t xml:space="preserve">που απαντά στο Νεεμ. 13, 1 (όπου απαντά ο όρος </w:t>
      </w:r>
      <w:r w:rsidRPr="00584394">
        <w:rPr>
          <w:rFonts w:ascii="Palatino Linotype" w:hAnsi="Palatino Linotype"/>
          <w:i/>
        </w:rPr>
        <w:t>ἐκκλησία Θεοῦ</w:t>
      </w:r>
      <w:r w:rsidRPr="00584394">
        <w:rPr>
          <w:rFonts w:ascii="Palatino Linotype" w:hAnsi="Palatino Linotype"/>
        </w:rPr>
        <w:t xml:space="preserve"> [άνευ </w:t>
      </w:r>
      <w:r w:rsidRPr="00584394">
        <w:rPr>
          <w:rFonts w:ascii="Palatino Linotype" w:hAnsi="Palatino Linotype"/>
          <w:i/>
        </w:rPr>
        <w:t>τοῦ</w:t>
      </w:r>
      <w:r w:rsidRPr="00584394">
        <w:rPr>
          <w:rFonts w:ascii="Palatino Linotype" w:hAnsi="Palatino Linotype"/>
        </w:rPr>
        <w:t>]) και το 4</w:t>
      </w:r>
      <w:r w:rsidRPr="00584394">
        <w:rPr>
          <w:rFonts w:ascii="Palatino Linotype" w:hAnsi="Palatino Linotype"/>
          <w:lang w:val="en-US"/>
        </w:rPr>
        <w:t>QM</w:t>
      </w:r>
      <w:r w:rsidRPr="00584394">
        <w:rPr>
          <w:rFonts w:ascii="Palatino Linotype" w:hAnsi="Palatino Linotype"/>
        </w:rPr>
        <w:t xml:space="preserve"> 4.10 (όπου δηλώνει ένα συγκεκριμένο τάγμα της ιερής «στρατιάς»)</w:t>
      </w:r>
      <w:r w:rsidRPr="00584394">
        <w:rPr>
          <w:rStyle w:val="FootnoteReference"/>
          <w:rFonts w:ascii="Palatino Linotype" w:hAnsi="Palatino Linotype"/>
          <w:lang w:val="en-US"/>
        </w:rPr>
        <w:footnoteReference w:id="173"/>
      </w:r>
      <w:r w:rsidRPr="00584394">
        <w:rPr>
          <w:rFonts w:ascii="Palatino Linotype" w:hAnsi="Palatino Linotype"/>
        </w:rPr>
        <w:t xml:space="preserve">, θα μπορούσε να συνδέεται με το </w:t>
      </w:r>
      <w:r w:rsidRPr="00584394">
        <w:rPr>
          <w:rFonts w:ascii="Palatino Linotype" w:hAnsi="Palatino Linotype"/>
          <w:i/>
        </w:rPr>
        <w:t>Βασιλεία του Θεού</w:t>
      </w:r>
      <w:r w:rsidRPr="00584394">
        <w:rPr>
          <w:rFonts w:ascii="Palatino Linotype" w:hAnsi="Palatino Linotype"/>
        </w:rPr>
        <w:t xml:space="preserve"> που πρόκειται οσονούπω διά της Παρουσίας του Κυρίου να φανερωθεί.</w:t>
      </w:r>
      <w:r>
        <w:rPr>
          <w:rFonts w:ascii="Palatino Linotype" w:hAnsi="Palatino Linotype"/>
        </w:rPr>
        <w:t xml:space="preserve"> Σε κανένα όμως καινοδιαθηκικό χωρίο οι δύο φράσεις δεν συνδέονται όπως και σε κανένα δεν ανάγεται η εκκλησία του Θεού στην αντίστοιχη παλαιοδιαθηκική σύναξη. Σε κάθε περίπτωση η Εκκλησία δεν υπερβαίνει μόνον οριζόντια τους φραγμούς και τα σύνορα αλλά και κάθετα αφού στο γίγνεσθαι της Εκκλησίας συμμετέχουν και οι άγγελοι (11, 10). Ο ίδιος Π., σύμφωνα με το κεφ. 5, θα είναι πνευματικά παρών στη Σύναξη των Κορίνθιων, ενώ στον Επίλογο απευθύνουν λειτουργικό ασπασμό/το φίλημα της αγάπης μια σειρά από Εκκλησίες και πρόσωπα:</w:t>
      </w:r>
      <w:r w:rsidRPr="004F6558">
        <w:rPr>
          <w:rFonts w:ascii="Arial" w:hAnsi="Arial" w:cs="Arial"/>
          <w:sz w:val="20"/>
          <w:szCs w:val="20"/>
          <w:lang w:bidi="he-IL"/>
        </w:rPr>
        <w:t xml:space="preserve"> </w:t>
      </w:r>
      <w:r w:rsidRPr="00B841B5">
        <w:rPr>
          <w:rFonts w:ascii="Palatino Linotype" w:hAnsi="Palatino Linotype" w:cs="SBL Greek"/>
          <w:b/>
          <w:lang w:bidi="he-IL"/>
        </w:rPr>
        <w:t>(α)</w:t>
      </w:r>
      <w:r>
        <w:rPr>
          <w:rFonts w:ascii="Arial" w:hAnsi="Arial" w:cs="Arial"/>
          <w:sz w:val="20"/>
          <w:szCs w:val="20"/>
          <w:lang w:bidi="he-IL"/>
        </w:rPr>
        <w:t xml:space="preserve"> </w:t>
      </w:r>
      <w:r w:rsidRPr="004F6558">
        <w:rPr>
          <w:rFonts w:ascii="Palatino Linotype" w:hAnsi="Palatino Linotype" w:cs="SBL Greek"/>
          <w:i/>
          <w:lang w:bidi="he-IL"/>
        </w:rPr>
        <w:t xml:space="preserve">Ἀσπάζονται ὑμᾶς αἱ </w:t>
      </w:r>
      <w:r>
        <w:rPr>
          <w:rFonts w:ascii="Palatino Linotype" w:hAnsi="Palatino Linotype" w:cs="SBL Greek"/>
          <w:i/>
          <w:lang w:bidi="he-IL"/>
        </w:rPr>
        <w:t>Ἐ</w:t>
      </w:r>
      <w:r w:rsidRPr="004F6558">
        <w:rPr>
          <w:rFonts w:ascii="Palatino Linotype" w:hAnsi="Palatino Linotype" w:cs="SBL Greek"/>
          <w:i/>
          <w:lang w:bidi="he-IL"/>
        </w:rPr>
        <w:t xml:space="preserve">κκλησίαι τῆς Ἀσίας. </w:t>
      </w:r>
      <w:r w:rsidRPr="00B841B5">
        <w:rPr>
          <w:rFonts w:ascii="Palatino Linotype" w:hAnsi="Palatino Linotype" w:cs="SBL Greek"/>
          <w:b/>
          <w:lang w:bidi="he-IL"/>
        </w:rPr>
        <w:t>(β)</w:t>
      </w:r>
      <w:r>
        <w:rPr>
          <w:rFonts w:ascii="Palatino Linotype" w:hAnsi="Palatino Linotype" w:cs="SBL Greek"/>
          <w:i/>
          <w:lang w:bidi="he-IL"/>
        </w:rPr>
        <w:t xml:space="preserve"> </w:t>
      </w:r>
      <w:r w:rsidRPr="004F6558">
        <w:rPr>
          <w:rFonts w:ascii="Palatino Linotype" w:hAnsi="Palatino Linotype" w:cs="SBL Greek"/>
          <w:i/>
          <w:lang w:bidi="he-IL"/>
        </w:rPr>
        <w:t>ἀσπάζεται ὑμᾶς ἐ</w:t>
      </w:r>
      <w:r>
        <w:rPr>
          <w:rFonts w:ascii="Palatino Linotype" w:hAnsi="Palatino Linotype" w:cs="SBL Greek"/>
          <w:i/>
          <w:lang w:bidi="he-IL"/>
        </w:rPr>
        <w:t>ν Κ</w:t>
      </w:r>
      <w:r w:rsidRPr="004F6558">
        <w:rPr>
          <w:rFonts w:ascii="Palatino Linotype" w:hAnsi="Palatino Linotype" w:cs="SBL Greek"/>
          <w:i/>
          <w:lang w:bidi="he-IL"/>
        </w:rPr>
        <w:t xml:space="preserve">υρίῳ πολλὰ Ἀκύλας καὶ Πρίσκα σὺν τῇ κατ᾽ οἶκον αὐτῶν </w:t>
      </w:r>
      <w:r>
        <w:rPr>
          <w:rFonts w:ascii="Palatino Linotype" w:hAnsi="Palatino Linotype" w:cs="SBL Greek"/>
          <w:i/>
          <w:lang w:bidi="he-IL"/>
        </w:rPr>
        <w:t>Ἐ</w:t>
      </w:r>
      <w:r w:rsidRPr="004F6558">
        <w:rPr>
          <w:rFonts w:ascii="Palatino Linotype" w:hAnsi="Palatino Linotype" w:cs="SBL Greek"/>
          <w:i/>
          <w:lang w:bidi="he-IL"/>
        </w:rPr>
        <w:t>κκλησίᾳ.</w:t>
      </w:r>
      <w:r>
        <w:rPr>
          <w:rFonts w:ascii="Palatino Linotype" w:hAnsi="Palatino Linotype" w:cs="SBL Greek"/>
          <w:i/>
          <w:lang w:bidi="he-IL"/>
        </w:rPr>
        <w:t xml:space="preserve"> </w:t>
      </w:r>
      <w:r w:rsidRPr="00B841B5">
        <w:rPr>
          <w:rFonts w:ascii="Palatino Linotype" w:hAnsi="Palatino Linotype" w:cs="SBL Greek"/>
          <w:b/>
          <w:lang w:bidi="he-IL"/>
        </w:rPr>
        <w:t>(γ)</w:t>
      </w:r>
      <w:r>
        <w:rPr>
          <w:rFonts w:ascii="Palatino Linotype" w:hAnsi="Palatino Linotype" w:cs="SBL Greek"/>
          <w:i/>
          <w:lang w:bidi="he-IL"/>
        </w:rPr>
        <w:t xml:space="preserve"> </w:t>
      </w:r>
      <w:r w:rsidRPr="005A09A9">
        <w:rPr>
          <w:rFonts w:ascii="Palatino Linotype" w:hAnsi="Palatino Linotype" w:cs="Arial"/>
          <w:i/>
          <w:szCs w:val="20"/>
          <w:lang w:bidi="he-IL"/>
        </w:rPr>
        <w:t>Ἀ</w:t>
      </w:r>
      <w:r w:rsidRPr="004F6558">
        <w:rPr>
          <w:rFonts w:ascii="Palatino Linotype" w:hAnsi="Palatino Linotype" w:cs="SBL Greek"/>
          <w:i/>
          <w:lang w:bidi="he-IL"/>
        </w:rPr>
        <w:t>σπάζονται ὑμᾶς οἱ ἀδελφοὶ πάντες. Ἀσπάσασθε ἀλλήλους ἐν φιλήματι ἁγίῳ.</w:t>
      </w:r>
      <w:r w:rsidRPr="00B841B5">
        <w:rPr>
          <w:rFonts w:ascii="Palatino Linotype" w:hAnsi="Palatino Linotype" w:cs="SBL Greek"/>
          <w:b/>
          <w:lang w:bidi="he-IL"/>
        </w:rPr>
        <w:t>(δ)</w:t>
      </w:r>
      <w:r>
        <w:rPr>
          <w:rFonts w:ascii="Palatino Linotype" w:hAnsi="Palatino Linotype" w:cs="SBL Greek"/>
          <w:i/>
          <w:lang w:bidi="he-IL"/>
        </w:rPr>
        <w:t xml:space="preserve"> </w:t>
      </w:r>
      <w:r w:rsidRPr="004F6558">
        <w:rPr>
          <w:rFonts w:ascii="Palatino Linotype" w:hAnsi="Palatino Linotype" w:cs="SBL Greek"/>
          <w:i/>
          <w:lang w:bidi="he-IL"/>
        </w:rPr>
        <w:t>Ὁ ἀσπασμὸς τῇ ἐμῇ χειρὶ Παύλου</w:t>
      </w:r>
      <w:r>
        <w:rPr>
          <w:rFonts w:ascii="Palatino Linotype" w:hAnsi="Palatino Linotype" w:cs="SBL Greek"/>
          <w:i/>
          <w:lang w:bidi="he-IL"/>
        </w:rPr>
        <w:t>. Ε</w:t>
      </w:r>
      <w:r w:rsidRPr="004F6558">
        <w:rPr>
          <w:rFonts w:ascii="Palatino Linotype" w:hAnsi="Palatino Linotype" w:cs="SBL Greek"/>
          <w:i/>
          <w:lang w:bidi="he-IL"/>
        </w:rPr>
        <w:t>ἴ τις οὐ φιλεῖ τὸ</w:t>
      </w:r>
      <w:r>
        <w:rPr>
          <w:rFonts w:ascii="Palatino Linotype" w:hAnsi="Palatino Linotype" w:cs="SBL Greek"/>
          <w:i/>
          <w:lang w:bidi="he-IL"/>
        </w:rPr>
        <w:t>ν Κ</w:t>
      </w:r>
      <w:r w:rsidRPr="004F6558">
        <w:rPr>
          <w:rFonts w:ascii="Palatino Linotype" w:hAnsi="Palatino Linotype" w:cs="SBL Greek"/>
          <w:i/>
          <w:lang w:bidi="he-IL"/>
        </w:rPr>
        <w:t>ύριον, ἤτω ἀνά</w:t>
      </w:r>
      <w:r>
        <w:rPr>
          <w:rFonts w:ascii="Palatino Linotype" w:hAnsi="Palatino Linotype" w:cs="SBL Greek"/>
          <w:i/>
          <w:lang w:bidi="he-IL"/>
        </w:rPr>
        <w:t>θεμα. Μ</w:t>
      </w:r>
      <w:r w:rsidRPr="004F6558">
        <w:rPr>
          <w:rFonts w:ascii="Palatino Linotype" w:hAnsi="Palatino Linotype" w:cs="SBL Greek"/>
          <w:i/>
          <w:lang w:bidi="he-IL"/>
        </w:rPr>
        <w:t>αράνα θά.</w:t>
      </w:r>
      <w:r>
        <w:rPr>
          <w:rFonts w:ascii="Palatino Linotype" w:hAnsi="Palatino Linotype" w:cs="Arial"/>
          <w:i/>
          <w:szCs w:val="20"/>
          <w:vertAlign w:val="superscript"/>
          <w:lang w:bidi="he-IL"/>
        </w:rPr>
        <w:t xml:space="preserve"> </w:t>
      </w:r>
      <w:r w:rsidRPr="004F6558">
        <w:rPr>
          <w:rFonts w:ascii="Palatino Linotype" w:hAnsi="Palatino Linotype" w:cs="SBL Greek"/>
          <w:i/>
          <w:lang w:bidi="he-IL"/>
        </w:rPr>
        <w:t xml:space="preserve">ἡ </w:t>
      </w:r>
      <w:r w:rsidRPr="005A09A9">
        <w:rPr>
          <w:rFonts w:ascii="Palatino Linotype" w:hAnsi="Palatino Linotype" w:cs="SBL Greek"/>
          <w:i/>
          <w:caps/>
          <w:lang w:bidi="he-IL"/>
        </w:rPr>
        <w:t>χ</w:t>
      </w:r>
      <w:r w:rsidRPr="004F6558">
        <w:rPr>
          <w:rFonts w:ascii="Palatino Linotype" w:hAnsi="Palatino Linotype" w:cs="SBL Greek"/>
          <w:i/>
          <w:lang w:bidi="he-IL"/>
        </w:rPr>
        <w:t>άρις τοῦ</w:t>
      </w:r>
      <w:r>
        <w:rPr>
          <w:rFonts w:ascii="Palatino Linotype" w:hAnsi="Palatino Linotype" w:cs="SBL Greek"/>
          <w:i/>
          <w:lang w:bidi="he-IL"/>
        </w:rPr>
        <w:t xml:space="preserve"> Κ</w:t>
      </w:r>
      <w:r w:rsidRPr="004F6558">
        <w:rPr>
          <w:rFonts w:ascii="Palatino Linotype" w:hAnsi="Palatino Linotype" w:cs="SBL Greek"/>
          <w:i/>
          <w:lang w:bidi="he-IL"/>
        </w:rPr>
        <w:t>υρίου Ἰησοῦ μεθ᾽ ὑμῶν</w:t>
      </w:r>
      <w:r>
        <w:rPr>
          <w:rFonts w:ascii="Palatino Linotype" w:hAnsi="Palatino Linotype" w:cs="SBL Greek"/>
          <w:i/>
          <w:lang w:bidi="he-IL"/>
        </w:rPr>
        <w:t xml:space="preserve"> </w:t>
      </w:r>
      <w:r w:rsidRPr="004F6558">
        <w:rPr>
          <w:rFonts w:ascii="Palatino Linotype" w:hAnsi="Palatino Linotype" w:cs="SBL Greek"/>
          <w:i/>
          <w:lang w:bidi="he-IL"/>
        </w:rPr>
        <w:t>ἡ ἀγάπη μου μετὰ πάντων ὑμῶν ἐν Χριστῷ Ἰησοῦ</w:t>
      </w:r>
      <w:r w:rsidRPr="004F6558">
        <w:rPr>
          <w:rFonts w:ascii="Palatino Linotype" w:hAnsi="Palatino Linotype" w:cs="Arial"/>
          <w:i/>
          <w:szCs w:val="20"/>
          <w:lang w:bidi="he-IL"/>
        </w:rPr>
        <w:t xml:space="preserve"> </w:t>
      </w:r>
      <w:r w:rsidRPr="00B841B5">
        <w:rPr>
          <w:rFonts w:ascii="Palatino Linotype" w:hAnsi="Palatino Linotype" w:cs="Arial"/>
          <w:szCs w:val="20"/>
          <w:lang w:bidi="he-IL"/>
        </w:rPr>
        <w:t>(</w:t>
      </w:r>
      <w:r>
        <w:rPr>
          <w:rFonts w:ascii="Palatino Linotype" w:hAnsi="Palatino Linotype" w:cs="Arial"/>
          <w:szCs w:val="20"/>
          <w:lang w:bidi="he-IL"/>
        </w:rPr>
        <w:t xml:space="preserve">16, </w:t>
      </w:r>
      <w:r w:rsidRPr="00B841B5">
        <w:rPr>
          <w:rFonts w:ascii="Palatino Linotype" w:hAnsi="Palatino Linotype" w:cs="Arial"/>
          <w:szCs w:val="20"/>
          <w:lang w:bidi="he-IL"/>
        </w:rPr>
        <w:t>19-24).</w:t>
      </w:r>
      <w:r>
        <w:rPr>
          <w:rFonts w:ascii="Palatino Linotype" w:hAnsi="Palatino Linotype" w:cs="Arial"/>
          <w:szCs w:val="20"/>
          <w:lang w:bidi="he-IL"/>
        </w:rPr>
        <w:t xml:space="preserve"> Με αυτόν τον τρόπο πραγματώνεται μια υπερτοπική κοινωνία αδελφών από την οποία αποκλείονται όσοι δεν φιλούν τον Κύριο που έρχεται και δεν βρίσκονται </w:t>
      </w:r>
      <w:r w:rsidRPr="004F6558">
        <w:rPr>
          <w:rFonts w:ascii="Palatino Linotype" w:hAnsi="Palatino Linotype" w:cs="SBL Greek"/>
          <w:i/>
          <w:lang w:bidi="he-IL"/>
        </w:rPr>
        <w:t>ἐν Χριστῷ Ἰησοῦ</w:t>
      </w:r>
      <w:r>
        <w:rPr>
          <w:rFonts w:ascii="Palatino Linotype" w:hAnsi="Palatino Linotype" w:cs="SBL Greek"/>
          <w:i/>
          <w:lang w:bidi="he-IL"/>
        </w:rPr>
        <w:t xml:space="preserve"> </w:t>
      </w:r>
      <w:r>
        <w:rPr>
          <w:rFonts w:ascii="Palatino Linotype" w:hAnsi="Palatino Linotype" w:cs="SBL Greek"/>
          <w:lang w:bidi="he-IL"/>
        </w:rPr>
        <w:t xml:space="preserve">από τον οποίο εκπορεύεται η </w:t>
      </w:r>
      <w:r w:rsidRPr="00A856FB">
        <w:rPr>
          <w:rFonts w:ascii="Palatino Linotype" w:hAnsi="Palatino Linotype" w:cs="SBL Greek"/>
          <w:i/>
          <w:lang w:bidi="he-IL"/>
        </w:rPr>
        <w:t>Χάρις</w:t>
      </w:r>
      <w:r>
        <w:rPr>
          <w:rFonts w:ascii="Palatino Linotype" w:hAnsi="Palatino Linotype" w:cs="SBL Greek"/>
          <w:lang w:bidi="he-IL"/>
        </w:rPr>
        <w:t>.</w:t>
      </w:r>
      <w:r>
        <w:rPr>
          <w:rFonts w:ascii="Palatino Linotype" w:hAnsi="Palatino Linotype" w:cs="Arial"/>
          <w:szCs w:val="20"/>
          <w:lang w:bidi="he-IL"/>
        </w:rPr>
        <w:t xml:space="preserve"> Από το </w:t>
      </w:r>
      <w:r w:rsidRPr="00CE690E">
        <w:rPr>
          <w:rFonts w:ascii="Palatino Linotype" w:hAnsi="Palatino Linotype" w:cs="Arial"/>
          <w:i/>
          <w:szCs w:val="20"/>
          <w:lang w:bidi="he-IL"/>
        </w:rPr>
        <w:t>Μαράν</w:t>
      </w:r>
      <w:r>
        <w:rPr>
          <w:rFonts w:ascii="Palatino Linotype" w:hAnsi="Palatino Linotype" w:cs="Arial"/>
          <w:i/>
          <w:szCs w:val="20"/>
          <w:lang w:bidi="he-IL"/>
        </w:rPr>
        <w:t>α</w:t>
      </w:r>
      <w:r w:rsidRPr="00CE690E">
        <w:rPr>
          <w:rFonts w:ascii="Palatino Linotype" w:hAnsi="Palatino Linotype" w:cs="Arial"/>
          <w:i/>
          <w:szCs w:val="20"/>
          <w:lang w:bidi="he-IL"/>
        </w:rPr>
        <w:t xml:space="preserve"> Θα</w:t>
      </w:r>
      <w:r>
        <w:rPr>
          <w:rFonts w:ascii="Palatino Linotype" w:hAnsi="Palatino Linotype" w:cs="Arial"/>
          <w:szCs w:val="20"/>
          <w:lang w:bidi="he-IL"/>
        </w:rPr>
        <w:t xml:space="preserve"> εξάγεται το συμπέρασμα ότι </w:t>
      </w:r>
      <w:r>
        <w:rPr>
          <w:rFonts w:ascii="Palatino Linotype" w:hAnsi="Palatino Linotype"/>
        </w:rPr>
        <w:t xml:space="preserve">η καθολικότητα εδραζόταν και στο γεγονός ότι η Πρώτη Εκκλησία ανέμενε την έλευση του Ι. Χριστού τον οποίο θα υποδέχονταν από κοινού και οι αναστημένοι κεκοιμημένοι αλλά και όλοι οι ζώντες άγιοι που θα αρπάζονταν για να τον προϋπαντήσουν ως τον δεσπότη της Οικουμένης Κύριο (Α’ Θεσ. 4). </w:t>
      </w:r>
      <w:r>
        <w:rPr>
          <w:rFonts w:ascii="Palatino Linotype" w:hAnsi="Palatino Linotype" w:cs="Arial"/>
          <w:szCs w:val="20"/>
          <w:lang w:bidi="he-IL"/>
        </w:rPr>
        <w:t>Και η Εισαγωγή της Α’</w:t>
      </w:r>
      <w:r w:rsidRPr="00144084">
        <w:rPr>
          <w:rFonts w:ascii="Palatino Linotype" w:hAnsi="Palatino Linotype" w:cs="Arial"/>
          <w:szCs w:val="20"/>
          <w:lang w:bidi="he-IL"/>
        </w:rPr>
        <w:t xml:space="preserve"> </w:t>
      </w:r>
      <w:r>
        <w:rPr>
          <w:rFonts w:ascii="Palatino Linotype" w:hAnsi="Palatino Linotype" w:cs="Arial"/>
          <w:szCs w:val="20"/>
          <w:lang w:bidi="he-IL"/>
        </w:rPr>
        <w:t>Κορ., σύμφωνα με το Υπόμνημα του Ι. Χρυσοστόμου (</w:t>
      </w:r>
      <w:r>
        <w:rPr>
          <w:rFonts w:ascii="Palatino Linotype" w:hAnsi="Palatino Linotype" w:cs="Arial"/>
          <w:szCs w:val="20"/>
          <w:lang w:val="en-US" w:bidi="he-IL"/>
        </w:rPr>
        <w:t>PG</w:t>
      </w:r>
      <w:r w:rsidRPr="00144084">
        <w:rPr>
          <w:rFonts w:ascii="Palatino Linotype" w:hAnsi="Palatino Linotype" w:cs="Arial"/>
          <w:szCs w:val="20"/>
          <w:lang w:bidi="he-IL"/>
        </w:rPr>
        <w:t>. 61.12-13)</w:t>
      </w:r>
      <w:r>
        <w:rPr>
          <w:rFonts w:ascii="Palatino Linotype" w:hAnsi="Palatino Linotype" w:cs="Arial"/>
          <w:szCs w:val="20"/>
          <w:lang w:bidi="he-IL"/>
        </w:rPr>
        <w:t>, ο οποίος εκτός από την αγάπη που έτρεφε προς τον Απόστολο των Εθνών είχε σπουδάσει και ρητορική στον μεγάλο Λιβάνιο (314-392 μ.Χ.), είναι διατυπωμένη με τέτοιο τρόπο ώστε να θεραπεύσει τις διασπαστικές τάσεις στους κόλπους της Εκκλησίας της Κορίνθου</w:t>
      </w:r>
      <w:r>
        <w:rPr>
          <w:rStyle w:val="FootnoteReference"/>
          <w:rFonts w:ascii="Palatino Linotype" w:hAnsi="Palatino Linotype" w:cs="Arial"/>
          <w:lang w:bidi="he-IL"/>
        </w:rPr>
        <w:footnoteReference w:id="174"/>
      </w:r>
      <w:r>
        <w:rPr>
          <w:rFonts w:ascii="Palatino Linotype" w:hAnsi="Palatino Linotype" w:cs="Arial"/>
          <w:szCs w:val="20"/>
          <w:lang w:bidi="he-IL"/>
        </w:rPr>
        <w:t xml:space="preserve">. Η ενότητα σφυρηλατείται και με τη λογία, </w:t>
      </w:r>
      <w:r w:rsidRPr="00B732CC">
        <w:rPr>
          <w:rFonts w:ascii="Palatino Linotype" w:hAnsi="Palatino Linotype" w:cs="Arial"/>
          <w:szCs w:val="20"/>
          <w:lang w:bidi="he-IL"/>
        </w:rPr>
        <w:t xml:space="preserve">τον έρανο υπέρ των </w:t>
      </w:r>
      <w:r>
        <w:rPr>
          <w:rFonts w:ascii="Palatino Linotype" w:hAnsi="Palatino Linotype" w:cs="Arial"/>
          <w:szCs w:val="20"/>
          <w:lang w:bidi="he-IL"/>
        </w:rPr>
        <w:t xml:space="preserve">φτωχών </w:t>
      </w:r>
      <w:r w:rsidRPr="00B732CC">
        <w:rPr>
          <w:rFonts w:ascii="Palatino Linotype" w:hAnsi="Palatino Linotype" w:cs="Arial"/>
          <w:szCs w:val="20"/>
          <w:lang w:bidi="he-IL"/>
        </w:rPr>
        <w:t>αγίων της Ιερουσαλήμ</w:t>
      </w:r>
      <w:r>
        <w:rPr>
          <w:rFonts w:ascii="Palatino Linotype" w:hAnsi="Palatino Linotype" w:cs="Arial"/>
          <w:szCs w:val="20"/>
          <w:lang w:bidi="he-IL"/>
        </w:rPr>
        <w:t xml:space="preserve">. Στο Α’ </w:t>
      </w:r>
      <w:r w:rsidRPr="00B732CC">
        <w:rPr>
          <w:rFonts w:ascii="Palatino Linotype" w:hAnsi="Palatino Linotype" w:cs="Arial"/>
          <w:szCs w:val="20"/>
          <w:lang w:bidi="he-IL"/>
        </w:rPr>
        <w:t>Κορ. 16 προτρέπονται οι παραλήπτες άγιοι να «αποταμιεύουν»</w:t>
      </w:r>
      <w:r w:rsidRPr="00B732CC">
        <w:rPr>
          <w:rFonts w:ascii="Palatino Linotype" w:hAnsi="Palatino Linotype" w:cs="SBL Greek"/>
          <w:lang w:bidi="he-IL"/>
        </w:rPr>
        <w:t xml:space="preserve"> </w:t>
      </w:r>
      <w:r w:rsidRPr="00144084">
        <w:rPr>
          <w:rFonts w:ascii="Palatino Linotype" w:hAnsi="Palatino Linotype" w:cs="SBL Greek"/>
          <w:i/>
          <w:lang w:bidi="he-IL"/>
        </w:rPr>
        <w:t>ὅ τι ἐὰν έκαστος</w:t>
      </w:r>
      <w:r w:rsidRPr="00B732CC">
        <w:rPr>
          <w:rFonts w:ascii="Palatino Linotype" w:hAnsi="Palatino Linotype" w:cs="SBL Greek"/>
          <w:lang w:bidi="he-IL"/>
        </w:rPr>
        <w:t xml:space="preserve"> </w:t>
      </w:r>
      <w:r w:rsidRPr="00B732CC">
        <w:rPr>
          <w:rFonts w:ascii="Palatino Linotype" w:hAnsi="Palatino Linotype" w:cs="SBL Greek"/>
          <w:i/>
          <w:lang w:bidi="he-IL"/>
        </w:rPr>
        <w:t>εὐοδῶται</w:t>
      </w:r>
      <w:r w:rsidRPr="00B732CC">
        <w:rPr>
          <w:rFonts w:ascii="Palatino Linotype" w:hAnsi="Palatino Linotype" w:cs="Arial"/>
          <w:i/>
          <w:szCs w:val="20"/>
          <w:lang w:bidi="he-IL"/>
        </w:rPr>
        <w:t xml:space="preserve"> </w:t>
      </w:r>
      <w:r w:rsidRPr="00B732CC">
        <w:rPr>
          <w:rFonts w:ascii="Palatino Linotype" w:hAnsi="Palatino Linotype" w:cs="Arial"/>
          <w:szCs w:val="20"/>
          <w:lang w:bidi="he-IL"/>
        </w:rPr>
        <w:t>προκ</w:t>
      </w:r>
      <w:r>
        <w:rPr>
          <w:rFonts w:ascii="Palatino Linotype" w:hAnsi="Palatino Linotype" w:cs="Arial"/>
          <w:szCs w:val="20"/>
          <w:lang w:bidi="he-IL"/>
        </w:rPr>
        <w:t>ειμένου να συνεισφέρουν</w:t>
      </w:r>
      <w:r w:rsidRPr="00B732CC">
        <w:rPr>
          <w:rFonts w:ascii="Palatino Linotype" w:hAnsi="Palatino Linotype" w:cs="Arial"/>
          <w:szCs w:val="20"/>
          <w:lang w:bidi="he-IL"/>
        </w:rPr>
        <w:t>. Ο Π., όπως αποδεικνύει και η</w:t>
      </w:r>
      <w:r>
        <w:rPr>
          <w:rFonts w:ascii="Palatino Linotype" w:hAnsi="Palatino Linotype" w:cs="Arial"/>
          <w:szCs w:val="20"/>
          <w:lang w:bidi="he-IL"/>
        </w:rPr>
        <w:t xml:space="preserve"> Β’ Κορ. (κεφ. 8-10) </w:t>
      </w:r>
      <w:r w:rsidRPr="00B732CC">
        <w:rPr>
          <w:rFonts w:ascii="Palatino Linotype" w:hAnsi="Palatino Linotype" w:cs="Arial"/>
          <w:szCs w:val="20"/>
          <w:lang w:bidi="he-IL"/>
        </w:rPr>
        <w:t>θα επενδύσει πολύ «εν</w:t>
      </w:r>
      <w:r>
        <w:rPr>
          <w:rFonts w:ascii="Palatino Linotype" w:hAnsi="Palatino Linotype" w:cs="Arial"/>
          <w:szCs w:val="20"/>
          <w:lang w:bidi="he-IL"/>
        </w:rPr>
        <w:t>έργεια» στη διενέργεια του συγκεκ</w:t>
      </w:r>
      <w:r w:rsidRPr="00B732CC">
        <w:rPr>
          <w:rFonts w:ascii="Palatino Linotype" w:hAnsi="Palatino Linotype" w:cs="Arial"/>
          <w:szCs w:val="20"/>
          <w:lang w:bidi="he-IL"/>
        </w:rPr>
        <w:t>ριμένου εράνου που συμφωνήθηκε στην Αποστολική Σύνοδο</w:t>
      </w:r>
      <w:r>
        <w:rPr>
          <w:rFonts w:ascii="Palatino Linotype" w:hAnsi="Palatino Linotype" w:cs="Arial"/>
          <w:szCs w:val="20"/>
          <w:lang w:bidi="he-IL"/>
        </w:rPr>
        <w:t xml:space="preserve"> (Γαλ. 2, 10)</w:t>
      </w:r>
      <w:r w:rsidRPr="00B732CC">
        <w:rPr>
          <w:rFonts w:ascii="Palatino Linotype" w:hAnsi="Palatino Linotype" w:cs="Arial"/>
          <w:szCs w:val="20"/>
          <w:lang w:bidi="he-IL"/>
        </w:rPr>
        <w:t xml:space="preserve"> προκειμένου να φανερώσει το σεβασμό που τρέφουν ο</w:t>
      </w:r>
      <w:r>
        <w:rPr>
          <w:rFonts w:ascii="Palatino Linotype" w:hAnsi="Palatino Linotype" w:cs="Arial"/>
          <w:szCs w:val="20"/>
          <w:lang w:bidi="he-IL"/>
        </w:rPr>
        <w:t>ι εξ Εθνών Εκκλησίες που ίδρυσε</w:t>
      </w:r>
      <w:r w:rsidRPr="00B732CC">
        <w:rPr>
          <w:rFonts w:ascii="Palatino Linotype" w:hAnsi="Palatino Linotype" w:cs="Arial"/>
          <w:szCs w:val="20"/>
          <w:lang w:bidi="he-IL"/>
        </w:rPr>
        <w:t xml:space="preserve"> στις ιουδαιοχριστιανικές</w:t>
      </w:r>
      <w:r>
        <w:rPr>
          <w:rFonts w:ascii="Palatino Linotype" w:hAnsi="Palatino Linotype" w:cs="Arial"/>
          <w:szCs w:val="20"/>
          <w:lang w:bidi="he-IL"/>
        </w:rPr>
        <w:t>. Σημειώνει στη Ρωμ</w:t>
      </w:r>
      <w:r w:rsidRPr="00B732CC">
        <w:rPr>
          <w:rFonts w:ascii="Palatino Linotype" w:hAnsi="Palatino Linotype" w:cs="Arial"/>
          <w:i/>
          <w:szCs w:val="20"/>
          <w:lang w:bidi="he-IL"/>
        </w:rPr>
        <w:t xml:space="preserve">.: </w:t>
      </w:r>
      <w:r w:rsidRPr="00B732CC">
        <w:rPr>
          <w:rFonts w:ascii="Palatino Linotype" w:hAnsi="Palatino Linotype" w:cs="SBL Greek"/>
          <w:i/>
          <w:lang w:bidi="he-IL"/>
        </w:rPr>
        <w:t xml:space="preserve">Νυνὶ δὲ πορεύομαι εἰς Ἰερουσαλὴμ διακονῶν τοῖς </w:t>
      </w:r>
      <w:r w:rsidRPr="00B732CC">
        <w:rPr>
          <w:rFonts w:ascii="Palatino Linotype" w:hAnsi="Palatino Linotype" w:cs="SBL Greek"/>
          <w:i/>
          <w:lang w:bidi="he-IL"/>
        </w:rPr>
        <w:lastRenderedPageBreak/>
        <w:t>ἁγίοις.</w:t>
      </w:r>
      <w:r w:rsidRPr="00B732CC">
        <w:rPr>
          <w:rFonts w:ascii="Palatino Linotype" w:hAnsi="Palatino Linotype" w:cs="Arial"/>
          <w:i/>
          <w:szCs w:val="20"/>
          <w:lang w:bidi="he-IL"/>
        </w:rPr>
        <w:t xml:space="preserve"> </w:t>
      </w:r>
      <w:r w:rsidRPr="00B732CC">
        <w:rPr>
          <w:rFonts w:ascii="Palatino Linotype" w:hAnsi="Palatino Linotype" w:cs="SBL Greek"/>
          <w:i/>
          <w:lang w:bidi="he-IL"/>
        </w:rPr>
        <w:t>εὐδόκησαν γὰρ Μακεδονία καὶ Ἀχαΐα κοινωνίαν τινὰ ποιήσασθαι εἰς τοὺς πτωχοὺς τῶν ἁγίων τῶν ἐν Ἰερουσαλήμ.</w:t>
      </w:r>
      <w:r w:rsidRPr="00B732CC">
        <w:rPr>
          <w:rFonts w:ascii="Palatino Linotype" w:hAnsi="Palatino Linotype" w:cs="Arial"/>
          <w:i/>
          <w:szCs w:val="20"/>
          <w:lang w:bidi="he-IL"/>
        </w:rPr>
        <w:t xml:space="preserve"> </w:t>
      </w:r>
      <w:r w:rsidRPr="00B732CC">
        <w:rPr>
          <w:rFonts w:ascii="Palatino Linotype" w:hAnsi="Palatino Linotype" w:cs="SBL Greek"/>
          <w:i/>
          <w:lang w:bidi="he-IL"/>
        </w:rPr>
        <w:t>εὐδόκησαν γὰρ καὶ ὀφειλέται εἰσὶν αὐτῶν· εἰ γὰρ τοῖς πνευματικοῖς αὐτῶν ἐκοινώνησαν τὰ ἔθνη, ὀφείλουσιν καὶ ἐν τοῖς σαρκικοῖς λειτουργῆσαι αὐτοῖς.</w:t>
      </w:r>
      <w:r>
        <w:rPr>
          <w:rFonts w:ascii="SBL Greek" w:hAnsi="SBL Greek" w:cs="SBL Greek"/>
          <w:lang w:bidi="he-IL"/>
        </w:rPr>
        <w:t xml:space="preserve"> </w:t>
      </w:r>
      <w:r w:rsidRPr="00B732CC">
        <w:rPr>
          <w:rFonts w:ascii="Palatino Linotype" w:hAnsi="Palatino Linotype" w:cs="Arial"/>
          <w:szCs w:val="20"/>
          <w:lang w:bidi="he-IL"/>
        </w:rPr>
        <w:t>(15, 25-27).</w:t>
      </w:r>
      <w:r>
        <w:rPr>
          <w:rFonts w:ascii="Palatino Linotype" w:hAnsi="Palatino Linotype" w:cs="Arial"/>
          <w:szCs w:val="20"/>
          <w:lang w:bidi="he-IL"/>
        </w:rPr>
        <w:t xml:space="preserve"> Τελικά αυτή η προσπάθειά του μάλλον απέτυχε στο στόχο της</w:t>
      </w:r>
      <w:r>
        <w:rPr>
          <w:rStyle w:val="FootnoteReference"/>
          <w:rFonts w:ascii="Palatino Linotype" w:hAnsi="Palatino Linotype" w:cs="Arial"/>
          <w:lang w:bidi="he-IL"/>
        </w:rPr>
        <w:footnoteReference w:id="175"/>
      </w:r>
      <w:r>
        <w:rPr>
          <w:rFonts w:ascii="Palatino Linotype" w:hAnsi="Palatino Linotype" w:cs="Arial"/>
          <w:szCs w:val="20"/>
          <w:lang w:bidi="he-IL"/>
        </w:rPr>
        <w:t>.</w:t>
      </w:r>
    </w:p>
    <w:p w:rsidR="00D15B2D" w:rsidRPr="00236C18" w:rsidRDefault="00D15B2D" w:rsidP="00D15B2D">
      <w:pPr>
        <w:pStyle w:val="ListParagraph"/>
        <w:numPr>
          <w:ilvl w:val="0"/>
          <w:numId w:val="4"/>
        </w:numPr>
        <w:spacing w:after="0" w:line="240" w:lineRule="auto"/>
        <w:ind w:left="426"/>
        <w:jc w:val="both"/>
        <w:rPr>
          <w:rFonts w:ascii="Palatino Linotype" w:hAnsi="Palatino Linotype"/>
          <w:i/>
        </w:rPr>
      </w:pPr>
      <w:r>
        <w:rPr>
          <w:rFonts w:ascii="Palatino Linotype" w:hAnsi="Palatino Linotype" w:cs="Arial"/>
          <w:lang w:bidi="he-IL"/>
        </w:rPr>
        <w:t xml:space="preserve">Αν και η Ε. δεν ορίζεται στην Κ.Δ. εντούτοις απεικονίζεται. Αρχικά στο κεφ. 3 ο Π. </w:t>
      </w:r>
      <w:r w:rsidRPr="00F84FED">
        <w:rPr>
          <w:rFonts w:ascii="Palatino Linotype" w:hAnsi="Palatino Linotype" w:cs="Arial"/>
          <w:lang w:bidi="he-IL"/>
        </w:rPr>
        <w:t>χρησ</w:t>
      </w:r>
      <w:r>
        <w:rPr>
          <w:rFonts w:ascii="Palatino Linotype" w:hAnsi="Palatino Linotype" w:cs="Arial"/>
          <w:lang w:bidi="he-IL"/>
        </w:rPr>
        <w:t xml:space="preserve">ιμοποιεί για την Ε. στην Α’ </w:t>
      </w:r>
      <w:r w:rsidRPr="00F84FED">
        <w:rPr>
          <w:rFonts w:ascii="Palatino Linotype" w:hAnsi="Palatino Linotype" w:cs="Arial"/>
          <w:lang w:bidi="he-IL"/>
        </w:rPr>
        <w:t xml:space="preserve">Κορ. </w:t>
      </w:r>
      <w:r>
        <w:rPr>
          <w:rFonts w:ascii="Palatino Linotype" w:hAnsi="Palatino Linotype" w:cs="Arial"/>
          <w:lang w:bidi="he-IL"/>
        </w:rPr>
        <w:t xml:space="preserve">την εικόνα </w:t>
      </w:r>
      <w:r w:rsidRPr="00F84FED">
        <w:rPr>
          <w:rFonts w:ascii="Palatino Linotype" w:hAnsi="Palatino Linotype" w:cs="Arial"/>
          <w:lang w:bidi="he-IL"/>
        </w:rPr>
        <w:t xml:space="preserve">του </w:t>
      </w:r>
      <w:r>
        <w:rPr>
          <w:rFonts w:ascii="Palatino Linotype" w:hAnsi="Palatino Linotype" w:cs="Arial"/>
          <w:lang w:bidi="he-IL"/>
        </w:rPr>
        <w:t>γεωργίου (= καλλιεργούμενο αγρόκτημα, φυτεία που δεν παραπέμπει τουλάχιστον άμεσα στον κήπο/παράδεισο</w:t>
      </w:r>
      <w:r w:rsidRPr="007F3AC6">
        <w:rPr>
          <w:rFonts w:ascii="Palatino Linotype" w:hAnsi="Palatino Linotype" w:cs="Arial"/>
          <w:lang w:bidi="he-IL"/>
        </w:rPr>
        <w:t>)</w:t>
      </w:r>
      <w:r w:rsidRPr="00F84FED">
        <w:rPr>
          <w:rFonts w:ascii="Palatino Linotype" w:hAnsi="Palatino Linotype" w:cs="Arial"/>
          <w:lang w:bidi="he-IL"/>
        </w:rPr>
        <w:t xml:space="preserve"> και </w:t>
      </w:r>
      <w:r>
        <w:rPr>
          <w:rFonts w:ascii="Palatino Linotype" w:hAnsi="Palatino Linotype" w:cs="Arial"/>
          <w:lang w:bidi="he-IL"/>
        </w:rPr>
        <w:t xml:space="preserve">εν συνεχεία </w:t>
      </w:r>
      <w:r w:rsidRPr="00F84FED">
        <w:rPr>
          <w:rFonts w:ascii="Palatino Linotype" w:hAnsi="Palatino Linotype" w:cs="Arial"/>
          <w:lang w:bidi="he-IL"/>
        </w:rPr>
        <w:t>της</w:t>
      </w:r>
      <w:r w:rsidRPr="00F84FED">
        <w:rPr>
          <w:rFonts w:ascii="Palatino Linotype" w:hAnsi="Palatino Linotype" w:cs="Arial"/>
          <w:b/>
          <w:lang w:bidi="he-IL"/>
        </w:rPr>
        <w:t xml:space="preserve"> Οικοδομής</w:t>
      </w:r>
      <w:r w:rsidRPr="00F84FED">
        <w:rPr>
          <w:rFonts w:ascii="Palatino Linotype" w:hAnsi="Palatino Linotype" w:cs="Arial"/>
          <w:lang w:bidi="he-IL"/>
        </w:rPr>
        <w:t xml:space="preserve"> (3, 9-15): </w:t>
      </w:r>
      <w:r w:rsidRPr="00A43FEE">
        <w:rPr>
          <w:rFonts w:ascii="Palatino Linotype" w:hAnsi="Palatino Linotype" w:cs="SBL Greek"/>
          <w:i/>
          <w:caps/>
          <w:lang w:bidi="he-IL"/>
        </w:rPr>
        <w:t>θ</w:t>
      </w:r>
      <w:r w:rsidRPr="00F84FED">
        <w:rPr>
          <w:rFonts w:ascii="Palatino Linotype" w:hAnsi="Palatino Linotype" w:cs="SBL Greek"/>
          <w:i/>
          <w:lang w:bidi="he-IL"/>
        </w:rPr>
        <w:t xml:space="preserve">εοῦ γάρ ἐσμεν συνεργοί, </w:t>
      </w:r>
      <w:r w:rsidRPr="00F84FED">
        <w:rPr>
          <w:rFonts w:ascii="Palatino Linotype" w:hAnsi="Palatino Linotype" w:cs="SBL Greek"/>
          <w:i/>
          <w:caps/>
          <w:lang w:bidi="he-IL"/>
        </w:rPr>
        <w:t>θ</w:t>
      </w:r>
      <w:r w:rsidRPr="00F84FED">
        <w:rPr>
          <w:rFonts w:ascii="Palatino Linotype" w:hAnsi="Palatino Linotype" w:cs="SBL Greek"/>
          <w:i/>
          <w:lang w:bidi="he-IL"/>
        </w:rPr>
        <w:t xml:space="preserve">εοῦ γεώργιον, </w:t>
      </w:r>
      <w:r w:rsidRPr="00F84FED">
        <w:rPr>
          <w:rFonts w:ascii="Palatino Linotype" w:hAnsi="Palatino Linotype" w:cs="SBL Greek"/>
          <w:i/>
          <w:caps/>
          <w:lang w:bidi="he-IL"/>
        </w:rPr>
        <w:t>θ</w:t>
      </w:r>
      <w:r w:rsidRPr="00F84FED">
        <w:rPr>
          <w:rFonts w:ascii="Palatino Linotype" w:hAnsi="Palatino Linotype" w:cs="SBL Greek"/>
          <w:i/>
          <w:lang w:bidi="he-IL"/>
        </w:rPr>
        <w:t>εοῦ οἰκοδομή ἐστε</w:t>
      </w:r>
      <w:r w:rsidRPr="00F84FED">
        <w:rPr>
          <w:rFonts w:ascii="Palatino Linotype" w:hAnsi="Palatino Linotype" w:cs="Arial"/>
          <w:szCs w:val="20"/>
          <w:lang w:bidi="he-IL"/>
        </w:rPr>
        <w:t xml:space="preserve"> (3, 9)</w:t>
      </w:r>
      <w:r w:rsidRPr="00F84FED">
        <w:rPr>
          <w:rFonts w:ascii="Palatino Linotype" w:hAnsi="Palatino Linotype" w:cs="Arial"/>
          <w:lang w:bidi="he-IL"/>
        </w:rPr>
        <w:t>.</w:t>
      </w:r>
      <w:r>
        <w:rPr>
          <w:rFonts w:ascii="Palatino Linotype" w:hAnsi="Palatino Linotype" w:cs="Arial"/>
          <w:lang w:bidi="he-IL"/>
        </w:rPr>
        <w:t xml:space="preserve"> Εν προκειμένω </w:t>
      </w:r>
      <w:r w:rsidRPr="00F84FED">
        <w:rPr>
          <w:rFonts w:ascii="Palatino Linotype" w:hAnsi="Palatino Linotype" w:cs="Arial"/>
          <w:lang w:bidi="he-IL"/>
        </w:rPr>
        <w:t xml:space="preserve">ο Π. </w:t>
      </w:r>
      <w:r>
        <w:rPr>
          <w:rFonts w:ascii="Palatino Linotype" w:hAnsi="Palatino Linotype" w:cs="Arial"/>
          <w:lang w:bidi="he-IL"/>
        </w:rPr>
        <w:t xml:space="preserve">αξιοποιεί </w:t>
      </w:r>
      <w:r w:rsidRPr="00F84FED">
        <w:rPr>
          <w:rFonts w:ascii="Palatino Linotype" w:hAnsi="Palatino Linotype" w:cs="Arial"/>
          <w:lang w:bidi="he-IL"/>
        </w:rPr>
        <w:t>έναν κοινό τόπο</w:t>
      </w:r>
      <w:r>
        <w:rPr>
          <w:rFonts w:ascii="Palatino Linotype" w:hAnsi="Palatino Linotype" w:cs="Arial"/>
          <w:lang w:bidi="he-IL"/>
        </w:rPr>
        <w:t xml:space="preserve"> </w:t>
      </w:r>
      <w:r w:rsidRPr="00F84FED">
        <w:rPr>
          <w:rFonts w:ascii="Palatino Linotype" w:hAnsi="Palatino Linotype" w:cs="Arial"/>
          <w:lang w:bidi="he-IL"/>
        </w:rPr>
        <w:t>με τη φιλολογία της εποχής του που σχετίζεται με την οικοδομή</w:t>
      </w:r>
      <w:r>
        <w:rPr>
          <w:rFonts w:ascii="Palatino Linotype" w:hAnsi="Palatino Linotype" w:cs="Arial"/>
          <w:lang w:bidi="he-IL"/>
        </w:rPr>
        <w:t xml:space="preserve"> τόσο με την έννοια</w:t>
      </w:r>
      <w:r w:rsidRPr="00F84FED">
        <w:rPr>
          <w:rFonts w:ascii="Palatino Linotype" w:hAnsi="Palatino Linotype" w:cs="Arial"/>
          <w:lang w:bidi="he-IL"/>
        </w:rPr>
        <w:t xml:space="preserve"> (α) </w:t>
      </w:r>
      <w:r>
        <w:rPr>
          <w:rFonts w:ascii="Palatino Linotype" w:hAnsi="Palatino Linotype" w:cs="Arial"/>
          <w:lang w:bidi="he-IL"/>
        </w:rPr>
        <w:t xml:space="preserve">της </w:t>
      </w:r>
      <w:r w:rsidRPr="00F84FED">
        <w:rPr>
          <w:rFonts w:ascii="Palatino Linotype" w:hAnsi="Palatino Linotype" w:cs="Arial"/>
          <w:lang w:bidi="he-IL"/>
        </w:rPr>
        <w:t>ανοικοδόμηση</w:t>
      </w:r>
      <w:r>
        <w:rPr>
          <w:rFonts w:ascii="Palatino Linotype" w:hAnsi="Palatino Linotype" w:cs="Arial"/>
          <w:lang w:bidi="he-IL"/>
        </w:rPr>
        <w:t>ς</w:t>
      </w:r>
      <w:r>
        <w:rPr>
          <w:rStyle w:val="FootnoteReference"/>
          <w:rFonts w:ascii="Palatino Linotype" w:hAnsi="Palatino Linotype" w:cs="Arial"/>
          <w:lang w:bidi="he-IL"/>
        </w:rPr>
        <w:footnoteReference w:id="176"/>
      </w:r>
      <w:r w:rsidRPr="00F84FED">
        <w:rPr>
          <w:rFonts w:ascii="Palatino Linotype" w:hAnsi="Palatino Linotype" w:cs="Arial"/>
          <w:lang w:bidi="he-IL"/>
        </w:rPr>
        <w:t xml:space="preserve"> </w:t>
      </w:r>
      <w:r>
        <w:rPr>
          <w:rFonts w:ascii="Palatino Linotype" w:hAnsi="Palatino Linotype" w:cs="Arial"/>
          <w:lang w:bidi="he-IL"/>
        </w:rPr>
        <w:t>όσο και (β) με αυτή του κτηρίου που έχει ως θεμέλιο τον Χριστό, ο οποίος σε άλλες περιπτώσεις (για παράδειγμα την Εφ.) προβάλλεται ως ακρογωνιαίος λίθος ο οποίος συνέχει το κτήριο</w:t>
      </w:r>
      <w:r w:rsidRPr="00F84FED">
        <w:rPr>
          <w:rFonts w:ascii="Palatino Linotype" w:hAnsi="Palatino Linotype" w:cs="Arial"/>
          <w:lang w:bidi="he-IL"/>
        </w:rPr>
        <w:t xml:space="preserve">. </w:t>
      </w:r>
      <w:r>
        <w:rPr>
          <w:rFonts w:ascii="Palatino Linotype" w:hAnsi="Palatino Linotype" w:cs="Arial"/>
          <w:lang w:bidi="he-IL"/>
        </w:rPr>
        <w:t>Η ίδια εικόνα χρησιμοποιείται και στο γνωστό λόγιο του Κυρίου προς τον Πέτρο όπου εξαίρεται η σταθερότητα αφού ούτε οι πύλες του Άδη</w:t>
      </w:r>
      <w:r w:rsidRPr="00634EBF">
        <w:rPr>
          <w:rFonts w:ascii="Palatino Linotype" w:hAnsi="Palatino Linotype" w:cs="Arial"/>
          <w:lang w:bidi="he-IL"/>
        </w:rPr>
        <w:t>,</w:t>
      </w:r>
      <w:r>
        <w:rPr>
          <w:rFonts w:ascii="Palatino Linotype" w:hAnsi="Palatino Linotype" w:cs="Arial"/>
          <w:lang w:bidi="he-IL"/>
        </w:rPr>
        <w:t xml:space="preserve"> οι σατανικές δυνάμεις, δεν είναι δυνατόν να το κατακρημνίσουν (Μτ. 16, 16 πρβλ. Ησ. 28, 16: </w:t>
      </w:r>
      <w:r w:rsidRPr="00D11EFC">
        <w:rPr>
          <w:rFonts w:ascii="Palatino Linotype" w:hAnsi="Palatino Linotype" w:cs="SBL Greek"/>
          <w:i/>
          <w:lang w:bidi="he-IL"/>
        </w:rPr>
        <w:t xml:space="preserve">διὰ τοῦτο οὕτως λέγει </w:t>
      </w:r>
      <w:r>
        <w:rPr>
          <w:rFonts w:ascii="Palatino Linotype" w:hAnsi="Palatino Linotype" w:cs="SBL Greek"/>
          <w:i/>
          <w:lang w:bidi="he-IL"/>
        </w:rPr>
        <w:t>Κ</w:t>
      </w:r>
      <w:r w:rsidRPr="00D11EFC">
        <w:rPr>
          <w:rFonts w:ascii="Palatino Linotype" w:hAnsi="Palatino Linotype" w:cs="SBL Greek"/>
          <w:i/>
          <w:lang w:bidi="he-IL"/>
        </w:rPr>
        <w:t xml:space="preserve">ύριος </w:t>
      </w:r>
      <w:r>
        <w:rPr>
          <w:rFonts w:ascii="Palatino Linotype" w:hAnsi="Palatino Linotype" w:cs="SBL Greek"/>
          <w:i/>
          <w:lang w:bidi="he-IL"/>
        </w:rPr>
        <w:t>«</w:t>
      </w:r>
      <w:r w:rsidRPr="00D11EFC">
        <w:rPr>
          <w:rFonts w:ascii="Palatino Linotype" w:hAnsi="Palatino Linotype" w:cs="SBL Greek"/>
          <w:i/>
          <w:lang w:bidi="he-IL"/>
        </w:rPr>
        <w:t>ἰδοὺ ἐγὼ ἐμβαλῶ εἰς τὰ θεμέ</w:t>
      </w:r>
      <w:r>
        <w:rPr>
          <w:rFonts w:ascii="Palatino Linotype" w:hAnsi="Palatino Linotype" w:cs="SBL Greek"/>
          <w:i/>
          <w:lang w:bidi="he-IL"/>
        </w:rPr>
        <w:t>λια Σιὼ</w:t>
      </w:r>
      <w:r w:rsidRPr="00D11EFC">
        <w:rPr>
          <w:rFonts w:ascii="Palatino Linotype" w:hAnsi="Palatino Linotype" w:cs="SBL Greek"/>
          <w:i/>
          <w:lang w:bidi="he-IL"/>
        </w:rPr>
        <w:t>ν λίθον πολυτελῆ ἐκλεκτὸν ἀκρογωνιαῖον ἔντιμον εἰς τὰ θεμέλια αὐτῆς καὶ ὁ πιστεύων ἐπ᾽ αὐτῷ οὐ μὴ καταισχυνθῇ</w:t>
      </w:r>
      <w:r>
        <w:rPr>
          <w:rFonts w:ascii="Palatino Linotype" w:hAnsi="Palatino Linotype" w:cs="SBL Greek"/>
          <w:i/>
          <w:lang w:bidi="he-IL"/>
        </w:rPr>
        <w:t>»</w:t>
      </w:r>
      <w:r>
        <w:rPr>
          <w:rFonts w:ascii="Palatino Linotype" w:hAnsi="Palatino Linotype" w:cs="SBL Greek"/>
          <w:i/>
          <w:vertAlign w:val="superscript"/>
          <w:lang w:bidi="he-IL"/>
        </w:rPr>
        <w:t>.</w:t>
      </w:r>
      <w:r w:rsidRPr="00D11EFC">
        <w:rPr>
          <w:rFonts w:ascii="Arial" w:hAnsi="Arial" w:cs="Arial"/>
          <w:sz w:val="20"/>
          <w:szCs w:val="20"/>
          <w:lang w:bidi="he-IL"/>
        </w:rPr>
        <w:t xml:space="preserve"> </w:t>
      </w:r>
      <w:r w:rsidRPr="00A031D5">
        <w:rPr>
          <w:rFonts w:ascii="Palatino Linotype" w:hAnsi="Palatino Linotype" w:cs="Arial"/>
          <w:szCs w:val="20"/>
          <w:lang w:bidi="he-IL"/>
        </w:rPr>
        <w:t>Ψ. 118 (117), 22</w:t>
      </w:r>
      <w:r w:rsidRPr="00A031D5">
        <w:rPr>
          <w:rFonts w:ascii="Palatino Linotype" w:hAnsi="Palatino Linotype" w:cs="Arial"/>
          <w:szCs w:val="20"/>
          <w:vertAlign w:val="superscript"/>
          <w:lang w:bidi="he-IL"/>
        </w:rPr>
        <w:t>.</w:t>
      </w:r>
      <w:r w:rsidRPr="00A031D5">
        <w:rPr>
          <w:rFonts w:ascii="Palatino Linotype" w:hAnsi="Palatino Linotype" w:cs="Arial"/>
          <w:szCs w:val="20"/>
          <w:lang w:bidi="he-IL"/>
        </w:rPr>
        <w:t xml:space="preserve"> Μκ. 12, 10 κε. 14, 58</w:t>
      </w:r>
      <w:r w:rsidRPr="00A031D5">
        <w:rPr>
          <w:rFonts w:ascii="Palatino Linotype" w:hAnsi="Palatino Linotype" w:cs="Arial"/>
          <w:szCs w:val="20"/>
          <w:vertAlign w:val="superscript"/>
          <w:lang w:bidi="he-IL"/>
        </w:rPr>
        <w:t>.</w:t>
      </w:r>
      <w:r>
        <w:rPr>
          <w:rFonts w:ascii="Arial" w:hAnsi="Arial" w:cs="Arial"/>
          <w:sz w:val="20"/>
          <w:szCs w:val="20"/>
          <w:lang w:bidi="he-IL"/>
        </w:rPr>
        <w:t xml:space="preserve"> </w:t>
      </w:r>
      <w:r>
        <w:rPr>
          <w:rFonts w:ascii="Palatino Linotype" w:hAnsi="Palatino Linotype" w:cs="Arial"/>
          <w:lang w:bidi="he-IL"/>
        </w:rPr>
        <w:t>Α’ Ενώχ 90.28 κε.</w:t>
      </w:r>
      <w:r>
        <w:rPr>
          <w:rFonts w:ascii="Palatino Linotype" w:hAnsi="Palatino Linotype" w:cs="Arial"/>
          <w:vertAlign w:val="superscript"/>
          <w:lang w:bidi="he-IL"/>
        </w:rPr>
        <w:t>.</w:t>
      </w:r>
      <w:r>
        <w:rPr>
          <w:rFonts w:ascii="Palatino Linotype" w:hAnsi="Palatino Linotype" w:cs="Arial"/>
          <w:lang w:bidi="he-IL"/>
        </w:rPr>
        <w:t xml:space="preserve"> 91.13</w:t>
      </w:r>
      <w:r w:rsidRPr="00A031D5">
        <w:rPr>
          <w:rFonts w:ascii="Palatino Linotype" w:hAnsi="Palatino Linotype" w:cs="Arial"/>
          <w:vertAlign w:val="superscript"/>
          <w:lang w:bidi="he-IL"/>
        </w:rPr>
        <w:t>.</w:t>
      </w:r>
      <w:r>
        <w:rPr>
          <w:rFonts w:ascii="Palatino Linotype" w:hAnsi="Palatino Linotype" w:cs="Arial"/>
          <w:lang w:bidi="he-IL"/>
        </w:rPr>
        <w:t xml:space="preserve"> 93.7</w:t>
      </w:r>
      <w:r>
        <w:rPr>
          <w:rFonts w:ascii="Palatino Linotype" w:hAnsi="Palatino Linotype" w:cs="Arial"/>
          <w:vertAlign w:val="superscript"/>
          <w:lang w:bidi="he-IL"/>
        </w:rPr>
        <w:t>.</w:t>
      </w:r>
      <w:r>
        <w:rPr>
          <w:rFonts w:ascii="Palatino Linotype" w:hAnsi="Palatino Linotype" w:cs="Arial"/>
          <w:lang w:bidi="he-IL"/>
        </w:rPr>
        <w:t xml:space="preserve"> Ιωβηλ. 1.17</w:t>
      </w:r>
      <w:r w:rsidRPr="00A031D5">
        <w:rPr>
          <w:rFonts w:ascii="Palatino Linotype" w:hAnsi="Palatino Linotype" w:cs="Arial"/>
          <w:vertAlign w:val="superscript"/>
          <w:lang w:bidi="he-IL"/>
        </w:rPr>
        <w:t>.</w:t>
      </w:r>
      <w:r>
        <w:rPr>
          <w:rFonts w:ascii="Palatino Linotype" w:hAnsi="Palatino Linotype" w:cs="Arial"/>
          <w:lang w:bidi="he-IL"/>
        </w:rPr>
        <w:t xml:space="preserve"> </w:t>
      </w:r>
      <w:r>
        <w:rPr>
          <w:rFonts w:ascii="Palatino Linotype" w:hAnsi="Palatino Linotype" w:cs="Arial"/>
          <w:lang w:val="de-DE" w:bidi="he-IL"/>
        </w:rPr>
        <w:t>Q</w:t>
      </w:r>
      <w:r w:rsidRPr="00A031D5">
        <w:rPr>
          <w:rFonts w:ascii="Palatino Linotype" w:hAnsi="Palatino Linotype" w:cs="Arial"/>
          <w:caps/>
          <w:lang w:val="de-DE" w:bidi="he-IL"/>
        </w:rPr>
        <w:t>f</w:t>
      </w:r>
      <w:r>
        <w:rPr>
          <w:rFonts w:ascii="Palatino Linotype" w:hAnsi="Palatino Linotype" w:cs="Arial"/>
          <w:lang w:val="de-DE" w:bidi="he-IL"/>
        </w:rPr>
        <w:t>lor</w:t>
      </w:r>
      <w:r w:rsidRPr="00634EBF">
        <w:rPr>
          <w:rFonts w:ascii="Palatino Linotype" w:hAnsi="Palatino Linotype" w:cs="Arial"/>
          <w:lang w:bidi="he-IL"/>
        </w:rPr>
        <w:t>. 1.3</w:t>
      </w:r>
      <w:r>
        <w:rPr>
          <w:rFonts w:ascii="Palatino Linotype" w:hAnsi="Palatino Linotype" w:cs="Arial"/>
          <w:vertAlign w:val="superscript"/>
          <w:lang w:bidi="he-IL"/>
        </w:rPr>
        <w:t>.</w:t>
      </w:r>
      <w:r w:rsidRPr="00634EBF">
        <w:rPr>
          <w:rFonts w:ascii="Palatino Linotype" w:hAnsi="Palatino Linotype" w:cs="Arial"/>
          <w:lang w:bidi="he-IL"/>
        </w:rPr>
        <w:t xml:space="preserve"> 1</w:t>
      </w:r>
      <w:r w:rsidRPr="00634EBF">
        <w:rPr>
          <w:rFonts w:ascii="Palatino Linotype" w:hAnsi="Palatino Linotype" w:cs="Arial"/>
          <w:caps/>
          <w:lang w:val="de-DE" w:bidi="he-IL"/>
        </w:rPr>
        <w:t>qs</w:t>
      </w:r>
      <w:r w:rsidRPr="00634EBF">
        <w:rPr>
          <w:rFonts w:ascii="Palatino Linotype" w:hAnsi="Palatino Linotype" w:cs="Arial"/>
          <w:lang w:bidi="he-IL"/>
        </w:rPr>
        <w:t xml:space="preserve"> 8.4-10</w:t>
      </w:r>
      <w:r>
        <w:rPr>
          <w:rFonts w:ascii="Palatino Linotype" w:hAnsi="Palatino Linotype" w:cs="Arial"/>
          <w:vertAlign w:val="superscript"/>
          <w:lang w:bidi="he-IL"/>
        </w:rPr>
        <w:t>.</w:t>
      </w:r>
      <w:r w:rsidRPr="00634EBF">
        <w:rPr>
          <w:rFonts w:ascii="Palatino Linotype" w:hAnsi="Palatino Linotype" w:cs="Arial"/>
          <w:lang w:bidi="he-IL"/>
        </w:rPr>
        <w:t xml:space="preserve"> 1</w:t>
      </w:r>
      <w:r w:rsidRPr="00634EBF">
        <w:rPr>
          <w:rFonts w:ascii="Palatino Linotype" w:hAnsi="Palatino Linotype" w:cs="Arial"/>
          <w:caps/>
          <w:lang w:val="de-DE" w:bidi="he-IL"/>
        </w:rPr>
        <w:t>qh</w:t>
      </w:r>
      <w:r w:rsidRPr="00634EBF">
        <w:rPr>
          <w:rFonts w:ascii="Palatino Linotype" w:hAnsi="Palatino Linotype" w:cs="Arial"/>
          <w:lang w:bidi="he-IL"/>
        </w:rPr>
        <w:t xml:space="preserve"> 6.26</w:t>
      </w:r>
      <w:r>
        <w:rPr>
          <w:rFonts w:ascii="Palatino Linotype" w:hAnsi="Palatino Linotype" w:cs="Arial"/>
          <w:lang w:bidi="he-IL"/>
        </w:rPr>
        <w:t xml:space="preserve">). Στο τέλος μάλιστα της πρώτης περικοπής όπου χρησιμοποιείται η εικόνα της Οικοδομής στο Α’ Κορ., αποδεικνύεται ότι αυτή είναι ένας ζωντανός </w:t>
      </w:r>
      <w:r w:rsidRPr="00AD15CD">
        <w:rPr>
          <w:rFonts w:ascii="Palatino Linotype" w:hAnsi="Palatino Linotype" w:cs="Arial"/>
          <w:b/>
          <w:lang w:bidi="he-IL"/>
        </w:rPr>
        <w:t>Ναός</w:t>
      </w:r>
      <w:r>
        <w:rPr>
          <w:rFonts w:ascii="Palatino Linotype" w:hAnsi="Palatino Linotype" w:cs="Arial"/>
          <w:lang w:bidi="he-IL"/>
        </w:rPr>
        <w:t xml:space="preserve"> που σε </w:t>
      </w:r>
      <w:r w:rsidRPr="00A36A75">
        <w:rPr>
          <w:rFonts w:ascii="Palatino Linotype" w:hAnsi="Palatino Linotype" w:cs="Arial"/>
          <w:b/>
          <w:lang w:bidi="he-IL"/>
        </w:rPr>
        <w:t>κάθε</w:t>
      </w:r>
      <w:r>
        <w:rPr>
          <w:rFonts w:ascii="Palatino Linotype" w:hAnsi="Palatino Linotype" w:cs="Arial"/>
          <w:lang w:bidi="he-IL"/>
        </w:rPr>
        <w:t xml:space="preserve"> χώρο όπου παροικεί η Εκκλησία υποκαθιστά τον ένα και μοναδικό Ναό των Ιεροσολύμων αφού φανερώνει/αποκαλύπτει τον Θεό της Εξόδου: </w:t>
      </w:r>
      <w:r w:rsidRPr="00F84FED">
        <w:rPr>
          <w:rFonts w:ascii="Palatino Linotype" w:hAnsi="Palatino Linotype" w:cs="SBL Greek"/>
          <w:i/>
          <w:lang w:bidi="he-IL"/>
        </w:rPr>
        <w:t xml:space="preserve">Οὐκ οἴδατε ὅτι </w:t>
      </w:r>
      <w:r w:rsidRPr="000B063D">
        <w:rPr>
          <w:rFonts w:ascii="Palatino Linotype" w:hAnsi="Palatino Linotype" w:cs="SBL Greek"/>
          <w:i/>
          <w:caps/>
          <w:lang w:bidi="he-IL"/>
        </w:rPr>
        <w:t>ν</w:t>
      </w:r>
      <w:r w:rsidRPr="00F84FED">
        <w:rPr>
          <w:rFonts w:ascii="Palatino Linotype" w:hAnsi="Palatino Linotype" w:cs="SBL Greek"/>
          <w:i/>
          <w:lang w:bidi="he-IL"/>
        </w:rPr>
        <w:t xml:space="preserve">αὸς </w:t>
      </w:r>
      <w:r w:rsidRPr="000B063D">
        <w:rPr>
          <w:rFonts w:ascii="Palatino Linotype" w:hAnsi="Palatino Linotype" w:cs="SBL Greek"/>
          <w:i/>
          <w:caps/>
          <w:lang w:bidi="he-IL"/>
        </w:rPr>
        <w:t>θ</w:t>
      </w:r>
      <w:r w:rsidRPr="00F84FED">
        <w:rPr>
          <w:rFonts w:ascii="Palatino Linotype" w:hAnsi="Palatino Linotype" w:cs="SBL Greek"/>
          <w:i/>
          <w:lang w:bidi="he-IL"/>
        </w:rPr>
        <w:t xml:space="preserve">εοῦ ἐστε καὶ τὸ </w:t>
      </w:r>
      <w:r w:rsidRPr="000B063D">
        <w:rPr>
          <w:rFonts w:ascii="Palatino Linotype" w:hAnsi="Palatino Linotype" w:cs="SBL Greek"/>
          <w:i/>
          <w:caps/>
          <w:lang w:bidi="he-IL"/>
        </w:rPr>
        <w:t>π</w:t>
      </w:r>
      <w:r w:rsidRPr="00F84FED">
        <w:rPr>
          <w:rFonts w:ascii="Palatino Linotype" w:hAnsi="Palatino Linotype" w:cs="SBL Greek"/>
          <w:i/>
          <w:lang w:bidi="he-IL"/>
        </w:rPr>
        <w:t xml:space="preserve">νεῦμα τοῦ </w:t>
      </w:r>
      <w:r w:rsidRPr="000B063D">
        <w:rPr>
          <w:rFonts w:ascii="Palatino Linotype" w:hAnsi="Palatino Linotype" w:cs="SBL Greek"/>
          <w:i/>
          <w:caps/>
          <w:lang w:bidi="he-IL"/>
        </w:rPr>
        <w:t>θ</w:t>
      </w:r>
      <w:r w:rsidRPr="00F84FED">
        <w:rPr>
          <w:rFonts w:ascii="Palatino Linotype" w:hAnsi="Palatino Linotype" w:cs="SBL Greek"/>
          <w:i/>
          <w:lang w:bidi="he-IL"/>
        </w:rPr>
        <w:t xml:space="preserve">εοῦ </w:t>
      </w:r>
      <w:r w:rsidRPr="00140666">
        <w:rPr>
          <w:rFonts w:ascii="Palatino Linotype" w:hAnsi="Palatino Linotype" w:cs="SBL Greek"/>
          <w:i/>
          <w:lang w:bidi="he-IL"/>
        </w:rPr>
        <w:t>οἰκεῖ ἐν ὑμῖν;</w:t>
      </w:r>
      <w:r w:rsidRPr="00140666">
        <w:rPr>
          <w:rFonts w:ascii="Palatino Linotype" w:hAnsi="Palatino Linotype" w:cs="Arial"/>
          <w:i/>
          <w:szCs w:val="20"/>
          <w:lang w:bidi="he-IL"/>
        </w:rPr>
        <w:t xml:space="preserve"> </w:t>
      </w:r>
      <w:r w:rsidRPr="00140666">
        <w:rPr>
          <w:rFonts w:ascii="Palatino Linotype" w:hAnsi="Palatino Linotype" w:cs="SBL Greek"/>
          <w:i/>
          <w:lang w:bidi="he-IL"/>
        </w:rPr>
        <w:t xml:space="preserve">εἴ τις τὸν </w:t>
      </w:r>
      <w:r w:rsidRPr="00140666">
        <w:rPr>
          <w:rFonts w:ascii="Palatino Linotype" w:hAnsi="Palatino Linotype" w:cs="SBL Greek"/>
          <w:i/>
          <w:caps/>
          <w:lang w:bidi="he-IL"/>
        </w:rPr>
        <w:t>ν</w:t>
      </w:r>
      <w:r w:rsidRPr="00140666">
        <w:rPr>
          <w:rFonts w:ascii="Palatino Linotype" w:hAnsi="Palatino Linotype" w:cs="SBL Greek"/>
          <w:i/>
          <w:lang w:bidi="he-IL"/>
        </w:rPr>
        <w:t xml:space="preserve">αὸν τοῦ </w:t>
      </w:r>
      <w:r w:rsidRPr="00140666">
        <w:rPr>
          <w:rFonts w:ascii="Palatino Linotype" w:hAnsi="Palatino Linotype" w:cs="SBL Greek"/>
          <w:i/>
          <w:caps/>
          <w:lang w:bidi="he-IL"/>
        </w:rPr>
        <w:t>θ</w:t>
      </w:r>
      <w:r w:rsidRPr="00140666">
        <w:rPr>
          <w:rFonts w:ascii="Palatino Linotype" w:hAnsi="Palatino Linotype" w:cs="SBL Greek"/>
          <w:i/>
          <w:lang w:bidi="he-IL"/>
        </w:rPr>
        <w:t xml:space="preserve">εοῦ φθείρει, φθερεῖ τοῦτον ὁ </w:t>
      </w:r>
      <w:r w:rsidRPr="00140666">
        <w:rPr>
          <w:rFonts w:ascii="Palatino Linotype" w:hAnsi="Palatino Linotype" w:cs="SBL Greek"/>
          <w:i/>
          <w:caps/>
          <w:lang w:bidi="he-IL"/>
        </w:rPr>
        <w:t>θ</w:t>
      </w:r>
      <w:r w:rsidRPr="00140666">
        <w:rPr>
          <w:rFonts w:ascii="Palatino Linotype" w:hAnsi="Palatino Linotype" w:cs="SBL Greek"/>
          <w:i/>
          <w:lang w:bidi="he-IL"/>
        </w:rPr>
        <w:t xml:space="preserve">εός· ὁ γὰρ </w:t>
      </w:r>
      <w:r w:rsidRPr="00140666">
        <w:rPr>
          <w:rFonts w:ascii="Palatino Linotype" w:hAnsi="Palatino Linotype" w:cs="SBL Greek"/>
          <w:i/>
          <w:caps/>
          <w:lang w:bidi="he-IL"/>
        </w:rPr>
        <w:t>ν</w:t>
      </w:r>
      <w:r w:rsidRPr="00140666">
        <w:rPr>
          <w:rFonts w:ascii="Palatino Linotype" w:hAnsi="Palatino Linotype" w:cs="SBL Greek"/>
          <w:i/>
          <w:lang w:bidi="he-IL"/>
        </w:rPr>
        <w:t xml:space="preserve">αὸς τοῦ </w:t>
      </w:r>
      <w:r w:rsidRPr="00140666">
        <w:rPr>
          <w:rFonts w:ascii="Palatino Linotype" w:hAnsi="Palatino Linotype" w:cs="SBL Greek"/>
          <w:i/>
          <w:caps/>
          <w:lang w:bidi="he-IL"/>
        </w:rPr>
        <w:t>θ</w:t>
      </w:r>
      <w:r w:rsidRPr="00140666">
        <w:rPr>
          <w:rFonts w:ascii="Palatino Linotype" w:hAnsi="Palatino Linotype" w:cs="SBL Greek"/>
          <w:i/>
          <w:lang w:bidi="he-IL"/>
        </w:rPr>
        <w:t xml:space="preserve">εοῦ ἅγιός ἐστιν, οἵτινές ἐστε ὑμεῖς </w:t>
      </w:r>
      <w:r w:rsidRPr="00140666">
        <w:rPr>
          <w:rFonts w:ascii="Palatino Linotype" w:hAnsi="Palatino Linotype" w:cs="SBL Greek"/>
          <w:lang w:bidi="he-IL"/>
        </w:rPr>
        <w:t>(3, 16-17).</w:t>
      </w:r>
      <w:r w:rsidRPr="00140666">
        <w:rPr>
          <w:rFonts w:ascii="Palatino Linotype" w:hAnsi="Palatino Linotype" w:cs="SBL Greek"/>
          <w:i/>
          <w:lang w:bidi="he-IL"/>
        </w:rPr>
        <w:t xml:space="preserve"> </w:t>
      </w:r>
      <w:r w:rsidRPr="00140666">
        <w:rPr>
          <w:rFonts w:ascii="Palatino Linotype" w:hAnsi="Palatino Linotype" w:cs="SBL Greek"/>
          <w:lang w:bidi="he-IL"/>
        </w:rPr>
        <w:t xml:space="preserve">Συνεπώς </w:t>
      </w:r>
      <w:r w:rsidRPr="00140666">
        <w:rPr>
          <w:rFonts w:ascii="Palatino Linotype" w:hAnsi="Palatino Linotype" w:cs="Arial"/>
          <w:lang w:bidi="he-IL"/>
        </w:rPr>
        <w:t>ο Π. συνδυάζει μια μεταφορά που χρησιμοποιούνταν για να εκφράσει την κοινωνική σταθερότητα και «ομόνοια» μεταξύ των τάξεων, με τον ιουδαϊκό ομφαλό και άξονα της γης, το Ναό των Ιεροσολύμων, προς τον οποίο ήταν προσανατολισμένο το έθνος του.</w:t>
      </w:r>
      <w:r>
        <w:rPr>
          <w:rFonts w:ascii="Palatino Linotype" w:hAnsi="Palatino Linotype" w:cs="Arial"/>
          <w:lang w:bidi="he-IL"/>
        </w:rPr>
        <w:t xml:space="preserve"> </w:t>
      </w:r>
      <w:r>
        <w:rPr>
          <w:rFonts w:ascii="Palatino Linotype" w:hAnsi="Palatino Linotype" w:cs="SBL Greek"/>
          <w:lang w:bidi="he-IL"/>
        </w:rPr>
        <w:t>Η ίδια</w:t>
      </w:r>
      <w:r w:rsidRPr="000B063D">
        <w:rPr>
          <w:rFonts w:ascii="Palatino Linotype" w:hAnsi="Palatino Linotype" w:cs="SBL Greek"/>
          <w:lang w:bidi="he-IL"/>
        </w:rPr>
        <w:t xml:space="preserve"> Ε. δεν είναι ένα ολοκληρωμένο απαρτισμένο </w:t>
      </w:r>
      <w:r>
        <w:rPr>
          <w:rFonts w:ascii="Palatino Linotype" w:hAnsi="Palatino Linotype" w:cs="SBL Greek"/>
          <w:lang w:bidi="he-IL"/>
        </w:rPr>
        <w:t>Κ</w:t>
      </w:r>
      <w:r w:rsidRPr="000B063D">
        <w:rPr>
          <w:rFonts w:ascii="Palatino Linotype" w:hAnsi="Palatino Linotype" w:cs="SBL Greek"/>
          <w:lang w:bidi="he-IL"/>
        </w:rPr>
        <w:t>αθίδρυμα αλλά</w:t>
      </w:r>
      <w:r>
        <w:rPr>
          <w:rFonts w:ascii="Palatino Linotype" w:hAnsi="Palatino Linotype" w:cs="SBL Greek"/>
          <w:lang w:bidi="he-IL"/>
        </w:rPr>
        <w:t xml:space="preserve"> βρίσκεται σε διαδικασία οικοδομής και αύξησης. Αυτή δεν σχετίζεται με τη γεωγραφική επέκταση στα πέρατα της Οικουμένης ούτε με τον «καλλωπισμό» - την ισχυροποίησή της με μηχανισμούς ιεραρχικούς. </w:t>
      </w:r>
      <w:r>
        <w:rPr>
          <w:rFonts w:ascii="Palatino Linotype" w:hAnsi="Palatino Linotype" w:cs="Arial"/>
          <w:lang w:bidi="he-IL"/>
        </w:rPr>
        <w:t xml:space="preserve">Αφορά κατεξοχήν στα μέλη της Εκκλησίας και μάλιστα τα ασθενή που αξίζει να σταθούν μέσω της στάσης των άλλων στο «ύψος» τους ώστε να μην καταρρεύσουν. </w:t>
      </w:r>
      <w:r>
        <w:rPr>
          <w:rFonts w:ascii="Palatino Linotype" w:hAnsi="Palatino Linotype" w:cs="SBL Greek"/>
          <w:lang w:bidi="he-IL"/>
        </w:rPr>
        <w:t xml:space="preserve">Ό,τι λειτουργεί αρνητικά σε αυτή τη διαδικασία πρέπει να απομακρυνθεί για να σωθεί και το ίδιο αλλά και να μην καταδικάσει τους άλλους. Εξ αφορμής ενός που είχε νυμφευθεί τη μητριά του, ο Π. </w:t>
      </w:r>
      <w:r>
        <w:rPr>
          <w:rFonts w:ascii="Palatino Linotype" w:hAnsi="Palatino Linotype" w:cs="Arial"/>
          <w:lang w:bidi="he-IL"/>
        </w:rPr>
        <w:t>σ</w:t>
      </w:r>
      <w:r w:rsidRPr="00F84FED">
        <w:rPr>
          <w:rFonts w:ascii="Palatino Linotype" w:hAnsi="Palatino Linotype" w:cs="Arial"/>
          <w:lang w:bidi="he-IL"/>
        </w:rPr>
        <w:t>το κεφ. 5</w:t>
      </w:r>
      <w:r>
        <w:rPr>
          <w:rFonts w:ascii="Palatino Linotype" w:hAnsi="Palatino Linotype" w:cs="Arial"/>
          <w:lang w:bidi="he-IL"/>
        </w:rPr>
        <w:t xml:space="preserve"> συμβουλεύει</w:t>
      </w:r>
      <w:r w:rsidRPr="00F84FED">
        <w:rPr>
          <w:rFonts w:ascii="Palatino Linotype" w:hAnsi="Palatino Linotype" w:cs="Arial"/>
          <w:lang w:bidi="he-IL"/>
        </w:rPr>
        <w:t xml:space="preserve"> </w:t>
      </w:r>
      <w:r w:rsidRPr="00F84FED">
        <w:rPr>
          <w:rFonts w:ascii="Palatino Linotype" w:hAnsi="Palatino Linotype" w:cs="SBL Greek"/>
          <w:i/>
          <w:lang w:bidi="he-IL"/>
        </w:rPr>
        <w:t>ἐν τῷ ὀνόματι τοῦ</w:t>
      </w:r>
      <w:r>
        <w:rPr>
          <w:rFonts w:ascii="Palatino Linotype" w:hAnsi="Palatino Linotype" w:cs="SBL Greek"/>
          <w:i/>
          <w:lang w:bidi="he-IL"/>
        </w:rPr>
        <w:t xml:space="preserve"> Κ</w:t>
      </w:r>
      <w:r w:rsidRPr="00F84FED">
        <w:rPr>
          <w:rFonts w:ascii="Palatino Linotype" w:hAnsi="Palatino Linotype" w:cs="SBL Greek"/>
          <w:i/>
          <w:lang w:bidi="he-IL"/>
        </w:rPr>
        <w:t>υρίου [ἡμῶν] Ἰησοῦ συναχθέντων ὑμῶν καὶ τοῦ ἐμοῦ πνεύματος σὺν τῇ δυνάμει τοῦ</w:t>
      </w:r>
      <w:r>
        <w:rPr>
          <w:rFonts w:ascii="Palatino Linotype" w:hAnsi="Palatino Linotype" w:cs="SBL Greek"/>
          <w:i/>
          <w:lang w:bidi="he-IL"/>
        </w:rPr>
        <w:t xml:space="preserve"> Κ</w:t>
      </w:r>
      <w:r w:rsidRPr="00F84FED">
        <w:rPr>
          <w:rFonts w:ascii="Palatino Linotype" w:hAnsi="Palatino Linotype" w:cs="SBL Greek"/>
          <w:i/>
          <w:lang w:bidi="he-IL"/>
        </w:rPr>
        <w:t>υρίου ἡμῶν Ἰησοῦ,</w:t>
      </w:r>
      <w:r w:rsidRPr="00F84FED">
        <w:rPr>
          <w:rFonts w:ascii="Palatino Linotype" w:hAnsi="Palatino Linotype" w:cs="Arial"/>
          <w:i/>
          <w:szCs w:val="20"/>
          <w:vertAlign w:val="superscript"/>
          <w:lang w:bidi="he-IL"/>
        </w:rPr>
        <w:t xml:space="preserve"> </w:t>
      </w:r>
      <w:r w:rsidRPr="00F84FED">
        <w:rPr>
          <w:rFonts w:ascii="Palatino Linotype" w:hAnsi="Palatino Linotype" w:cs="SBL Greek"/>
          <w:i/>
          <w:lang w:bidi="he-IL"/>
        </w:rPr>
        <w:t>παραδοῦναι τὸν τοιοῦτον τῷ</w:t>
      </w:r>
      <w:r>
        <w:rPr>
          <w:rFonts w:ascii="Palatino Linotype" w:hAnsi="Palatino Linotype" w:cs="SBL Greek"/>
          <w:i/>
          <w:lang w:bidi="he-IL"/>
        </w:rPr>
        <w:t xml:space="preserve"> Σ</w:t>
      </w:r>
      <w:r w:rsidRPr="00F84FED">
        <w:rPr>
          <w:rFonts w:ascii="Palatino Linotype" w:hAnsi="Palatino Linotype" w:cs="SBL Greek"/>
          <w:i/>
          <w:lang w:bidi="he-IL"/>
        </w:rPr>
        <w:t>ατανᾷ εἰς ὄλεθρον τῆς σαρκός, ἵνα τὸ πνεῦμα σωθῇ ἐν τῇ ἡμέρᾳ τοῦ</w:t>
      </w:r>
      <w:r>
        <w:rPr>
          <w:rFonts w:ascii="Palatino Linotype" w:hAnsi="Palatino Linotype" w:cs="SBL Greek"/>
          <w:i/>
          <w:lang w:bidi="he-IL"/>
        </w:rPr>
        <w:t xml:space="preserve"> Κ</w:t>
      </w:r>
      <w:r w:rsidRPr="00F84FED">
        <w:rPr>
          <w:rFonts w:ascii="Palatino Linotype" w:hAnsi="Palatino Linotype" w:cs="SBL Greek"/>
          <w:i/>
          <w:lang w:bidi="he-IL"/>
        </w:rPr>
        <w:t xml:space="preserve">υρίου. </w:t>
      </w:r>
      <w:r>
        <w:rPr>
          <w:rFonts w:ascii="Palatino Linotype" w:hAnsi="Palatino Linotype" w:cs="Arial"/>
          <w:i/>
          <w:szCs w:val="20"/>
          <w:lang w:bidi="he-IL"/>
        </w:rPr>
        <w:t xml:space="preserve">[…] </w:t>
      </w:r>
      <w:r w:rsidRPr="00F84FED">
        <w:rPr>
          <w:rFonts w:ascii="Palatino Linotype" w:hAnsi="Palatino Linotype" w:cs="SBL Greek"/>
          <w:i/>
          <w:lang w:bidi="he-IL"/>
        </w:rPr>
        <w:t>ἐξάρατε τὸ</w:t>
      </w:r>
      <w:r>
        <w:rPr>
          <w:rFonts w:ascii="Palatino Linotype" w:hAnsi="Palatino Linotype" w:cs="SBL Greek"/>
          <w:i/>
          <w:lang w:bidi="he-IL"/>
        </w:rPr>
        <w:t>ν Π</w:t>
      </w:r>
      <w:r w:rsidRPr="00F84FED">
        <w:rPr>
          <w:rFonts w:ascii="Palatino Linotype" w:hAnsi="Palatino Linotype" w:cs="SBL Greek"/>
          <w:i/>
          <w:lang w:bidi="he-IL"/>
        </w:rPr>
        <w:t>ονηρὸν ἐξ ὑμῶν αὐτῶ</w:t>
      </w:r>
      <w:r>
        <w:rPr>
          <w:rFonts w:ascii="Palatino Linotype" w:hAnsi="Palatino Linotype" w:cs="SBL Greek"/>
          <w:i/>
          <w:lang w:bidi="he-IL"/>
        </w:rPr>
        <w:t>ν</w:t>
      </w:r>
      <w:r>
        <w:rPr>
          <w:rFonts w:ascii="Palatino Linotype" w:hAnsi="Palatino Linotype" w:cs="Arial"/>
          <w:i/>
          <w:szCs w:val="20"/>
          <w:lang w:bidi="he-IL"/>
        </w:rPr>
        <w:t xml:space="preserve"> </w:t>
      </w:r>
      <w:r w:rsidRPr="00661624">
        <w:rPr>
          <w:rFonts w:ascii="Palatino Linotype" w:hAnsi="Palatino Linotype" w:cs="Arial"/>
          <w:szCs w:val="20"/>
          <w:lang w:bidi="he-IL"/>
        </w:rPr>
        <w:t xml:space="preserve">(5, </w:t>
      </w:r>
      <w:r>
        <w:rPr>
          <w:rFonts w:ascii="Palatino Linotype" w:hAnsi="Palatino Linotype" w:cs="Arial"/>
          <w:szCs w:val="20"/>
          <w:lang w:bidi="he-IL"/>
        </w:rPr>
        <w:t xml:space="preserve">4-5. </w:t>
      </w:r>
      <w:r w:rsidRPr="00661624">
        <w:rPr>
          <w:rFonts w:ascii="Palatino Linotype" w:hAnsi="Palatino Linotype" w:cs="Arial"/>
          <w:szCs w:val="20"/>
          <w:lang w:bidi="he-IL"/>
        </w:rPr>
        <w:t>13).</w:t>
      </w:r>
      <w:r w:rsidRPr="00F84FED">
        <w:rPr>
          <w:rFonts w:ascii="Palatino Linotype" w:hAnsi="Palatino Linotype" w:cs="Arial"/>
          <w:lang w:bidi="he-IL"/>
        </w:rPr>
        <w:t xml:space="preserve"> Στα Α’ Κορ. 8-10</w:t>
      </w:r>
      <w:r>
        <w:rPr>
          <w:rFonts w:ascii="Palatino Linotype" w:hAnsi="Palatino Linotype" w:cs="Arial"/>
          <w:lang w:bidi="he-IL"/>
        </w:rPr>
        <w:t xml:space="preserve"> αλλά και στο κεφ. 14</w:t>
      </w:r>
      <w:r w:rsidRPr="00F84FED">
        <w:rPr>
          <w:rFonts w:ascii="Palatino Linotype" w:hAnsi="Palatino Linotype" w:cs="Arial"/>
          <w:lang w:bidi="he-IL"/>
        </w:rPr>
        <w:t xml:space="preserve"> το </w:t>
      </w:r>
      <w:r>
        <w:rPr>
          <w:rFonts w:ascii="Palatino Linotype" w:hAnsi="Palatino Linotype" w:cs="Arial"/>
          <w:lang w:bidi="he-IL"/>
        </w:rPr>
        <w:t xml:space="preserve">κατεξοχήν </w:t>
      </w:r>
      <w:r w:rsidRPr="00F84FED">
        <w:rPr>
          <w:rFonts w:ascii="Palatino Linotype" w:hAnsi="Palatino Linotype" w:cs="Arial"/>
          <w:lang w:bidi="he-IL"/>
        </w:rPr>
        <w:t>κριτήριο</w:t>
      </w:r>
      <w:r>
        <w:rPr>
          <w:rFonts w:ascii="Palatino Linotype" w:hAnsi="Palatino Linotype" w:cs="Arial"/>
          <w:lang w:bidi="he-IL"/>
        </w:rPr>
        <w:t xml:space="preserve"> της συμπεριφοράς στο χώρο </w:t>
      </w:r>
      <w:r w:rsidRPr="00236C18">
        <w:rPr>
          <w:rFonts w:ascii="Palatino Linotype" w:hAnsi="Palatino Linotype" w:cs="Arial"/>
          <w:lang w:bidi="he-IL"/>
        </w:rPr>
        <w:t xml:space="preserve">της Εκκλησίας </w:t>
      </w:r>
      <w:r w:rsidRPr="00236C18">
        <w:rPr>
          <w:rFonts w:ascii="Palatino Linotype" w:hAnsi="Palatino Linotype" w:cs="Arial"/>
          <w:i/>
          <w:lang w:bidi="he-IL"/>
        </w:rPr>
        <w:t>τι οικοδομεί</w:t>
      </w:r>
      <w:r w:rsidRPr="00236C18">
        <w:rPr>
          <w:rFonts w:ascii="Palatino Linotype" w:hAnsi="Palatino Linotype" w:cs="Arial"/>
          <w:b/>
          <w:i/>
          <w:lang w:bidi="he-IL"/>
        </w:rPr>
        <w:t xml:space="preserve"> τον αδελφό μου.</w:t>
      </w:r>
      <w:r w:rsidRPr="00236C18">
        <w:rPr>
          <w:rFonts w:ascii="Palatino Linotype" w:hAnsi="Palatino Linotype" w:cs="Arial"/>
          <w:lang w:bidi="he-IL"/>
        </w:rPr>
        <w:t xml:space="preserve"> Στο σημείο αυτό ο Π. υπαινίσσεται ότι η Εκκλησία, είναι Οικοδομή/ Ναός αλλά και Οικογένεια αφού ήδη επισημάνθηκε ότι ο πυρήνας του Χριστιανισμού δεν ήταν μόνον η κατ’ οίκον Εκκλησία αλλά και η Εκκλησία ως Οικογένεια. </w:t>
      </w:r>
    </w:p>
    <w:p w:rsidR="00D15B2D" w:rsidRPr="00AA4544" w:rsidRDefault="00D15B2D" w:rsidP="00D15B2D">
      <w:pPr>
        <w:pStyle w:val="ListParagraph"/>
        <w:numPr>
          <w:ilvl w:val="0"/>
          <w:numId w:val="4"/>
        </w:numPr>
        <w:autoSpaceDE w:val="0"/>
        <w:autoSpaceDN w:val="0"/>
        <w:adjustRightInd w:val="0"/>
        <w:spacing w:after="0" w:line="240" w:lineRule="auto"/>
        <w:ind w:left="426"/>
        <w:jc w:val="both"/>
        <w:rPr>
          <w:rFonts w:ascii="Palatino Linotype" w:hAnsi="Palatino Linotype" w:cs="Arial"/>
          <w:i/>
          <w:lang w:bidi="he-IL"/>
        </w:rPr>
      </w:pPr>
      <w:r>
        <w:rPr>
          <w:rFonts w:ascii="Palatino Linotype" w:hAnsi="Palatino Linotype" w:cs="Arial"/>
          <w:lang w:bidi="he-IL"/>
        </w:rPr>
        <w:lastRenderedPageBreak/>
        <w:t>Μία</w:t>
      </w:r>
      <w:r w:rsidRPr="00661624">
        <w:rPr>
          <w:rFonts w:ascii="Palatino Linotype" w:hAnsi="Palatino Linotype" w:cs="Arial"/>
          <w:lang w:bidi="he-IL"/>
        </w:rPr>
        <w:t xml:space="preserve"> </w:t>
      </w:r>
      <w:r>
        <w:rPr>
          <w:rFonts w:ascii="Palatino Linotype" w:hAnsi="Palatino Linotype" w:cs="Arial"/>
          <w:lang w:bidi="he-IL"/>
        </w:rPr>
        <w:t>άλλη</w:t>
      </w:r>
      <w:r w:rsidRPr="00661624">
        <w:rPr>
          <w:rFonts w:ascii="Palatino Linotype" w:hAnsi="Palatino Linotype" w:cs="Arial"/>
          <w:lang w:bidi="he-IL"/>
        </w:rPr>
        <w:t xml:space="preserve"> </w:t>
      </w:r>
      <w:r>
        <w:rPr>
          <w:rFonts w:ascii="Palatino Linotype" w:hAnsi="Palatino Linotype" w:cs="Arial"/>
          <w:lang w:bidi="he-IL"/>
        </w:rPr>
        <w:t xml:space="preserve">γνωστή εικόνα είναι αυτή του Σώματος, η οποία επίσης χρησιμοποιούνταν από το μηχανισμό προπαγάνδας της Ρωμαϊκής Αυτοκρατορίας. </w:t>
      </w:r>
      <w:r w:rsidRPr="00B0058D">
        <w:rPr>
          <w:rFonts w:ascii="Palatino Linotype" w:hAnsi="Palatino Linotype" w:cs="Arial"/>
          <w:lang w:bidi="he-IL"/>
        </w:rPr>
        <w:t>Ο</w:t>
      </w:r>
      <w:r w:rsidRPr="00D15B2D">
        <w:rPr>
          <w:rFonts w:ascii="Palatino Linotype" w:hAnsi="Palatino Linotype" w:cs="Arial"/>
          <w:lang w:val="en-US" w:bidi="he-IL"/>
        </w:rPr>
        <w:t xml:space="preserve"> </w:t>
      </w:r>
      <w:r w:rsidRPr="00B0058D">
        <w:rPr>
          <w:rFonts w:ascii="Palatino Linotype" w:hAnsi="Palatino Linotype"/>
          <w:bCs/>
          <w:lang w:val="en-US"/>
        </w:rPr>
        <w:t>Titus</w:t>
      </w:r>
      <w:r w:rsidRPr="00D15B2D">
        <w:rPr>
          <w:rFonts w:ascii="Palatino Linotype" w:hAnsi="Palatino Linotype"/>
          <w:bCs/>
          <w:lang w:val="en-US"/>
        </w:rPr>
        <w:t xml:space="preserve"> </w:t>
      </w:r>
      <w:r w:rsidRPr="00B0058D">
        <w:rPr>
          <w:rFonts w:ascii="Palatino Linotype" w:hAnsi="Palatino Linotype"/>
          <w:bCs/>
          <w:lang w:val="en-US"/>
        </w:rPr>
        <w:t>Livius</w:t>
      </w:r>
      <w:r w:rsidRPr="00D15B2D">
        <w:rPr>
          <w:rFonts w:ascii="Palatino Linotype" w:hAnsi="Palatino Linotype"/>
          <w:lang w:val="en-US"/>
        </w:rPr>
        <w:t xml:space="preserve"> (59 </w:t>
      </w:r>
      <w:r>
        <w:rPr>
          <w:rFonts w:ascii="Palatino Linotype" w:hAnsi="Palatino Linotype"/>
        </w:rPr>
        <w:t>π</w:t>
      </w:r>
      <w:r w:rsidRPr="00D15B2D">
        <w:rPr>
          <w:rFonts w:ascii="Palatino Linotype" w:hAnsi="Palatino Linotype"/>
          <w:lang w:val="en-US"/>
        </w:rPr>
        <w:t>.</w:t>
      </w:r>
      <w:r>
        <w:rPr>
          <w:rFonts w:ascii="Palatino Linotype" w:hAnsi="Palatino Linotype"/>
        </w:rPr>
        <w:t>Χ</w:t>
      </w:r>
      <w:r w:rsidRPr="00D15B2D">
        <w:rPr>
          <w:rFonts w:ascii="Palatino Linotype" w:hAnsi="Palatino Linotype"/>
          <w:lang w:val="en-US"/>
        </w:rPr>
        <w:t xml:space="preserve">. –17 </w:t>
      </w:r>
      <w:r>
        <w:rPr>
          <w:rFonts w:ascii="Palatino Linotype" w:hAnsi="Palatino Linotype"/>
        </w:rPr>
        <w:t>μ</w:t>
      </w:r>
      <w:r w:rsidRPr="00D15B2D">
        <w:rPr>
          <w:rFonts w:ascii="Palatino Linotype" w:hAnsi="Palatino Linotype"/>
          <w:lang w:val="en-US"/>
        </w:rPr>
        <w:t>.</w:t>
      </w:r>
      <w:r>
        <w:rPr>
          <w:rFonts w:ascii="Palatino Linotype" w:hAnsi="Palatino Linotype"/>
        </w:rPr>
        <w:t>Χ</w:t>
      </w:r>
      <w:r w:rsidRPr="00D15B2D">
        <w:rPr>
          <w:rFonts w:ascii="Palatino Linotype" w:hAnsi="Palatino Linotype"/>
          <w:lang w:val="en-US"/>
        </w:rPr>
        <w:t>.)</w:t>
      </w:r>
      <w:r w:rsidRPr="00D15B2D">
        <w:rPr>
          <w:rFonts w:ascii="Palatino Linotype" w:hAnsi="Palatino Linotype" w:cs="Arial"/>
          <w:lang w:val="en-US" w:bidi="he-IL"/>
        </w:rPr>
        <w:t xml:space="preserve"> </w:t>
      </w:r>
      <w:r>
        <w:rPr>
          <w:rFonts w:ascii="Palatino Linotype" w:hAnsi="Palatino Linotype" w:cs="Arial"/>
          <w:lang w:bidi="he-IL"/>
        </w:rPr>
        <w:t>στο</w:t>
      </w:r>
      <w:r w:rsidRPr="00D15B2D">
        <w:rPr>
          <w:rFonts w:ascii="Palatino Linotype" w:hAnsi="Palatino Linotype" w:cs="Arial"/>
          <w:i/>
          <w:lang w:val="en-US" w:bidi="he-IL"/>
        </w:rPr>
        <w:t xml:space="preserve"> </w:t>
      </w:r>
      <w:r w:rsidRPr="00B0058D">
        <w:rPr>
          <w:rFonts w:ascii="Palatino Linotype" w:hAnsi="Palatino Linotype" w:cs="Arial"/>
          <w:i/>
          <w:lang w:val="en-US" w:bidi="he-IL"/>
        </w:rPr>
        <w:t>Ab</w:t>
      </w:r>
      <w:r w:rsidRPr="00D15B2D">
        <w:rPr>
          <w:rFonts w:ascii="Palatino Linotype" w:hAnsi="Palatino Linotype" w:cs="Arial"/>
          <w:i/>
          <w:lang w:val="en-US" w:bidi="he-IL"/>
        </w:rPr>
        <w:t xml:space="preserve"> </w:t>
      </w:r>
      <w:r w:rsidRPr="00B0058D">
        <w:rPr>
          <w:rFonts w:ascii="Palatino Linotype" w:hAnsi="Palatino Linotype" w:cs="Arial"/>
          <w:i/>
          <w:lang w:val="en-US" w:bidi="he-IL"/>
        </w:rPr>
        <w:t>Urbe</w:t>
      </w:r>
      <w:r w:rsidRPr="00D15B2D">
        <w:rPr>
          <w:rFonts w:ascii="Palatino Linotype" w:hAnsi="Palatino Linotype" w:cs="Arial"/>
          <w:i/>
          <w:lang w:val="en-US" w:bidi="he-IL"/>
        </w:rPr>
        <w:t xml:space="preserve"> </w:t>
      </w:r>
      <w:r w:rsidRPr="00B0058D">
        <w:rPr>
          <w:rFonts w:ascii="Palatino Linotype" w:hAnsi="Palatino Linotype" w:cs="Arial"/>
          <w:i/>
          <w:lang w:val="en-US" w:bidi="he-IL"/>
        </w:rPr>
        <w:t>Condita</w:t>
      </w:r>
      <w:r w:rsidRPr="00D15B2D">
        <w:rPr>
          <w:rFonts w:ascii="Palatino Linotype" w:hAnsi="Palatino Linotype" w:cs="Arial"/>
          <w:i/>
          <w:lang w:val="en-US" w:bidi="he-IL"/>
        </w:rPr>
        <w:t xml:space="preserve"> </w:t>
      </w:r>
      <w:r w:rsidRPr="00D15B2D">
        <w:rPr>
          <w:rFonts w:ascii="Palatino Linotype" w:hAnsi="Palatino Linotype" w:cs="Arial"/>
          <w:lang w:val="en-US" w:bidi="he-IL"/>
        </w:rPr>
        <w:t>(2.32.9-12</w:t>
      </w:r>
      <w:r w:rsidRPr="00D15B2D">
        <w:rPr>
          <w:rFonts w:ascii="Palatino Linotype" w:hAnsi="Palatino Linotype" w:cs="Arial"/>
          <w:vertAlign w:val="superscript"/>
          <w:lang w:val="en-US" w:bidi="he-IL"/>
        </w:rPr>
        <w:t>.</w:t>
      </w:r>
      <w:r w:rsidRPr="00D15B2D">
        <w:rPr>
          <w:rFonts w:ascii="Palatino Linotype" w:hAnsi="Palatino Linotype" w:cs="Arial"/>
          <w:lang w:val="en-US" w:bidi="he-IL"/>
        </w:rPr>
        <w:t xml:space="preserve"> </w:t>
      </w:r>
      <w:r w:rsidRPr="00B0058D">
        <w:rPr>
          <w:rFonts w:ascii="Palatino Linotype" w:hAnsi="Palatino Linotype" w:cs="Arial"/>
          <w:lang w:bidi="he-IL"/>
        </w:rPr>
        <w:t>πρβλ</w:t>
      </w:r>
      <w:r w:rsidRPr="00D15B2D">
        <w:rPr>
          <w:rFonts w:ascii="Palatino Linotype" w:hAnsi="Palatino Linotype" w:cs="Arial"/>
          <w:lang w:val="en-US" w:bidi="he-IL"/>
        </w:rPr>
        <w:t xml:space="preserve">. </w:t>
      </w:r>
      <w:r w:rsidRPr="00140666">
        <w:rPr>
          <w:rFonts w:ascii="Palatino Linotype" w:hAnsi="Palatino Linotype" w:cs="Arial"/>
          <w:lang w:bidi="he-IL"/>
        </w:rPr>
        <w:t xml:space="preserve">Πλουτάρχου, </w:t>
      </w:r>
      <w:r w:rsidRPr="00140666">
        <w:rPr>
          <w:rFonts w:ascii="Palatino Linotype" w:hAnsi="Palatino Linotype" w:cs="Arial"/>
          <w:i/>
          <w:lang w:bidi="he-IL"/>
        </w:rPr>
        <w:t>Κοριολ.</w:t>
      </w:r>
      <w:r w:rsidRPr="00140666">
        <w:rPr>
          <w:rFonts w:ascii="Palatino Linotype" w:hAnsi="Palatino Linotype" w:cs="Arial"/>
          <w:lang w:bidi="he-IL"/>
        </w:rPr>
        <w:t xml:space="preserve"> 6. Διονύσιος Αλικ</w:t>
      </w:r>
      <w:r w:rsidRPr="00B0058D">
        <w:rPr>
          <w:rFonts w:ascii="Palatino Linotype" w:hAnsi="Palatino Linotype" w:cs="Arial"/>
          <w:lang w:bidi="he-IL"/>
        </w:rPr>
        <w:t xml:space="preserve">. </w:t>
      </w:r>
      <w:r w:rsidRPr="00031A12">
        <w:rPr>
          <w:rFonts w:ascii="Palatino Linotype" w:hAnsi="Palatino Linotype" w:cs="Arial"/>
          <w:i/>
          <w:lang w:bidi="he-IL"/>
        </w:rPr>
        <w:t>Αρχ.</w:t>
      </w:r>
      <w:r w:rsidRPr="00B0058D">
        <w:rPr>
          <w:rFonts w:ascii="Palatino Linotype" w:hAnsi="Palatino Linotype" w:cs="Arial"/>
          <w:lang w:bidi="he-IL"/>
        </w:rPr>
        <w:t xml:space="preserve"> 6.85 κε.)</w:t>
      </w:r>
      <w:r w:rsidRPr="00B0058D">
        <w:rPr>
          <w:rFonts w:ascii="Palatino Linotype" w:hAnsi="Palatino Linotype" w:cs="Arial"/>
          <w:i/>
          <w:lang w:bidi="he-IL"/>
        </w:rPr>
        <w:t xml:space="preserve"> </w:t>
      </w:r>
      <w:r w:rsidRPr="00B0058D">
        <w:rPr>
          <w:rFonts w:ascii="Palatino Linotype" w:hAnsi="Palatino Linotype" w:cs="Arial"/>
          <w:lang w:bidi="he-IL"/>
        </w:rPr>
        <w:t xml:space="preserve">παραθέτει την Ομιλία του </w:t>
      </w:r>
      <w:r w:rsidRPr="00B0058D">
        <w:rPr>
          <w:rFonts w:ascii="Palatino Linotype" w:hAnsi="Palatino Linotype" w:cs="Arial"/>
          <w:lang w:val="en-US" w:bidi="he-IL"/>
        </w:rPr>
        <w:t>Menenius</w:t>
      </w:r>
      <w:r w:rsidRPr="00B0058D">
        <w:rPr>
          <w:rFonts w:ascii="Palatino Linotype" w:hAnsi="Palatino Linotype" w:cs="Arial"/>
          <w:lang w:bidi="he-IL"/>
        </w:rPr>
        <w:t xml:space="preserve"> </w:t>
      </w:r>
      <w:r w:rsidRPr="00B0058D">
        <w:rPr>
          <w:rFonts w:ascii="Palatino Linotype" w:hAnsi="Palatino Linotype" w:cs="Arial"/>
          <w:lang w:val="en-US" w:bidi="he-IL"/>
        </w:rPr>
        <w:t>Agrippa</w:t>
      </w:r>
      <w:r w:rsidRPr="00B0058D">
        <w:rPr>
          <w:rFonts w:ascii="Palatino Linotype" w:hAnsi="Palatino Linotype" w:cs="Arial"/>
          <w:lang w:bidi="he-IL"/>
        </w:rPr>
        <w:t xml:space="preserve"> </w:t>
      </w:r>
      <w:r>
        <w:rPr>
          <w:rFonts w:ascii="Palatino Linotype" w:hAnsi="Palatino Linotype" w:cs="Arial"/>
          <w:lang w:bidi="he-IL"/>
        </w:rPr>
        <w:t xml:space="preserve">ο οποίος </w:t>
      </w:r>
      <w:r w:rsidRPr="00B0058D">
        <w:rPr>
          <w:rFonts w:ascii="Palatino Linotype" w:hAnsi="Palatino Linotype" w:cs="Arial"/>
          <w:lang w:bidi="he-IL"/>
        </w:rPr>
        <w:t>το</w:t>
      </w:r>
      <w:r>
        <w:rPr>
          <w:rFonts w:ascii="Palatino Linotype" w:hAnsi="Palatino Linotype" w:cs="Arial"/>
          <w:lang w:bidi="he-IL"/>
        </w:rPr>
        <w:t xml:space="preserve"> 503 π. Χ.</w:t>
      </w:r>
      <w:r w:rsidRPr="0098012A">
        <w:rPr>
          <w:rFonts w:ascii="Palatino Linotype" w:hAnsi="Palatino Linotype" w:cs="Arial"/>
          <w:lang w:bidi="he-IL"/>
        </w:rPr>
        <w:t xml:space="preserve"> </w:t>
      </w:r>
      <w:r>
        <w:rPr>
          <w:rFonts w:ascii="Palatino Linotype" w:hAnsi="Palatino Linotype" w:cs="Arial"/>
          <w:lang w:bidi="he-IL"/>
        </w:rPr>
        <w:t xml:space="preserve">για να μη διαταραχτεί το </w:t>
      </w:r>
      <w:r w:rsidRPr="0098012A">
        <w:rPr>
          <w:rFonts w:ascii="Palatino Linotype" w:hAnsi="Palatino Linotype" w:cs="Arial"/>
          <w:lang w:val="en-US" w:bidi="he-IL"/>
        </w:rPr>
        <w:t>status</w:t>
      </w:r>
      <w:r w:rsidRPr="0098012A">
        <w:rPr>
          <w:rFonts w:ascii="Palatino Linotype" w:hAnsi="Palatino Linotype" w:cs="Arial"/>
          <w:lang w:bidi="he-IL"/>
        </w:rPr>
        <w:t xml:space="preserve"> </w:t>
      </w:r>
      <w:r w:rsidRPr="0098012A">
        <w:rPr>
          <w:rFonts w:ascii="Palatino Linotype" w:hAnsi="Palatino Linotype" w:cs="Arial"/>
          <w:lang w:val="en-US" w:bidi="he-IL"/>
        </w:rPr>
        <w:t>quo</w:t>
      </w:r>
      <w:r>
        <w:rPr>
          <w:rFonts w:ascii="Palatino Linotype" w:hAnsi="Palatino Linotype" w:cs="Arial"/>
          <w:lang w:bidi="he-IL"/>
        </w:rPr>
        <w:t xml:space="preserve">, να νομιμοποιηθεί η άρχουσα τάξη και να αποδεχθούν οι επαναστατημένοι πληβείοι που είχαν αποσυρθεί εκτός της Ρώμης στον άγιον Όρος τους κοινωνικούς τους ρόλους και τη θέση τους στην πυραμίδα της διατυπώνει το μύθο. Σύμφωνα μ’ αυτόν (το μύθο), τα μέλη του σώματος διαφώνησαν, το καθένα είχε τις δικές του ιδέες και ύψωσε τη δική του φωνή. Θεωρήθηκε άδικο να εργάζονται και να κοπιάζουν για την κοιλιά ενώ αυτή κάθεται ήσυχη στο κέντρο. Συνωμότησαν με αποτέλεσμα το σώμα ν’ αδυνατήσει πλήρως αφού αυτή πλέον δεν το τροφοδοτούσε με αίμα. Αξιοσημείωτο είναι ότι αντικείμενο της δολιοφθοράς (του σαμποτάζ) δεν είναι η κεφαλή αλλά η κοιλιά. Στη Ρωμαϊκή Αυτοκρατορία, όταν πλέον εδραιώνεται η αυτοκρατορική πυραμίδα εξουσίας, η σχέση </w:t>
      </w:r>
      <w:r w:rsidRPr="00B0058D">
        <w:rPr>
          <w:rFonts w:ascii="Palatino Linotype" w:hAnsi="Palatino Linotype" w:cs="Arial"/>
          <w:b/>
          <w:lang w:bidi="he-IL"/>
        </w:rPr>
        <w:t>κεφαλής-σώματος</w:t>
      </w:r>
      <w:r>
        <w:rPr>
          <w:rFonts w:ascii="Palatino Linotype" w:hAnsi="Palatino Linotype" w:cs="Arial"/>
          <w:lang w:bidi="he-IL"/>
        </w:rPr>
        <w:t xml:space="preserve"> αποτυπώνει τη σχέση της Ρώμης και των λοιπών ιταλικών πόλεων αλλά και αυτή του Οκταβιανού με τους «πελάτες» βασιλείς της Ανατολής. Σύμφωνα με το Σενέκα, ο αυτοκράτωρ Νέρων είναι το πνεύμα που συνέχει το σώμα της πολιτείας (</w:t>
      </w:r>
      <w:r>
        <w:rPr>
          <w:rFonts w:ascii="Palatino Linotype" w:hAnsi="Palatino Linotype" w:cs="Arial"/>
          <w:lang w:val="de-DE" w:bidi="he-IL"/>
        </w:rPr>
        <w:t>animus</w:t>
      </w:r>
      <w:r w:rsidRPr="00844D46">
        <w:rPr>
          <w:rFonts w:ascii="Palatino Linotype" w:hAnsi="Palatino Linotype" w:cs="Arial"/>
          <w:lang w:bidi="he-IL"/>
        </w:rPr>
        <w:t xml:space="preserve"> </w:t>
      </w:r>
      <w:r>
        <w:rPr>
          <w:rFonts w:ascii="Palatino Linotype" w:hAnsi="Palatino Linotype" w:cs="Arial"/>
          <w:lang w:val="de-DE" w:bidi="he-IL"/>
        </w:rPr>
        <w:t>rei</w:t>
      </w:r>
      <w:r w:rsidRPr="00844D46">
        <w:rPr>
          <w:rFonts w:ascii="Palatino Linotype" w:hAnsi="Palatino Linotype" w:cs="Arial"/>
          <w:lang w:bidi="he-IL"/>
        </w:rPr>
        <w:t xml:space="preserve"> </w:t>
      </w:r>
      <w:r>
        <w:rPr>
          <w:rFonts w:ascii="Palatino Linotype" w:hAnsi="Palatino Linotype" w:cs="Arial"/>
          <w:lang w:val="de-DE" w:bidi="he-IL"/>
        </w:rPr>
        <w:t>publicae</w:t>
      </w:r>
      <w:r w:rsidRPr="00C46304">
        <w:rPr>
          <w:rFonts w:ascii="Palatino Linotype" w:hAnsi="Palatino Linotype" w:cs="Arial"/>
          <w:lang w:bidi="he-IL"/>
        </w:rPr>
        <w:t>/</w:t>
      </w:r>
      <w:r>
        <w:rPr>
          <w:rFonts w:ascii="Palatino Linotype" w:hAnsi="Palatino Linotype" w:cs="Arial"/>
          <w:lang w:bidi="he-IL"/>
        </w:rPr>
        <w:t xml:space="preserve"> </w:t>
      </w:r>
      <w:r>
        <w:rPr>
          <w:rFonts w:ascii="Palatino Linotype" w:hAnsi="Palatino Linotype" w:cs="Arial"/>
          <w:lang w:val="de-DE" w:bidi="he-IL"/>
        </w:rPr>
        <w:t>mens</w:t>
      </w:r>
      <w:r w:rsidRPr="00844D46">
        <w:rPr>
          <w:rFonts w:ascii="Palatino Linotype" w:hAnsi="Palatino Linotype" w:cs="Arial"/>
          <w:lang w:bidi="he-IL"/>
        </w:rPr>
        <w:t xml:space="preserve"> </w:t>
      </w:r>
      <w:r>
        <w:rPr>
          <w:rFonts w:ascii="Palatino Linotype" w:hAnsi="Palatino Linotype" w:cs="Arial"/>
          <w:lang w:val="de-DE" w:bidi="he-IL"/>
        </w:rPr>
        <w:t>imperii</w:t>
      </w:r>
      <w:r>
        <w:rPr>
          <w:rFonts w:ascii="Palatino Linotype" w:hAnsi="Palatino Linotype" w:cs="Arial"/>
          <w:vertAlign w:val="superscript"/>
          <w:lang w:bidi="he-IL"/>
        </w:rPr>
        <w:t>.</w:t>
      </w:r>
      <w:r w:rsidRPr="00844D46">
        <w:rPr>
          <w:rFonts w:ascii="Palatino Linotype" w:hAnsi="Palatino Linotype" w:cs="Arial"/>
          <w:lang w:bidi="he-IL"/>
        </w:rPr>
        <w:t xml:space="preserve"> </w:t>
      </w:r>
      <w:r>
        <w:rPr>
          <w:rFonts w:ascii="Palatino Linotype" w:hAnsi="Palatino Linotype" w:cs="Arial"/>
          <w:lang w:val="en-US" w:bidi="he-IL"/>
        </w:rPr>
        <w:t>Clem</w:t>
      </w:r>
      <w:r w:rsidRPr="00C46304">
        <w:rPr>
          <w:rFonts w:ascii="Palatino Linotype" w:hAnsi="Palatino Linotype" w:cs="Arial"/>
          <w:lang w:bidi="he-IL"/>
        </w:rPr>
        <w:t xml:space="preserve">. </w:t>
      </w:r>
      <w:r>
        <w:rPr>
          <w:rFonts w:ascii="Palatino Linotype" w:hAnsi="Palatino Linotype" w:cs="Arial"/>
          <w:lang w:bidi="he-IL"/>
        </w:rPr>
        <w:t xml:space="preserve">1.3.5 1.5.1) ενώ το </w:t>
      </w:r>
      <w:r w:rsidRPr="00B0058D">
        <w:rPr>
          <w:rFonts w:ascii="Palatino Linotype" w:hAnsi="Palatino Linotype" w:cs="Arial"/>
          <w:b/>
          <w:lang w:val="en-US" w:bidi="he-IL"/>
        </w:rPr>
        <w:t>corpus</w:t>
      </w:r>
      <w:r w:rsidRPr="00B0058D">
        <w:rPr>
          <w:rFonts w:ascii="Palatino Linotype" w:hAnsi="Palatino Linotype" w:cs="Arial"/>
          <w:b/>
          <w:lang w:bidi="he-IL"/>
        </w:rPr>
        <w:t xml:space="preserve"> </w:t>
      </w:r>
      <w:r w:rsidRPr="00B0058D">
        <w:rPr>
          <w:rFonts w:ascii="Palatino Linotype" w:hAnsi="Palatino Linotype" w:cs="Arial"/>
          <w:b/>
          <w:lang w:val="en-US" w:bidi="he-IL"/>
        </w:rPr>
        <w:t>imperii</w:t>
      </w:r>
      <w:r w:rsidRPr="00844D46">
        <w:rPr>
          <w:rFonts w:ascii="Palatino Linotype" w:hAnsi="Palatino Linotype" w:cs="Arial"/>
          <w:lang w:bidi="he-IL"/>
        </w:rPr>
        <w:t xml:space="preserve"> </w:t>
      </w:r>
      <w:r>
        <w:rPr>
          <w:rFonts w:ascii="Palatino Linotype" w:hAnsi="Palatino Linotype" w:cs="Arial"/>
          <w:lang w:bidi="he-IL"/>
        </w:rPr>
        <w:t>ζωοποιείται από την κεφαλή του, τον αυτοκράτορα. Ο ηγεμόνας/</w:t>
      </w:r>
      <w:r>
        <w:rPr>
          <w:rFonts w:ascii="Palatino Linotype" w:hAnsi="Palatino Linotype" w:cs="Arial"/>
          <w:lang w:val="en-US" w:bidi="he-IL"/>
        </w:rPr>
        <w:t>prince</w:t>
      </w:r>
      <w:r>
        <w:rPr>
          <w:rFonts w:ascii="Palatino Linotype" w:hAnsi="Palatino Linotype" w:cs="Arial"/>
          <w:lang w:bidi="he-IL"/>
        </w:rPr>
        <w:t xml:space="preserve"> ως εκπρόσωπος του θεού έναντι του ανθρωπίνου γένους και κεφαλή του Σύμπαντος είναι ο </w:t>
      </w:r>
      <w:r w:rsidRPr="00B0058D">
        <w:rPr>
          <w:rFonts w:ascii="Palatino Linotype" w:hAnsi="Palatino Linotype" w:cs="Arial"/>
          <w:i/>
          <w:lang w:bidi="he-IL"/>
        </w:rPr>
        <w:t>έμψυχος λόγος</w:t>
      </w:r>
      <w:r>
        <w:rPr>
          <w:rFonts w:ascii="Palatino Linotype" w:hAnsi="Palatino Linotype" w:cs="Arial"/>
          <w:i/>
          <w:lang w:bidi="he-IL"/>
        </w:rPr>
        <w:t>,</w:t>
      </w:r>
      <w:r>
        <w:rPr>
          <w:rFonts w:ascii="Palatino Linotype" w:hAnsi="Palatino Linotype" w:cs="Arial"/>
          <w:lang w:bidi="he-IL"/>
        </w:rPr>
        <w:t xml:space="preserve"> τε. ενσάρκωση του θείου νου και νόμου (Πλούτ., </w:t>
      </w:r>
      <w:r w:rsidRPr="00B0058D">
        <w:rPr>
          <w:rFonts w:ascii="Palatino Linotype" w:hAnsi="Palatino Linotype" w:cs="Arial"/>
          <w:i/>
          <w:lang w:bidi="he-IL"/>
        </w:rPr>
        <w:t>Ηθικά</w:t>
      </w:r>
      <w:r>
        <w:rPr>
          <w:rFonts w:ascii="Palatino Linotype" w:hAnsi="Palatino Linotype" w:cs="Arial"/>
          <w:lang w:bidi="he-IL"/>
        </w:rPr>
        <w:t xml:space="preserve"> 780γ). Χαρακτηριστική η προπαγάνδα του Βεσπασιανού, ο οποίος για να καθ</w:t>
      </w:r>
      <w:r w:rsidRPr="008B6211">
        <w:rPr>
          <w:rFonts w:ascii="Palatino Linotype" w:hAnsi="Palatino Linotype" w:cs="Arial"/>
          <w:i/>
          <w:lang w:bidi="he-IL"/>
        </w:rPr>
        <w:t>ιερώσει</w:t>
      </w:r>
      <w:r>
        <w:rPr>
          <w:rFonts w:ascii="Palatino Linotype" w:hAnsi="Palatino Linotype" w:cs="Arial"/>
          <w:lang w:bidi="he-IL"/>
        </w:rPr>
        <w:t xml:space="preserve"> τη δυναστεία του, </w:t>
      </w:r>
      <w:r w:rsidRPr="00A8008E">
        <w:rPr>
          <w:rFonts w:ascii="Palatino Linotype" w:hAnsi="Palatino Linotype" w:cs="Arial"/>
          <w:i/>
          <w:lang w:bidi="he-IL"/>
        </w:rPr>
        <w:t xml:space="preserve">θριαμβεύει </w:t>
      </w:r>
      <w:r>
        <w:rPr>
          <w:rFonts w:ascii="Palatino Linotype" w:hAnsi="Palatino Linotype" w:cs="Arial"/>
          <w:lang w:bidi="he-IL"/>
        </w:rPr>
        <w:t>στη Ρώμη επιδεικνύοντας τα λάφυρα από το Ναό των Ιεροσολύμων και καθαγιάζοντας το Ναό της Ειρήνης ως κοινή κεφαλή (</w:t>
      </w:r>
      <w:r>
        <w:rPr>
          <w:rFonts w:ascii="Palatino Linotype" w:hAnsi="Palatino Linotype" w:cs="Arial"/>
          <w:lang w:val="en-US" w:bidi="he-IL"/>
        </w:rPr>
        <w:t>caput</w:t>
      </w:r>
      <w:r w:rsidRPr="00C46304">
        <w:rPr>
          <w:rFonts w:ascii="Palatino Linotype" w:hAnsi="Palatino Linotype" w:cs="Arial"/>
          <w:lang w:bidi="he-IL"/>
        </w:rPr>
        <w:t xml:space="preserve"> </w:t>
      </w:r>
      <w:r>
        <w:rPr>
          <w:rFonts w:ascii="Palatino Linotype" w:hAnsi="Palatino Linotype" w:cs="Arial"/>
          <w:lang w:val="en-US" w:bidi="he-IL"/>
        </w:rPr>
        <w:t>mundi</w:t>
      </w:r>
      <w:r>
        <w:rPr>
          <w:rFonts w:ascii="Palatino Linotype" w:hAnsi="Palatino Linotype" w:cs="Arial"/>
          <w:lang w:bidi="he-IL"/>
        </w:rPr>
        <w:t>) όλων των λαών και πολιτισμών που συνιστούν ως μέλη/membra, το σώμα- corpus της αυτοκρατορίας (imperii pax romana)</w:t>
      </w:r>
      <w:r w:rsidRPr="00B0058D">
        <w:rPr>
          <w:rStyle w:val="FootnoteReference"/>
          <w:rFonts w:ascii="Palatino Linotype" w:hAnsi="Palatino Linotype" w:cs="Arial"/>
          <w:lang w:bidi="he-IL"/>
        </w:rPr>
        <w:footnoteReference w:id="177"/>
      </w:r>
      <w:r>
        <w:rPr>
          <w:rFonts w:ascii="Palatino Linotype" w:hAnsi="Palatino Linotype" w:cs="Arial"/>
          <w:lang w:bidi="he-IL"/>
        </w:rPr>
        <w:t xml:space="preserve">. Η άλωση της πρωτεύουσας των Ιουδαίων αποκτά συμβολικό χαρακτήρα, όχι μόνον διότι φανερώνει την επικυριαρχία της Δύσεως επί της Ανατολής, αλλά επιπλέον διότι απαλλάσσει το σώμα από εκείνους που θεωρούνταν μισάνθρωποι (odium humani generis). </w:t>
      </w:r>
    </w:p>
    <w:p w:rsidR="00D15B2D" w:rsidRPr="00AA4544" w:rsidRDefault="00D15B2D" w:rsidP="00D15B2D">
      <w:pPr>
        <w:pStyle w:val="ListParagraph"/>
        <w:autoSpaceDE w:val="0"/>
        <w:autoSpaceDN w:val="0"/>
        <w:adjustRightInd w:val="0"/>
        <w:spacing w:after="0" w:line="240" w:lineRule="auto"/>
        <w:ind w:left="426"/>
        <w:jc w:val="both"/>
        <w:rPr>
          <w:rFonts w:ascii="Palatino Linotype" w:hAnsi="Palatino Linotype" w:cs="Arial"/>
          <w:i/>
          <w:lang w:bidi="he-IL"/>
        </w:rPr>
      </w:pPr>
      <w:r w:rsidRPr="00AA4544">
        <w:rPr>
          <w:rFonts w:ascii="Palatino Linotype" w:hAnsi="Palatino Linotype" w:cs="Arial"/>
          <w:lang w:bidi="he-IL"/>
        </w:rPr>
        <w:t>Ταυτόχρονα η εικόνα του Σώματος χρησιμοποιείται στη φιλολογία της αυτοκρατορικής περιόδου για να αποτυπώσει τη σχέση των αδελφών όπου (παρότι υπάρχει ένα είδος ιεραρχίας, ανωτερότητας του πρωτότοκου έναντι) ισχύει ταυτότητα στάτους, αλληλεγγύη και φιλαδελφία. Ένα τέτοιο μοντέλο προτείνει ο στωικός Ιεροκλής (2</w:t>
      </w:r>
      <w:r w:rsidRPr="00AA4544">
        <w:rPr>
          <w:rFonts w:ascii="Palatino Linotype" w:hAnsi="Palatino Linotype" w:cs="Arial"/>
          <w:vertAlign w:val="superscript"/>
          <w:lang w:bidi="he-IL"/>
        </w:rPr>
        <w:t>ος</w:t>
      </w:r>
      <w:r w:rsidRPr="00AA4544">
        <w:rPr>
          <w:rFonts w:ascii="Palatino Linotype" w:hAnsi="Palatino Linotype" w:cs="Arial"/>
          <w:lang w:bidi="he-IL"/>
        </w:rPr>
        <w:t xml:space="preserve"> αι. μ. Χ.) στο </w:t>
      </w:r>
      <w:r w:rsidRPr="00AA4544">
        <w:rPr>
          <w:rFonts w:ascii="Palatino Linotype" w:hAnsi="Palatino Linotype" w:cs="Arial"/>
          <w:i/>
          <w:lang w:bidi="he-IL"/>
        </w:rPr>
        <w:t xml:space="preserve">Περί </w:t>
      </w:r>
      <w:r w:rsidRPr="00AA4544">
        <w:rPr>
          <w:rFonts w:ascii="Palatino Linotype" w:hAnsi="Palatino Linotype" w:cs="Arial"/>
          <w:i/>
          <w:lang w:bidi="he-IL"/>
        </w:rPr>
        <w:lastRenderedPageBreak/>
        <w:t>Καθηκόντων</w:t>
      </w:r>
      <w:r w:rsidRPr="00AA4544">
        <w:rPr>
          <w:rFonts w:ascii="Palatino Linotype" w:hAnsi="Palatino Linotype" w:cs="Arial"/>
          <w:lang w:bidi="he-IL"/>
        </w:rPr>
        <w:t xml:space="preserve"> 4.27.20 (που διασώζει ο Στοβαίος [5</w:t>
      </w:r>
      <w:r w:rsidRPr="00AA4544">
        <w:rPr>
          <w:rFonts w:ascii="Palatino Linotype" w:hAnsi="Palatino Linotype" w:cs="Arial"/>
          <w:vertAlign w:val="superscript"/>
          <w:lang w:bidi="he-IL"/>
        </w:rPr>
        <w:t>ος</w:t>
      </w:r>
      <w:r w:rsidRPr="00AA4544">
        <w:rPr>
          <w:rFonts w:ascii="Palatino Linotype" w:hAnsi="Palatino Linotype" w:cs="Arial"/>
          <w:lang w:bidi="he-IL"/>
        </w:rPr>
        <w:t xml:space="preserve"> αι. μ. Χ.] στην </w:t>
      </w:r>
      <w:r w:rsidRPr="00AA4544">
        <w:rPr>
          <w:rFonts w:ascii="Palatino Linotype" w:hAnsi="Palatino Linotype" w:cs="Arial"/>
          <w:i/>
          <w:lang w:bidi="he-IL"/>
        </w:rPr>
        <w:t>Ανθολογία</w:t>
      </w:r>
      <w:r w:rsidRPr="00AA4544">
        <w:rPr>
          <w:rFonts w:ascii="Palatino Linotype" w:hAnsi="Palatino Linotype" w:cs="Arial"/>
          <w:lang w:bidi="he-IL"/>
        </w:rPr>
        <w:t xml:space="preserve"> του): τα αδέλφια ενός προσώπου είναι σαν τα μάτια και τα χέρια τα οποία συνεργάζονται</w:t>
      </w:r>
      <w:r w:rsidRPr="00AA4544">
        <w:rPr>
          <w:rFonts w:ascii="Palatino Linotype" w:hAnsi="Palatino Linotype" w:cs="Arial"/>
          <w:i/>
          <w:lang w:bidi="he-IL"/>
        </w:rPr>
        <w:t xml:space="preserve">. </w:t>
      </w:r>
      <w:r w:rsidRPr="00AA4544">
        <w:rPr>
          <w:rFonts w:ascii="Palatino Linotype" w:hAnsi="Palatino Linotype" w:cs="Arial"/>
          <w:lang w:bidi="he-IL"/>
        </w:rPr>
        <w:t xml:space="preserve">Στην Α’ Κορ. όντως </w:t>
      </w:r>
      <w:r w:rsidRPr="00AA4544">
        <w:rPr>
          <w:rFonts w:ascii="Palatino Linotype" w:hAnsi="Palatino Linotype" w:cs="Arial"/>
          <w:szCs w:val="20"/>
          <w:lang w:bidi="he-IL"/>
        </w:rPr>
        <w:t>η Εκκλησία είναι μια οικογένεια αδελφών που δεν συγκροτούν</w:t>
      </w:r>
      <w:r>
        <w:rPr>
          <w:rFonts w:ascii="Palatino Linotype" w:hAnsi="Palatino Linotype" w:cs="Arial"/>
          <w:szCs w:val="20"/>
          <w:lang w:bidi="he-IL"/>
        </w:rPr>
        <w:t>, όμως,</w:t>
      </w:r>
      <w:r w:rsidRPr="00AA4544">
        <w:rPr>
          <w:rFonts w:ascii="Palatino Linotype" w:hAnsi="Palatino Linotype" w:cs="Arial"/>
          <w:szCs w:val="20"/>
          <w:lang w:bidi="he-IL"/>
        </w:rPr>
        <w:t xml:space="preserve"> ένα αφηρημένο Σώμα, αλλά Σώμα </w:t>
      </w:r>
      <w:r w:rsidRPr="00AA4544">
        <w:rPr>
          <w:rFonts w:ascii="Palatino Linotype" w:hAnsi="Palatino Linotype" w:cs="Arial"/>
          <w:b/>
          <w:szCs w:val="20"/>
          <w:lang w:bidi="he-IL"/>
        </w:rPr>
        <w:t>Χριστού</w:t>
      </w:r>
      <w:r w:rsidRPr="00AA4544">
        <w:rPr>
          <w:rFonts w:ascii="Palatino Linotype" w:hAnsi="Palatino Linotype" w:cs="Arial"/>
          <w:szCs w:val="20"/>
          <w:lang w:bidi="he-IL"/>
        </w:rPr>
        <w:t xml:space="preserve"> αφού έχουν γίνει διά του Βαπτίσματος σύμφυτοι του θανάτου Αυτού και τρέχει στις φλέβες τους το αίμα Αυτού</w:t>
      </w:r>
      <w:r>
        <w:rPr>
          <w:rFonts w:ascii="Palatino Linotype" w:hAnsi="Palatino Linotype" w:cs="Arial"/>
          <w:szCs w:val="20"/>
          <w:lang w:bidi="he-IL"/>
        </w:rPr>
        <w:t xml:space="preserve"> το οποίο επίσης κοινωνούν από </w:t>
      </w:r>
      <w:r w:rsidRPr="00C9207C">
        <w:rPr>
          <w:rFonts w:ascii="Palatino Linotype" w:hAnsi="Palatino Linotype" w:cs="Arial"/>
          <w:i/>
          <w:szCs w:val="20"/>
          <w:lang w:bidi="he-IL"/>
        </w:rPr>
        <w:t>ένα-κοινό</w:t>
      </w:r>
      <w:r>
        <w:rPr>
          <w:rFonts w:ascii="Palatino Linotype" w:hAnsi="Palatino Linotype" w:cs="Arial"/>
          <w:szCs w:val="20"/>
          <w:lang w:bidi="he-IL"/>
        </w:rPr>
        <w:t xml:space="preserve"> Ποτήριο</w:t>
      </w:r>
      <w:r w:rsidRPr="00AA4544">
        <w:rPr>
          <w:rFonts w:ascii="Palatino Linotype" w:hAnsi="Palatino Linotype" w:cs="Arial"/>
          <w:szCs w:val="20"/>
          <w:lang w:bidi="he-IL"/>
        </w:rPr>
        <w:t xml:space="preserve">. Μεταξύ αυτών δεν υφίστανται «πρωτοτόκια» αλλά η τιμή αρμόζει κατεξοχήν </w:t>
      </w:r>
      <w:r w:rsidRPr="00AA4544">
        <w:rPr>
          <w:rFonts w:ascii="Palatino Linotype" w:hAnsi="Palatino Linotype" w:cs="Arial"/>
          <w:lang w:bidi="he-IL"/>
        </w:rPr>
        <w:t xml:space="preserve">σ’ εκείνα τα μέλη που θεωρούνται ατιμότερα και ασχήμονα, όπως </w:t>
      </w:r>
      <w:r>
        <w:rPr>
          <w:rFonts w:ascii="Palatino Linotype" w:hAnsi="Palatino Linotype" w:cs="Arial"/>
          <w:lang w:bidi="he-IL"/>
        </w:rPr>
        <w:t xml:space="preserve">ουσιαστικά </w:t>
      </w:r>
      <w:r w:rsidRPr="00AA4544">
        <w:rPr>
          <w:rFonts w:ascii="Palatino Linotype" w:hAnsi="Palatino Linotype" w:cs="Arial"/>
          <w:lang w:bidi="he-IL"/>
        </w:rPr>
        <w:t xml:space="preserve">συμβαίνει και στο ανθρώπινο σώμα </w:t>
      </w:r>
      <w:r w:rsidRPr="00AA4544">
        <w:rPr>
          <w:rFonts w:ascii="Palatino Linotype" w:hAnsi="Palatino Linotype" w:cs="Arial"/>
          <w:szCs w:val="20"/>
          <w:lang w:bidi="he-IL"/>
        </w:rPr>
        <w:t xml:space="preserve">(12, 12-27). </w:t>
      </w:r>
      <w:r>
        <w:rPr>
          <w:rFonts w:ascii="Palatino Linotype" w:hAnsi="Palatino Linotype" w:cs="Arial"/>
          <w:lang w:bidi="he-IL"/>
        </w:rPr>
        <w:t>Τ</w:t>
      </w:r>
      <w:r w:rsidRPr="00AA4544">
        <w:rPr>
          <w:rFonts w:ascii="Palatino Linotype" w:hAnsi="Palatino Linotype" w:cs="Arial"/>
          <w:lang w:bidi="he-IL"/>
        </w:rPr>
        <w:t>ο γεγονός ότι οι άγιοι αποτελούν μέλη του Σώματος του Χριστού αποτυπώνει το γεγονός της ποικιλομορφίας των χαρισμάτων που σε κάθε περίπτωση διακονούν την ενότητα. Ένα δεύτερο αξιοσημείωτο στοιχείο στον Π. είναι το γεγονός ότι το Σώμα Χριστού (που δεν απαντά στα δογματικά τμήματα αλλά πάντα σε Παραινέσεις των παύλειων επιστολών) δεν είναι απλώς μια εικόνα αλλά εκφράζει την οντολογική και ολιστική συνάφεια μαζί Του</w:t>
      </w:r>
      <w:r>
        <w:rPr>
          <w:rFonts w:ascii="Palatino Linotype" w:hAnsi="Palatino Linotype" w:cs="Arial"/>
          <w:lang w:bidi="he-IL"/>
        </w:rPr>
        <w:t xml:space="preserve">. </w:t>
      </w:r>
      <w:r w:rsidRPr="00AA4544">
        <w:rPr>
          <w:rFonts w:ascii="Palatino Linotype" w:hAnsi="Palatino Linotype" w:cs="Arial"/>
          <w:lang w:bidi="he-IL"/>
        </w:rPr>
        <w:t xml:space="preserve">Η επιχειρηματολογία μάλιστα στο κεφ. 6 (όπου αποτρέπεται η πορνεία) επί τη βάσει του Γέν. 2 παραπέμπει στο γεγονός ότι η σχέση εκάστου πιστού με τον Ιησού είναι όντως γαμήλια </w:t>
      </w:r>
      <w:r w:rsidRPr="00AA4544">
        <w:rPr>
          <w:rFonts w:ascii="Palatino Linotype" w:hAnsi="Palatino Linotype" w:cs="Arial"/>
          <w:szCs w:val="20"/>
          <w:lang w:bidi="he-IL"/>
        </w:rPr>
        <w:t>(6, 15-20</w:t>
      </w:r>
      <w:r>
        <w:rPr>
          <w:rStyle w:val="FootnoteReference"/>
          <w:rFonts w:ascii="Palatino Linotype" w:hAnsi="Palatino Linotype" w:cs="Arial"/>
          <w:lang w:bidi="he-IL"/>
        </w:rPr>
        <w:footnoteReference w:id="178"/>
      </w:r>
      <w:r w:rsidRPr="00AA4544">
        <w:rPr>
          <w:rFonts w:ascii="Palatino Linotype" w:hAnsi="Palatino Linotype" w:cs="Arial"/>
          <w:szCs w:val="20"/>
          <w:vertAlign w:val="superscript"/>
          <w:lang w:bidi="he-IL"/>
        </w:rPr>
        <w:t>.</w:t>
      </w:r>
      <w:r w:rsidRPr="00AA4544">
        <w:rPr>
          <w:rFonts w:ascii="Palatino Linotype" w:hAnsi="Palatino Linotype" w:cs="Arial"/>
          <w:szCs w:val="20"/>
          <w:lang w:bidi="he-IL"/>
        </w:rPr>
        <w:t xml:space="preserve"> πρβλ. Ιεζ. 16)</w:t>
      </w:r>
      <w:r w:rsidRPr="00AA4544">
        <w:rPr>
          <w:rFonts w:ascii="Palatino Linotype" w:hAnsi="Palatino Linotype" w:cs="SBL Greek"/>
          <w:lang w:bidi="he-IL"/>
        </w:rPr>
        <w:t xml:space="preserve">. Ο ίδιος ο Απόστολος των Εθνών στο Β’ Κορ. 11, 2-3 παρουσιάζεται ως νυμφαγωγός που κόμισε τη νύμφη στο νυμφίο: </w:t>
      </w:r>
      <w:r w:rsidRPr="00AA4544">
        <w:rPr>
          <w:rFonts w:ascii="Palatino Linotype" w:hAnsi="Palatino Linotype" w:cs="SBL Greek"/>
          <w:i/>
          <w:lang w:bidi="he-IL"/>
        </w:rPr>
        <w:t>έχω ζήλο για σας θείο ζήλο. Και σας αρραβώνιασα μ’ έναν άνδρα τον Χριστό για να σας παρουσιάσω σ’ αυτόν αγνή παρθένο. Αλλά φοβάμαι μήπως όπως ο όφις εξαπάτησε την Εύα με την πανουργία του, έτσι εξαπατηθούν οι διάνοιές σας λόγω της χριστιανικής αθωότητας</w:t>
      </w:r>
      <w:r>
        <w:rPr>
          <w:rStyle w:val="FootnoteReference"/>
          <w:rFonts w:ascii="Palatino Linotype" w:hAnsi="Palatino Linotype" w:cs="SBL Greek"/>
          <w:i/>
          <w:lang w:bidi="he-IL"/>
        </w:rPr>
        <w:footnoteReference w:id="179"/>
      </w:r>
      <w:r w:rsidRPr="00AA4544">
        <w:rPr>
          <w:rFonts w:ascii="Palatino Linotype" w:hAnsi="Palatino Linotype" w:cs="SBL Greek"/>
          <w:i/>
          <w:lang w:bidi="he-IL"/>
        </w:rPr>
        <w:t>.</w:t>
      </w:r>
      <w:r w:rsidRPr="00AA4544">
        <w:rPr>
          <w:rFonts w:ascii="Palatino Linotype" w:hAnsi="Palatino Linotype" w:cs="SBL Greek"/>
          <w:lang w:bidi="he-IL"/>
        </w:rPr>
        <w:t xml:space="preserve"> Βεβαίως ο Π. στο Α’ Κορ. 6, 16-20 αναφέρει ότι ο </w:t>
      </w:r>
      <w:r w:rsidRPr="00AA4544">
        <w:rPr>
          <w:rFonts w:ascii="Palatino Linotype" w:hAnsi="Palatino Linotype" w:cs="SBL Greek"/>
          <w:i/>
          <w:lang w:bidi="he-IL"/>
        </w:rPr>
        <w:t xml:space="preserve">κολλώμενος </w:t>
      </w:r>
      <w:r w:rsidRPr="00AA4544">
        <w:rPr>
          <w:rFonts w:ascii="Palatino Linotype" w:hAnsi="Palatino Linotype" w:cs="SBL Greek"/>
          <w:b/>
          <w:i/>
          <w:lang w:bidi="he-IL"/>
        </w:rPr>
        <w:t>τῷ Κυρίῳ ἓν πνεῦμά ἐστιν.</w:t>
      </w:r>
      <w:r w:rsidRPr="00AA4544">
        <w:rPr>
          <w:rFonts w:ascii="Palatino Linotype" w:hAnsi="Palatino Linotype" w:cs="SBL Greek"/>
          <w:lang w:bidi="he-IL"/>
        </w:rPr>
        <w:t xml:space="preserve"> Δεν αναφέρει</w:t>
      </w:r>
      <w:r w:rsidRPr="00AA4544">
        <w:rPr>
          <w:rFonts w:ascii="Palatino Linotype" w:hAnsi="Palatino Linotype" w:cs="SBL Greek"/>
          <w:b/>
          <w:i/>
          <w:lang w:bidi="he-IL"/>
        </w:rPr>
        <w:t xml:space="preserve"> ἓν σῶμα ἐστιν. </w:t>
      </w:r>
      <w:r w:rsidRPr="00AA4544">
        <w:rPr>
          <w:rFonts w:ascii="Palatino Linotype" w:hAnsi="Palatino Linotype" w:cs="SBL Greek"/>
          <w:lang w:bidi="he-IL"/>
        </w:rPr>
        <w:t>Όπως συμπεραίνεται, όμως, από το κεφ. 10 (</w:t>
      </w:r>
      <w:r w:rsidRPr="00AA4544">
        <w:rPr>
          <w:rFonts w:ascii="Palatino Linotype" w:hAnsi="Palatino Linotype" w:cs="SBL Greek"/>
          <w:i/>
          <w:lang w:bidi="he-IL"/>
        </w:rPr>
        <w:t>πνευματικό βρώμα</w:t>
      </w:r>
      <w:r w:rsidRPr="00AA4544">
        <w:rPr>
          <w:rFonts w:ascii="Palatino Linotype" w:hAnsi="Palatino Linotype" w:cs="SBL Greek"/>
          <w:lang w:bidi="he-IL"/>
        </w:rPr>
        <w:t>)</w:t>
      </w:r>
      <w:r>
        <w:rPr>
          <w:rFonts w:ascii="Palatino Linotype" w:hAnsi="Palatino Linotype" w:cs="SBL Greek"/>
          <w:lang w:bidi="he-IL"/>
        </w:rPr>
        <w:t>,</w:t>
      </w:r>
      <w:r w:rsidRPr="00AA4544">
        <w:rPr>
          <w:rFonts w:ascii="Palatino Linotype" w:hAnsi="Palatino Linotype" w:cs="SBL Greek"/>
          <w:lang w:bidi="he-IL"/>
        </w:rPr>
        <w:t xml:space="preserve"> ο όρος</w:t>
      </w:r>
      <w:r w:rsidRPr="00AA4544">
        <w:rPr>
          <w:rFonts w:ascii="Palatino Linotype" w:hAnsi="Palatino Linotype" w:cs="SBL Greek"/>
          <w:i/>
          <w:lang w:bidi="he-IL"/>
        </w:rPr>
        <w:t xml:space="preserve"> πνεύμα </w:t>
      </w:r>
      <w:r w:rsidRPr="00AA4544">
        <w:rPr>
          <w:rFonts w:ascii="Palatino Linotype" w:hAnsi="Palatino Linotype" w:cs="SBL Greek"/>
          <w:lang w:bidi="he-IL"/>
        </w:rPr>
        <w:t xml:space="preserve">δεν αποκλείει και τη «σαρκική» συμμετοχή στην ένωση ενώ όπως διευκρινίζει και η συνέχεια συνδέεται με την πλήρωση της ύπαρξης με το Άγ. Πνεύμα γεγονός που καθιστά το σώμα Ναό. Ίσως επιπλέον ο Π. θέλει να </w:t>
      </w:r>
      <w:r>
        <w:rPr>
          <w:rFonts w:ascii="Palatino Linotype" w:hAnsi="Palatino Linotype" w:cs="SBL Greek"/>
          <w:lang w:bidi="he-IL"/>
        </w:rPr>
        <w:t xml:space="preserve">προλάβει τους Κορίνθιους από </w:t>
      </w:r>
      <w:r w:rsidRPr="00AA4544">
        <w:rPr>
          <w:rFonts w:ascii="Palatino Linotype" w:hAnsi="Palatino Linotype" w:cs="SBL Greek"/>
          <w:lang w:bidi="he-IL"/>
        </w:rPr>
        <w:t>την ατομιστική θεώρηση κάθε ανθρώπου ξεχωριστά ως Σώματος Χριστού. Γι’ αυτό και στην επόμενη χρήση της εικόνας του Σώματος (όπου έχουμε αποτροπή της ειδωλολατρίας) καθίσταται σαφές ότι δεν πρόκειται για ατομι(στικ)ή ένωση με τον Χριστό αλλά για συλλογική διότι εκτός του Βαπτίσματος, η ενότητα του σώματος βασίζεται στην Ευχαριστία, στη βρώση/κοινωνία του κοινού καθαγιασμένου άρτου:</w:t>
      </w:r>
      <w:r w:rsidRPr="00AA4544">
        <w:rPr>
          <w:rFonts w:ascii="Palatino Linotype" w:hAnsi="Palatino Linotype" w:cs="Arial"/>
          <w:szCs w:val="20"/>
          <w:lang w:bidi="he-IL"/>
        </w:rPr>
        <w:t xml:space="preserve"> </w:t>
      </w:r>
      <w:r w:rsidRPr="00AA4544">
        <w:rPr>
          <w:rFonts w:ascii="Palatino Linotype" w:hAnsi="Palatino Linotype" w:cs="SBL Greek"/>
          <w:i/>
          <w:lang w:bidi="he-IL"/>
        </w:rPr>
        <w:t xml:space="preserve">Τὸ ποτήριον τῆς εὐλογίας ὃ εὐλογοῦμεν, οὐχὶ κοινωνία ἐστὶν τοῦ αἵματος τοῦ Χριστοῦ; τὸν ἄρτον ὃν κλῶμεν, οὐχὶ </w:t>
      </w:r>
      <w:r w:rsidRPr="00AA4544">
        <w:rPr>
          <w:rFonts w:ascii="Palatino Linotype" w:hAnsi="Palatino Linotype" w:cs="SBL Greek"/>
          <w:b/>
          <w:i/>
          <w:lang w:bidi="he-IL"/>
        </w:rPr>
        <w:t>κοινωνία τοῦ σώματος τοῦ Χριστοῦ</w:t>
      </w:r>
      <w:r w:rsidRPr="00AA4544">
        <w:rPr>
          <w:rFonts w:ascii="Palatino Linotype" w:hAnsi="Palatino Linotype" w:cs="SBL Greek"/>
          <w:i/>
          <w:lang w:bidi="he-IL"/>
        </w:rPr>
        <w:t xml:space="preserve"> ἐστιν;</w:t>
      </w:r>
      <w:r w:rsidRPr="00AA4544">
        <w:rPr>
          <w:rFonts w:ascii="Palatino Linotype" w:hAnsi="Palatino Linotype" w:cs="Arial"/>
          <w:i/>
          <w:szCs w:val="20"/>
          <w:vertAlign w:val="superscript"/>
          <w:lang w:bidi="he-IL"/>
        </w:rPr>
        <w:t xml:space="preserve"> </w:t>
      </w:r>
      <w:r w:rsidRPr="00AA4544">
        <w:rPr>
          <w:rFonts w:ascii="Palatino Linotype" w:hAnsi="Palatino Linotype" w:cs="SBL Greek"/>
          <w:b/>
          <w:i/>
          <w:lang w:bidi="he-IL"/>
        </w:rPr>
        <w:t>ὅτι εἷς ἄρτος, ἓν σῶμα οἱ πολλοί ἐσμεν</w:t>
      </w:r>
      <w:r w:rsidRPr="00AA4544">
        <w:rPr>
          <w:rFonts w:ascii="Palatino Linotype" w:hAnsi="Palatino Linotype" w:cs="SBL Greek"/>
          <w:i/>
          <w:lang w:bidi="he-IL"/>
        </w:rPr>
        <w:t xml:space="preserve">, οἱ γὰρ </w:t>
      </w:r>
      <w:r w:rsidRPr="00AA4544">
        <w:rPr>
          <w:rFonts w:ascii="Palatino Linotype" w:hAnsi="Palatino Linotype" w:cs="SBL Greek"/>
          <w:b/>
          <w:i/>
          <w:lang w:bidi="he-IL"/>
        </w:rPr>
        <w:t>πάντες ἐκ τοῦ ἑνὸς ἄρτου μετέχομεν</w:t>
      </w:r>
      <w:r w:rsidRPr="00AA4544">
        <w:rPr>
          <w:rFonts w:ascii="Palatino Linotype" w:hAnsi="Palatino Linotype" w:cs="SBL Greek"/>
          <w:i/>
          <w:lang w:bidi="he-IL"/>
        </w:rPr>
        <w:t>.</w:t>
      </w:r>
      <w:r w:rsidRPr="00AA4544">
        <w:rPr>
          <w:rFonts w:ascii="Palatino Linotype" w:hAnsi="Palatino Linotype" w:cs="Arial"/>
          <w:i/>
          <w:szCs w:val="20"/>
          <w:lang w:bidi="he-IL"/>
        </w:rPr>
        <w:t xml:space="preserve"> </w:t>
      </w:r>
      <w:r w:rsidRPr="00AA4544">
        <w:rPr>
          <w:rFonts w:ascii="Palatino Linotype" w:hAnsi="Palatino Linotype" w:cs="SBL Greek"/>
          <w:i/>
          <w:caps/>
          <w:lang w:bidi="he-IL"/>
        </w:rPr>
        <w:t>β</w:t>
      </w:r>
      <w:r w:rsidRPr="00AA4544">
        <w:rPr>
          <w:rFonts w:ascii="Palatino Linotype" w:hAnsi="Palatino Linotype" w:cs="SBL Greek"/>
          <w:i/>
          <w:lang w:bidi="he-IL"/>
        </w:rPr>
        <w:t>λέπετε τὸν Ἰσραὴλ κατὰ σάρκα· οὐχ οἱ ἐσθίοντες τὰς θυσίας κοινωνοὶ τοῦ θυσιαστηρίου εἰσίν;</w:t>
      </w:r>
      <w:r w:rsidRPr="00AA4544">
        <w:rPr>
          <w:rFonts w:ascii="Palatino Linotype" w:hAnsi="Palatino Linotype" w:cs="Arial"/>
          <w:i/>
          <w:szCs w:val="20"/>
          <w:lang w:bidi="he-IL"/>
        </w:rPr>
        <w:t xml:space="preserve"> </w:t>
      </w:r>
      <w:r w:rsidRPr="00AA4544">
        <w:rPr>
          <w:rFonts w:ascii="Palatino Linotype" w:hAnsi="Palatino Linotype" w:cs="Arial"/>
          <w:szCs w:val="20"/>
          <w:lang w:bidi="he-IL"/>
        </w:rPr>
        <w:t xml:space="preserve">(10, 16-18). Βεβαίως αυτή η σύμφωνα με τον Π. απόλυτα ρεαλιστική, οντολογική ένωση με τον Χριστό, που υπομνηματίζεται μοναδικά από τον </w:t>
      </w:r>
      <w:r w:rsidRPr="00AA4544">
        <w:rPr>
          <w:rFonts w:ascii="Palatino Linotype" w:hAnsi="Palatino Linotype" w:cs="Arial"/>
          <w:szCs w:val="20"/>
          <w:lang w:bidi="he-IL"/>
        </w:rPr>
        <w:lastRenderedPageBreak/>
        <w:t>αρτιότερο υπομνηματιστή του Π. Ι. Χρυσόστομο</w:t>
      </w:r>
      <w:r>
        <w:rPr>
          <w:rStyle w:val="FootnoteReference"/>
          <w:rFonts w:ascii="Palatino Linotype" w:hAnsi="Palatino Linotype" w:cs="Arial"/>
          <w:lang w:bidi="he-IL"/>
        </w:rPr>
        <w:footnoteReference w:id="180"/>
      </w:r>
      <w:r w:rsidRPr="00AA4544">
        <w:rPr>
          <w:rFonts w:ascii="Palatino Linotype" w:hAnsi="Palatino Linotype" w:cs="Arial"/>
          <w:szCs w:val="20"/>
          <w:lang w:bidi="he-IL"/>
        </w:rPr>
        <w:t>, δεν σώζει μαγικά. Προϋποθέτει τη θυσιαστική αγάπη του ενός μέλους για το άλλο και ιδίως το ατιμότερο. Αυτό θα διευκρινιστεί στα κεφ. 12-14, όπου παρατίθεται και ο γνωστός Ύμνος της Αγάπης.</w:t>
      </w:r>
    </w:p>
    <w:p w:rsidR="00D15B2D" w:rsidRPr="00AA4544" w:rsidRDefault="00D15B2D" w:rsidP="00D15B2D">
      <w:pPr>
        <w:autoSpaceDE w:val="0"/>
        <w:autoSpaceDN w:val="0"/>
        <w:adjustRightInd w:val="0"/>
        <w:spacing w:after="0" w:line="240" w:lineRule="auto"/>
        <w:jc w:val="both"/>
        <w:rPr>
          <w:rFonts w:ascii="Palatino Linotype" w:hAnsi="Palatino Linotype" w:cs="Arial"/>
          <w:b/>
          <w:szCs w:val="20"/>
          <w:lang w:bidi="he-IL"/>
        </w:rPr>
      </w:pPr>
      <w:r w:rsidRPr="00AA4544">
        <w:rPr>
          <w:rFonts w:ascii="Palatino Linotype" w:hAnsi="Palatino Linotype" w:cs="Arial"/>
          <w:b/>
          <w:szCs w:val="20"/>
          <w:lang w:bidi="he-IL"/>
        </w:rPr>
        <w:t>Συμπεράσματα</w:t>
      </w:r>
    </w:p>
    <w:p w:rsidR="00D15B2D" w:rsidRPr="00FF21EE" w:rsidRDefault="00D15B2D" w:rsidP="00D15B2D">
      <w:pPr>
        <w:autoSpaceDE w:val="0"/>
        <w:autoSpaceDN w:val="0"/>
        <w:adjustRightInd w:val="0"/>
        <w:spacing w:after="0" w:line="240" w:lineRule="auto"/>
        <w:jc w:val="both"/>
      </w:pPr>
      <w:r w:rsidRPr="0084116F">
        <w:rPr>
          <w:rFonts w:ascii="Palatino Linotype" w:hAnsi="Palatino Linotype" w:cs="Arial"/>
          <w:szCs w:val="20"/>
          <w:lang w:bidi="he-IL"/>
        </w:rPr>
        <w:t xml:space="preserve">Από τα ανωτέρω διαπιστώθηκε το γεγονός ότι η πρώτοι Χριστιανοί δεν «πήγαιναν» απλώς στην Εκκλησία αλλά ήταν Εκκλησία και αυτό διότι δεν «παρακολουθούσαν» αλλά όντως διά της Ευχαριστίας </w:t>
      </w:r>
      <w:r w:rsidRPr="0084116F">
        <w:rPr>
          <w:rFonts w:ascii="Palatino Linotype" w:hAnsi="Palatino Linotype" w:cs="Arial"/>
          <w:i/>
          <w:szCs w:val="20"/>
          <w:lang w:bidi="he-IL"/>
        </w:rPr>
        <w:t>συμπλέκονταν</w:t>
      </w:r>
      <w:r w:rsidRPr="0084116F">
        <w:rPr>
          <w:rFonts w:ascii="Palatino Linotype" w:hAnsi="Palatino Linotype" w:cs="Arial"/>
          <w:szCs w:val="20"/>
          <w:lang w:bidi="he-IL"/>
        </w:rPr>
        <w:t xml:space="preserve"> </w:t>
      </w:r>
      <w:r w:rsidRPr="0084116F">
        <w:rPr>
          <w:rFonts w:ascii="Palatino Linotype" w:hAnsi="Palatino Linotype" w:cs="Arial"/>
          <w:i/>
          <w:szCs w:val="20"/>
          <w:lang w:bidi="he-IL"/>
        </w:rPr>
        <w:t>ψυχή τε και σώματι</w:t>
      </w:r>
      <w:r w:rsidRPr="0084116F">
        <w:rPr>
          <w:rFonts w:ascii="Palatino Linotype" w:hAnsi="Palatino Linotype" w:cs="Arial"/>
          <w:szCs w:val="20"/>
          <w:lang w:bidi="he-IL"/>
        </w:rPr>
        <w:t xml:space="preserve"> με τον Χριστό. Αυτή η ρεαλιστική συμπλοκή προϋποθέτει την κοινωνία των καθημερινών βιοτικών αναγκών του άλλου αλλά και την οικοδομή του. Αλλιώς οδηγεί στον θάνατο. Η πρώτη Σύναξη είχε τη συνείδηση ότι συνιστά μια Οικογένεια αδελφών, ανεξάρτητα της εθνικής ταυτότητας/ιθαγένειας, του φύλου και του κοινωνικού στάτους. Άπαντες </w:t>
      </w:r>
      <w:r>
        <w:rPr>
          <w:rFonts w:ascii="Palatino Linotype" w:hAnsi="Palatino Linotype" w:cs="Arial"/>
          <w:szCs w:val="20"/>
          <w:lang w:bidi="he-IL"/>
        </w:rPr>
        <w:t>υπ</w:t>
      </w:r>
      <w:r w:rsidRPr="00402316">
        <w:rPr>
          <w:rFonts w:ascii="Palatino Linotype" w:hAnsi="Palatino Linotype" w:cs="Arial"/>
          <w:i/>
          <w:szCs w:val="20"/>
          <w:lang w:bidi="he-IL"/>
        </w:rPr>
        <w:t>άκουσαν</w:t>
      </w:r>
      <w:r w:rsidRPr="0084116F">
        <w:rPr>
          <w:rFonts w:ascii="Palatino Linotype" w:hAnsi="Palatino Linotype" w:cs="Arial"/>
          <w:szCs w:val="20"/>
          <w:lang w:bidi="he-IL"/>
        </w:rPr>
        <w:t xml:space="preserve"> την κλήση του Κηρύγματος, βίωσαν καινούργια γέννα και εντάχθηκαν σε έναν λαό του οποίου το «γενεαλογικό δέντρο» - η ύπαρξη ανάγεται στον Θεό που κατανοείται </w:t>
      </w:r>
      <w:r>
        <w:rPr>
          <w:rFonts w:ascii="Palatino Linotype" w:hAnsi="Palatino Linotype" w:cs="Arial"/>
          <w:szCs w:val="20"/>
          <w:lang w:bidi="he-IL"/>
        </w:rPr>
        <w:t xml:space="preserve">κατεξοχήν </w:t>
      </w:r>
      <w:r w:rsidRPr="0084116F">
        <w:rPr>
          <w:rFonts w:ascii="Palatino Linotype" w:hAnsi="Palatino Linotype" w:cs="Arial"/>
          <w:szCs w:val="20"/>
          <w:lang w:bidi="he-IL"/>
        </w:rPr>
        <w:t xml:space="preserve">ως Πατέρας. </w:t>
      </w:r>
      <w:r>
        <w:rPr>
          <w:rFonts w:ascii="Palatino Linotype" w:hAnsi="Palatino Linotype" w:cs="Arial"/>
          <w:szCs w:val="20"/>
          <w:lang w:bidi="he-IL"/>
        </w:rPr>
        <w:t>Οι Ιουδαίοι της Εξόδου,</w:t>
      </w:r>
      <w:r w:rsidRPr="0084116F">
        <w:rPr>
          <w:rFonts w:ascii="Palatino Linotype" w:hAnsi="Palatino Linotype" w:cs="Arial"/>
          <w:szCs w:val="20"/>
          <w:lang w:bidi="he-IL"/>
        </w:rPr>
        <w:t xml:space="preserve"> ο Αβραάμ</w:t>
      </w:r>
      <w:r>
        <w:rPr>
          <w:rFonts w:ascii="Palatino Linotype" w:hAnsi="Palatino Linotype" w:cs="Arial"/>
          <w:szCs w:val="20"/>
          <w:lang w:bidi="he-IL"/>
        </w:rPr>
        <w:t xml:space="preserve"> (Γαλ. 3)</w:t>
      </w:r>
      <w:r w:rsidRPr="0084116F">
        <w:rPr>
          <w:rFonts w:ascii="Palatino Linotype" w:hAnsi="Palatino Linotype" w:cs="Arial"/>
          <w:szCs w:val="20"/>
          <w:lang w:bidi="he-IL"/>
        </w:rPr>
        <w:t xml:space="preserve"> αλλά και </w:t>
      </w:r>
      <w:r>
        <w:rPr>
          <w:rFonts w:ascii="Palatino Linotype" w:hAnsi="Palatino Linotype" w:cs="Arial"/>
          <w:szCs w:val="20"/>
          <w:lang w:bidi="he-IL"/>
        </w:rPr>
        <w:t xml:space="preserve">ο ίδιος ο Π. που τους γέννησε διά του Ευαγγελίου </w:t>
      </w:r>
      <w:r w:rsidRPr="0084116F">
        <w:rPr>
          <w:rFonts w:ascii="Palatino Linotype" w:hAnsi="Palatino Linotype" w:cs="Arial"/>
          <w:szCs w:val="20"/>
          <w:lang w:bidi="he-IL"/>
        </w:rPr>
        <w:t xml:space="preserve">είναι επίσης πατέρες τους. Ως Κύριό τους δεν προσφωνούν τον Καίσαρα αλλά τον Εσταυρωμένο από τους μηχανισμούς της εξουσίας και της σοφίας ο οποίος όμως είναι ο Ερχόμενος. Η Σύναξη δεν συνιστά έναν κλειστό θίασο αλλά διά του Θεού συνδέεται άρρηκτα με όλες τις Εκκλησίες σε κάθε τόπο της Οικουμένης και είναι ανοικτή σε άπιστους και ιδιώτες οι οποίοι πρέπει μέσω της «λογικής» λατρείας της να δοξάσουν τον αληθινό Θεό. </w:t>
      </w:r>
      <w:r>
        <w:rPr>
          <w:rFonts w:ascii="Palatino Linotype" w:hAnsi="Palatino Linotype" w:cs="Arial"/>
          <w:szCs w:val="20"/>
          <w:lang w:bidi="he-IL"/>
        </w:rPr>
        <w:t xml:space="preserve">Το τελευταίο σημείο μού δίνει τη δυνατότητα σε μία περίοδο που διεξάγεται ένας έντονος διάλογος περί της απόδοσης των λειτουργικών κειμένων στη Νέα Ελληνική να </w:t>
      </w:r>
      <w:r w:rsidRPr="00066D1B">
        <w:rPr>
          <w:rFonts w:ascii="Palatino Linotype" w:hAnsi="Palatino Linotype" w:cs="Arial"/>
          <w:lang w:bidi="he-IL"/>
        </w:rPr>
        <w:t>εκφράσω την εξής άποψη: επειδή μεγάλες και απότομες αλλαγές στο χώρο της λατρείας δημιουργούν διασπάσεις στην Εκκλησία, καλό θα ήταν καταρχάς στον κατεξοχήν πυ</w:t>
      </w:r>
      <w:r>
        <w:rPr>
          <w:rFonts w:ascii="Palatino Linotype" w:hAnsi="Palatino Linotype" w:cs="Arial"/>
          <w:lang w:bidi="he-IL"/>
        </w:rPr>
        <w:t>ρήνα της θείας Λειτουργίας τα «Λ</w:t>
      </w:r>
      <w:r w:rsidRPr="00066D1B">
        <w:rPr>
          <w:rFonts w:ascii="Palatino Linotype" w:hAnsi="Palatino Linotype" w:cs="Arial"/>
          <w:lang w:bidi="he-IL"/>
        </w:rPr>
        <w:t xml:space="preserve">ειτουργικά» που συνιστούν την απάντηση του λαού στην πρόσκληση του πρεσβυτέρου (συμπεριλαμβανομένου και του </w:t>
      </w:r>
      <w:r w:rsidRPr="00066D1B">
        <w:rPr>
          <w:rFonts w:ascii="Palatino Linotype" w:hAnsi="Palatino Linotype" w:cs="Arial"/>
          <w:i/>
          <w:lang w:bidi="he-IL"/>
        </w:rPr>
        <w:t>Αμήν</w:t>
      </w:r>
      <w:r w:rsidRPr="00066D1B">
        <w:rPr>
          <w:rFonts w:ascii="Palatino Linotype" w:hAnsi="Palatino Linotype" w:cs="Arial"/>
          <w:lang w:bidi="he-IL"/>
        </w:rPr>
        <w:t xml:space="preserve"> στην επίκληση του Αγίου Πνεύματος κατά την μεταβολή των δώρων) να μην ψέλνονται περίτεχνα αλλά να αναφέρονται από όλο τον λαό με απλότητα όπως άλλωστε συνέβαινε επί αιώνες. </w:t>
      </w:r>
      <w:r w:rsidRPr="00066D1B">
        <w:rPr>
          <w:rFonts w:ascii="Palatino Linotype" w:hAnsi="Palatino Linotype"/>
        </w:rPr>
        <w:t xml:space="preserve">Και κάτι ακόμη ως επιμύθιο: θα ήταν καλό η Εκκλησία, λαμβάνοντας υπόψιν το γεγονός ότι σήμερα ο Ορθόδοξος ακούει λόγο αληθινά </w:t>
      </w:r>
      <w:r w:rsidRPr="00066D1B">
        <w:rPr>
          <w:rFonts w:ascii="Palatino Linotype" w:hAnsi="Palatino Linotype"/>
          <w:i/>
        </w:rPr>
        <w:t>ευ</w:t>
      </w:r>
      <w:r w:rsidRPr="00066D1B">
        <w:rPr>
          <w:rFonts w:ascii="Palatino Linotype" w:hAnsi="Palatino Linotype"/>
        </w:rPr>
        <w:t>αγγελικό μόνον κάθε Κυριακή να προβεί σε μια αναθεώρηση των Περικοπών έτσι ώστε να ακούγονται από τον άμβωνα διηγήσεις εξαιρετικά επίκαιρες και ανατρεπτικές, όπως</w:t>
      </w:r>
      <w:r>
        <w:rPr>
          <w:rFonts w:ascii="Palatino Linotype" w:hAnsi="Palatino Linotype"/>
        </w:rPr>
        <w:t xml:space="preserve"> αυτή των Πειρασμών του Κυρίου αλλά και </w:t>
      </w:r>
      <w:r w:rsidRPr="00066D1B">
        <w:rPr>
          <w:rFonts w:ascii="Palatino Linotype" w:hAnsi="Palatino Linotype"/>
        </w:rPr>
        <w:t>να ανα</w:t>
      </w:r>
      <w:r>
        <w:rPr>
          <w:rFonts w:ascii="Palatino Linotype" w:hAnsi="Palatino Linotype"/>
          <w:i/>
        </w:rPr>
        <w:t>γιγνώσκον</w:t>
      </w:r>
      <w:r w:rsidRPr="00066D1B">
        <w:rPr>
          <w:rFonts w:ascii="Palatino Linotype" w:hAnsi="Palatino Linotype"/>
          <w:i/>
        </w:rPr>
        <w:t>ται</w:t>
      </w:r>
      <w:r w:rsidRPr="00066D1B">
        <w:rPr>
          <w:rFonts w:ascii="Palatino Linotype" w:hAnsi="Palatino Linotype"/>
        </w:rPr>
        <w:t xml:space="preserve"> </w:t>
      </w:r>
      <w:r>
        <w:rPr>
          <w:rFonts w:ascii="Palatino Linotype" w:hAnsi="Palatino Linotype"/>
        </w:rPr>
        <w:t>άλλες (Περικοπές) όπως η επί του όρους Ομιλία</w:t>
      </w:r>
      <w:r w:rsidRPr="00066D1B">
        <w:rPr>
          <w:rFonts w:ascii="Palatino Linotype" w:hAnsi="Palatino Linotype"/>
        </w:rPr>
        <w:t xml:space="preserve"> σε τρεις ή τέσσερεις συνεχόμενες Συνάξεις έτσι </w:t>
      </w:r>
      <w:r>
        <w:rPr>
          <w:rFonts w:ascii="Palatino Linotype" w:hAnsi="Palatino Linotype"/>
        </w:rPr>
        <w:t xml:space="preserve">ώστε </w:t>
      </w:r>
      <w:r w:rsidRPr="00066D1B">
        <w:rPr>
          <w:rFonts w:ascii="Palatino Linotype" w:hAnsi="Palatino Linotype"/>
        </w:rPr>
        <w:t xml:space="preserve">να κοινωνά ολοκληρωμένα ο πιστός τον </w:t>
      </w:r>
      <w:r w:rsidRPr="00066D1B">
        <w:rPr>
          <w:rFonts w:ascii="Palatino Linotype" w:hAnsi="Palatino Linotype"/>
          <w:i/>
        </w:rPr>
        <w:t>Άρτο της Ζωής</w:t>
      </w:r>
      <w:r w:rsidRPr="00066D1B">
        <w:rPr>
          <w:rFonts w:ascii="Palatino Linotype" w:hAnsi="Palatino Linotype"/>
        </w:rPr>
        <w:t>.</w:t>
      </w:r>
      <w:r>
        <w:rPr>
          <w:sz w:val="20"/>
          <w:szCs w:val="20"/>
        </w:rPr>
        <w:t xml:space="preserve"> </w:t>
      </w:r>
      <w:r w:rsidRPr="009D1355">
        <w:rPr>
          <w:rFonts w:ascii="Palatino Linotype" w:hAnsi="Palatino Linotype"/>
        </w:rPr>
        <w:t>Ακόμη και γι’ αυτούς που βαπτίστηκαν νήπια χριστιανοί, αποτελεί πλέον ζωτική ανάγκη να βιώσουν συνειδητά</w:t>
      </w:r>
      <w:r>
        <w:t xml:space="preserve"> </w:t>
      </w:r>
      <w:r w:rsidRPr="009D1355">
        <w:rPr>
          <w:rFonts w:ascii="Palatino Linotype" w:hAnsi="Palatino Linotype"/>
        </w:rPr>
        <w:t xml:space="preserve">κάποια στιγμή της ζωής τους </w:t>
      </w:r>
      <w:r>
        <w:rPr>
          <w:rFonts w:ascii="Palatino Linotype" w:hAnsi="Palatino Linotype"/>
        </w:rPr>
        <w:t>την έκ</w:t>
      </w:r>
      <w:r w:rsidRPr="008C52BA">
        <w:rPr>
          <w:rFonts w:ascii="Palatino Linotype" w:hAnsi="Palatino Linotype"/>
          <w:i/>
        </w:rPr>
        <w:t>κληση</w:t>
      </w:r>
      <w:r>
        <w:rPr>
          <w:rFonts w:ascii="Palatino Linotype" w:hAnsi="Palatino Linotype"/>
        </w:rPr>
        <w:t xml:space="preserve"> της Εκκλησίας για</w:t>
      </w:r>
      <w:r w:rsidRPr="009D1355">
        <w:rPr>
          <w:rFonts w:ascii="Palatino Linotype" w:hAnsi="Palatino Linotype"/>
        </w:rPr>
        <w:t xml:space="preserve"> μετα</w:t>
      </w:r>
      <w:r w:rsidRPr="007C338A">
        <w:rPr>
          <w:rFonts w:ascii="Palatino Linotype" w:hAnsi="Palatino Linotype"/>
          <w:i/>
        </w:rPr>
        <w:t>στροφή</w:t>
      </w:r>
      <w:r>
        <w:rPr>
          <w:rFonts w:ascii="Palatino Linotype" w:hAnsi="Palatino Linotype"/>
        </w:rPr>
        <w:t>, που συνεπάγεται την εμπειρίας μιας καινούργιας γέννας/ανάστασης σε έναν κόσμο που διαθέτει εντελώς καινούργιες προϋποθέσεις ζωής και απολύτως άλλους ορίζοντες και προοπτικές.</w:t>
      </w:r>
      <w:r w:rsidRPr="007C338A">
        <w:rPr>
          <w:rFonts w:ascii="Palatino Linotype" w:hAnsi="Palatino Linotype"/>
        </w:rPr>
        <w:t xml:space="preserve"> </w:t>
      </w:r>
      <w:r>
        <w:rPr>
          <w:rFonts w:ascii="Palatino Linotype" w:hAnsi="Palatino Linotype" w:cs="SBL Greek"/>
          <w:lang w:bidi="he-IL"/>
        </w:rPr>
        <w:t>Στην ορθόδοξη Θεολογία το τελευταίο ήμισυ του 20</w:t>
      </w:r>
      <w:r w:rsidRPr="00CF5583">
        <w:rPr>
          <w:rFonts w:ascii="Palatino Linotype" w:hAnsi="Palatino Linotype" w:cs="SBL Greek"/>
          <w:vertAlign w:val="superscript"/>
          <w:lang w:bidi="he-IL"/>
        </w:rPr>
        <w:t>ου</w:t>
      </w:r>
      <w:r>
        <w:rPr>
          <w:rFonts w:ascii="Palatino Linotype" w:hAnsi="Palatino Linotype" w:cs="SBL Greek"/>
          <w:lang w:bidi="he-IL"/>
        </w:rPr>
        <w:t xml:space="preserve"> αι. ορθώς δόθηκε έμφαση στην Ευχαριστία με πρωτεργάτη τον Μητρ. Περγάμου κ. Ι. Ζηζιούλα. Στην αρχή πλέον της τρίτης χιλιετίας βιώνοντας και στην Ελλάδα την καινούργια πραγματικότητα της πολυφυλετικότητας και πολυπολιτισμικότητας σε συνδυασμό με την πρωτοφανή κρίση ταυτότητας, ίσως είναι καιρός να αναδειχθεί το Βάπτισμα, όχι ως αφορμή να δοθεί στο βρέφος το όνομα ενός/μιας προγόνου για να «διαιωνιστεί το είδος και το γένος» αλλά ως </w:t>
      </w:r>
      <w:r w:rsidRPr="008C52BA">
        <w:rPr>
          <w:rFonts w:ascii="Palatino Linotype" w:hAnsi="Palatino Linotype" w:cs="SBL Greek"/>
          <w:i/>
          <w:lang w:bidi="he-IL"/>
        </w:rPr>
        <w:t>έκ</w:t>
      </w:r>
      <w:r>
        <w:rPr>
          <w:rFonts w:ascii="Palatino Linotype" w:hAnsi="Palatino Linotype" w:cs="SBL Greek"/>
          <w:lang w:bidi="he-IL"/>
        </w:rPr>
        <w:t>κληση για «να σωθεί το Πρόσωπο» μεταβαίνοντας εκ της χώρας της σκιάς και του θανάτου στην αληθινή ζωή.</w:t>
      </w:r>
    </w:p>
    <w:p w:rsidR="00D15B2D" w:rsidRPr="0084116F" w:rsidRDefault="00D15B2D" w:rsidP="00D15B2D">
      <w:pPr>
        <w:autoSpaceDE w:val="0"/>
        <w:autoSpaceDN w:val="0"/>
        <w:adjustRightInd w:val="0"/>
        <w:spacing w:after="0" w:line="240" w:lineRule="auto"/>
        <w:jc w:val="both"/>
        <w:rPr>
          <w:rFonts w:ascii="Palatino Linotype" w:hAnsi="Palatino Linotype" w:cs="Arial"/>
          <w:szCs w:val="20"/>
          <w:lang w:bidi="he-IL"/>
        </w:rPr>
      </w:pPr>
    </w:p>
    <w:p w:rsidR="00D15B2D" w:rsidRPr="00DE3AE8" w:rsidRDefault="00D15B2D" w:rsidP="00D15B2D"/>
    <w:p w:rsidR="00D15B2D" w:rsidRDefault="00D15B2D" w:rsidP="00D15B2D">
      <w:pPr>
        <w:rPr>
          <w:rFonts w:ascii="Palatino Linotype" w:hAnsi="Palatino Linotype"/>
        </w:rPr>
      </w:pPr>
      <w:r>
        <w:rPr>
          <w:rFonts w:ascii="Palatino Linotype" w:hAnsi="Palatino Linotype"/>
        </w:rPr>
        <w:br w:type="page"/>
      </w:r>
    </w:p>
    <w:p w:rsidR="00D15B2D" w:rsidRPr="005E2CA6" w:rsidRDefault="00D15B2D" w:rsidP="00D15B2D">
      <w:pPr>
        <w:pStyle w:val="Heading1"/>
        <w:rPr>
          <w:lang w:val="el-GR" w:bidi="he-IL"/>
        </w:rPr>
      </w:pPr>
      <w:r>
        <w:rPr>
          <w:lang w:val="el-GR" w:bidi="he-IL"/>
        </w:rPr>
        <w:lastRenderedPageBreak/>
        <w:t xml:space="preserve">Δ. </w:t>
      </w:r>
      <w:r w:rsidRPr="005E2CA6">
        <w:rPr>
          <w:lang w:val="el-GR" w:bidi="he-IL"/>
        </w:rPr>
        <w:t>ΠΡΟΣ ΦΙΛΗΜΟΝΑ (Φιλήμ.): ΜΙΑ ΘΕΡΑΠΕΥΤΙΚΗ ΚΑΙ ΠΟΙΜΑΝΤΙΚΗ ΑΝΑ-ΓΝΩΣΗ</w:t>
      </w:r>
    </w:p>
    <w:p w:rsidR="00D15B2D" w:rsidRPr="005E2CA6" w:rsidRDefault="00D15B2D" w:rsidP="00D15B2D">
      <w:pPr>
        <w:spacing w:after="0" w:line="240" w:lineRule="auto"/>
        <w:jc w:val="both"/>
        <w:rPr>
          <w:rFonts w:ascii="Palatino Linotype" w:hAnsi="Palatino Linotype"/>
          <w:lang w:bidi="he-IL"/>
        </w:rPr>
      </w:pPr>
      <w:r w:rsidRPr="005E2CA6">
        <w:rPr>
          <w:rFonts w:ascii="Palatino Linotype" w:hAnsi="Palatino Linotype"/>
          <w:lang w:bidi="he-IL"/>
        </w:rPr>
        <w:t xml:space="preserve">Κείμενα, όπως η </w:t>
      </w:r>
      <w:r w:rsidRPr="005E2CA6">
        <w:rPr>
          <w:rFonts w:ascii="Palatino Linotype" w:hAnsi="Palatino Linotype"/>
          <w:i/>
          <w:lang w:bidi="he-IL"/>
        </w:rPr>
        <w:t>Προς Φιλήμονα επιστολή του Παύλου</w:t>
      </w:r>
      <w:r w:rsidRPr="005E2CA6">
        <w:rPr>
          <w:rFonts w:ascii="Palatino Linotype" w:hAnsi="Palatino Linotype"/>
          <w:lang w:bidi="he-IL"/>
        </w:rPr>
        <w:t xml:space="preserve"> αποδεικνύεται σήμερα</w:t>
      </w:r>
      <w:r w:rsidRPr="005E2CA6">
        <w:rPr>
          <w:rStyle w:val="FootnoteReference"/>
          <w:rFonts w:ascii="Palatino Linotype" w:hAnsi="Palatino Linotype"/>
        </w:rPr>
        <w:footnoteReference w:id="181"/>
      </w:r>
      <w:r w:rsidRPr="005E2CA6">
        <w:rPr>
          <w:rFonts w:ascii="Palatino Linotype" w:hAnsi="Palatino Linotype"/>
          <w:lang w:bidi="he-IL"/>
        </w:rPr>
        <w:t xml:space="preserve"> ότι μπορούν να δράσουν λυτρωτικά-καθαρτικά στον αναγνώστη τους ιδίως σε περιόδους κρίσεις όταν αυτός αισθάνεται έρμαιο-σκλάβος παραγόντων ανεξέλεγκτων που καταπιέζουν και καταθλίβουν την ανθρώπινη ύπαρξη. Ταυτόχρονα το ίδιο κείμενο μπορεί να λειτουργήσει ως μοντέλο για όλους εκείνους που έχουν επωμιστεί στο χώρο της Εκκλησίας τη διακονία να ποιμαίνουν και να απελευθερώνουν και όχι να δικάζουν και να καταδικάζουν ψυχές. Γι’ αυτό το σκοπό επιλέγω να αναπτύξω το συγκεκριμένο κείμενο με την ευχή να ανακαλυφθεί και πάλι στην Εκκλησία η ανά</w:t>
      </w:r>
      <w:r w:rsidRPr="005E2CA6">
        <w:rPr>
          <w:rFonts w:ascii="Palatino Linotype" w:hAnsi="Palatino Linotype"/>
          <w:b/>
          <w:i/>
          <w:lang w:bidi="he-IL"/>
        </w:rPr>
        <w:t>γνωση</w:t>
      </w:r>
      <w:r w:rsidRPr="005E2CA6">
        <w:rPr>
          <w:rFonts w:ascii="Palatino Linotype" w:hAnsi="Palatino Linotype"/>
          <w:lang w:bidi="he-IL"/>
        </w:rPr>
        <w:t xml:space="preserve"> της Κ.Δ. και ιδίως των Επιστολών του Παύλου.</w:t>
      </w:r>
    </w:p>
    <w:p w:rsidR="00D15B2D" w:rsidRPr="005E2CA6" w:rsidRDefault="00D15B2D" w:rsidP="00D15B2D">
      <w:pPr>
        <w:pStyle w:val="Heading2"/>
        <w:rPr>
          <w:lang w:bidi="he-IL"/>
        </w:rPr>
      </w:pPr>
      <w:r w:rsidRPr="005E2CA6">
        <w:rPr>
          <w:lang w:bidi="he-IL"/>
        </w:rPr>
        <w:t>Ι. ΕΙΣΑΓΩΓΙΚΑ</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Arial"/>
          <w:bCs/>
          <w:lang w:bidi="he-IL"/>
        </w:rPr>
      </w:pPr>
      <w:r w:rsidRPr="005E2CA6">
        <w:rPr>
          <w:rFonts w:ascii="Palatino Linotype" w:hAnsi="Palatino Linotype" w:cs="Arial"/>
          <w:bCs/>
          <w:lang w:bidi="he-IL"/>
        </w:rPr>
        <w:t>Πρόκειται για τη συντομότερη επιστολή του Αποστόλου των Εθνών η οποία απαιτεί μόνον ένα «φύλλο» παπύρου. Αφορά σε μια «ιδιωτική» υπόθεση: την επανένταξη ενός σκλάβου, του Ονήσιμου, στον οίκο του Φιλήμονα, ο οποίος όπως εξάγεται από το περιεχόμενο της επιστολής (την Εκκλησία που συναζόταν στον οίκο του, την ανάπαυση που πρόσφερε στους αδελφούς) διέθετε οικονομική άνεση και κοινωνική επιφάνεια στην πόλη των Κολοσσών. Σήμερα αμφισβητείται το σενάριο που κυριαρχούσε στις Εισαγωγές του συγκεκριμένου βιβλίου ότι ο Ονήσιμος δραπέτευσε από το σπίτι του κυρίου του και τελικά βρέθηκε για άγνωστο λόγο κοντά στον Παύλο (Π.)</w:t>
      </w:r>
      <w:r w:rsidRPr="005E2CA6">
        <w:rPr>
          <w:rStyle w:val="FootnoteReference"/>
          <w:rFonts w:ascii="Palatino Linotype" w:hAnsi="Palatino Linotype" w:cs="Arial"/>
          <w:lang w:bidi="he-IL"/>
        </w:rPr>
        <w:footnoteReference w:id="182"/>
      </w:r>
      <w:r w:rsidRPr="005E2CA6">
        <w:rPr>
          <w:rFonts w:ascii="Palatino Linotype" w:hAnsi="Palatino Linotype" w:cs="Arial"/>
          <w:bCs/>
          <w:lang w:bidi="he-IL"/>
        </w:rPr>
        <w:t xml:space="preserve"> τον φίλο του (κυρίου του) (</w:t>
      </w:r>
      <w:r w:rsidRPr="005E2CA6">
        <w:rPr>
          <w:rFonts w:ascii="Palatino Linotype" w:hAnsi="Palatino Linotype" w:cs="Arial"/>
          <w:bCs/>
          <w:lang w:val="en-US" w:bidi="he-IL"/>
        </w:rPr>
        <w:t>amicus</w:t>
      </w:r>
      <w:r w:rsidRPr="005E2CA6">
        <w:rPr>
          <w:rFonts w:ascii="Palatino Linotype" w:hAnsi="Palatino Linotype" w:cs="Arial"/>
          <w:bCs/>
          <w:lang w:bidi="he-IL"/>
        </w:rPr>
        <w:t xml:space="preserve"> </w:t>
      </w:r>
      <w:r w:rsidRPr="005E2CA6">
        <w:rPr>
          <w:rFonts w:ascii="Palatino Linotype" w:hAnsi="Palatino Linotype" w:cs="Arial"/>
          <w:bCs/>
          <w:lang w:val="en-US" w:bidi="he-IL"/>
        </w:rPr>
        <w:t>domini</w:t>
      </w:r>
      <w:r w:rsidRPr="005E2CA6">
        <w:rPr>
          <w:rFonts w:ascii="Palatino Linotype" w:hAnsi="Palatino Linotype" w:cs="Arial"/>
          <w:bCs/>
          <w:lang w:bidi="he-IL"/>
        </w:rPr>
        <w:t xml:space="preserve">) για να μεσιτεύσει υπέρ αυτού. Αυτή η ενέργεια θεωρούνταν άκρως επιλήψιμη, υπήρχε ειδική αστυνομία (οι fugitivarii) που εκμισθωνόταν για την εύρεση τέτοιων περιπτώσεων ενώ και οι τιμωρίες που επιβάλλονταν κατόπιν, εάν δεν επιλεγόταν η παραδειγματική για τους υπόλοιπους σκλάβους θανάτωση, ήταν εξοντωτικές (χάραγμα με την επιγραφή </w:t>
      </w:r>
      <w:r w:rsidRPr="005E2CA6">
        <w:rPr>
          <w:rFonts w:ascii="Palatino Linotype" w:hAnsi="Palatino Linotype" w:cs="Arial"/>
          <w:bCs/>
          <w:i/>
          <w:lang w:bidi="he-IL"/>
        </w:rPr>
        <w:t>κάτεχέ με φεύγω</w:t>
      </w:r>
      <w:r w:rsidRPr="005E2CA6">
        <w:rPr>
          <w:rFonts w:ascii="Palatino Linotype" w:hAnsi="Palatino Linotype" w:cs="Arial"/>
          <w:bCs/>
          <w:i/>
          <w:vertAlign w:val="superscript"/>
          <w:lang w:bidi="he-IL"/>
        </w:rPr>
        <w:t>.</w:t>
      </w:r>
      <w:r w:rsidRPr="005E2CA6">
        <w:rPr>
          <w:rFonts w:ascii="Palatino Linotype" w:hAnsi="Palatino Linotype" w:cs="Arial"/>
          <w:bCs/>
          <w:lang w:bidi="he-IL"/>
        </w:rPr>
        <w:t xml:space="preserve"> </w:t>
      </w:r>
      <w:r w:rsidRPr="005E2CA6">
        <w:rPr>
          <w:rFonts w:ascii="Palatino Linotype" w:hAnsi="Palatino Linotype" w:cs="Arial"/>
          <w:bCs/>
          <w:i/>
          <w:lang w:bidi="he-IL"/>
        </w:rPr>
        <w:t>Σχόλια στον Αισχίνη</w:t>
      </w:r>
      <w:r w:rsidRPr="005E2CA6">
        <w:rPr>
          <w:rFonts w:ascii="Palatino Linotype" w:hAnsi="Palatino Linotype" w:cs="Arial"/>
          <w:bCs/>
          <w:lang w:bidi="he-IL"/>
        </w:rPr>
        <w:t xml:space="preserve"> 2.79). Απ’ όσα αναφέρει ο Π. (ο οποίος δεν μνημονεύει το πώς έφτασε σε αυτόν ο Ονήσιμος) εξάγεται σήμερα το συμπέρασμα ότι μάλλον προέκυψε πρόβλημα στις σχέσεις των δύο και οικονομική ζημιά για τον Φιλήμονα</w:t>
      </w:r>
      <w:r w:rsidRPr="005E2CA6">
        <w:rPr>
          <w:rStyle w:val="FootnoteReference"/>
          <w:rFonts w:ascii="Palatino Linotype" w:hAnsi="Palatino Linotype" w:cs="Arial"/>
          <w:lang w:bidi="he-IL"/>
        </w:rPr>
        <w:footnoteReference w:id="183"/>
      </w:r>
      <w:r w:rsidRPr="005E2CA6">
        <w:rPr>
          <w:rFonts w:ascii="Palatino Linotype" w:hAnsi="Palatino Linotype" w:cs="Arial"/>
          <w:bCs/>
          <w:lang w:bidi="he-IL"/>
        </w:rPr>
        <w:t xml:space="preserve">. Ένεκα αυτού του γεγονότος ζητήθηκε από τον Ονήσιμο η μεσιτεία του Π.. </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Arial"/>
          <w:bCs/>
          <w:lang w:bidi="he-IL"/>
        </w:rPr>
      </w:pP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Arial"/>
          <w:bCs/>
          <w:lang w:bidi="he-IL"/>
        </w:rPr>
      </w:pPr>
      <w:r w:rsidRPr="005E2CA6">
        <w:rPr>
          <w:rFonts w:ascii="Palatino Linotype" w:hAnsi="Palatino Linotype" w:cs="Arial"/>
          <w:bCs/>
          <w:lang w:bidi="he-IL"/>
        </w:rPr>
        <w:t xml:space="preserve">Προσωπικά δε νομίζω ότι ήταν ένας απλός </w:t>
      </w:r>
      <w:r w:rsidRPr="005E2CA6">
        <w:rPr>
          <w:rFonts w:ascii="Palatino Linotype" w:hAnsi="Palatino Linotype" w:cs="Arial"/>
          <w:bCs/>
          <w:i/>
          <w:lang w:bidi="he-IL"/>
        </w:rPr>
        <w:t>χωρισμός</w:t>
      </w:r>
      <w:r w:rsidRPr="005E2CA6">
        <w:rPr>
          <w:rFonts w:ascii="Palatino Linotype" w:hAnsi="Palatino Linotype" w:cs="Arial"/>
          <w:bCs/>
          <w:lang w:bidi="he-IL"/>
        </w:rPr>
        <w:t xml:space="preserve"> (Φιλήμ. 15). Η παρέμβαση του Αποστόλου των Εθνών είναι τόσο ευγενική (αφού αποφεύγει να αναμοχλεύσει καταστάσεις που πόνεσαν τον αποδέκτη) ώστε δεν πρέπει ν’ αποκλειστεί το κλασικό σενάριο. Ο Π. μεσιτεύει για την αποκατάσταση υποσχόμενος στον επίλογο ότι θα τον αποζημιώσει εκείνος. Ως </w:t>
      </w:r>
      <w:r w:rsidRPr="005E2CA6">
        <w:rPr>
          <w:rFonts w:ascii="Palatino Linotype" w:hAnsi="Palatino Linotype" w:cs="Tahoma"/>
        </w:rPr>
        <w:t xml:space="preserve">αφορμή της φυγής του Ονήσιμου από τις Κολοσσές δεν είναι πιθανότατα η σκληρότητα του κυρίου του, καθώς τότε ο </w:t>
      </w:r>
      <w:r w:rsidRPr="005E2CA6">
        <w:rPr>
          <w:rFonts w:ascii="Palatino Linotype" w:hAnsi="Palatino Linotype" w:cs="Tahoma"/>
        </w:rPr>
        <w:lastRenderedPageBreak/>
        <w:t>Π. θα τον κατέκρινε και θα «ζωγράφιζε» το παράδειγμα του Εσταυρωμένου (Γαλ. 3, 1)</w:t>
      </w:r>
      <w:r w:rsidRPr="005E2CA6">
        <w:rPr>
          <w:rStyle w:val="FootnoteReference"/>
          <w:rFonts w:ascii="Palatino Linotype" w:hAnsi="Palatino Linotype" w:cs="Tahoma"/>
        </w:rPr>
        <w:footnoteReference w:id="184"/>
      </w:r>
      <w:r w:rsidRPr="005E2CA6">
        <w:rPr>
          <w:rFonts w:ascii="Palatino Linotype" w:hAnsi="Palatino Linotype" w:cs="Tahoma"/>
        </w:rPr>
        <w:t xml:space="preserve">. Ο ίδιος αναγνωρίζει ότι ο Φιλήμων έχει σπλάχνα και ότι ο δούλος στο παρελθόν ήταν άχρηστος σε αντίθεση με το </w:t>
      </w:r>
      <w:r w:rsidRPr="005E2CA6">
        <w:rPr>
          <w:rFonts w:ascii="Palatino Linotype" w:hAnsi="Palatino Linotype" w:cs="Tahoma"/>
          <w:i/>
        </w:rPr>
        <w:t>νῦν</w:t>
      </w:r>
      <w:r w:rsidRPr="005E2CA6">
        <w:rPr>
          <w:rFonts w:ascii="Palatino Linotype" w:hAnsi="Palatino Linotype" w:cs="Tahoma"/>
        </w:rPr>
        <w:t xml:space="preserve"> που επιστρέφει εύχρηστος. </w:t>
      </w:r>
    </w:p>
    <w:p w:rsidR="00D15B2D" w:rsidRDefault="00D15B2D" w:rsidP="00D15B2D">
      <w:pPr>
        <w:shd w:val="clear" w:color="auto" w:fill="FFFFFF"/>
        <w:autoSpaceDE w:val="0"/>
        <w:autoSpaceDN w:val="0"/>
        <w:adjustRightInd w:val="0"/>
        <w:spacing w:after="0" w:line="240" w:lineRule="auto"/>
        <w:jc w:val="both"/>
        <w:rPr>
          <w:rFonts w:ascii="Palatino Linotype" w:hAnsi="Palatino Linotype" w:cs="Arial"/>
          <w:bCs/>
          <w:lang w:bidi="he-IL"/>
        </w:rPr>
      </w:pP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Silver Humana"/>
        </w:rPr>
      </w:pPr>
      <w:r w:rsidRPr="005E2CA6">
        <w:rPr>
          <w:rFonts w:ascii="Palatino Linotype" w:hAnsi="Palatino Linotype" w:cs="Arial"/>
          <w:bCs/>
          <w:lang w:bidi="he-IL"/>
        </w:rPr>
        <w:t>Από τη δηκτική απάντηση του Ι. Χρυσοστόμου συνάγεται ότι και στην εποχή του υποτιμούσαν και εγκαλούσαν τη συγκεκριμένη επιστολή επειδή ασχολείται με μικρά, ευτελή και ανούσια για τη θεολογία πράγματα</w:t>
      </w:r>
      <w:r w:rsidRPr="005E2CA6">
        <w:rPr>
          <w:rFonts w:ascii="Palatino Linotype" w:hAnsi="Palatino Linotype" w:cs="Silver Humana"/>
        </w:rPr>
        <w:t xml:space="preserve">: </w:t>
      </w:r>
      <w:r w:rsidRPr="005E2CA6">
        <w:rPr>
          <w:rFonts w:ascii="Palatino Linotype" w:hAnsi="Palatino Linotype" w:cs="Silver Humana"/>
          <w:i/>
        </w:rPr>
        <w:t xml:space="preserve">Ἀλλ΄ ἐπειδή τινές φασι͵ </w:t>
      </w:r>
      <w:r w:rsidRPr="005E2CA6">
        <w:rPr>
          <w:rFonts w:ascii="Palatino Linotype" w:hAnsi="Palatino Linotype" w:cs="Silver Humana"/>
          <w:b/>
          <w:i/>
        </w:rPr>
        <w:t xml:space="preserve">περιττὸν </w:t>
      </w:r>
      <w:r w:rsidRPr="005E2CA6">
        <w:rPr>
          <w:rFonts w:ascii="Palatino Linotype" w:hAnsi="Palatino Linotype" w:cs="Silver Humana"/>
          <w:i/>
        </w:rPr>
        <w:t xml:space="preserve">εἶναι τὸ καὶ ταύτην προσκεῖσθαι τὴν ἐπιστολὴν͵ εἴ γε ὑπὲρ </w:t>
      </w:r>
      <w:r w:rsidRPr="005E2CA6">
        <w:rPr>
          <w:rFonts w:ascii="Palatino Linotype" w:hAnsi="Palatino Linotype" w:cs="Silver Humana"/>
          <w:b/>
          <w:i/>
        </w:rPr>
        <w:t>πράγματος μικροῦ</w:t>
      </w:r>
      <w:r w:rsidRPr="005E2CA6">
        <w:rPr>
          <w:rFonts w:ascii="Palatino Linotype" w:hAnsi="Palatino Linotype" w:cs="Silver Humana"/>
          <w:i/>
        </w:rPr>
        <w:t xml:space="preserve"> ἠξίωσεν ὑπὲρ ἑνὸς ἀνδρὸς͵ μαθέτωσαν ὅσοι ταῦτα ἐγκαλοῦσιν͵ ὅτι μυρίων εἰσὶν ἐγκλημάτων ἄξιοι. </w:t>
      </w:r>
      <w:r w:rsidRPr="005E2CA6">
        <w:rPr>
          <w:rFonts w:ascii="Palatino Linotype" w:hAnsi="Palatino Linotype" w:cs="Silver Humana"/>
        </w:rPr>
        <w:t>[…]</w:t>
      </w:r>
      <w:r w:rsidRPr="005E2CA6">
        <w:rPr>
          <w:rFonts w:ascii="Palatino Linotype" w:hAnsi="Palatino Linotype" w:cs="Arial"/>
        </w:rPr>
        <w:t xml:space="preserve"> </w:t>
      </w:r>
      <w:r w:rsidRPr="005E2CA6">
        <w:rPr>
          <w:rFonts w:ascii="Palatino Linotype" w:hAnsi="Palatino Linotype" w:cs="Silver Humana"/>
          <w:i/>
        </w:rPr>
        <w:t xml:space="preserve">Αλλ΄ ἐπειδὴ μὴ ἴσασιν οἱ πλείους τὸ κέρδος τὸ ἐντεῦθεν͵ διὰ τοῦτο μέμφεσθαι ἐπιχειροῦσιν </w:t>
      </w:r>
      <w:r w:rsidRPr="005E2CA6">
        <w:rPr>
          <w:rFonts w:ascii="Palatino Linotype" w:hAnsi="Palatino Linotype" w:cs="Silver Humana"/>
        </w:rPr>
        <w:t>(</w:t>
      </w:r>
      <w:r w:rsidRPr="005E2CA6">
        <w:rPr>
          <w:rFonts w:ascii="Palatino Linotype" w:hAnsi="Palatino Linotype" w:cs="Silver Humana"/>
          <w:lang w:val="en-US"/>
        </w:rPr>
        <w:t>PG</w:t>
      </w:r>
      <w:r w:rsidRPr="005E2CA6">
        <w:rPr>
          <w:rFonts w:ascii="Palatino Linotype" w:hAnsi="Palatino Linotype" w:cs="Silver Humana"/>
        </w:rPr>
        <w:t xml:space="preserve">. 62.702.18). Ίσως κι ένας «ενδόμυχος» λόγος υποτίμησης της συγκεκριμένης επιστολής η οποία απουσιάζει από τον Βατικανό Κώδικα αλλά και τον αρχικό κανόνα της Συριακής Εκκλησίας (όχι όμως και από τον Μαρκίωνα), ήταν η εικόνα της «μητρικής διάστασης» του αποστόλου (που δεν συνάδει με το μοντέλο του αγέρωχου ηγέτη) αλλά και η άνευ βίας ανατροπή του θεσμού της δουλείας (στο πλαίσιο της αγάπης και της ελευθερίας που βιώνει ο Χριστιανισμός) σε μια κοινωνία που ήταν και την εποχή των Πατέρων αλλά και είναι μέχρι σήμερα αγκιστρωμένη σε πατριαρχικούς θεσμούς εκμετάλλευσης και εξάρτησης. Είναι όντως θαυμαστό το γεγονός ότι στην πιο μικρή επιστολή του Αποστόλου των Εθνών αποτυπώνονται τόσο ανάγλυφα το «πλάτος», η ευγένεια και το βάθος της </w:t>
      </w:r>
      <w:r w:rsidRPr="005E2CA6">
        <w:rPr>
          <w:rFonts w:ascii="Palatino Linotype" w:hAnsi="Palatino Linotype" w:cs="Silver Humana"/>
          <w:i/>
        </w:rPr>
        <w:t>καρδιάς</w:t>
      </w:r>
      <w:r w:rsidRPr="005E2CA6">
        <w:rPr>
          <w:rFonts w:ascii="Palatino Linotype" w:hAnsi="Palatino Linotype" w:cs="Silver Humana"/>
        </w:rPr>
        <w:t xml:space="preserve"> ή μάλλον των «σπλάχνων» του (όρος που απαντά τρεις φορές σ’ ένα μικρό κείμενο μόλις 328 λέξεων), η έξυπνη στρατηγική/(</w:t>
      </w:r>
      <w:r w:rsidRPr="005E2CA6">
        <w:rPr>
          <w:rFonts w:ascii="Palatino Linotype" w:hAnsi="Palatino Linotype" w:cs="Silver Humana"/>
          <w:i/>
        </w:rPr>
        <w:t>πανουργία</w:t>
      </w:r>
      <w:r w:rsidRPr="005E2CA6">
        <w:rPr>
          <w:rFonts w:ascii="Palatino Linotype" w:hAnsi="Palatino Linotype" w:cs="Silver Humana"/>
        </w:rPr>
        <w:t xml:space="preserve"> κατά τις </w:t>
      </w:r>
      <w:r w:rsidRPr="005E2CA6">
        <w:rPr>
          <w:rFonts w:ascii="Palatino Linotype" w:hAnsi="Palatino Linotype" w:cs="Silver Humana"/>
          <w:i/>
        </w:rPr>
        <w:t>Παροιμίες</w:t>
      </w:r>
      <w:r w:rsidRPr="005E2CA6">
        <w:rPr>
          <w:rFonts w:ascii="Palatino Linotype" w:hAnsi="Palatino Linotype" w:cs="Silver Humana"/>
        </w:rPr>
        <w:t xml:space="preserve">) που επιστρατεύει για να επιτύχει το στόχο του (χωρίς να «εξαπολύει εγκυκλίους» με επιταγές και χωρίς να μειώνει το ανεπανάληπτο ανθρώπινο πρόσωπο, ούτε τον Φιλήμονα αλλά ούτε τον Ονήσιμο) αλλά και το γεγονός ότι το πρόβλημα και η αποκατάσταση του αδελφού γίνεται υπόθεση όλης της τοπικής (και όχι μόνον) Εκκλησίας. Ας σημειωθεί ότι στις Επιστολές της Αιχμαλωσίας </w:t>
      </w:r>
      <w:r w:rsidRPr="005E2CA6">
        <w:rPr>
          <w:rFonts w:ascii="Palatino Linotype" w:hAnsi="Palatino Linotype" w:cs="Silver Humana"/>
          <w:i/>
        </w:rPr>
        <w:t>Προς Κολοσσαείς</w:t>
      </w:r>
      <w:r w:rsidRPr="005E2CA6">
        <w:rPr>
          <w:rFonts w:ascii="Palatino Linotype" w:hAnsi="Palatino Linotype" w:cs="Silver Humana"/>
        </w:rPr>
        <w:t xml:space="preserve"> και </w:t>
      </w:r>
      <w:r w:rsidRPr="005E2CA6">
        <w:rPr>
          <w:rFonts w:ascii="Palatino Linotype" w:hAnsi="Palatino Linotype" w:cs="Silver Humana"/>
          <w:i/>
        </w:rPr>
        <w:t>Εφεσίους</w:t>
      </w:r>
      <w:r w:rsidRPr="005E2CA6">
        <w:rPr>
          <w:rFonts w:ascii="Palatino Linotype" w:hAnsi="Palatino Linotype" w:cs="Silver Humana"/>
        </w:rPr>
        <w:t xml:space="preserve"> ο Π. δεν περιγράφει πλέον την Εκκλησία επί τη βάσει της τοπικής Σύναξης των αγίων αλλά με την προοπτική της </w:t>
      </w:r>
      <w:r w:rsidRPr="005E2CA6">
        <w:rPr>
          <w:rFonts w:ascii="Palatino Linotype" w:hAnsi="Palatino Linotype" w:cs="Silver Humana"/>
          <w:i/>
        </w:rPr>
        <w:t>ανακεφαλαίωσης</w:t>
      </w:r>
      <w:r w:rsidRPr="005E2CA6">
        <w:rPr>
          <w:rFonts w:ascii="Palatino Linotype" w:hAnsi="Palatino Linotype" w:cs="Silver Humana"/>
        </w:rPr>
        <w:t xml:space="preserve"> ολόκληρου του Σύμπαντος με κεφαλή τον Χριστό. Κι όμως παρά αυτή τη συμπαντική αντίληψη περί Εκκλησίας, το ενδιαφέρον και η αγωνία του Αποστόλου των Εθνών δεν παύουν να περιστρέφονται γύρω από τον «ελάχιστο» αδελφό, καθώς </w:t>
      </w:r>
      <w:r w:rsidRPr="005E2CA6">
        <w:rPr>
          <w:rFonts w:ascii="Palatino Linotype" w:hAnsi="Palatino Linotype"/>
        </w:rPr>
        <w:t xml:space="preserve">κατά την πράξη της δημιουργίας κάθε ανθρώπου κατ’ εικόνα και καθ’ ομοίωση του Θεού, </w:t>
      </w:r>
      <w:r w:rsidRPr="005E2CA6">
        <w:rPr>
          <w:rFonts w:ascii="Palatino Linotype" w:hAnsi="Palatino Linotype"/>
          <w:i/>
        </w:rPr>
        <w:t>ὁ Ποιητὴς ἡμῶν ἐπαναλαμβάνει, κυρίως εἰπεῖν, Ἑαυτὸν</w:t>
      </w:r>
      <w:r w:rsidRPr="005E2CA6">
        <w:rPr>
          <w:rStyle w:val="FootnoteReference"/>
          <w:rFonts w:ascii="Palatino Linotype" w:hAnsi="Palatino Linotype"/>
        </w:rPr>
        <w:footnoteReference w:id="185"/>
      </w:r>
      <w:r w:rsidRPr="005E2CA6">
        <w:rPr>
          <w:rFonts w:ascii="Palatino Linotype" w:hAnsi="Palatino Linotype"/>
        </w:rPr>
        <w:t>.</w:t>
      </w:r>
      <w:r w:rsidRPr="005E2CA6">
        <w:rPr>
          <w:rFonts w:ascii="Palatino Linotype" w:hAnsi="Palatino Linotype" w:cs="Silver Humana"/>
        </w:rPr>
        <w:t xml:space="preserve"> Γι’ αυτό και τελικά η αρχέγονη Εκκλησία διέσωσε τη συγκεκριμένη επιστολή θεωρώντας την προφανώς ως μνημείο της αγάπης και της ευγένειας που επεδείκνυε ο Απόστολος των Εθνών. Τον ίδιο ζήλο για την επίλυση των προβλημάτων (ακόμη και των ποταπών κοσμικών-καθημερινών) και την ίδια εκκλησιοποίηση επιδεικνύουν και σήμερα οι αληθινές Συνάξεις-Ενορίες</w:t>
      </w:r>
      <w:r w:rsidRPr="005E2CA6">
        <w:rPr>
          <w:rStyle w:val="FootnoteReference"/>
          <w:rFonts w:ascii="Palatino Linotype" w:hAnsi="Palatino Linotype" w:cs="Silver Humana"/>
        </w:rPr>
        <w:footnoteReference w:id="186"/>
      </w:r>
      <w:r w:rsidRPr="005E2CA6">
        <w:rPr>
          <w:rFonts w:ascii="Palatino Linotype" w:hAnsi="Palatino Linotype" w:cs="Silver Humana"/>
        </w:rPr>
        <w:t xml:space="preserve"> αλλά και οι πραγματικά πνευματικοί άνδρες που μεριμνούν και για τα «ευτελή και ανούσια». </w:t>
      </w:r>
    </w:p>
    <w:p w:rsidR="00D15B2D" w:rsidRPr="005E2CA6" w:rsidRDefault="00D15B2D" w:rsidP="00D15B2D">
      <w:pPr>
        <w:spacing w:after="0" w:line="240" w:lineRule="auto"/>
        <w:jc w:val="both"/>
        <w:rPr>
          <w:rFonts w:ascii="Palatino Linotype" w:hAnsi="Palatino Linotype" w:cs="BibliaLS"/>
        </w:rPr>
      </w:pPr>
      <w:r w:rsidRPr="005E2CA6">
        <w:rPr>
          <w:rFonts w:ascii="Palatino Linotype" w:hAnsi="Palatino Linotype" w:cs="Silver Humana"/>
        </w:rPr>
        <w:t xml:space="preserve">Προκύπτει επίσης το εξής ερώτημα για τον παραλήπτη: Σύμφωνα πάλι με τον μεγαλύτερο ερμηνευτή του Π.: </w:t>
      </w:r>
      <w:r w:rsidRPr="005E2CA6">
        <w:rPr>
          <w:rFonts w:ascii="Palatino Linotype" w:hAnsi="Palatino Linotype" w:cs="Silver Humana"/>
          <w:i/>
        </w:rPr>
        <w:t>ὁ</w:t>
      </w:r>
      <w:r w:rsidRPr="005E2CA6">
        <w:rPr>
          <w:rFonts w:ascii="Palatino Linotype" w:hAnsi="Palatino Linotype" w:cs="Silver Humana"/>
        </w:rPr>
        <w:t xml:space="preserve"> </w:t>
      </w:r>
      <w:r w:rsidRPr="005E2CA6">
        <w:rPr>
          <w:rFonts w:ascii="Palatino Linotype" w:hAnsi="Palatino Linotype" w:cs="Silver Humana"/>
          <w:i/>
        </w:rPr>
        <w:t xml:space="preserve">Φιλήμων ἀνήρ τις τῶν </w:t>
      </w:r>
      <w:r w:rsidRPr="005E2CA6">
        <w:rPr>
          <w:rFonts w:ascii="Palatino Linotype" w:hAnsi="Palatino Linotype" w:cs="Silver Humana"/>
          <w:b/>
          <w:i/>
        </w:rPr>
        <w:t xml:space="preserve">θαυμαστῶν </w:t>
      </w:r>
      <w:r w:rsidRPr="005E2CA6">
        <w:rPr>
          <w:rFonts w:ascii="Palatino Linotype" w:hAnsi="Palatino Linotype" w:cs="Silver Humana"/>
          <w:i/>
        </w:rPr>
        <w:t xml:space="preserve">καὶ γενναίων (ὅτι γὰρ θαυμαστὸς ἦν͵ δῆλον </w:t>
      </w:r>
      <w:r w:rsidRPr="005E2CA6">
        <w:rPr>
          <w:rFonts w:ascii="Palatino Linotype" w:hAnsi="Palatino Linotype" w:cs="Silver Humana"/>
          <w:i/>
        </w:rPr>
        <w:lastRenderedPageBreak/>
        <w:t xml:space="preserve">ἀπὸ τοῦ καὶ τὴν οἰκίαν αὐτοῦ πᾶσαν εἶναι πιστὴν͵ καὶ οὕτω πιστὴν͵ ὡς καὶ </w:t>
      </w:r>
      <w:r w:rsidRPr="005E2CA6">
        <w:rPr>
          <w:rFonts w:ascii="Palatino Linotype" w:hAnsi="Palatino Linotype" w:cs="Silver Humana"/>
          <w:b/>
          <w:i/>
        </w:rPr>
        <w:t>Ἐκκλησίαν</w:t>
      </w:r>
      <w:r w:rsidRPr="005E2CA6">
        <w:rPr>
          <w:rFonts w:ascii="Palatino Linotype" w:hAnsi="Palatino Linotype" w:cs="Silver Humana"/>
          <w:i/>
        </w:rPr>
        <w:t xml:space="preserve"> αὐτὴν ὀνομάζεσθαι. Διὰ τοῦτο καὶ γράφων ἔλεγε· «Καὶ τῇ κατ΄ οἶκόν σου Ἐκκλησίᾳ». Μαρτυρεῖ δὲ αὐτῷ καὶ πολλὴν </w:t>
      </w:r>
      <w:r w:rsidRPr="005E2CA6">
        <w:rPr>
          <w:rFonts w:ascii="Palatino Linotype" w:hAnsi="Palatino Linotype" w:cs="Silver Humana"/>
          <w:b/>
          <w:i/>
        </w:rPr>
        <w:t>ὑπακοὴν͵</w:t>
      </w:r>
      <w:r w:rsidRPr="005E2CA6">
        <w:rPr>
          <w:rFonts w:ascii="Palatino Linotype" w:hAnsi="Palatino Linotype" w:cs="Silver Humana"/>
          <w:i/>
        </w:rPr>
        <w:t xml:space="preserve"> καὶ ὅτι σπλάγχνα τῶν ἁγίων ἀνεπέπαυτο εἰς αὐτόν. Καὶ αὐτὸς δὲ γράφων ἐν ταύτῃ τῇ ἐπιστολῇ παρήγγελλεν αὐτῷ ἑτοιμάσαι ξενίαν. Οὕτω μοι δοκεῖ καταγώγιον εἶναι ἁγίων ἡ οἰκία ἡ ἐκείνου πάντων ἕνεκεν </w:t>
      </w:r>
      <w:r w:rsidRPr="005E2CA6">
        <w:rPr>
          <w:rFonts w:ascii="Palatino Linotype" w:hAnsi="Palatino Linotype" w:cs="Silver Humana"/>
        </w:rPr>
        <w:t>(</w:t>
      </w:r>
      <w:r w:rsidRPr="005E2CA6">
        <w:rPr>
          <w:rFonts w:ascii="Palatino Linotype" w:hAnsi="Palatino Linotype" w:cs="Silver Humana"/>
          <w:lang w:val="en-US"/>
        </w:rPr>
        <w:t>PG</w:t>
      </w:r>
      <w:r w:rsidRPr="005E2CA6">
        <w:rPr>
          <w:rFonts w:ascii="Palatino Linotype" w:hAnsi="Palatino Linotype" w:cs="Silver Humana"/>
        </w:rPr>
        <w:t xml:space="preserve">. 62.701.30). Ένας τέτοιος άνδρας πώς διέθετε δούλους οι οποίοι όπως αποδεικνύεται και από την περίπτωση του Ονησίμου δεν ήταν όλοι υποχρεωτικά χριστιανοί (αφού αυτός βαπτίστηκε από τον Π. αλλά και όχι ο οίκος του, όπως αντιθέτως συμβαίνει στις </w:t>
      </w:r>
      <w:r w:rsidRPr="005E2CA6">
        <w:rPr>
          <w:rFonts w:ascii="Palatino Linotype" w:hAnsi="Palatino Linotype" w:cs="Silver Humana"/>
          <w:i/>
        </w:rPr>
        <w:t xml:space="preserve">Πράξεις </w:t>
      </w:r>
      <w:r w:rsidRPr="005E2CA6">
        <w:rPr>
          <w:rFonts w:ascii="Palatino Linotype" w:hAnsi="Palatino Linotype" w:cs="Silver Humana"/>
        </w:rPr>
        <w:t>16, 15. 33) ενώ και η συμβίωσή τους δεν ήταν επίσης απόλυτα αρμονική;</w:t>
      </w:r>
      <w:r w:rsidRPr="005E2CA6">
        <w:rPr>
          <w:rStyle w:val="FootnoteReference"/>
          <w:rFonts w:ascii="Palatino Linotype" w:hAnsi="Palatino Linotype" w:cs="Silver Humana"/>
        </w:rPr>
        <w:footnoteReference w:id="187"/>
      </w:r>
      <w:r w:rsidRPr="005E2CA6">
        <w:rPr>
          <w:rFonts w:ascii="Palatino Linotype" w:hAnsi="Palatino Linotype" w:cs="Silver Humana"/>
        </w:rPr>
        <w:t xml:space="preserve"> Σ’ αυτό το σημείο πρέπει να τονισθεί ότι δεν πρέπει παραλληλίζεται η δουλεία των ελληνορωμαϊκών χρόνων με τη σκλαβιά που βίωσαν οι νέγροι κατεξοχήν της Δυτ. Αφρικής στην Αμερική τον 18</w:t>
      </w:r>
      <w:r w:rsidRPr="005E2CA6">
        <w:rPr>
          <w:rFonts w:ascii="Palatino Linotype" w:hAnsi="Palatino Linotype" w:cs="Silver Humana"/>
          <w:vertAlign w:val="superscript"/>
        </w:rPr>
        <w:t>ο</w:t>
      </w:r>
      <w:r w:rsidRPr="005E2CA6">
        <w:rPr>
          <w:rFonts w:ascii="Palatino Linotype" w:hAnsi="Palatino Linotype" w:cs="Silver Humana"/>
        </w:rPr>
        <w:t xml:space="preserve"> και 19</w:t>
      </w:r>
      <w:r w:rsidRPr="005E2CA6">
        <w:rPr>
          <w:rFonts w:ascii="Palatino Linotype" w:hAnsi="Palatino Linotype" w:cs="Silver Humana"/>
          <w:vertAlign w:val="superscript"/>
        </w:rPr>
        <w:t>ο</w:t>
      </w:r>
      <w:r w:rsidRPr="005E2CA6">
        <w:rPr>
          <w:rFonts w:ascii="Palatino Linotype" w:hAnsi="Palatino Linotype" w:cs="Silver Humana"/>
        </w:rPr>
        <w:t xml:space="preserve"> αι.. Σε αρκετές περιπτώσεις στην εποχή του Π. (όπου ήταν δημοφιλείς οι στωικές αντιλήψεις περί φυσικής ισότητας όλων των ανθρώπων) οι δούλοι ήταν και οι ίδιοι γρανάζι της εξουσίας</w:t>
      </w:r>
      <w:r w:rsidRPr="005E2CA6">
        <w:rPr>
          <w:rStyle w:val="FootnoteReference"/>
          <w:rFonts w:ascii="Palatino Linotype" w:hAnsi="Palatino Linotype" w:cs="Silver Humana"/>
        </w:rPr>
        <w:footnoteReference w:id="188"/>
      </w:r>
      <w:r w:rsidRPr="005E2CA6">
        <w:rPr>
          <w:rFonts w:ascii="Palatino Linotype" w:hAnsi="Palatino Linotype" w:cs="Silver Humana"/>
        </w:rPr>
        <w:t xml:space="preserve"> ενώ είχαν και την ευκαιρία να διαχειρίζονται κεφάλαια των κυρίων τους με τέτοιο τρόπο ώστε να αποκτούν την ελευθερία τους μέσω της διαδικασίας της (δήθεν) από-</w:t>
      </w:r>
      <w:r w:rsidRPr="005E2CA6">
        <w:rPr>
          <w:rFonts w:ascii="Palatino Linotype" w:hAnsi="Palatino Linotype" w:cs="Silver Humana"/>
          <w:i/>
        </w:rPr>
        <w:t>λύτρωσης</w:t>
      </w:r>
      <w:r w:rsidRPr="005E2CA6">
        <w:rPr>
          <w:rFonts w:ascii="Palatino Linotype" w:hAnsi="Palatino Linotype" w:cs="Silver Humana"/>
        </w:rPr>
        <w:t xml:space="preserve"> από μία θεότητα: κατέβαλλαν εκείνοι τα λύτρα στο αφεντικό τους αλλά τυπικά τους απελευθέρωνε η «προστάτις» τους. Πολλοί, όμως, ακόμη και απελεύθεροι προτιμούσαν να μείνουν υπό την αιγίδα του τέως κυρίου τους καθώς οι συνθήκες ήταν δυσμενείς για την ατομική επιβίωση.</w:t>
      </w:r>
      <w:r w:rsidRPr="005E2CA6">
        <w:rPr>
          <w:rFonts w:ascii="Palatino Linotype" w:hAnsi="Palatino Linotype" w:cs="BibliaLS"/>
        </w:rPr>
        <w:t xml:space="preserve"> </w:t>
      </w:r>
      <w:r w:rsidRPr="005E2CA6">
        <w:rPr>
          <w:rFonts w:ascii="Palatino Linotype" w:hAnsi="Palatino Linotype" w:cs="Arial"/>
        </w:rPr>
        <w:t xml:space="preserve">Το 1965 </w:t>
      </w:r>
      <w:r w:rsidRPr="005E2CA6">
        <w:rPr>
          <w:rFonts w:ascii="Palatino Linotype" w:hAnsi="Palatino Linotype" w:cs="BibliaLS"/>
        </w:rPr>
        <w:t xml:space="preserve">στο Ιερό της </w:t>
      </w:r>
      <w:r w:rsidRPr="005E2CA6">
        <w:rPr>
          <w:rFonts w:ascii="Palatino Linotype" w:hAnsi="Palatino Linotype" w:cs="BibliaLS"/>
          <w:b/>
        </w:rPr>
        <w:t>Μητρός Θεών Αυτόχθονος</w:t>
      </w:r>
      <w:r w:rsidRPr="005E2CA6">
        <w:rPr>
          <w:rFonts w:ascii="Palatino Linotype" w:hAnsi="Palatino Linotype" w:cs="BibliaLS"/>
        </w:rPr>
        <w:t xml:space="preserve"> στη Λευκόπετρα κοντά στη Βέροια ανευρέθηκαν</w:t>
      </w:r>
      <w:r w:rsidRPr="005E2CA6">
        <w:rPr>
          <w:rFonts w:ascii="Palatino Linotype" w:hAnsi="Palatino Linotype" w:cs="Arial"/>
        </w:rPr>
        <w:t xml:space="preserve"> 130 </w:t>
      </w:r>
      <w:r w:rsidRPr="005E2CA6">
        <w:rPr>
          <w:rFonts w:ascii="Palatino Linotype" w:hAnsi="Palatino Linotype" w:cs="BibliaLS"/>
        </w:rPr>
        <w:t>επιγραφές που μνημονεύουν απελευθερώσεις-</w:t>
      </w:r>
      <w:r w:rsidRPr="005E2CA6">
        <w:rPr>
          <w:rFonts w:ascii="Palatino Linotype" w:hAnsi="Palatino Linotype" w:cs="BibliaLS"/>
          <w:i/>
        </w:rPr>
        <w:t>λυτρώσεις</w:t>
      </w:r>
      <w:r w:rsidRPr="005E2CA6">
        <w:rPr>
          <w:rFonts w:ascii="Palatino Linotype" w:hAnsi="Palatino Linotype" w:cs="BibliaLS"/>
        </w:rPr>
        <w:t xml:space="preserve"> δούλων (κυρίως γυναικών):</w:t>
      </w:r>
    </w:p>
    <w:p w:rsidR="00D15B2D" w:rsidRPr="005E2CA6" w:rsidRDefault="00D15B2D" w:rsidP="00D15B2D">
      <w:pPr>
        <w:spacing w:after="0" w:line="240" w:lineRule="auto"/>
        <w:jc w:val="both"/>
        <w:rPr>
          <w:rFonts w:ascii="Palatino Linotype" w:hAnsi="Palatino Linotype"/>
        </w:rPr>
      </w:pPr>
    </w:p>
    <w:p w:rsidR="00D15B2D" w:rsidRPr="005E2CA6" w:rsidRDefault="00D15B2D" w:rsidP="00D15B2D">
      <w:pPr>
        <w:spacing w:after="0" w:line="240" w:lineRule="auto"/>
        <w:jc w:val="both"/>
        <w:rPr>
          <w:rFonts w:ascii="Palatino Linotype" w:hAnsi="Palatino Linotype"/>
        </w:rPr>
      </w:pPr>
      <w:r w:rsidRPr="005E2CA6">
        <w:rPr>
          <w:rFonts w:ascii="Palatino Linotype" w:hAnsi="Palatino Linotype"/>
        </w:rPr>
        <w:t>Ἀντίγονος Παραμό/νου</w:t>
      </w:r>
    </w:p>
    <w:p w:rsidR="00D15B2D" w:rsidRPr="005E2CA6" w:rsidRDefault="00D15B2D" w:rsidP="00D15B2D">
      <w:pPr>
        <w:spacing w:after="0" w:line="240" w:lineRule="auto"/>
        <w:jc w:val="both"/>
        <w:rPr>
          <w:rFonts w:ascii="Palatino Linotype" w:hAnsi="Palatino Linotype"/>
        </w:rPr>
      </w:pPr>
      <w:r w:rsidRPr="005E2CA6">
        <w:rPr>
          <w:rFonts w:ascii="Palatino Linotype" w:hAnsi="Palatino Linotype"/>
        </w:rPr>
        <w:t>ἐχαρισάμην πε/</w:t>
      </w:r>
    </w:p>
    <w:p w:rsidR="00D15B2D" w:rsidRPr="005E2CA6" w:rsidRDefault="00D15B2D" w:rsidP="00D15B2D">
      <w:pPr>
        <w:spacing w:after="0" w:line="240" w:lineRule="auto"/>
        <w:jc w:val="both"/>
        <w:rPr>
          <w:rFonts w:ascii="Palatino Linotype" w:hAnsi="Palatino Linotype"/>
        </w:rPr>
      </w:pPr>
      <w:r w:rsidRPr="005E2CA6">
        <w:rPr>
          <w:rFonts w:ascii="Palatino Linotype" w:hAnsi="Palatino Linotype"/>
        </w:rPr>
        <w:t>δάριον ὀνόματι Ἀλέ/</w:t>
      </w:r>
    </w:p>
    <w:p w:rsidR="00D15B2D" w:rsidRPr="005E2CA6" w:rsidRDefault="00D15B2D" w:rsidP="00D15B2D">
      <w:pPr>
        <w:spacing w:after="0" w:line="240" w:lineRule="auto"/>
        <w:jc w:val="both"/>
        <w:rPr>
          <w:rFonts w:ascii="Palatino Linotype" w:hAnsi="Palatino Linotype"/>
        </w:rPr>
      </w:pPr>
      <w:r w:rsidRPr="005E2CA6">
        <w:rPr>
          <w:rFonts w:ascii="Palatino Linotype" w:hAnsi="Palatino Linotype"/>
        </w:rPr>
        <w:t>ξανδρον, τὸ καὶ ἠγόρασα,</w:t>
      </w:r>
    </w:p>
    <w:p w:rsidR="00D15B2D" w:rsidRPr="005E2CA6" w:rsidRDefault="00D15B2D" w:rsidP="00D15B2D">
      <w:pPr>
        <w:spacing w:after="0" w:line="240" w:lineRule="auto"/>
        <w:jc w:val="both"/>
        <w:rPr>
          <w:rFonts w:ascii="Palatino Linotype" w:hAnsi="Palatino Linotype"/>
        </w:rPr>
      </w:pPr>
      <w:r w:rsidRPr="005E2CA6">
        <w:rPr>
          <w:rFonts w:ascii="Palatino Linotype" w:hAnsi="Palatino Linotype"/>
        </w:rPr>
        <w:t>μητρί θεῶν Αυτόχ/</w:t>
      </w:r>
    </w:p>
    <w:p w:rsidR="00D15B2D" w:rsidRPr="005E2CA6" w:rsidRDefault="00D15B2D" w:rsidP="00D15B2D">
      <w:pPr>
        <w:spacing w:after="0" w:line="240" w:lineRule="auto"/>
        <w:jc w:val="both"/>
        <w:rPr>
          <w:rFonts w:ascii="Palatino Linotype" w:hAnsi="Palatino Linotype"/>
        </w:rPr>
      </w:pPr>
      <w:r w:rsidRPr="005E2CA6">
        <w:rPr>
          <w:rFonts w:ascii="Palatino Linotype" w:hAnsi="Palatino Linotype"/>
        </w:rPr>
        <w:t>θονι, ἱερωμένου/</w:t>
      </w:r>
    </w:p>
    <w:p w:rsidR="00D15B2D" w:rsidRPr="005E2CA6" w:rsidRDefault="00D15B2D" w:rsidP="00D15B2D">
      <w:pPr>
        <w:spacing w:after="0" w:line="240" w:lineRule="auto"/>
        <w:jc w:val="both"/>
        <w:rPr>
          <w:rFonts w:ascii="Palatino Linotype" w:hAnsi="Palatino Linotype"/>
        </w:rPr>
      </w:pPr>
      <w:r w:rsidRPr="005E2CA6">
        <w:rPr>
          <w:rFonts w:ascii="Palatino Linotype" w:hAnsi="Palatino Linotype"/>
        </w:rPr>
        <w:t>Ιουλιανού Δημη/</w:t>
      </w:r>
    </w:p>
    <w:p w:rsidR="00D15B2D" w:rsidRPr="005E2CA6" w:rsidRDefault="00D15B2D" w:rsidP="00D15B2D">
      <w:pPr>
        <w:spacing w:after="0" w:line="240" w:lineRule="auto"/>
        <w:jc w:val="both"/>
        <w:rPr>
          <w:rFonts w:ascii="Palatino Linotype" w:hAnsi="Palatino Linotype"/>
        </w:rPr>
      </w:pPr>
      <w:r w:rsidRPr="005E2CA6">
        <w:rPr>
          <w:rFonts w:ascii="Palatino Linotype" w:hAnsi="Palatino Linotype"/>
        </w:rPr>
        <w:t>τρί(ου), ἐπιμελουμένου/</w:t>
      </w:r>
    </w:p>
    <w:p w:rsidR="00D15B2D" w:rsidRPr="005E2CA6" w:rsidRDefault="00D15B2D" w:rsidP="00D15B2D">
      <w:pPr>
        <w:spacing w:after="0" w:line="240" w:lineRule="auto"/>
        <w:jc w:val="both"/>
        <w:rPr>
          <w:rFonts w:ascii="Palatino Linotype" w:hAnsi="Palatino Linotype"/>
        </w:rPr>
      </w:pPr>
      <w:r w:rsidRPr="005E2CA6">
        <w:rPr>
          <w:rFonts w:ascii="Palatino Linotype" w:hAnsi="Palatino Linotype"/>
        </w:rPr>
        <w:t>Αὐρηλίου Ἀμυντια/</w:t>
      </w:r>
    </w:p>
    <w:p w:rsidR="00D15B2D" w:rsidRPr="005E2CA6" w:rsidRDefault="00D15B2D" w:rsidP="00D15B2D">
      <w:pPr>
        <w:spacing w:after="0" w:line="240" w:lineRule="auto"/>
        <w:jc w:val="both"/>
        <w:rPr>
          <w:rFonts w:ascii="Palatino Linotype" w:hAnsi="Palatino Linotype"/>
        </w:rPr>
      </w:pPr>
      <w:r w:rsidRPr="005E2CA6">
        <w:rPr>
          <w:rFonts w:ascii="Palatino Linotype" w:hAnsi="Palatino Linotype"/>
        </w:rPr>
        <w:t>νοῦ</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rPr>
      </w:pPr>
      <w:r w:rsidRPr="005E2CA6">
        <w:rPr>
          <w:rFonts w:ascii="Palatino Linotype" w:hAnsi="Palatino Linotype" w:cs="Silver Humana"/>
        </w:rPr>
        <w:lastRenderedPageBreak/>
        <w:t>Κατωτέρω παρατίθεται ένα συμφωνητικό – συμβόλαιο (</w:t>
      </w:r>
      <w:r w:rsidRPr="005E2CA6">
        <w:rPr>
          <w:rFonts w:ascii="Palatino Linotype" w:hAnsi="Palatino Linotype"/>
        </w:rPr>
        <w:t>που υπογράφηκε</w:t>
      </w:r>
      <w:r w:rsidRPr="005E2CA6">
        <w:rPr>
          <w:rFonts w:ascii="Palatino Linotype" w:hAnsi="Palatino Linotype"/>
          <w:b/>
        </w:rPr>
        <w:t xml:space="preserve"> </w:t>
      </w:r>
      <w:r w:rsidRPr="005E2CA6">
        <w:rPr>
          <w:rFonts w:ascii="Palatino Linotype" w:hAnsi="Palatino Linotype"/>
        </w:rPr>
        <w:t>11</w:t>
      </w:r>
      <w:r w:rsidRPr="005E2CA6">
        <w:rPr>
          <w:rFonts w:ascii="Palatino Linotype" w:hAnsi="Palatino Linotype"/>
          <w:vertAlign w:val="superscript"/>
        </w:rPr>
        <w:t>η</w:t>
      </w:r>
      <w:r w:rsidRPr="005E2CA6">
        <w:rPr>
          <w:rFonts w:ascii="Palatino Linotype" w:hAnsi="Palatino Linotype"/>
        </w:rPr>
        <w:t xml:space="preserve"> </w:t>
      </w:r>
      <w:r w:rsidRPr="005E2CA6">
        <w:rPr>
          <w:rFonts w:ascii="Palatino Linotype" w:hAnsi="Palatino Linotype" w:cs="Silver Humana"/>
        </w:rPr>
        <w:t xml:space="preserve">Σεπτέμβριου του 94 μ.Χ. </w:t>
      </w:r>
      <w:r w:rsidRPr="005E2CA6">
        <w:rPr>
          <w:rFonts w:ascii="Palatino Linotype" w:hAnsi="Palatino Linotype"/>
          <w:b/>
          <w:lang w:val="de-DE"/>
        </w:rPr>
        <w:t>P</w:t>
      </w:r>
      <w:r w:rsidRPr="005E2CA6">
        <w:rPr>
          <w:rFonts w:ascii="Palatino Linotype" w:hAnsi="Palatino Linotype"/>
          <w:b/>
        </w:rPr>
        <w:t xml:space="preserve">. </w:t>
      </w:r>
      <w:r w:rsidRPr="005E2CA6">
        <w:rPr>
          <w:rFonts w:ascii="Palatino Linotype" w:hAnsi="Palatino Linotype"/>
          <w:b/>
          <w:lang w:val="de-DE"/>
        </w:rPr>
        <w:t>Pay</w:t>
      </w:r>
      <w:r w:rsidRPr="005E2CA6">
        <w:rPr>
          <w:rFonts w:ascii="Palatino Linotype" w:hAnsi="Palatino Linotype"/>
          <w:b/>
        </w:rPr>
        <w:t>. 110</w:t>
      </w:r>
      <w:r w:rsidRPr="005E2CA6">
        <w:rPr>
          <w:rFonts w:ascii="Palatino Linotype" w:hAnsi="Palatino Linotype" w:cs="Silver Humana"/>
        </w:rPr>
        <w:t>)</w:t>
      </w:r>
      <w:r w:rsidRPr="005E2CA6">
        <w:rPr>
          <w:rStyle w:val="FootnoteReference"/>
          <w:rFonts w:ascii="Palatino Linotype" w:hAnsi="Palatino Linotype" w:cs="Silver Humana"/>
        </w:rPr>
        <w:footnoteReference w:id="189"/>
      </w:r>
      <w:r w:rsidRPr="005E2CA6">
        <w:rPr>
          <w:rFonts w:ascii="Palatino Linotype" w:hAnsi="Palatino Linotype" w:cs="Silver Humana"/>
        </w:rPr>
        <w:t xml:space="preserve"> μεταξύ ενός κυρίου, του Λούκιου Βελλιήνου, και ενός δούλου, του Γέμελλου Επαγαθού, ο οποίος διαχειρίζεται ένα συγκεκριμένο κεφάλαιο (</w:t>
      </w:r>
      <w:r w:rsidRPr="005E2CA6">
        <w:rPr>
          <w:rFonts w:ascii="Palatino Linotype" w:hAnsi="Palatino Linotype"/>
          <w:lang w:val="de-DE"/>
        </w:rPr>
        <w:t>Peculium</w:t>
      </w:r>
      <w:r w:rsidRPr="005E2CA6">
        <w:rPr>
          <w:rFonts w:ascii="Palatino Linotype" w:hAnsi="Palatino Linotype"/>
        </w:rPr>
        <w:t xml:space="preserve">) </w:t>
      </w:r>
      <w:r w:rsidRPr="005E2CA6">
        <w:rPr>
          <w:rFonts w:ascii="Palatino Linotype" w:hAnsi="Palatino Linotype"/>
          <w:b/>
        </w:rPr>
        <w:t>«</w:t>
      </w:r>
      <w:r w:rsidRPr="005E2CA6">
        <w:rPr>
          <w:rFonts w:ascii="Palatino Linotype" w:hAnsi="Palatino Linotype" w:cs="Silver Humana"/>
        </w:rPr>
        <w:t>εκπροσωπώντας» και προάγοντας τα συμφέροντα του αφεντικού</w:t>
      </w:r>
      <w:r w:rsidRPr="005E2CA6">
        <w:rPr>
          <w:rFonts w:ascii="Palatino Linotype" w:hAnsi="Palatino Linotype"/>
          <w:b/>
        </w:rPr>
        <w:t>:</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b/>
          <w:bCs/>
          <w:i/>
          <w:color w:val="0066CC"/>
        </w:rPr>
      </w:pP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i/>
        </w:rPr>
      </w:pPr>
      <w:r w:rsidRPr="005E2CA6">
        <w:rPr>
          <w:rFonts w:ascii="Palatino Linotype" w:hAnsi="Palatino Linotype"/>
          <w:b/>
          <w:bCs/>
          <w:i/>
        </w:rPr>
        <w:t>Λούκιος</w:t>
      </w:r>
      <w:hyperlink r:id="rId13" w:anchor="fn1" w:history="1">
        <w:r w:rsidRPr="005E2CA6">
          <w:rPr>
            <w:rStyle w:val="Hyperlink"/>
            <w:rFonts w:ascii="Palatino Linotype" w:hAnsi="Palatino Linotype"/>
            <w:i/>
            <w:vertAlign w:val="superscript"/>
          </w:rPr>
          <w:t>1</w:t>
        </w:r>
      </w:hyperlink>
      <w:r w:rsidRPr="005E2CA6">
        <w:rPr>
          <w:rFonts w:ascii="Palatino Linotype" w:hAnsi="Palatino Linotype"/>
          <w:i/>
        </w:rPr>
        <w:t xml:space="preserve"> </w:t>
      </w:r>
      <w:r w:rsidRPr="005E2CA6">
        <w:rPr>
          <w:rFonts w:ascii="Palatino Linotype" w:hAnsi="Palatino Linotype"/>
          <w:b/>
          <w:bCs/>
          <w:i/>
        </w:rPr>
        <w:t>Βελλιη</w:t>
      </w:r>
      <w:r w:rsidRPr="005E2CA6">
        <w:rPr>
          <w:rFonts w:ascii="Palatino Linotype" w:hAnsi="Tahoma" w:cs="Tahoma"/>
          <w:b/>
          <w:bCs/>
          <w:i/>
        </w:rPr>
        <w:t>̂</w:t>
      </w:r>
      <w:r w:rsidRPr="005E2CA6">
        <w:rPr>
          <w:rFonts w:ascii="Palatino Linotype" w:hAnsi="Palatino Linotype"/>
          <w:b/>
          <w:bCs/>
          <w:i/>
        </w:rPr>
        <w:t>νος</w:t>
      </w:r>
      <w:hyperlink r:id="rId14" w:anchor="fn2" w:history="1">
        <w:r w:rsidRPr="005E2CA6">
          <w:rPr>
            <w:rStyle w:val="Hyperlink"/>
            <w:rFonts w:ascii="Palatino Linotype" w:hAnsi="Palatino Linotype"/>
            <w:i/>
            <w:vertAlign w:val="superscript"/>
          </w:rPr>
          <w:t>2</w:t>
        </w:r>
      </w:hyperlink>
      <w:r w:rsidRPr="005E2CA6">
        <w:rPr>
          <w:rFonts w:ascii="Palatino Linotype" w:hAnsi="Palatino Linotype"/>
          <w:i/>
        </w:rPr>
        <w:t xml:space="preserve"> Γέμελλος </w:t>
      </w:r>
      <w:r w:rsidRPr="005E2CA6">
        <w:rPr>
          <w:rFonts w:ascii="Palatino Linotype" w:hAnsi="Palatino Linotype"/>
          <w:i/>
          <w:lang w:val="de-DE"/>
        </w:rPr>
        <w:t> </w:t>
      </w:r>
      <w:r w:rsidRPr="005E2CA6">
        <w:rPr>
          <w:rFonts w:ascii="Palatino Linotype" w:hAnsi="Tahoma" w:cs="Tahoma"/>
          <w:i/>
        </w:rPr>
        <w:t>̓</w:t>
      </w:r>
      <w:r w:rsidRPr="005E2CA6">
        <w:rPr>
          <w:rFonts w:ascii="Palatino Linotype" w:hAnsi="Palatino Linotype"/>
          <w:i/>
        </w:rPr>
        <w:t xml:space="preserve">Επαγαθῷ </w:t>
      </w:r>
      <w:hyperlink r:id="rId15" w:tgtFrame="morph" w:history="1">
        <w:r w:rsidRPr="005E2CA6">
          <w:rPr>
            <w:rStyle w:val="Hyperlink"/>
            <w:rFonts w:ascii="Palatino Linotype" w:hAnsi="Palatino Linotype"/>
            <w:i/>
          </w:rPr>
          <w:t>τω</w:t>
        </w:r>
        <w:r w:rsidRPr="005E2CA6">
          <w:rPr>
            <w:rStyle w:val="Hyperlink"/>
            <w:rFonts w:ascii="Palatino Linotype" w:hAnsi="Tahoma" w:cs="Tahoma"/>
            <w:i/>
          </w:rPr>
          <w:t>̂</w:t>
        </w:r>
        <w:r w:rsidRPr="005E2CA6">
          <w:rPr>
            <w:rStyle w:val="Hyperlink"/>
            <w:rFonts w:ascii="Palatino Linotype" w:hAnsi="Palatino Linotype"/>
            <w:i/>
          </w:rPr>
          <w:t>ι</w:t>
        </w:r>
      </w:hyperlink>
      <w:r w:rsidRPr="005E2CA6">
        <w:rPr>
          <w:rFonts w:ascii="Palatino Linotype" w:hAnsi="Palatino Linotype"/>
          <w:i/>
        </w:rPr>
        <w:t xml:space="preserve"> </w:t>
      </w:r>
      <w:hyperlink r:id="rId16" w:tgtFrame="morph" w:history="1">
        <w:r w:rsidRPr="005E2CA6">
          <w:rPr>
            <w:rStyle w:val="Hyperlink"/>
            <w:rFonts w:ascii="Palatino Linotype" w:hAnsi="Palatino Linotype"/>
            <w:i/>
          </w:rPr>
          <w:t>ι</w:t>
        </w:r>
        <w:r w:rsidRPr="005E2CA6">
          <w:rPr>
            <w:rStyle w:val="Hyperlink"/>
            <w:rFonts w:ascii="Palatino Linotype" w:hAnsi="Tahoma" w:cs="Tahoma"/>
            <w:i/>
          </w:rPr>
          <w:t>̓</w:t>
        </w:r>
        <w:r w:rsidRPr="005E2CA6">
          <w:rPr>
            <w:rStyle w:val="Hyperlink"/>
            <w:rFonts w:ascii="Palatino Linotype" w:hAnsi="Palatino Linotype"/>
            <w:i/>
          </w:rPr>
          <w:t>δίωι</w:t>
        </w:r>
      </w:hyperlink>
      <w:r w:rsidRPr="005E2CA6">
        <w:rPr>
          <w:rFonts w:ascii="Palatino Linotype" w:hAnsi="Palatino Linotype"/>
          <w:i/>
        </w:rPr>
        <w:t xml:space="preserve"> </w:t>
      </w:r>
      <w:hyperlink r:id="rId17" w:tgtFrame="morph" w:history="1">
        <w:r w:rsidRPr="005E2CA6">
          <w:rPr>
            <w:rStyle w:val="Hyperlink"/>
            <w:rFonts w:ascii="Palatino Linotype" w:hAnsi="Palatino Linotype"/>
            <w:i/>
          </w:rPr>
          <w:t>χαίρειν</w:t>
        </w:r>
      </w:hyperlink>
      <w:r w:rsidRPr="005E2CA6">
        <w:rPr>
          <w:rFonts w:ascii="Palatino Linotype" w:hAnsi="Palatino Linotype"/>
          <w:i/>
        </w:rPr>
        <w:t xml:space="preserve">. </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i/>
        </w:rPr>
      </w:pPr>
      <w:hyperlink r:id="rId18" w:tgtFrame="morph" w:history="1">
        <w:r w:rsidRPr="005E2CA6">
          <w:rPr>
            <w:rStyle w:val="Hyperlink"/>
            <w:rFonts w:ascii="Palatino Linotype" w:hAnsi="Palatino Linotype"/>
            <w:i/>
          </w:rPr>
          <w:t>ευ</w:t>
        </w:r>
        <w:r w:rsidRPr="005E2CA6">
          <w:rPr>
            <w:rStyle w:val="Hyperlink"/>
            <w:rFonts w:ascii="Palatino Linotype" w:hAnsi="Tahoma" w:cs="Tahoma"/>
            <w:i/>
            <w:lang w:val="de-DE"/>
          </w:rPr>
          <w:t>̓̂</w:t>
        </w:r>
      </w:hyperlink>
      <w:r w:rsidRPr="005E2CA6">
        <w:rPr>
          <w:rFonts w:ascii="Palatino Linotype" w:hAnsi="Palatino Linotype"/>
          <w:i/>
          <w:lang w:val="de-DE"/>
        </w:rPr>
        <w:t xml:space="preserve"> </w:t>
      </w:r>
      <w:hyperlink r:id="rId19" w:tgtFrame="morph" w:history="1">
        <w:r w:rsidRPr="005E2CA6">
          <w:rPr>
            <w:rStyle w:val="Hyperlink"/>
            <w:rFonts w:ascii="Palatino Linotype" w:hAnsi="Palatino Linotype"/>
            <w:i/>
          </w:rPr>
          <w:t>ποιη</w:t>
        </w:r>
        <w:r w:rsidRPr="005E2CA6">
          <w:rPr>
            <w:rStyle w:val="Hyperlink"/>
            <w:rFonts w:ascii="Palatino Linotype" w:hAnsi="Palatino Linotype"/>
            <w:i/>
            <w:lang w:val="de-DE"/>
          </w:rPr>
          <w:t>́</w:t>
        </w:r>
        <w:r w:rsidRPr="005E2CA6">
          <w:rPr>
            <w:rStyle w:val="Hyperlink"/>
            <w:rFonts w:ascii="Palatino Linotype" w:hAnsi="Palatino Linotype"/>
            <w:i/>
          </w:rPr>
          <w:t>σεις</w:t>
        </w:r>
      </w:hyperlink>
      <w:r w:rsidRPr="005E2CA6">
        <w:rPr>
          <w:rFonts w:ascii="Palatino Linotype" w:hAnsi="Palatino Linotype"/>
          <w:i/>
          <w:lang w:val="de-DE"/>
        </w:rPr>
        <w:t xml:space="preserve"> </w:t>
      </w:r>
      <w:hyperlink r:id="rId20" w:tgtFrame="morph" w:history="1">
        <w:r w:rsidRPr="005E2CA6">
          <w:rPr>
            <w:rStyle w:val="Hyperlink"/>
            <w:rFonts w:ascii="Palatino Linotype" w:hAnsi="Palatino Linotype"/>
            <w:i/>
          </w:rPr>
          <w:t>κομισα</w:t>
        </w:r>
        <w:r w:rsidRPr="005E2CA6">
          <w:rPr>
            <w:rStyle w:val="Hyperlink"/>
            <w:rFonts w:ascii="Palatino Linotype" w:hAnsi="Palatino Linotype"/>
            <w:i/>
            <w:lang w:val="de-DE"/>
          </w:rPr>
          <w:t>́</w:t>
        </w:r>
        <w:r w:rsidRPr="005E2CA6">
          <w:rPr>
            <w:rStyle w:val="Hyperlink"/>
            <w:rFonts w:ascii="Palatino Linotype" w:hAnsi="Palatino Linotype"/>
            <w:i/>
          </w:rPr>
          <w:t>μενο</w:t>
        </w:r>
        <w:r w:rsidRPr="005E2CA6">
          <w:rPr>
            <w:rStyle w:val="Hyperlink"/>
            <w:rFonts w:ascii="Palatino Linotype" w:hAnsi="Palatino Linotype"/>
            <w:i/>
            <w:lang w:val="de-DE"/>
          </w:rPr>
          <w:t>́</w:t>
        </w:r>
        <w:r w:rsidRPr="005E2CA6">
          <w:rPr>
            <w:rStyle w:val="Hyperlink"/>
            <w:rFonts w:ascii="Palatino Linotype" w:hAnsi="Palatino Linotype"/>
            <w:i/>
          </w:rPr>
          <w:t>ς</w:t>
        </w:r>
      </w:hyperlink>
      <w:r w:rsidRPr="005E2CA6">
        <w:rPr>
          <w:rFonts w:ascii="Palatino Linotype" w:hAnsi="Palatino Linotype"/>
          <w:i/>
          <w:lang w:val="de-DE"/>
        </w:rPr>
        <w:t xml:space="preserve"> </w:t>
      </w:r>
      <w:hyperlink r:id="rId21" w:tgtFrame="morph" w:history="1">
        <w:r w:rsidRPr="005E2CA6">
          <w:rPr>
            <w:rStyle w:val="Hyperlink"/>
            <w:rFonts w:ascii="Palatino Linotype" w:hAnsi="Palatino Linotype"/>
            <w:i/>
          </w:rPr>
          <w:t>μου</w:t>
        </w:r>
      </w:hyperlink>
      <w:r w:rsidRPr="005E2CA6">
        <w:rPr>
          <w:rFonts w:ascii="Palatino Linotype" w:hAnsi="Palatino Linotype"/>
          <w:i/>
          <w:lang w:val="de-DE"/>
        </w:rPr>
        <w:t xml:space="preserve"> </w:t>
      </w:r>
      <w:hyperlink r:id="rId22" w:tgtFrame="morph" w:history="1">
        <w:r w:rsidRPr="005E2CA6">
          <w:rPr>
            <w:rStyle w:val="Hyperlink"/>
            <w:rFonts w:ascii="Palatino Linotype" w:hAnsi="Palatino Linotype"/>
            <w:i/>
          </w:rPr>
          <w:t>τη</w:t>
        </w:r>
        <w:r w:rsidRPr="005E2CA6">
          <w:rPr>
            <w:rStyle w:val="Hyperlink"/>
            <w:rFonts w:ascii="Palatino Linotype" w:hAnsi="Palatino Linotype"/>
            <w:i/>
            <w:lang w:val="de-DE"/>
          </w:rPr>
          <w:t>̀</w:t>
        </w:r>
        <w:r w:rsidRPr="005E2CA6">
          <w:rPr>
            <w:rStyle w:val="Hyperlink"/>
            <w:rFonts w:ascii="Palatino Linotype" w:hAnsi="Palatino Linotype"/>
            <w:i/>
          </w:rPr>
          <w:t>ν</w:t>
        </w:r>
      </w:hyperlink>
      <w:r w:rsidRPr="005E2CA6">
        <w:rPr>
          <w:rFonts w:ascii="Palatino Linotype" w:hAnsi="Palatino Linotype"/>
          <w:i/>
          <w:lang w:val="de-DE"/>
        </w:rPr>
        <w:t xml:space="preserve"> [</w:t>
      </w:r>
      <w:hyperlink r:id="rId23" w:tgtFrame="morph" w:history="1">
        <w:r w:rsidRPr="005E2CA6">
          <w:rPr>
            <w:rStyle w:val="Hyperlink"/>
            <w:rFonts w:ascii="Palatino Linotype" w:hAnsi="Palatino Linotype"/>
            <w:i/>
          </w:rPr>
          <w:t>ε</w:t>
        </w:r>
        <w:r w:rsidRPr="005E2CA6">
          <w:rPr>
            <w:rStyle w:val="Hyperlink"/>
            <w:rFonts w:ascii="Palatino Linotype" w:hAnsi="Tahoma" w:cs="Tahoma"/>
            <w:i/>
            <w:lang w:val="de-DE"/>
          </w:rPr>
          <w:t>̓</w:t>
        </w:r>
        <w:r w:rsidRPr="005E2CA6">
          <w:rPr>
            <w:rStyle w:val="Hyperlink"/>
            <w:rFonts w:ascii="Palatino Linotype" w:hAnsi="Palatino Linotype"/>
            <w:i/>
            <w:lang w:val="de-DE"/>
          </w:rPr>
          <w:t>]</w:t>
        </w:r>
        <w:r w:rsidRPr="005E2CA6">
          <w:rPr>
            <w:rStyle w:val="Hyperlink"/>
            <w:rFonts w:ascii="Palatino Linotype" w:hAnsi="Palatino Linotype"/>
            <w:i/>
          </w:rPr>
          <w:t>πιστ</w:t>
        </w:r>
        <w:r w:rsidRPr="005E2CA6">
          <w:rPr>
            <w:rStyle w:val="Hyperlink"/>
            <w:rFonts w:ascii="Palatino Linotype" w:hAnsi="Palatino Linotype"/>
            <w:i/>
            <w:lang w:val="de-DE"/>
          </w:rPr>
          <w:t>[</w:t>
        </w:r>
        <w:r w:rsidRPr="005E2CA6">
          <w:rPr>
            <w:rStyle w:val="Hyperlink"/>
            <w:rFonts w:ascii="Palatino Linotype" w:hAnsi="Palatino Linotype"/>
            <w:i/>
          </w:rPr>
          <w:t>ο</w:t>
        </w:r>
        <w:r w:rsidRPr="005E2CA6">
          <w:rPr>
            <w:rStyle w:val="Hyperlink"/>
            <w:rFonts w:ascii="Palatino Linotype" w:hAnsi="Palatino Linotype"/>
            <w:i/>
            <w:lang w:val="de-DE"/>
          </w:rPr>
          <w:t>]</w:t>
        </w:r>
        <w:r w:rsidRPr="005E2CA6">
          <w:rPr>
            <w:rStyle w:val="Hyperlink"/>
            <w:rFonts w:ascii="Palatino Linotype" w:hAnsi="Palatino Linotype"/>
            <w:i/>
          </w:rPr>
          <w:t>λη</w:t>
        </w:r>
        <w:r w:rsidRPr="005E2CA6">
          <w:rPr>
            <w:rStyle w:val="Hyperlink"/>
            <w:rFonts w:ascii="Palatino Linotype" w:hAnsi="Palatino Linotype"/>
            <w:i/>
            <w:lang w:val="de-DE"/>
          </w:rPr>
          <w:t>̀</w:t>
        </w:r>
        <w:r w:rsidRPr="005E2CA6">
          <w:rPr>
            <w:rStyle w:val="Hyperlink"/>
            <w:rFonts w:ascii="Palatino Linotype" w:hAnsi="Palatino Linotype"/>
            <w:i/>
          </w:rPr>
          <w:t>ν</w:t>
        </w:r>
      </w:hyperlink>
      <w:r w:rsidRPr="005E2CA6">
        <w:rPr>
          <w:rFonts w:ascii="Palatino Linotype" w:hAnsi="Palatino Linotype"/>
          <w:i/>
          <w:lang w:val="de-DE"/>
        </w:rPr>
        <w:t xml:space="preserve"> </w:t>
      </w:r>
      <w:r w:rsidRPr="005E2CA6">
        <w:rPr>
          <w:rFonts w:ascii="Palatino Linotype" w:hAnsi="Palatino Linotype"/>
        </w:rPr>
        <w:t>(= να είσαι καλά όταν λάβεις την επιστολή)</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i/>
          <w:lang w:val="de-DE"/>
        </w:rPr>
      </w:pPr>
      <w:hyperlink r:id="rId24" w:tgtFrame="morph" w:history="1">
        <w:r w:rsidRPr="005E2CA6">
          <w:rPr>
            <w:rStyle w:val="Hyperlink"/>
            <w:rFonts w:ascii="Palatino Linotype" w:hAnsi="Palatino Linotype"/>
            <w:i/>
          </w:rPr>
          <w:t>α</w:t>
        </w:r>
        <w:r w:rsidRPr="005E2CA6">
          <w:rPr>
            <w:rStyle w:val="Hyperlink"/>
            <w:rFonts w:ascii="Palatino Linotype" w:hAnsi="Tahoma" w:cs="Tahoma"/>
            <w:i/>
            <w:lang w:val="de-DE"/>
          </w:rPr>
          <w:t>̓</w:t>
        </w:r>
        <w:r w:rsidRPr="005E2CA6">
          <w:rPr>
            <w:rStyle w:val="Hyperlink"/>
            <w:rFonts w:ascii="Palatino Linotype" w:hAnsi="Palatino Linotype"/>
            <w:i/>
          </w:rPr>
          <w:t>ναγκα</w:t>
        </w:r>
        <w:r w:rsidRPr="005E2CA6">
          <w:rPr>
            <w:rStyle w:val="Hyperlink"/>
            <w:rFonts w:ascii="Palatino Linotype" w:hAnsi="Palatino Linotype"/>
            <w:i/>
            <w:lang w:val="de-DE"/>
          </w:rPr>
          <w:t>́</w:t>
        </w:r>
        <w:r w:rsidRPr="005E2CA6">
          <w:rPr>
            <w:rStyle w:val="Hyperlink"/>
            <w:rFonts w:ascii="Palatino Linotype" w:hAnsi="Palatino Linotype"/>
            <w:i/>
          </w:rPr>
          <w:t>σας</w:t>
        </w:r>
      </w:hyperlink>
      <w:r w:rsidRPr="005E2CA6">
        <w:rPr>
          <w:rFonts w:ascii="Palatino Linotype" w:hAnsi="Palatino Linotype"/>
          <w:i/>
          <w:lang w:val="de-DE"/>
        </w:rPr>
        <w:t xml:space="preserve"> 5</w:t>
      </w:r>
      <w:r w:rsidRPr="005E2CA6">
        <w:rPr>
          <w:rFonts w:ascii="Palatino Linotype" w:hAnsi="Palatino Linotype"/>
          <w:i/>
        </w:rPr>
        <w:t>ε</w:t>
      </w:r>
      <w:r w:rsidRPr="005E2CA6">
        <w:rPr>
          <w:rFonts w:ascii="Palatino Linotype" w:hAnsi="Tahoma" w:cs="Tahoma"/>
          <w:i/>
          <w:lang w:val="de-DE"/>
        </w:rPr>
        <w:t>̓</w:t>
      </w:r>
      <w:r w:rsidRPr="005E2CA6">
        <w:rPr>
          <w:rFonts w:ascii="Palatino Linotype" w:hAnsi="Palatino Linotype"/>
          <w:i/>
        </w:rPr>
        <w:t>κχω</w:t>
      </w:r>
      <w:r w:rsidRPr="005E2CA6">
        <w:rPr>
          <w:rFonts w:ascii="Palatino Linotype" w:hAnsi="Palatino Linotype"/>
          <w:i/>
          <w:lang w:val="de-DE"/>
        </w:rPr>
        <w:t>̣</w:t>
      </w:r>
      <w:r w:rsidRPr="005E2CA6">
        <w:rPr>
          <w:rFonts w:ascii="Palatino Linotype" w:hAnsi="Palatino Linotype"/>
          <w:i/>
        </w:rPr>
        <w:t>σθη</w:t>
      </w:r>
      <w:r w:rsidRPr="005E2CA6">
        <w:rPr>
          <w:rFonts w:ascii="Palatino Linotype" w:hAnsi="Tahoma" w:cs="Tahoma"/>
          <w:i/>
          <w:lang w:val="de-DE"/>
        </w:rPr>
        <w:t>̂</w:t>
      </w:r>
      <w:r w:rsidRPr="005E2CA6">
        <w:rPr>
          <w:rFonts w:ascii="Palatino Linotype" w:hAnsi="Palatino Linotype"/>
          <w:i/>
        </w:rPr>
        <w:t>ναι</w:t>
      </w:r>
      <w:r w:rsidRPr="005E2CA6">
        <w:rPr>
          <w:rFonts w:ascii="Palatino Linotype" w:hAnsi="Palatino Linotype"/>
          <w:i/>
          <w:lang w:val="de-DE"/>
        </w:rPr>
        <w:t xml:space="preserve"> </w:t>
      </w:r>
      <w:hyperlink r:id="rId25" w:tgtFrame="morph" w:history="1">
        <w:r w:rsidRPr="005E2CA6">
          <w:rPr>
            <w:rStyle w:val="Hyperlink"/>
            <w:rFonts w:ascii="Palatino Linotype" w:hAnsi="Palatino Linotype"/>
            <w:i/>
          </w:rPr>
          <w:t>το</w:t>
        </w:r>
        <w:r w:rsidRPr="005E2CA6">
          <w:rPr>
            <w:rStyle w:val="Hyperlink"/>
            <w:rFonts w:ascii="Palatino Linotype" w:hAnsi="Palatino Linotype"/>
            <w:i/>
            <w:lang w:val="de-DE"/>
          </w:rPr>
          <w:t>̀</w:t>
        </w:r>
      </w:hyperlink>
      <w:r w:rsidRPr="005E2CA6">
        <w:rPr>
          <w:rFonts w:ascii="Palatino Linotype" w:hAnsi="Palatino Linotype"/>
          <w:i/>
          <w:lang w:val="de-DE"/>
        </w:rPr>
        <w:t xml:space="preserve"> </w:t>
      </w:r>
      <w:hyperlink r:id="rId26" w:tgtFrame="morph" w:history="1">
        <w:r w:rsidRPr="005E2CA6">
          <w:rPr>
            <w:rStyle w:val="Hyperlink"/>
            <w:rFonts w:ascii="Palatino Linotype" w:hAnsi="Palatino Linotype"/>
            <w:i/>
          </w:rPr>
          <w:t>ε</w:t>
        </w:r>
        <w:r w:rsidRPr="005E2CA6">
          <w:rPr>
            <w:rStyle w:val="Hyperlink"/>
            <w:rFonts w:ascii="Palatino Linotype" w:hAnsi="Tahoma" w:cs="Tahoma"/>
            <w:i/>
            <w:lang w:val="de-DE"/>
          </w:rPr>
          <w:t>̓</w:t>
        </w:r>
        <w:r w:rsidRPr="005E2CA6">
          <w:rPr>
            <w:rStyle w:val="Hyperlink"/>
            <w:rFonts w:ascii="Palatino Linotype" w:hAnsi="Palatino Linotype"/>
            <w:i/>
          </w:rPr>
          <w:t>ν</w:t>
        </w:r>
      </w:hyperlink>
      <w:r w:rsidRPr="005E2CA6">
        <w:rPr>
          <w:rFonts w:ascii="Palatino Linotype" w:hAnsi="Palatino Linotype"/>
          <w:i/>
          <w:lang w:val="de-DE"/>
        </w:rPr>
        <w:t xml:space="preserve"> </w:t>
      </w:r>
      <w:hyperlink r:id="rId27" w:tgtFrame="morph" w:history="1">
        <w:r w:rsidRPr="005E2CA6">
          <w:rPr>
            <w:rStyle w:val="Hyperlink"/>
            <w:rFonts w:ascii="Palatino Linotype" w:hAnsi="Palatino Linotype"/>
            <w:i/>
          </w:rPr>
          <w:t>αυ</w:t>
        </w:r>
        <w:r w:rsidRPr="005E2CA6">
          <w:rPr>
            <w:rStyle w:val="Hyperlink"/>
            <w:rFonts w:ascii="Palatino Linotype" w:hAnsi="Tahoma" w:cs="Tahoma"/>
            <w:i/>
            <w:lang w:val="de-DE"/>
          </w:rPr>
          <w:t>̓</w:t>
        </w:r>
        <w:r w:rsidRPr="005E2CA6">
          <w:rPr>
            <w:rStyle w:val="Hyperlink"/>
            <w:rFonts w:ascii="Palatino Linotype" w:hAnsi="Palatino Linotype"/>
            <w:i/>
          </w:rPr>
          <w:t>τω</w:t>
        </w:r>
        <w:r w:rsidRPr="005E2CA6">
          <w:rPr>
            <w:rStyle w:val="Hyperlink"/>
            <w:rFonts w:ascii="Palatino Linotype" w:hAnsi="Tahoma" w:cs="Tahoma"/>
            <w:i/>
            <w:lang w:val="de-DE"/>
          </w:rPr>
          <w:t>̂</w:t>
        </w:r>
        <w:r w:rsidRPr="005E2CA6">
          <w:rPr>
            <w:rStyle w:val="Hyperlink"/>
            <w:rFonts w:ascii="Palatino Linotype" w:hAnsi="Palatino Linotype"/>
            <w:i/>
          </w:rPr>
          <w:t>ι</w:t>
        </w:r>
      </w:hyperlink>
      <w:r w:rsidRPr="005E2CA6">
        <w:rPr>
          <w:rFonts w:ascii="Palatino Linotype" w:hAnsi="Palatino Linotype"/>
          <w:i/>
          <w:lang w:val="de-DE"/>
        </w:rPr>
        <w:t xml:space="preserve"> </w:t>
      </w:r>
      <w:hyperlink r:id="rId28" w:tgtFrame="morph" w:history="1">
        <w:r w:rsidRPr="005E2CA6">
          <w:rPr>
            <w:rStyle w:val="Hyperlink"/>
            <w:rFonts w:ascii="Palatino Linotype" w:hAnsi="Palatino Linotype"/>
            <w:i/>
          </w:rPr>
          <w:t>κο</w:t>
        </w:r>
        <w:r w:rsidRPr="005E2CA6">
          <w:rPr>
            <w:rStyle w:val="Hyperlink"/>
            <w:rFonts w:ascii="Palatino Linotype" w:hAnsi="Palatino Linotype"/>
            <w:i/>
            <w:lang w:val="de-DE"/>
          </w:rPr>
          <w:t>́</w:t>
        </w:r>
        <w:r w:rsidRPr="005E2CA6">
          <w:rPr>
            <w:rStyle w:val="Hyperlink"/>
            <w:rFonts w:ascii="Palatino Linotype" w:hAnsi="Palatino Linotype"/>
            <w:i/>
          </w:rPr>
          <w:t>πριον</w:t>
        </w:r>
      </w:hyperlink>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i/>
          <w:lang w:val="de-DE"/>
        </w:rPr>
      </w:pPr>
      <w:r w:rsidRPr="005E2CA6">
        <w:rPr>
          <w:rFonts w:ascii="Palatino Linotype" w:hAnsi="Palatino Linotype"/>
          <w:i/>
          <w:lang w:val="de-DE"/>
        </w:rPr>
        <w:t xml:space="preserve"> </w:t>
      </w:r>
      <w:hyperlink r:id="rId29" w:tgtFrame="morph" w:history="1">
        <w:r w:rsidRPr="005E2CA6">
          <w:rPr>
            <w:rStyle w:val="Hyperlink"/>
            <w:rFonts w:ascii="Palatino Linotype" w:hAnsi="Palatino Linotype"/>
            <w:i/>
          </w:rPr>
          <w:t>ι</w:t>
        </w:r>
        <w:r w:rsidRPr="005E2CA6">
          <w:rPr>
            <w:rStyle w:val="Hyperlink"/>
            <w:rFonts w:ascii="Palatino Linotype" w:hAnsi="Tahoma" w:cs="Tahoma"/>
            <w:i/>
            <w:lang w:val="de-DE"/>
          </w:rPr>
          <w:t>̔</w:t>
        </w:r>
        <w:r w:rsidRPr="005E2CA6">
          <w:rPr>
            <w:rStyle w:val="Hyperlink"/>
            <w:rFonts w:ascii="Palatino Linotype" w:hAnsi="Palatino Linotype"/>
            <w:i/>
            <w:lang w:val="de-DE"/>
          </w:rPr>
          <w:t>́</w:t>
        </w:r>
        <w:r w:rsidRPr="005E2CA6">
          <w:rPr>
            <w:rStyle w:val="Hyperlink"/>
            <w:rFonts w:ascii="Palatino Linotype" w:hAnsi="Palatino Linotype"/>
            <w:i/>
          </w:rPr>
          <w:t>να</w:t>
        </w:r>
      </w:hyperlink>
      <w:r w:rsidRPr="005E2CA6">
        <w:rPr>
          <w:rFonts w:ascii="Palatino Linotype" w:hAnsi="Palatino Linotype"/>
          <w:i/>
          <w:lang w:val="de-DE"/>
        </w:rPr>
        <w:t xml:space="preserve"> </w:t>
      </w:r>
      <w:hyperlink r:id="rId30" w:tgtFrame="morph" w:history="1">
        <w:r w:rsidRPr="005E2CA6">
          <w:rPr>
            <w:rStyle w:val="Hyperlink"/>
            <w:rFonts w:ascii="Palatino Linotype" w:hAnsi="Palatino Linotype"/>
            <w:i/>
          </w:rPr>
          <w:t>καταβ</w:t>
        </w:r>
        <w:r w:rsidRPr="005E2CA6">
          <w:rPr>
            <w:rStyle w:val="Hyperlink"/>
            <w:rFonts w:ascii="Palatino Linotype" w:hAnsi="Palatino Linotype"/>
            <w:i/>
            <w:lang w:val="de-DE"/>
          </w:rPr>
          <w:t>[</w:t>
        </w:r>
        <w:r w:rsidRPr="005E2CA6">
          <w:rPr>
            <w:rStyle w:val="Hyperlink"/>
            <w:rFonts w:ascii="Palatino Linotype" w:hAnsi="Palatino Linotype"/>
            <w:i/>
          </w:rPr>
          <w:t>ο</w:t>
        </w:r>
        <w:r w:rsidRPr="005E2CA6">
          <w:rPr>
            <w:rStyle w:val="Hyperlink"/>
            <w:rFonts w:ascii="Palatino Linotype" w:hAnsi="Palatino Linotype"/>
            <w:i/>
            <w:lang w:val="de-DE"/>
          </w:rPr>
          <w:t>]</w:t>
        </w:r>
        <w:r w:rsidRPr="005E2CA6">
          <w:rPr>
            <w:rStyle w:val="Hyperlink"/>
            <w:rFonts w:ascii="Palatino Linotype" w:hAnsi="Palatino Linotype"/>
            <w:i/>
          </w:rPr>
          <w:t>λαι</w:t>
        </w:r>
        <w:r w:rsidRPr="005E2CA6">
          <w:rPr>
            <w:rStyle w:val="Hyperlink"/>
            <w:rFonts w:ascii="Palatino Linotype" w:hAnsi="Tahoma" w:cs="Tahoma"/>
            <w:i/>
            <w:lang w:val="de-DE"/>
          </w:rPr>
          <w:t>̂</w:t>
        </w:r>
        <w:r w:rsidRPr="005E2CA6">
          <w:rPr>
            <w:rStyle w:val="Hyperlink"/>
            <w:rFonts w:ascii="Palatino Linotype" w:hAnsi="Palatino Linotype"/>
            <w:i/>
          </w:rPr>
          <w:t>ον</w:t>
        </w:r>
      </w:hyperlink>
      <w:r w:rsidRPr="005E2CA6">
        <w:rPr>
          <w:rFonts w:ascii="Palatino Linotype" w:hAnsi="Palatino Linotype"/>
          <w:i/>
          <w:lang w:val="de-DE"/>
        </w:rPr>
        <w:t xml:space="preserve"> (= </w:t>
      </w:r>
      <w:r w:rsidRPr="005E2CA6">
        <w:rPr>
          <w:rFonts w:ascii="Palatino Linotype" w:hAnsi="Palatino Linotype"/>
          <w:b/>
          <w:i/>
        </w:rPr>
        <w:t>αποθήκη</w:t>
      </w:r>
      <w:r w:rsidRPr="005E2CA6">
        <w:rPr>
          <w:rFonts w:ascii="Palatino Linotype" w:hAnsi="Palatino Linotype"/>
          <w:b/>
          <w:i/>
          <w:lang w:val="de-DE"/>
        </w:rPr>
        <w:t xml:space="preserve"> </w:t>
      </w:r>
      <w:r w:rsidRPr="005E2CA6">
        <w:rPr>
          <w:rFonts w:ascii="Palatino Linotype" w:hAnsi="Palatino Linotype"/>
          <w:b/>
          <w:i/>
        </w:rPr>
        <w:t>σιτηρών</w:t>
      </w:r>
      <w:r w:rsidRPr="005E2CA6">
        <w:rPr>
          <w:rFonts w:ascii="Palatino Linotype" w:hAnsi="Palatino Linotype"/>
          <w:i/>
          <w:lang w:val="de-DE"/>
        </w:rPr>
        <w:t xml:space="preserve">) </w:t>
      </w:r>
      <w:hyperlink r:id="rId31" w:tgtFrame="morph" w:history="1">
        <w:r w:rsidRPr="005E2CA6">
          <w:rPr>
            <w:rStyle w:val="Hyperlink"/>
            <w:rFonts w:ascii="Palatino Linotype" w:hAnsi="Palatino Linotype"/>
            <w:i/>
          </w:rPr>
          <w:t>γε</w:t>
        </w:r>
        <w:r w:rsidRPr="005E2CA6">
          <w:rPr>
            <w:rStyle w:val="Hyperlink"/>
            <w:rFonts w:ascii="Palatino Linotype" w:hAnsi="Palatino Linotype"/>
            <w:i/>
            <w:lang w:val="de-DE"/>
          </w:rPr>
          <w:t>́</w:t>
        </w:r>
        <w:r w:rsidRPr="005E2CA6">
          <w:rPr>
            <w:rStyle w:val="Hyperlink"/>
            <w:rFonts w:ascii="Palatino Linotype" w:hAnsi="Palatino Linotype"/>
            <w:i/>
          </w:rPr>
          <w:t>νηται</w:t>
        </w:r>
      </w:hyperlink>
      <w:r w:rsidRPr="005E2CA6">
        <w:rPr>
          <w:rFonts w:ascii="Palatino Linotype" w:hAnsi="Palatino Linotype"/>
          <w:i/>
          <w:lang w:val="de-DE"/>
        </w:rPr>
        <w:t xml:space="preserve"> </w:t>
      </w:r>
      <w:hyperlink r:id="rId32" w:tgtFrame="morph" w:history="1">
        <w:r w:rsidRPr="005E2CA6">
          <w:rPr>
            <w:rStyle w:val="Hyperlink"/>
            <w:rFonts w:ascii="Palatino Linotype" w:hAnsi="Palatino Linotype"/>
            <w:i/>
          </w:rPr>
          <w:t>ο</w:t>
        </w:r>
        <w:r w:rsidRPr="005E2CA6">
          <w:rPr>
            <w:rStyle w:val="Hyperlink"/>
            <w:rFonts w:ascii="Palatino Linotype" w:hAnsi="Tahoma" w:cs="Tahoma"/>
            <w:i/>
            <w:lang w:val="de-DE"/>
          </w:rPr>
          <w:t>̔</w:t>
        </w:r>
        <w:r w:rsidRPr="005E2CA6">
          <w:rPr>
            <w:rStyle w:val="Hyperlink"/>
            <w:rFonts w:ascii="Palatino Linotype" w:hAnsi="Palatino Linotype"/>
            <w:i/>
            <w:lang w:val="de-DE"/>
          </w:rPr>
          <w:t>̀</w:t>
        </w:r>
      </w:hyperlink>
      <w:r w:rsidRPr="005E2CA6">
        <w:rPr>
          <w:rFonts w:ascii="Palatino Linotype" w:hAnsi="Palatino Linotype"/>
          <w:i/>
          <w:lang w:val="de-DE"/>
        </w:rPr>
        <w:t xml:space="preserve"> </w:t>
      </w:r>
      <w:hyperlink r:id="rId33" w:tgtFrame="morph" w:history="1">
        <w:r w:rsidRPr="005E2CA6">
          <w:rPr>
            <w:rStyle w:val="Hyperlink"/>
            <w:rFonts w:ascii="Palatino Linotype" w:hAnsi="Palatino Linotype"/>
            <w:i/>
          </w:rPr>
          <w:t>λε</w:t>
        </w:r>
        <w:r w:rsidRPr="005E2CA6">
          <w:rPr>
            <w:rStyle w:val="Hyperlink"/>
            <w:rFonts w:ascii="Palatino Linotype" w:hAnsi="Palatino Linotype"/>
            <w:i/>
            <w:lang w:val="de-DE"/>
          </w:rPr>
          <w:t>́</w:t>
        </w:r>
        <w:r w:rsidRPr="005E2CA6">
          <w:rPr>
            <w:rStyle w:val="Hyperlink"/>
            <w:rFonts w:ascii="Palatino Linotype" w:hAnsi="Palatino Linotype"/>
            <w:i/>
          </w:rPr>
          <w:t>γεις</w:t>
        </w:r>
      </w:hyperlink>
      <w:r w:rsidRPr="005E2CA6">
        <w:rPr>
          <w:rFonts w:ascii="Palatino Linotype" w:hAnsi="Palatino Linotype"/>
          <w:i/>
          <w:lang w:val="de-DE"/>
        </w:rPr>
        <w:t xml:space="preserve"> </w:t>
      </w:r>
      <w:hyperlink r:id="rId34" w:tgtFrame="morph" w:history="1">
        <w:r w:rsidRPr="005E2CA6">
          <w:rPr>
            <w:rStyle w:val="Hyperlink"/>
            <w:rFonts w:ascii="Palatino Linotype" w:hAnsi="Palatino Linotype"/>
            <w:i/>
          </w:rPr>
          <w:t>ταμιε</w:t>
        </w:r>
        <w:r w:rsidRPr="005E2CA6">
          <w:rPr>
            <w:rStyle w:val="Hyperlink"/>
            <w:rFonts w:ascii="Palatino Linotype" w:hAnsi="Palatino Linotype"/>
            <w:i/>
            <w:lang w:val="de-DE"/>
          </w:rPr>
          <w:t>[</w:t>
        </w:r>
        <w:r w:rsidRPr="005E2CA6">
          <w:rPr>
            <w:rStyle w:val="Hyperlink"/>
            <w:rFonts w:ascii="Palatino Linotype" w:hAnsi="Palatino Linotype"/>
            <w:i/>
          </w:rPr>
          <w:t>ι</w:t>
        </w:r>
        <w:r w:rsidRPr="005E2CA6">
          <w:rPr>
            <w:rStyle w:val="Hyperlink"/>
            <w:rFonts w:ascii="Palatino Linotype" w:hAnsi="Tahoma" w:cs="Tahoma"/>
            <w:i/>
            <w:lang w:val="de-DE"/>
          </w:rPr>
          <w:t>̂</w:t>
        </w:r>
        <w:r w:rsidRPr="005E2CA6">
          <w:rPr>
            <w:rStyle w:val="Hyperlink"/>
            <w:rFonts w:ascii="Palatino Linotype" w:hAnsi="Palatino Linotype"/>
            <w:i/>
            <w:lang w:val="de-DE"/>
          </w:rPr>
          <w:t>]</w:t>
        </w:r>
        <w:r w:rsidRPr="005E2CA6">
          <w:rPr>
            <w:rStyle w:val="Hyperlink"/>
            <w:rFonts w:ascii="Palatino Linotype" w:hAnsi="Palatino Linotype"/>
            <w:i/>
          </w:rPr>
          <w:t>ον</w:t>
        </w:r>
      </w:hyperlink>
      <w:hyperlink r:id="rId35" w:anchor="fn3" w:history="1">
        <w:r w:rsidRPr="005E2CA6">
          <w:rPr>
            <w:rStyle w:val="Hyperlink"/>
            <w:rFonts w:ascii="Palatino Linotype" w:hAnsi="Palatino Linotype"/>
            <w:i/>
            <w:vertAlign w:val="superscript"/>
            <w:lang w:val="de-DE"/>
          </w:rPr>
          <w:t>3</w:t>
        </w:r>
      </w:hyperlink>
      <w:r w:rsidRPr="005E2CA6">
        <w:rPr>
          <w:rFonts w:ascii="Palatino Linotype" w:hAnsi="Palatino Linotype"/>
          <w:i/>
          <w:lang w:val="de-DE"/>
        </w:rPr>
        <w:t xml:space="preserve"> </w:t>
      </w:r>
      <w:r w:rsidRPr="005E2CA6">
        <w:rPr>
          <w:rFonts w:ascii="Palatino Linotype" w:hAnsi="Palatino Linotype"/>
          <w:lang w:val="de-DE"/>
        </w:rPr>
        <w:t>(</w:t>
      </w:r>
      <w:r w:rsidRPr="005E2CA6">
        <w:rPr>
          <w:rFonts w:ascii="Palatino Linotype" w:hAnsi="Palatino Linotype"/>
        </w:rPr>
        <w:t>= αποθήκη</w:t>
      </w:r>
      <w:r w:rsidRPr="005E2CA6">
        <w:rPr>
          <w:rFonts w:ascii="Palatino Linotype" w:hAnsi="Palatino Linotype"/>
          <w:lang w:val="de-DE"/>
        </w:rPr>
        <w:t xml:space="preserve">), </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i/>
          <w:lang w:val="de-DE"/>
        </w:rPr>
      </w:pPr>
      <w:hyperlink r:id="rId36" w:tgtFrame="morph" w:history="1">
        <w:r w:rsidRPr="005E2CA6">
          <w:rPr>
            <w:rStyle w:val="Hyperlink"/>
            <w:rFonts w:ascii="Palatino Linotype" w:hAnsi="Palatino Linotype"/>
            <w:i/>
          </w:rPr>
          <w:t>κ</w:t>
        </w:r>
        <w:r w:rsidRPr="005E2CA6">
          <w:rPr>
            <w:rStyle w:val="Hyperlink"/>
            <w:rFonts w:ascii="Palatino Linotype" w:hAnsi="Palatino Linotype"/>
            <w:i/>
            <w:lang w:val="de-DE"/>
          </w:rPr>
          <w:t>[</w:t>
        </w:r>
        <w:r w:rsidRPr="005E2CA6">
          <w:rPr>
            <w:rStyle w:val="Hyperlink"/>
            <w:rFonts w:ascii="Palatino Linotype" w:hAnsi="Palatino Linotype"/>
            <w:i/>
          </w:rPr>
          <w:t>α</w:t>
        </w:r>
        <w:r w:rsidRPr="005E2CA6">
          <w:rPr>
            <w:rStyle w:val="Hyperlink"/>
            <w:rFonts w:ascii="Palatino Linotype" w:hAnsi="Palatino Linotype"/>
            <w:i/>
            <w:lang w:val="de-DE"/>
          </w:rPr>
          <w:t>]</w:t>
        </w:r>
        <w:r w:rsidRPr="005E2CA6">
          <w:rPr>
            <w:rStyle w:val="Hyperlink"/>
            <w:rFonts w:ascii="Palatino Linotype" w:hAnsi="Palatino Linotype"/>
            <w:i/>
          </w:rPr>
          <w:t>ι</w:t>
        </w:r>
        <w:r w:rsidRPr="005E2CA6">
          <w:rPr>
            <w:rStyle w:val="Hyperlink"/>
            <w:rFonts w:ascii="Palatino Linotype" w:hAnsi="Palatino Linotype"/>
            <w:i/>
            <w:lang w:val="de-DE"/>
          </w:rPr>
          <w:t>̀</w:t>
        </w:r>
      </w:hyperlink>
      <w:r w:rsidRPr="005E2CA6">
        <w:rPr>
          <w:rFonts w:ascii="Palatino Linotype" w:hAnsi="Palatino Linotype"/>
          <w:i/>
          <w:lang w:val="de-DE"/>
        </w:rPr>
        <w:t xml:space="preserve"> </w:t>
      </w:r>
      <w:hyperlink r:id="rId37" w:tgtFrame="morph" w:history="1">
        <w:r w:rsidRPr="005E2CA6">
          <w:rPr>
            <w:rStyle w:val="Hyperlink"/>
            <w:rFonts w:ascii="Palatino Linotype" w:hAnsi="Palatino Linotype"/>
            <w:i/>
          </w:rPr>
          <w:t>τα</w:t>
        </w:r>
        <w:r w:rsidRPr="005E2CA6">
          <w:rPr>
            <w:rStyle w:val="Hyperlink"/>
            <w:rFonts w:ascii="Palatino Linotype" w:hAnsi="Palatino Linotype"/>
            <w:i/>
            <w:lang w:val="de-DE"/>
          </w:rPr>
          <w:t>̀</w:t>
        </w:r>
      </w:hyperlink>
      <w:r w:rsidRPr="005E2CA6">
        <w:rPr>
          <w:rFonts w:ascii="Palatino Linotype" w:hAnsi="Palatino Linotype"/>
          <w:i/>
          <w:lang w:val="de-DE"/>
        </w:rPr>
        <w:t xml:space="preserve"> </w:t>
      </w:r>
      <w:hyperlink r:id="rId38" w:tgtFrame="morph" w:history="1">
        <w:r w:rsidRPr="005E2CA6">
          <w:rPr>
            <w:rStyle w:val="Hyperlink"/>
            <w:rFonts w:ascii="Palatino Linotype" w:hAnsi="Palatino Linotype"/>
            <w:i/>
          </w:rPr>
          <w:t>κυ</w:t>
        </w:r>
        <w:r w:rsidRPr="005E2CA6">
          <w:rPr>
            <w:rStyle w:val="Hyperlink"/>
            <w:rFonts w:ascii="Palatino Linotype" w:hAnsi="Palatino Linotype"/>
            <w:i/>
            <w:lang w:val="de-DE"/>
          </w:rPr>
          <w:t>́</w:t>
        </w:r>
        <w:r w:rsidRPr="005E2CA6">
          <w:rPr>
            <w:rStyle w:val="Hyperlink"/>
            <w:rFonts w:ascii="Palatino Linotype" w:hAnsi="Palatino Linotype"/>
            <w:i/>
          </w:rPr>
          <w:t>κλωι</w:t>
        </w:r>
      </w:hyperlink>
      <w:r w:rsidRPr="005E2CA6">
        <w:rPr>
          <w:rFonts w:ascii="Palatino Linotype" w:hAnsi="Palatino Linotype"/>
          <w:i/>
          <w:lang w:val="de-DE"/>
        </w:rPr>
        <w:t xml:space="preserve"> </w:t>
      </w:r>
      <w:hyperlink r:id="rId39" w:tgtFrame="morph" w:history="1">
        <w:r w:rsidRPr="005E2CA6">
          <w:rPr>
            <w:rStyle w:val="Hyperlink"/>
            <w:rFonts w:ascii="Palatino Linotype" w:hAnsi="Palatino Linotype"/>
            <w:i/>
          </w:rPr>
          <w:t>του</w:t>
        </w:r>
        <w:r w:rsidRPr="005E2CA6">
          <w:rPr>
            <w:rStyle w:val="Hyperlink"/>
            <w:rFonts w:ascii="Palatino Linotype" w:hAnsi="Tahoma" w:cs="Tahoma"/>
            <w:i/>
            <w:lang w:val="de-DE"/>
          </w:rPr>
          <w:t>̂</w:t>
        </w:r>
      </w:hyperlink>
      <w:r w:rsidRPr="005E2CA6">
        <w:rPr>
          <w:rFonts w:ascii="Palatino Linotype" w:hAnsi="Palatino Linotype"/>
          <w:i/>
          <w:lang w:val="de-DE"/>
        </w:rPr>
        <w:t xml:space="preserve"> </w:t>
      </w:r>
      <w:r w:rsidRPr="005E2CA6">
        <w:rPr>
          <w:rFonts w:ascii="Palatino Linotype" w:hAnsi="Palatino Linotype"/>
          <w:i/>
        </w:rPr>
        <w:t>ε</w:t>
      </w:r>
      <w:r w:rsidRPr="005E2CA6">
        <w:rPr>
          <w:rFonts w:ascii="Palatino Linotype" w:hAnsi="Tahoma" w:cs="Tahoma"/>
          <w:i/>
          <w:lang w:val="de-DE"/>
        </w:rPr>
        <w:t>̓</w:t>
      </w:r>
      <w:r w:rsidRPr="005E2CA6">
        <w:rPr>
          <w:rFonts w:ascii="Palatino Linotype" w:hAnsi="Palatino Linotype"/>
          <w:i/>
        </w:rPr>
        <w:t>λαι</w:t>
      </w:r>
      <w:r w:rsidRPr="005E2CA6">
        <w:rPr>
          <w:rFonts w:ascii="Palatino Linotype" w:hAnsi="Palatino Linotype"/>
          <w:b/>
          <w:bCs/>
          <w:i/>
        </w:rPr>
        <w:t>ουργει</w:t>
      </w:r>
      <w:r w:rsidRPr="005E2CA6">
        <w:rPr>
          <w:rFonts w:ascii="Palatino Linotype" w:hAnsi="Palatino Linotype"/>
          <w:b/>
          <w:bCs/>
          <w:i/>
          <w:lang w:val="de-DE"/>
        </w:rPr>
        <w:t>́</w:t>
      </w:r>
      <w:r w:rsidRPr="005E2CA6">
        <w:rPr>
          <w:rFonts w:ascii="Palatino Linotype" w:hAnsi="Palatino Linotype"/>
          <w:b/>
          <w:bCs/>
          <w:i/>
        </w:rPr>
        <w:t>ου</w:t>
      </w:r>
      <w:hyperlink r:id="rId40" w:anchor="fn4" w:history="1">
        <w:r w:rsidRPr="005E2CA6">
          <w:rPr>
            <w:rStyle w:val="Hyperlink"/>
            <w:rFonts w:ascii="Palatino Linotype" w:hAnsi="Palatino Linotype"/>
            <w:i/>
            <w:vertAlign w:val="superscript"/>
            <w:lang w:val="de-DE"/>
          </w:rPr>
          <w:t>4</w:t>
        </w:r>
      </w:hyperlink>
      <w:r w:rsidRPr="005E2CA6">
        <w:rPr>
          <w:rFonts w:ascii="Palatino Linotype" w:hAnsi="Palatino Linotype"/>
          <w:i/>
          <w:lang w:val="de-DE"/>
        </w:rPr>
        <w:t xml:space="preserve"> (=</w:t>
      </w:r>
      <w:r w:rsidRPr="005E2CA6">
        <w:rPr>
          <w:rFonts w:ascii="Palatino Linotype" w:hAnsi="Palatino Linotype"/>
          <w:i/>
        </w:rPr>
        <w:t>ελαιοτριβείο</w:t>
      </w:r>
      <w:r w:rsidRPr="005E2CA6">
        <w:rPr>
          <w:rFonts w:ascii="Palatino Linotype" w:hAnsi="Palatino Linotype"/>
          <w:i/>
          <w:lang w:val="de-DE"/>
        </w:rPr>
        <w:t xml:space="preserve">) </w:t>
      </w:r>
      <w:hyperlink r:id="rId41" w:tgtFrame="morph" w:history="1">
        <w:r w:rsidRPr="005E2CA6">
          <w:rPr>
            <w:rStyle w:val="Hyperlink"/>
            <w:rFonts w:ascii="Palatino Linotype" w:hAnsi="Palatino Linotype"/>
            <w:i/>
          </w:rPr>
          <w:t>ε</w:t>
        </w:r>
        <w:r w:rsidRPr="005E2CA6">
          <w:rPr>
            <w:rStyle w:val="Hyperlink"/>
            <w:rFonts w:ascii="Palatino Linotype" w:hAnsi="Tahoma" w:cs="Tahoma"/>
            <w:i/>
            <w:lang w:val="de-DE"/>
          </w:rPr>
          <w:t>̓</w:t>
        </w:r>
        <w:r w:rsidRPr="005E2CA6">
          <w:rPr>
            <w:rStyle w:val="Hyperlink"/>
            <w:rFonts w:ascii="Palatino Linotype" w:hAnsi="Palatino Linotype"/>
            <w:i/>
            <w:lang w:val="de-DE"/>
          </w:rPr>
          <w:t>́</w:t>
        </w:r>
        <w:r w:rsidRPr="005E2CA6">
          <w:rPr>
            <w:rStyle w:val="Hyperlink"/>
            <w:rFonts w:ascii="Palatino Linotype" w:hAnsi="Palatino Linotype"/>
            <w:i/>
          </w:rPr>
          <w:t>ξωθεν</w:t>
        </w:r>
      </w:hyperlink>
      <w:r w:rsidRPr="005E2CA6">
        <w:rPr>
          <w:rFonts w:ascii="Palatino Linotype" w:hAnsi="Palatino Linotype"/>
          <w:i/>
          <w:lang w:val="de-DE"/>
        </w:rPr>
        <w:t xml:space="preserve"> </w:t>
      </w:r>
      <w:hyperlink r:id="rId42" w:tgtFrame="morph" w:history="1">
        <w:r w:rsidRPr="005E2CA6">
          <w:rPr>
            <w:rStyle w:val="Hyperlink"/>
            <w:rFonts w:ascii="Palatino Linotype" w:hAnsi="Palatino Linotype"/>
            <w:i/>
          </w:rPr>
          <w:t>σκα</w:t>
        </w:r>
        <w:r w:rsidRPr="005E2CA6">
          <w:rPr>
            <w:rStyle w:val="Hyperlink"/>
            <w:rFonts w:ascii="Palatino Linotype" w:hAnsi="Palatino Linotype"/>
            <w:i/>
            <w:lang w:val="de-DE"/>
          </w:rPr>
          <w:t>́</w:t>
        </w:r>
        <w:r w:rsidRPr="005E2CA6">
          <w:rPr>
            <w:rStyle w:val="Hyperlink"/>
            <w:rFonts w:ascii="Palatino Linotype" w:hAnsi="Palatino Linotype"/>
            <w:i/>
          </w:rPr>
          <w:t>ψον</w:t>
        </w:r>
      </w:hyperlink>
      <w:r w:rsidRPr="005E2CA6">
        <w:rPr>
          <w:rFonts w:ascii="Palatino Linotype" w:hAnsi="Palatino Linotype"/>
          <w:i/>
          <w:lang w:val="de-DE"/>
        </w:rPr>
        <w:t xml:space="preserve"> </w:t>
      </w:r>
      <w:hyperlink r:id="rId43" w:tgtFrame="morph" w:history="1">
        <w:r w:rsidRPr="005E2CA6">
          <w:rPr>
            <w:rStyle w:val="Hyperlink"/>
            <w:rFonts w:ascii="Palatino Linotype" w:hAnsi="Palatino Linotype"/>
            <w:i/>
          </w:rPr>
          <w:t>ε</w:t>
        </w:r>
        <w:r w:rsidRPr="005E2CA6">
          <w:rPr>
            <w:rStyle w:val="Hyperlink"/>
            <w:rFonts w:ascii="Palatino Linotype" w:hAnsi="Tahoma" w:cs="Tahoma"/>
            <w:i/>
            <w:lang w:val="de-DE"/>
          </w:rPr>
          <w:t>̓</w:t>
        </w:r>
        <w:r w:rsidRPr="005E2CA6">
          <w:rPr>
            <w:rStyle w:val="Hyperlink"/>
            <w:rFonts w:ascii="Palatino Linotype" w:hAnsi="Palatino Linotype"/>
            <w:i/>
          </w:rPr>
          <w:t>πι</w:t>
        </w:r>
        <w:r w:rsidRPr="005E2CA6">
          <w:rPr>
            <w:rStyle w:val="Hyperlink"/>
            <w:rFonts w:ascii="Palatino Linotype" w:hAnsi="Palatino Linotype"/>
            <w:i/>
            <w:lang w:val="de-DE"/>
          </w:rPr>
          <w:t>̀</w:t>
        </w:r>
      </w:hyperlink>
      <w:r w:rsidRPr="005E2CA6">
        <w:rPr>
          <w:rFonts w:ascii="Palatino Linotype" w:hAnsi="Palatino Linotype"/>
          <w:i/>
          <w:lang w:val="de-DE"/>
        </w:rPr>
        <w:t xml:space="preserve"> </w:t>
      </w:r>
      <w:hyperlink r:id="rId44" w:tgtFrame="morph" w:history="1">
        <w:r w:rsidRPr="005E2CA6">
          <w:rPr>
            <w:rStyle w:val="Hyperlink"/>
            <w:rFonts w:ascii="Palatino Linotype" w:hAnsi="Palatino Linotype"/>
            <w:i/>
          </w:rPr>
          <w:t>βα</w:t>
        </w:r>
        <w:r w:rsidRPr="005E2CA6">
          <w:rPr>
            <w:rStyle w:val="Hyperlink"/>
            <w:rFonts w:ascii="Palatino Linotype" w:hAnsi="Palatino Linotype"/>
            <w:i/>
            <w:lang w:val="de-DE"/>
          </w:rPr>
          <w:t>́</w:t>
        </w:r>
        <w:r w:rsidRPr="005E2CA6">
          <w:rPr>
            <w:rStyle w:val="Hyperlink"/>
            <w:rFonts w:ascii="Palatino Linotype" w:hAnsi="Palatino Linotype"/>
            <w:i/>
          </w:rPr>
          <w:t>θος</w:t>
        </w:r>
      </w:hyperlink>
      <w:r w:rsidRPr="005E2CA6">
        <w:rPr>
          <w:rFonts w:ascii="Palatino Linotype" w:hAnsi="Palatino Linotype"/>
          <w:i/>
          <w:lang w:val="de-DE"/>
        </w:rPr>
        <w:t xml:space="preserve"> </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i/>
          <w:lang w:val="de-DE"/>
        </w:rPr>
      </w:pPr>
      <w:hyperlink r:id="rId45" w:tgtFrame="morph" w:history="1">
        <w:r w:rsidRPr="005E2CA6">
          <w:rPr>
            <w:rStyle w:val="Hyperlink"/>
            <w:rFonts w:ascii="Palatino Linotype" w:hAnsi="Palatino Linotype"/>
            <w:i/>
          </w:rPr>
          <w:t>ι</w:t>
        </w:r>
        <w:r w:rsidRPr="005E2CA6">
          <w:rPr>
            <w:rStyle w:val="Hyperlink"/>
            <w:rFonts w:ascii="Palatino Linotype" w:hAnsi="Tahoma" w:cs="Tahoma"/>
            <w:i/>
            <w:lang w:val="de-DE"/>
          </w:rPr>
          <w:t>̔</w:t>
        </w:r>
        <w:r w:rsidRPr="005E2CA6">
          <w:rPr>
            <w:rStyle w:val="Hyperlink"/>
            <w:rFonts w:ascii="Palatino Linotype" w:hAnsi="Palatino Linotype"/>
            <w:i/>
            <w:lang w:val="de-DE"/>
          </w:rPr>
          <w:t>́</w:t>
        </w:r>
        <w:r w:rsidRPr="005E2CA6">
          <w:rPr>
            <w:rStyle w:val="Hyperlink"/>
            <w:rFonts w:ascii="Palatino Linotype" w:hAnsi="Palatino Linotype"/>
            <w:i/>
          </w:rPr>
          <w:t>να</w:t>
        </w:r>
      </w:hyperlink>
      <w:r w:rsidRPr="005E2CA6">
        <w:rPr>
          <w:rFonts w:ascii="Palatino Linotype" w:hAnsi="Palatino Linotype"/>
          <w:i/>
          <w:lang w:val="de-DE"/>
        </w:rPr>
        <w:t xml:space="preserve"> </w:t>
      </w:r>
      <w:hyperlink r:id="rId46" w:tgtFrame="morph" w:history="1">
        <w:r w:rsidRPr="005E2CA6">
          <w:rPr>
            <w:rStyle w:val="Hyperlink"/>
            <w:rFonts w:ascii="Palatino Linotype" w:hAnsi="Palatino Linotype"/>
            <w:i/>
          </w:rPr>
          <w:t>μη</w:t>
        </w:r>
        <w:r w:rsidRPr="005E2CA6">
          <w:rPr>
            <w:rStyle w:val="Hyperlink"/>
            <w:rFonts w:ascii="Palatino Linotype" w:hAnsi="Palatino Linotype"/>
            <w:i/>
            <w:lang w:val="de-DE"/>
          </w:rPr>
          <w:t>̀</w:t>
        </w:r>
      </w:hyperlink>
      <w:r w:rsidRPr="005E2CA6">
        <w:rPr>
          <w:rFonts w:ascii="Palatino Linotype" w:hAnsi="Palatino Linotype"/>
          <w:i/>
          <w:lang w:val="de-DE"/>
        </w:rPr>
        <w:t xml:space="preserve"> </w:t>
      </w:r>
      <w:hyperlink r:id="rId47" w:tgtFrame="morph" w:history="1">
        <w:r w:rsidRPr="005E2CA6">
          <w:rPr>
            <w:rStyle w:val="Hyperlink"/>
            <w:rFonts w:ascii="Palatino Linotype" w:hAnsi="Palatino Linotype"/>
            <w:i/>
          </w:rPr>
          <w:t>ευ</w:t>
        </w:r>
        <w:r w:rsidRPr="005E2CA6">
          <w:rPr>
            <w:rStyle w:val="Hyperlink"/>
            <w:rFonts w:ascii="Palatino Linotype" w:hAnsi="Tahoma" w:cs="Tahoma"/>
            <w:i/>
            <w:lang w:val="de-DE"/>
          </w:rPr>
          <w:t>̓</w:t>
        </w:r>
        <w:r w:rsidRPr="005E2CA6">
          <w:rPr>
            <w:rStyle w:val="Hyperlink"/>
            <w:rFonts w:ascii="Palatino Linotype" w:hAnsi="Palatino Linotype"/>
            <w:i/>
          </w:rPr>
          <w:t>υπε</w:t>
        </w:r>
        <w:r w:rsidRPr="005E2CA6">
          <w:rPr>
            <w:rStyle w:val="Hyperlink"/>
            <w:rFonts w:ascii="Palatino Linotype" w:hAnsi="Palatino Linotype"/>
            <w:i/>
            <w:lang w:val="de-DE"/>
          </w:rPr>
          <w:t>́</w:t>
        </w:r>
        <w:r w:rsidRPr="005E2CA6">
          <w:rPr>
            <w:rStyle w:val="Hyperlink"/>
            <w:rFonts w:ascii="Palatino Linotype" w:hAnsi="Palatino Linotype"/>
            <w:i/>
          </w:rPr>
          <w:t>ρβατον</w:t>
        </w:r>
      </w:hyperlink>
      <w:hyperlink r:id="rId48" w:anchor="fn5" w:history="1">
        <w:r w:rsidRPr="005E2CA6">
          <w:rPr>
            <w:rStyle w:val="Hyperlink"/>
            <w:rFonts w:ascii="Palatino Linotype" w:hAnsi="Palatino Linotype"/>
            <w:i/>
            <w:vertAlign w:val="superscript"/>
            <w:lang w:val="de-DE"/>
          </w:rPr>
          <w:t>5</w:t>
        </w:r>
      </w:hyperlink>
      <w:r w:rsidRPr="005E2CA6">
        <w:rPr>
          <w:rFonts w:ascii="Palatino Linotype" w:hAnsi="Palatino Linotype"/>
          <w:i/>
          <w:lang w:val="de-DE"/>
        </w:rPr>
        <w:t xml:space="preserve"> </w:t>
      </w:r>
      <w:hyperlink r:id="rId49" w:tgtFrame="morph" w:history="1">
        <w:r w:rsidRPr="005E2CA6">
          <w:rPr>
            <w:rStyle w:val="Hyperlink"/>
            <w:rFonts w:ascii="Palatino Linotype" w:hAnsi="Palatino Linotype"/>
            <w:i/>
          </w:rPr>
          <w:t>η</w:t>
        </w:r>
        <w:r w:rsidRPr="005E2CA6">
          <w:rPr>
            <w:rStyle w:val="Hyperlink"/>
            <w:rFonts w:ascii="Palatino Linotype" w:hAnsi="Tahoma" w:cs="Tahoma"/>
            <w:i/>
            <w:lang w:val="de-DE"/>
          </w:rPr>
          <w:t>̓̂</w:t>
        </w:r>
        <w:r w:rsidRPr="005E2CA6">
          <w:rPr>
            <w:rStyle w:val="Hyperlink"/>
            <w:rFonts w:ascii="Palatino Linotype" w:hAnsi="Palatino Linotype"/>
            <w:i/>
          </w:rPr>
          <w:t>ι</w:t>
        </w:r>
      </w:hyperlink>
      <w:r w:rsidRPr="005E2CA6">
        <w:rPr>
          <w:rFonts w:ascii="Palatino Linotype" w:hAnsi="Palatino Linotype"/>
          <w:i/>
          <w:lang w:val="de-DE"/>
        </w:rPr>
        <w:t xml:space="preserve"> </w:t>
      </w:r>
      <w:hyperlink r:id="rId50" w:tgtFrame="morph" w:history="1">
        <w:r w:rsidRPr="005E2CA6">
          <w:rPr>
            <w:rStyle w:val="Hyperlink"/>
            <w:rFonts w:ascii="Palatino Linotype" w:hAnsi="Palatino Linotype"/>
            <w:i/>
          </w:rPr>
          <w:t>το</w:t>
        </w:r>
        <w:r w:rsidRPr="005E2CA6">
          <w:rPr>
            <w:rStyle w:val="Hyperlink"/>
            <w:rFonts w:ascii="Palatino Linotype" w:hAnsi="Palatino Linotype"/>
            <w:i/>
            <w:lang w:val="de-DE"/>
          </w:rPr>
          <w:t>̀</w:t>
        </w:r>
      </w:hyperlink>
      <w:r w:rsidRPr="005E2CA6">
        <w:rPr>
          <w:rFonts w:ascii="Palatino Linotype" w:hAnsi="Palatino Linotype"/>
          <w:i/>
          <w:lang w:val="de-DE"/>
        </w:rPr>
        <w:t xml:space="preserve"> </w:t>
      </w:r>
      <w:r w:rsidRPr="005E2CA6">
        <w:rPr>
          <w:rFonts w:ascii="Palatino Linotype" w:hAnsi="Palatino Linotype"/>
          <w:i/>
        </w:rPr>
        <w:t>ε</w:t>
      </w:r>
      <w:r w:rsidRPr="005E2CA6">
        <w:rPr>
          <w:rFonts w:ascii="Palatino Linotype" w:hAnsi="Tahoma" w:cs="Tahoma"/>
          <w:i/>
          <w:lang w:val="de-DE"/>
        </w:rPr>
        <w:t>̓</w:t>
      </w:r>
      <w:r w:rsidRPr="005E2CA6">
        <w:rPr>
          <w:rFonts w:ascii="Palatino Linotype" w:hAnsi="Palatino Linotype"/>
          <w:i/>
        </w:rPr>
        <w:t>λαι</w:t>
      </w:r>
      <w:hyperlink r:id="rId51" w:tgtFrame="morph" w:history="1">
        <w:r w:rsidRPr="005E2CA6">
          <w:rPr>
            <w:rStyle w:val="Hyperlink"/>
            <w:rFonts w:ascii="Palatino Linotype" w:hAnsi="Palatino Linotype"/>
            <w:i/>
          </w:rPr>
          <w:t>ου</w:t>
        </w:r>
        <w:r w:rsidRPr="005E2CA6">
          <w:rPr>
            <w:rStyle w:val="Hyperlink"/>
            <w:rFonts w:ascii="Palatino Linotype" w:hAnsi="Palatino Linotype"/>
            <w:i/>
            <w:lang w:val="de-DE"/>
          </w:rPr>
          <w:t>́</w:t>
        </w:r>
        <w:r w:rsidRPr="005E2CA6">
          <w:rPr>
            <w:rStyle w:val="Hyperlink"/>
            <w:rFonts w:ascii="Palatino Linotype" w:hAnsi="Palatino Linotype"/>
            <w:i/>
          </w:rPr>
          <w:t>ργιον</w:t>
        </w:r>
      </w:hyperlink>
      <w:r w:rsidRPr="005E2CA6">
        <w:rPr>
          <w:rFonts w:ascii="Palatino Linotype" w:hAnsi="Palatino Linotype"/>
          <w:i/>
          <w:lang w:val="de-DE"/>
        </w:rPr>
        <w:t xml:space="preserve">, </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i/>
          <w:lang w:val="de-DE"/>
        </w:rPr>
      </w:pPr>
      <w:hyperlink r:id="rId52" w:tgtFrame="morph" w:history="1">
        <w:r w:rsidRPr="005E2CA6">
          <w:rPr>
            <w:rStyle w:val="Hyperlink"/>
            <w:rFonts w:ascii="Palatino Linotype" w:hAnsi="Palatino Linotype"/>
            <w:i/>
          </w:rPr>
          <w:t>και</w:t>
        </w:r>
        <w:r w:rsidRPr="005E2CA6">
          <w:rPr>
            <w:rStyle w:val="Hyperlink"/>
            <w:rFonts w:ascii="Palatino Linotype" w:hAnsi="Palatino Linotype"/>
            <w:i/>
            <w:lang w:val="de-DE"/>
          </w:rPr>
          <w:t>̀</w:t>
        </w:r>
      </w:hyperlink>
      <w:r w:rsidRPr="005E2CA6">
        <w:rPr>
          <w:rFonts w:ascii="Palatino Linotype" w:hAnsi="Palatino Linotype"/>
          <w:i/>
          <w:lang w:val="de-DE"/>
        </w:rPr>
        <w:t xml:space="preserve"> </w:t>
      </w:r>
      <w:hyperlink r:id="rId53" w:tgtFrame="morph" w:history="1">
        <w:r w:rsidRPr="005E2CA6">
          <w:rPr>
            <w:rStyle w:val="Hyperlink"/>
            <w:rFonts w:ascii="Palatino Linotype" w:hAnsi="Palatino Linotype"/>
            <w:i/>
          </w:rPr>
          <w:t>χω</w:t>
        </w:r>
        <w:r w:rsidRPr="005E2CA6">
          <w:rPr>
            <w:rStyle w:val="Hyperlink"/>
            <w:rFonts w:ascii="Palatino Linotype" w:hAnsi="Palatino Linotype"/>
            <w:i/>
            <w:lang w:val="de-DE"/>
          </w:rPr>
          <w:t>́</w:t>
        </w:r>
        <w:r w:rsidRPr="005E2CA6">
          <w:rPr>
            <w:rStyle w:val="Hyperlink"/>
            <w:rFonts w:ascii="Palatino Linotype" w:hAnsi="Palatino Linotype"/>
            <w:i/>
          </w:rPr>
          <w:t>ρισον</w:t>
        </w:r>
      </w:hyperlink>
      <w:r w:rsidRPr="005E2CA6">
        <w:rPr>
          <w:rFonts w:ascii="Palatino Linotype" w:hAnsi="Palatino Linotype"/>
          <w:i/>
          <w:lang w:val="de-DE"/>
        </w:rPr>
        <w:t xml:space="preserve"> </w:t>
      </w:r>
      <w:hyperlink r:id="rId54" w:tgtFrame="morph" w:history="1">
        <w:r w:rsidRPr="005E2CA6">
          <w:rPr>
            <w:rStyle w:val="Hyperlink"/>
            <w:rFonts w:ascii="Palatino Linotype" w:hAnsi="Palatino Linotype"/>
            <w:i/>
          </w:rPr>
          <w:t>το</w:t>
        </w:r>
        <w:r w:rsidRPr="005E2CA6">
          <w:rPr>
            <w:rStyle w:val="Hyperlink"/>
            <w:rFonts w:ascii="Palatino Linotype" w:hAnsi="Palatino Linotype"/>
            <w:i/>
            <w:lang w:val="de-DE"/>
          </w:rPr>
          <w:t>̀</w:t>
        </w:r>
      </w:hyperlink>
      <w:r w:rsidRPr="005E2CA6">
        <w:rPr>
          <w:rFonts w:ascii="Palatino Linotype" w:hAnsi="Palatino Linotype"/>
          <w:i/>
          <w:lang w:val="de-DE"/>
        </w:rPr>
        <w:t xml:space="preserve"> </w:t>
      </w:r>
      <w:hyperlink r:id="rId55" w:tgtFrame="morph" w:history="1">
        <w:r w:rsidRPr="005E2CA6">
          <w:rPr>
            <w:rStyle w:val="Hyperlink"/>
            <w:rFonts w:ascii="Palatino Linotype" w:hAnsi="Palatino Linotype"/>
            <w:i/>
          </w:rPr>
          <w:t>κο</w:t>
        </w:r>
        <w:r w:rsidRPr="005E2CA6">
          <w:rPr>
            <w:rStyle w:val="Hyperlink"/>
            <w:rFonts w:ascii="Palatino Linotype" w:hAnsi="Palatino Linotype"/>
            <w:i/>
            <w:lang w:val="de-DE"/>
          </w:rPr>
          <w:t>́</w:t>
        </w:r>
        <w:r w:rsidRPr="005E2CA6">
          <w:rPr>
            <w:rStyle w:val="Hyperlink"/>
            <w:rFonts w:ascii="Palatino Linotype" w:hAnsi="Palatino Linotype"/>
            <w:i/>
          </w:rPr>
          <w:t>πριον</w:t>
        </w:r>
      </w:hyperlink>
      <w:r w:rsidRPr="005E2CA6">
        <w:rPr>
          <w:rFonts w:ascii="Palatino Linotype" w:hAnsi="Palatino Linotype"/>
          <w:lang w:val="de-DE"/>
        </w:rPr>
        <w:t xml:space="preserve"> </w:t>
      </w:r>
      <w:r w:rsidRPr="005E2CA6">
        <w:rPr>
          <w:rFonts w:ascii="Palatino Linotype" w:hAnsi="Palatino Linotype"/>
        </w:rPr>
        <w:t xml:space="preserve">(= κοπριά) </w:t>
      </w:r>
      <w:hyperlink r:id="rId56" w:tgtFrame="morph" w:history="1">
        <w:r w:rsidRPr="005E2CA6">
          <w:rPr>
            <w:rStyle w:val="Hyperlink"/>
            <w:rFonts w:ascii="Palatino Linotype" w:hAnsi="Palatino Linotype"/>
            <w:i/>
          </w:rPr>
          <w:t>ει</w:t>
        </w:r>
        <w:r w:rsidRPr="005E2CA6">
          <w:rPr>
            <w:rStyle w:val="Hyperlink"/>
            <w:rFonts w:ascii="Palatino Linotype" w:hAnsi="Tahoma" w:cs="Tahoma"/>
            <w:i/>
            <w:lang w:val="de-DE"/>
          </w:rPr>
          <w:t>̓</w:t>
        </w:r>
        <w:r w:rsidRPr="005E2CA6">
          <w:rPr>
            <w:rStyle w:val="Hyperlink"/>
            <w:rFonts w:ascii="Palatino Linotype" w:hAnsi="Palatino Linotype"/>
            <w:i/>
          </w:rPr>
          <w:t>ς</w:t>
        </w:r>
      </w:hyperlink>
      <w:r w:rsidRPr="005E2CA6">
        <w:rPr>
          <w:rFonts w:ascii="Palatino Linotype" w:hAnsi="Palatino Linotype"/>
          <w:i/>
          <w:lang w:val="de-DE"/>
        </w:rPr>
        <w:t xml:space="preserve"> </w:t>
      </w:r>
      <w:hyperlink r:id="rId57" w:tgtFrame="morph" w:history="1">
        <w:r w:rsidRPr="005E2CA6">
          <w:rPr>
            <w:rStyle w:val="Hyperlink"/>
            <w:rFonts w:ascii="Palatino Linotype" w:hAnsi="Palatino Linotype"/>
            <w:i/>
          </w:rPr>
          <w:t>τη</w:t>
        </w:r>
        <w:r w:rsidRPr="005E2CA6">
          <w:rPr>
            <w:rStyle w:val="Hyperlink"/>
            <w:rFonts w:ascii="Palatino Linotype" w:hAnsi="Palatino Linotype"/>
            <w:i/>
            <w:lang w:val="de-DE"/>
          </w:rPr>
          <w:t>̀</w:t>
        </w:r>
        <w:r w:rsidRPr="005E2CA6">
          <w:rPr>
            <w:rStyle w:val="Hyperlink"/>
            <w:rFonts w:ascii="Palatino Linotype" w:hAnsi="Palatino Linotype"/>
            <w:i/>
          </w:rPr>
          <w:t>ν</w:t>
        </w:r>
      </w:hyperlink>
      <w:r w:rsidRPr="005E2CA6">
        <w:rPr>
          <w:rFonts w:ascii="Palatino Linotype" w:hAnsi="Palatino Linotype"/>
          <w:i/>
          <w:lang w:val="de-DE"/>
        </w:rPr>
        <w:t xml:space="preserve"> </w:t>
      </w:r>
      <w:hyperlink r:id="rId58" w:tgtFrame="morph" w:history="1">
        <w:r w:rsidRPr="005E2CA6">
          <w:rPr>
            <w:rStyle w:val="Hyperlink"/>
            <w:rFonts w:ascii="Palatino Linotype" w:hAnsi="Palatino Linotype"/>
            <w:i/>
          </w:rPr>
          <w:t>κοπρηγι</w:t>
        </w:r>
        <w:r w:rsidRPr="005E2CA6">
          <w:rPr>
            <w:rStyle w:val="Hyperlink"/>
            <w:rFonts w:ascii="Palatino Linotype" w:hAnsi="Palatino Linotype"/>
            <w:i/>
            <w:lang w:val="de-DE"/>
          </w:rPr>
          <w:t>́</w:t>
        </w:r>
        <w:r w:rsidRPr="005E2CA6">
          <w:rPr>
            <w:rStyle w:val="Hyperlink"/>
            <w:rFonts w:ascii="Palatino Linotype" w:hAnsi="Palatino Linotype"/>
            <w:i/>
          </w:rPr>
          <w:t>αν</w:t>
        </w:r>
      </w:hyperlink>
      <w:r w:rsidRPr="005E2CA6">
        <w:rPr>
          <w:rFonts w:ascii="Palatino Linotype" w:hAnsi="Palatino Linotype"/>
          <w:i/>
        </w:rPr>
        <w:t xml:space="preserve"> </w:t>
      </w:r>
      <w:r w:rsidRPr="005E2CA6">
        <w:rPr>
          <w:rFonts w:ascii="Palatino Linotype" w:hAnsi="Palatino Linotype"/>
        </w:rPr>
        <w:t>(= για να γίνει το λίπασμα)</w:t>
      </w:r>
      <w:r w:rsidRPr="005E2CA6">
        <w:rPr>
          <w:rFonts w:ascii="Palatino Linotype" w:hAnsi="Palatino Linotype"/>
          <w:lang w:val="de-DE"/>
        </w:rPr>
        <w:t>,</w:t>
      </w:r>
      <w:r w:rsidRPr="005E2CA6">
        <w:rPr>
          <w:rFonts w:ascii="Palatino Linotype" w:hAnsi="Palatino Linotype"/>
          <w:i/>
          <w:lang w:val="de-DE"/>
        </w:rPr>
        <w:t xml:space="preserve"> </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i/>
          <w:lang w:val="de-DE"/>
        </w:rPr>
      </w:pP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lang w:val="de-DE"/>
        </w:rPr>
      </w:pPr>
      <w:hyperlink r:id="rId59" w:tgtFrame="morph" w:history="1">
        <w:r w:rsidRPr="005E2CA6">
          <w:rPr>
            <w:rStyle w:val="Hyperlink"/>
            <w:rFonts w:ascii="Palatino Linotype" w:hAnsi="Palatino Linotype"/>
            <w:i/>
          </w:rPr>
          <w:t>και</w:t>
        </w:r>
        <w:r w:rsidRPr="005E2CA6">
          <w:rPr>
            <w:rStyle w:val="Hyperlink"/>
            <w:rFonts w:ascii="Palatino Linotype" w:hAnsi="Palatino Linotype"/>
            <w:i/>
            <w:lang w:val="de-DE"/>
          </w:rPr>
          <w:t>̀</w:t>
        </w:r>
      </w:hyperlink>
      <w:r w:rsidRPr="005E2CA6">
        <w:rPr>
          <w:rFonts w:ascii="Palatino Linotype" w:hAnsi="Palatino Linotype"/>
          <w:i/>
          <w:lang w:val="de-DE"/>
        </w:rPr>
        <w:t xml:space="preserve"> </w:t>
      </w:r>
      <w:r w:rsidRPr="005E2CA6">
        <w:rPr>
          <w:rFonts w:ascii="Palatino Linotype" w:hAnsi="Palatino Linotype"/>
          <w:i/>
        </w:rPr>
        <w:t>λιμναζε</w:t>
      </w:r>
      <w:r w:rsidRPr="005E2CA6">
        <w:rPr>
          <w:rFonts w:ascii="Palatino Linotype" w:hAnsi="Palatino Linotype"/>
          <w:i/>
          <w:lang w:val="de-DE"/>
        </w:rPr>
        <w:t>́</w:t>
      </w:r>
      <w:hyperlink r:id="rId60" w:tgtFrame="morph" w:history="1">
        <w:r w:rsidRPr="005E2CA6">
          <w:rPr>
            <w:rStyle w:val="Hyperlink"/>
            <w:rFonts w:ascii="Palatino Linotype" w:hAnsi="Palatino Linotype"/>
            <w:i/>
          </w:rPr>
          <w:t>τωσαν</w:t>
        </w:r>
      </w:hyperlink>
      <w:r w:rsidRPr="005E2CA6">
        <w:rPr>
          <w:rFonts w:ascii="Palatino Linotype" w:hAnsi="Palatino Linotype"/>
          <w:i/>
          <w:lang w:val="de-DE"/>
        </w:rPr>
        <w:t xml:space="preserve"> </w:t>
      </w:r>
      <w:hyperlink r:id="rId61" w:tgtFrame="morph" w:history="1">
        <w:r w:rsidRPr="005E2CA6">
          <w:rPr>
            <w:rStyle w:val="Hyperlink"/>
            <w:rFonts w:ascii="Palatino Linotype" w:hAnsi="Palatino Linotype"/>
            <w:i/>
          </w:rPr>
          <w:t>η</w:t>
        </w:r>
        <w:r w:rsidRPr="005E2CA6">
          <w:rPr>
            <w:rStyle w:val="Hyperlink"/>
            <w:rFonts w:ascii="Palatino Linotype" w:hAnsi="Tahoma" w:cs="Tahoma"/>
            <w:i/>
            <w:lang w:val="de-DE"/>
          </w:rPr>
          <w:t>̔</w:t>
        </w:r>
        <w:r w:rsidRPr="005E2CA6">
          <w:rPr>
            <w:rStyle w:val="Hyperlink"/>
            <w:rFonts w:ascii="Palatino Linotype" w:hAnsi="Palatino Linotype"/>
            <w:i/>
          </w:rPr>
          <w:t>μω</w:t>
        </w:r>
        <w:r w:rsidRPr="005E2CA6">
          <w:rPr>
            <w:rStyle w:val="Hyperlink"/>
            <w:rFonts w:ascii="Palatino Linotype" w:hAnsi="Tahoma" w:cs="Tahoma"/>
            <w:i/>
            <w:lang w:val="de-DE"/>
          </w:rPr>
          <w:t>̂</w:t>
        </w:r>
        <w:r w:rsidRPr="005E2CA6">
          <w:rPr>
            <w:rStyle w:val="Hyperlink"/>
            <w:rFonts w:ascii="Palatino Linotype" w:hAnsi="Palatino Linotype"/>
            <w:i/>
          </w:rPr>
          <w:t>ν</w:t>
        </w:r>
      </w:hyperlink>
      <w:r w:rsidRPr="005E2CA6">
        <w:rPr>
          <w:rFonts w:ascii="Palatino Linotype" w:hAnsi="Palatino Linotype"/>
          <w:i/>
          <w:lang w:val="de-DE"/>
        </w:rPr>
        <w:t xml:space="preserve"> </w:t>
      </w:r>
      <w:hyperlink r:id="rId62" w:tgtFrame="morph" w:history="1">
        <w:r w:rsidRPr="005E2CA6">
          <w:rPr>
            <w:rStyle w:val="Hyperlink"/>
            <w:rFonts w:ascii="Palatino Linotype" w:hAnsi="Palatino Linotype"/>
            <w:i/>
          </w:rPr>
          <w:t>του</w:t>
        </w:r>
        <w:r w:rsidRPr="005E2CA6">
          <w:rPr>
            <w:rStyle w:val="Hyperlink"/>
            <w:rFonts w:ascii="Palatino Linotype" w:hAnsi="Palatino Linotype"/>
            <w:i/>
            <w:lang w:val="de-DE"/>
          </w:rPr>
          <w:t>̀</w:t>
        </w:r>
        <w:r w:rsidRPr="005E2CA6">
          <w:rPr>
            <w:rStyle w:val="Hyperlink"/>
            <w:rFonts w:ascii="Palatino Linotype" w:hAnsi="Palatino Linotype"/>
            <w:i/>
          </w:rPr>
          <w:t>ς</w:t>
        </w:r>
      </w:hyperlink>
      <w:r w:rsidRPr="005E2CA6">
        <w:rPr>
          <w:rFonts w:ascii="Palatino Linotype" w:hAnsi="Palatino Linotype"/>
          <w:i/>
          <w:lang w:val="de-DE"/>
        </w:rPr>
        <w:t xml:space="preserve"> </w:t>
      </w:r>
      <w:hyperlink r:id="rId63" w:tgtFrame="morph" w:history="1">
        <w:r w:rsidRPr="005E2CA6">
          <w:rPr>
            <w:rStyle w:val="Hyperlink"/>
            <w:rFonts w:ascii="Palatino Linotype" w:hAnsi="Palatino Linotype"/>
            <w:i/>
          </w:rPr>
          <w:t>κλη</w:t>
        </w:r>
        <w:r w:rsidRPr="005E2CA6">
          <w:rPr>
            <w:rStyle w:val="Hyperlink"/>
            <w:rFonts w:ascii="Palatino Linotype" w:hAnsi="Palatino Linotype"/>
            <w:i/>
            <w:lang w:val="de-DE"/>
          </w:rPr>
          <w:t>́</w:t>
        </w:r>
        <w:r w:rsidRPr="005E2CA6">
          <w:rPr>
            <w:rStyle w:val="Hyperlink"/>
            <w:rFonts w:ascii="Palatino Linotype" w:hAnsi="Palatino Linotype"/>
            <w:i/>
          </w:rPr>
          <w:t>ρους</w:t>
        </w:r>
      </w:hyperlink>
      <w:r w:rsidRPr="005E2CA6">
        <w:rPr>
          <w:rFonts w:ascii="Palatino Linotype" w:hAnsi="Palatino Linotype"/>
          <w:i/>
          <w:lang w:val="de-DE"/>
        </w:rPr>
        <w:t xml:space="preserve"> </w:t>
      </w:r>
      <w:r w:rsidRPr="005E2CA6">
        <w:rPr>
          <w:rFonts w:ascii="Palatino Linotype" w:hAnsi="Palatino Linotype"/>
          <w:i/>
        </w:rPr>
        <w:t>πα</w:t>
      </w:r>
      <w:r w:rsidRPr="005E2CA6">
        <w:rPr>
          <w:rFonts w:ascii="Palatino Linotype" w:hAnsi="Palatino Linotype"/>
          <w:i/>
          <w:lang w:val="de-DE"/>
        </w:rPr>
        <w:t>́</w:t>
      </w:r>
      <w:r w:rsidRPr="005E2CA6">
        <w:rPr>
          <w:rFonts w:ascii="Palatino Linotype" w:hAnsi="Palatino Linotype"/>
          <w:i/>
        </w:rPr>
        <w:t>ν</w:t>
      </w:r>
      <w:hyperlink r:id="rId64" w:tgtFrame="morph" w:history="1">
        <w:r w:rsidRPr="005E2CA6">
          <w:rPr>
            <w:rStyle w:val="Hyperlink"/>
            <w:rFonts w:ascii="Palatino Linotype" w:hAnsi="Palatino Linotype"/>
            <w:i/>
          </w:rPr>
          <w:t>τας</w:t>
        </w:r>
      </w:hyperlink>
      <w:r w:rsidRPr="005E2CA6">
        <w:rPr>
          <w:rFonts w:ascii="Palatino Linotype" w:hAnsi="Palatino Linotype"/>
          <w:i/>
          <w:lang w:val="de-DE"/>
        </w:rPr>
        <w:t xml:space="preserve"> </w:t>
      </w:r>
      <w:r w:rsidRPr="005E2CA6">
        <w:rPr>
          <w:rFonts w:ascii="Palatino Linotype" w:hAnsi="Palatino Linotype"/>
          <w:lang w:val="de-DE"/>
        </w:rPr>
        <w:t xml:space="preserve">(= </w:t>
      </w:r>
      <w:r w:rsidRPr="005E2CA6">
        <w:rPr>
          <w:rFonts w:ascii="Palatino Linotype" w:hAnsi="Palatino Linotype"/>
        </w:rPr>
        <w:t>όλοι</w:t>
      </w:r>
      <w:r w:rsidRPr="005E2CA6">
        <w:rPr>
          <w:rFonts w:ascii="Palatino Linotype" w:hAnsi="Palatino Linotype"/>
          <w:lang w:val="de-DE"/>
        </w:rPr>
        <w:t xml:space="preserve"> </w:t>
      </w:r>
      <w:r w:rsidRPr="005E2CA6">
        <w:rPr>
          <w:rFonts w:ascii="Palatino Linotype" w:hAnsi="Palatino Linotype"/>
        </w:rPr>
        <w:t>οι</w:t>
      </w:r>
      <w:r w:rsidRPr="005E2CA6">
        <w:rPr>
          <w:rFonts w:ascii="Palatino Linotype" w:hAnsi="Palatino Linotype"/>
          <w:lang w:val="de-DE"/>
        </w:rPr>
        <w:t xml:space="preserve"> </w:t>
      </w:r>
      <w:r w:rsidRPr="005E2CA6">
        <w:rPr>
          <w:rFonts w:ascii="Palatino Linotype" w:hAnsi="Palatino Linotype"/>
        </w:rPr>
        <w:t>δούλοι</w:t>
      </w:r>
      <w:r w:rsidRPr="005E2CA6">
        <w:rPr>
          <w:rFonts w:ascii="Palatino Linotype" w:hAnsi="Palatino Linotype"/>
          <w:lang w:val="de-DE"/>
        </w:rPr>
        <w:t xml:space="preserve"> </w:t>
      </w:r>
      <w:r w:rsidRPr="005E2CA6">
        <w:rPr>
          <w:rFonts w:ascii="Palatino Linotype" w:hAnsi="Palatino Linotype"/>
        </w:rPr>
        <w:t>να</w:t>
      </w:r>
      <w:r w:rsidRPr="005E2CA6">
        <w:rPr>
          <w:rFonts w:ascii="Palatino Linotype" w:hAnsi="Palatino Linotype"/>
          <w:lang w:val="de-DE"/>
        </w:rPr>
        <w:t xml:space="preserve"> </w:t>
      </w:r>
      <w:r w:rsidRPr="005E2CA6">
        <w:rPr>
          <w:rFonts w:ascii="Palatino Linotype" w:hAnsi="Palatino Linotype"/>
        </w:rPr>
        <w:t>ποτίσουν</w:t>
      </w:r>
      <w:r w:rsidRPr="005E2CA6">
        <w:rPr>
          <w:rFonts w:ascii="Palatino Linotype" w:hAnsi="Palatino Linotype"/>
          <w:lang w:val="de-DE"/>
        </w:rPr>
        <w:t xml:space="preserve"> </w:t>
      </w:r>
      <w:r w:rsidRPr="005E2CA6">
        <w:rPr>
          <w:rFonts w:ascii="Palatino Linotype" w:hAnsi="Palatino Linotype"/>
        </w:rPr>
        <w:t>τα</w:t>
      </w:r>
      <w:r w:rsidRPr="005E2CA6">
        <w:rPr>
          <w:rFonts w:ascii="Palatino Linotype" w:hAnsi="Palatino Linotype"/>
          <w:lang w:val="de-DE"/>
        </w:rPr>
        <w:t xml:space="preserve"> </w:t>
      </w:r>
      <w:r w:rsidRPr="005E2CA6">
        <w:rPr>
          <w:rFonts w:ascii="Palatino Linotype" w:hAnsi="Palatino Linotype"/>
        </w:rPr>
        <w:t>χωράφια</w:t>
      </w:r>
      <w:r w:rsidRPr="005E2CA6">
        <w:rPr>
          <w:rFonts w:ascii="Palatino Linotype" w:hAnsi="Palatino Linotype"/>
          <w:lang w:val="de-DE"/>
        </w:rPr>
        <w:t xml:space="preserve"> </w:t>
      </w:r>
      <w:r w:rsidRPr="005E2CA6">
        <w:rPr>
          <w:rFonts w:ascii="Palatino Linotype" w:hAnsi="Palatino Linotype"/>
        </w:rPr>
        <w:t>μας</w:t>
      </w:r>
      <w:r w:rsidRPr="005E2CA6">
        <w:rPr>
          <w:rFonts w:ascii="Palatino Linotype" w:hAnsi="Palatino Linotype"/>
          <w:lang w:val="de-DE"/>
        </w:rPr>
        <w:t>)</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i/>
          <w:lang w:val="de-DE"/>
        </w:rPr>
      </w:pPr>
      <w:hyperlink r:id="rId65" w:tgtFrame="morph" w:history="1">
        <w:r w:rsidRPr="005E2CA6">
          <w:rPr>
            <w:rStyle w:val="Hyperlink"/>
            <w:rFonts w:ascii="Palatino Linotype" w:hAnsi="Palatino Linotype"/>
            <w:i/>
          </w:rPr>
          <w:t>ι</w:t>
        </w:r>
        <w:r w:rsidRPr="005E2CA6">
          <w:rPr>
            <w:rStyle w:val="Hyperlink"/>
            <w:rFonts w:ascii="Palatino Linotype" w:hAnsi="Tahoma" w:cs="Tahoma"/>
            <w:i/>
            <w:lang w:val="de-DE"/>
          </w:rPr>
          <w:t>̔</w:t>
        </w:r>
        <w:r w:rsidRPr="005E2CA6">
          <w:rPr>
            <w:rStyle w:val="Hyperlink"/>
            <w:rFonts w:ascii="Palatino Linotype" w:hAnsi="Palatino Linotype"/>
            <w:i/>
            <w:lang w:val="de-DE"/>
          </w:rPr>
          <w:t>́[</w:t>
        </w:r>
        <w:r w:rsidRPr="005E2CA6">
          <w:rPr>
            <w:rStyle w:val="Hyperlink"/>
            <w:rFonts w:ascii="Palatino Linotype" w:hAnsi="Palatino Linotype"/>
            <w:i/>
          </w:rPr>
          <w:t>ν</w:t>
        </w:r>
        <w:r w:rsidRPr="005E2CA6">
          <w:rPr>
            <w:rStyle w:val="Hyperlink"/>
            <w:rFonts w:ascii="Palatino Linotype" w:hAnsi="Palatino Linotype"/>
            <w:i/>
            <w:lang w:val="de-DE"/>
          </w:rPr>
          <w:t>]</w:t>
        </w:r>
        <w:r w:rsidRPr="005E2CA6">
          <w:rPr>
            <w:rStyle w:val="Hyperlink"/>
            <w:rFonts w:ascii="Palatino Linotype" w:hAnsi="Palatino Linotype"/>
            <w:i/>
          </w:rPr>
          <w:t>α</w:t>
        </w:r>
      </w:hyperlink>
      <w:r w:rsidRPr="005E2CA6">
        <w:rPr>
          <w:rFonts w:ascii="Palatino Linotype" w:hAnsi="Palatino Linotype"/>
          <w:i/>
          <w:lang w:val="de-DE"/>
        </w:rPr>
        <w:t xml:space="preserve"> </w:t>
      </w:r>
      <w:hyperlink r:id="rId66" w:tgtFrame="morph" w:history="1">
        <w:r w:rsidRPr="005E2CA6">
          <w:rPr>
            <w:rStyle w:val="Hyperlink"/>
            <w:rFonts w:ascii="Palatino Linotype" w:hAnsi="Palatino Linotype"/>
            <w:i/>
          </w:rPr>
          <w:t>τα</w:t>
        </w:r>
        <w:r w:rsidRPr="005E2CA6">
          <w:rPr>
            <w:rStyle w:val="Hyperlink"/>
            <w:rFonts w:ascii="Palatino Linotype" w:hAnsi="Palatino Linotype"/>
            <w:i/>
            <w:lang w:val="de-DE"/>
          </w:rPr>
          <w:t>̀</w:t>
        </w:r>
      </w:hyperlink>
      <w:r w:rsidRPr="005E2CA6">
        <w:rPr>
          <w:rFonts w:ascii="Palatino Linotype" w:hAnsi="Palatino Linotype"/>
          <w:i/>
          <w:lang w:val="de-DE"/>
        </w:rPr>
        <w:t xml:space="preserve"> </w:t>
      </w:r>
      <w:hyperlink r:id="rId67" w:tgtFrame="morph" w:history="1">
        <w:r w:rsidRPr="005E2CA6">
          <w:rPr>
            <w:rStyle w:val="Hyperlink"/>
            <w:rFonts w:ascii="Palatino Linotype" w:hAnsi="Palatino Linotype"/>
            <w:i/>
          </w:rPr>
          <w:t>προ</w:t>
        </w:r>
        <w:r w:rsidRPr="005E2CA6">
          <w:rPr>
            <w:rStyle w:val="Hyperlink"/>
            <w:rFonts w:ascii="Palatino Linotype" w:hAnsi="Palatino Linotype"/>
            <w:i/>
            <w:lang w:val="de-DE"/>
          </w:rPr>
          <w:t>́</w:t>
        </w:r>
        <w:r w:rsidRPr="005E2CA6">
          <w:rPr>
            <w:rStyle w:val="Hyperlink"/>
            <w:rFonts w:ascii="Palatino Linotype" w:hAnsi="Palatino Linotype"/>
            <w:i/>
          </w:rPr>
          <w:t>βατα</w:t>
        </w:r>
      </w:hyperlink>
      <w:r w:rsidRPr="005E2CA6">
        <w:rPr>
          <w:rFonts w:ascii="Palatino Linotype" w:hAnsi="Palatino Linotype"/>
          <w:i/>
          <w:lang w:val="de-DE"/>
        </w:rPr>
        <w:t xml:space="preserve"> </w:t>
      </w:r>
      <w:hyperlink r:id="rId68" w:tgtFrame="morph" w:history="1">
        <w:r w:rsidRPr="005E2CA6">
          <w:rPr>
            <w:rStyle w:val="Hyperlink"/>
            <w:rFonts w:ascii="Palatino Linotype" w:hAnsi="Palatino Linotype"/>
            <w:i/>
          </w:rPr>
          <w:t>ε</w:t>
        </w:r>
        <w:r w:rsidRPr="005E2CA6">
          <w:rPr>
            <w:rStyle w:val="Hyperlink"/>
            <w:rFonts w:ascii="Palatino Linotype" w:hAnsi="Tahoma" w:cs="Tahoma"/>
            <w:i/>
            <w:lang w:val="de-DE"/>
          </w:rPr>
          <w:t>̓</w:t>
        </w:r>
        <w:r w:rsidRPr="005E2CA6">
          <w:rPr>
            <w:rStyle w:val="Hyperlink"/>
            <w:rFonts w:ascii="Palatino Linotype" w:hAnsi="Palatino Linotype"/>
            <w:i/>
          </w:rPr>
          <w:t>κει</w:t>
        </w:r>
        <w:r w:rsidRPr="005E2CA6">
          <w:rPr>
            <w:rStyle w:val="Hyperlink"/>
            <w:rFonts w:ascii="Palatino Linotype" w:hAnsi="Tahoma" w:cs="Tahoma"/>
            <w:i/>
            <w:lang w:val="de-DE"/>
          </w:rPr>
          <w:t>̂</w:t>
        </w:r>
      </w:hyperlink>
      <w:r w:rsidRPr="005E2CA6">
        <w:rPr>
          <w:rFonts w:ascii="Palatino Linotype" w:hAnsi="Palatino Linotype"/>
          <w:i/>
          <w:lang w:val="de-DE"/>
        </w:rPr>
        <w:t xml:space="preserve"> </w:t>
      </w:r>
      <w:hyperlink r:id="rId69" w:tgtFrame="morph" w:history="1">
        <w:r w:rsidRPr="005E2CA6">
          <w:rPr>
            <w:rStyle w:val="Hyperlink"/>
            <w:rFonts w:ascii="Palatino Linotype" w:hAnsi="Palatino Linotype"/>
            <w:i/>
          </w:rPr>
          <w:t>κοιμηθη</w:t>
        </w:r>
        <w:r w:rsidRPr="005E2CA6">
          <w:rPr>
            <w:rStyle w:val="Hyperlink"/>
            <w:rFonts w:ascii="Palatino Linotype" w:hAnsi="Tahoma" w:cs="Tahoma"/>
            <w:i/>
            <w:lang w:val="de-DE"/>
          </w:rPr>
          <w:t>̂</w:t>
        </w:r>
        <w:r w:rsidRPr="005E2CA6">
          <w:rPr>
            <w:rStyle w:val="Hyperlink"/>
            <w:rFonts w:ascii="Palatino Linotype" w:hAnsi="Palatino Linotype"/>
            <w:i/>
          </w:rPr>
          <w:t>ι</w:t>
        </w:r>
      </w:hyperlink>
      <w:r w:rsidRPr="005E2CA6">
        <w:rPr>
          <w:rFonts w:ascii="Palatino Linotype" w:hAnsi="Palatino Linotype"/>
          <w:i/>
          <w:lang w:val="de-DE"/>
        </w:rPr>
        <w:t xml:space="preserve">, </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i/>
          <w:lang w:val="de-DE"/>
        </w:rPr>
      </w:pPr>
      <w:hyperlink r:id="rId70" w:tgtFrame="morph" w:history="1">
        <w:r w:rsidRPr="005E2CA6">
          <w:rPr>
            <w:rStyle w:val="Hyperlink"/>
            <w:rFonts w:ascii="Palatino Linotype" w:hAnsi="Palatino Linotype"/>
            <w:i/>
          </w:rPr>
          <w:t>και</w:t>
        </w:r>
        <w:r w:rsidRPr="005E2CA6">
          <w:rPr>
            <w:rStyle w:val="Hyperlink"/>
            <w:rFonts w:ascii="Palatino Linotype" w:hAnsi="Palatino Linotype"/>
            <w:i/>
            <w:lang w:val="de-DE"/>
          </w:rPr>
          <w:t>̀</w:t>
        </w:r>
      </w:hyperlink>
      <w:r w:rsidRPr="005E2CA6">
        <w:rPr>
          <w:rFonts w:ascii="Palatino Linotype" w:hAnsi="Palatino Linotype"/>
          <w:i/>
          <w:lang w:val="de-DE"/>
        </w:rPr>
        <w:t xml:space="preserve"> </w:t>
      </w:r>
      <w:hyperlink r:id="rId71" w:tgtFrame="morph" w:history="1">
        <w:r w:rsidRPr="005E2CA6">
          <w:rPr>
            <w:rStyle w:val="Hyperlink"/>
            <w:rFonts w:ascii="Palatino Linotype" w:hAnsi="Palatino Linotype"/>
            <w:i/>
          </w:rPr>
          <w:t>το</w:t>
        </w:r>
        <w:r w:rsidRPr="005E2CA6">
          <w:rPr>
            <w:rStyle w:val="Hyperlink"/>
            <w:rFonts w:ascii="Palatino Linotype" w:hAnsi="Palatino Linotype"/>
            <w:i/>
            <w:lang w:val="de-DE"/>
          </w:rPr>
          <w:t>[</w:t>
        </w:r>
        <w:r w:rsidRPr="005E2CA6">
          <w:rPr>
            <w:rStyle w:val="Hyperlink"/>
            <w:rFonts w:ascii="Palatino Linotype" w:hAnsi="Palatino Linotype"/>
            <w:i/>
          </w:rPr>
          <w:t>υ</w:t>
        </w:r>
        <w:r w:rsidRPr="005E2CA6">
          <w:rPr>
            <w:rStyle w:val="Hyperlink"/>
            <w:rFonts w:ascii="Palatino Linotype" w:hAnsi="Palatino Linotype"/>
            <w:i/>
            <w:lang w:val="de-DE"/>
          </w:rPr>
          <w:t>̀]</w:t>
        </w:r>
        <w:r w:rsidRPr="005E2CA6">
          <w:rPr>
            <w:rStyle w:val="Hyperlink"/>
            <w:rFonts w:ascii="Palatino Linotype" w:hAnsi="Palatino Linotype"/>
            <w:i/>
          </w:rPr>
          <w:t>ς</w:t>
        </w:r>
      </w:hyperlink>
      <w:r w:rsidRPr="005E2CA6">
        <w:rPr>
          <w:rFonts w:ascii="Palatino Linotype" w:hAnsi="Palatino Linotype"/>
          <w:i/>
          <w:lang w:val="de-DE"/>
        </w:rPr>
        <w:t xml:space="preserve"> </w:t>
      </w:r>
      <w:hyperlink r:id="rId72" w:tgtFrame="morph" w:history="1">
        <w:r w:rsidRPr="005E2CA6">
          <w:rPr>
            <w:rStyle w:val="Hyperlink"/>
            <w:rFonts w:ascii="Palatino Linotype" w:hAnsi="Palatino Linotype"/>
            <w:i/>
          </w:rPr>
          <w:t>ε</w:t>
        </w:r>
        <w:r w:rsidRPr="005E2CA6">
          <w:rPr>
            <w:rStyle w:val="Hyperlink"/>
            <w:rFonts w:ascii="Palatino Linotype" w:hAnsi="Tahoma" w:cs="Tahoma"/>
            <w:i/>
            <w:lang w:val="de-DE"/>
          </w:rPr>
          <w:t>̓</w:t>
        </w:r>
        <w:r w:rsidRPr="005E2CA6">
          <w:rPr>
            <w:rStyle w:val="Hyperlink"/>
            <w:rFonts w:ascii="Palatino Linotype" w:hAnsi="Palatino Linotype"/>
            <w:i/>
            <w:lang w:val="de-DE"/>
          </w:rPr>
          <w:t>[</w:t>
        </w:r>
        <w:r w:rsidRPr="005E2CA6">
          <w:rPr>
            <w:rStyle w:val="Hyperlink"/>
            <w:rFonts w:ascii="Palatino Linotype" w:hAnsi="Palatino Linotype"/>
            <w:i/>
          </w:rPr>
          <w:t>λαι</w:t>
        </w:r>
        <w:r w:rsidRPr="005E2CA6">
          <w:rPr>
            <w:rStyle w:val="Hyperlink"/>
            <w:rFonts w:ascii="Palatino Linotype" w:hAnsi="Palatino Linotype"/>
            <w:i/>
            <w:lang w:val="de-DE"/>
          </w:rPr>
          <w:t>]</w:t>
        </w:r>
        <w:r w:rsidRPr="005E2CA6">
          <w:rPr>
            <w:rStyle w:val="Hyperlink"/>
            <w:rFonts w:ascii="Palatino Linotype" w:hAnsi="Palatino Linotype"/>
            <w:i/>
          </w:rPr>
          <w:t>ω</w:t>
        </w:r>
        <w:r w:rsidRPr="005E2CA6">
          <w:rPr>
            <w:rStyle w:val="Hyperlink"/>
            <w:rFonts w:ascii="Palatino Linotype" w:hAnsi="Tahoma" w:cs="Tahoma"/>
            <w:i/>
            <w:lang w:val="de-DE"/>
          </w:rPr>
          <w:t>̂</w:t>
        </w:r>
        <w:r w:rsidRPr="005E2CA6">
          <w:rPr>
            <w:rStyle w:val="Hyperlink"/>
            <w:rFonts w:ascii="Palatino Linotype" w:hAnsi="Palatino Linotype"/>
            <w:i/>
          </w:rPr>
          <w:t>νας</w:t>
        </w:r>
      </w:hyperlink>
      <w:r w:rsidRPr="005E2CA6">
        <w:rPr>
          <w:rFonts w:ascii="Palatino Linotype" w:hAnsi="Palatino Linotype"/>
          <w:i/>
          <w:lang w:val="de-DE"/>
        </w:rPr>
        <w:t xml:space="preserve"> </w:t>
      </w:r>
      <w:hyperlink r:id="rId73" w:tgtFrame="morph" w:history="1">
        <w:r w:rsidRPr="005E2CA6">
          <w:rPr>
            <w:rStyle w:val="Hyperlink"/>
            <w:rFonts w:ascii="Palatino Linotype" w:hAnsi="Palatino Linotype"/>
            <w:i/>
          </w:rPr>
          <w:t>το</w:t>
        </w:r>
        <w:r w:rsidRPr="005E2CA6">
          <w:rPr>
            <w:rStyle w:val="Hyperlink"/>
            <w:rFonts w:ascii="Palatino Linotype" w:hAnsi="Palatino Linotype"/>
            <w:i/>
            <w:lang w:val="de-DE"/>
          </w:rPr>
          <w:t>̀</w:t>
        </w:r>
      </w:hyperlink>
      <w:r w:rsidRPr="005E2CA6">
        <w:rPr>
          <w:rFonts w:ascii="Palatino Linotype" w:hAnsi="Palatino Linotype"/>
          <w:i/>
          <w:lang w:val="de-DE"/>
        </w:rPr>
        <w:t xml:space="preserve"> </w:t>
      </w:r>
      <w:hyperlink r:id="rId74" w:tgtFrame="morph" w:history="1">
        <w:r w:rsidRPr="005E2CA6">
          <w:rPr>
            <w:rStyle w:val="Hyperlink"/>
            <w:rFonts w:ascii="Palatino Linotype" w:hAnsi="Palatino Linotype"/>
            <w:i/>
          </w:rPr>
          <w:t>δευ</w:t>
        </w:r>
        <w:r w:rsidRPr="005E2CA6">
          <w:rPr>
            <w:rStyle w:val="Hyperlink"/>
            <w:rFonts w:ascii="Palatino Linotype" w:hAnsi="Palatino Linotype"/>
            <w:i/>
            <w:lang w:val="de-DE"/>
          </w:rPr>
          <w:t>́</w:t>
        </w:r>
        <w:r w:rsidRPr="005E2CA6">
          <w:rPr>
            <w:rStyle w:val="Hyperlink"/>
            <w:rFonts w:ascii="Palatino Linotype" w:hAnsi="Palatino Linotype"/>
            <w:i/>
          </w:rPr>
          <w:t>τερον</w:t>
        </w:r>
      </w:hyperlink>
      <w:r w:rsidRPr="005E2CA6">
        <w:rPr>
          <w:rFonts w:ascii="Palatino Linotype" w:hAnsi="Palatino Linotype"/>
          <w:i/>
          <w:lang w:val="de-DE"/>
        </w:rPr>
        <w:t xml:space="preserve"> 15[</w:t>
      </w:r>
      <w:hyperlink r:id="rId75" w:tgtFrame="morph" w:history="1">
        <w:r w:rsidRPr="005E2CA6">
          <w:rPr>
            <w:rStyle w:val="Hyperlink"/>
            <w:rFonts w:ascii="Palatino Linotype" w:hAnsi="Palatino Linotype"/>
            <w:i/>
          </w:rPr>
          <w:t>υ</w:t>
        </w:r>
        <w:r w:rsidRPr="005E2CA6">
          <w:rPr>
            <w:rStyle w:val="Hyperlink"/>
            <w:rFonts w:ascii="Palatino Linotype" w:hAnsi="Tahoma" w:cs="Tahoma"/>
            <w:i/>
            <w:lang w:val="de-DE"/>
          </w:rPr>
          <w:t>̔</w:t>
        </w:r>
        <w:r w:rsidRPr="005E2CA6">
          <w:rPr>
            <w:rStyle w:val="Hyperlink"/>
            <w:rFonts w:ascii="Palatino Linotype" w:hAnsi="Palatino Linotype"/>
            <w:i/>
            <w:lang w:val="de-DE"/>
          </w:rPr>
          <w:t>́]</w:t>
        </w:r>
        <w:r w:rsidRPr="005E2CA6">
          <w:rPr>
            <w:rStyle w:val="Hyperlink"/>
            <w:rFonts w:ascii="Palatino Linotype" w:hAnsi="Palatino Linotype"/>
            <w:i/>
          </w:rPr>
          <w:t>δω</w:t>
        </w:r>
        <w:r w:rsidRPr="005E2CA6">
          <w:rPr>
            <w:rStyle w:val="Hyperlink"/>
            <w:rFonts w:ascii="Palatino Linotype" w:hAnsi="Palatino Linotype"/>
            <w:i/>
            <w:lang w:val="de-DE"/>
          </w:rPr>
          <w:t>[</w:t>
        </w:r>
        <w:r w:rsidRPr="005E2CA6">
          <w:rPr>
            <w:rStyle w:val="Hyperlink"/>
            <w:rFonts w:ascii="Palatino Linotype" w:hAnsi="Palatino Linotype"/>
            <w:i/>
          </w:rPr>
          <w:t>ρ</w:t>
        </w:r>
        <w:r w:rsidRPr="005E2CA6">
          <w:rPr>
            <w:rStyle w:val="Hyperlink"/>
            <w:rFonts w:ascii="Palatino Linotype" w:hAnsi="Palatino Linotype"/>
            <w:i/>
            <w:lang w:val="de-DE"/>
          </w:rPr>
          <w:t>]</w:t>
        </w:r>
      </w:hyperlink>
      <w:r w:rsidRPr="005E2CA6">
        <w:rPr>
          <w:rFonts w:ascii="Palatino Linotype" w:hAnsi="Palatino Linotype"/>
          <w:i/>
          <w:lang w:val="de-DE"/>
        </w:rPr>
        <w:t xml:space="preserve"> </w:t>
      </w:r>
      <w:hyperlink r:id="rId76" w:tgtFrame="morph" w:history="1">
        <w:r w:rsidRPr="005E2CA6">
          <w:rPr>
            <w:rStyle w:val="Hyperlink"/>
            <w:rFonts w:ascii="Palatino Linotype" w:hAnsi="Palatino Linotype"/>
            <w:i/>
          </w:rPr>
          <w:t>ποτ</w:t>
        </w:r>
        <w:r w:rsidRPr="005E2CA6">
          <w:rPr>
            <w:rStyle w:val="Hyperlink"/>
            <w:rFonts w:ascii="Palatino Linotype" w:hAnsi="Palatino Linotype"/>
            <w:i/>
            <w:lang w:val="de-DE"/>
          </w:rPr>
          <w:t>[</w:t>
        </w:r>
        <w:r w:rsidRPr="005E2CA6">
          <w:rPr>
            <w:rStyle w:val="Hyperlink"/>
            <w:rFonts w:ascii="Palatino Linotype" w:hAnsi="Palatino Linotype"/>
            <w:i/>
          </w:rPr>
          <w:t>ισ</w:t>
        </w:r>
        <w:r w:rsidRPr="005E2CA6">
          <w:rPr>
            <w:rStyle w:val="Hyperlink"/>
            <w:rFonts w:ascii="Palatino Linotype" w:hAnsi="Palatino Linotype"/>
            <w:i/>
            <w:lang w:val="de-DE"/>
          </w:rPr>
          <w:t>]</w:t>
        </w:r>
        <w:r w:rsidRPr="005E2CA6">
          <w:rPr>
            <w:rStyle w:val="Hyperlink"/>
            <w:rFonts w:ascii="Palatino Linotype" w:hAnsi="Palatino Linotype"/>
            <w:i/>
          </w:rPr>
          <w:t>α</w:t>
        </w:r>
        <w:r w:rsidRPr="005E2CA6">
          <w:rPr>
            <w:rStyle w:val="Hyperlink"/>
            <w:rFonts w:ascii="Palatino Linotype" w:hAnsi="Palatino Linotype"/>
            <w:i/>
            <w:lang w:val="de-DE"/>
          </w:rPr>
          <w:t>́</w:t>
        </w:r>
        <w:r w:rsidRPr="005E2CA6">
          <w:rPr>
            <w:rStyle w:val="Hyperlink"/>
            <w:rFonts w:ascii="Palatino Linotype" w:hAnsi="Palatino Linotype"/>
            <w:i/>
          </w:rPr>
          <w:t>τωσαν</w:t>
        </w:r>
      </w:hyperlink>
      <w:hyperlink r:id="rId77" w:anchor="fn6" w:history="1">
        <w:r w:rsidRPr="005E2CA6">
          <w:rPr>
            <w:rStyle w:val="Hyperlink"/>
            <w:rFonts w:ascii="Palatino Linotype" w:hAnsi="Palatino Linotype"/>
            <w:i/>
            <w:vertAlign w:val="superscript"/>
            <w:lang w:val="de-DE"/>
          </w:rPr>
          <w:t>6</w:t>
        </w:r>
      </w:hyperlink>
      <w:r w:rsidRPr="005E2CA6">
        <w:rPr>
          <w:rFonts w:ascii="Palatino Linotype" w:hAnsi="Palatino Linotype"/>
          <w:i/>
          <w:lang w:val="de-DE"/>
        </w:rPr>
        <w:t xml:space="preserve"> , </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lang w:val="de-DE"/>
        </w:rPr>
      </w:pPr>
      <w:hyperlink r:id="rId78" w:tgtFrame="morph" w:history="1">
        <w:r w:rsidRPr="005E2CA6">
          <w:rPr>
            <w:rStyle w:val="Hyperlink"/>
            <w:rFonts w:ascii="Palatino Linotype" w:hAnsi="Palatino Linotype"/>
            <w:i/>
          </w:rPr>
          <w:t>και</w:t>
        </w:r>
        <w:r w:rsidRPr="005E2CA6">
          <w:rPr>
            <w:rStyle w:val="Hyperlink"/>
            <w:rFonts w:ascii="Palatino Linotype" w:hAnsi="Palatino Linotype"/>
            <w:i/>
            <w:lang w:val="de-DE"/>
          </w:rPr>
          <w:t>̀</w:t>
        </w:r>
      </w:hyperlink>
      <w:r w:rsidRPr="005E2CA6">
        <w:rPr>
          <w:rFonts w:ascii="Palatino Linotype" w:hAnsi="Palatino Linotype"/>
          <w:i/>
          <w:lang w:val="de-DE"/>
        </w:rPr>
        <w:t xml:space="preserve"> </w:t>
      </w:r>
      <w:hyperlink r:id="rId79" w:tgtFrame="morph" w:history="1">
        <w:r w:rsidRPr="005E2CA6">
          <w:rPr>
            <w:rStyle w:val="Hyperlink"/>
            <w:rFonts w:ascii="Palatino Linotype" w:hAnsi="Palatino Linotype"/>
            <w:i/>
          </w:rPr>
          <w:t>δια</w:t>
        </w:r>
        <w:r w:rsidRPr="005E2CA6">
          <w:rPr>
            <w:rStyle w:val="Hyperlink"/>
            <w:rFonts w:ascii="Palatino Linotype" w:hAnsi="Palatino Linotype"/>
            <w:i/>
            <w:lang w:val="de-DE"/>
          </w:rPr>
          <w:t>́</w:t>
        </w:r>
        <w:r w:rsidRPr="005E2CA6">
          <w:rPr>
            <w:rStyle w:val="Hyperlink"/>
            <w:rFonts w:ascii="Palatino Linotype" w:hAnsi="Palatino Linotype"/>
            <w:i/>
          </w:rPr>
          <w:t>βα</w:t>
        </w:r>
      </w:hyperlink>
      <w:r w:rsidRPr="005E2CA6">
        <w:rPr>
          <w:rFonts w:ascii="Palatino Linotype" w:hAnsi="Palatino Linotype"/>
          <w:i/>
          <w:lang w:val="de-DE"/>
        </w:rPr>
        <w:t xml:space="preserve"> </w:t>
      </w:r>
      <w:hyperlink r:id="rId80" w:tgtFrame="morph" w:history="1">
        <w:r w:rsidRPr="005E2CA6">
          <w:rPr>
            <w:rStyle w:val="Hyperlink"/>
            <w:rFonts w:ascii="Palatino Linotype" w:hAnsi="Palatino Linotype"/>
            <w:i/>
          </w:rPr>
          <w:t>ει</w:t>
        </w:r>
        <w:r w:rsidRPr="005E2CA6">
          <w:rPr>
            <w:rStyle w:val="Hyperlink"/>
            <w:rFonts w:ascii="Palatino Linotype" w:hAnsi="Tahoma" w:cs="Tahoma"/>
            <w:i/>
            <w:lang w:val="de-DE"/>
          </w:rPr>
          <w:t>̓</w:t>
        </w:r>
        <w:r w:rsidRPr="005E2CA6">
          <w:rPr>
            <w:rStyle w:val="Hyperlink"/>
            <w:rFonts w:ascii="Palatino Linotype" w:hAnsi="Palatino Linotype"/>
            <w:i/>
          </w:rPr>
          <w:t>ς</w:t>
        </w:r>
      </w:hyperlink>
      <w:r w:rsidRPr="005E2CA6">
        <w:rPr>
          <w:rFonts w:ascii="Palatino Linotype" w:hAnsi="Palatino Linotype"/>
          <w:i/>
          <w:lang w:val="de-DE"/>
        </w:rPr>
        <w:t xml:space="preserve"> </w:t>
      </w:r>
      <w:hyperlink r:id="rId81" w:tgtFrame="morph" w:history="1">
        <w:r w:rsidRPr="005E2CA6">
          <w:rPr>
            <w:rStyle w:val="Hyperlink"/>
            <w:rFonts w:ascii="Palatino Linotype" w:hAnsi="Palatino Linotype"/>
            <w:i/>
          </w:rPr>
          <w:t>Διον</w:t>
        </w:r>
        <w:r w:rsidRPr="005E2CA6">
          <w:rPr>
            <w:rStyle w:val="Hyperlink"/>
            <w:rFonts w:ascii="Palatino Linotype" w:hAnsi="Palatino Linotype"/>
            <w:i/>
            <w:lang w:val="de-DE"/>
          </w:rPr>
          <w:t>[</w:t>
        </w:r>
        <w:r w:rsidRPr="005E2CA6">
          <w:rPr>
            <w:rStyle w:val="Hyperlink"/>
            <w:rFonts w:ascii="Palatino Linotype" w:hAnsi="Palatino Linotype"/>
            <w:i/>
          </w:rPr>
          <w:t>υ</w:t>
        </w:r>
        <w:r w:rsidRPr="005E2CA6">
          <w:rPr>
            <w:rStyle w:val="Hyperlink"/>
            <w:rFonts w:ascii="Palatino Linotype" w:hAnsi="Palatino Linotype"/>
            <w:i/>
            <w:lang w:val="de-DE"/>
          </w:rPr>
          <w:t>]</w:t>
        </w:r>
        <w:r w:rsidRPr="005E2CA6">
          <w:rPr>
            <w:rStyle w:val="Hyperlink"/>
            <w:rFonts w:ascii="Palatino Linotype" w:hAnsi="Palatino Linotype"/>
            <w:i/>
          </w:rPr>
          <w:t>σια</w:t>
        </w:r>
        <w:r w:rsidRPr="005E2CA6">
          <w:rPr>
            <w:rStyle w:val="Hyperlink"/>
            <w:rFonts w:ascii="Palatino Linotype" w:hAnsi="Palatino Linotype"/>
            <w:i/>
            <w:lang w:val="de-DE"/>
          </w:rPr>
          <w:t>́[</w:t>
        </w:r>
        <w:r w:rsidRPr="005E2CA6">
          <w:rPr>
            <w:rStyle w:val="Hyperlink"/>
            <w:rFonts w:ascii="Palatino Linotype" w:hAnsi="Palatino Linotype"/>
            <w:i/>
          </w:rPr>
          <w:t>δα</w:t>
        </w:r>
        <w:r w:rsidRPr="005E2CA6">
          <w:rPr>
            <w:rStyle w:val="Hyperlink"/>
            <w:rFonts w:ascii="Palatino Linotype" w:hAnsi="Palatino Linotype"/>
            <w:i/>
            <w:lang w:val="de-DE"/>
          </w:rPr>
          <w:t>]</w:t>
        </w:r>
      </w:hyperlink>
      <w:r w:rsidRPr="005E2CA6">
        <w:rPr>
          <w:rFonts w:ascii="Palatino Linotype" w:hAnsi="Palatino Linotype"/>
          <w:i/>
          <w:lang w:val="de-DE"/>
        </w:rPr>
        <w:t xml:space="preserve"> </w:t>
      </w:r>
      <w:hyperlink r:id="rId82" w:tgtFrame="morph" w:history="1">
        <w:r w:rsidRPr="005E2CA6">
          <w:rPr>
            <w:rStyle w:val="Hyperlink"/>
            <w:rFonts w:ascii="Palatino Linotype" w:hAnsi="Palatino Linotype"/>
            <w:i/>
          </w:rPr>
          <w:t>και</w:t>
        </w:r>
        <w:r w:rsidRPr="005E2CA6">
          <w:rPr>
            <w:rStyle w:val="Hyperlink"/>
            <w:rFonts w:ascii="Palatino Linotype" w:hAnsi="Palatino Linotype"/>
            <w:i/>
            <w:lang w:val="de-DE"/>
          </w:rPr>
          <w:t>̀</w:t>
        </w:r>
      </w:hyperlink>
      <w:r w:rsidRPr="005E2CA6">
        <w:rPr>
          <w:rFonts w:ascii="Palatino Linotype" w:hAnsi="Palatino Linotype"/>
          <w:i/>
          <w:lang w:val="de-DE"/>
        </w:rPr>
        <w:t xml:space="preserve"> </w:t>
      </w:r>
      <w:hyperlink r:id="rId83" w:tgtFrame="morph" w:history="1">
        <w:r w:rsidRPr="005E2CA6">
          <w:rPr>
            <w:rStyle w:val="Hyperlink"/>
            <w:rFonts w:ascii="Palatino Linotype" w:hAnsi="Palatino Linotype"/>
            <w:i/>
          </w:rPr>
          <w:t>γνω</w:t>
        </w:r>
        <w:r w:rsidRPr="005E2CA6">
          <w:rPr>
            <w:rStyle w:val="Hyperlink"/>
            <w:rFonts w:ascii="Palatino Linotype" w:hAnsi="Tahoma" w:cs="Tahoma"/>
            <w:i/>
            <w:lang w:val="de-DE"/>
          </w:rPr>
          <w:t>̂</w:t>
        </w:r>
        <w:r w:rsidRPr="005E2CA6">
          <w:rPr>
            <w:rStyle w:val="Hyperlink"/>
            <w:rFonts w:ascii="Palatino Linotype" w:hAnsi="Palatino Linotype"/>
            <w:i/>
          </w:rPr>
          <w:t>θι</w:t>
        </w:r>
      </w:hyperlink>
      <w:r w:rsidRPr="005E2CA6">
        <w:rPr>
          <w:rFonts w:ascii="Palatino Linotype" w:hAnsi="Palatino Linotype"/>
          <w:i/>
          <w:lang w:val="de-DE"/>
        </w:rPr>
        <w:t xml:space="preserve"> </w:t>
      </w:r>
      <w:hyperlink r:id="rId84" w:tgtFrame="morph" w:history="1">
        <w:r w:rsidRPr="005E2CA6">
          <w:rPr>
            <w:rStyle w:val="Hyperlink"/>
            <w:rFonts w:ascii="Palatino Linotype" w:hAnsi="Palatino Linotype"/>
            <w:i/>
          </w:rPr>
          <w:t>ει</w:t>
        </w:r>
        <w:r w:rsidRPr="005E2CA6">
          <w:rPr>
            <w:rStyle w:val="Hyperlink"/>
            <w:rFonts w:ascii="Palatino Linotype" w:hAnsi="Tahoma" w:cs="Tahoma"/>
            <w:i/>
            <w:lang w:val="de-DE"/>
          </w:rPr>
          <w:t>̓</w:t>
        </w:r>
      </w:hyperlink>
      <w:r w:rsidRPr="005E2CA6">
        <w:rPr>
          <w:rFonts w:ascii="Palatino Linotype" w:hAnsi="Palatino Linotype"/>
          <w:i/>
          <w:lang w:val="de-DE"/>
        </w:rPr>
        <w:t xml:space="preserve"> </w:t>
      </w:r>
      <w:r w:rsidRPr="005E2CA6">
        <w:rPr>
          <w:rFonts w:ascii="Palatino Linotype" w:hAnsi="Palatino Linotype"/>
          <w:i/>
        </w:rPr>
        <w:t>πεπο</w:t>
      </w:r>
      <w:r w:rsidRPr="005E2CA6">
        <w:rPr>
          <w:rFonts w:ascii="Palatino Linotype" w:hAnsi="Palatino Linotype"/>
          <w:i/>
          <w:lang w:val="de-DE"/>
        </w:rPr>
        <w:t>́</w:t>
      </w:r>
      <w:r w:rsidRPr="005E2CA6">
        <w:rPr>
          <w:rFonts w:ascii="Palatino Linotype" w:hAnsi="Palatino Linotype"/>
          <w:i/>
        </w:rPr>
        <w:t>τισ</w:t>
      </w:r>
      <w:hyperlink r:id="rId85" w:tgtFrame="morph" w:history="1">
        <w:r w:rsidRPr="005E2CA6">
          <w:rPr>
            <w:rStyle w:val="Hyperlink"/>
            <w:rFonts w:ascii="Palatino Linotype" w:hAnsi="Palatino Linotype"/>
            <w:i/>
          </w:rPr>
          <w:t>ται</w:t>
        </w:r>
      </w:hyperlink>
      <w:r w:rsidRPr="005E2CA6">
        <w:rPr>
          <w:rFonts w:ascii="Palatino Linotype" w:hAnsi="Palatino Linotype"/>
          <w:i/>
          <w:lang w:val="de-DE"/>
        </w:rPr>
        <w:t xml:space="preserve"> </w:t>
      </w:r>
      <w:hyperlink r:id="rId86" w:tgtFrame="morph" w:history="1">
        <w:r w:rsidRPr="005E2CA6">
          <w:rPr>
            <w:rStyle w:val="Hyperlink"/>
            <w:rFonts w:ascii="Palatino Linotype" w:hAnsi="Palatino Linotype"/>
            <w:i/>
          </w:rPr>
          <w:t>ο</w:t>
        </w:r>
        <w:r w:rsidRPr="005E2CA6">
          <w:rPr>
            <w:rStyle w:val="Hyperlink"/>
            <w:rFonts w:ascii="Palatino Linotype" w:hAnsi="Tahoma" w:cs="Tahoma"/>
            <w:i/>
            <w:lang w:val="de-DE"/>
          </w:rPr>
          <w:t>̔</w:t>
        </w:r>
      </w:hyperlink>
      <w:r w:rsidRPr="005E2CA6">
        <w:rPr>
          <w:rFonts w:ascii="Palatino Linotype" w:hAnsi="Palatino Linotype"/>
          <w:i/>
          <w:lang w:val="de-DE"/>
        </w:rPr>
        <w:t xml:space="preserve"> [</w:t>
      </w:r>
      <w:hyperlink r:id="rId87" w:tgtFrame="morph" w:history="1">
        <w:r w:rsidRPr="005E2CA6">
          <w:rPr>
            <w:rStyle w:val="Hyperlink"/>
            <w:rFonts w:ascii="Palatino Linotype" w:hAnsi="Palatino Linotype"/>
            <w:i/>
          </w:rPr>
          <w:t>ε</w:t>
        </w:r>
        <w:r w:rsidRPr="005E2CA6">
          <w:rPr>
            <w:rStyle w:val="Hyperlink"/>
            <w:rFonts w:ascii="Palatino Linotype" w:hAnsi="Tahoma" w:cs="Tahoma"/>
            <w:i/>
            <w:lang w:val="de-DE"/>
          </w:rPr>
          <w:t>̓</w:t>
        </w:r>
        <w:r w:rsidRPr="005E2CA6">
          <w:rPr>
            <w:rStyle w:val="Hyperlink"/>
            <w:rFonts w:ascii="Palatino Linotype" w:hAnsi="Palatino Linotype"/>
            <w:i/>
            <w:lang w:val="de-DE"/>
          </w:rPr>
          <w:t>]</w:t>
        </w:r>
        <w:r w:rsidRPr="005E2CA6">
          <w:rPr>
            <w:rStyle w:val="Hyperlink"/>
            <w:rFonts w:ascii="Palatino Linotype" w:hAnsi="Palatino Linotype"/>
            <w:i/>
          </w:rPr>
          <w:t>λαιω</w:t>
        </w:r>
        <w:r w:rsidRPr="005E2CA6">
          <w:rPr>
            <w:rStyle w:val="Hyperlink"/>
            <w:rFonts w:ascii="Palatino Linotype" w:hAnsi="Palatino Linotype"/>
            <w:i/>
            <w:lang w:val="de-DE"/>
          </w:rPr>
          <w:t>̀</w:t>
        </w:r>
        <w:r w:rsidRPr="005E2CA6">
          <w:rPr>
            <w:rStyle w:val="Hyperlink"/>
            <w:rFonts w:ascii="Palatino Linotype" w:hAnsi="Palatino Linotype"/>
            <w:i/>
          </w:rPr>
          <w:t>ν</w:t>
        </w:r>
      </w:hyperlink>
      <w:r w:rsidRPr="005E2CA6">
        <w:rPr>
          <w:rFonts w:ascii="Palatino Linotype" w:hAnsi="Palatino Linotype"/>
          <w:i/>
          <w:lang w:val="de-DE"/>
        </w:rPr>
        <w:t xml:space="preserve"> </w:t>
      </w:r>
      <w:hyperlink r:id="rId88" w:tgtFrame="morph" w:history="1">
        <w:r w:rsidRPr="005E2CA6">
          <w:rPr>
            <w:rStyle w:val="Hyperlink"/>
            <w:rFonts w:ascii="Palatino Linotype" w:hAnsi="Palatino Linotype"/>
            <w:i/>
          </w:rPr>
          <w:t>δυσι</w:t>
        </w:r>
        <w:r w:rsidRPr="005E2CA6">
          <w:rPr>
            <w:rStyle w:val="Hyperlink"/>
            <w:rFonts w:ascii="Palatino Linotype" w:hAnsi="Palatino Linotype"/>
            <w:i/>
            <w:lang w:val="de-DE"/>
          </w:rPr>
          <w:t>̀</w:t>
        </w:r>
      </w:hyperlink>
      <w:r w:rsidRPr="005E2CA6">
        <w:rPr>
          <w:rFonts w:ascii="Palatino Linotype" w:hAnsi="Palatino Linotype"/>
          <w:i/>
          <w:lang w:val="de-DE"/>
        </w:rPr>
        <w:t xml:space="preserve"> </w:t>
      </w:r>
      <w:hyperlink r:id="rId89" w:tgtFrame="morph" w:history="1">
        <w:r w:rsidRPr="005E2CA6">
          <w:rPr>
            <w:rStyle w:val="Hyperlink"/>
            <w:rFonts w:ascii="Palatino Linotype" w:hAnsi="Palatino Linotype"/>
            <w:i/>
          </w:rPr>
          <w:t>υ</w:t>
        </w:r>
        <w:r w:rsidRPr="005E2CA6">
          <w:rPr>
            <w:rStyle w:val="Hyperlink"/>
            <w:rFonts w:ascii="Palatino Linotype" w:hAnsi="Tahoma" w:cs="Tahoma"/>
            <w:i/>
            <w:lang w:val="de-DE"/>
          </w:rPr>
          <w:t>̔</w:t>
        </w:r>
        <w:r w:rsidRPr="005E2CA6">
          <w:rPr>
            <w:rStyle w:val="Hyperlink"/>
            <w:rFonts w:ascii="Palatino Linotype" w:hAnsi="Palatino Linotype"/>
            <w:i/>
            <w:lang w:val="de-DE"/>
          </w:rPr>
          <w:t>́</w:t>
        </w:r>
        <w:r w:rsidRPr="005E2CA6">
          <w:rPr>
            <w:rStyle w:val="Hyperlink"/>
            <w:rFonts w:ascii="Palatino Linotype" w:hAnsi="Palatino Linotype"/>
            <w:i/>
          </w:rPr>
          <w:t>δασι</w:t>
        </w:r>
      </w:hyperlink>
      <w:r w:rsidRPr="005E2CA6">
        <w:rPr>
          <w:rFonts w:ascii="Palatino Linotype" w:hAnsi="Palatino Linotype"/>
          <w:i/>
          <w:lang w:val="de-DE"/>
        </w:rPr>
        <w:t xml:space="preserve"> </w:t>
      </w:r>
      <w:hyperlink r:id="rId90" w:tgtFrame="morph" w:history="1">
        <w:r w:rsidRPr="005E2CA6">
          <w:rPr>
            <w:rStyle w:val="Hyperlink"/>
            <w:rFonts w:ascii="Palatino Linotype" w:hAnsi="Palatino Linotype"/>
            <w:i/>
          </w:rPr>
          <w:t>και</w:t>
        </w:r>
        <w:r w:rsidRPr="005E2CA6">
          <w:rPr>
            <w:rStyle w:val="Hyperlink"/>
            <w:rFonts w:ascii="Palatino Linotype" w:hAnsi="Palatino Linotype"/>
            <w:i/>
            <w:lang w:val="de-DE"/>
          </w:rPr>
          <w:t>̀</w:t>
        </w:r>
      </w:hyperlink>
      <w:r w:rsidRPr="005E2CA6">
        <w:rPr>
          <w:rFonts w:ascii="Palatino Linotype" w:hAnsi="Palatino Linotype"/>
          <w:i/>
          <w:lang w:val="de-DE"/>
        </w:rPr>
        <w:t xml:space="preserve"> </w:t>
      </w:r>
      <w:r w:rsidRPr="005E2CA6">
        <w:rPr>
          <w:rFonts w:ascii="Palatino Linotype" w:hAnsi="Palatino Linotype"/>
          <w:i/>
        </w:rPr>
        <w:t>δεδι</w:t>
      </w:r>
      <w:r w:rsidRPr="005E2CA6">
        <w:rPr>
          <w:rFonts w:ascii="Palatino Linotype" w:hAnsi="Palatino Linotype"/>
          <w:i/>
          <w:lang w:val="de-DE"/>
        </w:rPr>
        <w:t>- [</w:t>
      </w:r>
      <w:hyperlink r:id="rId91" w:tgtFrame="morph" w:history="1">
        <w:r w:rsidRPr="005E2CA6">
          <w:rPr>
            <w:rStyle w:val="Hyperlink"/>
            <w:rFonts w:ascii="Palatino Linotype" w:hAnsi="Palatino Linotype"/>
          </w:rPr>
          <w:t>κ</w:t>
        </w:r>
        <w:r w:rsidRPr="005E2CA6">
          <w:rPr>
            <w:rStyle w:val="Hyperlink"/>
            <w:rFonts w:ascii="Palatino Linotype" w:hAnsi="Palatino Linotype"/>
            <w:lang w:val="de-DE"/>
          </w:rPr>
          <w:t>]</w:t>
        </w:r>
        <w:r w:rsidRPr="005E2CA6">
          <w:rPr>
            <w:rStyle w:val="Hyperlink"/>
            <w:rFonts w:ascii="Palatino Linotype" w:hAnsi="Palatino Linotype"/>
          </w:rPr>
          <w:t>ρα</w:t>
        </w:r>
        <w:r w:rsidRPr="005E2CA6">
          <w:rPr>
            <w:rStyle w:val="Hyperlink"/>
            <w:rFonts w:ascii="Palatino Linotype" w:hAnsi="Palatino Linotype"/>
            <w:lang w:val="de-DE"/>
          </w:rPr>
          <w:t>́</w:t>
        </w:r>
        <w:r w:rsidRPr="005E2CA6">
          <w:rPr>
            <w:rStyle w:val="Hyperlink"/>
            <w:rFonts w:ascii="Palatino Linotype" w:hAnsi="Palatino Linotype"/>
          </w:rPr>
          <w:t>ν</w:t>
        </w:r>
        <w:r w:rsidRPr="005E2CA6">
          <w:rPr>
            <w:rStyle w:val="Hyperlink"/>
            <w:rFonts w:ascii="Palatino Linotype" w:hAnsi="Palatino Linotype"/>
            <w:lang w:val="de-DE"/>
          </w:rPr>
          <w:t>[</w:t>
        </w:r>
        <w:r w:rsidRPr="005E2CA6">
          <w:rPr>
            <w:rStyle w:val="Hyperlink"/>
            <w:rFonts w:ascii="Palatino Linotype" w:hAnsi="Palatino Linotype"/>
          </w:rPr>
          <w:t>ισται</w:t>
        </w:r>
      </w:hyperlink>
      <w:r w:rsidRPr="005E2CA6">
        <w:rPr>
          <w:rFonts w:ascii="Palatino Linotype" w:hAnsi="Palatino Linotype"/>
          <w:iCs/>
          <w:lang w:val="de-DE"/>
        </w:rPr>
        <w:t xml:space="preserve"> (= </w:t>
      </w:r>
      <w:r w:rsidRPr="005E2CA6">
        <w:rPr>
          <w:rFonts w:ascii="Palatino Linotype" w:hAnsi="Palatino Linotype"/>
          <w:iCs/>
        </w:rPr>
        <w:t>σκάφτηκε</w:t>
      </w:r>
      <w:r w:rsidRPr="005E2CA6">
        <w:rPr>
          <w:rFonts w:ascii="Palatino Linotype" w:hAnsi="Palatino Linotype"/>
          <w:iCs/>
          <w:lang w:val="de-DE"/>
        </w:rPr>
        <w:t xml:space="preserve"> </w:t>
      </w:r>
      <w:r w:rsidRPr="005E2CA6">
        <w:rPr>
          <w:rFonts w:ascii="Palatino Linotype" w:hAnsi="Palatino Linotype"/>
          <w:iCs/>
        </w:rPr>
        <w:t>γύρω</w:t>
      </w:r>
      <w:r w:rsidRPr="005E2CA6">
        <w:rPr>
          <w:rFonts w:ascii="Palatino Linotype" w:hAnsi="Palatino Linotype"/>
          <w:iCs/>
          <w:lang w:val="de-DE"/>
        </w:rPr>
        <w:t>)</w:t>
      </w:r>
      <w:r w:rsidRPr="005E2CA6">
        <w:rPr>
          <w:rFonts w:ascii="Palatino Linotype" w:hAnsi="Palatino Linotype"/>
          <w:lang w:val="de-DE"/>
        </w:rPr>
        <w:t xml:space="preserve">, </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i/>
        </w:rPr>
      </w:pPr>
      <w:hyperlink r:id="rId92" w:tgtFrame="morph" w:history="1">
        <w:r w:rsidRPr="005E2CA6">
          <w:rPr>
            <w:rStyle w:val="Hyperlink"/>
            <w:rFonts w:ascii="Palatino Linotype" w:hAnsi="Palatino Linotype"/>
            <w:i/>
          </w:rPr>
          <w:t>ει</w:t>
        </w:r>
        <w:r w:rsidRPr="005E2CA6">
          <w:rPr>
            <w:rStyle w:val="Hyperlink"/>
            <w:rFonts w:ascii="Palatino Linotype" w:hAnsi="Tahoma" w:cs="Tahoma"/>
            <w:i/>
            <w:lang w:val="de-DE"/>
          </w:rPr>
          <w:t>̓</w:t>
        </w:r>
        <w:r w:rsidRPr="005E2CA6">
          <w:rPr>
            <w:rStyle w:val="Hyperlink"/>
            <w:rFonts w:ascii="Palatino Linotype" w:hAnsi="Palatino Linotype"/>
            <w:i/>
            <w:lang w:val="de-DE"/>
          </w:rPr>
          <w:t>]</w:t>
        </w:r>
      </w:hyperlink>
      <w:r w:rsidRPr="005E2CA6">
        <w:rPr>
          <w:rFonts w:ascii="Palatino Linotype" w:hAnsi="Palatino Linotype"/>
          <w:i/>
          <w:lang w:val="de-DE"/>
        </w:rPr>
        <w:t xml:space="preserve"> </w:t>
      </w:r>
      <w:hyperlink r:id="rId93" w:tgtFrame="morph" w:history="1">
        <w:r w:rsidRPr="005E2CA6">
          <w:rPr>
            <w:rStyle w:val="Hyperlink"/>
            <w:rFonts w:ascii="Palatino Linotype" w:hAnsi="Palatino Linotype"/>
            <w:i/>
          </w:rPr>
          <w:t>δε</w:t>
        </w:r>
        <w:r w:rsidRPr="005E2CA6">
          <w:rPr>
            <w:rStyle w:val="Hyperlink"/>
            <w:rFonts w:ascii="Palatino Linotype" w:hAnsi="Palatino Linotype"/>
            <w:i/>
            <w:lang w:val="de-DE"/>
          </w:rPr>
          <w:t>̣́</w:t>
        </w:r>
      </w:hyperlink>
      <w:r w:rsidRPr="005E2CA6">
        <w:rPr>
          <w:rFonts w:ascii="Palatino Linotype" w:hAnsi="Palatino Linotype"/>
          <w:i/>
          <w:lang w:val="de-DE"/>
        </w:rPr>
        <w:t xml:space="preserve"> </w:t>
      </w:r>
      <w:hyperlink r:id="rId94" w:tgtFrame="morph" w:history="1">
        <w:r w:rsidRPr="005E2CA6">
          <w:rPr>
            <w:rStyle w:val="Hyperlink"/>
            <w:rFonts w:ascii="Palatino Linotype" w:hAnsi="Palatino Linotype"/>
            <w:i/>
          </w:rPr>
          <w:t>τ</w:t>
        </w:r>
        <w:r w:rsidRPr="005E2CA6">
          <w:rPr>
            <w:rStyle w:val="Hyperlink"/>
            <w:rFonts w:ascii="Palatino Linotype" w:hAnsi="Palatino Linotype"/>
            <w:i/>
            <w:lang w:val="de-DE"/>
          </w:rPr>
          <w:t>̣</w:t>
        </w:r>
        <w:r w:rsidRPr="005E2CA6">
          <w:rPr>
            <w:rStyle w:val="Hyperlink"/>
            <w:rFonts w:ascii="Palatino Linotype" w:hAnsi="Palatino Linotype"/>
            <w:i/>
          </w:rPr>
          <w:t>ι</w:t>
        </w:r>
        <w:r w:rsidRPr="005E2CA6">
          <w:rPr>
            <w:rStyle w:val="Hyperlink"/>
            <w:rFonts w:ascii="Palatino Linotype" w:hAnsi="Palatino Linotype"/>
            <w:i/>
            <w:lang w:val="de-DE"/>
          </w:rPr>
          <w:t>̣</w:t>
        </w:r>
      </w:hyperlink>
      <w:r w:rsidRPr="005E2CA6">
        <w:rPr>
          <w:rFonts w:ascii="Palatino Linotype" w:hAnsi="Palatino Linotype"/>
          <w:i/>
          <w:lang w:val="de-DE"/>
        </w:rPr>
        <w:t xml:space="preserve"> </w:t>
      </w:r>
      <w:hyperlink r:id="rId95" w:tgtFrame="morph" w:history="1">
        <w:r w:rsidRPr="005E2CA6">
          <w:rPr>
            <w:rStyle w:val="Hyperlink"/>
            <w:rFonts w:ascii="Palatino Linotype" w:hAnsi="Palatino Linotype"/>
            <w:i/>
          </w:rPr>
          <w:t>μη</w:t>
        </w:r>
        <w:r w:rsidRPr="005E2CA6">
          <w:rPr>
            <w:rStyle w:val="Hyperlink"/>
            <w:rFonts w:ascii="Palatino Linotype" w:hAnsi="Palatino Linotype"/>
            <w:i/>
            <w:lang w:val="de-DE"/>
          </w:rPr>
          <w:t>̀</w:t>
        </w:r>
      </w:hyperlink>
      <w:r w:rsidRPr="005E2CA6">
        <w:rPr>
          <w:rFonts w:ascii="Palatino Linotype" w:hAnsi="Palatino Linotype"/>
          <w:i/>
          <w:lang w:val="de-DE"/>
        </w:rPr>
        <w:t xml:space="preserve"> </w:t>
      </w:r>
      <w:hyperlink r:id="rId96" w:tgtFrame="morph" w:history="1">
        <w:r w:rsidRPr="005E2CA6">
          <w:rPr>
            <w:rStyle w:val="Hyperlink"/>
            <w:rFonts w:ascii="Palatino Linotype" w:hAnsi="Palatino Linotype"/>
            <w:i/>
          </w:rPr>
          <w:t>ποτισθη</w:t>
        </w:r>
        <w:r w:rsidRPr="005E2CA6">
          <w:rPr>
            <w:rStyle w:val="Hyperlink"/>
            <w:rFonts w:ascii="Palatino Linotype" w:hAnsi="Palatino Linotype"/>
            <w:i/>
            <w:lang w:val="de-DE"/>
          </w:rPr>
          <w:t>́</w:t>
        </w:r>
        <w:r w:rsidRPr="005E2CA6">
          <w:rPr>
            <w:rStyle w:val="Hyperlink"/>
            <w:rFonts w:ascii="Palatino Linotype" w:hAnsi="Palatino Linotype"/>
            <w:i/>
          </w:rPr>
          <w:t>τω</w:t>
        </w:r>
      </w:hyperlink>
      <w:hyperlink r:id="rId97" w:anchor="fn7" w:history="1">
        <w:r w:rsidRPr="005E2CA6">
          <w:rPr>
            <w:rStyle w:val="Hyperlink"/>
            <w:rFonts w:ascii="Palatino Linotype" w:hAnsi="Palatino Linotype"/>
            <w:i/>
            <w:vertAlign w:val="superscript"/>
            <w:lang w:val="de-DE"/>
          </w:rPr>
          <w:t>7</w:t>
        </w:r>
      </w:hyperlink>
      <w:r w:rsidRPr="005E2CA6">
        <w:rPr>
          <w:rFonts w:ascii="Palatino Linotype" w:hAnsi="Palatino Linotype"/>
          <w:i/>
          <w:lang w:val="de-DE"/>
        </w:rPr>
        <w:t xml:space="preserve"> </w:t>
      </w:r>
      <w:hyperlink r:id="rId98" w:tgtFrame="morph" w:history="1">
        <w:r w:rsidRPr="005E2CA6">
          <w:rPr>
            <w:rStyle w:val="Hyperlink"/>
            <w:rFonts w:ascii="Palatino Linotype" w:hAnsi="Palatino Linotype"/>
            <w:i/>
          </w:rPr>
          <w:t>κ</w:t>
        </w:r>
        <w:r w:rsidRPr="005E2CA6">
          <w:rPr>
            <w:rStyle w:val="Hyperlink"/>
            <w:rFonts w:ascii="Palatino Linotype" w:hAnsi="Palatino Linotype"/>
            <w:i/>
            <w:lang w:val="de-DE"/>
          </w:rPr>
          <w:t>̣</w:t>
        </w:r>
        <w:r w:rsidRPr="005E2CA6">
          <w:rPr>
            <w:rStyle w:val="Hyperlink"/>
            <w:rFonts w:ascii="Palatino Linotype" w:hAnsi="Palatino Linotype"/>
            <w:i/>
          </w:rPr>
          <w:t>α</w:t>
        </w:r>
        <w:r w:rsidRPr="005E2CA6">
          <w:rPr>
            <w:rStyle w:val="Hyperlink"/>
            <w:rFonts w:ascii="Palatino Linotype" w:hAnsi="Palatino Linotype"/>
            <w:i/>
            <w:lang w:val="de-DE"/>
          </w:rPr>
          <w:t>̣</w:t>
        </w:r>
        <w:r w:rsidRPr="005E2CA6">
          <w:rPr>
            <w:rStyle w:val="Hyperlink"/>
            <w:rFonts w:ascii="Palatino Linotype" w:hAnsi="Palatino Linotype"/>
            <w:i/>
          </w:rPr>
          <w:t>ι</w:t>
        </w:r>
        <w:r w:rsidRPr="005E2CA6">
          <w:rPr>
            <w:rStyle w:val="Hyperlink"/>
            <w:rFonts w:ascii="Palatino Linotype" w:hAnsi="Palatino Linotype"/>
            <w:i/>
            <w:lang w:val="de-DE"/>
          </w:rPr>
          <w:t>̀</w:t>
        </w:r>
      </w:hyperlink>
      <w:r w:rsidRPr="005E2CA6">
        <w:rPr>
          <w:rFonts w:ascii="Palatino Linotype" w:hAnsi="Palatino Linotype"/>
          <w:i/>
          <w:lang w:val="de-DE"/>
        </w:rPr>
        <w:t xml:space="preserve"> </w:t>
      </w:r>
      <w:r w:rsidRPr="005E2CA6">
        <w:rPr>
          <w:rFonts w:ascii="Palatino Linotype" w:hAnsi="Palatino Linotype"/>
          <w:i/>
        </w:rPr>
        <w:t>ε</w:t>
      </w:r>
      <w:r w:rsidRPr="005E2CA6">
        <w:rPr>
          <w:rFonts w:ascii="Palatino Linotype" w:hAnsi="Palatino Linotype"/>
          <w:i/>
          <w:lang w:val="de-DE"/>
        </w:rPr>
        <w:t>̣</w:t>
      </w:r>
      <w:r w:rsidRPr="005E2CA6">
        <w:rPr>
          <w:rFonts w:ascii="Palatino Linotype" w:hAnsi="Palatino Linotype"/>
          <w:i/>
        </w:rPr>
        <w:t>ν</w:t>
      </w:r>
      <w:r w:rsidRPr="005E2CA6">
        <w:rPr>
          <w:rFonts w:ascii="Palatino Linotype" w:hAnsi="Palatino Linotype"/>
          <w:i/>
          <w:lang w:val="de-DE"/>
        </w:rPr>
        <w:t>̣[.]</w:t>
      </w:r>
      <w:hyperlink r:id="rId99" w:tgtFrame="morph" w:history="1">
        <w:r w:rsidRPr="005E2CA6">
          <w:rPr>
            <w:rStyle w:val="Hyperlink"/>
            <w:rFonts w:ascii="Palatino Linotype" w:hAnsi="Palatino Linotype"/>
            <w:i/>
          </w:rPr>
          <w:t>τ̣ε</w:t>
        </w:r>
      </w:hyperlink>
      <w:r w:rsidRPr="005E2CA6">
        <w:rPr>
          <w:rFonts w:ascii="Palatino Linotype" w:hAnsi="Palatino Linotype"/>
          <w:i/>
        </w:rPr>
        <w:t xml:space="preserve">.[..].. </w:t>
      </w:r>
      <w:hyperlink r:id="rId100" w:tgtFrame="morph" w:history="1">
        <w:r w:rsidRPr="005E2CA6">
          <w:rPr>
            <w:rStyle w:val="Hyperlink"/>
            <w:rFonts w:ascii="Palatino Linotype" w:hAnsi="Palatino Linotype"/>
            <w:i/>
          </w:rPr>
          <w:t>α</w:t>
        </w:r>
        <w:r w:rsidRPr="005E2CA6">
          <w:rPr>
            <w:rStyle w:val="Hyperlink"/>
            <w:rFonts w:ascii="Palatino Linotype" w:hAnsi="Tahoma" w:cs="Tahoma"/>
            <w:i/>
          </w:rPr>
          <w:t>̓</w:t>
        </w:r>
        <w:r w:rsidRPr="005E2CA6">
          <w:rPr>
            <w:rStyle w:val="Hyperlink"/>
            <w:rFonts w:ascii="Palatino Linotype" w:hAnsi="Palatino Linotype"/>
            <w:i/>
          </w:rPr>
          <w:t>σφαλω</w:t>
        </w:r>
        <w:r w:rsidRPr="005E2CA6">
          <w:rPr>
            <w:rStyle w:val="Hyperlink"/>
            <w:rFonts w:ascii="Palatino Linotype" w:hAnsi="Tahoma" w:cs="Tahoma"/>
            <w:i/>
          </w:rPr>
          <w:t>̂</w:t>
        </w:r>
        <w:r w:rsidRPr="005E2CA6">
          <w:rPr>
            <w:rStyle w:val="Hyperlink"/>
            <w:rFonts w:ascii="Palatino Linotype" w:hAnsi="Palatino Linotype"/>
            <w:i/>
          </w:rPr>
          <w:t>ς</w:t>
        </w:r>
      </w:hyperlink>
      <w:r w:rsidRPr="005E2CA6">
        <w:rPr>
          <w:rFonts w:ascii="Palatino Linotype" w:hAnsi="Palatino Linotype"/>
          <w:i/>
        </w:rPr>
        <w:t xml:space="preserve"> δικρανισ- 20[θ]η</w:t>
      </w:r>
      <w:r w:rsidRPr="005E2CA6">
        <w:rPr>
          <w:rFonts w:ascii="Palatino Linotype" w:hAnsi="Tahoma" w:cs="Tahoma"/>
          <w:i/>
        </w:rPr>
        <w:t>̂</w:t>
      </w:r>
      <w:r w:rsidRPr="005E2CA6">
        <w:rPr>
          <w:rFonts w:ascii="Palatino Linotype" w:hAnsi="Palatino Linotype"/>
          <w:i/>
        </w:rPr>
        <w:t xml:space="preserve">̣ μ̣[..]κ̣.α.[.] </w:t>
      </w:r>
      <w:hyperlink r:id="rId101" w:tgtFrame="morph" w:history="1">
        <w:r w:rsidRPr="005E2CA6">
          <w:rPr>
            <w:rStyle w:val="Hyperlink"/>
            <w:rFonts w:ascii="Palatino Linotype" w:hAnsi="Palatino Linotype"/>
            <w:i/>
          </w:rPr>
          <w:t>αυ</w:t>
        </w:r>
        <w:r w:rsidRPr="005E2CA6">
          <w:rPr>
            <w:rStyle w:val="Hyperlink"/>
            <w:rFonts w:ascii="Palatino Linotype" w:hAnsi="Tahoma" w:cs="Tahoma"/>
            <w:i/>
          </w:rPr>
          <w:t>̓</w:t>
        </w:r>
        <w:r w:rsidRPr="005E2CA6">
          <w:rPr>
            <w:rStyle w:val="Hyperlink"/>
            <w:rFonts w:ascii="Palatino Linotype" w:hAnsi="Palatino Linotype"/>
            <w:i/>
          </w:rPr>
          <w:t>τοὺς</w:t>
        </w:r>
      </w:hyperlink>
      <w:r w:rsidRPr="005E2CA6">
        <w:rPr>
          <w:rFonts w:ascii="Palatino Linotype" w:hAnsi="Palatino Linotype"/>
          <w:i/>
        </w:rPr>
        <w:t xml:space="preserve"> </w:t>
      </w:r>
      <w:hyperlink r:id="rId102" w:tgtFrame="morph" w:history="1">
        <w:r w:rsidRPr="005E2CA6">
          <w:rPr>
            <w:rStyle w:val="Hyperlink"/>
            <w:rFonts w:ascii="Palatino Linotype" w:hAnsi="Palatino Linotype"/>
            <w:i/>
          </w:rPr>
          <w:t>διαπέσηι</w:t>
        </w:r>
      </w:hyperlink>
      <w:r w:rsidRPr="005E2CA6">
        <w:rPr>
          <w:rFonts w:ascii="Palatino Linotype" w:hAnsi="Palatino Linotype"/>
          <w:i/>
        </w:rPr>
        <w:t xml:space="preserve">, </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i/>
        </w:rPr>
      </w:pP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i/>
        </w:rPr>
      </w:pPr>
      <w:hyperlink r:id="rId103" w:tgtFrame="morph" w:history="1">
        <w:r w:rsidRPr="005E2CA6">
          <w:rPr>
            <w:rStyle w:val="Hyperlink"/>
            <w:rFonts w:ascii="Palatino Linotype" w:hAnsi="Palatino Linotype"/>
            <w:i/>
          </w:rPr>
          <w:t>καὶ</w:t>
        </w:r>
      </w:hyperlink>
      <w:r w:rsidRPr="005E2CA6">
        <w:rPr>
          <w:rFonts w:ascii="Palatino Linotype" w:hAnsi="Palatino Linotype"/>
          <w:i/>
        </w:rPr>
        <w:t xml:space="preserve"> [</w:t>
      </w:r>
      <w:hyperlink r:id="rId104" w:tgtFrame="morph" w:history="1">
        <w:r w:rsidRPr="005E2CA6">
          <w:rPr>
            <w:rStyle w:val="Hyperlink"/>
            <w:rFonts w:ascii="Palatino Linotype" w:hAnsi="Palatino Linotype"/>
            <w:i/>
          </w:rPr>
          <w:t>δ]οὺς</w:t>
        </w:r>
      </w:hyperlink>
      <w:r w:rsidRPr="005E2CA6">
        <w:rPr>
          <w:rFonts w:ascii="Palatino Linotype" w:hAnsi="Palatino Linotype"/>
          <w:i/>
        </w:rPr>
        <w:t xml:space="preserve"> .[... </w:t>
      </w:r>
      <w:hyperlink r:id="rId105" w:tgtFrame="morph" w:history="1">
        <w:r w:rsidRPr="005E2CA6">
          <w:rPr>
            <w:rStyle w:val="Hyperlink"/>
            <w:rFonts w:ascii="Palatino Linotype" w:hAnsi="Palatino Linotype"/>
            <w:i/>
          </w:rPr>
          <w:t>κα]ὶ̣</w:t>
        </w:r>
      </w:hyperlink>
      <w:r w:rsidRPr="005E2CA6">
        <w:rPr>
          <w:rFonts w:ascii="Palatino Linotype" w:hAnsi="Palatino Linotype"/>
          <w:i/>
        </w:rPr>
        <w:t xml:space="preserve"> Ψέλλον </w:t>
      </w:r>
      <w:hyperlink r:id="rId106" w:tgtFrame="morph" w:history="1">
        <w:r w:rsidRPr="005E2CA6">
          <w:rPr>
            <w:rStyle w:val="Hyperlink"/>
            <w:rFonts w:ascii="Palatino Linotype" w:hAnsi="Palatino Linotype"/>
            <w:i/>
          </w:rPr>
          <w:t>τοὺ</w:t>
        </w:r>
      </w:hyperlink>
      <w:hyperlink r:id="rId107" w:anchor="fn8" w:history="1">
        <w:r w:rsidRPr="005E2CA6">
          <w:rPr>
            <w:rStyle w:val="Hyperlink"/>
            <w:rFonts w:ascii="Palatino Linotype" w:hAnsi="Palatino Linotype"/>
            <w:i/>
            <w:strike/>
            <w:vertAlign w:val="superscript"/>
          </w:rPr>
          <w:t>8</w:t>
        </w:r>
      </w:hyperlink>
      <w:r w:rsidRPr="005E2CA6">
        <w:rPr>
          <w:rFonts w:ascii="Palatino Linotype" w:hAnsi="Palatino Linotype"/>
          <w:i/>
          <w:strike/>
        </w:rPr>
        <w:t xml:space="preserve"> </w:t>
      </w:r>
      <w:hyperlink r:id="rId108" w:tgtFrame="morph" w:history="1">
        <w:r w:rsidRPr="005E2CA6">
          <w:rPr>
            <w:rStyle w:val="Hyperlink"/>
            <w:rFonts w:ascii="Palatino Linotype" w:hAnsi="Palatino Linotype"/>
            <w:i/>
            <w:strike/>
          </w:rPr>
          <w:t>σιτολόγους</w:t>
        </w:r>
      </w:hyperlink>
      <w:r w:rsidRPr="005E2CA6">
        <w:rPr>
          <w:rFonts w:ascii="Palatino Linotype" w:hAnsi="Palatino Linotype"/>
          <w:i/>
          <w:strike/>
        </w:rPr>
        <w:t xml:space="preserve"> </w:t>
      </w:r>
      <w:r w:rsidRPr="005E2CA6">
        <w:rPr>
          <w:rFonts w:ascii="Palatino Linotype" w:hAnsi="Palatino Linotype"/>
          <w:i/>
        </w:rPr>
        <w:t xml:space="preserve">[.].υχ.[.. </w:t>
      </w:r>
      <w:hyperlink r:id="rId109" w:tgtFrame="morph" w:history="1">
        <w:r w:rsidRPr="005E2CA6">
          <w:rPr>
            <w:rStyle w:val="Hyperlink"/>
            <w:rFonts w:ascii="Palatino Linotype" w:hAnsi="Palatino Linotype"/>
            <w:i/>
          </w:rPr>
          <w:t>καὶ]</w:t>
        </w:r>
      </w:hyperlink>
      <w:r w:rsidRPr="005E2CA6">
        <w:rPr>
          <w:rFonts w:ascii="Palatino Linotype" w:hAnsi="Palatino Linotype"/>
          <w:i/>
        </w:rPr>
        <w:t xml:space="preserve"> Χαιρα</w:t>
      </w:r>
      <w:r w:rsidRPr="005E2CA6">
        <w:rPr>
          <w:rFonts w:ascii="Palatino Linotype" w:hAnsi="Tahoma" w:cs="Tahoma"/>
          <w:i/>
        </w:rPr>
        <w:t>̂</w:t>
      </w:r>
      <w:r w:rsidRPr="005E2CA6">
        <w:rPr>
          <w:rFonts w:ascii="Palatino Linotype" w:hAnsi="Palatino Linotype"/>
          <w:i/>
        </w:rPr>
        <w:t xml:space="preserve">ν </w:t>
      </w:r>
      <w:hyperlink r:id="rId110" w:tgtFrame="morph" w:history="1">
        <w:r w:rsidRPr="005E2CA6">
          <w:rPr>
            <w:rStyle w:val="Hyperlink"/>
            <w:rFonts w:ascii="Palatino Linotype" w:hAnsi="Palatino Linotype"/>
            <w:i/>
          </w:rPr>
          <w:t>τὸν</w:t>
        </w:r>
      </w:hyperlink>
      <w:r w:rsidRPr="005E2CA6">
        <w:rPr>
          <w:rFonts w:ascii="Palatino Linotype" w:hAnsi="Palatino Linotype"/>
          <w:i/>
        </w:rPr>
        <w:t xml:space="preserve"> </w:t>
      </w:r>
      <w:hyperlink r:id="rId111" w:tgtFrame="morph" w:history="1">
        <w:r w:rsidRPr="005E2CA6">
          <w:rPr>
            <w:rStyle w:val="Hyperlink"/>
            <w:rFonts w:ascii="Palatino Linotype" w:hAnsi="Palatino Linotype"/>
            <w:i/>
          </w:rPr>
          <w:t>γρ(αμματέα)</w:t>
        </w:r>
      </w:hyperlink>
      <w:r w:rsidRPr="005E2CA6">
        <w:rPr>
          <w:rFonts w:ascii="Palatino Linotype" w:hAnsi="Palatino Linotype"/>
          <w:i/>
        </w:rPr>
        <w:t xml:space="preserve"> </w:t>
      </w:r>
      <w:hyperlink r:id="rId112" w:tgtFrame="morph" w:history="1">
        <w:r w:rsidRPr="005E2CA6">
          <w:rPr>
            <w:rStyle w:val="Hyperlink"/>
            <w:rFonts w:ascii="Palatino Linotype" w:hAnsi="Palatino Linotype"/>
            <w:i/>
          </w:rPr>
          <w:t>τω</w:t>
        </w:r>
        <w:r w:rsidRPr="005E2CA6">
          <w:rPr>
            <w:rStyle w:val="Hyperlink"/>
            <w:rFonts w:ascii="Palatino Linotype" w:hAnsi="Tahoma" w:cs="Tahoma"/>
            <w:i/>
          </w:rPr>
          <w:t>̂</w:t>
        </w:r>
        <w:r w:rsidRPr="005E2CA6">
          <w:rPr>
            <w:rStyle w:val="Hyperlink"/>
            <w:rFonts w:ascii="Palatino Linotype" w:hAnsi="Palatino Linotype"/>
            <w:i/>
          </w:rPr>
          <w:t>ν</w:t>
        </w:r>
      </w:hyperlink>
      <w:r w:rsidRPr="005E2CA6">
        <w:rPr>
          <w:rFonts w:ascii="Palatino Linotype" w:hAnsi="Palatino Linotype"/>
          <w:i/>
        </w:rPr>
        <w:t xml:space="preserve"> ≥ωρ[γω</w:t>
      </w:r>
      <w:r w:rsidRPr="005E2CA6">
        <w:rPr>
          <w:rFonts w:ascii="Palatino Linotype" w:hAnsi="Tahoma" w:cs="Tahoma"/>
          <w:i/>
        </w:rPr>
        <w:t>̂</w:t>
      </w:r>
      <w:r w:rsidRPr="005E2CA6">
        <w:rPr>
          <w:rFonts w:ascii="Palatino Linotype" w:hAnsi="Palatino Linotype"/>
          <w:i/>
        </w:rPr>
        <w:t xml:space="preserve">ν </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i/>
        </w:rPr>
      </w:pPr>
      <w:hyperlink r:id="rId113" w:tgtFrame="morph" w:history="1">
        <w:r w:rsidRPr="005E2CA6">
          <w:rPr>
            <w:rStyle w:val="Hyperlink"/>
            <w:rFonts w:ascii="Palatino Linotype" w:hAnsi="Palatino Linotype"/>
            <w:i/>
          </w:rPr>
          <w:t>καὶ]</w:t>
        </w:r>
      </w:hyperlink>
      <w:r w:rsidRPr="005E2CA6">
        <w:rPr>
          <w:rFonts w:ascii="Palatino Linotype" w:hAnsi="Palatino Linotype"/>
          <w:i/>
        </w:rPr>
        <w:t xml:space="preserve"> </w:t>
      </w:r>
      <w:r w:rsidRPr="005E2CA6">
        <w:rPr>
          <w:rFonts w:ascii="Palatino Linotype" w:hAnsi="Palatino Linotype"/>
          <w:i/>
          <w:lang w:val="de-DE"/>
        </w:rPr>
        <w:t> </w:t>
      </w:r>
      <w:r w:rsidRPr="005E2CA6">
        <w:rPr>
          <w:rFonts w:ascii="Palatino Linotype" w:hAnsi="Tahoma" w:cs="Tahoma"/>
          <w:i/>
        </w:rPr>
        <w:t>̔</w:t>
      </w:r>
      <w:r w:rsidRPr="005E2CA6">
        <w:rPr>
          <w:rFonts w:ascii="Palatino Linotype" w:hAnsi="Palatino Linotype"/>
          <w:i/>
        </w:rPr>
        <w:t>Ηρακλα</w:t>
      </w:r>
      <w:r w:rsidRPr="005E2CA6">
        <w:rPr>
          <w:rFonts w:ascii="Palatino Linotype" w:hAnsi="Tahoma" w:cs="Tahoma"/>
          <w:i/>
        </w:rPr>
        <w:t>̂</w:t>
      </w:r>
      <w:r w:rsidRPr="005E2CA6">
        <w:rPr>
          <w:rFonts w:ascii="Palatino Linotype" w:hAnsi="Palatino Linotype"/>
          <w:i/>
        </w:rPr>
        <w:t>ν (</w:t>
      </w:r>
      <w:hyperlink r:id="rId114" w:tgtFrame="morph" w:history="1">
        <w:r w:rsidRPr="005E2CA6">
          <w:rPr>
            <w:rStyle w:val="Hyperlink"/>
            <w:rFonts w:ascii="Palatino Linotype" w:hAnsi="Palatino Linotype"/>
            <w:i/>
          </w:rPr>
          <w:t>δραχμὰς)</w:t>
        </w:r>
      </w:hyperlink>
      <w:r w:rsidRPr="005E2CA6">
        <w:rPr>
          <w:rFonts w:ascii="Palatino Linotype" w:hAnsi="Palatino Linotype"/>
          <w:i/>
        </w:rPr>
        <w:t xml:space="preserve"> 90 </w:t>
      </w:r>
      <w:hyperlink r:id="rId115" w:tgtFrame="morph" w:history="1">
        <w:r w:rsidRPr="005E2CA6">
          <w:rPr>
            <w:rStyle w:val="Hyperlink"/>
            <w:rFonts w:ascii="Palatino Linotype" w:hAnsi="Palatino Linotype"/>
            <w:i/>
          </w:rPr>
          <w:t>καὶ</w:t>
        </w:r>
      </w:hyperlink>
      <w:r w:rsidRPr="005E2CA6">
        <w:rPr>
          <w:rFonts w:ascii="Palatino Linotype" w:hAnsi="Palatino Linotype"/>
          <w:i/>
        </w:rPr>
        <w:t xml:space="preserve"> </w:t>
      </w:r>
      <w:hyperlink r:id="rId116" w:tgtFrame="morph" w:history="1">
        <w:r w:rsidRPr="005E2CA6">
          <w:rPr>
            <w:rStyle w:val="Hyperlink"/>
            <w:rFonts w:ascii="Palatino Linotype" w:hAnsi="Palatino Linotype"/>
            <w:i/>
          </w:rPr>
          <w:t>τόκους</w:t>
        </w:r>
      </w:hyperlink>
      <w:r w:rsidRPr="005E2CA6">
        <w:rPr>
          <w:rFonts w:ascii="Palatino Linotype" w:hAnsi="Palatino Linotype"/>
          <w:i/>
        </w:rPr>
        <w:t xml:space="preserve">, </w:t>
      </w:r>
      <w:hyperlink r:id="rId117" w:tgtFrame="morph" w:history="1">
        <w:r w:rsidRPr="005E2CA6">
          <w:rPr>
            <w:rStyle w:val="Hyperlink"/>
            <w:rFonts w:ascii="Palatino Linotype" w:hAnsi="Palatino Linotype"/>
            <w:i/>
          </w:rPr>
          <w:t>καὶ</w:t>
        </w:r>
      </w:hyperlink>
      <w:r w:rsidRPr="005E2CA6">
        <w:rPr>
          <w:rFonts w:ascii="Palatino Linotype" w:hAnsi="Palatino Linotype"/>
          <w:i/>
        </w:rPr>
        <w:t xml:space="preserve"> Χα[ιρα</w:t>
      </w:r>
      <w:r w:rsidRPr="005E2CA6">
        <w:rPr>
          <w:rFonts w:ascii="Palatino Linotype" w:hAnsi="Tahoma" w:cs="Tahoma"/>
          <w:i/>
        </w:rPr>
        <w:t>̂</w:t>
      </w:r>
      <w:r w:rsidRPr="005E2CA6">
        <w:rPr>
          <w:rFonts w:ascii="Palatino Linotype" w:hAnsi="Palatino Linotype"/>
          <w:i/>
        </w:rPr>
        <w:t>]ν [</w:t>
      </w:r>
      <w:hyperlink r:id="rId118" w:tgtFrame="morph" w:history="1">
        <w:r w:rsidRPr="005E2CA6">
          <w:rPr>
            <w:rStyle w:val="Hyperlink"/>
            <w:rFonts w:ascii="Palatino Linotype" w:hAnsi="Palatino Linotype"/>
            <w:i/>
          </w:rPr>
          <w:t>τό]ν</w:t>
        </w:r>
      </w:hyperlink>
      <w:r w:rsidRPr="005E2CA6">
        <w:rPr>
          <w:rFonts w:ascii="Palatino Linotype" w:hAnsi="Palatino Linotype"/>
          <w:i/>
        </w:rPr>
        <w:t xml:space="preserve"> </w:t>
      </w:r>
      <w:hyperlink r:id="rId119" w:tgtFrame="morph" w:history="1">
        <w:r w:rsidRPr="005E2CA6">
          <w:rPr>
            <w:rStyle w:val="Hyperlink"/>
            <w:rFonts w:ascii="Palatino Linotype" w:hAnsi="Palatino Linotype"/>
            <w:i/>
          </w:rPr>
          <w:t>ποτε</w:t>
        </w:r>
      </w:hyperlink>
      <w:r w:rsidRPr="005E2CA6">
        <w:rPr>
          <w:rFonts w:ascii="Palatino Linotype" w:hAnsi="Palatino Linotype"/>
          <w:i/>
        </w:rPr>
        <w:t xml:space="preserve"> </w:t>
      </w:r>
      <w:hyperlink r:id="rId120" w:tgtFrame="morph" w:history="1">
        <w:r w:rsidRPr="005E2CA6">
          <w:rPr>
            <w:rStyle w:val="Hyperlink"/>
            <w:rFonts w:ascii="Palatino Linotype" w:hAnsi="Palatino Linotype"/>
            <w:i/>
          </w:rPr>
          <w:t>πράκτορα</w:t>
        </w:r>
      </w:hyperlink>
      <w:r w:rsidRPr="005E2CA6">
        <w:rPr>
          <w:rFonts w:ascii="Palatino Linotype" w:hAnsi="Palatino Linotype"/>
          <w:i/>
        </w:rPr>
        <w:t xml:space="preserve"> (</w:t>
      </w:r>
      <w:hyperlink r:id="rId121" w:tgtFrame="morph" w:history="1">
        <w:r w:rsidRPr="005E2CA6">
          <w:rPr>
            <w:rStyle w:val="Hyperlink"/>
            <w:rFonts w:ascii="Palatino Linotype" w:hAnsi="Palatino Linotype"/>
            <w:i/>
          </w:rPr>
          <w:t>δραχμὰς)</w:t>
        </w:r>
      </w:hyperlink>
      <w:r w:rsidRPr="005E2CA6">
        <w:rPr>
          <w:rFonts w:ascii="Palatino Linotype" w:hAnsi="Palatino Linotype"/>
          <w:i/>
        </w:rPr>
        <w:t xml:space="preserve"> 24, </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i/>
        </w:rPr>
      </w:pPr>
      <w:r w:rsidRPr="005E2CA6">
        <w:rPr>
          <w:rFonts w:ascii="Palatino Linotype" w:hAnsi="Palatino Linotype"/>
          <w:i/>
        </w:rPr>
        <w:t>25</w:t>
      </w:r>
      <w:hyperlink r:id="rId122" w:tgtFrame="morph" w:history="1">
        <w:r w:rsidRPr="005E2CA6">
          <w:rPr>
            <w:rStyle w:val="Hyperlink"/>
            <w:rFonts w:ascii="Palatino Linotype" w:hAnsi="Palatino Linotype"/>
            <w:i/>
          </w:rPr>
          <w:t>καὶ</w:t>
        </w:r>
      </w:hyperlink>
      <w:r w:rsidRPr="005E2CA6">
        <w:rPr>
          <w:rFonts w:ascii="Palatino Linotype" w:hAnsi="Palatino Linotype"/>
          <w:i/>
        </w:rPr>
        <w:t xml:space="preserve"> </w:t>
      </w:r>
      <w:hyperlink r:id="rId123" w:tgtFrame="morph" w:history="1">
        <w:r w:rsidRPr="005E2CA6">
          <w:rPr>
            <w:rStyle w:val="Hyperlink"/>
            <w:rFonts w:ascii="Palatino Linotype" w:hAnsi="Palatino Linotype"/>
            <w:i/>
          </w:rPr>
          <w:t>Διδα</w:t>
        </w:r>
        <w:r w:rsidRPr="005E2CA6">
          <w:rPr>
            <w:rStyle w:val="Hyperlink"/>
            <w:rFonts w:ascii="Palatino Linotype" w:hAnsi="Tahoma" w:cs="Tahoma"/>
            <w:i/>
          </w:rPr>
          <w:t>̂</w:t>
        </w:r>
        <w:r w:rsidRPr="005E2CA6">
          <w:rPr>
            <w:rStyle w:val="Hyperlink"/>
            <w:rFonts w:ascii="Palatino Linotype" w:hAnsi="Palatino Linotype"/>
            <w:i/>
          </w:rPr>
          <w:t>ν</w:t>
        </w:r>
      </w:hyperlink>
      <w:r w:rsidRPr="005E2CA6">
        <w:rPr>
          <w:rFonts w:ascii="Palatino Linotype" w:hAnsi="Palatino Linotype"/>
          <w:i/>
        </w:rPr>
        <w:t xml:space="preserve"> [.]δ̣ου̣ν </w:t>
      </w:r>
      <w:hyperlink r:id="rId124" w:tgtFrame="morph" w:history="1">
        <w:r w:rsidRPr="005E2CA6">
          <w:rPr>
            <w:rStyle w:val="Hyperlink"/>
            <w:rFonts w:ascii="Palatino Linotype" w:hAnsi="Palatino Linotype"/>
            <w:i/>
          </w:rPr>
          <w:t>τιμ(ὴν)</w:t>
        </w:r>
      </w:hyperlink>
      <w:r w:rsidRPr="005E2CA6">
        <w:rPr>
          <w:rFonts w:ascii="Palatino Linotype" w:hAnsi="Palatino Linotype"/>
          <w:i/>
        </w:rPr>
        <w:t xml:space="preserve"> </w:t>
      </w:r>
      <w:hyperlink r:id="rId125" w:tgtFrame="morph" w:history="1">
        <w:r w:rsidRPr="005E2CA6">
          <w:rPr>
            <w:rStyle w:val="Hyperlink"/>
            <w:rFonts w:ascii="Palatino Linotype" w:hAnsi="Palatino Linotype"/>
            <w:i/>
          </w:rPr>
          <w:t>κριθ(η</w:t>
        </w:r>
        <w:r w:rsidRPr="005E2CA6">
          <w:rPr>
            <w:rStyle w:val="Hyperlink"/>
            <w:rFonts w:ascii="Palatino Linotype" w:hAnsi="Tahoma" w:cs="Tahoma"/>
            <w:i/>
          </w:rPr>
          <w:t>̂</w:t>
        </w:r>
        <w:r w:rsidRPr="005E2CA6">
          <w:rPr>
            <w:rStyle w:val="Hyperlink"/>
            <w:rFonts w:ascii="Palatino Linotype" w:hAnsi="Palatino Linotype"/>
            <w:i/>
          </w:rPr>
          <w:t>ς)</w:t>
        </w:r>
      </w:hyperlink>
      <w:r w:rsidRPr="005E2CA6">
        <w:rPr>
          <w:rFonts w:ascii="Palatino Linotype" w:hAnsi="Palatino Linotype"/>
          <w:i/>
        </w:rPr>
        <w:t xml:space="preserve"> (</w:t>
      </w:r>
      <w:hyperlink r:id="rId126" w:tgtFrame="morph" w:history="1">
        <w:r w:rsidRPr="005E2CA6">
          <w:rPr>
            <w:rStyle w:val="Hyperlink"/>
            <w:rFonts w:ascii="Palatino Linotype" w:hAnsi="Palatino Linotype"/>
            <w:i/>
          </w:rPr>
          <w:t>δραχμὰς)</w:t>
        </w:r>
      </w:hyperlink>
      <w:r w:rsidRPr="005E2CA6">
        <w:rPr>
          <w:rFonts w:ascii="Palatino Linotype" w:hAnsi="Palatino Linotype"/>
          <w:i/>
        </w:rPr>
        <w:t xml:space="preserve"> 240 </w:t>
      </w:r>
      <w:hyperlink r:id="rId127" w:tgtFrame="morph" w:history="1">
        <w:r w:rsidRPr="005E2CA6">
          <w:rPr>
            <w:rStyle w:val="Hyperlink"/>
            <w:rFonts w:ascii="Palatino Linotype" w:hAnsi="Palatino Linotype"/>
            <w:i/>
          </w:rPr>
          <w:t>καὶ</w:t>
        </w:r>
      </w:hyperlink>
      <w:r w:rsidRPr="005E2CA6">
        <w:rPr>
          <w:rFonts w:ascii="Palatino Linotype" w:hAnsi="Palatino Linotype"/>
          <w:i/>
        </w:rPr>
        <w:t xml:space="preserve"> </w:t>
      </w:r>
      <w:hyperlink r:id="rId128" w:tgtFrame="morph" w:history="1">
        <w:r w:rsidRPr="005E2CA6">
          <w:rPr>
            <w:rStyle w:val="Hyperlink"/>
            <w:rFonts w:ascii="Palatino Linotype" w:hAnsi="Palatino Linotype"/>
            <w:i/>
          </w:rPr>
          <w:t>τόκ(ους)</w:t>
        </w:r>
      </w:hyperlink>
      <w:r w:rsidRPr="005E2CA6">
        <w:rPr>
          <w:rFonts w:ascii="Palatino Linotype" w:hAnsi="Palatino Linotype"/>
          <w:i/>
        </w:rPr>
        <w:t xml:space="preserve">, </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i/>
        </w:rPr>
      </w:pPr>
      <w:hyperlink r:id="rId129" w:tgtFrame="morph" w:history="1">
        <w:r w:rsidRPr="005E2CA6">
          <w:rPr>
            <w:rStyle w:val="Hyperlink"/>
            <w:rFonts w:ascii="Palatino Linotype" w:hAnsi="Palatino Linotype"/>
            <w:i/>
          </w:rPr>
          <w:t>καὶ</w:t>
        </w:r>
      </w:hyperlink>
      <w:r w:rsidRPr="005E2CA6">
        <w:rPr>
          <w:rFonts w:ascii="Palatino Linotype" w:hAnsi="Palatino Linotype"/>
          <w:i/>
        </w:rPr>
        <w:t xml:space="preserve"> </w:t>
      </w:r>
      <w:hyperlink r:id="rId130" w:tgtFrame="morph" w:history="1">
        <w:r w:rsidRPr="005E2CA6">
          <w:rPr>
            <w:rStyle w:val="Hyperlink"/>
            <w:rFonts w:ascii="Palatino Linotype" w:hAnsi="Palatino Linotype"/>
            <w:i/>
          </w:rPr>
          <w:t> </w:t>
        </w:r>
        <w:r w:rsidRPr="005E2CA6">
          <w:rPr>
            <w:rStyle w:val="Hyperlink"/>
            <w:rFonts w:ascii="Palatino Linotype" w:hAnsi="Tahoma" w:cs="Tahoma"/>
            <w:i/>
          </w:rPr>
          <w:t>̔</w:t>
        </w:r>
        <w:r w:rsidRPr="005E2CA6">
          <w:rPr>
            <w:rStyle w:val="Hyperlink"/>
            <w:rFonts w:ascii="Palatino Linotype" w:hAnsi="Palatino Linotype"/>
            <w:i/>
          </w:rPr>
          <w:t>́Ηρωνα</w:t>
        </w:r>
      </w:hyperlink>
      <w:r w:rsidRPr="005E2CA6">
        <w:rPr>
          <w:rFonts w:ascii="Palatino Linotype" w:hAnsi="Palatino Linotype"/>
          <w:i/>
        </w:rPr>
        <w:t xml:space="preserve"> </w:t>
      </w:r>
      <w:hyperlink r:id="rId131" w:tgtFrame="morph" w:history="1">
        <w:r w:rsidRPr="005E2CA6">
          <w:rPr>
            <w:rStyle w:val="Hyperlink"/>
            <w:rFonts w:ascii="Palatino Linotype" w:hAnsi="Palatino Linotype"/>
            <w:i/>
          </w:rPr>
          <w:t>τόν</w:t>
        </w:r>
      </w:hyperlink>
      <w:r w:rsidRPr="005E2CA6">
        <w:rPr>
          <w:rFonts w:ascii="Palatino Linotype" w:hAnsi="Palatino Linotype"/>
          <w:i/>
        </w:rPr>
        <w:t xml:space="preserve"> </w:t>
      </w:r>
      <w:hyperlink r:id="rId132" w:tgtFrame="morph" w:history="1">
        <w:r w:rsidRPr="005E2CA6">
          <w:rPr>
            <w:rStyle w:val="Hyperlink"/>
            <w:rFonts w:ascii="Palatino Linotype" w:hAnsi="Palatino Linotype"/>
            <w:i/>
          </w:rPr>
          <w:t>ποτε</w:t>
        </w:r>
      </w:hyperlink>
      <w:r w:rsidRPr="005E2CA6">
        <w:rPr>
          <w:rFonts w:ascii="Palatino Linotype" w:hAnsi="Palatino Linotype"/>
          <w:i/>
        </w:rPr>
        <w:t xml:space="preserve"> </w:t>
      </w:r>
      <w:hyperlink r:id="rId133" w:tgtFrame="morph" w:history="1">
        <w:r w:rsidRPr="005E2CA6">
          <w:rPr>
            <w:rStyle w:val="Hyperlink"/>
            <w:rFonts w:ascii="Palatino Linotype" w:hAnsi="Palatino Linotype"/>
            <w:i/>
          </w:rPr>
          <w:t>η</w:t>
        </w:r>
        <w:r w:rsidRPr="005E2CA6">
          <w:rPr>
            <w:rStyle w:val="Hyperlink"/>
            <w:rFonts w:ascii="Palatino Linotype" w:hAnsi="Tahoma" w:cs="Tahoma"/>
            <w:i/>
          </w:rPr>
          <w:t>̔</w:t>
        </w:r>
        <w:r w:rsidRPr="005E2CA6">
          <w:rPr>
            <w:rStyle w:val="Hyperlink"/>
            <w:rFonts w:ascii="Palatino Linotype" w:hAnsi="Palatino Linotype"/>
            <w:i/>
          </w:rPr>
          <w:t>γούμ(ενον)</w:t>
        </w:r>
      </w:hyperlink>
      <w:r w:rsidRPr="005E2CA6">
        <w:rPr>
          <w:rFonts w:ascii="Palatino Linotype" w:hAnsi="Palatino Linotype"/>
          <w:i/>
        </w:rPr>
        <w:t xml:space="preserve"> </w:t>
      </w:r>
      <w:hyperlink r:id="rId134" w:tgtFrame="morph" w:history="1">
        <w:r w:rsidRPr="005E2CA6">
          <w:rPr>
            <w:rStyle w:val="Hyperlink"/>
            <w:rFonts w:ascii="Palatino Linotype" w:hAnsi="Palatino Linotype"/>
            <w:i/>
          </w:rPr>
          <w:t>τόκ(ους)</w:t>
        </w:r>
      </w:hyperlink>
      <w:r w:rsidRPr="005E2CA6">
        <w:rPr>
          <w:rFonts w:ascii="Palatino Linotype" w:hAnsi="Palatino Linotype"/>
          <w:i/>
        </w:rPr>
        <w:t xml:space="preserve"> (</w:t>
      </w:r>
      <w:hyperlink r:id="rId135" w:tgtFrame="morph" w:history="1">
        <w:r w:rsidRPr="005E2CA6">
          <w:rPr>
            <w:rStyle w:val="Hyperlink"/>
            <w:rFonts w:ascii="Palatino Linotype" w:hAnsi="Palatino Linotype"/>
            <w:i/>
          </w:rPr>
          <w:t>ε</w:t>
        </w:r>
        <w:r w:rsidRPr="005E2CA6">
          <w:rPr>
            <w:rStyle w:val="Hyperlink"/>
            <w:rFonts w:ascii="Palatino Linotype" w:hAnsi="Tahoma" w:cs="Tahoma"/>
            <w:i/>
          </w:rPr>
          <w:t>̓</w:t>
        </w:r>
        <w:r w:rsidRPr="005E2CA6">
          <w:rPr>
            <w:rStyle w:val="Hyperlink"/>
            <w:rFonts w:ascii="Palatino Linotype" w:hAnsi="Palatino Linotype"/>
            <w:i/>
          </w:rPr>
          <w:t>τω</w:t>
        </w:r>
        <w:r w:rsidRPr="005E2CA6">
          <w:rPr>
            <w:rStyle w:val="Hyperlink"/>
            <w:rFonts w:ascii="Palatino Linotype" w:hAnsi="Tahoma" w:cs="Tahoma"/>
            <w:i/>
          </w:rPr>
          <w:t>̂</w:t>
        </w:r>
        <w:r w:rsidRPr="005E2CA6">
          <w:rPr>
            <w:rStyle w:val="Hyperlink"/>
            <w:rFonts w:ascii="Palatino Linotype" w:hAnsi="Palatino Linotype"/>
            <w:i/>
          </w:rPr>
          <w:t>ν)</w:t>
        </w:r>
      </w:hyperlink>
      <w:r w:rsidRPr="005E2CA6">
        <w:rPr>
          <w:rFonts w:ascii="Palatino Linotype" w:hAnsi="Palatino Linotype"/>
          <w:i/>
        </w:rPr>
        <w:t xml:space="preserve"> 2 (</w:t>
      </w:r>
      <w:hyperlink r:id="rId136" w:tgtFrame="morph" w:history="1">
        <w:r w:rsidRPr="005E2CA6">
          <w:rPr>
            <w:rStyle w:val="Hyperlink"/>
            <w:rFonts w:ascii="Palatino Linotype" w:hAnsi="Palatino Linotype"/>
            <w:i/>
          </w:rPr>
          <w:t>δραχμὰς)</w:t>
        </w:r>
      </w:hyperlink>
      <w:r w:rsidRPr="005E2CA6">
        <w:rPr>
          <w:rFonts w:ascii="Palatino Linotype" w:hAnsi="Palatino Linotype"/>
          <w:i/>
        </w:rPr>
        <w:t xml:space="preserve"> </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i/>
        </w:rPr>
      </w:pP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i/>
        </w:rPr>
      </w:pPr>
      <w:r w:rsidRPr="005E2CA6">
        <w:rPr>
          <w:rFonts w:ascii="Palatino Linotype" w:hAnsi="Palatino Linotype"/>
          <w:i/>
        </w:rPr>
        <w:t xml:space="preserve">120. </w:t>
      </w:r>
      <w:hyperlink r:id="rId137" w:tgtFrame="morph" w:history="1">
        <w:r w:rsidRPr="005E2CA6">
          <w:rPr>
            <w:rStyle w:val="Hyperlink"/>
            <w:rFonts w:ascii="Palatino Linotype" w:hAnsi="Palatino Linotype"/>
            <w:i/>
          </w:rPr>
          <w:t>καὶ</w:t>
        </w:r>
      </w:hyperlink>
      <w:r w:rsidRPr="005E2CA6">
        <w:rPr>
          <w:rFonts w:ascii="Palatino Linotype" w:hAnsi="Palatino Linotype"/>
          <w:i/>
        </w:rPr>
        <w:t xml:space="preserve"> </w:t>
      </w:r>
      <w:hyperlink r:id="rId138" w:tgtFrame="morph" w:history="1">
        <w:r w:rsidRPr="005E2CA6">
          <w:rPr>
            <w:rStyle w:val="Hyperlink"/>
            <w:rFonts w:ascii="Palatino Linotype" w:hAnsi="Palatino Linotype"/>
            <w:i/>
          </w:rPr>
          <w:t>τὰς</w:t>
        </w:r>
      </w:hyperlink>
      <w:r w:rsidRPr="005E2CA6">
        <w:rPr>
          <w:rFonts w:ascii="Palatino Linotype" w:hAnsi="Palatino Linotype"/>
          <w:i/>
        </w:rPr>
        <w:t xml:space="preserve"> </w:t>
      </w:r>
      <w:hyperlink r:id="rId139" w:tgtFrame="morph" w:history="1">
        <w:r w:rsidRPr="005E2CA6">
          <w:rPr>
            <w:rStyle w:val="Hyperlink"/>
            <w:rFonts w:ascii="Palatino Linotype" w:hAnsi="Palatino Linotype"/>
            <w:i/>
          </w:rPr>
          <w:t>θύρας</w:t>
        </w:r>
      </w:hyperlink>
      <w:r w:rsidRPr="005E2CA6">
        <w:rPr>
          <w:rFonts w:ascii="Palatino Linotype" w:hAnsi="Palatino Linotype"/>
          <w:i/>
        </w:rPr>
        <w:t xml:space="preserve"> </w:t>
      </w:r>
      <w:hyperlink r:id="rId140" w:tgtFrame="morph" w:history="1">
        <w:r w:rsidRPr="005E2CA6">
          <w:rPr>
            <w:rStyle w:val="Hyperlink"/>
            <w:rFonts w:ascii="Palatino Linotype" w:hAnsi="Palatino Linotype"/>
            <w:i/>
          </w:rPr>
          <w:t>ε</w:t>
        </w:r>
        <w:r w:rsidRPr="005E2CA6">
          <w:rPr>
            <w:rStyle w:val="Hyperlink"/>
            <w:rFonts w:ascii="Palatino Linotype" w:hAnsi="Tahoma" w:cs="Tahoma"/>
            <w:i/>
          </w:rPr>
          <w:t>̓</w:t>
        </w:r>
        <w:r w:rsidRPr="005E2CA6">
          <w:rPr>
            <w:rStyle w:val="Hyperlink"/>
            <w:rFonts w:ascii="Palatino Linotype" w:hAnsi="Palatino Linotype"/>
            <w:i/>
          </w:rPr>
          <w:t>πιστησάτωσαν</w:t>
        </w:r>
      </w:hyperlink>
      <w:r w:rsidRPr="005E2CA6">
        <w:rPr>
          <w:rFonts w:ascii="Palatino Linotype" w:hAnsi="Palatino Linotype"/>
          <w:i/>
        </w:rPr>
        <w:t xml:space="preserve"> (να ταιριάξουν) </w:t>
      </w:r>
      <w:hyperlink r:id="rId141" w:tgtFrame="morph" w:history="1">
        <w:r w:rsidRPr="005E2CA6">
          <w:rPr>
            <w:rStyle w:val="Hyperlink"/>
            <w:rFonts w:ascii="Palatino Linotype" w:hAnsi="Palatino Linotype"/>
            <w:i/>
          </w:rPr>
          <w:t>οι</w:t>
        </w:r>
        <w:r w:rsidRPr="005E2CA6">
          <w:rPr>
            <w:rStyle w:val="Hyperlink"/>
            <w:rFonts w:ascii="Palatino Linotype" w:hAnsi="Tahoma" w:cs="Tahoma"/>
            <w:i/>
          </w:rPr>
          <w:t>̔</w:t>
        </w:r>
      </w:hyperlink>
      <w:r w:rsidRPr="005E2CA6">
        <w:rPr>
          <w:rFonts w:ascii="Palatino Linotype" w:hAnsi="Palatino Linotype"/>
          <w:i/>
        </w:rPr>
        <w:t xml:space="preserve"> </w:t>
      </w:r>
      <w:hyperlink r:id="rId142" w:tgtFrame="morph" w:history="1">
        <w:r w:rsidRPr="005E2CA6">
          <w:rPr>
            <w:rStyle w:val="Hyperlink"/>
            <w:rFonts w:ascii="Palatino Linotype" w:hAnsi="Palatino Linotype"/>
            <w:i/>
          </w:rPr>
          <w:t>τέκτονες</w:t>
        </w:r>
      </w:hyperlink>
      <w:r w:rsidRPr="005E2CA6">
        <w:rPr>
          <w:rFonts w:ascii="Palatino Linotype" w:hAnsi="Palatino Linotype"/>
          <w:i/>
        </w:rPr>
        <w:t xml:space="preserve"> (= ξυλουργοί): </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i/>
        </w:rPr>
      </w:pPr>
      <w:hyperlink r:id="rId143" w:tgtFrame="morph" w:history="1">
        <w:r w:rsidRPr="005E2CA6">
          <w:rPr>
            <w:rStyle w:val="Hyperlink"/>
            <w:rFonts w:ascii="Palatino Linotype" w:hAnsi="Palatino Linotype"/>
            <w:i/>
          </w:rPr>
          <w:t>πέμπω</w:t>
        </w:r>
      </w:hyperlink>
      <w:r w:rsidRPr="005E2CA6">
        <w:rPr>
          <w:rFonts w:ascii="Palatino Linotype" w:hAnsi="Palatino Linotype"/>
          <w:i/>
        </w:rPr>
        <w:t xml:space="preserve"> </w:t>
      </w:r>
      <w:hyperlink r:id="rId144" w:tgtFrame="morph" w:history="1">
        <w:r w:rsidRPr="005E2CA6">
          <w:rPr>
            <w:rStyle w:val="Hyperlink"/>
            <w:rFonts w:ascii="Palatino Linotype" w:hAnsi="Palatino Linotype"/>
            <w:i/>
          </w:rPr>
          <w:t>δέ</w:t>
        </w:r>
      </w:hyperlink>
      <w:r w:rsidRPr="005E2CA6">
        <w:rPr>
          <w:rFonts w:ascii="Palatino Linotype" w:hAnsi="Palatino Linotype"/>
          <w:i/>
        </w:rPr>
        <w:t xml:space="preserve"> </w:t>
      </w:r>
      <w:hyperlink r:id="rId145" w:tgtFrame="morph" w:history="1">
        <w:r w:rsidRPr="005E2CA6">
          <w:rPr>
            <w:rStyle w:val="Hyperlink"/>
            <w:rFonts w:ascii="Palatino Linotype" w:hAnsi="Palatino Linotype"/>
            <w:i/>
          </w:rPr>
          <w:t>σοι</w:t>
        </w:r>
      </w:hyperlink>
      <w:r w:rsidRPr="005E2CA6">
        <w:rPr>
          <w:rFonts w:ascii="Palatino Linotype" w:hAnsi="Palatino Linotype"/>
          <w:i/>
        </w:rPr>
        <w:t xml:space="preserve"> </w:t>
      </w:r>
      <w:hyperlink r:id="rId146" w:tgtFrame="morph" w:history="1">
        <w:r w:rsidRPr="005E2CA6">
          <w:rPr>
            <w:rStyle w:val="Hyperlink"/>
            <w:rFonts w:ascii="Palatino Linotype" w:hAnsi="Palatino Linotype"/>
            <w:i/>
          </w:rPr>
          <w:t>τὰ</w:t>
        </w:r>
      </w:hyperlink>
      <w:r w:rsidRPr="005E2CA6">
        <w:rPr>
          <w:rFonts w:ascii="Palatino Linotype" w:hAnsi="Palatino Linotype"/>
          <w:i/>
        </w:rPr>
        <w:t xml:space="preserve"> σχοι</w:t>
      </w:r>
      <w:hyperlink r:id="rId147" w:tgtFrame="morph" w:history="1">
        <w:r w:rsidRPr="005E2CA6">
          <w:rPr>
            <w:rStyle w:val="Hyperlink"/>
            <w:rFonts w:ascii="Palatino Linotype" w:hAnsi="Palatino Linotype"/>
            <w:i/>
          </w:rPr>
          <w:t>νία</w:t>
        </w:r>
      </w:hyperlink>
      <w:r w:rsidRPr="005E2CA6">
        <w:rPr>
          <w:rFonts w:ascii="Palatino Linotype" w:hAnsi="Palatino Linotype"/>
          <w:i/>
        </w:rPr>
        <w:t xml:space="preserve"> (= μέτρα).</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i/>
        </w:rPr>
      </w:pPr>
      <w:r w:rsidRPr="005E2CA6">
        <w:rPr>
          <w:rFonts w:ascii="Palatino Linotype" w:hAnsi="Palatino Linotype"/>
          <w:i/>
        </w:rPr>
        <w:t xml:space="preserve"> </w:t>
      </w:r>
      <w:hyperlink r:id="rId148" w:tgtFrame="morph" w:history="1">
        <w:r w:rsidRPr="005E2CA6">
          <w:rPr>
            <w:rStyle w:val="Hyperlink"/>
            <w:rFonts w:ascii="Palatino Linotype" w:hAnsi="Palatino Linotype"/>
            <w:i/>
          </w:rPr>
          <w:t>τὰς</w:t>
        </w:r>
      </w:hyperlink>
      <w:r w:rsidRPr="005E2CA6">
        <w:rPr>
          <w:rFonts w:ascii="Palatino Linotype" w:hAnsi="Palatino Linotype"/>
          <w:i/>
        </w:rPr>
        <w:t xml:space="preserve"> </w:t>
      </w:r>
      <w:hyperlink r:id="rId149" w:tgtFrame="morph" w:history="1">
        <w:r w:rsidRPr="005E2CA6">
          <w:rPr>
            <w:rStyle w:val="Hyperlink"/>
            <w:rFonts w:ascii="Palatino Linotype" w:hAnsi="Palatino Linotype"/>
            <w:i/>
          </w:rPr>
          <w:t>δὲ</w:t>
        </w:r>
      </w:hyperlink>
      <w:r w:rsidRPr="005E2CA6">
        <w:rPr>
          <w:rFonts w:ascii="Palatino Linotype" w:hAnsi="Palatino Linotype"/>
          <w:i/>
        </w:rPr>
        <w:t xml:space="preserve"> </w:t>
      </w:r>
      <w:hyperlink r:id="rId150" w:tgtFrame="morph" w:history="1">
        <w:r w:rsidRPr="005E2CA6">
          <w:rPr>
            <w:rStyle w:val="Hyperlink"/>
            <w:rFonts w:ascii="Palatino Linotype" w:hAnsi="Palatino Linotype"/>
            <w:i/>
          </w:rPr>
          <w:t>ω</w:t>
        </w:r>
        <w:r w:rsidRPr="005E2CA6">
          <w:rPr>
            <w:rStyle w:val="Hyperlink"/>
            <w:rFonts w:ascii="Palatino Linotype" w:hAnsi="Tahoma" w:cs="Tahoma"/>
            <w:i/>
          </w:rPr>
          <w:t>̓</w:t>
        </w:r>
        <w:r w:rsidRPr="005E2CA6">
          <w:rPr>
            <w:rStyle w:val="Hyperlink"/>
            <w:rFonts w:ascii="Palatino Linotype" w:hAnsi="Palatino Linotype"/>
            <w:i/>
          </w:rPr>
          <w:t>λένας</w:t>
        </w:r>
      </w:hyperlink>
      <w:r w:rsidRPr="005E2CA6">
        <w:rPr>
          <w:rFonts w:ascii="Palatino Linotype" w:hAnsi="Palatino Linotype"/>
          <w:i/>
        </w:rPr>
        <w:t xml:space="preserve"> </w:t>
      </w:r>
      <w:hyperlink r:id="rId151" w:tgtFrame="morph" w:history="1">
        <w:r w:rsidRPr="005E2CA6">
          <w:rPr>
            <w:rStyle w:val="Hyperlink"/>
            <w:rFonts w:ascii="Palatino Linotype" w:hAnsi="Palatino Linotype"/>
            <w:i/>
          </w:rPr>
          <w:t>του</w:t>
        </w:r>
        <w:r w:rsidRPr="005E2CA6">
          <w:rPr>
            <w:rStyle w:val="Hyperlink"/>
            <w:rFonts w:ascii="Palatino Linotype" w:hAnsi="Tahoma" w:cs="Tahoma"/>
            <w:i/>
          </w:rPr>
          <w:t>̂</w:t>
        </w:r>
      </w:hyperlink>
      <w:r w:rsidRPr="005E2CA6">
        <w:rPr>
          <w:rFonts w:ascii="Palatino Linotype" w:hAnsi="Palatino Linotype"/>
          <w:i/>
        </w:rPr>
        <w:t xml:space="preserve"> </w:t>
      </w:r>
      <w:hyperlink r:id="rId152" w:tgtFrame="morph" w:history="1">
        <w:r w:rsidRPr="005E2CA6">
          <w:rPr>
            <w:rStyle w:val="Hyperlink"/>
            <w:rFonts w:ascii="Palatino Linotype" w:hAnsi="Palatino Linotype"/>
            <w:i/>
          </w:rPr>
          <w:t>ε</w:t>
        </w:r>
        <w:r w:rsidRPr="005E2CA6">
          <w:rPr>
            <w:rStyle w:val="Hyperlink"/>
            <w:rFonts w:ascii="Palatino Linotype" w:hAnsi="Tahoma" w:cs="Tahoma"/>
            <w:i/>
          </w:rPr>
          <w:t>̓</w:t>
        </w:r>
        <w:r w:rsidRPr="005E2CA6">
          <w:rPr>
            <w:rStyle w:val="Hyperlink"/>
            <w:rFonts w:ascii="Palatino Linotype" w:hAnsi="Palatino Linotype"/>
            <w:i/>
          </w:rPr>
          <w:t>λαιουργίου</w:t>
        </w:r>
      </w:hyperlink>
      <w:r w:rsidRPr="005E2CA6">
        <w:rPr>
          <w:rFonts w:ascii="Palatino Linotype" w:hAnsi="Palatino Linotype"/>
          <w:i/>
        </w:rPr>
        <w:t xml:space="preserve"> 30</w:t>
      </w:r>
      <w:hyperlink r:id="rId153" w:tgtFrame="morph" w:history="1">
        <w:r w:rsidRPr="005E2CA6">
          <w:rPr>
            <w:rStyle w:val="Hyperlink"/>
            <w:rFonts w:ascii="Palatino Linotype" w:hAnsi="Palatino Linotype"/>
            <w:i/>
          </w:rPr>
          <w:t>δ[ι]πλα</w:t>
        </w:r>
        <w:r w:rsidRPr="005E2CA6">
          <w:rPr>
            <w:rStyle w:val="Hyperlink"/>
            <w:rFonts w:ascii="Palatino Linotype" w:hAnsi="Tahoma" w:cs="Tahoma"/>
            <w:i/>
          </w:rPr>
          <w:t>̂</w:t>
        </w:r>
        <w:r w:rsidRPr="005E2CA6">
          <w:rPr>
            <w:rStyle w:val="Hyperlink"/>
            <w:rFonts w:ascii="Palatino Linotype" w:hAnsi="Palatino Linotype"/>
            <w:i/>
          </w:rPr>
          <w:t>ς</w:t>
        </w:r>
      </w:hyperlink>
      <w:r w:rsidRPr="005E2CA6">
        <w:rPr>
          <w:rFonts w:ascii="Palatino Linotype" w:hAnsi="Palatino Linotype"/>
          <w:i/>
        </w:rPr>
        <w:t xml:space="preserve"> </w:t>
      </w:r>
      <w:hyperlink r:id="rId154" w:tgtFrame="morph" w:history="1">
        <w:r w:rsidRPr="005E2CA6">
          <w:rPr>
            <w:rStyle w:val="Hyperlink"/>
            <w:rFonts w:ascii="Palatino Linotype" w:hAnsi="Palatino Linotype"/>
            <w:i/>
          </w:rPr>
          <w:t>ποίησον</w:t>
        </w:r>
      </w:hyperlink>
      <w:r w:rsidRPr="005E2CA6">
        <w:rPr>
          <w:rFonts w:ascii="Palatino Linotype" w:hAnsi="Palatino Linotype"/>
          <w:i/>
        </w:rPr>
        <w:t xml:space="preserve">, </w:t>
      </w:r>
      <w:hyperlink r:id="rId155" w:tgtFrame="morph" w:history="1">
        <w:r w:rsidRPr="005E2CA6">
          <w:rPr>
            <w:rStyle w:val="Hyperlink"/>
            <w:rFonts w:ascii="Palatino Linotype" w:hAnsi="Palatino Linotype"/>
            <w:i/>
          </w:rPr>
          <w:t>τὰς</w:t>
        </w:r>
      </w:hyperlink>
      <w:r w:rsidRPr="005E2CA6">
        <w:rPr>
          <w:rFonts w:ascii="Palatino Linotype" w:hAnsi="Palatino Linotype"/>
          <w:i/>
        </w:rPr>
        <w:t xml:space="preserve"> </w:t>
      </w:r>
      <w:hyperlink r:id="rId156" w:tgtFrame="morph" w:history="1">
        <w:r w:rsidRPr="005E2CA6">
          <w:rPr>
            <w:rStyle w:val="Hyperlink"/>
            <w:rFonts w:ascii="Palatino Linotype" w:hAnsi="Palatino Linotype"/>
            <w:i/>
          </w:rPr>
          <w:t>δὲ</w:t>
        </w:r>
      </w:hyperlink>
      <w:r w:rsidRPr="005E2CA6">
        <w:rPr>
          <w:rFonts w:ascii="Palatino Linotype" w:hAnsi="Palatino Linotype"/>
          <w:i/>
        </w:rPr>
        <w:t xml:space="preserve"> </w:t>
      </w:r>
      <w:hyperlink r:id="rId157" w:tgtFrame="morph" w:history="1">
        <w:r w:rsidRPr="005E2CA6">
          <w:rPr>
            <w:rStyle w:val="Hyperlink"/>
            <w:rFonts w:ascii="Palatino Linotype" w:hAnsi="Palatino Linotype"/>
            <w:i/>
          </w:rPr>
          <w:t>τω</w:t>
        </w:r>
        <w:r w:rsidRPr="005E2CA6">
          <w:rPr>
            <w:rStyle w:val="Hyperlink"/>
            <w:rFonts w:ascii="Palatino Linotype" w:hAnsi="Tahoma" w:cs="Tahoma"/>
            <w:i/>
          </w:rPr>
          <w:t>̂</w:t>
        </w:r>
        <w:r w:rsidRPr="005E2CA6">
          <w:rPr>
            <w:rStyle w:val="Hyperlink"/>
            <w:rFonts w:ascii="Palatino Linotype" w:hAnsi="Palatino Linotype"/>
            <w:i/>
          </w:rPr>
          <w:t>ν</w:t>
        </w:r>
      </w:hyperlink>
      <w:r w:rsidRPr="005E2CA6">
        <w:rPr>
          <w:rFonts w:ascii="Palatino Linotype" w:hAnsi="Palatino Linotype"/>
          <w:i/>
        </w:rPr>
        <w:t xml:space="preserve"> κα</w:t>
      </w:r>
      <w:hyperlink r:id="rId158" w:tgtFrame="morph" w:history="1">
        <w:r w:rsidRPr="005E2CA6">
          <w:rPr>
            <w:rStyle w:val="Hyperlink"/>
            <w:rFonts w:ascii="Palatino Linotype" w:hAnsi="Palatino Linotype"/>
            <w:i/>
          </w:rPr>
          <w:t>ταβολα[ί]ω(ν)</w:t>
        </w:r>
      </w:hyperlink>
      <w:r w:rsidRPr="005E2CA6">
        <w:rPr>
          <w:rFonts w:ascii="Palatino Linotype" w:hAnsi="Palatino Linotype"/>
          <w:i/>
        </w:rPr>
        <w:t xml:space="preserve"> </w:t>
      </w:r>
      <w:hyperlink r:id="rId159" w:tgtFrame="morph" w:history="1">
        <w:r w:rsidRPr="005E2CA6">
          <w:rPr>
            <w:rStyle w:val="Hyperlink"/>
            <w:rFonts w:ascii="Palatino Linotype" w:hAnsi="Palatino Linotype"/>
            <w:i/>
          </w:rPr>
          <w:t>α</w:t>
        </w:r>
        <w:r w:rsidRPr="005E2CA6">
          <w:rPr>
            <w:rStyle w:val="Hyperlink"/>
            <w:rFonts w:ascii="Palatino Linotype" w:hAnsi="Tahoma" w:cs="Tahoma"/>
            <w:i/>
          </w:rPr>
          <w:t>̔</w:t>
        </w:r>
        <w:r w:rsidRPr="005E2CA6">
          <w:rPr>
            <w:rStyle w:val="Hyperlink"/>
            <w:rFonts w:ascii="Palatino Linotype" w:hAnsi="Palatino Linotype"/>
            <w:i/>
          </w:rPr>
          <w:t>[π]λα</w:t>
        </w:r>
        <w:r w:rsidRPr="005E2CA6">
          <w:rPr>
            <w:rStyle w:val="Hyperlink"/>
            <w:rFonts w:ascii="Palatino Linotype" w:hAnsi="Tahoma" w:cs="Tahoma"/>
            <w:i/>
          </w:rPr>
          <w:t>̂</w:t>
        </w:r>
        <w:r w:rsidRPr="005E2CA6">
          <w:rPr>
            <w:rStyle w:val="Hyperlink"/>
            <w:rFonts w:ascii="Palatino Linotype" w:hAnsi="Palatino Linotype"/>
            <w:i/>
          </w:rPr>
          <w:t>ς</w:t>
        </w:r>
      </w:hyperlink>
      <w:r w:rsidRPr="005E2CA6">
        <w:rPr>
          <w:rFonts w:ascii="Palatino Linotype" w:hAnsi="Palatino Linotype"/>
          <w:i/>
        </w:rPr>
        <w:t xml:space="preserve">. </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i/>
        </w:rPr>
      </w:pP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i/>
        </w:rPr>
      </w:pPr>
      <w:hyperlink r:id="rId160" w:tgtFrame="morph" w:history="1">
        <w:r w:rsidRPr="005E2CA6">
          <w:rPr>
            <w:rStyle w:val="Hyperlink"/>
            <w:rFonts w:ascii="Palatino Linotype" w:hAnsi="Palatino Linotype"/>
            <w:i/>
          </w:rPr>
          <w:t>ε</w:t>
        </w:r>
        <w:r w:rsidRPr="005E2CA6">
          <w:rPr>
            <w:rStyle w:val="Hyperlink"/>
            <w:rFonts w:ascii="Palatino Linotype" w:hAnsi="Tahoma" w:cs="Tahoma"/>
            <w:i/>
          </w:rPr>
          <w:t>̓</w:t>
        </w:r>
        <w:r w:rsidRPr="005E2CA6">
          <w:rPr>
            <w:rStyle w:val="Hyperlink"/>
            <w:rFonts w:ascii="Palatino Linotype" w:hAnsi="Palatino Linotype"/>
            <w:i/>
          </w:rPr>
          <w:t>́ρρωσο</w:t>
        </w:r>
      </w:hyperlink>
      <w:r w:rsidRPr="005E2CA6">
        <w:rPr>
          <w:rFonts w:ascii="Palatino Linotype" w:hAnsi="Palatino Linotype"/>
          <w:i/>
        </w:rPr>
        <w:t>. (</w:t>
      </w:r>
      <w:hyperlink r:id="rId161" w:tgtFrame="morph" w:history="1">
        <w:r w:rsidRPr="005E2CA6">
          <w:rPr>
            <w:rStyle w:val="Hyperlink"/>
            <w:rFonts w:ascii="Palatino Linotype" w:hAnsi="Palatino Linotype"/>
            <w:i/>
          </w:rPr>
          <w:t>ε</w:t>
        </w:r>
        <w:r w:rsidRPr="005E2CA6">
          <w:rPr>
            <w:rStyle w:val="Hyperlink"/>
            <w:rFonts w:ascii="Palatino Linotype" w:hAnsi="Tahoma" w:cs="Tahoma"/>
            <w:i/>
          </w:rPr>
          <w:t>̓</w:t>
        </w:r>
        <w:r w:rsidRPr="005E2CA6">
          <w:rPr>
            <w:rStyle w:val="Hyperlink"/>
            <w:rFonts w:ascii="Palatino Linotype" w:hAnsi="Palatino Linotype"/>
            <w:i/>
          </w:rPr>
          <w:t>́τους)</w:t>
        </w:r>
      </w:hyperlink>
      <w:r w:rsidRPr="005E2CA6">
        <w:rPr>
          <w:rFonts w:ascii="Palatino Linotype" w:hAnsi="Palatino Linotype"/>
          <w:i/>
        </w:rPr>
        <w:t xml:space="preserve"> 14 </w:t>
      </w:r>
      <w:hyperlink r:id="rId162" w:tgtFrame="morph" w:history="1">
        <w:r w:rsidRPr="005E2CA6">
          <w:rPr>
            <w:rStyle w:val="Hyperlink"/>
            <w:rFonts w:ascii="Palatino Linotype" w:hAnsi="Palatino Linotype"/>
            <w:i/>
          </w:rPr>
          <w:t>Αυ</w:t>
        </w:r>
        <w:r w:rsidRPr="005E2CA6">
          <w:rPr>
            <w:rStyle w:val="Hyperlink"/>
            <w:rFonts w:ascii="Palatino Linotype" w:hAnsi="Tahoma" w:cs="Tahoma"/>
            <w:i/>
          </w:rPr>
          <w:t>̓</w:t>
        </w:r>
        <w:r w:rsidRPr="005E2CA6">
          <w:rPr>
            <w:rStyle w:val="Hyperlink"/>
            <w:rFonts w:ascii="Palatino Linotype" w:hAnsi="Palatino Linotype"/>
            <w:i/>
          </w:rPr>
          <w:t>τοκράτορος</w:t>
        </w:r>
      </w:hyperlink>
      <w:r w:rsidRPr="005E2CA6">
        <w:rPr>
          <w:rFonts w:ascii="Palatino Linotype" w:hAnsi="Palatino Linotype"/>
          <w:i/>
        </w:rPr>
        <w:t xml:space="preserve"> </w:t>
      </w:r>
      <w:hyperlink r:id="rId163" w:tgtFrame="morph" w:history="1">
        <w:r w:rsidRPr="005E2CA6">
          <w:rPr>
            <w:rStyle w:val="Hyperlink"/>
            <w:rFonts w:ascii="Palatino Linotype" w:hAnsi="Palatino Linotype"/>
            <w:i/>
          </w:rPr>
          <w:t>Καίσαρος</w:t>
        </w:r>
      </w:hyperlink>
      <w:r w:rsidRPr="005E2CA6">
        <w:rPr>
          <w:rFonts w:ascii="Palatino Linotype" w:hAnsi="Palatino Linotype"/>
          <w:i/>
        </w:rPr>
        <w:t xml:space="preserve"> Δομιτιανου</w:t>
      </w:r>
      <w:r w:rsidRPr="005E2CA6">
        <w:rPr>
          <w:rFonts w:ascii="Palatino Linotype" w:hAnsi="Tahoma" w:cs="Tahoma"/>
          <w:i/>
        </w:rPr>
        <w:t>̂</w:t>
      </w:r>
      <w:r w:rsidRPr="005E2CA6">
        <w:rPr>
          <w:rFonts w:ascii="Palatino Linotype" w:hAnsi="Palatino Linotype"/>
          <w:i/>
        </w:rPr>
        <w:t xml:space="preserve"> [</w:t>
      </w:r>
      <w:hyperlink r:id="rId164" w:tgtFrame="morph" w:history="1">
        <w:r w:rsidRPr="005E2CA6">
          <w:rPr>
            <w:rStyle w:val="Hyperlink"/>
            <w:rFonts w:ascii="Palatino Linotype" w:hAnsi="Palatino Linotype"/>
            <w:i/>
          </w:rPr>
          <w:t>Σ]εβασ[του</w:t>
        </w:r>
        <w:r w:rsidRPr="005E2CA6">
          <w:rPr>
            <w:rStyle w:val="Hyperlink"/>
            <w:rFonts w:ascii="Palatino Linotype" w:hAnsi="Tahoma" w:cs="Tahoma"/>
            <w:i/>
          </w:rPr>
          <w:t>̂</w:t>
        </w:r>
      </w:hyperlink>
      <w:r w:rsidRPr="005E2CA6">
        <w:rPr>
          <w:rFonts w:ascii="Palatino Linotype" w:hAnsi="Palatino Linotype"/>
          <w:i/>
        </w:rPr>
        <w:t xml:space="preserve"> Γερμ]ανικου</w:t>
      </w:r>
      <w:r w:rsidRPr="005E2CA6">
        <w:rPr>
          <w:rFonts w:ascii="Palatino Linotype" w:hAnsi="Tahoma" w:cs="Tahoma"/>
          <w:i/>
        </w:rPr>
        <w:t>̂</w:t>
      </w:r>
      <w:r w:rsidRPr="005E2CA6">
        <w:rPr>
          <w:rFonts w:ascii="Palatino Linotype" w:hAnsi="Palatino Linotype"/>
          <w:i/>
        </w:rPr>
        <w:t>,</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i/>
        </w:rPr>
      </w:pPr>
      <w:r w:rsidRPr="005E2CA6">
        <w:rPr>
          <w:rFonts w:ascii="Palatino Linotype" w:hAnsi="Palatino Linotype"/>
          <w:i/>
        </w:rPr>
        <w:t xml:space="preserve">14 </w:t>
      </w:r>
      <w:hyperlink r:id="rId165" w:tgtFrame="morph" w:history="1">
        <w:r w:rsidRPr="005E2CA6">
          <w:rPr>
            <w:rStyle w:val="Hyperlink"/>
            <w:rFonts w:ascii="Palatino Linotype" w:hAnsi="Palatino Linotype"/>
            <w:i/>
          </w:rPr>
          <w:t>μηνὸς</w:t>
        </w:r>
      </w:hyperlink>
      <w:r w:rsidRPr="005E2CA6">
        <w:rPr>
          <w:rFonts w:ascii="Palatino Linotype" w:hAnsi="Palatino Linotype"/>
          <w:i/>
        </w:rPr>
        <w:t xml:space="preserve"> Γερμανικου</w:t>
      </w:r>
      <w:r w:rsidRPr="005E2CA6">
        <w:rPr>
          <w:rFonts w:ascii="Palatino Linotype" w:hAnsi="Tahoma" w:cs="Tahoma"/>
          <w:i/>
        </w:rPr>
        <w:t>̂</w:t>
      </w:r>
      <w:r w:rsidRPr="005E2CA6">
        <w:rPr>
          <w:rFonts w:ascii="Palatino Linotype" w:hAnsi="Palatino Linotype"/>
          <w:i/>
        </w:rPr>
        <w:t xml:space="preserve"> </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i/>
        </w:rPr>
      </w:pPr>
      <w:r w:rsidRPr="005E2CA6">
        <w:rPr>
          <w:rFonts w:ascii="Palatino Linotype" w:hAnsi="Palatino Linotype"/>
          <w:i/>
        </w:rPr>
        <w:t xml:space="preserve">14. </w:t>
      </w:r>
      <w:hyperlink r:id="rId166" w:tgtFrame="morph" w:history="1">
        <w:r w:rsidRPr="005E2CA6">
          <w:rPr>
            <w:rStyle w:val="Hyperlink"/>
            <w:rFonts w:ascii="Palatino Linotype" w:hAnsi="Palatino Linotype"/>
            <w:i/>
          </w:rPr>
          <w:t>μὴ</w:t>
        </w:r>
      </w:hyperlink>
      <w:r w:rsidRPr="005E2CA6">
        <w:rPr>
          <w:rFonts w:ascii="Palatino Linotype" w:hAnsi="Palatino Linotype"/>
          <w:i/>
        </w:rPr>
        <w:t xml:space="preserve"> </w:t>
      </w:r>
      <w:hyperlink r:id="rId167" w:tgtFrame="morph" w:history="1">
        <w:r w:rsidRPr="005E2CA6">
          <w:rPr>
            <w:rStyle w:val="Hyperlink"/>
            <w:rFonts w:ascii="Palatino Linotype" w:hAnsi="Palatino Linotype"/>
            <w:i/>
          </w:rPr>
          <w:t>ου</w:t>
        </w:r>
        <w:r w:rsidRPr="005E2CA6">
          <w:rPr>
            <w:rStyle w:val="Hyperlink"/>
            <w:rFonts w:ascii="Palatino Linotype" w:hAnsi="Tahoma" w:cs="Tahoma"/>
            <w:i/>
          </w:rPr>
          <w:t>̓̂</w:t>
        </w:r>
        <w:r w:rsidRPr="005E2CA6">
          <w:rPr>
            <w:rStyle w:val="Hyperlink"/>
            <w:rFonts w:ascii="Palatino Linotype" w:hAnsi="Palatino Linotype"/>
            <w:i/>
          </w:rPr>
          <w:t>ν</w:t>
        </w:r>
      </w:hyperlink>
      <w:r w:rsidRPr="005E2CA6">
        <w:rPr>
          <w:rFonts w:ascii="Palatino Linotype" w:hAnsi="Palatino Linotype"/>
          <w:i/>
        </w:rPr>
        <w:t xml:space="preserve"> [</w:t>
      </w:r>
      <w:hyperlink r:id="rId168" w:tgtFrame="morph" w:history="1">
        <w:r w:rsidRPr="005E2CA6">
          <w:rPr>
            <w:rStyle w:val="Hyperlink"/>
            <w:rFonts w:ascii="Palatino Linotype" w:hAnsi="Palatino Linotype"/>
            <w:i/>
          </w:rPr>
          <w:t>α</w:t>
        </w:r>
        <w:r w:rsidRPr="005E2CA6">
          <w:rPr>
            <w:rStyle w:val="Hyperlink"/>
            <w:rFonts w:ascii="Palatino Linotype" w:hAnsi="Tahoma" w:cs="Tahoma"/>
            <w:i/>
          </w:rPr>
          <w:t>̓</w:t>
        </w:r>
        <w:r w:rsidRPr="005E2CA6">
          <w:rPr>
            <w:rStyle w:val="Hyperlink"/>
            <w:rFonts w:ascii="Palatino Linotype" w:hAnsi="Palatino Linotype"/>
            <w:i/>
          </w:rPr>
          <w:t>́]λλως</w:t>
        </w:r>
      </w:hyperlink>
      <w:r w:rsidRPr="005E2CA6">
        <w:rPr>
          <w:rFonts w:ascii="Palatino Linotype" w:hAnsi="Palatino Linotype"/>
          <w:i/>
        </w:rPr>
        <w:t xml:space="preserve"> </w:t>
      </w:r>
      <w:hyperlink r:id="rId169" w:tgtFrame="morph" w:history="1">
        <w:r w:rsidRPr="005E2CA6">
          <w:rPr>
            <w:rStyle w:val="Hyperlink"/>
            <w:rFonts w:ascii="Palatino Linotype" w:hAnsi="Palatino Linotype"/>
            <w:i/>
          </w:rPr>
          <w:t>ποιήση</w:t>
        </w:r>
        <w:r w:rsidRPr="005E2CA6">
          <w:rPr>
            <w:rStyle w:val="Hyperlink"/>
            <w:rFonts w:ascii="Palatino Linotype" w:hAnsi="Tahoma" w:cs="Tahoma"/>
            <w:i/>
          </w:rPr>
          <w:t>ͅ</w:t>
        </w:r>
        <w:r w:rsidRPr="005E2CA6">
          <w:rPr>
            <w:rStyle w:val="Hyperlink"/>
            <w:rFonts w:ascii="Palatino Linotype" w:hAnsi="Palatino Linotype"/>
            <w:i/>
          </w:rPr>
          <w:t>ς</w:t>
        </w:r>
      </w:hyperlink>
      <w:r w:rsidRPr="005E2CA6">
        <w:rPr>
          <w:rFonts w:ascii="Palatino Linotype" w:hAnsi="Palatino Linotype"/>
          <w:i/>
        </w:rPr>
        <w:t xml:space="preserve">. </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rPr>
      </w:pPr>
      <w:r w:rsidRPr="005E2CA6">
        <w:rPr>
          <w:rFonts w:ascii="Palatino Linotype" w:hAnsi="Palatino Linotype"/>
        </w:rPr>
        <w:t>35</w:t>
      </w:r>
      <w:hyperlink r:id="rId170" w:tgtFrame="morph" w:history="1">
        <w:r w:rsidRPr="005E2CA6">
          <w:rPr>
            <w:rStyle w:val="Hyperlink"/>
            <w:rFonts w:ascii="Palatino Linotype" w:hAnsi="Palatino Linotype"/>
          </w:rPr>
          <w:t>α</w:t>
        </w:r>
        <w:r w:rsidRPr="005E2CA6">
          <w:rPr>
            <w:rStyle w:val="Hyperlink"/>
            <w:rFonts w:ascii="Palatino Linotype" w:hAnsi="Tahoma" w:cs="Tahoma"/>
          </w:rPr>
          <w:t>̓</w:t>
        </w:r>
        <w:r w:rsidRPr="005E2CA6">
          <w:rPr>
            <w:rStyle w:val="Hyperlink"/>
            <w:rFonts w:ascii="Palatino Linotype" w:hAnsi="Palatino Linotype"/>
          </w:rPr>
          <w:t>πόδος</w:t>
        </w:r>
      </w:hyperlink>
      <w:r w:rsidRPr="005E2CA6">
        <w:rPr>
          <w:rFonts w:ascii="Palatino Linotype" w:hAnsi="Palatino Linotype"/>
        </w:rPr>
        <w:t xml:space="preserve">  </w:t>
      </w:r>
      <w:r w:rsidRPr="005E2CA6">
        <w:rPr>
          <w:rFonts w:ascii="Palatino Linotype" w:hAnsi="Tahoma" w:cs="Tahoma"/>
        </w:rPr>
        <w:t>̓</w:t>
      </w:r>
      <w:r w:rsidRPr="005E2CA6">
        <w:rPr>
          <w:rFonts w:ascii="Palatino Linotype" w:hAnsi="Palatino Linotype"/>
        </w:rPr>
        <w:t>Επαγαθω</w:t>
      </w:r>
      <w:r w:rsidRPr="005E2CA6">
        <w:rPr>
          <w:rFonts w:ascii="Palatino Linotype" w:hAnsi="Tahoma" w:cs="Tahoma"/>
        </w:rPr>
        <w:t>̂ͅ</w:t>
      </w:r>
      <w:r w:rsidRPr="005E2CA6">
        <w:rPr>
          <w:rFonts w:ascii="Palatino Linotype" w:hAnsi="Palatino Linotype"/>
        </w:rPr>
        <w:t xml:space="preserve"> </w:t>
      </w:r>
      <w:hyperlink r:id="rId171" w:tgtFrame="morph" w:history="1">
        <w:r w:rsidRPr="005E2CA6">
          <w:rPr>
            <w:rStyle w:val="Hyperlink"/>
            <w:rFonts w:ascii="Palatino Linotype" w:hAnsi="Palatino Linotype"/>
          </w:rPr>
          <w:t>α</w:t>
        </w:r>
        <w:r w:rsidRPr="005E2CA6">
          <w:rPr>
            <w:rStyle w:val="Hyperlink"/>
            <w:rFonts w:ascii="Palatino Linotype" w:hAnsi="Tahoma" w:cs="Tahoma"/>
          </w:rPr>
          <w:t>̓</w:t>
        </w:r>
        <w:r w:rsidRPr="005E2CA6">
          <w:rPr>
            <w:rStyle w:val="Hyperlink"/>
            <w:rFonts w:ascii="Palatino Linotype" w:hAnsi="Palatino Linotype"/>
          </w:rPr>
          <w:t>πὸ</w:t>
        </w:r>
      </w:hyperlink>
      <w:r w:rsidRPr="005E2CA6">
        <w:rPr>
          <w:rFonts w:ascii="Palatino Linotype" w:hAnsi="Palatino Linotype"/>
        </w:rPr>
        <w:t xml:space="preserve"> Λουκίου </w:t>
      </w:r>
      <w:r w:rsidRPr="005E2CA6">
        <w:rPr>
          <w:rFonts w:ascii="Palatino Linotype" w:hAnsi="Palatino Linotype"/>
          <w:b/>
          <w:bCs/>
        </w:rPr>
        <w:t>Βελλιήνου</w:t>
      </w:r>
      <w:hyperlink r:id="rId172" w:anchor="fn9" w:history="1">
        <w:r w:rsidRPr="005E2CA6">
          <w:rPr>
            <w:rStyle w:val="Hyperlink"/>
            <w:rFonts w:ascii="Palatino Linotype" w:hAnsi="Palatino Linotype"/>
            <w:vertAlign w:val="superscript"/>
          </w:rPr>
          <w:t>9</w:t>
        </w:r>
      </w:hyperlink>
      <w:r w:rsidRPr="005E2CA6">
        <w:rPr>
          <w:rFonts w:ascii="Palatino Linotype" w:hAnsi="Palatino Linotype"/>
        </w:rPr>
        <w:t xml:space="preserve"> Γεμέλλου.</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rPr>
      </w:pP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Arial"/>
          <w:bCs/>
          <w:lang w:bidi="he-IL"/>
        </w:rPr>
      </w:pPr>
      <w:r w:rsidRPr="005E2CA6">
        <w:rPr>
          <w:rFonts w:ascii="Palatino Linotype" w:hAnsi="Palatino Linotype"/>
        </w:rPr>
        <w:t xml:space="preserve">Το όνομα </w:t>
      </w:r>
      <w:r w:rsidRPr="005E2CA6">
        <w:rPr>
          <w:rFonts w:ascii="Palatino Linotype" w:hAnsi="Palatino Linotype"/>
          <w:i/>
        </w:rPr>
        <w:t>Ονήσιμος</w:t>
      </w:r>
      <w:r w:rsidRPr="005E2CA6">
        <w:rPr>
          <w:rFonts w:ascii="Palatino Linotype" w:hAnsi="Palatino Linotype"/>
        </w:rPr>
        <w:t xml:space="preserve"> (= ωφέλιμος) ήταν σύνηθες όνομα για σκλάβους, όπως και τα ονόματα </w:t>
      </w:r>
      <w:r w:rsidRPr="005E2CA6">
        <w:rPr>
          <w:rFonts w:ascii="Palatino Linotype" w:hAnsi="Palatino Linotype"/>
          <w:i/>
        </w:rPr>
        <w:t>Χρηστός</w:t>
      </w:r>
      <w:r w:rsidRPr="005E2CA6">
        <w:rPr>
          <w:rFonts w:ascii="Palatino Linotype" w:hAnsi="Palatino Linotype"/>
        </w:rPr>
        <w:t xml:space="preserve"> (= αγαθός)</w:t>
      </w:r>
      <w:r w:rsidRPr="005E2CA6">
        <w:rPr>
          <w:rStyle w:val="FootnoteReference"/>
          <w:rFonts w:ascii="Palatino Linotype" w:hAnsi="Palatino Linotype"/>
        </w:rPr>
        <w:footnoteReference w:id="190"/>
      </w:r>
      <w:r w:rsidRPr="005E2CA6">
        <w:rPr>
          <w:rFonts w:ascii="Palatino Linotype" w:hAnsi="Palatino Linotype"/>
        </w:rPr>
        <w:t xml:space="preserve">, Κάρπος (= καρποφόρος) κ.ά.. Απ’ αυτό (το όνομα) εξάγουμε το συμπέρασμα ότι ο συγκεκριμένος γεννήθηκε δούλος και προερχόταν μάλλον από τη Φρυγία, η οποία είχε αρνητική φήμη για το ποιόν των δούλων. Μάλλον δεν εργαζόταν σε αγρούς όπως ο προαναφερθείς Επαγαθός αλλά σε οικία. </w:t>
      </w:r>
      <w:r w:rsidRPr="005E2CA6">
        <w:rPr>
          <w:rFonts w:ascii="Palatino Linotype" w:hAnsi="Palatino Linotype" w:cs="Arial"/>
          <w:bCs/>
          <w:lang w:bidi="he-IL"/>
        </w:rPr>
        <w:t xml:space="preserve">Η επιστολή μάλλον συγγράφηκε το 60-61 μ.Χ. από την Ρώμη μετά την προκαταρκτική δίκη του Π. και όταν ήδη κοντά του έχουν σπεύσει ο Τιμόθεος αλλά και άλλοι συνεργάτες του (που μνημονεύονται στο τέλος της Φιλήμ.), γεγονός που πρόσφερε εξαιρετική </w:t>
      </w:r>
      <w:r w:rsidRPr="005E2CA6">
        <w:rPr>
          <w:rFonts w:ascii="Palatino Linotype" w:hAnsi="Palatino Linotype" w:cs="Arial"/>
          <w:bCs/>
          <w:lang w:bidi="he-IL"/>
        </w:rPr>
        <w:lastRenderedPageBreak/>
        <w:t>παρηγοριά και άλλαξε την πρότερη αρνητική διάθεση του αιχμαλώτου Αποστόλου όπως αυτή αποτυπώνεται στη Β’ Τιμ.</w:t>
      </w:r>
      <w:r w:rsidRPr="005E2CA6">
        <w:rPr>
          <w:rStyle w:val="FootnoteReference"/>
          <w:rFonts w:ascii="Palatino Linotype" w:hAnsi="Palatino Linotype" w:cs="Arial"/>
          <w:lang w:bidi="he-IL"/>
        </w:rPr>
        <w:footnoteReference w:id="191"/>
      </w:r>
      <w:r w:rsidRPr="005E2CA6">
        <w:rPr>
          <w:rFonts w:ascii="Palatino Linotype" w:hAnsi="Palatino Linotype" w:cs="Arial"/>
          <w:bCs/>
          <w:lang w:bidi="he-IL"/>
        </w:rPr>
        <w:t>. Έχει εκφραστεί και η άποψη ότι η επιστολή γράφτηκε το 54-55 μ.Χ. στην Έφεσο όπου ήταν πιο φυσικό να προστρέξει ο Ονήσιμος αφού απέχει από τις Κολοσσές 180 χλμ. (</w:t>
      </w:r>
      <w:r w:rsidRPr="005E2CA6">
        <w:rPr>
          <w:rFonts w:ascii="Palatino Linotype" w:hAnsi="Palatino Linotype"/>
        </w:rPr>
        <w:t>Καραβιδόπουλος</w:t>
      </w:r>
      <w:r w:rsidRPr="005E2CA6">
        <w:rPr>
          <w:rFonts w:ascii="Palatino Linotype" w:hAnsi="Palatino Linotype" w:cs="Arial"/>
          <w:bCs/>
          <w:lang w:bidi="he-IL"/>
        </w:rPr>
        <w:t xml:space="preserve">). Στην πρωτεύουσα της Ιωνίας, όμως, ο Π., ο οποίος αυτοχαρακτηρίζεται ως </w:t>
      </w:r>
      <w:r w:rsidRPr="005E2CA6">
        <w:rPr>
          <w:rFonts w:ascii="Palatino Linotype" w:hAnsi="Palatino Linotype" w:cs="Arial"/>
          <w:bCs/>
          <w:i/>
          <w:lang w:bidi="he-IL"/>
        </w:rPr>
        <w:t>πρεσβύτερος</w:t>
      </w:r>
      <w:r w:rsidRPr="005E2CA6">
        <w:rPr>
          <w:rFonts w:ascii="Palatino Linotype" w:hAnsi="Palatino Linotype" w:cs="Arial"/>
          <w:bCs/>
          <w:lang w:bidi="he-IL"/>
        </w:rPr>
        <w:t xml:space="preserve"> (κάτι που σύμφωνα με τον Φίλωνα </w:t>
      </w:r>
      <w:r w:rsidRPr="005E2CA6">
        <w:rPr>
          <w:rFonts w:ascii="Palatino Linotype" w:hAnsi="Palatino Linotype" w:cs="Arial"/>
          <w:bCs/>
          <w:i/>
          <w:lang w:bidi="he-IL"/>
        </w:rPr>
        <w:t>Περί Κοσμοποιίας</w:t>
      </w:r>
      <w:r w:rsidRPr="005E2CA6">
        <w:rPr>
          <w:rFonts w:ascii="Palatino Linotype" w:hAnsi="Palatino Linotype" w:cs="Arial"/>
          <w:bCs/>
          <w:lang w:bidi="he-IL"/>
        </w:rPr>
        <w:t xml:space="preserve"> 105 [επί τη βάσει του συγγράμματος του Ιπποκράτη </w:t>
      </w:r>
      <w:r w:rsidRPr="005E2CA6">
        <w:rPr>
          <w:rFonts w:ascii="Palatino Linotype" w:hAnsi="Palatino Linotype" w:cs="Arial"/>
          <w:bCs/>
          <w:i/>
          <w:lang w:bidi="he-IL"/>
        </w:rPr>
        <w:t>Περὶ ἑβδομάδων</w:t>
      </w:r>
      <w:r w:rsidRPr="005E2CA6">
        <w:rPr>
          <w:rFonts w:ascii="Palatino Linotype" w:hAnsi="Palatino Linotype" w:cs="Arial"/>
          <w:bCs/>
          <w:lang w:bidi="he-IL"/>
        </w:rPr>
        <w:t xml:space="preserve">] συνεπάγεται ότι είχε ηλικία 50-56 ετών) αντιμετώπισε θανάσιμο κίνδυνο και είναι αμφίβολο εάν είχε το χρόνο αλλά και το πλαίσιο (τις συνθήκες) για ν’ «αναγεννήσει» τον Ονήσιμο μέσω της κατήχησης και της βάπτισης. Επιπλέον στην Α’ Κορ. που συγγράφηκε επίσης από την Έφεσο και αντιμετωπίζεται επίσης η πρόκληση της δουλείας ο Απόστολος αντιμετωπίζει το θέμα επί τη βάσει της οσονούπω (σύντομης) έλευσης του Κυρίου που σχετικοποιεί τα πάντα (το γάμο και τη δουλεία). Τέτοια επιχειρηματολογία δεν απαντά στην Φιλήμ. Σημειωτέον ότι το 61 μ.Χ. η κοιλάδα του Λύκου (όπου βρίσκονται η Λαοδίκεια και η Ιεράπολις) συγκλονίστηκε από σεισμό και η πόλη εξαφανίζεται από το προσκήνιο. </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Arial"/>
          <w:bCs/>
          <w:lang w:bidi="he-IL"/>
        </w:rPr>
      </w:pP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rPr>
      </w:pPr>
      <w:r w:rsidRPr="005E2CA6">
        <w:rPr>
          <w:rFonts w:ascii="Palatino Linotype" w:hAnsi="Palatino Linotype" w:cs="Arial"/>
          <w:bCs/>
          <w:lang w:bidi="he-IL"/>
        </w:rPr>
        <w:t xml:space="preserve">Επίσης η Φιλήμ. μάλλον συγγράφηκε σε συνδυασμό προς την </w:t>
      </w:r>
      <w:r w:rsidRPr="005E2CA6">
        <w:rPr>
          <w:rFonts w:ascii="Palatino Linotype" w:hAnsi="Palatino Linotype" w:cs="Arial"/>
          <w:bCs/>
          <w:i/>
          <w:lang w:bidi="he-IL"/>
        </w:rPr>
        <w:t>Προς Κολοσσαείς</w:t>
      </w:r>
      <w:r w:rsidRPr="005E2CA6">
        <w:rPr>
          <w:rFonts w:ascii="Palatino Linotype" w:hAnsi="Palatino Linotype" w:cs="Arial"/>
          <w:bCs/>
          <w:lang w:bidi="he-IL"/>
        </w:rPr>
        <w:t xml:space="preserve"> την οποία επίσης κομίζει ο Ονήσιμος συνοδεύοντας τον κατεξοχήν «ταχυδρόμο» και «αγγελιοφόρο» του Π. όσο αυτός βρισκόταν στη φυλακή: τον Τυχικό (Κολ. 4, 7</w:t>
      </w:r>
      <w:r w:rsidRPr="005E2CA6">
        <w:rPr>
          <w:rFonts w:ascii="Palatino Linotype" w:hAnsi="Palatino Linotype" w:cs="Arial"/>
          <w:bCs/>
          <w:vertAlign w:val="superscript"/>
          <w:lang w:bidi="he-IL"/>
        </w:rPr>
        <w:t>.</w:t>
      </w:r>
      <w:r w:rsidRPr="005E2CA6">
        <w:rPr>
          <w:rFonts w:ascii="Palatino Linotype" w:hAnsi="Palatino Linotype" w:cs="Arial"/>
          <w:bCs/>
          <w:lang w:bidi="he-IL"/>
        </w:rPr>
        <w:t xml:space="preserve"> πρβλ. Εφ. 6, 21). Το όνομα του Ονήσιμου συνοδεύεται από τους επαινετικούς χαρακτηρισμούς </w:t>
      </w:r>
      <w:r w:rsidRPr="005E2CA6">
        <w:rPr>
          <w:rFonts w:ascii="Palatino Linotype" w:hAnsi="Palatino Linotype" w:cs="Arial"/>
          <w:b/>
          <w:bCs/>
          <w:i/>
          <w:lang w:bidi="he-IL"/>
        </w:rPr>
        <w:t>πιστός</w:t>
      </w:r>
      <w:r w:rsidRPr="005E2CA6">
        <w:rPr>
          <w:rFonts w:ascii="Palatino Linotype" w:hAnsi="Palatino Linotype" w:cs="Arial"/>
          <w:bCs/>
          <w:lang w:bidi="he-IL"/>
        </w:rPr>
        <w:t xml:space="preserve"> (με την έννοια του </w:t>
      </w:r>
      <w:r w:rsidRPr="005E2CA6">
        <w:rPr>
          <w:rFonts w:ascii="Palatino Linotype" w:hAnsi="Palatino Linotype" w:cs="Arial"/>
          <w:bCs/>
          <w:i/>
          <w:lang w:bidi="he-IL"/>
        </w:rPr>
        <w:t>πιστός</w:t>
      </w:r>
      <w:r w:rsidRPr="005E2CA6">
        <w:rPr>
          <w:rFonts w:ascii="Palatino Linotype" w:hAnsi="Palatino Linotype" w:cs="Arial"/>
          <w:bCs/>
          <w:lang w:bidi="he-IL"/>
        </w:rPr>
        <w:t xml:space="preserve"> στον Κύριο αλλά ίσως και του </w:t>
      </w:r>
      <w:r w:rsidRPr="005E2CA6">
        <w:rPr>
          <w:rFonts w:ascii="Palatino Linotype" w:hAnsi="Palatino Linotype" w:cs="Arial"/>
          <w:bCs/>
          <w:i/>
          <w:lang w:bidi="he-IL"/>
        </w:rPr>
        <w:t>αξιόπιστος</w:t>
      </w:r>
      <w:r w:rsidRPr="005E2CA6">
        <w:rPr>
          <w:rFonts w:ascii="Palatino Linotype" w:hAnsi="Palatino Linotype" w:cs="Arial"/>
          <w:bCs/>
          <w:lang w:bidi="he-IL"/>
        </w:rPr>
        <w:t xml:space="preserve">) και </w:t>
      </w:r>
      <w:r w:rsidRPr="005E2CA6">
        <w:rPr>
          <w:rFonts w:ascii="Palatino Linotype" w:hAnsi="Palatino Linotype" w:cs="Arial"/>
          <w:b/>
          <w:bCs/>
          <w:i/>
          <w:lang w:bidi="he-IL"/>
        </w:rPr>
        <w:t>ἀγαπητός</w:t>
      </w:r>
      <w:r w:rsidRPr="005E2CA6">
        <w:rPr>
          <w:rFonts w:ascii="Palatino Linotype" w:hAnsi="Palatino Linotype" w:cs="Arial"/>
          <w:bCs/>
          <w:lang w:bidi="he-IL"/>
        </w:rPr>
        <w:t xml:space="preserve"> </w:t>
      </w:r>
      <w:r w:rsidRPr="005E2CA6">
        <w:rPr>
          <w:rFonts w:ascii="Palatino Linotype" w:hAnsi="Palatino Linotype" w:cs="Arial"/>
          <w:b/>
          <w:bCs/>
          <w:i/>
          <w:lang w:bidi="he-IL"/>
        </w:rPr>
        <w:t xml:space="preserve">ἀδελφός </w:t>
      </w:r>
      <w:r w:rsidRPr="005E2CA6">
        <w:rPr>
          <w:rFonts w:ascii="Palatino Linotype" w:hAnsi="Palatino Linotype" w:cs="Arial"/>
          <w:bCs/>
          <w:lang w:bidi="he-IL"/>
        </w:rPr>
        <w:t xml:space="preserve">(αφού πλέον είναι βαπτισμένος όπως και ο αγαπητός αδελφός Τυχικός). Επιπλέον </w:t>
      </w:r>
      <w:r w:rsidRPr="005E2CA6">
        <w:rPr>
          <w:rFonts w:ascii="Palatino Linotype" w:hAnsi="Palatino Linotype" w:cs="SBL Greek"/>
          <w:b/>
          <w:i/>
          <w:lang w:bidi="he-IL"/>
        </w:rPr>
        <w:t xml:space="preserve">ἐστιν ἐξ ὑμῶν. </w:t>
      </w:r>
      <w:r w:rsidRPr="005E2CA6">
        <w:rPr>
          <w:rFonts w:ascii="Palatino Linotype" w:hAnsi="Palatino Linotype" w:cs="SBL Greek"/>
          <w:lang w:bidi="he-IL"/>
        </w:rPr>
        <w:t>Το γεγονός</w:t>
      </w:r>
      <w:r w:rsidRPr="005E2CA6">
        <w:rPr>
          <w:rFonts w:ascii="Palatino Linotype" w:hAnsi="Palatino Linotype" w:cs="Arial"/>
          <w:bCs/>
          <w:lang w:bidi="he-IL"/>
        </w:rPr>
        <w:t xml:space="preserve"> ότι κομίζει την επιστολή επίσης αποκαθιστά δημόσια το κύρος και την τιμή του (honour) καθώς ο «ταχυδρόμος» (ο οποίος μάλιστα θα διέμενε στον προορισμό σε αντίθεση προς τον Τυχικό) μετέφερε πληροφορίες για τον Αποστολέα, διαβίβαζε προφορικές οδηγίες του και αναλάμβανε τη διερμηνεία της επιστολής (όπως για παράδειγμα έπραξε πιθανότατα η Φοίβη με την </w:t>
      </w:r>
      <w:r w:rsidRPr="005E2CA6">
        <w:rPr>
          <w:rFonts w:ascii="Palatino Linotype" w:hAnsi="Palatino Linotype" w:cs="Arial"/>
          <w:bCs/>
          <w:i/>
          <w:lang w:bidi="he-IL"/>
        </w:rPr>
        <w:t>Προς Ρωμαίους</w:t>
      </w:r>
      <w:r w:rsidRPr="005E2CA6">
        <w:rPr>
          <w:rFonts w:ascii="Palatino Linotype" w:hAnsi="Palatino Linotype" w:cs="Arial"/>
          <w:bCs/>
          <w:lang w:bidi="he-IL"/>
        </w:rPr>
        <w:t xml:space="preserve">): </w:t>
      </w:r>
      <w:r w:rsidRPr="005E2CA6">
        <w:rPr>
          <w:rFonts w:ascii="Palatino Linotype" w:hAnsi="Palatino Linotype" w:cs="SBL Greek"/>
          <w:i/>
          <w:lang w:bidi="he-IL"/>
        </w:rPr>
        <w:t xml:space="preserve">Τὰ κατ᾽ ἐμὲ πάντα γνωρίσει ὑμῖν Τύχικος ὁ ἀγαπητὸς ἀδελφὸς καὶ πιστὸς διάκονος καὶ σύνδουλος ἐν Κυρίῳ, ὃν ἔπεμψα πρὸς ὑμᾶς εἰς αὐτὸ τοῦτο, ἵνα γνῶτε τὰ περὶ ἡμῶν καὶ παρακαλέσῃ τὰς καρδίας ὑμῶν, σὺν Ὀνησίμῳ </w:t>
      </w:r>
      <w:r w:rsidRPr="005E2CA6">
        <w:rPr>
          <w:rFonts w:ascii="Palatino Linotype" w:hAnsi="Palatino Linotype" w:cs="SBL Greek"/>
          <w:b/>
          <w:i/>
          <w:lang w:bidi="he-IL"/>
        </w:rPr>
        <w:t>τῷ πιστῷ καὶ ἀγαπητῷ ἀδελφῷ</w:t>
      </w:r>
      <w:r w:rsidRPr="005E2CA6">
        <w:rPr>
          <w:rFonts w:ascii="Palatino Linotype" w:hAnsi="Palatino Linotype" w:cs="SBL Greek"/>
          <w:i/>
          <w:lang w:bidi="he-IL"/>
        </w:rPr>
        <w:t xml:space="preserve">, </w:t>
      </w:r>
      <w:r w:rsidRPr="005E2CA6">
        <w:rPr>
          <w:rFonts w:ascii="Palatino Linotype" w:hAnsi="Palatino Linotype" w:cs="SBL Greek"/>
          <w:b/>
          <w:i/>
          <w:lang w:bidi="he-IL"/>
        </w:rPr>
        <w:t>ὅς ἐστιν ἐξ ὑμῶν</w:t>
      </w:r>
      <w:r w:rsidRPr="005E2CA6">
        <w:rPr>
          <w:rFonts w:ascii="Palatino Linotype" w:hAnsi="Palatino Linotype" w:cs="SBL Greek"/>
          <w:i/>
          <w:lang w:bidi="he-IL"/>
        </w:rPr>
        <w:t>· πάντα ὑμῖν γνωρίσουσιν τὰ ὧδε</w:t>
      </w:r>
      <w:r w:rsidRPr="005E2CA6">
        <w:rPr>
          <w:rFonts w:ascii="Palatino Linotype" w:hAnsi="Palatino Linotype" w:cs="Arial"/>
          <w:i/>
          <w:lang w:bidi="he-IL"/>
        </w:rPr>
        <w:t xml:space="preserve"> </w:t>
      </w:r>
      <w:r w:rsidRPr="005E2CA6">
        <w:rPr>
          <w:rFonts w:ascii="Palatino Linotype" w:hAnsi="Palatino Linotype" w:cs="Arial"/>
          <w:lang w:bidi="he-IL"/>
        </w:rPr>
        <w:t>(Κολ. 4, 7-9).</w:t>
      </w:r>
      <w:r w:rsidRPr="005E2CA6">
        <w:rPr>
          <w:rFonts w:ascii="Palatino Linotype" w:hAnsi="Palatino Linotype"/>
          <w:i/>
        </w:rPr>
        <w:t xml:space="preserve"> </w:t>
      </w:r>
      <w:r w:rsidRPr="005E2CA6">
        <w:rPr>
          <w:rFonts w:ascii="Palatino Linotype" w:hAnsi="Palatino Linotype"/>
        </w:rPr>
        <w:t xml:space="preserve">Δεν αποκλείεται ο Ονήσιμος να μετέφερε μαζί με τον Τυχικό πρώτα την επιστολή στον Φιλήμονα και μετά όταν συγκεντρώθηκε την Κυριακή η Εκκλησία στον οίκο του (Φιλήμονα) να διαβάστηκε μαζί της και η </w:t>
      </w:r>
      <w:r w:rsidRPr="005E2CA6">
        <w:rPr>
          <w:rFonts w:ascii="Palatino Linotype" w:hAnsi="Palatino Linotype"/>
          <w:i/>
        </w:rPr>
        <w:t>Προς Κολοσσαείς</w:t>
      </w:r>
      <w:r w:rsidRPr="005E2CA6">
        <w:rPr>
          <w:rFonts w:ascii="Palatino Linotype" w:hAnsi="Palatino Linotype"/>
        </w:rPr>
        <w:t xml:space="preserve">, η οποία είναι προορισμένη να αναγνωσθεί και στη Λαοδίκεια. Και επειδή η τελευταία (επιστολή, η Κολ.) είναι «συνοπτική» της </w:t>
      </w:r>
      <w:r w:rsidRPr="005E2CA6">
        <w:rPr>
          <w:rFonts w:ascii="Palatino Linotype" w:hAnsi="Palatino Linotype"/>
          <w:i/>
        </w:rPr>
        <w:t>Προς Εφεσίους</w:t>
      </w:r>
      <w:r w:rsidRPr="005E2CA6">
        <w:rPr>
          <w:rFonts w:ascii="Palatino Linotype" w:hAnsi="Palatino Linotype"/>
        </w:rPr>
        <w:t xml:space="preserve"> μάλλον οι δύο κομιστές έφεραν μαζί τους και την συγκεκριμένη εγκύκλια-«καθολική» επιστολή για να αναγνωσθεί σε όλες τις Εκκλησίες της Ασίας καταρχάς της κοιλάδας του Λύκου. </w:t>
      </w:r>
    </w:p>
    <w:p w:rsidR="00D15B2D" w:rsidRPr="005E2CA6" w:rsidRDefault="00D15B2D" w:rsidP="00D15B2D">
      <w:pPr>
        <w:spacing w:after="0" w:line="240" w:lineRule="auto"/>
        <w:jc w:val="both"/>
        <w:rPr>
          <w:rFonts w:ascii="Palatino Linotype" w:hAnsi="Palatino Linotype"/>
        </w:rPr>
      </w:pPr>
    </w:p>
    <w:p w:rsidR="00D15B2D" w:rsidRPr="005E2CA6" w:rsidRDefault="00D15B2D" w:rsidP="00D15B2D">
      <w:pPr>
        <w:spacing w:after="0" w:line="240" w:lineRule="auto"/>
        <w:jc w:val="both"/>
        <w:outlineLvl w:val="0"/>
        <w:rPr>
          <w:rFonts w:ascii="Palatino Linotype" w:hAnsi="Palatino Linotype"/>
          <w:b/>
          <w:i/>
        </w:rPr>
      </w:pPr>
      <w:r w:rsidRPr="005E2CA6">
        <w:rPr>
          <w:rFonts w:ascii="Palatino Linotype" w:hAnsi="Palatino Linotype"/>
          <w:b/>
          <w:i/>
        </w:rPr>
        <w:t>ΣΥΝΟΠΤΙΚΗ ΕΙΚΟΝΑ ΤΗΣ ΠΡΟΣ ΦΙΛΗΜΟΝΑ (338 λέξεις)</w:t>
      </w:r>
    </w:p>
    <w:p w:rsidR="00D15B2D" w:rsidRPr="005E2CA6" w:rsidRDefault="00D15B2D" w:rsidP="00D15B2D">
      <w:pPr>
        <w:spacing w:after="0" w:line="240" w:lineRule="auto"/>
        <w:jc w:val="both"/>
        <w:rPr>
          <w:rFonts w:ascii="Palatino Linotype" w:hAnsi="Palatino Linotype"/>
          <w:i/>
        </w:rPr>
      </w:pPr>
    </w:p>
    <w:tbl>
      <w:tblPr>
        <w:tblW w:w="0" w:type="auto"/>
        <w:tblInd w:w="40" w:type="dxa"/>
        <w:tblLayout w:type="fixed"/>
        <w:tblCellMar>
          <w:left w:w="40" w:type="dxa"/>
          <w:right w:w="40" w:type="dxa"/>
        </w:tblCellMar>
        <w:tblLook w:val="0000" w:firstRow="0" w:lastRow="0" w:firstColumn="0" w:lastColumn="0" w:noHBand="0" w:noVBand="0"/>
      </w:tblPr>
      <w:tblGrid>
        <w:gridCol w:w="1766"/>
        <w:gridCol w:w="854"/>
        <w:gridCol w:w="902"/>
        <w:gridCol w:w="3024"/>
      </w:tblGrid>
      <w:tr w:rsidR="00D15B2D" w:rsidRPr="0080198A" w:rsidTr="00975768">
        <w:trPr>
          <w:trHeight w:val="557"/>
        </w:trPr>
        <w:tc>
          <w:tcPr>
            <w:tcW w:w="1766" w:type="dxa"/>
            <w:tcBorders>
              <w:top w:val="single" w:sz="6" w:space="0" w:color="auto"/>
              <w:left w:val="single" w:sz="6" w:space="0" w:color="auto"/>
              <w:bottom w:val="single" w:sz="6" w:space="0" w:color="auto"/>
              <w:right w:val="single" w:sz="6" w:space="0" w:color="auto"/>
            </w:tcBorders>
            <w:shd w:val="clear" w:color="auto" w:fill="FFFFFF"/>
          </w:tcPr>
          <w:p w:rsidR="00D15B2D" w:rsidRPr="0080198A" w:rsidRDefault="00D15B2D" w:rsidP="00975768">
            <w:pPr>
              <w:shd w:val="clear" w:color="auto" w:fill="FFFFFF"/>
              <w:autoSpaceDE w:val="0"/>
              <w:autoSpaceDN w:val="0"/>
              <w:adjustRightInd w:val="0"/>
              <w:spacing w:after="0" w:line="240" w:lineRule="auto"/>
              <w:jc w:val="both"/>
              <w:rPr>
                <w:rFonts w:ascii="Palatino Linotype" w:hAnsi="Palatino Linotype"/>
              </w:rPr>
            </w:pPr>
            <w:r w:rsidRPr="0080198A">
              <w:rPr>
                <w:rFonts w:ascii="Palatino Linotype" w:hAnsi="Palatino Linotype"/>
              </w:rPr>
              <w:lastRenderedPageBreak/>
              <w:t>Αποστολέας</w:t>
            </w:r>
          </w:p>
        </w:tc>
        <w:tc>
          <w:tcPr>
            <w:tcW w:w="4780" w:type="dxa"/>
            <w:gridSpan w:val="3"/>
            <w:tcBorders>
              <w:top w:val="single" w:sz="6" w:space="0" w:color="auto"/>
              <w:left w:val="single" w:sz="6" w:space="0" w:color="auto"/>
              <w:bottom w:val="single" w:sz="6" w:space="0" w:color="auto"/>
              <w:right w:val="single" w:sz="6" w:space="0" w:color="auto"/>
            </w:tcBorders>
            <w:shd w:val="clear" w:color="auto" w:fill="FFFFFF"/>
          </w:tcPr>
          <w:p w:rsidR="00D15B2D" w:rsidRPr="0080198A" w:rsidRDefault="00D15B2D" w:rsidP="00975768">
            <w:pPr>
              <w:shd w:val="clear" w:color="auto" w:fill="FFFFFF"/>
              <w:autoSpaceDE w:val="0"/>
              <w:autoSpaceDN w:val="0"/>
              <w:adjustRightInd w:val="0"/>
              <w:spacing w:after="0" w:line="240" w:lineRule="auto"/>
              <w:jc w:val="both"/>
              <w:rPr>
                <w:rFonts w:ascii="Palatino Linotype" w:hAnsi="Palatino Linotype"/>
              </w:rPr>
            </w:pPr>
            <w:r w:rsidRPr="0080198A">
              <w:rPr>
                <w:rFonts w:ascii="Palatino Linotype" w:hAnsi="Palatino Linotype"/>
              </w:rPr>
              <w:t>Παύλος και Τιμόθεος (1,1)</w:t>
            </w:r>
          </w:p>
        </w:tc>
      </w:tr>
      <w:tr w:rsidR="00D15B2D" w:rsidRPr="0080198A" w:rsidTr="00975768">
        <w:trPr>
          <w:trHeight w:val="557"/>
        </w:trPr>
        <w:tc>
          <w:tcPr>
            <w:tcW w:w="1766" w:type="dxa"/>
            <w:tcBorders>
              <w:top w:val="single" w:sz="6" w:space="0" w:color="auto"/>
              <w:left w:val="single" w:sz="6" w:space="0" w:color="auto"/>
              <w:bottom w:val="single" w:sz="6" w:space="0" w:color="auto"/>
              <w:right w:val="single" w:sz="6" w:space="0" w:color="auto"/>
            </w:tcBorders>
            <w:shd w:val="clear" w:color="auto" w:fill="FFFFFF"/>
          </w:tcPr>
          <w:p w:rsidR="00D15B2D" w:rsidRPr="0080198A" w:rsidRDefault="00D15B2D" w:rsidP="00975768">
            <w:pPr>
              <w:shd w:val="clear" w:color="auto" w:fill="FFFFFF"/>
              <w:autoSpaceDE w:val="0"/>
              <w:autoSpaceDN w:val="0"/>
              <w:adjustRightInd w:val="0"/>
              <w:spacing w:after="0" w:line="240" w:lineRule="auto"/>
              <w:jc w:val="both"/>
              <w:rPr>
                <w:rFonts w:ascii="Palatino Linotype" w:hAnsi="Palatino Linotype"/>
              </w:rPr>
            </w:pPr>
            <w:r w:rsidRPr="0080198A">
              <w:rPr>
                <w:rFonts w:ascii="Palatino Linotype" w:hAnsi="Palatino Linotype"/>
              </w:rPr>
              <w:t>Παραλήπτες</w:t>
            </w:r>
          </w:p>
        </w:tc>
        <w:tc>
          <w:tcPr>
            <w:tcW w:w="4780" w:type="dxa"/>
            <w:gridSpan w:val="3"/>
            <w:tcBorders>
              <w:top w:val="single" w:sz="6" w:space="0" w:color="auto"/>
              <w:left w:val="single" w:sz="6" w:space="0" w:color="auto"/>
              <w:bottom w:val="single" w:sz="6" w:space="0" w:color="auto"/>
              <w:right w:val="single" w:sz="6" w:space="0" w:color="auto"/>
            </w:tcBorders>
            <w:shd w:val="clear" w:color="auto" w:fill="FFFFFF"/>
          </w:tcPr>
          <w:p w:rsidR="00D15B2D" w:rsidRPr="0080198A" w:rsidRDefault="00D15B2D" w:rsidP="00975768">
            <w:pPr>
              <w:shd w:val="clear" w:color="auto" w:fill="FFFFFF"/>
              <w:autoSpaceDE w:val="0"/>
              <w:autoSpaceDN w:val="0"/>
              <w:adjustRightInd w:val="0"/>
              <w:spacing w:after="0" w:line="240" w:lineRule="auto"/>
              <w:jc w:val="both"/>
              <w:rPr>
                <w:rFonts w:ascii="Palatino Linotype" w:hAnsi="Palatino Linotype"/>
              </w:rPr>
            </w:pPr>
            <w:r w:rsidRPr="0080198A">
              <w:rPr>
                <w:rFonts w:ascii="Palatino Linotype" w:hAnsi="Palatino Linotype"/>
              </w:rPr>
              <w:t>Φιλήμων, Απφία, Άρχιππος και η κατ’ Οίκον Εκκλησία του Φιλήμονα στις Κολοσσές</w:t>
            </w:r>
          </w:p>
        </w:tc>
      </w:tr>
      <w:tr w:rsidR="00D15B2D" w:rsidRPr="0080198A" w:rsidTr="00975768">
        <w:trPr>
          <w:trHeight w:val="547"/>
        </w:trPr>
        <w:tc>
          <w:tcPr>
            <w:tcW w:w="1766" w:type="dxa"/>
            <w:tcBorders>
              <w:top w:val="single" w:sz="6" w:space="0" w:color="auto"/>
              <w:left w:val="single" w:sz="6" w:space="0" w:color="auto"/>
              <w:bottom w:val="single" w:sz="6" w:space="0" w:color="auto"/>
              <w:right w:val="single" w:sz="6" w:space="0" w:color="auto"/>
            </w:tcBorders>
            <w:shd w:val="clear" w:color="auto" w:fill="FFFFFF"/>
          </w:tcPr>
          <w:p w:rsidR="00D15B2D" w:rsidRPr="0080198A" w:rsidRDefault="00D15B2D" w:rsidP="00975768">
            <w:pPr>
              <w:shd w:val="clear" w:color="auto" w:fill="FFFFFF"/>
              <w:autoSpaceDE w:val="0"/>
              <w:autoSpaceDN w:val="0"/>
              <w:adjustRightInd w:val="0"/>
              <w:spacing w:after="0" w:line="240" w:lineRule="auto"/>
              <w:jc w:val="both"/>
              <w:rPr>
                <w:rFonts w:ascii="Palatino Linotype" w:hAnsi="Palatino Linotype"/>
              </w:rPr>
            </w:pPr>
            <w:r w:rsidRPr="0080198A">
              <w:rPr>
                <w:rFonts w:ascii="Palatino Linotype" w:hAnsi="Palatino Linotype"/>
              </w:rPr>
              <w:t>Συνθήκες Συγγραφής</w:t>
            </w:r>
          </w:p>
        </w:tc>
        <w:tc>
          <w:tcPr>
            <w:tcW w:w="4780" w:type="dxa"/>
            <w:gridSpan w:val="3"/>
            <w:tcBorders>
              <w:top w:val="single" w:sz="6" w:space="0" w:color="auto"/>
              <w:left w:val="single" w:sz="6" w:space="0" w:color="auto"/>
              <w:bottom w:val="single" w:sz="6" w:space="0" w:color="auto"/>
              <w:right w:val="single" w:sz="6" w:space="0" w:color="auto"/>
            </w:tcBorders>
            <w:shd w:val="clear" w:color="auto" w:fill="FFFFFF"/>
          </w:tcPr>
          <w:p w:rsidR="00D15B2D" w:rsidRPr="0080198A" w:rsidRDefault="00D15B2D" w:rsidP="00975768">
            <w:pPr>
              <w:shd w:val="clear" w:color="auto" w:fill="FFFFFF"/>
              <w:autoSpaceDE w:val="0"/>
              <w:autoSpaceDN w:val="0"/>
              <w:adjustRightInd w:val="0"/>
              <w:spacing w:after="0" w:line="240" w:lineRule="auto"/>
              <w:jc w:val="both"/>
              <w:rPr>
                <w:rFonts w:ascii="Palatino Linotype" w:hAnsi="Palatino Linotype"/>
              </w:rPr>
            </w:pPr>
            <w:r w:rsidRPr="0080198A">
              <w:rPr>
                <w:rFonts w:ascii="Palatino Linotype" w:hAnsi="Palatino Linotype"/>
              </w:rPr>
              <w:t>Ο Π. σε φυλάκιση (κατ’ οίκον περιορισμό;)</w:t>
            </w:r>
          </w:p>
        </w:tc>
      </w:tr>
      <w:tr w:rsidR="00D15B2D" w:rsidRPr="0080198A" w:rsidTr="00975768">
        <w:trPr>
          <w:trHeight w:val="403"/>
        </w:trPr>
        <w:tc>
          <w:tcPr>
            <w:tcW w:w="1766" w:type="dxa"/>
            <w:tcBorders>
              <w:top w:val="single" w:sz="6" w:space="0" w:color="auto"/>
              <w:left w:val="single" w:sz="6" w:space="0" w:color="auto"/>
              <w:bottom w:val="single" w:sz="6" w:space="0" w:color="auto"/>
              <w:right w:val="single" w:sz="6" w:space="0" w:color="auto"/>
            </w:tcBorders>
            <w:shd w:val="clear" w:color="auto" w:fill="FFFFFF"/>
          </w:tcPr>
          <w:p w:rsidR="00D15B2D" w:rsidRPr="0080198A" w:rsidRDefault="00D15B2D" w:rsidP="00975768">
            <w:pPr>
              <w:shd w:val="clear" w:color="auto" w:fill="FFFFFF"/>
              <w:autoSpaceDE w:val="0"/>
              <w:autoSpaceDN w:val="0"/>
              <w:adjustRightInd w:val="0"/>
              <w:spacing w:after="0" w:line="240" w:lineRule="auto"/>
              <w:jc w:val="both"/>
              <w:rPr>
                <w:rFonts w:ascii="Palatino Linotype" w:hAnsi="Palatino Linotype"/>
              </w:rPr>
            </w:pPr>
            <w:r w:rsidRPr="0080198A">
              <w:rPr>
                <w:rFonts w:ascii="Palatino Linotype" w:hAnsi="Palatino Linotype"/>
              </w:rPr>
              <w:t>Αφορμή</w:t>
            </w:r>
          </w:p>
        </w:tc>
        <w:tc>
          <w:tcPr>
            <w:tcW w:w="1756" w:type="dxa"/>
            <w:gridSpan w:val="2"/>
            <w:tcBorders>
              <w:top w:val="single" w:sz="6" w:space="0" w:color="auto"/>
              <w:left w:val="single" w:sz="6" w:space="0" w:color="auto"/>
              <w:bottom w:val="single" w:sz="6" w:space="0" w:color="auto"/>
              <w:right w:val="nil"/>
            </w:tcBorders>
            <w:shd w:val="clear" w:color="auto" w:fill="FFFFFF"/>
          </w:tcPr>
          <w:p w:rsidR="00D15B2D" w:rsidRPr="0080198A" w:rsidRDefault="00D15B2D" w:rsidP="00975768">
            <w:pPr>
              <w:shd w:val="clear" w:color="auto" w:fill="FFFFFF"/>
              <w:autoSpaceDE w:val="0"/>
              <w:autoSpaceDN w:val="0"/>
              <w:adjustRightInd w:val="0"/>
              <w:spacing w:after="0" w:line="240" w:lineRule="auto"/>
              <w:jc w:val="both"/>
              <w:rPr>
                <w:rFonts w:ascii="Palatino Linotype" w:hAnsi="Palatino Linotype"/>
              </w:rPr>
            </w:pPr>
            <w:r w:rsidRPr="0080198A">
              <w:rPr>
                <w:rFonts w:ascii="Palatino Linotype" w:hAnsi="Palatino Linotype"/>
              </w:rPr>
              <w:t>Αναπομπή του Ονήσιμου στον οίκο του Φιλήμονα ως αδελφού και εταίρου</w:t>
            </w:r>
          </w:p>
        </w:tc>
        <w:tc>
          <w:tcPr>
            <w:tcW w:w="3024" w:type="dxa"/>
            <w:tcBorders>
              <w:top w:val="single" w:sz="6" w:space="0" w:color="auto"/>
              <w:left w:val="nil"/>
              <w:bottom w:val="single" w:sz="6" w:space="0" w:color="auto"/>
              <w:right w:val="single" w:sz="6" w:space="0" w:color="auto"/>
            </w:tcBorders>
            <w:shd w:val="clear" w:color="auto" w:fill="FFFFFF"/>
          </w:tcPr>
          <w:p w:rsidR="00D15B2D" w:rsidRPr="0080198A" w:rsidRDefault="00D15B2D" w:rsidP="00975768">
            <w:pPr>
              <w:shd w:val="clear" w:color="auto" w:fill="FFFFFF"/>
              <w:autoSpaceDE w:val="0"/>
              <w:autoSpaceDN w:val="0"/>
              <w:adjustRightInd w:val="0"/>
              <w:spacing w:after="0" w:line="240" w:lineRule="auto"/>
              <w:jc w:val="both"/>
              <w:rPr>
                <w:rFonts w:ascii="Palatino Linotype" w:hAnsi="Palatino Linotype"/>
              </w:rPr>
            </w:pPr>
          </w:p>
        </w:tc>
      </w:tr>
      <w:tr w:rsidR="00D15B2D" w:rsidRPr="0080198A" w:rsidTr="00975768">
        <w:trPr>
          <w:trHeight w:val="326"/>
        </w:trPr>
        <w:tc>
          <w:tcPr>
            <w:tcW w:w="1766" w:type="dxa"/>
            <w:tcBorders>
              <w:top w:val="single" w:sz="6" w:space="0" w:color="auto"/>
              <w:left w:val="single" w:sz="6" w:space="0" w:color="auto"/>
              <w:bottom w:val="single" w:sz="6" w:space="0" w:color="auto"/>
              <w:right w:val="single" w:sz="6" w:space="0" w:color="auto"/>
            </w:tcBorders>
            <w:shd w:val="clear" w:color="auto" w:fill="FFFFFF"/>
          </w:tcPr>
          <w:p w:rsidR="00D15B2D" w:rsidRPr="0080198A" w:rsidRDefault="00D15B2D" w:rsidP="00975768">
            <w:pPr>
              <w:shd w:val="clear" w:color="auto" w:fill="FFFFFF"/>
              <w:autoSpaceDE w:val="0"/>
              <w:autoSpaceDN w:val="0"/>
              <w:adjustRightInd w:val="0"/>
              <w:spacing w:after="0" w:line="240" w:lineRule="auto"/>
              <w:jc w:val="both"/>
              <w:rPr>
                <w:rFonts w:ascii="Palatino Linotype" w:hAnsi="Palatino Linotype"/>
              </w:rPr>
            </w:pPr>
            <w:r w:rsidRPr="0080198A">
              <w:rPr>
                <w:rFonts w:ascii="Palatino Linotype" w:hAnsi="Palatino Linotype"/>
              </w:rPr>
              <w:t>Τόπος Συγγραφής</w:t>
            </w:r>
          </w:p>
        </w:tc>
        <w:tc>
          <w:tcPr>
            <w:tcW w:w="4780" w:type="dxa"/>
            <w:gridSpan w:val="3"/>
            <w:tcBorders>
              <w:top w:val="single" w:sz="6" w:space="0" w:color="auto"/>
              <w:left w:val="single" w:sz="6" w:space="0" w:color="auto"/>
              <w:bottom w:val="single" w:sz="6" w:space="0" w:color="auto"/>
              <w:right w:val="single" w:sz="6" w:space="0" w:color="auto"/>
            </w:tcBorders>
            <w:shd w:val="clear" w:color="auto" w:fill="FFFFFF"/>
          </w:tcPr>
          <w:p w:rsidR="00D15B2D" w:rsidRPr="0080198A" w:rsidRDefault="00D15B2D" w:rsidP="00975768">
            <w:pPr>
              <w:shd w:val="clear" w:color="auto" w:fill="FFFFFF"/>
              <w:autoSpaceDE w:val="0"/>
              <w:autoSpaceDN w:val="0"/>
              <w:adjustRightInd w:val="0"/>
              <w:spacing w:after="0" w:line="240" w:lineRule="auto"/>
              <w:jc w:val="both"/>
              <w:rPr>
                <w:rFonts w:ascii="Palatino Linotype" w:hAnsi="Palatino Linotype"/>
              </w:rPr>
            </w:pPr>
            <w:r w:rsidRPr="0080198A">
              <w:rPr>
                <w:rFonts w:ascii="Palatino Linotype" w:hAnsi="Palatino Linotype"/>
              </w:rPr>
              <w:t>Ρώμη ή Έφεσος</w:t>
            </w:r>
          </w:p>
        </w:tc>
      </w:tr>
      <w:tr w:rsidR="00D15B2D" w:rsidRPr="0080198A" w:rsidTr="00975768">
        <w:trPr>
          <w:trHeight w:val="336"/>
        </w:trPr>
        <w:tc>
          <w:tcPr>
            <w:tcW w:w="1766" w:type="dxa"/>
            <w:tcBorders>
              <w:top w:val="single" w:sz="6" w:space="0" w:color="auto"/>
              <w:left w:val="single" w:sz="6" w:space="0" w:color="auto"/>
              <w:bottom w:val="single" w:sz="6" w:space="0" w:color="auto"/>
              <w:right w:val="single" w:sz="6" w:space="0" w:color="auto"/>
            </w:tcBorders>
            <w:shd w:val="clear" w:color="auto" w:fill="FFFFFF"/>
          </w:tcPr>
          <w:p w:rsidR="00D15B2D" w:rsidRPr="0080198A" w:rsidRDefault="00D15B2D" w:rsidP="00975768">
            <w:pPr>
              <w:shd w:val="clear" w:color="auto" w:fill="FFFFFF"/>
              <w:autoSpaceDE w:val="0"/>
              <w:autoSpaceDN w:val="0"/>
              <w:adjustRightInd w:val="0"/>
              <w:spacing w:after="0" w:line="240" w:lineRule="auto"/>
              <w:jc w:val="both"/>
              <w:rPr>
                <w:rFonts w:ascii="Palatino Linotype" w:hAnsi="Palatino Linotype"/>
              </w:rPr>
            </w:pPr>
            <w:r w:rsidRPr="0080198A">
              <w:rPr>
                <w:rFonts w:ascii="Palatino Linotype" w:hAnsi="Palatino Linotype"/>
              </w:rPr>
              <w:t>Χρονολογία</w:t>
            </w:r>
          </w:p>
        </w:tc>
        <w:tc>
          <w:tcPr>
            <w:tcW w:w="4780" w:type="dxa"/>
            <w:gridSpan w:val="3"/>
            <w:tcBorders>
              <w:top w:val="single" w:sz="6" w:space="0" w:color="auto"/>
              <w:left w:val="single" w:sz="6" w:space="0" w:color="auto"/>
              <w:bottom w:val="single" w:sz="6" w:space="0" w:color="auto"/>
              <w:right w:val="single" w:sz="6" w:space="0" w:color="auto"/>
            </w:tcBorders>
            <w:shd w:val="clear" w:color="auto" w:fill="FFFFFF"/>
          </w:tcPr>
          <w:p w:rsidR="00D15B2D" w:rsidRPr="0080198A" w:rsidRDefault="00D15B2D" w:rsidP="00975768">
            <w:pPr>
              <w:shd w:val="clear" w:color="auto" w:fill="FFFFFF"/>
              <w:autoSpaceDE w:val="0"/>
              <w:autoSpaceDN w:val="0"/>
              <w:adjustRightInd w:val="0"/>
              <w:spacing w:after="0" w:line="240" w:lineRule="auto"/>
              <w:jc w:val="both"/>
              <w:rPr>
                <w:rFonts w:ascii="Palatino Linotype" w:hAnsi="Palatino Linotype"/>
              </w:rPr>
            </w:pPr>
            <w:r w:rsidRPr="0080198A">
              <w:rPr>
                <w:rFonts w:ascii="Palatino Linotype" w:hAnsi="Palatino Linotype"/>
              </w:rPr>
              <w:t>60 μ.Χ. ή 55 μ.Χ.</w:t>
            </w:r>
          </w:p>
        </w:tc>
      </w:tr>
      <w:tr w:rsidR="00D15B2D" w:rsidRPr="0080198A" w:rsidTr="00975768">
        <w:trPr>
          <w:trHeight w:val="326"/>
        </w:trPr>
        <w:tc>
          <w:tcPr>
            <w:tcW w:w="1766" w:type="dxa"/>
            <w:tcBorders>
              <w:top w:val="single" w:sz="6" w:space="0" w:color="auto"/>
              <w:left w:val="single" w:sz="6" w:space="0" w:color="auto"/>
              <w:bottom w:val="single" w:sz="6" w:space="0" w:color="auto"/>
              <w:right w:val="single" w:sz="6" w:space="0" w:color="auto"/>
            </w:tcBorders>
            <w:shd w:val="clear" w:color="auto" w:fill="FFFFFF"/>
          </w:tcPr>
          <w:p w:rsidR="00D15B2D" w:rsidRPr="0080198A" w:rsidRDefault="00D15B2D" w:rsidP="00975768">
            <w:pPr>
              <w:shd w:val="clear" w:color="auto" w:fill="FFFFFF"/>
              <w:autoSpaceDE w:val="0"/>
              <w:autoSpaceDN w:val="0"/>
              <w:adjustRightInd w:val="0"/>
              <w:spacing w:after="0" w:line="240" w:lineRule="auto"/>
              <w:jc w:val="both"/>
              <w:rPr>
                <w:rFonts w:ascii="Palatino Linotype" w:hAnsi="Palatino Linotype"/>
              </w:rPr>
            </w:pPr>
            <w:r w:rsidRPr="0080198A">
              <w:rPr>
                <w:rFonts w:ascii="Palatino Linotype" w:hAnsi="Palatino Linotype"/>
              </w:rPr>
              <w:t>Αντίπαλοι</w:t>
            </w:r>
          </w:p>
        </w:tc>
        <w:tc>
          <w:tcPr>
            <w:tcW w:w="4780" w:type="dxa"/>
            <w:gridSpan w:val="3"/>
            <w:tcBorders>
              <w:top w:val="single" w:sz="6" w:space="0" w:color="auto"/>
              <w:left w:val="single" w:sz="6" w:space="0" w:color="auto"/>
              <w:bottom w:val="single" w:sz="6" w:space="0" w:color="auto"/>
              <w:right w:val="single" w:sz="6" w:space="0" w:color="auto"/>
            </w:tcBorders>
            <w:shd w:val="clear" w:color="auto" w:fill="FFFFFF"/>
          </w:tcPr>
          <w:p w:rsidR="00D15B2D" w:rsidRPr="0080198A" w:rsidRDefault="00D15B2D" w:rsidP="00975768">
            <w:pPr>
              <w:shd w:val="clear" w:color="auto" w:fill="FFFFFF"/>
              <w:autoSpaceDE w:val="0"/>
              <w:autoSpaceDN w:val="0"/>
              <w:adjustRightInd w:val="0"/>
              <w:spacing w:after="0" w:line="240" w:lineRule="auto"/>
              <w:jc w:val="both"/>
              <w:rPr>
                <w:rFonts w:ascii="Palatino Linotype" w:hAnsi="Palatino Linotype"/>
              </w:rPr>
            </w:pPr>
            <w:r w:rsidRPr="0080198A">
              <w:rPr>
                <w:rFonts w:ascii="Palatino Linotype" w:hAnsi="Palatino Linotype"/>
                <w:lang w:val="de-DE"/>
              </w:rPr>
              <w:t>-</w:t>
            </w:r>
          </w:p>
        </w:tc>
      </w:tr>
      <w:tr w:rsidR="00D15B2D" w:rsidRPr="0080198A" w:rsidTr="00975768">
        <w:trPr>
          <w:trHeight w:val="336"/>
        </w:trPr>
        <w:tc>
          <w:tcPr>
            <w:tcW w:w="1766" w:type="dxa"/>
            <w:tcBorders>
              <w:top w:val="single" w:sz="6" w:space="0" w:color="auto"/>
              <w:left w:val="single" w:sz="6" w:space="0" w:color="auto"/>
              <w:bottom w:val="single" w:sz="6" w:space="0" w:color="auto"/>
              <w:right w:val="single" w:sz="6" w:space="0" w:color="auto"/>
            </w:tcBorders>
            <w:shd w:val="clear" w:color="auto" w:fill="FFFFFF"/>
          </w:tcPr>
          <w:p w:rsidR="00D15B2D" w:rsidRPr="0080198A" w:rsidRDefault="00D15B2D" w:rsidP="00975768">
            <w:pPr>
              <w:shd w:val="clear" w:color="auto" w:fill="FFFFFF"/>
              <w:autoSpaceDE w:val="0"/>
              <w:autoSpaceDN w:val="0"/>
              <w:adjustRightInd w:val="0"/>
              <w:spacing w:after="0" w:line="240" w:lineRule="auto"/>
              <w:jc w:val="both"/>
              <w:rPr>
                <w:rFonts w:ascii="Palatino Linotype" w:hAnsi="Palatino Linotype"/>
              </w:rPr>
            </w:pPr>
            <w:r w:rsidRPr="0080198A">
              <w:rPr>
                <w:rFonts w:ascii="Palatino Linotype" w:hAnsi="Palatino Linotype"/>
              </w:rPr>
              <w:t>Θέμα</w:t>
            </w:r>
          </w:p>
        </w:tc>
        <w:tc>
          <w:tcPr>
            <w:tcW w:w="1756" w:type="dxa"/>
            <w:gridSpan w:val="2"/>
            <w:tcBorders>
              <w:top w:val="single" w:sz="6" w:space="0" w:color="auto"/>
              <w:left w:val="single" w:sz="6" w:space="0" w:color="auto"/>
              <w:bottom w:val="single" w:sz="6" w:space="0" w:color="auto"/>
              <w:right w:val="nil"/>
            </w:tcBorders>
            <w:shd w:val="clear" w:color="auto" w:fill="FFFFFF"/>
          </w:tcPr>
          <w:p w:rsidR="00D15B2D" w:rsidRPr="0080198A" w:rsidRDefault="00D15B2D" w:rsidP="00975768">
            <w:pPr>
              <w:shd w:val="clear" w:color="auto" w:fill="FFFFFF"/>
              <w:autoSpaceDE w:val="0"/>
              <w:autoSpaceDN w:val="0"/>
              <w:adjustRightInd w:val="0"/>
              <w:spacing w:after="0" w:line="240" w:lineRule="auto"/>
              <w:jc w:val="both"/>
              <w:rPr>
                <w:rFonts w:ascii="Palatino Linotype" w:hAnsi="Palatino Linotype"/>
              </w:rPr>
            </w:pPr>
            <w:r w:rsidRPr="0080198A">
              <w:rPr>
                <w:rFonts w:ascii="Palatino Linotype" w:hAnsi="Palatino Linotype"/>
              </w:rPr>
              <w:t>Αποδοχή του σκλάβου ως αδελφού</w:t>
            </w:r>
          </w:p>
        </w:tc>
        <w:tc>
          <w:tcPr>
            <w:tcW w:w="3024" w:type="dxa"/>
            <w:tcBorders>
              <w:top w:val="single" w:sz="6" w:space="0" w:color="auto"/>
              <w:left w:val="nil"/>
              <w:bottom w:val="single" w:sz="6" w:space="0" w:color="auto"/>
              <w:right w:val="single" w:sz="6" w:space="0" w:color="auto"/>
            </w:tcBorders>
            <w:shd w:val="clear" w:color="auto" w:fill="FFFFFF"/>
          </w:tcPr>
          <w:p w:rsidR="00D15B2D" w:rsidRPr="0080198A" w:rsidRDefault="00D15B2D" w:rsidP="00975768">
            <w:pPr>
              <w:shd w:val="clear" w:color="auto" w:fill="FFFFFF"/>
              <w:autoSpaceDE w:val="0"/>
              <w:autoSpaceDN w:val="0"/>
              <w:adjustRightInd w:val="0"/>
              <w:spacing w:after="0" w:line="240" w:lineRule="auto"/>
              <w:jc w:val="both"/>
              <w:rPr>
                <w:rFonts w:ascii="Palatino Linotype" w:hAnsi="Palatino Linotype"/>
              </w:rPr>
            </w:pPr>
          </w:p>
        </w:tc>
      </w:tr>
      <w:tr w:rsidR="00D15B2D" w:rsidRPr="0080198A" w:rsidTr="00975768">
        <w:trPr>
          <w:trHeight w:val="547"/>
        </w:trPr>
        <w:tc>
          <w:tcPr>
            <w:tcW w:w="1766" w:type="dxa"/>
            <w:vMerge w:val="restart"/>
            <w:tcBorders>
              <w:top w:val="single" w:sz="6" w:space="0" w:color="auto"/>
              <w:left w:val="single" w:sz="6" w:space="0" w:color="auto"/>
              <w:bottom w:val="nil"/>
              <w:right w:val="single" w:sz="6" w:space="0" w:color="auto"/>
            </w:tcBorders>
            <w:shd w:val="clear" w:color="auto" w:fill="FFFFFF"/>
          </w:tcPr>
          <w:p w:rsidR="00D15B2D" w:rsidRPr="0080198A" w:rsidRDefault="00D15B2D" w:rsidP="00975768">
            <w:pPr>
              <w:shd w:val="clear" w:color="auto" w:fill="FFFFFF"/>
              <w:autoSpaceDE w:val="0"/>
              <w:autoSpaceDN w:val="0"/>
              <w:adjustRightInd w:val="0"/>
              <w:spacing w:after="0" w:line="240" w:lineRule="auto"/>
              <w:jc w:val="both"/>
              <w:rPr>
                <w:rFonts w:ascii="Palatino Linotype" w:hAnsi="Palatino Linotype"/>
              </w:rPr>
            </w:pPr>
            <w:r w:rsidRPr="0080198A">
              <w:rPr>
                <w:rFonts w:ascii="Palatino Linotype" w:hAnsi="Palatino Linotype"/>
              </w:rPr>
              <w:t>Δόμηση</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D15B2D" w:rsidRPr="0080198A" w:rsidRDefault="00D15B2D" w:rsidP="00975768">
            <w:pPr>
              <w:shd w:val="clear" w:color="auto" w:fill="FFFFFF"/>
              <w:autoSpaceDE w:val="0"/>
              <w:autoSpaceDN w:val="0"/>
              <w:adjustRightInd w:val="0"/>
              <w:spacing w:after="0" w:line="240" w:lineRule="auto"/>
              <w:jc w:val="both"/>
              <w:rPr>
                <w:rFonts w:ascii="Palatino Linotype" w:hAnsi="Palatino Linotype"/>
              </w:rPr>
            </w:pPr>
            <w:r w:rsidRPr="0080198A">
              <w:rPr>
                <w:rFonts w:ascii="Palatino Linotype" w:hAnsi="Palatino Linotype"/>
              </w:rPr>
              <w:t>Προοίμιο</w:t>
            </w: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D15B2D" w:rsidRPr="0080198A" w:rsidRDefault="00D15B2D" w:rsidP="00975768">
            <w:pPr>
              <w:shd w:val="clear" w:color="auto" w:fill="FFFFFF"/>
              <w:autoSpaceDE w:val="0"/>
              <w:autoSpaceDN w:val="0"/>
              <w:adjustRightInd w:val="0"/>
              <w:spacing w:after="0" w:line="240" w:lineRule="auto"/>
              <w:jc w:val="both"/>
              <w:rPr>
                <w:rFonts w:ascii="Palatino Linotype" w:hAnsi="Palatino Linotype"/>
              </w:rPr>
            </w:pPr>
            <w:r w:rsidRPr="0080198A">
              <w:rPr>
                <w:rFonts w:ascii="Palatino Linotype" w:hAnsi="Palatino Linotype"/>
              </w:rPr>
              <w:t>1-3</w:t>
            </w:r>
          </w:p>
          <w:p w:rsidR="00D15B2D" w:rsidRPr="0080198A" w:rsidRDefault="00D15B2D" w:rsidP="00975768">
            <w:pPr>
              <w:shd w:val="clear" w:color="auto" w:fill="FFFFFF"/>
              <w:autoSpaceDE w:val="0"/>
              <w:autoSpaceDN w:val="0"/>
              <w:adjustRightInd w:val="0"/>
              <w:spacing w:after="0" w:line="240" w:lineRule="auto"/>
              <w:jc w:val="both"/>
              <w:rPr>
                <w:rFonts w:ascii="Palatino Linotype" w:hAnsi="Palatino Linotype"/>
              </w:rPr>
            </w:pPr>
            <w:r w:rsidRPr="0080198A">
              <w:rPr>
                <w:rFonts w:ascii="Palatino Linotype" w:hAnsi="Palatino Linotype"/>
              </w:rPr>
              <w:t>4-7</w:t>
            </w:r>
          </w:p>
        </w:tc>
        <w:tc>
          <w:tcPr>
            <w:tcW w:w="3024" w:type="dxa"/>
            <w:tcBorders>
              <w:top w:val="single" w:sz="6" w:space="0" w:color="auto"/>
              <w:left w:val="single" w:sz="6" w:space="0" w:color="auto"/>
              <w:bottom w:val="single" w:sz="6" w:space="0" w:color="auto"/>
              <w:right w:val="single" w:sz="6" w:space="0" w:color="auto"/>
            </w:tcBorders>
            <w:shd w:val="clear" w:color="auto" w:fill="FFFFFF"/>
          </w:tcPr>
          <w:p w:rsidR="00D15B2D" w:rsidRPr="0080198A" w:rsidRDefault="00D15B2D" w:rsidP="00975768">
            <w:pPr>
              <w:shd w:val="clear" w:color="auto" w:fill="FFFFFF"/>
              <w:autoSpaceDE w:val="0"/>
              <w:autoSpaceDN w:val="0"/>
              <w:adjustRightInd w:val="0"/>
              <w:spacing w:after="0" w:line="240" w:lineRule="auto"/>
              <w:jc w:val="both"/>
              <w:rPr>
                <w:rFonts w:ascii="Palatino Linotype" w:hAnsi="Palatino Linotype"/>
                <w:iCs/>
              </w:rPr>
            </w:pPr>
            <w:r w:rsidRPr="0080198A">
              <w:rPr>
                <w:rFonts w:ascii="Palatino Linotype" w:hAnsi="Palatino Linotype"/>
                <w:iCs/>
              </w:rPr>
              <w:t xml:space="preserve">Εισαγωγή </w:t>
            </w:r>
          </w:p>
          <w:p w:rsidR="00D15B2D" w:rsidRPr="0080198A" w:rsidRDefault="00D15B2D" w:rsidP="00975768">
            <w:pPr>
              <w:shd w:val="clear" w:color="auto" w:fill="FFFFFF"/>
              <w:autoSpaceDE w:val="0"/>
              <w:autoSpaceDN w:val="0"/>
              <w:adjustRightInd w:val="0"/>
              <w:spacing w:after="0" w:line="240" w:lineRule="auto"/>
              <w:jc w:val="both"/>
              <w:rPr>
                <w:rFonts w:ascii="Palatino Linotype" w:hAnsi="Palatino Linotype"/>
              </w:rPr>
            </w:pPr>
            <w:r w:rsidRPr="0080198A">
              <w:rPr>
                <w:rFonts w:ascii="Palatino Linotype" w:hAnsi="Palatino Linotype"/>
                <w:iCs/>
              </w:rPr>
              <w:t>Προοίμιο- Ευχαριστία</w:t>
            </w:r>
          </w:p>
        </w:tc>
      </w:tr>
      <w:tr w:rsidR="00D15B2D" w:rsidRPr="0080198A" w:rsidTr="00975768">
        <w:trPr>
          <w:trHeight w:val="547"/>
        </w:trPr>
        <w:tc>
          <w:tcPr>
            <w:tcW w:w="1766" w:type="dxa"/>
            <w:vMerge/>
            <w:tcBorders>
              <w:top w:val="nil"/>
              <w:left w:val="single" w:sz="6" w:space="0" w:color="auto"/>
              <w:bottom w:val="nil"/>
              <w:right w:val="single" w:sz="6" w:space="0" w:color="auto"/>
            </w:tcBorders>
            <w:shd w:val="clear" w:color="auto" w:fill="FFFFFF"/>
          </w:tcPr>
          <w:p w:rsidR="00D15B2D" w:rsidRPr="0080198A" w:rsidRDefault="00D15B2D" w:rsidP="00975768">
            <w:pPr>
              <w:autoSpaceDE w:val="0"/>
              <w:autoSpaceDN w:val="0"/>
              <w:adjustRightInd w:val="0"/>
              <w:spacing w:after="0" w:line="240" w:lineRule="auto"/>
              <w:jc w:val="both"/>
              <w:rPr>
                <w:rFonts w:ascii="Palatino Linotype" w:hAnsi="Palatino Linotype"/>
                <w:lang w:val="de-DE"/>
              </w:rPr>
            </w:pPr>
          </w:p>
          <w:p w:rsidR="00D15B2D" w:rsidRPr="0080198A" w:rsidRDefault="00D15B2D" w:rsidP="00975768">
            <w:pPr>
              <w:autoSpaceDE w:val="0"/>
              <w:autoSpaceDN w:val="0"/>
              <w:adjustRightInd w:val="0"/>
              <w:spacing w:after="0" w:line="240" w:lineRule="auto"/>
              <w:jc w:val="both"/>
              <w:rPr>
                <w:rFonts w:ascii="Palatino Linotype" w:hAnsi="Palatino Linotype"/>
                <w:lang w:val="de-DE"/>
              </w:rPr>
            </w:pP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D15B2D" w:rsidRPr="0080198A" w:rsidRDefault="00D15B2D" w:rsidP="00975768">
            <w:pPr>
              <w:shd w:val="clear" w:color="auto" w:fill="FFFFFF"/>
              <w:autoSpaceDE w:val="0"/>
              <w:autoSpaceDN w:val="0"/>
              <w:adjustRightInd w:val="0"/>
              <w:spacing w:after="0" w:line="240" w:lineRule="auto"/>
              <w:jc w:val="both"/>
              <w:rPr>
                <w:rFonts w:ascii="Palatino Linotype" w:hAnsi="Palatino Linotype"/>
              </w:rPr>
            </w:pPr>
            <w:r w:rsidRPr="0080198A">
              <w:rPr>
                <w:rFonts w:ascii="Palatino Linotype" w:hAnsi="Palatino Linotype"/>
              </w:rPr>
              <w:t>Κυρίως Σώμα</w:t>
            </w: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D15B2D" w:rsidRPr="0080198A" w:rsidRDefault="00D15B2D" w:rsidP="00975768">
            <w:pPr>
              <w:shd w:val="clear" w:color="auto" w:fill="FFFFFF"/>
              <w:autoSpaceDE w:val="0"/>
              <w:autoSpaceDN w:val="0"/>
              <w:adjustRightInd w:val="0"/>
              <w:spacing w:after="0" w:line="240" w:lineRule="auto"/>
              <w:jc w:val="both"/>
              <w:rPr>
                <w:rFonts w:ascii="Palatino Linotype" w:hAnsi="Palatino Linotype"/>
              </w:rPr>
            </w:pPr>
            <w:r w:rsidRPr="0080198A">
              <w:rPr>
                <w:rFonts w:ascii="Palatino Linotype" w:hAnsi="Palatino Linotype"/>
              </w:rPr>
              <w:t>8-22</w:t>
            </w:r>
          </w:p>
        </w:tc>
        <w:tc>
          <w:tcPr>
            <w:tcW w:w="3024" w:type="dxa"/>
            <w:tcBorders>
              <w:top w:val="single" w:sz="6" w:space="0" w:color="auto"/>
              <w:left w:val="single" w:sz="6" w:space="0" w:color="auto"/>
              <w:bottom w:val="single" w:sz="6" w:space="0" w:color="auto"/>
              <w:right w:val="single" w:sz="6" w:space="0" w:color="auto"/>
            </w:tcBorders>
            <w:shd w:val="clear" w:color="auto" w:fill="FFFFFF"/>
          </w:tcPr>
          <w:p w:rsidR="00D15B2D" w:rsidRPr="0080198A" w:rsidRDefault="00D15B2D" w:rsidP="00975768">
            <w:pPr>
              <w:shd w:val="clear" w:color="auto" w:fill="FFFFFF"/>
              <w:autoSpaceDE w:val="0"/>
              <w:autoSpaceDN w:val="0"/>
              <w:adjustRightInd w:val="0"/>
              <w:spacing w:after="0" w:line="240" w:lineRule="auto"/>
              <w:jc w:val="both"/>
              <w:rPr>
                <w:rFonts w:ascii="Palatino Linotype" w:hAnsi="Palatino Linotype"/>
              </w:rPr>
            </w:pPr>
            <w:r w:rsidRPr="0080198A">
              <w:rPr>
                <w:rFonts w:ascii="Palatino Linotype" w:hAnsi="Palatino Linotype"/>
              </w:rPr>
              <w:t>Επανασύνδεση του Φιλήμονα με τον Ονήσιμο</w:t>
            </w:r>
          </w:p>
        </w:tc>
      </w:tr>
      <w:tr w:rsidR="00D15B2D" w:rsidRPr="0080198A" w:rsidTr="00975768">
        <w:trPr>
          <w:trHeight w:val="566"/>
        </w:trPr>
        <w:tc>
          <w:tcPr>
            <w:tcW w:w="1766" w:type="dxa"/>
            <w:vMerge/>
            <w:tcBorders>
              <w:top w:val="nil"/>
              <w:left w:val="single" w:sz="6" w:space="0" w:color="auto"/>
              <w:bottom w:val="single" w:sz="6" w:space="0" w:color="auto"/>
              <w:right w:val="single" w:sz="6" w:space="0" w:color="auto"/>
            </w:tcBorders>
            <w:shd w:val="clear" w:color="auto" w:fill="FFFFFF"/>
          </w:tcPr>
          <w:p w:rsidR="00D15B2D" w:rsidRPr="0080198A" w:rsidRDefault="00D15B2D" w:rsidP="00975768">
            <w:pPr>
              <w:autoSpaceDE w:val="0"/>
              <w:autoSpaceDN w:val="0"/>
              <w:adjustRightInd w:val="0"/>
              <w:spacing w:after="0" w:line="240" w:lineRule="auto"/>
              <w:jc w:val="both"/>
              <w:rPr>
                <w:rFonts w:ascii="Palatino Linotype" w:hAnsi="Palatino Linotype"/>
              </w:rPr>
            </w:pPr>
          </w:p>
          <w:p w:rsidR="00D15B2D" w:rsidRPr="0080198A" w:rsidRDefault="00D15B2D" w:rsidP="00975768">
            <w:pPr>
              <w:autoSpaceDE w:val="0"/>
              <w:autoSpaceDN w:val="0"/>
              <w:adjustRightInd w:val="0"/>
              <w:spacing w:after="0" w:line="240" w:lineRule="auto"/>
              <w:jc w:val="both"/>
              <w:rPr>
                <w:rFonts w:ascii="Palatino Linotype" w:hAnsi="Palatino Linotype"/>
              </w:rPr>
            </w:pP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D15B2D" w:rsidRPr="0080198A" w:rsidRDefault="00D15B2D" w:rsidP="00975768">
            <w:pPr>
              <w:shd w:val="clear" w:color="auto" w:fill="FFFFFF"/>
              <w:autoSpaceDE w:val="0"/>
              <w:autoSpaceDN w:val="0"/>
              <w:adjustRightInd w:val="0"/>
              <w:spacing w:after="0" w:line="240" w:lineRule="auto"/>
              <w:jc w:val="both"/>
              <w:rPr>
                <w:rFonts w:ascii="Palatino Linotype" w:hAnsi="Palatino Linotype"/>
              </w:rPr>
            </w:pPr>
            <w:r w:rsidRPr="0080198A">
              <w:rPr>
                <w:rFonts w:ascii="Palatino Linotype" w:hAnsi="Palatino Linotype"/>
              </w:rPr>
              <w:t>Επίλογος</w:t>
            </w: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D15B2D" w:rsidRPr="0080198A" w:rsidRDefault="00D15B2D" w:rsidP="00975768">
            <w:pPr>
              <w:shd w:val="clear" w:color="auto" w:fill="FFFFFF"/>
              <w:autoSpaceDE w:val="0"/>
              <w:autoSpaceDN w:val="0"/>
              <w:adjustRightInd w:val="0"/>
              <w:spacing w:after="0" w:line="240" w:lineRule="auto"/>
              <w:jc w:val="both"/>
              <w:rPr>
                <w:rFonts w:ascii="Palatino Linotype" w:hAnsi="Palatino Linotype"/>
              </w:rPr>
            </w:pPr>
            <w:r w:rsidRPr="0080198A">
              <w:rPr>
                <w:rFonts w:ascii="Palatino Linotype" w:hAnsi="Palatino Linotype"/>
              </w:rPr>
              <w:t>23-25</w:t>
            </w:r>
          </w:p>
        </w:tc>
        <w:tc>
          <w:tcPr>
            <w:tcW w:w="3024" w:type="dxa"/>
            <w:tcBorders>
              <w:top w:val="single" w:sz="6" w:space="0" w:color="auto"/>
              <w:left w:val="single" w:sz="6" w:space="0" w:color="auto"/>
              <w:bottom w:val="single" w:sz="6" w:space="0" w:color="auto"/>
              <w:right w:val="single" w:sz="6" w:space="0" w:color="auto"/>
            </w:tcBorders>
            <w:shd w:val="clear" w:color="auto" w:fill="FFFFFF"/>
          </w:tcPr>
          <w:p w:rsidR="00D15B2D" w:rsidRPr="0080198A" w:rsidRDefault="00D15B2D" w:rsidP="00975768">
            <w:pPr>
              <w:shd w:val="clear" w:color="auto" w:fill="FFFFFF"/>
              <w:autoSpaceDE w:val="0"/>
              <w:autoSpaceDN w:val="0"/>
              <w:adjustRightInd w:val="0"/>
              <w:spacing w:after="0" w:line="240" w:lineRule="auto"/>
              <w:jc w:val="both"/>
              <w:rPr>
                <w:rFonts w:ascii="Palatino Linotype" w:hAnsi="Palatino Linotype"/>
              </w:rPr>
            </w:pPr>
            <w:r w:rsidRPr="0080198A">
              <w:rPr>
                <w:rFonts w:ascii="Palatino Linotype" w:hAnsi="Palatino Linotype"/>
                <w:iCs/>
              </w:rPr>
              <w:t>Χαιρετισμοί</w:t>
            </w:r>
          </w:p>
        </w:tc>
      </w:tr>
    </w:tbl>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b/>
          <w:bCs/>
        </w:rPr>
      </w:pPr>
    </w:p>
    <w:p w:rsidR="00D15B2D" w:rsidRPr="005E2CA6" w:rsidRDefault="00D15B2D" w:rsidP="00D15B2D">
      <w:pPr>
        <w:spacing w:after="0" w:line="240" w:lineRule="auto"/>
        <w:jc w:val="both"/>
        <w:outlineLvl w:val="0"/>
        <w:rPr>
          <w:rFonts w:ascii="Palatino Linotype" w:hAnsi="Palatino Linotype"/>
          <w:b/>
          <w:bCs/>
        </w:rPr>
      </w:pPr>
      <w:r w:rsidRPr="005E2CA6">
        <w:rPr>
          <w:rFonts w:ascii="Palatino Linotype" w:hAnsi="Palatino Linotype"/>
          <w:b/>
          <w:bCs/>
        </w:rPr>
        <w:t>ΙΙ. ΑΝΑΛΥΣΗ</w:t>
      </w:r>
    </w:p>
    <w:p w:rsidR="00D15B2D" w:rsidRPr="005E2CA6" w:rsidRDefault="00D15B2D" w:rsidP="00D15B2D">
      <w:pPr>
        <w:rPr>
          <w:lang w:val="en-US"/>
        </w:rPr>
      </w:pPr>
    </w:p>
    <w:p w:rsidR="00D15B2D" w:rsidRPr="005E2CA6" w:rsidRDefault="00D15B2D" w:rsidP="00D15B2D">
      <w:pPr>
        <w:pStyle w:val="Heading2"/>
      </w:pPr>
      <w:r w:rsidRPr="005E2CA6">
        <w:t>ΠΡΟΚΑΤΑΡΚΤΙΚΑ</w:t>
      </w:r>
    </w:p>
    <w:p w:rsidR="00D15B2D" w:rsidRPr="005E2CA6" w:rsidRDefault="00D15B2D" w:rsidP="00D15B2D">
      <w:pPr>
        <w:shd w:val="clear" w:color="auto" w:fill="FFFFFF"/>
        <w:spacing w:after="0" w:line="240" w:lineRule="auto"/>
        <w:jc w:val="both"/>
        <w:rPr>
          <w:rFonts w:ascii="Palatino Linotype" w:hAnsi="Palatino Linotype"/>
        </w:rPr>
      </w:pPr>
      <w:r w:rsidRPr="005E2CA6">
        <w:rPr>
          <w:rFonts w:ascii="Palatino Linotype" w:hAnsi="Palatino Linotype"/>
          <w:lang w:val="en-US"/>
        </w:rPr>
        <w:t>To</w:t>
      </w:r>
      <w:r w:rsidRPr="005E2CA6">
        <w:rPr>
          <w:rFonts w:ascii="Palatino Linotype" w:hAnsi="Palatino Linotype"/>
        </w:rPr>
        <w:t xml:space="preserve"> συγκεκριμένο κείμενο είναι επιστολή αιτητική ή ζητητική που ανήκει στο συμβουλευτικό γένος</w:t>
      </w:r>
      <w:r w:rsidRPr="005E2CA6">
        <w:rPr>
          <w:rStyle w:val="FootnoteReference"/>
          <w:rFonts w:ascii="Palatino Linotype" w:hAnsi="Palatino Linotype"/>
        </w:rPr>
        <w:footnoteReference w:id="192"/>
      </w:r>
      <w:r w:rsidRPr="005E2CA6">
        <w:rPr>
          <w:rFonts w:ascii="Palatino Linotype" w:hAnsi="Palatino Linotype"/>
        </w:rPr>
        <w:t xml:space="preserve">. Κατά τη σύνταξη ενός κειμένου, έστω και μιας ιδιωτικής/προσωπικής επιστολή, είναι χρήσιμο να λαμβάνονται υπόψιν οι κανόνες της ρητορικής οι οποίοι γίνονταν αντικείμενο εκμάθησης κατά τη δευτεροβάθμια εκπαίδευση των ελληνορωμαϊκών και εφαρμόζονταν φυσικά </w:t>
      </w:r>
      <w:r w:rsidRPr="005E2CA6">
        <w:rPr>
          <w:rFonts w:ascii="Palatino Linotype" w:hAnsi="Palatino Linotype"/>
        </w:rPr>
        <w:lastRenderedPageBreak/>
        <w:t>καταρχάς για την προφορική Ομιλία αλλά με βεβαιότητα επηρέαζαν και το γραπτό λόγο. Βεβαίως έχουν εκφραστεί στην Έρευνα</w:t>
      </w:r>
      <w:r w:rsidRPr="005E2CA6">
        <w:rPr>
          <w:rStyle w:val="FootnoteReference"/>
          <w:rFonts w:ascii="Palatino Linotype" w:hAnsi="Palatino Linotype"/>
        </w:rPr>
        <w:footnoteReference w:id="193"/>
      </w:r>
      <w:r w:rsidRPr="005E2CA6">
        <w:rPr>
          <w:rFonts w:ascii="Palatino Linotype" w:hAnsi="Palatino Linotype"/>
        </w:rPr>
        <w:t xml:space="preserve"> πολλές επιφυλάξεις αφού στην αρχαιότητα διαφοροποιούνταν οι Ομιλίες που εκφωνούνταν δημόσια από τις επιστολές. Πρέπει, όμως να ληφθεί υπόψιν ότι οι παύλειες επιστολές δεν είναι απλώς γράμματα όπως αυτά που προϋποθέτει ο Δημήτριος στο </w:t>
      </w:r>
      <w:r w:rsidRPr="005E2CA6">
        <w:rPr>
          <w:rFonts w:ascii="Palatino Linotype" w:hAnsi="Palatino Linotype"/>
          <w:i/>
        </w:rPr>
        <w:t>Περί Ερμηνείας</w:t>
      </w:r>
      <w:r w:rsidRPr="005E2CA6">
        <w:rPr>
          <w:rFonts w:ascii="Palatino Linotype" w:hAnsi="Palatino Linotype"/>
        </w:rPr>
        <w:t xml:space="preserve"> έργο του (1</w:t>
      </w:r>
      <w:r w:rsidRPr="005E2CA6">
        <w:rPr>
          <w:rFonts w:ascii="Palatino Linotype" w:hAnsi="Palatino Linotype"/>
          <w:vertAlign w:val="superscript"/>
        </w:rPr>
        <w:t>ος</w:t>
      </w:r>
      <w:r w:rsidRPr="005E2CA6">
        <w:rPr>
          <w:rFonts w:ascii="Palatino Linotype" w:hAnsi="Palatino Linotype"/>
        </w:rPr>
        <w:t xml:space="preserve"> αι. μ.Χ. Ταρσός;). Δεν πρόκειται δηλ. για </w:t>
      </w:r>
      <w:r w:rsidRPr="005E2CA6">
        <w:rPr>
          <w:rFonts w:ascii="Palatino Linotype" w:hAnsi="Palatino Linotype"/>
          <w:i/>
        </w:rPr>
        <w:t xml:space="preserve">μια σύντομη φιλοφρόνηση και έκθεση μιας υπόθεσης με λέξεις απλές </w:t>
      </w:r>
      <w:r w:rsidRPr="005E2CA6">
        <w:rPr>
          <w:rFonts w:ascii="Palatino Linotype" w:hAnsi="Palatino Linotype"/>
        </w:rPr>
        <w:t xml:space="preserve">και </w:t>
      </w:r>
      <w:r w:rsidRPr="005E2CA6">
        <w:rPr>
          <w:rFonts w:ascii="Palatino Linotype" w:hAnsi="Palatino Linotype"/>
          <w:i/>
        </w:rPr>
        <w:t>η ομορφιά τους εστιάζεται στις πυκνές παροιμίες που ενσωματώνονται στα γραφόμενα</w:t>
      </w:r>
      <w:r w:rsidRPr="005E2CA6">
        <w:rPr>
          <w:rFonts w:ascii="Palatino Linotype" w:hAnsi="Palatino Linotype"/>
        </w:rPr>
        <w:t xml:space="preserve"> (231-2). Αντιθέτως εκφέρει γνώμες και προτροπές, πράγμα το οποίο για τον Δημήτριο δεν ταιριάζει σε άνθρωπο που μιλά μ’ επιστολή αλλά «από μηχανής» (όπως δηλ. οι θεοί από το «θεολογείον» κυρίως στις τραγωδίες του Ευριπίδη). Έχουν έκταση και δεν είναι ισχνές, απευθύνονται ακόμη και η Φιλήμ. σε Σύναξη όντας προορισμένες να γίνουν αντικείμενο ακρόασης στη θέση ίσως του Κηρύγματος, ενώ (όπως ήδη τονίστηκε) έχουν έντονο συμβουλευτικό/παραινετικό χαρακτήρα κατεξοχήν ενόψει της Παρουσίας του Κυρίου. </w:t>
      </w:r>
    </w:p>
    <w:p w:rsidR="00D15B2D" w:rsidRPr="005E2CA6" w:rsidRDefault="00D15B2D" w:rsidP="00D15B2D">
      <w:pPr>
        <w:shd w:val="clear" w:color="auto" w:fill="FFFFFF"/>
        <w:spacing w:after="0" w:line="240" w:lineRule="auto"/>
        <w:jc w:val="both"/>
        <w:rPr>
          <w:rFonts w:ascii="Palatino Linotype" w:hAnsi="Palatino Linotype"/>
        </w:rPr>
      </w:pPr>
    </w:p>
    <w:p w:rsidR="00D15B2D" w:rsidRPr="005E2CA6" w:rsidRDefault="00D15B2D" w:rsidP="00D15B2D">
      <w:pPr>
        <w:shd w:val="clear" w:color="auto" w:fill="FFFFFF"/>
        <w:spacing w:after="0" w:line="240" w:lineRule="auto"/>
        <w:jc w:val="both"/>
        <w:rPr>
          <w:rFonts w:ascii="Palatino Linotype" w:hAnsi="Palatino Linotype"/>
          <w:iCs/>
        </w:rPr>
      </w:pPr>
      <w:r w:rsidRPr="005E2CA6">
        <w:rPr>
          <w:rFonts w:ascii="Palatino Linotype" w:hAnsi="Palatino Linotype"/>
        </w:rPr>
        <w:t>Σύμφωνα με τον Αριστοτέλη (</w:t>
      </w:r>
      <w:r w:rsidRPr="005E2CA6">
        <w:rPr>
          <w:rFonts w:ascii="Palatino Linotype" w:hAnsi="Palatino Linotype"/>
          <w:i/>
        </w:rPr>
        <w:t>Ρητ.</w:t>
      </w:r>
      <w:r w:rsidRPr="005E2CA6">
        <w:rPr>
          <w:rFonts w:ascii="Palatino Linotype" w:hAnsi="Palatino Linotype"/>
        </w:rPr>
        <w:t xml:space="preserve"> 3,13-19 [1414</w:t>
      </w:r>
      <w:r w:rsidRPr="005E2CA6">
        <w:rPr>
          <w:rFonts w:ascii="Palatino Linotype" w:hAnsi="Palatino Linotype"/>
          <w:vertAlign w:val="superscript"/>
        </w:rPr>
        <w:t>α</w:t>
      </w:r>
      <w:r w:rsidRPr="005E2CA6">
        <w:rPr>
          <w:rFonts w:ascii="Palatino Linotype" w:hAnsi="Palatino Linotype"/>
        </w:rPr>
        <w:t xml:space="preserve">-β]), ο λόγος (που αποσκοπεί όπως και η συγκεκριμένη επιστολή στην </w:t>
      </w:r>
      <w:r w:rsidRPr="005E2CA6">
        <w:rPr>
          <w:rFonts w:ascii="Palatino Linotype" w:hAnsi="Palatino Linotype"/>
          <w:b/>
          <w:i/>
        </w:rPr>
        <w:t>πειθώ</w:t>
      </w:r>
      <w:r w:rsidRPr="005E2CA6">
        <w:rPr>
          <w:rFonts w:ascii="Palatino Linotype" w:hAnsi="Palatino Linotype"/>
        </w:rPr>
        <w:t>) συνίστατο από την παρουσίαση του θέματος (</w:t>
      </w:r>
      <w:r w:rsidRPr="005E2CA6">
        <w:rPr>
          <w:rFonts w:ascii="Palatino Linotype" w:hAnsi="Palatino Linotype"/>
          <w:i/>
        </w:rPr>
        <w:t>πρόθεσις</w:t>
      </w:r>
      <w:r w:rsidRPr="005E2CA6">
        <w:rPr>
          <w:rFonts w:ascii="Palatino Linotype" w:hAnsi="Palatino Linotype"/>
        </w:rPr>
        <w:t>) και την επιχειρηματολογία (</w:t>
      </w:r>
      <w:r w:rsidRPr="005E2CA6">
        <w:rPr>
          <w:rFonts w:ascii="Palatino Linotype" w:hAnsi="Palatino Linotype"/>
          <w:i/>
        </w:rPr>
        <w:t>πίστις</w:t>
      </w:r>
      <w:r w:rsidRPr="005E2CA6">
        <w:rPr>
          <w:rFonts w:ascii="Palatino Linotype" w:hAnsi="Palatino Linotype"/>
        </w:rPr>
        <w:t xml:space="preserve">) που πλαισιώνονται από το </w:t>
      </w:r>
      <w:r w:rsidRPr="005E2CA6">
        <w:rPr>
          <w:rFonts w:ascii="Palatino Linotype" w:hAnsi="Palatino Linotype"/>
          <w:i/>
        </w:rPr>
        <w:t>Προοίμιο</w:t>
      </w:r>
      <w:r w:rsidRPr="005E2CA6">
        <w:rPr>
          <w:rFonts w:ascii="Palatino Linotype" w:hAnsi="Palatino Linotype"/>
        </w:rPr>
        <w:t xml:space="preserve"> και τον </w:t>
      </w:r>
      <w:r w:rsidRPr="005E2CA6">
        <w:rPr>
          <w:rFonts w:ascii="Palatino Linotype" w:hAnsi="Palatino Linotype"/>
          <w:i/>
        </w:rPr>
        <w:t xml:space="preserve">Επίλογο. </w:t>
      </w:r>
      <w:r w:rsidRPr="005E2CA6">
        <w:rPr>
          <w:rFonts w:ascii="Palatino Linotype" w:hAnsi="Palatino Linotype"/>
        </w:rPr>
        <w:t xml:space="preserve">Επί τη βάσει αυτής της διαίρεσης, τα μέρη της Ομιλίας </w:t>
      </w:r>
      <w:r w:rsidRPr="005E2CA6">
        <w:rPr>
          <w:rFonts w:ascii="Palatino Linotype" w:hAnsi="Palatino Linotype"/>
          <w:iCs/>
        </w:rPr>
        <w:t>(</w:t>
      </w:r>
      <w:r w:rsidRPr="005E2CA6">
        <w:rPr>
          <w:rFonts w:ascii="Palatino Linotype" w:hAnsi="Palatino Linotype"/>
          <w:iCs/>
          <w:lang w:val="de-DE"/>
        </w:rPr>
        <w:t>partes</w:t>
      </w:r>
      <w:r w:rsidRPr="005E2CA6">
        <w:rPr>
          <w:rFonts w:ascii="Palatino Linotype" w:hAnsi="Palatino Linotype"/>
          <w:iCs/>
        </w:rPr>
        <w:t xml:space="preserve"> </w:t>
      </w:r>
      <w:r w:rsidRPr="005E2CA6">
        <w:rPr>
          <w:rFonts w:ascii="Palatino Linotype" w:hAnsi="Palatino Linotype"/>
          <w:iCs/>
          <w:lang w:val="de-DE"/>
        </w:rPr>
        <w:t>orationis</w:t>
      </w:r>
      <w:r w:rsidRPr="005E2CA6">
        <w:rPr>
          <w:rFonts w:ascii="Palatino Linotype" w:hAnsi="Palatino Linotype"/>
          <w:iCs/>
        </w:rPr>
        <w:t xml:space="preserve">) </w:t>
      </w:r>
      <w:r w:rsidRPr="005E2CA6">
        <w:rPr>
          <w:rFonts w:ascii="Palatino Linotype" w:hAnsi="Palatino Linotype"/>
        </w:rPr>
        <w:t>διαμορφώθηκαν ως εξής</w:t>
      </w:r>
      <w:r w:rsidRPr="005E2CA6">
        <w:rPr>
          <w:rFonts w:ascii="Palatino Linotype" w:hAnsi="Palatino Linotype"/>
          <w:iCs/>
        </w:rPr>
        <w:t>:</w:t>
      </w:r>
    </w:p>
    <w:p w:rsidR="00D15B2D" w:rsidRPr="005E2CA6" w:rsidRDefault="00D15B2D" w:rsidP="00D15B2D">
      <w:pPr>
        <w:shd w:val="clear" w:color="auto" w:fill="FFFFFF"/>
        <w:spacing w:after="0" w:line="240" w:lineRule="auto"/>
        <w:jc w:val="both"/>
        <w:rPr>
          <w:rFonts w:ascii="Palatino Linotype" w:hAnsi="Palatino Linotype"/>
        </w:rPr>
      </w:pPr>
    </w:p>
    <w:p w:rsidR="00D15B2D" w:rsidRPr="005E2CA6" w:rsidRDefault="00D15B2D" w:rsidP="00D15B2D">
      <w:pPr>
        <w:pBdr>
          <w:top w:val="single" w:sz="4" w:space="1" w:color="auto"/>
          <w:left w:val="single" w:sz="4" w:space="4" w:color="auto"/>
          <w:bottom w:val="single" w:sz="4" w:space="1" w:color="auto"/>
          <w:right w:val="single" w:sz="4" w:space="4" w:color="auto"/>
        </w:pBdr>
        <w:shd w:val="clear" w:color="auto" w:fill="FFFFFF"/>
        <w:spacing w:after="0" w:line="240" w:lineRule="auto"/>
        <w:jc w:val="both"/>
        <w:rPr>
          <w:rFonts w:ascii="Palatino Linotype" w:hAnsi="Palatino Linotype"/>
        </w:rPr>
      </w:pPr>
      <w:r w:rsidRPr="005E2CA6">
        <w:rPr>
          <w:rFonts w:ascii="Palatino Linotype" w:hAnsi="Palatino Linotype"/>
        </w:rPr>
        <w:t xml:space="preserve">(1) </w:t>
      </w:r>
      <w:r w:rsidRPr="005E2CA6">
        <w:rPr>
          <w:rFonts w:ascii="Palatino Linotype" w:hAnsi="Palatino Linotype"/>
          <w:i/>
          <w:iCs/>
          <w:lang w:val="de-DE"/>
        </w:rPr>
        <w:t>exordium</w:t>
      </w:r>
      <w:r w:rsidRPr="005E2CA6">
        <w:rPr>
          <w:rFonts w:ascii="Palatino Linotype" w:hAnsi="Palatino Linotype"/>
          <w:i/>
          <w:iCs/>
        </w:rPr>
        <w:t>-</w:t>
      </w:r>
      <w:r w:rsidRPr="005E2CA6">
        <w:rPr>
          <w:rFonts w:ascii="Palatino Linotype" w:hAnsi="Palatino Linotype"/>
          <w:i/>
          <w:iCs/>
          <w:lang w:val="en-US"/>
        </w:rPr>
        <w:t>initio</w:t>
      </w:r>
      <w:r w:rsidRPr="005E2CA6">
        <w:rPr>
          <w:rFonts w:ascii="Palatino Linotype" w:hAnsi="Palatino Linotype"/>
          <w:i/>
          <w:iCs/>
        </w:rPr>
        <w:t xml:space="preserve"> </w:t>
      </w:r>
      <w:r w:rsidRPr="005E2CA6">
        <w:rPr>
          <w:rFonts w:ascii="Palatino Linotype" w:hAnsi="Palatino Linotype"/>
        </w:rPr>
        <w:t>(Πρόλογος, Προοίμιο)</w:t>
      </w:r>
      <w:r w:rsidRPr="005E2CA6">
        <w:rPr>
          <w:rStyle w:val="FootnoteReference"/>
          <w:rFonts w:ascii="Palatino Linotype" w:hAnsi="Palatino Linotype"/>
        </w:rPr>
        <w:t xml:space="preserve"> </w:t>
      </w:r>
      <w:r w:rsidRPr="005E2CA6">
        <w:rPr>
          <w:rStyle w:val="FootnoteReference"/>
          <w:rFonts w:ascii="Palatino Linotype" w:hAnsi="Palatino Linotype"/>
          <w:lang w:val="de-DE"/>
        </w:rPr>
        <w:footnoteReference w:id="194"/>
      </w:r>
      <w:r w:rsidRPr="005E2CA6">
        <w:rPr>
          <w:rFonts w:ascii="Palatino Linotype" w:hAnsi="Palatino Linotype"/>
        </w:rPr>
        <w:t>,</w:t>
      </w:r>
    </w:p>
    <w:p w:rsidR="00D15B2D" w:rsidRPr="005E2CA6" w:rsidRDefault="00D15B2D" w:rsidP="00D15B2D">
      <w:pPr>
        <w:pBdr>
          <w:top w:val="single" w:sz="4" w:space="1" w:color="auto"/>
          <w:left w:val="single" w:sz="4" w:space="4" w:color="auto"/>
          <w:bottom w:val="single" w:sz="4" w:space="1" w:color="auto"/>
          <w:right w:val="single" w:sz="4" w:space="4" w:color="auto"/>
        </w:pBdr>
        <w:shd w:val="clear" w:color="auto" w:fill="FFFFFF"/>
        <w:spacing w:after="0" w:line="240" w:lineRule="auto"/>
        <w:jc w:val="both"/>
        <w:rPr>
          <w:rFonts w:ascii="Palatino Linotype" w:hAnsi="Palatino Linotype"/>
        </w:rPr>
      </w:pPr>
      <w:r w:rsidRPr="005E2CA6">
        <w:rPr>
          <w:rFonts w:ascii="Palatino Linotype" w:hAnsi="Palatino Linotype"/>
        </w:rPr>
        <w:t xml:space="preserve">(2) </w:t>
      </w:r>
      <w:r w:rsidRPr="005E2CA6">
        <w:rPr>
          <w:rFonts w:ascii="Palatino Linotype" w:hAnsi="Palatino Linotype"/>
          <w:i/>
          <w:iCs/>
          <w:lang w:val="de-DE"/>
        </w:rPr>
        <w:t>narratio</w:t>
      </w:r>
      <w:r w:rsidRPr="005E2CA6">
        <w:rPr>
          <w:rFonts w:ascii="Palatino Linotype" w:hAnsi="Palatino Linotype"/>
          <w:i/>
          <w:iCs/>
        </w:rPr>
        <w:t xml:space="preserve"> </w:t>
      </w:r>
      <w:r w:rsidRPr="005E2CA6">
        <w:rPr>
          <w:rFonts w:ascii="Palatino Linotype" w:hAnsi="Palatino Linotype"/>
        </w:rPr>
        <w:t>(αφήγηση-διατύπωση του θέματος),</w:t>
      </w:r>
    </w:p>
    <w:p w:rsidR="00D15B2D" w:rsidRPr="005E2CA6" w:rsidRDefault="00D15B2D" w:rsidP="00D15B2D">
      <w:pPr>
        <w:pBdr>
          <w:top w:val="single" w:sz="4" w:space="1" w:color="auto"/>
          <w:left w:val="single" w:sz="4" w:space="4" w:color="auto"/>
          <w:bottom w:val="single" w:sz="4" w:space="1" w:color="auto"/>
          <w:right w:val="single" w:sz="4" w:space="4" w:color="auto"/>
        </w:pBdr>
        <w:shd w:val="clear" w:color="auto" w:fill="FFFFFF"/>
        <w:spacing w:after="0" w:line="240" w:lineRule="auto"/>
        <w:ind w:firstLine="720"/>
        <w:jc w:val="both"/>
        <w:rPr>
          <w:rFonts w:ascii="Palatino Linotype" w:hAnsi="Palatino Linotype"/>
        </w:rPr>
      </w:pPr>
      <w:r w:rsidRPr="005E2CA6">
        <w:rPr>
          <w:rFonts w:ascii="Palatino Linotype" w:hAnsi="Palatino Linotype"/>
          <w:lang w:val="en-US"/>
        </w:rPr>
        <w:t>i</w:t>
      </w:r>
      <w:r w:rsidRPr="005E2CA6">
        <w:rPr>
          <w:rFonts w:ascii="Palatino Linotype" w:hAnsi="Palatino Linotype"/>
        </w:rPr>
        <w:t xml:space="preserve">. </w:t>
      </w:r>
      <w:r w:rsidRPr="005E2CA6">
        <w:rPr>
          <w:rFonts w:ascii="Palatino Linotype" w:hAnsi="Palatino Linotype"/>
          <w:lang w:val="en-US"/>
        </w:rPr>
        <w:t>Propositio</w:t>
      </w:r>
      <w:r w:rsidRPr="005E2CA6">
        <w:rPr>
          <w:rFonts w:ascii="Palatino Linotype" w:hAnsi="Palatino Linotype"/>
        </w:rPr>
        <w:t xml:space="preserve"> (Πρόθεσις)</w:t>
      </w:r>
    </w:p>
    <w:p w:rsidR="00D15B2D" w:rsidRPr="005E2CA6" w:rsidRDefault="00D15B2D" w:rsidP="00D15B2D">
      <w:pPr>
        <w:pBdr>
          <w:top w:val="single" w:sz="4" w:space="1" w:color="auto"/>
          <w:left w:val="single" w:sz="4" w:space="4" w:color="auto"/>
          <w:bottom w:val="single" w:sz="4" w:space="1" w:color="auto"/>
          <w:right w:val="single" w:sz="4" w:space="4" w:color="auto"/>
        </w:pBdr>
        <w:shd w:val="clear" w:color="auto" w:fill="FFFFFF"/>
        <w:spacing w:after="0" w:line="240" w:lineRule="auto"/>
        <w:ind w:firstLine="720"/>
        <w:jc w:val="both"/>
        <w:rPr>
          <w:rFonts w:ascii="Palatino Linotype" w:hAnsi="Palatino Linotype"/>
        </w:rPr>
      </w:pPr>
      <w:r w:rsidRPr="005E2CA6">
        <w:rPr>
          <w:rFonts w:ascii="Palatino Linotype" w:hAnsi="Palatino Linotype"/>
          <w:lang w:val="en-US"/>
        </w:rPr>
        <w:t>ii</w:t>
      </w:r>
      <w:r w:rsidRPr="005E2CA6">
        <w:rPr>
          <w:rFonts w:ascii="Palatino Linotype" w:hAnsi="Palatino Linotype"/>
        </w:rPr>
        <w:t xml:space="preserve">. </w:t>
      </w:r>
      <w:r w:rsidRPr="005E2CA6">
        <w:rPr>
          <w:rFonts w:ascii="Palatino Linotype" w:hAnsi="Palatino Linotype"/>
          <w:lang w:val="en-US"/>
        </w:rPr>
        <w:t>Divisio</w:t>
      </w:r>
      <w:r w:rsidRPr="005E2CA6">
        <w:rPr>
          <w:rFonts w:ascii="Palatino Linotype" w:hAnsi="Palatino Linotype"/>
        </w:rPr>
        <w:t xml:space="preserve">, </w:t>
      </w:r>
      <w:r w:rsidRPr="005E2CA6">
        <w:rPr>
          <w:rFonts w:ascii="Palatino Linotype" w:hAnsi="Palatino Linotype"/>
          <w:lang w:val="en-US"/>
        </w:rPr>
        <w:t>partitio</w:t>
      </w:r>
      <w:r w:rsidRPr="005E2CA6">
        <w:rPr>
          <w:rFonts w:ascii="Palatino Linotype" w:hAnsi="Palatino Linotype"/>
        </w:rPr>
        <w:t xml:space="preserve"> (Παρουσίαση της δόμησης) </w:t>
      </w:r>
    </w:p>
    <w:p w:rsidR="00D15B2D" w:rsidRPr="005E2CA6" w:rsidRDefault="00D15B2D" w:rsidP="00D15B2D">
      <w:pPr>
        <w:pBdr>
          <w:top w:val="single" w:sz="4" w:space="1" w:color="auto"/>
          <w:left w:val="single" w:sz="4" w:space="4" w:color="auto"/>
          <w:bottom w:val="single" w:sz="4" w:space="1" w:color="auto"/>
          <w:right w:val="single" w:sz="4" w:space="4" w:color="auto"/>
        </w:pBdr>
        <w:shd w:val="clear" w:color="auto" w:fill="FFFFFF"/>
        <w:spacing w:after="0" w:line="240" w:lineRule="auto"/>
        <w:jc w:val="both"/>
        <w:rPr>
          <w:rFonts w:ascii="Palatino Linotype" w:hAnsi="Palatino Linotype"/>
        </w:rPr>
      </w:pPr>
      <w:r w:rsidRPr="005E2CA6">
        <w:rPr>
          <w:rFonts w:ascii="Palatino Linotype" w:hAnsi="Palatino Linotype"/>
        </w:rPr>
        <w:t xml:space="preserve">(3) </w:t>
      </w:r>
      <w:r w:rsidRPr="005E2CA6">
        <w:rPr>
          <w:rFonts w:ascii="Palatino Linotype" w:hAnsi="Palatino Linotype"/>
          <w:i/>
          <w:iCs/>
          <w:lang w:val="en-US"/>
        </w:rPr>
        <w:t>argumentatio</w:t>
      </w:r>
      <w:r w:rsidRPr="005E2CA6">
        <w:rPr>
          <w:rFonts w:ascii="Palatino Linotype" w:hAnsi="Palatino Linotype"/>
          <w:i/>
          <w:iCs/>
        </w:rPr>
        <w:t xml:space="preserve"> </w:t>
      </w:r>
      <w:r w:rsidRPr="005E2CA6">
        <w:rPr>
          <w:rFonts w:ascii="Palatino Linotype" w:hAnsi="Palatino Linotype"/>
        </w:rPr>
        <w:t>(πίστις-επιχειρηματολογία)</w:t>
      </w:r>
      <w:r w:rsidRPr="005E2CA6">
        <w:rPr>
          <w:rStyle w:val="FootnoteReference"/>
          <w:rFonts w:ascii="Palatino Linotype" w:hAnsi="Palatino Linotype"/>
          <w:lang w:val="de-DE"/>
        </w:rPr>
        <w:footnoteReference w:id="195"/>
      </w:r>
    </w:p>
    <w:p w:rsidR="00D15B2D" w:rsidRPr="005E2CA6" w:rsidRDefault="00D15B2D" w:rsidP="00D15B2D">
      <w:pPr>
        <w:pBdr>
          <w:top w:val="single" w:sz="4" w:space="1" w:color="auto"/>
          <w:left w:val="single" w:sz="4" w:space="4" w:color="auto"/>
          <w:bottom w:val="single" w:sz="4" w:space="1" w:color="auto"/>
          <w:right w:val="single" w:sz="4" w:space="4" w:color="auto"/>
        </w:pBdr>
        <w:shd w:val="clear" w:color="auto" w:fill="FFFFFF"/>
        <w:spacing w:after="0" w:line="240" w:lineRule="auto"/>
        <w:jc w:val="both"/>
        <w:rPr>
          <w:rFonts w:ascii="Palatino Linotype" w:hAnsi="Palatino Linotype"/>
        </w:rPr>
      </w:pPr>
      <w:r w:rsidRPr="005E2CA6">
        <w:rPr>
          <w:rFonts w:ascii="Palatino Linotype" w:hAnsi="Palatino Linotype"/>
        </w:rPr>
        <w:tab/>
      </w:r>
      <w:r w:rsidRPr="005E2CA6">
        <w:rPr>
          <w:rFonts w:ascii="Palatino Linotype" w:hAnsi="Palatino Linotype"/>
          <w:lang w:val="en-US"/>
        </w:rPr>
        <w:t>i</w:t>
      </w:r>
      <w:r w:rsidRPr="005E2CA6">
        <w:rPr>
          <w:rFonts w:ascii="Palatino Linotype" w:hAnsi="Palatino Linotype"/>
        </w:rPr>
        <w:t xml:space="preserve">. </w:t>
      </w:r>
      <w:r w:rsidRPr="005E2CA6">
        <w:rPr>
          <w:rFonts w:ascii="Palatino Linotype" w:hAnsi="Palatino Linotype"/>
          <w:lang w:val="en-US"/>
        </w:rPr>
        <w:t>probatio</w:t>
      </w:r>
      <w:r w:rsidRPr="005E2CA6">
        <w:rPr>
          <w:rFonts w:ascii="Palatino Linotype" w:hAnsi="Palatino Linotype"/>
        </w:rPr>
        <w:t xml:space="preserve">, </w:t>
      </w:r>
      <w:r w:rsidRPr="005E2CA6">
        <w:rPr>
          <w:rFonts w:ascii="Palatino Linotype" w:hAnsi="Palatino Linotype"/>
          <w:lang w:val="en-US"/>
        </w:rPr>
        <w:t>confirmatio</w:t>
      </w:r>
      <w:r w:rsidRPr="005E2CA6">
        <w:rPr>
          <w:rFonts w:ascii="Palatino Linotype" w:hAnsi="Palatino Linotype"/>
        </w:rPr>
        <w:t xml:space="preserve"> (υπεράσπιση των επιχειρημάτων)</w:t>
      </w:r>
    </w:p>
    <w:p w:rsidR="00D15B2D" w:rsidRPr="005E2CA6" w:rsidRDefault="00D15B2D" w:rsidP="00D15B2D">
      <w:pPr>
        <w:pBdr>
          <w:top w:val="single" w:sz="4" w:space="1" w:color="auto"/>
          <w:left w:val="single" w:sz="4" w:space="4" w:color="auto"/>
          <w:bottom w:val="single" w:sz="4" w:space="1" w:color="auto"/>
          <w:right w:val="single" w:sz="4" w:space="4" w:color="auto"/>
        </w:pBdr>
        <w:shd w:val="clear" w:color="auto" w:fill="FFFFFF"/>
        <w:spacing w:after="0" w:line="240" w:lineRule="auto"/>
        <w:jc w:val="both"/>
        <w:rPr>
          <w:rFonts w:ascii="Palatino Linotype" w:hAnsi="Palatino Linotype"/>
        </w:rPr>
      </w:pPr>
      <w:r w:rsidRPr="005E2CA6">
        <w:rPr>
          <w:rFonts w:ascii="Palatino Linotype" w:hAnsi="Palatino Linotype"/>
        </w:rPr>
        <w:tab/>
      </w:r>
      <w:r w:rsidRPr="005E2CA6">
        <w:rPr>
          <w:rFonts w:ascii="Palatino Linotype" w:hAnsi="Palatino Linotype"/>
          <w:lang w:val="en-US"/>
        </w:rPr>
        <w:t>ii</w:t>
      </w:r>
      <w:r w:rsidRPr="005E2CA6">
        <w:rPr>
          <w:rFonts w:ascii="Palatino Linotype" w:hAnsi="Palatino Linotype"/>
        </w:rPr>
        <w:t xml:space="preserve">. </w:t>
      </w:r>
      <w:r w:rsidRPr="005E2CA6">
        <w:rPr>
          <w:rFonts w:ascii="Palatino Linotype" w:hAnsi="Palatino Linotype"/>
          <w:lang w:val="en-US"/>
        </w:rPr>
        <w:t>confutatio</w:t>
      </w:r>
      <w:r w:rsidRPr="005E2CA6">
        <w:rPr>
          <w:rFonts w:ascii="Palatino Linotype" w:hAnsi="Palatino Linotype"/>
        </w:rPr>
        <w:t xml:space="preserve">, </w:t>
      </w:r>
      <w:r w:rsidRPr="005E2CA6">
        <w:rPr>
          <w:rFonts w:ascii="Palatino Linotype" w:hAnsi="Palatino Linotype"/>
          <w:lang w:val="en-US"/>
        </w:rPr>
        <w:t>refutatio</w:t>
      </w:r>
      <w:r w:rsidRPr="005E2CA6">
        <w:rPr>
          <w:rFonts w:ascii="Palatino Linotype" w:hAnsi="Palatino Linotype"/>
        </w:rPr>
        <w:t xml:space="preserve"> (αντίκρουση των κατηγοριών)</w:t>
      </w:r>
    </w:p>
    <w:p w:rsidR="00D15B2D" w:rsidRPr="005E2CA6" w:rsidRDefault="00D15B2D" w:rsidP="00D15B2D">
      <w:pPr>
        <w:pBdr>
          <w:top w:val="single" w:sz="4" w:space="1" w:color="auto"/>
          <w:left w:val="single" w:sz="4" w:space="4" w:color="auto"/>
          <w:bottom w:val="single" w:sz="4" w:space="1" w:color="auto"/>
          <w:right w:val="single" w:sz="4" w:space="4" w:color="auto"/>
        </w:pBdr>
        <w:shd w:val="clear" w:color="auto" w:fill="FFFFFF"/>
        <w:spacing w:after="0" w:line="240" w:lineRule="auto"/>
        <w:jc w:val="both"/>
        <w:rPr>
          <w:rFonts w:ascii="Palatino Linotype" w:hAnsi="Palatino Linotype"/>
        </w:rPr>
      </w:pPr>
      <w:r w:rsidRPr="005E2CA6">
        <w:rPr>
          <w:rFonts w:ascii="Palatino Linotype" w:hAnsi="Palatino Linotype"/>
          <w:iCs/>
        </w:rPr>
        <w:t xml:space="preserve"> (4)</w:t>
      </w:r>
      <w:r w:rsidRPr="005E2CA6">
        <w:rPr>
          <w:rFonts w:ascii="Palatino Linotype" w:hAnsi="Palatino Linotype"/>
          <w:i/>
          <w:iCs/>
        </w:rPr>
        <w:t xml:space="preserve"> </w:t>
      </w:r>
      <w:r w:rsidRPr="005E2CA6">
        <w:rPr>
          <w:rFonts w:ascii="Palatino Linotype" w:hAnsi="Palatino Linotype"/>
          <w:i/>
          <w:iCs/>
          <w:lang w:val="en-US"/>
        </w:rPr>
        <w:t>peroratio</w:t>
      </w:r>
      <w:r w:rsidRPr="005E2CA6">
        <w:rPr>
          <w:rFonts w:ascii="Palatino Linotype" w:hAnsi="Palatino Linotype"/>
          <w:i/>
          <w:iCs/>
        </w:rPr>
        <w:t>-</w:t>
      </w:r>
      <w:r w:rsidRPr="005E2CA6">
        <w:rPr>
          <w:rFonts w:ascii="Palatino Linotype" w:hAnsi="Palatino Linotype"/>
          <w:i/>
          <w:iCs/>
          <w:lang w:val="en-US"/>
        </w:rPr>
        <w:t>conclusio</w:t>
      </w:r>
      <w:r w:rsidRPr="005E2CA6">
        <w:rPr>
          <w:rFonts w:ascii="Palatino Linotype" w:hAnsi="Palatino Linotype"/>
          <w:i/>
          <w:iCs/>
        </w:rPr>
        <w:t xml:space="preserve"> </w:t>
      </w:r>
      <w:r w:rsidRPr="005E2CA6">
        <w:rPr>
          <w:rFonts w:ascii="Palatino Linotype" w:hAnsi="Palatino Linotype"/>
        </w:rPr>
        <w:t>(Επίλογος).</w:t>
      </w:r>
    </w:p>
    <w:p w:rsidR="00D15B2D" w:rsidRPr="005E2CA6" w:rsidRDefault="00D15B2D" w:rsidP="00D15B2D">
      <w:pPr>
        <w:spacing w:after="0" w:line="240" w:lineRule="auto"/>
        <w:jc w:val="both"/>
        <w:rPr>
          <w:rFonts w:ascii="Palatino Linotype" w:hAnsi="Palatino Linotype"/>
        </w:rPr>
      </w:pPr>
    </w:p>
    <w:p w:rsidR="00D15B2D" w:rsidRPr="005E2CA6" w:rsidRDefault="00D15B2D" w:rsidP="00D15B2D">
      <w:pPr>
        <w:spacing w:after="0" w:line="240" w:lineRule="auto"/>
        <w:jc w:val="both"/>
        <w:rPr>
          <w:rFonts w:ascii="Palatino Linotype" w:hAnsi="Palatino Linotype"/>
        </w:rPr>
      </w:pPr>
      <w:r w:rsidRPr="005E2CA6">
        <w:rPr>
          <w:rFonts w:ascii="Palatino Linotype" w:hAnsi="Palatino Linotype"/>
        </w:rPr>
        <w:t>Σύμφωνα με τον Σταγειρίτη φιλόσοφο (</w:t>
      </w:r>
      <w:r w:rsidRPr="005E2CA6">
        <w:rPr>
          <w:rFonts w:ascii="Palatino Linotype" w:hAnsi="Palatino Linotype"/>
          <w:i/>
        </w:rPr>
        <w:t>Ρητ.</w:t>
      </w:r>
      <w:r w:rsidRPr="005E2CA6">
        <w:rPr>
          <w:rFonts w:ascii="Palatino Linotype" w:hAnsi="Palatino Linotype"/>
        </w:rPr>
        <w:t xml:space="preserve"> 1.2.3 135</w:t>
      </w:r>
      <w:r w:rsidRPr="005E2CA6">
        <w:rPr>
          <w:rFonts w:ascii="Palatino Linotype" w:hAnsi="Palatino Linotype"/>
          <w:vertAlign w:val="superscript"/>
        </w:rPr>
        <w:t xml:space="preserve">α </w:t>
      </w:r>
      <w:r w:rsidRPr="005E2CA6">
        <w:rPr>
          <w:rFonts w:ascii="Palatino Linotype" w:hAnsi="Palatino Linotype"/>
        </w:rPr>
        <w:t>[1356</w:t>
      </w:r>
      <w:r w:rsidRPr="005E2CA6">
        <w:rPr>
          <w:rFonts w:ascii="Palatino Linotype" w:hAnsi="Palatino Linotype"/>
          <w:lang w:val="de-DE"/>
        </w:rPr>
        <w:t>a</w:t>
      </w:r>
      <w:r w:rsidRPr="005E2CA6">
        <w:rPr>
          <w:rFonts w:ascii="Palatino Linotype" w:hAnsi="Palatino Linotype"/>
        </w:rPr>
        <w:t>.10 1356</w:t>
      </w:r>
      <w:r w:rsidRPr="005E2CA6">
        <w:rPr>
          <w:rFonts w:ascii="Palatino Linotype" w:hAnsi="Palatino Linotype"/>
          <w:lang w:val="en-US"/>
        </w:rPr>
        <w:t>b</w:t>
      </w:r>
      <w:r w:rsidRPr="005E2CA6">
        <w:rPr>
          <w:rFonts w:ascii="Palatino Linotype" w:hAnsi="Palatino Linotype"/>
        </w:rPr>
        <w:t xml:space="preserve">-8]) στην επιχειρηματολογία εντάσσονται τα εξής τρία μέσα, προκειμένου να επιτευχθεί </w:t>
      </w:r>
      <w:r w:rsidRPr="005E2CA6">
        <w:rPr>
          <w:rFonts w:ascii="Palatino Linotype" w:hAnsi="Palatino Linotype"/>
          <w:i/>
        </w:rPr>
        <w:t>ἡ πίστις</w:t>
      </w:r>
      <w:r w:rsidRPr="005E2CA6">
        <w:rPr>
          <w:rFonts w:ascii="Palatino Linotype" w:hAnsi="Palatino Linotype"/>
        </w:rPr>
        <w:t>, η αξιοπιστία</w:t>
      </w:r>
      <w:r w:rsidRPr="005E2CA6">
        <w:rPr>
          <w:rFonts w:ascii="Palatino Linotype" w:hAnsi="Palatino Linotype"/>
          <w:color w:val="993300"/>
        </w:rPr>
        <w:t xml:space="preserve">: </w:t>
      </w:r>
      <w:r w:rsidRPr="005E2CA6">
        <w:rPr>
          <w:rFonts w:ascii="Palatino Linotype" w:hAnsi="Palatino Linotype"/>
        </w:rPr>
        <w:t xml:space="preserve">α) </w:t>
      </w:r>
      <w:r w:rsidRPr="005E2CA6">
        <w:rPr>
          <w:rFonts w:ascii="Palatino Linotype" w:hAnsi="Palatino Linotype"/>
          <w:b/>
          <w:bCs/>
        </w:rPr>
        <w:t>το ήθος</w:t>
      </w:r>
      <w:r w:rsidRPr="005E2CA6">
        <w:rPr>
          <w:rFonts w:ascii="Palatino Linotype" w:hAnsi="Palatino Linotype"/>
        </w:rPr>
        <w:t xml:space="preserve"> του Ομιλητή, το οποίο αναφέρεται και στο πρόσωπο αλλά και στον λόγο του, β) </w:t>
      </w:r>
      <w:r w:rsidRPr="005E2CA6">
        <w:rPr>
          <w:rFonts w:ascii="Palatino Linotype" w:hAnsi="Palatino Linotype"/>
          <w:b/>
          <w:bCs/>
        </w:rPr>
        <w:t>το πάθος,</w:t>
      </w:r>
      <w:r w:rsidRPr="005E2CA6">
        <w:rPr>
          <w:rFonts w:ascii="Palatino Linotype" w:hAnsi="Palatino Linotype"/>
        </w:rPr>
        <w:t xml:space="preserve"> η διάθεση – </w:t>
      </w:r>
      <w:r w:rsidRPr="005E2CA6">
        <w:rPr>
          <w:rFonts w:ascii="Palatino Linotype" w:hAnsi="Palatino Linotype"/>
          <w:iCs/>
        </w:rPr>
        <w:t>συγ</w:t>
      </w:r>
      <w:r w:rsidRPr="005E2CA6">
        <w:rPr>
          <w:rFonts w:ascii="Palatino Linotype" w:hAnsi="Palatino Linotype"/>
          <w:i/>
          <w:iCs/>
        </w:rPr>
        <w:t>κίνηση</w:t>
      </w:r>
      <w:r w:rsidRPr="005E2CA6">
        <w:rPr>
          <w:rFonts w:ascii="Palatino Linotype" w:hAnsi="Palatino Linotype"/>
        </w:rPr>
        <w:t xml:space="preserve"> του ακροατηρίου και γ)</w:t>
      </w:r>
      <w:r w:rsidRPr="005E2CA6">
        <w:rPr>
          <w:rFonts w:ascii="Palatino Linotype" w:hAnsi="Palatino Linotype"/>
          <w:b/>
          <w:bCs/>
        </w:rPr>
        <w:t xml:space="preserve"> ο λόγος,</w:t>
      </w:r>
      <w:r w:rsidRPr="005E2CA6">
        <w:rPr>
          <w:rFonts w:ascii="Palatino Linotype" w:hAnsi="Palatino Linotype"/>
        </w:rPr>
        <w:t xml:space="preserve"> τε. η δομή και η επιχειρηματολογία η οποία βασίζεται σε </w:t>
      </w:r>
      <w:r w:rsidRPr="005E2CA6">
        <w:rPr>
          <w:rFonts w:ascii="Palatino Linotype" w:hAnsi="Palatino Linotype"/>
          <w:i/>
        </w:rPr>
        <w:t>τεκμήρια ή σημεία</w:t>
      </w:r>
      <w:r w:rsidRPr="005E2CA6">
        <w:rPr>
          <w:rFonts w:ascii="Palatino Linotype" w:hAnsi="Palatino Linotype"/>
        </w:rPr>
        <w:t xml:space="preserve">. Το ήθος, το πάθος και ο λόγος σύμφωνα με τον Κικέρωνα, συνάδουν με τα τρία λειτουργήματα του Ρήτορα: </w:t>
      </w:r>
      <w:r w:rsidRPr="005E2CA6">
        <w:rPr>
          <w:rFonts w:ascii="Palatino Linotype" w:hAnsi="Palatino Linotype"/>
          <w:i/>
          <w:iCs/>
        </w:rPr>
        <w:t>τη διδασκαλία, την ψυχαγωγία και την πειθώ</w:t>
      </w:r>
      <w:r w:rsidRPr="005E2CA6">
        <w:rPr>
          <w:rFonts w:ascii="Palatino Linotype" w:hAnsi="Palatino Linotype"/>
        </w:rPr>
        <w:t xml:space="preserve">. Ο ρήτορας χρησιμοποιούσε εξωτερικά τεκμήρια και εσωτερικά επιχειρήματα, τα οποία έπρεπε να «ανα-καλύψει» και να διατυπώσει. Σ’ αυτό το πλαίσιο είχε τη δυνατότητα να επιστρατεύσει </w:t>
      </w:r>
      <w:r w:rsidRPr="005E2CA6">
        <w:rPr>
          <w:rFonts w:ascii="Palatino Linotype" w:hAnsi="Palatino Linotype"/>
          <w:b/>
          <w:bCs/>
        </w:rPr>
        <w:t xml:space="preserve">επαγωγικά </w:t>
      </w:r>
      <w:r w:rsidRPr="005E2CA6">
        <w:rPr>
          <w:rFonts w:ascii="Palatino Linotype" w:hAnsi="Palatino Linotype"/>
          <w:b/>
          <w:bCs/>
          <w:i/>
          <w:iCs/>
        </w:rPr>
        <w:lastRenderedPageBreak/>
        <w:t>παραδείγματα</w:t>
      </w:r>
      <w:r w:rsidRPr="005E2CA6">
        <w:rPr>
          <w:rFonts w:ascii="Palatino Linotype" w:hAnsi="Palatino Linotype"/>
        </w:rPr>
        <w:t xml:space="preserve"> και </w:t>
      </w:r>
      <w:r w:rsidRPr="005E2CA6">
        <w:rPr>
          <w:rFonts w:ascii="Palatino Linotype" w:hAnsi="Palatino Linotype"/>
          <w:b/>
          <w:bCs/>
        </w:rPr>
        <w:t xml:space="preserve">απαγωγικά </w:t>
      </w:r>
      <w:r w:rsidRPr="005E2CA6">
        <w:rPr>
          <w:rFonts w:ascii="Palatino Linotype" w:hAnsi="Palatino Linotype"/>
          <w:b/>
          <w:bCs/>
          <w:i/>
          <w:iCs/>
        </w:rPr>
        <w:t>ενθυμήματα</w:t>
      </w:r>
      <w:r w:rsidRPr="005E2CA6">
        <w:rPr>
          <w:rStyle w:val="FootnoteReference"/>
          <w:rFonts w:ascii="Palatino Linotype" w:hAnsi="Palatino Linotype"/>
          <w:lang w:val="de-DE"/>
        </w:rPr>
        <w:footnoteReference w:id="196"/>
      </w:r>
      <w:r w:rsidRPr="005E2CA6">
        <w:rPr>
          <w:rFonts w:ascii="Palatino Linotype" w:hAnsi="Palatino Linotype"/>
          <w:i/>
          <w:iCs/>
        </w:rPr>
        <w:t xml:space="preserve">. </w:t>
      </w:r>
      <w:r w:rsidRPr="005E2CA6">
        <w:rPr>
          <w:rFonts w:ascii="Palatino Linotype" w:hAnsi="Palatino Linotype"/>
          <w:iCs/>
        </w:rPr>
        <w:t>Συχνά εφαρμοζόταν η στρατηγική της</w:t>
      </w:r>
      <w:r w:rsidRPr="005E2CA6">
        <w:rPr>
          <w:rFonts w:ascii="Palatino Linotype" w:hAnsi="Palatino Linotype"/>
        </w:rPr>
        <w:t xml:space="preserve"> </w:t>
      </w:r>
      <w:r w:rsidRPr="005E2CA6">
        <w:rPr>
          <w:rFonts w:ascii="Palatino Linotype" w:hAnsi="Palatino Linotype"/>
          <w:i/>
          <w:lang w:val="en-US"/>
        </w:rPr>
        <w:t>Insinuatio</w:t>
      </w:r>
      <w:r w:rsidRPr="005E2CA6">
        <w:rPr>
          <w:rFonts w:ascii="Palatino Linotype" w:hAnsi="Palatino Linotype"/>
          <w:i/>
        </w:rPr>
        <w:t xml:space="preserve">, </w:t>
      </w:r>
      <w:r w:rsidRPr="005E2CA6">
        <w:rPr>
          <w:rFonts w:ascii="Palatino Linotype" w:hAnsi="Palatino Linotype"/>
        </w:rPr>
        <w:t xml:space="preserve">της αποκάλυψης του στόχου της Ομιλίας με τρόπο προοδευτικό, κεκαλυμμένο και έμμεσο. </w:t>
      </w:r>
    </w:p>
    <w:p w:rsidR="00D15B2D" w:rsidRPr="005E2CA6" w:rsidRDefault="00D15B2D" w:rsidP="00D15B2D">
      <w:pPr>
        <w:spacing w:after="0" w:line="240" w:lineRule="auto"/>
        <w:jc w:val="both"/>
        <w:rPr>
          <w:rFonts w:ascii="Palatino Linotype" w:hAnsi="Palatino Linotype"/>
          <w:bCs/>
        </w:rPr>
      </w:pPr>
    </w:p>
    <w:p w:rsidR="00D15B2D" w:rsidRPr="005E2CA6" w:rsidRDefault="00D15B2D" w:rsidP="00D15B2D">
      <w:pPr>
        <w:spacing w:after="0" w:line="240" w:lineRule="auto"/>
        <w:jc w:val="both"/>
        <w:rPr>
          <w:rFonts w:ascii="Palatino Linotype" w:hAnsi="Palatino Linotype"/>
        </w:rPr>
      </w:pPr>
      <w:r w:rsidRPr="005E2CA6">
        <w:rPr>
          <w:rFonts w:ascii="Palatino Linotype" w:hAnsi="Palatino Linotype"/>
          <w:bCs/>
        </w:rPr>
        <w:t>Συνεπώς στη συγκεκριμένη επιστολή το ενδιαφέρον μας εστιάζεται στο ήθος του Π. (στην αυτοπαρουσίασή του), στη δομή και την επιχειρηματολογία της επιστολής του αλλά και στο πώς συγκινεί τον Φιλήμονα προκειμένου να επιτύχει το σκοπό του: την επανένταξη του Ονήσιμου στην οικία του και μάλιστα όχι ως σκλάβου που επανακάμπτει αλλά ως ισότιμου αδελφού και συνεργάτη που  μάλιστα εκ</w:t>
      </w:r>
      <w:r w:rsidRPr="005E2CA6">
        <w:rPr>
          <w:rFonts w:ascii="Palatino Linotype" w:hAnsi="Palatino Linotype"/>
          <w:bCs/>
          <w:i/>
        </w:rPr>
        <w:t xml:space="preserve">προσωπεί </w:t>
      </w:r>
      <w:r w:rsidRPr="005E2CA6">
        <w:rPr>
          <w:rFonts w:ascii="Palatino Linotype" w:hAnsi="Palatino Linotype"/>
          <w:bCs/>
        </w:rPr>
        <w:t>τον ίδιο τον Απόστολο.</w:t>
      </w:r>
      <w:r w:rsidRPr="005E2CA6">
        <w:rPr>
          <w:rFonts w:ascii="Palatino Linotype" w:hAnsi="Palatino Linotype"/>
        </w:rPr>
        <w:t xml:space="preserve"> Επιπλέον σύμφωνα με τον </w:t>
      </w:r>
      <w:r w:rsidRPr="005E2CA6">
        <w:rPr>
          <w:rFonts w:ascii="Palatino Linotype" w:hAnsi="Palatino Linotype"/>
          <w:lang w:val="en-US"/>
        </w:rPr>
        <w:t>Heil</w:t>
      </w:r>
      <w:r w:rsidRPr="005E2CA6">
        <w:rPr>
          <w:rFonts w:ascii="Palatino Linotype" w:hAnsi="Palatino Linotype"/>
          <w:vertAlign w:val="superscript"/>
        </w:rPr>
        <w:footnoteReference w:id="197"/>
      </w:r>
      <w:r w:rsidRPr="005E2CA6">
        <w:rPr>
          <w:rFonts w:ascii="Palatino Linotype" w:hAnsi="Palatino Linotype"/>
        </w:rPr>
        <w:t xml:space="preserve"> στην Φιλήμ. εφαρμόζεται το χιαστί σχήμα (Α-Β-Γ-Δ-Γ΄-Β’-Α’), όπου το κέντρο βάρος εστιάζεται στον πυρήνα. Από αυτό το γεγονός αποδεικνύεται ότι ο Απόστολος των Εθνών, έστω κι αν ήταν πρεσβύτης και έστω κι αν συγγράφει ένα ιδιωτικό γράμμα για προσωπική υπόθεση, επιμελούνταν ιδιαίτερα τα γραπτά του. </w:t>
      </w:r>
      <w:r w:rsidRPr="005E2CA6">
        <w:rPr>
          <w:rFonts w:ascii="Palatino Linotype" w:hAnsi="Palatino Linotype" w:cs="Arial"/>
          <w:lang w:bidi="he-IL"/>
        </w:rPr>
        <w:t xml:space="preserve">Σημειωτέον ότι κατά την ερμηνεία ενός Κειμένου είναι καλό να εξετάζονται </w:t>
      </w:r>
      <w:r w:rsidRPr="005E2CA6">
        <w:rPr>
          <w:rFonts w:ascii="Palatino Linotype" w:hAnsi="Palatino Linotype" w:cs="Arial"/>
          <w:b/>
          <w:lang w:bidi="he-IL"/>
        </w:rPr>
        <w:t>μαζί</w:t>
      </w:r>
      <w:r w:rsidRPr="005E2CA6">
        <w:rPr>
          <w:rFonts w:ascii="Palatino Linotype" w:hAnsi="Palatino Linotype" w:cs="Arial"/>
          <w:lang w:bidi="he-IL"/>
        </w:rPr>
        <w:t xml:space="preserve"> ο Πρόλογος και ο Επίλογος καθώς έχουν στρατηγική σημασία για την ανίχνευση του στόχου για τον οποίο αυτό συγγράφεται. Γι’ αυτό και αυτά τα δύο μέρη συνεξετάζονται πριν ο ερμηνευτικός φακός μας εστιάσει στο Κυρίως Σώμα.  </w:t>
      </w:r>
    </w:p>
    <w:p w:rsidR="00D15B2D" w:rsidRPr="005E2CA6" w:rsidRDefault="00D15B2D" w:rsidP="00D15B2D">
      <w:pPr>
        <w:pStyle w:val="Heading2"/>
        <w:rPr>
          <w:caps/>
          <w:lang w:bidi="he-IL"/>
        </w:rPr>
      </w:pPr>
      <w:r w:rsidRPr="005E2CA6">
        <w:rPr>
          <w:caps/>
          <w:lang w:bidi="he-IL"/>
        </w:rPr>
        <w:t xml:space="preserve">Α. </w:t>
      </w:r>
      <w:r w:rsidRPr="005E2CA6">
        <w:rPr>
          <w:rFonts w:cs="Arial"/>
          <w:caps/>
          <w:lang w:bidi="he-IL"/>
        </w:rPr>
        <w:t>εισαγωγη</w:t>
      </w:r>
      <w:r w:rsidRPr="005E2CA6">
        <w:rPr>
          <w:caps/>
        </w:rPr>
        <w:t xml:space="preserve"> </w:t>
      </w:r>
      <w:r w:rsidRPr="005E2CA6">
        <w:rPr>
          <w:caps/>
          <w:lang w:bidi="he-IL"/>
        </w:rPr>
        <w:t>–</w:t>
      </w:r>
      <w:r w:rsidRPr="005E2CA6">
        <w:rPr>
          <w:caps/>
          <w:lang w:val="de-DE" w:bidi="he-IL"/>
        </w:rPr>
        <w:t>Pr</w:t>
      </w:r>
      <w:r w:rsidRPr="005E2CA6">
        <w:rPr>
          <w:caps/>
          <w:lang w:bidi="he-IL"/>
        </w:rPr>
        <w:t>ε</w:t>
      </w:r>
      <w:r w:rsidRPr="005E2CA6">
        <w:rPr>
          <w:caps/>
          <w:lang w:val="de-DE" w:bidi="he-IL"/>
        </w:rPr>
        <w:t>s</w:t>
      </w:r>
      <w:r w:rsidRPr="005E2CA6">
        <w:rPr>
          <w:caps/>
          <w:lang w:val="en-US" w:bidi="he-IL"/>
        </w:rPr>
        <w:t>c</w:t>
      </w:r>
      <w:r w:rsidRPr="005E2CA6">
        <w:rPr>
          <w:caps/>
          <w:lang w:val="de-DE" w:bidi="he-IL"/>
        </w:rPr>
        <w:t>ript</w:t>
      </w:r>
      <w:r w:rsidRPr="005E2CA6">
        <w:rPr>
          <w:caps/>
          <w:lang w:bidi="he-IL"/>
        </w:rPr>
        <w:t>/ Α’ επιλογοσ-</w:t>
      </w:r>
      <w:r w:rsidRPr="005E2CA6">
        <w:rPr>
          <w:caps/>
          <w:lang w:val="de-DE" w:bidi="he-IL"/>
        </w:rPr>
        <w:t>Posts</w:t>
      </w:r>
      <w:r w:rsidRPr="005E2CA6">
        <w:rPr>
          <w:caps/>
          <w:lang w:val="en-US" w:bidi="he-IL"/>
        </w:rPr>
        <w:t>c</w:t>
      </w:r>
      <w:r w:rsidRPr="005E2CA6">
        <w:rPr>
          <w:caps/>
          <w:lang w:val="de-DE" w:bidi="he-IL"/>
        </w:rPr>
        <w:t>ript</w:t>
      </w:r>
      <w:r w:rsidRPr="005E2CA6">
        <w:rPr>
          <w:rFonts w:cs="Arial"/>
          <w:caps/>
          <w:lang w:bidi="he-IL"/>
        </w:rPr>
        <w:t xml:space="preserve"> </w:t>
      </w:r>
    </w:p>
    <w:p w:rsidR="00D15B2D" w:rsidRPr="005E2CA6" w:rsidRDefault="00D15B2D" w:rsidP="00D15B2D">
      <w:pPr>
        <w:pStyle w:val="Default"/>
        <w:jc w:val="both"/>
        <w:rPr>
          <w:sz w:val="22"/>
          <w:szCs w:val="22"/>
        </w:rPr>
      </w:pPr>
      <w:r w:rsidRPr="005E2CA6">
        <w:rPr>
          <w:i/>
          <w:sz w:val="22"/>
          <w:szCs w:val="22"/>
          <w:lang w:bidi="he-IL"/>
        </w:rPr>
        <w:t xml:space="preserve">Παῦλος δέσμιος Χριστοῦ Ἰησοῦ </w:t>
      </w:r>
      <w:r w:rsidRPr="005E2CA6">
        <w:rPr>
          <w:b/>
          <w:i/>
          <w:sz w:val="22"/>
          <w:szCs w:val="22"/>
          <w:u w:val="single"/>
          <w:lang w:bidi="he-IL"/>
        </w:rPr>
        <w:t>καὶ</w:t>
      </w:r>
      <w:r w:rsidRPr="005E2CA6">
        <w:rPr>
          <w:i/>
          <w:sz w:val="22"/>
          <w:szCs w:val="22"/>
          <w:lang w:bidi="he-IL"/>
        </w:rPr>
        <w:t xml:space="preserve"> Τιμόθεος ὁ ἀδελφὸς </w:t>
      </w:r>
      <w:r w:rsidRPr="005E2CA6">
        <w:rPr>
          <w:sz w:val="22"/>
          <w:szCs w:val="22"/>
        </w:rPr>
        <w:t>(</w:t>
      </w:r>
      <w:r w:rsidRPr="005E2CA6">
        <w:rPr>
          <w:i/>
          <w:iCs/>
          <w:sz w:val="22"/>
          <w:szCs w:val="22"/>
        </w:rPr>
        <w:t>superscriptio</w:t>
      </w:r>
      <w:r w:rsidRPr="005E2CA6">
        <w:rPr>
          <w:sz w:val="22"/>
          <w:szCs w:val="22"/>
        </w:rPr>
        <w:t>)</w:t>
      </w:r>
    </w:p>
    <w:p w:rsidR="00D15B2D" w:rsidRPr="005E2CA6" w:rsidRDefault="00D15B2D" w:rsidP="00D15B2D">
      <w:pPr>
        <w:pStyle w:val="Default"/>
        <w:jc w:val="both"/>
        <w:rPr>
          <w:rFonts w:cs="Hoefler Text Regular"/>
          <w:sz w:val="22"/>
          <w:szCs w:val="22"/>
        </w:rPr>
      </w:pPr>
      <w:r w:rsidRPr="005E2CA6">
        <w:rPr>
          <w:i/>
          <w:sz w:val="22"/>
          <w:szCs w:val="22"/>
          <w:lang w:bidi="he-IL"/>
        </w:rPr>
        <w:t xml:space="preserve">Φιλήμονι τῷ ἀγαπητῷ καὶ συνεργῷ ἡμῶν </w:t>
      </w:r>
    </w:p>
    <w:p w:rsidR="00D15B2D" w:rsidRPr="005E2CA6" w:rsidRDefault="00D15B2D" w:rsidP="00D15B2D">
      <w:pPr>
        <w:spacing w:after="0" w:line="240" w:lineRule="auto"/>
        <w:jc w:val="both"/>
        <w:rPr>
          <w:rFonts w:ascii="Palatino Linotype" w:hAnsi="Palatino Linotype"/>
          <w:i/>
          <w:lang w:bidi="he-IL"/>
        </w:rPr>
      </w:pPr>
      <w:r w:rsidRPr="005E2CA6">
        <w:rPr>
          <w:rFonts w:ascii="Palatino Linotype" w:hAnsi="Palatino Linotype" w:cs="Arial"/>
          <w:i/>
          <w:vertAlign w:val="superscript"/>
          <w:lang w:bidi="he-IL"/>
        </w:rPr>
        <w:t>2</w:t>
      </w:r>
      <w:r w:rsidRPr="005E2CA6">
        <w:rPr>
          <w:rFonts w:ascii="Palatino Linotype" w:hAnsi="Palatino Linotype"/>
          <w:i/>
          <w:lang w:bidi="he-IL"/>
        </w:rPr>
        <w:t>καὶ Ἀπφίᾳ τῇ ἀδελφῇ</w:t>
      </w:r>
      <w:r w:rsidRPr="005E2CA6">
        <w:rPr>
          <w:rStyle w:val="FootnoteReference"/>
          <w:rFonts w:ascii="Palatino Linotype" w:hAnsi="Palatino Linotype" w:cs="Palatino Linotype"/>
          <w:i/>
          <w:lang w:bidi="he-IL"/>
        </w:rPr>
        <w:footnoteReference w:id="198"/>
      </w:r>
      <w:r w:rsidRPr="005E2CA6">
        <w:rPr>
          <w:rFonts w:ascii="Palatino Linotype" w:hAnsi="Palatino Linotype"/>
          <w:i/>
          <w:lang w:bidi="he-IL"/>
        </w:rPr>
        <w:t xml:space="preserve"> </w:t>
      </w:r>
    </w:p>
    <w:p w:rsidR="00D15B2D" w:rsidRPr="005E2CA6" w:rsidRDefault="00D15B2D" w:rsidP="00D15B2D">
      <w:pPr>
        <w:spacing w:after="0" w:line="240" w:lineRule="auto"/>
        <w:jc w:val="both"/>
        <w:rPr>
          <w:rFonts w:ascii="Palatino Linotype" w:hAnsi="Palatino Linotype"/>
          <w:i/>
          <w:lang w:bidi="he-IL"/>
        </w:rPr>
      </w:pPr>
      <w:r w:rsidRPr="005E2CA6">
        <w:rPr>
          <w:rFonts w:ascii="Palatino Linotype" w:hAnsi="Palatino Linotype"/>
          <w:i/>
          <w:lang w:bidi="he-IL"/>
        </w:rPr>
        <w:t>καὶ Ἀρχίππῳ τῷ συστρατιώτῃ ἡμῶν</w:t>
      </w:r>
      <w:r w:rsidRPr="005E2CA6">
        <w:rPr>
          <w:rStyle w:val="FootnoteReference"/>
          <w:rFonts w:ascii="Palatino Linotype" w:hAnsi="Palatino Linotype" w:cs="Palatino Linotype"/>
          <w:i/>
          <w:lang w:bidi="he-IL"/>
        </w:rPr>
        <w:footnoteReference w:id="199"/>
      </w:r>
      <w:r w:rsidRPr="005E2CA6">
        <w:rPr>
          <w:rFonts w:ascii="Palatino Linotype" w:hAnsi="Palatino Linotype"/>
          <w:i/>
          <w:lang w:bidi="he-IL"/>
        </w:rPr>
        <w:t xml:space="preserve"> </w:t>
      </w:r>
    </w:p>
    <w:p w:rsidR="00D15B2D" w:rsidRPr="005E2CA6" w:rsidRDefault="00D15B2D" w:rsidP="00D15B2D">
      <w:pPr>
        <w:spacing w:after="0" w:line="240" w:lineRule="auto"/>
        <w:jc w:val="both"/>
        <w:rPr>
          <w:rFonts w:ascii="Palatino Linotype" w:hAnsi="Palatino Linotype"/>
          <w:i/>
          <w:lang w:bidi="he-IL"/>
        </w:rPr>
      </w:pPr>
      <w:r w:rsidRPr="005E2CA6">
        <w:rPr>
          <w:rFonts w:ascii="Palatino Linotype" w:hAnsi="Palatino Linotype"/>
          <w:i/>
          <w:lang w:bidi="he-IL"/>
        </w:rPr>
        <w:t xml:space="preserve">καὶ τῇ κατ᾽ οἶκόν </w:t>
      </w:r>
      <w:r w:rsidRPr="005E2CA6">
        <w:rPr>
          <w:rFonts w:ascii="Palatino Linotype" w:hAnsi="Palatino Linotype"/>
          <w:b/>
          <w:i/>
          <w:u w:val="single"/>
          <w:lang w:bidi="he-IL"/>
        </w:rPr>
        <w:t>σου</w:t>
      </w:r>
      <w:r w:rsidRPr="005E2CA6">
        <w:rPr>
          <w:rFonts w:ascii="Palatino Linotype" w:hAnsi="Palatino Linotype"/>
          <w:i/>
          <w:lang w:bidi="he-IL"/>
        </w:rPr>
        <w:t xml:space="preserve"> Ἐκκλησίᾳ, </w:t>
      </w:r>
      <w:r w:rsidRPr="005E2CA6">
        <w:rPr>
          <w:rFonts w:ascii="Palatino Linotype" w:hAnsi="Palatino Linotype" w:cs="Hoefler Text Regular"/>
        </w:rPr>
        <w:t>(</w:t>
      </w:r>
      <w:r w:rsidRPr="005E2CA6">
        <w:rPr>
          <w:rFonts w:ascii="Palatino Linotype" w:hAnsi="Palatino Linotype" w:cs="Hoefler Text Regular"/>
          <w:i/>
          <w:iCs/>
        </w:rPr>
        <w:t>adscriptio</w:t>
      </w:r>
      <w:r w:rsidRPr="005E2CA6">
        <w:rPr>
          <w:rFonts w:ascii="Palatino Linotype" w:hAnsi="Palatino Linotype" w:cs="Hoefler Text Regular"/>
        </w:rPr>
        <w:t>)</w:t>
      </w:r>
    </w:p>
    <w:p w:rsidR="00D15B2D" w:rsidRPr="005E2CA6" w:rsidRDefault="00D15B2D" w:rsidP="00D15B2D">
      <w:pPr>
        <w:pStyle w:val="Default"/>
        <w:jc w:val="both"/>
        <w:rPr>
          <w:rFonts w:cs="Hoefler Text Regular"/>
          <w:sz w:val="22"/>
          <w:szCs w:val="22"/>
        </w:rPr>
      </w:pPr>
      <w:r w:rsidRPr="005E2CA6">
        <w:rPr>
          <w:rFonts w:cs="Arial"/>
          <w:b/>
          <w:i/>
          <w:sz w:val="22"/>
          <w:szCs w:val="22"/>
          <w:vertAlign w:val="superscript"/>
          <w:lang w:bidi="he-IL"/>
        </w:rPr>
        <w:t>3</w:t>
      </w:r>
      <w:r w:rsidRPr="005E2CA6">
        <w:rPr>
          <w:b/>
          <w:i/>
          <w:caps/>
          <w:sz w:val="22"/>
          <w:szCs w:val="22"/>
          <w:lang w:bidi="he-IL"/>
        </w:rPr>
        <w:t>χ</w:t>
      </w:r>
      <w:r w:rsidRPr="005E2CA6">
        <w:rPr>
          <w:b/>
          <w:i/>
          <w:sz w:val="22"/>
          <w:szCs w:val="22"/>
          <w:lang w:bidi="he-IL"/>
        </w:rPr>
        <w:t xml:space="preserve">άρις ὑμῖν καὶ εἰρήνη ἀπὸ </w:t>
      </w:r>
      <w:r w:rsidRPr="005E2CA6">
        <w:rPr>
          <w:b/>
          <w:i/>
          <w:caps/>
          <w:sz w:val="22"/>
          <w:szCs w:val="22"/>
          <w:lang w:bidi="he-IL"/>
        </w:rPr>
        <w:t>θ</w:t>
      </w:r>
      <w:r w:rsidRPr="005E2CA6">
        <w:rPr>
          <w:b/>
          <w:i/>
          <w:sz w:val="22"/>
          <w:szCs w:val="22"/>
          <w:lang w:bidi="he-IL"/>
        </w:rPr>
        <w:t xml:space="preserve">εοῦ </w:t>
      </w:r>
      <w:r w:rsidRPr="005E2CA6">
        <w:rPr>
          <w:b/>
          <w:i/>
          <w:caps/>
          <w:sz w:val="22"/>
          <w:szCs w:val="22"/>
          <w:lang w:bidi="he-IL"/>
        </w:rPr>
        <w:t>π</w:t>
      </w:r>
      <w:r w:rsidRPr="005E2CA6">
        <w:rPr>
          <w:b/>
          <w:i/>
          <w:sz w:val="22"/>
          <w:szCs w:val="22"/>
          <w:lang w:bidi="he-IL"/>
        </w:rPr>
        <w:t xml:space="preserve">ατρὸς ἡμῶν καὶ </w:t>
      </w:r>
      <w:r w:rsidRPr="005E2CA6">
        <w:rPr>
          <w:b/>
          <w:i/>
          <w:caps/>
          <w:sz w:val="22"/>
          <w:szCs w:val="22"/>
          <w:lang w:bidi="he-IL"/>
        </w:rPr>
        <w:t>κ</w:t>
      </w:r>
      <w:r w:rsidRPr="005E2CA6">
        <w:rPr>
          <w:b/>
          <w:i/>
          <w:sz w:val="22"/>
          <w:szCs w:val="22"/>
          <w:lang w:bidi="he-IL"/>
        </w:rPr>
        <w:t>υρίου Ἰησοῦ Χριστοῦ.</w:t>
      </w:r>
      <w:r w:rsidRPr="005E2CA6">
        <w:rPr>
          <w:b/>
          <w:sz w:val="22"/>
          <w:szCs w:val="22"/>
          <w:lang w:bidi="he-IL"/>
        </w:rPr>
        <w:t xml:space="preserve"> </w:t>
      </w:r>
      <w:r w:rsidRPr="005E2CA6">
        <w:rPr>
          <w:rFonts w:cs="Times New Roman"/>
          <w:color w:val="auto"/>
          <w:sz w:val="22"/>
          <w:szCs w:val="22"/>
        </w:rPr>
        <w:t>(</w:t>
      </w:r>
      <w:r w:rsidRPr="005E2CA6">
        <w:rPr>
          <w:rFonts w:cs="Hoefler Text Regular"/>
          <w:i/>
          <w:iCs/>
          <w:sz w:val="22"/>
          <w:szCs w:val="22"/>
        </w:rPr>
        <w:t>salutatio)</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Arial"/>
          <w:b/>
          <w:i/>
          <w:lang w:bidi="he-IL"/>
        </w:rPr>
      </w:pP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Arial"/>
          <w:i/>
          <w:lang w:bidi="he-IL"/>
        </w:rPr>
      </w:pPr>
      <w:r w:rsidRPr="005E2CA6">
        <w:rPr>
          <w:rFonts w:ascii="Palatino Linotype" w:hAnsi="Palatino Linotype" w:cs="Arial"/>
          <w:i/>
          <w:vertAlign w:val="superscript"/>
          <w:lang w:bidi="he-IL"/>
        </w:rPr>
        <w:t xml:space="preserve">23 </w:t>
      </w:r>
      <w:r w:rsidRPr="005E2CA6">
        <w:rPr>
          <w:rFonts w:ascii="Palatino Linotype" w:hAnsi="Palatino Linotype" w:cs="Palatino Linotype"/>
          <w:i/>
          <w:lang w:bidi="he-IL"/>
        </w:rPr>
        <w:t>Ἀσπάζεταί σε Ἐπαφρᾶς ὁ συναιχμάλωτός μου ἐν Χριστῷ Ἰησοῦ,</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Arial"/>
          <w:i/>
          <w:lang w:bidi="he-IL"/>
        </w:rPr>
      </w:pPr>
      <w:r w:rsidRPr="005E2CA6">
        <w:rPr>
          <w:rFonts w:ascii="Palatino Linotype" w:hAnsi="Palatino Linotype" w:cs="Arial"/>
          <w:i/>
          <w:vertAlign w:val="superscript"/>
          <w:lang w:bidi="he-IL"/>
        </w:rPr>
        <w:t xml:space="preserve">24 </w:t>
      </w:r>
      <w:r w:rsidRPr="005E2CA6">
        <w:rPr>
          <w:rFonts w:ascii="Palatino Linotype" w:hAnsi="Palatino Linotype" w:cs="Palatino Linotype"/>
          <w:i/>
          <w:lang w:bidi="he-IL"/>
        </w:rPr>
        <w:t>Μᾶρκος, Ἀρίσταρχος, Δημᾶς, Λουκᾶς, οἱ συνεργοί μου.</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Palatino Linotype"/>
          <w:b/>
          <w:i/>
          <w:lang w:bidi="he-IL"/>
        </w:rPr>
      </w:pPr>
      <w:r w:rsidRPr="005E2CA6">
        <w:rPr>
          <w:rFonts w:ascii="Palatino Linotype" w:hAnsi="Palatino Linotype" w:cs="Arial"/>
          <w:b/>
          <w:i/>
          <w:vertAlign w:val="superscript"/>
          <w:lang w:bidi="he-IL"/>
        </w:rPr>
        <w:t xml:space="preserve">25 </w:t>
      </w:r>
      <w:r w:rsidRPr="005E2CA6">
        <w:rPr>
          <w:rFonts w:ascii="Palatino Linotype" w:hAnsi="Palatino Linotype" w:cs="Palatino Linotype"/>
          <w:b/>
          <w:i/>
          <w:lang w:bidi="he-IL"/>
        </w:rPr>
        <w:t>Ἡ χάρις τοῦ Κυρίου Ἰησοῦ Χριστοῦ μετὰ τοῦ πνεύματος ὑμῶν.</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b/>
          <w:i/>
        </w:rPr>
      </w:pPr>
    </w:p>
    <w:p w:rsidR="00D15B2D" w:rsidRPr="005E2CA6" w:rsidRDefault="00D15B2D" w:rsidP="00D15B2D">
      <w:pPr>
        <w:numPr>
          <w:ilvl w:val="0"/>
          <w:numId w:val="7"/>
        </w:numPr>
        <w:shd w:val="clear" w:color="auto" w:fill="FFFFFF"/>
        <w:autoSpaceDE w:val="0"/>
        <w:autoSpaceDN w:val="0"/>
        <w:adjustRightInd w:val="0"/>
        <w:spacing w:after="0" w:line="240" w:lineRule="auto"/>
        <w:jc w:val="both"/>
        <w:rPr>
          <w:rFonts w:ascii="Palatino Linotype" w:hAnsi="Palatino Linotype" w:cs="Arial"/>
          <w:i/>
          <w:caps/>
          <w:lang w:bidi="he-IL"/>
        </w:rPr>
      </w:pPr>
      <w:r w:rsidRPr="005E2CA6">
        <w:rPr>
          <w:rFonts w:ascii="Palatino Linotype" w:hAnsi="Palatino Linotype" w:cs="Arial"/>
          <w:lang w:bidi="he-IL"/>
        </w:rPr>
        <w:t>α</w:t>
      </w:r>
      <w:r w:rsidRPr="005E2CA6">
        <w:rPr>
          <w:rFonts w:ascii="Palatino Linotype" w:hAnsi="Palatino Linotype" w:cs="Arial"/>
          <w:caps/>
          <w:lang w:bidi="he-IL"/>
        </w:rPr>
        <w:t>) Τ</w:t>
      </w:r>
      <w:r w:rsidRPr="005E2CA6">
        <w:rPr>
          <w:rFonts w:ascii="Palatino Linotype" w:hAnsi="Palatino Linotype" w:cs="Arial"/>
          <w:lang w:bidi="he-IL"/>
        </w:rPr>
        <w:t xml:space="preserve">ο </w:t>
      </w:r>
      <w:r w:rsidRPr="005E2CA6">
        <w:rPr>
          <w:rFonts w:ascii="Palatino Linotype" w:hAnsi="Palatino Linotype" w:cs="Arial"/>
          <w:b/>
          <w:i/>
          <w:lang w:bidi="he-IL"/>
        </w:rPr>
        <w:t>δέσμιος Χριστού Ιησού</w:t>
      </w:r>
      <w:r w:rsidRPr="005E2CA6">
        <w:rPr>
          <w:rFonts w:ascii="Palatino Linotype" w:hAnsi="Palatino Linotype" w:cs="Arial"/>
          <w:lang w:bidi="he-IL"/>
        </w:rPr>
        <w:t xml:space="preserve"> (το οποίο υποκαθιστά στο Προοίμιο τους συνήθεις στις επιστολές παύλειους τίτλους </w:t>
      </w:r>
      <w:r w:rsidRPr="005E2CA6">
        <w:rPr>
          <w:rFonts w:ascii="Palatino Linotype" w:hAnsi="Palatino Linotype" w:cs="Arial"/>
          <w:i/>
          <w:lang w:bidi="he-IL"/>
        </w:rPr>
        <w:t>απόστολος</w:t>
      </w:r>
      <w:r w:rsidRPr="005E2CA6">
        <w:rPr>
          <w:rFonts w:ascii="Palatino Linotype" w:hAnsi="Palatino Linotype" w:cs="Arial"/>
          <w:lang w:bidi="he-IL"/>
        </w:rPr>
        <w:t xml:space="preserve"> ή </w:t>
      </w:r>
      <w:r w:rsidRPr="005E2CA6">
        <w:rPr>
          <w:rFonts w:ascii="Palatino Linotype" w:hAnsi="Palatino Linotype" w:cs="Arial"/>
          <w:i/>
          <w:lang w:bidi="he-IL"/>
        </w:rPr>
        <w:t>δούλος του Κυρίου</w:t>
      </w:r>
      <w:r w:rsidRPr="005E2CA6">
        <w:rPr>
          <w:rFonts w:ascii="Palatino Linotype" w:hAnsi="Palatino Linotype" w:cs="Arial"/>
          <w:lang w:bidi="he-IL"/>
        </w:rPr>
        <w:t xml:space="preserve">) υπογραμμίζει το ήθος τού αποστολέα. Χρησιμοποιείται για να προκληθεί στον ελεύθερο Φιλήμονα σεβασμός απέναντι στον παραλήπτη γι’ αυτό και η ίδια ακριβώς φράση επαναλαμβάνεται στον πυρήνα τού Κυρίως Σώματος σε συνδυασμό με το όνομα </w:t>
      </w:r>
      <w:r w:rsidRPr="005E2CA6">
        <w:rPr>
          <w:rFonts w:ascii="Palatino Linotype" w:hAnsi="Palatino Linotype" w:cs="Arial"/>
          <w:i/>
          <w:lang w:bidi="he-IL"/>
        </w:rPr>
        <w:t>Παύλος</w:t>
      </w:r>
      <w:r w:rsidRPr="005E2CA6">
        <w:rPr>
          <w:rFonts w:ascii="Palatino Linotype" w:hAnsi="Palatino Linotype" w:cs="Arial"/>
          <w:lang w:bidi="he-IL"/>
        </w:rPr>
        <w:t xml:space="preserve">, τον όρο </w:t>
      </w:r>
      <w:r w:rsidRPr="005E2CA6">
        <w:rPr>
          <w:rFonts w:ascii="Palatino Linotype" w:hAnsi="Palatino Linotype" w:cs="Arial"/>
          <w:i/>
          <w:lang w:bidi="he-IL"/>
        </w:rPr>
        <w:t>πρεσβύτης</w:t>
      </w:r>
      <w:r w:rsidRPr="005E2CA6">
        <w:rPr>
          <w:rFonts w:ascii="Palatino Linotype" w:hAnsi="Palatino Linotype" w:cs="Arial"/>
          <w:lang w:bidi="he-IL"/>
        </w:rPr>
        <w:t xml:space="preserve"> και τη φράση </w:t>
      </w:r>
      <w:r w:rsidRPr="005E2CA6">
        <w:rPr>
          <w:rFonts w:ascii="Palatino Linotype" w:hAnsi="Palatino Linotype" w:cs="Palatino Linotype"/>
          <w:i/>
          <w:lang w:bidi="he-IL"/>
        </w:rPr>
        <w:t xml:space="preserve">ὃν ἐγέννησα </w:t>
      </w:r>
      <w:r w:rsidRPr="005E2CA6">
        <w:rPr>
          <w:rFonts w:ascii="Palatino Linotype" w:hAnsi="Palatino Linotype" w:cs="Palatino Linotype"/>
          <w:b/>
          <w:i/>
          <w:lang w:bidi="he-IL"/>
        </w:rPr>
        <w:t>ἐν</w:t>
      </w:r>
      <w:r w:rsidRPr="005E2CA6">
        <w:rPr>
          <w:rFonts w:ascii="Palatino Linotype" w:hAnsi="Palatino Linotype" w:cs="Palatino Linotype"/>
          <w:i/>
          <w:lang w:bidi="he-IL"/>
        </w:rPr>
        <w:t xml:space="preserve"> τοῖς δεσμοῖς</w:t>
      </w:r>
      <w:r w:rsidRPr="005E2CA6">
        <w:rPr>
          <w:rFonts w:ascii="Palatino Linotype" w:hAnsi="Palatino Linotype" w:cs="Palatino Linotype"/>
          <w:lang w:bidi="he-IL"/>
        </w:rPr>
        <w:t>.</w:t>
      </w:r>
      <w:r w:rsidRPr="005E2CA6">
        <w:rPr>
          <w:rFonts w:ascii="Palatino Linotype" w:hAnsi="Palatino Linotype" w:cs="Palatino Linotype"/>
          <w:i/>
          <w:lang w:bidi="he-IL"/>
        </w:rPr>
        <w:t xml:space="preserve"> </w:t>
      </w:r>
      <w:r w:rsidRPr="005E2CA6">
        <w:rPr>
          <w:rFonts w:ascii="Palatino Linotype" w:hAnsi="Palatino Linotype" w:cs="Palatino Linotype"/>
          <w:lang w:bidi="he-IL"/>
        </w:rPr>
        <w:t>Συνολικά πέντε φορές ο Π. αναφέρεται στη Φιλήμ. στα δεσμά του (1.9.10.13.23</w:t>
      </w:r>
      <w:r w:rsidRPr="005E2CA6">
        <w:rPr>
          <w:rFonts w:ascii="Palatino Linotype" w:hAnsi="Palatino Linotype" w:cs="Palatino Linotype"/>
          <w:vertAlign w:val="superscript"/>
          <w:lang w:bidi="he-IL"/>
        </w:rPr>
        <w:t>.</w:t>
      </w:r>
      <w:r w:rsidRPr="005E2CA6">
        <w:rPr>
          <w:rFonts w:ascii="Palatino Linotype" w:hAnsi="Palatino Linotype" w:cs="Palatino Linotype"/>
          <w:lang w:bidi="he-IL"/>
        </w:rPr>
        <w:t xml:space="preserve"> πρβλ. Φιλ. 1, 7). Και στον </w:t>
      </w:r>
      <w:r w:rsidRPr="005E2CA6">
        <w:rPr>
          <w:rFonts w:ascii="Palatino Linotype" w:hAnsi="Palatino Linotype" w:cs="Palatino Linotype"/>
          <w:b/>
          <w:lang w:bidi="he-IL"/>
        </w:rPr>
        <w:t>επίλογο</w:t>
      </w:r>
      <w:r w:rsidRPr="005E2CA6">
        <w:rPr>
          <w:rFonts w:ascii="Palatino Linotype" w:hAnsi="Palatino Linotype" w:cs="Palatino Linotype"/>
          <w:lang w:bidi="he-IL"/>
        </w:rPr>
        <w:t xml:space="preserve"> της</w:t>
      </w:r>
      <w:r w:rsidRPr="005E2CA6">
        <w:rPr>
          <w:rFonts w:ascii="Palatino Linotype" w:hAnsi="Palatino Linotype" w:cs="Palatino Linotype"/>
          <w:b/>
          <w:lang w:bidi="he-IL"/>
        </w:rPr>
        <w:t xml:space="preserve"> </w:t>
      </w:r>
      <w:r w:rsidRPr="005E2CA6">
        <w:rPr>
          <w:rFonts w:ascii="Palatino Linotype" w:hAnsi="Palatino Linotype" w:cs="Palatino Linotype"/>
          <w:lang w:bidi="he-IL"/>
        </w:rPr>
        <w:t>Γαλ.</w:t>
      </w:r>
      <w:r w:rsidRPr="005E2CA6">
        <w:rPr>
          <w:rStyle w:val="FootnoteReference"/>
          <w:rFonts w:ascii="Palatino Linotype" w:hAnsi="Palatino Linotype" w:cs="Palatino Linotype"/>
          <w:lang w:bidi="he-IL"/>
        </w:rPr>
        <w:footnoteReference w:id="200"/>
      </w:r>
      <w:r w:rsidRPr="005E2CA6">
        <w:rPr>
          <w:rFonts w:ascii="Palatino Linotype" w:hAnsi="Palatino Linotype" w:cs="Palatino Linotype"/>
          <w:lang w:bidi="he-IL"/>
        </w:rPr>
        <w:t xml:space="preserve"> (6, 17) ο Π., ο οποίος δεν ζει πλέον αυτός αλλά ο αγαπήσας μέχρι θανάτου Χριστός (2, 20), ως μέγιστη απόδειξη του κύρους και της αποστολικότητάς του προβάλλει σε αυτούς που τον αμφισβητούν τα </w:t>
      </w:r>
      <w:r w:rsidRPr="005E2CA6">
        <w:rPr>
          <w:rFonts w:ascii="Palatino Linotype" w:hAnsi="Palatino Linotype" w:cs="Palatino Linotype"/>
          <w:i/>
          <w:lang w:bidi="he-IL"/>
        </w:rPr>
        <w:t>στίγματα του Κυρίου</w:t>
      </w:r>
      <w:r w:rsidRPr="005E2CA6">
        <w:rPr>
          <w:rFonts w:ascii="Palatino Linotype" w:hAnsi="Palatino Linotype" w:cs="Palatino Linotype"/>
          <w:lang w:bidi="he-IL"/>
        </w:rPr>
        <w:t xml:space="preserve"> που περιφέρει στο σώμα του. Σημειωτέον ότι στα ελληνορωμαϊκά </w:t>
      </w:r>
      <w:r w:rsidRPr="005E2CA6">
        <w:rPr>
          <w:rFonts w:ascii="Palatino Linotype" w:hAnsi="Palatino Linotype" w:cs="Palatino Linotype"/>
          <w:lang w:bidi="he-IL"/>
        </w:rPr>
        <w:lastRenderedPageBreak/>
        <w:t xml:space="preserve">χρόνια ήταν εξόχως τιμητικό να είναι κάποιος δούλος μιας θεότητας και να περιφέρει τα </w:t>
      </w:r>
      <w:r w:rsidRPr="005E2CA6">
        <w:rPr>
          <w:rFonts w:ascii="Palatino Linotype" w:hAnsi="Palatino Linotype" w:cs="Palatino Linotype"/>
          <w:i/>
          <w:lang w:bidi="he-IL"/>
        </w:rPr>
        <w:t xml:space="preserve">σημεία </w:t>
      </w:r>
      <w:r w:rsidRPr="005E2CA6">
        <w:rPr>
          <w:rFonts w:ascii="Palatino Linotype" w:hAnsi="Palatino Linotype" w:cs="Palatino Linotype"/>
          <w:lang w:bidi="he-IL"/>
        </w:rPr>
        <w:t>αυτής μιμούμενος την πορεία της</w:t>
      </w:r>
      <w:r w:rsidRPr="005E2CA6">
        <w:rPr>
          <w:rStyle w:val="FootnoteReference"/>
          <w:rFonts w:ascii="Palatino Linotype" w:hAnsi="Palatino Linotype" w:cs="Palatino Linotype"/>
          <w:lang w:bidi="he-IL"/>
        </w:rPr>
        <w:footnoteReference w:id="201"/>
      </w:r>
      <w:r w:rsidRPr="005E2CA6">
        <w:rPr>
          <w:rFonts w:ascii="Palatino Linotype" w:hAnsi="Palatino Linotype" w:cs="Palatino Linotype"/>
          <w:lang w:bidi="he-IL"/>
        </w:rPr>
        <w:t xml:space="preserve">. Συνεπώς το γεγονός ότι ο αποστολέας (όπως με έμφαση σημειώνει η </w:t>
      </w:r>
      <w:r w:rsidRPr="005E2CA6">
        <w:rPr>
          <w:rFonts w:ascii="Palatino Linotype" w:hAnsi="Palatino Linotype" w:cs="Palatino Linotype"/>
          <w:i/>
          <w:lang w:bidi="he-IL"/>
        </w:rPr>
        <w:t>Προς Κολοσσαείς)</w:t>
      </w:r>
      <w:r w:rsidRPr="005E2CA6">
        <w:rPr>
          <w:rFonts w:ascii="Palatino Linotype" w:hAnsi="Palatino Linotype" w:cs="Palatino Linotype"/>
          <w:lang w:bidi="he-IL"/>
        </w:rPr>
        <w:t xml:space="preserve"> ανταναπληρώνει τα ίδια τα παθήματα του Ιησού (1, 24)</w:t>
      </w:r>
      <w:r w:rsidRPr="005E2CA6">
        <w:rPr>
          <w:rStyle w:val="FootnoteReference"/>
          <w:rFonts w:ascii="Palatino Linotype" w:hAnsi="Palatino Linotype" w:cs="Palatino Linotype"/>
          <w:lang w:bidi="he-IL"/>
        </w:rPr>
        <w:footnoteReference w:id="202"/>
      </w:r>
      <w:r w:rsidRPr="005E2CA6">
        <w:rPr>
          <w:rFonts w:ascii="Palatino Linotype" w:hAnsi="Palatino Linotype" w:cs="Palatino Linotype"/>
          <w:lang w:bidi="he-IL"/>
        </w:rPr>
        <w:t xml:space="preserve"> του προσδίδει κύρος αλλά και συναισθηματικά «σκλαβώνει» τον παραλήπτη. Συνεπώς το </w:t>
      </w:r>
      <w:r w:rsidRPr="005E2CA6">
        <w:rPr>
          <w:rFonts w:ascii="Palatino Linotype" w:hAnsi="Palatino Linotype" w:cs="Palatino Linotype"/>
          <w:i/>
          <w:lang w:bidi="he-IL"/>
        </w:rPr>
        <w:t>δέσμιος Ἰησοῦ Χριστοῦ</w:t>
      </w:r>
      <w:r w:rsidRPr="005E2CA6">
        <w:rPr>
          <w:rFonts w:ascii="Palatino Linotype" w:hAnsi="Palatino Linotype" w:cs="Palatino Linotype"/>
          <w:lang w:bidi="he-IL"/>
        </w:rPr>
        <w:t xml:space="preserve"> σημαίνει </w:t>
      </w:r>
      <w:r w:rsidRPr="005E2CA6">
        <w:rPr>
          <w:rFonts w:ascii="Palatino Linotype" w:hAnsi="Palatino Linotype" w:cs="Palatino Linotype"/>
          <w:b/>
          <w:i/>
          <w:lang w:bidi="he-IL"/>
        </w:rPr>
        <w:t>χάριν</w:t>
      </w:r>
      <w:r w:rsidRPr="005E2CA6">
        <w:rPr>
          <w:rFonts w:ascii="Palatino Linotype" w:hAnsi="Palatino Linotype" w:cs="Palatino Linotype"/>
          <w:lang w:bidi="he-IL"/>
        </w:rPr>
        <w:t xml:space="preserve"> τού Ι. Χριστού. β) Επιπλέον με το </w:t>
      </w:r>
      <w:r w:rsidRPr="005E2CA6">
        <w:rPr>
          <w:rFonts w:ascii="Palatino Linotype" w:hAnsi="Palatino Linotype" w:cs="Palatino Linotype"/>
          <w:i/>
          <w:lang w:bidi="he-IL"/>
        </w:rPr>
        <w:t>δέσμιος</w:t>
      </w:r>
      <w:r w:rsidRPr="005E2CA6">
        <w:rPr>
          <w:rFonts w:ascii="Palatino Linotype" w:hAnsi="Palatino Linotype" w:cs="Palatino Linotype"/>
          <w:lang w:bidi="he-IL"/>
        </w:rPr>
        <w:t xml:space="preserve"> ο αποστολέας προσοικειώνεται το στάτους του Ονήσιμου, υπενθυμίζοντας ότι στο Χριστιανισμό </w:t>
      </w:r>
      <w:r w:rsidRPr="005E2CA6">
        <w:rPr>
          <w:rFonts w:ascii="Palatino Linotype" w:hAnsi="Palatino Linotype" w:cs="Palatino Linotype"/>
          <w:highlight w:val="yellow"/>
          <w:lang w:bidi="he-IL"/>
        </w:rPr>
        <w:t>ανατρέπεται</w:t>
      </w:r>
      <w:r w:rsidRPr="005E2CA6">
        <w:rPr>
          <w:rFonts w:ascii="Palatino Linotype" w:hAnsi="Palatino Linotype" w:cs="Palatino Linotype"/>
          <w:lang w:bidi="he-IL"/>
        </w:rPr>
        <w:t xml:space="preserve"> πλήρως η πυραμίδα της ιεραρχικής κοινωνίας, αφού ο κύριος καλείται να γίνει διάκονος (= έτσι ονομαζόταν ο δούλος που υπηρετούσε στις τράπεζες). Όπως σημείωνε και ο «οικουμενικός Γέρων του 20</w:t>
      </w:r>
      <w:r w:rsidRPr="005E2CA6">
        <w:rPr>
          <w:rFonts w:ascii="Palatino Linotype" w:hAnsi="Palatino Linotype" w:cs="Palatino Linotype"/>
          <w:vertAlign w:val="superscript"/>
          <w:lang w:bidi="he-IL"/>
        </w:rPr>
        <w:t>ου</w:t>
      </w:r>
      <w:r w:rsidRPr="005E2CA6">
        <w:rPr>
          <w:rFonts w:ascii="Palatino Linotype" w:hAnsi="Palatino Linotype" w:cs="Palatino Linotype"/>
          <w:lang w:bidi="he-IL"/>
        </w:rPr>
        <w:t xml:space="preserve"> αι., ο Σωφρόνιος του Έσσεξ, το ιδεώδες πλέον </w:t>
      </w:r>
      <w:r w:rsidRPr="005E2CA6">
        <w:rPr>
          <w:rFonts w:ascii="Palatino Linotype" w:hAnsi="Palatino Linotype" w:cs="Palatino Linotype"/>
          <w:i/>
          <w:lang w:bidi="he-IL"/>
        </w:rPr>
        <w:t>εν Χριστώ</w:t>
      </w:r>
      <w:r w:rsidRPr="005E2CA6">
        <w:rPr>
          <w:rFonts w:ascii="Palatino Linotype" w:hAnsi="Palatino Linotype" w:cs="Palatino Linotype"/>
          <w:lang w:bidi="he-IL"/>
        </w:rPr>
        <w:t xml:space="preserve"> δεν είναι η ανέλιξη, αλλά η ταπείνωση έως εσχάτων, αφού ο Ι. Χριστός βρίσκεται στο βάθος της αντεστραμμένης πυραμίδας συμπάσχοντας και αίροντας </w:t>
      </w:r>
      <w:r w:rsidRPr="005E2CA6">
        <w:rPr>
          <w:rFonts w:ascii="Palatino Linotype" w:hAnsi="Palatino Linotype" w:cs="Arial"/>
          <w:lang w:bidi="he-IL"/>
        </w:rPr>
        <w:t xml:space="preserve">την αμαρτία του κόσμου. Ο ίδιος τονίζει ότι όταν ο άνθρωπος συμπάσχει με τον Ιησού στη Γεθσημανή, η καρδιά του πλατύνεται (πρβλ. Ψ. 4, 2: </w:t>
      </w:r>
      <w:r w:rsidRPr="005E2CA6">
        <w:rPr>
          <w:rFonts w:ascii="Palatino Linotype" w:hAnsi="Palatino Linotype" w:cs="Arial"/>
          <w:i/>
          <w:lang w:bidi="he-IL"/>
        </w:rPr>
        <w:t>ἐν θλίψει ἐπλάτυνάς με</w:t>
      </w:r>
      <w:r w:rsidRPr="005E2CA6">
        <w:rPr>
          <w:rFonts w:ascii="Palatino Linotype" w:hAnsi="Palatino Linotype" w:cs="Arial"/>
          <w:lang w:bidi="he-IL"/>
        </w:rPr>
        <w:t xml:space="preserve">) και αισθάνεται ως κύτταρο του Αδάμ, μέτοχος του πάθους και της αγωνίας ολόκληρης της ανθρωπότητας ιδιαιτέρως αυτής που οδυνάται και ζει μακριά από τον Ιησού. Υπό αυτή την έννοια ο Π. όντας </w:t>
      </w:r>
      <w:r w:rsidRPr="005E2CA6">
        <w:rPr>
          <w:rFonts w:ascii="Palatino Linotype" w:hAnsi="Palatino Linotype" w:cs="Arial"/>
          <w:i/>
          <w:lang w:bidi="he-IL"/>
        </w:rPr>
        <w:t>δέσμιος Χριστού</w:t>
      </w:r>
      <w:r w:rsidRPr="005E2CA6">
        <w:rPr>
          <w:rFonts w:ascii="Palatino Linotype" w:hAnsi="Palatino Linotype" w:cs="Arial"/>
          <w:lang w:bidi="he-IL"/>
        </w:rPr>
        <w:t xml:space="preserve"> αισθανόταν ιδιαίτερο </w:t>
      </w:r>
      <w:r w:rsidRPr="005E2CA6">
        <w:rPr>
          <w:rFonts w:ascii="Palatino Linotype" w:hAnsi="Palatino Linotype" w:cs="Arial"/>
          <w:i/>
          <w:lang w:bidi="he-IL"/>
        </w:rPr>
        <w:t>δεσμό</w:t>
      </w:r>
      <w:r w:rsidRPr="005E2CA6">
        <w:rPr>
          <w:rFonts w:ascii="Palatino Linotype" w:hAnsi="Palatino Linotype" w:cs="Arial"/>
          <w:lang w:bidi="he-IL"/>
        </w:rPr>
        <w:t>-εγγύτητα και με τον Ιησού αλλά και με υπάρξεις ά</w:t>
      </w:r>
      <w:r w:rsidRPr="005E2CA6">
        <w:rPr>
          <w:rFonts w:ascii="Palatino Linotype" w:hAnsi="Palatino Linotype" w:cs="Arial"/>
          <w:i/>
          <w:lang w:bidi="he-IL"/>
        </w:rPr>
        <w:t>χριστες</w:t>
      </w:r>
      <w:r w:rsidRPr="005E2CA6">
        <w:rPr>
          <w:rFonts w:ascii="Palatino Linotype" w:hAnsi="Palatino Linotype" w:cs="Arial"/>
          <w:lang w:bidi="he-IL"/>
        </w:rPr>
        <w:t xml:space="preserve"> αλλά και άχρηστες κατά κόσμον (Α’ Κορ. 1, 26-27)</w:t>
      </w:r>
      <w:r w:rsidRPr="005E2CA6">
        <w:rPr>
          <w:rStyle w:val="FootnoteReference"/>
          <w:rFonts w:ascii="Palatino Linotype" w:hAnsi="Palatino Linotype" w:cs="Palatino Linotype"/>
          <w:lang w:bidi="he-IL"/>
        </w:rPr>
        <w:footnoteReference w:id="203"/>
      </w:r>
      <w:r w:rsidRPr="005E2CA6">
        <w:rPr>
          <w:rFonts w:ascii="Palatino Linotype" w:hAnsi="Palatino Linotype" w:cs="Arial"/>
          <w:lang w:bidi="he-IL"/>
        </w:rPr>
        <w:t xml:space="preserve">. Τα ίδια αισθήματα </w:t>
      </w:r>
      <w:r w:rsidRPr="005E2CA6">
        <w:rPr>
          <w:rFonts w:ascii="Palatino Linotype" w:hAnsi="Palatino Linotype" w:cs="Arial"/>
          <w:lang w:bidi="he-IL"/>
        </w:rPr>
        <w:lastRenderedPageBreak/>
        <w:t>αισθάνονταν και οι παραλήπτες κατά την Ευχαριστία προ της οποίας προφανώς θα αναγιγνωσκόταν η Επιστολή.</w:t>
      </w:r>
      <w:r w:rsidRPr="005E2CA6">
        <w:rPr>
          <w:rFonts w:ascii="Palatino Linotype" w:hAnsi="Palatino Linotype" w:cs="Palatino Linotype"/>
          <w:lang w:bidi="he-IL"/>
        </w:rPr>
        <w:t xml:space="preserve"> Άρα το </w:t>
      </w:r>
      <w:r w:rsidRPr="005E2CA6">
        <w:rPr>
          <w:rFonts w:ascii="Palatino Linotype" w:hAnsi="Palatino Linotype" w:cs="Palatino Linotype"/>
          <w:i/>
          <w:lang w:bidi="he-IL"/>
        </w:rPr>
        <w:t>δέσμιος Ἰησοῦ Χριστοῦ</w:t>
      </w:r>
      <w:r w:rsidRPr="005E2CA6">
        <w:rPr>
          <w:rFonts w:ascii="Palatino Linotype" w:hAnsi="Palatino Linotype" w:cs="Palatino Linotype"/>
          <w:lang w:bidi="he-IL"/>
        </w:rPr>
        <w:t xml:space="preserve"> σημαίνει </w:t>
      </w:r>
      <w:r w:rsidRPr="005E2CA6">
        <w:rPr>
          <w:rFonts w:ascii="Palatino Linotype" w:hAnsi="Palatino Linotype" w:cs="Palatino Linotype"/>
          <w:b/>
          <w:i/>
          <w:lang w:bidi="he-IL"/>
        </w:rPr>
        <w:t xml:space="preserve">υπό </w:t>
      </w:r>
      <w:r w:rsidRPr="005E2CA6">
        <w:rPr>
          <w:rFonts w:ascii="Palatino Linotype" w:hAnsi="Palatino Linotype" w:cs="Palatino Linotype"/>
          <w:lang w:bidi="he-IL"/>
        </w:rPr>
        <w:t xml:space="preserve">του Ι. Χριστού αλλά και μαζί Του. Γι’ αυτό και στον Επίλογο ο Επαφράς χαρακτηρίζεται </w:t>
      </w:r>
      <w:r w:rsidRPr="005E2CA6">
        <w:rPr>
          <w:rFonts w:ascii="Palatino Linotype" w:hAnsi="Palatino Linotype" w:cs="Palatino Linotype"/>
          <w:b/>
          <w:i/>
          <w:lang w:bidi="he-IL"/>
        </w:rPr>
        <w:t>συναιχμάλωτος ἐν Χριστῷ</w:t>
      </w:r>
      <w:r w:rsidRPr="005E2CA6">
        <w:rPr>
          <w:rFonts w:ascii="Palatino Linotype" w:hAnsi="Palatino Linotype" w:cs="Palatino Linotype"/>
          <w:lang w:bidi="he-IL"/>
        </w:rPr>
        <w:t xml:space="preserve"> (στ. 23). γ) Η ίδια φράση σημαίνει επιπλέον ότι ο Π. αισθάνεται δεσμευμένος στο έργο του ευαγγελισμού που τον έχει προορίσει από την κοιλιά της μητέρας του ο Χριστός (Γαλ. 1, 15</w:t>
      </w:r>
      <w:r w:rsidRPr="005E2CA6">
        <w:rPr>
          <w:rFonts w:ascii="Palatino Linotype" w:hAnsi="Palatino Linotype" w:cs="Palatino Linotype"/>
          <w:vertAlign w:val="superscript"/>
          <w:lang w:bidi="he-IL"/>
        </w:rPr>
        <w:t>.</w:t>
      </w:r>
      <w:r w:rsidRPr="005E2CA6">
        <w:rPr>
          <w:rFonts w:ascii="Palatino Linotype" w:hAnsi="Palatino Linotype" w:cs="Palatino Linotype"/>
          <w:lang w:bidi="he-IL"/>
        </w:rPr>
        <w:t xml:space="preserve"> Ιερ. 1, 5). Γι’ αυτό και στο Α’ Κορ. σημειώνει: </w:t>
      </w:r>
      <w:r w:rsidRPr="005E2CA6">
        <w:rPr>
          <w:rFonts w:ascii="Palatino Linotype" w:hAnsi="Palatino Linotype" w:cs="SBL Greek"/>
          <w:i/>
          <w:lang w:bidi="he-IL"/>
        </w:rPr>
        <w:t xml:space="preserve">ἐὰν γὰρ εὐαγγελίζωμαι, οὐκ ἔστιν μοι καύχημα· ἀνάγκη γάρ μοι ἐπίκειται· </w:t>
      </w:r>
      <w:r w:rsidRPr="005E2CA6">
        <w:rPr>
          <w:rFonts w:ascii="Palatino Linotype" w:hAnsi="Palatino Linotype" w:cs="SBL Greek"/>
          <w:b/>
          <w:i/>
          <w:lang w:bidi="he-IL"/>
        </w:rPr>
        <w:t>οὐαὶ γάρ μοί ἐστιν ἐὰν μὴ εὐαγγελίσωμαι</w:t>
      </w:r>
      <w:r w:rsidRPr="005E2CA6">
        <w:rPr>
          <w:rFonts w:ascii="Palatino Linotype" w:hAnsi="Palatino Linotype" w:cs="SBL Greek"/>
          <w:i/>
          <w:lang w:bidi="he-IL"/>
        </w:rPr>
        <w:t xml:space="preserve"> </w:t>
      </w:r>
      <w:r w:rsidRPr="005E2CA6">
        <w:rPr>
          <w:rFonts w:ascii="Palatino Linotype" w:hAnsi="Palatino Linotype" w:cs="Arial"/>
          <w:lang w:bidi="he-IL"/>
        </w:rPr>
        <w:t xml:space="preserve">(9, 16). Αυτή η ανάγκη δεν έπαυσε και κατά τη διάρκεια της φυλάκισης και εκπληρώθηκε άριστα με τη μεταμόρφωση-αναγέννηση του Ονήσιμου. Σημειωτέον ότι πριν τη διετή φυλάκιση στη Ρώμη, ο Π. (ο οποίος είχε επιδείξει εξαιρετική κινητικότητα) έμεινε άλλα δύο χρόνια σε κατ’ οίκον προορισμό στην Καισάρεια ενώ ήδη κατά την πορεία προς την Ιερουσαλήμ (όπου έγινε η σύλληψή του) αισθανόταν </w:t>
      </w:r>
      <w:r w:rsidRPr="005E2CA6">
        <w:rPr>
          <w:rFonts w:ascii="Palatino Linotype" w:hAnsi="Palatino Linotype" w:cs="Arial"/>
          <w:b/>
          <w:i/>
          <w:lang w:bidi="he-IL"/>
        </w:rPr>
        <w:t>δεδεμένος</w:t>
      </w:r>
      <w:r w:rsidRPr="005E2CA6">
        <w:rPr>
          <w:rFonts w:ascii="Palatino Linotype" w:hAnsi="Palatino Linotype" w:cs="Arial"/>
          <w:lang w:bidi="he-IL"/>
        </w:rPr>
        <w:t xml:space="preserve"> (Πρ. 20, 22).</w:t>
      </w:r>
    </w:p>
    <w:p w:rsidR="00D15B2D" w:rsidRPr="005E2CA6" w:rsidRDefault="00D15B2D" w:rsidP="00D15B2D">
      <w:pPr>
        <w:numPr>
          <w:ilvl w:val="0"/>
          <w:numId w:val="7"/>
        </w:numPr>
        <w:shd w:val="clear" w:color="auto" w:fill="FFFFFF"/>
        <w:autoSpaceDE w:val="0"/>
        <w:autoSpaceDN w:val="0"/>
        <w:adjustRightInd w:val="0"/>
        <w:spacing w:after="0" w:line="240" w:lineRule="auto"/>
        <w:jc w:val="both"/>
        <w:rPr>
          <w:rFonts w:ascii="Palatino Linotype" w:hAnsi="Palatino Linotype" w:cs="Arial"/>
          <w:caps/>
          <w:lang w:bidi="he-IL"/>
        </w:rPr>
      </w:pPr>
      <w:r w:rsidRPr="005E2CA6">
        <w:rPr>
          <w:rFonts w:ascii="Palatino Linotype" w:hAnsi="Palatino Linotype" w:cs="Arial"/>
          <w:lang w:bidi="he-IL"/>
        </w:rPr>
        <w:t>Ο</w:t>
      </w:r>
      <w:r w:rsidRPr="005E2CA6">
        <w:rPr>
          <w:rFonts w:ascii="Palatino Linotype" w:hAnsi="Palatino Linotype" w:cs="Arial"/>
          <w:b/>
          <w:lang w:bidi="he-IL"/>
        </w:rPr>
        <w:t xml:space="preserve"> Τιμόθεος ο αδελφός</w:t>
      </w:r>
      <w:r w:rsidRPr="005E2CA6">
        <w:rPr>
          <w:rFonts w:ascii="Palatino Linotype" w:hAnsi="Palatino Linotype" w:cs="Arial"/>
          <w:lang w:bidi="he-IL"/>
        </w:rPr>
        <w:t xml:space="preserve"> προστίθεται καθώς ήταν γνωστός στις Κολοσσές. Καταγόταν από τα κλίματα της Ασίας (Ικόνιο-Λύστρα</w:t>
      </w:r>
      <w:r w:rsidRPr="005E2CA6">
        <w:rPr>
          <w:rFonts w:ascii="Palatino Linotype" w:hAnsi="Palatino Linotype" w:cs="Arial"/>
          <w:vertAlign w:val="superscript"/>
          <w:lang w:bidi="he-IL"/>
        </w:rPr>
        <w:t>.</w:t>
      </w:r>
      <w:r w:rsidRPr="005E2CA6">
        <w:rPr>
          <w:rFonts w:ascii="Palatino Linotype" w:hAnsi="Palatino Linotype" w:cs="Arial"/>
          <w:lang w:bidi="he-IL"/>
        </w:rPr>
        <w:t xml:space="preserve"> Πρ. 16, 1), αποτελούσε προσωπική επιλογή του Π. (ο οποίος και τον έλαβε μαζί αφού πραγματοποίησε περιτομή για να μην σκανδαλίζονται οι Ιουδαίοι), τον είχε συνοδεύσει κατά την κορυφαία (δεύτερη) περιοδεία του στις κεντρικές πόλεις πέριξ του Αιγαίου και πρέπει να είχε κύρος στην Ασία. Έτσι αποτελούσε το </w:t>
      </w:r>
      <w:r w:rsidRPr="005E2CA6">
        <w:rPr>
          <w:rFonts w:ascii="Palatino Linotype" w:hAnsi="Palatino Linotype" w:cs="Arial"/>
          <w:lang w:val="en-US" w:bidi="he-IL"/>
        </w:rPr>
        <w:t>alter</w:t>
      </w:r>
      <w:r w:rsidRPr="005E2CA6">
        <w:rPr>
          <w:rFonts w:ascii="Palatino Linotype" w:hAnsi="Palatino Linotype" w:cs="Arial"/>
          <w:lang w:bidi="he-IL"/>
        </w:rPr>
        <w:t xml:space="preserve"> </w:t>
      </w:r>
      <w:r w:rsidRPr="005E2CA6">
        <w:rPr>
          <w:rFonts w:ascii="Palatino Linotype" w:hAnsi="Palatino Linotype" w:cs="Arial"/>
          <w:lang w:val="en-US" w:bidi="he-IL"/>
        </w:rPr>
        <w:t>ego</w:t>
      </w:r>
      <w:r w:rsidRPr="005E2CA6">
        <w:rPr>
          <w:rFonts w:ascii="Palatino Linotype" w:hAnsi="Palatino Linotype" w:cs="Arial"/>
          <w:lang w:bidi="he-IL"/>
        </w:rPr>
        <w:t xml:space="preserve"> του Αποστόλου των Εθνών αφού ήταν ο πλέον προσφιλής συνεργάτης του. Αν και ο ίδιος ο Π. ελπίζει στον </w:t>
      </w:r>
      <w:r w:rsidRPr="005E2CA6">
        <w:rPr>
          <w:rFonts w:ascii="Palatino Linotype" w:hAnsi="Palatino Linotype" w:cs="Arial"/>
          <w:caps/>
          <w:lang w:bidi="he-IL"/>
        </w:rPr>
        <w:t>ε</w:t>
      </w:r>
      <w:r w:rsidRPr="005E2CA6">
        <w:rPr>
          <w:rFonts w:ascii="Palatino Linotype" w:hAnsi="Palatino Linotype" w:cs="Arial"/>
          <w:lang w:bidi="he-IL"/>
        </w:rPr>
        <w:t>πίλογο προσωπικά να επισκεφθεί τον Φιλήμονα, σε περίπτωση απουσίας/θανάτου του θα ήταν ο μάρτυς όσων σχετικών γράφει ο Π. και της εκπλήρωσης αυτών. Η μνεία συνεπώς του Τιμόθεου προκαλεί στον παραλήπτη έναν επιπλέον λόγο να εκπληρώσει το θέλημα του Π.. Ας σημειωθεί ότι σύμφωνα με τον Ιγνάτιο (Εφ. 1, 3</w:t>
      </w:r>
      <w:r w:rsidRPr="005E2CA6">
        <w:rPr>
          <w:rFonts w:ascii="Palatino Linotype" w:hAnsi="Palatino Linotype" w:cs="Arial"/>
          <w:vertAlign w:val="superscript"/>
          <w:lang w:bidi="he-IL"/>
        </w:rPr>
        <w:t>.</w:t>
      </w:r>
      <w:r w:rsidRPr="005E2CA6">
        <w:rPr>
          <w:rFonts w:ascii="Palatino Linotype" w:hAnsi="Palatino Linotype" w:cs="Arial"/>
          <w:lang w:bidi="he-IL"/>
        </w:rPr>
        <w:t xml:space="preserve"> 2, 1</w:t>
      </w:r>
      <w:r w:rsidRPr="005E2CA6">
        <w:rPr>
          <w:rFonts w:ascii="Palatino Linotype" w:hAnsi="Palatino Linotype" w:cs="Arial"/>
          <w:vertAlign w:val="superscript"/>
          <w:lang w:bidi="he-IL"/>
        </w:rPr>
        <w:t>.</w:t>
      </w:r>
      <w:r w:rsidRPr="005E2CA6">
        <w:rPr>
          <w:rFonts w:ascii="Palatino Linotype" w:hAnsi="Palatino Linotype" w:cs="Arial"/>
          <w:lang w:bidi="he-IL"/>
        </w:rPr>
        <w:t xml:space="preserve"> 6, 1) ένας Ονήσιμος διαδέχθηκε τον Τιμόθεο ως επίσκοπος Εφέσου</w:t>
      </w:r>
      <w:r w:rsidRPr="005E2CA6">
        <w:rPr>
          <w:rStyle w:val="FootnoteReference"/>
          <w:rFonts w:ascii="Palatino Linotype" w:hAnsi="Palatino Linotype" w:cs="Arial"/>
          <w:lang w:bidi="he-IL"/>
        </w:rPr>
        <w:footnoteReference w:id="204"/>
      </w:r>
      <w:r w:rsidRPr="005E2CA6">
        <w:rPr>
          <w:rFonts w:ascii="Palatino Linotype" w:hAnsi="Palatino Linotype" w:cs="Arial"/>
          <w:lang w:bidi="he-IL"/>
        </w:rPr>
        <w:t xml:space="preserve">. Άλλωστε το γεγονός σκλάβοι να γίνονται επίσκοποι δεν ήταν άγνωστο στα </w:t>
      </w:r>
      <w:r w:rsidRPr="005E2CA6">
        <w:rPr>
          <w:rFonts w:ascii="Palatino Linotype" w:hAnsi="Palatino Linotype" w:cs="Arial"/>
          <w:i/>
          <w:lang w:bidi="he-IL"/>
        </w:rPr>
        <w:t>Χρονικά</w:t>
      </w:r>
      <w:r w:rsidRPr="005E2CA6">
        <w:rPr>
          <w:rFonts w:ascii="Palatino Linotype" w:hAnsi="Palatino Linotype" w:cs="Arial"/>
          <w:lang w:bidi="he-IL"/>
        </w:rPr>
        <w:t xml:space="preserve"> της Πρώτης Εκκλησίας</w:t>
      </w:r>
      <w:r w:rsidRPr="005E2CA6">
        <w:rPr>
          <w:rFonts w:ascii="Palatino Linotype" w:hAnsi="Palatino Linotype" w:cs="Arial"/>
          <w:caps/>
          <w:lang w:bidi="he-IL"/>
        </w:rPr>
        <w:t>.</w:t>
      </w:r>
    </w:p>
    <w:p w:rsidR="00D15B2D" w:rsidRPr="005E2CA6" w:rsidRDefault="00D15B2D" w:rsidP="00D15B2D">
      <w:pPr>
        <w:numPr>
          <w:ilvl w:val="0"/>
          <w:numId w:val="7"/>
        </w:numPr>
        <w:shd w:val="clear" w:color="auto" w:fill="FFFFFF"/>
        <w:autoSpaceDE w:val="0"/>
        <w:autoSpaceDN w:val="0"/>
        <w:adjustRightInd w:val="0"/>
        <w:spacing w:after="0" w:line="240" w:lineRule="auto"/>
        <w:jc w:val="both"/>
        <w:rPr>
          <w:rFonts w:ascii="Palatino Linotype" w:hAnsi="Palatino Linotype" w:cs="Arial"/>
          <w:caps/>
          <w:lang w:bidi="he-IL"/>
        </w:rPr>
      </w:pPr>
      <w:r w:rsidRPr="005E2CA6">
        <w:rPr>
          <w:rFonts w:ascii="Palatino Linotype" w:hAnsi="Palatino Linotype" w:cs="Arial"/>
          <w:lang w:bidi="he-IL"/>
        </w:rPr>
        <w:t xml:space="preserve">Ο ίδιος ο </w:t>
      </w:r>
      <w:r w:rsidRPr="005E2CA6">
        <w:rPr>
          <w:rFonts w:ascii="Palatino Linotype" w:hAnsi="Palatino Linotype" w:cs="Arial"/>
          <w:b/>
          <w:lang w:bidi="he-IL"/>
        </w:rPr>
        <w:t>Φιλήμων</w:t>
      </w:r>
      <w:r w:rsidRPr="005E2CA6">
        <w:rPr>
          <w:rFonts w:ascii="Palatino Linotype" w:hAnsi="Palatino Linotype" w:cs="Arial"/>
          <w:lang w:bidi="he-IL"/>
        </w:rPr>
        <w:t xml:space="preserve"> ονομάζεται αγαπητός και συνεργάτης </w:t>
      </w:r>
      <w:r w:rsidRPr="005E2CA6">
        <w:rPr>
          <w:rFonts w:ascii="Palatino Linotype" w:hAnsi="Palatino Linotype" w:cs="Arial"/>
          <w:b/>
          <w:lang w:bidi="he-IL"/>
        </w:rPr>
        <w:t>και των δύο</w:t>
      </w:r>
      <w:r w:rsidRPr="005E2CA6">
        <w:rPr>
          <w:rFonts w:ascii="Palatino Linotype" w:hAnsi="Palatino Linotype" w:cs="Arial"/>
          <w:lang w:bidi="he-IL"/>
        </w:rPr>
        <w:t xml:space="preserve"> (</w:t>
      </w:r>
      <w:r w:rsidRPr="005E2CA6">
        <w:rPr>
          <w:rFonts w:ascii="Palatino Linotype" w:hAnsi="Palatino Linotype" w:cs="Arial"/>
          <w:i/>
          <w:lang w:bidi="he-IL"/>
        </w:rPr>
        <w:t>ἡμῶν</w:t>
      </w:r>
      <w:r w:rsidRPr="005E2CA6">
        <w:rPr>
          <w:rFonts w:ascii="Palatino Linotype" w:hAnsi="Palatino Linotype" w:cs="Arial"/>
          <w:lang w:bidi="he-IL"/>
        </w:rPr>
        <w:t xml:space="preserve">) προφανώς διότι κοπίαζε για το Ευαγγέλιο όχι ως περιοδεύων αλλά εγκατεστημένος στις Κολοσσές. Ως παραλήπτες μνημονεύονται επίσης η </w:t>
      </w:r>
      <w:r w:rsidRPr="005E2CA6">
        <w:rPr>
          <w:rFonts w:ascii="Palatino Linotype" w:hAnsi="Palatino Linotype" w:cs="Arial"/>
          <w:b/>
          <w:lang w:bidi="he-IL"/>
        </w:rPr>
        <w:t>Απφία</w:t>
      </w:r>
      <w:r w:rsidRPr="005E2CA6">
        <w:rPr>
          <w:rFonts w:ascii="Palatino Linotype" w:hAnsi="Palatino Linotype" w:cs="Arial"/>
          <w:lang w:bidi="he-IL"/>
        </w:rPr>
        <w:t xml:space="preserve"> η οποία (όπως και ο Τιμόθεος!) ονομάζεται αδελφή χωρίς να συνοδεύεται ο όρος από κάποια γενική κτητική. Παραλήπτης είναι και ο </w:t>
      </w:r>
      <w:r w:rsidRPr="005E2CA6">
        <w:rPr>
          <w:rFonts w:ascii="Palatino Linotype" w:hAnsi="Palatino Linotype" w:cs="Arial"/>
          <w:b/>
          <w:lang w:bidi="he-IL"/>
        </w:rPr>
        <w:t>Άρχιππος</w:t>
      </w:r>
      <w:r w:rsidRPr="005E2CA6">
        <w:rPr>
          <w:rFonts w:ascii="Palatino Linotype" w:hAnsi="Palatino Linotype" w:cs="Arial"/>
          <w:lang w:bidi="he-IL"/>
        </w:rPr>
        <w:t xml:space="preserve">, ο οποίος ονομάζεται </w:t>
      </w:r>
      <w:r w:rsidRPr="005E2CA6">
        <w:rPr>
          <w:rFonts w:ascii="Palatino Linotype" w:hAnsi="Palatino Linotype" w:cs="Arial"/>
          <w:i/>
          <w:lang w:bidi="he-IL"/>
        </w:rPr>
        <w:t xml:space="preserve">συστρατιώτης, </w:t>
      </w:r>
      <w:r w:rsidRPr="005E2CA6">
        <w:rPr>
          <w:rFonts w:ascii="Palatino Linotype" w:hAnsi="Palatino Linotype" w:cs="Arial"/>
          <w:lang w:bidi="he-IL"/>
        </w:rPr>
        <w:t>όπως στο Φιλ. 2, 25</w:t>
      </w:r>
      <w:r w:rsidRPr="005E2CA6">
        <w:rPr>
          <w:rFonts w:ascii="Palatino Linotype" w:hAnsi="Palatino Linotype" w:cs="Arial"/>
          <w:vertAlign w:val="superscript"/>
          <w:lang w:bidi="he-IL"/>
        </w:rPr>
        <w:t xml:space="preserve">. </w:t>
      </w:r>
      <w:r w:rsidRPr="005E2CA6">
        <w:rPr>
          <w:rFonts w:ascii="Palatino Linotype" w:hAnsi="Palatino Linotype" w:cs="Arial"/>
          <w:lang w:bidi="he-IL"/>
        </w:rPr>
        <w:t xml:space="preserve">4, 3 ο ιδρυτής της Εκκλησίας των Φιλίππων </w:t>
      </w:r>
      <w:r w:rsidRPr="005E2CA6">
        <w:rPr>
          <w:rFonts w:ascii="Palatino Linotype" w:hAnsi="Palatino Linotype" w:cs="Arial"/>
          <w:i/>
          <w:lang w:bidi="he-IL"/>
        </w:rPr>
        <w:t>Επαφρόδιτος</w:t>
      </w:r>
      <w:r w:rsidRPr="005E2CA6">
        <w:rPr>
          <w:rFonts w:ascii="Palatino Linotype" w:hAnsi="Palatino Linotype" w:cs="Arial"/>
          <w:lang w:bidi="he-IL"/>
        </w:rPr>
        <w:t xml:space="preserve">. Και οι δύο θεωρούνταν αρχικά μέλη της οικογένειας του Φιλήμονα (σύζυγος και γυιος), κάτι που σήμερα αμφισβητείται καθώς εν συνεχεία ο Π. σημειώνει και </w:t>
      </w:r>
      <w:r w:rsidRPr="005E2CA6">
        <w:rPr>
          <w:rFonts w:ascii="Palatino Linotype" w:hAnsi="Palatino Linotype" w:cs="Arial"/>
          <w:i/>
          <w:lang w:bidi="he-IL"/>
        </w:rPr>
        <w:t xml:space="preserve">τῇ κατ’ οἶκον </w:t>
      </w:r>
      <w:r w:rsidRPr="005E2CA6">
        <w:rPr>
          <w:rFonts w:ascii="Palatino Linotype" w:hAnsi="Palatino Linotype" w:cs="Arial"/>
          <w:b/>
          <w:i/>
          <w:lang w:bidi="he-IL"/>
        </w:rPr>
        <w:t>σου</w:t>
      </w:r>
      <w:r w:rsidRPr="005E2CA6">
        <w:rPr>
          <w:rFonts w:ascii="Palatino Linotype" w:hAnsi="Palatino Linotype" w:cs="Arial"/>
          <w:lang w:bidi="he-IL"/>
        </w:rPr>
        <w:t xml:space="preserve"> (και όχι </w:t>
      </w:r>
      <w:r w:rsidRPr="005E2CA6">
        <w:rPr>
          <w:rFonts w:ascii="Palatino Linotype" w:hAnsi="Palatino Linotype" w:cs="Arial"/>
          <w:b/>
          <w:i/>
          <w:lang w:bidi="he-IL"/>
        </w:rPr>
        <w:t>ὑμῶν</w:t>
      </w:r>
      <w:r w:rsidRPr="005E2CA6">
        <w:rPr>
          <w:rFonts w:ascii="Palatino Linotype" w:hAnsi="Palatino Linotype" w:cs="Arial"/>
          <w:lang w:bidi="he-IL"/>
        </w:rPr>
        <w:t xml:space="preserve">) Ἐκκλησία. Ιδίως </w:t>
      </w:r>
      <w:r w:rsidRPr="005E2CA6">
        <w:rPr>
          <w:rFonts w:ascii="Palatino Linotype" w:hAnsi="Palatino Linotype" w:cs="Arial"/>
          <w:b/>
          <w:lang w:bidi="he-IL"/>
        </w:rPr>
        <w:t>η Απφία</w:t>
      </w:r>
      <w:r w:rsidRPr="005E2CA6">
        <w:rPr>
          <w:rFonts w:ascii="Palatino Linotype" w:hAnsi="Palatino Linotype" w:cs="Arial"/>
          <w:lang w:bidi="he-IL"/>
        </w:rPr>
        <w:t xml:space="preserve"> (το όνομά της προδίδει μάλλον καταγωγή από τη Φρυγία, γνωστή για τις ενθουσιαστικές τάσεις και μάλιστα τις προφήτισσες του Μοντανού), η οποία προφανώς όπως άλλες γυναίκες (Χλόη, Φοίβη στην Κόρινθο) διαδραμάτιζε σημαίνοντα ρόλο στην τοπική Εκκλησία, δεν μνημονεύεται επειδή ο Ονήσιμος δραπέτευσε ειδικότερα από την οικία στην οποία εκείνη ως γυναίκα και σύζυγος του Φιλήμονα προΐστατο. Συνεπώς υπέστη και η ίδια ζημιά από τη </w:t>
      </w:r>
      <w:r w:rsidRPr="005E2CA6">
        <w:rPr>
          <w:rFonts w:ascii="Palatino Linotype" w:hAnsi="Palatino Linotype" w:cs="Arial"/>
          <w:lang w:bidi="he-IL"/>
        </w:rPr>
        <w:lastRenderedPageBreak/>
        <w:t xml:space="preserve">φυγή του. Παρεμβάλλεται μεταξύ των δύο ανδρών διότι ίσως ως γυναίκα είχε ιδιαίτερα «αντανακλαστικά» απέναντι στο θεσμό της δουλείας που επέβαλε η πατριαρχική κοινωνία. Αναμενόταν συνεπώς να συνηγορήσει ένθερμα στο αίτημα του Π.. </w:t>
      </w:r>
    </w:p>
    <w:p w:rsidR="00D15B2D" w:rsidRPr="005E2CA6" w:rsidRDefault="00D15B2D" w:rsidP="00D15B2D">
      <w:pPr>
        <w:numPr>
          <w:ilvl w:val="0"/>
          <w:numId w:val="7"/>
        </w:numPr>
        <w:shd w:val="clear" w:color="auto" w:fill="FFFFFF"/>
        <w:autoSpaceDE w:val="0"/>
        <w:autoSpaceDN w:val="0"/>
        <w:adjustRightInd w:val="0"/>
        <w:spacing w:after="0" w:line="240" w:lineRule="auto"/>
        <w:jc w:val="both"/>
        <w:rPr>
          <w:rFonts w:ascii="Palatino Linotype" w:hAnsi="Palatino Linotype" w:cs="Arial"/>
          <w:caps/>
          <w:lang w:bidi="he-IL"/>
        </w:rPr>
      </w:pPr>
      <w:r w:rsidRPr="005E2CA6">
        <w:rPr>
          <w:rFonts w:ascii="Palatino Linotype" w:hAnsi="Palatino Linotype" w:cs="Arial"/>
          <w:lang w:bidi="he-IL"/>
        </w:rPr>
        <w:t xml:space="preserve">Ο </w:t>
      </w:r>
      <w:r w:rsidRPr="005E2CA6">
        <w:rPr>
          <w:rFonts w:ascii="Palatino Linotype" w:hAnsi="Palatino Linotype" w:cs="Arial"/>
          <w:b/>
          <w:lang w:bidi="he-IL"/>
        </w:rPr>
        <w:t xml:space="preserve">Άρχιππος </w:t>
      </w:r>
      <w:r w:rsidRPr="005E2CA6">
        <w:rPr>
          <w:rFonts w:ascii="Palatino Linotype" w:hAnsi="Palatino Linotype" w:cs="Arial"/>
          <w:lang w:bidi="he-IL"/>
        </w:rPr>
        <w:t xml:space="preserve">μνημονεύεται και στον Επίλογο της Κολ. μετά την προτροπή να αναγνωσθεί η Επιστολή στην Εκκλησία των Λαοδικέων δεχόμενος μάλιστα υπόδειξη που ανακαλεί τις προεδοποιήσεις των Επιστολών της </w:t>
      </w:r>
      <w:r w:rsidRPr="005E2CA6">
        <w:rPr>
          <w:rFonts w:ascii="Palatino Linotype" w:hAnsi="Palatino Linotype" w:cs="Arial"/>
          <w:i/>
          <w:lang w:bidi="he-IL"/>
        </w:rPr>
        <w:t>Αποκάλυψης</w:t>
      </w:r>
      <w:r w:rsidRPr="005E2CA6">
        <w:rPr>
          <w:rFonts w:ascii="Palatino Linotype" w:hAnsi="Palatino Linotype" w:cs="Arial"/>
          <w:lang w:bidi="he-IL"/>
        </w:rPr>
        <w:t>:</w:t>
      </w:r>
      <w:r w:rsidRPr="005E2CA6">
        <w:rPr>
          <w:rFonts w:ascii="Palatino Linotype" w:hAnsi="Palatino Linotype" w:cs="SBL Greek"/>
          <w:lang w:bidi="he-IL"/>
        </w:rPr>
        <w:t xml:space="preserve"> </w:t>
      </w:r>
      <w:r w:rsidRPr="005E2CA6">
        <w:rPr>
          <w:rFonts w:ascii="Palatino Linotype" w:hAnsi="Palatino Linotype" w:cs="SBL Greek"/>
          <w:i/>
          <w:lang w:bidi="he-IL"/>
        </w:rPr>
        <w:t xml:space="preserve">καὶ εἴπατε Ἀρχίππῳ· «Βλέπε τὴν διακονίαν ἣν παρέλαβες ἐν Κυρίῳ, ἵνα αὐτὴν πληροῖς» </w:t>
      </w:r>
      <w:r w:rsidRPr="005E2CA6">
        <w:rPr>
          <w:rFonts w:ascii="Palatino Linotype" w:hAnsi="Palatino Linotype" w:cs="SBL Greek"/>
          <w:lang w:bidi="he-IL"/>
        </w:rPr>
        <w:t>(4, 17). Συνεπώς δεν αποκλείεται να συνδεόταν ως πρεσβύτερος/επίσκοπος με την Εκκλησία της Λαοδίκειας (</w:t>
      </w:r>
      <w:r w:rsidRPr="005E2CA6">
        <w:rPr>
          <w:rFonts w:ascii="Palatino Linotype" w:hAnsi="Palatino Linotype" w:cs="SBL Greek"/>
          <w:i/>
          <w:lang w:bidi="he-IL"/>
        </w:rPr>
        <w:t>Αποστ. Διαταγές</w:t>
      </w:r>
      <w:r w:rsidRPr="005E2CA6">
        <w:rPr>
          <w:rFonts w:ascii="Palatino Linotype" w:hAnsi="Palatino Linotype" w:cs="SBL Greek"/>
          <w:lang w:bidi="he-IL"/>
        </w:rPr>
        <w:t xml:space="preserve"> 7.46). Αυτή το 90 μ.Χ. θα γίνει αντικείμενο οξείας κριτικής από τον Ιωάννη ένεκα της χλιαρότητας και της αυτάρκειάς της (Απ. 3, 14-22)</w:t>
      </w:r>
      <w:r w:rsidRPr="005E2CA6">
        <w:rPr>
          <w:rStyle w:val="FootnoteReference"/>
          <w:rFonts w:ascii="Palatino Linotype" w:hAnsi="Palatino Linotype" w:cs="SBL Greek"/>
          <w:lang w:bidi="he-IL"/>
        </w:rPr>
        <w:footnoteReference w:id="205"/>
      </w:r>
      <w:r w:rsidRPr="005E2CA6">
        <w:rPr>
          <w:rFonts w:ascii="Palatino Linotype" w:hAnsi="Palatino Linotype" w:cs="SBL Greek"/>
          <w:lang w:bidi="he-IL"/>
        </w:rPr>
        <w:t xml:space="preserve">. Εάν αυτό ισχύει, τότε η υπόθεση του Ονήσιμου δεν απασχολεί μόνο την κατ’ οίκον Εκκλησία του Φιλήμονα στις Κολοσσές αλλά και τη Λαοδίκεια. Το </w:t>
      </w:r>
      <w:r w:rsidRPr="005E2CA6">
        <w:rPr>
          <w:rFonts w:ascii="Palatino Linotype" w:hAnsi="Palatino Linotype" w:cs="SBL Greek"/>
          <w:i/>
          <w:lang w:bidi="he-IL"/>
        </w:rPr>
        <w:t>συστρατιώτης</w:t>
      </w:r>
      <w:r w:rsidRPr="005E2CA6">
        <w:rPr>
          <w:rFonts w:ascii="Palatino Linotype" w:hAnsi="Palatino Linotype" w:cs="SBL Greek"/>
          <w:lang w:bidi="he-IL"/>
        </w:rPr>
        <w:t xml:space="preserve"> σε συνδυασμό και με το </w:t>
      </w:r>
      <w:r w:rsidRPr="005E2CA6">
        <w:rPr>
          <w:rFonts w:ascii="Palatino Linotype" w:hAnsi="Palatino Linotype" w:cs="SBL Greek"/>
          <w:i/>
          <w:lang w:bidi="he-IL"/>
        </w:rPr>
        <w:t>δέσμιος</w:t>
      </w:r>
      <w:r w:rsidRPr="005E2CA6">
        <w:rPr>
          <w:rFonts w:ascii="Palatino Linotype" w:hAnsi="Palatino Linotype" w:cs="SBL Greek"/>
          <w:lang w:bidi="he-IL"/>
        </w:rPr>
        <w:t xml:space="preserve"> υποσημαίνει ότι η Εκκλησία βρίσκεται σε κατάσταση πολέμου οπότε και τα μέλη της οφείλουν να είναι ενδεδυμένοι την πανοπλία που περιγράφεται ανάγλυφα στην κατακλείδα της </w:t>
      </w:r>
      <w:r w:rsidRPr="005E2CA6">
        <w:rPr>
          <w:rFonts w:ascii="Palatino Linotype" w:hAnsi="Palatino Linotype" w:cs="SBL Greek"/>
          <w:i/>
          <w:lang w:bidi="he-IL"/>
        </w:rPr>
        <w:t>Εφεσίους</w:t>
      </w:r>
      <w:r w:rsidRPr="005E2CA6">
        <w:rPr>
          <w:rFonts w:ascii="Palatino Linotype" w:hAnsi="Palatino Linotype" w:cs="SBL Greek"/>
          <w:lang w:bidi="he-IL"/>
        </w:rPr>
        <w:t xml:space="preserve"> (6, 10-20), να νήφουν και να αγωνίζονται εναντίον του Πονηρού. </w:t>
      </w:r>
    </w:p>
    <w:p w:rsidR="00D15B2D" w:rsidRPr="005E2CA6" w:rsidRDefault="00D15B2D" w:rsidP="00D15B2D">
      <w:pPr>
        <w:numPr>
          <w:ilvl w:val="0"/>
          <w:numId w:val="7"/>
        </w:numPr>
        <w:shd w:val="clear" w:color="auto" w:fill="FFFFFF"/>
        <w:autoSpaceDE w:val="0"/>
        <w:autoSpaceDN w:val="0"/>
        <w:adjustRightInd w:val="0"/>
        <w:spacing w:after="0" w:line="240" w:lineRule="auto"/>
        <w:jc w:val="both"/>
        <w:rPr>
          <w:rFonts w:ascii="Palatino Linotype" w:hAnsi="Palatino Linotype" w:cs="Arial"/>
          <w:caps/>
          <w:lang w:bidi="he-IL"/>
        </w:rPr>
      </w:pPr>
      <w:r w:rsidRPr="005E2CA6">
        <w:rPr>
          <w:rFonts w:ascii="Palatino Linotype" w:hAnsi="Palatino Linotype" w:cs="Arial"/>
          <w:lang w:bidi="he-IL"/>
        </w:rPr>
        <w:t xml:space="preserve">Προστίθεται και η κατ’ οίκον Εκκλησία του Φ. η οποία συνήθως είχε 30-35 μέλη που στην πλειονότητά τους ήταν συνήθως δούλοι (πρβλ. Ρωμ. 16). Δεν γνωρίζουμε με τι συναισθήματα υποδέχθηκαν και τον Ονήσιμο οι σύνδουλοί του αλλά και πώς άκουσαν-αφουγκράστηκαν την επιστολή. Δεν είναι αυτονόητο ότι αποδέχθηκαν τον «φυγά» με χαρά. Ίσως ενδόμυχα τους γεννήθηκαν τα συναισθήματα αποστροφής και ζήλου, εκείνα τα οποία παρουσιάζει ο πρεσβύτερος υιός όταν επιστρέφει ο Άσωτος (Λκ. 15, 25-32). Δεν αποκλείεται επιπλέον η επιστολή να γέννησε σε κάποιους τη λαχτάρα να βρεθούν και αυτοί κοντά στον Απόστολο για να αισθανθούν την αναγέννηση που βίωσε ο Ονήσιμος. Ίσως γι’ αυτό στην </w:t>
      </w:r>
      <w:r w:rsidRPr="005E2CA6">
        <w:rPr>
          <w:rFonts w:ascii="Palatino Linotype" w:hAnsi="Palatino Linotype" w:cs="Arial"/>
          <w:i/>
          <w:lang w:bidi="he-IL"/>
        </w:rPr>
        <w:t>Προς Κολοσσαείς</w:t>
      </w:r>
      <w:r w:rsidRPr="005E2CA6">
        <w:rPr>
          <w:rFonts w:ascii="Palatino Linotype" w:hAnsi="Palatino Linotype" w:cs="Arial"/>
          <w:lang w:bidi="he-IL"/>
        </w:rPr>
        <w:t xml:space="preserve"> ο Π. προτρέπει τους δούλους ως εξής: </w:t>
      </w:r>
      <w:r w:rsidRPr="005E2CA6">
        <w:rPr>
          <w:rFonts w:ascii="Palatino Linotype" w:hAnsi="Palatino Linotype" w:cs="Arial"/>
          <w:i/>
          <w:vertAlign w:val="superscript"/>
          <w:lang w:bidi="he-IL"/>
        </w:rPr>
        <w:t>22</w:t>
      </w:r>
      <w:r w:rsidRPr="005E2CA6">
        <w:rPr>
          <w:rFonts w:ascii="Palatino Linotype" w:hAnsi="Palatino Linotype" w:cs="SBL Greek"/>
          <w:i/>
          <w:lang w:bidi="he-IL"/>
        </w:rPr>
        <w:t xml:space="preserve">Οἱ δοῦλοι, ὑπακούετε κατὰ πάντα </w:t>
      </w:r>
      <w:r w:rsidRPr="005E2CA6">
        <w:rPr>
          <w:rFonts w:ascii="Palatino Linotype" w:hAnsi="Palatino Linotype" w:cs="SBL Greek"/>
          <w:b/>
          <w:i/>
          <w:lang w:bidi="he-IL"/>
        </w:rPr>
        <w:t>τοῖς κατὰ σάρκα κυρίοις</w:t>
      </w:r>
      <w:r w:rsidRPr="005E2CA6">
        <w:rPr>
          <w:rFonts w:ascii="Palatino Linotype" w:hAnsi="Palatino Linotype" w:cs="SBL Greek"/>
          <w:i/>
          <w:lang w:bidi="he-IL"/>
        </w:rPr>
        <w:t xml:space="preserve">, μὴ ἐν ὀφθαλμοδουλίᾳ ὡς ἀνθρωπάρεσκοι, ἀλλ᾽ ἐν ἁπλότητι καρδίας φοβούμενοι τὸν Κύριον. </w:t>
      </w:r>
      <w:r w:rsidRPr="005E2CA6">
        <w:rPr>
          <w:rFonts w:ascii="Palatino Linotype" w:hAnsi="Palatino Linotype" w:cs="Arial"/>
          <w:i/>
          <w:vertAlign w:val="superscript"/>
          <w:lang w:bidi="he-IL"/>
        </w:rPr>
        <w:t>23</w:t>
      </w:r>
      <w:r w:rsidRPr="005E2CA6">
        <w:rPr>
          <w:rFonts w:ascii="Palatino Linotype" w:hAnsi="Palatino Linotype" w:cs="SBL Greek"/>
          <w:i/>
          <w:lang w:bidi="he-IL"/>
        </w:rPr>
        <w:t>ὃ ἐὰν ποιῆτε, ἐκ ψυχῆς ἐργάζεσθε ὡς τῷ Κυρίῳ καὶ οὐκ ἀνθρώποις,</w:t>
      </w:r>
      <w:r w:rsidRPr="005E2CA6">
        <w:rPr>
          <w:rFonts w:ascii="Palatino Linotype" w:hAnsi="Palatino Linotype" w:cs="Arial"/>
          <w:i/>
          <w:lang w:bidi="he-IL"/>
        </w:rPr>
        <w:t xml:space="preserve"> </w:t>
      </w:r>
      <w:r w:rsidRPr="005E2CA6">
        <w:rPr>
          <w:rFonts w:ascii="Palatino Linotype" w:hAnsi="Palatino Linotype" w:cs="Arial"/>
          <w:i/>
          <w:vertAlign w:val="superscript"/>
          <w:lang w:bidi="he-IL"/>
        </w:rPr>
        <w:t>24</w:t>
      </w:r>
      <w:r w:rsidRPr="005E2CA6">
        <w:rPr>
          <w:rFonts w:ascii="Palatino Linotype" w:hAnsi="Palatino Linotype" w:cs="SBL Greek"/>
          <w:i/>
          <w:lang w:bidi="he-IL"/>
        </w:rPr>
        <w:t xml:space="preserve">εἰδότες ὅτι ἀπὸ Κυρίου </w:t>
      </w:r>
      <w:r w:rsidRPr="005E2CA6">
        <w:rPr>
          <w:rFonts w:ascii="Palatino Linotype" w:hAnsi="Palatino Linotype" w:cs="SBL Greek"/>
          <w:b/>
          <w:i/>
          <w:lang w:bidi="he-IL"/>
        </w:rPr>
        <w:t>ἀπολήμψεσθε τὴν ἀνταπόδοσιν τῆς κληρονομίας</w:t>
      </w:r>
      <w:r w:rsidRPr="005E2CA6">
        <w:rPr>
          <w:rFonts w:ascii="Palatino Linotype" w:hAnsi="Palatino Linotype" w:cs="SBL Greek"/>
          <w:i/>
          <w:lang w:bidi="he-IL"/>
        </w:rPr>
        <w:t xml:space="preserve">. </w:t>
      </w:r>
      <w:r w:rsidRPr="005E2CA6">
        <w:rPr>
          <w:rFonts w:ascii="Palatino Linotype" w:hAnsi="Palatino Linotype" w:cs="SBL Greek"/>
          <w:b/>
          <w:i/>
          <w:lang w:bidi="he-IL"/>
        </w:rPr>
        <w:t>τῷ Κυρίῳ Χριστῷ δουλεύετε</w:t>
      </w:r>
      <w:r w:rsidRPr="005E2CA6">
        <w:rPr>
          <w:rFonts w:ascii="Palatino Linotype" w:hAnsi="Palatino Linotype" w:cs="SBL Greek"/>
          <w:i/>
          <w:lang w:bidi="he-IL"/>
        </w:rPr>
        <w:t>·</w:t>
      </w:r>
      <w:r w:rsidRPr="005E2CA6">
        <w:rPr>
          <w:rFonts w:ascii="Palatino Linotype" w:hAnsi="Palatino Linotype" w:cs="Arial"/>
          <w:i/>
          <w:lang w:bidi="he-IL"/>
        </w:rPr>
        <w:t xml:space="preserve"> </w:t>
      </w:r>
      <w:r w:rsidRPr="005E2CA6">
        <w:rPr>
          <w:rFonts w:ascii="Palatino Linotype" w:hAnsi="Palatino Linotype" w:cs="Arial"/>
          <w:i/>
          <w:vertAlign w:val="superscript"/>
          <w:lang w:bidi="he-IL"/>
        </w:rPr>
        <w:t>25</w:t>
      </w:r>
      <w:r w:rsidRPr="005E2CA6">
        <w:rPr>
          <w:rFonts w:ascii="Palatino Linotype" w:hAnsi="Palatino Linotype" w:cs="SBL Greek"/>
          <w:i/>
          <w:lang w:bidi="he-IL"/>
        </w:rPr>
        <w:t>ὁ γὰρ ἀδικῶν κομίσεται ὃ ἠδίκησεν, καὶ οὐκ ἔστιν προσωπολημψία.</w:t>
      </w:r>
      <w:r w:rsidRPr="005E2CA6">
        <w:rPr>
          <w:rFonts w:ascii="Palatino Linotype" w:hAnsi="Palatino Linotype" w:cs="SBL Greek"/>
          <w:lang w:bidi="he-IL"/>
        </w:rPr>
        <w:t xml:space="preserve"> </w:t>
      </w:r>
      <w:r w:rsidRPr="005E2CA6">
        <w:rPr>
          <w:rFonts w:ascii="Palatino Linotype" w:hAnsi="Palatino Linotype" w:cs="SBL Greek"/>
          <w:i/>
          <w:lang w:bidi="he-IL"/>
        </w:rPr>
        <w:t>Οἱ κύριοι, τὸ δίκαιον καὶ τὴν ἰσότητα τοῖς δούλοις παρέχεσθε, εἰδότες ὅτι καὶ ὑμεῖς ἔχετε κύριον ἐν οὐρανῷ.</w:t>
      </w:r>
      <w:r w:rsidRPr="005E2CA6">
        <w:rPr>
          <w:rFonts w:ascii="Palatino Linotype" w:hAnsi="Palatino Linotype" w:cs="Arial"/>
          <w:lang w:bidi="he-IL"/>
        </w:rPr>
        <w:t xml:space="preserve"> (3, 22-4, 1). Είναι αξιοσημείωτη η επανειλημμένη χρήση του όρου </w:t>
      </w:r>
      <w:r w:rsidRPr="005E2CA6">
        <w:rPr>
          <w:rFonts w:ascii="Palatino Linotype" w:hAnsi="Palatino Linotype" w:cs="Arial"/>
          <w:i/>
          <w:lang w:bidi="he-IL"/>
        </w:rPr>
        <w:t>Κύριος</w:t>
      </w:r>
      <w:r w:rsidRPr="005E2CA6">
        <w:rPr>
          <w:rFonts w:ascii="Palatino Linotype" w:hAnsi="Palatino Linotype" w:cs="Arial"/>
          <w:lang w:bidi="he-IL"/>
        </w:rPr>
        <w:t xml:space="preserve"> για τον Χριστό στον οποίο και ουσιαστικά δουλεύουν για να λάβουν την ανταπόδοση. Προκαλεί κατάπληξη επίσης ότι οι δούλοι λαμβάνουν την επαγγελία κληρονομιάς ως ανταπόδοσης κάτι αδιανόητο για όντα τα οποία νομικά δεν είχαν υπόσταση και δικαιώματα. Οι δούλοι θεωρούνται τέκνα και κληρονόμοι του Θεού. Εκτός αυτού λεξήματα με τη ρίζα </w:t>
      </w:r>
      <w:r w:rsidRPr="005E2CA6">
        <w:rPr>
          <w:rFonts w:ascii="Palatino Linotype" w:hAnsi="Palatino Linotype" w:cs="Arial"/>
          <w:b/>
          <w:i/>
          <w:lang w:bidi="he-IL"/>
        </w:rPr>
        <w:t>δουλ-</w:t>
      </w:r>
      <w:r w:rsidRPr="005E2CA6">
        <w:rPr>
          <w:rFonts w:ascii="Palatino Linotype" w:hAnsi="Palatino Linotype" w:cs="Arial"/>
          <w:lang w:bidi="he-IL"/>
        </w:rPr>
        <w:t xml:space="preserve"> καθορίζουν αγαπητούς αδελφούς (1, 7</w:t>
      </w:r>
      <w:r w:rsidRPr="005E2CA6">
        <w:rPr>
          <w:rFonts w:ascii="Palatino Linotype" w:hAnsi="Palatino Linotype" w:cs="Arial"/>
          <w:vertAlign w:val="superscript"/>
          <w:lang w:bidi="he-IL"/>
        </w:rPr>
        <w:t>.</w:t>
      </w:r>
      <w:r w:rsidRPr="005E2CA6">
        <w:rPr>
          <w:rFonts w:ascii="Palatino Linotype" w:hAnsi="Palatino Linotype" w:cs="Arial"/>
          <w:lang w:bidi="he-IL"/>
        </w:rPr>
        <w:t xml:space="preserve"> 4, 7</w:t>
      </w:r>
      <w:r w:rsidRPr="005E2CA6">
        <w:rPr>
          <w:rFonts w:ascii="Palatino Linotype" w:hAnsi="Palatino Linotype" w:cs="Arial"/>
          <w:vertAlign w:val="superscript"/>
          <w:lang w:bidi="he-IL"/>
        </w:rPr>
        <w:t>.</w:t>
      </w:r>
      <w:r w:rsidRPr="005E2CA6">
        <w:rPr>
          <w:rFonts w:ascii="Palatino Linotype" w:hAnsi="Palatino Linotype" w:cs="Arial"/>
          <w:lang w:bidi="he-IL"/>
        </w:rPr>
        <w:t xml:space="preserve"> 12) ενώ και οι κατά σάρκα κύριοι θεωρούνται ουσιαστικά σκλάβοι του Κυρίου που τους εξαγόρασε από την κυριαρχία του διαβόλου και της αμαρτίας για να τους μεταθέσει όλους μαζί στους </w:t>
      </w:r>
      <w:r w:rsidRPr="005E2CA6">
        <w:rPr>
          <w:rFonts w:ascii="Palatino Linotype" w:hAnsi="Palatino Linotype" w:cs="Arial"/>
          <w:i/>
          <w:lang w:bidi="he-IL"/>
        </w:rPr>
        <w:t>Ηγαπημένους</w:t>
      </w:r>
      <w:r w:rsidRPr="005E2CA6">
        <w:rPr>
          <w:rFonts w:ascii="Palatino Linotype" w:hAnsi="Palatino Linotype" w:cs="Arial"/>
          <w:lang w:bidi="he-IL"/>
        </w:rPr>
        <w:t xml:space="preserve"> (Κολ. 3, 12). Είναι μάλλον δεδομένο ότι η επιστολή άλλαξε προς τα βελτίω και τη δική τους κατάσταση και θέση. Δεν αποκλείεται ήδη από τους πρώτους αιώνες η Εκκλησία (όπως έπραττε και η Συναγωγή) εξαγόραζε αιχμαλώτους, όπως φρόντιζε και έκθετα βρέφη που επίσης προορίζονταν για δούλοι</w:t>
      </w:r>
      <w:r w:rsidRPr="005E2CA6">
        <w:rPr>
          <w:rStyle w:val="FootnoteReference"/>
          <w:rFonts w:ascii="Palatino Linotype" w:hAnsi="Palatino Linotype" w:cs="Arial"/>
          <w:lang w:bidi="he-IL"/>
        </w:rPr>
        <w:footnoteReference w:id="206"/>
      </w:r>
      <w:r w:rsidRPr="005E2CA6">
        <w:rPr>
          <w:rFonts w:ascii="Palatino Linotype" w:hAnsi="Palatino Linotype" w:cs="Arial"/>
          <w:lang w:bidi="he-IL"/>
        </w:rPr>
        <w:t>.</w:t>
      </w:r>
    </w:p>
    <w:p w:rsidR="00D15B2D" w:rsidRPr="005E2CA6" w:rsidRDefault="00D15B2D" w:rsidP="00D15B2D">
      <w:pPr>
        <w:numPr>
          <w:ilvl w:val="0"/>
          <w:numId w:val="7"/>
        </w:numPr>
        <w:shd w:val="clear" w:color="auto" w:fill="FFFFFF"/>
        <w:autoSpaceDE w:val="0"/>
        <w:autoSpaceDN w:val="0"/>
        <w:adjustRightInd w:val="0"/>
        <w:spacing w:after="0" w:line="240" w:lineRule="auto"/>
        <w:jc w:val="both"/>
        <w:rPr>
          <w:rFonts w:ascii="Palatino Linotype" w:hAnsi="Palatino Linotype" w:cs="Arial"/>
          <w:caps/>
          <w:lang w:bidi="he-IL"/>
        </w:rPr>
      </w:pPr>
      <w:r w:rsidRPr="005E2CA6">
        <w:rPr>
          <w:rFonts w:ascii="Palatino Linotype" w:hAnsi="Palatino Linotype" w:cs="Arial"/>
          <w:lang w:bidi="he-IL"/>
        </w:rPr>
        <w:lastRenderedPageBreak/>
        <w:t xml:space="preserve">Το </w:t>
      </w:r>
      <w:r w:rsidRPr="005E2CA6">
        <w:rPr>
          <w:rFonts w:ascii="Palatino Linotype" w:hAnsi="Palatino Linotype" w:cs="Arial"/>
          <w:b/>
          <w:i/>
          <w:lang w:bidi="he-IL"/>
        </w:rPr>
        <w:t>Χάρις και Ειρήνη</w:t>
      </w:r>
      <w:r w:rsidRPr="005E2CA6">
        <w:rPr>
          <w:rFonts w:ascii="Palatino Linotype" w:hAnsi="Palatino Linotype" w:cs="Arial"/>
          <w:lang w:bidi="he-IL"/>
        </w:rPr>
        <w:t xml:space="preserve"> δεν είναι απλώς ένας χαιρετισμός. Καταρχάς συνδέεται με την εμπειρία της λατρείας, όπου βιώνονται τα δύο αγαθά που συντελούν στο σύνδεσμο </w:t>
      </w:r>
      <w:r w:rsidRPr="005E2CA6">
        <w:rPr>
          <w:rFonts w:ascii="Palatino Linotype" w:hAnsi="Palatino Linotype" w:cs="Arial"/>
          <w:b/>
          <w:i/>
          <w:lang w:bidi="he-IL"/>
        </w:rPr>
        <w:t>τελειότητος</w:t>
      </w:r>
      <w:r w:rsidRPr="005E2CA6">
        <w:rPr>
          <w:rFonts w:ascii="Palatino Linotype" w:hAnsi="Palatino Linotype" w:cs="Arial"/>
          <w:lang w:bidi="he-IL"/>
        </w:rPr>
        <w:t xml:space="preserve"> (= δεσμός που αποσκοπεί στην τελειότητα</w:t>
      </w:r>
      <w:r w:rsidRPr="005E2CA6">
        <w:rPr>
          <w:rFonts w:ascii="Palatino Linotype" w:hAnsi="Palatino Linotype" w:cs="Arial"/>
          <w:vertAlign w:val="superscript"/>
          <w:lang w:bidi="he-IL"/>
        </w:rPr>
        <w:t>.</w:t>
      </w:r>
      <w:r w:rsidRPr="005E2CA6">
        <w:rPr>
          <w:rFonts w:ascii="Palatino Linotype" w:hAnsi="Palatino Linotype" w:cs="Arial"/>
          <w:lang w:bidi="he-IL"/>
        </w:rPr>
        <w:t xml:space="preserve"> Κολ. 3, 14) μεταξύ των μελών του Σώματος. Προέρχονται (α) από τον Θεό που εν προκειμένω ονομάζεται </w:t>
      </w:r>
      <w:r w:rsidRPr="005E2CA6">
        <w:rPr>
          <w:rFonts w:ascii="Palatino Linotype" w:hAnsi="Palatino Linotype" w:cs="Arial"/>
          <w:i/>
          <w:lang w:bidi="he-IL"/>
        </w:rPr>
        <w:t>Πατέρας ἡμῶν</w:t>
      </w:r>
      <w:r w:rsidRPr="005E2CA6">
        <w:rPr>
          <w:rFonts w:ascii="Palatino Linotype" w:hAnsi="Palatino Linotype" w:cs="Arial"/>
          <w:lang w:bidi="he-IL"/>
        </w:rPr>
        <w:t xml:space="preserve"> και (β) τον Ιησού Χριστό ο οποίος σε αντίθεση με το στ. 1 ονομάζεται πλέον ως </w:t>
      </w:r>
      <w:r w:rsidRPr="005E2CA6">
        <w:rPr>
          <w:rFonts w:ascii="Palatino Linotype" w:hAnsi="Palatino Linotype" w:cs="Arial"/>
          <w:i/>
          <w:lang w:bidi="he-IL"/>
        </w:rPr>
        <w:t>Κύριος</w:t>
      </w:r>
      <w:r w:rsidRPr="005E2CA6">
        <w:rPr>
          <w:rFonts w:ascii="Palatino Linotype" w:hAnsi="Palatino Linotype" w:cs="Arial"/>
          <w:lang w:bidi="he-IL"/>
        </w:rPr>
        <w:t>. Ο τολμηρός</w:t>
      </w:r>
      <w:r w:rsidRPr="005E2CA6">
        <w:rPr>
          <w:rStyle w:val="FootnoteReference"/>
          <w:rFonts w:ascii="Palatino Linotype" w:hAnsi="Palatino Linotype" w:cs="Arial"/>
          <w:lang w:bidi="he-IL"/>
        </w:rPr>
        <w:footnoteReference w:id="207"/>
      </w:r>
      <w:r w:rsidRPr="005E2CA6">
        <w:rPr>
          <w:rFonts w:ascii="Palatino Linotype" w:hAnsi="Palatino Linotype" w:cs="Arial"/>
          <w:lang w:bidi="he-IL"/>
        </w:rPr>
        <w:t xml:space="preserve"> χαρακτηρισμός του Θεού ως Αββά-</w:t>
      </w:r>
      <w:r w:rsidRPr="005E2CA6">
        <w:rPr>
          <w:rFonts w:ascii="Palatino Linotype" w:hAnsi="Palatino Linotype" w:cs="Arial"/>
          <w:b/>
          <w:i/>
          <w:lang w:bidi="he-IL"/>
        </w:rPr>
        <w:t>Πατέρα</w:t>
      </w:r>
      <w:r w:rsidRPr="005E2CA6">
        <w:rPr>
          <w:rFonts w:ascii="Palatino Linotype" w:hAnsi="Palatino Linotype" w:cs="Arial"/>
          <w:b/>
          <w:lang w:bidi="he-IL"/>
        </w:rPr>
        <w:t xml:space="preserve"> </w:t>
      </w:r>
      <w:r w:rsidRPr="005E2CA6">
        <w:rPr>
          <w:rFonts w:ascii="Palatino Linotype" w:hAnsi="Palatino Linotype" w:cs="Arial"/>
          <w:lang w:bidi="he-IL"/>
        </w:rPr>
        <w:t xml:space="preserve">όλων </w:t>
      </w:r>
      <w:r w:rsidRPr="005E2CA6">
        <w:rPr>
          <w:rFonts w:ascii="Palatino Linotype" w:hAnsi="Palatino Linotype" w:cs="Arial"/>
          <w:i/>
          <w:lang w:bidi="he-IL"/>
        </w:rPr>
        <w:t>ἡμῶν</w:t>
      </w:r>
      <w:r w:rsidRPr="005E2CA6">
        <w:rPr>
          <w:rFonts w:ascii="Palatino Linotype" w:hAnsi="Palatino Linotype" w:cs="Arial"/>
          <w:lang w:bidi="he-IL"/>
        </w:rPr>
        <w:t xml:space="preserve">, πραγματώνεται σύμφωνα με το Ρωμ. 8, 15 </w:t>
      </w:r>
      <w:r w:rsidRPr="005E2CA6">
        <w:rPr>
          <w:rFonts w:ascii="Palatino Linotype" w:hAnsi="Palatino Linotype" w:cs="Arial"/>
          <w:i/>
          <w:lang w:bidi="he-IL"/>
        </w:rPr>
        <w:t>εν Πνεύματι</w:t>
      </w:r>
      <w:r w:rsidRPr="005E2CA6">
        <w:rPr>
          <w:rFonts w:ascii="Palatino Linotype" w:hAnsi="Palatino Linotype" w:cs="Arial"/>
          <w:lang w:bidi="he-IL"/>
        </w:rPr>
        <w:t xml:space="preserve">, προϋποθέτει ότι όλοι, άρχοντες και αρχόμενοι, είναι (ίσοι) αδελφοί (&lt; </w:t>
      </w:r>
      <w:r w:rsidRPr="005E2CA6">
        <w:rPr>
          <w:rFonts w:ascii="Palatino Linotype" w:hAnsi="Palatino Linotype" w:cs="Arial"/>
          <w:b/>
          <w:i/>
          <w:lang w:bidi="he-IL"/>
        </w:rPr>
        <w:t>α</w:t>
      </w:r>
      <w:r w:rsidRPr="005E2CA6">
        <w:rPr>
          <w:rFonts w:ascii="Palatino Linotype" w:hAnsi="Palatino Linotype" w:cs="Arial"/>
          <w:lang w:bidi="he-IL"/>
        </w:rPr>
        <w:t>-αθροιστ.+</w:t>
      </w:r>
      <w:r w:rsidRPr="005E2CA6">
        <w:rPr>
          <w:rFonts w:ascii="Palatino Linotype" w:hAnsi="Palatino Linotype" w:cs="Arial"/>
          <w:b/>
          <w:i/>
          <w:lang w:bidi="he-IL"/>
        </w:rPr>
        <w:t>δελφος</w:t>
      </w:r>
      <w:r w:rsidRPr="005E2CA6">
        <w:rPr>
          <w:rFonts w:ascii="Palatino Linotype" w:hAnsi="Palatino Linotype" w:cs="Arial"/>
          <w:lang w:bidi="he-IL"/>
        </w:rPr>
        <w:t xml:space="preserve">=μήτρα) ως τέκνα Του και ανακαλεί στον Φιλήμονα την </w:t>
      </w:r>
      <w:r w:rsidRPr="005E2CA6">
        <w:rPr>
          <w:rFonts w:ascii="Palatino Linotype" w:hAnsi="Palatino Linotype" w:cs="Arial"/>
          <w:i/>
          <w:lang w:bidi="he-IL"/>
        </w:rPr>
        <w:t>Κυριακή Προσευχή</w:t>
      </w:r>
      <w:r w:rsidRPr="005E2CA6">
        <w:rPr>
          <w:rFonts w:ascii="Palatino Linotype" w:hAnsi="Palatino Linotype" w:cs="Arial"/>
          <w:lang w:bidi="he-IL"/>
        </w:rPr>
        <w:t xml:space="preserve"> (που πιθανόν θα επακολουθήσει της ακρόασης των επιστολών σε συνδυασμό με την Ευχαριστία.). Σε αυτήν ο ίδιος αιτείται την άφεση των δικών του οφειλημάτων γεγονός όμως που συναρτάται με την εγκάρδια συγχώρεση των χρεών/</w:t>
      </w:r>
      <w:r w:rsidRPr="005E2CA6">
        <w:rPr>
          <w:rFonts w:ascii="Palatino Linotype" w:hAnsi="Palatino Linotype" w:cs="SBL Greek"/>
          <w:i/>
          <w:lang w:bidi="he-IL"/>
        </w:rPr>
        <w:t>ὀφειλημάτων</w:t>
      </w:r>
      <w:r w:rsidRPr="005E2CA6">
        <w:rPr>
          <w:rFonts w:ascii="Palatino Linotype" w:hAnsi="Palatino Linotype" w:cs="SBL Greek"/>
          <w:lang w:bidi="he-IL"/>
        </w:rPr>
        <w:t xml:space="preserve"> </w:t>
      </w:r>
      <w:r w:rsidRPr="005E2CA6">
        <w:rPr>
          <w:rFonts w:ascii="Palatino Linotype" w:hAnsi="Palatino Linotype" w:cs="Arial"/>
          <w:lang w:bidi="he-IL"/>
        </w:rPr>
        <w:t>των αδελφών του (Λκ. 11, 4///Μτ. 6, 12)</w:t>
      </w:r>
      <w:r w:rsidRPr="005E2CA6">
        <w:rPr>
          <w:rStyle w:val="FootnoteReference"/>
          <w:rFonts w:ascii="Palatino Linotype" w:hAnsi="Palatino Linotype" w:cs="Arial"/>
          <w:lang w:bidi="he-IL"/>
        </w:rPr>
        <w:footnoteReference w:id="208"/>
      </w:r>
      <w:r w:rsidRPr="005E2CA6">
        <w:rPr>
          <w:rFonts w:ascii="Palatino Linotype" w:hAnsi="Palatino Linotype" w:cs="Arial"/>
          <w:lang w:bidi="he-IL"/>
        </w:rPr>
        <w:t xml:space="preserve">. Συνεπώς και ο ίδιος ο αμφιτρύων της Σύναξης καλείται να επιδείξει παρόμοια στάση προς τον πλησίον του Ονήσιμο εάν επιθυμεί να τον κατακλύσει η Χάρη. Ενώ στην πρώτη αναφορά στον Ιησού προτάθηκε το όνομα </w:t>
      </w:r>
      <w:r w:rsidRPr="005E2CA6">
        <w:rPr>
          <w:rFonts w:ascii="Palatino Linotype" w:hAnsi="Palatino Linotype" w:cs="Arial"/>
          <w:i/>
          <w:lang w:bidi="he-IL"/>
        </w:rPr>
        <w:t>Χριστός</w:t>
      </w:r>
      <w:r w:rsidRPr="005E2CA6">
        <w:rPr>
          <w:rFonts w:ascii="Palatino Linotype" w:hAnsi="Palatino Linotype" w:cs="Arial"/>
          <w:lang w:bidi="he-IL"/>
        </w:rPr>
        <w:t xml:space="preserve"> (ίσως διότι ακουγόταν ως </w:t>
      </w:r>
      <w:r w:rsidRPr="005E2CA6">
        <w:rPr>
          <w:rFonts w:ascii="Palatino Linotype" w:hAnsi="Palatino Linotype" w:cs="Arial"/>
          <w:i/>
          <w:lang w:bidi="he-IL"/>
        </w:rPr>
        <w:t>Χρηστός</w:t>
      </w:r>
      <w:r w:rsidRPr="005E2CA6">
        <w:rPr>
          <w:rStyle w:val="FootnoteReference"/>
          <w:rFonts w:ascii="Palatino Linotype" w:hAnsi="Palatino Linotype" w:cs="Arial"/>
          <w:i/>
          <w:lang w:bidi="he-IL"/>
        </w:rPr>
        <w:footnoteReference w:id="209"/>
      </w:r>
      <w:r w:rsidRPr="005E2CA6">
        <w:rPr>
          <w:rFonts w:ascii="Palatino Linotype" w:hAnsi="Palatino Linotype" w:cs="Arial"/>
          <w:lang w:bidi="he-IL"/>
        </w:rPr>
        <w:t>, σύνηθες όνομα σκλάβων</w:t>
      </w:r>
      <w:r w:rsidRPr="005E2CA6">
        <w:rPr>
          <w:rStyle w:val="FootnoteReference"/>
          <w:rFonts w:ascii="Palatino Linotype" w:hAnsi="Palatino Linotype" w:cs="Arial"/>
          <w:lang w:bidi="he-IL"/>
        </w:rPr>
        <w:footnoteReference w:id="210"/>
      </w:r>
      <w:r w:rsidRPr="005E2CA6">
        <w:rPr>
          <w:rFonts w:ascii="Palatino Linotype" w:hAnsi="Palatino Linotype" w:cs="Arial"/>
          <w:lang w:bidi="he-IL"/>
        </w:rPr>
        <w:t xml:space="preserve">, οπότε έτσι υποδηλώνεται ότι και ο ίδιος ο Ιησούς έστω κι αν είχε τη </w:t>
      </w:r>
      <w:r w:rsidRPr="005E2CA6">
        <w:rPr>
          <w:rFonts w:ascii="Palatino Linotype" w:hAnsi="Palatino Linotype" w:cs="Arial"/>
          <w:i/>
          <w:lang w:bidi="he-IL"/>
        </w:rPr>
        <w:t>μορφή Θεού ἔλαβε μορφὴ δούλου</w:t>
      </w:r>
      <w:r w:rsidRPr="005E2CA6">
        <w:rPr>
          <w:rFonts w:ascii="Palatino Linotype" w:hAnsi="Palatino Linotype" w:cs="Arial"/>
          <w:i/>
          <w:vertAlign w:val="superscript"/>
          <w:lang w:bidi="he-IL"/>
        </w:rPr>
        <w:t>.</w:t>
      </w:r>
      <w:r w:rsidRPr="005E2CA6">
        <w:rPr>
          <w:rFonts w:ascii="Palatino Linotype" w:hAnsi="Palatino Linotype" w:cs="Arial"/>
          <w:i/>
          <w:lang w:bidi="he-IL"/>
        </w:rPr>
        <w:t xml:space="preserve"> </w:t>
      </w:r>
      <w:r w:rsidRPr="005E2CA6">
        <w:rPr>
          <w:rFonts w:ascii="Palatino Linotype" w:hAnsi="Palatino Linotype" w:cs="Arial"/>
          <w:lang w:bidi="he-IL"/>
        </w:rPr>
        <w:t xml:space="preserve">Φιλ. 2, 7) στη δεύτερη προτάσσεται το </w:t>
      </w:r>
      <w:r w:rsidRPr="005E2CA6">
        <w:rPr>
          <w:rFonts w:ascii="Palatino Linotype" w:hAnsi="Palatino Linotype" w:cs="Arial"/>
          <w:i/>
          <w:lang w:bidi="he-IL"/>
        </w:rPr>
        <w:t>Κύριος</w:t>
      </w:r>
      <w:r w:rsidRPr="005E2CA6">
        <w:rPr>
          <w:rFonts w:ascii="Palatino Linotype" w:hAnsi="Palatino Linotype" w:cs="Arial"/>
          <w:lang w:bidi="he-IL"/>
        </w:rPr>
        <w:t xml:space="preserve">, όπως ακριβώς ονομαζόταν ο Αύγουστος αλλά και θεότητες λυτρωτικές (όπως ο Σέραπις). Έτσι υπομιμνήσκει ο Π. στον Ονήσιμο ότι μέσω της Ευλογίας και συνεκδοχικά της Λατρείας (εμπειρίες που οφείλουν οι πιστοί να μετουσιώνουν σε καθημερινή πράξη και </w:t>
      </w:r>
      <w:r w:rsidRPr="005E2CA6">
        <w:rPr>
          <w:rFonts w:ascii="Palatino Linotype" w:hAnsi="Palatino Linotype" w:cs="Arial"/>
          <w:i/>
          <w:lang w:bidi="he-IL"/>
        </w:rPr>
        <w:t>ενέργεια πίστεως</w:t>
      </w:r>
      <w:r w:rsidRPr="005E2CA6">
        <w:rPr>
          <w:rFonts w:ascii="Palatino Linotype" w:hAnsi="Palatino Linotype" w:cs="Arial"/>
          <w:lang w:bidi="he-IL"/>
        </w:rPr>
        <w:t>) είναι άπαντες δούλοι Του. Με την Ευλογία καθ</w:t>
      </w:r>
      <w:r w:rsidRPr="005E2CA6">
        <w:rPr>
          <w:rFonts w:ascii="Palatino Linotype" w:hAnsi="Palatino Linotype" w:cs="Arial"/>
          <w:i/>
          <w:lang w:bidi="he-IL"/>
        </w:rPr>
        <w:t xml:space="preserve">ιερώνεται </w:t>
      </w:r>
      <w:r w:rsidRPr="005E2CA6">
        <w:rPr>
          <w:rFonts w:ascii="Palatino Linotype" w:hAnsi="Palatino Linotype" w:cs="Arial"/>
          <w:lang w:bidi="he-IL"/>
        </w:rPr>
        <w:t xml:space="preserve">στην Εκκλησία μια εναλλακτική </w:t>
      </w:r>
      <w:r w:rsidRPr="005E2CA6">
        <w:rPr>
          <w:rFonts w:ascii="Palatino Linotype" w:hAnsi="Palatino Linotype" w:cs="Arial"/>
          <w:i/>
          <w:lang w:bidi="he-IL"/>
        </w:rPr>
        <w:t>Παξ</w:t>
      </w:r>
      <w:r w:rsidRPr="005E2CA6">
        <w:rPr>
          <w:rFonts w:ascii="Palatino Linotype" w:hAnsi="Palatino Linotype" w:cs="Arial"/>
          <w:lang w:bidi="he-IL"/>
        </w:rPr>
        <w:t xml:space="preserve">, η οποία αντίθετα από την Pax Augusta προϋποθέτει τη χάρη, την άφεση και τη σταυροαναστάσιμη βασιλεία. Αντιστρέφεται έτσι, όπως ήδη τονίσθηκε, η πυραμίδα κάθε imperium (= εξουσίας) της ιεραρχίας και της επικυριαρχίας των ολίγων στους πολλούς. Οι πάντες είναι δούλοι του Κυρίου Ιησού και ένεκα της υιοθεσίας </w:t>
      </w:r>
      <w:r w:rsidRPr="005E2CA6">
        <w:rPr>
          <w:rFonts w:ascii="Palatino Linotype" w:hAnsi="Palatino Linotype"/>
          <w:lang w:bidi="he-IL"/>
        </w:rPr>
        <w:t>(</w:t>
      </w:r>
      <w:r w:rsidRPr="005E2CA6">
        <w:rPr>
          <w:rFonts w:ascii="Palatino Linotype" w:hAnsi="Palatino Linotype" w:cs="Arial"/>
          <w:iCs/>
        </w:rPr>
        <w:t>adrogatio)</w:t>
      </w:r>
      <w:r w:rsidRPr="005E2CA6">
        <w:rPr>
          <w:rFonts w:ascii="Palatino Linotype" w:hAnsi="Palatino Linotype" w:cs="Arial"/>
          <w:i/>
          <w:iCs/>
        </w:rPr>
        <w:t xml:space="preserve"> </w:t>
      </w:r>
      <w:r w:rsidRPr="005E2CA6">
        <w:rPr>
          <w:rFonts w:ascii="Palatino Linotype" w:hAnsi="Palatino Linotype" w:cs="Arial"/>
          <w:lang w:bidi="he-IL"/>
        </w:rPr>
        <w:t xml:space="preserve">κατά χάριν υιοί. </w:t>
      </w:r>
    </w:p>
    <w:p w:rsidR="00D15B2D" w:rsidRPr="005E2CA6" w:rsidRDefault="00D15B2D" w:rsidP="00D15B2D">
      <w:pPr>
        <w:numPr>
          <w:ilvl w:val="0"/>
          <w:numId w:val="7"/>
        </w:numPr>
        <w:shd w:val="clear" w:color="auto" w:fill="FFFFFF"/>
        <w:autoSpaceDE w:val="0"/>
        <w:autoSpaceDN w:val="0"/>
        <w:adjustRightInd w:val="0"/>
        <w:spacing w:after="0" w:line="240" w:lineRule="auto"/>
        <w:jc w:val="both"/>
        <w:rPr>
          <w:rFonts w:ascii="Palatino Linotype" w:hAnsi="Palatino Linotype" w:cs="Arial"/>
          <w:caps/>
          <w:lang w:bidi="he-IL"/>
        </w:rPr>
      </w:pPr>
      <w:r w:rsidRPr="005E2CA6">
        <w:rPr>
          <w:rFonts w:ascii="Palatino Linotype" w:hAnsi="Palatino Linotype" w:cs="Arial"/>
          <w:lang w:bidi="he-IL"/>
        </w:rPr>
        <w:t xml:space="preserve">Μάλιστα στον Επίλογο της Επιστολής μνημονεύεται μόνον η </w:t>
      </w:r>
      <w:r w:rsidRPr="005E2CA6">
        <w:rPr>
          <w:rFonts w:ascii="Palatino Linotype" w:hAnsi="Palatino Linotype" w:cs="Arial"/>
          <w:b/>
          <w:i/>
          <w:lang w:bidi="he-IL"/>
        </w:rPr>
        <w:t>Χάρις του Κυρίου Ιησού</w:t>
      </w:r>
      <w:r w:rsidRPr="005E2CA6">
        <w:rPr>
          <w:rFonts w:ascii="Palatino Linotype" w:hAnsi="Palatino Linotype" w:cs="Arial"/>
          <w:lang w:bidi="he-IL"/>
        </w:rPr>
        <w:t xml:space="preserve"> η οποία κατακλύζει ως Ευλογία το (ένα!) </w:t>
      </w:r>
      <w:r w:rsidRPr="005E2CA6">
        <w:rPr>
          <w:rFonts w:ascii="Palatino Linotype" w:hAnsi="Palatino Linotype" w:cs="Arial"/>
          <w:i/>
          <w:lang w:bidi="he-IL"/>
        </w:rPr>
        <w:t>Πνεύμα ὑμῶν</w:t>
      </w:r>
      <w:r w:rsidRPr="005E2CA6">
        <w:rPr>
          <w:rFonts w:ascii="Palatino Linotype" w:hAnsi="Palatino Linotype" w:cs="Arial"/>
          <w:lang w:bidi="he-IL"/>
        </w:rPr>
        <w:t xml:space="preserve"> και προφανώς εισάγει την ευχαριστιακή βρώση και πόση. Στο τέλος προστίθενται και ο Επαφράς ο </w:t>
      </w:r>
      <w:r w:rsidRPr="005E2CA6">
        <w:rPr>
          <w:rFonts w:ascii="Palatino Linotype" w:hAnsi="Palatino Linotype" w:cs="Arial"/>
          <w:i/>
          <w:lang w:bidi="he-IL"/>
        </w:rPr>
        <w:t>συναιχμάλωτος</w:t>
      </w:r>
      <w:r w:rsidRPr="005E2CA6">
        <w:rPr>
          <w:rFonts w:ascii="Palatino Linotype" w:hAnsi="Palatino Linotype" w:cs="Arial"/>
          <w:lang w:bidi="he-IL"/>
        </w:rPr>
        <w:t xml:space="preserve"> </w:t>
      </w:r>
      <w:r w:rsidRPr="005E2CA6">
        <w:rPr>
          <w:rFonts w:ascii="Palatino Linotype" w:hAnsi="Palatino Linotype" w:cs="Palatino Linotype"/>
          <w:i/>
          <w:lang w:bidi="he-IL"/>
        </w:rPr>
        <w:t xml:space="preserve">ἐν Χριστῷ Ἰησοῦ </w:t>
      </w:r>
      <w:r w:rsidRPr="005E2CA6">
        <w:rPr>
          <w:rFonts w:ascii="Palatino Linotype" w:hAnsi="Palatino Linotype" w:cs="Arial"/>
          <w:lang w:bidi="he-IL"/>
        </w:rPr>
        <w:t xml:space="preserve">(ο ιδρυτής της Εκκλησίας των Κολοσσών) </w:t>
      </w:r>
      <w:r w:rsidRPr="005E2CA6">
        <w:rPr>
          <w:rFonts w:ascii="Palatino Linotype" w:hAnsi="Palatino Linotype" w:cs="Palatino Linotype"/>
          <w:lang w:bidi="he-IL"/>
        </w:rPr>
        <w:t>και επιπλέον</w:t>
      </w:r>
      <w:r w:rsidRPr="005E2CA6">
        <w:rPr>
          <w:rFonts w:ascii="Palatino Linotype" w:hAnsi="Palatino Linotype" w:cs="Arial"/>
          <w:lang w:bidi="he-IL"/>
        </w:rPr>
        <w:t xml:space="preserve"> οι </w:t>
      </w:r>
      <w:r w:rsidRPr="005E2CA6">
        <w:rPr>
          <w:rFonts w:ascii="Palatino Linotype" w:hAnsi="Palatino Linotype" w:cs="Palatino Linotype"/>
          <w:i/>
          <w:lang w:bidi="he-IL"/>
        </w:rPr>
        <w:t xml:space="preserve">Μᾶρκος, Ἀρίσταρχος, Δημᾶς, Λουκᾶς, οἱ συνεργοί μου. </w:t>
      </w:r>
      <w:r w:rsidRPr="005E2CA6">
        <w:rPr>
          <w:rFonts w:ascii="Palatino Linotype" w:hAnsi="Palatino Linotype" w:cs="Arial"/>
          <w:lang w:bidi="he-IL"/>
        </w:rPr>
        <w:t xml:space="preserve">Τα ίδια πρόσωπα μνημονεύονται και στον επίλογο της Κολ. αλλά και της Β’ Τιμ.. Και αυτά τα πρόσωπα (που είχαν «όνομα» στην Πρώτη Εκκλησία καθώς είχαν διαδραματίσει εξέχοντα ρόλο στην ιεραποστολική διακονία του Π. στις περιοχές γύρω από το Αιγαίο) τώρα βρίσκονται κοντά στον Απόστολο των Εθνών έχοντας προφανώς εγκαταλείψει οίκο και επάγγελμα και </w:t>
      </w:r>
      <w:r w:rsidRPr="005E2CA6">
        <w:rPr>
          <w:rFonts w:ascii="Palatino Linotype" w:hAnsi="Palatino Linotype" w:cs="Arial"/>
          <w:i/>
          <w:lang w:bidi="he-IL"/>
        </w:rPr>
        <w:t>συμμετέχουν</w:t>
      </w:r>
      <w:r w:rsidRPr="005E2CA6">
        <w:rPr>
          <w:rFonts w:ascii="Palatino Linotype" w:hAnsi="Palatino Linotype" w:cs="Arial"/>
          <w:lang w:bidi="he-IL"/>
        </w:rPr>
        <w:t xml:space="preserve"> εμμέσως πλην σαφώς στο αίτημα του Π.. Ο ίδιος ο Φιλήμων δεν προσκαλείται να επισκεφθεί τον Απόστολο για να τους μιμηθεί αλλά να κάνει κάτι απλούστερο: ν’ αποδεχθεί το «τέκνο» του Π. ως αδελφό και το </w:t>
      </w:r>
      <w:r w:rsidRPr="005E2CA6">
        <w:rPr>
          <w:rFonts w:ascii="Palatino Linotype" w:hAnsi="Palatino Linotype" w:cs="Arial"/>
          <w:lang w:val="en-US" w:bidi="he-IL"/>
        </w:rPr>
        <w:t>alter</w:t>
      </w:r>
      <w:r w:rsidRPr="005E2CA6">
        <w:rPr>
          <w:rFonts w:ascii="Palatino Linotype" w:hAnsi="Palatino Linotype" w:cs="Arial"/>
          <w:lang w:bidi="he-IL"/>
        </w:rPr>
        <w:t xml:space="preserve"> </w:t>
      </w:r>
      <w:r w:rsidRPr="005E2CA6">
        <w:rPr>
          <w:rFonts w:ascii="Palatino Linotype" w:hAnsi="Palatino Linotype" w:cs="Arial"/>
          <w:lang w:val="en-US" w:bidi="he-IL"/>
        </w:rPr>
        <w:t>ego</w:t>
      </w:r>
      <w:r w:rsidRPr="005E2CA6">
        <w:rPr>
          <w:rFonts w:ascii="Palatino Linotype" w:hAnsi="Palatino Linotype" w:cs="Arial"/>
          <w:lang w:bidi="he-IL"/>
        </w:rPr>
        <w:t xml:space="preserve"> του:</w:t>
      </w:r>
    </w:p>
    <w:p w:rsidR="00D15B2D" w:rsidRPr="005E2CA6" w:rsidRDefault="00D15B2D" w:rsidP="00D15B2D">
      <w:pPr>
        <w:pStyle w:val="Heading2"/>
        <w:rPr>
          <w:lang w:bidi="he-IL"/>
        </w:rPr>
      </w:pPr>
      <w:r w:rsidRPr="005E2CA6">
        <w:rPr>
          <w:lang w:bidi="he-IL"/>
        </w:rPr>
        <w:lastRenderedPageBreak/>
        <w:t>2. Κυρίως Θέμα (</w:t>
      </w:r>
      <w:r w:rsidRPr="005E2CA6">
        <w:rPr>
          <w:lang w:val="en-US" w:bidi="he-IL"/>
        </w:rPr>
        <w:t>corpus</w:t>
      </w:r>
      <w:r w:rsidRPr="005E2CA6">
        <w:rPr>
          <w:lang w:bidi="he-IL"/>
        </w:rPr>
        <w:t>)</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Palatino Linotype"/>
          <w:i/>
          <w:lang w:bidi="he-IL"/>
        </w:rPr>
      </w:pPr>
      <w:r w:rsidRPr="005E2CA6">
        <w:rPr>
          <w:rFonts w:ascii="Palatino Linotype" w:hAnsi="Palatino Linotype" w:cs="Arial"/>
          <w:b/>
          <w:lang w:bidi="he-IL"/>
        </w:rPr>
        <w:t>Β</w:t>
      </w:r>
      <w:r w:rsidRPr="005E2CA6">
        <w:rPr>
          <w:rFonts w:ascii="Palatino Linotype" w:hAnsi="Palatino Linotype" w:cs="Arial"/>
          <w:lang w:bidi="he-IL"/>
        </w:rPr>
        <w:t xml:space="preserve">. </w:t>
      </w:r>
      <w:r w:rsidRPr="005E2CA6">
        <w:rPr>
          <w:rFonts w:ascii="Palatino Linotype" w:hAnsi="Palatino Linotype" w:cs="Arial"/>
          <w:i/>
          <w:vertAlign w:val="superscript"/>
          <w:lang w:bidi="he-IL"/>
        </w:rPr>
        <w:t xml:space="preserve">4 </w:t>
      </w:r>
      <w:r w:rsidRPr="005E2CA6">
        <w:rPr>
          <w:rFonts w:ascii="Palatino Linotype" w:hAnsi="Palatino Linotype" w:cs="Palatino Linotype"/>
          <w:i/>
          <w:lang w:bidi="he-IL"/>
        </w:rPr>
        <w:t xml:space="preserve">Εὐχαριστῶ τῷ </w:t>
      </w:r>
      <w:r w:rsidRPr="005E2CA6">
        <w:rPr>
          <w:rFonts w:ascii="Palatino Linotype" w:hAnsi="Palatino Linotype" w:cs="Palatino Linotype"/>
          <w:i/>
          <w:caps/>
          <w:lang w:bidi="he-IL"/>
        </w:rPr>
        <w:t>θ</w:t>
      </w:r>
      <w:r w:rsidRPr="005E2CA6">
        <w:rPr>
          <w:rFonts w:ascii="Palatino Linotype" w:hAnsi="Palatino Linotype" w:cs="Palatino Linotype"/>
          <w:i/>
          <w:lang w:bidi="he-IL"/>
        </w:rPr>
        <w:t>εῷ μου</w:t>
      </w:r>
      <w:r w:rsidRPr="005E2CA6">
        <w:rPr>
          <w:rStyle w:val="FootnoteReference"/>
          <w:rFonts w:ascii="Palatino Linotype" w:hAnsi="Palatino Linotype" w:cs="Palatino Linotype"/>
          <w:i/>
          <w:lang w:bidi="he-IL"/>
        </w:rPr>
        <w:footnoteReference w:id="211"/>
      </w:r>
      <w:r w:rsidRPr="005E2CA6">
        <w:rPr>
          <w:rFonts w:ascii="Palatino Linotype" w:hAnsi="Palatino Linotype" w:cs="Palatino Linotype"/>
          <w:i/>
          <w:lang w:bidi="he-IL"/>
        </w:rPr>
        <w:t xml:space="preserve"> </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Arial"/>
          <w:i/>
          <w:lang w:bidi="he-IL"/>
        </w:rPr>
      </w:pPr>
      <w:r w:rsidRPr="005E2CA6">
        <w:rPr>
          <w:rFonts w:ascii="Palatino Linotype" w:hAnsi="Palatino Linotype" w:cs="Palatino Linotype"/>
          <w:i/>
          <w:lang w:bidi="he-IL"/>
        </w:rPr>
        <w:t>πάντοτε</w:t>
      </w:r>
      <w:r w:rsidRPr="005E2CA6">
        <w:rPr>
          <w:rStyle w:val="FootnoteReference"/>
          <w:rFonts w:ascii="Palatino Linotype" w:hAnsi="Palatino Linotype" w:cs="Palatino Linotype"/>
          <w:i/>
          <w:lang w:bidi="he-IL"/>
        </w:rPr>
        <w:footnoteReference w:id="212"/>
      </w:r>
      <w:r w:rsidRPr="005E2CA6">
        <w:rPr>
          <w:rFonts w:ascii="Palatino Linotype" w:hAnsi="Palatino Linotype" w:cs="Palatino Linotype"/>
          <w:i/>
          <w:lang w:bidi="he-IL"/>
        </w:rPr>
        <w:t xml:space="preserve"> μνείαν σου</w:t>
      </w:r>
      <w:r w:rsidRPr="005E2CA6">
        <w:rPr>
          <w:rStyle w:val="FootnoteReference"/>
          <w:rFonts w:ascii="Palatino Linotype" w:hAnsi="Palatino Linotype" w:cs="Palatino Linotype"/>
          <w:i/>
          <w:lang w:bidi="he-IL"/>
        </w:rPr>
        <w:footnoteReference w:id="213"/>
      </w:r>
      <w:r w:rsidRPr="005E2CA6">
        <w:rPr>
          <w:rFonts w:ascii="Palatino Linotype" w:hAnsi="Palatino Linotype" w:cs="Palatino Linotype"/>
          <w:i/>
          <w:lang w:bidi="he-IL"/>
        </w:rPr>
        <w:t xml:space="preserve"> ποιούμενος ἐπὶ τῶν προσευχῶν </w:t>
      </w:r>
      <w:r w:rsidRPr="005E2CA6">
        <w:rPr>
          <w:rFonts w:ascii="Palatino Linotype" w:hAnsi="Palatino Linotype" w:cs="Palatino Linotype"/>
          <w:b/>
          <w:i/>
          <w:lang w:bidi="he-IL"/>
        </w:rPr>
        <w:t>μου,</w:t>
      </w:r>
      <w:r w:rsidRPr="005E2CA6">
        <w:rPr>
          <w:rFonts w:ascii="Palatino Linotype" w:hAnsi="Palatino Linotype" w:cs="Palatino Linotype"/>
          <w:i/>
          <w:lang w:bidi="he-IL"/>
        </w:rPr>
        <w:t xml:space="preserve"> </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Palatino Linotype"/>
          <w:i/>
          <w:lang w:bidi="he-IL"/>
        </w:rPr>
      </w:pPr>
      <w:r w:rsidRPr="005E2CA6">
        <w:rPr>
          <w:rFonts w:ascii="Palatino Linotype" w:hAnsi="Palatino Linotype" w:cs="Arial"/>
          <w:i/>
          <w:vertAlign w:val="superscript"/>
          <w:lang w:bidi="he-IL"/>
        </w:rPr>
        <w:t>5</w:t>
      </w:r>
      <w:r w:rsidRPr="005E2CA6">
        <w:rPr>
          <w:rFonts w:ascii="Palatino Linotype" w:hAnsi="Palatino Linotype" w:cs="Palatino Linotype"/>
          <w:i/>
          <w:lang w:bidi="he-IL"/>
        </w:rPr>
        <w:t xml:space="preserve">ἀκούων σου </w:t>
      </w:r>
      <w:r w:rsidRPr="005E2CA6">
        <w:rPr>
          <w:rFonts w:ascii="Palatino Linotype" w:hAnsi="Palatino Linotype" w:cs="Palatino Linotype"/>
          <w:b/>
          <w:i/>
          <w:lang w:bidi="he-IL"/>
        </w:rPr>
        <w:t>(α)</w:t>
      </w:r>
      <w:r w:rsidRPr="005E2CA6">
        <w:rPr>
          <w:rFonts w:ascii="Palatino Linotype" w:hAnsi="Palatino Linotype" w:cs="Palatino Linotype"/>
          <w:i/>
          <w:lang w:bidi="he-IL"/>
        </w:rPr>
        <w:t xml:space="preserve"> τὴν ἀγάπην καὶ </w:t>
      </w:r>
      <w:r w:rsidRPr="005E2CA6">
        <w:rPr>
          <w:rFonts w:ascii="Palatino Linotype" w:hAnsi="Palatino Linotype" w:cs="Palatino Linotype"/>
          <w:b/>
          <w:i/>
          <w:lang w:bidi="he-IL"/>
        </w:rPr>
        <w:t>(β)</w:t>
      </w:r>
      <w:r w:rsidRPr="005E2CA6">
        <w:rPr>
          <w:rFonts w:ascii="Palatino Linotype" w:hAnsi="Palatino Linotype" w:cs="Palatino Linotype"/>
          <w:i/>
          <w:lang w:bidi="he-IL"/>
        </w:rPr>
        <w:t xml:space="preserve"> τὴν πίστιν, </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Palatino Linotype"/>
          <w:i/>
          <w:lang w:bidi="he-IL"/>
        </w:rPr>
      </w:pPr>
      <w:r w:rsidRPr="005E2CA6">
        <w:rPr>
          <w:rFonts w:ascii="Palatino Linotype" w:hAnsi="Palatino Linotype" w:cs="Palatino Linotype"/>
          <w:i/>
          <w:lang w:bidi="he-IL"/>
        </w:rPr>
        <w:t xml:space="preserve">ἣν ἔχεις πρὸς τὸν </w:t>
      </w:r>
      <w:r w:rsidRPr="005E2CA6">
        <w:rPr>
          <w:rFonts w:ascii="Palatino Linotype" w:hAnsi="Palatino Linotype" w:cs="Palatino Linotype"/>
          <w:i/>
          <w:caps/>
          <w:lang w:bidi="he-IL"/>
        </w:rPr>
        <w:t>κ</w:t>
      </w:r>
      <w:r w:rsidRPr="005E2CA6">
        <w:rPr>
          <w:rFonts w:ascii="Palatino Linotype" w:hAnsi="Palatino Linotype" w:cs="Palatino Linotype"/>
          <w:i/>
          <w:lang w:bidi="he-IL"/>
        </w:rPr>
        <w:t xml:space="preserve">ύριον Ἰησοῦν καὶ εἰς </w:t>
      </w:r>
      <w:r w:rsidRPr="005E2CA6">
        <w:rPr>
          <w:rFonts w:ascii="Palatino Linotype" w:hAnsi="Palatino Linotype" w:cs="Palatino Linotype"/>
          <w:b/>
          <w:i/>
          <w:lang w:bidi="he-IL"/>
        </w:rPr>
        <w:t>πάντας τοὺς ἁγίους</w:t>
      </w:r>
      <w:r w:rsidRPr="005E2CA6">
        <w:rPr>
          <w:rFonts w:ascii="Palatino Linotype" w:hAnsi="Palatino Linotype" w:cs="Palatino Linotype"/>
          <w:i/>
          <w:lang w:bidi="he-IL"/>
        </w:rPr>
        <w:t xml:space="preserve">, </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Palatino Linotype"/>
          <w:i/>
          <w:lang w:bidi="he-IL"/>
        </w:rPr>
      </w:pPr>
      <w:r w:rsidRPr="005E2CA6">
        <w:rPr>
          <w:rFonts w:ascii="Palatino Linotype" w:hAnsi="Palatino Linotype" w:cs="Arial"/>
          <w:i/>
          <w:lang w:bidi="he-IL"/>
        </w:rPr>
        <w:t xml:space="preserve"> </w:t>
      </w:r>
      <w:r w:rsidRPr="005E2CA6">
        <w:rPr>
          <w:rFonts w:ascii="Palatino Linotype" w:hAnsi="Palatino Linotype" w:cs="Arial"/>
          <w:i/>
          <w:vertAlign w:val="superscript"/>
          <w:lang w:bidi="he-IL"/>
        </w:rPr>
        <w:t>6</w:t>
      </w:r>
      <w:r w:rsidRPr="005E2CA6">
        <w:rPr>
          <w:rFonts w:ascii="Palatino Linotype" w:hAnsi="Palatino Linotype" w:cs="Palatino Linotype"/>
          <w:i/>
          <w:lang w:bidi="he-IL"/>
        </w:rPr>
        <w:t xml:space="preserve">ὅπως ἡ κοινωνία </w:t>
      </w:r>
      <w:r w:rsidRPr="005E2CA6">
        <w:rPr>
          <w:rFonts w:ascii="Palatino Linotype" w:hAnsi="Palatino Linotype" w:cs="Palatino Linotype"/>
          <w:b/>
          <w:i/>
          <w:lang w:bidi="he-IL"/>
        </w:rPr>
        <w:t>(β’)</w:t>
      </w:r>
      <w:r w:rsidRPr="005E2CA6">
        <w:rPr>
          <w:rFonts w:ascii="Palatino Linotype" w:hAnsi="Palatino Linotype" w:cs="Palatino Linotype"/>
          <w:i/>
          <w:lang w:bidi="he-IL"/>
        </w:rPr>
        <w:t xml:space="preserve"> τῆς πίστεώς σου ἐνεργὴς γένηται </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Arial"/>
          <w:i/>
          <w:lang w:bidi="he-IL"/>
        </w:rPr>
      </w:pPr>
      <w:r w:rsidRPr="005E2CA6">
        <w:rPr>
          <w:rFonts w:ascii="Palatino Linotype" w:hAnsi="Palatino Linotype" w:cs="Palatino Linotype"/>
          <w:i/>
          <w:lang w:bidi="he-IL"/>
        </w:rPr>
        <w:t xml:space="preserve">ἐν ἐπιγνώσει παντὸς ἀγαθοῦ τοῦ ἐν ἡμῖν εἰς Χριστόν. </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Palatino Linotype"/>
          <w:i/>
          <w:lang w:bidi="he-IL"/>
        </w:rPr>
      </w:pPr>
      <w:r w:rsidRPr="005E2CA6">
        <w:rPr>
          <w:rFonts w:ascii="Palatino Linotype" w:hAnsi="Palatino Linotype" w:cs="Arial"/>
          <w:i/>
          <w:vertAlign w:val="superscript"/>
          <w:lang w:bidi="he-IL"/>
        </w:rPr>
        <w:t>7</w:t>
      </w:r>
      <w:r w:rsidRPr="005E2CA6">
        <w:rPr>
          <w:rFonts w:ascii="Palatino Linotype" w:hAnsi="Palatino Linotype" w:cs="Palatino Linotype"/>
          <w:i/>
          <w:caps/>
          <w:lang w:bidi="he-IL"/>
        </w:rPr>
        <w:t>χ</w:t>
      </w:r>
      <w:r w:rsidRPr="005E2CA6">
        <w:rPr>
          <w:rFonts w:ascii="Palatino Linotype" w:hAnsi="Palatino Linotype" w:cs="Palatino Linotype"/>
          <w:i/>
          <w:lang w:bidi="he-IL"/>
        </w:rPr>
        <w:t xml:space="preserve">αρὰν γὰρ πολλὴν ἔσχον καὶ παράκλησιν </w:t>
      </w:r>
      <w:r w:rsidRPr="005E2CA6">
        <w:rPr>
          <w:rFonts w:ascii="Palatino Linotype" w:hAnsi="Palatino Linotype" w:cs="Palatino Linotype"/>
          <w:b/>
          <w:i/>
          <w:lang w:bidi="he-IL"/>
        </w:rPr>
        <w:t>(α’)</w:t>
      </w:r>
      <w:r w:rsidRPr="005E2CA6">
        <w:rPr>
          <w:rFonts w:ascii="Palatino Linotype" w:hAnsi="Palatino Linotype" w:cs="Palatino Linotype"/>
          <w:i/>
          <w:lang w:bidi="he-IL"/>
        </w:rPr>
        <w:t xml:space="preserve"> ἐπὶ τῇ ἀγάπῃ σου, </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Arial"/>
          <w:i/>
          <w:lang w:bidi="he-IL"/>
        </w:rPr>
      </w:pPr>
      <w:r w:rsidRPr="005E2CA6">
        <w:rPr>
          <w:rFonts w:ascii="Palatino Linotype" w:hAnsi="Palatino Linotype" w:cs="Palatino Linotype"/>
          <w:i/>
          <w:lang w:bidi="he-IL"/>
        </w:rPr>
        <w:t xml:space="preserve">ὅτι τὰ </w:t>
      </w:r>
      <w:r w:rsidRPr="005E2CA6">
        <w:rPr>
          <w:rFonts w:ascii="Palatino Linotype" w:hAnsi="Palatino Linotype" w:cs="Palatino Linotype"/>
          <w:b/>
          <w:i/>
          <w:lang w:bidi="he-IL"/>
        </w:rPr>
        <w:t>σπλάγχνα</w:t>
      </w:r>
      <w:r w:rsidRPr="005E2CA6">
        <w:rPr>
          <w:rFonts w:ascii="Palatino Linotype" w:hAnsi="Palatino Linotype" w:cs="Palatino Linotype"/>
          <w:i/>
          <w:lang w:bidi="he-IL"/>
        </w:rPr>
        <w:t xml:space="preserve"> τῶν ἁγίων ἀναπέπαυται διὰ σοῦ, ἀδελφέ. </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Arial"/>
          <w:b/>
          <w:i/>
          <w:lang w:bidi="he-IL"/>
        </w:rPr>
      </w:pP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Arial"/>
          <w:b/>
          <w:i/>
          <w:lang w:bidi="he-IL"/>
        </w:rPr>
      </w:pPr>
      <w:r w:rsidRPr="005E2CA6">
        <w:rPr>
          <w:rFonts w:ascii="Palatino Linotype" w:hAnsi="Palatino Linotype" w:cs="Arial"/>
          <w:lang w:bidi="he-IL"/>
        </w:rPr>
        <w:t>Γ.</w:t>
      </w:r>
      <w:r w:rsidRPr="005E2CA6">
        <w:rPr>
          <w:rFonts w:ascii="Palatino Linotype" w:hAnsi="Palatino Linotype" w:cs="Arial"/>
          <w:i/>
          <w:vertAlign w:val="superscript"/>
          <w:lang w:bidi="he-IL"/>
        </w:rPr>
        <w:t xml:space="preserve">8 </w:t>
      </w:r>
      <w:r w:rsidRPr="005E2CA6">
        <w:rPr>
          <w:rFonts w:ascii="Palatino Linotype" w:hAnsi="Palatino Linotype" w:cs="Palatino Linotype"/>
          <w:i/>
          <w:lang w:bidi="he-IL"/>
        </w:rPr>
        <w:t xml:space="preserve">Διὸ πολλὴν ἐν Χριστῷ παρρησίαν ἔχων </w:t>
      </w:r>
      <w:r w:rsidRPr="005E2CA6">
        <w:rPr>
          <w:rFonts w:ascii="Palatino Linotype" w:hAnsi="Palatino Linotype" w:cs="Palatino Linotype"/>
          <w:b/>
          <w:i/>
          <w:lang w:bidi="he-IL"/>
        </w:rPr>
        <w:t>ἐπιτάσσειν σοι</w:t>
      </w:r>
      <w:r w:rsidRPr="005E2CA6">
        <w:rPr>
          <w:rFonts w:ascii="Palatino Linotype" w:hAnsi="Palatino Linotype" w:cs="Palatino Linotype"/>
          <w:i/>
          <w:lang w:bidi="he-IL"/>
        </w:rPr>
        <w:t xml:space="preserve"> τὸ ἀνῆκον </w:t>
      </w:r>
    </w:p>
    <w:p w:rsidR="00D15B2D" w:rsidRPr="005E2CA6" w:rsidRDefault="00D15B2D" w:rsidP="00D15B2D">
      <w:pPr>
        <w:spacing w:after="0" w:line="240" w:lineRule="auto"/>
        <w:jc w:val="both"/>
        <w:rPr>
          <w:rFonts w:ascii="Palatino Linotype" w:hAnsi="Palatino Linotype"/>
          <w:i/>
          <w:lang w:bidi="he-IL"/>
        </w:rPr>
      </w:pPr>
      <w:r w:rsidRPr="005E2CA6">
        <w:rPr>
          <w:rFonts w:ascii="Palatino Linotype" w:hAnsi="Palatino Linotype" w:cs="Arial"/>
          <w:i/>
          <w:vertAlign w:val="superscript"/>
          <w:lang w:bidi="he-IL"/>
        </w:rPr>
        <w:t xml:space="preserve">9 </w:t>
      </w:r>
      <w:r w:rsidRPr="005E2CA6">
        <w:rPr>
          <w:rFonts w:ascii="Palatino Linotype" w:hAnsi="Palatino Linotype"/>
          <w:i/>
          <w:lang w:bidi="he-IL"/>
        </w:rPr>
        <w:t xml:space="preserve">διὰ τὴν ἀγάπην μᾶλλον παρακαλῶ, </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Arial"/>
          <w:b/>
          <w:i/>
          <w:lang w:bidi="he-IL"/>
        </w:rPr>
      </w:pPr>
      <w:r w:rsidRPr="005E2CA6">
        <w:rPr>
          <w:rFonts w:ascii="Palatino Linotype" w:hAnsi="Palatino Linotype" w:cs="Palatino Linotype"/>
          <w:b/>
          <w:i/>
          <w:lang w:bidi="he-IL"/>
        </w:rPr>
        <w:t xml:space="preserve">τοιοῦτος ὢν ὡς Παῦλος πρεσβύτης νυνὶ δὲ καὶ δέσμιος Χριστοῦ Ἰησοῦ· </w:t>
      </w:r>
    </w:p>
    <w:p w:rsidR="00D15B2D" w:rsidRPr="005E2CA6" w:rsidRDefault="00D15B2D" w:rsidP="00D15B2D">
      <w:pPr>
        <w:spacing w:after="0" w:line="240" w:lineRule="auto"/>
        <w:jc w:val="both"/>
        <w:rPr>
          <w:rFonts w:ascii="Palatino Linotype" w:hAnsi="Palatino Linotype" w:cs="Arial"/>
          <w:i/>
          <w:lang w:bidi="he-IL"/>
        </w:rPr>
      </w:pPr>
      <w:r w:rsidRPr="005E2CA6">
        <w:rPr>
          <w:rFonts w:ascii="Palatino Linotype" w:hAnsi="Palatino Linotype" w:cs="Arial"/>
          <w:i/>
          <w:vertAlign w:val="superscript"/>
          <w:lang w:bidi="he-IL"/>
        </w:rPr>
        <w:t>10</w:t>
      </w:r>
      <w:r w:rsidRPr="005E2CA6">
        <w:rPr>
          <w:rFonts w:ascii="Palatino Linotype" w:hAnsi="Palatino Linotype"/>
          <w:i/>
          <w:lang w:bidi="he-IL"/>
        </w:rPr>
        <w:t xml:space="preserve">παρακαλῶ σε περὶ τοῦ ἐμοῦ τέκνου, ὃν ἐγέννησα ἐν τοῖς δεσμοῖς, Ὀνήσιμον, </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Arial"/>
          <w:b/>
          <w:lang w:bidi="he-IL"/>
        </w:rPr>
      </w:pP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Arial"/>
          <w:i/>
          <w:lang w:bidi="he-IL"/>
        </w:rPr>
      </w:pPr>
      <w:r w:rsidRPr="005E2CA6">
        <w:rPr>
          <w:rFonts w:ascii="Palatino Linotype" w:hAnsi="Palatino Linotype" w:cs="Arial"/>
          <w:b/>
          <w:lang w:bidi="he-IL"/>
        </w:rPr>
        <w:t>Δ.</w:t>
      </w:r>
      <w:r w:rsidRPr="005E2CA6">
        <w:rPr>
          <w:rFonts w:ascii="Palatino Linotype" w:hAnsi="Palatino Linotype" w:cs="Arial"/>
          <w:lang w:bidi="he-IL"/>
        </w:rPr>
        <w:t xml:space="preserve"> </w:t>
      </w:r>
      <w:r w:rsidRPr="005E2CA6">
        <w:rPr>
          <w:rFonts w:ascii="Palatino Linotype" w:hAnsi="Palatino Linotype" w:cs="Arial"/>
          <w:i/>
          <w:vertAlign w:val="superscript"/>
          <w:lang w:bidi="he-IL"/>
        </w:rPr>
        <w:t xml:space="preserve">11 </w:t>
      </w:r>
      <w:r w:rsidRPr="005E2CA6">
        <w:rPr>
          <w:rFonts w:ascii="Palatino Linotype" w:hAnsi="Palatino Linotype" w:cs="Palatino Linotype"/>
          <w:i/>
          <w:lang w:bidi="he-IL"/>
        </w:rPr>
        <w:t xml:space="preserve">τόν ποτέ σοι ἄχρηστον νυνὶ δὲ [καὶ] σοὶ καὶ ἐμοὶ εὔχρηστον, </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Arial"/>
          <w:i/>
          <w:lang w:bidi="he-IL"/>
        </w:rPr>
      </w:pPr>
      <w:r w:rsidRPr="005E2CA6">
        <w:rPr>
          <w:rFonts w:ascii="Palatino Linotype" w:hAnsi="Palatino Linotype" w:cs="Arial"/>
          <w:i/>
          <w:vertAlign w:val="superscript"/>
          <w:lang w:bidi="he-IL"/>
        </w:rPr>
        <w:t xml:space="preserve">12 </w:t>
      </w:r>
      <w:r w:rsidRPr="005E2CA6">
        <w:rPr>
          <w:rFonts w:ascii="Palatino Linotype" w:hAnsi="Palatino Linotype" w:cs="Palatino Linotype"/>
          <w:i/>
          <w:lang w:bidi="he-IL"/>
        </w:rPr>
        <w:t xml:space="preserve">ὃν ἀνέπεμψά σοι, αὐτόν, τοῦτ᾽ἔστιν τὰ </w:t>
      </w:r>
      <w:r w:rsidRPr="005E2CA6">
        <w:rPr>
          <w:rFonts w:ascii="Palatino Linotype" w:hAnsi="Palatino Linotype" w:cs="Palatino Linotype"/>
          <w:b/>
          <w:i/>
          <w:lang w:bidi="he-IL"/>
        </w:rPr>
        <w:t>ἐμὰ σπλάγχνα·</w:t>
      </w:r>
      <w:r w:rsidRPr="005E2CA6">
        <w:rPr>
          <w:rFonts w:ascii="Palatino Linotype" w:hAnsi="Palatino Linotype" w:cs="Palatino Linotype"/>
          <w:i/>
          <w:lang w:bidi="he-IL"/>
        </w:rPr>
        <w:t xml:space="preserve"> </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Palatino Linotype"/>
          <w:i/>
          <w:lang w:bidi="he-IL"/>
        </w:rPr>
      </w:pPr>
      <w:r w:rsidRPr="005E2CA6">
        <w:rPr>
          <w:rFonts w:ascii="Palatino Linotype" w:hAnsi="Palatino Linotype" w:cs="Arial"/>
          <w:i/>
          <w:vertAlign w:val="superscript"/>
          <w:lang w:bidi="he-IL"/>
        </w:rPr>
        <w:t>13</w:t>
      </w:r>
      <w:r w:rsidRPr="005E2CA6">
        <w:rPr>
          <w:rFonts w:ascii="Palatino Linotype" w:hAnsi="Palatino Linotype" w:cs="Palatino Linotype"/>
          <w:i/>
          <w:lang w:bidi="he-IL"/>
        </w:rPr>
        <w:t>Ὃν ἐγὼ ἐβουλόμην πρὸς ἐμαυτὸν κατέχειν,</w:t>
      </w:r>
    </w:p>
    <w:p w:rsidR="00D15B2D" w:rsidRPr="005E2CA6" w:rsidRDefault="00D15B2D" w:rsidP="00D15B2D">
      <w:pPr>
        <w:spacing w:after="0" w:line="240" w:lineRule="auto"/>
        <w:jc w:val="both"/>
        <w:rPr>
          <w:rFonts w:ascii="Palatino Linotype" w:hAnsi="Palatino Linotype" w:cs="Arial"/>
          <w:i/>
          <w:lang w:bidi="he-IL"/>
        </w:rPr>
      </w:pPr>
      <w:r w:rsidRPr="005E2CA6">
        <w:rPr>
          <w:rFonts w:ascii="Palatino Linotype" w:hAnsi="Palatino Linotype"/>
          <w:i/>
          <w:lang w:bidi="he-IL"/>
        </w:rPr>
        <w:t xml:space="preserve"> ἵνα ὑπὲρ σοῦ μοι διακονῇ ἐν τοῖς δεσμοῖς τοῦ εὐαγγελίου, </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Arial"/>
          <w:i/>
          <w:vertAlign w:val="superscript"/>
          <w:lang w:bidi="he-IL"/>
        </w:rPr>
      </w:pP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Palatino Linotype"/>
          <w:b/>
          <w:i/>
          <w:lang w:bidi="he-IL"/>
        </w:rPr>
      </w:pPr>
      <w:r w:rsidRPr="005E2CA6">
        <w:rPr>
          <w:rFonts w:ascii="Palatino Linotype" w:hAnsi="Palatino Linotype" w:cs="Arial"/>
          <w:b/>
          <w:lang w:bidi="he-IL"/>
        </w:rPr>
        <w:t>Ε.</w:t>
      </w:r>
      <w:r w:rsidRPr="005E2CA6">
        <w:rPr>
          <w:rFonts w:ascii="Palatino Linotype" w:hAnsi="Palatino Linotype" w:cs="Arial"/>
          <w:b/>
          <w:i/>
          <w:vertAlign w:val="superscript"/>
          <w:lang w:bidi="he-IL"/>
        </w:rPr>
        <w:t xml:space="preserve"> 14</w:t>
      </w:r>
      <w:r w:rsidRPr="005E2CA6">
        <w:rPr>
          <w:rFonts w:ascii="Palatino Linotype" w:hAnsi="Palatino Linotype" w:cs="Palatino Linotype"/>
          <w:b/>
          <w:i/>
          <w:lang w:bidi="he-IL"/>
        </w:rPr>
        <w:t xml:space="preserve">χωρὶς δὲ τῆς σῆς γνώμης οὐδὲν ἠθέλησα ποιῆσαι, </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Arial"/>
          <w:b/>
          <w:i/>
          <w:lang w:bidi="he-IL"/>
        </w:rPr>
      </w:pPr>
      <w:r w:rsidRPr="005E2CA6">
        <w:rPr>
          <w:rFonts w:ascii="Palatino Linotype" w:hAnsi="Palatino Linotype" w:cs="Palatino Linotype"/>
          <w:b/>
          <w:i/>
          <w:lang w:bidi="he-IL"/>
        </w:rPr>
        <w:t xml:space="preserve">ἵνα μὴ ὡς κατὰ ἀνάγκην τὸ ἀγαθόν σου ᾖ ἀλλὰ κατὰ ἑκούσιον. </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Arial"/>
          <w:lang w:bidi="he-IL"/>
        </w:rPr>
      </w:pP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Arial"/>
          <w:i/>
          <w:lang w:bidi="he-IL"/>
        </w:rPr>
      </w:pPr>
      <w:r w:rsidRPr="005E2CA6">
        <w:rPr>
          <w:rFonts w:ascii="Palatino Linotype" w:hAnsi="Palatino Linotype" w:cs="Arial"/>
          <w:b/>
          <w:lang w:bidi="he-IL"/>
        </w:rPr>
        <w:t>Δ’</w:t>
      </w:r>
      <w:r w:rsidRPr="005E2CA6">
        <w:rPr>
          <w:rFonts w:ascii="Palatino Linotype" w:hAnsi="Palatino Linotype" w:cs="Arial"/>
          <w:lang w:bidi="he-IL"/>
        </w:rPr>
        <w:t xml:space="preserve"> </w:t>
      </w:r>
      <w:r w:rsidRPr="005E2CA6">
        <w:rPr>
          <w:rFonts w:ascii="Palatino Linotype" w:hAnsi="Palatino Linotype" w:cs="Arial"/>
          <w:i/>
          <w:vertAlign w:val="superscript"/>
          <w:lang w:bidi="he-IL"/>
        </w:rPr>
        <w:t>15</w:t>
      </w:r>
      <w:r w:rsidRPr="005E2CA6">
        <w:rPr>
          <w:rFonts w:ascii="Palatino Linotype" w:hAnsi="Palatino Linotype" w:cs="Palatino Linotype"/>
          <w:i/>
          <w:lang w:bidi="he-IL"/>
        </w:rPr>
        <w:t xml:space="preserve">Τάχα γὰρ διὰ τοῦτο ἐχωρίσθη πρὸς ὥραν, ἵνα αἰώνιον αὐτὸν ἀπέχῃς, </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Palatino Linotype"/>
          <w:i/>
          <w:lang w:bidi="he-IL"/>
        </w:rPr>
      </w:pPr>
      <w:r w:rsidRPr="005E2CA6">
        <w:rPr>
          <w:rFonts w:ascii="Palatino Linotype" w:hAnsi="Palatino Linotype" w:cs="Arial"/>
          <w:i/>
          <w:vertAlign w:val="superscript"/>
          <w:lang w:bidi="he-IL"/>
        </w:rPr>
        <w:t xml:space="preserve">16 </w:t>
      </w:r>
      <w:r w:rsidRPr="005E2CA6">
        <w:rPr>
          <w:rFonts w:ascii="Palatino Linotype" w:hAnsi="Palatino Linotype" w:cs="Palatino Linotype"/>
          <w:i/>
          <w:lang w:bidi="he-IL"/>
        </w:rPr>
        <w:t xml:space="preserve">οὐκέτι ὡς δοῦλον ἀλλ᾽ ὑπὲρ δοῦλον, ἀδελφὸν ἀγαπητόν, </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Palatino Linotype"/>
          <w:i/>
          <w:lang w:bidi="he-IL"/>
        </w:rPr>
      </w:pPr>
      <w:r w:rsidRPr="005E2CA6">
        <w:rPr>
          <w:rFonts w:ascii="Palatino Linotype" w:hAnsi="Palatino Linotype" w:cs="Palatino Linotype"/>
          <w:i/>
          <w:lang w:bidi="he-IL"/>
        </w:rPr>
        <w:t xml:space="preserve">μάλιστα ἐμοί, πόσῳ δὲ μᾶλλον σοὶ καὶ ἐν σαρκὶ καὶ ἐν Κυρίῳ. </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Arial"/>
          <w:i/>
          <w:lang w:bidi="he-IL"/>
        </w:rPr>
      </w:pPr>
      <w:r w:rsidRPr="005E2CA6">
        <w:rPr>
          <w:rFonts w:ascii="Palatino Linotype" w:hAnsi="Palatino Linotype" w:cs="Arial"/>
          <w:i/>
          <w:vertAlign w:val="superscript"/>
          <w:lang w:bidi="he-IL"/>
        </w:rPr>
        <w:t>17</w:t>
      </w:r>
      <w:r w:rsidRPr="005E2CA6">
        <w:rPr>
          <w:rFonts w:ascii="Palatino Linotype" w:hAnsi="Palatino Linotype" w:cs="Palatino Linotype"/>
          <w:i/>
          <w:caps/>
          <w:lang w:bidi="he-IL"/>
        </w:rPr>
        <w:t>ε</w:t>
      </w:r>
      <w:r w:rsidRPr="005E2CA6">
        <w:rPr>
          <w:rFonts w:ascii="Palatino Linotype" w:hAnsi="Palatino Linotype" w:cs="Palatino Linotype"/>
          <w:i/>
          <w:lang w:bidi="he-IL"/>
        </w:rPr>
        <w:t xml:space="preserve">ἰ οὖν με ἔχεις </w:t>
      </w:r>
      <w:r w:rsidRPr="005E2CA6">
        <w:rPr>
          <w:rFonts w:ascii="Palatino Linotype" w:hAnsi="Palatino Linotype" w:cs="Palatino Linotype"/>
          <w:b/>
          <w:i/>
          <w:lang w:bidi="he-IL"/>
        </w:rPr>
        <w:t>κοινωνόν</w:t>
      </w:r>
      <w:r w:rsidRPr="005E2CA6">
        <w:rPr>
          <w:rFonts w:ascii="Palatino Linotype" w:hAnsi="Palatino Linotype" w:cs="Palatino Linotype"/>
          <w:i/>
          <w:lang w:bidi="he-IL"/>
        </w:rPr>
        <w:t xml:space="preserve">, προσλαβοῦ αὐτὸν ὡς ἐμέ. </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Arial"/>
          <w:b/>
          <w:lang w:bidi="he-IL"/>
        </w:rPr>
      </w:pPr>
      <w:r w:rsidRPr="005E2CA6">
        <w:rPr>
          <w:rFonts w:ascii="Palatino Linotype" w:hAnsi="Palatino Linotype" w:cs="Arial"/>
          <w:b/>
          <w:lang w:bidi="he-IL"/>
        </w:rPr>
        <w:t xml:space="preserve"> </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Arial"/>
          <w:i/>
          <w:lang w:bidi="he-IL"/>
        </w:rPr>
      </w:pPr>
      <w:r w:rsidRPr="005E2CA6">
        <w:rPr>
          <w:rFonts w:ascii="Palatino Linotype" w:hAnsi="Palatino Linotype" w:cs="Arial"/>
          <w:b/>
          <w:lang w:bidi="he-IL"/>
        </w:rPr>
        <w:t>Γ’</w:t>
      </w:r>
      <w:r w:rsidRPr="005E2CA6">
        <w:rPr>
          <w:rFonts w:ascii="Palatino Linotype" w:hAnsi="Palatino Linotype" w:cs="Arial"/>
          <w:lang w:bidi="he-IL"/>
        </w:rPr>
        <w:t xml:space="preserve"> </w:t>
      </w:r>
      <w:r w:rsidRPr="005E2CA6">
        <w:rPr>
          <w:rFonts w:ascii="Palatino Linotype" w:hAnsi="Palatino Linotype" w:cs="Arial"/>
          <w:i/>
          <w:vertAlign w:val="superscript"/>
          <w:lang w:bidi="he-IL"/>
        </w:rPr>
        <w:t xml:space="preserve">18 </w:t>
      </w:r>
      <w:r w:rsidRPr="005E2CA6">
        <w:rPr>
          <w:rFonts w:ascii="Palatino Linotype" w:hAnsi="Palatino Linotype" w:cs="Palatino Linotype"/>
          <w:i/>
          <w:caps/>
          <w:lang w:bidi="he-IL"/>
        </w:rPr>
        <w:t>ε</w:t>
      </w:r>
      <w:r w:rsidRPr="005E2CA6">
        <w:rPr>
          <w:rFonts w:ascii="Palatino Linotype" w:hAnsi="Palatino Linotype" w:cs="Palatino Linotype"/>
          <w:i/>
          <w:lang w:bidi="he-IL"/>
        </w:rPr>
        <w:t xml:space="preserve">ἰ δέ τι ἠδίκησέν σε ἢ </w:t>
      </w:r>
      <w:r w:rsidRPr="005E2CA6">
        <w:rPr>
          <w:rFonts w:ascii="Palatino Linotype" w:hAnsi="Palatino Linotype" w:cs="Palatino Linotype"/>
          <w:b/>
          <w:i/>
          <w:lang w:bidi="he-IL"/>
        </w:rPr>
        <w:t xml:space="preserve">(α) </w:t>
      </w:r>
      <w:r w:rsidRPr="005E2CA6">
        <w:rPr>
          <w:rFonts w:ascii="Palatino Linotype" w:hAnsi="Palatino Linotype" w:cs="Palatino Linotype"/>
          <w:i/>
          <w:lang w:bidi="he-IL"/>
        </w:rPr>
        <w:t xml:space="preserve">ὀφείλει, τοῦτο ἐμοὶ ἐλλόγα. </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Palatino Linotype"/>
          <w:i/>
          <w:lang w:bidi="he-IL"/>
        </w:rPr>
      </w:pPr>
      <w:r w:rsidRPr="005E2CA6">
        <w:rPr>
          <w:rFonts w:ascii="Palatino Linotype" w:hAnsi="Palatino Linotype" w:cs="Arial"/>
          <w:i/>
          <w:vertAlign w:val="superscript"/>
          <w:lang w:bidi="he-IL"/>
        </w:rPr>
        <w:t>19</w:t>
      </w:r>
      <w:r w:rsidRPr="005E2CA6">
        <w:rPr>
          <w:rFonts w:ascii="Palatino Linotype" w:hAnsi="Palatino Linotype" w:cs="Palatino Linotype"/>
          <w:i/>
          <w:lang w:bidi="he-IL"/>
        </w:rPr>
        <w:t xml:space="preserve">ἐγὼ Παῦλος ἔγραψα τῇ ἐμῇ χειρί, ἐγὼ ἀποτίσω· </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Arial"/>
          <w:i/>
          <w:lang w:bidi="he-IL"/>
        </w:rPr>
      </w:pPr>
      <w:r w:rsidRPr="005E2CA6">
        <w:rPr>
          <w:rFonts w:ascii="Palatino Linotype" w:hAnsi="Palatino Linotype" w:cs="Palatino Linotype"/>
          <w:i/>
          <w:lang w:bidi="he-IL"/>
        </w:rPr>
        <w:t xml:space="preserve">ἵνα μὴ λέγω σοι ὅτι καὶ σεαυτόν μοι </w:t>
      </w:r>
      <w:r w:rsidRPr="005E2CA6">
        <w:rPr>
          <w:rFonts w:ascii="Palatino Linotype" w:hAnsi="Palatino Linotype" w:cs="Palatino Linotype"/>
          <w:b/>
          <w:i/>
          <w:lang w:bidi="he-IL"/>
        </w:rPr>
        <w:t>(β)</w:t>
      </w:r>
      <w:r w:rsidRPr="005E2CA6">
        <w:rPr>
          <w:rFonts w:ascii="Palatino Linotype" w:hAnsi="Palatino Linotype" w:cs="Palatino Linotype"/>
          <w:i/>
          <w:lang w:bidi="he-IL"/>
        </w:rPr>
        <w:t xml:space="preserve"> προσοφείλεις. </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Arial"/>
          <w:b/>
          <w:lang w:bidi="he-IL"/>
        </w:rPr>
      </w:pP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Palatino Linotype"/>
          <w:i/>
          <w:lang w:bidi="he-IL"/>
        </w:rPr>
      </w:pPr>
      <w:r w:rsidRPr="005E2CA6">
        <w:rPr>
          <w:rFonts w:ascii="Palatino Linotype" w:hAnsi="Palatino Linotype" w:cs="Arial"/>
          <w:b/>
          <w:lang w:bidi="he-IL"/>
        </w:rPr>
        <w:t>Β’</w:t>
      </w:r>
      <w:r w:rsidRPr="005E2CA6">
        <w:rPr>
          <w:rFonts w:ascii="Palatino Linotype" w:hAnsi="Palatino Linotype" w:cs="Arial"/>
          <w:lang w:bidi="he-IL"/>
        </w:rPr>
        <w:t xml:space="preserve"> </w:t>
      </w:r>
      <w:r w:rsidRPr="005E2CA6">
        <w:rPr>
          <w:rFonts w:ascii="Palatino Linotype" w:hAnsi="Palatino Linotype" w:cs="Arial"/>
          <w:i/>
          <w:vertAlign w:val="superscript"/>
          <w:lang w:bidi="he-IL"/>
        </w:rPr>
        <w:t>20</w:t>
      </w:r>
      <w:r w:rsidRPr="005E2CA6">
        <w:rPr>
          <w:rFonts w:ascii="Palatino Linotype" w:hAnsi="Palatino Linotype" w:cs="Palatino Linotype"/>
          <w:i/>
          <w:caps/>
          <w:lang w:bidi="he-IL"/>
        </w:rPr>
        <w:t>ν</w:t>
      </w:r>
      <w:r w:rsidRPr="005E2CA6">
        <w:rPr>
          <w:rFonts w:ascii="Palatino Linotype" w:hAnsi="Palatino Linotype" w:cs="Palatino Linotype"/>
          <w:i/>
          <w:lang w:bidi="he-IL"/>
        </w:rPr>
        <w:t xml:space="preserve">αὶ ἀδελφέ, ἐγώ σου ὀναίμην ἐν Κυρίῳ· </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Arial"/>
          <w:i/>
          <w:lang w:bidi="he-IL"/>
        </w:rPr>
      </w:pPr>
      <w:r w:rsidRPr="005E2CA6">
        <w:rPr>
          <w:rFonts w:ascii="Palatino Linotype" w:hAnsi="Palatino Linotype" w:cs="Palatino Linotype"/>
          <w:i/>
          <w:lang w:bidi="he-IL"/>
        </w:rPr>
        <w:t xml:space="preserve">ἀνάπαυσόν μου </w:t>
      </w:r>
      <w:r w:rsidRPr="005E2CA6">
        <w:rPr>
          <w:rFonts w:ascii="Palatino Linotype" w:hAnsi="Palatino Linotype" w:cs="Palatino Linotype"/>
          <w:b/>
          <w:i/>
          <w:lang w:bidi="he-IL"/>
        </w:rPr>
        <w:t xml:space="preserve">τὰ σπλάγχνα </w:t>
      </w:r>
      <w:r w:rsidRPr="005E2CA6">
        <w:rPr>
          <w:rFonts w:ascii="Palatino Linotype" w:hAnsi="Palatino Linotype" w:cs="Palatino Linotype"/>
          <w:i/>
          <w:lang w:bidi="he-IL"/>
        </w:rPr>
        <w:t xml:space="preserve">ἐν Χριστῷ. </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Arial"/>
          <w:i/>
          <w:lang w:bidi="he-IL"/>
        </w:rPr>
      </w:pPr>
      <w:r w:rsidRPr="005E2CA6">
        <w:rPr>
          <w:rFonts w:ascii="Palatino Linotype" w:hAnsi="Palatino Linotype" w:cs="Arial"/>
          <w:i/>
          <w:vertAlign w:val="superscript"/>
          <w:lang w:bidi="he-IL"/>
        </w:rPr>
        <w:t>21</w:t>
      </w:r>
      <w:r w:rsidRPr="005E2CA6">
        <w:rPr>
          <w:rFonts w:ascii="Palatino Linotype" w:hAnsi="Palatino Linotype" w:cs="Palatino Linotype"/>
          <w:i/>
          <w:lang w:bidi="he-IL"/>
        </w:rPr>
        <w:t xml:space="preserve">Πεποιθὼς τῇ ὑπακοῇ σου ἔγραψά σοι, εἰδὼς ὅτι καὶ ὑπὲρ ἃ λέγω ποιήσεις. </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Palatino Linotype"/>
          <w:i/>
          <w:lang w:bidi="he-IL"/>
        </w:rPr>
      </w:pPr>
      <w:r w:rsidRPr="005E2CA6">
        <w:rPr>
          <w:rFonts w:ascii="Palatino Linotype" w:hAnsi="Palatino Linotype" w:cs="Arial"/>
          <w:i/>
          <w:vertAlign w:val="superscript"/>
          <w:lang w:bidi="he-IL"/>
        </w:rPr>
        <w:t xml:space="preserve">22 </w:t>
      </w:r>
      <w:r w:rsidRPr="005E2CA6">
        <w:rPr>
          <w:rFonts w:ascii="Palatino Linotype" w:hAnsi="Palatino Linotype" w:cs="Palatino Linotype"/>
          <w:i/>
          <w:lang w:bidi="he-IL"/>
        </w:rPr>
        <w:t>ἅμα δὲ καὶ ἑτοίμαζέ μοι ξενίαν· ἐλπίζω γὰρ ὅτι διὰ τῶν προσευχῶν ὑμῶν χαρισθήσομαι ὑμῖν</w:t>
      </w:r>
      <w:r w:rsidRPr="005E2CA6">
        <w:rPr>
          <w:rStyle w:val="FootnoteReference"/>
          <w:rFonts w:ascii="Palatino Linotype" w:hAnsi="Palatino Linotype" w:cs="Palatino Linotype"/>
          <w:i/>
          <w:lang w:bidi="he-IL"/>
        </w:rPr>
        <w:footnoteReference w:id="214"/>
      </w:r>
      <w:r w:rsidRPr="005E2CA6">
        <w:rPr>
          <w:rFonts w:ascii="Palatino Linotype" w:hAnsi="Palatino Linotype" w:cs="Palatino Linotype"/>
          <w:i/>
          <w:lang w:bidi="he-IL"/>
        </w:rPr>
        <w:t>.</w:t>
      </w:r>
    </w:p>
    <w:p w:rsidR="00D15B2D" w:rsidRPr="005E2CA6" w:rsidRDefault="00D15B2D" w:rsidP="00D15B2D">
      <w:pPr>
        <w:numPr>
          <w:ilvl w:val="0"/>
          <w:numId w:val="8"/>
        </w:numPr>
        <w:shd w:val="clear" w:color="auto" w:fill="FFFFFF"/>
        <w:autoSpaceDE w:val="0"/>
        <w:autoSpaceDN w:val="0"/>
        <w:adjustRightInd w:val="0"/>
        <w:spacing w:after="0" w:line="240" w:lineRule="auto"/>
        <w:jc w:val="both"/>
        <w:rPr>
          <w:rFonts w:ascii="Palatino Linotype" w:hAnsi="Palatino Linotype" w:cs="Palatino Linotype"/>
          <w:i/>
          <w:lang w:bidi="he-IL"/>
        </w:rPr>
      </w:pPr>
      <w:r w:rsidRPr="005E2CA6">
        <w:rPr>
          <w:rFonts w:ascii="Palatino Linotype" w:hAnsi="Palatino Linotype" w:cs="Arial"/>
          <w:lang w:bidi="he-IL"/>
        </w:rPr>
        <w:t xml:space="preserve">Στην πρώτη ενότητα του Κυρίως Σώματος ο Π. εφαρμόζει την ρητορική τεχνική </w:t>
      </w:r>
      <w:r w:rsidRPr="005E2CA6">
        <w:rPr>
          <w:rFonts w:ascii="Palatino Linotype" w:hAnsi="Palatino Linotype"/>
          <w:lang w:val="de-DE"/>
        </w:rPr>
        <w:t>captatio</w:t>
      </w:r>
      <w:r w:rsidRPr="005E2CA6">
        <w:rPr>
          <w:rFonts w:ascii="Palatino Linotype" w:hAnsi="Palatino Linotype"/>
        </w:rPr>
        <w:t xml:space="preserve"> </w:t>
      </w:r>
      <w:r w:rsidRPr="005E2CA6">
        <w:rPr>
          <w:rFonts w:ascii="Palatino Linotype" w:hAnsi="Palatino Linotype"/>
          <w:lang w:val="de-DE"/>
        </w:rPr>
        <w:t>benevolentiae</w:t>
      </w:r>
      <w:r w:rsidRPr="005E2CA6">
        <w:rPr>
          <w:rFonts w:ascii="Palatino Linotype" w:hAnsi="Palatino Linotype" w:cs="Arial"/>
          <w:lang w:bidi="he-IL"/>
        </w:rPr>
        <w:t xml:space="preserve">, τον προσεταιρισμό του ακροατή/παραλήπτη του μέσω του επαίνου. Η Χάρις προκαλεί </w:t>
      </w:r>
      <w:r w:rsidRPr="005E2CA6">
        <w:rPr>
          <w:rFonts w:ascii="Palatino Linotype" w:hAnsi="Palatino Linotype" w:cs="Arial"/>
          <w:i/>
          <w:lang w:bidi="he-IL"/>
        </w:rPr>
        <w:t>Ευ</w:t>
      </w:r>
      <w:r w:rsidRPr="005E2CA6">
        <w:rPr>
          <w:rFonts w:ascii="Palatino Linotype" w:hAnsi="Palatino Linotype" w:cs="Arial"/>
          <w:lang w:bidi="he-IL"/>
        </w:rPr>
        <w:t>χαριστία προς τον Θεό, Τον οποίο οικειοποιείται ιδιαιτέρως ο Π. ένεκα της αποκάλυψης που δέχτηκε στις πύλες της Δαμασκού</w:t>
      </w:r>
      <w:r w:rsidRPr="005E2CA6">
        <w:rPr>
          <w:rStyle w:val="FootnoteReference"/>
          <w:rFonts w:ascii="Palatino Linotype" w:hAnsi="Palatino Linotype" w:cs="Arial"/>
          <w:lang w:bidi="he-IL"/>
        </w:rPr>
        <w:footnoteReference w:id="215"/>
      </w:r>
      <w:r w:rsidRPr="005E2CA6">
        <w:rPr>
          <w:rFonts w:ascii="Palatino Linotype" w:hAnsi="Palatino Linotype" w:cs="Arial"/>
          <w:lang w:bidi="he-IL"/>
        </w:rPr>
        <w:t xml:space="preserve"> και του προφητικού χαρίσματος αλλά </w:t>
      </w:r>
      <w:r w:rsidRPr="005E2CA6">
        <w:rPr>
          <w:rFonts w:ascii="Palatino Linotype" w:hAnsi="Palatino Linotype" w:cs="Arial"/>
          <w:lang w:bidi="he-IL"/>
        </w:rPr>
        <w:lastRenderedPageBreak/>
        <w:t xml:space="preserve">και της ιδιαίτερης κατάστασης που βρίσκεται τη στιγμή που γράφει την επιστολή. Ως δέσμιος αισθάνεται ιδιαίτερη εγγύτητα προς τον Κύριό του, ο οποίος του αποκάλυψε: </w:t>
      </w:r>
      <w:r w:rsidRPr="005E2CA6">
        <w:rPr>
          <w:rFonts w:ascii="Palatino Linotype" w:hAnsi="Palatino Linotype" w:cs="SBL Greek"/>
          <w:i/>
          <w:lang w:bidi="he-IL"/>
        </w:rPr>
        <w:t xml:space="preserve">ἀρκεῖ σοι ἡ χάρις </w:t>
      </w:r>
      <w:r w:rsidRPr="005E2CA6">
        <w:rPr>
          <w:rFonts w:ascii="Palatino Linotype" w:hAnsi="Palatino Linotype" w:cs="SBL Greek"/>
          <w:i/>
          <w:caps/>
          <w:lang w:bidi="he-IL"/>
        </w:rPr>
        <w:t>μ</w:t>
      </w:r>
      <w:r w:rsidRPr="005E2CA6">
        <w:rPr>
          <w:rFonts w:ascii="Palatino Linotype" w:hAnsi="Palatino Linotype" w:cs="SBL Greek"/>
          <w:i/>
          <w:lang w:bidi="he-IL"/>
        </w:rPr>
        <w:t xml:space="preserve">ου, ἡ γὰρ </w:t>
      </w:r>
      <w:r w:rsidRPr="005E2CA6">
        <w:rPr>
          <w:rFonts w:ascii="Palatino Linotype" w:hAnsi="Palatino Linotype" w:cs="SBL Greek"/>
          <w:b/>
          <w:i/>
          <w:lang w:bidi="he-IL"/>
        </w:rPr>
        <w:t>δύναμις ἐν ἀσθενείᾳ</w:t>
      </w:r>
      <w:r w:rsidRPr="005E2CA6">
        <w:rPr>
          <w:rFonts w:ascii="Palatino Linotype" w:hAnsi="Palatino Linotype" w:cs="SBL Greek"/>
          <w:i/>
          <w:lang w:bidi="he-IL"/>
        </w:rPr>
        <w:t xml:space="preserve"> τελεῖται</w:t>
      </w:r>
      <w:r w:rsidRPr="005E2CA6">
        <w:rPr>
          <w:rFonts w:ascii="Palatino Linotype" w:hAnsi="Palatino Linotype" w:cs="SBL Greek"/>
          <w:lang w:bidi="he-IL"/>
        </w:rPr>
        <w:t xml:space="preserve"> </w:t>
      </w:r>
      <w:r w:rsidRPr="005E2CA6">
        <w:rPr>
          <w:rFonts w:ascii="Palatino Linotype" w:hAnsi="Palatino Linotype" w:cs="Arial"/>
          <w:lang w:bidi="he-IL"/>
        </w:rPr>
        <w:t xml:space="preserve">(Β’ Κορ 12, 9). Πλέον αντί της συλλογικότητας του Προλόγου (με τον πληθυντικό </w:t>
      </w:r>
      <w:r w:rsidRPr="005E2CA6">
        <w:rPr>
          <w:rFonts w:ascii="Palatino Linotype" w:hAnsi="Palatino Linotype" w:cs="Arial"/>
          <w:i/>
          <w:lang w:bidi="he-IL"/>
        </w:rPr>
        <w:t>ἡμεῖς</w:t>
      </w:r>
      <w:r w:rsidRPr="005E2CA6">
        <w:rPr>
          <w:rFonts w:ascii="Palatino Linotype" w:hAnsi="Palatino Linotype" w:cs="Arial"/>
          <w:lang w:bidi="he-IL"/>
        </w:rPr>
        <w:t xml:space="preserve"> και την αναφορά σε μέλη της Εκκλησίας), στο Κυρίως Σώμα έχουμε ένα διάλογο μεταξύ </w:t>
      </w:r>
      <w:r w:rsidRPr="005E2CA6">
        <w:rPr>
          <w:rFonts w:ascii="Palatino Linotype" w:hAnsi="Palatino Linotype" w:cs="Arial"/>
          <w:i/>
          <w:lang w:bidi="he-IL"/>
        </w:rPr>
        <w:t>μου</w:t>
      </w:r>
      <w:r w:rsidRPr="005E2CA6">
        <w:rPr>
          <w:rFonts w:ascii="Palatino Linotype" w:hAnsi="Palatino Linotype" w:cs="Arial"/>
          <w:lang w:bidi="he-IL"/>
        </w:rPr>
        <w:t xml:space="preserve"> και </w:t>
      </w:r>
      <w:r w:rsidRPr="005E2CA6">
        <w:rPr>
          <w:rFonts w:ascii="Palatino Linotype" w:hAnsi="Palatino Linotype" w:cs="Arial"/>
          <w:i/>
          <w:lang w:bidi="he-IL"/>
        </w:rPr>
        <w:t>σου</w:t>
      </w:r>
      <w:r w:rsidRPr="005E2CA6">
        <w:rPr>
          <w:rFonts w:ascii="Palatino Linotype" w:hAnsi="Palatino Linotype" w:cs="Arial"/>
          <w:lang w:bidi="he-IL"/>
        </w:rPr>
        <w:t xml:space="preserve">. </w:t>
      </w:r>
      <w:r w:rsidRPr="005E2CA6">
        <w:rPr>
          <w:rFonts w:ascii="Palatino Linotype" w:hAnsi="Palatino Linotype" w:cs="Arial"/>
          <w:caps/>
          <w:lang w:bidi="he-IL"/>
        </w:rPr>
        <w:t>ο</w:t>
      </w:r>
      <w:r w:rsidRPr="005E2CA6">
        <w:rPr>
          <w:rFonts w:ascii="Palatino Linotype" w:hAnsi="Palatino Linotype" w:cs="Arial"/>
          <w:lang w:bidi="he-IL"/>
        </w:rPr>
        <w:t xml:space="preserve"> Π. στέκεται μόνος πρόσωπο προς πρόσωπο με τον Φιλήμονα. Ο Απόστολος των Εθνών προσευχόμενος, πάντοτε</w:t>
      </w:r>
      <w:r w:rsidRPr="005E2CA6">
        <w:rPr>
          <w:rStyle w:val="FootnoteReference"/>
          <w:rFonts w:ascii="Palatino Linotype" w:hAnsi="Palatino Linotype" w:cs="Arial"/>
          <w:lang w:bidi="he-IL"/>
        </w:rPr>
        <w:footnoteReference w:id="216"/>
      </w:r>
      <w:r w:rsidRPr="005E2CA6">
        <w:rPr>
          <w:rFonts w:ascii="Palatino Linotype" w:hAnsi="Palatino Linotype" w:cs="Arial"/>
          <w:lang w:bidi="he-IL"/>
        </w:rPr>
        <w:t xml:space="preserve"> μνημονεύει τον παραλήπτη της επιστολής κατά την ευχαριστία (η οποία αποτελεί ιδιάζον χαρακτηριστικό της πρωτοχριστιανικής ευχής που άρχιζε και κατέληγε όχι με ικεσία αλλά δοξολογία) καθώς αυτός (ο παραλήπτης) διαθέτει τις δύο βασικές εκδηλώσεις του Χριστιανισμού: την </w:t>
      </w:r>
      <w:r w:rsidRPr="005E2CA6">
        <w:rPr>
          <w:rFonts w:ascii="Palatino Linotype" w:hAnsi="Palatino Linotype" w:cs="Arial"/>
          <w:b/>
          <w:lang w:bidi="he-IL"/>
        </w:rPr>
        <w:t>πίστη</w:t>
      </w:r>
      <w:r w:rsidRPr="005E2CA6">
        <w:rPr>
          <w:rFonts w:ascii="Palatino Linotype" w:hAnsi="Palatino Linotype" w:cs="Arial"/>
          <w:lang w:bidi="he-IL"/>
        </w:rPr>
        <w:t xml:space="preserve"> προς τον Κύριο Ιησού (κάθετη διάσταση) και την </w:t>
      </w:r>
      <w:r w:rsidRPr="005E2CA6">
        <w:rPr>
          <w:rFonts w:ascii="Palatino Linotype" w:hAnsi="Palatino Linotype" w:cs="Arial"/>
          <w:b/>
          <w:lang w:bidi="he-IL"/>
        </w:rPr>
        <w:t>αγάπη</w:t>
      </w:r>
      <w:r w:rsidRPr="005E2CA6">
        <w:rPr>
          <w:rFonts w:ascii="Palatino Linotype" w:hAnsi="Palatino Linotype" w:cs="Arial"/>
          <w:lang w:bidi="he-IL"/>
        </w:rPr>
        <w:t xml:space="preserve"> προς τους αγίους (οριζόντια διάσταση)</w:t>
      </w:r>
      <w:r w:rsidRPr="005E2CA6">
        <w:rPr>
          <w:rStyle w:val="FootnoteReference"/>
          <w:rFonts w:ascii="Palatino Linotype" w:hAnsi="Palatino Linotype" w:cs="Arial"/>
          <w:lang w:bidi="he-IL"/>
        </w:rPr>
        <w:footnoteReference w:id="217"/>
      </w:r>
      <w:r w:rsidRPr="005E2CA6">
        <w:rPr>
          <w:rFonts w:ascii="Palatino Linotype" w:hAnsi="Palatino Linotype" w:cs="Arial"/>
          <w:lang w:bidi="he-IL"/>
        </w:rPr>
        <w:t xml:space="preserve">. Δεν μνημονεύεται η ελπίδα. Προϋποτίθεται, όμως, όταν εν συνεχεία ο Π. υπογραμμίζει το </w:t>
      </w:r>
      <w:r w:rsidRPr="005E2CA6">
        <w:rPr>
          <w:rFonts w:ascii="Palatino Linotype" w:hAnsi="Palatino Linotype" w:cs="Palatino Linotype"/>
          <w:i/>
          <w:lang w:bidi="he-IL"/>
        </w:rPr>
        <w:t>ἵνα αἰώνιον αὐτὸν ἀπέχῃς</w:t>
      </w:r>
      <w:r w:rsidRPr="005E2CA6">
        <w:rPr>
          <w:rStyle w:val="FootnoteReference"/>
          <w:rFonts w:ascii="Palatino Linotype" w:hAnsi="Palatino Linotype" w:cs="Palatino Linotype"/>
          <w:i/>
          <w:lang w:bidi="he-IL"/>
        </w:rPr>
        <w:footnoteReference w:id="218"/>
      </w:r>
      <w:r w:rsidRPr="005E2CA6">
        <w:rPr>
          <w:rFonts w:ascii="Palatino Linotype" w:hAnsi="Palatino Linotype" w:cs="Palatino Linotype"/>
          <w:i/>
          <w:lang w:bidi="he-IL"/>
        </w:rPr>
        <w:t xml:space="preserve">, </w:t>
      </w:r>
      <w:r w:rsidRPr="005E2CA6">
        <w:rPr>
          <w:rFonts w:ascii="Palatino Linotype" w:hAnsi="Palatino Linotype" w:cs="Arial"/>
          <w:lang w:bidi="he-IL"/>
        </w:rPr>
        <w:t>φράση η οποία συνεπάγεται αιώνια συνύπαρξη, άφεση και συγ</w:t>
      </w:r>
      <w:r w:rsidRPr="005E2CA6">
        <w:rPr>
          <w:rFonts w:ascii="Palatino Linotype" w:hAnsi="Palatino Linotype" w:cs="Arial"/>
          <w:i/>
          <w:lang w:bidi="he-IL"/>
        </w:rPr>
        <w:t>χώρεση</w:t>
      </w:r>
      <w:r w:rsidRPr="005E2CA6">
        <w:rPr>
          <w:rFonts w:ascii="Palatino Linotype" w:hAnsi="Palatino Linotype" w:cs="Arial"/>
          <w:lang w:bidi="he-IL"/>
        </w:rPr>
        <w:t xml:space="preserve"> στη Βασιλεία. Ακολούθως διερμηνεύει την πίστη και την αγάπη που επιδεικνύει ο Φιλήμων. Η «εφαρμοσμένη» αγάπη (με την οποία κατακλείεται το α’ μέρος του </w:t>
      </w:r>
      <w:r w:rsidRPr="005E2CA6">
        <w:rPr>
          <w:rFonts w:ascii="Palatino Linotype" w:hAnsi="Palatino Linotype" w:cs="Arial"/>
          <w:lang w:val="en-US" w:bidi="he-IL"/>
        </w:rPr>
        <w:t>Corpus</w:t>
      </w:r>
      <w:r w:rsidRPr="005E2CA6">
        <w:rPr>
          <w:rFonts w:ascii="Palatino Linotype" w:hAnsi="Palatino Linotype" w:cs="Arial"/>
          <w:lang w:bidi="he-IL"/>
        </w:rPr>
        <w:t xml:space="preserve">) προκαλεί ιδιαίτερη χαρά στον Π.. Παραδόξως ο Απόστολος των Εθνών όντας δέσμιος παρηγορείται με την παρηγοριά που δε λαμβάνει ο ίδιος μέσω κάποιας οικονομικής συνδρομής αλλά τα σπλάχνα των </w:t>
      </w:r>
      <w:r w:rsidRPr="005E2CA6">
        <w:rPr>
          <w:rFonts w:ascii="Palatino Linotype" w:hAnsi="Palatino Linotype" w:cs="Arial"/>
          <w:b/>
          <w:lang w:bidi="he-IL"/>
        </w:rPr>
        <w:t>αγίων</w:t>
      </w:r>
      <w:r w:rsidRPr="005E2CA6">
        <w:rPr>
          <w:rFonts w:ascii="Palatino Linotype" w:hAnsi="Palatino Linotype" w:cs="Arial"/>
          <w:lang w:bidi="he-IL"/>
        </w:rPr>
        <w:t xml:space="preserve"> (τέ. των αδελφών) από τον όντως αδελφό και </w:t>
      </w:r>
      <w:r w:rsidRPr="005E2CA6">
        <w:rPr>
          <w:rFonts w:ascii="Palatino Linotype" w:hAnsi="Palatino Linotype" w:cs="Arial"/>
          <w:i/>
          <w:lang w:bidi="he-IL"/>
        </w:rPr>
        <w:t>φίλο Φιλ</w:t>
      </w:r>
      <w:r w:rsidRPr="005E2CA6">
        <w:rPr>
          <w:rFonts w:ascii="Palatino Linotype" w:hAnsi="Palatino Linotype" w:cs="Arial"/>
          <w:lang w:bidi="he-IL"/>
        </w:rPr>
        <w:t xml:space="preserve">ήμονα. Χαρακτηριστική η επανάληψη του </w:t>
      </w:r>
      <w:r w:rsidRPr="005E2CA6">
        <w:rPr>
          <w:rFonts w:ascii="Palatino Linotype" w:hAnsi="Palatino Linotype" w:cs="Arial"/>
          <w:b/>
          <w:i/>
          <w:lang w:bidi="he-IL"/>
        </w:rPr>
        <w:t>σου:</w:t>
      </w:r>
      <w:r w:rsidRPr="005E2CA6">
        <w:rPr>
          <w:rFonts w:ascii="Palatino Linotype" w:hAnsi="Palatino Linotype" w:cs="Arial"/>
          <w:lang w:bidi="he-IL"/>
        </w:rPr>
        <w:t xml:space="preserve"> </w:t>
      </w:r>
      <w:r w:rsidRPr="005E2CA6">
        <w:rPr>
          <w:rFonts w:ascii="Palatino Linotype" w:hAnsi="Palatino Linotype" w:cs="Arial"/>
          <w:i/>
          <w:vertAlign w:val="superscript"/>
          <w:lang w:bidi="he-IL"/>
        </w:rPr>
        <w:t>7</w:t>
      </w:r>
      <w:r w:rsidRPr="005E2CA6">
        <w:rPr>
          <w:rFonts w:ascii="Palatino Linotype" w:hAnsi="Palatino Linotype" w:cs="Palatino Linotype"/>
          <w:i/>
          <w:caps/>
          <w:lang w:bidi="he-IL"/>
        </w:rPr>
        <w:t>χ</w:t>
      </w:r>
      <w:r w:rsidRPr="005E2CA6">
        <w:rPr>
          <w:rFonts w:ascii="Palatino Linotype" w:hAnsi="Palatino Linotype" w:cs="Palatino Linotype"/>
          <w:i/>
          <w:lang w:bidi="he-IL"/>
        </w:rPr>
        <w:t xml:space="preserve">αρὰν γὰρ πολλὴν ἔσχον καὶ παράκλησιν ἐπὶ τῇ ἀγάπῃ </w:t>
      </w:r>
      <w:r w:rsidRPr="005E2CA6">
        <w:rPr>
          <w:rFonts w:ascii="Palatino Linotype" w:hAnsi="Palatino Linotype" w:cs="Palatino Linotype"/>
          <w:b/>
          <w:i/>
          <w:lang w:bidi="he-IL"/>
        </w:rPr>
        <w:t>σου,</w:t>
      </w:r>
      <w:r w:rsidRPr="005E2CA6">
        <w:rPr>
          <w:rFonts w:ascii="Palatino Linotype" w:hAnsi="Palatino Linotype" w:cs="Palatino Linotype"/>
          <w:i/>
          <w:lang w:bidi="he-IL"/>
        </w:rPr>
        <w:t xml:space="preserve"> ὅτι τὰ </w:t>
      </w:r>
      <w:r w:rsidRPr="005E2CA6">
        <w:rPr>
          <w:rFonts w:ascii="Palatino Linotype" w:hAnsi="Palatino Linotype" w:cs="Palatino Linotype"/>
          <w:b/>
          <w:i/>
          <w:lang w:bidi="he-IL"/>
        </w:rPr>
        <w:t>σπλάγχνα</w:t>
      </w:r>
      <w:r w:rsidRPr="005E2CA6">
        <w:rPr>
          <w:rFonts w:ascii="Palatino Linotype" w:hAnsi="Palatino Linotype" w:cs="Palatino Linotype"/>
          <w:i/>
          <w:lang w:bidi="he-IL"/>
        </w:rPr>
        <w:t xml:space="preserve"> τῶν ἁγίων ἀναπέπαυται διὰ </w:t>
      </w:r>
      <w:r w:rsidRPr="005E2CA6">
        <w:rPr>
          <w:rFonts w:ascii="Palatino Linotype" w:hAnsi="Palatino Linotype" w:cs="Palatino Linotype"/>
          <w:b/>
          <w:i/>
          <w:lang w:bidi="he-IL"/>
        </w:rPr>
        <w:t>σοῦ,</w:t>
      </w:r>
      <w:r w:rsidRPr="005E2CA6">
        <w:rPr>
          <w:rFonts w:ascii="Palatino Linotype" w:hAnsi="Palatino Linotype" w:cs="Palatino Linotype"/>
          <w:i/>
          <w:lang w:bidi="he-IL"/>
        </w:rPr>
        <w:t xml:space="preserve"> ἀδελφέ. </w:t>
      </w:r>
      <w:r w:rsidRPr="005E2CA6">
        <w:rPr>
          <w:rFonts w:ascii="Palatino Linotype" w:hAnsi="Palatino Linotype" w:cs="Palatino Linotype"/>
          <w:lang w:bidi="he-IL"/>
        </w:rPr>
        <w:t>Τα σπλάγχνα είναι η έδρα των συναισθημάτων και συνδέονται με την κοινωνικότητα του ανθρώπου: τη συν</w:t>
      </w:r>
      <w:r w:rsidRPr="005E2CA6">
        <w:rPr>
          <w:rFonts w:ascii="Palatino Linotype" w:hAnsi="Palatino Linotype" w:cs="Palatino Linotype"/>
          <w:i/>
          <w:lang w:bidi="he-IL"/>
        </w:rPr>
        <w:t>ύπαρξη</w:t>
      </w:r>
      <w:r w:rsidRPr="005E2CA6">
        <w:rPr>
          <w:rFonts w:ascii="Palatino Linotype" w:hAnsi="Palatino Linotype" w:cs="Palatino Linotype"/>
          <w:lang w:bidi="he-IL"/>
        </w:rPr>
        <w:t xml:space="preserve"> (έλεος, αγάπη)</w:t>
      </w:r>
      <w:r w:rsidRPr="005E2CA6">
        <w:rPr>
          <w:rStyle w:val="FootnoteReference"/>
          <w:rFonts w:ascii="Palatino Linotype" w:hAnsi="Palatino Linotype" w:cs="Palatino Linotype"/>
          <w:lang w:bidi="he-IL"/>
        </w:rPr>
        <w:footnoteReference w:id="219"/>
      </w:r>
      <w:r w:rsidRPr="005E2CA6">
        <w:rPr>
          <w:rFonts w:ascii="Palatino Linotype" w:hAnsi="Palatino Linotype" w:cs="Palatino Linotype"/>
          <w:lang w:bidi="he-IL"/>
        </w:rPr>
        <w:t xml:space="preserve">. Στην επιστολή χρησιμοποιείται με την έννοια που έχει στη Νεοελληνική η </w:t>
      </w:r>
      <w:r w:rsidRPr="005E2CA6">
        <w:rPr>
          <w:rFonts w:ascii="Palatino Linotype" w:hAnsi="Palatino Linotype" w:cs="Palatino Linotype"/>
          <w:b/>
          <w:i/>
          <w:lang w:bidi="he-IL"/>
        </w:rPr>
        <w:t>καρδιά</w:t>
      </w:r>
      <w:r w:rsidRPr="005E2CA6">
        <w:rPr>
          <w:rFonts w:ascii="Palatino Linotype" w:hAnsi="Palatino Linotype" w:cs="Palatino Linotype"/>
          <w:lang w:bidi="he-IL"/>
        </w:rPr>
        <w:t>, η οποία στην Α.Γ. σημαίνει το νου.</w:t>
      </w:r>
      <w:r w:rsidRPr="005E2CA6">
        <w:rPr>
          <w:rFonts w:ascii="Palatino Linotype" w:hAnsi="Palatino Linotype" w:cs="Palatino Linotype"/>
          <w:i/>
          <w:lang w:bidi="he-IL"/>
        </w:rPr>
        <w:t xml:space="preserve"> </w:t>
      </w:r>
      <w:r w:rsidRPr="005E2CA6">
        <w:rPr>
          <w:rFonts w:ascii="Palatino Linotype" w:hAnsi="Palatino Linotype" w:cs="Palatino Linotype"/>
          <w:lang w:bidi="he-IL"/>
        </w:rPr>
        <w:t xml:space="preserve">Η ανάπαυση που έχει προσφέρει από το παρελθόν μέχρι το χρόνο συγγραφής της επιστολής (παρακείμενος: </w:t>
      </w:r>
      <w:r w:rsidRPr="005E2CA6">
        <w:rPr>
          <w:rFonts w:ascii="Palatino Linotype" w:hAnsi="Palatino Linotype" w:cs="Palatino Linotype"/>
          <w:i/>
          <w:lang w:bidi="he-IL"/>
        </w:rPr>
        <w:t>ἀναπέπαυται</w:t>
      </w:r>
      <w:r w:rsidRPr="005E2CA6">
        <w:rPr>
          <w:rFonts w:ascii="Palatino Linotype" w:hAnsi="Palatino Linotype" w:cs="Palatino Linotype"/>
          <w:lang w:bidi="he-IL"/>
        </w:rPr>
        <w:t>) ο Φιλήμων δεν αφορά μάλλον στους αγίους της Ιερουσαλήμ (χάριν των οποίων ο Π. διενήργησε τη λογεία, που μάλλον δεν έγινε τελικά αποδεκτή</w:t>
      </w:r>
      <w:r w:rsidRPr="005E2CA6">
        <w:rPr>
          <w:rStyle w:val="FootnoteReference"/>
          <w:rFonts w:ascii="Palatino Linotype" w:hAnsi="Palatino Linotype" w:cs="Palatino Linotype"/>
          <w:lang w:bidi="he-IL"/>
        </w:rPr>
        <w:footnoteReference w:id="220"/>
      </w:r>
      <w:r w:rsidRPr="005E2CA6">
        <w:rPr>
          <w:rFonts w:ascii="Palatino Linotype" w:hAnsi="Palatino Linotype" w:cs="Palatino Linotype"/>
          <w:lang w:bidi="he-IL"/>
        </w:rPr>
        <w:t xml:space="preserve">) αλλά στους χριστιανούς των Κολοσσών, οι οποίοι ακόμη δεν έχουν βιώσει τον Εγκέλαδο. Ίσως υπέστησαν κάποιο λιμό. Το βέβαιον είναι ότι ο Φιλήμων ως κοινωνικά και οικονομικά ευημερών παρείχε ανάπαυση στους ασθενείς. </w:t>
      </w:r>
      <w:r w:rsidRPr="005E2CA6">
        <w:rPr>
          <w:rFonts w:ascii="Palatino Linotype" w:hAnsi="Palatino Linotype" w:cs="Arial"/>
          <w:lang w:bidi="he-IL"/>
        </w:rPr>
        <w:t xml:space="preserve">Η δύσκολη ερμηνευτικά φράση </w:t>
      </w:r>
      <w:r w:rsidRPr="005E2CA6">
        <w:rPr>
          <w:rFonts w:ascii="Palatino Linotype" w:hAnsi="Palatino Linotype" w:cs="Arial"/>
          <w:i/>
          <w:vertAlign w:val="superscript"/>
          <w:lang w:bidi="he-IL"/>
        </w:rPr>
        <w:t>6</w:t>
      </w:r>
      <w:r w:rsidRPr="005E2CA6">
        <w:rPr>
          <w:rFonts w:ascii="Palatino Linotype" w:hAnsi="Palatino Linotype" w:cs="Palatino Linotype"/>
          <w:i/>
          <w:lang w:bidi="he-IL"/>
        </w:rPr>
        <w:t xml:space="preserve">ὅπως ἡ κοινωνία τῆς πίστεώς σου ἐνεργὴς γένηται ἐν ἐπιγνώσει παντὸς ἀγαθοῦ τοῦ ἐν ἡμῖν εἰς Χριστόν </w:t>
      </w:r>
      <w:r w:rsidRPr="005E2CA6">
        <w:rPr>
          <w:rFonts w:ascii="Palatino Linotype" w:hAnsi="Palatino Linotype" w:cs="Palatino Linotype"/>
          <w:lang w:bidi="he-IL"/>
        </w:rPr>
        <w:t xml:space="preserve">σημαίνει μάλλον το εξής: ο Π. προσεύχεται έτσι ώστε η κοινωνία που απορρέει και εξακτινώνεται από την πίστη του Φιλήμονα να γίνεται ενεργής προκειμένου να υπάρχει </w:t>
      </w:r>
      <w:r w:rsidRPr="005E2CA6">
        <w:rPr>
          <w:rFonts w:ascii="Palatino Linotype" w:hAnsi="Palatino Linotype" w:cs="Palatino Linotype"/>
          <w:i/>
          <w:lang w:bidi="he-IL"/>
        </w:rPr>
        <w:t>επίγνωση</w:t>
      </w:r>
      <w:r w:rsidRPr="005E2CA6">
        <w:rPr>
          <w:rFonts w:ascii="Palatino Linotype" w:hAnsi="Palatino Linotype" w:cs="Palatino Linotype"/>
          <w:lang w:bidi="he-IL"/>
        </w:rPr>
        <w:t xml:space="preserve">/συνείδηση κάθε αγαθού που καρποφορείται στο χώρο της Εκκλησίας </w:t>
      </w:r>
      <w:r w:rsidRPr="005E2CA6">
        <w:rPr>
          <w:rFonts w:ascii="Palatino Linotype" w:hAnsi="Palatino Linotype" w:cs="Palatino Linotype"/>
          <w:i/>
          <w:lang w:bidi="he-IL"/>
        </w:rPr>
        <w:t>εις</w:t>
      </w:r>
      <w:r w:rsidRPr="005E2CA6">
        <w:rPr>
          <w:rFonts w:ascii="Palatino Linotype" w:hAnsi="Palatino Linotype" w:cs="Palatino Linotype"/>
          <w:lang w:bidi="he-IL"/>
        </w:rPr>
        <w:t>/προς δόξα του Χριστού</w:t>
      </w:r>
      <w:r w:rsidRPr="005E2CA6">
        <w:rPr>
          <w:rFonts w:ascii="Palatino Linotype" w:hAnsi="Palatino Linotype" w:cs="Palatino Linotype"/>
          <w:i/>
          <w:lang w:bidi="he-IL"/>
        </w:rPr>
        <w:t xml:space="preserve">. </w:t>
      </w:r>
      <w:r w:rsidRPr="005E2CA6">
        <w:rPr>
          <w:rFonts w:ascii="Palatino Linotype" w:hAnsi="Palatino Linotype" w:cs="Palatino Linotype"/>
          <w:lang w:bidi="he-IL"/>
        </w:rPr>
        <w:t xml:space="preserve">Μ’ αυτήν την ευχή παρά τους επαίνους που την πλαισιώνουν, ο Φιλήμων προσκαλείται σε εγρήγορση: να συνεχίσει να επιδεικνύει ενεργή πίστη όχι για να επιδειχθεί ο ίδιος ως χορηγός και πάτρωνας αλλά για να φανερωθούν τα ήδη δεδομένα αγαθά από τον Θεό στην Εκκλησία </w:t>
      </w:r>
      <w:r w:rsidRPr="005E2CA6">
        <w:rPr>
          <w:rFonts w:ascii="Palatino Linotype" w:hAnsi="Palatino Linotype" w:cs="Palatino Linotype"/>
          <w:lang w:bidi="he-IL"/>
        </w:rPr>
        <w:lastRenderedPageBreak/>
        <w:t xml:space="preserve">και να δοξάζεται ο Χριστός από τα μέλη του Σώματος (στα οποία πλέον ανήκει και ο Ονήσιμος) αλλά και τους εκτός (στους οποίους προφανώς ανήκουν και κάποιοι άλλοι σκλάβοι του οίκου του τους οποίους δεν βάπτισε υποχρεωτικά ο Φιλήμων). Ένα δείγμα αυτής της ενέργειας είναι και η αποδοχή του επιστρέφοντος «ασώτου», για τον οποίο ακολούθως χρησιμοποιείται το ρήμα </w:t>
      </w:r>
      <w:r w:rsidRPr="005E2CA6">
        <w:rPr>
          <w:rFonts w:ascii="Palatino Linotype" w:hAnsi="Palatino Linotype" w:cs="Palatino Linotype"/>
          <w:b/>
          <w:i/>
          <w:lang w:bidi="he-IL"/>
        </w:rPr>
        <w:t>ἀνάπαυσον</w:t>
      </w:r>
      <w:r w:rsidRPr="005E2CA6">
        <w:rPr>
          <w:rFonts w:ascii="Palatino Linotype" w:hAnsi="Palatino Linotype" w:cs="Palatino Linotype"/>
          <w:lang w:bidi="he-IL"/>
        </w:rPr>
        <w:t xml:space="preserve"> (στ. 20).</w:t>
      </w:r>
      <w:r w:rsidRPr="005E2CA6">
        <w:rPr>
          <w:rFonts w:ascii="Palatino Linotype" w:hAnsi="Palatino Linotype" w:cs="Palatino Linotype"/>
          <w:i/>
          <w:lang w:bidi="he-IL"/>
        </w:rPr>
        <w:t xml:space="preserve"> </w:t>
      </w:r>
    </w:p>
    <w:p w:rsidR="00D15B2D" w:rsidRPr="005E2CA6" w:rsidRDefault="00D15B2D" w:rsidP="00D15B2D">
      <w:pPr>
        <w:numPr>
          <w:ilvl w:val="0"/>
          <w:numId w:val="8"/>
        </w:numPr>
        <w:shd w:val="clear" w:color="auto" w:fill="FFFFFF"/>
        <w:autoSpaceDE w:val="0"/>
        <w:autoSpaceDN w:val="0"/>
        <w:adjustRightInd w:val="0"/>
        <w:spacing w:after="0" w:line="240" w:lineRule="auto"/>
        <w:jc w:val="both"/>
        <w:rPr>
          <w:rFonts w:ascii="Palatino Linotype" w:hAnsi="Palatino Linotype" w:cs="Palatino Linotype"/>
          <w:i/>
          <w:lang w:bidi="he-IL"/>
        </w:rPr>
      </w:pPr>
      <w:r w:rsidRPr="005E2CA6">
        <w:rPr>
          <w:rFonts w:ascii="Palatino Linotype" w:hAnsi="Palatino Linotype" w:cs="Palatino Linotype"/>
          <w:lang w:bidi="he-IL"/>
        </w:rPr>
        <w:t>Στη β’ ενότητα του Κυρίως Σώματος πρωταγωνιστής δεν είναι ο Φιλήμων που όντως φιλεί και φιλείται υπό του Π., αλλά ο Ονήσιμος. Σε αυτήν εντοπίζεται το κυρίως θέμα (Point) της Επιστολής. Η πολλή χαρά ένεκα της χάριτος του Φιλήμονα προς τα μέλη του Σώματος του Χριστού, οδηγεί τον Π. να μην επικαλεστεί την ιδιότητα του αποστόλου και δούλου του Χριστού (τίτλους που αποφεύγει και στο πρωτόκολλο) βάσει των οποίων έχει παρρησία-εξουσία</w:t>
      </w:r>
      <w:r w:rsidRPr="005E2CA6">
        <w:rPr>
          <w:rStyle w:val="FootnoteReference"/>
          <w:rFonts w:ascii="Palatino Linotype" w:hAnsi="Palatino Linotype" w:cs="Palatino Linotype"/>
          <w:lang w:bidi="he-IL"/>
        </w:rPr>
        <w:footnoteReference w:id="221"/>
      </w:r>
      <w:r w:rsidRPr="005E2CA6">
        <w:rPr>
          <w:rFonts w:ascii="Palatino Linotype" w:hAnsi="Palatino Linotype" w:cs="Palatino Linotype"/>
          <w:lang w:bidi="he-IL"/>
        </w:rPr>
        <w:t xml:space="preserve"> να </w:t>
      </w:r>
      <w:r w:rsidRPr="005E2CA6">
        <w:rPr>
          <w:rFonts w:ascii="Palatino Linotype" w:hAnsi="Palatino Linotype" w:cs="Palatino Linotype"/>
          <w:i/>
          <w:lang w:bidi="he-IL"/>
        </w:rPr>
        <w:t>επιτάξει</w:t>
      </w:r>
      <w:r w:rsidRPr="005E2CA6">
        <w:rPr>
          <w:rFonts w:ascii="Palatino Linotype" w:hAnsi="Palatino Linotype" w:cs="Palatino Linotype"/>
          <w:lang w:bidi="he-IL"/>
        </w:rPr>
        <w:t xml:space="preserve">/προστάξει το </w:t>
      </w:r>
      <w:r w:rsidRPr="005E2CA6">
        <w:rPr>
          <w:rFonts w:ascii="Palatino Linotype" w:hAnsi="Palatino Linotype" w:cs="Palatino Linotype"/>
          <w:i/>
          <w:lang w:bidi="he-IL"/>
        </w:rPr>
        <w:t>ανήκον</w:t>
      </w:r>
      <w:r w:rsidRPr="005E2CA6">
        <w:rPr>
          <w:rFonts w:ascii="Palatino Linotype" w:hAnsi="Palatino Linotype" w:cs="Palatino Linotype"/>
          <w:lang w:bidi="he-IL"/>
        </w:rPr>
        <w:t xml:space="preserve">, δηλ. το πρέπον, το καθήκον. Στο σημείο αυτό κορυφώνεται η διάκριση του όντως πνευματικού Πατέρα, </w:t>
      </w:r>
      <w:r w:rsidRPr="005E2CA6">
        <w:rPr>
          <w:rFonts w:ascii="Palatino Linotype" w:hAnsi="Palatino Linotype" w:cs="Palatino Linotype"/>
          <w:lang w:val="en-US" w:bidi="he-IL"/>
        </w:rPr>
        <w:t>o</w:t>
      </w:r>
      <w:r w:rsidRPr="005E2CA6">
        <w:rPr>
          <w:rFonts w:ascii="Palatino Linotype" w:hAnsi="Palatino Linotype" w:cs="Palatino Linotype"/>
          <w:lang w:bidi="he-IL"/>
        </w:rPr>
        <w:t xml:space="preserve"> οποίος υπογραμμίζει στην αρχή της ενότητας και στο τέλος του κυρίως Σώματος της Επιστολής την αυθεντία που έχει (αλλά δεν χρησιμοποιεί) να διατάσσει εκείνον που έχει εξαγοράσει από την αιχμαλωσία του διαβόλου και της αμαρτίας και του οφείλει τον εαυτό του άρα και υπακοή. </w:t>
      </w:r>
      <w:r w:rsidRPr="005E2CA6">
        <w:rPr>
          <w:rFonts w:ascii="Palatino Linotype" w:hAnsi="Palatino Linotype" w:cs="Palatino Linotype"/>
          <w:caps/>
          <w:lang w:bidi="he-IL"/>
        </w:rPr>
        <w:t>ο</w:t>
      </w:r>
      <w:r w:rsidRPr="005E2CA6">
        <w:rPr>
          <w:rFonts w:ascii="Palatino Linotype" w:hAnsi="Palatino Linotype" w:cs="Palatino Linotype"/>
          <w:lang w:bidi="he-IL"/>
        </w:rPr>
        <w:t xml:space="preserve"> Π. ως παρακληθείς, </w:t>
      </w:r>
      <w:r w:rsidRPr="005E2CA6">
        <w:rPr>
          <w:rFonts w:ascii="Palatino Linotype" w:hAnsi="Palatino Linotype" w:cs="Palatino Linotype"/>
          <w:i/>
          <w:lang w:bidi="he-IL"/>
        </w:rPr>
        <w:t>μάλλον</w:t>
      </w:r>
      <w:r w:rsidRPr="005E2CA6">
        <w:rPr>
          <w:rFonts w:ascii="Palatino Linotype" w:hAnsi="Palatino Linotype" w:cs="Palatino Linotype"/>
          <w:lang w:bidi="he-IL"/>
        </w:rPr>
        <w:t xml:space="preserve"> (= προτιμά να) παρακαλεί για την αγάπη η οποία ως σύν-δεσμος </w:t>
      </w:r>
      <w:r w:rsidRPr="005E2CA6">
        <w:rPr>
          <w:rFonts w:ascii="Palatino Linotype" w:hAnsi="Palatino Linotype" w:cs="Palatino Linotype"/>
          <w:i/>
          <w:lang w:bidi="he-IL"/>
        </w:rPr>
        <w:t>τελειότητος</w:t>
      </w:r>
      <w:r w:rsidRPr="005E2CA6">
        <w:rPr>
          <w:rFonts w:ascii="Palatino Linotype" w:hAnsi="Palatino Linotype" w:cs="Palatino Linotype"/>
          <w:lang w:bidi="he-IL"/>
        </w:rPr>
        <w:t xml:space="preserve"> συνάπτει άρρηκτα δύο συνεργούς εν Χριστώ. Παρακαλεί </w:t>
      </w:r>
      <w:r w:rsidRPr="005E2CA6">
        <w:rPr>
          <w:rFonts w:ascii="Palatino Linotype" w:hAnsi="Palatino Linotype" w:cs="Palatino Linotype"/>
          <w:b/>
          <w:i/>
          <w:lang w:bidi="he-IL"/>
        </w:rPr>
        <w:t>τοιοῦτος ὤν</w:t>
      </w:r>
      <w:r w:rsidRPr="005E2CA6">
        <w:rPr>
          <w:rFonts w:ascii="Palatino Linotype" w:hAnsi="Palatino Linotype" w:cs="Palatino Linotype"/>
          <w:lang w:bidi="he-IL"/>
        </w:rPr>
        <w:t xml:space="preserve"> (έτσι όπως είναι ο γνωστός πλέον στην Οικουμένη ένεκα της ιεραποστολής) Παύλος, ο ηλικίας 50-55 ετών πρεσβύτης (και όχι πρεσβύτερος ή </w:t>
      </w:r>
      <w:r w:rsidRPr="005E2CA6">
        <w:rPr>
          <w:rFonts w:ascii="Palatino Linotype" w:hAnsi="Palatino Linotype" w:cs="Palatino Linotype"/>
          <w:i/>
          <w:lang w:bidi="he-IL"/>
        </w:rPr>
        <w:t xml:space="preserve">πρεσβευτής </w:t>
      </w:r>
      <w:r w:rsidRPr="005E2CA6">
        <w:rPr>
          <w:rFonts w:ascii="Palatino Linotype" w:hAnsi="Palatino Linotype" w:cs="Palatino Linotype"/>
          <w:lang w:bidi="he-IL"/>
        </w:rPr>
        <w:t xml:space="preserve">όπως επί τη βάσει των Β’ Κορ. 5, 20 και Εφ. 6, 20 υποστηρίζουν κάποιοι ερευνητές) περί/υπέρ του τέκνου που γέννησε </w:t>
      </w:r>
      <w:r w:rsidRPr="005E2CA6">
        <w:rPr>
          <w:rFonts w:ascii="Palatino Linotype" w:hAnsi="Palatino Linotype" w:cs="Palatino Linotype"/>
          <w:i/>
          <w:lang w:bidi="he-IL"/>
        </w:rPr>
        <w:t>ἐν τοῖς δεσμοῖς</w:t>
      </w:r>
      <w:r w:rsidRPr="005E2CA6">
        <w:rPr>
          <w:rFonts w:ascii="Palatino Linotype" w:hAnsi="Palatino Linotype" w:cs="Palatino Linotype"/>
          <w:lang w:bidi="he-IL"/>
        </w:rPr>
        <w:t xml:space="preserve">: τε. κατά τη διάρκεια των δεσμών αλλά και ένεκα της ευκαιρίας (της προαναφερθείσης δηλ. πλάτυνσης) που προξένησαν τα δεσμά. Στην αιχμαλωσία αποδείχθηκε ότι όντως ο Ονήσιμος (είναι δυνατόν να) είναι «όνομα και πράγμα»: χρήσιμος και ευεργετικός. </w:t>
      </w:r>
      <w:r w:rsidRPr="005E2CA6">
        <w:rPr>
          <w:rFonts w:ascii="Palatino Linotype" w:hAnsi="Palatino Linotype" w:cs="Arial"/>
          <w:lang w:bidi="he-IL"/>
        </w:rPr>
        <w:t xml:space="preserve">Όπως μέσω των ωδίνων γεννάται ο άνθρωπος, έτσι και μέσω των δεσμών του Π. (που όπως είναι φυσικό όξυναν το «μητρικό» αισθητήριο του Αποστόλου) ο Ονήσιμος διά του βαπτίσματος, της διδασκαλίας και του παραδείγματος αναγεννήθηκε και έγινε ο αυθεντικός «εαυτός» του. Πολύ εύστοχο το λογοπαίγνιο: αυτός που πρώτα ήταν </w:t>
      </w:r>
      <w:r w:rsidRPr="005E2CA6">
        <w:rPr>
          <w:rFonts w:ascii="Palatino Linotype" w:hAnsi="Palatino Linotype" w:cs="Arial"/>
          <w:i/>
          <w:lang w:bidi="he-IL"/>
        </w:rPr>
        <w:t>άχρηστος</w:t>
      </w:r>
      <w:r w:rsidRPr="005E2CA6">
        <w:rPr>
          <w:rFonts w:ascii="Palatino Linotype" w:hAnsi="Palatino Linotype" w:cs="Arial"/>
          <w:lang w:bidi="he-IL"/>
        </w:rPr>
        <w:t xml:space="preserve"> (ομολογία που με τη ρεαλιστικότητά της προκαλεί κατάπληξη και επιβεβαιώνει ότι η αιτία της αποστασιοποίησης δεν οφείλεται στον κύριο αλλά στον δούλο) τώρα είναι διπλά εύχρηστος και για τον Φιλήμονα αλλά και για τον Π., και</w:t>
      </w:r>
      <w:r w:rsidRPr="005E2CA6">
        <w:rPr>
          <w:rFonts w:ascii="Palatino Linotype" w:hAnsi="Palatino Linotype" w:cs="Arial"/>
          <w:i/>
          <w:lang w:bidi="he-IL"/>
        </w:rPr>
        <w:t xml:space="preserve"> νῦν καὶ ἀεί</w:t>
      </w:r>
      <w:r w:rsidRPr="005E2CA6">
        <w:rPr>
          <w:rFonts w:ascii="Palatino Linotype" w:hAnsi="Palatino Linotype" w:cs="Arial"/>
          <w:lang w:bidi="he-IL"/>
        </w:rPr>
        <w:t xml:space="preserve">. Αυτό συμβαίνει όταν κάποιος από άΧριστος γίνεται κατά χάριν Χριστός. Κλιμακώνοντας μάλιστα την αλλαγή που διαδραματίστηκε στη φυλακή, ο Π. τη β’ φορά δεν τον αποκαλεί απλώς </w:t>
      </w:r>
      <w:r w:rsidRPr="005E2CA6">
        <w:rPr>
          <w:rFonts w:ascii="Palatino Linotype" w:hAnsi="Palatino Linotype" w:cs="Arial"/>
          <w:b/>
          <w:i/>
          <w:lang w:bidi="he-IL"/>
        </w:rPr>
        <w:t>ἐμὸν</w:t>
      </w:r>
      <w:r w:rsidRPr="005E2CA6">
        <w:rPr>
          <w:rFonts w:ascii="Palatino Linotype" w:hAnsi="Palatino Linotype" w:cs="Arial"/>
          <w:lang w:bidi="he-IL"/>
        </w:rPr>
        <w:t xml:space="preserve"> </w:t>
      </w:r>
      <w:r w:rsidRPr="005E2CA6">
        <w:rPr>
          <w:rFonts w:ascii="Palatino Linotype" w:hAnsi="Palatino Linotype" w:cs="Arial"/>
          <w:b/>
          <w:lang w:bidi="he-IL"/>
        </w:rPr>
        <w:t>τέκνον</w:t>
      </w:r>
      <w:r w:rsidRPr="005E2CA6">
        <w:rPr>
          <w:rFonts w:ascii="Palatino Linotype" w:hAnsi="Palatino Linotype" w:cs="Arial"/>
          <w:lang w:bidi="he-IL"/>
        </w:rPr>
        <w:t xml:space="preserve"> (πρβλ. Α’ Πέ. 5, 13: </w:t>
      </w:r>
      <w:r w:rsidRPr="005E2CA6">
        <w:rPr>
          <w:rFonts w:ascii="Palatino Linotype" w:hAnsi="Palatino Linotype" w:cs="SBL Greek"/>
          <w:i/>
          <w:lang w:bidi="he-IL"/>
        </w:rPr>
        <w:t>καὶ Μᾶρκος ὁ υἱός μου</w:t>
      </w:r>
      <w:r w:rsidRPr="005E2CA6">
        <w:rPr>
          <w:rFonts w:ascii="Palatino Linotype" w:hAnsi="Palatino Linotype" w:cs="Arial"/>
          <w:lang w:bidi="he-IL"/>
        </w:rPr>
        <w:t xml:space="preserve">) αλλά τὰ </w:t>
      </w:r>
      <w:r w:rsidRPr="005E2CA6">
        <w:rPr>
          <w:rFonts w:ascii="Palatino Linotype" w:hAnsi="Palatino Linotype" w:cs="Arial"/>
          <w:b/>
          <w:i/>
          <w:lang w:bidi="he-IL"/>
        </w:rPr>
        <w:t>ἐμὰ σπλάχνα,</w:t>
      </w:r>
      <w:r w:rsidRPr="005E2CA6">
        <w:rPr>
          <w:rFonts w:ascii="Palatino Linotype" w:hAnsi="Palatino Linotype" w:cs="Arial"/>
          <w:lang w:bidi="he-IL"/>
        </w:rPr>
        <w:t xml:space="preserve"> όπως η μητέρα συνήθως προσφωνεί τον αγαπητό της υιό (Αρτεμίδωρος, </w:t>
      </w:r>
      <w:r w:rsidRPr="005E2CA6">
        <w:rPr>
          <w:rFonts w:ascii="Palatino Linotype" w:hAnsi="Palatino Linotype" w:cs="Arial"/>
          <w:i/>
          <w:lang w:bidi="he-IL"/>
        </w:rPr>
        <w:t>Ονειροκριτικά</w:t>
      </w:r>
      <w:r w:rsidRPr="005E2CA6">
        <w:rPr>
          <w:rFonts w:ascii="Palatino Linotype" w:hAnsi="Palatino Linotype" w:cs="Arial"/>
          <w:lang w:bidi="he-IL"/>
        </w:rPr>
        <w:t xml:space="preserve"> 1. 44) και μάλιστα όταν τον αποχωρίζεται (πρβλ. Βενιαμίν και Ραχήλ</w:t>
      </w:r>
      <w:r w:rsidRPr="005E2CA6">
        <w:rPr>
          <w:rFonts w:ascii="Palatino Linotype" w:hAnsi="Palatino Linotype" w:cs="Arial"/>
          <w:vertAlign w:val="superscript"/>
          <w:lang w:bidi="he-IL"/>
        </w:rPr>
        <w:t>.</w:t>
      </w:r>
      <w:r w:rsidRPr="005E2CA6">
        <w:rPr>
          <w:rFonts w:ascii="Palatino Linotype" w:hAnsi="Palatino Linotype" w:cs="Arial"/>
          <w:lang w:bidi="he-IL"/>
        </w:rPr>
        <w:t xml:space="preserve"> Γέν. 35, 18).</w:t>
      </w:r>
    </w:p>
    <w:p w:rsidR="00D15B2D" w:rsidRPr="005E2CA6" w:rsidRDefault="00D15B2D" w:rsidP="00D15B2D">
      <w:pPr>
        <w:numPr>
          <w:ilvl w:val="0"/>
          <w:numId w:val="8"/>
        </w:numPr>
        <w:shd w:val="clear" w:color="auto" w:fill="FFFFFF"/>
        <w:autoSpaceDE w:val="0"/>
        <w:autoSpaceDN w:val="0"/>
        <w:adjustRightInd w:val="0"/>
        <w:spacing w:after="0" w:line="240" w:lineRule="auto"/>
        <w:jc w:val="both"/>
        <w:rPr>
          <w:rFonts w:ascii="Palatino Linotype" w:hAnsi="Palatino Linotype" w:cs="Palatino Linotype"/>
          <w:i/>
          <w:lang w:bidi="he-IL"/>
        </w:rPr>
      </w:pPr>
      <w:r w:rsidRPr="005E2CA6">
        <w:rPr>
          <w:rFonts w:ascii="Palatino Linotype" w:hAnsi="Palatino Linotype" w:cs="Arial"/>
          <w:lang w:bidi="he-IL"/>
        </w:rPr>
        <w:t xml:space="preserve">Γι’ αυτό και στην γ’ παράγραφο ο Π. τονίζει ότι </w:t>
      </w:r>
      <w:r w:rsidRPr="005E2CA6">
        <w:rPr>
          <w:rFonts w:ascii="Palatino Linotype" w:hAnsi="Palatino Linotype" w:cs="Arial"/>
          <w:b/>
          <w:i/>
          <w:lang w:bidi="he-IL"/>
        </w:rPr>
        <w:t>ἐβούλετο</w:t>
      </w:r>
      <w:r w:rsidRPr="005E2CA6">
        <w:rPr>
          <w:rFonts w:ascii="Palatino Linotype" w:hAnsi="Palatino Linotype" w:cs="Arial"/>
          <w:lang w:bidi="he-IL"/>
        </w:rPr>
        <w:t xml:space="preserve"> να </w:t>
      </w:r>
      <w:r w:rsidRPr="005E2CA6">
        <w:rPr>
          <w:rFonts w:ascii="Palatino Linotype" w:hAnsi="Palatino Linotype" w:cs="Arial"/>
          <w:i/>
          <w:lang w:bidi="he-IL"/>
        </w:rPr>
        <w:t>κατέχει</w:t>
      </w:r>
      <w:r w:rsidRPr="005E2CA6">
        <w:rPr>
          <w:rFonts w:ascii="Palatino Linotype" w:hAnsi="Palatino Linotype" w:cs="Arial"/>
          <w:lang w:bidi="he-IL"/>
        </w:rPr>
        <w:t xml:space="preserve"> τον Ονήσιμον (μαζί με τους κορυφαίους συνεργάτες που μνημονεύει στον Επίλογο) και μάλιστα </w:t>
      </w:r>
      <w:r w:rsidRPr="005E2CA6">
        <w:rPr>
          <w:rFonts w:ascii="Palatino Linotype" w:hAnsi="Palatino Linotype" w:cs="Palatino Linotype"/>
          <w:b/>
          <w:i/>
          <w:lang w:bidi="he-IL"/>
        </w:rPr>
        <w:t>ἵνα ὑπὲρ σοῦ μοι διακονῇ ἐν τοῖς δεσμοῖς τοῦ εὐαγγελίου</w:t>
      </w:r>
      <w:r w:rsidRPr="005E2CA6">
        <w:rPr>
          <w:rFonts w:ascii="Palatino Linotype" w:hAnsi="Palatino Linotype" w:cs="Palatino Linotype"/>
          <w:i/>
          <w:lang w:bidi="he-IL"/>
        </w:rPr>
        <w:t xml:space="preserve">. </w:t>
      </w:r>
      <w:r w:rsidRPr="005E2CA6">
        <w:rPr>
          <w:rFonts w:ascii="Palatino Linotype" w:hAnsi="Palatino Linotype" w:cs="Palatino Linotype"/>
          <w:lang w:bidi="he-IL"/>
        </w:rPr>
        <w:t xml:space="preserve">Τον </w:t>
      </w:r>
      <w:r w:rsidRPr="005E2CA6">
        <w:rPr>
          <w:rFonts w:ascii="Palatino Linotype" w:hAnsi="Palatino Linotype" w:cs="Palatino Linotype"/>
          <w:i/>
          <w:lang w:bidi="he-IL"/>
        </w:rPr>
        <w:t>ανέπεμψε,</w:t>
      </w:r>
      <w:r w:rsidRPr="005E2CA6">
        <w:rPr>
          <w:rFonts w:ascii="Palatino Linotype" w:hAnsi="Palatino Linotype" w:cs="Palatino Linotype"/>
          <w:lang w:bidi="he-IL"/>
        </w:rPr>
        <w:t xml:space="preserve"> όμως, διότι σέβεται τη γνώμη και την ελευθερία του Φιλήμονα </w:t>
      </w:r>
      <w:r w:rsidRPr="005E2CA6">
        <w:rPr>
          <w:rFonts w:ascii="Palatino Linotype" w:hAnsi="Palatino Linotype" w:cs="Palatino Linotype"/>
          <w:i/>
          <w:lang w:bidi="he-IL"/>
        </w:rPr>
        <w:t>ἵνα μὴ ὡς κατὰ ἀνάγκην τὸ ἀγαθόν σου ᾖ ἀλλὰ κατὰ ἑκούσιον</w:t>
      </w:r>
      <w:r w:rsidRPr="005E2CA6">
        <w:rPr>
          <w:rFonts w:ascii="Palatino Linotype" w:hAnsi="Palatino Linotype" w:cs="Palatino Linotype"/>
          <w:lang w:bidi="he-IL"/>
        </w:rPr>
        <w:t xml:space="preserve"> (άπαξ λεγόμενο στις επιστολές του Π.).</w:t>
      </w:r>
      <w:r w:rsidRPr="005E2CA6">
        <w:rPr>
          <w:rFonts w:ascii="Palatino Linotype" w:hAnsi="Palatino Linotype" w:cs="Palatino Linotype"/>
          <w:i/>
          <w:lang w:bidi="he-IL"/>
        </w:rPr>
        <w:t xml:space="preserve"> </w:t>
      </w:r>
      <w:r w:rsidRPr="005E2CA6">
        <w:rPr>
          <w:rFonts w:ascii="Palatino Linotype" w:hAnsi="Palatino Linotype" w:cs="Arial"/>
          <w:lang w:bidi="he-IL"/>
        </w:rPr>
        <w:t xml:space="preserve">Η φράση </w:t>
      </w:r>
      <w:r w:rsidRPr="005E2CA6">
        <w:rPr>
          <w:rFonts w:ascii="Palatino Linotype" w:hAnsi="Palatino Linotype" w:cs="Arial"/>
          <w:b/>
          <w:i/>
          <w:lang w:bidi="he-IL"/>
        </w:rPr>
        <w:t xml:space="preserve">διακονεῖν </w:t>
      </w:r>
      <w:r w:rsidRPr="005E2CA6">
        <w:rPr>
          <w:rFonts w:ascii="Palatino Linotype" w:hAnsi="Palatino Linotype" w:cs="Arial"/>
          <w:lang w:bidi="he-IL"/>
        </w:rPr>
        <w:t xml:space="preserve">απαντά σε συμβόλαια τα οποία υπογράφουν </w:t>
      </w:r>
      <w:r w:rsidRPr="005E2CA6">
        <w:rPr>
          <w:rFonts w:ascii="Palatino Linotype" w:hAnsi="Palatino Linotype" w:cs="Arial"/>
          <w:b/>
          <w:lang w:bidi="he-IL"/>
        </w:rPr>
        <w:t>μόνον σκηνοποιοί-ταρσικάριοι</w:t>
      </w:r>
      <w:r w:rsidRPr="005E2CA6">
        <w:rPr>
          <w:rFonts w:ascii="Palatino Linotype" w:hAnsi="Palatino Linotype" w:cs="Arial"/>
          <w:lang w:bidi="he-IL"/>
        </w:rPr>
        <w:t xml:space="preserve"> </w:t>
      </w:r>
      <w:r w:rsidRPr="005E2CA6">
        <w:rPr>
          <w:rFonts w:ascii="Palatino Linotype" w:hAnsi="Palatino Linotype"/>
        </w:rPr>
        <w:t>(</w:t>
      </w:r>
      <w:r w:rsidRPr="005E2CA6">
        <w:rPr>
          <w:rFonts w:ascii="Palatino Linotype" w:hAnsi="Palatino Linotype" w:cs="Arial"/>
          <w:lang w:bidi="he-IL"/>
        </w:rPr>
        <w:t xml:space="preserve">όπως ακριβώς ο Π. </w:t>
      </w:r>
      <w:r w:rsidRPr="005E2CA6">
        <w:rPr>
          <w:rFonts w:ascii="Palatino Linotype" w:hAnsi="Palatino Linotype"/>
        </w:rPr>
        <w:t>Πρ. 18, 3</w:t>
      </w:r>
      <w:r w:rsidRPr="005E2CA6">
        <w:rPr>
          <w:rFonts w:ascii="Palatino Linotype" w:hAnsi="Palatino Linotype"/>
          <w:vertAlign w:val="superscript"/>
        </w:rPr>
        <w:t>.</w:t>
      </w:r>
      <w:r w:rsidRPr="005E2CA6">
        <w:rPr>
          <w:rFonts w:ascii="Palatino Linotype" w:hAnsi="Palatino Linotype"/>
        </w:rPr>
        <w:t xml:space="preserve"> Α’Κορ. 4, 12) </w:t>
      </w:r>
      <w:r w:rsidRPr="005E2CA6">
        <w:rPr>
          <w:rFonts w:ascii="Palatino Linotype" w:hAnsi="Palatino Linotype" w:cs="Arial"/>
          <w:lang w:bidi="he-IL"/>
        </w:rPr>
        <w:t xml:space="preserve">σε </w:t>
      </w:r>
      <w:r w:rsidRPr="005E2CA6">
        <w:rPr>
          <w:rFonts w:ascii="Palatino Linotype" w:hAnsi="Palatino Linotype" w:cs="Arial"/>
          <w:lang w:bidi="he-IL"/>
        </w:rPr>
        <w:lastRenderedPageBreak/>
        <w:t>περίπτωση ανάθεση σε αυτούς μαθητευόμενων</w:t>
      </w:r>
      <w:r w:rsidRPr="005E2CA6">
        <w:rPr>
          <w:rStyle w:val="FootnoteReference"/>
          <w:rFonts w:ascii="Palatino Linotype" w:hAnsi="Palatino Linotype"/>
        </w:rPr>
        <w:footnoteReference w:id="222"/>
      </w:r>
      <w:r w:rsidRPr="005E2CA6">
        <w:rPr>
          <w:rFonts w:ascii="Palatino Linotype" w:hAnsi="Palatino Linotype" w:cs="Arial"/>
          <w:lang w:bidi="he-IL"/>
        </w:rPr>
        <w:t xml:space="preserve">. Μια τέτοια πράξη μεταξύ του Τρύφωνος και του Πτολεμαίου, πραγματοποιήθηκε στις </w:t>
      </w:r>
      <w:r w:rsidRPr="005E2CA6">
        <w:rPr>
          <w:rFonts w:ascii="Palatino Linotype" w:hAnsi="Palatino Linotype"/>
        </w:rPr>
        <w:t>18.09.66 μ.</w:t>
      </w:r>
      <w:r w:rsidRPr="005E2CA6">
        <w:rPr>
          <w:rFonts w:ascii="Palatino Linotype" w:hAnsi="Palatino Linotype"/>
          <w:lang w:val="en-US"/>
        </w:rPr>
        <w:t>X</w:t>
      </w:r>
      <w:r w:rsidRPr="005E2CA6">
        <w:rPr>
          <w:rFonts w:ascii="Palatino Linotype" w:hAnsi="Palatino Linotype"/>
        </w:rPr>
        <w:t>. και</w:t>
      </w:r>
      <w:r w:rsidRPr="005E2CA6">
        <w:rPr>
          <w:rFonts w:ascii="Palatino Linotype" w:hAnsi="Palatino Linotype"/>
          <w:b/>
          <w:i/>
        </w:rPr>
        <w:t xml:space="preserve"> </w:t>
      </w:r>
      <w:r w:rsidRPr="005E2CA6">
        <w:rPr>
          <w:rFonts w:ascii="Palatino Linotype" w:hAnsi="Palatino Linotype" w:cs="Arial"/>
          <w:lang w:bidi="he-IL"/>
        </w:rPr>
        <w:t xml:space="preserve">παραδίδει ο </w:t>
      </w:r>
      <w:r w:rsidRPr="005E2CA6">
        <w:rPr>
          <w:rFonts w:ascii="Palatino Linotype" w:hAnsi="Palatino Linotype"/>
          <w:b/>
          <w:lang w:val="en-US"/>
        </w:rPr>
        <w:t>POxy</w:t>
      </w:r>
      <w:r w:rsidRPr="005E2CA6">
        <w:rPr>
          <w:rFonts w:ascii="Palatino Linotype" w:hAnsi="Palatino Linotype"/>
          <w:b/>
        </w:rPr>
        <w:t xml:space="preserve"> </w:t>
      </w:r>
      <w:r w:rsidRPr="005E2CA6">
        <w:rPr>
          <w:rFonts w:ascii="Palatino Linotype" w:hAnsi="Palatino Linotype"/>
          <w:b/>
          <w:lang w:val="en-US"/>
        </w:rPr>
        <w:t>II</w:t>
      </w:r>
      <w:r w:rsidRPr="005E2CA6">
        <w:rPr>
          <w:rFonts w:ascii="Palatino Linotype" w:hAnsi="Palatino Linotype"/>
          <w:b/>
        </w:rPr>
        <w:t xml:space="preserve"> 275</w:t>
      </w:r>
      <w:r w:rsidRPr="005E2CA6">
        <w:rPr>
          <w:rFonts w:ascii="Palatino Linotype" w:hAnsi="Palatino Linotype"/>
          <w:b/>
          <w:i/>
        </w:rPr>
        <w:t>:</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rPr>
      </w:pP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i/>
        </w:rPr>
      </w:pPr>
      <w:hyperlink r:id="rId173" w:tgtFrame="morph" w:history="1">
        <w:r w:rsidRPr="005E2CA6">
          <w:rPr>
            <w:rStyle w:val="Hyperlink"/>
            <w:rFonts w:ascii="Palatino Linotype" w:hAnsi="Palatino Linotype"/>
            <w:i/>
          </w:rPr>
          <w:t>ὁ[μ]ο[λ]ογο</w:t>
        </w:r>
        <w:r w:rsidRPr="005E2CA6">
          <w:rPr>
            <w:rStyle w:val="Hyperlink"/>
            <w:rFonts w:ascii="Palatino Linotype" w:hAnsi="Palatino Linotype" w:cs="Tahoma"/>
            <w:i/>
          </w:rPr>
          <w:t>ῦ</w:t>
        </w:r>
        <w:r w:rsidRPr="005E2CA6">
          <w:rPr>
            <w:rStyle w:val="Hyperlink"/>
            <w:rFonts w:ascii="Palatino Linotype" w:hAnsi="Palatino Linotype"/>
            <w:i/>
          </w:rPr>
          <w:t>σιν</w:t>
        </w:r>
      </w:hyperlink>
      <w:r w:rsidRPr="005E2CA6">
        <w:rPr>
          <w:rFonts w:ascii="Palatino Linotype" w:hAnsi="Palatino Linotype"/>
          <w:i/>
        </w:rPr>
        <w:t xml:space="preserve"> </w:t>
      </w:r>
      <w:hyperlink r:id="rId174" w:tgtFrame="morph" w:history="1">
        <w:r w:rsidRPr="005E2CA6">
          <w:rPr>
            <w:rStyle w:val="Hyperlink"/>
            <w:rFonts w:ascii="Palatino Linotype" w:hAnsi="Palatino Linotype"/>
            <w:i/>
          </w:rPr>
          <w:t>ἀλλή[λ]οις</w:t>
        </w:r>
      </w:hyperlink>
      <w:r w:rsidRPr="005E2CA6">
        <w:rPr>
          <w:rFonts w:ascii="Palatino Linotype" w:hAnsi="Palatino Linotype"/>
          <w:i/>
        </w:rPr>
        <w:t xml:space="preserve"> </w:t>
      </w:r>
      <w:hyperlink r:id="rId175" w:tgtFrame="morph" w:history="1">
        <w:r w:rsidRPr="005E2CA6">
          <w:rPr>
            <w:rStyle w:val="Hyperlink"/>
            <w:rFonts w:ascii="Palatino Linotype" w:hAnsi="Palatino Linotype"/>
            <w:i/>
          </w:rPr>
          <w:t>Τρύφων</w:t>
        </w:r>
      </w:hyperlink>
      <w:r w:rsidRPr="005E2CA6">
        <w:rPr>
          <w:rFonts w:ascii="Palatino Linotype" w:hAnsi="Palatino Linotype"/>
          <w:i/>
        </w:rPr>
        <w:t xml:space="preserve"> </w:t>
      </w:r>
      <w:hyperlink r:id="rId176" w:tgtFrame="morph" w:history="1">
        <w:r w:rsidRPr="005E2CA6">
          <w:rPr>
            <w:rStyle w:val="Hyperlink"/>
            <w:rFonts w:ascii="Palatino Linotype" w:hAnsi="Palatino Linotype"/>
            <w:i/>
          </w:rPr>
          <w:t>Διονυ[σίου]</w:t>
        </w:r>
      </w:hyperlink>
      <w:r w:rsidRPr="005E2CA6">
        <w:rPr>
          <w:rFonts w:ascii="Palatino Linotype" w:hAnsi="Palatino Linotype"/>
          <w:i/>
        </w:rPr>
        <w:t xml:space="preserve"> τοῦ Τρύφωνος, </w:t>
      </w:r>
      <w:hyperlink r:id="rId177" w:tgtFrame="morph" w:history="1">
        <w:r w:rsidRPr="005E2CA6">
          <w:rPr>
            <w:rStyle w:val="Hyperlink"/>
            <w:rFonts w:ascii="Palatino Linotype" w:hAnsi="Palatino Linotype"/>
            <w:i/>
          </w:rPr>
          <w:t>μητρὸς</w:t>
        </w:r>
      </w:hyperlink>
      <w:r w:rsidRPr="005E2CA6">
        <w:rPr>
          <w:rFonts w:ascii="Palatino Linotype" w:hAnsi="Palatino Linotype"/>
          <w:i/>
        </w:rPr>
        <w:t xml:space="preserve"> [Θ]αμούν[ιο]ς </w:t>
      </w:r>
      <w:hyperlink r:id="rId178" w:tgtFrame="morph" w:history="1">
        <w:r w:rsidRPr="005E2CA6">
          <w:rPr>
            <w:rStyle w:val="Hyperlink"/>
            <w:rFonts w:ascii="Palatino Linotype" w:hAnsi="Palatino Linotype"/>
            <w:i/>
          </w:rPr>
          <w:t>τῆ[ς]</w:t>
        </w:r>
      </w:hyperlink>
      <w:r w:rsidRPr="005E2CA6">
        <w:rPr>
          <w:rFonts w:ascii="Palatino Linotype" w:hAnsi="Palatino Linotype"/>
          <w:i/>
        </w:rPr>
        <w:t xml:space="preserve"> </w:t>
      </w:r>
      <w:r w:rsidRPr="005E2CA6">
        <w:rPr>
          <w:rFonts w:ascii="Palatino Linotype" w:hAnsi="Palatino Linotype" w:cs="Tahoma"/>
          <w:i/>
        </w:rPr>
        <w:t>Ὀ</w:t>
      </w:r>
      <w:r w:rsidRPr="005E2CA6">
        <w:rPr>
          <w:rFonts w:ascii="Palatino Linotype" w:hAnsi="Palatino Linotype"/>
          <w:i/>
        </w:rPr>
        <w:t xml:space="preserve">ννώφριος </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i/>
        </w:rPr>
      </w:pPr>
      <w:hyperlink r:id="rId179" w:tgtFrame="morph" w:history="1">
        <w:r w:rsidRPr="005E2CA6">
          <w:rPr>
            <w:rStyle w:val="Hyperlink"/>
            <w:rFonts w:ascii="Palatino Linotype" w:hAnsi="Palatino Linotype"/>
            <w:i/>
          </w:rPr>
          <w:t>καὶ</w:t>
        </w:r>
      </w:hyperlink>
      <w:r w:rsidRPr="005E2CA6">
        <w:rPr>
          <w:rFonts w:ascii="Palatino Linotype" w:hAnsi="Palatino Linotype"/>
          <w:i/>
        </w:rPr>
        <w:t xml:space="preserve"> </w:t>
      </w:r>
      <w:hyperlink r:id="rId180" w:tgtFrame="morph" w:history="1">
        <w:r w:rsidRPr="005E2CA6">
          <w:rPr>
            <w:rStyle w:val="Hyperlink"/>
            <w:rFonts w:ascii="Palatino Linotype" w:hAnsi="Palatino Linotype"/>
            <w:i/>
          </w:rPr>
          <w:t>Πτολεμαῖο[ς]</w:t>
        </w:r>
      </w:hyperlink>
      <w:r w:rsidRPr="005E2CA6">
        <w:rPr>
          <w:rFonts w:ascii="Palatino Linotype" w:hAnsi="Palatino Linotype"/>
          <w:i/>
        </w:rPr>
        <w:t xml:space="preserve"> Παυσιρίωνος τοῦ </w:t>
      </w:r>
      <w:hyperlink r:id="rId181" w:tgtFrame="morph" w:history="1">
        <w:r w:rsidRPr="005E2CA6">
          <w:rPr>
            <w:rStyle w:val="Hyperlink"/>
            <w:rFonts w:ascii="Palatino Linotype" w:hAnsi="Palatino Linotype"/>
            <w:i/>
          </w:rPr>
          <w:t>Πτολεμαίου</w:t>
        </w:r>
      </w:hyperlink>
      <w:r w:rsidRPr="005E2CA6">
        <w:rPr>
          <w:rFonts w:ascii="Palatino Linotype" w:hAnsi="Palatino Linotype"/>
          <w:i/>
        </w:rPr>
        <w:t xml:space="preserve"> </w:t>
      </w:r>
      <w:hyperlink r:id="rId182" w:tgtFrame="morph" w:history="1">
        <w:r w:rsidRPr="005E2CA6">
          <w:rPr>
            <w:rStyle w:val="Hyperlink"/>
            <w:rFonts w:ascii="Palatino Linotype" w:hAnsi="Palatino Linotype"/>
            <w:i/>
          </w:rPr>
          <w:t>μητρὸς</w:t>
        </w:r>
      </w:hyperlink>
      <w:r w:rsidRPr="005E2CA6">
        <w:rPr>
          <w:rFonts w:ascii="Palatino Linotype" w:hAnsi="Palatino Linotype"/>
          <w:i/>
        </w:rPr>
        <w:t xml:space="preserve"> </w:t>
      </w:r>
      <w:r w:rsidRPr="005E2CA6">
        <w:rPr>
          <w:rFonts w:ascii="Palatino Linotype" w:hAnsi="Palatino Linotype"/>
          <w:i/>
          <w:lang w:val="de-DE"/>
        </w:rPr>
        <w:t> </w:t>
      </w:r>
      <w:r w:rsidRPr="005E2CA6">
        <w:rPr>
          <w:rFonts w:ascii="Palatino Linotype" w:hAnsi="Tahoma" w:cs="Tahoma"/>
          <w:i/>
        </w:rPr>
        <w:t>̓</w:t>
      </w:r>
      <w:r w:rsidRPr="005E2CA6">
        <w:rPr>
          <w:rFonts w:ascii="Palatino Linotype" w:hAnsi="Palatino Linotype"/>
          <w:i/>
        </w:rPr>
        <w:t xml:space="preserve">Ωφελοῦτος τῆς 5Θέωνος </w:t>
      </w:r>
      <w:hyperlink r:id="rId183" w:tgtFrame="morph" w:history="1">
        <w:r w:rsidRPr="005E2CA6">
          <w:rPr>
            <w:rStyle w:val="Hyperlink"/>
            <w:rFonts w:ascii="Palatino Linotype" w:hAnsi="Palatino Linotype"/>
            <w:i/>
          </w:rPr>
          <w:t>γέρδιος</w:t>
        </w:r>
      </w:hyperlink>
      <w:r w:rsidRPr="005E2CA6">
        <w:rPr>
          <w:rFonts w:ascii="Palatino Linotype" w:hAnsi="Palatino Linotype"/>
          <w:i/>
        </w:rPr>
        <w:t xml:space="preserve">, </w:t>
      </w:r>
      <w:hyperlink r:id="rId184" w:tgtFrame="morph" w:history="1">
        <w:r w:rsidRPr="005E2CA6">
          <w:rPr>
            <w:rStyle w:val="Hyperlink"/>
            <w:rFonts w:ascii="Palatino Linotype" w:hAnsi="Palatino Linotype"/>
            <w:i/>
          </w:rPr>
          <w:t>α</w:t>
        </w:r>
        <w:r w:rsidRPr="005E2CA6">
          <w:rPr>
            <w:rStyle w:val="Hyperlink"/>
            <w:rFonts w:ascii="Palatino Linotype" w:hAnsi="Tahoma" w:cs="Tahoma"/>
            <w:i/>
          </w:rPr>
          <w:t>̓</w:t>
        </w:r>
        <w:r w:rsidRPr="005E2CA6">
          <w:rPr>
            <w:rStyle w:val="Hyperlink"/>
            <w:rFonts w:ascii="Palatino Linotype" w:hAnsi="Palatino Linotype"/>
            <w:i/>
          </w:rPr>
          <w:t>μφότεροι</w:t>
        </w:r>
      </w:hyperlink>
      <w:r w:rsidRPr="005E2CA6">
        <w:rPr>
          <w:rFonts w:ascii="Palatino Linotype" w:hAnsi="Palatino Linotype"/>
          <w:i/>
        </w:rPr>
        <w:t xml:space="preserve"> </w:t>
      </w:r>
      <w:hyperlink r:id="rId185" w:tgtFrame="morph" w:history="1">
        <w:r w:rsidRPr="005E2CA6">
          <w:rPr>
            <w:rStyle w:val="Hyperlink"/>
            <w:rFonts w:ascii="Palatino Linotype" w:hAnsi="Palatino Linotype"/>
            <w:i/>
          </w:rPr>
          <w:t>τω</w:t>
        </w:r>
        <w:r w:rsidRPr="005E2CA6">
          <w:rPr>
            <w:rStyle w:val="Hyperlink"/>
            <w:rFonts w:ascii="Palatino Linotype" w:hAnsi="Tahoma" w:cs="Tahoma"/>
            <w:i/>
          </w:rPr>
          <w:t>̂</w:t>
        </w:r>
        <w:r w:rsidRPr="005E2CA6">
          <w:rPr>
            <w:rStyle w:val="Hyperlink"/>
            <w:rFonts w:ascii="Palatino Linotype" w:hAnsi="Palatino Linotype"/>
            <w:i/>
          </w:rPr>
          <w:t>ν</w:t>
        </w:r>
      </w:hyperlink>
      <w:r w:rsidRPr="005E2CA6">
        <w:rPr>
          <w:rFonts w:ascii="Palatino Linotype" w:hAnsi="Palatino Linotype"/>
          <w:i/>
        </w:rPr>
        <w:t xml:space="preserve"> </w:t>
      </w:r>
      <w:hyperlink r:id="rId186" w:tgtFrame="morph" w:history="1">
        <w:r w:rsidRPr="005E2CA6">
          <w:rPr>
            <w:rStyle w:val="Hyperlink"/>
            <w:rFonts w:ascii="Palatino Linotype" w:hAnsi="Palatino Linotype"/>
            <w:i/>
          </w:rPr>
          <w:t>α</w:t>
        </w:r>
        <w:r w:rsidRPr="005E2CA6">
          <w:rPr>
            <w:rStyle w:val="Hyperlink"/>
            <w:rFonts w:ascii="Palatino Linotype" w:hAnsi="Tahoma" w:cs="Tahoma"/>
            <w:i/>
          </w:rPr>
          <w:t>̓</w:t>
        </w:r>
        <w:r w:rsidRPr="005E2CA6">
          <w:rPr>
            <w:rStyle w:val="Hyperlink"/>
            <w:rFonts w:ascii="Palatino Linotype" w:hAnsi="Palatino Linotype"/>
            <w:i/>
          </w:rPr>
          <w:t>π'</w:t>
        </w:r>
      </w:hyperlink>
      <w:r w:rsidRPr="005E2CA6">
        <w:rPr>
          <w:rFonts w:ascii="Palatino Linotype" w:hAnsi="Palatino Linotype"/>
          <w:i/>
        </w:rPr>
        <w:t xml:space="preserve"> </w:t>
      </w:r>
      <w:r w:rsidRPr="005E2CA6">
        <w:rPr>
          <w:rFonts w:ascii="Palatino Linotype" w:hAnsi="Palatino Linotype"/>
          <w:i/>
          <w:lang w:val="de-DE"/>
        </w:rPr>
        <w:t> </w:t>
      </w:r>
      <w:r w:rsidRPr="005E2CA6">
        <w:rPr>
          <w:rFonts w:ascii="Palatino Linotype" w:hAnsi="Tahoma" w:cs="Tahoma"/>
          <w:i/>
        </w:rPr>
        <w:t>̓</w:t>
      </w:r>
      <w:r w:rsidRPr="005E2CA6">
        <w:rPr>
          <w:rFonts w:ascii="Palatino Linotype" w:hAnsi="Palatino Linotype"/>
          <w:i/>
        </w:rPr>
        <w:t xml:space="preserve">Οξυρύγχων </w:t>
      </w:r>
      <w:hyperlink r:id="rId187" w:tgtFrame="morph" w:history="1">
        <w:r w:rsidRPr="005E2CA6">
          <w:rPr>
            <w:rStyle w:val="Hyperlink"/>
            <w:rFonts w:ascii="Palatino Linotype" w:hAnsi="Palatino Linotype"/>
            <w:i/>
          </w:rPr>
          <w:t>πόλεως</w:t>
        </w:r>
      </w:hyperlink>
      <w:r w:rsidRPr="005E2CA6">
        <w:rPr>
          <w:rFonts w:ascii="Palatino Linotype" w:hAnsi="Palatino Linotype"/>
          <w:i/>
        </w:rPr>
        <w:t xml:space="preserve">, </w:t>
      </w:r>
      <w:hyperlink r:id="rId188" w:tgtFrame="morph" w:history="1">
        <w:r w:rsidRPr="005E2CA6">
          <w:rPr>
            <w:rStyle w:val="Hyperlink"/>
            <w:rFonts w:ascii="Palatino Linotype" w:hAnsi="Palatino Linotype"/>
            <w:i/>
          </w:rPr>
          <w:t>ο</w:t>
        </w:r>
        <w:r w:rsidRPr="005E2CA6">
          <w:rPr>
            <w:rStyle w:val="Hyperlink"/>
            <w:rFonts w:ascii="Palatino Linotype" w:hAnsi="Tahoma" w:cs="Tahoma"/>
            <w:i/>
          </w:rPr>
          <w:t>̔</w:t>
        </w:r>
      </w:hyperlink>
      <w:r w:rsidRPr="005E2CA6">
        <w:rPr>
          <w:rFonts w:ascii="Palatino Linotype" w:hAnsi="Palatino Linotype"/>
          <w:i/>
        </w:rPr>
        <w:t xml:space="preserve"> </w:t>
      </w:r>
      <w:hyperlink r:id="rId189" w:tgtFrame="morph" w:history="1">
        <w:r w:rsidRPr="005E2CA6">
          <w:rPr>
            <w:rStyle w:val="Hyperlink"/>
            <w:rFonts w:ascii="Palatino Linotype" w:hAnsi="Palatino Linotype"/>
            <w:i/>
          </w:rPr>
          <w:t>μὲν</w:t>
        </w:r>
      </w:hyperlink>
      <w:r w:rsidRPr="005E2CA6">
        <w:rPr>
          <w:rFonts w:ascii="Palatino Linotype" w:hAnsi="Palatino Linotype"/>
          <w:i/>
        </w:rPr>
        <w:t xml:space="preserve"> </w:t>
      </w:r>
      <w:hyperlink r:id="rId190" w:tgtFrame="morph" w:history="1">
        <w:r w:rsidRPr="005E2CA6">
          <w:rPr>
            <w:rStyle w:val="Hyperlink"/>
            <w:rFonts w:ascii="Palatino Linotype" w:hAnsi="Palatino Linotype"/>
            <w:i/>
          </w:rPr>
          <w:t>Τρύφων</w:t>
        </w:r>
      </w:hyperlink>
      <w:r w:rsidRPr="005E2CA6">
        <w:rPr>
          <w:rFonts w:ascii="Palatino Linotype" w:hAnsi="Palatino Linotype"/>
          <w:i/>
        </w:rPr>
        <w:t xml:space="preserve"> ε</w:t>
      </w:r>
      <w:r w:rsidRPr="005E2CA6">
        <w:rPr>
          <w:rFonts w:ascii="Palatino Linotype" w:hAnsi="Tahoma" w:cs="Tahoma"/>
          <w:i/>
        </w:rPr>
        <w:t>̓</w:t>
      </w:r>
      <w:r w:rsidRPr="005E2CA6">
        <w:rPr>
          <w:rFonts w:ascii="Palatino Linotype" w:hAnsi="Palatino Linotype"/>
          <w:i/>
        </w:rPr>
        <w:t xml:space="preserve">γδεδόσθαι (= παραδίδει) </w:t>
      </w:r>
      <w:hyperlink r:id="rId191" w:tgtFrame="morph" w:history="1">
        <w:r w:rsidRPr="005E2CA6">
          <w:rPr>
            <w:rStyle w:val="Hyperlink"/>
            <w:rFonts w:ascii="Palatino Linotype" w:hAnsi="Palatino Linotype"/>
            <w:i/>
          </w:rPr>
          <w:t>τω</w:t>
        </w:r>
        <w:r w:rsidRPr="005E2CA6">
          <w:rPr>
            <w:rStyle w:val="Hyperlink"/>
            <w:rFonts w:ascii="Palatino Linotype" w:hAnsi="Tahoma" w:cs="Tahoma"/>
            <w:i/>
          </w:rPr>
          <w:t>̂ͅ</w:t>
        </w:r>
      </w:hyperlink>
      <w:r w:rsidRPr="005E2CA6">
        <w:rPr>
          <w:rFonts w:ascii="Palatino Linotype" w:hAnsi="Palatino Linotype"/>
          <w:i/>
        </w:rPr>
        <w:t xml:space="preserve"> </w:t>
      </w:r>
      <w:hyperlink r:id="rId192" w:tgtFrame="morph" w:history="1">
        <w:r w:rsidRPr="005E2CA6">
          <w:rPr>
            <w:rStyle w:val="Hyperlink"/>
            <w:rFonts w:ascii="Palatino Linotype" w:hAnsi="Palatino Linotype"/>
            <w:i/>
          </w:rPr>
          <w:t>Πτολεμαίω</w:t>
        </w:r>
        <w:r w:rsidRPr="005E2CA6">
          <w:rPr>
            <w:rStyle w:val="Hyperlink"/>
            <w:rFonts w:ascii="Palatino Linotype" w:hAnsi="Tahoma" w:cs="Tahoma"/>
            <w:i/>
          </w:rPr>
          <w:t>ͅ</w:t>
        </w:r>
      </w:hyperlink>
      <w:r w:rsidRPr="005E2CA6">
        <w:rPr>
          <w:rFonts w:ascii="Palatino Linotype" w:hAnsi="Palatino Linotype"/>
          <w:i/>
        </w:rPr>
        <w:t xml:space="preserve"> </w:t>
      </w:r>
      <w:hyperlink r:id="rId193" w:tgtFrame="morph" w:history="1">
        <w:r w:rsidRPr="005E2CA6">
          <w:rPr>
            <w:rStyle w:val="Hyperlink"/>
            <w:rFonts w:ascii="Palatino Linotype" w:hAnsi="Palatino Linotype"/>
            <w:i/>
          </w:rPr>
          <w:t>τὸν</w:t>
        </w:r>
      </w:hyperlink>
      <w:r w:rsidRPr="005E2CA6">
        <w:rPr>
          <w:rFonts w:ascii="Palatino Linotype" w:hAnsi="Palatino Linotype"/>
          <w:i/>
        </w:rPr>
        <w:t xml:space="preserve"> </w:t>
      </w:r>
      <w:hyperlink r:id="rId194" w:tgtFrame="morph" w:history="1">
        <w:r w:rsidRPr="005E2CA6">
          <w:rPr>
            <w:rStyle w:val="Hyperlink"/>
            <w:rFonts w:ascii="Palatino Linotype" w:hAnsi="Palatino Linotype"/>
            <w:i/>
          </w:rPr>
          <w:t>ε</w:t>
        </w:r>
        <w:r w:rsidRPr="005E2CA6">
          <w:rPr>
            <w:rStyle w:val="Hyperlink"/>
            <w:rFonts w:ascii="Palatino Linotype" w:hAnsi="Tahoma" w:cs="Tahoma"/>
            <w:i/>
          </w:rPr>
          <w:t>̔</w:t>
        </w:r>
        <w:r w:rsidRPr="005E2CA6">
          <w:rPr>
            <w:rStyle w:val="Hyperlink"/>
            <w:rFonts w:ascii="Palatino Linotype" w:hAnsi="Palatino Linotype"/>
            <w:i/>
          </w:rPr>
          <w:t>αυτου</w:t>
        </w:r>
        <w:r w:rsidRPr="005E2CA6">
          <w:rPr>
            <w:rStyle w:val="Hyperlink"/>
            <w:rFonts w:ascii="Palatino Linotype" w:hAnsi="Tahoma" w:cs="Tahoma"/>
            <w:i/>
          </w:rPr>
          <w:t>̂</w:t>
        </w:r>
      </w:hyperlink>
      <w:r w:rsidRPr="005E2CA6">
        <w:rPr>
          <w:rFonts w:ascii="Palatino Linotype" w:hAnsi="Palatino Linotype"/>
          <w:i/>
        </w:rPr>
        <w:t xml:space="preserve"> </w:t>
      </w:r>
      <w:hyperlink r:id="rId195" w:tgtFrame="morph" w:history="1">
        <w:r w:rsidRPr="005E2CA6">
          <w:rPr>
            <w:rStyle w:val="Hyperlink"/>
            <w:rFonts w:ascii="Palatino Linotype" w:hAnsi="Palatino Linotype"/>
            <w:i/>
          </w:rPr>
          <w:t>υι</w:t>
        </w:r>
        <w:r w:rsidRPr="005E2CA6">
          <w:rPr>
            <w:rStyle w:val="Hyperlink"/>
            <w:rFonts w:ascii="Palatino Linotype" w:hAnsi="Tahoma" w:cs="Tahoma"/>
            <w:i/>
          </w:rPr>
          <w:t>̔</w:t>
        </w:r>
        <w:r w:rsidRPr="005E2CA6">
          <w:rPr>
            <w:rStyle w:val="Hyperlink"/>
            <w:rFonts w:ascii="Palatino Linotype" w:hAnsi="Palatino Linotype"/>
            <w:i/>
          </w:rPr>
          <w:t>ὸν</w:t>
        </w:r>
      </w:hyperlink>
      <w:r w:rsidRPr="005E2CA6">
        <w:rPr>
          <w:rFonts w:ascii="Palatino Linotype" w:hAnsi="Palatino Linotype"/>
          <w:i/>
        </w:rPr>
        <w:t xml:space="preserve"> </w:t>
      </w:r>
      <w:r w:rsidRPr="005E2CA6">
        <w:rPr>
          <w:rFonts w:ascii="Palatino Linotype" w:hAnsi="Palatino Linotype"/>
          <w:b/>
          <w:i/>
        </w:rPr>
        <w:t xml:space="preserve">Θοῶνιν </w:t>
      </w:r>
      <w:hyperlink r:id="rId196" w:tgtFrame="morph" w:history="1">
        <w:r w:rsidRPr="005E2CA6">
          <w:rPr>
            <w:rStyle w:val="Hyperlink"/>
            <w:rFonts w:ascii="Palatino Linotype" w:hAnsi="Palatino Linotype"/>
            <w:i/>
          </w:rPr>
          <w:t>μητρὸς</w:t>
        </w:r>
      </w:hyperlink>
      <w:r w:rsidRPr="005E2CA6">
        <w:rPr>
          <w:rFonts w:ascii="Palatino Linotype" w:hAnsi="Palatino Linotype"/>
          <w:i/>
        </w:rPr>
        <w:t xml:space="preserve"> </w:t>
      </w:r>
      <w:r w:rsidRPr="005E2CA6">
        <w:rPr>
          <w:rFonts w:ascii="Palatino Linotype" w:hAnsi="Palatino Linotype"/>
          <w:b/>
          <w:i/>
        </w:rPr>
        <w:t>Σαραευ</w:t>
      </w:r>
      <w:r w:rsidRPr="005E2CA6">
        <w:rPr>
          <w:rFonts w:ascii="Palatino Linotype" w:hAnsi="Tahoma" w:cs="Tahoma"/>
          <w:b/>
          <w:i/>
        </w:rPr>
        <w:t>̂</w:t>
      </w:r>
      <w:r w:rsidRPr="005E2CA6">
        <w:rPr>
          <w:rFonts w:ascii="Palatino Linotype" w:hAnsi="Palatino Linotype"/>
          <w:b/>
          <w:i/>
        </w:rPr>
        <w:t>τος</w:t>
      </w:r>
      <w:r w:rsidRPr="005E2CA6">
        <w:rPr>
          <w:rFonts w:ascii="Palatino Linotype" w:hAnsi="Palatino Linotype"/>
          <w:i/>
        </w:rPr>
        <w:t xml:space="preserve"> </w:t>
      </w:r>
      <w:hyperlink r:id="rId197" w:tgtFrame="morph" w:history="1">
        <w:r w:rsidRPr="005E2CA6">
          <w:rPr>
            <w:rStyle w:val="Hyperlink"/>
            <w:rFonts w:ascii="Palatino Linotype" w:hAnsi="Palatino Linotype"/>
            <w:i/>
          </w:rPr>
          <w:t>τη</w:t>
        </w:r>
        <w:r w:rsidRPr="005E2CA6">
          <w:rPr>
            <w:rStyle w:val="Hyperlink"/>
            <w:rFonts w:ascii="Palatino Linotype" w:hAnsi="Tahoma" w:cs="Tahoma"/>
            <w:i/>
          </w:rPr>
          <w:t>̂</w:t>
        </w:r>
        <w:r w:rsidRPr="005E2CA6">
          <w:rPr>
            <w:rStyle w:val="Hyperlink"/>
            <w:rFonts w:ascii="Palatino Linotype" w:hAnsi="Palatino Linotype"/>
            <w:i/>
          </w:rPr>
          <w:t>ς</w:t>
        </w:r>
      </w:hyperlink>
      <w:r w:rsidRPr="005E2CA6">
        <w:rPr>
          <w:rFonts w:ascii="Palatino Linotype" w:hAnsi="Palatino Linotype"/>
          <w:i/>
        </w:rPr>
        <w:t xml:space="preserve">  </w:t>
      </w:r>
      <w:r w:rsidRPr="005E2CA6">
        <w:rPr>
          <w:rFonts w:ascii="Palatino Linotype" w:hAnsi="Tahoma" w:cs="Tahoma"/>
          <w:i/>
        </w:rPr>
        <w:t>̓</w:t>
      </w:r>
      <w:r w:rsidRPr="005E2CA6">
        <w:rPr>
          <w:rFonts w:ascii="Palatino Linotype" w:hAnsi="Palatino Linotype"/>
          <w:i/>
        </w:rPr>
        <w:t>Απίωνος, ου</w:t>
      </w:r>
      <w:r w:rsidRPr="005E2CA6">
        <w:rPr>
          <w:rFonts w:ascii="Palatino Linotype" w:hAnsi="Tahoma" w:cs="Tahoma"/>
          <w:i/>
        </w:rPr>
        <w:t>̓</w:t>
      </w:r>
      <w:r w:rsidRPr="005E2CA6">
        <w:rPr>
          <w:rFonts w:ascii="Palatino Linotype" w:hAnsi="Palatino Linotype"/>
          <w:i/>
        </w:rPr>
        <w:t>δέ</w:t>
      </w:r>
      <w:hyperlink r:id="rId198" w:tgtFrame="morph" w:history="1">
        <w:r w:rsidRPr="005E2CA6">
          <w:rPr>
            <w:rStyle w:val="Hyperlink"/>
            <w:rFonts w:ascii="Palatino Linotype" w:hAnsi="Palatino Linotype"/>
            <w:i/>
          </w:rPr>
          <w:t>πω</w:t>
        </w:r>
      </w:hyperlink>
      <w:r w:rsidRPr="005E2CA6">
        <w:rPr>
          <w:rFonts w:ascii="Palatino Linotype" w:hAnsi="Palatino Linotype"/>
          <w:i/>
        </w:rPr>
        <w:t xml:space="preserve"> </w:t>
      </w:r>
      <w:hyperlink r:id="rId199" w:tgtFrame="morph" w:history="1">
        <w:r w:rsidRPr="005E2CA6">
          <w:rPr>
            <w:rStyle w:val="Hyperlink"/>
            <w:rFonts w:ascii="Palatino Linotype" w:hAnsi="Palatino Linotype"/>
            <w:i/>
          </w:rPr>
          <w:t>ο</w:t>
        </w:r>
        <w:r w:rsidRPr="005E2CA6">
          <w:rPr>
            <w:rStyle w:val="Hyperlink"/>
            <w:rFonts w:ascii="Palatino Linotype" w:hAnsi="Tahoma" w:cs="Tahoma"/>
            <w:i/>
          </w:rPr>
          <w:t>̓</w:t>
        </w:r>
        <w:r w:rsidRPr="005E2CA6">
          <w:rPr>
            <w:rStyle w:val="Hyperlink"/>
            <w:rFonts w:ascii="Palatino Linotype" w:hAnsi="Palatino Linotype"/>
            <w:i/>
          </w:rPr>
          <w:t>́ντα</w:t>
        </w:r>
      </w:hyperlink>
      <w:r w:rsidRPr="005E2CA6">
        <w:rPr>
          <w:rFonts w:ascii="Palatino Linotype" w:hAnsi="Palatino Linotype"/>
          <w:i/>
        </w:rPr>
        <w:t xml:space="preserve"> </w:t>
      </w:r>
      <w:hyperlink r:id="rId200" w:tgtFrame="morph" w:history="1">
        <w:r w:rsidRPr="005E2CA6">
          <w:rPr>
            <w:rStyle w:val="Hyperlink"/>
            <w:rFonts w:ascii="Palatino Linotype" w:hAnsi="Palatino Linotype"/>
            <w:i/>
          </w:rPr>
          <w:t>τω</w:t>
        </w:r>
        <w:r w:rsidRPr="005E2CA6">
          <w:rPr>
            <w:rStyle w:val="Hyperlink"/>
            <w:rFonts w:ascii="Palatino Linotype" w:hAnsi="Tahoma" w:cs="Tahoma"/>
            <w:i/>
          </w:rPr>
          <w:t>̂</w:t>
        </w:r>
        <w:r w:rsidRPr="005E2CA6">
          <w:rPr>
            <w:rStyle w:val="Hyperlink"/>
            <w:rFonts w:ascii="Palatino Linotype" w:hAnsi="Palatino Linotype"/>
            <w:i/>
          </w:rPr>
          <w:t>ν</w:t>
        </w:r>
      </w:hyperlink>
      <w:r w:rsidRPr="005E2CA6">
        <w:rPr>
          <w:rFonts w:ascii="Palatino Linotype" w:hAnsi="Palatino Linotype"/>
          <w:i/>
        </w:rPr>
        <w:t xml:space="preserve"> </w:t>
      </w:r>
      <w:hyperlink r:id="rId201" w:tgtFrame="morph" w:history="1">
        <w:r w:rsidRPr="005E2CA6">
          <w:rPr>
            <w:rStyle w:val="Hyperlink"/>
            <w:rFonts w:ascii="Palatino Linotype" w:hAnsi="Palatino Linotype"/>
            <w:i/>
          </w:rPr>
          <w:t>ε</w:t>
        </w:r>
        <w:r w:rsidRPr="005E2CA6">
          <w:rPr>
            <w:rStyle w:val="Hyperlink"/>
            <w:rFonts w:ascii="Palatino Linotype" w:hAnsi="Tahoma" w:cs="Tahoma"/>
            <w:i/>
          </w:rPr>
          <w:t>̓</w:t>
        </w:r>
        <w:r w:rsidRPr="005E2CA6">
          <w:rPr>
            <w:rStyle w:val="Hyperlink"/>
            <w:rFonts w:ascii="Palatino Linotype" w:hAnsi="Palatino Linotype"/>
            <w:i/>
          </w:rPr>
          <w:t>τω</w:t>
        </w:r>
        <w:r w:rsidRPr="005E2CA6">
          <w:rPr>
            <w:rStyle w:val="Hyperlink"/>
            <w:rFonts w:ascii="Palatino Linotype" w:hAnsi="Tahoma" w:cs="Tahoma"/>
            <w:i/>
          </w:rPr>
          <w:t>̂</w:t>
        </w:r>
        <w:r w:rsidRPr="005E2CA6">
          <w:rPr>
            <w:rStyle w:val="Hyperlink"/>
            <w:rFonts w:ascii="Palatino Linotype" w:hAnsi="Palatino Linotype"/>
            <w:i/>
          </w:rPr>
          <w:t>ν</w:t>
        </w:r>
      </w:hyperlink>
      <w:r w:rsidRPr="005E2CA6">
        <w:rPr>
          <w:rFonts w:ascii="Palatino Linotype" w:hAnsi="Palatino Linotype"/>
          <w:i/>
        </w:rPr>
        <w:t xml:space="preserve">, </w:t>
      </w:r>
      <w:hyperlink r:id="rId202" w:tgtFrame="morph" w:history="1">
        <w:r w:rsidRPr="005E2CA6">
          <w:rPr>
            <w:rStyle w:val="Hyperlink"/>
            <w:rFonts w:ascii="Palatino Linotype" w:hAnsi="Palatino Linotype"/>
            <w:i/>
          </w:rPr>
          <w:t>ε</w:t>
        </w:r>
        <w:r w:rsidRPr="005E2CA6">
          <w:rPr>
            <w:rStyle w:val="Hyperlink"/>
            <w:rFonts w:ascii="Palatino Linotype" w:hAnsi="Tahoma" w:cs="Tahoma"/>
            <w:i/>
          </w:rPr>
          <w:t>̓</w:t>
        </w:r>
        <w:r w:rsidRPr="005E2CA6">
          <w:rPr>
            <w:rStyle w:val="Hyperlink"/>
            <w:rFonts w:ascii="Palatino Linotype" w:hAnsi="Palatino Linotype"/>
            <w:i/>
          </w:rPr>
          <w:t>πὶ</w:t>
        </w:r>
      </w:hyperlink>
      <w:r w:rsidRPr="005E2CA6">
        <w:rPr>
          <w:rFonts w:ascii="Palatino Linotype" w:hAnsi="Palatino Linotype"/>
          <w:i/>
        </w:rPr>
        <w:t xml:space="preserve"> </w:t>
      </w:r>
      <w:hyperlink r:id="rId203" w:tgtFrame="morph" w:history="1">
        <w:r w:rsidRPr="005E2CA6">
          <w:rPr>
            <w:rStyle w:val="Hyperlink"/>
            <w:rFonts w:ascii="Palatino Linotype" w:hAnsi="Palatino Linotype"/>
            <w:i/>
          </w:rPr>
          <w:t>χρόνον</w:t>
        </w:r>
      </w:hyperlink>
      <w:r w:rsidRPr="005E2CA6">
        <w:rPr>
          <w:rFonts w:ascii="Palatino Linotype" w:hAnsi="Palatino Linotype"/>
          <w:i/>
        </w:rPr>
        <w:t xml:space="preserve"> </w:t>
      </w:r>
      <w:hyperlink r:id="rId204" w:tgtFrame="morph" w:history="1">
        <w:r w:rsidRPr="005E2CA6">
          <w:rPr>
            <w:rStyle w:val="Hyperlink"/>
            <w:rFonts w:ascii="Palatino Linotype" w:hAnsi="Palatino Linotype"/>
            <w:i/>
          </w:rPr>
          <w:t>ε</w:t>
        </w:r>
        <w:r w:rsidRPr="005E2CA6">
          <w:rPr>
            <w:rStyle w:val="Hyperlink"/>
            <w:rFonts w:ascii="Palatino Linotype" w:hAnsi="Tahoma" w:cs="Tahoma"/>
            <w:i/>
          </w:rPr>
          <w:t>̓</w:t>
        </w:r>
        <w:r w:rsidRPr="005E2CA6">
          <w:rPr>
            <w:rStyle w:val="Hyperlink"/>
            <w:rFonts w:ascii="Palatino Linotype" w:hAnsi="Palatino Linotype"/>
            <w:i/>
          </w:rPr>
          <w:t>νιαυτὸν</w:t>
        </w:r>
      </w:hyperlink>
      <w:r w:rsidRPr="005E2CA6">
        <w:rPr>
          <w:rFonts w:ascii="Palatino Linotype" w:hAnsi="Palatino Linotype"/>
          <w:i/>
        </w:rPr>
        <w:t xml:space="preserve"> 10</w:t>
      </w:r>
      <w:hyperlink r:id="rId205" w:tgtFrame="morph" w:history="1">
        <w:r w:rsidRPr="005E2CA6">
          <w:rPr>
            <w:rStyle w:val="Hyperlink"/>
            <w:rFonts w:ascii="Palatino Linotype" w:hAnsi="Palatino Linotype"/>
            <w:i/>
          </w:rPr>
          <w:t>ε</w:t>
        </w:r>
        <w:r w:rsidRPr="005E2CA6">
          <w:rPr>
            <w:rStyle w:val="Hyperlink"/>
            <w:rFonts w:ascii="Palatino Linotype" w:hAnsi="Tahoma" w:cs="Tahoma"/>
            <w:i/>
          </w:rPr>
          <w:t>̔</w:t>
        </w:r>
        <w:r w:rsidRPr="005E2CA6">
          <w:rPr>
            <w:rStyle w:val="Hyperlink"/>
            <w:rFonts w:ascii="Palatino Linotype" w:hAnsi="Palatino Linotype"/>
            <w:i/>
          </w:rPr>
          <w:t>́να</w:t>
        </w:r>
      </w:hyperlink>
      <w:r w:rsidRPr="005E2CA6">
        <w:rPr>
          <w:rFonts w:ascii="Palatino Linotype" w:hAnsi="Palatino Linotype"/>
          <w:i/>
        </w:rPr>
        <w:t xml:space="preserve"> </w:t>
      </w:r>
      <w:hyperlink r:id="rId206" w:tgtFrame="morph" w:history="1">
        <w:r w:rsidRPr="005E2CA6">
          <w:rPr>
            <w:rStyle w:val="Hyperlink"/>
            <w:rFonts w:ascii="Palatino Linotype" w:hAnsi="Palatino Linotype"/>
            <w:i/>
          </w:rPr>
          <w:t>α</w:t>
        </w:r>
        <w:r w:rsidRPr="005E2CA6">
          <w:rPr>
            <w:rStyle w:val="Hyperlink"/>
            <w:rFonts w:ascii="Palatino Linotype" w:hAnsi="Tahoma" w:cs="Tahoma"/>
            <w:i/>
          </w:rPr>
          <w:t>̓</w:t>
        </w:r>
        <w:r w:rsidRPr="005E2CA6">
          <w:rPr>
            <w:rStyle w:val="Hyperlink"/>
            <w:rFonts w:ascii="Palatino Linotype" w:hAnsi="Palatino Linotype"/>
            <w:i/>
          </w:rPr>
          <w:t>πὸ</w:t>
        </w:r>
      </w:hyperlink>
      <w:r w:rsidRPr="005E2CA6">
        <w:rPr>
          <w:rFonts w:ascii="Palatino Linotype" w:hAnsi="Palatino Linotype"/>
          <w:i/>
        </w:rPr>
        <w:t xml:space="preserve"> </w:t>
      </w:r>
      <w:hyperlink r:id="rId207" w:tgtFrame="morph" w:history="1">
        <w:r w:rsidRPr="005E2CA6">
          <w:rPr>
            <w:rStyle w:val="Hyperlink"/>
            <w:rFonts w:ascii="Palatino Linotype" w:hAnsi="Palatino Linotype"/>
            <w:i/>
          </w:rPr>
          <w:t>τη</w:t>
        </w:r>
        <w:r w:rsidRPr="005E2CA6">
          <w:rPr>
            <w:rStyle w:val="Hyperlink"/>
            <w:rFonts w:ascii="Palatino Linotype" w:hAnsi="Tahoma" w:cs="Tahoma"/>
            <w:i/>
          </w:rPr>
          <w:t>̂</w:t>
        </w:r>
        <w:r w:rsidRPr="005E2CA6">
          <w:rPr>
            <w:rStyle w:val="Hyperlink"/>
            <w:rFonts w:ascii="Palatino Linotype" w:hAnsi="Palatino Linotype"/>
            <w:i/>
          </w:rPr>
          <w:t>ς</w:t>
        </w:r>
      </w:hyperlink>
      <w:r w:rsidRPr="005E2CA6">
        <w:rPr>
          <w:rFonts w:ascii="Palatino Linotype" w:hAnsi="Palatino Linotype"/>
          <w:i/>
        </w:rPr>
        <w:t xml:space="preserve"> </w:t>
      </w:r>
      <w:hyperlink r:id="rId208" w:tgtFrame="morph" w:history="1">
        <w:r w:rsidRPr="005E2CA6">
          <w:rPr>
            <w:rStyle w:val="Hyperlink"/>
            <w:rFonts w:ascii="Palatino Linotype" w:hAnsi="Palatino Linotype"/>
            <w:i/>
          </w:rPr>
          <w:t>ε</w:t>
        </w:r>
        <w:r w:rsidRPr="005E2CA6">
          <w:rPr>
            <w:rStyle w:val="Hyperlink"/>
            <w:rFonts w:ascii="Palatino Linotype" w:hAnsi="Tahoma" w:cs="Tahoma"/>
            <w:i/>
          </w:rPr>
          <w:t>̓</w:t>
        </w:r>
        <w:r w:rsidRPr="005E2CA6">
          <w:rPr>
            <w:rStyle w:val="Hyperlink"/>
            <w:rFonts w:ascii="Palatino Linotype" w:hAnsi="Palatino Linotype"/>
            <w:i/>
          </w:rPr>
          <w:t>νεστώσης</w:t>
        </w:r>
      </w:hyperlink>
      <w:r w:rsidRPr="005E2CA6">
        <w:rPr>
          <w:rFonts w:ascii="Palatino Linotype" w:hAnsi="Palatino Linotype"/>
          <w:i/>
        </w:rPr>
        <w:t xml:space="preserve"> </w:t>
      </w:r>
      <w:hyperlink r:id="rId209" w:tgtFrame="morph" w:history="1">
        <w:r w:rsidRPr="005E2CA6">
          <w:rPr>
            <w:rStyle w:val="Hyperlink"/>
            <w:rFonts w:ascii="Palatino Linotype" w:hAnsi="Palatino Linotype"/>
            <w:i/>
          </w:rPr>
          <w:t>η</w:t>
        </w:r>
        <w:r w:rsidRPr="005E2CA6">
          <w:rPr>
            <w:rStyle w:val="Hyperlink"/>
            <w:rFonts w:ascii="Palatino Linotype" w:hAnsi="Tahoma" w:cs="Tahoma"/>
            <w:i/>
          </w:rPr>
          <w:t>̔</w:t>
        </w:r>
        <w:r w:rsidRPr="005E2CA6">
          <w:rPr>
            <w:rStyle w:val="Hyperlink"/>
            <w:rFonts w:ascii="Palatino Linotype" w:hAnsi="Palatino Linotype"/>
            <w:i/>
          </w:rPr>
          <w:t>μέρας</w:t>
        </w:r>
      </w:hyperlink>
      <w:r w:rsidRPr="005E2CA6">
        <w:rPr>
          <w:rFonts w:ascii="Palatino Linotype" w:hAnsi="Palatino Linotype"/>
          <w:i/>
        </w:rPr>
        <w:t xml:space="preserve">, </w:t>
      </w:r>
      <w:r w:rsidRPr="005E2CA6">
        <w:rPr>
          <w:rFonts w:ascii="Palatino Linotype" w:hAnsi="Palatino Linotype"/>
          <w:b/>
          <w:i/>
        </w:rPr>
        <w:t>διακονου</w:t>
      </w:r>
      <w:r w:rsidRPr="005E2CA6">
        <w:rPr>
          <w:rFonts w:ascii="Palatino Linotype" w:hAnsi="Tahoma" w:cs="Tahoma"/>
          <w:b/>
          <w:i/>
        </w:rPr>
        <w:t>̂</w:t>
      </w:r>
      <w:r w:rsidRPr="005E2CA6">
        <w:rPr>
          <w:rFonts w:ascii="Palatino Linotype" w:hAnsi="Palatino Linotype"/>
          <w:b/>
          <w:i/>
        </w:rPr>
        <w:t>(ν)</w:t>
      </w:r>
      <w:hyperlink r:id="rId210" w:tgtFrame="morph" w:history="1">
        <w:r w:rsidRPr="005E2CA6">
          <w:rPr>
            <w:rStyle w:val="Hyperlink"/>
            <w:rFonts w:ascii="Palatino Linotype" w:hAnsi="Palatino Linotype"/>
            <w:i/>
          </w:rPr>
          <w:t>τα</w:t>
        </w:r>
      </w:hyperlink>
      <w:r w:rsidRPr="005E2CA6">
        <w:rPr>
          <w:rFonts w:ascii="Palatino Linotype" w:hAnsi="Palatino Linotype"/>
          <w:b/>
          <w:i/>
        </w:rPr>
        <w:t xml:space="preserve"> </w:t>
      </w:r>
      <w:hyperlink r:id="rId211" w:tgtFrame="morph" w:history="1">
        <w:r w:rsidRPr="005E2CA6">
          <w:rPr>
            <w:rStyle w:val="Hyperlink"/>
            <w:rFonts w:ascii="Palatino Linotype" w:hAnsi="Palatino Linotype"/>
            <w:i/>
          </w:rPr>
          <w:t>καὶ</w:t>
        </w:r>
      </w:hyperlink>
      <w:r w:rsidRPr="005E2CA6">
        <w:rPr>
          <w:rFonts w:ascii="Palatino Linotype" w:hAnsi="Palatino Linotype"/>
          <w:b/>
          <w:i/>
        </w:rPr>
        <w:t xml:space="preserve"> </w:t>
      </w:r>
      <w:hyperlink r:id="rId212" w:tgtFrame="morph" w:history="1">
        <w:r w:rsidRPr="005E2CA6">
          <w:rPr>
            <w:rStyle w:val="Hyperlink"/>
            <w:rFonts w:ascii="Palatino Linotype" w:hAnsi="Palatino Linotype"/>
            <w:i/>
          </w:rPr>
          <w:t>ποιο[υ</w:t>
        </w:r>
        <w:r w:rsidRPr="005E2CA6">
          <w:rPr>
            <w:rStyle w:val="Hyperlink"/>
            <w:rFonts w:ascii="Palatino Linotype" w:hAnsi="Tahoma" w:cs="Tahoma"/>
            <w:i/>
          </w:rPr>
          <w:t>̂</w:t>
        </w:r>
        <w:r w:rsidRPr="005E2CA6">
          <w:rPr>
            <w:rStyle w:val="Hyperlink"/>
            <w:rFonts w:ascii="Palatino Linotype" w:hAnsi="Palatino Linotype"/>
            <w:i/>
          </w:rPr>
          <w:t>]ντα</w:t>
        </w:r>
      </w:hyperlink>
      <w:r w:rsidRPr="005E2CA6">
        <w:rPr>
          <w:rFonts w:ascii="Palatino Linotype" w:hAnsi="Palatino Linotype"/>
          <w:b/>
          <w:i/>
        </w:rPr>
        <w:t xml:space="preserve"> </w:t>
      </w:r>
      <w:hyperlink r:id="rId213" w:tgtFrame="morph" w:history="1">
        <w:r w:rsidRPr="005E2CA6">
          <w:rPr>
            <w:rStyle w:val="Hyperlink"/>
            <w:rFonts w:ascii="Palatino Linotype" w:hAnsi="Palatino Linotype"/>
            <w:i/>
          </w:rPr>
          <w:t>πάντα</w:t>
        </w:r>
      </w:hyperlink>
      <w:r w:rsidRPr="005E2CA6">
        <w:rPr>
          <w:rFonts w:ascii="Palatino Linotype" w:hAnsi="Palatino Linotype"/>
          <w:b/>
          <w:i/>
        </w:rPr>
        <w:t xml:space="preserve"> </w:t>
      </w:r>
      <w:hyperlink r:id="rId214" w:tgtFrame="morph" w:history="1">
        <w:r w:rsidRPr="005E2CA6">
          <w:rPr>
            <w:rStyle w:val="Hyperlink"/>
            <w:rFonts w:ascii="Palatino Linotype" w:hAnsi="Palatino Linotype"/>
            <w:i/>
          </w:rPr>
          <w:t>τὰ</w:t>
        </w:r>
      </w:hyperlink>
      <w:r w:rsidRPr="005E2CA6">
        <w:rPr>
          <w:rFonts w:ascii="Palatino Linotype" w:hAnsi="Palatino Linotype"/>
          <w:b/>
          <w:i/>
        </w:rPr>
        <w:t xml:space="preserve"> ε</w:t>
      </w:r>
      <w:r w:rsidRPr="005E2CA6">
        <w:rPr>
          <w:rFonts w:ascii="Palatino Linotype" w:hAnsi="Tahoma" w:cs="Tahoma"/>
          <w:b/>
          <w:i/>
        </w:rPr>
        <w:t>̓</w:t>
      </w:r>
      <w:r w:rsidRPr="005E2CA6">
        <w:rPr>
          <w:rFonts w:ascii="Palatino Linotype" w:hAnsi="Palatino Linotype"/>
          <w:b/>
          <w:i/>
        </w:rPr>
        <w:t>πιτασσόμε</w:t>
      </w:r>
      <w:hyperlink r:id="rId215" w:tgtFrame="morph" w:history="1">
        <w:r w:rsidRPr="005E2CA6">
          <w:rPr>
            <w:rStyle w:val="Hyperlink"/>
            <w:rFonts w:ascii="Palatino Linotype" w:hAnsi="Palatino Linotype"/>
            <w:i/>
          </w:rPr>
          <w:t>να</w:t>
        </w:r>
      </w:hyperlink>
      <w:r w:rsidRPr="005E2CA6">
        <w:rPr>
          <w:rFonts w:ascii="Palatino Linotype" w:hAnsi="Palatino Linotype"/>
          <w:b/>
          <w:i/>
        </w:rPr>
        <w:t xml:space="preserve"> </w:t>
      </w:r>
      <w:hyperlink r:id="rId216" w:tgtFrame="morph" w:history="1">
        <w:r w:rsidRPr="005E2CA6">
          <w:rPr>
            <w:rStyle w:val="Hyperlink"/>
            <w:rFonts w:ascii="Palatino Linotype" w:hAnsi="Palatino Linotype"/>
            <w:i/>
          </w:rPr>
          <w:t>αυ</w:t>
        </w:r>
        <w:r w:rsidRPr="005E2CA6">
          <w:rPr>
            <w:rStyle w:val="Hyperlink"/>
            <w:rFonts w:ascii="Palatino Linotype" w:hAnsi="Tahoma" w:cs="Tahoma"/>
            <w:i/>
          </w:rPr>
          <w:t>̓</w:t>
        </w:r>
        <w:r w:rsidRPr="005E2CA6">
          <w:rPr>
            <w:rStyle w:val="Hyperlink"/>
            <w:rFonts w:ascii="Palatino Linotype" w:hAnsi="Palatino Linotype"/>
            <w:i/>
          </w:rPr>
          <w:t>τω</w:t>
        </w:r>
        <w:r w:rsidRPr="005E2CA6">
          <w:rPr>
            <w:rStyle w:val="Hyperlink"/>
            <w:rFonts w:ascii="Palatino Linotype" w:hAnsi="Tahoma" w:cs="Tahoma"/>
            <w:i/>
          </w:rPr>
          <w:t>̂ͅ</w:t>
        </w:r>
      </w:hyperlink>
      <w:r w:rsidRPr="005E2CA6">
        <w:rPr>
          <w:rFonts w:ascii="Palatino Linotype" w:hAnsi="Palatino Linotype"/>
          <w:b/>
          <w:i/>
        </w:rPr>
        <w:t xml:space="preserve"> </w:t>
      </w:r>
      <w:hyperlink r:id="rId217" w:tgtFrame="morph" w:history="1">
        <w:r w:rsidRPr="005E2CA6">
          <w:rPr>
            <w:rStyle w:val="Hyperlink"/>
            <w:rFonts w:ascii="Palatino Linotype" w:hAnsi="Palatino Linotype"/>
            <w:i/>
          </w:rPr>
          <w:t>υ</w:t>
        </w:r>
        <w:r w:rsidRPr="005E2CA6">
          <w:rPr>
            <w:rStyle w:val="Hyperlink"/>
            <w:rFonts w:ascii="Palatino Linotype" w:hAnsi="Tahoma" w:cs="Tahoma"/>
            <w:i/>
          </w:rPr>
          <w:t>̔</w:t>
        </w:r>
        <w:r w:rsidRPr="005E2CA6">
          <w:rPr>
            <w:rStyle w:val="Hyperlink"/>
            <w:rFonts w:ascii="Palatino Linotype" w:hAnsi="Palatino Linotype"/>
            <w:i/>
          </w:rPr>
          <w:t>πὸ</w:t>
        </w:r>
      </w:hyperlink>
      <w:r w:rsidRPr="005E2CA6">
        <w:rPr>
          <w:rFonts w:ascii="Palatino Linotype" w:hAnsi="Palatino Linotype"/>
          <w:b/>
          <w:i/>
        </w:rPr>
        <w:t xml:space="preserve"> </w:t>
      </w:r>
      <w:hyperlink r:id="rId218" w:tgtFrame="morph" w:history="1">
        <w:r w:rsidRPr="005E2CA6">
          <w:rPr>
            <w:rStyle w:val="Hyperlink"/>
            <w:rFonts w:ascii="Palatino Linotype" w:hAnsi="Palatino Linotype"/>
            <w:i/>
          </w:rPr>
          <w:t>του</w:t>
        </w:r>
        <w:r w:rsidRPr="005E2CA6">
          <w:rPr>
            <w:rStyle w:val="Hyperlink"/>
            <w:rFonts w:ascii="Palatino Linotype" w:hAnsi="Tahoma" w:cs="Tahoma"/>
            <w:i/>
          </w:rPr>
          <w:t>̂</w:t>
        </w:r>
      </w:hyperlink>
      <w:r w:rsidRPr="005E2CA6">
        <w:rPr>
          <w:rFonts w:ascii="Palatino Linotype" w:hAnsi="Palatino Linotype"/>
          <w:b/>
          <w:i/>
        </w:rPr>
        <w:t xml:space="preserve"> </w:t>
      </w:r>
      <w:hyperlink r:id="rId219" w:tgtFrame="morph" w:history="1">
        <w:r w:rsidRPr="005E2CA6">
          <w:rPr>
            <w:rStyle w:val="Hyperlink"/>
            <w:rFonts w:ascii="Palatino Linotype" w:hAnsi="Palatino Linotype"/>
            <w:i/>
          </w:rPr>
          <w:t>Πτολεμαίου</w:t>
        </w:r>
      </w:hyperlink>
      <w:r w:rsidRPr="005E2CA6">
        <w:rPr>
          <w:rFonts w:ascii="Palatino Linotype" w:hAnsi="Palatino Linotype"/>
          <w:i/>
        </w:rPr>
        <w:t xml:space="preserve"> \</w:t>
      </w:r>
      <w:r w:rsidRPr="005E2CA6">
        <w:rPr>
          <w:rFonts w:ascii="Palatino Linotype" w:hAnsi="Palatino Linotype"/>
          <w:b/>
          <w:i/>
        </w:rPr>
        <w:t xml:space="preserve"> </w:t>
      </w:r>
      <w:hyperlink r:id="rId220" w:tgtFrame="morph" w:history="1">
        <w:r w:rsidRPr="005E2CA6">
          <w:rPr>
            <w:rStyle w:val="Hyperlink"/>
            <w:rFonts w:ascii="Palatino Linotype" w:hAnsi="Palatino Linotype"/>
            <w:i/>
          </w:rPr>
          <w:t>κατὰ</w:t>
        </w:r>
      </w:hyperlink>
      <w:r w:rsidRPr="005E2CA6">
        <w:rPr>
          <w:rFonts w:ascii="Palatino Linotype" w:hAnsi="Palatino Linotype"/>
          <w:i/>
        </w:rPr>
        <w:t xml:space="preserve"> </w:t>
      </w:r>
      <w:hyperlink r:id="rId221" w:tgtFrame="morph" w:history="1">
        <w:r w:rsidRPr="005E2CA6">
          <w:rPr>
            <w:rStyle w:val="Hyperlink"/>
            <w:rFonts w:ascii="Palatino Linotype" w:hAnsi="Palatino Linotype"/>
            <w:i/>
          </w:rPr>
          <w:t>τὴν</w:t>
        </w:r>
      </w:hyperlink>
      <w:r w:rsidRPr="005E2CA6">
        <w:rPr>
          <w:rFonts w:ascii="Palatino Linotype" w:hAnsi="Palatino Linotype"/>
          <w:i/>
        </w:rPr>
        <w:t xml:space="preserve"> </w:t>
      </w:r>
      <w:hyperlink r:id="rId222" w:tgtFrame="morph" w:history="1">
        <w:r w:rsidRPr="005E2CA6">
          <w:rPr>
            <w:rStyle w:val="Hyperlink"/>
            <w:rFonts w:ascii="Palatino Linotype" w:hAnsi="Palatino Linotype"/>
            <w:i/>
          </w:rPr>
          <w:t>γερδιακὴν</w:t>
        </w:r>
      </w:hyperlink>
      <w:r w:rsidRPr="005E2CA6">
        <w:rPr>
          <w:rFonts w:ascii="Palatino Linotype" w:hAnsi="Palatino Linotype"/>
          <w:i/>
        </w:rPr>
        <w:t xml:space="preserve"> </w:t>
      </w:r>
      <w:hyperlink r:id="rId223" w:tgtFrame="morph" w:history="1">
        <w:r w:rsidRPr="005E2CA6">
          <w:rPr>
            <w:rStyle w:val="Hyperlink"/>
            <w:rFonts w:ascii="Palatino Linotype" w:hAnsi="Palatino Linotype"/>
            <w:i/>
          </w:rPr>
          <w:t>τέχνην</w:t>
        </w:r>
      </w:hyperlink>
      <w:r w:rsidRPr="005E2CA6">
        <w:rPr>
          <w:rFonts w:ascii="Palatino Linotype" w:hAnsi="Palatino Linotype"/>
          <w:i/>
        </w:rPr>
        <w:t xml:space="preserve"> (= υφαντική χειροτεχνία) </w:t>
      </w:r>
      <w:hyperlink r:id="rId224" w:tgtFrame="morph" w:history="1">
        <w:r w:rsidRPr="005E2CA6">
          <w:rPr>
            <w:rStyle w:val="Hyperlink"/>
            <w:rFonts w:ascii="Palatino Linotype" w:hAnsi="Palatino Linotype"/>
            <w:i/>
          </w:rPr>
          <w:t>πα</w:t>
        </w:r>
        <w:r w:rsidRPr="005E2CA6">
          <w:rPr>
            <w:rStyle w:val="Hyperlink"/>
            <w:rFonts w:ascii="Palatino Linotype" w:hAnsi="Tahoma" w:cs="Tahoma"/>
            <w:i/>
          </w:rPr>
          <w:t>̂</w:t>
        </w:r>
        <w:r w:rsidRPr="005E2CA6">
          <w:rPr>
            <w:rStyle w:val="Hyperlink"/>
            <w:rFonts w:ascii="Palatino Linotype" w:hAnsi="Palatino Linotype"/>
            <w:i/>
          </w:rPr>
          <w:t>σαν</w:t>
        </w:r>
      </w:hyperlink>
      <w:r w:rsidRPr="005E2CA6">
        <w:rPr>
          <w:rFonts w:ascii="Palatino Linotype" w:hAnsi="Palatino Linotype"/>
          <w:i/>
        </w:rPr>
        <w:t xml:space="preserve">, </w:t>
      </w:r>
      <w:hyperlink r:id="rId225" w:anchor="fn1" w:history="1">
        <w:r w:rsidRPr="005E2CA6">
          <w:rPr>
            <w:rStyle w:val="Hyperlink"/>
            <w:rFonts w:ascii="Palatino Linotype" w:hAnsi="Palatino Linotype"/>
            <w:i/>
            <w:vertAlign w:val="superscript"/>
          </w:rPr>
          <w:t>1</w:t>
        </w:r>
      </w:hyperlink>
      <w:r w:rsidRPr="005E2CA6">
        <w:rPr>
          <w:rFonts w:ascii="Palatino Linotype" w:hAnsi="Palatino Linotype"/>
          <w:i/>
        </w:rPr>
        <w:t xml:space="preserve"> </w:t>
      </w:r>
      <w:hyperlink r:id="rId226" w:tgtFrame="morph" w:history="1">
        <w:r w:rsidRPr="005E2CA6">
          <w:rPr>
            <w:rStyle w:val="Hyperlink"/>
            <w:rFonts w:ascii="Palatino Linotype" w:hAnsi="Palatino Linotype"/>
            <w:i/>
          </w:rPr>
          <w:t>ω</w:t>
        </w:r>
        <w:r w:rsidRPr="005E2CA6">
          <w:rPr>
            <w:rStyle w:val="Hyperlink"/>
            <w:rFonts w:ascii="Palatino Linotype" w:hAnsi="Tahoma" w:cs="Tahoma"/>
            <w:i/>
          </w:rPr>
          <w:t>̔̂</w:t>
        </w:r>
        <w:r w:rsidRPr="005E2CA6">
          <w:rPr>
            <w:rStyle w:val="Hyperlink"/>
            <w:rFonts w:ascii="Palatino Linotype" w:hAnsi="Palatino Linotype"/>
            <w:i/>
          </w:rPr>
          <w:t>ς</w:t>
        </w:r>
      </w:hyperlink>
      <w:r w:rsidRPr="005E2CA6">
        <w:rPr>
          <w:rFonts w:ascii="Palatino Linotype" w:hAnsi="Palatino Linotype"/>
          <w:i/>
        </w:rPr>
        <w:t xml:space="preserve"> </w:t>
      </w:r>
      <w:hyperlink r:id="rId227" w:tgtFrame="morph" w:history="1">
        <w:r w:rsidRPr="005E2CA6">
          <w:rPr>
            <w:rStyle w:val="Hyperlink"/>
            <w:rFonts w:ascii="Palatino Linotype" w:hAnsi="Palatino Linotype"/>
            <w:i/>
          </w:rPr>
          <w:t>καὶ</w:t>
        </w:r>
      </w:hyperlink>
      <w:r w:rsidRPr="005E2CA6">
        <w:rPr>
          <w:rFonts w:ascii="Palatino Linotype" w:hAnsi="Palatino Linotype"/>
          <w:i/>
        </w:rPr>
        <w:t xml:space="preserve"> </w:t>
      </w:r>
      <w:hyperlink r:id="rId228" w:tgtFrame="morph" w:history="1">
        <w:r w:rsidRPr="005E2CA6">
          <w:rPr>
            <w:rStyle w:val="Hyperlink"/>
            <w:rFonts w:ascii="Palatino Linotype" w:hAnsi="Palatino Linotype"/>
            <w:i/>
          </w:rPr>
          <w:t>αυ</w:t>
        </w:r>
        <w:r w:rsidRPr="005E2CA6">
          <w:rPr>
            <w:rStyle w:val="Hyperlink"/>
            <w:rFonts w:ascii="Palatino Linotype" w:hAnsi="Tahoma" w:cs="Tahoma"/>
            <w:i/>
          </w:rPr>
          <w:t>̓</w:t>
        </w:r>
        <w:r w:rsidRPr="005E2CA6">
          <w:rPr>
            <w:rStyle w:val="Hyperlink"/>
            <w:rFonts w:ascii="Palatino Linotype" w:hAnsi="Palatino Linotype"/>
            <w:i/>
          </w:rPr>
          <w:t>τὸς</w:t>
        </w:r>
      </w:hyperlink>
      <w:r w:rsidRPr="005E2CA6">
        <w:rPr>
          <w:rFonts w:ascii="Palatino Linotype" w:hAnsi="Palatino Linotype"/>
          <w:i/>
        </w:rPr>
        <w:t xml:space="preserve"> </w:t>
      </w:r>
      <w:r w:rsidRPr="005E2CA6">
        <w:rPr>
          <w:rFonts w:ascii="Palatino Linotype" w:hAnsi="Palatino Linotype"/>
          <w:b/>
          <w:bCs/>
          <w:i/>
        </w:rPr>
        <w:t>ε</w:t>
      </w:r>
      <w:r w:rsidRPr="005E2CA6">
        <w:rPr>
          <w:rFonts w:ascii="Palatino Linotype" w:hAnsi="Tahoma" w:cs="Tahoma"/>
          <w:b/>
          <w:bCs/>
          <w:i/>
        </w:rPr>
        <w:t>̓</w:t>
      </w:r>
      <w:r w:rsidRPr="005E2CA6">
        <w:rPr>
          <w:rFonts w:ascii="Palatino Linotype" w:hAnsi="Palatino Linotype"/>
          <w:b/>
          <w:bCs/>
          <w:i/>
        </w:rPr>
        <w:t>πίσται</w:t>
      </w:r>
      <w:hyperlink r:id="rId229" w:anchor="fn2" w:history="1">
        <w:r w:rsidRPr="005E2CA6">
          <w:rPr>
            <w:rStyle w:val="Hyperlink"/>
            <w:rFonts w:ascii="Palatino Linotype" w:hAnsi="Palatino Linotype"/>
            <w:i/>
            <w:vertAlign w:val="superscript"/>
          </w:rPr>
          <w:t>2</w:t>
        </w:r>
      </w:hyperlink>
      <w:r w:rsidRPr="005E2CA6">
        <w:rPr>
          <w:rFonts w:ascii="Palatino Linotype" w:hAnsi="Palatino Linotype"/>
          <w:i/>
        </w:rPr>
        <w:t xml:space="preserve"> , </w:t>
      </w:r>
      <w:hyperlink r:id="rId230" w:tgtFrame="morph" w:history="1">
        <w:r w:rsidRPr="005E2CA6">
          <w:rPr>
            <w:rStyle w:val="Hyperlink"/>
            <w:rFonts w:ascii="Palatino Linotype" w:hAnsi="Palatino Linotype"/>
            <w:i/>
          </w:rPr>
          <w:t>του</w:t>
        </w:r>
        <w:r w:rsidRPr="005E2CA6">
          <w:rPr>
            <w:rStyle w:val="Hyperlink"/>
            <w:rFonts w:ascii="Palatino Linotype" w:hAnsi="Tahoma" w:cs="Tahoma"/>
            <w:i/>
          </w:rPr>
          <w:t>̂</w:t>
        </w:r>
      </w:hyperlink>
      <w:r w:rsidRPr="005E2CA6">
        <w:rPr>
          <w:rFonts w:ascii="Palatino Linotype" w:hAnsi="Palatino Linotype"/>
          <w:i/>
        </w:rPr>
        <w:t xml:space="preserve"> </w:t>
      </w:r>
      <w:hyperlink r:id="rId231" w:tgtFrame="morph" w:history="1">
        <w:r w:rsidRPr="005E2CA6">
          <w:rPr>
            <w:rStyle w:val="Hyperlink"/>
            <w:rFonts w:ascii="Palatino Linotype" w:hAnsi="Palatino Linotype"/>
            <w:i/>
          </w:rPr>
          <w:t>παιδὸς</w:t>
        </w:r>
      </w:hyperlink>
      <w:r w:rsidRPr="005E2CA6">
        <w:rPr>
          <w:rFonts w:ascii="Palatino Linotype" w:hAnsi="Palatino Linotype"/>
          <w:i/>
        </w:rPr>
        <w:t xml:space="preserve"> </w:t>
      </w:r>
      <w:hyperlink r:id="rId232" w:tgtFrame="morph" w:history="1">
        <w:r w:rsidRPr="005E2CA6">
          <w:rPr>
            <w:rStyle w:val="Hyperlink"/>
            <w:rFonts w:ascii="Palatino Linotype" w:hAnsi="Palatino Linotype"/>
            <w:i/>
          </w:rPr>
          <w:t>τρεφομένου</w:t>
        </w:r>
      </w:hyperlink>
      <w:r w:rsidRPr="005E2CA6">
        <w:rPr>
          <w:rFonts w:ascii="Palatino Linotype" w:hAnsi="Palatino Linotype"/>
          <w:i/>
        </w:rPr>
        <w:t xml:space="preserve"> </w:t>
      </w:r>
      <w:hyperlink r:id="rId233" w:tgtFrame="morph" w:history="1">
        <w:r w:rsidRPr="005E2CA6">
          <w:rPr>
            <w:rStyle w:val="Hyperlink"/>
            <w:rFonts w:ascii="Palatino Linotype" w:hAnsi="Palatino Linotype"/>
            <w:i/>
          </w:rPr>
          <w:t>καὶ</w:t>
        </w:r>
      </w:hyperlink>
      <w:r w:rsidRPr="005E2CA6">
        <w:rPr>
          <w:rFonts w:ascii="Palatino Linotype" w:hAnsi="Palatino Linotype"/>
          <w:i/>
        </w:rPr>
        <w:t xml:space="preserve"> </w:t>
      </w:r>
      <w:r w:rsidRPr="005E2CA6">
        <w:rPr>
          <w:rFonts w:ascii="Palatino Linotype" w:hAnsi="Palatino Linotype"/>
          <w:b/>
          <w:bCs/>
          <w:i/>
        </w:rPr>
        <w:t>ι</w:t>
      </w:r>
      <w:r w:rsidRPr="005E2CA6">
        <w:rPr>
          <w:rFonts w:ascii="Palatino Linotype" w:hAnsi="Tahoma" w:cs="Tahoma"/>
          <w:b/>
          <w:bCs/>
          <w:i/>
        </w:rPr>
        <w:t>̔</w:t>
      </w:r>
      <w:r w:rsidRPr="005E2CA6">
        <w:rPr>
          <w:rFonts w:ascii="Palatino Linotype" w:hAnsi="Palatino Linotype"/>
          <w:b/>
          <w:bCs/>
          <w:i/>
        </w:rPr>
        <w:t>μα</w:t>
      </w:r>
      <w:hyperlink r:id="rId234" w:tgtFrame="morph" w:history="1">
        <w:r w:rsidRPr="005E2CA6">
          <w:rPr>
            <w:rStyle w:val="Hyperlink"/>
            <w:rFonts w:ascii="Palatino Linotype" w:hAnsi="Palatino Linotype"/>
            <w:i/>
          </w:rPr>
          <w:t>τιζομένου</w:t>
        </w:r>
      </w:hyperlink>
      <w:hyperlink r:id="rId235" w:anchor="fn3" w:history="1">
        <w:r w:rsidRPr="005E2CA6">
          <w:rPr>
            <w:rStyle w:val="Hyperlink"/>
            <w:rFonts w:ascii="Palatino Linotype" w:hAnsi="Palatino Linotype"/>
            <w:i/>
            <w:vertAlign w:val="superscript"/>
          </w:rPr>
          <w:t>3</w:t>
        </w:r>
      </w:hyperlink>
      <w:r w:rsidRPr="005E2CA6">
        <w:rPr>
          <w:rFonts w:ascii="Palatino Linotype" w:hAnsi="Palatino Linotype"/>
          <w:i/>
        </w:rPr>
        <w:t xml:space="preserve"> </w:t>
      </w:r>
      <w:hyperlink r:id="rId236" w:tgtFrame="morph" w:history="1">
        <w:r w:rsidRPr="005E2CA6">
          <w:rPr>
            <w:rStyle w:val="Hyperlink"/>
            <w:rFonts w:ascii="Palatino Linotype" w:hAnsi="Palatino Linotype"/>
            <w:i/>
          </w:rPr>
          <w:t>ε</w:t>
        </w:r>
        <w:r w:rsidRPr="005E2CA6">
          <w:rPr>
            <w:rStyle w:val="Hyperlink"/>
            <w:rFonts w:ascii="Palatino Linotype" w:hAnsi="Tahoma" w:cs="Tahoma"/>
            <w:i/>
          </w:rPr>
          <w:t>̓</w:t>
        </w:r>
        <w:r w:rsidRPr="005E2CA6">
          <w:rPr>
            <w:rStyle w:val="Hyperlink"/>
            <w:rFonts w:ascii="Palatino Linotype" w:hAnsi="Palatino Linotype"/>
            <w:i/>
          </w:rPr>
          <w:t>πὶ</w:t>
        </w:r>
      </w:hyperlink>
      <w:r w:rsidRPr="005E2CA6">
        <w:rPr>
          <w:rFonts w:ascii="Palatino Linotype" w:hAnsi="Palatino Linotype"/>
          <w:i/>
        </w:rPr>
        <w:t xml:space="preserve"> </w:t>
      </w:r>
      <w:hyperlink r:id="rId237" w:tgtFrame="morph" w:history="1">
        <w:r w:rsidRPr="005E2CA6">
          <w:rPr>
            <w:rStyle w:val="Hyperlink"/>
            <w:rFonts w:ascii="Palatino Linotype" w:hAnsi="Palatino Linotype"/>
            <w:i/>
          </w:rPr>
          <w:t>τὸν</w:t>
        </w:r>
      </w:hyperlink>
      <w:r w:rsidRPr="005E2CA6">
        <w:rPr>
          <w:rFonts w:ascii="Palatino Linotype" w:hAnsi="Palatino Linotype"/>
          <w:i/>
        </w:rPr>
        <w:t xml:space="preserve"> </w:t>
      </w:r>
      <w:hyperlink r:id="rId238" w:tgtFrame="morph" w:history="1">
        <w:r w:rsidRPr="005E2CA6">
          <w:rPr>
            <w:rStyle w:val="Hyperlink"/>
            <w:rFonts w:ascii="Palatino Linotype" w:hAnsi="Palatino Linotype"/>
            <w:i/>
          </w:rPr>
          <w:t>ο</w:t>
        </w:r>
        <w:r w:rsidRPr="005E2CA6">
          <w:rPr>
            <w:rStyle w:val="Hyperlink"/>
            <w:rFonts w:ascii="Palatino Linotype" w:hAnsi="Tahoma" w:cs="Tahoma"/>
            <w:i/>
          </w:rPr>
          <w:t>̔</w:t>
        </w:r>
        <w:r w:rsidRPr="005E2CA6">
          <w:rPr>
            <w:rStyle w:val="Hyperlink"/>
            <w:rFonts w:ascii="Palatino Linotype" w:hAnsi="Palatino Linotype"/>
            <w:i/>
          </w:rPr>
          <w:t>́λον</w:t>
        </w:r>
      </w:hyperlink>
      <w:r w:rsidRPr="005E2CA6">
        <w:rPr>
          <w:rFonts w:ascii="Palatino Linotype" w:hAnsi="Palatino Linotype"/>
          <w:i/>
        </w:rPr>
        <w:t xml:space="preserve"> </w:t>
      </w:r>
      <w:hyperlink r:id="rId239" w:tgtFrame="morph" w:history="1">
        <w:r w:rsidRPr="005E2CA6">
          <w:rPr>
            <w:rStyle w:val="Hyperlink"/>
            <w:rFonts w:ascii="Palatino Linotype" w:hAnsi="Palatino Linotype"/>
            <w:i/>
          </w:rPr>
          <w:t>χρόνον</w:t>
        </w:r>
      </w:hyperlink>
      <w:r w:rsidRPr="005E2CA6">
        <w:rPr>
          <w:rFonts w:ascii="Palatino Linotype" w:hAnsi="Palatino Linotype"/>
          <w:i/>
        </w:rPr>
        <w:t xml:space="preserve"> </w:t>
      </w:r>
      <w:hyperlink r:id="rId240" w:tgtFrame="morph" w:history="1">
        <w:r w:rsidRPr="005E2CA6">
          <w:rPr>
            <w:rStyle w:val="Hyperlink"/>
            <w:rFonts w:ascii="Palatino Linotype" w:hAnsi="Palatino Linotype"/>
            <w:i/>
          </w:rPr>
          <w:t>υ</w:t>
        </w:r>
        <w:r w:rsidRPr="005E2CA6">
          <w:rPr>
            <w:rStyle w:val="Hyperlink"/>
            <w:rFonts w:ascii="Palatino Linotype" w:hAnsi="Tahoma" w:cs="Tahoma"/>
            <w:i/>
          </w:rPr>
          <w:t>̔</w:t>
        </w:r>
        <w:r w:rsidRPr="005E2CA6">
          <w:rPr>
            <w:rStyle w:val="Hyperlink"/>
            <w:rFonts w:ascii="Palatino Linotype" w:hAnsi="Palatino Linotype"/>
            <w:i/>
          </w:rPr>
          <w:t>πὸ</w:t>
        </w:r>
      </w:hyperlink>
      <w:r w:rsidRPr="005E2CA6">
        <w:rPr>
          <w:rFonts w:ascii="Palatino Linotype" w:hAnsi="Palatino Linotype"/>
          <w:i/>
        </w:rPr>
        <w:t xml:space="preserve"> </w:t>
      </w:r>
      <w:hyperlink r:id="rId241" w:tgtFrame="morph" w:history="1">
        <w:r w:rsidRPr="005E2CA6">
          <w:rPr>
            <w:rStyle w:val="Hyperlink"/>
            <w:rFonts w:ascii="Palatino Linotype" w:hAnsi="Palatino Linotype"/>
            <w:i/>
          </w:rPr>
          <w:t>του</w:t>
        </w:r>
        <w:r w:rsidRPr="005E2CA6">
          <w:rPr>
            <w:rStyle w:val="Hyperlink"/>
            <w:rFonts w:ascii="Palatino Linotype" w:hAnsi="Tahoma" w:cs="Tahoma"/>
            <w:i/>
          </w:rPr>
          <w:t>̂</w:t>
        </w:r>
      </w:hyperlink>
      <w:r w:rsidRPr="005E2CA6">
        <w:rPr>
          <w:rFonts w:ascii="Palatino Linotype" w:hAnsi="Palatino Linotype"/>
          <w:i/>
        </w:rPr>
        <w:t xml:space="preserve"> </w:t>
      </w:r>
      <w:hyperlink r:id="rId242" w:tgtFrame="morph" w:history="1">
        <w:r w:rsidRPr="005E2CA6">
          <w:rPr>
            <w:rStyle w:val="Hyperlink"/>
            <w:rFonts w:ascii="Palatino Linotype" w:hAnsi="Palatino Linotype"/>
            <w:i/>
          </w:rPr>
          <w:t>πατρὸς</w:t>
        </w:r>
      </w:hyperlink>
      <w:r w:rsidRPr="005E2CA6">
        <w:rPr>
          <w:rFonts w:ascii="Palatino Linotype" w:hAnsi="Palatino Linotype"/>
          <w:i/>
        </w:rPr>
        <w:t xml:space="preserve"> Τρύφωνος </w:t>
      </w:r>
      <w:hyperlink r:id="rId243" w:tgtFrame="morph" w:history="1">
        <w:r w:rsidRPr="005E2CA6">
          <w:rPr>
            <w:rStyle w:val="Hyperlink"/>
            <w:rFonts w:ascii="Palatino Linotype" w:hAnsi="Palatino Linotype"/>
            <w:i/>
          </w:rPr>
          <w:t>πρὸς</w:t>
        </w:r>
      </w:hyperlink>
      <w:r w:rsidRPr="005E2CA6">
        <w:rPr>
          <w:rFonts w:ascii="Palatino Linotype" w:hAnsi="Palatino Linotype"/>
          <w:i/>
        </w:rPr>
        <w:t xml:space="preserve"> </w:t>
      </w:r>
      <w:hyperlink r:id="rId244" w:tgtFrame="morph" w:history="1">
        <w:r w:rsidRPr="005E2CA6">
          <w:rPr>
            <w:rStyle w:val="Hyperlink"/>
            <w:rFonts w:ascii="Palatino Linotype" w:hAnsi="Palatino Linotype"/>
            <w:i/>
          </w:rPr>
          <w:t>ο</w:t>
        </w:r>
        <w:r w:rsidRPr="005E2CA6">
          <w:rPr>
            <w:rStyle w:val="Hyperlink"/>
            <w:rFonts w:ascii="Palatino Linotype" w:hAnsi="Tahoma" w:cs="Tahoma"/>
            <w:i/>
          </w:rPr>
          <w:t>̔</w:t>
        </w:r>
        <w:r w:rsidRPr="005E2CA6">
          <w:rPr>
            <w:rStyle w:val="Hyperlink"/>
            <w:rFonts w:ascii="Palatino Linotype" w:hAnsi="Palatino Linotype"/>
            <w:i/>
          </w:rPr>
          <w:t>̀ν</w:t>
        </w:r>
      </w:hyperlink>
      <w:r w:rsidRPr="005E2CA6">
        <w:rPr>
          <w:rFonts w:ascii="Palatino Linotype" w:hAnsi="Palatino Linotype"/>
          <w:i/>
        </w:rPr>
        <w:t xml:space="preserve"> </w:t>
      </w:r>
      <w:hyperlink r:id="rId245" w:tgtFrame="morph" w:history="1">
        <w:r w:rsidRPr="005E2CA6">
          <w:rPr>
            <w:rStyle w:val="Hyperlink"/>
            <w:rFonts w:ascii="Palatino Linotype" w:hAnsi="Palatino Linotype"/>
            <w:i/>
          </w:rPr>
          <w:t>καὶ</w:t>
        </w:r>
      </w:hyperlink>
      <w:r w:rsidRPr="005E2CA6">
        <w:rPr>
          <w:rFonts w:ascii="Palatino Linotype" w:hAnsi="Palatino Linotype"/>
          <w:i/>
        </w:rPr>
        <w:t xml:space="preserve"> </w:t>
      </w:r>
      <w:hyperlink r:id="rId246" w:tgtFrame="morph" w:history="1">
        <w:r w:rsidRPr="005E2CA6">
          <w:rPr>
            <w:rStyle w:val="Hyperlink"/>
            <w:rFonts w:ascii="Palatino Linotype" w:hAnsi="Palatino Linotype"/>
            <w:i/>
          </w:rPr>
          <w:t>ει</w:t>
        </w:r>
        <w:r w:rsidRPr="005E2CA6">
          <w:rPr>
            <w:rStyle w:val="Hyperlink"/>
            <w:rFonts w:ascii="Palatino Linotype" w:hAnsi="Tahoma" w:cs="Tahoma"/>
            <w:i/>
          </w:rPr>
          <w:t>̓̂</w:t>
        </w:r>
        <w:r w:rsidRPr="005E2CA6">
          <w:rPr>
            <w:rStyle w:val="Hyperlink"/>
            <w:rFonts w:ascii="Palatino Linotype" w:hAnsi="Palatino Linotype"/>
            <w:i/>
          </w:rPr>
          <w:t>ναι</w:t>
        </w:r>
      </w:hyperlink>
      <w:r w:rsidRPr="005E2CA6">
        <w:rPr>
          <w:rFonts w:ascii="Palatino Linotype" w:hAnsi="Palatino Linotype"/>
          <w:i/>
        </w:rPr>
        <w:t xml:space="preserve"> </w:t>
      </w:r>
      <w:hyperlink r:id="rId247" w:tgtFrame="morph" w:history="1">
        <w:r w:rsidRPr="005E2CA6">
          <w:rPr>
            <w:rStyle w:val="Hyperlink"/>
            <w:rFonts w:ascii="Palatino Linotype" w:hAnsi="Palatino Linotype"/>
            <w:i/>
          </w:rPr>
          <w:t>τὰ</w:t>
        </w:r>
      </w:hyperlink>
      <w:r w:rsidRPr="005E2CA6">
        <w:rPr>
          <w:rFonts w:ascii="Palatino Linotype" w:hAnsi="Palatino Linotype"/>
          <w:i/>
        </w:rPr>
        <w:t xml:space="preserve"> </w:t>
      </w:r>
      <w:hyperlink r:id="rId248" w:tgtFrame="morph" w:history="1">
        <w:r w:rsidRPr="005E2CA6">
          <w:rPr>
            <w:rStyle w:val="Hyperlink"/>
            <w:rFonts w:ascii="Palatino Linotype" w:hAnsi="Palatino Linotype"/>
            <w:i/>
          </w:rPr>
          <w:t>δημόσια</w:t>
        </w:r>
      </w:hyperlink>
      <w:r w:rsidRPr="005E2CA6">
        <w:rPr>
          <w:rFonts w:ascii="Palatino Linotype" w:hAnsi="Palatino Linotype"/>
          <w:i/>
        </w:rPr>
        <w:t xml:space="preserve"> </w:t>
      </w:r>
      <w:hyperlink r:id="rId249" w:tgtFrame="morph" w:history="1">
        <w:r w:rsidRPr="005E2CA6">
          <w:rPr>
            <w:rStyle w:val="Hyperlink"/>
            <w:rFonts w:ascii="Palatino Linotype" w:hAnsi="Palatino Linotype"/>
            <w:i/>
          </w:rPr>
          <w:t>πάντα</w:t>
        </w:r>
      </w:hyperlink>
      <w:r w:rsidRPr="005E2CA6">
        <w:rPr>
          <w:rFonts w:ascii="Palatino Linotype" w:hAnsi="Palatino Linotype"/>
          <w:i/>
        </w:rPr>
        <w:t xml:space="preserve"> </w:t>
      </w:r>
      <w:hyperlink r:id="rId250" w:tgtFrame="morph" w:history="1">
        <w:r w:rsidRPr="005E2CA6">
          <w:rPr>
            <w:rStyle w:val="Hyperlink"/>
            <w:rFonts w:ascii="Palatino Linotype" w:hAnsi="Palatino Linotype"/>
            <w:i/>
          </w:rPr>
          <w:t>του</w:t>
        </w:r>
        <w:r w:rsidRPr="005E2CA6">
          <w:rPr>
            <w:rStyle w:val="Hyperlink"/>
            <w:rFonts w:ascii="Palatino Linotype" w:hAnsi="Tahoma" w:cs="Tahoma"/>
            <w:i/>
          </w:rPr>
          <w:t>̂</w:t>
        </w:r>
      </w:hyperlink>
      <w:r w:rsidRPr="005E2CA6">
        <w:rPr>
          <w:rFonts w:ascii="Palatino Linotype" w:hAnsi="Palatino Linotype"/>
          <w:i/>
        </w:rPr>
        <w:t xml:space="preserve"> </w:t>
      </w:r>
      <w:hyperlink r:id="rId251" w:tgtFrame="morph" w:history="1">
        <w:r w:rsidRPr="005E2CA6">
          <w:rPr>
            <w:rStyle w:val="Hyperlink"/>
            <w:rFonts w:ascii="Palatino Linotype" w:hAnsi="Palatino Linotype"/>
            <w:i/>
          </w:rPr>
          <w:t>παιδός</w:t>
        </w:r>
      </w:hyperlink>
      <w:r w:rsidRPr="005E2CA6">
        <w:rPr>
          <w:rFonts w:ascii="Palatino Linotype" w:hAnsi="Palatino Linotype"/>
          <w:i/>
        </w:rPr>
        <w:t xml:space="preserve">, (= επίσης για όλες τις δημόσιες εισφορές) </w:t>
      </w:r>
      <w:hyperlink r:id="rId252" w:tgtFrame="morph" w:history="1">
        <w:r w:rsidRPr="005E2CA6">
          <w:rPr>
            <w:rStyle w:val="Hyperlink"/>
            <w:rFonts w:ascii="Palatino Linotype" w:hAnsi="Palatino Linotype"/>
            <w:i/>
          </w:rPr>
          <w:t>ε</w:t>
        </w:r>
        <w:r w:rsidRPr="005E2CA6">
          <w:rPr>
            <w:rStyle w:val="Hyperlink"/>
            <w:rFonts w:ascii="Palatino Linotype" w:hAnsi="Tahoma" w:cs="Tahoma"/>
            <w:i/>
          </w:rPr>
          <w:t>̓</w:t>
        </w:r>
        <w:r w:rsidRPr="005E2CA6">
          <w:rPr>
            <w:rStyle w:val="Hyperlink"/>
            <w:rFonts w:ascii="Palatino Linotype" w:hAnsi="Palatino Linotype"/>
            <w:i/>
          </w:rPr>
          <w:t>φ'</w:t>
        </w:r>
      </w:hyperlink>
      <w:r w:rsidRPr="005E2CA6">
        <w:rPr>
          <w:rFonts w:ascii="Palatino Linotype" w:hAnsi="Palatino Linotype"/>
          <w:i/>
        </w:rPr>
        <w:t xml:space="preserve"> </w:t>
      </w:r>
      <w:hyperlink r:id="rId253" w:tgtFrame="morph" w:history="1">
        <w:r w:rsidRPr="005E2CA6">
          <w:rPr>
            <w:rStyle w:val="Hyperlink"/>
            <w:rFonts w:ascii="Palatino Linotype" w:hAnsi="Palatino Linotype"/>
            <w:i/>
          </w:rPr>
          <w:t>ω</w:t>
        </w:r>
        <w:r w:rsidRPr="005E2CA6">
          <w:rPr>
            <w:rStyle w:val="Hyperlink"/>
            <w:rFonts w:ascii="Palatino Linotype" w:hAnsi="Tahoma" w:cs="Tahoma"/>
            <w:i/>
          </w:rPr>
          <w:t>̔̂ͅ</w:t>
        </w:r>
      </w:hyperlink>
      <w:r w:rsidRPr="005E2CA6">
        <w:rPr>
          <w:rFonts w:ascii="Palatino Linotype" w:hAnsi="Palatino Linotype"/>
          <w:i/>
        </w:rPr>
        <w:t xml:space="preserve"> </w:t>
      </w:r>
      <w:hyperlink r:id="rId254" w:tgtFrame="morph" w:history="1">
        <w:r w:rsidRPr="005E2CA6">
          <w:rPr>
            <w:rStyle w:val="Hyperlink"/>
            <w:rFonts w:ascii="Palatino Linotype" w:hAnsi="Palatino Linotype"/>
            <w:i/>
          </w:rPr>
          <w:t>δώσει</w:t>
        </w:r>
      </w:hyperlink>
      <w:r w:rsidRPr="005E2CA6">
        <w:rPr>
          <w:rFonts w:ascii="Palatino Linotype" w:hAnsi="Palatino Linotype"/>
          <w:i/>
        </w:rPr>
        <w:t xml:space="preserve"> </w:t>
      </w:r>
      <w:hyperlink r:id="rId255" w:tgtFrame="morph" w:history="1">
        <w:r w:rsidRPr="005E2CA6">
          <w:rPr>
            <w:rStyle w:val="Hyperlink"/>
            <w:rFonts w:ascii="Palatino Linotype" w:hAnsi="Palatino Linotype"/>
            <w:i/>
          </w:rPr>
          <w:t>αυ</w:t>
        </w:r>
        <w:r w:rsidRPr="005E2CA6">
          <w:rPr>
            <w:rStyle w:val="Hyperlink"/>
            <w:rFonts w:ascii="Palatino Linotype" w:hAnsi="Tahoma" w:cs="Tahoma"/>
            <w:i/>
          </w:rPr>
          <w:t>̓</w:t>
        </w:r>
        <w:r w:rsidRPr="005E2CA6">
          <w:rPr>
            <w:rStyle w:val="Hyperlink"/>
            <w:rFonts w:ascii="Palatino Linotype" w:hAnsi="Palatino Linotype"/>
            <w:i/>
          </w:rPr>
          <w:t>τω</w:t>
        </w:r>
        <w:r w:rsidRPr="005E2CA6">
          <w:rPr>
            <w:rStyle w:val="Hyperlink"/>
            <w:rFonts w:ascii="Palatino Linotype" w:hAnsi="Tahoma" w:cs="Tahoma"/>
            <w:i/>
          </w:rPr>
          <w:t>̂ͅ</w:t>
        </w:r>
      </w:hyperlink>
      <w:r w:rsidRPr="005E2CA6">
        <w:rPr>
          <w:rFonts w:ascii="Palatino Linotype" w:hAnsi="Palatino Linotype"/>
          <w:i/>
        </w:rPr>
        <w:t xml:space="preserve"> </w:t>
      </w:r>
      <w:hyperlink r:id="rId256" w:tgtFrame="morph" w:history="1">
        <w:r w:rsidRPr="005E2CA6">
          <w:rPr>
            <w:rStyle w:val="Hyperlink"/>
            <w:rFonts w:ascii="Palatino Linotype" w:hAnsi="Palatino Linotype"/>
            <w:i/>
          </w:rPr>
          <w:t>κατὰ</w:t>
        </w:r>
      </w:hyperlink>
      <w:r w:rsidRPr="005E2CA6">
        <w:rPr>
          <w:rFonts w:ascii="Palatino Linotype" w:hAnsi="Palatino Linotype"/>
          <w:i/>
        </w:rPr>
        <w:t xml:space="preserve"> </w:t>
      </w:r>
      <w:hyperlink r:id="rId257" w:tgtFrame="morph" w:history="1">
        <w:r w:rsidRPr="005E2CA6">
          <w:rPr>
            <w:rStyle w:val="Hyperlink"/>
            <w:rFonts w:ascii="Palatino Linotype" w:hAnsi="Palatino Linotype"/>
            <w:i/>
          </w:rPr>
          <w:t>μη</w:t>
        </w:r>
        <w:r w:rsidRPr="005E2CA6">
          <w:rPr>
            <w:rStyle w:val="Hyperlink"/>
            <w:rFonts w:ascii="Palatino Linotype" w:hAnsi="Tahoma" w:cs="Tahoma"/>
            <w:i/>
          </w:rPr>
          <w:t>̂</w:t>
        </w:r>
        <w:r w:rsidRPr="005E2CA6">
          <w:rPr>
            <w:rStyle w:val="Hyperlink"/>
            <w:rFonts w:ascii="Palatino Linotype" w:hAnsi="Palatino Linotype"/>
            <w:i/>
          </w:rPr>
          <w:t>να</w:t>
        </w:r>
      </w:hyperlink>
      <w:r w:rsidRPr="005E2CA6">
        <w:rPr>
          <w:rFonts w:ascii="Palatino Linotype" w:hAnsi="Palatino Linotype"/>
          <w:i/>
        </w:rPr>
        <w:t xml:space="preserve"> </w:t>
      </w:r>
      <w:hyperlink r:id="rId258" w:tgtFrame="morph" w:history="1">
        <w:r w:rsidRPr="005E2CA6">
          <w:rPr>
            <w:rStyle w:val="Hyperlink"/>
            <w:rFonts w:ascii="Palatino Linotype" w:hAnsi="Palatino Linotype"/>
            <w:i/>
          </w:rPr>
          <w:t>ο</w:t>
        </w:r>
        <w:r w:rsidRPr="005E2CA6">
          <w:rPr>
            <w:rStyle w:val="Hyperlink"/>
            <w:rFonts w:ascii="Palatino Linotype" w:hAnsi="Tahoma" w:cs="Tahoma"/>
            <w:i/>
          </w:rPr>
          <w:t>̔</w:t>
        </w:r>
      </w:hyperlink>
      <w:r w:rsidRPr="005E2CA6">
        <w:rPr>
          <w:rFonts w:ascii="Palatino Linotype" w:hAnsi="Palatino Linotype"/>
          <w:i/>
        </w:rPr>
        <w:t xml:space="preserve"> </w:t>
      </w:r>
      <w:hyperlink r:id="rId259" w:tgtFrame="morph" w:history="1">
        <w:r w:rsidRPr="005E2CA6">
          <w:rPr>
            <w:rStyle w:val="Hyperlink"/>
            <w:rFonts w:ascii="Palatino Linotype" w:hAnsi="Palatino Linotype"/>
            <w:i/>
          </w:rPr>
          <w:t>Πτολεμαι</w:t>
        </w:r>
        <w:r w:rsidRPr="005E2CA6">
          <w:rPr>
            <w:rStyle w:val="Hyperlink"/>
            <w:rFonts w:ascii="Palatino Linotype" w:hAnsi="Tahoma" w:cs="Tahoma"/>
            <w:i/>
          </w:rPr>
          <w:t>̂</w:t>
        </w:r>
        <w:r w:rsidRPr="005E2CA6">
          <w:rPr>
            <w:rStyle w:val="Hyperlink"/>
            <w:rFonts w:ascii="Palatino Linotype" w:hAnsi="Palatino Linotype"/>
            <w:i/>
          </w:rPr>
          <w:t>ος</w:t>
        </w:r>
      </w:hyperlink>
      <w:r w:rsidRPr="005E2CA6">
        <w:rPr>
          <w:rFonts w:ascii="Palatino Linotype" w:hAnsi="Palatino Linotype"/>
          <w:i/>
        </w:rPr>
        <w:t xml:space="preserve"> </w:t>
      </w:r>
      <w:hyperlink r:id="rId260" w:tgtFrame="morph" w:history="1">
        <w:r w:rsidRPr="005E2CA6">
          <w:rPr>
            <w:rStyle w:val="Hyperlink"/>
            <w:rFonts w:ascii="Palatino Linotype" w:hAnsi="Palatino Linotype"/>
            <w:i/>
          </w:rPr>
          <w:t>ει</w:t>
        </w:r>
        <w:r w:rsidRPr="005E2CA6">
          <w:rPr>
            <w:rStyle w:val="Hyperlink"/>
            <w:rFonts w:ascii="Palatino Linotype" w:hAnsi="Tahoma" w:cs="Tahoma"/>
            <w:i/>
          </w:rPr>
          <w:t>̓</w:t>
        </w:r>
        <w:r w:rsidRPr="005E2CA6">
          <w:rPr>
            <w:rStyle w:val="Hyperlink"/>
            <w:rFonts w:ascii="Palatino Linotype" w:hAnsi="Palatino Linotype"/>
            <w:i/>
          </w:rPr>
          <w:t>ς</w:t>
        </w:r>
      </w:hyperlink>
      <w:r w:rsidRPr="005E2CA6">
        <w:rPr>
          <w:rFonts w:ascii="Palatino Linotype" w:hAnsi="Palatino Linotype"/>
          <w:i/>
        </w:rPr>
        <w:t xml:space="preserve"> </w:t>
      </w:r>
      <w:hyperlink r:id="rId261" w:tgtFrame="morph" w:history="1">
        <w:r w:rsidRPr="005E2CA6">
          <w:rPr>
            <w:rStyle w:val="Hyperlink"/>
            <w:rFonts w:ascii="Palatino Linotype" w:hAnsi="Palatino Linotype"/>
            <w:i/>
          </w:rPr>
          <w:t>λόγον</w:t>
        </w:r>
      </w:hyperlink>
      <w:r w:rsidRPr="005E2CA6">
        <w:rPr>
          <w:rFonts w:ascii="Palatino Linotype" w:hAnsi="Palatino Linotype"/>
          <w:i/>
        </w:rPr>
        <w:t xml:space="preserve"> </w:t>
      </w:r>
      <w:hyperlink r:id="rId262" w:tgtFrame="morph" w:history="1">
        <w:r w:rsidRPr="005E2CA6">
          <w:rPr>
            <w:rStyle w:val="Hyperlink"/>
            <w:rFonts w:ascii="Palatino Linotype" w:hAnsi="Palatino Linotype"/>
            <w:i/>
          </w:rPr>
          <w:t>διατροφη</w:t>
        </w:r>
        <w:r w:rsidRPr="005E2CA6">
          <w:rPr>
            <w:rStyle w:val="Hyperlink"/>
            <w:rFonts w:ascii="Palatino Linotype" w:hAnsi="Tahoma" w:cs="Tahoma"/>
            <w:i/>
          </w:rPr>
          <w:t>̂</w:t>
        </w:r>
        <w:r w:rsidRPr="005E2CA6">
          <w:rPr>
            <w:rStyle w:val="Hyperlink"/>
            <w:rFonts w:ascii="Palatino Linotype" w:hAnsi="Palatino Linotype"/>
            <w:i/>
          </w:rPr>
          <w:t>ς</w:t>
        </w:r>
      </w:hyperlink>
      <w:r w:rsidRPr="005E2CA6">
        <w:rPr>
          <w:rFonts w:ascii="Palatino Linotype" w:hAnsi="Palatino Linotype"/>
          <w:i/>
          <w:iCs/>
        </w:rPr>
        <w:t xml:space="preserve"> (για είδη διατροφής) </w:t>
      </w:r>
      <w:hyperlink r:id="rId263" w:tgtFrame="morph" w:history="1">
        <w:r w:rsidRPr="005E2CA6">
          <w:rPr>
            <w:rStyle w:val="Hyperlink"/>
            <w:rFonts w:ascii="Palatino Linotype" w:hAnsi="Palatino Linotype"/>
            <w:i/>
          </w:rPr>
          <w:t>δραχμὰς</w:t>
        </w:r>
      </w:hyperlink>
      <w:r w:rsidRPr="005E2CA6">
        <w:rPr>
          <w:rFonts w:ascii="Palatino Linotype" w:hAnsi="Palatino Linotype"/>
          <w:b/>
          <w:i/>
        </w:rPr>
        <w:t xml:space="preserve"> </w:t>
      </w:r>
      <w:hyperlink r:id="rId264" w:tgtFrame="morph" w:history="1">
        <w:r w:rsidRPr="005E2CA6">
          <w:rPr>
            <w:rStyle w:val="Hyperlink"/>
            <w:rFonts w:ascii="Palatino Linotype" w:hAnsi="Palatino Linotype"/>
            <w:i/>
          </w:rPr>
          <w:t>πέντε</w:t>
        </w:r>
      </w:hyperlink>
      <w:r w:rsidRPr="005E2CA6">
        <w:rPr>
          <w:rFonts w:ascii="Palatino Linotype" w:hAnsi="Palatino Linotype"/>
          <w:i/>
        </w:rPr>
        <w:t xml:space="preserve"> 20</w:t>
      </w:r>
      <w:hyperlink r:id="rId265" w:tgtFrame="morph" w:history="1">
        <w:r w:rsidRPr="005E2CA6">
          <w:rPr>
            <w:rStyle w:val="Hyperlink"/>
            <w:rFonts w:ascii="Palatino Linotype" w:hAnsi="Palatino Linotype"/>
            <w:i/>
          </w:rPr>
          <w:t>καὶ</w:t>
        </w:r>
      </w:hyperlink>
      <w:r w:rsidRPr="005E2CA6">
        <w:rPr>
          <w:rFonts w:ascii="Palatino Linotype" w:hAnsi="Palatino Linotype"/>
          <w:i/>
        </w:rPr>
        <w:t xml:space="preserve"> </w:t>
      </w:r>
      <w:hyperlink r:id="rId266" w:tgtFrame="morph" w:history="1">
        <w:r w:rsidRPr="005E2CA6">
          <w:rPr>
            <w:rStyle w:val="Hyperlink"/>
            <w:rFonts w:ascii="Palatino Linotype" w:hAnsi="Palatino Linotype"/>
            <w:i/>
          </w:rPr>
          <w:t>ε</w:t>
        </w:r>
        <w:r w:rsidRPr="005E2CA6">
          <w:rPr>
            <w:rStyle w:val="Hyperlink"/>
            <w:rFonts w:ascii="Palatino Linotype" w:hAnsi="Tahoma" w:cs="Tahoma"/>
            <w:i/>
          </w:rPr>
          <w:t>̓</w:t>
        </w:r>
        <w:r w:rsidRPr="005E2CA6">
          <w:rPr>
            <w:rStyle w:val="Hyperlink"/>
            <w:rFonts w:ascii="Palatino Linotype" w:hAnsi="Palatino Linotype"/>
            <w:i/>
          </w:rPr>
          <w:t>πὶ</w:t>
        </w:r>
      </w:hyperlink>
      <w:r w:rsidRPr="005E2CA6">
        <w:rPr>
          <w:rFonts w:ascii="Palatino Linotype" w:hAnsi="Palatino Linotype"/>
          <w:i/>
        </w:rPr>
        <w:t xml:space="preserve"> συνκλεισμω</w:t>
      </w:r>
      <w:r w:rsidRPr="005E2CA6">
        <w:rPr>
          <w:rFonts w:ascii="Palatino Linotype" w:hAnsi="Tahoma" w:cs="Tahoma"/>
          <w:i/>
        </w:rPr>
        <w:t>̂ͅ</w:t>
      </w:r>
      <w:r w:rsidRPr="005E2CA6">
        <w:rPr>
          <w:rFonts w:ascii="Palatino Linotype" w:hAnsi="Palatino Linotype"/>
          <w:i/>
        </w:rPr>
        <w:t xml:space="preserve"> </w:t>
      </w:r>
      <w:hyperlink r:id="rId267" w:tgtFrame="morph" w:history="1">
        <w:r w:rsidRPr="005E2CA6">
          <w:rPr>
            <w:rStyle w:val="Hyperlink"/>
            <w:rFonts w:ascii="Palatino Linotype" w:hAnsi="Palatino Linotype"/>
            <w:i/>
          </w:rPr>
          <w:t>του</w:t>
        </w:r>
        <w:r w:rsidRPr="005E2CA6">
          <w:rPr>
            <w:rStyle w:val="Hyperlink"/>
            <w:rFonts w:ascii="Palatino Linotype" w:hAnsi="Tahoma" w:cs="Tahoma"/>
            <w:i/>
          </w:rPr>
          <w:t>̂</w:t>
        </w:r>
      </w:hyperlink>
      <w:r w:rsidRPr="005E2CA6">
        <w:rPr>
          <w:rFonts w:ascii="Palatino Linotype" w:hAnsi="Palatino Linotype"/>
          <w:i/>
        </w:rPr>
        <w:t xml:space="preserve"> </w:t>
      </w:r>
      <w:hyperlink r:id="rId268" w:tgtFrame="morph" w:history="1">
        <w:r w:rsidRPr="005E2CA6">
          <w:rPr>
            <w:rStyle w:val="Hyperlink"/>
            <w:rFonts w:ascii="Palatino Linotype" w:hAnsi="Palatino Linotype"/>
            <w:i/>
          </w:rPr>
          <w:t>ο</w:t>
        </w:r>
        <w:r w:rsidRPr="005E2CA6">
          <w:rPr>
            <w:rStyle w:val="Hyperlink"/>
            <w:rFonts w:ascii="Palatino Linotype" w:hAnsi="Tahoma" w:cs="Tahoma"/>
            <w:i/>
          </w:rPr>
          <w:t>̔</w:t>
        </w:r>
        <w:r w:rsidRPr="005E2CA6">
          <w:rPr>
            <w:rStyle w:val="Hyperlink"/>
            <w:rFonts w:ascii="Palatino Linotype" w:hAnsi="Palatino Linotype"/>
            <w:i/>
          </w:rPr>
          <w:t>́λου</w:t>
        </w:r>
      </w:hyperlink>
      <w:r w:rsidRPr="005E2CA6">
        <w:rPr>
          <w:rFonts w:ascii="Palatino Linotype" w:hAnsi="Palatino Linotype"/>
          <w:i/>
        </w:rPr>
        <w:t xml:space="preserve"> </w:t>
      </w:r>
      <w:hyperlink r:id="rId269" w:tgtFrame="morph" w:history="1">
        <w:r w:rsidRPr="005E2CA6">
          <w:rPr>
            <w:rStyle w:val="Hyperlink"/>
            <w:rFonts w:ascii="Palatino Linotype" w:hAnsi="Palatino Linotype"/>
            <w:i/>
          </w:rPr>
          <w:t>χρόνου</w:t>
        </w:r>
      </w:hyperlink>
      <w:r w:rsidRPr="005E2CA6">
        <w:rPr>
          <w:rFonts w:ascii="Palatino Linotype" w:hAnsi="Palatino Linotype"/>
          <w:i/>
        </w:rPr>
        <w:t xml:space="preserve"> </w:t>
      </w:r>
      <w:hyperlink r:id="rId270" w:tgtFrame="morph" w:history="1">
        <w:r w:rsidRPr="005E2CA6">
          <w:rPr>
            <w:rStyle w:val="Hyperlink"/>
            <w:rFonts w:ascii="Palatino Linotype" w:hAnsi="Palatino Linotype"/>
            <w:i/>
          </w:rPr>
          <w:t>ει</w:t>
        </w:r>
        <w:r w:rsidRPr="005E2CA6">
          <w:rPr>
            <w:rStyle w:val="Hyperlink"/>
            <w:rFonts w:ascii="Palatino Linotype" w:hAnsi="Tahoma" w:cs="Tahoma"/>
            <w:i/>
          </w:rPr>
          <w:t>̓</w:t>
        </w:r>
        <w:r w:rsidRPr="005E2CA6">
          <w:rPr>
            <w:rStyle w:val="Hyperlink"/>
            <w:rFonts w:ascii="Palatino Linotype" w:hAnsi="Palatino Linotype"/>
            <w:i/>
          </w:rPr>
          <w:t>ς</w:t>
        </w:r>
      </w:hyperlink>
      <w:r w:rsidRPr="005E2CA6">
        <w:rPr>
          <w:rFonts w:ascii="Palatino Linotype" w:hAnsi="Palatino Linotype"/>
          <w:i/>
        </w:rPr>
        <w:t xml:space="preserve"> </w:t>
      </w:r>
      <w:hyperlink r:id="rId271" w:tgtFrame="morph" w:history="1">
        <w:r w:rsidRPr="005E2CA6">
          <w:rPr>
            <w:rStyle w:val="Hyperlink"/>
            <w:rFonts w:ascii="Palatino Linotype" w:hAnsi="Palatino Linotype"/>
            <w:i/>
          </w:rPr>
          <w:t>λόγον</w:t>
        </w:r>
      </w:hyperlink>
      <w:r w:rsidRPr="005E2CA6">
        <w:rPr>
          <w:rFonts w:ascii="Palatino Linotype" w:hAnsi="Palatino Linotype"/>
          <w:i/>
        </w:rPr>
        <w:t xml:space="preserve"> </w:t>
      </w:r>
      <w:hyperlink r:id="rId272" w:tgtFrame="morph" w:history="1">
        <w:r w:rsidRPr="005E2CA6">
          <w:rPr>
            <w:rStyle w:val="Hyperlink"/>
            <w:rFonts w:ascii="Palatino Linotype" w:hAnsi="Palatino Linotype"/>
            <w:i/>
          </w:rPr>
          <w:t>ι</w:t>
        </w:r>
        <w:r w:rsidRPr="005E2CA6">
          <w:rPr>
            <w:rStyle w:val="Hyperlink"/>
            <w:rFonts w:ascii="Palatino Linotype" w:hAnsi="Tahoma" w:cs="Tahoma"/>
            <w:i/>
          </w:rPr>
          <w:t>̔</w:t>
        </w:r>
        <w:r w:rsidRPr="005E2CA6">
          <w:rPr>
            <w:rStyle w:val="Hyperlink"/>
            <w:rFonts w:ascii="Palatino Linotype" w:hAnsi="Palatino Linotype"/>
            <w:i/>
          </w:rPr>
          <w:t>ματισμου</w:t>
        </w:r>
        <w:r w:rsidRPr="005E2CA6">
          <w:rPr>
            <w:rStyle w:val="Hyperlink"/>
            <w:rFonts w:ascii="Palatino Linotype" w:hAnsi="Tahoma" w:cs="Tahoma"/>
            <w:i/>
          </w:rPr>
          <w:t>̂</w:t>
        </w:r>
      </w:hyperlink>
      <w:r w:rsidRPr="005E2CA6">
        <w:rPr>
          <w:rFonts w:ascii="Palatino Linotype" w:hAnsi="Palatino Linotype"/>
          <w:i/>
        </w:rPr>
        <w:t xml:space="preserve"> </w:t>
      </w:r>
      <w:hyperlink r:id="rId273" w:tgtFrame="morph" w:history="1">
        <w:r w:rsidRPr="005E2CA6">
          <w:rPr>
            <w:rStyle w:val="Hyperlink"/>
            <w:rFonts w:ascii="Palatino Linotype" w:hAnsi="Palatino Linotype"/>
            <w:i/>
          </w:rPr>
          <w:t>δραχμὰς</w:t>
        </w:r>
      </w:hyperlink>
      <w:r w:rsidRPr="005E2CA6">
        <w:rPr>
          <w:rFonts w:ascii="Palatino Linotype" w:hAnsi="Palatino Linotype"/>
          <w:b/>
          <w:i/>
        </w:rPr>
        <w:t xml:space="preserve"> </w:t>
      </w:r>
      <w:hyperlink r:id="rId274" w:tgtFrame="morph" w:history="1">
        <w:r w:rsidRPr="005E2CA6">
          <w:rPr>
            <w:rStyle w:val="Hyperlink"/>
            <w:rFonts w:ascii="Palatino Linotype" w:hAnsi="Palatino Linotype"/>
            <w:i/>
          </w:rPr>
          <w:t>δέκα</w:t>
        </w:r>
      </w:hyperlink>
      <w:r w:rsidRPr="005E2CA6">
        <w:rPr>
          <w:rFonts w:ascii="Palatino Linotype" w:hAnsi="Palatino Linotype"/>
          <w:b/>
          <w:i/>
        </w:rPr>
        <w:t xml:space="preserve"> </w:t>
      </w:r>
      <w:hyperlink r:id="rId275" w:tgtFrame="morph" w:history="1">
        <w:r w:rsidRPr="005E2CA6">
          <w:rPr>
            <w:rStyle w:val="Hyperlink"/>
            <w:rFonts w:ascii="Palatino Linotype" w:hAnsi="Palatino Linotype"/>
            <w:i/>
          </w:rPr>
          <w:t>δύο</w:t>
        </w:r>
      </w:hyperlink>
      <w:r w:rsidRPr="005E2CA6">
        <w:rPr>
          <w:rFonts w:ascii="Palatino Linotype" w:hAnsi="Palatino Linotype"/>
          <w:i/>
        </w:rPr>
        <w:t xml:space="preserve">, </w:t>
      </w:r>
      <w:hyperlink r:id="rId276" w:tgtFrame="morph" w:history="1">
        <w:r w:rsidRPr="005E2CA6">
          <w:rPr>
            <w:rStyle w:val="Hyperlink"/>
            <w:rFonts w:ascii="Palatino Linotype" w:hAnsi="Palatino Linotype"/>
            <w:i/>
          </w:rPr>
          <w:t>ου</w:t>
        </w:r>
        <w:r w:rsidRPr="005E2CA6">
          <w:rPr>
            <w:rStyle w:val="Hyperlink"/>
            <w:rFonts w:ascii="Palatino Linotype" w:hAnsi="Tahoma" w:cs="Tahoma"/>
            <w:i/>
          </w:rPr>
          <w:t>̓</w:t>
        </w:r>
        <w:r w:rsidRPr="005E2CA6">
          <w:rPr>
            <w:rStyle w:val="Hyperlink"/>
            <w:rFonts w:ascii="Palatino Linotype" w:hAnsi="Palatino Linotype"/>
            <w:i/>
          </w:rPr>
          <w:t>κ</w:t>
        </w:r>
      </w:hyperlink>
      <w:r w:rsidRPr="005E2CA6">
        <w:rPr>
          <w:rFonts w:ascii="Palatino Linotype" w:hAnsi="Palatino Linotype"/>
          <w:i/>
        </w:rPr>
        <w:t xml:space="preserve"> </w:t>
      </w:r>
      <w:hyperlink r:id="rId277" w:tgtFrame="morph" w:history="1">
        <w:r w:rsidRPr="005E2CA6">
          <w:rPr>
            <w:rStyle w:val="Hyperlink"/>
            <w:rFonts w:ascii="Palatino Linotype" w:hAnsi="Palatino Linotype"/>
            <w:i/>
          </w:rPr>
          <w:t>ε</w:t>
        </w:r>
        <w:r w:rsidRPr="005E2CA6">
          <w:rPr>
            <w:rStyle w:val="Hyperlink"/>
            <w:rFonts w:ascii="Palatino Linotype" w:hAnsi="Tahoma" w:cs="Tahoma"/>
            <w:i/>
          </w:rPr>
          <w:t>̓</w:t>
        </w:r>
        <w:r w:rsidRPr="005E2CA6">
          <w:rPr>
            <w:rStyle w:val="Hyperlink"/>
            <w:rFonts w:ascii="Palatino Linotype" w:hAnsi="Palatino Linotype"/>
            <w:i/>
          </w:rPr>
          <w:t>ξόντος</w:t>
        </w:r>
      </w:hyperlink>
      <w:r w:rsidRPr="005E2CA6">
        <w:rPr>
          <w:rFonts w:ascii="Palatino Linotype" w:hAnsi="Palatino Linotype"/>
          <w:i/>
        </w:rPr>
        <w:t xml:space="preserve"> </w:t>
      </w:r>
      <w:hyperlink r:id="rId278" w:tgtFrame="morph" w:history="1">
        <w:r w:rsidRPr="005E2CA6">
          <w:rPr>
            <w:rStyle w:val="Hyperlink"/>
            <w:rFonts w:ascii="Palatino Linotype" w:hAnsi="Palatino Linotype"/>
            <w:i/>
          </w:rPr>
          <w:t>τω</w:t>
        </w:r>
        <w:r w:rsidRPr="005E2CA6">
          <w:rPr>
            <w:rStyle w:val="Hyperlink"/>
            <w:rFonts w:ascii="Palatino Linotype" w:hAnsi="Tahoma" w:cs="Tahoma"/>
            <w:i/>
          </w:rPr>
          <w:t>̂ͅ</w:t>
        </w:r>
      </w:hyperlink>
      <w:r w:rsidRPr="005E2CA6">
        <w:rPr>
          <w:rFonts w:ascii="Palatino Linotype" w:hAnsi="Palatino Linotype"/>
          <w:i/>
        </w:rPr>
        <w:t xml:space="preserve"> Τρύφωνι </w:t>
      </w:r>
      <w:hyperlink r:id="rId279" w:tgtFrame="morph" w:history="1">
        <w:r w:rsidRPr="005E2CA6">
          <w:rPr>
            <w:rStyle w:val="Hyperlink"/>
            <w:rFonts w:ascii="Palatino Linotype" w:hAnsi="Palatino Linotype"/>
            <w:i/>
          </w:rPr>
          <w:t>α</w:t>
        </w:r>
        <w:r w:rsidRPr="005E2CA6">
          <w:rPr>
            <w:rStyle w:val="Hyperlink"/>
            <w:rFonts w:ascii="Palatino Linotype" w:hAnsi="Tahoma" w:cs="Tahoma"/>
            <w:i/>
          </w:rPr>
          <w:t>̓</w:t>
        </w:r>
        <w:r w:rsidRPr="005E2CA6">
          <w:rPr>
            <w:rStyle w:val="Hyperlink"/>
            <w:rFonts w:ascii="Palatino Linotype" w:hAnsi="Palatino Linotype"/>
            <w:i/>
          </w:rPr>
          <w:t>ποσπα</w:t>
        </w:r>
        <w:r w:rsidRPr="005E2CA6">
          <w:rPr>
            <w:rStyle w:val="Hyperlink"/>
            <w:rFonts w:ascii="Palatino Linotype" w:hAnsi="Tahoma" w:cs="Tahoma"/>
            <w:i/>
          </w:rPr>
          <w:t>̂</w:t>
        </w:r>
        <w:r w:rsidRPr="005E2CA6">
          <w:rPr>
            <w:rStyle w:val="Hyperlink"/>
            <w:rFonts w:ascii="Palatino Linotype" w:hAnsi="Palatino Linotype"/>
            <w:i/>
          </w:rPr>
          <w:t>ν</w:t>
        </w:r>
      </w:hyperlink>
      <w:r w:rsidRPr="005E2CA6">
        <w:rPr>
          <w:rFonts w:ascii="Palatino Linotype" w:hAnsi="Palatino Linotype"/>
          <w:i/>
        </w:rPr>
        <w:t xml:space="preserve"> </w:t>
      </w:r>
      <w:hyperlink r:id="rId280" w:tgtFrame="morph" w:history="1">
        <w:r w:rsidRPr="005E2CA6">
          <w:rPr>
            <w:rStyle w:val="Hyperlink"/>
            <w:rFonts w:ascii="Palatino Linotype" w:hAnsi="Palatino Linotype"/>
            <w:i/>
          </w:rPr>
          <w:t>τὸν</w:t>
        </w:r>
      </w:hyperlink>
      <w:r w:rsidRPr="005E2CA6">
        <w:rPr>
          <w:rFonts w:ascii="Palatino Linotype" w:hAnsi="Palatino Linotype"/>
          <w:i/>
        </w:rPr>
        <w:t xml:space="preserve"> </w:t>
      </w:r>
      <w:hyperlink r:id="rId281" w:tgtFrame="morph" w:history="1">
        <w:r w:rsidRPr="005E2CA6">
          <w:rPr>
            <w:rStyle w:val="Hyperlink"/>
            <w:rFonts w:ascii="Palatino Linotype" w:hAnsi="Palatino Linotype"/>
            <w:i/>
          </w:rPr>
          <w:t>παι</w:t>
        </w:r>
        <w:r w:rsidRPr="005E2CA6">
          <w:rPr>
            <w:rStyle w:val="Hyperlink"/>
            <w:rFonts w:ascii="Palatino Linotype" w:hAnsi="Tahoma" w:cs="Tahoma"/>
            <w:i/>
          </w:rPr>
          <w:t>̂</w:t>
        </w:r>
        <w:r w:rsidRPr="005E2CA6">
          <w:rPr>
            <w:rStyle w:val="Hyperlink"/>
            <w:rFonts w:ascii="Palatino Linotype" w:hAnsi="Palatino Linotype"/>
            <w:i/>
          </w:rPr>
          <w:t>δα</w:t>
        </w:r>
      </w:hyperlink>
      <w:r w:rsidRPr="005E2CA6">
        <w:rPr>
          <w:rFonts w:ascii="Palatino Linotype" w:hAnsi="Palatino Linotype"/>
          <w:i/>
        </w:rPr>
        <w:t xml:space="preserve"> </w:t>
      </w:r>
      <w:hyperlink r:id="rId282" w:tgtFrame="morph" w:history="1">
        <w:r w:rsidRPr="005E2CA6">
          <w:rPr>
            <w:rStyle w:val="Hyperlink"/>
            <w:rFonts w:ascii="Palatino Linotype" w:hAnsi="Palatino Linotype"/>
            <w:i/>
          </w:rPr>
          <w:t>α</w:t>
        </w:r>
        <w:r w:rsidRPr="005E2CA6">
          <w:rPr>
            <w:rStyle w:val="Hyperlink"/>
            <w:rFonts w:ascii="Palatino Linotype" w:hAnsi="Tahoma" w:cs="Tahoma"/>
            <w:i/>
          </w:rPr>
          <w:t>̓</w:t>
        </w:r>
        <w:r w:rsidRPr="005E2CA6">
          <w:rPr>
            <w:rStyle w:val="Hyperlink"/>
            <w:rFonts w:ascii="Palatino Linotype" w:hAnsi="Palatino Linotype"/>
            <w:i/>
          </w:rPr>
          <w:t>πὸ</w:t>
        </w:r>
      </w:hyperlink>
      <w:r w:rsidRPr="005E2CA6">
        <w:rPr>
          <w:rFonts w:ascii="Palatino Linotype" w:hAnsi="Palatino Linotype"/>
          <w:i/>
        </w:rPr>
        <w:t xml:space="preserve"> </w:t>
      </w:r>
      <w:hyperlink r:id="rId283" w:tgtFrame="morph" w:history="1">
        <w:r w:rsidRPr="005E2CA6">
          <w:rPr>
            <w:rStyle w:val="Hyperlink"/>
            <w:rFonts w:ascii="Palatino Linotype" w:hAnsi="Palatino Linotype"/>
            <w:i/>
          </w:rPr>
          <w:t>του</w:t>
        </w:r>
        <w:r w:rsidRPr="005E2CA6">
          <w:rPr>
            <w:rStyle w:val="Hyperlink"/>
            <w:rFonts w:ascii="Palatino Linotype" w:hAnsi="Tahoma" w:cs="Tahoma"/>
            <w:i/>
          </w:rPr>
          <w:t>̂</w:t>
        </w:r>
      </w:hyperlink>
      <w:r w:rsidRPr="005E2CA6">
        <w:rPr>
          <w:rFonts w:ascii="Palatino Linotype" w:hAnsi="Palatino Linotype"/>
          <w:i/>
        </w:rPr>
        <w:t xml:space="preserve"> </w:t>
      </w:r>
      <w:hyperlink r:id="rId284" w:tgtFrame="morph" w:history="1">
        <w:r w:rsidRPr="005E2CA6">
          <w:rPr>
            <w:rStyle w:val="Hyperlink"/>
            <w:rFonts w:ascii="Palatino Linotype" w:hAnsi="Palatino Linotype"/>
            <w:i/>
          </w:rPr>
          <w:t>Πτολεμαίου</w:t>
        </w:r>
      </w:hyperlink>
      <w:r w:rsidRPr="005E2CA6">
        <w:rPr>
          <w:rFonts w:ascii="Palatino Linotype" w:hAnsi="Palatino Linotype"/>
          <w:i/>
        </w:rPr>
        <w:t xml:space="preserve"> </w:t>
      </w:r>
      <w:hyperlink r:id="rId285" w:tgtFrame="morph" w:history="1">
        <w:r w:rsidRPr="005E2CA6">
          <w:rPr>
            <w:rStyle w:val="Hyperlink"/>
            <w:rFonts w:ascii="Palatino Linotype" w:hAnsi="Palatino Linotype"/>
            <w:i/>
          </w:rPr>
          <w:t>μέχρι</w:t>
        </w:r>
      </w:hyperlink>
      <w:r w:rsidRPr="005E2CA6">
        <w:rPr>
          <w:rFonts w:ascii="Palatino Linotype" w:hAnsi="Palatino Linotype"/>
          <w:i/>
        </w:rPr>
        <w:t xml:space="preserve"> </w:t>
      </w:r>
      <w:hyperlink r:id="rId286" w:tgtFrame="morph" w:history="1">
        <w:r w:rsidRPr="005E2CA6">
          <w:rPr>
            <w:rStyle w:val="Hyperlink"/>
            <w:rFonts w:ascii="Palatino Linotype" w:hAnsi="Palatino Linotype"/>
            <w:i/>
          </w:rPr>
          <w:t>του</w:t>
        </w:r>
        <w:r w:rsidRPr="005E2CA6">
          <w:rPr>
            <w:rStyle w:val="Hyperlink"/>
            <w:rFonts w:ascii="Palatino Linotype" w:hAnsi="Tahoma" w:cs="Tahoma"/>
            <w:i/>
          </w:rPr>
          <w:t>̂</w:t>
        </w:r>
      </w:hyperlink>
      <w:r w:rsidRPr="005E2CA6">
        <w:rPr>
          <w:rFonts w:ascii="Palatino Linotype" w:hAnsi="Palatino Linotype"/>
          <w:i/>
        </w:rPr>
        <w:t xml:space="preserve"> </w:t>
      </w:r>
      <w:hyperlink r:id="rId287" w:tgtFrame="morph" w:history="1">
        <w:r w:rsidRPr="005E2CA6">
          <w:rPr>
            <w:rStyle w:val="Hyperlink"/>
            <w:rFonts w:ascii="Palatino Linotype" w:hAnsi="Palatino Linotype"/>
            <w:i/>
          </w:rPr>
          <w:t>τὸν</w:t>
        </w:r>
      </w:hyperlink>
      <w:r w:rsidRPr="005E2CA6">
        <w:rPr>
          <w:rFonts w:ascii="Palatino Linotype" w:hAnsi="Palatino Linotype"/>
          <w:i/>
        </w:rPr>
        <w:t xml:space="preserve"> </w:t>
      </w:r>
      <w:hyperlink r:id="rId288" w:tgtFrame="morph" w:history="1">
        <w:r w:rsidRPr="005E2CA6">
          <w:rPr>
            <w:rStyle w:val="Hyperlink"/>
            <w:rFonts w:ascii="Palatino Linotype" w:hAnsi="Palatino Linotype"/>
            <w:i/>
          </w:rPr>
          <w:t>χρόνον</w:t>
        </w:r>
      </w:hyperlink>
      <w:r w:rsidRPr="005E2CA6">
        <w:rPr>
          <w:rFonts w:ascii="Palatino Linotype" w:hAnsi="Palatino Linotype"/>
          <w:i/>
        </w:rPr>
        <w:t xml:space="preserve"> </w:t>
      </w:r>
      <w:hyperlink r:id="rId289" w:tgtFrame="morph" w:history="1">
        <w:r w:rsidRPr="005E2CA6">
          <w:rPr>
            <w:rStyle w:val="Hyperlink"/>
            <w:rFonts w:ascii="Palatino Linotype" w:hAnsi="Palatino Linotype"/>
            <w:i/>
          </w:rPr>
          <w:t>πληρωθη</w:t>
        </w:r>
        <w:r w:rsidRPr="005E2CA6">
          <w:rPr>
            <w:rStyle w:val="Hyperlink"/>
            <w:rFonts w:ascii="Palatino Linotype" w:hAnsi="Tahoma" w:cs="Tahoma"/>
            <w:i/>
          </w:rPr>
          <w:t>̂</w:t>
        </w:r>
        <w:r w:rsidRPr="005E2CA6">
          <w:rPr>
            <w:rStyle w:val="Hyperlink"/>
            <w:rFonts w:ascii="Palatino Linotype" w:hAnsi="Palatino Linotype"/>
            <w:i/>
          </w:rPr>
          <w:t>ναι</w:t>
        </w:r>
      </w:hyperlink>
      <w:r w:rsidRPr="005E2CA6">
        <w:rPr>
          <w:rFonts w:ascii="Palatino Linotype" w:hAnsi="Palatino Linotype"/>
          <w:i/>
        </w:rPr>
        <w:t xml:space="preserve">, </w:t>
      </w:r>
      <w:hyperlink r:id="rId290" w:tgtFrame="morph" w:history="1">
        <w:r w:rsidRPr="005E2CA6">
          <w:rPr>
            <w:rStyle w:val="Hyperlink"/>
            <w:rFonts w:ascii="Palatino Linotype" w:hAnsi="Palatino Linotype"/>
            <w:i/>
          </w:rPr>
          <w:t>ο</w:t>
        </w:r>
        <w:r w:rsidRPr="005E2CA6">
          <w:rPr>
            <w:rStyle w:val="Hyperlink"/>
            <w:rFonts w:ascii="Palatino Linotype" w:hAnsi="Tahoma" w:cs="Tahoma"/>
            <w:i/>
          </w:rPr>
          <w:t>̔</w:t>
        </w:r>
        <w:r w:rsidRPr="005E2CA6">
          <w:rPr>
            <w:rStyle w:val="Hyperlink"/>
            <w:rFonts w:ascii="Palatino Linotype" w:hAnsi="Palatino Linotype"/>
            <w:i/>
          </w:rPr>
          <w:t>́σας</w:t>
        </w:r>
      </w:hyperlink>
      <w:r w:rsidRPr="005E2CA6">
        <w:rPr>
          <w:rFonts w:ascii="Palatino Linotype" w:hAnsi="Palatino Linotype"/>
          <w:i/>
        </w:rPr>
        <w:t xml:space="preserve"> </w:t>
      </w:r>
      <w:hyperlink r:id="rId291" w:tgtFrame="morph" w:history="1">
        <w:r w:rsidRPr="005E2CA6">
          <w:rPr>
            <w:rStyle w:val="Hyperlink"/>
            <w:rFonts w:ascii="Palatino Linotype" w:hAnsi="Palatino Linotype"/>
            <w:i/>
          </w:rPr>
          <w:t>δ'</w:t>
        </w:r>
      </w:hyperlink>
      <w:r w:rsidRPr="005E2CA6">
        <w:rPr>
          <w:rFonts w:ascii="Palatino Linotype" w:hAnsi="Palatino Linotype"/>
          <w:i/>
        </w:rPr>
        <w:t xml:space="preserve"> </w:t>
      </w:r>
      <w:hyperlink r:id="rId292" w:tgtFrame="morph" w:history="1">
        <w:r w:rsidRPr="005E2CA6">
          <w:rPr>
            <w:rStyle w:val="Hyperlink"/>
            <w:rFonts w:ascii="Palatino Linotype" w:hAnsi="Palatino Linotype"/>
            <w:i/>
          </w:rPr>
          <w:t>ε</w:t>
        </w:r>
        <w:r w:rsidRPr="005E2CA6">
          <w:rPr>
            <w:rStyle w:val="Hyperlink"/>
            <w:rFonts w:ascii="Palatino Linotype" w:hAnsi="Tahoma" w:cs="Tahoma"/>
            <w:i/>
          </w:rPr>
          <w:t>̓</w:t>
        </w:r>
        <w:r w:rsidRPr="005E2CA6">
          <w:rPr>
            <w:rStyle w:val="Hyperlink"/>
            <w:rFonts w:ascii="Palatino Linotype" w:hAnsi="Palatino Linotype"/>
            <w:i/>
          </w:rPr>
          <w:t>ὰν</w:t>
        </w:r>
      </w:hyperlink>
      <w:r w:rsidRPr="005E2CA6">
        <w:rPr>
          <w:rFonts w:ascii="Palatino Linotype" w:hAnsi="Palatino Linotype"/>
          <w:i/>
        </w:rPr>
        <w:t xml:space="preserve"> </w:t>
      </w:r>
      <w:hyperlink r:id="rId293" w:tgtFrame="morph" w:history="1">
        <w:r w:rsidRPr="005E2CA6">
          <w:rPr>
            <w:rStyle w:val="Hyperlink"/>
            <w:rFonts w:ascii="Palatino Linotype" w:hAnsi="Palatino Linotype"/>
            <w:i/>
          </w:rPr>
          <w:t>ε</w:t>
        </w:r>
        <w:r w:rsidRPr="005E2CA6">
          <w:rPr>
            <w:rStyle w:val="Hyperlink"/>
            <w:rFonts w:ascii="Palatino Linotype" w:hAnsi="Tahoma" w:cs="Tahoma"/>
            <w:i/>
          </w:rPr>
          <w:t>̓</w:t>
        </w:r>
        <w:r w:rsidRPr="005E2CA6">
          <w:rPr>
            <w:rStyle w:val="Hyperlink"/>
            <w:rFonts w:ascii="Palatino Linotype" w:hAnsi="Palatino Linotype"/>
            <w:i/>
          </w:rPr>
          <w:t>ν</w:t>
        </w:r>
      </w:hyperlink>
      <w:r w:rsidRPr="005E2CA6">
        <w:rPr>
          <w:rFonts w:ascii="Palatino Linotype" w:hAnsi="Palatino Linotype"/>
          <w:i/>
        </w:rPr>
        <w:t xml:space="preserve"> 25</w:t>
      </w:r>
      <w:hyperlink r:id="rId294" w:tgtFrame="morph" w:history="1">
        <w:r w:rsidRPr="005E2CA6">
          <w:rPr>
            <w:rStyle w:val="Hyperlink"/>
            <w:rFonts w:ascii="Palatino Linotype" w:hAnsi="Palatino Linotype"/>
            <w:i/>
          </w:rPr>
          <w:t>τούτω</w:t>
        </w:r>
        <w:r w:rsidRPr="005E2CA6">
          <w:rPr>
            <w:rStyle w:val="Hyperlink"/>
            <w:rFonts w:ascii="Palatino Linotype" w:hAnsi="Tahoma" w:cs="Tahoma"/>
            <w:i/>
          </w:rPr>
          <w:t>ͅ</w:t>
        </w:r>
      </w:hyperlink>
      <w:r w:rsidRPr="005E2CA6">
        <w:rPr>
          <w:rFonts w:ascii="Palatino Linotype" w:hAnsi="Palatino Linotype"/>
          <w:i/>
        </w:rPr>
        <w:t xml:space="preserve"> </w:t>
      </w:r>
      <w:hyperlink r:id="rId295" w:tgtFrame="morph" w:history="1">
        <w:r w:rsidRPr="005E2CA6">
          <w:rPr>
            <w:rStyle w:val="Hyperlink"/>
            <w:rFonts w:ascii="Palatino Linotype" w:hAnsi="Palatino Linotype"/>
            <w:i/>
          </w:rPr>
          <w:t>α</w:t>
        </w:r>
        <w:r w:rsidRPr="005E2CA6">
          <w:rPr>
            <w:rStyle w:val="Hyperlink"/>
            <w:rFonts w:ascii="Palatino Linotype" w:hAnsi="Tahoma" w:cs="Tahoma"/>
            <w:i/>
          </w:rPr>
          <w:t>̓</w:t>
        </w:r>
        <w:r w:rsidRPr="005E2CA6">
          <w:rPr>
            <w:rStyle w:val="Hyperlink"/>
            <w:rFonts w:ascii="Palatino Linotype" w:hAnsi="Palatino Linotype"/>
            <w:i/>
          </w:rPr>
          <w:t>τακτήση</w:t>
        </w:r>
        <w:r w:rsidRPr="005E2CA6">
          <w:rPr>
            <w:rStyle w:val="Hyperlink"/>
            <w:rFonts w:ascii="Palatino Linotype" w:hAnsi="Tahoma" w:cs="Tahoma"/>
            <w:i/>
          </w:rPr>
          <w:t>ͅ</w:t>
        </w:r>
      </w:hyperlink>
      <w:r w:rsidRPr="005E2CA6">
        <w:rPr>
          <w:rFonts w:ascii="Palatino Linotype" w:hAnsi="Palatino Linotype"/>
          <w:i/>
        </w:rPr>
        <w:t xml:space="preserve"> </w:t>
      </w:r>
      <w:hyperlink r:id="rId296" w:tgtFrame="morph" w:history="1">
        <w:r w:rsidRPr="005E2CA6">
          <w:rPr>
            <w:rStyle w:val="Hyperlink"/>
            <w:rFonts w:ascii="Palatino Linotype" w:hAnsi="Palatino Linotype"/>
            <w:i/>
          </w:rPr>
          <w:t>η</w:t>
        </w:r>
        <w:r w:rsidRPr="005E2CA6">
          <w:rPr>
            <w:rStyle w:val="Hyperlink"/>
            <w:rFonts w:ascii="Palatino Linotype" w:hAnsi="Tahoma" w:cs="Tahoma"/>
            <w:i/>
          </w:rPr>
          <w:t>̔</w:t>
        </w:r>
        <w:r w:rsidRPr="005E2CA6">
          <w:rPr>
            <w:rStyle w:val="Hyperlink"/>
            <w:rFonts w:ascii="Palatino Linotype" w:hAnsi="Palatino Linotype"/>
            <w:i/>
          </w:rPr>
          <w:t>μέρας</w:t>
        </w:r>
      </w:hyperlink>
      <w:r w:rsidRPr="005E2CA6">
        <w:rPr>
          <w:rFonts w:ascii="Palatino Linotype" w:hAnsi="Palatino Linotype"/>
          <w:i/>
        </w:rPr>
        <w:t xml:space="preserve"> </w:t>
      </w:r>
      <w:hyperlink r:id="rId297" w:tgtFrame="morph" w:history="1">
        <w:r w:rsidRPr="005E2CA6">
          <w:rPr>
            <w:rStyle w:val="Hyperlink"/>
            <w:rFonts w:ascii="Palatino Linotype" w:hAnsi="Palatino Linotype"/>
            <w:i/>
          </w:rPr>
          <w:t>ε</w:t>
        </w:r>
        <w:r w:rsidRPr="005E2CA6">
          <w:rPr>
            <w:rStyle w:val="Hyperlink"/>
            <w:rFonts w:ascii="Palatino Linotype" w:hAnsi="Tahoma" w:cs="Tahoma"/>
            <w:i/>
          </w:rPr>
          <w:t>̓</w:t>
        </w:r>
        <w:r w:rsidRPr="005E2CA6">
          <w:rPr>
            <w:rStyle w:val="Hyperlink"/>
            <w:rFonts w:ascii="Palatino Linotype" w:hAnsi="Palatino Linotype"/>
            <w:i/>
          </w:rPr>
          <w:t>πὶ</w:t>
        </w:r>
      </w:hyperlink>
      <w:r w:rsidRPr="005E2CA6">
        <w:rPr>
          <w:rFonts w:ascii="Palatino Linotype" w:hAnsi="Palatino Linotype"/>
          <w:i/>
        </w:rPr>
        <w:t xml:space="preserve"> </w:t>
      </w:r>
      <w:hyperlink r:id="rId298" w:tgtFrame="morph" w:history="1">
        <w:r w:rsidRPr="005E2CA6">
          <w:rPr>
            <w:rStyle w:val="Hyperlink"/>
            <w:rFonts w:ascii="Palatino Linotype" w:hAnsi="Palatino Linotype"/>
            <w:i/>
          </w:rPr>
          <w:t>τὰς</w:t>
        </w:r>
      </w:hyperlink>
      <w:hyperlink r:id="rId299" w:anchor="fn4" w:history="1">
        <w:r w:rsidRPr="005E2CA6">
          <w:rPr>
            <w:rStyle w:val="Hyperlink"/>
            <w:rFonts w:ascii="Palatino Linotype" w:hAnsi="Palatino Linotype"/>
            <w:i/>
            <w:vertAlign w:val="superscript"/>
          </w:rPr>
          <w:t>4</w:t>
        </w:r>
      </w:hyperlink>
      <w:r w:rsidRPr="005E2CA6">
        <w:rPr>
          <w:rFonts w:ascii="Palatino Linotype" w:hAnsi="Palatino Linotype"/>
          <w:i/>
        </w:rPr>
        <w:t xml:space="preserve"> </w:t>
      </w:r>
      <w:hyperlink r:id="rId300" w:tgtFrame="morph" w:history="1">
        <w:r w:rsidRPr="005E2CA6">
          <w:rPr>
            <w:rStyle w:val="Hyperlink"/>
            <w:rFonts w:ascii="Palatino Linotype" w:hAnsi="Palatino Linotype"/>
            <w:i/>
          </w:rPr>
          <w:t>ι</w:t>
        </w:r>
        <w:r w:rsidRPr="005E2CA6">
          <w:rPr>
            <w:rStyle w:val="Hyperlink"/>
            <w:rFonts w:ascii="Palatino Linotype" w:hAnsi="Tahoma" w:cs="Tahoma"/>
            <w:i/>
          </w:rPr>
          <w:t>̓</w:t>
        </w:r>
        <w:r w:rsidRPr="005E2CA6">
          <w:rPr>
            <w:rStyle w:val="Hyperlink"/>
            <w:rFonts w:ascii="Palatino Linotype" w:hAnsi="Palatino Linotype"/>
            <w:i/>
          </w:rPr>
          <w:t>́σας</w:t>
        </w:r>
      </w:hyperlink>
      <w:r w:rsidRPr="005E2CA6">
        <w:rPr>
          <w:rFonts w:ascii="Palatino Linotype" w:hAnsi="Palatino Linotype"/>
          <w:i/>
        </w:rPr>
        <w:t xml:space="preserve"> </w:t>
      </w:r>
      <w:hyperlink r:id="rId301" w:tgtFrame="morph" w:history="1">
        <w:r w:rsidRPr="005E2CA6">
          <w:rPr>
            <w:rStyle w:val="Hyperlink"/>
            <w:rFonts w:ascii="Palatino Linotype" w:hAnsi="Palatino Linotype"/>
            <w:i/>
          </w:rPr>
          <w:t>αυ</w:t>
        </w:r>
        <w:r w:rsidRPr="005E2CA6">
          <w:rPr>
            <w:rStyle w:val="Hyperlink"/>
            <w:rFonts w:ascii="Palatino Linotype" w:hAnsi="Tahoma" w:cs="Tahoma"/>
            <w:i/>
          </w:rPr>
          <w:t>̓</w:t>
        </w:r>
        <w:r w:rsidRPr="005E2CA6">
          <w:rPr>
            <w:rStyle w:val="Hyperlink"/>
            <w:rFonts w:ascii="Palatino Linotype" w:hAnsi="Palatino Linotype"/>
            <w:i/>
          </w:rPr>
          <w:t>τὸν</w:t>
        </w:r>
      </w:hyperlink>
      <w:r w:rsidRPr="005E2CA6">
        <w:rPr>
          <w:rFonts w:ascii="Palatino Linotype" w:hAnsi="Palatino Linotype"/>
          <w:i/>
        </w:rPr>
        <w:t xml:space="preserve"> </w:t>
      </w:r>
      <w:hyperlink r:id="rId302" w:tgtFrame="morph" w:history="1">
        <w:r w:rsidRPr="005E2CA6">
          <w:rPr>
            <w:rStyle w:val="Hyperlink"/>
            <w:rFonts w:ascii="Palatino Linotype" w:hAnsi="Palatino Linotype"/>
            <w:i/>
          </w:rPr>
          <w:t>παρέξεται</w:t>
        </w:r>
      </w:hyperlink>
      <w:r w:rsidRPr="005E2CA6">
        <w:rPr>
          <w:rFonts w:ascii="Palatino Linotype" w:hAnsi="Palatino Linotype"/>
          <w:i/>
        </w:rPr>
        <w:t xml:space="preserve"> [</w:t>
      </w:r>
      <w:hyperlink r:id="rId303" w:tgtFrame="morph" w:history="1">
        <w:r w:rsidRPr="005E2CA6">
          <w:rPr>
            <w:rStyle w:val="Hyperlink"/>
            <w:rFonts w:ascii="Palatino Linotype" w:hAnsi="Palatino Linotype"/>
            <w:i/>
          </w:rPr>
          <w:t>με]τὰ</w:t>
        </w:r>
      </w:hyperlink>
      <w:r w:rsidRPr="005E2CA6">
        <w:rPr>
          <w:rFonts w:ascii="Palatino Linotype" w:hAnsi="Palatino Linotype"/>
          <w:i/>
        </w:rPr>
        <w:t xml:space="preserve"> </w:t>
      </w:r>
      <w:hyperlink r:id="rId304" w:tgtFrame="morph" w:history="1">
        <w:r w:rsidRPr="005E2CA6">
          <w:rPr>
            <w:rStyle w:val="Hyperlink"/>
            <w:rFonts w:ascii="Palatino Linotype" w:hAnsi="Palatino Linotype"/>
            <w:i/>
          </w:rPr>
          <w:t>τὸν</w:t>
        </w:r>
      </w:hyperlink>
      <w:r w:rsidRPr="005E2CA6">
        <w:rPr>
          <w:rFonts w:ascii="Palatino Linotype" w:hAnsi="Palatino Linotype"/>
          <w:i/>
        </w:rPr>
        <w:t xml:space="preserve"> χρό</w:t>
      </w:r>
      <w:hyperlink r:id="rId305" w:tgtFrame="morph" w:history="1">
        <w:r w:rsidRPr="005E2CA6">
          <w:rPr>
            <w:rStyle w:val="Hyperlink"/>
            <w:rFonts w:ascii="Palatino Linotype" w:hAnsi="Palatino Linotype"/>
            <w:i/>
          </w:rPr>
          <w:t>νον</w:t>
        </w:r>
      </w:hyperlink>
      <w:r w:rsidRPr="005E2CA6">
        <w:rPr>
          <w:rFonts w:ascii="Palatino Linotype" w:hAnsi="Palatino Linotype"/>
          <w:i/>
        </w:rPr>
        <w:t xml:space="preserve"> </w:t>
      </w:r>
      <w:hyperlink r:id="rId306" w:tgtFrame="morph" w:history="1">
        <w:r w:rsidRPr="005E2CA6">
          <w:rPr>
            <w:rStyle w:val="Hyperlink"/>
            <w:rFonts w:ascii="Palatino Linotype" w:hAnsi="Palatino Linotype"/>
            <w:i/>
          </w:rPr>
          <w:t>η</w:t>
        </w:r>
        <w:r w:rsidRPr="005E2CA6">
          <w:rPr>
            <w:rStyle w:val="Hyperlink"/>
            <w:rFonts w:ascii="Palatino Linotype" w:hAnsi="Tahoma" w:cs="Tahoma"/>
            <w:i/>
          </w:rPr>
          <w:t>̓</w:t>
        </w:r>
        <w:r w:rsidRPr="005E2CA6">
          <w:rPr>
            <w:rStyle w:val="Hyperlink"/>
            <w:rFonts w:ascii="Palatino Linotype" w:hAnsi="Palatino Linotype"/>
            <w:i/>
          </w:rPr>
          <w:t>̀</w:t>
        </w:r>
      </w:hyperlink>
      <w:r w:rsidRPr="005E2CA6">
        <w:rPr>
          <w:rFonts w:ascii="Palatino Linotype" w:hAnsi="Palatino Linotype"/>
          <w:i/>
        </w:rPr>
        <w:t xml:space="preserve"> </w:t>
      </w:r>
      <w:hyperlink r:id="rId307" w:tgtFrame="morph" w:history="1">
        <w:r w:rsidRPr="005E2CA6">
          <w:rPr>
            <w:rStyle w:val="Hyperlink"/>
            <w:rFonts w:ascii="Palatino Linotype" w:hAnsi="Palatino Linotype"/>
            <w:i/>
          </w:rPr>
          <w:t>α</w:t>
        </w:r>
        <w:r w:rsidRPr="005E2CA6">
          <w:rPr>
            <w:rStyle w:val="Hyperlink"/>
            <w:rFonts w:ascii="Palatino Linotype" w:hAnsi="Tahoma" w:cs="Tahoma"/>
            <w:i/>
          </w:rPr>
          <w:t>̓</w:t>
        </w:r>
        <w:r w:rsidRPr="005E2CA6">
          <w:rPr>
            <w:rStyle w:val="Hyperlink"/>
            <w:rFonts w:ascii="Palatino Linotype" w:hAnsi="Palatino Linotype"/>
            <w:i/>
          </w:rPr>
          <w:t>̣[πο]τεισάτω</w:t>
        </w:r>
      </w:hyperlink>
      <w:r w:rsidRPr="005E2CA6">
        <w:rPr>
          <w:rFonts w:ascii="Palatino Linotype" w:hAnsi="Palatino Linotype"/>
          <w:i/>
        </w:rPr>
        <w:t xml:space="preserve"> </w:t>
      </w:r>
      <w:hyperlink r:id="rId308" w:tgtFrame="morph" w:history="1">
        <w:r w:rsidRPr="005E2CA6">
          <w:rPr>
            <w:rStyle w:val="Hyperlink"/>
            <w:rFonts w:ascii="Palatino Linotype" w:hAnsi="Palatino Linotype"/>
            <w:i/>
          </w:rPr>
          <w:t>ε</w:t>
        </w:r>
        <w:r w:rsidRPr="005E2CA6">
          <w:rPr>
            <w:rStyle w:val="Hyperlink"/>
            <w:rFonts w:ascii="Palatino Linotype" w:hAnsi="Tahoma" w:cs="Tahoma"/>
            <w:i/>
          </w:rPr>
          <w:t>̔</w:t>
        </w:r>
        <w:r w:rsidRPr="005E2CA6">
          <w:rPr>
            <w:rStyle w:val="Hyperlink"/>
            <w:rFonts w:ascii="Palatino Linotype" w:hAnsi="Palatino Linotype"/>
            <w:i/>
          </w:rPr>
          <w:t>κάσ[τ]ης</w:t>
        </w:r>
      </w:hyperlink>
      <w:r w:rsidRPr="005E2CA6">
        <w:rPr>
          <w:rFonts w:ascii="Palatino Linotype" w:hAnsi="Palatino Linotype"/>
          <w:i/>
        </w:rPr>
        <w:t xml:space="preserve"> </w:t>
      </w:r>
      <w:hyperlink r:id="rId309" w:tgtFrame="morph" w:history="1">
        <w:r w:rsidRPr="005E2CA6">
          <w:rPr>
            <w:rStyle w:val="Hyperlink"/>
            <w:rFonts w:ascii="Palatino Linotype" w:hAnsi="Palatino Linotype"/>
            <w:i/>
          </w:rPr>
          <w:t>η</w:t>
        </w:r>
        <w:r w:rsidRPr="005E2CA6">
          <w:rPr>
            <w:rStyle w:val="Hyperlink"/>
            <w:rFonts w:ascii="Palatino Linotype" w:hAnsi="Tahoma" w:cs="Tahoma"/>
            <w:i/>
          </w:rPr>
          <w:t>̔</w:t>
        </w:r>
        <w:r w:rsidRPr="005E2CA6">
          <w:rPr>
            <w:rStyle w:val="Hyperlink"/>
            <w:rFonts w:ascii="Palatino Linotype" w:hAnsi="Palatino Linotype"/>
            <w:i/>
          </w:rPr>
          <w:t>μέρας</w:t>
        </w:r>
      </w:hyperlink>
      <w:r w:rsidRPr="005E2CA6">
        <w:rPr>
          <w:rFonts w:ascii="Palatino Linotype" w:hAnsi="Palatino Linotype"/>
          <w:i/>
        </w:rPr>
        <w:t xml:space="preserve"> </w:t>
      </w:r>
      <w:hyperlink r:id="rId310" w:tgtFrame="morph" w:history="1">
        <w:r w:rsidRPr="005E2CA6">
          <w:rPr>
            <w:rStyle w:val="Hyperlink"/>
            <w:rFonts w:ascii="Palatino Linotype" w:hAnsi="Palatino Linotype"/>
            <w:i/>
          </w:rPr>
          <w:t>α</w:t>
        </w:r>
        <w:r w:rsidRPr="005E2CA6">
          <w:rPr>
            <w:rStyle w:val="Hyperlink"/>
            <w:rFonts w:ascii="Palatino Linotype" w:hAnsi="Tahoma" w:cs="Tahoma"/>
            <w:i/>
          </w:rPr>
          <w:t>̓</w:t>
        </w:r>
        <w:r w:rsidRPr="005E2CA6">
          <w:rPr>
            <w:rStyle w:val="Hyperlink"/>
            <w:rFonts w:ascii="Palatino Linotype" w:hAnsi="Palatino Linotype"/>
            <w:i/>
          </w:rPr>
          <w:t>ργυρίου</w:t>
        </w:r>
      </w:hyperlink>
      <w:r w:rsidRPr="005E2CA6">
        <w:rPr>
          <w:rFonts w:ascii="Palatino Linotype" w:hAnsi="Palatino Linotype"/>
          <w:i/>
        </w:rPr>
        <w:t xml:space="preserve"> [</w:t>
      </w:r>
      <w:hyperlink r:id="rId311" w:tgtFrame="morph" w:history="1">
        <w:r w:rsidRPr="005E2CA6">
          <w:rPr>
            <w:rStyle w:val="Hyperlink"/>
            <w:rFonts w:ascii="Palatino Linotype" w:hAnsi="Palatino Linotype"/>
            <w:i/>
          </w:rPr>
          <w:t>δρ]αχμὴν</w:t>
        </w:r>
      </w:hyperlink>
      <w:r w:rsidRPr="005E2CA6">
        <w:rPr>
          <w:rFonts w:ascii="Palatino Linotype" w:hAnsi="Palatino Linotype"/>
          <w:i/>
        </w:rPr>
        <w:t xml:space="preserve"> </w:t>
      </w:r>
      <w:hyperlink r:id="rId312" w:tgtFrame="morph" w:history="1">
        <w:r w:rsidRPr="005E2CA6">
          <w:rPr>
            <w:rStyle w:val="Hyperlink"/>
            <w:rFonts w:ascii="Palatino Linotype" w:hAnsi="Palatino Linotype"/>
            <w:i/>
          </w:rPr>
          <w:t>μίαν</w:t>
        </w:r>
      </w:hyperlink>
      <w:r w:rsidRPr="005E2CA6">
        <w:rPr>
          <w:rFonts w:ascii="Palatino Linotype" w:hAnsi="Palatino Linotype"/>
          <w:i/>
        </w:rPr>
        <w:t xml:space="preserve"> , [</w:t>
      </w:r>
      <w:hyperlink r:id="rId313" w:tgtFrame="morph" w:history="1">
        <w:r w:rsidRPr="005E2CA6">
          <w:rPr>
            <w:rStyle w:val="Hyperlink"/>
            <w:rFonts w:ascii="Palatino Linotype" w:hAnsi="Palatino Linotype"/>
            <w:i/>
          </w:rPr>
          <w:t>τ]ου</w:t>
        </w:r>
        <w:r w:rsidRPr="005E2CA6">
          <w:rPr>
            <w:rStyle w:val="Hyperlink"/>
            <w:rFonts w:ascii="Palatino Linotype" w:hAnsi="Tahoma" w:cs="Tahoma"/>
            <w:i/>
          </w:rPr>
          <w:t>̂</w:t>
        </w:r>
      </w:hyperlink>
      <w:r w:rsidRPr="005E2CA6">
        <w:rPr>
          <w:rFonts w:ascii="Palatino Linotype" w:hAnsi="Palatino Linotype"/>
          <w:i/>
        </w:rPr>
        <w:t xml:space="preserve"> </w:t>
      </w:r>
      <w:hyperlink r:id="rId314" w:tgtFrame="morph" w:history="1">
        <w:r w:rsidRPr="005E2CA6">
          <w:rPr>
            <w:rStyle w:val="Hyperlink"/>
            <w:rFonts w:ascii="Palatino Linotype" w:hAnsi="Palatino Linotype"/>
            <w:i/>
          </w:rPr>
          <w:t>δ'</w:t>
        </w:r>
      </w:hyperlink>
      <w:r w:rsidRPr="005E2CA6">
        <w:rPr>
          <w:rFonts w:ascii="Palatino Linotype" w:hAnsi="Palatino Linotype"/>
          <w:i/>
        </w:rPr>
        <w:t xml:space="preserve"> </w:t>
      </w:r>
      <w:r w:rsidRPr="005E2CA6">
        <w:rPr>
          <w:rFonts w:ascii="Palatino Linotype" w:hAnsi="Palatino Linotype"/>
          <w:b/>
          <w:bCs/>
          <w:i/>
        </w:rPr>
        <w:t>α</w:t>
      </w:r>
      <w:r w:rsidRPr="005E2CA6">
        <w:rPr>
          <w:rFonts w:ascii="Palatino Linotype" w:hAnsi="Tahoma" w:cs="Tahoma"/>
          <w:b/>
          <w:bCs/>
          <w:i/>
        </w:rPr>
        <w:t>̓</w:t>
      </w:r>
      <w:r w:rsidRPr="005E2CA6">
        <w:rPr>
          <w:rFonts w:ascii="Palatino Linotype" w:hAnsi="Palatino Linotype"/>
          <w:b/>
          <w:bCs/>
          <w:i/>
        </w:rPr>
        <w:t>ποσπα</w:t>
      </w:r>
      <w:hyperlink r:id="rId315" w:tgtFrame="morph" w:history="1">
        <w:r w:rsidRPr="005E2CA6">
          <w:rPr>
            <w:rStyle w:val="Hyperlink"/>
            <w:rFonts w:ascii="Palatino Linotype" w:hAnsi="Palatino Linotype"/>
            <w:i/>
          </w:rPr>
          <w:t>θη</w:t>
        </w:r>
        <w:r w:rsidRPr="005E2CA6">
          <w:rPr>
            <w:rStyle w:val="Hyperlink"/>
            <w:rFonts w:ascii="Palatino Linotype" w:hAnsi="Tahoma" w:cs="Tahoma"/>
            <w:i/>
          </w:rPr>
          <w:t>̂</w:t>
        </w:r>
        <w:r w:rsidRPr="005E2CA6">
          <w:rPr>
            <w:rStyle w:val="Hyperlink"/>
            <w:rFonts w:ascii="Palatino Linotype" w:hAnsi="Palatino Linotype"/>
            <w:i/>
          </w:rPr>
          <w:t>ναι</w:t>
        </w:r>
      </w:hyperlink>
      <w:hyperlink r:id="rId316" w:anchor="fn5" w:history="1">
        <w:r w:rsidRPr="005E2CA6">
          <w:rPr>
            <w:rStyle w:val="Hyperlink"/>
            <w:rFonts w:ascii="Palatino Linotype" w:hAnsi="Palatino Linotype"/>
            <w:i/>
            <w:vertAlign w:val="superscript"/>
          </w:rPr>
          <w:t>5</w:t>
        </w:r>
      </w:hyperlink>
      <w:r w:rsidRPr="005E2CA6">
        <w:rPr>
          <w:rFonts w:ascii="Palatino Linotype" w:hAnsi="Palatino Linotype"/>
          <w:i/>
        </w:rPr>
        <w:t xml:space="preserve"> </w:t>
      </w:r>
      <w:hyperlink r:id="rId317" w:tgtFrame="morph" w:history="1">
        <w:r w:rsidRPr="005E2CA6">
          <w:rPr>
            <w:rStyle w:val="Hyperlink"/>
            <w:rFonts w:ascii="Palatino Linotype" w:hAnsi="Palatino Linotype"/>
            <w:i/>
          </w:rPr>
          <w:t>ε</w:t>
        </w:r>
        <w:r w:rsidRPr="005E2CA6">
          <w:rPr>
            <w:rStyle w:val="Hyperlink"/>
            <w:rFonts w:ascii="Palatino Linotype" w:hAnsi="Tahoma" w:cs="Tahoma"/>
            <w:i/>
          </w:rPr>
          <w:t>̓</w:t>
        </w:r>
        <w:r w:rsidRPr="005E2CA6">
          <w:rPr>
            <w:rStyle w:val="Hyperlink"/>
            <w:rFonts w:ascii="Palatino Linotype" w:hAnsi="Palatino Linotype"/>
            <w:i/>
          </w:rPr>
          <w:t>ντὸς</w:t>
        </w:r>
      </w:hyperlink>
      <w:r w:rsidRPr="005E2CA6">
        <w:rPr>
          <w:rFonts w:ascii="Palatino Linotype" w:hAnsi="Palatino Linotype"/>
          <w:i/>
        </w:rPr>
        <w:t xml:space="preserve"> </w:t>
      </w:r>
      <w:hyperlink r:id="rId318" w:tgtFrame="morph" w:history="1">
        <w:r w:rsidRPr="005E2CA6">
          <w:rPr>
            <w:rStyle w:val="Hyperlink"/>
            <w:rFonts w:ascii="Palatino Linotype" w:hAnsi="Palatino Linotype"/>
            <w:i/>
          </w:rPr>
          <w:t>του</w:t>
        </w:r>
        <w:r w:rsidRPr="005E2CA6">
          <w:rPr>
            <w:rStyle w:val="Hyperlink"/>
            <w:rFonts w:ascii="Palatino Linotype" w:hAnsi="Tahoma" w:cs="Tahoma"/>
            <w:i/>
          </w:rPr>
          <w:t>̂</w:t>
        </w:r>
      </w:hyperlink>
      <w:r w:rsidRPr="005E2CA6">
        <w:rPr>
          <w:rFonts w:ascii="Palatino Linotype" w:hAnsi="Palatino Linotype"/>
          <w:i/>
        </w:rPr>
        <w:t xml:space="preserve"> </w:t>
      </w:r>
      <w:hyperlink r:id="rId319" w:tgtFrame="morph" w:history="1">
        <w:r w:rsidRPr="005E2CA6">
          <w:rPr>
            <w:rStyle w:val="Hyperlink"/>
            <w:rFonts w:ascii="Palatino Linotype" w:hAnsi="Palatino Linotype"/>
            <w:i/>
          </w:rPr>
          <w:t>χρόν[ου]</w:t>
        </w:r>
      </w:hyperlink>
      <w:r w:rsidRPr="005E2CA6">
        <w:rPr>
          <w:rFonts w:ascii="Palatino Linotype" w:hAnsi="Palatino Linotype"/>
          <w:i/>
        </w:rPr>
        <w:t xml:space="preserve"> </w:t>
      </w:r>
      <w:hyperlink r:id="rId320" w:tgtFrame="morph" w:history="1">
        <w:r w:rsidRPr="005E2CA6">
          <w:rPr>
            <w:rStyle w:val="Hyperlink"/>
            <w:rFonts w:ascii="Palatino Linotype" w:hAnsi="Palatino Linotype"/>
            <w:i/>
          </w:rPr>
          <w:t>ε</w:t>
        </w:r>
        <w:r w:rsidRPr="005E2CA6">
          <w:rPr>
            <w:rStyle w:val="Hyperlink"/>
            <w:rFonts w:ascii="Palatino Linotype" w:hAnsi="Tahoma" w:cs="Tahoma"/>
            <w:i/>
          </w:rPr>
          <w:t>̓</w:t>
        </w:r>
        <w:r w:rsidRPr="005E2CA6">
          <w:rPr>
            <w:rStyle w:val="Hyperlink"/>
            <w:rFonts w:ascii="Palatino Linotype" w:hAnsi="Palatino Linotype"/>
            <w:i/>
          </w:rPr>
          <w:t>πίτιμον</w:t>
        </w:r>
      </w:hyperlink>
      <w:hyperlink r:id="rId321" w:anchor="fn6" w:history="1">
        <w:r w:rsidRPr="005E2CA6">
          <w:rPr>
            <w:rStyle w:val="Hyperlink"/>
            <w:rFonts w:ascii="Palatino Linotype" w:hAnsi="Palatino Linotype"/>
            <w:i/>
            <w:vertAlign w:val="superscript"/>
          </w:rPr>
          <w:t>6</w:t>
        </w:r>
      </w:hyperlink>
      <w:r w:rsidRPr="005E2CA6">
        <w:rPr>
          <w:rFonts w:ascii="Palatino Linotype" w:hAnsi="Palatino Linotype"/>
          <w:i/>
        </w:rPr>
        <w:t xml:space="preserve"> (</w:t>
      </w:r>
      <w:r w:rsidRPr="005E2CA6">
        <w:rPr>
          <w:rFonts w:ascii="Palatino Linotype" w:hAnsi="Palatino Linotype"/>
          <w:i/>
          <w:iCs/>
        </w:rPr>
        <w:t xml:space="preserve">= πρόστιμο) </w:t>
      </w:r>
      <w:hyperlink r:id="rId322" w:tgtFrame="morph" w:history="1">
        <w:r w:rsidRPr="005E2CA6">
          <w:rPr>
            <w:rStyle w:val="Hyperlink"/>
            <w:rFonts w:ascii="Palatino Linotype" w:hAnsi="Palatino Linotype"/>
            <w:i/>
          </w:rPr>
          <w:t>δραχμὰς</w:t>
        </w:r>
      </w:hyperlink>
      <w:r w:rsidRPr="005E2CA6">
        <w:rPr>
          <w:rFonts w:ascii="Palatino Linotype" w:hAnsi="Palatino Linotype"/>
          <w:i/>
        </w:rPr>
        <w:t xml:space="preserve"> </w:t>
      </w:r>
      <w:hyperlink r:id="rId323" w:tgtFrame="morph" w:history="1">
        <w:r w:rsidRPr="005E2CA6">
          <w:rPr>
            <w:rStyle w:val="Hyperlink"/>
            <w:rFonts w:ascii="Palatino Linotype" w:hAnsi="Palatino Linotype"/>
            <w:i/>
          </w:rPr>
          <w:t>ε</w:t>
        </w:r>
        <w:r w:rsidRPr="005E2CA6">
          <w:rPr>
            <w:rStyle w:val="Hyperlink"/>
            <w:rFonts w:ascii="Palatino Linotype" w:hAnsi="Tahoma" w:cs="Tahoma"/>
            <w:i/>
          </w:rPr>
          <w:t>̔</w:t>
        </w:r>
        <w:r w:rsidRPr="005E2CA6">
          <w:rPr>
            <w:rStyle w:val="Hyperlink"/>
            <w:rFonts w:ascii="Palatino Linotype" w:hAnsi="Palatino Linotype"/>
            <w:i/>
          </w:rPr>
          <w:t>κατὸν</w:t>
        </w:r>
      </w:hyperlink>
      <w:r w:rsidRPr="005E2CA6">
        <w:rPr>
          <w:rFonts w:ascii="Palatino Linotype" w:hAnsi="Palatino Linotype"/>
          <w:i/>
        </w:rPr>
        <w:t xml:space="preserve"> </w:t>
      </w:r>
      <w:hyperlink r:id="rId324" w:tgtFrame="morph" w:history="1">
        <w:r w:rsidRPr="005E2CA6">
          <w:rPr>
            <w:rStyle w:val="Hyperlink"/>
            <w:rFonts w:ascii="Palatino Linotype" w:hAnsi="Palatino Linotype"/>
            <w:i/>
          </w:rPr>
          <w:t>καὶ</w:t>
        </w:r>
      </w:hyperlink>
      <w:r w:rsidRPr="005E2CA6">
        <w:rPr>
          <w:rFonts w:ascii="Palatino Linotype" w:hAnsi="Palatino Linotype"/>
          <w:i/>
        </w:rPr>
        <w:t xml:space="preserve"> </w:t>
      </w:r>
      <w:hyperlink r:id="rId325" w:tgtFrame="morph" w:history="1">
        <w:r w:rsidRPr="005E2CA6">
          <w:rPr>
            <w:rStyle w:val="Hyperlink"/>
            <w:rFonts w:ascii="Palatino Linotype" w:hAnsi="Palatino Linotype"/>
            <w:i/>
          </w:rPr>
          <w:t>ει</w:t>
        </w:r>
        <w:r w:rsidRPr="005E2CA6">
          <w:rPr>
            <w:rStyle w:val="Hyperlink"/>
            <w:rFonts w:ascii="Palatino Linotype" w:hAnsi="Tahoma" w:cs="Tahoma"/>
            <w:i/>
          </w:rPr>
          <w:t>̓</w:t>
        </w:r>
        <w:r w:rsidRPr="005E2CA6">
          <w:rPr>
            <w:rStyle w:val="Hyperlink"/>
            <w:rFonts w:ascii="Palatino Linotype" w:hAnsi="Palatino Linotype"/>
            <w:i/>
          </w:rPr>
          <w:t>ς</w:t>
        </w:r>
      </w:hyperlink>
      <w:r w:rsidRPr="005E2CA6">
        <w:rPr>
          <w:rFonts w:ascii="Palatino Linotype" w:hAnsi="Palatino Linotype"/>
          <w:i/>
        </w:rPr>
        <w:t xml:space="preserve"> </w:t>
      </w:r>
      <w:hyperlink r:id="rId326" w:tgtFrame="morph" w:history="1">
        <w:r w:rsidRPr="005E2CA6">
          <w:rPr>
            <w:rStyle w:val="Hyperlink"/>
            <w:rFonts w:ascii="Palatino Linotype" w:hAnsi="Palatino Linotype"/>
            <w:i/>
          </w:rPr>
          <w:t>τὸ</w:t>
        </w:r>
      </w:hyperlink>
      <w:r w:rsidRPr="005E2CA6">
        <w:rPr>
          <w:rFonts w:ascii="Palatino Linotype" w:hAnsi="Palatino Linotype"/>
          <w:i/>
        </w:rPr>
        <w:t xml:space="preserve"> </w:t>
      </w:r>
      <w:hyperlink r:id="rId327" w:tgtFrame="morph" w:history="1">
        <w:r w:rsidRPr="005E2CA6">
          <w:rPr>
            <w:rStyle w:val="Hyperlink"/>
            <w:rFonts w:ascii="Palatino Linotype" w:hAnsi="Palatino Linotype"/>
            <w:i/>
          </w:rPr>
          <w:t>δημόσιον</w:t>
        </w:r>
      </w:hyperlink>
      <w:r w:rsidRPr="005E2CA6">
        <w:rPr>
          <w:rFonts w:ascii="Palatino Linotype" w:hAnsi="Palatino Linotype"/>
          <w:i/>
        </w:rPr>
        <w:t xml:space="preserve"> </w:t>
      </w:r>
      <w:hyperlink r:id="rId328" w:tgtFrame="morph" w:history="1">
        <w:r w:rsidRPr="005E2CA6">
          <w:rPr>
            <w:rStyle w:val="Hyperlink"/>
            <w:rFonts w:ascii="Palatino Linotype" w:hAnsi="Palatino Linotype"/>
            <w:i/>
          </w:rPr>
          <w:t>τὰς</w:t>
        </w:r>
      </w:hyperlink>
      <w:r w:rsidRPr="005E2CA6">
        <w:rPr>
          <w:rFonts w:ascii="Palatino Linotype" w:hAnsi="Palatino Linotype"/>
          <w:i/>
        </w:rPr>
        <w:t xml:space="preserve"> </w:t>
      </w:r>
      <w:hyperlink r:id="rId329" w:tgtFrame="morph" w:history="1">
        <w:r w:rsidRPr="005E2CA6">
          <w:rPr>
            <w:rStyle w:val="Hyperlink"/>
            <w:rFonts w:ascii="Palatino Linotype" w:hAnsi="Palatino Linotype"/>
            <w:i/>
          </w:rPr>
          <w:t>ι</w:t>
        </w:r>
        <w:r w:rsidRPr="005E2CA6">
          <w:rPr>
            <w:rStyle w:val="Hyperlink"/>
            <w:rFonts w:ascii="Palatino Linotype" w:hAnsi="Tahoma" w:cs="Tahoma"/>
            <w:i/>
          </w:rPr>
          <w:t>̓</w:t>
        </w:r>
        <w:r w:rsidRPr="005E2CA6">
          <w:rPr>
            <w:rStyle w:val="Hyperlink"/>
            <w:rFonts w:ascii="Palatino Linotype" w:hAnsi="Palatino Linotype"/>
            <w:i/>
          </w:rPr>
          <w:t>́σας</w:t>
        </w:r>
      </w:hyperlink>
      <w:r w:rsidRPr="005E2CA6">
        <w:rPr>
          <w:rFonts w:ascii="Palatino Linotype" w:hAnsi="Palatino Linotype"/>
          <w:i/>
        </w:rPr>
        <w:t>.</w:t>
      </w:r>
      <w:r w:rsidRPr="005E2CA6">
        <w:rPr>
          <w:rFonts w:ascii="Palatino Linotype" w:hAnsi="Palatino Linotype"/>
          <w:i/>
          <w:iCs/>
        </w:rPr>
        <w:t xml:space="preserve"> (= και το ίδιο ποσό στο δημόσιο ταμείο) </w:t>
      </w:r>
      <w:hyperlink r:id="rId330" w:tgtFrame="morph" w:history="1">
        <w:r w:rsidRPr="005E2CA6">
          <w:rPr>
            <w:rStyle w:val="Hyperlink"/>
            <w:rFonts w:ascii="Palatino Linotype" w:hAnsi="Palatino Linotype"/>
            <w:i/>
          </w:rPr>
          <w:t>ε</w:t>
        </w:r>
        <w:r w:rsidRPr="005E2CA6">
          <w:rPr>
            <w:rStyle w:val="Hyperlink"/>
            <w:rFonts w:ascii="Palatino Linotype" w:hAnsi="Tahoma" w:cs="Tahoma"/>
            <w:i/>
          </w:rPr>
          <w:t>̓</w:t>
        </w:r>
        <w:r w:rsidRPr="005E2CA6">
          <w:rPr>
            <w:rStyle w:val="Hyperlink"/>
            <w:rFonts w:ascii="Palatino Linotype" w:hAnsi="Palatino Linotype"/>
            <w:i/>
          </w:rPr>
          <w:t>ὰν</w:t>
        </w:r>
      </w:hyperlink>
      <w:r w:rsidRPr="005E2CA6">
        <w:rPr>
          <w:rFonts w:ascii="Palatino Linotype" w:hAnsi="Palatino Linotype"/>
          <w:i/>
        </w:rPr>
        <w:t xml:space="preserve"> </w:t>
      </w:r>
      <w:hyperlink r:id="rId331" w:tgtFrame="morph" w:history="1">
        <w:r w:rsidRPr="005E2CA6">
          <w:rPr>
            <w:rStyle w:val="Hyperlink"/>
            <w:rFonts w:ascii="Palatino Linotype" w:hAnsi="Palatino Linotype"/>
            <w:i/>
          </w:rPr>
          <w:t>δὲ</w:t>
        </w:r>
      </w:hyperlink>
      <w:r w:rsidRPr="005E2CA6">
        <w:rPr>
          <w:rFonts w:ascii="Palatino Linotype" w:hAnsi="Palatino Linotype"/>
          <w:i/>
        </w:rPr>
        <w:t xml:space="preserve"> </w:t>
      </w:r>
      <w:hyperlink r:id="rId332" w:tgtFrame="morph" w:history="1">
        <w:r w:rsidRPr="005E2CA6">
          <w:rPr>
            <w:rStyle w:val="Hyperlink"/>
            <w:rFonts w:ascii="Palatino Linotype" w:hAnsi="Palatino Linotype"/>
            <w:i/>
          </w:rPr>
          <w:t>καὶ</w:t>
        </w:r>
      </w:hyperlink>
      <w:r w:rsidRPr="005E2CA6">
        <w:rPr>
          <w:rFonts w:ascii="Palatino Linotype" w:hAnsi="Palatino Linotype"/>
          <w:i/>
        </w:rPr>
        <w:t xml:space="preserve"> </w:t>
      </w:r>
      <w:hyperlink r:id="rId333" w:tgtFrame="morph" w:history="1">
        <w:r w:rsidRPr="005E2CA6">
          <w:rPr>
            <w:rStyle w:val="Hyperlink"/>
            <w:rFonts w:ascii="Palatino Linotype" w:hAnsi="Palatino Linotype"/>
            <w:i/>
          </w:rPr>
          <w:t>αυ</w:t>
        </w:r>
        <w:r w:rsidRPr="005E2CA6">
          <w:rPr>
            <w:rStyle w:val="Hyperlink"/>
            <w:rFonts w:ascii="Palatino Linotype" w:hAnsi="Tahoma" w:cs="Tahoma"/>
            <w:i/>
          </w:rPr>
          <w:t>̓</w:t>
        </w:r>
        <w:r w:rsidRPr="005E2CA6">
          <w:rPr>
            <w:rStyle w:val="Hyperlink"/>
            <w:rFonts w:ascii="Palatino Linotype" w:hAnsi="Palatino Linotype"/>
            <w:i/>
          </w:rPr>
          <w:t>τὸ[ς</w:t>
        </w:r>
      </w:hyperlink>
      <w:r w:rsidRPr="005E2CA6">
        <w:rPr>
          <w:rFonts w:ascii="Palatino Linotype" w:hAnsi="Palatino Linotype"/>
          <w:i/>
        </w:rPr>
        <w:t xml:space="preserve"> </w:t>
      </w:r>
      <w:hyperlink r:id="rId334" w:tgtFrame="morph" w:history="1">
        <w:r w:rsidRPr="005E2CA6">
          <w:rPr>
            <w:rStyle w:val="Hyperlink"/>
            <w:rFonts w:ascii="Palatino Linotype" w:hAnsi="Palatino Linotype"/>
            <w:i/>
          </w:rPr>
          <w:t>ο</w:t>
        </w:r>
        <w:r w:rsidRPr="005E2CA6">
          <w:rPr>
            <w:rStyle w:val="Hyperlink"/>
            <w:rFonts w:ascii="Palatino Linotype" w:hAnsi="Tahoma" w:cs="Tahoma"/>
            <w:i/>
          </w:rPr>
          <w:t>̔</w:t>
        </w:r>
        <w:r w:rsidRPr="005E2CA6">
          <w:rPr>
            <w:rStyle w:val="Hyperlink"/>
            <w:rFonts w:ascii="Palatino Linotype" w:hAnsi="Palatino Linotype"/>
            <w:i/>
          </w:rPr>
          <w:t>]</w:t>
        </w:r>
      </w:hyperlink>
      <w:r w:rsidRPr="005E2CA6">
        <w:rPr>
          <w:rFonts w:ascii="Palatino Linotype" w:hAnsi="Palatino Linotype"/>
          <w:i/>
        </w:rPr>
        <w:t xml:space="preserve"> </w:t>
      </w:r>
      <w:hyperlink r:id="rId335" w:tgtFrame="morph" w:history="1">
        <w:r w:rsidRPr="005E2CA6">
          <w:rPr>
            <w:rStyle w:val="Hyperlink"/>
            <w:rFonts w:ascii="Palatino Linotype" w:hAnsi="Palatino Linotype"/>
            <w:i/>
          </w:rPr>
          <w:t>Πτολεμαι</w:t>
        </w:r>
        <w:r w:rsidRPr="005E2CA6">
          <w:rPr>
            <w:rStyle w:val="Hyperlink"/>
            <w:rFonts w:ascii="Palatino Linotype" w:hAnsi="Tahoma" w:cs="Tahoma"/>
            <w:i/>
          </w:rPr>
          <w:t>̂</w:t>
        </w:r>
        <w:r w:rsidRPr="005E2CA6">
          <w:rPr>
            <w:rStyle w:val="Hyperlink"/>
            <w:rFonts w:ascii="Palatino Linotype" w:hAnsi="Palatino Linotype"/>
            <w:i/>
          </w:rPr>
          <w:t>ος</w:t>
        </w:r>
      </w:hyperlink>
      <w:r w:rsidRPr="005E2CA6">
        <w:rPr>
          <w:rFonts w:ascii="Palatino Linotype" w:hAnsi="Palatino Linotype"/>
          <w:i/>
        </w:rPr>
        <w:t xml:space="preserve"> </w:t>
      </w:r>
      <w:hyperlink r:id="rId336" w:tgtFrame="morph" w:history="1">
        <w:r w:rsidRPr="005E2CA6">
          <w:rPr>
            <w:rStyle w:val="Hyperlink"/>
            <w:rFonts w:ascii="Palatino Linotype" w:hAnsi="Palatino Linotype"/>
            <w:i/>
          </w:rPr>
          <w:t>μὴ</w:t>
        </w:r>
      </w:hyperlink>
      <w:r w:rsidRPr="005E2CA6">
        <w:rPr>
          <w:rFonts w:ascii="Palatino Linotype" w:hAnsi="Palatino Linotype"/>
          <w:i/>
        </w:rPr>
        <w:t xml:space="preserve"> ε</w:t>
      </w:r>
      <w:r w:rsidRPr="005E2CA6">
        <w:rPr>
          <w:rFonts w:ascii="Palatino Linotype" w:hAnsi="Tahoma" w:cs="Tahoma"/>
          <w:i/>
        </w:rPr>
        <w:t>̓</w:t>
      </w:r>
      <w:r w:rsidRPr="005E2CA6">
        <w:rPr>
          <w:rFonts w:ascii="Palatino Linotype" w:hAnsi="Palatino Linotype"/>
          <w:i/>
        </w:rPr>
        <w:t>γδιδάξη</w:t>
      </w:r>
      <w:r w:rsidRPr="005E2CA6">
        <w:rPr>
          <w:rFonts w:ascii="Palatino Linotype" w:hAnsi="Tahoma" w:cs="Tahoma"/>
          <w:i/>
        </w:rPr>
        <w:t>ͅ</w:t>
      </w:r>
      <w:r w:rsidRPr="005E2CA6">
        <w:rPr>
          <w:rFonts w:ascii="Palatino Linotype" w:hAnsi="Palatino Linotype"/>
          <w:i/>
        </w:rPr>
        <w:t xml:space="preserve"> </w:t>
      </w:r>
      <w:hyperlink r:id="rId337" w:tgtFrame="morph" w:history="1">
        <w:r w:rsidRPr="005E2CA6">
          <w:rPr>
            <w:rStyle w:val="Hyperlink"/>
            <w:rFonts w:ascii="Palatino Linotype" w:hAnsi="Palatino Linotype"/>
            <w:i/>
          </w:rPr>
          <w:t>τὸν</w:t>
        </w:r>
      </w:hyperlink>
      <w:r w:rsidRPr="005E2CA6">
        <w:rPr>
          <w:rFonts w:ascii="Palatino Linotype" w:hAnsi="Palatino Linotype"/>
          <w:i/>
        </w:rPr>
        <w:t xml:space="preserve"> </w:t>
      </w:r>
      <w:hyperlink r:id="rId338" w:tgtFrame="morph" w:history="1">
        <w:r w:rsidRPr="005E2CA6">
          <w:rPr>
            <w:rStyle w:val="Hyperlink"/>
            <w:rFonts w:ascii="Palatino Linotype" w:hAnsi="Palatino Linotype"/>
            <w:i/>
          </w:rPr>
          <w:t>παι</w:t>
        </w:r>
        <w:r w:rsidRPr="005E2CA6">
          <w:rPr>
            <w:rStyle w:val="Hyperlink"/>
            <w:rFonts w:ascii="Palatino Linotype" w:hAnsi="Tahoma" w:cs="Tahoma"/>
            <w:i/>
          </w:rPr>
          <w:t>̂</w:t>
        </w:r>
        <w:r w:rsidRPr="005E2CA6">
          <w:rPr>
            <w:rStyle w:val="Hyperlink"/>
            <w:rFonts w:ascii="Palatino Linotype" w:hAnsi="Palatino Linotype"/>
            <w:i/>
          </w:rPr>
          <w:t>[δ]α</w:t>
        </w:r>
      </w:hyperlink>
      <w:r w:rsidRPr="005E2CA6">
        <w:rPr>
          <w:rFonts w:ascii="Palatino Linotype" w:hAnsi="Palatino Linotype"/>
          <w:i/>
        </w:rPr>
        <w:t xml:space="preserve"> </w:t>
      </w:r>
      <w:hyperlink r:id="rId339" w:tgtFrame="morph" w:history="1">
        <w:r w:rsidRPr="005E2CA6">
          <w:rPr>
            <w:rStyle w:val="Hyperlink"/>
            <w:rFonts w:ascii="Palatino Linotype" w:hAnsi="Palatino Linotype"/>
            <w:i/>
          </w:rPr>
          <w:t>ε</w:t>
        </w:r>
        <w:r w:rsidRPr="005E2CA6">
          <w:rPr>
            <w:rStyle w:val="Hyperlink"/>
            <w:rFonts w:ascii="Palatino Linotype" w:hAnsi="Tahoma" w:cs="Tahoma"/>
            <w:i/>
          </w:rPr>
          <w:t>̓</w:t>
        </w:r>
        <w:r w:rsidRPr="005E2CA6">
          <w:rPr>
            <w:rStyle w:val="Hyperlink"/>
            <w:rFonts w:ascii="Palatino Linotype" w:hAnsi="Palatino Linotype"/>
            <w:i/>
          </w:rPr>
          <w:t>́νοχος</w:t>
        </w:r>
      </w:hyperlink>
      <w:r w:rsidRPr="005E2CA6">
        <w:rPr>
          <w:rFonts w:ascii="Palatino Linotype" w:hAnsi="Palatino Linotype"/>
          <w:i/>
        </w:rPr>
        <w:t xml:space="preserve"> </w:t>
      </w:r>
      <w:hyperlink r:id="rId340" w:tgtFrame="morph" w:history="1">
        <w:r w:rsidRPr="005E2CA6">
          <w:rPr>
            <w:rStyle w:val="Hyperlink"/>
            <w:rFonts w:ascii="Palatino Linotype" w:hAnsi="Palatino Linotype"/>
            <w:i/>
          </w:rPr>
          <w:t>ε</w:t>
        </w:r>
        <w:r w:rsidRPr="005E2CA6">
          <w:rPr>
            <w:rStyle w:val="Hyperlink"/>
            <w:rFonts w:ascii="Palatino Linotype" w:hAnsi="Tahoma" w:cs="Tahoma"/>
            <w:i/>
          </w:rPr>
          <w:t>̓</w:t>
        </w:r>
        <w:r w:rsidRPr="005E2CA6">
          <w:rPr>
            <w:rStyle w:val="Hyperlink"/>
            <w:rFonts w:ascii="Palatino Linotype" w:hAnsi="Palatino Linotype"/>
            <w:i/>
          </w:rPr>
          <w:t>́στω</w:t>
        </w:r>
      </w:hyperlink>
      <w:r w:rsidRPr="005E2CA6">
        <w:rPr>
          <w:rFonts w:ascii="Palatino Linotype" w:hAnsi="Palatino Linotype"/>
          <w:i/>
        </w:rPr>
        <w:t xml:space="preserve"> </w:t>
      </w:r>
      <w:hyperlink r:id="rId341" w:tgtFrame="morph" w:history="1">
        <w:r w:rsidRPr="005E2CA6">
          <w:rPr>
            <w:rStyle w:val="Hyperlink"/>
            <w:rFonts w:ascii="Palatino Linotype" w:hAnsi="Palatino Linotype"/>
            <w:i/>
          </w:rPr>
          <w:t>τοι</w:t>
        </w:r>
        <w:r w:rsidRPr="005E2CA6">
          <w:rPr>
            <w:rStyle w:val="Hyperlink"/>
            <w:rFonts w:ascii="Palatino Linotype" w:hAnsi="Tahoma" w:cs="Tahoma"/>
            <w:i/>
          </w:rPr>
          <w:t>̂</w:t>
        </w:r>
        <w:r w:rsidRPr="005E2CA6">
          <w:rPr>
            <w:rStyle w:val="Hyperlink"/>
            <w:rFonts w:ascii="Palatino Linotype" w:hAnsi="Palatino Linotype"/>
            <w:i/>
          </w:rPr>
          <w:t>ς</w:t>
        </w:r>
      </w:hyperlink>
      <w:r w:rsidRPr="005E2CA6">
        <w:rPr>
          <w:rFonts w:ascii="Palatino Linotype" w:hAnsi="Palatino Linotype"/>
          <w:i/>
        </w:rPr>
        <w:t xml:space="preserve"> </w:t>
      </w:r>
      <w:hyperlink r:id="rId342" w:tgtFrame="morph" w:history="1">
        <w:r w:rsidRPr="005E2CA6">
          <w:rPr>
            <w:rStyle w:val="Hyperlink"/>
            <w:rFonts w:ascii="Palatino Linotype" w:hAnsi="Palatino Linotype"/>
            <w:i/>
          </w:rPr>
          <w:t>ι</w:t>
        </w:r>
        <w:r w:rsidRPr="005E2CA6">
          <w:rPr>
            <w:rStyle w:val="Hyperlink"/>
            <w:rFonts w:ascii="Palatino Linotype" w:hAnsi="Tahoma" w:cs="Tahoma"/>
            <w:i/>
          </w:rPr>
          <w:t>̓</w:t>
        </w:r>
        <w:r w:rsidRPr="005E2CA6">
          <w:rPr>
            <w:rStyle w:val="Hyperlink"/>
            <w:rFonts w:ascii="Palatino Linotype" w:hAnsi="Palatino Linotype"/>
            <w:i/>
          </w:rPr>
          <w:t>́σοις</w:t>
        </w:r>
      </w:hyperlink>
      <w:r w:rsidRPr="005E2CA6">
        <w:rPr>
          <w:rFonts w:ascii="Palatino Linotype" w:hAnsi="Palatino Linotype"/>
          <w:i/>
        </w:rPr>
        <w:t xml:space="preserve"> </w:t>
      </w:r>
      <w:hyperlink r:id="rId343" w:tgtFrame="morph" w:history="1">
        <w:r w:rsidRPr="005E2CA6">
          <w:rPr>
            <w:rStyle w:val="Hyperlink"/>
            <w:rFonts w:ascii="Palatino Linotype" w:hAnsi="Palatino Linotype"/>
            <w:i/>
          </w:rPr>
          <w:t>ε</w:t>
        </w:r>
        <w:r w:rsidRPr="005E2CA6">
          <w:rPr>
            <w:rStyle w:val="Hyperlink"/>
            <w:rFonts w:ascii="Palatino Linotype" w:hAnsi="Tahoma" w:cs="Tahoma"/>
            <w:i/>
          </w:rPr>
          <w:t>̓</w:t>
        </w:r>
        <w:r w:rsidRPr="005E2CA6">
          <w:rPr>
            <w:rStyle w:val="Hyperlink"/>
            <w:rFonts w:ascii="Palatino Linotype" w:hAnsi="Palatino Linotype"/>
            <w:i/>
          </w:rPr>
          <w:t>πιτίμοις</w:t>
        </w:r>
      </w:hyperlink>
      <w:hyperlink r:id="rId344" w:anchor="fn7" w:history="1">
        <w:r w:rsidRPr="005E2CA6">
          <w:rPr>
            <w:rStyle w:val="Hyperlink"/>
            <w:rFonts w:ascii="Palatino Linotype" w:hAnsi="Palatino Linotype"/>
            <w:i/>
            <w:vertAlign w:val="superscript"/>
          </w:rPr>
          <w:t>7</w:t>
        </w:r>
      </w:hyperlink>
      <w:r w:rsidRPr="005E2CA6">
        <w:rPr>
          <w:rFonts w:ascii="Palatino Linotype" w:hAnsi="Palatino Linotype"/>
          <w:i/>
        </w:rPr>
        <w:t xml:space="preserve"> . </w:t>
      </w:r>
      <w:hyperlink r:id="rId345" w:tgtFrame="morph" w:history="1">
        <w:r w:rsidRPr="005E2CA6">
          <w:rPr>
            <w:rStyle w:val="Hyperlink"/>
            <w:rFonts w:ascii="Palatino Linotype" w:hAnsi="Palatino Linotype"/>
            <w:i/>
          </w:rPr>
          <w:t>κυρία</w:t>
        </w:r>
      </w:hyperlink>
      <w:r w:rsidRPr="005E2CA6">
        <w:rPr>
          <w:rFonts w:ascii="Palatino Linotype" w:hAnsi="Palatino Linotype"/>
          <w:i/>
        </w:rPr>
        <w:t xml:space="preserve"> </w:t>
      </w:r>
      <w:hyperlink r:id="rId346" w:tgtFrame="morph" w:history="1">
        <w:r w:rsidRPr="005E2CA6">
          <w:rPr>
            <w:rStyle w:val="Hyperlink"/>
            <w:rFonts w:ascii="Palatino Linotype" w:hAnsi="Palatino Linotype"/>
            <w:i/>
          </w:rPr>
          <w:t>η</w:t>
        </w:r>
        <w:r w:rsidRPr="005E2CA6">
          <w:rPr>
            <w:rStyle w:val="Hyperlink"/>
            <w:rFonts w:ascii="Palatino Linotype" w:hAnsi="Tahoma" w:cs="Tahoma"/>
            <w:i/>
          </w:rPr>
          <w:t>̔</w:t>
        </w:r>
      </w:hyperlink>
      <w:r w:rsidRPr="005E2CA6">
        <w:rPr>
          <w:rFonts w:ascii="Palatino Linotype" w:hAnsi="Palatino Linotype"/>
          <w:i/>
        </w:rPr>
        <w:t xml:space="preserve"> </w:t>
      </w:r>
      <w:hyperlink r:id="rId347" w:tgtFrame="morph" w:history="1">
        <w:r w:rsidRPr="005E2CA6">
          <w:rPr>
            <w:rStyle w:val="Hyperlink"/>
            <w:rFonts w:ascii="Palatino Linotype" w:hAnsi="Palatino Linotype"/>
            <w:i/>
          </w:rPr>
          <w:t>διδασκαλική</w:t>
        </w:r>
      </w:hyperlink>
      <w:r w:rsidRPr="005E2CA6">
        <w:rPr>
          <w:rFonts w:ascii="Palatino Linotype" w:hAnsi="Palatino Linotype"/>
          <w:i/>
        </w:rPr>
        <w:t>. (</w:t>
      </w:r>
      <w:hyperlink r:id="rId348" w:tgtFrame="morph" w:history="1">
        <w:r w:rsidRPr="005E2CA6">
          <w:rPr>
            <w:rStyle w:val="Hyperlink"/>
            <w:rFonts w:ascii="Palatino Linotype" w:hAnsi="Palatino Linotype"/>
            <w:i/>
          </w:rPr>
          <w:t>ε</w:t>
        </w:r>
        <w:r w:rsidRPr="005E2CA6">
          <w:rPr>
            <w:rStyle w:val="Hyperlink"/>
            <w:rFonts w:ascii="Palatino Linotype" w:hAnsi="Tahoma" w:cs="Tahoma"/>
            <w:i/>
          </w:rPr>
          <w:t>̓</w:t>
        </w:r>
        <w:r w:rsidRPr="005E2CA6">
          <w:rPr>
            <w:rStyle w:val="Hyperlink"/>
            <w:rFonts w:ascii="Palatino Linotype" w:hAnsi="Palatino Linotype"/>
            <w:i/>
          </w:rPr>
          <w:t>́τους)</w:t>
        </w:r>
      </w:hyperlink>
      <w:r w:rsidRPr="005E2CA6">
        <w:rPr>
          <w:rFonts w:ascii="Palatino Linotype" w:hAnsi="Palatino Linotype"/>
          <w:i/>
        </w:rPr>
        <w:t xml:space="preserve"> 13 (</w:t>
      </w:r>
      <w:r w:rsidRPr="005E2CA6">
        <w:rPr>
          <w:rFonts w:ascii="Palatino Linotype" w:hAnsi="Palatino Linotype"/>
          <w:i/>
          <w:vertAlign w:val="superscript"/>
        </w:rPr>
        <w:t>ο</w:t>
      </w:r>
      <w:r w:rsidRPr="005E2CA6">
        <w:rPr>
          <w:rFonts w:ascii="Palatino Linotype" w:hAnsi="Palatino Linotype"/>
          <w:i/>
        </w:rPr>
        <w:t xml:space="preserve"> ετος) Νέ[ρ]ωνος </w:t>
      </w:r>
      <w:hyperlink r:id="rId349" w:tgtFrame="morph" w:history="1">
        <w:r w:rsidRPr="005E2CA6">
          <w:rPr>
            <w:rStyle w:val="Hyperlink"/>
            <w:rFonts w:ascii="Palatino Linotype" w:hAnsi="Palatino Linotype"/>
            <w:i/>
          </w:rPr>
          <w:t>Κλαυδίου</w:t>
        </w:r>
      </w:hyperlink>
      <w:r w:rsidRPr="005E2CA6">
        <w:rPr>
          <w:rFonts w:ascii="Palatino Linotype" w:hAnsi="Palatino Linotype"/>
          <w:i/>
        </w:rPr>
        <w:t xml:space="preserve"> 35</w:t>
      </w:r>
      <w:hyperlink r:id="rId350" w:tgtFrame="morph" w:history="1">
        <w:r w:rsidRPr="005E2CA6">
          <w:rPr>
            <w:rStyle w:val="Hyperlink"/>
            <w:rFonts w:ascii="Palatino Linotype" w:hAnsi="Palatino Linotype"/>
            <w:i/>
          </w:rPr>
          <w:t>Καίσαρος</w:t>
        </w:r>
      </w:hyperlink>
      <w:r w:rsidRPr="005E2CA6">
        <w:rPr>
          <w:rFonts w:ascii="Palatino Linotype" w:hAnsi="Palatino Linotype"/>
          <w:i/>
        </w:rPr>
        <w:t xml:space="preserve"> </w:t>
      </w:r>
      <w:hyperlink r:id="rId351" w:tgtFrame="morph" w:history="1">
        <w:r w:rsidRPr="005E2CA6">
          <w:rPr>
            <w:rStyle w:val="Hyperlink"/>
            <w:rFonts w:ascii="Palatino Linotype" w:hAnsi="Palatino Linotype"/>
            <w:i/>
          </w:rPr>
          <w:t>Σεβαστου</w:t>
        </w:r>
        <w:r w:rsidRPr="005E2CA6">
          <w:rPr>
            <w:rStyle w:val="Hyperlink"/>
            <w:rFonts w:ascii="Palatino Linotype" w:hAnsi="Tahoma" w:cs="Tahoma"/>
            <w:i/>
          </w:rPr>
          <w:t>̂</w:t>
        </w:r>
      </w:hyperlink>
      <w:r w:rsidRPr="005E2CA6">
        <w:rPr>
          <w:rFonts w:ascii="Palatino Linotype" w:hAnsi="Palatino Linotype"/>
          <w:i/>
        </w:rPr>
        <w:t xml:space="preserve"> Γερμανικου</w:t>
      </w:r>
      <w:r w:rsidRPr="005E2CA6">
        <w:rPr>
          <w:rFonts w:ascii="Palatino Linotype" w:hAnsi="Tahoma" w:cs="Tahoma"/>
          <w:i/>
        </w:rPr>
        <w:t>̂</w:t>
      </w:r>
      <w:r w:rsidRPr="005E2CA6">
        <w:rPr>
          <w:rFonts w:ascii="Palatino Linotype" w:hAnsi="Palatino Linotype"/>
          <w:i/>
        </w:rPr>
        <w:t xml:space="preserve"> </w:t>
      </w:r>
      <w:hyperlink r:id="rId352" w:tgtFrame="morph" w:history="1">
        <w:r w:rsidRPr="005E2CA6">
          <w:rPr>
            <w:rStyle w:val="Hyperlink"/>
            <w:rFonts w:ascii="Palatino Linotype" w:hAnsi="Palatino Linotype"/>
            <w:i/>
          </w:rPr>
          <w:t>Αυ</w:t>
        </w:r>
        <w:r w:rsidRPr="005E2CA6">
          <w:rPr>
            <w:rStyle w:val="Hyperlink"/>
            <w:rFonts w:ascii="Palatino Linotype" w:hAnsi="Tahoma" w:cs="Tahoma"/>
            <w:i/>
          </w:rPr>
          <w:t>̓</w:t>
        </w:r>
        <w:r w:rsidRPr="005E2CA6">
          <w:rPr>
            <w:rStyle w:val="Hyperlink"/>
            <w:rFonts w:ascii="Palatino Linotype" w:hAnsi="Palatino Linotype"/>
            <w:i/>
          </w:rPr>
          <w:t>τοκράτορος</w:t>
        </w:r>
      </w:hyperlink>
      <w:r w:rsidRPr="005E2CA6">
        <w:rPr>
          <w:rFonts w:ascii="Palatino Linotype" w:hAnsi="Palatino Linotype"/>
          <w:i/>
        </w:rPr>
        <w:t xml:space="preserve">, </w:t>
      </w:r>
      <w:hyperlink r:id="rId353" w:tgtFrame="morph" w:history="1">
        <w:r w:rsidRPr="005E2CA6">
          <w:rPr>
            <w:rStyle w:val="Hyperlink"/>
            <w:rFonts w:ascii="Palatino Linotype" w:hAnsi="Palatino Linotype"/>
            <w:i/>
          </w:rPr>
          <w:t>μηνὸς</w:t>
        </w:r>
      </w:hyperlink>
      <w:r w:rsidRPr="005E2CA6">
        <w:rPr>
          <w:rFonts w:ascii="Palatino Linotype" w:hAnsi="Palatino Linotype"/>
          <w:i/>
        </w:rPr>
        <w:t xml:space="preserve"> </w:t>
      </w:r>
      <w:hyperlink r:id="rId354" w:tgtFrame="morph" w:history="1">
        <w:r w:rsidRPr="005E2CA6">
          <w:rPr>
            <w:rStyle w:val="Hyperlink"/>
            <w:rFonts w:ascii="Palatino Linotype" w:hAnsi="Palatino Linotype"/>
            <w:i/>
          </w:rPr>
          <w:t>Σεβαστου</w:t>
        </w:r>
        <w:r w:rsidRPr="005E2CA6">
          <w:rPr>
            <w:rStyle w:val="Hyperlink"/>
            <w:rFonts w:ascii="Palatino Linotype" w:hAnsi="Tahoma" w:cs="Tahoma"/>
            <w:i/>
          </w:rPr>
          <w:t>̂</w:t>
        </w:r>
      </w:hyperlink>
      <w:r w:rsidRPr="005E2CA6">
        <w:rPr>
          <w:rFonts w:ascii="Palatino Linotype" w:hAnsi="Palatino Linotype"/>
          <w:i/>
        </w:rPr>
        <w:t xml:space="preserve"> 21 (του μηνός Αυγούστου). #26 </w:t>
      </w:r>
      <w:hyperlink r:id="rId355" w:tgtFrame="morph" w:history="1">
        <w:r w:rsidRPr="005E2CA6">
          <w:rPr>
            <w:rStyle w:val="Hyperlink"/>
            <w:rFonts w:ascii="Palatino Linotype" w:hAnsi="Palatino Linotype"/>
            <w:i/>
          </w:rPr>
          <w:t>Πτολεμαι</w:t>
        </w:r>
        <w:r w:rsidRPr="005E2CA6">
          <w:rPr>
            <w:rStyle w:val="Hyperlink"/>
            <w:rFonts w:ascii="Palatino Linotype" w:hAnsi="Tahoma" w:cs="Tahoma"/>
            <w:i/>
          </w:rPr>
          <w:t>̂</w:t>
        </w:r>
        <w:r w:rsidRPr="005E2CA6">
          <w:rPr>
            <w:rStyle w:val="Hyperlink"/>
            <w:rFonts w:ascii="Palatino Linotype" w:hAnsi="Palatino Linotype"/>
            <w:i/>
          </w:rPr>
          <w:t>ος</w:t>
        </w:r>
      </w:hyperlink>
      <w:r w:rsidRPr="005E2CA6">
        <w:rPr>
          <w:rFonts w:ascii="Palatino Linotype" w:hAnsi="Palatino Linotype"/>
          <w:i/>
        </w:rPr>
        <w:t xml:space="preserve"> [Πα]υσιρίωνος </w:t>
      </w:r>
      <w:hyperlink r:id="rId356" w:tgtFrame="morph" w:history="1">
        <w:r w:rsidRPr="005E2CA6">
          <w:rPr>
            <w:rStyle w:val="Hyperlink"/>
            <w:rFonts w:ascii="Palatino Linotype" w:hAnsi="Palatino Linotype"/>
            <w:i/>
          </w:rPr>
          <w:t>του</w:t>
        </w:r>
        <w:r w:rsidRPr="005E2CA6">
          <w:rPr>
            <w:rStyle w:val="Hyperlink"/>
            <w:rFonts w:ascii="Palatino Linotype" w:hAnsi="Tahoma" w:cs="Tahoma"/>
            <w:i/>
          </w:rPr>
          <w:t>̂</w:t>
        </w:r>
      </w:hyperlink>
      <w:r w:rsidRPr="005E2CA6">
        <w:rPr>
          <w:rFonts w:ascii="Palatino Linotype" w:hAnsi="Palatino Linotype"/>
          <w:i/>
        </w:rPr>
        <w:t xml:space="preserve"> </w:t>
      </w:r>
      <w:hyperlink r:id="rId357" w:tgtFrame="morph" w:history="1">
        <w:r w:rsidRPr="005E2CA6">
          <w:rPr>
            <w:rStyle w:val="Hyperlink"/>
            <w:rFonts w:ascii="Palatino Linotype" w:hAnsi="Palatino Linotype"/>
            <w:i/>
          </w:rPr>
          <w:t>Πτολεμαίου</w:t>
        </w:r>
      </w:hyperlink>
      <w:r w:rsidRPr="005E2CA6">
        <w:rPr>
          <w:rFonts w:ascii="Palatino Linotype" w:hAnsi="Palatino Linotype"/>
          <w:i/>
        </w:rPr>
        <w:t xml:space="preserve">, </w:t>
      </w:r>
      <w:hyperlink r:id="rId358" w:tgtFrame="morph" w:history="1">
        <w:r w:rsidRPr="005E2CA6">
          <w:rPr>
            <w:rStyle w:val="Hyperlink"/>
            <w:rFonts w:ascii="Palatino Linotype" w:hAnsi="Palatino Linotype"/>
            <w:i/>
          </w:rPr>
          <w:t>μητρὸς</w:t>
        </w:r>
      </w:hyperlink>
      <w:r w:rsidRPr="005E2CA6">
        <w:rPr>
          <w:rFonts w:ascii="Palatino Linotype" w:hAnsi="Palatino Linotype"/>
          <w:i/>
        </w:rPr>
        <w:t xml:space="preserve">  </w:t>
      </w:r>
      <w:r w:rsidRPr="005E2CA6">
        <w:rPr>
          <w:rFonts w:ascii="Palatino Linotype" w:hAnsi="Tahoma" w:cs="Tahoma"/>
          <w:i/>
        </w:rPr>
        <w:t>̓</w:t>
      </w:r>
      <w:r w:rsidRPr="005E2CA6">
        <w:rPr>
          <w:rFonts w:ascii="Palatino Linotype" w:hAnsi="Palatino Linotype"/>
          <w:i/>
        </w:rPr>
        <w:t>Ωφε-λου</w:t>
      </w:r>
      <w:r w:rsidRPr="005E2CA6">
        <w:rPr>
          <w:rFonts w:ascii="Palatino Linotype" w:hAnsi="Tahoma" w:cs="Tahoma"/>
          <w:i/>
        </w:rPr>
        <w:t>̂</w:t>
      </w:r>
      <w:r w:rsidRPr="005E2CA6">
        <w:rPr>
          <w:rFonts w:ascii="Palatino Linotype" w:hAnsi="Palatino Linotype"/>
          <w:i/>
        </w:rPr>
        <w:t xml:space="preserve">τος </w:t>
      </w:r>
      <w:hyperlink r:id="rId359" w:tgtFrame="morph" w:history="1">
        <w:r w:rsidRPr="005E2CA6">
          <w:rPr>
            <w:rStyle w:val="Hyperlink"/>
            <w:rFonts w:ascii="Palatino Linotype" w:hAnsi="Palatino Linotype"/>
            <w:i/>
          </w:rPr>
          <w:t>τη</w:t>
        </w:r>
        <w:r w:rsidRPr="005E2CA6">
          <w:rPr>
            <w:rStyle w:val="Hyperlink"/>
            <w:rFonts w:ascii="Palatino Linotype" w:hAnsi="Tahoma" w:cs="Tahoma"/>
            <w:i/>
          </w:rPr>
          <w:t>̂</w:t>
        </w:r>
        <w:r w:rsidRPr="005E2CA6">
          <w:rPr>
            <w:rStyle w:val="Hyperlink"/>
            <w:rFonts w:ascii="Palatino Linotype" w:hAnsi="Palatino Linotype"/>
            <w:i/>
          </w:rPr>
          <w:t>ς</w:t>
        </w:r>
      </w:hyperlink>
      <w:r w:rsidRPr="005E2CA6">
        <w:rPr>
          <w:rFonts w:ascii="Palatino Linotype" w:hAnsi="Palatino Linotype"/>
          <w:i/>
        </w:rPr>
        <w:t xml:space="preserve"> Θέωνος, </w:t>
      </w:r>
      <w:hyperlink r:id="rId360" w:tgtFrame="morph" w:history="1">
        <w:r w:rsidRPr="005E2CA6">
          <w:rPr>
            <w:rStyle w:val="Hyperlink"/>
            <w:rFonts w:ascii="Palatino Linotype" w:hAnsi="Palatino Linotype"/>
            <w:i/>
          </w:rPr>
          <w:t>ε</w:t>
        </w:r>
        <w:r w:rsidRPr="005E2CA6">
          <w:rPr>
            <w:rStyle w:val="Hyperlink"/>
            <w:rFonts w:ascii="Palatino Linotype" w:hAnsi="Tahoma" w:cs="Tahoma"/>
            <w:i/>
          </w:rPr>
          <w:t>̔</w:t>
        </w:r>
        <w:r w:rsidRPr="005E2CA6">
          <w:rPr>
            <w:rStyle w:val="Hyperlink"/>
            <w:rFonts w:ascii="Palatino Linotype" w:hAnsi="Palatino Linotype"/>
            <w:i/>
          </w:rPr>
          <w:t>́καστα</w:t>
        </w:r>
      </w:hyperlink>
      <w:r w:rsidRPr="005E2CA6">
        <w:rPr>
          <w:rFonts w:ascii="Palatino Linotype" w:hAnsi="Palatino Linotype"/>
          <w:i/>
        </w:rPr>
        <w:t xml:space="preserve"> 40</w:t>
      </w:r>
      <w:hyperlink r:id="rId361" w:tgtFrame="morph" w:history="1">
        <w:r w:rsidRPr="005E2CA6">
          <w:rPr>
            <w:rStyle w:val="Hyperlink"/>
            <w:rFonts w:ascii="Palatino Linotype" w:hAnsi="Palatino Linotype"/>
            <w:i/>
          </w:rPr>
          <w:t>ποιήσω</w:t>
        </w:r>
      </w:hyperlink>
      <w:r w:rsidRPr="005E2CA6">
        <w:rPr>
          <w:rFonts w:ascii="Palatino Linotype" w:hAnsi="Palatino Linotype"/>
          <w:i/>
        </w:rPr>
        <w:t xml:space="preserve"> </w:t>
      </w:r>
      <w:hyperlink r:id="rId362" w:tgtFrame="morph" w:history="1">
        <w:r w:rsidRPr="005E2CA6">
          <w:rPr>
            <w:rStyle w:val="Hyperlink"/>
            <w:rFonts w:ascii="Palatino Linotype" w:hAnsi="Palatino Linotype"/>
            <w:i/>
          </w:rPr>
          <w:t>ε</w:t>
        </w:r>
        <w:r w:rsidRPr="005E2CA6">
          <w:rPr>
            <w:rStyle w:val="Hyperlink"/>
            <w:rFonts w:ascii="Palatino Linotype" w:hAnsi="Tahoma" w:cs="Tahoma"/>
            <w:i/>
          </w:rPr>
          <w:t>̓</w:t>
        </w:r>
        <w:r w:rsidRPr="005E2CA6">
          <w:rPr>
            <w:rStyle w:val="Hyperlink"/>
            <w:rFonts w:ascii="Palatino Linotype" w:hAnsi="Palatino Linotype"/>
            <w:i/>
          </w:rPr>
          <w:t>ν</w:t>
        </w:r>
      </w:hyperlink>
      <w:r w:rsidRPr="005E2CA6">
        <w:rPr>
          <w:rFonts w:ascii="Palatino Linotype" w:hAnsi="Palatino Linotype"/>
          <w:i/>
        </w:rPr>
        <w:t xml:space="preserve"> </w:t>
      </w:r>
      <w:hyperlink r:id="rId363" w:tgtFrame="morph" w:history="1">
        <w:r w:rsidRPr="005E2CA6">
          <w:rPr>
            <w:rStyle w:val="Hyperlink"/>
            <w:rFonts w:ascii="Palatino Linotype" w:hAnsi="Palatino Linotype"/>
            <w:i/>
          </w:rPr>
          <w:t>τω</w:t>
        </w:r>
        <w:r w:rsidRPr="005E2CA6">
          <w:rPr>
            <w:rStyle w:val="Hyperlink"/>
            <w:rFonts w:ascii="Palatino Linotype" w:hAnsi="Tahoma" w:cs="Tahoma"/>
            <w:i/>
          </w:rPr>
          <w:t>̂ͅ</w:t>
        </w:r>
      </w:hyperlink>
      <w:r w:rsidRPr="005E2CA6">
        <w:rPr>
          <w:rFonts w:ascii="Palatino Linotype" w:hAnsi="Palatino Linotype"/>
          <w:i/>
        </w:rPr>
        <w:t xml:space="preserve"> </w:t>
      </w:r>
      <w:hyperlink r:id="rId364" w:tgtFrame="morph" w:history="1">
        <w:r w:rsidRPr="005E2CA6">
          <w:rPr>
            <w:rStyle w:val="Hyperlink"/>
            <w:rFonts w:ascii="Palatino Linotype" w:hAnsi="Palatino Linotype"/>
            <w:i/>
          </w:rPr>
          <w:t>ε</w:t>
        </w:r>
        <w:r w:rsidRPr="005E2CA6">
          <w:rPr>
            <w:rStyle w:val="Hyperlink"/>
            <w:rFonts w:ascii="Palatino Linotype" w:hAnsi="Tahoma" w:cs="Tahoma"/>
            <w:i/>
          </w:rPr>
          <w:t>̓</w:t>
        </w:r>
        <w:r w:rsidRPr="005E2CA6">
          <w:rPr>
            <w:rStyle w:val="Hyperlink"/>
            <w:rFonts w:ascii="Palatino Linotype" w:hAnsi="Palatino Linotype"/>
            <w:i/>
          </w:rPr>
          <w:t>νιαυτω</w:t>
        </w:r>
        <w:r w:rsidRPr="005E2CA6">
          <w:rPr>
            <w:rStyle w:val="Hyperlink"/>
            <w:rFonts w:ascii="Palatino Linotype" w:hAnsi="Tahoma" w:cs="Tahoma"/>
            <w:i/>
          </w:rPr>
          <w:t>̂ͅ</w:t>
        </w:r>
      </w:hyperlink>
      <w:r w:rsidRPr="005E2CA6">
        <w:rPr>
          <w:rFonts w:ascii="Palatino Linotype" w:hAnsi="Palatino Linotype"/>
          <w:i/>
        </w:rPr>
        <w:t xml:space="preserve"> </w:t>
      </w:r>
      <w:hyperlink r:id="rId365" w:tgtFrame="morph" w:history="1">
        <w:r w:rsidRPr="005E2CA6">
          <w:rPr>
            <w:rStyle w:val="Hyperlink"/>
            <w:rFonts w:ascii="Palatino Linotype" w:hAnsi="Palatino Linotype"/>
            <w:i/>
          </w:rPr>
          <w:t>ε</w:t>
        </w:r>
        <w:r w:rsidRPr="005E2CA6">
          <w:rPr>
            <w:rStyle w:val="Hyperlink"/>
            <w:rFonts w:ascii="Palatino Linotype" w:hAnsi="Tahoma" w:cs="Tahoma"/>
            <w:i/>
          </w:rPr>
          <w:t>̔</w:t>
        </w:r>
        <w:r w:rsidRPr="005E2CA6">
          <w:rPr>
            <w:rStyle w:val="Hyperlink"/>
            <w:rFonts w:ascii="Palatino Linotype" w:hAnsi="Palatino Linotype"/>
            <w:i/>
          </w:rPr>
          <w:t>νί</w:t>
        </w:r>
      </w:hyperlink>
      <w:r w:rsidRPr="005E2CA6">
        <w:rPr>
          <w:rFonts w:ascii="Palatino Linotype" w:hAnsi="Palatino Linotype"/>
          <w:i/>
        </w:rPr>
        <w:t xml:space="preserve"> . Ζωίλος </w:t>
      </w:r>
      <w:hyperlink r:id="rId366" w:tgtFrame="morph" w:history="1">
        <w:r w:rsidRPr="005E2CA6">
          <w:rPr>
            <w:rStyle w:val="Hyperlink"/>
            <w:rFonts w:ascii="Palatino Linotype" w:hAnsi="Palatino Linotype"/>
            <w:i/>
          </w:rPr>
          <w:t> </w:t>
        </w:r>
        <w:r w:rsidRPr="005E2CA6">
          <w:rPr>
            <w:rStyle w:val="Hyperlink"/>
            <w:rFonts w:ascii="Palatino Linotype" w:hAnsi="Tahoma" w:cs="Tahoma"/>
            <w:i/>
          </w:rPr>
          <w:t>̔</w:t>
        </w:r>
        <w:r w:rsidRPr="005E2CA6">
          <w:rPr>
            <w:rStyle w:val="Hyperlink"/>
            <w:rFonts w:ascii="Palatino Linotype" w:hAnsi="Palatino Linotype"/>
            <w:i/>
          </w:rPr>
          <w:t>́Ωρου</w:t>
        </w:r>
      </w:hyperlink>
      <w:r w:rsidRPr="005E2CA6">
        <w:rPr>
          <w:rFonts w:ascii="Palatino Linotype" w:hAnsi="Palatino Linotype"/>
          <w:i/>
        </w:rPr>
        <w:t xml:space="preserve"> </w:t>
      </w:r>
      <w:hyperlink r:id="rId367" w:tgtFrame="morph" w:history="1">
        <w:r w:rsidRPr="005E2CA6">
          <w:rPr>
            <w:rStyle w:val="Hyperlink"/>
            <w:rFonts w:ascii="Palatino Linotype" w:hAnsi="Palatino Linotype"/>
            <w:i/>
          </w:rPr>
          <w:t>του</w:t>
        </w:r>
        <w:r w:rsidRPr="005E2CA6">
          <w:rPr>
            <w:rStyle w:val="Hyperlink"/>
            <w:rFonts w:ascii="Palatino Linotype" w:hAnsi="Tahoma" w:cs="Tahoma"/>
            <w:i/>
          </w:rPr>
          <w:t>̂</w:t>
        </w:r>
      </w:hyperlink>
      <w:r w:rsidRPr="005E2CA6">
        <w:rPr>
          <w:rFonts w:ascii="Palatino Linotype" w:hAnsi="Palatino Linotype"/>
          <w:i/>
        </w:rPr>
        <w:t xml:space="preserve"> Ζωίλου, </w:t>
      </w:r>
      <w:hyperlink r:id="rId368" w:tgtFrame="morph" w:history="1">
        <w:r w:rsidRPr="005E2CA6">
          <w:rPr>
            <w:rStyle w:val="Hyperlink"/>
            <w:rFonts w:ascii="Palatino Linotype" w:hAnsi="Palatino Linotype"/>
            <w:i/>
          </w:rPr>
          <w:t>μητρὸς</w:t>
        </w:r>
      </w:hyperlink>
      <w:r w:rsidRPr="005E2CA6">
        <w:rPr>
          <w:rFonts w:ascii="Palatino Linotype" w:hAnsi="Palatino Linotype"/>
          <w:i/>
        </w:rPr>
        <w:t xml:space="preserve"> Διευ</w:t>
      </w:r>
      <w:r w:rsidRPr="005E2CA6">
        <w:rPr>
          <w:rFonts w:ascii="Palatino Linotype" w:hAnsi="Tahoma" w:cs="Tahoma"/>
          <w:i/>
        </w:rPr>
        <w:t>̂</w:t>
      </w:r>
      <w:r w:rsidRPr="005E2CA6">
        <w:rPr>
          <w:rFonts w:ascii="Palatino Linotype" w:hAnsi="Palatino Linotype"/>
          <w:i/>
        </w:rPr>
        <w:t xml:space="preserve">τος </w:t>
      </w:r>
      <w:hyperlink r:id="rId369" w:tgtFrame="morph" w:history="1">
        <w:r w:rsidRPr="005E2CA6">
          <w:rPr>
            <w:rStyle w:val="Hyperlink"/>
            <w:rFonts w:ascii="Palatino Linotype" w:hAnsi="Palatino Linotype"/>
            <w:i/>
          </w:rPr>
          <w:t>τη</w:t>
        </w:r>
        <w:r w:rsidRPr="005E2CA6">
          <w:rPr>
            <w:rStyle w:val="Hyperlink"/>
            <w:rFonts w:ascii="Palatino Linotype" w:hAnsi="Tahoma" w:cs="Tahoma"/>
            <w:i/>
          </w:rPr>
          <w:t>̂</w:t>
        </w:r>
        <w:r w:rsidRPr="005E2CA6">
          <w:rPr>
            <w:rStyle w:val="Hyperlink"/>
            <w:rFonts w:ascii="Palatino Linotype" w:hAnsi="Palatino Linotype"/>
            <w:i/>
          </w:rPr>
          <w:t>ς</w:t>
        </w:r>
      </w:hyperlink>
      <w:r w:rsidRPr="005E2CA6">
        <w:rPr>
          <w:rFonts w:ascii="Palatino Linotype" w:hAnsi="Palatino Linotype"/>
          <w:i/>
        </w:rPr>
        <w:t xml:space="preserve"> Σω̣κέ̣ω̣ς̣ </w:t>
      </w:r>
      <w:hyperlink r:id="rId370" w:tgtFrame="morph" w:history="1">
        <w:r w:rsidRPr="005E2CA6">
          <w:rPr>
            <w:rStyle w:val="Hyperlink"/>
            <w:rFonts w:ascii="Palatino Linotype" w:hAnsi="Palatino Linotype"/>
            <w:i/>
          </w:rPr>
          <w:t>ε</w:t>
        </w:r>
        <w:r w:rsidRPr="005E2CA6">
          <w:rPr>
            <w:rStyle w:val="Hyperlink"/>
            <w:rFonts w:ascii="Palatino Linotype" w:hAnsi="Tahoma" w:cs="Tahoma"/>
            <w:i/>
          </w:rPr>
          <w:t>̓</w:t>
        </w:r>
        <w:r w:rsidRPr="005E2CA6">
          <w:rPr>
            <w:rStyle w:val="Hyperlink"/>
            <w:rFonts w:ascii="Palatino Linotype" w:hAnsi="Palatino Linotype"/>
            <w:i/>
          </w:rPr>
          <w:t>́γραψα</w:t>
        </w:r>
      </w:hyperlink>
      <w:r w:rsidRPr="005E2CA6">
        <w:rPr>
          <w:rFonts w:ascii="Palatino Linotype" w:hAnsi="Palatino Linotype"/>
          <w:i/>
        </w:rPr>
        <w:t xml:space="preserve"> </w:t>
      </w:r>
      <w:hyperlink r:id="rId371" w:tgtFrame="morph" w:history="1">
        <w:r w:rsidRPr="005E2CA6">
          <w:rPr>
            <w:rStyle w:val="Hyperlink"/>
            <w:rFonts w:ascii="Palatino Linotype" w:hAnsi="Palatino Linotype"/>
            <w:i/>
          </w:rPr>
          <w:t>υ</w:t>
        </w:r>
        <w:r w:rsidRPr="005E2CA6">
          <w:rPr>
            <w:rStyle w:val="Hyperlink"/>
            <w:rFonts w:ascii="Palatino Linotype" w:hAnsi="Tahoma" w:cs="Tahoma"/>
            <w:i/>
          </w:rPr>
          <w:t>̔</w:t>
        </w:r>
        <w:r w:rsidRPr="005E2CA6">
          <w:rPr>
            <w:rStyle w:val="Hyperlink"/>
            <w:rFonts w:ascii="Palatino Linotype" w:hAnsi="Palatino Linotype"/>
            <w:i/>
          </w:rPr>
          <w:t>πὲρ</w:t>
        </w:r>
      </w:hyperlink>
      <w:r w:rsidRPr="005E2CA6">
        <w:rPr>
          <w:rFonts w:ascii="Palatino Linotype" w:hAnsi="Palatino Linotype"/>
          <w:i/>
        </w:rPr>
        <w:t xml:space="preserve"> </w:t>
      </w:r>
      <w:hyperlink r:id="rId372" w:tgtFrame="morph" w:history="1">
        <w:r w:rsidRPr="005E2CA6">
          <w:rPr>
            <w:rStyle w:val="Hyperlink"/>
            <w:rFonts w:ascii="Palatino Linotype" w:hAnsi="Palatino Linotype"/>
            <w:i/>
          </w:rPr>
          <w:t>αυ</w:t>
        </w:r>
        <w:r w:rsidRPr="005E2CA6">
          <w:rPr>
            <w:rStyle w:val="Hyperlink"/>
            <w:rFonts w:ascii="Palatino Linotype" w:hAnsi="Tahoma" w:cs="Tahoma"/>
            <w:i/>
          </w:rPr>
          <w:t>̓</w:t>
        </w:r>
        <w:r w:rsidRPr="005E2CA6">
          <w:rPr>
            <w:rStyle w:val="Hyperlink"/>
            <w:rFonts w:ascii="Palatino Linotype" w:hAnsi="Palatino Linotype"/>
            <w:i/>
          </w:rPr>
          <w:t>του</w:t>
        </w:r>
        <w:r w:rsidRPr="005E2CA6">
          <w:rPr>
            <w:rStyle w:val="Hyperlink"/>
            <w:rFonts w:ascii="Palatino Linotype" w:hAnsi="Tahoma" w:cs="Tahoma"/>
            <w:i/>
          </w:rPr>
          <w:t>̂</w:t>
        </w:r>
      </w:hyperlink>
      <w:r w:rsidRPr="005E2CA6">
        <w:rPr>
          <w:rFonts w:ascii="Palatino Linotype" w:hAnsi="Palatino Linotype"/>
          <w:i/>
        </w:rPr>
        <w:t xml:space="preserve"> </w:t>
      </w:r>
      <w:hyperlink r:id="rId373" w:tgtFrame="morph" w:history="1">
        <w:r w:rsidRPr="005E2CA6">
          <w:rPr>
            <w:rStyle w:val="Hyperlink"/>
            <w:rFonts w:ascii="Palatino Linotype" w:hAnsi="Palatino Linotype"/>
            <w:i/>
          </w:rPr>
          <w:t>μὴ</w:t>
        </w:r>
      </w:hyperlink>
      <w:r w:rsidRPr="005E2CA6">
        <w:rPr>
          <w:rFonts w:ascii="Palatino Linotype" w:hAnsi="Palatino Linotype"/>
          <w:i/>
        </w:rPr>
        <w:t xml:space="preserve"> </w:t>
      </w:r>
      <w:hyperlink r:id="rId374" w:tgtFrame="morph" w:history="1">
        <w:r w:rsidRPr="005E2CA6">
          <w:rPr>
            <w:rStyle w:val="Hyperlink"/>
            <w:rFonts w:ascii="Palatino Linotype" w:hAnsi="Palatino Linotype"/>
            <w:i/>
          </w:rPr>
          <w:t>ει</w:t>
        </w:r>
        <w:r w:rsidRPr="005E2CA6">
          <w:rPr>
            <w:rStyle w:val="Hyperlink"/>
            <w:rFonts w:ascii="Palatino Linotype" w:hAnsi="Tahoma" w:cs="Tahoma"/>
            <w:i/>
          </w:rPr>
          <w:t>̓</w:t>
        </w:r>
        <w:r w:rsidRPr="005E2CA6">
          <w:rPr>
            <w:rStyle w:val="Hyperlink"/>
            <w:rFonts w:ascii="Palatino Linotype" w:hAnsi="Palatino Linotype"/>
            <w:i/>
          </w:rPr>
          <w:t>δότος</w:t>
        </w:r>
      </w:hyperlink>
      <w:hyperlink r:id="rId375" w:anchor="fn8" w:history="1">
        <w:r w:rsidRPr="005E2CA6">
          <w:rPr>
            <w:rStyle w:val="Hyperlink"/>
            <w:rFonts w:ascii="Palatino Linotype" w:hAnsi="Palatino Linotype"/>
            <w:i/>
            <w:vertAlign w:val="superscript"/>
          </w:rPr>
          <w:t>8</w:t>
        </w:r>
      </w:hyperlink>
      <w:r w:rsidRPr="005E2CA6">
        <w:rPr>
          <w:rFonts w:ascii="Palatino Linotype" w:hAnsi="Palatino Linotype"/>
          <w:i/>
        </w:rPr>
        <w:t xml:space="preserve"> </w:t>
      </w:r>
      <w:hyperlink r:id="rId376" w:tgtFrame="morph" w:history="1">
        <w:r w:rsidRPr="005E2CA6">
          <w:rPr>
            <w:rStyle w:val="Hyperlink"/>
            <w:rFonts w:ascii="Palatino Linotype" w:hAnsi="Palatino Linotype"/>
            <w:i/>
          </w:rPr>
          <w:t>γράμματα</w:t>
        </w:r>
      </w:hyperlink>
      <w:hyperlink r:id="rId377" w:anchor="fn9" w:history="1">
        <w:r w:rsidRPr="005E2CA6">
          <w:rPr>
            <w:rStyle w:val="Hyperlink"/>
            <w:rFonts w:ascii="Palatino Linotype" w:hAnsi="Palatino Linotype"/>
            <w:i/>
            <w:vertAlign w:val="superscript"/>
          </w:rPr>
          <w:t>9</w:t>
        </w:r>
      </w:hyperlink>
      <w:r w:rsidRPr="005E2CA6">
        <w:rPr>
          <w:rFonts w:ascii="Palatino Linotype" w:hAnsi="Palatino Linotype"/>
          <w:i/>
        </w:rPr>
        <w:t xml:space="preserve">. </w:t>
      </w:r>
      <w:hyperlink r:id="rId378" w:tgtFrame="morph" w:history="1">
        <w:r w:rsidRPr="005E2CA6">
          <w:rPr>
            <w:rStyle w:val="Hyperlink"/>
            <w:rFonts w:ascii="Palatino Linotype" w:hAnsi="Palatino Linotype"/>
            <w:i/>
          </w:rPr>
          <w:t>ε</w:t>
        </w:r>
        <w:r w:rsidRPr="005E2CA6">
          <w:rPr>
            <w:rStyle w:val="Hyperlink"/>
            <w:rFonts w:ascii="Palatino Linotype" w:hAnsi="Tahoma" w:cs="Tahoma"/>
            <w:i/>
          </w:rPr>
          <w:t>̓</w:t>
        </w:r>
        <w:r w:rsidRPr="005E2CA6">
          <w:rPr>
            <w:rStyle w:val="Hyperlink"/>
            <w:rFonts w:ascii="Palatino Linotype" w:hAnsi="Palatino Linotype"/>
            <w:i/>
          </w:rPr>
          <w:t>́τους</w:t>
        </w:r>
      </w:hyperlink>
      <w:r w:rsidRPr="005E2CA6">
        <w:rPr>
          <w:rFonts w:ascii="Palatino Linotype" w:hAnsi="Palatino Linotype"/>
          <w:i/>
        </w:rPr>
        <w:t xml:space="preserve"> </w:t>
      </w:r>
      <w:hyperlink r:id="rId379" w:tgtFrame="morph" w:history="1">
        <w:r w:rsidRPr="005E2CA6">
          <w:rPr>
            <w:rStyle w:val="Hyperlink"/>
            <w:rFonts w:ascii="Palatino Linotype" w:hAnsi="Palatino Linotype"/>
            <w:i/>
          </w:rPr>
          <w:t>τρεισκαιδεκάτου</w:t>
        </w:r>
      </w:hyperlink>
      <w:hyperlink r:id="rId380" w:anchor="fn10" w:history="1">
        <w:r w:rsidRPr="005E2CA6">
          <w:rPr>
            <w:rStyle w:val="Hyperlink"/>
            <w:rFonts w:ascii="Palatino Linotype" w:hAnsi="Palatino Linotype"/>
            <w:i/>
            <w:vertAlign w:val="superscript"/>
          </w:rPr>
          <w:t>10</w:t>
        </w:r>
      </w:hyperlink>
      <w:r w:rsidRPr="005E2CA6">
        <w:rPr>
          <w:rFonts w:ascii="Palatino Linotype" w:hAnsi="Palatino Linotype"/>
          <w:i/>
        </w:rPr>
        <w:t xml:space="preserve"> Νέρωνος </w:t>
      </w:r>
      <w:hyperlink r:id="rId381" w:tgtFrame="morph" w:history="1">
        <w:r w:rsidRPr="005E2CA6">
          <w:rPr>
            <w:rStyle w:val="Hyperlink"/>
            <w:rFonts w:ascii="Palatino Linotype" w:hAnsi="Palatino Linotype"/>
            <w:i/>
          </w:rPr>
          <w:t>Κλαυδίου</w:t>
        </w:r>
      </w:hyperlink>
      <w:r w:rsidRPr="005E2CA6">
        <w:rPr>
          <w:rFonts w:ascii="Palatino Linotype" w:hAnsi="Palatino Linotype"/>
          <w:i/>
        </w:rPr>
        <w:t xml:space="preserve"> </w:t>
      </w:r>
      <w:hyperlink r:id="rId382" w:tgtFrame="morph" w:history="1">
        <w:r w:rsidRPr="005E2CA6">
          <w:rPr>
            <w:rStyle w:val="Hyperlink"/>
            <w:rFonts w:ascii="Palatino Linotype" w:hAnsi="Palatino Linotype"/>
            <w:i/>
          </w:rPr>
          <w:t>Καίσαρος</w:t>
        </w:r>
      </w:hyperlink>
      <w:r w:rsidRPr="005E2CA6">
        <w:rPr>
          <w:rFonts w:ascii="Palatino Linotype" w:hAnsi="Palatino Linotype"/>
          <w:i/>
        </w:rPr>
        <w:t xml:space="preserve"> 45</w:t>
      </w:r>
      <w:hyperlink r:id="rId383" w:tgtFrame="morph" w:history="1">
        <w:r w:rsidRPr="005E2CA6">
          <w:rPr>
            <w:rStyle w:val="Hyperlink"/>
            <w:rFonts w:ascii="Palatino Linotype" w:hAnsi="Palatino Linotype"/>
            <w:i/>
          </w:rPr>
          <w:t>Σεβαστου</w:t>
        </w:r>
        <w:r w:rsidRPr="005E2CA6">
          <w:rPr>
            <w:rStyle w:val="Hyperlink"/>
            <w:rFonts w:ascii="Palatino Linotype" w:hAnsi="Tahoma" w:cs="Tahoma"/>
            <w:i/>
          </w:rPr>
          <w:t>̂</w:t>
        </w:r>
      </w:hyperlink>
      <w:r w:rsidRPr="005E2CA6">
        <w:rPr>
          <w:rFonts w:ascii="Palatino Linotype" w:hAnsi="Palatino Linotype"/>
          <w:i/>
        </w:rPr>
        <w:t xml:space="preserve"> Γερμανικου</w:t>
      </w:r>
      <w:r w:rsidRPr="005E2CA6">
        <w:rPr>
          <w:rFonts w:ascii="Palatino Linotype" w:hAnsi="Tahoma" w:cs="Tahoma"/>
          <w:i/>
        </w:rPr>
        <w:t>̂</w:t>
      </w:r>
      <w:r w:rsidRPr="005E2CA6">
        <w:rPr>
          <w:rFonts w:ascii="Palatino Linotype" w:hAnsi="Palatino Linotype"/>
          <w:i/>
        </w:rPr>
        <w:t xml:space="preserve"> </w:t>
      </w:r>
      <w:hyperlink r:id="rId384" w:tgtFrame="morph" w:history="1">
        <w:r w:rsidRPr="005E2CA6">
          <w:rPr>
            <w:rStyle w:val="Hyperlink"/>
            <w:rFonts w:ascii="Palatino Linotype" w:hAnsi="Palatino Linotype"/>
            <w:i/>
          </w:rPr>
          <w:t>Αυ</w:t>
        </w:r>
        <w:r w:rsidRPr="005E2CA6">
          <w:rPr>
            <w:rStyle w:val="Hyperlink"/>
            <w:rFonts w:ascii="Palatino Linotype" w:hAnsi="Tahoma" w:cs="Tahoma"/>
            <w:i/>
          </w:rPr>
          <w:t>̓</w:t>
        </w:r>
        <w:r w:rsidRPr="005E2CA6">
          <w:rPr>
            <w:rStyle w:val="Hyperlink"/>
            <w:rFonts w:ascii="Palatino Linotype" w:hAnsi="Palatino Linotype"/>
            <w:i/>
          </w:rPr>
          <w:t>τοκράτο[ρο]ς</w:t>
        </w:r>
      </w:hyperlink>
      <w:r w:rsidRPr="005E2CA6">
        <w:rPr>
          <w:rFonts w:ascii="Palatino Linotype" w:hAnsi="Palatino Linotype"/>
          <w:i/>
        </w:rPr>
        <w:t xml:space="preserve">, </w:t>
      </w:r>
      <w:hyperlink r:id="rId385" w:tgtFrame="morph" w:history="1">
        <w:r w:rsidRPr="005E2CA6">
          <w:rPr>
            <w:rStyle w:val="Hyperlink"/>
            <w:rFonts w:ascii="Palatino Linotype" w:hAnsi="Palatino Linotype"/>
            <w:i/>
          </w:rPr>
          <w:t>μη(νὸς)</w:t>
        </w:r>
      </w:hyperlink>
      <w:r w:rsidRPr="005E2CA6">
        <w:rPr>
          <w:rFonts w:ascii="Palatino Linotype" w:hAnsi="Palatino Linotype"/>
          <w:i/>
        </w:rPr>
        <w:t xml:space="preserve"> </w:t>
      </w:r>
      <w:hyperlink r:id="rId386" w:tgtFrame="morph" w:history="1">
        <w:r w:rsidRPr="005E2CA6">
          <w:rPr>
            <w:rStyle w:val="Hyperlink"/>
            <w:rFonts w:ascii="Palatino Linotype" w:hAnsi="Palatino Linotype"/>
            <w:i/>
          </w:rPr>
          <w:t>Σεβαστου</w:t>
        </w:r>
        <w:r w:rsidRPr="005E2CA6">
          <w:rPr>
            <w:rStyle w:val="Hyperlink"/>
            <w:rFonts w:ascii="Palatino Linotype" w:hAnsi="Tahoma" w:cs="Tahoma"/>
            <w:i/>
          </w:rPr>
          <w:t>̂</w:t>
        </w:r>
      </w:hyperlink>
      <w:r w:rsidRPr="005E2CA6">
        <w:rPr>
          <w:rFonts w:ascii="Palatino Linotype" w:hAnsi="Palatino Linotype"/>
          <w:i/>
        </w:rPr>
        <w:t xml:space="preserve"> 21.</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Arial"/>
          <w:lang w:bidi="he-IL"/>
        </w:rPr>
      </w:pP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Arial"/>
          <w:lang w:bidi="he-IL"/>
        </w:rPr>
      </w:pPr>
      <w:r w:rsidRPr="005E2CA6">
        <w:rPr>
          <w:rFonts w:ascii="Palatino Linotype" w:hAnsi="Palatino Linotype" w:cs="Arial"/>
          <w:lang w:bidi="he-IL"/>
        </w:rPr>
        <w:t>Ο Π., ως σκηνοποιός που έχει μαθητεύσει σε δάσκαλο αλλά ίσως είχε εκπαιδεύσει και κάποιους στην ύφανση σκηνών με δέρμα ή μαλλί, χρησιμοποιεί την ορολογία των συντεχνών του. Συνεπώς η διακονία προϋποθέτει εκμάθηση της τέχνης (</w:t>
      </w:r>
      <w:r w:rsidRPr="005E2CA6">
        <w:rPr>
          <w:rFonts w:ascii="Palatino Linotype" w:hAnsi="Palatino Linotype"/>
          <w:b/>
          <w:i/>
        </w:rPr>
        <w:t>διακονου</w:t>
      </w:r>
      <w:r w:rsidRPr="005E2CA6">
        <w:rPr>
          <w:rFonts w:ascii="Palatino Linotype" w:hAnsi="Tahoma" w:cs="Tahoma"/>
          <w:b/>
          <w:i/>
        </w:rPr>
        <w:t>̂</w:t>
      </w:r>
      <w:r w:rsidRPr="005E2CA6">
        <w:rPr>
          <w:rFonts w:ascii="Palatino Linotype" w:hAnsi="Palatino Linotype"/>
          <w:b/>
          <w:i/>
        </w:rPr>
        <w:t>(ν)</w:t>
      </w:r>
      <w:hyperlink r:id="rId387" w:tgtFrame="morph" w:history="1">
        <w:r w:rsidRPr="005E2CA6">
          <w:rPr>
            <w:rStyle w:val="Hyperlink"/>
            <w:rFonts w:ascii="Palatino Linotype" w:hAnsi="Palatino Linotype"/>
            <w:i/>
          </w:rPr>
          <w:t>τα</w:t>
        </w:r>
      </w:hyperlink>
      <w:r w:rsidRPr="005E2CA6">
        <w:rPr>
          <w:rFonts w:ascii="Palatino Linotype" w:hAnsi="Palatino Linotype"/>
          <w:b/>
          <w:i/>
        </w:rPr>
        <w:t xml:space="preserve"> </w:t>
      </w:r>
      <w:hyperlink r:id="rId388" w:tgtFrame="morph" w:history="1">
        <w:r w:rsidRPr="005E2CA6">
          <w:rPr>
            <w:rStyle w:val="Hyperlink"/>
            <w:rFonts w:ascii="Palatino Linotype" w:hAnsi="Palatino Linotype"/>
            <w:i/>
          </w:rPr>
          <w:t>καὶ</w:t>
        </w:r>
      </w:hyperlink>
      <w:r w:rsidRPr="005E2CA6">
        <w:rPr>
          <w:rFonts w:ascii="Palatino Linotype" w:hAnsi="Palatino Linotype"/>
          <w:b/>
          <w:i/>
        </w:rPr>
        <w:t xml:space="preserve"> </w:t>
      </w:r>
      <w:hyperlink r:id="rId389" w:tgtFrame="morph" w:history="1">
        <w:r w:rsidRPr="005E2CA6">
          <w:rPr>
            <w:rStyle w:val="Hyperlink"/>
            <w:rFonts w:ascii="Palatino Linotype" w:hAnsi="Palatino Linotype"/>
            <w:i/>
          </w:rPr>
          <w:t>ποιο[υ</w:t>
        </w:r>
        <w:r w:rsidRPr="005E2CA6">
          <w:rPr>
            <w:rStyle w:val="Hyperlink"/>
            <w:rFonts w:ascii="Palatino Linotype" w:hAnsi="Tahoma" w:cs="Tahoma"/>
            <w:i/>
          </w:rPr>
          <w:t>̂</w:t>
        </w:r>
        <w:r w:rsidRPr="005E2CA6">
          <w:rPr>
            <w:rStyle w:val="Hyperlink"/>
            <w:rFonts w:ascii="Palatino Linotype" w:hAnsi="Palatino Linotype"/>
            <w:i/>
          </w:rPr>
          <w:t>]ντα</w:t>
        </w:r>
      </w:hyperlink>
      <w:r w:rsidRPr="005E2CA6">
        <w:rPr>
          <w:rFonts w:ascii="Palatino Linotype" w:hAnsi="Palatino Linotype"/>
          <w:b/>
          <w:i/>
        </w:rPr>
        <w:t xml:space="preserve"> </w:t>
      </w:r>
      <w:hyperlink r:id="rId390" w:tgtFrame="morph" w:history="1">
        <w:r w:rsidRPr="005E2CA6">
          <w:rPr>
            <w:rStyle w:val="Hyperlink"/>
            <w:rFonts w:ascii="Palatino Linotype" w:hAnsi="Palatino Linotype"/>
            <w:i/>
          </w:rPr>
          <w:t>πάντα</w:t>
        </w:r>
      </w:hyperlink>
      <w:r w:rsidRPr="005E2CA6">
        <w:rPr>
          <w:rFonts w:ascii="Palatino Linotype" w:hAnsi="Palatino Linotype"/>
          <w:b/>
          <w:i/>
        </w:rPr>
        <w:t xml:space="preserve"> </w:t>
      </w:r>
      <w:hyperlink r:id="rId391" w:tgtFrame="morph" w:history="1">
        <w:r w:rsidRPr="005E2CA6">
          <w:rPr>
            <w:rStyle w:val="Hyperlink"/>
            <w:rFonts w:ascii="Palatino Linotype" w:hAnsi="Palatino Linotype"/>
            <w:i/>
          </w:rPr>
          <w:t>τὰ</w:t>
        </w:r>
      </w:hyperlink>
      <w:r w:rsidRPr="005E2CA6">
        <w:rPr>
          <w:rFonts w:ascii="Palatino Linotype" w:hAnsi="Palatino Linotype"/>
          <w:b/>
          <w:i/>
        </w:rPr>
        <w:t xml:space="preserve"> ε</w:t>
      </w:r>
      <w:r w:rsidRPr="005E2CA6">
        <w:rPr>
          <w:rFonts w:ascii="Palatino Linotype" w:hAnsi="Tahoma" w:cs="Tahoma"/>
          <w:b/>
          <w:i/>
        </w:rPr>
        <w:t>̓</w:t>
      </w:r>
      <w:r w:rsidRPr="005E2CA6">
        <w:rPr>
          <w:rFonts w:ascii="Palatino Linotype" w:hAnsi="Palatino Linotype"/>
          <w:b/>
          <w:i/>
        </w:rPr>
        <w:t>πιτασσόμε</w:t>
      </w:r>
      <w:hyperlink r:id="rId392" w:tgtFrame="morph" w:history="1">
        <w:r w:rsidRPr="005E2CA6">
          <w:rPr>
            <w:rStyle w:val="Hyperlink"/>
            <w:rFonts w:ascii="Palatino Linotype" w:hAnsi="Palatino Linotype"/>
            <w:i/>
          </w:rPr>
          <w:t>να</w:t>
        </w:r>
      </w:hyperlink>
      <w:r w:rsidRPr="005E2CA6">
        <w:rPr>
          <w:rFonts w:ascii="Palatino Linotype" w:hAnsi="Palatino Linotype"/>
          <w:b/>
          <w:i/>
        </w:rPr>
        <w:t xml:space="preserve"> </w:t>
      </w:r>
      <w:hyperlink r:id="rId393" w:tgtFrame="morph" w:history="1">
        <w:r w:rsidRPr="005E2CA6">
          <w:rPr>
            <w:rStyle w:val="Hyperlink"/>
            <w:rFonts w:ascii="Palatino Linotype" w:hAnsi="Palatino Linotype"/>
            <w:i/>
          </w:rPr>
          <w:t>αυ</w:t>
        </w:r>
        <w:r w:rsidRPr="005E2CA6">
          <w:rPr>
            <w:rStyle w:val="Hyperlink"/>
            <w:rFonts w:ascii="Palatino Linotype" w:hAnsi="Tahoma" w:cs="Tahoma"/>
            <w:i/>
          </w:rPr>
          <w:t>̓</w:t>
        </w:r>
        <w:r w:rsidRPr="005E2CA6">
          <w:rPr>
            <w:rStyle w:val="Hyperlink"/>
            <w:rFonts w:ascii="Palatino Linotype" w:hAnsi="Palatino Linotype"/>
            <w:i/>
          </w:rPr>
          <w:t>τω</w:t>
        </w:r>
        <w:r w:rsidRPr="005E2CA6">
          <w:rPr>
            <w:rStyle w:val="Hyperlink"/>
            <w:rFonts w:ascii="Palatino Linotype" w:hAnsi="Tahoma" w:cs="Tahoma"/>
            <w:i/>
          </w:rPr>
          <w:t>̂ͅ</w:t>
        </w:r>
      </w:hyperlink>
      <w:r w:rsidRPr="005E2CA6">
        <w:rPr>
          <w:rFonts w:ascii="Palatino Linotype" w:hAnsi="Palatino Linotype"/>
          <w:b/>
          <w:i/>
        </w:rPr>
        <w:t xml:space="preserve"> </w:t>
      </w:r>
      <w:hyperlink r:id="rId394" w:tgtFrame="morph" w:history="1">
        <w:r w:rsidRPr="005E2CA6">
          <w:rPr>
            <w:rStyle w:val="Hyperlink"/>
            <w:rFonts w:ascii="Palatino Linotype" w:hAnsi="Palatino Linotype"/>
            <w:i/>
          </w:rPr>
          <w:t>κατὰ</w:t>
        </w:r>
      </w:hyperlink>
      <w:r w:rsidRPr="005E2CA6">
        <w:rPr>
          <w:rFonts w:ascii="Palatino Linotype" w:hAnsi="Palatino Linotype"/>
          <w:i/>
        </w:rPr>
        <w:t xml:space="preserve"> </w:t>
      </w:r>
      <w:hyperlink r:id="rId395" w:tgtFrame="morph" w:history="1">
        <w:r w:rsidRPr="005E2CA6">
          <w:rPr>
            <w:rStyle w:val="Hyperlink"/>
            <w:rFonts w:ascii="Palatino Linotype" w:hAnsi="Palatino Linotype"/>
            <w:i/>
          </w:rPr>
          <w:t>τὴν</w:t>
        </w:r>
      </w:hyperlink>
      <w:r w:rsidRPr="005E2CA6">
        <w:rPr>
          <w:rFonts w:ascii="Palatino Linotype" w:hAnsi="Palatino Linotype"/>
          <w:i/>
        </w:rPr>
        <w:t xml:space="preserve"> </w:t>
      </w:r>
      <w:hyperlink r:id="rId396" w:tgtFrame="morph" w:history="1">
        <w:r w:rsidRPr="005E2CA6">
          <w:rPr>
            <w:rStyle w:val="Hyperlink"/>
            <w:rFonts w:ascii="Palatino Linotype" w:hAnsi="Palatino Linotype"/>
            <w:i/>
          </w:rPr>
          <w:t>γερδιακὴν</w:t>
        </w:r>
      </w:hyperlink>
      <w:r w:rsidRPr="005E2CA6">
        <w:rPr>
          <w:rFonts w:ascii="Palatino Linotype" w:hAnsi="Palatino Linotype"/>
          <w:i/>
        </w:rPr>
        <w:t xml:space="preserve"> </w:t>
      </w:r>
      <w:hyperlink r:id="rId397" w:tgtFrame="morph" w:history="1">
        <w:r w:rsidRPr="005E2CA6">
          <w:rPr>
            <w:rStyle w:val="Hyperlink"/>
            <w:rFonts w:ascii="Palatino Linotype" w:hAnsi="Palatino Linotype"/>
            <w:i/>
          </w:rPr>
          <w:t>τέχνην</w:t>
        </w:r>
      </w:hyperlink>
      <w:r w:rsidRPr="005E2CA6">
        <w:rPr>
          <w:rFonts w:ascii="Palatino Linotype" w:hAnsi="Palatino Linotype" w:cs="Arial"/>
          <w:lang w:bidi="he-IL"/>
        </w:rPr>
        <w:t xml:space="preserve">). Εν προκειμένω αντικείμενο της διδασκαλίας είναι η εκμάθηση της ευαγγελικής διακονίας μέχρι θανάτου. Βεβαίως δεν πρέπει να λησμονείται ότι το </w:t>
      </w:r>
      <w:r w:rsidRPr="005E2CA6">
        <w:rPr>
          <w:rFonts w:ascii="Palatino Linotype" w:hAnsi="Palatino Linotype" w:cs="Arial"/>
          <w:b/>
          <w:i/>
          <w:lang w:bidi="he-IL"/>
        </w:rPr>
        <w:t>διακονεῖν</w:t>
      </w:r>
      <w:r w:rsidRPr="005E2CA6">
        <w:rPr>
          <w:rFonts w:ascii="Palatino Linotype" w:hAnsi="Palatino Linotype" w:cs="Arial"/>
          <w:lang w:bidi="he-IL"/>
        </w:rPr>
        <w:t xml:space="preserve"> χρησιμοποιούνταν ευρέως στην πρωτοχριστιανική Σύναξη για να σημάνει το απολυτρωτικό έργο του Ιησού και τη στάση των αγίων απέναντι στον πλησίον: </w:t>
      </w:r>
      <w:r w:rsidRPr="005E2CA6">
        <w:rPr>
          <w:rFonts w:ascii="Palatino Linotype" w:hAnsi="Palatino Linotype" w:cs="SBL Greek"/>
          <w:i/>
          <w:lang w:bidi="he-IL"/>
        </w:rPr>
        <w:t xml:space="preserve">καὶ γὰρ ὁ </w:t>
      </w:r>
      <w:r w:rsidRPr="005E2CA6">
        <w:rPr>
          <w:rFonts w:ascii="Palatino Linotype" w:hAnsi="Palatino Linotype" w:cs="SBL Greek"/>
          <w:i/>
          <w:caps/>
          <w:lang w:bidi="he-IL"/>
        </w:rPr>
        <w:t>υ</w:t>
      </w:r>
      <w:r w:rsidRPr="005E2CA6">
        <w:rPr>
          <w:rFonts w:ascii="Palatino Linotype" w:hAnsi="Palatino Linotype" w:cs="SBL Greek"/>
          <w:i/>
          <w:lang w:bidi="he-IL"/>
        </w:rPr>
        <w:t xml:space="preserve">ἱὸς τοῦ Ἀνθρώπου οὐκ ἦλθεν </w:t>
      </w:r>
      <w:r w:rsidRPr="005E2CA6">
        <w:rPr>
          <w:rFonts w:ascii="Palatino Linotype" w:hAnsi="Palatino Linotype" w:cs="SBL Greek"/>
          <w:b/>
          <w:i/>
          <w:lang w:bidi="he-IL"/>
        </w:rPr>
        <w:t xml:space="preserve">διακονηθῆναι </w:t>
      </w:r>
      <w:r w:rsidRPr="005E2CA6">
        <w:rPr>
          <w:rFonts w:ascii="Palatino Linotype" w:hAnsi="Palatino Linotype" w:cs="SBL Greek"/>
          <w:i/>
          <w:lang w:bidi="he-IL"/>
        </w:rPr>
        <w:t xml:space="preserve">ἀλλὰ </w:t>
      </w:r>
      <w:r w:rsidRPr="005E2CA6">
        <w:rPr>
          <w:rFonts w:ascii="Palatino Linotype" w:hAnsi="Palatino Linotype" w:cs="SBL Greek"/>
          <w:b/>
          <w:i/>
          <w:lang w:bidi="he-IL"/>
        </w:rPr>
        <w:t xml:space="preserve">διακονῆσαι </w:t>
      </w:r>
      <w:r w:rsidRPr="005E2CA6">
        <w:rPr>
          <w:rFonts w:ascii="Palatino Linotype" w:hAnsi="Palatino Linotype" w:cs="SBL Greek"/>
          <w:i/>
          <w:lang w:bidi="he-IL"/>
        </w:rPr>
        <w:t xml:space="preserve">καὶ δοῦναι τὴν ψυχὴν αὐτοῦ </w:t>
      </w:r>
      <w:r w:rsidRPr="005E2CA6">
        <w:rPr>
          <w:rFonts w:ascii="Palatino Linotype" w:hAnsi="Palatino Linotype" w:cs="SBL Greek"/>
          <w:b/>
          <w:i/>
          <w:lang w:bidi="he-IL"/>
        </w:rPr>
        <w:t>λύτρον</w:t>
      </w:r>
      <w:r w:rsidRPr="005E2CA6">
        <w:rPr>
          <w:rFonts w:ascii="Palatino Linotype" w:hAnsi="Palatino Linotype" w:cs="SBL Greek"/>
          <w:i/>
          <w:lang w:bidi="he-IL"/>
        </w:rPr>
        <w:t xml:space="preserve"> ἀντὶ πολλῶν</w:t>
      </w:r>
      <w:r w:rsidRPr="005E2CA6">
        <w:rPr>
          <w:rFonts w:ascii="Palatino Linotype" w:hAnsi="Palatino Linotype" w:cs="Arial"/>
          <w:lang w:bidi="he-IL"/>
        </w:rPr>
        <w:t xml:space="preserve"> (Μκ. 10, 45)</w:t>
      </w:r>
      <w:r w:rsidRPr="005E2CA6">
        <w:rPr>
          <w:rFonts w:ascii="Palatino Linotype" w:hAnsi="Palatino Linotype" w:cs="SBL Greek"/>
          <w:i/>
          <w:lang w:bidi="he-IL"/>
        </w:rPr>
        <w:t>.</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Arial"/>
          <w:lang w:bidi="he-IL"/>
        </w:rPr>
      </w:pPr>
    </w:p>
    <w:p w:rsidR="00D15B2D" w:rsidRPr="005E2CA6" w:rsidRDefault="00D15B2D" w:rsidP="00D15B2D">
      <w:pPr>
        <w:autoSpaceDE w:val="0"/>
        <w:autoSpaceDN w:val="0"/>
        <w:adjustRightInd w:val="0"/>
        <w:spacing w:after="0" w:line="240" w:lineRule="auto"/>
        <w:jc w:val="both"/>
        <w:rPr>
          <w:rFonts w:ascii="Palatino Linotype" w:hAnsi="Palatino Linotype" w:cs="Arial"/>
          <w:i/>
          <w:lang w:bidi="he-IL"/>
        </w:rPr>
      </w:pPr>
      <w:r w:rsidRPr="005E2CA6">
        <w:rPr>
          <w:rFonts w:ascii="Palatino Linotype" w:hAnsi="Palatino Linotype" w:cs="Arial"/>
          <w:lang w:bidi="he-IL"/>
        </w:rPr>
        <w:t xml:space="preserve">Το ρηξικέλευθο στην περίπτωση του Ονησίμου ότι δεν επιστρέφει στο σπίτι ως δούλος αλλά </w:t>
      </w:r>
      <w:r w:rsidRPr="005E2CA6">
        <w:rPr>
          <w:rFonts w:ascii="Palatino Linotype" w:hAnsi="Palatino Linotype" w:cs="Arial"/>
          <w:b/>
          <w:i/>
          <w:lang w:bidi="he-IL"/>
        </w:rPr>
        <w:t xml:space="preserve">ὑπὲρ δοῦλος </w:t>
      </w:r>
      <w:r w:rsidRPr="005E2CA6">
        <w:rPr>
          <w:rFonts w:ascii="Palatino Linotype" w:hAnsi="Palatino Linotype" w:cs="Arial"/>
          <w:lang w:bidi="he-IL"/>
        </w:rPr>
        <w:t xml:space="preserve">και μάλιστα αδελφός </w:t>
      </w:r>
      <w:r w:rsidRPr="005E2CA6">
        <w:rPr>
          <w:rFonts w:ascii="Palatino Linotype" w:hAnsi="Palatino Linotype" w:cs="Arial"/>
          <w:i/>
          <w:lang w:bidi="he-IL"/>
        </w:rPr>
        <w:t>ἀγαπητός</w:t>
      </w:r>
      <w:r w:rsidRPr="005E2CA6">
        <w:rPr>
          <w:rFonts w:ascii="Palatino Linotype" w:hAnsi="Palatino Linotype" w:cs="Arial"/>
          <w:lang w:bidi="he-IL"/>
        </w:rPr>
        <w:t xml:space="preserve"> </w:t>
      </w:r>
      <w:r w:rsidRPr="005E2CA6">
        <w:rPr>
          <w:rFonts w:ascii="Palatino Linotype" w:hAnsi="Palatino Linotype" w:cs="Palatino Linotype"/>
          <w:b/>
          <w:i/>
          <w:lang w:bidi="he-IL"/>
        </w:rPr>
        <w:t>μάλιστα ἐμοί, πόσῳ δὲ μᾶλλον σοὶ καὶ ἐν σαρκὶ καὶ ἐν Κυρίῳ</w:t>
      </w:r>
      <w:r w:rsidRPr="005E2CA6">
        <w:rPr>
          <w:rFonts w:ascii="Palatino Linotype" w:hAnsi="Palatino Linotype" w:cs="Palatino Linotype"/>
          <w:lang w:bidi="he-IL"/>
        </w:rPr>
        <w:t xml:space="preserve">. Σημειωτέον ότι η αγάπη είναι καταρχάς </w:t>
      </w:r>
      <w:r w:rsidRPr="005E2CA6">
        <w:rPr>
          <w:rFonts w:ascii="Palatino Linotype" w:hAnsi="Palatino Linotype" w:cs="Palatino Linotype"/>
          <w:b/>
          <w:i/>
          <w:lang w:bidi="he-IL"/>
        </w:rPr>
        <w:t>ἐν σαρκὶ</w:t>
      </w:r>
      <w:r w:rsidRPr="005E2CA6">
        <w:rPr>
          <w:rFonts w:ascii="Palatino Linotype" w:hAnsi="Palatino Linotype" w:cs="Palatino Linotype"/>
          <w:lang w:bidi="he-IL"/>
        </w:rPr>
        <w:t>, εκφράζεται δηλ. με την κάλυψη των υλικών αναγκών, την αποδοχή στην κοινή Τράπεζα και την υλική βοήθεια. Άλλωστε και στην Κυριακή Προσευχή ευχόμαστε</w:t>
      </w:r>
      <w:r w:rsidRPr="005E2CA6">
        <w:rPr>
          <w:rFonts w:ascii="Palatino Linotype" w:hAnsi="Palatino Linotype" w:cs="Palatino Linotype"/>
          <w:i/>
          <w:lang w:bidi="he-IL"/>
        </w:rPr>
        <w:t xml:space="preserve">: </w:t>
      </w:r>
      <w:r w:rsidRPr="005E2CA6">
        <w:rPr>
          <w:rFonts w:ascii="Palatino Linotype" w:hAnsi="Palatino Linotype" w:cs="SBL Greek"/>
          <w:i/>
          <w:lang w:bidi="he-IL"/>
        </w:rPr>
        <w:t xml:space="preserve">τὸν ἄρτον </w:t>
      </w:r>
      <w:r w:rsidRPr="005E2CA6">
        <w:rPr>
          <w:rFonts w:ascii="Palatino Linotype" w:hAnsi="Palatino Linotype" w:cs="SBL Greek"/>
          <w:b/>
          <w:i/>
          <w:lang w:bidi="he-IL"/>
        </w:rPr>
        <w:t>ἡμῶν</w:t>
      </w:r>
      <w:r w:rsidRPr="005E2CA6">
        <w:rPr>
          <w:rFonts w:ascii="Palatino Linotype" w:hAnsi="Palatino Linotype" w:cs="SBL Greek"/>
          <w:i/>
          <w:lang w:bidi="he-IL"/>
        </w:rPr>
        <w:t xml:space="preserve"> τὸν ἐπιούσιον δὸς ἡμῖν σήμερον</w:t>
      </w:r>
      <w:r w:rsidRPr="005E2CA6">
        <w:rPr>
          <w:rFonts w:ascii="Palatino Linotype" w:hAnsi="Palatino Linotype" w:cs="Arial"/>
          <w:lang w:val="en-US" w:bidi="he-IL"/>
        </w:rPr>
        <w:t xml:space="preserve"> (M</w:t>
      </w:r>
      <w:r w:rsidRPr="005E2CA6">
        <w:rPr>
          <w:rFonts w:ascii="Palatino Linotype" w:hAnsi="Palatino Linotype" w:cs="Arial"/>
          <w:lang w:bidi="he-IL"/>
        </w:rPr>
        <w:t>τ</w:t>
      </w:r>
      <w:r w:rsidRPr="005E2CA6">
        <w:rPr>
          <w:rFonts w:ascii="Palatino Linotype" w:hAnsi="Palatino Linotype" w:cs="Arial"/>
          <w:lang w:val="en-US" w:bidi="he-IL"/>
        </w:rPr>
        <w:t> 6</w:t>
      </w:r>
      <w:r w:rsidRPr="005E2CA6">
        <w:rPr>
          <w:rFonts w:ascii="Palatino Linotype" w:hAnsi="Palatino Linotype" w:cs="Arial"/>
          <w:lang w:bidi="he-IL"/>
        </w:rPr>
        <w:t xml:space="preserve">, </w:t>
      </w:r>
      <w:r w:rsidRPr="005E2CA6">
        <w:rPr>
          <w:rFonts w:ascii="Palatino Linotype" w:hAnsi="Palatino Linotype" w:cs="Arial"/>
          <w:lang w:val="en-US" w:bidi="he-IL"/>
        </w:rPr>
        <w:t>11</w:t>
      </w:r>
      <w:r w:rsidRPr="005E2CA6">
        <w:rPr>
          <w:rFonts w:ascii="Palatino Linotype" w:hAnsi="Palatino Linotype" w:cs="Arial"/>
          <w:lang w:bidi="he-IL"/>
        </w:rPr>
        <w:t>= Λκ.11, 3</w:t>
      </w:r>
      <w:r w:rsidRPr="005E2CA6">
        <w:rPr>
          <w:rFonts w:ascii="Palatino Linotype" w:hAnsi="Palatino Linotype" w:cs="Arial"/>
          <w:lang w:val="en-US" w:bidi="he-IL"/>
        </w:rPr>
        <w:t>)</w:t>
      </w:r>
      <w:r w:rsidRPr="005E2CA6">
        <w:rPr>
          <w:rFonts w:ascii="Palatino Linotype" w:hAnsi="Palatino Linotype" w:cs="Arial"/>
          <w:lang w:bidi="he-IL"/>
        </w:rPr>
        <w:t>.</w:t>
      </w:r>
      <w:r w:rsidRPr="005E2CA6">
        <w:rPr>
          <w:rFonts w:ascii="Palatino Linotype" w:hAnsi="Palatino Linotype" w:cs="Palatino Linotype"/>
          <w:lang w:bidi="he-IL"/>
        </w:rPr>
        <w:t xml:space="preserve"> Σημειώνει ριζοσπαστικά ο Ιάκωβος:</w:t>
      </w:r>
      <w:r w:rsidRPr="005E2CA6">
        <w:rPr>
          <w:rFonts w:ascii="Palatino Linotype" w:hAnsi="Palatino Linotype" w:cs="Palatino Linotype"/>
          <w:i/>
          <w:lang w:bidi="he-IL"/>
        </w:rPr>
        <w:t xml:space="preserve"> </w:t>
      </w:r>
      <w:r w:rsidRPr="005E2CA6">
        <w:rPr>
          <w:rFonts w:ascii="Palatino Linotype" w:hAnsi="Palatino Linotype" w:cs="Arial"/>
          <w:i/>
          <w:vertAlign w:val="superscript"/>
          <w:lang w:bidi="he-IL"/>
        </w:rPr>
        <w:t xml:space="preserve">15 </w:t>
      </w:r>
      <w:r w:rsidRPr="005E2CA6">
        <w:rPr>
          <w:rFonts w:ascii="Palatino Linotype" w:hAnsi="Palatino Linotype" w:cs="SBL Greek"/>
          <w:i/>
          <w:lang w:bidi="he-IL"/>
        </w:rPr>
        <w:t xml:space="preserve">ἐὰν ἀδελφὸς ἢ ἀδελφὴ γυμνοὶ ὑπάρχωσιν καὶ λειπόμενοι τῆς ἐφημέρου τροφῆς </w:t>
      </w:r>
      <w:r w:rsidRPr="005E2CA6">
        <w:rPr>
          <w:rFonts w:ascii="Palatino Linotype" w:hAnsi="Palatino Linotype" w:cs="Arial"/>
          <w:i/>
          <w:vertAlign w:val="superscript"/>
          <w:lang w:bidi="he-IL"/>
        </w:rPr>
        <w:t xml:space="preserve">16 </w:t>
      </w:r>
      <w:r w:rsidRPr="005E2CA6">
        <w:rPr>
          <w:rFonts w:ascii="Palatino Linotype" w:hAnsi="Palatino Linotype" w:cs="SBL Greek"/>
          <w:i/>
          <w:lang w:bidi="he-IL"/>
        </w:rPr>
        <w:t xml:space="preserve">εἴπῃ δέ τις αὐτοῖς ἐξ ὑμῶν· «ὑπάγετε ἐν εἰρήνῃ, θερμαίνεσθε καὶ χορτάζεσθε», μὴ </w:t>
      </w:r>
      <w:r w:rsidRPr="005E2CA6">
        <w:rPr>
          <w:rFonts w:ascii="Palatino Linotype" w:hAnsi="Palatino Linotype" w:cs="SBL Greek"/>
          <w:i/>
          <w:lang w:bidi="he-IL"/>
        </w:rPr>
        <w:lastRenderedPageBreak/>
        <w:t>δῶτε δὲ αὐτοῖς τὰ ἐπιτήδεια τοῦ σώματος, τί τὸ ὄφελος;</w:t>
      </w:r>
      <w:r w:rsidRPr="005E2CA6">
        <w:rPr>
          <w:rFonts w:ascii="Palatino Linotype" w:hAnsi="Palatino Linotype" w:cs="Arial"/>
          <w:i/>
          <w:lang w:bidi="he-IL"/>
        </w:rPr>
        <w:t xml:space="preserve"> </w:t>
      </w:r>
      <w:r w:rsidRPr="005E2CA6">
        <w:rPr>
          <w:rFonts w:ascii="Palatino Linotype" w:hAnsi="Palatino Linotype" w:cs="Arial"/>
          <w:lang w:bidi="he-IL"/>
        </w:rPr>
        <w:t>(2, 15-16). Ο ίδιος ο Π. εν συνεχεία δεν περιορίζεται στις συστάσεις αλλά αναλαμβάνει να ξεχρεώσει την οικονομική οφειλή του αδελφού.</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Palatino Linotype"/>
          <w:lang w:bidi="he-IL"/>
        </w:rPr>
      </w:pP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Arial"/>
          <w:lang w:bidi="he-IL"/>
        </w:rPr>
      </w:pPr>
      <w:r w:rsidRPr="005E2CA6">
        <w:rPr>
          <w:rFonts w:ascii="Palatino Linotype" w:hAnsi="Palatino Linotype" w:cs="Arial"/>
          <w:lang w:bidi="he-IL"/>
        </w:rPr>
        <w:t xml:space="preserve">Εν προκειμένω ο Φιλήμων δεν προσκαλείται μόνον να αποποιηθεί κάθε νομίμου δικαιώματός του να τιμωρήσει τον δούλο αλλά να τον </w:t>
      </w:r>
      <w:r w:rsidRPr="005E2CA6">
        <w:rPr>
          <w:rFonts w:ascii="Palatino Linotype" w:hAnsi="Palatino Linotype" w:cs="Arial"/>
          <w:i/>
          <w:lang w:bidi="he-IL"/>
        </w:rPr>
        <w:t>προσ</w:t>
      </w:r>
      <w:r w:rsidRPr="005E2CA6">
        <w:rPr>
          <w:rFonts w:ascii="Palatino Linotype" w:hAnsi="Palatino Linotype" w:cs="Arial"/>
          <w:lang w:bidi="he-IL"/>
        </w:rPr>
        <w:t xml:space="preserve">λάβει ως αδελφό οικείο (μέλος της οικογένειας). Επιπλέον πρέπει να τον υποδεχθεί όπως θα συνέβαινε με τον δάσκαλο Π.: ωσάν συνεργό και κοινωνό, όρος που στους παπύρους σημαίνει τον </w:t>
      </w:r>
      <w:r w:rsidRPr="005E2CA6">
        <w:rPr>
          <w:rFonts w:ascii="Palatino Linotype" w:hAnsi="Palatino Linotype" w:cs="Arial"/>
          <w:i/>
          <w:lang w:bidi="he-IL"/>
        </w:rPr>
        <w:t>συνεταίρο</w:t>
      </w:r>
      <w:r w:rsidRPr="005E2CA6">
        <w:rPr>
          <w:rFonts w:ascii="Palatino Linotype" w:hAnsi="Palatino Linotype" w:cs="Arial"/>
          <w:lang w:bidi="he-IL"/>
        </w:rPr>
        <w:t xml:space="preserve"> και </w:t>
      </w:r>
      <w:r w:rsidRPr="005E2CA6">
        <w:rPr>
          <w:rFonts w:ascii="Palatino Linotype" w:hAnsi="Palatino Linotype" w:cs="Arial"/>
          <w:i/>
          <w:lang w:bidi="he-IL"/>
        </w:rPr>
        <w:t>μέτοχο</w:t>
      </w:r>
      <w:r w:rsidRPr="005E2CA6">
        <w:rPr>
          <w:rFonts w:ascii="Palatino Linotype" w:hAnsi="Palatino Linotype" w:cs="Arial"/>
          <w:lang w:bidi="he-IL"/>
        </w:rPr>
        <w:t xml:space="preserve"> της «επιχείρησης». Σε καμμία περίπτωση δεν γίνεται αναφορά σε απελευθέρωση του Ονήσιμου, αν και από τα ανωτέρω αποδεικνύεται ότι με τον ευγενέστατο και εγκάρδιο τρόπο του Π., αυτός όχι μόνον δεν υφίσταται τις ποινικές συνέπειες αλλά αποκτά </w:t>
      </w:r>
      <w:r w:rsidRPr="005E2CA6">
        <w:rPr>
          <w:rFonts w:ascii="Palatino Linotype" w:hAnsi="Palatino Linotype" w:cs="Arial"/>
          <w:i/>
          <w:lang w:bidi="he-IL"/>
        </w:rPr>
        <w:t>ἐν Χριστῷ</w:t>
      </w:r>
      <w:r w:rsidRPr="005E2CA6">
        <w:rPr>
          <w:rFonts w:ascii="Palatino Linotype" w:hAnsi="Palatino Linotype" w:cs="Arial"/>
          <w:lang w:bidi="he-IL"/>
        </w:rPr>
        <w:t xml:space="preserve"> ασύγκριτα ανώτερο στάτους.</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Arial"/>
          <w:lang w:bidi="he-IL"/>
        </w:rPr>
      </w:pP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Arial"/>
          <w:lang w:bidi="he-IL"/>
        </w:rPr>
      </w:pPr>
      <w:r w:rsidRPr="005E2CA6">
        <w:rPr>
          <w:rFonts w:ascii="Palatino Linotype" w:hAnsi="Palatino Linotype" w:cs="Arial"/>
          <w:lang w:bidi="he-IL"/>
        </w:rPr>
        <w:t xml:space="preserve">Στη συνέχεια ο Π. υπογραμμίζει ότι και η ζημιά που προκλήθηκε στον Φιλήμονα από την ενέργεια του Ονήσιμου θα αποκατασταθεί και σε ό,τι αφορά στο χρόνο αλλά και σε χρήμα. Μπορεί να τον αποχωρίσθηκε προσωρινά, αλλά πλέον ως αναγεννημένο βαπτισμένο και αυθεντικό Ονήσιμο θα τον έχει αιώνια. Υπάρχει συνεπώς ένα </w:t>
      </w:r>
      <w:r w:rsidRPr="005E2CA6">
        <w:rPr>
          <w:rFonts w:ascii="Palatino Linotype" w:hAnsi="Palatino Linotype" w:cs="Arial"/>
          <w:i/>
          <w:lang w:bidi="he-IL"/>
        </w:rPr>
        <w:t>διὰ τοῦτο</w:t>
      </w:r>
      <w:r w:rsidRPr="005E2CA6">
        <w:rPr>
          <w:rFonts w:ascii="Palatino Linotype" w:hAnsi="Palatino Linotype" w:cs="Arial"/>
          <w:lang w:bidi="he-IL"/>
        </w:rPr>
        <w:t xml:space="preserve"> (μία αιτία) στο γεγονός το οποίο ίσως ο Φιλήμων αρχικά θεώρησε αναίτιο και προσβλητικό. Αξιοσημείωτο το γεγονός, σύμφωνα με τον Ι. Χρυσόστομο, ότι ο Π. δεν σημειώνει ότι ο δραπέτης έφυγε αλλά απλώς </w:t>
      </w:r>
      <w:r w:rsidRPr="005E2CA6">
        <w:rPr>
          <w:rFonts w:ascii="Palatino Linotype" w:hAnsi="Palatino Linotype" w:cs="Arial"/>
          <w:b/>
          <w:i/>
          <w:lang w:bidi="he-IL"/>
        </w:rPr>
        <w:t>χωρίσθηκε</w:t>
      </w:r>
      <w:r w:rsidRPr="005E2CA6">
        <w:rPr>
          <w:rFonts w:ascii="Palatino Linotype" w:hAnsi="Palatino Linotype" w:cs="Arial"/>
          <w:lang w:bidi="he-IL"/>
        </w:rPr>
        <w:t xml:space="preserve"> (σε παθητική φωνή η οποία δεν έχει υποκείμενο τον Θεό). Και επειδή το οικονομικό είναι «λεπτό» θέμα, ο ίδιος ο δέσμιος Π. με το χέρι του τονίζει</w:t>
      </w:r>
      <w:r w:rsidRPr="005E2CA6">
        <w:rPr>
          <w:rStyle w:val="FootnoteReference"/>
          <w:rFonts w:ascii="Palatino Linotype" w:hAnsi="Palatino Linotype" w:cs="Arial"/>
          <w:lang w:bidi="he-IL"/>
        </w:rPr>
        <w:footnoteReference w:id="223"/>
      </w:r>
      <w:r w:rsidRPr="005E2CA6">
        <w:rPr>
          <w:rFonts w:ascii="Palatino Linotype" w:hAnsi="Palatino Linotype" w:cs="Arial"/>
          <w:lang w:bidi="he-IL"/>
        </w:rPr>
        <w:t xml:space="preserve"> ότι θέλει να λογαριαστούν/καταλογιστούν σ’ </w:t>
      </w:r>
      <w:r w:rsidRPr="005E2CA6">
        <w:rPr>
          <w:rFonts w:ascii="Palatino Linotype" w:hAnsi="Palatino Linotype" w:cs="Arial"/>
          <w:b/>
          <w:lang w:bidi="he-IL"/>
        </w:rPr>
        <w:t>αυτόν</w:t>
      </w:r>
      <w:r w:rsidRPr="005E2CA6">
        <w:rPr>
          <w:rFonts w:ascii="Palatino Linotype" w:hAnsi="Palatino Linotype" w:cs="Arial"/>
          <w:lang w:bidi="he-IL"/>
        </w:rPr>
        <w:t xml:space="preserve"> (πρβλ. τη διπλή επανάληψη του </w:t>
      </w:r>
      <w:r w:rsidRPr="005E2CA6">
        <w:rPr>
          <w:rFonts w:ascii="Palatino Linotype" w:hAnsi="Palatino Linotype" w:cs="Arial"/>
          <w:b/>
          <w:i/>
          <w:lang w:bidi="he-IL"/>
        </w:rPr>
        <w:t>ἐγὼ</w:t>
      </w:r>
      <w:r w:rsidRPr="005E2CA6">
        <w:rPr>
          <w:rFonts w:ascii="Palatino Linotype" w:hAnsi="Palatino Linotype" w:cs="Arial"/>
          <w:lang w:bidi="he-IL"/>
        </w:rPr>
        <w:t>) είτε οι αδικίες (κλοπές) είτε οι οφειλές. Αποτυπώνεται έτσι ανάγλυφα στην επιστολή η εικόνα του δέσμιου Π. να υπογράφει την αποπληρωμή του χρεωστικού λογαριασμού/</w:t>
      </w:r>
      <w:r w:rsidRPr="005E2CA6">
        <w:rPr>
          <w:rFonts w:ascii="Palatino Linotype" w:hAnsi="Palatino Linotype" w:cs="Arial"/>
          <w:i/>
          <w:lang w:bidi="he-IL"/>
        </w:rPr>
        <w:t>χειρογράφου</w:t>
      </w:r>
      <w:r w:rsidRPr="005E2CA6">
        <w:rPr>
          <w:rFonts w:ascii="Palatino Linotype" w:hAnsi="Palatino Linotype" w:cs="Arial"/>
          <w:lang w:bidi="he-IL"/>
        </w:rPr>
        <w:t xml:space="preserve"> (πρβλ. Κολ.2, 14)  που έχει «εκδοθεί» εις βάρος του Φιλήμονα. Σ’ αυτό το σημείο δε νομίζω ότι ενυπάρχει δόση ειρωνείας επειδή ο Π. ως δέσμιος είναι άπορος. Ο Απόστολος εννοεί αυτό που γράφει και με βεβαιότητα από τις προσφορές άλλων αδελφών θα μπορούσε ν’ αποκαταστήσει τον Φιλήμονα παρότι με βεβαιότητα ο τελευταίος μάλλον τελικά θ’ αρνήθηκε αυτή την ενέργεια.</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Arial"/>
          <w:lang w:bidi="he-IL"/>
        </w:rPr>
      </w:pP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cs="Arial"/>
          <w:lang w:bidi="he-IL"/>
        </w:rPr>
      </w:pPr>
      <w:r w:rsidRPr="005E2CA6">
        <w:rPr>
          <w:rFonts w:ascii="Palatino Linotype" w:hAnsi="Palatino Linotype" w:cs="Arial"/>
          <w:lang w:bidi="he-IL"/>
        </w:rPr>
        <w:t xml:space="preserve">Επιπλέον ο Π. χωρίς ν’ αποποιείται την οικονομική αποκατάσταση τονίζει ότι και ο Φιλήμων είναι χρεώστης στον Απόστολο και μάλιστα οφείλει τον ίδιο του τον εαυτό καθώς και αυτός </w:t>
      </w:r>
      <w:r w:rsidRPr="005E2CA6">
        <w:rPr>
          <w:rFonts w:ascii="Palatino Linotype" w:hAnsi="Palatino Linotype" w:cs="Arial"/>
          <w:b/>
          <w:i/>
          <w:lang w:bidi="he-IL"/>
        </w:rPr>
        <w:t>λυτρώθηκε</w:t>
      </w:r>
      <w:r w:rsidRPr="005E2CA6">
        <w:rPr>
          <w:rFonts w:ascii="Palatino Linotype" w:hAnsi="Palatino Linotype" w:cs="Arial"/>
          <w:lang w:bidi="he-IL"/>
        </w:rPr>
        <w:t xml:space="preserve"> από την αμαρτία, το διάβολο και το θάνατο και αναγεννήθηκε από τον Απόστολο των Εθνών όπως ο Ονήσιμος. Συνεπώς και ο Φιλήμων είναι υπό μία έννοια «δούλος» του δέσμιου δασκάλου και πνευματικού πατρός του που βρίσκεται τοπικά μακριά του. Αυτή η αναφορά δε γίνεται για να μην χρεωθεί ο Π. τη ζημιά αλλά για να αντιμετωπισθεί ανάλογα </w:t>
      </w:r>
      <w:r w:rsidRPr="005E2CA6">
        <w:rPr>
          <w:rFonts w:ascii="Palatino Linotype" w:hAnsi="Palatino Linotype" w:cs="Arial"/>
          <w:b/>
          <w:lang w:bidi="he-IL"/>
        </w:rPr>
        <w:t>ο «άσωτος» δούλος που επιστρέφει</w:t>
      </w:r>
      <w:r w:rsidRPr="005E2CA6">
        <w:rPr>
          <w:rFonts w:ascii="Palatino Linotype" w:hAnsi="Palatino Linotype" w:cs="Arial"/>
          <w:lang w:bidi="he-IL"/>
        </w:rPr>
        <w:t xml:space="preserve">. Γι’ αυτό και ακολουθεί η ευχή με την οποία κατακλείεται το Κυρίως Σώμα: </w:t>
      </w:r>
      <w:r w:rsidRPr="005E2CA6">
        <w:rPr>
          <w:rFonts w:ascii="Palatino Linotype" w:hAnsi="Palatino Linotype" w:cs="Arial"/>
          <w:i/>
          <w:lang w:bidi="he-IL"/>
        </w:rPr>
        <w:t xml:space="preserve">Ναι αδελφέ!  είθε εγώ ν’ απολαύσω από σένα όφελος χάριν του Κυρίου. </w:t>
      </w:r>
      <w:r w:rsidRPr="005E2CA6">
        <w:rPr>
          <w:rFonts w:ascii="Palatino Linotype" w:hAnsi="Palatino Linotype" w:cs="Arial"/>
          <w:lang w:bidi="he-IL"/>
        </w:rPr>
        <w:t xml:space="preserve">Το όφελος είναι το εξής: </w:t>
      </w:r>
      <w:r w:rsidRPr="005E2CA6">
        <w:rPr>
          <w:rFonts w:ascii="Palatino Linotype" w:hAnsi="Palatino Linotype" w:cs="Arial"/>
          <w:i/>
          <w:lang w:bidi="he-IL"/>
        </w:rPr>
        <w:t>Ανάπαυσέ μου την καρδιά (</w:t>
      </w:r>
      <w:r w:rsidRPr="005E2CA6">
        <w:rPr>
          <w:rFonts w:ascii="Palatino Linotype" w:hAnsi="Palatino Linotype" w:cs="Palatino Linotype"/>
          <w:b/>
          <w:i/>
          <w:lang w:bidi="he-IL"/>
        </w:rPr>
        <w:t xml:space="preserve">τὰ σπλάγχνα) </w:t>
      </w:r>
      <w:r w:rsidRPr="005E2CA6">
        <w:rPr>
          <w:rFonts w:ascii="Palatino Linotype" w:hAnsi="Palatino Linotype" w:cs="Palatino Linotype"/>
          <w:i/>
          <w:lang w:bidi="he-IL"/>
        </w:rPr>
        <w:t xml:space="preserve">ἐν </w:t>
      </w:r>
      <w:r w:rsidRPr="005E2CA6">
        <w:rPr>
          <w:rFonts w:ascii="Palatino Linotype" w:hAnsi="Palatino Linotype" w:cs="Palatino Linotype"/>
          <w:b/>
          <w:i/>
          <w:lang w:bidi="he-IL"/>
        </w:rPr>
        <w:t>Χριστῷ</w:t>
      </w:r>
      <w:r w:rsidRPr="005E2CA6">
        <w:rPr>
          <w:rFonts w:ascii="Palatino Linotype" w:hAnsi="Palatino Linotype" w:cs="Arial"/>
          <w:b/>
          <w:i/>
          <w:lang w:bidi="he-IL"/>
        </w:rPr>
        <w:t xml:space="preserve"> </w:t>
      </w:r>
      <w:r w:rsidRPr="005E2CA6">
        <w:rPr>
          <w:rFonts w:ascii="Palatino Linotype" w:hAnsi="Palatino Linotype" w:cs="Arial"/>
          <w:lang w:bidi="he-IL"/>
        </w:rPr>
        <w:t>(</w:t>
      </w:r>
      <w:r w:rsidRPr="005E2CA6">
        <w:rPr>
          <w:rFonts w:ascii="Palatino Linotype" w:hAnsi="Palatino Linotype" w:cs="Arial"/>
          <w:b/>
          <w:i/>
          <w:lang w:bidi="he-IL"/>
        </w:rPr>
        <w:t xml:space="preserve">διά </w:t>
      </w:r>
      <w:r w:rsidRPr="005E2CA6">
        <w:rPr>
          <w:rFonts w:ascii="Palatino Linotype" w:hAnsi="Palatino Linotype" w:cs="Arial"/>
          <w:lang w:bidi="he-IL"/>
        </w:rPr>
        <w:t xml:space="preserve">το όνομα του Κυρίου που επίσης χρημάτισε δούλος αλλά και </w:t>
      </w:r>
      <w:r w:rsidRPr="005E2CA6">
        <w:rPr>
          <w:rFonts w:ascii="Palatino Linotype" w:hAnsi="Palatino Linotype" w:cs="Arial"/>
          <w:b/>
          <w:lang w:bidi="he-IL"/>
        </w:rPr>
        <w:t xml:space="preserve">εντός </w:t>
      </w:r>
      <w:r w:rsidRPr="005E2CA6">
        <w:rPr>
          <w:rFonts w:ascii="Palatino Linotype" w:hAnsi="Palatino Linotype" w:cs="Arial"/>
          <w:lang w:bidi="he-IL"/>
        </w:rPr>
        <w:t xml:space="preserve">του Σώματος της Εκκλησίας </w:t>
      </w:r>
      <w:r w:rsidRPr="005E2CA6">
        <w:rPr>
          <w:rFonts w:ascii="Palatino Linotype" w:hAnsi="Palatino Linotype" w:cs="SBL Greek"/>
          <w:i/>
          <w:lang w:bidi="he-IL"/>
        </w:rPr>
        <w:t>ὅπου οὐκ ἔνι δοῦλος, ἐλεύθερος, ἀλλὰ [τὰ] πάντα καὶ ἐν πᾶσιν Χριστός.</w:t>
      </w:r>
      <w:r w:rsidRPr="005E2CA6">
        <w:rPr>
          <w:rFonts w:ascii="Palatino Linotype" w:hAnsi="Palatino Linotype" w:cs="Arial"/>
          <w:lang w:bidi="he-IL"/>
        </w:rPr>
        <w:t xml:space="preserve"> Κολ. 3, 11</w:t>
      </w:r>
      <w:r w:rsidRPr="005E2CA6">
        <w:rPr>
          <w:rFonts w:ascii="Palatino Linotype" w:hAnsi="Palatino Linotype" w:cs="Arial"/>
          <w:lang w:val="en-US" w:bidi="he-IL"/>
        </w:rPr>
        <w:t> </w:t>
      </w:r>
      <w:r w:rsidRPr="005E2CA6">
        <w:rPr>
          <w:rFonts w:ascii="Palatino Linotype" w:hAnsi="Palatino Linotype" w:cs="Arial"/>
          <w:lang w:bidi="he-IL"/>
        </w:rPr>
        <w:t xml:space="preserve">). Χαρακτηριστική η προσφώνηση </w:t>
      </w:r>
      <w:r w:rsidRPr="005E2CA6">
        <w:rPr>
          <w:rFonts w:ascii="Palatino Linotype" w:hAnsi="Palatino Linotype" w:cs="Arial"/>
          <w:i/>
          <w:lang w:bidi="he-IL"/>
        </w:rPr>
        <w:t>ἀδελφὲ</w:t>
      </w:r>
      <w:r w:rsidRPr="005E2CA6">
        <w:rPr>
          <w:rFonts w:ascii="Palatino Linotype" w:hAnsi="Palatino Linotype" w:cs="Arial"/>
          <w:lang w:bidi="he-IL"/>
        </w:rPr>
        <w:t xml:space="preserve"> προς τον υιό και «δούλο» του Π. Φιλήμονα. Εκτός όμως της ευχής, ο Π. με εύσχημο τρόπο προσκαλεί τον αποδέκτη της επιστολής του σε </w:t>
      </w:r>
      <w:r w:rsidRPr="005E2CA6">
        <w:rPr>
          <w:rFonts w:ascii="Palatino Linotype" w:hAnsi="Palatino Linotype" w:cs="Arial"/>
          <w:b/>
          <w:i/>
          <w:lang w:bidi="he-IL"/>
        </w:rPr>
        <w:t>υπακοή</w:t>
      </w:r>
      <w:r w:rsidRPr="005E2CA6">
        <w:rPr>
          <w:rFonts w:ascii="Palatino Linotype" w:hAnsi="Palatino Linotype" w:cs="Arial"/>
          <w:lang w:bidi="he-IL"/>
        </w:rPr>
        <w:t xml:space="preserve"> προτάσσοντας του ρήματος τη φράση και ανατρέποντας έτσι τη σειρά της σύνταξης:</w:t>
      </w:r>
      <w:r w:rsidRPr="005E2CA6">
        <w:rPr>
          <w:rFonts w:ascii="Palatino Linotype" w:hAnsi="Palatino Linotype" w:cs="Arial"/>
          <w:i/>
          <w:lang w:bidi="he-IL"/>
        </w:rPr>
        <w:t xml:space="preserve"> με πεποίθηση ότι θ’ υπακούσεις σου γράφω </w:t>
      </w:r>
      <w:r w:rsidRPr="005E2CA6">
        <w:rPr>
          <w:rFonts w:ascii="Palatino Linotype" w:hAnsi="Palatino Linotype" w:cs="Arial"/>
          <w:lang w:bidi="he-IL"/>
        </w:rPr>
        <w:t>[αντί του ορθού: σου γράφω με την πεποίθηση</w:t>
      </w:r>
      <w:r w:rsidRPr="005E2CA6">
        <w:rPr>
          <w:rFonts w:ascii="Palatino Linotype" w:hAnsi="Palatino Linotype" w:cs="Arial"/>
          <w:i/>
          <w:lang w:bidi="he-IL"/>
        </w:rPr>
        <w:t xml:space="preserve"> </w:t>
      </w:r>
      <w:r w:rsidRPr="005E2CA6">
        <w:rPr>
          <w:rFonts w:ascii="Palatino Linotype" w:hAnsi="Palatino Linotype" w:cs="Arial"/>
          <w:lang w:bidi="he-IL"/>
        </w:rPr>
        <w:t xml:space="preserve">ότι θ’ υπακούσεις], </w:t>
      </w:r>
      <w:r w:rsidRPr="005E2CA6">
        <w:rPr>
          <w:rFonts w:ascii="Palatino Linotype" w:hAnsi="Palatino Linotype" w:cs="Arial"/>
          <w:i/>
          <w:lang w:bidi="he-IL"/>
        </w:rPr>
        <w:t>με τη βεβαιότητα ότι θα κάνεις και παραπάνω απ’ αυτό που λέγω.</w:t>
      </w:r>
      <w:r w:rsidRPr="005E2CA6">
        <w:rPr>
          <w:rFonts w:ascii="Palatino Linotype" w:hAnsi="Palatino Linotype" w:cs="Arial"/>
          <w:lang w:bidi="he-IL"/>
        </w:rPr>
        <w:t xml:space="preserve"> Μετά τα </w:t>
      </w:r>
      <w:r w:rsidRPr="005E2CA6">
        <w:rPr>
          <w:rFonts w:ascii="Palatino Linotype" w:hAnsi="Palatino Linotype" w:cs="Arial"/>
          <w:i/>
          <w:lang w:bidi="he-IL"/>
        </w:rPr>
        <w:t>σπλάχνα</w:t>
      </w:r>
      <w:r w:rsidRPr="005E2CA6">
        <w:rPr>
          <w:rFonts w:ascii="Palatino Linotype" w:hAnsi="Palatino Linotype" w:cs="Arial"/>
          <w:lang w:bidi="he-IL"/>
        </w:rPr>
        <w:t xml:space="preserve"> ο Φιλήμων θα </w:t>
      </w:r>
      <w:r w:rsidRPr="005E2CA6">
        <w:rPr>
          <w:rFonts w:ascii="Palatino Linotype" w:hAnsi="Palatino Linotype" w:cs="Arial"/>
          <w:lang w:bidi="he-IL"/>
        </w:rPr>
        <w:lastRenderedPageBreak/>
        <w:t xml:space="preserve">υποδεχθεί και τον ίδιο τον Π., ο οποίος ελπίζει ότι με τις προσευχές της Εκκλησίας (και χωρίς άλλου είδους μεσιτεία προς τις αρχές) θα της χαρισθεί: </w:t>
      </w:r>
      <w:r w:rsidRPr="005E2CA6">
        <w:rPr>
          <w:rFonts w:ascii="Palatino Linotype" w:hAnsi="Palatino Linotype" w:cs="Arial"/>
          <w:i/>
          <w:vertAlign w:val="superscript"/>
          <w:lang w:bidi="he-IL"/>
        </w:rPr>
        <w:t xml:space="preserve">2 </w:t>
      </w:r>
      <w:r w:rsidRPr="005E2CA6">
        <w:rPr>
          <w:rFonts w:ascii="Palatino Linotype" w:hAnsi="Palatino Linotype" w:cs="Palatino Linotype"/>
          <w:i/>
          <w:lang w:bidi="he-IL"/>
        </w:rPr>
        <w:t xml:space="preserve">ἅμα δὲ καὶ ἑτοίμαζέ μοι ξενίαν· ἐλπίζω γὰρ ὅτι διὰ τῶν προσευχῶν </w:t>
      </w:r>
      <w:r w:rsidRPr="005E2CA6">
        <w:rPr>
          <w:rFonts w:ascii="Palatino Linotype" w:hAnsi="Palatino Linotype" w:cs="Palatino Linotype"/>
          <w:b/>
          <w:i/>
          <w:lang w:bidi="he-IL"/>
        </w:rPr>
        <w:t xml:space="preserve">ὑμῶν </w:t>
      </w:r>
      <w:r w:rsidRPr="005E2CA6">
        <w:rPr>
          <w:rFonts w:ascii="Palatino Linotype" w:hAnsi="Palatino Linotype" w:cs="Palatino Linotype"/>
          <w:i/>
          <w:lang w:bidi="he-IL"/>
        </w:rPr>
        <w:t xml:space="preserve">χαρισθήσομαι </w:t>
      </w:r>
      <w:r w:rsidRPr="005E2CA6">
        <w:rPr>
          <w:rFonts w:ascii="Palatino Linotype" w:hAnsi="Palatino Linotype" w:cs="Palatino Linotype"/>
          <w:b/>
          <w:i/>
          <w:lang w:bidi="he-IL"/>
        </w:rPr>
        <w:t>ὑμῖν</w:t>
      </w:r>
      <w:r w:rsidRPr="005E2CA6">
        <w:rPr>
          <w:rStyle w:val="FootnoteReference"/>
          <w:rFonts w:ascii="Palatino Linotype" w:hAnsi="Palatino Linotype" w:cs="Palatino Linotype"/>
          <w:i/>
          <w:lang w:bidi="he-IL"/>
        </w:rPr>
        <w:footnoteReference w:id="224"/>
      </w:r>
      <w:r w:rsidRPr="005E2CA6">
        <w:rPr>
          <w:rFonts w:ascii="Palatino Linotype" w:hAnsi="Palatino Linotype" w:cs="Palatino Linotype"/>
          <w:i/>
          <w:lang w:bidi="he-IL"/>
        </w:rPr>
        <w:t xml:space="preserve">. </w:t>
      </w:r>
      <w:r w:rsidRPr="005E2CA6">
        <w:rPr>
          <w:rFonts w:ascii="Palatino Linotype" w:hAnsi="Palatino Linotype" w:cs="Palatino Linotype"/>
          <w:lang w:bidi="he-IL"/>
        </w:rPr>
        <w:t xml:space="preserve">Η επισήμανση της προσωπικής παρουσίας του στην οικία τού αποδέκτη γίνεται έτσι εμμέσως πλην σαφώς για να υπομνησθεί ότι ο απόστολος με τα ίδια του τα μάτια θα διαπιστώσει εάν όντως εκπληρώθηκε ο στόχος συγγραφής της επιστολής. Ο ίδιος προσεύχεται χάριν του Φιλήμονα και μεσιτεύει για ν’ αναπαυθεί από αυτόν ο </w:t>
      </w:r>
      <w:r w:rsidRPr="005E2CA6">
        <w:rPr>
          <w:rFonts w:ascii="Palatino Linotype" w:hAnsi="Palatino Linotype" w:cs="Palatino Linotype"/>
          <w:i/>
          <w:lang w:bidi="he-IL"/>
        </w:rPr>
        <w:t>χωρισθείς</w:t>
      </w:r>
      <w:r w:rsidRPr="005E2CA6">
        <w:rPr>
          <w:rFonts w:ascii="Palatino Linotype" w:hAnsi="Palatino Linotype" w:cs="Palatino Linotype"/>
          <w:lang w:bidi="he-IL"/>
        </w:rPr>
        <w:t xml:space="preserve"> Ονήσιμος ενώ και η Εκκλησία προσεύχεται να της χαρισθεί ο δέσμιος Π.. Οι προσευχές προβάλλονται έτσι ως η μέγιστη απελευθερωτική δύναμη. Δεν γνωρίζουμε εάν τελικά ο Απόστολος των Εθνών φιλοξενήθηκε από τον Φιλήμονα για να διαπιστώσει τη νέα θέση του Ονήσιμου στον οίκο και την κατ’ οίκον Εκκλησία. Συνυπάρχουν, όμως, όπως ο ίδιος σημειώνει, αιώνια στις μονές του Κυρίου. </w:t>
      </w:r>
    </w:p>
    <w:p w:rsidR="00D15B2D" w:rsidRPr="005E2CA6" w:rsidRDefault="00D15B2D" w:rsidP="00D15B2D">
      <w:pPr>
        <w:spacing w:after="0" w:line="240" w:lineRule="auto"/>
        <w:jc w:val="both"/>
        <w:rPr>
          <w:rFonts w:ascii="Palatino Linotype" w:hAnsi="Palatino Linotype"/>
        </w:rPr>
      </w:pPr>
    </w:p>
    <w:p w:rsidR="00D15B2D" w:rsidRPr="005E2CA6" w:rsidRDefault="00D15B2D" w:rsidP="00D15B2D">
      <w:pPr>
        <w:spacing w:after="0" w:line="240" w:lineRule="auto"/>
        <w:jc w:val="both"/>
        <w:rPr>
          <w:rFonts w:ascii="Palatino Linotype" w:hAnsi="Palatino Linotype"/>
        </w:rPr>
      </w:pPr>
      <w:r w:rsidRPr="005E2CA6">
        <w:rPr>
          <w:rFonts w:ascii="Palatino Linotype" w:hAnsi="Palatino Linotype"/>
        </w:rPr>
        <w:br w:type="page"/>
      </w:r>
    </w:p>
    <w:p w:rsidR="00D15B2D" w:rsidRPr="005E2CA6" w:rsidRDefault="00D15B2D" w:rsidP="00D15B2D">
      <w:pPr>
        <w:pStyle w:val="Heading1"/>
      </w:pPr>
      <w:r>
        <w:lastRenderedPageBreak/>
        <w:t xml:space="preserve">Ε. </w:t>
      </w:r>
      <w:r w:rsidRPr="005E2CA6">
        <w:t xml:space="preserve">ΑΙΡΕΣΗ ΚΑΙ ΑΝΘΡΩΠΟΓΕΩΓΡΑΦΙΑ: ΤΟ «ΠΑΡΑΔΕΙΓΜΑ» ΤΩΝ ΚΟΛΟΣΣΩΝ </w:t>
      </w:r>
    </w:p>
    <w:p w:rsidR="00D15B2D" w:rsidRPr="005E2CA6" w:rsidRDefault="00D15B2D" w:rsidP="00D15B2D">
      <w:pPr>
        <w:pStyle w:val="Heading2"/>
      </w:pPr>
      <w:r w:rsidRPr="005E2CA6">
        <w:t>ΕΙΣΑΓΩΓΙΚΑ</w:t>
      </w:r>
    </w:p>
    <w:p w:rsidR="00D15B2D" w:rsidRPr="005E2CA6" w:rsidRDefault="00D15B2D" w:rsidP="00D15B2D">
      <w:pPr>
        <w:spacing w:after="0" w:line="240" w:lineRule="auto"/>
        <w:jc w:val="both"/>
        <w:rPr>
          <w:rFonts w:ascii="Palatino Linotype" w:hAnsi="Palatino Linotype"/>
        </w:rPr>
      </w:pPr>
      <w:r w:rsidRPr="005E2CA6">
        <w:rPr>
          <w:rFonts w:ascii="Palatino Linotype" w:hAnsi="Palatino Linotype"/>
        </w:rPr>
        <w:t>Στο παρόν άρθρο θα εξετάσουμε την επίδραση που ασκεί στη διαμόρφωση μιας «αίρεσης»</w:t>
      </w:r>
      <w:r w:rsidRPr="005E2CA6">
        <w:rPr>
          <w:rStyle w:val="FootnoteReference"/>
          <w:rFonts w:ascii="Palatino Linotype" w:hAnsi="Palatino Linotype"/>
        </w:rPr>
        <w:footnoteReference w:id="225"/>
      </w:r>
      <w:r w:rsidRPr="005E2CA6">
        <w:rPr>
          <w:rFonts w:ascii="Palatino Linotype" w:hAnsi="Palatino Linotype"/>
        </w:rPr>
        <w:t xml:space="preserve"> η γεωγραφία και ειδικότερα η ανθρωπογεωγραφία</w:t>
      </w:r>
      <w:r w:rsidRPr="005E2CA6">
        <w:rPr>
          <w:rStyle w:val="FootnoteReference"/>
          <w:rFonts w:ascii="Palatino Linotype" w:hAnsi="Palatino Linotype"/>
        </w:rPr>
        <w:footnoteReference w:id="226"/>
      </w:r>
      <w:r w:rsidRPr="005E2CA6">
        <w:rPr>
          <w:rFonts w:ascii="Palatino Linotype" w:hAnsi="Palatino Linotype"/>
        </w:rPr>
        <w:t xml:space="preserve">. Ως παράδειγμα επέλεξα αυτήν (την «αίρεση») που αντιμετωπίζει ο απόστολος Παύλος (Π.) στην </w:t>
      </w:r>
      <w:r w:rsidRPr="005E2CA6">
        <w:rPr>
          <w:rFonts w:ascii="Palatino Linotype" w:hAnsi="Palatino Linotype"/>
          <w:i/>
        </w:rPr>
        <w:t xml:space="preserve">Προς Κολοσσαείς </w:t>
      </w:r>
      <w:r w:rsidRPr="005E2CA6">
        <w:rPr>
          <w:rFonts w:ascii="Palatino Linotype" w:hAnsi="Palatino Linotype"/>
        </w:rPr>
        <w:t>(Κολ.). Η Κολ.</w:t>
      </w:r>
      <w:r w:rsidRPr="005E2CA6">
        <w:rPr>
          <w:rStyle w:val="FootnoteReference"/>
          <w:rFonts w:ascii="Palatino Linotype" w:hAnsi="Palatino Linotype"/>
        </w:rPr>
        <w:footnoteReference w:id="227"/>
      </w:r>
      <w:r w:rsidRPr="005E2CA6">
        <w:rPr>
          <w:rFonts w:ascii="Palatino Linotype" w:hAnsi="Palatino Linotype"/>
        </w:rPr>
        <w:t xml:space="preserve"> αποτελεί ένα από τα πλέον παράδοξα κείμενα της Κ.Δ. το οποίο συγγράφεται τις παραμονές ενός τρομερού σεισμού το 60/1 μ. Χ.</w:t>
      </w:r>
      <w:r w:rsidRPr="005E2CA6">
        <w:rPr>
          <w:rStyle w:val="FootnoteReference"/>
          <w:rFonts w:ascii="Palatino Linotype" w:hAnsi="Palatino Linotype"/>
        </w:rPr>
        <w:footnoteReference w:id="228"/>
      </w:r>
      <w:r w:rsidRPr="005E2CA6">
        <w:rPr>
          <w:rFonts w:ascii="Palatino Linotype" w:hAnsi="Palatino Linotype"/>
        </w:rPr>
        <w:t xml:space="preserve"> που μάλλον διέγραψε την πόλη από τον χάρτη</w:t>
      </w:r>
      <w:r w:rsidRPr="005E2CA6">
        <w:rPr>
          <w:rStyle w:val="FootnoteReference"/>
          <w:rFonts w:ascii="Palatino Linotype" w:hAnsi="Palatino Linotype"/>
        </w:rPr>
        <w:footnoteReference w:id="229"/>
      </w:r>
      <w:r w:rsidRPr="005E2CA6">
        <w:rPr>
          <w:rFonts w:ascii="Palatino Linotype" w:hAnsi="Palatino Linotype"/>
        </w:rPr>
        <w:t xml:space="preserve">. Γι’ αυτό και οι Κολοσσές δεν μνημονεύονται ούτε στις επτάδες των Επιστολών τής </w:t>
      </w:r>
      <w:r w:rsidRPr="005E2CA6">
        <w:rPr>
          <w:rFonts w:ascii="Palatino Linotype" w:hAnsi="Palatino Linotype"/>
          <w:i/>
        </w:rPr>
        <w:t>Αποκάλυψης</w:t>
      </w:r>
      <w:r w:rsidRPr="005E2CA6">
        <w:rPr>
          <w:rFonts w:ascii="Palatino Linotype" w:hAnsi="Palatino Linotype"/>
        </w:rPr>
        <w:t xml:space="preserve"> και του Ιγνατίου ούτε αναφέρεται ως έδρα κάποιου επισκόπου, όπως αντιθέτως συμβαίνει με τις άλλες δύο πόλεις της κοιλάδας του Λύκου. Προφανώς οι παραλήπτες της (επιστολής) μετά το συνταρακτικό αυτό γεγονός (που ίσως απηχείται στο Αποκ. 16, 19) μετακόμισαν είτε στις Χώνες είτε στη Λαοδίκεια (η οποία ξανακτίστηκε και μάλιστα με ίδιους πόρους). Εάν η Κολ. γράφτηκε από τη Ρώμη περί το 60 μ. Χ. είναι άγνωστο εάν τελικά ακούστηκε στον τόπο προορισμού της ή στους χώρους που είχαν καταφύγει οι κάτοικοί της. Η ίδια η επιστολή περιέχει τη διορατική πρόβλεψη να αναγνωσθεί και </w:t>
      </w:r>
      <w:r w:rsidRPr="005E2CA6">
        <w:rPr>
          <w:rFonts w:ascii="Palatino Linotype" w:hAnsi="Palatino Linotype"/>
        </w:rPr>
        <w:lastRenderedPageBreak/>
        <w:t>στη Λαοδίκεια (4, 15-16)</w:t>
      </w:r>
      <w:r w:rsidRPr="005E2CA6">
        <w:rPr>
          <w:rStyle w:val="FootnoteReference"/>
          <w:rFonts w:ascii="Palatino Linotype" w:hAnsi="Palatino Linotype"/>
        </w:rPr>
        <w:footnoteReference w:id="230"/>
      </w:r>
      <w:r w:rsidRPr="005E2CA6">
        <w:rPr>
          <w:rFonts w:ascii="Palatino Linotype" w:hAnsi="Palatino Linotype"/>
        </w:rPr>
        <w:t>. Εκτός από το τέλος των Κολοσσών, δύο χρόνια μάλλον αργότερα ήλθε και το μαρτυρικό τέλος του Π.</w:t>
      </w:r>
      <w:r w:rsidRPr="005E2CA6">
        <w:rPr>
          <w:rStyle w:val="FootnoteReference"/>
          <w:rFonts w:ascii="Palatino Linotype" w:hAnsi="Palatino Linotype"/>
        </w:rPr>
        <w:footnoteReference w:id="231"/>
      </w:r>
      <w:r w:rsidRPr="005E2CA6">
        <w:rPr>
          <w:rFonts w:ascii="Palatino Linotype" w:hAnsi="Palatino Linotype"/>
        </w:rPr>
        <w:t xml:space="preserve"> που φιλοδοξούσε να επισκεφθεί την πόλη γι’ αυτό και στη Φιλήμ. προσκαλεί τον παραλήπτη να ετοιμάσει </w:t>
      </w:r>
      <w:r w:rsidRPr="005E2CA6">
        <w:rPr>
          <w:rFonts w:ascii="Palatino Linotype" w:hAnsi="Palatino Linotype"/>
          <w:i/>
        </w:rPr>
        <w:t>ξενία</w:t>
      </w:r>
      <w:r w:rsidRPr="005E2CA6">
        <w:rPr>
          <w:rFonts w:ascii="Palatino Linotype" w:hAnsi="Palatino Linotype"/>
        </w:rPr>
        <w:t xml:space="preserve"> (στ. 22). Σε όλα τα ανωτέρω «παράδοξα» στοιχεία που συνδέονται με την Κολ. πρέπει να προστεθεί και η μοναδική επιχειρηματολογία του συγγραφέως της (η Χριστολογία και η Εκκλησιολογία) αλλά και η χρήση 37 άπαξ λεγόμενων όρων</w:t>
      </w:r>
      <w:r w:rsidRPr="005E2CA6">
        <w:rPr>
          <w:rStyle w:val="FootnoteReference"/>
          <w:rFonts w:ascii="Palatino Linotype" w:hAnsi="Palatino Linotype"/>
        </w:rPr>
        <w:footnoteReference w:id="232"/>
      </w:r>
      <w:r w:rsidRPr="005E2CA6">
        <w:rPr>
          <w:rFonts w:ascii="Palatino Linotype" w:hAnsi="Palatino Linotype"/>
        </w:rPr>
        <w:t xml:space="preserve"> που δεν είναι σαφές αν ήταν τεχνικοί (όροι) της καταπολεμούμενης αίρεσης ή/και </w:t>
      </w:r>
      <w:r w:rsidRPr="005E2CA6">
        <w:rPr>
          <w:rFonts w:ascii="Palatino Linotype" w:hAnsi="Palatino Linotype"/>
          <w:i/>
        </w:rPr>
        <w:t>λογοπαίγνια</w:t>
      </w:r>
      <w:r w:rsidRPr="005E2CA6">
        <w:rPr>
          <w:rFonts w:ascii="Palatino Linotype" w:hAnsi="Palatino Linotype"/>
        </w:rPr>
        <w:t xml:space="preserve"> του Π.. Παράλληλα το περιεχόμενο της Κολ. επαναλαμβάνεται «βελτιωμένο» στην παράλληλη - συν</w:t>
      </w:r>
      <w:r w:rsidRPr="005E2CA6">
        <w:rPr>
          <w:rFonts w:ascii="Palatino Linotype" w:hAnsi="Palatino Linotype"/>
          <w:i/>
        </w:rPr>
        <w:t>οπτική</w:t>
      </w:r>
      <w:r w:rsidRPr="005E2CA6">
        <w:rPr>
          <w:rFonts w:ascii="Palatino Linotype" w:hAnsi="Palatino Linotype"/>
        </w:rPr>
        <w:t xml:space="preserve"> (προς την Κολ.) </w:t>
      </w:r>
      <w:r w:rsidRPr="005E2CA6">
        <w:rPr>
          <w:rFonts w:ascii="Palatino Linotype" w:hAnsi="Palatino Linotype"/>
          <w:i/>
        </w:rPr>
        <w:t>Προς Εφεσίους</w:t>
      </w:r>
      <w:r w:rsidRPr="005E2CA6">
        <w:rPr>
          <w:rFonts w:ascii="Palatino Linotype" w:hAnsi="Palatino Linotype"/>
        </w:rPr>
        <w:t xml:space="preserve">, την μόνη </w:t>
      </w:r>
      <w:r w:rsidRPr="005E2CA6">
        <w:rPr>
          <w:rFonts w:ascii="Palatino Linotype" w:hAnsi="Palatino Linotype"/>
          <w:i/>
        </w:rPr>
        <w:t>Καθολική</w:t>
      </w:r>
      <w:r w:rsidRPr="005E2CA6">
        <w:rPr>
          <w:rFonts w:ascii="Palatino Linotype" w:hAnsi="Palatino Linotype"/>
        </w:rPr>
        <w:t xml:space="preserve"> Επιστολή (και μάλιστα με πολλά ιωάννεια στοιχεία) που φέρεται ότι απεστάλη από τον Π. προς Εκκλησίες της Ασίας είτε μαζί με τη Φιλήμ. και την Κολ. ή αργότερα από έναν μαθητή του. Το γεγονός ότι μία επιστολή προς μια κατεστραμμένη πόλη εντάχθηκε στον Κανόνα αλλά και «υπομνηματίσθηκε» από την </w:t>
      </w:r>
      <w:r w:rsidRPr="005E2CA6">
        <w:rPr>
          <w:rFonts w:ascii="Palatino Linotype" w:hAnsi="Palatino Linotype"/>
          <w:i/>
        </w:rPr>
        <w:t xml:space="preserve">Εφεσίους </w:t>
      </w:r>
      <w:r w:rsidRPr="005E2CA6">
        <w:rPr>
          <w:rFonts w:ascii="Palatino Linotype" w:hAnsi="Palatino Linotype"/>
        </w:rPr>
        <w:t xml:space="preserve">σημαίνει τη σπουδαιότητα και την απήχησή της. </w:t>
      </w:r>
    </w:p>
    <w:p w:rsidR="00D15B2D" w:rsidRPr="005E2CA6" w:rsidRDefault="00D15B2D" w:rsidP="00D15B2D">
      <w:pPr>
        <w:spacing w:after="0" w:line="240" w:lineRule="auto"/>
        <w:jc w:val="both"/>
        <w:rPr>
          <w:rFonts w:ascii="Palatino Linotype" w:hAnsi="Palatino Linotype"/>
        </w:rPr>
      </w:pPr>
    </w:p>
    <w:p w:rsidR="00D15B2D" w:rsidRPr="005E2CA6" w:rsidRDefault="00D15B2D" w:rsidP="00D15B2D">
      <w:pPr>
        <w:spacing w:after="0" w:line="240" w:lineRule="auto"/>
        <w:jc w:val="both"/>
        <w:rPr>
          <w:rFonts w:ascii="Palatino Linotype" w:hAnsi="Palatino Linotype"/>
        </w:rPr>
      </w:pPr>
      <w:r w:rsidRPr="005E2CA6">
        <w:rPr>
          <w:rFonts w:ascii="Palatino Linotype" w:hAnsi="Palatino Linotype"/>
        </w:rPr>
        <w:t>Οι ιδιαιτερότητες της Κολ. δεν οφείλονται κατ’ ανάγκην στη συγγραφή της από κάποιον μαθητή τού Π. αλλά καταρχάς στην «πρωτότυπη» αίρεση που αντιμετωπίζεται στις Κολοσσές. Άραγε τι νόημα θα είχε η συγγραφή μιας πλαστής επιστολής σε μια Εκκλησία μιας πόλης που είχε καταστραφεί;</w:t>
      </w:r>
      <w:r w:rsidRPr="005E2CA6">
        <w:rPr>
          <w:rStyle w:val="FootnoteReference"/>
          <w:rFonts w:ascii="Palatino Linotype" w:hAnsi="Palatino Linotype"/>
        </w:rPr>
        <w:footnoteReference w:id="233"/>
      </w:r>
      <w:r w:rsidRPr="005E2CA6">
        <w:rPr>
          <w:rFonts w:ascii="Palatino Linotype" w:hAnsi="Palatino Linotype"/>
        </w:rPr>
        <w:t xml:space="preserve"> Εάν είχε συγγραφεί αργότερα, όπως εικάζεται από την πλειονότητα της επιστημονικής Κοινότητας, ίσως υπήρχε κάποιος υπαινιγμός στον Εγκέλαδο που συγκλόνισε την Κοιλάδα του Λύκου, όπως θεωρείται ότι συμβαίνει στα Συνοπτικά Ευαγγέλια με την πυρπόληση των Ιεροσολύμων το 70 μ.Χ.. Θα ανέμενε δηλ. κάποιος μία προφητεία </w:t>
      </w:r>
      <w:r w:rsidRPr="005E2CA6">
        <w:rPr>
          <w:rFonts w:ascii="Palatino Linotype" w:hAnsi="Palatino Linotype"/>
          <w:lang w:val="en-US"/>
        </w:rPr>
        <w:t>ex</w:t>
      </w:r>
      <w:r w:rsidRPr="005E2CA6">
        <w:rPr>
          <w:rFonts w:ascii="Palatino Linotype" w:hAnsi="Palatino Linotype"/>
        </w:rPr>
        <w:t xml:space="preserve"> </w:t>
      </w:r>
      <w:r w:rsidRPr="005E2CA6">
        <w:rPr>
          <w:rFonts w:ascii="Palatino Linotype" w:hAnsi="Palatino Linotype"/>
          <w:lang w:val="en-US"/>
        </w:rPr>
        <w:t>eventu</w:t>
      </w:r>
      <w:r w:rsidRPr="005E2CA6">
        <w:rPr>
          <w:rFonts w:ascii="Palatino Linotype" w:hAnsi="Palatino Linotype"/>
        </w:rPr>
        <w:t xml:space="preserve">. Όπως ήδη επισημάνθηκε, η καθιέρωσή της στον Κανόνα και ο «υπομνηματισμός» της από την Εφ. έχουν νόημα μόνον εάν όντως ήταν παύλεια. </w:t>
      </w:r>
    </w:p>
    <w:p w:rsidR="00D15B2D" w:rsidRPr="005E2CA6" w:rsidRDefault="00D15B2D" w:rsidP="00D15B2D">
      <w:pPr>
        <w:spacing w:after="0" w:line="240" w:lineRule="auto"/>
        <w:jc w:val="both"/>
        <w:rPr>
          <w:rFonts w:ascii="Palatino Linotype" w:hAnsi="Palatino Linotype"/>
        </w:rPr>
      </w:pPr>
    </w:p>
    <w:p w:rsidR="00D15B2D" w:rsidRPr="005E2CA6" w:rsidRDefault="00D15B2D" w:rsidP="00D15B2D">
      <w:pPr>
        <w:spacing w:after="0" w:line="240" w:lineRule="auto"/>
        <w:jc w:val="both"/>
        <w:rPr>
          <w:rFonts w:ascii="Palatino Linotype" w:hAnsi="Palatino Linotype"/>
        </w:rPr>
      </w:pPr>
      <w:r w:rsidRPr="005E2CA6">
        <w:rPr>
          <w:rFonts w:ascii="Palatino Linotype" w:hAnsi="Palatino Linotype"/>
        </w:rPr>
        <w:t>Σύμφωνα με νεότερη άποψη</w:t>
      </w:r>
      <w:r w:rsidRPr="005E2CA6">
        <w:rPr>
          <w:rStyle w:val="FootnoteReference"/>
          <w:rFonts w:ascii="Palatino Linotype" w:hAnsi="Palatino Linotype"/>
        </w:rPr>
        <w:footnoteReference w:id="234"/>
      </w:r>
      <w:r w:rsidRPr="005E2CA6">
        <w:rPr>
          <w:rFonts w:ascii="Palatino Linotype" w:hAnsi="Palatino Linotype"/>
        </w:rPr>
        <w:t xml:space="preserve"> η συγκεκριμένη επιστολή έχει έντονη τη «σφραγίδα» του Τιμόθεου ο οποίο είναι μαζί με τον Π. αποστολέας της. </w:t>
      </w:r>
      <w:r w:rsidRPr="005E2CA6">
        <w:rPr>
          <w:rFonts w:ascii="Palatino Linotype" w:hAnsi="Palatino Linotype"/>
          <w:caps/>
        </w:rPr>
        <w:t>ο</w:t>
      </w:r>
      <w:r w:rsidRPr="005E2CA6">
        <w:rPr>
          <w:rFonts w:ascii="Palatino Linotype" w:hAnsi="Palatino Linotype"/>
        </w:rPr>
        <w:t xml:space="preserve"> στενός συνεργάτης του Αποστόλου των Εθνών ήταν γόνος της Λυκαονίας (Λύστρα</w:t>
      </w:r>
      <w:r w:rsidRPr="005E2CA6">
        <w:rPr>
          <w:rFonts w:ascii="Palatino Linotype" w:hAnsi="Palatino Linotype"/>
          <w:vertAlign w:val="superscript"/>
        </w:rPr>
        <w:t>.</w:t>
      </w:r>
      <w:r w:rsidRPr="005E2CA6">
        <w:rPr>
          <w:rFonts w:ascii="Palatino Linotype" w:hAnsi="Palatino Linotype"/>
        </w:rPr>
        <w:t xml:space="preserve"> Πρ. 16, 1) που γειτονεύει με τη Φρυγία έχοντας μάλιστα Έλληνα πατέρα και Εβραία μητέρα. Αυτή παρότι τον δίδαξε τα ιερά γράμματα (Β’ Τιμ. 3, 15) δεν του είχε κάνει περιτομή η οποία παραδόξως στην Κολ. δεν καταπολεμείται (όπως αντιθέτως συμβαίνει στην </w:t>
      </w:r>
      <w:r w:rsidRPr="005E2CA6">
        <w:rPr>
          <w:rFonts w:ascii="Palatino Linotype" w:hAnsi="Palatino Linotype"/>
          <w:i/>
        </w:rPr>
        <w:t>Προς Γαλάτας</w:t>
      </w:r>
      <w:r w:rsidRPr="005E2CA6">
        <w:rPr>
          <w:rFonts w:ascii="Palatino Linotype" w:hAnsi="Palatino Linotype"/>
        </w:rPr>
        <w:t xml:space="preserve">). Άρα ήταν γνώστης των συγκρητιστικών τάσεων και του μυστικιστικού Ιουδαϊσμού που κυριαρχούσαν στην περιοχή. Μάλιστα στην Α’ Τιμ. 1, 4 ακούγεται η συμβουλή να </w:t>
      </w:r>
      <w:r w:rsidRPr="005E2CA6">
        <w:rPr>
          <w:rFonts w:ascii="Palatino Linotype" w:hAnsi="Palatino Linotype"/>
        </w:rPr>
        <w:lastRenderedPageBreak/>
        <w:t xml:space="preserve">απέχει από </w:t>
      </w:r>
      <w:r w:rsidRPr="005E2CA6">
        <w:rPr>
          <w:rFonts w:ascii="Palatino Linotype" w:hAnsi="Palatino Linotype" w:cs="SBL Greek"/>
          <w:lang w:bidi="he-IL"/>
        </w:rPr>
        <w:t>μύθους καὶ γενεαλογίες</w:t>
      </w:r>
      <w:r w:rsidRPr="005E2CA6">
        <w:rPr>
          <w:rFonts w:ascii="Palatino Linotype" w:hAnsi="Palatino Linotype" w:cs="SBL Greek"/>
          <w:i/>
          <w:lang w:bidi="he-IL"/>
        </w:rPr>
        <w:t xml:space="preserve"> ἀπεράντοις</w:t>
      </w:r>
      <w:r w:rsidRPr="005E2CA6">
        <w:rPr>
          <w:rStyle w:val="FootnoteReference"/>
          <w:rFonts w:ascii="Palatino Linotype" w:hAnsi="Palatino Linotype" w:cs="SBL Greek"/>
          <w:lang w:bidi="he-IL"/>
        </w:rPr>
        <w:footnoteReference w:id="235"/>
      </w:r>
      <w:r w:rsidRPr="005E2CA6">
        <w:rPr>
          <w:rFonts w:ascii="Palatino Linotype" w:hAnsi="Palatino Linotype" w:cs="SBL Greek"/>
          <w:i/>
          <w:lang w:bidi="he-IL"/>
        </w:rPr>
        <w:t>, αἵτινες ἐκζητήσεις παρέχουσιν μᾶλλον ἢ οἰκονομίαν Θεοῦ.</w:t>
      </w:r>
      <w:r w:rsidRPr="005E2CA6">
        <w:rPr>
          <w:rFonts w:ascii="Palatino Linotype" w:hAnsi="Palatino Linotype" w:cs="SBL Greek"/>
          <w:lang w:bidi="he-IL"/>
        </w:rPr>
        <w:t xml:space="preserve"> </w:t>
      </w:r>
      <w:r w:rsidRPr="005E2CA6">
        <w:rPr>
          <w:rFonts w:ascii="Palatino Linotype" w:hAnsi="Palatino Linotype"/>
        </w:rPr>
        <w:t xml:space="preserve">Επιπλέον ο Τιμόθεος μετά τις συνεχόμενες φυλακίσεις του πνευματικού του πατέρα στην Καισάρεια και τη Ρώμη δεν αποκλείεται να είχε αναλάβει πλέον πρωταγωνιστικό ρόλο στην Ασία και γνώριζε τη νοοτροπία της αντιμετωπιζόμενης «αίρεσης» αλλά και είχε ιδιαίτερο ενδιαφέρον να στερεώσει την τοπική Εκκλησία στην πίστη του Χριστού. Έτσι ίσως μπορεί να αιτιολογηθεί το ερώτημα γιατί ο συγγραφέας δεν επικαλείται τη δική του άνοδο έως τρίτου Ουρανού όπως συμβαίνει στο Β’ Κορ. 12 (και μάλιστα σε συνδυασμό προς το προερχόμενο από άγγελο σατανά πάθος) όπου ο Π. αντιμετωπίζει ιουδαιοχριστιανούς που επίσης κόμπαζαν για τις οραματιστικές τους εμπειρίες. Το πράττει ο Ιωάννης στην </w:t>
      </w:r>
      <w:r w:rsidRPr="005E2CA6">
        <w:rPr>
          <w:rFonts w:ascii="Palatino Linotype" w:hAnsi="Palatino Linotype"/>
          <w:i/>
        </w:rPr>
        <w:t>Αποκάλυψη</w:t>
      </w:r>
      <w:r w:rsidRPr="005E2CA6">
        <w:rPr>
          <w:rFonts w:ascii="Palatino Linotype" w:hAnsi="Palatino Linotype"/>
        </w:rPr>
        <w:t xml:space="preserve"> όταν μετά την τελευταία (και γι’ αυτό εξαιρετικά σημαντική) Επιστολή προς τον άγγελο της Λαοδίκειας, παρουσιάζεται στο κεφ. 4 να ανεβαίνει άμεσα στον Ουρανό χωρίς να διασχίζει τρείς ή επτά Ουρανούς και χωρίς εφαρμογή τεχνικών. </w:t>
      </w:r>
    </w:p>
    <w:p w:rsidR="00D15B2D" w:rsidRPr="005E2CA6" w:rsidRDefault="00D15B2D" w:rsidP="00D15B2D">
      <w:pPr>
        <w:spacing w:after="0" w:line="240" w:lineRule="auto"/>
        <w:jc w:val="both"/>
        <w:rPr>
          <w:rFonts w:ascii="Palatino Linotype" w:hAnsi="Palatino Linotype"/>
        </w:rPr>
      </w:pPr>
    </w:p>
    <w:p w:rsidR="00D15B2D" w:rsidRPr="005E2CA6" w:rsidRDefault="00D15B2D" w:rsidP="00D15B2D">
      <w:pPr>
        <w:spacing w:after="0" w:line="240" w:lineRule="auto"/>
        <w:jc w:val="both"/>
        <w:rPr>
          <w:rFonts w:ascii="Palatino Linotype" w:hAnsi="Palatino Linotype"/>
        </w:rPr>
      </w:pPr>
      <w:r w:rsidRPr="005E2CA6">
        <w:rPr>
          <w:rFonts w:ascii="Palatino Linotype" w:hAnsi="Palatino Linotype"/>
        </w:rPr>
        <w:t xml:space="preserve">Στο παρόν άρθρο θα επιχειρήσω να εξιχνιάσω την επίδραση την οποία ασκούν στη διαμόρφωση της «αίρεσης» που αντιμετωπίζεται στην Κολ. ο </w:t>
      </w:r>
      <w:r w:rsidRPr="005E2CA6">
        <w:rPr>
          <w:rFonts w:ascii="Palatino Linotype" w:hAnsi="Palatino Linotype"/>
          <w:i/>
        </w:rPr>
        <w:t>χώρος</w:t>
      </w:r>
      <w:r w:rsidRPr="005E2CA6">
        <w:rPr>
          <w:rFonts w:ascii="Palatino Linotype" w:hAnsi="Palatino Linotype"/>
        </w:rPr>
        <w:t xml:space="preserve"> στον οποίο εντοπίζεται η συγκεκριμένη Εκκλησία και οι πληθυσμιακές ομάδες που ζούσαν σε αυτόν. Γι’ αυτό στην πρώτη ενότητα ασχολούμαι με τις συνθήκες γένεσης της Εκκλησίας και τα χαρακτηριστικά της συγκεκριμένης φιλοσοφίας ενώ στη δεύτερη με την επιρροή που πιθανώς άσκησε το </w:t>
      </w:r>
      <w:r w:rsidRPr="005E2CA6">
        <w:rPr>
          <w:rFonts w:ascii="Palatino Linotype" w:hAnsi="Palatino Linotype"/>
          <w:i/>
        </w:rPr>
        <w:t>περιβάλλον</w:t>
      </w:r>
      <w:r w:rsidRPr="005E2CA6">
        <w:rPr>
          <w:rFonts w:ascii="Palatino Linotype" w:hAnsi="Palatino Linotype"/>
        </w:rPr>
        <w:t xml:space="preserve"> στη διαμόρφωσή της. Τέλος εξάγονται γενικότερα συμπεράσματα για τη γένεση και αντιμετώπιση της «αίρεσης». </w:t>
      </w:r>
    </w:p>
    <w:p w:rsidR="00D15B2D" w:rsidRPr="005E2CA6" w:rsidRDefault="00D15B2D" w:rsidP="00D15B2D">
      <w:pPr>
        <w:spacing w:after="0" w:line="240" w:lineRule="auto"/>
        <w:jc w:val="both"/>
        <w:rPr>
          <w:rFonts w:ascii="Palatino Linotype" w:hAnsi="Palatino Linotype"/>
        </w:rPr>
      </w:pPr>
    </w:p>
    <w:p w:rsidR="00D15B2D" w:rsidRPr="005E2CA6" w:rsidRDefault="00D15B2D" w:rsidP="00D15B2D">
      <w:pPr>
        <w:pStyle w:val="Heading2"/>
      </w:pPr>
      <w:r w:rsidRPr="005E2CA6">
        <w:t>1. Η ΕΚΚΛΗΣΙΑ ΤΩΝ ΚΟΛΟΣΣΩΝ ΚΑΙ ΑΙΤΙΑ ΣΥΓΓΡΑΦΗΣ ΤΗΣ ΕΠΙΣΤΟΛΗΣ</w:t>
      </w:r>
    </w:p>
    <w:p w:rsidR="00D15B2D" w:rsidRPr="005E2CA6" w:rsidRDefault="00D15B2D" w:rsidP="00D15B2D">
      <w:pPr>
        <w:shd w:val="clear" w:color="auto" w:fill="FFFFFF"/>
        <w:spacing w:after="0" w:line="240" w:lineRule="auto"/>
        <w:jc w:val="both"/>
        <w:rPr>
          <w:rFonts w:ascii="Palatino Linotype" w:hAnsi="Palatino Linotype"/>
        </w:rPr>
      </w:pPr>
      <w:r w:rsidRPr="005E2CA6">
        <w:rPr>
          <w:rFonts w:ascii="Palatino Linotype" w:hAnsi="Palatino Linotype"/>
          <w:bCs/>
        </w:rPr>
        <w:t xml:space="preserve">Οι Κολοσσές, όπου ίσως διέμενε ο Φιλήμων (ο οποίος όμως παραδόξως δεν μνημονεύεται στην Κολ., όπως και οι Τυχικός και Ιησούς Ιούστος δεν αναφέρονται στη Φιλήμ.) και επέστρεψε ο πρώην δραπέτης Ονήσιμος, ήταν μία μικρή πόλη στην εξαιρετικά γόνιμη κοιλάδα του παραποτάμου του Μαιάνδρου Λύκου </w:t>
      </w:r>
      <w:r w:rsidRPr="005E2CA6">
        <w:rPr>
          <w:rFonts w:ascii="Palatino Linotype" w:hAnsi="Palatino Linotype"/>
        </w:rPr>
        <w:t>(με συνολικό πληθυσμό 10.000 ανθρώπων)</w:t>
      </w:r>
      <w:r w:rsidRPr="005E2CA6">
        <w:rPr>
          <w:rFonts w:ascii="Palatino Linotype" w:hAnsi="Palatino Linotype"/>
          <w:bCs/>
        </w:rPr>
        <w:t>, ανατολικά της Εφέσου, δίπλα στις κεντρικές αρτηρίες που συνέδεαν την Ανατολή (τον Ευφράτη) με τη Δύση (Μικρά Ασία). Πλησιέστερες σ’ αυτήν πόλεις ήταν η Λαοδίκεια (κέντρο οικονομικό και εμπορικό) και η Ιεράπολη (διάσημη για τις θερμές της πηγές).</w:t>
      </w:r>
      <w:r w:rsidRPr="005E2CA6">
        <w:rPr>
          <w:rFonts w:ascii="Palatino Linotype" w:hAnsi="Palatino Linotype"/>
        </w:rPr>
        <w:t xml:space="preserve"> Ενώ τον 4</w:t>
      </w:r>
      <w:r w:rsidRPr="005E2CA6">
        <w:rPr>
          <w:rFonts w:ascii="Palatino Linotype" w:hAnsi="Palatino Linotype"/>
          <w:vertAlign w:val="superscript"/>
        </w:rPr>
        <w:t>ο</w:t>
      </w:r>
      <w:r w:rsidRPr="005E2CA6">
        <w:rPr>
          <w:rFonts w:ascii="Palatino Linotype" w:hAnsi="Palatino Linotype"/>
        </w:rPr>
        <w:t xml:space="preserve"> και 3</w:t>
      </w:r>
      <w:r w:rsidRPr="005E2CA6">
        <w:rPr>
          <w:rFonts w:ascii="Palatino Linotype" w:hAnsi="Palatino Linotype"/>
          <w:vertAlign w:val="superscript"/>
        </w:rPr>
        <w:t>ο</w:t>
      </w:r>
      <w:r w:rsidRPr="005E2CA6">
        <w:rPr>
          <w:rFonts w:ascii="Palatino Linotype" w:hAnsi="Palatino Linotype"/>
        </w:rPr>
        <w:t xml:space="preserve"> αι. π.Χ. ήταν πυκνοκατοικημένη (Ηρόδ. 7.30</w:t>
      </w:r>
      <w:r w:rsidRPr="005E2CA6">
        <w:rPr>
          <w:rFonts w:ascii="Palatino Linotype" w:hAnsi="Palatino Linotype"/>
          <w:vertAlign w:val="superscript"/>
        </w:rPr>
        <w:t>.</w:t>
      </w:r>
      <w:r w:rsidRPr="005E2CA6">
        <w:rPr>
          <w:rFonts w:ascii="Palatino Linotype" w:hAnsi="Palatino Linotype"/>
        </w:rPr>
        <w:t xml:space="preserve"> Ξενοφών, </w:t>
      </w:r>
      <w:r w:rsidRPr="005E2CA6">
        <w:rPr>
          <w:rFonts w:ascii="Palatino Linotype" w:hAnsi="Palatino Linotype"/>
          <w:i/>
        </w:rPr>
        <w:t>Ανάβασις</w:t>
      </w:r>
      <w:r w:rsidRPr="005E2CA6">
        <w:rPr>
          <w:rFonts w:ascii="Palatino Linotype" w:hAnsi="Palatino Linotype"/>
        </w:rPr>
        <w:t xml:space="preserve"> 1.2.6), σταθμός στο διαμετακομιστικό εμπόριο με βιομηχανία επεξεργασίας μαύρου μαλλιού και κατασκευής υφαντών, κατά τους χρόνους συγγραφής της Κολ. (μάλλον ένεκα της μετατόπισης των οδικών αρτηριών στη Λαοδίκεια), χαρακτηρίζεται από τον Στράβωνα (12.8.13) </w:t>
      </w:r>
      <w:r w:rsidRPr="005E2CA6">
        <w:rPr>
          <w:rFonts w:ascii="Palatino Linotype" w:hAnsi="Palatino Linotype"/>
          <w:i/>
        </w:rPr>
        <w:t>πόλισμα.</w:t>
      </w:r>
      <w:r w:rsidRPr="005E2CA6">
        <w:rPr>
          <w:rFonts w:ascii="Palatino Linotype" w:hAnsi="Palatino Linotype"/>
        </w:rPr>
        <w:t xml:space="preserve"> Αντιθέτως ο Πλίνιος εξαίρει τη σπουδαιότητά της (</w:t>
      </w:r>
      <w:r w:rsidRPr="005E2CA6">
        <w:rPr>
          <w:rFonts w:ascii="Palatino Linotype" w:hAnsi="Palatino Linotype"/>
          <w:i/>
        </w:rPr>
        <w:t>Φυσική Ιστορία</w:t>
      </w:r>
      <w:r w:rsidRPr="005E2CA6">
        <w:rPr>
          <w:rFonts w:ascii="Palatino Linotype" w:hAnsi="Palatino Linotype"/>
        </w:rPr>
        <w:t xml:space="preserve"> 5.145) . </w:t>
      </w:r>
    </w:p>
    <w:p w:rsidR="00D15B2D" w:rsidRPr="005E2CA6" w:rsidRDefault="00D15B2D" w:rsidP="00D15B2D">
      <w:pPr>
        <w:shd w:val="clear" w:color="auto" w:fill="FFFFFF"/>
        <w:spacing w:after="0" w:line="240" w:lineRule="auto"/>
        <w:jc w:val="both"/>
        <w:rPr>
          <w:rFonts w:ascii="Palatino Linotype" w:hAnsi="Palatino Linotype"/>
        </w:rPr>
      </w:pPr>
    </w:p>
    <w:p w:rsidR="00D15B2D" w:rsidRPr="005E2CA6" w:rsidRDefault="00D15B2D" w:rsidP="00D15B2D">
      <w:pPr>
        <w:shd w:val="clear" w:color="auto" w:fill="FFFFFF"/>
        <w:spacing w:after="0" w:line="240" w:lineRule="auto"/>
        <w:jc w:val="both"/>
        <w:rPr>
          <w:rFonts w:ascii="Palatino Linotype" w:hAnsi="Palatino Linotype"/>
        </w:rPr>
      </w:pPr>
      <w:r w:rsidRPr="005E2CA6">
        <w:rPr>
          <w:rFonts w:ascii="Palatino Linotype" w:hAnsi="Palatino Linotype"/>
        </w:rPr>
        <w:t>Στην περιοχή υπήρχαν ισχυρές ιουδαϊκές κοινότητες. Σύμφωνα με τον M. Stephen</w:t>
      </w:r>
      <w:r w:rsidRPr="005E2CA6">
        <w:rPr>
          <w:rStyle w:val="FootnoteReference"/>
          <w:rFonts w:ascii="Palatino Linotype" w:hAnsi="Palatino Linotype"/>
        </w:rPr>
        <w:footnoteReference w:id="236"/>
      </w:r>
      <w:r w:rsidRPr="005E2CA6">
        <w:rPr>
          <w:rFonts w:ascii="Palatino Linotype" w:hAnsi="Palatino Linotype"/>
        </w:rPr>
        <w:t xml:space="preserve">, ο Αντίοχος ο Γ’ (223-187 π.Χ.) το 195 π.Χ. μετακίνησε 2.000 ιουδαϊκές οικογένειες από τη Βαβυλώνα σε οχυρά και σε ισχυρές στρατηγικά θέσεις στη </w:t>
      </w:r>
      <w:bookmarkStart w:id="0" w:name="lemLink_5136_0_14"/>
      <w:r w:rsidRPr="005E2CA6">
        <w:rPr>
          <w:rFonts w:ascii="Palatino Linotype" w:hAnsi="Palatino Linotype"/>
        </w:rPr>
        <w:t>Λυδία</w:t>
      </w:r>
      <w:bookmarkEnd w:id="0"/>
      <w:r w:rsidRPr="005E2CA6">
        <w:rPr>
          <w:rFonts w:ascii="Palatino Linotype" w:hAnsi="Palatino Linotype"/>
        </w:rPr>
        <w:t xml:space="preserve"> και τη </w:t>
      </w:r>
      <w:bookmarkStart w:id="1" w:name="lemLink_6626_0_15"/>
      <w:r w:rsidRPr="005E2CA6">
        <w:rPr>
          <w:rFonts w:ascii="Palatino Linotype" w:hAnsi="Palatino Linotype"/>
        </w:rPr>
        <w:t>Φρυγία</w:t>
      </w:r>
      <w:bookmarkEnd w:id="1"/>
      <w:r w:rsidRPr="005E2CA6">
        <w:rPr>
          <w:rFonts w:ascii="Palatino Linotype" w:hAnsi="Palatino Linotype"/>
        </w:rPr>
        <w:t xml:space="preserve">, για να παρακολουθούν και να ελέγχουν τους ανυπότακτους υπηκόους του (Ιώσ. </w:t>
      </w:r>
      <w:r w:rsidRPr="005E2CA6">
        <w:rPr>
          <w:rFonts w:ascii="Palatino Linotype" w:hAnsi="Palatino Linotype"/>
          <w:i/>
        </w:rPr>
        <w:t>Αρχ.</w:t>
      </w:r>
      <w:r w:rsidRPr="005E2CA6">
        <w:rPr>
          <w:rFonts w:ascii="Palatino Linotype" w:hAnsi="Palatino Linotype"/>
        </w:rPr>
        <w:t xml:space="preserve"> 12. 147-153</w:t>
      </w:r>
      <w:r w:rsidRPr="005E2CA6">
        <w:rPr>
          <w:rStyle w:val="FootnoteReference"/>
          <w:rFonts w:ascii="Palatino Linotype" w:hAnsi="Palatino Linotype"/>
        </w:rPr>
        <w:footnoteReference w:id="237"/>
      </w:r>
      <w:r w:rsidRPr="005E2CA6">
        <w:rPr>
          <w:rFonts w:ascii="Palatino Linotype" w:hAnsi="Palatino Linotype"/>
        </w:rPr>
        <w:t>). Ο Κικέρων (</w:t>
      </w:r>
      <w:r w:rsidRPr="005E2CA6">
        <w:rPr>
          <w:rFonts w:ascii="Palatino Linotype" w:hAnsi="Palatino Linotype"/>
          <w:i/>
        </w:rPr>
        <w:t>Pro Flacco</w:t>
      </w:r>
      <w:r w:rsidRPr="005E2CA6">
        <w:rPr>
          <w:rFonts w:ascii="Palatino Linotype" w:hAnsi="Palatino Linotype"/>
        </w:rPr>
        <w:t xml:space="preserve"> 28. 68)</w:t>
      </w:r>
      <w:r w:rsidRPr="005E2CA6">
        <w:rPr>
          <w:rFonts w:ascii="Palatino Linotype" w:hAnsi="Palatino Linotype"/>
          <w:b/>
        </w:rPr>
        <w:t xml:space="preserve"> </w:t>
      </w:r>
      <w:r w:rsidRPr="005E2CA6">
        <w:rPr>
          <w:rFonts w:ascii="Palatino Linotype" w:hAnsi="Palatino Linotype"/>
        </w:rPr>
        <w:t xml:space="preserve">πληροφορεί ότι </w:t>
      </w:r>
      <w:r w:rsidRPr="005E2CA6">
        <w:rPr>
          <w:rFonts w:ascii="Palatino Linotype" w:hAnsi="Palatino Linotype"/>
        </w:rPr>
        <w:lastRenderedPageBreak/>
        <w:t xml:space="preserve">το 62 π.Χ. ο Φλάκκος επεχείρησε να προσεταιριστεί τον φόρο για το Ναό των Ιεροσολύμων που υπό την επίβλεψη των Ρωμαίων συγκεντρωνόταν κάθε χρόνο σε τέσσερεις πόλεις της Ασίας: το Αδραμμύτιον, την </w:t>
      </w:r>
      <w:bookmarkStart w:id="2" w:name="lemLink_5749_0_4"/>
      <w:r w:rsidRPr="005E2CA6">
        <w:rPr>
          <w:rFonts w:ascii="Palatino Linotype" w:hAnsi="Palatino Linotype"/>
        </w:rPr>
        <w:t>Πέργαμο</w:t>
      </w:r>
      <w:bookmarkEnd w:id="2"/>
      <w:r w:rsidRPr="005E2CA6">
        <w:rPr>
          <w:rFonts w:ascii="Palatino Linotype" w:hAnsi="Palatino Linotype"/>
        </w:rPr>
        <w:t xml:space="preserve">, τη Λαοδίκεια και την Απάμεια. Στη Λαοδίκεια συλλέχθηκαν δέκα κιλά, ποσότητα που αντιστοιχεί σε 14.000 άρρενες Ιουδαίους (πρβλ. Φίλων, </w:t>
      </w:r>
      <w:r w:rsidRPr="005E2CA6">
        <w:rPr>
          <w:rFonts w:ascii="Palatino Linotype" w:hAnsi="Palatino Linotype"/>
          <w:i/>
        </w:rPr>
        <w:t>Πρεσβεία προς Γάιο</w:t>
      </w:r>
      <w:r w:rsidRPr="005E2CA6">
        <w:rPr>
          <w:rFonts w:ascii="Palatino Linotype" w:hAnsi="Palatino Linotype"/>
        </w:rPr>
        <w:t xml:space="preserve"> 245). Βέβαια στο συγκεκριμένο αριθμό πρέπει να συνυπολογιστούν οι οικογένειές τους. Αυτό αποδεικνύει ότι οι εβραϊκές κοινότητες στη Φρυγία ήταν ίσως σημαντικότερες από εκείνες στις βόρειες ακτές. </w:t>
      </w:r>
    </w:p>
    <w:p w:rsidR="00D15B2D" w:rsidRPr="005E2CA6" w:rsidRDefault="00D15B2D" w:rsidP="00D15B2D">
      <w:pPr>
        <w:autoSpaceDE w:val="0"/>
        <w:autoSpaceDN w:val="0"/>
        <w:adjustRightInd w:val="0"/>
        <w:spacing w:after="0" w:line="240" w:lineRule="auto"/>
        <w:jc w:val="both"/>
        <w:rPr>
          <w:rFonts w:ascii="Palatino Linotype" w:hAnsi="Palatino Linotype"/>
        </w:rPr>
      </w:pPr>
    </w:p>
    <w:p w:rsidR="00D15B2D" w:rsidRPr="005E2CA6" w:rsidRDefault="00D15B2D" w:rsidP="00D15B2D">
      <w:pPr>
        <w:autoSpaceDE w:val="0"/>
        <w:autoSpaceDN w:val="0"/>
        <w:adjustRightInd w:val="0"/>
        <w:spacing w:after="0" w:line="240" w:lineRule="auto"/>
        <w:jc w:val="both"/>
        <w:rPr>
          <w:rFonts w:ascii="Palatino Linotype" w:hAnsi="Palatino Linotype" w:cs="Arial"/>
          <w:i/>
          <w:lang w:bidi="he-IL"/>
        </w:rPr>
      </w:pPr>
      <w:r w:rsidRPr="005E2CA6">
        <w:rPr>
          <w:rFonts w:ascii="Palatino Linotype" w:hAnsi="Palatino Linotype"/>
        </w:rPr>
        <w:t>Ενώ ο Π. πέρασε ανατολικά και βόρεια της κοιλάδας του Λύκου περί το 52 μ.Χ. (Πρ. 18, 23), εντούτοις δεν διήλθε προσωπικά από εκεί καθώς δεν αποτελούσε αστικό κέντρο της περιοχής ή ρωμαϊκή κολονία. Από έμμεσες πληροφορίες συνάγεται ότι ο κατηχηθείς από τον Π. στην Έφεσο (στη σχολή του Τυράννου; Πρ. 19, 9) Επαφράς, που κατάγεται από τις Κολοσσές, κήρυξε το Ευαγγέλιο και ίδρυσε την Εκκλησία μαζί με αυτές της Λαοδίκειας και Ιεράπολης. Εκτός από την κατ’ οίκον Εκκλησία του Φιλήμονα, υπήρχαν επίσης ίσως αυτές (οι Εκκλησίες) του Αρχίππου (4, 17, ο οποίος, όμως, δεν αποκλείεται να είχε ως έδρα τη Λαοδίκεια</w:t>
      </w:r>
      <w:r w:rsidRPr="005E2CA6">
        <w:rPr>
          <w:rStyle w:val="FootnoteReference"/>
          <w:rFonts w:ascii="Palatino Linotype" w:hAnsi="Palatino Linotype"/>
        </w:rPr>
        <w:footnoteReference w:id="238"/>
      </w:r>
      <w:r w:rsidRPr="005E2CA6">
        <w:rPr>
          <w:rFonts w:ascii="Palatino Linotype" w:hAnsi="Palatino Linotype"/>
        </w:rPr>
        <w:t>) και της Νύμφας (4, 15). Τη συγκεκριμένη επιστολή κόμισαν ο Τυχικός με τον Ονήσιμο, ενώ ο Επαφράς παρέμεινε στον τόπο της αιχμαλωσίας του Π. (</w:t>
      </w:r>
      <w:r w:rsidRPr="005E2CA6">
        <w:rPr>
          <w:rFonts w:ascii="Palatino Linotype" w:hAnsi="Palatino Linotype"/>
          <w:i/>
        </w:rPr>
        <w:t>συναιχμάλωτος</w:t>
      </w:r>
      <w:r w:rsidRPr="005E2CA6">
        <w:rPr>
          <w:rFonts w:ascii="Palatino Linotype" w:hAnsi="Palatino Linotype"/>
        </w:rPr>
        <w:t xml:space="preserve"> Φιλήμ. 23) αγωνιώντας για την πορεία των πνευματικών του τέκνων σε όλη την κοιλάδα: </w:t>
      </w:r>
      <w:r w:rsidRPr="005E2CA6">
        <w:rPr>
          <w:rFonts w:ascii="Palatino Linotype" w:hAnsi="Palatino Linotype" w:cs="SBL Greek"/>
          <w:i/>
          <w:lang w:bidi="he-IL"/>
        </w:rPr>
        <w:t xml:space="preserve">πάντοτε ἀγωνιζόμενος ὑπὲρ ὑμῶν ἐν ταῖς προσευχαῖς, ἵνα σταθῆτε τέλειοι καὶ πεπληροφορημένοι ἐν παντὶ θελήματι τοῦ </w:t>
      </w:r>
      <w:r w:rsidRPr="005E2CA6">
        <w:rPr>
          <w:rFonts w:ascii="Palatino Linotype" w:hAnsi="Palatino Linotype" w:cs="SBL Greek"/>
          <w:i/>
          <w:caps/>
          <w:lang w:bidi="he-IL"/>
        </w:rPr>
        <w:t>θ</w:t>
      </w:r>
      <w:r w:rsidRPr="005E2CA6">
        <w:rPr>
          <w:rFonts w:ascii="Palatino Linotype" w:hAnsi="Palatino Linotype" w:cs="SBL Greek"/>
          <w:i/>
          <w:lang w:bidi="he-IL"/>
        </w:rPr>
        <w:t xml:space="preserve">εοῦ. </w:t>
      </w:r>
      <w:r w:rsidRPr="005E2CA6">
        <w:rPr>
          <w:rFonts w:ascii="Palatino Linotype" w:hAnsi="Palatino Linotype" w:cs="SBL Greek"/>
          <w:i/>
          <w:caps/>
          <w:lang w:bidi="he-IL"/>
        </w:rPr>
        <w:t>μ</w:t>
      </w:r>
      <w:r w:rsidRPr="005E2CA6">
        <w:rPr>
          <w:rFonts w:ascii="Palatino Linotype" w:hAnsi="Palatino Linotype" w:cs="SBL Greek"/>
          <w:i/>
          <w:lang w:bidi="he-IL"/>
        </w:rPr>
        <w:t xml:space="preserve">αρτυρῶ γὰρ αὐτῷ ὅτι ἔχει πολὺν πόνον ὑπὲρ ὑμῶν καὶ τῶν ἐν Λαοδικείᾳ καὶ τῶν ἐν Ἱεραπόλει </w:t>
      </w:r>
      <w:r w:rsidRPr="005E2CA6">
        <w:rPr>
          <w:rFonts w:ascii="Palatino Linotype" w:hAnsi="Palatino Linotype" w:cs="Arial"/>
          <w:lang w:bidi="he-IL"/>
        </w:rPr>
        <w:t xml:space="preserve">(4, 12-13). Αυτή η αναφορά δηλώνει και την κρισιμότητα του κινδύνου που διέτρεχαν οι συγκεκριμένες πόλεις αλλά και την ευαισθησία του Επαφρά για τις τοπικές Εκκλησίες, ο οποίος δείχνει «αντανακλαστικά» (προσευχή, πόνο) αντίστοιχα του Π.. Από την άλλη πλευρά άγνωστες αιτίες αλλά ίσως και η αγάπη του για τον δικό του πνευματικό πατέρα τον κράτησαν κοντά του, αφού προφανώς ο Επαφράς είχε την βεβαιότητα ότι δεν είναι το δικό του πρόσωπο που θα λειτουργήσει καταλυτικά στις Εκκλησίες που ίδρυσε αλλά ο Θεός και τα δύο πρόσωπα που κομίζουν την επιστολή και μάλιστα παρότι ο ένας εξ αυτών χρημάτισε «δραπέτης» δούλος. </w:t>
      </w:r>
      <w:r w:rsidRPr="005E2CA6">
        <w:rPr>
          <w:rFonts w:ascii="Palatino Linotype" w:hAnsi="Palatino Linotype"/>
        </w:rPr>
        <w:t>Στις κατ’ οίκον Εκκλησίες από τις αναφορές του Π. στο παρελθόν των παραληπτών αγίων κυριαρχούσαν μάλλον εθνικοχριστιανοί (1, 12. 27</w:t>
      </w:r>
      <w:r w:rsidRPr="005E2CA6">
        <w:rPr>
          <w:rFonts w:ascii="Palatino Linotype" w:hAnsi="Palatino Linotype"/>
          <w:vertAlign w:val="superscript"/>
        </w:rPr>
        <w:t>.</w:t>
      </w:r>
      <w:r w:rsidRPr="005E2CA6">
        <w:rPr>
          <w:rFonts w:ascii="Palatino Linotype" w:hAnsi="Palatino Linotype"/>
        </w:rPr>
        <w:t xml:space="preserve"> 2, 13). </w:t>
      </w:r>
    </w:p>
    <w:p w:rsidR="00D15B2D" w:rsidRPr="005E2CA6" w:rsidRDefault="00D15B2D" w:rsidP="00D15B2D">
      <w:pPr>
        <w:spacing w:after="0" w:line="240" w:lineRule="auto"/>
        <w:jc w:val="both"/>
        <w:rPr>
          <w:rFonts w:ascii="Palatino Linotype" w:hAnsi="Palatino Linotype"/>
        </w:rPr>
      </w:pPr>
    </w:p>
    <w:p w:rsidR="00D15B2D" w:rsidRPr="005E2CA6" w:rsidRDefault="00D15B2D" w:rsidP="00D15B2D">
      <w:pPr>
        <w:shd w:val="clear" w:color="auto" w:fill="FFFFFF"/>
        <w:spacing w:after="0" w:line="240" w:lineRule="auto"/>
        <w:jc w:val="both"/>
        <w:rPr>
          <w:rFonts w:ascii="Palatino Linotype" w:hAnsi="Palatino Linotype" w:cs="Arial"/>
        </w:rPr>
      </w:pPr>
      <w:r w:rsidRPr="005E2CA6">
        <w:rPr>
          <w:rFonts w:ascii="Palatino Linotype" w:hAnsi="Palatino Linotype"/>
        </w:rPr>
        <w:t xml:space="preserve">Προφανώς ο Επαφράς πληροφόρησε τον απόστολο σχετικά με την επιρροή που ασκούσε μια φιλοσοφία που διεκδικούσε για τον εαυτό της ανώτερη «εσωτερική» γνώση αναφορικά με το Θεό, τον κόσμο και τον άνθρωπο και σχετιζόταν με </w:t>
      </w:r>
      <w:r w:rsidRPr="005E2CA6">
        <w:rPr>
          <w:rFonts w:ascii="Palatino Linotype" w:hAnsi="Palatino Linotype"/>
          <w:i/>
        </w:rPr>
        <w:t>θρησκεία αγγέλων</w:t>
      </w:r>
      <w:r w:rsidRPr="005E2CA6">
        <w:rPr>
          <w:rFonts w:ascii="Palatino Linotype" w:hAnsi="Palatino Linotype"/>
        </w:rPr>
        <w:t xml:space="preserve"> </w:t>
      </w:r>
      <w:r w:rsidRPr="005E2CA6">
        <w:rPr>
          <w:rFonts w:ascii="Palatino Linotype" w:hAnsi="Palatino Linotype"/>
          <w:iCs/>
          <w:caps/>
        </w:rPr>
        <w:t xml:space="preserve">(2, 18). </w:t>
      </w:r>
      <w:r w:rsidRPr="005E2CA6">
        <w:rPr>
          <w:rFonts w:ascii="Palatino Linotype" w:hAnsi="Palatino Linotype"/>
        </w:rPr>
        <w:t xml:space="preserve">Ήδη επισημάνθηκε ότι σε </w:t>
      </w:r>
      <w:r w:rsidRPr="005E2CA6">
        <w:rPr>
          <w:rFonts w:ascii="Palatino Linotype" w:hAnsi="Palatino Linotype"/>
        </w:rPr>
        <w:lastRenderedPageBreak/>
        <w:t xml:space="preserve">καμιά άλλη επιστολή δεν αντιμετωπίζεται παρόμοια «αίρεση». Ο συγγραφέας της επιστολής, αφού τη χαρακτηρίσει </w:t>
      </w:r>
      <w:r w:rsidRPr="005E2CA6">
        <w:rPr>
          <w:rFonts w:ascii="Palatino Linotype" w:hAnsi="Palatino Linotype"/>
          <w:b/>
          <w:bCs/>
          <w:i/>
          <w:iCs/>
        </w:rPr>
        <w:t>παραλογισμό δια πιθανολογίας</w:t>
      </w:r>
      <w:r w:rsidRPr="005E2CA6">
        <w:rPr>
          <w:rFonts w:ascii="Palatino Linotype" w:hAnsi="Palatino Linotype"/>
        </w:rPr>
        <w:t xml:space="preserve"> (= εξαπάτηση με αληθοφανή λόγια</w:t>
      </w:r>
      <w:r w:rsidRPr="005E2CA6">
        <w:rPr>
          <w:rFonts w:ascii="Palatino Linotype" w:hAnsi="Palatino Linotype"/>
          <w:vertAlign w:val="superscript"/>
        </w:rPr>
        <w:t>.</w:t>
      </w:r>
      <w:r w:rsidRPr="005E2CA6">
        <w:rPr>
          <w:rFonts w:ascii="Palatino Linotype" w:hAnsi="Palatino Linotype"/>
        </w:rPr>
        <w:t xml:space="preserve"> 2, 4), σημειώνει τα εξής στο κεφ. 2, 8-23 (όπου εντοπίζεται ο πολεμικός πυρήνας της Επιστολής):</w:t>
      </w:r>
      <w:r w:rsidRPr="005E2CA6">
        <w:rPr>
          <w:rFonts w:ascii="Palatino Linotype" w:hAnsi="Palatino Linotype" w:cs="Arial"/>
        </w:rPr>
        <w:t xml:space="preserve"> </w:t>
      </w:r>
      <w:r w:rsidRPr="005E2CA6">
        <w:rPr>
          <w:rFonts w:ascii="Palatino Linotype" w:hAnsi="Palatino Linotype"/>
          <w:i/>
          <w:iCs/>
          <w:caps/>
        </w:rPr>
        <w:t>β</w:t>
      </w:r>
      <w:r w:rsidRPr="005E2CA6">
        <w:rPr>
          <w:rFonts w:ascii="Palatino Linotype" w:hAnsi="Palatino Linotype"/>
          <w:i/>
          <w:iCs/>
        </w:rPr>
        <w:t xml:space="preserve">λέπετε μή τις ὑμᾶς ἔσται ὁ συλαγωγῶν </w:t>
      </w:r>
      <w:r w:rsidRPr="005E2CA6">
        <w:rPr>
          <w:rFonts w:ascii="Palatino Linotype" w:hAnsi="Palatino Linotype"/>
          <w:b/>
          <w:bCs/>
          <w:i/>
          <w:iCs/>
        </w:rPr>
        <w:t>διὰ τῆς φιλοσοφίας καὶ κενῆς ἀπάτης κατὰ τὴν παράδοσιν τῶν ἀνθρώπων</w:t>
      </w:r>
      <w:r w:rsidRPr="005E2CA6">
        <w:rPr>
          <w:rFonts w:ascii="Palatino Linotype" w:hAnsi="Palatino Linotype"/>
          <w:i/>
          <w:iCs/>
        </w:rPr>
        <w:t xml:space="preserve">͵ κατὰ τὰ στοιχεῖα τοῦ κόσμου καὶ οὐ κατὰ Χριστόν. </w:t>
      </w:r>
      <w:r w:rsidRPr="005E2CA6">
        <w:rPr>
          <w:rFonts w:ascii="Palatino Linotype" w:hAnsi="Palatino Linotype"/>
          <w:i/>
        </w:rPr>
        <w:t xml:space="preserve">[...] </w:t>
      </w:r>
      <w:r w:rsidRPr="005E2CA6">
        <w:rPr>
          <w:rFonts w:ascii="Palatino Linotype" w:hAnsi="Palatino Linotype" w:cs="SBL Greek"/>
          <w:i/>
          <w:lang w:bidi="he-IL"/>
        </w:rPr>
        <w:t>Μὴ οὖν τις ὑμᾶς κρινέτω ἐν βρώσει καὶ ἐν πόσει ἢ ἐν μέρει ἑορτῆς</w:t>
      </w:r>
      <w:r w:rsidRPr="005E2CA6">
        <w:rPr>
          <w:rStyle w:val="FootnoteReference"/>
          <w:rFonts w:ascii="Palatino Linotype" w:hAnsi="Palatino Linotype"/>
          <w:i/>
          <w:iCs/>
          <w:color w:val="800000"/>
          <w:lang w:bidi="he-IL"/>
        </w:rPr>
        <w:footnoteReference w:id="239"/>
      </w:r>
      <w:r w:rsidRPr="005E2CA6">
        <w:rPr>
          <w:rFonts w:ascii="Palatino Linotype" w:hAnsi="Palatino Linotype" w:cs="SBL Greek"/>
          <w:i/>
          <w:lang w:bidi="he-IL"/>
        </w:rPr>
        <w:t xml:space="preserve"> ἢ νεομηνίας ἢ σαββάτων·</w:t>
      </w:r>
      <w:r w:rsidRPr="005E2CA6">
        <w:rPr>
          <w:rFonts w:ascii="Palatino Linotype" w:hAnsi="Palatino Linotype" w:cs="Arial"/>
          <w:i/>
          <w:lang w:bidi="he-IL"/>
        </w:rPr>
        <w:t xml:space="preserve"> </w:t>
      </w:r>
      <w:r w:rsidRPr="005E2CA6">
        <w:rPr>
          <w:rFonts w:ascii="Palatino Linotype" w:hAnsi="Palatino Linotype" w:cs="SBL Greek"/>
          <w:i/>
          <w:lang w:bidi="he-IL"/>
        </w:rPr>
        <w:t>ἅ ἐστιν σκιὰ τῶν μελλόντων, τὸ δὲ σῶμα τοῦ Χριστοῦ.</w:t>
      </w:r>
      <w:r w:rsidRPr="005E2CA6">
        <w:rPr>
          <w:rFonts w:ascii="Palatino Linotype" w:hAnsi="Palatino Linotype" w:cs="Arial"/>
          <w:i/>
          <w:lang w:bidi="he-IL"/>
        </w:rPr>
        <w:t xml:space="preserve"> </w:t>
      </w:r>
      <w:r w:rsidRPr="005E2CA6">
        <w:rPr>
          <w:rFonts w:ascii="Palatino Linotype" w:hAnsi="Palatino Linotype"/>
          <w:i/>
          <w:caps/>
        </w:rPr>
        <w:t>μ</w:t>
      </w:r>
      <w:r w:rsidRPr="005E2CA6">
        <w:rPr>
          <w:rFonts w:ascii="Palatino Linotype" w:hAnsi="Palatino Linotype"/>
          <w:i/>
        </w:rPr>
        <w:t xml:space="preserve">ηδεὶς ὑμᾶς </w:t>
      </w:r>
      <w:r w:rsidRPr="005E2CA6">
        <w:rPr>
          <w:rFonts w:ascii="Palatino Linotype" w:hAnsi="Palatino Linotype"/>
          <w:b/>
          <w:bCs/>
          <w:i/>
        </w:rPr>
        <w:t>καταβραβευέτω</w:t>
      </w:r>
      <w:r w:rsidRPr="005E2CA6">
        <w:rPr>
          <w:rStyle w:val="FootnoteReference"/>
          <w:rFonts w:ascii="Palatino Linotype" w:hAnsi="Palatino Linotype"/>
          <w:i/>
        </w:rPr>
        <w:footnoteReference w:id="240"/>
      </w:r>
      <w:r w:rsidRPr="005E2CA6">
        <w:rPr>
          <w:rFonts w:ascii="Palatino Linotype" w:hAnsi="Palatino Linotype"/>
          <w:b/>
          <w:bCs/>
          <w:i/>
        </w:rPr>
        <w:t xml:space="preserve"> </w:t>
      </w:r>
      <w:r w:rsidRPr="005E2CA6">
        <w:rPr>
          <w:rFonts w:ascii="Palatino Linotype" w:hAnsi="Palatino Linotype"/>
          <w:i/>
        </w:rPr>
        <w:t xml:space="preserve">θέλων ἐν </w:t>
      </w:r>
      <w:r w:rsidRPr="005E2CA6">
        <w:rPr>
          <w:rFonts w:ascii="Palatino Linotype" w:hAnsi="Palatino Linotype"/>
          <w:b/>
          <w:bCs/>
          <w:i/>
        </w:rPr>
        <w:t xml:space="preserve">ταπεινοφροσύνῃ </w:t>
      </w:r>
      <w:r w:rsidRPr="005E2CA6">
        <w:rPr>
          <w:rFonts w:ascii="Palatino Linotype" w:hAnsi="Palatino Linotype"/>
          <w:i/>
        </w:rPr>
        <w:t xml:space="preserve">καὶ </w:t>
      </w:r>
      <w:r w:rsidRPr="005E2CA6">
        <w:rPr>
          <w:rFonts w:ascii="Palatino Linotype" w:hAnsi="Palatino Linotype"/>
          <w:b/>
          <w:bCs/>
          <w:i/>
        </w:rPr>
        <w:t>θρησκείᾳ τῶν ἀγγέλων</w:t>
      </w:r>
      <w:r w:rsidRPr="005E2CA6">
        <w:rPr>
          <w:rFonts w:ascii="Palatino Linotype" w:hAnsi="Palatino Linotype"/>
          <w:i/>
        </w:rPr>
        <w:t xml:space="preserve">͵ ἃ ἑόρακεν </w:t>
      </w:r>
      <w:r w:rsidRPr="005E2CA6">
        <w:rPr>
          <w:rFonts w:ascii="Palatino Linotype" w:hAnsi="Palatino Linotype"/>
          <w:b/>
          <w:bCs/>
          <w:i/>
        </w:rPr>
        <w:t>ἐμβατεύων</w:t>
      </w:r>
      <w:r w:rsidRPr="005E2CA6">
        <w:rPr>
          <w:rStyle w:val="FootnoteReference"/>
          <w:rFonts w:ascii="Palatino Linotype" w:hAnsi="Palatino Linotype"/>
          <w:i/>
        </w:rPr>
        <w:footnoteReference w:id="241"/>
      </w:r>
      <w:r w:rsidRPr="005E2CA6">
        <w:rPr>
          <w:rFonts w:ascii="Palatino Linotype" w:hAnsi="Palatino Linotype"/>
          <w:i/>
        </w:rPr>
        <w:t>͵ εἰκῇ φυσιούμενος</w:t>
      </w:r>
      <w:r w:rsidRPr="005E2CA6">
        <w:rPr>
          <w:rStyle w:val="FootnoteReference"/>
          <w:rFonts w:ascii="Palatino Linotype" w:hAnsi="Palatino Linotype"/>
          <w:i/>
        </w:rPr>
        <w:footnoteReference w:id="242"/>
      </w:r>
      <w:r w:rsidRPr="005E2CA6">
        <w:rPr>
          <w:rFonts w:ascii="Palatino Linotype" w:hAnsi="Palatino Linotype"/>
          <w:i/>
        </w:rPr>
        <w:t xml:space="preserve"> ὑπὸ τοῦ νοὸς τῆς σαρκὸς αὐτοῦ͵ καὶ οὐ κρατῶν τὴν </w:t>
      </w:r>
      <w:r w:rsidRPr="005E2CA6">
        <w:rPr>
          <w:rFonts w:ascii="Palatino Linotype" w:hAnsi="Palatino Linotype"/>
          <w:i/>
          <w:caps/>
        </w:rPr>
        <w:t>κ</w:t>
      </w:r>
      <w:r w:rsidRPr="005E2CA6">
        <w:rPr>
          <w:rFonts w:ascii="Palatino Linotype" w:hAnsi="Palatino Linotype"/>
          <w:i/>
        </w:rPr>
        <w:t>εφαλήν͵ ἐξ οὗ</w:t>
      </w:r>
      <w:r w:rsidRPr="005E2CA6">
        <w:rPr>
          <w:rStyle w:val="FootnoteReference"/>
          <w:rFonts w:ascii="Palatino Linotype" w:hAnsi="Palatino Linotype"/>
          <w:i/>
        </w:rPr>
        <w:footnoteReference w:id="243"/>
      </w:r>
      <w:r w:rsidRPr="005E2CA6">
        <w:rPr>
          <w:rFonts w:ascii="Palatino Linotype" w:hAnsi="Palatino Linotype"/>
          <w:i/>
        </w:rPr>
        <w:t xml:space="preserve"> πᾶν τὸ σῶμα διὰ τῶν ἁφῶν καὶ συνδέσμων ἐπιχορηγούμενον καὶ </w:t>
      </w:r>
      <w:r w:rsidRPr="005E2CA6">
        <w:rPr>
          <w:rFonts w:ascii="Palatino Linotype" w:hAnsi="Palatino Linotype"/>
          <w:i/>
          <w:color w:val="993300"/>
        </w:rPr>
        <w:t xml:space="preserve">συμβιβαζόμενον </w:t>
      </w:r>
      <w:r w:rsidRPr="005E2CA6">
        <w:rPr>
          <w:rFonts w:ascii="Palatino Linotype" w:hAnsi="Palatino Linotype"/>
          <w:i/>
        </w:rPr>
        <w:t xml:space="preserve">αὔξει τὴν αὔξησιν τοῦ </w:t>
      </w:r>
      <w:r w:rsidRPr="005E2CA6">
        <w:rPr>
          <w:rFonts w:ascii="Palatino Linotype" w:hAnsi="Palatino Linotype"/>
          <w:i/>
          <w:caps/>
        </w:rPr>
        <w:t>θ</w:t>
      </w:r>
      <w:r w:rsidRPr="005E2CA6">
        <w:rPr>
          <w:rFonts w:ascii="Palatino Linotype" w:hAnsi="Palatino Linotype"/>
          <w:i/>
        </w:rPr>
        <w:t xml:space="preserve">εοῦ </w:t>
      </w:r>
      <w:r w:rsidRPr="005E2CA6">
        <w:rPr>
          <w:rFonts w:ascii="Palatino Linotype" w:hAnsi="Palatino Linotype"/>
        </w:rPr>
        <w:t xml:space="preserve">(2, 8. 16-19). Για τον αποστολέα της Κολ. η καταπολεμούμενη </w:t>
      </w:r>
      <w:r w:rsidRPr="005E2CA6">
        <w:rPr>
          <w:rFonts w:ascii="Palatino Linotype" w:hAnsi="Palatino Linotype"/>
          <w:i/>
        </w:rPr>
        <w:t>φιλοσοφία</w:t>
      </w:r>
      <w:r w:rsidRPr="005E2CA6">
        <w:rPr>
          <w:rFonts w:ascii="Palatino Linotype" w:hAnsi="Palatino Linotype"/>
        </w:rPr>
        <w:t xml:space="preserve"> είναι κούφια απάτη σύμφωνη με την παράδοση των ανθρώπων (πρβλ. Μκ. 7, 8) και τα στοιχεία του κόσμου</w:t>
      </w:r>
      <w:r w:rsidRPr="005E2CA6">
        <w:rPr>
          <w:rStyle w:val="FootnoteReference"/>
          <w:rFonts w:ascii="Palatino Linotype" w:hAnsi="Palatino Linotype"/>
          <w:b/>
          <w:lang w:bidi="he-IL"/>
        </w:rPr>
        <w:footnoteReference w:id="244"/>
      </w:r>
      <w:r w:rsidRPr="005E2CA6">
        <w:rPr>
          <w:rFonts w:ascii="Palatino Linotype" w:hAnsi="Palatino Linotype"/>
        </w:rPr>
        <w:t xml:space="preserve">, και όχι </w:t>
      </w:r>
      <w:r w:rsidRPr="005E2CA6">
        <w:rPr>
          <w:rFonts w:ascii="Palatino Linotype" w:hAnsi="Palatino Linotype"/>
          <w:i/>
          <w:iCs/>
        </w:rPr>
        <w:t>κατὰ Χριστόν</w:t>
      </w:r>
      <w:r w:rsidRPr="005E2CA6">
        <w:rPr>
          <w:rFonts w:ascii="Palatino Linotype" w:hAnsi="Palatino Linotype"/>
        </w:rPr>
        <w:t xml:space="preserve">. Αυτοί που την προπαγανδίζουν </w:t>
      </w:r>
      <w:r w:rsidRPr="005E2CA6">
        <w:rPr>
          <w:rFonts w:ascii="Palatino Linotype" w:hAnsi="Palatino Linotype"/>
          <w:i/>
        </w:rPr>
        <w:t>συλαγωγούν</w:t>
      </w:r>
      <w:r w:rsidRPr="005E2CA6">
        <w:rPr>
          <w:rFonts w:ascii="Palatino Linotype" w:hAnsi="Palatino Linotype"/>
        </w:rPr>
        <w:t xml:space="preserve"> (= αιχμαλωτίζουν, διαρπάζουν ως λάφυρα) και </w:t>
      </w:r>
      <w:r w:rsidRPr="005E2CA6">
        <w:rPr>
          <w:rFonts w:ascii="Palatino Linotype" w:hAnsi="Palatino Linotype"/>
          <w:i/>
        </w:rPr>
        <w:t>καταδυναστεύουν</w:t>
      </w:r>
      <w:r w:rsidRPr="005E2CA6">
        <w:rPr>
          <w:rStyle w:val="FootnoteReference"/>
          <w:rFonts w:ascii="Palatino Linotype" w:hAnsi="Palatino Linotype"/>
          <w:i/>
        </w:rPr>
        <w:footnoteReference w:id="245"/>
      </w:r>
      <w:r w:rsidRPr="005E2CA6">
        <w:rPr>
          <w:rFonts w:ascii="Palatino Linotype" w:hAnsi="Palatino Linotype"/>
          <w:i/>
        </w:rPr>
        <w:t xml:space="preserve"> </w:t>
      </w:r>
      <w:r w:rsidRPr="005E2CA6">
        <w:rPr>
          <w:rFonts w:ascii="Palatino Linotype" w:hAnsi="Palatino Linotype"/>
        </w:rPr>
        <w:t>δίνοντας εξαιρετική έμφαση σε μια ανώτερη «πνευματικότητα» που κατακτάται με οραματικές εμπειρίες τις οποίες γεύεται κάποιος εισχωρώντας στα ανώτερα διαμερίσματα των ουρανών και περιστρέφεται γύρω από την ταπεινοφροσύνη και τη λατρεία των αγγέλων</w:t>
      </w:r>
      <w:r w:rsidRPr="005E2CA6">
        <w:rPr>
          <w:rStyle w:val="FootnoteReference"/>
          <w:rFonts w:ascii="Palatino Linotype" w:hAnsi="Palatino Linotype"/>
        </w:rPr>
        <w:footnoteReference w:id="246"/>
      </w:r>
      <w:r w:rsidRPr="005E2CA6">
        <w:rPr>
          <w:rFonts w:ascii="Palatino Linotype" w:hAnsi="Palatino Linotype"/>
        </w:rPr>
        <w:t xml:space="preserve">. Υπερηφανεύονται παρακινημένοι από τη σαρκική </w:t>
      </w:r>
      <w:r w:rsidRPr="005E2CA6">
        <w:rPr>
          <w:rFonts w:ascii="Palatino Linotype" w:hAnsi="Palatino Linotype"/>
        </w:rPr>
        <w:lastRenderedPageBreak/>
        <w:t xml:space="preserve">τους νοοτροπία/φρόνημα και μη κρατώντας την </w:t>
      </w:r>
      <w:r w:rsidRPr="005E2CA6">
        <w:rPr>
          <w:rFonts w:ascii="Palatino Linotype" w:hAnsi="Palatino Linotype"/>
          <w:caps/>
        </w:rPr>
        <w:t>κ</w:t>
      </w:r>
      <w:r w:rsidRPr="005E2CA6">
        <w:rPr>
          <w:rFonts w:ascii="Palatino Linotype" w:hAnsi="Palatino Linotype"/>
        </w:rPr>
        <w:t xml:space="preserve">εφαλή, </w:t>
      </w:r>
      <w:r w:rsidRPr="005E2CA6">
        <w:rPr>
          <w:rFonts w:ascii="Palatino Linotype" w:hAnsi="Palatino Linotype"/>
          <w:i/>
        </w:rPr>
        <w:t>απ’ όπου όλο το σώμα επιχορηγείται (διατρέφεται) και με τις αρθρώσεις και τους τένοντες συνταιριάζεται (λειτουργεί με αρμονία) κι αυξάνει με την αύξηση/προκοπή που θέλει ο Θεός.</w:t>
      </w:r>
    </w:p>
    <w:p w:rsidR="00D15B2D" w:rsidRPr="005E2CA6" w:rsidRDefault="00D15B2D" w:rsidP="00D15B2D">
      <w:pPr>
        <w:spacing w:after="0" w:line="240" w:lineRule="auto"/>
        <w:jc w:val="both"/>
        <w:rPr>
          <w:rFonts w:ascii="Palatino Linotype" w:hAnsi="Palatino Linotype"/>
        </w:rPr>
      </w:pPr>
    </w:p>
    <w:p w:rsidR="00D15B2D" w:rsidRPr="005E2CA6" w:rsidRDefault="00D15B2D" w:rsidP="00D15B2D">
      <w:pPr>
        <w:spacing w:after="0" w:line="240" w:lineRule="auto"/>
        <w:jc w:val="both"/>
        <w:rPr>
          <w:rFonts w:ascii="Palatino Linotype" w:hAnsi="Palatino Linotype"/>
          <w:i/>
          <w:iCs/>
        </w:rPr>
      </w:pPr>
      <w:r w:rsidRPr="005E2CA6">
        <w:rPr>
          <w:rFonts w:ascii="Palatino Linotype" w:hAnsi="Palatino Linotype"/>
        </w:rPr>
        <w:t xml:space="preserve">Ακολούθως αυτή η απατηλή </w:t>
      </w:r>
      <w:r w:rsidRPr="005E2CA6">
        <w:rPr>
          <w:rFonts w:ascii="Palatino Linotype" w:hAnsi="Palatino Linotype"/>
          <w:b/>
          <w:bCs/>
          <w:i/>
          <w:iCs/>
        </w:rPr>
        <w:t xml:space="preserve">φιλοσοφία </w:t>
      </w:r>
      <w:r w:rsidRPr="005E2CA6">
        <w:rPr>
          <w:rFonts w:ascii="Palatino Linotype" w:hAnsi="Palatino Linotype"/>
        </w:rPr>
        <w:t xml:space="preserve">χαρακτηρίζεται από τον Παύλο ως </w:t>
      </w:r>
      <w:r w:rsidRPr="005E2CA6">
        <w:rPr>
          <w:rFonts w:ascii="Palatino Linotype" w:hAnsi="Palatino Linotype"/>
          <w:b/>
          <w:bCs/>
          <w:i/>
          <w:iCs/>
        </w:rPr>
        <w:t xml:space="preserve">εθελοθρησκεία </w:t>
      </w:r>
      <w:r w:rsidRPr="005E2CA6">
        <w:rPr>
          <w:rFonts w:ascii="Palatino Linotype" w:hAnsi="Palatino Linotype"/>
          <w:bCs/>
        </w:rPr>
        <w:t>(2, 23):</w:t>
      </w:r>
      <w:r w:rsidRPr="005E2CA6">
        <w:rPr>
          <w:rFonts w:ascii="Palatino Linotype" w:hAnsi="Palatino Linotype"/>
        </w:rPr>
        <w:t xml:space="preserve"> </w:t>
      </w:r>
      <w:r w:rsidRPr="005E2CA6">
        <w:rPr>
          <w:rFonts w:ascii="Palatino Linotype" w:hAnsi="Palatino Linotype"/>
          <w:i/>
        </w:rPr>
        <w:t xml:space="preserve">ἅτινά </w:t>
      </w:r>
      <w:r w:rsidRPr="005E2CA6">
        <w:rPr>
          <w:rFonts w:ascii="Palatino Linotype" w:hAnsi="Palatino Linotype"/>
        </w:rPr>
        <w:t>[= τὰ ἐντάλματα καὶ οἱ διδασκαλίες τῶν ἀνθρώπων]</w:t>
      </w:r>
      <w:r w:rsidRPr="005E2CA6">
        <w:rPr>
          <w:rFonts w:ascii="Palatino Linotype" w:hAnsi="Palatino Linotype"/>
          <w:i/>
        </w:rPr>
        <w:t xml:space="preserve"> ἐστιν λόγον μὲν ἔχοντα σοφίας ἐν ἐθελοθρησκείᾳ καὶ ταπεινοφροσύνῃ</w:t>
      </w:r>
      <w:r w:rsidRPr="005E2CA6">
        <w:rPr>
          <w:rStyle w:val="FootnoteReference"/>
          <w:rFonts w:ascii="Palatino Linotype" w:hAnsi="Palatino Linotype"/>
          <w:i/>
        </w:rPr>
        <w:footnoteReference w:id="247"/>
      </w:r>
      <w:r w:rsidRPr="005E2CA6">
        <w:rPr>
          <w:rFonts w:ascii="Palatino Linotype" w:hAnsi="Palatino Linotype"/>
          <w:i/>
        </w:rPr>
        <w:t xml:space="preserve"> καὶ ἀφειδίᾳ σώματος͵ οὐκ ἐν τιμῇ τινι πρὸς πλησμονὴν τῆς σαρκ</w:t>
      </w:r>
      <w:r w:rsidRPr="005E2CA6">
        <w:rPr>
          <w:rFonts w:ascii="Palatino Linotype" w:hAnsi="Palatino Linotype"/>
          <w:i/>
          <w:highlight w:val="yellow"/>
        </w:rPr>
        <w:t>ός</w:t>
      </w:r>
      <w:r w:rsidRPr="005E2CA6">
        <w:rPr>
          <w:rStyle w:val="FootnoteReference"/>
          <w:rFonts w:ascii="Palatino Linotype" w:hAnsi="Palatino Linotype"/>
          <w:i/>
        </w:rPr>
        <w:footnoteReference w:id="248"/>
      </w:r>
      <w:r w:rsidRPr="005E2CA6">
        <w:rPr>
          <w:rFonts w:ascii="Palatino Linotype" w:hAnsi="Palatino Linotype"/>
        </w:rPr>
        <w:t>.</w:t>
      </w:r>
      <w:r w:rsidRPr="005E2CA6">
        <w:rPr>
          <w:rFonts w:ascii="Palatino Linotype" w:hAnsi="Palatino Linotype"/>
          <w:i/>
        </w:rPr>
        <w:t xml:space="preserve"> </w:t>
      </w:r>
      <w:r w:rsidRPr="005E2CA6">
        <w:rPr>
          <w:rFonts w:ascii="Palatino Linotype" w:hAnsi="Palatino Linotype"/>
        </w:rPr>
        <w:t xml:space="preserve">Ο άπαξ μνημονευόμενος όρος </w:t>
      </w:r>
      <w:r w:rsidRPr="005E2CA6">
        <w:rPr>
          <w:rFonts w:ascii="Palatino Linotype" w:hAnsi="Palatino Linotype"/>
          <w:i/>
          <w:iCs/>
        </w:rPr>
        <w:t xml:space="preserve">εθελοθρησκεία </w:t>
      </w:r>
      <w:r w:rsidRPr="005E2CA6">
        <w:rPr>
          <w:rFonts w:ascii="Palatino Linotype" w:hAnsi="Palatino Linotype"/>
        </w:rPr>
        <w:t xml:space="preserve">σημαίνει μάλλον μια θρησκεία κατασκευασμένη σύμφωνα με τις ορέξεις των ανθρώπων (να πιστεύει κάποιος κατά το δοκούν) και όχι </w:t>
      </w:r>
      <w:r w:rsidRPr="005E2CA6">
        <w:rPr>
          <w:rFonts w:ascii="Palatino Linotype" w:hAnsi="Palatino Linotype"/>
          <w:i/>
          <w:iCs/>
        </w:rPr>
        <w:t>τη (νοσηρή και ψευδή) αγάπη προς τη θρησκεία</w:t>
      </w:r>
      <w:r w:rsidRPr="005E2CA6">
        <w:rPr>
          <w:rStyle w:val="FootnoteReference"/>
          <w:rFonts w:ascii="Palatino Linotype" w:hAnsi="Palatino Linotype"/>
          <w:i/>
          <w:iCs/>
        </w:rPr>
        <w:footnoteReference w:id="249"/>
      </w:r>
      <w:r w:rsidRPr="005E2CA6">
        <w:rPr>
          <w:rFonts w:ascii="Palatino Linotype" w:hAnsi="Palatino Linotype"/>
          <w:i/>
          <w:iCs/>
        </w:rPr>
        <w:t xml:space="preserve">. </w:t>
      </w:r>
      <w:r w:rsidRPr="005E2CA6">
        <w:rPr>
          <w:rFonts w:ascii="Palatino Linotype" w:hAnsi="Palatino Linotype"/>
          <w:iCs/>
        </w:rPr>
        <w:t xml:space="preserve">Σημειωτέον ότι ο όρος </w:t>
      </w:r>
      <w:r w:rsidRPr="005E2CA6">
        <w:rPr>
          <w:rFonts w:ascii="Palatino Linotype" w:hAnsi="Palatino Linotype"/>
          <w:i/>
          <w:iCs/>
        </w:rPr>
        <w:t xml:space="preserve">θρησκεία, </w:t>
      </w:r>
      <w:r w:rsidRPr="005E2CA6">
        <w:rPr>
          <w:rFonts w:ascii="Palatino Linotype" w:hAnsi="Palatino Linotype"/>
          <w:iCs/>
        </w:rPr>
        <w:t>ο οποίος</w:t>
      </w:r>
      <w:r w:rsidRPr="005E2CA6">
        <w:rPr>
          <w:rFonts w:ascii="Palatino Linotype" w:hAnsi="Palatino Linotype"/>
          <w:i/>
          <w:iCs/>
        </w:rPr>
        <w:t xml:space="preserve"> </w:t>
      </w:r>
      <w:r w:rsidRPr="005E2CA6">
        <w:rPr>
          <w:rFonts w:ascii="Palatino Linotype" w:hAnsi="Palatino Linotype"/>
          <w:iCs/>
        </w:rPr>
        <w:t>στα ελληνορωμαϊκά χρόνια σήμαινε κατεξοχήν την προσφορά θυσίας, δεν χρησιμοποιείται από τους συγγραφείς της Κ.Δ. για να χαρακτηρίσει τον Χριστιανισμό.</w:t>
      </w:r>
      <w:r w:rsidRPr="005E2CA6">
        <w:rPr>
          <w:rFonts w:ascii="Palatino Linotype" w:hAnsi="Palatino Linotype"/>
          <w:i/>
          <w:iCs/>
        </w:rPr>
        <w:t xml:space="preserve"> </w:t>
      </w:r>
      <w:r w:rsidRPr="005E2CA6">
        <w:rPr>
          <w:rFonts w:ascii="Palatino Linotype" w:hAnsi="Palatino Linotype"/>
          <w:iCs/>
        </w:rPr>
        <w:t>Από τα ανωτέρω συνάγεται ότι η</w:t>
      </w:r>
      <w:r w:rsidRPr="005E2CA6">
        <w:rPr>
          <w:rFonts w:ascii="Palatino Linotype" w:hAnsi="Palatino Linotype"/>
          <w:i/>
          <w:iCs/>
        </w:rPr>
        <w:t xml:space="preserve"> </w:t>
      </w:r>
      <w:r w:rsidRPr="005E2CA6">
        <w:rPr>
          <w:rFonts w:ascii="Palatino Linotype" w:hAnsi="Palatino Linotype"/>
        </w:rPr>
        <w:t xml:space="preserve">«αίρεση» αυτών των αυτοχειροτόνητων εκλεκτών οραματιστών συνδυαζόταν (α) με αυστηρή αποχή από τις τροφές ίσως και το γενετήσιο ένστικτο έχοντας ως σύνθημα το </w:t>
      </w:r>
      <w:r w:rsidRPr="005E2CA6">
        <w:rPr>
          <w:rFonts w:ascii="Palatino Linotype" w:hAnsi="Palatino Linotype" w:cs="SBL Greek"/>
          <w:i/>
          <w:lang w:bidi="he-IL"/>
        </w:rPr>
        <w:t>μὴ ἅψῃ</w:t>
      </w:r>
      <w:r w:rsidRPr="005E2CA6">
        <w:rPr>
          <w:rStyle w:val="FootnoteReference"/>
          <w:rFonts w:ascii="Palatino Linotype" w:hAnsi="Palatino Linotype" w:cs="SBL Greek"/>
          <w:i/>
          <w:lang w:bidi="he-IL"/>
        </w:rPr>
        <w:footnoteReference w:id="250"/>
      </w:r>
      <w:r w:rsidRPr="005E2CA6">
        <w:rPr>
          <w:rFonts w:ascii="Palatino Linotype" w:hAnsi="Palatino Linotype" w:cs="SBL Greek"/>
          <w:i/>
          <w:lang w:bidi="he-IL"/>
        </w:rPr>
        <w:t xml:space="preserve"> μηδὲ γεύσῃ μηδὲ θίγῃς</w:t>
      </w:r>
      <w:r w:rsidRPr="005E2CA6">
        <w:rPr>
          <w:rFonts w:ascii="Palatino Linotype" w:hAnsi="Palatino Linotype"/>
        </w:rPr>
        <w:t xml:space="preserve"> (2, 21), (β) τήρηση ιουδαϊκών εθίμων (πρωτομηνιάς, Σαββάτου) και (γ) ευτελισμό του σώματος.</w:t>
      </w:r>
    </w:p>
    <w:p w:rsidR="00D15B2D" w:rsidRPr="005E2CA6" w:rsidRDefault="00D15B2D" w:rsidP="00D15B2D">
      <w:pPr>
        <w:shd w:val="clear" w:color="auto" w:fill="FFFFFF"/>
        <w:spacing w:after="0" w:line="240" w:lineRule="auto"/>
        <w:jc w:val="both"/>
        <w:rPr>
          <w:rFonts w:ascii="Palatino Linotype" w:hAnsi="Palatino Linotype"/>
        </w:rPr>
      </w:pPr>
    </w:p>
    <w:p w:rsidR="00D15B2D" w:rsidRPr="005E2CA6" w:rsidRDefault="00D15B2D" w:rsidP="00D15B2D">
      <w:pPr>
        <w:shd w:val="clear" w:color="auto" w:fill="FFFFFF"/>
        <w:spacing w:after="0" w:line="240" w:lineRule="auto"/>
        <w:jc w:val="both"/>
        <w:rPr>
          <w:rFonts w:ascii="Palatino Linotype" w:hAnsi="Palatino Linotype"/>
        </w:rPr>
      </w:pPr>
      <w:r w:rsidRPr="005E2CA6">
        <w:rPr>
          <w:rFonts w:ascii="Palatino Linotype" w:hAnsi="Palatino Linotype"/>
        </w:rPr>
        <w:t>Ποια ήταν άραγε αυτή η φιλοσοφία που καταπολεμείται στην Κολ.; Έχουν αριθμηθεί</w:t>
      </w:r>
      <w:r w:rsidRPr="005E2CA6">
        <w:rPr>
          <w:rStyle w:val="FootnoteReference"/>
          <w:rFonts w:ascii="Palatino Linotype" w:hAnsi="Palatino Linotype"/>
        </w:rPr>
        <w:footnoteReference w:id="251"/>
      </w:r>
      <w:r w:rsidRPr="005E2CA6">
        <w:rPr>
          <w:rFonts w:ascii="Palatino Linotype" w:hAnsi="Palatino Linotype"/>
        </w:rPr>
        <w:t xml:space="preserve"> πάνω από 44 προτάσεις σχετικά με την αντιμετωπιζόμενη «αίρεση»</w:t>
      </w:r>
      <w:r w:rsidRPr="005E2CA6">
        <w:rPr>
          <w:rStyle w:val="FootnoteReference"/>
          <w:rFonts w:ascii="Palatino Linotype" w:hAnsi="Palatino Linotype"/>
        </w:rPr>
        <w:footnoteReference w:id="252"/>
      </w:r>
      <w:r w:rsidRPr="005E2CA6">
        <w:rPr>
          <w:rFonts w:ascii="Palatino Linotype" w:hAnsi="Palatino Linotype"/>
        </w:rPr>
        <w:t xml:space="preserve">: συγκρητιστική γνωστική ομάδα, </w:t>
      </w:r>
      <w:r w:rsidRPr="005E2CA6">
        <w:rPr>
          <w:rFonts w:ascii="Palatino Linotype" w:hAnsi="Palatino Linotype"/>
        </w:rPr>
        <w:lastRenderedPageBreak/>
        <w:t xml:space="preserve">πυθαγόρεια φιλοσοφία, μέσος πλατωνισμός, κυνική φιλοσοφία, Εσσαίοι, Ιουδαίοι μυστικοί, ο Ιωάννης της </w:t>
      </w:r>
      <w:r w:rsidRPr="005E2CA6">
        <w:rPr>
          <w:rFonts w:ascii="Palatino Linotype" w:hAnsi="Palatino Linotype"/>
          <w:i/>
        </w:rPr>
        <w:t>Αποκάλυψης</w:t>
      </w:r>
      <w:r w:rsidRPr="005E2CA6">
        <w:rPr>
          <w:rFonts w:ascii="Palatino Linotype" w:hAnsi="Palatino Linotype"/>
        </w:rPr>
        <w:t xml:space="preserve"> και ο αποκαλυπτικός του κύκλος. Συμφωνώ με την άποψη ότι πρόκειται για ένα είδος ιουδαϊκού πυθαγορεϊσμού</w:t>
      </w:r>
      <w:r w:rsidRPr="005E2CA6">
        <w:rPr>
          <w:rStyle w:val="FootnoteReference"/>
          <w:rFonts w:ascii="Palatino Linotype" w:hAnsi="Palatino Linotype"/>
        </w:rPr>
        <w:footnoteReference w:id="253"/>
      </w:r>
      <w:r w:rsidRPr="005E2CA6">
        <w:rPr>
          <w:rFonts w:ascii="Palatino Linotype" w:hAnsi="Palatino Linotype"/>
        </w:rPr>
        <w:t>. Στην ανάπτυξη υποβοήθησαν οι παρακάτω παράγοντες που σχετίζονται με τα κλίματα στα οποία ζούσαν οι Κολοσσηνοί.</w:t>
      </w:r>
    </w:p>
    <w:p w:rsidR="00D15B2D" w:rsidRPr="005E2CA6" w:rsidRDefault="00D15B2D" w:rsidP="00D15B2D">
      <w:pPr>
        <w:shd w:val="clear" w:color="auto" w:fill="FFFFFF"/>
        <w:spacing w:after="0" w:line="240" w:lineRule="auto"/>
        <w:jc w:val="both"/>
        <w:rPr>
          <w:rFonts w:ascii="Palatino Linotype" w:hAnsi="Palatino Linotype"/>
        </w:rPr>
      </w:pPr>
    </w:p>
    <w:p w:rsidR="00D15B2D" w:rsidRPr="005E2CA6" w:rsidRDefault="00D15B2D" w:rsidP="00D15B2D">
      <w:pPr>
        <w:pStyle w:val="Heading2"/>
      </w:pPr>
      <w:r w:rsidRPr="005E2CA6">
        <w:t>2. ΤΟ «ΚΛΙΜΑ» ΤΩΝ ΚΟΛΟΣΣΩΝ</w:t>
      </w:r>
    </w:p>
    <w:p w:rsidR="00D15B2D" w:rsidRPr="005E2CA6" w:rsidRDefault="00D15B2D" w:rsidP="00D15B2D">
      <w:pPr>
        <w:spacing w:after="0" w:line="240" w:lineRule="auto"/>
        <w:jc w:val="both"/>
        <w:rPr>
          <w:rFonts w:ascii="Palatino Linotype" w:hAnsi="Palatino Linotype"/>
        </w:rPr>
      </w:pPr>
      <w:r w:rsidRPr="005E2CA6">
        <w:rPr>
          <w:rFonts w:ascii="Palatino Linotype" w:hAnsi="Palatino Linotype"/>
        </w:rPr>
        <w:t>(α) Η</w:t>
      </w:r>
      <w:r w:rsidRPr="005E2CA6">
        <w:rPr>
          <w:rFonts w:ascii="Palatino Linotype" w:hAnsi="Palatino Linotype"/>
          <w:i/>
        </w:rPr>
        <w:t xml:space="preserve"> </w:t>
      </w:r>
      <w:r w:rsidRPr="005E2CA6">
        <w:rPr>
          <w:rFonts w:ascii="Palatino Linotype" w:hAnsi="Palatino Linotype"/>
        </w:rPr>
        <w:t xml:space="preserve">Φρυγία αποτελούσε τη </w:t>
      </w:r>
      <w:r w:rsidRPr="005E2CA6">
        <w:rPr>
          <w:rFonts w:ascii="Palatino Linotype" w:hAnsi="Palatino Linotype"/>
          <w:i/>
          <w:iCs/>
        </w:rPr>
        <w:t xml:space="preserve">Μητρόπολη, την </w:t>
      </w:r>
      <w:r w:rsidRPr="005E2CA6">
        <w:rPr>
          <w:rFonts w:ascii="Palatino Linotype" w:hAnsi="Palatino Linotype"/>
        </w:rPr>
        <w:t xml:space="preserve">κοιτίδα του εκστασιασμού, του ενθουσιασμού και μυστηριακών τελετών προς τιμήν της Κυβέλης/Δήμητρας και του Άττιδος/τηςΠερσεφόνης. </w:t>
      </w:r>
      <w:r w:rsidRPr="005E2CA6">
        <w:rPr>
          <w:rFonts w:ascii="Palatino Linotype" w:hAnsi="Palatino Linotype"/>
          <w:iCs/>
        </w:rPr>
        <w:t xml:space="preserve">Έχει διασωθεί ευχαριστήρια αφιέρωση των μελών μιας </w:t>
      </w:r>
      <w:r w:rsidRPr="005E2CA6">
        <w:rPr>
          <w:rFonts w:ascii="Palatino Linotype" w:hAnsi="Palatino Linotype"/>
          <w:i/>
          <w:iCs/>
        </w:rPr>
        <w:t xml:space="preserve">κατοικίας </w:t>
      </w:r>
      <w:r w:rsidRPr="005E2CA6">
        <w:rPr>
          <w:rFonts w:ascii="Palatino Linotype" w:hAnsi="Palatino Linotype"/>
          <w:iCs/>
        </w:rPr>
        <w:t xml:space="preserve">στην περιοχή </w:t>
      </w:r>
      <w:r w:rsidRPr="005E2CA6">
        <w:rPr>
          <w:rFonts w:ascii="Palatino Linotype" w:hAnsi="Palatino Linotype"/>
          <w:iCs/>
          <w:lang w:val="en-US"/>
        </w:rPr>
        <w:t>Saittai</w:t>
      </w:r>
      <w:r w:rsidRPr="005E2CA6">
        <w:rPr>
          <w:rFonts w:ascii="Palatino Linotype" w:hAnsi="Palatino Linotype"/>
          <w:iCs/>
        </w:rPr>
        <w:t xml:space="preserve"> της Λυδίας στους θεούς ή στο θεό </w:t>
      </w:r>
      <w:r w:rsidRPr="005E2CA6">
        <w:rPr>
          <w:rFonts w:ascii="Palatino Linotype" w:hAnsi="Palatino Linotype"/>
          <w:i/>
          <w:iCs/>
        </w:rPr>
        <w:t>Άγγελο, Όσιο, Δίκαιο</w:t>
      </w:r>
      <w:r w:rsidRPr="005E2CA6">
        <w:rPr>
          <w:rFonts w:ascii="Palatino Linotype" w:hAnsi="Palatino Linotype"/>
          <w:iCs/>
        </w:rPr>
        <w:t xml:space="preserve"> του 2</w:t>
      </w:r>
      <w:r w:rsidRPr="005E2CA6">
        <w:rPr>
          <w:rFonts w:ascii="Palatino Linotype" w:hAnsi="Palatino Linotype"/>
          <w:iCs/>
          <w:vertAlign w:val="superscript"/>
        </w:rPr>
        <w:t>ου</w:t>
      </w:r>
      <w:r w:rsidRPr="005E2CA6">
        <w:rPr>
          <w:rFonts w:ascii="Palatino Linotype" w:hAnsi="Palatino Linotype"/>
          <w:iCs/>
        </w:rPr>
        <w:t xml:space="preserve"> – 3</w:t>
      </w:r>
      <w:r w:rsidRPr="005E2CA6">
        <w:rPr>
          <w:rFonts w:ascii="Palatino Linotype" w:hAnsi="Palatino Linotype"/>
          <w:iCs/>
          <w:vertAlign w:val="superscript"/>
        </w:rPr>
        <w:t>ου</w:t>
      </w:r>
      <w:r w:rsidRPr="005E2CA6">
        <w:rPr>
          <w:rFonts w:ascii="Palatino Linotype" w:hAnsi="Palatino Linotype"/>
          <w:iCs/>
        </w:rPr>
        <w:t xml:space="preserve"> αι. μ.Χ. </w:t>
      </w:r>
      <w:r w:rsidRPr="005E2CA6">
        <w:rPr>
          <w:rFonts w:ascii="Palatino Linotype" w:hAnsi="Palatino Linotype"/>
          <w:iCs/>
          <w:lang w:val="en-US"/>
        </w:rPr>
        <w:t>TAM</w:t>
      </w:r>
      <w:r w:rsidRPr="005E2CA6">
        <w:rPr>
          <w:rFonts w:ascii="Palatino Linotype" w:hAnsi="Palatino Linotype"/>
          <w:iCs/>
        </w:rPr>
        <w:t xml:space="preserve">, </w:t>
      </w:r>
      <w:r w:rsidRPr="005E2CA6">
        <w:rPr>
          <w:rFonts w:ascii="Palatino Linotype" w:hAnsi="Palatino Linotype"/>
          <w:iCs/>
          <w:lang w:val="en-US"/>
        </w:rPr>
        <w:t>V</w:t>
      </w:r>
      <w:r w:rsidRPr="005E2CA6">
        <w:rPr>
          <w:rFonts w:ascii="Palatino Linotype" w:hAnsi="Palatino Linotype"/>
          <w:iCs/>
        </w:rPr>
        <w:t>.1.185</w:t>
      </w:r>
      <w:r w:rsidRPr="005E2CA6">
        <w:rPr>
          <w:rFonts w:ascii="Palatino Linotype" w:hAnsi="Palatino Linotype"/>
          <w:iCs/>
          <w:caps/>
        </w:rPr>
        <w:t xml:space="preserve">). </w:t>
      </w:r>
      <w:r w:rsidRPr="005E2CA6">
        <w:rPr>
          <w:rFonts w:ascii="Palatino Linotype" w:hAnsi="Palatino Linotype"/>
        </w:rPr>
        <w:t>Πρόκειται για λατρεία αγγέλων από οργανωμένες κοινότητες (</w:t>
      </w:r>
      <w:r w:rsidRPr="005E2CA6">
        <w:rPr>
          <w:rFonts w:ascii="Palatino Linotype" w:hAnsi="Palatino Linotype"/>
          <w:i/>
        </w:rPr>
        <w:t>φιλαγγέλων συμβίωσις</w:t>
      </w:r>
      <w:r w:rsidRPr="005E2CA6">
        <w:rPr>
          <w:rFonts w:ascii="Palatino Linotype" w:hAnsi="Palatino Linotype"/>
        </w:rPr>
        <w:t xml:space="preserve">) καθώς πάνω από τις αφιερώσεις απεικονίζεται μια φιγούρα παρόμοια του κατεξοχήν αγγέλου του Δία, του Ερμή. Επίσης απαντούν επιγραφές αφιερωμένες στον </w:t>
      </w:r>
      <w:r w:rsidRPr="005E2CA6">
        <w:rPr>
          <w:rFonts w:ascii="Palatino Linotype" w:hAnsi="Palatino Linotype"/>
          <w:i/>
        </w:rPr>
        <w:t>Δία τον Ύψιστο και τον Θείο άγγελο</w:t>
      </w:r>
      <w:r w:rsidRPr="005E2CA6">
        <w:rPr>
          <w:rStyle w:val="FootnoteReference"/>
          <w:rFonts w:ascii="Palatino Linotype" w:hAnsi="Palatino Linotype"/>
          <w:iCs/>
          <w:caps/>
        </w:rPr>
        <w:footnoteReference w:id="254"/>
      </w:r>
      <w:r w:rsidRPr="005E2CA6">
        <w:rPr>
          <w:rFonts w:ascii="Palatino Linotype" w:hAnsi="Palatino Linotype"/>
        </w:rPr>
        <w:t xml:space="preserve">. Ήδη η λατρεία των αγγέλων καταπολεμείται εμφαντικά στην </w:t>
      </w:r>
      <w:r w:rsidRPr="005E2CA6">
        <w:rPr>
          <w:rFonts w:ascii="Palatino Linotype" w:hAnsi="Palatino Linotype"/>
          <w:i/>
        </w:rPr>
        <w:t>Αποκάλυψη του Ιωάννη</w:t>
      </w:r>
      <w:r w:rsidRPr="005E2CA6">
        <w:rPr>
          <w:rFonts w:ascii="Palatino Linotype" w:hAnsi="Palatino Linotype"/>
        </w:rPr>
        <w:t xml:space="preserve"> (92 μ.Χ.) που απευθύνεται σε Εκκλησίες της Μ. Ασίας και μάλιστα στη Λαοδίκεια, στην επιστολή της οποίας ο Ιησούς (προφανώς σκοπίμως) αυτοχαρακτηρίζεται </w:t>
      </w:r>
      <w:r w:rsidRPr="005E2CA6">
        <w:rPr>
          <w:rFonts w:ascii="Palatino Linotype" w:hAnsi="Palatino Linotype" w:cs="SBL Greek"/>
          <w:i/>
          <w:lang w:bidi="he-IL"/>
        </w:rPr>
        <w:t xml:space="preserve">ὁ Ἀμήν, ὁ μάρτυς ὁ πιστὸς καὶ ἀληθινός, </w:t>
      </w:r>
      <w:r w:rsidRPr="005E2CA6">
        <w:rPr>
          <w:rFonts w:ascii="Palatino Linotype" w:hAnsi="Palatino Linotype" w:cs="SBL Greek"/>
          <w:b/>
          <w:i/>
          <w:lang w:bidi="he-IL"/>
        </w:rPr>
        <w:t>ἡ ἀρχὴ τῆς κτίσεως τοῦ Θεοῦ</w:t>
      </w:r>
      <w:r w:rsidRPr="005E2CA6">
        <w:rPr>
          <w:rFonts w:ascii="Palatino Linotype" w:hAnsi="Palatino Linotype" w:cs="SBL Greek"/>
          <w:lang w:bidi="he-IL"/>
        </w:rPr>
        <w:t xml:space="preserve"> (</w:t>
      </w:r>
      <w:r w:rsidRPr="005E2CA6">
        <w:rPr>
          <w:rFonts w:ascii="Palatino Linotype" w:hAnsi="Palatino Linotype" w:cs="Arial"/>
          <w:lang w:bidi="he-IL"/>
        </w:rPr>
        <w:t>3, 14</w:t>
      </w:r>
      <w:r w:rsidRPr="005E2CA6">
        <w:rPr>
          <w:rFonts w:ascii="Palatino Linotype" w:hAnsi="Palatino Linotype"/>
        </w:rPr>
        <w:t>). Δύο φορές απεμπολείται η προσκύνησή τους (19, 10</w:t>
      </w:r>
      <w:r w:rsidRPr="005E2CA6">
        <w:rPr>
          <w:rFonts w:ascii="Palatino Linotype" w:hAnsi="Palatino Linotype"/>
          <w:vertAlign w:val="superscript"/>
        </w:rPr>
        <w:t>.</w:t>
      </w:r>
      <w:r w:rsidRPr="005E2CA6">
        <w:rPr>
          <w:rFonts w:ascii="Palatino Linotype" w:hAnsi="Palatino Linotype"/>
        </w:rPr>
        <w:t xml:space="preserve"> 22, 9)</w:t>
      </w:r>
      <w:r w:rsidRPr="005E2CA6">
        <w:rPr>
          <w:rStyle w:val="FootnoteReference"/>
          <w:rFonts w:ascii="Palatino Linotype" w:hAnsi="Palatino Linotype"/>
        </w:rPr>
        <w:footnoteReference w:id="255"/>
      </w:r>
      <w:r w:rsidRPr="005E2CA6">
        <w:rPr>
          <w:rFonts w:ascii="Palatino Linotype" w:hAnsi="Palatino Linotype"/>
        </w:rPr>
        <w:t>. Και ο Κέλσος το 170 μ.Χ. κατηγορεί τους Ιουδαίους για αγγελολατρία σε συνδυασμό μάλιστα με γοητεία/μαγεία</w:t>
      </w:r>
      <w:r w:rsidRPr="005E2CA6">
        <w:rPr>
          <w:rStyle w:val="FootnoteReference"/>
          <w:rFonts w:ascii="Palatino Linotype" w:hAnsi="Palatino Linotype"/>
        </w:rPr>
        <w:footnoteReference w:id="256"/>
      </w:r>
      <w:r w:rsidRPr="005E2CA6">
        <w:rPr>
          <w:rFonts w:ascii="Palatino Linotype" w:hAnsi="Palatino Linotype"/>
        </w:rPr>
        <w:t xml:space="preserve">. Σημειωτέον ότι στη </w:t>
      </w:r>
      <w:r w:rsidRPr="005E2CA6">
        <w:rPr>
          <w:rFonts w:ascii="Palatino Linotype" w:hAnsi="Palatino Linotype"/>
        </w:rPr>
        <w:lastRenderedPageBreak/>
        <w:t>μαγεία που ανθούσε ιδιαίτερα στην Ασία κατά τον 1</w:t>
      </w:r>
      <w:r w:rsidRPr="005E2CA6">
        <w:rPr>
          <w:rFonts w:ascii="Palatino Linotype" w:hAnsi="Palatino Linotype"/>
          <w:vertAlign w:val="superscript"/>
        </w:rPr>
        <w:t>ο</w:t>
      </w:r>
      <w:r w:rsidRPr="005E2CA6">
        <w:rPr>
          <w:rFonts w:ascii="Palatino Linotype" w:hAnsi="Palatino Linotype"/>
        </w:rPr>
        <w:t xml:space="preserve"> αι. μ.Χ., τον γνωστό και ως «αιώνα του φόβου» ήταν συνήθης η επίκληση παλαιοδιαθηκικών Όντων (Πρ. 19, 13 κε.). Στους </w:t>
      </w:r>
      <w:r w:rsidRPr="005E2CA6">
        <w:rPr>
          <w:rFonts w:ascii="Palatino Linotype" w:hAnsi="Palatino Linotype"/>
          <w:iCs/>
        </w:rPr>
        <w:t xml:space="preserve">μαγικούς παπύρους της συλλογής </w:t>
      </w:r>
      <w:r w:rsidRPr="005E2CA6">
        <w:rPr>
          <w:rFonts w:ascii="Palatino Linotype" w:hAnsi="Palatino Linotype"/>
          <w:iCs/>
          <w:lang w:val="en-US"/>
        </w:rPr>
        <w:t>PGM</w:t>
      </w:r>
      <w:r w:rsidRPr="005E2CA6">
        <w:rPr>
          <w:rFonts w:ascii="Palatino Linotype" w:hAnsi="Palatino Linotype"/>
          <w:iCs/>
        </w:rPr>
        <w:t xml:space="preserve"> μνημονεύονται ο ίδιος ο Γιαχβέ (με το όνομα </w:t>
      </w:r>
      <w:r w:rsidRPr="005E2CA6">
        <w:rPr>
          <w:rFonts w:ascii="Palatino Linotype" w:hAnsi="Palatino Linotype"/>
          <w:i/>
          <w:iCs/>
        </w:rPr>
        <w:t xml:space="preserve">ΙΑΩ) </w:t>
      </w:r>
      <w:r w:rsidRPr="005E2CA6">
        <w:rPr>
          <w:rFonts w:ascii="Palatino Linotype" w:hAnsi="Palatino Linotype"/>
          <w:iCs/>
        </w:rPr>
        <w:t xml:space="preserve">μαζί με τους </w:t>
      </w:r>
      <w:r w:rsidRPr="005E2CA6">
        <w:rPr>
          <w:rFonts w:ascii="Palatino Linotype" w:hAnsi="Palatino Linotype"/>
          <w:i/>
          <w:iCs/>
        </w:rPr>
        <w:t>Μιχαήλ, Γαβριήλ, Αβρασάξ και Αδωνάι</w:t>
      </w:r>
      <w:r w:rsidRPr="005E2CA6">
        <w:rPr>
          <w:rFonts w:ascii="Palatino Linotype" w:hAnsi="Palatino Linotype"/>
          <w:iCs/>
        </w:rPr>
        <w:t xml:space="preserve">(!) καθώς τα εβραϊκά «ονόματα θεωρούνταν ιδιαιτέρως τελεσφόρα. </w:t>
      </w:r>
      <w:r w:rsidRPr="005E2CA6">
        <w:rPr>
          <w:rFonts w:ascii="Palatino Linotype" w:hAnsi="Palatino Linotype"/>
        </w:rPr>
        <w:t>Στη Σύνοδο επίσης της Λαοδίκειας (!) το 364 μ.Χ. με τον 35</w:t>
      </w:r>
      <w:r w:rsidRPr="005E2CA6">
        <w:rPr>
          <w:rFonts w:ascii="Palatino Linotype" w:hAnsi="Palatino Linotype"/>
          <w:vertAlign w:val="superscript"/>
        </w:rPr>
        <w:t>ο</w:t>
      </w:r>
      <w:r w:rsidRPr="005E2CA6">
        <w:rPr>
          <w:rFonts w:ascii="Palatino Linotype" w:hAnsi="Palatino Linotype"/>
        </w:rPr>
        <w:t xml:space="preserve"> κανόνα καταδικάζεται η προσευχή στους αγγέλους ως </w:t>
      </w:r>
      <w:r w:rsidRPr="005E2CA6">
        <w:rPr>
          <w:rFonts w:ascii="Palatino Linotype" w:hAnsi="Palatino Linotype"/>
          <w:i/>
        </w:rPr>
        <w:t>απόκρυφος ειδωλολατρία</w:t>
      </w:r>
      <w:r w:rsidRPr="005E2CA6">
        <w:rPr>
          <w:rStyle w:val="FootnoteReference"/>
          <w:rFonts w:ascii="Palatino Linotype" w:hAnsi="Palatino Linotype"/>
          <w:i/>
        </w:rPr>
        <w:footnoteReference w:id="257"/>
      </w:r>
      <w:r w:rsidRPr="005E2CA6">
        <w:rPr>
          <w:rFonts w:ascii="Palatino Linotype" w:hAnsi="Palatino Linotype"/>
        </w:rPr>
        <w:t>. Μέχρι σήμερα η Ορθόδοξη Εκκλησία την 6</w:t>
      </w:r>
      <w:r w:rsidRPr="005E2CA6">
        <w:rPr>
          <w:rFonts w:ascii="Palatino Linotype" w:hAnsi="Palatino Linotype"/>
          <w:vertAlign w:val="superscript"/>
        </w:rPr>
        <w:t>η</w:t>
      </w:r>
      <w:r w:rsidRPr="005E2CA6">
        <w:rPr>
          <w:rFonts w:ascii="Palatino Linotype" w:hAnsi="Palatino Linotype"/>
        </w:rPr>
        <w:t xml:space="preserve"> Σεπτεμβρίου αναμιμνήσκεται </w:t>
      </w:r>
      <w:r w:rsidRPr="005E2CA6">
        <w:rPr>
          <w:rFonts w:ascii="Palatino Linotype" w:hAnsi="Palatino Linotype"/>
          <w:bCs/>
        </w:rPr>
        <w:t>το</w:t>
      </w:r>
      <w:r w:rsidRPr="005E2CA6">
        <w:rPr>
          <w:rFonts w:ascii="Palatino Linotype" w:hAnsi="Palatino Linotype"/>
          <w:bCs/>
          <w:i/>
        </w:rPr>
        <w:t xml:space="preserve"> </w:t>
      </w:r>
      <w:r w:rsidRPr="005E2CA6">
        <w:rPr>
          <w:rFonts w:ascii="Palatino Linotype" w:hAnsi="Palatino Linotype"/>
          <w:bCs/>
        </w:rPr>
        <w:t>Θαύμα του Αρχάγγελου Μιχαήλ</w:t>
      </w:r>
      <w:r w:rsidRPr="005E2CA6">
        <w:rPr>
          <w:rStyle w:val="FootnoteReference"/>
          <w:rFonts w:ascii="Palatino Linotype" w:hAnsi="Palatino Linotype"/>
          <w:bCs/>
        </w:rPr>
        <w:footnoteReference w:id="258"/>
      </w:r>
      <w:r w:rsidRPr="005E2CA6">
        <w:rPr>
          <w:rFonts w:ascii="Palatino Linotype" w:hAnsi="Palatino Linotype"/>
          <w:bCs/>
        </w:rPr>
        <w:t xml:space="preserve"> στις Χώνες εκεί που μετοίκησαν οι Κολοσσαείς μετά τον καταστρεπτικό σεισμό του 60/61 μ.Χ..</w:t>
      </w:r>
      <w:r w:rsidRPr="005E2CA6">
        <w:rPr>
          <w:rFonts w:ascii="Palatino Linotype" w:hAnsi="Palatino Linotype"/>
        </w:rPr>
        <w:t xml:space="preserve"> Αυτό το γεγονός ετιμάτο ιδιαιτέρως στην περιοχή. </w:t>
      </w:r>
    </w:p>
    <w:p w:rsidR="00D15B2D" w:rsidRPr="005E2CA6" w:rsidRDefault="00D15B2D" w:rsidP="00D15B2D">
      <w:pPr>
        <w:spacing w:after="0" w:line="240" w:lineRule="auto"/>
        <w:jc w:val="both"/>
        <w:rPr>
          <w:rFonts w:ascii="Palatino Linotype" w:hAnsi="Palatino Linotype" w:cs="Silver Humana"/>
          <w:i/>
        </w:rPr>
      </w:pPr>
      <w:r w:rsidRPr="005E2CA6">
        <w:rPr>
          <w:rFonts w:ascii="Palatino Linotype" w:hAnsi="Palatino Linotype"/>
        </w:rPr>
        <w:t xml:space="preserve">Ο όρος </w:t>
      </w:r>
      <w:r w:rsidRPr="005E2CA6">
        <w:rPr>
          <w:rFonts w:ascii="Palatino Linotype" w:hAnsi="Palatino Linotype"/>
          <w:i/>
        </w:rPr>
        <w:t>θρησκεία των αγγέλων</w:t>
      </w:r>
      <w:r w:rsidRPr="005E2CA6">
        <w:rPr>
          <w:rFonts w:ascii="Palatino Linotype" w:hAnsi="Palatino Linotype"/>
        </w:rPr>
        <w:t xml:space="preserve"> στο Κολ. 2, 18 μπορεί να σημαίνει τη λατρεία των αγγέλων προς τον Θεό (όπως περιγραφόταν στην περίφημη φιλολογία Merkabah επί τη βάσει των Ησ. 6, 2-3</w:t>
      </w:r>
      <w:r w:rsidRPr="005E2CA6">
        <w:rPr>
          <w:rFonts w:ascii="Palatino Linotype" w:hAnsi="Palatino Linotype"/>
          <w:vertAlign w:val="superscript"/>
        </w:rPr>
        <w:t>.</w:t>
      </w:r>
      <w:r w:rsidRPr="005E2CA6">
        <w:rPr>
          <w:rFonts w:ascii="Palatino Linotype" w:hAnsi="Palatino Linotype"/>
        </w:rPr>
        <w:t xml:space="preserve"> Δν. 7, 10</w:t>
      </w:r>
      <w:r w:rsidRPr="005E2CA6">
        <w:rPr>
          <w:rFonts w:ascii="Palatino Linotype" w:hAnsi="Palatino Linotype"/>
          <w:vertAlign w:val="superscript"/>
        </w:rPr>
        <w:t>.</w:t>
      </w:r>
      <w:r w:rsidRPr="005E2CA6">
        <w:rPr>
          <w:rFonts w:ascii="Palatino Linotype" w:hAnsi="Palatino Linotype"/>
        </w:rPr>
        <w:t xml:space="preserve"> Α’ Ενώχ 14. 18-23</w:t>
      </w:r>
      <w:r w:rsidRPr="005E2CA6">
        <w:rPr>
          <w:rFonts w:ascii="Palatino Linotype" w:hAnsi="Palatino Linotype"/>
          <w:vertAlign w:val="superscript"/>
        </w:rPr>
        <w:t>.</w:t>
      </w:r>
      <w:r w:rsidRPr="005E2CA6">
        <w:rPr>
          <w:rFonts w:ascii="Palatino Linotype" w:hAnsi="Palatino Linotype"/>
        </w:rPr>
        <w:t xml:space="preserve"> 36. 39-40) που συνοδεύεται από την ταπείνωση αυτών ενώπιον του </w:t>
      </w:r>
      <w:r w:rsidRPr="005E2CA6">
        <w:rPr>
          <w:rFonts w:ascii="Palatino Linotype" w:hAnsi="Palatino Linotype"/>
          <w:i/>
        </w:rPr>
        <w:t>Κυρίου των Πνευμάτων</w:t>
      </w:r>
      <w:r w:rsidRPr="005E2CA6">
        <w:rPr>
          <w:rFonts w:ascii="Palatino Linotype" w:hAnsi="Palatino Linotype"/>
        </w:rPr>
        <w:t xml:space="preserve"> (σύμφωνα με τον Α’ Ενώχ)</w:t>
      </w:r>
      <w:r w:rsidRPr="005E2CA6">
        <w:rPr>
          <w:rStyle w:val="FootnoteReference"/>
          <w:rFonts w:ascii="Palatino Linotype" w:hAnsi="Palatino Linotype"/>
        </w:rPr>
        <w:footnoteReference w:id="259"/>
      </w:r>
      <w:r w:rsidRPr="005E2CA6">
        <w:rPr>
          <w:rFonts w:ascii="Palatino Linotype" w:hAnsi="Palatino Linotype"/>
        </w:rPr>
        <w:t>. Αυτή (η λατρεία) αποτελούσε όντως αντικείμενο θέας υπό του αναληφθέντος μύστη. Από την άλλη πλευρά μόνον αυτό το γεγονός δεν θα μπορούσε να γίνει αντικείμενο κριτικής από τον Π., αφού διαχρονικά οι άγιοι βιώνουν την μετοχή των Ασωμάτων στη θεία Λειτουργία (πρβλ. την επουράνια λατρεία στα Αποκ. 4-5</w:t>
      </w:r>
      <w:r w:rsidRPr="005E2CA6">
        <w:rPr>
          <w:rStyle w:val="FootnoteReference"/>
          <w:rFonts w:ascii="Palatino Linotype" w:hAnsi="Palatino Linotype"/>
        </w:rPr>
        <w:footnoteReference w:id="260"/>
      </w:r>
      <w:r w:rsidRPr="005E2CA6">
        <w:rPr>
          <w:rFonts w:ascii="Palatino Linotype" w:hAnsi="Palatino Linotype"/>
          <w:vertAlign w:val="superscript"/>
        </w:rPr>
        <w:t>.</w:t>
      </w:r>
      <w:r w:rsidRPr="005E2CA6">
        <w:rPr>
          <w:rFonts w:ascii="Palatino Linotype" w:hAnsi="Palatino Linotype"/>
        </w:rPr>
        <w:t xml:space="preserve"> Εβρ. 12, 22-23)</w:t>
      </w:r>
      <w:r w:rsidRPr="005E2CA6">
        <w:rPr>
          <w:rStyle w:val="FootnoteReference"/>
          <w:rFonts w:ascii="Palatino Linotype" w:hAnsi="Palatino Linotype"/>
        </w:rPr>
        <w:footnoteReference w:id="261"/>
      </w:r>
      <w:r w:rsidRPr="005E2CA6">
        <w:rPr>
          <w:rFonts w:ascii="Palatino Linotype" w:hAnsi="Palatino Linotype"/>
        </w:rPr>
        <w:t xml:space="preserve">, όπως συνέβαινε και στο Κουμράν (πρβλ. </w:t>
      </w:r>
      <w:r w:rsidRPr="005E2CA6">
        <w:rPr>
          <w:rFonts w:ascii="Palatino Linotype" w:hAnsi="Palatino Linotype"/>
          <w:i/>
        </w:rPr>
        <w:t>Σαββατική «αγγελική» Λειτουργία</w:t>
      </w:r>
      <w:r w:rsidRPr="005E2CA6">
        <w:rPr>
          <w:rStyle w:val="FootnoteReference"/>
          <w:rFonts w:ascii="Palatino Linotype" w:hAnsi="Palatino Linotype"/>
          <w:i/>
        </w:rPr>
        <w:footnoteReference w:id="262"/>
      </w:r>
      <w:r w:rsidRPr="005E2CA6">
        <w:rPr>
          <w:rFonts w:ascii="Palatino Linotype" w:hAnsi="Palatino Linotype"/>
        </w:rPr>
        <w:t xml:space="preserve">). Επιπλέον ο Π. δεν </w:t>
      </w:r>
      <w:r w:rsidRPr="005E2CA6">
        <w:rPr>
          <w:rFonts w:ascii="Palatino Linotype" w:hAnsi="Palatino Linotype"/>
        </w:rPr>
        <w:lastRenderedPageBreak/>
        <w:t xml:space="preserve">θα χρησιμοποιούσε τον όρο </w:t>
      </w:r>
      <w:r w:rsidRPr="005E2CA6">
        <w:rPr>
          <w:rFonts w:ascii="Palatino Linotype" w:hAnsi="Palatino Linotype"/>
          <w:i/>
        </w:rPr>
        <w:t>θρησκεία</w:t>
      </w:r>
      <w:r w:rsidRPr="005E2CA6">
        <w:rPr>
          <w:rFonts w:ascii="Palatino Linotype" w:hAnsi="Palatino Linotype"/>
        </w:rPr>
        <w:t xml:space="preserve"> (ο οποίος στην Κ.Δ. δεν χρησιμοποιείται για την </w:t>
      </w:r>
      <w:r w:rsidRPr="005E2CA6">
        <w:rPr>
          <w:rFonts w:ascii="Palatino Linotype" w:hAnsi="Palatino Linotype"/>
          <w:i/>
        </w:rPr>
        <w:t>ἐν Πνεύματι λατρεία</w:t>
      </w:r>
      <w:r w:rsidRPr="005E2CA6">
        <w:rPr>
          <w:rFonts w:ascii="Palatino Linotype" w:hAnsi="Palatino Linotype"/>
        </w:rPr>
        <w:t xml:space="preserve"> και έχει μάλλον αρνητική χροιά αφού ταυτίζεται με την προσφορά θυσίας) αλλά </w:t>
      </w:r>
      <w:r w:rsidRPr="005E2CA6">
        <w:rPr>
          <w:rFonts w:ascii="Palatino Linotype" w:hAnsi="Palatino Linotype"/>
          <w:i/>
        </w:rPr>
        <w:t>λατρεία</w:t>
      </w:r>
      <w:r w:rsidRPr="005E2CA6">
        <w:rPr>
          <w:rFonts w:ascii="Palatino Linotype" w:hAnsi="Palatino Linotype"/>
        </w:rPr>
        <w:t xml:space="preserve"> και επιπλέον δεν θ’ αντικαθιστούσε τον όρο </w:t>
      </w:r>
      <w:r w:rsidRPr="005E2CA6">
        <w:rPr>
          <w:rFonts w:ascii="Palatino Linotype" w:hAnsi="Palatino Linotype"/>
          <w:i/>
        </w:rPr>
        <w:t>θρησκεία των αγγέλων</w:t>
      </w:r>
      <w:r w:rsidRPr="005E2CA6">
        <w:rPr>
          <w:rFonts w:ascii="Palatino Linotype" w:hAnsi="Palatino Linotype"/>
        </w:rPr>
        <w:t xml:space="preserve"> με το επίσης υποτιμητικό </w:t>
      </w:r>
      <w:r w:rsidRPr="005E2CA6">
        <w:rPr>
          <w:rFonts w:ascii="Palatino Linotype" w:hAnsi="Palatino Linotype"/>
          <w:i/>
        </w:rPr>
        <w:t>ἐθελοθρησκεία</w:t>
      </w:r>
      <w:r w:rsidRPr="005E2CA6">
        <w:rPr>
          <w:rFonts w:ascii="Palatino Linotype" w:hAnsi="Palatino Linotype"/>
        </w:rPr>
        <w:t xml:space="preserve"> στο στ. 2, 23. Έτσι ο όρος ίσως υποσημαίνει και την υπερβολική ευλάβεια προς τους αγγέλους οι οποίοι πιστευόταν ότι διαθέτουν κοσμική δύναμη που μπορεί να αποτρέψει τα πονηρά πνεύματα (πρβλ. P</w:t>
      </w:r>
      <w:r w:rsidRPr="005E2CA6">
        <w:rPr>
          <w:rFonts w:ascii="Palatino Linotype" w:hAnsi="Palatino Linotype"/>
          <w:lang w:val="en-US"/>
        </w:rPr>
        <w:t>GM</w:t>
      </w:r>
      <w:r w:rsidRPr="005E2CA6">
        <w:rPr>
          <w:rFonts w:ascii="Palatino Linotype" w:hAnsi="Palatino Linotype"/>
        </w:rPr>
        <w:t xml:space="preserve"> 1. 298-331) και παρέχουν στον μύστη «τα κλειδιά» για να αποδράσει από το τραγικά βιούμενο «εδώ και τώρα» και να διασχίσει τους επτά ουρανούς προκειμένου να απολαύσει τη θέα του θρόνου. </w:t>
      </w:r>
      <w:r w:rsidRPr="005E2CA6">
        <w:rPr>
          <w:rFonts w:ascii="Palatino Linotype" w:hAnsi="Palatino Linotype"/>
          <w:bCs/>
        </w:rPr>
        <w:t>Γι’ αυτό και στην Κολ. αναγνωρίζονται διαφορετικές κατηγορίες αγγελικών δυνάμεων χωρίς να είμαστε βέβαιοι εάν συνιστούν μια συγκροτημένη Ιεραρχία (θρόνοι, αρχές, κυριότητες) που θα υιοθετηθεί και στον Χριστιανισμό με το σχετικό σύγγραμμα του (ψευδο-) Διονυσίου του Αρεοπαγίτη (5</w:t>
      </w:r>
      <w:r w:rsidRPr="005E2CA6">
        <w:rPr>
          <w:rFonts w:ascii="Palatino Linotype" w:hAnsi="Palatino Linotype"/>
          <w:bCs/>
          <w:vertAlign w:val="superscript"/>
        </w:rPr>
        <w:t>ος</w:t>
      </w:r>
      <w:r w:rsidRPr="005E2CA6">
        <w:rPr>
          <w:rFonts w:ascii="Palatino Linotype" w:hAnsi="Palatino Linotype"/>
          <w:bCs/>
        </w:rPr>
        <w:t xml:space="preserve"> αι. μ.Χ.).</w:t>
      </w:r>
      <w:r w:rsidRPr="005E2CA6">
        <w:rPr>
          <w:rFonts w:ascii="Palatino Linotype" w:hAnsi="Palatino Linotype"/>
          <w:b/>
          <w:bCs/>
        </w:rPr>
        <w:t xml:space="preserve"> </w:t>
      </w:r>
      <w:r w:rsidRPr="005E2CA6">
        <w:rPr>
          <w:rFonts w:ascii="Palatino Linotype" w:hAnsi="Palatino Linotype"/>
        </w:rPr>
        <w:t>Σημειωτέον ότι στην Ιεράπολη της Φρυγίας (όπου ήταν και η έδρα του γνωστού χιλιαστή Παπία, ο οποίος στα έργα του επιδεικνύει κλίση προς το φανταστικό και υπερβολικό) έδρασε ο προερχόμενος εκ της Αρδαβαύ, Μοντανός (135-177 μ.Χ.)</w:t>
      </w:r>
      <w:r w:rsidRPr="005E2CA6">
        <w:rPr>
          <w:rStyle w:val="FootnoteReference"/>
          <w:rFonts w:ascii="Palatino Linotype" w:hAnsi="Palatino Linotype"/>
        </w:rPr>
        <w:footnoteReference w:id="263"/>
      </w:r>
      <w:r w:rsidRPr="005E2CA6">
        <w:rPr>
          <w:rFonts w:ascii="Palatino Linotype" w:hAnsi="Palatino Linotype"/>
        </w:rPr>
        <w:t xml:space="preserve">, ο οποίος πριν ήταν ιερέας της Κυβέλης. Ισχυριζόταν ότι είχε ιδιαίτερη σχέση με τον </w:t>
      </w:r>
      <w:r w:rsidRPr="005E2CA6">
        <w:rPr>
          <w:rFonts w:ascii="Palatino Linotype" w:hAnsi="Palatino Linotype"/>
          <w:b/>
          <w:i/>
        </w:rPr>
        <w:t>Παράκλητο</w:t>
      </w:r>
      <w:r w:rsidRPr="005E2CA6">
        <w:rPr>
          <w:rFonts w:ascii="Palatino Linotype" w:hAnsi="Palatino Linotype"/>
        </w:rPr>
        <w:t>, ο οποίος ενώ από μεν τους Ιουδαίους ταυτιζόταν με τον συνήγορο του Ισραήλ Μιχαήλ, από τους Χριστιανούς προσδιόριζε το Άγ. Πνεύμα (14, 16. 26</w:t>
      </w:r>
      <w:r w:rsidRPr="005E2CA6">
        <w:rPr>
          <w:rFonts w:ascii="Palatino Linotype" w:hAnsi="Palatino Linotype"/>
          <w:vertAlign w:val="superscript"/>
        </w:rPr>
        <w:t>.</w:t>
      </w:r>
      <w:r w:rsidRPr="005E2CA6">
        <w:rPr>
          <w:rFonts w:ascii="Palatino Linotype" w:hAnsi="Palatino Linotype"/>
        </w:rPr>
        <w:t xml:space="preserve"> 15, 26</w:t>
      </w:r>
      <w:r w:rsidRPr="005E2CA6">
        <w:rPr>
          <w:rFonts w:ascii="Palatino Linotype" w:hAnsi="Palatino Linotype"/>
          <w:vertAlign w:val="superscript"/>
        </w:rPr>
        <w:t>.</w:t>
      </w:r>
      <w:r w:rsidRPr="005E2CA6">
        <w:rPr>
          <w:rFonts w:ascii="Palatino Linotype" w:hAnsi="Palatino Linotype"/>
        </w:rPr>
        <w:t xml:space="preserve"> 16, 7). Αυτός και οι παρθένες προφήτισσες Πρίσκιλλα και Μαξιμίλλα διέδιδαν μέσω οραμάτων και προφητειών (που προϋπόθεταν αυστηρή ηθική, νηστεία, προσευχή και άλλες τεχνικές), τη </w:t>
      </w:r>
      <w:r w:rsidRPr="005E2CA6">
        <w:rPr>
          <w:rFonts w:ascii="Palatino Linotype" w:hAnsi="Palatino Linotype"/>
          <w:i/>
          <w:iCs/>
        </w:rPr>
        <w:t>Νέα Προφητεία</w:t>
      </w:r>
      <w:r w:rsidRPr="005E2CA6">
        <w:rPr>
          <w:rFonts w:ascii="Palatino Linotype" w:hAnsi="Palatino Linotype"/>
        </w:rPr>
        <w:t xml:space="preserve">, δηλ. </w:t>
      </w:r>
      <w:r w:rsidRPr="005E2CA6">
        <w:rPr>
          <w:rFonts w:ascii="Palatino Linotype" w:hAnsi="Palatino Linotype"/>
          <w:bCs/>
        </w:rPr>
        <w:t>μια τρίτη Διαθήκη</w:t>
      </w:r>
      <w:r w:rsidRPr="005E2CA6">
        <w:rPr>
          <w:rFonts w:ascii="Palatino Linotype" w:hAnsi="Palatino Linotype"/>
        </w:rPr>
        <w:t xml:space="preserve"> μετά την </w:t>
      </w:r>
      <w:r w:rsidRPr="005E2CA6">
        <w:rPr>
          <w:rFonts w:ascii="Palatino Linotype" w:hAnsi="Palatino Linotype"/>
          <w:i/>
        </w:rPr>
        <w:t>Καινή Διαθήκη.</w:t>
      </w:r>
      <w:r w:rsidRPr="005E2CA6">
        <w:rPr>
          <w:rFonts w:ascii="Palatino Linotype" w:hAnsi="Palatino Linotype"/>
        </w:rPr>
        <w:t xml:space="preserve"> Η συγκεκριμένη τριάδα και το κίνημά του με τη χαρακτηριστική ονομασία </w:t>
      </w:r>
      <w:r w:rsidRPr="005E2CA6">
        <w:rPr>
          <w:rFonts w:ascii="Palatino Linotype" w:hAnsi="Palatino Linotype"/>
          <w:i/>
        </w:rPr>
        <w:t>κατά Φρύγας</w:t>
      </w:r>
      <w:r w:rsidRPr="005E2CA6">
        <w:rPr>
          <w:rFonts w:ascii="Palatino Linotype" w:hAnsi="Palatino Linotype"/>
        </w:rPr>
        <w:t xml:space="preserve"> ή </w:t>
      </w:r>
      <w:r w:rsidRPr="005E2CA6">
        <w:rPr>
          <w:rFonts w:ascii="Palatino Linotype" w:hAnsi="Palatino Linotype"/>
          <w:i/>
        </w:rPr>
        <w:t>Καταφρύγια</w:t>
      </w:r>
      <w:r w:rsidRPr="005E2CA6">
        <w:rPr>
          <w:rFonts w:ascii="Palatino Linotype" w:hAnsi="Palatino Linotype"/>
        </w:rPr>
        <w:t xml:space="preserve"> </w:t>
      </w:r>
      <w:hyperlink r:id="rId398" w:tooltip="Αίρεση" w:history="1">
        <w:r w:rsidRPr="005E2CA6">
          <w:rPr>
            <w:rStyle w:val="Hyperlink"/>
            <w:rFonts w:ascii="Palatino Linotype" w:hAnsi="Palatino Linotype"/>
            <w:i/>
          </w:rPr>
          <w:t>αίρεση</w:t>
        </w:r>
      </w:hyperlink>
      <w:r w:rsidRPr="005E2CA6">
        <w:rPr>
          <w:rFonts w:ascii="Palatino Linotype" w:hAnsi="Palatino Linotype"/>
          <w:i/>
        </w:rPr>
        <w:t xml:space="preserve"> α</w:t>
      </w:r>
      <w:r w:rsidRPr="005E2CA6">
        <w:rPr>
          <w:rFonts w:ascii="Palatino Linotype" w:hAnsi="Palatino Linotype"/>
        </w:rPr>
        <w:t xml:space="preserve">νέμεναν μάλιστα οσονούπω στην Πεπούζα (τη σημερινή </w:t>
      </w:r>
      <w:hyperlink r:id="rId399" w:tooltip="Karahallı" w:history="1">
        <w:r w:rsidRPr="005E2CA6">
          <w:rPr>
            <w:rStyle w:val="Hyperlink"/>
            <w:rFonts w:ascii="Palatino Linotype" w:hAnsi="Palatino Linotype"/>
          </w:rPr>
          <w:t>Karahallı</w:t>
        </w:r>
      </w:hyperlink>
      <w:r w:rsidRPr="005E2CA6">
        <w:rPr>
          <w:rFonts w:ascii="Palatino Linotype" w:hAnsi="Palatino Linotype"/>
        </w:rPr>
        <w:t xml:space="preserve">, </w:t>
      </w:r>
      <w:hyperlink r:id="rId400" w:tooltip="Uşak Province" w:history="1">
        <w:r w:rsidRPr="005E2CA6">
          <w:rPr>
            <w:rStyle w:val="Hyperlink"/>
            <w:rFonts w:ascii="Palatino Linotype" w:hAnsi="Palatino Linotype"/>
          </w:rPr>
          <w:t>επαρχία του Uşak</w:t>
        </w:r>
      </w:hyperlink>
      <w:r w:rsidRPr="005E2CA6">
        <w:rPr>
          <w:rFonts w:ascii="Palatino Linotype" w:hAnsi="Palatino Linotype"/>
        </w:rPr>
        <w:t>) και το Τύμιο την κατάβαση της Καινής Ιερουσαλήμ.</w:t>
      </w:r>
      <w:r w:rsidRPr="005E2CA6">
        <w:rPr>
          <w:rFonts w:ascii="Palatino Linotype" w:hAnsi="Palatino Linotype"/>
          <w:iCs/>
        </w:rPr>
        <w:t xml:space="preserve"> Ο μυστικισμός</w:t>
      </w:r>
      <w:r w:rsidRPr="005E2CA6">
        <w:rPr>
          <w:rFonts w:ascii="Palatino Linotype" w:hAnsi="Palatino Linotype"/>
        </w:rPr>
        <w:t xml:space="preserve"> επιβιώνει μέχρι σήμερα στη Φρυγία με τα κοινόβια των Δερβίσηδων. Και στους ίδιους τους κόλπους του Χριστιανισμού διαπιστώνουμε ότι ιδίως σε κρίσιμους χωρόχρονους η λαϊκή ευσέβεια τιμά υπερβολικά τη Θεοτόκο ή/και τους Αγγέλους, σχετικοποιώντας κάποτε το γεγονός ότι μόνον ο Χριστός σώζει. </w:t>
      </w:r>
    </w:p>
    <w:p w:rsidR="00D15B2D" w:rsidRPr="005E2CA6" w:rsidRDefault="00D15B2D" w:rsidP="00D15B2D">
      <w:pPr>
        <w:spacing w:after="0" w:line="240" w:lineRule="auto"/>
        <w:jc w:val="both"/>
        <w:rPr>
          <w:rFonts w:ascii="Palatino Linotype" w:hAnsi="Palatino Linotype"/>
        </w:rPr>
      </w:pPr>
    </w:p>
    <w:p w:rsidR="00D15B2D" w:rsidRPr="005E2CA6" w:rsidRDefault="00D15B2D" w:rsidP="00D15B2D">
      <w:pPr>
        <w:spacing w:after="0" w:line="240" w:lineRule="auto"/>
        <w:jc w:val="both"/>
        <w:rPr>
          <w:rFonts w:ascii="Palatino Linotype" w:hAnsi="Palatino Linotype"/>
          <w:b/>
          <w:bCs/>
        </w:rPr>
      </w:pPr>
      <w:r w:rsidRPr="005E2CA6">
        <w:rPr>
          <w:rFonts w:ascii="Palatino Linotype" w:hAnsi="Palatino Linotype"/>
        </w:rPr>
        <w:t xml:space="preserve">(β) Στο παραπάνω κλίμα υποβοηθούσε η σεισμογενής περιοχή (λεκάνη Ντενιζλί), και ρήγματα που ανακαλούσαν κρατήρες ηφαιστείων. «Ανέβλυζαν» ατμούς θειαφού που ενέπνεαν «Πυθίες» και θεωρούνταν από τους κατοίκους ως το πεδίο του αγώνα μεταξύ υπερκοσμίων και καταχθόνιων. Κοντά στην πόλη των Κολοσσών, την </w:t>
      </w:r>
      <w:r w:rsidRPr="005E2CA6">
        <w:rPr>
          <w:rFonts w:ascii="Palatino Linotype" w:hAnsi="Palatino Linotype"/>
          <w:b/>
          <w:i/>
        </w:rPr>
        <w:t>Ιερά</w:t>
      </w:r>
      <w:r w:rsidRPr="005E2CA6">
        <w:rPr>
          <w:rFonts w:ascii="Palatino Linotype" w:hAnsi="Palatino Linotype"/>
        </w:rPr>
        <w:t xml:space="preserve">πολη εντοπιζόταν το </w:t>
      </w:r>
      <w:r w:rsidRPr="005E2CA6">
        <w:rPr>
          <w:rFonts w:ascii="Palatino Linotype" w:hAnsi="Palatino Linotype"/>
          <w:b/>
        </w:rPr>
        <w:t>Πλουτώνιο,</w:t>
      </w:r>
      <w:r w:rsidRPr="005E2CA6">
        <w:rPr>
          <w:rFonts w:ascii="Palatino Linotype" w:hAnsi="Palatino Linotype"/>
        </w:rPr>
        <w:t xml:space="preserve"> οι Πύλες του Άδη</w:t>
      </w:r>
      <w:r w:rsidRPr="005E2CA6">
        <w:rPr>
          <w:rStyle w:val="FootnoteReference"/>
          <w:rFonts w:ascii="Palatino Linotype" w:hAnsi="Palatino Linotype"/>
          <w:b/>
        </w:rPr>
        <w:t xml:space="preserve"> </w:t>
      </w:r>
      <w:r w:rsidRPr="005E2CA6">
        <w:rPr>
          <w:rStyle w:val="FootnoteReference"/>
          <w:rFonts w:ascii="Palatino Linotype" w:hAnsi="Palatino Linotype"/>
          <w:b/>
        </w:rPr>
        <w:footnoteReference w:id="264"/>
      </w:r>
      <w:r w:rsidRPr="005E2CA6">
        <w:rPr>
          <w:rFonts w:ascii="Palatino Linotype" w:hAnsi="Palatino Linotype"/>
        </w:rPr>
        <w:t xml:space="preserve"> που χορηγούσαν πρόσβαση στα Καταχθόνια και τον σκοτεινό τους κόσμο (δαιμονικά πνεύματα και </w:t>
      </w:r>
      <w:r w:rsidRPr="005E2CA6">
        <w:rPr>
          <w:rFonts w:ascii="Palatino Linotype" w:hAnsi="Palatino Linotype"/>
        </w:rPr>
        <w:lastRenderedPageBreak/>
        <w:t xml:space="preserve">ψυχές νεκρών) που έσειε τη γη. Αυτό το Ιερό βρισκόταν δίπλα στο ναό του «θεού» του φωτός και της μαντικής, του Απόλλωνα, ο οποίος απεικονίζεται (όπως αργότερα και ο Μιχαήλ) να συντρίβει το φίδι-δράκο Πύθωνα. Παρατηρούνται έτσι αντιστοιχίες με άλλους διάσημα ιερά όπως των Δελφών στην Ελλάδα και </w:t>
      </w:r>
      <w:r w:rsidRPr="005E2CA6">
        <w:rPr>
          <w:rFonts w:ascii="Palatino Linotype" w:hAnsi="Palatino Linotype"/>
          <w:lang w:val="en-US"/>
        </w:rPr>
        <w:t>Monte</w:t>
      </w:r>
      <w:r w:rsidRPr="005E2CA6">
        <w:rPr>
          <w:rFonts w:ascii="Palatino Linotype" w:hAnsi="Palatino Linotype"/>
        </w:rPr>
        <w:t xml:space="preserve"> </w:t>
      </w:r>
      <w:r w:rsidRPr="005E2CA6">
        <w:rPr>
          <w:rFonts w:ascii="Palatino Linotype" w:hAnsi="Palatino Linotype"/>
          <w:lang w:val="en-US"/>
        </w:rPr>
        <w:t>Sant</w:t>
      </w:r>
      <w:r w:rsidRPr="005E2CA6">
        <w:rPr>
          <w:rFonts w:ascii="Palatino Linotype" w:hAnsi="Palatino Linotype"/>
        </w:rPr>
        <w:t xml:space="preserve">' </w:t>
      </w:r>
      <w:r w:rsidRPr="005E2CA6">
        <w:rPr>
          <w:rFonts w:ascii="Palatino Linotype" w:hAnsi="Palatino Linotype"/>
          <w:lang w:val="en-US"/>
        </w:rPr>
        <w:t>Angelo</w:t>
      </w:r>
      <w:r w:rsidRPr="005E2CA6">
        <w:rPr>
          <w:rFonts w:ascii="Palatino Linotype" w:hAnsi="Palatino Linotype"/>
        </w:rPr>
        <w:t xml:space="preserve"> (!) στην Ιταλία, όπου </w:t>
      </w:r>
      <w:r w:rsidRPr="005E2CA6">
        <w:rPr>
          <w:rFonts w:ascii="Palatino Linotype" w:hAnsi="Palatino Linotype"/>
          <w:i/>
        </w:rPr>
        <w:t>παρουσιάζονται ενεργά ρήγματα που δείχνουν την γεωλογική ανησυχία αυτών των περιοχών</w:t>
      </w:r>
      <w:r w:rsidRPr="005E2CA6">
        <w:rPr>
          <w:rStyle w:val="FootnoteReference"/>
          <w:rFonts w:ascii="Palatino Linotype" w:hAnsi="Palatino Linotype" w:cs="Arial"/>
          <w:bCs/>
          <w:lang w:bidi="he-IL"/>
        </w:rPr>
        <w:footnoteReference w:id="265"/>
      </w:r>
      <w:r w:rsidRPr="005E2CA6">
        <w:rPr>
          <w:rFonts w:ascii="Palatino Linotype" w:hAnsi="Palatino Linotype"/>
        </w:rPr>
        <w:t xml:space="preserve">. </w:t>
      </w:r>
      <w:r w:rsidRPr="005E2CA6">
        <w:rPr>
          <w:rFonts w:ascii="Palatino Linotype" w:hAnsi="Palatino Linotype" w:cs="Silver Humana"/>
        </w:rPr>
        <w:t>Επιπλέον οι Κολοσσές βρίσκονται στους πρόποδες του ολύμπιου όρους</w:t>
      </w:r>
      <w:r w:rsidRPr="005E2CA6">
        <w:rPr>
          <w:rFonts w:ascii="Palatino Linotype" w:hAnsi="Palatino Linotype"/>
          <w:iCs/>
        </w:rPr>
        <w:t xml:space="preserve"> </w:t>
      </w:r>
      <w:r w:rsidRPr="005E2CA6">
        <w:rPr>
          <w:rFonts w:ascii="Palatino Linotype" w:hAnsi="Palatino Linotype"/>
          <w:iCs/>
          <w:lang w:val="de-DE"/>
        </w:rPr>
        <w:t>Honag</w:t>
      </w:r>
      <w:r w:rsidRPr="005E2CA6">
        <w:rPr>
          <w:rFonts w:ascii="Palatino Linotype" w:hAnsi="Palatino Linotype"/>
          <w:iCs/>
        </w:rPr>
        <w:t xml:space="preserve"> </w:t>
      </w:r>
      <w:r w:rsidRPr="005E2CA6">
        <w:rPr>
          <w:rFonts w:ascii="Palatino Linotype" w:hAnsi="Palatino Linotype"/>
          <w:iCs/>
          <w:lang w:val="de-DE"/>
        </w:rPr>
        <w:t>Dag</w:t>
      </w:r>
      <w:r w:rsidRPr="005E2CA6">
        <w:rPr>
          <w:rFonts w:ascii="Palatino Linotype" w:hAnsi="Palatino Linotype"/>
          <w:iCs/>
        </w:rPr>
        <w:t xml:space="preserve"> με ύψος 2571 μέτρα, κάτι που σε αντίθεση προς την είσοδο του Πλουτωνίου προς τα υποχθόνια, τους χάριζε την προοπτική της ανάβασης «στα επουράνια». </w:t>
      </w:r>
      <w:r w:rsidRPr="005E2CA6">
        <w:rPr>
          <w:rFonts w:ascii="Palatino Linotype" w:hAnsi="Palatino Linotype"/>
        </w:rPr>
        <w:t xml:space="preserve">Σημειωτέον ότι η περιοχή του Λύκου </w:t>
      </w:r>
      <w:r w:rsidRPr="005E2CA6">
        <w:rPr>
          <w:rFonts w:ascii="Palatino Linotype" w:hAnsi="Palatino Linotype" w:cs="Arial"/>
        </w:rPr>
        <w:t>(</w:t>
      </w:r>
      <w:r w:rsidRPr="005E2CA6">
        <w:rPr>
          <w:rFonts w:ascii="Palatino Linotype" w:hAnsi="Palatino Linotype" w:cs="Arial"/>
          <w:lang w:val="en-GB"/>
        </w:rPr>
        <w:t>Curuksu</w:t>
      </w:r>
      <w:r w:rsidRPr="005E2CA6">
        <w:rPr>
          <w:rFonts w:ascii="Palatino Linotype" w:hAnsi="Palatino Linotype" w:cs="Arial"/>
        </w:rPr>
        <w:t>)</w:t>
      </w:r>
      <w:r w:rsidRPr="005E2CA6">
        <w:rPr>
          <w:rFonts w:ascii="Palatino Linotype" w:hAnsi="Palatino Linotype"/>
        </w:rPr>
        <w:t xml:space="preserve"> παρά τα προαναφερθέντα ρήγματα δεν παρουσίαζε σεληνιακή εικόνα: είχε εξαιρετικούς αμπελώνες (λόγω ακριβώς του ηφαιστειογενούς εδάφους), τα καλύτερα βοσκοτόπια της ρωμαϊκής Οικουμένης (γι’ αυτό και ανθούσε η παραγωγή μάλλινων ενδυμάτων και χαλιών</w:t>
      </w:r>
      <w:r w:rsidRPr="005E2CA6">
        <w:rPr>
          <w:rStyle w:val="FootnoteReference"/>
          <w:rFonts w:ascii="Palatino Linotype" w:hAnsi="Palatino Linotype"/>
        </w:rPr>
        <w:footnoteReference w:id="266"/>
      </w:r>
      <w:r w:rsidRPr="005E2CA6">
        <w:rPr>
          <w:rFonts w:ascii="Palatino Linotype" w:hAnsi="Palatino Linotype"/>
        </w:rPr>
        <w:t xml:space="preserve">) και πλούσιους υδάτινους πόρους με </w:t>
      </w:r>
      <w:r w:rsidRPr="005E2CA6">
        <w:rPr>
          <w:rFonts w:ascii="Palatino Linotype" w:hAnsi="Palatino Linotype"/>
          <w:iCs/>
        </w:rPr>
        <w:t>μεγάλη περιεκτικότητα σε κιμωλία/φυσικό ανθρακικό ασβέστιο, ιδανικούς για βαφή και άλλες χρήσεις.</w:t>
      </w:r>
      <w:r w:rsidRPr="005E2CA6">
        <w:rPr>
          <w:rFonts w:ascii="Palatino Linotype" w:hAnsi="Palatino Linotype" w:cs="Arial"/>
        </w:rPr>
        <w:t xml:space="preserve"> </w:t>
      </w:r>
      <w:r w:rsidRPr="005E2CA6">
        <w:rPr>
          <w:rFonts w:ascii="Palatino Linotype" w:hAnsi="Palatino Linotype" w:cs="Silver Humana"/>
        </w:rPr>
        <w:t xml:space="preserve">Αναφέρει ο Στράβων σχετικά: </w:t>
      </w:r>
      <w:r w:rsidRPr="005E2CA6">
        <w:rPr>
          <w:rFonts w:ascii="Palatino Linotype" w:hAnsi="Palatino Linotype" w:cs="Silver Humana"/>
          <w:i/>
        </w:rPr>
        <w:t xml:space="preserve">φέρει δ΄ ὁ περὶ τὴν Λαοδίκειαν τόπος προβάτων ἀρετὰς οὐκ εἰς </w:t>
      </w:r>
      <w:r w:rsidRPr="005E2CA6">
        <w:rPr>
          <w:rFonts w:ascii="Palatino Linotype" w:hAnsi="Palatino Linotype" w:cs="Silver Humana"/>
          <w:b/>
          <w:i/>
        </w:rPr>
        <w:t>μαλακότητα μόνον τῶν ἐρίων</w:t>
      </w:r>
      <w:r w:rsidRPr="005E2CA6">
        <w:rPr>
          <w:rFonts w:ascii="Palatino Linotype" w:hAnsi="Palatino Linotype" w:cs="Silver Humana"/>
          <w:i/>
        </w:rPr>
        <w:t xml:space="preserve">͵ ᾗ καὶ τῶν Μιλησίων διαφέρει͵ ἀλλὰ καὶ εἰς τὴν </w:t>
      </w:r>
      <w:r w:rsidRPr="005E2CA6">
        <w:rPr>
          <w:rFonts w:ascii="Palatino Linotype" w:hAnsi="Palatino Linotype" w:cs="Silver Humana"/>
          <w:b/>
          <w:i/>
        </w:rPr>
        <w:t xml:space="preserve">κοραξὴν </w:t>
      </w:r>
      <w:r w:rsidRPr="005E2CA6">
        <w:rPr>
          <w:rFonts w:ascii="Palatino Linotype" w:hAnsi="Palatino Linotype" w:cs="Silver Humana"/>
        </w:rPr>
        <w:t>(= μαύρα όπως το κοράκι)</w:t>
      </w:r>
      <w:r w:rsidRPr="005E2CA6">
        <w:rPr>
          <w:rFonts w:ascii="Palatino Linotype" w:hAnsi="Palatino Linotype" w:cs="Silver Humana"/>
          <w:b/>
          <w:i/>
        </w:rPr>
        <w:t xml:space="preserve"> χρόαν</w:t>
      </w:r>
      <w:r w:rsidRPr="005E2CA6">
        <w:rPr>
          <w:rFonts w:ascii="Palatino Linotype" w:hAnsi="Palatino Linotype" w:cs="Silver Humana"/>
          <w:i/>
        </w:rPr>
        <w:t xml:space="preserve">͵ ὥστε καὶ προσοδεύονται λαμπρῶς ἀπ΄ αὐτῶν͵ ὥσπερ καὶ οἱ </w:t>
      </w:r>
      <w:r w:rsidRPr="005E2CA6">
        <w:rPr>
          <w:rFonts w:ascii="Palatino Linotype" w:hAnsi="Palatino Linotype" w:cs="Silver Humana"/>
          <w:b/>
          <w:i/>
        </w:rPr>
        <w:t>Κολοσσηνοὶ</w:t>
      </w:r>
      <w:r w:rsidRPr="005E2CA6">
        <w:rPr>
          <w:rFonts w:ascii="Palatino Linotype" w:hAnsi="Palatino Linotype" w:cs="Silver Humana"/>
          <w:i/>
        </w:rPr>
        <w:t xml:space="preserve"> ἀπὸ τοῦ ὁμωνύμου χρώματος πλησίον οἰκοῦντες. ἐνταῦθα δὲ καὶ ὁ Κάπρος καὶ ὁ Λύκος συμβάλλει τῷ Μαιάνδρῳ ποταμῷ͵ ποταμὸς εὐμεγέθης͵ ἀφ΄ οὗ καὶ ἡ πρὸς τῷ Λύκῳ Λαοδίκεια λέγεται. ὑπέρκειται δὲ τῆς πόλεως ὄρος Κάδμος͵ ἐξ οὗ καὶ ὁ Λύκος ῥεῖ καὶ ἄλλος ὁμώνυμος τῷ ὄρει. τὸ πλέον δ΄ οὗτος ὑπὸ γῆς ῥυεὶς εἶτ΄ ἀνακύψας συνέπεσεν εἰς ταὐτὸ τοῖς ἄλλοις ποταμοῖς͵ ἐμφαίνων ἅμα καὶ τὸ πολύτρητον τῆς χώρας καὶ τὸ εὔσειστον· εἰ γάρ τις ἄλλη͵ καὶ ἡ Λαοδίκεια εὔσειστος͵ καὶ τῆς πλησιοχώρου δὲ Κάρουρα</w:t>
      </w:r>
      <w:r w:rsidRPr="005E2CA6">
        <w:rPr>
          <w:rFonts w:ascii="Palatino Linotype" w:hAnsi="Palatino Linotype" w:cs="Silver Humana"/>
        </w:rPr>
        <w:t xml:space="preserve"> (12.8.16). Δεν αποκλείεται βέβαια τα χρόνια που προηγήθηκαν του Εγκέλαδου η γη να «προειδοποιούσε» με κάποια φαινόμενα που να ανησυχούσαν τους κατοίκους και να ευνοούσαν τον εκστασιασμό.</w:t>
      </w:r>
    </w:p>
    <w:p w:rsidR="00D15B2D" w:rsidRPr="005E2CA6" w:rsidRDefault="00D15B2D" w:rsidP="00D15B2D">
      <w:pPr>
        <w:spacing w:after="0" w:line="240" w:lineRule="auto"/>
        <w:jc w:val="both"/>
        <w:rPr>
          <w:rFonts w:ascii="Palatino Linotype" w:hAnsi="Palatino Linotype"/>
        </w:rPr>
      </w:pPr>
      <w:r w:rsidRPr="005E2CA6">
        <w:rPr>
          <w:rFonts w:ascii="Palatino Linotype" w:hAnsi="Palatino Linotype"/>
        </w:rPr>
        <w:t xml:space="preserve"> (γ) Εκτός από τον χώρο που ευνοούσε τον εκστασιασμό, ήταν και η χρονική περίοδος της συγγραφής (</w:t>
      </w:r>
      <w:r w:rsidRPr="005E2CA6">
        <w:rPr>
          <w:rFonts w:ascii="Palatino Linotype" w:hAnsi="Palatino Linotype"/>
          <w:bCs/>
        </w:rPr>
        <w:t>timing)</w:t>
      </w:r>
      <w:r w:rsidRPr="005E2CA6">
        <w:rPr>
          <w:rFonts w:ascii="Palatino Linotype" w:hAnsi="Palatino Linotype"/>
        </w:rPr>
        <w:t xml:space="preserve"> της Κολ. εξαιρετικά θυελλώδης και έτσι ευνοούσε τον εσωτερισμό-τη θεοσοφία σε συνδυασμό με τα επουράνια ταξίδια με τη συνδρομή ίσως και φυτών που ανθούν στην περιοχή των Κολοσσών όπως του Opium Poppies</w:t>
      </w:r>
      <w:r w:rsidRPr="005E2CA6">
        <w:rPr>
          <w:rStyle w:val="FootnoteReference"/>
          <w:rFonts w:ascii="Palatino Linotype" w:hAnsi="Palatino Linotype"/>
        </w:rPr>
        <w:footnoteReference w:id="267"/>
      </w:r>
      <w:r w:rsidRPr="005E2CA6">
        <w:rPr>
          <w:rFonts w:ascii="Palatino Linotype" w:hAnsi="Palatino Linotype"/>
        </w:rPr>
        <w:t xml:space="preserve">. Σύμφωνα με την </w:t>
      </w:r>
      <w:r w:rsidRPr="005E2CA6">
        <w:rPr>
          <w:rFonts w:ascii="Palatino Linotype" w:hAnsi="Palatino Linotype"/>
          <w:i/>
        </w:rPr>
        <w:t>Εκλογή Χρονογραφίας</w:t>
      </w:r>
      <w:r w:rsidRPr="005E2CA6">
        <w:rPr>
          <w:rFonts w:ascii="Palatino Linotype" w:hAnsi="Palatino Linotype"/>
        </w:rPr>
        <w:t xml:space="preserve"> του Γεωργίου Συγκέλλου (409-410 μ.Χ.) τη συγκεκριμένη χρονική περίοδο (</w:t>
      </w:r>
      <w:r w:rsidRPr="005E2CA6">
        <w:rPr>
          <w:rFonts w:ascii="Palatino Linotype" w:hAnsi="Palatino Linotype" w:cs="Silver Humana"/>
          <w:i/>
        </w:rPr>
        <w:t>τῆς θείας σαρκώσεως ἔτη νγ</w:t>
      </w:r>
      <w:r w:rsidRPr="005E2CA6">
        <w:rPr>
          <w:rFonts w:ascii="Palatino Linotype" w:hAnsi="Palatino Linotype" w:cs="Arial"/>
          <w:i/>
        </w:rPr>
        <w:t>) Νέρων ἀνεῖλε τὴν ἑαυτοῦ μητέρα Ἀγριππίναν καὶ τὴν τοῦ πατρὸς ἀδελφήν. Ἐν Ρώμῃ σεισμὸς μέγας ἐγένετο. Νέρων ἐπὶ Ρώμης κιθαρίζων ἐνίκησε. Κατὰ τῆς Νέρωνος τραπέζης κεραυνὸς ἔπεσεν. Ἐμπρησμοὶ γεγόνασι πολλοὶ ἐν Ρώμῃ͵ πόλεις τε τῆς Ἀσίας κατέπεσον τρεῖς͵ Λαοδίκεια͵ Ἱεράπολις καὶ Κολοσσαί.</w:t>
      </w:r>
      <w:r w:rsidRPr="005E2CA6">
        <w:rPr>
          <w:rFonts w:ascii="Palatino Linotype" w:hAnsi="Palatino Linotype" w:cs="Arial"/>
        </w:rPr>
        <w:t xml:space="preserve"> Βεβαίως οι προϋποθέσεις για την άνθηση του ανορθολογισμού και του μυστικισμού υπήρχαν ήδη </w:t>
      </w:r>
      <w:r w:rsidRPr="005E2CA6">
        <w:rPr>
          <w:rFonts w:ascii="Palatino Linotype" w:hAnsi="Palatino Linotype" w:cs="Arial"/>
        </w:rPr>
        <w:lastRenderedPageBreak/>
        <w:t>σε όλη τη λεκάνη της Μεσογείου. Γράφει ο Δημήτρης Γερμιώτης:</w:t>
      </w:r>
      <w:r w:rsidRPr="005E2CA6">
        <w:rPr>
          <w:rStyle w:val="FootnoteReference"/>
          <w:rFonts w:ascii="Palatino Linotype" w:hAnsi="Palatino Linotype" w:cs="Arial"/>
        </w:rPr>
        <w:footnoteReference w:id="268"/>
      </w:r>
      <w:r w:rsidRPr="005E2CA6">
        <w:rPr>
          <w:rFonts w:ascii="Palatino Linotype" w:hAnsi="Palatino Linotype"/>
        </w:rPr>
        <w:t xml:space="preserve"> </w:t>
      </w:r>
      <w:r w:rsidRPr="005E2CA6">
        <w:rPr>
          <w:rFonts w:ascii="Palatino Linotype" w:hAnsi="Palatino Linotype"/>
          <w:i/>
        </w:rPr>
        <w:t>Η πόλη-κράτος της κλασσικής αρχαιότητας είχε υποκατασταθεί από το οικουμενικό ρωμαϊκό κράτος. Οι παλιοί δημοκρατικοί θεσμοί ατόνησαν ή καταργήθηκαν, ο υπήκοος αντικατέστησε τον πολίτη και το αίσθημα ασφαλείας που έδινε στους πολίτες της κάθε πόλη-κράτος εξαφανίστηκε. Η θέση των κατώτερων αλλά και των μεσαίων στρωμάτων στο μεσογειακό χώρο χειροτέρεψε απότομα. Μπορεί η εποχή αυτή να ονομάζεται “Ρωμαϊκή Ειρήνη” αλλά αυτό ίσχυε μόνο για τους πλούσιους και ισχυρούς, για τους δούλους και τους φτωχούς δεν υπήρχε ειρήνη παρά μόνο καταστολή. Αυξήθηκε σε πρωτοφανείς ρυθμούς ο αριθμός των δούλων, η δουλική εργασία, προσπόριζε αμύθητο πλούτο στους μεγάλους γαιοκτήμονες και εξαθλίωνε τα κατώτερα αγροτικά στρώματα. Μεγάλωσε ακόμη περισσότερο η κοινωνική ανισότητα ενώ η υπεροψία, η αυταρχία και η διαφθορά των πλουσιοτέρων στρωμάτων έγιναν ακόμα πιο προκλητικές και αχαλίνωτες. Ένα ισχυρό κύμα απαισιοδοξίας κυρίεψε τους σκεπτόμενους ανθρώπους, σ’ ολόκληρη τη ρωμαϊκή επικράτεια και όλοι αναζητούσαν λύσεις πέραν του κόσμου τούτου. Ο πληθυσμός των χωρών γύρω από τη Μεσόγειο βυθίστηκε σιγά σιγά στην πολιτική απάθεια, στη μοιρολατρία και στράφηκε προς στο μυστικισμό, τον ανορθολογισμό και τη θρησκεία, ζητώντας απ' αυτήν παρηγοριά και ενδυνάμωση. Αυτοί είναι οι λόγοι που, κατά την εποχή αυτή γνώρισαν τόση ακμή οι μάγοι, οι αστρολόγοι, οι προφήτες και οι γόητες και οι λοιποί αγύρτες αλλά και επίσης εμφανίστηκαν νέες θρησκείες, ή διαδόθηκαν παλαιές, που ως τότε είχαν περιορισμένη ή τοπική εμβέλεια</w:t>
      </w:r>
      <w:r w:rsidRPr="005E2CA6">
        <w:rPr>
          <w:rFonts w:ascii="Palatino Linotype" w:hAnsi="Palatino Linotype"/>
        </w:rPr>
        <w:t xml:space="preserve">. </w:t>
      </w:r>
    </w:p>
    <w:p w:rsidR="00D15B2D" w:rsidRPr="005E2CA6" w:rsidRDefault="00D15B2D" w:rsidP="00D15B2D">
      <w:pPr>
        <w:spacing w:after="0" w:line="240" w:lineRule="auto"/>
        <w:jc w:val="both"/>
        <w:rPr>
          <w:rFonts w:ascii="Palatino Linotype" w:hAnsi="Palatino Linotype"/>
        </w:rPr>
      </w:pPr>
      <w:r w:rsidRPr="005E2CA6">
        <w:rPr>
          <w:rFonts w:ascii="Palatino Linotype" w:hAnsi="Palatino Linotype"/>
        </w:rPr>
        <w:t>(δ) Στον ανώτερο χωρόχρονο ανταποκρίθηκε άμεσα ο Ιουδαϊσμός, που ήλκυε πολλούς εθνικούς ένεκα του μονοθεϊσμού και της ηθικής του. Ήδη επισημάνθηκε ότι ο Αντίοχος ο Γ’ μετακίνησε το 195 π.Χ. 2.000 ιουδαϊκές οικογένειες από τη Βαβυλωνία στα οχυρά και τα πιο σημαντικά μέρη της Φρυγίας. Είναι φυσικό ότι αυτοί οι Ιουδαίοι έφεραν και αρκετά θρησκευτικά στοιχεία της Μεσοποταμίας (έντονος δυαλισμός, αγγελολογία) τα οποία είχαν ενσωματώσει στη λατρεία του Γιαχβέ και διακρίνονται στα ύστερα βιβλία της Π.Δ. και στον αποκαλυπτισμό. Καθώς από τις Κολοσσές διερχόταν οδική αρτηρία που κατέληγε στον Ευφράτη αυτά τα στοιχεία επιβίωναν και ίσως και επαυξάνονταν από τα «ακούσματα» των καραβανιών όπου συγκαταλέγονταν και Ιουδαίοι έμποροι. Έτσι διαμορφώθηκε στη Φρυγία ένας Ιουδαϊσμός με αρκετά στοιχεία από το ζωροαστρισμό (</w:t>
      </w:r>
      <w:r w:rsidRPr="005E2CA6">
        <w:rPr>
          <w:rFonts w:ascii="Palatino Linotype" w:hAnsi="Palatino Linotype"/>
          <w:i/>
        </w:rPr>
        <w:t>ιουδαιοσυγκρητική κίνηση, γνωστικίζων ιουδαϊσμός</w:t>
      </w:r>
      <w:r w:rsidRPr="005E2CA6">
        <w:rPr>
          <w:rFonts w:ascii="Palatino Linotype" w:hAnsi="Palatino Linotype"/>
        </w:rPr>
        <w:t xml:space="preserve">). Η συγγένεια με τους εσσαϊκούς κύκλους μάλλον πρέπει ν’ αποκλεισθεί καθώς στην Κολ. θα γινόταν πολεμική αναφορά στο Νόμο, την περιτομή και τους καθαρμούς που είχαν δεσπόζουσα θέση στο Κοινόβιο του Κουμράν. Επί τη βάσει των ανωτέρω ο </w:t>
      </w:r>
      <w:r w:rsidRPr="005E2CA6">
        <w:rPr>
          <w:rFonts w:ascii="Palatino Linotype" w:hAnsi="Palatino Linotype"/>
          <w:lang w:val="de-DE"/>
        </w:rPr>
        <w:t>Dunn</w:t>
      </w:r>
      <w:r w:rsidRPr="005E2CA6">
        <w:rPr>
          <w:rStyle w:val="FootnoteReference"/>
          <w:rFonts w:ascii="Palatino Linotype" w:hAnsi="Palatino Linotype"/>
          <w:lang w:val="de-DE"/>
        </w:rPr>
        <w:footnoteReference w:id="269"/>
      </w:r>
      <w:r w:rsidRPr="005E2CA6">
        <w:rPr>
          <w:rFonts w:ascii="Palatino Linotype" w:hAnsi="Palatino Linotype"/>
        </w:rPr>
        <w:t xml:space="preserve"> υποστηρίζει ότι όχι μόνον οι «ασκητικές» διατάξεις καθαρότητας (που αφορούν στη βρώση και στο άγγιγμα) αλλά και η ονομασία </w:t>
      </w:r>
      <w:r w:rsidRPr="005E2CA6">
        <w:rPr>
          <w:rFonts w:ascii="Palatino Linotype" w:hAnsi="Palatino Linotype"/>
          <w:i/>
        </w:rPr>
        <w:t>φιλοσοφία</w:t>
      </w:r>
      <w:r w:rsidRPr="005E2CA6">
        <w:rPr>
          <w:rFonts w:ascii="Palatino Linotype" w:hAnsi="Palatino Linotype"/>
        </w:rPr>
        <w:t xml:space="preserve"> (Αριστόβουλος, Φίλων, Ιώσηπος, Δ’ Μακ.) παραπέμπουν στον Ιουδαϊσμό. Επίσης οι όροι </w:t>
      </w:r>
      <w:r w:rsidRPr="005E2CA6">
        <w:rPr>
          <w:rFonts w:ascii="Palatino Linotype" w:hAnsi="Palatino Linotype"/>
          <w:i/>
        </w:rPr>
        <w:t>σοφία και γνώσις</w:t>
      </w:r>
      <w:r w:rsidRPr="005E2CA6">
        <w:rPr>
          <w:rFonts w:ascii="Palatino Linotype" w:hAnsi="Palatino Linotype"/>
        </w:rPr>
        <w:t xml:space="preserve"> δεν ήταν διαδεδομένοι μόνον στον Γνωστικισμό (ο οποίος ούτως ή άλλως άνθησε στα τέλη του 1</w:t>
      </w:r>
      <w:r w:rsidRPr="005E2CA6">
        <w:rPr>
          <w:rFonts w:ascii="Palatino Linotype" w:hAnsi="Palatino Linotype"/>
          <w:vertAlign w:val="superscript"/>
        </w:rPr>
        <w:t>ου</w:t>
      </w:r>
      <w:r w:rsidRPr="005E2CA6">
        <w:rPr>
          <w:rFonts w:ascii="Palatino Linotype" w:hAnsi="Palatino Linotype"/>
        </w:rPr>
        <w:t xml:space="preserve"> αι. και το 2</w:t>
      </w:r>
      <w:r w:rsidRPr="005E2CA6">
        <w:rPr>
          <w:rFonts w:ascii="Palatino Linotype" w:hAnsi="Palatino Linotype"/>
          <w:vertAlign w:val="superscript"/>
        </w:rPr>
        <w:t>ο</w:t>
      </w:r>
      <w:r w:rsidRPr="005E2CA6">
        <w:rPr>
          <w:rFonts w:ascii="Palatino Linotype" w:hAnsi="Palatino Linotype"/>
        </w:rPr>
        <w:t xml:space="preserve"> αι. μ.Χ.) αλλά και στον Ιουδαϊσμό του Δευτέρου Ναού, όπως και ο όρος </w:t>
      </w:r>
      <w:r w:rsidRPr="005E2CA6">
        <w:rPr>
          <w:rFonts w:ascii="Palatino Linotype" w:hAnsi="Palatino Linotype"/>
          <w:i/>
        </w:rPr>
        <w:t>πλήρωμα</w:t>
      </w:r>
      <w:r w:rsidRPr="005E2CA6">
        <w:rPr>
          <w:rFonts w:ascii="Palatino Linotype" w:hAnsi="Palatino Linotype"/>
        </w:rPr>
        <w:t xml:space="preserve"> για το </w:t>
      </w:r>
      <w:r w:rsidRPr="005E2CA6">
        <w:rPr>
          <w:rFonts w:ascii="Palatino Linotype" w:hAnsi="Palatino Linotype"/>
          <w:i/>
        </w:rPr>
        <w:t>Πνεύμα</w:t>
      </w:r>
      <w:r w:rsidRPr="005E2CA6">
        <w:rPr>
          <w:rFonts w:ascii="Palatino Linotype" w:hAnsi="Palatino Linotype"/>
        </w:rPr>
        <w:t xml:space="preserve"> του Θεού που γεμίζει την Κτίση (Ιερ. 23, 24</w:t>
      </w:r>
      <w:r w:rsidRPr="005E2CA6">
        <w:rPr>
          <w:rFonts w:ascii="Palatino Linotype" w:hAnsi="Palatino Linotype"/>
          <w:vertAlign w:val="superscript"/>
        </w:rPr>
        <w:t>.</w:t>
      </w:r>
      <w:r w:rsidRPr="005E2CA6">
        <w:rPr>
          <w:rFonts w:ascii="Palatino Linotype" w:hAnsi="Palatino Linotype"/>
        </w:rPr>
        <w:t xml:space="preserve"> Ψ. 139, 7 Μασ.</w:t>
      </w:r>
      <w:r w:rsidRPr="005E2CA6">
        <w:rPr>
          <w:rFonts w:ascii="Palatino Linotype" w:hAnsi="Palatino Linotype"/>
          <w:vertAlign w:val="superscript"/>
        </w:rPr>
        <w:t>.</w:t>
      </w:r>
      <w:r w:rsidRPr="005E2CA6">
        <w:rPr>
          <w:rFonts w:ascii="Palatino Linotype" w:hAnsi="Palatino Linotype"/>
        </w:rPr>
        <w:t xml:space="preserve"> Φίλων, </w:t>
      </w:r>
      <w:r w:rsidRPr="005E2CA6">
        <w:rPr>
          <w:rFonts w:ascii="Palatino Linotype" w:hAnsi="Palatino Linotype"/>
          <w:i/>
        </w:rPr>
        <w:t>Νόμ.</w:t>
      </w:r>
      <w:r w:rsidRPr="005E2CA6">
        <w:rPr>
          <w:rFonts w:ascii="Palatino Linotype" w:hAnsi="Palatino Linotype"/>
        </w:rPr>
        <w:t xml:space="preserve"> 3.4</w:t>
      </w:r>
      <w:r w:rsidRPr="005E2CA6">
        <w:rPr>
          <w:rFonts w:ascii="Palatino Linotype" w:hAnsi="Palatino Linotype"/>
          <w:vertAlign w:val="superscript"/>
        </w:rPr>
        <w:t>.</w:t>
      </w:r>
      <w:r w:rsidRPr="005E2CA6">
        <w:rPr>
          <w:rFonts w:ascii="Palatino Linotype" w:hAnsi="Palatino Linotype"/>
        </w:rPr>
        <w:t xml:space="preserve"> πρβλ. Αριστείδης, </w:t>
      </w:r>
      <w:r w:rsidRPr="005E2CA6">
        <w:rPr>
          <w:rFonts w:ascii="Palatino Linotype" w:hAnsi="Palatino Linotype"/>
          <w:i/>
        </w:rPr>
        <w:t>Ομ.</w:t>
      </w:r>
      <w:r w:rsidRPr="005E2CA6">
        <w:rPr>
          <w:rFonts w:ascii="Palatino Linotype" w:hAnsi="Palatino Linotype"/>
        </w:rPr>
        <w:t xml:space="preserve"> 45. 21</w:t>
      </w:r>
      <w:r w:rsidRPr="005E2CA6">
        <w:rPr>
          <w:rFonts w:ascii="Palatino Linotype" w:hAnsi="Palatino Linotype"/>
          <w:vertAlign w:val="superscript"/>
        </w:rPr>
        <w:t>.</w:t>
      </w:r>
      <w:r w:rsidRPr="005E2CA6">
        <w:rPr>
          <w:rFonts w:ascii="Palatino Linotype" w:hAnsi="Palatino Linotype"/>
        </w:rPr>
        <w:t xml:space="preserve"> Σενέκας, </w:t>
      </w:r>
      <w:r w:rsidRPr="005E2CA6">
        <w:rPr>
          <w:rFonts w:ascii="Palatino Linotype" w:hAnsi="Palatino Linotype"/>
          <w:i/>
          <w:lang w:val="en-US"/>
        </w:rPr>
        <w:t>De</w:t>
      </w:r>
      <w:r w:rsidRPr="005E2CA6">
        <w:rPr>
          <w:rFonts w:ascii="Palatino Linotype" w:hAnsi="Palatino Linotype"/>
          <w:i/>
        </w:rPr>
        <w:t xml:space="preserve"> </w:t>
      </w:r>
      <w:r w:rsidRPr="005E2CA6">
        <w:rPr>
          <w:rFonts w:ascii="Palatino Linotype" w:hAnsi="Palatino Linotype"/>
          <w:i/>
          <w:lang w:val="en-US"/>
        </w:rPr>
        <w:t>benef</w:t>
      </w:r>
      <w:r w:rsidRPr="005E2CA6">
        <w:rPr>
          <w:rFonts w:ascii="Palatino Linotype" w:hAnsi="Palatino Linotype"/>
          <w:i/>
        </w:rPr>
        <w:t>.</w:t>
      </w:r>
      <w:r w:rsidRPr="005E2CA6">
        <w:rPr>
          <w:rFonts w:ascii="Palatino Linotype" w:hAnsi="Palatino Linotype"/>
        </w:rPr>
        <w:t xml:space="preserve"> 4.8.2). Επιπλέον η κριτική στο Κολ. 2, 22 (</w:t>
      </w:r>
      <w:r w:rsidRPr="005E2CA6">
        <w:rPr>
          <w:rFonts w:ascii="Palatino Linotype" w:hAnsi="Palatino Linotype" w:cs="SBL Greek"/>
          <w:i/>
          <w:lang w:bidi="he-IL"/>
        </w:rPr>
        <w:t>κατὰ τὰ ἐντάλματα καὶ διδασκαλίας τῶν ἀνθρώπων</w:t>
      </w:r>
      <w:r w:rsidRPr="005E2CA6">
        <w:rPr>
          <w:rFonts w:ascii="Palatino Linotype" w:hAnsi="Palatino Linotype" w:cs="Arial"/>
          <w:lang w:bidi="he-IL"/>
        </w:rPr>
        <w:t>) ανακαλεί την αντίστοιχη αναφορά του Ιησού στη φαρισαϊκή Παράδοση (Μκ. 7, 7 // Μτ. 15, 9)</w:t>
      </w:r>
      <w:r w:rsidRPr="005E2CA6">
        <w:rPr>
          <w:rStyle w:val="FootnoteReference"/>
          <w:rFonts w:ascii="Palatino Linotype" w:hAnsi="Palatino Linotype" w:cs="Arial"/>
          <w:lang w:bidi="he-IL"/>
        </w:rPr>
        <w:footnoteReference w:id="270"/>
      </w:r>
      <w:r w:rsidRPr="005E2CA6">
        <w:rPr>
          <w:rFonts w:ascii="Palatino Linotype" w:hAnsi="Palatino Linotype" w:cs="Arial"/>
          <w:lang w:bidi="he-IL"/>
        </w:rPr>
        <w:t>.</w:t>
      </w:r>
    </w:p>
    <w:p w:rsidR="00D15B2D" w:rsidRPr="005E2CA6" w:rsidRDefault="00D15B2D" w:rsidP="00D15B2D">
      <w:pPr>
        <w:spacing w:after="0" w:line="240" w:lineRule="auto"/>
        <w:jc w:val="both"/>
        <w:rPr>
          <w:rFonts w:ascii="Palatino Linotype" w:hAnsi="Palatino Linotype"/>
        </w:rPr>
      </w:pPr>
    </w:p>
    <w:p w:rsidR="00D15B2D" w:rsidRPr="005E2CA6" w:rsidRDefault="00D15B2D" w:rsidP="00D15B2D">
      <w:pPr>
        <w:spacing w:after="0" w:line="240" w:lineRule="auto"/>
        <w:jc w:val="both"/>
        <w:rPr>
          <w:rFonts w:ascii="Palatino Linotype" w:hAnsi="Palatino Linotype" w:cs="Arial"/>
          <w:lang w:bidi="he-IL"/>
        </w:rPr>
      </w:pPr>
      <w:r w:rsidRPr="005E2CA6">
        <w:rPr>
          <w:rFonts w:ascii="Palatino Linotype" w:hAnsi="Palatino Linotype"/>
        </w:rPr>
        <w:lastRenderedPageBreak/>
        <w:t xml:space="preserve">(ε) Επίσης ο Ιουδαϊσμός είχε αναπτύξει επί τη βάσει του καταπληκτικού οράματος του ιερέως προφήτη Ιεζεκιήλ στην εξορία της Βαβυλώνας (απ’ όπου προέρχονταν και οι Ιουδαίοι της Φρυγίας) μια εσωτερικιστική-μυστικιστική «πλευρά», γνωστή ως </w:t>
      </w:r>
      <w:r w:rsidRPr="005E2CA6">
        <w:rPr>
          <w:rFonts w:ascii="Palatino Linotype" w:hAnsi="Palatino Linotype"/>
          <w:lang w:val="en-US"/>
        </w:rPr>
        <w:t>Merkabah</w:t>
      </w:r>
      <w:r w:rsidRPr="005E2CA6">
        <w:rPr>
          <w:rFonts w:ascii="Palatino Linotype" w:hAnsi="Palatino Linotype"/>
        </w:rPr>
        <w:t xml:space="preserve"> (=θρόνος/άρμα ανόδου στον ουρανό</w:t>
      </w:r>
      <w:r w:rsidRPr="005E2CA6">
        <w:rPr>
          <w:rFonts w:ascii="Palatino Linotype" w:hAnsi="Palatino Linotype"/>
          <w:vertAlign w:val="superscript"/>
        </w:rPr>
        <w:t>.</w:t>
      </w:r>
      <w:r w:rsidRPr="005E2CA6">
        <w:rPr>
          <w:rFonts w:ascii="Palatino Linotype" w:hAnsi="Palatino Linotype"/>
        </w:rPr>
        <w:t xml:space="preserve"> Ιεζ. 1). Αυτή βέβαια άνθησε μετά την καταστροφή του Ναού και την παύση της επίσημης λατρείας, ενώ οι πηγές που έχουμε είναι του 5</w:t>
      </w:r>
      <w:r w:rsidRPr="005E2CA6">
        <w:rPr>
          <w:rFonts w:ascii="Palatino Linotype" w:hAnsi="Palatino Linotype"/>
          <w:vertAlign w:val="superscript"/>
        </w:rPr>
        <w:t>ου</w:t>
      </w:r>
      <w:r w:rsidRPr="005E2CA6">
        <w:rPr>
          <w:rFonts w:ascii="Palatino Linotype" w:hAnsi="Palatino Linotype"/>
        </w:rPr>
        <w:t xml:space="preserve"> αι. μ.Χ.. Πιθανότατα, όμως, είχε αρχαιότερες ρίζες που εντοπίζονται ήδη στους μαθητές τους Προφήτη και αναπτύχθηκε σε συνδυασμό με τον αποκαλυπτισμό (Α’ Ενώχ 13)</w:t>
      </w:r>
      <w:r w:rsidRPr="005E2CA6">
        <w:rPr>
          <w:rStyle w:val="FootnoteReference"/>
          <w:rFonts w:ascii="Palatino Linotype" w:hAnsi="Palatino Linotype"/>
        </w:rPr>
        <w:footnoteReference w:id="271"/>
      </w:r>
      <w:r w:rsidRPr="005E2CA6">
        <w:rPr>
          <w:rFonts w:ascii="Palatino Linotype" w:hAnsi="Palatino Linotype"/>
        </w:rPr>
        <w:t>. Προκειμένου</w:t>
      </w:r>
      <w:r w:rsidRPr="005E2CA6">
        <w:rPr>
          <w:rFonts w:ascii="Palatino Linotype" w:hAnsi="Palatino Linotype"/>
          <w:caps/>
        </w:rPr>
        <w:t xml:space="preserve"> </w:t>
      </w:r>
      <w:r w:rsidRPr="005E2CA6">
        <w:rPr>
          <w:rFonts w:ascii="Palatino Linotype" w:hAnsi="Palatino Linotype"/>
        </w:rPr>
        <w:t xml:space="preserve">ο </w:t>
      </w:r>
      <w:r w:rsidRPr="005E2CA6">
        <w:rPr>
          <w:rFonts w:ascii="Palatino Linotype" w:hAnsi="Palatino Linotype"/>
          <w:i/>
          <w:iCs/>
        </w:rPr>
        <w:t>ταπεινός</w:t>
      </w:r>
      <w:r w:rsidRPr="005E2CA6">
        <w:rPr>
          <w:rFonts w:ascii="Palatino Linotype" w:hAnsi="Palatino Linotype"/>
        </w:rPr>
        <w:t xml:space="preserve"> (= ποταπός) άνθρωπος να δραπετεύσει από την «εξορία» του και να προσκυνήσει το θρόνο του Θεού αντικρίζοντας τη δόξα Του όπως ο Ιεζεκιήλ (πρβλ. αντίστοιχη εμπειρία του Παύλου στο Β’ Κορ. 12), έπρεπε να διέλθει από τους τρεις ή επτά ουρανούς που φρουρούνταν από αγγέλους που ήλεγχαν τα </w:t>
      </w:r>
      <w:r w:rsidRPr="005E2CA6">
        <w:rPr>
          <w:rFonts w:ascii="Palatino Linotype" w:hAnsi="Palatino Linotype"/>
          <w:i/>
          <w:iCs/>
        </w:rPr>
        <w:t>στοιχεία</w:t>
      </w:r>
      <w:r w:rsidRPr="005E2CA6">
        <w:rPr>
          <w:rFonts w:ascii="Palatino Linotype" w:hAnsi="Palatino Linotype"/>
        </w:rPr>
        <w:t xml:space="preserve"> (</w:t>
      </w:r>
      <w:r w:rsidRPr="005E2CA6">
        <w:rPr>
          <w:rFonts w:ascii="Palatino Linotype" w:hAnsi="Palatino Linotype"/>
          <w:lang w:bidi="he-IL"/>
        </w:rPr>
        <w:t xml:space="preserve">τα τέσσερα κοσμικά συστατικά). Ο μύστης προκειμένου να μην υποστεί τον θάνατο ή την παράνοια, καθώς η ανάβαση θεωρούνταν εξαιρετικά επικίνδυνη, έπρεπε να έχει προετοιμαστεί κατάλληλα. Η προπαρασκευή περιελάμβανε </w:t>
      </w:r>
      <w:r w:rsidRPr="005E2CA6">
        <w:rPr>
          <w:rFonts w:ascii="Palatino Linotype" w:hAnsi="Palatino Linotype"/>
        </w:rPr>
        <w:t xml:space="preserve">την τήρηση </w:t>
      </w:r>
      <w:r w:rsidRPr="005E2CA6">
        <w:rPr>
          <w:rFonts w:ascii="Palatino Linotype" w:hAnsi="Palatino Linotype"/>
          <w:b/>
        </w:rPr>
        <w:t xml:space="preserve">ασκητικών διατάξεων </w:t>
      </w:r>
      <w:r w:rsidRPr="005E2CA6">
        <w:rPr>
          <w:rFonts w:ascii="Palatino Linotype" w:hAnsi="Palatino Linotype"/>
        </w:rPr>
        <w:t xml:space="preserve">(αφειδία/ασκητική σώματος, αποχή από «ακάθαρτες» τροφές, τήρηση αγίων ημερών όπως Σαββάτου – νεομηνιών) και την εφαρμογή </w:t>
      </w:r>
      <w:r w:rsidRPr="005E2CA6">
        <w:rPr>
          <w:rFonts w:ascii="Palatino Linotype" w:hAnsi="Palatino Linotype"/>
          <w:b/>
        </w:rPr>
        <w:t>ψυχοσωματικών τεχνικών</w:t>
      </w:r>
      <w:r w:rsidRPr="005E2CA6">
        <w:rPr>
          <w:rFonts w:ascii="Palatino Linotype" w:hAnsi="Palatino Linotype"/>
        </w:rPr>
        <w:t xml:space="preserve"> (απομόνωση, καθαρμοί-βαπτισμοί, αυτοσυγκέντρωση, υμνολογία και μάλιστα με ρυθμική επανάληψη συγκεκριμένων ψαλμικών ή άλλων λέξεων και στίχων). Αυτές οι προϋποθέσεις (που ίσως ονομάζονταν </w:t>
      </w:r>
      <w:r w:rsidRPr="005E2CA6">
        <w:rPr>
          <w:rFonts w:ascii="Palatino Linotype" w:hAnsi="Palatino Linotype"/>
          <w:i/>
        </w:rPr>
        <w:t>δόγματα</w:t>
      </w:r>
      <w:r w:rsidRPr="005E2CA6">
        <w:rPr>
          <w:rFonts w:ascii="Palatino Linotype" w:hAnsi="Palatino Linotype"/>
        </w:rPr>
        <w:t xml:space="preserve"> βλ. 2, 14) του χορηγούσαν τη δυνατότητα να </w:t>
      </w:r>
      <w:r w:rsidRPr="005E2CA6">
        <w:rPr>
          <w:rFonts w:ascii="Palatino Linotype" w:hAnsi="Palatino Linotype"/>
          <w:i/>
        </w:rPr>
        <w:t>απεκδυθεί το σώμα της σαρκός</w:t>
      </w:r>
      <w:r w:rsidRPr="005E2CA6">
        <w:rPr>
          <w:rFonts w:ascii="Palatino Linotype" w:hAnsi="Palatino Linotype"/>
        </w:rPr>
        <w:t xml:space="preserve"> (πραγματώνοντας ένα είδος </w:t>
      </w:r>
      <w:r w:rsidRPr="005E2CA6">
        <w:rPr>
          <w:rFonts w:ascii="Palatino Linotype" w:hAnsi="Palatino Linotype"/>
          <w:i/>
        </w:rPr>
        <w:t>περιτομής</w:t>
      </w:r>
      <w:r w:rsidRPr="005E2CA6">
        <w:rPr>
          <w:rFonts w:ascii="Palatino Linotype" w:hAnsi="Palatino Linotype"/>
        </w:rPr>
        <w:t xml:space="preserve">) και να </w:t>
      </w:r>
      <w:r w:rsidRPr="005E2CA6">
        <w:rPr>
          <w:rFonts w:ascii="Palatino Linotype" w:hAnsi="Palatino Linotype"/>
          <w:i/>
        </w:rPr>
        <w:t>εμβατεύει</w:t>
      </w:r>
      <w:r w:rsidRPr="005E2CA6">
        <w:rPr>
          <w:rFonts w:ascii="Palatino Linotype" w:hAnsi="Palatino Linotype"/>
        </w:rPr>
        <w:t xml:space="preserve"> στα ανώτερα διαμερίσματα των ουρανών προκειμένου να θεωρήσει απόρρητα μυστήρια και ν’ αποκτήσει ανώτερη γνώση </w:t>
      </w:r>
      <w:r w:rsidRPr="005E2CA6">
        <w:rPr>
          <w:rFonts w:ascii="Palatino Linotype" w:hAnsi="Palatino Linotype"/>
          <w:i/>
        </w:rPr>
        <w:t>τοῦ νοὸς αὐτοῦ</w:t>
      </w:r>
      <w:r w:rsidRPr="005E2CA6">
        <w:rPr>
          <w:rFonts w:ascii="Palatino Linotype" w:hAnsi="Palatino Linotype"/>
        </w:rPr>
        <w:t xml:space="preserve"> (2, 18). Ένα τέτοιο ταξίδι περιγράφεται ανάγλυφα στην </w:t>
      </w:r>
      <w:r w:rsidRPr="005E2CA6">
        <w:rPr>
          <w:rFonts w:ascii="Palatino Linotype" w:hAnsi="Palatino Linotype"/>
          <w:i/>
        </w:rPr>
        <w:t>Ανάβαση του Ησαΐα</w:t>
      </w:r>
      <w:r w:rsidRPr="005E2CA6">
        <w:rPr>
          <w:rFonts w:ascii="Palatino Linotype" w:hAnsi="Palatino Linotype"/>
        </w:rPr>
        <w:t xml:space="preserve"> (κεφ. 6-11)</w:t>
      </w:r>
      <w:r w:rsidRPr="005E2CA6">
        <w:rPr>
          <w:rStyle w:val="FootnoteReference"/>
          <w:rFonts w:ascii="Palatino Linotype" w:hAnsi="Palatino Linotype"/>
        </w:rPr>
        <w:footnoteReference w:id="272"/>
      </w:r>
      <w:r w:rsidRPr="005E2CA6">
        <w:rPr>
          <w:rFonts w:ascii="Palatino Linotype" w:hAnsi="Palatino Linotype"/>
        </w:rPr>
        <w:t xml:space="preserve">. Στο Κουμράν, όπου οι κοινοβιάτες είχαν αποστασιοποιηθεί από τη Λατρεία του Ναού, γινόταν χρήση του ανωτέρω μυστικιστικού τελετουργικού κατά τη λειτουργία του Σαββάτου κατά την οποία συμμετείχαν και τα αγγελικά όντα. </w:t>
      </w:r>
      <w:r w:rsidRPr="005E2CA6">
        <w:rPr>
          <w:rFonts w:ascii="Palatino Linotype" w:hAnsi="Palatino Linotype" w:cs="Arial"/>
          <w:lang w:bidi="he-IL"/>
        </w:rPr>
        <w:t xml:space="preserve">Σημειωτέον ότι </w:t>
      </w:r>
      <w:r w:rsidRPr="005E2CA6">
        <w:rPr>
          <w:rFonts w:ascii="Palatino Linotype" w:hAnsi="Palatino Linotype"/>
        </w:rPr>
        <w:t>στα χειρόγραφα του Κουμράν που ανακαλύφθηκαν τη δεκαετία του 1990 (</w:t>
      </w:r>
      <w:r w:rsidRPr="005E2CA6">
        <w:rPr>
          <w:rFonts w:ascii="Palatino Linotype" w:hAnsi="Palatino Linotype"/>
          <w:bCs/>
        </w:rPr>
        <w:t>4</w:t>
      </w:r>
      <w:r w:rsidRPr="005E2CA6">
        <w:rPr>
          <w:rFonts w:ascii="Palatino Linotype" w:hAnsi="Palatino Linotype"/>
          <w:bCs/>
          <w:lang w:val="en-US"/>
        </w:rPr>
        <w:t>Q</w:t>
      </w:r>
      <w:r w:rsidRPr="005E2CA6">
        <w:rPr>
          <w:rFonts w:ascii="Palatino Linotype" w:hAnsi="Palatino Linotype"/>
          <w:bCs/>
        </w:rPr>
        <w:t>491=</w:t>
      </w:r>
      <w:r w:rsidRPr="005E2CA6">
        <w:rPr>
          <w:rFonts w:ascii="Palatino Linotype" w:hAnsi="Palatino Linotype"/>
          <w:bCs/>
          <w:lang w:val="en-US"/>
        </w:rPr>
        <w:t>Milchama</w:t>
      </w:r>
      <w:r w:rsidRPr="005E2CA6">
        <w:rPr>
          <w:rFonts w:ascii="Palatino Linotype" w:hAnsi="Palatino Linotype"/>
          <w:lang w:val="en-US"/>
        </w:rPr>
        <w:t>A</w:t>
      </w:r>
      <w:r w:rsidRPr="005E2CA6">
        <w:rPr>
          <w:rFonts w:ascii="Palatino Linotype" w:hAnsi="Palatino Linotype"/>
          <w:vertAlign w:val="superscript"/>
        </w:rPr>
        <w:t>.</w:t>
      </w:r>
      <w:r w:rsidRPr="005E2CA6">
        <w:rPr>
          <w:rFonts w:ascii="Palatino Linotype" w:hAnsi="Palatino Linotype"/>
        </w:rPr>
        <w:t xml:space="preserve"> 4Q 471</w:t>
      </w:r>
      <w:r w:rsidRPr="005E2CA6">
        <w:rPr>
          <w:rFonts w:ascii="Palatino Linotype" w:hAnsi="Palatino Linotype"/>
          <w:lang w:val="en-US"/>
        </w:rPr>
        <w:t>b</w:t>
      </w:r>
      <w:r w:rsidRPr="005E2CA6">
        <w:rPr>
          <w:rFonts w:ascii="Palatino Linotype" w:hAnsi="Palatino Linotype"/>
        </w:rPr>
        <w:t xml:space="preserve"> 6</w:t>
      </w:r>
      <w:r w:rsidRPr="005E2CA6">
        <w:rPr>
          <w:rFonts w:ascii="Palatino Linotype" w:hAnsi="Palatino Linotype"/>
          <w:vertAlign w:val="superscript"/>
        </w:rPr>
        <w:t>.</w:t>
      </w:r>
      <w:r w:rsidRPr="005E2CA6">
        <w:rPr>
          <w:rFonts w:ascii="Palatino Linotype" w:hAnsi="Palatino Linotype"/>
          <w:lang w:bidi="he-IL"/>
        </w:rPr>
        <w:t xml:space="preserve"> </w:t>
      </w:r>
      <w:r w:rsidRPr="005E2CA6">
        <w:rPr>
          <w:rFonts w:ascii="Palatino Linotype" w:hAnsi="Palatino Linotype"/>
          <w:bCs/>
        </w:rPr>
        <w:t>4</w:t>
      </w:r>
      <w:r w:rsidRPr="005E2CA6">
        <w:rPr>
          <w:rFonts w:ascii="Palatino Linotype" w:hAnsi="Palatino Linotype"/>
          <w:bCs/>
          <w:lang w:val="en-US"/>
        </w:rPr>
        <w:t>Q</w:t>
      </w:r>
      <w:r w:rsidRPr="005E2CA6">
        <w:rPr>
          <w:rFonts w:ascii="Palatino Linotype" w:hAnsi="Palatino Linotype"/>
          <w:bCs/>
        </w:rPr>
        <w:t>521</w:t>
      </w:r>
      <w:r w:rsidRPr="005E2CA6">
        <w:rPr>
          <w:rFonts w:ascii="Palatino Linotype" w:hAnsi="Palatino Linotype"/>
          <w:bCs/>
          <w:vertAlign w:val="superscript"/>
        </w:rPr>
        <w:t>.</w:t>
      </w:r>
      <w:r w:rsidRPr="005E2CA6">
        <w:rPr>
          <w:rFonts w:ascii="Palatino Linotype" w:hAnsi="Palatino Linotype"/>
          <w:bCs/>
        </w:rPr>
        <w:t xml:space="preserve"> </w:t>
      </w:r>
      <w:r w:rsidRPr="005E2CA6">
        <w:rPr>
          <w:rFonts w:ascii="Palatino Linotype" w:hAnsi="Palatino Linotype"/>
          <w:lang w:bidi="he-IL"/>
        </w:rPr>
        <w:t>11Q Melch)</w:t>
      </w:r>
      <w:r w:rsidRPr="005E2CA6">
        <w:rPr>
          <w:rStyle w:val="FootnoteReference"/>
          <w:rFonts w:ascii="Palatino Linotype" w:hAnsi="Palatino Linotype"/>
          <w:lang w:bidi="he-IL"/>
        </w:rPr>
        <w:footnoteReference w:id="273"/>
      </w:r>
      <w:r w:rsidRPr="005E2CA6">
        <w:rPr>
          <w:rFonts w:ascii="Palatino Linotype" w:hAnsi="Palatino Linotype"/>
          <w:i/>
        </w:rPr>
        <w:t xml:space="preserve"> </w:t>
      </w:r>
      <w:r w:rsidRPr="005E2CA6">
        <w:rPr>
          <w:rFonts w:ascii="Palatino Linotype" w:hAnsi="Palatino Linotype"/>
        </w:rPr>
        <w:t>ο πάσχων δίκαιος που ανήκει στους Χασιδίμ, ενθρονίζεται στον Ουρανό</w:t>
      </w:r>
      <w:r w:rsidRPr="005E2CA6">
        <w:rPr>
          <w:rStyle w:val="FootnoteReference"/>
          <w:rFonts w:ascii="Palatino Linotype" w:hAnsi="Palatino Linotype"/>
        </w:rPr>
        <w:footnoteReference w:id="274"/>
      </w:r>
      <w:r w:rsidRPr="005E2CA6">
        <w:rPr>
          <w:rFonts w:ascii="Palatino Linotype" w:hAnsi="Palatino Linotype"/>
        </w:rPr>
        <w:t xml:space="preserve">, όπως ο </w:t>
      </w:r>
      <w:r w:rsidRPr="005E2CA6">
        <w:rPr>
          <w:rFonts w:ascii="Palatino Linotype" w:hAnsi="Palatino Linotype"/>
          <w:i/>
        </w:rPr>
        <w:t xml:space="preserve">Υιός του </w:t>
      </w:r>
      <w:r w:rsidRPr="005E2CA6">
        <w:rPr>
          <w:rFonts w:ascii="Palatino Linotype" w:hAnsi="Palatino Linotype"/>
          <w:i/>
        </w:rPr>
        <w:lastRenderedPageBreak/>
        <w:t>Ανθρώπου</w:t>
      </w:r>
      <w:r w:rsidRPr="005E2CA6">
        <w:rPr>
          <w:rFonts w:ascii="Palatino Linotype" w:hAnsi="Palatino Linotype"/>
        </w:rPr>
        <w:t xml:space="preserve"> (Δαν. 7), συμμετέχει στην επουράνια Σύναξη των αγγέλων, που χαρακτηρίζονται </w:t>
      </w:r>
      <w:r w:rsidRPr="005E2CA6">
        <w:rPr>
          <w:rFonts w:ascii="Palatino Linotype" w:hAnsi="Palatino Linotype"/>
          <w:i/>
        </w:rPr>
        <w:t>υιοί του Βασιλέως/αιώνιο στράτευμα</w:t>
      </w:r>
      <w:r w:rsidRPr="005E2CA6">
        <w:rPr>
          <w:rFonts w:ascii="Palatino Linotype" w:hAnsi="Palatino Linotype"/>
        </w:rPr>
        <w:t xml:space="preserve"> και μάλιστα </w:t>
      </w:r>
      <w:r w:rsidRPr="005E2CA6">
        <w:rPr>
          <w:rFonts w:ascii="Palatino Linotype" w:hAnsi="Palatino Linotype"/>
          <w:i/>
        </w:rPr>
        <w:t>θεοί</w:t>
      </w:r>
      <w:r w:rsidRPr="005E2CA6">
        <w:rPr>
          <w:rFonts w:ascii="Palatino Linotype" w:hAnsi="Palatino Linotype"/>
        </w:rPr>
        <w:t xml:space="preserve"> και επί τη βάσει του Ψ. 81 (Ο’</w:t>
      </w:r>
      <w:r w:rsidRPr="005E2CA6">
        <w:rPr>
          <w:rFonts w:ascii="Palatino Linotype" w:hAnsi="Palatino Linotype"/>
          <w:vertAlign w:val="superscript"/>
        </w:rPr>
        <w:t>.</w:t>
      </w:r>
      <w:r w:rsidRPr="005E2CA6">
        <w:rPr>
          <w:rFonts w:ascii="Palatino Linotype" w:hAnsi="Palatino Linotype"/>
        </w:rPr>
        <w:t xml:space="preserve"> πρβλ. Ιω. 10, 35) και (Μτ. 19, 28</w:t>
      </w:r>
      <w:r w:rsidRPr="005E2CA6">
        <w:rPr>
          <w:rFonts w:ascii="Palatino Linotype" w:hAnsi="Palatino Linotype"/>
          <w:vertAlign w:val="superscript"/>
        </w:rPr>
        <w:t xml:space="preserve">. </w:t>
      </w:r>
      <w:r w:rsidRPr="005E2CA6">
        <w:rPr>
          <w:rFonts w:ascii="Palatino Linotype" w:hAnsi="Palatino Linotype"/>
        </w:rPr>
        <w:t>Αποκ. 4, 4). Προεξάρχει ο Μελχισεδέκ, ο οποίος παρότι ιστορική φιγούρα (Γέν. 14, 18)</w:t>
      </w:r>
      <w:r w:rsidRPr="005E2CA6">
        <w:rPr>
          <w:rStyle w:val="FootnoteReference"/>
          <w:rFonts w:ascii="Palatino Linotype" w:hAnsi="Palatino Linotype"/>
        </w:rPr>
        <w:footnoteReference w:id="275"/>
      </w:r>
      <w:r w:rsidRPr="005E2CA6">
        <w:rPr>
          <w:rFonts w:ascii="Palatino Linotype" w:hAnsi="Palatino Linotype"/>
        </w:rPr>
        <w:t>, εκλαμβάνεται ως αρχάγγελος (ως Μιχαήλ;), βασιλεύς δίκαιος (που διεξάγει την κρίση του Βελίαρ και των πνευμάτων του) και αρχιερεύς που τελεί την εσχατολογική εορτή του Εξιλασμού</w:t>
      </w:r>
      <w:r w:rsidRPr="005E2CA6">
        <w:rPr>
          <w:rStyle w:val="FootnoteReference"/>
          <w:rFonts w:ascii="Palatino Linotype" w:hAnsi="Palatino Linotype"/>
        </w:rPr>
        <w:footnoteReference w:id="276"/>
      </w:r>
      <w:r w:rsidRPr="005E2CA6">
        <w:rPr>
          <w:rFonts w:ascii="Palatino Linotype" w:hAnsi="Palatino Linotype"/>
        </w:rPr>
        <w:t>. Στο Εβρ. 7 παραλληλίζεται μάλιστα με τον Ι. Χριστό, αφού επί τη βάσει του Ψ. 109 (110) αυτός είναι αγέννητος και αιώνιος (πρβλ. Διαθ. Λευί 18</w:t>
      </w:r>
      <w:r w:rsidRPr="005E2CA6">
        <w:rPr>
          <w:rFonts w:ascii="Palatino Linotype" w:hAnsi="Palatino Linotype"/>
          <w:vertAlign w:val="superscript"/>
        </w:rPr>
        <w:t>.</w:t>
      </w:r>
      <w:r w:rsidRPr="005E2CA6">
        <w:rPr>
          <w:rFonts w:ascii="Palatino Linotype" w:hAnsi="Palatino Linotype"/>
        </w:rPr>
        <w:t xml:space="preserve"> Φίλων Βίος Μωυσή 1.158).</w:t>
      </w:r>
      <w:r w:rsidRPr="005E2CA6">
        <w:rPr>
          <w:rFonts w:ascii="Palatino Linotype" w:hAnsi="Palatino Linotype" w:cs="Arial"/>
          <w:lang w:bidi="he-IL"/>
        </w:rPr>
        <w:t xml:space="preserve"> Γι’ αυτό ίσως και ο συγγραφέας της </w:t>
      </w:r>
      <w:r w:rsidRPr="005E2CA6">
        <w:rPr>
          <w:rFonts w:ascii="Palatino Linotype" w:hAnsi="Palatino Linotype" w:cs="Arial"/>
          <w:i/>
          <w:lang w:bidi="he-IL"/>
        </w:rPr>
        <w:t>Προς Εβραίους</w:t>
      </w:r>
      <w:r w:rsidRPr="005E2CA6">
        <w:rPr>
          <w:rFonts w:ascii="Palatino Linotype" w:hAnsi="Palatino Linotype" w:cs="Arial"/>
          <w:lang w:bidi="he-IL"/>
        </w:rPr>
        <w:t xml:space="preserve"> στα δύο πρώτα εισαγωγικά κεφ. διαφοροποιεί τον Ιησού ως τον Υιό του Θεού από τους αγγέλους (γεγονός που τεκμηριώνει με υποδειγματική χρήση βιβλικών και μάλιστα ψαλμικών χωρίων</w:t>
      </w:r>
      <w:r w:rsidRPr="005E2CA6">
        <w:rPr>
          <w:rStyle w:val="FootnoteReference"/>
          <w:rFonts w:ascii="Palatino Linotype" w:hAnsi="Palatino Linotype" w:cs="Arial"/>
          <w:lang w:bidi="he-IL"/>
        </w:rPr>
        <w:footnoteReference w:id="277"/>
      </w:r>
      <w:r w:rsidRPr="005E2CA6">
        <w:rPr>
          <w:rFonts w:ascii="Palatino Linotype" w:hAnsi="Palatino Linotype" w:cs="Arial"/>
          <w:lang w:bidi="he-IL"/>
        </w:rPr>
        <w:t>) προκειμένου να μην υπάρξει κατόπιν καμία σύγχυση.</w:t>
      </w:r>
    </w:p>
    <w:p w:rsidR="00D15B2D" w:rsidRPr="005E2CA6" w:rsidRDefault="00D15B2D" w:rsidP="00D15B2D">
      <w:pPr>
        <w:spacing w:after="0" w:line="240" w:lineRule="auto"/>
        <w:jc w:val="both"/>
        <w:rPr>
          <w:rFonts w:ascii="Palatino Linotype" w:hAnsi="Palatino Linotype"/>
        </w:rPr>
      </w:pPr>
    </w:p>
    <w:p w:rsidR="00D15B2D" w:rsidRPr="005E2CA6" w:rsidRDefault="00D15B2D" w:rsidP="00D15B2D">
      <w:pPr>
        <w:spacing w:after="0" w:line="240" w:lineRule="auto"/>
        <w:jc w:val="both"/>
        <w:rPr>
          <w:rFonts w:ascii="Palatino Linotype" w:hAnsi="Palatino Linotype"/>
        </w:rPr>
      </w:pPr>
      <w:r w:rsidRPr="005E2CA6">
        <w:rPr>
          <w:rFonts w:ascii="Palatino Linotype" w:hAnsi="Palatino Linotype"/>
        </w:rPr>
        <w:t xml:space="preserve">Η ανωτέρω μυστικιστική διδασκαλία που αντιμετωπίζεται στην Κολ. ιδίως μετά την Καταστροφή του Ναού και τα άλλα δεινά που υπέστη το ιουδαϊκό έθνος έπαψαν να κινούνται στο «περιθώριο» του Ιουδαϊσμού, καθώς πρόσφερε διέξοδο όχι μόνον στους Εβραίους αλλά και στους Έλληνες σε περιόδους αβεβαιότητας και κρίσης. Σε Συναγωγή των Σάρδεων βρέθηκε η εξής επιγραφή: </w:t>
      </w:r>
      <w:r w:rsidRPr="005E2CA6">
        <w:rPr>
          <w:rFonts w:ascii="Palatino Linotype" w:hAnsi="Palatino Linotype"/>
          <w:i/>
        </w:rPr>
        <w:t>Εὐχὴ Σαμοῆ ἱερέως κὲ σοφοδιδασκάλου</w:t>
      </w:r>
      <w:r w:rsidRPr="005E2CA6">
        <w:rPr>
          <w:rStyle w:val="FootnoteReference"/>
          <w:rFonts w:ascii="Palatino Linotype" w:hAnsi="Palatino Linotype"/>
          <w:i/>
        </w:rPr>
        <w:footnoteReference w:id="278"/>
      </w:r>
      <w:r w:rsidRPr="005E2CA6">
        <w:rPr>
          <w:rFonts w:ascii="Palatino Linotype" w:hAnsi="Palatino Linotype"/>
        </w:rPr>
        <w:t>. Έστω κι αν είναι του 3</w:t>
      </w:r>
      <w:r w:rsidRPr="005E2CA6">
        <w:rPr>
          <w:rFonts w:ascii="Palatino Linotype" w:hAnsi="Palatino Linotype"/>
          <w:vertAlign w:val="superscript"/>
        </w:rPr>
        <w:t>ου</w:t>
      </w:r>
      <w:r w:rsidRPr="005E2CA6">
        <w:rPr>
          <w:rFonts w:ascii="Palatino Linotype" w:hAnsi="Palatino Linotype"/>
        </w:rPr>
        <w:t xml:space="preserve"> αι. ή ακόμη και του 5</w:t>
      </w:r>
      <w:r w:rsidRPr="005E2CA6">
        <w:rPr>
          <w:rFonts w:ascii="Palatino Linotype" w:hAnsi="Palatino Linotype"/>
          <w:vertAlign w:val="superscript"/>
        </w:rPr>
        <w:t>ου</w:t>
      </w:r>
      <w:r w:rsidRPr="005E2CA6">
        <w:rPr>
          <w:rFonts w:ascii="Palatino Linotype" w:hAnsi="Palatino Linotype"/>
        </w:rPr>
        <w:t xml:space="preserve"> αι. μ.Χ. ίσως ανάγεται σε μια μεταρρύθμιση του ιερατείου στην ύστερη αρχαιότητα που συνοδεύεται και με την αλλαγή διακόσμησης-ντεκόρ (απεικονίσεις κοσμολογικών μωσαϊκών) στις Συναγωγές (πρβλ. το ζωδιακό κύκλο στη Συναγωγή της μακεδονικής πόλης Δούρα-Εύρωπος στον Ευφράτη 244 μ.Χ., επίσης σταθμό για το διαμετακομιστικό εμπόριο). Εκτός του κλασικού νομοδιδασκάλου διδάσκεται η Σοφία η οποία μάλλον εμπεριείχε και ενασχόληση με την αστρονομία/αστρολογία</w:t>
      </w:r>
      <w:r w:rsidRPr="005E2CA6">
        <w:rPr>
          <w:rStyle w:val="FootnoteReference"/>
          <w:rFonts w:ascii="Palatino Linotype" w:hAnsi="Palatino Linotype"/>
        </w:rPr>
        <w:footnoteReference w:id="279"/>
      </w:r>
      <w:r w:rsidRPr="005E2CA6">
        <w:rPr>
          <w:rFonts w:ascii="Palatino Linotype" w:hAnsi="Palatino Linotype"/>
        </w:rPr>
        <w:t xml:space="preserve">. </w:t>
      </w:r>
      <w:r w:rsidRPr="005E2CA6">
        <w:rPr>
          <w:rFonts w:ascii="Palatino Linotype" w:hAnsi="Palatino Linotype"/>
          <w:lang w:val="en-US"/>
        </w:rPr>
        <w:t>O</w:t>
      </w:r>
      <w:r w:rsidRPr="005E2CA6">
        <w:rPr>
          <w:rFonts w:ascii="Palatino Linotype" w:hAnsi="Palatino Linotype"/>
        </w:rPr>
        <w:t xml:space="preserve"> συγκεκριμένος μάλιστα σοφοδιδάσκαλος διαθέτει τέτοια επιρροή και οικονομική άνεση ώστε να γίνει ο ιδρυτής της πιο γνωστής μέχρι Συναγωγής στη Μ. Ασία στο νοτιοανατολικό τμήμα του Γυμνασίου της πόλης που ίδρυσαν και μη Ιουδαίοι. Δεν αποκλείεται και το κίνημα που αντιμετωπίζεται από τους Π. και Τιμόθεο στην Κολ.  να διαφημιζόταν όντως ως φιλοΣοφία (άπαξ λεγόμενο στην Κ.Δ.!)</w:t>
      </w:r>
      <w:r w:rsidRPr="005E2CA6">
        <w:rPr>
          <w:rStyle w:val="FootnoteReference"/>
          <w:rFonts w:ascii="Palatino Linotype" w:hAnsi="Palatino Linotype"/>
        </w:rPr>
        <w:footnoteReference w:id="280"/>
      </w:r>
      <w:r w:rsidRPr="005E2CA6">
        <w:rPr>
          <w:rFonts w:ascii="Palatino Linotype" w:hAnsi="Palatino Linotype"/>
        </w:rPr>
        <w:t xml:space="preserve">, ως ευκαιρία να αναρριχηθεί κάποιος στον Ουρανό για να αντικρίσει τον μεσίτη της Δημιουργίας (που ονομαζόταν Σοφία, Λόγος, Υιός Ανθρώπου) και ν’ αποκτήσει εξαιρετική γνώση όχι μόνο των αστρονομικών και άλλων φαινομένων αλλά του αρχιτεκτονικού σχεδίου βάσει του οποίου ο Θεός δημιούργησε τον κόσμο και κοσμικού λόγου που </w:t>
      </w:r>
      <w:r w:rsidRPr="005E2CA6">
        <w:rPr>
          <w:rFonts w:ascii="Palatino Linotype" w:hAnsi="Palatino Linotype"/>
        </w:rPr>
        <w:lastRenderedPageBreak/>
        <w:t xml:space="preserve">διατρέχει/διαπνέει ολόκληρο το Σύμπαν κρατώντας τα πάντα σε αρμονία και τάξη. Γι’ αυτό ίσως ο Π. χαρακτηρίζει τη συγκεκριμένη φιλοΣοφία </w:t>
      </w:r>
      <w:r w:rsidRPr="005E2CA6">
        <w:rPr>
          <w:rFonts w:ascii="Palatino Linotype" w:hAnsi="Palatino Linotype"/>
          <w:i/>
        </w:rPr>
        <w:t>παρα</w:t>
      </w:r>
      <w:r w:rsidRPr="005E2CA6">
        <w:rPr>
          <w:rFonts w:ascii="Palatino Linotype" w:hAnsi="Palatino Linotype"/>
        </w:rPr>
        <w:t>λογισμό, ενώ χρησιμοποιεί έναν αρχικά σοφιολογικό Ύμνο για να εξάρει το Χριστό και το Σταυρό Του (1, 13-20).</w:t>
      </w:r>
    </w:p>
    <w:p w:rsidR="00D15B2D" w:rsidRPr="005E2CA6" w:rsidRDefault="00D15B2D" w:rsidP="00D15B2D">
      <w:pPr>
        <w:shd w:val="clear" w:color="auto" w:fill="FFFFFF"/>
        <w:spacing w:after="0" w:line="240" w:lineRule="auto"/>
        <w:jc w:val="both"/>
        <w:rPr>
          <w:rFonts w:ascii="Palatino Linotype" w:hAnsi="Palatino Linotype"/>
        </w:rPr>
      </w:pPr>
    </w:p>
    <w:p w:rsidR="00D15B2D" w:rsidRPr="005E2CA6" w:rsidRDefault="00D15B2D" w:rsidP="00D15B2D">
      <w:pPr>
        <w:shd w:val="clear" w:color="auto" w:fill="FFFFFF"/>
        <w:spacing w:after="0" w:line="240" w:lineRule="auto"/>
        <w:jc w:val="both"/>
        <w:rPr>
          <w:rFonts w:ascii="Palatino Linotype" w:hAnsi="Palatino Linotype" w:cs="Palatino Linotype"/>
          <w:lang w:bidi="he-IL"/>
        </w:rPr>
      </w:pPr>
      <w:r w:rsidRPr="005E2CA6">
        <w:rPr>
          <w:rFonts w:ascii="Palatino Linotype" w:hAnsi="Palatino Linotype"/>
        </w:rPr>
        <w:t xml:space="preserve">Στη φιλοσοφία που αντιμετωπίζει ο Παύλος δεν είναι απολύτως βέβαιο ότι ο Χριστός εντασσόταν ως κορυφαίο πνεύμα στην αγγελική ιεραρχία. Μια τέτοια </w:t>
      </w:r>
      <w:r w:rsidRPr="005E2CA6">
        <w:rPr>
          <w:rFonts w:ascii="Palatino Linotype" w:hAnsi="Palatino Linotype"/>
          <w:i/>
        </w:rPr>
        <w:t>πνευματολογική</w:t>
      </w:r>
      <w:r w:rsidRPr="005E2CA6">
        <w:rPr>
          <w:rFonts w:ascii="Palatino Linotype" w:hAnsi="Palatino Linotype"/>
        </w:rPr>
        <w:t xml:space="preserve"> Χριστολογία (που ταύτιζε τον Χριστό με το Πνεύμα) αναπτύχθηκε αργότερα</w:t>
      </w:r>
      <w:r w:rsidRPr="005E2CA6">
        <w:rPr>
          <w:rStyle w:val="FootnoteReference"/>
          <w:rFonts w:ascii="Palatino Linotype" w:hAnsi="Palatino Linotype"/>
        </w:rPr>
        <w:footnoteReference w:id="281"/>
      </w:r>
      <w:r w:rsidRPr="005E2CA6">
        <w:rPr>
          <w:rFonts w:ascii="Palatino Linotype" w:hAnsi="Palatino Linotype"/>
        </w:rPr>
        <w:t xml:space="preserve">. Από το κείμενο εξάγεται η διαβεβαίωση ότι σε Αυτόν κατοικεί το πλήρωμα της θεότητος </w:t>
      </w:r>
      <w:r w:rsidRPr="005E2CA6">
        <w:rPr>
          <w:rFonts w:ascii="Palatino Linotype" w:hAnsi="Palatino Linotype"/>
          <w:i/>
        </w:rPr>
        <w:t>σωματικῶς</w:t>
      </w:r>
      <w:r w:rsidRPr="005E2CA6">
        <w:rPr>
          <w:rStyle w:val="FootnoteReference"/>
          <w:rFonts w:ascii="Palatino Linotype" w:hAnsi="Palatino Linotype"/>
          <w:i/>
        </w:rPr>
        <w:footnoteReference w:id="282"/>
      </w:r>
      <w:r w:rsidRPr="005E2CA6">
        <w:rPr>
          <w:rFonts w:ascii="Palatino Linotype" w:hAnsi="Palatino Linotype"/>
        </w:rPr>
        <w:t>, οπότε ο ακροατής δεν έχει ανάγκη μυστικές εμπειρίες που αποξενώνουν από την υπόλοιπη Κοινότητα αλλά και την Ιστορία και τον οδηγούν στη μόνωση και την έπαρση ότι είναι φορέας ανώτερης «πνευματικότητας» από αυτήν που διαθέτουν οι λοιποί</w:t>
      </w:r>
      <w:r w:rsidRPr="005E2CA6">
        <w:rPr>
          <w:rStyle w:val="FootnoteReference"/>
          <w:rFonts w:ascii="Palatino Linotype" w:hAnsi="Palatino Linotype"/>
        </w:rPr>
        <w:footnoteReference w:id="283"/>
      </w:r>
      <w:r w:rsidRPr="005E2CA6">
        <w:rPr>
          <w:rFonts w:ascii="Palatino Linotype" w:hAnsi="Palatino Linotype"/>
        </w:rPr>
        <w:t xml:space="preserve">. Γι’ αυτό και ο συγγραφέας υμνητικά τονίζει ότι μόνον διά του Ιησού </w:t>
      </w:r>
      <w:r w:rsidRPr="005E2CA6">
        <w:rPr>
          <w:rFonts w:ascii="Palatino Linotype" w:hAnsi="Palatino Linotype"/>
          <w:i/>
        </w:rPr>
        <w:t xml:space="preserve">ευρίσκονται </w:t>
      </w:r>
      <w:r w:rsidRPr="005E2CA6">
        <w:rPr>
          <w:rFonts w:ascii="Palatino Linotype" w:hAnsi="Palatino Linotype" w:cs="Palatino Linotype"/>
          <w:i/>
          <w:lang w:bidi="he-IL"/>
        </w:rPr>
        <w:t>πάντες οἱ θησαυροὶ τῆς σοφίας καὶ γνώσεως ἀπόκρυφοι</w:t>
      </w:r>
      <w:r w:rsidRPr="005E2CA6">
        <w:rPr>
          <w:rFonts w:ascii="Palatino Linotype" w:hAnsi="Palatino Linotype" w:cs="Palatino Linotype"/>
          <w:lang w:bidi="he-IL"/>
        </w:rPr>
        <w:t xml:space="preserve"> (2, 3) </w:t>
      </w:r>
      <w:r w:rsidRPr="005E2CA6">
        <w:rPr>
          <w:rFonts w:ascii="Palatino Linotype" w:hAnsi="Palatino Linotype" w:cs="Palatino Linotype"/>
          <w:b/>
          <w:i/>
          <w:lang w:bidi="he-IL"/>
        </w:rPr>
        <w:t xml:space="preserve">ὅτι ἐν </w:t>
      </w:r>
      <w:r w:rsidRPr="005E2CA6">
        <w:rPr>
          <w:rFonts w:ascii="Palatino Linotype" w:hAnsi="Palatino Linotype" w:cs="Palatino Linotype"/>
          <w:b/>
          <w:i/>
          <w:caps/>
          <w:lang w:bidi="he-IL"/>
        </w:rPr>
        <w:t>α</w:t>
      </w:r>
      <w:r w:rsidRPr="005E2CA6">
        <w:rPr>
          <w:rFonts w:ascii="Palatino Linotype" w:hAnsi="Palatino Linotype" w:cs="Palatino Linotype"/>
          <w:b/>
          <w:i/>
          <w:lang w:bidi="he-IL"/>
        </w:rPr>
        <w:t>ὐτῷ</w:t>
      </w:r>
      <w:r w:rsidRPr="005E2CA6">
        <w:rPr>
          <w:rFonts w:ascii="Palatino Linotype" w:hAnsi="Palatino Linotype" w:cs="Palatino Linotype"/>
          <w:lang w:bidi="he-IL"/>
        </w:rPr>
        <w:t xml:space="preserve"> </w:t>
      </w:r>
      <w:r w:rsidRPr="005E2CA6">
        <w:rPr>
          <w:rFonts w:ascii="Palatino Linotype" w:hAnsi="Palatino Linotype" w:cs="Palatino Linotype"/>
          <w:i/>
          <w:lang w:bidi="he-IL"/>
        </w:rPr>
        <w:t xml:space="preserve">ἐκτίσθη τὰ πάντα ἐν τοῖς οὐρανοῖς καὶ ἐπὶ τῆς γῆς, τὰ ὁρατὰ καὶ τὰ ἀόρατα, εἴτε θρόνοι εἴτε κυριότητες εἴτε ἀρχαὶ εἴτε ἐξουσίαι· τὰ πάντα δι᾽ αὐτοῦ καὶ </w:t>
      </w:r>
      <w:r w:rsidRPr="005E2CA6">
        <w:rPr>
          <w:rFonts w:ascii="Palatino Linotype" w:hAnsi="Palatino Linotype" w:cs="Palatino Linotype"/>
          <w:b/>
          <w:i/>
          <w:lang w:bidi="he-IL"/>
        </w:rPr>
        <w:t>εἰς αὐτὸν</w:t>
      </w:r>
      <w:r w:rsidRPr="005E2CA6">
        <w:rPr>
          <w:rFonts w:ascii="Palatino Linotype" w:hAnsi="Palatino Linotype" w:cs="Palatino Linotype"/>
          <w:i/>
          <w:lang w:bidi="he-IL"/>
        </w:rPr>
        <w:t xml:space="preserve"> ἔκτισται </w:t>
      </w:r>
      <w:r w:rsidRPr="005E2CA6">
        <w:rPr>
          <w:rFonts w:ascii="Palatino Linotype" w:hAnsi="Palatino Linotype" w:cs="Palatino Linotype"/>
          <w:lang w:bidi="he-IL"/>
        </w:rPr>
        <w:t xml:space="preserve">(1, 16). </w:t>
      </w:r>
      <w:r w:rsidRPr="005E2CA6">
        <w:rPr>
          <w:rFonts w:ascii="Palatino Linotype" w:hAnsi="Palatino Linotype"/>
        </w:rPr>
        <w:t>Αυτός διά του Σταυρού κάρφωσε το χρεωστικό γραμμάτιο της ανθρωπότητας (πρβλ. Εφ. 2, 11) προβάλλοντας τις αρχές και τις εξουσίες να συνοδεύουν τη θριαμβευτική του πομπή (2, 14-15)</w:t>
      </w:r>
      <w:r w:rsidRPr="005E2CA6">
        <w:rPr>
          <w:rFonts w:ascii="Palatino Linotype" w:hAnsi="Palatino Linotype" w:cs="Palatino Linotype"/>
          <w:lang w:bidi="he-IL"/>
        </w:rPr>
        <w:t xml:space="preserve">. </w:t>
      </w:r>
    </w:p>
    <w:p w:rsidR="00D15B2D" w:rsidRPr="005E2CA6" w:rsidRDefault="00D15B2D" w:rsidP="00D15B2D">
      <w:pPr>
        <w:pStyle w:val="Heading2"/>
      </w:pPr>
      <w:r w:rsidRPr="005E2CA6">
        <w:t>Συμπεράσματα</w:t>
      </w:r>
    </w:p>
    <w:p w:rsidR="00D15B2D" w:rsidRPr="005E2CA6" w:rsidRDefault="00D15B2D" w:rsidP="00D15B2D">
      <w:pPr>
        <w:shd w:val="clear" w:color="auto" w:fill="FFFFFF"/>
        <w:spacing w:after="0" w:line="240" w:lineRule="auto"/>
        <w:jc w:val="both"/>
        <w:rPr>
          <w:rFonts w:ascii="Palatino Linotype" w:hAnsi="Palatino Linotype"/>
          <w:lang w:bidi="he-IL"/>
        </w:rPr>
      </w:pPr>
      <w:r w:rsidRPr="005E2CA6">
        <w:rPr>
          <w:rFonts w:ascii="Palatino Linotype" w:hAnsi="Palatino Linotype" w:cs="Palatino Linotype"/>
          <w:lang w:bidi="he-IL"/>
        </w:rPr>
        <w:t xml:space="preserve">Από τα ανωτέρω συνάγεται το συμπέρασμα ότι στη διαμόρφωση μιας «αίρεσης» ρόλο διαδραματίζουν ποικίλοι παράγοντες που συνδέονται με τον χωρόχρονο στον οποίο ζει μια κοινότητα. Αυτόν συνήθως σε περιόδους κρίσεως «εκμεταλλεύονται» κάποιες προσωπικότητες για να λανσάρουν μια </w:t>
      </w:r>
      <w:r w:rsidRPr="005E2CA6">
        <w:rPr>
          <w:rFonts w:ascii="Palatino Linotype" w:hAnsi="Palatino Linotype" w:cs="Palatino Linotype"/>
          <w:i/>
          <w:lang w:bidi="he-IL"/>
        </w:rPr>
        <w:t>εθελοθρησκεία</w:t>
      </w:r>
      <w:r w:rsidRPr="005E2CA6">
        <w:rPr>
          <w:rFonts w:ascii="Palatino Linotype" w:hAnsi="Palatino Linotype" w:cs="Palatino Linotype"/>
          <w:lang w:bidi="he-IL"/>
        </w:rPr>
        <w:t xml:space="preserve"> που έχει και κοινωνιολογικές προεκτάσεις αφού διαιρεί το εκκλησιαστικό σώμα. Η αντιμετώπισή της επιτυγχάνεται όταν ο πραγματικός ποιμένας προβάλλει στην «τοπική γλώσσα» τον Θεό ως τον </w:t>
      </w:r>
      <w:r w:rsidRPr="005E2CA6">
        <w:rPr>
          <w:rFonts w:ascii="Palatino Linotype" w:hAnsi="Palatino Linotype"/>
        </w:rPr>
        <w:t xml:space="preserve">Πατέρα </w:t>
      </w:r>
      <w:r w:rsidRPr="005E2CA6">
        <w:rPr>
          <w:rFonts w:ascii="Palatino Linotype" w:hAnsi="Palatino Linotype"/>
          <w:lang w:val="en-US"/>
        </w:rPr>
        <w:t>o</w:t>
      </w:r>
      <w:r w:rsidRPr="005E2CA6">
        <w:rPr>
          <w:rFonts w:ascii="Palatino Linotype" w:hAnsi="Palatino Linotype"/>
        </w:rPr>
        <w:t xml:space="preserve"> οποίος ήδη δεν έχει χαριτώσει μόνον αλλά και ικανώσει</w:t>
      </w:r>
      <w:r w:rsidRPr="005E2CA6">
        <w:rPr>
          <w:rStyle w:val="FootnoteReference"/>
          <w:rFonts w:ascii="Palatino Linotype" w:hAnsi="Palatino Linotype"/>
          <w:lang w:bidi="he-IL"/>
        </w:rPr>
        <w:footnoteReference w:id="284"/>
      </w:r>
      <w:r w:rsidRPr="005E2CA6">
        <w:rPr>
          <w:rFonts w:ascii="Palatino Linotype" w:hAnsi="Palatino Linotype"/>
        </w:rPr>
        <w:t xml:space="preserve"> όλους </w:t>
      </w:r>
      <w:r w:rsidRPr="005E2CA6">
        <w:rPr>
          <w:rFonts w:ascii="Palatino Linotype" w:hAnsi="Palatino Linotype"/>
          <w:lang w:bidi="he-IL"/>
        </w:rPr>
        <w:t>ανεξαιρέτως</w:t>
      </w:r>
      <w:r w:rsidRPr="005E2CA6">
        <w:rPr>
          <w:rFonts w:ascii="Palatino Linotype" w:hAnsi="Palatino Linotype"/>
        </w:rPr>
        <w:t xml:space="preserve"> τους πιστούς </w:t>
      </w:r>
      <w:r w:rsidRPr="005E2CA6">
        <w:rPr>
          <w:rFonts w:ascii="Palatino Linotype" w:hAnsi="Palatino Linotype" w:cs="SBL Greek"/>
          <w:i/>
          <w:lang w:bidi="he-IL"/>
        </w:rPr>
        <w:t xml:space="preserve">εἰς τὴν μερίδα τοῦ κλήρου τῶν ἁγίων ἐν τῷ φωτί, </w:t>
      </w:r>
      <w:r w:rsidRPr="005E2CA6">
        <w:rPr>
          <w:rFonts w:ascii="Palatino Linotype" w:hAnsi="Palatino Linotype"/>
          <w:lang w:bidi="he-IL"/>
        </w:rPr>
        <w:t xml:space="preserve">αφού ήδη διά του Σταυρού και της Ανάστασης τους απελευθέρωσε (σε χρόνο αόριστο) από την εξουσία του σκότους και τους μετέφερε </w:t>
      </w:r>
      <w:r w:rsidRPr="005E2CA6">
        <w:rPr>
          <w:rFonts w:ascii="Palatino Linotype" w:hAnsi="Palatino Linotype" w:cs="SBL Greek"/>
          <w:b/>
          <w:i/>
          <w:lang w:bidi="he-IL"/>
        </w:rPr>
        <w:t>εἰς τὴν Βασιλείαν τοῦ Υἱοῦ τῆς ἀγάπης</w:t>
      </w:r>
      <w:r w:rsidRPr="005E2CA6">
        <w:rPr>
          <w:rFonts w:ascii="Palatino Linotype" w:hAnsi="Palatino Linotype" w:cs="SBL Greek"/>
          <w:i/>
          <w:lang w:bidi="he-IL"/>
        </w:rPr>
        <w:t xml:space="preserve"> </w:t>
      </w:r>
      <w:r w:rsidRPr="005E2CA6">
        <w:rPr>
          <w:rFonts w:ascii="Palatino Linotype" w:hAnsi="Palatino Linotype" w:cs="SBL Greek"/>
          <w:b/>
          <w:i/>
          <w:lang w:bidi="he-IL"/>
        </w:rPr>
        <w:t>αὐτοῦ</w:t>
      </w:r>
      <w:r w:rsidRPr="005E2CA6">
        <w:rPr>
          <w:rFonts w:ascii="Palatino Linotype" w:hAnsi="Palatino Linotype" w:cs="SBL Greek"/>
          <w:i/>
          <w:lang w:bidi="he-IL"/>
        </w:rPr>
        <w:t xml:space="preserve"> </w:t>
      </w:r>
      <w:r w:rsidRPr="005E2CA6">
        <w:rPr>
          <w:rFonts w:ascii="Palatino Linotype" w:hAnsi="Palatino Linotype" w:cs="Arial"/>
          <w:lang w:bidi="he-IL"/>
        </w:rPr>
        <w:t>(1, 12-13)</w:t>
      </w:r>
      <w:r w:rsidRPr="005E2CA6">
        <w:rPr>
          <w:rStyle w:val="FootnoteReference"/>
          <w:rFonts w:ascii="Palatino Linotype" w:hAnsi="Palatino Linotype"/>
          <w:lang w:bidi="he-IL"/>
        </w:rPr>
        <w:footnoteReference w:id="285"/>
      </w:r>
      <w:r w:rsidRPr="005E2CA6">
        <w:rPr>
          <w:rFonts w:ascii="Palatino Linotype" w:hAnsi="Palatino Linotype"/>
          <w:lang w:bidi="he-IL"/>
        </w:rPr>
        <w:t>.</w:t>
      </w:r>
      <w:r w:rsidRPr="005E2CA6">
        <w:rPr>
          <w:rFonts w:ascii="Palatino Linotype" w:hAnsi="Palatino Linotype" w:cs="Arial"/>
          <w:i/>
          <w:lang w:bidi="he-IL"/>
        </w:rPr>
        <w:t xml:space="preserve"> </w:t>
      </w:r>
      <w:r w:rsidRPr="005E2CA6">
        <w:rPr>
          <w:rFonts w:ascii="Palatino Linotype" w:hAnsi="Palatino Linotype" w:cs="Arial"/>
          <w:lang w:bidi="he-IL"/>
        </w:rPr>
        <w:t xml:space="preserve">Διά του </w:t>
      </w:r>
      <w:r w:rsidRPr="005E2CA6">
        <w:rPr>
          <w:rFonts w:ascii="Palatino Linotype" w:hAnsi="Palatino Linotype" w:cs="Arial"/>
          <w:lang w:bidi="he-IL"/>
        </w:rPr>
        <w:lastRenderedPageBreak/>
        <w:t xml:space="preserve">Υιού της αγάπης ήδη ο πιστός έχει τη δυνατότητα ν’ απολαύσει το πλήρωμα της γνώσεως και της δυνάμεως χωρίς «εσωτεριστικά» </w:t>
      </w:r>
      <w:r w:rsidRPr="005E2CA6">
        <w:rPr>
          <w:rFonts w:ascii="Palatino Linotype" w:hAnsi="Palatino Linotype"/>
        </w:rPr>
        <w:t xml:space="preserve">μυστικιστικά ταξίδια στο Υπερπέραν. Αυτό που χρειάζεται για να κατακτήσει την ευδαιμονία δεν είναι η δραπέτευση από τον χώρο και τον χρόνο μέσω της υιοθέτησης εσωτεριστικών τεχνικών αλλά η </w:t>
      </w:r>
      <w:r w:rsidRPr="005E2CA6">
        <w:rPr>
          <w:rFonts w:ascii="Palatino Linotype" w:hAnsi="Palatino Linotype"/>
          <w:i/>
        </w:rPr>
        <w:t>μετά χαρᾶς εὐχαριστία/δοξολογία</w:t>
      </w:r>
      <w:r w:rsidRPr="005E2CA6">
        <w:rPr>
          <w:rFonts w:ascii="Palatino Linotype" w:hAnsi="Palatino Linotype"/>
        </w:rPr>
        <w:t xml:space="preserve"> του προσωπικού Θεού και η διακονία του «άλλου». </w:t>
      </w:r>
      <w:r w:rsidRPr="005E2CA6">
        <w:rPr>
          <w:rFonts w:ascii="Palatino Linotype" w:hAnsi="Palatino Linotype"/>
          <w:lang w:bidi="he-IL"/>
        </w:rPr>
        <w:t xml:space="preserve"> </w:t>
      </w:r>
    </w:p>
    <w:p w:rsidR="00D15B2D" w:rsidRPr="005E2CA6" w:rsidRDefault="00D15B2D" w:rsidP="00D15B2D">
      <w:pPr>
        <w:shd w:val="clear" w:color="auto" w:fill="FFFFFF"/>
        <w:spacing w:after="0" w:line="240" w:lineRule="auto"/>
        <w:jc w:val="both"/>
        <w:rPr>
          <w:rFonts w:ascii="Palatino Linotype" w:hAnsi="Palatino Linotype"/>
          <w:lang w:bidi="he-IL"/>
        </w:rPr>
      </w:pPr>
    </w:p>
    <w:p w:rsidR="00D15B2D" w:rsidRPr="005E2CA6" w:rsidRDefault="00D15B2D" w:rsidP="00D15B2D">
      <w:pPr>
        <w:spacing w:after="0" w:line="240" w:lineRule="auto"/>
        <w:jc w:val="both"/>
        <w:rPr>
          <w:rFonts w:ascii="Palatino Linotype" w:hAnsi="Palatino Linotype" w:cs="Palatino Linotype"/>
          <w:lang w:bidi="he-IL"/>
        </w:rPr>
      </w:pPr>
    </w:p>
    <w:p w:rsidR="00D15B2D" w:rsidRPr="005E2CA6" w:rsidRDefault="00D15B2D" w:rsidP="00D15B2D">
      <w:pPr>
        <w:spacing w:after="0" w:line="240" w:lineRule="auto"/>
        <w:jc w:val="both"/>
        <w:rPr>
          <w:rFonts w:ascii="Palatino Linotype" w:hAnsi="Palatino Linotype" w:cs="Palatino Linotype"/>
          <w:b/>
          <w:lang w:bidi="he-IL"/>
        </w:rPr>
      </w:pPr>
      <w:r w:rsidRPr="005E2CA6">
        <w:rPr>
          <w:rFonts w:ascii="Palatino Linotype" w:hAnsi="Palatino Linotype" w:cs="Palatino Linotype"/>
          <w:b/>
          <w:lang w:bidi="he-IL"/>
        </w:rPr>
        <w:t>ΟΙ ΚΟΛΟΣΣΕΣ</w:t>
      </w:r>
    </w:p>
    <w:p w:rsidR="00D15B2D" w:rsidRPr="005E2CA6" w:rsidRDefault="00D15B2D" w:rsidP="00D15B2D">
      <w:pPr>
        <w:spacing w:after="0" w:line="240" w:lineRule="auto"/>
        <w:jc w:val="both"/>
        <w:rPr>
          <w:rFonts w:ascii="Palatino Linotype" w:hAnsi="Palatino Linotype" w:cs="Palatino Linotype"/>
          <w:lang w:bidi="he-IL"/>
        </w:rPr>
      </w:pPr>
      <w:r>
        <w:rPr>
          <w:rFonts w:ascii="Palatino Linotype" w:hAnsi="Palatino Linotype" w:cs="Palatino Linotype"/>
          <w:noProof/>
          <w:lang w:val="en-US" w:eastAsia="en-US"/>
        </w:rPr>
        <w:drawing>
          <wp:inline distT="0" distB="0" distL="0" distR="0">
            <wp:extent cx="5486400" cy="4248150"/>
            <wp:effectExtent l="0" t="0" r="0" b="0"/>
            <wp:docPr id="1" name="Picture 1" descr="Koloss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Kolossä"/>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0" y="0"/>
                      <a:ext cx="5486400" cy="4248150"/>
                    </a:xfrm>
                    <a:prstGeom prst="rect">
                      <a:avLst/>
                    </a:prstGeom>
                    <a:noFill/>
                    <a:ln>
                      <a:noFill/>
                    </a:ln>
                  </pic:spPr>
                </pic:pic>
              </a:graphicData>
            </a:graphic>
          </wp:inline>
        </w:drawing>
      </w:r>
    </w:p>
    <w:p w:rsidR="00D15B2D" w:rsidRPr="005E2CA6" w:rsidRDefault="00D15B2D" w:rsidP="00D15B2D">
      <w:pPr>
        <w:shd w:val="clear" w:color="auto" w:fill="FFFFFF"/>
        <w:spacing w:after="0" w:line="240" w:lineRule="auto"/>
        <w:jc w:val="both"/>
        <w:rPr>
          <w:rFonts w:ascii="Palatino Linotype" w:hAnsi="Palatino Linotype" w:cs="Palatino Linotype"/>
          <w:lang w:bidi="he-IL"/>
        </w:rPr>
      </w:pPr>
    </w:p>
    <w:p w:rsidR="00D15B2D" w:rsidRPr="00067065" w:rsidRDefault="00D15B2D" w:rsidP="00D15B2D">
      <w:pPr>
        <w:rPr>
          <w:rFonts w:ascii="Palatino Linotype" w:hAnsi="Palatino Linotype"/>
        </w:rPr>
      </w:pPr>
    </w:p>
    <w:p w:rsidR="00D15B2D" w:rsidRPr="007C2418" w:rsidRDefault="00D15B2D" w:rsidP="00D15B2D">
      <w:pPr>
        <w:rPr>
          <w:rFonts w:ascii="Palatino Linotype" w:hAnsi="Palatino Linotype"/>
        </w:rPr>
      </w:pPr>
    </w:p>
    <w:p w:rsidR="00D15B2D" w:rsidRPr="007C2418" w:rsidRDefault="00D15B2D" w:rsidP="00D15B2D">
      <w:pPr>
        <w:rPr>
          <w:rFonts w:ascii="Palatino Linotype" w:hAnsi="Palatino Linotype"/>
        </w:rPr>
      </w:pPr>
    </w:p>
    <w:p w:rsidR="00D15B2D" w:rsidRDefault="00D15B2D" w:rsidP="00D15B2D">
      <w:r>
        <w:br w:type="page"/>
      </w:r>
    </w:p>
    <w:p w:rsidR="00D15B2D" w:rsidRPr="005E2CA6" w:rsidRDefault="00D15B2D" w:rsidP="00D15B2D">
      <w:pPr>
        <w:pStyle w:val="Heading1"/>
        <w:jc w:val="both"/>
        <w:rPr>
          <w:i/>
          <w:lang w:val="el-GR"/>
        </w:rPr>
      </w:pPr>
      <w:r w:rsidRPr="005E2CA6">
        <w:rPr>
          <w:lang w:val="el-GR"/>
        </w:rPr>
        <w:lastRenderedPageBreak/>
        <w:t xml:space="preserve">  </w:t>
      </w:r>
      <w:r>
        <w:rPr>
          <w:lang w:val="el-GR"/>
        </w:rPr>
        <w:t xml:space="preserve">Στ. </w:t>
      </w:r>
      <w:r w:rsidRPr="005E2CA6">
        <w:rPr>
          <w:lang w:val="el-GR"/>
        </w:rPr>
        <w:t xml:space="preserve">Ο ΣΚΟΠΟΣ ΣΥΓΓΡΑΦΗΣ ΚΑΙ Η ΡΗΤΟΡΙΚΗ ΣΤΡΑΤΗΓΙΚΗ ΤΗΣ </w:t>
      </w:r>
      <w:r w:rsidRPr="005E2CA6">
        <w:rPr>
          <w:i/>
          <w:caps/>
          <w:lang w:val="el-GR"/>
        </w:rPr>
        <w:t>προς εφ</w:t>
      </w:r>
      <w:r w:rsidRPr="005E2CA6">
        <w:rPr>
          <w:i/>
          <w:lang w:val="el-GR"/>
        </w:rPr>
        <w:t>ΕΣΙΟΥΣ</w:t>
      </w:r>
      <w:r>
        <w:rPr>
          <w:rStyle w:val="FootnoteReference"/>
          <w:i/>
        </w:rPr>
        <w:footnoteReference w:id="286"/>
      </w:r>
    </w:p>
    <w:p w:rsidR="00D15B2D" w:rsidRPr="00171439" w:rsidRDefault="00D15B2D" w:rsidP="00D15B2D">
      <w:pPr>
        <w:pStyle w:val="Heading2"/>
      </w:pPr>
      <w:r w:rsidRPr="00171439">
        <w:t>ΠΕΡΙΛΗΨΗ</w:t>
      </w:r>
    </w:p>
    <w:p w:rsidR="00D15B2D" w:rsidRPr="008B5E13" w:rsidRDefault="00D15B2D" w:rsidP="00D15B2D">
      <w:pPr>
        <w:autoSpaceDE w:val="0"/>
        <w:autoSpaceDN w:val="0"/>
        <w:adjustRightInd w:val="0"/>
        <w:spacing w:after="0" w:line="240" w:lineRule="auto"/>
        <w:jc w:val="both"/>
        <w:rPr>
          <w:rFonts w:ascii="Palatino Linotype" w:hAnsi="Palatino Linotype"/>
          <w:sz w:val="18"/>
          <w:szCs w:val="18"/>
          <w:lang w:bidi="he-IL"/>
        </w:rPr>
      </w:pPr>
      <w:r w:rsidRPr="008B5E13">
        <w:rPr>
          <w:rFonts w:ascii="Palatino Linotype" w:hAnsi="Palatino Linotype" w:cs="Arial"/>
          <w:sz w:val="18"/>
          <w:szCs w:val="18"/>
          <w:lang w:bidi="he-IL"/>
        </w:rPr>
        <w:t xml:space="preserve">Η </w:t>
      </w:r>
      <w:r w:rsidRPr="008B5E13">
        <w:rPr>
          <w:rFonts w:ascii="Palatino Linotype" w:hAnsi="Palatino Linotype" w:cs="Arial"/>
          <w:i/>
          <w:sz w:val="18"/>
          <w:szCs w:val="18"/>
          <w:lang w:bidi="he-IL"/>
        </w:rPr>
        <w:t>Προς Εφεσίους</w:t>
      </w:r>
      <w:r w:rsidRPr="008B5E13">
        <w:rPr>
          <w:rFonts w:ascii="Palatino Linotype" w:hAnsi="Palatino Linotype" w:cs="Arial"/>
          <w:sz w:val="18"/>
          <w:szCs w:val="18"/>
          <w:lang w:bidi="he-IL"/>
        </w:rPr>
        <w:t xml:space="preserve"> είναι μια συμβουλευτική επιστολή που τελικά προτρέπει τους παραλήπτες αγίους σε (α) πλήρη αποστασιοποίηση από το εθνικό περιβάλλον αφού τα ελληνικά ιδεώδη της δύναμης και της γνώσεως παρέχονται στην πληρότητά τους σε αυτήν (την Εκκλησία) αλλά και (β) πόλεμο </w:t>
      </w:r>
      <w:r w:rsidRPr="008B5E13">
        <w:rPr>
          <w:rFonts w:ascii="Palatino Linotype" w:hAnsi="Palatino Linotype" w:cs="SBL Greek"/>
          <w:i/>
          <w:sz w:val="18"/>
          <w:szCs w:val="18"/>
          <w:lang w:bidi="he-IL"/>
        </w:rPr>
        <w:t>πρὸς τοὺς κοσμοκράτορας τοῦ σκότους τούτου, πρὸς τὰ πνευματικὰ τῆς πονηρίας ἐν τοῖς ἐπουρανίοις</w:t>
      </w:r>
      <w:r w:rsidRPr="008B5E13">
        <w:rPr>
          <w:rFonts w:ascii="Arial" w:hAnsi="Arial" w:cs="Arial"/>
          <w:sz w:val="18"/>
          <w:szCs w:val="18"/>
          <w:lang w:bidi="he-IL"/>
        </w:rPr>
        <w:t xml:space="preserve"> </w:t>
      </w:r>
      <w:r w:rsidRPr="008B5E13">
        <w:rPr>
          <w:rFonts w:ascii="Palatino Linotype" w:hAnsi="Palatino Linotype" w:cs="Arial"/>
          <w:sz w:val="18"/>
          <w:szCs w:val="18"/>
          <w:lang w:bidi="he-IL"/>
        </w:rPr>
        <w:t xml:space="preserve">(6, 12). Όπως αποδεικνύει και ο </w:t>
      </w:r>
      <w:r w:rsidRPr="008B5E13">
        <w:rPr>
          <w:rFonts w:ascii="Palatino Linotype" w:hAnsi="Palatino Linotype" w:cs="Arial"/>
          <w:i/>
          <w:sz w:val="18"/>
          <w:szCs w:val="18"/>
          <w:lang w:bidi="he-IL"/>
        </w:rPr>
        <w:t xml:space="preserve">Επιτάφιος </w:t>
      </w:r>
      <w:r w:rsidRPr="008B5E13">
        <w:rPr>
          <w:rFonts w:ascii="Palatino Linotype" w:hAnsi="Palatino Linotype" w:cs="Arial"/>
          <w:sz w:val="18"/>
          <w:szCs w:val="18"/>
          <w:lang w:bidi="he-IL"/>
        </w:rPr>
        <w:t xml:space="preserve">του Θουκυδίδη αλλά και κατεξοχήν η </w:t>
      </w:r>
      <w:r w:rsidRPr="008B5E13">
        <w:rPr>
          <w:rFonts w:ascii="Palatino Linotype" w:hAnsi="Palatino Linotype" w:cs="Arial"/>
          <w:i/>
          <w:sz w:val="18"/>
          <w:szCs w:val="18"/>
          <w:lang w:bidi="he-IL"/>
        </w:rPr>
        <w:t>Αποκάλυψη</w:t>
      </w:r>
      <w:r w:rsidRPr="008B5E13">
        <w:rPr>
          <w:rFonts w:ascii="Palatino Linotype" w:hAnsi="Palatino Linotype" w:cs="Arial"/>
          <w:sz w:val="18"/>
          <w:szCs w:val="18"/>
          <w:lang w:bidi="he-IL"/>
        </w:rPr>
        <w:t xml:space="preserve"> (κεφ. 14), που διασώζει παλαιότερες αντιλήψεις περί του ιερού Πολέμου, η προτροπή για συμμετοχή στη μάχη και στον ελληνικό και τον ιουδαϊκό κόσμο προϋποθέτει τη συνειδητοποίηση των κεκτημένων αγαθών/δωρεών της δύναμης, της γνώσης αλλά και της ειρήνης που παρέχει ένα Σώμα που ταυτόχρονα απαιτεί πλήρη αφοσίωση-έρωτα και επαγγέλλεται δόξα αιώνια. Ίσως συνεπώς η προτροπή για «ιερό» Πόλεμο όχι εναντίον κάποιων Κιτιέων (όπως στο Κουμράν) αλλά των πνευμάτων να έχει επηρεάσει τη διαμόρφωση όλου του περιεχομένου της Εφ. </w:t>
      </w:r>
    </w:p>
    <w:p w:rsidR="00D15B2D" w:rsidRPr="00171439" w:rsidRDefault="00D15B2D" w:rsidP="00D15B2D">
      <w:pPr>
        <w:jc w:val="both"/>
        <w:rPr>
          <w:rFonts w:ascii="Palatino Linotype" w:hAnsi="Palatino Linotype"/>
          <w:lang w:bidi="he-IL"/>
        </w:rPr>
      </w:pPr>
      <w:r w:rsidRPr="00171439">
        <w:rPr>
          <w:rFonts w:ascii="Palatino Linotype" w:hAnsi="Palatino Linotype"/>
          <w:b/>
          <w:lang w:bidi="he-IL"/>
        </w:rPr>
        <w:t>Όροι-Κλειδιά:</w:t>
      </w:r>
      <w:r w:rsidRPr="00171439">
        <w:rPr>
          <w:rFonts w:ascii="Palatino Linotype" w:hAnsi="Palatino Linotype"/>
          <w:lang w:bidi="he-IL"/>
        </w:rPr>
        <w:t xml:space="preserve"> σοφία, δύναμις, ειρήνη, πόλεμος, θυσία, συμβουλευτικό γένος.</w:t>
      </w:r>
    </w:p>
    <w:p w:rsidR="00D15B2D" w:rsidRPr="00171439" w:rsidRDefault="00D15B2D" w:rsidP="00D15B2D">
      <w:pPr>
        <w:pStyle w:val="Heading2"/>
      </w:pPr>
      <w:r w:rsidRPr="00171439">
        <w:t>ΕΙΣΑΓΩΓΙΚΑ</w:t>
      </w:r>
    </w:p>
    <w:p w:rsidR="00D15B2D" w:rsidRPr="00171439" w:rsidRDefault="00D15B2D" w:rsidP="00D15B2D">
      <w:pPr>
        <w:autoSpaceDE w:val="0"/>
        <w:autoSpaceDN w:val="0"/>
        <w:adjustRightInd w:val="0"/>
        <w:spacing w:after="0" w:line="240" w:lineRule="auto"/>
        <w:jc w:val="both"/>
        <w:rPr>
          <w:rFonts w:ascii="Palatino Linotype" w:hAnsi="Palatino Linotype"/>
          <w:bCs/>
        </w:rPr>
      </w:pPr>
      <w:r w:rsidRPr="00171439">
        <w:rPr>
          <w:rFonts w:ascii="Palatino Linotype" w:hAnsi="Palatino Linotype"/>
        </w:rPr>
        <w:t xml:space="preserve">Η </w:t>
      </w:r>
      <w:r w:rsidRPr="00171439">
        <w:rPr>
          <w:rFonts w:ascii="Palatino Linotype" w:hAnsi="Palatino Linotype"/>
          <w:i/>
        </w:rPr>
        <w:t xml:space="preserve">Προς </w:t>
      </w:r>
      <w:r w:rsidRPr="00171439">
        <w:rPr>
          <w:rFonts w:ascii="Palatino Linotype" w:hAnsi="Palatino Linotype"/>
          <w:b/>
          <w:bCs/>
          <w:i/>
        </w:rPr>
        <w:t>Εφεσίους</w:t>
      </w:r>
      <w:r w:rsidRPr="00171439">
        <w:rPr>
          <w:rFonts w:ascii="Palatino Linotype" w:hAnsi="Palatino Linotype"/>
          <w:b/>
          <w:bCs/>
        </w:rPr>
        <w:t xml:space="preserve"> </w:t>
      </w:r>
      <w:r w:rsidRPr="00171439">
        <w:rPr>
          <w:rFonts w:ascii="Palatino Linotype" w:hAnsi="Palatino Linotype"/>
          <w:b/>
          <w:bCs/>
          <w:i/>
        </w:rPr>
        <w:t>Επιστολή</w:t>
      </w:r>
      <w:r w:rsidRPr="00171439">
        <w:rPr>
          <w:rFonts w:ascii="Palatino Linotype" w:hAnsi="Palatino Linotype"/>
          <w:b/>
          <w:bCs/>
        </w:rPr>
        <w:t xml:space="preserve"> (Εφ.) </w:t>
      </w:r>
      <w:r w:rsidRPr="00171439">
        <w:rPr>
          <w:rFonts w:ascii="Palatino Linotype" w:hAnsi="Palatino Linotype"/>
          <w:bCs/>
        </w:rPr>
        <w:t>και η Α’ Κορ. είναι δύο επιστολές που κατεξοχήν μνημονεύονται στην πατερική και τη σύγχρονη θεολογική γραμματεία</w:t>
      </w:r>
      <w:r w:rsidRPr="00171439">
        <w:rPr>
          <w:rStyle w:val="FootnoteReference"/>
          <w:caps/>
        </w:rPr>
        <w:footnoteReference w:id="287"/>
      </w:r>
      <w:r w:rsidRPr="00171439">
        <w:rPr>
          <w:rFonts w:ascii="Palatino Linotype" w:hAnsi="Palatino Linotype"/>
          <w:bCs/>
        </w:rPr>
        <w:t xml:space="preserve"> στο πλαίσιο της εκκλησιολογίας</w:t>
      </w:r>
      <w:r w:rsidRPr="00171439">
        <w:rPr>
          <w:rStyle w:val="FootnoteReference"/>
          <w:rFonts w:ascii="Palatino Linotype" w:hAnsi="Palatino Linotype"/>
        </w:rPr>
        <w:footnoteReference w:id="288"/>
      </w:r>
      <w:r w:rsidRPr="00171439">
        <w:rPr>
          <w:rFonts w:ascii="Palatino Linotype" w:hAnsi="Palatino Linotype"/>
          <w:bCs/>
        </w:rPr>
        <w:t>. Ταυτόχρονα, όμως, η βιβλική έρευνα σχετικά με τον τόπο και τον χρόνο συγγραφής, τον συγγραφέα και τη διήκουσα έννοια αυτής της «παύλειας» επιστολής με στοιχεία ιωάννειας θεολογίας, αντιμετωπίζει πολλά και δυσεπίλυτα προβλήματα που την έχουν διχάσει. Από τα δεδομένα που προκύπτουν από το ίδιο το κείμενο εξάγονται τα εξής συμπεράσματα:</w:t>
      </w:r>
    </w:p>
    <w:p w:rsidR="00D15B2D" w:rsidRPr="00171439" w:rsidRDefault="00D15B2D" w:rsidP="00D15B2D">
      <w:pPr>
        <w:autoSpaceDE w:val="0"/>
        <w:autoSpaceDN w:val="0"/>
        <w:adjustRightInd w:val="0"/>
        <w:spacing w:after="0" w:line="240" w:lineRule="auto"/>
        <w:jc w:val="both"/>
        <w:rPr>
          <w:rFonts w:ascii="Palatino Linotype" w:hAnsi="Palatino Linotype"/>
          <w:bCs/>
        </w:rPr>
      </w:pPr>
      <w:r w:rsidRPr="00171439">
        <w:rPr>
          <w:rFonts w:ascii="Palatino Linotype" w:hAnsi="Palatino Linotype"/>
          <w:bCs/>
        </w:rPr>
        <w:t xml:space="preserve">α) Αυτή απευθύνεται σε εθνικούς παραλήπτες (2, 11-12) οι οποίοι κοινωνιολογικά ανήκουν και στα ανώτερα και τα κατώτερα στρώματα (6, 5-6). Όπως θα διαπιστώσουμε, δεν τους απασχολούν μόνον οι κατηγορίες του χρόνου (εσχατολογία) αλλά κατεξοχήν αυτές του χώρου (κοσμολογία). Γνωρίζουν την Π.Δ. εκ της μεταφράσεως των Ο᾿ (4, 8=Ψ. 68, 19) ενώ δεν υφίστανται διωγμό ούτε από το εθνικό περιβάλλον τους, ούτε από τους Ιουδαίους, ούτε σχίσματα από τους αιρετικούς όπως προϋποθέτει η </w:t>
      </w:r>
      <w:r w:rsidRPr="00171439">
        <w:rPr>
          <w:rFonts w:ascii="Palatino Linotype" w:hAnsi="Palatino Linotype"/>
          <w:bCs/>
          <w:i/>
        </w:rPr>
        <w:t>Διαθήκη</w:t>
      </w:r>
      <w:r w:rsidRPr="00171439">
        <w:rPr>
          <w:rFonts w:ascii="Palatino Linotype" w:hAnsi="Palatino Linotype"/>
          <w:bCs/>
        </w:rPr>
        <w:t xml:space="preserve"> του Π. στους Εφέσιους πρεσβυτέρους στο Πρ. 20, 29 αντικατοπτρίζοντας προβλήματα της δεκαετίας του 80 αλλά και τα ιωάννεια έργα συμπεριλαμβανομένης και της </w:t>
      </w:r>
      <w:r w:rsidRPr="00171439">
        <w:rPr>
          <w:rFonts w:ascii="Palatino Linotype" w:hAnsi="Palatino Linotype"/>
          <w:bCs/>
          <w:i/>
        </w:rPr>
        <w:t>Αποκάλυψης</w:t>
      </w:r>
      <w:r w:rsidRPr="00171439">
        <w:rPr>
          <w:rFonts w:ascii="Palatino Linotype" w:hAnsi="Palatino Linotype"/>
          <w:bCs/>
        </w:rPr>
        <w:t xml:space="preserve"> </w:t>
      </w:r>
      <w:r w:rsidRPr="00171439">
        <w:rPr>
          <w:rFonts w:ascii="Palatino Linotype" w:hAnsi="Palatino Linotype" w:cs="Arial"/>
          <w:szCs w:val="20"/>
          <w:lang w:bidi="he-IL"/>
        </w:rPr>
        <w:t>που απευθύνεται τη δεκαετία του 90 στα ίδια</w:t>
      </w:r>
      <w:r>
        <w:rPr>
          <w:rFonts w:ascii="Palatino Linotype" w:hAnsi="Palatino Linotype" w:cs="Arial"/>
          <w:szCs w:val="20"/>
          <w:lang w:bidi="he-IL"/>
        </w:rPr>
        <w:t xml:space="preserve"> με την Εφ.</w:t>
      </w:r>
      <w:r w:rsidRPr="00171439">
        <w:rPr>
          <w:rFonts w:ascii="Palatino Linotype" w:hAnsi="Palatino Linotype" w:cs="Arial"/>
          <w:szCs w:val="20"/>
          <w:lang w:bidi="he-IL"/>
        </w:rPr>
        <w:t xml:space="preserve"> κλίματα</w:t>
      </w:r>
      <w:r w:rsidRPr="00171439">
        <w:rPr>
          <w:rFonts w:ascii="Palatino Linotype" w:hAnsi="Palatino Linotype"/>
          <w:bCs/>
        </w:rPr>
        <w:t xml:space="preserve">. Μάλιστα στην τελευταία είναι οξεία η πολεμική στην Καισαρολατρία, πρόβλημα το οποίο επίσης δεν αντιμετωπίζουν οι παραλήπτες της Εφ. αφού η πολεμική της εστιάζεται στους επουράνιους κοσμοκράτορες.  </w:t>
      </w:r>
    </w:p>
    <w:p w:rsidR="00D15B2D" w:rsidRPr="00171439" w:rsidRDefault="00D15B2D" w:rsidP="00D15B2D">
      <w:pPr>
        <w:autoSpaceDE w:val="0"/>
        <w:autoSpaceDN w:val="0"/>
        <w:adjustRightInd w:val="0"/>
        <w:spacing w:after="0" w:line="240" w:lineRule="auto"/>
        <w:jc w:val="both"/>
        <w:rPr>
          <w:rStyle w:val="txt"/>
          <w:rFonts w:ascii="Palatino Linotype" w:hAnsi="Palatino Linotype"/>
          <w:shd w:val="clear" w:color="auto" w:fill="FBFBA8"/>
        </w:rPr>
      </w:pPr>
      <w:r w:rsidRPr="00171439">
        <w:rPr>
          <w:rFonts w:ascii="Palatino Linotype" w:hAnsi="Palatino Linotype"/>
          <w:bCs/>
        </w:rPr>
        <w:t xml:space="preserve">β) </w:t>
      </w:r>
      <w:r w:rsidRPr="00171439">
        <w:rPr>
          <w:rFonts w:ascii="Palatino Linotype" w:hAnsi="Palatino Linotype" w:cs="Arial"/>
          <w:szCs w:val="20"/>
          <w:lang w:bidi="he-IL"/>
        </w:rPr>
        <w:t xml:space="preserve">Πιθανότατα η συγκεκριμένη επιστολή δεν απεστάλη στην Έφεσο και τη μείζονα περιφέρεια αυτής όχι μόνον διότι </w:t>
      </w:r>
      <w:r w:rsidRPr="00171439">
        <w:rPr>
          <w:rFonts w:ascii="Palatino Linotype" w:hAnsi="Palatino Linotype"/>
          <w:bCs/>
        </w:rPr>
        <w:t xml:space="preserve">απουσιάζει σε αρκετά αρχαία χειρόγραφα το </w:t>
      </w:r>
      <w:r w:rsidRPr="00171439">
        <w:rPr>
          <w:rFonts w:ascii="Palatino Linotype" w:hAnsi="Palatino Linotype"/>
          <w:bCs/>
          <w:i/>
        </w:rPr>
        <w:t>ἐν Ἐφέσω</w:t>
      </w:r>
      <w:r w:rsidRPr="00171439">
        <w:rPr>
          <w:rFonts w:ascii="Palatino Linotype" w:hAnsi="Palatino Linotype"/>
          <w:bCs/>
        </w:rPr>
        <w:t xml:space="preserve"> για τους </w:t>
      </w:r>
      <w:r w:rsidRPr="00171439">
        <w:rPr>
          <w:rFonts w:ascii="Palatino Linotype" w:hAnsi="Palatino Linotype"/>
          <w:bCs/>
        </w:rPr>
        <w:lastRenderedPageBreak/>
        <w:t>παραλήπτες</w:t>
      </w:r>
      <w:r w:rsidRPr="00171439">
        <w:rPr>
          <w:rStyle w:val="FootnoteReference"/>
          <w:rFonts w:ascii="Palatino Linotype" w:hAnsi="Palatino Linotype"/>
        </w:rPr>
        <w:footnoteReference w:id="289"/>
      </w:r>
      <w:r w:rsidRPr="00171439">
        <w:rPr>
          <w:rFonts w:ascii="Palatino Linotype" w:hAnsi="Palatino Linotype"/>
          <w:bCs/>
        </w:rPr>
        <w:t xml:space="preserve">. </w:t>
      </w:r>
      <w:r w:rsidRPr="00171439">
        <w:rPr>
          <w:rFonts w:ascii="Palatino Linotype" w:hAnsi="Palatino Linotype" w:cs="Arial"/>
          <w:szCs w:val="20"/>
          <w:lang w:bidi="he-IL"/>
        </w:rPr>
        <w:t>Όπως ήδη ο Θεόδωρος Μοψουεστίας (</w:t>
      </w:r>
      <w:r w:rsidRPr="00171439">
        <w:rPr>
          <w:rFonts w:ascii="Palatino Linotype" w:hAnsi="Palatino Linotype"/>
        </w:rPr>
        <w:t>350 – 428)</w:t>
      </w:r>
      <w:r w:rsidRPr="00171439">
        <w:rPr>
          <w:rFonts w:ascii="Palatino Linotype" w:hAnsi="Palatino Linotype" w:cs="Arial"/>
          <w:szCs w:val="20"/>
          <w:lang w:bidi="he-IL"/>
        </w:rPr>
        <w:t xml:space="preserve"> επεσήμανε, δεν υπάρχει οικειότητα μεταξύ των παραληπτών και του αποστολέα</w:t>
      </w:r>
      <w:r w:rsidRPr="00171439">
        <w:rPr>
          <w:rStyle w:val="FootnoteReference"/>
          <w:rFonts w:ascii="Palatino Linotype" w:hAnsi="Palatino Linotype" w:cs="Arial"/>
          <w:lang w:bidi="he-IL"/>
        </w:rPr>
        <w:footnoteReference w:id="290"/>
      </w:r>
      <w:r w:rsidRPr="00171439">
        <w:rPr>
          <w:rFonts w:ascii="Palatino Linotype" w:hAnsi="Palatino Linotype" w:cs="Arial"/>
          <w:szCs w:val="20"/>
          <w:lang w:bidi="he-IL"/>
        </w:rPr>
        <w:t xml:space="preserve"> (</w:t>
      </w:r>
      <w:r w:rsidRPr="00171439">
        <w:rPr>
          <w:rStyle w:val="txt"/>
          <w:rFonts w:ascii="Palatino Linotype" w:hAnsi="Palatino Linotype"/>
          <w:i/>
        </w:rPr>
        <w:t>Παῦλος δὲ οὐδὲ τεθεαμένος αὐτοὺς ἐπιστέλλων φαίνεται</w:t>
      </w:r>
      <w:r w:rsidRPr="00171439">
        <w:rPr>
          <w:rStyle w:val="txt"/>
          <w:rFonts w:ascii="Palatino Linotype" w:hAnsi="Palatino Linotype"/>
        </w:rPr>
        <w:t>)</w:t>
      </w:r>
      <w:r w:rsidRPr="00171439">
        <w:rPr>
          <w:rStyle w:val="FootnoteReference"/>
          <w:rFonts w:ascii="Palatino Linotype" w:hAnsi="Palatino Linotype"/>
        </w:rPr>
        <w:footnoteReference w:id="291"/>
      </w:r>
      <w:r w:rsidRPr="00171439">
        <w:rPr>
          <w:rStyle w:val="txt"/>
          <w:rFonts w:ascii="Palatino Linotype" w:hAnsi="Palatino Linotype"/>
        </w:rPr>
        <w:t>. Αυτό είναι όντως παράδοξο εάν κάποιος λάβει υπόψιν το γεγονός ότι σύμφωνα με τον Λουκά (Πρ. 19, 10</w:t>
      </w:r>
      <w:r w:rsidRPr="00171439">
        <w:rPr>
          <w:rStyle w:val="txt"/>
          <w:rFonts w:ascii="Palatino Linotype" w:hAnsi="Palatino Linotype"/>
          <w:vertAlign w:val="superscript"/>
        </w:rPr>
        <w:t xml:space="preserve">. </w:t>
      </w:r>
      <w:r w:rsidRPr="00171439">
        <w:rPr>
          <w:rStyle w:val="txt"/>
          <w:rFonts w:ascii="Palatino Linotype" w:hAnsi="Palatino Linotype"/>
        </w:rPr>
        <w:t>20, 31) ο Παύλος (Π.) παρέμεινε στην πόλη επί τριετία έχοντας αναπτύξει ιδιαίτερους δεσμούς μαζί της</w:t>
      </w:r>
      <w:r w:rsidRPr="00171439">
        <w:rPr>
          <w:rFonts w:ascii="Palatino Linotype" w:hAnsi="Palatino Linotype"/>
        </w:rPr>
        <w:t>. Εάν ο Π. είχε προσωπικά ευαγγελιστεί το «μυστήριον»</w:t>
      </w:r>
      <w:r>
        <w:rPr>
          <w:rStyle w:val="FootnoteReference"/>
          <w:rFonts w:ascii="Palatino Linotype" w:hAnsi="Palatino Linotype"/>
        </w:rPr>
        <w:footnoteReference w:id="292"/>
      </w:r>
      <w:r w:rsidRPr="00171439">
        <w:rPr>
          <w:rFonts w:ascii="Palatino Linotype" w:hAnsi="Palatino Linotype"/>
        </w:rPr>
        <w:t xml:space="preserve"> ή έστω μέσω κάποιου «Επαφρά» (Κολ. 1, 7-8), θα ανακαλούσε την εποχή και τη δυναμική της αποστολικής παρουσίας και της μεταστροφής των παραληπτών όπως συμβαίνει π.χ. στο Α’Θεσ.</w:t>
      </w:r>
      <w:r>
        <w:rPr>
          <w:rFonts w:ascii="Palatino Linotype" w:hAnsi="Palatino Linotype"/>
        </w:rPr>
        <w:t xml:space="preserve"> (1, 5 κε.)</w:t>
      </w:r>
      <w:r w:rsidRPr="00171439">
        <w:rPr>
          <w:rFonts w:ascii="Palatino Linotype" w:hAnsi="Palatino Linotype"/>
        </w:rPr>
        <w:t xml:space="preserve">, πράγμα το οποίο δεν συμβαίνει. </w:t>
      </w:r>
      <w:r w:rsidRPr="00171439">
        <w:rPr>
          <w:rFonts w:ascii="Palatino Linotype" w:hAnsi="Palatino Linotype" w:cs="SBL Greek"/>
        </w:rPr>
        <w:t>Στο τέλος της Εφ. επίσης παραλείπονται ασπασμοί από όλους αυτούς οι οποίοι σύμφωνα με την Κολ. βρίσκονταν πλησίον του αλλά προφανώς ήταν άγνωστοι στους αποδέκτες της Εφ. που δεν αναμένουν την επίσκεψη κάποιου από τον παύλειο κύκλο (Κολ. 4, 7).</w:t>
      </w:r>
    </w:p>
    <w:p w:rsidR="00D15B2D" w:rsidRPr="00171439" w:rsidRDefault="00D15B2D" w:rsidP="00D15B2D">
      <w:pPr>
        <w:spacing w:after="0" w:line="240" w:lineRule="auto"/>
        <w:jc w:val="both"/>
        <w:rPr>
          <w:rFonts w:ascii="Palatino Linotype" w:hAnsi="Palatino Linotype"/>
          <w:lang w:bidi="he-IL"/>
        </w:rPr>
      </w:pPr>
      <w:r w:rsidRPr="00171439">
        <w:rPr>
          <w:rStyle w:val="txt"/>
          <w:rFonts w:ascii="Palatino Linotype" w:hAnsi="Palatino Linotype"/>
        </w:rPr>
        <w:t xml:space="preserve">γ) </w:t>
      </w:r>
      <w:r w:rsidRPr="00171439">
        <w:rPr>
          <w:rFonts w:ascii="Palatino Linotype" w:hAnsi="Palatino Linotype"/>
          <w:bCs/>
        </w:rPr>
        <w:t xml:space="preserve">Σε αντίθεση προς την Κολ. όπου απλώς το αντικείμενο της Προσευχής είναι το </w:t>
      </w:r>
      <w:r w:rsidRPr="00171439">
        <w:rPr>
          <w:rFonts w:ascii="Palatino Linotype" w:hAnsi="Palatino Linotype" w:cs="SBL Greek"/>
          <w:i/>
          <w:lang w:bidi="he-IL"/>
        </w:rPr>
        <w:t xml:space="preserve">ἵνα ὁ </w:t>
      </w:r>
      <w:r w:rsidRPr="00171439">
        <w:rPr>
          <w:rFonts w:ascii="Palatino Linotype" w:hAnsi="Palatino Linotype" w:cs="SBL Greek"/>
          <w:i/>
          <w:caps/>
          <w:lang w:bidi="he-IL"/>
        </w:rPr>
        <w:t>θ</w:t>
      </w:r>
      <w:r w:rsidRPr="00171439">
        <w:rPr>
          <w:rFonts w:ascii="Palatino Linotype" w:hAnsi="Palatino Linotype" w:cs="SBL Greek"/>
          <w:i/>
          <w:lang w:bidi="he-IL"/>
        </w:rPr>
        <w:t>εὸς ἀνοίξῃ ἡμῖν θύραν τοῦ λόγου λαλῆσαι τὸ μυστήριον τοῦ Χριστοῦ, δι᾽ ὃ καὶ δέδεμαι</w:t>
      </w:r>
      <w:r w:rsidRPr="00171439">
        <w:rPr>
          <w:rFonts w:ascii="Palatino Linotype" w:hAnsi="Palatino Linotype" w:cs="Arial"/>
          <w:i/>
          <w:szCs w:val="20"/>
          <w:lang w:bidi="he-IL"/>
        </w:rPr>
        <w:t xml:space="preserve"> </w:t>
      </w:r>
      <w:r w:rsidRPr="00171439">
        <w:rPr>
          <w:rFonts w:ascii="Palatino Linotype" w:hAnsi="Palatino Linotype" w:cs="Arial"/>
          <w:szCs w:val="20"/>
          <w:lang w:bidi="he-IL"/>
        </w:rPr>
        <w:t>(4, 2-3)</w:t>
      </w:r>
      <w:r w:rsidRPr="00171439">
        <w:rPr>
          <w:rStyle w:val="FootnoteReference"/>
          <w:rFonts w:ascii="Palatino Linotype" w:hAnsi="Palatino Linotype" w:cs="Arial"/>
          <w:lang w:bidi="he-IL"/>
        </w:rPr>
        <w:footnoteReference w:id="293"/>
      </w:r>
      <w:r w:rsidRPr="00171439">
        <w:rPr>
          <w:rFonts w:ascii="Palatino Linotype" w:hAnsi="Palatino Linotype" w:cs="Arial"/>
          <w:szCs w:val="20"/>
          <w:lang w:bidi="he-IL"/>
        </w:rPr>
        <w:t>,</w:t>
      </w:r>
      <w:r w:rsidRPr="00171439">
        <w:rPr>
          <w:rFonts w:ascii="Palatino Linotype" w:hAnsi="Palatino Linotype"/>
          <w:bCs/>
        </w:rPr>
        <w:t xml:space="preserve"> στον Επίλογο της Εφ. εξαίρεται το γεγονός ότι ο «απόστολος» αποστολέας (1, 1) είναι πρεσβευτής (6, 20): </w:t>
      </w:r>
      <w:r w:rsidRPr="00171439">
        <w:rPr>
          <w:rFonts w:ascii="Palatino Linotype" w:hAnsi="Palatino Linotype"/>
          <w:bCs/>
          <w:i/>
        </w:rPr>
        <w:t>πρεσβεύει</w:t>
      </w:r>
      <w:r w:rsidRPr="00171439">
        <w:rPr>
          <w:rFonts w:ascii="Palatino Linotype" w:hAnsi="Palatino Linotype"/>
          <w:bCs/>
        </w:rPr>
        <w:t xml:space="preserve"> </w:t>
      </w:r>
      <w:r w:rsidRPr="00171439">
        <w:rPr>
          <w:rFonts w:ascii="Palatino Linotype" w:hAnsi="Palatino Linotype"/>
          <w:bCs/>
          <w:i/>
        </w:rPr>
        <w:t>ἐν ἀλύσει</w:t>
      </w:r>
      <w:r w:rsidRPr="00171439">
        <w:rPr>
          <w:rFonts w:ascii="Palatino Linotype" w:hAnsi="Palatino Linotype"/>
          <w:bCs/>
        </w:rPr>
        <w:t xml:space="preserve"> </w:t>
      </w:r>
      <w:r w:rsidRPr="00171439">
        <w:rPr>
          <w:rFonts w:ascii="Palatino Linotype" w:hAnsi="Palatino Linotype"/>
          <w:bCs/>
          <w:i/>
        </w:rPr>
        <w:t>ὑπὲρ</w:t>
      </w:r>
      <w:r w:rsidRPr="00171439">
        <w:rPr>
          <w:rFonts w:ascii="Palatino Linotype" w:hAnsi="Palatino Linotype"/>
          <w:bCs/>
        </w:rPr>
        <w:t xml:space="preserve"> του μυστηρίου </w:t>
      </w:r>
      <w:r w:rsidRPr="00171439">
        <w:rPr>
          <w:rFonts w:ascii="Palatino Linotype" w:hAnsi="Palatino Linotype"/>
          <w:bCs/>
          <w:i/>
        </w:rPr>
        <w:t>τοῦ Εὐαγγελίου</w:t>
      </w:r>
      <w:r w:rsidRPr="00171439">
        <w:rPr>
          <w:rFonts w:ascii="Palatino Linotype" w:hAnsi="Palatino Linotype"/>
          <w:bCs/>
        </w:rPr>
        <w:t xml:space="preserve">. Γι’ αυτό και ενώ στην Εισαγωγή αναπέμπει τη δική του προσευχή για χάρη των παραληπτών, στο τέλος παρακαλεί εκείνους να δέονται με κάθε τρόπο σε κάθε καιρό και μάλιστα </w:t>
      </w:r>
      <w:r w:rsidRPr="00171439">
        <w:rPr>
          <w:rFonts w:ascii="Palatino Linotype" w:hAnsi="Palatino Linotype" w:cs="SBL Greek"/>
          <w:i/>
          <w:lang w:bidi="he-IL"/>
        </w:rPr>
        <w:t>ἀγρυπνοῦντες</w:t>
      </w:r>
      <w:r w:rsidRPr="00171439">
        <w:rPr>
          <w:rFonts w:ascii="Palatino Linotype" w:hAnsi="Palatino Linotype" w:cs="SBL Greek"/>
          <w:lang w:bidi="he-IL"/>
        </w:rPr>
        <w:t xml:space="preserve"> για όλους τους αγίους και τον ίδιο προσωπικά προκειμένου να επιδείξει </w:t>
      </w:r>
      <w:r w:rsidRPr="00171439">
        <w:rPr>
          <w:rFonts w:ascii="Palatino Linotype" w:hAnsi="Palatino Linotype" w:cs="SBL Greek"/>
          <w:b/>
          <w:lang w:bidi="he-IL"/>
        </w:rPr>
        <w:t>παρρησία</w:t>
      </w:r>
      <w:r w:rsidRPr="00171439">
        <w:rPr>
          <w:rStyle w:val="FootnoteReference"/>
          <w:rFonts w:ascii="Palatino Linotype" w:hAnsi="Palatino Linotype" w:cs="SBL Greek"/>
          <w:lang w:bidi="he-IL"/>
        </w:rPr>
        <w:footnoteReference w:id="294"/>
      </w:r>
      <w:r w:rsidRPr="00171439">
        <w:rPr>
          <w:rFonts w:ascii="Palatino Linotype" w:hAnsi="Palatino Linotype" w:cs="SBL Greek"/>
          <w:lang w:bidi="he-IL"/>
        </w:rPr>
        <w:t xml:space="preserve"> </w:t>
      </w:r>
      <w:r w:rsidRPr="00171439">
        <w:rPr>
          <w:rFonts w:ascii="Palatino Linotype" w:hAnsi="Palatino Linotype" w:cs="SBL Greek"/>
          <w:i/>
          <w:lang w:bidi="he-IL"/>
        </w:rPr>
        <w:t>γνωρίσαι τὸ μυστήριον τοῦ Εὐαγγελίου</w:t>
      </w:r>
      <w:r w:rsidRPr="00171439">
        <w:rPr>
          <w:rFonts w:ascii="Palatino Linotype" w:hAnsi="Palatino Linotype" w:cs="SBL Greek"/>
          <w:lang w:bidi="he-IL"/>
        </w:rPr>
        <w:t xml:space="preserve"> που εξαγγέλλει </w:t>
      </w:r>
      <w:r w:rsidRPr="00171439">
        <w:rPr>
          <w:rFonts w:ascii="Palatino Linotype" w:hAnsi="Palatino Linotype" w:cs="SBL Greek"/>
          <w:i/>
          <w:lang w:bidi="he-IL"/>
        </w:rPr>
        <w:t>ἐν ὀλίγῳ</w:t>
      </w:r>
      <w:r w:rsidRPr="00171439">
        <w:rPr>
          <w:rFonts w:ascii="Arial" w:hAnsi="Arial" w:cs="Arial"/>
          <w:sz w:val="20"/>
          <w:szCs w:val="20"/>
          <w:lang w:bidi="he-IL"/>
        </w:rPr>
        <w:t xml:space="preserve"> </w:t>
      </w:r>
      <w:r w:rsidRPr="00171439">
        <w:rPr>
          <w:rFonts w:ascii="Palatino Linotype" w:hAnsi="Palatino Linotype" w:cs="Arial"/>
          <w:szCs w:val="20"/>
          <w:lang w:bidi="he-IL"/>
        </w:rPr>
        <w:t>(3, 3)</w:t>
      </w:r>
      <w:r w:rsidRPr="00171439">
        <w:rPr>
          <w:rFonts w:ascii="Arial" w:hAnsi="Arial" w:cs="Arial"/>
          <w:sz w:val="20"/>
          <w:szCs w:val="20"/>
          <w:lang w:bidi="he-IL"/>
        </w:rPr>
        <w:t xml:space="preserve"> </w:t>
      </w:r>
      <w:r w:rsidRPr="00171439">
        <w:rPr>
          <w:rFonts w:ascii="Palatino Linotype" w:hAnsi="Palatino Linotype" w:cs="SBL Greek"/>
          <w:lang w:bidi="he-IL"/>
        </w:rPr>
        <w:t>και με την ίδια την επιστολή.</w:t>
      </w:r>
      <w:r w:rsidRPr="00171439">
        <w:rPr>
          <w:rFonts w:ascii="Palatino Linotype" w:hAnsi="Palatino Linotype"/>
          <w:bCs/>
        </w:rPr>
        <w:t xml:space="preserve"> </w:t>
      </w:r>
      <w:r w:rsidRPr="00171439">
        <w:rPr>
          <w:rFonts w:ascii="Palatino Linotype" w:hAnsi="Palatino Linotype" w:cs="SBL Greek"/>
          <w:lang w:bidi="he-IL"/>
        </w:rPr>
        <w:t xml:space="preserve">Προηγείται μόνον στην Εφ. η παρότρυνση του </w:t>
      </w:r>
      <w:r w:rsidRPr="00171439">
        <w:rPr>
          <w:rFonts w:ascii="Palatino Linotype" w:hAnsi="Palatino Linotype" w:cs="SBL Greek"/>
          <w:i/>
          <w:lang w:bidi="he-IL"/>
        </w:rPr>
        <w:t xml:space="preserve">δέσμιου </w:t>
      </w:r>
      <w:r w:rsidRPr="00171439">
        <w:rPr>
          <w:rFonts w:ascii="Palatino Linotype" w:hAnsi="Palatino Linotype" w:cs="SBL Greek"/>
          <w:lang w:bidi="he-IL"/>
        </w:rPr>
        <w:t xml:space="preserve">συγγραφέως για </w:t>
      </w:r>
      <w:r w:rsidRPr="00171439">
        <w:rPr>
          <w:rFonts w:ascii="Palatino Linotype" w:hAnsi="Palatino Linotype" w:cs="SBL Greek"/>
          <w:i/>
          <w:lang w:bidi="he-IL"/>
        </w:rPr>
        <w:t>εξοπλισμό</w:t>
      </w:r>
      <w:r w:rsidRPr="00171439">
        <w:rPr>
          <w:rFonts w:ascii="Palatino Linotype" w:hAnsi="Palatino Linotype" w:cs="SBL Greek"/>
          <w:lang w:bidi="he-IL"/>
        </w:rPr>
        <w:t xml:space="preserve"> των ακροατών. Αυτή η παρότρυνση, που συνιστά παράδοξο αφού κατακλείει μια επιστολή που ως θέμα της έχει την Ειρήνη, κορυφώνεται (1) με την ανάληψη της </w:t>
      </w:r>
      <w:r w:rsidRPr="00171439">
        <w:rPr>
          <w:rFonts w:ascii="Palatino Linotype" w:hAnsi="Palatino Linotype" w:cs="SBL Greek"/>
          <w:i/>
          <w:lang w:bidi="he-IL"/>
        </w:rPr>
        <w:t>επιθετικής</w:t>
      </w:r>
      <w:r w:rsidRPr="00171439">
        <w:rPr>
          <w:rFonts w:ascii="Palatino Linotype" w:hAnsi="Palatino Linotype" w:cs="SBL Greek"/>
          <w:lang w:bidi="he-IL"/>
        </w:rPr>
        <w:t xml:space="preserve"> μάχαιρας </w:t>
      </w:r>
      <w:r w:rsidRPr="00171439">
        <w:rPr>
          <w:rFonts w:ascii="Palatino Linotype" w:hAnsi="Palatino Linotype" w:cs="SBL Greek"/>
          <w:i/>
          <w:lang w:bidi="he-IL"/>
        </w:rPr>
        <w:t>τοῦ Πνεύματος</w:t>
      </w:r>
      <w:r w:rsidRPr="00171439">
        <w:rPr>
          <w:rFonts w:ascii="Palatino Linotype" w:hAnsi="Palatino Linotype" w:cs="SBL Greek"/>
          <w:lang w:bidi="he-IL"/>
        </w:rPr>
        <w:t xml:space="preserve"> (γεν. ιδιότητας) που ταυτίζεται με το </w:t>
      </w:r>
      <w:r w:rsidRPr="00171439">
        <w:rPr>
          <w:rFonts w:ascii="Palatino Linotype" w:hAnsi="Palatino Linotype" w:cs="SBL Greek"/>
          <w:i/>
          <w:lang w:bidi="he-IL"/>
        </w:rPr>
        <w:t>ρήμα του Θεού</w:t>
      </w:r>
      <w:r w:rsidRPr="00171439">
        <w:rPr>
          <w:rFonts w:ascii="Palatino Linotype" w:hAnsi="Palatino Linotype" w:cs="SBL Greek"/>
          <w:lang w:bidi="he-IL"/>
        </w:rPr>
        <w:t xml:space="preserve"> (πρβλ. </w:t>
      </w:r>
      <w:r w:rsidRPr="00171439">
        <w:rPr>
          <w:rFonts w:ascii="Palatino Linotype" w:hAnsi="Palatino Linotype" w:cs="SBL Greek"/>
          <w:i/>
          <w:lang w:bidi="he-IL"/>
        </w:rPr>
        <w:t xml:space="preserve">εὐαγγέλιο τῆς </w:t>
      </w:r>
      <w:r w:rsidRPr="00171439">
        <w:rPr>
          <w:rFonts w:ascii="Palatino Linotype" w:hAnsi="Palatino Linotype" w:cs="SBL Greek"/>
          <w:i/>
          <w:lang w:bidi="he-IL"/>
        </w:rPr>
        <w:lastRenderedPageBreak/>
        <w:t>Εἰρήνης</w:t>
      </w:r>
      <w:r w:rsidRPr="00171439">
        <w:rPr>
          <w:rFonts w:ascii="Palatino Linotype" w:hAnsi="Palatino Linotype" w:cs="SBL Greek"/>
          <w:i/>
          <w:vertAlign w:val="superscript"/>
          <w:lang w:bidi="he-IL"/>
        </w:rPr>
        <w:t>.</w:t>
      </w:r>
      <w:r w:rsidRPr="00171439">
        <w:rPr>
          <w:rFonts w:ascii="Palatino Linotype" w:hAnsi="Palatino Linotype" w:cs="SBL Greek"/>
          <w:lang w:bidi="he-IL"/>
        </w:rPr>
        <w:t xml:space="preserve"> 6, 15-17)</w:t>
      </w:r>
      <w:r w:rsidRPr="00171439">
        <w:rPr>
          <w:rStyle w:val="FootnoteReference"/>
          <w:rFonts w:ascii="Palatino Linotype" w:hAnsi="Palatino Linotype" w:cs="SBL Greek"/>
          <w:lang w:bidi="he-IL"/>
        </w:rPr>
        <w:footnoteReference w:id="295"/>
      </w:r>
      <w:r w:rsidRPr="00171439">
        <w:rPr>
          <w:rFonts w:ascii="Palatino Linotype" w:hAnsi="Palatino Linotype" w:cs="SBL Greek"/>
          <w:lang w:bidi="he-IL"/>
        </w:rPr>
        <w:t xml:space="preserve"> και (2) με τη «δυναμική» προσευχή χάριν όλων των αγίων και ιδιαίτερα του Π.. Σημειωτέον ότι δεν αναμένεται να φθάσει το κήρυγμα του Ευαγγελίου </w:t>
      </w:r>
      <w:r>
        <w:rPr>
          <w:rFonts w:ascii="SBL Greek" w:hAnsi="SBL Greek" w:cs="SBL Greek"/>
          <w:lang w:bidi="he-IL"/>
        </w:rPr>
        <w:t xml:space="preserve"> </w:t>
      </w:r>
      <w:r w:rsidRPr="004D1323">
        <w:rPr>
          <w:rFonts w:ascii="Palatino Linotype" w:hAnsi="Palatino Linotype" w:cs="SBL Greek"/>
          <w:i/>
          <w:lang w:bidi="he-IL"/>
        </w:rPr>
        <w:t>εἰς τὴν Σπανίαν</w:t>
      </w:r>
      <w:r w:rsidRPr="004D1323">
        <w:rPr>
          <w:rFonts w:ascii="Arial" w:hAnsi="Arial" w:cs="Arial"/>
          <w:sz w:val="20"/>
          <w:szCs w:val="20"/>
          <w:lang w:bidi="he-IL"/>
        </w:rPr>
        <w:t xml:space="preserve"> </w:t>
      </w:r>
      <w:r w:rsidRPr="00171439">
        <w:rPr>
          <w:rFonts w:ascii="Palatino Linotype" w:hAnsi="Palatino Linotype" w:cs="SBL Greek"/>
          <w:lang w:bidi="he-IL"/>
        </w:rPr>
        <w:t>(Ρωμ. 15, 24. 28</w:t>
      </w:r>
      <w:r w:rsidRPr="00171439">
        <w:rPr>
          <w:rFonts w:ascii="Palatino Linotype" w:hAnsi="Palatino Linotype" w:cs="SBL Greek"/>
          <w:vertAlign w:val="superscript"/>
          <w:lang w:bidi="he-IL"/>
        </w:rPr>
        <w:t>.</w:t>
      </w:r>
      <w:r w:rsidRPr="00171439">
        <w:rPr>
          <w:rFonts w:ascii="Palatino Linotype" w:hAnsi="Palatino Linotype" w:cs="SBL Greek"/>
          <w:lang w:bidi="he-IL"/>
        </w:rPr>
        <w:t xml:space="preserve"> πρβλ. Πρ. 1, 8</w:t>
      </w:r>
      <w:r w:rsidRPr="00171439">
        <w:rPr>
          <w:rFonts w:ascii="Palatino Linotype" w:hAnsi="Palatino Linotype" w:cs="SBL Greek"/>
          <w:vertAlign w:val="superscript"/>
          <w:lang w:bidi="he-IL"/>
        </w:rPr>
        <w:t>.</w:t>
      </w:r>
      <w:r w:rsidRPr="00171439">
        <w:rPr>
          <w:rFonts w:ascii="Palatino Linotype" w:hAnsi="Palatino Linotype" w:cs="SBL Greek"/>
          <w:lang w:bidi="he-IL"/>
        </w:rPr>
        <w:t xml:space="preserve"> 13, 47= Ησ. 49, 7) ούτε διακηρύσσεται ο ήδη επιτευχθείς ευαγγελισμός </w:t>
      </w:r>
      <w:r w:rsidRPr="00171439">
        <w:rPr>
          <w:rFonts w:ascii="Palatino Linotype" w:hAnsi="Palatino Linotype" w:cs="SBL Greek"/>
          <w:i/>
          <w:lang w:bidi="he-IL"/>
        </w:rPr>
        <w:t xml:space="preserve">όλου </w:t>
      </w:r>
      <w:r w:rsidRPr="00171439">
        <w:rPr>
          <w:rFonts w:ascii="Palatino Linotype" w:hAnsi="Palatino Linotype" w:cs="SBL Greek"/>
          <w:lang w:bidi="he-IL"/>
        </w:rPr>
        <w:t>του κόσμου/της κτίσης</w:t>
      </w:r>
      <w:r>
        <w:rPr>
          <w:rFonts w:ascii="Palatino Linotype" w:hAnsi="Palatino Linotype" w:cs="SBL Greek"/>
          <w:lang w:bidi="he-IL"/>
        </w:rPr>
        <w:t xml:space="preserve"> </w:t>
      </w:r>
      <w:r w:rsidRPr="00380FB7">
        <w:rPr>
          <w:rFonts w:ascii="Palatino Linotype" w:hAnsi="Palatino Linotype" w:cs="SBL Greek"/>
          <w:lang w:bidi="he-IL"/>
        </w:rPr>
        <w:t>(</w:t>
      </w:r>
      <w:r>
        <w:rPr>
          <w:rFonts w:ascii="Palatino Linotype" w:hAnsi="Palatino Linotype" w:cs="SBL Greek"/>
          <w:lang w:bidi="he-IL"/>
        </w:rPr>
        <w:t>εκτός ίσως του 3, 9)</w:t>
      </w:r>
      <w:r w:rsidRPr="00171439">
        <w:rPr>
          <w:rFonts w:ascii="Palatino Linotype" w:hAnsi="Palatino Linotype" w:cs="SBL Greek"/>
          <w:lang w:bidi="he-IL"/>
        </w:rPr>
        <w:t xml:space="preserve">, όπως συμβαίνει στην Κολ. αλλά και σε </w:t>
      </w:r>
      <w:r>
        <w:rPr>
          <w:rFonts w:ascii="Palatino Linotype" w:hAnsi="Palatino Linotype" w:cs="SBL Greek"/>
          <w:lang w:bidi="he-IL"/>
        </w:rPr>
        <w:t xml:space="preserve">πολλαπλές Πηγές </w:t>
      </w:r>
      <w:r w:rsidRPr="00171439">
        <w:rPr>
          <w:rFonts w:ascii="Palatino Linotype" w:hAnsi="Palatino Linotype" w:cs="SBL Greek"/>
          <w:lang w:bidi="he-IL"/>
        </w:rPr>
        <w:t>(1, 6. 23</w:t>
      </w:r>
      <w:r w:rsidRPr="00171439">
        <w:rPr>
          <w:rFonts w:ascii="Palatino Linotype" w:hAnsi="Palatino Linotype" w:cs="SBL Greek"/>
          <w:vertAlign w:val="superscript"/>
          <w:lang w:bidi="he-IL"/>
        </w:rPr>
        <w:t>.</w:t>
      </w:r>
      <w:r w:rsidRPr="00171439">
        <w:rPr>
          <w:rFonts w:ascii="Palatino Linotype" w:hAnsi="Palatino Linotype" w:cs="SBL Greek"/>
          <w:lang w:bidi="he-IL"/>
        </w:rPr>
        <w:t xml:space="preserve"> πρβλ. </w:t>
      </w:r>
      <w:r w:rsidRPr="00171439">
        <w:rPr>
          <w:rFonts w:ascii="Palatino Linotype" w:hAnsi="Palatino Linotype" w:cs="SBL Greek"/>
          <w:i/>
          <w:lang w:bidi="he-IL"/>
        </w:rPr>
        <w:t>πλήρωμα των εθνών</w:t>
      </w:r>
      <w:r w:rsidRPr="00171439">
        <w:rPr>
          <w:rFonts w:ascii="Palatino Linotype" w:hAnsi="Palatino Linotype" w:cs="SBL Greek"/>
          <w:lang w:bidi="he-IL"/>
        </w:rPr>
        <w:t xml:space="preserve"> Ρωμ. 11, 25</w:t>
      </w:r>
      <w:r w:rsidRPr="00171439">
        <w:rPr>
          <w:rFonts w:ascii="Palatino Linotype" w:hAnsi="Palatino Linotype" w:cs="SBL Greek"/>
          <w:vertAlign w:val="superscript"/>
          <w:lang w:bidi="he-IL"/>
        </w:rPr>
        <w:t>.</w:t>
      </w:r>
      <w:r w:rsidRPr="00171439">
        <w:rPr>
          <w:rFonts w:ascii="Palatino Linotype" w:hAnsi="Palatino Linotype" w:cs="SBL Greek"/>
          <w:lang w:bidi="he-IL"/>
        </w:rPr>
        <w:t xml:space="preserve"> Μκ. 13, 10 κ. παρ.). Προσδοκάται να πραγματωθεί η μάχη κατά την προσδοκώμενη  </w:t>
      </w:r>
      <w:r w:rsidRPr="00171439">
        <w:rPr>
          <w:rFonts w:ascii="Palatino Linotype" w:hAnsi="Palatino Linotype" w:cs="SBL Greek"/>
          <w:i/>
          <w:lang w:bidi="he-IL"/>
        </w:rPr>
        <w:t>πονηρή</w:t>
      </w:r>
      <w:r w:rsidRPr="00171439">
        <w:rPr>
          <w:rFonts w:ascii="Palatino Linotype" w:hAnsi="Palatino Linotype" w:cs="SBL Greek"/>
          <w:lang w:bidi="he-IL"/>
        </w:rPr>
        <w:t xml:space="preserve"> ημέρα</w:t>
      </w:r>
      <w:r w:rsidRPr="00171439">
        <w:rPr>
          <w:rStyle w:val="FootnoteReference"/>
          <w:rFonts w:ascii="Palatino Linotype" w:hAnsi="Palatino Linotype" w:cs="SBL Greek"/>
          <w:lang w:bidi="he-IL"/>
        </w:rPr>
        <w:footnoteReference w:id="296"/>
      </w:r>
      <w:r w:rsidRPr="00171439">
        <w:rPr>
          <w:rFonts w:ascii="Palatino Linotype" w:hAnsi="Palatino Linotype" w:cs="SBL Greek"/>
          <w:lang w:bidi="he-IL"/>
        </w:rPr>
        <w:t xml:space="preserve"> προς τους αληθινούς κοσμοκράτορες, που βρίσκονται </w:t>
      </w:r>
      <w:r w:rsidRPr="00171439">
        <w:rPr>
          <w:rFonts w:ascii="Palatino Linotype" w:hAnsi="Palatino Linotype" w:cs="SBL Greek"/>
          <w:i/>
          <w:lang w:bidi="he-IL"/>
        </w:rPr>
        <w:t>ἐν τοῖς ἐπουρανίοις</w:t>
      </w:r>
      <w:r w:rsidRPr="00171439">
        <w:rPr>
          <w:rFonts w:ascii="Palatino Linotype" w:hAnsi="Palatino Linotype" w:cs="SBL Greek"/>
          <w:lang w:bidi="he-IL"/>
        </w:rPr>
        <w:t xml:space="preserve">. </w:t>
      </w:r>
      <w:r w:rsidRPr="00171439">
        <w:rPr>
          <w:rFonts w:ascii="Palatino Linotype" w:hAnsi="Palatino Linotype" w:cs="SBL Greek"/>
          <w:i/>
          <w:lang w:bidi="he-IL"/>
        </w:rPr>
        <w:t xml:space="preserve">Πονηρές </w:t>
      </w:r>
      <w:r w:rsidRPr="00171439">
        <w:rPr>
          <w:rFonts w:ascii="Palatino Linotype" w:hAnsi="Palatino Linotype" w:cs="SBL Greek"/>
          <w:lang w:bidi="he-IL"/>
        </w:rPr>
        <w:t xml:space="preserve">χαρακτηρίζονται και οι μέρες κατά τις οποίες γράφεται η Εφ. (5, 16), η οποία ίσως προϋποθέτει την κατάλυση του </w:t>
      </w:r>
      <w:r w:rsidRPr="00171439">
        <w:rPr>
          <w:rFonts w:ascii="Palatino Linotype" w:hAnsi="Palatino Linotype"/>
          <w:i/>
        </w:rPr>
        <w:t>δρύφακτου</w:t>
      </w:r>
      <w:r w:rsidRPr="00171439">
        <w:rPr>
          <w:rFonts w:ascii="Palatino Linotype" w:hAnsi="Palatino Linotype" w:cs="SBL Greek"/>
          <w:lang w:bidi="he-IL"/>
        </w:rPr>
        <w:t xml:space="preserve"> /</w:t>
      </w:r>
      <w:r w:rsidRPr="00171439">
        <w:rPr>
          <w:rFonts w:ascii="Palatino Linotype" w:hAnsi="Palatino Linotype" w:cs="SBL Greek"/>
          <w:i/>
          <w:lang w:bidi="he-IL"/>
        </w:rPr>
        <w:t xml:space="preserve">μεσοτοίχου του φραγμού </w:t>
      </w:r>
      <w:r w:rsidRPr="00171439">
        <w:rPr>
          <w:rFonts w:ascii="Palatino Linotype" w:hAnsi="Palatino Linotype" w:cs="SBL Greek"/>
          <w:lang w:bidi="he-IL"/>
        </w:rPr>
        <w:t>(2, 14)</w:t>
      </w:r>
      <w:r w:rsidRPr="00171439">
        <w:rPr>
          <w:rStyle w:val="FootnoteReference"/>
          <w:rFonts w:ascii="Palatino Linotype" w:hAnsi="Palatino Linotype" w:cs="Arial"/>
        </w:rPr>
        <w:footnoteReference w:id="297"/>
      </w:r>
      <w:r w:rsidRPr="00171439">
        <w:rPr>
          <w:rFonts w:ascii="Palatino Linotype" w:hAnsi="Palatino Linotype" w:cs="SBL Greek"/>
          <w:lang w:bidi="he-IL"/>
        </w:rPr>
        <w:t xml:space="preserve"> που συντελέσθηκε το 70 μ.Χ. με την άλωση της Ιερουσαλήμ.</w:t>
      </w:r>
      <w:r w:rsidRPr="00171439">
        <w:rPr>
          <w:rFonts w:ascii="Palatino Linotype" w:hAnsi="Palatino Linotype"/>
          <w:lang w:bidi="he-IL"/>
        </w:rPr>
        <w:t xml:space="preserve"> Σημειωτέον ότι στην Εφ.</w:t>
      </w:r>
      <w:r>
        <w:rPr>
          <w:rFonts w:ascii="Palatino Linotype" w:hAnsi="Palatino Linotype"/>
          <w:lang w:bidi="he-IL"/>
        </w:rPr>
        <w:t xml:space="preserve"> (όπως και στην Κολ.)</w:t>
      </w:r>
      <w:r w:rsidRPr="00171439">
        <w:rPr>
          <w:rFonts w:ascii="Palatino Linotype" w:hAnsi="Palatino Linotype"/>
          <w:lang w:bidi="he-IL"/>
        </w:rPr>
        <w:t xml:space="preserve"> δεν χρησιμοποιείται το μοτίβο της </w:t>
      </w:r>
      <w:r w:rsidRPr="00171439">
        <w:rPr>
          <w:rFonts w:ascii="Palatino Linotype" w:hAnsi="Palatino Linotype"/>
          <w:i/>
          <w:lang w:bidi="he-IL"/>
        </w:rPr>
        <w:t>ξαφνικής</w:t>
      </w:r>
      <w:r w:rsidRPr="00171439">
        <w:rPr>
          <w:rFonts w:ascii="Palatino Linotype" w:hAnsi="Palatino Linotype"/>
          <w:lang w:bidi="he-IL"/>
        </w:rPr>
        <w:t xml:space="preserve"> έλευσης του Κριτή όπως ήδη στο Α’Θεσ. 5, 8, στα Συνοπτικά Μτ. και Λκ. αλλά και στην Αποκ. που προϋποθέτει προβληματισμό των παραληπτών για την </w:t>
      </w:r>
      <w:r>
        <w:rPr>
          <w:rFonts w:ascii="Palatino Linotype" w:hAnsi="Palatino Linotype"/>
          <w:lang w:bidi="he-IL"/>
        </w:rPr>
        <w:t xml:space="preserve">καθυστέρηση </w:t>
      </w:r>
      <w:r w:rsidRPr="00171439">
        <w:rPr>
          <w:rFonts w:ascii="Palatino Linotype" w:hAnsi="Palatino Linotype"/>
          <w:lang w:bidi="he-IL"/>
        </w:rPr>
        <w:t>έλευση της Β’ Παρουσίας</w:t>
      </w:r>
      <w:r w:rsidRPr="00171439">
        <w:rPr>
          <w:rStyle w:val="FootnoteReference"/>
          <w:rFonts w:ascii="Palatino Linotype" w:hAnsi="Palatino Linotype"/>
          <w:lang w:bidi="he-IL"/>
        </w:rPr>
        <w:footnoteReference w:id="298"/>
      </w:r>
      <w:r w:rsidRPr="00171439">
        <w:rPr>
          <w:rFonts w:ascii="Palatino Linotype" w:hAnsi="Palatino Linotype"/>
          <w:lang w:bidi="he-IL"/>
        </w:rPr>
        <w:t xml:space="preserve">, που ήταν κατεξοχήν οξύς τη δεκαετία του 80 και του 90 </w:t>
      </w:r>
      <w:r w:rsidRPr="00171439">
        <w:rPr>
          <w:rFonts w:ascii="Palatino Linotype" w:hAnsi="Palatino Linotype" w:cs="Arial"/>
          <w:sz w:val="20"/>
          <w:szCs w:val="20"/>
          <w:lang w:bidi="he-IL"/>
        </w:rPr>
        <w:t>(Α’ Κλήμ. 23. 3)</w:t>
      </w:r>
      <w:r w:rsidRPr="00171439">
        <w:rPr>
          <w:rFonts w:ascii="Palatino Linotype" w:hAnsi="Palatino Linotype"/>
          <w:lang w:bidi="he-IL"/>
        </w:rPr>
        <w:t>.</w:t>
      </w:r>
    </w:p>
    <w:p w:rsidR="00D15B2D" w:rsidRPr="00171439" w:rsidRDefault="00D15B2D" w:rsidP="00D15B2D">
      <w:pPr>
        <w:autoSpaceDE w:val="0"/>
        <w:autoSpaceDN w:val="0"/>
        <w:adjustRightInd w:val="0"/>
        <w:spacing w:after="0" w:line="240" w:lineRule="auto"/>
        <w:jc w:val="both"/>
        <w:rPr>
          <w:rFonts w:ascii="Palatino Linotype" w:hAnsi="Palatino Linotype" w:cs="Arial"/>
          <w:szCs w:val="20"/>
          <w:lang w:bidi="he-IL"/>
        </w:rPr>
      </w:pPr>
      <w:r w:rsidRPr="00171439">
        <w:rPr>
          <w:rFonts w:ascii="Palatino Linotype" w:hAnsi="Palatino Linotype"/>
          <w:bCs/>
        </w:rPr>
        <w:t xml:space="preserve">δ) Στον Επίλογο τής Επιστολής αναφέρεται ως κομιστής </w:t>
      </w:r>
      <w:r w:rsidRPr="00171439">
        <w:rPr>
          <w:rFonts w:ascii="Palatino Linotype" w:hAnsi="Palatino Linotype" w:cs="SBL Greek"/>
          <w:i/>
          <w:lang w:bidi="he-IL"/>
        </w:rPr>
        <w:t>ὁ ἀγαπητὸς ἀδελφὸς καὶ πιστὸς διάκονος ἐν Κυρίῳ</w:t>
      </w:r>
      <w:r w:rsidRPr="00171439">
        <w:rPr>
          <w:rFonts w:ascii="Palatino Linotype" w:hAnsi="Palatino Linotype"/>
          <w:bCs/>
        </w:rPr>
        <w:t xml:space="preserve"> Τυχικός (</w:t>
      </w:r>
      <w:r w:rsidRPr="00171439">
        <w:rPr>
          <w:rFonts w:ascii="Palatino Linotype" w:hAnsi="Palatino Linotype" w:cs="Arial"/>
          <w:szCs w:val="20"/>
          <w:lang w:bidi="he-IL"/>
        </w:rPr>
        <w:t>6, 21-24)</w:t>
      </w:r>
      <w:r w:rsidRPr="00171439">
        <w:rPr>
          <w:rFonts w:ascii="Palatino Linotype" w:hAnsi="Palatino Linotype"/>
          <w:bCs/>
        </w:rPr>
        <w:t xml:space="preserve">, ακριβώς όπως συμβαίνει με την Κολ. </w:t>
      </w:r>
      <w:r w:rsidRPr="00171439">
        <w:rPr>
          <w:rFonts w:ascii="Palatino Linotype" w:hAnsi="Palatino Linotype" w:cs="Arial"/>
          <w:szCs w:val="20"/>
          <w:lang w:bidi="he-IL"/>
        </w:rPr>
        <w:t xml:space="preserve">(4, 7). Το συγκεκριμένο στοιχείο, </w:t>
      </w:r>
      <w:r w:rsidRPr="00171439">
        <w:rPr>
          <w:rFonts w:ascii="Palatino Linotype" w:hAnsi="Palatino Linotype"/>
          <w:szCs w:val="24"/>
        </w:rPr>
        <w:t xml:space="preserve">η παραλληλότητα με </w:t>
      </w:r>
      <w:r>
        <w:rPr>
          <w:rFonts w:ascii="Palatino Linotype" w:hAnsi="Palatino Linotype"/>
          <w:szCs w:val="24"/>
        </w:rPr>
        <w:t>μία «ιδιόρυθμη</w:t>
      </w:r>
      <w:r w:rsidRPr="00171439">
        <w:rPr>
          <w:rFonts w:ascii="Palatino Linotype" w:hAnsi="Palatino Linotype"/>
          <w:szCs w:val="24"/>
        </w:rPr>
        <w:t>» επιστολή</w:t>
      </w:r>
      <w:r>
        <w:rPr>
          <w:rFonts w:ascii="Palatino Linotype" w:hAnsi="Palatino Linotype"/>
          <w:szCs w:val="24"/>
        </w:rPr>
        <w:t>,</w:t>
      </w:r>
      <w:r w:rsidRPr="00171439">
        <w:rPr>
          <w:rFonts w:ascii="Palatino Linotype" w:hAnsi="Palatino Linotype"/>
          <w:szCs w:val="24"/>
        </w:rPr>
        <w:t xml:space="preserve"> την Κολ.</w:t>
      </w:r>
      <w:r>
        <w:rPr>
          <w:rFonts w:ascii="Palatino Linotype" w:hAnsi="Palatino Linotype"/>
          <w:szCs w:val="24"/>
        </w:rPr>
        <w:t>,</w:t>
      </w:r>
      <w:r w:rsidRPr="00171439">
        <w:rPr>
          <w:rFonts w:ascii="Palatino Linotype" w:hAnsi="Palatino Linotype"/>
          <w:szCs w:val="24"/>
        </w:rPr>
        <w:t xml:space="preserve"> (και οι </w:t>
      </w:r>
      <w:r w:rsidRPr="00171439">
        <w:rPr>
          <w:rFonts w:ascii="Palatino Linotype" w:hAnsi="Palatino Linotype"/>
          <w:i/>
          <w:szCs w:val="24"/>
        </w:rPr>
        <w:t>απλές</w:t>
      </w:r>
      <w:r w:rsidRPr="00171439">
        <w:rPr>
          <w:rFonts w:ascii="Palatino Linotype" w:hAnsi="Palatino Linotype"/>
          <w:szCs w:val="24"/>
        </w:rPr>
        <w:t xml:space="preserve"> ομοιότητες με τις σημαντικές Α’ Κορ. και Ρωμ.) και η προμνημονευθείσα «διαγραφή» των χωρίων της τελευταίας επιστολής που ομιλούν για κηρυχθέν ευαγγέλιο σε όλη την κτίση, </w:t>
      </w:r>
      <w:r>
        <w:rPr>
          <w:rFonts w:ascii="Palatino Linotype" w:hAnsi="Palatino Linotype"/>
          <w:szCs w:val="24"/>
        </w:rPr>
        <w:t>οδηγούν</w:t>
      </w:r>
      <w:r w:rsidRPr="00171439">
        <w:rPr>
          <w:rFonts w:ascii="Palatino Linotype" w:hAnsi="Palatino Linotype"/>
          <w:szCs w:val="24"/>
        </w:rPr>
        <w:t xml:space="preserve"> στο συμπέρασμα ότι και η Εφ. δεν είναι «καθολική επιστολή» προς </w:t>
      </w:r>
      <w:r w:rsidRPr="001D3992">
        <w:rPr>
          <w:rFonts w:ascii="Palatino Linotype" w:hAnsi="Palatino Linotype"/>
          <w:i/>
          <w:szCs w:val="24"/>
        </w:rPr>
        <w:t>πάντα</w:t>
      </w:r>
      <w:r>
        <w:rPr>
          <w:rFonts w:ascii="Palatino Linotype" w:hAnsi="Palatino Linotype"/>
          <w:szCs w:val="24"/>
        </w:rPr>
        <w:t xml:space="preserve"> </w:t>
      </w:r>
      <w:r w:rsidRPr="00171439">
        <w:rPr>
          <w:rFonts w:ascii="Palatino Linotype" w:hAnsi="Palatino Linotype"/>
          <w:szCs w:val="24"/>
        </w:rPr>
        <w:t>τα έθνη αλλά απευθύνεται σε Εκκλησίες</w:t>
      </w:r>
      <w:r>
        <w:rPr>
          <w:rFonts w:ascii="Palatino Linotype" w:hAnsi="Palatino Linotype"/>
          <w:szCs w:val="24"/>
        </w:rPr>
        <w:t xml:space="preserve"> του περιβάλλοντος των καταστρα</w:t>
      </w:r>
      <w:r w:rsidRPr="00171439">
        <w:rPr>
          <w:rFonts w:ascii="Palatino Linotype" w:hAnsi="Palatino Linotype"/>
          <w:szCs w:val="24"/>
        </w:rPr>
        <w:t>φέντων το 60 μ.Χ. από σεισμό Κολοσσών</w:t>
      </w:r>
      <w:r w:rsidRPr="00171439">
        <w:rPr>
          <w:rStyle w:val="FootnoteReference"/>
          <w:rFonts w:ascii="Palatino Linotype" w:hAnsi="Palatino Linotype"/>
          <w:szCs w:val="24"/>
        </w:rPr>
        <w:footnoteReference w:id="299"/>
      </w:r>
      <w:r w:rsidRPr="00171439">
        <w:rPr>
          <w:rFonts w:ascii="Palatino Linotype" w:hAnsi="Palatino Linotype"/>
          <w:szCs w:val="24"/>
        </w:rPr>
        <w:t xml:space="preserve"> </w:t>
      </w:r>
      <w:r>
        <w:rPr>
          <w:rFonts w:ascii="Palatino Linotype" w:hAnsi="Palatino Linotype"/>
          <w:szCs w:val="24"/>
        </w:rPr>
        <w:t xml:space="preserve">οι οποίες </w:t>
      </w:r>
      <w:r w:rsidRPr="00171439">
        <w:rPr>
          <w:rFonts w:ascii="Palatino Linotype" w:hAnsi="Palatino Linotype"/>
          <w:szCs w:val="24"/>
        </w:rPr>
        <w:t>εκτιμούσαν αγγελικές «αρχές»</w:t>
      </w:r>
      <w:r w:rsidRPr="00171439">
        <w:rPr>
          <w:rStyle w:val="FootnoteReference"/>
          <w:rFonts w:ascii="Palatino Linotype" w:hAnsi="Palatino Linotype"/>
          <w:szCs w:val="24"/>
        </w:rPr>
        <w:footnoteReference w:id="300"/>
      </w:r>
      <w:r w:rsidRPr="00171439">
        <w:rPr>
          <w:rFonts w:ascii="Palatino Linotype" w:hAnsi="Palatino Linotype"/>
          <w:szCs w:val="24"/>
        </w:rPr>
        <w:t>. Πιθανόν κατοικούσαν στην ευρύτερη περιοχή της κοιλάδας του Λύκου όπου ήταν εξαιρετικά δημοφιλείς θεότητες όπως η Κυβέλη/Εκάτη (η Μεγάλη Μητέρα) οι οποίες κυριαρχούσαν στο τριμερές Σύμπαν</w:t>
      </w:r>
      <w:r w:rsidRPr="00171439">
        <w:rPr>
          <w:rStyle w:val="FootnoteReference"/>
          <w:rFonts w:ascii="Palatino Linotype" w:hAnsi="Palatino Linotype"/>
          <w:szCs w:val="24"/>
        </w:rPr>
        <w:footnoteReference w:id="301"/>
      </w:r>
      <w:r w:rsidRPr="00171439">
        <w:rPr>
          <w:rFonts w:ascii="Palatino Linotype" w:hAnsi="Palatino Linotype"/>
          <w:szCs w:val="24"/>
        </w:rPr>
        <w:t xml:space="preserve">. Σύμφωνα με τον </w:t>
      </w:r>
      <w:r w:rsidRPr="00171439">
        <w:rPr>
          <w:rFonts w:ascii="Palatino Linotype" w:hAnsi="Palatino Linotype"/>
          <w:bCs/>
          <w:lang w:val="en-US"/>
        </w:rPr>
        <w:t>Kreitzer</w:t>
      </w:r>
      <w:r w:rsidRPr="00171439">
        <w:rPr>
          <w:rFonts w:ascii="Palatino Linotype" w:hAnsi="Palatino Linotype"/>
        </w:rPr>
        <w:t xml:space="preserve">, στην </w:t>
      </w:r>
      <w:r w:rsidRPr="00171439">
        <w:rPr>
          <w:rFonts w:ascii="Palatino Linotype" w:hAnsi="Palatino Linotype"/>
          <w:i/>
        </w:rPr>
        <w:t>Ιερά</w:t>
      </w:r>
      <w:r w:rsidRPr="00171439">
        <w:rPr>
          <w:rFonts w:ascii="Palatino Linotype" w:hAnsi="Palatino Linotype"/>
        </w:rPr>
        <w:t xml:space="preserve">πολη, πλησίον των Κολοσσών, εντοπιζόταν </w:t>
      </w:r>
      <w:r w:rsidRPr="00171439">
        <w:rPr>
          <w:rFonts w:ascii="Palatino Linotype" w:hAnsi="Palatino Linotype"/>
        </w:rPr>
        <w:lastRenderedPageBreak/>
        <w:t>το Πλουτώνιο, οι Πύλες του Άδη</w:t>
      </w:r>
      <w:r w:rsidRPr="00171439">
        <w:rPr>
          <w:rStyle w:val="FootnoteReference"/>
          <w:rFonts w:ascii="Palatino Linotype" w:hAnsi="Palatino Linotype"/>
          <w:b/>
        </w:rPr>
        <w:footnoteReference w:id="302"/>
      </w:r>
      <w:r w:rsidRPr="00171439">
        <w:rPr>
          <w:rFonts w:ascii="Palatino Linotype" w:hAnsi="Palatino Linotype"/>
        </w:rPr>
        <w:t xml:space="preserve"> που χορηγούσαν πρόσβαση στα Καταχθόνια και τον σκοτεινό τους κόσμο (δαιμονικά πνεύματα και ψυχές νεκρών) που έσειε τη γη. Μάλιστα αυτό το Ιερό βρισκόταν δίπλα στο ναό του «θεού» του φωτός, του Απόλλωνα</w:t>
      </w:r>
      <w:r w:rsidRPr="00171439">
        <w:rPr>
          <w:rFonts w:ascii="Palatino Linotype" w:hAnsi="Palatino Linotype"/>
          <w:szCs w:val="24"/>
        </w:rPr>
        <w:t>.</w:t>
      </w:r>
      <w:r w:rsidRPr="00171439">
        <w:rPr>
          <w:rFonts w:ascii="Arial" w:hAnsi="Arial" w:cs="Arial"/>
          <w:sz w:val="20"/>
          <w:szCs w:val="20"/>
          <w:vertAlign w:val="superscript"/>
          <w:lang w:bidi="he-IL"/>
        </w:rPr>
        <w:t xml:space="preserve"> </w:t>
      </w:r>
      <w:r w:rsidRPr="00171439">
        <w:rPr>
          <w:rFonts w:ascii="Palatino Linotype" w:hAnsi="Palatino Linotype" w:cs="Arial"/>
          <w:szCs w:val="20"/>
          <w:lang w:bidi="he-IL"/>
        </w:rPr>
        <w:t>Έτσι</w:t>
      </w:r>
      <w:r w:rsidRPr="00171439">
        <w:rPr>
          <w:rFonts w:ascii="Palatino Linotype" w:hAnsi="Palatino Linotype" w:cs="Arial"/>
          <w:szCs w:val="20"/>
          <w:vertAlign w:val="superscript"/>
          <w:lang w:bidi="he-IL"/>
        </w:rPr>
        <w:t xml:space="preserve"> </w:t>
      </w:r>
      <w:r w:rsidRPr="00171439">
        <w:rPr>
          <w:rFonts w:ascii="Palatino Linotype" w:hAnsi="Palatino Linotype" w:cs="SBL Greek"/>
          <w:lang w:bidi="he-IL"/>
        </w:rPr>
        <w:t>μπορεί να αιτιολογηθεί και το μοναδικό στην παύλεια γραμματεία σχόλιο της Εφ. αναφορικά με την κάθοδο του Ι. Χριστού εις τον Άδη:</w:t>
      </w:r>
      <w:r w:rsidRPr="00171439">
        <w:rPr>
          <w:rFonts w:ascii="Palatino Linotype" w:hAnsi="Palatino Linotype" w:cs="SBL Greek"/>
          <w:i/>
          <w:lang w:bidi="he-IL"/>
        </w:rPr>
        <w:t xml:space="preserve"> τὸ δὲ ἀνέβη τί ἐστιν, εἰ μὴ </w:t>
      </w:r>
      <w:r w:rsidRPr="00171439">
        <w:rPr>
          <w:rFonts w:ascii="Palatino Linotype" w:hAnsi="Palatino Linotype" w:cs="SBL Greek"/>
          <w:b/>
          <w:i/>
          <w:lang w:bidi="he-IL"/>
        </w:rPr>
        <w:t>ὅτι καὶ κατέβη</w:t>
      </w:r>
      <w:r w:rsidRPr="00171439">
        <w:rPr>
          <w:rFonts w:ascii="Palatino Linotype" w:hAnsi="Palatino Linotype" w:cs="SBL Greek"/>
          <w:i/>
          <w:lang w:bidi="he-IL"/>
        </w:rPr>
        <w:t xml:space="preserve"> εἰς τὰ κατώτερα [μέρη] τῆς γῆς;</w:t>
      </w:r>
      <w:r w:rsidRPr="00171439">
        <w:rPr>
          <w:rFonts w:ascii="Palatino Linotype" w:hAnsi="Palatino Linotype" w:cs="Arial"/>
          <w:i/>
          <w:szCs w:val="20"/>
          <w:vertAlign w:val="superscript"/>
          <w:lang w:bidi="he-IL"/>
        </w:rPr>
        <w:t xml:space="preserve"> </w:t>
      </w:r>
      <w:r w:rsidRPr="00171439">
        <w:rPr>
          <w:rFonts w:ascii="Palatino Linotype" w:hAnsi="Palatino Linotype" w:cs="SBL Greek"/>
          <w:i/>
          <w:lang w:bidi="he-IL"/>
        </w:rPr>
        <w:t xml:space="preserve">ὁ καταβὰς αὐτός ἐστιν καὶ ὁ ἀναβὰς ὑπεράνω πάντων τῶν οὐρανῶν, ἵνα πληρώσῃ τὰ πάντα </w:t>
      </w:r>
      <w:r w:rsidRPr="00171439">
        <w:rPr>
          <w:rFonts w:ascii="Palatino Linotype" w:hAnsi="Palatino Linotype" w:cs="Arial"/>
          <w:i/>
          <w:szCs w:val="20"/>
          <w:lang w:bidi="he-IL"/>
        </w:rPr>
        <w:t>(</w:t>
      </w:r>
      <w:r w:rsidRPr="00171439">
        <w:rPr>
          <w:rFonts w:ascii="Palatino Linotype" w:hAnsi="Palatino Linotype" w:cs="Arial"/>
          <w:szCs w:val="20"/>
          <w:lang w:bidi="he-IL"/>
        </w:rPr>
        <w:t>4, 9-10</w:t>
      </w:r>
      <w:r w:rsidRPr="00171439">
        <w:rPr>
          <w:rFonts w:ascii="Arial" w:hAnsi="Arial" w:cs="Arial"/>
          <w:sz w:val="20"/>
          <w:szCs w:val="20"/>
          <w:lang w:bidi="he-IL"/>
        </w:rPr>
        <w:t xml:space="preserve">). </w:t>
      </w:r>
      <w:r w:rsidRPr="00171439">
        <w:rPr>
          <w:rFonts w:ascii="Palatino Linotype" w:hAnsi="Palatino Linotype" w:cs="Arial"/>
          <w:szCs w:val="20"/>
          <w:lang w:bidi="he-IL"/>
        </w:rPr>
        <w:t>Σε αντίθεση προς τον Άττι αλλά και τη Μεγάλη Μητέρα, αυτός που πραγματικά κατέβηκε στα καταχθόνια αλλά και υπεράνω όλων των ουρανών είναι ο δωροδότης εκάστου ανθρώπου</w:t>
      </w:r>
      <w:r>
        <w:rPr>
          <w:rFonts w:ascii="Palatino Linotype" w:hAnsi="Palatino Linotype" w:cs="Arial"/>
          <w:szCs w:val="20"/>
          <w:lang w:bidi="he-IL"/>
        </w:rPr>
        <w:t xml:space="preserve"> και της Εκκλησίας</w:t>
      </w:r>
      <w:r w:rsidRPr="00171439">
        <w:rPr>
          <w:rFonts w:ascii="Palatino Linotype" w:hAnsi="Palatino Linotype" w:cs="Arial"/>
          <w:szCs w:val="20"/>
          <w:lang w:bidi="he-IL"/>
        </w:rPr>
        <w:t xml:space="preserve"> Ι. Χριστός, ο οποίος</w:t>
      </w:r>
      <w:r w:rsidRPr="00171439">
        <w:rPr>
          <w:rFonts w:ascii="SBL Greek" w:hAnsi="SBL Greek" w:cs="SBL Greek"/>
          <w:lang w:bidi="he-IL"/>
        </w:rPr>
        <w:t xml:space="preserve"> </w:t>
      </w:r>
      <w:r w:rsidRPr="00171439">
        <w:rPr>
          <w:rFonts w:ascii="Palatino Linotype" w:hAnsi="Palatino Linotype" w:cs="SBL Greek"/>
          <w:i/>
          <w:lang w:bidi="he-IL"/>
        </w:rPr>
        <w:t xml:space="preserve">ἀναβὰς εἰς ὕψος ᾐχμαλώτευσεν αἰχμαλωσίαν, </w:t>
      </w:r>
      <w:r w:rsidRPr="00171439">
        <w:rPr>
          <w:rFonts w:ascii="Palatino Linotype" w:hAnsi="Palatino Linotype" w:cs="SBL Greek"/>
          <w:b/>
          <w:i/>
          <w:lang w:bidi="he-IL"/>
        </w:rPr>
        <w:t>ἔδωκεν δόματα</w:t>
      </w:r>
      <w:r w:rsidRPr="00171439">
        <w:rPr>
          <w:rFonts w:ascii="Palatino Linotype" w:hAnsi="Palatino Linotype" w:cs="SBL Greek"/>
          <w:i/>
          <w:lang w:bidi="he-IL"/>
        </w:rPr>
        <w:t xml:space="preserve"> τοῖς ἀνθρώποις </w:t>
      </w:r>
      <w:r w:rsidRPr="00171439">
        <w:rPr>
          <w:rFonts w:ascii="Palatino Linotype" w:hAnsi="Palatino Linotype" w:cs="Arial"/>
          <w:szCs w:val="20"/>
          <w:lang w:bidi="he-IL"/>
        </w:rPr>
        <w:t>(4, 8</w:t>
      </w:r>
      <w:r w:rsidRPr="00171439">
        <w:rPr>
          <w:rFonts w:ascii="Palatino Linotype" w:hAnsi="Palatino Linotype" w:cs="Arial"/>
          <w:szCs w:val="20"/>
          <w:vertAlign w:val="superscript"/>
          <w:lang w:bidi="he-IL"/>
        </w:rPr>
        <w:t>.</w:t>
      </w:r>
      <w:r w:rsidRPr="00171439">
        <w:rPr>
          <w:rFonts w:ascii="Palatino Linotype" w:hAnsi="Palatino Linotype" w:cs="Arial"/>
          <w:szCs w:val="20"/>
          <w:lang w:bidi="he-IL"/>
        </w:rPr>
        <w:t xml:space="preserve"> Ψ. 67, 19 Ο’ όπου, όμως, σημειώνεται </w:t>
      </w:r>
      <w:r w:rsidRPr="00171439">
        <w:rPr>
          <w:rFonts w:ascii="Palatino Linotype" w:hAnsi="Palatino Linotype" w:cs="Arial"/>
          <w:b/>
          <w:i/>
          <w:szCs w:val="20"/>
          <w:lang w:bidi="he-IL"/>
        </w:rPr>
        <w:t>ἔλαβες</w:t>
      </w:r>
      <w:r w:rsidRPr="00171439">
        <w:rPr>
          <w:rFonts w:ascii="Palatino Linotype" w:hAnsi="Palatino Linotype" w:cs="Arial"/>
          <w:i/>
          <w:szCs w:val="20"/>
          <w:lang w:bidi="he-IL"/>
        </w:rPr>
        <w:t xml:space="preserve"> δόματα</w:t>
      </w:r>
      <w:r w:rsidRPr="00171439">
        <w:rPr>
          <w:rFonts w:ascii="Palatino Linotype" w:hAnsi="Palatino Linotype" w:cs="Arial"/>
          <w:szCs w:val="20"/>
          <w:lang w:bidi="he-IL"/>
        </w:rPr>
        <w:t>)</w:t>
      </w:r>
      <w:r w:rsidRPr="00171439">
        <w:rPr>
          <w:rStyle w:val="FootnoteReference"/>
          <w:rFonts w:ascii="Palatino Linotype" w:hAnsi="Palatino Linotype" w:cs="Arial"/>
          <w:lang w:bidi="he-IL"/>
        </w:rPr>
        <w:footnoteReference w:id="303"/>
      </w:r>
      <w:r w:rsidRPr="00171439">
        <w:rPr>
          <w:rFonts w:ascii="Palatino Linotype" w:hAnsi="Palatino Linotype" w:cs="Arial"/>
          <w:szCs w:val="20"/>
          <w:lang w:bidi="he-IL"/>
        </w:rPr>
        <w:t>. Από την κοιλάδα του Λύκου μέσω του «διαδικτύου»</w:t>
      </w:r>
      <w:r w:rsidRPr="00171439">
        <w:rPr>
          <w:rStyle w:val="FootnoteReference"/>
          <w:lang w:bidi="he-IL"/>
        </w:rPr>
        <w:footnoteReference w:id="304"/>
      </w:r>
      <w:r w:rsidRPr="00171439">
        <w:rPr>
          <w:rFonts w:ascii="Palatino Linotype" w:hAnsi="Palatino Linotype" w:cs="Arial"/>
          <w:szCs w:val="20"/>
          <w:lang w:bidi="he-IL"/>
        </w:rPr>
        <w:t xml:space="preserve"> των πρώτων χριστιανικών Κοινοτήτων (το οποίο αξιοποιεί και η </w:t>
      </w:r>
      <w:r w:rsidRPr="00171439">
        <w:rPr>
          <w:rFonts w:ascii="Palatino Linotype" w:hAnsi="Palatino Linotype" w:cs="Arial"/>
          <w:i/>
          <w:szCs w:val="20"/>
          <w:lang w:bidi="he-IL"/>
        </w:rPr>
        <w:t>Αποκάλυψη</w:t>
      </w:r>
      <w:r w:rsidRPr="00171439">
        <w:rPr>
          <w:rFonts w:ascii="Palatino Linotype" w:hAnsi="Palatino Linotype" w:cs="Arial"/>
          <w:szCs w:val="20"/>
          <w:lang w:bidi="he-IL"/>
        </w:rPr>
        <w:t>) η επιστολή έφθασε και στην Έφεσο, έδρα της Μεγάλης Μητέρας Αρτέμιδος και της μαγείας (που ασχολείται με τις «πνευματικές» αρχές, εξουσίες και δυνάμεις</w:t>
      </w:r>
      <w:r>
        <w:rPr>
          <w:rFonts w:ascii="Palatino Linotype" w:hAnsi="Palatino Linotype" w:cs="Arial"/>
          <w:szCs w:val="20"/>
          <w:vertAlign w:val="superscript"/>
          <w:lang w:bidi="he-IL"/>
        </w:rPr>
        <w:t xml:space="preserve">. </w:t>
      </w:r>
      <w:r>
        <w:rPr>
          <w:rFonts w:ascii="Palatino Linotype" w:hAnsi="Palatino Linotype" w:cs="Arial"/>
          <w:szCs w:val="20"/>
          <w:lang w:bidi="he-IL"/>
        </w:rPr>
        <w:t>πρβλ. Πρ. 19, 11-20</w:t>
      </w:r>
      <w:r w:rsidRPr="00171439">
        <w:rPr>
          <w:rFonts w:ascii="Palatino Linotype" w:hAnsi="Palatino Linotype" w:cs="Arial"/>
          <w:szCs w:val="20"/>
          <w:lang w:bidi="he-IL"/>
        </w:rPr>
        <w:t>) όπου και καθιερώθηκε. Σε κάθε περίπτωση οι πρωταρχικοί ακροατές της Εφ. υπολήπτονταν αγγελικές δυνάμεις ένεκα της επιρροής που ασκούν στο Σύμπαν και σε αυτόν τον αιώνα και τον μέλλοντα. Μόνον έτσι δικαιολογείται η επανειλημμένη έμφαση που δίνει ο συγγραφέας στο γεγονός ότι ο Ι. Χριστός ενθρονίστηκε υπεράνω αυτών ανακεφαλαιώνοντας τα πάντα.</w:t>
      </w:r>
    </w:p>
    <w:p w:rsidR="00D15B2D" w:rsidRPr="00171439" w:rsidRDefault="00D15B2D" w:rsidP="00D15B2D">
      <w:pPr>
        <w:autoSpaceDE w:val="0"/>
        <w:autoSpaceDN w:val="0"/>
        <w:adjustRightInd w:val="0"/>
        <w:spacing w:after="0" w:line="240" w:lineRule="auto"/>
        <w:jc w:val="both"/>
        <w:rPr>
          <w:rFonts w:ascii="Palatino Linotype" w:hAnsi="Palatino Linotype"/>
          <w:bCs/>
          <w:i/>
        </w:rPr>
      </w:pPr>
      <w:r w:rsidRPr="00171439">
        <w:rPr>
          <w:rFonts w:ascii="Palatino Linotype" w:eastAsia="Times New Roman" w:hAnsi="Palatino Linotype"/>
          <w:bCs/>
          <w:szCs w:val="24"/>
          <w:lang w:eastAsia="de-DE" w:bidi="he-IL"/>
        </w:rPr>
        <w:t xml:space="preserve">ε) </w:t>
      </w:r>
      <w:r w:rsidRPr="00171439">
        <w:rPr>
          <w:rFonts w:ascii="Palatino Linotype" w:hAnsi="Palatino Linotype"/>
          <w:bCs/>
        </w:rPr>
        <w:t>Η επιστολή κινείται σε ένα έντονα λατρευτικό κλίμα</w:t>
      </w:r>
      <w:r w:rsidRPr="00171439">
        <w:rPr>
          <w:rStyle w:val="FootnoteReference"/>
          <w:rFonts w:ascii="Palatino Linotype" w:hAnsi="Palatino Linotype"/>
          <w:bCs/>
        </w:rPr>
        <w:footnoteReference w:id="305"/>
      </w:r>
      <w:r w:rsidRPr="00171439">
        <w:rPr>
          <w:rFonts w:ascii="Palatino Linotype" w:hAnsi="Palatino Linotype"/>
          <w:bCs/>
        </w:rPr>
        <w:t xml:space="preserve"> στο οποίο εισάγεται ο ακροατής ήδη με την προοιμιακή </w:t>
      </w:r>
      <w:r w:rsidRPr="00171439">
        <w:rPr>
          <w:rFonts w:ascii="Palatino Linotype" w:hAnsi="Palatino Linotype"/>
          <w:bCs/>
          <w:i/>
        </w:rPr>
        <w:t>Ευλογία</w:t>
      </w:r>
      <w:r w:rsidRPr="00171439">
        <w:rPr>
          <w:rFonts w:ascii="Palatino Linotype" w:hAnsi="Palatino Linotype"/>
          <w:bCs/>
        </w:rPr>
        <w:t xml:space="preserve"> που δεν απαντά στην Κολ.. Και εν συνεχεία στο Κυρίως Σώμα αλλά και στο Παραινετικό Μέρος ανακαλούνται με την Ομολογία-</w:t>
      </w:r>
      <w:r w:rsidRPr="00171439">
        <w:rPr>
          <w:rFonts w:ascii="SBL Greek" w:hAnsi="SBL Greek" w:cs="SBL Greek"/>
          <w:lang w:bidi="he-IL"/>
        </w:rPr>
        <w:t xml:space="preserve"> </w:t>
      </w:r>
      <w:r w:rsidRPr="00171439">
        <w:rPr>
          <w:rFonts w:ascii="Palatino Linotype" w:hAnsi="Palatino Linotype" w:cs="SBL Greek"/>
          <w:i/>
          <w:lang w:bidi="he-IL"/>
        </w:rPr>
        <w:t xml:space="preserve">Ἓν </w:t>
      </w:r>
      <w:r w:rsidRPr="00171439">
        <w:rPr>
          <w:rFonts w:ascii="Palatino Linotype" w:hAnsi="Palatino Linotype" w:cs="SBL Greek"/>
          <w:i/>
          <w:caps/>
          <w:lang w:bidi="he-IL"/>
        </w:rPr>
        <w:t>σ</w:t>
      </w:r>
      <w:r w:rsidRPr="00171439">
        <w:rPr>
          <w:rFonts w:ascii="Palatino Linotype" w:hAnsi="Palatino Linotype" w:cs="SBL Greek"/>
          <w:i/>
          <w:lang w:bidi="he-IL"/>
        </w:rPr>
        <w:t xml:space="preserve">ῶμα καὶ ἓν </w:t>
      </w:r>
      <w:r w:rsidRPr="00171439">
        <w:rPr>
          <w:rFonts w:ascii="Palatino Linotype" w:hAnsi="Palatino Linotype" w:cs="SBL Greek"/>
          <w:i/>
          <w:caps/>
          <w:lang w:bidi="he-IL"/>
        </w:rPr>
        <w:t>π</w:t>
      </w:r>
      <w:r w:rsidRPr="00171439">
        <w:rPr>
          <w:rFonts w:ascii="Palatino Linotype" w:hAnsi="Palatino Linotype" w:cs="SBL Greek"/>
          <w:i/>
          <w:lang w:bidi="he-IL"/>
        </w:rPr>
        <w:t>νεῦμα</w:t>
      </w:r>
      <w:r w:rsidRPr="00171439">
        <w:rPr>
          <w:rFonts w:ascii="SBL Greek" w:hAnsi="SBL Greek" w:cs="SBL Greek"/>
          <w:lang w:bidi="he-IL"/>
        </w:rPr>
        <w:t xml:space="preserve"> </w:t>
      </w:r>
      <w:r w:rsidRPr="00171439">
        <w:rPr>
          <w:rFonts w:ascii="Palatino Linotype" w:hAnsi="Palatino Linotype" w:cs="Arial"/>
          <w:szCs w:val="20"/>
          <w:lang w:bidi="he-IL"/>
        </w:rPr>
        <w:t>(4, 4),</w:t>
      </w:r>
      <w:r w:rsidRPr="00171439">
        <w:rPr>
          <w:rFonts w:ascii="Arial" w:hAnsi="Arial" w:cs="Arial"/>
          <w:sz w:val="20"/>
          <w:szCs w:val="20"/>
          <w:lang w:bidi="he-IL"/>
        </w:rPr>
        <w:t xml:space="preserve"> </w:t>
      </w:r>
      <w:r w:rsidRPr="00171439">
        <w:rPr>
          <w:rFonts w:ascii="Palatino Linotype" w:hAnsi="Palatino Linotype"/>
          <w:bCs/>
        </w:rPr>
        <w:t xml:space="preserve">τον ύμνο </w:t>
      </w:r>
      <w:r w:rsidRPr="00171439">
        <w:rPr>
          <w:rFonts w:ascii="Palatino Linotype" w:hAnsi="Palatino Linotype"/>
          <w:bCs/>
          <w:i/>
        </w:rPr>
        <w:t>Ἔγειρε ο καθεύδων</w:t>
      </w:r>
      <w:r w:rsidRPr="00171439">
        <w:rPr>
          <w:rFonts w:ascii="Palatino Linotype" w:hAnsi="Palatino Linotype"/>
          <w:bCs/>
        </w:rPr>
        <w:t xml:space="preserve"> (5, 14) και την Παραίνεση περί ένδυσης της πανοπλίας (6, 10-20) αρκετά στοιχεία του καθοριστικού για τους Πρώτους Χριστιανούς γεγονότος του Βαπτίσματος, όχι όμως και της Ευχαριστίας. Αυτή η λειτουργική ατμόσφαιρα παρέχει στο συγγραφέα τη δυνατότητα να συμπυκνώσει τον χρόνο (το απώτερο παρελθόν/</w:t>
      </w:r>
      <w:r w:rsidRPr="00171439">
        <w:rPr>
          <w:rFonts w:ascii="Palatino Linotype" w:hAnsi="Palatino Linotype"/>
          <w:bCs/>
          <w:i/>
        </w:rPr>
        <w:t>προ καταβολής κόσμου</w:t>
      </w:r>
      <w:r w:rsidRPr="00171439">
        <w:rPr>
          <w:rFonts w:ascii="Palatino Linotype" w:hAnsi="Palatino Linotype"/>
          <w:bCs/>
        </w:rPr>
        <w:t xml:space="preserve"> με το παρόν/</w:t>
      </w:r>
      <w:r w:rsidRPr="00171439">
        <w:rPr>
          <w:rFonts w:ascii="Palatino Linotype" w:hAnsi="Palatino Linotype"/>
          <w:bCs/>
          <w:i/>
        </w:rPr>
        <w:t>πλήρωμα καιρών</w:t>
      </w:r>
      <w:r w:rsidRPr="00171439">
        <w:rPr>
          <w:rFonts w:ascii="Palatino Linotype" w:hAnsi="Palatino Linotype"/>
          <w:bCs/>
        </w:rPr>
        <w:t>-</w:t>
      </w:r>
      <w:r w:rsidRPr="00171439">
        <w:rPr>
          <w:rFonts w:ascii="Palatino Linotype" w:hAnsi="Palatino Linotype"/>
          <w:bCs/>
          <w:i/>
        </w:rPr>
        <w:t>πονηρές μέρες</w:t>
      </w:r>
      <w:r w:rsidRPr="00171439">
        <w:rPr>
          <w:rFonts w:ascii="Palatino Linotype" w:hAnsi="Palatino Linotype"/>
          <w:bCs/>
        </w:rPr>
        <w:t xml:space="preserve"> και τα έσχατα) αλλά να γεφυρώσει και τα επίγεια με τα επουράνια (1, 3). Παράλληλα αποτελεί το καλύτερο πλαίσιο (</w:t>
      </w:r>
      <w:r w:rsidRPr="00171439">
        <w:rPr>
          <w:rFonts w:ascii="Palatino Linotype" w:hAnsi="Palatino Linotype"/>
          <w:bCs/>
          <w:lang w:val="en-US"/>
        </w:rPr>
        <w:t>setting</w:t>
      </w:r>
      <w:r w:rsidRPr="00171439">
        <w:rPr>
          <w:rFonts w:ascii="Palatino Linotype" w:hAnsi="Palatino Linotype"/>
          <w:bCs/>
        </w:rPr>
        <w:t xml:space="preserve">) για να αποτυπώσει </w:t>
      </w:r>
      <w:r w:rsidRPr="00171439">
        <w:rPr>
          <w:rFonts w:ascii="Palatino Linotype" w:hAnsi="Palatino Linotype" w:cs="SBL Greek"/>
          <w:i/>
          <w:lang w:bidi="he-IL"/>
        </w:rPr>
        <w:t>ἐν ὀλίγῳ</w:t>
      </w:r>
      <w:r w:rsidRPr="00171439">
        <w:rPr>
          <w:rFonts w:ascii="Palatino Linotype" w:hAnsi="Palatino Linotype" w:cs="Arial"/>
          <w:i/>
          <w:szCs w:val="20"/>
          <w:lang w:bidi="he-IL"/>
        </w:rPr>
        <w:t xml:space="preserve"> </w:t>
      </w:r>
      <w:r w:rsidRPr="00171439">
        <w:rPr>
          <w:rFonts w:ascii="Palatino Linotype" w:hAnsi="Palatino Linotype" w:cs="SBL Greek"/>
          <w:i/>
          <w:lang w:bidi="he-IL"/>
        </w:rPr>
        <w:t xml:space="preserve">τὸ μυστήριον </w:t>
      </w:r>
      <w:r w:rsidRPr="00171439">
        <w:rPr>
          <w:rFonts w:ascii="Palatino Linotype" w:hAnsi="Palatino Linotype" w:cs="Arial"/>
          <w:szCs w:val="20"/>
          <w:lang w:bidi="he-IL"/>
        </w:rPr>
        <w:t>(3, 3), όπως χαρακτηρίζει ο ίδιος το περιεχόμενο των δύο πρώτων κεφαλαίων αλλά και συνεκδοχικά όλης της επιστολής. Αυτό το «μυστήριον» πιθανόν τους κοινοποιήθηκε ακριβώς την περίοδο της μετα</w:t>
      </w:r>
      <w:r w:rsidRPr="00171439">
        <w:rPr>
          <w:rFonts w:ascii="Palatino Linotype" w:hAnsi="Palatino Linotype" w:cs="Arial"/>
          <w:i/>
          <w:szCs w:val="20"/>
          <w:lang w:bidi="he-IL"/>
        </w:rPr>
        <w:t>στροφής</w:t>
      </w:r>
      <w:r w:rsidRPr="00171439">
        <w:rPr>
          <w:rFonts w:ascii="Palatino Linotype" w:hAnsi="Palatino Linotype" w:cs="Arial"/>
          <w:szCs w:val="20"/>
          <w:lang w:bidi="he-IL"/>
        </w:rPr>
        <w:t xml:space="preserve"> ή μάλλον </w:t>
      </w:r>
      <w:r w:rsidRPr="00171439">
        <w:rPr>
          <w:rFonts w:ascii="Palatino Linotype" w:hAnsi="Palatino Linotype" w:cs="Arial"/>
          <w:i/>
          <w:szCs w:val="20"/>
          <w:lang w:bidi="he-IL"/>
        </w:rPr>
        <w:t>ανα</w:t>
      </w:r>
      <w:r w:rsidRPr="00171439">
        <w:rPr>
          <w:rFonts w:ascii="Palatino Linotype" w:hAnsi="Palatino Linotype" w:cs="Arial"/>
          <w:szCs w:val="20"/>
          <w:lang w:bidi="he-IL"/>
        </w:rPr>
        <w:t>στροφής (κατά την Εφ.). Ταυτόχρονα η λειτουργική ατμόσφαιρα υποδεικνύει τον τρόπο με τον οποίο θα «επανεκκλησιοποιηθούν» οι παραλήπτες, οι οποίοι όπως θα διαπιστώσουμε δελεάζονταν από τον κόσμο.</w:t>
      </w:r>
    </w:p>
    <w:p w:rsidR="00D15B2D" w:rsidRPr="00171439" w:rsidRDefault="00D15B2D" w:rsidP="00D15B2D">
      <w:pPr>
        <w:autoSpaceDE w:val="0"/>
        <w:autoSpaceDN w:val="0"/>
        <w:adjustRightInd w:val="0"/>
        <w:spacing w:after="0" w:line="240" w:lineRule="auto"/>
        <w:jc w:val="both"/>
        <w:rPr>
          <w:rFonts w:ascii="Palatino Linotype" w:hAnsi="Palatino Linotype"/>
          <w:bCs/>
        </w:rPr>
      </w:pPr>
      <w:r w:rsidRPr="00171439">
        <w:rPr>
          <w:rFonts w:ascii="Palatino Linotype" w:hAnsi="Palatino Linotype"/>
          <w:bCs/>
        </w:rPr>
        <w:lastRenderedPageBreak/>
        <w:t>Στο παρόν άρθρο επί τη βάσει των ανωτέρω δεδομένων θα επιχειρήσουμε να εξετάσουμε τη ρητορική στρατηγική που ακολουθεί ο συγγραφέας α) με την Εισαγωγική Ευλογία (1, 3-14), β) την επισυναπτόμενη Ευχαριστία (1, 15-23) και</w:t>
      </w:r>
      <w:r>
        <w:rPr>
          <w:rFonts w:ascii="Palatino Linotype" w:hAnsi="Palatino Linotype"/>
          <w:bCs/>
        </w:rPr>
        <w:t xml:space="preserve"> β1</w:t>
      </w:r>
      <w:r w:rsidRPr="00171439">
        <w:rPr>
          <w:rFonts w:ascii="Palatino Linotype" w:hAnsi="Palatino Linotype"/>
          <w:bCs/>
        </w:rPr>
        <w:t xml:space="preserve">) ιδιαίτερα την πρώτη αναφορά στην Εκκλησία στο Εφ. 1, 22-23 αλλά </w:t>
      </w:r>
      <w:r>
        <w:rPr>
          <w:rFonts w:ascii="Palatino Linotype" w:hAnsi="Palatino Linotype"/>
          <w:bCs/>
        </w:rPr>
        <w:t xml:space="preserve">και γ </w:t>
      </w:r>
      <w:r w:rsidRPr="00171439">
        <w:rPr>
          <w:rFonts w:ascii="Palatino Linotype" w:hAnsi="Palatino Linotype"/>
          <w:bCs/>
        </w:rPr>
        <w:t>) το πώς συνδέεται η προτροπή για πόλεμο στην κατακλείδα της Παραίνεσης με το συνολικό περιεχόμενο. Το κατεξοχήν «εργαλείο» για να αναδείξουμε την ιδιομορφία της Εφ. είναι, όπως διαπιστώθηκε από τα Προλεγόμενα, η σύγκριση με την αρχαιότερη «συνοπτική» Κολ..</w:t>
      </w:r>
    </w:p>
    <w:p w:rsidR="00D15B2D" w:rsidRPr="00171439" w:rsidRDefault="00D15B2D" w:rsidP="00D15B2D">
      <w:pPr>
        <w:pStyle w:val="Heading2"/>
      </w:pPr>
      <w:r w:rsidRPr="00171439">
        <w:t>Α. Η ΕΙΣΑΓΩΓΙΚΗ ΕΥΛΟΓΙΑ (1, 3-14)</w:t>
      </w:r>
      <w:r w:rsidRPr="00171439">
        <w:rPr>
          <w:rStyle w:val="FootnoteReference"/>
        </w:rPr>
        <w:footnoteReference w:id="306"/>
      </w:r>
    </w:p>
    <w:p w:rsidR="00D15B2D" w:rsidRPr="00171439" w:rsidRDefault="00D15B2D" w:rsidP="00D15B2D">
      <w:pPr>
        <w:autoSpaceDE w:val="0"/>
        <w:autoSpaceDN w:val="0"/>
        <w:adjustRightInd w:val="0"/>
        <w:spacing w:after="0" w:line="240" w:lineRule="auto"/>
        <w:jc w:val="both"/>
        <w:rPr>
          <w:rFonts w:ascii="Palatino Linotype" w:hAnsi="Palatino Linotype" w:cs="SBL Greek"/>
        </w:rPr>
      </w:pPr>
      <w:r w:rsidRPr="00171439">
        <w:rPr>
          <w:rFonts w:ascii="Palatino Linotype" w:hAnsi="Palatino Linotype" w:cs="SBL Greek"/>
        </w:rPr>
        <w:t xml:space="preserve">Καταρχάς ο αποστολέας </w:t>
      </w:r>
      <w:r w:rsidRPr="00171439">
        <w:rPr>
          <w:rFonts w:ascii="Palatino Linotype" w:hAnsi="Palatino Linotype" w:cs="SBL Greek"/>
          <w:i/>
          <w:lang w:bidi="he-IL"/>
        </w:rPr>
        <w:t>Παῦλος</w:t>
      </w:r>
      <w:r w:rsidRPr="00171439">
        <w:rPr>
          <w:rFonts w:ascii="Palatino Linotype" w:hAnsi="Palatino Linotype" w:cs="SBL Greek"/>
          <w:lang w:bidi="he-IL"/>
        </w:rPr>
        <w:t xml:space="preserve"> </w:t>
      </w:r>
      <w:r w:rsidRPr="00171439">
        <w:rPr>
          <w:rFonts w:ascii="Palatino Linotype" w:hAnsi="Palatino Linotype" w:cs="SBL Greek"/>
        </w:rPr>
        <w:t xml:space="preserve">συνοδεύεται από τον τίτλο </w:t>
      </w:r>
      <w:r w:rsidRPr="00171439">
        <w:rPr>
          <w:rFonts w:ascii="Palatino Linotype" w:hAnsi="Palatino Linotype" w:cs="SBL Greek"/>
          <w:i/>
          <w:lang w:bidi="he-IL"/>
        </w:rPr>
        <w:t>ἀπόστολος Χριστοῦ Ἰησοῦ</w:t>
      </w:r>
      <w:r w:rsidRPr="00171439">
        <w:rPr>
          <w:rFonts w:ascii="Palatino Linotype" w:hAnsi="Palatino Linotype" w:cs="SBL Greek"/>
          <w:lang w:bidi="he-IL"/>
        </w:rPr>
        <w:t xml:space="preserve"> </w:t>
      </w:r>
      <w:r w:rsidRPr="00171439">
        <w:rPr>
          <w:rFonts w:ascii="Palatino Linotype" w:hAnsi="Palatino Linotype" w:cs="SBL Greek"/>
          <w:i/>
          <w:lang w:bidi="he-IL"/>
        </w:rPr>
        <w:t xml:space="preserve">διὰ θελήματος </w:t>
      </w:r>
      <w:r w:rsidRPr="00171439">
        <w:rPr>
          <w:rFonts w:ascii="Palatino Linotype" w:hAnsi="Palatino Linotype" w:cs="SBL Greek"/>
          <w:i/>
          <w:caps/>
          <w:lang w:bidi="he-IL"/>
        </w:rPr>
        <w:t>θ</w:t>
      </w:r>
      <w:r w:rsidRPr="00171439">
        <w:rPr>
          <w:rFonts w:ascii="Palatino Linotype" w:hAnsi="Palatino Linotype" w:cs="SBL Greek"/>
          <w:i/>
          <w:lang w:bidi="he-IL"/>
        </w:rPr>
        <w:t>εοῦ</w:t>
      </w:r>
      <w:r w:rsidRPr="00171439">
        <w:rPr>
          <w:rFonts w:ascii="Palatino Linotype" w:hAnsi="Palatino Linotype" w:cs="SBL Greek"/>
        </w:rPr>
        <w:t xml:space="preserve"> (= Κολ. 1, 1). Δεν καταγράφεται ο συναποστολέας </w:t>
      </w:r>
      <w:r w:rsidRPr="00171439">
        <w:rPr>
          <w:rFonts w:ascii="Palatino Linotype" w:hAnsi="Palatino Linotype" w:cs="SBL Greek"/>
          <w:i/>
        </w:rPr>
        <w:t>ἀδελφός</w:t>
      </w:r>
      <w:r w:rsidRPr="00171439">
        <w:rPr>
          <w:rFonts w:ascii="Palatino Linotype" w:hAnsi="Palatino Linotype" w:cs="SBL Greek"/>
        </w:rPr>
        <w:t xml:space="preserve"> Τιμόθεος, όπως στην Κολ.</w:t>
      </w:r>
      <w:r w:rsidRPr="00171439">
        <w:rPr>
          <w:rStyle w:val="FootnoteReference"/>
          <w:rFonts w:ascii="Palatino Linotype" w:hAnsi="Palatino Linotype" w:cs="SBL Greek"/>
        </w:rPr>
        <w:footnoteReference w:id="307"/>
      </w:r>
      <w:r w:rsidRPr="00171439">
        <w:rPr>
          <w:rFonts w:ascii="Palatino Linotype" w:hAnsi="Palatino Linotype" w:cs="SBL Greek"/>
        </w:rPr>
        <w:t xml:space="preserve">, πιθανότατα διότι με το όνομα του κατεξοχήν </w:t>
      </w:r>
      <w:r w:rsidRPr="00171439">
        <w:rPr>
          <w:rFonts w:ascii="Palatino Linotype" w:hAnsi="Palatino Linotype" w:cs="SBL Greek"/>
          <w:i/>
        </w:rPr>
        <w:t>αποστόλου των Εθνών</w:t>
      </w:r>
      <w:r w:rsidRPr="00171439">
        <w:rPr>
          <w:rFonts w:ascii="Palatino Linotype" w:hAnsi="Palatino Linotype" w:cs="SBL Greek"/>
        </w:rPr>
        <w:t xml:space="preserve"> δίδεται απόλυτη αυθεντία στο περιεχόμενο της επιστολής και το αποτυπωμένο σε αυτήν </w:t>
      </w:r>
      <w:r w:rsidRPr="00171439">
        <w:rPr>
          <w:rFonts w:ascii="Palatino Linotype" w:hAnsi="Palatino Linotype" w:cs="SBL Greek"/>
          <w:b/>
          <w:i/>
        </w:rPr>
        <w:t>μέγα</w:t>
      </w:r>
      <w:r w:rsidRPr="00171439">
        <w:rPr>
          <w:rFonts w:ascii="Palatino Linotype" w:hAnsi="Palatino Linotype" w:cs="SBL Greek"/>
        </w:rPr>
        <w:t xml:space="preserve"> </w:t>
      </w:r>
      <w:r w:rsidRPr="00171439">
        <w:rPr>
          <w:rFonts w:ascii="Palatino Linotype" w:hAnsi="Palatino Linotype" w:cs="SBL Greek"/>
          <w:b/>
          <w:i/>
        </w:rPr>
        <w:t>μυστήριο</w:t>
      </w:r>
      <w:r w:rsidRPr="00171439">
        <w:rPr>
          <w:rFonts w:ascii="Palatino Linotype" w:hAnsi="Palatino Linotype" w:cs="SBL Greek"/>
        </w:rPr>
        <w:t xml:space="preserve"> προφανώς σε αντιθετικό παραλληλισμό προς άλλα «μυστήρια» που γοήτευαν </w:t>
      </w:r>
      <w:r w:rsidRPr="00171439">
        <w:rPr>
          <w:rFonts w:ascii="Palatino Linotype" w:hAnsi="Palatino Linotype" w:cs="SBL Greek"/>
          <w:i/>
        </w:rPr>
        <w:t>αιθεροβάμονα</w:t>
      </w:r>
      <w:r w:rsidRPr="00171439">
        <w:rPr>
          <w:rFonts w:ascii="Palatino Linotype" w:hAnsi="Palatino Linotype" w:cs="SBL Greek"/>
        </w:rPr>
        <w:t xml:space="preserve"> μέλη της Εκκλησίας. Σύμφωνα με το 2, 20, όχι </w:t>
      </w:r>
      <w:r w:rsidRPr="001D3992">
        <w:rPr>
          <w:rFonts w:ascii="Palatino Linotype" w:hAnsi="Palatino Linotype" w:cs="SBL Greek"/>
          <w:i/>
        </w:rPr>
        <w:t>μόνον</w:t>
      </w:r>
      <w:r w:rsidRPr="00171439">
        <w:rPr>
          <w:rFonts w:ascii="Palatino Linotype" w:hAnsi="Palatino Linotype" w:cs="SBL Greek"/>
        </w:rPr>
        <w:t xml:space="preserve"> οι απόστολοι (πρβλ. Γαλ. 2, 9</w:t>
      </w:r>
      <w:r w:rsidRPr="00171439">
        <w:rPr>
          <w:rFonts w:ascii="Palatino Linotype" w:hAnsi="Palatino Linotype" w:cs="SBL Greek"/>
          <w:vertAlign w:val="superscript"/>
        </w:rPr>
        <w:t>.</w:t>
      </w:r>
      <w:r w:rsidRPr="00171439">
        <w:rPr>
          <w:rFonts w:ascii="Palatino Linotype" w:hAnsi="Palatino Linotype" w:cs="SBL Greek"/>
        </w:rPr>
        <w:t xml:space="preserve"> Αποκ. 21, 19-21) αλλά και οι</w:t>
      </w:r>
      <w:r w:rsidRPr="00171439">
        <w:rPr>
          <w:rFonts w:ascii="Palatino Linotype" w:hAnsi="Palatino Linotype" w:cs="SBL Greek"/>
          <w:i/>
        </w:rPr>
        <w:t xml:space="preserve"> </w:t>
      </w:r>
      <w:r w:rsidRPr="00171439">
        <w:rPr>
          <w:rFonts w:ascii="Palatino Linotype" w:hAnsi="Palatino Linotype" w:cs="SBL Greek"/>
        </w:rPr>
        <w:t xml:space="preserve">προφήτες (έστω κι αν ιεραρχικά καταλαμβάνουν τη δεύτερη θέση) ως πρωταρχικοί αποδέκτες της αποκάλυψης του μυστηρίου του Χριστού </w:t>
      </w:r>
      <w:r w:rsidRPr="00171439">
        <w:rPr>
          <w:rFonts w:ascii="Palatino Linotype" w:hAnsi="Palatino Linotype" w:cs="SBL Greek"/>
          <w:i/>
        </w:rPr>
        <w:t>ἐν πνεύματι</w:t>
      </w:r>
      <w:r w:rsidRPr="00171439">
        <w:rPr>
          <w:rFonts w:ascii="Palatino Linotype" w:hAnsi="Palatino Linotype" w:cs="SBL Greek"/>
        </w:rPr>
        <w:t xml:space="preserve"> (3, 5) συνιστούν το </w:t>
      </w:r>
      <w:r w:rsidRPr="00171439">
        <w:rPr>
          <w:rFonts w:ascii="Palatino Linotype" w:hAnsi="Palatino Linotype" w:cs="SBL Greek"/>
          <w:b/>
        </w:rPr>
        <w:t>θεμέλιο</w:t>
      </w:r>
      <w:r w:rsidRPr="00171439">
        <w:rPr>
          <w:rFonts w:ascii="Palatino Linotype" w:hAnsi="Palatino Linotype" w:cs="SBL Greek"/>
        </w:rPr>
        <w:t xml:space="preserve"> της Οικοδομής-Εκκλησίας που προορίζεται να γίνει ο εσχατολογικός Ναός, ενώ σύμφωνα με το 4, 11 διαδραματίζουν καθοριστικό ρόλο στον </w:t>
      </w:r>
      <w:r w:rsidRPr="00171439">
        <w:rPr>
          <w:rFonts w:ascii="Palatino Linotype" w:hAnsi="Palatino Linotype" w:cs="SBL Greek"/>
          <w:i/>
        </w:rPr>
        <w:t>καταρτισμό</w:t>
      </w:r>
      <w:r w:rsidRPr="00171439">
        <w:rPr>
          <w:rFonts w:ascii="Palatino Linotype" w:hAnsi="Palatino Linotype" w:cs="SBL Greek"/>
        </w:rPr>
        <w:t xml:space="preserve"> των αγίων. Σημειωτέον ότι σύμφωνα με το Α’ Κορ. 3, 11 αλλά και το Κολ. </w:t>
      </w:r>
      <w:r w:rsidRPr="00171439">
        <w:rPr>
          <w:rFonts w:ascii="Palatino Linotype" w:hAnsi="Palatino Linotype" w:cs="Arial"/>
          <w:lang w:bidi="he-IL"/>
        </w:rPr>
        <w:t>2, 6-7</w:t>
      </w:r>
      <w:r w:rsidRPr="00171439">
        <w:rPr>
          <w:rStyle w:val="FootnoteReference"/>
          <w:rFonts w:ascii="Palatino Linotype" w:hAnsi="Palatino Linotype" w:cs="SBL Greek"/>
        </w:rPr>
        <w:footnoteReference w:id="308"/>
      </w:r>
      <w:r w:rsidRPr="00171439">
        <w:rPr>
          <w:rFonts w:ascii="Palatino Linotype" w:hAnsi="Palatino Linotype" w:cs="Arial"/>
          <w:lang w:bidi="he-IL"/>
        </w:rPr>
        <w:t>,</w:t>
      </w:r>
      <w:r w:rsidRPr="00171439">
        <w:rPr>
          <w:rFonts w:ascii="Palatino Linotype" w:hAnsi="Palatino Linotype" w:cs="Arial"/>
          <w:sz w:val="18"/>
          <w:szCs w:val="18"/>
          <w:lang w:bidi="he-IL"/>
        </w:rPr>
        <w:t xml:space="preserve"> </w:t>
      </w:r>
      <w:r w:rsidRPr="00171439">
        <w:rPr>
          <w:rFonts w:ascii="Palatino Linotype" w:hAnsi="Palatino Linotype" w:cs="SBL Greek"/>
        </w:rPr>
        <w:t>θεμέλιο της Εκκλησίας</w:t>
      </w:r>
      <w:r>
        <w:rPr>
          <w:rFonts w:ascii="Palatino Linotype" w:hAnsi="Palatino Linotype" w:cs="SBL Greek"/>
        </w:rPr>
        <w:t xml:space="preserve"> είναι ο Χριστός, ο οποίος στην Εφ. </w:t>
      </w:r>
      <w:r w:rsidRPr="00171439">
        <w:rPr>
          <w:rFonts w:ascii="Palatino Linotype" w:hAnsi="Palatino Linotype" w:cs="SBL Greek"/>
        </w:rPr>
        <w:t xml:space="preserve"> </w:t>
      </w:r>
      <w:r>
        <w:rPr>
          <w:rFonts w:ascii="Palatino Linotype" w:hAnsi="Palatino Linotype" w:cs="SBL Greek"/>
        </w:rPr>
        <w:t xml:space="preserve">προβάλλει ως ο </w:t>
      </w:r>
      <w:r w:rsidRPr="00171439">
        <w:rPr>
          <w:rFonts w:ascii="Palatino Linotype" w:hAnsi="Palatino Linotype" w:cs="SBL Greek"/>
          <w:i/>
        </w:rPr>
        <w:t>ακρογωνιαίος</w:t>
      </w:r>
      <w:r w:rsidRPr="00171439">
        <w:rPr>
          <w:rStyle w:val="FootnoteReference"/>
          <w:rFonts w:ascii="Palatino Linotype" w:hAnsi="Palatino Linotype" w:cs="Arial"/>
          <w:i/>
        </w:rPr>
        <w:footnoteReference w:id="309"/>
      </w:r>
      <w:r w:rsidRPr="00171439">
        <w:rPr>
          <w:rFonts w:ascii="Palatino Linotype" w:hAnsi="Palatino Linotype" w:cs="SBL Greek"/>
        </w:rPr>
        <w:t>.</w:t>
      </w:r>
    </w:p>
    <w:p w:rsidR="00D15B2D" w:rsidRPr="00171439" w:rsidRDefault="00D15B2D" w:rsidP="00D15B2D">
      <w:pPr>
        <w:autoSpaceDE w:val="0"/>
        <w:autoSpaceDN w:val="0"/>
        <w:adjustRightInd w:val="0"/>
        <w:spacing w:after="0" w:line="240" w:lineRule="auto"/>
        <w:jc w:val="both"/>
        <w:rPr>
          <w:rFonts w:ascii="Palatino Linotype" w:hAnsi="Palatino Linotype" w:cs="SBL Greek"/>
        </w:rPr>
      </w:pPr>
      <w:r w:rsidRPr="00171439">
        <w:rPr>
          <w:rFonts w:ascii="Palatino Linotype" w:hAnsi="Palatino Linotype" w:cs="SBL Greek"/>
        </w:rPr>
        <w:t xml:space="preserve">Η επιστολή απευθύνεται </w:t>
      </w:r>
      <w:r w:rsidRPr="00171439">
        <w:rPr>
          <w:rFonts w:ascii="Palatino Linotype" w:hAnsi="Palatino Linotype" w:cs="SBL Greek"/>
          <w:b/>
          <w:i/>
          <w:lang w:bidi="he-IL"/>
        </w:rPr>
        <w:t>τοῖς ἁγίοις τοῖς οὖσιν καὶ πιστοῖς ἐν Χριστῷ Ἰησοῦ</w:t>
      </w:r>
      <w:r w:rsidRPr="00171439">
        <w:rPr>
          <w:rFonts w:ascii="Palatino Linotype" w:hAnsi="Palatino Linotype" w:cs="SBL Greek"/>
          <w:b/>
        </w:rPr>
        <w:t>.</w:t>
      </w:r>
      <w:r w:rsidRPr="00171439">
        <w:rPr>
          <w:rFonts w:ascii="Palatino Linotype" w:hAnsi="Palatino Linotype" w:cs="SBL Greek"/>
        </w:rPr>
        <w:t xml:space="preserve"> Συγκριτικά με την Κολ. </w:t>
      </w:r>
      <w:r w:rsidRPr="00171439">
        <w:rPr>
          <w:rFonts w:ascii="Palatino Linotype" w:hAnsi="Palatino Linotype" w:cs="SBL Greek"/>
          <w:b/>
        </w:rPr>
        <w:t>(α)</w:t>
      </w:r>
      <w:r w:rsidRPr="00171439">
        <w:rPr>
          <w:rFonts w:ascii="Palatino Linotype" w:hAnsi="Palatino Linotype" w:cs="SBL Greek"/>
        </w:rPr>
        <w:t xml:space="preserve"> απουσιάζει το </w:t>
      </w:r>
      <w:r w:rsidRPr="00171439">
        <w:rPr>
          <w:rFonts w:ascii="Palatino Linotype" w:hAnsi="Palatino Linotype" w:cs="SBL Greek"/>
          <w:i/>
        </w:rPr>
        <w:t>ἀδελφοῖς</w:t>
      </w:r>
      <w:r w:rsidRPr="00171439">
        <w:rPr>
          <w:rFonts w:ascii="Palatino Linotype" w:hAnsi="Palatino Linotype" w:cs="SBL Greek"/>
        </w:rPr>
        <w:t xml:space="preserve"> για τους </w:t>
      </w:r>
      <w:r w:rsidRPr="00171439">
        <w:rPr>
          <w:rFonts w:ascii="Palatino Linotype" w:hAnsi="Palatino Linotype" w:cs="SBL Greek"/>
          <w:i/>
        </w:rPr>
        <w:t xml:space="preserve">ἁγίους, </w:t>
      </w:r>
      <w:r w:rsidRPr="00171439">
        <w:rPr>
          <w:rFonts w:ascii="Palatino Linotype" w:hAnsi="Palatino Linotype" w:cs="SBL Greek"/>
          <w:b/>
          <w:lang w:bidi="he-IL"/>
        </w:rPr>
        <w:t xml:space="preserve">(β) </w:t>
      </w:r>
      <w:r w:rsidRPr="00171439">
        <w:rPr>
          <w:rFonts w:ascii="Palatino Linotype" w:hAnsi="Palatino Linotype" w:cs="SBL Greek"/>
        </w:rPr>
        <w:t xml:space="preserve">προστίθεται </w:t>
      </w:r>
      <w:r w:rsidRPr="00171439">
        <w:rPr>
          <w:rFonts w:ascii="Palatino Linotype" w:hAnsi="Palatino Linotype" w:cs="SBL Greek"/>
          <w:b/>
          <w:i/>
          <w:lang w:bidi="he-IL"/>
        </w:rPr>
        <w:t xml:space="preserve">τοῖς οὖσιν, </w:t>
      </w:r>
      <w:r w:rsidRPr="00171439">
        <w:rPr>
          <w:rFonts w:ascii="Palatino Linotype" w:hAnsi="Palatino Linotype" w:cs="SBL Greek"/>
        </w:rPr>
        <w:t xml:space="preserve">ενώ </w:t>
      </w:r>
      <w:r w:rsidRPr="00171439">
        <w:rPr>
          <w:rFonts w:ascii="Palatino Linotype" w:hAnsi="Palatino Linotype" w:cs="SBL Greek"/>
          <w:b/>
        </w:rPr>
        <w:t>(γ)</w:t>
      </w:r>
      <w:r w:rsidRPr="00171439">
        <w:rPr>
          <w:rFonts w:ascii="Palatino Linotype" w:hAnsi="Palatino Linotype" w:cs="SBL Greek"/>
        </w:rPr>
        <w:t xml:space="preserve"> ως πηγή της Χάριτος δεν ορίζεται μόνον ο </w:t>
      </w:r>
      <w:r w:rsidRPr="00171439">
        <w:rPr>
          <w:rFonts w:ascii="Palatino Linotype" w:hAnsi="Palatino Linotype" w:cs="SBL Greek"/>
          <w:i/>
        </w:rPr>
        <w:t>Θεός ο Πατέρας ἡμῶν</w:t>
      </w:r>
      <w:r w:rsidRPr="00171439">
        <w:rPr>
          <w:rFonts w:ascii="Palatino Linotype" w:hAnsi="Palatino Linotype" w:cs="SBL Greek"/>
        </w:rPr>
        <w:t xml:space="preserve"> αλλά και ο </w:t>
      </w:r>
      <w:r w:rsidRPr="00171439">
        <w:rPr>
          <w:rFonts w:ascii="Palatino Linotype" w:hAnsi="Palatino Linotype" w:cs="SBL Greek"/>
          <w:i/>
        </w:rPr>
        <w:t>Κύριος Ιησούς Χριστός</w:t>
      </w:r>
      <w:r w:rsidRPr="00171439">
        <w:rPr>
          <w:rFonts w:ascii="Palatino Linotype" w:hAnsi="Palatino Linotype" w:cs="SBL Greek"/>
        </w:rPr>
        <w:t xml:space="preserve">. </w:t>
      </w:r>
      <w:r w:rsidRPr="00171439">
        <w:rPr>
          <w:rFonts w:ascii="Palatino Linotype" w:hAnsi="Palatino Linotype" w:cs="SBL Greek"/>
          <w:b/>
        </w:rPr>
        <w:t>(α)</w:t>
      </w:r>
      <w:r w:rsidRPr="00171439">
        <w:rPr>
          <w:rFonts w:ascii="Palatino Linotype" w:hAnsi="Palatino Linotype" w:cs="SBL Greek"/>
        </w:rPr>
        <w:t xml:space="preserve"> </w:t>
      </w:r>
      <w:r w:rsidRPr="00171439">
        <w:rPr>
          <w:rFonts w:ascii="Palatino Linotype" w:hAnsi="Palatino Linotype" w:cs="Arial"/>
          <w:szCs w:val="20"/>
          <w:lang w:bidi="he-IL"/>
        </w:rPr>
        <w:t xml:space="preserve">Η απουσία του χαρακτηρισμού </w:t>
      </w:r>
      <w:r w:rsidRPr="00171439">
        <w:rPr>
          <w:rFonts w:ascii="Palatino Linotype" w:hAnsi="Palatino Linotype" w:cs="Arial"/>
          <w:i/>
          <w:szCs w:val="20"/>
          <w:lang w:bidi="he-IL"/>
        </w:rPr>
        <w:t>ἀδελφός</w:t>
      </w:r>
      <w:r w:rsidRPr="00171439">
        <w:rPr>
          <w:rFonts w:ascii="Palatino Linotype" w:hAnsi="Palatino Linotype" w:cs="Arial"/>
          <w:szCs w:val="20"/>
          <w:lang w:bidi="he-IL"/>
        </w:rPr>
        <w:t xml:space="preserve"> προφανώς οφείλεται στο </w:t>
      </w:r>
      <w:r w:rsidRPr="00171439">
        <w:rPr>
          <w:rFonts w:ascii="Palatino Linotype" w:hAnsi="Palatino Linotype" w:cs="SBL Greek"/>
        </w:rPr>
        <w:t xml:space="preserve">γεγονός ότι ο αποστολέας δεν έχει ιδιαίτερους δεσμούς με τους παραλήπτες (όπως αντιθέτως συμβαίνει στην Α’ Θεσ. </w:t>
      </w:r>
      <w:r w:rsidRPr="00171439">
        <w:rPr>
          <w:rFonts w:ascii="Palatino Linotype" w:hAnsi="Palatino Linotype" w:cs="Arial"/>
          <w:lang w:bidi="he-IL"/>
        </w:rPr>
        <w:t xml:space="preserve">όπου η λέξη </w:t>
      </w:r>
      <w:r w:rsidRPr="00171439">
        <w:rPr>
          <w:rFonts w:ascii="Palatino Linotype" w:hAnsi="Palatino Linotype" w:cs="Arial"/>
          <w:i/>
          <w:lang w:bidi="he-IL"/>
        </w:rPr>
        <w:t>ἀδελφός</w:t>
      </w:r>
      <w:r w:rsidRPr="00171439">
        <w:rPr>
          <w:rFonts w:ascii="Palatino Linotype" w:hAnsi="Palatino Linotype" w:cs="Arial"/>
          <w:lang w:bidi="he-IL"/>
        </w:rPr>
        <w:t xml:space="preserve"> απαντά 14 φορές σε σύνολο 1472 λέξεων</w:t>
      </w:r>
      <w:r w:rsidRPr="00171439">
        <w:rPr>
          <w:rFonts w:ascii="Palatino Linotype" w:hAnsi="Palatino Linotype" w:cs="SBL Greek"/>
        </w:rPr>
        <w:t xml:space="preserve">). Ίσως επιπλέον ο </w:t>
      </w:r>
      <w:r w:rsidRPr="00171439">
        <w:rPr>
          <w:rFonts w:ascii="Palatino Linotype" w:hAnsi="Palatino Linotype" w:cs="SBL Greek"/>
          <w:i/>
        </w:rPr>
        <w:t>απόστολος</w:t>
      </w:r>
      <w:r w:rsidRPr="00171439">
        <w:rPr>
          <w:rFonts w:ascii="Palatino Linotype" w:hAnsi="Palatino Linotype" w:cs="SBL Greek"/>
        </w:rPr>
        <w:t xml:space="preserve"> επιθυμεί να «κρατήσει» αποστάσεις από αυτούς (τους παραλήπτες) για να προσδώσει έτσι περισσότερο κύρος στο περιεχόμενο της επιστολής. Ο χαρακτηρισμός </w:t>
      </w:r>
      <w:r w:rsidRPr="00171439">
        <w:rPr>
          <w:rFonts w:ascii="Palatino Linotype" w:hAnsi="Palatino Linotype" w:cs="SBL Greek"/>
          <w:i/>
        </w:rPr>
        <w:t>ἀδελφὸς</w:t>
      </w:r>
      <w:r w:rsidRPr="00171439">
        <w:rPr>
          <w:rFonts w:ascii="Palatino Linotype" w:hAnsi="Palatino Linotype" w:cs="SBL Greek"/>
        </w:rPr>
        <w:t xml:space="preserve"> χρησιμοποιείται μόνον στο τέλος της ακρόασης της επιστολής για τον Τυχικό (6, 21= Κολ. 4, 7) αλλά και στον μοναδικό στην Εφ. χαιρετισμό </w:t>
      </w:r>
      <w:r w:rsidRPr="00171439">
        <w:rPr>
          <w:rFonts w:ascii="Palatino Linotype" w:hAnsi="Palatino Linotype" w:cs="SBL Greek"/>
          <w:i/>
          <w:lang w:bidi="he-IL"/>
        </w:rPr>
        <w:t xml:space="preserve">Εἰρήνη </w:t>
      </w:r>
      <w:r w:rsidRPr="00171439">
        <w:rPr>
          <w:rFonts w:ascii="Palatino Linotype" w:hAnsi="Palatino Linotype" w:cs="SBL Greek"/>
          <w:b/>
          <w:i/>
          <w:lang w:bidi="he-IL"/>
        </w:rPr>
        <w:t>τοῖς ἀδελφοῖς</w:t>
      </w:r>
      <w:r w:rsidRPr="00171439">
        <w:rPr>
          <w:rFonts w:ascii="Palatino Linotype" w:hAnsi="Palatino Linotype" w:cs="SBL Greek"/>
          <w:i/>
          <w:lang w:bidi="he-IL"/>
        </w:rPr>
        <w:t xml:space="preserve"> καὶ ἀγάπη μετὰ πίστεως ἀπὸ </w:t>
      </w:r>
      <w:r w:rsidRPr="00171439">
        <w:rPr>
          <w:rFonts w:ascii="Palatino Linotype" w:hAnsi="Palatino Linotype" w:cs="SBL Greek"/>
          <w:i/>
          <w:caps/>
          <w:lang w:bidi="he-IL"/>
        </w:rPr>
        <w:t>θ</w:t>
      </w:r>
      <w:r w:rsidRPr="00171439">
        <w:rPr>
          <w:rFonts w:ascii="Palatino Linotype" w:hAnsi="Palatino Linotype" w:cs="SBL Greek"/>
          <w:i/>
          <w:lang w:bidi="he-IL"/>
        </w:rPr>
        <w:t xml:space="preserve">εοῦ Πατρὸς καὶ </w:t>
      </w:r>
      <w:r w:rsidRPr="00171439">
        <w:rPr>
          <w:rFonts w:ascii="Palatino Linotype" w:hAnsi="Palatino Linotype" w:cs="SBL Greek"/>
          <w:i/>
          <w:caps/>
          <w:lang w:bidi="he-IL"/>
        </w:rPr>
        <w:t>κ</w:t>
      </w:r>
      <w:r w:rsidRPr="00171439">
        <w:rPr>
          <w:rFonts w:ascii="Palatino Linotype" w:hAnsi="Palatino Linotype" w:cs="SBL Greek"/>
          <w:i/>
          <w:lang w:bidi="he-IL"/>
        </w:rPr>
        <w:t xml:space="preserve">υρίου Ἰησοῦ </w:t>
      </w:r>
      <w:r w:rsidRPr="00171439">
        <w:rPr>
          <w:rFonts w:ascii="Palatino Linotype" w:hAnsi="Palatino Linotype" w:cs="SBL Greek"/>
          <w:i/>
          <w:lang w:bidi="he-IL"/>
        </w:rPr>
        <w:lastRenderedPageBreak/>
        <w:t xml:space="preserve">Χριστοῦ </w:t>
      </w:r>
      <w:r w:rsidRPr="00171439">
        <w:rPr>
          <w:rFonts w:ascii="Palatino Linotype" w:hAnsi="Palatino Linotype" w:cs="SBL Greek"/>
          <w:lang w:bidi="he-IL"/>
        </w:rPr>
        <w:t>(6, 23)</w:t>
      </w:r>
      <w:r w:rsidRPr="00171439">
        <w:rPr>
          <w:rStyle w:val="FootnoteReference"/>
          <w:rFonts w:ascii="Palatino Linotype" w:hAnsi="Palatino Linotype" w:cs="Arial"/>
          <w:lang w:bidi="he-IL"/>
        </w:rPr>
        <w:footnoteReference w:id="310"/>
      </w:r>
      <w:r w:rsidRPr="00171439">
        <w:rPr>
          <w:rFonts w:ascii="Palatino Linotype" w:hAnsi="Palatino Linotype" w:cs="Arial"/>
          <w:szCs w:val="20"/>
          <w:lang w:bidi="he-IL"/>
        </w:rPr>
        <w:t xml:space="preserve">. </w:t>
      </w:r>
      <w:r w:rsidRPr="00171439">
        <w:rPr>
          <w:rFonts w:ascii="Palatino Linotype" w:hAnsi="Palatino Linotype" w:cs="SBL Greek"/>
        </w:rPr>
        <w:t>Έτσι υποσημαίνεται ότι η προερχόμενη από τα δύο θεϊκά Πρόσωπα Ειρήνη-Σαλόμ (= αρμονία)</w:t>
      </w:r>
      <w:r w:rsidRPr="00171439">
        <w:rPr>
          <w:rStyle w:val="FootnoteReference"/>
          <w:rFonts w:ascii="Palatino Linotype" w:hAnsi="Palatino Linotype" w:cs="SBL Greek"/>
        </w:rPr>
        <w:footnoteReference w:id="311"/>
      </w:r>
      <w:r w:rsidRPr="00171439">
        <w:rPr>
          <w:rFonts w:ascii="Palatino Linotype" w:hAnsi="Palatino Linotype" w:cs="SBL Greek"/>
        </w:rPr>
        <w:t xml:space="preserve">, η οποία συνιστά τον πυρήνα του μυστηρίου και περιγράφηκε στο κεφ. 2 με μεγαλειώδη τρόπο στην κάθετη και οριζόντια διάστασή της, αφορά σε αυτούς οι οποίοι συμπεριφέρονται ως </w:t>
      </w:r>
      <w:r w:rsidRPr="00171439">
        <w:rPr>
          <w:rFonts w:ascii="Palatino Linotype" w:hAnsi="Palatino Linotype" w:cs="SBL Greek"/>
          <w:i/>
        </w:rPr>
        <w:t>αδελφοί</w:t>
      </w:r>
      <w:r w:rsidRPr="00171439">
        <w:rPr>
          <w:rFonts w:ascii="Palatino Linotype" w:hAnsi="Palatino Linotype" w:cs="SBL Greek"/>
        </w:rPr>
        <w:t xml:space="preserve">, μέλη μιας </w:t>
      </w:r>
      <w:r w:rsidRPr="00171439">
        <w:rPr>
          <w:rFonts w:ascii="Palatino Linotype" w:hAnsi="Palatino Linotype" w:cs="SBL Greek"/>
          <w:i/>
        </w:rPr>
        <w:t>άλλης</w:t>
      </w:r>
      <w:r w:rsidRPr="00171439">
        <w:rPr>
          <w:rFonts w:ascii="Palatino Linotype" w:hAnsi="Palatino Linotype" w:cs="SBL Greek"/>
        </w:rPr>
        <w:t xml:space="preserve"> οικο</w:t>
      </w:r>
      <w:r w:rsidRPr="00171439">
        <w:rPr>
          <w:rFonts w:ascii="Palatino Linotype" w:hAnsi="Palatino Linotype" w:cs="SBL Greek"/>
          <w:i/>
        </w:rPr>
        <w:t>γένειας</w:t>
      </w:r>
      <w:r w:rsidRPr="00171439">
        <w:rPr>
          <w:rFonts w:ascii="Palatino Linotype" w:hAnsi="Palatino Linotype" w:cs="SBL Greek"/>
        </w:rPr>
        <w:t xml:space="preserve"> που χαρακτηρίζεται από την αποκλειστική </w:t>
      </w:r>
      <w:r w:rsidRPr="00171439">
        <w:rPr>
          <w:rFonts w:ascii="Palatino Linotype" w:hAnsi="Palatino Linotype" w:cs="SBL Greek"/>
          <w:i/>
        </w:rPr>
        <w:t xml:space="preserve">γαμήλια </w:t>
      </w:r>
      <w:r w:rsidRPr="00171439">
        <w:rPr>
          <w:rFonts w:ascii="Palatino Linotype" w:hAnsi="Palatino Linotype" w:cs="SBL Greek"/>
        </w:rPr>
        <w:t xml:space="preserve">κοινωνία της με τον Ι. Χριστό, καθώς ο </w:t>
      </w:r>
      <w:r w:rsidRPr="00171439">
        <w:rPr>
          <w:rFonts w:ascii="Palatino Linotype" w:hAnsi="Palatino Linotype" w:cs="SBL Greek"/>
          <w:i/>
        </w:rPr>
        <w:t>απο</w:t>
      </w:r>
      <w:r w:rsidRPr="00171439">
        <w:rPr>
          <w:rFonts w:ascii="Palatino Linotype" w:hAnsi="Palatino Linotype" w:cs="SBL Greek"/>
        </w:rPr>
        <w:t>χαιρετισμός- Ειρήνη συνδ</w:t>
      </w:r>
      <w:r>
        <w:rPr>
          <w:rFonts w:ascii="Palatino Linotype" w:hAnsi="Palatino Linotype" w:cs="SBL Greek"/>
        </w:rPr>
        <w:t>υάζεται με τη μοναδική στην Κ.Δ.</w:t>
      </w:r>
      <w:r w:rsidRPr="00171439">
        <w:rPr>
          <w:rFonts w:ascii="Palatino Linotype" w:hAnsi="Palatino Linotype" w:cs="SBL Greek"/>
        </w:rPr>
        <w:t xml:space="preserve"> Ευλογία </w:t>
      </w:r>
      <w:r w:rsidRPr="00171439">
        <w:rPr>
          <w:rFonts w:ascii="Palatino Linotype" w:hAnsi="Palatino Linotype" w:cs="SBL Greek"/>
          <w:i/>
          <w:lang w:bidi="he-IL"/>
        </w:rPr>
        <w:t xml:space="preserve">ἡ Χάρις μετὰ πάντων </w:t>
      </w:r>
      <w:r>
        <w:rPr>
          <w:rFonts w:ascii="Palatino Linotype" w:hAnsi="Palatino Linotype" w:cs="SBL Greek"/>
          <w:b/>
          <w:i/>
          <w:lang w:bidi="he-IL"/>
        </w:rPr>
        <w:t>τ</w:t>
      </w:r>
      <w:r w:rsidRPr="00171439">
        <w:rPr>
          <w:rFonts w:ascii="Palatino Linotype" w:hAnsi="Palatino Linotype" w:cs="SBL Greek"/>
          <w:b/>
          <w:i/>
          <w:lang w:bidi="he-IL"/>
        </w:rPr>
        <w:t xml:space="preserve">ῶν ἀγαπώντων </w:t>
      </w:r>
      <w:r>
        <w:rPr>
          <w:rFonts w:ascii="Palatino Linotype" w:hAnsi="Palatino Linotype" w:cs="SBL Greek"/>
          <w:b/>
          <w:i/>
          <w:lang w:bidi="he-IL"/>
        </w:rPr>
        <w:t>τ</w:t>
      </w:r>
      <w:r w:rsidRPr="00171439">
        <w:rPr>
          <w:rFonts w:ascii="Palatino Linotype" w:hAnsi="Palatino Linotype" w:cs="SBL Greek"/>
          <w:b/>
          <w:i/>
          <w:lang w:bidi="he-IL"/>
        </w:rPr>
        <w:t>ὸν Κύριον ἡμῶν Ἰησοῦν Χριστὸν ἐν ἀφθαρ</w:t>
      </w:r>
      <w:r>
        <w:rPr>
          <w:rFonts w:ascii="Palatino Linotype" w:hAnsi="Palatino Linotype" w:cs="SBL Greek"/>
          <w:b/>
          <w:i/>
          <w:lang w:bidi="he-IL"/>
        </w:rPr>
        <w:t>σ</w:t>
      </w:r>
      <w:r w:rsidRPr="00171439">
        <w:rPr>
          <w:rFonts w:ascii="Palatino Linotype" w:hAnsi="Palatino Linotype" w:cs="SBL Greek"/>
          <w:b/>
          <w:i/>
          <w:lang w:bidi="he-IL"/>
        </w:rPr>
        <w:t>ίᾳ</w:t>
      </w:r>
      <w:r w:rsidRPr="00171439">
        <w:rPr>
          <w:rStyle w:val="FootnoteReference"/>
          <w:rFonts w:ascii="Palatino Linotype" w:hAnsi="Palatino Linotype" w:cs="SBL Greek"/>
          <w:b/>
          <w:i/>
          <w:lang w:bidi="he-IL"/>
        </w:rPr>
        <w:footnoteReference w:id="312"/>
      </w:r>
      <w:r w:rsidRPr="00171439">
        <w:rPr>
          <w:rFonts w:ascii="Palatino Linotype" w:hAnsi="Palatino Linotype" w:cs="SBL Greek"/>
          <w:b/>
          <w:i/>
          <w:lang w:bidi="he-IL"/>
        </w:rPr>
        <w:t xml:space="preserve"> </w:t>
      </w:r>
      <w:r w:rsidRPr="00171439">
        <w:rPr>
          <w:rFonts w:ascii="Palatino Linotype" w:hAnsi="Palatino Linotype" w:cs="SBL Greek"/>
          <w:lang w:bidi="he-IL"/>
        </w:rPr>
        <w:t>(</w:t>
      </w:r>
      <w:r w:rsidRPr="00171439">
        <w:rPr>
          <w:rFonts w:ascii="Palatino Linotype" w:hAnsi="Palatino Linotype" w:cs="Arial"/>
          <w:szCs w:val="20"/>
          <w:lang w:bidi="he-IL"/>
        </w:rPr>
        <w:t>6, 24). Ο όρος</w:t>
      </w:r>
      <w:r w:rsidRPr="00171439">
        <w:rPr>
          <w:rFonts w:ascii="Palatino Linotype" w:hAnsi="Palatino Linotype"/>
          <w:lang w:bidi="he-IL"/>
        </w:rPr>
        <w:t xml:space="preserve"> που συνιστά το τελευταίο απήχημα </w:t>
      </w:r>
      <w:r>
        <w:rPr>
          <w:rFonts w:ascii="Palatino Linotype" w:hAnsi="Palatino Linotype"/>
          <w:lang w:bidi="he-IL"/>
        </w:rPr>
        <w:t>της</w:t>
      </w:r>
      <w:r w:rsidRPr="00171439">
        <w:rPr>
          <w:rFonts w:ascii="Palatino Linotype" w:hAnsi="Palatino Linotype"/>
          <w:lang w:bidi="he-IL"/>
        </w:rPr>
        <w:t xml:space="preserve"> Εφ. σημαίνει </w:t>
      </w:r>
      <w:r w:rsidRPr="00171439">
        <w:rPr>
          <w:rFonts w:ascii="Palatino Linotype" w:hAnsi="Palatino Linotype"/>
          <w:i/>
          <w:lang w:bidi="he-IL"/>
        </w:rPr>
        <w:t>την αγνότητα/πιστότητα</w:t>
      </w:r>
      <w:r w:rsidRPr="00171439">
        <w:rPr>
          <w:rFonts w:ascii="Palatino Linotype" w:hAnsi="Palatino Linotype"/>
          <w:lang w:bidi="he-IL"/>
        </w:rPr>
        <w:t xml:space="preserve"> ίσως και τη διάρκεια στην ένταση, το </w:t>
      </w:r>
      <w:r w:rsidRPr="00171439">
        <w:rPr>
          <w:rFonts w:ascii="Palatino Linotype" w:hAnsi="Palatino Linotype"/>
          <w:i/>
          <w:lang w:bidi="he-IL"/>
        </w:rPr>
        <w:t>μὴ ψυγῆναι</w:t>
      </w:r>
      <w:r w:rsidRPr="00171439">
        <w:rPr>
          <w:rFonts w:ascii="Palatino Linotype" w:hAnsi="Palatino Linotype"/>
          <w:lang w:bidi="he-IL"/>
        </w:rPr>
        <w:t xml:space="preserve"> (Μτ. 24, 12</w:t>
      </w:r>
      <w:r>
        <w:rPr>
          <w:rFonts w:ascii="Palatino Linotype" w:hAnsi="Palatino Linotype"/>
          <w:vertAlign w:val="superscript"/>
          <w:lang w:bidi="he-IL"/>
        </w:rPr>
        <w:t>.</w:t>
      </w:r>
      <w:r w:rsidRPr="00171439">
        <w:rPr>
          <w:rFonts w:ascii="Palatino Linotype" w:hAnsi="Palatino Linotype"/>
          <w:lang w:bidi="he-IL"/>
        </w:rPr>
        <w:t xml:space="preserve"> πρβλ. Αποκ. 2, 4)</w:t>
      </w:r>
      <w:r w:rsidRPr="00171439">
        <w:rPr>
          <w:rStyle w:val="FootnoteReference"/>
          <w:rFonts w:ascii="Palatino Linotype" w:hAnsi="Palatino Linotype" w:cs="SBL Greek"/>
          <w:lang w:bidi="he-IL"/>
        </w:rPr>
        <w:footnoteReference w:id="313"/>
      </w:r>
      <w:r w:rsidRPr="00171439">
        <w:rPr>
          <w:rFonts w:ascii="Palatino Linotype" w:hAnsi="Palatino Linotype" w:cs="SBL Greek"/>
          <w:i/>
          <w:lang w:bidi="he-IL"/>
        </w:rPr>
        <w:t xml:space="preserve">. </w:t>
      </w:r>
      <w:r w:rsidRPr="00171439">
        <w:rPr>
          <w:rFonts w:ascii="Palatino Linotype" w:hAnsi="Palatino Linotype" w:cs="SBL Greek"/>
          <w:b/>
        </w:rPr>
        <w:t>(β)</w:t>
      </w:r>
      <w:r w:rsidRPr="00171439">
        <w:rPr>
          <w:rFonts w:ascii="Palatino Linotype" w:hAnsi="Palatino Linotype" w:cs="SBL Greek"/>
        </w:rPr>
        <w:t xml:space="preserve"> Γι’ αυτό στο Προοίμιο ο όρος </w:t>
      </w:r>
      <w:r w:rsidRPr="00171439">
        <w:rPr>
          <w:rFonts w:ascii="Palatino Linotype" w:hAnsi="Palatino Linotype" w:cs="SBL Greek"/>
          <w:i/>
        </w:rPr>
        <w:t xml:space="preserve">άγιος, </w:t>
      </w:r>
      <w:r w:rsidRPr="00171439">
        <w:rPr>
          <w:rFonts w:ascii="Palatino Linotype" w:hAnsi="Palatino Linotype" w:cs="SBL Greek"/>
        </w:rPr>
        <w:t xml:space="preserve">ο οποίος όπως διαφαίνεται στο 6, 18 χρησιμοποιούνταν από τους παραλήπτες ως </w:t>
      </w:r>
      <w:r w:rsidRPr="00171439">
        <w:rPr>
          <w:rFonts w:ascii="Palatino Linotype" w:hAnsi="Palatino Linotype" w:cs="SBL Greek"/>
          <w:i/>
        </w:rPr>
        <w:t>τεχνικός όρος</w:t>
      </w:r>
      <w:r w:rsidRPr="00171439">
        <w:rPr>
          <w:rFonts w:ascii="Palatino Linotype" w:hAnsi="Palatino Linotype" w:cs="SBL Greek"/>
        </w:rPr>
        <w:t xml:space="preserve"> για τα μέλη της Εκκλησίας, συνδέεται εμφαντικά μέσω της φράσεως </w:t>
      </w:r>
      <w:r w:rsidRPr="00171439">
        <w:rPr>
          <w:rFonts w:ascii="Palatino Linotype" w:hAnsi="Palatino Linotype" w:cs="SBL Greek"/>
          <w:b/>
          <w:i/>
          <w:lang w:bidi="he-IL"/>
        </w:rPr>
        <w:t>τοῖς οὖσιν καὶ</w:t>
      </w:r>
      <w:r w:rsidRPr="00171439">
        <w:rPr>
          <w:rFonts w:ascii="Palatino Linotype" w:hAnsi="Palatino Linotype" w:cs="SBL Greek"/>
        </w:rPr>
        <w:t xml:space="preserve"> με την πίστη </w:t>
      </w:r>
      <w:r w:rsidRPr="00171439">
        <w:rPr>
          <w:rFonts w:ascii="Palatino Linotype" w:hAnsi="Palatino Linotype" w:cs="SBL Greek"/>
          <w:i/>
          <w:lang w:bidi="he-IL"/>
        </w:rPr>
        <w:t>ἐν</w:t>
      </w:r>
      <w:r w:rsidRPr="00171439">
        <w:rPr>
          <w:rFonts w:ascii="Palatino Linotype" w:hAnsi="Palatino Linotype" w:cs="SBL Greek"/>
          <w:b/>
          <w:i/>
          <w:lang w:bidi="he-IL"/>
        </w:rPr>
        <w:t xml:space="preserve"> </w:t>
      </w:r>
      <w:r w:rsidRPr="00171439">
        <w:rPr>
          <w:rFonts w:ascii="Palatino Linotype" w:hAnsi="Palatino Linotype" w:cs="SBL Greek"/>
          <w:i/>
          <w:lang w:bidi="he-IL"/>
        </w:rPr>
        <w:t>Χριστῷ Ἰησοῦ</w:t>
      </w:r>
      <w:r w:rsidRPr="00171439">
        <w:rPr>
          <w:rStyle w:val="FootnoteReference"/>
          <w:rFonts w:ascii="Palatino Linotype" w:hAnsi="Palatino Linotype" w:cs="SBL Greek"/>
          <w:b/>
          <w:i/>
          <w:lang w:bidi="he-IL"/>
        </w:rPr>
        <w:footnoteReference w:id="314"/>
      </w:r>
      <w:r w:rsidRPr="00171439">
        <w:rPr>
          <w:rFonts w:ascii="Palatino Linotype" w:hAnsi="Palatino Linotype" w:cs="SBL Greek"/>
          <w:b/>
          <w:i/>
          <w:lang w:bidi="he-IL"/>
        </w:rPr>
        <w:t>.</w:t>
      </w:r>
      <w:r w:rsidRPr="00171439">
        <w:rPr>
          <w:rFonts w:ascii="Palatino Linotype" w:hAnsi="Palatino Linotype" w:cs="SBL Greek"/>
        </w:rPr>
        <w:t xml:space="preserve"> Με αυτόν τον τρόπο ο αποστολέας έμμεσα τονίζει ότι η </w:t>
      </w:r>
      <w:r w:rsidRPr="00171439">
        <w:rPr>
          <w:rFonts w:ascii="Palatino Linotype" w:hAnsi="Palatino Linotype" w:cs="SBL Greek"/>
          <w:i/>
        </w:rPr>
        <w:t>αγιότητα</w:t>
      </w:r>
      <w:r w:rsidRPr="00171439">
        <w:rPr>
          <w:rFonts w:ascii="Palatino Linotype" w:hAnsi="Palatino Linotype" w:cs="SBL Greek"/>
        </w:rPr>
        <w:t xml:space="preserve"> (η ιδιότητα του «χριστιανού») πρέπει να συνδέεται με την </w:t>
      </w:r>
      <w:r w:rsidRPr="00171439">
        <w:rPr>
          <w:rFonts w:ascii="Palatino Linotype" w:hAnsi="Palatino Linotype" w:cs="SBL Greek"/>
          <w:i/>
        </w:rPr>
        <w:t>πίστη/πιστότητα στον Χριστό Ιησού</w:t>
      </w:r>
      <w:r w:rsidRPr="00171439">
        <w:rPr>
          <w:rFonts w:ascii="Palatino Linotype" w:hAnsi="Palatino Linotype" w:cs="SBL Greek"/>
        </w:rPr>
        <w:t xml:space="preserve">, ο οποίος (οφείλει να) είναι </w:t>
      </w:r>
      <w:r w:rsidRPr="00171439">
        <w:rPr>
          <w:rFonts w:ascii="Palatino Linotype" w:hAnsi="Palatino Linotype" w:cs="SBL Greek"/>
          <w:i/>
        </w:rPr>
        <w:t>ὁ Ἠγαπημένος</w:t>
      </w:r>
      <w:r w:rsidRPr="00171439">
        <w:rPr>
          <w:rFonts w:ascii="Palatino Linotype" w:hAnsi="Palatino Linotype" w:cs="SBL Greek"/>
        </w:rPr>
        <w:t xml:space="preserve"> (με αποκλειστικό και μοναδικό τρόπο)</w:t>
      </w:r>
      <w:r>
        <w:rPr>
          <w:rFonts w:ascii="Palatino Linotype" w:hAnsi="Palatino Linotype" w:cs="SBL Greek"/>
        </w:rPr>
        <w:t xml:space="preserve"> υπό των παραληπτών,</w:t>
      </w:r>
      <w:r w:rsidRPr="00171439">
        <w:rPr>
          <w:rFonts w:ascii="Palatino Linotype" w:hAnsi="Palatino Linotype" w:cs="SBL Greek"/>
        </w:rPr>
        <w:t xml:space="preserve"> όπως εμφατικά ονομάζεται στο Προοίμιο (1, 5). </w:t>
      </w:r>
      <w:r w:rsidRPr="00171439">
        <w:rPr>
          <w:rFonts w:ascii="Palatino Linotype" w:hAnsi="Palatino Linotype" w:cs="Arial"/>
          <w:szCs w:val="20"/>
          <w:lang w:bidi="he-IL"/>
        </w:rPr>
        <w:t xml:space="preserve">Άλλωστε όπως τονίστηκε και με το </w:t>
      </w:r>
      <w:r w:rsidRPr="00171439">
        <w:rPr>
          <w:rFonts w:ascii="Palatino Linotype" w:hAnsi="Palatino Linotype" w:cs="Arial"/>
          <w:b/>
          <w:szCs w:val="20"/>
          <w:lang w:bidi="he-IL"/>
        </w:rPr>
        <w:t>(γ),</w:t>
      </w:r>
      <w:r w:rsidRPr="00171439">
        <w:rPr>
          <w:rFonts w:ascii="Palatino Linotype" w:hAnsi="Palatino Linotype" w:cs="Arial"/>
          <w:szCs w:val="20"/>
          <w:lang w:bidi="he-IL"/>
        </w:rPr>
        <w:t xml:space="preserve"> σε αντίθεση προς την Κολ., στο Προοίμιο η </w:t>
      </w:r>
      <w:r w:rsidRPr="00171439">
        <w:rPr>
          <w:rFonts w:ascii="Palatino Linotype" w:hAnsi="Palatino Linotype" w:cs="Arial"/>
          <w:i/>
          <w:szCs w:val="20"/>
          <w:lang w:bidi="he-IL"/>
        </w:rPr>
        <w:t>Χάρις</w:t>
      </w:r>
      <w:r w:rsidRPr="00171439">
        <w:rPr>
          <w:rFonts w:ascii="Palatino Linotype" w:hAnsi="Palatino Linotype" w:cs="Arial"/>
          <w:szCs w:val="20"/>
          <w:lang w:bidi="he-IL"/>
        </w:rPr>
        <w:t xml:space="preserve"> (που </w:t>
      </w:r>
      <w:r>
        <w:rPr>
          <w:rFonts w:ascii="Palatino Linotype" w:hAnsi="Palatino Linotype" w:cs="Arial"/>
          <w:szCs w:val="20"/>
          <w:lang w:bidi="he-IL"/>
        </w:rPr>
        <w:t xml:space="preserve">με τόσο πληθωρικό τρόπο ‘ζωγραφίζεται’ </w:t>
      </w:r>
      <w:r w:rsidRPr="00171439">
        <w:rPr>
          <w:rFonts w:ascii="Palatino Linotype" w:hAnsi="Palatino Linotype" w:cs="Arial"/>
          <w:szCs w:val="20"/>
          <w:lang w:bidi="he-IL"/>
        </w:rPr>
        <w:t>στην επισυναπτώμενη Ευλογία)</w:t>
      </w:r>
      <w:r w:rsidRPr="00171439">
        <w:rPr>
          <w:rStyle w:val="FootnoteReference"/>
          <w:rFonts w:ascii="Palatino Linotype" w:hAnsi="Palatino Linotype" w:cs="Arial"/>
          <w:lang w:bidi="he-IL"/>
        </w:rPr>
        <w:footnoteReference w:id="315"/>
      </w:r>
      <w:r w:rsidRPr="00171439">
        <w:rPr>
          <w:rFonts w:ascii="Palatino Linotype" w:hAnsi="Palatino Linotype" w:cs="Arial"/>
          <w:szCs w:val="20"/>
          <w:lang w:bidi="he-IL"/>
        </w:rPr>
        <w:t xml:space="preserve"> δεν πηγάζει μόνον </w:t>
      </w:r>
      <w:r w:rsidRPr="00171439">
        <w:rPr>
          <w:rFonts w:ascii="Palatino Linotype" w:hAnsi="Palatino Linotype" w:cs="SBL Greek"/>
          <w:i/>
          <w:szCs w:val="18"/>
          <w:lang w:bidi="he-IL"/>
        </w:rPr>
        <w:t xml:space="preserve">ἀπὸ </w:t>
      </w:r>
      <w:r w:rsidRPr="00171439">
        <w:rPr>
          <w:rFonts w:ascii="Palatino Linotype" w:hAnsi="Palatino Linotype" w:cs="SBL Greek"/>
          <w:i/>
          <w:caps/>
          <w:szCs w:val="18"/>
          <w:lang w:bidi="he-IL"/>
        </w:rPr>
        <w:t>θ</w:t>
      </w:r>
      <w:r w:rsidRPr="00171439">
        <w:rPr>
          <w:rFonts w:ascii="Palatino Linotype" w:hAnsi="Palatino Linotype" w:cs="SBL Greek"/>
          <w:i/>
          <w:szCs w:val="18"/>
          <w:lang w:bidi="he-IL"/>
        </w:rPr>
        <w:t>εοῦ Πατρὸς ἡμῶν</w:t>
      </w:r>
      <w:r w:rsidRPr="00171439">
        <w:rPr>
          <w:rFonts w:ascii="Palatino Linotype" w:hAnsi="Palatino Linotype" w:cs="Arial"/>
          <w:i/>
          <w:szCs w:val="20"/>
          <w:lang w:bidi="he-IL"/>
        </w:rPr>
        <w:t xml:space="preserve"> </w:t>
      </w:r>
      <w:r w:rsidRPr="00171439">
        <w:rPr>
          <w:rFonts w:ascii="Palatino Linotype" w:hAnsi="Palatino Linotype" w:cs="Arial"/>
          <w:szCs w:val="20"/>
          <w:lang w:bidi="he-IL"/>
        </w:rPr>
        <w:t xml:space="preserve">αλλά και </w:t>
      </w:r>
      <w:r w:rsidRPr="00171439">
        <w:rPr>
          <w:rFonts w:ascii="Palatino Linotype" w:hAnsi="Palatino Linotype" w:cs="SBL Greek"/>
          <w:i/>
          <w:szCs w:val="18"/>
          <w:lang w:bidi="he-IL"/>
        </w:rPr>
        <w:t>ἀπὸ</w:t>
      </w:r>
      <w:r w:rsidRPr="00171439">
        <w:rPr>
          <w:rFonts w:ascii="Palatino Linotype" w:hAnsi="Palatino Linotype" w:cs="SBL Greek"/>
          <w:i/>
          <w:lang w:bidi="he-IL"/>
        </w:rPr>
        <w:t xml:space="preserve"> Κυρίου Ἰησοῦ Χριστοῦ</w:t>
      </w:r>
      <w:r w:rsidRPr="00171439">
        <w:rPr>
          <w:rFonts w:ascii="Palatino Linotype" w:hAnsi="Palatino Linotype" w:cs="Arial"/>
          <w:i/>
          <w:szCs w:val="20"/>
          <w:lang w:bidi="he-IL"/>
        </w:rPr>
        <w:t xml:space="preserve"> </w:t>
      </w:r>
      <w:r w:rsidRPr="00171439">
        <w:rPr>
          <w:rFonts w:ascii="Palatino Linotype" w:hAnsi="Palatino Linotype" w:cs="Arial"/>
          <w:szCs w:val="20"/>
          <w:lang w:bidi="he-IL"/>
        </w:rPr>
        <w:t>(1, 2).</w:t>
      </w:r>
      <w:r w:rsidRPr="00171439">
        <w:rPr>
          <w:rFonts w:ascii="Palatino Linotype" w:hAnsi="Palatino Linotype" w:cs="SBL Greek"/>
        </w:rPr>
        <w:t xml:space="preserve"> Σημειωτέον ότι το όνομα του (Κυρίου) Ιησού Χριστού επαναλαμβάνεται πέντε φορές στους τρεις πρώτους στίχους της Εφ..</w:t>
      </w:r>
    </w:p>
    <w:p w:rsidR="00D15B2D" w:rsidRPr="00171439" w:rsidRDefault="00D15B2D" w:rsidP="00D15B2D">
      <w:pPr>
        <w:autoSpaceDE w:val="0"/>
        <w:autoSpaceDN w:val="0"/>
        <w:adjustRightInd w:val="0"/>
        <w:spacing w:after="0" w:line="240" w:lineRule="auto"/>
        <w:jc w:val="both"/>
        <w:rPr>
          <w:rFonts w:ascii="Palatino Linotype" w:hAnsi="Palatino Linotype" w:cs="Arial"/>
          <w:i/>
          <w:szCs w:val="20"/>
          <w:lang w:bidi="he-IL"/>
        </w:rPr>
      </w:pPr>
      <w:r w:rsidRPr="00171439">
        <w:rPr>
          <w:rFonts w:ascii="Palatino Linotype" w:hAnsi="Palatino Linotype"/>
          <w:caps/>
        </w:rPr>
        <w:t>ε</w:t>
      </w:r>
      <w:r w:rsidRPr="00171439">
        <w:rPr>
          <w:rFonts w:ascii="Palatino Linotype" w:hAnsi="Palatino Linotype"/>
        </w:rPr>
        <w:t xml:space="preserve">νώ οι λοιπές επιστολές συνήθως εισάγονται με το </w:t>
      </w:r>
      <w:r w:rsidRPr="00171439">
        <w:rPr>
          <w:rFonts w:ascii="Palatino Linotype" w:hAnsi="Palatino Linotype"/>
          <w:i/>
        </w:rPr>
        <w:t xml:space="preserve">Εὐχαριστῶ/Εὐχαριστοῦμεν τῷ Θεῷ </w:t>
      </w:r>
      <w:r w:rsidRPr="00171439">
        <w:rPr>
          <w:rFonts w:ascii="Palatino Linotype" w:hAnsi="Palatino Linotype"/>
        </w:rPr>
        <w:t>(σε συνδυασμό με μνεία της αποστολικής προσευχής για τους παραλήπτες ή/και σε συνδυασμό με αναφορά στα καλά νέα αναφορικά με την πίστη τους),</w:t>
      </w:r>
      <w:r w:rsidRPr="00171439">
        <w:rPr>
          <w:rFonts w:ascii="Palatino Linotype" w:hAnsi="Palatino Linotype"/>
          <w:i/>
        </w:rPr>
        <w:t xml:space="preserve"> </w:t>
      </w:r>
      <w:r w:rsidRPr="00171439">
        <w:rPr>
          <w:rFonts w:ascii="Palatino Linotype" w:hAnsi="Palatino Linotype"/>
        </w:rPr>
        <w:t>στην Εφ. παρεμβάλλεται μια μεγαλειώδης και μοναδική σε έκταση (στην Κ.Δ.) Ευλογία (</w:t>
      </w:r>
      <w:r w:rsidRPr="00171439">
        <w:rPr>
          <w:rFonts w:ascii="Palatino Linotype" w:hAnsi="Palatino Linotype"/>
          <w:lang w:val="en-US"/>
        </w:rPr>
        <w:t>Berakah</w:t>
      </w:r>
      <w:r w:rsidRPr="00171439">
        <w:rPr>
          <w:rFonts w:ascii="Palatino Linotype" w:hAnsi="Palatino Linotype"/>
        </w:rPr>
        <w:t>). Αυτή απαντά στην Α.Γ. όταν συνήθως η Κοινότητα ή το πρόσωπο εν μέσω αδιέξοδης κρίσεως βιώνει με συγκλονιστικό τρόπο «την απόλυτη ανατροπή» διά της λυτρωτικής επίσκεψης του Θεού της Εξόδου</w:t>
      </w:r>
      <w:r w:rsidRPr="00171439">
        <w:rPr>
          <w:rStyle w:val="FootnoteReference"/>
          <w:rFonts w:ascii="Palatino Linotype" w:eastAsia="Times New Roman" w:hAnsi="Palatino Linotype"/>
        </w:rPr>
        <w:footnoteReference w:id="316"/>
      </w:r>
      <w:r w:rsidRPr="00171439">
        <w:rPr>
          <w:rFonts w:ascii="Palatino Linotype" w:hAnsi="Palatino Linotype"/>
        </w:rPr>
        <w:t xml:space="preserve">. </w:t>
      </w:r>
      <w:r w:rsidRPr="00171439">
        <w:rPr>
          <w:rFonts w:ascii="Palatino Linotype" w:hAnsi="Palatino Linotype"/>
          <w:caps/>
        </w:rPr>
        <w:t>η</w:t>
      </w:r>
      <w:r w:rsidRPr="00171439">
        <w:rPr>
          <w:rFonts w:ascii="Palatino Linotype" w:hAnsi="Palatino Linotype"/>
        </w:rPr>
        <w:t xml:space="preserve"> συγκεκριμένη Ευλογία περιγράφει σε τρεις στροφές την ενότητα του σχεδίου της θείας Οικονομίας που τελικά </w:t>
      </w:r>
      <w:r w:rsidRPr="00171439">
        <w:rPr>
          <w:rFonts w:ascii="Palatino Linotype" w:hAnsi="Palatino Linotype"/>
          <w:i/>
        </w:rPr>
        <w:t>ανακεφαλαιώνει</w:t>
      </w:r>
      <w:r w:rsidRPr="00171439">
        <w:rPr>
          <w:rFonts w:ascii="Palatino Linotype" w:hAnsi="Palatino Linotype"/>
        </w:rPr>
        <w:t>/</w:t>
      </w:r>
      <w:r w:rsidRPr="00171439">
        <w:rPr>
          <w:rFonts w:ascii="Palatino Linotype" w:hAnsi="Palatino Linotype"/>
          <w:i/>
        </w:rPr>
        <w:t xml:space="preserve"> συμ</w:t>
      </w:r>
      <w:r w:rsidRPr="00171439">
        <w:rPr>
          <w:rFonts w:ascii="Palatino Linotype" w:hAnsi="Palatino Linotype"/>
        </w:rPr>
        <w:t xml:space="preserve">περιλαμβάνει και νοηματοδοτεί τους πάντες και τα πάντα. Ο ύμνος διαιρείται </w:t>
      </w:r>
      <w:r w:rsidRPr="00171439">
        <w:rPr>
          <w:rFonts w:ascii="Palatino Linotype" w:hAnsi="Palatino Linotype"/>
        </w:rPr>
        <w:lastRenderedPageBreak/>
        <w:t xml:space="preserve">ως εξής: </w:t>
      </w:r>
      <w:r w:rsidRPr="00171439">
        <w:rPr>
          <w:rFonts w:ascii="Palatino Linotype" w:hAnsi="Palatino Linotype"/>
          <w:b/>
        </w:rPr>
        <w:t>(α)</w:t>
      </w:r>
      <w:r w:rsidRPr="00171439">
        <w:rPr>
          <w:rFonts w:ascii="Palatino Linotype" w:hAnsi="Palatino Linotype"/>
        </w:rPr>
        <w:t xml:space="preserve"> στ. 3-6: η προαιώνια </w:t>
      </w:r>
      <w:r w:rsidRPr="00171439">
        <w:rPr>
          <w:rFonts w:ascii="Palatino Linotype" w:hAnsi="Palatino Linotype"/>
          <w:i/>
        </w:rPr>
        <w:t xml:space="preserve">εκλογή </w:t>
      </w:r>
      <w:r w:rsidRPr="00171439">
        <w:rPr>
          <w:rFonts w:ascii="Palatino Linotype" w:hAnsi="Palatino Linotype"/>
        </w:rPr>
        <w:t xml:space="preserve">εν αγάπη από τον Θεό και </w:t>
      </w:r>
      <w:r w:rsidRPr="00171439">
        <w:rPr>
          <w:rFonts w:ascii="Palatino Linotype" w:hAnsi="Palatino Linotype"/>
          <w:b/>
        </w:rPr>
        <w:t>Πατέρα</w:t>
      </w:r>
      <w:r w:rsidRPr="00171439">
        <w:rPr>
          <w:rFonts w:ascii="Palatino Linotype" w:hAnsi="Palatino Linotype"/>
        </w:rPr>
        <w:t xml:space="preserve"> των Χριστιανών (1, 2) και τον </w:t>
      </w:r>
      <w:r w:rsidRPr="00171439">
        <w:rPr>
          <w:rFonts w:ascii="Palatino Linotype" w:hAnsi="Palatino Linotype"/>
          <w:i/>
        </w:rPr>
        <w:t>Κύριο ἡμῶν Ἰησοῦ Χριστοῦ</w:t>
      </w:r>
      <w:r w:rsidRPr="00171439">
        <w:rPr>
          <w:rFonts w:ascii="Palatino Linotype" w:hAnsi="Palatino Linotype"/>
        </w:rPr>
        <w:t xml:space="preserve"> (1, 3) και η Ευλογία που ο Πατέρας πρόσφερε σε εμάς να γίνουμε </w:t>
      </w:r>
      <w:r w:rsidRPr="00171439">
        <w:rPr>
          <w:rFonts w:ascii="Palatino Linotype" w:hAnsi="Palatino Linotype"/>
          <w:b/>
        </w:rPr>
        <w:t xml:space="preserve">υιοί </w:t>
      </w:r>
      <w:r w:rsidRPr="00171439">
        <w:rPr>
          <w:rFonts w:ascii="Palatino Linotype" w:hAnsi="Palatino Linotype"/>
        </w:rPr>
        <w:t xml:space="preserve">διά του </w:t>
      </w:r>
      <w:r w:rsidRPr="00171439">
        <w:rPr>
          <w:rFonts w:ascii="Palatino Linotype" w:hAnsi="Palatino Linotype"/>
          <w:i/>
        </w:rPr>
        <w:t>Ηγαπημένου</w:t>
      </w:r>
      <w:r w:rsidRPr="001D3992">
        <w:rPr>
          <w:rFonts w:ascii="Palatino Linotype" w:hAnsi="Palatino Linotype"/>
        </w:rPr>
        <w:t xml:space="preserve"> </w:t>
      </w:r>
      <w:r w:rsidRPr="00171439">
        <w:rPr>
          <w:rFonts w:ascii="Palatino Linotype" w:hAnsi="Palatino Linotype"/>
        </w:rPr>
        <w:t xml:space="preserve">ευρισκόμενοι ήδη ένθρονοι </w:t>
      </w:r>
      <w:r w:rsidRPr="00171439">
        <w:rPr>
          <w:rFonts w:ascii="Palatino Linotype" w:hAnsi="Palatino Linotype"/>
          <w:i/>
        </w:rPr>
        <w:t>ἐν τοῖς ἐπουρανίοις</w:t>
      </w:r>
      <w:r w:rsidRPr="00171439">
        <w:rPr>
          <w:rFonts w:ascii="Palatino Linotype" w:hAnsi="Palatino Linotype"/>
        </w:rPr>
        <w:t xml:space="preserve"> (2, 6)</w:t>
      </w:r>
      <w:r w:rsidRPr="00171439">
        <w:rPr>
          <w:rFonts w:ascii="Palatino Linotype" w:hAnsi="Palatino Linotype"/>
          <w:vertAlign w:val="superscript"/>
        </w:rPr>
        <w:t>.</w:t>
      </w:r>
      <w:r w:rsidRPr="00171439">
        <w:rPr>
          <w:rFonts w:ascii="Palatino Linotype" w:hAnsi="Palatino Linotype"/>
        </w:rPr>
        <w:t xml:space="preserve"> </w:t>
      </w:r>
      <w:r w:rsidRPr="00171439">
        <w:rPr>
          <w:rFonts w:ascii="Palatino Linotype" w:hAnsi="Palatino Linotype"/>
          <w:b/>
        </w:rPr>
        <w:t>(β)</w:t>
      </w:r>
      <w:r w:rsidRPr="00171439">
        <w:rPr>
          <w:rFonts w:ascii="Palatino Linotype" w:hAnsi="Palatino Linotype"/>
        </w:rPr>
        <w:t xml:space="preserve"> στ. 7-12: η διά Αυτού (του Ηγαπημένου) και μάλιστα του δικού Του αίματός </w:t>
      </w:r>
      <w:r w:rsidRPr="00171439">
        <w:rPr>
          <w:rFonts w:ascii="Palatino Linotype" w:hAnsi="Palatino Linotype"/>
          <w:i/>
        </w:rPr>
        <w:t>απολύτρωση</w:t>
      </w:r>
      <w:r w:rsidRPr="00171439">
        <w:rPr>
          <w:rFonts w:ascii="Palatino Linotype" w:hAnsi="Palatino Linotype"/>
        </w:rPr>
        <w:t xml:space="preserve"> (απελευθέρωση από τη χώρα του θανάτου και του διαβόλου 2, 2)-</w:t>
      </w:r>
      <w:r w:rsidRPr="00171439">
        <w:rPr>
          <w:rFonts w:ascii="Palatino Linotype" w:hAnsi="Palatino Linotype"/>
          <w:i/>
        </w:rPr>
        <w:t>άφεση αμαρτιών</w:t>
      </w:r>
      <w:r w:rsidRPr="00171439">
        <w:rPr>
          <w:rFonts w:ascii="Palatino Linotype" w:hAnsi="Palatino Linotype"/>
        </w:rPr>
        <w:t xml:space="preserve"> αλλά και </w:t>
      </w:r>
      <w:r w:rsidRPr="00171439">
        <w:rPr>
          <w:rFonts w:ascii="Palatino Linotype" w:hAnsi="Palatino Linotype"/>
          <w:b/>
        </w:rPr>
        <w:t xml:space="preserve">η δωρεάν </w:t>
      </w:r>
      <w:r w:rsidRPr="00171439">
        <w:rPr>
          <w:rFonts w:ascii="Palatino Linotype" w:hAnsi="Palatino Linotype"/>
          <w:b/>
          <w:i/>
        </w:rPr>
        <w:t>χορηγία</w:t>
      </w:r>
      <w:r w:rsidRPr="00171439">
        <w:rPr>
          <w:rFonts w:ascii="Palatino Linotype" w:hAnsi="Palatino Linotype"/>
        </w:rPr>
        <w:t xml:space="preserve"> πλεονάσματος σοφίας και φρόνησης διά της αποκάλυψης του κατεξοχήν </w:t>
      </w:r>
      <w:r w:rsidRPr="00171439">
        <w:rPr>
          <w:rFonts w:ascii="Palatino Linotype" w:hAnsi="Palatino Linotype"/>
          <w:i/>
        </w:rPr>
        <w:t>μυστηρίου</w:t>
      </w:r>
      <w:r w:rsidRPr="00171439">
        <w:rPr>
          <w:rFonts w:ascii="Palatino Linotype" w:hAnsi="Palatino Linotype"/>
        </w:rPr>
        <w:t xml:space="preserve"> που αφορά στην ανακεφαλαίωση πάντων των πρώην διεστώτων (επουρανίων και επιγείων) εν τω Χριστώ</w:t>
      </w:r>
      <w:r w:rsidRPr="00171439">
        <w:rPr>
          <w:rFonts w:ascii="Palatino Linotype" w:hAnsi="Palatino Linotype"/>
          <w:vertAlign w:val="superscript"/>
        </w:rPr>
        <w:t xml:space="preserve">. </w:t>
      </w:r>
      <w:r w:rsidRPr="00171439">
        <w:rPr>
          <w:rFonts w:ascii="Palatino Linotype" w:hAnsi="Palatino Linotype"/>
          <w:b/>
        </w:rPr>
        <w:t>(γ)</w:t>
      </w:r>
      <w:r w:rsidRPr="00171439">
        <w:rPr>
          <w:rFonts w:ascii="Palatino Linotype" w:hAnsi="Palatino Linotype"/>
        </w:rPr>
        <w:t xml:space="preserve"> στ.</w:t>
      </w:r>
      <w:r w:rsidRPr="00171439">
        <w:rPr>
          <w:rFonts w:ascii="Palatino Linotype" w:hAnsi="Palatino Linotype"/>
          <w:vertAlign w:val="superscript"/>
        </w:rPr>
        <w:t xml:space="preserve"> </w:t>
      </w:r>
      <w:r w:rsidRPr="00171439">
        <w:rPr>
          <w:rFonts w:ascii="Palatino Linotype" w:hAnsi="Palatino Linotype"/>
        </w:rPr>
        <w:t>13-14: η σφραγίδα (πρβλ. Ιεζ. 9, 4-6</w:t>
      </w:r>
      <w:r w:rsidRPr="00171439">
        <w:rPr>
          <w:rFonts w:ascii="Palatino Linotype" w:hAnsi="Palatino Linotype"/>
          <w:vertAlign w:val="superscript"/>
        </w:rPr>
        <w:t>.</w:t>
      </w:r>
      <w:r w:rsidRPr="00171439">
        <w:rPr>
          <w:rFonts w:ascii="Palatino Linotype" w:hAnsi="Palatino Linotype"/>
        </w:rPr>
        <w:t xml:space="preserve"> Αποκ. 7, 3</w:t>
      </w:r>
      <w:r w:rsidRPr="00171439">
        <w:rPr>
          <w:rFonts w:ascii="Palatino Linotype" w:hAnsi="Palatino Linotype"/>
          <w:vertAlign w:val="superscript"/>
        </w:rPr>
        <w:t>.</w:t>
      </w:r>
      <w:r w:rsidRPr="00171439">
        <w:rPr>
          <w:rFonts w:ascii="Palatino Linotype" w:hAnsi="Palatino Linotype"/>
        </w:rPr>
        <w:t xml:space="preserve"> Ψ. Σολ. 15, 4-7</w:t>
      </w:r>
      <w:r w:rsidRPr="00171439">
        <w:rPr>
          <w:rFonts w:ascii="Palatino Linotype" w:hAnsi="Palatino Linotype"/>
          <w:vertAlign w:val="superscript"/>
        </w:rPr>
        <w:t>.</w:t>
      </w:r>
      <w:r w:rsidRPr="00171439">
        <w:rPr>
          <w:rFonts w:ascii="Palatino Linotype" w:hAnsi="Palatino Linotype"/>
        </w:rPr>
        <w:t xml:space="preserve"> Διαθ. Σολ. 17.4) και ο </w:t>
      </w:r>
      <w:r w:rsidRPr="00171439">
        <w:rPr>
          <w:rFonts w:ascii="Palatino Linotype" w:hAnsi="Palatino Linotype"/>
          <w:i/>
        </w:rPr>
        <w:t>ἀρραβών</w:t>
      </w:r>
      <w:r w:rsidRPr="00171439">
        <w:rPr>
          <w:rFonts w:ascii="Palatino Linotype" w:hAnsi="Palatino Linotype"/>
        </w:rPr>
        <w:t>/προκαταβολή του Αγ. Πνεύματος που εγγυάται την κληρονομιά των Εσχάτων</w:t>
      </w:r>
      <w:r w:rsidRPr="00171439">
        <w:rPr>
          <w:rStyle w:val="FootnoteReference"/>
          <w:rFonts w:ascii="Palatino Linotype" w:eastAsia="Times New Roman" w:hAnsi="Palatino Linotype"/>
        </w:rPr>
        <w:footnoteReference w:id="317"/>
      </w:r>
      <w:r w:rsidRPr="00171439">
        <w:rPr>
          <w:rFonts w:ascii="Palatino Linotype" w:hAnsi="Palatino Linotype"/>
        </w:rPr>
        <w:t xml:space="preserve">. Αυτή (η κληρονομιά) και ο πλούτος της δόξης, όπως διευκρινίζεται στους στ. 18-19, πρέπει να είναι αντικείμενο συνεχούς </w:t>
      </w:r>
      <w:r w:rsidRPr="00171439">
        <w:rPr>
          <w:rFonts w:ascii="Palatino Linotype" w:hAnsi="Palatino Linotype"/>
          <w:i/>
        </w:rPr>
        <w:t>γνώσης</w:t>
      </w:r>
      <w:r w:rsidRPr="00171439">
        <w:rPr>
          <w:rFonts w:ascii="Palatino Linotype" w:hAnsi="Palatino Linotype"/>
        </w:rPr>
        <w:t xml:space="preserve">/κοινωνίας. Κάθε στροφή καταλήγει με την επωδό </w:t>
      </w:r>
      <w:r w:rsidRPr="00171439">
        <w:rPr>
          <w:rFonts w:ascii="Palatino Linotype" w:hAnsi="Palatino Linotype"/>
          <w:i/>
        </w:rPr>
        <w:t xml:space="preserve">εἰς ἒπαινον δόξης […] </w:t>
      </w:r>
      <w:r w:rsidRPr="00171439">
        <w:rPr>
          <w:rFonts w:ascii="Palatino Linotype" w:hAnsi="Palatino Linotype"/>
        </w:rPr>
        <w:t xml:space="preserve">φανερώνοντας ότι η δοξολογία </w:t>
      </w:r>
      <w:r w:rsidRPr="00171439">
        <w:rPr>
          <w:rFonts w:ascii="Palatino Linotype" w:hAnsi="Palatino Linotype"/>
          <w:i/>
        </w:rPr>
        <w:t>εν λόγοις και έργοις</w:t>
      </w:r>
      <w:r w:rsidRPr="00171439">
        <w:rPr>
          <w:rFonts w:ascii="Palatino Linotype" w:hAnsi="Palatino Linotype"/>
        </w:rPr>
        <w:t xml:space="preserve"> συνιστά (α) το Αμήν του ανθρώπου στα μεγαλεία που βιώνει, (β) </w:t>
      </w:r>
      <w:r>
        <w:rPr>
          <w:rFonts w:ascii="Palatino Linotype" w:hAnsi="Palatino Linotype"/>
        </w:rPr>
        <w:t>το σκοπό της ύπαρξη</w:t>
      </w:r>
      <w:r w:rsidRPr="00171439">
        <w:rPr>
          <w:rFonts w:ascii="Palatino Linotype" w:hAnsi="Palatino Linotype"/>
        </w:rPr>
        <w:t xml:space="preserve">ς </w:t>
      </w:r>
      <w:r>
        <w:rPr>
          <w:rFonts w:ascii="Palatino Linotype" w:hAnsi="Palatino Linotype"/>
        </w:rPr>
        <w:t>των πιστών</w:t>
      </w:r>
      <w:r w:rsidRPr="00171439">
        <w:rPr>
          <w:rStyle w:val="FootnoteReference"/>
          <w:rFonts w:ascii="Palatino Linotype" w:hAnsi="Palatino Linotype"/>
        </w:rPr>
        <w:footnoteReference w:id="318"/>
      </w:r>
      <w:r w:rsidRPr="00171439">
        <w:rPr>
          <w:rFonts w:ascii="Palatino Linotype" w:hAnsi="Palatino Linotype"/>
          <w:i/>
        </w:rPr>
        <w:t xml:space="preserve"> </w:t>
      </w:r>
      <w:r w:rsidRPr="00171439">
        <w:rPr>
          <w:rFonts w:ascii="Palatino Linotype" w:hAnsi="Palatino Linotype"/>
        </w:rPr>
        <w:t>και (γ) του έργου της θείας Οικονομίας εν Χριστώ. Σημειωτέον ότι και στην Παραίνεση σε</w:t>
      </w:r>
      <w:r>
        <w:rPr>
          <w:rFonts w:ascii="Palatino Linotype" w:hAnsi="Palatino Linotype"/>
        </w:rPr>
        <w:t xml:space="preserve"> κομβικό σημείο εξ επόψεως δομ</w:t>
      </w:r>
      <w:r w:rsidRPr="00171439">
        <w:rPr>
          <w:rFonts w:ascii="Palatino Linotype" w:hAnsi="Palatino Linotype"/>
        </w:rPr>
        <w:t xml:space="preserve">ής δεσπόζει η προτροπή πλήρωσης της Κοινότητας </w:t>
      </w:r>
      <w:r w:rsidRPr="00171439">
        <w:rPr>
          <w:rFonts w:ascii="Palatino Linotype" w:hAnsi="Palatino Linotype"/>
          <w:i/>
        </w:rPr>
        <w:t>ἐν Πνεύματι</w:t>
      </w:r>
      <w:r w:rsidRPr="00171439">
        <w:t xml:space="preserve"> </w:t>
      </w:r>
      <w:r w:rsidRPr="00171439">
        <w:rPr>
          <w:rFonts w:ascii="Palatino Linotype" w:hAnsi="Palatino Linotype"/>
        </w:rPr>
        <w:t>(α)</w:t>
      </w:r>
      <w:r w:rsidRPr="00171439">
        <w:t xml:space="preserve"> </w:t>
      </w:r>
      <w:r w:rsidRPr="00171439">
        <w:rPr>
          <w:rFonts w:ascii="Palatino Linotype" w:hAnsi="Palatino Linotype" w:cs="SBL Greek"/>
          <w:i/>
          <w:lang w:bidi="he-IL"/>
        </w:rPr>
        <w:t xml:space="preserve">λαλοῦντες ἑαυτοῖς [ἐν] ψαλμοῖς καὶ ὕμνοις καὶ ᾠδαῖς πνευματικαῖς, </w:t>
      </w:r>
      <w:r w:rsidRPr="00171439">
        <w:rPr>
          <w:rFonts w:ascii="Palatino Linotype" w:hAnsi="Palatino Linotype"/>
        </w:rPr>
        <w:t>(β)</w:t>
      </w:r>
      <w:r w:rsidRPr="00171439">
        <w:t xml:space="preserve"> </w:t>
      </w:r>
      <w:r w:rsidRPr="00171439">
        <w:rPr>
          <w:rFonts w:ascii="Palatino Linotype" w:hAnsi="Palatino Linotype" w:cs="SBL Greek"/>
          <w:i/>
          <w:lang w:bidi="he-IL"/>
        </w:rPr>
        <w:t xml:space="preserve">ᾄδοντες καὶ ψάλλοντες τῇ καρδίᾳ ὑμῶν τῷ </w:t>
      </w:r>
      <w:r w:rsidRPr="00171439">
        <w:rPr>
          <w:rFonts w:ascii="Palatino Linotype" w:hAnsi="Palatino Linotype" w:cs="SBL Greek"/>
          <w:i/>
          <w:caps/>
          <w:lang w:bidi="he-IL"/>
        </w:rPr>
        <w:t>κ</w:t>
      </w:r>
      <w:r w:rsidRPr="00171439">
        <w:rPr>
          <w:rFonts w:ascii="Palatino Linotype" w:hAnsi="Palatino Linotype" w:cs="SBL Greek"/>
          <w:i/>
          <w:lang w:bidi="he-IL"/>
        </w:rPr>
        <w:t>υρίῳ,</w:t>
      </w:r>
      <w:r w:rsidRPr="00171439">
        <w:rPr>
          <w:rFonts w:ascii="Palatino Linotype" w:hAnsi="Palatino Linotype" w:cs="Arial"/>
          <w:i/>
          <w:szCs w:val="20"/>
          <w:lang w:bidi="he-IL"/>
        </w:rPr>
        <w:t xml:space="preserve"> </w:t>
      </w:r>
      <w:r w:rsidRPr="00171439">
        <w:rPr>
          <w:rFonts w:ascii="Palatino Linotype" w:hAnsi="Palatino Linotype"/>
        </w:rPr>
        <w:t>(γ)</w:t>
      </w:r>
      <w:r w:rsidRPr="00171439">
        <w:t xml:space="preserve"> </w:t>
      </w:r>
      <w:r w:rsidRPr="00171439">
        <w:rPr>
          <w:rFonts w:ascii="Palatino Linotype" w:hAnsi="Palatino Linotype" w:cs="SBL Greek"/>
          <w:i/>
          <w:lang w:bidi="he-IL"/>
        </w:rPr>
        <w:t xml:space="preserve">εὐχαριστοῦντες πάντοτε ὑπὲρ πάντων ἐν ὀνόματι τοῦ Κυρίου ἡμῶν Ἰησοῦ Χριστοῦ τῷ </w:t>
      </w:r>
      <w:r w:rsidRPr="00171439">
        <w:rPr>
          <w:rFonts w:ascii="Palatino Linotype" w:hAnsi="Palatino Linotype" w:cs="SBL Greek"/>
          <w:i/>
          <w:caps/>
          <w:lang w:bidi="he-IL"/>
        </w:rPr>
        <w:t>θ</w:t>
      </w:r>
      <w:r w:rsidRPr="00171439">
        <w:rPr>
          <w:rFonts w:ascii="Palatino Linotype" w:hAnsi="Palatino Linotype" w:cs="SBL Greek"/>
          <w:i/>
          <w:lang w:bidi="he-IL"/>
        </w:rPr>
        <w:t xml:space="preserve">εῷ </w:t>
      </w:r>
      <w:r w:rsidRPr="00171439">
        <w:rPr>
          <w:rFonts w:ascii="Palatino Linotype" w:hAnsi="Palatino Linotype" w:cs="SBL Greek"/>
          <w:b/>
          <w:i/>
          <w:lang w:bidi="he-IL"/>
        </w:rPr>
        <w:t>καὶ</w:t>
      </w:r>
      <w:r w:rsidRPr="00171439">
        <w:rPr>
          <w:rFonts w:ascii="Palatino Linotype" w:hAnsi="Palatino Linotype" w:cs="SBL Greek"/>
          <w:i/>
          <w:lang w:bidi="he-IL"/>
        </w:rPr>
        <w:t xml:space="preserve"> Πατρί </w:t>
      </w:r>
      <w:r w:rsidRPr="00171439">
        <w:rPr>
          <w:rFonts w:ascii="Palatino Linotype" w:hAnsi="Palatino Linotype"/>
        </w:rPr>
        <w:t>(δ)</w:t>
      </w:r>
      <w:r w:rsidRPr="00171439">
        <w:t xml:space="preserve"> </w:t>
      </w:r>
      <w:r w:rsidRPr="00171439">
        <w:rPr>
          <w:rFonts w:ascii="Palatino Linotype" w:hAnsi="Palatino Linotype" w:cs="SBL Greek"/>
          <w:i/>
          <w:lang w:bidi="he-IL"/>
        </w:rPr>
        <w:t>ὑποτασσόμενοι ἀλλήλοις ἐν φόβῳ Χριστοῦ</w:t>
      </w:r>
      <w:r w:rsidRPr="00171439">
        <w:rPr>
          <w:rFonts w:ascii="SBL Greek" w:hAnsi="SBL Greek" w:cs="SBL Greek"/>
          <w:lang w:bidi="he-IL"/>
        </w:rPr>
        <w:t xml:space="preserve"> </w:t>
      </w:r>
      <w:r w:rsidRPr="00171439">
        <w:rPr>
          <w:rFonts w:ascii="Palatino Linotype" w:hAnsi="Palatino Linotype" w:cs="SBL Greek"/>
          <w:lang w:bidi="he-IL"/>
        </w:rPr>
        <w:t>(5, 19-21</w:t>
      </w:r>
      <w:r w:rsidRPr="00171439">
        <w:rPr>
          <w:rFonts w:ascii="Palatino Linotype" w:hAnsi="Palatino Linotype" w:cs="SBL Greek"/>
          <w:vertAlign w:val="superscript"/>
          <w:lang w:bidi="he-IL"/>
        </w:rPr>
        <w:t>.</w:t>
      </w:r>
      <w:r w:rsidRPr="00171439">
        <w:rPr>
          <w:rFonts w:ascii="Palatino Linotype" w:hAnsi="Palatino Linotype" w:cs="SBL Greek"/>
          <w:lang w:bidi="he-IL"/>
        </w:rPr>
        <w:t xml:space="preserve"> πρβλ. Κολ. 3, 16).</w:t>
      </w:r>
    </w:p>
    <w:p w:rsidR="00D15B2D" w:rsidRPr="00171439" w:rsidRDefault="00D15B2D" w:rsidP="00D15B2D">
      <w:pPr>
        <w:autoSpaceDE w:val="0"/>
        <w:autoSpaceDN w:val="0"/>
        <w:adjustRightInd w:val="0"/>
        <w:spacing w:after="0" w:line="240" w:lineRule="auto"/>
        <w:jc w:val="both"/>
        <w:rPr>
          <w:rFonts w:ascii="Palatino Linotype" w:hAnsi="Palatino Linotype"/>
          <w:bCs/>
        </w:rPr>
      </w:pPr>
      <w:r w:rsidRPr="00171439">
        <w:rPr>
          <w:rFonts w:ascii="Palatino Linotype" w:hAnsi="Palatino Linotype"/>
          <w:bCs/>
        </w:rPr>
        <w:t>Αυτός ο προοιμιακός αίνος, ο οποίος «παρ</w:t>
      </w:r>
      <w:r w:rsidRPr="00171439">
        <w:rPr>
          <w:rFonts w:ascii="Palatino Linotype" w:hAnsi="Palatino Linotype"/>
          <w:bCs/>
          <w:i/>
        </w:rPr>
        <w:t>ακολουθεί</w:t>
      </w:r>
      <w:r w:rsidRPr="00171439">
        <w:rPr>
          <w:rFonts w:ascii="Palatino Linotype" w:hAnsi="Palatino Linotype"/>
          <w:bCs/>
        </w:rPr>
        <w:t>» χρονικά το γεγονός της εξέλιξης της θείας Οικονομίας (</w:t>
      </w:r>
      <w:r w:rsidRPr="00171439">
        <w:rPr>
          <w:rFonts w:ascii="Palatino Linotype" w:hAnsi="Palatino Linotype"/>
          <w:bCs/>
          <w:i/>
        </w:rPr>
        <w:t>προαιώνια</w:t>
      </w:r>
      <w:r w:rsidRPr="00171439">
        <w:rPr>
          <w:rFonts w:ascii="Palatino Linotype" w:hAnsi="Palatino Linotype"/>
          <w:bCs/>
        </w:rPr>
        <w:t xml:space="preserve"> εκλογή- </w:t>
      </w:r>
      <w:r w:rsidRPr="00171439">
        <w:rPr>
          <w:rFonts w:ascii="Palatino Linotype" w:hAnsi="Palatino Linotype"/>
          <w:bCs/>
          <w:i/>
        </w:rPr>
        <w:t>πλήρωμα καιρών</w:t>
      </w:r>
      <w:r w:rsidRPr="00171439">
        <w:rPr>
          <w:rFonts w:ascii="Palatino Linotype" w:hAnsi="Palatino Linotype"/>
          <w:bCs/>
        </w:rPr>
        <w:t xml:space="preserve">- χρόνος μεταστροφής και μελλοντική προοπτική) ενώ τοπικά επισημαίνει την εξάπλωση της Χάριτος από τους </w:t>
      </w:r>
      <w:r w:rsidRPr="00171439">
        <w:rPr>
          <w:rFonts w:ascii="Palatino Linotype" w:hAnsi="Palatino Linotype"/>
          <w:bCs/>
          <w:i/>
        </w:rPr>
        <w:t>προηλπικότες</w:t>
      </w:r>
      <w:r w:rsidRPr="00171439">
        <w:rPr>
          <w:rFonts w:ascii="Palatino Linotype" w:hAnsi="Palatino Linotype"/>
          <w:bCs/>
        </w:rPr>
        <w:t xml:space="preserve"> (Ιουδαίους) στα </w:t>
      </w:r>
      <w:r w:rsidRPr="00171439">
        <w:rPr>
          <w:rFonts w:ascii="Palatino Linotype" w:hAnsi="Palatino Linotype"/>
          <w:bCs/>
          <w:i/>
        </w:rPr>
        <w:t>έθνη</w:t>
      </w:r>
      <w:r w:rsidRPr="00171439">
        <w:rPr>
          <w:rFonts w:ascii="Palatino Linotype" w:hAnsi="Palatino Linotype"/>
          <w:bCs/>
        </w:rPr>
        <w:t xml:space="preserve">, αναδεικνύει για πρώτη μάλιστα φορά με τέτοια σαφήνεια στην παύλεια γραμματεία τα τρία Πρόσωπα της Αγ. Τριάδος. Βεβαίως, όπως διακρίνεται από την έκταση της β’ στροφής, τονίζεται ιδιαίτερα η εν Χριστώ </w:t>
      </w:r>
      <w:r w:rsidRPr="00171439">
        <w:rPr>
          <w:rFonts w:ascii="Palatino Linotype" w:hAnsi="Palatino Linotype"/>
          <w:bCs/>
          <w:i/>
        </w:rPr>
        <w:t>Οικονομία</w:t>
      </w:r>
      <w:r w:rsidRPr="00171439">
        <w:rPr>
          <w:rFonts w:ascii="Palatino Linotype" w:hAnsi="Palatino Linotype"/>
          <w:bCs/>
        </w:rPr>
        <w:t xml:space="preserve"> (= η διευθέτηση των πραγμάτων). Σημειωτέον ότι και η ενότητα της Παραίνεσης (κεφ. 4-6) επίσης εγκαινιάζεται με μια τριαδική (βαπτισματική;) Ομολογία, η οποία όμως χρησιμοποιώντας τη γνωστή φόρμουλα -</w:t>
      </w:r>
      <w:r w:rsidRPr="00171439">
        <w:rPr>
          <w:rFonts w:ascii="Palatino Linotype" w:hAnsi="Palatino Linotype" w:cs="SBL Greek"/>
          <w:i/>
          <w:lang w:bidi="he-IL"/>
        </w:rPr>
        <w:t xml:space="preserve"> Ἓν </w:t>
      </w:r>
      <w:r w:rsidRPr="00171439">
        <w:rPr>
          <w:rFonts w:ascii="Palatino Linotype" w:hAnsi="Palatino Linotype" w:cs="SBL Greek"/>
          <w:lang w:bidi="he-IL"/>
        </w:rPr>
        <w:t>(πρβλ. Α’ Κορ. 8, 6</w:t>
      </w:r>
      <w:r w:rsidRPr="00171439">
        <w:rPr>
          <w:rFonts w:ascii="Palatino Linotype" w:hAnsi="Palatino Linotype" w:cs="SBL Greek"/>
          <w:vertAlign w:val="superscript"/>
          <w:lang w:bidi="he-IL"/>
        </w:rPr>
        <w:t>.</w:t>
      </w:r>
      <w:r w:rsidRPr="00171439">
        <w:rPr>
          <w:rFonts w:ascii="Palatino Linotype" w:hAnsi="Palatino Linotype" w:cs="SBL Greek"/>
          <w:lang w:bidi="he-IL"/>
        </w:rPr>
        <w:t xml:space="preserve"> 10, 17)</w:t>
      </w:r>
      <w:r w:rsidRPr="00171439">
        <w:rPr>
          <w:rFonts w:ascii="Palatino Linotype" w:hAnsi="Palatino Linotype" w:cs="SBL Greek"/>
          <w:i/>
          <w:lang w:bidi="he-IL"/>
        </w:rPr>
        <w:t xml:space="preserve"> </w:t>
      </w:r>
      <w:r w:rsidRPr="00171439">
        <w:rPr>
          <w:rFonts w:ascii="Palatino Linotype" w:hAnsi="Palatino Linotype" w:cs="SBL Greek"/>
          <w:lang w:bidi="he-IL"/>
        </w:rPr>
        <w:t xml:space="preserve">εκκινεί αντίστροφα από το Πνεύμα </w:t>
      </w:r>
      <w:r w:rsidRPr="00171439">
        <w:rPr>
          <w:rFonts w:ascii="Palatino Linotype" w:hAnsi="Palatino Linotype" w:cs="SBL Greek"/>
          <w:b/>
          <w:lang w:bidi="he-IL"/>
        </w:rPr>
        <w:t>και</w:t>
      </w:r>
      <w:r w:rsidRPr="00171439">
        <w:rPr>
          <w:rFonts w:ascii="Palatino Linotype" w:hAnsi="Palatino Linotype" w:cs="SBL Greek"/>
          <w:lang w:bidi="he-IL"/>
        </w:rPr>
        <w:t xml:space="preserve"> το Σώμα (που μάλιστα προηγείται αφού ήδη έχει αναπτυχθεί η μοναδικότητα της Εκκλησίας) </w:t>
      </w:r>
      <w:r>
        <w:rPr>
          <w:rFonts w:ascii="Palatino Linotype" w:hAnsi="Palatino Linotype" w:cs="SBL Greek"/>
          <w:lang w:bidi="he-IL"/>
        </w:rPr>
        <w:t xml:space="preserve">όπως </w:t>
      </w:r>
      <w:r w:rsidRPr="00171439">
        <w:rPr>
          <w:rFonts w:ascii="Palatino Linotype" w:hAnsi="Palatino Linotype" w:cs="SBL Greek"/>
          <w:lang w:bidi="he-IL"/>
        </w:rPr>
        <w:t xml:space="preserve">επίσης και την ελπίδα και κατακλείεται με τον Θεό που ως Πατέρας των πάντων </w:t>
      </w:r>
      <w:r>
        <w:rPr>
          <w:rFonts w:ascii="Palatino Linotype" w:hAnsi="Palatino Linotype" w:cs="SBL Greek"/>
          <w:lang w:bidi="he-IL"/>
        </w:rPr>
        <w:t xml:space="preserve">τελικά </w:t>
      </w:r>
      <w:r w:rsidRPr="00171439">
        <w:rPr>
          <w:rFonts w:ascii="Palatino Linotype" w:hAnsi="Palatino Linotype" w:cs="SBL Greek"/>
          <w:lang w:bidi="he-IL"/>
        </w:rPr>
        <w:t>«ανακεφαλαιώνει» τα πάντα</w:t>
      </w:r>
      <w:r w:rsidRPr="00171439">
        <w:rPr>
          <w:rFonts w:ascii="Palatino Linotype" w:hAnsi="Palatino Linotype"/>
          <w:bCs/>
        </w:rPr>
        <w:t xml:space="preserve">: </w:t>
      </w:r>
    </w:p>
    <w:p w:rsidR="00D15B2D" w:rsidRDefault="00D15B2D" w:rsidP="00D15B2D">
      <w:pPr>
        <w:autoSpaceDE w:val="0"/>
        <w:autoSpaceDN w:val="0"/>
        <w:adjustRightInd w:val="0"/>
        <w:spacing w:after="0" w:line="240" w:lineRule="auto"/>
        <w:jc w:val="center"/>
        <w:rPr>
          <w:rFonts w:ascii="Palatino Linotype" w:hAnsi="Palatino Linotype" w:cs="SBL Greek"/>
          <w:i/>
          <w:lang w:bidi="he-IL"/>
        </w:rPr>
      </w:pPr>
    </w:p>
    <w:p w:rsidR="00D15B2D" w:rsidRPr="00171439" w:rsidRDefault="00D15B2D" w:rsidP="00D15B2D">
      <w:pPr>
        <w:autoSpaceDE w:val="0"/>
        <w:autoSpaceDN w:val="0"/>
        <w:adjustRightInd w:val="0"/>
        <w:spacing w:after="0" w:line="240" w:lineRule="auto"/>
        <w:jc w:val="center"/>
        <w:rPr>
          <w:rFonts w:ascii="Palatino Linotype" w:hAnsi="Palatino Linotype" w:cs="Arial"/>
          <w:i/>
          <w:lang w:bidi="he-IL"/>
        </w:rPr>
      </w:pPr>
      <w:r w:rsidRPr="00171439">
        <w:rPr>
          <w:rFonts w:ascii="Palatino Linotype" w:hAnsi="Palatino Linotype" w:cs="SBL Greek"/>
          <w:i/>
          <w:lang w:bidi="he-IL"/>
        </w:rPr>
        <w:t xml:space="preserve">Ἓν Σῶμα καὶ ἓν </w:t>
      </w:r>
      <w:r w:rsidRPr="00171439">
        <w:rPr>
          <w:rFonts w:ascii="Palatino Linotype" w:hAnsi="Palatino Linotype" w:cs="SBL Greek"/>
          <w:b/>
          <w:i/>
          <w:lang w:bidi="he-IL"/>
        </w:rPr>
        <w:t>Πνεῦμα,</w:t>
      </w:r>
      <w:r w:rsidRPr="00171439">
        <w:rPr>
          <w:rFonts w:ascii="Palatino Linotype" w:hAnsi="Palatino Linotype" w:cs="SBL Greek"/>
          <w:i/>
          <w:lang w:bidi="he-IL"/>
        </w:rPr>
        <w:t xml:space="preserve"> καθὼς καὶ ἐκλήθητε ἐν μιᾷ ἐλπίδι τῆς κλήσεως ὑμῶν/</w:t>
      </w:r>
    </w:p>
    <w:p w:rsidR="00D15B2D" w:rsidRPr="00171439" w:rsidRDefault="00D15B2D" w:rsidP="00D15B2D">
      <w:pPr>
        <w:autoSpaceDE w:val="0"/>
        <w:autoSpaceDN w:val="0"/>
        <w:adjustRightInd w:val="0"/>
        <w:spacing w:after="0" w:line="240" w:lineRule="auto"/>
        <w:jc w:val="center"/>
        <w:rPr>
          <w:rFonts w:ascii="Palatino Linotype" w:hAnsi="Palatino Linotype" w:cs="Arial"/>
          <w:i/>
          <w:lang w:bidi="he-IL"/>
        </w:rPr>
      </w:pPr>
      <w:r w:rsidRPr="00171439">
        <w:rPr>
          <w:rFonts w:ascii="Palatino Linotype" w:hAnsi="Palatino Linotype" w:cs="SBL Greek"/>
          <w:i/>
          <w:lang w:bidi="he-IL"/>
        </w:rPr>
        <w:t xml:space="preserve">εἷς </w:t>
      </w:r>
      <w:r w:rsidRPr="00171439">
        <w:rPr>
          <w:rFonts w:ascii="Palatino Linotype" w:hAnsi="Palatino Linotype" w:cs="SBL Greek"/>
          <w:b/>
          <w:i/>
          <w:lang w:bidi="he-IL"/>
        </w:rPr>
        <w:t>Κύριος,</w:t>
      </w:r>
      <w:r w:rsidRPr="00171439">
        <w:rPr>
          <w:rFonts w:ascii="Palatino Linotype" w:hAnsi="Palatino Linotype" w:cs="SBL Greek"/>
          <w:i/>
          <w:lang w:bidi="he-IL"/>
        </w:rPr>
        <w:t xml:space="preserve"> μία πίστις, ἓν Βάπτισμα,/</w:t>
      </w:r>
    </w:p>
    <w:p w:rsidR="00D15B2D" w:rsidRPr="00171439" w:rsidRDefault="00D15B2D" w:rsidP="00D15B2D">
      <w:pPr>
        <w:autoSpaceDE w:val="0"/>
        <w:autoSpaceDN w:val="0"/>
        <w:adjustRightInd w:val="0"/>
        <w:spacing w:after="0" w:line="240" w:lineRule="auto"/>
        <w:jc w:val="center"/>
        <w:rPr>
          <w:rFonts w:ascii="Palatino Linotype" w:hAnsi="Palatino Linotype" w:cs="Arial"/>
          <w:lang w:bidi="he-IL"/>
        </w:rPr>
      </w:pPr>
      <w:r w:rsidRPr="00171439">
        <w:rPr>
          <w:rFonts w:ascii="Palatino Linotype" w:hAnsi="Palatino Linotype" w:cs="SBL Greek"/>
          <w:b/>
          <w:i/>
          <w:lang w:bidi="he-IL"/>
        </w:rPr>
        <w:t xml:space="preserve">εἷς </w:t>
      </w:r>
      <w:r w:rsidRPr="00171439">
        <w:rPr>
          <w:rFonts w:ascii="Palatino Linotype" w:hAnsi="Palatino Linotype" w:cs="SBL Greek"/>
          <w:b/>
          <w:i/>
          <w:caps/>
          <w:lang w:bidi="he-IL"/>
        </w:rPr>
        <w:t>θ</w:t>
      </w:r>
      <w:r w:rsidRPr="00171439">
        <w:rPr>
          <w:rFonts w:ascii="Palatino Linotype" w:hAnsi="Palatino Linotype" w:cs="SBL Greek"/>
          <w:b/>
          <w:i/>
          <w:lang w:bidi="he-IL"/>
        </w:rPr>
        <w:t>εὸς</w:t>
      </w:r>
      <w:r w:rsidRPr="00171439">
        <w:rPr>
          <w:rFonts w:ascii="Palatino Linotype" w:hAnsi="Palatino Linotype" w:cs="SBL Greek"/>
          <w:i/>
          <w:lang w:bidi="he-IL"/>
        </w:rPr>
        <w:t xml:space="preserve"> καὶ Πατὴρ πάντων, ὁ ἐπὶ πάντων καὶ διὰ πάντων καὶ ἐν πᾶσιν</w:t>
      </w:r>
      <w:r w:rsidRPr="00171439">
        <w:rPr>
          <w:rFonts w:ascii="Palatino Linotype" w:hAnsi="Palatino Linotype" w:cs="Arial"/>
          <w:lang w:bidi="he-IL"/>
        </w:rPr>
        <w:t xml:space="preserve"> (4, 4-7).</w:t>
      </w:r>
    </w:p>
    <w:p w:rsidR="00D15B2D" w:rsidRPr="00171439" w:rsidRDefault="00D15B2D" w:rsidP="00D15B2D">
      <w:pPr>
        <w:autoSpaceDE w:val="0"/>
        <w:autoSpaceDN w:val="0"/>
        <w:adjustRightInd w:val="0"/>
        <w:spacing w:after="0" w:line="240" w:lineRule="auto"/>
        <w:jc w:val="both"/>
        <w:rPr>
          <w:rFonts w:ascii="Palatino Linotype" w:hAnsi="Palatino Linotype"/>
          <w:bCs/>
        </w:rPr>
      </w:pPr>
    </w:p>
    <w:p w:rsidR="00D15B2D" w:rsidRPr="00171439" w:rsidRDefault="00D15B2D" w:rsidP="00D15B2D">
      <w:pPr>
        <w:autoSpaceDE w:val="0"/>
        <w:autoSpaceDN w:val="0"/>
        <w:adjustRightInd w:val="0"/>
        <w:spacing w:after="0" w:line="240" w:lineRule="auto"/>
        <w:jc w:val="both"/>
        <w:rPr>
          <w:rFonts w:ascii="Palatino Linotype" w:hAnsi="Palatino Linotype" w:cs="Arial"/>
          <w:lang w:bidi="he-IL"/>
        </w:rPr>
      </w:pPr>
      <w:r w:rsidRPr="00171439">
        <w:rPr>
          <w:rFonts w:ascii="Palatino Linotype" w:hAnsi="Palatino Linotype"/>
          <w:bCs/>
        </w:rPr>
        <w:t xml:space="preserve">Βεβαίως το ενδιαφέρον του προοιμιακού ύμνου δεν αφορά στην υπόσταση ή/και τον τρόπο σχέσης των τριαδικών Προσώπων αλλά στα δώρα που προσφέρονται στο </w:t>
      </w:r>
      <w:r w:rsidRPr="00171439">
        <w:rPr>
          <w:rFonts w:ascii="Palatino Linotype" w:hAnsi="Palatino Linotype"/>
          <w:bCs/>
          <w:i/>
        </w:rPr>
        <w:t xml:space="preserve">ἡμεῖς </w:t>
      </w:r>
      <w:r w:rsidRPr="00171439">
        <w:rPr>
          <w:rFonts w:ascii="Palatino Linotype" w:hAnsi="Palatino Linotype"/>
          <w:bCs/>
        </w:rPr>
        <w:t>που συγκροτεί την Εκκλησία</w:t>
      </w:r>
      <w:r w:rsidRPr="00171439">
        <w:rPr>
          <w:rFonts w:ascii="Palatino Linotype" w:hAnsi="Palatino Linotype"/>
          <w:bCs/>
          <w:i/>
        </w:rPr>
        <w:t xml:space="preserve">, </w:t>
      </w:r>
      <w:r w:rsidRPr="00171439">
        <w:rPr>
          <w:rFonts w:ascii="Palatino Linotype" w:hAnsi="Palatino Linotype"/>
          <w:bCs/>
        </w:rPr>
        <w:t xml:space="preserve">ενώ στην τρίτη στροφή, όπου το ενδιαφέρον προσανατολίζεται στα τελικά Έσχατα, έχουμε αλλαγή και έμφαση στο </w:t>
      </w:r>
      <w:r w:rsidRPr="00171439">
        <w:rPr>
          <w:rFonts w:ascii="Palatino Linotype" w:hAnsi="Palatino Linotype"/>
          <w:bCs/>
          <w:i/>
        </w:rPr>
        <w:t>ὑμεῖς</w:t>
      </w:r>
      <w:r w:rsidRPr="00171439">
        <w:rPr>
          <w:rFonts w:ascii="Palatino Linotype" w:hAnsi="Palatino Linotype"/>
          <w:bCs/>
        </w:rPr>
        <w:t xml:space="preserve"> (που συγκροτείται από τους εξ εθνών Χριστιανούς-</w:t>
      </w:r>
      <w:r w:rsidRPr="00171439">
        <w:rPr>
          <w:rFonts w:ascii="Palatino Linotype" w:hAnsi="Palatino Linotype"/>
          <w:bCs/>
        </w:rPr>
        <w:lastRenderedPageBreak/>
        <w:t xml:space="preserve">παραλήπτες της επιστολής). Μάλιστα ενώ στην αρχή των δύο πρώτων στροφών προτάσσονται οι πνευματικές ευλογίες του Θεού προς τους ανθρώπους, στην τρίτη προηγείται η ανταπόκριση των εθνών διά της υπακοής και της πίστης. Στο ερώτημα εάν άραγε με το </w:t>
      </w:r>
      <w:r w:rsidRPr="00171439">
        <w:rPr>
          <w:rFonts w:ascii="Palatino Linotype" w:hAnsi="Palatino Linotype"/>
          <w:bCs/>
          <w:i/>
        </w:rPr>
        <w:t>ἡμεῖς</w:t>
      </w:r>
      <w:r w:rsidRPr="00171439">
        <w:rPr>
          <w:rFonts w:ascii="Palatino Linotype" w:hAnsi="Palatino Linotype"/>
          <w:bCs/>
        </w:rPr>
        <w:t xml:space="preserve"> των δύο πρώτων στροφών υπονοούνται μόνον οι </w:t>
      </w:r>
      <w:r w:rsidRPr="00171439">
        <w:rPr>
          <w:rFonts w:ascii="Palatino Linotype" w:hAnsi="Palatino Linotype"/>
          <w:bCs/>
          <w:i/>
        </w:rPr>
        <w:t>προηλπικότες ἐν τῷ Χριστῷ</w:t>
      </w:r>
      <w:r>
        <w:rPr>
          <w:rFonts w:ascii="Palatino Linotype" w:hAnsi="Palatino Linotype"/>
          <w:bCs/>
        </w:rPr>
        <w:t xml:space="preserve"> Ιουδαί</w:t>
      </w:r>
      <w:r w:rsidRPr="00171439">
        <w:rPr>
          <w:rFonts w:ascii="Palatino Linotype" w:hAnsi="Palatino Linotype"/>
          <w:bCs/>
        </w:rPr>
        <w:t>ο</w:t>
      </w:r>
      <w:r>
        <w:rPr>
          <w:rFonts w:ascii="Palatino Linotype" w:hAnsi="Palatino Linotype"/>
          <w:bCs/>
        </w:rPr>
        <w:t xml:space="preserve">ι </w:t>
      </w:r>
      <w:r w:rsidRPr="00171439">
        <w:rPr>
          <w:rFonts w:ascii="Palatino Linotype" w:hAnsi="Palatino Linotype"/>
          <w:bCs/>
        </w:rPr>
        <w:t>(στους οποίους συγκαταλέγεται και ο αποστολέας Π.) νομίζω ότι η απάντηση είναι αρνητική</w:t>
      </w:r>
      <w:r w:rsidRPr="00171439">
        <w:rPr>
          <w:rStyle w:val="FootnoteReference"/>
          <w:rFonts w:ascii="Palatino Linotype" w:hAnsi="Palatino Linotype"/>
          <w:bCs/>
        </w:rPr>
        <w:footnoteReference w:id="319"/>
      </w:r>
      <w:r w:rsidRPr="00171439">
        <w:rPr>
          <w:rFonts w:ascii="Palatino Linotype" w:hAnsi="Palatino Linotype"/>
          <w:bCs/>
        </w:rPr>
        <w:t xml:space="preserve">. Υπό το </w:t>
      </w:r>
      <w:r w:rsidRPr="00171439">
        <w:rPr>
          <w:rFonts w:ascii="Palatino Linotype" w:hAnsi="Palatino Linotype"/>
          <w:bCs/>
          <w:i/>
        </w:rPr>
        <w:t>ἡμεῖς</w:t>
      </w:r>
      <w:r w:rsidRPr="00171439">
        <w:rPr>
          <w:rFonts w:ascii="Palatino Linotype" w:hAnsi="Palatino Linotype"/>
          <w:bCs/>
        </w:rPr>
        <w:t xml:space="preserve"> μάλλον σημαίνονται όλα τα μέλη της Εκκλησίας. Αυτή η θέση αποδεικνύεται από το γεγονός ότι στον Επίλογο ως νύμφη προσάγεται η Εκκλησία ως μία «ενότητα» (5, 27). Απλώς στη γ’ στροφή ο αίνος αφορά ιδιαίτερα στα έθνη (α) διότι συγκροτούν τη φυλετική ταυτότητα των αποδεκτών της Επιστολής και επιπλέον (β) διότι ο συγγραφέας επιθυμεί να τους υπενθυμίσει (έχοντας προηγουμένως δώσει ιδιαίτερη έμφαση στην ευδοκία/τον προορισμό εκ μέρους του Θεού) ότι οι ίδιοι προσωπικά και εκούσια υπ</w:t>
      </w:r>
      <w:r w:rsidRPr="00171439">
        <w:rPr>
          <w:rFonts w:ascii="Palatino Linotype" w:hAnsi="Palatino Linotype"/>
          <w:bCs/>
          <w:i/>
        </w:rPr>
        <w:t>άκουσαν</w:t>
      </w:r>
      <w:r w:rsidRPr="00171439">
        <w:rPr>
          <w:rFonts w:ascii="Palatino Linotype" w:hAnsi="Palatino Linotype"/>
          <w:bCs/>
        </w:rPr>
        <w:t xml:space="preserve"> και αποδέχτηκαν το Ευαγγέλιο, λαμβάνοντας ταυτόχρονα όχι την πληρότητα αλλά τον αρραβώνα (την «εγγύηση») της κληρονομίας. Χρησιμοποιεί έτσι ένα παύλειο «τόπο» για να επεξηγήσει γιατί άραγε δεν βιώνουν εδώ και τώρα ως χριστιανοί την απόλυτη μακαριότητα αλλά</w:t>
      </w:r>
      <w:r>
        <w:rPr>
          <w:rFonts w:ascii="Palatino Linotype" w:hAnsi="Palatino Linotype"/>
          <w:bCs/>
        </w:rPr>
        <w:t xml:space="preserve"> καλούνται σε μάχη</w:t>
      </w:r>
      <w:r w:rsidRPr="00171439">
        <w:rPr>
          <w:rFonts w:ascii="Palatino Linotype" w:hAnsi="Palatino Linotype"/>
          <w:bCs/>
        </w:rPr>
        <w:t>. Κατωτέρω παρατίθεται ο Αίνος δομημένος «ποιητικά»:</w:t>
      </w:r>
      <w:r w:rsidRPr="00171439">
        <w:rPr>
          <w:bCs/>
        </w:rPr>
        <w:t xml:space="preserve"> </w:t>
      </w:r>
    </w:p>
    <w:p w:rsidR="00D15B2D" w:rsidRDefault="00D15B2D" w:rsidP="00D15B2D">
      <w:pPr>
        <w:autoSpaceDE w:val="0"/>
        <w:autoSpaceDN w:val="0"/>
        <w:adjustRightInd w:val="0"/>
        <w:spacing w:after="0" w:line="240" w:lineRule="auto"/>
        <w:jc w:val="center"/>
        <w:rPr>
          <w:rFonts w:ascii="Palatino Linotype" w:hAnsi="Palatino Linotype" w:cs="Arial"/>
          <w:b/>
          <w:szCs w:val="20"/>
          <w:lang w:bidi="he-IL"/>
        </w:rPr>
      </w:pPr>
    </w:p>
    <w:p w:rsidR="00D15B2D" w:rsidRPr="00171439" w:rsidRDefault="00D15B2D" w:rsidP="00D15B2D">
      <w:pPr>
        <w:autoSpaceDE w:val="0"/>
        <w:autoSpaceDN w:val="0"/>
        <w:adjustRightInd w:val="0"/>
        <w:spacing w:after="0" w:line="240" w:lineRule="auto"/>
        <w:jc w:val="center"/>
        <w:rPr>
          <w:rFonts w:ascii="Palatino Linotype" w:hAnsi="Palatino Linotype" w:cs="SBL Greek"/>
          <w:i/>
          <w:lang w:bidi="he-IL"/>
        </w:rPr>
      </w:pPr>
      <w:r w:rsidRPr="00171439">
        <w:rPr>
          <w:rFonts w:ascii="Palatino Linotype" w:hAnsi="Palatino Linotype" w:cs="Arial"/>
          <w:b/>
          <w:szCs w:val="20"/>
          <w:lang w:bidi="he-IL"/>
        </w:rPr>
        <w:t>Α.</w:t>
      </w:r>
      <w:r w:rsidRPr="00171439">
        <w:rPr>
          <w:rFonts w:ascii="Palatino Linotype" w:hAnsi="Palatino Linotype" w:cs="Arial"/>
          <w:i/>
          <w:szCs w:val="20"/>
          <w:lang w:bidi="he-IL"/>
        </w:rPr>
        <w:t xml:space="preserve"> </w:t>
      </w:r>
      <w:r w:rsidRPr="00171439">
        <w:rPr>
          <w:rFonts w:ascii="Palatino Linotype" w:hAnsi="Palatino Linotype" w:cs="Arial"/>
          <w:i/>
          <w:szCs w:val="20"/>
          <w:vertAlign w:val="superscript"/>
          <w:lang w:bidi="he-IL"/>
        </w:rPr>
        <w:t xml:space="preserve">3 </w:t>
      </w:r>
      <w:r w:rsidRPr="00171439">
        <w:rPr>
          <w:rFonts w:ascii="Palatino Linotype" w:hAnsi="Palatino Linotype" w:cs="SBL Greek"/>
          <w:i/>
          <w:lang w:bidi="he-IL"/>
        </w:rPr>
        <w:t xml:space="preserve">Εὐλογητὸς ὁ </w:t>
      </w:r>
      <w:r w:rsidRPr="00171439">
        <w:rPr>
          <w:rFonts w:ascii="Palatino Linotype" w:hAnsi="Palatino Linotype" w:cs="SBL Greek"/>
          <w:i/>
          <w:caps/>
          <w:lang w:bidi="he-IL"/>
        </w:rPr>
        <w:t>θ</w:t>
      </w:r>
      <w:r w:rsidRPr="00171439">
        <w:rPr>
          <w:rFonts w:ascii="Palatino Linotype" w:hAnsi="Palatino Linotype" w:cs="SBL Greek"/>
          <w:i/>
          <w:lang w:bidi="he-IL"/>
        </w:rPr>
        <w:t>εὸς καὶ Πατὴρ τοῦ Κυρίου ἡμῶν Ἰησοῦ Χριστοῦ,</w:t>
      </w:r>
    </w:p>
    <w:p w:rsidR="00D15B2D" w:rsidRPr="00171439" w:rsidRDefault="00D15B2D" w:rsidP="00D15B2D">
      <w:pPr>
        <w:autoSpaceDE w:val="0"/>
        <w:autoSpaceDN w:val="0"/>
        <w:adjustRightInd w:val="0"/>
        <w:spacing w:after="0" w:line="240" w:lineRule="auto"/>
        <w:jc w:val="center"/>
        <w:rPr>
          <w:rFonts w:ascii="Palatino Linotype" w:hAnsi="Palatino Linotype" w:cs="SBL Greek"/>
          <w:i/>
          <w:lang w:bidi="he-IL"/>
        </w:rPr>
      </w:pPr>
      <w:r w:rsidRPr="00171439">
        <w:rPr>
          <w:rFonts w:ascii="Palatino Linotype" w:hAnsi="Palatino Linotype" w:cs="SBL Greek"/>
          <w:i/>
          <w:lang w:bidi="he-IL"/>
        </w:rPr>
        <w:t xml:space="preserve">ὁ εὐλογήσας ἡμᾶς ἐν πάσῃ εὐλογίᾳ πνευματικῇ </w:t>
      </w:r>
    </w:p>
    <w:p w:rsidR="00D15B2D" w:rsidRPr="00171439" w:rsidRDefault="00D15B2D" w:rsidP="00D15B2D">
      <w:pPr>
        <w:autoSpaceDE w:val="0"/>
        <w:autoSpaceDN w:val="0"/>
        <w:adjustRightInd w:val="0"/>
        <w:spacing w:after="0" w:line="240" w:lineRule="auto"/>
        <w:jc w:val="center"/>
        <w:rPr>
          <w:rFonts w:ascii="Palatino Linotype" w:hAnsi="Palatino Linotype" w:cs="Arial"/>
          <w:i/>
          <w:szCs w:val="20"/>
          <w:lang w:bidi="he-IL"/>
        </w:rPr>
      </w:pPr>
      <w:r w:rsidRPr="00171439">
        <w:rPr>
          <w:rFonts w:ascii="Palatino Linotype" w:hAnsi="Palatino Linotype" w:cs="SBL Greek"/>
          <w:i/>
          <w:lang w:bidi="he-IL"/>
        </w:rPr>
        <w:t>ἐν τοῖς ἐπουρανίοις ἐν Χριστῷ,</w:t>
      </w:r>
    </w:p>
    <w:p w:rsidR="00D15B2D" w:rsidRPr="00171439" w:rsidRDefault="00D15B2D" w:rsidP="00D15B2D">
      <w:pPr>
        <w:autoSpaceDE w:val="0"/>
        <w:autoSpaceDN w:val="0"/>
        <w:adjustRightInd w:val="0"/>
        <w:spacing w:after="0" w:line="240" w:lineRule="auto"/>
        <w:jc w:val="center"/>
        <w:rPr>
          <w:rFonts w:ascii="Palatino Linotype" w:hAnsi="Palatino Linotype" w:cs="SBL Greek"/>
          <w:i/>
          <w:lang w:bidi="he-IL"/>
        </w:rPr>
      </w:pPr>
      <w:r w:rsidRPr="00171439">
        <w:rPr>
          <w:rFonts w:ascii="Palatino Linotype" w:hAnsi="Palatino Linotype" w:cs="Arial"/>
          <w:i/>
          <w:szCs w:val="20"/>
          <w:vertAlign w:val="superscript"/>
          <w:lang w:bidi="he-IL"/>
        </w:rPr>
        <w:t xml:space="preserve">4 </w:t>
      </w:r>
      <w:r w:rsidRPr="00171439">
        <w:rPr>
          <w:rFonts w:ascii="Palatino Linotype" w:hAnsi="Palatino Linotype" w:cs="SBL Greek"/>
          <w:i/>
          <w:lang w:bidi="he-IL"/>
        </w:rPr>
        <w:t xml:space="preserve">καθὼς ἐξελέξατο ἡμᾶς ἐν αὐτῷ πρὸ καταβολῆς </w:t>
      </w:r>
      <w:r w:rsidRPr="00171439">
        <w:rPr>
          <w:rFonts w:ascii="Palatino Linotype" w:hAnsi="Palatino Linotype" w:cs="SBL Greek"/>
          <w:i/>
          <w:caps/>
          <w:lang w:bidi="he-IL"/>
        </w:rPr>
        <w:t>κ</w:t>
      </w:r>
      <w:r w:rsidRPr="00171439">
        <w:rPr>
          <w:rFonts w:ascii="Palatino Linotype" w:hAnsi="Palatino Linotype" w:cs="SBL Greek"/>
          <w:i/>
          <w:lang w:bidi="he-IL"/>
        </w:rPr>
        <w:t>όσμου</w:t>
      </w:r>
    </w:p>
    <w:p w:rsidR="00D15B2D" w:rsidRPr="00171439" w:rsidRDefault="00D15B2D" w:rsidP="00D15B2D">
      <w:pPr>
        <w:autoSpaceDE w:val="0"/>
        <w:autoSpaceDN w:val="0"/>
        <w:adjustRightInd w:val="0"/>
        <w:spacing w:after="0" w:line="240" w:lineRule="auto"/>
        <w:jc w:val="center"/>
        <w:rPr>
          <w:rFonts w:ascii="Palatino Linotype" w:hAnsi="Palatino Linotype" w:cs="SBL Greek"/>
          <w:i/>
          <w:lang w:bidi="he-IL"/>
        </w:rPr>
      </w:pPr>
      <w:r w:rsidRPr="00171439">
        <w:rPr>
          <w:rFonts w:ascii="Palatino Linotype" w:hAnsi="Palatino Linotype" w:cs="SBL Greek"/>
          <w:i/>
          <w:lang w:bidi="he-IL"/>
        </w:rPr>
        <w:t xml:space="preserve">εἶναι ἡμᾶς ἁγίους καὶ ἀμώμους κατενώπιον </w:t>
      </w:r>
      <w:r w:rsidRPr="00171439">
        <w:rPr>
          <w:rFonts w:ascii="Palatino Linotype" w:hAnsi="Palatino Linotype" w:cs="SBL Greek"/>
          <w:i/>
          <w:caps/>
          <w:lang w:bidi="he-IL"/>
        </w:rPr>
        <w:t>α</w:t>
      </w:r>
      <w:r w:rsidRPr="00171439">
        <w:rPr>
          <w:rFonts w:ascii="Palatino Linotype" w:hAnsi="Palatino Linotype" w:cs="SBL Greek"/>
          <w:i/>
          <w:lang w:bidi="he-IL"/>
        </w:rPr>
        <w:t>ὐτοῦ</w:t>
      </w:r>
      <w:r w:rsidRPr="00171439">
        <w:rPr>
          <w:rFonts w:ascii="Palatino Linotype" w:hAnsi="Palatino Linotype" w:cs="SBL Greek"/>
          <w:b/>
          <w:i/>
          <w:lang w:bidi="he-IL"/>
        </w:rPr>
        <w:t xml:space="preserve"> ἐν ἀγάπῃ</w:t>
      </w:r>
      <w:r w:rsidRPr="00171439">
        <w:rPr>
          <w:rFonts w:ascii="Palatino Linotype" w:hAnsi="Palatino Linotype" w:cs="SBL Greek"/>
          <w:i/>
          <w:lang w:bidi="he-IL"/>
        </w:rPr>
        <w:t>,</w:t>
      </w:r>
    </w:p>
    <w:p w:rsidR="00D15B2D" w:rsidRPr="00171439" w:rsidRDefault="00D15B2D" w:rsidP="00D15B2D">
      <w:pPr>
        <w:autoSpaceDE w:val="0"/>
        <w:autoSpaceDN w:val="0"/>
        <w:adjustRightInd w:val="0"/>
        <w:spacing w:after="0" w:line="240" w:lineRule="auto"/>
        <w:jc w:val="center"/>
        <w:rPr>
          <w:rFonts w:ascii="Palatino Linotype" w:hAnsi="Palatino Linotype" w:cs="SBL Greek"/>
          <w:i/>
          <w:lang w:bidi="he-IL"/>
        </w:rPr>
      </w:pPr>
      <w:r w:rsidRPr="00171439">
        <w:rPr>
          <w:rFonts w:ascii="Palatino Linotype" w:hAnsi="Palatino Linotype" w:cs="Arial"/>
          <w:i/>
          <w:szCs w:val="20"/>
          <w:vertAlign w:val="superscript"/>
          <w:lang w:bidi="he-IL"/>
        </w:rPr>
        <w:t xml:space="preserve">5 </w:t>
      </w:r>
      <w:r w:rsidRPr="00171439">
        <w:rPr>
          <w:rFonts w:ascii="Palatino Linotype" w:hAnsi="Palatino Linotype" w:cs="SBL Greek"/>
          <w:i/>
          <w:lang w:bidi="he-IL"/>
        </w:rPr>
        <w:t xml:space="preserve">προορίσας ἡμᾶς εἰς </w:t>
      </w:r>
      <w:r w:rsidRPr="00171439">
        <w:rPr>
          <w:rFonts w:ascii="Palatino Linotype" w:hAnsi="Palatino Linotype" w:cs="SBL Greek"/>
          <w:b/>
          <w:i/>
          <w:lang w:bidi="he-IL"/>
        </w:rPr>
        <w:t>υἱοθεσίαν</w:t>
      </w:r>
      <w:r w:rsidRPr="00171439">
        <w:rPr>
          <w:rFonts w:ascii="Palatino Linotype" w:hAnsi="Palatino Linotype" w:cs="SBL Greek"/>
          <w:i/>
          <w:lang w:bidi="he-IL"/>
        </w:rPr>
        <w:t xml:space="preserve"> διὰ Ἰησοῦ Χριστοῦ εἰς </w:t>
      </w:r>
      <w:r w:rsidRPr="00171439">
        <w:rPr>
          <w:rFonts w:ascii="Palatino Linotype" w:hAnsi="Palatino Linotype" w:cs="SBL Greek"/>
          <w:b/>
          <w:i/>
          <w:caps/>
          <w:lang w:bidi="he-IL"/>
        </w:rPr>
        <w:t>α</w:t>
      </w:r>
      <w:r w:rsidRPr="00171439">
        <w:rPr>
          <w:rFonts w:ascii="Palatino Linotype" w:hAnsi="Palatino Linotype" w:cs="SBL Greek"/>
          <w:i/>
          <w:lang w:bidi="he-IL"/>
        </w:rPr>
        <w:t>ὐτόν,</w:t>
      </w:r>
    </w:p>
    <w:p w:rsidR="00D15B2D" w:rsidRPr="00171439" w:rsidRDefault="00D15B2D" w:rsidP="00D15B2D">
      <w:pPr>
        <w:autoSpaceDE w:val="0"/>
        <w:autoSpaceDN w:val="0"/>
        <w:adjustRightInd w:val="0"/>
        <w:spacing w:after="0" w:line="240" w:lineRule="auto"/>
        <w:jc w:val="center"/>
        <w:rPr>
          <w:rFonts w:ascii="Palatino Linotype" w:hAnsi="Palatino Linotype" w:cs="Arial"/>
          <w:i/>
          <w:szCs w:val="20"/>
          <w:lang w:bidi="he-IL"/>
        </w:rPr>
      </w:pPr>
      <w:r w:rsidRPr="00171439">
        <w:rPr>
          <w:rFonts w:ascii="Palatino Linotype" w:hAnsi="Palatino Linotype" w:cs="SBL Greek"/>
          <w:i/>
          <w:lang w:bidi="he-IL"/>
        </w:rPr>
        <w:t xml:space="preserve">κατὰ τὴν εὐδοκίαν τοῦ θελήματος </w:t>
      </w:r>
      <w:r w:rsidRPr="00171439">
        <w:rPr>
          <w:rFonts w:ascii="Palatino Linotype" w:hAnsi="Palatino Linotype" w:cs="SBL Greek"/>
          <w:i/>
          <w:caps/>
          <w:lang w:bidi="he-IL"/>
        </w:rPr>
        <w:t>α</w:t>
      </w:r>
      <w:r w:rsidRPr="00171439">
        <w:rPr>
          <w:rFonts w:ascii="Palatino Linotype" w:hAnsi="Palatino Linotype" w:cs="SBL Greek"/>
          <w:i/>
          <w:lang w:bidi="he-IL"/>
        </w:rPr>
        <w:t>ὐτοῦ,</w:t>
      </w:r>
    </w:p>
    <w:p w:rsidR="00D15B2D" w:rsidRPr="00171439" w:rsidRDefault="00D15B2D" w:rsidP="00D15B2D">
      <w:pPr>
        <w:autoSpaceDE w:val="0"/>
        <w:autoSpaceDN w:val="0"/>
        <w:adjustRightInd w:val="0"/>
        <w:spacing w:after="0" w:line="240" w:lineRule="auto"/>
        <w:jc w:val="center"/>
        <w:rPr>
          <w:rFonts w:ascii="Palatino Linotype" w:hAnsi="Palatino Linotype" w:cs="SBL Greek"/>
          <w:b/>
          <w:i/>
          <w:lang w:bidi="he-IL"/>
        </w:rPr>
      </w:pPr>
      <w:r w:rsidRPr="00171439">
        <w:rPr>
          <w:rFonts w:ascii="Palatino Linotype" w:hAnsi="Palatino Linotype" w:cs="SBL Greek"/>
          <w:b/>
          <w:i/>
          <w:lang w:bidi="he-IL"/>
        </w:rPr>
        <w:t xml:space="preserve">6 εἰς ἔπαινον δόξης τῆς χάριτος </w:t>
      </w:r>
      <w:r w:rsidRPr="00171439">
        <w:rPr>
          <w:rFonts w:ascii="Palatino Linotype" w:hAnsi="Palatino Linotype" w:cs="SBL Greek"/>
          <w:b/>
          <w:i/>
          <w:caps/>
          <w:lang w:bidi="he-IL"/>
        </w:rPr>
        <w:t>α</w:t>
      </w:r>
      <w:r w:rsidRPr="00171439">
        <w:rPr>
          <w:rFonts w:ascii="Palatino Linotype" w:hAnsi="Palatino Linotype" w:cs="SBL Greek"/>
          <w:b/>
          <w:i/>
          <w:lang w:bidi="he-IL"/>
        </w:rPr>
        <w:t xml:space="preserve">ὐτοῦ </w:t>
      </w:r>
    </w:p>
    <w:p w:rsidR="00D15B2D" w:rsidRPr="00171439" w:rsidRDefault="00D15B2D" w:rsidP="00D15B2D">
      <w:pPr>
        <w:autoSpaceDE w:val="0"/>
        <w:autoSpaceDN w:val="0"/>
        <w:adjustRightInd w:val="0"/>
        <w:spacing w:after="0" w:line="240" w:lineRule="auto"/>
        <w:jc w:val="center"/>
        <w:rPr>
          <w:rFonts w:ascii="Palatino Linotype" w:hAnsi="Palatino Linotype" w:cs="SBL Greek"/>
          <w:i/>
          <w:lang w:bidi="he-IL"/>
        </w:rPr>
      </w:pPr>
      <w:r w:rsidRPr="00171439">
        <w:rPr>
          <w:rFonts w:ascii="Palatino Linotype" w:hAnsi="Palatino Linotype" w:cs="SBL Greek"/>
          <w:i/>
          <w:lang w:bidi="he-IL"/>
        </w:rPr>
        <w:t>ἧς ἐχαρίτωσεν ἡμᾶς ἐν τῷ Ἠγαπημένῳ.</w:t>
      </w:r>
    </w:p>
    <w:p w:rsidR="00D15B2D" w:rsidRPr="00171439" w:rsidRDefault="00D15B2D" w:rsidP="00D15B2D">
      <w:pPr>
        <w:autoSpaceDE w:val="0"/>
        <w:autoSpaceDN w:val="0"/>
        <w:adjustRightInd w:val="0"/>
        <w:spacing w:after="0" w:line="240" w:lineRule="auto"/>
        <w:jc w:val="center"/>
        <w:rPr>
          <w:rFonts w:ascii="Palatino Linotype" w:hAnsi="Palatino Linotype" w:cs="Arial"/>
          <w:i/>
          <w:szCs w:val="20"/>
          <w:vertAlign w:val="superscript"/>
          <w:lang w:bidi="he-IL"/>
        </w:rPr>
      </w:pPr>
    </w:p>
    <w:p w:rsidR="00D15B2D" w:rsidRPr="00171439" w:rsidRDefault="00D15B2D" w:rsidP="00D15B2D">
      <w:pPr>
        <w:autoSpaceDE w:val="0"/>
        <w:autoSpaceDN w:val="0"/>
        <w:adjustRightInd w:val="0"/>
        <w:spacing w:after="0" w:line="240" w:lineRule="auto"/>
        <w:jc w:val="center"/>
        <w:rPr>
          <w:rFonts w:ascii="Palatino Linotype" w:hAnsi="Palatino Linotype" w:cs="SBL Greek"/>
          <w:i/>
          <w:lang w:bidi="he-IL"/>
        </w:rPr>
      </w:pPr>
      <w:r w:rsidRPr="00171439">
        <w:rPr>
          <w:rFonts w:ascii="Palatino Linotype" w:hAnsi="Palatino Linotype" w:cs="Arial"/>
          <w:b/>
          <w:szCs w:val="20"/>
          <w:lang w:bidi="he-IL"/>
        </w:rPr>
        <w:t>Β.</w:t>
      </w:r>
      <w:r w:rsidRPr="00171439">
        <w:rPr>
          <w:rFonts w:ascii="Palatino Linotype" w:hAnsi="Palatino Linotype" w:cs="Arial"/>
          <w:szCs w:val="20"/>
          <w:lang w:bidi="he-IL"/>
        </w:rPr>
        <w:t xml:space="preserve"> </w:t>
      </w:r>
      <w:r w:rsidRPr="00171439">
        <w:rPr>
          <w:rFonts w:ascii="Palatino Linotype" w:hAnsi="Palatino Linotype" w:cs="Arial"/>
          <w:i/>
          <w:szCs w:val="20"/>
          <w:vertAlign w:val="superscript"/>
          <w:lang w:bidi="he-IL"/>
        </w:rPr>
        <w:t xml:space="preserve">7 </w:t>
      </w:r>
      <w:r w:rsidRPr="00171439">
        <w:rPr>
          <w:rFonts w:ascii="Palatino Linotype" w:hAnsi="Palatino Linotype" w:cs="SBL Greek"/>
          <w:i/>
          <w:lang w:bidi="he-IL"/>
        </w:rPr>
        <w:t xml:space="preserve">Ἐν ᾧ ἔχομεν τὴν ἀπολύτρωσιν διὰ τοῦ αἵματος </w:t>
      </w:r>
      <w:r w:rsidRPr="00171439">
        <w:rPr>
          <w:rFonts w:ascii="Palatino Linotype" w:hAnsi="Palatino Linotype" w:cs="SBL Greek"/>
          <w:i/>
          <w:caps/>
          <w:lang w:bidi="he-IL"/>
        </w:rPr>
        <w:t>α</w:t>
      </w:r>
      <w:r w:rsidRPr="00171439">
        <w:rPr>
          <w:rFonts w:ascii="Palatino Linotype" w:hAnsi="Palatino Linotype" w:cs="SBL Greek"/>
          <w:i/>
          <w:lang w:bidi="he-IL"/>
        </w:rPr>
        <w:t>ὐτοῦ,</w:t>
      </w:r>
    </w:p>
    <w:p w:rsidR="00D15B2D" w:rsidRPr="00171439" w:rsidRDefault="00D15B2D" w:rsidP="00D15B2D">
      <w:pPr>
        <w:autoSpaceDE w:val="0"/>
        <w:autoSpaceDN w:val="0"/>
        <w:adjustRightInd w:val="0"/>
        <w:spacing w:after="0" w:line="240" w:lineRule="auto"/>
        <w:jc w:val="center"/>
        <w:rPr>
          <w:rFonts w:ascii="Palatino Linotype" w:hAnsi="Palatino Linotype" w:cs="SBL Greek"/>
          <w:i/>
          <w:lang w:bidi="he-IL"/>
        </w:rPr>
      </w:pPr>
      <w:r w:rsidRPr="00171439">
        <w:rPr>
          <w:rFonts w:ascii="Palatino Linotype" w:hAnsi="Palatino Linotype" w:cs="SBL Greek"/>
          <w:i/>
          <w:lang w:bidi="he-IL"/>
        </w:rPr>
        <w:t xml:space="preserve">τὴν ἄφεσιν τῶν παραπτωμάτων, </w:t>
      </w:r>
    </w:p>
    <w:p w:rsidR="00D15B2D" w:rsidRPr="00171439" w:rsidRDefault="00D15B2D" w:rsidP="00D15B2D">
      <w:pPr>
        <w:autoSpaceDE w:val="0"/>
        <w:autoSpaceDN w:val="0"/>
        <w:adjustRightInd w:val="0"/>
        <w:spacing w:after="0" w:line="240" w:lineRule="auto"/>
        <w:jc w:val="center"/>
        <w:rPr>
          <w:rFonts w:ascii="Palatino Linotype" w:hAnsi="Palatino Linotype" w:cs="SBL Greek"/>
          <w:i/>
          <w:lang w:bidi="he-IL"/>
        </w:rPr>
      </w:pPr>
      <w:r w:rsidRPr="00171439">
        <w:rPr>
          <w:rFonts w:ascii="Palatino Linotype" w:hAnsi="Palatino Linotype" w:cs="SBL Greek"/>
          <w:i/>
          <w:lang w:bidi="he-IL"/>
        </w:rPr>
        <w:t xml:space="preserve">κατὰ τὸ πλοῦτος τῆς χάριτος </w:t>
      </w:r>
      <w:r w:rsidRPr="00171439">
        <w:rPr>
          <w:rFonts w:ascii="Palatino Linotype" w:hAnsi="Palatino Linotype" w:cs="SBL Greek"/>
          <w:i/>
          <w:caps/>
          <w:lang w:bidi="he-IL"/>
        </w:rPr>
        <w:t>α</w:t>
      </w:r>
      <w:r w:rsidRPr="00171439">
        <w:rPr>
          <w:rFonts w:ascii="Palatino Linotype" w:hAnsi="Palatino Linotype" w:cs="SBL Greek"/>
          <w:i/>
          <w:lang w:bidi="he-IL"/>
        </w:rPr>
        <w:t>ὐτοῦ</w:t>
      </w:r>
      <w:r w:rsidRPr="00171439">
        <w:rPr>
          <w:rFonts w:ascii="Palatino Linotype" w:hAnsi="Palatino Linotype" w:cs="Arial"/>
          <w:i/>
          <w:szCs w:val="20"/>
          <w:vertAlign w:val="superscript"/>
          <w:lang w:bidi="he-IL"/>
        </w:rPr>
        <w:t xml:space="preserve">8 </w:t>
      </w:r>
      <w:r w:rsidRPr="00171439">
        <w:rPr>
          <w:rFonts w:ascii="Palatino Linotype" w:hAnsi="Palatino Linotype" w:cs="SBL Greek"/>
          <w:i/>
          <w:lang w:bidi="he-IL"/>
        </w:rPr>
        <w:t xml:space="preserve">ἧς ἐπερίσσευσεν εἰς ἡμᾶς, </w:t>
      </w:r>
    </w:p>
    <w:p w:rsidR="00D15B2D" w:rsidRPr="00171439" w:rsidRDefault="00D15B2D" w:rsidP="00D15B2D">
      <w:pPr>
        <w:autoSpaceDE w:val="0"/>
        <w:autoSpaceDN w:val="0"/>
        <w:adjustRightInd w:val="0"/>
        <w:spacing w:after="0" w:line="240" w:lineRule="auto"/>
        <w:jc w:val="center"/>
        <w:rPr>
          <w:rFonts w:ascii="Palatino Linotype" w:hAnsi="Palatino Linotype" w:cs="SBL Greek"/>
          <w:i/>
          <w:lang w:bidi="he-IL"/>
        </w:rPr>
      </w:pPr>
      <w:r w:rsidRPr="00171439">
        <w:rPr>
          <w:rFonts w:ascii="Palatino Linotype" w:hAnsi="Palatino Linotype" w:cs="SBL Greek"/>
          <w:i/>
          <w:lang w:bidi="he-IL"/>
        </w:rPr>
        <w:t>ἐν πάσῃ σοφίᾳ καὶ φρονήσει,</w:t>
      </w:r>
    </w:p>
    <w:p w:rsidR="00D15B2D" w:rsidRPr="00171439" w:rsidRDefault="00D15B2D" w:rsidP="00D15B2D">
      <w:pPr>
        <w:autoSpaceDE w:val="0"/>
        <w:autoSpaceDN w:val="0"/>
        <w:adjustRightInd w:val="0"/>
        <w:spacing w:after="0" w:line="240" w:lineRule="auto"/>
        <w:jc w:val="center"/>
        <w:rPr>
          <w:rFonts w:ascii="Palatino Linotype" w:hAnsi="Palatino Linotype" w:cs="Arial"/>
          <w:i/>
          <w:szCs w:val="20"/>
          <w:lang w:bidi="he-IL"/>
        </w:rPr>
      </w:pPr>
      <w:r w:rsidRPr="00171439">
        <w:rPr>
          <w:rFonts w:ascii="Palatino Linotype" w:hAnsi="Palatino Linotype" w:cs="Arial"/>
          <w:i/>
          <w:szCs w:val="20"/>
          <w:vertAlign w:val="superscript"/>
          <w:lang w:bidi="he-IL"/>
        </w:rPr>
        <w:t xml:space="preserve">9 </w:t>
      </w:r>
      <w:r w:rsidRPr="00171439">
        <w:rPr>
          <w:rFonts w:ascii="Palatino Linotype" w:hAnsi="Palatino Linotype" w:cs="SBL Greek"/>
          <w:i/>
          <w:lang w:bidi="he-IL"/>
        </w:rPr>
        <w:t xml:space="preserve">γνωρίσας ἡμῖν τὸ μυστήριον τοῦ θελήματος </w:t>
      </w:r>
      <w:r w:rsidRPr="00171439">
        <w:rPr>
          <w:rFonts w:ascii="Palatino Linotype" w:hAnsi="Palatino Linotype" w:cs="SBL Greek"/>
          <w:i/>
          <w:caps/>
          <w:lang w:bidi="he-IL"/>
        </w:rPr>
        <w:t>α</w:t>
      </w:r>
      <w:r w:rsidRPr="00171439">
        <w:rPr>
          <w:rFonts w:ascii="Palatino Linotype" w:hAnsi="Palatino Linotype" w:cs="SBL Greek"/>
          <w:i/>
          <w:lang w:bidi="he-IL"/>
        </w:rPr>
        <w:t>ὐτοῦ,</w:t>
      </w:r>
    </w:p>
    <w:p w:rsidR="00D15B2D" w:rsidRPr="00171439" w:rsidRDefault="00D15B2D" w:rsidP="00D15B2D">
      <w:pPr>
        <w:autoSpaceDE w:val="0"/>
        <w:autoSpaceDN w:val="0"/>
        <w:adjustRightInd w:val="0"/>
        <w:spacing w:after="0" w:line="240" w:lineRule="auto"/>
        <w:jc w:val="center"/>
        <w:rPr>
          <w:rFonts w:ascii="Palatino Linotype" w:hAnsi="Palatino Linotype" w:cs="Arial"/>
          <w:i/>
          <w:szCs w:val="20"/>
          <w:lang w:bidi="he-IL"/>
        </w:rPr>
      </w:pPr>
      <w:r w:rsidRPr="00171439">
        <w:rPr>
          <w:rFonts w:ascii="Palatino Linotype" w:hAnsi="Palatino Linotype" w:cs="SBL Greek"/>
          <w:i/>
          <w:lang w:bidi="he-IL"/>
        </w:rPr>
        <w:t xml:space="preserve">κατὰ τὴν εὐδοκίαν </w:t>
      </w:r>
      <w:r w:rsidRPr="00171439">
        <w:rPr>
          <w:rFonts w:ascii="Palatino Linotype" w:hAnsi="Palatino Linotype" w:cs="SBL Greek"/>
          <w:i/>
          <w:caps/>
          <w:lang w:bidi="he-IL"/>
        </w:rPr>
        <w:t>α</w:t>
      </w:r>
      <w:r w:rsidRPr="00171439">
        <w:rPr>
          <w:rFonts w:ascii="Palatino Linotype" w:hAnsi="Palatino Linotype" w:cs="SBL Greek"/>
          <w:i/>
          <w:lang w:bidi="he-IL"/>
        </w:rPr>
        <w:t xml:space="preserve">ὐτοῦ ἣν προέθετο ἐν </w:t>
      </w:r>
      <w:r w:rsidRPr="00171439">
        <w:rPr>
          <w:rFonts w:ascii="Palatino Linotype" w:hAnsi="Palatino Linotype" w:cs="SBL Greek"/>
          <w:i/>
          <w:caps/>
          <w:lang w:bidi="he-IL"/>
        </w:rPr>
        <w:t>α</w:t>
      </w:r>
      <w:r w:rsidRPr="00171439">
        <w:rPr>
          <w:rFonts w:ascii="Palatino Linotype" w:hAnsi="Palatino Linotype" w:cs="SBL Greek"/>
          <w:i/>
          <w:lang w:bidi="he-IL"/>
        </w:rPr>
        <w:t>ὐτῷ</w:t>
      </w:r>
    </w:p>
    <w:p w:rsidR="00D15B2D" w:rsidRPr="00171439" w:rsidRDefault="00D15B2D" w:rsidP="00D15B2D">
      <w:pPr>
        <w:autoSpaceDE w:val="0"/>
        <w:autoSpaceDN w:val="0"/>
        <w:adjustRightInd w:val="0"/>
        <w:spacing w:after="0" w:line="240" w:lineRule="auto"/>
        <w:jc w:val="center"/>
        <w:rPr>
          <w:rFonts w:ascii="Palatino Linotype" w:hAnsi="Palatino Linotype" w:cs="SBL Greek"/>
          <w:i/>
          <w:lang w:bidi="he-IL"/>
        </w:rPr>
      </w:pPr>
      <w:r w:rsidRPr="00171439">
        <w:rPr>
          <w:rFonts w:ascii="Palatino Linotype" w:hAnsi="Palatino Linotype" w:cs="Arial"/>
          <w:i/>
          <w:szCs w:val="20"/>
          <w:vertAlign w:val="superscript"/>
          <w:lang w:bidi="he-IL"/>
        </w:rPr>
        <w:t xml:space="preserve">10 </w:t>
      </w:r>
      <w:r w:rsidRPr="00171439">
        <w:rPr>
          <w:rFonts w:ascii="Palatino Linotype" w:hAnsi="Palatino Linotype" w:cs="SBL Greek"/>
          <w:i/>
          <w:lang w:bidi="he-IL"/>
        </w:rPr>
        <w:t>εἰς οἰκονομίαν τοῦ πληρώματος τῶν καιρῶν,</w:t>
      </w:r>
    </w:p>
    <w:p w:rsidR="00D15B2D" w:rsidRPr="00171439" w:rsidRDefault="00D15B2D" w:rsidP="00D15B2D">
      <w:pPr>
        <w:autoSpaceDE w:val="0"/>
        <w:autoSpaceDN w:val="0"/>
        <w:adjustRightInd w:val="0"/>
        <w:spacing w:after="0" w:line="240" w:lineRule="auto"/>
        <w:jc w:val="center"/>
        <w:rPr>
          <w:rFonts w:ascii="Palatino Linotype" w:hAnsi="Palatino Linotype" w:cs="SBL Greek"/>
          <w:b/>
          <w:i/>
          <w:lang w:bidi="he-IL"/>
        </w:rPr>
      </w:pPr>
      <w:r w:rsidRPr="00171439">
        <w:rPr>
          <w:rFonts w:ascii="Palatino Linotype" w:hAnsi="Palatino Linotype" w:cs="SBL Greek"/>
          <w:b/>
          <w:i/>
          <w:lang w:bidi="he-IL"/>
        </w:rPr>
        <w:t>ἀνακεφαλαιώσασθαι τὰ πάντα ἐν τῷ Χριστῷ,</w:t>
      </w:r>
    </w:p>
    <w:p w:rsidR="00D15B2D" w:rsidRPr="00171439" w:rsidRDefault="00D15B2D" w:rsidP="00D15B2D">
      <w:pPr>
        <w:autoSpaceDE w:val="0"/>
        <w:autoSpaceDN w:val="0"/>
        <w:adjustRightInd w:val="0"/>
        <w:spacing w:after="0" w:line="240" w:lineRule="auto"/>
        <w:jc w:val="center"/>
        <w:rPr>
          <w:rFonts w:ascii="Palatino Linotype" w:hAnsi="Palatino Linotype" w:cs="SBL Greek"/>
          <w:b/>
          <w:i/>
          <w:lang w:bidi="he-IL"/>
        </w:rPr>
      </w:pPr>
      <w:r w:rsidRPr="00171439">
        <w:rPr>
          <w:rFonts w:ascii="Palatino Linotype" w:hAnsi="Palatino Linotype" w:cs="SBL Greek"/>
          <w:b/>
          <w:i/>
          <w:lang w:bidi="he-IL"/>
        </w:rPr>
        <w:t xml:space="preserve">τὰ ἐπὶ τοῖς οὐρανοῖς καὶ τὰ ἐπὶ τῆς γῆς ἐν </w:t>
      </w:r>
      <w:r w:rsidRPr="00171439">
        <w:rPr>
          <w:rFonts w:ascii="Palatino Linotype" w:hAnsi="Palatino Linotype" w:cs="SBL Greek"/>
          <w:b/>
          <w:i/>
          <w:caps/>
          <w:lang w:bidi="he-IL"/>
        </w:rPr>
        <w:t>α</w:t>
      </w:r>
      <w:r w:rsidRPr="00171439">
        <w:rPr>
          <w:rFonts w:ascii="Palatino Linotype" w:hAnsi="Palatino Linotype" w:cs="SBL Greek"/>
          <w:b/>
          <w:i/>
          <w:lang w:bidi="he-IL"/>
        </w:rPr>
        <w:t>ὐτῷ.</w:t>
      </w:r>
    </w:p>
    <w:p w:rsidR="00D15B2D" w:rsidRPr="00171439" w:rsidRDefault="00D15B2D" w:rsidP="00D15B2D">
      <w:pPr>
        <w:autoSpaceDE w:val="0"/>
        <w:autoSpaceDN w:val="0"/>
        <w:adjustRightInd w:val="0"/>
        <w:spacing w:after="0" w:line="240" w:lineRule="auto"/>
        <w:jc w:val="center"/>
        <w:rPr>
          <w:rFonts w:ascii="Palatino Linotype" w:hAnsi="Palatino Linotype" w:cs="Arial"/>
          <w:i/>
          <w:szCs w:val="20"/>
          <w:vertAlign w:val="superscript"/>
          <w:lang w:bidi="he-IL"/>
        </w:rPr>
      </w:pPr>
    </w:p>
    <w:p w:rsidR="00D15B2D" w:rsidRPr="00171439" w:rsidRDefault="00D15B2D" w:rsidP="00D15B2D">
      <w:pPr>
        <w:autoSpaceDE w:val="0"/>
        <w:autoSpaceDN w:val="0"/>
        <w:adjustRightInd w:val="0"/>
        <w:spacing w:after="0" w:line="240" w:lineRule="auto"/>
        <w:jc w:val="center"/>
        <w:rPr>
          <w:rFonts w:ascii="Palatino Linotype" w:hAnsi="Palatino Linotype" w:cs="SBL Greek"/>
          <w:i/>
          <w:lang w:bidi="he-IL"/>
        </w:rPr>
      </w:pPr>
      <w:r w:rsidRPr="00171439">
        <w:rPr>
          <w:rFonts w:ascii="Palatino Linotype" w:hAnsi="Palatino Linotype" w:cs="Arial"/>
          <w:i/>
          <w:szCs w:val="20"/>
          <w:vertAlign w:val="superscript"/>
          <w:lang w:bidi="he-IL"/>
        </w:rPr>
        <w:t xml:space="preserve">11 </w:t>
      </w:r>
      <w:r w:rsidRPr="00171439">
        <w:rPr>
          <w:rFonts w:ascii="Palatino Linotype" w:hAnsi="Palatino Linotype" w:cs="SBL Greek"/>
          <w:i/>
          <w:lang w:bidi="he-IL"/>
        </w:rPr>
        <w:t>Ἐν ᾧ καὶ ἐκληρώθημεν προορισθέντες</w:t>
      </w:r>
    </w:p>
    <w:p w:rsidR="00D15B2D" w:rsidRPr="00171439" w:rsidRDefault="00D15B2D" w:rsidP="00D15B2D">
      <w:pPr>
        <w:autoSpaceDE w:val="0"/>
        <w:autoSpaceDN w:val="0"/>
        <w:adjustRightInd w:val="0"/>
        <w:spacing w:after="0" w:line="240" w:lineRule="auto"/>
        <w:jc w:val="center"/>
        <w:rPr>
          <w:rFonts w:ascii="Palatino Linotype" w:hAnsi="Palatino Linotype" w:cs="SBL Greek"/>
          <w:i/>
          <w:lang w:bidi="he-IL"/>
        </w:rPr>
      </w:pPr>
      <w:r w:rsidRPr="00171439">
        <w:rPr>
          <w:rFonts w:ascii="Palatino Linotype" w:hAnsi="Palatino Linotype" w:cs="SBL Greek"/>
          <w:i/>
          <w:lang w:bidi="he-IL"/>
        </w:rPr>
        <w:t xml:space="preserve">κατὰ πρόθεσιν τοῦ τὰ πάντα ἐνεργοῦντος </w:t>
      </w:r>
    </w:p>
    <w:p w:rsidR="00D15B2D" w:rsidRPr="00171439" w:rsidRDefault="00D15B2D" w:rsidP="00D15B2D">
      <w:pPr>
        <w:autoSpaceDE w:val="0"/>
        <w:autoSpaceDN w:val="0"/>
        <w:adjustRightInd w:val="0"/>
        <w:spacing w:after="0" w:line="240" w:lineRule="auto"/>
        <w:jc w:val="center"/>
        <w:rPr>
          <w:rFonts w:ascii="Palatino Linotype" w:hAnsi="Palatino Linotype" w:cs="Arial"/>
          <w:i/>
          <w:szCs w:val="20"/>
          <w:lang w:bidi="he-IL"/>
        </w:rPr>
      </w:pPr>
      <w:r w:rsidRPr="00171439">
        <w:rPr>
          <w:rFonts w:ascii="Palatino Linotype" w:hAnsi="Palatino Linotype" w:cs="SBL Greek"/>
          <w:i/>
          <w:lang w:bidi="he-IL"/>
        </w:rPr>
        <w:t xml:space="preserve">κατὰ τὴν βουλὴν τοῦ θελήματος </w:t>
      </w:r>
      <w:r w:rsidRPr="00171439">
        <w:rPr>
          <w:rFonts w:ascii="Palatino Linotype" w:hAnsi="Palatino Linotype" w:cs="SBL Greek"/>
          <w:i/>
          <w:caps/>
          <w:lang w:bidi="he-IL"/>
        </w:rPr>
        <w:t>α</w:t>
      </w:r>
      <w:r w:rsidRPr="00171439">
        <w:rPr>
          <w:rFonts w:ascii="Palatino Linotype" w:hAnsi="Palatino Linotype" w:cs="SBL Greek"/>
          <w:i/>
          <w:lang w:bidi="he-IL"/>
        </w:rPr>
        <w:t>ὐτοῦ</w:t>
      </w:r>
    </w:p>
    <w:p w:rsidR="00D15B2D" w:rsidRPr="00171439" w:rsidRDefault="00D15B2D" w:rsidP="00D15B2D">
      <w:pPr>
        <w:autoSpaceDE w:val="0"/>
        <w:autoSpaceDN w:val="0"/>
        <w:adjustRightInd w:val="0"/>
        <w:spacing w:after="0" w:line="240" w:lineRule="auto"/>
        <w:jc w:val="center"/>
        <w:rPr>
          <w:rFonts w:ascii="Palatino Linotype" w:hAnsi="Palatino Linotype" w:cs="SBL Greek"/>
          <w:b/>
          <w:i/>
          <w:lang w:bidi="he-IL"/>
        </w:rPr>
      </w:pPr>
      <w:r w:rsidRPr="00171439">
        <w:rPr>
          <w:rFonts w:ascii="Palatino Linotype" w:hAnsi="Palatino Linotype" w:cs="Arial"/>
          <w:i/>
          <w:szCs w:val="20"/>
          <w:vertAlign w:val="superscript"/>
          <w:lang w:bidi="he-IL"/>
        </w:rPr>
        <w:t xml:space="preserve">12 </w:t>
      </w:r>
      <w:r w:rsidRPr="00171439">
        <w:rPr>
          <w:rFonts w:ascii="Palatino Linotype" w:hAnsi="Palatino Linotype" w:cs="SBL Greek"/>
          <w:b/>
          <w:i/>
          <w:lang w:bidi="he-IL"/>
        </w:rPr>
        <w:t xml:space="preserve">εἰς τὸ εἶναι ἡμᾶς εἰς ἔπαινον δόξης </w:t>
      </w:r>
      <w:r w:rsidRPr="00171439">
        <w:rPr>
          <w:rFonts w:ascii="Palatino Linotype" w:hAnsi="Palatino Linotype" w:cs="SBL Greek"/>
          <w:b/>
          <w:i/>
          <w:caps/>
          <w:lang w:bidi="he-IL"/>
        </w:rPr>
        <w:t>α</w:t>
      </w:r>
      <w:r w:rsidRPr="00171439">
        <w:rPr>
          <w:rFonts w:ascii="Palatino Linotype" w:hAnsi="Palatino Linotype" w:cs="SBL Greek"/>
          <w:b/>
          <w:i/>
          <w:lang w:bidi="he-IL"/>
        </w:rPr>
        <w:t xml:space="preserve">ὐτοῦ </w:t>
      </w:r>
    </w:p>
    <w:p w:rsidR="00D15B2D" w:rsidRPr="00171439" w:rsidRDefault="00D15B2D" w:rsidP="00D15B2D">
      <w:pPr>
        <w:autoSpaceDE w:val="0"/>
        <w:autoSpaceDN w:val="0"/>
        <w:adjustRightInd w:val="0"/>
        <w:spacing w:after="0" w:line="240" w:lineRule="auto"/>
        <w:jc w:val="center"/>
        <w:rPr>
          <w:rFonts w:ascii="Palatino Linotype" w:hAnsi="Palatino Linotype" w:cs="Arial"/>
          <w:i/>
          <w:szCs w:val="20"/>
          <w:lang w:bidi="he-IL"/>
        </w:rPr>
      </w:pPr>
      <w:r w:rsidRPr="00171439">
        <w:rPr>
          <w:rFonts w:ascii="Palatino Linotype" w:hAnsi="Palatino Linotype" w:cs="SBL Greek"/>
          <w:i/>
          <w:lang w:bidi="he-IL"/>
        </w:rPr>
        <w:t>τοὺς προηλπικότας ἐν τῷ Χριστῷ.</w:t>
      </w:r>
    </w:p>
    <w:p w:rsidR="00D15B2D" w:rsidRPr="00171439" w:rsidRDefault="00D15B2D" w:rsidP="00D15B2D">
      <w:pPr>
        <w:autoSpaceDE w:val="0"/>
        <w:autoSpaceDN w:val="0"/>
        <w:adjustRightInd w:val="0"/>
        <w:spacing w:after="0" w:line="240" w:lineRule="auto"/>
        <w:jc w:val="center"/>
        <w:rPr>
          <w:rFonts w:ascii="Palatino Linotype" w:hAnsi="Palatino Linotype" w:cs="Arial"/>
          <w:i/>
          <w:szCs w:val="20"/>
          <w:lang w:bidi="he-IL"/>
        </w:rPr>
      </w:pPr>
    </w:p>
    <w:p w:rsidR="00D15B2D" w:rsidRPr="00171439" w:rsidRDefault="00D15B2D" w:rsidP="00D15B2D">
      <w:pPr>
        <w:autoSpaceDE w:val="0"/>
        <w:autoSpaceDN w:val="0"/>
        <w:adjustRightInd w:val="0"/>
        <w:spacing w:after="0" w:line="240" w:lineRule="auto"/>
        <w:jc w:val="center"/>
        <w:rPr>
          <w:rFonts w:ascii="Palatino Linotype" w:hAnsi="Palatino Linotype" w:cs="SBL Greek"/>
          <w:i/>
          <w:lang w:bidi="he-IL"/>
        </w:rPr>
      </w:pPr>
      <w:r w:rsidRPr="00171439">
        <w:rPr>
          <w:rFonts w:ascii="Palatino Linotype" w:hAnsi="Palatino Linotype" w:cs="SBL Greek"/>
          <w:b/>
          <w:lang w:bidi="he-IL"/>
        </w:rPr>
        <w:lastRenderedPageBreak/>
        <w:t>Γ.</w:t>
      </w:r>
      <w:r w:rsidRPr="00171439">
        <w:rPr>
          <w:rFonts w:ascii="Palatino Linotype" w:hAnsi="Palatino Linotype" w:cs="SBL Greek"/>
          <w:i/>
          <w:lang w:bidi="he-IL"/>
        </w:rPr>
        <w:t xml:space="preserve"> </w:t>
      </w:r>
      <w:r w:rsidRPr="00171439">
        <w:rPr>
          <w:rFonts w:ascii="Palatino Linotype" w:hAnsi="Palatino Linotype" w:cs="Arial"/>
          <w:i/>
          <w:szCs w:val="20"/>
          <w:vertAlign w:val="superscript"/>
          <w:lang w:bidi="he-IL"/>
        </w:rPr>
        <w:t xml:space="preserve">13 </w:t>
      </w:r>
      <w:r w:rsidRPr="00171439">
        <w:rPr>
          <w:rFonts w:ascii="Palatino Linotype" w:hAnsi="Palatino Linotype" w:cs="SBL Greek"/>
          <w:i/>
          <w:lang w:bidi="he-IL"/>
        </w:rPr>
        <w:t>Ἐν ᾧ καὶ ὑμεῖς</w:t>
      </w:r>
      <w:r w:rsidRPr="00171439">
        <w:rPr>
          <w:rFonts w:ascii="Palatino Linotype" w:hAnsi="Palatino Linotype" w:cs="SBL Greek"/>
          <w:b/>
          <w:lang w:bidi="he-IL"/>
        </w:rPr>
        <w:t xml:space="preserve"> </w:t>
      </w:r>
      <w:r w:rsidRPr="00171439">
        <w:rPr>
          <w:rFonts w:ascii="Palatino Linotype" w:hAnsi="Palatino Linotype" w:cs="SBL Greek"/>
          <w:i/>
          <w:lang w:bidi="he-IL"/>
        </w:rPr>
        <w:t>ἀκούσαντες τὸν λόγον τῆς ἀληθείας,</w:t>
      </w:r>
    </w:p>
    <w:p w:rsidR="00D15B2D" w:rsidRPr="00171439" w:rsidRDefault="00D15B2D" w:rsidP="00D15B2D">
      <w:pPr>
        <w:autoSpaceDE w:val="0"/>
        <w:autoSpaceDN w:val="0"/>
        <w:adjustRightInd w:val="0"/>
        <w:spacing w:after="0" w:line="240" w:lineRule="auto"/>
        <w:jc w:val="center"/>
        <w:rPr>
          <w:rFonts w:ascii="Palatino Linotype" w:hAnsi="Palatino Linotype" w:cs="SBL Greek"/>
          <w:i/>
          <w:lang w:bidi="he-IL"/>
        </w:rPr>
      </w:pPr>
      <w:r w:rsidRPr="00171439">
        <w:rPr>
          <w:rFonts w:ascii="Palatino Linotype" w:hAnsi="Palatino Linotype" w:cs="SBL Greek"/>
          <w:i/>
          <w:lang w:bidi="he-IL"/>
        </w:rPr>
        <w:t>τὸ εὐαγγέλιον τῆς σωτηρίας ὑμῶν,</w:t>
      </w:r>
    </w:p>
    <w:p w:rsidR="00D15B2D" w:rsidRPr="00171439" w:rsidRDefault="00D15B2D" w:rsidP="00D15B2D">
      <w:pPr>
        <w:autoSpaceDE w:val="0"/>
        <w:autoSpaceDN w:val="0"/>
        <w:adjustRightInd w:val="0"/>
        <w:spacing w:after="0" w:line="240" w:lineRule="auto"/>
        <w:jc w:val="center"/>
        <w:rPr>
          <w:rFonts w:ascii="Palatino Linotype" w:hAnsi="Palatino Linotype" w:cs="SBL Greek"/>
          <w:i/>
          <w:lang w:bidi="he-IL"/>
        </w:rPr>
      </w:pPr>
      <w:r w:rsidRPr="00171439">
        <w:rPr>
          <w:rFonts w:ascii="Palatino Linotype" w:hAnsi="Palatino Linotype" w:cs="SBL Greek"/>
          <w:i/>
          <w:lang w:bidi="he-IL"/>
        </w:rPr>
        <w:t xml:space="preserve">ἐν ᾧ καὶ πιστεύσαντες </w:t>
      </w:r>
    </w:p>
    <w:p w:rsidR="00D15B2D" w:rsidRPr="00171439" w:rsidRDefault="00D15B2D" w:rsidP="00D15B2D">
      <w:pPr>
        <w:autoSpaceDE w:val="0"/>
        <w:autoSpaceDN w:val="0"/>
        <w:adjustRightInd w:val="0"/>
        <w:spacing w:after="0" w:line="240" w:lineRule="auto"/>
        <w:jc w:val="center"/>
        <w:rPr>
          <w:rFonts w:ascii="Palatino Linotype" w:hAnsi="Palatino Linotype" w:cs="Arial"/>
          <w:i/>
          <w:szCs w:val="20"/>
          <w:lang w:bidi="he-IL"/>
        </w:rPr>
      </w:pPr>
      <w:r w:rsidRPr="00171439">
        <w:rPr>
          <w:rFonts w:ascii="Palatino Linotype" w:hAnsi="Palatino Linotype" w:cs="SBL Greek"/>
          <w:i/>
          <w:lang w:bidi="he-IL"/>
        </w:rPr>
        <w:t xml:space="preserve">ἐσφραγίσθητε τῷ </w:t>
      </w:r>
      <w:r w:rsidRPr="00171439">
        <w:rPr>
          <w:rFonts w:ascii="Palatino Linotype" w:hAnsi="Palatino Linotype" w:cs="SBL Greek"/>
          <w:i/>
          <w:caps/>
          <w:lang w:bidi="he-IL"/>
        </w:rPr>
        <w:t>π</w:t>
      </w:r>
      <w:r w:rsidRPr="00171439">
        <w:rPr>
          <w:rFonts w:ascii="Palatino Linotype" w:hAnsi="Palatino Linotype" w:cs="SBL Greek"/>
          <w:i/>
          <w:lang w:bidi="he-IL"/>
        </w:rPr>
        <w:t>νεύματι τῆς ἐπαγγελίας τῷ Ἁγίῳ,</w:t>
      </w:r>
    </w:p>
    <w:p w:rsidR="00D15B2D" w:rsidRPr="00171439" w:rsidRDefault="00D15B2D" w:rsidP="00D15B2D">
      <w:pPr>
        <w:autoSpaceDE w:val="0"/>
        <w:autoSpaceDN w:val="0"/>
        <w:adjustRightInd w:val="0"/>
        <w:spacing w:after="0" w:line="240" w:lineRule="auto"/>
        <w:jc w:val="center"/>
        <w:rPr>
          <w:rFonts w:ascii="Palatino Linotype" w:hAnsi="Palatino Linotype" w:cs="SBL Greek"/>
          <w:i/>
          <w:lang w:bidi="he-IL"/>
        </w:rPr>
      </w:pPr>
      <w:r w:rsidRPr="00171439">
        <w:rPr>
          <w:rFonts w:ascii="Palatino Linotype" w:hAnsi="Palatino Linotype" w:cs="Arial"/>
          <w:i/>
          <w:szCs w:val="20"/>
          <w:vertAlign w:val="superscript"/>
          <w:lang w:bidi="he-IL"/>
        </w:rPr>
        <w:t xml:space="preserve">14 </w:t>
      </w:r>
      <w:r w:rsidRPr="00171439">
        <w:rPr>
          <w:rFonts w:ascii="Palatino Linotype" w:hAnsi="Palatino Linotype" w:cs="SBL Greek"/>
          <w:i/>
          <w:lang w:bidi="he-IL"/>
        </w:rPr>
        <w:t>ὅ ἐστιν ἀρραβὼν τῆς κληρονομίας ἡμῶν,</w:t>
      </w:r>
    </w:p>
    <w:p w:rsidR="00D15B2D" w:rsidRPr="00171439" w:rsidRDefault="00D15B2D" w:rsidP="00D15B2D">
      <w:pPr>
        <w:autoSpaceDE w:val="0"/>
        <w:autoSpaceDN w:val="0"/>
        <w:adjustRightInd w:val="0"/>
        <w:spacing w:after="0" w:line="240" w:lineRule="auto"/>
        <w:jc w:val="center"/>
        <w:rPr>
          <w:rFonts w:ascii="Palatino Linotype" w:hAnsi="Palatino Linotype" w:cs="SBL Greek"/>
          <w:i/>
          <w:lang w:bidi="he-IL"/>
        </w:rPr>
      </w:pPr>
      <w:r w:rsidRPr="00171439">
        <w:rPr>
          <w:rFonts w:ascii="Palatino Linotype" w:hAnsi="Palatino Linotype" w:cs="SBL Greek"/>
          <w:i/>
          <w:lang w:bidi="he-IL"/>
        </w:rPr>
        <w:t xml:space="preserve">εἰς ἀπολύτρωσιν τῆς περιποιήσεως, </w:t>
      </w:r>
    </w:p>
    <w:p w:rsidR="00D15B2D" w:rsidRPr="00171439" w:rsidRDefault="00D15B2D" w:rsidP="00D15B2D">
      <w:pPr>
        <w:autoSpaceDE w:val="0"/>
        <w:autoSpaceDN w:val="0"/>
        <w:adjustRightInd w:val="0"/>
        <w:spacing w:after="0" w:line="240" w:lineRule="auto"/>
        <w:jc w:val="center"/>
        <w:rPr>
          <w:rFonts w:ascii="Palatino Linotype" w:hAnsi="Palatino Linotype" w:cs="Arial"/>
          <w:b/>
          <w:i/>
          <w:szCs w:val="20"/>
          <w:lang w:bidi="he-IL"/>
        </w:rPr>
      </w:pPr>
      <w:r w:rsidRPr="00171439">
        <w:rPr>
          <w:rFonts w:ascii="Palatino Linotype" w:hAnsi="Palatino Linotype" w:cs="SBL Greek"/>
          <w:b/>
          <w:i/>
          <w:lang w:bidi="he-IL"/>
        </w:rPr>
        <w:t xml:space="preserve">εἰς ἔπαινον τῆς δόξης </w:t>
      </w:r>
      <w:r w:rsidRPr="00171439">
        <w:rPr>
          <w:rFonts w:ascii="Palatino Linotype" w:hAnsi="Palatino Linotype" w:cs="SBL Greek"/>
          <w:b/>
          <w:i/>
          <w:caps/>
          <w:lang w:bidi="he-IL"/>
        </w:rPr>
        <w:t>α</w:t>
      </w:r>
      <w:r w:rsidRPr="00171439">
        <w:rPr>
          <w:rFonts w:ascii="Palatino Linotype" w:hAnsi="Palatino Linotype" w:cs="SBL Greek"/>
          <w:b/>
          <w:i/>
          <w:lang w:bidi="he-IL"/>
        </w:rPr>
        <w:t>ὐτοῦ.</w:t>
      </w:r>
    </w:p>
    <w:p w:rsidR="00D15B2D" w:rsidRPr="00171439" w:rsidRDefault="00D15B2D" w:rsidP="00D15B2D">
      <w:pPr>
        <w:pStyle w:val="BodyText2"/>
        <w:rPr>
          <w:sz w:val="22"/>
        </w:rPr>
      </w:pPr>
    </w:p>
    <w:p w:rsidR="00D15B2D" w:rsidRPr="00171439" w:rsidRDefault="00D15B2D" w:rsidP="00D15B2D">
      <w:pPr>
        <w:spacing w:after="0" w:line="240" w:lineRule="auto"/>
        <w:jc w:val="both"/>
        <w:rPr>
          <w:rFonts w:ascii="Palatino Linotype" w:hAnsi="Palatino Linotype"/>
        </w:rPr>
      </w:pPr>
      <w:r w:rsidRPr="00171439">
        <w:rPr>
          <w:rFonts w:ascii="Palatino Linotype" w:hAnsi="Palatino Linotype"/>
        </w:rPr>
        <w:t xml:space="preserve">Χαρακτηριστικές οι επαναλήψεις λεξημάτων που φανερώνουν τα εξής: (α) τον προορισμό (το προαιώνιο θέλημα - τη βουλή και μάλιστα την </w:t>
      </w:r>
      <w:r w:rsidRPr="00171439">
        <w:rPr>
          <w:rFonts w:ascii="Palatino Linotype" w:hAnsi="Palatino Linotype"/>
          <w:i/>
        </w:rPr>
        <w:t>ευδοκία)</w:t>
      </w:r>
      <w:r w:rsidRPr="00171439">
        <w:rPr>
          <w:rFonts w:ascii="Palatino Linotype" w:hAnsi="Palatino Linotype"/>
        </w:rPr>
        <w:t xml:space="preserve"> του Θεού Πατέρα </w:t>
      </w:r>
      <w:r w:rsidRPr="00171439">
        <w:rPr>
          <w:rFonts w:ascii="Palatino Linotype" w:hAnsi="Palatino Linotype"/>
          <w:i/>
        </w:rPr>
        <w:t>πρὸ καταβολῆς κόσμου</w:t>
      </w:r>
      <w:r w:rsidRPr="00171439">
        <w:rPr>
          <w:rFonts w:ascii="Palatino Linotype" w:hAnsi="Palatino Linotype"/>
        </w:rPr>
        <w:t xml:space="preserve"> (!), γεγονός που σημειώνεται και στην αρχιερατική προσευχή (Ιω. 17, 24) και αναδεικνύει ότι το μυστήριο του «εκκλησιασμού των εθνών» δεν είναι προϊόν της τύχης ή αναγκαιότητα ιστορική (προϊόν της </w:t>
      </w:r>
      <w:r w:rsidRPr="00171439">
        <w:rPr>
          <w:rFonts w:ascii="Palatino Linotype" w:hAnsi="Palatino Linotype"/>
          <w:i/>
        </w:rPr>
        <w:t xml:space="preserve">παγκοσμιοποιημένης </w:t>
      </w:r>
      <w:r w:rsidRPr="00171439">
        <w:rPr>
          <w:rFonts w:ascii="Palatino Linotype" w:hAnsi="Palatino Linotype"/>
        </w:rPr>
        <w:t xml:space="preserve">εποχής) αλλά οφείλεται στο προαιώνιο συμπαντικό σχέδιο και την αγάπη του Θεού κατεξοχήν προς </w:t>
      </w:r>
      <w:r w:rsidRPr="00171439">
        <w:rPr>
          <w:rFonts w:ascii="Palatino Linotype" w:hAnsi="Palatino Linotype"/>
          <w:b/>
          <w:i/>
        </w:rPr>
        <w:t>εμάς</w:t>
      </w:r>
      <w:r w:rsidRPr="00171439">
        <w:rPr>
          <w:rFonts w:ascii="Palatino Linotype" w:hAnsi="Palatino Linotype"/>
          <w:vertAlign w:val="superscript"/>
        </w:rPr>
        <w:t xml:space="preserve"> </w:t>
      </w:r>
      <w:r w:rsidRPr="00171439">
        <w:rPr>
          <w:rFonts w:ascii="Palatino Linotype" w:hAnsi="Palatino Linotype"/>
          <w:i/>
        </w:rPr>
        <w:t xml:space="preserve">, </w:t>
      </w:r>
      <w:r w:rsidRPr="00171439">
        <w:rPr>
          <w:rFonts w:ascii="Palatino Linotype" w:hAnsi="Palatino Linotype"/>
        </w:rPr>
        <w:t>οι οποίοι ήδη εξ</w:t>
      </w:r>
      <w:r w:rsidRPr="00171439">
        <w:rPr>
          <w:rFonts w:ascii="Palatino Linotype" w:hAnsi="Palatino Linotype"/>
          <w:i/>
        </w:rPr>
        <w:t>αρχής</w:t>
      </w:r>
      <w:r w:rsidRPr="00171439">
        <w:rPr>
          <w:rFonts w:ascii="Palatino Linotype" w:hAnsi="Palatino Linotype"/>
        </w:rPr>
        <w:t xml:space="preserve"> «ευρισκόμαστε» σε πλεονεκτική θέση έναντι των κοσμικών αρχών και του εξουσιών</w:t>
      </w:r>
      <w:r w:rsidRPr="00171439">
        <w:rPr>
          <w:rFonts w:ascii="Palatino Linotype" w:hAnsi="Palatino Linotype"/>
          <w:vertAlign w:val="superscript"/>
        </w:rPr>
        <w:t>.</w:t>
      </w:r>
      <w:r w:rsidRPr="00171439">
        <w:rPr>
          <w:rFonts w:ascii="Palatino Linotype" w:hAnsi="Palatino Linotype"/>
        </w:rPr>
        <w:t xml:space="preserve"> (β) το </w:t>
      </w:r>
      <w:r w:rsidRPr="00171439">
        <w:rPr>
          <w:rFonts w:ascii="Palatino Linotype" w:hAnsi="Palatino Linotype"/>
          <w:b/>
          <w:i/>
        </w:rPr>
        <w:t>ἐν αὐτῷ/Χριστῷ</w:t>
      </w:r>
      <w:r w:rsidRPr="00171439">
        <w:rPr>
          <w:rFonts w:ascii="Palatino Linotype" w:hAnsi="Palatino Linotype"/>
        </w:rPr>
        <w:t xml:space="preserve"> που φανερώνει το γεγονός ότι διά του Χριστού που ονομάζεται μάλιστα </w:t>
      </w:r>
      <w:r w:rsidRPr="00171439">
        <w:rPr>
          <w:rFonts w:ascii="Palatino Linotype" w:hAnsi="Palatino Linotype"/>
          <w:b/>
        </w:rPr>
        <w:t xml:space="preserve">ὁ </w:t>
      </w:r>
      <w:r w:rsidRPr="00171439">
        <w:rPr>
          <w:rFonts w:ascii="Palatino Linotype" w:hAnsi="Palatino Linotype"/>
        </w:rPr>
        <w:t xml:space="preserve">(κατεξοχήν) </w:t>
      </w:r>
      <w:r w:rsidRPr="00171439">
        <w:rPr>
          <w:rFonts w:ascii="Palatino Linotype" w:hAnsi="Palatino Linotype"/>
          <w:b/>
          <w:i/>
        </w:rPr>
        <w:t>Ἠγαπημένος</w:t>
      </w:r>
      <w:r w:rsidRPr="00171439">
        <w:rPr>
          <w:rFonts w:ascii="Palatino Linotype" w:hAnsi="Palatino Linotype"/>
          <w:b/>
        </w:rPr>
        <w:t xml:space="preserve"> </w:t>
      </w:r>
      <w:r w:rsidRPr="00171439">
        <w:rPr>
          <w:rFonts w:ascii="Palatino Linotype" w:hAnsi="Palatino Linotype"/>
        </w:rPr>
        <w:t>(άπαξ λεγόμενο στην Κ.Δ.</w:t>
      </w:r>
      <w:r w:rsidRPr="00171439">
        <w:rPr>
          <w:rFonts w:ascii="Palatino Linotype" w:hAnsi="Palatino Linotype"/>
          <w:vertAlign w:val="superscript"/>
        </w:rPr>
        <w:t>.</w:t>
      </w:r>
      <w:r w:rsidRPr="00171439">
        <w:rPr>
          <w:rFonts w:ascii="Palatino Linotype" w:hAnsi="Palatino Linotype"/>
        </w:rPr>
        <w:t xml:space="preserve"> πρβλ. Α’ Κλήμ. 59.2-3</w:t>
      </w:r>
      <w:r w:rsidRPr="00171439">
        <w:rPr>
          <w:rFonts w:ascii="Palatino Linotype" w:hAnsi="Palatino Linotype"/>
          <w:vertAlign w:val="superscript"/>
        </w:rPr>
        <w:t>.</w:t>
      </w:r>
      <w:r w:rsidRPr="00171439">
        <w:rPr>
          <w:rFonts w:ascii="Palatino Linotype" w:hAnsi="Palatino Linotype"/>
        </w:rPr>
        <w:t xml:space="preserve"> Ιγν., </w:t>
      </w:r>
      <w:r w:rsidRPr="00171439">
        <w:rPr>
          <w:rFonts w:ascii="Palatino Linotype" w:hAnsi="Palatino Linotype"/>
          <w:i/>
        </w:rPr>
        <w:t xml:space="preserve">Σμυρν. </w:t>
      </w:r>
      <w:r w:rsidRPr="00171439">
        <w:rPr>
          <w:rFonts w:ascii="Palatino Linotype" w:hAnsi="Palatino Linotype"/>
        </w:rPr>
        <w:t>1.1)</w:t>
      </w:r>
      <w:r w:rsidRPr="00171439">
        <w:rPr>
          <w:rStyle w:val="FootnoteReference"/>
          <w:rFonts w:ascii="Palatino Linotype" w:hAnsi="Palatino Linotype"/>
        </w:rPr>
        <w:footnoteReference w:id="320"/>
      </w:r>
      <w:r w:rsidRPr="00171439">
        <w:rPr>
          <w:rFonts w:ascii="Palatino Linotype" w:hAnsi="Palatino Linotype"/>
        </w:rPr>
        <w:t xml:space="preserve"> χορηγείται η </w:t>
      </w:r>
      <w:r w:rsidRPr="00171439">
        <w:rPr>
          <w:rFonts w:ascii="Palatino Linotype" w:hAnsi="Palatino Linotype"/>
          <w:b/>
          <w:caps/>
        </w:rPr>
        <w:t>υ</w:t>
      </w:r>
      <w:r w:rsidRPr="00171439">
        <w:rPr>
          <w:rFonts w:ascii="Palatino Linotype" w:hAnsi="Palatino Linotype"/>
          <w:b/>
        </w:rPr>
        <w:t xml:space="preserve">ιοθεσία </w:t>
      </w:r>
      <w:r w:rsidRPr="00171439">
        <w:rPr>
          <w:rFonts w:ascii="Palatino Linotype" w:hAnsi="Palatino Linotype"/>
          <w:i/>
        </w:rPr>
        <w:t>(</w:t>
      </w:r>
      <w:r w:rsidRPr="00171439">
        <w:rPr>
          <w:rFonts w:ascii="Palatino Linotype" w:eastAsia="Times New Roman" w:hAnsi="Palatino Linotype" w:cs="Arial"/>
          <w:i/>
          <w:iCs/>
          <w:szCs w:val="20"/>
          <w:lang w:val="en-US"/>
        </w:rPr>
        <w:t>adrogatio</w:t>
      </w:r>
      <w:r w:rsidRPr="00171439">
        <w:rPr>
          <w:rStyle w:val="z-TopofFormChar"/>
          <w:rFonts w:ascii="Palatino Linotype" w:eastAsia="Calibri" w:hAnsi="Palatino Linotype"/>
          <w:i/>
        </w:rPr>
        <w:t xml:space="preserve"> )</w:t>
      </w:r>
      <w:r w:rsidRPr="00171439">
        <w:rPr>
          <w:rStyle w:val="FootnoteReference"/>
          <w:rFonts w:ascii="Palatino Linotype" w:hAnsi="Palatino Linotype"/>
          <w:b/>
        </w:rPr>
        <w:footnoteReference w:id="321"/>
      </w:r>
      <w:r w:rsidRPr="00171439">
        <w:rPr>
          <w:rFonts w:ascii="Palatino Linotype" w:hAnsi="Palatino Linotype"/>
          <w:b/>
        </w:rPr>
        <w:t xml:space="preserve">. </w:t>
      </w:r>
      <w:r w:rsidRPr="00171439">
        <w:rPr>
          <w:rFonts w:ascii="Palatino Linotype" w:hAnsi="Palatino Linotype"/>
        </w:rPr>
        <w:t xml:space="preserve">Σημειωτέον ότι όλες οι επόμενες στροφές εκκινούν με το </w:t>
      </w:r>
      <w:r w:rsidRPr="00171439">
        <w:rPr>
          <w:rFonts w:ascii="Palatino Linotype" w:hAnsi="Palatino Linotype" w:cs="SBL Greek"/>
          <w:i/>
          <w:lang w:bidi="he-IL"/>
        </w:rPr>
        <w:t>Ἐν ᾧ</w:t>
      </w:r>
      <w:r w:rsidRPr="00171439">
        <w:rPr>
          <w:rFonts w:ascii="Palatino Linotype" w:hAnsi="Palatino Linotype"/>
        </w:rPr>
        <w:t xml:space="preserve"> (3Χ) και όλες καταλήγουν με το </w:t>
      </w:r>
      <w:r w:rsidRPr="00171439">
        <w:rPr>
          <w:rFonts w:ascii="Palatino Linotype" w:hAnsi="Palatino Linotype" w:cs="SBL Greek"/>
          <w:i/>
          <w:lang w:bidi="he-IL"/>
        </w:rPr>
        <w:t xml:space="preserve">Ἐν τῷ Ἠγαπημένῳ/ </w:t>
      </w:r>
      <w:r w:rsidRPr="00171439">
        <w:rPr>
          <w:rFonts w:ascii="Palatino Linotype" w:hAnsi="Palatino Linotype" w:cs="SBL Greek"/>
          <w:b/>
          <w:i/>
          <w:caps/>
          <w:lang w:bidi="he-IL"/>
        </w:rPr>
        <w:t>α</w:t>
      </w:r>
      <w:r w:rsidRPr="00171439">
        <w:rPr>
          <w:rFonts w:ascii="Palatino Linotype" w:hAnsi="Palatino Linotype" w:cs="SBL Greek"/>
          <w:b/>
          <w:i/>
          <w:lang w:bidi="he-IL"/>
        </w:rPr>
        <w:t>ὐτῷ</w:t>
      </w:r>
      <w:r w:rsidRPr="00171439">
        <w:rPr>
          <w:rFonts w:ascii="Palatino Linotype" w:hAnsi="Palatino Linotype" w:cs="SBL Greek"/>
          <w:i/>
          <w:lang w:bidi="he-IL"/>
        </w:rPr>
        <w:t xml:space="preserve">/Χριστῷ </w:t>
      </w:r>
      <w:r w:rsidRPr="00171439">
        <w:rPr>
          <w:rFonts w:ascii="Palatino Linotype" w:hAnsi="Palatino Linotype" w:cs="SBL Greek"/>
          <w:lang w:bidi="he-IL"/>
        </w:rPr>
        <w:t>εκτός της τελευταίας που καταλήγει με παραίνεση δοξολογίας του Πατέρα (πρβλ. Φιλ. 2, 11), του Προσώπου με το οποίο εγκαινιάστηκε η Ευλογία</w:t>
      </w:r>
      <w:r>
        <w:rPr>
          <w:rFonts w:ascii="Palatino Linotype" w:hAnsi="Palatino Linotype" w:cs="SBL Greek"/>
          <w:lang w:bidi="he-IL"/>
        </w:rPr>
        <w:t xml:space="preserve"> (Συμπερίληψη)</w:t>
      </w:r>
      <w:r w:rsidRPr="00171439">
        <w:rPr>
          <w:rFonts w:ascii="Palatino Linotype" w:hAnsi="Palatino Linotype" w:cs="SBL Greek"/>
          <w:lang w:bidi="he-IL"/>
        </w:rPr>
        <w:t>.</w:t>
      </w:r>
      <w:r w:rsidRPr="00171439">
        <w:rPr>
          <w:rFonts w:ascii="Palatino Linotype" w:hAnsi="Palatino Linotype" w:cs="SBL Greek"/>
          <w:i/>
          <w:lang w:bidi="he-IL"/>
        </w:rPr>
        <w:t xml:space="preserve"> </w:t>
      </w:r>
      <w:r w:rsidRPr="00171439">
        <w:rPr>
          <w:rFonts w:ascii="Palatino Linotype" w:hAnsi="Palatino Linotype"/>
        </w:rPr>
        <w:t>Στη β’ στροφή</w:t>
      </w:r>
      <w:r w:rsidRPr="00171439">
        <w:rPr>
          <w:rFonts w:ascii="Palatino Linotype" w:hAnsi="Palatino Linotype"/>
          <w:b/>
        </w:rPr>
        <w:t xml:space="preserve"> </w:t>
      </w:r>
      <w:r w:rsidRPr="00171439">
        <w:rPr>
          <w:rFonts w:ascii="Palatino Linotype" w:hAnsi="Palatino Linotype"/>
        </w:rPr>
        <w:t xml:space="preserve">επεξηγούνται ο τρόπος και οι συνέπειες της </w:t>
      </w:r>
      <w:r w:rsidRPr="00171439">
        <w:rPr>
          <w:rFonts w:ascii="Palatino Linotype" w:hAnsi="Palatino Linotype"/>
          <w:i/>
        </w:rPr>
        <w:t>χορηγίας</w:t>
      </w:r>
      <w:r w:rsidRPr="00171439">
        <w:rPr>
          <w:rFonts w:ascii="Palatino Linotype" w:hAnsi="Palatino Linotype"/>
        </w:rPr>
        <w:t xml:space="preserve"> της Υιοθεσίας: </w:t>
      </w:r>
      <w:r w:rsidRPr="00171439">
        <w:rPr>
          <w:rFonts w:ascii="Palatino Linotype" w:hAnsi="Palatino Linotype"/>
          <w:i/>
        </w:rPr>
        <w:t>απολύτρωση</w:t>
      </w:r>
      <w:r w:rsidRPr="00171439">
        <w:rPr>
          <w:rFonts w:ascii="Palatino Linotype" w:hAnsi="Palatino Linotype"/>
        </w:rPr>
        <w:t xml:space="preserve"> (= απελευθέρωση από τη δουλεία κατεξοχήν των αμαρτιών) και μάλιστα μέσω του δικού Του </w:t>
      </w:r>
      <w:r w:rsidRPr="00171439">
        <w:rPr>
          <w:rFonts w:ascii="Palatino Linotype" w:hAnsi="Palatino Linotype"/>
          <w:i/>
        </w:rPr>
        <w:t>αίματος/</w:t>
      </w:r>
      <w:r w:rsidRPr="00171439">
        <w:rPr>
          <w:rFonts w:ascii="Palatino Linotype" w:hAnsi="Palatino Linotype"/>
        </w:rPr>
        <w:t xml:space="preserve">της δικής Του θυσίας (που αναφέρεται εμφαντικά στην αρχή της β’ στροφής) και </w:t>
      </w:r>
      <w:r>
        <w:rPr>
          <w:rFonts w:ascii="Palatino Linotype" w:hAnsi="Palatino Linotype"/>
        </w:rPr>
        <w:t>δωρεά</w:t>
      </w:r>
      <w:r w:rsidRPr="00171439">
        <w:rPr>
          <w:rFonts w:ascii="Palatino Linotype" w:hAnsi="Palatino Linotype"/>
        </w:rPr>
        <w:t>/</w:t>
      </w:r>
      <w:r w:rsidRPr="00171439">
        <w:rPr>
          <w:rFonts w:ascii="Palatino Linotype" w:hAnsi="Palatino Linotype"/>
          <w:i/>
        </w:rPr>
        <w:t>χάρις</w:t>
      </w:r>
      <w:r w:rsidRPr="00171439">
        <w:rPr>
          <w:rFonts w:ascii="Palatino Linotype" w:hAnsi="Palatino Linotype"/>
        </w:rPr>
        <w:t xml:space="preserve"> κατεξοχήν πλούτου σοφίας και </w:t>
      </w:r>
      <w:r w:rsidRPr="00171439">
        <w:rPr>
          <w:rFonts w:ascii="Palatino Linotype" w:hAnsi="Palatino Linotype"/>
          <w:i/>
        </w:rPr>
        <w:t>γνώσεως</w:t>
      </w:r>
      <w:r w:rsidRPr="00171439">
        <w:rPr>
          <w:rFonts w:ascii="Palatino Linotype" w:hAnsi="Palatino Linotype"/>
        </w:rPr>
        <w:t>/εμπειρίας του κατεξοχήν μυστηρίου, που στην Εφ. δεν αφορά τελικά εσχατολογικά «παράδοξα» (Ρωμ. 11, 25 «πλήρωμα εθνών και Ισραήλ»</w:t>
      </w:r>
      <w:r w:rsidRPr="00171439">
        <w:rPr>
          <w:rFonts w:ascii="Palatino Linotype" w:hAnsi="Palatino Linotype"/>
          <w:vertAlign w:val="superscript"/>
        </w:rPr>
        <w:t>.</w:t>
      </w:r>
      <w:r>
        <w:rPr>
          <w:rFonts w:ascii="Palatino Linotype" w:hAnsi="Palatino Linotype"/>
        </w:rPr>
        <w:t xml:space="preserve"> Αποκ. 10, 7. 17, 5-7) και</w:t>
      </w:r>
      <w:r w:rsidRPr="00171439">
        <w:rPr>
          <w:rFonts w:ascii="Palatino Linotype" w:hAnsi="Palatino Linotype"/>
        </w:rPr>
        <w:t xml:space="preserve"> εστιάζεται στην ανακεφαλαίωση των πάντων (επουρανίων και επιγείων) εν Χριστώ</w:t>
      </w:r>
      <w:r w:rsidRPr="00171439">
        <w:rPr>
          <w:rFonts w:ascii="Palatino Linotype" w:hAnsi="Palatino Linotype"/>
          <w:vertAlign w:val="superscript"/>
        </w:rPr>
        <w:t>.</w:t>
      </w:r>
      <w:r w:rsidRPr="00171439">
        <w:rPr>
          <w:rFonts w:ascii="Palatino Linotype" w:hAnsi="Palatino Linotype"/>
        </w:rPr>
        <w:t xml:space="preserve"> (γ) η προαναφερθείσα αλλαγή από το </w:t>
      </w:r>
      <w:r w:rsidRPr="00171439">
        <w:rPr>
          <w:rFonts w:ascii="Palatino Linotype" w:hAnsi="Palatino Linotype"/>
          <w:i/>
        </w:rPr>
        <w:t>ἡμεῖς</w:t>
      </w:r>
      <w:r w:rsidRPr="00171439">
        <w:rPr>
          <w:rFonts w:ascii="Palatino Linotype" w:hAnsi="Palatino Linotype"/>
        </w:rPr>
        <w:t xml:space="preserve"> (που ταυτίζεται με τους </w:t>
      </w:r>
      <w:r w:rsidRPr="00171439">
        <w:rPr>
          <w:rFonts w:ascii="Palatino Linotype" w:hAnsi="Palatino Linotype"/>
          <w:i/>
        </w:rPr>
        <w:t>προηλπικότες</w:t>
      </w:r>
      <w:r w:rsidRPr="00171439">
        <w:rPr>
          <w:rFonts w:ascii="Palatino Linotype" w:hAnsi="Palatino Linotype"/>
        </w:rPr>
        <w:t xml:space="preserve">) στις δύο πρώτες στροφές στο </w:t>
      </w:r>
      <w:r w:rsidRPr="00171439">
        <w:rPr>
          <w:rFonts w:ascii="Palatino Linotype" w:hAnsi="Palatino Linotype"/>
          <w:b/>
          <w:i/>
        </w:rPr>
        <w:t>ὑμεῖς</w:t>
      </w:r>
      <w:r w:rsidRPr="00171439">
        <w:rPr>
          <w:rFonts w:ascii="Palatino Linotype" w:hAnsi="Palatino Linotype"/>
        </w:rPr>
        <w:t xml:space="preserve">, στην τρίτη στροφή που συνιστά και αντικείμενο της Ευχαριστίας που έπεται. </w:t>
      </w:r>
    </w:p>
    <w:p w:rsidR="00D15B2D" w:rsidRPr="00171439" w:rsidRDefault="00D15B2D" w:rsidP="00D15B2D">
      <w:pPr>
        <w:autoSpaceDE w:val="0"/>
        <w:autoSpaceDN w:val="0"/>
        <w:adjustRightInd w:val="0"/>
        <w:spacing w:after="0" w:line="240" w:lineRule="auto"/>
        <w:jc w:val="both"/>
        <w:rPr>
          <w:rFonts w:ascii="Palatino Linotype" w:hAnsi="Palatino Linotype" w:cs="SBL Greek"/>
          <w:i/>
          <w:lang w:bidi="he-IL"/>
        </w:rPr>
      </w:pPr>
      <w:r w:rsidRPr="00171439">
        <w:rPr>
          <w:rFonts w:ascii="Palatino Linotype" w:hAnsi="Palatino Linotype"/>
        </w:rPr>
        <w:t xml:space="preserve">Στον πυρήνα της Ευλογίας, η οποία ουσιαστικά συμπυκνώνει όλα τα νοήματα που πρόκειται να αναπτύξει ο συγγραφέας της Εφ., διακηρύσσεται </w:t>
      </w:r>
      <w:r w:rsidRPr="00171439">
        <w:rPr>
          <w:rFonts w:ascii="Palatino Linotype" w:hAnsi="Palatino Linotype"/>
          <w:lang w:bidi="he-IL"/>
        </w:rPr>
        <w:t xml:space="preserve">η </w:t>
      </w:r>
      <w:r w:rsidRPr="00171439">
        <w:rPr>
          <w:rFonts w:ascii="Palatino Linotype" w:hAnsi="Palatino Linotype"/>
          <w:b/>
          <w:i/>
          <w:lang w:bidi="he-IL"/>
        </w:rPr>
        <w:t>ανακεφαλαίωσις</w:t>
      </w:r>
      <w:r w:rsidRPr="00171439">
        <w:rPr>
          <w:rFonts w:ascii="Palatino Linotype" w:hAnsi="Palatino Linotype"/>
          <w:b/>
          <w:lang w:bidi="he-IL"/>
        </w:rPr>
        <w:t xml:space="preserve"> </w:t>
      </w:r>
      <w:r w:rsidRPr="00171439">
        <w:rPr>
          <w:rFonts w:ascii="Palatino Linotype" w:hAnsi="Palatino Linotype"/>
          <w:lang w:bidi="he-IL"/>
        </w:rPr>
        <w:t xml:space="preserve">(Ρωμ. 13, 9) που συνιστά την </w:t>
      </w:r>
      <w:r w:rsidRPr="00171439">
        <w:rPr>
          <w:rFonts w:ascii="Palatino Linotype" w:hAnsi="Palatino Linotype"/>
          <w:lang w:bidi="he-IL"/>
        </w:rPr>
        <w:lastRenderedPageBreak/>
        <w:t xml:space="preserve">οικονομία </w:t>
      </w:r>
      <w:r w:rsidRPr="00171439">
        <w:rPr>
          <w:rFonts w:ascii="Palatino Linotype" w:hAnsi="Palatino Linotype" w:cs="SBL Greek"/>
          <w:i/>
          <w:lang w:bidi="he-IL"/>
        </w:rPr>
        <w:t xml:space="preserve">τοῦ πληρώματος τῶν καιρῶν </w:t>
      </w:r>
      <w:r w:rsidRPr="00171439">
        <w:rPr>
          <w:rFonts w:ascii="Palatino Linotype" w:hAnsi="Palatino Linotype" w:cs="SBL Greek"/>
          <w:lang w:bidi="he-IL"/>
        </w:rPr>
        <w:t>(Γαλ. 4, 4)</w:t>
      </w:r>
      <w:r w:rsidRPr="00171439">
        <w:rPr>
          <w:rStyle w:val="FootnoteReference"/>
          <w:rFonts w:ascii="Palatino Linotype" w:hAnsi="Palatino Linotype"/>
          <w:lang w:bidi="he-IL"/>
        </w:rPr>
        <w:footnoteReference w:id="322"/>
      </w:r>
      <w:r w:rsidRPr="00171439">
        <w:rPr>
          <w:rFonts w:ascii="Palatino Linotype" w:hAnsi="Palatino Linotype"/>
          <w:lang w:bidi="he-IL"/>
        </w:rPr>
        <w:t xml:space="preserve">. Ο όρος έχει </w:t>
      </w:r>
      <w:r>
        <w:rPr>
          <w:rFonts w:ascii="Palatino Linotype" w:hAnsi="Palatino Linotype"/>
          <w:lang w:bidi="he-IL"/>
        </w:rPr>
        <w:t xml:space="preserve">μάλλον </w:t>
      </w:r>
      <w:r w:rsidRPr="00171439">
        <w:rPr>
          <w:rFonts w:ascii="Palatino Linotype" w:hAnsi="Palatino Linotype"/>
          <w:lang w:bidi="he-IL"/>
        </w:rPr>
        <w:t xml:space="preserve">την έννοια της εν Χριστώ ενοποίησης (της ειρήνευσης επί γης Ιουδαίων και Ελλήνων στο ένα καινούργιο Σώμα και ταυτόχρονα της υποταγής σε Αυτόν ως κεφαλής των ουρανίων δυνάμεων) </w:t>
      </w:r>
      <w:r>
        <w:rPr>
          <w:rFonts w:ascii="Palatino Linotype" w:hAnsi="Palatino Linotype"/>
          <w:lang w:bidi="he-IL"/>
        </w:rPr>
        <w:t xml:space="preserve">παρά </w:t>
      </w:r>
      <w:r w:rsidRPr="00171439">
        <w:rPr>
          <w:rFonts w:ascii="Palatino Linotype" w:hAnsi="Palatino Linotype"/>
          <w:lang w:bidi="he-IL"/>
        </w:rPr>
        <w:t xml:space="preserve">της τελείωσης (= τελεσφόρησης) των πάντων. Όλοι εμείς οι πιστοί έχουμε </w:t>
      </w:r>
      <w:r w:rsidRPr="00171439">
        <w:rPr>
          <w:rFonts w:ascii="Palatino Linotype" w:hAnsi="Palatino Linotype"/>
          <w:i/>
          <w:lang w:bidi="he-IL"/>
        </w:rPr>
        <w:t>κληρωθεί</w:t>
      </w:r>
      <w:r w:rsidRPr="00171439">
        <w:rPr>
          <w:rFonts w:ascii="Palatino Linotype" w:hAnsi="Palatino Linotype"/>
          <w:lang w:bidi="he-IL"/>
        </w:rPr>
        <w:t xml:space="preserve">, έχουμε δηλ. </w:t>
      </w:r>
      <w:r w:rsidRPr="00171439">
        <w:rPr>
          <w:rFonts w:ascii="Palatino Linotype" w:hAnsi="Palatino Linotype"/>
          <w:i/>
          <w:lang w:bidi="he-IL"/>
        </w:rPr>
        <w:t>κληρονομιά ἐν τῷ Χριστῷ</w:t>
      </w:r>
      <w:r w:rsidRPr="00171439">
        <w:rPr>
          <w:rFonts w:ascii="Palatino Linotype" w:hAnsi="Palatino Linotype"/>
          <w:lang w:bidi="he-IL"/>
        </w:rPr>
        <w:t>. Διά του Χριστού, όπως φανερώνεται και στην α’ στροφή, επιτελέστηκε ο προορισμός και (όπως θα διε</w:t>
      </w:r>
      <w:r>
        <w:rPr>
          <w:rFonts w:ascii="Palatino Linotype" w:hAnsi="Palatino Linotype"/>
          <w:lang w:bidi="he-IL"/>
        </w:rPr>
        <w:t>υκρι</w:t>
      </w:r>
      <w:r w:rsidRPr="00171439">
        <w:rPr>
          <w:rFonts w:ascii="Palatino Linotype" w:hAnsi="Palatino Linotype"/>
          <w:lang w:bidi="he-IL"/>
        </w:rPr>
        <w:t xml:space="preserve">νισθεί ακολούθως) </w:t>
      </w:r>
      <w:r w:rsidRPr="00171439">
        <w:rPr>
          <w:rFonts w:ascii="Palatino Linotype" w:hAnsi="Palatino Linotype" w:cs="SBL Greek"/>
          <w:i/>
          <w:lang w:bidi="he-IL"/>
        </w:rPr>
        <w:t>ἐν Χριστῷ</w:t>
      </w:r>
      <w:r w:rsidRPr="00171439">
        <w:rPr>
          <w:rFonts w:ascii="Palatino Linotype" w:hAnsi="Palatino Linotype"/>
          <w:lang w:bidi="he-IL"/>
        </w:rPr>
        <w:t xml:space="preserve"> και </w:t>
      </w:r>
      <w:r w:rsidRPr="00171439">
        <w:rPr>
          <w:rFonts w:ascii="Palatino Linotype" w:hAnsi="Palatino Linotype"/>
          <w:i/>
          <w:lang w:bidi="he-IL"/>
        </w:rPr>
        <w:t>ἐν τῇ Ἐκκλησία</w:t>
      </w:r>
      <w:r w:rsidRPr="00171439">
        <w:rPr>
          <w:rFonts w:ascii="Palatino Linotype" w:hAnsi="Palatino Linotype"/>
          <w:lang w:bidi="he-IL"/>
        </w:rPr>
        <w:t xml:space="preserve"> στεκόμαστε ήδη ενώπιόν του Θεού Πατέρα, έχοντας άμεση προσωπική σχέση/κοινωνία με Αυτόν, την οποία στον Ιουδαϊσμό κατέχουν κατεξοχήν οι κορυφαίοι </w:t>
      </w:r>
      <w:r>
        <w:rPr>
          <w:rFonts w:ascii="Palatino Linotype" w:hAnsi="Palatino Linotype"/>
          <w:lang w:bidi="he-IL"/>
        </w:rPr>
        <w:t xml:space="preserve">εστώτες </w:t>
      </w:r>
      <w:r w:rsidRPr="00171439">
        <w:rPr>
          <w:rFonts w:ascii="Palatino Linotype" w:hAnsi="Palatino Linotype"/>
          <w:lang w:bidi="he-IL"/>
        </w:rPr>
        <w:t>άγγελοι του Θρόνου</w:t>
      </w:r>
      <w:r w:rsidRPr="00171439">
        <w:rPr>
          <w:rStyle w:val="FootnoteReference"/>
          <w:rFonts w:ascii="Palatino Linotype" w:hAnsi="Palatino Linotype"/>
          <w:lang w:bidi="he-IL"/>
        </w:rPr>
        <w:footnoteReference w:id="323"/>
      </w:r>
      <w:r w:rsidRPr="00171439">
        <w:rPr>
          <w:rFonts w:ascii="Palatino Linotype" w:hAnsi="Palatino Linotype"/>
          <w:lang w:bidi="he-IL"/>
        </w:rPr>
        <w:t xml:space="preserve">. Το </w:t>
      </w:r>
      <w:r w:rsidRPr="00171439">
        <w:rPr>
          <w:rFonts w:ascii="Palatino Linotype" w:hAnsi="Palatino Linotype" w:cs="SBL Greek"/>
          <w:b/>
          <w:i/>
          <w:lang w:bidi="he-IL"/>
        </w:rPr>
        <w:t>ἐν ἀγάπῃ</w:t>
      </w:r>
      <w:r w:rsidRPr="00171439">
        <w:rPr>
          <w:rFonts w:ascii="Palatino Linotype" w:hAnsi="Palatino Linotype"/>
          <w:lang w:bidi="he-IL"/>
        </w:rPr>
        <w:t xml:space="preserve"> στον πυρήνα της ίδιας στροφής μπορεί να συνδυαστεί και με το </w:t>
      </w:r>
      <w:r w:rsidRPr="00171439">
        <w:rPr>
          <w:rFonts w:ascii="Palatino Linotype" w:hAnsi="Palatino Linotype" w:cs="SBL Greek"/>
          <w:i/>
          <w:lang w:bidi="he-IL"/>
        </w:rPr>
        <w:t xml:space="preserve">εἶναι ἡμᾶς ἁγίους καὶ ἀμώμους κατενώπιον </w:t>
      </w:r>
      <w:r w:rsidRPr="00171439">
        <w:rPr>
          <w:rFonts w:ascii="Palatino Linotype" w:hAnsi="Palatino Linotype" w:cs="SBL Greek"/>
          <w:i/>
          <w:caps/>
          <w:lang w:bidi="he-IL"/>
        </w:rPr>
        <w:t>α</w:t>
      </w:r>
      <w:r w:rsidRPr="00171439">
        <w:rPr>
          <w:rFonts w:ascii="Palatino Linotype" w:hAnsi="Palatino Linotype" w:cs="SBL Greek"/>
          <w:i/>
          <w:lang w:bidi="he-IL"/>
        </w:rPr>
        <w:t>ὐτοῦ</w:t>
      </w:r>
      <w:r w:rsidRPr="00171439">
        <w:rPr>
          <w:rFonts w:ascii="Palatino Linotype" w:hAnsi="Palatino Linotype"/>
          <w:lang w:bidi="he-IL"/>
        </w:rPr>
        <w:t xml:space="preserve"> (πρβλ. το </w:t>
      </w:r>
      <w:r w:rsidRPr="00171439">
        <w:rPr>
          <w:rFonts w:ascii="Palatino Linotype" w:hAnsi="Palatino Linotype"/>
          <w:b/>
          <w:i/>
          <w:lang w:bidi="he-IL"/>
        </w:rPr>
        <w:t xml:space="preserve">ἐν ἀφθαρσία </w:t>
      </w:r>
      <w:r w:rsidRPr="00171439">
        <w:rPr>
          <w:rFonts w:ascii="Palatino Linotype" w:hAnsi="Palatino Linotype"/>
          <w:lang w:bidi="he-IL"/>
        </w:rPr>
        <w:t xml:space="preserve">της Κατακλείδας) αλλά και με το </w:t>
      </w:r>
      <w:r w:rsidRPr="00171439">
        <w:rPr>
          <w:rFonts w:ascii="Palatino Linotype" w:hAnsi="Palatino Linotype" w:cs="SBL Greek"/>
          <w:i/>
          <w:lang w:bidi="he-IL"/>
        </w:rPr>
        <w:t xml:space="preserve">προορίσας ἡμᾶς </w:t>
      </w:r>
      <w:r w:rsidRPr="00171439">
        <w:rPr>
          <w:rFonts w:ascii="Palatino Linotype" w:hAnsi="Palatino Linotype" w:cs="SBL Greek"/>
          <w:b/>
          <w:i/>
          <w:lang w:bidi="he-IL"/>
        </w:rPr>
        <w:t>εἰς υἱοθεσίαν</w:t>
      </w:r>
      <w:r w:rsidRPr="00171439">
        <w:rPr>
          <w:rFonts w:ascii="Palatino Linotype" w:hAnsi="Palatino Linotype" w:cs="SBL Greek"/>
          <w:i/>
          <w:lang w:bidi="he-IL"/>
        </w:rPr>
        <w:t xml:space="preserve">. </w:t>
      </w:r>
    </w:p>
    <w:p w:rsidR="00D15B2D" w:rsidRPr="00171439" w:rsidRDefault="00D15B2D" w:rsidP="00D15B2D">
      <w:pPr>
        <w:autoSpaceDE w:val="0"/>
        <w:autoSpaceDN w:val="0"/>
        <w:adjustRightInd w:val="0"/>
        <w:spacing w:after="0" w:line="240" w:lineRule="auto"/>
        <w:jc w:val="both"/>
        <w:rPr>
          <w:rFonts w:ascii="Palatino Linotype" w:hAnsi="Palatino Linotype" w:cs="SBL Greek"/>
          <w:i/>
          <w:lang w:bidi="he-IL"/>
        </w:rPr>
      </w:pPr>
      <w:r w:rsidRPr="00171439">
        <w:rPr>
          <w:rFonts w:ascii="Palatino Linotype" w:hAnsi="Palatino Linotype" w:cs="SBL Greek"/>
          <w:lang w:bidi="he-IL"/>
        </w:rPr>
        <w:t xml:space="preserve">Σε κάθε περίπτωση μέσω της Ευλογίας </w:t>
      </w:r>
      <w:r w:rsidRPr="00171439">
        <w:rPr>
          <w:rFonts w:ascii="Palatino Linotype" w:hAnsi="Palatino Linotype" w:cs="SBL Greek"/>
          <w:i/>
          <w:lang w:bidi="he-IL"/>
        </w:rPr>
        <w:t xml:space="preserve">μεταδίδεται με τρόπο πλεοναστικό </w:t>
      </w:r>
      <w:r w:rsidRPr="00171439">
        <w:rPr>
          <w:rFonts w:ascii="Palatino Linotype" w:hAnsi="Palatino Linotype" w:cs="SBL Greek"/>
          <w:lang w:bidi="he-IL"/>
        </w:rPr>
        <w:t xml:space="preserve">(που είναι συνήθης στην ασιανική ρητορική) ο πλούτος της χάριτος που χορηγείται στους λυτρωμένιους/υιοθετημένους πιστούς και δεν είναι παρά μόνον </w:t>
      </w:r>
      <w:r w:rsidRPr="00171439">
        <w:rPr>
          <w:rFonts w:ascii="Palatino Linotype" w:hAnsi="Palatino Linotype" w:cs="SBL Greek"/>
          <w:b/>
          <w:lang w:bidi="he-IL"/>
        </w:rPr>
        <w:t xml:space="preserve">αρραβώνας </w:t>
      </w:r>
      <w:r w:rsidRPr="00171439">
        <w:rPr>
          <w:rFonts w:ascii="Palatino Linotype" w:hAnsi="Palatino Linotype" w:cs="SBL Greek"/>
          <w:lang w:bidi="he-IL"/>
        </w:rPr>
        <w:t>της μελλοντικής κληρονομιάς.</w:t>
      </w:r>
      <w:r w:rsidRPr="00171439">
        <w:rPr>
          <w:rFonts w:ascii="Palatino Linotype" w:hAnsi="Palatino Linotype"/>
          <w:lang w:bidi="he-IL"/>
        </w:rPr>
        <w:t xml:space="preserve"> Ταυτόχρονα ειδικότερα με την γ’ στροφή η Ευλογία ανακαλεί τη Βάπτιση. Αυτό δεν συμβαίνει για να ενταχθεί η επιστολή στη λατρεία των παραληπτών και να αποκτήσει κύρος</w:t>
      </w:r>
      <w:r w:rsidRPr="00171439">
        <w:rPr>
          <w:rStyle w:val="FootnoteReference"/>
          <w:rFonts w:ascii="Palatino Linotype" w:hAnsi="Palatino Linotype"/>
          <w:lang w:bidi="he-IL"/>
        </w:rPr>
        <w:footnoteReference w:id="324"/>
      </w:r>
      <w:r w:rsidRPr="00171439">
        <w:rPr>
          <w:rFonts w:ascii="Palatino Linotype" w:hAnsi="Palatino Linotype"/>
          <w:lang w:bidi="he-IL"/>
        </w:rPr>
        <w:t xml:space="preserve"> αλλά προκειμένου οι πιστοί να ανακαλέσουν την συγκλονιστική μεταστροφή και αλλαγή που βίωσαν εκείνη τη στιγμή του παρελθόντος κατά την οποία μετεστράφη η ύπαρξή τους και γνώρισαν/κοινώνησαν το «μυστήριο» και έτσι να αποστασιοποιηθούν «τοπικά» από τον κόσμο του σκότους με τον οποίο άκριτα τώρα </w:t>
      </w:r>
      <w:r w:rsidRPr="00171439">
        <w:rPr>
          <w:rFonts w:ascii="Palatino Linotype" w:hAnsi="Palatino Linotype"/>
          <w:i/>
          <w:lang w:bidi="he-IL"/>
        </w:rPr>
        <w:t xml:space="preserve">συγκοινωνούν </w:t>
      </w:r>
      <w:r w:rsidRPr="00171439">
        <w:rPr>
          <w:rFonts w:ascii="Palatino Linotype" w:hAnsi="Palatino Linotype"/>
          <w:lang w:bidi="he-IL"/>
        </w:rPr>
        <w:t xml:space="preserve">(5, 11). Επίσης με τη συγκεκριμένη </w:t>
      </w:r>
      <w:r w:rsidRPr="00171439">
        <w:rPr>
          <w:rFonts w:ascii="Palatino Linotype" w:hAnsi="Palatino Linotype"/>
          <w:i/>
          <w:lang w:bidi="he-IL"/>
        </w:rPr>
        <w:t>Μεγάλη Είσοδο</w:t>
      </w:r>
      <w:r w:rsidRPr="00171439">
        <w:rPr>
          <w:rFonts w:ascii="Palatino Linotype" w:hAnsi="Palatino Linotype"/>
          <w:lang w:bidi="he-IL"/>
        </w:rPr>
        <w:t xml:space="preserve"> στο λατρευτικό κλίμα υποδεικνύεται το πώς είναι δυνατόν οι αποδέκτες της επιστολής να επιτύχουν το </w:t>
      </w:r>
      <w:r w:rsidRPr="00171439">
        <w:rPr>
          <w:rFonts w:ascii="Palatino Linotype" w:hAnsi="Palatino Linotype" w:cs="SBL Greek"/>
          <w:i/>
          <w:lang w:bidi="he-IL"/>
        </w:rPr>
        <w:t xml:space="preserve">εἶναι ἡμᾶς ἁγίους καὶ ἀμώμους κατενώπιον </w:t>
      </w:r>
      <w:r w:rsidRPr="00171439">
        <w:rPr>
          <w:rFonts w:ascii="Palatino Linotype" w:hAnsi="Palatino Linotype" w:cs="SBL Greek"/>
          <w:i/>
          <w:caps/>
          <w:lang w:bidi="he-IL"/>
        </w:rPr>
        <w:t>α</w:t>
      </w:r>
      <w:r w:rsidRPr="00171439">
        <w:rPr>
          <w:rFonts w:ascii="Palatino Linotype" w:hAnsi="Palatino Linotype" w:cs="SBL Greek"/>
          <w:i/>
          <w:lang w:bidi="he-IL"/>
        </w:rPr>
        <w:t>ὐτοῦ</w:t>
      </w:r>
      <w:r w:rsidRPr="00171439">
        <w:rPr>
          <w:rFonts w:ascii="Palatino Linotype" w:hAnsi="Palatino Linotype" w:cs="SBL Greek"/>
          <w:b/>
          <w:i/>
          <w:lang w:bidi="he-IL"/>
        </w:rPr>
        <w:t xml:space="preserve"> ἐν ἀγάπῃ </w:t>
      </w:r>
      <w:r w:rsidRPr="00171439">
        <w:rPr>
          <w:rFonts w:ascii="Palatino Linotype" w:hAnsi="Palatino Linotype" w:cs="SBL Greek"/>
          <w:lang w:bidi="he-IL"/>
        </w:rPr>
        <w:t>(1, 4β)</w:t>
      </w:r>
      <w:r w:rsidRPr="00171439">
        <w:rPr>
          <w:rFonts w:ascii="Palatino Linotype" w:hAnsi="Palatino Linotype" w:cs="SBL Greek"/>
          <w:b/>
          <w:lang w:bidi="he-IL"/>
        </w:rPr>
        <w:t xml:space="preserve"> </w:t>
      </w:r>
      <w:r w:rsidRPr="00171439">
        <w:rPr>
          <w:rFonts w:ascii="Palatino Linotype" w:hAnsi="Palatino Linotype" w:cs="SBL Greek"/>
          <w:lang w:bidi="he-IL"/>
        </w:rPr>
        <w:t>που συνιστά κατά την άποψή μου και την</w:t>
      </w:r>
      <w:r w:rsidRPr="00171439">
        <w:rPr>
          <w:rFonts w:ascii="Palatino Linotype" w:hAnsi="Palatino Linotype" w:cs="Arial"/>
          <w:lang w:bidi="he-IL"/>
        </w:rPr>
        <w:t xml:space="preserve"> </w:t>
      </w:r>
      <w:r w:rsidRPr="00171439">
        <w:rPr>
          <w:rFonts w:ascii="Palatino Linotype" w:hAnsi="Palatino Linotype" w:cs="Arial"/>
          <w:b/>
          <w:bCs/>
          <w:i/>
          <w:iCs/>
          <w:lang w:bidi="he-IL"/>
        </w:rPr>
        <w:t>Πρόθεση</w:t>
      </w:r>
      <w:r w:rsidRPr="00171439">
        <w:rPr>
          <w:rFonts w:ascii="Palatino Linotype" w:hAnsi="Palatino Linotype" w:cs="Arial"/>
          <w:lang w:bidi="he-IL"/>
        </w:rPr>
        <w:t xml:space="preserve"> (</w:t>
      </w:r>
      <w:r w:rsidRPr="00171439">
        <w:rPr>
          <w:rFonts w:ascii="Palatino Linotype" w:hAnsi="Palatino Linotype" w:cs="Arial"/>
          <w:lang w:val="de-DE" w:bidi="he-IL"/>
        </w:rPr>
        <w:t>propositio</w:t>
      </w:r>
      <w:r w:rsidRPr="00171439">
        <w:rPr>
          <w:rFonts w:ascii="Palatino Linotype" w:hAnsi="Palatino Linotype" w:cs="Arial"/>
          <w:lang w:bidi="he-IL"/>
        </w:rPr>
        <w:t xml:space="preserve"> </w:t>
      </w:r>
      <w:r w:rsidRPr="00171439">
        <w:rPr>
          <w:rFonts w:ascii="Palatino Linotype" w:hAnsi="Palatino Linotype" w:cs="Arial"/>
          <w:lang w:val="de-DE" w:bidi="he-IL"/>
        </w:rPr>
        <w:t>generalis</w:t>
      </w:r>
      <w:r w:rsidRPr="00171439">
        <w:rPr>
          <w:rFonts w:ascii="Palatino Linotype" w:hAnsi="Palatino Linotype" w:cs="Arial"/>
          <w:lang w:bidi="he-IL"/>
        </w:rPr>
        <w:t>), το Θέμα/την Περίληψη της Επιστολής αφού εμπεριέχει συμπυκνωμένο όλο το περιεχόμενο/</w:t>
      </w:r>
      <w:r w:rsidRPr="00171439">
        <w:rPr>
          <w:rFonts w:ascii="Palatino Linotype" w:hAnsi="Palatino Linotype" w:cs="Arial"/>
          <w:i/>
          <w:iCs/>
          <w:lang w:bidi="he-IL"/>
        </w:rPr>
        <w:t>ευαγγέλιό</w:t>
      </w:r>
      <w:r w:rsidRPr="00171439">
        <w:rPr>
          <w:rFonts w:ascii="Palatino Linotype" w:hAnsi="Palatino Linotype" w:cs="Arial"/>
          <w:lang w:bidi="he-IL"/>
        </w:rPr>
        <w:t xml:space="preserve"> της.</w:t>
      </w:r>
      <w:r w:rsidRPr="00171439">
        <w:rPr>
          <w:rFonts w:ascii="Palatino Linotype" w:hAnsi="Palatino Linotype" w:cs="SBL Greek"/>
          <w:lang w:bidi="he-IL"/>
        </w:rPr>
        <w:t xml:space="preserve"> Άλλωστε τρεις φορές</w:t>
      </w:r>
      <w:r w:rsidRPr="00171439">
        <w:rPr>
          <w:rFonts w:ascii="Palatino Linotype" w:hAnsi="Palatino Linotype" w:cs="SBL Greek"/>
          <w:b/>
          <w:lang w:bidi="he-IL"/>
        </w:rPr>
        <w:t xml:space="preserve"> </w:t>
      </w:r>
      <w:r w:rsidRPr="00171439">
        <w:rPr>
          <w:rFonts w:ascii="Palatino Linotype" w:hAnsi="Palatino Linotype" w:cs="SBL Greek"/>
          <w:lang w:bidi="he-IL"/>
        </w:rPr>
        <w:t xml:space="preserve">υπογραμμίσθηκε το γεγονός ότι αυτή η Οικονομία αποσκοπεί </w:t>
      </w:r>
      <w:r w:rsidRPr="00171439">
        <w:rPr>
          <w:rFonts w:ascii="Palatino Linotype" w:hAnsi="Palatino Linotype" w:cs="SBL Greek"/>
          <w:i/>
          <w:lang w:bidi="he-IL"/>
        </w:rPr>
        <w:t xml:space="preserve">εἰς ἔπαινον δόξης τῆς χάριτος </w:t>
      </w:r>
      <w:r w:rsidRPr="00171439">
        <w:rPr>
          <w:rFonts w:ascii="Palatino Linotype" w:hAnsi="Palatino Linotype" w:cs="SBL Greek"/>
          <w:i/>
          <w:caps/>
          <w:lang w:bidi="he-IL"/>
        </w:rPr>
        <w:t>α</w:t>
      </w:r>
      <w:r w:rsidRPr="00171439">
        <w:rPr>
          <w:rFonts w:ascii="Palatino Linotype" w:hAnsi="Palatino Linotype" w:cs="SBL Greek"/>
          <w:i/>
          <w:lang w:bidi="he-IL"/>
        </w:rPr>
        <w:t>ὐτοῦ.</w:t>
      </w:r>
    </w:p>
    <w:p w:rsidR="00D15B2D" w:rsidRPr="00171439" w:rsidRDefault="00D15B2D" w:rsidP="00D15B2D">
      <w:pPr>
        <w:autoSpaceDE w:val="0"/>
        <w:autoSpaceDN w:val="0"/>
        <w:adjustRightInd w:val="0"/>
        <w:spacing w:after="0" w:line="240" w:lineRule="auto"/>
        <w:jc w:val="both"/>
        <w:rPr>
          <w:rFonts w:ascii="Palatino Linotype" w:hAnsi="Palatino Linotype" w:cs="SBL Greek"/>
          <w:lang w:bidi="he-IL"/>
        </w:rPr>
      </w:pPr>
      <w:r w:rsidRPr="00171439">
        <w:rPr>
          <w:rFonts w:ascii="Palatino Linotype" w:hAnsi="Palatino Linotype" w:cs="SBL Greek"/>
          <w:lang w:bidi="he-IL"/>
        </w:rPr>
        <w:t xml:space="preserve">Από την ανωτέρω επισκόπηση της Εισαγωγής κατεξοχήν μέσω της </w:t>
      </w:r>
      <w:r w:rsidRPr="00171439">
        <w:rPr>
          <w:rFonts w:ascii="Palatino Linotype" w:hAnsi="Palatino Linotype" w:cs="SBL Greek"/>
          <w:i/>
          <w:lang w:bidi="he-IL"/>
        </w:rPr>
        <w:t xml:space="preserve">Ευλογίας </w:t>
      </w:r>
      <w:r w:rsidRPr="00171439">
        <w:rPr>
          <w:rFonts w:ascii="Palatino Linotype" w:hAnsi="Palatino Linotype" w:cs="SBL Greek"/>
          <w:lang w:bidi="he-IL"/>
        </w:rPr>
        <w:t xml:space="preserve">μεταδίδεται το μήνυμα ότι μέσω της </w:t>
      </w:r>
      <w:r w:rsidRPr="00171439">
        <w:rPr>
          <w:rFonts w:ascii="Palatino Linotype" w:hAnsi="Palatino Linotype" w:cs="SBL Greek"/>
          <w:b/>
          <w:i/>
          <w:lang w:bidi="he-IL"/>
        </w:rPr>
        <w:t>υιοθεσίας</w:t>
      </w:r>
      <w:r w:rsidRPr="00171439">
        <w:rPr>
          <w:rFonts w:ascii="Palatino Linotype" w:hAnsi="Palatino Linotype" w:cs="SBL Greek"/>
          <w:lang w:bidi="he-IL"/>
        </w:rPr>
        <w:t xml:space="preserve"> που οφείλεται στη </w:t>
      </w:r>
      <w:r w:rsidRPr="00171439">
        <w:rPr>
          <w:rFonts w:ascii="Palatino Linotype" w:hAnsi="Palatino Linotype" w:cs="SBL Greek"/>
          <w:i/>
          <w:lang w:bidi="he-IL"/>
        </w:rPr>
        <w:t>Χάρη</w:t>
      </w:r>
      <w:r w:rsidRPr="00171439">
        <w:rPr>
          <w:rFonts w:ascii="Palatino Linotype" w:hAnsi="Palatino Linotype" w:cs="SBL Greek"/>
          <w:lang w:bidi="he-IL"/>
        </w:rPr>
        <w:t xml:space="preserve"> ο πιστός κατέχει πλούτο σοφίας που αφορά στη </w:t>
      </w:r>
      <w:r w:rsidRPr="00171439">
        <w:rPr>
          <w:rFonts w:ascii="Palatino Linotype" w:hAnsi="Palatino Linotype" w:cs="SBL Greek"/>
          <w:b/>
          <w:lang w:bidi="he-IL"/>
        </w:rPr>
        <w:t xml:space="preserve">γνώση της </w:t>
      </w:r>
      <w:r w:rsidRPr="00171439">
        <w:rPr>
          <w:rFonts w:ascii="Palatino Linotype" w:hAnsi="Palatino Linotype" w:cs="SBL Greek"/>
          <w:b/>
          <w:i/>
          <w:lang w:bidi="he-IL"/>
        </w:rPr>
        <w:t>ανακεφαλαίωσης</w:t>
      </w:r>
      <w:r w:rsidRPr="00171439">
        <w:rPr>
          <w:rFonts w:ascii="Palatino Linotype" w:hAnsi="Palatino Linotype" w:cs="SBL Greek"/>
          <w:b/>
          <w:lang w:bidi="he-IL"/>
        </w:rPr>
        <w:t xml:space="preserve"> των πάντων εν Χριστώ</w:t>
      </w:r>
      <w:r w:rsidRPr="00171439">
        <w:rPr>
          <w:rFonts w:ascii="Palatino Linotype" w:hAnsi="Palatino Linotype" w:cs="SBL Greek"/>
          <w:lang w:bidi="he-IL"/>
        </w:rPr>
        <w:t xml:space="preserve">. Επιπλέον το Πνεύμα το Άγιο της επαγγελίας εγγυάται σε όλους εμάς τους </w:t>
      </w:r>
      <w:r w:rsidRPr="00171439">
        <w:rPr>
          <w:rFonts w:ascii="Palatino Linotype" w:hAnsi="Palatino Linotype" w:cs="SBL Greek"/>
          <w:i/>
          <w:lang w:bidi="he-IL"/>
        </w:rPr>
        <w:t>απολυτρωμένους</w:t>
      </w:r>
      <w:r w:rsidRPr="00171439">
        <w:rPr>
          <w:rFonts w:ascii="Palatino Linotype" w:hAnsi="Palatino Linotype" w:cs="SBL Greek"/>
          <w:lang w:bidi="he-IL"/>
        </w:rPr>
        <w:t xml:space="preserve"> διά του αίματός Του </w:t>
      </w:r>
      <w:r w:rsidRPr="00171439">
        <w:rPr>
          <w:rFonts w:ascii="Palatino Linotype" w:hAnsi="Palatino Linotype" w:cs="SBL Greek"/>
          <w:i/>
          <w:lang w:bidi="he-IL"/>
        </w:rPr>
        <w:t>τη δωρεά της κληρονομιάς, την απολύτρωση της περιποιήσεως</w:t>
      </w:r>
      <w:r w:rsidRPr="00171439">
        <w:rPr>
          <w:rFonts w:ascii="Palatino Linotype" w:hAnsi="Palatino Linotype" w:cs="SBL Greek"/>
          <w:lang w:bidi="he-IL"/>
        </w:rPr>
        <w:t xml:space="preserve"> στο μέλλον. Η υπόμνηση αυτών των χορηγιών αποσκοπούν στο να οδηγήσουν τον ακροατή </w:t>
      </w:r>
      <w:r w:rsidRPr="00171439">
        <w:rPr>
          <w:rFonts w:ascii="Palatino Linotype" w:hAnsi="Palatino Linotype" w:cs="SBL Greek"/>
          <w:i/>
          <w:lang w:bidi="he-IL"/>
        </w:rPr>
        <w:t xml:space="preserve">εἰς ἔπαινον δόξης του Θεού Πατέρα </w:t>
      </w:r>
      <w:r w:rsidRPr="00171439">
        <w:rPr>
          <w:rFonts w:ascii="Palatino Linotype" w:hAnsi="Palatino Linotype" w:cs="SBL Greek"/>
          <w:lang w:bidi="he-IL"/>
        </w:rPr>
        <w:t xml:space="preserve">ώστε να ανταποκριθεί στον προορισμό να παραμείνει </w:t>
      </w:r>
      <w:r w:rsidRPr="00171439">
        <w:rPr>
          <w:rFonts w:ascii="Palatino Linotype" w:hAnsi="Palatino Linotype" w:cs="SBL Greek"/>
          <w:i/>
          <w:lang w:bidi="he-IL"/>
        </w:rPr>
        <w:t>άγιος και άμωμος</w:t>
      </w:r>
      <w:r w:rsidRPr="00171439">
        <w:rPr>
          <w:rFonts w:ascii="Palatino Linotype" w:hAnsi="Palatino Linotype" w:cs="SBL Greek"/>
          <w:lang w:bidi="he-IL"/>
        </w:rPr>
        <w:t xml:space="preserve"> ενώπιον αυτού </w:t>
      </w:r>
      <w:r w:rsidRPr="00171439">
        <w:rPr>
          <w:rFonts w:ascii="Palatino Linotype" w:hAnsi="Palatino Linotype" w:cs="SBL Greek"/>
          <w:i/>
          <w:lang w:bidi="he-IL"/>
        </w:rPr>
        <w:t>ἐν ἀγάπη</w:t>
      </w:r>
      <w:r w:rsidRPr="00171439">
        <w:rPr>
          <w:rFonts w:ascii="Palatino Linotype" w:hAnsi="Palatino Linotype" w:cs="SBL Greek"/>
          <w:lang w:bidi="he-IL"/>
        </w:rPr>
        <w:t>.</w:t>
      </w:r>
    </w:p>
    <w:p w:rsidR="00D15B2D" w:rsidRPr="00171439" w:rsidRDefault="00D15B2D" w:rsidP="00D15B2D">
      <w:pPr>
        <w:pStyle w:val="Heading2"/>
      </w:pPr>
      <w:r w:rsidRPr="00171439">
        <w:lastRenderedPageBreak/>
        <w:t>Β. Η ΕΥΧΑΡΙΣΤΙΑ (1, 15-23)</w:t>
      </w:r>
      <w:r w:rsidRPr="00171439">
        <w:rPr>
          <w:rStyle w:val="FootnoteReference"/>
          <w:rFonts w:cs="SBL Greek"/>
          <w:i/>
        </w:rPr>
        <w:t xml:space="preserve"> </w:t>
      </w:r>
    </w:p>
    <w:p w:rsidR="00D15B2D" w:rsidRPr="00171439" w:rsidRDefault="00D15B2D" w:rsidP="00D15B2D">
      <w:pPr>
        <w:spacing w:after="0" w:line="240" w:lineRule="auto"/>
        <w:jc w:val="both"/>
        <w:rPr>
          <w:rFonts w:ascii="Palatino Linotype" w:hAnsi="Palatino Linotype" w:cs="SBL Greek"/>
          <w:lang w:bidi="he-IL"/>
        </w:rPr>
      </w:pPr>
      <w:r w:rsidRPr="00171439">
        <w:rPr>
          <w:rFonts w:ascii="Palatino Linotype" w:hAnsi="Palatino Linotype"/>
        </w:rPr>
        <w:t>Μετά την Ευλογία ακολουθεί η</w:t>
      </w:r>
      <w:r w:rsidRPr="00171439">
        <w:rPr>
          <w:rFonts w:ascii="Palatino Linotype" w:hAnsi="Palatino Linotype"/>
          <w:b/>
        </w:rPr>
        <w:t xml:space="preserve"> Ευχαριστία</w:t>
      </w:r>
      <w:r w:rsidRPr="00171439">
        <w:rPr>
          <w:rFonts w:ascii="Palatino Linotype" w:hAnsi="Palatino Linotype"/>
        </w:rPr>
        <w:t xml:space="preserve"> που έχει χαρακτηριστεί </w:t>
      </w:r>
      <w:r w:rsidRPr="00171439">
        <w:rPr>
          <w:rFonts w:ascii="Palatino Linotype" w:hAnsi="Palatino Linotype" w:cs="SBL Greek"/>
          <w:i/>
        </w:rPr>
        <w:t>συνεχόμενη ευχή</w:t>
      </w:r>
      <w:r w:rsidRPr="00171439">
        <w:rPr>
          <w:rFonts w:ascii="Palatino Linotype" w:hAnsi="Palatino Linotype" w:cs="SBL Greek"/>
          <w:lang w:bidi="he-IL"/>
        </w:rPr>
        <w:t xml:space="preserve"> (ora</w:t>
      </w:r>
      <w:r w:rsidRPr="00171439">
        <w:rPr>
          <w:rFonts w:ascii="Palatino Linotype" w:hAnsi="Palatino Linotype" w:cs="SBL Greek"/>
        </w:rPr>
        <w:t xml:space="preserve">tio perpetua) αφού ο ακροατής λαμβάνει την εντύπωση ότι συνεχίζεται μέχρι και το κεφ. 3 (όπου και ολοκληρώνεται το «δογματικό μέρος» της Επιστολής), το οποίο και κατακλείεται με τη δοξολογία σε Αυτόν που είναι φορέας δύναμης: </w:t>
      </w:r>
      <w:r w:rsidRPr="00171439">
        <w:rPr>
          <w:rFonts w:ascii="Palatino Linotype" w:hAnsi="Palatino Linotype" w:cs="SBL Greek"/>
          <w:i/>
          <w:lang w:bidi="he-IL"/>
        </w:rPr>
        <w:t xml:space="preserve">Τῷ δὲ </w:t>
      </w:r>
      <w:r w:rsidRPr="00171439">
        <w:rPr>
          <w:rFonts w:ascii="Palatino Linotype" w:hAnsi="Palatino Linotype" w:cs="SBL Greek"/>
          <w:b/>
          <w:i/>
          <w:lang w:bidi="he-IL"/>
        </w:rPr>
        <w:t>δυναμένῳ</w:t>
      </w:r>
      <w:r w:rsidRPr="00171439">
        <w:rPr>
          <w:rFonts w:ascii="Palatino Linotype" w:hAnsi="Palatino Linotype" w:cs="SBL Greek"/>
          <w:i/>
          <w:lang w:bidi="he-IL"/>
        </w:rPr>
        <w:t xml:space="preserve"> ὑπὲρ πάντα ποιῆσαι ὑπερεκπερισσοῦ ὧν αἰτούμεθα ἢ νοοῦμεν, κατὰ τὴν </w:t>
      </w:r>
      <w:r w:rsidRPr="00171439">
        <w:rPr>
          <w:rFonts w:ascii="Palatino Linotype" w:hAnsi="Palatino Linotype" w:cs="SBL Greek"/>
          <w:b/>
          <w:i/>
          <w:lang w:bidi="he-IL"/>
        </w:rPr>
        <w:t>δύναμιν</w:t>
      </w:r>
      <w:r w:rsidRPr="00171439">
        <w:rPr>
          <w:rFonts w:ascii="Palatino Linotype" w:hAnsi="Palatino Linotype" w:cs="SBL Greek"/>
          <w:i/>
          <w:lang w:bidi="he-IL"/>
        </w:rPr>
        <w:t xml:space="preserve"> τὴν ἐνεργουμένην ἐν ἡμῖν </w:t>
      </w:r>
      <w:r w:rsidRPr="00171439">
        <w:rPr>
          <w:rFonts w:ascii="Palatino Linotype" w:hAnsi="Palatino Linotype" w:cs="SBL Greek"/>
          <w:i/>
          <w:caps/>
          <w:lang w:bidi="he-IL"/>
        </w:rPr>
        <w:t>α</w:t>
      </w:r>
      <w:r w:rsidRPr="00171439">
        <w:rPr>
          <w:rFonts w:ascii="Palatino Linotype" w:hAnsi="Palatino Linotype" w:cs="SBL Greek"/>
          <w:i/>
          <w:lang w:bidi="he-IL"/>
        </w:rPr>
        <w:t xml:space="preserve">ὐτῷ ἡ δόξα (α) </w:t>
      </w:r>
      <w:r w:rsidRPr="00171439">
        <w:rPr>
          <w:rFonts w:ascii="Palatino Linotype" w:hAnsi="Palatino Linotype" w:cs="SBL Greek"/>
          <w:b/>
          <w:i/>
          <w:lang w:bidi="he-IL"/>
        </w:rPr>
        <w:t xml:space="preserve">ἐν τῇ Ἐκκλησίᾳ καὶ </w:t>
      </w:r>
      <w:r w:rsidRPr="00171439">
        <w:rPr>
          <w:rFonts w:ascii="Palatino Linotype" w:hAnsi="Palatino Linotype" w:cs="SBL Greek"/>
          <w:i/>
          <w:lang w:bidi="he-IL"/>
        </w:rPr>
        <w:t>(β)</w:t>
      </w:r>
      <w:r w:rsidRPr="00171439">
        <w:rPr>
          <w:rFonts w:ascii="Palatino Linotype" w:hAnsi="Palatino Linotype" w:cs="SBL Greek"/>
          <w:b/>
          <w:i/>
          <w:lang w:bidi="he-IL"/>
        </w:rPr>
        <w:t xml:space="preserve"> ἐν Χριστῷ Ἰησοῦ</w:t>
      </w:r>
      <w:r w:rsidRPr="00171439">
        <w:rPr>
          <w:rFonts w:ascii="Palatino Linotype" w:hAnsi="Palatino Linotype" w:cs="SBL Greek"/>
          <w:i/>
          <w:lang w:bidi="he-IL"/>
        </w:rPr>
        <w:t xml:space="preserve"> εἰς πάσας </w:t>
      </w:r>
      <w:r w:rsidRPr="00171439">
        <w:rPr>
          <w:rFonts w:ascii="Palatino Linotype" w:hAnsi="Palatino Linotype" w:cs="SBL Greek"/>
          <w:b/>
          <w:i/>
          <w:lang w:bidi="he-IL"/>
        </w:rPr>
        <w:t>τὰς γενεὰς</w:t>
      </w:r>
      <w:r w:rsidRPr="00171439">
        <w:rPr>
          <w:rFonts w:ascii="Palatino Linotype" w:hAnsi="Palatino Linotype" w:cs="SBL Greek"/>
          <w:i/>
          <w:lang w:bidi="he-IL"/>
        </w:rPr>
        <w:t xml:space="preserve"> τοῦ αἰῶνος τῶν αἰώνων Ἀμήν</w:t>
      </w:r>
      <w:r w:rsidRPr="00171439">
        <w:rPr>
          <w:rFonts w:ascii="Palatino Linotype" w:hAnsi="Palatino Linotype" w:cs="Arial"/>
          <w:i/>
          <w:szCs w:val="20"/>
          <w:lang w:bidi="he-IL"/>
        </w:rPr>
        <w:t xml:space="preserve"> </w:t>
      </w:r>
      <w:r w:rsidRPr="00171439">
        <w:rPr>
          <w:rFonts w:ascii="Palatino Linotype" w:hAnsi="Palatino Linotype" w:cs="Arial"/>
          <w:szCs w:val="20"/>
          <w:lang w:bidi="he-IL"/>
        </w:rPr>
        <w:t>(3, 20-21)</w:t>
      </w:r>
      <w:r w:rsidRPr="00171439">
        <w:rPr>
          <w:rStyle w:val="FootnoteReference"/>
          <w:rFonts w:ascii="Palatino Linotype" w:hAnsi="Palatino Linotype" w:cs="Arial"/>
          <w:lang w:bidi="he-IL"/>
        </w:rPr>
        <w:footnoteReference w:id="325"/>
      </w:r>
      <w:r w:rsidRPr="00171439">
        <w:rPr>
          <w:rFonts w:ascii="Palatino Linotype" w:hAnsi="Palatino Linotype" w:cs="SBL Greek"/>
        </w:rPr>
        <w:t xml:space="preserve">. </w:t>
      </w:r>
      <w:r w:rsidRPr="00171439">
        <w:rPr>
          <w:rFonts w:ascii="Palatino Linotype" w:hAnsi="Palatino Linotype" w:cs="SBL Greek"/>
          <w:lang w:bidi="he-IL"/>
        </w:rPr>
        <w:t xml:space="preserve">Η ικεσία με την οποία </w:t>
      </w:r>
      <w:r w:rsidRPr="00171439">
        <w:rPr>
          <w:rFonts w:ascii="Palatino Linotype" w:hAnsi="Palatino Linotype"/>
        </w:rPr>
        <w:t>συμπλέκεται</w:t>
      </w:r>
      <w:r w:rsidRPr="00171439">
        <w:rPr>
          <w:rFonts w:ascii="Palatino Linotype" w:hAnsi="Palatino Linotype" w:cs="SBL Greek"/>
          <w:lang w:bidi="he-IL"/>
        </w:rPr>
        <w:t xml:space="preserve"> η εισαγωγική Ευχαριστία παρότι αρχικά χρησιμοποιεί το </w:t>
      </w:r>
      <w:r w:rsidRPr="00171439">
        <w:rPr>
          <w:rFonts w:ascii="Palatino Linotype" w:hAnsi="Palatino Linotype" w:cs="SBL Greek"/>
          <w:lang w:val="en-US" w:bidi="he-IL"/>
        </w:rPr>
        <w:t>captatio</w:t>
      </w:r>
      <w:r w:rsidRPr="00171439">
        <w:rPr>
          <w:rFonts w:ascii="Palatino Linotype" w:hAnsi="Palatino Linotype" w:cs="SBL Greek"/>
          <w:lang w:bidi="he-IL"/>
        </w:rPr>
        <w:t xml:space="preserve"> </w:t>
      </w:r>
      <w:r w:rsidRPr="00171439">
        <w:rPr>
          <w:rFonts w:ascii="Palatino Linotype" w:hAnsi="Palatino Linotype" w:cs="SBL Greek"/>
          <w:lang w:val="en-US" w:bidi="he-IL"/>
        </w:rPr>
        <w:t>benevolentiae</w:t>
      </w:r>
      <w:r w:rsidRPr="00171439">
        <w:rPr>
          <w:rFonts w:ascii="Palatino Linotype" w:hAnsi="Palatino Linotype" w:cs="SBL Greek"/>
          <w:lang w:bidi="he-IL"/>
        </w:rPr>
        <w:t xml:space="preserve"> (τον προσεταιρισμό του ακροατηρίου μέσω επαίνου)</w:t>
      </w:r>
      <w:r w:rsidRPr="00171439">
        <w:rPr>
          <w:rFonts w:ascii="Palatino Linotype" w:hAnsi="Palatino Linotype" w:cs="SBL Greek"/>
          <w:b/>
          <w:lang w:bidi="he-IL"/>
        </w:rPr>
        <w:t xml:space="preserve"> </w:t>
      </w:r>
      <w:r w:rsidRPr="00171439">
        <w:rPr>
          <w:rFonts w:ascii="Palatino Linotype" w:hAnsi="Palatino Linotype"/>
        </w:rPr>
        <w:t xml:space="preserve">εμμέσως πλην σαφώς υποδηλώνει το έλλειμμα των παραληπτών </w:t>
      </w:r>
      <w:r w:rsidRPr="00171439">
        <w:rPr>
          <w:rFonts w:ascii="Palatino Linotype" w:hAnsi="Palatino Linotype"/>
          <w:b/>
          <w:i/>
        </w:rPr>
        <w:t>αγίων</w:t>
      </w:r>
      <w:r w:rsidRPr="00171439">
        <w:rPr>
          <w:rFonts w:ascii="Palatino Linotype" w:hAnsi="Palatino Linotype"/>
        </w:rPr>
        <w:t xml:space="preserve"> (που ονομάστηκαν στο 1, 1 </w:t>
      </w:r>
      <w:r w:rsidRPr="00171439">
        <w:rPr>
          <w:rFonts w:ascii="Palatino Linotype" w:hAnsi="Palatino Linotype"/>
          <w:i/>
        </w:rPr>
        <w:t>καὶ</w:t>
      </w:r>
      <w:r w:rsidRPr="00171439">
        <w:rPr>
          <w:rFonts w:ascii="Palatino Linotype" w:hAnsi="Palatino Linotype"/>
        </w:rPr>
        <w:t xml:space="preserve"> </w:t>
      </w:r>
      <w:r w:rsidRPr="00171439">
        <w:rPr>
          <w:rFonts w:ascii="Palatino Linotype" w:hAnsi="Palatino Linotype"/>
          <w:i/>
        </w:rPr>
        <w:t xml:space="preserve">πιστοί </w:t>
      </w:r>
      <w:r w:rsidRPr="00171439">
        <w:rPr>
          <w:rFonts w:ascii="Palatino Linotype" w:hAnsi="Palatino Linotype" w:cs="SBL Greek"/>
          <w:i/>
          <w:lang w:bidi="he-IL"/>
        </w:rPr>
        <w:t>ἐν Χριστῷ Ἰησοῦ</w:t>
      </w:r>
      <w:r w:rsidRPr="00171439">
        <w:rPr>
          <w:rFonts w:ascii="Palatino Linotype" w:hAnsi="Palatino Linotype" w:cs="SBL Greek"/>
          <w:lang w:bidi="he-IL"/>
        </w:rPr>
        <w:t>)</w:t>
      </w:r>
      <w:r w:rsidRPr="00171439">
        <w:rPr>
          <w:rFonts w:ascii="Palatino Linotype" w:hAnsi="Palatino Linotype"/>
        </w:rPr>
        <w:t xml:space="preserve"> όσον αφορά στο μεσσιανικό Πνεύμα σοφίας και αποκαλύψεως (πρβλ. Ησ. 11, 2</w:t>
      </w:r>
      <w:r w:rsidRPr="00171439">
        <w:rPr>
          <w:rFonts w:ascii="Palatino Linotype" w:hAnsi="Palatino Linotype"/>
          <w:vertAlign w:val="superscript"/>
        </w:rPr>
        <w:t>.</w:t>
      </w:r>
      <w:r w:rsidRPr="00171439">
        <w:rPr>
          <w:rFonts w:ascii="Palatino Linotype" w:hAnsi="Palatino Linotype"/>
        </w:rPr>
        <w:t xml:space="preserve"> Σοφία Σολ. 7, 7) που οδηγεί τους οφθαλμούς όταν είναι πραγματικά πεφωτισμένοι στην επί</w:t>
      </w:r>
      <w:r w:rsidRPr="00171439">
        <w:rPr>
          <w:rFonts w:ascii="Palatino Linotype" w:hAnsi="Palatino Linotype"/>
          <w:b/>
          <w:i/>
        </w:rPr>
        <w:t>γνωση</w:t>
      </w:r>
      <w:r w:rsidRPr="00171439">
        <w:rPr>
          <w:rFonts w:ascii="Palatino Linotype" w:hAnsi="Palatino Linotype" w:cs="Arial"/>
          <w:szCs w:val="20"/>
          <w:lang w:bidi="he-IL"/>
        </w:rPr>
        <w:t xml:space="preserve"> τριών στοιχείων: </w:t>
      </w:r>
      <w:r w:rsidRPr="00171439">
        <w:rPr>
          <w:rFonts w:ascii="Palatino Linotype" w:hAnsi="Palatino Linotype" w:cs="SBL Greek"/>
          <w:i/>
          <w:lang w:bidi="he-IL"/>
        </w:rPr>
        <w:t xml:space="preserve">Διὰ τοῦτο κἀγὼ ἀκούσας τὴν καθ᾽ </w:t>
      </w:r>
      <w:r w:rsidRPr="00171439">
        <w:rPr>
          <w:rFonts w:ascii="Palatino Linotype" w:hAnsi="Palatino Linotype" w:cs="SBL Greek"/>
          <w:b/>
          <w:i/>
          <w:lang w:bidi="he-IL"/>
        </w:rPr>
        <w:t>ὑμᾶς</w:t>
      </w:r>
      <w:r w:rsidRPr="00171439">
        <w:rPr>
          <w:rFonts w:ascii="Palatino Linotype" w:hAnsi="Palatino Linotype" w:cs="SBL Greek"/>
          <w:i/>
          <w:lang w:bidi="he-IL"/>
        </w:rPr>
        <w:t xml:space="preserve"> πίστιν ἐν τῷ Κυρίῳ Ἰησοῦ καὶ τὴν ἀγάπην τὴν εἰς πάντας τοὺς ἁγίους, οὐ παύομαι εὐχαριστῶν ὑπὲρ ὑμῶν μνείαν ποιούμενος ἐπὶ τῶν προσευχῶν μου,</w:t>
      </w:r>
      <w:r w:rsidRPr="00171439">
        <w:rPr>
          <w:rFonts w:ascii="Palatino Linotype" w:hAnsi="Palatino Linotype" w:cs="Arial"/>
          <w:i/>
          <w:szCs w:val="20"/>
          <w:lang w:bidi="he-IL"/>
        </w:rPr>
        <w:t xml:space="preserve"> </w:t>
      </w:r>
      <w:r w:rsidRPr="00171439">
        <w:rPr>
          <w:rFonts w:ascii="Palatino Linotype" w:hAnsi="Palatino Linotype" w:cs="SBL Greek"/>
          <w:i/>
          <w:lang w:bidi="he-IL"/>
        </w:rPr>
        <w:t xml:space="preserve">ἵνα ὁ </w:t>
      </w:r>
      <w:r w:rsidRPr="00171439">
        <w:rPr>
          <w:rFonts w:ascii="Palatino Linotype" w:hAnsi="Palatino Linotype" w:cs="SBL Greek"/>
          <w:i/>
          <w:caps/>
          <w:lang w:bidi="he-IL"/>
        </w:rPr>
        <w:t>θ</w:t>
      </w:r>
      <w:r w:rsidRPr="00171439">
        <w:rPr>
          <w:rFonts w:ascii="Palatino Linotype" w:hAnsi="Palatino Linotype" w:cs="SBL Greek"/>
          <w:i/>
          <w:lang w:bidi="he-IL"/>
        </w:rPr>
        <w:t xml:space="preserve">εὸς τοῦ Κυρίου ἡμῶν Ἰησοῦ Χριστοῦ, ὁ Πατὴρ τῆς δόξης, δώῃ ὑμῖν Πνεῦμα σοφίας καὶ ἀποκαλύψεως ἐν ἐπιγνώσει </w:t>
      </w:r>
      <w:r w:rsidRPr="00171439">
        <w:rPr>
          <w:rFonts w:ascii="Palatino Linotype" w:hAnsi="Palatino Linotype" w:cs="SBL Greek"/>
          <w:i/>
          <w:caps/>
          <w:lang w:bidi="he-IL"/>
        </w:rPr>
        <w:t>α</w:t>
      </w:r>
      <w:r w:rsidRPr="00171439">
        <w:rPr>
          <w:rFonts w:ascii="Palatino Linotype" w:hAnsi="Palatino Linotype" w:cs="SBL Greek"/>
          <w:i/>
          <w:lang w:bidi="he-IL"/>
        </w:rPr>
        <w:t xml:space="preserve">ὐτοῦ,πεφωτισμένους τοὺς ὀφθαλμοὺς τῆς καρδίας [ὑμῶν] εἰς τὸ εἰδέναι ὑμᾶς </w:t>
      </w:r>
      <w:r w:rsidRPr="00171439">
        <w:rPr>
          <w:rFonts w:ascii="Palatino Linotype" w:hAnsi="Palatino Linotype" w:cs="SBL Greek"/>
          <w:b/>
          <w:lang w:bidi="he-IL"/>
        </w:rPr>
        <w:t>(α)</w:t>
      </w:r>
      <w:r w:rsidRPr="00171439">
        <w:rPr>
          <w:rFonts w:ascii="Palatino Linotype" w:hAnsi="Palatino Linotype" w:cs="SBL Greek"/>
          <w:i/>
          <w:lang w:bidi="he-IL"/>
        </w:rPr>
        <w:t xml:space="preserve"> </w:t>
      </w:r>
      <w:r w:rsidRPr="00171439">
        <w:rPr>
          <w:rFonts w:ascii="Palatino Linotype" w:hAnsi="Palatino Linotype" w:cs="SBL Greek"/>
          <w:b/>
          <w:i/>
          <w:lang w:bidi="he-IL"/>
        </w:rPr>
        <w:t xml:space="preserve">τίς ἐστιν ἡ ἐλπὶς τῆς κλήσεως </w:t>
      </w:r>
      <w:r w:rsidRPr="00171439">
        <w:rPr>
          <w:rFonts w:ascii="Palatino Linotype" w:hAnsi="Palatino Linotype" w:cs="SBL Greek"/>
          <w:b/>
          <w:i/>
          <w:caps/>
          <w:lang w:bidi="he-IL"/>
        </w:rPr>
        <w:t>α</w:t>
      </w:r>
      <w:r w:rsidRPr="00171439">
        <w:rPr>
          <w:rFonts w:ascii="Palatino Linotype" w:hAnsi="Palatino Linotype" w:cs="SBL Greek"/>
          <w:b/>
          <w:i/>
          <w:lang w:bidi="he-IL"/>
        </w:rPr>
        <w:t>ὐτοῦ</w:t>
      </w:r>
      <w:r w:rsidRPr="00171439">
        <w:rPr>
          <w:rFonts w:ascii="Palatino Linotype" w:hAnsi="Palatino Linotype" w:cs="SBL Greek"/>
          <w:i/>
          <w:lang w:bidi="he-IL"/>
        </w:rPr>
        <w:t xml:space="preserve">, </w:t>
      </w:r>
      <w:r w:rsidRPr="00171439">
        <w:rPr>
          <w:rFonts w:ascii="Palatino Linotype" w:hAnsi="Palatino Linotype" w:cs="SBL Greek"/>
          <w:b/>
          <w:lang w:bidi="he-IL"/>
        </w:rPr>
        <w:t>(β)</w:t>
      </w:r>
      <w:r w:rsidRPr="00171439">
        <w:rPr>
          <w:rFonts w:ascii="Palatino Linotype" w:hAnsi="Palatino Linotype" w:cs="SBL Greek"/>
          <w:i/>
          <w:lang w:bidi="he-IL"/>
        </w:rPr>
        <w:t xml:space="preserve"> τίς ὁ πλοῦτος τῆς δόξης τῆς κληρονομίας </w:t>
      </w:r>
      <w:r w:rsidRPr="00171439">
        <w:rPr>
          <w:rFonts w:ascii="Palatino Linotype" w:hAnsi="Palatino Linotype" w:cs="SBL Greek"/>
          <w:i/>
          <w:caps/>
          <w:lang w:bidi="he-IL"/>
        </w:rPr>
        <w:t>α</w:t>
      </w:r>
      <w:r w:rsidRPr="00171439">
        <w:rPr>
          <w:rFonts w:ascii="Palatino Linotype" w:hAnsi="Palatino Linotype" w:cs="SBL Greek"/>
          <w:i/>
          <w:lang w:bidi="he-IL"/>
        </w:rPr>
        <w:t>ὐτοῦ ἐν τοῖς ἁγίοις</w:t>
      </w:r>
      <w:r w:rsidRPr="00171439">
        <w:rPr>
          <w:rFonts w:ascii="Palatino Linotype" w:hAnsi="Palatino Linotype" w:cs="Arial"/>
          <w:i/>
          <w:szCs w:val="20"/>
          <w:vertAlign w:val="superscript"/>
          <w:lang w:bidi="he-IL"/>
        </w:rPr>
        <w:t xml:space="preserve"> </w:t>
      </w:r>
      <w:r w:rsidRPr="00171439">
        <w:rPr>
          <w:rFonts w:ascii="Palatino Linotype" w:hAnsi="Palatino Linotype" w:cs="SBL Greek"/>
          <w:i/>
          <w:lang w:bidi="he-IL"/>
        </w:rPr>
        <w:t xml:space="preserve">καὶ </w:t>
      </w:r>
      <w:r w:rsidRPr="00171439">
        <w:rPr>
          <w:rFonts w:ascii="Palatino Linotype" w:hAnsi="Palatino Linotype" w:cs="SBL Greek"/>
          <w:b/>
          <w:lang w:bidi="he-IL"/>
        </w:rPr>
        <w:t>(γ)</w:t>
      </w:r>
      <w:r w:rsidRPr="00171439">
        <w:rPr>
          <w:rFonts w:ascii="Palatino Linotype" w:hAnsi="Palatino Linotype" w:cs="SBL Greek"/>
          <w:i/>
          <w:lang w:bidi="he-IL"/>
        </w:rPr>
        <w:t xml:space="preserve"> τί τὸ ὑπερβάλλον μέγεθος τῆς δυνάμεως </w:t>
      </w:r>
      <w:r w:rsidRPr="00171439">
        <w:rPr>
          <w:rFonts w:ascii="Palatino Linotype" w:hAnsi="Palatino Linotype" w:cs="SBL Greek"/>
          <w:i/>
          <w:caps/>
          <w:lang w:bidi="he-IL"/>
        </w:rPr>
        <w:t>α</w:t>
      </w:r>
      <w:r w:rsidRPr="00171439">
        <w:rPr>
          <w:rFonts w:ascii="Palatino Linotype" w:hAnsi="Palatino Linotype" w:cs="SBL Greek"/>
          <w:i/>
          <w:lang w:bidi="he-IL"/>
        </w:rPr>
        <w:t xml:space="preserve">ὐτοῦ εἰς </w:t>
      </w:r>
      <w:r w:rsidRPr="00171439">
        <w:rPr>
          <w:rFonts w:ascii="Palatino Linotype" w:hAnsi="Palatino Linotype" w:cs="SBL Greek"/>
          <w:b/>
          <w:i/>
          <w:lang w:bidi="he-IL"/>
        </w:rPr>
        <w:t>ἡμᾶς τοὺς πιστεύοντας</w:t>
      </w:r>
      <w:r w:rsidRPr="00171439">
        <w:rPr>
          <w:rFonts w:ascii="Palatino Linotype" w:hAnsi="Palatino Linotype" w:cs="SBL Greek"/>
          <w:i/>
          <w:lang w:bidi="he-IL"/>
        </w:rPr>
        <w:t xml:space="preserve"> </w:t>
      </w:r>
      <w:r w:rsidRPr="00171439">
        <w:rPr>
          <w:rFonts w:ascii="Palatino Linotype" w:hAnsi="Palatino Linotype" w:cs="SBL Greek"/>
          <w:lang w:bidi="he-IL"/>
        </w:rPr>
        <w:t xml:space="preserve">(όχι </w:t>
      </w:r>
      <w:r w:rsidRPr="00171439">
        <w:rPr>
          <w:rFonts w:ascii="Palatino Linotype" w:hAnsi="Palatino Linotype" w:cs="SBL Greek"/>
          <w:i/>
          <w:lang w:bidi="he-IL"/>
        </w:rPr>
        <w:t xml:space="preserve">τοὺς </w:t>
      </w:r>
      <w:r w:rsidRPr="00CE6C47">
        <w:rPr>
          <w:rFonts w:ascii="Palatino Linotype" w:hAnsi="Palatino Linotype" w:cs="SBL Greek"/>
          <w:i/>
          <w:vertAlign w:val="superscript"/>
          <w:lang w:bidi="he-IL"/>
        </w:rPr>
        <w:t>πιστεύσαντα</w:t>
      </w:r>
      <w:r>
        <w:rPr>
          <w:rFonts w:ascii="Palatino Linotype" w:hAnsi="Palatino Linotype" w:cs="SBL Greek"/>
          <w:i/>
          <w:vertAlign w:val="superscript"/>
          <w:lang w:bidi="he-IL"/>
        </w:rPr>
        <w:t>.</w:t>
      </w:r>
      <w:r w:rsidRPr="00CE6C47">
        <w:rPr>
          <w:rFonts w:ascii="Palatino Linotype" w:hAnsi="Palatino Linotype" w:cs="SBL Greek"/>
          <w:i/>
          <w:vertAlign w:val="superscript"/>
          <w:lang w:bidi="he-IL"/>
        </w:rPr>
        <w:t>ς</w:t>
      </w:r>
      <w:r w:rsidRPr="00171439">
        <w:rPr>
          <w:rFonts w:ascii="Palatino Linotype" w:hAnsi="Palatino Linotype" w:cs="SBL Greek"/>
          <w:lang w:bidi="he-IL"/>
        </w:rPr>
        <w:t xml:space="preserve"> 1, 15-19 πρβλ. 1, 1: </w:t>
      </w:r>
      <w:r w:rsidRPr="00171439">
        <w:rPr>
          <w:rFonts w:ascii="Palatino Linotype" w:hAnsi="Palatino Linotype" w:cs="SBL Greek"/>
          <w:i/>
          <w:lang w:bidi="he-IL"/>
        </w:rPr>
        <w:t>τοῖς οὖσιν καὶ πιστοῖς</w:t>
      </w:r>
      <w:r w:rsidRPr="00171439">
        <w:rPr>
          <w:rFonts w:ascii="Palatino Linotype" w:hAnsi="Palatino Linotype" w:cs="SBL Greek"/>
          <w:lang w:bidi="he-IL"/>
        </w:rPr>
        <w:t>).</w:t>
      </w:r>
      <w:r w:rsidRPr="00171439">
        <w:rPr>
          <w:rFonts w:ascii="Palatino Linotype" w:hAnsi="Palatino Linotype" w:cs="Arial"/>
          <w:i/>
          <w:szCs w:val="20"/>
          <w:lang w:bidi="he-IL"/>
        </w:rPr>
        <w:t xml:space="preserve"> </w:t>
      </w:r>
      <w:r w:rsidRPr="00171439">
        <w:rPr>
          <w:rFonts w:ascii="Palatino Linotype" w:hAnsi="Palatino Linotype" w:cs="Arial"/>
          <w:szCs w:val="20"/>
          <w:lang w:bidi="he-IL"/>
        </w:rPr>
        <w:t xml:space="preserve">Τα στοιχεία </w:t>
      </w:r>
      <w:r w:rsidRPr="00171439">
        <w:rPr>
          <w:rFonts w:ascii="Palatino Linotype" w:hAnsi="Palatino Linotype" w:cs="SBL Greek"/>
          <w:b/>
          <w:lang w:bidi="he-IL"/>
        </w:rPr>
        <w:t>(α)</w:t>
      </w:r>
      <w:r w:rsidRPr="00171439">
        <w:rPr>
          <w:rFonts w:ascii="Palatino Linotype" w:hAnsi="Palatino Linotype" w:cs="Arial"/>
          <w:szCs w:val="20"/>
          <w:lang w:bidi="he-IL"/>
        </w:rPr>
        <w:t xml:space="preserve"> και </w:t>
      </w:r>
      <w:r w:rsidRPr="00171439">
        <w:rPr>
          <w:rFonts w:ascii="Palatino Linotype" w:hAnsi="Palatino Linotype" w:cs="SBL Greek"/>
          <w:b/>
          <w:lang w:bidi="he-IL"/>
        </w:rPr>
        <w:t>(β)</w:t>
      </w:r>
      <w:r w:rsidRPr="00171439">
        <w:rPr>
          <w:rFonts w:ascii="Palatino Linotype" w:hAnsi="Palatino Linotype" w:cs="Arial"/>
          <w:szCs w:val="20"/>
          <w:lang w:bidi="he-IL"/>
        </w:rPr>
        <w:t xml:space="preserve"> εξακολουθούν στρέφουν το βλέμμα/τους οφθαλμούς και τη διάνοια των παραληπτών στο μέλλον, όπως συνέβη και στον επίλογο της Ευλογίας όπου το Πνεύμα, το οποίο χαρακτηρίστηκε </w:t>
      </w:r>
      <w:r w:rsidRPr="00171439">
        <w:rPr>
          <w:rFonts w:ascii="Palatino Linotype" w:hAnsi="Palatino Linotype" w:cs="Arial"/>
          <w:i/>
          <w:szCs w:val="20"/>
          <w:lang w:bidi="he-IL"/>
        </w:rPr>
        <w:t>ἐπαγγελίας</w:t>
      </w:r>
      <w:r w:rsidRPr="00171439">
        <w:rPr>
          <w:rFonts w:ascii="Palatino Linotype" w:hAnsi="Palatino Linotype" w:cs="Arial"/>
          <w:szCs w:val="20"/>
          <w:lang w:bidi="he-IL"/>
        </w:rPr>
        <w:t xml:space="preserve">, πρόβαλε ως </w:t>
      </w:r>
      <w:r w:rsidRPr="00171439">
        <w:rPr>
          <w:rFonts w:ascii="Palatino Linotype" w:hAnsi="Palatino Linotype" w:cs="Arial"/>
          <w:i/>
          <w:szCs w:val="20"/>
          <w:lang w:bidi="he-IL"/>
        </w:rPr>
        <w:t>προκαταβολή</w:t>
      </w:r>
      <w:r w:rsidRPr="00171439">
        <w:rPr>
          <w:rFonts w:ascii="Palatino Linotype" w:hAnsi="Palatino Linotype" w:cs="Arial"/>
          <w:szCs w:val="20"/>
          <w:lang w:bidi="he-IL"/>
        </w:rPr>
        <w:t xml:space="preserve"> της κληρονομιάς</w:t>
      </w:r>
      <w:r w:rsidRPr="00171439">
        <w:rPr>
          <w:rFonts w:ascii="Palatino Linotype" w:hAnsi="Palatino Linotype" w:cs="SBL Greek"/>
          <w:i/>
          <w:lang w:bidi="he-IL"/>
        </w:rPr>
        <w:t xml:space="preserve">. </w:t>
      </w:r>
      <w:r w:rsidRPr="00171439">
        <w:rPr>
          <w:rFonts w:ascii="Palatino Linotype" w:hAnsi="Palatino Linotype" w:cs="Arial"/>
          <w:szCs w:val="20"/>
          <w:lang w:bidi="he-IL"/>
        </w:rPr>
        <w:t>Εν προκειμένω εξαίρεται έτι περαιτέρω η εσχατολογική ἀπολύτρωσις τῆς περιποιήσεως</w:t>
      </w:r>
      <w:r w:rsidRPr="00171439">
        <w:rPr>
          <w:rStyle w:val="FootnoteReference"/>
          <w:rFonts w:ascii="Palatino Linotype" w:hAnsi="Palatino Linotype" w:cs="SBL Greek"/>
          <w:lang w:bidi="he-IL"/>
        </w:rPr>
        <w:footnoteReference w:id="326"/>
      </w:r>
      <w:r w:rsidRPr="00171439">
        <w:rPr>
          <w:rFonts w:ascii="Palatino Linotype" w:hAnsi="Palatino Linotype" w:cs="Arial"/>
          <w:szCs w:val="20"/>
          <w:lang w:bidi="he-IL"/>
        </w:rPr>
        <w:t xml:space="preserve"> (1, 14) με τη φράση </w:t>
      </w:r>
      <w:r w:rsidRPr="00171439">
        <w:rPr>
          <w:rFonts w:ascii="Palatino Linotype" w:hAnsi="Palatino Linotype" w:cs="SBL Greek"/>
          <w:b/>
          <w:i/>
          <w:lang w:bidi="he-IL"/>
        </w:rPr>
        <w:t xml:space="preserve">ὁ πλοῦτος τῆς δόξης τῆς κληρονομίας </w:t>
      </w:r>
      <w:r w:rsidRPr="00171439">
        <w:rPr>
          <w:rFonts w:ascii="Palatino Linotype" w:hAnsi="Palatino Linotype" w:cs="SBL Greek"/>
          <w:b/>
          <w:i/>
          <w:caps/>
          <w:lang w:bidi="he-IL"/>
        </w:rPr>
        <w:t>α</w:t>
      </w:r>
      <w:r w:rsidRPr="00171439">
        <w:rPr>
          <w:rFonts w:ascii="Palatino Linotype" w:hAnsi="Palatino Linotype" w:cs="SBL Greek"/>
          <w:b/>
          <w:i/>
          <w:lang w:bidi="he-IL"/>
        </w:rPr>
        <w:t>ὐτοῦ ἐν τοῖς ἁγίοις</w:t>
      </w:r>
      <w:r w:rsidRPr="00171439">
        <w:rPr>
          <w:rFonts w:ascii="Palatino Linotype" w:hAnsi="Palatino Linotype" w:cs="SBL Greek"/>
          <w:lang w:bidi="he-IL"/>
        </w:rPr>
        <w:t xml:space="preserve">. Αυτό σημαίνει ότι έστω κι αν έχει συντελεσθεί η απολύτρωση και η ανακεφαλαίωση, εναπόκειται η πλήρης απόκτηση της </w:t>
      </w:r>
      <w:r w:rsidRPr="00171439">
        <w:rPr>
          <w:rFonts w:ascii="Palatino Linotype" w:hAnsi="Palatino Linotype" w:cs="SBL Greek"/>
          <w:i/>
          <w:lang w:bidi="he-IL"/>
        </w:rPr>
        <w:t>περιποίησης</w:t>
      </w:r>
      <w:r w:rsidRPr="00171439">
        <w:rPr>
          <w:rFonts w:ascii="Palatino Linotype" w:hAnsi="Palatino Linotype" w:cs="SBL Greek"/>
          <w:lang w:bidi="he-IL"/>
        </w:rPr>
        <w:t>, η οποία εν</w:t>
      </w:r>
      <w:r w:rsidRPr="00171439">
        <w:rPr>
          <w:rFonts w:ascii="Palatino Linotype" w:hAnsi="Palatino Linotype" w:cs="SBL Greek"/>
          <w:i/>
          <w:lang w:bidi="he-IL"/>
        </w:rPr>
        <w:t>τοπίζεται</w:t>
      </w:r>
      <w:r w:rsidRPr="00171439">
        <w:rPr>
          <w:rFonts w:ascii="Palatino Linotype" w:hAnsi="Palatino Linotype" w:cs="SBL Greek"/>
          <w:lang w:bidi="he-IL"/>
        </w:rPr>
        <w:t xml:space="preserve"> </w:t>
      </w:r>
      <w:r w:rsidRPr="00171439">
        <w:rPr>
          <w:rFonts w:ascii="Palatino Linotype" w:hAnsi="Palatino Linotype" w:cs="SBL Greek"/>
          <w:i/>
          <w:lang w:bidi="he-IL"/>
        </w:rPr>
        <w:t>ἐν τοῖς ἁγίοις</w:t>
      </w:r>
      <w:r w:rsidRPr="00171439">
        <w:rPr>
          <w:rFonts w:ascii="Palatino Linotype" w:hAnsi="Palatino Linotype" w:cs="Arial"/>
          <w:i/>
          <w:szCs w:val="20"/>
          <w:vertAlign w:val="superscript"/>
          <w:lang w:bidi="he-IL"/>
        </w:rPr>
        <w:t>19</w:t>
      </w:r>
      <w:r w:rsidRPr="00171439">
        <w:rPr>
          <w:rFonts w:ascii="Palatino Linotype" w:hAnsi="Palatino Linotype" w:cs="Arial"/>
          <w:i/>
          <w:szCs w:val="20"/>
          <w:lang w:bidi="he-IL"/>
        </w:rPr>
        <w:t xml:space="preserve"> </w:t>
      </w:r>
      <w:r w:rsidRPr="00171439">
        <w:rPr>
          <w:rFonts w:ascii="Palatino Linotype" w:hAnsi="Palatino Linotype" w:cs="Arial"/>
          <w:szCs w:val="20"/>
          <w:lang w:bidi="he-IL"/>
        </w:rPr>
        <w:t>(προφανώς εννοούνται οι άγγελοι, ο αληθινός Ισραήλ αλλά και τα δοξασμένα μέλη της Εκκλησίας</w:t>
      </w:r>
      <w:r w:rsidRPr="00171439">
        <w:rPr>
          <w:rFonts w:ascii="Palatino Linotype" w:hAnsi="Palatino Linotype" w:cs="Arial"/>
          <w:szCs w:val="20"/>
          <w:vertAlign w:val="superscript"/>
          <w:lang w:bidi="he-IL"/>
        </w:rPr>
        <w:t>.</w:t>
      </w:r>
      <w:r w:rsidRPr="00171439">
        <w:rPr>
          <w:rFonts w:ascii="Palatino Linotype" w:hAnsi="Palatino Linotype" w:cs="Arial"/>
          <w:szCs w:val="20"/>
          <w:lang w:bidi="he-IL"/>
        </w:rPr>
        <w:t xml:space="preserve"> πρβλ. Δαν. 7, 18. 22). Άρα η σοφία και η αποκάλυψη αφορά καταρχάς στα μελλοντικά, όταν και θα υπάρξει απόλυτη κοινωνία των παραληπτών «αγίων» με τους «άλλους»-υπολοίπους αγίους</w:t>
      </w:r>
      <w:r w:rsidRPr="00171439">
        <w:rPr>
          <w:rFonts w:ascii="Palatino Linotype" w:hAnsi="Palatino Linotype" w:cs="SBL Greek"/>
          <w:lang w:bidi="he-IL"/>
        </w:rPr>
        <w:t xml:space="preserve">. Η μνήμη της κληρονομίας θα χρησιμοποιηθεί στην Παραίνεση ως «εργαλείο» αποτροπής από τις κοσμικά έθη, όπου, όμως, απαντά άλλος όρος ισότοπος του </w:t>
      </w:r>
      <w:r w:rsidRPr="00171439">
        <w:rPr>
          <w:rFonts w:ascii="Palatino Linotype" w:hAnsi="Palatino Linotype" w:cs="SBL Greek"/>
          <w:b/>
          <w:i/>
          <w:lang w:bidi="he-IL"/>
        </w:rPr>
        <w:t xml:space="preserve">ἐν τοῖς ἁγίοις </w:t>
      </w:r>
      <w:r w:rsidRPr="00171439">
        <w:rPr>
          <w:rFonts w:ascii="Palatino Linotype" w:hAnsi="Palatino Linotype" w:cs="SBL Greek"/>
          <w:lang w:bidi="he-IL"/>
        </w:rPr>
        <w:t xml:space="preserve">: </w:t>
      </w:r>
      <w:r w:rsidRPr="00171439">
        <w:rPr>
          <w:rFonts w:ascii="Palatino Linotype" w:hAnsi="Palatino Linotype" w:cs="SBL Greek"/>
          <w:i/>
          <w:lang w:bidi="he-IL"/>
        </w:rPr>
        <w:t xml:space="preserve">τοῦτο γὰρ ἴστε γινώσκοντες, ὅτι πᾶς πόρνος ἢ ἀκάθαρτος ἢ πλεονέκτης, ὅ ἐστιν εἰδωλολάτρης, οὐκ ἔχει κληρονομίαν ἐν </w:t>
      </w:r>
      <w:r w:rsidRPr="00171439">
        <w:rPr>
          <w:rFonts w:ascii="Palatino Linotype" w:hAnsi="Palatino Linotype" w:cs="SBL Greek"/>
          <w:b/>
          <w:i/>
          <w:lang w:bidi="he-IL"/>
        </w:rPr>
        <w:t xml:space="preserve">τῇ </w:t>
      </w:r>
      <w:r w:rsidRPr="00171439">
        <w:rPr>
          <w:rFonts w:ascii="Palatino Linotype" w:hAnsi="Palatino Linotype" w:cs="SBL Greek"/>
          <w:b/>
          <w:i/>
          <w:caps/>
          <w:lang w:bidi="he-IL"/>
        </w:rPr>
        <w:t>β</w:t>
      </w:r>
      <w:r w:rsidRPr="00171439">
        <w:rPr>
          <w:rFonts w:ascii="Palatino Linotype" w:hAnsi="Palatino Linotype" w:cs="SBL Greek"/>
          <w:b/>
          <w:i/>
          <w:lang w:bidi="he-IL"/>
        </w:rPr>
        <w:t>ασιλείᾳ</w:t>
      </w:r>
      <w:r w:rsidRPr="00171439">
        <w:rPr>
          <w:rFonts w:ascii="Palatino Linotype" w:hAnsi="Palatino Linotype" w:cs="SBL Greek"/>
          <w:i/>
          <w:lang w:bidi="he-IL"/>
        </w:rPr>
        <w:t xml:space="preserve"> </w:t>
      </w:r>
      <w:r w:rsidRPr="00171439">
        <w:rPr>
          <w:rFonts w:ascii="Palatino Linotype" w:hAnsi="Palatino Linotype" w:cs="SBL Greek"/>
          <w:b/>
          <w:i/>
          <w:lang w:bidi="he-IL"/>
        </w:rPr>
        <w:t>τοῦ Χριστοῦ</w:t>
      </w:r>
      <w:r w:rsidRPr="00171439">
        <w:rPr>
          <w:rFonts w:ascii="Palatino Linotype" w:hAnsi="Palatino Linotype" w:cs="SBL Greek"/>
          <w:i/>
          <w:lang w:bidi="he-IL"/>
        </w:rPr>
        <w:t xml:space="preserve"> </w:t>
      </w:r>
      <w:r w:rsidRPr="00171439">
        <w:rPr>
          <w:rFonts w:ascii="Palatino Linotype" w:hAnsi="Palatino Linotype" w:cs="SBL Greek"/>
          <w:lang w:bidi="he-IL"/>
        </w:rPr>
        <w:t xml:space="preserve">(άπαξ λεγόμενο!) </w:t>
      </w:r>
      <w:r w:rsidRPr="00171439">
        <w:rPr>
          <w:rFonts w:ascii="Palatino Linotype" w:hAnsi="Palatino Linotype" w:cs="SBL Greek"/>
          <w:i/>
          <w:lang w:bidi="he-IL"/>
        </w:rPr>
        <w:t xml:space="preserve">καὶ </w:t>
      </w:r>
      <w:r w:rsidRPr="00171439">
        <w:rPr>
          <w:rFonts w:ascii="Palatino Linotype" w:hAnsi="Palatino Linotype" w:cs="SBL Greek"/>
          <w:i/>
          <w:caps/>
          <w:lang w:bidi="he-IL"/>
        </w:rPr>
        <w:t>θ</w:t>
      </w:r>
      <w:r w:rsidRPr="00171439">
        <w:rPr>
          <w:rFonts w:ascii="Palatino Linotype" w:hAnsi="Palatino Linotype" w:cs="SBL Greek"/>
          <w:i/>
          <w:lang w:bidi="he-IL"/>
        </w:rPr>
        <w:t>εοῦ</w:t>
      </w:r>
      <w:r w:rsidRPr="00171439">
        <w:rPr>
          <w:rFonts w:ascii="Palatino Linotype" w:hAnsi="Palatino Linotype" w:cs="Arial"/>
          <w:i/>
          <w:szCs w:val="20"/>
          <w:lang w:bidi="he-IL"/>
        </w:rPr>
        <w:t xml:space="preserve"> </w:t>
      </w:r>
      <w:r w:rsidRPr="00171439">
        <w:rPr>
          <w:rFonts w:ascii="Palatino Linotype" w:hAnsi="Palatino Linotype" w:cs="Arial"/>
          <w:szCs w:val="20"/>
          <w:lang w:bidi="he-IL"/>
        </w:rPr>
        <w:t>(5, 5)</w:t>
      </w:r>
      <w:r w:rsidRPr="00171439">
        <w:rPr>
          <w:rFonts w:ascii="Palatino Linotype" w:hAnsi="Palatino Linotype" w:cs="SBL Greek"/>
          <w:i/>
          <w:lang w:bidi="he-IL"/>
        </w:rPr>
        <w:t>.</w:t>
      </w:r>
    </w:p>
    <w:p w:rsidR="00D15B2D" w:rsidRPr="00171439" w:rsidRDefault="00D15B2D" w:rsidP="00D15B2D">
      <w:pPr>
        <w:spacing w:after="0" w:line="240" w:lineRule="auto"/>
        <w:jc w:val="both"/>
        <w:rPr>
          <w:rFonts w:ascii="Palatino Linotype" w:hAnsi="Palatino Linotype" w:cs="SBL Greek"/>
          <w:lang w:bidi="he-IL"/>
        </w:rPr>
      </w:pPr>
      <w:r w:rsidRPr="00171439">
        <w:rPr>
          <w:rFonts w:ascii="Palatino Linotype" w:hAnsi="Palatino Linotype" w:cs="SBL Greek"/>
          <w:lang w:bidi="he-IL"/>
        </w:rPr>
        <w:t xml:space="preserve">Το στοιχείο </w:t>
      </w:r>
      <w:r w:rsidRPr="00171439">
        <w:rPr>
          <w:rFonts w:ascii="Palatino Linotype" w:hAnsi="Palatino Linotype" w:cs="SBL Greek"/>
          <w:b/>
          <w:lang w:bidi="he-IL"/>
        </w:rPr>
        <w:t>(γ)</w:t>
      </w:r>
      <w:r w:rsidRPr="00171439">
        <w:rPr>
          <w:rFonts w:ascii="Palatino Linotype" w:hAnsi="Palatino Linotype" w:cs="SBL Greek"/>
          <w:lang w:bidi="he-IL"/>
        </w:rPr>
        <w:t xml:space="preserve"> παραδόξως αφορά σε εκδήλωση της κραταιάς δυνάμεως στο παρελθόν που περιγράφει η β’ στροφή της Ευλογίας (πρβλ. τον αόριστο </w:t>
      </w:r>
      <w:r w:rsidRPr="00171439">
        <w:rPr>
          <w:rFonts w:ascii="Palatino Linotype" w:hAnsi="Palatino Linotype" w:cs="SBL Greek"/>
          <w:b/>
          <w:i/>
          <w:lang w:bidi="he-IL"/>
        </w:rPr>
        <w:t>ἥν ἐνήργησεν</w:t>
      </w:r>
      <w:r w:rsidRPr="00171439">
        <w:rPr>
          <w:rFonts w:ascii="Palatino Linotype" w:hAnsi="Palatino Linotype" w:cs="SBL Greek"/>
          <w:lang w:bidi="he-IL"/>
        </w:rPr>
        <w:t xml:space="preserve">), όπου επισημαίνεται και η </w:t>
      </w:r>
      <w:r w:rsidRPr="00171439">
        <w:rPr>
          <w:rFonts w:ascii="Palatino Linotype" w:hAnsi="Palatino Linotype" w:cs="SBL Greek"/>
          <w:i/>
          <w:lang w:bidi="he-IL"/>
        </w:rPr>
        <w:t>ανακεφαλαίωση</w:t>
      </w:r>
      <w:r w:rsidRPr="00171439">
        <w:rPr>
          <w:rFonts w:ascii="Palatino Linotype" w:hAnsi="Palatino Linotype" w:cs="SBL Greek"/>
          <w:lang w:bidi="he-IL"/>
        </w:rPr>
        <w:t xml:space="preserve">. Σχετίζεται με το </w:t>
      </w:r>
      <w:r w:rsidRPr="00171439">
        <w:rPr>
          <w:rFonts w:ascii="Palatino Linotype" w:hAnsi="Palatino Linotype" w:cs="SBL Greek"/>
          <w:i/>
          <w:lang w:bidi="he-IL"/>
        </w:rPr>
        <w:t>ἡμᾶς</w:t>
      </w:r>
      <w:r w:rsidRPr="00171439">
        <w:rPr>
          <w:rFonts w:ascii="Palatino Linotype" w:hAnsi="Palatino Linotype" w:cs="SBL Greek"/>
          <w:lang w:bidi="he-IL"/>
        </w:rPr>
        <w:t xml:space="preserve"> (και όχι απλώς με το </w:t>
      </w:r>
      <w:r w:rsidRPr="00171439">
        <w:rPr>
          <w:rFonts w:ascii="Palatino Linotype" w:hAnsi="Palatino Linotype" w:cs="SBL Greek"/>
          <w:i/>
          <w:lang w:bidi="he-IL"/>
        </w:rPr>
        <w:t>ὑμᾶς</w:t>
      </w:r>
      <w:r w:rsidRPr="00171439">
        <w:rPr>
          <w:rFonts w:ascii="Palatino Linotype" w:hAnsi="Palatino Linotype" w:cs="SBL Greek"/>
          <w:lang w:bidi="he-IL"/>
        </w:rPr>
        <w:t xml:space="preserve">) </w:t>
      </w:r>
      <w:r w:rsidRPr="00171439">
        <w:rPr>
          <w:rFonts w:ascii="Palatino Linotype" w:hAnsi="Palatino Linotype" w:cs="SBL Greek"/>
          <w:b/>
          <w:i/>
          <w:lang w:bidi="he-IL"/>
        </w:rPr>
        <w:t xml:space="preserve">τοὺς πιστεύοντας/την Ἐκκλησία </w:t>
      </w:r>
      <w:r w:rsidRPr="00171439">
        <w:rPr>
          <w:rFonts w:ascii="Palatino Linotype" w:hAnsi="Palatino Linotype" w:cs="SBL Greek"/>
          <w:lang w:bidi="he-IL"/>
        </w:rPr>
        <w:t xml:space="preserve">παρότι εκδηλώνεται με την </w:t>
      </w:r>
      <w:r w:rsidRPr="00171439">
        <w:rPr>
          <w:rFonts w:ascii="Palatino Linotype" w:hAnsi="Palatino Linotype" w:cs="SBL Greek"/>
          <w:b/>
          <w:i/>
          <w:lang w:bidi="he-IL"/>
        </w:rPr>
        <w:t>έγερση-ύψωση του Χριστού</w:t>
      </w:r>
      <w:r w:rsidRPr="00171439">
        <w:rPr>
          <w:rFonts w:ascii="Palatino Linotype" w:hAnsi="Palatino Linotype" w:cs="SBL Greek"/>
          <w:lang w:bidi="he-IL"/>
        </w:rPr>
        <w:t xml:space="preserve"> </w:t>
      </w:r>
      <w:r w:rsidRPr="00171439">
        <w:rPr>
          <w:rFonts w:ascii="Palatino Linotype" w:hAnsi="Palatino Linotype" w:cs="SBL Greek"/>
          <w:i/>
          <w:lang w:bidi="he-IL"/>
        </w:rPr>
        <w:t>ἐκ νεκρῶν</w:t>
      </w:r>
      <w:r w:rsidRPr="00171439">
        <w:rPr>
          <w:rFonts w:ascii="Palatino Linotype" w:hAnsi="Palatino Linotype" w:cs="SBL Greek"/>
          <w:lang w:bidi="he-IL"/>
        </w:rPr>
        <w:t xml:space="preserve"> </w:t>
      </w:r>
      <w:r w:rsidRPr="00171439">
        <w:rPr>
          <w:rFonts w:ascii="Palatino Linotype" w:hAnsi="Palatino Linotype" w:cs="SBL Greek"/>
          <w:i/>
          <w:lang w:bidi="he-IL"/>
        </w:rPr>
        <w:t>ἐκ δεξιῶν</w:t>
      </w:r>
      <w:r w:rsidRPr="00171439">
        <w:rPr>
          <w:rFonts w:ascii="Palatino Linotype" w:hAnsi="Palatino Linotype" w:cs="SBL Greek"/>
          <w:lang w:bidi="he-IL"/>
        </w:rPr>
        <w:t xml:space="preserve"> του Γιαχβέ Πατέρα και την ήδη τετελεσμένη ολοκληρωτική υποταγή σε Αυτόν των πάντων (κατεξοχήν των επουρανίων </w:t>
      </w:r>
      <w:r w:rsidRPr="00171439">
        <w:rPr>
          <w:rFonts w:ascii="Palatino Linotype" w:hAnsi="Palatino Linotype" w:cs="SBL Greek"/>
          <w:lang w:bidi="he-IL"/>
        </w:rPr>
        <w:lastRenderedPageBreak/>
        <w:t xml:space="preserve">Δυνάμεων). Αναφορά στην </w:t>
      </w:r>
      <w:r w:rsidRPr="00171439">
        <w:rPr>
          <w:rFonts w:ascii="Palatino Linotype" w:hAnsi="Palatino Linotype" w:cs="SBL Greek"/>
          <w:i/>
          <w:lang w:bidi="he-IL"/>
        </w:rPr>
        <w:t>κραταιά</w:t>
      </w:r>
      <w:r w:rsidRPr="00171439">
        <w:rPr>
          <w:rFonts w:ascii="Palatino Linotype" w:hAnsi="Palatino Linotype" w:cs="SBL Greek"/>
          <w:lang w:bidi="he-IL"/>
        </w:rPr>
        <w:t xml:space="preserve"> δύναμη θα γίνει και στην προαναφερθείσα ικεσία-κατακλείδα της α’ενότητας της Εφ. (πρβλ. </w:t>
      </w:r>
      <w:r w:rsidRPr="00171439">
        <w:rPr>
          <w:rFonts w:ascii="Palatino Linotype" w:hAnsi="Palatino Linotype" w:cs="SBL Greek"/>
          <w:i/>
          <w:lang w:bidi="he-IL"/>
        </w:rPr>
        <w:t>Τῷ δὲ δυναμένῳ ὑπὲρ πάντα ποιῆσαι ὑπερεκπερισσοῦ ὧν αἰτούμεθα ἢ νοοῦμεν κατὰ τὴν δύναμιν τὴν ἐνεργουμένην ἐν ἡμῖν</w:t>
      </w:r>
      <w:r w:rsidRPr="00171439">
        <w:rPr>
          <w:rFonts w:ascii="Palatino Linotype" w:hAnsi="Palatino Linotype" w:cs="SBL Greek"/>
          <w:i/>
          <w:vertAlign w:val="superscript"/>
          <w:lang w:bidi="he-IL"/>
        </w:rPr>
        <w:t>.</w:t>
      </w:r>
      <w:r w:rsidRPr="00171439">
        <w:rPr>
          <w:rFonts w:ascii="SBL Greek" w:hAnsi="SBL Greek" w:cs="SBL Greek"/>
          <w:lang w:bidi="he-IL"/>
        </w:rPr>
        <w:t xml:space="preserve"> </w:t>
      </w:r>
      <w:r w:rsidRPr="00171439">
        <w:rPr>
          <w:rFonts w:ascii="Palatino Linotype" w:hAnsi="Palatino Linotype" w:cs="Arial"/>
          <w:szCs w:val="20"/>
          <w:lang w:bidi="he-IL"/>
        </w:rPr>
        <w:t>3, 20</w:t>
      </w:r>
      <w:r w:rsidRPr="00171439">
        <w:rPr>
          <w:rFonts w:ascii="Arial" w:hAnsi="Arial" w:cs="Arial"/>
          <w:sz w:val="20"/>
          <w:szCs w:val="20"/>
          <w:lang w:bidi="he-IL"/>
        </w:rPr>
        <w:t xml:space="preserve">) </w:t>
      </w:r>
      <w:r w:rsidRPr="00171439">
        <w:rPr>
          <w:rFonts w:ascii="Palatino Linotype" w:hAnsi="Palatino Linotype" w:cs="SBL Greek"/>
          <w:lang w:bidi="he-IL"/>
        </w:rPr>
        <w:t xml:space="preserve">και στον Επίλογο της Επιστολής κατά την πρόσκληση διεξαγωγής της μάχης εναντίον των Κοσμοκρατόρων την </w:t>
      </w:r>
      <w:r w:rsidRPr="00171439">
        <w:rPr>
          <w:rFonts w:ascii="Palatino Linotype" w:hAnsi="Palatino Linotype" w:cs="SBL Greek"/>
          <w:i/>
          <w:lang w:bidi="he-IL"/>
        </w:rPr>
        <w:t>ημέρα την πονηρή</w:t>
      </w:r>
      <w:r>
        <w:rPr>
          <w:rFonts w:ascii="Palatino Linotype" w:hAnsi="Palatino Linotype" w:cs="SBL Greek"/>
          <w:lang w:bidi="he-IL"/>
        </w:rPr>
        <w:t>:</w:t>
      </w:r>
      <w:r w:rsidRPr="00171439">
        <w:rPr>
          <w:rFonts w:ascii="Palatino Linotype" w:hAnsi="Palatino Linotype" w:cs="SBL Greek"/>
          <w:lang w:bidi="he-IL"/>
        </w:rPr>
        <w:t xml:space="preserve"> </w:t>
      </w:r>
      <w:r w:rsidRPr="00171439">
        <w:rPr>
          <w:rFonts w:ascii="Palatino Linotype" w:hAnsi="Palatino Linotype" w:cs="SBL Greek"/>
          <w:i/>
          <w:sz w:val="20"/>
          <w:szCs w:val="20"/>
          <w:lang w:bidi="he-IL"/>
        </w:rPr>
        <w:t>Τοῦ λοιποῦ</w:t>
      </w:r>
      <w:r w:rsidRPr="00171439">
        <w:rPr>
          <w:rStyle w:val="FootnoteReference"/>
          <w:rFonts w:ascii="Palatino Linotype" w:hAnsi="Palatino Linotype" w:cs="SBL Greek"/>
          <w:i/>
          <w:lang w:bidi="he-IL"/>
        </w:rPr>
        <w:footnoteReference w:id="327"/>
      </w:r>
      <w:r w:rsidRPr="00171439">
        <w:rPr>
          <w:rFonts w:ascii="Palatino Linotype" w:hAnsi="Palatino Linotype" w:cs="SBL Greek"/>
          <w:i/>
          <w:sz w:val="20"/>
          <w:szCs w:val="20"/>
          <w:lang w:bidi="he-IL"/>
        </w:rPr>
        <w:t xml:space="preserve">, </w:t>
      </w:r>
      <w:r w:rsidRPr="00171439">
        <w:rPr>
          <w:rFonts w:ascii="Palatino Linotype" w:hAnsi="Palatino Linotype" w:cs="SBL Greek"/>
          <w:b/>
          <w:i/>
          <w:sz w:val="20"/>
          <w:szCs w:val="20"/>
          <w:lang w:bidi="he-IL"/>
        </w:rPr>
        <w:t>ἐνδυναμοῦσθε</w:t>
      </w:r>
      <w:r w:rsidRPr="00171439">
        <w:rPr>
          <w:rFonts w:ascii="Palatino Linotype" w:hAnsi="Palatino Linotype" w:cs="SBL Greek"/>
          <w:i/>
          <w:sz w:val="20"/>
          <w:szCs w:val="20"/>
          <w:lang w:bidi="he-IL"/>
        </w:rPr>
        <w:t xml:space="preserve"> ἐν Κυρίῳ καὶ </w:t>
      </w:r>
      <w:r w:rsidRPr="00171439">
        <w:rPr>
          <w:rFonts w:ascii="Palatino Linotype" w:hAnsi="Palatino Linotype" w:cs="SBL Greek"/>
          <w:b/>
          <w:i/>
          <w:sz w:val="20"/>
          <w:szCs w:val="20"/>
          <w:lang w:bidi="he-IL"/>
        </w:rPr>
        <w:t>ἐν τῷ κράτει τῆς ἰσχύος αὐτοῦ</w:t>
      </w:r>
      <w:r w:rsidRPr="00171439">
        <w:rPr>
          <w:rFonts w:ascii="Palatino Linotype" w:hAnsi="Palatino Linotype" w:cs="SBL Greek"/>
          <w:b/>
          <w:i/>
          <w:sz w:val="20"/>
          <w:szCs w:val="20"/>
          <w:vertAlign w:val="superscript"/>
          <w:lang w:bidi="he-IL"/>
        </w:rPr>
        <w:t>.</w:t>
      </w:r>
      <w:r w:rsidRPr="00171439">
        <w:rPr>
          <w:rFonts w:ascii="Palatino Linotype" w:hAnsi="Palatino Linotype" w:cs="SBL Greek"/>
          <w:i/>
          <w:sz w:val="20"/>
          <w:szCs w:val="20"/>
          <w:lang w:bidi="he-IL"/>
        </w:rPr>
        <w:t xml:space="preserve"> ἐνδύσασθε </w:t>
      </w:r>
      <w:r w:rsidRPr="00171439">
        <w:rPr>
          <w:rFonts w:ascii="Palatino Linotype" w:hAnsi="Palatino Linotype" w:cs="SBL Greek"/>
          <w:b/>
          <w:i/>
          <w:sz w:val="20"/>
          <w:szCs w:val="20"/>
          <w:lang w:bidi="he-IL"/>
        </w:rPr>
        <w:t xml:space="preserve">τὴν πανοπλίαν τοῦ </w:t>
      </w:r>
      <w:r w:rsidRPr="00171439">
        <w:rPr>
          <w:rFonts w:ascii="Palatino Linotype" w:hAnsi="Palatino Linotype" w:cs="SBL Greek"/>
          <w:b/>
          <w:i/>
          <w:caps/>
          <w:sz w:val="20"/>
          <w:szCs w:val="20"/>
          <w:lang w:bidi="he-IL"/>
        </w:rPr>
        <w:t>θ</w:t>
      </w:r>
      <w:r w:rsidRPr="00171439">
        <w:rPr>
          <w:rFonts w:ascii="Palatino Linotype" w:hAnsi="Palatino Linotype" w:cs="SBL Greek"/>
          <w:b/>
          <w:i/>
          <w:sz w:val="20"/>
          <w:szCs w:val="20"/>
          <w:lang w:bidi="he-IL"/>
        </w:rPr>
        <w:t>εοῦ</w:t>
      </w:r>
      <w:r w:rsidRPr="00171439">
        <w:rPr>
          <w:rFonts w:ascii="Palatino Linotype" w:hAnsi="Palatino Linotype" w:cs="SBL Greek"/>
          <w:i/>
          <w:sz w:val="20"/>
          <w:szCs w:val="20"/>
          <w:lang w:bidi="he-IL"/>
        </w:rPr>
        <w:t xml:space="preserve"> </w:t>
      </w:r>
      <w:r w:rsidRPr="00171439">
        <w:rPr>
          <w:rFonts w:ascii="Palatino Linotype" w:hAnsi="Palatino Linotype" w:cs="Arial"/>
          <w:sz w:val="20"/>
          <w:szCs w:val="20"/>
          <w:lang w:bidi="he-IL"/>
        </w:rPr>
        <w:t>(6, 10-11)</w:t>
      </w:r>
      <w:r w:rsidRPr="00171439">
        <w:rPr>
          <w:rStyle w:val="FootnoteReference"/>
          <w:rFonts w:ascii="Palatino Linotype" w:hAnsi="Palatino Linotype" w:cs="Arial"/>
          <w:lang w:bidi="he-IL"/>
        </w:rPr>
        <w:footnoteReference w:id="328"/>
      </w:r>
      <w:r w:rsidRPr="00171439">
        <w:rPr>
          <w:rFonts w:ascii="Palatino Linotype" w:hAnsi="Palatino Linotype" w:cs="Arial"/>
          <w:sz w:val="20"/>
          <w:szCs w:val="20"/>
          <w:lang w:bidi="he-IL"/>
        </w:rPr>
        <w:t xml:space="preserve">. </w:t>
      </w:r>
      <w:r w:rsidRPr="00171439">
        <w:rPr>
          <w:rFonts w:ascii="Palatino Linotype" w:hAnsi="Palatino Linotype" w:cs="SBL Greek"/>
          <w:lang w:bidi="he-IL"/>
        </w:rPr>
        <w:t>(6, 1)</w:t>
      </w:r>
      <w:r w:rsidRPr="00171439">
        <w:rPr>
          <w:rFonts w:ascii="Palatino Linotype" w:hAnsi="Palatino Linotype" w:cs="SBL Greek"/>
          <w:i/>
          <w:lang w:bidi="he-IL"/>
        </w:rPr>
        <w:t>.</w:t>
      </w:r>
      <w:r w:rsidRPr="00171439">
        <w:rPr>
          <w:rFonts w:ascii="Palatino Linotype" w:hAnsi="Palatino Linotype" w:cs="SBL Greek"/>
          <w:lang w:bidi="he-IL"/>
        </w:rPr>
        <w:t xml:space="preserve"> Σημειωτέον ότι η σοφία (που μνημονεύθηκε στον πυρήνα της Ευλογίας και συνιστά αντικείμενο και της Ευχής) και η δύναμις συνιστούσαν τα δύο κατεξοχήν χαρακτηριστικά της ευδαιμονίας στον ελληνορωμαϊκό κόσμο. Σε αυτή τη συνάφεια γίνεται </w:t>
      </w:r>
      <w:r w:rsidRPr="00171439">
        <w:rPr>
          <w:rFonts w:ascii="Palatino Linotype" w:hAnsi="Palatino Linotype"/>
        </w:rPr>
        <w:t xml:space="preserve">στους στ. 1, 20-23 </w:t>
      </w:r>
      <w:r w:rsidRPr="00171439">
        <w:rPr>
          <w:rFonts w:ascii="Palatino Linotype" w:hAnsi="Palatino Linotype" w:cs="SBL Greek"/>
          <w:lang w:bidi="he-IL"/>
        </w:rPr>
        <w:t xml:space="preserve">και η πρώτη αναφορά της Επιστολής στην Εκκλησία. </w:t>
      </w:r>
    </w:p>
    <w:p w:rsidR="00D15B2D" w:rsidRPr="00171439" w:rsidRDefault="00D15B2D" w:rsidP="00D15B2D">
      <w:pPr>
        <w:pStyle w:val="Heading2"/>
      </w:pPr>
      <w:r w:rsidRPr="00171439">
        <w:t>Β1. Η Εκκλησία στο Εφ. 1, 22</w:t>
      </w:r>
    </w:p>
    <w:p w:rsidR="00D15B2D" w:rsidRPr="00171439" w:rsidRDefault="00D15B2D" w:rsidP="00D15B2D">
      <w:pPr>
        <w:spacing w:after="0" w:line="240" w:lineRule="auto"/>
        <w:jc w:val="both"/>
        <w:rPr>
          <w:rFonts w:ascii="Palatino Linotype" w:hAnsi="Palatino Linotype" w:cs="SBL Greek"/>
          <w:lang w:bidi="he-IL"/>
        </w:rPr>
      </w:pPr>
      <w:r w:rsidRPr="00171439">
        <w:rPr>
          <w:rFonts w:ascii="Palatino Linotype" w:hAnsi="Palatino Linotype"/>
        </w:rPr>
        <w:t>Ήδη τονίσθηκε ότι στο πλαίσιο της Ευχαριστίας ο Π. παρακαλεί να κατανοήσουν οι παραλήπτες εκτός της ελπίδος, το υπερβολικό μέγεθος της δύναμης</w:t>
      </w:r>
      <w:r w:rsidRPr="00171439">
        <w:rPr>
          <w:rFonts w:ascii="Palatino Linotype" w:hAnsi="Palatino Linotype" w:cs="SBL Greek"/>
          <w:lang w:bidi="he-IL"/>
        </w:rPr>
        <w:t xml:space="preserve"> και της </w:t>
      </w:r>
      <w:r w:rsidRPr="00171439">
        <w:rPr>
          <w:rFonts w:ascii="Palatino Linotype" w:hAnsi="Palatino Linotype" w:cs="SBL Greek"/>
          <w:b/>
          <w:lang w:bidi="he-IL"/>
        </w:rPr>
        <w:t xml:space="preserve">ενέργειας της κραταιάς ισχύος </w:t>
      </w:r>
      <w:r w:rsidRPr="00171439">
        <w:rPr>
          <w:rFonts w:ascii="Palatino Linotype" w:hAnsi="Palatino Linotype" w:cs="SBL Greek"/>
          <w:lang w:bidi="he-IL"/>
        </w:rPr>
        <w:t xml:space="preserve">του Θεού που μέσω της ύψωσης του Χριστού υπεράνω κοσμικών δυνάμεων μεταγγίζεται σε </w:t>
      </w:r>
      <w:r w:rsidRPr="00171439">
        <w:rPr>
          <w:rFonts w:ascii="Palatino Linotype" w:hAnsi="Palatino Linotype" w:cs="SBL Greek"/>
          <w:i/>
          <w:lang w:bidi="he-IL"/>
        </w:rPr>
        <w:t xml:space="preserve">εμάς </w:t>
      </w:r>
      <w:r w:rsidRPr="00171439">
        <w:rPr>
          <w:rFonts w:ascii="Palatino Linotype" w:hAnsi="Palatino Linotype" w:cs="SBL Greek"/>
          <w:b/>
          <w:i/>
          <w:lang w:bidi="he-IL"/>
        </w:rPr>
        <w:t>τοῖς οὖσιν καὶ πιστοῖς ἐν Χριστῷ Ἰησοῦ</w:t>
      </w:r>
      <w:r w:rsidRPr="00171439">
        <w:rPr>
          <w:rFonts w:ascii="Palatino Linotype" w:hAnsi="Palatino Linotype" w:cs="SBL Greek"/>
          <w:lang w:bidi="he-IL"/>
        </w:rPr>
        <w:t>:</w:t>
      </w:r>
    </w:p>
    <w:p w:rsidR="00D15B2D" w:rsidRPr="00171439" w:rsidRDefault="00D15B2D" w:rsidP="00D15B2D">
      <w:pPr>
        <w:spacing w:after="0" w:line="240" w:lineRule="auto"/>
        <w:jc w:val="both"/>
        <w:rPr>
          <w:rFonts w:ascii="Palatino Linotype" w:hAnsi="Palatino Linotype" w:cs="Arial"/>
          <w:i/>
          <w:szCs w:val="20"/>
          <w:vertAlign w:val="superscript"/>
          <w:lang w:bidi="he-IL"/>
        </w:rPr>
      </w:pPr>
    </w:p>
    <w:p w:rsidR="00D15B2D" w:rsidRPr="00171439" w:rsidRDefault="00D15B2D" w:rsidP="00D15B2D">
      <w:pPr>
        <w:spacing w:after="0" w:line="240" w:lineRule="auto"/>
        <w:jc w:val="both"/>
        <w:rPr>
          <w:rFonts w:ascii="Palatino Linotype" w:hAnsi="Palatino Linotype" w:cs="SBL Greek"/>
          <w:i/>
          <w:lang w:bidi="he-IL"/>
        </w:rPr>
      </w:pPr>
      <w:r w:rsidRPr="00171439">
        <w:rPr>
          <w:rFonts w:ascii="Palatino Linotype" w:hAnsi="Palatino Linotype" w:cs="Arial"/>
          <w:i/>
          <w:szCs w:val="20"/>
          <w:vertAlign w:val="superscript"/>
          <w:lang w:bidi="he-IL"/>
        </w:rPr>
        <w:t xml:space="preserve">19 </w:t>
      </w:r>
      <w:r w:rsidRPr="00171439">
        <w:rPr>
          <w:rFonts w:ascii="Palatino Linotype" w:hAnsi="Palatino Linotype" w:cs="SBL Greek"/>
          <w:i/>
          <w:lang w:bidi="he-IL"/>
        </w:rPr>
        <w:t xml:space="preserve">καὶ τί τὸ ὑπερβάλλον μέγεθος τῆς δυνάμεως </w:t>
      </w:r>
      <w:r w:rsidRPr="00171439">
        <w:rPr>
          <w:rFonts w:ascii="Palatino Linotype" w:hAnsi="Palatino Linotype" w:cs="SBL Greek"/>
          <w:i/>
          <w:caps/>
          <w:lang w:bidi="he-IL"/>
        </w:rPr>
        <w:t>α</w:t>
      </w:r>
      <w:r w:rsidRPr="00171439">
        <w:rPr>
          <w:rFonts w:ascii="Palatino Linotype" w:hAnsi="Palatino Linotype" w:cs="SBL Greek"/>
          <w:i/>
          <w:lang w:bidi="he-IL"/>
        </w:rPr>
        <w:t xml:space="preserve">ὐτοῦ </w:t>
      </w:r>
    </w:p>
    <w:p w:rsidR="00D15B2D" w:rsidRPr="00171439" w:rsidRDefault="00D15B2D" w:rsidP="00D15B2D">
      <w:pPr>
        <w:spacing w:after="0" w:line="240" w:lineRule="auto"/>
        <w:jc w:val="both"/>
        <w:rPr>
          <w:rFonts w:ascii="Palatino Linotype" w:hAnsi="Palatino Linotype" w:cs="SBL Greek"/>
          <w:i/>
          <w:lang w:bidi="he-IL"/>
        </w:rPr>
      </w:pPr>
      <w:r w:rsidRPr="00171439">
        <w:rPr>
          <w:rFonts w:ascii="Palatino Linotype" w:hAnsi="Palatino Linotype" w:cs="SBL Greek"/>
          <w:b/>
          <w:i/>
          <w:lang w:bidi="he-IL"/>
        </w:rPr>
        <w:t>εἰς ἡμᾶς τοὺς πιστεύοντας</w:t>
      </w:r>
      <w:r w:rsidRPr="00171439">
        <w:rPr>
          <w:rFonts w:ascii="Palatino Linotype" w:hAnsi="Palatino Linotype" w:cs="SBL Greek"/>
          <w:i/>
          <w:lang w:bidi="he-IL"/>
        </w:rPr>
        <w:t xml:space="preserve"> </w:t>
      </w:r>
    </w:p>
    <w:p w:rsidR="00D15B2D" w:rsidRPr="00171439" w:rsidRDefault="00D15B2D" w:rsidP="00D15B2D">
      <w:pPr>
        <w:spacing w:after="0" w:line="240" w:lineRule="auto"/>
        <w:jc w:val="both"/>
        <w:rPr>
          <w:rFonts w:ascii="Palatino Linotype" w:hAnsi="Palatino Linotype"/>
          <w:i/>
        </w:rPr>
      </w:pPr>
      <w:r w:rsidRPr="00171439">
        <w:rPr>
          <w:rFonts w:ascii="Palatino Linotype" w:hAnsi="Palatino Linotype" w:cs="SBL Greek"/>
          <w:i/>
          <w:lang w:bidi="he-IL"/>
        </w:rPr>
        <w:t xml:space="preserve">κατὰ τὴν ἐνέργειαν τοῦ κράτους τῆς ἰσχύος </w:t>
      </w:r>
      <w:r w:rsidRPr="00171439">
        <w:rPr>
          <w:rFonts w:ascii="Palatino Linotype" w:hAnsi="Palatino Linotype" w:cs="SBL Greek"/>
          <w:i/>
          <w:caps/>
          <w:lang w:bidi="he-IL"/>
        </w:rPr>
        <w:t>α</w:t>
      </w:r>
      <w:r w:rsidRPr="00171439">
        <w:rPr>
          <w:rFonts w:ascii="Palatino Linotype" w:hAnsi="Palatino Linotype" w:cs="SBL Greek"/>
          <w:i/>
          <w:lang w:bidi="he-IL"/>
        </w:rPr>
        <w:t>ὐτοῦ.</w:t>
      </w:r>
      <w:r w:rsidRPr="00171439">
        <w:rPr>
          <w:rFonts w:ascii="Palatino Linotype" w:hAnsi="Palatino Linotype" w:cs="Arial"/>
          <w:i/>
          <w:szCs w:val="20"/>
          <w:lang w:bidi="he-IL"/>
        </w:rPr>
        <w:t xml:space="preserve"> </w:t>
      </w:r>
    </w:p>
    <w:p w:rsidR="00D15B2D" w:rsidRPr="00171439" w:rsidRDefault="00D15B2D" w:rsidP="00D15B2D">
      <w:pPr>
        <w:autoSpaceDE w:val="0"/>
        <w:autoSpaceDN w:val="0"/>
        <w:adjustRightInd w:val="0"/>
        <w:spacing w:after="0" w:line="240" w:lineRule="auto"/>
        <w:jc w:val="center"/>
        <w:rPr>
          <w:rFonts w:ascii="Palatino Linotype" w:hAnsi="Palatino Linotype" w:cs="Arial"/>
          <w:i/>
          <w:szCs w:val="20"/>
          <w:vertAlign w:val="superscript"/>
          <w:lang w:bidi="he-IL"/>
        </w:rPr>
      </w:pPr>
    </w:p>
    <w:p w:rsidR="00D15B2D" w:rsidRPr="00171439" w:rsidRDefault="00D15B2D" w:rsidP="00D15B2D">
      <w:pPr>
        <w:autoSpaceDE w:val="0"/>
        <w:autoSpaceDN w:val="0"/>
        <w:adjustRightInd w:val="0"/>
        <w:spacing w:after="0" w:line="240" w:lineRule="auto"/>
        <w:jc w:val="center"/>
        <w:rPr>
          <w:rFonts w:ascii="Palatino Linotype" w:hAnsi="Palatino Linotype" w:cs="SBL Greek"/>
          <w:i/>
          <w:lang w:bidi="he-IL"/>
        </w:rPr>
      </w:pPr>
      <w:r w:rsidRPr="00171439">
        <w:rPr>
          <w:rFonts w:ascii="Palatino Linotype" w:hAnsi="Palatino Linotype" w:cs="Arial"/>
          <w:i/>
          <w:szCs w:val="20"/>
          <w:vertAlign w:val="superscript"/>
          <w:lang w:bidi="he-IL"/>
        </w:rPr>
        <w:t xml:space="preserve">20 </w:t>
      </w:r>
      <w:r w:rsidRPr="00171439">
        <w:rPr>
          <w:rFonts w:ascii="Palatino Linotype" w:hAnsi="Palatino Linotype" w:cs="SBL Greek"/>
          <w:i/>
          <w:lang w:bidi="he-IL"/>
        </w:rPr>
        <w:t xml:space="preserve">Ἣν ἐνήργησεν ἐν τῷ Χριστῷ </w:t>
      </w:r>
      <w:r w:rsidRPr="00171439">
        <w:rPr>
          <w:rFonts w:ascii="Palatino Linotype" w:hAnsi="Palatino Linotype" w:cs="SBL Greek"/>
          <w:b/>
          <w:i/>
          <w:lang w:bidi="he-IL"/>
        </w:rPr>
        <w:t xml:space="preserve">ἐγείρας </w:t>
      </w:r>
      <w:r w:rsidRPr="00171439">
        <w:rPr>
          <w:rFonts w:ascii="Palatino Linotype" w:hAnsi="Palatino Linotype" w:cs="SBL Greek"/>
          <w:b/>
          <w:i/>
          <w:caps/>
          <w:lang w:bidi="he-IL"/>
        </w:rPr>
        <w:t>α</w:t>
      </w:r>
      <w:r w:rsidRPr="00171439">
        <w:rPr>
          <w:rFonts w:ascii="Palatino Linotype" w:hAnsi="Palatino Linotype" w:cs="SBL Greek"/>
          <w:b/>
          <w:i/>
          <w:lang w:bidi="he-IL"/>
        </w:rPr>
        <w:t>ὐτὸν ἐκ νεκρῶν</w:t>
      </w:r>
    </w:p>
    <w:p w:rsidR="00D15B2D" w:rsidRPr="00171439" w:rsidRDefault="00D15B2D" w:rsidP="00D15B2D">
      <w:pPr>
        <w:autoSpaceDE w:val="0"/>
        <w:autoSpaceDN w:val="0"/>
        <w:adjustRightInd w:val="0"/>
        <w:spacing w:after="0" w:line="240" w:lineRule="auto"/>
        <w:jc w:val="center"/>
        <w:rPr>
          <w:rFonts w:ascii="Palatino Linotype" w:hAnsi="Palatino Linotype" w:cs="Arial"/>
          <w:i/>
          <w:szCs w:val="20"/>
          <w:lang w:bidi="he-IL"/>
        </w:rPr>
      </w:pPr>
      <w:r w:rsidRPr="00171439">
        <w:rPr>
          <w:rFonts w:ascii="Palatino Linotype" w:hAnsi="Palatino Linotype" w:cs="SBL Greek"/>
          <w:i/>
          <w:lang w:bidi="he-IL"/>
        </w:rPr>
        <w:t xml:space="preserve">καὶ καθίσας ἐν δεξιᾷ </w:t>
      </w:r>
      <w:r w:rsidRPr="00171439">
        <w:rPr>
          <w:rFonts w:ascii="Palatino Linotype" w:hAnsi="Palatino Linotype" w:cs="SBL Greek"/>
          <w:i/>
          <w:caps/>
          <w:lang w:bidi="he-IL"/>
        </w:rPr>
        <w:t>α</w:t>
      </w:r>
      <w:r w:rsidRPr="00171439">
        <w:rPr>
          <w:rFonts w:ascii="Palatino Linotype" w:hAnsi="Palatino Linotype" w:cs="SBL Greek"/>
          <w:i/>
          <w:lang w:bidi="he-IL"/>
        </w:rPr>
        <w:t>ὐτοῦ ἐν τοῖς ἐπουρανίοις</w:t>
      </w:r>
    </w:p>
    <w:p w:rsidR="00D15B2D" w:rsidRPr="00171439" w:rsidRDefault="00D15B2D" w:rsidP="00D15B2D">
      <w:pPr>
        <w:autoSpaceDE w:val="0"/>
        <w:autoSpaceDN w:val="0"/>
        <w:adjustRightInd w:val="0"/>
        <w:spacing w:after="0" w:line="240" w:lineRule="auto"/>
        <w:jc w:val="center"/>
        <w:rPr>
          <w:rFonts w:ascii="Palatino Linotype" w:hAnsi="Palatino Linotype" w:cs="SBL Greek"/>
          <w:i/>
          <w:lang w:bidi="he-IL"/>
        </w:rPr>
      </w:pPr>
      <w:r w:rsidRPr="00171439">
        <w:rPr>
          <w:rFonts w:ascii="Palatino Linotype" w:hAnsi="Palatino Linotype" w:cs="Arial"/>
          <w:i/>
          <w:szCs w:val="20"/>
          <w:vertAlign w:val="superscript"/>
          <w:lang w:bidi="he-IL"/>
        </w:rPr>
        <w:t xml:space="preserve">21 </w:t>
      </w:r>
      <w:r w:rsidRPr="00171439">
        <w:rPr>
          <w:rFonts w:ascii="Palatino Linotype" w:hAnsi="Palatino Linotype" w:cs="SBL Greek"/>
          <w:i/>
          <w:lang w:bidi="he-IL"/>
        </w:rPr>
        <w:t>ὑπεράνω πάσης ἀρχῆς καὶ ἐξουσίας καὶ δυνάμεως καὶ κυριότητος</w:t>
      </w:r>
    </w:p>
    <w:p w:rsidR="00D15B2D" w:rsidRPr="00171439" w:rsidRDefault="00D15B2D" w:rsidP="00D15B2D">
      <w:pPr>
        <w:autoSpaceDE w:val="0"/>
        <w:autoSpaceDN w:val="0"/>
        <w:adjustRightInd w:val="0"/>
        <w:spacing w:after="0" w:line="240" w:lineRule="auto"/>
        <w:jc w:val="center"/>
        <w:rPr>
          <w:rFonts w:ascii="Palatino Linotype" w:hAnsi="Palatino Linotype" w:cs="SBL Greek"/>
          <w:i/>
          <w:lang w:bidi="he-IL"/>
        </w:rPr>
      </w:pPr>
      <w:r w:rsidRPr="00171439">
        <w:rPr>
          <w:rFonts w:ascii="Palatino Linotype" w:hAnsi="Palatino Linotype" w:cs="SBL Greek"/>
          <w:i/>
          <w:lang w:bidi="he-IL"/>
        </w:rPr>
        <w:t>καὶ παντὸς ὀνόματος ὀνομαζομένου,</w:t>
      </w:r>
    </w:p>
    <w:p w:rsidR="00D15B2D" w:rsidRPr="00171439" w:rsidRDefault="00D15B2D" w:rsidP="00D15B2D">
      <w:pPr>
        <w:autoSpaceDE w:val="0"/>
        <w:autoSpaceDN w:val="0"/>
        <w:adjustRightInd w:val="0"/>
        <w:spacing w:after="0" w:line="240" w:lineRule="auto"/>
        <w:jc w:val="center"/>
        <w:rPr>
          <w:rFonts w:ascii="Palatino Linotype" w:hAnsi="Palatino Linotype" w:cs="SBL Greek"/>
          <w:i/>
          <w:lang w:bidi="he-IL"/>
        </w:rPr>
      </w:pPr>
      <w:r w:rsidRPr="00171439">
        <w:rPr>
          <w:rFonts w:ascii="Palatino Linotype" w:hAnsi="Palatino Linotype" w:cs="SBL Greek"/>
          <w:i/>
          <w:lang w:bidi="he-IL"/>
        </w:rPr>
        <w:t>οὐ μόνον ἐν τῷ αἰῶνι τούτῳ ἀλλὰ καὶ ἐν τῷ μέλλοντι·</w:t>
      </w:r>
    </w:p>
    <w:p w:rsidR="00D15B2D" w:rsidRPr="00171439" w:rsidRDefault="00D15B2D" w:rsidP="00D15B2D">
      <w:pPr>
        <w:autoSpaceDE w:val="0"/>
        <w:autoSpaceDN w:val="0"/>
        <w:adjustRightInd w:val="0"/>
        <w:spacing w:after="0" w:line="240" w:lineRule="auto"/>
        <w:jc w:val="center"/>
        <w:rPr>
          <w:rFonts w:ascii="Palatino Linotype" w:hAnsi="Palatino Linotype" w:cs="Arial"/>
          <w:i/>
          <w:szCs w:val="20"/>
          <w:vertAlign w:val="superscript"/>
          <w:lang w:bidi="he-IL"/>
        </w:rPr>
      </w:pPr>
    </w:p>
    <w:p w:rsidR="00D15B2D" w:rsidRPr="00171439" w:rsidRDefault="00D15B2D" w:rsidP="00D15B2D">
      <w:pPr>
        <w:autoSpaceDE w:val="0"/>
        <w:autoSpaceDN w:val="0"/>
        <w:adjustRightInd w:val="0"/>
        <w:spacing w:after="0" w:line="240" w:lineRule="auto"/>
        <w:jc w:val="center"/>
        <w:rPr>
          <w:rFonts w:ascii="Palatino Linotype" w:hAnsi="Palatino Linotype" w:cs="SBL Greek"/>
          <w:i/>
          <w:lang w:bidi="he-IL"/>
        </w:rPr>
      </w:pPr>
      <w:r w:rsidRPr="00171439">
        <w:rPr>
          <w:rFonts w:ascii="Palatino Linotype" w:hAnsi="Palatino Linotype" w:cs="Arial"/>
          <w:i/>
          <w:szCs w:val="20"/>
          <w:vertAlign w:val="superscript"/>
          <w:lang w:bidi="he-IL"/>
        </w:rPr>
        <w:t xml:space="preserve">22 </w:t>
      </w:r>
      <w:r w:rsidRPr="00171439">
        <w:rPr>
          <w:rFonts w:ascii="Palatino Linotype" w:hAnsi="Palatino Linotype" w:cs="SBL Greek"/>
          <w:i/>
          <w:lang w:bidi="he-IL"/>
        </w:rPr>
        <w:t xml:space="preserve">Καὶ πάντα ὑπέταξεν ὑπὸ τοὺς πόδας </w:t>
      </w:r>
      <w:r w:rsidRPr="00171439">
        <w:rPr>
          <w:rFonts w:ascii="Palatino Linotype" w:hAnsi="Palatino Linotype" w:cs="SBL Greek"/>
          <w:i/>
          <w:caps/>
          <w:lang w:bidi="he-IL"/>
        </w:rPr>
        <w:t>α</w:t>
      </w:r>
      <w:r w:rsidRPr="00171439">
        <w:rPr>
          <w:rFonts w:ascii="Palatino Linotype" w:hAnsi="Palatino Linotype" w:cs="SBL Greek"/>
          <w:i/>
          <w:lang w:bidi="he-IL"/>
        </w:rPr>
        <w:t>ὐτοῦ.</w:t>
      </w:r>
    </w:p>
    <w:p w:rsidR="00D15B2D" w:rsidRPr="00171439" w:rsidRDefault="00D15B2D" w:rsidP="00D15B2D">
      <w:pPr>
        <w:autoSpaceDE w:val="0"/>
        <w:autoSpaceDN w:val="0"/>
        <w:adjustRightInd w:val="0"/>
        <w:spacing w:after="0" w:line="240" w:lineRule="auto"/>
        <w:jc w:val="center"/>
        <w:rPr>
          <w:rFonts w:ascii="Palatino Linotype" w:hAnsi="Palatino Linotype" w:cs="SBL Greek"/>
          <w:i/>
          <w:lang w:bidi="he-IL"/>
        </w:rPr>
      </w:pPr>
      <w:r w:rsidRPr="00171439">
        <w:rPr>
          <w:rFonts w:ascii="Palatino Linotype" w:hAnsi="Palatino Linotype" w:cs="SBL Greek"/>
          <w:i/>
          <w:caps/>
          <w:lang w:bidi="he-IL"/>
        </w:rPr>
        <w:t>κ</w:t>
      </w:r>
      <w:r w:rsidRPr="00171439">
        <w:rPr>
          <w:rFonts w:ascii="Palatino Linotype" w:hAnsi="Palatino Linotype" w:cs="SBL Greek"/>
          <w:i/>
          <w:lang w:bidi="he-IL"/>
        </w:rPr>
        <w:t xml:space="preserve">αὶ </w:t>
      </w:r>
      <w:r w:rsidRPr="00171439">
        <w:rPr>
          <w:rFonts w:ascii="Palatino Linotype" w:hAnsi="Palatino Linotype" w:cs="SBL Greek"/>
          <w:b/>
          <w:i/>
          <w:caps/>
          <w:lang w:bidi="he-IL"/>
        </w:rPr>
        <w:t>α</w:t>
      </w:r>
      <w:r w:rsidRPr="00171439">
        <w:rPr>
          <w:rFonts w:ascii="Palatino Linotype" w:hAnsi="Palatino Linotype" w:cs="SBL Greek"/>
          <w:b/>
          <w:i/>
          <w:lang w:bidi="he-IL"/>
        </w:rPr>
        <w:t xml:space="preserve">ὐτὸν </w:t>
      </w:r>
      <w:r w:rsidRPr="00171439">
        <w:rPr>
          <w:rFonts w:ascii="Palatino Linotype" w:hAnsi="Palatino Linotype" w:cs="SBL Greek"/>
          <w:i/>
          <w:lang w:bidi="he-IL"/>
        </w:rPr>
        <w:t>ἔδωκεν κεφαλὴν ὑπὲρ πάντα</w:t>
      </w:r>
      <w:r w:rsidRPr="00171439">
        <w:rPr>
          <w:rFonts w:ascii="Palatino Linotype" w:hAnsi="Palatino Linotype" w:cs="SBL Greek"/>
          <w:b/>
          <w:i/>
          <w:lang w:bidi="he-IL"/>
        </w:rPr>
        <w:t xml:space="preserve"> τῇ Ἐκκλησίᾳ</w:t>
      </w:r>
      <w:r w:rsidRPr="00171439">
        <w:rPr>
          <w:rFonts w:ascii="Palatino Linotype" w:hAnsi="Palatino Linotype" w:cs="SBL Greek"/>
          <w:i/>
          <w:lang w:bidi="he-IL"/>
        </w:rPr>
        <w:t>,</w:t>
      </w:r>
    </w:p>
    <w:p w:rsidR="00D15B2D" w:rsidRPr="00171439" w:rsidRDefault="00D15B2D" w:rsidP="00D15B2D">
      <w:pPr>
        <w:autoSpaceDE w:val="0"/>
        <w:autoSpaceDN w:val="0"/>
        <w:adjustRightInd w:val="0"/>
        <w:spacing w:after="0" w:line="240" w:lineRule="auto"/>
        <w:jc w:val="center"/>
        <w:rPr>
          <w:rFonts w:ascii="Palatino Linotype" w:hAnsi="Palatino Linotype" w:cs="Arial"/>
          <w:i/>
          <w:szCs w:val="20"/>
          <w:lang w:bidi="he-IL"/>
        </w:rPr>
      </w:pPr>
      <w:r w:rsidRPr="00171439">
        <w:rPr>
          <w:rFonts w:ascii="Palatino Linotype" w:hAnsi="Palatino Linotype" w:cs="Arial"/>
          <w:i/>
          <w:szCs w:val="20"/>
          <w:vertAlign w:val="superscript"/>
          <w:lang w:bidi="he-IL"/>
        </w:rPr>
        <w:t xml:space="preserve">23 </w:t>
      </w:r>
      <w:r w:rsidRPr="00171439">
        <w:rPr>
          <w:rFonts w:ascii="Palatino Linotype" w:hAnsi="Palatino Linotype" w:cs="SBL Greek"/>
          <w:i/>
          <w:lang w:bidi="he-IL"/>
        </w:rPr>
        <w:t xml:space="preserve">ἥτις ἐστὶν τὸ </w:t>
      </w:r>
      <w:r w:rsidRPr="00171439">
        <w:rPr>
          <w:rFonts w:ascii="Palatino Linotype" w:hAnsi="Palatino Linotype" w:cs="SBL Greek"/>
          <w:i/>
          <w:caps/>
          <w:lang w:bidi="he-IL"/>
        </w:rPr>
        <w:t>σ</w:t>
      </w:r>
      <w:r w:rsidRPr="00171439">
        <w:rPr>
          <w:rFonts w:ascii="Palatino Linotype" w:hAnsi="Palatino Linotype" w:cs="SBL Greek"/>
          <w:i/>
          <w:lang w:bidi="he-IL"/>
        </w:rPr>
        <w:t xml:space="preserve">ῶμα </w:t>
      </w:r>
      <w:r w:rsidRPr="00171439">
        <w:rPr>
          <w:rFonts w:ascii="Palatino Linotype" w:hAnsi="Palatino Linotype" w:cs="SBL Greek"/>
          <w:i/>
          <w:caps/>
          <w:lang w:bidi="he-IL"/>
        </w:rPr>
        <w:t>α</w:t>
      </w:r>
      <w:r w:rsidRPr="00171439">
        <w:rPr>
          <w:rFonts w:ascii="Palatino Linotype" w:hAnsi="Palatino Linotype" w:cs="SBL Greek"/>
          <w:i/>
          <w:lang w:bidi="he-IL"/>
        </w:rPr>
        <w:t>ὐτοῦ,</w:t>
      </w:r>
    </w:p>
    <w:p w:rsidR="00D15B2D" w:rsidRPr="00171439" w:rsidRDefault="00D15B2D" w:rsidP="00D15B2D">
      <w:pPr>
        <w:autoSpaceDE w:val="0"/>
        <w:autoSpaceDN w:val="0"/>
        <w:adjustRightInd w:val="0"/>
        <w:spacing w:after="0" w:line="240" w:lineRule="auto"/>
        <w:jc w:val="center"/>
        <w:rPr>
          <w:rFonts w:ascii="Palatino Linotype" w:hAnsi="Palatino Linotype" w:cs="Arial"/>
          <w:i/>
          <w:szCs w:val="20"/>
          <w:lang w:bidi="he-IL"/>
        </w:rPr>
      </w:pPr>
      <w:r w:rsidRPr="00171439">
        <w:rPr>
          <w:rFonts w:ascii="Palatino Linotype" w:hAnsi="Palatino Linotype" w:cs="SBL Greek"/>
          <w:i/>
          <w:lang w:bidi="he-IL"/>
        </w:rPr>
        <w:lastRenderedPageBreak/>
        <w:t>τὸ πλήρωμα τοῦ τὰ πάντα ἐν πᾶσιν πληρουμένου</w:t>
      </w:r>
      <w:r w:rsidRPr="00171439">
        <w:rPr>
          <w:rStyle w:val="FootnoteReference"/>
          <w:rFonts w:ascii="Palatino Linotype" w:hAnsi="Palatino Linotype" w:cs="Arial"/>
          <w:lang w:bidi="he-IL"/>
        </w:rPr>
        <w:footnoteReference w:id="329"/>
      </w:r>
      <w:r w:rsidRPr="00171439">
        <w:rPr>
          <w:rFonts w:ascii="Palatino Linotype" w:hAnsi="Palatino Linotype" w:cs="SBL Greek"/>
          <w:i/>
          <w:lang w:bidi="he-IL"/>
        </w:rPr>
        <w:t>.</w:t>
      </w:r>
    </w:p>
    <w:p w:rsidR="00D15B2D" w:rsidRPr="00171439" w:rsidRDefault="00D15B2D" w:rsidP="00D15B2D">
      <w:pPr>
        <w:autoSpaceDE w:val="0"/>
        <w:autoSpaceDN w:val="0"/>
        <w:adjustRightInd w:val="0"/>
        <w:spacing w:after="0" w:line="240" w:lineRule="auto"/>
        <w:jc w:val="both"/>
        <w:rPr>
          <w:rFonts w:ascii="Palatino Linotype" w:hAnsi="Palatino Linotype" w:cs="SBL Greek"/>
          <w:lang w:bidi="he-IL"/>
        </w:rPr>
      </w:pPr>
      <w:r w:rsidRPr="00171439">
        <w:rPr>
          <w:rFonts w:ascii="Palatino Linotype" w:hAnsi="Palatino Linotype" w:cs="SBL Greek"/>
          <w:lang w:bidi="he-IL"/>
        </w:rPr>
        <w:t xml:space="preserve">Στην πρώτη στροφή η </w:t>
      </w:r>
      <w:r w:rsidRPr="00171439">
        <w:rPr>
          <w:rFonts w:ascii="Palatino Linotype" w:hAnsi="Palatino Linotype" w:cs="SBL Greek"/>
          <w:b/>
          <w:lang w:bidi="he-IL"/>
        </w:rPr>
        <w:t xml:space="preserve">δύναμις </w:t>
      </w:r>
      <w:r w:rsidRPr="00171439">
        <w:rPr>
          <w:rFonts w:ascii="Palatino Linotype" w:hAnsi="Palatino Linotype" w:cs="SBL Greek"/>
          <w:lang w:bidi="he-IL"/>
        </w:rPr>
        <w:t>βρίσκεται σε «αντιθετικό παραλληλισμό» προς εκείνες τις πολυώνυμες αρχές που δεν φαίνεται να συγκροτούν μια οργανωμένη Ιεραρχία αλλά θεωρούνταν ότι εξουσιάζουν το σύμπαν και ονομάζονται/γίνονται αντικείμενο επίκλησης αφού αναγνωρίζονται ότι θα κυριαρχούν και στον μέλλοντα Ολάμ/αιώνα</w:t>
      </w:r>
      <w:r w:rsidRPr="00171439">
        <w:rPr>
          <w:rStyle w:val="FootnoteReference"/>
          <w:rFonts w:ascii="Palatino Linotype" w:hAnsi="Palatino Linotype" w:cs="SBL Greek"/>
          <w:lang w:bidi="he-IL"/>
        </w:rPr>
        <w:footnoteReference w:id="330"/>
      </w:r>
      <w:r w:rsidRPr="00171439">
        <w:rPr>
          <w:rFonts w:ascii="Palatino Linotype" w:hAnsi="Palatino Linotype" w:cs="SBL Greek"/>
          <w:lang w:bidi="he-IL"/>
        </w:rPr>
        <w:t>.</w:t>
      </w:r>
      <w:r w:rsidRPr="00171439">
        <w:rPr>
          <w:rFonts w:ascii="Palatino Linotype" w:hAnsi="Palatino Linotype" w:cs="SBL Greek"/>
          <w:b/>
          <w:lang w:bidi="he-IL"/>
        </w:rPr>
        <w:t xml:space="preserve"> </w:t>
      </w:r>
      <w:r w:rsidRPr="00171439">
        <w:rPr>
          <w:rFonts w:ascii="Palatino Linotype" w:hAnsi="Palatino Linotype" w:cs="SBL Greek"/>
          <w:lang w:bidi="he-IL"/>
        </w:rPr>
        <w:t>Ο Ιησούς, όμως, σύμφωνα με το Κείμενο θα είναι ένθρονος κυρίαρχος και στο μέλλον: στον ανακαινισμένο κόσμο/τη νέα τάξη πραγμάτων.</w:t>
      </w:r>
      <w:r w:rsidRPr="00171439">
        <w:rPr>
          <w:rFonts w:ascii="Palatino Linotype" w:hAnsi="Palatino Linotype" w:cs="SBL Greek"/>
          <w:b/>
          <w:lang w:bidi="he-IL"/>
        </w:rPr>
        <w:t xml:space="preserve"> </w:t>
      </w:r>
    </w:p>
    <w:p w:rsidR="00D15B2D" w:rsidRPr="00171439" w:rsidRDefault="00D15B2D" w:rsidP="00D15B2D">
      <w:pPr>
        <w:autoSpaceDE w:val="0"/>
        <w:autoSpaceDN w:val="0"/>
        <w:adjustRightInd w:val="0"/>
        <w:spacing w:after="0" w:line="240" w:lineRule="auto"/>
        <w:jc w:val="both"/>
        <w:rPr>
          <w:rFonts w:ascii="Palatino Linotype" w:hAnsi="Palatino Linotype" w:cs="SBL Greek"/>
          <w:sz w:val="20"/>
          <w:szCs w:val="20"/>
          <w:lang w:bidi="he-IL"/>
        </w:rPr>
      </w:pPr>
    </w:p>
    <w:p w:rsidR="00D15B2D" w:rsidRPr="00171439" w:rsidRDefault="00D15B2D" w:rsidP="00D15B2D">
      <w:pPr>
        <w:autoSpaceDE w:val="0"/>
        <w:autoSpaceDN w:val="0"/>
        <w:adjustRightInd w:val="0"/>
        <w:spacing w:after="0" w:line="240" w:lineRule="auto"/>
        <w:jc w:val="both"/>
        <w:rPr>
          <w:rFonts w:ascii="Palatino Linotype" w:hAnsi="Palatino Linotype" w:cs="Arial"/>
          <w:sz w:val="20"/>
          <w:szCs w:val="20"/>
          <w:lang w:bidi="he-IL"/>
        </w:rPr>
      </w:pPr>
      <w:r w:rsidRPr="00171439">
        <w:rPr>
          <w:rFonts w:ascii="Palatino Linotype" w:hAnsi="Palatino Linotype" w:cs="SBL Greek"/>
          <w:sz w:val="20"/>
          <w:szCs w:val="20"/>
          <w:lang w:bidi="he-IL"/>
        </w:rPr>
        <w:t>Η κραταιά θεϊκή ισχύς, που αφορά κατεξοχήν σε εμάς τους πιστεύοντες και</w:t>
      </w:r>
      <w:r w:rsidRPr="00171439">
        <w:rPr>
          <w:rFonts w:ascii="Palatino Linotype" w:hAnsi="Palatino Linotype" w:cs="SBL Greek"/>
          <w:b/>
          <w:sz w:val="20"/>
          <w:szCs w:val="20"/>
          <w:lang w:bidi="he-IL"/>
        </w:rPr>
        <w:t xml:space="preserve"> </w:t>
      </w:r>
      <w:r w:rsidRPr="00171439">
        <w:rPr>
          <w:rFonts w:ascii="Palatino Linotype" w:hAnsi="Palatino Linotype" w:cs="SBL Greek"/>
          <w:sz w:val="20"/>
          <w:szCs w:val="20"/>
          <w:lang w:bidi="he-IL"/>
        </w:rPr>
        <w:t xml:space="preserve">φανερώθηκε με την μοναδική έγερση του Χριστού από το βασίλειο των </w:t>
      </w:r>
      <w:r w:rsidRPr="00171439">
        <w:rPr>
          <w:rFonts w:ascii="Palatino Linotype" w:hAnsi="Palatino Linotype" w:cs="SBL Greek"/>
          <w:b/>
          <w:i/>
          <w:sz w:val="20"/>
          <w:szCs w:val="20"/>
          <w:lang w:bidi="he-IL"/>
        </w:rPr>
        <w:t>νεκρών,</w:t>
      </w:r>
      <w:r w:rsidRPr="00171439">
        <w:rPr>
          <w:rFonts w:ascii="Palatino Linotype" w:hAnsi="Palatino Linotype" w:cs="SBL Greek"/>
          <w:sz w:val="20"/>
          <w:szCs w:val="20"/>
          <w:lang w:bidi="he-IL"/>
        </w:rPr>
        <w:t xml:space="preserve"> πραγματώνει δύο βασικές ψαλμικές προφητείες: τον Ψ. 109 (Ο’: </w:t>
      </w:r>
      <w:r w:rsidRPr="00171439">
        <w:rPr>
          <w:rFonts w:ascii="Palatino Linotype" w:hAnsi="Palatino Linotype" w:cs="SBL Greek"/>
          <w:i/>
          <w:sz w:val="20"/>
          <w:szCs w:val="20"/>
          <w:lang w:bidi="he-IL"/>
        </w:rPr>
        <w:t xml:space="preserve">Κάθου ἐκ δεξιῶν </w:t>
      </w:r>
      <w:r w:rsidRPr="00171439">
        <w:rPr>
          <w:rFonts w:ascii="Palatino Linotype" w:hAnsi="Palatino Linotype" w:cs="SBL Greek"/>
          <w:i/>
          <w:caps/>
          <w:sz w:val="20"/>
          <w:szCs w:val="20"/>
          <w:lang w:bidi="he-IL"/>
        </w:rPr>
        <w:t>μ</w:t>
      </w:r>
      <w:r w:rsidRPr="00171439">
        <w:rPr>
          <w:rFonts w:ascii="Palatino Linotype" w:hAnsi="Palatino Linotype" w:cs="SBL Greek"/>
          <w:i/>
          <w:sz w:val="20"/>
          <w:szCs w:val="20"/>
          <w:lang w:bidi="he-IL"/>
        </w:rPr>
        <w:t>ου ἕως ἀν θῶ τοὺς ἐχθροὺς σου</w:t>
      </w:r>
      <w:r w:rsidRPr="00171439">
        <w:rPr>
          <w:rFonts w:ascii="Palatino Linotype" w:hAnsi="Palatino Linotype" w:cs="SBL Greek"/>
          <w:sz w:val="20"/>
          <w:szCs w:val="20"/>
          <w:lang w:bidi="he-IL"/>
        </w:rPr>
        <w:t xml:space="preserve">) και τον βασιλικό Ψ. 8, όπου περιγράφεται ο </w:t>
      </w:r>
      <w:r w:rsidRPr="00171439">
        <w:rPr>
          <w:rFonts w:ascii="Palatino Linotype" w:hAnsi="Palatino Linotype" w:cs="SBL Greek"/>
          <w:b/>
          <w:sz w:val="20"/>
          <w:szCs w:val="20"/>
          <w:lang w:bidi="he-IL"/>
        </w:rPr>
        <w:t>κατεξοχήν άνθρωπος</w:t>
      </w:r>
      <w:r w:rsidRPr="00171439">
        <w:rPr>
          <w:rFonts w:ascii="Palatino Linotype" w:hAnsi="Palatino Linotype" w:cs="SBL Greek"/>
          <w:sz w:val="20"/>
          <w:szCs w:val="20"/>
          <w:lang w:bidi="he-IL"/>
        </w:rPr>
        <w:t>, ο αυθεντικός Αδάμ</w:t>
      </w:r>
      <w:r w:rsidRPr="00171439">
        <w:rPr>
          <w:rStyle w:val="FootnoteReference"/>
          <w:rFonts w:ascii="Palatino Linotype" w:hAnsi="Palatino Linotype" w:cs="SBL Greek"/>
          <w:lang w:bidi="he-IL"/>
        </w:rPr>
        <w:footnoteReference w:id="331"/>
      </w:r>
      <w:r w:rsidRPr="00171439">
        <w:rPr>
          <w:rFonts w:ascii="Palatino Linotype" w:hAnsi="Palatino Linotype" w:cs="SBL Greek"/>
          <w:sz w:val="20"/>
          <w:szCs w:val="20"/>
          <w:lang w:bidi="he-IL"/>
        </w:rPr>
        <w:t>. Αυτός μετά από τη βραχεία ελάττωσή του, γνωρίζει την ύψωση και υποταγή σε αυτόν των πάντων (πρβλ. Εβρ. 2, 6-8). Έτσι αποδεικνύεται ότι ο συγγραφέας της Εφ. δεν έχει κατά νου το γνωστικό μύθο του Πρωτοανθρώπου</w:t>
      </w:r>
      <w:r w:rsidRPr="00171439">
        <w:rPr>
          <w:rStyle w:val="FootnoteReference"/>
          <w:rFonts w:ascii="Palatino Linotype" w:hAnsi="Palatino Linotype" w:cs="SBL Greek"/>
          <w:lang w:bidi="he-IL"/>
        </w:rPr>
        <w:footnoteReference w:id="332"/>
      </w:r>
      <w:r w:rsidRPr="00171439">
        <w:rPr>
          <w:rFonts w:ascii="Palatino Linotype" w:hAnsi="Palatino Linotype" w:cs="SBL Greek"/>
          <w:sz w:val="20"/>
          <w:szCs w:val="20"/>
          <w:lang w:bidi="he-IL"/>
        </w:rPr>
        <w:t xml:space="preserve"> που απαντά σε υστερότερα Κείμενα του Γνωστικισμού, αλλά </w:t>
      </w:r>
      <w:r w:rsidRPr="00171439">
        <w:rPr>
          <w:rFonts w:ascii="Palatino Linotype" w:hAnsi="Palatino Linotype" w:cs="Arial"/>
          <w:sz w:val="20"/>
          <w:szCs w:val="20"/>
          <w:lang w:bidi="he-IL"/>
        </w:rPr>
        <w:t>τη γνωστή στον Ιουδαϊσμό συλλογική προσωπικότητα (</w:t>
      </w:r>
      <w:r w:rsidRPr="00171439">
        <w:rPr>
          <w:rFonts w:ascii="Palatino Linotype" w:hAnsi="Palatino Linotype" w:cs="Arial"/>
          <w:sz w:val="20"/>
          <w:szCs w:val="20"/>
          <w:lang w:val="en-US" w:bidi="he-IL"/>
        </w:rPr>
        <w:t>corporate</w:t>
      </w:r>
      <w:r w:rsidRPr="00171439">
        <w:rPr>
          <w:rFonts w:ascii="Palatino Linotype" w:hAnsi="Palatino Linotype" w:cs="Arial"/>
          <w:sz w:val="20"/>
          <w:szCs w:val="20"/>
          <w:lang w:bidi="he-IL"/>
        </w:rPr>
        <w:t xml:space="preserve"> </w:t>
      </w:r>
      <w:r w:rsidRPr="00171439">
        <w:rPr>
          <w:rFonts w:ascii="Palatino Linotype" w:hAnsi="Palatino Linotype" w:cs="Arial"/>
          <w:sz w:val="20"/>
          <w:szCs w:val="20"/>
          <w:lang w:val="en-US" w:bidi="he-IL"/>
        </w:rPr>
        <w:t>personality</w:t>
      </w:r>
      <w:r w:rsidRPr="00171439">
        <w:rPr>
          <w:rFonts w:ascii="Palatino Linotype" w:hAnsi="Palatino Linotype" w:cs="Arial"/>
          <w:sz w:val="20"/>
          <w:szCs w:val="20"/>
          <w:lang w:bidi="he-IL"/>
        </w:rPr>
        <w:t>)</w:t>
      </w:r>
      <w:r w:rsidRPr="00171439">
        <w:rPr>
          <w:rStyle w:val="FootnoteReference"/>
          <w:rFonts w:ascii="Palatino Linotype" w:hAnsi="Palatino Linotype" w:cs="Arial"/>
          <w:lang w:bidi="he-IL"/>
        </w:rPr>
        <w:footnoteReference w:id="333"/>
      </w:r>
      <w:r w:rsidRPr="00171439">
        <w:rPr>
          <w:rFonts w:ascii="Palatino Linotype" w:hAnsi="Palatino Linotype" w:cs="Arial"/>
          <w:sz w:val="20"/>
          <w:szCs w:val="20"/>
          <w:lang w:bidi="he-IL"/>
        </w:rPr>
        <w:t xml:space="preserve">: ο πατριάρχης ενός γενεαλογικού δέντρου συνέχει στην οσφύ του εν δυνάμει όλο το </w:t>
      </w:r>
      <w:r w:rsidRPr="00171439">
        <w:rPr>
          <w:rFonts w:ascii="Palatino Linotype" w:hAnsi="Palatino Linotype" w:cs="Arial"/>
          <w:i/>
          <w:sz w:val="20"/>
          <w:szCs w:val="20"/>
          <w:lang w:bidi="he-IL"/>
        </w:rPr>
        <w:t>σπέρμα</w:t>
      </w:r>
      <w:r w:rsidRPr="00171439">
        <w:rPr>
          <w:rFonts w:ascii="Palatino Linotype" w:hAnsi="Palatino Linotype" w:cs="Arial"/>
          <w:sz w:val="20"/>
          <w:szCs w:val="20"/>
          <w:lang w:bidi="he-IL"/>
        </w:rPr>
        <w:t xml:space="preserve"> -όλους τους απογόνους του. Όπως ο Αδάμ δεν κληρονομεί στους απογόνους του την αμαρτία-ενοχή αλλά τη φθορά της φύσης του που ρέπει προς τον θάνατο, έτσι και ο νέος Αδάμ, ο Χριστός, μεταδίδει/μεταγγίζει στο Σώμα Του, την Εκκλησία, τη </w:t>
      </w:r>
      <w:r w:rsidRPr="00171439">
        <w:rPr>
          <w:rFonts w:ascii="Palatino Linotype" w:hAnsi="Palatino Linotype" w:cs="Arial"/>
          <w:i/>
          <w:sz w:val="20"/>
          <w:szCs w:val="20"/>
          <w:lang w:bidi="he-IL"/>
        </w:rPr>
        <w:t xml:space="preserve">δύναμη και τη δυνατότητα δοξασμού </w:t>
      </w:r>
      <w:r w:rsidRPr="00171439">
        <w:rPr>
          <w:rFonts w:ascii="Palatino Linotype" w:hAnsi="Palatino Linotype" w:cs="Arial"/>
          <w:sz w:val="20"/>
          <w:szCs w:val="20"/>
          <w:lang w:bidi="he-IL"/>
        </w:rPr>
        <w:t>Του. Φυσικά έκαστο μέλος του μπορεί να την αποποιηθεί εξερχόμενο αυτού (του σώματος) ή και μέσω της πίστης και της αγάπης να συμβάλλει στην ωρίμασή του (σώματος). Η ιδέα του νέου Αδάμ αποτυπώνεται αρχικά στην παύλεια γραμματεία στο Α’ Κορ. 15 επίσης κατ’ επίδραση των Ψ. 109</w:t>
      </w:r>
      <w:r w:rsidRPr="00171439">
        <w:rPr>
          <w:rStyle w:val="FootnoteReference"/>
          <w:rFonts w:ascii="Palatino Linotype" w:hAnsi="Palatino Linotype" w:cs="Arial"/>
          <w:lang w:bidi="he-IL"/>
        </w:rPr>
        <w:footnoteReference w:id="334"/>
      </w:r>
      <w:r w:rsidRPr="00171439">
        <w:rPr>
          <w:rFonts w:ascii="Palatino Linotype" w:hAnsi="Palatino Linotype" w:cs="Arial"/>
          <w:sz w:val="20"/>
          <w:szCs w:val="20"/>
          <w:lang w:bidi="he-IL"/>
        </w:rPr>
        <w:t xml:space="preserve"> (στ. 1β Ο’) και 8 (στ. 7 // Α’ Κορ. 15, 20. 22. 45-47</w:t>
      </w:r>
      <w:r w:rsidRPr="00171439">
        <w:rPr>
          <w:rStyle w:val="FootnoteReference"/>
          <w:rFonts w:ascii="Palatino Linotype" w:hAnsi="Palatino Linotype" w:cs="Arial"/>
          <w:lang w:bidi="he-IL"/>
        </w:rPr>
        <w:footnoteReference w:id="335"/>
      </w:r>
      <w:r w:rsidRPr="00171439">
        <w:rPr>
          <w:rFonts w:ascii="Palatino Linotype" w:hAnsi="Palatino Linotype" w:cs="Arial"/>
          <w:sz w:val="20"/>
          <w:szCs w:val="20"/>
          <w:lang w:bidi="he-IL"/>
        </w:rPr>
        <w:t xml:space="preserve">). Εκεί, όμως, η υποταγή αναμένεται στα τελικά Έσχατα: </w:t>
      </w:r>
      <w:r w:rsidRPr="00171439">
        <w:rPr>
          <w:rFonts w:ascii="Palatino Linotype" w:hAnsi="Palatino Linotype" w:cs="SBL Greek"/>
          <w:i/>
          <w:sz w:val="20"/>
          <w:szCs w:val="20"/>
          <w:lang w:bidi="he-IL"/>
        </w:rPr>
        <w:t xml:space="preserve">ὅταν παραδιδῷ τὴν βασιλείαν τῷ </w:t>
      </w:r>
      <w:r w:rsidRPr="00171439">
        <w:rPr>
          <w:rFonts w:ascii="Palatino Linotype" w:hAnsi="Palatino Linotype" w:cs="SBL Greek"/>
          <w:i/>
          <w:caps/>
          <w:sz w:val="20"/>
          <w:szCs w:val="20"/>
          <w:lang w:bidi="he-IL"/>
        </w:rPr>
        <w:t>θ</w:t>
      </w:r>
      <w:r w:rsidRPr="00171439">
        <w:rPr>
          <w:rFonts w:ascii="Palatino Linotype" w:hAnsi="Palatino Linotype" w:cs="SBL Greek"/>
          <w:i/>
          <w:sz w:val="20"/>
          <w:szCs w:val="20"/>
          <w:lang w:bidi="he-IL"/>
        </w:rPr>
        <w:t>εῷ καὶ Πατρί, […] καταργήσῃ πᾶσαν ἀρχὴν καὶ πᾶσαν ἐξουσίαν καὶ δύναμιν</w:t>
      </w:r>
      <w:r w:rsidRPr="00171439">
        <w:rPr>
          <w:rFonts w:ascii="Palatino Linotype" w:hAnsi="Palatino Linotype" w:cs="SBL Greek"/>
          <w:sz w:val="20"/>
          <w:szCs w:val="20"/>
          <w:lang w:bidi="he-IL"/>
        </w:rPr>
        <w:t xml:space="preserve"> αφού</w:t>
      </w:r>
      <w:r w:rsidRPr="00171439">
        <w:rPr>
          <w:rFonts w:ascii="Palatino Linotype" w:hAnsi="Palatino Linotype" w:cs="SBL Greek"/>
          <w:i/>
          <w:sz w:val="20"/>
          <w:szCs w:val="20"/>
          <w:lang w:bidi="he-IL"/>
        </w:rPr>
        <w:t xml:space="preserve"> δεῖ γὰρ αὐτὸν βασιλεύειν ἄχρι οὗ θῇ πάντας τοὺς ἐχθροὺς ὑπὸ τοὺς πόδας αὐτοῦ </w:t>
      </w:r>
      <w:r w:rsidRPr="00171439">
        <w:rPr>
          <w:rFonts w:ascii="Palatino Linotype" w:hAnsi="Palatino Linotype" w:cs="Arial"/>
          <w:i/>
          <w:szCs w:val="20"/>
          <w:lang w:bidi="he-IL"/>
        </w:rPr>
        <w:t>(</w:t>
      </w:r>
      <w:r w:rsidRPr="00171439">
        <w:rPr>
          <w:rFonts w:ascii="Palatino Linotype" w:hAnsi="Palatino Linotype" w:cs="Arial"/>
          <w:szCs w:val="20"/>
          <w:lang w:bidi="he-IL"/>
        </w:rPr>
        <w:t xml:space="preserve">15, 24-25). </w:t>
      </w:r>
      <w:r w:rsidRPr="00171439">
        <w:rPr>
          <w:rFonts w:ascii="Palatino Linotype" w:hAnsi="Palatino Linotype" w:cs="SBL Greek"/>
          <w:sz w:val="20"/>
          <w:szCs w:val="20"/>
          <w:lang w:bidi="he-IL"/>
        </w:rPr>
        <w:t xml:space="preserve">Βεβαίως και στην κατακλείδα της Εφ. ο συγγραφέας προσκαλεί σε μάχη εναντίον αυτών που ονομάζει </w:t>
      </w:r>
      <w:r w:rsidRPr="00171439">
        <w:rPr>
          <w:rFonts w:ascii="Palatino Linotype" w:hAnsi="Palatino Linotype" w:cs="SBL Greek"/>
          <w:i/>
          <w:sz w:val="20"/>
          <w:szCs w:val="20"/>
          <w:lang w:bidi="he-IL"/>
        </w:rPr>
        <w:t>κοσμο</w:t>
      </w:r>
      <w:r w:rsidRPr="00171439">
        <w:rPr>
          <w:rFonts w:ascii="Palatino Linotype" w:hAnsi="Palatino Linotype" w:cs="SBL Greek"/>
          <w:b/>
          <w:i/>
          <w:sz w:val="20"/>
          <w:szCs w:val="20"/>
          <w:lang w:bidi="he-IL"/>
        </w:rPr>
        <w:t>κράτορες</w:t>
      </w:r>
      <w:r w:rsidRPr="00171439">
        <w:rPr>
          <w:rFonts w:ascii="Palatino Linotype" w:hAnsi="Palatino Linotype" w:cs="SBL Greek"/>
          <w:sz w:val="20"/>
          <w:szCs w:val="20"/>
          <w:lang w:bidi="he-IL"/>
        </w:rPr>
        <w:t>, η οποία (όπως ήδη αναφέρθηκε) επίσης απαιτεί την κραταιά ισχύ του Κυρίου</w:t>
      </w:r>
      <w:r>
        <w:rPr>
          <w:rFonts w:ascii="Palatino Linotype" w:hAnsi="Palatino Linotype" w:cs="SBL Greek"/>
          <w:sz w:val="20"/>
          <w:szCs w:val="20"/>
          <w:lang w:bidi="he-IL"/>
        </w:rPr>
        <w:t xml:space="preserve">. </w:t>
      </w:r>
      <w:r w:rsidRPr="00171439">
        <w:rPr>
          <w:rFonts w:ascii="Palatino Linotype" w:hAnsi="Palatino Linotype" w:cs="Arial"/>
          <w:sz w:val="20"/>
          <w:szCs w:val="20"/>
          <w:lang w:bidi="he-IL"/>
        </w:rPr>
        <w:t>Από αυτό συνάγει ο ακροατής ότι για την υποταγή των πάντων ισχύει και στην Εφ. το «ήδη και όχι ακόμη». Το γεγονός ότι αρχικά τονίζεται το «ήδη» οφείλεται στο ότι ενώ οι παραλ</w:t>
      </w:r>
      <w:r>
        <w:rPr>
          <w:rFonts w:ascii="Palatino Linotype" w:hAnsi="Palatino Linotype" w:cs="Arial"/>
          <w:sz w:val="20"/>
          <w:szCs w:val="20"/>
          <w:lang w:bidi="he-IL"/>
        </w:rPr>
        <w:t xml:space="preserve">ήπτες της Α’Κορ. θεωρούσαν ότι </w:t>
      </w:r>
      <w:r w:rsidRPr="00CE6C47">
        <w:rPr>
          <w:rFonts w:ascii="Palatino Linotype" w:hAnsi="Palatino Linotype" w:cs="Arial"/>
          <w:i/>
          <w:sz w:val="20"/>
          <w:szCs w:val="20"/>
          <w:lang w:bidi="he-IL"/>
        </w:rPr>
        <w:t>ἤδη ἐβασίλευσαν</w:t>
      </w:r>
      <w:r w:rsidRPr="00171439">
        <w:rPr>
          <w:rFonts w:ascii="Palatino Linotype" w:hAnsi="Palatino Linotype" w:cs="Arial"/>
          <w:sz w:val="20"/>
          <w:szCs w:val="20"/>
          <w:lang w:bidi="he-IL"/>
        </w:rPr>
        <w:t xml:space="preserve"> (4, 8) και αμφισβητούσαν την μελλοντική ανάσταση του σώματος, αυτοί της Εφ. αμφέβαλλαν αν η Εκκλησία και ο Χριστός όντως τους παρέχει βασιλεία/κυριαρχία απέναντι στις κοσμικές δυνάμεις. Έτσι με τους αορίστους του υπό εξέτασιν κειμένου εκφράζεται η βεβαιότητα της παγκόσμιας κυριαρχίας του Χριστού και κατ’επέκτασιν του Σώματός Του, της Εκκλησίας.</w:t>
      </w:r>
    </w:p>
    <w:p w:rsidR="00D15B2D" w:rsidRPr="00171439" w:rsidRDefault="00D15B2D" w:rsidP="00D15B2D">
      <w:pPr>
        <w:autoSpaceDE w:val="0"/>
        <w:autoSpaceDN w:val="0"/>
        <w:adjustRightInd w:val="0"/>
        <w:spacing w:after="0" w:line="240" w:lineRule="auto"/>
        <w:ind w:left="5760" w:hanging="5760"/>
        <w:jc w:val="center"/>
        <w:rPr>
          <w:rFonts w:ascii="Palatino Linotype" w:hAnsi="Palatino Linotype" w:cs="Arial"/>
          <w:i/>
          <w:sz w:val="18"/>
          <w:szCs w:val="18"/>
          <w:vertAlign w:val="superscript"/>
          <w:lang w:bidi="he-IL"/>
        </w:rPr>
      </w:pPr>
    </w:p>
    <w:p w:rsidR="00D15B2D" w:rsidRPr="00171439" w:rsidRDefault="00D15B2D" w:rsidP="00D15B2D">
      <w:pPr>
        <w:autoSpaceDE w:val="0"/>
        <w:autoSpaceDN w:val="0"/>
        <w:adjustRightInd w:val="0"/>
        <w:spacing w:after="0" w:line="240" w:lineRule="auto"/>
        <w:jc w:val="both"/>
        <w:rPr>
          <w:rFonts w:ascii="Palatino Linotype" w:hAnsi="Palatino Linotype" w:cs="Arial"/>
          <w:szCs w:val="20"/>
          <w:lang w:bidi="he-IL"/>
        </w:rPr>
      </w:pPr>
      <w:r w:rsidRPr="00171439">
        <w:rPr>
          <w:rFonts w:ascii="Palatino Linotype" w:hAnsi="Palatino Linotype" w:cs="SBL Greek"/>
          <w:lang w:bidi="he-IL"/>
        </w:rPr>
        <w:lastRenderedPageBreak/>
        <w:t xml:space="preserve">Σημειωτέον ότι ο όρος </w:t>
      </w:r>
      <w:r w:rsidRPr="00171439">
        <w:rPr>
          <w:rFonts w:ascii="Palatino Linotype" w:hAnsi="Palatino Linotype" w:cs="SBL Greek"/>
          <w:b/>
          <w:i/>
          <w:lang w:bidi="he-IL"/>
        </w:rPr>
        <w:t>Αυτός</w:t>
      </w:r>
      <w:r w:rsidRPr="00171439">
        <w:rPr>
          <w:rFonts w:ascii="Palatino Linotype" w:hAnsi="Palatino Linotype" w:cs="SBL Greek"/>
          <w:b/>
          <w:lang w:bidi="he-IL"/>
        </w:rPr>
        <w:t xml:space="preserve"> </w:t>
      </w:r>
      <w:r w:rsidRPr="00171439">
        <w:rPr>
          <w:rFonts w:ascii="Palatino Linotype" w:hAnsi="Palatino Linotype" w:cs="SBL Greek"/>
          <w:lang w:bidi="he-IL"/>
        </w:rPr>
        <w:t xml:space="preserve">στην εξεταζόμενη περικοπή (Εφ. 1, 19-22) επαναλαμβάνεται τέσσερεις φορές για τον Ιησού, το </w:t>
      </w:r>
      <w:r w:rsidRPr="00171439">
        <w:rPr>
          <w:rFonts w:ascii="Palatino Linotype" w:hAnsi="Palatino Linotype" w:cs="SBL Greek"/>
          <w:b/>
          <w:i/>
          <w:lang w:bidi="he-IL"/>
        </w:rPr>
        <w:t>πᾶς</w:t>
      </w:r>
      <w:r w:rsidRPr="00171439">
        <w:rPr>
          <w:rFonts w:ascii="Palatino Linotype" w:hAnsi="Palatino Linotype" w:cs="SBL Greek"/>
          <w:b/>
          <w:lang w:bidi="he-IL"/>
        </w:rPr>
        <w:t xml:space="preserve"> </w:t>
      </w:r>
      <w:r w:rsidRPr="00171439">
        <w:rPr>
          <w:rFonts w:ascii="Palatino Linotype" w:hAnsi="Palatino Linotype" w:cs="SBL Greek"/>
          <w:lang w:bidi="he-IL"/>
        </w:rPr>
        <w:t xml:space="preserve">μνημονεύεται σε αυτή (την περικοπή) επίσης τέσσερεις φορές και ο όρος </w:t>
      </w:r>
      <w:r w:rsidRPr="00171439">
        <w:rPr>
          <w:rFonts w:ascii="Palatino Linotype" w:hAnsi="Palatino Linotype" w:cs="SBL Greek"/>
          <w:i/>
          <w:lang w:bidi="he-IL"/>
        </w:rPr>
        <w:t>πλήρωμα</w:t>
      </w:r>
      <w:r w:rsidRPr="00171439">
        <w:rPr>
          <w:rFonts w:ascii="Palatino Linotype" w:hAnsi="Palatino Linotype" w:cs="SBL Greek"/>
          <w:lang w:bidi="he-IL"/>
        </w:rPr>
        <w:t xml:space="preserve"> δύο φορές. Ο ακροατής συνειδητοποιεί ότι Αυτός (και όχι άλλος), ο αναστημένος εκ των νεκρών Ιησούς από τη Ναζαρέτ ο οποίος είναι όμως ταυτόχρονα ο κατεξοχήν Υιός, κυριάρχησε πάνω στα πάντα, ακόμη και σε αυτά που φαίνονται να εξουσιάζουν το σύμπαν (</w:t>
      </w:r>
      <w:r w:rsidRPr="00171439">
        <w:rPr>
          <w:rFonts w:ascii="Palatino Linotype" w:hAnsi="Palatino Linotype" w:cs="SBL Greek"/>
          <w:i/>
          <w:lang w:bidi="he-IL"/>
        </w:rPr>
        <w:t xml:space="preserve">ὑπεράνω πάσης ἀρχῆς καὶ ἐξουσίας καὶ δυνάμεως καὶ κυριότητος), </w:t>
      </w:r>
      <w:r w:rsidRPr="00171439">
        <w:rPr>
          <w:rFonts w:ascii="Palatino Linotype" w:hAnsi="Palatino Linotype" w:cs="SBL Greek"/>
          <w:lang w:bidi="he-IL"/>
        </w:rPr>
        <w:t xml:space="preserve">και επιπλέον σε αυτά τα «ονόματα» που θα αναδυθούν στο μέλλον. Αυτόν τον κυρίαρχο του σύμπαντος Αναστημένο, που σύμφωνα με τον πυρήνα της Ευλογίας </w:t>
      </w:r>
      <w:r w:rsidRPr="00171439">
        <w:rPr>
          <w:rFonts w:ascii="Palatino Linotype" w:hAnsi="Palatino Linotype" w:cs="SBL Greek"/>
          <w:b/>
          <w:i/>
          <w:lang w:bidi="he-IL"/>
        </w:rPr>
        <w:t>ανακεφαλαιώνει τα πάντα</w:t>
      </w:r>
      <w:r w:rsidRPr="00171439">
        <w:rPr>
          <w:rFonts w:ascii="Palatino Linotype" w:hAnsi="Palatino Linotype" w:cs="SBL Greek"/>
          <w:lang w:bidi="he-IL"/>
        </w:rPr>
        <w:t>, ο Θεός τον άρμοσε ως κεφαλή (</w:t>
      </w:r>
      <w:r w:rsidRPr="00171439">
        <w:rPr>
          <w:rFonts w:ascii="Palatino Linotype" w:hAnsi="Palatino Linotype" w:cs="SBL Greek"/>
          <w:b/>
          <w:lang w:bidi="he-IL"/>
        </w:rPr>
        <w:t xml:space="preserve">πηγή </w:t>
      </w:r>
      <w:r w:rsidRPr="00171439">
        <w:rPr>
          <w:rFonts w:ascii="Palatino Linotype" w:hAnsi="Palatino Linotype" w:cs="SBL Greek"/>
          <w:lang w:bidi="he-IL"/>
        </w:rPr>
        <w:t>και τέλος/σκοπό</w:t>
      </w:r>
      <w:r w:rsidRPr="00171439">
        <w:rPr>
          <w:rFonts w:ascii="Palatino Linotype" w:hAnsi="Palatino Linotype" w:cs="SBL Greek"/>
          <w:b/>
          <w:lang w:bidi="he-IL"/>
        </w:rPr>
        <w:t xml:space="preserve"> της ζωής</w:t>
      </w:r>
      <w:r w:rsidRPr="00171439">
        <w:rPr>
          <w:rFonts w:ascii="Palatino Linotype" w:hAnsi="Palatino Linotype" w:cs="SBL Greek"/>
          <w:lang w:bidi="he-IL"/>
        </w:rPr>
        <w:t xml:space="preserve">) </w:t>
      </w:r>
      <w:r w:rsidRPr="00171439">
        <w:rPr>
          <w:rFonts w:ascii="Palatino Linotype" w:hAnsi="Palatino Linotype" w:cs="SBL Greek"/>
          <w:i/>
          <w:lang w:bidi="he-IL"/>
        </w:rPr>
        <w:t>κατεξοχήν</w:t>
      </w:r>
      <w:r w:rsidRPr="00171439">
        <w:rPr>
          <w:rFonts w:ascii="Palatino Linotype" w:hAnsi="Palatino Linotype" w:cs="SBL Greek"/>
          <w:lang w:bidi="he-IL"/>
        </w:rPr>
        <w:t xml:space="preserve"> </w:t>
      </w:r>
      <w:r w:rsidRPr="00171439">
        <w:rPr>
          <w:rFonts w:ascii="Palatino Linotype" w:hAnsi="Palatino Linotype" w:cs="SBL Greek"/>
          <w:b/>
          <w:lang w:bidi="he-IL"/>
        </w:rPr>
        <w:t>στην Εκκλησία</w:t>
      </w:r>
      <w:r w:rsidRPr="00171439">
        <w:rPr>
          <w:rFonts w:ascii="Palatino Linotype" w:hAnsi="Palatino Linotype" w:cs="SBL Greek"/>
          <w:lang w:bidi="he-IL"/>
        </w:rPr>
        <w:t xml:space="preserve"> που συνιστά το σώμα/ναό Του. Συνεπώς βρίσκεται και αυτή </w:t>
      </w:r>
      <w:r w:rsidRPr="00171439">
        <w:rPr>
          <w:rFonts w:ascii="Palatino Linotype" w:hAnsi="Palatino Linotype" w:cs="SBL Greek"/>
          <w:i/>
          <w:lang w:bidi="he-IL"/>
        </w:rPr>
        <w:t>ὑπὲρ πάντα</w:t>
      </w:r>
      <w:r w:rsidRPr="00171439">
        <w:rPr>
          <w:rStyle w:val="FootnoteReference"/>
          <w:rFonts w:ascii="Palatino Linotype" w:hAnsi="Palatino Linotype" w:cs="SBL Greek"/>
          <w:lang w:bidi="he-IL"/>
        </w:rPr>
        <w:footnoteReference w:id="336"/>
      </w:r>
      <w:r w:rsidRPr="00171439">
        <w:rPr>
          <w:rFonts w:ascii="Palatino Linotype" w:hAnsi="Palatino Linotype" w:cs="SBL Greek"/>
          <w:lang w:bidi="he-IL"/>
        </w:rPr>
        <w:t xml:space="preserve">, πράγμα που σημαίνει ότι δεν υπόκειται στην επήρεια επουράνιων δαιμονικών ή άλλων δυνάμεων. Στο 5, 25 θα τονιστεί ότι </w:t>
      </w:r>
      <w:r w:rsidRPr="00171439">
        <w:rPr>
          <w:rFonts w:ascii="Palatino Linotype" w:hAnsi="Palatino Linotype" w:cs="SBL Greek"/>
          <w:i/>
          <w:lang w:bidi="he-IL"/>
        </w:rPr>
        <w:t xml:space="preserve">ὁ Χριστὸς ἠγάπησεν τὴν Ἐκκλησίαν καὶ </w:t>
      </w:r>
      <w:r w:rsidRPr="00171439">
        <w:rPr>
          <w:rFonts w:ascii="Palatino Linotype" w:hAnsi="Palatino Linotype" w:cs="SBL Greek"/>
          <w:b/>
          <w:i/>
          <w:lang w:bidi="he-IL"/>
        </w:rPr>
        <w:t>ἑαυτὸν παρέδωκεν</w:t>
      </w:r>
      <w:r w:rsidRPr="00171439">
        <w:rPr>
          <w:rFonts w:ascii="Palatino Linotype" w:hAnsi="Palatino Linotype" w:cs="SBL Greek"/>
          <w:i/>
          <w:lang w:bidi="he-IL"/>
        </w:rPr>
        <w:t xml:space="preserve"> ὑπὲρ αὐτῆς</w:t>
      </w:r>
      <w:r w:rsidRPr="00171439">
        <w:rPr>
          <w:rFonts w:ascii="Arial" w:hAnsi="Arial" w:cs="Arial"/>
          <w:sz w:val="20"/>
          <w:szCs w:val="20"/>
          <w:lang w:bidi="he-IL"/>
        </w:rPr>
        <w:t xml:space="preserve">. </w:t>
      </w:r>
      <w:r w:rsidRPr="00171439">
        <w:rPr>
          <w:rFonts w:ascii="Palatino Linotype" w:hAnsi="Palatino Linotype" w:cs="Arial"/>
          <w:szCs w:val="20"/>
          <w:lang w:val="en-US" w:bidi="he-IL"/>
        </w:rPr>
        <w:t>To</w:t>
      </w:r>
      <w:r w:rsidRPr="00171439">
        <w:rPr>
          <w:rFonts w:ascii="Palatino Linotype" w:hAnsi="Palatino Linotype" w:cs="Arial"/>
          <w:szCs w:val="20"/>
          <w:lang w:bidi="he-IL"/>
        </w:rPr>
        <w:t xml:space="preserve"> </w:t>
      </w:r>
      <w:r w:rsidRPr="00171439">
        <w:rPr>
          <w:rFonts w:ascii="Palatino Linotype" w:hAnsi="Palatino Linotype" w:cs="Arial"/>
          <w:i/>
          <w:szCs w:val="20"/>
          <w:lang w:bidi="he-IL"/>
        </w:rPr>
        <w:t xml:space="preserve">δίδωμι τινί τι </w:t>
      </w:r>
      <w:r w:rsidRPr="00171439">
        <w:rPr>
          <w:rFonts w:ascii="Palatino Linotype" w:hAnsi="Palatino Linotype" w:cs="Arial"/>
          <w:szCs w:val="20"/>
          <w:lang w:bidi="he-IL"/>
        </w:rPr>
        <w:t>μάλλον δε</w:t>
      </w:r>
      <w:r w:rsidRPr="00171439">
        <w:rPr>
          <w:rFonts w:ascii="Palatino Linotype" w:hAnsi="Palatino Linotype" w:cs="Arial"/>
          <w:i/>
          <w:szCs w:val="20"/>
          <w:lang w:bidi="he-IL"/>
        </w:rPr>
        <w:t xml:space="preserve"> </w:t>
      </w:r>
      <w:r w:rsidRPr="00171439">
        <w:rPr>
          <w:rFonts w:ascii="Palatino Linotype" w:hAnsi="Palatino Linotype" w:cs="Arial"/>
          <w:szCs w:val="20"/>
          <w:lang w:bidi="he-IL"/>
        </w:rPr>
        <w:t>συνδέεται με την προσφορά της θυγατρός προκειμένου να γίνει σύζυγος αλλά μάλλον σημαίνει την τοποθέτηση κεφαλής, τον ορισμό αρχηγού, την εξουσιοδότηση (</w:t>
      </w:r>
      <w:r w:rsidRPr="00171439">
        <w:rPr>
          <w:rFonts w:ascii="Palatino Linotype" w:hAnsi="Palatino Linotype" w:cs="Arial"/>
          <w:szCs w:val="20"/>
          <w:lang w:val="en-US" w:bidi="he-IL"/>
        </w:rPr>
        <w:t>nahad</w:t>
      </w:r>
      <w:r w:rsidRPr="00171439">
        <w:rPr>
          <w:rFonts w:ascii="Palatino Linotype" w:hAnsi="Palatino Linotype" w:cs="Arial"/>
          <w:szCs w:val="20"/>
          <w:lang w:bidi="he-IL"/>
        </w:rPr>
        <w:t xml:space="preserve"> </w:t>
      </w:r>
      <w:r w:rsidRPr="00171439">
        <w:rPr>
          <w:rFonts w:ascii="Palatino Linotype" w:hAnsi="Palatino Linotype" w:cs="Arial"/>
          <w:szCs w:val="20"/>
          <w:lang w:val="en-US" w:bidi="he-IL"/>
        </w:rPr>
        <w:t>ros</w:t>
      </w:r>
      <w:r w:rsidRPr="00171439">
        <w:rPr>
          <w:rFonts w:ascii="Palatino Linotype" w:hAnsi="Palatino Linotype" w:cs="Arial"/>
          <w:szCs w:val="20"/>
          <w:vertAlign w:val="superscript"/>
          <w:lang w:bidi="he-IL"/>
        </w:rPr>
        <w:t>.</w:t>
      </w:r>
      <w:r w:rsidRPr="00171439">
        <w:rPr>
          <w:rFonts w:ascii="Palatino Linotype" w:hAnsi="Palatino Linotype" w:cs="Arial"/>
          <w:szCs w:val="20"/>
          <w:lang w:bidi="he-IL"/>
        </w:rPr>
        <w:t xml:space="preserve"> Αρ. 14, 4</w:t>
      </w:r>
      <w:r w:rsidRPr="00171439">
        <w:rPr>
          <w:rFonts w:ascii="Palatino Linotype" w:hAnsi="Palatino Linotype" w:cs="Arial"/>
          <w:szCs w:val="20"/>
          <w:vertAlign w:val="superscript"/>
          <w:lang w:bidi="he-IL"/>
        </w:rPr>
        <w:t>.</w:t>
      </w:r>
      <w:r w:rsidRPr="00171439">
        <w:rPr>
          <w:rFonts w:ascii="Palatino Linotype" w:hAnsi="Palatino Linotype" w:cs="Arial"/>
          <w:szCs w:val="20"/>
          <w:lang w:bidi="he-IL"/>
        </w:rPr>
        <w:t xml:space="preserve"> Νεεμ. 9, 17</w:t>
      </w:r>
      <w:r w:rsidRPr="00171439">
        <w:rPr>
          <w:rFonts w:ascii="Palatino Linotype" w:hAnsi="Palatino Linotype" w:cs="Arial"/>
          <w:szCs w:val="20"/>
          <w:vertAlign w:val="superscript"/>
          <w:lang w:bidi="he-IL"/>
        </w:rPr>
        <w:t>.</w:t>
      </w:r>
      <w:r w:rsidRPr="00171439">
        <w:rPr>
          <w:rFonts w:ascii="Palatino Linotype" w:hAnsi="Palatino Linotype" w:cs="Arial"/>
          <w:szCs w:val="20"/>
          <w:lang w:bidi="he-IL"/>
        </w:rPr>
        <w:t xml:space="preserve"> πρβλ. Εφ. 4, 11: </w:t>
      </w:r>
      <w:r w:rsidRPr="00171439">
        <w:rPr>
          <w:rFonts w:ascii="Palatino Linotype" w:hAnsi="Palatino Linotype" w:cs="SBL Greek"/>
          <w:i/>
          <w:lang w:bidi="he-IL"/>
        </w:rPr>
        <w:t>Καὶ αὐτὸς ἔδωκεν τοὺς μὲν ἀποστόλους</w:t>
      </w:r>
      <w:r w:rsidRPr="00171439">
        <w:rPr>
          <w:rFonts w:ascii="Palatino Linotype" w:hAnsi="Palatino Linotype" w:cs="Arial"/>
          <w:szCs w:val="20"/>
          <w:lang w:bidi="he-IL"/>
        </w:rPr>
        <w:t>). Στο Α’ Κορ. 11, 3 κε. (</w:t>
      </w:r>
      <w:r w:rsidRPr="00171439">
        <w:rPr>
          <w:rFonts w:ascii="Palatino Linotype" w:hAnsi="Palatino Linotype" w:cs="SBL Greek"/>
          <w:i/>
          <w:lang w:bidi="he-IL"/>
        </w:rPr>
        <w:t xml:space="preserve">Θέλω δὲ ὑμᾶς εἰδέναι ὅτι παντὸς ἀνδρὸς ἡ κεφαλὴ ὁ Χριστός ἐστιν, κεφαλὴ δὲ γυναικὸς ὁ ἀνήρ, κεφαλὴ δὲ τοῦ Χριστοῦ ὁ </w:t>
      </w:r>
      <w:r w:rsidRPr="00171439">
        <w:rPr>
          <w:rFonts w:ascii="Palatino Linotype" w:hAnsi="Palatino Linotype" w:cs="SBL Greek"/>
          <w:i/>
          <w:caps/>
          <w:lang w:bidi="he-IL"/>
        </w:rPr>
        <w:t>θ</w:t>
      </w:r>
      <w:r w:rsidRPr="00171439">
        <w:rPr>
          <w:rFonts w:ascii="Palatino Linotype" w:hAnsi="Palatino Linotype" w:cs="SBL Greek"/>
          <w:i/>
          <w:lang w:bidi="he-IL"/>
        </w:rPr>
        <w:t>εός</w:t>
      </w:r>
      <w:r w:rsidRPr="00171439">
        <w:rPr>
          <w:rFonts w:ascii="Palatino Linotype" w:hAnsi="Palatino Linotype" w:cs="SBL Greek"/>
          <w:lang w:bidi="he-IL"/>
        </w:rPr>
        <w:t>)</w:t>
      </w:r>
      <w:r w:rsidRPr="00171439">
        <w:rPr>
          <w:rFonts w:ascii="Palatino Linotype" w:hAnsi="Palatino Linotype" w:cs="SBL Greek"/>
          <w:i/>
          <w:lang w:bidi="he-IL"/>
        </w:rPr>
        <w:t xml:space="preserve"> </w:t>
      </w:r>
      <w:r w:rsidRPr="00171439">
        <w:rPr>
          <w:rFonts w:ascii="Palatino Linotype" w:hAnsi="Palatino Linotype" w:cs="Arial"/>
          <w:szCs w:val="20"/>
          <w:lang w:bidi="he-IL"/>
        </w:rPr>
        <w:t>αν και η κεφαλή δηλώνει τη δημιουργική πηγή προέλευσης και τον εσχατολογικό στόχο της ύπαρξης, εντούτοις φανερώνει μια Ιεραρχία η οποία πρέπει να γίνει σεβαστή κατεξοχήν από τη γυναίκα. Στην προκείμενη περικοπή η έμφαση εντοπίζεται στην ιδιαίτερη σχέση δια</w:t>
      </w:r>
      <w:r w:rsidRPr="00171439">
        <w:rPr>
          <w:rFonts w:ascii="Palatino Linotype" w:hAnsi="Palatino Linotype" w:cs="Arial"/>
          <w:i/>
          <w:szCs w:val="20"/>
          <w:lang w:bidi="he-IL"/>
        </w:rPr>
        <w:t>δραστικότητας</w:t>
      </w:r>
      <w:r w:rsidRPr="00171439">
        <w:rPr>
          <w:rFonts w:ascii="Palatino Linotype" w:hAnsi="Palatino Linotype" w:cs="Arial"/>
          <w:szCs w:val="20"/>
          <w:lang w:bidi="he-IL"/>
        </w:rPr>
        <w:t xml:space="preserve"> και αγάπης</w:t>
      </w:r>
      <w:r w:rsidRPr="00171439">
        <w:rPr>
          <w:rStyle w:val="FootnoteReference"/>
          <w:rFonts w:ascii="Palatino Linotype" w:hAnsi="Palatino Linotype" w:cs="Arial"/>
          <w:lang w:bidi="he-IL"/>
        </w:rPr>
        <w:footnoteReference w:id="337"/>
      </w:r>
      <w:r w:rsidRPr="00171439">
        <w:rPr>
          <w:rFonts w:ascii="Palatino Linotype" w:hAnsi="Palatino Linotype" w:cs="Arial"/>
          <w:szCs w:val="20"/>
          <w:lang w:bidi="he-IL"/>
        </w:rPr>
        <w:t xml:space="preserve"> που ενώνει τον Χριστό</w:t>
      </w:r>
      <w:r w:rsidRPr="00171439">
        <w:rPr>
          <w:rStyle w:val="FootnoteReference"/>
          <w:rFonts w:ascii="Palatino Linotype" w:hAnsi="Palatino Linotype" w:cs="Arial"/>
          <w:lang w:bidi="he-IL"/>
        </w:rPr>
        <w:footnoteReference w:id="338"/>
      </w:r>
      <w:r w:rsidRPr="00171439">
        <w:rPr>
          <w:rFonts w:ascii="Palatino Linotype" w:hAnsi="Palatino Linotype" w:cs="Arial"/>
          <w:szCs w:val="20"/>
          <w:lang w:bidi="he-IL"/>
        </w:rPr>
        <w:t xml:space="preserve"> με την Εκκλησία, γεγονός που θα φανερωθεί και με τη γαμήλια αναφορά της Εφ. 5, 25 κε. και τους χαρακτηριστικούς ενεστώτες</w:t>
      </w:r>
      <w:r w:rsidRPr="00171439">
        <w:rPr>
          <w:rFonts w:ascii="Palatino Linotype" w:hAnsi="Palatino Linotype" w:cs="Arial"/>
          <w:i/>
          <w:szCs w:val="20"/>
          <w:lang w:bidi="he-IL"/>
        </w:rPr>
        <w:t xml:space="preserve"> ἐκτρέφει καὶ θάλπει αὐτὴν</w:t>
      </w:r>
      <w:r w:rsidRPr="00171439">
        <w:rPr>
          <w:rFonts w:ascii="Palatino Linotype" w:hAnsi="Palatino Linotype" w:cs="Arial"/>
          <w:szCs w:val="20"/>
          <w:lang w:bidi="he-IL"/>
        </w:rPr>
        <w:t xml:space="preserve"> (στ. 29)</w:t>
      </w:r>
      <w:r w:rsidRPr="00171439">
        <w:rPr>
          <w:rStyle w:val="FootnoteReference"/>
          <w:rFonts w:ascii="Palatino Linotype" w:hAnsi="Palatino Linotype" w:cs="Arial"/>
          <w:lang w:bidi="he-IL"/>
        </w:rPr>
        <w:t xml:space="preserve"> </w:t>
      </w:r>
      <w:r w:rsidRPr="00171439">
        <w:rPr>
          <w:rFonts w:ascii="Palatino Linotype" w:hAnsi="Palatino Linotype" w:cs="Arial"/>
          <w:szCs w:val="20"/>
          <w:lang w:bidi="he-IL"/>
        </w:rPr>
        <w:lastRenderedPageBreak/>
        <w:t xml:space="preserve">που προδίδουν διαρκή τροφοδοσία και μέριμνα όπως αυτή που παρέχεται από την τροφό μητέρα στο βρέφος </w:t>
      </w:r>
      <w:r w:rsidRPr="00171439">
        <w:rPr>
          <w:rFonts w:ascii="Palatino Linotype" w:hAnsi="Palatino Linotype" w:cs="Arial"/>
          <w:lang w:bidi="he-IL"/>
        </w:rPr>
        <w:t>(Α’ Θεσ. 2, 7).</w:t>
      </w:r>
    </w:p>
    <w:p w:rsidR="00D15B2D" w:rsidRPr="00171439" w:rsidRDefault="00D15B2D" w:rsidP="00D15B2D">
      <w:pPr>
        <w:autoSpaceDE w:val="0"/>
        <w:autoSpaceDN w:val="0"/>
        <w:adjustRightInd w:val="0"/>
        <w:spacing w:after="0" w:line="240" w:lineRule="auto"/>
        <w:jc w:val="both"/>
        <w:rPr>
          <w:rFonts w:ascii="Palatino Linotype" w:hAnsi="Palatino Linotype" w:cs="Arial"/>
          <w:i/>
          <w:szCs w:val="96"/>
        </w:rPr>
      </w:pPr>
      <w:r w:rsidRPr="00171439">
        <w:rPr>
          <w:rFonts w:ascii="Palatino Linotype" w:hAnsi="Palatino Linotype" w:cs="SBL Greek"/>
          <w:lang w:bidi="he-IL"/>
        </w:rPr>
        <w:t xml:space="preserve">Η Εκκλησία, ως η «σάρκα» του Νέου/καινού Αδάμ, είναι η κατεξοχήν αποδέκτης των χαρίτων-δωρεών των σωτηριωδών ενεργειών του Θεού. </w:t>
      </w:r>
      <w:r w:rsidRPr="00171439">
        <w:rPr>
          <w:rFonts w:ascii="Palatino Linotype" w:hAnsi="Palatino Linotype" w:cs="Arial"/>
          <w:szCs w:val="20"/>
          <w:lang w:bidi="he-IL"/>
        </w:rPr>
        <w:t xml:space="preserve">Αυτό το σώμα της Εκκλησίας συνιστά </w:t>
      </w:r>
      <w:r w:rsidRPr="00171439">
        <w:rPr>
          <w:rFonts w:ascii="Palatino Linotype" w:hAnsi="Palatino Linotype" w:cs="Arial"/>
          <w:b/>
          <w:i/>
          <w:szCs w:val="20"/>
          <w:lang w:bidi="he-IL"/>
        </w:rPr>
        <w:t>το</w:t>
      </w:r>
      <w:r w:rsidRPr="00171439">
        <w:rPr>
          <w:rFonts w:ascii="Palatino Linotype" w:hAnsi="Palatino Linotype" w:cs="Arial"/>
          <w:szCs w:val="20"/>
          <w:lang w:bidi="he-IL"/>
        </w:rPr>
        <w:t xml:space="preserve"> </w:t>
      </w:r>
      <w:r w:rsidRPr="00171439">
        <w:rPr>
          <w:rFonts w:ascii="Palatino Linotype" w:hAnsi="Palatino Linotype" w:cs="Arial"/>
          <w:b/>
          <w:szCs w:val="20"/>
          <w:lang w:bidi="he-IL"/>
        </w:rPr>
        <w:t>πλήρωμα</w:t>
      </w:r>
      <w:r w:rsidRPr="00171439">
        <w:rPr>
          <w:rStyle w:val="FootnoteReference"/>
          <w:rFonts w:ascii="Palatino Linotype" w:hAnsi="Palatino Linotype" w:cs="SBL Greek"/>
          <w:lang w:bidi="he-IL"/>
        </w:rPr>
        <w:footnoteReference w:id="339"/>
      </w:r>
      <w:r w:rsidRPr="00171439">
        <w:rPr>
          <w:rFonts w:ascii="Palatino Linotype" w:hAnsi="Palatino Linotype" w:cs="Arial"/>
          <w:szCs w:val="20"/>
          <w:lang w:bidi="he-IL"/>
        </w:rPr>
        <w:t xml:space="preserve"> Εκείνου ο οποίος γεμίζει τα πάντα στο Σύμπαν με όλες τις δωρεές. </w:t>
      </w:r>
      <w:r w:rsidRPr="00171439">
        <w:rPr>
          <w:rFonts w:ascii="Palatino Linotype" w:hAnsi="Palatino Linotype" w:cs="SBL Greek"/>
          <w:lang w:bidi="he-IL"/>
        </w:rPr>
        <w:t xml:space="preserve">Ο Χριστός είναι η Κεφαλή και η Εκκλησία (όχι ο Κόσμος) είναι το Σώμα Του, </w:t>
      </w:r>
      <w:r w:rsidRPr="00171439">
        <w:rPr>
          <w:rFonts w:ascii="Palatino Linotype" w:hAnsi="Palatino Linotype" w:cs="Arial"/>
          <w:i/>
          <w:szCs w:val="96"/>
        </w:rPr>
        <w:t>η καινή ανθρωπότητα του Νέου Αδάμ,</w:t>
      </w:r>
      <w:r w:rsidRPr="00171439">
        <w:rPr>
          <w:rFonts w:ascii="Palatino Linotype" w:hAnsi="Palatino Linotype" w:cs="SBL Greek"/>
          <w:lang w:bidi="he-IL"/>
        </w:rPr>
        <w:t xml:space="preserve"> που αρδεύεται άμεσα με όλες τις δωρεές του (Κολ. 2, 19)</w:t>
      </w:r>
      <w:r w:rsidRPr="00171439">
        <w:rPr>
          <w:rStyle w:val="FootnoteReference"/>
          <w:rFonts w:ascii="Palatino Linotype" w:hAnsi="Palatino Linotype" w:cs="SBL Greek"/>
          <w:lang w:bidi="he-IL"/>
        </w:rPr>
        <w:footnoteReference w:id="340"/>
      </w:r>
      <w:r w:rsidRPr="00171439">
        <w:rPr>
          <w:rFonts w:ascii="Palatino Linotype" w:hAnsi="Palatino Linotype" w:cs="SBL Greek"/>
          <w:lang w:bidi="he-IL"/>
        </w:rPr>
        <w:t xml:space="preserve"> και τις φανερώνει στον κόσμο. </w:t>
      </w:r>
      <w:r w:rsidRPr="00171439">
        <w:rPr>
          <w:rFonts w:ascii="Palatino Linotype" w:hAnsi="Palatino Linotype" w:cs="Arial"/>
          <w:szCs w:val="20"/>
          <w:lang w:bidi="he-IL"/>
        </w:rPr>
        <w:t xml:space="preserve">Ήδη στον Αίνο που προηγήθηκε αλλά και σε όσα έπονται, με πολλά και ποικίλα λεξήματα δίνεται ιδιαίτερη έμφαση στον </w:t>
      </w:r>
      <w:r w:rsidRPr="00171439">
        <w:rPr>
          <w:rFonts w:ascii="Palatino Linotype" w:hAnsi="Palatino Linotype" w:cs="Arial"/>
          <w:b/>
          <w:i/>
          <w:szCs w:val="20"/>
          <w:lang w:bidi="he-IL"/>
        </w:rPr>
        <w:t>παν</w:t>
      </w:r>
      <w:r w:rsidRPr="00171439">
        <w:rPr>
          <w:rFonts w:ascii="Palatino Linotype" w:hAnsi="Palatino Linotype" w:cs="Arial"/>
          <w:szCs w:val="20"/>
          <w:lang w:bidi="he-IL"/>
        </w:rPr>
        <w:t xml:space="preserve"> που παρέχει ο Θεός: τον πλούτο, την χάρη που περίσσευσε με όλες τις πνευματικές Ευλογίες (γνώση, δύναμη και κατεξοχήν αγάπη). Ο όρος </w:t>
      </w:r>
      <w:r w:rsidRPr="00171439">
        <w:rPr>
          <w:rFonts w:ascii="Palatino Linotype" w:hAnsi="Palatino Linotype" w:cs="Arial"/>
          <w:i/>
          <w:szCs w:val="20"/>
          <w:lang w:bidi="he-IL"/>
        </w:rPr>
        <w:t>πλήρωμα</w:t>
      </w:r>
      <w:r w:rsidRPr="00171439">
        <w:rPr>
          <w:rFonts w:ascii="Palatino Linotype" w:hAnsi="Palatino Linotype" w:cs="Arial"/>
          <w:szCs w:val="20"/>
          <w:lang w:bidi="he-IL"/>
        </w:rPr>
        <w:t xml:space="preserve"> απαντά επίσης στο 3, 19 (= επίλογος της α’ενότητας και ταυτόχρονα προάγγελος της επόμενης «παραίνεσης»), όπου συσσωρεύονται </w:t>
      </w:r>
      <w:r>
        <w:rPr>
          <w:rFonts w:ascii="Palatino Linotype" w:hAnsi="Palatino Linotype" w:cs="Arial"/>
          <w:szCs w:val="20"/>
          <w:lang w:bidi="he-IL"/>
        </w:rPr>
        <w:t xml:space="preserve">τέσσερα </w:t>
      </w:r>
      <w:r w:rsidRPr="00171439">
        <w:rPr>
          <w:rFonts w:ascii="Palatino Linotype" w:hAnsi="Palatino Linotype" w:cs="Arial"/>
          <w:szCs w:val="20"/>
          <w:lang w:bidi="he-IL"/>
        </w:rPr>
        <w:t xml:space="preserve">λεξήματα που συνδέονται με την πληρότητα: </w:t>
      </w:r>
      <w:r w:rsidRPr="00171439">
        <w:rPr>
          <w:rFonts w:ascii="Palatino Linotype" w:hAnsi="Palatino Linotype" w:cs="SBL Greek"/>
          <w:i/>
          <w:lang w:bidi="he-IL"/>
        </w:rPr>
        <w:t xml:space="preserve">γνῶναί τε τὴν </w:t>
      </w:r>
      <w:r w:rsidRPr="001D3992">
        <w:rPr>
          <w:rFonts w:ascii="Palatino Linotype" w:hAnsi="Palatino Linotype" w:cs="SBL Greek"/>
          <w:b/>
          <w:i/>
          <w:lang w:bidi="he-IL"/>
        </w:rPr>
        <w:t xml:space="preserve">ὑπερβάλλουσαν </w:t>
      </w:r>
      <w:r w:rsidRPr="00171439">
        <w:rPr>
          <w:rFonts w:ascii="Palatino Linotype" w:hAnsi="Palatino Linotype" w:cs="SBL Greek"/>
          <w:i/>
          <w:lang w:bidi="he-IL"/>
        </w:rPr>
        <w:t>τῆς γνώσεως ἀγάπην τοῦ Χριστοῦ</w:t>
      </w:r>
      <w:r w:rsidRPr="001D3992">
        <w:rPr>
          <w:rFonts w:ascii="Palatino Linotype" w:hAnsi="Palatino Linotype" w:cs="SBL Greek"/>
          <w:i/>
          <w:lang w:bidi="he-IL"/>
        </w:rPr>
        <w:t>, ἵνα</w:t>
      </w:r>
      <w:r w:rsidRPr="00171439">
        <w:rPr>
          <w:rFonts w:ascii="Palatino Linotype" w:hAnsi="Palatino Linotype" w:cs="SBL Greek"/>
          <w:b/>
          <w:i/>
          <w:lang w:bidi="he-IL"/>
        </w:rPr>
        <w:t xml:space="preserve"> πληρωθῆτε </w:t>
      </w:r>
      <w:r w:rsidRPr="001D3992">
        <w:rPr>
          <w:rFonts w:ascii="Palatino Linotype" w:hAnsi="Palatino Linotype" w:cs="SBL Greek"/>
          <w:i/>
          <w:lang w:bidi="he-IL"/>
        </w:rPr>
        <w:t>εἰς</w:t>
      </w:r>
      <w:r w:rsidRPr="00171439">
        <w:rPr>
          <w:rFonts w:ascii="Palatino Linotype" w:hAnsi="Palatino Linotype" w:cs="SBL Greek"/>
          <w:b/>
          <w:i/>
          <w:lang w:bidi="he-IL"/>
        </w:rPr>
        <w:t xml:space="preserve"> πᾶν </w:t>
      </w:r>
      <w:r w:rsidRPr="001D3992">
        <w:rPr>
          <w:rFonts w:ascii="Palatino Linotype" w:hAnsi="Palatino Linotype" w:cs="SBL Greek"/>
          <w:i/>
          <w:lang w:bidi="he-IL"/>
        </w:rPr>
        <w:t>τὸ</w:t>
      </w:r>
      <w:r w:rsidRPr="00171439">
        <w:rPr>
          <w:rFonts w:ascii="Palatino Linotype" w:hAnsi="Palatino Linotype" w:cs="SBL Greek"/>
          <w:b/>
          <w:i/>
          <w:lang w:bidi="he-IL"/>
        </w:rPr>
        <w:t xml:space="preserve"> πλήρωμα </w:t>
      </w:r>
      <w:r w:rsidRPr="001D3992">
        <w:rPr>
          <w:rFonts w:ascii="Palatino Linotype" w:hAnsi="Palatino Linotype" w:cs="SBL Greek"/>
          <w:i/>
          <w:lang w:bidi="he-IL"/>
        </w:rPr>
        <w:t>τοῦ Θεοῦ</w:t>
      </w:r>
      <w:r w:rsidRPr="00171439">
        <w:rPr>
          <w:rFonts w:ascii="Palatino Linotype" w:hAnsi="Palatino Linotype" w:cs="Arial"/>
          <w:szCs w:val="20"/>
          <w:lang w:bidi="he-IL"/>
        </w:rPr>
        <w:t xml:space="preserve"> (όχι του Χριστού αφού μέσω της Συμπερίληψης η Παράκληση κατακλείεται με αναφορά στον Θεό Πατέρα). Ενώ η Εκκλησία κατέχει </w:t>
      </w:r>
      <w:r w:rsidRPr="00171439">
        <w:rPr>
          <w:rFonts w:ascii="Palatino Linotype" w:hAnsi="Palatino Linotype" w:cs="Arial"/>
          <w:b/>
          <w:szCs w:val="20"/>
          <w:lang w:bidi="he-IL"/>
        </w:rPr>
        <w:t>το πλήρωμα</w:t>
      </w:r>
      <w:r w:rsidRPr="00171439">
        <w:rPr>
          <w:rFonts w:ascii="Palatino Linotype" w:hAnsi="Palatino Linotype" w:cs="Arial"/>
          <w:szCs w:val="20"/>
          <w:lang w:bidi="he-IL"/>
        </w:rPr>
        <w:t xml:space="preserve"> του Χριστού, για τους μεμονωμένους αγίους-παραλήπτες συνιστά ζητούμενο αυτό και το να γίνουν ναοί του Χριστού </w:t>
      </w:r>
      <w:r w:rsidRPr="00171439">
        <w:rPr>
          <w:rFonts w:ascii="Palatino Linotype" w:hAnsi="Palatino Linotype" w:cs="Arial"/>
          <w:i/>
          <w:szCs w:val="20"/>
          <w:lang w:bidi="he-IL"/>
        </w:rPr>
        <w:t>ἐρριζωμένοι καὶ τεθεμελιωμένοι</w:t>
      </w:r>
      <w:r w:rsidRPr="00171439">
        <w:rPr>
          <w:rFonts w:ascii="Palatino Linotype" w:hAnsi="Palatino Linotype" w:cs="Arial"/>
          <w:szCs w:val="20"/>
          <w:lang w:bidi="he-IL"/>
        </w:rPr>
        <w:t xml:space="preserve"> ἐν ἀγάπη (3, 17). Μόνον έτσι θα επιτύχουν το </w:t>
      </w:r>
      <w:r w:rsidRPr="00171439">
        <w:rPr>
          <w:rFonts w:ascii="Palatino Linotype" w:hAnsi="Palatino Linotype" w:cs="Arial"/>
          <w:i/>
          <w:szCs w:val="20"/>
          <w:lang w:bidi="he-IL"/>
        </w:rPr>
        <w:t>καταλαβέσθαι,</w:t>
      </w:r>
      <w:r w:rsidRPr="00171439">
        <w:rPr>
          <w:rFonts w:ascii="Palatino Linotype" w:hAnsi="Palatino Linotype" w:cs="Arial"/>
          <w:szCs w:val="20"/>
          <w:lang w:bidi="he-IL"/>
        </w:rPr>
        <w:t xml:space="preserve"> τη </w:t>
      </w:r>
      <w:r w:rsidRPr="00171439">
        <w:rPr>
          <w:rFonts w:ascii="Palatino Linotype" w:hAnsi="Palatino Linotype" w:cs="Arial"/>
          <w:i/>
          <w:szCs w:val="20"/>
          <w:lang w:bidi="he-IL"/>
        </w:rPr>
        <w:t>γνώση</w:t>
      </w:r>
      <w:r w:rsidRPr="00171439">
        <w:rPr>
          <w:rFonts w:ascii="Palatino Linotype" w:hAnsi="Palatino Linotype" w:cs="Arial"/>
          <w:szCs w:val="20"/>
          <w:lang w:bidi="he-IL"/>
        </w:rPr>
        <w:t xml:space="preserve"> με την παλαιοδιαθηκική έννοια της εμπειρίας-κοινωνίας της πολυδιάστατης αγάπης του Χριστού που ταυτόχρονα βρίσκεται επέκεινα της γνώσεως (</w:t>
      </w:r>
      <w:r w:rsidRPr="00171439">
        <w:rPr>
          <w:rFonts w:ascii="Palatino Linotype" w:hAnsi="Palatino Linotype" w:cs="Arial"/>
          <w:i/>
          <w:szCs w:val="20"/>
          <w:lang w:bidi="he-IL"/>
        </w:rPr>
        <w:t>παράδοξο</w:t>
      </w:r>
      <w:r w:rsidRPr="00171439">
        <w:rPr>
          <w:rFonts w:ascii="Palatino Linotype" w:hAnsi="Palatino Linotype" w:cs="Arial"/>
          <w:szCs w:val="20"/>
          <w:lang w:bidi="he-IL"/>
        </w:rPr>
        <w:t xml:space="preserve"> 3, 19). Ας σημειωθεί ότι από τις τέσσερεις διαστάσεις της αγάπης (που εξαίρονται </w:t>
      </w:r>
      <w:r>
        <w:rPr>
          <w:rFonts w:ascii="Palatino Linotype" w:hAnsi="Palatino Linotype" w:cs="Arial"/>
          <w:szCs w:val="20"/>
          <w:lang w:bidi="he-IL"/>
        </w:rPr>
        <w:t xml:space="preserve">ίσως </w:t>
      </w:r>
      <w:r w:rsidRPr="00171439">
        <w:rPr>
          <w:rFonts w:ascii="Palatino Linotype" w:hAnsi="Palatino Linotype" w:cs="Arial"/>
          <w:szCs w:val="20"/>
          <w:lang w:bidi="he-IL"/>
        </w:rPr>
        <w:t>σε αντιθετικό παραλληλισμό προς το τετραδιάστατο της γνώσεως που κυνηγούσαν οι παραλήπτες της Εφ. πρβλ. Ρωμ. 8, 39) εξαίρεται στο τέλος το βάθος (=ο σταυρός και ο Άδης).</w:t>
      </w:r>
    </w:p>
    <w:p w:rsidR="00D15B2D" w:rsidRPr="00171439" w:rsidRDefault="00D15B2D" w:rsidP="00D15B2D">
      <w:pPr>
        <w:autoSpaceDE w:val="0"/>
        <w:autoSpaceDN w:val="0"/>
        <w:adjustRightInd w:val="0"/>
        <w:spacing w:after="0" w:line="240" w:lineRule="auto"/>
        <w:jc w:val="both"/>
        <w:rPr>
          <w:rFonts w:ascii="Palatino Linotype" w:hAnsi="Palatino Linotype" w:cs="Arial"/>
          <w:szCs w:val="96"/>
        </w:rPr>
      </w:pPr>
      <w:r w:rsidRPr="00171439">
        <w:rPr>
          <w:rFonts w:ascii="Palatino Linotype" w:hAnsi="Palatino Linotype" w:cs="Arial"/>
          <w:szCs w:val="96"/>
        </w:rPr>
        <w:t>Το κοσμικό συγκείμενο στο 1, 20-23 ακριβώς φωτίζει την ειδική σωτηριώδη σημασία της σχέσης του Χριστού με την Εκκλησία</w:t>
      </w:r>
      <w:r w:rsidRPr="00171439">
        <w:rPr>
          <w:rFonts w:ascii="Palatino Linotype" w:hAnsi="Palatino Linotype" w:cs="Arial"/>
          <w:i/>
          <w:szCs w:val="96"/>
        </w:rPr>
        <w:t xml:space="preserve">. </w:t>
      </w:r>
      <w:r w:rsidRPr="00171439">
        <w:rPr>
          <w:rFonts w:ascii="Palatino Linotype" w:hAnsi="Palatino Linotype"/>
        </w:rPr>
        <w:t xml:space="preserve">Η Εκκλησία ως «μικρόκοσμος» αντικατοπτρίζει στο εδώ και το τώρα τον μελλοντικό Κόσμο, το Σύμπαν, όπως αυτό θ’ ανακαινιστεί και θα τελειωθεί εσχατολογικά. </w:t>
      </w:r>
      <w:r w:rsidRPr="00171439">
        <w:rPr>
          <w:rFonts w:ascii="Palatino Linotype" w:hAnsi="Palatino Linotype" w:cs="Arial"/>
          <w:szCs w:val="20"/>
          <w:lang w:bidi="he-IL"/>
        </w:rPr>
        <w:t>Σημειωτέον ότι και στα υμνητικά κείμενα της Κοινότητας του Κουμράν έχουμε ανάταση διά του Θεού και κοινωνία με την επουράνια αγγελική Σύναξη κατά τη διάρκεια της λατρείας του Σαββάτου</w:t>
      </w:r>
      <w:r>
        <w:rPr>
          <w:rStyle w:val="FootnoteReference"/>
          <w:rFonts w:ascii="Palatino Linotype" w:hAnsi="Palatino Linotype" w:cs="Arial"/>
          <w:lang w:bidi="he-IL"/>
        </w:rPr>
        <w:footnoteReference w:id="341"/>
      </w:r>
      <w:r w:rsidRPr="00171439">
        <w:rPr>
          <w:rFonts w:ascii="Palatino Linotype" w:hAnsi="Palatino Linotype" w:cs="Arial"/>
          <w:szCs w:val="20"/>
          <w:lang w:bidi="he-IL"/>
        </w:rPr>
        <w:t xml:space="preserve">. Δεν έχουμε, όμως, μια εσχατολογική πράξη </w:t>
      </w:r>
      <w:r w:rsidRPr="00171439">
        <w:rPr>
          <w:rFonts w:ascii="Palatino Linotype" w:hAnsi="Palatino Linotype" w:cs="Arial"/>
          <w:i/>
          <w:szCs w:val="20"/>
          <w:lang w:bidi="he-IL"/>
        </w:rPr>
        <w:t>εν/συν</w:t>
      </w:r>
      <w:r w:rsidRPr="00171439">
        <w:rPr>
          <w:rFonts w:ascii="Palatino Linotype" w:hAnsi="Palatino Linotype" w:cs="Arial"/>
          <w:szCs w:val="20"/>
          <w:lang w:bidi="he-IL"/>
        </w:rPr>
        <w:t xml:space="preserve"> Χριστώ, ο οποίος συνιστά συγκεκριμένο ιστορικό Πρόσωπο αναστημένο εκ των νεκρών και ενθρονισμένο μαζί με τη σάρκα του, την Εκκλησία Του που παρέχει τη ζωή. </w:t>
      </w:r>
    </w:p>
    <w:p w:rsidR="00D15B2D" w:rsidRPr="00171439" w:rsidRDefault="00D15B2D" w:rsidP="00D15B2D">
      <w:pPr>
        <w:autoSpaceDE w:val="0"/>
        <w:autoSpaceDN w:val="0"/>
        <w:adjustRightInd w:val="0"/>
        <w:spacing w:after="0" w:line="240" w:lineRule="auto"/>
        <w:jc w:val="both"/>
        <w:rPr>
          <w:rFonts w:ascii="Palatino Linotype" w:hAnsi="Palatino Linotype" w:cs="Arial"/>
          <w:szCs w:val="96"/>
        </w:rPr>
      </w:pPr>
      <w:r w:rsidRPr="00171439">
        <w:rPr>
          <w:rFonts w:ascii="Palatino Linotype" w:hAnsi="Palatino Linotype" w:cs="Arial"/>
          <w:szCs w:val="20"/>
          <w:lang w:bidi="he-IL"/>
        </w:rPr>
        <w:t xml:space="preserve">Βεβαίως και η ίδια η Εκκλησία βρίσκεται σε εξέλιξη τελείωσης σε </w:t>
      </w:r>
      <w:r w:rsidRPr="00171439">
        <w:rPr>
          <w:rFonts w:ascii="Palatino Linotype" w:hAnsi="Palatino Linotype" w:cs="Arial"/>
          <w:i/>
          <w:szCs w:val="20"/>
          <w:lang w:bidi="he-IL"/>
        </w:rPr>
        <w:t>άνδρα τέλειο</w:t>
      </w:r>
      <w:r w:rsidRPr="00171439">
        <w:rPr>
          <w:rStyle w:val="FootnoteReference"/>
          <w:rFonts w:ascii="Palatino Linotype" w:hAnsi="Palatino Linotype" w:cs="Arial"/>
          <w:i/>
          <w:szCs w:val="96"/>
        </w:rPr>
        <w:footnoteReference w:id="342"/>
      </w:r>
      <w:r w:rsidRPr="00171439">
        <w:rPr>
          <w:rFonts w:ascii="Palatino Linotype" w:hAnsi="Palatino Linotype" w:cs="Arial"/>
          <w:szCs w:val="20"/>
          <w:lang w:bidi="he-IL"/>
        </w:rPr>
        <w:t>. Η πλήρης εξελικτική διαδικασία θα τελειωθεί όταν κάθε μέλος ωριμάσει ανταποκρινόμενο στην κλήση διά της πίστης στον Χριστό και της αγάπης προς τον αδελφό (και όχι με εσωτεριστικού τύπου θρησκευτικότητα):</w:t>
      </w:r>
      <w:r w:rsidRPr="00171439">
        <w:rPr>
          <w:rFonts w:ascii="Palatino Linotype" w:hAnsi="Palatino Linotype" w:cs="Arial"/>
          <w:i/>
          <w:szCs w:val="96"/>
        </w:rPr>
        <w:t xml:space="preserve"> </w:t>
      </w:r>
      <w:r w:rsidRPr="00171439">
        <w:rPr>
          <w:rFonts w:ascii="Palatino Linotype" w:hAnsi="Palatino Linotype" w:cs="SBL Greek"/>
          <w:i/>
          <w:lang w:bidi="he-IL"/>
        </w:rPr>
        <w:t xml:space="preserve">ἀληθεύοντες δὲ ἐν ἀγάπῃ αὐξήσωμεν εἰς αὐτὸν τὰ πάντα, ὅς ἐστιν ἡ κεφαλή, Χριστός, </w:t>
      </w:r>
      <w:r w:rsidRPr="00171439">
        <w:rPr>
          <w:rFonts w:ascii="Palatino Linotype" w:hAnsi="Palatino Linotype" w:cs="Arial"/>
          <w:i/>
          <w:szCs w:val="20"/>
          <w:vertAlign w:val="superscript"/>
          <w:lang w:bidi="he-IL"/>
        </w:rPr>
        <w:t>16</w:t>
      </w:r>
      <w:r w:rsidRPr="00171439">
        <w:rPr>
          <w:rFonts w:ascii="Palatino Linotype" w:hAnsi="Palatino Linotype" w:cs="SBL Greek"/>
          <w:i/>
          <w:lang w:bidi="he-IL"/>
        </w:rPr>
        <w:t xml:space="preserve">ἐξ οὗ πᾶν τὸ </w:t>
      </w:r>
      <w:r w:rsidRPr="00171439">
        <w:rPr>
          <w:rFonts w:ascii="Palatino Linotype" w:hAnsi="Palatino Linotype" w:cs="SBL Greek"/>
          <w:i/>
          <w:caps/>
          <w:lang w:bidi="he-IL"/>
        </w:rPr>
        <w:t>σ</w:t>
      </w:r>
      <w:r w:rsidRPr="00171439">
        <w:rPr>
          <w:rFonts w:ascii="Palatino Linotype" w:hAnsi="Palatino Linotype" w:cs="SBL Greek"/>
          <w:i/>
          <w:lang w:bidi="he-IL"/>
        </w:rPr>
        <w:t xml:space="preserve">ῶμα συναρμολογούμενον καὶ συμβιβαζόμενον διὰ πάσης ἁφῆς τῆς ἐπιχορηγίας, κατ᾽ ἐνέργειαν ἐν μέτρῳ ἑνὸς ἑκάστου μέρους τὴν αὔξησιν τοῦ σώματος ποιεῖται εἰς οἰκοδομὴν ἑαυτοῦ ἐν ἀγάπῃ </w:t>
      </w:r>
      <w:r w:rsidRPr="00171439">
        <w:rPr>
          <w:rFonts w:ascii="Palatino Linotype" w:hAnsi="Palatino Linotype" w:cs="Arial"/>
          <w:szCs w:val="96"/>
        </w:rPr>
        <w:t>(4, 15-16)</w:t>
      </w:r>
      <w:r w:rsidRPr="00171439">
        <w:rPr>
          <w:rFonts w:ascii="Palatino Linotype" w:hAnsi="Palatino Linotype" w:cs="Arial"/>
          <w:szCs w:val="20"/>
          <w:lang w:bidi="he-IL"/>
        </w:rPr>
        <w:t xml:space="preserve">. </w:t>
      </w:r>
      <w:r w:rsidRPr="00171439">
        <w:rPr>
          <w:rFonts w:ascii="Palatino Linotype" w:hAnsi="Palatino Linotype" w:cs="Arial"/>
          <w:szCs w:val="96"/>
        </w:rPr>
        <w:t>Ήδη στην Έρευνα έχει ποικιλοτρόπως επισημανθεί το γεγονός ότι η Παραίνεση της Εφ., αν και κάνει λόγο για αρετές αποδεκτές και στο ρωμαϊκό περιβάλλον</w:t>
      </w:r>
      <w:r>
        <w:rPr>
          <w:rFonts w:ascii="Palatino Linotype" w:hAnsi="Palatino Linotype" w:cs="Arial"/>
          <w:szCs w:val="96"/>
        </w:rPr>
        <w:t xml:space="preserve">, ταυτόχρονα </w:t>
      </w:r>
      <w:r w:rsidRPr="00171439">
        <w:rPr>
          <w:rFonts w:ascii="Palatino Linotype" w:hAnsi="Palatino Linotype" w:cs="Arial"/>
          <w:szCs w:val="96"/>
        </w:rPr>
        <w:t xml:space="preserve">χαράσσει σαφή διαχωριστικά όρια μεταξύ των εντός Εκκλησίας και των εκτός, </w:t>
      </w:r>
      <w:r w:rsidRPr="00171439">
        <w:rPr>
          <w:rFonts w:ascii="Palatino Linotype" w:hAnsi="Palatino Linotype" w:cs="Arial"/>
          <w:szCs w:val="96"/>
        </w:rPr>
        <w:lastRenderedPageBreak/>
        <w:t xml:space="preserve">εφαρμόζοντας τη λεγόμενη </w:t>
      </w:r>
      <w:r w:rsidRPr="00171439">
        <w:rPr>
          <w:rFonts w:ascii="Palatino Linotype" w:hAnsi="Palatino Linotype" w:cs="Arial"/>
          <w:i/>
          <w:szCs w:val="96"/>
        </w:rPr>
        <w:t>Ρητορική της διαφοροποίησης</w:t>
      </w:r>
      <w:r w:rsidRPr="00171439">
        <w:rPr>
          <w:rFonts w:ascii="Palatino Linotype" w:hAnsi="Palatino Linotype" w:cs="Arial"/>
          <w:szCs w:val="96"/>
        </w:rPr>
        <w:t xml:space="preserve"> του καινούργιου από το παλαιό, του φωτός από το σκότος και της σοφίας από την άγνοιας</w:t>
      </w:r>
      <w:r w:rsidRPr="00171439">
        <w:rPr>
          <w:rStyle w:val="FootnoteReference"/>
          <w:rFonts w:ascii="Palatino Linotype" w:hAnsi="Palatino Linotype" w:cs="Arial"/>
          <w:szCs w:val="96"/>
        </w:rPr>
        <w:footnoteReference w:id="343"/>
      </w:r>
      <w:r w:rsidRPr="00171439">
        <w:rPr>
          <w:rFonts w:ascii="Palatino Linotype" w:hAnsi="Palatino Linotype" w:cs="Arial"/>
          <w:szCs w:val="96"/>
        </w:rPr>
        <w:t xml:space="preserve">. </w:t>
      </w:r>
      <w:r>
        <w:rPr>
          <w:rFonts w:ascii="Palatino Linotype" w:hAnsi="Palatino Linotype" w:cs="Arial"/>
          <w:szCs w:val="20"/>
          <w:lang w:bidi="he-IL"/>
        </w:rPr>
        <w:t xml:space="preserve">Αυτό </w:t>
      </w:r>
      <w:r w:rsidRPr="00171439">
        <w:rPr>
          <w:rFonts w:ascii="Palatino Linotype" w:hAnsi="Palatino Linotype" w:cs="Arial"/>
          <w:szCs w:val="20"/>
          <w:lang w:bidi="he-IL"/>
        </w:rPr>
        <w:t>που</w:t>
      </w:r>
      <w:r>
        <w:rPr>
          <w:rFonts w:ascii="Palatino Linotype" w:hAnsi="Palatino Linotype" w:cs="Arial"/>
          <w:szCs w:val="20"/>
          <w:lang w:bidi="he-IL"/>
        </w:rPr>
        <w:t xml:space="preserve"> τελικά </w:t>
      </w:r>
      <w:r w:rsidRPr="00171439">
        <w:rPr>
          <w:rFonts w:ascii="Palatino Linotype" w:hAnsi="Palatino Linotype" w:cs="Arial"/>
          <w:szCs w:val="20"/>
          <w:lang w:bidi="he-IL"/>
        </w:rPr>
        <w:t xml:space="preserve">διαφοροποιεί την ύπαρξη των αγίων από τους εκτός </w:t>
      </w:r>
      <w:r>
        <w:rPr>
          <w:rFonts w:ascii="Palatino Linotype" w:hAnsi="Palatino Linotype" w:cs="Arial"/>
          <w:szCs w:val="20"/>
          <w:lang w:bidi="he-IL"/>
        </w:rPr>
        <w:t xml:space="preserve">είναι </w:t>
      </w:r>
      <w:r>
        <w:rPr>
          <w:rFonts w:ascii="Palatino Linotype" w:hAnsi="Palatino Linotype" w:cs="Arial"/>
          <w:szCs w:val="96"/>
        </w:rPr>
        <w:t xml:space="preserve">ότι οι αρετές τεκμηριώνονται </w:t>
      </w:r>
      <w:r w:rsidRPr="00171439">
        <w:rPr>
          <w:rFonts w:ascii="Palatino Linotype" w:hAnsi="Palatino Linotype" w:cs="Arial"/>
          <w:szCs w:val="96"/>
        </w:rPr>
        <w:t>χριστολογι</w:t>
      </w:r>
      <w:r>
        <w:rPr>
          <w:rFonts w:ascii="Palatino Linotype" w:hAnsi="Palatino Linotype" w:cs="Arial"/>
          <w:szCs w:val="96"/>
        </w:rPr>
        <w:t>κά-εκκλησιολογικά και συναρμόζονται</w:t>
      </w:r>
      <w:r w:rsidRPr="00171439">
        <w:rPr>
          <w:rFonts w:ascii="Palatino Linotype" w:hAnsi="Palatino Linotype" w:cs="Arial"/>
          <w:szCs w:val="96"/>
        </w:rPr>
        <w:t xml:space="preserve"> με το </w:t>
      </w:r>
      <w:r w:rsidRPr="00171439">
        <w:rPr>
          <w:rFonts w:ascii="Palatino Linotype" w:hAnsi="Palatino Linotype" w:cs="Arial"/>
          <w:i/>
          <w:szCs w:val="96"/>
        </w:rPr>
        <w:t>σύνδεσμο της αγάπης</w:t>
      </w:r>
      <w:r w:rsidRPr="00171439">
        <w:rPr>
          <w:rFonts w:ascii="Palatino Linotype" w:hAnsi="Palatino Linotype" w:cs="Arial"/>
          <w:szCs w:val="96"/>
        </w:rPr>
        <w:t xml:space="preserve">: </w:t>
      </w:r>
      <w:r w:rsidRPr="00171439">
        <w:rPr>
          <w:rFonts w:ascii="Palatino Linotype" w:hAnsi="Palatino Linotype" w:cs="Arial"/>
          <w:i/>
          <w:szCs w:val="96"/>
        </w:rPr>
        <w:t>ὑποτασσόμενοι ἀλλήλοις ἐν φόβῳ Χριστοῦ</w:t>
      </w:r>
      <w:r>
        <w:rPr>
          <w:rFonts w:ascii="Palatino Linotype" w:hAnsi="Palatino Linotype" w:cs="Arial"/>
          <w:szCs w:val="96"/>
        </w:rPr>
        <w:t>.</w:t>
      </w:r>
    </w:p>
    <w:p w:rsidR="00D15B2D" w:rsidRPr="00171439" w:rsidRDefault="00D15B2D" w:rsidP="00D15B2D">
      <w:pPr>
        <w:autoSpaceDE w:val="0"/>
        <w:autoSpaceDN w:val="0"/>
        <w:adjustRightInd w:val="0"/>
        <w:spacing w:after="0" w:line="240" w:lineRule="auto"/>
        <w:jc w:val="both"/>
        <w:rPr>
          <w:rFonts w:ascii="Palatino Linotype" w:hAnsi="Palatino Linotype" w:cs="Arial"/>
          <w:szCs w:val="20"/>
          <w:lang w:bidi="he-IL"/>
        </w:rPr>
      </w:pPr>
      <w:r w:rsidRPr="00171439">
        <w:rPr>
          <w:rFonts w:ascii="Palatino Linotype" w:hAnsi="Palatino Linotype" w:cs="Arial"/>
          <w:szCs w:val="96"/>
        </w:rPr>
        <w:t xml:space="preserve">Συνοψίζοντας τα ανωτέρω διαπιστώνουμε ότι ενώ διά της προοιμιακής Ευλογίας ο συγγραφέας εξαίρει την </w:t>
      </w:r>
      <w:r w:rsidRPr="00171439">
        <w:rPr>
          <w:rFonts w:ascii="Palatino Linotype" w:hAnsi="Palatino Linotype" w:cs="Arial"/>
          <w:i/>
          <w:szCs w:val="96"/>
        </w:rPr>
        <w:t>ανακεφαλαίωση</w:t>
      </w:r>
      <w:r w:rsidRPr="00171439">
        <w:rPr>
          <w:rFonts w:ascii="Palatino Linotype" w:hAnsi="Palatino Linotype" w:cs="Arial"/>
          <w:szCs w:val="96"/>
        </w:rPr>
        <w:t xml:space="preserve"> των πάντων εν </w:t>
      </w:r>
      <w:r w:rsidRPr="00171439">
        <w:rPr>
          <w:rFonts w:ascii="Palatino Linotype" w:hAnsi="Palatino Linotype" w:cs="Arial"/>
          <w:b/>
          <w:szCs w:val="96"/>
        </w:rPr>
        <w:t>Χριστώ</w:t>
      </w:r>
      <w:r w:rsidRPr="00171439">
        <w:rPr>
          <w:rFonts w:ascii="Palatino Linotype" w:hAnsi="Palatino Linotype" w:cs="Arial"/>
          <w:szCs w:val="96"/>
        </w:rPr>
        <w:t xml:space="preserve">, διά της Ευχής αναδεικνύει τη σημασία του γεγονότος ότι Αυτός συνιστά με ιδιάζοντα τρόπο κεφαλή </w:t>
      </w:r>
      <w:r w:rsidRPr="00171439">
        <w:rPr>
          <w:rFonts w:ascii="Palatino Linotype" w:hAnsi="Palatino Linotype" w:cs="Arial"/>
          <w:b/>
          <w:szCs w:val="96"/>
        </w:rPr>
        <w:t>της Εκκλησίας</w:t>
      </w:r>
      <w:r w:rsidRPr="00171439">
        <w:rPr>
          <w:rFonts w:ascii="Palatino Linotype" w:hAnsi="Palatino Linotype" w:cs="Arial"/>
          <w:szCs w:val="96"/>
        </w:rPr>
        <w:t xml:space="preserve"> και αυτή το </w:t>
      </w:r>
      <w:r w:rsidRPr="00171439">
        <w:rPr>
          <w:rFonts w:ascii="Palatino Linotype" w:hAnsi="Palatino Linotype" w:cs="Arial"/>
          <w:b/>
          <w:i/>
          <w:szCs w:val="96"/>
        </w:rPr>
        <w:t>πλήρωμα</w:t>
      </w:r>
      <w:r w:rsidRPr="00171439">
        <w:rPr>
          <w:rFonts w:ascii="Palatino Linotype" w:hAnsi="Palatino Linotype" w:cs="Arial"/>
          <w:i/>
          <w:szCs w:val="96"/>
        </w:rPr>
        <w:t xml:space="preserve"> </w:t>
      </w:r>
      <w:r w:rsidRPr="00171439">
        <w:rPr>
          <w:rFonts w:ascii="Palatino Linotype" w:hAnsi="Palatino Linotype" w:cs="Arial"/>
          <w:szCs w:val="96"/>
        </w:rPr>
        <w:t xml:space="preserve">του υπεράνω πάντων δοξασμένου Χριστού. Έτσι προβάλλει τον θησαυρό/πλεόνασμα </w:t>
      </w:r>
      <w:r w:rsidRPr="00171439">
        <w:rPr>
          <w:rFonts w:ascii="Palatino Linotype" w:hAnsi="Palatino Linotype" w:cs="Arial"/>
          <w:b/>
          <w:szCs w:val="96"/>
        </w:rPr>
        <w:t>της σοφίας και της δύναμης</w:t>
      </w:r>
      <w:r w:rsidRPr="00171439">
        <w:rPr>
          <w:rFonts w:ascii="Palatino Linotype" w:hAnsi="Palatino Linotype" w:cs="Arial"/>
          <w:szCs w:val="96"/>
        </w:rPr>
        <w:t xml:space="preserve"> που χορηγούνται όταν κανείς πιστεύει/είναι αφ</w:t>
      </w:r>
      <w:r w:rsidRPr="00171439">
        <w:rPr>
          <w:rFonts w:ascii="Palatino Linotype" w:hAnsi="Palatino Linotype" w:cs="Arial"/>
          <w:i/>
          <w:szCs w:val="96"/>
        </w:rPr>
        <w:t>οσιωμένος</w:t>
      </w:r>
      <w:r w:rsidRPr="00171439">
        <w:rPr>
          <w:rFonts w:ascii="Palatino Linotype" w:hAnsi="Palatino Linotype" w:cs="Arial"/>
          <w:szCs w:val="96"/>
        </w:rPr>
        <w:t xml:space="preserve"> </w:t>
      </w:r>
      <w:r>
        <w:rPr>
          <w:rFonts w:ascii="Palatino Linotype" w:hAnsi="Palatino Linotype" w:cs="Arial"/>
          <w:szCs w:val="96"/>
        </w:rPr>
        <w:t xml:space="preserve">(κυριολεκτικά και                         μεταφορικά) </w:t>
      </w:r>
      <w:r w:rsidRPr="00171439">
        <w:rPr>
          <w:rFonts w:ascii="Palatino Linotype" w:hAnsi="Palatino Linotype" w:cs="Arial"/>
          <w:szCs w:val="96"/>
        </w:rPr>
        <w:t xml:space="preserve">στον Ηγαπημένο. Συνδεκτικός κρίκος μεταξύ Ευλογίας και Ευχής είναι η ελπίδα, αφού το μόνο «υστέρημα» στην Εφ. σχετίζεται με τη μελλοντική κληρονομιά. </w:t>
      </w:r>
    </w:p>
    <w:p w:rsidR="00D15B2D" w:rsidRDefault="00D15B2D" w:rsidP="00D15B2D"/>
    <w:p w:rsidR="00D15B2D" w:rsidRPr="00171439" w:rsidRDefault="00D15B2D" w:rsidP="00D15B2D">
      <w:pPr>
        <w:pStyle w:val="Heading2"/>
      </w:pPr>
      <w:r w:rsidRPr="00171439">
        <w:t>Δ. Η ΕΙΡΗΝΗ ΣΤΗΝ ΚΑΘΕΤΗ ΚΑΙ ΟΡΙΖΟΝΤΙΑ ΔΙΑΣΤΑΣΗ</w:t>
      </w:r>
    </w:p>
    <w:p w:rsidR="00D15B2D" w:rsidRPr="00171439" w:rsidRDefault="00D15B2D" w:rsidP="00D15B2D">
      <w:pPr>
        <w:autoSpaceDE w:val="0"/>
        <w:autoSpaceDN w:val="0"/>
        <w:adjustRightInd w:val="0"/>
        <w:spacing w:after="0" w:line="240" w:lineRule="auto"/>
        <w:jc w:val="both"/>
        <w:rPr>
          <w:rFonts w:ascii="Palatino Linotype" w:hAnsi="Palatino Linotype" w:cs="SBL Greek"/>
          <w:lang w:bidi="he-IL"/>
        </w:rPr>
      </w:pPr>
      <w:r w:rsidRPr="00171439">
        <w:rPr>
          <w:rFonts w:ascii="Palatino Linotype" w:hAnsi="Palatino Linotype" w:cs="Arial"/>
          <w:szCs w:val="96"/>
        </w:rPr>
        <w:t>Επειδή προφανέστατα αυτό που ωθούσε τους παραλήπτες στην ώσμωση με το «περιβάλλον» δεν ήταν μόνον το κυνήγι της γνώσης και της ρώμης αλλά και η αναζήτηση της ειρήνης/αρμονίας κατεξοχήν στο κοσμικό/συμπαντικό επίπεδο και ιδίως στον ουρανό μέσω «άλλων-κοσμικών» μυστηρίων και «αναβατικών» (πρβλ. Ανάβ. Ησαΐα), σ</w:t>
      </w:r>
      <w:r w:rsidRPr="00171439">
        <w:rPr>
          <w:rFonts w:ascii="Palatino Linotype" w:hAnsi="Palatino Linotype" w:cs="SBL Greek"/>
          <w:lang w:bidi="he-IL"/>
        </w:rPr>
        <w:t xml:space="preserve">το κεφ. 2 ο συγγραφέας στρέφεται και πάλι με β’ πληθυντικό στο </w:t>
      </w:r>
      <w:r w:rsidRPr="00171439">
        <w:rPr>
          <w:rFonts w:ascii="Palatino Linotype" w:hAnsi="Palatino Linotype" w:cs="SBL Greek"/>
          <w:i/>
          <w:lang w:bidi="he-IL"/>
        </w:rPr>
        <w:t>ὑμεῖς</w:t>
      </w:r>
      <w:r w:rsidRPr="00171439">
        <w:rPr>
          <w:rFonts w:ascii="Palatino Linotype" w:hAnsi="Palatino Linotype" w:cs="SBL Greek"/>
          <w:lang w:bidi="he-IL"/>
        </w:rPr>
        <w:t xml:space="preserve"> και </w:t>
      </w:r>
      <w:r w:rsidRPr="00171439">
        <w:rPr>
          <w:rFonts w:ascii="Palatino Linotype" w:hAnsi="Palatino Linotype" w:cs="Arial"/>
          <w:szCs w:val="96"/>
        </w:rPr>
        <w:t xml:space="preserve">αναπτύσσει τη Σαλόμ που ήδη πραγματοποιήθηκε διά του Χριστού </w:t>
      </w:r>
      <w:r w:rsidRPr="00171439">
        <w:rPr>
          <w:rFonts w:ascii="Palatino Linotype" w:hAnsi="Palatino Linotype" w:cs="Arial"/>
          <w:b/>
          <w:szCs w:val="96"/>
        </w:rPr>
        <w:t>και</w:t>
      </w:r>
      <w:r w:rsidRPr="00171439">
        <w:rPr>
          <w:rFonts w:ascii="Palatino Linotype" w:hAnsi="Palatino Linotype" w:cs="Arial"/>
          <w:szCs w:val="96"/>
        </w:rPr>
        <w:t xml:space="preserve"> της Εκκλησίας Του. Αυτό είναι </w:t>
      </w:r>
      <w:r w:rsidRPr="00171439">
        <w:rPr>
          <w:rFonts w:ascii="Palatino Linotype" w:hAnsi="Palatino Linotype" w:cs="SBL Greek"/>
          <w:lang w:bidi="he-IL"/>
        </w:rPr>
        <w:t xml:space="preserve">το κατεξοχήν </w:t>
      </w:r>
      <w:r w:rsidRPr="00171439">
        <w:rPr>
          <w:rFonts w:ascii="Palatino Linotype" w:hAnsi="Palatino Linotype" w:cs="SBL Greek"/>
          <w:i/>
          <w:lang w:bidi="he-IL"/>
        </w:rPr>
        <w:t xml:space="preserve">ἀπόκρυφο καὶ ἀγγέλοις ἄγνωστον μυστήριον </w:t>
      </w:r>
      <w:r w:rsidRPr="00171439">
        <w:rPr>
          <w:rFonts w:ascii="Palatino Linotype" w:hAnsi="Palatino Linotype" w:cs="SBL Greek"/>
          <w:lang w:bidi="he-IL"/>
        </w:rPr>
        <w:t xml:space="preserve">(3, 3) που διαθέτει </w:t>
      </w:r>
      <w:r w:rsidRPr="00171439">
        <w:rPr>
          <w:rFonts w:ascii="Palatino Linotype" w:hAnsi="Palatino Linotype" w:cs="SBL Greek"/>
          <w:b/>
          <w:lang w:bidi="he-IL"/>
        </w:rPr>
        <w:t xml:space="preserve">(α) κάθετη </w:t>
      </w:r>
      <w:r w:rsidRPr="00171439">
        <w:rPr>
          <w:rFonts w:ascii="Palatino Linotype" w:hAnsi="Palatino Linotype" w:cs="SBL Greek"/>
          <w:lang w:bidi="he-IL"/>
        </w:rPr>
        <w:t xml:space="preserve">(στ. 1-10) και </w:t>
      </w:r>
      <w:r w:rsidRPr="00171439">
        <w:rPr>
          <w:rFonts w:ascii="Palatino Linotype" w:hAnsi="Palatino Linotype" w:cs="SBL Greek"/>
          <w:b/>
          <w:lang w:bidi="he-IL"/>
        </w:rPr>
        <w:t>(β) οριζόντια</w:t>
      </w:r>
      <w:r w:rsidRPr="00171439">
        <w:rPr>
          <w:rFonts w:ascii="Palatino Linotype" w:hAnsi="Palatino Linotype" w:cs="SBL Greek"/>
          <w:lang w:bidi="he-IL"/>
        </w:rPr>
        <w:t xml:space="preserve"> </w:t>
      </w:r>
      <w:r w:rsidRPr="00171439">
        <w:rPr>
          <w:rFonts w:ascii="Palatino Linotype" w:hAnsi="Palatino Linotype" w:cs="SBL Greek"/>
          <w:b/>
          <w:lang w:bidi="he-IL"/>
        </w:rPr>
        <w:t>διάσταση</w:t>
      </w:r>
      <w:r w:rsidRPr="00171439">
        <w:rPr>
          <w:rFonts w:ascii="Palatino Linotype" w:hAnsi="Palatino Linotype" w:cs="SBL Greek"/>
          <w:lang w:bidi="he-IL"/>
        </w:rPr>
        <w:t xml:space="preserve"> (στ. 11-22). Εν προκειμένω είναι χαρακτηριστικό το ότι δεσπόζουν κατεξοχήν οι κατηγορίες του χώρου. Στο </w:t>
      </w:r>
      <w:r w:rsidRPr="00171439">
        <w:rPr>
          <w:rFonts w:ascii="Palatino Linotype" w:hAnsi="Palatino Linotype" w:cs="SBL Greek"/>
          <w:b/>
          <w:lang w:bidi="he-IL"/>
        </w:rPr>
        <w:t>(α)</w:t>
      </w:r>
      <w:r w:rsidRPr="00171439">
        <w:rPr>
          <w:rFonts w:ascii="Palatino Linotype" w:hAnsi="Palatino Linotype" w:cs="SBL Greek"/>
          <w:lang w:bidi="he-IL"/>
        </w:rPr>
        <w:t xml:space="preserve"> περιγράφεται η ανάληψη των τέως υιών </w:t>
      </w:r>
      <w:r w:rsidRPr="00171439">
        <w:rPr>
          <w:rFonts w:ascii="Palatino Linotype" w:hAnsi="Palatino Linotype" w:cs="SBL Greek"/>
          <w:i/>
          <w:lang w:bidi="he-IL"/>
        </w:rPr>
        <w:t>της απειθείας- φύσει οργής</w:t>
      </w:r>
      <w:r w:rsidRPr="00171439">
        <w:rPr>
          <w:rFonts w:ascii="Palatino Linotype" w:hAnsi="Palatino Linotype" w:cs="SBL Greek"/>
          <w:lang w:bidi="he-IL"/>
        </w:rPr>
        <w:t xml:space="preserve"> από τον χώρο του θανάτου σε αυτόν της ζωής και αφθαρσίας. Ειδικότερα </w:t>
      </w:r>
      <w:r w:rsidRPr="00171439">
        <w:rPr>
          <w:rFonts w:ascii="Palatino Linotype" w:hAnsi="Palatino Linotype" w:cs="SBL Greek"/>
          <w:b/>
          <w:lang w:bidi="he-IL"/>
        </w:rPr>
        <w:t>(1)</w:t>
      </w:r>
      <w:r w:rsidRPr="00171439">
        <w:rPr>
          <w:rFonts w:ascii="Palatino Linotype" w:hAnsi="Palatino Linotype" w:cs="SBL Greek"/>
          <w:lang w:bidi="he-IL"/>
        </w:rPr>
        <w:t xml:space="preserve"> στους στ. 1-3 μνημονεύεται η πρότερη κατάσταση των παραληπτών όταν τελούσαν υπό το </w:t>
      </w:r>
      <w:r w:rsidRPr="00171439">
        <w:rPr>
          <w:rFonts w:ascii="Palatino Linotype" w:hAnsi="Palatino Linotype" w:cs="SBL Greek"/>
          <w:b/>
          <w:i/>
          <w:lang w:bidi="he-IL"/>
        </w:rPr>
        <w:t xml:space="preserve">κράτος </w:t>
      </w:r>
      <w:r w:rsidRPr="00171439">
        <w:rPr>
          <w:rFonts w:ascii="Palatino Linotype" w:hAnsi="Palatino Linotype" w:cs="SBL Greek"/>
          <w:lang w:bidi="he-IL"/>
        </w:rPr>
        <w:t xml:space="preserve">των παραπτωμάτων/αμαρτιών, σύμφωνα με τις επιταγές του </w:t>
      </w:r>
      <w:r w:rsidRPr="00171439">
        <w:rPr>
          <w:rFonts w:ascii="Palatino Linotype" w:hAnsi="Palatino Linotype" w:cs="SBL Greek"/>
          <w:i/>
          <w:lang w:bidi="he-IL"/>
        </w:rPr>
        <w:t>αιώνα</w:t>
      </w:r>
      <w:r w:rsidRPr="00171439">
        <w:rPr>
          <w:rFonts w:ascii="Palatino Linotype" w:hAnsi="Palatino Linotype" w:cs="SBL Greek"/>
          <w:lang w:bidi="he-IL"/>
        </w:rPr>
        <w:t>/κόσμου και του διαβόλου (που ονομάζεται [</w:t>
      </w:r>
      <w:r w:rsidRPr="00171439">
        <w:rPr>
          <w:rFonts w:ascii="Palatino Linotype" w:hAnsi="Palatino Linotype" w:cs="SBL Greek"/>
          <w:lang w:val="en-US" w:bidi="he-IL"/>
        </w:rPr>
        <w:t>i</w:t>
      </w:r>
      <w:r w:rsidRPr="00171439">
        <w:rPr>
          <w:rFonts w:ascii="Palatino Linotype" w:hAnsi="Palatino Linotype" w:cs="SBL Greek"/>
          <w:lang w:bidi="he-IL"/>
        </w:rPr>
        <w:t xml:space="preserve">] </w:t>
      </w:r>
      <w:r w:rsidRPr="00171439">
        <w:rPr>
          <w:rFonts w:ascii="Palatino Linotype" w:hAnsi="Palatino Linotype" w:cs="SBL Greek"/>
          <w:i/>
          <w:lang w:bidi="he-IL"/>
        </w:rPr>
        <w:t>ἄρχων της εξουσίας του αέρος</w:t>
      </w:r>
      <w:r w:rsidRPr="00171439">
        <w:rPr>
          <w:rFonts w:ascii="Palatino Linotype" w:hAnsi="Palatino Linotype" w:cs="SBL Greek"/>
          <w:lang w:bidi="he-IL"/>
        </w:rPr>
        <w:t>, [</w:t>
      </w:r>
      <w:r w:rsidRPr="00171439">
        <w:rPr>
          <w:rFonts w:ascii="Palatino Linotype" w:hAnsi="Palatino Linotype" w:cs="SBL Greek"/>
          <w:lang w:val="en-US" w:bidi="he-IL"/>
        </w:rPr>
        <w:t>ii</w:t>
      </w:r>
      <w:r w:rsidRPr="00171439">
        <w:rPr>
          <w:rFonts w:ascii="Palatino Linotype" w:hAnsi="Palatino Linotype" w:cs="SBL Greek"/>
          <w:lang w:bidi="he-IL"/>
        </w:rPr>
        <w:t xml:space="preserve">] </w:t>
      </w:r>
      <w:r w:rsidRPr="00171439">
        <w:rPr>
          <w:rFonts w:ascii="Palatino Linotype" w:hAnsi="Palatino Linotype" w:cs="SBL Greek"/>
          <w:i/>
          <w:lang w:bidi="he-IL"/>
        </w:rPr>
        <w:t>πνεύμα που και τώρα ενεργεί σε εκείνους που συνειδητά απειθούν</w:t>
      </w:r>
      <w:r w:rsidRPr="00171439">
        <w:rPr>
          <w:rFonts w:ascii="Palatino Linotype" w:hAnsi="Palatino Linotype" w:cs="SBL Greek"/>
          <w:lang w:bidi="he-IL"/>
        </w:rPr>
        <w:t xml:space="preserve">). Ίσως μάλιστα στη φράση </w:t>
      </w:r>
      <w:r w:rsidRPr="00171439">
        <w:rPr>
          <w:rFonts w:ascii="Palatino Linotype" w:hAnsi="Palatino Linotype" w:cs="SBL Greek"/>
          <w:i/>
          <w:lang w:bidi="he-IL"/>
        </w:rPr>
        <w:t xml:space="preserve">κατὰ τὸν ἄρχοντα </w:t>
      </w:r>
      <w:r w:rsidRPr="00171439">
        <w:rPr>
          <w:rFonts w:ascii="Palatino Linotype" w:hAnsi="Palatino Linotype" w:cs="SBL Greek"/>
          <w:b/>
          <w:i/>
          <w:lang w:bidi="he-IL"/>
        </w:rPr>
        <w:t>τῆς ἐξουσίας τοῦ ἀέρος</w:t>
      </w:r>
      <w:r w:rsidRPr="00171439">
        <w:rPr>
          <w:rFonts w:ascii="Palatino Linotype" w:hAnsi="Palatino Linotype" w:cs="SBL Greek"/>
          <w:i/>
          <w:lang w:bidi="he-IL"/>
        </w:rPr>
        <w:t xml:space="preserve">, </w:t>
      </w:r>
      <w:r w:rsidRPr="00171439">
        <w:rPr>
          <w:rFonts w:ascii="Palatino Linotype" w:hAnsi="Palatino Linotype" w:cs="SBL Greek"/>
          <w:b/>
          <w:i/>
          <w:lang w:bidi="he-IL"/>
        </w:rPr>
        <w:t xml:space="preserve">τοῦ πνεύματος </w:t>
      </w:r>
      <w:r w:rsidRPr="00171439">
        <w:rPr>
          <w:rFonts w:ascii="Palatino Linotype" w:hAnsi="Palatino Linotype" w:cs="SBL Greek"/>
          <w:i/>
          <w:lang w:bidi="he-IL"/>
        </w:rPr>
        <w:t>τοῦ νῦν ἐνεργοῦντος ἐν τοῖς υἱοῖς τῆς ἀπειθείας</w:t>
      </w:r>
      <w:r w:rsidRPr="00171439">
        <w:rPr>
          <w:rFonts w:ascii="Palatino Linotype" w:hAnsi="Palatino Linotype" w:cs="SBL Greek"/>
          <w:lang w:bidi="he-IL"/>
        </w:rPr>
        <w:t xml:space="preserve"> </w:t>
      </w:r>
      <w:r w:rsidRPr="00171439">
        <w:rPr>
          <w:rFonts w:ascii="Palatino Linotype" w:hAnsi="Palatino Linotype" w:cs="Arial"/>
          <w:szCs w:val="20"/>
          <w:lang w:bidi="he-IL"/>
        </w:rPr>
        <w:t xml:space="preserve">(2, 2) ενυπάρχει ειρωνεία αφού ο αέρας/το πνεύμα διαθέτουν σχετική και εφήμερη εξουσία την οποία ασπάζονται εκείνοι </w:t>
      </w:r>
      <w:r w:rsidRPr="00171439">
        <w:rPr>
          <w:rFonts w:ascii="Palatino Linotype" w:hAnsi="Palatino Linotype" w:cs="Arial"/>
          <w:i/>
          <w:szCs w:val="20"/>
          <w:lang w:bidi="he-IL"/>
        </w:rPr>
        <w:t>οἱ υἱοί/τα τέκνα</w:t>
      </w:r>
      <w:r w:rsidRPr="00171439">
        <w:rPr>
          <w:rFonts w:ascii="Palatino Linotype" w:hAnsi="Palatino Linotype" w:cs="Arial"/>
          <w:szCs w:val="20"/>
          <w:lang w:bidi="he-IL"/>
        </w:rPr>
        <w:t xml:space="preserve"> που συνειδητά είναι </w:t>
      </w:r>
      <w:r w:rsidRPr="00171439">
        <w:rPr>
          <w:rFonts w:ascii="Palatino Linotype" w:hAnsi="Palatino Linotype" w:cs="Arial"/>
          <w:i/>
          <w:szCs w:val="20"/>
          <w:lang w:bidi="he-IL"/>
        </w:rPr>
        <w:t>απειθείς</w:t>
      </w:r>
      <w:r w:rsidRPr="00171439">
        <w:rPr>
          <w:rFonts w:ascii="Palatino Linotype" w:hAnsi="Palatino Linotype" w:cs="Arial"/>
          <w:szCs w:val="20"/>
          <w:lang w:bidi="he-IL"/>
        </w:rPr>
        <w:t xml:space="preserve"> και ενδίδουν στον παροδικό αιώνα και την επίσης φθαρτή </w:t>
      </w:r>
      <w:r w:rsidRPr="00171439">
        <w:rPr>
          <w:rFonts w:ascii="Palatino Linotype" w:hAnsi="Palatino Linotype" w:cs="Arial"/>
          <w:i/>
          <w:szCs w:val="20"/>
          <w:lang w:bidi="he-IL"/>
        </w:rPr>
        <w:t>σάρκα</w:t>
      </w:r>
      <w:r w:rsidRPr="00171439">
        <w:rPr>
          <w:rFonts w:ascii="Palatino Linotype" w:hAnsi="Palatino Linotype" w:cs="Arial"/>
          <w:szCs w:val="20"/>
          <w:lang w:bidi="he-IL"/>
        </w:rPr>
        <w:t xml:space="preserve"> (όρος που επαναλαμβάνεται δύο φορές στο στ. 3</w:t>
      </w:r>
      <w:r w:rsidRPr="00171439">
        <w:rPr>
          <w:rFonts w:ascii="Palatino Linotype" w:hAnsi="Palatino Linotype" w:cs="Arial"/>
          <w:szCs w:val="20"/>
          <w:vertAlign w:val="superscript"/>
          <w:lang w:bidi="he-IL"/>
        </w:rPr>
        <w:t>.</w:t>
      </w:r>
      <w:r w:rsidRPr="00171439">
        <w:rPr>
          <w:rFonts w:ascii="Palatino Linotype" w:hAnsi="Palatino Linotype" w:cs="Arial"/>
          <w:szCs w:val="20"/>
          <w:lang w:bidi="he-IL"/>
        </w:rPr>
        <w:t xml:space="preserve"> πρβλ. Γέν. 6, 3).</w:t>
      </w:r>
      <w:r w:rsidRPr="00171439">
        <w:rPr>
          <w:rFonts w:ascii="Arial" w:hAnsi="Arial" w:cs="Arial"/>
          <w:sz w:val="20"/>
          <w:szCs w:val="20"/>
          <w:lang w:bidi="he-IL"/>
        </w:rPr>
        <w:t xml:space="preserve"> </w:t>
      </w:r>
      <w:r w:rsidRPr="00171439">
        <w:rPr>
          <w:rFonts w:ascii="Palatino Linotype" w:hAnsi="Palatino Linotype" w:cs="Arial"/>
          <w:szCs w:val="20"/>
          <w:lang w:bidi="he-IL"/>
        </w:rPr>
        <w:t xml:space="preserve">Είναι ενδιαφέρον ότι </w:t>
      </w:r>
      <w:r w:rsidRPr="00171439">
        <w:rPr>
          <w:rFonts w:ascii="Palatino Linotype" w:hAnsi="Palatino Linotype" w:cs="SBL Greek"/>
          <w:lang w:bidi="he-IL"/>
        </w:rPr>
        <w:t xml:space="preserve">στα </w:t>
      </w:r>
      <w:r w:rsidRPr="00171439">
        <w:rPr>
          <w:rFonts w:ascii="Palatino Linotype" w:hAnsi="Palatino Linotype" w:cs="SBL Greek"/>
          <w:i/>
          <w:lang w:bidi="he-IL"/>
        </w:rPr>
        <w:t>παιδιά της απείθειας/οργής</w:t>
      </w:r>
      <w:r w:rsidRPr="00171439">
        <w:rPr>
          <w:rFonts w:ascii="Palatino Linotype" w:hAnsi="Palatino Linotype" w:cs="SBL Greek"/>
          <w:lang w:bidi="he-IL"/>
        </w:rPr>
        <w:t xml:space="preserve"> που αναστρέφονται σύμφωνα με τις σαρκικές επιθυμίες και τα θελήματα </w:t>
      </w:r>
      <w:r w:rsidRPr="00171439">
        <w:rPr>
          <w:rFonts w:ascii="Palatino Linotype" w:hAnsi="Palatino Linotype" w:cs="SBL Greek"/>
          <w:i/>
          <w:lang w:bidi="he-IL"/>
        </w:rPr>
        <w:t>αυτής και των επιμέρους διανοιών</w:t>
      </w:r>
      <w:r w:rsidRPr="00171439">
        <w:rPr>
          <w:rFonts w:ascii="Palatino Linotype" w:hAnsi="Palatino Linotype" w:cs="SBL Greek"/>
          <w:lang w:bidi="he-IL"/>
        </w:rPr>
        <w:t xml:space="preserve"> </w:t>
      </w:r>
      <w:r w:rsidRPr="00171439">
        <w:rPr>
          <w:rFonts w:ascii="Palatino Linotype" w:hAnsi="Palatino Linotype" w:cs="Arial"/>
          <w:szCs w:val="20"/>
          <w:lang w:bidi="he-IL"/>
        </w:rPr>
        <w:t xml:space="preserve">ο συγγραφέας </w:t>
      </w:r>
      <w:r w:rsidRPr="00171439">
        <w:rPr>
          <w:rFonts w:ascii="Palatino Linotype" w:hAnsi="Palatino Linotype" w:cs="SBL Greek"/>
          <w:lang w:bidi="he-IL"/>
        </w:rPr>
        <w:t xml:space="preserve">συγκαταλλέγει μέσω τους </w:t>
      </w:r>
      <w:r w:rsidRPr="00171439">
        <w:rPr>
          <w:rFonts w:ascii="Palatino Linotype" w:hAnsi="Palatino Linotype" w:cs="SBL Greek"/>
          <w:i/>
          <w:lang w:bidi="he-IL"/>
        </w:rPr>
        <w:t>ἡμεῖς πάντες</w:t>
      </w:r>
      <w:r w:rsidRPr="00171439">
        <w:rPr>
          <w:rFonts w:ascii="Palatino Linotype" w:hAnsi="Palatino Linotype" w:cs="SBL Greek"/>
          <w:lang w:bidi="he-IL"/>
        </w:rPr>
        <w:t xml:space="preserve"> και τους </w:t>
      </w:r>
      <w:r w:rsidRPr="00171439">
        <w:rPr>
          <w:rFonts w:ascii="Palatino Linotype" w:hAnsi="Palatino Linotype" w:cs="SBL Greek"/>
          <w:i/>
          <w:lang w:bidi="he-IL"/>
        </w:rPr>
        <w:t xml:space="preserve">προηλπικότας </w:t>
      </w:r>
      <w:r w:rsidRPr="00171439">
        <w:rPr>
          <w:rFonts w:ascii="Palatino Linotype" w:hAnsi="Palatino Linotype" w:cs="SBL Greek"/>
          <w:lang w:bidi="he-IL"/>
        </w:rPr>
        <w:t xml:space="preserve">Ιουδαίους: </w:t>
      </w:r>
      <w:r w:rsidRPr="00171439">
        <w:rPr>
          <w:rFonts w:ascii="Palatino Linotype" w:hAnsi="Palatino Linotype" w:cs="SBL Greek"/>
          <w:i/>
          <w:lang w:bidi="he-IL"/>
        </w:rPr>
        <w:t xml:space="preserve">ἐν οἷς </w:t>
      </w:r>
      <w:r w:rsidRPr="00171439">
        <w:rPr>
          <w:rFonts w:ascii="Palatino Linotype" w:hAnsi="Palatino Linotype" w:cs="SBL Greek"/>
          <w:b/>
          <w:i/>
          <w:lang w:bidi="he-IL"/>
        </w:rPr>
        <w:t>καὶ ἡμεῖς πάντες</w:t>
      </w:r>
      <w:r w:rsidRPr="00171439">
        <w:rPr>
          <w:rFonts w:ascii="Palatino Linotype" w:hAnsi="Palatino Linotype" w:cs="SBL Greek"/>
          <w:i/>
          <w:lang w:bidi="he-IL"/>
        </w:rPr>
        <w:t xml:space="preserve"> ἀνεστράφημέν ποτε ἐν ταῖς ἐπιθυμίαις τῆς σαρκὸς ἡμῶν ποιοῦντες τὰ θελήματα τῆς σαρκὸς καὶ τῶν διανοιῶν, καὶ ἤμεθα τέκνα φύσει ὀργῆς ὡς καὶ οἱ λοιποί</w:t>
      </w:r>
      <w:r w:rsidRPr="00171439">
        <w:rPr>
          <w:rStyle w:val="FootnoteReference"/>
          <w:rFonts w:ascii="Palatino Linotype" w:hAnsi="Palatino Linotype" w:cs="SBL Greek"/>
          <w:lang w:bidi="he-IL"/>
        </w:rPr>
        <w:footnoteReference w:id="344"/>
      </w:r>
      <w:r w:rsidRPr="00171439">
        <w:rPr>
          <w:rFonts w:ascii="Palatino Linotype" w:hAnsi="Palatino Linotype" w:cs="SBL Greek"/>
          <w:lang w:bidi="he-IL"/>
        </w:rPr>
        <w:t xml:space="preserve">. </w:t>
      </w:r>
      <w:r w:rsidRPr="00171439">
        <w:rPr>
          <w:rFonts w:ascii="Palatino Linotype" w:hAnsi="Palatino Linotype" w:cs="SBL Greek"/>
          <w:b/>
          <w:lang w:bidi="he-IL"/>
        </w:rPr>
        <w:t>(2)</w:t>
      </w:r>
      <w:r w:rsidRPr="00171439">
        <w:rPr>
          <w:rFonts w:ascii="Palatino Linotype" w:hAnsi="Palatino Linotype" w:cs="SBL Greek"/>
          <w:lang w:bidi="he-IL"/>
        </w:rPr>
        <w:t xml:space="preserve"> </w:t>
      </w:r>
      <w:r w:rsidRPr="00171439">
        <w:rPr>
          <w:rFonts w:ascii="Palatino Linotype" w:hAnsi="Palatino Linotype" w:cs="SBL Greek"/>
          <w:caps/>
          <w:lang w:bidi="he-IL"/>
        </w:rPr>
        <w:t>σ</w:t>
      </w:r>
      <w:r w:rsidRPr="00171439">
        <w:rPr>
          <w:rFonts w:ascii="Palatino Linotype" w:hAnsi="Palatino Linotype" w:cs="SBL Greek"/>
          <w:lang w:bidi="he-IL"/>
        </w:rPr>
        <w:t xml:space="preserve">τους στ. 4-7 περιγράφεται η συγκλονιστική αλλαγή στο χώρο-πεδίο όπου πλέον έχουν τη δυνατότητα να κινούνται από κοινού οι παραλήπτες και ο συγγραφέας της Εφ.: πρόκειται για την επιτευχθείσα ανάσταση των τέως νεκρών από τον γνοφώδη χώρο της σκιώδους ύπαρξης (τον Άδη) </w:t>
      </w:r>
      <w:r w:rsidRPr="00171439">
        <w:rPr>
          <w:rFonts w:ascii="Palatino Linotype" w:hAnsi="Palatino Linotype" w:cs="SBL Greek"/>
          <w:i/>
          <w:lang w:bidi="he-IL"/>
        </w:rPr>
        <w:t>ἐν τοῖς ἐπουρανίοις</w:t>
      </w:r>
      <w:r w:rsidRPr="00171439">
        <w:rPr>
          <w:rFonts w:ascii="Palatino Linotype" w:hAnsi="Palatino Linotype" w:cs="SBL Greek"/>
          <w:lang w:bidi="he-IL"/>
        </w:rPr>
        <w:t xml:space="preserve"> διά της </w:t>
      </w:r>
      <w:r w:rsidRPr="00171439">
        <w:rPr>
          <w:rFonts w:ascii="Palatino Linotype" w:hAnsi="Palatino Linotype" w:cs="SBL Greek"/>
          <w:i/>
          <w:lang w:bidi="he-IL"/>
        </w:rPr>
        <w:t>συν</w:t>
      </w:r>
      <w:r w:rsidRPr="00171439">
        <w:rPr>
          <w:rFonts w:ascii="Palatino Linotype" w:hAnsi="Palatino Linotype" w:cs="SBL Greek"/>
          <w:lang w:bidi="he-IL"/>
        </w:rPr>
        <w:t xml:space="preserve">ενθρόνισης με τον Ιησού. Αυτή συντελέσθηκε στο παρελθόν από το </w:t>
      </w:r>
      <w:r w:rsidRPr="00171439">
        <w:rPr>
          <w:rFonts w:ascii="Palatino Linotype" w:hAnsi="Palatino Linotype" w:cs="SBL Greek"/>
          <w:i/>
          <w:lang w:bidi="he-IL"/>
        </w:rPr>
        <w:t xml:space="preserve">πλούσιον έλεος/την πολλή </w:t>
      </w:r>
      <w:r w:rsidRPr="00171439">
        <w:rPr>
          <w:rFonts w:ascii="Palatino Linotype" w:hAnsi="Palatino Linotype" w:cs="SBL Greek"/>
          <w:i/>
          <w:lang w:bidi="he-IL"/>
        </w:rPr>
        <w:lastRenderedPageBreak/>
        <w:t>αγάπη/τη χάρη Του /τη χρηστότητα</w:t>
      </w:r>
      <w:r w:rsidRPr="00171439">
        <w:rPr>
          <w:rFonts w:ascii="Palatino Linotype" w:hAnsi="Palatino Linotype" w:cs="SBL Greek"/>
          <w:lang w:bidi="he-IL"/>
        </w:rPr>
        <w:t xml:space="preserve"> προς όλους εμάς. Ειδικότερα στους στ. 2, 5-6, παράλληλα προς τον 1, 20, όπου όμως η έμφαση εντοπίζεται στην εκδήλωση δύναμης, σημειώνονται τα εξής:</w:t>
      </w:r>
    </w:p>
    <w:p w:rsidR="00D15B2D" w:rsidRPr="00171439" w:rsidRDefault="00D15B2D" w:rsidP="00D15B2D">
      <w:pPr>
        <w:autoSpaceDE w:val="0"/>
        <w:autoSpaceDN w:val="0"/>
        <w:adjustRightInd w:val="0"/>
        <w:spacing w:after="0" w:line="240" w:lineRule="auto"/>
        <w:jc w:val="both"/>
        <w:rPr>
          <w:rFonts w:ascii="Palatino Linotype" w:hAnsi="Palatino Linotype" w:cs="SBL Greek"/>
          <w:lang w:bidi="he-I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2"/>
        <w:gridCol w:w="5212"/>
      </w:tblGrid>
      <w:tr w:rsidR="00D15B2D" w:rsidRPr="0080198A" w:rsidTr="00975768">
        <w:tc>
          <w:tcPr>
            <w:tcW w:w="5282" w:type="dxa"/>
          </w:tcPr>
          <w:p w:rsidR="00D15B2D" w:rsidRPr="0080198A" w:rsidRDefault="00D15B2D" w:rsidP="00975768">
            <w:pPr>
              <w:spacing w:after="0"/>
              <w:jc w:val="both"/>
              <w:outlineLvl w:val="0"/>
              <w:rPr>
                <w:rFonts w:ascii="Palatino Linotype" w:hAnsi="Palatino Linotype" w:cs="Arial"/>
                <w:b/>
                <w:lang w:bidi="he-IL"/>
              </w:rPr>
            </w:pPr>
            <w:r w:rsidRPr="0080198A">
              <w:rPr>
                <w:rFonts w:ascii="Palatino Linotype" w:hAnsi="Palatino Linotype" w:cs="SBL Greek"/>
                <w:lang w:bidi="he-IL"/>
              </w:rPr>
              <w:t xml:space="preserve">1, 20 </w:t>
            </w:r>
          </w:p>
        </w:tc>
        <w:tc>
          <w:tcPr>
            <w:tcW w:w="5282" w:type="dxa"/>
          </w:tcPr>
          <w:p w:rsidR="00D15B2D" w:rsidRPr="0080198A" w:rsidRDefault="00D15B2D" w:rsidP="00975768">
            <w:pPr>
              <w:jc w:val="both"/>
              <w:outlineLvl w:val="0"/>
              <w:rPr>
                <w:rFonts w:ascii="Palatino Linotype" w:hAnsi="Palatino Linotype" w:cs="Arial"/>
                <w:b/>
                <w:lang w:bidi="he-IL"/>
              </w:rPr>
            </w:pPr>
            <w:r w:rsidRPr="0080198A">
              <w:rPr>
                <w:rFonts w:ascii="Palatino Linotype" w:hAnsi="Palatino Linotype" w:cs="SBL Greek"/>
                <w:lang w:bidi="he-IL"/>
              </w:rPr>
              <w:t>2, 5-6</w:t>
            </w:r>
          </w:p>
        </w:tc>
      </w:tr>
      <w:tr w:rsidR="00D15B2D" w:rsidRPr="0080198A" w:rsidTr="00975768">
        <w:tc>
          <w:tcPr>
            <w:tcW w:w="5282" w:type="dxa"/>
          </w:tcPr>
          <w:p w:rsidR="00D15B2D" w:rsidRPr="0080198A" w:rsidRDefault="00D15B2D" w:rsidP="00975768">
            <w:pPr>
              <w:spacing w:after="0"/>
              <w:jc w:val="both"/>
              <w:outlineLvl w:val="0"/>
              <w:rPr>
                <w:rFonts w:ascii="Palatino Linotype" w:hAnsi="Palatino Linotype" w:cs="SBL Greek"/>
                <w:i/>
                <w:lang w:bidi="he-IL"/>
              </w:rPr>
            </w:pPr>
            <w:r w:rsidRPr="0080198A">
              <w:rPr>
                <w:rFonts w:ascii="Arial" w:hAnsi="Arial" w:cs="Arial"/>
                <w:sz w:val="20"/>
                <w:szCs w:val="20"/>
                <w:vertAlign w:val="superscript"/>
                <w:lang w:bidi="he-IL"/>
              </w:rPr>
              <w:t xml:space="preserve">20 </w:t>
            </w:r>
            <w:r w:rsidRPr="0080198A">
              <w:rPr>
                <w:rFonts w:ascii="Palatino Linotype" w:hAnsi="Palatino Linotype" w:cs="SBL Greek"/>
                <w:i/>
                <w:lang w:bidi="he-IL"/>
              </w:rPr>
              <w:t xml:space="preserve">Ἣν ἐνήργησεν ἐν τῷ Χριστῷ </w:t>
            </w:r>
          </w:p>
          <w:p w:rsidR="00D15B2D" w:rsidRPr="0080198A" w:rsidRDefault="00D15B2D" w:rsidP="00975768">
            <w:pPr>
              <w:spacing w:after="0"/>
              <w:jc w:val="both"/>
              <w:outlineLvl w:val="0"/>
              <w:rPr>
                <w:rFonts w:ascii="SBL Greek" w:hAnsi="SBL Greek" w:cs="SBL Greek"/>
                <w:lang w:bidi="he-IL"/>
              </w:rPr>
            </w:pPr>
            <w:r w:rsidRPr="0080198A">
              <w:rPr>
                <w:rFonts w:ascii="Palatino Linotype" w:hAnsi="Palatino Linotype" w:cs="SBL Greek"/>
                <w:i/>
                <w:lang w:bidi="he-IL"/>
              </w:rPr>
              <w:t xml:space="preserve">ἐγείρας </w:t>
            </w:r>
            <w:r w:rsidRPr="0080198A">
              <w:rPr>
                <w:rFonts w:ascii="Palatino Linotype" w:hAnsi="Palatino Linotype" w:cs="SBL Greek"/>
                <w:i/>
                <w:caps/>
                <w:lang w:bidi="he-IL"/>
              </w:rPr>
              <w:t>α</w:t>
            </w:r>
            <w:r w:rsidRPr="0080198A">
              <w:rPr>
                <w:rFonts w:ascii="Palatino Linotype" w:hAnsi="Palatino Linotype" w:cs="SBL Greek"/>
                <w:i/>
                <w:lang w:bidi="he-IL"/>
              </w:rPr>
              <w:t>ὐτὸν ἐκ νεκρῶν</w:t>
            </w:r>
            <w:r w:rsidRPr="0080198A">
              <w:rPr>
                <w:rFonts w:ascii="SBL Greek" w:hAnsi="SBL Greek" w:cs="SBL Greek"/>
                <w:lang w:bidi="he-IL"/>
              </w:rPr>
              <w:t xml:space="preserve"> </w:t>
            </w:r>
          </w:p>
          <w:p w:rsidR="00D15B2D" w:rsidRPr="0080198A" w:rsidRDefault="00D15B2D" w:rsidP="00975768">
            <w:pPr>
              <w:spacing w:after="0"/>
              <w:jc w:val="both"/>
              <w:outlineLvl w:val="0"/>
              <w:rPr>
                <w:rFonts w:ascii="Palatino Linotype" w:hAnsi="Palatino Linotype" w:cs="SBL Greek"/>
                <w:i/>
                <w:lang w:bidi="he-IL"/>
              </w:rPr>
            </w:pPr>
          </w:p>
          <w:p w:rsidR="00D15B2D" w:rsidRPr="0080198A" w:rsidRDefault="00D15B2D" w:rsidP="00975768">
            <w:pPr>
              <w:spacing w:after="0"/>
              <w:jc w:val="both"/>
              <w:outlineLvl w:val="0"/>
              <w:rPr>
                <w:rFonts w:ascii="SBL Greek" w:hAnsi="SBL Greek" w:cs="SBL Greek"/>
                <w:lang w:bidi="he-IL"/>
              </w:rPr>
            </w:pPr>
            <w:r w:rsidRPr="0080198A">
              <w:rPr>
                <w:rFonts w:ascii="Palatino Linotype" w:hAnsi="Palatino Linotype" w:cs="SBL Greek"/>
                <w:i/>
                <w:lang w:bidi="he-IL"/>
              </w:rPr>
              <w:t>καὶ καθίσας ἐν δεξιᾷ αὐτοῦ ἐν τοῖς ἐπουρανίοις</w:t>
            </w:r>
            <w:r w:rsidRPr="0080198A">
              <w:rPr>
                <w:rFonts w:ascii="Palatino Linotype" w:hAnsi="Palatino Linotype" w:cs="Arial"/>
                <w:i/>
                <w:szCs w:val="20"/>
                <w:lang w:bidi="he-IL"/>
              </w:rPr>
              <w:t xml:space="preserve"> </w:t>
            </w:r>
          </w:p>
        </w:tc>
        <w:tc>
          <w:tcPr>
            <w:tcW w:w="5282" w:type="dxa"/>
          </w:tcPr>
          <w:p w:rsidR="00D15B2D" w:rsidRPr="0080198A" w:rsidRDefault="00D15B2D" w:rsidP="00975768">
            <w:pPr>
              <w:spacing w:after="0"/>
              <w:jc w:val="both"/>
              <w:outlineLvl w:val="0"/>
              <w:rPr>
                <w:rFonts w:ascii="Palatino Linotype" w:hAnsi="Palatino Linotype" w:cs="SBL Greek"/>
                <w:b/>
                <w:i/>
                <w:lang w:bidi="he-IL"/>
              </w:rPr>
            </w:pPr>
            <w:r w:rsidRPr="0080198A">
              <w:rPr>
                <w:rFonts w:ascii="Palatino Linotype" w:hAnsi="Palatino Linotype" w:cs="SBL Greek"/>
                <w:b/>
                <w:i/>
                <w:vertAlign w:val="superscript"/>
                <w:lang w:bidi="he-IL"/>
              </w:rPr>
              <w:t>5</w:t>
            </w:r>
            <w:r w:rsidRPr="0080198A">
              <w:rPr>
                <w:rFonts w:ascii="Palatino Linotype" w:hAnsi="Palatino Linotype" w:cs="SBL Greek"/>
                <w:b/>
                <w:i/>
                <w:lang w:bidi="he-IL"/>
              </w:rPr>
              <w:t xml:space="preserve"> συνεζωοποίησεν τῷ Χριστῷ</w:t>
            </w:r>
          </w:p>
          <w:p w:rsidR="00D15B2D" w:rsidRPr="0080198A" w:rsidRDefault="00D15B2D" w:rsidP="00975768">
            <w:pPr>
              <w:spacing w:after="0"/>
              <w:jc w:val="both"/>
              <w:outlineLvl w:val="0"/>
              <w:rPr>
                <w:rFonts w:ascii="Palatino Linotype" w:hAnsi="Palatino Linotype" w:cs="SBL Greek"/>
                <w:b/>
                <w:i/>
                <w:lang w:bidi="he-IL"/>
              </w:rPr>
            </w:pPr>
            <w:r w:rsidRPr="0080198A">
              <w:rPr>
                <w:rFonts w:ascii="Palatino Linotype" w:hAnsi="Palatino Linotype" w:cs="Arial"/>
                <w:b/>
                <w:i/>
                <w:szCs w:val="20"/>
                <w:vertAlign w:val="superscript"/>
                <w:lang w:bidi="he-IL"/>
              </w:rPr>
              <w:t>6</w:t>
            </w:r>
            <w:r w:rsidRPr="0080198A">
              <w:rPr>
                <w:rFonts w:ascii="Palatino Linotype" w:hAnsi="Palatino Linotype" w:cs="SBL Greek"/>
                <w:b/>
                <w:i/>
                <w:lang w:bidi="he-IL"/>
              </w:rPr>
              <w:t xml:space="preserve">καὶ συνήγειρεν </w:t>
            </w:r>
            <w:r w:rsidRPr="0080198A">
              <w:rPr>
                <w:rFonts w:ascii="Palatino Linotype" w:hAnsi="Palatino Linotype" w:cs="SBL Greek"/>
                <w:lang w:bidi="he-IL"/>
              </w:rPr>
              <w:t>(2, 4: τους</w:t>
            </w:r>
            <w:r w:rsidRPr="0080198A">
              <w:rPr>
                <w:rFonts w:ascii="Palatino Linotype" w:hAnsi="Palatino Linotype" w:cs="SBL Greek"/>
                <w:i/>
                <w:lang w:bidi="he-IL"/>
              </w:rPr>
              <w:t xml:space="preserve"> νεκρούς τοῖς παραπτώμασιν</w:t>
            </w:r>
            <w:r w:rsidRPr="0080198A">
              <w:rPr>
                <w:rFonts w:ascii="Palatino Linotype" w:hAnsi="Palatino Linotype" w:cs="SBL Greek"/>
                <w:lang w:bidi="he-IL"/>
              </w:rPr>
              <w:t>)</w:t>
            </w:r>
          </w:p>
          <w:p w:rsidR="00D15B2D" w:rsidRPr="0080198A" w:rsidRDefault="00D15B2D" w:rsidP="00975768">
            <w:pPr>
              <w:spacing w:after="0"/>
              <w:jc w:val="both"/>
              <w:outlineLvl w:val="0"/>
              <w:rPr>
                <w:rFonts w:ascii="Palatino Linotype" w:hAnsi="Palatino Linotype" w:cs="SBL Greek"/>
                <w:b/>
                <w:i/>
                <w:lang w:bidi="he-IL"/>
              </w:rPr>
            </w:pPr>
            <w:r w:rsidRPr="0080198A">
              <w:rPr>
                <w:rFonts w:ascii="Palatino Linotype" w:hAnsi="Palatino Linotype" w:cs="SBL Greek"/>
                <w:b/>
                <w:i/>
                <w:lang w:bidi="he-IL"/>
              </w:rPr>
              <w:t xml:space="preserve">καὶ συνεκάθισεν ἐν τοῖς ἐπουρανίοις </w:t>
            </w:r>
          </w:p>
          <w:p w:rsidR="00D15B2D" w:rsidRPr="0080198A" w:rsidRDefault="00D15B2D" w:rsidP="00975768">
            <w:pPr>
              <w:spacing w:after="0"/>
              <w:jc w:val="both"/>
              <w:outlineLvl w:val="0"/>
              <w:rPr>
                <w:rFonts w:ascii="Palatino Linotype" w:hAnsi="Palatino Linotype" w:cs="Arial"/>
                <w:lang w:bidi="he-IL"/>
              </w:rPr>
            </w:pPr>
            <w:r w:rsidRPr="0080198A">
              <w:rPr>
                <w:rFonts w:ascii="Palatino Linotype" w:hAnsi="Palatino Linotype" w:cs="SBL Greek"/>
                <w:b/>
                <w:i/>
                <w:lang w:bidi="he-IL"/>
              </w:rPr>
              <w:t>ἐν Χριστῷ Ἰησοῦ</w:t>
            </w:r>
          </w:p>
        </w:tc>
      </w:tr>
    </w:tbl>
    <w:p w:rsidR="00D15B2D" w:rsidRPr="00171439" w:rsidRDefault="00D15B2D" w:rsidP="00D15B2D">
      <w:pPr>
        <w:autoSpaceDE w:val="0"/>
        <w:autoSpaceDN w:val="0"/>
        <w:adjustRightInd w:val="0"/>
        <w:spacing w:after="0" w:line="240" w:lineRule="auto"/>
        <w:jc w:val="both"/>
        <w:rPr>
          <w:rFonts w:ascii="Palatino Linotype" w:hAnsi="Palatino Linotype" w:cs="SBL Greek"/>
          <w:i/>
          <w:lang w:bidi="he-IL"/>
        </w:rPr>
      </w:pPr>
    </w:p>
    <w:p w:rsidR="00D15B2D" w:rsidRPr="00171439" w:rsidRDefault="00D15B2D" w:rsidP="00D15B2D">
      <w:pPr>
        <w:autoSpaceDE w:val="0"/>
        <w:autoSpaceDN w:val="0"/>
        <w:adjustRightInd w:val="0"/>
        <w:spacing w:after="0" w:line="240" w:lineRule="auto"/>
        <w:jc w:val="both"/>
        <w:rPr>
          <w:rFonts w:ascii="Palatino Linotype" w:hAnsi="Palatino Linotype" w:cs="SBL Greek"/>
          <w:lang w:bidi="he-IL"/>
        </w:rPr>
      </w:pPr>
      <w:r w:rsidRPr="00171439">
        <w:rPr>
          <w:rFonts w:ascii="Palatino Linotype" w:hAnsi="Palatino Linotype" w:cs="SBL Greek"/>
          <w:b/>
          <w:lang w:bidi="he-IL"/>
        </w:rPr>
        <w:t>(3)</w:t>
      </w:r>
      <w:r w:rsidRPr="00171439">
        <w:rPr>
          <w:rFonts w:ascii="Palatino Linotype" w:hAnsi="Palatino Linotype" w:cs="SBL Greek"/>
          <w:lang w:bidi="he-IL"/>
        </w:rPr>
        <w:t xml:space="preserve"> Στους στ. 8-10 αρχικά ο συγγραφέας χρησιμοποιεί και πάλι β’ πληθυντικό. Έχοντας αναφερθεί στο </w:t>
      </w:r>
      <w:r w:rsidRPr="00171439">
        <w:rPr>
          <w:rFonts w:ascii="Palatino Linotype" w:hAnsi="Palatino Linotype" w:cs="SBL Greek"/>
          <w:i/>
          <w:lang w:bidi="he-IL"/>
        </w:rPr>
        <w:t>ποίημα/την κτίση</w:t>
      </w:r>
      <w:r w:rsidRPr="00171439">
        <w:rPr>
          <w:rFonts w:ascii="Palatino Linotype" w:hAnsi="Palatino Linotype" w:cs="SBL Greek"/>
          <w:lang w:bidi="he-IL"/>
        </w:rPr>
        <w:t xml:space="preserve"> (= αναδημιουργία) </w:t>
      </w:r>
      <w:r w:rsidRPr="00171439">
        <w:rPr>
          <w:rFonts w:ascii="Palatino Linotype" w:hAnsi="Palatino Linotype" w:cs="SBL Greek"/>
          <w:i/>
          <w:lang w:bidi="he-IL"/>
        </w:rPr>
        <w:t>ἐν Χριστῷ Ἰησοῦ</w:t>
      </w:r>
      <w:r w:rsidRPr="00171439">
        <w:rPr>
          <w:rFonts w:ascii="Palatino Linotype" w:hAnsi="Palatino Linotype" w:cs="SBL Greek"/>
          <w:lang w:bidi="he-IL"/>
        </w:rPr>
        <w:t xml:space="preserve">, μνημονεύονται τα έργα βάσει των οποίων πρέπει να </w:t>
      </w:r>
      <w:r w:rsidRPr="00171439">
        <w:rPr>
          <w:rFonts w:ascii="Palatino Linotype" w:hAnsi="Palatino Linotype" w:cs="SBL Greek"/>
          <w:i/>
          <w:lang w:bidi="he-IL"/>
        </w:rPr>
        <w:t>περπατήσουμε</w:t>
      </w:r>
      <w:r w:rsidRPr="00171439">
        <w:rPr>
          <w:rFonts w:ascii="Palatino Linotype" w:hAnsi="Palatino Linotype" w:cs="SBL Greek"/>
          <w:lang w:bidi="he-IL"/>
        </w:rPr>
        <w:t xml:space="preserve"> έχοντας ως δεδομένο ότι όλο αυτό το γεγονός οφείλεται στην πλούσια χάρη του Θεού και όχι στις αξιομισθίες των παραληπτών</w:t>
      </w:r>
      <w:r w:rsidRPr="00171439">
        <w:rPr>
          <w:rStyle w:val="FootnoteReference"/>
          <w:rFonts w:ascii="Palatino Linotype" w:hAnsi="Palatino Linotype" w:cs="SBL Greek"/>
          <w:lang w:bidi="he-IL"/>
        </w:rPr>
        <w:footnoteReference w:id="345"/>
      </w:r>
      <w:r w:rsidRPr="00171439">
        <w:rPr>
          <w:rFonts w:ascii="Palatino Linotype" w:hAnsi="Palatino Linotype" w:cs="SBL Greek"/>
          <w:lang w:bidi="he-IL"/>
        </w:rPr>
        <w:t xml:space="preserve">. Ο βίος/περίπατος με αγαθά έργα αναπτύσσεται στην εκτενέστατη Παραίνεση ως έκφραση του </w:t>
      </w:r>
      <w:r w:rsidRPr="00171439">
        <w:rPr>
          <w:rFonts w:ascii="Palatino Linotype" w:hAnsi="Palatino Linotype" w:cs="SBL Greek"/>
          <w:i/>
          <w:lang w:bidi="he-IL"/>
        </w:rPr>
        <w:t>ἀληθεύοντες</w:t>
      </w:r>
      <w:r w:rsidRPr="00171439">
        <w:rPr>
          <w:rStyle w:val="FootnoteReference"/>
          <w:rFonts w:ascii="Palatino Linotype" w:hAnsi="Palatino Linotype" w:cs="SBL Greek"/>
          <w:i/>
          <w:lang w:bidi="he-IL"/>
        </w:rPr>
        <w:footnoteReference w:id="346"/>
      </w:r>
      <w:r w:rsidRPr="00171439">
        <w:rPr>
          <w:rFonts w:ascii="Palatino Linotype" w:hAnsi="Palatino Linotype" w:cs="SBL Greek"/>
          <w:i/>
          <w:lang w:bidi="he-IL"/>
        </w:rPr>
        <w:t xml:space="preserve"> ἐν ἀγάπῃ</w:t>
      </w:r>
      <w:r w:rsidRPr="00171439">
        <w:rPr>
          <w:rFonts w:ascii="Palatino Linotype" w:hAnsi="Palatino Linotype" w:cs="SBL Greek"/>
          <w:lang w:bidi="he-IL"/>
        </w:rPr>
        <w:t xml:space="preserve"> (κεφ. 4-6). </w:t>
      </w:r>
    </w:p>
    <w:p w:rsidR="00D15B2D" w:rsidRPr="00171439" w:rsidRDefault="00D15B2D" w:rsidP="00D15B2D">
      <w:pPr>
        <w:autoSpaceDE w:val="0"/>
        <w:autoSpaceDN w:val="0"/>
        <w:adjustRightInd w:val="0"/>
        <w:spacing w:after="0" w:line="240" w:lineRule="auto"/>
        <w:jc w:val="both"/>
        <w:rPr>
          <w:rFonts w:ascii="Palatino Linotype" w:hAnsi="Palatino Linotype" w:cs="SBL Greek"/>
          <w:lang w:bidi="he-IL"/>
        </w:rPr>
      </w:pPr>
      <w:r w:rsidRPr="00171439">
        <w:rPr>
          <w:rFonts w:ascii="Palatino Linotype" w:hAnsi="Palatino Linotype" w:cs="SBL Greek"/>
          <w:lang w:bidi="he-IL"/>
        </w:rPr>
        <w:t xml:space="preserve"> Το </w:t>
      </w:r>
      <w:r w:rsidRPr="00171439">
        <w:rPr>
          <w:rFonts w:ascii="Palatino Linotype" w:hAnsi="Palatino Linotype" w:cs="SBL Greek"/>
          <w:b/>
          <w:lang w:bidi="he-IL"/>
        </w:rPr>
        <w:t>(3)</w:t>
      </w:r>
      <w:r w:rsidRPr="00171439">
        <w:rPr>
          <w:rFonts w:ascii="Palatino Linotype" w:hAnsi="Palatino Linotype" w:cs="SBL Greek"/>
          <w:lang w:bidi="he-IL"/>
        </w:rPr>
        <w:t xml:space="preserve"> βρίσκεται σε αντιθετικό παραλληλισμό προς το </w:t>
      </w:r>
      <w:r w:rsidRPr="00171439">
        <w:rPr>
          <w:rFonts w:ascii="Palatino Linotype" w:hAnsi="Palatino Linotype" w:cs="SBL Greek"/>
          <w:b/>
          <w:lang w:bidi="he-IL"/>
        </w:rPr>
        <w:t>(1).</w:t>
      </w:r>
      <w:r w:rsidRPr="00171439">
        <w:rPr>
          <w:rFonts w:ascii="Palatino Linotype" w:hAnsi="Palatino Linotype" w:cs="SBL Greek"/>
          <w:lang w:bidi="he-IL"/>
        </w:rPr>
        <w:t xml:space="preserve"> Ολόκληρη η ενότητα πλαισιώνεται με αναφορά στα έργα ως εκδήλωση ενός </w:t>
      </w:r>
      <w:r w:rsidRPr="00171439">
        <w:rPr>
          <w:rFonts w:ascii="Palatino Linotype" w:hAnsi="Palatino Linotype" w:cs="SBL Greek"/>
          <w:i/>
          <w:lang w:bidi="he-IL"/>
        </w:rPr>
        <w:t>περιπάτου</w:t>
      </w:r>
      <w:r w:rsidRPr="00171439">
        <w:rPr>
          <w:rFonts w:ascii="Palatino Linotype" w:hAnsi="Palatino Linotype" w:cs="SBL Greek"/>
          <w:lang w:bidi="he-IL"/>
        </w:rPr>
        <w:t xml:space="preserve">/μιας βιοτής: αυτά της εποχής προ του βαπτίσματος συνεπάγονταν θάνατο, εμπνέονταν από το πονηρό πνεύμα και σχετίζονταν με τη σάρκα. Πλέον μετά τη χάρη/το δώρο της αναδημιουργίας και της συσσωμάτωσης εν τω αναστημένω και υψωθέντι Χριστώ το ζητούμενο </w:t>
      </w:r>
      <w:r w:rsidRPr="00171439">
        <w:rPr>
          <w:rFonts w:ascii="Palatino Linotype" w:hAnsi="Palatino Linotype" w:cs="SBL Greek"/>
          <w:b/>
          <w:lang w:bidi="he-IL"/>
        </w:rPr>
        <w:t>είναι τα αγαθά έργα</w:t>
      </w:r>
      <w:r w:rsidRPr="00171439">
        <w:rPr>
          <w:rFonts w:ascii="Palatino Linotype" w:hAnsi="Palatino Linotype" w:cs="SBL Greek"/>
          <w:lang w:bidi="he-IL"/>
        </w:rPr>
        <w:t xml:space="preserve"> τα οποία </w:t>
      </w:r>
      <w:r w:rsidRPr="00171439">
        <w:rPr>
          <w:rFonts w:ascii="Palatino Linotype" w:hAnsi="Palatino Linotype" w:cs="SBL Greek"/>
          <w:i/>
          <w:lang w:bidi="he-IL"/>
        </w:rPr>
        <w:t xml:space="preserve">προητοίμασεν ὁ </w:t>
      </w:r>
      <w:r w:rsidRPr="00171439">
        <w:rPr>
          <w:rFonts w:ascii="Palatino Linotype" w:hAnsi="Palatino Linotype" w:cs="SBL Greek"/>
          <w:i/>
          <w:caps/>
          <w:lang w:bidi="he-IL"/>
        </w:rPr>
        <w:t>θ</w:t>
      </w:r>
      <w:r w:rsidRPr="00171439">
        <w:rPr>
          <w:rFonts w:ascii="Palatino Linotype" w:hAnsi="Palatino Linotype" w:cs="SBL Greek"/>
          <w:i/>
          <w:lang w:bidi="he-IL"/>
        </w:rPr>
        <w:t xml:space="preserve">εὸς, </w:t>
      </w:r>
      <w:r w:rsidRPr="00171439">
        <w:rPr>
          <w:rFonts w:ascii="Palatino Linotype" w:hAnsi="Palatino Linotype" w:cs="SBL Greek"/>
          <w:b/>
          <w:i/>
          <w:lang w:bidi="he-IL"/>
        </w:rPr>
        <w:t>ἵνα ἐν αὐτοῖς περιπατήσωμεν</w:t>
      </w:r>
      <w:r w:rsidRPr="00171439">
        <w:rPr>
          <w:rStyle w:val="FootnoteReference"/>
          <w:rFonts w:ascii="Palatino Linotype" w:hAnsi="Palatino Linotype" w:cs="SBL Greek"/>
          <w:b/>
          <w:i/>
          <w:lang w:bidi="he-IL"/>
        </w:rPr>
        <w:footnoteReference w:id="347"/>
      </w:r>
      <w:r w:rsidRPr="00171439">
        <w:rPr>
          <w:rFonts w:ascii="Palatino Linotype" w:hAnsi="Palatino Linotype" w:cs="SBL Greek"/>
          <w:lang w:bidi="he-IL"/>
        </w:rPr>
        <w:t xml:space="preserve">. Ανήκουν δηλ. και αυτά στο προαιώνιο θέλημα του Θεού, το οποίο, όπως ο ακροατής γνωρίζει, ευδοκεί την ανακεφαλαίωση των πάντων. Το θέμα που θίγει το </w:t>
      </w:r>
      <w:r w:rsidRPr="00171439">
        <w:rPr>
          <w:rFonts w:ascii="Palatino Linotype" w:hAnsi="Palatino Linotype" w:cs="SBL Greek"/>
          <w:b/>
          <w:lang w:bidi="he-IL"/>
        </w:rPr>
        <w:t xml:space="preserve">(3) </w:t>
      </w:r>
      <w:r w:rsidRPr="00171439">
        <w:rPr>
          <w:rFonts w:ascii="Palatino Linotype" w:hAnsi="Palatino Linotype" w:cs="SBL Greek"/>
          <w:lang w:bidi="he-IL"/>
        </w:rPr>
        <w:t xml:space="preserve">θα αναπτυχθεί στο εκτενές παραινετικό μέρος της Επιστολής, όπου επίσης δίνεται ιδιαίτερη έμφαση στο γεγονός ότι η μετοχή στο Σώμα του Χριστού ταυτόχρονα συνεπάγεται διαρκή και απόλυτη αποστασιοποίηση από την προηγούμενη ζωή που ουσιαστικά ήταν θάνατος. </w:t>
      </w:r>
    </w:p>
    <w:p w:rsidR="00D15B2D" w:rsidRPr="00171439" w:rsidRDefault="00D15B2D" w:rsidP="00D15B2D">
      <w:pPr>
        <w:autoSpaceDE w:val="0"/>
        <w:autoSpaceDN w:val="0"/>
        <w:adjustRightInd w:val="0"/>
        <w:spacing w:after="0" w:line="240" w:lineRule="auto"/>
        <w:jc w:val="both"/>
        <w:rPr>
          <w:rFonts w:ascii="Palatino Linotype" w:hAnsi="Palatino Linotype" w:cs="SBL Greek"/>
          <w:lang w:bidi="he-IL"/>
        </w:rPr>
      </w:pPr>
    </w:p>
    <w:p w:rsidR="00D15B2D" w:rsidRPr="00171439" w:rsidRDefault="00D15B2D" w:rsidP="00D15B2D">
      <w:pPr>
        <w:autoSpaceDE w:val="0"/>
        <w:autoSpaceDN w:val="0"/>
        <w:adjustRightInd w:val="0"/>
        <w:spacing w:after="0" w:line="240" w:lineRule="auto"/>
        <w:jc w:val="both"/>
        <w:rPr>
          <w:rFonts w:ascii="Palatino Linotype" w:hAnsi="Palatino Linotype" w:cs="Arial"/>
          <w:lang w:bidi="he-IL"/>
        </w:rPr>
      </w:pPr>
      <w:r w:rsidRPr="00171439">
        <w:rPr>
          <w:rFonts w:ascii="Palatino Linotype" w:hAnsi="Palatino Linotype" w:cs="SBL Greek"/>
          <w:lang w:bidi="he-IL"/>
        </w:rPr>
        <w:t>Κατωτέρω παραθέτω την περικοπή 2, 1-10 (όπου ακολουθείται το σχήμα α-β-α’) διότι συνιστά άμεση συνέπεια της προηγούμενης όπου αναφέρεται και περι</w:t>
      </w:r>
      <w:r w:rsidRPr="00171439">
        <w:rPr>
          <w:rFonts w:ascii="Palatino Linotype" w:hAnsi="Palatino Linotype" w:cs="SBL Greek"/>
          <w:i/>
          <w:lang w:bidi="he-IL"/>
        </w:rPr>
        <w:t>γράφεται</w:t>
      </w:r>
      <w:r w:rsidRPr="00171439">
        <w:rPr>
          <w:rFonts w:ascii="Palatino Linotype" w:hAnsi="Palatino Linotype" w:cs="SBL Greek"/>
          <w:lang w:bidi="he-IL"/>
        </w:rPr>
        <w:t xml:space="preserve"> η </w:t>
      </w:r>
      <w:r w:rsidRPr="00171439">
        <w:rPr>
          <w:rFonts w:ascii="Palatino Linotype" w:hAnsi="Palatino Linotype" w:cs="SBL Greek"/>
          <w:i/>
          <w:lang w:bidi="he-IL"/>
        </w:rPr>
        <w:t>Εκκλησία</w:t>
      </w:r>
      <w:r w:rsidRPr="00171439">
        <w:rPr>
          <w:rFonts w:ascii="Palatino Linotype" w:hAnsi="Palatino Linotype" w:cs="SBL Greek"/>
          <w:lang w:bidi="he-IL"/>
        </w:rPr>
        <w:t>:</w:t>
      </w:r>
    </w:p>
    <w:p w:rsidR="00D15B2D" w:rsidRPr="00171439" w:rsidRDefault="00D15B2D" w:rsidP="00D15B2D">
      <w:pPr>
        <w:autoSpaceDE w:val="0"/>
        <w:autoSpaceDN w:val="0"/>
        <w:adjustRightInd w:val="0"/>
        <w:spacing w:after="0" w:line="240" w:lineRule="auto"/>
        <w:jc w:val="both"/>
        <w:rPr>
          <w:rFonts w:ascii="Palatino Linotype" w:hAnsi="Palatino Linotype" w:cs="SBL Greek"/>
          <w:i/>
          <w:lang w:bidi="he-IL"/>
        </w:rPr>
      </w:pPr>
    </w:p>
    <w:p w:rsidR="00D15B2D" w:rsidRPr="00171439" w:rsidRDefault="00D15B2D" w:rsidP="00D15B2D">
      <w:pPr>
        <w:autoSpaceDE w:val="0"/>
        <w:autoSpaceDN w:val="0"/>
        <w:adjustRightInd w:val="0"/>
        <w:spacing w:after="0" w:line="240" w:lineRule="auto"/>
        <w:jc w:val="both"/>
        <w:rPr>
          <w:rFonts w:ascii="Palatino Linotype" w:hAnsi="Palatino Linotype" w:cs="Arial"/>
          <w:i/>
          <w:szCs w:val="20"/>
          <w:lang w:bidi="he-IL"/>
        </w:rPr>
      </w:pPr>
      <w:r w:rsidRPr="00171439">
        <w:rPr>
          <w:rFonts w:ascii="Palatino Linotype" w:hAnsi="Palatino Linotype" w:cs="SBL Greek"/>
          <w:b/>
          <w:lang w:bidi="he-IL"/>
        </w:rPr>
        <w:t>(1)</w:t>
      </w:r>
      <w:r w:rsidRPr="00171439">
        <w:rPr>
          <w:rFonts w:ascii="Palatino Linotype" w:hAnsi="Palatino Linotype" w:cs="SBL Greek"/>
          <w:lang w:bidi="he-IL"/>
        </w:rPr>
        <w:t xml:space="preserve"> </w:t>
      </w:r>
      <w:r w:rsidRPr="00171439">
        <w:rPr>
          <w:rFonts w:ascii="Palatino Linotype" w:hAnsi="Palatino Linotype" w:cs="SBL Greek"/>
          <w:i/>
          <w:lang w:bidi="he-IL"/>
        </w:rPr>
        <w:t>Καὶ ὑμᾶς ὄντας (</w:t>
      </w:r>
      <w:r w:rsidRPr="00171439">
        <w:rPr>
          <w:rFonts w:ascii="Palatino Linotype" w:hAnsi="Palatino Linotype" w:cs="SBL Greek"/>
          <w:i/>
          <w:lang w:val="en-US" w:bidi="he-IL"/>
        </w:rPr>
        <w:t>i</w:t>
      </w:r>
      <w:r w:rsidRPr="00171439">
        <w:rPr>
          <w:rFonts w:ascii="Palatino Linotype" w:hAnsi="Palatino Linotype" w:cs="SBL Greek"/>
          <w:i/>
          <w:lang w:bidi="he-IL"/>
        </w:rPr>
        <w:t xml:space="preserve">) </w:t>
      </w:r>
      <w:r w:rsidRPr="00171439">
        <w:rPr>
          <w:rFonts w:ascii="Palatino Linotype" w:hAnsi="Palatino Linotype" w:cs="SBL Greek"/>
          <w:b/>
          <w:i/>
          <w:lang w:bidi="he-IL"/>
        </w:rPr>
        <w:t>νεκροὺς τοῖς παραπτώμασιν</w:t>
      </w:r>
      <w:r w:rsidRPr="00171439">
        <w:rPr>
          <w:rFonts w:ascii="Palatino Linotype" w:hAnsi="Palatino Linotype" w:cs="SBL Greek"/>
          <w:i/>
          <w:lang w:bidi="he-IL"/>
        </w:rPr>
        <w:t xml:space="preserve"> καὶ ταῖς ἁμαρτίαις ὑμῶν,</w:t>
      </w:r>
      <w:r w:rsidRPr="00171439">
        <w:rPr>
          <w:rFonts w:ascii="Palatino Linotype" w:hAnsi="Palatino Linotype" w:cs="Arial"/>
          <w:i/>
          <w:szCs w:val="20"/>
          <w:lang w:bidi="he-IL"/>
        </w:rPr>
        <w:t xml:space="preserve"> </w:t>
      </w:r>
    </w:p>
    <w:p w:rsidR="00D15B2D" w:rsidRPr="00171439" w:rsidRDefault="00D15B2D" w:rsidP="00D15B2D">
      <w:pPr>
        <w:autoSpaceDE w:val="0"/>
        <w:autoSpaceDN w:val="0"/>
        <w:adjustRightInd w:val="0"/>
        <w:spacing w:after="0" w:line="240" w:lineRule="auto"/>
        <w:jc w:val="both"/>
        <w:rPr>
          <w:rFonts w:ascii="Palatino Linotype" w:hAnsi="Palatino Linotype" w:cs="SBL Greek"/>
          <w:i/>
          <w:lang w:bidi="he-IL"/>
        </w:rPr>
      </w:pPr>
      <w:r w:rsidRPr="00171439">
        <w:rPr>
          <w:rFonts w:ascii="Palatino Linotype" w:hAnsi="Palatino Linotype" w:cs="Arial"/>
          <w:i/>
          <w:szCs w:val="20"/>
          <w:vertAlign w:val="superscript"/>
          <w:lang w:bidi="he-IL"/>
        </w:rPr>
        <w:t xml:space="preserve">2 </w:t>
      </w:r>
      <w:r w:rsidRPr="00171439">
        <w:rPr>
          <w:rFonts w:ascii="Palatino Linotype" w:hAnsi="Palatino Linotype" w:cs="Arial"/>
          <w:i/>
          <w:szCs w:val="20"/>
          <w:lang w:bidi="he-IL"/>
        </w:rPr>
        <w:t>(</w:t>
      </w:r>
      <w:r w:rsidRPr="00171439">
        <w:rPr>
          <w:rFonts w:ascii="Palatino Linotype" w:hAnsi="Palatino Linotype" w:cs="Arial"/>
          <w:i/>
          <w:szCs w:val="20"/>
          <w:lang w:val="en-US" w:bidi="he-IL"/>
        </w:rPr>
        <w:t>ii</w:t>
      </w:r>
      <w:r w:rsidRPr="00171439">
        <w:rPr>
          <w:rFonts w:ascii="Palatino Linotype" w:hAnsi="Palatino Linotype" w:cs="Arial"/>
          <w:i/>
          <w:szCs w:val="20"/>
          <w:lang w:bidi="he-IL"/>
        </w:rPr>
        <w:t>)</w:t>
      </w:r>
      <w:r w:rsidRPr="00171439">
        <w:rPr>
          <w:rFonts w:ascii="Palatino Linotype" w:hAnsi="Palatino Linotype" w:cs="Arial"/>
          <w:i/>
          <w:szCs w:val="20"/>
          <w:vertAlign w:val="superscript"/>
          <w:lang w:bidi="he-IL"/>
        </w:rPr>
        <w:t xml:space="preserve"> </w:t>
      </w:r>
      <w:r w:rsidRPr="00171439">
        <w:rPr>
          <w:rFonts w:ascii="Palatino Linotype" w:hAnsi="Palatino Linotype" w:cs="SBL Greek"/>
          <w:i/>
          <w:lang w:bidi="he-IL"/>
        </w:rPr>
        <w:t xml:space="preserve">ἐν αἷς ποτε περιεπατήσατε κατὰ τὸν αἰῶνα τοῦ κόσμου τούτου, </w:t>
      </w:r>
    </w:p>
    <w:p w:rsidR="00D15B2D" w:rsidRPr="00171439" w:rsidRDefault="00D15B2D" w:rsidP="00D15B2D">
      <w:pPr>
        <w:autoSpaceDE w:val="0"/>
        <w:autoSpaceDN w:val="0"/>
        <w:adjustRightInd w:val="0"/>
        <w:spacing w:after="0" w:line="240" w:lineRule="auto"/>
        <w:jc w:val="both"/>
        <w:rPr>
          <w:rFonts w:ascii="Palatino Linotype" w:hAnsi="Palatino Linotype" w:cs="SBL Greek"/>
          <w:i/>
          <w:lang w:bidi="he-IL"/>
        </w:rPr>
      </w:pPr>
      <w:r w:rsidRPr="00171439">
        <w:rPr>
          <w:rFonts w:ascii="Palatino Linotype" w:hAnsi="Palatino Linotype" w:cs="SBL Greek"/>
          <w:i/>
          <w:lang w:bidi="he-IL"/>
        </w:rPr>
        <w:t xml:space="preserve">κατὰ τὸν ἄρχοντα τῆς ἐξουσίας τοῦ ἀέρος, </w:t>
      </w:r>
    </w:p>
    <w:p w:rsidR="00D15B2D" w:rsidRPr="00171439" w:rsidRDefault="00D15B2D" w:rsidP="00D15B2D">
      <w:pPr>
        <w:autoSpaceDE w:val="0"/>
        <w:autoSpaceDN w:val="0"/>
        <w:adjustRightInd w:val="0"/>
        <w:spacing w:after="0" w:line="240" w:lineRule="auto"/>
        <w:jc w:val="both"/>
        <w:rPr>
          <w:rFonts w:ascii="Palatino Linotype" w:hAnsi="Palatino Linotype" w:cs="Arial"/>
          <w:i/>
          <w:szCs w:val="20"/>
          <w:lang w:bidi="he-IL"/>
        </w:rPr>
      </w:pPr>
      <w:r w:rsidRPr="00171439">
        <w:rPr>
          <w:rFonts w:ascii="Palatino Linotype" w:hAnsi="Palatino Linotype" w:cs="SBL Greek"/>
          <w:i/>
          <w:lang w:bidi="he-IL"/>
        </w:rPr>
        <w:t>τοῦ πνεύματος τοῦ νῦν ἐνεργοῦντος ἐν τοῖς υἱοῖς τῆς ἀπειθείας·</w:t>
      </w:r>
      <w:r w:rsidRPr="00171439">
        <w:rPr>
          <w:rFonts w:ascii="Palatino Linotype" w:hAnsi="Palatino Linotype" w:cs="Arial"/>
          <w:i/>
          <w:szCs w:val="20"/>
          <w:lang w:bidi="he-IL"/>
        </w:rPr>
        <w:t xml:space="preserve"> </w:t>
      </w:r>
    </w:p>
    <w:p w:rsidR="00D15B2D" w:rsidRPr="00171439" w:rsidRDefault="00D15B2D" w:rsidP="00D15B2D">
      <w:pPr>
        <w:autoSpaceDE w:val="0"/>
        <w:autoSpaceDN w:val="0"/>
        <w:adjustRightInd w:val="0"/>
        <w:spacing w:after="0" w:line="240" w:lineRule="auto"/>
        <w:jc w:val="both"/>
        <w:rPr>
          <w:rFonts w:ascii="Palatino Linotype" w:hAnsi="Palatino Linotype" w:cs="SBL Greek"/>
          <w:i/>
          <w:lang w:bidi="he-IL"/>
        </w:rPr>
      </w:pPr>
      <w:r w:rsidRPr="00171439">
        <w:rPr>
          <w:rFonts w:ascii="Palatino Linotype" w:hAnsi="Palatino Linotype" w:cs="Arial"/>
          <w:i/>
          <w:szCs w:val="20"/>
          <w:vertAlign w:val="superscript"/>
          <w:lang w:bidi="he-IL"/>
        </w:rPr>
        <w:t>3</w:t>
      </w:r>
      <w:r w:rsidRPr="00171439">
        <w:rPr>
          <w:rFonts w:ascii="Palatino Linotype" w:hAnsi="Palatino Linotype" w:cs="Arial"/>
          <w:i/>
          <w:szCs w:val="20"/>
          <w:lang w:bidi="he-IL"/>
        </w:rPr>
        <w:t>(</w:t>
      </w:r>
      <w:r w:rsidRPr="00171439">
        <w:rPr>
          <w:rFonts w:ascii="Palatino Linotype" w:hAnsi="Palatino Linotype" w:cs="Arial"/>
          <w:i/>
          <w:szCs w:val="20"/>
          <w:lang w:val="en-US" w:bidi="he-IL"/>
        </w:rPr>
        <w:t>iii</w:t>
      </w:r>
      <w:r w:rsidRPr="00171439">
        <w:rPr>
          <w:rFonts w:ascii="Palatino Linotype" w:hAnsi="Palatino Linotype" w:cs="Arial"/>
          <w:i/>
          <w:szCs w:val="20"/>
          <w:lang w:bidi="he-IL"/>
        </w:rPr>
        <w:t xml:space="preserve">) </w:t>
      </w:r>
      <w:r w:rsidRPr="00171439">
        <w:rPr>
          <w:rFonts w:ascii="Palatino Linotype" w:hAnsi="Palatino Linotype" w:cs="SBL Greek"/>
          <w:i/>
          <w:lang w:bidi="he-IL"/>
        </w:rPr>
        <w:t xml:space="preserve">ἐν οἷς καὶ ἡμεῖς πάντες ἀνεστράφημέν ποτε ἐν ταῖς ἐπιθυμίαις τῆς σαρκὸς ἡμῶν </w:t>
      </w:r>
    </w:p>
    <w:p w:rsidR="00D15B2D" w:rsidRPr="00171439" w:rsidRDefault="00D15B2D" w:rsidP="00D15B2D">
      <w:pPr>
        <w:autoSpaceDE w:val="0"/>
        <w:autoSpaceDN w:val="0"/>
        <w:adjustRightInd w:val="0"/>
        <w:spacing w:after="0" w:line="240" w:lineRule="auto"/>
        <w:jc w:val="both"/>
        <w:rPr>
          <w:rFonts w:ascii="Palatino Linotype" w:hAnsi="Palatino Linotype" w:cs="SBL Greek"/>
          <w:i/>
          <w:lang w:bidi="he-IL"/>
        </w:rPr>
      </w:pPr>
      <w:r w:rsidRPr="00171439">
        <w:rPr>
          <w:rFonts w:ascii="Palatino Linotype" w:hAnsi="Palatino Linotype" w:cs="SBL Greek"/>
          <w:i/>
          <w:lang w:bidi="he-IL"/>
        </w:rPr>
        <w:t>(</w:t>
      </w:r>
      <w:r w:rsidRPr="00171439">
        <w:rPr>
          <w:rFonts w:ascii="Palatino Linotype" w:hAnsi="Palatino Linotype" w:cs="SBL Greek"/>
          <w:i/>
          <w:lang w:val="en-US" w:bidi="he-IL"/>
        </w:rPr>
        <w:t>iv</w:t>
      </w:r>
      <w:r w:rsidRPr="00171439">
        <w:rPr>
          <w:rFonts w:ascii="Palatino Linotype" w:hAnsi="Palatino Linotype" w:cs="SBL Greek"/>
          <w:i/>
          <w:lang w:bidi="he-IL"/>
        </w:rPr>
        <w:t xml:space="preserve">) ποιοῦντες τὰ θελήματα τῆς σαρκὸς καὶ τῶν διανοιῶν, </w:t>
      </w:r>
    </w:p>
    <w:p w:rsidR="00D15B2D" w:rsidRPr="00171439" w:rsidRDefault="00D15B2D" w:rsidP="00D15B2D">
      <w:pPr>
        <w:autoSpaceDE w:val="0"/>
        <w:autoSpaceDN w:val="0"/>
        <w:adjustRightInd w:val="0"/>
        <w:spacing w:after="0" w:line="240" w:lineRule="auto"/>
        <w:jc w:val="both"/>
        <w:rPr>
          <w:rFonts w:ascii="Palatino Linotype" w:hAnsi="Palatino Linotype" w:cs="Arial"/>
          <w:i/>
          <w:szCs w:val="20"/>
          <w:lang w:bidi="he-IL"/>
        </w:rPr>
      </w:pPr>
      <w:r w:rsidRPr="00171439">
        <w:rPr>
          <w:rFonts w:ascii="Palatino Linotype" w:hAnsi="Palatino Linotype" w:cs="SBL Greek"/>
          <w:i/>
          <w:lang w:bidi="he-IL"/>
        </w:rPr>
        <w:t>(</w:t>
      </w:r>
      <w:r w:rsidRPr="00171439">
        <w:rPr>
          <w:rFonts w:ascii="Palatino Linotype" w:hAnsi="Palatino Linotype" w:cs="SBL Greek"/>
          <w:i/>
          <w:lang w:val="en-US" w:bidi="he-IL"/>
        </w:rPr>
        <w:t>v</w:t>
      </w:r>
      <w:r w:rsidRPr="00171439">
        <w:rPr>
          <w:rFonts w:ascii="Palatino Linotype" w:hAnsi="Palatino Linotype" w:cs="SBL Greek"/>
          <w:i/>
          <w:lang w:bidi="he-IL"/>
        </w:rPr>
        <w:t>) καὶ ἤμεθα τέκνα φύσει ὀργῆς ὡς καὶ οἱ λοιποί·</w:t>
      </w:r>
      <w:r w:rsidRPr="00171439">
        <w:rPr>
          <w:rFonts w:ascii="Palatino Linotype" w:hAnsi="Palatino Linotype" w:cs="Arial"/>
          <w:i/>
          <w:szCs w:val="20"/>
          <w:lang w:bidi="he-IL"/>
        </w:rPr>
        <w:t xml:space="preserve"> </w:t>
      </w:r>
    </w:p>
    <w:p w:rsidR="00D15B2D" w:rsidRPr="00171439" w:rsidRDefault="00D15B2D" w:rsidP="00D15B2D">
      <w:pPr>
        <w:autoSpaceDE w:val="0"/>
        <w:autoSpaceDN w:val="0"/>
        <w:adjustRightInd w:val="0"/>
        <w:spacing w:after="0" w:line="240" w:lineRule="auto"/>
        <w:jc w:val="both"/>
        <w:rPr>
          <w:rFonts w:ascii="Palatino Linotype" w:hAnsi="Palatino Linotype" w:cs="Arial"/>
          <w:i/>
          <w:szCs w:val="20"/>
          <w:lang w:bidi="he-IL"/>
        </w:rPr>
      </w:pPr>
    </w:p>
    <w:p w:rsidR="00D15B2D" w:rsidRPr="00171439" w:rsidRDefault="00D15B2D" w:rsidP="00D15B2D">
      <w:pPr>
        <w:autoSpaceDE w:val="0"/>
        <w:autoSpaceDN w:val="0"/>
        <w:adjustRightInd w:val="0"/>
        <w:spacing w:after="0" w:line="240" w:lineRule="auto"/>
        <w:ind w:firstLine="720"/>
        <w:jc w:val="both"/>
        <w:rPr>
          <w:rFonts w:ascii="Palatino Linotype" w:hAnsi="Palatino Linotype" w:cs="SBL Greek"/>
          <w:i/>
          <w:lang w:bidi="he-IL"/>
        </w:rPr>
      </w:pPr>
      <w:r w:rsidRPr="00171439">
        <w:rPr>
          <w:rFonts w:ascii="Palatino Linotype" w:hAnsi="Palatino Linotype" w:cs="SBL Greek"/>
          <w:b/>
          <w:lang w:bidi="he-IL"/>
        </w:rPr>
        <w:lastRenderedPageBreak/>
        <w:t>(2)</w:t>
      </w:r>
      <w:r w:rsidRPr="00171439">
        <w:rPr>
          <w:rFonts w:ascii="Palatino Linotype" w:hAnsi="Palatino Linotype" w:cs="SBL Greek"/>
          <w:lang w:bidi="he-IL"/>
        </w:rPr>
        <w:t xml:space="preserve"> </w:t>
      </w:r>
      <w:r w:rsidRPr="00171439">
        <w:rPr>
          <w:rFonts w:ascii="Palatino Linotype" w:hAnsi="Palatino Linotype" w:cs="Arial"/>
          <w:i/>
          <w:szCs w:val="20"/>
          <w:vertAlign w:val="superscript"/>
          <w:lang w:bidi="he-IL"/>
        </w:rPr>
        <w:t>4</w:t>
      </w:r>
      <w:r w:rsidRPr="00171439">
        <w:rPr>
          <w:rFonts w:ascii="Palatino Linotype" w:hAnsi="Palatino Linotype" w:cs="SBL Greek"/>
          <w:i/>
          <w:lang w:bidi="he-IL"/>
        </w:rPr>
        <w:t xml:space="preserve">Ὁ δὲ </w:t>
      </w:r>
      <w:r w:rsidRPr="00171439">
        <w:rPr>
          <w:rFonts w:ascii="Palatino Linotype" w:hAnsi="Palatino Linotype" w:cs="SBL Greek"/>
          <w:i/>
          <w:caps/>
          <w:lang w:bidi="he-IL"/>
        </w:rPr>
        <w:t>θ</w:t>
      </w:r>
      <w:r w:rsidRPr="00171439">
        <w:rPr>
          <w:rFonts w:ascii="Palatino Linotype" w:hAnsi="Palatino Linotype" w:cs="SBL Greek"/>
          <w:i/>
          <w:lang w:bidi="he-IL"/>
        </w:rPr>
        <w:t xml:space="preserve">εὸς πλούσιος ὢν ἐν ἐλέει, </w:t>
      </w:r>
    </w:p>
    <w:p w:rsidR="00D15B2D" w:rsidRPr="00171439" w:rsidRDefault="00D15B2D" w:rsidP="00D15B2D">
      <w:pPr>
        <w:autoSpaceDE w:val="0"/>
        <w:autoSpaceDN w:val="0"/>
        <w:adjustRightInd w:val="0"/>
        <w:spacing w:after="0" w:line="240" w:lineRule="auto"/>
        <w:ind w:firstLine="720"/>
        <w:jc w:val="both"/>
        <w:rPr>
          <w:rFonts w:ascii="Palatino Linotype" w:hAnsi="Palatino Linotype" w:cs="Arial"/>
          <w:i/>
          <w:szCs w:val="20"/>
          <w:lang w:bidi="he-IL"/>
        </w:rPr>
      </w:pPr>
      <w:r w:rsidRPr="00171439">
        <w:rPr>
          <w:rFonts w:ascii="Palatino Linotype" w:hAnsi="Palatino Linotype" w:cs="SBL Greek"/>
          <w:i/>
          <w:lang w:bidi="he-IL"/>
        </w:rPr>
        <w:t>διὰ τὴν πολλὴν ἀγάπην αὐτοῦ ἣν ἠγάπησεν ἡμᾶς,</w:t>
      </w:r>
      <w:r w:rsidRPr="00171439">
        <w:rPr>
          <w:rFonts w:ascii="Palatino Linotype" w:hAnsi="Palatino Linotype" w:cs="Arial"/>
          <w:i/>
          <w:szCs w:val="20"/>
          <w:lang w:bidi="he-IL"/>
        </w:rPr>
        <w:t xml:space="preserve"> </w:t>
      </w:r>
    </w:p>
    <w:p w:rsidR="00D15B2D" w:rsidRPr="00171439" w:rsidRDefault="00D15B2D" w:rsidP="00D15B2D">
      <w:pPr>
        <w:autoSpaceDE w:val="0"/>
        <w:autoSpaceDN w:val="0"/>
        <w:adjustRightInd w:val="0"/>
        <w:spacing w:after="0" w:line="240" w:lineRule="auto"/>
        <w:ind w:firstLine="720"/>
        <w:jc w:val="both"/>
        <w:rPr>
          <w:rFonts w:ascii="Palatino Linotype" w:hAnsi="Palatino Linotype" w:cs="SBL Greek"/>
          <w:i/>
          <w:lang w:bidi="he-IL"/>
        </w:rPr>
      </w:pPr>
      <w:r w:rsidRPr="00171439">
        <w:rPr>
          <w:rFonts w:ascii="Palatino Linotype" w:hAnsi="Palatino Linotype" w:cs="Arial"/>
          <w:i/>
          <w:szCs w:val="20"/>
          <w:vertAlign w:val="superscript"/>
          <w:lang w:bidi="he-IL"/>
        </w:rPr>
        <w:t>5</w:t>
      </w:r>
      <w:r w:rsidRPr="00171439">
        <w:rPr>
          <w:rFonts w:ascii="Palatino Linotype" w:hAnsi="Palatino Linotype" w:cs="SBL Greek"/>
          <w:i/>
          <w:lang w:bidi="he-IL"/>
        </w:rPr>
        <w:t xml:space="preserve">καὶ ὄντας ἡμᾶς </w:t>
      </w:r>
      <w:r w:rsidRPr="00171439">
        <w:rPr>
          <w:rFonts w:ascii="Palatino Linotype" w:hAnsi="Palatino Linotype" w:cs="SBL Greek"/>
          <w:b/>
          <w:i/>
          <w:lang w:bidi="he-IL"/>
        </w:rPr>
        <w:t>νεκροὺς τοῖς παραπτώμασιν</w:t>
      </w:r>
      <w:r w:rsidRPr="00171439">
        <w:rPr>
          <w:rFonts w:ascii="Palatino Linotype" w:hAnsi="Palatino Linotype" w:cs="SBL Greek"/>
          <w:i/>
          <w:lang w:bidi="he-IL"/>
        </w:rPr>
        <w:t xml:space="preserve"> </w:t>
      </w:r>
    </w:p>
    <w:p w:rsidR="00D15B2D" w:rsidRPr="00171439" w:rsidRDefault="00D15B2D" w:rsidP="00D15B2D">
      <w:pPr>
        <w:autoSpaceDE w:val="0"/>
        <w:autoSpaceDN w:val="0"/>
        <w:adjustRightInd w:val="0"/>
        <w:spacing w:after="0" w:line="240" w:lineRule="auto"/>
        <w:ind w:firstLine="720"/>
        <w:jc w:val="both"/>
        <w:rPr>
          <w:rFonts w:ascii="Palatino Linotype" w:hAnsi="Palatino Linotype" w:cs="SBL Greek"/>
          <w:i/>
          <w:lang w:bidi="he-IL"/>
        </w:rPr>
      </w:pPr>
      <w:r w:rsidRPr="00171439">
        <w:rPr>
          <w:rFonts w:ascii="Palatino Linotype" w:hAnsi="Palatino Linotype" w:cs="SBL Greek"/>
          <w:i/>
          <w:lang w:bidi="he-IL"/>
        </w:rPr>
        <w:t>(</w:t>
      </w:r>
      <w:r w:rsidRPr="00171439">
        <w:rPr>
          <w:rFonts w:ascii="Palatino Linotype" w:hAnsi="Palatino Linotype" w:cs="SBL Greek"/>
          <w:i/>
          <w:lang w:val="en-US" w:bidi="he-IL"/>
        </w:rPr>
        <w:t>i</w:t>
      </w:r>
      <w:r w:rsidRPr="00171439">
        <w:rPr>
          <w:rFonts w:ascii="Palatino Linotype" w:hAnsi="Palatino Linotype" w:cs="SBL Greek"/>
          <w:i/>
          <w:lang w:bidi="he-IL"/>
        </w:rPr>
        <w:t>) συνεζωοποίησεν τῷ Χριστῷ, - χάριτί ἐστε σεσῳσμένοι-</w:t>
      </w:r>
    </w:p>
    <w:p w:rsidR="00D15B2D" w:rsidRPr="00171439" w:rsidRDefault="00D15B2D" w:rsidP="00D15B2D">
      <w:pPr>
        <w:autoSpaceDE w:val="0"/>
        <w:autoSpaceDN w:val="0"/>
        <w:adjustRightInd w:val="0"/>
        <w:spacing w:after="0" w:line="240" w:lineRule="auto"/>
        <w:ind w:firstLine="720"/>
        <w:jc w:val="both"/>
        <w:rPr>
          <w:rFonts w:ascii="Palatino Linotype" w:hAnsi="Palatino Linotype" w:cs="SBL Greek"/>
          <w:b/>
          <w:i/>
          <w:lang w:bidi="he-IL"/>
        </w:rPr>
      </w:pPr>
      <w:r w:rsidRPr="00171439">
        <w:rPr>
          <w:rFonts w:ascii="Palatino Linotype" w:hAnsi="Palatino Linotype" w:cs="Arial"/>
          <w:i/>
          <w:szCs w:val="20"/>
          <w:lang w:bidi="he-IL"/>
        </w:rPr>
        <w:t xml:space="preserve"> </w:t>
      </w:r>
      <w:r w:rsidRPr="00171439">
        <w:rPr>
          <w:rFonts w:ascii="Palatino Linotype" w:hAnsi="Palatino Linotype" w:cs="Arial"/>
          <w:b/>
          <w:i/>
          <w:szCs w:val="20"/>
          <w:vertAlign w:val="superscript"/>
          <w:lang w:bidi="he-IL"/>
        </w:rPr>
        <w:t xml:space="preserve">6 </w:t>
      </w:r>
      <w:r w:rsidRPr="00171439">
        <w:rPr>
          <w:rFonts w:ascii="Palatino Linotype" w:hAnsi="Palatino Linotype" w:cs="SBL Greek"/>
          <w:b/>
          <w:i/>
          <w:lang w:bidi="he-IL"/>
        </w:rPr>
        <w:t>καὶ (</w:t>
      </w:r>
      <w:r w:rsidRPr="00171439">
        <w:rPr>
          <w:rFonts w:ascii="Palatino Linotype" w:hAnsi="Palatino Linotype" w:cs="SBL Greek"/>
          <w:b/>
          <w:i/>
          <w:lang w:val="en-US" w:bidi="he-IL"/>
        </w:rPr>
        <w:t>ii</w:t>
      </w:r>
      <w:r w:rsidRPr="00171439">
        <w:rPr>
          <w:rFonts w:ascii="Palatino Linotype" w:hAnsi="Palatino Linotype" w:cs="SBL Greek"/>
          <w:b/>
          <w:i/>
          <w:lang w:bidi="he-IL"/>
        </w:rPr>
        <w:t xml:space="preserve">) συνήγειρεν </w:t>
      </w:r>
    </w:p>
    <w:p w:rsidR="00D15B2D" w:rsidRPr="00171439" w:rsidRDefault="00D15B2D" w:rsidP="00D15B2D">
      <w:pPr>
        <w:autoSpaceDE w:val="0"/>
        <w:autoSpaceDN w:val="0"/>
        <w:adjustRightInd w:val="0"/>
        <w:spacing w:after="0" w:line="240" w:lineRule="auto"/>
        <w:ind w:firstLine="720"/>
        <w:jc w:val="both"/>
        <w:rPr>
          <w:rFonts w:ascii="Palatino Linotype" w:hAnsi="Palatino Linotype" w:cs="SBL Greek"/>
          <w:i/>
          <w:lang w:bidi="he-IL"/>
        </w:rPr>
      </w:pPr>
      <w:r w:rsidRPr="00171439">
        <w:rPr>
          <w:rFonts w:ascii="Palatino Linotype" w:hAnsi="Palatino Linotype" w:cs="SBL Greek"/>
          <w:b/>
          <w:i/>
          <w:lang w:bidi="he-IL"/>
        </w:rPr>
        <w:t>καὶ (</w:t>
      </w:r>
      <w:r w:rsidRPr="00171439">
        <w:rPr>
          <w:rFonts w:ascii="Palatino Linotype" w:hAnsi="Palatino Linotype" w:cs="SBL Greek"/>
          <w:b/>
          <w:i/>
          <w:lang w:val="en-US" w:bidi="he-IL"/>
        </w:rPr>
        <w:t>iii</w:t>
      </w:r>
      <w:r w:rsidRPr="00171439">
        <w:rPr>
          <w:rFonts w:ascii="Palatino Linotype" w:hAnsi="Palatino Linotype" w:cs="SBL Greek"/>
          <w:b/>
          <w:i/>
          <w:lang w:bidi="he-IL"/>
        </w:rPr>
        <w:t>) συνεκάθισεν ἐν τοῖς ἐπουρανίοις ἐν Χριστῷ Ἰησοῦ,</w:t>
      </w:r>
    </w:p>
    <w:p w:rsidR="00D15B2D" w:rsidRPr="00171439" w:rsidRDefault="00D15B2D" w:rsidP="00D15B2D">
      <w:pPr>
        <w:autoSpaceDE w:val="0"/>
        <w:autoSpaceDN w:val="0"/>
        <w:adjustRightInd w:val="0"/>
        <w:spacing w:after="0" w:line="240" w:lineRule="auto"/>
        <w:ind w:firstLine="720"/>
        <w:jc w:val="both"/>
        <w:rPr>
          <w:rFonts w:ascii="Palatino Linotype" w:hAnsi="Palatino Linotype" w:cs="SBL Greek"/>
          <w:i/>
          <w:lang w:bidi="he-IL"/>
        </w:rPr>
      </w:pPr>
      <w:r w:rsidRPr="00171439">
        <w:rPr>
          <w:rFonts w:ascii="Palatino Linotype" w:hAnsi="Palatino Linotype" w:cs="Arial"/>
          <w:i/>
          <w:szCs w:val="20"/>
          <w:vertAlign w:val="superscript"/>
          <w:lang w:bidi="he-IL"/>
        </w:rPr>
        <w:t xml:space="preserve">7 </w:t>
      </w:r>
      <w:r w:rsidRPr="00171439">
        <w:rPr>
          <w:rFonts w:ascii="Palatino Linotype" w:hAnsi="Palatino Linotype" w:cs="SBL Greek"/>
          <w:i/>
          <w:lang w:bidi="he-IL"/>
        </w:rPr>
        <w:t xml:space="preserve">ἵνα ἐνδείξηται ἐν τοῖς αἰῶσιν τοῖς ἐπερχομένοις </w:t>
      </w:r>
    </w:p>
    <w:p w:rsidR="00D15B2D" w:rsidRPr="00171439" w:rsidRDefault="00D15B2D" w:rsidP="00D15B2D">
      <w:pPr>
        <w:autoSpaceDE w:val="0"/>
        <w:autoSpaceDN w:val="0"/>
        <w:adjustRightInd w:val="0"/>
        <w:spacing w:after="0" w:line="240" w:lineRule="auto"/>
        <w:ind w:firstLine="720"/>
        <w:jc w:val="both"/>
        <w:rPr>
          <w:rFonts w:ascii="Palatino Linotype" w:hAnsi="Palatino Linotype" w:cs="SBL Greek"/>
          <w:i/>
          <w:lang w:bidi="he-IL"/>
        </w:rPr>
      </w:pPr>
      <w:r w:rsidRPr="00171439">
        <w:rPr>
          <w:rFonts w:ascii="Palatino Linotype" w:hAnsi="Palatino Linotype" w:cs="SBL Greek"/>
          <w:i/>
          <w:lang w:bidi="he-IL"/>
        </w:rPr>
        <w:t xml:space="preserve">τὸ ὑπερβάλλον πλοῦτος τῆς χάριτος αὐτοῦ </w:t>
      </w:r>
    </w:p>
    <w:p w:rsidR="00D15B2D" w:rsidRPr="00171439" w:rsidRDefault="00D15B2D" w:rsidP="00D15B2D">
      <w:pPr>
        <w:autoSpaceDE w:val="0"/>
        <w:autoSpaceDN w:val="0"/>
        <w:adjustRightInd w:val="0"/>
        <w:spacing w:after="0" w:line="240" w:lineRule="auto"/>
        <w:ind w:firstLine="720"/>
        <w:jc w:val="both"/>
        <w:rPr>
          <w:rFonts w:ascii="Palatino Linotype" w:hAnsi="Palatino Linotype" w:cs="Arial"/>
          <w:i/>
          <w:szCs w:val="20"/>
          <w:lang w:bidi="he-IL"/>
        </w:rPr>
      </w:pPr>
      <w:r w:rsidRPr="00171439">
        <w:rPr>
          <w:rFonts w:ascii="Palatino Linotype" w:hAnsi="Palatino Linotype" w:cs="SBL Greek"/>
          <w:i/>
          <w:lang w:bidi="he-IL"/>
        </w:rPr>
        <w:t xml:space="preserve">ἐν </w:t>
      </w:r>
      <w:r w:rsidRPr="00171439">
        <w:rPr>
          <w:rFonts w:ascii="Palatino Linotype" w:hAnsi="Palatino Linotype" w:cs="SBL Greek"/>
          <w:b/>
          <w:i/>
          <w:lang w:bidi="he-IL"/>
        </w:rPr>
        <w:t>χρηστότητι</w:t>
      </w:r>
      <w:r w:rsidRPr="00171439">
        <w:rPr>
          <w:rFonts w:ascii="Palatino Linotype" w:hAnsi="Palatino Linotype" w:cs="SBL Greek"/>
          <w:i/>
          <w:lang w:bidi="he-IL"/>
        </w:rPr>
        <w:t xml:space="preserve"> ἐφ᾽ ἡμᾶς </w:t>
      </w:r>
      <w:r w:rsidRPr="00171439">
        <w:rPr>
          <w:rFonts w:ascii="Palatino Linotype" w:hAnsi="Palatino Linotype" w:cs="SBL Greek"/>
          <w:b/>
          <w:i/>
          <w:lang w:bidi="he-IL"/>
        </w:rPr>
        <w:t>ἐν Χριστῷ</w:t>
      </w:r>
      <w:r w:rsidRPr="00171439">
        <w:rPr>
          <w:rFonts w:ascii="Palatino Linotype" w:hAnsi="Palatino Linotype" w:cs="SBL Greek"/>
          <w:i/>
          <w:lang w:bidi="he-IL"/>
        </w:rPr>
        <w:t xml:space="preserve"> Ἰησοῦ.</w:t>
      </w:r>
      <w:r w:rsidRPr="00171439">
        <w:rPr>
          <w:rFonts w:ascii="Palatino Linotype" w:hAnsi="Palatino Linotype" w:cs="Arial"/>
          <w:i/>
          <w:szCs w:val="20"/>
          <w:lang w:bidi="he-IL"/>
        </w:rPr>
        <w:t xml:space="preserve"> </w:t>
      </w:r>
    </w:p>
    <w:p w:rsidR="00D15B2D" w:rsidRPr="00171439" w:rsidRDefault="00D15B2D" w:rsidP="00D15B2D">
      <w:pPr>
        <w:autoSpaceDE w:val="0"/>
        <w:autoSpaceDN w:val="0"/>
        <w:adjustRightInd w:val="0"/>
        <w:spacing w:after="0" w:line="240" w:lineRule="auto"/>
        <w:jc w:val="both"/>
        <w:rPr>
          <w:rFonts w:ascii="Palatino Linotype" w:hAnsi="Palatino Linotype" w:cs="Arial"/>
          <w:i/>
          <w:szCs w:val="20"/>
          <w:lang w:bidi="he-IL"/>
        </w:rPr>
      </w:pPr>
    </w:p>
    <w:p w:rsidR="00D15B2D" w:rsidRPr="00171439" w:rsidRDefault="00D15B2D" w:rsidP="00D15B2D">
      <w:pPr>
        <w:autoSpaceDE w:val="0"/>
        <w:autoSpaceDN w:val="0"/>
        <w:adjustRightInd w:val="0"/>
        <w:spacing w:after="0" w:line="240" w:lineRule="auto"/>
        <w:jc w:val="both"/>
        <w:rPr>
          <w:rFonts w:ascii="Palatino Linotype" w:hAnsi="Palatino Linotype" w:cs="SBL Greek"/>
          <w:i/>
          <w:lang w:bidi="he-IL"/>
        </w:rPr>
      </w:pPr>
      <w:r w:rsidRPr="00171439">
        <w:rPr>
          <w:rFonts w:ascii="Palatino Linotype" w:hAnsi="Palatino Linotype" w:cs="SBL Greek"/>
          <w:b/>
          <w:lang w:bidi="he-IL"/>
        </w:rPr>
        <w:t>(3)</w:t>
      </w:r>
      <w:r w:rsidRPr="00171439">
        <w:rPr>
          <w:rFonts w:ascii="Palatino Linotype" w:hAnsi="Palatino Linotype" w:cs="SBL Greek"/>
          <w:lang w:bidi="he-IL"/>
        </w:rPr>
        <w:t xml:space="preserve"> </w:t>
      </w:r>
      <w:r w:rsidRPr="00171439">
        <w:rPr>
          <w:rFonts w:ascii="Palatino Linotype" w:hAnsi="Palatino Linotype" w:cs="Arial"/>
          <w:i/>
          <w:szCs w:val="20"/>
          <w:vertAlign w:val="superscript"/>
          <w:lang w:bidi="he-IL"/>
        </w:rPr>
        <w:t xml:space="preserve">8 </w:t>
      </w:r>
      <w:r w:rsidRPr="00171439">
        <w:rPr>
          <w:rFonts w:ascii="Palatino Linotype" w:hAnsi="Palatino Linotype" w:cs="SBL Greek"/>
          <w:i/>
          <w:lang w:bidi="he-IL"/>
        </w:rPr>
        <w:t xml:space="preserve">Τῇ γὰρ χάριτί ἐστε σεσῳσμένοι διὰ πίστεως· </w:t>
      </w:r>
    </w:p>
    <w:p w:rsidR="00D15B2D" w:rsidRPr="00171439" w:rsidRDefault="00D15B2D" w:rsidP="00D15B2D">
      <w:pPr>
        <w:autoSpaceDE w:val="0"/>
        <w:autoSpaceDN w:val="0"/>
        <w:adjustRightInd w:val="0"/>
        <w:spacing w:after="0" w:line="240" w:lineRule="auto"/>
        <w:jc w:val="both"/>
        <w:rPr>
          <w:rFonts w:ascii="Palatino Linotype" w:hAnsi="Palatino Linotype" w:cs="SBL Greek"/>
          <w:i/>
          <w:lang w:bidi="he-IL"/>
        </w:rPr>
      </w:pPr>
      <w:r w:rsidRPr="00171439">
        <w:rPr>
          <w:rFonts w:ascii="Palatino Linotype" w:hAnsi="Palatino Linotype" w:cs="SBL Greek"/>
          <w:i/>
          <w:lang w:bidi="he-IL"/>
        </w:rPr>
        <w:t xml:space="preserve">καὶ τοῦτο οὐκ ἐξ ὑμῶν, </w:t>
      </w:r>
      <w:r w:rsidRPr="00171439">
        <w:rPr>
          <w:rFonts w:ascii="Palatino Linotype" w:hAnsi="Palatino Linotype" w:cs="SBL Greek"/>
          <w:i/>
          <w:caps/>
          <w:lang w:bidi="he-IL"/>
        </w:rPr>
        <w:t>θ</w:t>
      </w:r>
      <w:r w:rsidRPr="00171439">
        <w:rPr>
          <w:rFonts w:ascii="Palatino Linotype" w:hAnsi="Palatino Linotype" w:cs="SBL Greek"/>
          <w:i/>
          <w:lang w:bidi="he-IL"/>
        </w:rPr>
        <w:t>εοῦ τὸ δῶρον·</w:t>
      </w:r>
    </w:p>
    <w:p w:rsidR="00D15B2D" w:rsidRPr="00171439" w:rsidRDefault="00D15B2D" w:rsidP="00D15B2D">
      <w:pPr>
        <w:autoSpaceDE w:val="0"/>
        <w:autoSpaceDN w:val="0"/>
        <w:adjustRightInd w:val="0"/>
        <w:spacing w:after="0" w:line="240" w:lineRule="auto"/>
        <w:jc w:val="both"/>
        <w:rPr>
          <w:rFonts w:ascii="Palatino Linotype" w:hAnsi="Palatino Linotype" w:cs="Arial"/>
          <w:i/>
          <w:szCs w:val="20"/>
          <w:lang w:bidi="he-IL"/>
        </w:rPr>
      </w:pPr>
      <w:r w:rsidRPr="00171439">
        <w:rPr>
          <w:rFonts w:ascii="Palatino Linotype" w:hAnsi="Palatino Linotype" w:cs="Arial"/>
          <w:i/>
          <w:szCs w:val="20"/>
          <w:lang w:bidi="he-IL"/>
        </w:rPr>
        <w:t xml:space="preserve"> </w:t>
      </w:r>
      <w:r w:rsidRPr="00171439">
        <w:rPr>
          <w:rFonts w:ascii="Palatino Linotype" w:hAnsi="Palatino Linotype" w:cs="Arial"/>
          <w:i/>
          <w:szCs w:val="20"/>
          <w:vertAlign w:val="superscript"/>
          <w:lang w:bidi="he-IL"/>
        </w:rPr>
        <w:t xml:space="preserve">9 </w:t>
      </w:r>
      <w:r w:rsidRPr="00171439">
        <w:rPr>
          <w:rFonts w:ascii="Palatino Linotype" w:hAnsi="Palatino Linotype" w:cs="SBL Greek"/>
          <w:i/>
          <w:lang w:bidi="he-IL"/>
        </w:rPr>
        <w:t>οὐκ ἐξ ἔργων, ἵνα μή τις καυχήσηται.</w:t>
      </w:r>
      <w:r w:rsidRPr="00171439">
        <w:rPr>
          <w:rFonts w:ascii="Palatino Linotype" w:hAnsi="Palatino Linotype" w:cs="Arial"/>
          <w:i/>
          <w:szCs w:val="20"/>
          <w:lang w:bidi="he-IL"/>
        </w:rPr>
        <w:t xml:space="preserve"> </w:t>
      </w:r>
    </w:p>
    <w:p w:rsidR="00D15B2D" w:rsidRPr="00171439" w:rsidRDefault="00D15B2D" w:rsidP="00D15B2D">
      <w:pPr>
        <w:autoSpaceDE w:val="0"/>
        <w:autoSpaceDN w:val="0"/>
        <w:adjustRightInd w:val="0"/>
        <w:spacing w:after="0" w:line="240" w:lineRule="auto"/>
        <w:jc w:val="both"/>
        <w:rPr>
          <w:rFonts w:ascii="Palatino Linotype" w:hAnsi="Palatino Linotype" w:cs="SBL Greek"/>
          <w:b/>
          <w:i/>
          <w:lang w:bidi="he-IL"/>
        </w:rPr>
      </w:pPr>
      <w:r w:rsidRPr="00171439">
        <w:rPr>
          <w:rFonts w:ascii="Palatino Linotype" w:hAnsi="Palatino Linotype" w:cs="Arial"/>
          <w:i/>
          <w:szCs w:val="20"/>
          <w:vertAlign w:val="superscript"/>
          <w:lang w:bidi="he-IL"/>
        </w:rPr>
        <w:t xml:space="preserve">10 </w:t>
      </w:r>
      <w:r w:rsidRPr="00171439">
        <w:rPr>
          <w:rFonts w:ascii="Palatino Linotype" w:hAnsi="Palatino Linotype" w:cs="SBL Greek"/>
          <w:i/>
          <w:caps/>
          <w:lang w:bidi="he-IL"/>
        </w:rPr>
        <w:t>α</w:t>
      </w:r>
      <w:r w:rsidRPr="00171439">
        <w:rPr>
          <w:rFonts w:ascii="Palatino Linotype" w:hAnsi="Palatino Linotype" w:cs="SBL Greek"/>
          <w:i/>
          <w:lang w:bidi="he-IL"/>
        </w:rPr>
        <w:t xml:space="preserve">ὐτοῦ γάρ ἐσμεν ποίημα, </w:t>
      </w:r>
      <w:r w:rsidRPr="00171439">
        <w:rPr>
          <w:rFonts w:ascii="Palatino Linotype" w:hAnsi="Palatino Linotype" w:cs="SBL Greek"/>
          <w:b/>
          <w:i/>
          <w:lang w:bidi="he-IL"/>
        </w:rPr>
        <w:t xml:space="preserve">κτισθέντες ἐν Χριστῷ Ἰησοῦ </w:t>
      </w:r>
    </w:p>
    <w:p w:rsidR="00D15B2D" w:rsidRPr="00171439" w:rsidRDefault="00D15B2D" w:rsidP="00D15B2D">
      <w:pPr>
        <w:autoSpaceDE w:val="0"/>
        <w:autoSpaceDN w:val="0"/>
        <w:adjustRightInd w:val="0"/>
        <w:spacing w:after="0" w:line="240" w:lineRule="auto"/>
        <w:jc w:val="both"/>
        <w:rPr>
          <w:rFonts w:ascii="Palatino Linotype" w:hAnsi="Palatino Linotype" w:cs="SBL Greek"/>
          <w:lang w:bidi="he-IL"/>
        </w:rPr>
      </w:pPr>
      <w:r w:rsidRPr="00171439">
        <w:rPr>
          <w:rFonts w:ascii="Palatino Linotype" w:hAnsi="Palatino Linotype" w:cs="SBL Greek"/>
          <w:i/>
          <w:lang w:bidi="he-IL"/>
        </w:rPr>
        <w:t xml:space="preserve">ἐπὶ ἔργοις ἀγαθοῖς οἷς προητοίμασεν ὁ </w:t>
      </w:r>
      <w:r w:rsidRPr="00171439">
        <w:rPr>
          <w:rFonts w:ascii="Palatino Linotype" w:hAnsi="Palatino Linotype" w:cs="SBL Greek"/>
          <w:i/>
          <w:caps/>
          <w:lang w:bidi="he-IL"/>
        </w:rPr>
        <w:t>θ</w:t>
      </w:r>
      <w:r w:rsidRPr="00171439">
        <w:rPr>
          <w:rFonts w:ascii="Palatino Linotype" w:hAnsi="Palatino Linotype" w:cs="SBL Greek"/>
          <w:i/>
          <w:lang w:bidi="he-IL"/>
        </w:rPr>
        <w:t>εὸς, ἵνα ἐν αὐτοῖς περιπατήσωμεν.</w:t>
      </w:r>
    </w:p>
    <w:p w:rsidR="00D15B2D" w:rsidRPr="00171439" w:rsidRDefault="00D15B2D" w:rsidP="00D15B2D">
      <w:pPr>
        <w:autoSpaceDE w:val="0"/>
        <w:autoSpaceDN w:val="0"/>
        <w:adjustRightInd w:val="0"/>
        <w:spacing w:after="0" w:line="240" w:lineRule="auto"/>
        <w:jc w:val="both"/>
        <w:rPr>
          <w:rFonts w:ascii="Palatino Linotype" w:hAnsi="Palatino Linotype" w:cs="SBL Greek"/>
          <w:lang w:bidi="he-IL"/>
        </w:rPr>
      </w:pPr>
    </w:p>
    <w:p w:rsidR="00D15B2D" w:rsidRPr="00171439" w:rsidRDefault="00D15B2D" w:rsidP="00D15B2D">
      <w:pPr>
        <w:autoSpaceDE w:val="0"/>
        <w:autoSpaceDN w:val="0"/>
        <w:adjustRightInd w:val="0"/>
        <w:spacing w:after="0" w:line="240" w:lineRule="auto"/>
        <w:jc w:val="both"/>
        <w:rPr>
          <w:rFonts w:ascii="Palatino Linotype" w:hAnsi="Palatino Linotype" w:cs="Arial"/>
        </w:rPr>
      </w:pPr>
      <w:r w:rsidRPr="00171439">
        <w:rPr>
          <w:rFonts w:ascii="Palatino Linotype" w:hAnsi="Palatino Linotype" w:cs="SBL Greek"/>
          <w:lang w:bidi="he-IL"/>
        </w:rPr>
        <w:t>Στην επόμενη</w:t>
      </w:r>
      <w:r w:rsidRPr="00171439">
        <w:rPr>
          <w:rFonts w:ascii="Palatino Linotype" w:hAnsi="Palatino Linotype" w:cs="SBL Greek"/>
          <w:b/>
          <w:lang w:bidi="he-IL"/>
        </w:rPr>
        <w:t xml:space="preserve"> (β)</w:t>
      </w:r>
      <w:r w:rsidRPr="00171439">
        <w:rPr>
          <w:rFonts w:ascii="Palatino Linotype" w:hAnsi="Palatino Linotype" w:cs="SBL Greek"/>
          <w:lang w:bidi="he-IL"/>
        </w:rPr>
        <w:t xml:space="preserve"> ενότητα (στ. 11-22) ακολουθεί η απαραίτητη στην επιστροφή/μετάνοια </w:t>
      </w:r>
      <w:r w:rsidRPr="00171439">
        <w:rPr>
          <w:rFonts w:ascii="Palatino Linotype" w:hAnsi="Palatino Linotype" w:cs="SBL Greek"/>
          <w:i/>
          <w:lang w:bidi="he-IL"/>
        </w:rPr>
        <w:t>ανάμνηση</w:t>
      </w:r>
      <w:r w:rsidRPr="00171439">
        <w:rPr>
          <w:rFonts w:ascii="Palatino Linotype" w:hAnsi="Palatino Linotype" w:cs="SBL Greek"/>
          <w:lang w:bidi="he-IL"/>
        </w:rPr>
        <w:t xml:space="preserve">: </w:t>
      </w:r>
      <w:r w:rsidRPr="00171439">
        <w:rPr>
          <w:rFonts w:ascii="Palatino Linotype" w:hAnsi="Palatino Linotype" w:cs="SBL Greek"/>
          <w:i/>
          <w:lang w:bidi="he-IL"/>
        </w:rPr>
        <w:t>Διὸ μνημονεύετε</w:t>
      </w:r>
      <w:r w:rsidRPr="00171439">
        <w:rPr>
          <w:rFonts w:ascii="Palatino Linotype" w:hAnsi="Palatino Linotype" w:cs="SBL Greek"/>
          <w:lang w:bidi="he-IL"/>
        </w:rPr>
        <w:t xml:space="preserve"> (πρβλ. Λκ. 15, 17</w:t>
      </w:r>
      <w:r w:rsidRPr="00171439">
        <w:rPr>
          <w:rFonts w:ascii="Palatino Linotype" w:hAnsi="Palatino Linotype" w:cs="SBL Greek"/>
          <w:vertAlign w:val="superscript"/>
          <w:lang w:bidi="he-IL"/>
        </w:rPr>
        <w:t>.</w:t>
      </w:r>
      <w:r w:rsidRPr="00171439">
        <w:rPr>
          <w:rFonts w:ascii="Palatino Linotype" w:hAnsi="Palatino Linotype" w:cs="SBL Greek"/>
          <w:lang w:bidi="he-IL"/>
        </w:rPr>
        <w:t xml:space="preserve"> Αποκ. 2, 5). Πλέον το ειδικό βάρος της ανάμνησης εστιάζεται στο </w:t>
      </w:r>
      <w:r w:rsidRPr="00171439">
        <w:rPr>
          <w:rFonts w:ascii="Palatino Linotype" w:hAnsi="Palatino Linotype" w:cs="SBL Greek"/>
          <w:b/>
          <w:i/>
          <w:lang w:bidi="he-IL"/>
        </w:rPr>
        <w:t xml:space="preserve">ὑμεῖς </w:t>
      </w:r>
      <w:r w:rsidRPr="00171439">
        <w:rPr>
          <w:rFonts w:ascii="Palatino Linotype" w:hAnsi="Palatino Linotype" w:cs="SBL Greek"/>
          <w:lang w:bidi="he-IL"/>
        </w:rPr>
        <w:t xml:space="preserve">και στο γεγονός ότι η αλλαγή </w:t>
      </w:r>
      <w:r w:rsidRPr="00171439">
        <w:rPr>
          <w:rFonts w:ascii="Palatino Linotype" w:hAnsi="Palatino Linotype" w:cs="Arial"/>
        </w:rPr>
        <w:t>από το βίο προ/</w:t>
      </w:r>
      <w:r w:rsidRPr="00171439">
        <w:rPr>
          <w:rFonts w:ascii="Palatino Linotype" w:hAnsi="Palatino Linotype" w:cs="Arial"/>
          <w:i/>
        </w:rPr>
        <w:t>χωρίς</w:t>
      </w:r>
      <w:r w:rsidRPr="00171439">
        <w:rPr>
          <w:rFonts w:ascii="Palatino Linotype" w:hAnsi="Palatino Linotype" w:cs="Arial"/>
        </w:rPr>
        <w:t xml:space="preserve"> του Χριστού στη ζωή </w:t>
      </w:r>
      <w:r w:rsidRPr="00171439">
        <w:rPr>
          <w:rFonts w:ascii="Palatino Linotype" w:hAnsi="Palatino Linotype" w:cs="Arial"/>
          <w:b/>
          <w:i/>
        </w:rPr>
        <w:t>μετά</w:t>
      </w:r>
      <w:r w:rsidRPr="00171439">
        <w:rPr>
          <w:rFonts w:ascii="Palatino Linotype" w:hAnsi="Palatino Linotype" w:cs="Arial"/>
        </w:rPr>
        <w:t xml:space="preserve"> του Χριστού</w:t>
      </w:r>
      <w:r w:rsidRPr="00171439">
        <w:rPr>
          <w:rFonts w:ascii="Palatino Linotype" w:hAnsi="Palatino Linotype" w:cs="SBL Greek"/>
          <w:lang w:bidi="he-IL"/>
        </w:rPr>
        <w:t xml:space="preserve"> και η μεταμόρφωση των εθνών σε σώμα Χριστού είχε ιστορική και </w:t>
      </w:r>
      <w:r w:rsidRPr="00171439">
        <w:rPr>
          <w:rFonts w:ascii="Palatino Linotype" w:hAnsi="Palatino Linotype" w:cs="SBL Greek"/>
          <w:i/>
          <w:lang w:bidi="he-IL"/>
        </w:rPr>
        <w:t>κοινωνική/πολιτική</w:t>
      </w:r>
      <w:r w:rsidRPr="00171439">
        <w:rPr>
          <w:rFonts w:ascii="Palatino Linotype" w:hAnsi="Palatino Linotype" w:cs="SBL Greek"/>
          <w:lang w:bidi="he-IL"/>
        </w:rPr>
        <w:t xml:space="preserve"> έκφραση. Ενώ ο πρότερος βίος τής ακροβυστίας σήμαινε περιθωριοποίηση από την πραγματική πόλη/βασιλεία (</w:t>
      </w:r>
      <w:r w:rsidRPr="00171439">
        <w:rPr>
          <w:rFonts w:ascii="Palatino Linotype" w:hAnsi="Palatino Linotype" w:cs="SBL Greek"/>
          <w:i/>
          <w:lang w:bidi="he-IL"/>
        </w:rPr>
        <w:t>ξένοι καὶ πάροικοι</w:t>
      </w:r>
      <w:r w:rsidRPr="00171439">
        <w:rPr>
          <w:rFonts w:ascii="Palatino Linotype" w:hAnsi="Palatino Linotype" w:cs="SBL Greek"/>
          <w:i/>
          <w:vertAlign w:val="superscript"/>
          <w:lang w:bidi="he-IL"/>
        </w:rPr>
        <w:t>.</w:t>
      </w:r>
      <w:r w:rsidRPr="00171439">
        <w:rPr>
          <w:rFonts w:ascii="Palatino Linotype" w:hAnsi="Palatino Linotype" w:cs="SBL Greek"/>
          <w:i/>
          <w:lang w:bidi="he-IL"/>
        </w:rPr>
        <w:t xml:space="preserve"> </w:t>
      </w:r>
      <w:r w:rsidRPr="00171439">
        <w:rPr>
          <w:rFonts w:ascii="Palatino Linotype" w:hAnsi="Palatino Linotype" w:cs="SBL Greek"/>
          <w:lang w:bidi="he-IL"/>
        </w:rPr>
        <w:t xml:space="preserve">2, 19) και απουσία/έλλειμμα διαθηκών επαγγελίας/ελπίδας, η μετά του Χριστού κοινωνία συνεπάγεται ότι τα έθνη/η ακροβυστία καθίστανται πλέον </w:t>
      </w:r>
      <w:r w:rsidRPr="00171439">
        <w:rPr>
          <w:rFonts w:ascii="Palatino Linotype" w:hAnsi="Palatino Linotype" w:cs="SBL Greek"/>
          <w:i/>
          <w:lang w:bidi="he-IL"/>
        </w:rPr>
        <w:t>συμ</w:t>
      </w:r>
      <w:r w:rsidRPr="00171439">
        <w:rPr>
          <w:rFonts w:ascii="Palatino Linotype" w:hAnsi="Palatino Linotype" w:cs="SBL Greek"/>
          <w:b/>
          <w:i/>
          <w:lang w:bidi="he-IL"/>
        </w:rPr>
        <w:t>πολῖται</w:t>
      </w:r>
      <w:r w:rsidRPr="00171439">
        <w:rPr>
          <w:rFonts w:ascii="Palatino Linotype" w:hAnsi="Palatino Linotype" w:cs="SBL Greek"/>
          <w:i/>
          <w:lang w:bidi="he-IL"/>
        </w:rPr>
        <w:t xml:space="preserve"> τῶν ἁγίων (</w:t>
      </w:r>
      <w:r w:rsidRPr="00171439">
        <w:rPr>
          <w:rFonts w:ascii="Palatino Linotype" w:hAnsi="Palatino Linotype" w:cs="SBL Greek"/>
          <w:lang w:bidi="he-IL"/>
        </w:rPr>
        <w:t>εννοούνται οι άγγελοι και τα μέλη του «εκλεκτού λαού»)</w:t>
      </w:r>
      <w:r w:rsidRPr="00171439">
        <w:rPr>
          <w:rFonts w:ascii="Palatino Linotype" w:hAnsi="Palatino Linotype" w:cs="SBL Greek"/>
          <w:i/>
          <w:lang w:bidi="he-IL"/>
        </w:rPr>
        <w:t xml:space="preserve"> καὶ οἰκεῖοι</w:t>
      </w:r>
      <w:r w:rsidRPr="00171439">
        <w:rPr>
          <w:rFonts w:ascii="Palatino Linotype" w:hAnsi="Palatino Linotype" w:cs="SBL Greek"/>
          <w:lang w:bidi="he-IL"/>
        </w:rPr>
        <w:t xml:space="preserve"> (= συγγενείς !)</w:t>
      </w:r>
      <w:r w:rsidRPr="00171439">
        <w:rPr>
          <w:rFonts w:ascii="Palatino Linotype" w:hAnsi="Palatino Linotype" w:cs="SBL Greek"/>
          <w:i/>
          <w:lang w:bidi="he-IL"/>
        </w:rPr>
        <w:t xml:space="preserve"> τοῦ Θεοῦ</w:t>
      </w:r>
      <w:r w:rsidRPr="00171439">
        <w:rPr>
          <w:rFonts w:ascii="Palatino Linotype" w:hAnsi="Palatino Linotype" w:cs="SBL Greek"/>
          <w:lang w:bidi="he-IL"/>
        </w:rPr>
        <w:t xml:space="preserve">. </w:t>
      </w:r>
      <w:r w:rsidRPr="00171439">
        <w:rPr>
          <w:rFonts w:ascii="Palatino Linotype" w:hAnsi="Palatino Linotype" w:cs="Arial"/>
        </w:rPr>
        <w:t>Η συγκεκριμένη ενότητα επίσης διαιρείται σε τρία μέρη που ακολουθούν το σχήμα α-β-α’:</w:t>
      </w:r>
      <w:r w:rsidRPr="00171439">
        <w:rPr>
          <w:rFonts w:ascii="Palatino Linotype" w:hAnsi="Palatino Linotype" w:cs="Arial"/>
          <w:b/>
        </w:rPr>
        <w:t xml:space="preserve"> (1) </w:t>
      </w:r>
      <w:r w:rsidRPr="00171439">
        <w:rPr>
          <w:rFonts w:ascii="Palatino Linotype" w:hAnsi="Palatino Linotype" w:cs="Arial"/>
        </w:rPr>
        <w:t xml:space="preserve">στ. 11-13: η αποξένωση από τον εκλεκτό λαό </w:t>
      </w:r>
      <w:r w:rsidRPr="00171439">
        <w:rPr>
          <w:rFonts w:ascii="Palatino Linotype" w:hAnsi="Palatino Linotype" w:cs="SBL Greek"/>
          <w:lang w:bidi="he-IL"/>
        </w:rPr>
        <w:t xml:space="preserve">του Θεού </w:t>
      </w:r>
      <w:r w:rsidRPr="00171439">
        <w:rPr>
          <w:rFonts w:ascii="Palatino Linotype" w:hAnsi="Palatino Linotype" w:cs="SBL Greek"/>
          <w:i/>
          <w:lang w:bidi="he-IL"/>
        </w:rPr>
        <w:t>τῆς λεγομένης περιτομῆς χειροποιήτου</w:t>
      </w:r>
      <w:r w:rsidRPr="00171439">
        <w:rPr>
          <w:rFonts w:ascii="Palatino Linotype" w:hAnsi="Palatino Linotype" w:cs="Arial"/>
        </w:rPr>
        <w:t xml:space="preserve"> συνεπάγεται την απουσία ελπίδας για τα έθνη που ουσιαστικά είναι </w:t>
      </w:r>
      <w:r w:rsidRPr="00171439">
        <w:rPr>
          <w:rFonts w:ascii="Palatino Linotype" w:hAnsi="Palatino Linotype" w:cs="SBL Greek"/>
          <w:i/>
          <w:lang w:bidi="he-IL"/>
        </w:rPr>
        <w:t xml:space="preserve">ἄθεοι ἐν τῷ κόσμῳ </w:t>
      </w:r>
      <w:r w:rsidRPr="00171439">
        <w:rPr>
          <w:rFonts w:ascii="Palatino Linotype" w:hAnsi="Palatino Linotype" w:cs="Arial"/>
          <w:szCs w:val="20"/>
          <w:lang w:bidi="he-IL"/>
        </w:rPr>
        <w:t>(στ. 12)</w:t>
      </w:r>
      <w:r w:rsidRPr="00171439">
        <w:rPr>
          <w:rFonts w:ascii="Palatino Linotype" w:hAnsi="Palatino Linotype" w:cs="Arial"/>
        </w:rPr>
        <w:t xml:space="preserve">. </w:t>
      </w:r>
      <w:r w:rsidRPr="00171439">
        <w:rPr>
          <w:rFonts w:ascii="Palatino Linotype" w:hAnsi="Palatino Linotype" w:cs="Arial"/>
          <w:b/>
        </w:rPr>
        <w:t>(2)</w:t>
      </w:r>
      <w:r w:rsidRPr="00171439">
        <w:rPr>
          <w:rFonts w:ascii="Palatino Linotype" w:hAnsi="Palatino Linotype" w:cs="Arial"/>
        </w:rPr>
        <w:t xml:space="preserve"> στ. 14-18</w:t>
      </w:r>
      <w:r w:rsidRPr="00171439">
        <w:rPr>
          <w:rStyle w:val="FootnoteReference"/>
          <w:rFonts w:ascii="Palatino Linotype" w:hAnsi="Palatino Linotype" w:cs="Arial"/>
        </w:rPr>
        <w:footnoteReference w:id="348"/>
      </w:r>
      <w:r w:rsidRPr="00171439">
        <w:rPr>
          <w:rFonts w:ascii="Palatino Linotype" w:hAnsi="Palatino Linotype" w:cs="Arial"/>
        </w:rPr>
        <w:t>: (</w:t>
      </w:r>
      <w:r w:rsidRPr="00171439">
        <w:rPr>
          <w:rFonts w:ascii="Palatino Linotype" w:hAnsi="Palatino Linotype" w:cs="Arial"/>
          <w:lang w:val="en-US"/>
        </w:rPr>
        <w:t>i</w:t>
      </w:r>
      <w:r w:rsidRPr="00171439">
        <w:rPr>
          <w:rFonts w:ascii="Palatino Linotype" w:hAnsi="Palatino Linotype" w:cs="Arial"/>
        </w:rPr>
        <w:t xml:space="preserve">) κατάλυση τού φραγμού του </w:t>
      </w:r>
      <w:r w:rsidRPr="00171439">
        <w:rPr>
          <w:rFonts w:ascii="Palatino Linotype" w:hAnsi="Palatino Linotype" w:cs="Arial"/>
          <w:b/>
        </w:rPr>
        <w:t>Ναού</w:t>
      </w:r>
      <w:r w:rsidRPr="00171439">
        <w:rPr>
          <w:rFonts w:ascii="Palatino Linotype" w:hAnsi="Palatino Linotype" w:cs="Arial"/>
        </w:rPr>
        <w:t xml:space="preserve"> που απαγόρευε την είσοδο των </w:t>
      </w:r>
      <w:r w:rsidRPr="00171439">
        <w:rPr>
          <w:rFonts w:ascii="Palatino Linotype" w:hAnsi="Palatino Linotype" w:cs="Arial"/>
          <w:i/>
        </w:rPr>
        <w:t>μακράν</w:t>
      </w:r>
      <w:r w:rsidRPr="00171439">
        <w:rPr>
          <w:rFonts w:ascii="Palatino Linotype" w:hAnsi="Palatino Linotype" w:cs="Arial"/>
        </w:rPr>
        <w:t xml:space="preserve"> Εθνών στην Αυλή των Ισραηλιτών αλλά και του </w:t>
      </w:r>
      <w:r w:rsidRPr="00171439">
        <w:rPr>
          <w:rFonts w:ascii="Palatino Linotype" w:hAnsi="Palatino Linotype" w:cs="Arial"/>
          <w:b/>
        </w:rPr>
        <w:t>Νόμου</w:t>
      </w:r>
      <w:r w:rsidRPr="00171439">
        <w:rPr>
          <w:rFonts w:ascii="Palatino Linotype" w:hAnsi="Palatino Linotype" w:cs="Arial"/>
        </w:rPr>
        <w:t xml:space="preserve"> ως διαχωριστικού τείχους μεταξύ καθαρών και ακαθάρτων (</w:t>
      </w:r>
      <w:r w:rsidRPr="00171439">
        <w:rPr>
          <w:rFonts w:ascii="Palatino Linotype" w:hAnsi="Palatino Linotype" w:cs="Arial"/>
          <w:i/>
        </w:rPr>
        <w:t>Επ. Αριστέα</w:t>
      </w:r>
      <w:r w:rsidRPr="00171439">
        <w:rPr>
          <w:rFonts w:ascii="Palatino Linotype" w:hAnsi="Palatino Linotype" w:cs="Arial"/>
        </w:rPr>
        <w:t xml:space="preserve"> 139 κε.</w:t>
      </w:r>
      <w:r w:rsidRPr="00171439">
        <w:rPr>
          <w:rFonts w:ascii="Palatino Linotype" w:hAnsi="Palatino Linotype" w:cs="Arial"/>
          <w:vertAlign w:val="superscript"/>
        </w:rPr>
        <w:t>.</w:t>
      </w:r>
      <w:r w:rsidRPr="00171439">
        <w:rPr>
          <w:rFonts w:ascii="Palatino Linotype" w:hAnsi="Palatino Linotype" w:cs="Arial"/>
        </w:rPr>
        <w:t xml:space="preserve"> Γ’ Μακ. 3, 4) και (</w:t>
      </w:r>
      <w:r w:rsidRPr="00171439">
        <w:rPr>
          <w:rFonts w:ascii="Palatino Linotype" w:hAnsi="Palatino Linotype" w:cs="Arial"/>
          <w:lang w:val="en-US"/>
        </w:rPr>
        <w:t>ii</w:t>
      </w:r>
      <w:r w:rsidRPr="00171439">
        <w:rPr>
          <w:rFonts w:ascii="Palatino Linotype" w:hAnsi="Palatino Linotype" w:cs="Arial"/>
        </w:rPr>
        <w:t xml:space="preserve">) </w:t>
      </w:r>
      <w:r w:rsidRPr="00171439">
        <w:rPr>
          <w:rFonts w:ascii="Palatino Linotype" w:hAnsi="Palatino Linotype" w:cs="Arial"/>
          <w:i/>
        </w:rPr>
        <w:t xml:space="preserve">θανάτωση </w:t>
      </w:r>
      <w:r w:rsidRPr="00171439">
        <w:rPr>
          <w:rFonts w:ascii="Palatino Linotype" w:hAnsi="Palatino Linotype" w:cs="Arial"/>
        </w:rPr>
        <w:t xml:space="preserve">της έχθρας </w:t>
      </w:r>
      <w:r w:rsidRPr="00171439">
        <w:rPr>
          <w:rFonts w:ascii="Palatino Linotype" w:hAnsi="Palatino Linotype" w:cs="Arial"/>
          <w:i/>
        </w:rPr>
        <w:t>διά του θανάτου</w:t>
      </w:r>
      <w:r w:rsidRPr="00171439">
        <w:rPr>
          <w:rFonts w:ascii="Palatino Linotype" w:hAnsi="Palatino Linotype" w:cs="Arial"/>
        </w:rPr>
        <w:t xml:space="preserve"> (παράδοξο!) αφού με το </w:t>
      </w:r>
      <w:r w:rsidRPr="00171439">
        <w:rPr>
          <w:rFonts w:ascii="Palatino Linotype" w:hAnsi="Palatino Linotype" w:cs="Arial"/>
          <w:i/>
        </w:rPr>
        <w:t>ἐν αὐτῷ</w:t>
      </w:r>
      <w:r w:rsidRPr="00171439">
        <w:rPr>
          <w:rFonts w:ascii="Palatino Linotype" w:hAnsi="Palatino Linotype" w:cs="Arial"/>
        </w:rPr>
        <w:t xml:space="preserve"> εννοείται μάλλον </w:t>
      </w:r>
      <w:r w:rsidRPr="00171439">
        <w:rPr>
          <w:rFonts w:ascii="Palatino Linotype" w:hAnsi="Palatino Linotype" w:cs="Arial"/>
          <w:i/>
        </w:rPr>
        <w:t>ἐν τῷ σταυρῷ</w:t>
      </w:r>
      <w:r w:rsidRPr="00171439">
        <w:rPr>
          <w:rFonts w:ascii="Palatino Linotype" w:hAnsi="Palatino Linotype" w:cs="Arial"/>
        </w:rPr>
        <w:t xml:space="preserve">). Την </w:t>
      </w:r>
      <w:r w:rsidRPr="00171439">
        <w:rPr>
          <w:rFonts w:ascii="Palatino Linotype" w:hAnsi="Palatino Linotype" w:cs="Arial"/>
          <w:i/>
        </w:rPr>
        <w:t>καταλλαγή</w:t>
      </w:r>
      <w:r w:rsidRPr="00171439">
        <w:rPr>
          <w:rStyle w:val="FootnoteReference"/>
          <w:rFonts w:ascii="Palatino Linotype" w:hAnsi="Palatino Linotype" w:cs="Arial"/>
          <w:i/>
        </w:rPr>
        <w:footnoteReference w:id="349"/>
      </w:r>
      <w:r w:rsidRPr="00171439">
        <w:rPr>
          <w:rFonts w:ascii="Palatino Linotype" w:hAnsi="Palatino Linotype" w:cs="Arial"/>
        </w:rPr>
        <w:t xml:space="preserve"> των διεστώτων επιτέλεσε ο Χριστός, </w:t>
      </w:r>
      <w:r w:rsidRPr="00171439">
        <w:rPr>
          <w:rFonts w:ascii="Palatino Linotype" w:hAnsi="Palatino Linotype" w:cs="Arial"/>
          <w:i/>
        </w:rPr>
        <w:t>η Ειρήνη μας</w:t>
      </w:r>
      <w:r w:rsidRPr="00171439">
        <w:rPr>
          <w:rFonts w:ascii="Palatino Linotype" w:hAnsi="Palatino Linotype" w:cs="Arial"/>
        </w:rPr>
        <w:t xml:space="preserve"> και μάλιστα με </w:t>
      </w:r>
      <w:r w:rsidRPr="00171439">
        <w:rPr>
          <w:rFonts w:ascii="Palatino Linotype" w:hAnsi="Palatino Linotype" w:cs="Arial"/>
          <w:b/>
        </w:rPr>
        <w:t>το αίμα/τη θυσία Του</w:t>
      </w:r>
      <w:r w:rsidRPr="00171439">
        <w:rPr>
          <w:rFonts w:ascii="Palatino Linotype" w:hAnsi="Palatino Linotype" w:cs="Arial"/>
        </w:rPr>
        <w:t xml:space="preserve">. </w:t>
      </w:r>
      <w:r w:rsidRPr="00171439">
        <w:rPr>
          <w:rFonts w:ascii="Palatino Linotype" w:hAnsi="Palatino Linotype"/>
        </w:rPr>
        <w:t xml:space="preserve">Εν προκειμένω ο όρος </w:t>
      </w:r>
      <w:r w:rsidRPr="00171439">
        <w:rPr>
          <w:rFonts w:ascii="Palatino Linotype" w:hAnsi="Palatino Linotype"/>
          <w:i/>
        </w:rPr>
        <w:t>ειρήνη</w:t>
      </w:r>
      <w:r w:rsidRPr="00171439">
        <w:rPr>
          <w:rFonts w:ascii="Palatino Linotype" w:hAnsi="Palatino Linotype"/>
        </w:rPr>
        <w:t xml:space="preserve"> δε σημαίνει την απουσία πολέμου αλλά τη Σαλόμ της εσχατολογικής Κοινωνίας που συνδέεται με την παρουσία του Μεσσία.</w:t>
      </w:r>
      <w:r w:rsidRPr="00171439">
        <w:rPr>
          <w:rFonts w:ascii="Palatino Linotype" w:hAnsi="Palatino Linotype"/>
          <w:sz w:val="18"/>
          <w:szCs w:val="18"/>
        </w:rPr>
        <w:t xml:space="preserve"> </w:t>
      </w:r>
      <w:r w:rsidRPr="00171439">
        <w:rPr>
          <w:rFonts w:ascii="Palatino Linotype" w:hAnsi="Palatino Linotype" w:cs="Arial"/>
        </w:rPr>
        <w:t xml:space="preserve">Αυτό το γεγονός δεν έχει ως συνέπεια το να μπολιαστούν οι Εθνικοί στην </w:t>
      </w:r>
      <w:r w:rsidRPr="00171439">
        <w:rPr>
          <w:rFonts w:ascii="Palatino Linotype" w:hAnsi="Palatino Linotype" w:cs="Arial"/>
          <w:i/>
        </w:rPr>
        <w:t>ελαία</w:t>
      </w:r>
      <w:r w:rsidRPr="00171439">
        <w:rPr>
          <w:rFonts w:ascii="Palatino Linotype" w:hAnsi="Palatino Linotype" w:cs="Arial"/>
        </w:rPr>
        <w:t xml:space="preserve"> (πρβλ. Ρωμ. 9-11) </w:t>
      </w:r>
      <w:r w:rsidRPr="00171439">
        <w:rPr>
          <w:rFonts w:ascii="Palatino Linotype" w:hAnsi="Palatino Linotype" w:cs="Arial"/>
          <w:b/>
        </w:rPr>
        <w:t>αλλά την κτίση του καινού ανθρώπου/ενός Σώματος</w:t>
      </w:r>
      <w:r w:rsidRPr="00171439">
        <w:rPr>
          <w:rFonts w:ascii="Palatino Linotype" w:hAnsi="Palatino Linotype" w:cs="Arial"/>
        </w:rPr>
        <w:t xml:space="preserve"> (όχι όμως </w:t>
      </w:r>
      <w:r w:rsidRPr="00171439">
        <w:rPr>
          <w:rFonts w:ascii="Palatino Linotype" w:hAnsi="Palatino Linotype" w:cs="Arial"/>
          <w:i/>
        </w:rPr>
        <w:t>εκ του μη όντος</w:t>
      </w:r>
      <w:r w:rsidRPr="00171439">
        <w:rPr>
          <w:rFonts w:ascii="Palatino Linotype" w:hAnsi="Palatino Linotype" w:cs="Arial"/>
        </w:rPr>
        <w:t xml:space="preserve"> αλλά εκ του παλαιού κόσμου). Δι’ </w:t>
      </w:r>
      <w:r w:rsidRPr="00171439">
        <w:rPr>
          <w:rFonts w:ascii="Palatino Linotype" w:hAnsi="Palatino Linotype" w:cs="Arial"/>
          <w:caps/>
        </w:rPr>
        <w:t>α</w:t>
      </w:r>
      <w:r w:rsidRPr="00171439">
        <w:rPr>
          <w:rFonts w:ascii="Palatino Linotype" w:hAnsi="Palatino Linotype" w:cs="Arial"/>
        </w:rPr>
        <w:t xml:space="preserve">υτού αμφότεροι </w:t>
      </w:r>
      <w:r w:rsidRPr="00171439">
        <w:rPr>
          <w:rFonts w:ascii="Palatino Linotype" w:hAnsi="Palatino Linotype" w:cs="Arial"/>
          <w:i/>
        </w:rPr>
        <w:t xml:space="preserve">έχουμε </w:t>
      </w:r>
      <w:r w:rsidRPr="00171439">
        <w:rPr>
          <w:rFonts w:ascii="Palatino Linotype" w:hAnsi="Palatino Linotype" w:cs="Arial"/>
        </w:rPr>
        <w:t xml:space="preserve">(σε πληθυντικό) ως Εκκλησία </w:t>
      </w:r>
      <w:r w:rsidRPr="00171439">
        <w:rPr>
          <w:rFonts w:ascii="Palatino Linotype" w:hAnsi="Palatino Linotype" w:cs="Arial"/>
          <w:b/>
          <w:i/>
        </w:rPr>
        <w:t>προσαγωγή</w:t>
      </w:r>
      <w:r w:rsidRPr="00171439">
        <w:rPr>
          <w:rFonts w:ascii="Palatino Linotype" w:hAnsi="Palatino Linotype" w:cs="Arial"/>
        </w:rPr>
        <w:t xml:space="preserve"> </w:t>
      </w:r>
      <w:r w:rsidRPr="00171439">
        <w:rPr>
          <w:rFonts w:ascii="Palatino Linotype" w:hAnsi="Palatino Linotype" w:cs="Arial"/>
          <w:i/>
        </w:rPr>
        <w:t>ἐν ἑνὶ Πνεύματι</w:t>
      </w:r>
      <w:r w:rsidRPr="00171439">
        <w:rPr>
          <w:rFonts w:ascii="Palatino Linotype" w:hAnsi="Palatino Linotype" w:cs="Arial"/>
        </w:rPr>
        <w:t xml:space="preserve"> (το οποίο βρίσκεται σε αντίθεση προς το πονηρό Πνεύμα και συνδέεται άρρηκτα με το σώμα στο 4, 4) προς τον Θεό ο οποίος ονομάζεται </w:t>
      </w:r>
      <w:r w:rsidRPr="00171439">
        <w:rPr>
          <w:rFonts w:ascii="Palatino Linotype" w:hAnsi="Palatino Linotype" w:cs="Arial"/>
          <w:i/>
        </w:rPr>
        <w:t>Πατέρας</w:t>
      </w:r>
      <w:r w:rsidRPr="00171439">
        <w:rPr>
          <w:rFonts w:ascii="Palatino Linotype" w:hAnsi="Palatino Linotype" w:cs="Arial"/>
        </w:rPr>
        <w:t xml:space="preserve"> (2, 13-18) και μάλιστα </w:t>
      </w:r>
      <w:r w:rsidRPr="00171439">
        <w:rPr>
          <w:rFonts w:ascii="Palatino Linotype" w:hAnsi="Palatino Linotype" w:cs="Arial"/>
          <w:i/>
        </w:rPr>
        <w:t>κατεξοχήν</w:t>
      </w:r>
      <w:r w:rsidRPr="00171439">
        <w:rPr>
          <w:rFonts w:ascii="Palatino Linotype" w:hAnsi="Palatino Linotype" w:cs="Arial"/>
        </w:rPr>
        <w:t xml:space="preserve"> (3, 15). </w:t>
      </w:r>
      <w:r w:rsidRPr="00171439">
        <w:rPr>
          <w:rFonts w:ascii="Palatino Linotype" w:hAnsi="Palatino Linotype" w:cs="Arial"/>
          <w:b/>
        </w:rPr>
        <w:t>(3)</w:t>
      </w:r>
      <w:r w:rsidRPr="00171439">
        <w:rPr>
          <w:rFonts w:ascii="Palatino Linotype" w:hAnsi="Palatino Linotype" w:cs="Arial"/>
        </w:rPr>
        <w:t xml:space="preserve"> </w:t>
      </w:r>
      <w:r w:rsidRPr="00171439">
        <w:rPr>
          <w:rFonts w:ascii="Palatino Linotype" w:hAnsi="Palatino Linotype"/>
        </w:rPr>
        <w:t xml:space="preserve">Το γεγονός ότι τα έθνη, </w:t>
      </w:r>
      <w:r w:rsidRPr="00171439">
        <w:rPr>
          <w:rFonts w:ascii="Palatino Linotype" w:hAnsi="Palatino Linotype"/>
          <w:i/>
        </w:rPr>
        <w:t xml:space="preserve">γίνονται μέλη της πόλης/πολιτείας των </w:t>
      </w:r>
      <w:r w:rsidRPr="00171439">
        <w:rPr>
          <w:rFonts w:ascii="Palatino Linotype" w:hAnsi="Palatino Linotype"/>
          <w:i/>
        </w:rPr>
        <w:lastRenderedPageBreak/>
        <w:t>αγίων</w:t>
      </w:r>
      <w:r w:rsidRPr="00171439">
        <w:rPr>
          <w:rFonts w:ascii="Palatino Linotype" w:hAnsi="Palatino Linotype"/>
        </w:rPr>
        <w:t xml:space="preserve"> </w:t>
      </w:r>
      <w:r w:rsidRPr="00171439">
        <w:rPr>
          <w:rFonts w:ascii="Palatino Linotype" w:hAnsi="Palatino Linotype"/>
          <w:i/>
        </w:rPr>
        <w:t>και</w:t>
      </w:r>
      <w:r w:rsidRPr="00171439">
        <w:rPr>
          <w:rFonts w:ascii="Palatino Linotype" w:hAnsi="Palatino Linotype"/>
        </w:rPr>
        <w:t xml:space="preserve"> </w:t>
      </w:r>
      <w:r w:rsidRPr="00171439">
        <w:rPr>
          <w:rFonts w:ascii="Palatino Linotype" w:hAnsi="Palatino Linotype"/>
          <w:i/>
        </w:rPr>
        <w:t xml:space="preserve">συγγενείς του Θεού, </w:t>
      </w:r>
      <w:r w:rsidRPr="00171439">
        <w:rPr>
          <w:rFonts w:ascii="Palatino Linotype" w:hAnsi="Palatino Linotype"/>
        </w:rPr>
        <w:t xml:space="preserve">αποκτώντας εντελώς καινούργιο πολίτευμα και στάτους, συνεπάγεται την οικοδομή </w:t>
      </w:r>
      <w:r w:rsidRPr="00171439">
        <w:rPr>
          <w:rFonts w:ascii="Palatino Linotype" w:hAnsi="Palatino Linotype" w:cs="Arial"/>
        </w:rPr>
        <w:t xml:space="preserve">ενός καινούργιου Ναού πάνω στο θεμέλιο (όχι του Χριστού, όπως αναφέρει η Α’ Κορ. 3, 11 αλλά) των αποστόλων και των προφητών, </w:t>
      </w:r>
      <w:r w:rsidRPr="00171439">
        <w:rPr>
          <w:rFonts w:ascii="Palatino Linotype" w:hAnsi="Palatino Linotype" w:cs="Arial"/>
          <w:b/>
          <w:i/>
        </w:rPr>
        <w:t>ὄντως ακρογωνιαίου του Χριστού Ιησού</w:t>
      </w:r>
      <w:r w:rsidRPr="00171439">
        <w:rPr>
          <w:rFonts w:ascii="Palatino Linotype" w:hAnsi="Palatino Linotype" w:cs="Arial"/>
        </w:rPr>
        <w:t xml:space="preserve"> ο οποίος στην Εφ. κατέχει το ρόλο της «κεφαλής». </w:t>
      </w:r>
    </w:p>
    <w:p w:rsidR="00D15B2D" w:rsidRPr="00171439" w:rsidRDefault="00D15B2D" w:rsidP="00D15B2D">
      <w:pPr>
        <w:autoSpaceDE w:val="0"/>
        <w:autoSpaceDN w:val="0"/>
        <w:adjustRightInd w:val="0"/>
        <w:spacing w:after="0" w:line="240" w:lineRule="auto"/>
        <w:jc w:val="both"/>
        <w:rPr>
          <w:rFonts w:ascii="Palatino Linotype" w:hAnsi="Palatino Linotype" w:cs="Arial"/>
        </w:rPr>
      </w:pPr>
      <w:r w:rsidRPr="00171439">
        <w:rPr>
          <w:rFonts w:ascii="Palatino Linotype" w:hAnsi="Palatino Linotype" w:cs="Arial"/>
        </w:rPr>
        <w:t xml:space="preserve">Ο πυρήνας της β’ ενότητας που καταγράφει την «οριζόντια ειρήνη» μεταξύ των </w:t>
      </w:r>
      <w:r w:rsidRPr="00171439">
        <w:rPr>
          <w:rFonts w:ascii="Palatino Linotype" w:hAnsi="Palatino Linotype" w:cs="Arial"/>
          <w:i/>
        </w:rPr>
        <w:t>αμφοτέρων/δύο</w:t>
      </w:r>
      <w:r w:rsidRPr="00171439">
        <w:rPr>
          <w:rFonts w:ascii="Palatino Linotype" w:hAnsi="Palatino Linotype" w:cs="Arial"/>
        </w:rPr>
        <w:t xml:space="preserve"> εντοπίζεται στην ανάδειξη του Καινού ανθρώπου/το ένα σώμα </w:t>
      </w:r>
      <w:r w:rsidRPr="00171439">
        <w:rPr>
          <w:rFonts w:ascii="Palatino Linotype" w:hAnsi="Palatino Linotype" w:cs="Arial"/>
          <w:i/>
        </w:rPr>
        <w:t>διά της σαρκός Αυτού</w:t>
      </w:r>
      <w:r w:rsidRPr="00171439">
        <w:rPr>
          <w:rFonts w:ascii="Palatino Linotype" w:hAnsi="Palatino Linotype" w:cs="Arial"/>
        </w:rPr>
        <w:t xml:space="preserve"> μέσω ενεργειών που έχουν ως υποκείμενο τον Ιησού ενώ δίνεται ιδιαίτερη έμφαση στη θυσία/τον Σταυρό. Διά του Χριστού έχουμε την προσαγωγή στον Πατέρα που περιγράφηκε ήδη στον πυρήνα της α’ ενότητας με ρήματα που εκεί έχουν, όμως, τον Θεό (Πατέρα) ως υποκείμενο, συνδέονται με την ανάσταση και προοδευτικά περιγράφουν την διαδικασία συνανύψωσης ως αποτέλεσμα της εκδήλωσης της χρηστότητάς Του: </w:t>
      </w:r>
      <w:r w:rsidRPr="00171439">
        <w:rPr>
          <w:rFonts w:ascii="Palatino Linotype" w:hAnsi="Palatino Linotype" w:cs="Arial"/>
          <w:b/>
          <w:i/>
        </w:rPr>
        <w:t>συνεζωοποίησεν-συνήγειρεν-συνεκάθισεν</w:t>
      </w:r>
      <w:r w:rsidRPr="00171439">
        <w:rPr>
          <w:rFonts w:ascii="Palatino Linotype" w:hAnsi="Palatino Linotype" w:cs="Arial"/>
        </w:rPr>
        <w:t xml:space="preserve">. Ενώ στην κατακλείδα της α’ ενότητας εξαίρεται ο περίπατος </w:t>
      </w:r>
      <w:r w:rsidRPr="00171439">
        <w:rPr>
          <w:rFonts w:ascii="Palatino Linotype" w:hAnsi="Palatino Linotype" w:cs="Arial"/>
          <w:i/>
        </w:rPr>
        <w:t>ἐν ἔργοις ἀγαθοῖς</w:t>
      </w:r>
      <w:r w:rsidRPr="00171439">
        <w:rPr>
          <w:rFonts w:ascii="Palatino Linotype" w:hAnsi="Palatino Linotype" w:cs="Arial"/>
        </w:rPr>
        <w:t xml:space="preserve">, σε αυτή της β’ ενότητας γίνεται αναφορά στο </w:t>
      </w:r>
      <w:r w:rsidRPr="00171439">
        <w:rPr>
          <w:rFonts w:ascii="Palatino Linotype" w:hAnsi="Palatino Linotype" w:cs="Arial"/>
          <w:i/>
        </w:rPr>
        <w:t>συνοικοδομεῖσθαι</w:t>
      </w:r>
      <w:r w:rsidRPr="00171439">
        <w:rPr>
          <w:rFonts w:ascii="Palatino Linotype" w:hAnsi="Palatino Linotype" w:cs="Arial"/>
        </w:rPr>
        <w:t xml:space="preserve">. Το μοντέλο της οικοδομής και μάλιστα σε συνδυασμό με αυτό του σώματος θα επανέλθει στον πρόλογο της Παραίνεσης (4, 12. 16). Η συγκεκριμένη Οικοδομή </w:t>
      </w:r>
      <w:r w:rsidRPr="00171439">
        <w:rPr>
          <w:rFonts w:ascii="Palatino Linotype" w:hAnsi="Palatino Linotype" w:cs="SBL Greek"/>
          <w:lang w:bidi="he-IL"/>
        </w:rPr>
        <w:t xml:space="preserve">δεν είναι στατικό </w:t>
      </w:r>
      <w:r w:rsidRPr="00171439">
        <w:rPr>
          <w:rFonts w:ascii="Palatino Linotype" w:hAnsi="Palatino Linotype" w:cs="Arial"/>
        </w:rPr>
        <w:t xml:space="preserve">Οικοδόμημα (παρότι χρησιμοποιείται αρχικά η μετοχή αορίστου ἐποικοδομηθέντες στ. 20) </w:t>
      </w:r>
      <w:r w:rsidRPr="00171439">
        <w:rPr>
          <w:rFonts w:ascii="Palatino Linotype" w:hAnsi="Palatino Linotype" w:cs="SBL Greek"/>
          <w:lang w:bidi="he-IL"/>
        </w:rPr>
        <w:t xml:space="preserve">αλλά βρίσκεται </w:t>
      </w:r>
      <w:r w:rsidRPr="00171439">
        <w:rPr>
          <w:rFonts w:ascii="Palatino Linotype" w:hAnsi="Palatino Linotype" w:cs="Arial"/>
        </w:rPr>
        <w:t xml:space="preserve">σε διαδικασία αύξησης σε έμψυχο Ναό- </w:t>
      </w:r>
      <w:r w:rsidRPr="00171439">
        <w:rPr>
          <w:rFonts w:ascii="Palatino Linotype" w:hAnsi="Palatino Linotype" w:cs="SBL Greek"/>
          <w:i/>
          <w:lang w:bidi="he-IL"/>
        </w:rPr>
        <w:t>Κατοικητήριον τοῦ Θεοῦ</w:t>
      </w:r>
      <w:r w:rsidRPr="00171439">
        <w:rPr>
          <w:rFonts w:ascii="Palatino Linotype" w:hAnsi="Palatino Linotype" w:cs="SBL Greek"/>
          <w:lang w:bidi="he-IL"/>
        </w:rPr>
        <w:t xml:space="preserve"> </w:t>
      </w:r>
      <w:r w:rsidRPr="00171439">
        <w:rPr>
          <w:rFonts w:ascii="Palatino Linotype" w:hAnsi="Palatino Linotype" w:cs="SBL Greek"/>
          <w:i/>
          <w:lang w:bidi="he-IL"/>
        </w:rPr>
        <w:t>ἐν Πνεύματι</w:t>
      </w:r>
      <w:r w:rsidRPr="00171439">
        <w:rPr>
          <w:rFonts w:ascii="Palatino Linotype" w:hAnsi="Palatino Linotype" w:cs="Arial"/>
        </w:rPr>
        <w:t xml:space="preserve"> </w:t>
      </w:r>
      <w:r w:rsidRPr="00171439">
        <w:rPr>
          <w:rFonts w:ascii="Palatino Linotype" w:hAnsi="Palatino Linotype" w:cs="SBL Greek"/>
          <w:lang w:bidi="he-IL"/>
        </w:rPr>
        <w:t xml:space="preserve">(2, </w:t>
      </w:r>
      <w:r w:rsidRPr="00171439">
        <w:rPr>
          <w:rFonts w:ascii="Palatino Linotype" w:hAnsi="Palatino Linotype" w:cs="Arial"/>
        </w:rPr>
        <w:t xml:space="preserve">19-22) όπου ο καθένας συμβάλλει κατεξοχήν διά της </w:t>
      </w:r>
      <w:r w:rsidRPr="00171439">
        <w:rPr>
          <w:rFonts w:ascii="Palatino Linotype" w:hAnsi="Palatino Linotype" w:cs="Arial"/>
          <w:i/>
        </w:rPr>
        <w:t>αγάπης</w:t>
      </w:r>
      <w:r w:rsidRPr="00171439">
        <w:rPr>
          <w:rFonts w:ascii="Palatino Linotype" w:hAnsi="Palatino Linotype" w:cs="Arial"/>
        </w:rPr>
        <w:t>.</w:t>
      </w:r>
    </w:p>
    <w:p w:rsidR="00D15B2D" w:rsidRPr="00171439" w:rsidRDefault="00D15B2D" w:rsidP="00D15B2D">
      <w:pPr>
        <w:autoSpaceDE w:val="0"/>
        <w:autoSpaceDN w:val="0"/>
        <w:adjustRightInd w:val="0"/>
        <w:spacing w:after="0" w:line="240" w:lineRule="auto"/>
        <w:jc w:val="both"/>
        <w:rPr>
          <w:rFonts w:ascii="Palatino Linotype" w:hAnsi="Palatino Linotype" w:cs="Arial"/>
        </w:rPr>
      </w:pPr>
    </w:p>
    <w:p w:rsidR="00D15B2D" w:rsidRPr="00171439" w:rsidRDefault="00D15B2D" w:rsidP="00D15B2D">
      <w:pPr>
        <w:autoSpaceDE w:val="0"/>
        <w:autoSpaceDN w:val="0"/>
        <w:adjustRightInd w:val="0"/>
        <w:spacing w:after="0" w:line="240" w:lineRule="auto"/>
        <w:jc w:val="both"/>
        <w:rPr>
          <w:rFonts w:ascii="Palatino Linotype" w:hAnsi="Palatino Linotype" w:cs="SBL Greek"/>
          <w:lang w:bidi="he-IL"/>
        </w:rPr>
      </w:pPr>
      <w:r w:rsidRPr="00171439">
        <w:rPr>
          <w:rFonts w:ascii="Palatino Linotype" w:hAnsi="Palatino Linotype" w:cs="Arial"/>
        </w:rPr>
        <w:t xml:space="preserve">Από τα ανωτέρω αποδεικνύεται ότι ο συγγραφέας της Εφ. εφόσον με την Ευλογία εξήρε την απολύτρωση διά του αίματος και την ανακεφαλαίωση υπό του Ηγαπημένου Χριστού και με την Ευχή την εξέχουσα θέση και τη σημασία της Εκκλησίας που συνδέονται με την ύψωση του Ιησού, με το κεφ. 2 διευκρινίζει τις </w:t>
      </w:r>
      <w:r w:rsidRPr="00171439">
        <w:rPr>
          <w:rFonts w:ascii="Palatino Linotype" w:hAnsi="Palatino Linotype" w:cs="Arial"/>
          <w:b/>
        </w:rPr>
        <w:t>ανθρωπολογικές συνέπειες</w:t>
      </w:r>
      <w:r w:rsidRPr="00171439">
        <w:rPr>
          <w:rFonts w:ascii="Palatino Linotype" w:hAnsi="Palatino Linotype" w:cs="Arial"/>
        </w:rPr>
        <w:t xml:space="preserve"> που απορρέουν από το συνείναι με τον εγερθέντα Υιό (κάθετη ειρήνη) και αυτές από το Σταυρό (οριζόντια ειρήνη μεταξύ δύο «εχθρών» και προσαγωγή στον Πατέρα). </w:t>
      </w:r>
      <w:r w:rsidRPr="00171439">
        <w:rPr>
          <w:rFonts w:ascii="Palatino Linotype" w:hAnsi="Palatino Linotype" w:cs="SBL Greek"/>
          <w:lang w:bidi="he-IL"/>
        </w:rPr>
        <w:t>Ιδιαίτερα ο υπετονισμός του θεϊκού ελέους στην α’ υπεονότητα του κεφ. 2 στοχεύει στη λογική φιλο</w:t>
      </w:r>
      <w:r w:rsidRPr="00171439">
        <w:rPr>
          <w:rFonts w:ascii="Palatino Linotype" w:hAnsi="Palatino Linotype" w:cs="SBL Greek"/>
          <w:b/>
          <w:i/>
          <w:lang w:bidi="he-IL"/>
        </w:rPr>
        <w:t>τιμία</w:t>
      </w:r>
      <w:r w:rsidRPr="00171439">
        <w:rPr>
          <w:rFonts w:ascii="Palatino Linotype" w:hAnsi="Palatino Linotype" w:cs="SBL Greek"/>
          <w:lang w:bidi="he-IL"/>
        </w:rPr>
        <w:t xml:space="preserve"> και τη συναισθηματική συγ</w:t>
      </w:r>
      <w:r w:rsidRPr="00171439">
        <w:rPr>
          <w:rFonts w:ascii="Palatino Linotype" w:hAnsi="Palatino Linotype" w:cs="SBL Greek"/>
          <w:b/>
          <w:i/>
          <w:lang w:bidi="he-IL"/>
        </w:rPr>
        <w:t>κίνηση</w:t>
      </w:r>
      <w:r w:rsidRPr="00171439">
        <w:rPr>
          <w:rFonts w:ascii="Palatino Linotype" w:hAnsi="Palatino Linotype" w:cs="SBL Greek"/>
          <w:b/>
          <w:lang w:bidi="he-IL"/>
        </w:rPr>
        <w:t xml:space="preserve"> </w:t>
      </w:r>
      <w:r w:rsidRPr="00171439">
        <w:rPr>
          <w:rFonts w:ascii="Palatino Linotype" w:hAnsi="Palatino Linotype" w:cs="SBL Greek"/>
          <w:lang w:bidi="he-IL"/>
        </w:rPr>
        <w:t>των ακροατών</w:t>
      </w:r>
      <w:r w:rsidRPr="00171439">
        <w:rPr>
          <w:rStyle w:val="FootnoteReference"/>
          <w:rFonts w:ascii="Palatino Linotype" w:hAnsi="Palatino Linotype" w:cs="SBL Greek"/>
          <w:lang w:bidi="he-IL"/>
        </w:rPr>
        <w:footnoteReference w:id="350"/>
      </w:r>
      <w:r w:rsidRPr="00171439">
        <w:rPr>
          <w:rFonts w:ascii="Palatino Linotype" w:hAnsi="Palatino Linotype" w:cs="SBL Greek"/>
          <w:lang w:bidi="he-IL"/>
        </w:rPr>
        <w:t xml:space="preserve"> προκειμένου αποκτώντας συνείδηση και συναίσθηση των καινούργιων χαρακτηριστικών της ταυτότητας (identity markers) αλλά και της νέας οικογένειας στην οποία είναι ενταγμένοι αποκλειστικά ένεκα του υπερβολικού πλούτου της χάριτος, </w:t>
      </w:r>
      <w:r w:rsidRPr="00171439">
        <w:rPr>
          <w:rFonts w:ascii="Palatino Linotype" w:hAnsi="Palatino Linotype" w:cs="SBL Greek"/>
          <w:b/>
          <w:i/>
          <w:lang w:bidi="he-IL"/>
        </w:rPr>
        <w:t xml:space="preserve">της χρηστότητας του Χριστού </w:t>
      </w:r>
      <w:r w:rsidRPr="00171439">
        <w:rPr>
          <w:rFonts w:ascii="Palatino Linotype" w:hAnsi="Palatino Linotype" w:cs="SBL Greek"/>
          <w:lang w:bidi="he-IL"/>
        </w:rPr>
        <w:t xml:space="preserve">(παρήχηση-λεκτικός πληθωρισμός), να </w:t>
      </w:r>
      <w:r w:rsidRPr="00171439">
        <w:rPr>
          <w:rFonts w:ascii="Palatino Linotype" w:hAnsi="Palatino Linotype" w:cs="SBL Greek"/>
          <w:i/>
          <w:lang w:bidi="he-IL"/>
        </w:rPr>
        <w:t>εγερθούν</w:t>
      </w:r>
      <w:r w:rsidRPr="00171439">
        <w:rPr>
          <w:rFonts w:ascii="Palatino Linotype" w:hAnsi="Palatino Linotype" w:cs="SBL Greek"/>
          <w:lang w:bidi="he-IL"/>
        </w:rPr>
        <w:t xml:space="preserve">/να αφυπνιστούν (πρβλ. </w:t>
      </w:r>
      <w:r w:rsidRPr="00171439">
        <w:rPr>
          <w:rFonts w:ascii="Palatino Linotype" w:hAnsi="Palatino Linotype" w:cs="SBL Greek"/>
          <w:i/>
          <w:lang w:bidi="he-IL"/>
        </w:rPr>
        <w:t>ἔγειρε ὁ καθεύδων</w:t>
      </w:r>
      <w:r w:rsidRPr="00171439">
        <w:rPr>
          <w:rFonts w:ascii="Palatino Linotype" w:hAnsi="Palatino Linotype" w:cs="SBL Greek"/>
          <w:lang w:bidi="he-IL"/>
        </w:rPr>
        <w:t xml:space="preserve"> 5, 14) και να ανταποκριθούν στο μεγαλείο της θεϊκής αγάπης/χάριτος με αγαθά έργα. Ο τονισμός της προβαπτισματικής κατάστασης στη β’ υποενότητα αποσκοπεί στην αποτροπή από την παλινδρόμηση σε αυτή όπως περιγράφεται και στο 4, 17 κε. Ήδη ο ελεήμων Θεός τους έχει ανασύρει από τον «Άδη» του σκότους, του θανάτου και της απώλειας σ’ έναν άλλο χώρο/ζωτικό πεδίο φωτός, την Εκκλησία η οποία μέσω του Χριστού, του κατεξοχήν Μεσίτη/«Μέσου», κοινωνεί όλων των θεϊκών ιδιοτήτων αλλά και προσφέρει απόλυτη ασφάλεια έναντι των πονηρών δυνάμεων. Ταυτόχρονα έχουμε κτισθεί </w:t>
      </w:r>
      <w:r w:rsidRPr="00171439">
        <w:rPr>
          <w:rFonts w:ascii="Palatino Linotype" w:hAnsi="Palatino Linotype" w:cs="SBL Greek"/>
          <w:i/>
          <w:lang w:bidi="he-IL"/>
        </w:rPr>
        <w:t xml:space="preserve">ἐπὶ ἔργοις ἀγαθοῖς οἷς προητοίμασεν ὁ </w:t>
      </w:r>
      <w:r w:rsidRPr="00171439">
        <w:rPr>
          <w:rFonts w:ascii="Palatino Linotype" w:hAnsi="Palatino Linotype" w:cs="SBL Greek"/>
          <w:i/>
          <w:caps/>
          <w:lang w:bidi="he-IL"/>
        </w:rPr>
        <w:t>θ</w:t>
      </w:r>
      <w:r w:rsidRPr="00171439">
        <w:rPr>
          <w:rFonts w:ascii="Palatino Linotype" w:hAnsi="Palatino Linotype" w:cs="SBL Greek"/>
          <w:i/>
          <w:lang w:bidi="he-IL"/>
        </w:rPr>
        <w:t>εὸς, ἵνα ἐν αὐτοῖς περιπατήσωμεν.</w:t>
      </w:r>
      <w:r w:rsidRPr="00171439">
        <w:rPr>
          <w:rFonts w:ascii="Palatino Linotype" w:hAnsi="Palatino Linotype" w:cs="Arial"/>
        </w:rPr>
        <w:t xml:space="preserve"> Έτσι ήδη με το κεφ. 2 προδιαγράφονται οι παραινέσεις (έργα αγαθά-συνοικοδόμηση).</w:t>
      </w:r>
    </w:p>
    <w:p w:rsidR="00D15B2D" w:rsidRPr="00171439" w:rsidRDefault="00D15B2D" w:rsidP="00D15B2D">
      <w:pPr>
        <w:pStyle w:val="Heading2"/>
      </w:pPr>
      <w:r w:rsidRPr="00171439">
        <w:t>Ε. «Εγώ, Παύλος ο δέσμιος» (κεφ. 3)</w:t>
      </w:r>
    </w:p>
    <w:p w:rsidR="00D15B2D" w:rsidRPr="00171439" w:rsidRDefault="00D15B2D" w:rsidP="00D15B2D">
      <w:pPr>
        <w:autoSpaceDE w:val="0"/>
        <w:autoSpaceDN w:val="0"/>
        <w:adjustRightInd w:val="0"/>
        <w:spacing w:after="0" w:line="240" w:lineRule="auto"/>
        <w:jc w:val="both"/>
        <w:rPr>
          <w:rFonts w:ascii="Palatino Linotype" w:hAnsi="Palatino Linotype" w:cs="Arial"/>
        </w:rPr>
      </w:pPr>
    </w:p>
    <w:p w:rsidR="00D15B2D" w:rsidRPr="00171439" w:rsidRDefault="00D15B2D" w:rsidP="00D15B2D">
      <w:pPr>
        <w:autoSpaceDE w:val="0"/>
        <w:autoSpaceDN w:val="0"/>
        <w:adjustRightInd w:val="0"/>
        <w:spacing w:after="0" w:line="240" w:lineRule="auto"/>
        <w:jc w:val="both"/>
        <w:rPr>
          <w:rFonts w:ascii="Palatino Linotype" w:hAnsi="Palatino Linotype" w:cs="SBL Greek"/>
          <w:lang w:bidi="he-IL"/>
        </w:rPr>
      </w:pPr>
      <w:r w:rsidRPr="00171439">
        <w:rPr>
          <w:rFonts w:ascii="Palatino Linotype" w:hAnsi="Palatino Linotype" w:cs="Arial"/>
        </w:rPr>
        <w:lastRenderedPageBreak/>
        <w:t xml:space="preserve">Έχοντας ολοκληρώσει την αποτύπωση της «αλήθειας», της θεολογίας (χριστολογίας-εκκλησιολογίας-ανθρωπολογίας) του μυστηρίου, ο Π. </w:t>
      </w:r>
      <w:r w:rsidRPr="00171439">
        <w:rPr>
          <w:rFonts w:ascii="Palatino Linotype" w:hAnsi="Palatino Linotype" w:cs="SBL Greek"/>
          <w:lang w:bidi="he-IL"/>
        </w:rPr>
        <w:t xml:space="preserve">δεν πραγματοποιεί </w:t>
      </w:r>
      <w:r w:rsidRPr="00171439">
        <w:rPr>
          <w:rFonts w:ascii="Palatino Linotype" w:hAnsi="Palatino Linotype"/>
          <w:iCs/>
        </w:rPr>
        <w:t>digressio</w:t>
      </w:r>
      <w:r w:rsidRPr="00171439">
        <w:rPr>
          <w:rFonts w:ascii="Palatino Linotype" w:hAnsi="Palatino Linotype"/>
        </w:rPr>
        <w:t xml:space="preserve"> (</w:t>
      </w:r>
      <w:r w:rsidRPr="00171439">
        <w:rPr>
          <w:rFonts w:ascii="Palatino Linotype" w:hAnsi="Palatino Linotype"/>
          <w:i/>
        </w:rPr>
        <w:t>παρέκβαση</w:t>
      </w:r>
      <w:r w:rsidRPr="00171439">
        <w:rPr>
          <w:rFonts w:ascii="Palatino Linotype" w:hAnsi="Palatino Linotype"/>
        </w:rPr>
        <w:t>)</w:t>
      </w:r>
      <w:r w:rsidRPr="00171439">
        <w:rPr>
          <w:rStyle w:val="FootnoteReference"/>
          <w:rFonts w:ascii="Palatino Linotype" w:hAnsi="Palatino Linotype"/>
        </w:rPr>
        <w:footnoteReference w:id="351"/>
      </w:r>
      <w:r w:rsidRPr="00171439">
        <w:rPr>
          <w:rFonts w:ascii="Palatino Linotype" w:hAnsi="Palatino Linotype"/>
        </w:rPr>
        <w:t xml:space="preserve"> αλλά </w:t>
      </w:r>
      <w:r w:rsidRPr="00171439">
        <w:rPr>
          <w:rFonts w:ascii="Palatino Linotype" w:hAnsi="Palatino Linotype" w:cs="Arial"/>
        </w:rPr>
        <w:t xml:space="preserve">διευκρινίζει με το εμφαντικό </w:t>
      </w:r>
      <w:r w:rsidRPr="00171439">
        <w:rPr>
          <w:rFonts w:ascii="Palatino Linotype" w:hAnsi="Palatino Linotype" w:cs="SBL Greek"/>
          <w:b/>
          <w:i/>
          <w:lang w:bidi="he-IL"/>
        </w:rPr>
        <w:t>ἐγὼ Παῦλος ὁ δέσμιος τοῦ Χριστοῦ [Ἰησοῦ]</w:t>
      </w:r>
      <w:r w:rsidRPr="00171439">
        <w:rPr>
          <w:rFonts w:ascii="SBL Greek" w:hAnsi="SBL Greek" w:cs="SBL Greek"/>
          <w:b/>
          <w:lang w:bidi="he-IL"/>
        </w:rPr>
        <w:t xml:space="preserve"> </w:t>
      </w:r>
      <w:r w:rsidRPr="00171439">
        <w:rPr>
          <w:rFonts w:ascii="Palatino Linotype" w:hAnsi="Palatino Linotype" w:cs="SBL Greek"/>
          <w:b/>
          <w:i/>
          <w:lang w:bidi="he-IL"/>
        </w:rPr>
        <w:t>ὑπὲρ ὑμῶν</w:t>
      </w:r>
      <w:r w:rsidRPr="00171439">
        <w:rPr>
          <w:rFonts w:ascii="Palatino Linotype" w:hAnsi="Palatino Linotype" w:cs="SBL Greek"/>
          <w:i/>
          <w:lang w:bidi="he-IL"/>
        </w:rPr>
        <w:t xml:space="preserve"> τῶν ἐθνῶν</w:t>
      </w:r>
      <w:r w:rsidRPr="00171439">
        <w:rPr>
          <w:rFonts w:ascii="Palatino Linotype" w:hAnsi="Palatino Linotype" w:cs="Arial"/>
          <w:i/>
          <w:szCs w:val="20"/>
          <w:lang w:bidi="he-IL"/>
        </w:rPr>
        <w:t xml:space="preserve"> </w:t>
      </w:r>
      <w:r w:rsidRPr="00171439">
        <w:rPr>
          <w:rFonts w:ascii="Palatino Linotype" w:hAnsi="Palatino Linotype" w:cs="Arial"/>
          <w:szCs w:val="20"/>
          <w:lang w:bidi="he-IL"/>
        </w:rPr>
        <w:t>(3, 1</w:t>
      </w:r>
      <w:r w:rsidRPr="00171439">
        <w:rPr>
          <w:rFonts w:ascii="Palatino Linotype" w:hAnsi="Palatino Linotype" w:cs="Arial"/>
          <w:szCs w:val="20"/>
        </w:rPr>
        <w:t xml:space="preserve"> πρβλ. Φιλήμ. 1</w:t>
      </w:r>
      <w:r w:rsidRPr="00171439">
        <w:rPr>
          <w:rFonts w:ascii="Palatino Linotype" w:hAnsi="Palatino Linotype" w:cs="Arial"/>
          <w:szCs w:val="20"/>
          <w:lang w:bidi="he-IL"/>
        </w:rPr>
        <w:t xml:space="preserve">) </w:t>
      </w:r>
      <w:r w:rsidRPr="00171439">
        <w:rPr>
          <w:rFonts w:ascii="Palatino Linotype" w:hAnsi="Palatino Linotype" w:cs="Arial"/>
        </w:rPr>
        <w:t xml:space="preserve">το </w:t>
      </w:r>
      <w:r w:rsidRPr="001D3992">
        <w:rPr>
          <w:rFonts w:ascii="Palatino Linotype" w:hAnsi="Palatino Linotype" w:cs="Arial"/>
          <w:i/>
        </w:rPr>
        <w:t>ήθος</w:t>
      </w:r>
      <w:r w:rsidRPr="00171439">
        <w:rPr>
          <w:rFonts w:ascii="Palatino Linotype" w:hAnsi="Palatino Linotype" w:cs="Arial"/>
        </w:rPr>
        <w:t xml:space="preserve"> του. Σύμφωνα με τον Αριστοτέλη αυτό είναι απαραίτητο κατεξοχήν στους συμβουλευτικούς λόγους (Ρητορική 1377δ). Είναι χαρακτηριστικό το γεγονός ότι  η παραίνεση που έπεται και </w:t>
      </w:r>
      <w:r>
        <w:rPr>
          <w:rFonts w:ascii="Palatino Linotype" w:hAnsi="Palatino Linotype" w:cs="Arial"/>
        </w:rPr>
        <w:t xml:space="preserve">συμπυκνώνεται </w:t>
      </w:r>
      <w:r w:rsidRPr="00171439">
        <w:rPr>
          <w:rFonts w:ascii="Palatino Linotype" w:hAnsi="Palatino Linotype" w:cs="Arial"/>
        </w:rPr>
        <w:t xml:space="preserve"> </w:t>
      </w:r>
      <w:r>
        <w:rPr>
          <w:rFonts w:ascii="Palatino Linotype" w:hAnsi="Palatino Linotype" w:cs="Arial"/>
        </w:rPr>
        <w:t xml:space="preserve">στο </w:t>
      </w:r>
      <w:r w:rsidRPr="001D3992">
        <w:rPr>
          <w:rFonts w:ascii="Palatino Linotype" w:hAnsi="Palatino Linotype" w:cs="SBL Greek"/>
          <w:i/>
          <w:lang w:bidi="he-IL"/>
        </w:rPr>
        <w:t>ἀληθεύοντες δὲ ἐν ἀγάπῃ</w:t>
      </w:r>
      <w:r w:rsidRPr="001D3992">
        <w:rPr>
          <w:rFonts w:ascii="Arial" w:hAnsi="Arial" w:cs="Arial"/>
          <w:sz w:val="20"/>
          <w:szCs w:val="20"/>
          <w:lang w:bidi="he-IL"/>
        </w:rPr>
        <w:t xml:space="preserve"> </w:t>
      </w:r>
      <w:r w:rsidRPr="001D3992">
        <w:rPr>
          <w:rFonts w:ascii="Palatino Linotype" w:hAnsi="Palatino Linotype" w:cs="Arial"/>
          <w:szCs w:val="20"/>
          <w:lang w:bidi="he-IL"/>
        </w:rPr>
        <w:t>(4, 15)</w:t>
      </w:r>
      <w:r>
        <w:rPr>
          <w:rFonts w:ascii="Palatino Linotype" w:hAnsi="Palatino Linotype" w:cs="Arial"/>
          <w:szCs w:val="20"/>
          <w:lang w:bidi="he-IL"/>
        </w:rPr>
        <w:t>,</w:t>
      </w:r>
      <w:r>
        <w:rPr>
          <w:rFonts w:ascii="Arial" w:hAnsi="Arial" w:cs="Arial"/>
          <w:sz w:val="20"/>
          <w:szCs w:val="20"/>
          <w:lang w:bidi="he-IL"/>
        </w:rPr>
        <w:t xml:space="preserve"> </w:t>
      </w:r>
      <w:r w:rsidRPr="00171439">
        <w:rPr>
          <w:rFonts w:ascii="Palatino Linotype" w:hAnsi="Palatino Linotype" w:cs="Arial"/>
        </w:rPr>
        <w:t xml:space="preserve">ξεκινά με φράση αντίστοιχη του 3, 1 και το </w:t>
      </w:r>
      <w:r w:rsidRPr="00171439">
        <w:rPr>
          <w:rFonts w:ascii="Palatino Linotype" w:hAnsi="Palatino Linotype" w:cs="Arial"/>
          <w:i/>
        </w:rPr>
        <w:t>οὖν</w:t>
      </w:r>
      <w:r w:rsidRPr="00171439">
        <w:rPr>
          <w:rFonts w:ascii="Palatino Linotype" w:hAnsi="Palatino Linotype" w:cs="Arial"/>
        </w:rPr>
        <w:t xml:space="preserve">: </w:t>
      </w:r>
      <w:r w:rsidRPr="00171439">
        <w:rPr>
          <w:rFonts w:ascii="Palatino Linotype" w:hAnsi="Palatino Linotype" w:cs="SBL Greek"/>
          <w:i/>
          <w:lang w:bidi="he-IL"/>
        </w:rPr>
        <w:t xml:space="preserve">Παρακαλῶ </w:t>
      </w:r>
      <w:r w:rsidRPr="00171439">
        <w:rPr>
          <w:rFonts w:ascii="Palatino Linotype" w:hAnsi="Palatino Linotype" w:cs="SBL Greek"/>
          <w:b/>
          <w:i/>
          <w:lang w:bidi="he-IL"/>
        </w:rPr>
        <w:t>οὖν</w:t>
      </w:r>
      <w:r w:rsidRPr="00171439">
        <w:rPr>
          <w:rFonts w:ascii="Palatino Linotype" w:hAnsi="Palatino Linotype" w:cs="SBL Greek"/>
          <w:i/>
          <w:lang w:bidi="he-IL"/>
        </w:rPr>
        <w:t xml:space="preserve"> ὑμᾶς </w:t>
      </w:r>
      <w:r w:rsidRPr="00171439">
        <w:rPr>
          <w:rFonts w:ascii="Palatino Linotype" w:hAnsi="Palatino Linotype" w:cs="SBL Greek"/>
          <w:b/>
          <w:i/>
          <w:lang w:bidi="he-IL"/>
        </w:rPr>
        <w:t>ἐγὼ ὁ δέσμιος ἐν Κυρίῳ</w:t>
      </w:r>
      <w:r w:rsidRPr="00171439">
        <w:rPr>
          <w:rFonts w:ascii="Palatino Linotype" w:hAnsi="Palatino Linotype" w:cs="SBL Greek"/>
          <w:i/>
          <w:lang w:bidi="he-IL"/>
        </w:rPr>
        <w:t xml:space="preserve"> ἀξίως περιπατῆσαι τῆς κλήσεως ἧς ἐκλήθητε</w:t>
      </w:r>
      <w:r w:rsidRPr="00171439">
        <w:rPr>
          <w:rFonts w:ascii="Arial" w:hAnsi="Arial" w:cs="Arial"/>
          <w:sz w:val="20"/>
          <w:szCs w:val="20"/>
          <w:lang w:bidi="he-IL"/>
        </w:rPr>
        <w:t xml:space="preserve"> </w:t>
      </w:r>
      <w:r w:rsidRPr="00171439">
        <w:rPr>
          <w:rFonts w:ascii="Palatino Linotype" w:hAnsi="Palatino Linotype" w:cs="Arial"/>
          <w:szCs w:val="20"/>
          <w:lang w:bidi="he-IL"/>
        </w:rPr>
        <w:t>(4, 1)</w:t>
      </w:r>
      <w:r w:rsidRPr="00171439">
        <w:rPr>
          <w:rFonts w:ascii="Palatino Linotype" w:hAnsi="Palatino Linotype" w:cs="Arial"/>
        </w:rPr>
        <w:t xml:space="preserve">. Το ίδιο το </w:t>
      </w:r>
      <w:r w:rsidRPr="00171439">
        <w:rPr>
          <w:rFonts w:ascii="Palatino Linotype" w:hAnsi="Palatino Linotype" w:cs="Arial"/>
          <w:i/>
        </w:rPr>
        <w:t>τούτου χάριν</w:t>
      </w:r>
      <w:r w:rsidRPr="00171439">
        <w:rPr>
          <w:rFonts w:ascii="Palatino Linotype" w:hAnsi="Palatino Linotype" w:cs="Arial"/>
        </w:rPr>
        <w:t xml:space="preserve"> στο 3, 1 συνδέεται με το </w:t>
      </w:r>
      <w:r w:rsidRPr="00171439">
        <w:rPr>
          <w:rFonts w:ascii="Palatino Linotype" w:hAnsi="Palatino Linotype" w:cs="Arial"/>
          <w:b/>
          <w:i/>
        </w:rPr>
        <w:t>συν</w:t>
      </w:r>
      <w:r w:rsidRPr="00171439">
        <w:rPr>
          <w:rFonts w:ascii="Palatino Linotype" w:hAnsi="Palatino Linotype" w:cs="Arial"/>
          <w:i/>
        </w:rPr>
        <w:t xml:space="preserve">οικοδομεῖσθαι </w:t>
      </w:r>
      <w:r w:rsidRPr="00171439">
        <w:rPr>
          <w:rFonts w:ascii="Palatino Linotype" w:hAnsi="Palatino Linotype" w:cs="SBL Greek"/>
          <w:lang w:bidi="he-IL"/>
        </w:rPr>
        <w:t xml:space="preserve">που </w:t>
      </w:r>
      <w:r>
        <w:rPr>
          <w:rFonts w:ascii="Palatino Linotype" w:hAnsi="Palatino Linotype" w:cs="SBL Greek"/>
          <w:lang w:bidi="he-IL"/>
        </w:rPr>
        <w:t xml:space="preserve">με τη σειρά του </w:t>
      </w:r>
      <w:r w:rsidRPr="00171439">
        <w:rPr>
          <w:rFonts w:ascii="Palatino Linotype" w:hAnsi="Palatino Linotype" w:cs="SBL Greek"/>
          <w:lang w:bidi="he-IL"/>
        </w:rPr>
        <w:t xml:space="preserve">συμπυκνώνει και το προηγούμενο </w:t>
      </w:r>
      <w:r w:rsidRPr="00171439">
        <w:rPr>
          <w:rFonts w:ascii="Palatino Linotype" w:hAnsi="Palatino Linotype" w:cs="SBL Greek"/>
          <w:i/>
          <w:lang w:bidi="he-IL"/>
        </w:rPr>
        <w:t>εποικοδομηθέντες</w:t>
      </w:r>
      <w:r w:rsidRPr="00171439">
        <w:rPr>
          <w:rFonts w:ascii="Palatino Linotype" w:hAnsi="Palatino Linotype" w:cs="SBL Greek"/>
          <w:lang w:bidi="he-IL"/>
        </w:rPr>
        <w:t xml:space="preserve"> του 2, 20 (= η μεταστροφή που βιώθηκε στο παρελθόν και την πίστη στη διδασκαλία-το «μυστήριο» των </w:t>
      </w:r>
      <w:r w:rsidRPr="00171439">
        <w:rPr>
          <w:rFonts w:ascii="Palatino Linotype" w:hAnsi="Palatino Linotype" w:cs="SBL Greek"/>
          <w:i/>
          <w:lang w:bidi="he-IL"/>
        </w:rPr>
        <w:t>αποστόλων και των προφητών</w:t>
      </w:r>
      <w:r w:rsidRPr="00171439">
        <w:rPr>
          <w:rFonts w:ascii="Palatino Linotype" w:hAnsi="Palatino Linotype" w:cs="SBL Greek"/>
          <w:lang w:bidi="he-IL"/>
        </w:rPr>
        <w:t xml:space="preserve">) αλλά και την επόμενη εξελισσόμενη «οικοδομή» της Παραίνεσης. Προφανώς σε αυτή την ενότητα ο αποστολέας θέλει να απαντήσει στο εξής κρίσιμο για την </w:t>
      </w:r>
      <w:r w:rsidRPr="00171439">
        <w:rPr>
          <w:rFonts w:ascii="Palatino Linotype" w:hAnsi="Palatino Linotype" w:cs="SBL Greek"/>
          <w:i/>
          <w:lang w:bidi="he-IL"/>
        </w:rPr>
        <w:t>πίστη</w:t>
      </w:r>
      <w:r w:rsidRPr="00171439">
        <w:rPr>
          <w:rFonts w:ascii="Palatino Linotype" w:hAnsi="Palatino Linotype" w:cs="SBL Greek"/>
          <w:lang w:bidi="he-IL"/>
        </w:rPr>
        <w:t xml:space="preserve">/αξιοπιστία </w:t>
      </w:r>
      <w:r>
        <w:rPr>
          <w:rFonts w:ascii="Palatino Linotype" w:hAnsi="Palatino Linotype" w:cs="SBL Greek"/>
          <w:lang w:bidi="he-IL"/>
        </w:rPr>
        <w:t xml:space="preserve">της </w:t>
      </w:r>
      <w:r w:rsidRPr="0087566B">
        <w:rPr>
          <w:rFonts w:ascii="Palatino Linotype" w:hAnsi="Palatino Linotype" w:cs="SBL Greek"/>
          <w:i/>
          <w:lang w:bidi="he-IL"/>
        </w:rPr>
        <w:t>Παράκλησης</w:t>
      </w:r>
      <w:r>
        <w:rPr>
          <w:rFonts w:ascii="Palatino Linotype" w:hAnsi="Palatino Linotype" w:cs="SBL Greek"/>
          <w:lang w:bidi="he-IL"/>
        </w:rPr>
        <w:t xml:space="preserve"> και δη</w:t>
      </w:r>
      <w:r w:rsidRPr="00171439">
        <w:rPr>
          <w:rFonts w:ascii="Palatino Linotype" w:hAnsi="Palatino Linotype" w:cs="SBL Greek"/>
          <w:lang w:bidi="he-IL"/>
        </w:rPr>
        <w:t xml:space="preserve"> </w:t>
      </w:r>
      <w:r>
        <w:rPr>
          <w:rFonts w:ascii="Palatino Linotype" w:hAnsi="Palatino Linotype" w:cs="SBL Greek"/>
          <w:lang w:bidi="he-IL"/>
        </w:rPr>
        <w:t xml:space="preserve">της </w:t>
      </w:r>
      <w:r w:rsidRPr="00171439">
        <w:rPr>
          <w:rFonts w:ascii="Palatino Linotype" w:hAnsi="Palatino Linotype" w:cs="SBL Greek"/>
          <w:lang w:bidi="he-IL"/>
        </w:rPr>
        <w:t xml:space="preserve">επιστράτευσης στην οποία πρόκειται να παροτρύνει, ερώτημα: εάν διά του Χριστού και της Εκκλησίας χορηγούνται τα αγαθά της σοφίας και της δύναμης και πραγματώνεται η Ειρήνη, στοιχεία τα οποία αποτελούν τα ιδανικά του ελληνορωμαϊκού κόσμου, γιατί άραγε ο ίδιος ο </w:t>
      </w:r>
      <w:r w:rsidRPr="00171439">
        <w:rPr>
          <w:rFonts w:ascii="Palatino Linotype" w:hAnsi="Palatino Linotype" w:cs="SBL Greek"/>
          <w:i/>
          <w:lang w:bidi="he-IL"/>
        </w:rPr>
        <w:t>οικονόμος</w:t>
      </w:r>
      <w:r w:rsidRPr="00171439">
        <w:rPr>
          <w:rFonts w:ascii="Palatino Linotype" w:hAnsi="Palatino Linotype" w:cs="SBL Greek"/>
          <w:lang w:bidi="he-IL"/>
        </w:rPr>
        <w:t xml:space="preserve"> της χάριτος και διερμηνευτής του </w:t>
      </w:r>
      <w:r w:rsidRPr="00171439">
        <w:rPr>
          <w:rFonts w:ascii="Palatino Linotype" w:hAnsi="Palatino Linotype" w:cs="SBL Greek"/>
          <w:i/>
          <w:lang w:bidi="he-IL"/>
        </w:rPr>
        <w:t>ἀπ’ αἰῶνος ἀπόκρυφου καὶ ἀγγέλοις ἀγνώστου</w:t>
      </w:r>
      <w:r w:rsidRPr="00171439">
        <w:rPr>
          <w:rFonts w:ascii="Palatino Linotype" w:hAnsi="Palatino Linotype" w:cs="SBL Greek"/>
          <w:lang w:bidi="he-IL"/>
        </w:rPr>
        <w:t xml:space="preserve"> μυστηρίου που διακηρύσσει την </w:t>
      </w:r>
      <w:r w:rsidRPr="00171439">
        <w:rPr>
          <w:rFonts w:ascii="Palatino Linotype" w:hAnsi="Palatino Linotype" w:cs="SBL Greek"/>
          <w:i/>
          <w:lang w:bidi="he-IL"/>
        </w:rPr>
        <w:t>απολύτρωση</w:t>
      </w:r>
      <w:r w:rsidRPr="00171439">
        <w:rPr>
          <w:rFonts w:ascii="Palatino Linotype" w:hAnsi="Palatino Linotype" w:cs="SBL Greek"/>
          <w:lang w:bidi="he-IL"/>
        </w:rPr>
        <w:t xml:space="preserve"> είναι δέσμιος; Το ότι πλανάται αυτό το ερώτημα σχετικά με την πίστη/αξιοπιστία του παύλειου Κηρύγματος στη δεύτερη, ίσως και τρίτη γενιά των χριστιανών, αποδεικνύεται από όσα αναφέρει ο ίδιος στο </w:t>
      </w:r>
      <w:r w:rsidRPr="00171439">
        <w:rPr>
          <w:rFonts w:ascii="Palatino Linotype" w:hAnsi="Palatino Linotype" w:cs="SBL Greek"/>
          <w:b/>
          <w:lang w:bidi="he-IL"/>
        </w:rPr>
        <w:t xml:space="preserve">τέλος </w:t>
      </w:r>
      <w:r w:rsidRPr="00171439">
        <w:rPr>
          <w:rFonts w:ascii="Palatino Linotype" w:hAnsi="Palatino Linotype" w:cs="SBL Greek"/>
          <w:lang w:bidi="he-IL"/>
        </w:rPr>
        <w:t xml:space="preserve">της αυτοπαρουσίασής του: </w:t>
      </w:r>
      <w:r w:rsidRPr="00171439">
        <w:rPr>
          <w:rFonts w:ascii="Palatino Linotype" w:hAnsi="Palatino Linotype" w:cs="SBL Greek"/>
          <w:i/>
          <w:lang w:bidi="he-IL"/>
        </w:rPr>
        <w:t xml:space="preserve">διὸ αἰτοῦμαι </w:t>
      </w:r>
      <w:r w:rsidRPr="00171439">
        <w:rPr>
          <w:rFonts w:ascii="Palatino Linotype" w:hAnsi="Palatino Linotype" w:cs="SBL Greek"/>
          <w:b/>
          <w:i/>
          <w:lang w:bidi="he-IL"/>
        </w:rPr>
        <w:t>μὴ ἐγκακεῖν ἐν ταῖς θλίψεσίν μου</w:t>
      </w:r>
      <w:r w:rsidRPr="00171439">
        <w:rPr>
          <w:rFonts w:ascii="Palatino Linotype" w:hAnsi="Palatino Linotype" w:cs="SBL Greek"/>
          <w:i/>
          <w:lang w:bidi="he-IL"/>
        </w:rPr>
        <w:t xml:space="preserve"> ὑπὲρ ὑμῶν, </w:t>
      </w:r>
      <w:r w:rsidRPr="00171439">
        <w:rPr>
          <w:rFonts w:ascii="Palatino Linotype" w:hAnsi="Palatino Linotype" w:cs="SBL Greek"/>
          <w:b/>
          <w:i/>
          <w:lang w:bidi="he-IL"/>
        </w:rPr>
        <w:t>ἥτις ἐστὶν δόξα ὑμῶν</w:t>
      </w:r>
      <w:r w:rsidRPr="00171439">
        <w:rPr>
          <w:rFonts w:ascii="Arial" w:hAnsi="Arial" w:cs="Arial"/>
          <w:sz w:val="20"/>
          <w:szCs w:val="20"/>
          <w:lang w:bidi="he-IL"/>
        </w:rPr>
        <w:t xml:space="preserve"> </w:t>
      </w:r>
      <w:r w:rsidRPr="00171439">
        <w:rPr>
          <w:rFonts w:ascii="Palatino Linotype" w:hAnsi="Palatino Linotype" w:cs="Arial"/>
          <w:szCs w:val="20"/>
          <w:lang w:bidi="he-IL"/>
        </w:rPr>
        <w:t>(3, 13).</w:t>
      </w:r>
      <w:r w:rsidRPr="00171439">
        <w:rPr>
          <w:rFonts w:ascii="Palatino Linotype" w:hAnsi="Palatino Linotype" w:cs="SBL Greek"/>
          <w:lang w:bidi="he-IL"/>
        </w:rPr>
        <w:t xml:space="preserve"> Αυτή η φράση, που αντιστοιχεί στο 3, 1 (</w:t>
      </w:r>
      <w:r w:rsidRPr="00171439">
        <w:rPr>
          <w:rFonts w:ascii="Palatino Linotype" w:hAnsi="Palatino Linotype" w:cs="SBL Greek"/>
          <w:caps/>
          <w:lang w:bidi="he-IL"/>
        </w:rPr>
        <w:t>σ</w:t>
      </w:r>
      <w:r w:rsidRPr="00171439">
        <w:rPr>
          <w:rFonts w:ascii="Palatino Linotype" w:hAnsi="Palatino Linotype" w:cs="SBL Greek"/>
          <w:lang w:bidi="he-IL"/>
        </w:rPr>
        <w:t xml:space="preserve">υμπερίληψη), διακηρύσσει ότι τα δεσμά και οι θλίψεις του Π.πραγματώνονται </w:t>
      </w:r>
      <w:r w:rsidRPr="00171439">
        <w:rPr>
          <w:rFonts w:ascii="Palatino Linotype" w:hAnsi="Palatino Linotype" w:cs="SBL Greek"/>
          <w:b/>
          <w:i/>
          <w:lang w:bidi="he-IL"/>
        </w:rPr>
        <w:t xml:space="preserve">ὑπὲρ </w:t>
      </w:r>
      <w:r w:rsidRPr="00171439">
        <w:rPr>
          <w:rFonts w:ascii="Palatino Linotype" w:hAnsi="Palatino Linotype" w:cs="SBL Greek"/>
          <w:i/>
          <w:lang w:bidi="he-IL"/>
        </w:rPr>
        <w:t xml:space="preserve">τῶν ἐθνῶν </w:t>
      </w:r>
      <w:r w:rsidRPr="00171439">
        <w:rPr>
          <w:rFonts w:ascii="Palatino Linotype" w:hAnsi="Palatino Linotype" w:cs="SBL Greek"/>
          <w:lang w:bidi="he-IL"/>
        </w:rPr>
        <w:t xml:space="preserve">και συνιστούν τελικά δόξα κατεξοχήν αυτών. Αμέσως μετά ο Π. προβάλλει ως μεσίτης (όπως ο Μωυσής Έξ. 33) να κάμπτει τα γόνατα </w:t>
      </w:r>
      <w:r w:rsidRPr="00171439">
        <w:rPr>
          <w:rFonts w:ascii="Palatino Linotype" w:hAnsi="Palatino Linotype" w:cs="SBL Greek"/>
          <w:i/>
          <w:lang w:bidi="he-IL"/>
        </w:rPr>
        <w:t>χάριν τούτου</w:t>
      </w:r>
      <w:r w:rsidRPr="00171439">
        <w:rPr>
          <w:rFonts w:ascii="Palatino Linotype" w:hAnsi="Palatino Linotype" w:cs="SBL Greek"/>
          <w:lang w:bidi="he-IL"/>
        </w:rPr>
        <w:t xml:space="preserve">. Η συγκεκριμένη φράση συνδέεται και με το επόμενο </w:t>
      </w:r>
      <w:r w:rsidRPr="00171439">
        <w:rPr>
          <w:rFonts w:ascii="Palatino Linotype" w:hAnsi="Palatino Linotype" w:cs="SBL Greek"/>
          <w:i/>
          <w:lang w:bidi="he-IL"/>
        </w:rPr>
        <w:t>κραταιωθῆναι διὰ τοῦ Πνεύματος τὸν ἔσω ἄνθρωπον</w:t>
      </w:r>
      <w:r w:rsidRPr="00171439">
        <w:rPr>
          <w:rFonts w:ascii="Palatino Linotype" w:hAnsi="Palatino Linotype" w:cs="SBL Greek"/>
          <w:lang w:bidi="he-IL"/>
        </w:rPr>
        <w:t xml:space="preserve"> αλλά και με το προηγούμενο </w:t>
      </w:r>
      <w:r w:rsidRPr="00171439">
        <w:rPr>
          <w:rFonts w:ascii="Palatino Linotype" w:hAnsi="Palatino Linotype" w:cs="SBL Greek"/>
          <w:b/>
          <w:i/>
          <w:lang w:bidi="he-IL"/>
        </w:rPr>
        <w:t>μὴ ἐγκακεῖν ἐν ταῖς θλίψεσίν μου</w:t>
      </w:r>
      <w:r w:rsidRPr="00171439">
        <w:rPr>
          <w:rFonts w:ascii="Palatino Linotype" w:hAnsi="Palatino Linotype" w:cs="SBL Greek"/>
          <w:i/>
          <w:lang w:bidi="he-IL"/>
        </w:rPr>
        <w:t xml:space="preserve"> ὑπὲρ ὑμῶν </w:t>
      </w:r>
      <w:r w:rsidRPr="00171439">
        <w:rPr>
          <w:rFonts w:ascii="Palatino Linotype" w:hAnsi="Palatino Linotype" w:cs="SBL Greek"/>
          <w:lang w:bidi="he-IL"/>
        </w:rPr>
        <w:t xml:space="preserve">που είναι επίσης δείγμα του ότι </w:t>
      </w:r>
      <w:r w:rsidRPr="00171439">
        <w:rPr>
          <w:rFonts w:ascii="Palatino Linotype" w:hAnsi="Palatino Linotype" w:cs="SBL Greek"/>
          <w:i/>
          <w:lang w:bidi="he-IL"/>
        </w:rPr>
        <w:t xml:space="preserve">δεν είναι ἐρριζωμένοι καὶ τεθεμελιωμένοι </w:t>
      </w:r>
      <w:r w:rsidRPr="00171439">
        <w:rPr>
          <w:rFonts w:ascii="Palatino Linotype" w:hAnsi="Palatino Linotype" w:cs="SBL Greek"/>
          <w:lang w:bidi="he-IL"/>
        </w:rPr>
        <w:t>(Εφ. 3, 17= Κολ. 2, 4</w:t>
      </w:r>
      <w:r>
        <w:rPr>
          <w:rFonts w:ascii="Palatino Linotype" w:hAnsi="Palatino Linotype" w:cs="SBL Greek"/>
          <w:lang w:bidi="he-IL"/>
        </w:rPr>
        <w:t xml:space="preserve">), </w:t>
      </w:r>
      <w:r w:rsidRPr="00171439">
        <w:rPr>
          <w:rFonts w:ascii="Palatino Linotype" w:hAnsi="Palatino Linotype" w:cs="SBL Greek"/>
          <w:lang w:bidi="he-IL"/>
        </w:rPr>
        <w:t xml:space="preserve">αλλά </w:t>
      </w:r>
      <w:r w:rsidRPr="00171439">
        <w:rPr>
          <w:rFonts w:ascii="Palatino Linotype" w:hAnsi="Palatino Linotype" w:cs="SBL Greek"/>
          <w:i/>
          <w:lang w:bidi="he-IL"/>
        </w:rPr>
        <w:t>περιφέρονται παντὶ ἀνέμω</w:t>
      </w:r>
      <w:r w:rsidRPr="00171439">
        <w:rPr>
          <w:rFonts w:ascii="Palatino Linotype" w:hAnsi="Palatino Linotype" w:cs="SBL Greek"/>
          <w:lang w:bidi="he-IL"/>
        </w:rPr>
        <w:t xml:space="preserve"> (4, 14) αφού δεν κατανοούν κατεξοχήν το </w:t>
      </w:r>
      <w:r w:rsidRPr="00171439">
        <w:rPr>
          <w:rFonts w:ascii="Palatino Linotype" w:hAnsi="Palatino Linotype" w:cs="SBL Greek"/>
          <w:i/>
          <w:lang w:bidi="he-IL"/>
        </w:rPr>
        <w:t xml:space="preserve">βάθος </w:t>
      </w:r>
      <w:r w:rsidRPr="00171439">
        <w:rPr>
          <w:rFonts w:ascii="Palatino Linotype" w:hAnsi="Palatino Linotype" w:cs="SBL Greek"/>
          <w:lang w:bidi="he-IL"/>
        </w:rPr>
        <w:t>της αγάπης του Χριστού στην οποία εντάσσεται και η ατιμία του Π.</w:t>
      </w:r>
    </w:p>
    <w:p w:rsidR="00D15B2D" w:rsidRPr="00171439" w:rsidRDefault="00D15B2D" w:rsidP="00D15B2D">
      <w:pPr>
        <w:autoSpaceDE w:val="0"/>
        <w:autoSpaceDN w:val="0"/>
        <w:adjustRightInd w:val="0"/>
        <w:spacing w:after="0" w:line="240" w:lineRule="auto"/>
        <w:jc w:val="both"/>
        <w:rPr>
          <w:rFonts w:ascii="Palatino Linotype" w:hAnsi="Palatino Linotype" w:cs="Arial"/>
          <w:szCs w:val="20"/>
          <w:lang w:bidi="he-IL"/>
        </w:rPr>
      </w:pPr>
      <w:r w:rsidRPr="00171439">
        <w:rPr>
          <w:rFonts w:ascii="Palatino Linotype" w:hAnsi="Palatino Linotype" w:cs="SBL Greek"/>
          <w:lang w:bidi="he-IL"/>
        </w:rPr>
        <w:t xml:space="preserve">Προφανώς ο συγγραφέας προβάλλει ως πάσχων δούλος ο οποίος φυσικά δεν εξιλεώνει τις αμαρτίες (αφού αυτό το επιτέλεσε ο Ιησούς) αλλά λειτουργεί ως </w:t>
      </w:r>
      <w:r w:rsidRPr="00171439">
        <w:rPr>
          <w:rFonts w:ascii="Palatino Linotype" w:hAnsi="Palatino Linotype" w:cs="SBL Greek"/>
          <w:b/>
          <w:i/>
          <w:lang w:bidi="he-IL"/>
        </w:rPr>
        <w:t>φως</w:t>
      </w:r>
      <w:r w:rsidRPr="00171439">
        <w:rPr>
          <w:rFonts w:ascii="Palatino Linotype" w:hAnsi="Palatino Linotype" w:cs="SBL Greek"/>
          <w:i/>
          <w:lang w:bidi="he-IL"/>
        </w:rPr>
        <w:t xml:space="preserve"> </w:t>
      </w:r>
      <w:r w:rsidRPr="00171439">
        <w:rPr>
          <w:rFonts w:ascii="Palatino Linotype" w:hAnsi="Palatino Linotype" w:cs="SBL Greek"/>
          <w:lang w:bidi="he-IL"/>
        </w:rPr>
        <w:t>για τους λαούς (Ησ. 49, 6</w:t>
      </w:r>
      <w:r w:rsidRPr="00171439">
        <w:rPr>
          <w:rFonts w:ascii="Palatino Linotype" w:hAnsi="Palatino Linotype" w:cs="SBL Greek"/>
          <w:vertAlign w:val="superscript"/>
          <w:lang w:bidi="he-IL"/>
        </w:rPr>
        <w:t>.</w:t>
      </w:r>
      <w:r w:rsidRPr="00171439">
        <w:rPr>
          <w:rFonts w:ascii="Palatino Linotype" w:hAnsi="Palatino Linotype" w:cs="SBL Greek"/>
          <w:lang w:bidi="he-IL"/>
        </w:rPr>
        <w:t xml:space="preserve"> </w:t>
      </w:r>
      <w:r>
        <w:rPr>
          <w:rFonts w:ascii="Palatino Linotype" w:hAnsi="Palatino Linotype" w:cs="SBL Greek"/>
          <w:lang w:bidi="he-IL"/>
        </w:rPr>
        <w:t>Μτ. 5, 14-16</w:t>
      </w:r>
      <w:r w:rsidRPr="004D1323">
        <w:rPr>
          <w:rFonts w:ascii="Palatino Linotype" w:hAnsi="Palatino Linotype" w:cs="SBL Greek"/>
          <w:vertAlign w:val="superscript"/>
          <w:lang w:bidi="he-IL"/>
        </w:rPr>
        <w:t>.</w:t>
      </w:r>
      <w:r>
        <w:rPr>
          <w:rFonts w:ascii="Palatino Linotype" w:hAnsi="Palatino Linotype" w:cs="SBL Greek"/>
          <w:lang w:bidi="he-IL"/>
        </w:rPr>
        <w:t xml:space="preserve"> </w:t>
      </w:r>
      <w:r w:rsidRPr="00171439">
        <w:rPr>
          <w:rFonts w:ascii="Palatino Linotype" w:hAnsi="Palatino Linotype" w:cs="SBL Greek"/>
          <w:lang w:bidi="he-IL"/>
        </w:rPr>
        <w:t xml:space="preserve">πρβλ. </w:t>
      </w:r>
      <w:r w:rsidRPr="00171439">
        <w:rPr>
          <w:rFonts w:ascii="Palatino Linotype" w:hAnsi="Palatino Linotype" w:cs="SBL Greek"/>
          <w:i/>
          <w:lang w:bidi="he-IL"/>
        </w:rPr>
        <w:t xml:space="preserve">φωτίσαι </w:t>
      </w:r>
      <w:r w:rsidRPr="00380FB7">
        <w:rPr>
          <w:rFonts w:ascii="Palatino Linotype" w:hAnsi="Palatino Linotype" w:cs="SBL Greek"/>
          <w:i/>
          <w:lang w:bidi="he-IL"/>
        </w:rPr>
        <w:t>[πάντας]</w:t>
      </w:r>
      <w:r w:rsidRPr="00171439">
        <w:rPr>
          <w:rFonts w:ascii="Palatino Linotype" w:hAnsi="Palatino Linotype" w:cs="SBL Greek"/>
          <w:i/>
          <w:lang w:bidi="he-IL"/>
        </w:rPr>
        <w:t xml:space="preserve"> τίς ἡ οἰκονομία </w:t>
      </w:r>
      <w:r w:rsidRPr="00171439">
        <w:rPr>
          <w:rFonts w:ascii="Palatino Linotype" w:hAnsi="Palatino Linotype" w:cs="Arial"/>
          <w:szCs w:val="20"/>
          <w:lang w:bidi="he-IL"/>
        </w:rPr>
        <w:t>3, 8-9</w:t>
      </w:r>
      <w:r w:rsidRPr="00171439">
        <w:rPr>
          <w:rFonts w:ascii="Palatino Linotype" w:hAnsi="Palatino Linotype" w:cs="SBL Greek"/>
          <w:lang w:bidi="he-IL"/>
        </w:rPr>
        <w:t>)</w:t>
      </w:r>
      <w:r w:rsidRPr="00171439">
        <w:rPr>
          <w:rStyle w:val="FootnoteReference"/>
          <w:rFonts w:ascii="Palatino Linotype" w:hAnsi="Palatino Linotype" w:cs="SBL Greek"/>
          <w:lang w:bidi="he-IL"/>
        </w:rPr>
        <w:footnoteReference w:id="352"/>
      </w:r>
      <w:r w:rsidRPr="00171439">
        <w:rPr>
          <w:rFonts w:ascii="Palatino Linotype" w:hAnsi="Palatino Linotype" w:cs="SBL Greek"/>
          <w:lang w:bidi="he-IL"/>
        </w:rPr>
        <w:t xml:space="preserve">! </w:t>
      </w:r>
      <w:r w:rsidRPr="00171439">
        <w:rPr>
          <w:rFonts w:ascii="Palatino Linotype" w:hAnsi="Palatino Linotype" w:cs="Arial"/>
          <w:szCs w:val="20"/>
          <w:lang w:bidi="he-IL"/>
        </w:rPr>
        <w:t xml:space="preserve">Το ίδιο το μυστήριο, που καταγράφεται συνοπτικά στα προηγούμενα κεφάλαια, δεν διακηρύσσεται επειδή είναι άγνωστο στους παραλήπτες αλλά διότι συνιστά </w:t>
      </w:r>
      <w:r w:rsidRPr="00171439">
        <w:rPr>
          <w:rFonts w:ascii="Palatino Linotype" w:hAnsi="Palatino Linotype" w:cs="Arial"/>
          <w:i/>
          <w:szCs w:val="20"/>
          <w:lang w:bidi="he-IL"/>
        </w:rPr>
        <w:t>απόδειξη</w:t>
      </w:r>
      <w:r w:rsidRPr="00171439">
        <w:rPr>
          <w:rFonts w:ascii="Palatino Linotype" w:hAnsi="Palatino Linotype" w:cs="Arial"/>
          <w:szCs w:val="20"/>
          <w:lang w:bidi="he-IL"/>
        </w:rPr>
        <w:t xml:space="preserve"> ότι ο Π. διακατέχεται από </w:t>
      </w:r>
      <w:r w:rsidRPr="00171439">
        <w:rPr>
          <w:rFonts w:ascii="Palatino Linotype" w:hAnsi="Palatino Linotype" w:cs="Arial"/>
          <w:i/>
          <w:szCs w:val="20"/>
          <w:lang w:bidi="he-IL"/>
        </w:rPr>
        <w:t>σύνεση</w:t>
      </w:r>
      <w:r w:rsidRPr="00171439">
        <w:rPr>
          <w:rFonts w:ascii="Palatino Linotype" w:hAnsi="Palatino Linotype" w:cs="Arial"/>
          <w:szCs w:val="20"/>
          <w:lang w:bidi="he-IL"/>
        </w:rPr>
        <w:t xml:space="preserve"> στο μυστήριο του Χριστού. Ο όρος ανακαλεί τον πρωταγωνιστή και τους </w:t>
      </w:r>
      <w:r w:rsidRPr="00171439">
        <w:rPr>
          <w:rFonts w:ascii="Palatino Linotype" w:hAnsi="Palatino Linotype" w:cs="Arial"/>
          <w:i/>
          <w:szCs w:val="20"/>
          <w:lang w:bidi="he-IL"/>
        </w:rPr>
        <w:t xml:space="preserve">συνιέντες </w:t>
      </w:r>
      <w:r w:rsidRPr="00171439">
        <w:rPr>
          <w:rFonts w:ascii="Palatino Linotype" w:hAnsi="Palatino Linotype" w:cs="Arial"/>
          <w:szCs w:val="20"/>
          <w:lang w:bidi="he-IL"/>
        </w:rPr>
        <w:t xml:space="preserve">του </w:t>
      </w:r>
      <w:r w:rsidRPr="00171439">
        <w:rPr>
          <w:rFonts w:ascii="Palatino Linotype" w:hAnsi="Palatino Linotype" w:cs="Arial"/>
          <w:i/>
          <w:szCs w:val="20"/>
          <w:lang w:bidi="he-IL"/>
        </w:rPr>
        <w:t>Δανιήλ</w:t>
      </w:r>
      <w:r w:rsidRPr="00171439">
        <w:rPr>
          <w:rFonts w:ascii="Palatino Linotype" w:hAnsi="Palatino Linotype" w:cs="Arial"/>
          <w:szCs w:val="20"/>
          <w:lang w:bidi="he-IL"/>
        </w:rPr>
        <w:t xml:space="preserve"> (1, 17</w:t>
      </w:r>
      <w:r w:rsidRPr="00171439">
        <w:rPr>
          <w:rFonts w:ascii="Palatino Linotype" w:hAnsi="Palatino Linotype" w:cs="Arial"/>
          <w:szCs w:val="20"/>
          <w:vertAlign w:val="superscript"/>
          <w:lang w:bidi="he-IL"/>
        </w:rPr>
        <w:t>.</w:t>
      </w:r>
      <w:r w:rsidRPr="00171439">
        <w:rPr>
          <w:rFonts w:ascii="Palatino Linotype" w:hAnsi="Palatino Linotype" w:cs="Arial"/>
          <w:szCs w:val="20"/>
          <w:lang w:bidi="he-IL"/>
        </w:rPr>
        <w:t xml:space="preserve"> 2, 20-21</w:t>
      </w:r>
      <w:r w:rsidRPr="00171439">
        <w:rPr>
          <w:rFonts w:ascii="Palatino Linotype" w:hAnsi="Palatino Linotype" w:cs="Arial"/>
          <w:szCs w:val="20"/>
          <w:vertAlign w:val="superscript"/>
          <w:lang w:bidi="he-IL"/>
        </w:rPr>
        <w:t>.</w:t>
      </w:r>
      <w:r w:rsidRPr="00171439">
        <w:rPr>
          <w:rFonts w:ascii="Palatino Linotype" w:hAnsi="Palatino Linotype" w:cs="Arial"/>
          <w:szCs w:val="20"/>
          <w:lang w:bidi="he-IL"/>
        </w:rPr>
        <w:t xml:space="preserve"> 5, 11-12</w:t>
      </w:r>
      <w:r w:rsidRPr="00171439">
        <w:rPr>
          <w:rFonts w:ascii="Palatino Linotype" w:hAnsi="Palatino Linotype" w:cs="Arial"/>
          <w:szCs w:val="20"/>
          <w:vertAlign w:val="superscript"/>
          <w:lang w:bidi="he-IL"/>
        </w:rPr>
        <w:t>.</w:t>
      </w:r>
      <w:r w:rsidRPr="00171439">
        <w:rPr>
          <w:rFonts w:ascii="Palatino Linotype" w:hAnsi="Palatino Linotype" w:cs="Arial"/>
          <w:szCs w:val="20"/>
          <w:lang w:bidi="he-IL"/>
        </w:rPr>
        <w:t xml:space="preserve"> 8, 15</w:t>
      </w:r>
      <w:r w:rsidRPr="00171439">
        <w:rPr>
          <w:rFonts w:ascii="Palatino Linotype" w:hAnsi="Palatino Linotype" w:cs="Arial"/>
          <w:szCs w:val="20"/>
          <w:vertAlign w:val="superscript"/>
          <w:lang w:bidi="he-IL"/>
        </w:rPr>
        <w:t>.</w:t>
      </w:r>
      <w:r w:rsidRPr="00171439">
        <w:rPr>
          <w:rFonts w:ascii="Palatino Linotype" w:hAnsi="Palatino Linotype" w:cs="Arial"/>
          <w:szCs w:val="20"/>
          <w:lang w:bidi="he-IL"/>
        </w:rPr>
        <w:t xml:space="preserve"> 9, 22)</w:t>
      </w:r>
      <w:r>
        <w:rPr>
          <w:rStyle w:val="FootnoteReference"/>
          <w:rFonts w:ascii="Palatino Linotype" w:hAnsi="Palatino Linotype" w:cs="Arial"/>
          <w:lang w:bidi="he-IL"/>
        </w:rPr>
        <w:footnoteReference w:id="353"/>
      </w:r>
      <w:r w:rsidRPr="00171439">
        <w:rPr>
          <w:rFonts w:ascii="Palatino Linotype" w:hAnsi="Palatino Linotype" w:cs="Arial"/>
          <w:szCs w:val="20"/>
          <w:lang w:bidi="he-IL"/>
        </w:rPr>
        <w:t xml:space="preserve">. Ο πρώτος </w:t>
      </w:r>
      <w:r>
        <w:rPr>
          <w:rFonts w:ascii="Palatino Linotype" w:hAnsi="Palatino Linotype" w:cs="Arial"/>
          <w:szCs w:val="20"/>
          <w:lang w:bidi="he-IL"/>
        </w:rPr>
        <w:t>(</w:t>
      </w:r>
      <w:r w:rsidRPr="00171439">
        <w:rPr>
          <w:rFonts w:ascii="Palatino Linotype" w:hAnsi="Palatino Linotype" w:cs="Arial"/>
          <w:i/>
          <w:szCs w:val="20"/>
          <w:lang w:bidi="he-IL"/>
        </w:rPr>
        <w:t>σύνεση</w:t>
      </w:r>
      <w:r>
        <w:rPr>
          <w:rFonts w:ascii="Palatino Linotype" w:hAnsi="Palatino Linotype" w:cs="Arial"/>
          <w:i/>
          <w:szCs w:val="20"/>
          <w:lang w:bidi="he-IL"/>
        </w:rPr>
        <w:t>)</w:t>
      </w:r>
      <w:r w:rsidRPr="00171439">
        <w:rPr>
          <w:rFonts w:ascii="Palatino Linotype" w:hAnsi="Palatino Linotype" w:cs="Arial"/>
          <w:szCs w:val="20"/>
          <w:lang w:bidi="he-IL"/>
        </w:rPr>
        <w:t xml:space="preserve"> παρότι υπόκειται σε μαρτύρια διερμηνεύει σε αυλές «πλανηταρχών» ιστορικά μυστήρια γνωστοποιώντας την κατάρρευση των κοσμικών βασιλείων και την κυριαρχία του Υιού του Ανθρώπου και των αγίων του, ενώ οι </w:t>
      </w:r>
      <w:r w:rsidRPr="00171439">
        <w:rPr>
          <w:rFonts w:ascii="Palatino Linotype" w:hAnsi="Palatino Linotype" w:cs="Arial"/>
          <w:i/>
          <w:szCs w:val="20"/>
          <w:lang w:bidi="he-IL"/>
        </w:rPr>
        <w:t>συνιέντες</w:t>
      </w:r>
      <w:r w:rsidRPr="00171439">
        <w:rPr>
          <w:rFonts w:ascii="Palatino Linotype" w:hAnsi="Palatino Linotype" w:cs="Arial"/>
          <w:szCs w:val="20"/>
          <w:lang w:bidi="he-IL"/>
        </w:rPr>
        <w:t xml:space="preserve"> (12, 3) μετά από μεγάλη θλίψη λάμπουν ως αστέρες. Και ο ίδιος ο Π. (όπως και οι απόστολοι και προφήτες) </w:t>
      </w:r>
      <w:r w:rsidRPr="00171439">
        <w:rPr>
          <w:rFonts w:ascii="Palatino Linotype" w:hAnsi="Palatino Linotype" w:cs="SBL Greek"/>
          <w:lang w:bidi="he-IL"/>
        </w:rPr>
        <w:t xml:space="preserve">δέχθηκε </w:t>
      </w:r>
      <w:r w:rsidRPr="00171439">
        <w:rPr>
          <w:rFonts w:ascii="Palatino Linotype" w:hAnsi="Palatino Linotype" w:cs="SBL Greek"/>
          <w:b/>
          <w:i/>
          <w:lang w:bidi="he-IL"/>
        </w:rPr>
        <w:t>κατὰ ἀποκάλυψιν</w:t>
      </w:r>
      <w:r w:rsidRPr="00171439">
        <w:rPr>
          <w:rFonts w:ascii="Palatino Linotype" w:hAnsi="Palatino Linotype" w:cs="SBL Greek"/>
          <w:i/>
          <w:lang w:bidi="he-IL"/>
        </w:rPr>
        <w:t xml:space="preserve"> τὸ μυστήριον</w:t>
      </w:r>
      <w:r w:rsidRPr="00171439">
        <w:rPr>
          <w:rFonts w:ascii="Palatino Linotype" w:hAnsi="Palatino Linotype" w:cs="SBL Greek"/>
          <w:lang w:bidi="he-IL"/>
        </w:rPr>
        <w:t xml:space="preserve"> του Χριστού </w:t>
      </w:r>
      <w:r w:rsidRPr="00171439">
        <w:rPr>
          <w:rFonts w:ascii="Palatino Linotype" w:hAnsi="Palatino Linotype" w:cs="Arial"/>
          <w:szCs w:val="20"/>
          <w:lang w:bidi="he-IL"/>
        </w:rPr>
        <w:t xml:space="preserve">(3, 3) αλλά και ειδική χάρη (3, 7-8 2Χ) </w:t>
      </w:r>
      <w:r w:rsidRPr="00171439">
        <w:rPr>
          <w:rFonts w:ascii="Palatino Linotype" w:hAnsi="Palatino Linotype" w:cs="Arial"/>
          <w:i/>
          <w:szCs w:val="20"/>
          <w:lang w:bidi="he-IL"/>
        </w:rPr>
        <w:t xml:space="preserve">κατὰ τὴν ἐνέργεια τῆς </w:t>
      </w:r>
      <w:r w:rsidRPr="00171439">
        <w:rPr>
          <w:rFonts w:ascii="Palatino Linotype" w:hAnsi="Palatino Linotype" w:cs="Arial"/>
          <w:i/>
          <w:szCs w:val="20"/>
          <w:lang w:bidi="he-IL"/>
        </w:rPr>
        <w:lastRenderedPageBreak/>
        <w:t>δυνάμεως αὐτοῦ</w:t>
      </w:r>
      <w:r w:rsidRPr="00171439">
        <w:rPr>
          <w:rFonts w:ascii="Palatino Linotype" w:hAnsi="Palatino Linotype" w:cs="Arial"/>
          <w:szCs w:val="20"/>
          <w:lang w:bidi="he-IL"/>
        </w:rPr>
        <w:t xml:space="preserve"> να γίνει </w:t>
      </w:r>
      <w:r w:rsidRPr="00171439">
        <w:rPr>
          <w:rFonts w:ascii="Palatino Linotype" w:hAnsi="Palatino Linotype" w:cs="Arial"/>
          <w:i/>
          <w:szCs w:val="20"/>
          <w:lang w:bidi="he-IL"/>
        </w:rPr>
        <w:t xml:space="preserve">διάκονος </w:t>
      </w:r>
      <w:r w:rsidRPr="00171439">
        <w:rPr>
          <w:rFonts w:ascii="Palatino Linotype" w:hAnsi="Palatino Linotype" w:cs="Arial"/>
          <w:szCs w:val="20"/>
          <w:lang w:bidi="he-IL"/>
        </w:rPr>
        <w:t xml:space="preserve">και να ευαγγελισθεί στα έθνη το ανεξιχνίαστον πλούτος/την οικονομία του </w:t>
      </w:r>
      <w:r>
        <w:rPr>
          <w:rFonts w:ascii="Palatino Linotype" w:hAnsi="Palatino Linotype" w:cs="Arial"/>
          <w:szCs w:val="20"/>
          <w:lang w:bidi="he-IL"/>
        </w:rPr>
        <w:t xml:space="preserve">κατεξοχήν </w:t>
      </w:r>
      <w:r w:rsidRPr="00171439">
        <w:rPr>
          <w:rFonts w:ascii="Palatino Linotype" w:hAnsi="Palatino Linotype" w:cs="Arial"/>
          <w:szCs w:val="20"/>
          <w:lang w:bidi="he-IL"/>
        </w:rPr>
        <w:t xml:space="preserve">μυστηρίου. Βεβαίως ο συγγραφέας της Εφ. στο κεφ. 3 δεν υπερασπίζεται τον εαυτό του έναντι κάποιων άλλων «αποστόλων» εντός της Εκκλησίας, όπως σε άλλες επιστολές. Συνδέει τον εαυτό με τους «θεμέλιους» αποστόλους </w:t>
      </w:r>
      <w:r w:rsidRPr="00171439">
        <w:rPr>
          <w:rFonts w:ascii="Palatino Linotype" w:hAnsi="Palatino Linotype" w:cs="Arial"/>
          <w:b/>
          <w:i/>
          <w:szCs w:val="20"/>
          <w:lang w:bidi="he-IL"/>
        </w:rPr>
        <w:t>και</w:t>
      </w:r>
      <w:r w:rsidRPr="00171439">
        <w:rPr>
          <w:rFonts w:ascii="Palatino Linotype" w:hAnsi="Palatino Linotype" w:cs="Arial"/>
          <w:i/>
          <w:szCs w:val="20"/>
          <w:lang w:bidi="he-IL"/>
        </w:rPr>
        <w:t xml:space="preserve"> </w:t>
      </w:r>
      <w:r w:rsidRPr="00171439">
        <w:rPr>
          <w:rFonts w:ascii="Palatino Linotype" w:hAnsi="Palatino Linotype" w:cs="Arial"/>
          <w:szCs w:val="20"/>
          <w:lang w:bidi="he-IL"/>
        </w:rPr>
        <w:t xml:space="preserve">τους προφήτες για να καταδείξει ότι το μυστήριο της σωτηρίας των εθνών είναι «κοινή παράδοση» της Εκκλησίας παρότι αυτός είναι με μοναδικό τρόπο αποδέκτης του και διάκονός του. Απέναντί του μάλλον έχει άλλους δασκάλους εκτός Εκκλησίας δήθεν αποκεκαλυμμένων μυστηρίων. </w:t>
      </w:r>
    </w:p>
    <w:p w:rsidR="00D15B2D" w:rsidRPr="00171439" w:rsidRDefault="00D15B2D" w:rsidP="00D15B2D">
      <w:pPr>
        <w:autoSpaceDE w:val="0"/>
        <w:autoSpaceDN w:val="0"/>
        <w:adjustRightInd w:val="0"/>
        <w:spacing w:after="0" w:line="240" w:lineRule="auto"/>
        <w:jc w:val="both"/>
        <w:rPr>
          <w:rFonts w:ascii="Palatino Linotype" w:hAnsi="Palatino Linotype" w:cs="Arial"/>
          <w:szCs w:val="20"/>
          <w:lang w:bidi="he-IL"/>
        </w:rPr>
      </w:pPr>
      <w:r w:rsidRPr="00171439">
        <w:rPr>
          <w:rFonts w:ascii="Palatino Linotype" w:hAnsi="Palatino Linotype" w:cs="Arial"/>
          <w:szCs w:val="20"/>
          <w:lang w:bidi="he-IL"/>
        </w:rPr>
        <w:t xml:space="preserve">Γι’ αυτό και σε αυτή τη συνάφεια ο συγγραφέας ταυτόχρονα με το ήθος του (το οποίο) εξαίρει και τη μοναδικότητα του μυστηρίου (που ουσιαστικά ταυτίζεται με το παύλειο ευαγγέλιο) έναντι άλλων πανάρχαιων μυστηρίων δύναμης και σοφίας που γοήτευαν τους ακροατές. Το μυστήριο του Χριστού δεν γνωστοποιήθηκε στο παρελθόν σε υιούς των ανθρώπων, παρά αποκλειστικά και μόνον στους χαρισματούχους αποστόλους και προφήτες ἐν πνεύματι και μέσω αυτών στην Εκκλησία. Και αυτό συμβαίνει παρότι συνιστά </w:t>
      </w:r>
      <w:r w:rsidRPr="00171439">
        <w:rPr>
          <w:rFonts w:ascii="Palatino Linotype" w:hAnsi="Palatino Linotype" w:cs="Arial"/>
          <w:i/>
          <w:szCs w:val="20"/>
          <w:lang w:bidi="he-IL"/>
        </w:rPr>
        <w:t>θεϊκή πρόθεση τῶν αἰώνων</w:t>
      </w:r>
      <w:r w:rsidRPr="00171439">
        <w:rPr>
          <w:rFonts w:ascii="Palatino Linotype" w:hAnsi="Palatino Linotype" w:cs="Arial"/>
          <w:szCs w:val="20"/>
          <w:lang w:bidi="he-IL"/>
        </w:rPr>
        <w:t xml:space="preserve"> η οποία πραγματώνεται με τη δημιουργία της Εκκλησίας</w:t>
      </w:r>
      <w:r w:rsidRPr="00171439">
        <w:rPr>
          <w:rStyle w:val="FootnoteReference"/>
          <w:rFonts w:ascii="Palatino Linotype" w:hAnsi="Palatino Linotype" w:cs="SBL Greek"/>
          <w:i/>
          <w:lang w:bidi="he-IL"/>
        </w:rPr>
        <w:footnoteReference w:id="354"/>
      </w:r>
      <w:r w:rsidRPr="00171439">
        <w:rPr>
          <w:rFonts w:ascii="Palatino Linotype" w:hAnsi="Palatino Linotype" w:cs="Arial"/>
          <w:szCs w:val="20"/>
          <w:lang w:bidi="he-IL"/>
        </w:rPr>
        <w:t xml:space="preserve">. Οι αιώνες, οι επουράνιες αρχές και εξουσίες (που κέντριζαν το δέος των παραληπτών) επίσης ήταν άμοιροι αυτής της θεσπέσιας γνώσης και πληροφορήθηκαν διά τῆς Εκκλησίας την πολυποίκιλο σοφία τοῦ Θεοῦ (3, 10). Πλέον το ίδιο μυστήριο, όπως επισημαίνει ο Επίλογος, θα ακουστεί με </w:t>
      </w:r>
      <w:r w:rsidRPr="00171439">
        <w:rPr>
          <w:rFonts w:ascii="Palatino Linotype" w:hAnsi="Palatino Linotype" w:cs="Arial"/>
          <w:b/>
          <w:szCs w:val="20"/>
          <w:lang w:bidi="he-IL"/>
        </w:rPr>
        <w:t>παρρησία</w:t>
      </w:r>
      <w:r w:rsidRPr="00171439">
        <w:rPr>
          <w:rFonts w:ascii="Palatino Linotype" w:hAnsi="Palatino Linotype" w:cs="Arial"/>
          <w:szCs w:val="20"/>
          <w:lang w:bidi="he-IL"/>
        </w:rPr>
        <w:t xml:space="preserve"> (εάν «συμ</w:t>
      </w:r>
      <w:r w:rsidRPr="00171439">
        <w:rPr>
          <w:rFonts w:ascii="Palatino Linotype" w:hAnsi="Palatino Linotype" w:cs="Arial"/>
          <w:i/>
          <w:szCs w:val="20"/>
          <w:lang w:bidi="he-IL"/>
        </w:rPr>
        <w:t>φωνήσουν</w:t>
      </w:r>
      <w:r w:rsidRPr="00171439">
        <w:rPr>
          <w:rFonts w:ascii="Palatino Linotype" w:hAnsi="Palatino Linotype" w:cs="Arial"/>
          <w:szCs w:val="20"/>
          <w:lang w:bidi="he-IL"/>
        </w:rPr>
        <w:t xml:space="preserve">» </w:t>
      </w:r>
      <w:r>
        <w:rPr>
          <w:rFonts w:ascii="Palatino Linotype" w:hAnsi="Palatino Linotype" w:cs="Arial"/>
          <w:szCs w:val="20"/>
          <w:lang w:bidi="he-IL"/>
        </w:rPr>
        <w:t xml:space="preserve">και </w:t>
      </w:r>
      <w:r w:rsidRPr="00171439">
        <w:rPr>
          <w:rFonts w:ascii="Palatino Linotype" w:hAnsi="Palatino Linotype" w:cs="Arial"/>
          <w:szCs w:val="20"/>
          <w:lang w:bidi="he-IL"/>
        </w:rPr>
        <w:t xml:space="preserve">οι παραλήπτες στην προσευχή) στην καρδιά της Ρωμαϊκής Αυτοκρατορίας τη Ρώμη. Ήδη επισημάνθηκε ότι και στην Κατακλείδα της Εφ. προφανώς για να διεγείρει το </w:t>
      </w:r>
      <w:r w:rsidRPr="00171439">
        <w:rPr>
          <w:rFonts w:ascii="Palatino Linotype" w:hAnsi="Palatino Linotype" w:cs="Arial"/>
          <w:i/>
          <w:szCs w:val="20"/>
          <w:lang w:bidi="he-IL"/>
        </w:rPr>
        <w:t>πάθος</w:t>
      </w:r>
      <w:r w:rsidRPr="00171439">
        <w:rPr>
          <w:rFonts w:ascii="Palatino Linotype" w:hAnsi="Palatino Linotype" w:cs="Arial"/>
          <w:szCs w:val="20"/>
          <w:lang w:bidi="he-IL"/>
        </w:rPr>
        <w:t xml:space="preserve"> των ακροατών και τη συσπείρωσή τους στο σώμα της Εκκλησίας, ο Π. αυτοπαρουσιάζεται ως </w:t>
      </w:r>
      <w:r w:rsidRPr="00171439">
        <w:rPr>
          <w:rFonts w:ascii="Palatino Linotype" w:hAnsi="Palatino Linotype" w:cs="Arial"/>
          <w:i/>
          <w:szCs w:val="20"/>
          <w:lang w:bidi="he-IL"/>
        </w:rPr>
        <w:t>πρεσβευτής του μυστηρίου</w:t>
      </w:r>
      <w:r w:rsidRPr="00171439">
        <w:rPr>
          <w:rFonts w:ascii="Palatino Linotype" w:hAnsi="Palatino Linotype" w:cs="Arial"/>
          <w:szCs w:val="20"/>
          <w:lang w:bidi="he-IL"/>
        </w:rPr>
        <w:t xml:space="preserve"> </w:t>
      </w:r>
      <w:r w:rsidRPr="00171439">
        <w:rPr>
          <w:rFonts w:ascii="Palatino Linotype" w:hAnsi="Palatino Linotype" w:cs="Arial"/>
          <w:i/>
          <w:szCs w:val="20"/>
          <w:lang w:bidi="he-IL"/>
        </w:rPr>
        <w:t>ἐν ἀλύσει</w:t>
      </w:r>
      <w:r w:rsidRPr="00171439">
        <w:rPr>
          <w:rFonts w:ascii="Palatino Linotype" w:hAnsi="Palatino Linotype" w:cs="Arial"/>
          <w:szCs w:val="20"/>
          <w:lang w:bidi="he-IL"/>
        </w:rPr>
        <w:t xml:space="preserve"> στην Αιώνια Πόλη και ενώπιον του Κυρίου Καίσαρα. Τα δύο τελευταία στοιχεία δεν μνημονεύονται αλλά υπονοούνται από το ακροατήριο στο οποίο ήταν γνωστό το μαρτυρικό τέλος του Αποστόλου των Εθνών. Δεν είναι σαφές εάν η </w:t>
      </w:r>
      <w:r w:rsidRPr="00171439">
        <w:rPr>
          <w:rFonts w:ascii="Palatino Linotype" w:hAnsi="Palatino Linotype" w:cs="Arial"/>
          <w:i/>
          <w:szCs w:val="20"/>
          <w:lang w:bidi="he-IL"/>
        </w:rPr>
        <w:t xml:space="preserve">παρρησία </w:t>
      </w:r>
      <w:r w:rsidRPr="00171439">
        <w:rPr>
          <w:rFonts w:ascii="Palatino Linotype" w:hAnsi="Palatino Linotype" w:cs="Arial"/>
          <w:szCs w:val="20"/>
          <w:lang w:bidi="he-IL"/>
        </w:rPr>
        <w:t xml:space="preserve">και η προσαγωγή </w:t>
      </w:r>
      <w:r w:rsidRPr="00171439">
        <w:rPr>
          <w:rFonts w:ascii="Palatino Linotype" w:hAnsi="Palatino Linotype" w:cs="Arial"/>
          <w:i/>
          <w:szCs w:val="20"/>
          <w:lang w:bidi="he-IL"/>
        </w:rPr>
        <w:t>ἐν πεποιθήσει διὰ τῆς πίστεως αὐτοῦ</w:t>
      </w:r>
      <w:r w:rsidRPr="00171439">
        <w:rPr>
          <w:rFonts w:ascii="Palatino Linotype" w:hAnsi="Palatino Linotype" w:cs="Arial"/>
          <w:szCs w:val="20"/>
          <w:lang w:bidi="he-IL"/>
        </w:rPr>
        <w:t xml:space="preserve"> στο 3, 12 ήδη προαναγγέλλουν αυτό το γεγονός ή εάν συνδέονται με τον επουράνιο θρόνο του Θεού</w:t>
      </w:r>
      <w:r w:rsidRPr="00171439">
        <w:rPr>
          <w:rStyle w:val="FootnoteReference"/>
          <w:rFonts w:ascii="Palatino Linotype" w:hAnsi="Palatino Linotype" w:cs="Arial"/>
          <w:lang w:bidi="he-IL"/>
        </w:rPr>
        <w:footnoteReference w:id="355"/>
      </w:r>
      <w:r w:rsidRPr="00171439">
        <w:rPr>
          <w:rFonts w:ascii="Palatino Linotype" w:hAnsi="Palatino Linotype" w:cs="Arial"/>
          <w:szCs w:val="20"/>
          <w:lang w:bidi="he-IL"/>
        </w:rPr>
        <w:t xml:space="preserve">. </w:t>
      </w:r>
    </w:p>
    <w:p w:rsidR="00D15B2D" w:rsidRPr="00171439" w:rsidRDefault="00D15B2D" w:rsidP="00D15B2D">
      <w:pPr>
        <w:autoSpaceDE w:val="0"/>
        <w:autoSpaceDN w:val="0"/>
        <w:adjustRightInd w:val="0"/>
        <w:spacing w:after="0" w:line="240" w:lineRule="auto"/>
        <w:jc w:val="both"/>
        <w:rPr>
          <w:rFonts w:ascii="Palatino Linotype" w:hAnsi="Palatino Linotype" w:cs="Arial"/>
          <w:szCs w:val="20"/>
          <w:lang w:bidi="he-IL"/>
        </w:rPr>
      </w:pPr>
      <w:r w:rsidRPr="00171439">
        <w:rPr>
          <w:rFonts w:ascii="Palatino Linotype" w:hAnsi="Palatino Linotype" w:cs="Arial"/>
          <w:szCs w:val="20"/>
          <w:lang w:bidi="he-IL"/>
        </w:rPr>
        <w:t xml:space="preserve">Σημειωτέον ότι και στην Α’ Κορ. γίνεται λόγο για σοφία αφορώσα σε </w:t>
      </w:r>
      <w:r w:rsidRPr="00171439">
        <w:rPr>
          <w:rFonts w:ascii="Palatino Linotype" w:hAnsi="Palatino Linotype" w:cs="Arial"/>
          <w:i/>
          <w:szCs w:val="20"/>
          <w:lang w:bidi="he-IL"/>
        </w:rPr>
        <w:t>εμάς</w:t>
      </w:r>
      <w:r w:rsidRPr="00171439">
        <w:rPr>
          <w:rFonts w:ascii="Palatino Linotype" w:hAnsi="Palatino Linotype" w:cs="Arial"/>
          <w:szCs w:val="20"/>
          <w:lang w:bidi="he-IL"/>
        </w:rPr>
        <w:t xml:space="preserve"> τους προεκλεγμένους χριστιανούς απόκρυφη για τους </w:t>
      </w:r>
      <w:r w:rsidRPr="00171439">
        <w:rPr>
          <w:rFonts w:ascii="Palatino Linotype" w:hAnsi="Palatino Linotype" w:cs="Arial"/>
          <w:i/>
          <w:szCs w:val="20"/>
          <w:lang w:bidi="he-IL"/>
        </w:rPr>
        <w:t>άρχοντες του αιώνος τούτου</w:t>
      </w:r>
      <w:r w:rsidRPr="00171439">
        <w:rPr>
          <w:rStyle w:val="FootnoteReference"/>
          <w:rFonts w:ascii="Palatino Linotype" w:hAnsi="Palatino Linotype" w:cs="Arial"/>
          <w:i/>
          <w:lang w:bidi="he-IL"/>
        </w:rPr>
        <w:footnoteReference w:id="356"/>
      </w:r>
      <w:r w:rsidRPr="00171439">
        <w:rPr>
          <w:rFonts w:ascii="Palatino Linotype" w:hAnsi="Palatino Linotype" w:cs="Arial"/>
          <w:i/>
          <w:szCs w:val="20"/>
          <w:lang w:bidi="he-IL"/>
        </w:rPr>
        <w:t xml:space="preserve"> </w:t>
      </w:r>
      <w:r w:rsidRPr="00171439">
        <w:rPr>
          <w:rFonts w:ascii="Palatino Linotype" w:hAnsi="Palatino Linotype" w:cs="Arial"/>
          <w:szCs w:val="20"/>
          <w:lang w:bidi="he-IL"/>
        </w:rPr>
        <w:t xml:space="preserve">που σταύρωσαν τον Κύριο της δόξης: </w:t>
      </w:r>
      <w:r w:rsidRPr="00171439">
        <w:rPr>
          <w:rFonts w:ascii="Arial" w:hAnsi="Arial" w:cs="Arial"/>
          <w:sz w:val="20"/>
          <w:szCs w:val="20"/>
          <w:vertAlign w:val="superscript"/>
          <w:lang w:bidi="he-IL"/>
        </w:rPr>
        <w:t>6</w:t>
      </w:r>
      <w:r w:rsidRPr="00171439">
        <w:rPr>
          <w:rFonts w:ascii="Palatino Linotype" w:hAnsi="Palatino Linotype" w:cs="SBL Greek"/>
          <w:i/>
          <w:lang w:bidi="he-IL"/>
        </w:rPr>
        <w:t xml:space="preserve">Σοφίαν δὲ λαλοῦμεν ἐν τοῖς τελείοις, σοφίαν δὲ οὐ τοῦ αἰῶνος τούτου οὐδὲ τῶν ἀρχόντων τοῦ αἰῶνος τούτου τῶν καταργουμένων· </w:t>
      </w:r>
      <w:r w:rsidRPr="00171439">
        <w:rPr>
          <w:rFonts w:ascii="Palatino Linotype" w:hAnsi="Palatino Linotype" w:cs="Arial"/>
          <w:i/>
          <w:szCs w:val="20"/>
          <w:vertAlign w:val="superscript"/>
          <w:lang w:bidi="he-IL"/>
        </w:rPr>
        <w:t>7</w:t>
      </w:r>
      <w:r w:rsidRPr="00171439">
        <w:rPr>
          <w:rFonts w:ascii="Palatino Linotype" w:hAnsi="Palatino Linotype" w:cs="SBL Greek"/>
          <w:i/>
          <w:lang w:bidi="he-IL"/>
        </w:rPr>
        <w:t xml:space="preserve">ἀλλὰ λαλοῦμεν </w:t>
      </w:r>
      <w:r w:rsidRPr="00171439">
        <w:rPr>
          <w:rFonts w:ascii="Palatino Linotype" w:hAnsi="Palatino Linotype" w:cs="SBL Greek"/>
          <w:i/>
          <w:caps/>
          <w:lang w:bidi="he-IL"/>
        </w:rPr>
        <w:t>θ</w:t>
      </w:r>
      <w:r w:rsidRPr="00171439">
        <w:rPr>
          <w:rFonts w:ascii="Palatino Linotype" w:hAnsi="Palatino Linotype" w:cs="SBL Greek"/>
          <w:i/>
          <w:lang w:bidi="he-IL"/>
        </w:rPr>
        <w:t xml:space="preserve">εοῦ σοφίαν ἐν μυστηρίῳ τὴν ἀποκεκρυμμένην, ἣν προώρισεν ὁ </w:t>
      </w:r>
      <w:r w:rsidRPr="00171439">
        <w:rPr>
          <w:rFonts w:ascii="Palatino Linotype" w:hAnsi="Palatino Linotype" w:cs="SBL Greek"/>
          <w:i/>
          <w:caps/>
          <w:lang w:bidi="he-IL"/>
        </w:rPr>
        <w:t>θ</w:t>
      </w:r>
      <w:r w:rsidRPr="00171439">
        <w:rPr>
          <w:rFonts w:ascii="Palatino Linotype" w:hAnsi="Palatino Linotype" w:cs="SBL Greek"/>
          <w:i/>
          <w:lang w:bidi="he-IL"/>
        </w:rPr>
        <w:t xml:space="preserve">εὸς πρὸ τῶν αἰώνων εἰς δόξαν ἡμῶν, </w:t>
      </w:r>
      <w:r w:rsidRPr="00171439">
        <w:rPr>
          <w:rFonts w:ascii="Palatino Linotype" w:hAnsi="Palatino Linotype" w:cs="Arial"/>
          <w:i/>
          <w:szCs w:val="20"/>
          <w:vertAlign w:val="superscript"/>
          <w:lang w:bidi="he-IL"/>
        </w:rPr>
        <w:t>8</w:t>
      </w:r>
      <w:r w:rsidRPr="00171439">
        <w:rPr>
          <w:rFonts w:ascii="Palatino Linotype" w:hAnsi="Palatino Linotype" w:cs="SBL Greek"/>
          <w:i/>
          <w:lang w:bidi="he-IL"/>
        </w:rPr>
        <w:t>ἣν οὐδεὶς τῶν ἀρχόντων τοῦ αἰῶνος τούτου ἔγνωκεν· εἰ γὰρ ἔγνωσαν, οὐκ ἂν τὸν Κύριον τῆς δόξης ἐσταύρωσαν</w:t>
      </w:r>
      <w:r w:rsidRPr="00171439">
        <w:rPr>
          <w:rFonts w:ascii="Palatino Linotype" w:hAnsi="Palatino Linotype" w:cs="Arial"/>
          <w:i/>
          <w:szCs w:val="20"/>
          <w:lang w:bidi="he-IL"/>
        </w:rPr>
        <w:t xml:space="preserve"> </w:t>
      </w:r>
      <w:r w:rsidRPr="00171439">
        <w:rPr>
          <w:rFonts w:ascii="Palatino Linotype" w:hAnsi="Palatino Linotype" w:cs="Arial"/>
          <w:szCs w:val="20"/>
          <w:lang w:bidi="he-IL"/>
        </w:rPr>
        <w:t>(2, 6-8). Στην Εφ. οι κοσμοκράτορες δεν παρουσιάζονται να σταυρώνουν τον Ιησού και ο συγγραφέας της δεν παρουσιάζει τον ευτελισμό τους που παρουσιάζεται στο Κολ. 2, 15, όπου όμως αντιμετωπίζεται θρησκεία των αγγέλων (2, 18).</w:t>
      </w:r>
    </w:p>
    <w:p w:rsidR="00D15B2D" w:rsidRPr="00171439" w:rsidRDefault="00D15B2D" w:rsidP="00D15B2D">
      <w:pPr>
        <w:autoSpaceDE w:val="0"/>
        <w:autoSpaceDN w:val="0"/>
        <w:adjustRightInd w:val="0"/>
        <w:spacing w:after="0" w:line="240" w:lineRule="auto"/>
        <w:jc w:val="both"/>
        <w:rPr>
          <w:rFonts w:ascii="Palatino Linotype" w:hAnsi="Palatino Linotype" w:cs="Arial"/>
          <w:szCs w:val="20"/>
          <w:lang w:bidi="he-IL"/>
        </w:rPr>
      </w:pPr>
      <w:r w:rsidRPr="00171439">
        <w:rPr>
          <w:rFonts w:ascii="Palatino Linotype" w:hAnsi="Palatino Linotype" w:cs="Arial"/>
        </w:rPr>
        <w:t xml:space="preserve">Από τα ανωτέρω αποδεικνύεται ότι το 3, 1-13 μάλλον δεν συνιστά περέκβαση. Παρότι ο ίδιος αυτοχαρακτηρίζεται </w:t>
      </w:r>
      <w:r w:rsidRPr="00171439">
        <w:rPr>
          <w:rFonts w:ascii="Palatino Linotype" w:hAnsi="Palatino Linotype" w:cs="Arial"/>
          <w:i/>
          <w:szCs w:val="20"/>
        </w:rPr>
        <w:t>ελαχιστότερος πάντων</w:t>
      </w:r>
      <w:r w:rsidRPr="00171439">
        <w:rPr>
          <w:rFonts w:ascii="Palatino Linotype" w:hAnsi="Palatino Linotype" w:cs="Arial"/>
          <w:szCs w:val="20"/>
        </w:rPr>
        <w:t xml:space="preserve"> (για να λειτουργήσει ως παράδειγμα ταπεινοφροσύνης η οποία εξαίρεται ήδη στην αρχή της Παραίνεσης [4, 2]), </w:t>
      </w:r>
      <w:r w:rsidRPr="00171439">
        <w:rPr>
          <w:rFonts w:ascii="Palatino Linotype" w:hAnsi="Palatino Linotype" w:cs="Arial"/>
        </w:rPr>
        <w:t xml:space="preserve">καταδεικνύει σε αυτούς που σκανδαλίζονταν με τις θλίψεις του (ίσως και το τέλος του) το παύλειο ήθος </w:t>
      </w:r>
      <w:r w:rsidRPr="00171439">
        <w:rPr>
          <w:rFonts w:ascii="Palatino Linotype" w:hAnsi="Palatino Linotype" w:cs="Arial"/>
          <w:b/>
          <w:i/>
        </w:rPr>
        <w:t>ὑπέρ (τῆς δόξας) τῶν</w:t>
      </w:r>
      <w:r w:rsidRPr="00171439">
        <w:rPr>
          <w:rFonts w:ascii="Palatino Linotype" w:hAnsi="Palatino Linotype" w:cs="Arial"/>
          <w:i/>
        </w:rPr>
        <w:t xml:space="preserve"> ἐθνῶν</w:t>
      </w:r>
      <w:r w:rsidRPr="00171439">
        <w:rPr>
          <w:rFonts w:ascii="Palatino Linotype" w:hAnsi="Palatino Linotype" w:cs="Arial"/>
        </w:rPr>
        <w:t xml:space="preserve">. Ως ο κατεξοχήν αποδέκτης της δωρεάς της χάριτος εξαίρει επίσης την «ανωτερότητα» του </w:t>
      </w:r>
      <w:r w:rsidRPr="00171439">
        <w:rPr>
          <w:rFonts w:ascii="Palatino Linotype" w:hAnsi="Palatino Linotype" w:cs="Arial"/>
        </w:rPr>
        <w:lastRenderedPageBreak/>
        <w:t xml:space="preserve">συγκεκριμένου μυστηρίου που αναπτύχθηκε στα προηγούμενα κεφάλαια και αφορά σε πλεονεκτήματα όπου δεσπόζει το </w:t>
      </w:r>
      <w:r w:rsidRPr="00171439">
        <w:rPr>
          <w:rFonts w:ascii="Palatino Linotype" w:hAnsi="Palatino Linotype" w:cs="Arial"/>
          <w:i/>
        </w:rPr>
        <w:t>συν</w:t>
      </w:r>
      <w:r w:rsidRPr="00171439">
        <w:rPr>
          <w:rFonts w:ascii="Palatino Linotype" w:hAnsi="Palatino Linotype" w:cs="Arial"/>
        </w:rPr>
        <w:t>-</w:t>
      </w:r>
      <w:r w:rsidRPr="00171439">
        <w:rPr>
          <w:rStyle w:val="FootnoteReference"/>
          <w:rFonts w:ascii="Palatino Linotype" w:hAnsi="Palatino Linotype" w:cs="Arial"/>
        </w:rPr>
        <w:footnoteReference w:id="357"/>
      </w:r>
      <w:r w:rsidRPr="00171439">
        <w:rPr>
          <w:rFonts w:ascii="Palatino Linotype" w:hAnsi="Palatino Linotype" w:cs="SBL Greek"/>
          <w:lang w:bidi="he-IL"/>
        </w:rPr>
        <w:t>.</w:t>
      </w:r>
      <w:r w:rsidRPr="00171439">
        <w:rPr>
          <w:rFonts w:ascii="Palatino Linotype" w:hAnsi="Palatino Linotype" w:cs="Arial"/>
          <w:szCs w:val="20"/>
          <w:lang w:bidi="he-IL"/>
        </w:rPr>
        <w:t xml:space="preserve"> </w:t>
      </w:r>
      <w:r w:rsidRPr="00171439">
        <w:rPr>
          <w:rFonts w:ascii="Palatino Linotype" w:hAnsi="Palatino Linotype" w:cs="Arial"/>
        </w:rPr>
        <w:t xml:space="preserve">Ευαγγελίζεται ένα μυστήριο αποκεκαλυμμένο κατεξοχήν σε αυτόν και αποκλειστικά στους θεμέλιους της Εκκλησίας αλλά άγνωστο στις παλιότερες γενιές (αλλά ήδη προδιαγεγραμμένο στην προαιώνια θέληση του Θεού) και απόκρυφο ακόμη και στις «κοσμικές αρχές» </w:t>
      </w:r>
      <w:r w:rsidRPr="00171439">
        <w:rPr>
          <w:rFonts w:ascii="Palatino Linotype" w:hAnsi="Palatino Linotype" w:cs="SBL Greek"/>
          <w:lang w:bidi="he-IL"/>
        </w:rPr>
        <w:t xml:space="preserve">Στην επιλογική για το Κυρίως Μέρος ικεσία του Π. προς τον Θεό, αναδεικνύεται ο </w:t>
      </w:r>
      <w:r w:rsidRPr="00171439">
        <w:rPr>
          <w:rFonts w:ascii="Palatino Linotype" w:hAnsi="Palatino Linotype" w:cs="SBL Greek"/>
          <w:i/>
          <w:lang w:bidi="he-IL"/>
        </w:rPr>
        <w:t>μεσιτικός</w:t>
      </w:r>
      <w:r w:rsidRPr="00171439">
        <w:rPr>
          <w:rFonts w:ascii="Palatino Linotype" w:hAnsi="Palatino Linotype" w:cs="SBL Greek"/>
          <w:lang w:bidi="he-IL"/>
        </w:rPr>
        <w:t xml:space="preserve"> του χαρακτήρας, με το </w:t>
      </w:r>
      <w:r w:rsidRPr="00171439">
        <w:rPr>
          <w:rFonts w:ascii="Palatino Linotype" w:hAnsi="Palatino Linotype" w:cs="SBL Greek"/>
          <w:b/>
          <w:i/>
          <w:lang w:bidi="he-IL"/>
        </w:rPr>
        <w:t>Τούτου χάριν</w:t>
      </w:r>
      <w:r w:rsidRPr="00171439">
        <w:rPr>
          <w:rFonts w:ascii="Palatino Linotype" w:hAnsi="Palatino Linotype" w:cs="SBL Greek"/>
          <w:i/>
          <w:lang w:bidi="he-IL"/>
        </w:rPr>
        <w:t xml:space="preserve"> κάμπτω τὰ γόνατά μου πρὸς τὸν </w:t>
      </w:r>
      <w:r w:rsidRPr="00171439">
        <w:rPr>
          <w:rFonts w:ascii="Palatino Linotype" w:hAnsi="Palatino Linotype" w:cs="SBL Greek"/>
          <w:i/>
          <w:caps/>
          <w:lang w:bidi="he-IL"/>
        </w:rPr>
        <w:t>π</w:t>
      </w:r>
      <w:r w:rsidRPr="00171439">
        <w:rPr>
          <w:rFonts w:ascii="Palatino Linotype" w:hAnsi="Palatino Linotype" w:cs="SBL Greek"/>
          <w:i/>
          <w:lang w:bidi="he-IL"/>
        </w:rPr>
        <w:t xml:space="preserve">ατέρα, ἐξ οὗ πᾶσα πατριὰ ἐν οὐρανοῖς καὶ ἐπὶ γῆς ὀνομάζεται </w:t>
      </w:r>
      <w:r w:rsidRPr="00171439">
        <w:rPr>
          <w:rFonts w:ascii="Palatino Linotype" w:hAnsi="Palatino Linotype" w:cs="SBL Greek"/>
          <w:lang w:bidi="he-IL"/>
        </w:rPr>
        <w:t>(3, 14-15).</w:t>
      </w:r>
      <w:r w:rsidRPr="00171439">
        <w:rPr>
          <w:rFonts w:ascii="Palatino Linotype" w:hAnsi="Palatino Linotype" w:cs="SBL Greek"/>
          <w:i/>
          <w:lang w:bidi="he-IL"/>
        </w:rPr>
        <w:t xml:space="preserve"> </w:t>
      </w:r>
      <w:r w:rsidRPr="00171439">
        <w:rPr>
          <w:rFonts w:ascii="Palatino Linotype" w:hAnsi="Palatino Linotype" w:cs="SBL Greek"/>
          <w:lang w:bidi="he-IL"/>
        </w:rPr>
        <w:t xml:space="preserve">Ίσως ενυπάρχει αντιθετικός παραλληλισμός προς εκείνα τα όντα (τις </w:t>
      </w:r>
      <w:r w:rsidRPr="00171439">
        <w:rPr>
          <w:rFonts w:ascii="Palatino Linotype" w:hAnsi="Palatino Linotype" w:cs="SBL Greek"/>
          <w:i/>
          <w:lang w:bidi="he-IL"/>
        </w:rPr>
        <w:t>πατριές)</w:t>
      </w:r>
      <w:r w:rsidRPr="00171439">
        <w:rPr>
          <w:rStyle w:val="FootnoteReference"/>
          <w:rFonts w:ascii="Palatino Linotype" w:hAnsi="Palatino Linotype" w:cs="SBL Greek"/>
          <w:i/>
          <w:lang w:bidi="he-IL"/>
        </w:rPr>
        <w:footnoteReference w:id="358"/>
      </w:r>
      <w:r w:rsidRPr="00171439">
        <w:rPr>
          <w:rFonts w:ascii="Palatino Linotype" w:hAnsi="Palatino Linotype" w:cs="SBL Greek"/>
          <w:lang w:bidi="he-IL"/>
        </w:rPr>
        <w:t xml:space="preserve"> στα οποία υποκλίνονται οι ακροατές της Εφ. Αυτός που ως απόστολος και δέσμιος του Χριστού είναι φυσικό να διαθέτει παρρησία προς τον Θεό που ονομάζεται </w:t>
      </w:r>
      <w:r w:rsidRPr="00171439">
        <w:rPr>
          <w:rFonts w:ascii="Palatino Linotype" w:hAnsi="Palatino Linotype" w:cs="SBL Greek"/>
          <w:i/>
          <w:lang w:bidi="he-IL"/>
        </w:rPr>
        <w:t>Πατέρας</w:t>
      </w:r>
      <w:r w:rsidRPr="00171439">
        <w:rPr>
          <w:rFonts w:ascii="Palatino Linotype" w:hAnsi="Palatino Linotype" w:cs="SBL Greek"/>
          <w:lang w:bidi="he-IL"/>
        </w:rPr>
        <w:t xml:space="preserve"> με μοναδικό στην Κ.Δ. τρόπο, αφού παρακαλέσει πρώτα </w:t>
      </w:r>
      <w:r w:rsidRPr="00171439">
        <w:rPr>
          <w:rFonts w:ascii="Palatino Linotype" w:hAnsi="Palatino Linotype" w:cs="SBL Greek"/>
          <w:i/>
          <w:lang w:bidi="he-IL"/>
        </w:rPr>
        <w:t>τους</w:t>
      </w:r>
      <w:r w:rsidRPr="00171439">
        <w:rPr>
          <w:rFonts w:ascii="Palatino Linotype" w:hAnsi="Palatino Linotype" w:cs="SBL Greek"/>
          <w:lang w:bidi="he-IL"/>
        </w:rPr>
        <w:t xml:space="preserve"> αποδέκτες </w:t>
      </w:r>
      <w:r w:rsidRPr="00171439">
        <w:rPr>
          <w:rFonts w:ascii="Palatino Linotype" w:hAnsi="Palatino Linotype" w:cs="SBL Greek"/>
          <w:i/>
          <w:lang w:bidi="he-IL"/>
        </w:rPr>
        <w:t xml:space="preserve">μὴ ἐγκακεῖν ἐν ταῖς θλίψεσίν μου ὑπὲρ ὑμῶν, ἥτις ἐστὶν δόξα ὑμῶν, </w:t>
      </w:r>
      <w:r w:rsidRPr="00171439">
        <w:rPr>
          <w:rFonts w:ascii="Palatino Linotype" w:hAnsi="Palatino Linotype" w:cs="SBL Greek"/>
          <w:lang w:bidi="he-IL"/>
        </w:rPr>
        <w:t xml:space="preserve">μνημονεύει και πάλι, όπως στο κεφ. 1, την κατανόηση της αγάπης του Χριστού προκειμένου να </w:t>
      </w:r>
      <w:r w:rsidRPr="00171439">
        <w:rPr>
          <w:rFonts w:ascii="Palatino Linotype" w:hAnsi="Palatino Linotype" w:cs="SBL Greek"/>
          <w:i/>
          <w:lang w:bidi="he-IL"/>
        </w:rPr>
        <w:t>πληρωθούν</w:t>
      </w:r>
      <w:r w:rsidRPr="00171439">
        <w:rPr>
          <w:rFonts w:ascii="Palatino Linotype" w:hAnsi="Palatino Linotype" w:cs="SBL Greek"/>
          <w:lang w:bidi="he-IL"/>
        </w:rPr>
        <w:t xml:space="preserve"> ολοκληρωτικά με τις ενέργειες του Θεού:</w:t>
      </w:r>
      <w:r w:rsidRPr="00171439">
        <w:rPr>
          <w:rFonts w:ascii="Palatino Linotype" w:hAnsi="Palatino Linotype" w:cs="Arial"/>
          <w:i/>
          <w:szCs w:val="20"/>
          <w:lang w:bidi="he-IL"/>
        </w:rPr>
        <w:t xml:space="preserve"> </w:t>
      </w:r>
      <w:r w:rsidRPr="00171439">
        <w:rPr>
          <w:rFonts w:ascii="Palatino Linotype" w:hAnsi="Palatino Linotype" w:cs="Arial"/>
          <w:i/>
          <w:szCs w:val="20"/>
          <w:vertAlign w:val="superscript"/>
          <w:lang w:bidi="he-IL"/>
        </w:rPr>
        <w:t xml:space="preserve">16 </w:t>
      </w:r>
      <w:r w:rsidRPr="00171439">
        <w:rPr>
          <w:rFonts w:ascii="Palatino Linotype" w:hAnsi="Palatino Linotype" w:cs="SBL Greek"/>
          <w:i/>
          <w:lang w:bidi="he-IL"/>
        </w:rPr>
        <w:t xml:space="preserve">ἵνα δῷ ὑμῖν κατὰ τὸ πλοῦτος τῆς δόξης αὐτοῦ </w:t>
      </w:r>
      <w:r w:rsidRPr="00171439">
        <w:rPr>
          <w:rFonts w:ascii="Palatino Linotype" w:hAnsi="Palatino Linotype" w:cs="SBL Greek"/>
          <w:b/>
          <w:i/>
          <w:lang w:bidi="he-IL"/>
        </w:rPr>
        <w:t>(α)</w:t>
      </w:r>
      <w:r w:rsidRPr="00171439">
        <w:rPr>
          <w:rFonts w:ascii="Palatino Linotype" w:hAnsi="Palatino Linotype" w:cs="SBL Greek"/>
          <w:i/>
          <w:lang w:bidi="he-IL"/>
        </w:rPr>
        <w:t xml:space="preserve"> </w:t>
      </w:r>
      <w:r w:rsidRPr="00171439">
        <w:rPr>
          <w:rFonts w:ascii="Palatino Linotype" w:hAnsi="Palatino Linotype" w:cs="SBL Greek"/>
          <w:b/>
          <w:i/>
          <w:lang w:bidi="he-IL"/>
        </w:rPr>
        <w:t>δυνάμει</w:t>
      </w:r>
      <w:r w:rsidRPr="00171439">
        <w:rPr>
          <w:rFonts w:ascii="Palatino Linotype" w:hAnsi="Palatino Linotype" w:cs="SBL Greek"/>
          <w:i/>
          <w:lang w:bidi="he-IL"/>
        </w:rPr>
        <w:t xml:space="preserve"> </w:t>
      </w:r>
      <w:r w:rsidRPr="00171439">
        <w:rPr>
          <w:rFonts w:ascii="Palatino Linotype" w:hAnsi="Palatino Linotype" w:cs="SBL Greek"/>
          <w:b/>
          <w:i/>
          <w:lang w:bidi="he-IL"/>
        </w:rPr>
        <w:t>κραταιωθῆναι διὰ τοῦ Πνεύματος αὐτοῦ</w:t>
      </w:r>
      <w:r w:rsidRPr="00171439">
        <w:rPr>
          <w:rFonts w:ascii="Palatino Linotype" w:hAnsi="Palatino Linotype" w:cs="SBL Greek"/>
          <w:i/>
          <w:lang w:bidi="he-IL"/>
        </w:rPr>
        <w:t xml:space="preserve"> εἰς τὸν ἔσω ἄνθρωπον, </w:t>
      </w:r>
      <w:r w:rsidRPr="00171439">
        <w:rPr>
          <w:rFonts w:ascii="Palatino Linotype" w:hAnsi="Palatino Linotype" w:cs="SBL Greek"/>
          <w:b/>
          <w:i/>
          <w:lang w:bidi="he-IL"/>
        </w:rPr>
        <w:t>(β)</w:t>
      </w:r>
      <w:r w:rsidRPr="00171439">
        <w:rPr>
          <w:rFonts w:ascii="Palatino Linotype" w:hAnsi="Palatino Linotype" w:cs="SBL Greek"/>
          <w:i/>
          <w:lang w:bidi="he-IL"/>
        </w:rPr>
        <w:t xml:space="preserve"> </w:t>
      </w:r>
      <w:r w:rsidRPr="00171439">
        <w:rPr>
          <w:rFonts w:ascii="Palatino Linotype" w:hAnsi="Palatino Linotype" w:cs="Arial"/>
          <w:b/>
          <w:i/>
          <w:szCs w:val="20"/>
          <w:vertAlign w:val="superscript"/>
          <w:lang w:bidi="he-IL"/>
        </w:rPr>
        <w:t>17</w:t>
      </w:r>
      <w:r w:rsidRPr="00171439">
        <w:rPr>
          <w:rFonts w:ascii="Palatino Linotype" w:hAnsi="Palatino Linotype" w:cs="SBL Greek"/>
          <w:b/>
          <w:i/>
          <w:lang w:bidi="he-IL"/>
        </w:rPr>
        <w:t>κατοικῆσαι τὸν Χριστὸν</w:t>
      </w:r>
      <w:r w:rsidRPr="00171439">
        <w:rPr>
          <w:rFonts w:ascii="Palatino Linotype" w:hAnsi="Palatino Linotype" w:cs="SBL Greek"/>
          <w:i/>
          <w:lang w:bidi="he-IL"/>
        </w:rPr>
        <w:t xml:space="preserve"> διὰ τῆς πίστεως ἐν ταῖς καρδίαις ὑμῶν, (γ) ἐν ἀγάπῃ ἐρριζωμένοι καὶ τεθεμελιωμένοι, </w:t>
      </w:r>
      <w:r w:rsidRPr="00171439">
        <w:rPr>
          <w:rFonts w:ascii="Palatino Linotype" w:hAnsi="Palatino Linotype" w:cs="Arial"/>
          <w:i/>
          <w:szCs w:val="20"/>
          <w:vertAlign w:val="superscript"/>
          <w:lang w:bidi="he-IL"/>
        </w:rPr>
        <w:t>18</w:t>
      </w:r>
      <w:r w:rsidRPr="00171439">
        <w:rPr>
          <w:rFonts w:ascii="Palatino Linotype" w:hAnsi="Palatino Linotype" w:cs="SBL Greek"/>
          <w:i/>
          <w:lang w:bidi="he-IL"/>
        </w:rPr>
        <w:t xml:space="preserve">ἵνα ἐξισχύσητε </w:t>
      </w:r>
      <w:r w:rsidRPr="00171439">
        <w:rPr>
          <w:rFonts w:ascii="Palatino Linotype" w:hAnsi="Palatino Linotype" w:cs="SBL Greek"/>
          <w:b/>
          <w:i/>
          <w:lang w:bidi="he-IL"/>
        </w:rPr>
        <w:t>καταλαβέσθαι</w:t>
      </w:r>
      <w:r w:rsidRPr="00171439">
        <w:rPr>
          <w:rFonts w:ascii="Palatino Linotype" w:hAnsi="Palatino Linotype" w:cs="SBL Greek"/>
          <w:i/>
          <w:lang w:bidi="he-IL"/>
        </w:rPr>
        <w:t xml:space="preserve"> σὺν πᾶσιν τοῖς ἁγίοις τί τὸ πλάτος καὶ μῆκος καὶ ὕψος καὶ βάθος,</w:t>
      </w:r>
      <w:r w:rsidRPr="00171439">
        <w:rPr>
          <w:rFonts w:ascii="Palatino Linotype" w:hAnsi="Palatino Linotype" w:cs="Arial"/>
          <w:i/>
          <w:szCs w:val="20"/>
          <w:lang w:bidi="he-IL"/>
        </w:rPr>
        <w:t xml:space="preserve"> </w:t>
      </w:r>
      <w:r w:rsidRPr="00171439">
        <w:rPr>
          <w:rFonts w:ascii="Palatino Linotype" w:hAnsi="Palatino Linotype" w:cs="Arial"/>
          <w:i/>
          <w:szCs w:val="20"/>
          <w:vertAlign w:val="superscript"/>
          <w:lang w:bidi="he-IL"/>
        </w:rPr>
        <w:t>19</w:t>
      </w:r>
      <w:r w:rsidRPr="00171439">
        <w:rPr>
          <w:rFonts w:ascii="Palatino Linotype" w:hAnsi="Palatino Linotype" w:cs="SBL Greek"/>
          <w:b/>
          <w:i/>
          <w:lang w:bidi="he-IL"/>
        </w:rPr>
        <w:t xml:space="preserve">γνῶναί </w:t>
      </w:r>
      <w:r w:rsidRPr="00171439">
        <w:rPr>
          <w:rFonts w:ascii="Palatino Linotype" w:hAnsi="Palatino Linotype" w:cs="SBL Greek"/>
          <w:i/>
          <w:lang w:bidi="he-IL"/>
        </w:rPr>
        <w:t xml:space="preserve">τε τὴν ὑπερβάλλουσαν τῆς γνώσεως </w:t>
      </w:r>
      <w:r w:rsidRPr="00171439">
        <w:rPr>
          <w:rFonts w:ascii="Palatino Linotype" w:hAnsi="Palatino Linotype" w:cs="SBL Greek"/>
          <w:b/>
          <w:i/>
          <w:lang w:bidi="he-IL"/>
        </w:rPr>
        <w:t>ἀγάπην τοῦ Χριστοῦ</w:t>
      </w:r>
      <w:r w:rsidRPr="00171439">
        <w:rPr>
          <w:rFonts w:ascii="Palatino Linotype" w:hAnsi="Palatino Linotype" w:cs="SBL Greek"/>
          <w:i/>
          <w:lang w:bidi="he-IL"/>
        </w:rPr>
        <w:t xml:space="preserve">, </w:t>
      </w:r>
      <w:r w:rsidRPr="00171439">
        <w:rPr>
          <w:rFonts w:ascii="Palatino Linotype" w:hAnsi="Palatino Linotype" w:cs="SBL Greek"/>
          <w:b/>
          <w:i/>
          <w:lang w:bidi="he-IL"/>
        </w:rPr>
        <w:t xml:space="preserve">ἵνα πληρωθῆτε εἰς πᾶν τὸ πλήρωμα τοῦ </w:t>
      </w:r>
      <w:r w:rsidRPr="00171439">
        <w:rPr>
          <w:rFonts w:ascii="Palatino Linotype" w:hAnsi="Palatino Linotype" w:cs="SBL Greek"/>
          <w:b/>
          <w:i/>
          <w:caps/>
          <w:lang w:bidi="he-IL"/>
        </w:rPr>
        <w:t>θ</w:t>
      </w:r>
      <w:r w:rsidRPr="00171439">
        <w:rPr>
          <w:rFonts w:ascii="Palatino Linotype" w:hAnsi="Palatino Linotype" w:cs="SBL Greek"/>
          <w:b/>
          <w:i/>
          <w:lang w:bidi="he-IL"/>
        </w:rPr>
        <w:t>εοῦ</w:t>
      </w:r>
      <w:r w:rsidRPr="00171439">
        <w:rPr>
          <w:rFonts w:ascii="Palatino Linotype" w:hAnsi="Palatino Linotype" w:cs="Arial"/>
          <w:i/>
          <w:szCs w:val="20"/>
          <w:lang w:bidi="he-IL"/>
        </w:rPr>
        <w:t xml:space="preserve"> </w:t>
      </w:r>
      <w:r w:rsidRPr="00171439">
        <w:rPr>
          <w:rFonts w:ascii="Palatino Linotype" w:hAnsi="Palatino Linotype" w:cs="Arial"/>
          <w:szCs w:val="20"/>
          <w:lang w:bidi="he-IL"/>
        </w:rPr>
        <w:t xml:space="preserve">(3, 16-19). Είναι σαφές ότι η ικεσία προς τον κατεξοχήν Πατέρα διευκρινίζει τον </w:t>
      </w:r>
      <w:r w:rsidRPr="00171439">
        <w:rPr>
          <w:rFonts w:ascii="Palatino Linotype" w:hAnsi="Palatino Linotype" w:cs="Arial"/>
          <w:b/>
          <w:szCs w:val="20"/>
          <w:lang w:bidi="he-IL"/>
        </w:rPr>
        <w:t>τρόπο με τον οποίο συντελείται η συνοικοδόμηση</w:t>
      </w:r>
      <w:r w:rsidRPr="00171439">
        <w:rPr>
          <w:rFonts w:ascii="Palatino Linotype" w:hAnsi="Palatino Linotype" w:cs="Arial"/>
          <w:szCs w:val="20"/>
          <w:lang w:bidi="he-IL"/>
        </w:rPr>
        <w:t xml:space="preserve"> στην οποία εμπλέκονται και τα τρία Πρόσωπα: είναι δωρεά του ένδοξου πλούτου τού Θεού, κραταίωση του έσω ανθρώπου διά του Πνεύματος, κατοικία του Χριστού στις καρδιές, ρίζωμα-θεμελίωση </w:t>
      </w:r>
      <w:r w:rsidRPr="00171439">
        <w:rPr>
          <w:rFonts w:ascii="Palatino Linotype" w:hAnsi="Palatino Linotype" w:cs="Arial"/>
          <w:i/>
          <w:szCs w:val="20"/>
          <w:lang w:bidi="he-IL"/>
        </w:rPr>
        <w:t>διά/επί</w:t>
      </w:r>
      <w:r w:rsidRPr="00171439">
        <w:rPr>
          <w:rFonts w:ascii="Palatino Linotype" w:hAnsi="Palatino Linotype" w:cs="Arial"/>
          <w:szCs w:val="20"/>
          <w:lang w:bidi="he-IL"/>
        </w:rPr>
        <w:t xml:space="preserve"> (;) της αγάπης. Συνεπάγεται επίσης </w:t>
      </w:r>
      <w:r w:rsidRPr="00171439">
        <w:rPr>
          <w:rFonts w:ascii="Palatino Linotype" w:hAnsi="Palatino Linotype" w:cs="Arial"/>
          <w:b/>
          <w:szCs w:val="20"/>
          <w:lang w:bidi="he-IL"/>
        </w:rPr>
        <w:t xml:space="preserve">γνώση </w:t>
      </w:r>
      <w:r w:rsidRPr="00171439">
        <w:rPr>
          <w:rFonts w:ascii="Palatino Linotype" w:hAnsi="Palatino Linotype" w:cs="Arial"/>
          <w:szCs w:val="20"/>
          <w:lang w:bidi="he-IL"/>
        </w:rPr>
        <w:t>(με την παλαιοδιαθηκική έννοια του όρου)/</w:t>
      </w:r>
      <w:r w:rsidRPr="00171439">
        <w:rPr>
          <w:rFonts w:ascii="Palatino Linotype" w:hAnsi="Palatino Linotype" w:cs="Arial"/>
          <w:b/>
          <w:szCs w:val="20"/>
          <w:lang w:bidi="he-IL"/>
        </w:rPr>
        <w:t>σύλληψη</w:t>
      </w:r>
      <w:r w:rsidRPr="00171439">
        <w:rPr>
          <w:rFonts w:ascii="Palatino Linotype" w:hAnsi="Palatino Linotype" w:cs="Arial"/>
          <w:szCs w:val="20"/>
          <w:lang w:bidi="he-IL"/>
        </w:rPr>
        <w:t xml:space="preserve"> της «τετραπέρατης» αγάπης που υπερβαίνει </w:t>
      </w:r>
      <w:r w:rsidRPr="00171439">
        <w:rPr>
          <w:rFonts w:ascii="Palatino Linotype" w:hAnsi="Palatino Linotype" w:cs="Arial"/>
          <w:i/>
          <w:szCs w:val="20"/>
          <w:lang w:bidi="he-IL"/>
        </w:rPr>
        <w:t>της γνώσης</w:t>
      </w:r>
      <w:r w:rsidRPr="00171439">
        <w:rPr>
          <w:rFonts w:ascii="Palatino Linotype" w:hAnsi="Palatino Linotype" w:cs="Arial"/>
          <w:szCs w:val="20"/>
          <w:lang w:bidi="he-IL"/>
        </w:rPr>
        <w:t xml:space="preserve"> και τελικά πλήρωση/γέμισμα με κάθε πτυχή της πληρότητας του Θεού (σχήμα Συμπερίληψης). </w:t>
      </w:r>
      <w:r w:rsidRPr="00171439">
        <w:rPr>
          <w:rFonts w:ascii="Palatino Linotype" w:hAnsi="Palatino Linotype" w:cs="SBL Greek"/>
        </w:rPr>
        <w:t>Στον επίλογο της α’ ενότητας της Εφ.) εντυπωσιάζει το γεγονός ότι η ρώμη-</w:t>
      </w:r>
      <w:r w:rsidRPr="00171439">
        <w:rPr>
          <w:rFonts w:ascii="Palatino Linotype" w:hAnsi="Palatino Linotype" w:cs="SBL Greek"/>
          <w:i/>
        </w:rPr>
        <w:t>δύναμις</w:t>
      </w:r>
      <w:r w:rsidRPr="00171439">
        <w:rPr>
          <w:rFonts w:ascii="Palatino Linotype" w:hAnsi="Palatino Linotype" w:cs="SBL Greek"/>
        </w:rPr>
        <w:t xml:space="preserve"> που ενεργείται (διαρκώς) σε </w:t>
      </w:r>
      <w:r w:rsidRPr="00171439">
        <w:rPr>
          <w:rFonts w:ascii="Palatino Linotype" w:hAnsi="Palatino Linotype" w:cs="SBL Greek"/>
          <w:i/>
        </w:rPr>
        <w:t>εμάς</w:t>
      </w:r>
      <w:r w:rsidRPr="00171439">
        <w:rPr>
          <w:rFonts w:ascii="Palatino Linotype" w:hAnsi="Palatino Linotype" w:cs="SBL Greek"/>
        </w:rPr>
        <w:t xml:space="preserve">, και η απόδοση δόξας δε συμπλέκονται μόνο με το </w:t>
      </w:r>
      <w:r w:rsidRPr="00171439">
        <w:rPr>
          <w:rFonts w:ascii="Palatino Linotype" w:hAnsi="Palatino Linotype" w:cs="SBL Greek"/>
          <w:b/>
          <w:i/>
          <w:lang w:bidi="he-IL"/>
        </w:rPr>
        <w:t>ἐν Χριστῷ Ἰησοῦ</w:t>
      </w:r>
      <w:r w:rsidRPr="00171439">
        <w:rPr>
          <w:rFonts w:ascii="Palatino Linotype" w:hAnsi="Palatino Linotype" w:cs="SBL Greek"/>
        </w:rPr>
        <w:t xml:space="preserve"> αλλά καταρχάς με το </w:t>
      </w:r>
      <w:r w:rsidRPr="00171439">
        <w:rPr>
          <w:rFonts w:ascii="Palatino Linotype" w:hAnsi="Palatino Linotype" w:cs="SBL Greek"/>
          <w:b/>
          <w:i/>
          <w:lang w:bidi="he-IL"/>
        </w:rPr>
        <w:t xml:space="preserve">ἐν τῇ Ἐκκλησίᾳ </w:t>
      </w:r>
      <w:r w:rsidRPr="00171439">
        <w:rPr>
          <w:rFonts w:ascii="Palatino Linotype" w:hAnsi="Palatino Linotype" w:cs="SBL Greek"/>
          <w:lang w:bidi="he-IL"/>
        </w:rPr>
        <w:t xml:space="preserve">και αφορά σε </w:t>
      </w:r>
      <w:r w:rsidRPr="00171439">
        <w:rPr>
          <w:rFonts w:ascii="Palatino Linotype" w:hAnsi="Palatino Linotype" w:cs="SBL Greek"/>
          <w:b/>
          <w:i/>
          <w:lang w:bidi="he-IL"/>
        </w:rPr>
        <w:t xml:space="preserve">όλες τις γενεές </w:t>
      </w:r>
      <w:r w:rsidRPr="00171439">
        <w:rPr>
          <w:rFonts w:ascii="Palatino Linotype" w:hAnsi="Palatino Linotype" w:cs="SBL Greek"/>
          <w:i/>
          <w:lang w:bidi="he-IL"/>
        </w:rPr>
        <w:t>των αιώνων</w:t>
      </w:r>
      <w:r w:rsidRPr="00171439">
        <w:rPr>
          <w:rFonts w:ascii="Palatino Linotype" w:hAnsi="Palatino Linotype" w:cs="SBL Greek"/>
          <w:b/>
          <w:i/>
          <w:lang w:bidi="he-IL"/>
        </w:rPr>
        <w:t xml:space="preserve"> </w:t>
      </w:r>
      <w:r w:rsidRPr="00171439">
        <w:rPr>
          <w:rFonts w:ascii="Palatino Linotype" w:hAnsi="Palatino Linotype" w:cs="SBL Greek"/>
          <w:lang w:bidi="he-IL"/>
        </w:rPr>
        <w:t xml:space="preserve">(και όχι απλώς </w:t>
      </w:r>
      <w:r w:rsidRPr="00171439">
        <w:rPr>
          <w:rFonts w:ascii="Palatino Linotype" w:hAnsi="Palatino Linotype" w:cs="SBL Greek"/>
          <w:i/>
          <w:lang w:bidi="he-IL"/>
        </w:rPr>
        <w:t>εἰς τοὺς αἰῶνας τῶν αἰώνων</w:t>
      </w:r>
      <w:r w:rsidRPr="00171439">
        <w:rPr>
          <w:rFonts w:ascii="Palatino Linotype" w:hAnsi="Palatino Linotype" w:cs="SBL Greek"/>
          <w:lang w:bidi="he-IL"/>
        </w:rPr>
        <w:t>).</w:t>
      </w:r>
    </w:p>
    <w:p w:rsidR="00D15B2D" w:rsidRPr="00171439" w:rsidRDefault="00D15B2D" w:rsidP="00D15B2D">
      <w:pPr>
        <w:pStyle w:val="Heading2"/>
      </w:pPr>
      <w:r w:rsidRPr="00171439">
        <w:t>Στ. Η Παραίνεση και η Προτροπή για Επιστράτευση</w:t>
      </w:r>
    </w:p>
    <w:p w:rsidR="00D15B2D" w:rsidRPr="00171439" w:rsidRDefault="00D15B2D" w:rsidP="00D15B2D">
      <w:pPr>
        <w:autoSpaceDE w:val="0"/>
        <w:autoSpaceDN w:val="0"/>
        <w:adjustRightInd w:val="0"/>
        <w:spacing w:after="0" w:line="240" w:lineRule="auto"/>
        <w:jc w:val="both"/>
        <w:rPr>
          <w:rFonts w:ascii="Palatino Linotype" w:hAnsi="Palatino Linotype" w:cs="Arial"/>
          <w:szCs w:val="20"/>
          <w:lang w:bidi="he-IL"/>
        </w:rPr>
      </w:pPr>
      <w:r w:rsidRPr="00171439">
        <w:rPr>
          <w:rFonts w:ascii="Palatino Linotype" w:hAnsi="Palatino Linotype" w:cs="SBL Greek"/>
          <w:lang w:bidi="he-IL"/>
        </w:rPr>
        <w:t xml:space="preserve">Εφόσον ο αποστολέας έχει (α) καταγράψει-εξυμνήσει τον πλούτο των δωρεών που έχει προσφέρει ο Θεός, ο κατεξοχήν Πατέρας, διά του Χριστού </w:t>
      </w:r>
      <w:r w:rsidRPr="00171439">
        <w:rPr>
          <w:rFonts w:ascii="Palatino Linotype" w:hAnsi="Palatino Linotype" w:cs="SBL Greek"/>
          <w:b/>
          <w:lang w:bidi="he-IL"/>
        </w:rPr>
        <w:t>και</w:t>
      </w:r>
      <w:r w:rsidRPr="00171439">
        <w:rPr>
          <w:rFonts w:ascii="Palatino Linotype" w:hAnsi="Palatino Linotype" w:cs="SBL Greek"/>
          <w:lang w:bidi="he-IL"/>
        </w:rPr>
        <w:t xml:space="preserve"> της Εκκλησίας σε αυτούς που υιοθέτησε και (β) έχει «αποκαταστήσει» το κύρος του ως οικονόμου μυστηρίων και θεμελίου της Εκκλησίας, αναπτύσσει τον «περίπατο»-τη βιοτή που πρέπει να επιδείξουν οι ακροατές προκειμένου να ανταποκριθούν στην κλήση τους που συνέβη στο παρελθόν αλλά συνδέεται άρρηκτα με την ελπίδα του μέλλοντος και το Πνεύμα (1, 13. 18). Η επικεφαλίδα της Παραίνεσης είναι η εξής: </w:t>
      </w:r>
      <w:r w:rsidRPr="00171439">
        <w:rPr>
          <w:rFonts w:ascii="Palatino Linotype" w:hAnsi="Palatino Linotype" w:cs="SBL Greek"/>
          <w:i/>
          <w:lang w:bidi="he-IL"/>
        </w:rPr>
        <w:t xml:space="preserve">Παρακαλῶ οὖν ὑμᾶς </w:t>
      </w:r>
      <w:r w:rsidRPr="00171439">
        <w:rPr>
          <w:rFonts w:ascii="Palatino Linotype" w:hAnsi="Palatino Linotype" w:cs="SBL Greek"/>
          <w:b/>
          <w:i/>
          <w:lang w:bidi="he-IL"/>
        </w:rPr>
        <w:t>ἐγὼ</w:t>
      </w:r>
      <w:r w:rsidRPr="00171439">
        <w:rPr>
          <w:rFonts w:ascii="Palatino Linotype" w:hAnsi="Palatino Linotype" w:cs="SBL Greek"/>
          <w:i/>
          <w:lang w:bidi="he-IL"/>
        </w:rPr>
        <w:t xml:space="preserve"> ὁ δέσμιος ἐν </w:t>
      </w:r>
      <w:r w:rsidRPr="00171439">
        <w:rPr>
          <w:rFonts w:ascii="Palatino Linotype" w:hAnsi="Palatino Linotype" w:cs="SBL Greek"/>
          <w:i/>
          <w:caps/>
          <w:lang w:bidi="he-IL"/>
        </w:rPr>
        <w:t>κ</w:t>
      </w:r>
      <w:r w:rsidRPr="00171439">
        <w:rPr>
          <w:rFonts w:ascii="Palatino Linotype" w:hAnsi="Palatino Linotype" w:cs="SBL Greek"/>
          <w:i/>
          <w:lang w:bidi="he-IL"/>
        </w:rPr>
        <w:t xml:space="preserve">υρίῳ ἀξίως περιπατῆσαι τῆς κλήσεως ἧς ἐκλήθητε, (α) </w:t>
      </w:r>
      <w:r w:rsidRPr="00171439">
        <w:rPr>
          <w:rFonts w:ascii="Palatino Linotype" w:hAnsi="Palatino Linotype" w:cs="Arial"/>
          <w:i/>
          <w:szCs w:val="20"/>
          <w:vertAlign w:val="superscript"/>
          <w:lang w:bidi="he-IL"/>
        </w:rPr>
        <w:t>2</w:t>
      </w:r>
      <w:r w:rsidRPr="00171439">
        <w:rPr>
          <w:rFonts w:ascii="Palatino Linotype" w:hAnsi="Palatino Linotype" w:cs="SBL Greek"/>
          <w:i/>
          <w:lang w:bidi="he-IL"/>
        </w:rPr>
        <w:t xml:space="preserve">μετὰ πάσης ταπεινοφροσύνης καὶ (β) πραΰτητος, (γ) μετὰ μακροθυμίας, (δ) </w:t>
      </w:r>
      <w:r w:rsidRPr="00171439">
        <w:rPr>
          <w:rFonts w:ascii="Palatino Linotype" w:hAnsi="Palatino Linotype" w:cs="SBL Greek"/>
          <w:b/>
          <w:i/>
          <w:lang w:bidi="he-IL"/>
        </w:rPr>
        <w:t>ἀνεχόμενοι ἀλλήλων ἐν ἀγάπῃ</w:t>
      </w:r>
      <w:r w:rsidRPr="00171439">
        <w:rPr>
          <w:rFonts w:ascii="Palatino Linotype" w:hAnsi="Palatino Linotype" w:cs="SBL Greek"/>
          <w:i/>
          <w:lang w:bidi="he-IL"/>
        </w:rPr>
        <w:t>,</w:t>
      </w:r>
      <w:r w:rsidRPr="00171439">
        <w:rPr>
          <w:rFonts w:ascii="Palatino Linotype" w:hAnsi="Palatino Linotype" w:cs="Arial"/>
          <w:i/>
          <w:szCs w:val="20"/>
          <w:lang w:bidi="he-IL"/>
        </w:rPr>
        <w:t xml:space="preserve"> </w:t>
      </w:r>
      <w:r w:rsidRPr="00171439">
        <w:rPr>
          <w:rFonts w:ascii="Palatino Linotype" w:hAnsi="Palatino Linotype" w:cs="Arial"/>
          <w:i/>
          <w:szCs w:val="20"/>
          <w:vertAlign w:val="superscript"/>
          <w:lang w:bidi="he-IL"/>
        </w:rPr>
        <w:t>3</w:t>
      </w:r>
      <w:r w:rsidRPr="00171439">
        <w:rPr>
          <w:rFonts w:ascii="Palatino Linotype" w:hAnsi="Palatino Linotype" w:cs="Arial"/>
          <w:i/>
          <w:szCs w:val="20"/>
          <w:lang w:bidi="he-IL"/>
        </w:rPr>
        <w:t>(ε)</w:t>
      </w:r>
      <w:r w:rsidRPr="00171439">
        <w:rPr>
          <w:rFonts w:ascii="Palatino Linotype" w:hAnsi="Palatino Linotype" w:cs="Arial"/>
          <w:i/>
          <w:szCs w:val="20"/>
          <w:vertAlign w:val="superscript"/>
          <w:lang w:bidi="he-IL"/>
        </w:rPr>
        <w:t xml:space="preserve"> </w:t>
      </w:r>
      <w:r w:rsidRPr="00171439">
        <w:rPr>
          <w:rFonts w:ascii="Palatino Linotype" w:hAnsi="Palatino Linotype" w:cs="SBL Greek"/>
          <w:i/>
          <w:lang w:bidi="he-IL"/>
        </w:rPr>
        <w:t xml:space="preserve">σπουδάζοντες τηρεῖν </w:t>
      </w:r>
      <w:r w:rsidRPr="00171439">
        <w:rPr>
          <w:rFonts w:ascii="Palatino Linotype" w:hAnsi="Palatino Linotype" w:cs="SBL Greek"/>
          <w:b/>
          <w:i/>
          <w:lang w:bidi="he-IL"/>
        </w:rPr>
        <w:t>τὴν ἑνότητα τοῦ Πνεύματος</w:t>
      </w:r>
      <w:r w:rsidRPr="00171439">
        <w:rPr>
          <w:rFonts w:ascii="Palatino Linotype" w:hAnsi="Palatino Linotype" w:cs="SBL Greek"/>
          <w:i/>
          <w:lang w:bidi="he-IL"/>
        </w:rPr>
        <w:t xml:space="preserve"> ἐν τῷ συνδέσμῳ τῆς εἰρήνης </w:t>
      </w:r>
      <w:r w:rsidRPr="00171439">
        <w:rPr>
          <w:rFonts w:ascii="Palatino Linotype" w:hAnsi="Palatino Linotype" w:cs="Arial"/>
          <w:szCs w:val="20"/>
          <w:lang w:bidi="he-IL"/>
        </w:rPr>
        <w:t>(4, 1-3)</w:t>
      </w:r>
      <w:r w:rsidRPr="00171439">
        <w:rPr>
          <w:rStyle w:val="FootnoteReference"/>
          <w:rFonts w:ascii="Palatino Linotype" w:hAnsi="Palatino Linotype" w:cs="Arial"/>
          <w:lang w:bidi="he-IL"/>
        </w:rPr>
        <w:footnoteReference w:id="359"/>
      </w:r>
      <w:r w:rsidRPr="00171439">
        <w:rPr>
          <w:rFonts w:ascii="Palatino Linotype" w:hAnsi="Palatino Linotype" w:cs="Arial"/>
          <w:szCs w:val="20"/>
          <w:lang w:bidi="he-IL"/>
        </w:rPr>
        <w:t xml:space="preserve">. Ακολουθεί η προαναφερθείσα </w:t>
      </w:r>
      <w:r>
        <w:rPr>
          <w:rFonts w:ascii="Palatino Linotype" w:hAnsi="Palatino Linotype" w:cs="Arial"/>
          <w:szCs w:val="20"/>
          <w:lang w:bidi="he-IL"/>
        </w:rPr>
        <w:t>(</w:t>
      </w:r>
      <w:r w:rsidRPr="00171439">
        <w:rPr>
          <w:rFonts w:ascii="Palatino Linotype" w:hAnsi="Palatino Linotype" w:cs="Arial"/>
          <w:szCs w:val="20"/>
          <w:lang w:bidi="he-IL"/>
        </w:rPr>
        <w:t>βαπτισματική</w:t>
      </w:r>
      <w:r>
        <w:rPr>
          <w:rFonts w:ascii="Palatino Linotype" w:hAnsi="Palatino Linotype" w:cs="Arial"/>
          <w:szCs w:val="20"/>
          <w:lang w:bidi="he-IL"/>
        </w:rPr>
        <w:t>;)</w:t>
      </w:r>
      <w:r w:rsidRPr="00171439">
        <w:rPr>
          <w:rFonts w:ascii="Palatino Linotype" w:hAnsi="Palatino Linotype" w:cs="Arial"/>
          <w:szCs w:val="20"/>
          <w:lang w:bidi="he-IL"/>
        </w:rPr>
        <w:t xml:space="preserve"> Ομολογία -</w:t>
      </w:r>
      <w:r w:rsidRPr="00171439">
        <w:rPr>
          <w:rFonts w:ascii="SBL Greek" w:hAnsi="SBL Greek" w:cs="SBL Greek"/>
          <w:lang w:bidi="he-IL"/>
        </w:rPr>
        <w:t xml:space="preserve"> </w:t>
      </w:r>
      <w:r w:rsidRPr="00171439">
        <w:rPr>
          <w:rFonts w:ascii="Palatino Linotype" w:hAnsi="Palatino Linotype" w:cs="SBL Greek"/>
          <w:b/>
          <w:i/>
          <w:lang w:bidi="he-IL"/>
        </w:rPr>
        <w:t xml:space="preserve">Ἓν </w:t>
      </w:r>
      <w:r w:rsidRPr="00171439">
        <w:rPr>
          <w:rFonts w:ascii="Palatino Linotype" w:hAnsi="Palatino Linotype" w:cs="SBL Greek"/>
          <w:b/>
          <w:i/>
          <w:caps/>
          <w:lang w:bidi="he-IL"/>
        </w:rPr>
        <w:t>σ</w:t>
      </w:r>
      <w:r w:rsidRPr="00171439">
        <w:rPr>
          <w:rFonts w:ascii="Palatino Linotype" w:hAnsi="Palatino Linotype" w:cs="SBL Greek"/>
          <w:b/>
          <w:i/>
          <w:lang w:bidi="he-IL"/>
        </w:rPr>
        <w:t>ῶμα καὶ</w:t>
      </w:r>
      <w:r w:rsidRPr="00171439">
        <w:rPr>
          <w:rFonts w:ascii="Palatino Linotype" w:hAnsi="Palatino Linotype" w:cs="SBL Greek"/>
          <w:i/>
          <w:lang w:bidi="he-IL"/>
        </w:rPr>
        <w:t xml:space="preserve"> ἓν </w:t>
      </w:r>
      <w:r w:rsidRPr="00171439">
        <w:rPr>
          <w:rFonts w:ascii="Palatino Linotype" w:hAnsi="Palatino Linotype" w:cs="SBL Greek"/>
          <w:i/>
          <w:caps/>
          <w:lang w:bidi="he-IL"/>
        </w:rPr>
        <w:t>π</w:t>
      </w:r>
      <w:r w:rsidRPr="00171439">
        <w:rPr>
          <w:rFonts w:ascii="Palatino Linotype" w:hAnsi="Palatino Linotype" w:cs="SBL Greek"/>
          <w:i/>
          <w:lang w:bidi="he-IL"/>
        </w:rPr>
        <w:t>νεῦμα</w:t>
      </w:r>
      <w:r w:rsidRPr="00171439">
        <w:rPr>
          <w:rFonts w:ascii="Arial" w:hAnsi="Arial" w:cs="Arial"/>
          <w:sz w:val="20"/>
          <w:szCs w:val="20"/>
          <w:lang w:bidi="he-IL"/>
        </w:rPr>
        <w:t xml:space="preserve"> </w:t>
      </w:r>
      <w:r w:rsidRPr="00171439">
        <w:rPr>
          <w:rFonts w:ascii="Palatino Linotype" w:hAnsi="Palatino Linotype" w:cs="Arial"/>
          <w:szCs w:val="20"/>
          <w:lang w:bidi="he-IL"/>
        </w:rPr>
        <w:t xml:space="preserve">που διακηρύσσει την ενότητα η οποία, όπως εν συνεχεία τονίζεται, διακονείται από την ποικιλία των </w:t>
      </w:r>
      <w:r w:rsidRPr="00171439">
        <w:rPr>
          <w:rFonts w:ascii="Palatino Linotype" w:hAnsi="Palatino Linotype" w:cs="Arial"/>
          <w:i/>
          <w:szCs w:val="20"/>
          <w:lang w:bidi="he-IL"/>
        </w:rPr>
        <w:t>δομάτων</w:t>
      </w:r>
      <w:r w:rsidRPr="00171439">
        <w:rPr>
          <w:rFonts w:ascii="Palatino Linotype" w:hAnsi="Palatino Linotype" w:cs="Arial"/>
          <w:szCs w:val="20"/>
          <w:lang w:bidi="he-IL"/>
        </w:rPr>
        <w:t>-χαρισμάτων. Η τελείωση της Οικοδομής σε Ναό-</w:t>
      </w:r>
      <w:r w:rsidRPr="00171439">
        <w:rPr>
          <w:rFonts w:ascii="SBL Greek" w:hAnsi="SBL Greek" w:cs="SBL Greek"/>
          <w:lang w:bidi="he-IL"/>
        </w:rPr>
        <w:t xml:space="preserve"> </w:t>
      </w:r>
      <w:r w:rsidRPr="00171439">
        <w:rPr>
          <w:rFonts w:ascii="Palatino Linotype" w:hAnsi="Palatino Linotype" w:cs="SBL Greek"/>
          <w:i/>
          <w:lang w:bidi="he-IL"/>
        </w:rPr>
        <w:t xml:space="preserve">κατοικητήριον τοῦ </w:t>
      </w:r>
      <w:r w:rsidRPr="00171439">
        <w:rPr>
          <w:rFonts w:ascii="Palatino Linotype" w:hAnsi="Palatino Linotype" w:cs="SBL Greek"/>
          <w:i/>
          <w:caps/>
          <w:lang w:bidi="he-IL"/>
        </w:rPr>
        <w:t>θ</w:t>
      </w:r>
      <w:r w:rsidRPr="00171439">
        <w:rPr>
          <w:rFonts w:ascii="Palatino Linotype" w:hAnsi="Palatino Linotype" w:cs="SBL Greek"/>
          <w:i/>
          <w:lang w:bidi="he-IL"/>
        </w:rPr>
        <w:t>εοῦ ἐν πνεύματι</w:t>
      </w:r>
      <w:r w:rsidRPr="00171439">
        <w:rPr>
          <w:rFonts w:ascii="SBL Greek" w:hAnsi="SBL Greek" w:cs="SBL Greek"/>
          <w:lang w:bidi="he-IL"/>
        </w:rPr>
        <w:t xml:space="preserve"> </w:t>
      </w:r>
      <w:r w:rsidRPr="00171439">
        <w:rPr>
          <w:rFonts w:ascii="Palatino Linotype" w:hAnsi="Palatino Linotype" w:cs="Arial"/>
          <w:szCs w:val="20"/>
          <w:lang w:bidi="he-IL"/>
        </w:rPr>
        <w:t xml:space="preserve">που </w:t>
      </w:r>
      <w:r w:rsidRPr="00171439">
        <w:rPr>
          <w:rFonts w:ascii="Palatino Linotype" w:hAnsi="Palatino Linotype" w:cs="Arial"/>
          <w:szCs w:val="20"/>
          <w:lang w:bidi="he-IL"/>
        </w:rPr>
        <w:lastRenderedPageBreak/>
        <w:t xml:space="preserve">μνημονεύθηκε στο 2, 19-22 παρουσιάζεται με την εικόνα της πλήρους ενηλικίωσης σε άνδρα τέλειο (όπως ήταν και το ιδεώδες της ελληνορωμαϊκής Κοινωνίας) μιας ύπαρξης που βρίσκεται σε νηπιακή κατάσταση και κλυδωνιζόταν όπως το βρέφος από κάθε άνεμο διδασκαλίας που προκαλείται από την απάτη των ανθρώπων και την </w:t>
      </w:r>
      <w:r w:rsidRPr="00171439">
        <w:rPr>
          <w:rFonts w:ascii="Palatino Linotype" w:hAnsi="Palatino Linotype" w:cs="Arial"/>
          <w:i/>
          <w:szCs w:val="20"/>
          <w:lang w:bidi="he-IL"/>
        </w:rPr>
        <w:t>πανουργία</w:t>
      </w:r>
      <w:r w:rsidRPr="00171439">
        <w:rPr>
          <w:rFonts w:ascii="Palatino Linotype" w:hAnsi="Palatino Linotype" w:cs="Arial"/>
          <w:szCs w:val="20"/>
          <w:lang w:bidi="he-IL"/>
        </w:rPr>
        <w:t xml:space="preserve"> (= εξυπνάδα) που επιστρατεύεται για να εξυπηρετήσει τεχνάσματα/μεθοδεύσεις πλανερές: </w:t>
      </w:r>
    </w:p>
    <w:p w:rsidR="00D15B2D" w:rsidRPr="00171439" w:rsidRDefault="00D15B2D" w:rsidP="00D15B2D">
      <w:pPr>
        <w:autoSpaceDE w:val="0"/>
        <w:autoSpaceDN w:val="0"/>
        <w:adjustRightInd w:val="0"/>
        <w:spacing w:after="0" w:line="240" w:lineRule="auto"/>
        <w:jc w:val="both"/>
        <w:rPr>
          <w:rFonts w:ascii="Palatino Linotype" w:hAnsi="Palatino Linotype" w:cs="SBL Greek"/>
          <w:i/>
          <w:lang w:bidi="he-IL"/>
        </w:rPr>
      </w:pPr>
      <w:r w:rsidRPr="00171439">
        <w:rPr>
          <w:rFonts w:ascii="Palatino Linotype" w:hAnsi="Palatino Linotype" w:cs="Arial"/>
          <w:i/>
          <w:szCs w:val="20"/>
          <w:vertAlign w:val="superscript"/>
          <w:lang w:bidi="he-IL"/>
        </w:rPr>
        <w:t xml:space="preserve">13 </w:t>
      </w:r>
      <w:r w:rsidRPr="00171439">
        <w:rPr>
          <w:rFonts w:ascii="Palatino Linotype" w:hAnsi="Palatino Linotype" w:cs="SBL Greek"/>
          <w:i/>
          <w:lang w:bidi="he-IL"/>
        </w:rPr>
        <w:t xml:space="preserve">μέχρι καταντήσωμεν οἱ πάντες εἰς τὴν ἑνότητα τῆς πίστεως καὶ τῆς ἐπιγνώσεως τοῦ </w:t>
      </w:r>
      <w:r w:rsidRPr="00171439">
        <w:rPr>
          <w:rFonts w:ascii="Palatino Linotype" w:hAnsi="Palatino Linotype" w:cs="SBL Greek"/>
          <w:i/>
          <w:caps/>
          <w:lang w:bidi="he-IL"/>
        </w:rPr>
        <w:t>υ</w:t>
      </w:r>
      <w:r w:rsidRPr="00171439">
        <w:rPr>
          <w:rFonts w:ascii="Palatino Linotype" w:hAnsi="Palatino Linotype" w:cs="SBL Greek"/>
          <w:i/>
          <w:lang w:bidi="he-IL"/>
        </w:rPr>
        <w:t xml:space="preserve">ἱοῦ τοῦ </w:t>
      </w:r>
      <w:r w:rsidRPr="00171439">
        <w:rPr>
          <w:rFonts w:ascii="Palatino Linotype" w:hAnsi="Palatino Linotype" w:cs="SBL Greek"/>
          <w:i/>
          <w:caps/>
          <w:lang w:bidi="he-IL"/>
        </w:rPr>
        <w:t>θ</w:t>
      </w:r>
      <w:r w:rsidRPr="00171439">
        <w:rPr>
          <w:rFonts w:ascii="Palatino Linotype" w:hAnsi="Palatino Linotype" w:cs="SBL Greek"/>
          <w:i/>
          <w:lang w:bidi="he-IL"/>
        </w:rPr>
        <w:t xml:space="preserve">εοῦ, </w:t>
      </w:r>
    </w:p>
    <w:p w:rsidR="00D15B2D" w:rsidRPr="00171439" w:rsidRDefault="00D15B2D" w:rsidP="00D15B2D">
      <w:pPr>
        <w:autoSpaceDE w:val="0"/>
        <w:autoSpaceDN w:val="0"/>
        <w:adjustRightInd w:val="0"/>
        <w:spacing w:after="0" w:line="240" w:lineRule="auto"/>
        <w:jc w:val="both"/>
        <w:rPr>
          <w:rFonts w:ascii="Palatino Linotype" w:hAnsi="Palatino Linotype" w:cs="Arial"/>
          <w:b/>
          <w:i/>
          <w:szCs w:val="20"/>
          <w:lang w:bidi="he-IL"/>
        </w:rPr>
      </w:pPr>
      <w:r w:rsidRPr="00171439">
        <w:rPr>
          <w:rFonts w:ascii="Palatino Linotype" w:hAnsi="Palatino Linotype" w:cs="SBL Greek"/>
          <w:b/>
          <w:i/>
          <w:lang w:bidi="he-IL"/>
        </w:rPr>
        <w:t>εἰς ἄνδρα τέλειον, εἰς μέτρον ἡλικίας τοῦ πληρώματος τοῦ Χριστοῦ,</w:t>
      </w:r>
    </w:p>
    <w:p w:rsidR="00D15B2D" w:rsidRPr="00171439" w:rsidRDefault="00D15B2D" w:rsidP="00D15B2D">
      <w:pPr>
        <w:autoSpaceDE w:val="0"/>
        <w:autoSpaceDN w:val="0"/>
        <w:adjustRightInd w:val="0"/>
        <w:spacing w:after="0" w:line="240" w:lineRule="auto"/>
        <w:jc w:val="both"/>
        <w:rPr>
          <w:rFonts w:ascii="Palatino Linotype" w:hAnsi="Palatino Linotype" w:cs="SBL Greek"/>
          <w:i/>
          <w:lang w:bidi="he-IL"/>
        </w:rPr>
      </w:pPr>
      <w:r w:rsidRPr="00171439">
        <w:rPr>
          <w:rFonts w:ascii="Palatino Linotype" w:hAnsi="Palatino Linotype" w:cs="Arial"/>
          <w:i/>
          <w:szCs w:val="20"/>
          <w:vertAlign w:val="superscript"/>
          <w:lang w:bidi="he-IL"/>
        </w:rPr>
        <w:t xml:space="preserve">14 </w:t>
      </w:r>
      <w:r w:rsidRPr="00171439">
        <w:rPr>
          <w:rFonts w:ascii="Palatino Linotype" w:hAnsi="Palatino Linotype" w:cs="SBL Greek"/>
          <w:i/>
          <w:lang w:bidi="he-IL"/>
        </w:rPr>
        <w:t xml:space="preserve">ἵνα μηκέτι ὦμεν νήπιοι, κλυδωνιζόμενοι καὶ περιφερόμενοι παντὶ ἀνέμῳ τῆς διδασκαλίας </w:t>
      </w:r>
    </w:p>
    <w:p w:rsidR="00D15B2D" w:rsidRPr="00171439" w:rsidRDefault="00D15B2D" w:rsidP="00D15B2D">
      <w:pPr>
        <w:autoSpaceDE w:val="0"/>
        <w:autoSpaceDN w:val="0"/>
        <w:adjustRightInd w:val="0"/>
        <w:spacing w:after="0" w:line="240" w:lineRule="auto"/>
        <w:jc w:val="both"/>
        <w:rPr>
          <w:rFonts w:ascii="Palatino Linotype" w:hAnsi="Palatino Linotype" w:cs="Arial"/>
          <w:i/>
          <w:szCs w:val="20"/>
          <w:lang w:bidi="he-IL"/>
        </w:rPr>
      </w:pPr>
      <w:r w:rsidRPr="00171439">
        <w:rPr>
          <w:rFonts w:ascii="Palatino Linotype" w:hAnsi="Palatino Linotype" w:cs="SBL Greek"/>
          <w:i/>
          <w:lang w:bidi="he-IL"/>
        </w:rPr>
        <w:t>ἐν τῇ κυβείᾳ τῶν ἀνθρώπων, ἐν πανουργίᾳ πρὸς τὴν μεθοδείαν τῆς πλάνης.</w:t>
      </w:r>
    </w:p>
    <w:p w:rsidR="00D15B2D" w:rsidRPr="00171439" w:rsidRDefault="00D15B2D" w:rsidP="00D15B2D">
      <w:pPr>
        <w:autoSpaceDE w:val="0"/>
        <w:autoSpaceDN w:val="0"/>
        <w:adjustRightInd w:val="0"/>
        <w:spacing w:after="0" w:line="240" w:lineRule="auto"/>
        <w:jc w:val="both"/>
        <w:rPr>
          <w:rFonts w:ascii="Palatino Linotype" w:hAnsi="Palatino Linotype" w:cs="Arial"/>
          <w:i/>
          <w:szCs w:val="20"/>
          <w:lang w:bidi="he-IL"/>
        </w:rPr>
      </w:pPr>
      <w:r w:rsidRPr="00171439">
        <w:rPr>
          <w:rFonts w:ascii="Palatino Linotype" w:hAnsi="Palatino Linotype" w:cs="Arial"/>
          <w:i/>
          <w:szCs w:val="20"/>
          <w:lang w:bidi="he-IL"/>
        </w:rPr>
        <w:t xml:space="preserve"> </w:t>
      </w:r>
      <w:r w:rsidRPr="00171439">
        <w:rPr>
          <w:rFonts w:ascii="Palatino Linotype" w:hAnsi="Palatino Linotype" w:cs="Arial"/>
          <w:i/>
          <w:szCs w:val="20"/>
          <w:vertAlign w:val="superscript"/>
          <w:lang w:bidi="he-IL"/>
        </w:rPr>
        <w:t xml:space="preserve">15 </w:t>
      </w:r>
      <w:r w:rsidRPr="00171439">
        <w:rPr>
          <w:rFonts w:ascii="Palatino Linotype" w:hAnsi="Palatino Linotype" w:cs="SBL Greek"/>
          <w:i/>
          <w:lang w:bidi="he-IL"/>
        </w:rPr>
        <w:t>Ἀληθεύοντες δὲ ἐν ἀγάπῃ αὐξήσωμεν εἰς αὐτὸν τὰ πάντα, ὅς ἐστιν ἡ κεφαλή Χριστός,</w:t>
      </w:r>
    </w:p>
    <w:p w:rsidR="00D15B2D" w:rsidRPr="00171439" w:rsidRDefault="00D15B2D" w:rsidP="00D15B2D">
      <w:pPr>
        <w:autoSpaceDE w:val="0"/>
        <w:autoSpaceDN w:val="0"/>
        <w:adjustRightInd w:val="0"/>
        <w:spacing w:after="0" w:line="240" w:lineRule="auto"/>
        <w:jc w:val="both"/>
        <w:rPr>
          <w:rFonts w:ascii="Palatino Linotype" w:hAnsi="Palatino Linotype" w:cs="SBL Greek"/>
          <w:i/>
          <w:lang w:bidi="he-IL"/>
        </w:rPr>
      </w:pPr>
      <w:r w:rsidRPr="00171439">
        <w:rPr>
          <w:rFonts w:ascii="Palatino Linotype" w:hAnsi="Palatino Linotype" w:cs="Arial"/>
          <w:i/>
          <w:szCs w:val="20"/>
          <w:lang w:bidi="he-IL"/>
        </w:rPr>
        <w:t xml:space="preserve"> </w:t>
      </w:r>
      <w:r w:rsidRPr="00171439">
        <w:rPr>
          <w:rFonts w:ascii="Palatino Linotype" w:hAnsi="Palatino Linotype" w:cs="Arial"/>
          <w:i/>
          <w:szCs w:val="20"/>
          <w:vertAlign w:val="superscript"/>
          <w:lang w:bidi="he-IL"/>
        </w:rPr>
        <w:t xml:space="preserve">16 </w:t>
      </w:r>
      <w:r w:rsidRPr="00171439">
        <w:rPr>
          <w:rFonts w:ascii="Palatino Linotype" w:hAnsi="Palatino Linotype" w:cs="SBL Greek"/>
          <w:i/>
          <w:lang w:bidi="he-IL"/>
        </w:rPr>
        <w:t xml:space="preserve">ἐξ οὗ πᾶν τὸ σῶμα συναρμολογούμενον καὶ συμβιβαζόμενον διὰ πάσης ἁφῆς τῆς ἐπιχορηγίας </w:t>
      </w:r>
    </w:p>
    <w:p w:rsidR="00D15B2D" w:rsidRPr="00171439" w:rsidRDefault="00D15B2D" w:rsidP="00D15B2D">
      <w:pPr>
        <w:autoSpaceDE w:val="0"/>
        <w:autoSpaceDN w:val="0"/>
        <w:adjustRightInd w:val="0"/>
        <w:spacing w:after="0" w:line="240" w:lineRule="auto"/>
        <w:jc w:val="both"/>
        <w:rPr>
          <w:rFonts w:ascii="Palatino Linotype" w:hAnsi="Palatino Linotype" w:cs="SBL Greek"/>
          <w:i/>
          <w:lang w:bidi="he-IL"/>
        </w:rPr>
      </w:pPr>
      <w:r w:rsidRPr="00171439">
        <w:rPr>
          <w:rFonts w:ascii="Palatino Linotype" w:hAnsi="Palatino Linotype" w:cs="SBL Greek"/>
          <w:i/>
          <w:lang w:bidi="he-IL"/>
        </w:rPr>
        <w:t xml:space="preserve">κατ᾽ ἐνέργειαν ἐν μέτρῳ ἑνὸς ἑκάστου μέρους </w:t>
      </w:r>
    </w:p>
    <w:p w:rsidR="00D15B2D" w:rsidRPr="00171439" w:rsidRDefault="00D15B2D" w:rsidP="00D15B2D">
      <w:pPr>
        <w:autoSpaceDE w:val="0"/>
        <w:autoSpaceDN w:val="0"/>
        <w:adjustRightInd w:val="0"/>
        <w:spacing w:after="0" w:line="240" w:lineRule="auto"/>
        <w:jc w:val="both"/>
        <w:rPr>
          <w:rFonts w:ascii="Palatino Linotype" w:hAnsi="Palatino Linotype" w:cs="SBL Greek"/>
          <w:b/>
          <w:i/>
          <w:lang w:bidi="he-IL"/>
        </w:rPr>
      </w:pPr>
      <w:r w:rsidRPr="00171439">
        <w:rPr>
          <w:rFonts w:ascii="Palatino Linotype" w:hAnsi="Palatino Linotype" w:cs="SBL Greek"/>
          <w:i/>
          <w:lang w:bidi="he-IL"/>
        </w:rPr>
        <w:t xml:space="preserve">τὴν αὔξησιν τοῦ σώματος </w:t>
      </w:r>
      <w:r w:rsidRPr="00171439">
        <w:rPr>
          <w:rFonts w:ascii="Palatino Linotype" w:hAnsi="Palatino Linotype" w:cs="SBL Greek"/>
          <w:b/>
          <w:i/>
          <w:lang w:bidi="he-IL"/>
        </w:rPr>
        <w:t>ποιεῖται εἰς οἰκοδομὴν ἑαυτοῦ ἐν ἀγάπῃ.</w:t>
      </w:r>
    </w:p>
    <w:p w:rsidR="00D15B2D" w:rsidRPr="00171439" w:rsidRDefault="00D15B2D" w:rsidP="00D15B2D">
      <w:pPr>
        <w:autoSpaceDE w:val="0"/>
        <w:autoSpaceDN w:val="0"/>
        <w:adjustRightInd w:val="0"/>
        <w:spacing w:after="0" w:line="240" w:lineRule="auto"/>
        <w:jc w:val="both"/>
        <w:rPr>
          <w:rFonts w:ascii="Palatino Linotype" w:hAnsi="Palatino Linotype" w:cs="Arial"/>
          <w:b/>
          <w:i/>
          <w:szCs w:val="20"/>
          <w:lang w:bidi="he-IL"/>
        </w:rPr>
      </w:pPr>
    </w:p>
    <w:p w:rsidR="00D15B2D" w:rsidRPr="00171439" w:rsidRDefault="00D15B2D" w:rsidP="00D15B2D">
      <w:pPr>
        <w:autoSpaceDE w:val="0"/>
        <w:autoSpaceDN w:val="0"/>
        <w:adjustRightInd w:val="0"/>
        <w:spacing w:after="0" w:line="240" w:lineRule="auto"/>
        <w:jc w:val="both"/>
        <w:rPr>
          <w:rFonts w:ascii="Palatino Linotype" w:hAnsi="Palatino Linotype" w:cs="SBL Greek"/>
          <w:i/>
          <w:lang w:bidi="he-IL"/>
        </w:rPr>
      </w:pPr>
      <w:r w:rsidRPr="00171439">
        <w:rPr>
          <w:rFonts w:ascii="Palatino Linotype" w:hAnsi="Palatino Linotype" w:cs="Arial"/>
          <w:i/>
          <w:szCs w:val="20"/>
          <w:lang w:bidi="he-IL"/>
        </w:rPr>
        <w:t xml:space="preserve"> </w:t>
      </w:r>
      <w:r w:rsidRPr="00171439">
        <w:rPr>
          <w:rFonts w:ascii="Palatino Linotype" w:hAnsi="Palatino Linotype" w:cs="Arial"/>
          <w:i/>
          <w:szCs w:val="20"/>
          <w:vertAlign w:val="superscript"/>
          <w:lang w:bidi="he-IL"/>
        </w:rPr>
        <w:t xml:space="preserve">17 </w:t>
      </w:r>
      <w:r w:rsidRPr="00171439">
        <w:rPr>
          <w:rFonts w:ascii="Palatino Linotype" w:hAnsi="Palatino Linotype" w:cs="SBL Greek"/>
          <w:i/>
          <w:lang w:bidi="he-IL"/>
        </w:rPr>
        <w:t xml:space="preserve">Τοῦτο οὖν λέγω καὶ μαρτύρομαι ἐν Κυρίῳ, μηκέτι ὑμᾶς περιπατεῖν, </w:t>
      </w:r>
    </w:p>
    <w:p w:rsidR="00D15B2D" w:rsidRPr="00171439" w:rsidRDefault="00D15B2D" w:rsidP="00D15B2D">
      <w:pPr>
        <w:autoSpaceDE w:val="0"/>
        <w:autoSpaceDN w:val="0"/>
        <w:adjustRightInd w:val="0"/>
        <w:spacing w:after="0" w:line="240" w:lineRule="auto"/>
        <w:rPr>
          <w:rFonts w:ascii="Arial" w:hAnsi="Arial" w:cs="Arial"/>
          <w:sz w:val="20"/>
          <w:szCs w:val="20"/>
          <w:vertAlign w:val="superscript"/>
          <w:lang w:bidi="he-IL"/>
        </w:rPr>
      </w:pPr>
      <w:r w:rsidRPr="00171439">
        <w:rPr>
          <w:rFonts w:ascii="Palatino Linotype" w:hAnsi="Palatino Linotype" w:cs="SBL Greek"/>
          <w:i/>
          <w:lang w:bidi="he-IL"/>
        </w:rPr>
        <w:t>καθὼς καὶ τὰ ἔθνη περιπατεῖ ἐν ματαιότητι τοῦ νοὸς αὐτῶν,</w:t>
      </w:r>
      <w:r w:rsidRPr="00171439">
        <w:rPr>
          <w:rFonts w:ascii="Arial" w:hAnsi="Arial" w:cs="Arial"/>
          <w:sz w:val="20"/>
          <w:szCs w:val="20"/>
          <w:vertAlign w:val="superscript"/>
          <w:lang w:bidi="he-IL"/>
        </w:rPr>
        <w:t xml:space="preserve"> </w:t>
      </w:r>
    </w:p>
    <w:p w:rsidR="00D15B2D" w:rsidRPr="00171439" w:rsidRDefault="00D15B2D" w:rsidP="00D15B2D">
      <w:pPr>
        <w:autoSpaceDE w:val="0"/>
        <w:autoSpaceDN w:val="0"/>
        <w:adjustRightInd w:val="0"/>
        <w:spacing w:after="0" w:line="240" w:lineRule="auto"/>
        <w:jc w:val="both"/>
        <w:rPr>
          <w:rFonts w:ascii="Palatino Linotype" w:hAnsi="Palatino Linotype" w:cs="SBL Greek"/>
          <w:i/>
          <w:lang w:bidi="he-IL"/>
        </w:rPr>
      </w:pPr>
      <w:r w:rsidRPr="00171439">
        <w:rPr>
          <w:rFonts w:ascii="Palatino Linotype" w:hAnsi="Palatino Linotype" w:cs="Arial"/>
          <w:i/>
          <w:szCs w:val="20"/>
          <w:vertAlign w:val="superscript"/>
          <w:lang w:bidi="he-IL"/>
        </w:rPr>
        <w:t xml:space="preserve">18 </w:t>
      </w:r>
      <w:r w:rsidRPr="00171439">
        <w:rPr>
          <w:rFonts w:ascii="Palatino Linotype" w:hAnsi="Palatino Linotype" w:cs="SBL Greek"/>
          <w:i/>
          <w:lang w:bidi="he-IL"/>
        </w:rPr>
        <w:t xml:space="preserve">ἐσκοτωμένοι τῇ διανοίᾳ ὄντες, </w:t>
      </w:r>
    </w:p>
    <w:p w:rsidR="00D15B2D" w:rsidRPr="00171439" w:rsidRDefault="00D15B2D" w:rsidP="00D15B2D">
      <w:pPr>
        <w:autoSpaceDE w:val="0"/>
        <w:autoSpaceDN w:val="0"/>
        <w:adjustRightInd w:val="0"/>
        <w:spacing w:after="0" w:line="240" w:lineRule="auto"/>
        <w:jc w:val="both"/>
        <w:rPr>
          <w:rFonts w:ascii="Palatino Linotype" w:hAnsi="Palatino Linotype" w:cs="SBL Greek"/>
          <w:i/>
          <w:lang w:bidi="he-IL"/>
        </w:rPr>
      </w:pPr>
      <w:r w:rsidRPr="00171439">
        <w:rPr>
          <w:rFonts w:ascii="Palatino Linotype" w:hAnsi="Palatino Linotype" w:cs="SBL Greek"/>
          <w:i/>
          <w:lang w:bidi="he-IL"/>
        </w:rPr>
        <w:t xml:space="preserve">ἀπηλλοτριωμένοι τῆς ζωῆς τοῦ </w:t>
      </w:r>
      <w:r w:rsidRPr="00171439">
        <w:rPr>
          <w:rFonts w:ascii="Palatino Linotype" w:hAnsi="Palatino Linotype" w:cs="SBL Greek"/>
          <w:i/>
          <w:caps/>
          <w:lang w:bidi="he-IL"/>
        </w:rPr>
        <w:t>θ</w:t>
      </w:r>
      <w:r w:rsidRPr="00171439">
        <w:rPr>
          <w:rFonts w:ascii="Palatino Linotype" w:hAnsi="Palatino Linotype" w:cs="SBL Greek"/>
          <w:i/>
          <w:lang w:bidi="he-IL"/>
        </w:rPr>
        <w:t xml:space="preserve">εοῦ </w:t>
      </w:r>
    </w:p>
    <w:p w:rsidR="00D15B2D" w:rsidRPr="00171439" w:rsidRDefault="00D15B2D" w:rsidP="00D15B2D">
      <w:pPr>
        <w:autoSpaceDE w:val="0"/>
        <w:autoSpaceDN w:val="0"/>
        <w:adjustRightInd w:val="0"/>
        <w:spacing w:after="0" w:line="240" w:lineRule="auto"/>
        <w:jc w:val="both"/>
        <w:rPr>
          <w:rFonts w:ascii="Palatino Linotype" w:hAnsi="Palatino Linotype" w:cs="Arial"/>
          <w:i/>
          <w:szCs w:val="20"/>
          <w:lang w:bidi="he-IL"/>
        </w:rPr>
      </w:pPr>
      <w:r w:rsidRPr="00171439">
        <w:rPr>
          <w:rFonts w:ascii="Palatino Linotype" w:hAnsi="Palatino Linotype" w:cs="SBL Greek"/>
          <w:i/>
          <w:lang w:bidi="he-IL"/>
        </w:rPr>
        <w:t>διὰ τὴν ἄγνοιαν τὴν οὖσαν ἐν αὐτοῖς, διὰ τὴν πώρωσιν τῆς καρδίας αὐτῶν,</w:t>
      </w:r>
    </w:p>
    <w:p w:rsidR="00D15B2D" w:rsidRPr="00171439" w:rsidRDefault="00D15B2D" w:rsidP="00D15B2D">
      <w:pPr>
        <w:autoSpaceDE w:val="0"/>
        <w:autoSpaceDN w:val="0"/>
        <w:adjustRightInd w:val="0"/>
        <w:spacing w:after="0" w:line="240" w:lineRule="auto"/>
        <w:jc w:val="both"/>
        <w:rPr>
          <w:rFonts w:ascii="Palatino Linotype" w:hAnsi="Palatino Linotype" w:cs="SBL Greek"/>
          <w:i/>
          <w:lang w:bidi="he-IL"/>
        </w:rPr>
      </w:pPr>
      <w:r w:rsidRPr="00171439">
        <w:rPr>
          <w:rFonts w:ascii="Palatino Linotype" w:hAnsi="Palatino Linotype" w:cs="Arial"/>
          <w:i/>
          <w:szCs w:val="20"/>
          <w:lang w:bidi="he-IL"/>
        </w:rPr>
        <w:t xml:space="preserve"> </w:t>
      </w:r>
      <w:r w:rsidRPr="00171439">
        <w:rPr>
          <w:rFonts w:ascii="Palatino Linotype" w:hAnsi="Palatino Linotype" w:cs="Arial"/>
          <w:i/>
          <w:szCs w:val="20"/>
          <w:vertAlign w:val="superscript"/>
          <w:lang w:bidi="he-IL"/>
        </w:rPr>
        <w:t xml:space="preserve">19 </w:t>
      </w:r>
      <w:r w:rsidRPr="00171439">
        <w:rPr>
          <w:rFonts w:ascii="Palatino Linotype" w:hAnsi="Palatino Linotype" w:cs="SBL Greek"/>
          <w:i/>
          <w:lang w:bidi="he-IL"/>
        </w:rPr>
        <w:t xml:space="preserve">οἵτινες ἀπηλγηκότες ἑαυτοὺς </w:t>
      </w:r>
    </w:p>
    <w:p w:rsidR="00D15B2D" w:rsidRPr="00171439" w:rsidRDefault="00D15B2D" w:rsidP="00D15B2D">
      <w:pPr>
        <w:autoSpaceDE w:val="0"/>
        <w:autoSpaceDN w:val="0"/>
        <w:adjustRightInd w:val="0"/>
        <w:spacing w:after="0" w:line="240" w:lineRule="auto"/>
        <w:jc w:val="both"/>
        <w:rPr>
          <w:rFonts w:ascii="Palatino Linotype" w:hAnsi="Palatino Linotype" w:cs="Arial"/>
          <w:i/>
          <w:szCs w:val="20"/>
          <w:lang w:bidi="he-IL"/>
        </w:rPr>
      </w:pPr>
      <w:r w:rsidRPr="00171439">
        <w:rPr>
          <w:rFonts w:ascii="Palatino Linotype" w:hAnsi="Palatino Linotype" w:cs="SBL Greek"/>
          <w:i/>
          <w:lang w:bidi="he-IL"/>
        </w:rPr>
        <w:t>παρέδωκαν τῇ ἀσελγείᾳ εἰς ἐργασίαν ἀκαθαρσίας πάσης ἐν πλεονεξίᾳ.</w:t>
      </w:r>
    </w:p>
    <w:p w:rsidR="00D15B2D" w:rsidRPr="00171439" w:rsidRDefault="00D15B2D" w:rsidP="00D15B2D">
      <w:pPr>
        <w:autoSpaceDE w:val="0"/>
        <w:autoSpaceDN w:val="0"/>
        <w:adjustRightInd w:val="0"/>
        <w:spacing w:after="0" w:line="240" w:lineRule="auto"/>
        <w:jc w:val="both"/>
        <w:rPr>
          <w:rFonts w:ascii="Arial" w:hAnsi="Arial" w:cs="Arial"/>
          <w:sz w:val="20"/>
          <w:szCs w:val="20"/>
          <w:lang w:bidi="he-IL"/>
        </w:rPr>
      </w:pPr>
      <w:r w:rsidRPr="00171439">
        <w:rPr>
          <w:rFonts w:ascii="Palatino Linotype" w:hAnsi="Palatino Linotype" w:cs="Arial"/>
          <w:i/>
          <w:szCs w:val="20"/>
          <w:lang w:bidi="he-IL"/>
        </w:rPr>
        <w:t xml:space="preserve"> </w:t>
      </w:r>
      <w:r w:rsidRPr="00171439">
        <w:rPr>
          <w:rFonts w:ascii="Palatino Linotype" w:hAnsi="Palatino Linotype" w:cs="Arial"/>
          <w:i/>
          <w:szCs w:val="20"/>
          <w:vertAlign w:val="superscript"/>
          <w:lang w:bidi="he-IL"/>
        </w:rPr>
        <w:t xml:space="preserve">20 </w:t>
      </w:r>
      <w:r w:rsidRPr="00171439">
        <w:rPr>
          <w:rFonts w:ascii="Palatino Linotype" w:hAnsi="Palatino Linotype" w:cs="SBL Greek"/>
          <w:i/>
          <w:lang w:bidi="he-IL"/>
        </w:rPr>
        <w:t>ὑμεῖς δὲ οὐχ οὕτως ἐμάθετε τὸν Χριστόν</w:t>
      </w:r>
      <w:r w:rsidRPr="00171439">
        <w:rPr>
          <w:rFonts w:ascii="Palatino Linotype" w:hAnsi="Palatino Linotype" w:cs="Arial"/>
          <w:i/>
          <w:szCs w:val="20"/>
          <w:lang w:bidi="he-IL"/>
        </w:rPr>
        <w:t xml:space="preserve"> </w:t>
      </w:r>
      <w:r w:rsidRPr="00171439">
        <w:rPr>
          <w:rFonts w:ascii="Palatino Linotype" w:hAnsi="Palatino Linotype" w:cs="Arial"/>
          <w:szCs w:val="20"/>
          <w:lang w:bidi="he-IL"/>
        </w:rPr>
        <w:t>(4, 13-20 // 2, 1-3. 11-12)</w:t>
      </w:r>
    </w:p>
    <w:p w:rsidR="00D15B2D" w:rsidRPr="00171439" w:rsidRDefault="00D15B2D" w:rsidP="00D15B2D">
      <w:pPr>
        <w:autoSpaceDE w:val="0"/>
        <w:autoSpaceDN w:val="0"/>
        <w:adjustRightInd w:val="0"/>
        <w:spacing w:after="0" w:line="240" w:lineRule="auto"/>
        <w:jc w:val="both"/>
        <w:rPr>
          <w:rFonts w:ascii="Palatino Linotype" w:hAnsi="Palatino Linotype" w:cs="Arial"/>
          <w:szCs w:val="20"/>
          <w:lang w:bidi="he-IL"/>
        </w:rPr>
      </w:pPr>
    </w:p>
    <w:p w:rsidR="00D15B2D" w:rsidRPr="00171439" w:rsidRDefault="00D15B2D" w:rsidP="00D15B2D">
      <w:pPr>
        <w:autoSpaceDE w:val="0"/>
        <w:autoSpaceDN w:val="0"/>
        <w:adjustRightInd w:val="0"/>
        <w:spacing w:after="0" w:line="240" w:lineRule="auto"/>
        <w:jc w:val="both"/>
        <w:rPr>
          <w:rFonts w:ascii="Palatino Linotype" w:hAnsi="Palatino Linotype" w:cs="Arial"/>
          <w:szCs w:val="20"/>
          <w:lang w:bidi="he-IL"/>
        </w:rPr>
      </w:pPr>
      <w:r w:rsidRPr="00171439">
        <w:rPr>
          <w:rFonts w:ascii="Palatino Linotype" w:hAnsi="Palatino Linotype" w:cs="Arial"/>
          <w:szCs w:val="20"/>
          <w:lang w:bidi="he-IL"/>
        </w:rPr>
        <w:t xml:space="preserve">Ουσιαστικά εν προκειμένω αντίστροφα προς το κεφ. 2 γίνεται κατανοητό το πώς αυτό που αντικειμενικά επιτεύχθηκε και δωρήθηκε εν Χριστώ και εν τη Εκκλησία (η υπέρβαση όλων των κάθετων και οριζόντιων φραγμών) μπορεί να αφομοιωθεί και να αξιοποιηθεί από κάθε πιστό ξεχωριστά αφού και το Σώμα και ο Οίκος βρίσκονται σε διαδικασία ωρίμασης και τελειοποίησης και δεν είναι στατικά μεγέθη. Κάθε μέλος αξιοποιώντας τα χαρίσματα και με βασικό άξονα την αγάπη πρέπει να συνεργήσει σε αυτή τη διαδικασία που συνιστά το κατεξοχήν μυστήριο της Οικονομίας. </w:t>
      </w:r>
    </w:p>
    <w:p w:rsidR="00D15B2D" w:rsidRPr="00171439" w:rsidRDefault="00D15B2D" w:rsidP="00D15B2D">
      <w:pPr>
        <w:spacing w:after="0" w:line="240" w:lineRule="auto"/>
        <w:jc w:val="both"/>
        <w:rPr>
          <w:rFonts w:ascii="Palatino Linotype" w:hAnsi="Palatino Linotype" w:cs="Arial"/>
          <w:szCs w:val="20"/>
          <w:lang w:bidi="he-IL"/>
        </w:rPr>
      </w:pPr>
    </w:p>
    <w:p w:rsidR="00D15B2D" w:rsidRPr="00171439" w:rsidRDefault="00D15B2D" w:rsidP="00D15B2D">
      <w:pPr>
        <w:spacing w:after="0" w:line="240" w:lineRule="auto"/>
        <w:jc w:val="both"/>
        <w:rPr>
          <w:rFonts w:ascii="Palatino Linotype" w:hAnsi="Palatino Linotype"/>
          <w:lang w:bidi="he-IL"/>
        </w:rPr>
      </w:pPr>
      <w:r w:rsidRPr="00171439">
        <w:rPr>
          <w:rFonts w:ascii="Palatino Linotype" w:hAnsi="Palatino Linotype"/>
          <w:lang w:bidi="he-IL"/>
        </w:rPr>
        <w:t>Ενώ η Παραίνεση ξεκινά με την προτροπή για ωρίμανση σε άνδρα τέλειο, η ίδια και ολόκληρη η Επιστολή κατακλείεται με δύο εξαιρετικές σε ένταση σκηνές</w:t>
      </w:r>
      <w:r w:rsidRPr="00171439">
        <w:rPr>
          <w:rFonts w:ascii="Palatino Linotype" w:hAnsi="Palatino Linotype"/>
          <w:vertAlign w:val="superscript"/>
          <w:lang w:bidi="he-IL"/>
        </w:rPr>
        <w:t>.</w:t>
      </w:r>
      <w:r w:rsidRPr="00171439">
        <w:rPr>
          <w:rFonts w:ascii="Palatino Linotype" w:hAnsi="Palatino Linotype"/>
          <w:lang w:bidi="he-IL"/>
        </w:rPr>
        <w:t xml:space="preserve"> Γάμος (5, 22-33) και Πόλεμος (6, 10-20). Ενώ στην </w:t>
      </w:r>
      <w:r w:rsidRPr="00171439">
        <w:rPr>
          <w:rFonts w:ascii="Palatino Linotype" w:hAnsi="Palatino Linotype"/>
          <w:i/>
          <w:lang w:bidi="he-IL"/>
        </w:rPr>
        <w:t>Αποκάλυψη</w:t>
      </w:r>
      <w:r w:rsidRPr="00171439">
        <w:rPr>
          <w:rFonts w:ascii="Palatino Linotype" w:hAnsi="Palatino Linotype"/>
          <w:lang w:bidi="he-IL"/>
        </w:rPr>
        <w:t xml:space="preserve"> (κεφ. 19-21), όπου συμπυκνώνονται αρχαιότερες παραδόσεις περί Ιερού Πολέμου</w:t>
      </w:r>
      <w:r w:rsidRPr="00171439">
        <w:rPr>
          <w:rStyle w:val="FootnoteReference"/>
          <w:rFonts w:ascii="Palatino Linotype" w:hAnsi="Palatino Linotype"/>
          <w:lang w:bidi="he-IL"/>
        </w:rPr>
        <w:footnoteReference w:id="360"/>
      </w:r>
      <w:r w:rsidRPr="00171439">
        <w:rPr>
          <w:rFonts w:ascii="Palatino Linotype" w:hAnsi="Palatino Linotype"/>
          <w:lang w:bidi="he-IL"/>
        </w:rPr>
        <w:t xml:space="preserve">, προηγείται η μάχη του Λόγου και των αγίων εναντίον των σατανικών δυνάμεων και έπεται ο Γάμος με τη Νύμφη (που ταυτόχρονα είναι Πόλις και Ναός), στην Εφ. η Εκκλησία πρώτα παρουσιάζεται ως νύμφη. </w:t>
      </w:r>
      <w:r w:rsidRPr="00171439">
        <w:rPr>
          <w:rFonts w:ascii="Palatino Linotype" w:hAnsi="Palatino Linotype" w:cs="Arial"/>
          <w:szCs w:val="96"/>
        </w:rPr>
        <w:t xml:space="preserve">Στην ενότητα της Παραίνεσης και ειδικότερα στην απαρχή των </w:t>
      </w:r>
      <w:r w:rsidRPr="00171439">
        <w:rPr>
          <w:rFonts w:ascii="Palatino Linotype" w:hAnsi="Palatino Linotype" w:cs="Arial"/>
          <w:i/>
          <w:szCs w:val="96"/>
        </w:rPr>
        <w:t>Κανόνων της οικιακής συμπεριφοράς</w:t>
      </w:r>
      <w:r w:rsidRPr="00171439">
        <w:rPr>
          <w:rFonts w:ascii="Palatino Linotype" w:hAnsi="Palatino Linotype" w:cs="Arial"/>
          <w:szCs w:val="96"/>
        </w:rPr>
        <w:t xml:space="preserve"> και της αναφοράς στη σχέση άνδρας και γυναίκας ως πρότυπο προβάλλεται η σχέση Χριστού και Εκκλησίας. Αυτή (η σχέση) που ήδη μνημονεύθηκε στο 1, 23 ακολουθεί το Γέν. 2, 23-24 (</w:t>
      </w:r>
      <w:r w:rsidRPr="00171439">
        <w:rPr>
          <w:rFonts w:ascii="Palatino Linotype" w:hAnsi="Palatino Linotype" w:cs="SBL Greek"/>
          <w:i/>
          <w:lang w:bidi="he-IL"/>
        </w:rPr>
        <w:t>ἀντὶ τούτου καταλείψει ἄνθρωπος [τὸν] πατέρα καὶ [τὴν] μητέρα καὶ προσκολληθήσεται πρὸς τὴν γυναῖκα αὐτοῦ, καὶ ἔσονται οἱ δύο εἰς σάρκα μίαν</w:t>
      </w:r>
      <w:r w:rsidRPr="00171439">
        <w:rPr>
          <w:rFonts w:ascii="Palatino Linotype" w:hAnsi="Palatino Linotype" w:cs="SBL Greek"/>
          <w:i/>
          <w:vertAlign w:val="superscript"/>
          <w:lang w:bidi="he-IL"/>
        </w:rPr>
        <w:t>.</w:t>
      </w:r>
      <w:r w:rsidRPr="00171439">
        <w:rPr>
          <w:rFonts w:ascii="Palatino Linotype" w:hAnsi="Palatino Linotype" w:cs="Arial"/>
          <w:szCs w:val="96"/>
        </w:rPr>
        <w:t xml:space="preserve"> Εφ. 5, 31) και αποτελεί </w:t>
      </w:r>
      <w:r w:rsidRPr="00171439">
        <w:rPr>
          <w:rFonts w:ascii="Palatino Linotype" w:hAnsi="Palatino Linotype" w:cs="Arial"/>
          <w:i/>
          <w:szCs w:val="96"/>
        </w:rPr>
        <w:t>μέγα μυστήριο</w:t>
      </w:r>
      <w:r w:rsidRPr="00171439">
        <w:rPr>
          <w:rFonts w:ascii="Palatino Linotype" w:hAnsi="Palatino Linotype" w:cs="Arial"/>
          <w:szCs w:val="96"/>
        </w:rPr>
        <w:t xml:space="preserve">. Ο Χριστός, ο νέος Αδάμ, ως κεφαλή είναι ταυτόχρονα και σωτήρ του Σώματος, αφού μέσω του εξιλαστηρίου πάθους Του και του βαπτίσματος </w:t>
      </w:r>
      <w:r w:rsidRPr="00171439">
        <w:rPr>
          <w:rFonts w:ascii="Palatino Linotype" w:hAnsi="Palatino Linotype" w:cs="Arial"/>
          <w:i/>
          <w:szCs w:val="96"/>
        </w:rPr>
        <w:t>αγιάζει</w:t>
      </w:r>
      <w:r w:rsidRPr="00171439">
        <w:rPr>
          <w:rFonts w:ascii="Palatino Linotype" w:hAnsi="Palatino Linotype" w:cs="Arial"/>
          <w:szCs w:val="96"/>
        </w:rPr>
        <w:t xml:space="preserve"> (= ξεχωρίζει από τον κόσμο για να </w:t>
      </w:r>
      <w:r w:rsidRPr="00171439">
        <w:rPr>
          <w:rFonts w:ascii="Palatino Linotype" w:hAnsi="Palatino Linotype" w:cs="Arial"/>
          <w:szCs w:val="96"/>
        </w:rPr>
        <w:lastRenderedPageBreak/>
        <w:t>αντικατοπτρίζει σε αυτόν τη θεία δόξα)</w:t>
      </w:r>
      <w:r w:rsidRPr="00171439">
        <w:rPr>
          <w:rStyle w:val="FootnoteReference"/>
          <w:rFonts w:ascii="Palatino Linotype" w:hAnsi="Palatino Linotype" w:cs="Arial"/>
          <w:lang w:bidi="he-IL"/>
        </w:rPr>
        <w:footnoteReference w:id="361"/>
      </w:r>
      <w:r w:rsidRPr="00171439">
        <w:rPr>
          <w:rFonts w:ascii="Palatino Linotype" w:hAnsi="Palatino Linotype" w:cs="Arial"/>
          <w:szCs w:val="96"/>
        </w:rPr>
        <w:t xml:space="preserve"> την Εκκλησία και την καθιστά ένδοξο </w:t>
      </w:r>
      <w:r w:rsidRPr="00171439">
        <w:rPr>
          <w:rFonts w:ascii="Palatino Linotype" w:hAnsi="Palatino Linotype" w:cs="SBL Greek"/>
          <w:i/>
          <w:lang w:bidi="he-IL"/>
        </w:rPr>
        <w:t xml:space="preserve">μὴ ἔχουσαν σπίλον ἢ ῥυτίδα ἤ τι τῶν τοιούτων, </w:t>
      </w:r>
      <w:r w:rsidRPr="00171439">
        <w:rPr>
          <w:rFonts w:ascii="Palatino Linotype" w:hAnsi="Palatino Linotype" w:cs="SBL Greek"/>
          <w:b/>
          <w:i/>
          <w:lang w:bidi="he-IL"/>
        </w:rPr>
        <w:t>ἀλλ᾽ ἵνα ᾖ ἁγία καὶ ἄμωμος</w:t>
      </w:r>
      <w:r w:rsidRPr="00171439">
        <w:rPr>
          <w:rFonts w:ascii="Arial" w:hAnsi="Arial" w:cs="Arial"/>
          <w:sz w:val="20"/>
          <w:szCs w:val="20"/>
          <w:lang w:bidi="he-IL"/>
        </w:rPr>
        <w:t xml:space="preserve"> </w:t>
      </w:r>
      <w:r w:rsidRPr="00171439">
        <w:rPr>
          <w:rFonts w:ascii="Palatino Linotype" w:hAnsi="Palatino Linotype" w:cs="Arial"/>
          <w:szCs w:val="20"/>
          <w:lang w:bidi="he-IL"/>
        </w:rPr>
        <w:t>(5, 27), όπως ήταν και τα προς θυσίαν θύματα και κλήθηκαν στο Προοίμιο της Εφ. να είναι οι υιοθετημένοι «άγιοι» παραλήπτες (1, 4).</w:t>
      </w:r>
      <w:r w:rsidRPr="00171439">
        <w:rPr>
          <w:rFonts w:ascii="Palatino Linotype" w:hAnsi="Palatino Linotype"/>
          <w:lang w:bidi="he-IL"/>
        </w:rPr>
        <w:t xml:space="preserve"> Ο συγγραφέας της Εφ. αναγκάζεται να αναδείξει αυτή τη μεγαλειώδη χριστολογική/εκκλησιολογική αναφορά καθώς πιθανότατα η αναζήτηση πληρότητας σοφίας και γνώσης εκ μέρους του ενός εκ των συζύγων προκαλούσε υποτίμηση και παραθεώρηση του άλλου άρα και κλονισμό του οίκου. </w:t>
      </w:r>
    </w:p>
    <w:p w:rsidR="00D15B2D" w:rsidRPr="0087566B" w:rsidRDefault="00D15B2D" w:rsidP="00D15B2D">
      <w:pPr>
        <w:spacing w:after="0" w:line="240" w:lineRule="auto"/>
        <w:jc w:val="both"/>
        <w:rPr>
          <w:rFonts w:ascii="Palatino Linotype" w:hAnsi="Palatino Linotype"/>
          <w:lang w:bidi="he-IL"/>
        </w:rPr>
      </w:pPr>
      <w:r w:rsidRPr="00171439">
        <w:rPr>
          <w:rFonts w:ascii="Palatino Linotype" w:hAnsi="Palatino Linotype"/>
          <w:lang w:bidi="he-IL"/>
        </w:rPr>
        <w:t>Στο φινάλε με μια επίσης εντυπωσιακή μεταφορά, η οποία βασίζεται μάλλον σε βαπτισματική παραίνεση (Α’ Θεσ. 5, 9</w:t>
      </w:r>
      <w:r w:rsidRPr="00171439">
        <w:rPr>
          <w:rFonts w:ascii="Palatino Linotype" w:hAnsi="Palatino Linotype"/>
          <w:vertAlign w:val="superscript"/>
          <w:lang w:bidi="he-IL"/>
        </w:rPr>
        <w:t>.</w:t>
      </w:r>
      <w:r w:rsidRPr="00171439">
        <w:rPr>
          <w:rFonts w:ascii="Palatino Linotype" w:hAnsi="Palatino Linotype"/>
          <w:lang w:bidi="he-IL"/>
        </w:rPr>
        <w:t xml:space="preserve"> Ρωμ. 13, 8-14)</w:t>
      </w:r>
      <w:r w:rsidRPr="00171439">
        <w:rPr>
          <w:rStyle w:val="FootnoteReference"/>
          <w:rFonts w:ascii="Palatino Linotype" w:hAnsi="Palatino Linotype"/>
          <w:szCs w:val="24"/>
        </w:rPr>
        <w:footnoteReference w:id="362"/>
      </w:r>
      <w:r w:rsidRPr="00171439">
        <w:rPr>
          <w:rFonts w:ascii="Palatino Linotype" w:hAnsi="Palatino Linotype"/>
          <w:lang w:bidi="he-IL"/>
        </w:rPr>
        <w:t xml:space="preserve">, ο πιστός καλείται </w:t>
      </w:r>
      <w:r w:rsidRPr="00171439">
        <w:rPr>
          <w:rFonts w:ascii="Palatino Linotype" w:hAnsi="Palatino Linotype"/>
          <w:b/>
          <w:i/>
          <w:lang w:bidi="he-IL"/>
        </w:rPr>
        <w:t>να σταθεί</w:t>
      </w:r>
      <w:r w:rsidRPr="00171439">
        <w:rPr>
          <w:rFonts w:ascii="Palatino Linotype" w:hAnsi="Palatino Linotype"/>
          <w:lang w:bidi="he-IL"/>
        </w:rPr>
        <w:t xml:space="preserve"> (πρβλ. </w:t>
      </w:r>
      <w:r w:rsidRPr="00171439">
        <w:rPr>
          <w:rFonts w:ascii="Palatino Linotype" w:hAnsi="Palatino Linotype"/>
          <w:i/>
          <w:lang w:bidi="he-IL"/>
        </w:rPr>
        <w:t>ἔγειραι…!</w:t>
      </w:r>
      <w:r w:rsidRPr="00171439">
        <w:rPr>
          <w:rFonts w:ascii="Palatino Linotype" w:hAnsi="Palatino Linotype"/>
          <w:lang w:bidi="he-IL"/>
        </w:rPr>
        <w:t xml:space="preserve"> 5, 14) ως ανδρείος </w:t>
      </w:r>
      <w:r w:rsidRPr="00171439">
        <w:rPr>
          <w:rFonts w:ascii="Palatino Linotype" w:hAnsi="Palatino Linotype"/>
          <w:caps/>
          <w:lang w:bidi="he-IL"/>
        </w:rPr>
        <w:t>ρ</w:t>
      </w:r>
      <w:r w:rsidRPr="00171439">
        <w:rPr>
          <w:rFonts w:ascii="Palatino Linotype" w:hAnsi="Palatino Linotype"/>
          <w:lang w:bidi="he-IL"/>
        </w:rPr>
        <w:t>ωμαίος οπλισμένος στρατιώτης ή/ και μονομάχος στην αρένα αφού ενδυθεί</w:t>
      </w:r>
      <w:r w:rsidRPr="00171439">
        <w:rPr>
          <w:rStyle w:val="FootnoteReference"/>
          <w:rFonts w:ascii="Palatino Linotype" w:hAnsi="Palatino Linotype"/>
          <w:lang w:bidi="he-IL"/>
        </w:rPr>
        <w:footnoteReference w:id="363"/>
      </w:r>
      <w:r w:rsidRPr="00171439">
        <w:rPr>
          <w:rFonts w:ascii="Palatino Linotype" w:hAnsi="Palatino Linotype"/>
          <w:lang w:bidi="he-IL"/>
        </w:rPr>
        <w:t xml:space="preserve"> την πανοπλία </w:t>
      </w:r>
      <w:r w:rsidRPr="00171439">
        <w:rPr>
          <w:rFonts w:ascii="Palatino Linotype" w:hAnsi="Palatino Linotype"/>
          <w:i/>
          <w:lang w:bidi="he-IL"/>
        </w:rPr>
        <w:t>του Θεού</w:t>
      </w:r>
      <w:r w:rsidRPr="00171439">
        <w:rPr>
          <w:rStyle w:val="FootnoteReference"/>
          <w:rFonts w:ascii="Palatino Linotype" w:hAnsi="Palatino Linotype"/>
          <w:i/>
          <w:lang w:bidi="he-IL"/>
        </w:rPr>
        <w:footnoteReference w:id="364"/>
      </w:r>
      <w:r w:rsidRPr="00171439">
        <w:rPr>
          <w:rFonts w:ascii="Palatino Linotype" w:hAnsi="Palatino Linotype"/>
          <w:lang w:bidi="he-IL"/>
        </w:rPr>
        <w:t xml:space="preserve"> έτοιμος ν’ αντιμετωπίσει </w:t>
      </w:r>
      <w:r w:rsidRPr="00171439">
        <w:rPr>
          <w:rFonts w:ascii="Palatino Linotype" w:hAnsi="Palatino Linotype"/>
          <w:i/>
          <w:lang w:bidi="he-IL"/>
        </w:rPr>
        <w:t>μεθοδείες</w:t>
      </w:r>
      <w:r w:rsidRPr="00171439">
        <w:rPr>
          <w:rFonts w:ascii="Palatino Linotype" w:hAnsi="Palatino Linotype"/>
          <w:lang w:bidi="he-IL"/>
        </w:rPr>
        <w:t xml:space="preserve"> εξαιρετικά πανούργες επήρειες, αφού δεν προέρχονται από σωματικά όντα και δη πολιτικούς ηγεμόνες (που δεν φαίνονται στην Εφ. να καταδιώκουν το Χριστιανισμό) αλλά από τα δαιμονικά πνεύματα τα οποία σύμφωνα με τον μέσο Πλατωνισμό επιβουλεύονται τον κόσμο</w:t>
      </w:r>
      <w:r w:rsidRPr="00171439">
        <w:rPr>
          <w:rStyle w:val="FootnoteReference"/>
          <w:rFonts w:ascii="Palatino Linotype" w:hAnsi="Palatino Linotype"/>
          <w:lang w:bidi="he-IL"/>
        </w:rPr>
        <w:footnoteReference w:id="365"/>
      </w:r>
      <w:r w:rsidRPr="00171439">
        <w:rPr>
          <w:rFonts w:ascii="Palatino Linotype" w:hAnsi="Palatino Linotype"/>
          <w:lang w:bidi="he-IL"/>
        </w:rPr>
        <w:t xml:space="preserve">. Και οι δύο εικόνες που κατακλείουν την Εφ. είναι τόσο ανάγλυφες ώστε προκαλούν το </w:t>
      </w:r>
      <w:r w:rsidRPr="00171439">
        <w:rPr>
          <w:rFonts w:ascii="Palatino Linotype" w:hAnsi="Palatino Linotype"/>
          <w:i/>
          <w:lang w:bidi="he-IL"/>
        </w:rPr>
        <w:t>πάθος</w:t>
      </w:r>
      <w:r w:rsidRPr="00171439">
        <w:rPr>
          <w:rFonts w:ascii="Palatino Linotype" w:hAnsi="Palatino Linotype"/>
          <w:lang w:bidi="he-IL"/>
        </w:rPr>
        <w:t xml:space="preserve"> του ακροατή το οποίο επιπλέον διεγείρεται από τον τονισμό στην αρχή και το τέλος της Παραίνεσης ότι ο πρεσβευτής του Μυστηρίου είναι δέσμιος έτοιμος, να παρουσιάσει το Ευαγγέλιο με παρρησία στον πυρήνα της Αυτοκρατορίας και να δρομολογήσει εσχατολογικές εξελίξεις. Έχοντας </w:t>
      </w:r>
      <w:r w:rsidRPr="00171439">
        <w:rPr>
          <w:rFonts w:ascii="Palatino Linotype" w:hAnsi="Palatino Linotype"/>
          <w:i/>
          <w:lang w:bidi="he-IL"/>
        </w:rPr>
        <w:t>ανακαλύψει</w:t>
      </w:r>
      <w:r w:rsidRPr="00171439">
        <w:rPr>
          <w:rFonts w:ascii="Palatino Linotype" w:hAnsi="Palatino Linotype"/>
          <w:lang w:bidi="he-IL"/>
        </w:rPr>
        <w:t xml:space="preserve"> την αγάπη αλλά και τη σοφία και τη δύναμη που μπορεί κάποιος να αντλήσει από τον </w:t>
      </w:r>
      <w:r>
        <w:rPr>
          <w:rFonts w:ascii="Palatino Linotype" w:hAnsi="Palatino Linotype"/>
          <w:lang w:bidi="he-IL"/>
        </w:rPr>
        <w:t>Νυμφίο Χριστό και τη Νύμφη</w:t>
      </w:r>
      <w:r w:rsidRPr="00171439">
        <w:rPr>
          <w:rFonts w:ascii="Palatino Linotype" w:hAnsi="Palatino Linotype"/>
          <w:lang w:bidi="he-IL"/>
        </w:rPr>
        <w:t xml:space="preserve"> Εκκλησία Του, οδηγείται στο να επιστρατεύσει το είναι του έτσι ώστε να γίνει μαζί με τα άλλα μέλη </w:t>
      </w:r>
      <w:r w:rsidRPr="00171439">
        <w:rPr>
          <w:rFonts w:ascii="Palatino Linotype" w:hAnsi="Palatino Linotype"/>
          <w:i/>
          <w:lang w:bidi="he-IL"/>
        </w:rPr>
        <w:t>άνδρας τέλειος</w:t>
      </w:r>
      <w:r w:rsidRPr="00171439">
        <w:rPr>
          <w:rFonts w:ascii="Palatino Linotype" w:hAnsi="Palatino Linotype"/>
          <w:lang w:bidi="he-IL"/>
        </w:rPr>
        <w:t xml:space="preserve"> που όπως σημειώθηκε αποτελούσε και το ιδανικό του αρχαίου κόσμου. </w:t>
      </w:r>
    </w:p>
    <w:p w:rsidR="00D15B2D" w:rsidRPr="00171439" w:rsidRDefault="00D15B2D" w:rsidP="00D15B2D">
      <w:pPr>
        <w:spacing w:after="0" w:line="240" w:lineRule="auto"/>
        <w:jc w:val="both"/>
        <w:rPr>
          <w:rFonts w:ascii="Palatino Linotype" w:hAnsi="Palatino Linotype"/>
          <w:lang w:bidi="he-IL"/>
        </w:rPr>
      </w:pPr>
      <w:r w:rsidRPr="00171439">
        <w:rPr>
          <w:rFonts w:ascii="Palatino Linotype" w:hAnsi="Palatino Linotype"/>
          <w:lang w:bidi="he-IL"/>
        </w:rPr>
        <w:lastRenderedPageBreak/>
        <w:t xml:space="preserve">Το συγκεκριμένο τέλος/φινάλε της Εφ., η πρόσκληση δηλ. σε έναν αόρατο πόλεμο κατά την </w:t>
      </w:r>
      <w:r w:rsidRPr="00171439">
        <w:rPr>
          <w:rFonts w:ascii="Palatino Linotype" w:hAnsi="Palatino Linotype"/>
          <w:i/>
          <w:lang w:bidi="he-IL"/>
        </w:rPr>
        <w:t>πονηρά ημέρα</w:t>
      </w:r>
      <w:r w:rsidRPr="00171439">
        <w:rPr>
          <w:rStyle w:val="FootnoteReference"/>
          <w:rFonts w:ascii="Palatino Linotype" w:hAnsi="Palatino Linotype" w:cs="SBL Greek"/>
          <w:lang w:bidi="he-IL"/>
        </w:rPr>
        <w:footnoteReference w:id="366"/>
      </w:r>
      <w:r w:rsidRPr="00171439">
        <w:rPr>
          <w:rFonts w:ascii="Palatino Linotype" w:hAnsi="Palatino Linotype"/>
          <w:lang w:bidi="he-IL"/>
        </w:rPr>
        <w:t xml:space="preserve"> μιας επιστολής που το πρώτο μέρος της αφιερώνεται στην πλούσια χάρη και την Ειρήνη ενώ το δεύτερο αναπτύσσει την ανταπόκριση εκάστου πιστού σε αυτή τη δωρεά εἰς τὸ </w:t>
      </w:r>
      <w:r w:rsidRPr="00171439">
        <w:rPr>
          <w:rFonts w:ascii="Palatino Linotype" w:hAnsi="Palatino Linotype" w:cs="SBL Greek"/>
          <w:i/>
          <w:lang w:bidi="he-IL"/>
        </w:rPr>
        <w:t>εἶναι ἡμᾶς ἁγίους καὶ ἀμώμους κατενώπιον αὐτοῦ ἐν ἀγάπῃ</w:t>
      </w:r>
      <w:r w:rsidRPr="00171439">
        <w:rPr>
          <w:rFonts w:ascii="Arial" w:hAnsi="Arial" w:cs="Arial"/>
          <w:sz w:val="20"/>
          <w:szCs w:val="20"/>
          <w:lang w:bidi="he-IL"/>
        </w:rPr>
        <w:t xml:space="preserve"> </w:t>
      </w:r>
      <w:r w:rsidRPr="00171439">
        <w:rPr>
          <w:rFonts w:ascii="Palatino Linotype" w:hAnsi="Palatino Linotype" w:cs="Arial"/>
          <w:szCs w:val="20"/>
          <w:lang w:bidi="he-IL"/>
        </w:rPr>
        <w:t>(1, 4)</w:t>
      </w:r>
      <w:r w:rsidRPr="00171439">
        <w:rPr>
          <w:rFonts w:ascii="Palatino Linotype" w:hAnsi="Palatino Linotype"/>
          <w:lang w:bidi="he-IL"/>
        </w:rPr>
        <w:t xml:space="preserve">, δεν συνιστά ένα Επίμετρο </w:t>
      </w:r>
      <w:r w:rsidRPr="00171439">
        <w:rPr>
          <w:rFonts w:ascii="Palatino Linotype" w:hAnsi="Palatino Linotype"/>
        </w:rPr>
        <w:t>της Παραίνεσης (4, 1- 6, 9), αλλά όπως καταδεικνύουν και η θέση στην κατακλείδα αλλά η έκτασή της εκπέμπει βασικά μηνύματα για τον αρχικό ακροατή της επιστολής.</w:t>
      </w:r>
      <w:r w:rsidRPr="00171439">
        <w:rPr>
          <w:rFonts w:ascii="Palatino Linotype" w:hAnsi="Palatino Linotype"/>
          <w:sz w:val="18"/>
          <w:szCs w:val="18"/>
        </w:rPr>
        <w:t xml:space="preserve"> </w:t>
      </w:r>
      <w:r w:rsidRPr="00171439">
        <w:rPr>
          <w:rFonts w:ascii="Palatino Linotype" w:hAnsi="Palatino Linotype"/>
          <w:lang w:bidi="he-IL"/>
        </w:rPr>
        <w:t xml:space="preserve">Ο σημερινός αναγνώστης πρέπει να λάβει υπόψιν του δύο τινά: </w:t>
      </w:r>
    </w:p>
    <w:p w:rsidR="00D15B2D" w:rsidRPr="00171439" w:rsidRDefault="00D15B2D" w:rsidP="00D15B2D">
      <w:pPr>
        <w:spacing w:after="0" w:line="240" w:lineRule="auto"/>
        <w:jc w:val="both"/>
        <w:rPr>
          <w:rFonts w:ascii="Palatino Linotype" w:hAnsi="Palatino Linotype" w:cs="SBL Greek"/>
          <w:lang w:bidi="he-IL"/>
        </w:rPr>
      </w:pPr>
      <w:r w:rsidRPr="00171439">
        <w:rPr>
          <w:rFonts w:ascii="Palatino Linotype" w:hAnsi="Palatino Linotype"/>
          <w:b/>
          <w:lang w:bidi="he-IL"/>
        </w:rPr>
        <w:t xml:space="preserve">(α) </w:t>
      </w:r>
      <w:r w:rsidRPr="00171439">
        <w:rPr>
          <w:rFonts w:ascii="Palatino Linotype" w:hAnsi="Palatino Linotype"/>
          <w:lang w:bidi="he-IL"/>
        </w:rPr>
        <w:t>Στον ιουδαϊκό κόσμο,</w:t>
      </w:r>
      <w:r w:rsidRPr="00171439">
        <w:rPr>
          <w:rFonts w:ascii="Palatino Linotype" w:hAnsi="Palatino Linotype"/>
          <w:b/>
          <w:lang w:bidi="he-IL"/>
        </w:rPr>
        <w:t xml:space="preserve"> </w:t>
      </w:r>
      <w:r w:rsidRPr="00171439">
        <w:rPr>
          <w:rFonts w:ascii="Palatino Linotype" w:hAnsi="Palatino Linotype"/>
          <w:lang w:bidi="he-IL"/>
        </w:rPr>
        <w:t xml:space="preserve">όπως συνάγεται και από το κεφ. 14 της </w:t>
      </w:r>
      <w:r w:rsidRPr="00171439">
        <w:rPr>
          <w:rFonts w:ascii="Palatino Linotype" w:hAnsi="Palatino Linotype"/>
          <w:i/>
          <w:lang w:bidi="he-IL"/>
        </w:rPr>
        <w:t>Αποκάλυψης</w:t>
      </w:r>
      <w:r w:rsidRPr="00171439">
        <w:rPr>
          <w:rFonts w:ascii="Palatino Linotype" w:hAnsi="Palatino Linotype"/>
          <w:lang w:bidi="he-IL"/>
        </w:rPr>
        <w:t xml:space="preserve"> (που απευθύνθηκε στα ίδια κλίματα με αυτά που απευθύνεται η Εφ. και συνοψίζει αρχαιότερες αντιλήψεις περί του εσχατολογικού Πολέμου που αναβίωσαν και στο Κουμράν) οι συμμετέχοντες στον εσχατολογικό πόλεμο προκειμένου να θριαμβεύσουν τελικά μαζί με τον Αρχηγό τους οφείλουν να είναι </w:t>
      </w:r>
      <w:r w:rsidRPr="00171439">
        <w:rPr>
          <w:rFonts w:ascii="Palatino Linotype" w:hAnsi="Palatino Linotype"/>
          <w:i/>
          <w:lang w:bidi="he-IL"/>
        </w:rPr>
        <w:t>άγιοι και άμωμοι</w:t>
      </w:r>
      <w:r w:rsidRPr="00171439">
        <w:rPr>
          <w:rFonts w:ascii="Palatino Linotype" w:hAnsi="Palatino Linotype"/>
          <w:lang w:bidi="he-IL"/>
        </w:rPr>
        <w:t xml:space="preserve"> όπως και οι ιερείς του Ναού αλλά και οι στρατιώτες του </w:t>
      </w:r>
      <w:r w:rsidRPr="00171439">
        <w:rPr>
          <w:rFonts w:ascii="Palatino Linotype" w:hAnsi="Palatino Linotype"/>
          <w:b/>
          <w:i/>
          <w:lang w:bidi="he-IL"/>
        </w:rPr>
        <w:t>Ιερού</w:t>
      </w:r>
      <w:r w:rsidRPr="00171439">
        <w:rPr>
          <w:rFonts w:ascii="Palatino Linotype" w:hAnsi="Palatino Linotype"/>
          <w:lang w:bidi="he-IL"/>
        </w:rPr>
        <w:t xml:space="preserve"> Πολέμου. Ταυτόχρονα η σχέση τους με τον Ιησού/το Αρνίο που ήδη έχει εξοστρακίσει τον Διάβολο από τον Ουρανό, είναι σχέση γαμήλια και αποκλειστική, εφόσον Αυτός τους λύτρωσε-απελευθέρωσε και εισήλθε στον Επουράνιο Ναό, όπου ήδη βρίσκονται ένθρονοι και οι άγιοί του (Αποκ. 4, 4). Στην Αποκ. αυτό το γεγονός σημαίνει για τους πιστούς πλήρη αφορισμό/αποστασιοποίηση από το </w:t>
      </w:r>
      <w:r w:rsidRPr="00171439">
        <w:rPr>
          <w:rFonts w:ascii="Palatino Linotype" w:hAnsi="Palatino Linotype"/>
          <w:i/>
          <w:lang w:bidi="he-IL"/>
        </w:rPr>
        <w:t>γ</w:t>
      </w:r>
      <w:r>
        <w:rPr>
          <w:rFonts w:ascii="Palatino Linotype" w:hAnsi="Palatino Linotype"/>
          <w:i/>
          <w:lang w:bidi="he-IL"/>
        </w:rPr>
        <w:t>(</w:t>
      </w:r>
      <w:r w:rsidRPr="00171439">
        <w:rPr>
          <w:rFonts w:ascii="Palatino Linotype" w:hAnsi="Palatino Linotype"/>
          <w:i/>
          <w:lang w:bidi="he-IL"/>
        </w:rPr>
        <w:t>ο</w:t>
      </w:r>
      <w:r>
        <w:rPr>
          <w:rFonts w:ascii="Palatino Linotype" w:hAnsi="Palatino Linotype"/>
          <w:i/>
          <w:lang w:bidi="he-IL"/>
        </w:rPr>
        <w:t>)</w:t>
      </w:r>
      <w:r w:rsidRPr="00171439">
        <w:rPr>
          <w:rFonts w:ascii="Palatino Linotype" w:hAnsi="Palatino Linotype"/>
          <w:i/>
          <w:lang w:bidi="he-IL"/>
        </w:rPr>
        <w:t>ητευτικό</w:t>
      </w:r>
      <w:r w:rsidRPr="00171439">
        <w:rPr>
          <w:rFonts w:ascii="Palatino Linotype" w:hAnsi="Palatino Linotype"/>
          <w:lang w:bidi="he-IL"/>
        </w:rPr>
        <w:t xml:space="preserve"> κοσμικό φρόνημα: </w:t>
      </w:r>
      <w:r w:rsidRPr="00171439">
        <w:rPr>
          <w:rFonts w:ascii="Palatino Linotype" w:hAnsi="Palatino Linotype"/>
          <w:i/>
          <w:szCs w:val="26"/>
        </w:rPr>
        <w:t>στο 14, 9-11 […] ο</w:t>
      </w:r>
      <w:r w:rsidRPr="00171439">
        <w:rPr>
          <w:rFonts w:ascii="Palatino Linotype" w:hAnsi="Palatino Linotype"/>
          <w:i/>
          <w:szCs w:val="28"/>
        </w:rPr>
        <w:t xml:space="preserve">ι πιστοί ήδη βρίσκονται εδραίοι στο όρος Σιών. Ήδη προγεύονται την μελλοντική δόξα και λαμπρότητα αφού κοινωνούν λατρευτικά με την επουράνιο πανήγυρη και βιώνουν την παρουσία τού Αρνίου. Φαίνεται ότι δεν αποτελούν μόνο το ιερατείο και το στρατό του Αρνίου, αλλά και </w:t>
      </w:r>
      <w:r w:rsidRPr="00171439">
        <w:rPr>
          <w:rFonts w:ascii="Palatino Linotype" w:hAnsi="Palatino Linotype"/>
          <w:b/>
          <w:bCs/>
          <w:i/>
          <w:szCs w:val="28"/>
        </w:rPr>
        <w:t xml:space="preserve">τη νύμφη Του </w:t>
      </w:r>
      <w:r w:rsidRPr="00171439">
        <w:rPr>
          <w:rFonts w:ascii="Palatino Linotype" w:hAnsi="Palatino Linotype"/>
          <w:i/>
          <w:szCs w:val="28"/>
        </w:rPr>
        <w:t xml:space="preserve">καθώς </w:t>
      </w:r>
      <w:r w:rsidRPr="00171439">
        <w:rPr>
          <w:rFonts w:ascii="Palatino Linotype" w:hAnsi="Palatino Linotype"/>
          <w:i/>
          <w:iCs/>
          <w:szCs w:val="28"/>
        </w:rPr>
        <w:t>η παρθενία, το αμόλυντο-άμωμο</w:t>
      </w:r>
      <w:r w:rsidRPr="00171439">
        <w:rPr>
          <w:rFonts w:ascii="Palatino Linotype" w:hAnsi="Palatino Linotype"/>
          <w:i/>
          <w:szCs w:val="28"/>
        </w:rPr>
        <w:t xml:space="preserve"> </w:t>
      </w:r>
      <w:r w:rsidRPr="00171439">
        <w:rPr>
          <w:rFonts w:ascii="Palatino Linotype" w:hAnsi="Palatino Linotype"/>
          <w:i/>
          <w:iCs/>
          <w:szCs w:val="28"/>
        </w:rPr>
        <w:t>και</w:t>
      </w:r>
      <w:r w:rsidRPr="00171439">
        <w:rPr>
          <w:rFonts w:ascii="Palatino Linotype" w:hAnsi="Palatino Linotype"/>
          <w:i/>
          <w:szCs w:val="28"/>
        </w:rPr>
        <w:t xml:space="preserve"> η </w:t>
      </w:r>
      <w:r w:rsidRPr="00171439">
        <w:rPr>
          <w:rFonts w:ascii="Palatino Linotype" w:hAnsi="Palatino Linotype"/>
          <w:i/>
          <w:iCs/>
          <w:szCs w:val="28"/>
        </w:rPr>
        <w:t>αγιότητα</w:t>
      </w:r>
      <w:r w:rsidRPr="00171439">
        <w:rPr>
          <w:rFonts w:ascii="Palatino Linotype" w:hAnsi="Palatino Linotype"/>
          <w:i/>
          <w:szCs w:val="28"/>
        </w:rPr>
        <w:t xml:space="preserve"> αποτελούσαν βασικές προγαμιαίες προϋποθέσεις […]. Ο αρραβώνας ονομαζόταν μάλιστα </w:t>
      </w:r>
      <w:r w:rsidRPr="00171439">
        <w:rPr>
          <w:rFonts w:ascii="Palatino Linotype" w:hAnsi="Palatino Linotype"/>
          <w:i/>
          <w:szCs w:val="28"/>
          <w:lang w:val="en-US"/>
        </w:rPr>
        <w:t>Qiddushin</w:t>
      </w:r>
      <w:r w:rsidRPr="00171439">
        <w:rPr>
          <w:rFonts w:ascii="Palatino Linotype" w:hAnsi="Palatino Linotype"/>
          <w:i/>
          <w:szCs w:val="28"/>
        </w:rPr>
        <w:t xml:space="preserve"> (&lt;</w:t>
      </w:r>
      <w:r w:rsidRPr="00171439">
        <w:rPr>
          <w:rFonts w:ascii="Palatino Linotype" w:hAnsi="Palatino Linotype"/>
          <w:i/>
          <w:szCs w:val="28"/>
          <w:lang w:val="en-US"/>
        </w:rPr>
        <w:t>qaddosh</w:t>
      </w:r>
      <w:r w:rsidRPr="00171439">
        <w:rPr>
          <w:rFonts w:ascii="Palatino Linotype" w:hAnsi="Palatino Linotype"/>
          <w:i/>
          <w:szCs w:val="28"/>
        </w:rPr>
        <w:t>=άγιος) και επισφραγιζόταν με τη φράση «</w:t>
      </w:r>
      <w:r w:rsidRPr="00171439">
        <w:rPr>
          <w:rFonts w:ascii="Palatino Linotype" w:hAnsi="Palatino Linotype"/>
          <w:i/>
          <w:iCs/>
          <w:szCs w:val="28"/>
        </w:rPr>
        <w:t>αγιάσθηκες σε εμένα»</w:t>
      </w:r>
      <w:r w:rsidRPr="00171439">
        <w:rPr>
          <w:rFonts w:ascii="Palatino Linotype" w:hAnsi="Palatino Linotype"/>
          <w:i/>
          <w:szCs w:val="28"/>
        </w:rPr>
        <w:t xml:space="preserve"> (</w:t>
      </w:r>
      <w:r w:rsidRPr="00171439">
        <w:rPr>
          <w:rFonts w:ascii="Palatino Linotype" w:hAnsi="Palatino Linotype"/>
          <w:i/>
          <w:szCs w:val="28"/>
          <w:lang w:val="en-US"/>
        </w:rPr>
        <w:t>b</w:t>
      </w:r>
      <w:r w:rsidRPr="00171439">
        <w:rPr>
          <w:rFonts w:ascii="Palatino Linotype" w:hAnsi="Palatino Linotype"/>
          <w:i/>
          <w:szCs w:val="28"/>
        </w:rPr>
        <w:t xml:space="preserve"> </w:t>
      </w:r>
      <w:r w:rsidRPr="00171439">
        <w:rPr>
          <w:rFonts w:ascii="Palatino Linotype" w:hAnsi="Palatino Linotype"/>
          <w:i/>
          <w:szCs w:val="28"/>
          <w:lang w:val="en-US"/>
        </w:rPr>
        <w:t>Qid</w:t>
      </w:r>
      <w:r w:rsidRPr="00171439">
        <w:rPr>
          <w:rFonts w:ascii="Palatino Linotype" w:hAnsi="Palatino Linotype"/>
          <w:i/>
          <w:szCs w:val="28"/>
        </w:rPr>
        <w:t xml:space="preserve"> 5</w:t>
      </w:r>
      <w:r w:rsidRPr="00171439">
        <w:rPr>
          <w:rFonts w:ascii="Palatino Linotype" w:hAnsi="Palatino Linotype"/>
          <w:i/>
          <w:szCs w:val="28"/>
          <w:lang w:val="en-US"/>
        </w:rPr>
        <w:t>b</w:t>
      </w:r>
      <w:r w:rsidRPr="00171439">
        <w:rPr>
          <w:rFonts w:ascii="Palatino Linotype" w:hAnsi="Palatino Linotype"/>
          <w:i/>
          <w:szCs w:val="28"/>
        </w:rPr>
        <w:t xml:space="preserve">). Ο γάμος προϋπόθετε πολλές φορές </w:t>
      </w:r>
      <w:r w:rsidRPr="00171439">
        <w:rPr>
          <w:rFonts w:ascii="Palatino Linotype" w:hAnsi="Palatino Linotype"/>
          <w:i/>
          <w:iCs/>
          <w:szCs w:val="28"/>
        </w:rPr>
        <w:t>λύτρωση, σωτηρία από τη δουλεία</w:t>
      </w:r>
      <w:r w:rsidRPr="00171439">
        <w:rPr>
          <w:rFonts w:ascii="Palatino Linotype" w:hAnsi="Palatino Linotype"/>
          <w:i/>
          <w:szCs w:val="28"/>
        </w:rPr>
        <w:t xml:space="preserve"> και είχε ως συνέπεια να ακολουθεί κανείς τον Αγαπημένο</w:t>
      </w:r>
      <w:r w:rsidRPr="00171439">
        <w:rPr>
          <w:rStyle w:val="FootnoteReference"/>
          <w:rFonts w:ascii="Palatino Linotype" w:hAnsi="Palatino Linotype"/>
          <w:i/>
          <w:szCs w:val="28"/>
        </w:rPr>
        <w:footnoteReference w:id="367"/>
      </w:r>
      <w:r w:rsidRPr="00171439">
        <w:rPr>
          <w:rFonts w:ascii="Palatino Linotype" w:hAnsi="Palatino Linotype"/>
          <w:i/>
          <w:szCs w:val="28"/>
        </w:rPr>
        <w:t xml:space="preserve">. </w:t>
      </w:r>
      <w:r w:rsidRPr="00171439">
        <w:rPr>
          <w:rFonts w:ascii="Palatino Linotype" w:hAnsi="Palatino Linotype"/>
          <w:szCs w:val="28"/>
        </w:rPr>
        <w:t xml:space="preserve">Έχοντας υπόψιν αυτήν την παράδοση περί ιερού Πολέμου, κατανοεί κάποιος γιατί ο συγγραφέας της Εφ. ευθύς εξ αρχής στο 1, 4 επισημαίνει ότι έχουμε προοριστεί </w:t>
      </w:r>
      <w:r w:rsidRPr="00171439">
        <w:rPr>
          <w:rFonts w:ascii="Palatino Linotype" w:hAnsi="Palatino Linotype" w:cs="SBL Greek"/>
          <w:i/>
          <w:lang w:bidi="he-IL"/>
        </w:rPr>
        <w:t>εἶναι ἡμᾶς ἁγίους καὶ ἀμώμους κατενώπιον αὐτοῦ ἐν ἀγάπῃ</w:t>
      </w:r>
      <w:r w:rsidRPr="00171439">
        <w:rPr>
          <w:rFonts w:ascii="Palatino Linotype" w:hAnsi="Palatino Linotype" w:cs="SBL Greek"/>
          <w:lang w:bidi="he-IL"/>
        </w:rPr>
        <w:t xml:space="preserve"> ενώ στην Παραίνεση εφόσον έχει υπομνήσει το γεγονός ότι η συμπαντική Ειρήνη έχει επιτευχθεί ήδη από τον Ι. Χριστό και βιώνεται αποκλειστικά στην Εκκλησία Του, επιχειρεί να διαχωρίσει τους παραλήπτες από τον κόσμο που τους ασκούσε έλξη και γοητεία. Προφανώς έχει υιοθετήσει τη διαλεκτική του </w:t>
      </w:r>
      <w:r w:rsidRPr="00171439">
        <w:rPr>
          <w:rFonts w:ascii="Palatino Linotype" w:hAnsi="Palatino Linotype" w:cs="SBL Greek"/>
          <w:i/>
          <w:lang w:bidi="he-IL"/>
        </w:rPr>
        <w:t>ήδη και ταυτόχρονα όχι ακόμα</w:t>
      </w:r>
      <w:r w:rsidRPr="00171439">
        <w:rPr>
          <w:rFonts w:ascii="Palatino Linotype" w:hAnsi="Palatino Linotype" w:cs="SBL Greek"/>
          <w:lang w:bidi="he-IL"/>
        </w:rPr>
        <w:t>:</w:t>
      </w:r>
      <w:r w:rsidRPr="00171439">
        <w:rPr>
          <w:rFonts w:ascii="Franklin Gothic Medium" w:eastAsia="+mn-ea" w:hAnsi="Franklin Gothic Medium" w:cs="+mn-cs"/>
          <w:kern w:val="24"/>
        </w:rPr>
        <w:t xml:space="preserve"> </w:t>
      </w:r>
      <w:r w:rsidRPr="00171439">
        <w:rPr>
          <w:rFonts w:ascii="Palatino Linotype" w:hAnsi="Palatino Linotype" w:cs="SBL Greek"/>
          <w:lang w:bidi="he-IL"/>
        </w:rPr>
        <w:t>η αποφασιστική μάχη έχει δοθεί – η ημέρα της νίκης δεν ήλθε ακόμη (</w:t>
      </w:r>
      <w:r w:rsidRPr="00171439">
        <w:rPr>
          <w:rFonts w:ascii="Palatino Linotype" w:hAnsi="Palatino Linotype" w:cs="SBL Greek"/>
          <w:lang w:val="en-US" w:bidi="he-IL"/>
        </w:rPr>
        <w:t>Cullmann</w:t>
      </w:r>
      <w:r w:rsidRPr="00171439">
        <w:rPr>
          <w:rStyle w:val="FootnoteReference"/>
          <w:rFonts w:ascii="Palatino Linotype" w:hAnsi="Palatino Linotype" w:cs="SBL Greek"/>
          <w:lang w:val="en-US" w:bidi="he-IL"/>
        </w:rPr>
        <w:footnoteReference w:id="368"/>
      </w:r>
      <w:r w:rsidRPr="00171439">
        <w:rPr>
          <w:rFonts w:ascii="Palatino Linotype" w:hAnsi="Palatino Linotype" w:cs="SBL Greek"/>
          <w:lang w:bidi="he-IL"/>
        </w:rPr>
        <w:t>).</w:t>
      </w:r>
    </w:p>
    <w:p w:rsidR="00D15B2D" w:rsidRPr="00171439" w:rsidRDefault="00D15B2D" w:rsidP="00D15B2D">
      <w:pPr>
        <w:spacing w:after="0" w:line="240" w:lineRule="auto"/>
        <w:jc w:val="both"/>
        <w:rPr>
          <w:rFonts w:ascii="Palatino Linotype" w:hAnsi="Palatino Linotype" w:cs="SBL Greek"/>
          <w:lang w:bidi="he-IL"/>
        </w:rPr>
      </w:pPr>
      <w:r w:rsidRPr="00171439">
        <w:rPr>
          <w:rFonts w:ascii="Palatino Linotype" w:hAnsi="Palatino Linotype" w:cs="SBL Greek"/>
          <w:lang w:bidi="he-IL"/>
        </w:rPr>
        <w:t xml:space="preserve">Κάτι αντίστοιχο συμβαίνει (β) και στο διάσημο στο ελληνικό κοινό </w:t>
      </w:r>
      <w:r w:rsidRPr="00171439">
        <w:rPr>
          <w:rFonts w:ascii="Palatino Linotype" w:hAnsi="Palatino Linotype" w:cs="SBL Greek"/>
          <w:i/>
          <w:lang w:bidi="he-IL"/>
        </w:rPr>
        <w:t>Επιτάφιο</w:t>
      </w:r>
      <w:r w:rsidRPr="00171439">
        <w:rPr>
          <w:rFonts w:ascii="Palatino Linotype" w:hAnsi="Palatino Linotype" w:cs="SBL Greek"/>
          <w:lang w:bidi="he-IL"/>
        </w:rPr>
        <w:t xml:space="preserve"> του Θουκυδίδη (κεφ. 36-42). Ουσιαστικά μέσω του Εγκωμίου παροτρύνονται σε «επιστράτευση» οι ευρισκόμενοι στην απαρχή ενός μεγάλου Πολέμου ακροατές μιμούμενοι τους </w:t>
      </w:r>
      <w:r>
        <w:rPr>
          <w:rFonts w:ascii="Palatino Linotype" w:hAnsi="Palatino Linotype" w:cs="SBL Greek"/>
          <w:lang w:bidi="he-IL"/>
        </w:rPr>
        <w:t xml:space="preserve">ήρωες </w:t>
      </w:r>
      <w:r w:rsidRPr="00171439">
        <w:rPr>
          <w:rFonts w:ascii="Palatino Linotype" w:hAnsi="Palatino Linotype" w:cs="SBL Greek"/>
          <w:lang w:bidi="he-IL"/>
        </w:rPr>
        <w:t xml:space="preserve">που στρατεύθηκαν υπέρ της πατρίδος και θυσιάστηκαν γι’ αυτή. Για να πραγματωθεί ο σκοπός της Ομιλίας εξαίρεται προηγουμένως η </w:t>
      </w:r>
      <w:r w:rsidRPr="00171439">
        <w:rPr>
          <w:rFonts w:ascii="Palatino Linotype" w:hAnsi="Palatino Linotype" w:cs="SBL Greek"/>
          <w:b/>
          <w:lang w:bidi="he-IL"/>
        </w:rPr>
        <w:t xml:space="preserve">ειρήνη </w:t>
      </w:r>
      <w:r w:rsidRPr="00171439">
        <w:rPr>
          <w:rFonts w:ascii="Palatino Linotype" w:hAnsi="Palatino Linotype" w:cs="SBL Greek"/>
          <w:lang w:bidi="he-IL"/>
        </w:rPr>
        <w:t xml:space="preserve">που ανέκαθεν παρείχε το Σώμα της πόλης και τα αγαθά της δύναμης και της σοφίας που αυτό χορηγεί σε εκείνους που λειτουργούν ως </w:t>
      </w:r>
      <w:r w:rsidRPr="00171439">
        <w:rPr>
          <w:rFonts w:ascii="Palatino Linotype" w:hAnsi="Palatino Linotype" w:cs="SBL Greek"/>
          <w:b/>
          <w:lang w:bidi="he-IL"/>
        </w:rPr>
        <w:t>συνειδητά</w:t>
      </w:r>
      <w:r w:rsidRPr="00171439">
        <w:rPr>
          <w:rFonts w:ascii="Palatino Linotype" w:hAnsi="Palatino Linotype" w:cs="SBL Greek"/>
          <w:lang w:bidi="he-IL"/>
        </w:rPr>
        <w:t xml:space="preserve"> μέλη της. Οι πεσόντες εμπιστεύτηκαν στην ελπίδα, την αβέβαιη προοπτική της νίκης (κεφ. 42) ενώ φούντωνε μέσα τους η </w:t>
      </w:r>
      <w:r w:rsidRPr="00171439">
        <w:rPr>
          <w:rFonts w:ascii="Palatino Linotype" w:hAnsi="Palatino Linotype" w:cs="SBL Greek"/>
          <w:lang w:bidi="he-IL"/>
        </w:rPr>
        <w:lastRenderedPageBreak/>
        <w:t>ελπίδα της δόξας παρά ο φόβος</w:t>
      </w:r>
      <w:r w:rsidRPr="00171439">
        <w:rPr>
          <w:rStyle w:val="FootnoteReference"/>
          <w:rFonts w:ascii="Palatino Linotype" w:hAnsi="Palatino Linotype" w:cs="SBL Greek"/>
          <w:lang w:bidi="he-IL"/>
        </w:rPr>
        <w:footnoteReference w:id="369"/>
      </w:r>
      <w:r w:rsidRPr="00171439">
        <w:rPr>
          <w:rFonts w:ascii="Palatino Linotype" w:hAnsi="Palatino Linotype" w:cs="SBL Greek"/>
          <w:lang w:bidi="he-IL"/>
        </w:rPr>
        <w:t xml:space="preserve">. Μάλιστα οι ακροατές καλούνται να αγαπούν την πόλη σαν </w:t>
      </w:r>
      <w:r w:rsidRPr="00171439">
        <w:rPr>
          <w:rFonts w:ascii="Palatino Linotype" w:hAnsi="Palatino Linotype" w:cs="SBL Greek"/>
          <w:b/>
          <w:lang w:bidi="he-IL"/>
        </w:rPr>
        <w:t>εραστές</w:t>
      </w:r>
      <w:r w:rsidRPr="00171439">
        <w:rPr>
          <w:rFonts w:ascii="Palatino Linotype" w:hAnsi="Palatino Linotype" w:cs="SBL Greek"/>
          <w:lang w:bidi="he-IL"/>
        </w:rPr>
        <w:t xml:space="preserve"> (κεφ. 43). </w:t>
      </w:r>
    </w:p>
    <w:p w:rsidR="00D15B2D" w:rsidRPr="00171439" w:rsidRDefault="00D15B2D" w:rsidP="00D15B2D">
      <w:pPr>
        <w:spacing w:after="0" w:line="240" w:lineRule="auto"/>
        <w:jc w:val="both"/>
        <w:rPr>
          <w:rFonts w:ascii="Palatino Linotype" w:hAnsi="Palatino Linotype" w:cs="SBL Greek"/>
          <w:lang w:bidi="he-IL"/>
        </w:rPr>
      </w:pPr>
    </w:p>
    <w:p w:rsidR="00D15B2D" w:rsidRPr="00171439" w:rsidRDefault="00D15B2D" w:rsidP="00D15B2D">
      <w:pPr>
        <w:spacing w:after="0" w:line="240" w:lineRule="auto"/>
        <w:jc w:val="both"/>
        <w:rPr>
          <w:rFonts w:ascii="Palatino Linotype" w:hAnsi="Palatino Linotype" w:cs="SBL Greek"/>
          <w:lang w:bidi="he-IL"/>
        </w:rPr>
      </w:pPr>
      <w:r w:rsidRPr="00171439">
        <w:rPr>
          <w:rFonts w:ascii="Palatino Linotype" w:hAnsi="Palatino Linotype" w:cs="SBL Greek"/>
          <w:lang w:bidi="he-IL"/>
        </w:rPr>
        <w:t xml:space="preserve">Ήδη διαπιστώθηκε ότι και στο Κυρίως Σώμα της Εφ., που απευθύνεται σε ελληνικό κοινό το οποίο διψά να πληρωθεί με τα ιδεώδη της σοφίας και της δύναμης, εξαίρεται το πλήρωμα της γνώσης και της κραταιάς ισχύος που απορρέουν από γεγονός ότι διά της υιοθεσίας έγιναν μέλη ενός Σώματος, </w:t>
      </w:r>
      <w:r w:rsidRPr="00171439">
        <w:rPr>
          <w:rFonts w:ascii="Palatino Linotype" w:hAnsi="Palatino Linotype" w:cs="SBL Greek"/>
          <w:i/>
          <w:lang w:bidi="he-IL"/>
        </w:rPr>
        <w:t>πολίτες</w:t>
      </w:r>
      <w:r w:rsidRPr="00171439">
        <w:rPr>
          <w:rFonts w:ascii="Palatino Linotype" w:hAnsi="Palatino Linotype" w:cs="SBL Greek"/>
          <w:lang w:bidi="he-IL"/>
        </w:rPr>
        <w:t>, συγ</w:t>
      </w:r>
      <w:r w:rsidRPr="00171439">
        <w:rPr>
          <w:rFonts w:ascii="Palatino Linotype" w:hAnsi="Palatino Linotype" w:cs="SBL Greek"/>
          <w:i/>
          <w:lang w:bidi="he-IL"/>
        </w:rPr>
        <w:t>γενείς</w:t>
      </w:r>
      <w:r w:rsidRPr="00171439">
        <w:rPr>
          <w:rFonts w:ascii="Palatino Linotype" w:hAnsi="Palatino Linotype" w:cs="SBL Greek"/>
          <w:lang w:bidi="he-IL"/>
        </w:rPr>
        <w:t xml:space="preserve"> του Θεού/του κατεξοχήν </w:t>
      </w:r>
      <w:r w:rsidRPr="00171439">
        <w:rPr>
          <w:rFonts w:ascii="Palatino Linotype" w:hAnsi="Palatino Linotype" w:cs="SBL Greek"/>
          <w:i/>
          <w:lang w:bidi="he-IL"/>
        </w:rPr>
        <w:t>Πατέρα</w:t>
      </w:r>
      <w:r w:rsidRPr="00171439">
        <w:rPr>
          <w:rFonts w:ascii="Palatino Linotype" w:hAnsi="Palatino Linotype" w:cs="SBL Greek"/>
          <w:lang w:bidi="he-IL"/>
        </w:rPr>
        <w:t xml:space="preserve"> σε αντίθεση ίσως προς τον Καίσαρα που έφερε τον τίτλο </w:t>
      </w:r>
      <w:r w:rsidRPr="00171439">
        <w:rPr>
          <w:rFonts w:ascii="Palatino Linotype" w:hAnsi="Palatino Linotype" w:cs="SBL Greek"/>
          <w:i/>
          <w:lang w:bidi="he-IL"/>
        </w:rPr>
        <w:t>πατήρ πατρίδος/</w:t>
      </w:r>
      <w:r w:rsidRPr="00171439">
        <w:rPr>
          <w:rFonts w:ascii="Palatino Linotype" w:hAnsi="Palatino Linotype" w:cs="SBL Greek"/>
          <w:i/>
          <w:lang w:val="en-US" w:bidi="he-IL"/>
        </w:rPr>
        <w:t>pater</w:t>
      </w:r>
      <w:r w:rsidRPr="00171439">
        <w:rPr>
          <w:rFonts w:ascii="Palatino Linotype" w:hAnsi="Palatino Linotype" w:cs="SBL Greek"/>
          <w:i/>
          <w:lang w:bidi="he-IL"/>
        </w:rPr>
        <w:t xml:space="preserve"> </w:t>
      </w:r>
      <w:r w:rsidRPr="00171439">
        <w:rPr>
          <w:rFonts w:ascii="Palatino Linotype" w:hAnsi="Palatino Linotype" w:cs="SBL Greek"/>
          <w:i/>
          <w:lang w:val="en-US" w:bidi="he-IL"/>
        </w:rPr>
        <w:t>patriae</w:t>
      </w:r>
      <w:r w:rsidRPr="00171439">
        <w:rPr>
          <w:rFonts w:ascii="Palatino Linotype" w:hAnsi="Palatino Linotype" w:cs="SBL Greek"/>
          <w:lang w:bidi="he-IL"/>
        </w:rPr>
        <w:t xml:space="preserve"> αλλά και ως </w:t>
      </w:r>
      <w:r w:rsidRPr="00171439">
        <w:rPr>
          <w:rFonts w:ascii="Palatino Linotype" w:hAnsi="Palatino Linotype" w:cs="SBL Greek"/>
          <w:i/>
          <w:lang w:bidi="he-IL"/>
        </w:rPr>
        <w:t>υιός Θεού</w:t>
      </w:r>
      <w:r w:rsidRPr="00171439">
        <w:rPr>
          <w:rFonts w:ascii="Palatino Linotype" w:hAnsi="Palatino Linotype" w:cs="SBL Greek"/>
          <w:lang w:bidi="he-IL"/>
        </w:rPr>
        <w:t xml:space="preserve"> θεωρούνταν ως η κεφαλή/</w:t>
      </w:r>
      <w:r w:rsidRPr="00171439">
        <w:rPr>
          <w:rFonts w:ascii="Palatino Linotype" w:hAnsi="Palatino Linotype" w:cs="SBL Greek"/>
          <w:i/>
          <w:lang w:bidi="he-IL"/>
        </w:rPr>
        <w:t>ανακεφαλαίωση</w:t>
      </w:r>
      <w:r w:rsidRPr="00171439">
        <w:rPr>
          <w:rFonts w:ascii="Palatino Linotype" w:hAnsi="Palatino Linotype" w:cs="SBL Greek"/>
          <w:lang w:bidi="he-IL"/>
        </w:rPr>
        <w:t xml:space="preserve"> και το ζωοποιό πνεύμα της Οικουμένης</w:t>
      </w:r>
      <w:r w:rsidRPr="00171439">
        <w:rPr>
          <w:rStyle w:val="FootnoteReference"/>
          <w:rFonts w:ascii="Palatino Linotype" w:hAnsi="Palatino Linotype" w:cs="Arial"/>
          <w:lang w:bidi="he-IL"/>
        </w:rPr>
        <w:footnoteReference w:id="370"/>
      </w:r>
      <w:r w:rsidRPr="00171439">
        <w:rPr>
          <w:rFonts w:ascii="Palatino Linotype" w:hAnsi="Palatino Linotype" w:cs="Arial"/>
          <w:lang w:bidi="he-IL"/>
        </w:rPr>
        <w:t>.</w:t>
      </w:r>
      <w:r w:rsidRPr="00171439">
        <w:rPr>
          <w:rFonts w:ascii="Palatino Linotype" w:hAnsi="Palatino Linotype" w:cs="SBL Greek"/>
          <w:lang w:bidi="he-IL"/>
        </w:rPr>
        <w:t xml:space="preserve">Υπογραμμίζεται επίσης η ειρήνη στην κάθετη και οριζόντια διάσταση που τους παρέχει όχι μια αόριστη πόλη αλλά το Σώμα του Χριστού. Αυτός </w:t>
      </w:r>
      <w:r w:rsidRPr="00171439">
        <w:rPr>
          <w:rFonts w:ascii="Palatino Linotype" w:hAnsi="Palatino Linotype" w:cs="SBL Greek"/>
          <w:i/>
          <w:lang w:bidi="he-IL"/>
        </w:rPr>
        <w:t>είναι</w:t>
      </w:r>
      <w:r w:rsidRPr="00171439">
        <w:rPr>
          <w:rFonts w:ascii="Palatino Linotype" w:hAnsi="Palatino Linotype" w:cs="SBL Greek"/>
          <w:lang w:bidi="he-IL"/>
        </w:rPr>
        <w:t xml:space="preserve"> η Ειρήνη που είναι πολύ πιο ουσιαστική από κάθε </w:t>
      </w:r>
      <w:r w:rsidRPr="00171439">
        <w:rPr>
          <w:rFonts w:ascii="Palatino Linotype" w:hAnsi="Palatino Linotype" w:cs="SBL Greek"/>
          <w:lang w:val="en-US" w:bidi="he-IL"/>
        </w:rPr>
        <w:t>Pax</w:t>
      </w:r>
      <w:r w:rsidRPr="00171439">
        <w:rPr>
          <w:rFonts w:ascii="Palatino Linotype" w:hAnsi="Palatino Linotype" w:cs="SBL Greek"/>
          <w:lang w:bidi="he-IL"/>
        </w:rPr>
        <w:t xml:space="preserve">/ </w:t>
      </w:r>
      <w:r w:rsidRPr="00171439">
        <w:rPr>
          <w:rFonts w:ascii="Palatino Linotype" w:hAnsi="Palatino Linotype" w:cs="SBL Greek"/>
          <w:i/>
          <w:lang w:bidi="he-IL"/>
        </w:rPr>
        <w:t>Ομόνοια</w:t>
      </w:r>
      <w:r w:rsidRPr="00171439">
        <w:rPr>
          <w:rStyle w:val="FootnoteReference"/>
          <w:rFonts w:ascii="Palatino Linotype" w:hAnsi="Palatino Linotype" w:cs="SBL Greek"/>
          <w:i/>
          <w:lang w:bidi="he-IL"/>
        </w:rPr>
        <w:footnoteReference w:id="371"/>
      </w:r>
      <w:r w:rsidRPr="00171439">
        <w:rPr>
          <w:rFonts w:ascii="Palatino Linotype" w:hAnsi="Palatino Linotype" w:cs="SBL Greek"/>
          <w:lang w:bidi="he-IL"/>
        </w:rPr>
        <w:t xml:space="preserve"> αλλά και σωτηρία/«αρμονία» που επαγγέλλονταν μυστήρια. Αποδεικνύεται έτσι ότι η Εφ. είναι ουσιαστικά </w:t>
      </w:r>
      <w:r w:rsidRPr="00171439">
        <w:rPr>
          <w:rFonts w:ascii="Palatino Linotype" w:hAnsi="Palatino Linotype" w:cs="SBL Greek"/>
          <w:i/>
          <w:lang w:bidi="he-IL"/>
        </w:rPr>
        <w:t>συμβουλευτική</w:t>
      </w:r>
      <w:r w:rsidRPr="00171439">
        <w:rPr>
          <w:rFonts w:ascii="Palatino Linotype" w:hAnsi="Palatino Linotype" w:cs="SBL Greek"/>
          <w:lang w:bidi="he-IL"/>
        </w:rPr>
        <w:t xml:space="preserve"> επιστολή: οι ακροατές αφού κεντρισθεί η φιλοτιμία τους με τη μνεία της αφθονίας και της πληρότητας των χαρισμάτων της σοφίας και της δύναμης, παροτρύνονται να λειτουργήσουν ως εραστές του Χριστού να εγερθούν από τον ύπνο των «νεκρών» και να </w:t>
      </w:r>
      <w:r>
        <w:rPr>
          <w:rFonts w:ascii="Palatino Linotype" w:hAnsi="Palatino Linotype" w:cs="SBL Greek"/>
          <w:lang w:bidi="he-IL"/>
        </w:rPr>
        <w:t>«</w:t>
      </w:r>
      <w:r w:rsidRPr="00171439">
        <w:rPr>
          <w:rFonts w:ascii="Palatino Linotype" w:hAnsi="Palatino Linotype" w:cs="SBL Greek"/>
          <w:lang w:bidi="he-IL"/>
        </w:rPr>
        <w:t>σταθούν</w:t>
      </w:r>
      <w:r>
        <w:rPr>
          <w:rFonts w:ascii="Palatino Linotype" w:hAnsi="Palatino Linotype" w:cs="SBL Greek"/>
          <w:lang w:bidi="he-IL"/>
        </w:rPr>
        <w:t>»</w:t>
      </w:r>
      <w:r w:rsidRPr="00171439">
        <w:rPr>
          <w:rFonts w:ascii="Palatino Linotype" w:hAnsi="Palatino Linotype" w:cs="SBL Greek"/>
          <w:lang w:bidi="he-IL"/>
        </w:rPr>
        <w:t xml:space="preserve"> δίνοντας την εσχατολογική μάχη εναντίον των πονηρών πνευμάτων με την ελπίδα και την εγγύηση όχι μιας κάποιας υστεροφημίας αλλά κληρονομιάς αιώνιας. Γι’ αυτό άλλωστε ήδη στην Εισαγωγή της Εφ. το βλέμμα του ακροατή στρέφεται προς τα τελικά Έσχατα και την περιποίηση που εγγυάται το Άγ. Πνεύμα. </w:t>
      </w:r>
    </w:p>
    <w:p w:rsidR="00D15B2D" w:rsidRPr="00171439" w:rsidRDefault="00D15B2D" w:rsidP="00D15B2D">
      <w:pPr>
        <w:spacing w:after="0" w:line="240" w:lineRule="auto"/>
        <w:jc w:val="both"/>
        <w:rPr>
          <w:rFonts w:ascii="Palatino Linotype" w:hAnsi="Palatino Linotype" w:cs="SBL Greek"/>
          <w:lang w:bidi="he-IL"/>
        </w:rPr>
      </w:pPr>
    </w:p>
    <w:p w:rsidR="00D15B2D" w:rsidRPr="00171439" w:rsidRDefault="00D15B2D" w:rsidP="00D15B2D">
      <w:pPr>
        <w:spacing w:after="0" w:line="240" w:lineRule="auto"/>
        <w:jc w:val="both"/>
        <w:rPr>
          <w:rFonts w:ascii="Palatino Linotype" w:hAnsi="Palatino Linotype"/>
        </w:rPr>
      </w:pPr>
      <w:r w:rsidRPr="00171439">
        <w:rPr>
          <w:rFonts w:ascii="Palatino Linotype" w:hAnsi="Palatino Linotype" w:cs="SBL Greek"/>
          <w:lang w:bidi="he-IL"/>
        </w:rPr>
        <w:t xml:space="preserve">Επί τη βάσει των ανωτέρω ίσως χρήζει αναθεώρησης η άποψη των περισσοτερών ερμηνευτών που αποτυπώνεται και στο πρόσφατο Υπόμνημα στην </w:t>
      </w:r>
      <w:r w:rsidRPr="00171439">
        <w:rPr>
          <w:rFonts w:ascii="Palatino Linotype" w:hAnsi="Palatino Linotype" w:cs="SBL Greek"/>
          <w:i/>
          <w:lang w:bidi="he-IL"/>
        </w:rPr>
        <w:t>Προς Εφεσίους</w:t>
      </w:r>
      <w:r w:rsidRPr="00171439">
        <w:rPr>
          <w:rFonts w:ascii="Palatino Linotype" w:hAnsi="Palatino Linotype" w:cs="SBL Greek"/>
          <w:lang w:bidi="he-IL"/>
        </w:rPr>
        <w:t xml:space="preserve"> του </w:t>
      </w:r>
      <w:r w:rsidRPr="00171439">
        <w:rPr>
          <w:rFonts w:ascii="Palatino Linotype" w:hAnsi="Palatino Linotype"/>
          <w:lang w:val="de-DE"/>
        </w:rPr>
        <w:t>G</w:t>
      </w:r>
      <w:r w:rsidRPr="00171439">
        <w:rPr>
          <w:rFonts w:ascii="Palatino Linotype" w:hAnsi="Palatino Linotype"/>
        </w:rPr>
        <w:t xml:space="preserve">. </w:t>
      </w:r>
      <w:r w:rsidRPr="00171439">
        <w:rPr>
          <w:rFonts w:ascii="Palatino Linotype" w:hAnsi="Palatino Linotype"/>
          <w:lang w:val="de-DE"/>
        </w:rPr>
        <w:t>Sellin</w:t>
      </w:r>
      <w:r w:rsidRPr="00171439">
        <w:rPr>
          <w:rFonts w:ascii="Palatino Linotype" w:hAnsi="Palatino Linotype"/>
        </w:rPr>
        <w:t xml:space="preserve">. Σύμφωνα με αυτήν, η επιστολή διαιρείται σε ένα </w:t>
      </w:r>
      <w:r w:rsidRPr="00171439">
        <w:rPr>
          <w:rFonts w:ascii="Palatino Linotype" w:hAnsi="Palatino Linotype"/>
          <w:i/>
        </w:rPr>
        <w:t>επιδεικτικό</w:t>
      </w:r>
      <w:r w:rsidRPr="00171439">
        <w:rPr>
          <w:rFonts w:ascii="Palatino Linotype" w:hAnsi="Palatino Linotype"/>
        </w:rPr>
        <w:t xml:space="preserve"> πρώτο μέρος (κεφ. 1-3) και σε ένα </w:t>
      </w:r>
      <w:r w:rsidRPr="00171439">
        <w:rPr>
          <w:rFonts w:ascii="Palatino Linotype" w:hAnsi="Palatino Linotype"/>
          <w:i/>
        </w:rPr>
        <w:t>συμβουλευτικό</w:t>
      </w:r>
      <w:r w:rsidRPr="00171439">
        <w:rPr>
          <w:rFonts w:ascii="Palatino Linotype" w:hAnsi="Palatino Linotype"/>
        </w:rPr>
        <w:t xml:space="preserve"> (4, 1-6, 9) που οποίο μέσω της ενότητας 6, 10-20 καταλήγει στον Επίλογο κατά το πρότυπο των τιμητικών αποφάσεων (</w:t>
      </w:r>
      <w:r w:rsidRPr="00171439">
        <w:rPr>
          <w:rFonts w:ascii="Palatino Linotype" w:hAnsi="Palatino Linotype"/>
          <w:lang w:val="en-US"/>
        </w:rPr>
        <w:t>Ehrendekreten</w:t>
      </w:r>
      <w:r w:rsidRPr="00171439">
        <w:rPr>
          <w:rFonts w:ascii="Palatino Linotype" w:hAnsi="Palatino Linotype"/>
        </w:rPr>
        <w:t>) που αποτελούνταν (α) από τον έπαινο του ευεργέτη και (β) την ανταπόκριση που οφείλουν να επιδείξουν οι ευεργετούμενοι</w:t>
      </w:r>
      <w:r w:rsidRPr="00171439">
        <w:rPr>
          <w:rStyle w:val="FootnoteReference"/>
          <w:rFonts w:ascii="Palatino Linotype" w:hAnsi="Palatino Linotype"/>
        </w:rPr>
        <w:footnoteReference w:id="372"/>
      </w:r>
      <w:r w:rsidRPr="00171439">
        <w:rPr>
          <w:rFonts w:ascii="Palatino Linotype" w:hAnsi="Palatino Linotype"/>
        </w:rPr>
        <w:t xml:space="preserve">. </w:t>
      </w:r>
      <w:r>
        <w:rPr>
          <w:rFonts w:ascii="Palatino Linotype" w:hAnsi="Palatino Linotype"/>
        </w:rPr>
        <w:t xml:space="preserve">Κατά την άποψή μου </w:t>
      </w:r>
      <w:r w:rsidRPr="00171439">
        <w:rPr>
          <w:rFonts w:ascii="Palatino Linotype" w:hAnsi="Palatino Linotype"/>
        </w:rPr>
        <w:t>τα δύο μέρη</w:t>
      </w:r>
      <w:r>
        <w:rPr>
          <w:rFonts w:ascii="Palatino Linotype" w:hAnsi="Palatino Linotype"/>
        </w:rPr>
        <w:t xml:space="preserve"> της «συμβουλευτικής» Εφ.</w:t>
      </w:r>
      <w:r w:rsidRPr="00171439">
        <w:rPr>
          <w:rFonts w:ascii="Palatino Linotype" w:hAnsi="Palatino Linotype"/>
        </w:rPr>
        <w:t xml:space="preserve"> είναι ουσιαστικά</w:t>
      </w:r>
      <w:r>
        <w:rPr>
          <w:rFonts w:ascii="Palatino Linotype" w:hAnsi="Palatino Linotype"/>
        </w:rPr>
        <w:t xml:space="preserve"> -</w:t>
      </w:r>
      <w:r w:rsidRPr="00171439">
        <w:rPr>
          <w:rFonts w:ascii="Palatino Linotype" w:hAnsi="Palatino Linotype"/>
        </w:rPr>
        <w:t xml:space="preserve"> άρρηκτα ενωμένα και προσανατολίζουν τον ακροατή στα τελικά Έσχατα και την αιώνια κληρονομιά που προϋποθέτει, όμως,</w:t>
      </w:r>
      <w:r>
        <w:rPr>
          <w:rFonts w:ascii="Palatino Linotype" w:hAnsi="Palatino Linotype"/>
        </w:rPr>
        <w:t xml:space="preserve"> </w:t>
      </w:r>
      <w:r w:rsidRPr="00171439">
        <w:rPr>
          <w:rFonts w:ascii="Palatino Linotype" w:hAnsi="Palatino Linotype"/>
        </w:rPr>
        <w:t xml:space="preserve">τον τελικό εσχατολογικό αόρατο πόλεμο. </w:t>
      </w:r>
      <w:r>
        <w:rPr>
          <w:rFonts w:ascii="Palatino Linotype" w:hAnsi="Palatino Linotype"/>
        </w:rPr>
        <w:t xml:space="preserve">Η συμμετοχή σε </w:t>
      </w:r>
      <w:r w:rsidRPr="00171439">
        <w:rPr>
          <w:rFonts w:ascii="Palatino Linotype" w:hAnsi="Palatino Linotype"/>
        </w:rPr>
        <w:t xml:space="preserve">αυτόν </w:t>
      </w:r>
      <w:r>
        <w:rPr>
          <w:rFonts w:ascii="Palatino Linotype" w:hAnsi="Palatino Linotype"/>
        </w:rPr>
        <w:t xml:space="preserve">προϋποθέτει να </w:t>
      </w:r>
      <w:r w:rsidRPr="00171439">
        <w:rPr>
          <w:rFonts w:ascii="Palatino Linotype" w:hAnsi="Palatino Linotype"/>
        </w:rPr>
        <w:t xml:space="preserve">ωριμάσουν οι πιστοί </w:t>
      </w:r>
      <w:r>
        <w:rPr>
          <w:rFonts w:ascii="Palatino Linotype" w:hAnsi="Palatino Linotype"/>
        </w:rPr>
        <w:t xml:space="preserve">κατεξοχήν διά της αγάπης </w:t>
      </w:r>
      <w:r w:rsidRPr="00171439">
        <w:rPr>
          <w:rFonts w:ascii="Palatino Linotype" w:hAnsi="Palatino Linotype"/>
        </w:rPr>
        <w:t xml:space="preserve">στην </w:t>
      </w:r>
      <w:r w:rsidRPr="00171439">
        <w:rPr>
          <w:rFonts w:ascii="Palatino Linotype" w:hAnsi="Palatino Linotype"/>
          <w:i/>
        </w:rPr>
        <w:t>ανδρική ηλικία</w:t>
      </w:r>
      <w:r>
        <w:rPr>
          <w:rFonts w:ascii="Palatino Linotype" w:hAnsi="Palatino Linotype"/>
          <w:i/>
        </w:rPr>
        <w:t xml:space="preserve"> </w:t>
      </w:r>
      <w:r w:rsidRPr="00805B32">
        <w:rPr>
          <w:rFonts w:ascii="Palatino Linotype" w:hAnsi="Palatino Linotype"/>
        </w:rPr>
        <w:t>και</w:t>
      </w:r>
      <w:r>
        <w:rPr>
          <w:rFonts w:ascii="Palatino Linotype" w:hAnsi="Palatino Linotype"/>
          <w:i/>
        </w:rPr>
        <w:t xml:space="preserve"> </w:t>
      </w:r>
      <w:r w:rsidRPr="00380FB7">
        <w:rPr>
          <w:rFonts w:ascii="Palatino Linotype" w:hAnsi="Palatino Linotype"/>
        </w:rPr>
        <w:t xml:space="preserve">να </w:t>
      </w:r>
      <w:r>
        <w:rPr>
          <w:rFonts w:ascii="Palatino Linotype" w:hAnsi="Palatino Linotype"/>
        </w:rPr>
        <w:t>παραμείνουν</w:t>
      </w:r>
      <w:r w:rsidRPr="00171439">
        <w:rPr>
          <w:rFonts w:ascii="Palatino Linotype" w:hAnsi="Palatino Linotype"/>
        </w:rPr>
        <w:t xml:space="preserve"> </w:t>
      </w:r>
      <w:r w:rsidRPr="00171439">
        <w:rPr>
          <w:rFonts w:ascii="Palatino Linotype" w:hAnsi="Palatino Linotype"/>
          <w:i/>
        </w:rPr>
        <w:t>πιστοί</w:t>
      </w:r>
      <w:r w:rsidRPr="00171439">
        <w:rPr>
          <w:rFonts w:ascii="Palatino Linotype" w:hAnsi="Palatino Linotype"/>
        </w:rPr>
        <w:t>/αφ</w:t>
      </w:r>
      <w:r w:rsidRPr="00380FB7">
        <w:rPr>
          <w:rFonts w:ascii="Palatino Linotype" w:hAnsi="Palatino Linotype"/>
          <w:i/>
        </w:rPr>
        <w:t>οσιωμένοι</w:t>
      </w:r>
      <w:r w:rsidRPr="00171439">
        <w:rPr>
          <w:rFonts w:ascii="Palatino Linotype" w:hAnsi="Palatino Linotype"/>
        </w:rPr>
        <w:t xml:space="preserve"> στον Χριστό</w:t>
      </w:r>
      <w:r>
        <w:rPr>
          <w:rFonts w:ascii="Palatino Linotype" w:hAnsi="Palatino Linotype"/>
        </w:rPr>
        <w:t>,</w:t>
      </w:r>
      <w:r w:rsidRPr="00171439">
        <w:rPr>
          <w:rFonts w:ascii="Palatino Linotype" w:hAnsi="Palatino Linotype"/>
        </w:rPr>
        <w:t xml:space="preserve"> </w:t>
      </w:r>
      <w:r>
        <w:rPr>
          <w:rFonts w:ascii="Palatino Linotype" w:hAnsi="Palatino Linotype"/>
        </w:rPr>
        <w:t xml:space="preserve">τον κατεξοχήν </w:t>
      </w:r>
      <w:r>
        <w:rPr>
          <w:rFonts w:ascii="Palatino Linotype" w:hAnsi="Palatino Linotype"/>
        </w:rPr>
        <w:lastRenderedPageBreak/>
        <w:t>Ηγαπημένο,</w:t>
      </w:r>
      <w:r w:rsidRPr="00171439">
        <w:rPr>
          <w:rFonts w:ascii="Palatino Linotype" w:hAnsi="Palatino Linotype"/>
        </w:rPr>
        <w:t xml:space="preserve"> και το Σώμα Του </w:t>
      </w:r>
      <w:r>
        <w:rPr>
          <w:rFonts w:ascii="Palatino Linotype" w:hAnsi="Palatino Linotype"/>
        </w:rPr>
        <w:t xml:space="preserve">αφού συνειδητοποιήσουν ότι μέσω Αυτών τους χορηγείται από τον κατεξοχήν Πατέρα </w:t>
      </w:r>
      <w:r w:rsidRPr="00171439">
        <w:rPr>
          <w:rFonts w:ascii="Palatino Linotype" w:hAnsi="Palatino Linotype"/>
        </w:rPr>
        <w:t>το πλήρωμα των θεϊκών δωρ</w:t>
      </w:r>
      <w:r>
        <w:rPr>
          <w:rFonts w:ascii="Palatino Linotype" w:hAnsi="Palatino Linotype"/>
        </w:rPr>
        <w:t xml:space="preserve">εών της δύναμης και της σοφίας αλλά και Ειρήνη-Σαλόμ. </w:t>
      </w:r>
    </w:p>
    <w:p w:rsidR="00D15B2D" w:rsidRPr="00171439" w:rsidRDefault="00D15B2D" w:rsidP="00D15B2D"/>
    <w:p w:rsidR="00D15B2D" w:rsidRPr="00171439" w:rsidRDefault="00D15B2D" w:rsidP="00D15B2D">
      <w:pPr>
        <w:pStyle w:val="Heading2"/>
        <w:rPr>
          <w:szCs w:val="96"/>
        </w:rPr>
      </w:pPr>
      <w:r w:rsidRPr="00171439">
        <w:t>ΣΥΜΠΕΡΑΣΜΑΤΑ</w:t>
      </w:r>
    </w:p>
    <w:p w:rsidR="00D15B2D" w:rsidRPr="00171439" w:rsidRDefault="00D15B2D" w:rsidP="00D15B2D">
      <w:pPr>
        <w:autoSpaceDE w:val="0"/>
        <w:autoSpaceDN w:val="0"/>
        <w:adjustRightInd w:val="0"/>
        <w:spacing w:after="0" w:line="240" w:lineRule="auto"/>
        <w:jc w:val="both"/>
        <w:rPr>
          <w:rFonts w:ascii="Palatino Linotype" w:hAnsi="Palatino Linotype" w:cs="SBL Greek"/>
          <w:lang w:bidi="he-IL"/>
        </w:rPr>
      </w:pPr>
      <w:r w:rsidRPr="00171439">
        <w:rPr>
          <w:rFonts w:ascii="Palatino Linotype" w:hAnsi="Palatino Linotype" w:cs="SBL Greek"/>
          <w:lang w:bidi="he-IL"/>
        </w:rPr>
        <w:t xml:space="preserve">Συνοψίζοντας τα ανωτέρω συμπεραίνουμε τα εξής: Στα δύο πρώτα κεφάλαια της Εφ. καταγράφεται το κατεξοχήν </w:t>
      </w:r>
      <w:r w:rsidRPr="00171439">
        <w:rPr>
          <w:rFonts w:ascii="Palatino Linotype" w:hAnsi="Palatino Linotype" w:cs="SBL Greek"/>
          <w:i/>
          <w:lang w:bidi="he-IL"/>
        </w:rPr>
        <w:t>μυστήριο</w:t>
      </w:r>
      <w:r w:rsidRPr="00171439">
        <w:rPr>
          <w:rFonts w:ascii="Palatino Linotype" w:hAnsi="Palatino Linotype" w:cs="SBL Greek"/>
          <w:lang w:bidi="he-IL"/>
        </w:rPr>
        <w:t xml:space="preserve"> που και έχει συνδεθεί με το όνομα και το κήρυγμά του στα έθνη. Ο </w:t>
      </w:r>
      <w:r w:rsidRPr="00171439">
        <w:rPr>
          <w:rFonts w:ascii="Palatino Linotype" w:hAnsi="Palatino Linotype" w:cs="SBL Greek"/>
          <w:i/>
          <w:lang w:bidi="he-IL"/>
        </w:rPr>
        <w:t>απόστολος</w:t>
      </w:r>
      <w:r w:rsidRPr="00171439">
        <w:rPr>
          <w:rFonts w:ascii="Palatino Linotype" w:hAnsi="Palatino Linotype" w:cs="SBL Greek"/>
          <w:lang w:bidi="he-IL"/>
        </w:rPr>
        <w:t xml:space="preserve"> συγγραφέας («Π.») ως </w:t>
      </w:r>
      <w:r w:rsidRPr="00171439">
        <w:rPr>
          <w:rFonts w:ascii="Palatino Linotype" w:hAnsi="Palatino Linotype" w:cs="SBL Greek"/>
          <w:i/>
          <w:lang w:bidi="he-IL"/>
        </w:rPr>
        <w:t>οικονόμος και διάκονος</w:t>
      </w:r>
      <w:r w:rsidRPr="00171439">
        <w:rPr>
          <w:rFonts w:ascii="Palatino Linotype" w:hAnsi="Palatino Linotype" w:cs="SBL Greek"/>
          <w:lang w:bidi="he-IL"/>
        </w:rPr>
        <w:t xml:space="preserve"> θα υπερασπιστεί το </w:t>
      </w:r>
      <w:r w:rsidRPr="00171439">
        <w:rPr>
          <w:rFonts w:ascii="Palatino Linotype" w:hAnsi="Palatino Linotype" w:cs="SBL Greek"/>
          <w:i/>
          <w:lang w:bidi="he-IL"/>
        </w:rPr>
        <w:t>ήθος</w:t>
      </w:r>
      <w:r w:rsidRPr="00171439">
        <w:rPr>
          <w:rFonts w:ascii="Palatino Linotype" w:hAnsi="Palatino Linotype" w:cs="SBL Greek"/>
          <w:lang w:bidi="he-IL"/>
        </w:rPr>
        <w:t xml:space="preserve"> του εκτενέστερα στο κεφ. 3 ακριβώς πριν την Παραίνεση, όπου και θα διεγείρει κλιμακωτά το </w:t>
      </w:r>
      <w:r w:rsidRPr="00171439">
        <w:rPr>
          <w:rFonts w:ascii="Palatino Linotype" w:hAnsi="Palatino Linotype" w:cs="SBL Greek"/>
          <w:i/>
          <w:lang w:bidi="he-IL"/>
        </w:rPr>
        <w:t>πάθος</w:t>
      </w:r>
      <w:r w:rsidRPr="00171439">
        <w:rPr>
          <w:rFonts w:ascii="Palatino Linotype" w:hAnsi="Palatino Linotype" w:cs="SBL Greek"/>
          <w:lang w:bidi="he-IL"/>
        </w:rPr>
        <w:t xml:space="preserve"> των ακροατών προκειμένου στο τέλος να τους καλέσει σε επιστράτευση. Με την προσθήκη της </w:t>
      </w:r>
      <w:r w:rsidRPr="00171439">
        <w:rPr>
          <w:rFonts w:ascii="Palatino Linotype" w:hAnsi="Palatino Linotype" w:cs="SBL Greek"/>
          <w:i/>
          <w:lang w:bidi="he-IL"/>
        </w:rPr>
        <w:t>πίστης προς τον Ιησού Χριστό</w:t>
      </w:r>
      <w:r w:rsidRPr="00171439">
        <w:rPr>
          <w:rFonts w:ascii="Palatino Linotype" w:hAnsi="Palatino Linotype" w:cs="SBL Greek"/>
          <w:lang w:bidi="he-IL"/>
        </w:rPr>
        <w:t xml:space="preserve"> στον όρο </w:t>
      </w:r>
      <w:r w:rsidRPr="00171439">
        <w:rPr>
          <w:rFonts w:ascii="Palatino Linotype" w:hAnsi="Palatino Linotype" w:cs="SBL Greek"/>
          <w:i/>
          <w:lang w:bidi="he-IL"/>
        </w:rPr>
        <w:t>άγιος</w:t>
      </w:r>
      <w:r w:rsidRPr="00171439">
        <w:rPr>
          <w:rFonts w:ascii="Palatino Linotype" w:hAnsi="Palatino Linotype" w:cs="SBL Greek"/>
          <w:lang w:bidi="he-IL"/>
        </w:rPr>
        <w:t xml:space="preserve"> στον στ. 1 υπογραμμίζει το βασικό στοιχείο που πρέπει να χαρακτηρίζει τους αποδέκτες της επιστολής του. Ο όρος </w:t>
      </w:r>
      <w:r w:rsidRPr="00171439">
        <w:rPr>
          <w:rFonts w:ascii="Palatino Linotype" w:hAnsi="Palatino Linotype" w:cs="SBL Greek"/>
          <w:i/>
          <w:lang w:bidi="he-IL"/>
        </w:rPr>
        <w:t>πίστη</w:t>
      </w:r>
      <w:r w:rsidRPr="00171439">
        <w:rPr>
          <w:rFonts w:ascii="Palatino Linotype" w:hAnsi="Palatino Linotype" w:cs="SBL Greek"/>
          <w:lang w:bidi="he-IL"/>
        </w:rPr>
        <w:t xml:space="preserve"> έχει τη σημασία της απόλυτης αφοσίωσης που επιδεικνύει η νύμφη στο νυμφίο της (5, 23-4) που εκπηγάζει από το </w:t>
      </w:r>
      <w:r w:rsidRPr="00171439">
        <w:rPr>
          <w:rFonts w:ascii="Palatino Linotype" w:hAnsi="Palatino Linotype" w:cs="SBL Greek"/>
          <w:i/>
          <w:lang w:bidi="he-IL"/>
        </w:rPr>
        <w:t>μέγα μυστήριο</w:t>
      </w:r>
      <w:r w:rsidRPr="00171439">
        <w:rPr>
          <w:rFonts w:ascii="Palatino Linotype" w:hAnsi="Palatino Linotype" w:cs="SBL Greek"/>
          <w:lang w:bidi="he-IL"/>
        </w:rPr>
        <w:t xml:space="preserve"> και τις δωρεές που απορρέουν εξ αυτού και περιγράφονται στα Εφ. 1-2. Γι’ αυτό επιπλέον στον χαιρετισμό η </w:t>
      </w:r>
      <w:r w:rsidRPr="00171439">
        <w:rPr>
          <w:rFonts w:ascii="Palatino Linotype" w:hAnsi="Palatino Linotype" w:cs="SBL Greek"/>
          <w:i/>
          <w:lang w:bidi="he-IL"/>
        </w:rPr>
        <w:t>Χάρις</w:t>
      </w:r>
      <w:r w:rsidRPr="00171439">
        <w:rPr>
          <w:rFonts w:ascii="Palatino Linotype" w:hAnsi="Palatino Linotype" w:cs="SBL Greek"/>
          <w:lang w:bidi="he-IL"/>
        </w:rPr>
        <w:t xml:space="preserve"> (την οποία αναπτύσσει ακολούθως με μεγαλειώδη τρόπο μέσω της</w:t>
      </w:r>
      <w:r w:rsidRPr="00431E88">
        <w:rPr>
          <w:rFonts w:ascii="Palatino Linotype" w:hAnsi="Palatino Linotype" w:cs="SBL Greek"/>
          <w:lang w:bidi="he-IL"/>
        </w:rPr>
        <w:t xml:space="preserve"> </w:t>
      </w:r>
      <w:r w:rsidRPr="00431E88">
        <w:rPr>
          <w:rFonts w:ascii="Palatino Linotype" w:hAnsi="Palatino Linotype" w:cs="SBL Greek"/>
          <w:lang w:val="en-US" w:bidi="he-IL"/>
        </w:rPr>
        <w:t>Berakhah</w:t>
      </w:r>
      <w:r w:rsidRPr="00171439">
        <w:rPr>
          <w:rFonts w:ascii="Palatino Linotype" w:hAnsi="Palatino Linotype" w:cs="SBL Greek"/>
          <w:lang w:bidi="he-IL"/>
        </w:rPr>
        <w:t xml:space="preserve">) πηγάζει και από τον Ιησού. </w:t>
      </w:r>
    </w:p>
    <w:p w:rsidR="00D15B2D" w:rsidRPr="00171439" w:rsidRDefault="00D15B2D" w:rsidP="00D15B2D">
      <w:pPr>
        <w:autoSpaceDE w:val="0"/>
        <w:autoSpaceDN w:val="0"/>
        <w:adjustRightInd w:val="0"/>
        <w:spacing w:after="0" w:line="240" w:lineRule="auto"/>
        <w:jc w:val="both"/>
        <w:rPr>
          <w:rFonts w:ascii="Palatino Linotype" w:hAnsi="Palatino Linotype" w:cs="SBL Greek"/>
          <w:lang w:bidi="he-IL"/>
        </w:rPr>
      </w:pPr>
      <w:r w:rsidRPr="00171439">
        <w:rPr>
          <w:rFonts w:ascii="Palatino Linotype" w:hAnsi="Palatino Linotype" w:cs="SBL Greek"/>
          <w:lang w:bidi="he-IL"/>
        </w:rPr>
        <w:t xml:space="preserve">Στην επισυναπτόμενη </w:t>
      </w:r>
      <w:r w:rsidRPr="00171439">
        <w:rPr>
          <w:rFonts w:ascii="Palatino Linotype" w:hAnsi="Palatino Linotype" w:cs="SBL Greek"/>
          <w:i/>
          <w:lang w:bidi="he-IL"/>
        </w:rPr>
        <w:t>Ευλογία</w:t>
      </w:r>
      <w:r w:rsidRPr="00171439">
        <w:rPr>
          <w:rFonts w:ascii="Palatino Linotype" w:hAnsi="Palatino Linotype" w:cs="SBL Greek"/>
          <w:lang w:bidi="he-IL"/>
        </w:rPr>
        <w:t xml:space="preserve"> τονίζεται ευθύς αμέσως ο δεύτερος βασικός σκοπός της συγγραφής της επιστολής που εκτός της της έκθεσης του χριστολογικού/εκκλησιολογικού μυστηρίου έγκειται στο εξής γεγονός: </w:t>
      </w:r>
      <w:r w:rsidRPr="00171439">
        <w:rPr>
          <w:rFonts w:ascii="Palatino Linotype" w:hAnsi="Palatino Linotype" w:cs="SBL Greek"/>
          <w:i/>
          <w:lang w:bidi="he-IL"/>
        </w:rPr>
        <w:t>εἰς τὸ</w:t>
      </w:r>
      <w:r w:rsidRPr="00171439">
        <w:rPr>
          <w:rFonts w:ascii="Palatino Linotype" w:hAnsi="Palatino Linotype" w:cs="SBL Greek"/>
          <w:lang w:bidi="he-IL"/>
        </w:rPr>
        <w:t xml:space="preserve"> </w:t>
      </w:r>
      <w:r w:rsidRPr="00171439">
        <w:rPr>
          <w:rFonts w:ascii="Palatino Linotype" w:hAnsi="Palatino Linotype" w:cs="SBL Greek"/>
          <w:i/>
          <w:lang w:bidi="he-IL"/>
        </w:rPr>
        <w:t xml:space="preserve">εἶναι ἡμᾶς ἁγίους καὶ ἀμώμους κατενώπιον </w:t>
      </w:r>
      <w:r w:rsidRPr="00171439">
        <w:rPr>
          <w:rFonts w:ascii="Palatino Linotype" w:hAnsi="Palatino Linotype" w:cs="SBL Greek"/>
          <w:i/>
          <w:caps/>
          <w:lang w:bidi="he-IL"/>
        </w:rPr>
        <w:t>α</w:t>
      </w:r>
      <w:r w:rsidRPr="00171439">
        <w:rPr>
          <w:rFonts w:ascii="Palatino Linotype" w:hAnsi="Palatino Linotype" w:cs="SBL Greek"/>
          <w:i/>
          <w:lang w:bidi="he-IL"/>
        </w:rPr>
        <w:t>ὐτοῦ</w:t>
      </w:r>
      <w:r w:rsidRPr="00171439">
        <w:rPr>
          <w:rFonts w:ascii="Palatino Linotype" w:hAnsi="Palatino Linotype" w:cs="SBL Greek"/>
          <w:lang w:bidi="he-IL"/>
        </w:rPr>
        <w:t xml:space="preserve">. Αυτό συνεπάγεται το να μη υπάρχει </w:t>
      </w:r>
      <w:r w:rsidRPr="00171439">
        <w:rPr>
          <w:rFonts w:ascii="Palatino Linotype" w:hAnsi="Palatino Linotype" w:cs="SBL Greek"/>
          <w:i/>
          <w:lang w:bidi="he-IL"/>
        </w:rPr>
        <w:t>συγ</w:t>
      </w:r>
      <w:r w:rsidRPr="00171439">
        <w:rPr>
          <w:rFonts w:ascii="Palatino Linotype" w:hAnsi="Palatino Linotype" w:cs="SBL Greek"/>
          <w:lang w:bidi="he-IL"/>
        </w:rPr>
        <w:t xml:space="preserve">κοινωνία/συμμετοχή με τον κόσμο/τη σάρκα και την αμαρτία. Η αιτία και το μέσον επίτευξης του στόχου είναι </w:t>
      </w:r>
      <w:r w:rsidRPr="00171439">
        <w:rPr>
          <w:rFonts w:ascii="Palatino Linotype" w:hAnsi="Palatino Linotype" w:cs="SBL Greek"/>
          <w:i/>
          <w:lang w:bidi="he-IL"/>
        </w:rPr>
        <w:t>η αγάπη</w:t>
      </w:r>
      <w:r w:rsidRPr="00171439">
        <w:rPr>
          <w:rFonts w:ascii="Palatino Linotype" w:hAnsi="Palatino Linotype" w:cs="SBL Greek"/>
          <w:lang w:bidi="he-IL"/>
        </w:rPr>
        <w:t xml:space="preserve"> αφού η βασική </w:t>
      </w:r>
      <w:r w:rsidRPr="00171439">
        <w:rPr>
          <w:rFonts w:ascii="Palatino Linotype" w:hAnsi="Palatino Linotype" w:cs="SBL Greek"/>
          <w:i/>
          <w:lang w:bidi="he-IL"/>
        </w:rPr>
        <w:t>δωρεά/χάρις</w:t>
      </w:r>
      <w:r w:rsidRPr="00171439">
        <w:rPr>
          <w:rFonts w:ascii="Palatino Linotype" w:hAnsi="Palatino Linotype" w:cs="SBL Greek"/>
          <w:lang w:bidi="he-IL"/>
        </w:rPr>
        <w:t xml:space="preserve"> είναι η λύτρωση διά του αίματος του κατεξοχήν Υιού και η </w:t>
      </w:r>
      <w:r w:rsidRPr="00171439">
        <w:rPr>
          <w:rFonts w:ascii="Palatino Linotype" w:hAnsi="Palatino Linotype" w:cs="SBL Greek"/>
          <w:i/>
          <w:lang w:bidi="he-IL"/>
        </w:rPr>
        <w:t>υιοθεσία</w:t>
      </w:r>
      <w:r w:rsidRPr="00171439">
        <w:rPr>
          <w:rFonts w:ascii="Palatino Linotype" w:hAnsi="Palatino Linotype" w:cs="SBL Greek"/>
          <w:lang w:bidi="he-IL"/>
        </w:rPr>
        <w:t xml:space="preserve"> που σημαίνει ένταξη ενός πρώην δούλου σε μια νέα οικογένεια του κατεξοχήν Θεού που βιώνεται ως κατεξοχήν Πατέρας και απόκτηση ενός εντελώς καινούργιου στάτους. Στη δεύτερη στροφή εξαίρεται η σπουδαιότητα και η χορηγία του </w:t>
      </w:r>
      <w:r w:rsidRPr="00171439">
        <w:rPr>
          <w:rFonts w:ascii="Palatino Linotype" w:hAnsi="Palatino Linotype" w:cs="SBL Greek"/>
          <w:i/>
          <w:lang w:bidi="he-IL"/>
        </w:rPr>
        <w:t>Ηγαπημένου</w:t>
      </w:r>
      <w:r w:rsidRPr="00171439">
        <w:rPr>
          <w:rFonts w:ascii="Palatino Linotype" w:hAnsi="Palatino Linotype" w:cs="SBL Greek"/>
          <w:lang w:bidi="he-IL"/>
        </w:rPr>
        <w:t xml:space="preserve"> Χριστού που </w:t>
      </w:r>
      <w:r w:rsidRPr="00171439">
        <w:rPr>
          <w:rFonts w:ascii="Palatino Linotype" w:hAnsi="Palatino Linotype" w:cs="SBL Greek"/>
          <w:i/>
          <w:lang w:bidi="he-IL"/>
        </w:rPr>
        <w:t xml:space="preserve">ανακεφαλαιώνει </w:t>
      </w:r>
      <w:r w:rsidRPr="00171439">
        <w:rPr>
          <w:rFonts w:ascii="Palatino Linotype" w:hAnsi="Palatino Linotype" w:cs="SBL Greek"/>
          <w:lang w:bidi="he-IL"/>
        </w:rPr>
        <w:t xml:space="preserve">όλα όσα οι άλλοι λατρεύουν. Στην τρίτη στροφή το βλέμμα στρέφεται προς το μέλλον και την κληρονομιά που εγγυάται το Πνεύμα που έλαβαν οι παραλήπτες ως </w:t>
      </w:r>
      <w:r w:rsidRPr="00171439">
        <w:rPr>
          <w:rFonts w:ascii="Palatino Linotype" w:hAnsi="Palatino Linotype" w:cs="SBL Greek"/>
          <w:i/>
          <w:lang w:bidi="he-IL"/>
        </w:rPr>
        <w:t>αρραβώνα</w:t>
      </w:r>
      <w:r w:rsidRPr="00171439">
        <w:rPr>
          <w:rFonts w:ascii="Palatino Linotype" w:hAnsi="Palatino Linotype" w:cs="SBL Greek"/>
          <w:lang w:bidi="he-IL"/>
        </w:rPr>
        <w:t>. Επιπλέον ο Π. με τον ύμνο εισαγάγει τους αναγνώστες/ακροατές του σε ένα λατρευτικό βαπτισματικό πλαίσιο (που θα «υπενθυμίσει» και εν συνεχεία με άλλες βαπτισματικές περικοπές) προκειμένου να ανακαλέσει την εμπειρία της μετα</w:t>
      </w:r>
      <w:r w:rsidRPr="00171439">
        <w:rPr>
          <w:rFonts w:ascii="Palatino Linotype" w:hAnsi="Palatino Linotype" w:cs="SBL Greek"/>
          <w:i/>
          <w:lang w:bidi="he-IL"/>
        </w:rPr>
        <w:t>στροφής</w:t>
      </w:r>
      <w:r w:rsidRPr="00171439">
        <w:rPr>
          <w:rFonts w:ascii="Palatino Linotype" w:hAnsi="Palatino Linotype" w:cs="SBL Greek"/>
          <w:lang w:bidi="he-IL"/>
        </w:rPr>
        <w:t xml:space="preserve"> και τη συνεπαγόμενη προαναφερθείσα αλλαγή </w:t>
      </w:r>
      <w:r w:rsidRPr="00171439">
        <w:rPr>
          <w:rFonts w:ascii="Palatino Linotype" w:hAnsi="Palatino Linotype" w:cs="SBL Greek"/>
          <w:i/>
          <w:lang w:bidi="he-IL"/>
        </w:rPr>
        <w:t xml:space="preserve">στάτους </w:t>
      </w:r>
      <w:r w:rsidRPr="00171439">
        <w:rPr>
          <w:rFonts w:ascii="Palatino Linotype" w:hAnsi="Palatino Linotype" w:cs="SBL Greek"/>
          <w:lang w:bidi="he-IL"/>
        </w:rPr>
        <w:t xml:space="preserve">ένεκα του πλεονάσματος της </w:t>
      </w:r>
      <w:r w:rsidRPr="00171439">
        <w:rPr>
          <w:rFonts w:ascii="Palatino Linotype" w:hAnsi="Palatino Linotype" w:cs="SBL Greek"/>
          <w:i/>
          <w:lang w:bidi="he-IL"/>
        </w:rPr>
        <w:t>χάρης</w:t>
      </w:r>
      <w:r w:rsidRPr="00171439">
        <w:rPr>
          <w:rFonts w:ascii="Palatino Linotype" w:hAnsi="Palatino Linotype" w:cs="SBL Greek"/>
          <w:lang w:bidi="he-IL"/>
        </w:rPr>
        <w:t xml:space="preserve"> εκ μέρους των τριών Προσώπων που (ιδίως στο ελληνορωμαϊκό σύστημα αξιών) συνεπάγεται </w:t>
      </w:r>
      <w:r w:rsidRPr="00171439">
        <w:rPr>
          <w:rFonts w:ascii="Palatino Linotype" w:hAnsi="Palatino Linotype" w:cs="SBL Greek"/>
          <w:i/>
          <w:lang w:bidi="he-IL"/>
        </w:rPr>
        <w:t>έπαινο δόξας</w:t>
      </w:r>
      <w:r w:rsidRPr="00171439">
        <w:rPr>
          <w:rFonts w:ascii="Palatino Linotype" w:hAnsi="Palatino Linotype" w:cs="SBL Greek"/>
          <w:lang w:bidi="he-IL"/>
        </w:rPr>
        <w:t xml:space="preserve"> κατεξοχήν προς τον Πατέρα. Έτσι, ανακαλώντας το συγκεκριμένο γεγονός του παρελθόντος ο Π. επιχειρεί να αποστασιοποιήσει τους ακροατές του από τον κόσμο στο παρόν. Ειδικότερα με τον στ. 3 </w:t>
      </w:r>
      <w:r w:rsidRPr="00171439">
        <w:rPr>
          <w:rFonts w:ascii="Palatino Linotype" w:hAnsi="Palatino Linotype" w:cs="SBL Greek"/>
          <w:i/>
          <w:lang w:bidi="he-IL"/>
        </w:rPr>
        <w:t xml:space="preserve">εἶναι ἡμᾶς ἁγίους καὶ ἀμώμους κατενώπιον </w:t>
      </w:r>
      <w:r w:rsidRPr="00171439">
        <w:rPr>
          <w:rFonts w:ascii="Palatino Linotype" w:hAnsi="Palatino Linotype" w:cs="SBL Greek"/>
          <w:i/>
          <w:caps/>
          <w:lang w:bidi="he-IL"/>
        </w:rPr>
        <w:t>α</w:t>
      </w:r>
      <w:r w:rsidRPr="00171439">
        <w:rPr>
          <w:rFonts w:ascii="Palatino Linotype" w:hAnsi="Palatino Linotype" w:cs="SBL Greek"/>
          <w:i/>
          <w:lang w:bidi="he-IL"/>
        </w:rPr>
        <w:t>ὐτοῦ</w:t>
      </w:r>
      <w:r w:rsidRPr="00171439">
        <w:rPr>
          <w:rFonts w:ascii="Palatino Linotype" w:hAnsi="Palatino Linotype" w:cs="SBL Greek"/>
          <w:lang w:bidi="he-IL"/>
        </w:rPr>
        <w:t xml:space="preserve"> συμπυκνώνει την παραίνεση των κεφ. 4-6. </w:t>
      </w:r>
    </w:p>
    <w:p w:rsidR="00D15B2D" w:rsidRPr="00171439" w:rsidRDefault="00D15B2D" w:rsidP="00D15B2D">
      <w:pPr>
        <w:spacing w:after="0" w:line="240" w:lineRule="auto"/>
        <w:jc w:val="both"/>
        <w:rPr>
          <w:rFonts w:ascii="Palatino Linotype" w:hAnsi="Palatino Linotype" w:cs="SBL Greek"/>
          <w:lang w:bidi="he-IL"/>
        </w:rPr>
      </w:pPr>
      <w:r w:rsidRPr="00171439">
        <w:rPr>
          <w:rFonts w:ascii="Palatino Linotype" w:hAnsi="Palatino Linotype" w:cs="SBL Greek"/>
          <w:lang w:bidi="he-IL"/>
        </w:rPr>
        <w:t>Με την Ευχαριστία που ακολουθεί συνεχίζεται η αναφορά στο μέλλον του οποίου η προ</w:t>
      </w:r>
      <w:r w:rsidRPr="00171439">
        <w:rPr>
          <w:rFonts w:ascii="Palatino Linotype" w:hAnsi="Palatino Linotype" w:cs="SBL Greek"/>
          <w:i/>
          <w:lang w:bidi="he-IL"/>
        </w:rPr>
        <w:t>οπτική</w:t>
      </w:r>
      <w:r w:rsidRPr="00171439">
        <w:rPr>
          <w:rFonts w:ascii="Palatino Linotype" w:hAnsi="Palatino Linotype" w:cs="SBL Greek"/>
          <w:lang w:bidi="he-IL"/>
        </w:rPr>
        <w:t xml:space="preserve"> μπορεί να νοηματοδοτήσει τον αγώνα του παρόντος ενάντια στον κόσμο. Το αληθινό </w:t>
      </w:r>
      <w:r w:rsidRPr="00171439">
        <w:rPr>
          <w:rFonts w:ascii="Palatino Linotype" w:hAnsi="Palatino Linotype" w:cs="SBL Greek"/>
          <w:i/>
          <w:lang w:bidi="he-IL"/>
        </w:rPr>
        <w:t>πνεύμα σοφίας και αποκαλύψεως και οι πραγματικά πεφωτισμένοι οφθαλμοί</w:t>
      </w:r>
      <w:r w:rsidRPr="00171439">
        <w:rPr>
          <w:rFonts w:ascii="Palatino Linotype" w:hAnsi="Palatino Linotype" w:cs="SBL Greek"/>
          <w:lang w:bidi="he-IL"/>
        </w:rPr>
        <w:t xml:space="preserve"> αφορούν στον ακόμη μεγαλύτερο πλούτο/κληρονομιά του μέλλοντος και όχι σε «κοσμολογικά μυστήρια» του επέκεινα. Εν συνεχεία επανέρχεται ο συγγραφέας της Εφ. στο παρόν για να δηλώσει πού ακριβώς μπορεί κάποιος να αντλήσει ειδικότερα </w:t>
      </w:r>
      <w:r w:rsidRPr="00171439">
        <w:rPr>
          <w:rFonts w:ascii="Palatino Linotype" w:hAnsi="Palatino Linotype" w:cs="SBL Greek"/>
          <w:i/>
          <w:lang w:bidi="he-IL"/>
        </w:rPr>
        <w:t>κραταιά δύναμη/ρώμη</w:t>
      </w:r>
      <w:r w:rsidRPr="00171439">
        <w:rPr>
          <w:rFonts w:ascii="Palatino Linotype" w:hAnsi="Palatino Linotype" w:cs="SBL Greek"/>
          <w:lang w:bidi="he-IL"/>
        </w:rPr>
        <w:t xml:space="preserve">, η οποία μαζί με τη σοφία συνιστούσαν τα ιδεώδη του ελληνορωμαϊκού κόσμου. Σε αυτό το σημείο εισαγάγει το μέγεθος </w:t>
      </w:r>
      <w:r w:rsidRPr="00171439">
        <w:rPr>
          <w:rFonts w:ascii="Palatino Linotype" w:hAnsi="Palatino Linotype" w:cs="SBL Greek"/>
          <w:i/>
          <w:lang w:bidi="he-IL"/>
        </w:rPr>
        <w:t>Εκκλησία</w:t>
      </w:r>
      <w:r w:rsidRPr="00171439">
        <w:rPr>
          <w:rFonts w:ascii="Palatino Linotype" w:hAnsi="Palatino Linotype" w:cs="SBL Greek"/>
          <w:lang w:bidi="he-IL"/>
        </w:rPr>
        <w:t xml:space="preserve"> που συνιστά </w:t>
      </w:r>
      <w:r w:rsidRPr="00171439">
        <w:rPr>
          <w:rFonts w:ascii="Palatino Linotype" w:hAnsi="Palatino Linotype" w:cs="SBL Greek"/>
          <w:i/>
          <w:lang w:bidi="he-IL"/>
        </w:rPr>
        <w:t>τη σάρκα</w:t>
      </w:r>
      <w:r w:rsidRPr="00171439">
        <w:rPr>
          <w:rFonts w:ascii="Palatino Linotype" w:hAnsi="Palatino Linotype" w:cs="SBL Greek"/>
          <w:lang w:bidi="he-IL"/>
        </w:rPr>
        <w:t xml:space="preserve"> του Ι. Χριστού και είναι γεμάτη από τις δωρεές Του. Διά αυτής οι πιστοί βρίσκονται υπεράνω των αγγελικών δυνάμεων που υπολήπτονται τα έθνη και έχουν τα πάντα. Στο κεφ. 2 επεξηγούνται εκτενέστερα οι ανθρωπολογικές κάθετες και οριζόντιες προεκτάσεις του </w:t>
      </w:r>
      <w:r w:rsidRPr="00171439">
        <w:rPr>
          <w:rFonts w:ascii="Palatino Linotype" w:hAnsi="Palatino Linotype" w:cs="SBL Greek"/>
          <w:lang w:bidi="he-IL"/>
        </w:rPr>
        <w:lastRenderedPageBreak/>
        <w:t xml:space="preserve">χριστολογικού/ εκκλησιολογικού μυστηρίου. Από τον </w:t>
      </w:r>
      <w:r w:rsidRPr="00171439">
        <w:rPr>
          <w:rFonts w:ascii="Palatino Linotype" w:hAnsi="Palatino Linotype" w:cs="SBL Greek"/>
          <w:i/>
          <w:lang w:bidi="he-IL"/>
        </w:rPr>
        <w:t xml:space="preserve">Άδη </w:t>
      </w:r>
      <w:r w:rsidRPr="00171439">
        <w:rPr>
          <w:rFonts w:ascii="Palatino Linotype" w:hAnsi="Palatino Linotype" w:cs="SBL Greek"/>
          <w:lang w:bidi="he-IL"/>
        </w:rPr>
        <w:t>οι πνευματικά και ηθικά νεκροί και κεκοιμημένοι ανήλθαν στον θεϊκό θρόνο και από ξένοι έγιναν ισότιμοι με τον «εκλεκτό» λαό πολίτες της Βασιλείας και μέλη της οικογένειας/συγ</w:t>
      </w:r>
      <w:r w:rsidRPr="00171439">
        <w:rPr>
          <w:rFonts w:ascii="Palatino Linotype" w:hAnsi="Palatino Linotype" w:cs="SBL Greek"/>
          <w:i/>
          <w:lang w:bidi="he-IL"/>
        </w:rPr>
        <w:t>γενείς</w:t>
      </w:r>
      <w:r w:rsidRPr="00171439">
        <w:rPr>
          <w:rFonts w:ascii="Palatino Linotype" w:hAnsi="Palatino Linotype" w:cs="SBL Greek"/>
          <w:lang w:bidi="he-IL"/>
        </w:rPr>
        <w:t xml:space="preserve"> του ίδιου του Θεού. Αυτή η χάρις/δωρεά πραγματοποιήθηκε προκειμένου συσσωματωμένοι Ι. Χριστό </w:t>
      </w:r>
      <w:r w:rsidRPr="00171439">
        <w:rPr>
          <w:rFonts w:ascii="Palatino Linotype" w:hAnsi="Palatino Linotype" w:cs="SBL Greek"/>
          <w:i/>
          <w:lang w:bidi="he-IL"/>
        </w:rPr>
        <w:t xml:space="preserve">περιπατήσωμεν ἐπὶ ἔργοις ἀγαθοῖς οἷς προητοίμασεν ὁ </w:t>
      </w:r>
      <w:r w:rsidRPr="00171439">
        <w:rPr>
          <w:rFonts w:ascii="Palatino Linotype" w:hAnsi="Palatino Linotype" w:cs="SBL Greek"/>
          <w:i/>
          <w:caps/>
          <w:lang w:bidi="he-IL"/>
        </w:rPr>
        <w:t>θ</w:t>
      </w:r>
      <w:r w:rsidRPr="00171439">
        <w:rPr>
          <w:rFonts w:ascii="Palatino Linotype" w:hAnsi="Palatino Linotype" w:cs="SBL Greek"/>
          <w:i/>
          <w:lang w:bidi="he-IL"/>
        </w:rPr>
        <w:t>εὸς.</w:t>
      </w:r>
      <w:r w:rsidRPr="00171439">
        <w:rPr>
          <w:rFonts w:ascii="Palatino Linotype" w:hAnsi="Palatino Linotype" w:cs="SBL Greek"/>
          <w:lang w:bidi="he-IL"/>
        </w:rPr>
        <w:t xml:space="preserve"> </w:t>
      </w:r>
    </w:p>
    <w:p w:rsidR="00D15B2D" w:rsidRPr="00171439" w:rsidRDefault="00D15B2D" w:rsidP="00D15B2D">
      <w:pPr>
        <w:spacing w:after="0" w:line="240" w:lineRule="auto"/>
        <w:jc w:val="both"/>
        <w:rPr>
          <w:rFonts w:ascii="Palatino Linotype" w:hAnsi="Palatino Linotype" w:cs="Arial"/>
        </w:rPr>
      </w:pPr>
      <w:r w:rsidRPr="00171439">
        <w:rPr>
          <w:rFonts w:ascii="Palatino Linotype" w:hAnsi="Palatino Linotype" w:cs="SBL Greek"/>
          <w:lang w:bidi="he-IL"/>
        </w:rPr>
        <w:t xml:space="preserve"> Η Εκκλησία δεν είναι, όμως, ένα στατικό </w:t>
      </w:r>
      <w:r w:rsidRPr="00171439">
        <w:rPr>
          <w:rFonts w:ascii="Palatino Linotype" w:hAnsi="Palatino Linotype" w:cs="Arial"/>
        </w:rPr>
        <w:t xml:space="preserve">Οικοδόμημα/Οργανισμός </w:t>
      </w:r>
      <w:r w:rsidRPr="00171439">
        <w:rPr>
          <w:rFonts w:ascii="Palatino Linotype" w:hAnsi="Palatino Linotype" w:cs="SBL Greek"/>
          <w:lang w:bidi="he-IL"/>
        </w:rPr>
        <w:t xml:space="preserve">αλλά βρίσκεται </w:t>
      </w:r>
      <w:r w:rsidRPr="00171439">
        <w:rPr>
          <w:rFonts w:ascii="Palatino Linotype" w:hAnsi="Palatino Linotype" w:cs="Arial"/>
        </w:rPr>
        <w:t xml:space="preserve">σε διαδικασία αύξησης σε έμψυχο Ναό- </w:t>
      </w:r>
      <w:r w:rsidRPr="00171439">
        <w:rPr>
          <w:rFonts w:ascii="Palatino Linotype" w:hAnsi="Palatino Linotype" w:cs="SBL Greek"/>
          <w:i/>
          <w:lang w:bidi="he-IL"/>
        </w:rPr>
        <w:t>Κατοικητήριον τοῦ Θεοῦ</w:t>
      </w:r>
      <w:r w:rsidRPr="00171439">
        <w:rPr>
          <w:rFonts w:ascii="Palatino Linotype" w:hAnsi="Palatino Linotype" w:cs="SBL Greek"/>
          <w:lang w:bidi="he-IL"/>
        </w:rPr>
        <w:t xml:space="preserve"> </w:t>
      </w:r>
      <w:r w:rsidRPr="00171439">
        <w:rPr>
          <w:rFonts w:ascii="Palatino Linotype" w:hAnsi="Palatino Linotype" w:cs="SBL Greek"/>
          <w:i/>
          <w:lang w:bidi="he-IL"/>
        </w:rPr>
        <w:t>ἐν Πνεύματι</w:t>
      </w:r>
      <w:r w:rsidRPr="00171439">
        <w:rPr>
          <w:rFonts w:ascii="Palatino Linotype" w:hAnsi="Palatino Linotype" w:cs="Arial"/>
        </w:rPr>
        <w:t xml:space="preserve"> </w:t>
      </w:r>
      <w:r w:rsidRPr="00171439">
        <w:rPr>
          <w:rFonts w:ascii="Palatino Linotype" w:hAnsi="Palatino Linotype" w:cs="SBL Greek"/>
          <w:lang w:bidi="he-IL"/>
        </w:rPr>
        <w:t xml:space="preserve">(2, </w:t>
      </w:r>
      <w:r w:rsidRPr="00171439">
        <w:rPr>
          <w:rFonts w:ascii="Palatino Linotype" w:hAnsi="Palatino Linotype" w:cs="Arial"/>
        </w:rPr>
        <w:t xml:space="preserve">19-22). Αυτό συνεπάγεται τη συνέργεια, τη </w:t>
      </w:r>
      <w:r w:rsidRPr="00171439">
        <w:rPr>
          <w:rFonts w:ascii="Palatino Linotype" w:hAnsi="Palatino Linotype" w:cs="Arial"/>
          <w:i/>
        </w:rPr>
        <w:t>συνοικοδόμηση</w:t>
      </w:r>
      <w:r w:rsidRPr="00171439">
        <w:rPr>
          <w:rFonts w:ascii="Palatino Linotype" w:hAnsi="Palatino Linotype" w:cs="Arial"/>
        </w:rPr>
        <w:t xml:space="preserve"> εκάστου πιστού μέσω της αγάπης αλλά και της στάσης ζωής (</w:t>
      </w:r>
      <w:r w:rsidRPr="00171439">
        <w:rPr>
          <w:rFonts w:ascii="Palatino Linotype" w:hAnsi="Palatino Linotype" w:cs="Arial"/>
          <w:lang w:val="en-US"/>
        </w:rPr>
        <w:t>life</w:t>
      </w:r>
      <w:r w:rsidRPr="00171439">
        <w:rPr>
          <w:rFonts w:ascii="Palatino Linotype" w:hAnsi="Palatino Linotype" w:cs="Arial"/>
        </w:rPr>
        <w:t xml:space="preserve"> </w:t>
      </w:r>
      <w:r w:rsidRPr="00171439">
        <w:rPr>
          <w:rFonts w:ascii="Palatino Linotype" w:hAnsi="Palatino Linotype" w:cs="Arial"/>
          <w:lang w:val="en-US"/>
        </w:rPr>
        <w:t>style</w:t>
      </w:r>
      <w:r w:rsidRPr="00171439">
        <w:rPr>
          <w:rFonts w:ascii="Palatino Linotype" w:hAnsi="Palatino Linotype" w:cs="Arial"/>
        </w:rPr>
        <w:t xml:space="preserve">) που περιγράφεται στην εξαιρετικά εκτεταμένη και χριστολογικά τεκμηριωμένη Παραίνεση των κεφ. 4-6. Σε αυτήν κυριαρχούν </w:t>
      </w:r>
      <w:r w:rsidRPr="00171439">
        <w:rPr>
          <w:rFonts w:ascii="Palatino Linotype" w:hAnsi="Palatino Linotype"/>
          <w:lang w:bidi="he-IL"/>
        </w:rPr>
        <w:t xml:space="preserve">οι προστακτικές σχετικά με την έγερση, την ένδυση, τον περίπατο, το </w:t>
      </w:r>
      <w:r w:rsidRPr="00171439">
        <w:rPr>
          <w:rFonts w:ascii="Palatino Linotype" w:hAnsi="Palatino Linotype"/>
          <w:i/>
          <w:lang w:bidi="he-IL"/>
        </w:rPr>
        <w:t>στῆναι</w:t>
      </w:r>
      <w:r w:rsidRPr="00171439">
        <w:rPr>
          <w:rFonts w:ascii="Palatino Linotype" w:hAnsi="Palatino Linotype"/>
          <w:lang w:bidi="he-IL"/>
        </w:rPr>
        <w:t>, τον πόλεμο. Όλα αυτά σηματοδοτούν πλήρη και διαρκή αποστασιοποίηση από τον κόσμο και τα πνεύματα της πονηρίας που κυριαρχούν στον παρόντα αιώνα. Κατεξοχήν εντυπωσιάζουν</w:t>
      </w:r>
      <w:r w:rsidRPr="00171439">
        <w:rPr>
          <w:rFonts w:ascii="Palatino Linotype" w:hAnsi="Palatino Linotype" w:cs="Arial"/>
        </w:rPr>
        <w:t xml:space="preserve"> ο βαπτισματικός ύμνος </w:t>
      </w:r>
      <w:r w:rsidRPr="00171439">
        <w:rPr>
          <w:rFonts w:ascii="Palatino Linotype" w:hAnsi="Palatino Linotype" w:cs="Arial"/>
          <w:i/>
        </w:rPr>
        <w:t>Ἔγειρε ὁ καθεύδων</w:t>
      </w:r>
      <w:r w:rsidRPr="00171439">
        <w:rPr>
          <w:rFonts w:ascii="Palatino Linotype" w:hAnsi="Palatino Linotype" w:cs="Arial"/>
        </w:rPr>
        <w:t xml:space="preserve">, η μοναδική γαμήλια αναφορά στη σχέση Ιησού και Εκκλησίας επί τη βάσει του Γέν. 2 και εν κατακλείδει ο πολεμικός παιάνας (πού ίσως βασίζεται σε Κατήχηση) για επιστράτευση εναντίον των πονηρών πνευμάτων επί τη βάσει του Ησ. 59. Πρόκειται για εικόνες που σε συνδυασμό με την επιλογική αναφορά στο γεγονός ότι το Μυστήριο θα ακουστεί στον πυρήνα της Ρωμαϊκής Αυτοκρατορίας από τον πρεσβευτή Π. διεγείρουν το πάθος των ακροατών προκειμένου αυτοί να διακηρύξουν το Μυστήριο του Ευαγγελίου αφού αποστασιοποιηθούν από έναν </w:t>
      </w:r>
      <w:r w:rsidRPr="00171439">
        <w:rPr>
          <w:rFonts w:ascii="Palatino Linotype" w:hAnsi="Palatino Linotype" w:cs="Arial"/>
          <w:i/>
        </w:rPr>
        <w:t>σαρκικό</w:t>
      </w:r>
      <w:r w:rsidRPr="00171439">
        <w:rPr>
          <w:rFonts w:ascii="Palatino Linotype" w:hAnsi="Palatino Linotype" w:cs="Arial"/>
        </w:rPr>
        <w:t xml:space="preserve"> κόσμο, ο οποίος επειδή δεν τους καταδιώκει (όπως στην Α’ Θεσ. ή στην Αποκ.), </w:t>
      </w:r>
      <w:r w:rsidRPr="00171439">
        <w:rPr>
          <w:rFonts w:ascii="Palatino Linotype" w:hAnsi="Palatino Linotype" w:cs="SBL Greek"/>
          <w:lang w:bidi="he-IL"/>
        </w:rPr>
        <w:t>ωσάν άλλη Κίρκη</w:t>
      </w:r>
      <w:r w:rsidRPr="00171439">
        <w:rPr>
          <w:rFonts w:ascii="Palatino Linotype" w:hAnsi="Palatino Linotype" w:cs="Arial"/>
        </w:rPr>
        <w:t xml:space="preserve"> μάλλον τους θέλγει/γοητεύει με την κοσμική σοφία, τη συμπαντική δύναμη και τη θέα των μυστηρίων που εκείνος επαγγέλλεται. Στη φιλοτιμία και τη συγ</w:t>
      </w:r>
      <w:r w:rsidRPr="00171439">
        <w:rPr>
          <w:rFonts w:ascii="Palatino Linotype" w:hAnsi="Palatino Linotype" w:cs="Arial"/>
          <w:i/>
        </w:rPr>
        <w:t>κίνηση</w:t>
      </w:r>
      <w:r w:rsidRPr="00171439">
        <w:rPr>
          <w:rFonts w:ascii="Palatino Linotype" w:hAnsi="Palatino Linotype" w:cs="Arial"/>
        </w:rPr>
        <w:t xml:space="preserve"> των ακροατών αποσκοπούν άλλωστε στα κεφ. 1-3 η επισήμανση (α) των δωρεών της σοφίας και της δύναμης που απήλαυσαν στο παρελθόν διά της μεταστροφής τους και της υιοθεσίας τους, και μπορούν να αντλήσουν διά της Εκκλησίας εν Χριστώ, (β) της ελπίδος του μέλλοντος που εγγυάται το Άγ. Πνεύμα αλλά και (γ) του προσωπικού ήθους του κήρυκα του μυστηρίου. </w:t>
      </w:r>
    </w:p>
    <w:p w:rsidR="00D15B2D" w:rsidRPr="00171439" w:rsidRDefault="00D15B2D" w:rsidP="00D15B2D">
      <w:pPr>
        <w:autoSpaceDE w:val="0"/>
        <w:autoSpaceDN w:val="0"/>
        <w:adjustRightInd w:val="0"/>
        <w:spacing w:after="0" w:line="240" w:lineRule="auto"/>
        <w:jc w:val="both"/>
        <w:rPr>
          <w:rFonts w:ascii="Palatino Linotype" w:hAnsi="Palatino Linotype" w:cs="Arial"/>
          <w:szCs w:val="96"/>
        </w:rPr>
      </w:pPr>
      <w:r w:rsidRPr="00171439">
        <w:rPr>
          <w:rFonts w:ascii="Palatino Linotype" w:hAnsi="Palatino Linotype"/>
          <w:lang w:bidi="he-IL"/>
        </w:rPr>
        <w:t xml:space="preserve">Προφανώς οι παραλήπτες της Επιστολής παρότι είχαν ενσυνείδητα αποδεχθεί την κλήση και βαπτισθεί, αναζητούσαν την </w:t>
      </w:r>
      <w:r w:rsidRPr="00171439">
        <w:rPr>
          <w:rFonts w:ascii="Palatino Linotype" w:hAnsi="Palatino Linotype"/>
          <w:b/>
          <w:lang w:bidi="he-IL"/>
        </w:rPr>
        <w:t>πληρότητα/το πλήρωμα</w:t>
      </w:r>
      <w:r w:rsidRPr="00171439">
        <w:rPr>
          <w:rFonts w:ascii="Palatino Linotype" w:hAnsi="Palatino Linotype"/>
          <w:lang w:bidi="he-IL"/>
        </w:rPr>
        <w:t xml:space="preserve"> της αποκαλύψεως, της γνώσεως και της ισχύος σε ατομικές μεταρσιώσεις που πρόσφεραν τα «έθνη», εθνικές «συλλογικές» κοινότητες εκτός Εκκλησίας και φυσικά όχι εν Χριστώ. Η επιρροή του κόσμου στις πρακτικές και ειδικότερα στον λόγο των αγίων – παραληπτών της Επιστολής και η συμμετοχή τους στο σκότος ανιχνεύεται στους στ. 5, 7-8. 18-21: </w:t>
      </w:r>
      <w:r w:rsidRPr="00171439">
        <w:rPr>
          <w:rFonts w:ascii="Palatino Linotype" w:hAnsi="Palatino Linotype" w:cs="SBL Greek"/>
          <w:i/>
          <w:lang w:bidi="he-IL"/>
        </w:rPr>
        <w:t xml:space="preserve">μὴ οὖν γίνεσθε συμμέτοχοι αὐτῶν·ἦτε γάρ ποτε σκότος, νῦν δὲ φῶς ἐν </w:t>
      </w:r>
      <w:r w:rsidRPr="00171439">
        <w:rPr>
          <w:rFonts w:ascii="Palatino Linotype" w:hAnsi="Palatino Linotype" w:cs="SBL Greek"/>
          <w:i/>
          <w:caps/>
          <w:lang w:bidi="he-IL"/>
        </w:rPr>
        <w:t>κ</w:t>
      </w:r>
      <w:r w:rsidRPr="00171439">
        <w:rPr>
          <w:rFonts w:ascii="Palatino Linotype" w:hAnsi="Palatino Linotype" w:cs="SBL Greek"/>
          <w:i/>
          <w:lang w:bidi="he-IL"/>
        </w:rPr>
        <w:t>υρίῳ· ὡς τέκνα φωτὸς περιπατεῖτε καὶ μὴ μεθύσκεσθε οἴνῳ, ἐν ᾧ ἐστιν ἀσωτία, ἀλλὰ πληροῦσθε ἐν Πνεύματι,</w:t>
      </w:r>
      <w:r w:rsidRPr="00171439">
        <w:rPr>
          <w:rFonts w:ascii="Palatino Linotype" w:hAnsi="Palatino Linotype" w:cs="Arial"/>
          <w:i/>
          <w:szCs w:val="20"/>
          <w:vertAlign w:val="superscript"/>
          <w:lang w:bidi="he-IL"/>
        </w:rPr>
        <w:t xml:space="preserve"> </w:t>
      </w:r>
      <w:r w:rsidRPr="00171439">
        <w:rPr>
          <w:rFonts w:ascii="Palatino Linotype" w:hAnsi="Palatino Linotype" w:cs="SBL Greek"/>
          <w:i/>
          <w:lang w:bidi="he-IL"/>
        </w:rPr>
        <w:t>λαλοῦντες ἑαυτοῖς [ἐν] ψαλμοῖς καὶ ὕμνοις καὶ ᾠδαῖς πνευματικαῖς, ᾄδοντες καὶ ψάλλοντες τῇ καρδίᾳ ὑμῶν τῷ Κυρίῳ,</w:t>
      </w:r>
      <w:r w:rsidRPr="00171439">
        <w:rPr>
          <w:rFonts w:ascii="Palatino Linotype" w:hAnsi="Palatino Linotype" w:cs="Arial"/>
          <w:i/>
          <w:szCs w:val="20"/>
          <w:vertAlign w:val="superscript"/>
          <w:lang w:bidi="he-IL"/>
        </w:rPr>
        <w:t xml:space="preserve"> </w:t>
      </w:r>
      <w:r w:rsidRPr="00171439">
        <w:rPr>
          <w:rFonts w:ascii="Palatino Linotype" w:hAnsi="Palatino Linotype" w:cs="SBL Greek"/>
          <w:i/>
          <w:lang w:bidi="he-IL"/>
        </w:rPr>
        <w:t xml:space="preserve">εὐχαριστοῦντες πάντοτε ὑπὲρ πάντων ἐν ὀνόματι τοῦ Κυρίου ἡμῶν Ἰησοῦ Χριστοῦ τῷ </w:t>
      </w:r>
      <w:r w:rsidRPr="00171439">
        <w:rPr>
          <w:rFonts w:ascii="Palatino Linotype" w:hAnsi="Palatino Linotype" w:cs="SBL Greek"/>
          <w:i/>
          <w:caps/>
          <w:lang w:bidi="he-IL"/>
        </w:rPr>
        <w:t>θ</w:t>
      </w:r>
      <w:r w:rsidRPr="00171439">
        <w:rPr>
          <w:rFonts w:ascii="Palatino Linotype" w:hAnsi="Palatino Linotype" w:cs="SBL Greek"/>
          <w:i/>
          <w:lang w:bidi="he-IL"/>
        </w:rPr>
        <w:t>εῷ καὶ Πατρί ὑποτασσόμενοι ἀλλήλοις ἐν φόβῳ Χριστοῦ</w:t>
      </w:r>
      <w:r w:rsidRPr="00171439">
        <w:rPr>
          <w:rStyle w:val="FootnoteReference"/>
          <w:rFonts w:ascii="Palatino Linotype" w:hAnsi="Palatino Linotype" w:cs="SBL Greek"/>
          <w:i/>
          <w:lang w:bidi="he-IL"/>
        </w:rPr>
        <w:footnoteReference w:id="373"/>
      </w:r>
      <w:r w:rsidRPr="00171439">
        <w:rPr>
          <w:rFonts w:ascii="Palatino Linotype" w:hAnsi="Palatino Linotype" w:cs="SBL Greek"/>
          <w:i/>
          <w:lang w:bidi="he-IL"/>
        </w:rPr>
        <w:t>.</w:t>
      </w:r>
      <w:r w:rsidRPr="00171439">
        <w:rPr>
          <w:rFonts w:ascii="Palatino Linotype" w:hAnsi="Palatino Linotype"/>
          <w:lang w:bidi="he-IL"/>
        </w:rPr>
        <w:t xml:space="preserve"> Από την Εφ. συνολικά καθίσταται σαφές ότι δεν είναι δυνατόν έχοντας κάποιος κάθετα εν τω Χριστώ και τη </w:t>
      </w:r>
      <w:r w:rsidRPr="00171439">
        <w:rPr>
          <w:rFonts w:ascii="Palatino Linotype" w:hAnsi="Palatino Linotype"/>
          <w:lang w:bidi="he-IL"/>
        </w:rPr>
        <w:lastRenderedPageBreak/>
        <w:t xml:space="preserve">Εκκλησία υπερβεί το πνεύμα του αέρος και ευρισκόμενος στο Ναό του Κυρίου ενώπιος-ενωπίω με τον Θεό αλλά και οριζόντια έχοντας δεχθεί την υιοθεσία </w:t>
      </w:r>
      <w:r w:rsidRPr="00171439">
        <w:rPr>
          <w:rFonts w:ascii="Palatino Linotype" w:hAnsi="Palatino Linotype"/>
          <w:i/>
          <w:lang w:bidi="he-IL"/>
        </w:rPr>
        <w:t>(</w:t>
      </w:r>
      <w:r w:rsidRPr="00171439">
        <w:rPr>
          <w:rFonts w:ascii="Palatino Linotype" w:hAnsi="Palatino Linotype" w:cs="Arial"/>
          <w:i/>
          <w:iCs/>
          <w:szCs w:val="20"/>
        </w:rPr>
        <w:t>adrogatio)</w:t>
      </w:r>
      <w:r w:rsidRPr="00171439">
        <w:rPr>
          <w:rFonts w:ascii="Arial" w:hAnsi="Arial" w:cs="Arial"/>
          <w:i/>
          <w:iCs/>
          <w:sz w:val="20"/>
          <w:szCs w:val="20"/>
        </w:rPr>
        <w:t xml:space="preserve"> </w:t>
      </w:r>
      <w:r w:rsidRPr="00171439">
        <w:rPr>
          <w:rFonts w:ascii="Palatino Linotype" w:hAnsi="Palatino Linotype"/>
          <w:lang w:bidi="he-IL"/>
        </w:rPr>
        <w:t>υπό του Θεού που κατεξοχήν είναι Πατέρας (3, 15) και οικειοποιηθεί τα προνόμια και τις επαγγελίες/την ελπίδα του Ισραήλ, να επιχειρεί την έκ</w:t>
      </w:r>
      <w:r w:rsidRPr="00171439">
        <w:rPr>
          <w:rFonts w:ascii="Palatino Linotype" w:hAnsi="Palatino Linotype"/>
          <w:i/>
          <w:lang w:bidi="he-IL"/>
        </w:rPr>
        <w:t xml:space="preserve">σταση </w:t>
      </w:r>
      <w:r w:rsidRPr="00171439">
        <w:rPr>
          <w:rFonts w:ascii="Palatino Linotype" w:hAnsi="Palatino Linotype"/>
          <w:lang w:bidi="he-IL"/>
        </w:rPr>
        <w:t xml:space="preserve">και ολοκλήρωση ατομικά (α) συναγελαζόμενος με τον κόσμο της οργής και (β) παλινδρομώντας στο παρελθόν που απεμπόλησε. </w:t>
      </w:r>
    </w:p>
    <w:p w:rsidR="00D15B2D" w:rsidRPr="00171439" w:rsidRDefault="00D15B2D" w:rsidP="00D15B2D">
      <w:pPr>
        <w:autoSpaceDE w:val="0"/>
        <w:autoSpaceDN w:val="0"/>
        <w:adjustRightInd w:val="0"/>
        <w:spacing w:after="0" w:line="240" w:lineRule="auto"/>
        <w:jc w:val="both"/>
        <w:rPr>
          <w:rFonts w:ascii="Palatino Linotype" w:hAnsi="Palatino Linotype" w:cs="Arial"/>
          <w:szCs w:val="96"/>
        </w:rPr>
      </w:pPr>
    </w:p>
    <w:p w:rsidR="00D15B2D" w:rsidRPr="00171439" w:rsidRDefault="00D15B2D" w:rsidP="00D15B2D">
      <w:pPr>
        <w:autoSpaceDE w:val="0"/>
        <w:autoSpaceDN w:val="0"/>
        <w:adjustRightInd w:val="0"/>
        <w:spacing w:after="0" w:line="240" w:lineRule="auto"/>
        <w:jc w:val="both"/>
        <w:rPr>
          <w:rFonts w:ascii="Palatino Linotype" w:hAnsi="Palatino Linotype"/>
          <w:lang w:bidi="he-IL"/>
        </w:rPr>
      </w:pPr>
      <w:r w:rsidRPr="00171439">
        <w:rPr>
          <w:rFonts w:ascii="Palatino Linotype" w:hAnsi="Palatino Linotype" w:cs="Arial"/>
          <w:szCs w:val="96"/>
        </w:rPr>
        <w:t xml:space="preserve">Από τα ανωτέρω συμπεραίνεται ότι σε αντίθεση προς την Κολ. όπου αντιμετωπίζεται μια </w:t>
      </w:r>
      <w:r w:rsidRPr="00171439">
        <w:rPr>
          <w:rFonts w:ascii="Palatino Linotype" w:hAnsi="Palatino Linotype" w:cs="Arial"/>
          <w:i/>
          <w:szCs w:val="96"/>
        </w:rPr>
        <w:t>φιλοσοφία</w:t>
      </w:r>
      <w:r w:rsidRPr="00171439">
        <w:rPr>
          <w:rFonts w:ascii="Palatino Linotype" w:hAnsi="Palatino Linotype" w:cs="Arial"/>
          <w:szCs w:val="96"/>
        </w:rPr>
        <w:t xml:space="preserve"> επηρεασμένη από τον Ιουδαϊσμό στο πλαίσιο της οποίας επιχειρούνταν επουράνια ταξίδια επί τη βάσει ασκητικών προδιαγραφών και εντασσόταν και ο Ιησούς ως κορυφαίος σε μια αγγελική ιεραρχία, το βασικότερο πρόβλημα στην Εφ. είναι το εκκλησιολογικό: εάν όντως η Εκκλησία έχει τη δυνατότητα να παρέξει αυτά που κατεξοχήν ζητούσε ο Έλληνας: την πληρότητα της σοφίας και της δύναμης επιλύοντας τα κοσμολογικά μυστήρια. Γι’ αυτό και στην Εφ. η Εκκλησία αναφέρεται αποκλειστικά και μόνον σε ενικό αριθμό για να εκφράσει την καινούργια Δημιουργία - μια καινούργια ανθρωπότητα, το σώμα του νέου Αδάμ</w:t>
      </w:r>
      <w:r w:rsidRPr="00171439">
        <w:rPr>
          <w:rStyle w:val="FootnoteReference"/>
          <w:rFonts w:ascii="Palatino Linotype" w:hAnsi="Palatino Linotype" w:cs="Arial"/>
          <w:szCs w:val="96"/>
        </w:rPr>
        <w:footnoteReference w:id="374"/>
      </w:r>
      <w:r w:rsidRPr="00171439">
        <w:rPr>
          <w:rFonts w:ascii="Palatino Linotype" w:hAnsi="Palatino Linotype" w:cs="Arial"/>
          <w:szCs w:val="96"/>
        </w:rPr>
        <w:t>, του Ιησού Χριστού</w:t>
      </w:r>
      <w:r w:rsidRPr="00171439">
        <w:rPr>
          <w:rStyle w:val="FootnoteReference"/>
          <w:rFonts w:ascii="Palatino Linotype" w:hAnsi="Palatino Linotype"/>
          <w:lang w:bidi="he-IL"/>
        </w:rPr>
        <w:footnoteReference w:id="375"/>
      </w:r>
      <w:r w:rsidRPr="00171439">
        <w:rPr>
          <w:rFonts w:ascii="Palatino Linotype" w:hAnsi="Palatino Linotype" w:cs="Arial"/>
          <w:szCs w:val="96"/>
        </w:rPr>
        <w:t xml:space="preserve">. Δεν απαρτίζεται από πολλές τοπικές Εκκλησίες (γιατί κάτι τέτοιο θα σχετικοποιούσε τη σημασία της) αλλά από </w:t>
      </w:r>
      <w:r w:rsidRPr="00171439">
        <w:rPr>
          <w:rFonts w:ascii="Palatino Linotype" w:hAnsi="Palatino Linotype" w:cs="Arial"/>
          <w:i/>
          <w:szCs w:val="96"/>
        </w:rPr>
        <w:t xml:space="preserve">ἁγίους πιστούς </w:t>
      </w:r>
      <w:r w:rsidRPr="00171439">
        <w:rPr>
          <w:rFonts w:ascii="Palatino Linotype" w:hAnsi="Palatino Linotype" w:cs="SBL Greek"/>
          <w:i/>
          <w:lang w:bidi="he-IL"/>
        </w:rPr>
        <w:t xml:space="preserve">ἐν </w:t>
      </w:r>
      <w:r w:rsidRPr="00171439">
        <w:rPr>
          <w:rFonts w:ascii="Palatino Linotype" w:hAnsi="Palatino Linotype" w:cs="Arial"/>
          <w:szCs w:val="96"/>
        </w:rPr>
        <w:t xml:space="preserve">τῷ </w:t>
      </w:r>
      <w:r w:rsidRPr="00171439">
        <w:rPr>
          <w:rFonts w:ascii="Palatino Linotype" w:hAnsi="Palatino Linotype" w:cs="Arial"/>
          <w:i/>
          <w:szCs w:val="96"/>
        </w:rPr>
        <w:t xml:space="preserve">Ἠγαπημένῳ </w:t>
      </w:r>
      <w:r w:rsidRPr="00171439">
        <w:rPr>
          <w:rFonts w:ascii="Palatino Linotype" w:hAnsi="Palatino Linotype" w:cs="SBL Greek"/>
          <w:i/>
          <w:lang w:bidi="he-IL"/>
        </w:rPr>
        <w:t>Χριστῷ Ἰησοῦ</w:t>
      </w:r>
      <w:r w:rsidRPr="00171439">
        <w:rPr>
          <w:rFonts w:ascii="SBL Greek" w:hAnsi="SBL Greek" w:cs="SBL Greek"/>
          <w:lang w:bidi="he-IL"/>
        </w:rPr>
        <w:t>.</w:t>
      </w:r>
      <w:r w:rsidRPr="00171439">
        <w:rPr>
          <w:rFonts w:ascii="Palatino Linotype" w:hAnsi="Palatino Linotype" w:cs="Arial"/>
          <w:szCs w:val="96"/>
        </w:rPr>
        <w:t xml:space="preserve"> Πρόκειται για όσους ανταποκρίθηκαν στην κλήση, πίστεψαν στο Ευαγγέλιο και βαπτίσθηκαν δεχόμενοι την υιοθεσία. Σημειωτέον ότι στην Εφ. η βάπτιση δε σημαίνει μπόλιασμα των εθνών «στην ελιά» του εκλεκτού λαού του Ισραήλ (Ρωμ. 11) αλλά «μεταμόσχευση» και των δύο «φυλών» στο καινό Σώμα του Χριστού που όμως βρίσκεται σε διαδικασία ωρίμανσης/αύξησης σε </w:t>
      </w:r>
      <w:r w:rsidRPr="00171439">
        <w:rPr>
          <w:rFonts w:ascii="Palatino Linotype" w:hAnsi="Palatino Linotype" w:cs="Arial"/>
          <w:i/>
          <w:szCs w:val="96"/>
        </w:rPr>
        <w:t>τέλειο άνδρα πλήρως ενήλικα</w:t>
      </w:r>
      <w:r w:rsidRPr="00171439">
        <w:rPr>
          <w:rFonts w:ascii="Palatino Linotype" w:hAnsi="Palatino Linotype"/>
          <w:lang w:bidi="he-IL"/>
        </w:rPr>
        <w:t xml:space="preserve">. </w:t>
      </w:r>
      <w:r w:rsidRPr="00171439">
        <w:rPr>
          <w:rFonts w:ascii="Palatino Linotype" w:hAnsi="Palatino Linotype" w:cs="Arial"/>
          <w:szCs w:val="96"/>
        </w:rPr>
        <w:t xml:space="preserve">Αυτή (η Εκκλησία) δεν είναι ένας παγιωμένος θεσμός αλλά </w:t>
      </w:r>
      <w:r w:rsidRPr="00171439">
        <w:rPr>
          <w:rFonts w:ascii="Palatino Linotype" w:hAnsi="Palatino Linotype" w:cs="Arial"/>
          <w:i/>
          <w:szCs w:val="96"/>
        </w:rPr>
        <w:t>γεγονός εν εξελίξει</w:t>
      </w:r>
      <w:r w:rsidRPr="00171439">
        <w:rPr>
          <w:rFonts w:ascii="Palatino Linotype" w:hAnsi="Palatino Linotype" w:cs="Arial"/>
          <w:szCs w:val="96"/>
        </w:rPr>
        <w:t xml:space="preserve"> προκειμένου να γίνει </w:t>
      </w:r>
      <w:r w:rsidRPr="00171439">
        <w:rPr>
          <w:rFonts w:ascii="Palatino Linotype" w:hAnsi="Palatino Linotype" w:cs="Arial"/>
          <w:i/>
          <w:szCs w:val="96"/>
        </w:rPr>
        <w:t>ναός ἐν Κυρίω</w:t>
      </w:r>
      <w:r w:rsidRPr="00171439">
        <w:rPr>
          <w:rFonts w:ascii="Palatino Linotype" w:hAnsi="Palatino Linotype" w:cs="Arial"/>
          <w:szCs w:val="96"/>
        </w:rPr>
        <w:t xml:space="preserve"> (πρβλ. Ησ. 66, 18-20</w:t>
      </w:r>
      <w:r w:rsidRPr="00171439">
        <w:rPr>
          <w:rFonts w:ascii="Palatino Linotype" w:hAnsi="Palatino Linotype" w:cs="Arial"/>
          <w:szCs w:val="96"/>
          <w:vertAlign w:val="superscript"/>
        </w:rPr>
        <w:t>.</w:t>
      </w:r>
      <w:r w:rsidRPr="00171439">
        <w:rPr>
          <w:rFonts w:ascii="Palatino Linotype" w:hAnsi="Palatino Linotype" w:cs="Arial"/>
          <w:szCs w:val="96"/>
        </w:rPr>
        <w:t xml:space="preserve"> πρβλ. 2, 1-5</w:t>
      </w:r>
      <w:r w:rsidRPr="00171439">
        <w:rPr>
          <w:rFonts w:ascii="Palatino Linotype" w:hAnsi="Palatino Linotype" w:cs="Arial"/>
          <w:szCs w:val="96"/>
          <w:vertAlign w:val="superscript"/>
        </w:rPr>
        <w:t xml:space="preserve">. </w:t>
      </w:r>
      <w:r w:rsidRPr="00171439">
        <w:rPr>
          <w:rFonts w:ascii="Palatino Linotype" w:hAnsi="Palatino Linotype" w:cs="Arial"/>
          <w:szCs w:val="96"/>
        </w:rPr>
        <w:t xml:space="preserve">Μιχ. 4, 1-5) </w:t>
      </w:r>
      <w:r w:rsidRPr="00171439">
        <w:rPr>
          <w:rFonts w:ascii="Palatino Linotype" w:hAnsi="Palatino Linotype" w:cs="Arial"/>
          <w:i/>
          <w:szCs w:val="96"/>
        </w:rPr>
        <w:t>άγιος και άμωμος.</w:t>
      </w:r>
      <w:r w:rsidRPr="00171439">
        <w:rPr>
          <w:rFonts w:ascii="Palatino Linotype" w:hAnsi="Palatino Linotype" w:cs="Arial"/>
          <w:szCs w:val="96"/>
        </w:rPr>
        <w:t xml:space="preserve"> </w:t>
      </w:r>
      <w:r w:rsidRPr="00171439">
        <w:rPr>
          <w:rFonts w:ascii="Palatino Linotype" w:hAnsi="Palatino Linotype"/>
          <w:lang w:bidi="he-IL"/>
        </w:rPr>
        <w:t xml:space="preserve">Εν Χριστώ αλλά </w:t>
      </w:r>
      <w:r w:rsidRPr="00171439">
        <w:rPr>
          <w:rFonts w:ascii="Palatino Linotype" w:hAnsi="Palatino Linotype"/>
          <w:i/>
          <w:lang w:bidi="he-IL"/>
        </w:rPr>
        <w:t>και εν τη Εκκλησία</w:t>
      </w:r>
      <w:r w:rsidRPr="00171439">
        <w:rPr>
          <w:rFonts w:ascii="Palatino Linotype" w:hAnsi="Palatino Linotype"/>
          <w:lang w:bidi="he-IL"/>
        </w:rPr>
        <w:t xml:space="preserve"> (που συνιστά τη νύμφη </w:t>
      </w:r>
      <w:r w:rsidRPr="00171439">
        <w:rPr>
          <w:rFonts w:ascii="Palatino Linotype" w:hAnsi="Palatino Linotype"/>
          <w:caps/>
          <w:lang w:bidi="he-IL"/>
        </w:rPr>
        <w:t>τ</w:t>
      </w:r>
      <w:r w:rsidRPr="00171439">
        <w:rPr>
          <w:rFonts w:ascii="Palatino Linotype" w:hAnsi="Palatino Linotype"/>
          <w:lang w:bidi="he-IL"/>
        </w:rPr>
        <w:t xml:space="preserve">ου), ο πιστός έχει ήδη μετατεθεί από την επίγεια σφαίρα, όπου υπό το κράτος των πονηρών πνευμάτων κυριαρχούν ο θάνατος, το σκότος, ο ύπνος, η άγνοια, η απείθεια αλλά και η οργή, προς τα επουράνια όπου κάποιος πραγματικά «εκκλησιαζόμενος» μεταλαμβάνει εν Αγίω Πνεύματι τη ζωή, το φως, τη γνώση, το απόλυτο κράτος, την αποκάλυψη και την μεσσιανική Ειρήνη. </w:t>
      </w:r>
      <w:r w:rsidRPr="00171439">
        <w:rPr>
          <w:rFonts w:ascii="Palatino Linotype" w:hAnsi="Palatino Linotype" w:cs="Arial"/>
          <w:szCs w:val="96"/>
        </w:rPr>
        <w:t xml:space="preserve">Διά την Εκκλησίας αποκαλύπτεται το συγκεκριμένο μυστήριο ακόμη και στις ίδιες τις αγγελικές δυνάμεις (3, 9-10 πρβλ. Ρωμ. 16, 25-27). Η Εκκλησία είναι ο </w:t>
      </w:r>
      <w:r w:rsidRPr="00171439">
        <w:rPr>
          <w:rFonts w:ascii="Palatino Linotype" w:hAnsi="Palatino Linotype" w:cs="Arial"/>
          <w:i/>
          <w:szCs w:val="96"/>
        </w:rPr>
        <w:t>μικρόκοσμος</w:t>
      </w:r>
      <w:r w:rsidRPr="00171439">
        <w:rPr>
          <w:rFonts w:ascii="Palatino Linotype" w:hAnsi="Palatino Linotype" w:cs="Arial"/>
          <w:szCs w:val="96"/>
        </w:rPr>
        <w:t xml:space="preserve"> όπου φανερώνεται το μακρο-σχέδιο Θεού για τον Κόσμο.</w:t>
      </w:r>
      <w:r w:rsidRPr="00171439">
        <w:rPr>
          <w:rFonts w:ascii="Palatino Linotype" w:hAnsi="Palatino Linotype"/>
          <w:lang w:bidi="he-IL"/>
        </w:rPr>
        <w:t xml:space="preserve"> </w:t>
      </w:r>
    </w:p>
    <w:p w:rsidR="00D15B2D" w:rsidRPr="00171439" w:rsidRDefault="00D15B2D" w:rsidP="00D15B2D">
      <w:pPr>
        <w:autoSpaceDE w:val="0"/>
        <w:autoSpaceDN w:val="0"/>
        <w:adjustRightInd w:val="0"/>
        <w:spacing w:after="0" w:line="240" w:lineRule="auto"/>
        <w:jc w:val="both"/>
        <w:rPr>
          <w:rFonts w:ascii="Palatino Linotype" w:hAnsi="Palatino Linotype" w:cs="Arial"/>
          <w:szCs w:val="20"/>
          <w:lang w:bidi="he-IL"/>
        </w:rPr>
      </w:pPr>
      <w:r w:rsidRPr="00171439">
        <w:rPr>
          <w:rFonts w:ascii="Palatino Linotype" w:hAnsi="Palatino Linotype" w:cs="Arial"/>
          <w:szCs w:val="96"/>
        </w:rPr>
        <w:t xml:space="preserve">Το ζητούμενο στο οποίο προτρέπει τελικά η Εφ. δεν είναι ν’ αποσυρθούν οι παραλήπτες της από τον κόσμο αλλά ν’ αγωνισθούν ενάντια στα πονηρά πνεύματα πορευόμενοι </w:t>
      </w:r>
      <w:r w:rsidRPr="00171439">
        <w:rPr>
          <w:rFonts w:ascii="Palatino Linotype" w:hAnsi="Palatino Linotype" w:cs="SBL Greek"/>
          <w:i/>
          <w:lang w:bidi="he-IL"/>
        </w:rPr>
        <w:t xml:space="preserve">ἐν ἑτοιμασίᾳ </w:t>
      </w:r>
      <w:r w:rsidRPr="00171439">
        <w:rPr>
          <w:rFonts w:ascii="Palatino Linotype" w:hAnsi="Palatino Linotype" w:cs="SBL Greek"/>
          <w:b/>
          <w:i/>
          <w:lang w:bidi="he-IL"/>
        </w:rPr>
        <w:t>τοῦ Εὐαγγελίου τῆς Εἰρήνης</w:t>
      </w:r>
      <w:r w:rsidRPr="00171439">
        <w:rPr>
          <w:rStyle w:val="FootnoteReference"/>
          <w:rFonts w:ascii="Palatino Linotype" w:hAnsi="Palatino Linotype" w:cs="SBL Greek"/>
          <w:i/>
          <w:lang w:bidi="he-IL"/>
        </w:rPr>
        <w:footnoteReference w:id="376"/>
      </w:r>
      <w:r w:rsidRPr="00171439">
        <w:rPr>
          <w:rFonts w:ascii="Palatino Linotype" w:hAnsi="Palatino Linotype" w:cs="SBL Greek"/>
          <w:i/>
          <w:lang w:bidi="he-IL"/>
        </w:rPr>
        <w:t xml:space="preserve"> </w:t>
      </w:r>
      <w:r w:rsidRPr="00171439">
        <w:rPr>
          <w:rFonts w:ascii="Palatino Linotype" w:hAnsi="Palatino Linotype" w:cs="Arial"/>
          <w:szCs w:val="96"/>
        </w:rPr>
        <w:t>(6, 15</w:t>
      </w:r>
      <w:r w:rsidRPr="00171439">
        <w:rPr>
          <w:rFonts w:ascii="Palatino Linotype" w:hAnsi="Palatino Linotype" w:cs="Arial"/>
          <w:szCs w:val="96"/>
          <w:vertAlign w:val="superscript"/>
        </w:rPr>
        <w:t>.</w:t>
      </w:r>
      <w:r w:rsidRPr="00171439">
        <w:rPr>
          <w:rFonts w:ascii="Palatino Linotype" w:hAnsi="Palatino Linotype" w:cs="Arial"/>
          <w:szCs w:val="96"/>
        </w:rPr>
        <w:t xml:space="preserve"> πρβλ. Ησ. 59, 17). Οι προσευχές χάριν όλων των αγίων και ιδιαίτερα του Π. αφορούν επίσης </w:t>
      </w:r>
      <w:r w:rsidRPr="00171439">
        <w:rPr>
          <w:rFonts w:ascii="Palatino Linotype" w:hAnsi="Palatino Linotype" w:cs="SBL Greek"/>
          <w:i/>
          <w:lang w:bidi="he-IL"/>
        </w:rPr>
        <w:t xml:space="preserve">ἵνα μοι δοθῇ λόγος ἐν ἀνοίξει τοῦ στόματός μου, ἐν παρρησίᾳ γνωρίσαι </w:t>
      </w:r>
      <w:r w:rsidRPr="00171439">
        <w:rPr>
          <w:rFonts w:ascii="Palatino Linotype" w:hAnsi="Palatino Linotype" w:cs="SBL Greek"/>
          <w:b/>
          <w:i/>
          <w:lang w:bidi="he-IL"/>
        </w:rPr>
        <w:t>τὸ μυστήριον τοῦ Εὐαγγελίου</w:t>
      </w:r>
      <w:r w:rsidRPr="00171439">
        <w:rPr>
          <w:rFonts w:ascii="Palatino Linotype" w:hAnsi="Palatino Linotype" w:cs="Arial"/>
          <w:i/>
          <w:szCs w:val="20"/>
          <w:lang w:bidi="he-IL"/>
        </w:rPr>
        <w:t xml:space="preserve"> </w:t>
      </w:r>
      <w:r w:rsidRPr="00171439">
        <w:rPr>
          <w:rFonts w:ascii="Palatino Linotype" w:hAnsi="Palatino Linotype" w:cs="Arial"/>
          <w:szCs w:val="20"/>
          <w:lang w:bidi="he-IL"/>
        </w:rPr>
        <w:t xml:space="preserve">(6, 19). Το ευαγγελικό </w:t>
      </w:r>
      <w:r w:rsidRPr="00171439">
        <w:rPr>
          <w:rFonts w:ascii="Palatino Linotype" w:hAnsi="Palatino Linotype" w:cs="Arial"/>
          <w:b/>
          <w:i/>
          <w:szCs w:val="20"/>
          <w:lang w:bidi="he-IL"/>
        </w:rPr>
        <w:t>ρήμα του Θεού</w:t>
      </w:r>
      <w:r w:rsidRPr="00171439">
        <w:rPr>
          <w:rFonts w:ascii="Palatino Linotype" w:hAnsi="Palatino Linotype" w:cs="Arial"/>
          <w:szCs w:val="20"/>
          <w:lang w:bidi="he-IL"/>
        </w:rPr>
        <w:t xml:space="preserve"> παρότι επαγγέλλεται ειρήνη, λειτουργεί ως </w:t>
      </w:r>
      <w:r w:rsidRPr="00171439">
        <w:rPr>
          <w:rFonts w:ascii="Palatino Linotype" w:hAnsi="Palatino Linotype" w:cs="Arial"/>
          <w:i/>
          <w:szCs w:val="20"/>
          <w:lang w:bidi="he-IL"/>
        </w:rPr>
        <w:t>μάχαιρα του Πνεύματος</w:t>
      </w:r>
      <w:r w:rsidRPr="00171439">
        <w:rPr>
          <w:rFonts w:ascii="Palatino Linotype" w:hAnsi="Palatino Linotype" w:cs="Arial"/>
          <w:szCs w:val="20"/>
          <w:lang w:bidi="he-IL"/>
        </w:rPr>
        <w:t xml:space="preserve"> που κατασφάζει </w:t>
      </w:r>
      <w:r w:rsidRPr="00171439">
        <w:rPr>
          <w:rFonts w:ascii="Palatino Linotype" w:hAnsi="Palatino Linotype" w:cs="SBL Greek"/>
          <w:i/>
          <w:lang w:bidi="he-IL"/>
        </w:rPr>
        <w:t>τοὺς κοσμοκράτορας τοῦ σκότους τούτου, τὰ πνευματικὰ τῆς πονηρίας ἐν τοῖς ἐπουρανίοις</w:t>
      </w:r>
      <w:r w:rsidRPr="00171439">
        <w:rPr>
          <w:rFonts w:ascii="Arial" w:hAnsi="Arial" w:cs="Arial"/>
          <w:sz w:val="20"/>
          <w:szCs w:val="20"/>
          <w:lang w:bidi="he-IL"/>
        </w:rPr>
        <w:t xml:space="preserve"> </w:t>
      </w:r>
      <w:r w:rsidRPr="00171439">
        <w:rPr>
          <w:rFonts w:ascii="Palatino Linotype" w:hAnsi="Palatino Linotype" w:cs="Arial"/>
          <w:szCs w:val="20"/>
          <w:lang w:bidi="he-IL"/>
        </w:rPr>
        <w:t xml:space="preserve">πραγματώνοντας την ήδη επιτευχθείσα διά της Ανάστασης του Χριστού συμπαντική ειρήνη. Αυτή για να ολοκληρωθεί προϋποθέτει τον πλήρη εξοστρακισμό του διαβόλου από τον κόσμο του Θεού. Όπως αποδεικνύει και ο </w:t>
      </w:r>
      <w:r w:rsidRPr="00171439">
        <w:rPr>
          <w:rFonts w:ascii="Palatino Linotype" w:hAnsi="Palatino Linotype" w:cs="Arial"/>
          <w:i/>
          <w:szCs w:val="20"/>
          <w:lang w:bidi="he-IL"/>
        </w:rPr>
        <w:t xml:space="preserve">Επιτάφιος </w:t>
      </w:r>
      <w:r w:rsidRPr="00171439">
        <w:rPr>
          <w:rFonts w:ascii="Palatino Linotype" w:hAnsi="Palatino Linotype" w:cs="Arial"/>
          <w:szCs w:val="20"/>
          <w:lang w:bidi="he-IL"/>
        </w:rPr>
        <w:t xml:space="preserve">του Θουκυδίδη αλλά και κατεξοχήν η </w:t>
      </w:r>
      <w:r w:rsidRPr="00171439">
        <w:rPr>
          <w:rFonts w:ascii="Palatino Linotype" w:hAnsi="Palatino Linotype" w:cs="Arial"/>
          <w:i/>
          <w:szCs w:val="20"/>
          <w:lang w:bidi="he-IL"/>
        </w:rPr>
        <w:t>Αποκάλυψη</w:t>
      </w:r>
      <w:r w:rsidRPr="00171439">
        <w:rPr>
          <w:rFonts w:ascii="Palatino Linotype" w:hAnsi="Palatino Linotype" w:cs="Arial"/>
          <w:szCs w:val="20"/>
          <w:lang w:bidi="he-IL"/>
        </w:rPr>
        <w:t xml:space="preserve"> (κεφ. 14) που διασώζει παλαιότερες αντιλήψεις περί </w:t>
      </w:r>
      <w:r w:rsidRPr="00171439">
        <w:rPr>
          <w:rFonts w:ascii="Palatino Linotype" w:hAnsi="Palatino Linotype" w:cs="Arial"/>
          <w:szCs w:val="20"/>
          <w:lang w:bidi="he-IL"/>
        </w:rPr>
        <w:lastRenderedPageBreak/>
        <w:t xml:space="preserve">του ιερού Πολέμου, η προτροπή για συμμετοχή στη μάχη και στον ελληνικό και τον ιουδαϊκό κόσμο, προϋποθέτει τη συνειδητοποίηση των κεκτημένων αγαθών/δωρεών της κοσμικής δύναμης και της σοφίας που παρέχει ένα Σώμα που απαιτεί πλήρη αφοσίωση-έρωτα και επαγγέλλεται δόξα αιώνια. Συνεπώς η πρόσκληση για πόλεμο δεν συνιστά ένα Επίμετρο αλλά συνδέεται άρρηκτα με ολόκληρο το περιεχόμενο της Εφ. που διακηρύσσει παραδόξως την Σαλόμ και κατακλείεται με την ευχή: </w:t>
      </w:r>
      <w:r w:rsidRPr="00171439">
        <w:rPr>
          <w:rFonts w:ascii="Palatino Linotype" w:hAnsi="Palatino Linotype" w:cs="SBL Greek"/>
          <w:i/>
          <w:lang w:bidi="he-IL"/>
        </w:rPr>
        <w:t xml:space="preserve">Εἰρήνη τοῖς ἀδελφοῖς καὶ </w:t>
      </w:r>
      <w:r w:rsidRPr="00171439">
        <w:rPr>
          <w:rFonts w:ascii="Palatino Linotype" w:hAnsi="Palatino Linotype" w:cs="SBL Greek"/>
          <w:b/>
          <w:i/>
          <w:lang w:bidi="he-IL"/>
        </w:rPr>
        <w:t>ἀγάπη μετὰ πίστεως</w:t>
      </w:r>
      <w:r w:rsidRPr="00171439">
        <w:rPr>
          <w:rFonts w:ascii="Palatino Linotype" w:hAnsi="Palatino Linotype" w:cs="SBL Greek"/>
          <w:i/>
          <w:lang w:bidi="he-IL"/>
        </w:rPr>
        <w:t xml:space="preserve"> ἀπὸ </w:t>
      </w:r>
      <w:r w:rsidRPr="00171439">
        <w:rPr>
          <w:rFonts w:ascii="Palatino Linotype" w:hAnsi="Palatino Linotype" w:cs="SBL Greek"/>
          <w:i/>
          <w:caps/>
          <w:lang w:bidi="he-IL"/>
        </w:rPr>
        <w:t>θ</w:t>
      </w:r>
      <w:r w:rsidRPr="00171439">
        <w:rPr>
          <w:rFonts w:ascii="Palatino Linotype" w:hAnsi="Palatino Linotype" w:cs="SBL Greek"/>
          <w:i/>
          <w:lang w:bidi="he-IL"/>
        </w:rPr>
        <w:t>εοῦ Πατρὸς καὶ Κυρίου Ἰησοῦ Χριστοῦ.</w:t>
      </w:r>
      <w:r w:rsidRPr="00171439">
        <w:rPr>
          <w:rFonts w:ascii="Palatino Linotype" w:hAnsi="Palatino Linotype" w:cs="Arial"/>
          <w:i/>
          <w:szCs w:val="20"/>
          <w:lang w:bidi="he-IL"/>
        </w:rPr>
        <w:t xml:space="preserve"> </w:t>
      </w:r>
      <w:r w:rsidRPr="00171439">
        <w:rPr>
          <w:rFonts w:ascii="Palatino Linotype" w:hAnsi="Palatino Linotype" w:cs="SBL Greek"/>
          <w:i/>
          <w:lang w:bidi="he-IL"/>
        </w:rPr>
        <w:t xml:space="preserve">Ἡ Χάρις μετὰ πάντων τῶν </w:t>
      </w:r>
      <w:r w:rsidRPr="00171439">
        <w:rPr>
          <w:rFonts w:ascii="Palatino Linotype" w:hAnsi="Palatino Linotype" w:cs="SBL Greek"/>
          <w:b/>
          <w:i/>
          <w:lang w:bidi="he-IL"/>
        </w:rPr>
        <w:t>ἀγαπώντων τὸν Κύριον ἡμῶν Ἰησοῦν Χριστὸν</w:t>
      </w:r>
      <w:r w:rsidRPr="00171439">
        <w:rPr>
          <w:rFonts w:ascii="Palatino Linotype" w:hAnsi="Palatino Linotype" w:cs="SBL Greek"/>
          <w:i/>
          <w:lang w:bidi="he-IL"/>
        </w:rPr>
        <w:t xml:space="preserve"> </w:t>
      </w:r>
      <w:r w:rsidRPr="00171439">
        <w:rPr>
          <w:rFonts w:ascii="Palatino Linotype" w:hAnsi="Palatino Linotype" w:cs="SBL Greek"/>
          <w:b/>
          <w:i/>
          <w:lang w:bidi="he-IL"/>
        </w:rPr>
        <w:t>ἐν ἀφθαρσίᾳ</w:t>
      </w:r>
      <w:r w:rsidRPr="00171439">
        <w:rPr>
          <w:rFonts w:ascii="Arial" w:hAnsi="Arial" w:cs="Arial"/>
          <w:sz w:val="20"/>
          <w:szCs w:val="20"/>
          <w:lang w:bidi="he-IL"/>
        </w:rPr>
        <w:t xml:space="preserve"> </w:t>
      </w:r>
      <w:r w:rsidRPr="00171439">
        <w:rPr>
          <w:rFonts w:ascii="Palatino Linotype" w:hAnsi="Palatino Linotype" w:cs="Arial"/>
          <w:szCs w:val="20"/>
          <w:lang w:bidi="he-IL"/>
        </w:rPr>
        <w:t>(6, 23-24).</w:t>
      </w:r>
    </w:p>
    <w:p w:rsidR="00D15B2D" w:rsidRPr="00171439" w:rsidRDefault="00D15B2D" w:rsidP="00D15B2D">
      <w:pPr>
        <w:autoSpaceDE w:val="0"/>
        <w:autoSpaceDN w:val="0"/>
        <w:adjustRightInd w:val="0"/>
        <w:spacing w:after="0" w:line="240" w:lineRule="auto"/>
        <w:jc w:val="both"/>
        <w:rPr>
          <w:rFonts w:ascii="Palatino Linotype" w:hAnsi="Palatino Linotype" w:cs="Arial"/>
          <w:szCs w:val="20"/>
          <w:lang w:bidi="he-IL"/>
        </w:rPr>
      </w:pPr>
    </w:p>
    <w:p w:rsidR="00D15B2D" w:rsidRPr="00171439" w:rsidRDefault="00D15B2D" w:rsidP="00D15B2D">
      <w:pPr>
        <w:autoSpaceDE w:val="0"/>
        <w:autoSpaceDN w:val="0"/>
        <w:adjustRightInd w:val="0"/>
        <w:spacing w:after="0" w:line="240" w:lineRule="auto"/>
        <w:jc w:val="both"/>
        <w:rPr>
          <w:rFonts w:ascii="Palatino Linotype" w:hAnsi="Palatino Linotype" w:cs="SBL Greek"/>
          <w:lang w:bidi="he-IL"/>
        </w:rPr>
      </w:pPr>
      <w:r w:rsidRPr="00171439">
        <w:rPr>
          <w:rFonts w:ascii="Palatino Linotype" w:hAnsi="Palatino Linotype" w:cs="SBL Greek"/>
          <w:lang w:bidi="he-IL"/>
        </w:rPr>
        <w:t>ΕΠΙΜΕΤΡΟ : Εντυπωσιάζει το γεγονός ότι στην Εφ. όπου εξαίρεται με τέτοια έμφαση η Εκκλησία δεν απαντά προτροπή για συχνή τέλεση της θείας Ευχαριστίας. Αντιθέτως δίνεται μεγάλη έμφαση στην κλήση και τη βάπτιση που λειτούργησε ως τομή στην προσωπική ιστορία εκάστου παραλήπτη σε βίο προ/χωρίς Χριστού και ζωή μετά Χριστόν που ευδοκιμεί εν Χριστώ και εν των Σώματί Του την Εκκλησία. Επί τη βάσει των ανωτέρω θεωρώ ότι ενώ στην ορθόδοξη Θεολογία ορθώς δόθηκε το τελευταίο ήμισυ του 20</w:t>
      </w:r>
      <w:r w:rsidRPr="00171439">
        <w:rPr>
          <w:rFonts w:ascii="Palatino Linotype" w:hAnsi="Palatino Linotype" w:cs="SBL Greek"/>
          <w:vertAlign w:val="superscript"/>
          <w:lang w:bidi="he-IL"/>
        </w:rPr>
        <w:t>ου</w:t>
      </w:r>
      <w:r w:rsidRPr="00171439">
        <w:rPr>
          <w:rFonts w:ascii="Palatino Linotype" w:hAnsi="Palatino Linotype" w:cs="SBL Greek"/>
          <w:lang w:bidi="he-IL"/>
        </w:rPr>
        <w:t xml:space="preserve"> αι. έμφαση στην Ευχαριστία με πρωτεργάτη τον Μητρ. Περγάμου κ. Ι. Ζηζιούλα, πλέον στην αρχή του 21</w:t>
      </w:r>
      <w:r w:rsidRPr="00171439">
        <w:rPr>
          <w:rFonts w:ascii="Palatino Linotype" w:hAnsi="Palatino Linotype" w:cs="SBL Greek"/>
          <w:vertAlign w:val="superscript"/>
          <w:lang w:bidi="he-IL"/>
        </w:rPr>
        <w:t>ου</w:t>
      </w:r>
      <w:r w:rsidRPr="00171439">
        <w:rPr>
          <w:rFonts w:ascii="Palatino Linotype" w:hAnsi="Palatino Linotype" w:cs="SBL Greek"/>
          <w:lang w:bidi="he-IL"/>
        </w:rPr>
        <w:t xml:space="preserve"> αι. (βιώνοντας και στην Ελλάδα την καινούργια πραγματικότητα της πολυφυλετικότητας και πολυπολιτισμικότητας) είναι καιρός να δοθεί έμφαση στο Βάπτισμα και στη μετα</w:t>
      </w:r>
      <w:r w:rsidRPr="00171439">
        <w:rPr>
          <w:rFonts w:ascii="Palatino Linotype" w:hAnsi="Palatino Linotype" w:cs="SBL Greek"/>
          <w:i/>
          <w:lang w:bidi="he-IL"/>
        </w:rPr>
        <w:t>στροφή</w:t>
      </w:r>
      <w:r w:rsidRPr="00171439">
        <w:rPr>
          <w:rFonts w:ascii="Palatino Linotype" w:hAnsi="Palatino Linotype" w:cs="SBL Greek"/>
          <w:lang w:bidi="he-IL"/>
        </w:rPr>
        <w:t xml:space="preserve"> που πρέπει να βιώσει κάθε άνθρωπος στη ζωή του από τον κόσμο που και σήμερα κυριολεκτικά γοητεύει με τη σοφία και τη δύναμη που παρέχει στην Εκκλησία και τα αγαθά που παρέχει και επαγγέλεται εν Χριστώ.</w:t>
      </w:r>
    </w:p>
    <w:p w:rsidR="00D15B2D" w:rsidRPr="00171439" w:rsidRDefault="00D15B2D" w:rsidP="00D15B2D">
      <w:pPr>
        <w:autoSpaceDE w:val="0"/>
        <w:autoSpaceDN w:val="0"/>
        <w:adjustRightInd w:val="0"/>
        <w:spacing w:after="0" w:line="240" w:lineRule="auto"/>
        <w:jc w:val="both"/>
        <w:rPr>
          <w:rFonts w:ascii="Palatino Linotype" w:hAnsi="Palatino Linotype" w:cs="SBL Greek"/>
          <w:lang w:bidi="he-IL"/>
        </w:rPr>
      </w:pPr>
    </w:p>
    <w:p w:rsidR="00D15B2D" w:rsidRPr="00171439" w:rsidRDefault="00D15B2D" w:rsidP="00D15B2D">
      <w:pPr>
        <w:jc w:val="center"/>
        <w:rPr>
          <w:caps/>
          <w:lang w:val="en-US" w:bidi="he-IL"/>
        </w:rPr>
      </w:pPr>
      <w:r w:rsidRPr="00171439">
        <w:rPr>
          <w:rStyle w:val="hps"/>
          <w:caps/>
          <w:lang w:val="en-US"/>
        </w:rPr>
        <w:t>THE PURPOSE OF</w:t>
      </w:r>
      <w:r w:rsidRPr="00171439">
        <w:rPr>
          <w:rStyle w:val="shorttext"/>
          <w:caps/>
          <w:lang w:val="en-US"/>
        </w:rPr>
        <w:t xml:space="preserve"> THE EPHESIANS</w:t>
      </w:r>
      <w:r w:rsidRPr="00171439">
        <w:rPr>
          <w:rStyle w:val="hps"/>
          <w:caps/>
          <w:lang w:val="en-US"/>
        </w:rPr>
        <w:t xml:space="preserve"> AND</w:t>
      </w:r>
      <w:r w:rsidRPr="00171439">
        <w:rPr>
          <w:rStyle w:val="shorttext"/>
          <w:caps/>
          <w:lang w:val="en-US"/>
        </w:rPr>
        <w:t xml:space="preserve"> </w:t>
      </w:r>
      <w:r w:rsidRPr="00171439">
        <w:rPr>
          <w:rStyle w:val="hps"/>
          <w:caps/>
          <w:lang w:val="en-US"/>
        </w:rPr>
        <w:t xml:space="preserve">The Rhetoric STRATEGY </w:t>
      </w:r>
      <w:r w:rsidRPr="00171439">
        <w:rPr>
          <w:rStyle w:val="shorttext"/>
          <w:caps/>
          <w:lang w:val="en-US"/>
        </w:rPr>
        <w:t>of its author</w:t>
      </w:r>
    </w:p>
    <w:p w:rsidR="00D15B2D" w:rsidRPr="00171439" w:rsidRDefault="00D15B2D" w:rsidP="00D15B2D">
      <w:pPr>
        <w:spacing w:after="0" w:line="240" w:lineRule="auto"/>
        <w:jc w:val="both"/>
        <w:rPr>
          <w:caps/>
          <w:lang w:val="en-US" w:bidi="he-IL"/>
        </w:rPr>
      </w:pPr>
      <w:r w:rsidRPr="00171439">
        <w:rPr>
          <w:rStyle w:val="hps"/>
          <w:rFonts w:ascii="Palatino Linotype" w:hAnsi="Palatino Linotype"/>
          <w:sz w:val="20"/>
          <w:szCs w:val="20"/>
          <w:lang w:val="en-US"/>
        </w:rPr>
        <w:t>The</w:t>
      </w:r>
      <w:r w:rsidRPr="00171439">
        <w:rPr>
          <w:rFonts w:ascii="Palatino Linotype" w:hAnsi="Palatino Linotype"/>
          <w:sz w:val="20"/>
          <w:szCs w:val="20"/>
          <w:lang w:val="en-US"/>
        </w:rPr>
        <w:t xml:space="preserve"> </w:t>
      </w:r>
      <w:r w:rsidRPr="00171439">
        <w:rPr>
          <w:rStyle w:val="hps"/>
          <w:rFonts w:ascii="Palatino Linotype" w:hAnsi="Palatino Linotype"/>
          <w:i/>
          <w:sz w:val="20"/>
          <w:szCs w:val="20"/>
          <w:lang w:val="en-US"/>
        </w:rPr>
        <w:t>Ephesians</w:t>
      </w:r>
      <w:r w:rsidRPr="00171439">
        <w:rPr>
          <w:rFonts w:ascii="Palatino Linotype" w:hAnsi="Palatino Linotype"/>
          <w:sz w:val="20"/>
          <w:szCs w:val="20"/>
          <w:lang w:val="en-US"/>
        </w:rPr>
        <w:t xml:space="preserve"> follows the </w:t>
      </w:r>
      <w:hyperlink r:id="rId402" w:tooltip="Deliberative (page does not exist)" w:history="1">
        <w:r w:rsidRPr="00171439">
          <w:rPr>
            <w:rStyle w:val="Hyperlink"/>
            <w:rFonts w:ascii="Palatino Linotype" w:hAnsi="Palatino Linotype"/>
            <w:sz w:val="20"/>
            <w:szCs w:val="20"/>
            <w:lang w:val="en-US"/>
          </w:rPr>
          <w:t>deliberative</w:t>
        </w:r>
      </w:hyperlink>
      <w:r w:rsidRPr="00171439">
        <w:rPr>
          <w:rStyle w:val="hps"/>
          <w:rFonts w:ascii="Palatino Linotype" w:hAnsi="Palatino Linotype"/>
          <w:sz w:val="20"/>
          <w:szCs w:val="20"/>
          <w:lang w:val="en-US"/>
        </w:rPr>
        <w:t xml:space="preserve"> </w:t>
      </w:r>
      <w:r w:rsidRPr="00171439">
        <w:rPr>
          <w:rFonts w:ascii="Palatino Linotype" w:hAnsi="Palatino Linotype"/>
          <w:sz w:val="20"/>
          <w:szCs w:val="20"/>
          <w:lang w:val="en-US"/>
        </w:rPr>
        <w:t>genre of rhetoric</w:t>
      </w:r>
      <w:r w:rsidRPr="00171439">
        <w:rPr>
          <w:rStyle w:val="hps"/>
          <w:rFonts w:ascii="Palatino Linotype" w:hAnsi="Palatino Linotype"/>
          <w:sz w:val="20"/>
          <w:szCs w:val="20"/>
          <w:lang w:val="en-US"/>
        </w:rPr>
        <w:t>. It ultimately</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encourages</w:t>
      </w:r>
      <w:r w:rsidRPr="00171439">
        <w:rPr>
          <w:rFonts w:ascii="Palatino Linotype" w:hAnsi="Palatino Linotype"/>
          <w:sz w:val="20"/>
          <w:szCs w:val="20"/>
          <w:lang w:val="en-US"/>
        </w:rPr>
        <w:t xml:space="preserve"> the </w:t>
      </w:r>
      <w:r w:rsidRPr="00171439">
        <w:rPr>
          <w:rStyle w:val="hps"/>
          <w:rFonts w:ascii="Palatino Linotype" w:hAnsi="Palatino Linotype"/>
          <w:sz w:val="20"/>
          <w:szCs w:val="20"/>
          <w:lang w:val="en-US"/>
        </w:rPr>
        <w:t>recipients</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saints</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in</w:t>
      </w:r>
      <w:r w:rsidRPr="00171439">
        <w:rPr>
          <w:rFonts w:ascii="Palatino Linotype" w:hAnsi="Palatino Linotype"/>
          <w:sz w:val="20"/>
          <w:szCs w:val="20"/>
          <w:lang w:val="en-US"/>
        </w:rPr>
        <w:t xml:space="preserve"> (a) </w:t>
      </w:r>
      <w:r w:rsidRPr="00171439">
        <w:rPr>
          <w:rStyle w:val="hps"/>
          <w:rFonts w:ascii="Palatino Linotype" w:hAnsi="Palatino Linotype"/>
          <w:sz w:val="20"/>
          <w:szCs w:val="20"/>
          <w:lang w:val="en-US"/>
        </w:rPr>
        <w:t>peace</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and love</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within the Church</w:t>
      </w:r>
      <w:r w:rsidRPr="00171439">
        <w:rPr>
          <w:rFonts w:ascii="Palatino Linotype" w:hAnsi="Palatino Linotype"/>
          <w:sz w:val="20"/>
          <w:szCs w:val="20"/>
          <w:lang w:val="en-US"/>
        </w:rPr>
        <w:t xml:space="preserve">, (b) complete </w:t>
      </w:r>
      <w:r w:rsidRPr="00171439">
        <w:rPr>
          <w:rStyle w:val="hps"/>
          <w:rFonts w:ascii="Palatino Linotype" w:hAnsi="Palatino Linotype"/>
          <w:sz w:val="20"/>
          <w:szCs w:val="20"/>
          <w:lang w:val="en-US"/>
        </w:rPr>
        <w:t>detachment from</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the environment since the</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greekroman</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ideals</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of the</w:t>
      </w:r>
      <w:r w:rsidRPr="00171439">
        <w:rPr>
          <w:rFonts w:ascii="Palatino Linotype" w:hAnsi="Palatino Linotype"/>
          <w:sz w:val="20"/>
          <w:szCs w:val="20"/>
          <w:lang w:val="en-US"/>
        </w:rPr>
        <w:t xml:space="preserve"> cosmic </w:t>
      </w:r>
      <w:r w:rsidRPr="00171439">
        <w:rPr>
          <w:rStyle w:val="hps"/>
          <w:rFonts w:ascii="Palatino Linotype" w:hAnsi="Palatino Linotype"/>
          <w:sz w:val="20"/>
          <w:szCs w:val="20"/>
          <w:lang w:val="en-US"/>
        </w:rPr>
        <w:t>knowledge</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and the absolute power are provided in</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completeness</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to it (</w:t>
      </w:r>
      <w:r w:rsidRPr="00171439">
        <w:rPr>
          <w:rFonts w:ascii="Palatino Linotype" w:hAnsi="Palatino Linotype"/>
          <w:sz w:val="20"/>
          <w:szCs w:val="20"/>
          <w:lang w:val="en-US"/>
        </w:rPr>
        <w:t xml:space="preserve">the </w:t>
      </w:r>
      <w:r w:rsidRPr="00171439">
        <w:rPr>
          <w:rStyle w:val="hps"/>
          <w:rFonts w:ascii="Palatino Linotype" w:hAnsi="Palatino Linotype"/>
          <w:sz w:val="20"/>
          <w:szCs w:val="20"/>
          <w:lang w:val="en-US"/>
        </w:rPr>
        <w:t>Church)</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but also</w:t>
      </w:r>
      <w:r w:rsidRPr="00171439">
        <w:rPr>
          <w:rFonts w:ascii="Palatino Linotype" w:hAnsi="Palatino Linotype"/>
          <w:sz w:val="20"/>
          <w:szCs w:val="20"/>
          <w:lang w:val="en-US"/>
        </w:rPr>
        <w:t xml:space="preserve"> (c) urges </w:t>
      </w:r>
      <w:r w:rsidRPr="00171439">
        <w:rPr>
          <w:rStyle w:val="hps"/>
          <w:rFonts w:ascii="Palatino Linotype" w:hAnsi="Palatino Linotype"/>
          <w:sz w:val="20"/>
          <w:szCs w:val="20"/>
          <w:lang w:val="en-US"/>
        </w:rPr>
        <w:t>war</w:t>
      </w:r>
      <w:r w:rsidRPr="00171439">
        <w:rPr>
          <w:rFonts w:ascii="Palatino Linotype" w:hAnsi="Palatino Linotype"/>
          <w:sz w:val="20"/>
          <w:szCs w:val="20"/>
          <w:lang w:val="en-US"/>
        </w:rPr>
        <w:t xml:space="preserve"> </w:t>
      </w:r>
      <w:r w:rsidRPr="00171439">
        <w:rPr>
          <w:rFonts w:ascii="Palatino Linotype" w:hAnsi="Palatino Linotype" w:cs="SBL Greek"/>
          <w:i/>
          <w:sz w:val="20"/>
          <w:szCs w:val="20"/>
          <w:lang w:bidi="he-IL"/>
        </w:rPr>
        <w:t>πρὸς</w:t>
      </w:r>
      <w:r w:rsidRPr="00171439">
        <w:rPr>
          <w:rFonts w:ascii="Palatino Linotype" w:hAnsi="Palatino Linotype" w:cs="SBL Greek"/>
          <w:i/>
          <w:sz w:val="20"/>
          <w:szCs w:val="20"/>
          <w:lang w:val="en-US" w:bidi="he-IL"/>
        </w:rPr>
        <w:t xml:space="preserve"> </w:t>
      </w:r>
      <w:r w:rsidRPr="00171439">
        <w:rPr>
          <w:rFonts w:ascii="Palatino Linotype" w:hAnsi="Palatino Linotype" w:cs="SBL Greek"/>
          <w:i/>
          <w:sz w:val="20"/>
          <w:szCs w:val="20"/>
          <w:lang w:bidi="he-IL"/>
        </w:rPr>
        <w:t>τοὺς</w:t>
      </w:r>
      <w:r w:rsidRPr="00171439">
        <w:rPr>
          <w:rFonts w:ascii="Palatino Linotype" w:hAnsi="Palatino Linotype" w:cs="SBL Greek"/>
          <w:i/>
          <w:sz w:val="20"/>
          <w:szCs w:val="20"/>
          <w:lang w:val="en-US" w:bidi="he-IL"/>
        </w:rPr>
        <w:t xml:space="preserve"> </w:t>
      </w:r>
      <w:r w:rsidRPr="00171439">
        <w:rPr>
          <w:rFonts w:ascii="Palatino Linotype" w:hAnsi="Palatino Linotype" w:cs="SBL Greek"/>
          <w:i/>
          <w:sz w:val="20"/>
          <w:szCs w:val="20"/>
          <w:lang w:bidi="he-IL"/>
        </w:rPr>
        <w:t>κοσμοκράτορας</w:t>
      </w:r>
      <w:r w:rsidRPr="00171439">
        <w:rPr>
          <w:rFonts w:ascii="Palatino Linotype" w:hAnsi="Palatino Linotype" w:cs="SBL Greek"/>
          <w:i/>
          <w:sz w:val="20"/>
          <w:szCs w:val="20"/>
          <w:lang w:val="en-US" w:bidi="he-IL"/>
        </w:rPr>
        <w:t xml:space="preserve"> </w:t>
      </w:r>
      <w:r w:rsidRPr="00171439">
        <w:rPr>
          <w:rFonts w:ascii="Palatino Linotype" w:hAnsi="Palatino Linotype" w:cs="SBL Greek"/>
          <w:i/>
          <w:sz w:val="20"/>
          <w:szCs w:val="20"/>
          <w:lang w:bidi="he-IL"/>
        </w:rPr>
        <w:t>τοῦ</w:t>
      </w:r>
      <w:r w:rsidRPr="00171439">
        <w:rPr>
          <w:rFonts w:ascii="Palatino Linotype" w:hAnsi="Palatino Linotype" w:cs="SBL Greek"/>
          <w:i/>
          <w:sz w:val="20"/>
          <w:szCs w:val="20"/>
          <w:lang w:val="en-US" w:bidi="he-IL"/>
        </w:rPr>
        <w:t xml:space="preserve"> </w:t>
      </w:r>
      <w:r w:rsidRPr="00171439">
        <w:rPr>
          <w:rFonts w:ascii="Palatino Linotype" w:hAnsi="Palatino Linotype" w:cs="SBL Greek"/>
          <w:i/>
          <w:sz w:val="20"/>
          <w:szCs w:val="20"/>
          <w:lang w:bidi="he-IL"/>
        </w:rPr>
        <w:t>σκότους</w:t>
      </w:r>
      <w:r w:rsidRPr="00171439">
        <w:rPr>
          <w:rFonts w:ascii="Palatino Linotype" w:hAnsi="Palatino Linotype" w:cs="SBL Greek"/>
          <w:i/>
          <w:sz w:val="20"/>
          <w:szCs w:val="20"/>
          <w:lang w:val="en-US" w:bidi="he-IL"/>
        </w:rPr>
        <w:t xml:space="preserve"> </w:t>
      </w:r>
      <w:r w:rsidRPr="00171439">
        <w:rPr>
          <w:rFonts w:ascii="Palatino Linotype" w:hAnsi="Palatino Linotype" w:cs="SBL Greek"/>
          <w:i/>
          <w:sz w:val="20"/>
          <w:szCs w:val="20"/>
          <w:lang w:bidi="he-IL"/>
        </w:rPr>
        <w:t>τούτου</w:t>
      </w:r>
      <w:r w:rsidRPr="00171439">
        <w:rPr>
          <w:rFonts w:ascii="Palatino Linotype" w:hAnsi="Palatino Linotype" w:cs="SBL Greek"/>
          <w:i/>
          <w:sz w:val="20"/>
          <w:szCs w:val="20"/>
          <w:lang w:val="en-US" w:bidi="he-IL"/>
        </w:rPr>
        <w:t xml:space="preserve">, </w:t>
      </w:r>
      <w:r w:rsidRPr="00171439">
        <w:rPr>
          <w:rFonts w:ascii="Palatino Linotype" w:hAnsi="Palatino Linotype" w:cs="SBL Greek"/>
          <w:i/>
          <w:sz w:val="20"/>
          <w:szCs w:val="20"/>
          <w:lang w:bidi="he-IL"/>
        </w:rPr>
        <w:t>πρὸς</w:t>
      </w:r>
      <w:r w:rsidRPr="00171439">
        <w:rPr>
          <w:rFonts w:ascii="Palatino Linotype" w:hAnsi="Palatino Linotype" w:cs="SBL Greek"/>
          <w:i/>
          <w:sz w:val="20"/>
          <w:szCs w:val="20"/>
          <w:lang w:val="en-US" w:bidi="he-IL"/>
        </w:rPr>
        <w:t xml:space="preserve"> </w:t>
      </w:r>
      <w:r w:rsidRPr="00171439">
        <w:rPr>
          <w:rFonts w:ascii="Palatino Linotype" w:hAnsi="Palatino Linotype" w:cs="SBL Greek"/>
          <w:i/>
          <w:sz w:val="20"/>
          <w:szCs w:val="20"/>
          <w:lang w:bidi="he-IL"/>
        </w:rPr>
        <w:t>τὰ</w:t>
      </w:r>
      <w:r w:rsidRPr="00171439">
        <w:rPr>
          <w:rFonts w:ascii="Palatino Linotype" w:hAnsi="Palatino Linotype" w:cs="SBL Greek"/>
          <w:i/>
          <w:sz w:val="20"/>
          <w:szCs w:val="20"/>
          <w:lang w:val="en-US" w:bidi="he-IL"/>
        </w:rPr>
        <w:t xml:space="preserve"> </w:t>
      </w:r>
      <w:r w:rsidRPr="00171439">
        <w:rPr>
          <w:rFonts w:ascii="Palatino Linotype" w:hAnsi="Palatino Linotype" w:cs="SBL Greek"/>
          <w:i/>
          <w:sz w:val="20"/>
          <w:szCs w:val="20"/>
          <w:lang w:bidi="he-IL"/>
        </w:rPr>
        <w:t>πνευματικὰ</w:t>
      </w:r>
      <w:r w:rsidRPr="00171439">
        <w:rPr>
          <w:rFonts w:ascii="Palatino Linotype" w:hAnsi="Palatino Linotype" w:cs="SBL Greek"/>
          <w:i/>
          <w:sz w:val="20"/>
          <w:szCs w:val="20"/>
          <w:lang w:val="en-US" w:bidi="he-IL"/>
        </w:rPr>
        <w:t xml:space="preserve"> </w:t>
      </w:r>
      <w:r w:rsidRPr="00171439">
        <w:rPr>
          <w:rFonts w:ascii="Palatino Linotype" w:hAnsi="Palatino Linotype" w:cs="SBL Greek"/>
          <w:i/>
          <w:sz w:val="20"/>
          <w:szCs w:val="20"/>
          <w:lang w:bidi="he-IL"/>
        </w:rPr>
        <w:t>τῆς</w:t>
      </w:r>
      <w:r w:rsidRPr="00171439">
        <w:rPr>
          <w:rFonts w:ascii="Palatino Linotype" w:hAnsi="Palatino Linotype" w:cs="SBL Greek"/>
          <w:i/>
          <w:sz w:val="20"/>
          <w:szCs w:val="20"/>
          <w:lang w:val="en-US" w:bidi="he-IL"/>
        </w:rPr>
        <w:t xml:space="preserve"> </w:t>
      </w:r>
      <w:r w:rsidRPr="00171439">
        <w:rPr>
          <w:rFonts w:ascii="Palatino Linotype" w:hAnsi="Palatino Linotype" w:cs="SBL Greek"/>
          <w:i/>
          <w:sz w:val="20"/>
          <w:szCs w:val="20"/>
          <w:lang w:bidi="he-IL"/>
        </w:rPr>
        <w:t>πονηρίας</w:t>
      </w:r>
      <w:r w:rsidRPr="00171439">
        <w:rPr>
          <w:rFonts w:ascii="Palatino Linotype" w:hAnsi="Palatino Linotype" w:cs="SBL Greek"/>
          <w:i/>
          <w:sz w:val="20"/>
          <w:szCs w:val="20"/>
          <w:lang w:val="en-US" w:bidi="he-IL"/>
        </w:rPr>
        <w:t xml:space="preserve"> </w:t>
      </w:r>
      <w:r w:rsidRPr="00171439">
        <w:rPr>
          <w:rFonts w:ascii="Palatino Linotype" w:hAnsi="Palatino Linotype" w:cs="SBL Greek"/>
          <w:i/>
          <w:sz w:val="20"/>
          <w:szCs w:val="20"/>
          <w:lang w:bidi="he-IL"/>
        </w:rPr>
        <w:t>ἐν</w:t>
      </w:r>
      <w:r w:rsidRPr="00171439">
        <w:rPr>
          <w:rFonts w:ascii="Palatino Linotype" w:hAnsi="Palatino Linotype" w:cs="SBL Greek"/>
          <w:i/>
          <w:sz w:val="20"/>
          <w:szCs w:val="20"/>
          <w:lang w:val="en-US" w:bidi="he-IL"/>
        </w:rPr>
        <w:t xml:space="preserve"> </w:t>
      </w:r>
      <w:r w:rsidRPr="00171439">
        <w:rPr>
          <w:rFonts w:ascii="Palatino Linotype" w:hAnsi="Palatino Linotype" w:cs="SBL Greek"/>
          <w:i/>
          <w:sz w:val="20"/>
          <w:szCs w:val="20"/>
          <w:lang w:bidi="he-IL"/>
        </w:rPr>
        <w:t>τοῖς</w:t>
      </w:r>
      <w:r w:rsidRPr="00171439">
        <w:rPr>
          <w:rFonts w:ascii="Palatino Linotype" w:hAnsi="Palatino Linotype" w:cs="SBL Greek"/>
          <w:i/>
          <w:sz w:val="20"/>
          <w:szCs w:val="20"/>
          <w:lang w:val="en-US" w:bidi="he-IL"/>
        </w:rPr>
        <w:t xml:space="preserve"> </w:t>
      </w:r>
      <w:r w:rsidRPr="00171439">
        <w:rPr>
          <w:rFonts w:ascii="Palatino Linotype" w:hAnsi="Palatino Linotype" w:cs="SBL Greek"/>
          <w:i/>
          <w:sz w:val="20"/>
          <w:szCs w:val="20"/>
          <w:lang w:bidi="he-IL"/>
        </w:rPr>
        <w:t>ἐπουρανίοις</w:t>
      </w:r>
      <w:r w:rsidRPr="00171439">
        <w:rPr>
          <w:rFonts w:ascii="Palatino Linotype" w:hAnsi="Palatino Linotype" w:cs="Arial"/>
          <w:i/>
          <w:sz w:val="20"/>
          <w:szCs w:val="20"/>
          <w:lang w:val="en-US" w:bidi="he-IL"/>
        </w:rPr>
        <w:t xml:space="preserve"> </w:t>
      </w:r>
      <w:r w:rsidRPr="00171439">
        <w:rPr>
          <w:rFonts w:ascii="Palatino Linotype" w:hAnsi="Palatino Linotype" w:cs="Arial"/>
          <w:sz w:val="20"/>
          <w:szCs w:val="20"/>
          <w:lang w:val="en-US" w:bidi="he-IL"/>
        </w:rPr>
        <w:t xml:space="preserve">(6, 12). </w:t>
      </w:r>
      <w:r w:rsidRPr="00171439">
        <w:rPr>
          <w:rStyle w:val="hps"/>
          <w:rFonts w:ascii="Palatino Linotype" w:hAnsi="Palatino Linotype"/>
          <w:sz w:val="20"/>
          <w:szCs w:val="20"/>
          <w:lang w:val="en-US"/>
        </w:rPr>
        <w:t>As</w:t>
      </w:r>
      <w:r w:rsidRPr="00171439">
        <w:rPr>
          <w:rFonts w:ascii="Palatino Linotype" w:hAnsi="Palatino Linotype"/>
          <w:sz w:val="20"/>
          <w:szCs w:val="20"/>
          <w:lang w:val="en-US"/>
        </w:rPr>
        <w:t xml:space="preserve"> it is </w:t>
      </w:r>
      <w:r w:rsidRPr="00171439">
        <w:rPr>
          <w:rStyle w:val="hps"/>
          <w:rFonts w:ascii="Palatino Linotype" w:hAnsi="Palatino Linotype"/>
          <w:sz w:val="20"/>
          <w:szCs w:val="20"/>
          <w:lang w:val="en-US"/>
        </w:rPr>
        <w:t>evidenced by</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 xml:space="preserve">the </w:t>
      </w:r>
      <w:r w:rsidRPr="00171439">
        <w:rPr>
          <w:rStyle w:val="hps"/>
          <w:rFonts w:ascii="Palatino Linotype" w:hAnsi="Palatino Linotype"/>
          <w:i/>
          <w:sz w:val="20"/>
          <w:szCs w:val="20"/>
          <w:lang w:val="en-US"/>
        </w:rPr>
        <w:t>Epitaph</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of Thucydides</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and</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particularly of the</w:t>
      </w:r>
      <w:r w:rsidRPr="00171439">
        <w:rPr>
          <w:rFonts w:ascii="Palatino Linotype" w:hAnsi="Palatino Linotype"/>
          <w:sz w:val="20"/>
          <w:szCs w:val="20"/>
          <w:lang w:val="en-US"/>
        </w:rPr>
        <w:t xml:space="preserve"> </w:t>
      </w:r>
      <w:r w:rsidRPr="00171439">
        <w:rPr>
          <w:rStyle w:val="hps"/>
          <w:rFonts w:ascii="Palatino Linotype" w:hAnsi="Palatino Linotype"/>
          <w:i/>
          <w:sz w:val="20"/>
          <w:szCs w:val="20"/>
          <w:lang w:val="en-US"/>
        </w:rPr>
        <w:t>Revelation</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(chapter</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14) which</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preserves</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earlier</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concepts of holy war (which were</w:t>
      </w:r>
      <w:r w:rsidRPr="00171439">
        <w:rPr>
          <w:rStyle w:val="shorttext"/>
          <w:rFonts w:ascii="Palatino Linotype" w:hAnsi="Palatino Linotype"/>
          <w:sz w:val="20"/>
          <w:szCs w:val="20"/>
          <w:lang w:val="en-US"/>
        </w:rPr>
        <w:t xml:space="preserve"> </w:t>
      </w:r>
      <w:r w:rsidRPr="00171439">
        <w:rPr>
          <w:rStyle w:val="hps"/>
          <w:rFonts w:ascii="Palatino Linotype" w:hAnsi="Palatino Linotype"/>
          <w:sz w:val="20"/>
          <w:szCs w:val="20"/>
          <w:lang w:val="en-US"/>
        </w:rPr>
        <w:t>familiar in the</w:t>
      </w:r>
      <w:r w:rsidRPr="00171439">
        <w:rPr>
          <w:rStyle w:val="shorttext"/>
          <w:rFonts w:ascii="Palatino Linotype" w:hAnsi="Palatino Linotype"/>
          <w:sz w:val="20"/>
          <w:szCs w:val="20"/>
          <w:lang w:val="en-US"/>
        </w:rPr>
        <w:t xml:space="preserve"> </w:t>
      </w:r>
      <w:r w:rsidRPr="00171439">
        <w:rPr>
          <w:rStyle w:val="hps"/>
          <w:rFonts w:ascii="Palatino Linotype" w:hAnsi="Palatino Linotype"/>
          <w:sz w:val="20"/>
          <w:szCs w:val="20"/>
          <w:lang w:val="en-US"/>
        </w:rPr>
        <w:t>Qumran)</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the call</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for participation</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in the battle in the</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Greek</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and Jewish</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world</w:t>
      </w:r>
      <w:r w:rsidRPr="00171439">
        <w:rPr>
          <w:rStyle w:val="Heading1Char"/>
          <w:rFonts w:ascii="Palatino Linotype" w:eastAsia="Calibri" w:hAnsi="Palatino Linotype"/>
          <w:sz w:val="20"/>
          <w:szCs w:val="20"/>
          <w:lang w:val="en-US"/>
        </w:rPr>
        <w:t xml:space="preserve"> </w:t>
      </w:r>
      <w:r w:rsidRPr="00171439">
        <w:rPr>
          <w:rStyle w:val="hps"/>
          <w:rFonts w:ascii="Palatino Linotype" w:hAnsi="Palatino Linotype"/>
          <w:sz w:val="20"/>
          <w:szCs w:val="20"/>
          <w:lang w:val="en-US"/>
        </w:rPr>
        <w:t>requires</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awareness</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of the acquired</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goods</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donations</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of power and</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wisdom</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and</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peace</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that provides</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a body/</w:t>
      </w:r>
      <w:r w:rsidRPr="00171439">
        <w:rPr>
          <w:rStyle w:val="hps"/>
          <w:rFonts w:ascii="Palatino Linotype" w:hAnsi="Palatino Linotype"/>
          <w:i/>
          <w:sz w:val="20"/>
          <w:szCs w:val="20"/>
        </w:rPr>
        <w:t>σώμα</w:t>
      </w:r>
      <w:r w:rsidRPr="00171439">
        <w:rPr>
          <w:rFonts w:ascii="Palatino Linotype" w:hAnsi="Palatino Linotype"/>
          <w:sz w:val="20"/>
          <w:szCs w:val="20"/>
          <w:lang w:val="en-US"/>
        </w:rPr>
        <w:t xml:space="preserve"> to his members. </w:t>
      </w:r>
      <w:r w:rsidRPr="00171439">
        <w:rPr>
          <w:rStyle w:val="hps"/>
          <w:rFonts w:ascii="Palatino Linotype" w:hAnsi="Palatino Linotype"/>
          <w:sz w:val="20"/>
          <w:szCs w:val="20"/>
          <w:lang w:val="en-US"/>
        </w:rPr>
        <w:t>This body in</w:t>
      </w:r>
      <w:r w:rsidRPr="00171439">
        <w:rPr>
          <w:rStyle w:val="shorttext"/>
          <w:rFonts w:ascii="Palatino Linotype" w:hAnsi="Palatino Linotype"/>
          <w:sz w:val="20"/>
          <w:szCs w:val="20"/>
          <w:lang w:val="en-US"/>
        </w:rPr>
        <w:t xml:space="preserve"> </w:t>
      </w:r>
      <w:r w:rsidRPr="00171439">
        <w:rPr>
          <w:rStyle w:val="hps"/>
          <w:rFonts w:ascii="Palatino Linotype" w:hAnsi="Palatino Linotype"/>
          <w:sz w:val="20"/>
          <w:szCs w:val="20"/>
          <w:lang w:val="en-US"/>
        </w:rPr>
        <w:t>turn requires</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complete</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dedication</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love and</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promises</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eternal</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glory</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Perhaps</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therefore</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the call</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for war against the spirits</w:t>
      </w:r>
      <w:r w:rsidRPr="00171439">
        <w:rPr>
          <w:rFonts w:ascii="Palatino Linotype" w:hAnsi="Palatino Linotype"/>
          <w:sz w:val="20"/>
          <w:szCs w:val="20"/>
          <w:lang w:val="en-US"/>
        </w:rPr>
        <w:t xml:space="preserve"> </w:t>
      </w:r>
      <w:r w:rsidRPr="00171439">
        <w:rPr>
          <w:rFonts w:ascii="Palatino Linotype" w:hAnsi="Palatino Linotype" w:cs="Arial"/>
          <w:sz w:val="20"/>
          <w:szCs w:val="20"/>
          <w:lang w:val="en-US" w:bidi="he-IL"/>
        </w:rPr>
        <w:t>in the evil day</w:t>
      </w:r>
      <w:r w:rsidRPr="00171439">
        <w:rPr>
          <w:rFonts w:ascii="Arial" w:hAnsi="Arial" w:cs="Arial"/>
          <w:sz w:val="20"/>
          <w:szCs w:val="20"/>
          <w:lang w:val="en-US" w:bidi="he-IL"/>
        </w:rPr>
        <w:t xml:space="preserve"> </w:t>
      </w:r>
      <w:r w:rsidRPr="00171439">
        <w:rPr>
          <w:rStyle w:val="hps"/>
          <w:rFonts w:ascii="Palatino Linotype" w:hAnsi="Palatino Linotype"/>
          <w:sz w:val="20"/>
          <w:szCs w:val="20"/>
          <w:lang w:val="en-US"/>
        </w:rPr>
        <w:t>has influenced the shaping</w:t>
      </w:r>
      <w:r w:rsidRPr="00171439">
        <w:rPr>
          <w:rFonts w:ascii="Palatino Linotype" w:hAnsi="Palatino Linotype"/>
          <w:sz w:val="20"/>
          <w:szCs w:val="20"/>
          <w:lang w:val="en-US"/>
        </w:rPr>
        <w:t xml:space="preserve"> of </w:t>
      </w:r>
      <w:r w:rsidRPr="00171439">
        <w:rPr>
          <w:rStyle w:val="hps"/>
          <w:rFonts w:ascii="Palatino Linotype" w:hAnsi="Palatino Linotype"/>
          <w:sz w:val="20"/>
          <w:szCs w:val="20"/>
          <w:lang w:val="en-US"/>
        </w:rPr>
        <w:t>the entire content</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of</w:t>
      </w:r>
      <w:r w:rsidRPr="00171439">
        <w:rPr>
          <w:rFonts w:ascii="Palatino Linotype" w:hAnsi="Palatino Linotype"/>
          <w:sz w:val="20"/>
          <w:szCs w:val="20"/>
          <w:lang w:val="en-US"/>
        </w:rPr>
        <w:t xml:space="preserve"> </w:t>
      </w:r>
      <w:r w:rsidRPr="00171439">
        <w:rPr>
          <w:rStyle w:val="hps"/>
          <w:rFonts w:ascii="Palatino Linotype" w:hAnsi="Palatino Linotype"/>
          <w:sz w:val="20"/>
          <w:szCs w:val="20"/>
          <w:lang w:val="en-US"/>
        </w:rPr>
        <w:t>Eph.</w:t>
      </w:r>
      <w:r w:rsidRPr="00171439">
        <w:rPr>
          <w:rFonts w:ascii="Palatino Linotype" w:hAnsi="Palatino Linotype"/>
          <w:b/>
          <w:lang w:val="en-US" w:bidi="he-IL"/>
        </w:rPr>
        <w:t xml:space="preserve"> </w:t>
      </w:r>
    </w:p>
    <w:p w:rsidR="00D15B2D" w:rsidRPr="00D15B2D" w:rsidRDefault="00D15B2D" w:rsidP="00D15B2D">
      <w:pPr>
        <w:spacing w:after="0" w:line="240" w:lineRule="auto"/>
        <w:jc w:val="both"/>
        <w:rPr>
          <w:b/>
          <w:lang w:val="en-US"/>
        </w:rPr>
      </w:pPr>
    </w:p>
    <w:p w:rsidR="00D15B2D" w:rsidRPr="008B5E13" w:rsidRDefault="00D15B2D" w:rsidP="00D15B2D">
      <w:pPr>
        <w:spacing w:after="0" w:line="240" w:lineRule="auto"/>
        <w:jc w:val="both"/>
        <w:rPr>
          <w:b/>
          <w:lang w:val="en-US"/>
        </w:rPr>
      </w:pPr>
      <w:r w:rsidRPr="008B5E13">
        <w:rPr>
          <w:b/>
        </w:rPr>
        <w:t>ΒΙΒΛΙΟΓΡΑΦΙΑ</w:t>
      </w:r>
      <w:r w:rsidRPr="008B5E13">
        <w:rPr>
          <w:b/>
          <w:lang w:val="en-US"/>
        </w:rPr>
        <w:t xml:space="preserve"> (</w:t>
      </w:r>
      <w:r w:rsidRPr="008B5E13">
        <w:rPr>
          <w:b/>
        </w:rPr>
        <w:t>κατ</w:t>
      </w:r>
      <w:r w:rsidRPr="008B5E13">
        <w:rPr>
          <w:b/>
          <w:lang w:val="en-US"/>
        </w:rPr>
        <w:t>’</w:t>
      </w:r>
      <w:r w:rsidRPr="008B5E13">
        <w:rPr>
          <w:b/>
        </w:rPr>
        <w:t>επιλογήν</w:t>
      </w:r>
      <w:r w:rsidRPr="008B5E13">
        <w:rPr>
          <w:b/>
          <w:lang w:val="en-US"/>
        </w:rPr>
        <w:t>)</w:t>
      </w:r>
    </w:p>
    <w:p w:rsidR="00D15B2D" w:rsidRPr="00CE6C47" w:rsidRDefault="00D15B2D" w:rsidP="00D15B2D">
      <w:pPr>
        <w:spacing w:after="0" w:line="240" w:lineRule="auto"/>
        <w:jc w:val="both"/>
        <w:rPr>
          <w:rFonts w:ascii="Palatino Linotype" w:hAnsi="Palatino Linotype"/>
          <w:sz w:val="18"/>
          <w:szCs w:val="18"/>
          <w:lang w:val="en-US"/>
        </w:rPr>
      </w:pPr>
      <w:hyperlink r:id="rId403" w:history="1">
        <w:r w:rsidRPr="00171439">
          <w:rPr>
            <w:rStyle w:val="Hyperlink"/>
            <w:rFonts w:ascii="Palatino Linotype" w:eastAsia="Times New Roman" w:hAnsi="Palatino Linotype"/>
            <w:sz w:val="18"/>
            <w:szCs w:val="18"/>
            <w:lang w:val="en-US"/>
          </w:rPr>
          <w:t xml:space="preserve">Allen, Thomas G., </w:t>
        </w:r>
        <w:r w:rsidRPr="00171439">
          <w:rPr>
            <w:rStyle w:val="Emphasis"/>
            <w:rFonts w:ascii="Palatino Linotype" w:eastAsia="Times New Roman" w:hAnsi="Palatino Linotype"/>
            <w:sz w:val="18"/>
            <w:szCs w:val="18"/>
            <w:lang w:val="en-US"/>
          </w:rPr>
          <w:t xml:space="preserve">The </w:t>
        </w:r>
        <w:r w:rsidRPr="00171439">
          <w:rPr>
            <w:rStyle w:val="Emphasis"/>
            <w:rFonts w:ascii="Palatino Linotype" w:eastAsia="Times New Roman" w:hAnsi="Palatino Linotype"/>
            <w:caps/>
            <w:sz w:val="18"/>
            <w:szCs w:val="18"/>
            <w:lang w:val="en-US"/>
          </w:rPr>
          <w:t>b</w:t>
        </w:r>
        <w:r w:rsidRPr="00171439">
          <w:rPr>
            <w:rStyle w:val="Emphasis"/>
            <w:rFonts w:ascii="Palatino Linotype" w:eastAsia="Times New Roman" w:hAnsi="Palatino Linotype"/>
            <w:sz w:val="18"/>
            <w:szCs w:val="18"/>
            <w:lang w:val="en-US"/>
          </w:rPr>
          <w:t xml:space="preserve">ody of Christ </w:t>
        </w:r>
        <w:r w:rsidRPr="00171439">
          <w:rPr>
            <w:rStyle w:val="Emphasis"/>
            <w:rFonts w:ascii="Palatino Linotype" w:eastAsia="Times New Roman" w:hAnsi="Palatino Linotype"/>
            <w:caps/>
            <w:sz w:val="18"/>
            <w:szCs w:val="18"/>
            <w:lang w:val="en-US"/>
          </w:rPr>
          <w:t>c</w:t>
        </w:r>
        <w:r w:rsidRPr="00171439">
          <w:rPr>
            <w:rStyle w:val="Emphasis"/>
            <w:rFonts w:ascii="Palatino Linotype" w:eastAsia="Times New Roman" w:hAnsi="Palatino Linotype"/>
            <w:sz w:val="18"/>
            <w:szCs w:val="18"/>
            <w:lang w:val="en-US"/>
          </w:rPr>
          <w:t>oncept in Ephesians</w:t>
        </w:r>
        <w:r w:rsidRPr="00171439">
          <w:rPr>
            <w:rStyle w:val="Hyperlink"/>
            <w:rFonts w:ascii="Palatino Linotype" w:eastAsia="Times New Roman" w:hAnsi="Palatino Linotype"/>
            <w:sz w:val="18"/>
            <w:szCs w:val="18"/>
            <w:lang w:val="en-US"/>
          </w:rPr>
          <w:t>.</w:t>
        </w:r>
      </w:hyperlink>
      <w:r w:rsidRPr="00171439">
        <w:rPr>
          <w:rFonts w:ascii="Palatino Linotype" w:hAnsi="Palatino Linotype"/>
          <w:sz w:val="18"/>
          <w:szCs w:val="18"/>
          <w:lang w:val="en-US"/>
        </w:rPr>
        <w:t xml:space="preserve"> (PhD diss.), (University of Glasgow, 1982). </w:t>
      </w:r>
      <w:r w:rsidRPr="00171439">
        <w:rPr>
          <w:rFonts w:ascii="Palatino Linotype" w:hAnsi="Palatino Linotype"/>
          <w:sz w:val="18"/>
          <w:szCs w:val="18"/>
        </w:rPr>
        <w:t>Έχει</w:t>
      </w:r>
      <w:r w:rsidRPr="00CE6C47">
        <w:rPr>
          <w:rFonts w:ascii="Palatino Linotype" w:hAnsi="Palatino Linotype"/>
          <w:sz w:val="18"/>
          <w:szCs w:val="18"/>
          <w:lang w:val="en-US"/>
        </w:rPr>
        <w:t xml:space="preserve"> </w:t>
      </w:r>
      <w:r w:rsidRPr="00171439">
        <w:rPr>
          <w:rFonts w:ascii="Palatino Linotype" w:hAnsi="Palatino Linotype"/>
          <w:sz w:val="18"/>
          <w:szCs w:val="18"/>
        </w:rPr>
        <w:t>ληφθεί</w:t>
      </w:r>
      <w:r w:rsidRPr="00CE6C47">
        <w:rPr>
          <w:rFonts w:ascii="Palatino Linotype" w:hAnsi="Palatino Linotype"/>
          <w:sz w:val="18"/>
          <w:szCs w:val="18"/>
          <w:lang w:val="en-US"/>
        </w:rPr>
        <w:t xml:space="preserve"> </w:t>
      </w:r>
      <w:r w:rsidRPr="00171439">
        <w:rPr>
          <w:rFonts w:ascii="Palatino Linotype" w:hAnsi="Palatino Linotype"/>
          <w:sz w:val="18"/>
          <w:szCs w:val="18"/>
        </w:rPr>
        <w:t>από</w:t>
      </w:r>
      <w:r w:rsidRPr="00CE6C47">
        <w:rPr>
          <w:rFonts w:ascii="Palatino Linotype" w:hAnsi="Palatino Linotype"/>
          <w:sz w:val="18"/>
          <w:szCs w:val="18"/>
          <w:lang w:val="en-US"/>
        </w:rPr>
        <w:t xml:space="preserve"> </w:t>
      </w:r>
      <w:hyperlink r:id="rId404" w:history="1">
        <w:r w:rsidRPr="00171439">
          <w:rPr>
            <w:rStyle w:val="Hyperlink"/>
            <w:rFonts w:ascii="Palatino Linotype" w:hAnsi="Palatino Linotype"/>
            <w:sz w:val="18"/>
            <w:szCs w:val="18"/>
            <w:lang w:val="en-US"/>
          </w:rPr>
          <w:t>http</w:t>
        </w:r>
        <w:r w:rsidRPr="00CE6C47">
          <w:rPr>
            <w:rStyle w:val="Hyperlink"/>
            <w:rFonts w:ascii="Palatino Linotype" w:hAnsi="Palatino Linotype"/>
            <w:sz w:val="18"/>
            <w:szCs w:val="18"/>
            <w:lang w:val="en-US"/>
          </w:rPr>
          <w:t>://</w:t>
        </w:r>
        <w:r w:rsidRPr="00171439">
          <w:rPr>
            <w:rStyle w:val="Hyperlink"/>
            <w:rFonts w:ascii="Palatino Linotype" w:hAnsi="Palatino Linotype"/>
            <w:sz w:val="18"/>
            <w:szCs w:val="18"/>
            <w:lang w:val="en-US"/>
          </w:rPr>
          <w:t>www</w:t>
        </w:r>
        <w:r w:rsidRPr="00CE6C47">
          <w:rPr>
            <w:rStyle w:val="Hyperlink"/>
            <w:rFonts w:ascii="Palatino Linotype" w:hAnsi="Palatino Linotype"/>
            <w:sz w:val="18"/>
            <w:szCs w:val="18"/>
            <w:lang w:val="en-US"/>
          </w:rPr>
          <w:t>.</w:t>
        </w:r>
        <w:r w:rsidRPr="00171439">
          <w:rPr>
            <w:rStyle w:val="Hyperlink"/>
            <w:rFonts w:ascii="Palatino Linotype" w:hAnsi="Palatino Linotype"/>
            <w:sz w:val="18"/>
            <w:szCs w:val="18"/>
            <w:lang w:val="en-US"/>
          </w:rPr>
          <w:t>ntgateway</w:t>
        </w:r>
        <w:r w:rsidRPr="00CE6C47">
          <w:rPr>
            <w:rStyle w:val="Hyperlink"/>
            <w:rFonts w:ascii="Palatino Linotype" w:hAnsi="Palatino Linotype"/>
            <w:sz w:val="18"/>
            <w:szCs w:val="18"/>
            <w:lang w:val="en-US"/>
          </w:rPr>
          <w:t>.</w:t>
        </w:r>
        <w:r w:rsidRPr="00171439">
          <w:rPr>
            <w:rStyle w:val="Hyperlink"/>
            <w:rFonts w:ascii="Palatino Linotype" w:hAnsi="Palatino Linotype"/>
            <w:sz w:val="18"/>
            <w:szCs w:val="18"/>
            <w:lang w:val="en-US"/>
          </w:rPr>
          <w:t>com</w:t>
        </w:r>
        <w:r w:rsidRPr="00CE6C47">
          <w:rPr>
            <w:rStyle w:val="Hyperlink"/>
            <w:rFonts w:ascii="Palatino Linotype" w:hAnsi="Palatino Linotype"/>
            <w:sz w:val="18"/>
            <w:szCs w:val="18"/>
            <w:lang w:val="en-US"/>
          </w:rPr>
          <w:t>/</w:t>
        </w:r>
        <w:r w:rsidRPr="00171439">
          <w:rPr>
            <w:rStyle w:val="Hyperlink"/>
            <w:rFonts w:ascii="Palatino Linotype" w:hAnsi="Palatino Linotype"/>
            <w:sz w:val="18"/>
            <w:szCs w:val="18"/>
            <w:lang w:val="en-US"/>
          </w:rPr>
          <w:t>paul</w:t>
        </w:r>
        <w:r w:rsidRPr="00CE6C47">
          <w:rPr>
            <w:rStyle w:val="Hyperlink"/>
            <w:rFonts w:ascii="Palatino Linotype" w:hAnsi="Palatino Linotype"/>
            <w:sz w:val="18"/>
            <w:szCs w:val="18"/>
            <w:lang w:val="en-US"/>
          </w:rPr>
          <w:t>-</w:t>
        </w:r>
        <w:r w:rsidRPr="00171439">
          <w:rPr>
            <w:rStyle w:val="Hyperlink"/>
            <w:rFonts w:ascii="Palatino Linotype" w:hAnsi="Palatino Linotype"/>
            <w:sz w:val="18"/>
            <w:szCs w:val="18"/>
            <w:lang w:val="en-US"/>
          </w:rPr>
          <w:t>the</w:t>
        </w:r>
        <w:r w:rsidRPr="00CE6C47">
          <w:rPr>
            <w:rStyle w:val="Hyperlink"/>
            <w:rFonts w:ascii="Palatino Linotype" w:hAnsi="Palatino Linotype"/>
            <w:sz w:val="18"/>
            <w:szCs w:val="18"/>
            <w:lang w:val="en-US"/>
          </w:rPr>
          <w:t>-</w:t>
        </w:r>
        <w:r w:rsidRPr="00171439">
          <w:rPr>
            <w:rStyle w:val="Hyperlink"/>
            <w:rFonts w:ascii="Palatino Linotype" w:hAnsi="Palatino Linotype"/>
            <w:sz w:val="18"/>
            <w:szCs w:val="18"/>
            <w:lang w:val="en-US"/>
          </w:rPr>
          <w:t>apostle</w:t>
        </w:r>
        <w:r w:rsidRPr="00CE6C47">
          <w:rPr>
            <w:rStyle w:val="Hyperlink"/>
            <w:rFonts w:ascii="Palatino Linotype" w:hAnsi="Palatino Linotype"/>
            <w:sz w:val="18"/>
            <w:szCs w:val="18"/>
            <w:lang w:val="en-US"/>
          </w:rPr>
          <w:t>/</w:t>
        </w:r>
        <w:r w:rsidRPr="00171439">
          <w:rPr>
            <w:rStyle w:val="Hyperlink"/>
            <w:rFonts w:ascii="Palatino Linotype" w:hAnsi="Palatino Linotype"/>
            <w:sz w:val="18"/>
            <w:szCs w:val="18"/>
            <w:lang w:val="en-US"/>
          </w:rPr>
          <w:t>ephesians</w:t>
        </w:r>
        <w:r w:rsidRPr="00CE6C47">
          <w:rPr>
            <w:rStyle w:val="Hyperlink"/>
            <w:rFonts w:ascii="Palatino Linotype" w:hAnsi="Palatino Linotype"/>
            <w:sz w:val="18"/>
            <w:szCs w:val="18"/>
            <w:lang w:val="en-US"/>
          </w:rPr>
          <w:t>-</w:t>
        </w:r>
        <w:r w:rsidRPr="00171439">
          <w:rPr>
            <w:rStyle w:val="Hyperlink"/>
            <w:rFonts w:ascii="Palatino Linotype" w:hAnsi="Palatino Linotype"/>
            <w:sz w:val="18"/>
            <w:szCs w:val="18"/>
            <w:lang w:val="en-US"/>
          </w:rPr>
          <w:t>and</w:t>
        </w:r>
        <w:r w:rsidRPr="00CE6C47">
          <w:rPr>
            <w:rStyle w:val="Hyperlink"/>
            <w:rFonts w:ascii="Palatino Linotype" w:hAnsi="Palatino Linotype"/>
            <w:sz w:val="18"/>
            <w:szCs w:val="18"/>
            <w:lang w:val="en-US"/>
          </w:rPr>
          <w:t>-</w:t>
        </w:r>
        <w:r w:rsidRPr="00171439">
          <w:rPr>
            <w:rStyle w:val="Hyperlink"/>
            <w:rFonts w:ascii="Palatino Linotype" w:hAnsi="Palatino Linotype"/>
            <w:sz w:val="18"/>
            <w:szCs w:val="18"/>
            <w:lang w:val="en-US"/>
          </w:rPr>
          <w:t>colossians</w:t>
        </w:r>
        <w:r w:rsidRPr="00CE6C47">
          <w:rPr>
            <w:rStyle w:val="Hyperlink"/>
            <w:rFonts w:ascii="Palatino Linotype" w:hAnsi="Palatino Linotype"/>
            <w:sz w:val="18"/>
            <w:szCs w:val="18"/>
            <w:lang w:val="en-US"/>
          </w:rPr>
          <w:t>/</w:t>
        </w:r>
      </w:hyperlink>
      <w:r w:rsidRPr="00CE6C47">
        <w:rPr>
          <w:rFonts w:ascii="Palatino Linotype" w:hAnsi="Palatino Linotype"/>
          <w:sz w:val="18"/>
          <w:szCs w:val="18"/>
          <w:lang w:val="en-US"/>
        </w:rPr>
        <w:t xml:space="preserve"> (</w:t>
      </w:r>
      <w:r w:rsidRPr="00171439">
        <w:rPr>
          <w:rFonts w:ascii="Palatino Linotype" w:hAnsi="Palatino Linotype"/>
          <w:sz w:val="18"/>
          <w:szCs w:val="18"/>
        </w:rPr>
        <w:t>ημερομ</w:t>
      </w:r>
      <w:r w:rsidRPr="00CE6C47">
        <w:rPr>
          <w:rFonts w:ascii="Palatino Linotype" w:hAnsi="Palatino Linotype"/>
          <w:sz w:val="18"/>
          <w:szCs w:val="18"/>
          <w:lang w:val="en-US"/>
        </w:rPr>
        <w:t xml:space="preserve">. </w:t>
      </w:r>
      <w:r>
        <w:rPr>
          <w:rFonts w:ascii="Palatino Linotype" w:hAnsi="Palatino Linotype"/>
          <w:sz w:val="18"/>
          <w:szCs w:val="18"/>
        </w:rPr>
        <w:t>α</w:t>
      </w:r>
      <w:r w:rsidRPr="00171439">
        <w:rPr>
          <w:rFonts w:ascii="Palatino Linotype" w:hAnsi="Palatino Linotype"/>
          <w:sz w:val="18"/>
          <w:szCs w:val="18"/>
        </w:rPr>
        <w:t>νάκτησης</w:t>
      </w:r>
      <w:r w:rsidRPr="00CE6C47">
        <w:rPr>
          <w:rFonts w:ascii="Palatino Linotype" w:hAnsi="Palatino Linotype"/>
          <w:sz w:val="18"/>
          <w:szCs w:val="18"/>
          <w:lang w:val="en-US"/>
        </w:rPr>
        <w:t xml:space="preserve"> 1.2.2012)</w:t>
      </w:r>
    </w:p>
    <w:p w:rsidR="00D15B2D" w:rsidRPr="00171439" w:rsidRDefault="00D15B2D" w:rsidP="00D15B2D">
      <w:pPr>
        <w:spacing w:after="0" w:line="240" w:lineRule="auto"/>
        <w:jc w:val="both"/>
        <w:rPr>
          <w:rFonts w:ascii="Palatino Linotype" w:hAnsi="Palatino Linotype"/>
          <w:sz w:val="18"/>
          <w:szCs w:val="18"/>
        </w:rPr>
      </w:pPr>
      <w:hyperlink r:id="rId405" w:history="1">
        <w:r w:rsidRPr="00171439">
          <w:rPr>
            <w:rStyle w:val="Hyperlink"/>
            <w:rFonts w:ascii="Palatino Linotype" w:hAnsi="Palatino Linotype"/>
            <w:sz w:val="18"/>
            <w:szCs w:val="18"/>
            <w:lang w:val="en-US"/>
          </w:rPr>
          <w:t xml:space="preserve">Arnold, Clinton E., </w:t>
        </w:r>
        <w:r w:rsidRPr="00171439">
          <w:rPr>
            <w:rStyle w:val="Emphasis"/>
            <w:rFonts w:ascii="Palatino Linotype" w:hAnsi="Palatino Linotype"/>
            <w:sz w:val="18"/>
            <w:szCs w:val="18"/>
            <w:lang w:val="en-US"/>
          </w:rPr>
          <w:t>The Power of God and the ‘Powers’ of Evil in Ephesians</w:t>
        </w:r>
        <w:r w:rsidRPr="00171439">
          <w:rPr>
            <w:rStyle w:val="Hyperlink"/>
            <w:rFonts w:ascii="Palatino Linotype" w:hAnsi="Palatino Linotype"/>
            <w:sz w:val="18"/>
            <w:szCs w:val="18"/>
            <w:lang w:val="en-US"/>
          </w:rPr>
          <w:t>.</w:t>
        </w:r>
      </w:hyperlink>
      <w:r w:rsidRPr="00171439">
        <w:rPr>
          <w:rFonts w:ascii="Palatino Linotype" w:hAnsi="Palatino Linotype"/>
          <w:sz w:val="18"/>
          <w:szCs w:val="18"/>
          <w:lang w:val="en-US"/>
        </w:rPr>
        <w:t xml:space="preserve"> (PhD diss.) (University of Aberdeen, 1986). </w:t>
      </w:r>
      <w:r w:rsidRPr="00171439">
        <w:rPr>
          <w:rFonts w:ascii="Palatino Linotype" w:hAnsi="Palatino Linotype"/>
          <w:sz w:val="18"/>
          <w:szCs w:val="18"/>
        </w:rPr>
        <w:t>Έχει</w:t>
      </w:r>
      <w:r w:rsidRPr="00171439">
        <w:rPr>
          <w:rFonts w:ascii="Palatino Linotype" w:hAnsi="Palatino Linotype"/>
          <w:sz w:val="18"/>
          <w:szCs w:val="18"/>
          <w:lang w:val="en-US"/>
        </w:rPr>
        <w:t xml:space="preserve"> </w:t>
      </w:r>
      <w:r w:rsidRPr="00171439">
        <w:rPr>
          <w:rFonts w:ascii="Palatino Linotype" w:hAnsi="Palatino Linotype"/>
          <w:sz w:val="18"/>
          <w:szCs w:val="18"/>
        </w:rPr>
        <w:t>ληφθεί</w:t>
      </w:r>
      <w:r w:rsidRPr="00171439">
        <w:rPr>
          <w:rFonts w:ascii="Palatino Linotype" w:hAnsi="Palatino Linotype"/>
          <w:sz w:val="18"/>
          <w:szCs w:val="18"/>
          <w:lang w:val="en-US"/>
        </w:rPr>
        <w:t xml:space="preserve"> </w:t>
      </w:r>
      <w:r w:rsidRPr="00171439">
        <w:rPr>
          <w:rFonts w:ascii="Palatino Linotype" w:hAnsi="Palatino Linotype"/>
          <w:sz w:val="18"/>
          <w:szCs w:val="18"/>
        </w:rPr>
        <w:t>από</w:t>
      </w:r>
      <w:r w:rsidRPr="00171439">
        <w:rPr>
          <w:rFonts w:ascii="Palatino Linotype" w:hAnsi="Palatino Linotype"/>
          <w:sz w:val="18"/>
          <w:szCs w:val="18"/>
          <w:lang w:val="en-US"/>
        </w:rPr>
        <w:t xml:space="preserve"> </w:t>
      </w:r>
      <w:hyperlink r:id="rId406" w:history="1">
        <w:r w:rsidRPr="00171439">
          <w:rPr>
            <w:rStyle w:val="Hyperlink"/>
            <w:rFonts w:ascii="Palatino Linotype" w:hAnsi="Palatino Linotype"/>
            <w:sz w:val="18"/>
            <w:szCs w:val="18"/>
            <w:lang w:val="en-US"/>
          </w:rPr>
          <w:t>http://www.ntgateway.com/paul-the-apostle/ephesians-and-colossians/</w:t>
        </w:r>
      </w:hyperlink>
      <w:r w:rsidRPr="00171439">
        <w:rPr>
          <w:rFonts w:ascii="Palatino Linotype" w:hAnsi="Palatino Linotype"/>
          <w:sz w:val="18"/>
          <w:szCs w:val="18"/>
          <w:lang w:val="en-US"/>
        </w:rPr>
        <w:t xml:space="preserve"> (</w:t>
      </w:r>
      <w:r w:rsidRPr="00171439">
        <w:rPr>
          <w:rFonts w:ascii="Palatino Linotype" w:hAnsi="Palatino Linotype"/>
          <w:sz w:val="18"/>
          <w:szCs w:val="18"/>
        </w:rPr>
        <w:t>ημερομ</w:t>
      </w:r>
      <w:r w:rsidRPr="00171439">
        <w:rPr>
          <w:rFonts w:ascii="Palatino Linotype" w:hAnsi="Palatino Linotype"/>
          <w:sz w:val="18"/>
          <w:szCs w:val="18"/>
          <w:lang w:val="en-US"/>
        </w:rPr>
        <w:t xml:space="preserve">. </w:t>
      </w:r>
      <w:r w:rsidRPr="00171439">
        <w:rPr>
          <w:rFonts w:ascii="Palatino Linotype" w:hAnsi="Palatino Linotype"/>
          <w:sz w:val="18"/>
          <w:szCs w:val="18"/>
        </w:rPr>
        <w:t>Ανάκτησης 1.2.2012)</w:t>
      </w:r>
    </w:p>
    <w:p w:rsidR="00D15B2D" w:rsidRPr="00CE6C47" w:rsidRDefault="00D15B2D" w:rsidP="00D15B2D">
      <w:pPr>
        <w:pStyle w:val="FootnoteText"/>
        <w:jc w:val="both"/>
        <w:rPr>
          <w:rFonts w:ascii="Palatino Linotype" w:hAnsi="Palatino Linotype"/>
          <w:sz w:val="18"/>
          <w:szCs w:val="18"/>
        </w:rPr>
      </w:pPr>
      <w:r w:rsidRPr="00171439">
        <w:rPr>
          <w:rFonts w:ascii="Palatino Linotype" w:hAnsi="Palatino Linotype"/>
          <w:sz w:val="18"/>
          <w:szCs w:val="18"/>
        </w:rPr>
        <w:t>Cullmann</w:t>
      </w:r>
      <w:r w:rsidRPr="00D15B2D">
        <w:rPr>
          <w:rFonts w:ascii="Palatino Linotype" w:hAnsi="Palatino Linotype"/>
          <w:sz w:val="18"/>
          <w:szCs w:val="18"/>
          <w:lang w:val="el-GR"/>
        </w:rPr>
        <w:t xml:space="preserve">, </w:t>
      </w:r>
      <w:r w:rsidRPr="00171439">
        <w:rPr>
          <w:rFonts w:ascii="Palatino Linotype" w:hAnsi="Palatino Linotype"/>
          <w:sz w:val="18"/>
          <w:szCs w:val="18"/>
        </w:rPr>
        <w:t>O</w:t>
      </w:r>
      <w:r w:rsidRPr="00D15B2D">
        <w:rPr>
          <w:rFonts w:ascii="Palatino Linotype" w:hAnsi="Palatino Linotype"/>
          <w:sz w:val="18"/>
          <w:szCs w:val="18"/>
          <w:lang w:val="el-GR"/>
        </w:rPr>
        <w:t xml:space="preserve">., </w:t>
      </w:r>
      <w:r w:rsidRPr="00D15B2D">
        <w:rPr>
          <w:rFonts w:ascii="Palatino Linotype" w:hAnsi="Palatino Linotype"/>
          <w:bCs/>
          <w:i/>
          <w:iCs/>
          <w:sz w:val="18"/>
          <w:szCs w:val="18"/>
          <w:lang w:val="el-GR"/>
        </w:rPr>
        <w:t>Η Προσευχή στην Καινή Διαθήκη</w:t>
      </w:r>
      <w:r w:rsidRPr="00D15B2D">
        <w:rPr>
          <w:rFonts w:ascii="Palatino Linotype" w:hAnsi="Palatino Linotype"/>
          <w:sz w:val="18"/>
          <w:szCs w:val="18"/>
          <w:lang w:val="el-GR"/>
        </w:rPr>
        <w:t xml:space="preserve">. </w:t>
      </w:r>
      <w:r w:rsidRPr="00D15B2D">
        <w:rPr>
          <w:rFonts w:ascii="Palatino Linotype" w:hAnsi="Palatino Linotype"/>
          <w:i/>
          <w:iCs/>
          <w:sz w:val="18"/>
          <w:szCs w:val="18"/>
          <w:lang w:val="el-GR"/>
        </w:rPr>
        <w:t xml:space="preserve">Δοκίμιο απάντησης σε σύγχρονα </w:t>
      </w:r>
      <w:r w:rsidRPr="00D15B2D">
        <w:rPr>
          <w:rFonts w:ascii="Palatino Linotype" w:hAnsi="Palatino Linotype"/>
          <w:i/>
          <w:iCs/>
          <w:caps/>
          <w:sz w:val="18"/>
          <w:szCs w:val="18"/>
          <w:lang w:val="el-GR"/>
        </w:rPr>
        <w:t>ε</w:t>
      </w:r>
      <w:r w:rsidRPr="00D15B2D">
        <w:rPr>
          <w:rFonts w:ascii="Palatino Linotype" w:hAnsi="Palatino Linotype"/>
          <w:i/>
          <w:iCs/>
          <w:sz w:val="18"/>
          <w:szCs w:val="18"/>
          <w:lang w:val="el-GR"/>
        </w:rPr>
        <w:t>ρωτήματα</w:t>
      </w:r>
      <w:r w:rsidRPr="00D15B2D">
        <w:rPr>
          <w:rFonts w:ascii="Palatino Linotype" w:hAnsi="Palatino Linotype"/>
          <w:sz w:val="18"/>
          <w:szCs w:val="18"/>
          <w:lang w:val="el-GR"/>
        </w:rPr>
        <w:t xml:space="preserve">, </w:t>
      </w:r>
      <w:r w:rsidRPr="00D15B2D">
        <w:rPr>
          <w:rFonts w:ascii="Palatino Linotype" w:hAnsi="Palatino Linotype"/>
          <w:kern w:val="28"/>
          <w:sz w:val="18"/>
          <w:szCs w:val="18"/>
          <w:lang w:val="el-GR"/>
        </w:rPr>
        <w:t>ελλ. μετ.</w:t>
      </w:r>
      <w:r w:rsidRPr="00D15B2D">
        <w:rPr>
          <w:rFonts w:ascii="Palatino Linotype" w:hAnsi="Palatino Linotype"/>
          <w:sz w:val="18"/>
          <w:szCs w:val="18"/>
          <w:lang w:val="el-GR"/>
        </w:rPr>
        <w:t xml:space="preserve">: Καίτη Χιωτέλλη, (Αθήνα: εκδ. </w:t>
      </w:r>
      <w:r w:rsidRPr="00171439">
        <w:rPr>
          <w:rFonts w:ascii="Palatino Linotype" w:hAnsi="Palatino Linotype"/>
          <w:sz w:val="18"/>
          <w:szCs w:val="18"/>
        </w:rPr>
        <w:t>Άρτος</w:t>
      </w:r>
      <w:r w:rsidRPr="00CE6C47">
        <w:rPr>
          <w:rFonts w:ascii="Palatino Linotype" w:hAnsi="Palatino Linotype"/>
          <w:sz w:val="18"/>
          <w:szCs w:val="18"/>
        </w:rPr>
        <w:t xml:space="preserve"> </w:t>
      </w:r>
      <w:r w:rsidRPr="00171439">
        <w:rPr>
          <w:rFonts w:ascii="Palatino Linotype" w:hAnsi="Palatino Linotype"/>
          <w:sz w:val="18"/>
          <w:szCs w:val="18"/>
        </w:rPr>
        <w:t>Ζωής</w:t>
      </w:r>
      <w:r w:rsidRPr="00CE6C47">
        <w:rPr>
          <w:rFonts w:ascii="Palatino Linotype" w:hAnsi="Palatino Linotype"/>
          <w:sz w:val="18"/>
          <w:szCs w:val="18"/>
        </w:rPr>
        <w:t>, 1998)</w:t>
      </w:r>
    </w:p>
    <w:p w:rsidR="00D15B2D" w:rsidRPr="00D15B2D" w:rsidRDefault="00D15B2D" w:rsidP="00D15B2D">
      <w:pPr>
        <w:pStyle w:val="FootnoteText"/>
        <w:jc w:val="both"/>
        <w:rPr>
          <w:rFonts w:ascii="Palatino Linotype" w:hAnsi="Palatino Linotype"/>
          <w:sz w:val="18"/>
          <w:szCs w:val="18"/>
          <w:lang w:val="el-GR"/>
        </w:rPr>
      </w:pPr>
      <w:r w:rsidRPr="00171439">
        <w:rPr>
          <w:rFonts w:ascii="Palatino Linotype" w:hAnsi="Palatino Linotype"/>
          <w:sz w:val="18"/>
          <w:szCs w:val="18"/>
        </w:rPr>
        <w:t xml:space="preserve">Darko, </w:t>
      </w:r>
      <w:hyperlink r:id="rId407" w:history="1">
        <w:r w:rsidRPr="00171439">
          <w:rPr>
            <w:rStyle w:val="Hyperlink"/>
            <w:rFonts w:ascii="Palatino Linotype" w:eastAsia="Times New Roman" w:hAnsi="Palatino Linotype"/>
            <w:sz w:val="18"/>
            <w:szCs w:val="18"/>
          </w:rPr>
          <w:t xml:space="preserve">Daniel Kwaku, </w:t>
        </w:r>
        <w:r w:rsidRPr="00171439">
          <w:rPr>
            <w:rStyle w:val="Emphasis"/>
            <w:rFonts w:ascii="Palatino Linotype" w:eastAsia="Times New Roman" w:hAnsi="Palatino Linotype"/>
            <w:sz w:val="18"/>
            <w:szCs w:val="18"/>
          </w:rPr>
          <w:t>No Longer Living as the Gentiles: Differentiation and Shared Ethical Values in Ephesians 4.17 – 6.9</w:t>
        </w:r>
      </w:hyperlink>
      <w:r w:rsidRPr="00171439">
        <w:rPr>
          <w:rFonts w:ascii="Palatino Linotype" w:hAnsi="Palatino Linotype"/>
          <w:sz w:val="18"/>
          <w:szCs w:val="18"/>
        </w:rPr>
        <w:t xml:space="preserve"> (PhD diss.) </w:t>
      </w:r>
      <w:r w:rsidRPr="00D15B2D">
        <w:rPr>
          <w:rFonts w:ascii="Palatino Linotype" w:hAnsi="Palatino Linotype"/>
          <w:sz w:val="18"/>
          <w:szCs w:val="18"/>
          <w:lang w:val="el-GR"/>
        </w:rPr>
        <w:t>(</w:t>
      </w:r>
      <w:r w:rsidRPr="00171439">
        <w:rPr>
          <w:rFonts w:ascii="Palatino Linotype" w:hAnsi="Palatino Linotype"/>
          <w:sz w:val="18"/>
          <w:szCs w:val="18"/>
        </w:rPr>
        <w:t>King</w:t>
      </w:r>
      <w:r w:rsidRPr="00D15B2D">
        <w:rPr>
          <w:rFonts w:ascii="Palatino Linotype" w:hAnsi="Palatino Linotype"/>
          <w:sz w:val="18"/>
          <w:szCs w:val="18"/>
          <w:lang w:val="el-GR"/>
        </w:rPr>
        <w:t>’</w:t>
      </w:r>
      <w:r w:rsidRPr="00171439">
        <w:rPr>
          <w:rFonts w:ascii="Palatino Linotype" w:hAnsi="Palatino Linotype"/>
          <w:sz w:val="18"/>
          <w:szCs w:val="18"/>
        </w:rPr>
        <w:t>s</w:t>
      </w:r>
      <w:r w:rsidRPr="00D15B2D">
        <w:rPr>
          <w:rFonts w:ascii="Palatino Linotype" w:hAnsi="Palatino Linotype"/>
          <w:sz w:val="18"/>
          <w:szCs w:val="18"/>
          <w:lang w:val="el-GR"/>
        </w:rPr>
        <w:t xml:space="preserve"> </w:t>
      </w:r>
      <w:r w:rsidRPr="00171439">
        <w:rPr>
          <w:rFonts w:ascii="Palatino Linotype" w:hAnsi="Palatino Linotype"/>
          <w:sz w:val="18"/>
          <w:szCs w:val="18"/>
        </w:rPr>
        <w:t>College</w:t>
      </w:r>
      <w:r w:rsidRPr="00D15B2D">
        <w:rPr>
          <w:rFonts w:ascii="Palatino Linotype" w:hAnsi="Palatino Linotype"/>
          <w:sz w:val="18"/>
          <w:szCs w:val="18"/>
          <w:lang w:val="el-GR"/>
        </w:rPr>
        <w:t xml:space="preserve"> </w:t>
      </w:r>
      <w:r w:rsidRPr="00171439">
        <w:rPr>
          <w:rFonts w:ascii="Palatino Linotype" w:hAnsi="Palatino Linotype"/>
          <w:sz w:val="18"/>
          <w:szCs w:val="18"/>
        </w:rPr>
        <w:t>London</w:t>
      </w:r>
      <w:r w:rsidRPr="00D15B2D">
        <w:rPr>
          <w:rFonts w:ascii="Palatino Linotype" w:hAnsi="Palatino Linotype"/>
          <w:sz w:val="18"/>
          <w:szCs w:val="18"/>
          <w:lang w:val="el-GR"/>
        </w:rPr>
        <w:t xml:space="preserve">, 2006). Έχει ληφθεί από </w:t>
      </w:r>
      <w:hyperlink r:id="rId408" w:history="1">
        <w:r w:rsidRPr="00171439">
          <w:rPr>
            <w:rStyle w:val="Hyperlink"/>
            <w:rFonts w:ascii="Palatino Linotype" w:hAnsi="Palatino Linotype"/>
            <w:sz w:val="18"/>
            <w:szCs w:val="18"/>
          </w:rPr>
          <w:t>http</w:t>
        </w:r>
        <w:r w:rsidRPr="00D15B2D">
          <w:rPr>
            <w:rStyle w:val="Hyperlink"/>
            <w:rFonts w:ascii="Palatino Linotype" w:hAnsi="Palatino Linotype"/>
            <w:sz w:val="18"/>
            <w:szCs w:val="18"/>
            <w:lang w:val="el-GR"/>
          </w:rPr>
          <w:t>://</w:t>
        </w:r>
        <w:r w:rsidRPr="00171439">
          <w:rPr>
            <w:rStyle w:val="Hyperlink"/>
            <w:rFonts w:ascii="Palatino Linotype" w:hAnsi="Palatino Linotype"/>
            <w:sz w:val="18"/>
            <w:szCs w:val="18"/>
          </w:rPr>
          <w:t>www</w:t>
        </w:r>
        <w:r w:rsidRPr="00D15B2D">
          <w:rPr>
            <w:rStyle w:val="Hyperlink"/>
            <w:rFonts w:ascii="Palatino Linotype" w:hAnsi="Palatino Linotype"/>
            <w:sz w:val="18"/>
            <w:szCs w:val="18"/>
            <w:lang w:val="el-GR"/>
          </w:rPr>
          <w:t>.</w:t>
        </w:r>
        <w:r w:rsidRPr="00171439">
          <w:rPr>
            <w:rStyle w:val="Hyperlink"/>
            <w:rFonts w:ascii="Palatino Linotype" w:hAnsi="Palatino Linotype"/>
            <w:sz w:val="18"/>
            <w:szCs w:val="18"/>
          </w:rPr>
          <w:t>ntgateway</w:t>
        </w:r>
        <w:r w:rsidRPr="00D15B2D">
          <w:rPr>
            <w:rStyle w:val="Hyperlink"/>
            <w:rFonts w:ascii="Palatino Linotype" w:hAnsi="Palatino Linotype"/>
            <w:sz w:val="18"/>
            <w:szCs w:val="18"/>
            <w:lang w:val="el-GR"/>
          </w:rPr>
          <w:t>.</w:t>
        </w:r>
        <w:r w:rsidRPr="00171439">
          <w:rPr>
            <w:rStyle w:val="Hyperlink"/>
            <w:rFonts w:ascii="Palatino Linotype" w:hAnsi="Palatino Linotype"/>
            <w:sz w:val="18"/>
            <w:szCs w:val="18"/>
          </w:rPr>
          <w:t>com</w:t>
        </w:r>
        <w:r w:rsidRPr="00D15B2D">
          <w:rPr>
            <w:rStyle w:val="Hyperlink"/>
            <w:rFonts w:ascii="Palatino Linotype" w:hAnsi="Palatino Linotype"/>
            <w:sz w:val="18"/>
            <w:szCs w:val="18"/>
            <w:lang w:val="el-GR"/>
          </w:rPr>
          <w:t>/</w:t>
        </w:r>
        <w:r w:rsidRPr="00171439">
          <w:rPr>
            <w:rStyle w:val="Hyperlink"/>
            <w:rFonts w:ascii="Palatino Linotype" w:hAnsi="Palatino Linotype"/>
            <w:sz w:val="18"/>
            <w:szCs w:val="18"/>
          </w:rPr>
          <w:t>paul</w:t>
        </w:r>
        <w:r w:rsidRPr="00D15B2D">
          <w:rPr>
            <w:rStyle w:val="Hyperlink"/>
            <w:rFonts w:ascii="Palatino Linotype" w:hAnsi="Palatino Linotype"/>
            <w:sz w:val="18"/>
            <w:szCs w:val="18"/>
            <w:lang w:val="el-GR"/>
          </w:rPr>
          <w:t>-</w:t>
        </w:r>
        <w:r w:rsidRPr="00171439">
          <w:rPr>
            <w:rStyle w:val="Hyperlink"/>
            <w:rFonts w:ascii="Palatino Linotype" w:hAnsi="Palatino Linotype"/>
            <w:sz w:val="18"/>
            <w:szCs w:val="18"/>
          </w:rPr>
          <w:t>the</w:t>
        </w:r>
        <w:r w:rsidRPr="00D15B2D">
          <w:rPr>
            <w:rStyle w:val="Hyperlink"/>
            <w:rFonts w:ascii="Palatino Linotype" w:hAnsi="Palatino Linotype"/>
            <w:sz w:val="18"/>
            <w:szCs w:val="18"/>
            <w:lang w:val="el-GR"/>
          </w:rPr>
          <w:t>-</w:t>
        </w:r>
        <w:r w:rsidRPr="00171439">
          <w:rPr>
            <w:rStyle w:val="Hyperlink"/>
            <w:rFonts w:ascii="Palatino Linotype" w:hAnsi="Palatino Linotype"/>
            <w:sz w:val="18"/>
            <w:szCs w:val="18"/>
          </w:rPr>
          <w:t>apostle</w:t>
        </w:r>
        <w:r w:rsidRPr="00D15B2D">
          <w:rPr>
            <w:rStyle w:val="Hyperlink"/>
            <w:rFonts w:ascii="Palatino Linotype" w:hAnsi="Palatino Linotype"/>
            <w:sz w:val="18"/>
            <w:szCs w:val="18"/>
            <w:lang w:val="el-GR"/>
          </w:rPr>
          <w:t>/</w:t>
        </w:r>
        <w:r w:rsidRPr="00171439">
          <w:rPr>
            <w:rStyle w:val="Hyperlink"/>
            <w:rFonts w:ascii="Palatino Linotype" w:hAnsi="Palatino Linotype"/>
            <w:sz w:val="18"/>
            <w:szCs w:val="18"/>
          </w:rPr>
          <w:t>ephesians</w:t>
        </w:r>
        <w:r w:rsidRPr="00D15B2D">
          <w:rPr>
            <w:rStyle w:val="Hyperlink"/>
            <w:rFonts w:ascii="Palatino Linotype" w:hAnsi="Palatino Linotype"/>
            <w:sz w:val="18"/>
            <w:szCs w:val="18"/>
            <w:lang w:val="el-GR"/>
          </w:rPr>
          <w:t>-</w:t>
        </w:r>
        <w:r w:rsidRPr="00171439">
          <w:rPr>
            <w:rStyle w:val="Hyperlink"/>
            <w:rFonts w:ascii="Palatino Linotype" w:hAnsi="Palatino Linotype"/>
            <w:sz w:val="18"/>
            <w:szCs w:val="18"/>
          </w:rPr>
          <w:t>and</w:t>
        </w:r>
        <w:r w:rsidRPr="00D15B2D">
          <w:rPr>
            <w:rStyle w:val="Hyperlink"/>
            <w:rFonts w:ascii="Palatino Linotype" w:hAnsi="Palatino Linotype"/>
            <w:sz w:val="18"/>
            <w:szCs w:val="18"/>
            <w:lang w:val="el-GR"/>
          </w:rPr>
          <w:t>-</w:t>
        </w:r>
        <w:r w:rsidRPr="00171439">
          <w:rPr>
            <w:rStyle w:val="Hyperlink"/>
            <w:rFonts w:ascii="Palatino Linotype" w:hAnsi="Palatino Linotype"/>
            <w:sz w:val="18"/>
            <w:szCs w:val="18"/>
          </w:rPr>
          <w:t>colossians</w:t>
        </w:r>
        <w:r w:rsidRPr="00D15B2D">
          <w:rPr>
            <w:rStyle w:val="Hyperlink"/>
            <w:rFonts w:ascii="Palatino Linotype" w:hAnsi="Palatino Linotype"/>
            <w:sz w:val="18"/>
            <w:szCs w:val="18"/>
            <w:lang w:val="el-GR"/>
          </w:rPr>
          <w:t>/</w:t>
        </w:r>
      </w:hyperlink>
      <w:r w:rsidRPr="00D15B2D">
        <w:rPr>
          <w:rFonts w:ascii="Palatino Linotype" w:hAnsi="Palatino Linotype"/>
          <w:sz w:val="18"/>
          <w:szCs w:val="18"/>
          <w:lang w:val="el-GR"/>
        </w:rPr>
        <w:t xml:space="preserve"> (ημερομ. ανάκτησης 1.2.2012)</w:t>
      </w:r>
    </w:p>
    <w:p w:rsidR="00D15B2D" w:rsidRPr="005E2CA6" w:rsidRDefault="00D15B2D" w:rsidP="00D15B2D">
      <w:pPr>
        <w:shd w:val="clear" w:color="auto" w:fill="FFFFFF"/>
        <w:autoSpaceDE w:val="0"/>
        <w:autoSpaceDN w:val="0"/>
        <w:adjustRightInd w:val="0"/>
        <w:spacing w:after="0" w:line="240" w:lineRule="auto"/>
        <w:jc w:val="both"/>
        <w:rPr>
          <w:rFonts w:ascii="Palatino Linotype" w:hAnsi="Palatino Linotype"/>
          <w:i/>
          <w:sz w:val="18"/>
          <w:szCs w:val="18"/>
          <w:lang w:val="de-DE"/>
        </w:rPr>
      </w:pPr>
      <w:r w:rsidRPr="00171439">
        <w:rPr>
          <w:rFonts w:ascii="Palatino Linotype" w:hAnsi="Palatino Linotype"/>
          <w:sz w:val="18"/>
          <w:szCs w:val="18"/>
          <w:lang w:val="en-US"/>
        </w:rPr>
        <w:t xml:space="preserve">Dunn, J.D.G., </w:t>
      </w:r>
      <w:r w:rsidRPr="00171439">
        <w:rPr>
          <w:rFonts w:ascii="Palatino Linotype" w:hAnsi="Palatino Linotype"/>
          <w:i/>
          <w:sz w:val="18"/>
          <w:szCs w:val="18"/>
          <w:lang w:val="en-US"/>
        </w:rPr>
        <w:t>Beginnings from Jerusalem</w:t>
      </w:r>
      <w:r w:rsidRPr="00171439">
        <w:rPr>
          <w:rFonts w:ascii="Palatino Linotype" w:hAnsi="Palatino Linotype"/>
          <w:sz w:val="18"/>
          <w:szCs w:val="18"/>
          <w:lang w:val="en-US"/>
        </w:rPr>
        <w:t>, (Michigan:</w:t>
      </w:r>
      <w:r w:rsidRPr="00B13480">
        <w:rPr>
          <w:rFonts w:ascii="Palatino Linotype" w:hAnsi="Palatino Linotype"/>
          <w:sz w:val="18"/>
          <w:szCs w:val="18"/>
          <w:lang w:val="en-US"/>
        </w:rPr>
        <w:t xml:space="preserve"> </w:t>
      </w:r>
      <w:r>
        <w:rPr>
          <w:rFonts w:ascii="Palatino Linotype" w:hAnsi="Palatino Linotype"/>
          <w:sz w:val="18"/>
          <w:szCs w:val="18"/>
        </w:rPr>
        <w:t>εκδ</w:t>
      </w:r>
      <w:r w:rsidRPr="00B13480">
        <w:rPr>
          <w:rFonts w:ascii="Palatino Linotype" w:hAnsi="Palatino Linotype"/>
          <w:sz w:val="18"/>
          <w:szCs w:val="18"/>
          <w:lang w:val="en-US"/>
        </w:rPr>
        <w:t>.</w:t>
      </w:r>
      <w:r w:rsidRPr="00171439">
        <w:rPr>
          <w:rFonts w:ascii="Palatino Linotype" w:hAnsi="Palatino Linotype"/>
          <w:sz w:val="18"/>
          <w:szCs w:val="18"/>
          <w:lang w:val="en-US"/>
        </w:rPr>
        <w:t xml:space="preserve"> </w:t>
      </w:r>
      <w:r w:rsidRPr="005E2CA6">
        <w:rPr>
          <w:rFonts w:ascii="Palatino Linotype" w:hAnsi="Palatino Linotype"/>
          <w:sz w:val="18"/>
          <w:szCs w:val="18"/>
          <w:lang w:val="de-DE"/>
        </w:rPr>
        <w:t>Eedermans, 2009).</w:t>
      </w:r>
    </w:p>
    <w:p w:rsidR="00D15B2D" w:rsidRPr="00171439" w:rsidRDefault="00D15B2D" w:rsidP="00D15B2D">
      <w:pPr>
        <w:pStyle w:val="FootnoteText"/>
        <w:jc w:val="both"/>
        <w:rPr>
          <w:rFonts w:ascii="Palatino Linotype" w:hAnsi="Palatino Linotype"/>
          <w:sz w:val="18"/>
          <w:szCs w:val="18"/>
          <w:lang w:val="de-DE"/>
        </w:rPr>
      </w:pPr>
      <w:r w:rsidRPr="00171439">
        <w:rPr>
          <w:rFonts w:ascii="Palatino Linotype" w:hAnsi="Palatino Linotype"/>
          <w:sz w:val="18"/>
          <w:szCs w:val="18"/>
          <w:lang w:val="de-DE"/>
        </w:rPr>
        <w:t xml:space="preserve">Gerber, Ch.,  «Leben allein aus Gnade. Eph 2.1-10 und die paulinische Rechtfertigungsbotschaft», </w:t>
      </w:r>
      <w:hyperlink r:id="rId409" w:tooltip="New Testament Studies" w:history="1">
        <w:r w:rsidRPr="00171439">
          <w:rPr>
            <w:rStyle w:val="Hyperlink"/>
            <w:rFonts w:ascii="Palatino Linotype" w:hAnsi="Palatino Linotype"/>
            <w:b/>
            <w:i/>
            <w:sz w:val="18"/>
            <w:szCs w:val="18"/>
            <w:lang w:val="de-DE"/>
          </w:rPr>
          <w:t>NTS</w:t>
        </w:r>
      </w:hyperlink>
      <w:r w:rsidRPr="00171439">
        <w:rPr>
          <w:rFonts w:ascii="Palatino Linotype" w:hAnsi="Palatino Linotype"/>
          <w:i/>
          <w:sz w:val="18"/>
          <w:szCs w:val="18"/>
          <w:lang w:val="de-DE"/>
        </w:rPr>
        <w:t xml:space="preserve"> </w:t>
      </w:r>
      <w:r w:rsidRPr="00171439">
        <w:rPr>
          <w:rFonts w:ascii="Palatino Linotype" w:hAnsi="Palatino Linotype"/>
          <w:sz w:val="18"/>
          <w:szCs w:val="18"/>
          <w:lang w:val="de-DE"/>
        </w:rPr>
        <w:t>57 (2011) 366-391.</w:t>
      </w:r>
    </w:p>
    <w:p w:rsidR="00D15B2D" w:rsidRPr="00171439" w:rsidRDefault="00D15B2D" w:rsidP="00D15B2D">
      <w:pPr>
        <w:autoSpaceDE w:val="0"/>
        <w:autoSpaceDN w:val="0"/>
        <w:adjustRightInd w:val="0"/>
        <w:spacing w:after="0" w:line="240" w:lineRule="auto"/>
        <w:jc w:val="both"/>
        <w:rPr>
          <w:rFonts w:ascii="Palatino Linotype" w:eastAsia="Gentium" w:hAnsi="Palatino Linotype" w:cs="Gentium"/>
          <w:sz w:val="18"/>
          <w:szCs w:val="18"/>
        </w:rPr>
      </w:pPr>
      <w:r w:rsidRPr="00171439">
        <w:rPr>
          <w:rFonts w:ascii="Palatino Linotype" w:eastAsia="Gentium" w:hAnsi="Palatino Linotype" w:cs="Gentium"/>
          <w:sz w:val="18"/>
          <w:szCs w:val="18"/>
        </w:rPr>
        <w:t>Ζάρρας, Κ., «Άνθρωπος χοϊκός και άνθρωπος ουράνιος: Μια ιουδαϊκή ανάγνωση του Α΄ Κορ. 15,45 εξ», στο του ιδίου,</w:t>
      </w:r>
      <w:r w:rsidRPr="00171439">
        <w:rPr>
          <w:rFonts w:ascii="Palatino Linotype" w:eastAsia="Gentium" w:hAnsi="Palatino Linotype" w:cs="Gentium"/>
          <w:i/>
          <w:sz w:val="18"/>
          <w:szCs w:val="18"/>
        </w:rPr>
        <w:t xml:space="preserve"> </w:t>
      </w:r>
      <w:r w:rsidRPr="00171439">
        <w:rPr>
          <w:rFonts w:ascii="Palatino Linotype" w:hAnsi="Palatino Linotype" w:cs="Gentium-Italic"/>
          <w:i/>
          <w:iCs/>
          <w:sz w:val="18"/>
          <w:szCs w:val="18"/>
        </w:rPr>
        <w:t xml:space="preserve">Αρχαίος Ιουδαϊσμός: Μελέτες Α΄, </w:t>
      </w:r>
      <w:r w:rsidRPr="00171439">
        <w:rPr>
          <w:rFonts w:ascii="Palatino Linotype" w:eastAsia="Gentium" w:hAnsi="Palatino Linotype" w:cs="Gentium"/>
          <w:sz w:val="18"/>
          <w:szCs w:val="18"/>
        </w:rPr>
        <w:t>(Αθήνα: εκδ</w:t>
      </w:r>
      <w:r>
        <w:rPr>
          <w:rFonts w:ascii="Palatino Linotype" w:eastAsia="Gentium" w:hAnsi="Palatino Linotype" w:cs="Gentium"/>
          <w:sz w:val="18"/>
          <w:szCs w:val="18"/>
        </w:rPr>
        <w:t>.</w:t>
      </w:r>
      <w:r w:rsidRPr="00171439">
        <w:rPr>
          <w:rFonts w:ascii="Palatino Linotype" w:eastAsia="Gentium" w:hAnsi="Palatino Linotype" w:cs="Gentium"/>
          <w:sz w:val="18"/>
          <w:szCs w:val="18"/>
        </w:rPr>
        <w:t xml:space="preserve"> Έννοια, 2011), 199-213.</w:t>
      </w:r>
    </w:p>
    <w:p w:rsidR="00D15B2D" w:rsidRPr="00171439" w:rsidRDefault="00D15B2D" w:rsidP="00D15B2D">
      <w:pPr>
        <w:autoSpaceDE w:val="0"/>
        <w:autoSpaceDN w:val="0"/>
        <w:adjustRightInd w:val="0"/>
        <w:spacing w:after="0" w:line="240" w:lineRule="auto"/>
        <w:jc w:val="both"/>
        <w:rPr>
          <w:rFonts w:ascii="Palatino Linotype" w:eastAsia="Gentium" w:hAnsi="Palatino Linotype" w:cs="Gentium"/>
          <w:sz w:val="18"/>
          <w:szCs w:val="18"/>
        </w:rPr>
      </w:pPr>
      <w:r>
        <w:rPr>
          <w:rFonts w:ascii="Palatino Linotype" w:eastAsia="Gentium" w:hAnsi="Palatino Linotype" w:cs="Gentium"/>
          <w:sz w:val="18"/>
          <w:szCs w:val="18"/>
        </w:rPr>
        <w:t>-</w:t>
      </w:r>
      <w:r w:rsidRPr="00171439">
        <w:rPr>
          <w:rFonts w:ascii="Palatino Linotype" w:eastAsia="Gentium" w:hAnsi="Palatino Linotype" w:cs="Gentium"/>
          <w:sz w:val="18"/>
          <w:szCs w:val="18"/>
        </w:rPr>
        <w:t xml:space="preserve"> «</w:t>
      </w:r>
      <w:r w:rsidRPr="00171439">
        <w:rPr>
          <w:rFonts w:ascii="Palatino Linotype" w:hAnsi="Palatino Linotype" w:cs="Gentium-Italic"/>
          <w:i/>
          <w:iCs/>
          <w:sz w:val="18"/>
          <w:szCs w:val="18"/>
        </w:rPr>
        <w:t xml:space="preserve">Ειρήνη – Shalom </w:t>
      </w:r>
      <w:r w:rsidRPr="00171439">
        <w:rPr>
          <w:rFonts w:ascii="Palatino Linotype" w:eastAsia="Gentium" w:hAnsi="Palatino Linotype" w:cs="Gentium"/>
          <w:sz w:val="18"/>
          <w:szCs w:val="18"/>
        </w:rPr>
        <w:t>: Αφορμές, χρήσεις, διαστάσεις, και αποχρώσεις ενός όρου και μιας ιδέας κατά την εποχή του Ιησού Χριστού», στο του ιδίου,</w:t>
      </w:r>
      <w:r w:rsidRPr="00171439">
        <w:rPr>
          <w:rFonts w:ascii="Palatino Linotype" w:eastAsia="Gentium" w:hAnsi="Palatino Linotype" w:cs="Gentium"/>
          <w:i/>
          <w:sz w:val="18"/>
          <w:szCs w:val="18"/>
        </w:rPr>
        <w:t xml:space="preserve"> </w:t>
      </w:r>
      <w:r w:rsidRPr="00171439">
        <w:rPr>
          <w:rFonts w:ascii="Palatino Linotype" w:hAnsi="Palatino Linotype" w:cs="Gentium-Italic"/>
          <w:i/>
          <w:iCs/>
          <w:sz w:val="18"/>
          <w:szCs w:val="18"/>
        </w:rPr>
        <w:t xml:space="preserve">Αρχαίος Ιουδαϊσμός: Μελέτες Α΄, </w:t>
      </w:r>
      <w:r w:rsidRPr="00171439">
        <w:rPr>
          <w:rFonts w:ascii="Palatino Linotype" w:eastAsia="Gentium" w:hAnsi="Palatino Linotype" w:cs="Gentium"/>
          <w:sz w:val="18"/>
          <w:szCs w:val="18"/>
        </w:rPr>
        <w:t>(Αθήνα: εκδ. Έννοια, 2011), 215-231.</w:t>
      </w:r>
    </w:p>
    <w:p w:rsidR="00D15B2D" w:rsidRPr="00D15B2D" w:rsidRDefault="00D15B2D" w:rsidP="00D15B2D">
      <w:pPr>
        <w:pStyle w:val="FootnoteText"/>
        <w:jc w:val="both"/>
        <w:rPr>
          <w:rFonts w:ascii="Palatino Linotype" w:hAnsi="Palatino Linotype"/>
          <w:sz w:val="18"/>
          <w:szCs w:val="18"/>
          <w:lang w:val="el-GR"/>
        </w:rPr>
      </w:pPr>
      <w:r w:rsidRPr="00D15B2D">
        <w:rPr>
          <w:rFonts w:ascii="Palatino Linotype" w:hAnsi="Palatino Linotype"/>
          <w:sz w:val="18"/>
          <w:szCs w:val="18"/>
          <w:lang w:val="el-GR"/>
        </w:rPr>
        <w:lastRenderedPageBreak/>
        <w:t xml:space="preserve">Καραβιδοπούλου, Ι.Δ., </w:t>
      </w:r>
      <w:r w:rsidRPr="00D15B2D">
        <w:rPr>
          <w:rFonts w:ascii="Palatino Linotype" w:hAnsi="Palatino Linotype"/>
          <w:i/>
          <w:iCs/>
          <w:sz w:val="18"/>
          <w:szCs w:val="18"/>
          <w:lang w:val="el-GR"/>
        </w:rPr>
        <w:t>Αποστόλου Παύλου Επιστολές προς Εφεσίους, Φιλιππησίους, Κολοσσαείς, Φιλήμονα,</w:t>
      </w:r>
      <w:r w:rsidRPr="00D15B2D">
        <w:rPr>
          <w:rFonts w:ascii="Palatino Linotype" w:hAnsi="Palatino Linotype"/>
          <w:i/>
          <w:sz w:val="18"/>
          <w:szCs w:val="18"/>
          <w:lang w:val="el-GR"/>
        </w:rPr>
        <w:t xml:space="preserve"> </w:t>
      </w:r>
      <w:r w:rsidRPr="00D15B2D">
        <w:rPr>
          <w:rFonts w:ascii="Palatino Linotype" w:hAnsi="Palatino Linotype"/>
          <w:sz w:val="18"/>
          <w:szCs w:val="18"/>
          <w:lang w:val="el-GR"/>
        </w:rPr>
        <w:t>(Θεσσαλονίκη: εκδ. Πουρναρά, 1981)</w:t>
      </w:r>
      <w:r w:rsidRPr="00D15B2D">
        <w:rPr>
          <w:rFonts w:ascii="Palatino Linotype" w:hAnsi="Palatino Linotype"/>
          <w:sz w:val="18"/>
          <w:szCs w:val="18"/>
          <w:vertAlign w:val="superscript"/>
          <w:lang w:val="el-GR"/>
        </w:rPr>
        <w:t>.</w:t>
      </w:r>
    </w:p>
    <w:p w:rsidR="00D15B2D" w:rsidRPr="005E2CA6" w:rsidRDefault="00D15B2D" w:rsidP="00D15B2D">
      <w:pPr>
        <w:pStyle w:val="FootnoteText"/>
        <w:jc w:val="both"/>
        <w:rPr>
          <w:rFonts w:ascii="Palatino Linotype" w:hAnsi="Palatino Linotype"/>
          <w:sz w:val="18"/>
          <w:szCs w:val="18"/>
        </w:rPr>
      </w:pPr>
      <w:r w:rsidRPr="00D15B2D">
        <w:rPr>
          <w:rFonts w:ascii="Palatino Linotype" w:hAnsi="Palatino Linotype"/>
          <w:sz w:val="18"/>
          <w:szCs w:val="18"/>
          <w:lang w:val="el-GR"/>
        </w:rPr>
        <w:t xml:space="preserve">Καρακόλη, Χρ., «’Τὸ πλήρωμα τοῦ τὰ πάντα ἐν πᾶσι πληρουμένου’ Εκκλησία και Κόσμος στην προς Εφεσίους επιστολή βάσει του Εφ. 1, 23β και της συνάφειάς του», στο του ιδίου </w:t>
      </w:r>
      <w:r w:rsidRPr="00D15B2D">
        <w:rPr>
          <w:rFonts w:ascii="Palatino Linotype" w:hAnsi="Palatino Linotype"/>
          <w:i/>
          <w:sz w:val="18"/>
          <w:szCs w:val="18"/>
          <w:lang w:val="el-GR"/>
        </w:rPr>
        <w:t>Θέματα Ερμηνείας και Θεολογίας της Καινής Διαθήκης</w:t>
      </w:r>
      <w:r w:rsidRPr="00D15B2D">
        <w:rPr>
          <w:rFonts w:ascii="Palatino Linotype" w:hAnsi="Palatino Linotype"/>
          <w:sz w:val="18"/>
          <w:szCs w:val="18"/>
          <w:lang w:val="el-GR"/>
        </w:rPr>
        <w:t xml:space="preserve"> (Θεσσαλονίκη: εκδ. </w:t>
      </w:r>
      <w:r w:rsidRPr="00171439">
        <w:rPr>
          <w:rFonts w:ascii="Palatino Linotype" w:hAnsi="Palatino Linotype"/>
          <w:sz w:val="18"/>
          <w:szCs w:val="18"/>
        </w:rPr>
        <w:t>Πουρναρά</w:t>
      </w:r>
      <w:r w:rsidRPr="005E2CA6">
        <w:rPr>
          <w:rFonts w:ascii="Palatino Linotype" w:hAnsi="Palatino Linotype"/>
          <w:sz w:val="18"/>
          <w:szCs w:val="18"/>
        </w:rPr>
        <w:t>, 2005) 329-365.</w:t>
      </w:r>
    </w:p>
    <w:p w:rsidR="00D15B2D" w:rsidRPr="005E2CA6" w:rsidRDefault="00D15B2D" w:rsidP="00D15B2D">
      <w:pPr>
        <w:spacing w:after="0" w:line="240" w:lineRule="auto"/>
        <w:jc w:val="both"/>
        <w:rPr>
          <w:rFonts w:ascii="Palatino Linotype" w:hAnsi="Palatino Linotype"/>
          <w:sz w:val="18"/>
          <w:szCs w:val="18"/>
          <w:lang w:val="en-US"/>
        </w:rPr>
      </w:pPr>
      <w:r w:rsidRPr="00CE6C47">
        <w:rPr>
          <w:rFonts w:ascii="Palatino Linotype" w:hAnsi="Palatino Linotype"/>
          <w:sz w:val="18"/>
          <w:szCs w:val="18"/>
          <w:lang w:val="en-US"/>
        </w:rPr>
        <w:t>-«</w:t>
      </w:r>
      <w:r w:rsidRPr="00171439">
        <w:rPr>
          <w:rFonts w:ascii="Palatino Linotype" w:hAnsi="Palatino Linotype"/>
          <w:sz w:val="18"/>
          <w:szCs w:val="18"/>
          <w:lang w:val="en-US"/>
        </w:rPr>
        <w:t>A</w:t>
      </w:r>
      <w:r w:rsidRPr="00CE6C47">
        <w:rPr>
          <w:rFonts w:ascii="Palatino Linotype" w:hAnsi="Palatino Linotype"/>
          <w:sz w:val="18"/>
          <w:szCs w:val="18"/>
          <w:lang w:val="en-US"/>
        </w:rPr>
        <w:t xml:space="preserve"> </w:t>
      </w:r>
      <w:r w:rsidRPr="00171439">
        <w:rPr>
          <w:rFonts w:ascii="Palatino Linotype" w:hAnsi="Palatino Linotype"/>
          <w:sz w:val="18"/>
          <w:szCs w:val="18"/>
          <w:lang w:val="en-US"/>
        </w:rPr>
        <w:t>Mystery</w:t>
      </w:r>
      <w:r w:rsidRPr="00CE6C47">
        <w:rPr>
          <w:rFonts w:ascii="Palatino Linotype" w:hAnsi="Palatino Linotype"/>
          <w:sz w:val="18"/>
          <w:szCs w:val="18"/>
          <w:lang w:val="en-US"/>
        </w:rPr>
        <w:t xml:space="preserve"> </w:t>
      </w:r>
      <w:r w:rsidRPr="00171439">
        <w:rPr>
          <w:rFonts w:ascii="Palatino Linotype" w:hAnsi="Palatino Linotype"/>
          <w:sz w:val="18"/>
          <w:szCs w:val="18"/>
          <w:lang w:val="en-US"/>
        </w:rPr>
        <w:t>Hidden</w:t>
      </w:r>
      <w:r w:rsidRPr="00CE6C47">
        <w:rPr>
          <w:rFonts w:ascii="Palatino Linotype" w:hAnsi="Palatino Linotype"/>
          <w:sz w:val="18"/>
          <w:szCs w:val="18"/>
          <w:lang w:val="en-US"/>
        </w:rPr>
        <w:t xml:space="preserve"> </w:t>
      </w:r>
      <w:r w:rsidRPr="00171439">
        <w:rPr>
          <w:rFonts w:ascii="Palatino Linotype" w:hAnsi="Palatino Linotype"/>
          <w:sz w:val="18"/>
          <w:szCs w:val="18"/>
          <w:lang w:val="en-US"/>
        </w:rPr>
        <w:t>to</w:t>
      </w:r>
      <w:r w:rsidRPr="00CE6C47">
        <w:rPr>
          <w:rFonts w:ascii="Palatino Linotype" w:hAnsi="Palatino Linotype"/>
          <w:sz w:val="18"/>
          <w:szCs w:val="18"/>
          <w:lang w:val="en-US"/>
        </w:rPr>
        <w:t xml:space="preserve"> </w:t>
      </w:r>
      <w:r w:rsidRPr="00171439">
        <w:rPr>
          <w:rFonts w:ascii="Palatino Linotype" w:hAnsi="Palatino Linotype"/>
          <w:sz w:val="18"/>
          <w:szCs w:val="18"/>
          <w:lang w:val="en-US"/>
        </w:rPr>
        <w:t>Be</w:t>
      </w:r>
      <w:r w:rsidRPr="00CE6C47">
        <w:rPr>
          <w:rFonts w:ascii="Palatino Linotype" w:hAnsi="Palatino Linotype"/>
          <w:sz w:val="18"/>
          <w:szCs w:val="18"/>
          <w:lang w:val="en-US"/>
        </w:rPr>
        <w:t xml:space="preserve"> </w:t>
      </w:r>
      <w:r w:rsidRPr="00171439">
        <w:rPr>
          <w:rFonts w:ascii="Palatino Linotype" w:hAnsi="Palatino Linotype"/>
          <w:sz w:val="18"/>
          <w:szCs w:val="18"/>
          <w:lang w:val="en-US"/>
        </w:rPr>
        <w:t>Revealed</w:t>
      </w:r>
      <w:r w:rsidRPr="00CE6C47">
        <w:rPr>
          <w:rFonts w:ascii="Palatino Linotype" w:hAnsi="Palatino Linotype"/>
          <w:sz w:val="18"/>
          <w:szCs w:val="18"/>
          <w:lang w:val="en-US"/>
        </w:rPr>
        <w:t xml:space="preserve">? </w:t>
      </w:r>
      <w:r w:rsidRPr="00171439">
        <w:rPr>
          <w:rFonts w:ascii="Palatino Linotype" w:hAnsi="Palatino Linotype"/>
          <w:sz w:val="18"/>
          <w:szCs w:val="18"/>
          <w:lang w:val="en-US"/>
        </w:rPr>
        <w:t xml:space="preserve">Philological and Theological Correlations between Eph 3 and 1», </w:t>
      </w:r>
      <w:r w:rsidRPr="00171439">
        <w:rPr>
          <w:rFonts w:ascii="Palatino Linotype" w:hAnsi="Palatino Linotype"/>
          <w:sz w:val="18"/>
          <w:szCs w:val="18"/>
        </w:rPr>
        <w:t>στον</w:t>
      </w:r>
      <w:r w:rsidRPr="00171439">
        <w:rPr>
          <w:rFonts w:ascii="Palatino Linotype" w:hAnsi="Palatino Linotype"/>
          <w:sz w:val="18"/>
          <w:szCs w:val="18"/>
          <w:lang w:val="en-US"/>
        </w:rPr>
        <w:t xml:space="preserve"> </w:t>
      </w:r>
      <w:r w:rsidRPr="00171439">
        <w:rPr>
          <w:rFonts w:ascii="Palatino Linotype" w:hAnsi="Palatino Linotype"/>
          <w:sz w:val="18"/>
          <w:szCs w:val="18"/>
        </w:rPr>
        <w:t>τόμο</w:t>
      </w:r>
      <w:r w:rsidRPr="00171439">
        <w:rPr>
          <w:rFonts w:ascii="Palatino Linotype" w:hAnsi="Palatino Linotype"/>
          <w:sz w:val="18"/>
          <w:szCs w:val="18"/>
          <w:lang w:val="en-US"/>
        </w:rPr>
        <w:t>: M. Wolter (</w:t>
      </w:r>
      <w:r w:rsidRPr="00171439">
        <w:rPr>
          <w:rFonts w:ascii="Palatino Linotype" w:hAnsi="Palatino Linotype"/>
          <w:sz w:val="18"/>
          <w:szCs w:val="18"/>
        </w:rPr>
        <w:t>εκδ</w:t>
      </w:r>
      <w:r w:rsidRPr="00171439">
        <w:rPr>
          <w:rFonts w:ascii="Palatino Linotype" w:hAnsi="Palatino Linotype"/>
          <w:sz w:val="18"/>
          <w:szCs w:val="18"/>
          <w:lang w:val="en-US"/>
        </w:rPr>
        <w:t xml:space="preserve">.), </w:t>
      </w:r>
      <w:r w:rsidRPr="00171439">
        <w:rPr>
          <w:rStyle w:val="Emphasis"/>
          <w:rFonts w:ascii="Palatino Linotype" w:hAnsi="Palatino Linotype"/>
          <w:sz w:val="18"/>
          <w:szCs w:val="18"/>
          <w:lang w:val="en-US"/>
        </w:rPr>
        <w:t xml:space="preserve">Ethik als angewandte Ekklesiologie. </w:t>
      </w:r>
      <w:r w:rsidRPr="00171439">
        <w:rPr>
          <w:rStyle w:val="Emphasis"/>
          <w:rFonts w:ascii="Palatino Linotype" w:hAnsi="Palatino Linotype"/>
          <w:sz w:val="18"/>
          <w:szCs w:val="18"/>
          <w:lang w:val="de-DE"/>
        </w:rPr>
        <w:t>Der Brief an die Epheser</w:t>
      </w:r>
      <w:r w:rsidRPr="00171439">
        <w:rPr>
          <w:rFonts w:ascii="Palatino Linotype" w:hAnsi="Palatino Linotype"/>
          <w:sz w:val="18"/>
          <w:szCs w:val="18"/>
          <w:lang w:val="de-DE"/>
        </w:rPr>
        <w:t xml:space="preserve">, </w:t>
      </w:r>
      <w:r w:rsidRPr="00171439">
        <w:rPr>
          <w:rFonts w:ascii="Palatino Linotype" w:hAnsi="Palatino Linotype"/>
          <w:sz w:val="18"/>
          <w:szCs w:val="18"/>
        </w:rPr>
        <w:t>στη</w:t>
      </w:r>
      <w:r w:rsidRPr="00171439">
        <w:rPr>
          <w:rFonts w:ascii="Palatino Linotype" w:hAnsi="Palatino Linotype"/>
          <w:sz w:val="18"/>
          <w:szCs w:val="18"/>
          <w:lang w:val="de-DE"/>
        </w:rPr>
        <w:t xml:space="preserve"> </w:t>
      </w:r>
      <w:r w:rsidRPr="00171439">
        <w:rPr>
          <w:rFonts w:ascii="Palatino Linotype" w:hAnsi="Palatino Linotype"/>
          <w:sz w:val="18"/>
          <w:szCs w:val="18"/>
        </w:rPr>
        <w:t>σειρά</w:t>
      </w:r>
      <w:r w:rsidRPr="00171439">
        <w:rPr>
          <w:rFonts w:ascii="Palatino Linotype" w:hAnsi="Palatino Linotype"/>
          <w:sz w:val="18"/>
          <w:szCs w:val="18"/>
          <w:lang w:val="de-DE"/>
        </w:rPr>
        <w:t>: Mo</w:t>
      </w:r>
      <w:r w:rsidRPr="00171439">
        <w:rPr>
          <w:rFonts w:ascii="Palatino Linotype" w:hAnsi="Palatino Linotype"/>
          <w:sz w:val="18"/>
          <w:szCs w:val="18"/>
          <w:lang w:val="de-DE"/>
        </w:rPr>
        <w:softHyphen/>
        <w:t xml:space="preserve">nographische Reihe von Benedictina. </w:t>
      </w:r>
      <w:r w:rsidRPr="005E2CA6">
        <w:rPr>
          <w:rFonts w:ascii="Palatino Linotype" w:hAnsi="Palatino Linotype"/>
          <w:sz w:val="18"/>
          <w:szCs w:val="18"/>
          <w:lang w:val="en-US"/>
        </w:rPr>
        <w:t xml:space="preserve">Biblisch-Ökumenische Abteilung 17, (Rom: Benedictina, 2005) 65-108. </w:t>
      </w:r>
    </w:p>
    <w:p w:rsidR="00D15B2D" w:rsidRPr="00B13480" w:rsidRDefault="00D15B2D" w:rsidP="00D15B2D">
      <w:pPr>
        <w:spacing w:after="0" w:line="240" w:lineRule="auto"/>
        <w:jc w:val="both"/>
        <w:rPr>
          <w:rFonts w:ascii="Palatino Linotype" w:hAnsi="Palatino Linotype"/>
          <w:sz w:val="18"/>
          <w:szCs w:val="18"/>
          <w:lang w:val="en-US"/>
        </w:rPr>
      </w:pPr>
      <w:r w:rsidRPr="00B13480">
        <w:rPr>
          <w:rFonts w:ascii="Palatino Linotype" w:hAnsi="Palatino Linotype"/>
          <w:sz w:val="18"/>
          <w:szCs w:val="18"/>
          <w:lang w:val="en-US"/>
        </w:rPr>
        <w:t>- «Paul Praying in the Post-Pauline Era: A Structural and Theological Study of Paul</w:t>
      </w:r>
      <w:r w:rsidRPr="00171439">
        <w:rPr>
          <w:rFonts w:ascii="Palatino Linotype" w:hAnsi="Palatino Linotype"/>
          <w:sz w:val="18"/>
          <w:szCs w:val="18"/>
        </w:rPr>
        <w:t>᾽</w:t>
      </w:r>
      <w:r w:rsidRPr="00B13480">
        <w:rPr>
          <w:rFonts w:ascii="Palatino Linotype" w:hAnsi="Palatino Linotype"/>
          <w:sz w:val="18"/>
          <w:szCs w:val="18"/>
          <w:lang w:val="en-US"/>
        </w:rPr>
        <w:t xml:space="preserve">s Prayer in Eph 3,14-19», </w:t>
      </w:r>
      <w:r w:rsidRPr="00171439">
        <w:rPr>
          <w:rFonts w:ascii="Palatino Linotype" w:hAnsi="Palatino Linotype"/>
          <w:sz w:val="18"/>
          <w:szCs w:val="18"/>
        </w:rPr>
        <w:t>στον</w:t>
      </w:r>
      <w:r w:rsidRPr="00B13480">
        <w:rPr>
          <w:rFonts w:ascii="Palatino Linotype" w:hAnsi="Palatino Linotype"/>
          <w:sz w:val="18"/>
          <w:szCs w:val="18"/>
          <w:lang w:val="en-US"/>
        </w:rPr>
        <w:t xml:space="preserve"> </w:t>
      </w:r>
      <w:r w:rsidRPr="00171439">
        <w:rPr>
          <w:rFonts w:ascii="Palatino Linotype" w:hAnsi="Palatino Linotype"/>
          <w:sz w:val="18"/>
          <w:szCs w:val="18"/>
        </w:rPr>
        <w:t>τόμο</w:t>
      </w:r>
      <w:r w:rsidRPr="00B13480">
        <w:rPr>
          <w:rFonts w:ascii="Palatino Linotype" w:hAnsi="Palatino Linotype"/>
          <w:sz w:val="18"/>
          <w:szCs w:val="18"/>
          <w:lang w:val="en-US"/>
        </w:rPr>
        <w:t xml:space="preserve">: H. Klein </w:t>
      </w:r>
      <w:r w:rsidRPr="00171439">
        <w:rPr>
          <w:rFonts w:ascii="Palatino Linotype" w:hAnsi="Palatino Linotype"/>
          <w:sz w:val="18"/>
          <w:szCs w:val="18"/>
        </w:rPr>
        <w:t>κ</w:t>
      </w:r>
      <w:r w:rsidRPr="00B13480">
        <w:rPr>
          <w:rFonts w:ascii="Palatino Linotype" w:hAnsi="Palatino Linotype"/>
          <w:sz w:val="18"/>
          <w:szCs w:val="18"/>
          <w:lang w:val="en-US"/>
        </w:rPr>
        <w:t>.</w:t>
      </w:r>
      <w:r w:rsidRPr="00171439">
        <w:rPr>
          <w:rFonts w:ascii="Palatino Linotype" w:hAnsi="Palatino Linotype"/>
          <w:sz w:val="18"/>
          <w:szCs w:val="18"/>
        </w:rPr>
        <w:t>ά</w:t>
      </w:r>
      <w:r w:rsidRPr="00B13480">
        <w:rPr>
          <w:rFonts w:ascii="Palatino Linotype" w:hAnsi="Palatino Linotype"/>
          <w:sz w:val="18"/>
          <w:szCs w:val="18"/>
          <w:lang w:val="en-US"/>
        </w:rPr>
        <w:t xml:space="preserve">., </w:t>
      </w:r>
      <w:r w:rsidRPr="00171439">
        <w:rPr>
          <w:rFonts w:ascii="Palatino Linotype" w:hAnsi="Palatino Linotype"/>
          <w:sz w:val="18"/>
          <w:szCs w:val="18"/>
        </w:rPr>
        <w:t>επιμ</w:t>
      </w:r>
      <w:r w:rsidRPr="00B13480">
        <w:rPr>
          <w:rFonts w:ascii="Palatino Linotype" w:hAnsi="Palatino Linotype"/>
          <w:sz w:val="18"/>
          <w:szCs w:val="18"/>
          <w:lang w:val="en-US"/>
        </w:rPr>
        <w:t xml:space="preserve">. </w:t>
      </w:r>
      <w:r w:rsidRPr="00171439">
        <w:rPr>
          <w:rFonts w:ascii="Palatino Linotype" w:hAnsi="Palatino Linotype"/>
          <w:sz w:val="18"/>
          <w:szCs w:val="18"/>
        </w:rPr>
        <w:t>έκδ</w:t>
      </w:r>
      <w:r w:rsidRPr="00B13480">
        <w:rPr>
          <w:rFonts w:ascii="Palatino Linotype" w:hAnsi="Palatino Linotype"/>
          <w:sz w:val="18"/>
          <w:szCs w:val="18"/>
          <w:lang w:val="en-US"/>
        </w:rPr>
        <w:t xml:space="preserve">., </w:t>
      </w:r>
      <w:r w:rsidRPr="00B13480">
        <w:rPr>
          <w:rStyle w:val="Emphasis"/>
          <w:rFonts w:ascii="Palatino Linotype" w:hAnsi="Palatino Linotype"/>
          <w:sz w:val="18"/>
          <w:szCs w:val="18"/>
          <w:lang w:val="en-US"/>
        </w:rPr>
        <w:t xml:space="preserve">Das Gebet im Neuen Testament. </w:t>
      </w:r>
      <w:r w:rsidRPr="00171439">
        <w:rPr>
          <w:rStyle w:val="Emphasis"/>
          <w:rFonts w:ascii="Palatino Linotype" w:hAnsi="Palatino Linotype"/>
          <w:sz w:val="18"/>
          <w:szCs w:val="18"/>
          <w:lang w:val="de-DE"/>
        </w:rPr>
        <w:t>Vierte europäische orthodox-westliche Exegetenkonferenz in Sambata de Sus, 4.―8. August 2007</w:t>
      </w:r>
      <w:r w:rsidRPr="00171439">
        <w:rPr>
          <w:rFonts w:ascii="Palatino Linotype" w:hAnsi="Palatino Linotype"/>
          <w:sz w:val="18"/>
          <w:szCs w:val="18"/>
          <w:lang w:val="de-DE"/>
        </w:rPr>
        <w:t xml:space="preserve">, </w:t>
      </w:r>
      <w:r w:rsidRPr="00171439">
        <w:rPr>
          <w:rFonts w:ascii="Palatino Linotype" w:hAnsi="Palatino Linotype"/>
          <w:sz w:val="18"/>
          <w:szCs w:val="18"/>
        </w:rPr>
        <w:t>στη</w:t>
      </w:r>
      <w:r w:rsidRPr="00171439">
        <w:rPr>
          <w:rFonts w:ascii="Palatino Linotype" w:hAnsi="Palatino Linotype"/>
          <w:sz w:val="18"/>
          <w:szCs w:val="18"/>
          <w:lang w:val="de-DE"/>
        </w:rPr>
        <w:t xml:space="preserve"> </w:t>
      </w:r>
      <w:r w:rsidRPr="00171439">
        <w:rPr>
          <w:rFonts w:ascii="Palatino Linotype" w:hAnsi="Palatino Linotype"/>
          <w:sz w:val="18"/>
          <w:szCs w:val="18"/>
        </w:rPr>
        <w:t>σειρά</w:t>
      </w:r>
      <w:r w:rsidRPr="00171439">
        <w:rPr>
          <w:rFonts w:ascii="Palatino Linotype" w:hAnsi="Palatino Linotype"/>
          <w:sz w:val="18"/>
          <w:szCs w:val="18"/>
          <w:lang w:val="de-DE"/>
        </w:rPr>
        <w:t xml:space="preserve">: Wissenschaftliche Untersuchungen zum Neuen Testament (WUNT) 249, (Tübingen: </w:t>
      </w:r>
      <w:r>
        <w:rPr>
          <w:rFonts w:ascii="Palatino Linotype" w:hAnsi="Palatino Linotype"/>
          <w:sz w:val="18"/>
          <w:szCs w:val="18"/>
        </w:rPr>
        <w:t>εκδ</w:t>
      </w:r>
      <w:r w:rsidRPr="00171439">
        <w:rPr>
          <w:rFonts w:ascii="Palatino Linotype" w:hAnsi="Palatino Linotype"/>
          <w:sz w:val="18"/>
          <w:szCs w:val="18"/>
          <w:lang w:val="de-DE"/>
        </w:rPr>
        <w:t xml:space="preserve">. </w:t>
      </w:r>
      <w:r w:rsidRPr="00B13480">
        <w:rPr>
          <w:rFonts w:ascii="Palatino Linotype" w:hAnsi="Palatino Linotype"/>
          <w:sz w:val="18"/>
          <w:szCs w:val="18"/>
          <w:lang w:val="en-US"/>
        </w:rPr>
        <w:t xml:space="preserve">Mohr Siebeck, 2009), 133-163. </w:t>
      </w:r>
    </w:p>
    <w:p w:rsidR="00D15B2D" w:rsidRPr="00171439" w:rsidRDefault="00D15B2D" w:rsidP="00D15B2D">
      <w:pPr>
        <w:spacing w:after="0" w:line="240" w:lineRule="auto"/>
        <w:jc w:val="both"/>
        <w:rPr>
          <w:rFonts w:ascii="Palatino Linotype" w:hAnsi="Palatino Linotype"/>
          <w:sz w:val="18"/>
          <w:szCs w:val="18"/>
          <w:lang w:val="en-US"/>
        </w:rPr>
      </w:pPr>
      <w:hyperlink r:id="rId410" w:history="1">
        <w:r w:rsidRPr="00171439">
          <w:rPr>
            <w:rStyle w:val="Hyperlink"/>
            <w:rFonts w:ascii="Palatino Linotype" w:eastAsia="Times New Roman" w:hAnsi="Palatino Linotype"/>
            <w:sz w:val="18"/>
            <w:szCs w:val="18"/>
            <w:lang w:val="en-US"/>
          </w:rPr>
          <w:t xml:space="preserve">Kitchen, </w:t>
        </w:r>
        <w:r w:rsidRPr="00171439">
          <w:rPr>
            <w:rFonts w:ascii="Palatino Linotype" w:hAnsi="Palatino Linotype"/>
            <w:sz w:val="18"/>
            <w:szCs w:val="18"/>
            <w:lang w:val="en-US"/>
          </w:rPr>
          <w:t xml:space="preserve">M., </w:t>
        </w:r>
        <w:r w:rsidRPr="00171439">
          <w:rPr>
            <w:rStyle w:val="Emphasis"/>
            <w:rFonts w:ascii="Palatino Linotype" w:eastAsia="Times New Roman" w:hAnsi="Palatino Linotype"/>
            <w:sz w:val="18"/>
            <w:szCs w:val="18"/>
            <w:lang w:val="en-US"/>
          </w:rPr>
          <w:t xml:space="preserve">The </w:t>
        </w:r>
        <w:r w:rsidRPr="00171439">
          <w:rPr>
            <w:rStyle w:val="Emphasis"/>
            <w:rFonts w:ascii="Palatino Linotype" w:eastAsia="Times New Roman" w:hAnsi="Palatino Linotype"/>
            <w:sz w:val="18"/>
            <w:szCs w:val="18"/>
          </w:rPr>
          <w:t>Ανακεφαλαίωσις</w:t>
        </w:r>
        <w:r w:rsidRPr="00171439">
          <w:rPr>
            <w:rStyle w:val="Emphasis"/>
            <w:rFonts w:ascii="Palatino Linotype" w:eastAsia="Times New Roman" w:hAnsi="Palatino Linotype"/>
            <w:sz w:val="18"/>
            <w:szCs w:val="18"/>
            <w:lang w:val="en-US"/>
          </w:rPr>
          <w:t xml:space="preserve"> of All Things in Christ: Theology and Purpose in the Epistle to the Ephesians</w:t>
        </w:r>
      </w:hyperlink>
      <w:r w:rsidRPr="00171439">
        <w:rPr>
          <w:rFonts w:ascii="Palatino Linotype" w:hAnsi="Palatino Linotype"/>
          <w:sz w:val="18"/>
          <w:szCs w:val="18"/>
          <w:lang w:val="en-US"/>
        </w:rPr>
        <w:t xml:space="preserve"> (PhD diss.) (University of Manchester, 1988).</w:t>
      </w:r>
    </w:p>
    <w:p w:rsidR="00D15B2D" w:rsidRPr="00171439" w:rsidRDefault="00D15B2D" w:rsidP="00D15B2D">
      <w:pPr>
        <w:spacing w:after="0" w:line="240" w:lineRule="auto"/>
        <w:jc w:val="both"/>
        <w:rPr>
          <w:rFonts w:ascii="Palatino Linotype" w:hAnsi="Palatino Linotype"/>
          <w:sz w:val="18"/>
          <w:szCs w:val="18"/>
          <w:lang w:val="en-US"/>
        </w:rPr>
      </w:pPr>
      <w:r w:rsidRPr="00171439">
        <w:rPr>
          <w:rFonts w:ascii="Palatino Linotype" w:hAnsi="Palatino Linotype"/>
          <w:bCs/>
          <w:sz w:val="18"/>
          <w:szCs w:val="18"/>
          <w:lang w:val="en-US"/>
        </w:rPr>
        <w:t xml:space="preserve">Kreitzer, Larry J., «The Plutonium of Hierapolis and the Descent of Christ into the 'Lowermost Parts of the Earth' (Ephesians 4, 9)», </w:t>
      </w:r>
      <w:r w:rsidRPr="00171439">
        <w:rPr>
          <w:rFonts w:ascii="Palatino Linotype" w:hAnsi="Palatino Linotype"/>
          <w:bCs/>
          <w:i/>
          <w:sz w:val="18"/>
          <w:szCs w:val="18"/>
          <w:lang w:val="en-US"/>
        </w:rPr>
        <w:t>Biblica</w:t>
      </w:r>
      <w:r w:rsidRPr="00171439">
        <w:rPr>
          <w:rFonts w:ascii="Palatino Linotype" w:hAnsi="Palatino Linotype"/>
          <w:bCs/>
          <w:sz w:val="18"/>
          <w:szCs w:val="18"/>
          <w:lang w:val="en-US"/>
        </w:rPr>
        <w:t xml:space="preserve"> 79 (1998) 381-393. </w:t>
      </w:r>
    </w:p>
    <w:p w:rsidR="00D15B2D" w:rsidRPr="00171439" w:rsidRDefault="00D15B2D" w:rsidP="00D15B2D">
      <w:pPr>
        <w:shd w:val="clear" w:color="auto" w:fill="FFFFFF"/>
        <w:autoSpaceDE w:val="0"/>
        <w:autoSpaceDN w:val="0"/>
        <w:adjustRightInd w:val="0"/>
        <w:spacing w:after="0" w:line="240" w:lineRule="auto"/>
        <w:jc w:val="both"/>
        <w:rPr>
          <w:rFonts w:ascii="Palatino Linotype" w:hAnsi="Palatino Linotype"/>
          <w:sz w:val="18"/>
          <w:szCs w:val="18"/>
          <w:lang w:val="de-DE"/>
        </w:rPr>
      </w:pPr>
      <w:r w:rsidRPr="00171439">
        <w:rPr>
          <w:rFonts w:ascii="Palatino Linotype" w:hAnsi="Palatino Linotype"/>
          <w:sz w:val="18"/>
          <w:szCs w:val="18"/>
          <w:lang w:val="de-DE"/>
        </w:rPr>
        <w:t xml:space="preserve">Sellin, G., </w:t>
      </w:r>
      <w:r w:rsidRPr="00171439">
        <w:rPr>
          <w:rFonts w:ascii="Palatino Linotype" w:hAnsi="Palatino Linotype"/>
          <w:i/>
          <w:sz w:val="18"/>
          <w:szCs w:val="18"/>
          <w:lang w:val="de-DE"/>
        </w:rPr>
        <w:t>Der Brief an die Epheser</w:t>
      </w:r>
      <w:r w:rsidRPr="00171439">
        <w:rPr>
          <w:rFonts w:ascii="Palatino Linotype" w:hAnsi="Palatino Linotype"/>
          <w:sz w:val="18"/>
          <w:szCs w:val="18"/>
          <w:lang w:val="de-DE"/>
        </w:rPr>
        <w:t xml:space="preserve"> (KEK 8) (Göttingen: Vandenhoeck &amp; Ruprecht 2008)  66-70. </w:t>
      </w:r>
    </w:p>
    <w:p w:rsidR="00D15B2D" w:rsidRPr="00171439" w:rsidRDefault="00D15B2D" w:rsidP="00D15B2D">
      <w:pPr>
        <w:shd w:val="clear" w:color="auto" w:fill="FFFFFF"/>
        <w:autoSpaceDE w:val="0"/>
        <w:autoSpaceDN w:val="0"/>
        <w:adjustRightInd w:val="0"/>
        <w:spacing w:after="0" w:line="240" w:lineRule="auto"/>
        <w:jc w:val="both"/>
        <w:rPr>
          <w:rFonts w:ascii="Palatino Linotype" w:hAnsi="Palatino Linotype"/>
          <w:sz w:val="18"/>
          <w:szCs w:val="18"/>
          <w:lang w:val="de-DE"/>
        </w:rPr>
      </w:pPr>
      <w:r w:rsidRPr="00171439">
        <w:rPr>
          <w:rFonts w:ascii="Palatino Linotype" w:hAnsi="Palatino Linotype"/>
          <w:sz w:val="18"/>
          <w:szCs w:val="18"/>
          <w:lang w:val="de-DE"/>
        </w:rPr>
        <w:t xml:space="preserve">Wischmeyer, O. , «Die Rezeption des Paulus im 1 Jahrhundert», </w:t>
      </w:r>
      <w:r w:rsidRPr="00171439">
        <w:rPr>
          <w:rFonts w:ascii="Palatino Linotype" w:hAnsi="Palatino Linotype"/>
          <w:sz w:val="18"/>
          <w:szCs w:val="18"/>
        </w:rPr>
        <w:t>στο</w:t>
      </w:r>
      <w:r w:rsidRPr="00171439">
        <w:rPr>
          <w:rFonts w:ascii="Palatino Linotype" w:hAnsi="Palatino Linotype"/>
          <w:sz w:val="18"/>
          <w:szCs w:val="18"/>
          <w:lang w:val="de-DE"/>
        </w:rPr>
        <w:t xml:space="preserve"> </w:t>
      </w:r>
      <w:r w:rsidRPr="00171439">
        <w:rPr>
          <w:rFonts w:ascii="Palatino Linotype" w:hAnsi="Palatino Linotype"/>
          <w:sz w:val="18"/>
          <w:szCs w:val="18"/>
        </w:rPr>
        <w:t>της</w:t>
      </w:r>
      <w:r w:rsidRPr="00171439">
        <w:rPr>
          <w:rFonts w:ascii="Palatino Linotype" w:hAnsi="Palatino Linotype"/>
          <w:sz w:val="18"/>
          <w:szCs w:val="18"/>
          <w:lang w:val="de-DE"/>
        </w:rPr>
        <w:t xml:space="preserve"> </w:t>
      </w:r>
      <w:r w:rsidRPr="00171439">
        <w:rPr>
          <w:rFonts w:ascii="Palatino Linotype" w:hAnsi="Palatino Linotype"/>
          <w:sz w:val="18"/>
          <w:szCs w:val="18"/>
        </w:rPr>
        <w:t>ιδίας</w:t>
      </w:r>
      <w:r w:rsidRPr="00171439">
        <w:rPr>
          <w:rFonts w:ascii="Palatino Linotype" w:hAnsi="Palatino Linotype"/>
          <w:sz w:val="18"/>
          <w:szCs w:val="18"/>
          <w:lang w:val="de-DE"/>
        </w:rPr>
        <w:t xml:space="preserve">, </w:t>
      </w:r>
      <w:r w:rsidRPr="00171439">
        <w:rPr>
          <w:rFonts w:ascii="Palatino Linotype" w:hAnsi="Palatino Linotype"/>
          <w:sz w:val="18"/>
          <w:szCs w:val="18"/>
        </w:rPr>
        <w:t>επιμ</w:t>
      </w:r>
      <w:r w:rsidRPr="00171439">
        <w:rPr>
          <w:rFonts w:ascii="Palatino Linotype" w:hAnsi="Palatino Linotype"/>
          <w:sz w:val="18"/>
          <w:szCs w:val="18"/>
          <w:lang w:val="de-DE"/>
        </w:rPr>
        <w:t xml:space="preserve">. </w:t>
      </w:r>
      <w:r w:rsidRPr="00171439">
        <w:rPr>
          <w:rFonts w:ascii="Palatino Linotype" w:hAnsi="Palatino Linotype"/>
          <w:sz w:val="18"/>
          <w:szCs w:val="18"/>
        </w:rPr>
        <w:t>έκδ</w:t>
      </w:r>
      <w:r w:rsidRPr="00171439">
        <w:rPr>
          <w:rFonts w:ascii="Palatino Linotype" w:hAnsi="Palatino Linotype"/>
          <w:sz w:val="18"/>
          <w:szCs w:val="18"/>
          <w:lang w:val="de-DE"/>
        </w:rPr>
        <w:t xml:space="preserve">., </w:t>
      </w:r>
      <w:r w:rsidRPr="00171439">
        <w:rPr>
          <w:rFonts w:ascii="Palatino Linotype" w:hAnsi="Palatino Linotype"/>
          <w:i/>
          <w:sz w:val="18"/>
          <w:szCs w:val="18"/>
          <w:lang w:val="de-DE"/>
        </w:rPr>
        <w:t>Paulus. Leben-Umwelt-Werk-Briefe</w:t>
      </w:r>
      <w:r w:rsidRPr="00171439">
        <w:rPr>
          <w:rFonts w:ascii="Palatino Linotype" w:hAnsi="Palatino Linotype"/>
          <w:sz w:val="18"/>
          <w:szCs w:val="18"/>
          <w:lang w:val="de-DE"/>
        </w:rPr>
        <w:t xml:space="preserve">, (Tübingen und Basel: </w:t>
      </w:r>
      <w:r>
        <w:rPr>
          <w:rFonts w:ascii="Palatino Linotype" w:hAnsi="Palatino Linotype"/>
          <w:sz w:val="18"/>
          <w:szCs w:val="18"/>
        </w:rPr>
        <w:t>εκδ</w:t>
      </w:r>
      <w:r w:rsidRPr="00A1228B">
        <w:rPr>
          <w:rFonts w:ascii="Palatino Linotype" w:hAnsi="Palatino Linotype"/>
          <w:sz w:val="18"/>
          <w:szCs w:val="18"/>
          <w:lang w:val="de-DE"/>
        </w:rPr>
        <w:t xml:space="preserve">. </w:t>
      </w:r>
      <w:r w:rsidRPr="00171439">
        <w:rPr>
          <w:rFonts w:ascii="Palatino Linotype" w:hAnsi="Palatino Linotype"/>
          <w:sz w:val="18"/>
          <w:szCs w:val="18"/>
          <w:lang w:val="de-DE"/>
        </w:rPr>
        <w:t xml:space="preserve">A. Francke, 2006) 309-340. </w:t>
      </w:r>
    </w:p>
    <w:p w:rsidR="00D15B2D" w:rsidRPr="00171439" w:rsidRDefault="00D15B2D" w:rsidP="00D15B2D">
      <w:pPr>
        <w:autoSpaceDE w:val="0"/>
        <w:autoSpaceDN w:val="0"/>
        <w:adjustRightInd w:val="0"/>
        <w:spacing w:after="0" w:line="240" w:lineRule="auto"/>
        <w:jc w:val="both"/>
        <w:rPr>
          <w:rFonts w:ascii="Palatino Linotype" w:hAnsi="Palatino Linotype" w:cs="Arial"/>
          <w:szCs w:val="96"/>
          <w:lang w:val="de-DE"/>
        </w:rPr>
      </w:pPr>
    </w:p>
    <w:p w:rsidR="00D15B2D" w:rsidRPr="005B3B19" w:rsidRDefault="00D15B2D" w:rsidP="00D15B2D">
      <w:pPr>
        <w:pStyle w:val="Heading1"/>
        <w:spacing w:before="0" w:line="240" w:lineRule="auto"/>
        <w:rPr>
          <w:lang w:val="en-US" w:bidi="he-IL"/>
        </w:rPr>
      </w:pPr>
      <w:r w:rsidRPr="00216B4B">
        <w:rPr>
          <w:lang w:val="en-US"/>
        </w:rPr>
        <w:br w:type="page"/>
      </w:r>
      <w:r>
        <w:rPr>
          <w:lang w:val="en-US" w:bidi="he-IL"/>
        </w:rPr>
        <w:lastRenderedPageBreak/>
        <w:t>THE INTIMACY OF PAUL TO THE THESSALONIANS IN 1Thess. 2: 7b-12</w:t>
      </w:r>
    </w:p>
    <w:p w:rsidR="00D15B2D" w:rsidRPr="001B08FE" w:rsidRDefault="00D15B2D" w:rsidP="00D15B2D">
      <w:pPr>
        <w:spacing w:after="0" w:line="240" w:lineRule="auto"/>
        <w:rPr>
          <w:sz w:val="20"/>
          <w:szCs w:val="20"/>
          <w:lang w:val="en-US" w:bidi="he-IL"/>
        </w:rPr>
      </w:pPr>
      <w:r w:rsidRPr="001B08FE">
        <w:rPr>
          <w:sz w:val="20"/>
          <w:szCs w:val="20"/>
          <w:lang w:val="en-US" w:bidi="he-IL"/>
        </w:rPr>
        <w:t>Sotirios Despotis</w:t>
      </w:r>
      <w:r w:rsidRPr="001B08FE">
        <w:rPr>
          <w:rStyle w:val="FootnoteReference"/>
          <w:b/>
          <w:highlight w:val="red"/>
          <w:lang w:val="de-DE"/>
        </w:rPr>
        <w:footnoteReference w:id="377"/>
      </w:r>
    </w:p>
    <w:p w:rsidR="00D15B2D" w:rsidRPr="00D15B2D" w:rsidRDefault="00D15B2D" w:rsidP="00D15B2D">
      <w:pPr>
        <w:autoSpaceDE w:val="0"/>
        <w:autoSpaceDN w:val="0"/>
        <w:adjustRightInd w:val="0"/>
        <w:spacing w:after="0" w:line="240" w:lineRule="auto"/>
        <w:jc w:val="both"/>
        <w:rPr>
          <w:rFonts w:ascii="Palatino Linotype" w:hAnsi="Palatino Linotype" w:cs="SBL Greek"/>
          <w:b/>
          <w:i/>
          <w:lang w:val="en-US" w:bidi="he-IL"/>
        </w:rPr>
      </w:pPr>
    </w:p>
    <w:p w:rsidR="00D15B2D" w:rsidRPr="00D15B2D" w:rsidRDefault="00D15B2D" w:rsidP="00D15B2D">
      <w:pPr>
        <w:autoSpaceDE w:val="0"/>
        <w:autoSpaceDN w:val="0"/>
        <w:adjustRightInd w:val="0"/>
        <w:spacing w:after="0" w:line="240" w:lineRule="auto"/>
        <w:jc w:val="both"/>
        <w:rPr>
          <w:rFonts w:ascii="Palatino Linotype" w:hAnsi="Palatino Linotype" w:cs="SBL Greek"/>
          <w:b/>
          <w:i/>
          <w:lang w:val="en-US" w:bidi="he-IL"/>
        </w:rPr>
      </w:pPr>
      <w:r>
        <w:rPr>
          <w:rFonts w:ascii="Palatino Linotype" w:hAnsi="Palatino Linotype" w:cs="SBL Greek"/>
          <w:b/>
          <w:i/>
          <w:lang w:bidi="he-IL"/>
        </w:rPr>
        <w:t>Ἀλλὰ</w:t>
      </w:r>
      <w:r w:rsidRPr="00D15B2D">
        <w:rPr>
          <w:rFonts w:ascii="Palatino Linotype" w:hAnsi="Palatino Linotype" w:cs="SBL Greek"/>
          <w:b/>
          <w:i/>
          <w:lang w:val="en-US" w:bidi="he-IL"/>
        </w:rPr>
        <w:t xml:space="preserve"> </w:t>
      </w:r>
      <w:r>
        <w:rPr>
          <w:rFonts w:ascii="Palatino Linotype" w:hAnsi="Palatino Linotype" w:cs="SBL Greek"/>
          <w:b/>
          <w:i/>
          <w:lang w:bidi="he-IL"/>
        </w:rPr>
        <w:t>ἐγενήθημεν</w:t>
      </w:r>
      <w:r w:rsidRPr="00D15B2D">
        <w:rPr>
          <w:rFonts w:ascii="Palatino Linotype" w:hAnsi="Palatino Linotype" w:cs="SBL Greek"/>
          <w:b/>
          <w:i/>
          <w:lang w:val="en-US" w:bidi="he-IL"/>
        </w:rPr>
        <w:t xml:space="preserve"> (</w:t>
      </w:r>
      <w:r>
        <w:rPr>
          <w:rFonts w:ascii="Palatino Linotype" w:hAnsi="Palatino Linotype" w:cs="SBL Greek"/>
          <w:b/>
          <w:i/>
          <w:lang w:bidi="he-IL"/>
        </w:rPr>
        <w:t>ν</w:t>
      </w:r>
      <w:r w:rsidRPr="00D15B2D">
        <w:rPr>
          <w:rFonts w:ascii="Palatino Linotype" w:hAnsi="Palatino Linotype" w:cs="SBL Greek"/>
          <w:b/>
          <w:i/>
          <w:lang w:val="en-US" w:bidi="he-IL"/>
        </w:rPr>
        <w:t>)</w:t>
      </w:r>
      <w:r>
        <w:rPr>
          <w:rFonts w:ascii="Palatino Linotype" w:hAnsi="Palatino Linotype" w:cs="SBL Greek"/>
          <w:b/>
          <w:i/>
          <w:lang w:bidi="he-IL"/>
        </w:rPr>
        <w:t>ήπιοι</w:t>
      </w:r>
      <w:r w:rsidRPr="00D15B2D">
        <w:rPr>
          <w:rFonts w:ascii="Palatino Linotype" w:hAnsi="Palatino Linotype" w:cs="SBL Greek"/>
          <w:b/>
          <w:i/>
          <w:lang w:val="en-US" w:bidi="he-IL"/>
        </w:rPr>
        <w:t xml:space="preserve"> </w:t>
      </w:r>
      <w:r>
        <w:rPr>
          <w:rFonts w:ascii="Palatino Linotype" w:hAnsi="Palatino Linotype" w:cs="SBL Greek"/>
          <w:b/>
          <w:i/>
          <w:lang w:bidi="he-IL"/>
        </w:rPr>
        <w:t>ἐν</w:t>
      </w:r>
      <w:r w:rsidRPr="00D15B2D">
        <w:rPr>
          <w:rFonts w:ascii="Palatino Linotype" w:hAnsi="Palatino Linotype" w:cs="SBL Greek"/>
          <w:b/>
          <w:i/>
          <w:lang w:val="en-US" w:bidi="he-IL"/>
        </w:rPr>
        <w:t xml:space="preserve"> </w:t>
      </w:r>
      <w:r>
        <w:rPr>
          <w:rFonts w:ascii="Palatino Linotype" w:hAnsi="Palatino Linotype" w:cs="SBL Greek"/>
          <w:b/>
          <w:i/>
          <w:lang w:bidi="he-IL"/>
        </w:rPr>
        <w:t>μέσῳ</w:t>
      </w:r>
      <w:r w:rsidRPr="00D15B2D">
        <w:rPr>
          <w:rFonts w:ascii="Palatino Linotype" w:hAnsi="Palatino Linotype" w:cs="SBL Greek"/>
          <w:b/>
          <w:i/>
          <w:lang w:val="en-US" w:bidi="he-IL"/>
        </w:rPr>
        <w:t xml:space="preserve"> </w:t>
      </w:r>
      <w:r>
        <w:rPr>
          <w:rFonts w:ascii="Palatino Linotype" w:hAnsi="Palatino Linotype" w:cs="SBL Greek"/>
          <w:b/>
          <w:i/>
          <w:lang w:bidi="he-IL"/>
        </w:rPr>
        <w:t>ὑμῶν</w:t>
      </w:r>
      <w:r w:rsidRPr="00D15B2D">
        <w:rPr>
          <w:rFonts w:ascii="Palatino Linotype" w:hAnsi="Palatino Linotype" w:cs="SBL Greek"/>
          <w:b/>
          <w:i/>
          <w:lang w:val="en-US" w:bidi="he-IL"/>
        </w:rPr>
        <w:t xml:space="preserve">, </w:t>
      </w:r>
      <w:r>
        <w:rPr>
          <w:rFonts w:ascii="Palatino Linotype" w:hAnsi="Palatino Linotype" w:cs="SBL Greek"/>
          <w:b/>
          <w:i/>
          <w:lang w:bidi="he-IL"/>
        </w:rPr>
        <w:t>ὡς</w:t>
      </w:r>
      <w:r w:rsidRPr="00D15B2D">
        <w:rPr>
          <w:rFonts w:ascii="Palatino Linotype" w:hAnsi="Palatino Linotype" w:cs="SBL Greek"/>
          <w:b/>
          <w:i/>
          <w:lang w:val="en-US" w:bidi="he-IL"/>
        </w:rPr>
        <w:t xml:space="preserve"> </w:t>
      </w:r>
      <w:r>
        <w:rPr>
          <w:rFonts w:ascii="Palatino Linotype" w:hAnsi="Palatino Linotype" w:cs="SBL Greek"/>
          <w:b/>
          <w:i/>
          <w:lang w:bidi="he-IL"/>
        </w:rPr>
        <w:t>ἐὰν</w:t>
      </w:r>
      <w:r w:rsidRPr="00D15B2D">
        <w:rPr>
          <w:rFonts w:ascii="Palatino Linotype" w:hAnsi="Palatino Linotype" w:cs="SBL Greek"/>
          <w:b/>
          <w:i/>
          <w:lang w:val="en-US" w:bidi="he-IL"/>
        </w:rPr>
        <w:t xml:space="preserve"> </w:t>
      </w:r>
      <w:r>
        <w:rPr>
          <w:rFonts w:ascii="Palatino Linotype" w:hAnsi="Palatino Linotype" w:cs="SBL Greek"/>
          <w:b/>
          <w:i/>
          <w:lang w:bidi="he-IL"/>
        </w:rPr>
        <w:t>τροφὸς</w:t>
      </w:r>
      <w:r w:rsidRPr="00D15B2D">
        <w:rPr>
          <w:rFonts w:ascii="Palatino Linotype" w:hAnsi="Palatino Linotype" w:cs="SBL Greek"/>
          <w:b/>
          <w:i/>
          <w:lang w:val="en-US" w:bidi="he-IL"/>
        </w:rPr>
        <w:t xml:space="preserve"> </w:t>
      </w:r>
      <w:r>
        <w:rPr>
          <w:rFonts w:ascii="Palatino Linotype" w:hAnsi="Palatino Linotype" w:cs="SBL Greek"/>
          <w:b/>
          <w:i/>
          <w:lang w:bidi="he-IL"/>
        </w:rPr>
        <w:t>θάλπῃ</w:t>
      </w:r>
      <w:r w:rsidRPr="00D15B2D">
        <w:rPr>
          <w:rFonts w:ascii="Palatino Linotype" w:hAnsi="Palatino Linotype" w:cs="SBL Greek"/>
          <w:b/>
          <w:i/>
          <w:lang w:val="en-US" w:bidi="he-IL"/>
        </w:rPr>
        <w:t xml:space="preserve"> </w:t>
      </w:r>
      <w:r>
        <w:rPr>
          <w:rFonts w:ascii="Palatino Linotype" w:hAnsi="Palatino Linotype" w:cs="SBL Greek"/>
          <w:b/>
          <w:i/>
          <w:lang w:bidi="he-IL"/>
        </w:rPr>
        <w:t>τὰ</w:t>
      </w:r>
      <w:r w:rsidRPr="00D15B2D">
        <w:rPr>
          <w:rFonts w:ascii="Palatino Linotype" w:hAnsi="Palatino Linotype" w:cs="SBL Greek"/>
          <w:b/>
          <w:i/>
          <w:lang w:val="en-US" w:bidi="he-IL"/>
        </w:rPr>
        <w:t xml:space="preserve"> </w:t>
      </w:r>
      <w:r>
        <w:rPr>
          <w:rFonts w:ascii="Palatino Linotype" w:hAnsi="Palatino Linotype" w:cs="SBL Greek"/>
          <w:b/>
          <w:i/>
          <w:lang w:bidi="he-IL"/>
        </w:rPr>
        <w:t>ἑαυτῆς</w:t>
      </w:r>
      <w:r w:rsidRPr="00D15B2D">
        <w:rPr>
          <w:rFonts w:ascii="Palatino Linotype" w:hAnsi="Palatino Linotype" w:cs="SBL Greek"/>
          <w:b/>
          <w:i/>
          <w:lang w:val="en-US" w:bidi="he-IL"/>
        </w:rPr>
        <w:t xml:space="preserve"> </w:t>
      </w:r>
      <w:r>
        <w:rPr>
          <w:rFonts w:ascii="Palatino Linotype" w:hAnsi="Palatino Linotype" w:cs="SBL Greek"/>
          <w:b/>
          <w:i/>
          <w:lang w:bidi="he-IL"/>
        </w:rPr>
        <w:t>τέκνα</w:t>
      </w:r>
      <w:r w:rsidRPr="00D15B2D">
        <w:rPr>
          <w:rFonts w:ascii="Palatino Linotype" w:hAnsi="Palatino Linotype" w:cs="SBL Greek"/>
          <w:b/>
          <w:i/>
          <w:lang w:val="en-US" w:bidi="he-IL"/>
        </w:rPr>
        <w:t xml:space="preserve">, </w:t>
      </w:r>
    </w:p>
    <w:p w:rsidR="00D15B2D" w:rsidRDefault="00D15B2D" w:rsidP="00D15B2D">
      <w:pPr>
        <w:autoSpaceDE w:val="0"/>
        <w:autoSpaceDN w:val="0"/>
        <w:adjustRightInd w:val="0"/>
        <w:spacing w:after="0" w:line="240" w:lineRule="auto"/>
        <w:jc w:val="both"/>
        <w:rPr>
          <w:rFonts w:ascii="Palatino Linotype" w:hAnsi="Palatino Linotype" w:cs="SBL Greek"/>
          <w:b/>
          <w:i/>
          <w:lang w:val="en-US" w:bidi="he-IL"/>
        </w:rPr>
      </w:pPr>
      <w:r>
        <w:rPr>
          <w:rFonts w:ascii="Palatino Linotype" w:hAnsi="Palatino Linotype" w:cs="Arial"/>
          <w:b/>
          <w:i/>
          <w:vertAlign w:val="superscript"/>
          <w:lang w:val="en-US" w:bidi="he-IL"/>
        </w:rPr>
        <w:t xml:space="preserve">8 </w:t>
      </w:r>
      <w:r>
        <w:rPr>
          <w:rFonts w:ascii="Palatino Linotype" w:hAnsi="Palatino Linotype" w:cs="SBL Greek"/>
          <w:b/>
          <w:i/>
          <w:lang w:bidi="he-IL"/>
        </w:rPr>
        <w:t>οὕτως</w:t>
      </w:r>
      <w:r>
        <w:rPr>
          <w:rFonts w:ascii="Palatino Linotype" w:hAnsi="Palatino Linotype" w:cs="SBL Greek"/>
          <w:b/>
          <w:i/>
          <w:lang w:val="en-US" w:bidi="he-IL"/>
        </w:rPr>
        <w:t xml:space="preserve"> </w:t>
      </w:r>
      <w:r>
        <w:rPr>
          <w:rFonts w:ascii="Palatino Linotype" w:hAnsi="Palatino Linotype" w:cs="SBL Greek"/>
          <w:b/>
          <w:i/>
          <w:lang w:bidi="he-IL"/>
        </w:rPr>
        <w:t>ὁμειρόμενοι</w:t>
      </w:r>
      <w:r>
        <w:rPr>
          <w:rFonts w:ascii="Palatino Linotype" w:hAnsi="Palatino Linotype" w:cs="SBL Greek"/>
          <w:b/>
          <w:i/>
          <w:lang w:val="en-US" w:bidi="he-IL"/>
        </w:rPr>
        <w:t xml:space="preserve"> </w:t>
      </w:r>
      <w:r>
        <w:rPr>
          <w:rFonts w:ascii="Palatino Linotype" w:hAnsi="Palatino Linotype" w:cs="SBL Greek"/>
          <w:b/>
          <w:i/>
          <w:lang w:bidi="he-IL"/>
        </w:rPr>
        <w:t>ὑμῶν</w:t>
      </w:r>
      <w:r>
        <w:rPr>
          <w:rFonts w:ascii="Palatino Linotype" w:hAnsi="Palatino Linotype" w:cs="SBL Greek"/>
          <w:b/>
          <w:i/>
          <w:lang w:val="en-US" w:bidi="he-IL"/>
        </w:rPr>
        <w:t xml:space="preserve"> </w:t>
      </w:r>
      <w:r>
        <w:rPr>
          <w:rFonts w:ascii="Palatino Linotype" w:hAnsi="Palatino Linotype" w:cs="SBL Greek"/>
          <w:b/>
          <w:i/>
          <w:lang w:bidi="he-IL"/>
        </w:rPr>
        <w:t>εὐδοκοῦμεν</w:t>
      </w:r>
      <w:r>
        <w:rPr>
          <w:rFonts w:ascii="Palatino Linotype" w:hAnsi="Palatino Linotype" w:cs="SBL Greek"/>
          <w:b/>
          <w:i/>
          <w:lang w:val="en-US" w:bidi="he-IL"/>
        </w:rPr>
        <w:t xml:space="preserve"> </w:t>
      </w:r>
      <w:r>
        <w:rPr>
          <w:rFonts w:ascii="Palatino Linotype" w:hAnsi="Palatino Linotype" w:cs="SBL Greek"/>
          <w:b/>
          <w:i/>
          <w:lang w:bidi="he-IL"/>
        </w:rPr>
        <w:t>μεταδοῦναι</w:t>
      </w:r>
      <w:r>
        <w:rPr>
          <w:rFonts w:ascii="Palatino Linotype" w:hAnsi="Palatino Linotype" w:cs="SBL Greek"/>
          <w:b/>
          <w:i/>
          <w:lang w:val="en-US" w:bidi="he-IL"/>
        </w:rPr>
        <w:t xml:space="preserve"> </w:t>
      </w:r>
      <w:r>
        <w:rPr>
          <w:rFonts w:ascii="Palatino Linotype" w:hAnsi="Palatino Linotype" w:cs="SBL Greek"/>
          <w:b/>
          <w:i/>
          <w:lang w:bidi="he-IL"/>
        </w:rPr>
        <w:t>ὑμῖν</w:t>
      </w:r>
      <w:r>
        <w:rPr>
          <w:rFonts w:ascii="Palatino Linotype" w:hAnsi="Palatino Linotype" w:cs="SBL Greek"/>
          <w:b/>
          <w:i/>
          <w:lang w:val="en-US" w:bidi="he-IL"/>
        </w:rPr>
        <w:t xml:space="preserve"> </w:t>
      </w:r>
      <w:r>
        <w:rPr>
          <w:rFonts w:ascii="Palatino Linotype" w:hAnsi="Palatino Linotype" w:cs="SBL Greek"/>
          <w:b/>
          <w:i/>
          <w:lang w:bidi="he-IL"/>
        </w:rPr>
        <w:t>οὐ</w:t>
      </w:r>
      <w:r>
        <w:rPr>
          <w:rFonts w:ascii="Palatino Linotype" w:hAnsi="Palatino Linotype" w:cs="SBL Greek"/>
          <w:b/>
          <w:i/>
          <w:lang w:val="en-US" w:bidi="he-IL"/>
        </w:rPr>
        <w:t xml:space="preserve"> </w:t>
      </w:r>
      <w:r>
        <w:rPr>
          <w:rFonts w:ascii="Palatino Linotype" w:hAnsi="Palatino Linotype" w:cs="SBL Greek"/>
          <w:b/>
          <w:i/>
          <w:lang w:bidi="he-IL"/>
        </w:rPr>
        <w:t>μόνον</w:t>
      </w:r>
      <w:r>
        <w:rPr>
          <w:rFonts w:ascii="Palatino Linotype" w:hAnsi="Palatino Linotype" w:cs="SBL Greek"/>
          <w:b/>
          <w:i/>
          <w:lang w:val="en-US" w:bidi="he-IL"/>
        </w:rPr>
        <w:t xml:space="preserve"> </w:t>
      </w:r>
      <w:r>
        <w:rPr>
          <w:rFonts w:ascii="Palatino Linotype" w:hAnsi="Palatino Linotype" w:cs="SBL Greek"/>
          <w:b/>
          <w:i/>
          <w:lang w:bidi="he-IL"/>
        </w:rPr>
        <w:t>τὸ</w:t>
      </w:r>
      <w:r>
        <w:rPr>
          <w:rFonts w:ascii="Palatino Linotype" w:hAnsi="Palatino Linotype" w:cs="SBL Greek"/>
          <w:b/>
          <w:i/>
          <w:lang w:val="en-US" w:bidi="he-IL"/>
        </w:rPr>
        <w:t xml:space="preserve"> </w:t>
      </w:r>
      <w:r>
        <w:rPr>
          <w:rFonts w:ascii="Palatino Linotype" w:hAnsi="Palatino Linotype" w:cs="SBL Greek"/>
          <w:b/>
          <w:i/>
          <w:caps/>
          <w:lang w:bidi="he-IL"/>
        </w:rPr>
        <w:t>ε</w:t>
      </w:r>
      <w:r>
        <w:rPr>
          <w:rFonts w:ascii="Palatino Linotype" w:hAnsi="Palatino Linotype" w:cs="SBL Greek"/>
          <w:b/>
          <w:i/>
          <w:lang w:bidi="he-IL"/>
        </w:rPr>
        <w:t>ὐαγγέλιον</w:t>
      </w:r>
      <w:r>
        <w:rPr>
          <w:rFonts w:ascii="Palatino Linotype" w:hAnsi="Palatino Linotype" w:cs="SBL Greek"/>
          <w:b/>
          <w:i/>
          <w:lang w:val="en-US" w:bidi="he-IL"/>
        </w:rPr>
        <w:t xml:space="preserve"> </w:t>
      </w:r>
      <w:r>
        <w:rPr>
          <w:rFonts w:ascii="Palatino Linotype" w:hAnsi="Palatino Linotype" w:cs="SBL Greek"/>
          <w:b/>
          <w:i/>
          <w:lang w:bidi="he-IL"/>
        </w:rPr>
        <w:t>τοῦ</w:t>
      </w:r>
      <w:r>
        <w:rPr>
          <w:rFonts w:ascii="Palatino Linotype" w:hAnsi="Palatino Linotype" w:cs="SBL Greek"/>
          <w:b/>
          <w:i/>
          <w:lang w:val="en-US" w:bidi="he-IL"/>
        </w:rPr>
        <w:t xml:space="preserve"> </w:t>
      </w:r>
      <w:r>
        <w:rPr>
          <w:rFonts w:ascii="Palatino Linotype" w:hAnsi="Palatino Linotype" w:cs="SBL Greek"/>
          <w:b/>
          <w:i/>
          <w:caps/>
          <w:lang w:bidi="he-IL"/>
        </w:rPr>
        <w:t>θ</w:t>
      </w:r>
      <w:r>
        <w:rPr>
          <w:rFonts w:ascii="Palatino Linotype" w:hAnsi="Palatino Linotype" w:cs="SBL Greek"/>
          <w:b/>
          <w:i/>
          <w:lang w:bidi="he-IL"/>
        </w:rPr>
        <w:t>εοῦ</w:t>
      </w:r>
      <w:r>
        <w:rPr>
          <w:rFonts w:ascii="Palatino Linotype" w:hAnsi="Palatino Linotype" w:cs="SBL Greek"/>
          <w:b/>
          <w:i/>
          <w:lang w:val="en-US" w:bidi="he-IL"/>
        </w:rPr>
        <w:t xml:space="preserve"> </w:t>
      </w:r>
    </w:p>
    <w:p w:rsidR="00D15B2D" w:rsidRDefault="00D15B2D" w:rsidP="00D15B2D">
      <w:pPr>
        <w:autoSpaceDE w:val="0"/>
        <w:autoSpaceDN w:val="0"/>
        <w:adjustRightInd w:val="0"/>
        <w:spacing w:after="0" w:line="240" w:lineRule="auto"/>
        <w:jc w:val="both"/>
        <w:rPr>
          <w:rFonts w:ascii="Palatino Linotype" w:hAnsi="Palatino Linotype" w:cs="Arial"/>
          <w:i/>
          <w:lang w:val="en-US" w:bidi="he-IL"/>
        </w:rPr>
      </w:pPr>
      <w:r>
        <w:rPr>
          <w:rFonts w:ascii="Palatino Linotype" w:hAnsi="Palatino Linotype" w:cs="SBL Greek"/>
          <w:b/>
          <w:i/>
          <w:lang w:bidi="he-IL"/>
        </w:rPr>
        <w:t>ἀλλὰ</w:t>
      </w:r>
      <w:r>
        <w:rPr>
          <w:rFonts w:ascii="Palatino Linotype" w:hAnsi="Palatino Linotype" w:cs="SBL Greek"/>
          <w:b/>
          <w:i/>
          <w:lang w:val="en-US" w:bidi="he-IL"/>
        </w:rPr>
        <w:t xml:space="preserve"> </w:t>
      </w:r>
      <w:r>
        <w:rPr>
          <w:rFonts w:ascii="Palatino Linotype" w:hAnsi="Palatino Linotype" w:cs="SBL Greek"/>
          <w:b/>
          <w:i/>
          <w:lang w:bidi="he-IL"/>
        </w:rPr>
        <w:t>καὶ</w:t>
      </w:r>
      <w:r>
        <w:rPr>
          <w:rFonts w:ascii="Palatino Linotype" w:hAnsi="Palatino Linotype" w:cs="SBL Greek"/>
          <w:b/>
          <w:i/>
          <w:lang w:val="en-US" w:bidi="he-IL"/>
        </w:rPr>
        <w:t xml:space="preserve"> </w:t>
      </w:r>
      <w:r>
        <w:rPr>
          <w:rFonts w:ascii="Palatino Linotype" w:hAnsi="Palatino Linotype" w:cs="SBL Greek"/>
          <w:b/>
          <w:i/>
          <w:lang w:bidi="he-IL"/>
        </w:rPr>
        <w:t>τὰς</w:t>
      </w:r>
      <w:r>
        <w:rPr>
          <w:rFonts w:ascii="Palatino Linotype" w:hAnsi="Palatino Linotype" w:cs="SBL Greek"/>
          <w:b/>
          <w:i/>
          <w:lang w:val="en-US" w:bidi="he-IL"/>
        </w:rPr>
        <w:t xml:space="preserve"> </w:t>
      </w:r>
      <w:r>
        <w:rPr>
          <w:rFonts w:ascii="Palatino Linotype" w:hAnsi="Palatino Linotype" w:cs="SBL Greek"/>
          <w:b/>
          <w:i/>
          <w:lang w:bidi="he-IL"/>
        </w:rPr>
        <w:t>ἑαυτῶν</w:t>
      </w:r>
      <w:r>
        <w:rPr>
          <w:rFonts w:ascii="Palatino Linotype" w:hAnsi="Palatino Linotype" w:cs="SBL Greek"/>
          <w:b/>
          <w:i/>
          <w:lang w:val="en-US" w:bidi="he-IL"/>
        </w:rPr>
        <w:t xml:space="preserve"> </w:t>
      </w:r>
      <w:r>
        <w:rPr>
          <w:rFonts w:ascii="Palatino Linotype" w:hAnsi="Palatino Linotype" w:cs="SBL Greek"/>
          <w:b/>
          <w:i/>
          <w:lang w:bidi="he-IL"/>
        </w:rPr>
        <w:t>ψυχάς</w:t>
      </w:r>
      <w:r>
        <w:rPr>
          <w:rFonts w:ascii="Palatino Linotype" w:hAnsi="Palatino Linotype" w:cs="SBL Greek"/>
          <w:b/>
          <w:i/>
          <w:lang w:val="en-US" w:bidi="he-IL"/>
        </w:rPr>
        <w:t xml:space="preserve">, </w:t>
      </w:r>
      <w:r>
        <w:rPr>
          <w:rFonts w:ascii="Palatino Linotype" w:hAnsi="Palatino Linotype" w:cs="SBL Greek"/>
          <w:b/>
          <w:i/>
          <w:lang w:bidi="he-IL"/>
        </w:rPr>
        <w:t>διότι</w:t>
      </w:r>
      <w:r>
        <w:rPr>
          <w:rFonts w:ascii="Palatino Linotype" w:hAnsi="Palatino Linotype" w:cs="SBL Greek"/>
          <w:b/>
          <w:i/>
          <w:lang w:val="en-US" w:bidi="he-IL"/>
        </w:rPr>
        <w:t xml:space="preserve"> </w:t>
      </w:r>
      <w:r>
        <w:rPr>
          <w:rFonts w:ascii="Palatino Linotype" w:hAnsi="Palatino Linotype" w:cs="SBL Greek"/>
          <w:b/>
          <w:i/>
          <w:lang w:bidi="he-IL"/>
        </w:rPr>
        <w:t>ἀγαπητοὶ</w:t>
      </w:r>
      <w:r>
        <w:rPr>
          <w:rFonts w:ascii="Palatino Linotype" w:hAnsi="Palatino Linotype" w:cs="SBL Greek"/>
          <w:b/>
          <w:i/>
          <w:lang w:val="en-US" w:bidi="he-IL"/>
        </w:rPr>
        <w:t xml:space="preserve"> </w:t>
      </w:r>
      <w:r>
        <w:rPr>
          <w:rFonts w:ascii="Palatino Linotype" w:hAnsi="Palatino Linotype" w:cs="SBL Greek"/>
          <w:b/>
          <w:i/>
          <w:lang w:bidi="he-IL"/>
        </w:rPr>
        <w:t>ἡμῖν</w:t>
      </w:r>
      <w:r>
        <w:rPr>
          <w:rFonts w:ascii="Palatino Linotype" w:hAnsi="Palatino Linotype" w:cs="SBL Greek"/>
          <w:b/>
          <w:i/>
          <w:lang w:val="en-US" w:bidi="he-IL"/>
        </w:rPr>
        <w:t xml:space="preserve"> </w:t>
      </w:r>
      <w:r>
        <w:rPr>
          <w:rFonts w:ascii="Palatino Linotype" w:hAnsi="Palatino Linotype" w:cs="SBL Greek"/>
          <w:b/>
          <w:i/>
          <w:lang w:bidi="he-IL"/>
        </w:rPr>
        <w:t>ἐγενήθητε</w:t>
      </w:r>
      <w:r>
        <w:rPr>
          <w:rFonts w:ascii="Palatino Linotype" w:hAnsi="Palatino Linotype" w:cs="SBL Greek"/>
          <w:b/>
          <w:i/>
          <w:lang w:val="en-US" w:bidi="he-IL"/>
        </w:rPr>
        <w:t>.</w:t>
      </w:r>
    </w:p>
    <w:p w:rsidR="00D15B2D" w:rsidRDefault="00D15B2D" w:rsidP="00D15B2D">
      <w:pPr>
        <w:autoSpaceDE w:val="0"/>
        <w:autoSpaceDN w:val="0"/>
        <w:adjustRightInd w:val="0"/>
        <w:spacing w:after="0" w:line="240" w:lineRule="auto"/>
        <w:jc w:val="both"/>
        <w:outlineLvl w:val="0"/>
        <w:rPr>
          <w:rFonts w:ascii="Palatino Linotype" w:hAnsi="Palatino Linotype" w:cs="SBL Greek"/>
          <w:i/>
          <w:lang w:val="en-US" w:bidi="he-IL"/>
        </w:rPr>
      </w:pPr>
      <w:r>
        <w:rPr>
          <w:rFonts w:ascii="Palatino Linotype" w:hAnsi="Palatino Linotype" w:cs="Arial"/>
          <w:i/>
          <w:vertAlign w:val="superscript"/>
          <w:lang w:val="en-US" w:bidi="he-IL"/>
        </w:rPr>
        <w:t xml:space="preserve">9 </w:t>
      </w:r>
      <w:r>
        <w:rPr>
          <w:rFonts w:ascii="Palatino Linotype" w:hAnsi="Palatino Linotype" w:cs="SBL Greek"/>
          <w:i/>
          <w:lang w:bidi="he-IL"/>
        </w:rPr>
        <w:t>Μνημονεύετε</w:t>
      </w:r>
      <w:r>
        <w:rPr>
          <w:rFonts w:ascii="Palatino Linotype" w:hAnsi="Palatino Linotype" w:cs="SBL Greek"/>
          <w:i/>
          <w:lang w:val="en-US" w:bidi="he-IL"/>
        </w:rPr>
        <w:t xml:space="preserve"> </w:t>
      </w:r>
      <w:r>
        <w:rPr>
          <w:rFonts w:ascii="Palatino Linotype" w:hAnsi="Palatino Linotype" w:cs="SBL Greek"/>
          <w:i/>
          <w:lang w:bidi="he-IL"/>
        </w:rPr>
        <w:t>γάρ</w:t>
      </w:r>
      <w:r>
        <w:rPr>
          <w:rFonts w:ascii="Palatino Linotype" w:hAnsi="Palatino Linotype" w:cs="SBL Greek"/>
          <w:i/>
          <w:lang w:val="en-US" w:bidi="he-IL"/>
        </w:rPr>
        <w:t xml:space="preserve">, </w:t>
      </w:r>
      <w:r>
        <w:rPr>
          <w:rFonts w:ascii="Palatino Linotype" w:hAnsi="Palatino Linotype" w:cs="SBL Greek"/>
          <w:i/>
          <w:lang w:bidi="he-IL"/>
        </w:rPr>
        <w:t>ἀδελφοί</w:t>
      </w:r>
      <w:r>
        <w:rPr>
          <w:rFonts w:ascii="Palatino Linotype" w:hAnsi="Palatino Linotype" w:cs="SBL Greek"/>
          <w:i/>
          <w:lang w:val="en-US" w:bidi="he-IL"/>
        </w:rPr>
        <w:t xml:space="preserve">, </w:t>
      </w:r>
      <w:r>
        <w:rPr>
          <w:rFonts w:ascii="Palatino Linotype" w:hAnsi="Palatino Linotype" w:cs="SBL Greek"/>
          <w:i/>
          <w:lang w:bidi="he-IL"/>
        </w:rPr>
        <w:t>τὸν</w:t>
      </w:r>
      <w:r>
        <w:rPr>
          <w:rFonts w:ascii="Palatino Linotype" w:hAnsi="Palatino Linotype" w:cs="SBL Greek"/>
          <w:i/>
          <w:lang w:val="en-US" w:bidi="he-IL"/>
        </w:rPr>
        <w:t xml:space="preserve"> </w:t>
      </w:r>
      <w:r>
        <w:rPr>
          <w:rFonts w:ascii="Palatino Linotype" w:hAnsi="Palatino Linotype" w:cs="SBL Greek"/>
          <w:i/>
          <w:lang w:bidi="he-IL"/>
        </w:rPr>
        <w:t>κόπον</w:t>
      </w:r>
      <w:r>
        <w:rPr>
          <w:rFonts w:ascii="Palatino Linotype" w:hAnsi="Palatino Linotype" w:cs="SBL Greek"/>
          <w:i/>
          <w:lang w:val="en-US" w:bidi="he-IL"/>
        </w:rPr>
        <w:t xml:space="preserve"> </w:t>
      </w:r>
      <w:r>
        <w:rPr>
          <w:rFonts w:ascii="Palatino Linotype" w:hAnsi="Palatino Linotype" w:cs="SBL Greek"/>
          <w:i/>
          <w:lang w:bidi="he-IL"/>
        </w:rPr>
        <w:t>ἡμῶν</w:t>
      </w:r>
      <w:r>
        <w:rPr>
          <w:rFonts w:ascii="Palatino Linotype" w:hAnsi="Palatino Linotype" w:cs="SBL Greek"/>
          <w:i/>
          <w:lang w:val="en-US" w:bidi="he-IL"/>
        </w:rPr>
        <w:t xml:space="preserve"> </w:t>
      </w:r>
      <w:r>
        <w:rPr>
          <w:rFonts w:ascii="Palatino Linotype" w:hAnsi="Palatino Linotype" w:cs="SBL Greek"/>
          <w:i/>
          <w:lang w:bidi="he-IL"/>
        </w:rPr>
        <w:t>καὶ</w:t>
      </w:r>
      <w:r>
        <w:rPr>
          <w:rFonts w:ascii="Palatino Linotype" w:hAnsi="Palatino Linotype" w:cs="SBL Greek"/>
          <w:i/>
          <w:lang w:val="en-US" w:bidi="he-IL"/>
        </w:rPr>
        <w:t xml:space="preserve"> </w:t>
      </w:r>
      <w:r>
        <w:rPr>
          <w:rFonts w:ascii="Palatino Linotype" w:hAnsi="Palatino Linotype" w:cs="SBL Greek"/>
          <w:i/>
          <w:lang w:bidi="he-IL"/>
        </w:rPr>
        <w:t>τὸν</w:t>
      </w:r>
      <w:r>
        <w:rPr>
          <w:rFonts w:ascii="Palatino Linotype" w:hAnsi="Palatino Linotype" w:cs="SBL Greek"/>
          <w:i/>
          <w:lang w:val="en-US" w:bidi="he-IL"/>
        </w:rPr>
        <w:t xml:space="preserve"> </w:t>
      </w:r>
      <w:r>
        <w:rPr>
          <w:rFonts w:ascii="Palatino Linotype" w:hAnsi="Palatino Linotype" w:cs="SBL Greek"/>
          <w:i/>
          <w:lang w:bidi="he-IL"/>
        </w:rPr>
        <w:t>μόχθον</w:t>
      </w:r>
      <w:r>
        <w:rPr>
          <w:rFonts w:ascii="Palatino Linotype" w:hAnsi="Palatino Linotype" w:cs="SBL Greek"/>
          <w:i/>
          <w:lang w:val="en-US" w:bidi="he-IL"/>
        </w:rPr>
        <w:t xml:space="preserve">· </w:t>
      </w:r>
    </w:p>
    <w:p w:rsidR="00D15B2D" w:rsidRDefault="00D15B2D" w:rsidP="00D15B2D">
      <w:pPr>
        <w:autoSpaceDE w:val="0"/>
        <w:autoSpaceDN w:val="0"/>
        <w:adjustRightInd w:val="0"/>
        <w:spacing w:after="0" w:line="240" w:lineRule="auto"/>
        <w:jc w:val="both"/>
        <w:rPr>
          <w:rFonts w:ascii="Palatino Linotype" w:hAnsi="Palatino Linotype" w:cs="SBL Greek"/>
          <w:i/>
          <w:lang w:val="en-US" w:bidi="he-IL"/>
        </w:rPr>
      </w:pPr>
      <w:r>
        <w:rPr>
          <w:rFonts w:ascii="Palatino Linotype" w:hAnsi="Palatino Linotype" w:cs="SBL Greek"/>
          <w:i/>
          <w:lang w:bidi="he-IL"/>
        </w:rPr>
        <w:t>νυκτὸς</w:t>
      </w:r>
      <w:r>
        <w:rPr>
          <w:rFonts w:ascii="Palatino Linotype" w:hAnsi="Palatino Linotype" w:cs="SBL Greek"/>
          <w:i/>
          <w:lang w:val="en-US" w:bidi="he-IL"/>
        </w:rPr>
        <w:t xml:space="preserve"> </w:t>
      </w:r>
      <w:r>
        <w:rPr>
          <w:rFonts w:ascii="Palatino Linotype" w:hAnsi="Palatino Linotype" w:cs="SBL Greek"/>
          <w:i/>
          <w:lang w:bidi="he-IL"/>
        </w:rPr>
        <w:t>καὶ</w:t>
      </w:r>
      <w:r>
        <w:rPr>
          <w:rFonts w:ascii="Palatino Linotype" w:hAnsi="Palatino Linotype" w:cs="SBL Greek"/>
          <w:i/>
          <w:lang w:val="en-US" w:bidi="he-IL"/>
        </w:rPr>
        <w:t xml:space="preserve"> </w:t>
      </w:r>
      <w:r>
        <w:rPr>
          <w:rFonts w:ascii="Palatino Linotype" w:hAnsi="Palatino Linotype" w:cs="SBL Greek"/>
          <w:i/>
          <w:lang w:bidi="he-IL"/>
        </w:rPr>
        <w:t>ἡμέρας</w:t>
      </w:r>
      <w:r>
        <w:rPr>
          <w:rFonts w:ascii="Palatino Linotype" w:hAnsi="Palatino Linotype" w:cs="SBL Greek"/>
          <w:i/>
          <w:lang w:val="en-US" w:bidi="he-IL"/>
        </w:rPr>
        <w:t xml:space="preserve"> </w:t>
      </w:r>
      <w:r>
        <w:rPr>
          <w:rFonts w:ascii="Palatino Linotype" w:hAnsi="Palatino Linotype" w:cs="SBL Greek"/>
          <w:i/>
          <w:lang w:bidi="he-IL"/>
        </w:rPr>
        <w:t>ἐργαζόμενοι</w:t>
      </w:r>
      <w:r>
        <w:rPr>
          <w:rFonts w:ascii="Palatino Linotype" w:hAnsi="Palatino Linotype" w:cs="SBL Greek"/>
          <w:i/>
          <w:lang w:val="en-US" w:bidi="he-IL"/>
        </w:rPr>
        <w:t xml:space="preserve"> </w:t>
      </w:r>
      <w:r>
        <w:rPr>
          <w:rFonts w:ascii="Palatino Linotype" w:hAnsi="Palatino Linotype" w:cs="SBL Greek"/>
          <w:i/>
          <w:lang w:bidi="he-IL"/>
        </w:rPr>
        <w:t>πρὸς</w:t>
      </w:r>
      <w:r>
        <w:rPr>
          <w:rFonts w:ascii="Palatino Linotype" w:hAnsi="Palatino Linotype" w:cs="SBL Greek"/>
          <w:i/>
          <w:lang w:val="en-US" w:bidi="he-IL"/>
        </w:rPr>
        <w:t xml:space="preserve"> </w:t>
      </w:r>
      <w:r>
        <w:rPr>
          <w:rFonts w:ascii="Palatino Linotype" w:hAnsi="Palatino Linotype" w:cs="SBL Greek"/>
          <w:i/>
          <w:lang w:bidi="he-IL"/>
        </w:rPr>
        <w:t>τὸ</w:t>
      </w:r>
      <w:r>
        <w:rPr>
          <w:rFonts w:ascii="Palatino Linotype" w:hAnsi="Palatino Linotype" w:cs="SBL Greek"/>
          <w:i/>
          <w:lang w:val="en-US" w:bidi="he-IL"/>
        </w:rPr>
        <w:t xml:space="preserve"> </w:t>
      </w:r>
      <w:r>
        <w:rPr>
          <w:rFonts w:ascii="Palatino Linotype" w:hAnsi="Palatino Linotype" w:cs="SBL Greek"/>
          <w:i/>
          <w:lang w:bidi="he-IL"/>
        </w:rPr>
        <w:t>μὴ</w:t>
      </w:r>
      <w:r>
        <w:rPr>
          <w:rFonts w:ascii="Palatino Linotype" w:hAnsi="Palatino Linotype" w:cs="SBL Greek"/>
          <w:i/>
          <w:lang w:val="en-US" w:bidi="he-IL"/>
        </w:rPr>
        <w:t xml:space="preserve"> </w:t>
      </w:r>
      <w:r>
        <w:rPr>
          <w:rFonts w:ascii="Palatino Linotype" w:hAnsi="Palatino Linotype" w:cs="SBL Greek"/>
          <w:i/>
          <w:lang w:bidi="he-IL"/>
        </w:rPr>
        <w:t>ἐπιβαρῆσαί</w:t>
      </w:r>
      <w:r>
        <w:rPr>
          <w:rFonts w:ascii="Palatino Linotype" w:hAnsi="Palatino Linotype" w:cs="SBL Greek"/>
          <w:i/>
          <w:lang w:val="en-US" w:bidi="he-IL"/>
        </w:rPr>
        <w:t xml:space="preserve"> </w:t>
      </w:r>
      <w:r>
        <w:rPr>
          <w:rFonts w:ascii="Palatino Linotype" w:hAnsi="Palatino Linotype" w:cs="SBL Greek"/>
          <w:i/>
          <w:lang w:bidi="he-IL"/>
        </w:rPr>
        <w:t>τινα</w:t>
      </w:r>
      <w:r>
        <w:rPr>
          <w:rFonts w:ascii="Palatino Linotype" w:hAnsi="Palatino Linotype" w:cs="SBL Greek"/>
          <w:i/>
          <w:lang w:val="en-US" w:bidi="he-IL"/>
        </w:rPr>
        <w:t xml:space="preserve"> </w:t>
      </w:r>
      <w:r>
        <w:rPr>
          <w:rFonts w:ascii="Palatino Linotype" w:hAnsi="Palatino Linotype" w:cs="SBL Greek"/>
          <w:i/>
          <w:lang w:bidi="he-IL"/>
        </w:rPr>
        <w:t>ὑμῶν</w:t>
      </w:r>
      <w:r>
        <w:rPr>
          <w:rFonts w:ascii="Palatino Linotype" w:hAnsi="Palatino Linotype" w:cs="SBL Greek"/>
          <w:i/>
          <w:lang w:val="en-US" w:bidi="he-IL"/>
        </w:rPr>
        <w:t xml:space="preserve"> </w:t>
      </w:r>
    </w:p>
    <w:p w:rsidR="00D15B2D" w:rsidRDefault="00D15B2D" w:rsidP="00D15B2D">
      <w:pPr>
        <w:autoSpaceDE w:val="0"/>
        <w:autoSpaceDN w:val="0"/>
        <w:adjustRightInd w:val="0"/>
        <w:spacing w:after="0" w:line="240" w:lineRule="auto"/>
        <w:jc w:val="both"/>
        <w:rPr>
          <w:rFonts w:ascii="Palatino Linotype" w:hAnsi="Palatino Linotype" w:cs="Arial"/>
          <w:i/>
          <w:lang w:val="en-US" w:bidi="he-IL"/>
        </w:rPr>
      </w:pPr>
      <w:r>
        <w:rPr>
          <w:rFonts w:ascii="Palatino Linotype" w:hAnsi="Palatino Linotype" w:cs="SBL Greek"/>
          <w:i/>
          <w:lang w:bidi="he-IL"/>
        </w:rPr>
        <w:t>ἐκηρύξαμεν</w:t>
      </w:r>
      <w:r>
        <w:rPr>
          <w:rFonts w:ascii="Palatino Linotype" w:hAnsi="Palatino Linotype" w:cs="SBL Greek"/>
          <w:i/>
          <w:lang w:val="en-US" w:bidi="he-IL"/>
        </w:rPr>
        <w:t xml:space="preserve"> </w:t>
      </w:r>
      <w:r>
        <w:rPr>
          <w:rFonts w:ascii="Palatino Linotype" w:hAnsi="Palatino Linotype" w:cs="SBL Greek"/>
          <w:i/>
          <w:lang w:bidi="he-IL"/>
        </w:rPr>
        <w:t>εἰς</w:t>
      </w:r>
      <w:r>
        <w:rPr>
          <w:rFonts w:ascii="Palatino Linotype" w:hAnsi="Palatino Linotype" w:cs="SBL Greek"/>
          <w:i/>
          <w:lang w:val="en-US" w:bidi="he-IL"/>
        </w:rPr>
        <w:t xml:space="preserve"> </w:t>
      </w:r>
      <w:r>
        <w:rPr>
          <w:rFonts w:ascii="Palatino Linotype" w:hAnsi="Palatino Linotype" w:cs="SBL Greek"/>
          <w:i/>
          <w:lang w:bidi="he-IL"/>
        </w:rPr>
        <w:t>ὑμᾶς</w:t>
      </w:r>
      <w:r>
        <w:rPr>
          <w:rFonts w:ascii="Palatino Linotype" w:hAnsi="Palatino Linotype" w:cs="SBL Greek"/>
          <w:i/>
          <w:lang w:val="en-US" w:bidi="he-IL"/>
        </w:rPr>
        <w:t xml:space="preserve"> </w:t>
      </w:r>
      <w:r>
        <w:rPr>
          <w:rFonts w:ascii="Palatino Linotype" w:hAnsi="Palatino Linotype" w:cs="SBL Greek"/>
          <w:i/>
          <w:lang w:bidi="he-IL"/>
        </w:rPr>
        <w:t>τὸ</w:t>
      </w:r>
      <w:r>
        <w:rPr>
          <w:rFonts w:ascii="Palatino Linotype" w:hAnsi="Palatino Linotype" w:cs="SBL Greek"/>
          <w:i/>
          <w:lang w:val="en-US" w:bidi="he-IL"/>
        </w:rPr>
        <w:t xml:space="preserve"> </w:t>
      </w:r>
      <w:r>
        <w:rPr>
          <w:rFonts w:ascii="Palatino Linotype" w:hAnsi="Palatino Linotype" w:cs="SBL Greek"/>
          <w:i/>
          <w:caps/>
          <w:lang w:bidi="he-IL"/>
        </w:rPr>
        <w:t>ε</w:t>
      </w:r>
      <w:r>
        <w:rPr>
          <w:rFonts w:ascii="Palatino Linotype" w:hAnsi="Palatino Linotype" w:cs="SBL Greek"/>
          <w:i/>
          <w:lang w:bidi="he-IL"/>
        </w:rPr>
        <w:t>ὐαγγέλιον</w:t>
      </w:r>
      <w:r>
        <w:rPr>
          <w:rFonts w:ascii="Palatino Linotype" w:hAnsi="Palatino Linotype" w:cs="SBL Greek"/>
          <w:i/>
          <w:lang w:val="en-US" w:bidi="he-IL"/>
        </w:rPr>
        <w:t xml:space="preserve"> </w:t>
      </w:r>
      <w:r>
        <w:rPr>
          <w:rFonts w:ascii="Palatino Linotype" w:hAnsi="Palatino Linotype" w:cs="SBL Greek"/>
          <w:i/>
          <w:lang w:bidi="he-IL"/>
        </w:rPr>
        <w:t>τοῦ</w:t>
      </w:r>
      <w:r>
        <w:rPr>
          <w:rFonts w:ascii="Palatino Linotype" w:hAnsi="Palatino Linotype" w:cs="SBL Greek"/>
          <w:i/>
          <w:lang w:val="en-US" w:bidi="he-IL"/>
        </w:rPr>
        <w:t xml:space="preserve"> </w:t>
      </w:r>
      <w:r>
        <w:rPr>
          <w:rFonts w:ascii="Palatino Linotype" w:hAnsi="Palatino Linotype" w:cs="SBL Greek"/>
          <w:i/>
          <w:caps/>
          <w:lang w:bidi="he-IL"/>
        </w:rPr>
        <w:t>θ</w:t>
      </w:r>
      <w:r>
        <w:rPr>
          <w:rFonts w:ascii="Palatino Linotype" w:hAnsi="Palatino Linotype" w:cs="SBL Greek"/>
          <w:i/>
          <w:lang w:bidi="he-IL"/>
        </w:rPr>
        <w:t>εοῦ</w:t>
      </w:r>
      <w:r>
        <w:rPr>
          <w:rFonts w:ascii="Palatino Linotype" w:hAnsi="Palatino Linotype" w:cs="SBL Greek"/>
          <w:i/>
          <w:lang w:val="en-US" w:bidi="he-IL"/>
        </w:rPr>
        <w:t>.</w:t>
      </w:r>
      <w:r>
        <w:rPr>
          <w:rFonts w:ascii="Palatino Linotype" w:hAnsi="Palatino Linotype" w:cs="Arial"/>
          <w:i/>
          <w:lang w:val="en-US" w:bidi="he-IL"/>
        </w:rPr>
        <w:t xml:space="preserve"> </w:t>
      </w:r>
    </w:p>
    <w:p w:rsidR="00D15B2D" w:rsidRDefault="00D15B2D" w:rsidP="00D15B2D">
      <w:pPr>
        <w:autoSpaceDE w:val="0"/>
        <w:autoSpaceDN w:val="0"/>
        <w:adjustRightInd w:val="0"/>
        <w:spacing w:after="0" w:line="240" w:lineRule="auto"/>
        <w:jc w:val="both"/>
        <w:rPr>
          <w:rFonts w:ascii="Palatino Linotype" w:hAnsi="Palatino Linotype" w:cs="SBL Greek"/>
          <w:i/>
          <w:lang w:val="en-US" w:bidi="he-IL"/>
        </w:rPr>
      </w:pPr>
      <w:r>
        <w:rPr>
          <w:rFonts w:ascii="Palatino Linotype" w:hAnsi="Palatino Linotype" w:cs="Arial"/>
          <w:i/>
          <w:vertAlign w:val="superscript"/>
          <w:lang w:val="en-US" w:bidi="he-IL"/>
        </w:rPr>
        <w:t xml:space="preserve">10 </w:t>
      </w:r>
      <w:r>
        <w:rPr>
          <w:rFonts w:ascii="Palatino Linotype" w:hAnsi="Palatino Linotype" w:cs="SBL Greek"/>
          <w:i/>
          <w:lang w:bidi="he-IL"/>
        </w:rPr>
        <w:t>Ὑμεῖς</w:t>
      </w:r>
      <w:r>
        <w:rPr>
          <w:rFonts w:ascii="Palatino Linotype" w:hAnsi="Palatino Linotype" w:cs="SBL Greek"/>
          <w:i/>
          <w:lang w:val="en-US" w:bidi="he-IL"/>
        </w:rPr>
        <w:t xml:space="preserve"> </w:t>
      </w:r>
      <w:r>
        <w:rPr>
          <w:rFonts w:ascii="Palatino Linotype" w:hAnsi="Palatino Linotype" w:cs="SBL Greek"/>
          <w:i/>
          <w:lang w:bidi="he-IL"/>
        </w:rPr>
        <w:t>μάρτυρες</w:t>
      </w:r>
      <w:r>
        <w:rPr>
          <w:rFonts w:ascii="Palatino Linotype" w:hAnsi="Palatino Linotype" w:cs="SBL Greek"/>
          <w:i/>
          <w:lang w:val="en-US" w:bidi="he-IL"/>
        </w:rPr>
        <w:t xml:space="preserve"> </w:t>
      </w:r>
      <w:r>
        <w:rPr>
          <w:rFonts w:ascii="Palatino Linotype" w:hAnsi="Palatino Linotype" w:cs="SBL Greek"/>
          <w:i/>
          <w:lang w:bidi="he-IL"/>
        </w:rPr>
        <w:t>καὶ</w:t>
      </w:r>
      <w:r>
        <w:rPr>
          <w:rFonts w:ascii="Palatino Linotype" w:hAnsi="Palatino Linotype" w:cs="SBL Greek"/>
          <w:i/>
          <w:lang w:val="en-US" w:bidi="he-IL"/>
        </w:rPr>
        <w:t xml:space="preserve"> </w:t>
      </w:r>
      <w:r>
        <w:rPr>
          <w:rFonts w:ascii="Palatino Linotype" w:hAnsi="Palatino Linotype" w:cs="SBL Greek"/>
          <w:i/>
          <w:lang w:bidi="he-IL"/>
        </w:rPr>
        <w:t>ὁ</w:t>
      </w:r>
      <w:r>
        <w:rPr>
          <w:rFonts w:ascii="Palatino Linotype" w:hAnsi="Palatino Linotype" w:cs="SBL Greek"/>
          <w:i/>
          <w:lang w:val="en-US" w:bidi="he-IL"/>
        </w:rPr>
        <w:t xml:space="preserve"> </w:t>
      </w:r>
      <w:r>
        <w:rPr>
          <w:rFonts w:ascii="Palatino Linotype" w:hAnsi="Palatino Linotype" w:cs="SBL Greek"/>
          <w:i/>
          <w:caps/>
          <w:lang w:bidi="he-IL"/>
        </w:rPr>
        <w:t>θ</w:t>
      </w:r>
      <w:r>
        <w:rPr>
          <w:rFonts w:ascii="Palatino Linotype" w:hAnsi="Palatino Linotype" w:cs="SBL Greek"/>
          <w:i/>
          <w:lang w:bidi="he-IL"/>
        </w:rPr>
        <w:t>εός</w:t>
      </w:r>
      <w:r>
        <w:rPr>
          <w:rFonts w:ascii="Palatino Linotype" w:hAnsi="Palatino Linotype" w:cs="SBL Greek"/>
          <w:i/>
          <w:lang w:val="en-US" w:bidi="he-IL"/>
        </w:rPr>
        <w:t xml:space="preserve">, </w:t>
      </w:r>
    </w:p>
    <w:p w:rsidR="00D15B2D" w:rsidRDefault="00D15B2D" w:rsidP="00D15B2D">
      <w:pPr>
        <w:autoSpaceDE w:val="0"/>
        <w:autoSpaceDN w:val="0"/>
        <w:adjustRightInd w:val="0"/>
        <w:spacing w:after="0" w:line="240" w:lineRule="auto"/>
        <w:jc w:val="both"/>
        <w:rPr>
          <w:rFonts w:ascii="Palatino Linotype" w:hAnsi="Palatino Linotype" w:cs="Arial"/>
          <w:i/>
          <w:lang w:val="en-US" w:bidi="he-IL"/>
        </w:rPr>
      </w:pPr>
      <w:r>
        <w:rPr>
          <w:rFonts w:ascii="Palatino Linotype" w:hAnsi="Palatino Linotype" w:cs="SBL Greek"/>
          <w:i/>
          <w:lang w:bidi="he-IL"/>
        </w:rPr>
        <w:t>ὡς</w:t>
      </w:r>
      <w:r>
        <w:rPr>
          <w:rFonts w:ascii="Palatino Linotype" w:hAnsi="Palatino Linotype" w:cs="SBL Greek"/>
          <w:i/>
          <w:lang w:val="en-US" w:bidi="he-IL"/>
        </w:rPr>
        <w:t xml:space="preserve"> </w:t>
      </w:r>
      <w:r>
        <w:rPr>
          <w:rFonts w:ascii="Palatino Linotype" w:hAnsi="Palatino Linotype" w:cs="SBL Greek"/>
          <w:i/>
          <w:lang w:bidi="he-IL"/>
        </w:rPr>
        <w:t>ὁσίως</w:t>
      </w:r>
      <w:r>
        <w:rPr>
          <w:rFonts w:ascii="Palatino Linotype" w:hAnsi="Palatino Linotype" w:cs="SBL Greek"/>
          <w:i/>
          <w:lang w:val="en-US" w:bidi="he-IL"/>
        </w:rPr>
        <w:t xml:space="preserve"> </w:t>
      </w:r>
      <w:r>
        <w:rPr>
          <w:rFonts w:ascii="Palatino Linotype" w:hAnsi="Palatino Linotype" w:cs="SBL Greek"/>
          <w:i/>
          <w:lang w:bidi="he-IL"/>
        </w:rPr>
        <w:t>καὶ</w:t>
      </w:r>
      <w:r>
        <w:rPr>
          <w:rFonts w:ascii="Palatino Linotype" w:hAnsi="Palatino Linotype" w:cs="SBL Greek"/>
          <w:i/>
          <w:lang w:val="en-US" w:bidi="he-IL"/>
        </w:rPr>
        <w:t xml:space="preserve"> </w:t>
      </w:r>
      <w:r>
        <w:rPr>
          <w:rFonts w:ascii="Palatino Linotype" w:hAnsi="Palatino Linotype" w:cs="SBL Greek"/>
          <w:i/>
          <w:lang w:bidi="he-IL"/>
        </w:rPr>
        <w:t>δικαίως</w:t>
      </w:r>
      <w:r>
        <w:rPr>
          <w:rFonts w:ascii="Palatino Linotype" w:hAnsi="Palatino Linotype" w:cs="SBL Greek"/>
          <w:i/>
          <w:lang w:val="en-US" w:bidi="he-IL"/>
        </w:rPr>
        <w:t xml:space="preserve"> </w:t>
      </w:r>
      <w:r>
        <w:rPr>
          <w:rFonts w:ascii="Palatino Linotype" w:hAnsi="Palatino Linotype" w:cs="SBL Greek"/>
          <w:i/>
          <w:lang w:bidi="he-IL"/>
        </w:rPr>
        <w:t>καὶ</w:t>
      </w:r>
      <w:r>
        <w:rPr>
          <w:rFonts w:ascii="Palatino Linotype" w:hAnsi="Palatino Linotype" w:cs="SBL Greek"/>
          <w:i/>
          <w:lang w:val="en-US" w:bidi="he-IL"/>
        </w:rPr>
        <w:t xml:space="preserve"> </w:t>
      </w:r>
      <w:r>
        <w:rPr>
          <w:rFonts w:ascii="Palatino Linotype" w:hAnsi="Palatino Linotype" w:cs="SBL Greek"/>
          <w:i/>
          <w:lang w:bidi="he-IL"/>
        </w:rPr>
        <w:t>ἀμέμπτως</w:t>
      </w:r>
      <w:r>
        <w:rPr>
          <w:rFonts w:ascii="Palatino Linotype" w:hAnsi="Palatino Linotype" w:cs="SBL Greek"/>
          <w:i/>
          <w:lang w:val="en-US" w:bidi="he-IL"/>
        </w:rPr>
        <w:t xml:space="preserve"> </w:t>
      </w:r>
      <w:r>
        <w:rPr>
          <w:rFonts w:ascii="Palatino Linotype" w:hAnsi="Palatino Linotype" w:cs="SBL Greek"/>
          <w:i/>
          <w:lang w:bidi="he-IL"/>
        </w:rPr>
        <w:t>ὑμῖν</w:t>
      </w:r>
      <w:r>
        <w:rPr>
          <w:rFonts w:ascii="Palatino Linotype" w:hAnsi="Palatino Linotype" w:cs="SBL Greek"/>
          <w:i/>
          <w:lang w:val="en-US" w:bidi="he-IL"/>
        </w:rPr>
        <w:t xml:space="preserve"> </w:t>
      </w:r>
      <w:r>
        <w:rPr>
          <w:rFonts w:ascii="Palatino Linotype" w:hAnsi="Palatino Linotype" w:cs="SBL Greek"/>
          <w:i/>
          <w:lang w:bidi="he-IL"/>
        </w:rPr>
        <w:t>τοῖς</w:t>
      </w:r>
      <w:r>
        <w:rPr>
          <w:rFonts w:ascii="Palatino Linotype" w:hAnsi="Palatino Linotype" w:cs="SBL Greek"/>
          <w:i/>
          <w:lang w:val="en-US" w:bidi="he-IL"/>
        </w:rPr>
        <w:t xml:space="preserve"> </w:t>
      </w:r>
      <w:r>
        <w:rPr>
          <w:rFonts w:ascii="Palatino Linotype" w:hAnsi="Palatino Linotype" w:cs="SBL Greek"/>
          <w:i/>
          <w:lang w:bidi="he-IL"/>
        </w:rPr>
        <w:t>πιστεύουσιν</w:t>
      </w:r>
      <w:r>
        <w:rPr>
          <w:rFonts w:ascii="Palatino Linotype" w:hAnsi="Palatino Linotype" w:cs="SBL Greek"/>
          <w:i/>
          <w:lang w:val="en-US" w:bidi="he-IL"/>
        </w:rPr>
        <w:t xml:space="preserve"> </w:t>
      </w:r>
      <w:r>
        <w:rPr>
          <w:rFonts w:ascii="Palatino Linotype" w:hAnsi="Palatino Linotype" w:cs="SBL Greek"/>
          <w:i/>
          <w:lang w:bidi="he-IL"/>
        </w:rPr>
        <w:t>ἐγενήθημεν</w:t>
      </w:r>
      <w:r>
        <w:rPr>
          <w:rFonts w:ascii="Palatino Linotype" w:hAnsi="Palatino Linotype" w:cs="SBL Greek"/>
          <w:i/>
          <w:lang w:val="en-US" w:bidi="he-IL"/>
        </w:rPr>
        <w:t>,</w:t>
      </w:r>
      <w:r>
        <w:rPr>
          <w:rFonts w:ascii="Palatino Linotype" w:hAnsi="Palatino Linotype" w:cs="Arial"/>
          <w:i/>
          <w:lang w:val="en-US" w:bidi="he-IL"/>
        </w:rPr>
        <w:t xml:space="preserve"> </w:t>
      </w:r>
    </w:p>
    <w:p w:rsidR="00D15B2D" w:rsidRDefault="00D15B2D" w:rsidP="00D15B2D">
      <w:pPr>
        <w:autoSpaceDE w:val="0"/>
        <w:autoSpaceDN w:val="0"/>
        <w:adjustRightInd w:val="0"/>
        <w:spacing w:after="0" w:line="240" w:lineRule="auto"/>
        <w:jc w:val="both"/>
        <w:outlineLvl w:val="0"/>
        <w:rPr>
          <w:rFonts w:ascii="Palatino Linotype" w:hAnsi="Palatino Linotype" w:cs="Arial"/>
          <w:i/>
          <w:lang w:val="en-US" w:bidi="he-IL"/>
        </w:rPr>
      </w:pPr>
      <w:r>
        <w:rPr>
          <w:rFonts w:ascii="Palatino Linotype" w:hAnsi="Palatino Linotype" w:cs="Arial"/>
          <w:i/>
          <w:vertAlign w:val="superscript"/>
          <w:lang w:val="en-US" w:bidi="he-IL"/>
        </w:rPr>
        <w:t>11</w:t>
      </w:r>
      <w:r>
        <w:rPr>
          <w:rFonts w:ascii="Palatino Linotype" w:hAnsi="Palatino Linotype" w:cs="SBL Greek"/>
          <w:i/>
          <w:lang w:bidi="he-IL"/>
        </w:rPr>
        <w:t>καθάπερ</w:t>
      </w:r>
      <w:r>
        <w:rPr>
          <w:rFonts w:ascii="Palatino Linotype" w:hAnsi="Palatino Linotype" w:cs="SBL Greek"/>
          <w:i/>
          <w:lang w:val="en-US" w:bidi="he-IL"/>
        </w:rPr>
        <w:t xml:space="preserve"> </w:t>
      </w:r>
      <w:r>
        <w:rPr>
          <w:rFonts w:ascii="Palatino Linotype" w:hAnsi="Palatino Linotype" w:cs="SBL Greek"/>
          <w:i/>
          <w:lang w:bidi="he-IL"/>
        </w:rPr>
        <w:t>οἴδατε</w:t>
      </w:r>
      <w:r>
        <w:rPr>
          <w:rFonts w:ascii="Palatino Linotype" w:hAnsi="Palatino Linotype" w:cs="SBL Greek"/>
          <w:i/>
          <w:lang w:val="en-US" w:bidi="he-IL"/>
        </w:rPr>
        <w:t xml:space="preserve">, </w:t>
      </w:r>
      <w:r>
        <w:rPr>
          <w:rFonts w:ascii="Palatino Linotype" w:hAnsi="Palatino Linotype" w:cs="SBL Greek"/>
          <w:i/>
          <w:lang w:bidi="he-IL"/>
        </w:rPr>
        <w:t>ὡς</w:t>
      </w:r>
      <w:r>
        <w:rPr>
          <w:rFonts w:ascii="Palatino Linotype" w:hAnsi="Palatino Linotype" w:cs="SBL Greek"/>
          <w:i/>
          <w:lang w:val="en-US" w:bidi="he-IL"/>
        </w:rPr>
        <w:t xml:space="preserve"> </w:t>
      </w:r>
      <w:r>
        <w:rPr>
          <w:rFonts w:ascii="Palatino Linotype" w:hAnsi="Palatino Linotype" w:cs="SBL Greek"/>
          <w:i/>
          <w:lang w:bidi="he-IL"/>
        </w:rPr>
        <w:t>ἕνα</w:t>
      </w:r>
      <w:r>
        <w:rPr>
          <w:rFonts w:ascii="Palatino Linotype" w:hAnsi="Palatino Linotype" w:cs="SBL Greek"/>
          <w:i/>
          <w:lang w:val="en-US" w:bidi="he-IL"/>
        </w:rPr>
        <w:t xml:space="preserve"> </w:t>
      </w:r>
      <w:r>
        <w:rPr>
          <w:rFonts w:ascii="Palatino Linotype" w:hAnsi="Palatino Linotype" w:cs="SBL Greek"/>
          <w:i/>
          <w:lang w:bidi="he-IL"/>
        </w:rPr>
        <w:t>ἕκαστον</w:t>
      </w:r>
      <w:r>
        <w:rPr>
          <w:rFonts w:ascii="Palatino Linotype" w:hAnsi="Palatino Linotype" w:cs="SBL Greek"/>
          <w:i/>
          <w:lang w:val="en-US" w:bidi="he-IL"/>
        </w:rPr>
        <w:t xml:space="preserve"> </w:t>
      </w:r>
      <w:r>
        <w:rPr>
          <w:rFonts w:ascii="Palatino Linotype" w:hAnsi="Palatino Linotype" w:cs="SBL Greek"/>
          <w:i/>
          <w:lang w:bidi="he-IL"/>
        </w:rPr>
        <w:t>ὑμῶν</w:t>
      </w:r>
      <w:r>
        <w:rPr>
          <w:rFonts w:ascii="Palatino Linotype" w:hAnsi="Palatino Linotype" w:cs="SBL Greek"/>
          <w:i/>
          <w:lang w:val="en-US" w:bidi="he-IL"/>
        </w:rPr>
        <w:t xml:space="preserve"> </w:t>
      </w:r>
      <w:r>
        <w:rPr>
          <w:rFonts w:ascii="Palatino Linotype" w:hAnsi="Palatino Linotype" w:cs="SBL Greek"/>
          <w:b/>
          <w:i/>
          <w:lang w:bidi="he-IL"/>
        </w:rPr>
        <w:t>ὡς</w:t>
      </w:r>
      <w:r>
        <w:rPr>
          <w:rFonts w:ascii="Palatino Linotype" w:hAnsi="Palatino Linotype" w:cs="SBL Greek"/>
          <w:b/>
          <w:i/>
          <w:lang w:val="en-US" w:bidi="he-IL"/>
        </w:rPr>
        <w:t xml:space="preserve"> </w:t>
      </w:r>
      <w:r>
        <w:rPr>
          <w:rFonts w:ascii="Palatino Linotype" w:hAnsi="Palatino Linotype" w:cs="SBL Greek"/>
          <w:b/>
          <w:i/>
          <w:lang w:bidi="he-IL"/>
        </w:rPr>
        <w:t>πατὴρ</w:t>
      </w:r>
      <w:r>
        <w:rPr>
          <w:rFonts w:ascii="Palatino Linotype" w:hAnsi="Palatino Linotype" w:cs="SBL Greek"/>
          <w:b/>
          <w:i/>
          <w:lang w:val="en-US" w:bidi="he-IL"/>
        </w:rPr>
        <w:t xml:space="preserve"> </w:t>
      </w:r>
      <w:r>
        <w:rPr>
          <w:rFonts w:ascii="Palatino Linotype" w:hAnsi="Palatino Linotype" w:cs="SBL Greek"/>
          <w:b/>
          <w:i/>
          <w:lang w:bidi="he-IL"/>
        </w:rPr>
        <w:t>τέκνα</w:t>
      </w:r>
      <w:r>
        <w:rPr>
          <w:rFonts w:ascii="Palatino Linotype" w:hAnsi="Palatino Linotype" w:cs="SBL Greek"/>
          <w:b/>
          <w:i/>
          <w:lang w:val="en-US" w:bidi="he-IL"/>
        </w:rPr>
        <w:t xml:space="preserve"> </w:t>
      </w:r>
      <w:r>
        <w:rPr>
          <w:rFonts w:ascii="Palatino Linotype" w:hAnsi="Palatino Linotype" w:cs="SBL Greek"/>
          <w:b/>
          <w:i/>
          <w:lang w:bidi="he-IL"/>
        </w:rPr>
        <w:t>ἑαυτοῦ</w:t>
      </w:r>
      <w:r>
        <w:rPr>
          <w:rFonts w:ascii="Palatino Linotype" w:hAnsi="Palatino Linotype" w:cs="Arial"/>
          <w:i/>
          <w:lang w:val="en-US" w:bidi="he-IL"/>
        </w:rPr>
        <w:t xml:space="preserve"> </w:t>
      </w:r>
    </w:p>
    <w:p w:rsidR="00D15B2D" w:rsidRDefault="00D15B2D" w:rsidP="00D15B2D">
      <w:pPr>
        <w:autoSpaceDE w:val="0"/>
        <w:autoSpaceDN w:val="0"/>
        <w:adjustRightInd w:val="0"/>
        <w:spacing w:after="0" w:line="240" w:lineRule="auto"/>
        <w:jc w:val="both"/>
        <w:rPr>
          <w:rFonts w:ascii="Palatino Linotype" w:hAnsi="Palatino Linotype" w:cs="SBL Greek"/>
          <w:i/>
          <w:lang w:bidi="he-IL"/>
        </w:rPr>
      </w:pPr>
      <w:r>
        <w:rPr>
          <w:rFonts w:ascii="Palatino Linotype" w:hAnsi="Palatino Linotype" w:cs="Arial"/>
          <w:i/>
          <w:vertAlign w:val="superscript"/>
          <w:lang w:bidi="he-IL"/>
        </w:rPr>
        <w:t xml:space="preserve">12 </w:t>
      </w:r>
      <w:r>
        <w:rPr>
          <w:rFonts w:ascii="Palatino Linotype" w:hAnsi="Palatino Linotype" w:cs="SBL Greek"/>
          <w:i/>
          <w:lang w:bidi="he-IL"/>
        </w:rPr>
        <w:t xml:space="preserve">παρακαλοῦντες ὑμᾶς καὶ παραμυθούμενοι καὶ μαρτυρόμενοι </w:t>
      </w:r>
    </w:p>
    <w:p w:rsidR="00D15B2D" w:rsidRDefault="00D15B2D" w:rsidP="00D15B2D">
      <w:pPr>
        <w:autoSpaceDE w:val="0"/>
        <w:autoSpaceDN w:val="0"/>
        <w:adjustRightInd w:val="0"/>
        <w:spacing w:after="0" w:line="240" w:lineRule="auto"/>
        <w:jc w:val="both"/>
        <w:rPr>
          <w:rFonts w:ascii="Palatino Linotype" w:hAnsi="Palatino Linotype" w:cs="SBL Greek"/>
          <w:i/>
          <w:lang w:bidi="he-IL"/>
        </w:rPr>
      </w:pPr>
      <w:r>
        <w:rPr>
          <w:rFonts w:ascii="Palatino Linotype" w:hAnsi="Palatino Linotype" w:cs="SBL Greek"/>
          <w:i/>
          <w:lang w:bidi="he-IL"/>
        </w:rPr>
        <w:t xml:space="preserve">εἰς τὸ περιπατεῖν ὑμᾶς ἀξίως τοῦ </w:t>
      </w:r>
      <w:r>
        <w:rPr>
          <w:rFonts w:ascii="Palatino Linotype" w:hAnsi="Palatino Linotype" w:cs="SBL Greek"/>
          <w:i/>
          <w:caps/>
          <w:lang w:bidi="he-IL"/>
        </w:rPr>
        <w:t>θ</w:t>
      </w:r>
      <w:r>
        <w:rPr>
          <w:rFonts w:ascii="Palatino Linotype" w:hAnsi="Palatino Linotype" w:cs="SBL Greek"/>
          <w:i/>
          <w:lang w:bidi="he-IL"/>
        </w:rPr>
        <w:t xml:space="preserve">εοῦ </w:t>
      </w:r>
    </w:p>
    <w:p w:rsidR="00D15B2D" w:rsidRDefault="00D15B2D" w:rsidP="00D15B2D">
      <w:pPr>
        <w:autoSpaceDE w:val="0"/>
        <w:autoSpaceDN w:val="0"/>
        <w:adjustRightInd w:val="0"/>
        <w:spacing w:after="0" w:line="240" w:lineRule="auto"/>
        <w:jc w:val="both"/>
        <w:rPr>
          <w:rFonts w:ascii="Palatino Linotype" w:hAnsi="Palatino Linotype" w:cs="Arial"/>
          <w:i/>
          <w:lang w:bidi="he-IL"/>
        </w:rPr>
      </w:pPr>
      <w:r>
        <w:rPr>
          <w:rFonts w:ascii="Palatino Linotype" w:hAnsi="Palatino Linotype" w:cs="SBL Greek"/>
          <w:i/>
          <w:lang w:bidi="he-IL"/>
        </w:rPr>
        <w:t xml:space="preserve">τοῦ καλοῦντος ὑμᾶς εἰς τὴν ἑαυτοῦ </w:t>
      </w:r>
      <w:r>
        <w:rPr>
          <w:rFonts w:ascii="Palatino Linotype" w:hAnsi="Palatino Linotype" w:cs="SBL Greek"/>
          <w:i/>
          <w:caps/>
          <w:lang w:bidi="he-IL"/>
        </w:rPr>
        <w:t>β</w:t>
      </w:r>
      <w:r>
        <w:rPr>
          <w:rFonts w:ascii="Palatino Linotype" w:hAnsi="Palatino Linotype" w:cs="SBL Greek"/>
          <w:i/>
          <w:lang w:bidi="he-IL"/>
        </w:rPr>
        <w:t xml:space="preserve">ασιλείαν καὶ δόξαν. </w:t>
      </w:r>
    </w:p>
    <w:p w:rsidR="00D15B2D" w:rsidRPr="00506CA2" w:rsidRDefault="00D15B2D" w:rsidP="00D15B2D">
      <w:pPr>
        <w:spacing w:after="0" w:line="240" w:lineRule="auto"/>
        <w:jc w:val="both"/>
        <w:rPr>
          <w:rFonts w:ascii="Palatino Linotype" w:hAnsi="Palatino Linotype"/>
          <w:i/>
          <w:lang w:bidi="he-IL"/>
        </w:rPr>
      </w:pPr>
    </w:p>
    <w:p w:rsidR="00D15B2D" w:rsidRPr="002B22A0" w:rsidRDefault="00D15B2D" w:rsidP="00D15B2D">
      <w:pPr>
        <w:autoSpaceDE w:val="0"/>
        <w:autoSpaceDN w:val="0"/>
        <w:adjustRightInd w:val="0"/>
        <w:spacing w:after="0" w:line="240" w:lineRule="auto"/>
        <w:jc w:val="both"/>
        <w:rPr>
          <w:rFonts w:ascii="Arial" w:eastAsia="Times New Roman" w:hAnsi="Arial" w:cs="Arial"/>
          <w:sz w:val="20"/>
          <w:szCs w:val="20"/>
          <w:lang w:val="en-US" w:bidi="he-IL"/>
        </w:rPr>
      </w:pPr>
      <w:r w:rsidRPr="00B01988">
        <w:rPr>
          <w:rFonts w:ascii="Palatino Linotype" w:eastAsia="Times New Roman" w:hAnsi="Palatino Linotype" w:cs="Arial"/>
          <w:i/>
          <w:szCs w:val="20"/>
          <w:lang w:val="en-US" w:bidi="he-IL"/>
        </w:rPr>
        <w:t xml:space="preserve">But we were gentle among you, like a nurse tenderly caring for her own children. </w:t>
      </w:r>
      <w:r w:rsidRPr="00B01988">
        <w:rPr>
          <w:rFonts w:ascii="Palatino Linotype" w:eastAsia="Times New Roman" w:hAnsi="Palatino Linotype" w:cs="Arial"/>
          <w:i/>
          <w:szCs w:val="20"/>
          <w:vertAlign w:val="superscript"/>
          <w:lang w:val="en-US" w:bidi="he-IL"/>
        </w:rPr>
        <w:t>8</w:t>
      </w:r>
      <w:r w:rsidRPr="00B01988">
        <w:rPr>
          <w:rFonts w:ascii="Palatino Linotype" w:eastAsia="Times New Roman" w:hAnsi="Palatino Linotype" w:cs="Arial"/>
          <w:i/>
          <w:szCs w:val="20"/>
          <w:lang w:val="en-US" w:bidi="he-IL"/>
        </w:rPr>
        <w:t xml:space="preserve">So deeply do we care for you that we are determined to share with you not only the gospel of God but also our own selves, because you have become very dear to us. </w:t>
      </w:r>
      <w:r w:rsidRPr="00B01988">
        <w:rPr>
          <w:rFonts w:ascii="Palatino Linotype" w:eastAsia="Times New Roman" w:hAnsi="Palatino Linotype" w:cs="Arial"/>
          <w:i/>
          <w:szCs w:val="20"/>
          <w:vertAlign w:val="superscript"/>
          <w:lang w:val="en-US" w:bidi="he-IL"/>
        </w:rPr>
        <w:t>9</w:t>
      </w:r>
      <w:r w:rsidRPr="00B01988">
        <w:rPr>
          <w:rFonts w:ascii="Palatino Linotype" w:eastAsia="Times New Roman" w:hAnsi="Palatino Linotype" w:cs="Arial"/>
          <w:i/>
          <w:szCs w:val="20"/>
          <w:lang w:val="en-US" w:bidi="he-IL"/>
        </w:rPr>
        <w:t>You remember our labor and toil, brothers and sisters; we worked night and day, so that we might not burden any of you while we proclaimed to you the gospel of God.</w:t>
      </w:r>
      <w:r w:rsidRPr="00B01988">
        <w:rPr>
          <w:rFonts w:ascii="Palatino Linotype" w:eastAsia="Times New Roman" w:hAnsi="Palatino Linotype" w:cs="Arial"/>
          <w:i/>
          <w:szCs w:val="20"/>
          <w:vertAlign w:val="superscript"/>
          <w:lang w:val="en-US" w:bidi="he-IL"/>
        </w:rPr>
        <w:t>10</w:t>
      </w:r>
      <w:r w:rsidRPr="00B01988">
        <w:rPr>
          <w:rFonts w:ascii="Palatino Linotype" w:eastAsia="Times New Roman" w:hAnsi="Palatino Linotype" w:cs="Arial"/>
          <w:i/>
          <w:szCs w:val="20"/>
          <w:lang w:val="en-US" w:bidi="he-IL"/>
        </w:rPr>
        <w:t xml:space="preserve"> You are witnesses, and God also, how pure, upright, and blameless our conduct was toward you believers</w:t>
      </w:r>
      <w:r>
        <w:rPr>
          <w:rFonts w:ascii="Arial" w:eastAsia="Times New Roman" w:hAnsi="Arial" w:cs="Arial"/>
          <w:sz w:val="20"/>
          <w:szCs w:val="20"/>
          <w:lang w:val="en-US" w:bidi="he-IL"/>
        </w:rPr>
        <w:t xml:space="preserve">. </w:t>
      </w:r>
      <w:r w:rsidRPr="002B22A0">
        <w:rPr>
          <w:rFonts w:ascii="Palatino Linotype" w:hAnsi="Palatino Linotype"/>
          <w:sz w:val="20"/>
          <w:szCs w:val="20"/>
          <w:lang w:val="en-US" w:bidi="he-IL"/>
        </w:rPr>
        <w:t xml:space="preserve">(1Thess. 2: 7b-12 </w:t>
      </w:r>
      <w:r w:rsidRPr="00C46538">
        <w:rPr>
          <w:rFonts w:ascii="Palatino Linotype" w:eastAsia="Times New Roman" w:hAnsi="Palatino Linotype" w:cs="Arial"/>
          <w:szCs w:val="20"/>
          <w:lang w:val="en-US" w:bidi="he-IL"/>
        </w:rPr>
        <w:t>NRS</w:t>
      </w:r>
      <w:r w:rsidRPr="00C46538">
        <w:rPr>
          <w:rStyle w:val="FootnoteReference"/>
          <w:rFonts w:ascii="Palatino Linotype" w:eastAsia="Times New Roman" w:hAnsi="Palatino Linotype" w:cs="Arial"/>
          <w:lang w:val="en-US" w:bidi="he-IL"/>
        </w:rPr>
        <w:footnoteReference w:id="378"/>
      </w:r>
      <w:r w:rsidRPr="00C46538">
        <w:rPr>
          <w:rFonts w:ascii="Palatino Linotype" w:hAnsi="Palatino Linotype"/>
          <w:szCs w:val="20"/>
          <w:lang w:val="en-US" w:bidi="he-IL"/>
        </w:rPr>
        <w:t>).</w:t>
      </w:r>
    </w:p>
    <w:p w:rsidR="00D15B2D" w:rsidRDefault="00D15B2D" w:rsidP="00D15B2D">
      <w:pPr>
        <w:pStyle w:val="Heading1"/>
        <w:spacing w:before="0" w:line="240" w:lineRule="auto"/>
        <w:rPr>
          <w:lang w:val="en-US" w:bidi="he-IL"/>
        </w:rPr>
      </w:pPr>
      <w:r>
        <w:rPr>
          <w:lang w:val="en-US" w:bidi="he-IL"/>
        </w:rPr>
        <w:t>Introduction</w:t>
      </w:r>
    </w:p>
    <w:p w:rsidR="00D15B2D" w:rsidRDefault="00D15B2D" w:rsidP="00D15B2D">
      <w:pPr>
        <w:spacing w:after="0" w:line="240" w:lineRule="auto"/>
        <w:jc w:val="both"/>
        <w:rPr>
          <w:rFonts w:ascii="Palatino Linotype" w:hAnsi="Palatino Linotype"/>
          <w:lang w:val="de-DE"/>
        </w:rPr>
      </w:pPr>
      <w:r>
        <w:rPr>
          <w:rFonts w:ascii="Palatino Linotype" w:hAnsi="Palatino Linotype" w:cs="Arial"/>
          <w:lang w:val="en-US" w:bidi="he-IL"/>
        </w:rPr>
        <w:t xml:space="preserve">It comes as a surprise to the audience of Paul’s oldest epistle, which is also the oldest written document of Christendom, the fact that in the 2:7b-12 Paul introduces himself as a nurse and father. What is also quite impressive is the frequency of the word </w:t>
      </w:r>
      <w:r>
        <w:rPr>
          <w:rFonts w:ascii="Palatino Linotype" w:hAnsi="Palatino Linotype" w:cs="Arial"/>
          <w:i/>
          <w:lang w:val="en-US" w:bidi="he-IL"/>
        </w:rPr>
        <w:t>brother</w:t>
      </w:r>
      <w:r>
        <w:rPr>
          <w:rFonts w:ascii="Palatino Linotype" w:hAnsi="Palatino Linotype" w:cs="Arial"/>
          <w:lang w:val="en-US" w:bidi="he-IL"/>
        </w:rPr>
        <w:t xml:space="preserve"> in the </w:t>
      </w:r>
      <w:r w:rsidRPr="00AD53C9">
        <w:rPr>
          <w:rFonts w:ascii="Palatino Linotype" w:hAnsi="Palatino Linotype"/>
          <w:lang w:val="en-US"/>
        </w:rPr>
        <w:t>entire</w:t>
      </w:r>
      <w:r w:rsidRPr="00AD53C9">
        <w:rPr>
          <w:lang w:val="en-US"/>
        </w:rPr>
        <w:t xml:space="preserve"> </w:t>
      </w:r>
      <w:r>
        <w:rPr>
          <w:rFonts w:ascii="Palatino Linotype" w:hAnsi="Palatino Linotype" w:cs="Arial"/>
          <w:lang w:val="en-US" w:bidi="he-IL"/>
        </w:rPr>
        <w:t>book (14 times within a sum of 1472 words)</w:t>
      </w:r>
      <w:r>
        <w:rPr>
          <w:rStyle w:val="FootnoteReference"/>
          <w:rFonts w:ascii="Palatino Linotype" w:hAnsi="Palatino Linotype" w:cs="Arial"/>
          <w:lang w:val="en-US" w:bidi="he-IL"/>
        </w:rPr>
        <w:footnoteReference w:id="379"/>
      </w:r>
      <w:r>
        <w:rPr>
          <w:rFonts w:ascii="Palatino Linotype" w:hAnsi="Palatino Linotype" w:cs="Arial"/>
          <w:lang w:val="en-US" w:bidi="he-IL"/>
        </w:rPr>
        <w:t>. In this paper I will try to decode the reasons why Paul shows or/and feels such intimacy (familiarity) with the formerly gentile</w:t>
      </w:r>
      <w:r>
        <w:rPr>
          <w:rStyle w:val="FootnoteReference"/>
          <w:rFonts w:ascii="Palatino Linotype" w:hAnsi="Palatino Linotype" w:cs="Arial"/>
          <w:lang w:val="en-US" w:bidi="he-IL"/>
        </w:rPr>
        <w:footnoteReference w:id="380"/>
      </w:r>
      <w:r>
        <w:rPr>
          <w:rFonts w:ascii="Palatino Linotype" w:hAnsi="Palatino Linotype" w:cs="Arial"/>
          <w:lang w:val="en-US" w:bidi="he-IL"/>
        </w:rPr>
        <w:t xml:space="preserve"> audience of 1 Thess. who according to 2:14-16 is under persecution by their own kinsmen as the Churches of God in </w:t>
      </w:r>
      <w:smartTag w:uri="urn:schemas-microsoft-com:office:smarttags" w:element="place">
        <w:r>
          <w:rPr>
            <w:rFonts w:ascii="Palatino Linotype" w:hAnsi="Palatino Linotype" w:cs="Arial"/>
            <w:lang w:val="en-US" w:bidi="he-IL"/>
          </w:rPr>
          <w:t>Judea</w:t>
        </w:r>
      </w:smartTag>
      <w:r>
        <w:rPr>
          <w:rFonts w:ascii="Palatino Linotype" w:hAnsi="Palatino Linotype" w:cs="Arial"/>
          <w:lang w:val="en-US" w:bidi="he-IL"/>
        </w:rPr>
        <w:t>.</w:t>
      </w:r>
      <w:r>
        <w:rPr>
          <w:rStyle w:val="FootnoteReference"/>
          <w:rFonts w:ascii="Palatino Linotype" w:hAnsi="Palatino Linotype" w:cs="Arial"/>
          <w:lang w:val="en-US" w:bidi="he-IL"/>
        </w:rPr>
        <w:footnoteReference w:id="381"/>
      </w:r>
      <w:r>
        <w:rPr>
          <w:rFonts w:ascii="Palatino Linotype" w:hAnsi="Palatino Linotype" w:cs="Arial"/>
          <w:lang w:val="en-US" w:bidi="he-IL"/>
        </w:rPr>
        <w:t xml:space="preserve"> </w:t>
      </w:r>
      <w:r>
        <w:rPr>
          <w:rFonts w:ascii="Palatino Linotype" w:hAnsi="Palatino Linotype"/>
          <w:lang w:val="en-US"/>
        </w:rPr>
        <w:t>On the parent-child metaphors</w:t>
      </w:r>
      <w:r w:rsidRPr="005E4451">
        <w:rPr>
          <w:rFonts w:ascii="Palatino Linotype" w:hAnsi="Palatino Linotype"/>
          <w:lang w:val="en-US"/>
        </w:rPr>
        <w:t>/</w:t>
      </w:r>
      <w:r>
        <w:rPr>
          <w:rFonts w:ascii="Palatino Linotype" w:hAnsi="Palatino Linotype"/>
          <w:i/>
        </w:rPr>
        <w:t>εἰ</w:t>
      </w:r>
      <w:r w:rsidRPr="00285830">
        <w:rPr>
          <w:rFonts w:ascii="Palatino Linotype" w:hAnsi="Palatino Linotype"/>
          <w:i/>
        </w:rPr>
        <w:t>κόνες</w:t>
      </w:r>
      <w:r>
        <w:rPr>
          <w:rStyle w:val="FootnoteReference"/>
          <w:rFonts w:ascii="Palatino Linotype" w:hAnsi="Palatino Linotype"/>
          <w:lang w:val="en-US"/>
        </w:rPr>
        <w:footnoteReference w:id="382"/>
      </w:r>
      <w:r>
        <w:rPr>
          <w:rFonts w:ascii="Palatino Linotype" w:hAnsi="Palatino Linotype"/>
          <w:lang w:val="en-US"/>
        </w:rPr>
        <w:t xml:space="preserve"> in </w:t>
      </w:r>
      <w:r w:rsidRPr="00702EBF">
        <w:rPr>
          <w:rFonts w:ascii="Palatino Linotype" w:hAnsi="Palatino Linotype"/>
          <w:lang w:val="en-US"/>
        </w:rPr>
        <w:t>1 Thess. with which Paul seeks to bind his "children" to himself in a special way</w:t>
      </w:r>
      <w:r w:rsidRPr="00AD53C9">
        <w:rPr>
          <w:rFonts w:ascii="Palatino Linotype" w:hAnsi="Palatino Linotype"/>
          <w:lang w:val="en-US"/>
        </w:rPr>
        <w:t>,</w:t>
      </w:r>
      <w:r w:rsidRPr="00702EBF">
        <w:rPr>
          <w:rFonts w:ascii="Palatino Linotype" w:hAnsi="Palatino Linotype"/>
          <w:lang w:val="en-US"/>
        </w:rPr>
        <w:t xml:space="preserve"> </w:t>
      </w:r>
      <w:r w:rsidRPr="00702EBF">
        <w:rPr>
          <w:rFonts w:ascii="Palatino Linotype" w:hAnsi="Palatino Linotype"/>
          <w:lang w:val="en-US"/>
        </w:rPr>
        <w:lastRenderedPageBreak/>
        <w:t xml:space="preserve">focus two studies: </w:t>
      </w:r>
      <w:r>
        <w:rPr>
          <w:rFonts w:ascii="Palatino Linotype" w:hAnsi="Palatino Linotype"/>
          <w:lang w:val="en-US"/>
        </w:rPr>
        <w:t>(a) T.</w:t>
      </w:r>
      <w:r w:rsidRPr="00702EBF">
        <w:rPr>
          <w:rFonts w:ascii="Palatino Linotype" w:hAnsi="Palatino Linotype"/>
          <w:lang w:val="en-US"/>
        </w:rPr>
        <w:t xml:space="preserve">J. </w:t>
      </w:r>
      <w:r>
        <w:rPr>
          <w:rFonts w:ascii="Palatino Linotype" w:hAnsi="Palatino Linotype"/>
          <w:lang w:val="en-US"/>
        </w:rPr>
        <w:t xml:space="preserve">Burke </w:t>
      </w:r>
      <w:hyperlink r:id="rId411" w:history="1">
        <w:r>
          <w:rPr>
            <w:rStyle w:val="Hyperlink"/>
            <w:rFonts w:ascii="Palatino Linotype" w:hAnsi="Palatino Linotype" w:cs="Arial"/>
            <w:lang w:val="en-US"/>
          </w:rPr>
          <w:t>in</w:t>
        </w:r>
      </w:hyperlink>
      <w:r>
        <w:rPr>
          <w:rFonts w:ascii="Palatino Linotype" w:hAnsi="Palatino Linotype"/>
          <w:lang w:val="en-US"/>
        </w:rPr>
        <w:t xml:space="preserve"> his </w:t>
      </w:r>
      <w:r w:rsidRPr="00702EBF">
        <w:rPr>
          <w:rFonts w:ascii="Palatino Linotype" w:hAnsi="Palatino Linotype"/>
          <w:i/>
          <w:lang w:val="en-US"/>
        </w:rPr>
        <w:t>A Socio-Historical Study of Kinship Metaphors in 1 Thessalonians</w:t>
      </w:r>
      <w:r>
        <w:rPr>
          <w:rFonts w:ascii="Palatino Linotype" w:hAnsi="Palatino Linotype"/>
          <w:lang w:val="en-US"/>
        </w:rPr>
        <w:t>, London 2003</w:t>
      </w:r>
      <w:r w:rsidRPr="005500B7">
        <w:rPr>
          <w:rFonts w:ascii="Palatino Linotype" w:hAnsi="Palatino Linotype"/>
          <w:lang w:val="en-US"/>
        </w:rPr>
        <w:t xml:space="preserve"> investigates the role of the parents in the graeco</w:t>
      </w:r>
      <w:r>
        <w:rPr>
          <w:rFonts w:ascii="Palatino Linotype" w:hAnsi="Palatino Linotype"/>
          <w:lang w:val="en-US"/>
        </w:rPr>
        <w:t>-</w:t>
      </w:r>
      <w:r w:rsidRPr="005500B7">
        <w:rPr>
          <w:rFonts w:ascii="Palatino Linotype" w:hAnsi="Palatino Linotype"/>
          <w:lang w:val="en-US"/>
        </w:rPr>
        <w:t>roman literature</w:t>
      </w:r>
      <w:r>
        <w:rPr>
          <w:rFonts w:ascii="Palatino Linotype" w:hAnsi="Palatino Linotype"/>
          <w:lang w:val="en-US"/>
        </w:rPr>
        <w:t xml:space="preserve"> and </w:t>
      </w:r>
      <w:r w:rsidRPr="00900ACD">
        <w:rPr>
          <w:rFonts w:ascii="Palatino Linotype" w:hAnsi="Palatino Linotype"/>
          <w:lang w:val="en-US"/>
        </w:rPr>
        <w:t>accordingly in the oldest epistle of Paul</w:t>
      </w:r>
      <w:r>
        <w:rPr>
          <w:rStyle w:val="FootnoteReference"/>
          <w:rFonts w:ascii="Palatino Linotype" w:hAnsi="Palatino Linotype" w:cs="Arial"/>
          <w:lang w:bidi="he-IL"/>
        </w:rPr>
        <w:footnoteReference w:id="383"/>
      </w:r>
      <w:r>
        <w:rPr>
          <w:rFonts w:ascii="Palatino Linotype" w:hAnsi="Palatino Linotype"/>
          <w:lang w:val="en-US"/>
        </w:rPr>
        <w:t>.</w:t>
      </w:r>
      <w:r w:rsidRPr="005500B7">
        <w:rPr>
          <w:rFonts w:ascii="Palatino Linotype" w:hAnsi="Palatino Linotype"/>
          <w:lang w:val="en-US"/>
        </w:rPr>
        <w:t xml:space="preserve"> </w:t>
      </w:r>
      <w:r w:rsidRPr="005500B7">
        <w:rPr>
          <w:rFonts w:ascii="Palatino Linotype" w:hAnsi="Palatino Linotype"/>
          <w:lang w:val="de-DE"/>
        </w:rPr>
        <w:t>(b) Christine Gerber</w:t>
      </w:r>
      <w:r>
        <w:rPr>
          <w:rFonts w:ascii="Palatino Linotype" w:hAnsi="Palatino Linotype"/>
          <w:lang w:val="de-DE"/>
        </w:rPr>
        <w:t xml:space="preserve"> in her</w:t>
      </w:r>
      <w:r w:rsidRPr="005500B7">
        <w:rPr>
          <w:rFonts w:ascii="Palatino Linotype" w:hAnsi="Palatino Linotype"/>
          <w:i/>
          <w:lang w:val="de-DE"/>
        </w:rPr>
        <w:t xml:space="preserve"> </w:t>
      </w:r>
      <w:r w:rsidRPr="005500B7">
        <w:rPr>
          <w:rFonts w:ascii="Palatino Linotype" w:hAnsi="Palatino Linotype"/>
          <w:i/>
          <w:iCs/>
          <w:lang w:val="de-DE"/>
        </w:rPr>
        <w:t>Paulus und seine 'Kinder'</w:t>
      </w:r>
      <w:r>
        <w:rPr>
          <w:rFonts w:ascii="Palatino Linotype" w:hAnsi="Palatino Linotype"/>
          <w:i/>
          <w:iCs/>
          <w:lang w:val="de-DE"/>
        </w:rPr>
        <w:t>.</w:t>
      </w:r>
      <w:r w:rsidRPr="005500B7">
        <w:rPr>
          <w:rFonts w:ascii="Palatino Linotype" w:hAnsi="Palatino Linotype"/>
          <w:i/>
          <w:iCs/>
          <w:lang w:val="de-DE"/>
        </w:rPr>
        <w:t xml:space="preserve"> </w:t>
      </w:r>
      <w:r w:rsidRPr="005500B7">
        <w:rPr>
          <w:rFonts w:ascii="Palatino Linotype" w:hAnsi="Palatino Linotype"/>
          <w:i/>
          <w:lang w:val="de-DE"/>
        </w:rPr>
        <w:t>Studien zur Beziehungsmet</w:t>
      </w:r>
      <w:r>
        <w:rPr>
          <w:rFonts w:ascii="Palatino Linotype" w:hAnsi="Palatino Linotype"/>
          <w:i/>
          <w:lang w:val="de-DE"/>
        </w:rPr>
        <w:t>aphorik der paulinischen Briefe</w:t>
      </w:r>
      <w:r w:rsidRPr="005500B7">
        <w:rPr>
          <w:rFonts w:ascii="Palatino Linotype" w:hAnsi="Palatino Linotype"/>
          <w:i/>
          <w:lang w:val="de-DE"/>
        </w:rPr>
        <w:t xml:space="preserve"> </w:t>
      </w:r>
      <w:r w:rsidRPr="004237A8">
        <w:rPr>
          <w:rFonts w:ascii="Palatino Linotype" w:hAnsi="Palatino Linotype"/>
          <w:i/>
          <w:lang w:val="de-DE"/>
        </w:rPr>
        <w:t>(</w:t>
      </w:r>
      <w:r w:rsidRPr="004237A8">
        <w:rPr>
          <w:rFonts w:ascii="Palatino Linotype" w:hAnsi="Palatino Linotype"/>
          <w:lang w:val="de-DE"/>
        </w:rPr>
        <w:t>2005</w:t>
      </w:r>
      <w:r>
        <w:rPr>
          <w:rStyle w:val="FootnoteReference"/>
          <w:rFonts w:ascii="Palatino Linotype" w:hAnsi="Palatino Linotype"/>
          <w:lang w:val="de-DE"/>
        </w:rPr>
        <w:footnoteReference w:id="384"/>
      </w:r>
      <w:r w:rsidRPr="004237A8">
        <w:rPr>
          <w:rFonts w:ascii="Palatino Linotype" w:hAnsi="Palatino Linotype"/>
          <w:lang w:val="de-DE"/>
        </w:rPr>
        <w:t xml:space="preserve">) </w:t>
      </w:r>
      <w:r w:rsidRPr="008D5551">
        <w:rPr>
          <w:rFonts w:ascii="Palatino Linotype" w:hAnsi="Palatino Linotype"/>
          <w:lang w:val="de-DE"/>
        </w:rPr>
        <w:t xml:space="preserve">dedicates the chapter 6 to </w:t>
      </w:r>
      <w:r w:rsidRPr="008D5551">
        <w:rPr>
          <w:rFonts w:ascii="Palatino Linotype" w:hAnsi="Palatino Linotype"/>
          <w:i/>
          <w:lang w:val="de-DE"/>
        </w:rPr>
        <w:t xml:space="preserve">Paulus als Vater und Mutter einer neuen Familie (1 Thes. 2, 7-12. 17-20). </w:t>
      </w:r>
      <w:r w:rsidRPr="006027B3">
        <w:rPr>
          <w:rFonts w:ascii="Palatino Linotype" w:hAnsi="Palatino Linotype"/>
          <w:i/>
          <w:lang w:val="de-DE"/>
        </w:rPr>
        <w:t>Die Bedeutung der Missionare für die Gemeinde von Thessalinoch in der Konstruktion des Briefes</w:t>
      </w:r>
      <w:r>
        <w:rPr>
          <w:rStyle w:val="FootnoteReference"/>
          <w:rFonts w:ascii="Palatino Linotype" w:hAnsi="Palatino Linotype"/>
          <w:i/>
          <w:lang w:val="de-DE"/>
        </w:rPr>
        <w:footnoteReference w:id="385"/>
      </w:r>
      <w:r w:rsidRPr="006027B3">
        <w:rPr>
          <w:rFonts w:ascii="Palatino Linotype" w:hAnsi="Palatino Linotype"/>
          <w:lang w:val="de-DE"/>
        </w:rPr>
        <w:t>.</w:t>
      </w:r>
      <w:r>
        <w:rPr>
          <w:rFonts w:ascii="Palatino Linotype" w:hAnsi="Palatino Linotype"/>
          <w:lang w:val="de-DE"/>
        </w:rPr>
        <w:t xml:space="preserve"> </w:t>
      </w:r>
    </w:p>
    <w:p w:rsidR="00D15B2D" w:rsidRDefault="00D15B2D" w:rsidP="00D15B2D">
      <w:pPr>
        <w:spacing w:after="0" w:line="240" w:lineRule="auto"/>
        <w:jc w:val="both"/>
        <w:rPr>
          <w:rFonts w:ascii="Palatino Linotype" w:hAnsi="Palatino Linotype"/>
          <w:lang w:val="de-DE"/>
        </w:rPr>
      </w:pPr>
    </w:p>
    <w:p w:rsidR="00D15B2D" w:rsidRPr="00F64EBA" w:rsidRDefault="00D15B2D" w:rsidP="00D15B2D">
      <w:pPr>
        <w:spacing w:after="0" w:line="240" w:lineRule="auto"/>
        <w:jc w:val="both"/>
        <w:rPr>
          <w:rFonts w:ascii="Palatino Linotype" w:hAnsi="Palatino Linotype"/>
          <w:lang w:val="en-US"/>
        </w:rPr>
      </w:pPr>
      <w:r w:rsidRPr="007C02A2">
        <w:rPr>
          <w:rFonts w:ascii="Palatino Linotype" w:hAnsi="Palatino Linotype"/>
          <w:lang w:val="en-US"/>
        </w:rPr>
        <w:t xml:space="preserve">In this </w:t>
      </w:r>
      <w:r>
        <w:rPr>
          <w:rFonts w:ascii="Palatino Linotype" w:hAnsi="Palatino Linotype"/>
          <w:lang w:val="en-US"/>
        </w:rPr>
        <w:t xml:space="preserve">exposition I </w:t>
      </w:r>
      <w:r w:rsidRPr="007C02A2">
        <w:rPr>
          <w:rFonts w:ascii="Palatino Linotype" w:hAnsi="Palatino Linotype"/>
          <w:lang w:val="en-US"/>
        </w:rPr>
        <w:t xml:space="preserve">will examine </w:t>
      </w:r>
      <w:r>
        <w:rPr>
          <w:rFonts w:ascii="Palatino Linotype" w:hAnsi="Palatino Linotype"/>
          <w:lang w:val="en-US"/>
        </w:rPr>
        <w:t xml:space="preserve">(1) </w:t>
      </w:r>
      <w:r w:rsidRPr="007C02A2">
        <w:rPr>
          <w:rFonts w:ascii="Palatino Linotype" w:hAnsi="Palatino Linotype"/>
          <w:lang w:val="en-US"/>
        </w:rPr>
        <w:t>the structure of</w:t>
      </w:r>
      <w:r>
        <w:rPr>
          <w:rFonts w:ascii="Palatino Linotype" w:hAnsi="Palatino Linotype"/>
          <w:lang w:val="en-US"/>
        </w:rPr>
        <w:t xml:space="preserve"> t</w:t>
      </w:r>
      <w:r w:rsidRPr="007C02A2">
        <w:rPr>
          <w:rFonts w:ascii="Palatino Linotype" w:hAnsi="Palatino Linotype"/>
          <w:lang w:val="en-US"/>
        </w:rPr>
        <w:t>he Secti</w:t>
      </w:r>
      <w:r>
        <w:rPr>
          <w:rFonts w:ascii="Palatino Linotype" w:hAnsi="Palatino Linotype"/>
          <w:lang w:val="en-US"/>
        </w:rPr>
        <w:t xml:space="preserve">on 2:7b-13 </w:t>
      </w:r>
      <w:r w:rsidRPr="007C02A2">
        <w:rPr>
          <w:rFonts w:ascii="Palatino Linotype" w:hAnsi="Palatino Linotype"/>
          <w:lang w:val="en-US"/>
        </w:rPr>
        <w:t>and the rhe</w:t>
      </w:r>
      <w:r>
        <w:rPr>
          <w:rFonts w:ascii="Palatino Linotype" w:hAnsi="Palatino Linotype"/>
          <w:lang w:val="en-US"/>
        </w:rPr>
        <w:t>t</w:t>
      </w:r>
      <w:r w:rsidRPr="007C02A2">
        <w:rPr>
          <w:rFonts w:ascii="Palatino Linotype" w:hAnsi="Palatino Linotype"/>
          <w:lang w:val="en-US"/>
        </w:rPr>
        <w:t>oric strategy of Paul</w:t>
      </w:r>
      <w:r>
        <w:rPr>
          <w:rFonts w:ascii="Palatino Linotype" w:hAnsi="Palatino Linotype"/>
          <w:lang w:val="en-US"/>
        </w:rPr>
        <w:t>, (2) the meaning</w:t>
      </w:r>
      <w:r w:rsidRPr="00F64EBA">
        <w:rPr>
          <w:rFonts w:ascii="Palatino Linotype" w:hAnsi="Palatino Linotype"/>
          <w:lang w:val="en-US"/>
        </w:rPr>
        <w:t xml:space="preserve"> </w:t>
      </w:r>
      <w:r>
        <w:rPr>
          <w:rFonts w:ascii="Palatino Linotype" w:hAnsi="Palatino Linotype"/>
          <w:lang w:val="en-US"/>
        </w:rPr>
        <w:t>and the purpose of the comparison of the apostle with nurse and father, (3) the behavior of the itinerant philosophers in the graeco-roman world, (4) his intimacy with Thessalonians in the Makrotext of the epistle and (5) the reasons for this behavior.</w:t>
      </w:r>
    </w:p>
    <w:p w:rsidR="00D15B2D" w:rsidRDefault="00D15B2D" w:rsidP="00D15B2D">
      <w:pPr>
        <w:pStyle w:val="Heading1"/>
        <w:keepLines w:val="0"/>
        <w:numPr>
          <w:ilvl w:val="0"/>
          <w:numId w:val="11"/>
        </w:numPr>
        <w:spacing w:before="0" w:line="240" w:lineRule="auto"/>
        <w:rPr>
          <w:rFonts w:cs="Arial"/>
          <w:lang w:val="en-US" w:bidi="he-IL"/>
        </w:rPr>
      </w:pPr>
      <w:r>
        <w:rPr>
          <w:lang w:val="en-US" w:bidi="he-IL"/>
        </w:rPr>
        <w:t>Section 2:7b-13</w:t>
      </w:r>
    </w:p>
    <w:p w:rsidR="00D15B2D" w:rsidRPr="00A35D1E" w:rsidRDefault="00D15B2D" w:rsidP="00D15B2D">
      <w:pPr>
        <w:spacing w:after="0" w:line="240" w:lineRule="auto"/>
        <w:jc w:val="both"/>
        <w:rPr>
          <w:rFonts w:ascii="Palatino Linotype" w:hAnsi="Palatino Linotype" w:cs="Arial"/>
          <w:lang w:val="en-US" w:bidi="he-IL"/>
        </w:rPr>
      </w:pPr>
      <w:r w:rsidRPr="00A35D1E">
        <w:rPr>
          <w:rFonts w:ascii="Palatino Linotype" w:hAnsi="Palatino Linotype" w:cs="SBL Greek"/>
          <w:lang w:val="en-US" w:bidi="he-IL"/>
        </w:rPr>
        <w:t>The first part of the 1 Thes. (ch. 1-3)</w:t>
      </w:r>
      <w:r w:rsidRPr="00A35D1E">
        <w:rPr>
          <w:rStyle w:val="FootnoteReference"/>
          <w:rFonts w:ascii="Palatino Linotype" w:hAnsi="Palatino Linotype" w:cs="SBL Greek"/>
          <w:lang w:val="en-US" w:bidi="he-IL"/>
        </w:rPr>
        <w:footnoteReference w:id="386"/>
      </w:r>
      <w:r w:rsidRPr="00A35D1E">
        <w:rPr>
          <w:rFonts w:ascii="Palatino Linotype" w:hAnsi="Palatino Linotype" w:cs="SBL Greek"/>
          <w:lang w:val="en-US" w:bidi="he-IL"/>
        </w:rPr>
        <w:t xml:space="preserve"> is divided </w:t>
      </w:r>
      <w:r w:rsidRPr="00A35D1E">
        <w:rPr>
          <w:rFonts w:ascii="Palatino Linotype" w:hAnsi="Palatino Linotype" w:cs="SBL Greek"/>
          <w:color w:val="FF0000"/>
          <w:lang w:val="en-US" w:bidi="he-IL"/>
        </w:rPr>
        <w:t xml:space="preserve">into </w:t>
      </w:r>
      <w:r w:rsidRPr="00A35D1E">
        <w:rPr>
          <w:rFonts w:ascii="Palatino Linotype" w:hAnsi="Palatino Linotype" w:cs="SBL Greek"/>
          <w:lang w:val="en-US" w:bidi="he-IL"/>
        </w:rPr>
        <w:t xml:space="preserve">two sections: in the first </w:t>
      </w:r>
      <w:r w:rsidRPr="00A35D1E">
        <w:rPr>
          <w:rFonts w:ascii="Palatino Linotype" w:hAnsi="Palatino Linotype" w:cs="Arial"/>
          <w:lang w:val="en-US" w:bidi="he-IL"/>
        </w:rPr>
        <w:t xml:space="preserve">the crucial </w:t>
      </w:r>
      <w:r w:rsidRPr="00A35D1E">
        <w:rPr>
          <w:rFonts w:ascii="Palatino Linotype" w:hAnsi="Palatino Linotype" w:cs="Arial"/>
          <w:color w:val="FF0000"/>
          <w:lang w:val="en-US" w:bidi="he-IL"/>
        </w:rPr>
        <w:t xml:space="preserve">time of </w:t>
      </w:r>
      <w:r w:rsidRPr="00A35D1E">
        <w:rPr>
          <w:rFonts w:ascii="Palatino Linotype" w:hAnsi="Palatino Linotype" w:cs="Arial"/>
          <w:i/>
          <w:color w:val="FF0000"/>
          <w:lang w:val="en-US" w:bidi="he-IL"/>
        </w:rPr>
        <w:t>the election</w:t>
      </w:r>
      <w:r w:rsidRPr="00A35D1E">
        <w:rPr>
          <w:rFonts w:ascii="Palatino Linotype" w:hAnsi="Palatino Linotype" w:cs="Arial"/>
          <w:color w:val="FF0000"/>
          <w:lang w:val="en-US" w:bidi="he-IL"/>
        </w:rPr>
        <w:t xml:space="preserve"> (1:8) is recalled, in which</w:t>
      </w:r>
      <w:r w:rsidRPr="00A35D1E">
        <w:rPr>
          <w:rFonts w:ascii="Palatino Linotype" w:hAnsi="Palatino Linotype" w:cs="Arial"/>
          <w:lang w:val="en-US" w:bidi="he-IL"/>
        </w:rPr>
        <w:t xml:space="preserve"> </w:t>
      </w:r>
      <w:r w:rsidRPr="00A35D1E">
        <w:rPr>
          <w:rFonts w:ascii="Palatino Linotype" w:hAnsi="Palatino Linotype" w:cs="SBL Greek"/>
          <w:lang w:val="en-US" w:bidi="he-IL"/>
        </w:rPr>
        <w:t xml:space="preserve">the receivers </w:t>
      </w:r>
      <w:r w:rsidRPr="00A35D1E">
        <w:rPr>
          <w:rFonts w:ascii="Palatino Linotype" w:hAnsi="Palatino Linotype" w:cs="Arial"/>
          <w:lang w:val="en-US" w:bidi="he-IL"/>
        </w:rPr>
        <w:t>were initiated into Christianity from Paul and his associates (1:4-2:13)</w:t>
      </w:r>
      <w:r w:rsidRPr="00A35D1E">
        <w:rPr>
          <w:rStyle w:val="FootnoteReference"/>
          <w:rFonts w:ascii="Palatino Linotype" w:hAnsi="Palatino Linotype" w:cs="SBL Greek"/>
          <w:lang w:bidi="he-IL"/>
        </w:rPr>
        <w:footnoteReference w:id="387"/>
      </w:r>
      <w:r w:rsidRPr="00A35D1E">
        <w:rPr>
          <w:rFonts w:ascii="Palatino Linotype" w:hAnsi="Palatino Linotype" w:cs="Arial"/>
          <w:lang w:val="en-US" w:bidi="he-IL"/>
        </w:rPr>
        <w:t xml:space="preserve"> </w:t>
      </w:r>
      <w:r w:rsidRPr="00A35D1E">
        <w:rPr>
          <w:rFonts w:ascii="Palatino Linotype" w:hAnsi="Palatino Linotype" w:cs="SBL Greek"/>
          <w:lang w:val="en-US" w:bidi="he-IL"/>
        </w:rPr>
        <w:t xml:space="preserve">and in the second what </w:t>
      </w:r>
      <w:r w:rsidRPr="00A35D1E">
        <w:rPr>
          <w:rFonts w:ascii="Palatino Linotype" w:hAnsi="Palatino Linotype" w:cs="SBL Greek"/>
          <w:color w:val="FF0000"/>
          <w:lang w:val="en-US" w:bidi="he-IL"/>
        </w:rPr>
        <w:t>has</w:t>
      </w:r>
      <w:r w:rsidRPr="00A35D1E">
        <w:rPr>
          <w:rFonts w:ascii="Palatino Linotype" w:hAnsi="Palatino Linotype" w:cs="SBL Greek"/>
          <w:lang w:val="en-US" w:bidi="he-IL"/>
        </w:rPr>
        <w:t xml:space="preserve"> happened from the past to the present (2:14-3:13)</w:t>
      </w:r>
      <w:r w:rsidRPr="00A35D1E">
        <w:rPr>
          <w:rStyle w:val="FootnoteReference"/>
          <w:rFonts w:ascii="Palatino Linotype" w:hAnsi="Palatino Linotype" w:cs="SBL Greek"/>
          <w:lang w:val="en-US" w:bidi="he-IL"/>
        </w:rPr>
        <w:footnoteReference w:id="388"/>
      </w:r>
      <w:r w:rsidRPr="00A35D1E">
        <w:rPr>
          <w:rFonts w:ascii="Palatino Linotype" w:hAnsi="Palatino Linotype" w:cs="SBL Greek"/>
          <w:lang w:val="en-US" w:bidi="he-IL"/>
        </w:rPr>
        <w:t xml:space="preserve">. </w:t>
      </w:r>
      <w:r w:rsidRPr="00A35D1E">
        <w:rPr>
          <w:rFonts w:ascii="Palatino Linotype" w:hAnsi="Palatino Linotype" w:cs="Arial"/>
          <w:lang w:val="en-US" w:bidi="he-IL"/>
        </w:rPr>
        <w:t>Paul uses domestic pictures like that of the nurse and the father in the third subunit of the first section, which (section) has the following structure:</w:t>
      </w:r>
    </w:p>
    <w:p w:rsidR="00D15B2D" w:rsidRPr="00A35D1E" w:rsidRDefault="00D15B2D" w:rsidP="00D15B2D">
      <w:pPr>
        <w:spacing w:after="0" w:line="240" w:lineRule="auto"/>
        <w:jc w:val="both"/>
        <w:rPr>
          <w:rFonts w:ascii="Palatino Linotype" w:hAnsi="Palatino Linotype" w:cs="SBL Greek"/>
          <w:lang w:val="en-US" w:bidi="he-IL"/>
        </w:rPr>
      </w:pPr>
    </w:p>
    <w:p w:rsidR="00D15B2D" w:rsidRPr="00A35D1E" w:rsidRDefault="00D15B2D" w:rsidP="00D15B2D">
      <w:pPr>
        <w:pStyle w:val="ListParagraph"/>
        <w:numPr>
          <w:ilvl w:val="0"/>
          <w:numId w:val="12"/>
        </w:numPr>
        <w:spacing w:after="0" w:line="240" w:lineRule="auto"/>
        <w:jc w:val="both"/>
        <w:rPr>
          <w:rFonts w:ascii="Palatino Linotype" w:hAnsi="Palatino Linotype" w:cs="Arial"/>
          <w:lang w:val="en-US" w:bidi="he-IL"/>
        </w:rPr>
      </w:pPr>
      <w:r w:rsidRPr="00A35D1E">
        <w:rPr>
          <w:rFonts w:ascii="Palatino Linotype" w:hAnsi="Palatino Linotype" w:cs="Arial"/>
          <w:szCs w:val="24"/>
          <w:lang w:val="en-US" w:bidi="he-IL"/>
        </w:rPr>
        <w:lastRenderedPageBreak/>
        <w:t xml:space="preserve">1: 4-8: </w:t>
      </w:r>
      <w:r w:rsidRPr="00A35D1E">
        <w:rPr>
          <w:rFonts w:ascii="Palatino Linotype" w:hAnsi="Palatino Linotype" w:cs="Arial"/>
          <w:lang w:val="en-US" w:bidi="he-IL"/>
        </w:rPr>
        <w:t xml:space="preserve">God’s election and dynamic influence of the Pauline word. </w:t>
      </w:r>
      <w:r w:rsidRPr="00A35D1E">
        <w:rPr>
          <w:rFonts w:ascii="Palatino Linotype" w:hAnsi="Palatino Linotype" w:cs="Arial"/>
          <w:b/>
          <w:lang w:val="en-US" w:bidi="he-IL"/>
        </w:rPr>
        <w:t>The audience’s ethos (</w:t>
      </w:r>
      <w:r w:rsidRPr="00A35D1E">
        <w:rPr>
          <w:rFonts w:ascii="Palatino Linotype" w:hAnsi="Palatino Linotype" w:cs="Arial"/>
          <w:lang w:val="en-US" w:bidi="he-IL"/>
        </w:rPr>
        <w:t>captatio benevolentiae</w:t>
      </w:r>
      <w:r w:rsidRPr="00A35D1E">
        <w:rPr>
          <w:rStyle w:val="FootnoteReference"/>
          <w:rFonts w:ascii="Palatino Linotype" w:hAnsi="Palatino Linotype" w:cs="Arial"/>
          <w:lang w:val="en-US" w:bidi="he-IL"/>
        </w:rPr>
        <w:footnoteReference w:id="389"/>
      </w:r>
      <w:r w:rsidRPr="00A35D1E">
        <w:rPr>
          <w:rFonts w:ascii="Palatino Linotype" w:hAnsi="Palatino Linotype" w:cs="Arial"/>
          <w:lang w:val="en-US" w:bidi="he-IL"/>
        </w:rPr>
        <w:t xml:space="preserve">). </w:t>
      </w:r>
    </w:p>
    <w:p w:rsidR="00D15B2D" w:rsidRPr="00A35D1E" w:rsidRDefault="00D15B2D" w:rsidP="00D15B2D">
      <w:pPr>
        <w:pStyle w:val="ListParagraph"/>
        <w:numPr>
          <w:ilvl w:val="0"/>
          <w:numId w:val="12"/>
        </w:numPr>
        <w:spacing w:after="0" w:line="240" w:lineRule="auto"/>
        <w:jc w:val="both"/>
        <w:rPr>
          <w:rFonts w:ascii="Palatino Linotype" w:hAnsi="Palatino Linotype" w:cs="Arial"/>
          <w:lang w:val="en-US" w:bidi="he-IL"/>
        </w:rPr>
      </w:pPr>
      <w:r w:rsidRPr="00A35D1E">
        <w:rPr>
          <w:rFonts w:ascii="Palatino Linotype" w:eastAsia="Times New Roman" w:hAnsi="Palatino Linotype" w:cs="Arial"/>
          <w:szCs w:val="24"/>
          <w:lang w:val="en-US" w:bidi="he-IL"/>
        </w:rPr>
        <w:t xml:space="preserve">1: 9-10: </w:t>
      </w:r>
      <w:r w:rsidRPr="00A35D1E">
        <w:rPr>
          <w:rFonts w:ascii="Palatino Linotype" w:eastAsia="Times New Roman" w:hAnsi="Palatino Linotype" w:cs="Arial"/>
          <w:b/>
          <w:szCs w:val="24"/>
          <w:lang w:val="en-US" w:bidi="he-IL"/>
        </w:rPr>
        <w:t>Content of the Gospel</w:t>
      </w:r>
      <w:r w:rsidRPr="00A35D1E">
        <w:rPr>
          <w:rFonts w:ascii="Palatino Linotype" w:eastAsia="Times New Roman" w:hAnsi="Palatino Linotype" w:cs="Arial"/>
          <w:szCs w:val="24"/>
          <w:lang w:val="en-US" w:bidi="he-IL"/>
        </w:rPr>
        <w:t xml:space="preserve"> (Re</w:t>
      </w:r>
      <w:r w:rsidRPr="00A35D1E">
        <w:rPr>
          <w:rFonts w:ascii="Palatino Linotype" w:eastAsia="Times New Roman" w:hAnsi="Palatino Linotype" w:cs="Arial"/>
          <w:i/>
          <w:szCs w:val="24"/>
          <w:lang w:val="en-US" w:bidi="he-IL"/>
        </w:rPr>
        <w:t>turn</w:t>
      </w:r>
      <w:r w:rsidRPr="00A35D1E">
        <w:rPr>
          <w:rFonts w:ascii="Palatino Linotype" w:eastAsia="Times New Roman" w:hAnsi="Palatino Linotype" w:cs="Arial"/>
          <w:szCs w:val="24"/>
          <w:lang w:val="en-US" w:bidi="he-IL"/>
        </w:rPr>
        <w:t xml:space="preserve"> to </w:t>
      </w:r>
      <w:r w:rsidRPr="00A35D1E">
        <w:rPr>
          <w:rFonts w:ascii="Palatino Linotype" w:eastAsia="Times New Roman" w:hAnsi="Palatino Linotype" w:cs="Arial"/>
          <w:szCs w:val="20"/>
          <w:lang w:val="en-US" w:bidi="he-IL"/>
        </w:rPr>
        <w:t xml:space="preserve">the living and true </w:t>
      </w:r>
      <w:r w:rsidRPr="00A35D1E">
        <w:rPr>
          <w:rFonts w:ascii="Palatino Linotype" w:eastAsia="Times New Roman" w:hAnsi="Palatino Linotype" w:cs="Arial"/>
          <w:szCs w:val="24"/>
          <w:lang w:val="en-US" w:bidi="he-IL"/>
        </w:rPr>
        <w:t xml:space="preserve">God + Second </w:t>
      </w:r>
      <w:r w:rsidRPr="00A35D1E">
        <w:rPr>
          <w:rFonts w:ascii="Palatino Linotype" w:eastAsia="Times New Roman" w:hAnsi="Palatino Linotype" w:cs="Arial"/>
          <w:caps/>
          <w:szCs w:val="24"/>
          <w:lang w:val="en-US" w:bidi="he-IL"/>
        </w:rPr>
        <w:t>c</w:t>
      </w:r>
      <w:r w:rsidRPr="00A35D1E">
        <w:rPr>
          <w:rFonts w:ascii="Palatino Linotype" w:eastAsia="Times New Roman" w:hAnsi="Palatino Linotype" w:cs="Arial"/>
          <w:szCs w:val="24"/>
          <w:lang w:val="en-US" w:bidi="he-IL"/>
        </w:rPr>
        <w:t>oming of his Son</w:t>
      </w:r>
      <w:r w:rsidRPr="00A35D1E">
        <w:rPr>
          <w:rFonts w:ascii="Palatino Linotype" w:eastAsia="Times New Roman" w:hAnsi="Palatino Linotype" w:cs="Arial"/>
          <w:szCs w:val="20"/>
          <w:lang w:val="en-US" w:bidi="he-IL"/>
        </w:rPr>
        <w:t xml:space="preserve"> whom He raised from the dead - Jesus, who rescues us from the coming wrath</w:t>
      </w:r>
      <w:r w:rsidRPr="00A35D1E">
        <w:rPr>
          <w:rFonts w:ascii="Palatino Linotype" w:eastAsia="Times New Roman" w:hAnsi="Palatino Linotype" w:cs="Arial"/>
          <w:szCs w:val="24"/>
          <w:lang w:val="en-US" w:bidi="he-IL"/>
        </w:rPr>
        <w:t>).</w:t>
      </w:r>
    </w:p>
    <w:p w:rsidR="00D15B2D" w:rsidRPr="00A35D1E" w:rsidRDefault="00D15B2D" w:rsidP="00D15B2D">
      <w:pPr>
        <w:numPr>
          <w:ilvl w:val="0"/>
          <w:numId w:val="12"/>
        </w:numPr>
        <w:spacing w:after="0" w:line="240" w:lineRule="auto"/>
        <w:contextualSpacing/>
        <w:jc w:val="both"/>
        <w:rPr>
          <w:rFonts w:ascii="Palatino Linotype" w:eastAsia="Times New Roman" w:hAnsi="Palatino Linotype" w:cs="Arial"/>
          <w:sz w:val="24"/>
          <w:szCs w:val="24"/>
          <w:lang w:val="en-US" w:bidi="he-IL"/>
        </w:rPr>
      </w:pPr>
      <w:r w:rsidRPr="00A35D1E">
        <w:rPr>
          <w:rFonts w:ascii="Palatino Linotype" w:eastAsia="Times New Roman" w:hAnsi="Palatino Linotype" w:cs="Arial"/>
          <w:sz w:val="24"/>
          <w:szCs w:val="24"/>
          <w:lang w:val="en-US" w:bidi="he-IL"/>
        </w:rPr>
        <w:t xml:space="preserve">2: 1-13: </w:t>
      </w:r>
      <w:r w:rsidRPr="00A35D1E">
        <w:rPr>
          <w:rFonts w:ascii="Palatino Linotype" w:eastAsia="Times New Roman" w:hAnsi="Palatino Linotype" w:cs="Arial"/>
          <w:b/>
          <w:szCs w:val="24"/>
          <w:lang w:val="en-US" w:bidi="he-IL"/>
        </w:rPr>
        <w:t xml:space="preserve">Preacher’s ethos. </w:t>
      </w:r>
      <w:r w:rsidRPr="00A35D1E">
        <w:rPr>
          <w:rFonts w:ascii="Palatino Linotype" w:eastAsia="Times New Roman" w:hAnsi="Palatino Linotype" w:cs="Arial"/>
          <w:szCs w:val="24"/>
          <w:lang w:val="en-US" w:bidi="he-IL"/>
        </w:rPr>
        <w:t>In this subunit Paul follows the chiastic structure:</w:t>
      </w:r>
    </w:p>
    <w:p w:rsidR="00D15B2D" w:rsidRPr="00A35D1E" w:rsidRDefault="00D15B2D" w:rsidP="00D15B2D">
      <w:pPr>
        <w:spacing w:after="0" w:line="240" w:lineRule="auto"/>
        <w:ind w:left="2160"/>
        <w:jc w:val="both"/>
        <w:rPr>
          <w:rFonts w:ascii="Palatino Linotype" w:hAnsi="Palatino Linotype" w:cs="SBL Greek"/>
          <w:lang w:val="en-US" w:bidi="he-IL"/>
        </w:rPr>
      </w:pPr>
    </w:p>
    <w:p w:rsidR="00D15B2D" w:rsidRPr="00A35D1E" w:rsidRDefault="00D15B2D" w:rsidP="00D15B2D">
      <w:pPr>
        <w:autoSpaceDE w:val="0"/>
        <w:autoSpaceDN w:val="0"/>
        <w:adjustRightInd w:val="0"/>
        <w:spacing w:after="0" w:line="240" w:lineRule="auto"/>
        <w:jc w:val="both"/>
        <w:rPr>
          <w:rFonts w:ascii="Palatino Linotype" w:hAnsi="Palatino Linotype" w:cs="Arial"/>
          <w:i/>
          <w:sz w:val="18"/>
          <w:szCs w:val="18"/>
          <w:lang w:val="en-US" w:bidi="he-IL"/>
        </w:rPr>
      </w:pPr>
      <w:r w:rsidRPr="00A35D1E">
        <w:rPr>
          <w:rFonts w:ascii="Palatino Linotype" w:hAnsi="Palatino Linotype" w:cs="Arial"/>
          <w:b/>
          <w:bCs/>
          <w:i/>
          <w:sz w:val="18"/>
          <w:szCs w:val="18"/>
          <w:lang w:val="en-US" w:bidi="he-IL"/>
        </w:rPr>
        <w:t>A. 2:1</w:t>
      </w:r>
      <w:r w:rsidRPr="00A35D1E">
        <w:rPr>
          <w:rFonts w:ascii="Palatino Linotype" w:hAnsi="Palatino Linotype" w:cs="SBL Greek"/>
          <w:i/>
          <w:sz w:val="18"/>
          <w:szCs w:val="18"/>
          <w:lang w:val="en-US" w:bidi="he-IL"/>
        </w:rPr>
        <w:t xml:space="preserve"> THE MOMENT OF THE CONVERSION </w:t>
      </w:r>
      <w:r w:rsidRPr="00A35D1E">
        <w:rPr>
          <w:rFonts w:ascii="Palatino Linotype" w:hAnsi="Palatino Linotype" w:cs="SBL Greek"/>
          <w:i/>
          <w:sz w:val="18"/>
          <w:szCs w:val="18"/>
          <w:lang w:bidi="he-IL"/>
        </w:rPr>
        <w:t>Αὐτοὶ</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γὰρ</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οἴδατε</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ἀδελφοί</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τὴν</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εἴσοδον</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ἡμῶν</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τὴν</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πρὸς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ὑμᾶς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ὅτι</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οὐ</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κενὴ</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γέγονεν</w:t>
      </w:r>
      <w:r w:rsidRPr="00A35D1E">
        <w:rPr>
          <w:rFonts w:ascii="Palatino Linotype" w:hAnsi="Palatino Linotype" w:cs="SBL Greek"/>
          <w:i/>
          <w:sz w:val="18"/>
          <w:szCs w:val="18"/>
          <w:lang w:val="en-US" w:bidi="he-IL"/>
        </w:rPr>
        <w:t>,</w:t>
      </w:r>
      <w:r w:rsidRPr="00A35D1E">
        <w:rPr>
          <w:rFonts w:ascii="Arial" w:hAnsi="Arial" w:cs="Arial"/>
          <w:sz w:val="18"/>
          <w:szCs w:val="18"/>
          <w:lang w:val="en-US" w:bidi="he-IL"/>
        </w:rPr>
        <w:t xml:space="preserve"> </w:t>
      </w:r>
      <w:r w:rsidRPr="00A35D1E">
        <w:rPr>
          <w:rFonts w:ascii="Palatino Linotype" w:hAnsi="Palatino Linotype" w:cs="Arial"/>
          <w:i/>
          <w:sz w:val="18"/>
          <w:szCs w:val="18"/>
          <w:vertAlign w:val="superscript"/>
          <w:lang w:val="en-US" w:bidi="he-IL"/>
        </w:rPr>
        <w:t>2</w:t>
      </w:r>
      <w:r w:rsidRPr="00A35D1E">
        <w:rPr>
          <w:rFonts w:ascii="Palatino Linotype" w:hAnsi="Palatino Linotype" w:cs="SBL Greek"/>
          <w:i/>
          <w:sz w:val="18"/>
          <w:szCs w:val="18"/>
          <w:lang w:bidi="he-IL"/>
        </w:rPr>
        <w:t>ἀλλὰ</w:t>
      </w:r>
      <w:r w:rsidRPr="00A35D1E">
        <w:rPr>
          <w:rFonts w:ascii="Palatino Linotype" w:hAnsi="Palatino Linotype" w:cs="SBL Greek"/>
          <w:i/>
          <w:sz w:val="18"/>
          <w:szCs w:val="18"/>
          <w:lang w:val="en-US" w:bidi="he-IL"/>
        </w:rPr>
        <w:t xml:space="preserve"> </w:t>
      </w:r>
      <w:r w:rsidRPr="00A35D1E">
        <w:rPr>
          <w:rFonts w:ascii="Palatino Linotype" w:hAnsi="Palatino Linotype" w:cs="SBL Greek"/>
          <w:b/>
          <w:i/>
          <w:sz w:val="18"/>
          <w:szCs w:val="18"/>
          <w:lang w:bidi="he-IL"/>
        </w:rPr>
        <w:t>προπαθόντες</w:t>
      </w:r>
      <w:r w:rsidRPr="00A35D1E">
        <w:rPr>
          <w:rFonts w:ascii="Palatino Linotype" w:hAnsi="Palatino Linotype" w:cs="SBL Greek"/>
          <w:b/>
          <w:i/>
          <w:sz w:val="18"/>
          <w:szCs w:val="18"/>
          <w:lang w:val="en-US" w:bidi="he-IL"/>
        </w:rPr>
        <w:t xml:space="preserve"> </w:t>
      </w:r>
      <w:r w:rsidRPr="00A35D1E">
        <w:rPr>
          <w:rFonts w:ascii="Palatino Linotype" w:hAnsi="Palatino Linotype" w:cs="SBL Greek"/>
          <w:b/>
          <w:i/>
          <w:sz w:val="18"/>
          <w:szCs w:val="18"/>
          <w:lang w:bidi="he-IL"/>
        </w:rPr>
        <w:t>καὶ</w:t>
      </w:r>
      <w:r w:rsidRPr="00A35D1E">
        <w:rPr>
          <w:rFonts w:ascii="Palatino Linotype" w:hAnsi="Palatino Linotype" w:cs="SBL Greek"/>
          <w:b/>
          <w:i/>
          <w:sz w:val="18"/>
          <w:szCs w:val="18"/>
          <w:lang w:val="en-US" w:bidi="he-IL"/>
        </w:rPr>
        <w:t xml:space="preserve"> </w:t>
      </w:r>
      <w:r w:rsidRPr="00A35D1E">
        <w:rPr>
          <w:rFonts w:ascii="Palatino Linotype" w:hAnsi="Palatino Linotype" w:cs="SBL Greek"/>
          <w:b/>
          <w:i/>
          <w:sz w:val="18"/>
          <w:szCs w:val="18"/>
          <w:lang w:bidi="he-IL"/>
        </w:rPr>
        <w:t>ὑβρισθέντες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καθὼς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οἴδατε</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ἐν</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Φιλίπποις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ἐπαρρησιασάμεθα</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ἐν</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τῷ</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Θεῷ</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ἡμῶν</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λαλῆσαι</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πρὸς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ὑμᾶς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τὸ</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εὐαγγέλιον</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τοῦ</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Θεοῦ</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ἐν</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πολλῷ</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ἀγῶνι</w:t>
      </w:r>
      <w:r w:rsidRPr="00A35D1E">
        <w:rPr>
          <w:rFonts w:ascii="Palatino Linotype" w:hAnsi="Palatino Linotype" w:cs="SBL Greek"/>
          <w:i/>
          <w:sz w:val="18"/>
          <w:szCs w:val="18"/>
          <w:lang w:val="en-US" w:bidi="he-IL"/>
        </w:rPr>
        <w:t>.</w:t>
      </w:r>
    </w:p>
    <w:p w:rsidR="00D15B2D" w:rsidRPr="00A35D1E" w:rsidRDefault="00D15B2D" w:rsidP="00D15B2D">
      <w:pPr>
        <w:autoSpaceDE w:val="0"/>
        <w:autoSpaceDN w:val="0"/>
        <w:adjustRightInd w:val="0"/>
        <w:spacing w:after="0" w:line="240" w:lineRule="auto"/>
        <w:ind w:left="720"/>
        <w:jc w:val="both"/>
        <w:rPr>
          <w:rFonts w:ascii="Palatino Linotype" w:hAnsi="Palatino Linotype" w:cs="Arial"/>
          <w:i/>
          <w:sz w:val="18"/>
          <w:szCs w:val="18"/>
          <w:lang w:val="en-US" w:bidi="he-IL"/>
        </w:rPr>
      </w:pPr>
      <w:r w:rsidRPr="00A35D1E">
        <w:rPr>
          <w:rFonts w:ascii="Palatino Linotype" w:hAnsi="Palatino Linotype" w:cs="Arial"/>
          <w:i/>
          <w:sz w:val="18"/>
          <w:szCs w:val="18"/>
          <w:lang w:val="en-US" w:bidi="he-IL"/>
        </w:rPr>
        <w:t xml:space="preserve"> </w:t>
      </w:r>
    </w:p>
    <w:p w:rsidR="00D15B2D" w:rsidRPr="00A35D1E" w:rsidRDefault="00D15B2D" w:rsidP="00D15B2D">
      <w:pPr>
        <w:autoSpaceDE w:val="0"/>
        <w:autoSpaceDN w:val="0"/>
        <w:adjustRightInd w:val="0"/>
        <w:spacing w:after="0" w:line="240" w:lineRule="auto"/>
        <w:ind w:left="720"/>
        <w:jc w:val="both"/>
        <w:rPr>
          <w:rFonts w:ascii="Palatino Linotype" w:hAnsi="Palatino Linotype" w:cs="Arial"/>
          <w:i/>
          <w:sz w:val="18"/>
          <w:szCs w:val="18"/>
          <w:lang w:val="en-US" w:bidi="he-IL"/>
        </w:rPr>
      </w:pPr>
      <w:r w:rsidRPr="00A35D1E">
        <w:rPr>
          <w:rFonts w:ascii="Palatino Linotype" w:hAnsi="Palatino Linotype" w:cs="Arial"/>
          <w:i/>
          <w:sz w:val="18"/>
          <w:szCs w:val="18"/>
          <w:lang w:bidi="he-IL"/>
        </w:rPr>
        <w:t>Β</w:t>
      </w:r>
      <w:r w:rsidRPr="00A35D1E">
        <w:rPr>
          <w:rFonts w:ascii="Palatino Linotype" w:hAnsi="Palatino Linotype" w:cs="Arial"/>
          <w:i/>
          <w:sz w:val="18"/>
          <w:szCs w:val="18"/>
          <w:lang w:val="en-US" w:bidi="he-IL"/>
        </w:rPr>
        <w:t>. “</w:t>
      </w:r>
      <w:r w:rsidRPr="00A35D1E">
        <w:rPr>
          <w:rFonts w:ascii="Palatino Linotype" w:hAnsi="Palatino Linotype" w:cs="Arial"/>
          <w:i/>
          <w:color w:val="FF0000"/>
          <w:sz w:val="18"/>
          <w:szCs w:val="18"/>
          <w:lang w:val="en-US" w:bidi="he-IL"/>
        </w:rPr>
        <w:t>VERBAL TRANSMISSION” – CHARACTERISTICS</w:t>
      </w:r>
      <w:r w:rsidRPr="00A35D1E">
        <w:rPr>
          <w:rFonts w:ascii="Palatino Linotype" w:hAnsi="Palatino Linotype" w:cs="Arial"/>
          <w:i/>
          <w:sz w:val="18"/>
          <w:szCs w:val="18"/>
          <w:lang w:val="en-US" w:bidi="he-IL"/>
        </w:rPr>
        <w:t xml:space="preserve"> OF PARACLESIS </w:t>
      </w:r>
      <w:r w:rsidRPr="00A35D1E">
        <w:rPr>
          <w:rFonts w:ascii="Palatino Linotype" w:hAnsi="Palatino Linotype" w:cs="Arial"/>
          <w:i/>
          <w:sz w:val="18"/>
          <w:szCs w:val="18"/>
          <w:vertAlign w:val="superscript"/>
          <w:lang w:val="en-US" w:bidi="he-IL"/>
        </w:rPr>
        <w:t>3</w:t>
      </w:r>
      <w:r w:rsidRPr="00A35D1E">
        <w:rPr>
          <w:rFonts w:ascii="Palatino Linotype" w:hAnsi="Palatino Linotype" w:cs="SBL Greek"/>
          <w:i/>
          <w:sz w:val="18"/>
          <w:szCs w:val="18"/>
          <w:lang w:bidi="he-IL"/>
        </w:rPr>
        <w:t>Ἡ</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γὰρ</w:t>
      </w:r>
      <w:r w:rsidRPr="00A35D1E">
        <w:rPr>
          <w:rFonts w:ascii="Palatino Linotype" w:hAnsi="Palatino Linotype" w:cs="SBL Greek"/>
          <w:i/>
          <w:sz w:val="18"/>
          <w:szCs w:val="18"/>
          <w:lang w:val="en-US" w:bidi="he-IL"/>
        </w:rPr>
        <w:t xml:space="preserve"> </w:t>
      </w:r>
      <w:r w:rsidRPr="00A35D1E">
        <w:rPr>
          <w:rFonts w:ascii="Palatino Linotype" w:hAnsi="Palatino Linotype" w:cs="SBL Greek"/>
          <w:b/>
          <w:i/>
          <w:sz w:val="18"/>
          <w:szCs w:val="18"/>
          <w:lang w:bidi="he-IL"/>
        </w:rPr>
        <w:t>παράκλησις</w:t>
      </w:r>
      <w:r w:rsidRPr="00A35D1E">
        <w:rPr>
          <w:rFonts w:ascii="Palatino Linotype" w:hAnsi="Palatino Linotype" w:cs="SBL Greek"/>
          <w:b/>
          <w:i/>
          <w:sz w:val="18"/>
          <w:szCs w:val="18"/>
          <w:lang w:val="en-US" w:bidi="he-IL"/>
        </w:rPr>
        <w:t xml:space="preserve"> </w:t>
      </w:r>
      <w:r w:rsidRPr="00A35D1E">
        <w:rPr>
          <w:rFonts w:ascii="Palatino Linotype" w:hAnsi="Palatino Linotype" w:cs="SBL Greek"/>
          <w:b/>
          <w:i/>
          <w:sz w:val="18"/>
          <w:szCs w:val="18"/>
          <w:lang w:bidi="he-IL"/>
        </w:rPr>
        <w:t>ἡμῶν</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οὐκ</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ἐκ</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πλάνης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οὐδὲ</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ἐξ</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ἀκαθαρσίας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οὐδὲ</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ἐν</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δόλῳ</w:t>
      </w:r>
      <w:r w:rsidRPr="00A35D1E">
        <w:rPr>
          <w:rFonts w:ascii="Palatino Linotype" w:hAnsi="Palatino Linotype" w:cs="SBL Greek"/>
          <w:i/>
          <w:sz w:val="18"/>
          <w:szCs w:val="18"/>
          <w:lang w:val="en-US" w:bidi="he-IL"/>
        </w:rPr>
        <w:t>,</w:t>
      </w:r>
      <w:r w:rsidRPr="00A35D1E">
        <w:rPr>
          <w:rFonts w:ascii="Palatino Linotype" w:hAnsi="Palatino Linotype" w:cs="Arial"/>
          <w:i/>
          <w:sz w:val="18"/>
          <w:szCs w:val="18"/>
          <w:lang w:val="en-US" w:bidi="he-IL"/>
        </w:rPr>
        <w:t xml:space="preserve"> </w:t>
      </w:r>
    </w:p>
    <w:p w:rsidR="00D15B2D" w:rsidRPr="00A35D1E" w:rsidRDefault="00D15B2D" w:rsidP="00D15B2D">
      <w:pPr>
        <w:autoSpaceDE w:val="0"/>
        <w:autoSpaceDN w:val="0"/>
        <w:adjustRightInd w:val="0"/>
        <w:spacing w:after="0" w:line="240" w:lineRule="auto"/>
        <w:ind w:left="1440" w:firstLine="60"/>
        <w:jc w:val="both"/>
        <w:rPr>
          <w:rFonts w:ascii="Palatino Linotype" w:hAnsi="Palatino Linotype" w:cs="Arial"/>
          <w:i/>
          <w:sz w:val="18"/>
          <w:szCs w:val="18"/>
          <w:lang w:val="en-US" w:bidi="he-IL"/>
        </w:rPr>
      </w:pPr>
    </w:p>
    <w:p w:rsidR="00D15B2D" w:rsidRPr="00A35D1E" w:rsidRDefault="00D15B2D" w:rsidP="00D15B2D">
      <w:pPr>
        <w:autoSpaceDE w:val="0"/>
        <w:autoSpaceDN w:val="0"/>
        <w:adjustRightInd w:val="0"/>
        <w:spacing w:after="0" w:line="240" w:lineRule="auto"/>
        <w:ind w:left="1440" w:firstLine="60"/>
        <w:jc w:val="both"/>
        <w:rPr>
          <w:rFonts w:ascii="Palatino Linotype" w:hAnsi="Palatino Linotype" w:cs="SBL Greek"/>
          <w:i/>
          <w:sz w:val="18"/>
          <w:szCs w:val="18"/>
          <w:lang w:val="en-US" w:bidi="he-IL"/>
        </w:rPr>
      </w:pPr>
      <w:r w:rsidRPr="00A35D1E">
        <w:rPr>
          <w:rFonts w:ascii="Palatino Linotype" w:hAnsi="Palatino Linotype" w:cs="Arial"/>
          <w:i/>
          <w:sz w:val="18"/>
          <w:szCs w:val="18"/>
          <w:lang w:val="en-US" w:bidi="he-IL"/>
        </w:rPr>
        <w:t xml:space="preserve">C. </w:t>
      </w:r>
      <w:r w:rsidRPr="00A35D1E">
        <w:rPr>
          <w:rFonts w:ascii="Palatino Linotype" w:hAnsi="Palatino Linotype" w:cs="Arial"/>
          <w:b/>
          <w:i/>
          <w:sz w:val="18"/>
          <w:szCs w:val="18"/>
          <w:lang w:val="en-US" w:bidi="he-IL"/>
        </w:rPr>
        <w:t>BEHAVIOR OF THE APOSTLES</w:t>
      </w:r>
      <w:r w:rsidRPr="00A35D1E">
        <w:rPr>
          <w:rFonts w:ascii="Palatino Linotype" w:hAnsi="Palatino Linotype" w:cs="Arial"/>
          <w:i/>
          <w:sz w:val="18"/>
          <w:szCs w:val="18"/>
          <w:lang w:val="en-US" w:bidi="he-IL"/>
        </w:rPr>
        <w:t xml:space="preserve"> </w:t>
      </w:r>
      <w:r w:rsidRPr="00A35D1E">
        <w:rPr>
          <w:rFonts w:ascii="Palatino Linotype" w:hAnsi="Palatino Linotype" w:cs="Arial"/>
          <w:i/>
          <w:sz w:val="18"/>
          <w:szCs w:val="18"/>
          <w:vertAlign w:val="superscript"/>
          <w:lang w:val="en-US" w:bidi="he-IL"/>
        </w:rPr>
        <w:t xml:space="preserve">4 </w:t>
      </w:r>
      <w:r w:rsidRPr="00A35D1E">
        <w:rPr>
          <w:rFonts w:ascii="Palatino Linotype" w:hAnsi="Palatino Linotype" w:cs="SBL Greek"/>
          <w:i/>
          <w:sz w:val="18"/>
          <w:szCs w:val="18"/>
          <w:lang w:bidi="he-IL"/>
        </w:rPr>
        <w:t>ἀλλὰ</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καθὼς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δεδοκιμάσμεθα</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ὑπὸ</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τοῦ</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caps/>
          <w:sz w:val="18"/>
          <w:szCs w:val="18"/>
          <w:lang w:bidi="he-IL"/>
        </w:rPr>
        <w:t>θ</w:t>
      </w:r>
      <w:r w:rsidRPr="00A35D1E">
        <w:rPr>
          <w:rFonts w:ascii="Palatino Linotype" w:hAnsi="Palatino Linotype" w:cs="SBL Greek"/>
          <w:i/>
          <w:sz w:val="18"/>
          <w:szCs w:val="18"/>
          <w:lang w:bidi="he-IL"/>
        </w:rPr>
        <w:t>εοῦ</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πιστευθῆναι</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τὸ</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caps/>
          <w:sz w:val="18"/>
          <w:szCs w:val="18"/>
          <w:lang w:bidi="he-IL"/>
        </w:rPr>
        <w:t>ε</w:t>
      </w:r>
      <w:r w:rsidRPr="00A35D1E">
        <w:rPr>
          <w:rFonts w:ascii="Palatino Linotype" w:hAnsi="Palatino Linotype" w:cs="SBL Greek"/>
          <w:i/>
          <w:sz w:val="18"/>
          <w:szCs w:val="18"/>
          <w:lang w:bidi="he-IL"/>
        </w:rPr>
        <w:t>ὐαγγέλιον</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οὕτως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λαλοῦμεν</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οὐχ</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ὡς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ἀνθρώποις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ἀρέσκοντες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ἀλλὰ</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Θεῷ</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τῷ</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δοκιμάζοντι</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τὰς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καρδίας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ἡμῶν</w:t>
      </w:r>
      <w:r w:rsidRPr="00A35D1E">
        <w:rPr>
          <w:rFonts w:ascii="Palatino Linotype" w:hAnsi="Palatino Linotype" w:cs="SBL Greek"/>
          <w:i/>
          <w:sz w:val="18"/>
          <w:szCs w:val="18"/>
          <w:lang w:val="en-US" w:bidi="he-IL"/>
        </w:rPr>
        <w:t xml:space="preserve">. </w:t>
      </w:r>
      <w:r w:rsidRPr="00A35D1E">
        <w:rPr>
          <w:rFonts w:ascii="Palatino Linotype" w:hAnsi="Palatino Linotype" w:cs="Arial"/>
          <w:i/>
          <w:sz w:val="18"/>
          <w:szCs w:val="18"/>
          <w:vertAlign w:val="superscript"/>
          <w:lang w:val="en-US" w:bidi="he-IL"/>
        </w:rPr>
        <w:t>5</w:t>
      </w:r>
      <w:r w:rsidRPr="00A35D1E">
        <w:rPr>
          <w:rFonts w:ascii="Palatino Linotype" w:hAnsi="Palatino Linotype" w:cs="SBL Greek"/>
          <w:i/>
          <w:sz w:val="18"/>
          <w:szCs w:val="18"/>
          <w:lang w:bidi="he-IL"/>
        </w:rPr>
        <w:t>Οὔτε</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γάρ</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ποτε</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ἐν</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λόγῳ</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κολακείας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ἐγενήθημεν</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καθὼς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οἴδατε</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οὔτε</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ἐν</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προφάσει</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πλεονεξίας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Θεὸς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μάρτυς</w:t>
      </w:r>
      <w:r w:rsidRPr="00A35D1E">
        <w:rPr>
          <w:rFonts w:ascii="Palatino Linotype" w:hAnsi="Palatino Linotype" w:cs="SBL Greek"/>
          <w:i/>
          <w:sz w:val="18"/>
          <w:szCs w:val="18"/>
          <w:lang w:val="en-US" w:bidi="he-IL"/>
        </w:rPr>
        <w:t>,</w:t>
      </w:r>
      <w:r w:rsidRPr="00A35D1E">
        <w:rPr>
          <w:rFonts w:ascii="Palatino Linotype" w:hAnsi="Palatino Linotype" w:cs="Arial"/>
          <w:i/>
          <w:sz w:val="18"/>
          <w:szCs w:val="18"/>
          <w:lang w:val="en-US" w:bidi="he-IL"/>
        </w:rPr>
        <w:t xml:space="preserve"> </w:t>
      </w:r>
      <w:r w:rsidRPr="00A35D1E">
        <w:rPr>
          <w:rFonts w:ascii="Palatino Linotype" w:hAnsi="Palatino Linotype" w:cs="Arial"/>
          <w:i/>
          <w:sz w:val="18"/>
          <w:szCs w:val="18"/>
          <w:vertAlign w:val="superscript"/>
          <w:lang w:val="en-US" w:bidi="he-IL"/>
        </w:rPr>
        <w:t>6</w:t>
      </w:r>
      <w:r w:rsidRPr="00A35D1E">
        <w:rPr>
          <w:rFonts w:ascii="Palatino Linotype" w:hAnsi="Palatino Linotype" w:cs="SBL Greek"/>
          <w:i/>
          <w:sz w:val="18"/>
          <w:szCs w:val="18"/>
          <w:lang w:bidi="he-IL"/>
        </w:rPr>
        <w:t>οὔτε</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ζητοῦντες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ἐξ</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ἀνθρώπων</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δόξαν</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οὔτε</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ἀφ᾽</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ὑμῶν</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οὔτε</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ἀπ᾽</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ἄλλων</w:t>
      </w:r>
      <w:r w:rsidRPr="00A35D1E">
        <w:rPr>
          <w:rFonts w:ascii="Palatino Linotype" w:hAnsi="Palatino Linotype" w:cs="SBL Greek"/>
          <w:i/>
          <w:sz w:val="18"/>
          <w:szCs w:val="18"/>
          <w:lang w:val="en-US" w:bidi="he-IL"/>
        </w:rPr>
        <w:t>,</w:t>
      </w:r>
      <w:r w:rsidRPr="00A35D1E">
        <w:rPr>
          <w:rFonts w:ascii="Palatino Linotype" w:hAnsi="Palatino Linotype" w:cs="Arial"/>
          <w:i/>
          <w:sz w:val="18"/>
          <w:szCs w:val="18"/>
          <w:vertAlign w:val="superscript"/>
          <w:lang w:val="en-US" w:bidi="he-IL"/>
        </w:rPr>
        <w:t xml:space="preserve"> </w:t>
      </w:r>
      <w:r w:rsidRPr="00A35D1E">
        <w:rPr>
          <w:rFonts w:ascii="Palatino Linotype" w:hAnsi="Palatino Linotype" w:cs="Arial"/>
          <w:b/>
          <w:i/>
          <w:sz w:val="18"/>
          <w:szCs w:val="18"/>
          <w:vertAlign w:val="superscript"/>
          <w:lang w:val="en-US" w:bidi="he-IL"/>
        </w:rPr>
        <w:t>7</w:t>
      </w:r>
      <w:r w:rsidRPr="00A35D1E">
        <w:rPr>
          <w:rFonts w:ascii="Palatino Linotype" w:hAnsi="Palatino Linotype" w:cs="SBL Greek"/>
          <w:b/>
          <w:i/>
          <w:sz w:val="18"/>
          <w:szCs w:val="18"/>
          <w:lang w:bidi="he-IL"/>
        </w:rPr>
        <w:t>δυνάμενοι</w:t>
      </w:r>
      <w:r w:rsidRPr="00A35D1E">
        <w:rPr>
          <w:rFonts w:ascii="Palatino Linotype" w:hAnsi="Palatino Linotype" w:cs="SBL Greek"/>
          <w:b/>
          <w:i/>
          <w:sz w:val="18"/>
          <w:szCs w:val="18"/>
          <w:lang w:val="en-US" w:bidi="he-IL"/>
        </w:rPr>
        <w:t xml:space="preserve"> </w:t>
      </w:r>
      <w:r w:rsidRPr="00A35D1E">
        <w:rPr>
          <w:rFonts w:ascii="Palatino Linotype" w:hAnsi="Palatino Linotype" w:cs="SBL Greek"/>
          <w:b/>
          <w:i/>
          <w:sz w:val="18"/>
          <w:szCs w:val="18"/>
          <w:lang w:bidi="he-IL"/>
        </w:rPr>
        <w:t>ἐν</w:t>
      </w:r>
      <w:r w:rsidRPr="00A35D1E">
        <w:rPr>
          <w:rFonts w:ascii="Palatino Linotype" w:hAnsi="Palatino Linotype" w:cs="SBL Greek"/>
          <w:b/>
          <w:i/>
          <w:sz w:val="18"/>
          <w:szCs w:val="18"/>
          <w:lang w:val="en-US" w:bidi="he-IL"/>
        </w:rPr>
        <w:t xml:space="preserve"> </w:t>
      </w:r>
      <w:r w:rsidRPr="00A35D1E">
        <w:rPr>
          <w:rFonts w:ascii="Palatino Linotype" w:hAnsi="Palatino Linotype" w:cs="SBL Greek"/>
          <w:b/>
          <w:i/>
          <w:sz w:val="18"/>
          <w:szCs w:val="18"/>
          <w:lang w:bidi="he-IL"/>
        </w:rPr>
        <w:t>βάρει</w:t>
      </w:r>
      <w:r w:rsidRPr="00A35D1E">
        <w:rPr>
          <w:rFonts w:ascii="Palatino Linotype" w:hAnsi="Palatino Linotype" w:cs="SBL Greek"/>
          <w:b/>
          <w:i/>
          <w:sz w:val="18"/>
          <w:szCs w:val="18"/>
          <w:lang w:val="en-US" w:bidi="he-IL"/>
        </w:rPr>
        <w:t xml:space="preserve"> </w:t>
      </w:r>
      <w:r w:rsidRPr="00A35D1E">
        <w:rPr>
          <w:rFonts w:ascii="Palatino Linotype" w:hAnsi="Palatino Linotype" w:cs="SBL Greek"/>
          <w:b/>
          <w:i/>
          <w:sz w:val="18"/>
          <w:szCs w:val="18"/>
          <w:lang w:bidi="he-IL"/>
        </w:rPr>
        <w:t>εἶναι</w:t>
      </w:r>
      <w:r w:rsidRPr="00A35D1E">
        <w:rPr>
          <w:rFonts w:ascii="Palatino Linotype" w:hAnsi="Palatino Linotype" w:cs="SBL Greek"/>
          <w:b/>
          <w:i/>
          <w:sz w:val="18"/>
          <w:szCs w:val="18"/>
          <w:lang w:val="en-US" w:bidi="he-IL"/>
        </w:rPr>
        <w:t xml:space="preserve"> </w:t>
      </w:r>
      <w:r w:rsidRPr="00A35D1E">
        <w:rPr>
          <w:rFonts w:ascii="Palatino Linotype" w:hAnsi="Palatino Linotype" w:cs="SBL Greek"/>
          <w:b/>
          <w:i/>
          <w:sz w:val="18"/>
          <w:szCs w:val="18"/>
          <w:lang w:bidi="he-IL"/>
        </w:rPr>
        <w:t>ὡς</w:t>
      </w:r>
      <w:r w:rsidRPr="00A35D1E">
        <w:rPr>
          <w:rFonts w:ascii="Palatino Linotype" w:hAnsi="Palatino Linotype" w:cs="SBL Greek"/>
          <w:b/>
          <w:i/>
          <w:sz w:val="18"/>
          <w:szCs w:val="18"/>
          <w:lang w:val="en-US" w:bidi="he-IL"/>
        </w:rPr>
        <w:t xml:space="preserve"> </w:t>
      </w:r>
      <w:r w:rsidRPr="00A35D1E">
        <w:rPr>
          <w:rFonts w:ascii="Palatino Linotype" w:hAnsi="Palatino Linotype" w:cs="SBL Greek"/>
          <w:b/>
          <w:i/>
          <w:sz w:val="18"/>
          <w:szCs w:val="18"/>
          <w:lang w:bidi="he-IL"/>
        </w:rPr>
        <w:t>Χριστοῦ</w:t>
      </w:r>
      <w:r w:rsidRPr="00A35D1E">
        <w:rPr>
          <w:rFonts w:ascii="Palatino Linotype" w:hAnsi="Palatino Linotype" w:cs="SBL Greek"/>
          <w:b/>
          <w:i/>
          <w:sz w:val="18"/>
          <w:szCs w:val="18"/>
          <w:lang w:val="en-US" w:bidi="he-IL"/>
        </w:rPr>
        <w:t xml:space="preserve"> </w:t>
      </w:r>
      <w:r w:rsidRPr="00A35D1E">
        <w:rPr>
          <w:rFonts w:ascii="Palatino Linotype" w:hAnsi="Palatino Linotype" w:cs="SBL Greek"/>
          <w:b/>
          <w:i/>
          <w:sz w:val="18"/>
          <w:szCs w:val="18"/>
          <w:lang w:bidi="he-IL"/>
        </w:rPr>
        <w:t>ἀπόστολοι</w:t>
      </w:r>
      <w:r w:rsidRPr="00A35D1E">
        <w:rPr>
          <w:rFonts w:ascii="Palatino Linotype" w:hAnsi="Palatino Linotype" w:cs="SBL Greek"/>
          <w:i/>
          <w:sz w:val="18"/>
          <w:szCs w:val="18"/>
          <w:lang w:val="en-US" w:bidi="he-IL"/>
        </w:rPr>
        <w:t>.</w:t>
      </w:r>
    </w:p>
    <w:p w:rsidR="00D15B2D" w:rsidRPr="00A35D1E" w:rsidRDefault="00D15B2D" w:rsidP="00D15B2D">
      <w:pPr>
        <w:autoSpaceDE w:val="0"/>
        <w:autoSpaceDN w:val="0"/>
        <w:adjustRightInd w:val="0"/>
        <w:spacing w:after="0" w:line="240" w:lineRule="auto"/>
        <w:ind w:left="1440" w:firstLine="60"/>
        <w:jc w:val="both"/>
        <w:rPr>
          <w:rFonts w:ascii="Palatino Linotype" w:hAnsi="Palatino Linotype" w:cs="Arial"/>
          <w:i/>
          <w:sz w:val="18"/>
          <w:szCs w:val="18"/>
          <w:lang w:val="en-US" w:bidi="he-IL"/>
        </w:rPr>
      </w:pPr>
    </w:p>
    <w:p w:rsidR="00D15B2D" w:rsidRPr="00A35D1E" w:rsidRDefault="00D15B2D" w:rsidP="00D15B2D">
      <w:pPr>
        <w:autoSpaceDE w:val="0"/>
        <w:autoSpaceDN w:val="0"/>
        <w:adjustRightInd w:val="0"/>
        <w:spacing w:after="0" w:line="240" w:lineRule="auto"/>
        <w:ind w:left="2160"/>
        <w:jc w:val="both"/>
        <w:rPr>
          <w:rFonts w:ascii="Palatino Linotype" w:hAnsi="Palatino Linotype" w:cs="Arial"/>
          <w:b/>
          <w:i/>
          <w:sz w:val="18"/>
          <w:szCs w:val="18"/>
          <w:lang w:val="en-US" w:bidi="he-IL"/>
        </w:rPr>
      </w:pPr>
      <w:r w:rsidRPr="00A35D1E">
        <w:rPr>
          <w:rFonts w:ascii="Palatino Linotype" w:hAnsi="Palatino Linotype" w:cs="SBL Greek"/>
          <w:b/>
          <w:i/>
          <w:sz w:val="18"/>
          <w:szCs w:val="18"/>
          <w:lang w:val="en-US" w:bidi="he-IL"/>
        </w:rPr>
        <w:t>D</w:t>
      </w:r>
      <w:r w:rsidRPr="00A35D1E">
        <w:rPr>
          <w:rFonts w:ascii="Palatino Linotype" w:hAnsi="Palatino Linotype" w:cs="SBL Greek"/>
          <w:b/>
          <w:i/>
          <w:color w:val="FF0000"/>
          <w:sz w:val="18"/>
          <w:szCs w:val="18"/>
          <w:lang w:val="en-US" w:bidi="he-IL"/>
        </w:rPr>
        <w:t xml:space="preserve">. </w:t>
      </w:r>
      <w:r w:rsidRPr="00A35D1E">
        <w:rPr>
          <w:rFonts w:ascii="Palatino Linotype" w:hAnsi="Palatino Linotype" w:cs="Arial"/>
          <w:b/>
          <w:i/>
          <w:color w:val="FF0000"/>
          <w:sz w:val="18"/>
          <w:szCs w:val="18"/>
          <w:lang w:val="en-US" w:bidi="he-IL"/>
        </w:rPr>
        <w:t>TRANSMISSION</w:t>
      </w:r>
      <w:r w:rsidRPr="00A35D1E">
        <w:rPr>
          <w:rFonts w:ascii="Palatino Linotype" w:hAnsi="Palatino Linotype" w:cs="Arial"/>
          <w:b/>
          <w:i/>
          <w:sz w:val="18"/>
          <w:szCs w:val="18"/>
          <w:lang w:val="en-US" w:bidi="he-IL"/>
        </w:rPr>
        <w:t xml:space="preserve"> OF LIFE</w:t>
      </w:r>
      <w:r w:rsidRPr="00A35D1E">
        <w:rPr>
          <w:rFonts w:ascii="Palatino Linotype" w:hAnsi="Palatino Linotype" w:cs="Arial"/>
          <w:i/>
          <w:sz w:val="18"/>
          <w:szCs w:val="18"/>
          <w:lang w:val="en-US" w:bidi="he-IL"/>
        </w:rPr>
        <w:t xml:space="preserve"> </w:t>
      </w:r>
      <w:r w:rsidRPr="00A35D1E">
        <w:rPr>
          <w:rFonts w:ascii="Palatino Linotype" w:hAnsi="Palatino Linotype" w:cs="SBL Greek"/>
          <w:i/>
          <w:sz w:val="18"/>
          <w:szCs w:val="18"/>
          <w:lang w:bidi="he-IL"/>
        </w:rPr>
        <w:t>Ἀλλὰ</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ἐγενήθημεν</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ν</w:t>
      </w:r>
      <w:r w:rsidRPr="00A35D1E">
        <w:rPr>
          <w:rFonts w:ascii="Palatino Linotype" w:hAnsi="Palatino Linotype" w:cs="SBL Greek"/>
          <w:i/>
          <w:sz w:val="18"/>
          <w:szCs w:val="18"/>
          <w:lang w:val="en-US" w:bidi="he-IL"/>
        </w:rPr>
        <w:t>)</w:t>
      </w:r>
      <w:r w:rsidRPr="00A35D1E">
        <w:rPr>
          <w:rFonts w:ascii="Palatino Linotype" w:hAnsi="Palatino Linotype" w:cs="SBL Greek"/>
          <w:i/>
          <w:sz w:val="18"/>
          <w:szCs w:val="18"/>
          <w:lang w:bidi="he-IL"/>
        </w:rPr>
        <w:t>ήπιοι</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ἐν</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μέσῳ</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ὑμῶν</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ὡς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ἐὰν</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τροφὸς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θάλπῃ</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τὰ</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ἑαυτῆς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τέκνα</w:t>
      </w:r>
      <w:r w:rsidRPr="00A35D1E">
        <w:rPr>
          <w:rFonts w:ascii="Palatino Linotype" w:hAnsi="Palatino Linotype" w:cs="SBL Greek"/>
          <w:i/>
          <w:sz w:val="18"/>
          <w:szCs w:val="18"/>
          <w:lang w:val="en-US" w:bidi="he-IL"/>
        </w:rPr>
        <w:t>.</w:t>
      </w:r>
      <w:r w:rsidRPr="00A35D1E">
        <w:rPr>
          <w:rFonts w:ascii="Palatino Linotype" w:hAnsi="Palatino Linotype" w:cs="Arial"/>
          <w:i/>
          <w:sz w:val="18"/>
          <w:szCs w:val="18"/>
          <w:lang w:val="en-US" w:bidi="he-IL"/>
        </w:rPr>
        <w:t xml:space="preserve"> </w:t>
      </w:r>
      <w:r w:rsidRPr="00A35D1E">
        <w:rPr>
          <w:rFonts w:ascii="Palatino Linotype" w:hAnsi="Palatino Linotype" w:cs="Arial"/>
          <w:i/>
          <w:sz w:val="18"/>
          <w:szCs w:val="18"/>
          <w:vertAlign w:val="superscript"/>
          <w:lang w:val="en-US" w:bidi="he-IL"/>
        </w:rPr>
        <w:t>8</w:t>
      </w:r>
      <w:r w:rsidRPr="00A35D1E">
        <w:rPr>
          <w:rFonts w:ascii="Palatino Linotype" w:hAnsi="Palatino Linotype" w:cs="SBL Greek"/>
          <w:i/>
          <w:sz w:val="18"/>
          <w:szCs w:val="18"/>
          <w:lang w:val="en-US" w:bidi="he-IL"/>
        </w:rPr>
        <w:t>O</w:t>
      </w:r>
      <w:r w:rsidRPr="00A35D1E">
        <w:rPr>
          <w:rFonts w:ascii="Palatino Linotype" w:hAnsi="Palatino Linotype" w:cs="SBL Greek"/>
          <w:i/>
          <w:sz w:val="18"/>
          <w:szCs w:val="18"/>
          <w:lang w:bidi="he-IL"/>
        </w:rPr>
        <w:t>ὕτως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ὁμειρόμενοι</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ὑμῶν</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εὐδοκοῦμεν</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μεταδοῦναι</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ὑμῖν</w:t>
      </w:r>
      <w:r w:rsidRPr="00A35D1E">
        <w:rPr>
          <w:rFonts w:ascii="Palatino Linotype" w:hAnsi="Palatino Linotype" w:cs="SBL Greek"/>
          <w:i/>
          <w:sz w:val="18"/>
          <w:szCs w:val="18"/>
          <w:lang w:val="en-US" w:bidi="he-IL"/>
        </w:rPr>
        <w:t xml:space="preserve"> </w:t>
      </w:r>
      <w:r w:rsidRPr="00A35D1E">
        <w:rPr>
          <w:rFonts w:ascii="Palatino Linotype" w:hAnsi="Palatino Linotype" w:cs="SBL Greek"/>
          <w:b/>
          <w:i/>
          <w:sz w:val="18"/>
          <w:szCs w:val="18"/>
          <w:lang w:bidi="he-IL"/>
        </w:rPr>
        <w:t>οὐ</w:t>
      </w:r>
      <w:r w:rsidRPr="00A35D1E">
        <w:rPr>
          <w:rFonts w:ascii="Palatino Linotype" w:hAnsi="Palatino Linotype" w:cs="SBL Greek"/>
          <w:b/>
          <w:i/>
          <w:sz w:val="18"/>
          <w:szCs w:val="18"/>
          <w:lang w:val="en-US" w:bidi="he-IL"/>
        </w:rPr>
        <w:t xml:space="preserve"> </w:t>
      </w:r>
      <w:r w:rsidRPr="00A35D1E">
        <w:rPr>
          <w:rFonts w:ascii="Palatino Linotype" w:hAnsi="Palatino Linotype" w:cs="SBL Greek"/>
          <w:b/>
          <w:i/>
          <w:sz w:val="18"/>
          <w:szCs w:val="18"/>
          <w:lang w:bidi="he-IL"/>
        </w:rPr>
        <w:t>μόνον</w:t>
      </w:r>
      <w:r w:rsidRPr="00A35D1E">
        <w:rPr>
          <w:rFonts w:ascii="Palatino Linotype" w:hAnsi="Palatino Linotype" w:cs="SBL Greek"/>
          <w:b/>
          <w:i/>
          <w:sz w:val="18"/>
          <w:szCs w:val="18"/>
          <w:lang w:val="en-US" w:bidi="he-IL"/>
        </w:rPr>
        <w:t xml:space="preserve"> </w:t>
      </w:r>
      <w:r w:rsidRPr="00A35D1E">
        <w:rPr>
          <w:rFonts w:ascii="Palatino Linotype" w:hAnsi="Palatino Linotype" w:cs="SBL Greek"/>
          <w:b/>
          <w:i/>
          <w:sz w:val="18"/>
          <w:szCs w:val="18"/>
          <w:lang w:bidi="he-IL"/>
        </w:rPr>
        <w:t>τὸ</w:t>
      </w:r>
      <w:r w:rsidRPr="00A35D1E">
        <w:rPr>
          <w:rFonts w:ascii="Palatino Linotype" w:hAnsi="Palatino Linotype" w:cs="SBL Greek"/>
          <w:b/>
          <w:i/>
          <w:sz w:val="18"/>
          <w:szCs w:val="18"/>
          <w:lang w:val="en-US" w:bidi="he-IL"/>
        </w:rPr>
        <w:t xml:space="preserve"> </w:t>
      </w:r>
      <w:r w:rsidRPr="00A35D1E">
        <w:rPr>
          <w:rFonts w:ascii="Palatino Linotype" w:hAnsi="Palatino Linotype" w:cs="SBL Greek"/>
          <w:b/>
          <w:i/>
          <w:sz w:val="18"/>
          <w:szCs w:val="18"/>
          <w:lang w:bidi="he-IL"/>
        </w:rPr>
        <w:t>εὐαγγέλιον</w:t>
      </w:r>
      <w:r w:rsidRPr="00A35D1E">
        <w:rPr>
          <w:rFonts w:ascii="Palatino Linotype" w:hAnsi="Palatino Linotype" w:cs="SBL Greek"/>
          <w:b/>
          <w:i/>
          <w:sz w:val="18"/>
          <w:szCs w:val="18"/>
          <w:lang w:val="en-US" w:bidi="he-IL"/>
        </w:rPr>
        <w:t xml:space="preserve"> </w:t>
      </w:r>
      <w:r w:rsidRPr="00A35D1E">
        <w:rPr>
          <w:rFonts w:ascii="Palatino Linotype" w:hAnsi="Palatino Linotype" w:cs="SBL Greek"/>
          <w:b/>
          <w:i/>
          <w:sz w:val="18"/>
          <w:szCs w:val="18"/>
          <w:lang w:bidi="he-IL"/>
        </w:rPr>
        <w:t>τοῦ</w:t>
      </w:r>
      <w:r w:rsidRPr="00A35D1E">
        <w:rPr>
          <w:rFonts w:ascii="Palatino Linotype" w:hAnsi="Palatino Linotype" w:cs="SBL Greek"/>
          <w:b/>
          <w:i/>
          <w:sz w:val="18"/>
          <w:szCs w:val="18"/>
          <w:lang w:val="en-US" w:bidi="he-IL"/>
        </w:rPr>
        <w:t xml:space="preserve"> </w:t>
      </w:r>
      <w:r w:rsidRPr="00A35D1E">
        <w:rPr>
          <w:rFonts w:ascii="Palatino Linotype" w:hAnsi="Palatino Linotype" w:cs="SBL Greek"/>
          <w:b/>
          <w:i/>
          <w:sz w:val="18"/>
          <w:szCs w:val="18"/>
          <w:lang w:bidi="he-IL"/>
        </w:rPr>
        <w:t>Θεοῦ</w:t>
      </w:r>
      <w:r w:rsidRPr="00A35D1E">
        <w:rPr>
          <w:rFonts w:ascii="Palatino Linotype" w:hAnsi="Palatino Linotype" w:cs="SBL Greek"/>
          <w:b/>
          <w:i/>
          <w:sz w:val="18"/>
          <w:szCs w:val="18"/>
          <w:lang w:val="en-US" w:bidi="he-IL"/>
        </w:rPr>
        <w:t xml:space="preserve"> </w:t>
      </w:r>
      <w:r w:rsidRPr="00A35D1E">
        <w:rPr>
          <w:rFonts w:ascii="Palatino Linotype" w:hAnsi="Palatino Linotype" w:cs="SBL Greek"/>
          <w:b/>
          <w:i/>
          <w:sz w:val="18"/>
          <w:szCs w:val="18"/>
          <w:lang w:bidi="he-IL"/>
        </w:rPr>
        <w:t>ἀλλὰ</w:t>
      </w:r>
      <w:r w:rsidRPr="00A35D1E">
        <w:rPr>
          <w:rFonts w:ascii="Palatino Linotype" w:hAnsi="Palatino Linotype" w:cs="SBL Greek"/>
          <w:b/>
          <w:i/>
          <w:sz w:val="18"/>
          <w:szCs w:val="18"/>
          <w:lang w:val="en-US" w:bidi="he-IL"/>
        </w:rPr>
        <w:t xml:space="preserve"> </w:t>
      </w:r>
      <w:r w:rsidRPr="00A35D1E">
        <w:rPr>
          <w:rFonts w:ascii="Palatino Linotype" w:hAnsi="Palatino Linotype" w:cs="SBL Greek"/>
          <w:b/>
          <w:i/>
          <w:sz w:val="18"/>
          <w:szCs w:val="18"/>
          <w:lang w:bidi="he-IL"/>
        </w:rPr>
        <w:t>καὶ</w:t>
      </w:r>
      <w:r w:rsidRPr="00A35D1E">
        <w:rPr>
          <w:rFonts w:ascii="Palatino Linotype" w:hAnsi="Palatino Linotype" w:cs="SBL Greek"/>
          <w:b/>
          <w:i/>
          <w:sz w:val="18"/>
          <w:szCs w:val="18"/>
          <w:lang w:val="en-US" w:bidi="he-IL"/>
        </w:rPr>
        <w:t xml:space="preserve"> </w:t>
      </w:r>
      <w:r w:rsidRPr="00A35D1E">
        <w:rPr>
          <w:rFonts w:ascii="Palatino Linotype" w:hAnsi="Palatino Linotype" w:cs="SBL Greek"/>
          <w:b/>
          <w:i/>
          <w:sz w:val="18"/>
          <w:szCs w:val="18"/>
          <w:lang w:bidi="he-IL"/>
        </w:rPr>
        <w:t>τὰς</w:t>
      </w:r>
      <w:r w:rsidRPr="00A35D1E">
        <w:rPr>
          <w:rFonts w:ascii="Palatino Linotype" w:hAnsi="Palatino Linotype" w:cs="SBL Greek"/>
          <w:b/>
          <w:i/>
          <w:sz w:val="18"/>
          <w:szCs w:val="18"/>
          <w:lang w:val="en-US" w:bidi="he-IL"/>
        </w:rPr>
        <w:t xml:space="preserve"> </w:t>
      </w:r>
      <w:r w:rsidRPr="00A35D1E">
        <w:rPr>
          <w:rFonts w:ascii="Palatino Linotype" w:hAnsi="Palatino Linotype" w:cs="SBL Greek"/>
          <w:b/>
          <w:i/>
          <w:sz w:val="18"/>
          <w:szCs w:val="18"/>
          <w:lang w:bidi="he-IL"/>
        </w:rPr>
        <w:t>ἑαυτῶν</w:t>
      </w:r>
      <w:r w:rsidRPr="00A35D1E">
        <w:rPr>
          <w:rFonts w:ascii="Palatino Linotype" w:hAnsi="Palatino Linotype" w:cs="SBL Greek"/>
          <w:b/>
          <w:i/>
          <w:sz w:val="18"/>
          <w:szCs w:val="18"/>
          <w:lang w:val="en-US" w:bidi="he-IL"/>
        </w:rPr>
        <w:t xml:space="preserve"> </w:t>
      </w:r>
      <w:r w:rsidRPr="00A35D1E">
        <w:rPr>
          <w:rFonts w:ascii="Palatino Linotype" w:hAnsi="Palatino Linotype" w:cs="SBL Greek"/>
          <w:b/>
          <w:i/>
          <w:sz w:val="18"/>
          <w:szCs w:val="18"/>
          <w:lang w:bidi="he-IL"/>
        </w:rPr>
        <w:t>ψυχάς</w:t>
      </w:r>
      <w:r w:rsidRPr="00A35D1E">
        <w:rPr>
          <w:rFonts w:ascii="Palatino Linotype" w:hAnsi="Palatino Linotype" w:cs="SBL Greek"/>
          <w:b/>
          <w:i/>
          <w:sz w:val="18"/>
          <w:szCs w:val="18"/>
          <w:lang w:val="en-US" w:bidi="he-IL"/>
        </w:rPr>
        <w:t xml:space="preserve">, </w:t>
      </w:r>
      <w:r w:rsidRPr="00A35D1E">
        <w:rPr>
          <w:rFonts w:ascii="Palatino Linotype" w:hAnsi="Palatino Linotype" w:cs="SBL Greek"/>
          <w:b/>
          <w:i/>
          <w:sz w:val="18"/>
          <w:szCs w:val="18"/>
          <w:lang w:bidi="he-IL"/>
        </w:rPr>
        <w:t>διότι</w:t>
      </w:r>
      <w:r w:rsidRPr="00A35D1E">
        <w:rPr>
          <w:rFonts w:ascii="Palatino Linotype" w:hAnsi="Palatino Linotype" w:cs="SBL Greek"/>
          <w:b/>
          <w:i/>
          <w:sz w:val="18"/>
          <w:szCs w:val="18"/>
          <w:lang w:val="en-US" w:bidi="he-IL"/>
        </w:rPr>
        <w:t xml:space="preserve"> </w:t>
      </w:r>
      <w:r w:rsidRPr="00A35D1E">
        <w:rPr>
          <w:rFonts w:ascii="Palatino Linotype" w:hAnsi="Palatino Linotype" w:cs="SBL Greek"/>
          <w:b/>
          <w:i/>
          <w:sz w:val="18"/>
          <w:szCs w:val="18"/>
          <w:lang w:bidi="he-IL"/>
        </w:rPr>
        <w:t>ἀγαπητοὶ</w:t>
      </w:r>
      <w:r w:rsidRPr="00A35D1E">
        <w:rPr>
          <w:rFonts w:ascii="Palatino Linotype" w:hAnsi="Palatino Linotype" w:cs="SBL Greek"/>
          <w:b/>
          <w:i/>
          <w:sz w:val="18"/>
          <w:szCs w:val="18"/>
          <w:lang w:val="en-US" w:bidi="he-IL"/>
        </w:rPr>
        <w:t xml:space="preserve"> </w:t>
      </w:r>
      <w:r w:rsidRPr="00A35D1E">
        <w:rPr>
          <w:rFonts w:ascii="Palatino Linotype" w:hAnsi="Palatino Linotype" w:cs="SBL Greek"/>
          <w:b/>
          <w:i/>
          <w:sz w:val="18"/>
          <w:szCs w:val="18"/>
          <w:lang w:bidi="he-IL"/>
        </w:rPr>
        <w:t>ἡμῖν</w:t>
      </w:r>
      <w:r w:rsidRPr="00A35D1E">
        <w:rPr>
          <w:rFonts w:ascii="Palatino Linotype" w:hAnsi="Palatino Linotype" w:cs="SBL Greek"/>
          <w:b/>
          <w:i/>
          <w:sz w:val="18"/>
          <w:szCs w:val="18"/>
          <w:lang w:val="en-US" w:bidi="he-IL"/>
        </w:rPr>
        <w:t xml:space="preserve"> </w:t>
      </w:r>
      <w:r w:rsidRPr="00A35D1E">
        <w:rPr>
          <w:rFonts w:ascii="Palatino Linotype" w:hAnsi="Palatino Linotype" w:cs="SBL Greek"/>
          <w:b/>
          <w:i/>
          <w:sz w:val="18"/>
          <w:szCs w:val="18"/>
          <w:lang w:bidi="he-IL"/>
        </w:rPr>
        <w:t>ἐγενήθητε</w:t>
      </w:r>
      <w:r w:rsidRPr="00A35D1E">
        <w:rPr>
          <w:rFonts w:ascii="Palatino Linotype" w:hAnsi="Palatino Linotype" w:cs="SBL Greek"/>
          <w:b/>
          <w:i/>
          <w:sz w:val="18"/>
          <w:szCs w:val="18"/>
          <w:lang w:val="en-US" w:bidi="he-IL"/>
        </w:rPr>
        <w:t>.</w:t>
      </w:r>
    </w:p>
    <w:p w:rsidR="00D15B2D" w:rsidRPr="00A35D1E" w:rsidRDefault="00D15B2D" w:rsidP="00D15B2D">
      <w:pPr>
        <w:autoSpaceDE w:val="0"/>
        <w:autoSpaceDN w:val="0"/>
        <w:adjustRightInd w:val="0"/>
        <w:spacing w:after="0" w:line="240" w:lineRule="auto"/>
        <w:jc w:val="both"/>
        <w:rPr>
          <w:rFonts w:ascii="Palatino Linotype" w:hAnsi="Palatino Linotype" w:cs="Arial"/>
          <w:i/>
          <w:sz w:val="18"/>
          <w:szCs w:val="18"/>
          <w:lang w:val="en-US" w:bidi="he-IL"/>
        </w:rPr>
      </w:pPr>
    </w:p>
    <w:p w:rsidR="00D15B2D" w:rsidRPr="00A35D1E" w:rsidRDefault="00D15B2D" w:rsidP="00D15B2D">
      <w:pPr>
        <w:autoSpaceDE w:val="0"/>
        <w:autoSpaceDN w:val="0"/>
        <w:adjustRightInd w:val="0"/>
        <w:spacing w:after="0" w:line="240" w:lineRule="auto"/>
        <w:ind w:left="1440"/>
        <w:jc w:val="both"/>
        <w:rPr>
          <w:rFonts w:ascii="Palatino Linotype" w:hAnsi="Palatino Linotype" w:cs="Arial"/>
          <w:i/>
          <w:sz w:val="18"/>
          <w:szCs w:val="18"/>
          <w:lang w:val="en-US" w:bidi="he-IL"/>
        </w:rPr>
      </w:pPr>
      <w:r w:rsidRPr="00A35D1E">
        <w:rPr>
          <w:rFonts w:ascii="Palatino Linotype" w:hAnsi="Palatino Linotype" w:cs="Arial"/>
          <w:i/>
          <w:sz w:val="18"/>
          <w:szCs w:val="18"/>
          <w:lang w:val="en-US" w:bidi="he-IL"/>
        </w:rPr>
        <w:t>C’</w:t>
      </w:r>
      <w:r w:rsidRPr="00A35D1E">
        <w:rPr>
          <w:rFonts w:ascii="Palatino Linotype" w:hAnsi="Palatino Linotype" w:cs="Arial"/>
          <w:i/>
          <w:sz w:val="18"/>
          <w:szCs w:val="18"/>
          <w:lang w:bidi="he-IL"/>
        </w:rPr>
        <w:t>΄</w:t>
      </w:r>
      <w:r w:rsidRPr="00A35D1E">
        <w:rPr>
          <w:rFonts w:ascii="Palatino Linotype" w:hAnsi="Palatino Linotype" w:cs="Arial"/>
          <w:i/>
          <w:sz w:val="18"/>
          <w:szCs w:val="18"/>
          <w:lang w:val="en-US" w:bidi="he-IL"/>
        </w:rPr>
        <w:t xml:space="preserve">. </w:t>
      </w:r>
      <w:r w:rsidRPr="00A35D1E">
        <w:rPr>
          <w:rFonts w:ascii="Palatino Linotype" w:hAnsi="Palatino Linotype" w:cs="Arial"/>
          <w:b/>
          <w:i/>
          <w:sz w:val="18"/>
          <w:szCs w:val="18"/>
          <w:lang w:val="en-US" w:bidi="he-IL"/>
        </w:rPr>
        <w:t>BEHAVIOR OF THE APOSTLES</w:t>
      </w:r>
      <w:r w:rsidRPr="00A35D1E">
        <w:rPr>
          <w:rFonts w:ascii="Palatino Linotype" w:hAnsi="Palatino Linotype" w:cs="Arial"/>
          <w:i/>
          <w:sz w:val="18"/>
          <w:szCs w:val="18"/>
          <w:lang w:val="en-US" w:bidi="he-IL"/>
        </w:rPr>
        <w:t xml:space="preserve"> </w:t>
      </w:r>
      <w:r w:rsidRPr="00A35D1E">
        <w:rPr>
          <w:rFonts w:ascii="Palatino Linotype" w:hAnsi="Palatino Linotype" w:cs="Arial"/>
          <w:i/>
          <w:sz w:val="18"/>
          <w:szCs w:val="18"/>
          <w:vertAlign w:val="superscript"/>
          <w:lang w:val="en-US" w:bidi="he-IL"/>
        </w:rPr>
        <w:t>9</w:t>
      </w:r>
      <w:r w:rsidRPr="00A35D1E">
        <w:rPr>
          <w:rFonts w:ascii="Palatino Linotype" w:hAnsi="Palatino Linotype" w:cs="SBL Greek"/>
          <w:i/>
          <w:sz w:val="18"/>
          <w:szCs w:val="18"/>
          <w:lang w:bidi="he-IL"/>
        </w:rPr>
        <w:t>Μνημονεύετε</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γάρ</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ἀδελφοί</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τὸν</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κόπον</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ἡμῶν</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καὶ</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τὸν</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μόχθον</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νυκτὸς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καὶ</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ἡμέρας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ἐργαζόμενοι</w:t>
      </w:r>
      <w:r w:rsidRPr="00A35D1E">
        <w:rPr>
          <w:rFonts w:ascii="Palatino Linotype" w:hAnsi="Palatino Linotype" w:cs="SBL Greek"/>
          <w:i/>
          <w:sz w:val="18"/>
          <w:szCs w:val="18"/>
          <w:lang w:val="en-US" w:bidi="he-IL"/>
        </w:rPr>
        <w:t xml:space="preserve"> </w:t>
      </w:r>
      <w:r w:rsidRPr="00A35D1E">
        <w:rPr>
          <w:rFonts w:ascii="Palatino Linotype" w:hAnsi="Palatino Linotype" w:cs="SBL Greek"/>
          <w:b/>
          <w:i/>
          <w:sz w:val="18"/>
          <w:szCs w:val="18"/>
          <w:lang w:bidi="he-IL"/>
        </w:rPr>
        <w:t>πρὸς</w:t>
      </w:r>
      <w:r w:rsidRPr="00A35D1E">
        <w:rPr>
          <w:rFonts w:ascii="Palatino Linotype" w:hAnsi="Palatino Linotype" w:cs="SBL Greek"/>
          <w:b/>
          <w:i/>
          <w:sz w:val="18"/>
          <w:szCs w:val="18"/>
          <w:lang w:val="en-US" w:bidi="he-IL"/>
        </w:rPr>
        <w:t xml:space="preserve"> </w:t>
      </w:r>
      <w:r w:rsidRPr="00A35D1E">
        <w:rPr>
          <w:rFonts w:ascii="Palatino Linotype" w:hAnsi="Palatino Linotype" w:cs="SBL Greek"/>
          <w:b/>
          <w:i/>
          <w:sz w:val="18"/>
          <w:szCs w:val="18"/>
          <w:lang w:bidi="he-IL"/>
        </w:rPr>
        <w:t>τὸ</w:t>
      </w:r>
      <w:r w:rsidRPr="00A35D1E">
        <w:rPr>
          <w:rFonts w:ascii="Palatino Linotype" w:hAnsi="Palatino Linotype" w:cs="SBL Greek"/>
          <w:b/>
          <w:i/>
          <w:sz w:val="18"/>
          <w:szCs w:val="18"/>
          <w:lang w:val="en-US" w:bidi="he-IL"/>
        </w:rPr>
        <w:t xml:space="preserve"> </w:t>
      </w:r>
      <w:r w:rsidRPr="00A35D1E">
        <w:rPr>
          <w:rFonts w:ascii="Palatino Linotype" w:hAnsi="Palatino Linotype" w:cs="SBL Greek"/>
          <w:b/>
          <w:i/>
          <w:sz w:val="18"/>
          <w:szCs w:val="18"/>
          <w:lang w:bidi="he-IL"/>
        </w:rPr>
        <w:t>μὴ</w:t>
      </w:r>
      <w:r w:rsidRPr="00A35D1E">
        <w:rPr>
          <w:rFonts w:ascii="Palatino Linotype" w:hAnsi="Palatino Linotype" w:cs="SBL Greek"/>
          <w:b/>
          <w:i/>
          <w:sz w:val="18"/>
          <w:szCs w:val="18"/>
          <w:lang w:val="en-US" w:bidi="he-IL"/>
        </w:rPr>
        <w:t xml:space="preserve"> </w:t>
      </w:r>
      <w:r w:rsidRPr="00A35D1E">
        <w:rPr>
          <w:rFonts w:ascii="Palatino Linotype" w:hAnsi="Palatino Linotype" w:cs="SBL Greek"/>
          <w:b/>
          <w:i/>
          <w:sz w:val="18"/>
          <w:szCs w:val="18"/>
          <w:lang w:bidi="he-IL"/>
        </w:rPr>
        <w:t>ἐπιβαρῆσαί</w:t>
      </w:r>
      <w:r w:rsidRPr="00A35D1E">
        <w:rPr>
          <w:rFonts w:ascii="Palatino Linotype" w:hAnsi="Palatino Linotype" w:cs="SBL Greek"/>
          <w:b/>
          <w:i/>
          <w:sz w:val="18"/>
          <w:szCs w:val="18"/>
          <w:lang w:val="en-US" w:bidi="he-IL"/>
        </w:rPr>
        <w:t xml:space="preserve"> </w:t>
      </w:r>
      <w:r w:rsidRPr="00A35D1E">
        <w:rPr>
          <w:rFonts w:ascii="Palatino Linotype" w:hAnsi="Palatino Linotype" w:cs="SBL Greek"/>
          <w:b/>
          <w:i/>
          <w:sz w:val="18"/>
          <w:szCs w:val="18"/>
          <w:lang w:bidi="he-IL"/>
        </w:rPr>
        <w:t>τινα</w:t>
      </w:r>
      <w:r w:rsidRPr="00A35D1E">
        <w:rPr>
          <w:rFonts w:ascii="Palatino Linotype" w:hAnsi="Palatino Linotype" w:cs="SBL Greek"/>
          <w:b/>
          <w:i/>
          <w:sz w:val="18"/>
          <w:szCs w:val="18"/>
          <w:lang w:val="en-US" w:bidi="he-IL"/>
        </w:rPr>
        <w:t xml:space="preserve"> </w:t>
      </w:r>
      <w:r w:rsidRPr="00A35D1E">
        <w:rPr>
          <w:rFonts w:ascii="Palatino Linotype" w:hAnsi="Palatino Linotype" w:cs="SBL Greek"/>
          <w:b/>
          <w:i/>
          <w:sz w:val="18"/>
          <w:szCs w:val="18"/>
          <w:lang w:bidi="he-IL"/>
        </w:rPr>
        <w:t>ὑμῶν</w:t>
      </w:r>
      <w:r w:rsidRPr="00A35D1E">
        <w:rPr>
          <w:rFonts w:ascii="Palatino Linotype" w:hAnsi="Palatino Linotype" w:cs="SBL Greek"/>
          <w:b/>
          <w:i/>
          <w:sz w:val="18"/>
          <w:szCs w:val="18"/>
          <w:lang w:val="en-US" w:bidi="he-IL"/>
        </w:rPr>
        <w:t xml:space="preserve"> </w:t>
      </w:r>
      <w:r w:rsidRPr="00A35D1E">
        <w:rPr>
          <w:rFonts w:ascii="Palatino Linotype" w:hAnsi="Palatino Linotype" w:cs="SBL Greek"/>
          <w:b/>
          <w:i/>
          <w:sz w:val="18"/>
          <w:szCs w:val="18"/>
          <w:lang w:bidi="he-IL"/>
        </w:rPr>
        <w:t>ἐκηρύξαμεν</w:t>
      </w:r>
      <w:r w:rsidRPr="00A35D1E">
        <w:rPr>
          <w:rFonts w:ascii="Palatino Linotype" w:hAnsi="Palatino Linotype" w:cs="SBL Greek"/>
          <w:b/>
          <w:i/>
          <w:sz w:val="18"/>
          <w:szCs w:val="18"/>
          <w:lang w:val="en-US" w:bidi="he-IL"/>
        </w:rPr>
        <w:t xml:space="preserve"> </w:t>
      </w:r>
      <w:r w:rsidRPr="00A35D1E">
        <w:rPr>
          <w:rFonts w:ascii="Palatino Linotype" w:hAnsi="Palatino Linotype" w:cs="SBL Greek"/>
          <w:b/>
          <w:i/>
          <w:sz w:val="18"/>
          <w:szCs w:val="18"/>
          <w:lang w:bidi="he-IL"/>
        </w:rPr>
        <w:t>εἰς</w:t>
      </w:r>
      <w:r w:rsidRPr="00A35D1E">
        <w:rPr>
          <w:rFonts w:ascii="Palatino Linotype" w:hAnsi="Palatino Linotype" w:cs="SBL Greek"/>
          <w:b/>
          <w:i/>
          <w:sz w:val="18"/>
          <w:szCs w:val="18"/>
          <w:lang w:val="en-US" w:bidi="he-IL"/>
        </w:rPr>
        <w:t xml:space="preserve"> </w:t>
      </w:r>
      <w:r w:rsidRPr="00A35D1E">
        <w:rPr>
          <w:rFonts w:ascii="Palatino Linotype" w:hAnsi="Palatino Linotype" w:cs="SBL Greek"/>
          <w:b/>
          <w:i/>
          <w:sz w:val="18"/>
          <w:szCs w:val="18"/>
          <w:lang w:bidi="he-IL"/>
        </w:rPr>
        <w:t>ὑμᾶς</w:t>
      </w:r>
      <w:r w:rsidRPr="00A35D1E">
        <w:rPr>
          <w:rFonts w:ascii="Palatino Linotype" w:hAnsi="Palatino Linotype" w:cs="SBL Greek"/>
          <w:b/>
          <w:i/>
          <w:sz w:val="18"/>
          <w:szCs w:val="18"/>
          <w:lang w:val="en-US" w:bidi="he-IL"/>
        </w:rPr>
        <w:t xml:space="preserve"> </w:t>
      </w:r>
      <w:r w:rsidRPr="00A35D1E">
        <w:rPr>
          <w:rFonts w:ascii="Palatino Linotype" w:hAnsi="Palatino Linotype" w:cs="SBL Greek"/>
          <w:b/>
          <w:i/>
          <w:sz w:val="18"/>
          <w:szCs w:val="18"/>
          <w:lang w:bidi="he-IL"/>
        </w:rPr>
        <w:t>τὸ</w:t>
      </w:r>
      <w:r w:rsidRPr="00A35D1E">
        <w:rPr>
          <w:rFonts w:ascii="Palatino Linotype" w:hAnsi="Palatino Linotype" w:cs="SBL Greek"/>
          <w:b/>
          <w:i/>
          <w:sz w:val="18"/>
          <w:szCs w:val="18"/>
          <w:lang w:val="en-US" w:bidi="he-IL"/>
        </w:rPr>
        <w:t xml:space="preserve"> </w:t>
      </w:r>
      <w:r w:rsidRPr="00A35D1E">
        <w:rPr>
          <w:rFonts w:ascii="Palatino Linotype" w:hAnsi="Palatino Linotype" w:cs="SBL Greek"/>
          <w:b/>
          <w:i/>
          <w:sz w:val="18"/>
          <w:szCs w:val="18"/>
          <w:lang w:bidi="he-IL"/>
        </w:rPr>
        <w:t>εὐαγγέλιον</w:t>
      </w:r>
      <w:r w:rsidRPr="00A35D1E">
        <w:rPr>
          <w:rFonts w:ascii="Palatino Linotype" w:hAnsi="Palatino Linotype" w:cs="SBL Greek"/>
          <w:b/>
          <w:i/>
          <w:sz w:val="18"/>
          <w:szCs w:val="18"/>
          <w:lang w:val="en-US" w:bidi="he-IL"/>
        </w:rPr>
        <w:t xml:space="preserve"> </w:t>
      </w:r>
      <w:r w:rsidRPr="00A35D1E">
        <w:rPr>
          <w:rFonts w:ascii="Palatino Linotype" w:hAnsi="Palatino Linotype" w:cs="SBL Greek"/>
          <w:b/>
          <w:i/>
          <w:sz w:val="18"/>
          <w:szCs w:val="18"/>
          <w:lang w:bidi="he-IL"/>
        </w:rPr>
        <w:t>τοῦ</w:t>
      </w:r>
      <w:r w:rsidRPr="00A35D1E">
        <w:rPr>
          <w:rFonts w:ascii="Palatino Linotype" w:hAnsi="Palatino Linotype" w:cs="SBL Greek"/>
          <w:b/>
          <w:i/>
          <w:sz w:val="18"/>
          <w:szCs w:val="18"/>
          <w:lang w:val="en-US" w:bidi="he-IL"/>
        </w:rPr>
        <w:t xml:space="preserve"> </w:t>
      </w:r>
      <w:r w:rsidRPr="00A35D1E">
        <w:rPr>
          <w:rFonts w:ascii="Palatino Linotype" w:hAnsi="Palatino Linotype" w:cs="SBL Greek"/>
          <w:b/>
          <w:i/>
          <w:caps/>
          <w:sz w:val="18"/>
          <w:szCs w:val="18"/>
          <w:lang w:bidi="he-IL"/>
        </w:rPr>
        <w:t>θ</w:t>
      </w:r>
      <w:r w:rsidRPr="00A35D1E">
        <w:rPr>
          <w:rFonts w:ascii="Palatino Linotype" w:hAnsi="Palatino Linotype" w:cs="SBL Greek"/>
          <w:b/>
          <w:i/>
          <w:sz w:val="18"/>
          <w:szCs w:val="18"/>
          <w:lang w:bidi="he-IL"/>
        </w:rPr>
        <w:t>εοῦ</w:t>
      </w:r>
      <w:r w:rsidRPr="00A35D1E">
        <w:rPr>
          <w:rFonts w:ascii="Palatino Linotype" w:hAnsi="Palatino Linotype" w:cs="SBL Greek"/>
          <w:b/>
          <w:i/>
          <w:sz w:val="18"/>
          <w:szCs w:val="18"/>
          <w:lang w:val="en-US" w:bidi="he-IL"/>
        </w:rPr>
        <w:t>.</w:t>
      </w:r>
      <w:r w:rsidRPr="00A35D1E">
        <w:rPr>
          <w:rFonts w:ascii="Palatino Linotype" w:hAnsi="Palatino Linotype" w:cs="Arial"/>
          <w:i/>
          <w:sz w:val="18"/>
          <w:szCs w:val="18"/>
          <w:lang w:val="en-US" w:bidi="he-IL"/>
        </w:rPr>
        <w:t xml:space="preserve"> </w:t>
      </w:r>
    </w:p>
    <w:p w:rsidR="00D15B2D" w:rsidRPr="00A35D1E" w:rsidRDefault="00D15B2D" w:rsidP="00D15B2D">
      <w:pPr>
        <w:autoSpaceDE w:val="0"/>
        <w:autoSpaceDN w:val="0"/>
        <w:adjustRightInd w:val="0"/>
        <w:spacing w:after="0" w:line="240" w:lineRule="auto"/>
        <w:ind w:left="720" w:firstLine="60"/>
        <w:jc w:val="both"/>
        <w:rPr>
          <w:rFonts w:ascii="Palatino Linotype" w:hAnsi="Palatino Linotype" w:cs="Arial"/>
          <w:i/>
          <w:sz w:val="18"/>
          <w:szCs w:val="18"/>
          <w:vertAlign w:val="superscript"/>
          <w:lang w:val="en-US" w:bidi="he-IL"/>
        </w:rPr>
      </w:pPr>
    </w:p>
    <w:p w:rsidR="00D15B2D" w:rsidRPr="00A35D1E" w:rsidRDefault="00D15B2D" w:rsidP="00D15B2D">
      <w:pPr>
        <w:autoSpaceDE w:val="0"/>
        <w:autoSpaceDN w:val="0"/>
        <w:adjustRightInd w:val="0"/>
        <w:spacing w:after="0" w:line="240" w:lineRule="auto"/>
        <w:ind w:left="720" w:firstLine="60"/>
        <w:jc w:val="both"/>
        <w:rPr>
          <w:rFonts w:ascii="Palatino Linotype" w:hAnsi="Palatino Linotype" w:cs="SBL Greek"/>
          <w:i/>
          <w:sz w:val="18"/>
          <w:szCs w:val="18"/>
          <w:lang w:val="en-US" w:bidi="he-IL"/>
        </w:rPr>
      </w:pPr>
      <w:r w:rsidRPr="00A35D1E">
        <w:rPr>
          <w:rFonts w:ascii="Palatino Linotype" w:hAnsi="Palatino Linotype" w:cs="Arial"/>
          <w:i/>
          <w:sz w:val="18"/>
          <w:szCs w:val="18"/>
          <w:lang w:bidi="he-IL"/>
        </w:rPr>
        <w:t>Β΄</w:t>
      </w:r>
      <w:r w:rsidRPr="00A35D1E">
        <w:rPr>
          <w:rFonts w:ascii="Palatino Linotype" w:hAnsi="Palatino Linotype" w:cs="Arial"/>
          <w:i/>
          <w:sz w:val="18"/>
          <w:szCs w:val="18"/>
          <w:lang w:val="en-US" w:bidi="he-IL"/>
        </w:rPr>
        <w:t xml:space="preserve">. “VERBAL </w:t>
      </w:r>
      <w:r w:rsidRPr="00A35D1E">
        <w:rPr>
          <w:rFonts w:ascii="Palatino Linotype" w:hAnsi="Palatino Linotype" w:cs="Arial"/>
          <w:i/>
          <w:color w:val="FF0000"/>
          <w:sz w:val="18"/>
          <w:szCs w:val="18"/>
          <w:lang w:val="en-US" w:bidi="he-IL"/>
        </w:rPr>
        <w:t>TRANSMISSION</w:t>
      </w:r>
      <w:r w:rsidRPr="00A35D1E">
        <w:rPr>
          <w:rFonts w:ascii="Palatino Linotype" w:hAnsi="Palatino Linotype" w:cs="Arial"/>
          <w:i/>
          <w:sz w:val="18"/>
          <w:szCs w:val="18"/>
          <w:lang w:val="en-US" w:bidi="he-IL"/>
        </w:rPr>
        <w:t xml:space="preserve">” </w:t>
      </w:r>
      <w:r w:rsidRPr="00A35D1E">
        <w:rPr>
          <w:rFonts w:ascii="Palatino Linotype" w:hAnsi="Palatino Linotype" w:cs="Arial"/>
          <w:i/>
          <w:color w:val="FF0000"/>
          <w:sz w:val="18"/>
          <w:szCs w:val="18"/>
          <w:lang w:val="en-US" w:bidi="he-IL"/>
        </w:rPr>
        <w:t>– CHARACTERISTICS</w:t>
      </w:r>
      <w:r w:rsidRPr="00A35D1E">
        <w:rPr>
          <w:rFonts w:ascii="Palatino Linotype" w:hAnsi="Palatino Linotype" w:cs="Arial"/>
          <w:i/>
          <w:sz w:val="18"/>
          <w:szCs w:val="18"/>
          <w:lang w:val="en-US" w:bidi="he-IL"/>
        </w:rPr>
        <w:t xml:space="preserve"> OF PARACLESIS </w:t>
      </w:r>
      <w:r w:rsidRPr="00A35D1E">
        <w:rPr>
          <w:rFonts w:ascii="Palatino Linotype" w:hAnsi="Palatino Linotype" w:cs="Arial"/>
          <w:i/>
          <w:sz w:val="18"/>
          <w:szCs w:val="18"/>
          <w:vertAlign w:val="superscript"/>
          <w:lang w:val="en-US" w:bidi="he-IL"/>
        </w:rPr>
        <w:t>10</w:t>
      </w:r>
      <w:r w:rsidRPr="00A35D1E">
        <w:rPr>
          <w:rFonts w:ascii="Palatino Linotype" w:hAnsi="Palatino Linotype" w:cs="SBL Greek"/>
          <w:i/>
          <w:sz w:val="18"/>
          <w:szCs w:val="18"/>
          <w:lang w:bidi="he-IL"/>
        </w:rPr>
        <w:t>ὑμεῖς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μάρτυρες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καὶ</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ὁ</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caps/>
          <w:sz w:val="18"/>
          <w:szCs w:val="18"/>
          <w:lang w:bidi="he-IL"/>
        </w:rPr>
        <w:t>θ</w:t>
      </w:r>
      <w:r w:rsidRPr="00A35D1E">
        <w:rPr>
          <w:rFonts w:ascii="Palatino Linotype" w:hAnsi="Palatino Linotype" w:cs="SBL Greek"/>
          <w:i/>
          <w:sz w:val="18"/>
          <w:szCs w:val="18"/>
          <w:lang w:bidi="he-IL"/>
        </w:rPr>
        <w:t>εός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ὡς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ὁσίως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καὶ</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δικαίως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καὶ</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ἀμέμπτως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ὑμῖν</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τοῖς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πιστεύουσιν</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ἐγενήθημεν</w:t>
      </w:r>
      <w:r w:rsidRPr="00A35D1E">
        <w:rPr>
          <w:rFonts w:ascii="Palatino Linotype" w:hAnsi="Palatino Linotype" w:cs="SBL Greek"/>
          <w:i/>
          <w:sz w:val="18"/>
          <w:szCs w:val="18"/>
          <w:lang w:val="en-US" w:bidi="he-IL"/>
        </w:rPr>
        <w:t>,</w:t>
      </w:r>
      <w:r w:rsidRPr="00A35D1E">
        <w:rPr>
          <w:rFonts w:ascii="Palatino Linotype" w:hAnsi="Palatino Linotype" w:cs="Arial"/>
          <w:i/>
          <w:sz w:val="18"/>
          <w:szCs w:val="18"/>
          <w:lang w:val="en-US" w:bidi="he-IL"/>
        </w:rPr>
        <w:t xml:space="preserve"> </w:t>
      </w:r>
      <w:r w:rsidRPr="00A35D1E">
        <w:rPr>
          <w:rFonts w:ascii="Palatino Linotype" w:hAnsi="Palatino Linotype" w:cs="Arial"/>
          <w:i/>
          <w:sz w:val="18"/>
          <w:szCs w:val="18"/>
          <w:vertAlign w:val="superscript"/>
          <w:lang w:val="en-US" w:bidi="he-IL"/>
        </w:rPr>
        <w:t>11</w:t>
      </w:r>
      <w:r w:rsidRPr="00A35D1E">
        <w:rPr>
          <w:rFonts w:ascii="Palatino Linotype" w:hAnsi="Palatino Linotype" w:cs="SBL Greek"/>
          <w:i/>
          <w:sz w:val="18"/>
          <w:szCs w:val="18"/>
          <w:lang w:bidi="he-IL"/>
        </w:rPr>
        <w:t>καθάπερ</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οἴδατε</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ὡς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ἕνα</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ἕκαστον</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ὑμῶν</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ὡς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πατὴρ</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τέκνα</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ἑαυτοῦ</w:t>
      </w:r>
      <w:r w:rsidRPr="00A35D1E">
        <w:rPr>
          <w:rFonts w:ascii="Palatino Linotype" w:hAnsi="Palatino Linotype" w:cs="Arial"/>
          <w:i/>
          <w:sz w:val="18"/>
          <w:szCs w:val="18"/>
          <w:lang w:val="en-US" w:bidi="he-IL"/>
        </w:rPr>
        <w:t xml:space="preserve"> </w:t>
      </w:r>
      <w:r w:rsidRPr="00A35D1E">
        <w:rPr>
          <w:rFonts w:ascii="Palatino Linotype" w:hAnsi="Palatino Linotype" w:cs="Arial"/>
          <w:i/>
          <w:sz w:val="18"/>
          <w:szCs w:val="18"/>
          <w:vertAlign w:val="superscript"/>
          <w:lang w:val="en-US" w:bidi="he-IL"/>
        </w:rPr>
        <w:t>12</w:t>
      </w:r>
      <w:r w:rsidRPr="00A35D1E">
        <w:rPr>
          <w:rFonts w:ascii="Palatino Linotype" w:hAnsi="Palatino Linotype" w:cs="SBL Greek"/>
          <w:i/>
          <w:sz w:val="18"/>
          <w:szCs w:val="18"/>
          <w:lang w:bidi="he-IL"/>
        </w:rPr>
        <w:t>παρακαλοῦντες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ὑμᾶς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καὶ</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παραμυθούμενοι</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καὶ</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μαρτυρόμενοι</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εἰς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τὸ</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περιπατεῖν</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ὑμᾶς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ἀξίως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τοῦ</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Θεοῦ</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τοῦ</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καλοῦντος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ὑμᾶς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εἰς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τὴν</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ἑαυτοῦ</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βασιλείαν</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καὶ</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δόξαν</w:t>
      </w:r>
      <w:r w:rsidRPr="00A35D1E">
        <w:rPr>
          <w:rFonts w:ascii="Palatino Linotype" w:hAnsi="Palatino Linotype" w:cs="SBL Greek"/>
          <w:i/>
          <w:sz w:val="18"/>
          <w:szCs w:val="18"/>
          <w:lang w:val="en-US" w:bidi="he-IL"/>
        </w:rPr>
        <w:t>.</w:t>
      </w:r>
    </w:p>
    <w:p w:rsidR="00D15B2D" w:rsidRPr="00A35D1E" w:rsidRDefault="00D15B2D" w:rsidP="00D15B2D">
      <w:pPr>
        <w:autoSpaceDE w:val="0"/>
        <w:autoSpaceDN w:val="0"/>
        <w:adjustRightInd w:val="0"/>
        <w:spacing w:after="0" w:line="240" w:lineRule="auto"/>
        <w:jc w:val="both"/>
        <w:rPr>
          <w:rFonts w:ascii="Palatino Linotype" w:hAnsi="Palatino Linotype" w:cs="Arial"/>
          <w:i/>
          <w:sz w:val="18"/>
          <w:szCs w:val="18"/>
          <w:vertAlign w:val="superscript"/>
          <w:lang w:val="en-US" w:bidi="he-IL"/>
        </w:rPr>
      </w:pPr>
    </w:p>
    <w:p w:rsidR="00D15B2D" w:rsidRPr="00A35D1E" w:rsidRDefault="00D15B2D" w:rsidP="00D15B2D">
      <w:pPr>
        <w:autoSpaceDE w:val="0"/>
        <w:autoSpaceDN w:val="0"/>
        <w:adjustRightInd w:val="0"/>
        <w:spacing w:after="0" w:line="240" w:lineRule="auto"/>
        <w:jc w:val="both"/>
        <w:rPr>
          <w:rFonts w:ascii="Palatino Linotype" w:hAnsi="Palatino Linotype" w:cs="Arial"/>
          <w:i/>
          <w:sz w:val="18"/>
          <w:szCs w:val="18"/>
          <w:lang w:val="en-US" w:bidi="he-IL"/>
        </w:rPr>
      </w:pPr>
      <w:r w:rsidRPr="00A35D1E">
        <w:rPr>
          <w:rFonts w:ascii="Palatino Linotype" w:hAnsi="Palatino Linotype" w:cs="Arial"/>
          <w:i/>
          <w:sz w:val="18"/>
          <w:szCs w:val="18"/>
          <w:lang w:bidi="he-IL"/>
        </w:rPr>
        <w:t>Α΄</w:t>
      </w:r>
      <w:r w:rsidRPr="00A35D1E">
        <w:rPr>
          <w:rFonts w:ascii="Palatino Linotype" w:hAnsi="Palatino Linotype" w:cs="Arial"/>
          <w:i/>
          <w:sz w:val="18"/>
          <w:szCs w:val="18"/>
          <w:lang w:val="en-US" w:bidi="he-IL"/>
        </w:rPr>
        <w:t>.</w:t>
      </w:r>
      <w:r w:rsidRPr="00A35D1E">
        <w:rPr>
          <w:rFonts w:ascii="Palatino Linotype" w:hAnsi="Palatino Linotype" w:cs="Arial"/>
          <w:i/>
          <w:sz w:val="18"/>
          <w:szCs w:val="18"/>
          <w:vertAlign w:val="superscript"/>
          <w:lang w:val="en-US" w:bidi="he-IL"/>
        </w:rPr>
        <w:t xml:space="preserve"> </w:t>
      </w:r>
      <w:r w:rsidRPr="00A35D1E">
        <w:rPr>
          <w:rFonts w:ascii="Palatino Linotype" w:hAnsi="Palatino Linotype" w:cs="SBL Greek"/>
          <w:i/>
          <w:sz w:val="18"/>
          <w:szCs w:val="18"/>
          <w:lang w:val="en-US" w:bidi="he-IL"/>
        </w:rPr>
        <w:t xml:space="preserve">THE MOMENT OF THE CONVERSION </w:t>
      </w:r>
      <w:r w:rsidRPr="00A35D1E">
        <w:rPr>
          <w:rFonts w:ascii="Palatino Linotype" w:hAnsi="Palatino Linotype" w:cs="Arial"/>
          <w:i/>
          <w:sz w:val="18"/>
          <w:szCs w:val="18"/>
          <w:vertAlign w:val="superscript"/>
          <w:lang w:val="en-US" w:bidi="he-IL"/>
        </w:rPr>
        <w:t xml:space="preserve">13 </w:t>
      </w:r>
      <w:r w:rsidRPr="00A35D1E">
        <w:rPr>
          <w:rFonts w:ascii="Palatino Linotype" w:hAnsi="Palatino Linotype" w:cs="SBL Greek"/>
          <w:i/>
          <w:sz w:val="18"/>
          <w:szCs w:val="18"/>
          <w:lang w:bidi="he-IL"/>
        </w:rPr>
        <w:t>Καὶ</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διὰ</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τοῦτο</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καὶ</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ἡμεῖς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εὐχαριστοῦμεν</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τῷ</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caps/>
          <w:sz w:val="18"/>
          <w:szCs w:val="18"/>
          <w:lang w:bidi="he-IL"/>
        </w:rPr>
        <w:t>θ</w:t>
      </w:r>
      <w:r w:rsidRPr="00A35D1E">
        <w:rPr>
          <w:rFonts w:ascii="Palatino Linotype" w:hAnsi="Palatino Linotype" w:cs="SBL Greek"/>
          <w:i/>
          <w:sz w:val="18"/>
          <w:szCs w:val="18"/>
          <w:lang w:bidi="he-IL"/>
        </w:rPr>
        <w:t>εῷ</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ἀδιαλείπτως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ὅτι</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παραλαβόντες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λόγον</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ἀκοῆς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παρ᾽</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ἡμῶν</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τοῦ</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caps/>
          <w:sz w:val="18"/>
          <w:szCs w:val="18"/>
          <w:lang w:bidi="he-IL"/>
        </w:rPr>
        <w:t>θ</w:t>
      </w:r>
      <w:r w:rsidRPr="00A35D1E">
        <w:rPr>
          <w:rFonts w:ascii="Palatino Linotype" w:hAnsi="Palatino Linotype" w:cs="SBL Greek"/>
          <w:i/>
          <w:sz w:val="18"/>
          <w:szCs w:val="18"/>
          <w:lang w:bidi="he-IL"/>
        </w:rPr>
        <w:t>εοῦ</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ἐδέξασθε</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οὐ</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λόγον</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ἀνθρώπων</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ἀλλὰ</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καθώς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ἐστιν</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ἀληθῶς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λόγον</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caps/>
          <w:sz w:val="18"/>
          <w:szCs w:val="18"/>
          <w:lang w:bidi="he-IL"/>
        </w:rPr>
        <w:t>θ</w:t>
      </w:r>
      <w:r w:rsidRPr="00A35D1E">
        <w:rPr>
          <w:rFonts w:ascii="Palatino Linotype" w:hAnsi="Palatino Linotype" w:cs="SBL Greek"/>
          <w:i/>
          <w:sz w:val="18"/>
          <w:szCs w:val="18"/>
          <w:lang w:bidi="he-IL"/>
        </w:rPr>
        <w:t>εοῦ</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ὃς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καὶ</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ἐνεργεῖται</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ἐν</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ὑμῖν</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τοῖς</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πιστεύουσιν</w:t>
      </w:r>
      <w:r w:rsidRPr="00A35D1E">
        <w:rPr>
          <w:rStyle w:val="FootnoteReference"/>
          <w:rFonts w:ascii="Palatino Linotype" w:hAnsi="Palatino Linotype" w:cs="SBL Greek"/>
          <w:i/>
          <w:sz w:val="18"/>
          <w:szCs w:val="18"/>
          <w:lang w:bidi="he-IL"/>
        </w:rPr>
        <w:footnoteReference w:id="390"/>
      </w:r>
      <w:r w:rsidRPr="00A35D1E">
        <w:rPr>
          <w:rFonts w:ascii="Palatino Linotype" w:hAnsi="Palatino Linotype" w:cs="SBL Greek"/>
          <w:i/>
          <w:sz w:val="18"/>
          <w:szCs w:val="18"/>
          <w:lang w:val="en-US" w:bidi="he-IL"/>
        </w:rPr>
        <w:t>.</w:t>
      </w:r>
      <w:r w:rsidRPr="00A35D1E">
        <w:rPr>
          <w:rFonts w:ascii="Palatino Linotype" w:hAnsi="Palatino Linotype" w:cs="Arial"/>
          <w:i/>
          <w:sz w:val="18"/>
          <w:szCs w:val="18"/>
          <w:lang w:val="en-US" w:bidi="he-IL"/>
        </w:rPr>
        <w:t xml:space="preserve"> </w:t>
      </w:r>
    </w:p>
    <w:p w:rsidR="00D15B2D" w:rsidRPr="00A35D1E" w:rsidRDefault="00D15B2D" w:rsidP="00D15B2D">
      <w:pPr>
        <w:spacing w:after="0" w:line="240" w:lineRule="auto"/>
        <w:jc w:val="both"/>
        <w:rPr>
          <w:rFonts w:ascii="Palatino Linotype" w:hAnsi="Palatino Linotype" w:cs="SBL Greek"/>
          <w:sz w:val="18"/>
          <w:szCs w:val="18"/>
          <w:lang w:val="en-US" w:bidi="he-IL"/>
        </w:rPr>
      </w:pPr>
    </w:p>
    <w:p w:rsidR="00D15B2D" w:rsidRDefault="00D15B2D" w:rsidP="00D15B2D">
      <w:pPr>
        <w:spacing w:after="0" w:line="240" w:lineRule="auto"/>
        <w:jc w:val="both"/>
        <w:rPr>
          <w:rFonts w:ascii="Palatino Linotype" w:hAnsi="Palatino Linotype" w:cs="SBL Greek"/>
          <w:sz w:val="18"/>
          <w:szCs w:val="18"/>
          <w:lang w:val="en-US" w:bidi="he-IL"/>
        </w:rPr>
      </w:pPr>
      <w:r w:rsidRPr="00A35D1E">
        <w:rPr>
          <w:rFonts w:ascii="Palatino Linotype" w:hAnsi="Palatino Linotype" w:cs="SBL Greek"/>
          <w:sz w:val="18"/>
          <w:szCs w:val="18"/>
          <w:lang w:val="en-US" w:bidi="he-IL"/>
        </w:rPr>
        <w:t xml:space="preserve">In the second section of the epistle’s main body (2:14-3:13) Paul focuses on the correspondence with the Thessalonians to the period from their parting until the epistle’s writing, wishing that he may see them in flesh at some point in the future. This part also concludes with praise (actually in the form of a rhetorical question resembling the </w:t>
      </w:r>
      <w:r w:rsidRPr="00A35D1E">
        <w:rPr>
          <w:rFonts w:ascii="Palatino Linotype" w:hAnsi="Palatino Linotype" w:cs="SBL Greek"/>
          <w:color w:val="FF0000"/>
          <w:sz w:val="18"/>
          <w:szCs w:val="18"/>
          <w:lang w:val="en-US" w:bidi="he-IL"/>
        </w:rPr>
        <w:t>psalmist «</w:t>
      </w:r>
      <w:r w:rsidRPr="00A35D1E">
        <w:rPr>
          <w:rFonts w:ascii="Palatino Linotype" w:hAnsi="Palatino Linotype" w:cs="SBL Greek"/>
          <w:caps/>
          <w:sz w:val="18"/>
          <w:szCs w:val="18"/>
          <w:lang w:val="en-US" w:bidi="he-IL"/>
        </w:rPr>
        <w:t>h</w:t>
      </w:r>
      <w:r w:rsidRPr="00A35D1E">
        <w:rPr>
          <w:rFonts w:ascii="Palatino Linotype" w:hAnsi="Palatino Linotype" w:cs="SBL Greek"/>
          <w:sz w:val="18"/>
          <w:szCs w:val="18"/>
          <w:lang w:val="en-US" w:bidi="he-IL"/>
        </w:rPr>
        <w:t xml:space="preserve">allelujah» in Ps. 115:3 LXX) which derives from the excess joy of the apostle, combined also (not with thanksgiving sacrifice but) with earnest prayer (v. 10a: where </w:t>
      </w:r>
      <w:r w:rsidRPr="00A35D1E">
        <w:rPr>
          <w:rFonts w:ascii="Palatino Linotype" w:hAnsi="Palatino Linotype" w:cs="SBL Greek"/>
          <w:i/>
          <w:sz w:val="18"/>
          <w:szCs w:val="18"/>
          <w:lang w:val="en-US" w:bidi="he-IL"/>
        </w:rPr>
        <w:t>night</w:t>
      </w:r>
      <w:r w:rsidRPr="00A35D1E">
        <w:rPr>
          <w:rFonts w:ascii="Palatino Linotype" w:hAnsi="Palatino Linotype" w:cs="SBL Greek"/>
          <w:sz w:val="18"/>
          <w:szCs w:val="18"/>
          <w:lang w:val="en-US" w:bidi="he-IL"/>
        </w:rPr>
        <w:t xml:space="preserve"> comes first and then follows </w:t>
      </w:r>
      <w:r w:rsidRPr="00A35D1E">
        <w:rPr>
          <w:rFonts w:ascii="Palatino Linotype" w:hAnsi="Palatino Linotype" w:cs="SBL Greek"/>
          <w:i/>
          <w:sz w:val="18"/>
          <w:szCs w:val="18"/>
          <w:lang w:val="en-US" w:bidi="he-IL"/>
        </w:rPr>
        <w:t>day</w:t>
      </w:r>
      <w:r w:rsidRPr="00A35D1E">
        <w:rPr>
          <w:rFonts w:ascii="Palatino Linotype" w:hAnsi="Palatino Linotype" w:cs="SBL Greek"/>
          <w:sz w:val="18"/>
          <w:szCs w:val="18"/>
          <w:lang w:val="en-US" w:bidi="he-IL"/>
        </w:rPr>
        <w:t xml:space="preserve">, yet both appear before </w:t>
      </w:r>
      <w:r w:rsidRPr="00A35D1E">
        <w:rPr>
          <w:rFonts w:ascii="Palatino Linotype" w:hAnsi="Palatino Linotype" w:cs="SBL Greek"/>
          <w:i/>
          <w:sz w:val="18"/>
          <w:szCs w:val="18"/>
          <w:lang w:val="en-US" w:bidi="he-IL"/>
        </w:rPr>
        <w:t xml:space="preserve">we pray most earnestly- </w:t>
      </w:r>
      <w:r w:rsidRPr="00A35D1E">
        <w:rPr>
          <w:rFonts w:ascii="Palatino Linotype" w:hAnsi="Palatino Linotype" w:cs="SBL Greek"/>
          <w:i/>
          <w:sz w:val="18"/>
          <w:szCs w:val="18"/>
          <w:lang w:bidi="he-IL"/>
        </w:rPr>
        <w:t>ὑπερεκπερισσοῦ</w:t>
      </w:r>
      <w:r w:rsidRPr="00A35D1E">
        <w:rPr>
          <w:rFonts w:ascii="Palatino Linotype" w:hAnsi="Palatino Linotype" w:cs="SBL Greek"/>
          <w:i/>
          <w:sz w:val="18"/>
          <w:szCs w:val="18"/>
          <w:lang w:val="en-US" w:bidi="he-IL"/>
        </w:rPr>
        <w:t xml:space="preserve"> </w:t>
      </w:r>
      <w:r w:rsidRPr="00A35D1E">
        <w:rPr>
          <w:rFonts w:ascii="Palatino Linotype" w:hAnsi="Palatino Linotype" w:cs="SBL Greek"/>
          <w:i/>
          <w:sz w:val="18"/>
          <w:szCs w:val="18"/>
          <w:lang w:bidi="he-IL"/>
        </w:rPr>
        <w:t>δεόμενοι</w:t>
      </w:r>
      <w:r w:rsidRPr="00A35D1E">
        <w:rPr>
          <w:rFonts w:ascii="Palatino Linotype" w:hAnsi="Palatino Linotype" w:cs="SBL Greek"/>
          <w:sz w:val="18"/>
          <w:szCs w:val="18"/>
          <w:lang w:val="en-US" w:bidi="he-IL"/>
        </w:rPr>
        <w:t>). This thanksgiving (v. 9-13) also introduces the audience to the exhortations part that follows. In this last thanksgiving he speaks of the</w:t>
      </w:r>
      <w:r w:rsidRPr="00A35D1E">
        <w:rPr>
          <w:rFonts w:ascii="Palatino Linotype" w:hAnsi="Palatino Linotype" w:cs="SBL Greek"/>
          <w:i/>
          <w:sz w:val="18"/>
          <w:szCs w:val="18"/>
          <w:lang w:val="en-US" w:bidi="he-IL"/>
        </w:rPr>
        <w:t xml:space="preserve"> lacking in their faith</w:t>
      </w:r>
      <w:r w:rsidRPr="00A35D1E">
        <w:rPr>
          <w:rFonts w:ascii="Palatino Linotype" w:hAnsi="Palatino Linotype" w:cs="SBL Greek"/>
          <w:sz w:val="18"/>
          <w:szCs w:val="18"/>
          <w:lang w:val="en-US" w:bidi="he-IL"/>
        </w:rPr>
        <w:t xml:space="preserve"> as well as the need to </w:t>
      </w:r>
      <w:r w:rsidRPr="00A35D1E">
        <w:rPr>
          <w:rFonts w:ascii="Palatino Linotype" w:hAnsi="Palatino Linotype" w:cs="SBL Greek"/>
          <w:i/>
          <w:sz w:val="18"/>
          <w:szCs w:val="18"/>
          <w:lang w:val="en-US" w:bidi="he-IL"/>
        </w:rPr>
        <w:t xml:space="preserve">increase and abound in love. </w:t>
      </w:r>
      <w:r w:rsidRPr="00A35D1E">
        <w:rPr>
          <w:rFonts w:ascii="Palatino Linotype" w:hAnsi="Palatino Linotype" w:cs="SBL Greek"/>
          <w:sz w:val="18"/>
          <w:szCs w:val="18"/>
          <w:lang w:val="en-US" w:bidi="he-IL"/>
        </w:rPr>
        <w:t xml:space="preserve">In this thanksgiving the bond between </w:t>
      </w:r>
      <w:r w:rsidRPr="00A35D1E">
        <w:rPr>
          <w:rFonts w:ascii="Palatino Linotype" w:hAnsi="Palatino Linotype" w:cs="SBL Greek"/>
          <w:i/>
          <w:sz w:val="18"/>
          <w:szCs w:val="18"/>
          <w:lang w:val="en-US" w:bidi="he-IL"/>
        </w:rPr>
        <w:t xml:space="preserve">we- </w:t>
      </w:r>
      <w:r w:rsidRPr="00A35D1E">
        <w:rPr>
          <w:rFonts w:ascii="Palatino Linotype" w:hAnsi="Palatino Linotype" w:cs="SBL Greek"/>
          <w:i/>
          <w:sz w:val="18"/>
          <w:szCs w:val="18"/>
          <w:lang w:bidi="he-IL"/>
        </w:rPr>
        <w:t>ἡμεῖς</w:t>
      </w:r>
      <w:r w:rsidRPr="00A35D1E">
        <w:rPr>
          <w:rFonts w:ascii="Palatino Linotype" w:hAnsi="Palatino Linotype" w:cs="SBL Greek"/>
          <w:sz w:val="18"/>
          <w:szCs w:val="18"/>
          <w:lang w:val="en-US" w:bidi="he-IL"/>
        </w:rPr>
        <w:t xml:space="preserve"> (4x) and </w:t>
      </w:r>
      <w:r w:rsidRPr="00A35D1E">
        <w:rPr>
          <w:rFonts w:ascii="Palatino Linotype" w:hAnsi="Palatino Linotype" w:cs="SBL Greek"/>
          <w:i/>
          <w:sz w:val="18"/>
          <w:szCs w:val="18"/>
          <w:lang w:val="en-US" w:bidi="he-IL"/>
        </w:rPr>
        <w:t xml:space="preserve">you- </w:t>
      </w:r>
      <w:r w:rsidRPr="00A35D1E">
        <w:rPr>
          <w:rFonts w:ascii="Palatino Linotype" w:hAnsi="Palatino Linotype" w:cs="SBL Greek"/>
          <w:i/>
          <w:sz w:val="18"/>
          <w:szCs w:val="18"/>
          <w:lang w:bidi="he-IL"/>
        </w:rPr>
        <w:t>ὑμεῑς</w:t>
      </w:r>
      <w:r w:rsidRPr="00A35D1E">
        <w:rPr>
          <w:rFonts w:ascii="Palatino Linotype" w:hAnsi="Palatino Linotype" w:cs="SBL Greek"/>
          <w:i/>
          <w:sz w:val="18"/>
          <w:szCs w:val="18"/>
          <w:lang w:val="en-US" w:bidi="he-IL"/>
        </w:rPr>
        <w:t xml:space="preserve"> (8x</w:t>
      </w:r>
      <w:r w:rsidRPr="00A35D1E">
        <w:rPr>
          <w:rFonts w:ascii="Palatino Linotype" w:hAnsi="Palatino Linotype" w:cs="SBL Greek"/>
          <w:sz w:val="18"/>
          <w:szCs w:val="18"/>
          <w:lang w:val="en-US" w:bidi="he-IL"/>
        </w:rPr>
        <w:t>)</w:t>
      </w:r>
      <w:r w:rsidRPr="00A35D1E">
        <w:rPr>
          <w:rStyle w:val="FootnoteReference"/>
          <w:rFonts w:ascii="Palatino Linotype" w:hAnsi="Palatino Linotype" w:cs="SBL Greek"/>
          <w:sz w:val="18"/>
          <w:szCs w:val="18"/>
          <w:lang w:val="en-US" w:bidi="he-IL"/>
        </w:rPr>
        <w:footnoteReference w:id="391"/>
      </w:r>
      <w:r w:rsidRPr="00A35D1E">
        <w:rPr>
          <w:rFonts w:ascii="Palatino Linotype" w:hAnsi="Palatino Linotype" w:cs="SBL Greek"/>
          <w:sz w:val="18"/>
          <w:szCs w:val="18"/>
          <w:lang w:val="en-US" w:bidi="he-IL"/>
        </w:rPr>
        <w:t xml:space="preserve"> is emphasized since it is Paul’s model </w:t>
      </w:r>
      <w:r w:rsidRPr="00A35D1E">
        <w:rPr>
          <w:rFonts w:ascii="Palatino Linotype" w:hAnsi="Palatino Linotype" w:cs="SBL Greek"/>
          <w:i/>
          <w:sz w:val="18"/>
          <w:szCs w:val="18"/>
          <w:lang w:val="en-US" w:bidi="he-IL"/>
        </w:rPr>
        <w:t>to one another and to all</w:t>
      </w:r>
      <w:r w:rsidRPr="00A35D1E">
        <w:rPr>
          <w:rFonts w:ascii="Palatino Linotype" w:hAnsi="Palatino Linotype" w:cs="SBL Greek"/>
          <w:sz w:val="18"/>
          <w:szCs w:val="18"/>
          <w:lang w:val="en-US" w:bidi="he-IL"/>
        </w:rPr>
        <w:t>.</w:t>
      </w:r>
      <w:r>
        <w:rPr>
          <w:rFonts w:ascii="Palatino Linotype" w:hAnsi="Palatino Linotype" w:cs="SBL Greek"/>
          <w:sz w:val="18"/>
          <w:szCs w:val="18"/>
          <w:lang w:val="en-US" w:bidi="he-IL"/>
        </w:rPr>
        <w:t xml:space="preserve"> </w:t>
      </w:r>
    </w:p>
    <w:p w:rsidR="00D15B2D" w:rsidRDefault="00D15B2D" w:rsidP="00D15B2D">
      <w:pPr>
        <w:autoSpaceDE w:val="0"/>
        <w:autoSpaceDN w:val="0"/>
        <w:adjustRightInd w:val="0"/>
        <w:spacing w:after="0" w:line="240" w:lineRule="auto"/>
        <w:jc w:val="center"/>
        <w:rPr>
          <w:rFonts w:ascii="Palatino Linotype" w:hAnsi="Palatino Linotype" w:cs="Arial"/>
          <w:i/>
          <w:lang w:val="en-US" w:bidi="he-IL"/>
        </w:rPr>
      </w:pPr>
    </w:p>
    <w:p w:rsidR="00D15B2D" w:rsidRPr="00A35D1E" w:rsidRDefault="00D15B2D" w:rsidP="00D15B2D">
      <w:pPr>
        <w:autoSpaceDE w:val="0"/>
        <w:autoSpaceDN w:val="0"/>
        <w:adjustRightInd w:val="0"/>
        <w:spacing w:after="0" w:line="240" w:lineRule="auto"/>
        <w:jc w:val="center"/>
        <w:rPr>
          <w:rFonts w:ascii="Palatino Linotype" w:hAnsi="Palatino Linotype" w:cs="SBL Greek"/>
          <w:b/>
          <w:i/>
          <w:sz w:val="20"/>
          <w:szCs w:val="20"/>
          <w:lang w:val="en-US" w:bidi="he-IL"/>
        </w:rPr>
      </w:pPr>
      <w:r w:rsidRPr="00702EBF">
        <w:rPr>
          <w:rFonts w:ascii="Palatino Linotype" w:hAnsi="Palatino Linotype" w:cs="Arial"/>
          <w:b/>
          <w:i/>
          <w:sz w:val="20"/>
          <w:szCs w:val="20"/>
          <w:vertAlign w:val="superscript"/>
          <w:lang w:val="en-US" w:bidi="he-IL"/>
        </w:rPr>
        <w:t>9</w:t>
      </w:r>
      <w:r>
        <w:rPr>
          <w:rFonts w:ascii="Palatino Linotype" w:hAnsi="Palatino Linotype" w:cs="Arial"/>
          <w:b/>
          <w:i/>
          <w:sz w:val="20"/>
          <w:szCs w:val="20"/>
          <w:vertAlign w:val="superscript"/>
          <w:lang w:val="en-US" w:bidi="he-IL"/>
        </w:rPr>
        <w:t xml:space="preserve"> </w:t>
      </w:r>
      <w:r w:rsidRPr="00A35D1E">
        <w:rPr>
          <w:rFonts w:ascii="Palatino Linotype" w:hAnsi="Palatino Linotype" w:cs="SBL Greek"/>
          <w:b/>
          <w:i/>
          <w:sz w:val="20"/>
          <w:szCs w:val="20"/>
          <w:lang w:bidi="he-IL"/>
        </w:rPr>
        <w:t>Τίνα</w:t>
      </w:r>
      <w:r w:rsidRPr="00A35D1E">
        <w:rPr>
          <w:rFonts w:ascii="Palatino Linotype" w:hAnsi="Palatino Linotype" w:cs="SBL Greek"/>
          <w:b/>
          <w:i/>
          <w:sz w:val="20"/>
          <w:szCs w:val="20"/>
          <w:lang w:val="en-US" w:bidi="he-IL"/>
        </w:rPr>
        <w:t xml:space="preserve"> </w:t>
      </w:r>
      <w:r w:rsidRPr="00A35D1E">
        <w:rPr>
          <w:rFonts w:ascii="Palatino Linotype" w:hAnsi="Palatino Linotype" w:cs="SBL Greek"/>
          <w:b/>
          <w:i/>
          <w:sz w:val="20"/>
          <w:szCs w:val="20"/>
          <w:lang w:bidi="he-IL"/>
        </w:rPr>
        <w:t>γὰρ</w:t>
      </w:r>
      <w:r w:rsidRPr="00A35D1E">
        <w:rPr>
          <w:rFonts w:ascii="Palatino Linotype" w:hAnsi="Palatino Linotype" w:cs="SBL Greek"/>
          <w:b/>
          <w:i/>
          <w:sz w:val="20"/>
          <w:szCs w:val="20"/>
          <w:lang w:val="en-US" w:bidi="he-IL"/>
        </w:rPr>
        <w:t xml:space="preserve"> </w:t>
      </w:r>
      <w:r w:rsidRPr="00A35D1E">
        <w:rPr>
          <w:rFonts w:ascii="Palatino Linotype" w:hAnsi="Palatino Linotype" w:cs="SBL Greek"/>
          <w:b/>
          <w:i/>
          <w:sz w:val="20"/>
          <w:szCs w:val="20"/>
          <w:lang w:bidi="he-IL"/>
        </w:rPr>
        <w:t>εὐχαριστίαν</w:t>
      </w:r>
      <w:r w:rsidRPr="00A35D1E">
        <w:rPr>
          <w:rFonts w:ascii="Palatino Linotype" w:hAnsi="Palatino Linotype" w:cs="SBL Greek"/>
          <w:b/>
          <w:i/>
          <w:sz w:val="20"/>
          <w:szCs w:val="20"/>
          <w:lang w:val="en-US" w:bidi="he-IL"/>
        </w:rPr>
        <w:t xml:space="preserve"> </w:t>
      </w:r>
      <w:r w:rsidRPr="00A35D1E">
        <w:rPr>
          <w:rFonts w:ascii="Palatino Linotype" w:hAnsi="Palatino Linotype" w:cs="SBL Greek"/>
          <w:b/>
          <w:i/>
          <w:sz w:val="20"/>
          <w:szCs w:val="20"/>
          <w:lang w:bidi="he-IL"/>
        </w:rPr>
        <w:t>δυνάμεθα</w:t>
      </w:r>
      <w:r w:rsidRPr="00A35D1E">
        <w:rPr>
          <w:rFonts w:ascii="Palatino Linotype" w:hAnsi="Palatino Linotype" w:cs="SBL Greek"/>
          <w:b/>
          <w:i/>
          <w:sz w:val="20"/>
          <w:szCs w:val="20"/>
          <w:lang w:val="en-US" w:bidi="he-IL"/>
        </w:rPr>
        <w:t xml:space="preserve"> </w:t>
      </w:r>
      <w:r w:rsidRPr="00A35D1E">
        <w:rPr>
          <w:rFonts w:ascii="Palatino Linotype" w:hAnsi="Palatino Linotype" w:cs="SBL Greek"/>
          <w:b/>
          <w:i/>
          <w:sz w:val="20"/>
          <w:szCs w:val="20"/>
          <w:lang w:bidi="he-IL"/>
        </w:rPr>
        <w:t>τῷ</w:t>
      </w:r>
      <w:r w:rsidRPr="00A35D1E">
        <w:rPr>
          <w:rFonts w:ascii="Palatino Linotype" w:hAnsi="Palatino Linotype" w:cs="SBL Greek"/>
          <w:b/>
          <w:i/>
          <w:sz w:val="20"/>
          <w:szCs w:val="20"/>
          <w:lang w:val="en-US" w:bidi="he-IL"/>
        </w:rPr>
        <w:t xml:space="preserve"> </w:t>
      </w:r>
      <w:r w:rsidRPr="00A35D1E">
        <w:rPr>
          <w:rFonts w:ascii="Palatino Linotype" w:hAnsi="Palatino Linotype" w:cs="SBL Greek"/>
          <w:b/>
          <w:i/>
          <w:caps/>
          <w:sz w:val="20"/>
          <w:szCs w:val="20"/>
          <w:lang w:bidi="he-IL"/>
        </w:rPr>
        <w:t>θ</w:t>
      </w:r>
      <w:r w:rsidRPr="00A35D1E">
        <w:rPr>
          <w:rFonts w:ascii="Palatino Linotype" w:hAnsi="Palatino Linotype" w:cs="SBL Greek"/>
          <w:b/>
          <w:i/>
          <w:sz w:val="20"/>
          <w:szCs w:val="20"/>
          <w:lang w:bidi="he-IL"/>
        </w:rPr>
        <w:t>εῷ</w:t>
      </w:r>
      <w:r w:rsidRPr="00A35D1E">
        <w:rPr>
          <w:rFonts w:ascii="Palatino Linotype" w:hAnsi="Palatino Linotype" w:cs="SBL Greek"/>
          <w:b/>
          <w:i/>
          <w:sz w:val="20"/>
          <w:szCs w:val="20"/>
          <w:lang w:val="en-US" w:bidi="he-IL"/>
        </w:rPr>
        <w:t xml:space="preserve"> </w:t>
      </w:r>
      <w:r w:rsidRPr="00A35D1E">
        <w:rPr>
          <w:rFonts w:ascii="Palatino Linotype" w:hAnsi="Palatino Linotype" w:cs="SBL Greek"/>
          <w:b/>
          <w:i/>
          <w:sz w:val="20"/>
          <w:szCs w:val="20"/>
          <w:lang w:bidi="he-IL"/>
        </w:rPr>
        <w:t>ἀνταποδοῦναι</w:t>
      </w:r>
      <w:r w:rsidRPr="00A35D1E">
        <w:rPr>
          <w:rFonts w:ascii="Palatino Linotype" w:hAnsi="Palatino Linotype" w:cs="SBL Greek"/>
          <w:b/>
          <w:i/>
          <w:sz w:val="20"/>
          <w:szCs w:val="20"/>
          <w:lang w:val="en-US" w:bidi="he-IL"/>
        </w:rPr>
        <w:t xml:space="preserve"> </w:t>
      </w:r>
      <w:r w:rsidRPr="00A35D1E">
        <w:rPr>
          <w:rFonts w:ascii="Palatino Linotype" w:hAnsi="Palatino Linotype" w:cs="SBL Greek"/>
          <w:b/>
          <w:i/>
          <w:sz w:val="20"/>
          <w:szCs w:val="20"/>
          <w:lang w:bidi="he-IL"/>
        </w:rPr>
        <w:t>περὶ</w:t>
      </w:r>
      <w:r w:rsidRPr="00A35D1E">
        <w:rPr>
          <w:rFonts w:ascii="Palatino Linotype" w:hAnsi="Palatino Linotype" w:cs="SBL Greek"/>
          <w:b/>
          <w:i/>
          <w:sz w:val="20"/>
          <w:szCs w:val="20"/>
          <w:lang w:val="en-US" w:bidi="he-IL"/>
        </w:rPr>
        <w:t xml:space="preserve"> </w:t>
      </w:r>
      <w:r w:rsidRPr="00A35D1E">
        <w:rPr>
          <w:rFonts w:ascii="Palatino Linotype" w:hAnsi="Palatino Linotype" w:cs="SBL Greek"/>
          <w:b/>
          <w:i/>
          <w:sz w:val="20"/>
          <w:szCs w:val="20"/>
          <w:lang w:bidi="he-IL"/>
        </w:rPr>
        <w:t>ὑμῶν</w:t>
      </w:r>
    </w:p>
    <w:p w:rsidR="00D15B2D" w:rsidRPr="00A35D1E" w:rsidRDefault="00D15B2D" w:rsidP="00D15B2D">
      <w:pPr>
        <w:autoSpaceDE w:val="0"/>
        <w:autoSpaceDN w:val="0"/>
        <w:adjustRightInd w:val="0"/>
        <w:spacing w:after="0" w:line="240" w:lineRule="auto"/>
        <w:jc w:val="center"/>
        <w:rPr>
          <w:rFonts w:ascii="Palatino Linotype" w:hAnsi="Palatino Linotype" w:cs="Arial"/>
          <w:i/>
          <w:sz w:val="20"/>
          <w:szCs w:val="20"/>
          <w:lang w:val="en-US" w:bidi="he-IL"/>
        </w:rPr>
      </w:pPr>
      <w:r w:rsidRPr="00A35D1E">
        <w:rPr>
          <w:rFonts w:ascii="Palatino Linotype" w:hAnsi="Palatino Linotype" w:cs="SBL Greek"/>
          <w:i/>
          <w:sz w:val="20"/>
          <w:szCs w:val="20"/>
          <w:lang w:bidi="he-IL"/>
        </w:rPr>
        <w:lastRenderedPageBreak/>
        <w:t>ἐπὶ</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πάσῃ</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τῇ</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χαρᾷ</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ᾗ</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χαίρομεν</w:t>
      </w:r>
      <w:r w:rsidRPr="00A35D1E">
        <w:rPr>
          <w:rFonts w:ascii="Palatino Linotype" w:hAnsi="Palatino Linotype" w:cs="SBL Greek"/>
          <w:i/>
          <w:sz w:val="20"/>
          <w:szCs w:val="20"/>
          <w:lang w:val="en-US" w:bidi="he-IL"/>
        </w:rPr>
        <w:t xml:space="preserve"> </w:t>
      </w:r>
      <w:r w:rsidRPr="00A35D1E">
        <w:rPr>
          <w:rFonts w:ascii="Palatino Linotype" w:hAnsi="Palatino Linotype" w:cs="SBL Greek"/>
          <w:b/>
          <w:i/>
          <w:sz w:val="20"/>
          <w:szCs w:val="20"/>
          <w:lang w:val="en-US" w:bidi="he-IL"/>
        </w:rPr>
        <w:t>δι᾽ ὑμᾶς</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ἔμπροσθεν</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τοῦ</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caps/>
          <w:sz w:val="20"/>
          <w:szCs w:val="20"/>
          <w:lang w:bidi="he-IL"/>
        </w:rPr>
        <w:t>θ</w:t>
      </w:r>
      <w:r w:rsidRPr="00A35D1E">
        <w:rPr>
          <w:rFonts w:ascii="Palatino Linotype" w:hAnsi="Palatino Linotype" w:cs="SBL Greek"/>
          <w:i/>
          <w:sz w:val="20"/>
          <w:szCs w:val="20"/>
          <w:lang w:bidi="he-IL"/>
        </w:rPr>
        <w:t>εοῦ</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ἡμῶν</w:t>
      </w:r>
      <w:r w:rsidRPr="00A35D1E">
        <w:rPr>
          <w:rFonts w:ascii="Palatino Linotype" w:hAnsi="Palatino Linotype" w:cs="SBL Greek"/>
          <w:i/>
          <w:sz w:val="20"/>
          <w:szCs w:val="20"/>
          <w:lang w:val="en-US" w:bidi="he-IL"/>
        </w:rPr>
        <w:t>,</w:t>
      </w:r>
    </w:p>
    <w:p w:rsidR="00D15B2D" w:rsidRPr="00A35D1E" w:rsidRDefault="00D15B2D" w:rsidP="00D15B2D">
      <w:pPr>
        <w:autoSpaceDE w:val="0"/>
        <w:autoSpaceDN w:val="0"/>
        <w:adjustRightInd w:val="0"/>
        <w:spacing w:after="0" w:line="240" w:lineRule="auto"/>
        <w:jc w:val="center"/>
        <w:rPr>
          <w:rFonts w:ascii="Palatino Linotype" w:hAnsi="Palatino Linotype" w:cs="SBL Greek"/>
          <w:i/>
          <w:sz w:val="20"/>
          <w:szCs w:val="20"/>
          <w:lang w:val="en-US" w:bidi="he-IL"/>
        </w:rPr>
      </w:pPr>
      <w:r w:rsidRPr="00A35D1E">
        <w:rPr>
          <w:rFonts w:ascii="Palatino Linotype" w:hAnsi="Palatino Linotype" w:cs="Arial"/>
          <w:i/>
          <w:sz w:val="20"/>
          <w:szCs w:val="20"/>
          <w:vertAlign w:val="superscript"/>
          <w:lang w:val="en-US" w:bidi="he-IL"/>
        </w:rPr>
        <w:t xml:space="preserve">10 </w:t>
      </w:r>
      <w:r w:rsidRPr="00A35D1E">
        <w:rPr>
          <w:rFonts w:ascii="Palatino Linotype" w:hAnsi="Palatino Linotype" w:cs="SBL Greek"/>
          <w:i/>
          <w:sz w:val="20"/>
          <w:szCs w:val="20"/>
          <w:lang w:bidi="he-IL"/>
        </w:rPr>
        <w:t>νυκτὸς</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καὶ</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ἡμέρας</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ὑπερεκπερισσοῦ</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δεόμενοι</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εἰς</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τὸ</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ἰδεῖν</w:t>
      </w:r>
      <w:r w:rsidRPr="00A35D1E">
        <w:rPr>
          <w:rFonts w:ascii="Palatino Linotype" w:hAnsi="Palatino Linotype" w:cs="SBL Greek"/>
          <w:i/>
          <w:sz w:val="20"/>
          <w:szCs w:val="20"/>
          <w:lang w:val="en-US" w:bidi="he-IL"/>
        </w:rPr>
        <w:t xml:space="preserve"> </w:t>
      </w:r>
      <w:r w:rsidRPr="00A35D1E">
        <w:rPr>
          <w:rFonts w:ascii="Palatino Linotype" w:hAnsi="Palatino Linotype" w:cs="SBL Greek"/>
          <w:b/>
          <w:i/>
          <w:sz w:val="20"/>
          <w:szCs w:val="20"/>
          <w:lang w:val="en-US" w:bidi="he-IL"/>
        </w:rPr>
        <w:t>ὑμῶν</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τὸ</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πρόσωπον</w:t>
      </w:r>
    </w:p>
    <w:p w:rsidR="00D15B2D" w:rsidRPr="00A35D1E" w:rsidRDefault="00D15B2D" w:rsidP="00D15B2D">
      <w:pPr>
        <w:autoSpaceDE w:val="0"/>
        <w:autoSpaceDN w:val="0"/>
        <w:adjustRightInd w:val="0"/>
        <w:spacing w:after="0" w:line="240" w:lineRule="auto"/>
        <w:jc w:val="center"/>
        <w:rPr>
          <w:rFonts w:ascii="Palatino Linotype" w:hAnsi="Palatino Linotype" w:cs="Arial"/>
          <w:i/>
          <w:sz w:val="20"/>
          <w:szCs w:val="20"/>
          <w:lang w:val="en-US" w:bidi="he-IL"/>
        </w:rPr>
      </w:pPr>
      <w:r w:rsidRPr="00A35D1E">
        <w:rPr>
          <w:rFonts w:ascii="Palatino Linotype" w:hAnsi="Palatino Linotype" w:cs="SBL Greek"/>
          <w:i/>
          <w:sz w:val="20"/>
          <w:szCs w:val="20"/>
          <w:lang w:bidi="he-IL"/>
        </w:rPr>
        <w:t>καὶ</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καταρτίσαι</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τὰ</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ὑστερήματα</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τῆς</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πίστεως</w:t>
      </w:r>
      <w:r w:rsidRPr="00A35D1E">
        <w:rPr>
          <w:rFonts w:ascii="Palatino Linotype" w:hAnsi="Palatino Linotype" w:cs="SBL Greek"/>
          <w:i/>
          <w:sz w:val="20"/>
          <w:szCs w:val="20"/>
          <w:lang w:val="en-US" w:bidi="he-IL"/>
        </w:rPr>
        <w:t xml:space="preserve"> </w:t>
      </w:r>
      <w:r w:rsidRPr="00A35D1E">
        <w:rPr>
          <w:rFonts w:ascii="Palatino Linotype" w:hAnsi="Palatino Linotype" w:cs="SBL Greek"/>
          <w:b/>
          <w:i/>
          <w:sz w:val="20"/>
          <w:szCs w:val="20"/>
          <w:lang w:val="en-US" w:bidi="he-IL"/>
        </w:rPr>
        <w:t>ὑμῶν</w:t>
      </w:r>
      <w:r w:rsidRPr="00A35D1E">
        <w:rPr>
          <w:rFonts w:ascii="Palatino Linotype" w:hAnsi="Palatino Linotype" w:cs="SBL Greek"/>
          <w:i/>
          <w:sz w:val="20"/>
          <w:szCs w:val="20"/>
          <w:lang w:val="en-US" w:bidi="he-IL"/>
        </w:rPr>
        <w:t>;</w:t>
      </w:r>
    </w:p>
    <w:p w:rsidR="00D15B2D" w:rsidRPr="00A35D1E" w:rsidRDefault="00D15B2D" w:rsidP="00D15B2D">
      <w:pPr>
        <w:autoSpaceDE w:val="0"/>
        <w:autoSpaceDN w:val="0"/>
        <w:adjustRightInd w:val="0"/>
        <w:spacing w:after="0" w:line="240" w:lineRule="auto"/>
        <w:jc w:val="center"/>
        <w:rPr>
          <w:rFonts w:ascii="Palatino Linotype" w:hAnsi="Palatino Linotype" w:cs="Arial"/>
          <w:i/>
          <w:sz w:val="20"/>
          <w:szCs w:val="20"/>
          <w:lang w:val="en-US" w:bidi="he-IL"/>
        </w:rPr>
      </w:pPr>
    </w:p>
    <w:p w:rsidR="00D15B2D" w:rsidRPr="00A35D1E" w:rsidRDefault="00D15B2D" w:rsidP="00D15B2D">
      <w:pPr>
        <w:autoSpaceDE w:val="0"/>
        <w:autoSpaceDN w:val="0"/>
        <w:adjustRightInd w:val="0"/>
        <w:spacing w:after="0" w:line="240" w:lineRule="auto"/>
        <w:jc w:val="center"/>
        <w:rPr>
          <w:rFonts w:ascii="Palatino Linotype" w:hAnsi="Palatino Linotype" w:cs="SBL Greek"/>
          <w:i/>
          <w:sz w:val="20"/>
          <w:szCs w:val="20"/>
          <w:lang w:val="en-US" w:bidi="he-IL"/>
        </w:rPr>
      </w:pPr>
      <w:r w:rsidRPr="00A35D1E">
        <w:rPr>
          <w:rFonts w:ascii="Palatino Linotype" w:hAnsi="Palatino Linotype" w:cs="Arial"/>
          <w:i/>
          <w:sz w:val="20"/>
          <w:szCs w:val="20"/>
          <w:vertAlign w:val="superscript"/>
          <w:lang w:val="en-US" w:bidi="he-IL"/>
        </w:rPr>
        <w:t xml:space="preserve">11 </w:t>
      </w:r>
      <w:r w:rsidRPr="00A35D1E">
        <w:rPr>
          <w:rFonts w:ascii="Palatino Linotype" w:hAnsi="Palatino Linotype" w:cs="SBL Greek"/>
          <w:i/>
          <w:sz w:val="20"/>
          <w:szCs w:val="20"/>
          <w:lang w:bidi="he-IL"/>
        </w:rPr>
        <w:t>Αὐτὸς</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δὲ</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ὁ</w:t>
      </w:r>
      <w:r w:rsidRPr="00A35D1E">
        <w:rPr>
          <w:rFonts w:ascii="Palatino Linotype" w:hAnsi="Palatino Linotype" w:cs="SBL Greek"/>
          <w:i/>
          <w:sz w:val="20"/>
          <w:szCs w:val="20"/>
          <w:lang w:val="en-US" w:bidi="he-IL"/>
        </w:rPr>
        <w:t xml:space="preserve"> </w:t>
      </w:r>
      <w:r w:rsidRPr="00A35D1E">
        <w:rPr>
          <w:rFonts w:ascii="Palatino Linotype" w:hAnsi="Palatino Linotype" w:cs="SBL Greek"/>
          <w:b/>
          <w:i/>
          <w:caps/>
          <w:sz w:val="20"/>
          <w:szCs w:val="20"/>
          <w:lang w:bidi="he-IL"/>
        </w:rPr>
        <w:t>θ</w:t>
      </w:r>
      <w:r w:rsidRPr="00A35D1E">
        <w:rPr>
          <w:rFonts w:ascii="Palatino Linotype" w:hAnsi="Palatino Linotype" w:cs="SBL Greek"/>
          <w:b/>
          <w:i/>
          <w:sz w:val="20"/>
          <w:szCs w:val="20"/>
          <w:lang w:bidi="he-IL"/>
        </w:rPr>
        <w:t>εὸς</w:t>
      </w:r>
      <w:r w:rsidRPr="00A35D1E">
        <w:rPr>
          <w:rFonts w:ascii="Palatino Linotype" w:hAnsi="Palatino Linotype" w:cs="SBL Greek"/>
          <w:b/>
          <w:i/>
          <w:sz w:val="20"/>
          <w:szCs w:val="20"/>
          <w:lang w:val="en-US" w:bidi="he-IL"/>
        </w:rPr>
        <w:t xml:space="preserve"> </w:t>
      </w:r>
      <w:r w:rsidRPr="00A35D1E">
        <w:rPr>
          <w:rFonts w:ascii="Palatino Linotype" w:hAnsi="Palatino Linotype" w:cs="SBL Greek"/>
          <w:b/>
          <w:i/>
          <w:sz w:val="20"/>
          <w:szCs w:val="20"/>
          <w:lang w:bidi="he-IL"/>
        </w:rPr>
        <w:t>καὶ</w:t>
      </w:r>
      <w:r w:rsidRPr="00A35D1E">
        <w:rPr>
          <w:rFonts w:ascii="Palatino Linotype" w:hAnsi="Palatino Linotype" w:cs="SBL Greek"/>
          <w:b/>
          <w:i/>
          <w:sz w:val="20"/>
          <w:szCs w:val="20"/>
          <w:lang w:val="en-US" w:bidi="he-IL"/>
        </w:rPr>
        <w:t xml:space="preserve"> </w:t>
      </w:r>
      <w:r w:rsidRPr="00A35D1E">
        <w:rPr>
          <w:rFonts w:ascii="Palatino Linotype" w:hAnsi="Palatino Linotype" w:cs="SBL Greek"/>
          <w:b/>
          <w:i/>
          <w:sz w:val="20"/>
          <w:szCs w:val="20"/>
          <w:lang w:bidi="he-IL"/>
        </w:rPr>
        <w:t>Πατὴρ</w:t>
      </w:r>
      <w:r w:rsidRPr="00A35D1E">
        <w:rPr>
          <w:rFonts w:ascii="Palatino Linotype" w:hAnsi="Palatino Linotype" w:cs="SBL Greek"/>
          <w:b/>
          <w:i/>
          <w:sz w:val="20"/>
          <w:szCs w:val="20"/>
          <w:lang w:val="en-US" w:bidi="he-IL"/>
        </w:rPr>
        <w:t xml:space="preserve"> </w:t>
      </w:r>
      <w:r w:rsidRPr="00A35D1E">
        <w:rPr>
          <w:rFonts w:ascii="Palatino Linotype" w:hAnsi="Palatino Linotype" w:cs="SBL Greek"/>
          <w:b/>
          <w:i/>
          <w:sz w:val="20"/>
          <w:szCs w:val="20"/>
          <w:lang w:bidi="he-IL"/>
        </w:rPr>
        <w:t>ἡμῶν</w:t>
      </w:r>
      <w:r w:rsidRPr="00A35D1E">
        <w:rPr>
          <w:rFonts w:ascii="Palatino Linotype" w:hAnsi="Palatino Linotype" w:cs="SBL Greek"/>
          <w:b/>
          <w:i/>
          <w:sz w:val="20"/>
          <w:szCs w:val="20"/>
          <w:lang w:val="en-US" w:bidi="he-IL"/>
        </w:rPr>
        <w:t xml:space="preserve"> </w:t>
      </w:r>
      <w:r w:rsidRPr="00A35D1E">
        <w:rPr>
          <w:rFonts w:ascii="Palatino Linotype" w:hAnsi="Palatino Linotype" w:cs="SBL Greek"/>
          <w:b/>
          <w:i/>
          <w:sz w:val="20"/>
          <w:szCs w:val="20"/>
          <w:lang w:bidi="he-IL"/>
        </w:rPr>
        <w:t>καὶ</w:t>
      </w:r>
      <w:r w:rsidRPr="00A35D1E">
        <w:rPr>
          <w:rFonts w:ascii="Palatino Linotype" w:hAnsi="Palatino Linotype" w:cs="SBL Greek"/>
          <w:b/>
          <w:i/>
          <w:sz w:val="20"/>
          <w:szCs w:val="20"/>
          <w:lang w:val="en-US" w:bidi="he-IL"/>
        </w:rPr>
        <w:t xml:space="preserve"> </w:t>
      </w:r>
      <w:r w:rsidRPr="00A35D1E">
        <w:rPr>
          <w:rFonts w:ascii="Palatino Linotype" w:hAnsi="Palatino Linotype" w:cs="SBL Greek"/>
          <w:b/>
          <w:i/>
          <w:sz w:val="20"/>
          <w:szCs w:val="20"/>
          <w:lang w:bidi="he-IL"/>
        </w:rPr>
        <w:t>ὁ</w:t>
      </w:r>
      <w:r w:rsidRPr="00A35D1E">
        <w:rPr>
          <w:rFonts w:ascii="Palatino Linotype" w:hAnsi="Palatino Linotype" w:cs="SBL Greek"/>
          <w:b/>
          <w:i/>
          <w:sz w:val="20"/>
          <w:szCs w:val="20"/>
          <w:lang w:val="en-US" w:bidi="he-IL"/>
        </w:rPr>
        <w:t xml:space="preserve"> </w:t>
      </w:r>
      <w:r w:rsidRPr="00A35D1E">
        <w:rPr>
          <w:rFonts w:ascii="Palatino Linotype" w:hAnsi="Palatino Linotype" w:cs="SBL Greek"/>
          <w:b/>
          <w:i/>
          <w:sz w:val="20"/>
          <w:szCs w:val="20"/>
          <w:lang w:bidi="he-IL"/>
        </w:rPr>
        <w:t>Κύριος</w:t>
      </w:r>
      <w:r w:rsidRPr="00A35D1E">
        <w:rPr>
          <w:rFonts w:ascii="Palatino Linotype" w:hAnsi="Palatino Linotype" w:cs="SBL Greek"/>
          <w:b/>
          <w:i/>
          <w:sz w:val="20"/>
          <w:szCs w:val="20"/>
          <w:lang w:val="en-US" w:bidi="he-IL"/>
        </w:rPr>
        <w:t xml:space="preserve"> </w:t>
      </w:r>
      <w:r w:rsidRPr="00A35D1E">
        <w:rPr>
          <w:rFonts w:ascii="Palatino Linotype" w:hAnsi="Palatino Linotype" w:cs="SBL Greek"/>
          <w:b/>
          <w:i/>
          <w:sz w:val="20"/>
          <w:szCs w:val="20"/>
          <w:lang w:bidi="he-IL"/>
        </w:rPr>
        <w:t>ἡμῶν</w:t>
      </w:r>
      <w:r w:rsidRPr="00A35D1E">
        <w:rPr>
          <w:rFonts w:ascii="Palatino Linotype" w:hAnsi="Palatino Linotype" w:cs="SBL Greek"/>
          <w:b/>
          <w:i/>
          <w:sz w:val="20"/>
          <w:szCs w:val="20"/>
          <w:lang w:val="en-US" w:bidi="he-IL"/>
        </w:rPr>
        <w:t xml:space="preserve"> </w:t>
      </w:r>
      <w:r w:rsidRPr="00A35D1E">
        <w:rPr>
          <w:rFonts w:ascii="Palatino Linotype" w:hAnsi="Palatino Linotype" w:cs="SBL Greek"/>
          <w:b/>
          <w:i/>
          <w:sz w:val="20"/>
          <w:szCs w:val="20"/>
          <w:lang w:bidi="he-IL"/>
        </w:rPr>
        <w:t>Ἰησοῦς</w:t>
      </w:r>
    </w:p>
    <w:p w:rsidR="00D15B2D" w:rsidRPr="00A35D1E" w:rsidRDefault="00D15B2D" w:rsidP="00D15B2D">
      <w:pPr>
        <w:autoSpaceDE w:val="0"/>
        <w:autoSpaceDN w:val="0"/>
        <w:adjustRightInd w:val="0"/>
        <w:spacing w:after="0" w:line="240" w:lineRule="auto"/>
        <w:jc w:val="center"/>
        <w:rPr>
          <w:rFonts w:ascii="Palatino Linotype" w:hAnsi="Palatino Linotype" w:cs="Arial"/>
          <w:i/>
          <w:sz w:val="20"/>
          <w:szCs w:val="20"/>
          <w:lang w:val="en-US" w:bidi="he-IL"/>
        </w:rPr>
      </w:pPr>
      <w:r w:rsidRPr="00A35D1E">
        <w:rPr>
          <w:rFonts w:ascii="Palatino Linotype" w:hAnsi="Palatino Linotype" w:cs="SBL Greek"/>
          <w:i/>
          <w:sz w:val="20"/>
          <w:szCs w:val="20"/>
          <w:lang w:bidi="he-IL"/>
        </w:rPr>
        <w:t>κατευθύναι</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τὴν</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ὁδὸν</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ἡμῶν</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πρὸς</w:t>
      </w:r>
      <w:r w:rsidRPr="00A35D1E">
        <w:rPr>
          <w:rFonts w:ascii="Palatino Linotype" w:hAnsi="Palatino Linotype" w:cs="SBL Greek"/>
          <w:i/>
          <w:sz w:val="20"/>
          <w:szCs w:val="20"/>
          <w:lang w:val="en-US" w:bidi="he-IL"/>
        </w:rPr>
        <w:t xml:space="preserve"> </w:t>
      </w:r>
      <w:r w:rsidRPr="00A35D1E">
        <w:rPr>
          <w:rFonts w:ascii="Palatino Linotype" w:hAnsi="Palatino Linotype" w:cs="SBL Greek"/>
          <w:b/>
          <w:i/>
          <w:sz w:val="20"/>
          <w:szCs w:val="20"/>
          <w:lang w:bidi="he-IL"/>
        </w:rPr>
        <w:t>ὑμᾶς</w:t>
      </w:r>
      <w:r w:rsidRPr="00A35D1E">
        <w:rPr>
          <w:rFonts w:ascii="Palatino Linotype" w:hAnsi="Palatino Linotype" w:cs="SBL Greek"/>
          <w:i/>
          <w:sz w:val="20"/>
          <w:szCs w:val="20"/>
          <w:lang w:val="en-US" w:bidi="he-IL"/>
        </w:rPr>
        <w:t>·</w:t>
      </w:r>
    </w:p>
    <w:p w:rsidR="00D15B2D" w:rsidRPr="00A35D1E" w:rsidRDefault="00D15B2D" w:rsidP="00D15B2D">
      <w:pPr>
        <w:autoSpaceDE w:val="0"/>
        <w:autoSpaceDN w:val="0"/>
        <w:adjustRightInd w:val="0"/>
        <w:spacing w:after="0" w:line="240" w:lineRule="auto"/>
        <w:jc w:val="center"/>
        <w:rPr>
          <w:rFonts w:ascii="Palatino Linotype" w:hAnsi="Palatino Linotype" w:cs="SBL Greek"/>
          <w:i/>
          <w:sz w:val="20"/>
          <w:szCs w:val="20"/>
          <w:lang w:val="en-US" w:bidi="he-IL"/>
        </w:rPr>
      </w:pPr>
      <w:r w:rsidRPr="00A35D1E">
        <w:rPr>
          <w:rFonts w:ascii="Palatino Linotype" w:hAnsi="Palatino Linotype" w:cs="Arial"/>
          <w:i/>
          <w:sz w:val="20"/>
          <w:szCs w:val="20"/>
          <w:vertAlign w:val="superscript"/>
          <w:lang w:val="en-US" w:bidi="he-IL"/>
        </w:rPr>
        <w:t xml:space="preserve">12 </w:t>
      </w:r>
      <w:r w:rsidRPr="00A35D1E">
        <w:rPr>
          <w:rFonts w:ascii="Palatino Linotype" w:hAnsi="Palatino Linotype" w:cs="SBL Greek"/>
          <w:b/>
          <w:i/>
          <w:sz w:val="20"/>
          <w:szCs w:val="20"/>
          <w:lang w:bidi="he-IL"/>
        </w:rPr>
        <w:t>ὑμᾶς</w:t>
      </w:r>
      <w:r w:rsidRPr="00A35D1E">
        <w:rPr>
          <w:rFonts w:ascii="Palatino Linotype" w:hAnsi="Palatino Linotype" w:cs="SBL Greek"/>
          <w:b/>
          <w:i/>
          <w:sz w:val="20"/>
          <w:szCs w:val="20"/>
          <w:lang w:val="en-US" w:bidi="he-IL"/>
        </w:rPr>
        <w:t xml:space="preserve"> </w:t>
      </w:r>
      <w:r w:rsidRPr="00A35D1E">
        <w:rPr>
          <w:rFonts w:ascii="Palatino Linotype" w:hAnsi="Palatino Linotype" w:cs="SBL Greek"/>
          <w:i/>
          <w:sz w:val="20"/>
          <w:szCs w:val="20"/>
          <w:lang w:bidi="he-IL"/>
        </w:rPr>
        <w:t>δὲ</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ὁ</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Κύριος</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πλεονάσαι</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καὶ</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περισσεύσαι</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τῇ</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ἀγάπῃ</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εἰς</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ἀλλήλους</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καὶ</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εἰς</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πάντας</w:t>
      </w:r>
    </w:p>
    <w:p w:rsidR="00D15B2D" w:rsidRPr="00A35D1E" w:rsidRDefault="00D15B2D" w:rsidP="00D15B2D">
      <w:pPr>
        <w:autoSpaceDE w:val="0"/>
        <w:autoSpaceDN w:val="0"/>
        <w:adjustRightInd w:val="0"/>
        <w:spacing w:after="0" w:line="240" w:lineRule="auto"/>
        <w:jc w:val="center"/>
        <w:rPr>
          <w:rFonts w:ascii="Palatino Linotype" w:hAnsi="Palatino Linotype" w:cs="SBL Greek"/>
          <w:i/>
          <w:sz w:val="20"/>
          <w:szCs w:val="20"/>
          <w:lang w:val="en-US" w:bidi="he-IL"/>
        </w:rPr>
      </w:pPr>
      <w:r w:rsidRPr="00A35D1E">
        <w:rPr>
          <w:rFonts w:ascii="Palatino Linotype" w:hAnsi="Palatino Linotype" w:cs="SBL Greek"/>
          <w:i/>
          <w:sz w:val="20"/>
          <w:szCs w:val="20"/>
          <w:lang w:bidi="he-IL"/>
        </w:rPr>
        <w:t>καθάπερ</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καὶ</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ἡμεῖς</w:t>
      </w:r>
      <w:r w:rsidRPr="00A35D1E">
        <w:rPr>
          <w:rFonts w:ascii="Palatino Linotype" w:hAnsi="Palatino Linotype" w:cs="SBL Greek"/>
          <w:i/>
          <w:sz w:val="20"/>
          <w:szCs w:val="20"/>
          <w:lang w:val="en-US" w:bidi="he-IL"/>
        </w:rPr>
        <w:t xml:space="preserve"> </w:t>
      </w:r>
      <w:r w:rsidRPr="00A35D1E">
        <w:rPr>
          <w:rFonts w:ascii="Palatino Linotype" w:hAnsi="Palatino Linotype" w:cs="SBL Greek"/>
          <w:b/>
          <w:i/>
          <w:sz w:val="20"/>
          <w:szCs w:val="20"/>
          <w:lang w:bidi="he-IL"/>
        </w:rPr>
        <w:t>εἰς</w:t>
      </w:r>
      <w:r w:rsidRPr="00A35D1E">
        <w:rPr>
          <w:rFonts w:ascii="Palatino Linotype" w:hAnsi="Palatino Linotype" w:cs="SBL Greek"/>
          <w:b/>
          <w:i/>
          <w:sz w:val="20"/>
          <w:szCs w:val="20"/>
          <w:lang w:val="en-US" w:bidi="he-IL"/>
        </w:rPr>
        <w:t xml:space="preserve"> </w:t>
      </w:r>
      <w:r w:rsidRPr="00A35D1E">
        <w:rPr>
          <w:rFonts w:ascii="Palatino Linotype" w:hAnsi="Palatino Linotype" w:cs="SBL Greek"/>
          <w:b/>
          <w:i/>
          <w:sz w:val="20"/>
          <w:szCs w:val="20"/>
          <w:lang w:bidi="he-IL"/>
        </w:rPr>
        <w:t>ὑμᾶς</w:t>
      </w:r>
      <w:r w:rsidRPr="00A35D1E">
        <w:rPr>
          <w:rFonts w:ascii="Palatino Linotype" w:hAnsi="Palatino Linotype" w:cs="SBL Greek"/>
          <w:i/>
          <w:sz w:val="20"/>
          <w:szCs w:val="20"/>
          <w:lang w:val="en-US" w:bidi="he-IL"/>
        </w:rPr>
        <w:t>,</w:t>
      </w:r>
    </w:p>
    <w:p w:rsidR="00D15B2D" w:rsidRPr="00A35D1E" w:rsidRDefault="00D15B2D" w:rsidP="00D15B2D">
      <w:pPr>
        <w:autoSpaceDE w:val="0"/>
        <w:autoSpaceDN w:val="0"/>
        <w:adjustRightInd w:val="0"/>
        <w:spacing w:after="0" w:line="240" w:lineRule="auto"/>
        <w:jc w:val="center"/>
        <w:rPr>
          <w:rFonts w:ascii="Palatino Linotype" w:hAnsi="Palatino Linotype" w:cs="Arial"/>
          <w:i/>
          <w:sz w:val="20"/>
          <w:szCs w:val="20"/>
          <w:lang w:val="en-US" w:bidi="he-IL"/>
        </w:rPr>
      </w:pPr>
    </w:p>
    <w:p w:rsidR="00D15B2D" w:rsidRPr="00A35D1E" w:rsidRDefault="00D15B2D" w:rsidP="00D15B2D">
      <w:pPr>
        <w:autoSpaceDE w:val="0"/>
        <w:autoSpaceDN w:val="0"/>
        <w:adjustRightInd w:val="0"/>
        <w:spacing w:after="0" w:line="240" w:lineRule="auto"/>
        <w:jc w:val="center"/>
        <w:rPr>
          <w:rFonts w:ascii="Palatino Linotype" w:hAnsi="Palatino Linotype" w:cs="SBL Greek"/>
          <w:i/>
          <w:sz w:val="20"/>
          <w:szCs w:val="20"/>
          <w:lang w:val="en-US" w:bidi="he-IL"/>
        </w:rPr>
      </w:pPr>
      <w:r w:rsidRPr="00A35D1E">
        <w:rPr>
          <w:rFonts w:ascii="Palatino Linotype" w:hAnsi="Palatino Linotype" w:cs="Arial"/>
          <w:i/>
          <w:sz w:val="20"/>
          <w:szCs w:val="20"/>
          <w:vertAlign w:val="superscript"/>
          <w:lang w:val="en-US" w:bidi="he-IL"/>
        </w:rPr>
        <w:t xml:space="preserve">13 </w:t>
      </w:r>
      <w:r w:rsidRPr="00A35D1E">
        <w:rPr>
          <w:rFonts w:ascii="Palatino Linotype" w:hAnsi="Palatino Linotype" w:cs="SBL Greek"/>
          <w:i/>
          <w:sz w:val="20"/>
          <w:szCs w:val="20"/>
          <w:lang w:bidi="he-IL"/>
        </w:rPr>
        <w:t>εἰς</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τὸ</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στηρίξαι</w:t>
      </w:r>
      <w:r w:rsidRPr="00A35D1E">
        <w:rPr>
          <w:rFonts w:ascii="Palatino Linotype" w:hAnsi="Palatino Linotype" w:cs="SBL Greek"/>
          <w:i/>
          <w:sz w:val="20"/>
          <w:szCs w:val="20"/>
          <w:lang w:val="en-US" w:bidi="he-IL"/>
        </w:rPr>
        <w:t xml:space="preserve"> </w:t>
      </w:r>
      <w:r w:rsidRPr="00A35D1E">
        <w:rPr>
          <w:rFonts w:ascii="Palatino Linotype" w:hAnsi="Palatino Linotype" w:cs="SBL Greek"/>
          <w:b/>
          <w:i/>
          <w:sz w:val="20"/>
          <w:szCs w:val="20"/>
          <w:lang w:val="en-US" w:bidi="he-IL"/>
        </w:rPr>
        <w:t>ὑμῶν</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τὰς</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καρδίας</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ἀμέμπτους</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ἐν</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ἁγιωσύνῃ</w:t>
      </w:r>
    </w:p>
    <w:p w:rsidR="00D15B2D" w:rsidRPr="00A35D1E" w:rsidRDefault="00D15B2D" w:rsidP="00D15B2D">
      <w:pPr>
        <w:autoSpaceDE w:val="0"/>
        <w:autoSpaceDN w:val="0"/>
        <w:adjustRightInd w:val="0"/>
        <w:spacing w:after="0" w:line="240" w:lineRule="auto"/>
        <w:jc w:val="center"/>
        <w:rPr>
          <w:rFonts w:ascii="Palatino Linotype" w:hAnsi="Palatino Linotype" w:cs="SBL Greek"/>
          <w:i/>
          <w:sz w:val="20"/>
          <w:szCs w:val="20"/>
          <w:lang w:val="en-US" w:bidi="he-IL"/>
        </w:rPr>
      </w:pPr>
      <w:r w:rsidRPr="00A35D1E">
        <w:rPr>
          <w:rFonts w:ascii="Palatino Linotype" w:hAnsi="Palatino Linotype" w:cs="SBL Greek"/>
          <w:i/>
          <w:sz w:val="20"/>
          <w:szCs w:val="20"/>
          <w:lang w:bidi="he-IL"/>
        </w:rPr>
        <w:t>ἔμπροσθεν</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τοῦ</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Θεοῦ</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καὶ</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Πατρὸς</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ἡμῶν</w:t>
      </w:r>
    </w:p>
    <w:p w:rsidR="00D15B2D" w:rsidRPr="008D5551" w:rsidRDefault="00D15B2D" w:rsidP="00D15B2D">
      <w:pPr>
        <w:autoSpaceDE w:val="0"/>
        <w:autoSpaceDN w:val="0"/>
        <w:adjustRightInd w:val="0"/>
        <w:spacing w:after="0" w:line="240" w:lineRule="auto"/>
        <w:jc w:val="center"/>
        <w:rPr>
          <w:rFonts w:ascii="Palatino Linotype" w:hAnsi="Palatino Linotype" w:cs="Arial"/>
          <w:i/>
          <w:sz w:val="20"/>
          <w:szCs w:val="20"/>
          <w:lang w:val="en-US" w:bidi="he-IL"/>
        </w:rPr>
      </w:pPr>
      <w:r w:rsidRPr="00A35D1E">
        <w:rPr>
          <w:rFonts w:ascii="Palatino Linotype" w:hAnsi="Palatino Linotype" w:cs="SBL Greek"/>
          <w:i/>
          <w:sz w:val="20"/>
          <w:szCs w:val="20"/>
          <w:lang w:bidi="he-IL"/>
        </w:rPr>
        <w:t>ἐν</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τῇ</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Παρουσίᾳ</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τοῦ</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Κυρίου</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ἡμῶν</w:t>
      </w:r>
      <w:r w:rsidRPr="00A35D1E">
        <w:rPr>
          <w:rFonts w:ascii="Palatino Linotype" w:hAnsi="Palatino Linotype" w:cs="SBL Greek"/>
          <w:i/>
          <w:sz w:val="20"/>
          <w:szCs w:val="20"/>
          <w:lang w:val="en-US" w:bidi="he-IL"/>
        </w:rPr>
        <w:t xml:space="preserve"> </w:t>
      </w:r>
      <w:r w:rsidRPr="00A35D1E">
        <w:rPr>
          <w:rFonts w:ascii="Palatino Linotype" w:hAnsi="Palatino Linotype" w:cs="SBL Greek"/>
          <w:i/>
          <w:sz w:val="20"/>
          <w:szCs w:val="20"/>
          <w:lang w:bidi="he-IL"/>
        </w:rPr>
        <w:t>Ἰησοῦ</w:t>
      </w:r>
      <w:r w:rsidRPr="00A35D1E">
        <w:rPr>
          <w:rFonts w:ascii="Palatino Linotype" w:hAnsi="Palatino Linotype" w:cs="SBL Greek"/>
          <w:i/>
          <w:sz w:val="20"/>
          <w:szCs w:val="20"/>
          <w:lang w:val="en-US" w:bidi="he-IL"/>
        </w:rPr>
        <w:t xml:space="preserve"> </w:t>
      </w:r>
      <w:r w:rsidRPr="00A35D1E">
        <w:rPr>
          <w:rFonts w:ascii="Palatino Linotype" w:hAnsi="Palatino Linotype" w:cs="SBL Greek"/>
          <w:b/>
          <w:i/>
          <w:sz w:val="20"/>
          <w:szCs w:val="20"/>
          <w:lang w:bidi="he-IL"/>
        </w:rPr>
        <w:t>μετὰ</w:t>
      </w:r>
      <w:r w:rsidRPr="00A35D1E">
        <w:rPr>
          <w:rFonts w:ascii="Palatino Linotype" w:hAnsi="Palatino Linotype" w:cs="SBL Greek"/>
          <w:b/>
          <w:i/>
          <w:sz w:val="20"/>
          <w:szCs w:val="20"/>
          <w:lang w:val="en-US" w:bidi="he-IL"/>
        </w:rPr>
        <w:t xml:space="preserve"> </w:t>
      </w:r>
      <w:r w:rsidRPr="00A35D1E">
        <w:rPr>
          <w:rFonts w:ascii="Palatino Linotype" w:hAnsi="Palatino Linotype" w:cs="SBL Greek"/>
          <w:b/>
          <w:i/>
          <w:sz w:val="20"/>
          <w:szCs w:val="20"/>
          <w:lang w:bidi="he-IL"/>
        </w:rPr>
        <w:t>πάντων</w:t>
      </w:r>
      <w:r w:rsidRPr="00A35D1E">
        <w:rPr>
          <w:rFonts w:ascii="Palatino Linotype" w:hAnsi="Palatino Linotype" w:cs="SBL Greek"/>
          <w:b/>
          <w:i/>
          <w:sz w:val="20"/>
          <w:szCs w:val="20"/>
          <w:lang w:val="en-US" w:bidi="he-IL"/>
        </w:rPr>
        <w:t xml:space="preserve"> </w:t>
      </w:r>
      <w:r w:rsidRPr="00A35D1E">
        <w:rPr>
          <w:rFonts w:ascii="Palatino Linotype" w:hAnsi="Palatino Linotype" w:cs="SBL Greek"/>
          <w:b/>
          <w:i/>
          <w:sz w:val="20"/>
          <w:szCs w:val="20"/>
          <w:lang w:bidi="he-IL"/>
        </w:rPr>
        <w:t>τῶν</w:t>
      </w:r>
      <w:r w:rsidRPr="00A35D1E">
        <w:rPr>
          <w:rFonts w:ascii="Palatino Linotype" w:hAnsi="Palatino Linotype" w:cs="SBL Greek"/>
          <w:b/>
          <w:i/>
          <w:sz w:val="20"/>
          <w:szCs w:val="20"/>
          <w:lang w:val="en-US" w:bidi="he-IL"/>
        </w:rPr>
        <w:t xml:space="preserve"> </w:t>
      </w:r>
      <w:r w:rsidRPr="00A35D1E">
        <w:rPr>
          <w:rFonts w:ascii="Palatino Linotype" w:hAnsi="Palatino Linotype" w:cs="SBL Greek"/>
          <w:b/>
          <w:i/>
          <w:sz w:val="20"/>
          <w:szCs w:val="20"/>
          <w:lang w:bidi="he-IL"/>
        </w:rPr>
        <w:t>ἁγίων</w:t>
      </w:r>
      <w:r w:rsidRPr="00A35D1E">
        <w:rPr>
          <w:rFonts w:ascii="Palatino Linotype" w:hAnsi="Palatino Linotype" w:cs="SBL Greek"/>
          <w:b/>
          <w:i/>
          <w:sz w:val="20"/>
          <w:szCs w:val="20"/>
          <w:lang w:val="en-US" w:bidi="he-IL"/>
        </w:rPr>
        <w:t xml:space="preserve"> </w:t>
      </w:r>
      <w:r w:rsidRPr="00A35D1E">
        <w:rPr>
          <w:rFonts w:ascii="Palatino Linotype" w:hAnsi="Palatino Linotype" w:cs="SBL Greek"/>
          <w:b/>
          <w:i/>
          <w:sz w:val="20"/>
          <w:szCs w:val="20"/>
          <w:lang w:bidi="he-IL"/>
        </w:rPr>
        <w:t>αὐτοῦ</w:t>
      </w:r>
      <w:r w:rsidRPr="00A35D1E">
        <w:rPr>
          <w:rFonts w:ascii="Palatino Linotype" w:hAnsi="Palatino Linotype" w:cs="SBL Greek"/>
          <w:i/>
          <w:sz w:val="20"/>
          <w:szCs w:val="20"/>
          <w:lang w:val="en-US" w:bidi="he-IL"/>
        </w:rPr>
        <w:t>, [</w:t>
      </w:r>
      <w:r w:rsidRPr="00A35D1E">
        <w:rPr>
          <w:rFonts w:ascii="Palatino Linotype" w:hAnsi="Palatino Linotype" w:cs="SBL Greek"/>
          <w:i/>
          <w:sz w:val="20"/>
          <w:szCs w:val="20"/>
          <w:lang w:bidi="he-IL"/>
        </w:rPr>
        <w:t>ἀμήν</w:t>
      </w:r>
      <w:r w:rsidRPr="00A35D1E">
        <w:rPr>
          <w:rFonts w:ascii="Palatino Linotype" w:hAnsi="Palatino Linotype" w:cs="SBL Greek"/>
          <w:i/>
          <w:sz w:val="20"/>
          <w:szCs w:val="20"/>
          <w:lang w:val="en-US" w:bidi="he-IL"/>
        </w:rPr>
        <w:t>].</w:t>
      </w:r>
    </w:p>
    <w:p w:rsidR="00D15B2D" w:rsidRPr="008D5551" w:rsidRDefault="00D15B2D" w:rsidP="00D15B2D">
      <w:pPr>
        <w:spacing w:after="0" w:line="240" w:lineRule="auto"/>
        <w:jc w:val="both"/>
        <w:rPr>
          <w:rFonts w:ascii="Palatino Linotype" w:hAnsi="Palatino Linotype" w:cs="SBL Greek"/>
          <w:sz w:val="18"/>
          <w:szCs w:val="18"/>
          <w:lang w:val="en-US" w:bidi="he-IL"/>
        </w:rPr>
      </w:pPr>
    </w:p>
    <w:p w:rsidR="00D15B2D" w:rsidRDefault="00D15B2D" w:rsidP="00D15B2D">
      <w:pPr>
        <w:spacing w:after="0" w:line="240" w:lineRule="auto"/>
        <w:jc w:val="both"/>
        <w:rPr>
          <w:rFonts w:ascii="Palatino Linotype" w:hAnsi="Palatino Linotype" w:cs="SBL Greek"/>
          <w:sz w:val="18"/>
          <w:szCs w:val="18"/>
          <w:lang w:val="en-US" w:bidi="he-IL"/>
        </w:rPr>
      </w:pPr>
      <w:r>
        <w:rPr>
          <w:rFonts w:ascii="Palatino Linotype" w:hAnsi="Palatino Linotype"/>
          <w:sz w:val="18"/>
          <w:szCs w:val="18"/>
          <w:lang w:val="en-US"/>
        </w:rPr>
        <w:t xml:space="preserve">The heavenly </w:t>
      </w:r>
      <w:r w:rsidRPr="002B0B22">
        <w:rPr>
          <w:rFonts w:ascii="Palatino Linotype" w:hAnsi="Palatino Linotype"/>
          <w:color w:val="FF0000"/>
          <w:sz w:val="18"/>
          <w:szCs w:val="18"/>
          <w:lang w:val="en-US"/>
        </w:rPr>
        <w:t xml:space="preserve">order </w:t>
      </w:r>
      <w:r>
        <w:rPr>
          <w:rFonts w:ascii="Palatino Linotype" w:hAnsi="Palatino Linotype"/>
          <w:sz w:val="18"/>
          <w:szCs w:val="18"/>
          <w:lang w:val="en-US"/>
        </w:rPr>
        <w:t xml:space="preserve">of angels is obviously implied so that not only the glorious side of the </w:t>
      </w:r>
      <w:r>
        <w:rPr>
          <w:rFonts w:ascii="Palatino Linotype" w:hAnsi="Palatino Linotype"/>
          <w:i/>
          <w:sz w:val="18"/>
          <w:szCs w:val="18"/>
          <w:lang w:val="en-US"/>
        </w:rPr>
        <w:t xml:space="preserve">Parousia (Second </w:t>
      </w:r>
      <w:r>
        <w:rPr>
          <w:rFonts w:ascii="Palatino Linotype" w:hAnsi="Palatino Linotype"/>
          <w:i/>
          <w:caps/>
          <w:sz w:val="18"/>
          <w:szCs w:val="18"/>
          <w:lang w:val="en-US"/>
        </w:rPr>
        <w:t>c</w:t>
      </w:r>
      <w:r>
        <w:rPr>
          <w:rFonts w:ascii="Palatino Linotype" w:hAnsi="Palatino Linotype"/>
          <w:i/>
          <w:sz w:val="18"/>
          <w:szCs w:val="18"/>
          <w:lang w:val="en-US"/>
        </w:rPr>
        <w:t>oming) is</w:t>
      </w:r>
      <w:r>
        <w:rPr>
          <w:rFonts w:ascii="Palatino Linotype" w:hAnsi="Palatino Linotype"/>
          <w:sz w:val="18"/>
          <w:szCs w:val="18"/>
          <w:lang w:val="en-US"/>
        </w:rPr>
        <w:t xml:space="preserve"> emphasized but also the element of </w:t>
      </w:r>
      <w:r>
        <w:rPr>
          <w:rFonts w:ascii="Palatino Linotype" w:hAnsi="Palatino Linotype"/>
          <w:b/>
          <w:sz w:val="18"/>
          <w:szCs w:val="18"/>
          <w:lang w:val="en-US"/>
        </w:rPr>
        <w:t>sanctity</w:t>
      </w:r>
      <w:r>
        <w:rPr>
          <w:rFonts w:ascii="Palatino Linotype" w:hAnsi="Palatino Linotype"/>
          <w:sz w:val="18"/>
          <w:szCs w:val="18"/>
          <w:lang w:val="en-US"/>
        </w:rPr>
        <w:t xml:space="preserve">. As also stated in the introduction of the exhortating part, sanctity is associated with abstinence from fornication/impurity and also refers to the </w:t>
      </w:r>
      <w:r>
        <w:rPr>
          <w:rFonts w:ascii="Palatino Linotype" w:hAnsi="Palatino Linotype" w:cs="SBL Greek"/>
          <w:i/>
          <w:sz w:val="18"/>
          <w:szCs w:val="18"/>
          <w:lang w:bidi="he-IL"/>
        </w:rPr>
        <w:t>σκεύος</w:t>
      </w:r>
      <w:r>
        <w:rPr>
          <w:rStyle w:val="FootnoteReference"/>
          <w:rFonts w:ascii="Palatino Linotype" w:hAnsi="Palatino Linotype" w:cs="SBL Greek"/>
          <w:i/>
          <w:sz w:val="18"/>
          <w:szCs w:val="18"/>
          <w:lang w:val="en-US" w:bidi="he-IL"/>
        </w:rPr>
        <w:footnoteReference w:id="392"/>
      </w:r>
      <w:r>
        <w:rPr>
          <w:rFonts w:ascii="Palatino Linotype" w:hAnsi="Palatino Linotype" w:cs="SBL Greek"/>
          <w:sz w:val="18"/>
          <w:szCs w:val="18"/>
          <w:lang w:val="en-US" w:bidi="he-IL"/>
        </w:rPr>
        <w:t xml:space="preserve"> which receives the effect of the Holy Spirit’s presence on us. The entire epistle concludes with: </w:t>
      </w:r>
    </w:p>
    <w:p w:rsidR="00D15B2D" w:rsidRPr="00702EBF" w:rsidRDefault="00D15B2D" w:rsidP="00D15B2D">
      <w:pPr>
        <w:autoSpaceDE w:val="0"/>
        <w:autoSpaceDN w:val="0"/>
        <w:adjustRightInd w:val="0"/>
        <w:spacing w:after="0" w:line="240" w:lineRule="auto"/>
        <w:jc w:val="center"/>
        <w:rPr>
          <w:rFonts w:ascii="Palatino Linotype" w:hAnsi="Palatino Linotype" w:cs="SBL Greek"/>
          <w:i/>
          <w:sz w:val="20"/>
          <w:szCs w:val="20"/>
          <w:lang w:val="en-US" w:bidi="he-IL"/>
        </w:rPr>
      </w:pPr>
      <w:r w:rsidRPr="00702EBF">
        <w:rPr>
          <w:rFonts w:ascii="Palatino Linotype" w:hAnsi="Palatino Linotype" w:cs="Arial"/>
          <w:i/>
          <w:sz w:val="20"/>
          <w:szCs w:val="20"/>
          <w:vertAlign w:val="superscript"/>
          <w:lang w:val="en-US" w:bidi="he-IL"/>
        </w:rPr>
        <w:t>23</w:t>
      </w:r>
      <w:r>
        <w:rPr>
          <w:rFonts w:ascii="Palatino Linotype" w:hAnsi="Palatino Linotype" w:cs="Arial"/>
          <w:i/>
          <w:sz w:val="20"/>
          <w:szCs w:val="20"/>
          <w:vertAlign w:val="superscript"/>
          <w:lang w:val="en-US" w:bidi="he-IL"/>
        </w:rPr>
        <w:t xml:space="preserve"> </w:t>
      </w:r>
      <w:r w:rsidRPr="00702EBF">
        <w:rPr>
          <w:rFonts w:ascii="Palatino Linotype" w:hAnsi="Palatino Linotype" w:cs="SBL Greek"/>
          <w:i/>
          <w:sz w:val="20"/>
          <w:szCs w:val="20"/>
          <w:lang w:bidi="he-IL"/>
        </w:rPr>
        <w:t>Αὐτὸς</w:t>
      </w:r>
      <w:r w:rsidRPr="00702EBF">
        <w:rPr>
          <w:rFonts w:ascii="Palatino Linotype" w:hAnsi="Palatino Linotype" w:cs="SBL Greek"/>
          <w:i/>
          <w:sz w:val="20"/>
          <w:szCs w:val="20"/>
          <w:lang w:val="en-US" w:bidi="he-IL"/>
        </w:rPr>
        <w:t xml:space="preserve"> </w:t>
      </w:r>
      <w:r w:rsidRPr="00702EBF">
        <w:rPr>
          <w:rFonts w:ascii="Palatino Linotype" w:hAnsi="Palatino Linotype" w:cs="SBL Greek"/>
          <w:i/>
          <w:sz w:val="20"/>
          <w:szCs w:val="20"/>
          <w:lang w:bidi="he-IL"/>
        </w:rPr>
        <w:t>δὲ</w:t>
      </w:r>
      <w:r w:rsidRPr="00702EBF">
        <w:rPr>
          <w:rFonts w:ascii="Palatino Linotype" w:hAnsi="Palatino Linotype" w:cs="SBL Greek"/>
          <w:i/>
          <w:sz w:val="20"/>
          <w:szCs w:val="20"/>
          <w:lang w:val="en-US" w:bidi="he-IL"/>
        </w:rPr>
        <w:t xml:space="preserve"> </w:t>
      </w:r>
      <w:r w:rsidRPr="00702EBF">
        <w:rPr>
          <w:rFonts w:ascii="Palatino Linotype" w:hAnsi="Palatino Linotype" w:cs="SBL Greek"/>
          <w:i/>
          <w:sz w:val="20"/>
          <w:szCs w:val="20"/>
          <w:lang w:bidi="he-IL"/>
        </w:rPr>
        <w:t>ὁ</w:t>
      </w:r>
      <w:r w:rsidRPr="00702EBF">
        <w:rPr>
          <w:rFonts w:ascii="Palatino Linotype" w:hAnsi="Palatino Linotype" w:cs="SBL Greek"/>
          <w:i/>
          <w:sz w:val="20"/>
          <w:szCs w:val="20"/>
          <w:lang w:val="en-US" w:bidi="he-IL"/>
        </w:rPr>
        <w:t xml:space="preserve"> </w:t>
      </w:r>
      <w:r w:rsidRPr="00702EBF">
        <w:rPr>
          <w:rFonts w:ascii="Palatino Linotype" w:hAnsi="Palatino Linotype" w:cs="SBL Greek"/>
          <w:i/>
          <w:caps/>
          <w:sz w:val="20"/>
          <w:szCs w:val="20"/>
          <w:lang w:bidi="he-IL"/>
        </w:rPr>
        <w:t>θ</w:t>
      </w:r>
      <w:r w:rsidRPr="00702EBF">
        <w:rPr>
          <w:rFonts w:ascii="Palatino Linotype" w:hAnsi="Palatino Linotype" w:cs="SBL Greek"/>
          <w:i/>
          <w:sz w:val="20"/>
          <w:szCs w:val="20"/>
          <w:lang w:bidi="he-IL"/>
        </w:rPr>
        <w:t>εὸς</w:t>
      </w:r>
      <w:r w:rsidRPr="00702EBF">
        <w:rPr>
          <w:rFonts w:ascii="Palatino Linotype" w:hAnsi="Palatino Linotype" w:cs="SBL Greek"/>
          <w:i/>
          <w:sz w:val="20"/>
          <w:szCs w:val="20"/>
          <w:lang w:val="en-US" w:bidi="he-IL"/>
        </w:rPr>
        <w:t xml:space="preserve"> </w:t>
      </w:r>
      <w:r w:rsidRPr="00702EBF">
        <w:rPr>
          <w:rFonts w:ascii="Palatino Linotype" w:hAnsi="Palatino Linotype" w:cs="SBL Greek"/>
          <w:i/>
          <w:sz w:val="20"/>
          <w:szCs w:val="20"/>
          <w:lang w:bidi="he-IL"/>
        </w:rPr>
        <w:t>τῆς</w:t>
      </w:r>
      <w:r w:rsidRPr="00702EBF">
        <w:rPr>
          <w:rFonts w:ascii="Palatino Linotype" w:hAnsi="Palatino Linotype" w:cs="SBL Greek"/>
          <w:i/>
          <w:sz w:val="20"/>
          <w:szCs w:val="20"/>
          <w:lang w:val="en-US" w:bidi="he-IL"/>
        </w:rPr>
        <w:t xml:space="preserve"> </w:t>
      </w:r>
      <w:r w:rsidRPr="00702EBF">
        <w:rPr>
          <w:rFonts w:ascii="Palatino Linotype" w:hAnsi="Palatino Linotype" w:cs="SBL Greek"/>
          <w:i/>
          <w:sz w:val="20"/>
          <w:szCs w:val="20"/>
          <w:lang w:bidi="he-IL"/>
        </w:rPr>
        <w:t>εἰρήνης</w:t>
      </w:r>
      <w:r w:rsidRPr="00702EBF">
        <w:rPr>
          <w:rFonts w:ascii="Palatino Linotype" w:hAnsi="Palatino Linotype" w:cs="SBL Greek"/>
          <w:i/>
          <w:sz w:val="20"/>
          <w:szCs w:val="20"/>
          <w:lang w:val="en-US" w:bidi="he-IL"/>
        </w:rPr>
        <w:t xml:space="preserve"> </w:t>
      </w:r>
      <w:r w:rsidRPr="00702EBF">
        <w:rPr>
          <w:rFonts w:ascii="Palatino Linotype" w:hAnsi="Palatino Linotype" w:cs="SBL Greek"/>
          <w:i/>
          <w:sz w:val="20"/>
          <w:szCs w:val="20"/>
          <w:lang w:bidi="he-IL"/>
        </w:rPr>
        <w:t>ἁγιάσαι</w:t>
      </w:r>
      <w:r w:rsidRPr="00702EBF">
        <w:rPr>
          <w:rFonts w:ascii="Palatino Linotype" w:hAnsi="Palatino Linotype" w:cs="SBL Greek"/>
          <w:i/>
          <w:sz w:val="20"/>
          <w:szCs w:val="20"/>
          <w:lang w:val="en-US" w:bidi="he-IL"/>
        </w:rPr>
        <w:t xml:space="preserve"> </w:t>
      </w:r>
      <w:r w:rsidRPr="00702EBF">
        <w:rPr>
          <w:rFonts w:ascii="Palatino Linotype" w:hAnsi="Palatino Linotype" w:cs="SBL Greek"/>
          <w:i/>
          <w:sz w:val="20"/>
          <w:szCs w:val="20"/>
          <w:lang w:bidi="he-IL"/>
        </w:rPr>
        <w:t>ὑμᾶς</w:t>
      </w:r>
      <w:r w:rsidRPr="00702EBF">
        <w:rPr>
          <w:rFonts w:ascii="Palatino Linotype" w:hAnsi="Palatino Linotype" w:cs="SBL Greek"/>
          <w:i/>
          <w:sz w:val="20"/>
          <w:szCs w:val="20"/>
          <w:lang w:val="en-US" w:bidi="he-IL"/>
        </w:rPr>
        <w:t xml:space="preserve"> </w:t>
      </w:r>
      <w:r w:rsidRPr="00A44CAE">
        <w:rPr>
          <w:rFonts w:ascii="Palatino Linotype" w:hAnsi="Palatino Linotype" w:cs="SBL Greek"/>
          <w:b/>
          <w:i/>
          <w:sz w:val="20"/>
          <w:szCs w:val="20"/>
          <w:lang w:bidi="he-IL"/>
        </w:rPr>
        <w:t>ὁλοτελεῖς</w:t>
      </w:r>
      <w:r w:rsidRPr="00A44CAE">
        <w:rPr>
          <w:rFonts w:ascii="Palatino Linotype" w:hAnsi="Palatino Linotype" w:cs="SBL Greek"/>
          <w:b/>
          <w:i/>
          <w:sz w:val="20"/>
          <w:szCs w:val="20"/>
          <w:lang w:val="en-US" w:bidi="he-IL"/>
        </w:rPr>
        <w:t>,</w:t>
      </w:r>
    </w:p>
    <w:p w:rsidR="00D15B2D" w:rsidRPr="00702EBF" w:rsidRDefault="00D15B2D" w:rsidP="00D15B2D">
      <w:pPr>
        <w:autoSpaceDE w:val="0"/>
        <w:autoSpaceDN w:val="0"/>
        <w:adjustRightInd w:val="0"/>
        <w:spacing w:after="0" w:line="240" w:lineRule="auto"/>
        <w:jc w:val="center"/>
        <w:rPr>
          <w:rFonts w:ascii="Palatino Linotype" w:hAnsi="Palatino Linotype" w:cs="SBL Greek"/>
          <w:i/>
          <w:sz w:val="20"/>
          <w:szCs w:val="20"/>
          <w:lang w:val="en-US" w:bidi="he-IL"/>
        </w:rPr>
      </w:pPr>
      <w:r w:rsidRPr="00202159">
        <w:rPr>
          <w:rFonts w:ascii="Palatino Linotype" w:hAnsi="Palatino Linotype" w:cs="SBL Greek"/>
          <w:b/>
          <w:i/>
          <w:sz w:val="20"/>
          <w:szCs w:val="20"/>
          <w:lang w:bidi="he-IL"/>
        </w:rPr>
        <w:t>καὶ</w:t>
      </w:r>
      <w:r w:rsidRPr="00202159">
        <w:rPr>
          <w:rFonts w:ascii="Palatino Linotype" w:hAnsi="Palatino Linotype" w:cs="SBL Greek"/>
          <w:b/>
          <w:i/>
          <w:sz w:val="20"/>
          <w:szCs w:val="20"/>
          <w:lang w:val="en-US" w:bidi="he-IL"/>
        </w:rPr>
        <w:t xml:space="preserve"> </w:t>
      </w:r>
      <w:r w:rsidRPr="00202159">
        <w:rPr>
          <w:rFonts w:ascii="Palatino Linotype" w:hAnsi="Palatino Linotype" w:cs="SBL Greek"/>
          <w:b/>
          <w:i/>
          <w:sz w:val="20"/>
          <w:szCs w:val="20"/>
          <w:lang w:bidi="he-IL"/>
        </w:rPr>
        <w:t>ὁλόκληρον</w:t>
      </w:r>
      <w:r w:rsidRPr="00202159">
        <w:rPr>
          <w:rFonts w:ascii="Palatino Linotype" w:hAnsi="Palatino Linotype" w:cs="SBL Greek"/>
          <w:b/>
          <w:i/>
          <w:sz w:val="20"/>
          <w:szCs w:val="20"/>
          <w:lang w:val="en-US" w:bidi="he-IL"/>
        </w:rPr>
        <w:t xml:space="preserve"> </w:t>
      </w:r>
      <w:r w:rsidRPr="00702EBF">
        <w:rPr>
          <w:rFonts w:ascii="Palatino Linotype" w:hAnsi="Palatino Linotype" w:cs="SBL Greek"/>
          <w:i/>
          <w:sz w:val="20"/>
          <w:szCs w:val="20"/>
          <w:lang w:bidi="he-IL"/>
        </w:rPr>
        <w:t>ὑμῶν</w:t>
      </w:r>
      <w:r w:rsidRPr="00702EBF">
        <w:rPr>
          <w:rFonts w:ascii="Palatino Linotype" w:hAnsi="Palatino Linotype" w:cs="SBL Greek"/>
          <w:i/>
          <w:sz w:val="20"/>
          <w:szCs w:val="20"/>
          <w:lang w:val="en-US" w:bidi="he-IL"/>
        </w:rPr>
        <w:t xml:space="preserve"> </w:t>
      </w:r>
      <w:r w:rsidRPr="00702EBF">
        <w:rPr>
          <w:rFonts w:ascii="Palatino Linotype" w:hAnsi="Palatino Linotype" w:cs="SBL Greek"/>
          <w:i/>
          <w:sz w:val="20"/>
          <w:szCs w:val="20"/>
          <w:lang w:bidi="he-IL"/>
        </w:rPr>
        <w:t>τὸ</w:t>
      </w:r>
      <w:r w:rsidRPr="00702EBF">
        <w:rPr>
          <w:rFonts w:ascii="Palatino Linotype" w:hAnsi="Palatino Linotype" w:cs="SBL Greek"/>
          <w:i/>
          <w:sz w:val="20"/>
          <w:szCs w:val="20"/>
          <w:lang w:val="en-US" w:bidi="he-IL"/>
        </w:rPr>
        <w:t xml:space="preserve"> </w:t>
      </w:r>
      <w:r w:rsidRPr="00702EBF">
        <w:rPr>
          <w:rFonts w:ascii="Palatino Linotype" w:hAnsi="Palatino Linotype" w:cs="SBL Greek"/>
          <w:i/>
          <w:sz w:val="20"/>
          <w:szCs w:val="20"/>
          <w:lang w:bidi="he-IL"/>
        </w:rPr>
        <w:t>πνεῦμα</w:t>
      </w:r>
      <w:r w:rsidRPr="00702EBF">
        <w:rPr>
          <w:rFonts w:ascii="Palatino Linotype" w:hAnsi="Palatino Linotype" w:cs="SBL Greek"/>
          <w:i/>
          <w:sz w:val="20"/>
          <w:szCs w:val="20"/>
          <w:lang w:val="en-US" w:bidi="he-IL"/>
        </w:rPr>
        <w:t xml:space="preserve"> </w:t>
      </w:r>
      <w:r w:rsidRPr="00702EBF">
        <w:rPr>
          <w:rFonts w:ascii="Palatino Linotype" w:hAnsi="Palatino Linotype" w:cs="SBL Greek"/>
          <w:i/>
          <w:sz w:val="20"/>
          <w:szCs w:val="20"/>
          <w:lang w:bidi="he-IL"/>
        </w:rPr>
        <w:t>καὶ</w:t>
      </w:r>
      <w:r w:rsidRPr="00702EBF">
        <w:rPr>
          <w:rFonts w:ascii="Palatino Linotype" w:hAnsi="Palatino Linotype" w:cs="SBL Greek"/>
          <w:i/>
          <w:sz w:val="20"/>
          <w:szCs w:val="20"/>
          <w:lang w:val="en-US" w:bidi="he-IL"/>
        </w:rPr>
        <w:t xml:space="preserve"> </w:t>
      </w:r>
      <w:r w:rsidRPr="00702EBF">
        <w:rPr>
          <w:rFonts w:ascii="Palatino Linotype" w:hAnsi="Palatino Linotype" w:cs="SBL Greek"/>
          <w:i/>
          <w:sz w:val="20"/>
          <w:szCs w:val="20"/>
          <w:lang w:bidi="he-IL"/>
        </w:rPr>
        <w:t>ἡ</w:t>
      </w:r>
      <w:r w:rsidRPr="00702EBF">
        <w:rPr>
          <w:rFonts w:ascii="Palatino Linotype" w:hAnsi="Palatino Linotype" w:cs="SBL Greek"/>
          <w:i/>
          <w:sz w:val="20"/>
          <w:szCs w:val="20"/>
          <w:lang w:val="en-US" w:bidi="he-IL"/>
        </w:rPr>
        <w:t xml:space="preserve"> </w:t>
      </w:r>
      <w:r w:rsidRPr="00702EBF">
        <w:rPr>
          <w:rFonts w:ascii="Palatino Linotype" w:hAnsi="Palatino Linotype" w:cs="SBL Greek"/>
          <w:i/>
          <w:sz w:val="20"/>
          <w:szCs w:val="20"/>
          <w:lang w:bidi="he-IL"/>
        </w:rPr>
        <w:t>ψυχὴ</w:t>
      </w:r>
      <w:r w:rsidRPr="00702EBF">
        <w:rPr>
          <w:rFonts w:ascii="Palatino Linotype" w:hAnsi="Palatino Linotype" w:cs="SBL Greek"/>
          <w:i/>
          <w:sz w:val="20"/>
          <w:szCs w:val="20"/>
          <w:lang w:val="en-US" w:bidi="he-IL"/>
        </w:rPr>
        <w:t xml:space="preserve"> </w:t>
      </w:r>
      <w:r w:rsidRPr="00702EBF">
        <w:rPr>
          <w:rFonts w:ascii="Palatino Linotype" w:hAnsi="Palatino Linotype" w:cs="SBL Greek"/>
          <w:b/>
          <w:i/>
          <w:sz w:val="20"/>
          <w:szCs w:val="20"/>
          <w:lang w:bidi="he-IL"/>
        </w:rPr>
        <w:t>καὶ</w:t>
      </w:r>
      <w:r w:rsidRPr="00702EBF">
        <w:rPr>
          <w:rFonts w:ascii="Palatino Linotype" w:hAnsi="Palatino Linotype" w:cs="SBL Greek"/>
          <w:b/>
          <w:i/>
          <w:sz w:val="20"/>
          <w:szCs w:val="20"/>
          <w:lang w:val="en-US" w:bidi="he-IL"/>
        </w:rPr>
        <w:t xml:space="preserve"> </w:t>
      </w:r>
      <w:r w:rsidRPr="00702EBF">
        <w:rPr>
          <w:rFonts w:ascii="Palatino Linotype" w:hAnsi="Palatino Linotype" w:cs="SBL Greek"/>
          <w:b/>
          <w:i/>
          <w:sz w:val="20"/>
          <w:szCs w:val="20"/>
          <w:lang w:bidi="he-IL"/>
        </w:rPr>
        <w:t>τὸ</w:t>
      </w:r>
      <w:r w:rsidRPr="00702EBF">
        <w:rPr>
          <w:rFonts w:ascii="Palatino Linotype" w:hAnsi="Palatino Linotype" w:cs="SBL Greek"/>
          <w:b/>
          <w:i/>
          <w:sz w:val="20"/>
          <w:szCs w:val="20"/>
          <w:lang w:val="en-US" w:bidi="he-IL"/>
        </w:rPr>
        <w:t xml:space="preserve"> </w:t>
      </w:r>
      <w:r w:rsidRPr="00702EBF">
        <w:rPr>
          <w:rFonts w:ascii="Palatino Linotype" w:hAnsi="Palatino Linotype" w:cs="SBL Greek"/>
          <w:b/>
          <w:i/>
          <w:sz w:val="20"/>
          <w:szCs w:val="20"/>
          <w:lang w:bidi="he-IL"/>
        </w:rPr>
        <w:t>σῶμα</w:t>
      </w:r>
    </w:p>
    <w:p w:rsidR="00D15B2D" w:rsidRPr="00702EBF" w:rsidRDefault="00D15B2D" w:rsidP="00D15B2D">
      <w:pPr>
        <w:autoSpaceDE w:val="0"/>
        <w:autoSpaceDN w:val="0"/>
        <w:adjustRightInd w:val="0"/>
        <w:spacing w:after="0" w:line="240" w:lineRule="auto"/>
        <w:jc w:val="center"/>
        <w:rPr>
          <w:rFonts w:ascii="Palatino Linotype" w:hAnsi="Palatino Linotype" w:cs="SBL Greek"/>
          <w:i/>
          <w:sz w:val="20"/>
          <w:szCs w:val="20"/>
          <w:lang w:val="en-US" w:bidi="he-IL"/>
        </w:rPr>
      </w:pPr>
      <w:r w:rsidRPr="00702EBF">
        <w:rPr>
          <w:rFonts w:ascii="Palatino Linotype" w:hAnsi="Palatino Linotype" w:cs="SBL Greek"/>
          <w:i/>
          <w:sz w:val="20"/>
          <w:szCs w:val="20"/>
          <w:lang w:bidi="he-IL"/>
        </w:rPr>
        <w:t>ἀμέμπτως</w:t>
      </w:r>
      <w:r w:rsidRPr="00702EBF">
        <w:rPr>
          <w:rFonts w:ascii="Palatino Linotype" w:hAnsi="Palatino Linotype" w:cs="SBL Greek"/>
          <w:i/>
          <w:sz w:val="20"/>
          <w:szCs w:val="20"/>
          <w:lang w:val="en-US" w:bidi="he-IL"/>
        </w:rPr>
        <w:t xml:space="preserve"> </w:t>
      </w:r>
      <w:r w:rsidRPr="00702EBF">
        <w:rPr>
          <w:rFonts w:ascii="Palatino Linotype" w:hAnsi="Palatino Linotype" w:cs="SBL Greek"/>
          <w:sz w:val="20"/>
          <w:szCs w:val="20"/>
          <w:lang w:val="en-US" w:bidi="he-IL"/>
        </w:rPr>
        <w:t>(placed first for emphasis)</w:t>
      </w:r>
      <w:r w:rsidRPr="00702EBF">
        <w:rPr>
          <w:rFonts w:ascii="Palatino Linotype" w:hAnsi="Palatino Linotype" w:cs="SBL Greek"/>
          <w:i/>
          <w:sz w:val="20"/>
          <w:szCs w:val="20"/>
          <w:lang w:val="en-US" w:bidi="he-IL"/>
        </w:rPr>
        <w:t xml:space="preserve"> </w:t>
      </w:r>
      <w:r w:rsidRPr="00702EBF">
        <w:rPr>
          <w:rFonts w:ascii="Palatino Linotype" w:hAnsi="Palatino Linotype" w:cs="SBL Greek"/>
          <w:i/>
          <w:sz w:val="20"/>
          <w:szCs w:val="20"/>
          <w:lang w:bidi="he-IL"/>
        </w:rPr>
        <w:t>ἐν</w:t>
      </w:r>
      <w:r w:rsidRPr="00702EBF">
        <w:rPr>
          <w:rFonts w:ascii="Palatino Linotype" w:hAnsi="Palatino Linotype" w:cs="SBL Greek"/>
          <w:i/>
          <w:sz w:val="20"/>
          <w:szCs w:val="20"/>
          <w:lang w:val="en-US" w:bidi="he-IL"/>
        </w:rPr>
        <w:t xml:space="preserve"> </w:t>
      </w:r>
      <w:r w:rsidRPr="00702EBF">
        <w:rPr>
          <w:rFonts w:ascii="Palatino Linotype" w:hAnsi="Palatino Linotype" w:cs="SBL Greek"/>
          <w:i/>
          <w:sz w:val="20"/>
          <w:szCs w:val="20"/>
          <w:lang w:bidi="he-IL"/>
        </w:rPr>
        <w:t>τῇ</w:t>
      </w:r>
      <w:r w:rsidRPr="00702EBF">
        <w:rPr>
          <w:rFonts w:ascii="Palatino Linotype" w:hAnsi="Palatino Linotype" w:cs="SBL Greek"/>
          <w:i/>
          <w:sz w:val="20"/>
          <w:szCs w:val="20"/>
          <w:lang w:val="en-US" w:bidi="he-IL"/>
        </w:rPr>
        <w:t xml:space="preserve"> </w:t>
      </w:r>
      <w:r>
        <w:rPr>
          <w:rFonts w:ascii="Palatino Linotype" w:hAnsi="Palatino Linotype" w:cs="SBL Greek"/>
          <w:i/>
          <w:sz w:val="20"/>
          <w:szCs w:val="20"/>
          <w:lang w:bidi="he-IL"/>
        </w:rPr>
        <w:t>Π</w:t>
      </w:r>
      <w:r w:rsidRPr="00702EBF">
        <w:rPr>
          <w:rFonts w:ascii="Palatino Linotype" w:hAnsi="Palatino Linotype" w:cs="SBL Greek"/>
          <w:i/>
          <w:sz w:val="20"/>
          <w:szCs w:val="20"/>
          <w:lang w:bidi="he-IL"/>
        </w:rPr>
        <w:t>αρουσίᾳ</w:t>
      </w:r>
      <w:r w:rsidRPr="00702EBF">
        <w:rPr>
          <w:rFonts w:ascii="Palatino Linotype" w:hAnsi="Palatino Linotype" w:cs="SBL Greek"/>
          <w:i/>
          <w:sz w:val="20"/>
          <w:szCs w:val="20"/>
          <w:lang w:val="en-US" w:bidi="he-IL"/>
        </w:rPr>
        <w:t xml:space="preserve"> </w:t>
      </w:r>
      <w:r w:rsidRPr="00702EBF">
        <w:rPr>
          <w:rFonts w:ascii="Palatino Linotype" w:hAnsi="Palatino Linotype" w:cs="SBL Greek"/>
          <w:i/>
          <w:sz w:val="20"/>
          <w:szCs w:val="20"/>
          <w:lang w:bidi="he-IL"/>
        </w:rPr>
        <w:t>τοῦ</w:t>
      </w:r>
      <w:r w:rsidRPr="00702EBF">
        <w:rPr>
          <w:rFonts w:ascii="Palatino Linotype" w:hAnsi="Palatino Linotype" w:cs="SBL Greek"/>
          <w:i/>
          <w:sz w:val="20"/>
          <w:szCs w:val="20"/>
          <w:lang w:val="en-US" w:bidi="he-IL"/>
        </w:rPr>
        <w:t xml:space="preserve"> </w:t>
      </w:r>
      <w:r w:rsidRPr="00702EBF">
        <w:rPr>
          <w:rFonts w:ascii="Palatino Linotype" w:hAnsi="Palatino Linotype" w:cs="SBL Greek"/>
          <w:i/>
          <w:sz w:val="20"/>
          <w:szCs w:val="20"/>
          <w:lang w:bidi="he-IL"/>
        </w:rPr>
        <w:t>Κυρίου</w:t>
      </w:r>
      <w:r w:rsidRPr="00702EBF">
        <w:rPr>
          <w:rFonts w:ascii="Palatino Linotype" w:hAnsi="Palatino Linotype" w:cs="SBL Greek"/>
          <w:i/>
          <w:sz w:val="20"/>
          <w:szCs w:val="20"/>
          <w:lang w:val="en-US" w:bidi="he-IL"/>
        </w:rPr>
        <w:t xml:space="preserve"> </w:t>
      </w:r>
      <w:r w:rsidRPr="00702EBF">
        <w:rPr>
          <w:rFonts w:ascii="Palatino Linotype" w:hAnsi="Palatino Linotype" w:cs="SBL Greek"/>
          <w:i/>
          <w:sz w:val="20"/>
          <w:szCs w:val="20"/>
          <w:lang w:bidi="he-IL"/>
        </w:rPr>
        <w:t>ἡμῶν</w:t>
      </w:r>
      <w:r w:rsidRPr="00702EBF">
        <w:rPr>
          <w:rFonts w:ascii="Palatino Linotype" w:hAnsi="Palatino Linotype" w:cs="SBL Greek"/>
          <w:i/>
          <w:sz w:val="20"/>
          <w:szCs w:val="20"/>
          <w:lang w:val="en-US" w:bidi="he-IL"/>
        </w:rPr>
        <w:t xml:space="preserve"> </w:t>
      </w:r>
      <w:r w:rsidRPr="00702EBF">
        <w:rPr>
          <w:rFonts w:ascii="Palatino Linotype" w:hAnsi="Palatino Linotype" w:cs="SBL Greek"/>
          <w:i/>
          <w:sz w:val="20"/>
          <w:szCs w:val="20"/>
          <w:lang w:bidi="he-IL"/>
        </w:rPr>
        <w:t>Ἰησοῦ</w:t>
      </w:r>
      <w:r w:rsidRPr="00702EBF">
        <w:rPr>
          <w:rFonts w:ascii="Palatino Linotype" w:hAnsi="Palatino Linotype" w:cs="SBL Greek"/>
          <w:i/>
          <w:sz w:val="20"/>
          <w:szCs w:val="20"/>
          <w:lang w:val="en-US" w:bidi="he-IL"/>
        </w:rPr>
        <w:t xml:space="preserve"> </w:t>
      </w:r>
      <w:r w:rsidRPr="00702EBF">
        <w:rPr>
          <w:rFonts w:ascii="Palatino Linotype" w:hAnsi="Palatino Linotype" w:cs="SBL Greek"/>
          <w:i/>
          <w:sz w:val="20"/>
          <w:szCs w:val="20"/>
          <w:lang w:bidi="he-IL"/>
        </w:rPr>
        <w:t>Χριστοῦ</w:t>
      </w:r>
      <w:r w:rsidRPr="00702EBF">
        <w:rPr>
          <w:rFonts w:ascii="Palatino Linotype" w:hAnsi="Palatino Linotype" w:cs="SBL Greek"/>
          <w:i/>
          <w:sz w:val="20"/>
          <w:szCs w:val="20"/>
          <w:lang w:val="en-US" w:bidi="he-IL"/>
        </w:rPr>
        <w:t xml:space="preserve"> </w:t>
      </w:r>
      <w:r w:rsidRPr="00702EBF">
        <w:rPr>
          <w:rFonts w:ascii="Palatino Linotype" w:hAnsi="Palatino Linotype" w:cs="SBL Greek"/>
          <w:i/>
          <w:sz w:val="20"/>
          <w:szCs w:val="20"/>
          <w:lang w:bidi="he-IL"/>
        </w:rPr>
        <w:t>τηρηθείη</w:t>
      </w:r>
      <w:r w:rsidRPr="00702EBF">
        <w:rPr>
          <w:rFonts w:ascii="Palatino Linotype" w:hAnsi="Palatino Linotype" w:cs="SBL Greek"/>
          <w:i/>
          <w:sz w:val="20"/>
          <w:szCs w:val="20"/>
          <w:lang w:val="en-US" w:bidi="he-IL"/>
        </w:rPr>
        <w:t>.</w:t>
      </w:r>
    </w:p>
    <w:p w:rsidR="00D15B2D" w:rsidRPr="00702EBF" w:rsidRDefault="00D15B2D" w:rsidP="00D15B2D">
      <w:pPr>
        <w:autoSpaceDE w:val="0"/>
        <w:autoSpaceDN w:val="0"/>
        <w:adjustRightInd w:val="0"/>
        <w:spacing w:after="0" w:line="240" w:lineRule="auto"/>
        <w:jc w:val="center"/>
        <w:rPr>
          <w:rFonts w:ascii="Palatino Linotype" w:hAnsi="Palatino Linotype" w:cs="Arial"/>
          <w:i/>
          <w:sz w:val="20"/>
          <w:szCs w:val="20"/>
          <w:lang w:val="en-US" w:bidi="he-IL"/>
        </w:rPr>
      </w:pPr>
      <w:r w:rsidRPr="00702EBF">
        <w:rPr>
          <w:rFonts w:ascii="Palatino Linotype" w:hAnsi="Palatino Linotype" w:cs="Arial"/>
          <w:i/>
          <w:sz w:val="20"/>
          <w:szCs w:val="20"/>
          <w:vertAlign w:val="superscript"/>
          <w:lang w:val="en-US" w:bidi="he-IL"/>
        </w:rPr>
        <w:t xml:space="preserve">24 </w:t>
      </w:r>
      <w:r w:rsidRPr="00202159">
        <w:rPr>
          <w:rFonts w:ascii="Palatino Linotype" w:hAnsi="Palatino Linotype" w:cs="SBL Greek"/>
          <w:i/>
          <w:caps/>
          <w:sz w:val="20"/>
          <w:szCs w:val="20"/>
          <w:lang w:bidi="he-IL"/>
        </w:rPr>
        <w:t>π</w:t>
      </w:r>
      <w:r w:rsidRPr="00702EBF">
        <w:rPr>
          <w:rFonts w:ascii="Palatino Linotype" w:hAnsi="Palatino Linotype" w:cs="SBL Greek"/>
          <w:i/>
          <w:sz w:val="20"/>
          <w:szCs w:val="20"/>
          <w:lang w:bidi="he-IL"/>
        </w:rPr>
        <w:t>ιστὸς</w:t>
      </w:r>
      <w:r w:rsidRPr="00702EBF">
        <w:rPr>
          <w:rFonts w:ascii="Palatino Linotype" w:hAnsi="Palatino Linotype" w:cs="SBL Greek"/>
          <w:i/>
          <w:sz w:val="20"/>
          <w:szCs w:val="20"/>
          <w:lang w:val="en-US" w:bidi="he-IL"/>
        </w:rPr>
        <w:t xml:space="preserve"> </w:t>
      </w:r>
      <w:r w:rsidRPr="00702EBF">
        <w:rPr>
          <w:rFonts w:ascii="Palatino Linotype" w:hAnsi="Palatino Linotype" w:cs="SBL Greek"/>
          <w:i/>
          <w:sz w:val="20"/>
          <w:szCs w:val="20"/>
          <w:lang w:bidi="he-IL"/>
        </w:rPr>
        <w:t>ὁ</w:t>
      </w:r>
      <w:r w:rsidRPr="00702EBF">
        <w:rPr>
          <w:rFonts w:ascii="Palatino Linotype" w:hAnsi="Palatino Linotype" w:cs="SBL Greek"/>
          <w:i/>
          <w:sz w:val="20"/>
          <w:szCs w:val="20"/>
          <w:lang w:val="en-US" w:bidi="he-IL"/>
        </w:rPr>
        <w:t xml:space="preserve"> </w:t>
      </w:r>
      <w:r w:rsidRPr="00702EBF">
        <w:rPr>
          <w:rFonts w:ascii="Palatino Linotype" w:hAnsi="Palatino Linotype" w:cs="SBL Greek"/>
          <w:i/>
          <w:sz w:val="20"/>
          <w:szCs w:val="20"/>
          <w:lang w:bidi="he-IL"/>
        </w:rPr>
        <w:t>καλῶν</w:t>
      </w:r>
      <w:r w:rsidRPr="00702EBF">
        <w:rPr>
          <w:rFonts w:ascii="Palatino Linotype" w:hAnsi="Palatino Linotype" w:cs="SBL Greek"/>
          <w:i/>
          <w:sz w:val="20"/>
          <w:szCs w:val="20"/>
          <w:lang w:val="en-US" w:bidi="he-IL"/>
        </w:rPr>
        <w:t xml:space="preserve"> </w:t>
      </w:r>
      <w:r w:rsidRPr="00702EBF">
        <w:rPr>
          <w:rFonts w:ascii="Palatino Linotype" w:hAnsi="Palatino Linotype" w:cs="SBL Greek"/>
          <w:i/>
          <w:sz w:val="20"/>
          <w:szCs w:val="20"/>
          <w:lang w:bidi="he-IL"/>
        </w:rPr>
        <w:t>ὑμᾶς</w:t>
      </w:r>
      <w:r w:rsidRPr="00702EBF">
        <w:rPr>
          <w:rFonts w:ascii="Palatino Linotype" w:hAnsi="Palatino Linotype" w:cs="SBL Greek"/>
          <w:i/>
          <w:sz w:val="20"/>
          <w:szCs w:val="20"/>
          <w:lang w:val="en-US" w:bidi="he-IL"/>
        </w:rPr>
        <w:t xml:space="preserve">, </w:t>
      </w:r>
      <w:r w:rsidRPr="00702EBF">
        <w:rPr>
          <w:rFonts w:ascii="Palatino Linotype" w:hAnsi="Palatino Linotype" w:cs="SBL Greek"/>
          <w:i/>
          <w:sz w:val="20"/>
          <w:szCs w:val="20"/>
          <w:lang w:bidi="he-IL"/>
        </w:rPr>
        <w:t>ὃς</w:t>
      </w:r>
      <w:r w:rsidRPr="00702EBF">
        <w:rPr>
          <w:rFonts w:ascii="Palatino Linotype" w:hAnsi="Palatino Linotype" w:cs="SBL Greek"/>
          <w:i/>
          <w:sz w:val="20"/>
          <w:szCs w:val="20"/>
          <w:lang w:val="en-US" w:bidi="he-IL"/>
        </w:rPr>
        <w:t xml:space="preserve"> </w:t>
      </w:r>
      <w:r w:rsidRPr="00702EBF">
        <w:rPr>
          <w:rFonts w:ascii="Palatino Linotype" w:hAnsi="Palatino Linotype" w:cs="SBL Greek"/>
          <w:i/>
          <w:sz w:val="20"/>
          <w:szCs w:val="20"/>
          <w:lang w:bidi="he-IL"/>
        </w:rPr>
        <w:t>καὶ</w:t>
      </w:r>
      <w:r w:rsidRPr="00702EBF">
        <w:rPr>
          <w:rFonts w:ascii="Palatino Linotype" w:hAnsi="Palatino Linotype" w:cs="SBL Greek"/>
          <w:i/>
          <w:sz w:val="20"/>
          <w:szCs w:val="20"/>
          <w:lang w:val="en-US" w:bidi="he-IL"/>
        </w:rPr>
        <w:t xml:space="preserve"> </w:t>
      </w:r>
      <w:r w:rsidRPr="00702EBF">
        <w:rPr>
          <w:rFonts w:ascii="Palatino Linotype" w:hAnsi="Palatino Linotype" w:cs="SBL Greek"/>
          <w:i/>
          <w:sz w:val="20"/>
          <w:szCs w:val="20"/>
          <w:lang w:bidi="he-IL"/>
        </w:rPr>
        <w:t>ποιήσει</w:t>
      </w:r>
      <w:r w:rsidRPr="00702EBF">
        <w:rPr>
          <w:rFonts w:ascii="Palatino Linotype" w:hAnsi="Palatino Linotype"/>
          <w:i/>
          <w:iCs/>
          <w:sz w:val="18"/>
          <w:szCs w:val="18"/>
          <w:lang w:val="en-US"/>
        </w:rPr>
        <w:t xml:space="preserve"> </w:t>
      </w:r>
      <w:r>
        <w:rPr>
          <w:rFonts w:ascii="Palatino Linotype" w:hAnsi="Palatino Linotype"/>
          <w:iCs/>
          <w:sz w:val="18"/>
          <w:szCs w:val="18"/>
          <w:lang w:val="en-US"/>
        </w:rPr>
        <w:t>(5:</w:t>
      </w:r>
      <w:r w:rsidRPr="00CC4A2E">
        <w:rPr>
          <w:rFonts w:ascii="Palatino Linotype" w:hAnsi="Palatino Linotype"/>
          <w:iCs/>
          <w:sz w:val="18"/>
          <w:szCs w:val="18"/>
          <w:lang w:val="en-US"/>
        </w:rPr>
        <w:t>23-24).</w:t>
      </w:r>
    </w:p>
    <w:p w:rsidR="00D15B2D" w:rsidRDefault="00D15B2D" w:rsidP="00D15B2D">
      <w:pPr>
        <w:autoSpaceDE w:val="0"/>
        <w:autoSpaceDN w:val="0"/>
        <w:adjustRightInd w:val="0"/>
        <w:spacing w:after="0" w:line="240" w:lineRule="auto"/>
        <w:jc w:val="both"/>
        <w:rPr>
          <w:rFonts w:ascii="Palatino Linotype" w:hAnsi="Palatino Linotype" w:cs="SBL Greek"/>
          <w:sz w:val="18"/>
          <w:szCs w:val="18"/>
          <w:lang w:val="en-US" w:bidi="he-IL"/>
        </w:rPr>
      </w:pPr>
    </w:p>
    <w:p w:rsidR="00D15B2D" w:rsidRPr="00A96BBB" w:rsidRDefault="00D15B2D" w:rsidP="00D15B2D">
      <w:pPr>
        <w:autoSpaceDE w:val="0"/>
        <w:autoSpaceDN w:val="0"/>
        <w:adjustRightInd w:val="0"/>
        <w:spacing w:after="0" w:line="240" w:lineRule="auto"/>
        <w:jc w:val="both"/>
        <w:rPr>
          <w:rFonts w:ascii="Palatino Linotype" w:hAnsi="Palatino Linotype"/>
          <w:lang w:val="en-US"/>
        </w:rPr>
      </w:pPr>
      <w:r>
        <w:rPr>
          <w:rFonts w:ascii="Palatino Linotype" w:hAnsi="Palatino Linotype" w:cs="Arial"/>
          <w:szCs w:val="18"/>
          <w:lang w:val="en-US" w:bidi="he-IL"/>
        </w:rPr>
        <w:t xml:space="preserve">The first conclusion is that the image of the </w:t>
      </w:r>
      <w:r w:rsidRPr="0023734E">
        <w:rPr>
          <w:rFonts w:ascii="Palatino Linotype" w:hAnsi="Palatino Linotype" w:cs="Arial"/>
          <w:i/>
          <w:szCs w:val="18"/>
          <w:lang w:val="en-US" w:bidi="he-IL"/>
        </w:rPr>
        <w:t>nurse who cares for her own children</w:t>
      </w:r>
      <w:r>
        <w:rPr>
          <w:rFonts w:ascii="Palatino Linotype" w:hAnsi="Palatino Linotype" w:cs="Arial"/>
          <w:szCs w:val="18"/>
          <w:lang w:val="en-US" w:bidi="he-IL"/>
        </w:rPr>
        <w:t xml:space="preserve"> constitutes </w:t>
      </w:r>
      <w:r w:rsidRPr="00B7705E">
        <w:rPr>
          <w:rFonts w:ascii="Palatino Linotype" w:hAnsi="Palatino Linotype" w:cs="Arial"/>
          <w:b/>
          <w:szCs w:val="18"/>
          <w:lang w:val="en-US" w:bidi="he-IL"/>
        </w:rPr>
        <w:t>the heart</w:t>
      </w:r>
      <w:r>
        <w:rPr>
          <w:rFonts w:ascii="Palatino Linotype" w:hAnsi="Palatino Linotype" w:cs="Arial"/>
          <w:szCs w:val="18"/>
          <w:lang w:val="en-US" w:bidi="he-IL"/>
        </w:rPr>
        <w:t xml:space="preserve"> of the third </w:t>
      </w:r>
      <w:r>
        <w:rPr>
          <w:rFonts w:ascii="Palatino Linotype" w:hAnsi="Palatino Linotype"/>
          <w:lang w:val="en-US"/>
        </w:rPr>
        <w:t xml:space="preserve">subunit which is as well located </w:t>
      </w:r>
      <w:r w:rsidRPr="00B7705E">
        <w:rPr>
          <w:rFonts w:ascii="Palatino Linotype" w:hAnsi="Palatino Linotype"/>
          <w:b/>
          <w:lang w:val="en-US"/>
        </w:rPr>
        <w:t>in the core</w:t>
      </w:r>
      <w:r>
        <w:rPr>
          <w:rFonts w:ascii="Palatino Linotype" w:hAnsi="Palatino Linotype"/>
          <w:lang w:val="en-US"/>
        </w:rPr>
        <w:t xml:space="preserve"> of the first section of the entire epistle. This part, distinguished for its well done chiastic structure,</w:t>
      </w:r>
      <w:r w:rsidRPr="002D128B">
        <w:rPr>
          <w:rFonts w:ascii="Palatino Linotype" w:hAnsi="Palatino Linotype" w:cs="Arial"/>
          <w:lang w:val="en-US" w:bidi="he-IL"/>
        </w:rPr>
        <w:t xml:space="preserve"> </w:t>
      </w:r>
      <w:r>
        <w:rPr>
          <w:rFonts w:ascii="Palatino Linotype" w:hAnsi="Palatino Linotype" w:cs="Arial"/>
          <w:lang w:val="en-US" w:bidi="he-IL"/>
        </w:rPr>
        <w:t xml:space="preserve">exposes the </w:t>
      </w:r>
      <w:r w:rsidRPr="002D128B">
        <w:rPr>
          <w:rFonts w:ascii="Palatino Linotype" w:hAnsi="Palatino Linotype" w:cs="Arial"/>
          <w:lang w:val="en-US" w:bidi="he-IL"/>
        </w:rPr>
        <w:t xml:space="preserve">status and personal ethos </w:t>
      </w:r>
      <w:r>
        <w:rPr>
          <w:rFonts w:ascii="Palatino Linotype" w:hAnsi="Palatino Linotype" w:cs="Arial"/>
          <w:lang w:val="en-US" w:bidi="he-IL"/>
        </w:rPr>
        <w:t xml:space="preserve">of the apostles </w:t>
      </w:r>
      <w:r w:rsidRPr="002D128B">
        <w:rPr>
          <w:rFonts w:ascii="Palatino Linotype" w:hAnsi="Palatino Linotype" w:cs="Arial"/>
          <w:lang w:val="en-US" w:bidi="he-IL"/>
        </w:rPr>
        <w:t>towards the Thessalonians from the beginning until that time</w:t>
      </w:r>
      <w:r>
        <w:rPr>
          <w:rFonts w:ascii="Palatino Linotype" w:hAnsi="Palatino Linotype" w:cs="Arial"/>
          <w:lang w:val="en-US" w:bidi="he-IL"/>
        </w:rPr>
        <w:t xml:space="preserve">. The question is </w:t>
      </w:r>
      <w:r w:rsidRPr="0023734E">
        <w:rPr>
          <w:rFonts w:ascii="Palatino Linotype" w:hAnsi="Palatino Linotype" w:cs="Arial"/>
          <w:i/>
          <w:lang w:val="en-US" w:bidi="he-IL"/>
        </w:rPr>
        <w:t>why</w:t>
      </w:r>
      <w:r>
        <w:rPr>
          <w:rFonts w:ascii="Palatino Linotype" w:hAnsi="Palatino Linotype" w:cs="Arial"/>
          <w:lang w:val="en-US" w:bidi="he-IL"/>
        </w:rPr>
        <w:t xml:space="preserve"> Paul projects by this way his ethos and the one of the Gospel. The answer is essential to decode the meaning and the intention of the metaphers: </w:t>
      </w:r>
      <w:r>
        <w:rPr>
          <w:rFonts w:ascii="Palatino Linotype" w:hAnsi="Palatino Linotype" w:cs="Arial"/>
          <w:szCs w:val="18"/>
          <w:lang w:val="en-US" w:bidi="he-IL"/>
        </w:rPr>
        <w:t xml:space="preserve">From the epilogue of the first section and principally of the one of the entire epistle, we conclude that one of the main targets of the 1 Thes. </w:t>
      </w:r>
      <w:r w:rsidRPr="006F0190">
        <w:rPr>
          <w:rFonts w:ascii="Palatino Linotype" w:hAnsi="Palatino Linotype"/>
          <w:lang w:val="en-US"/>
        </w:rPr>
        <w:t xml:space="preserve">is </w:t>
      </w:r>
      <w:r>
        <w:rPr>
          <w:rFonts w:ascii="Palatino Linotype" w:hAnsi="Palatino Linotype"/>
          <w:lang w:val="en-US"/>
        </w:rPr>
        <w:t xml:space="preserve">the following: </w:t>
      </w:r>
      <w:r w:rsidRPr="00075EEB">
        <w:rPr>
          <w:rFonts w:ascii="Palatino Linotype" w:hAnsi="Palatino Linotype" w:cs="SBL Greek"/>
          <w:b/>
          <w:lang w:val="en-US" w:bidi="he-IL"/>
        </w:rPr>
        <w:t>all</w:t>
      </w:r>
      <w:r w:rsidRPr="006F0190">
        <w:rPr>
          <w:rStyle w:val="FootnoteReference"/>
          <w:rFonts w:ascii="Palatino Linotype" w:hAnsi="Palatino Linotype"/>
          <w:lang w:val="en-US"/>
        </w:rPr>
        <w:footnoteReference w:id="393"/>
      </w:r>
      <w:r w:rsidRPr="006F0190">
        <w:rPr>
          <w:rFonts w:ascii="Palatino Linotype" w:hAnsi="Palatino Linotype" w:cs="SBL Greek"/>
          <w:lang w:val="en-US" w:bidi="he-IL"/>
        </w:rPr>
        <w:t xml:space="preserve"> the br</w:t>
      </w:r>
      <w:r>
        <w:rPr>
          <w:rFonts w:ascii="Palatino Linotype" w:hAnsi="Palatino Linotype" w:cs="SBL Greek"/>
          <w:lang w:val="en-US" w:bidi="he-IL"/>
        </w:rPr>
        <w:t>others and sisters</w:t>
      </w:r>
      <w:r w:rsidRPr="006F0190">
        <w:rPr>
          <w:rFonts w:ascii="Palatino Linotype" w:hAnsi="Palatino Linotype" w:cs="SBL Greek"/>
          <w:lang w:val="en-US" w:bidi="he-IL"/>
        </w:rPr>
        <w:t xml:space="preserve"> Thessalonians to </w:t>
      </w:r>
      <w:r>
        <w:rPr>
          <w:rFonts w:ascii="Palatino Linotype" w:hAnsi="Palatino Linotype" w:cs="SBL Greek"/>
          <w:lang w:val="en-US" w:bidi="he-IL"/>
        </w:rPr>
        <w:t xml:space="preserve">be </w:t>
      </w:r>
      <w:r w:rsidRPr="006F0190">
        <w:rPr>
          <w:rFonts w:ascii="Palatino Linotype" w:hAnsi="Palatino Linotype" w:cs="SBL Greek"/>
          <w:lang w:val="en-US" w:bidi="he-IL"/>
        </w:rPr>
        <w:t>wholly sanctified and their spirit (higher mental functions), soul (lower mental functions)</w:t>
      </w:r>
      <w:r w:rsidRPr="006F0190">
        <w:rPr>
          <w:rStyle w:val="FootnoteReference"/>
          <w:rFonts w:ascii="Palatino Linotype" w:hAnsi="Palatino Linotype" w:cs="SBL Greek"/>
          <w:lang w:bidi="he-IL"/>
        </w:rPr>
        <w:footnoteReference w:id="394"/>
      </w:r>
      <w:r w:rsidRPr="006F0190">
        <w:rPr>
          <w:rFonts w:ascii="Palatino Linotype" w:hAnsi="Palatino Linotype" w:cs="SBL Greek"/>
          <w:lang w:val="en-US" w:bidi="he-IL"/>
        </w:rPr>
        <w:t xml:space="preserve"> </w:t>
      </w:r>
      <w:r w:rsidRPr="00EC712A">
        <w:rPr>
          <w:rFonts w:ascii="Palatino Linotype" w:hAnsi="Palatino Linotype" w:cs="SBL Greek"/>
          <w:b/>
          <w:lang w:val="en-US" w:bidi="he-IL"/>
        </w:rPr>
        <w:t>and body</w:t>
      </w:r>
      <w:r w:rsidRPr="006F0190">
        <w:rPr>
          <w:rFonts w:ascii="Palatino Linotype" w:hAnsi="Palatino Linotype" w:cs="SBL Greek"/>
          <w:lang w:val="en-US" w:bidi="he-IL"/>
        </w:rPr>
        <w:t xml:space="preserve"> preserved blameless </w:t>
      </w:r>
      <w:r w:rsidRPr="006F0190">
        <w:rPr>
          <w:rFonts w:ascii="Palatino Linotype" w:hAnsi="Palatino Linotype"/>
          <w:lang w:val="en-US"/>
        </w:rPr>
        <w:t xml:space="preserve">at the coming of </w:t>
      </w:r>
      <w:r>
        <w:rPr>
          <w:rFonts w:ascii="Palatino Linotype" w:hAnsi="Palatino Linotype"/>
          <w:lang w:val="en-US"/>
        </w:rPr>
        <w:t xml:space="preserve">the </w:t>
      </w:r>
      <w:r w:rsidRPr="006F0190">
        <w:rPr>
          <w:rFonts w:ascii="Palatino Linotype" w:hAnsi="Palatino Linotype"/>
          <w:lang w:val="en-US"/>
        </w:rPr>
        <w:t xml:space="preserve">Lord Jesus Christ with all his saints. </w:t>
      </w:r>
      <w:r>
        <w:rPr>
          <w:rFonts w:ascii="Palatino Linotype" w:hAnsi="Palatino Linotype"/>
          <w:lang w:val="en-US"/>
        </w:rPr>
        <w:t xml:space="preserve">This goal however presupposes trust in the </w:t>
      </w:r>
      <w:r w:rsidRPr="00B70CD5">
        <w:rPr>
          <w:rFonts w:ascii="Palatino Linotype" w:hAnsi="Palatino Linotype"/>
          <w:i/>
          <w:lang w:val="en-US"/>
        </w:rPr>
        <w:t>word</w:t>
      </w:r>
      <w:r>
        <w:rPr>
          <w:rFonts w:ascii="Palatino Linotype" w:hAnsi="Palatino Linotype"/>
          <w:lang w:val="en-US"/>
        </w:rPr>
        <w:t xml:space="preserve"> of Paul and fides/fidelity to his person and his motives. </w:t>
      </w:r>
      <w:r>
        <w:rPr>
          <w:rFonts w:ascii="Palatino Linotype" w:eastAsia="Times New Roman" w:hAnsi="Palatino Linotype" w:cs="SBL Greek"/>
          <w:lang w:val="en-US" w:bidi="he-IL"/>
        </w:rPr>
        <w:t>The confidence by the Thessalonians i</w:t>
      </w:r>
      <w:r w:rsidRPr="008F64D6">
        <w:rPr>
          <w:rFonts w:ascii="Palatino Linotype" w:eastAsia="Times New Roman" w:hAnsi="Palatino Linotype" w:cs="SBL Greek"/>
          <w:lang w:val="en-US" w:bidi="he-IL"/>
        </w:rPr>
        <w:t xml:space="preserve">n him </w:t>
      </w:r>
      <w:r>
        <w:rPr>
          <w:rFonts w:ascii="Palatino Linotype" w:eastAsia="Times New Roman" w:hAnsi="Palatino Linotype" w:cs="SBL Greek"/>
          <w:lang w:val="en-US" w:bidi="he-IL"/>
        </w:rPr>
        <w:t xml:space="preserve">and his word is according to 3:6 high. For some </w:t>
      </w:r>
      <w:r w:rsidRPr="00125737">
        <w:rPr>
          <w:rFonts w:ascii="Palatino Linotype" w:eastAsia="Times New Roman" w:hAnsi="Palatino Linotype" w:cs="SBL Greek"/>
          <w:i/>
          <w:lang w:bidi="he-IL"/>
        </w:rPr>
        <w:t>ὀλιγοψύχους</w:t>
      </w:r>
      <w:r w:rsidRPr="00125737">
        <w:rPr>
          <w:rFonts w:ascii="Palatino Linotype" w:eastAsia="Times New Roman" w:hAnsi="Palatino Linotype" w:cs="SBL Greek"/>
          <w:i/>
          <w:lang w:val="en-US" w:bidi="he-IL"/>
        </w:rPr>
        <w:t xml:space="preserve"> </w:t>
      </w:r>
      <w:r>
        <w:rPr>
          <w:rFonts w:ascii="Palatino Linotype" w:eastAsia="Times New Roman" w:hAnsi="Palatino Linotype" w:cs="SBL Greek"/>
          <w:lang w:val="en-US" w:bidi="he-IL"/>
        </w:rPr>
        <w:t>(</w:t>
      </w:r>
      <w:r w:rsidRPr="00896441">
        <w:rPr>
          <w:rFonts w:ascii="Palatino Linotype" w:eastAsia="Times New Roman" w:hAnsi="Palatino Linotype" w:cs="SBL Greek"/>
          <w:i/>
          <w:lang w:val="en-US" w:bidi="he-IL"/>
        </w:rPr>
        <w:t>feebleminded</w:t>
      </w:r>
      <w:r>
        <w:rPr>
          <w:rFonts w:ascii="Palatino Linotype" w:eastAsia="Times New Roman" w:hAnsi="Palatino Linotype" w:cs="SBL Greek"/>
          <w:lang w:val="en-US" w:bidi="he-IL"/>
        </w:rPr>
        <w:t xml:space="preserve"> 5:14) however the trust must had been shaken through the afflictions, his bodily absence, the delay of the Parousia, the death of some brothers etc. </w:t>
      </w:r>
      <w:r>
        <w:rPr>
          <w:rFonts w:ascii="Palatino Linotype" w:hAnsi="Palatino Linotype"/>
          <w:lang w:val="en-US"/>
        </w:rPr>
        <w:t xml:space="preserve">For this reason it is important for him to </w:t>
      </w:r>
      <w:r w:rsidRPr="002D128B">
        <w:rPr>
          <w:rFonts w:ascii="Palatino Linotype" w:hAnsi="Palatino Linotype" w:cs="Arial"/>
          <w:lang w:val="en-US" w:bidi="he-IL"/>
        </w:rPr>
        <w:t xml:space="preserve">strengthen </w:t>
      </w:r>
      <w:r w:rsidRPr="00276E4F">
        <w:rPr>
          <w:rFonts w:ascii="Palatino Linotype" w:hAnsi="Palatino Linotype" w:cs="Arial"/>
          <w:b/>
          <w:lang w:val="en-US" w:bidi="he-IL"/>
        </w:rPr>
        <w:t>first</w:t>
      </w:r>
      <w:r>
        <w:rPr>
          <w:rFonts w:ascii="Palatino Linotype" w:hAnsi="Palatino Linotype" w:cs="Arial"/>
          <w:lang w:val="en-US" w:bidi="he-IL"/>
        </w:rPr>
        <w:t xml:space="preserve"> </w:t>
      </w:r>
      <w:r w:rsidRPr="002D128B">
        <w:rPr>
          <w:rFonts w:ascii="Palatino Linotype" w:hAnsi="Palatino Linotype" w:cs="Arial"/>
          <w:lang w:val="en-US" w:bidi="he-IL"/>
        </w:rPr>
        <w:t xml:space="preserve">the bond between </w:t>
      </w:r>
      <w:r>
        <w:rPr>
          <w:rFonts w:ascii="Palatino Linotype" w:hAnsi="Palatino Linotype" w:cs="Arial"/>
          <w:lang w:val="en-US" w:bidi="he-IL"/>
        </w:rPr>
        <w:t xml:space="preserve">him and his </w:t>
      </w:r>
      <w:r w:rsidRPr="00B7705E">
        <w:rPr>
          <w:rFonts w:ascii="Palatino Linotype" w:hAnsi="Palatino Linotype" w:cs="Arial"/>
          <w:b/>
          <w:lang w:val="en-US" w:bidi="he-IL"/>
        </w:rPr>
        <w:t>entire</w:t>
      </w:r>
      <w:r>
        <w:rPr>
          <w:rFonts w:ascii="Palatino Linotype" w:hAnsi="Palatino Linotype" w:cs="Arial"/>
          <w:lang w:val="en-US" w:bidi="he-IL"/>
        </w:rPr>
        <w:t xml:space="preserve"> audience and </w:t>
      </w:r>
      <w:r w:rsidRPr="00276E4F">
        <w:rPr>
          <w:rFonts w:ascii="Palatino Linotype" w:hAnsi="Palatino Linotype" w:cs="Arial"/>
          <w:b/>
          <w:lang w:val="en-US" w:bidi="he-IL"/>
        </w:rPr>
        <w:t>then</w:t>
      </w:r>
      <w:r>
        <w:rPr>
          <w:rFonts w:ascii="Palatino Linotype" w:hAnsi="Palatino Linotype" w:cs="Arial"/>
          <w:lang w:val="en-US" w:bidi="he-IL"/>
        </w:rPr>
        <w:t xml:space="preserve"> to start the e</w:t>
      </w:r>
      <w:r w:rsidRPr="002D128B">
        <w:rPr>
          <w:rFonts w:ascii="Palatino Linotype" w:hAnsi="Palatino Linotype" w:cs="Arial"/>
          <w:lang w:val="en-US" w:bidi="he-IL"/>
        </w:rPr>
        <w:t>xhortating part with</w:t>
      </w:r>
      <w:r w:rsidRPr="002D128B">
        <w:rPr>
          <w:rFonts w:ascii="Palatino Linotype" w:hAnsi="Palatino Linotype"/>
          <w:i/>
          <w:lang w:val="en-US"/>
        </w:rPr>
        <w:t xml:space="preserve"> </w:t>
      </w:r>
      <w:r w:rsidRPr="008E7F0D">
        <w:rPr>
          <w:rFonts w:ascii="Palatino Linotype" w:eastAsia="Times New Roman" w:hAnsi="Palatino Linotype" w:cs="SBL Greek"/>
          <w:b/>
          <w:i/>
          <w:u w:val="single"/>
          <w:lang w:bidi="he-IL"/>
        </w:rPr>
        <w:t>Λοιπὸν</w:t>
      </w:r>
      <w:r w:rsidRPr="002D128B">
        <w:rPr>
          <w:rFonts w:ascii="Palatino Linotype" w:eastAsia="Times New Roman" w:hAnsi="Palatino Linotype" w:cs="SBL Greek"/>
          <w:b/>
          <w:i/>
          <w:lang w:val="en-US" w:bidi="he-IL"/>
        </w:rPr>
        <w:t xml:space="preserve"> </w:t>
      </w:r>
      <w:r w:rsidRPr="002D128B">
        <w:rPr>
          <w:rFonts w:ascii="Palatino Linotype" w:eastAsia="Times New Roman" w:hAnsi="Palatino Linotype" w:cs="SBL Greek"/>
          <w:b/>
          <w:i/>
          <w:lang w:bidi="he-IL"/>
        </w:rPr>
        <w:t>οὖν</w:t>
      </w:r>
      <w:r w:rsidRPr="002D128B">
        <w:rPr>
          <w:rFonts w:ascii="Palatino Linotype" w:eastAsia="Times New Roman" w:hAnsi="Palatino Linotype" w:cs="SBL Greek"/>
          <w:b/>
          <w:i/>
          <w:lang w:val="en-US" w:bidi="he-IL"/>
        </w:rPr>
        <w:t xml:space="preserve">, </w:t>
      </w:r>
      <w:r w:rsidRPr="002D128B">
        <w:rPr>
          <w:rFonts w:ascii="Palatino Linotype" w:eastAsia="Times New Roman" w:hAnsi="Palatino Linotype" w:cs="SBL Greek"/>
          <w:b/>
          <w:i/>
          <w:lang w:bidi="he-IL"/>
        </w:rPr>
        <w:t>ἀδελφοί</w:t>
      </w:r>
      <w:r w:rsidRPr="002D128B">
        <w:rPr>
          <w:rFonts w:ascii="Palatino Linotype" w:eastAsia="Times New Roman" w:hAnsi="Palatino Linotype" w:cs="SBL Greek"/>
          <w:b/>
          <w:i/>
          <w:lang w:val="en-US" w:bidi="he-IL"/>
        </w:rPr>
        <w:t>,</w:t>
      </w:r>
      <w:r w:rsidRPr="002D128B">
        <w:rPr>
          <w:rFonts w:ascii="Palatino Linotype" w:eastAsia="Times New Roman" w:hAnsi="Palatino Linotype" w:cs="SBL Greek"/>
          <w:i/>
          <w:lang w:val="en-US" w:bidi="he-IL"/>
        </w:rPr>
        <w:t xml:space="preserve"> </w:t>
      </w:r>
      <w:r w:rsidRPr="00924E85">
        <w:rPr>
          <w:rFonts w:ascii="Palatino Linotype" w:eastAsia="Times New Roman" w:hAnsi="Palatino Linotype" w:cs="SBL Greek"/>
          <w:i/>
          <w:sz w:val="20"/>
          <w:szCs w:val="20"/>
          <w:lang w:bidi="he-IL"/>
        </w:rPr>
        <w:t>ἐρωτῶμεν</w:t>
      </w:r>
      <w:r w:rsidRPr="00924E85">
        <w:rPr>
          <w:rFonts w:ascii="Palatino Linotype" w:eastAsia="Times New Roman" w:hAnsi="Palatino Linotype" w:cs="SBL Greek"/>
          <w:i/>
          <w:sz w:val="20"/>
          <w:szCs w:val="20"/>
          <w:lang w:val="en-US" w:bidi="he-IL"/>
        </w:rPr>
        <w:t xml:space="preserve"> </w:t>
      </w:r>
      <w:r w:rsidRPr="00924E85">
        <w:rPr>
          <w:rFonts w:ascii="Palatino Linotype" w:eastAsia="Times New Roman" w:hAnsi="Palatino Linotype" w:cs="SBL Greek"/>
          <w:i/>
          <w:sz w:val="20"/>
          <w:szCs w:val="20"/>
          <w:lang w:bidi="he-IL"/>
        </w:rPr>
        <w:t>ὑμᾶς</w:t>
      </w:r>
      <w:r w:rsidRPr="00924E85">
        <w:rPr>
          <w:rFonts w:ascii="Palatino Linotype" w:eastAsia="Times New Roman" w:hAnsi="Palatino Linotype" w:cs="SBL Greek"/>
          <w:i/>
          <w:sz w:val="20"/>
          <w:szCs w:val="20"/>
          <w:lang w:val="en-US" w:bidi="he-IL"/>
        </w:rPr>
        <w:t xml:space="preserve"> </w:t>
      </w:r>
      <w:r w:rsidRPr="00924E85">
        <w:rPr>
          <w:rFonts w:ascii="Palatino Linotype" w:eastAsia="Times New Roman" w:hAnsi="Palatino Linotype" w:cs="SBL Greek"/>
          <w:i/>
          <w:sz w:val="20"/>
          <w:szCs w:val="20"/>
          <w:lang w:bidi="he-IL"/>
        </w:rPr>
        <w:t>καὶ</w:t>
      </w:r>
      <w:r w:rsidRPr="00924E85">
        <w:rPr>
          <w:rFonts w:ascii="Palatino Linotype" w:eastAsia="Times New Roman" w:hAnsi="Palatino Linotype" w:cs="SBL Greek"/>
          <w:i/>
          <w:sz w:val="20"/>
          <w:szCs w:val="20"/>
          <w:lang w:val="en-US" w:bidi="he-IL"/>
        </w:rPr>
        <w:t xml:space="preserve"> </w:t>
      </w:r>
      <w:r w:rsidRPr="00924E85">
        <w:rPr>
          <w:rFonts w:ascii="Palatino Linotype" w:eastAsia="Times New Roman" w:hAnsi="Palatino Linotype" w:cs="SBL Greek"/>
          <w:i/>
          <w:sz w:val="20"/>
          <w:szCs w:val="20"/>
          <w:lang w:bidi="he-IL"/>
        </w:rPr>
        <w:t>παρακαλοῦμεν</w:t>
      </w:r>
      <w:r w:rsidRPr="00924E85">
        <w:rPr>
          <w:rFonts w:ascii="Palatino Linotype" w:eastAsia="Times New Roman" w:hAnsi="Palatino Linotype" w:cs="SBL Greek"/>
          <w:i/>
          <w:sz w:val="20"/>
          <w:szCs w:val="20"/>
          <w:lang w:val="en-US" w:bidi="he-IL"/>
        </w:rPr>
        <w:t xml:space="preserve"> </w:t>
      </w:r>
      <w:r w:rsidRPr="00924E85">
        <w:rPr>
          <w:rFonts w:ascii="Palatino Linotype" w:eastAsia="Times New Roman" w:hAnsi="Palatino Linotype" w:cs="SBL Greek"/>
          <w:i/>
          <w:sz w:val="20"/>
          <w:szCs w:val="20"/>
          <w:lang w:bidi="he-IL"/>
        </w:rPr>
        <w:t>ἐν</w:t>
      </w:r>
      <w:r w:rsidRPr="00924E85">
        <w:rPr>
          <w:rFonts w:ascii="Palatino Linotype" w:eastAsia="Times New Roman" w:hAnsi="Palatino Linotype" w:cs="SBL Greek"/>
          <w:i/>
          <w:sz w:val="20"/>
          <w:szCs w:val="20"/>
          <w:lang w:val="en-US" w:bidi="he-IL"/>
        </w:rPr>
        <w:t xml:space="preserve"> </w:t>
      </w:r>
      <w:r w:rsidRPr="00924E85">
        <w:rPr>
          <w:rFonts w:ascii="Palatino Linotype" w:eastAsia="Times New Roman" w:hAnsi="Palatino Linotype" w:cs="SBL Greek"/>
          <w:i/>
          <w:sz w:val="20"/>
          <w:szCs w:val="20"/>
          <w:lang w:bidi="he-IL"/>
        </w:rPr>
        <w:t>κυρίῳ</w:t>
      </w:r>
      <w:r w:rsidRPr="00924E85">
        <w:rPr>
          <w:rFonts w:ascii="Palatino Linotype" w:eastAsia="Times New Roman" w:hAnsi="Palatino Linotype" w:cs="SBL Greek"/>
          <w:i/>
          <w:sz w:val="20"/>
          <w:szCs w:val="20"/>
          <w:lang w:val="en-US" w:bidi="he-IL"/>
        </w:rPr>
        <w:t xml:space="preserve"> </w:t>
      </w:r>
      <w:r w:rsidRPr="00924E85">
        <w:rPr>
          <w:rFonts w:ascii="Palatino Linotype" w:eastAsia="Times New Roman" w:hAnsi="Palatino Linotype" w:cs="SBL Greek"/>
          <w:i/>
          <w:sz w:val="20"/>
          <w:szCs w:val="20"/>
          <w:lang w:bidi="he-IL"/>
        </w:rPr>
        <w:t>Ἰησοῦ</w:t>
      </w:r>
      <w:r w:rsidRPr="00924E85">
        <w:rPr>
          <w:rFonts w:ascii="Palatino Linotype" w:eastAsia="Times New Roman" w:hAnsi="Palatino Linotype" w:cs="SBL Greek"/>
          <w:i/>
          <w:sz w:val="20"/>
          <w:szCs w:val="20"/>
          <w:lang w:val="en-US" w:bidi="he-IL"/>
        </w:rPr>
        <w:t xml:space="preserve">, </w:t>
      </w:r>
      <w:r w:rsidRPr="00924E85">
        <w:rPr>
          <w:rFonts w:ascii="Palatino Linotype" w:eastAsia="Times New Roman" w:hAnsi="Palatino Linotype" w:cs="SBL Greek"/>
          <w:i/>
          <w:sz w:val="20"/>
          <w:szCs w:val="20"/>
          <w:lang w:bidi="he-IL"/>
        </w:rPr>
        <w:t>ἵνα</w:t>
      </w:r>
      <w:r w:rsidRPr="00924E85">
        <w:rPr>
          <w:rFonts w:ascii="Palatino Linotype" w:eastAsia="Times New Roman" w:hAnsi="Palatino Linotype" w:cs="SBL Greek"/>
          <w:i/>
          <w:sz w:val="20"/>
          <w:szCs w:val="20"/>
          <w:lang w:val="en-US" w:bidi="he-IL"/>
        </w:rPr>
        <w:t xml:space="preserve"> </w:t>
      </w:r>
      <w:r w:rsidRPr="00924E85">
        <w:rPr>
          <w:rFonts w:ascii="Palatino Linotype" w:eastAsia="Times New Roman" w:hAnsi="Palatino Linotype" w:cs="SBL Greek"/>
          <w:i/>
          <w:sz w:val="20"/>
          <w:szCs w:val="20"/>
          <w:lang w:bidi="he-IL"/>
        </w:rPr>
        <w:t>καθὼς</w:t>
      </w:r>
      <w:r w:rsidRPr="00924E85">
        <w:rPr>
          <w:rFonts w:ascii="Palatino Linotype" w:eastAsia="Times New Roman" w:hAnsi="Palatino Linotype" w:cs="SBL Greek"/>
          <w:i/>
          <w:sz w:val="20"/>
          <w:szCs w:val="20"/>
          <w:lang w:val="en-US" w:bidi="he-IL"/>
        </w:rPr>
        <w:t xml:space="preserve"> </w:t>
      </w:r>
      <w:r w:rsidRPr="00924E85">
        <w:rPr>
          <w:rFonts w:ascii="Palatino Linotype" w:eastAsia="Times New Roman" w:hAnsi="Palatino Linotype" w:cs="SBL Greek"/>
          <w:i/>
          <w:sz w:val="20"/>
          <w:szCs w:val="20"/>
          <w:lang w:bidi="he-IL"/>
        </w:rPr>
        <w:t>παρελάβετε</w:t>
      </w:r>
      <w:r w:rsidRPr="00924E85">
        <w:rPr>
          <w:rFonts w:ascii="Palatino Linotype" w:eastAsia="Times New Roman" w:hAnsi="Palatino Linotype" w:cs="SBL Greek"/>
          <w:i/>
          <w:sz w:val="20"/>
          <w:szCs w:val="20"/>
          <w:lang w:val="en-US" w:bidi="he-IL"/>
        </w:rPr>
        <w:t xml:space="preserve"> </w:t>
      </w:r>
      <w:r w:rsidRPr="00924E85">
        <w:rPr>
          <w:rFonts w:ascii="Palatino Linotype" w:eastAsia="Times New Roman" w:hAnsi="Palatino Linotype" w:cs="SBL Greek"/>
          <w:i/>
          <w:sz w:val="20"/>
          <w:szCs w:val="20"/>
          <w:lang w:bidi="he-IL"/>
        </w:rPr>
        <w:t>παρ᾽</w:t>
      </w:r>
      <w:r w:rsidRPr="00924E85">
        <w:rPr>
          <w:rFonts w:ascii="Palatino Linotype" w:eastAsia="Times New Roman" w:hAnsi="Palatino Linotype" w:cs="SBL Greek"/>
          <w:i/>
          <w:sz w:val="20"/>
          <w:szCs w:val="20"/>
          <w:lang w:val="en-US" w:bidi="he-IL"/>
        </w:rPr>
        <w:t xml:space="preserve"> </w:t>
      </w:r>
      <w:r w:rsidRPr="00924E85">
        <w:rPr>
          <w:rFonts w:ascii="Palatino Linotype" w:eastAsia="Times New Roman" w:hAnsi="Palatino Linotype" w:cs="SBL Greek"/>
          <w:i/>
          <w:sz w:val="20"/>
          <w:szCs w:val="20"/>
          <w:lang w:bidi="he-IL"/>
        </w:rPr>
        <w:t>ἡμῶν</w:t>
      </w:r>
      <w:r w:rsidRPr="00924E85">
        <w:rPr>
          <w:rFonts w:ascii="Palatino Linotype" w:eastAsia="Times New Roman" w:hAnsi="Palatino Linotype" w:cs="SBL Greek"/>
          <w:i/>
          <w:sz w:val="20"/>
          <w:szCs w:val="20"/>
          <w:lang w:val="en-US" w:bidi="he-IL"/>
        </w:rPr>
        <w:t xml:space="preserve"> </w:t>
      </w:r>
      <w:r w:rsidRPr="00924E85">
        <w:rPr>
          <w:rFonts w:ascii="Palatino Linotype" w:eastAsia="Times New Roman" w:hAnsi="Palatino Linotype" w:cs="SBL Greek"/>
          <w:i/>
          <w:sz w:val="20"/>
          <w:szCs w:val="20"/>
          <w:lang w:bidi="he-IL"/>
        </w:rPr>
        <w:t>τὸ</w:t>
      </w:r>
      <w:r w:rsidRPr="00924E85">
        <w:rPr>
          <w:rFonts w:ascii="Palatino Linotype" w:eastAsia="Times New Roman" w:hAnsi="Palatino Linotype" w:cs="SBL Greek"/>
          <w:i/>
          <w:sz w:val="20"/>
          <w:szCs w:val="20"/>
          <w:lang w:val="en-US" w:bidi="he-IL"/>
        </w:rPr>
        <w:t xml:space="preserve"> </w:t>
      </w:r>
      <w:r w:rsidRPr="00924E85">
        <w:rPr>
          <w:rFonts w:ascii="Palatino Linotype" w:eastAsia="Times New Roman" w:hAnsi="Palatino Linotype" w:cs="SBL Greek"/>
          <w:i/>
          <w:sz w:val="20"/>
          <w:szCs w:val="20"/>
          <w:lang w:bidi="he-IL"/>
        </w:rPr>
        <w:t>πῶς</w:t>
      </w:r>
      <w:r w:rsidRPr="00924E85">
        <w:rPr>
          <w:rFonts w:ascii="Palatino Linotype" w:eastAsia="Times New Roman" w:hAnsi="Palatino Linotype" w:cs="SBL Greek"/>
          <w:i/>
          <w:sz w:val="20"/>
          <w:szCs w:val="20"/>
          <w:lang w:val="en-US" w:bidi="he-IL"/>
        </w:rPr>
        <w:t xml:space="preserve"> </w:t>
      </w:r>
      <w:r w:rsidRPr="00924E85">
        <w:rPr>
          <w:rFonts w:ascii="Palatino Linotype" w:eastAsia="Times New Roman" w:hAnsi="Palatino Linotype" w:cs="SBL Greek"/>
          <w:i/>
          <w:sz w:val="20"/>
          <w:szCs w:val="20"/>
          <w:lang w:bidi="he-IL"/>
        </w:rPr>
        <w:t>δεῖ</w:t>
      </w:r>
      <w:r w:rsidRPr="00924E85">
        <w:rPr>
          <w:rFonts w:ascii="Palatino Linotype" w:eastAsia="Times New Roman" w:hAnsi="Palatino Linotype" w:cs="SBL Greek"/>
          <w:i/>
          <w:sz w:val="20"/>
          <w:szCs w:val="20"/>
          <w:lang w:val="en-US" w:bidi="he-IL"/>
        </w:rPr>
        <w:t xml:space="preserve"> </w:t>
      </w:r>
      <w:r w:rsidRPr="00924E85">
        <w:rPr>
          <w:rFonts w:ascii="Palatino Linotype" w:eastAsia="Times New Roman" w:hAnsi="Palatino Linotype" w:cs="SBL Greek"/>
          <w:i/>
          <w:sz w:val="20"/>
          <w:szCs w:val="20"/>
          <w:lang w:bidi="he-IL"/>
        </w:rPr>
        <w:t>ὑμᾶς</w:t>
      </w:r>
      <w:r w:rsidRPr="00924E85">
        <w:rPr>
          <w:rFonts w:ascii="Palatino Linotype" w:eastAsia="Times New Roman" w:hAnsi="Palatino Linotype" w:cs="SBL Greek"/>
          <w:i/>
          <w:sz w:val="20"/>
          <w:szCs w:val="20"/>
          <w:lang w:val="en-US" w:bidi="he-IL"/>
        </w:rPr>
        <w:t xml:space="preserve"> </w:t>
      </w:r>
      <w:r w:rsidRPr="00924E85">
        <w:rPr>
          <w:rFonts w:ascii="Palatino Linotype" w:eastAsia="Times New Roman" w:hAnsi="Palatino Linotype" w:cs="SBL Greek"/>
          <w:i/>
          <w:sz w:val="20"/>
          <w:szCs w:val="20"/>
          <w:lang w:bidi="he-IL"/>
        </w:rPr>
        <w:t>περιπατεῖν</w:t>
      </w:r>
      <w:r w:rsidRPr="00924E85">
        <w:rPr>
          <w:rFonts w:ascii="Palatino Linotype" w:eastAsia="Times New Roman" w:hAnsi="Palatino Linotype" w:cs="SBL Greek"/>
          <w:i/>
          <w:sz w:val="20"/>
          <w:szCs w:val="20"/>
          <w:lang w:val="en-US" w:bidi="he-IL"/>
        </w:rPr>
        <w:t xml:space="preserve"> </w:t>
      </w:r>
      <w:r w:rsidRPr="00924E85">
        <w:rPr>
          <w:rFonts w:ascii="Palatino Linotype" w:eastAsia="Times New Roman" w:hAnsi="Palatino Linotype" w:cs="SBL Greek"/>
          <w:i/>
          <w:sz w:val="20"/>
          <w:szCs w:val="20"/>
          <w:lang w:bidi="he-IL"/>
        </w:rPr>
        <w:t>καὶ</w:t>
      </w:r>
      <w:r w:rsidRPr="00924E85">
        <w:rPr>
          <w:rFonts w:ascii="Palatino Linotype" w:eastAsia="Times New Roman" w:hAnsi="Palatino Linotype" w:cs="SBL Greek"/>
          <w:i/>
          <w:sz w:val="20"/>
          <w:szCs w:val="20"/>
          <w:lang w:val="en-US" w:bidi="he-IL"/>
        </w:rPr>
        <w:t xml:space="preserve"> </w:t>
      </w:r>
      <w:r w:rsidRPr="00924E85">
        <w:rPr>
          <w:rFonts w:ascii="Palatino Linotype" w:eastAsia="Times New Roman" w:hAnsi="Palatino Linotype" w:cs="SBL Greek"/>
          <w:i/>
          <w:sz w:val="20"/>
          <w:szCs w:val="20"/>
          <w:lang w:bidi="he-IL"/>
        </w:rPr>
        <w:t>ἀρέσκειν</w:t>
      </w:r>
      <w:r w:rsidRPr="00924E85">
        <w:rPr>
          <w:rFonts w:ascii="Palatino Linotype" w:eastAsia="Times New Roman" w:hAnsi="Palatino Linotype" w:cs="SBL Greek"/>
          <w:i/>
          <w:sz w:val="20"/>
          <w:szCs w:val="20"/>
          <w:lang w:val="en-US" w:bidi="he-IL"/>
        </w:rPr>
        <w:t xml:space="preserve"> </w:t>
      </w:r>
      <w:r w:rsidRPr="00924E85">
        <w:rPr>
          <w:rFonts w:ascii="Palatino Linotype" w:eastAsia="Times New Roman" w:hAnsi="Palatino Linotype" w:cs="SBL Greek"/>
          <w:i/>
          <w:caps/>
          <w:sz w:val="20"/>
          <w:szCs w:val="20"/>
          <w:lang w:bidi="he-IL"/>
        </w:rPr>
        <w:t>θ</w:t>
      </w:r>
      <w:r w:rsidRPr="00924E85">
        <w:rPr>
          <w:rFonts w:ascii="Palatino Linotype" w:eastAsia="Times New Roman" w:hAnsi="Palatino Linotype" w:cs="SBL Greek"/>
          <w:i/>
          <w:sz w:val="20"/>
          <w:szCs w:val="20"/>
          <w:lang w:bidi="he-IL"/>
        </w:rPr>
        <w:t>εῷ</w:t>
      </w:r>
      <w:r w:rsidRPr="00924E85">
        <w:rPr>
          <w:rFonts w:ascii="Palatino Linotype" w:eastAsia="Times New Roman" w:hAnsi="Palatino Linotype" w:cs="SBL Greek"/>
          <w:i/>
          <w:sz w:val="20"/>
          <w:szCs w:val="20"/>
          <w:lang w:val="en-US" w:bidi="he-IL"/>
        </w:rPr>
        <w:t xml:space="preserve">, </w:t>
      </w:r>
      <w:r w:rsidRPr="00924E85">
        <w:rPr>
          <w:rFonts w:ascii="Palatino Linotype" w:eastAsia="Times New Roman" w:hAnsi="Palatino Linotype" w:cs="SBL Greek"/>
          <w:i/>
          <w:sz w:val="20"/>
          <w:szCs w:val="20"/>
          <w:lang w:bidi="he-IL"/>
        </w:rPr>
        <w:t>καθὼς</w:t>
      </w:r>
      <w:r w:rsidRPr="00924E85">
        <w:rPr>
          <w:rFonts w:ascii="Palatino Linotype" w:eastAsia="Times New Roman" w:hAnsi="Palatino Linotype" w:cs="SBL Greek"/>
          <w:i/>
          <w:sz w:val="20"/>
          <w:szCs w:val="20"/>
          <w:lang w:val="en-US" w:bidi="he-IL"/>
        </w:rPr>
        <w:t xml:space="preserve"> </w:t>
      </w:r>
      <w:r w:rsidRPr="00924E85">
        <w:rPr>
          <w:rFonts w:ascii="Palatino Linotype" w:eastAsia="Times New Roman" w:hAnsi="Palatino Linotype" w:cs="SBL Greek"/>
          <w:i/>
          <w:sz w:val="20"/>
          <w:szCs w:val="20"/>
          <w:lang w:bidi="he-IL"/>
        </w:rPr>
        <w:t>καὶ</w:t>
      </w:r>
      <w:r w:rsidRPr="00924E85">
        <w:rPr>
          <w:rFonts w:ascii="Palatino Linotype" w:eastAsia="Times New Roman" w:hAnsi="Palatino Linotype" w:cs="SBL Greek"/>
          <w:i/>
          <w:sz w:val="20"/>
          <w:szCs w:val="20"/>
          <w:lang w:val="en-US" w:bidi="he-IL"/>
        </w:rPr>
        <w:t xml:space="preserve"> </w:t>
      </w:r>
      <w:r w:rsidRPr="00924E85">
        <w:rPr>
          <w:rFonts w:ascii="Palatino Linotype" w:eastAsia="Times New Roman" w:hAnsi="Palatino Linotype" w:cs="SBL Greek"/>
          <w:i/>
          <w:sz w:val="20"/>
          <w:szCs w:val="20"/>
          <w:lang w:bidi="he-IL"/>
        </w:rPr>
        <w:t>περιπατεῖτε</w:t>
      </w:r>
      <w:r w:rsidRPr="00924E85">
        <w:rPr>
          <w:rFonts w:ascii="Palatino Linotype" w:eastAsia="Times New Roman" w:hAnsi="Palatino Linotype" w:cs="SBL Greek"/>
          <w:i/>
          <w:sz w:val="20"/>
          <w:szCs w:val="20"/>
          <w:lang w:val="en-US" w:bidi="he-IL"/>
        </w:rPr>
        <w:t xml:space="preserve">, </w:t>
      </w:r>
      <w:r w:rsidRPr="00924E85">
        <w:rPr>
          <w:rFonts w:ascii="Palatino Linotype" w:eastAsia="Times New Roman" w:hAnsi="Palatino Linotype" w:cs="SBL Greek"/>
          <w:i/>
          <w:sz w:val="20"/>
          <w:szCs w:val="20"/>
          <w:lang w:bidi="he-IL"/>
        </w:rPr>
        <w:t>ἵνα</w:t>
      </w:r>
      <w:r w:rsidRPr="00924E85">
        <w:rPr>
          <w:rFonts w:ascii="Palatino Linotype" w:eastAsia="Times New Roman" w:hAnsi="Palatino Linotype" w:cs="SBL Greek"/>
          <w:i/>
          <w:sz w:val="20"/>
          <w:szCs w:val="20"/>
          <w:lang w:val="en-US" w:bidi="he-IL"/>
        </w:rPr>
        <w:t xml:space="preserve"> </w:t>
      </w:r>
      <w:r w:rsidRPr="00924E85">
        <w:rPr>
          <w:rFonts w:ascii="Palatino Linotype" w:eastAsia="Times New Roman" w:hAnsi="Palatino Linotype" w:cs="SBL Greek"/>
          <w:i/>
          <w:sz w:val="20"/>
          <w:szCs w:val="20"/>
          <w:lang w:bidi="he-IL"/>
        </w:rPr>
        <w:t>περισσεύητε</w:t>
      </w:r>
      <w:r w:rsidRPr="00924E85">
        <w:rPr>
          <w:rFonts w:ascii="Palatino Linotype" w:eastAsia="Times New Roman" w:hAnsi="Palatino Linotype" w:cs="SBL Greek"/>
          <w:i/>
          <w:sz w:val="20"/>
          <w:szCs w:val="20"/>
          <w:lang w:val="en-US" w:bidi="he-IL"/>
        </w:rPr>
        <w:t xml:space="preserve"> </w:t>
      </w:r>
      <w:r w:rsidRPr="00924E85">
        <w:rPr>
          <w:rFonts w:ascii="Palatino Linotype" w:eastAsia="Times New Roman" w:hAnsi="Palatino Linotype" w:cs="SBL Greek"/>
          <w:i/>
          <w:sz w:val="20"/>
          <w:szCs w:val="20"/>
          <w:lang w:bidi="he-IL"/>
        </w:rPr>
        <w:t>μᾶλλον</w:t>
      </w:r>
      <w:r w:rsidRPr="002D128B">
        <w:rPr>
          <w:rFonts w:ascii="Palatino Linotype" w:eastAsia="Times New Roman" w:hAnsi="Palatino Linotype" w:cs="Arial"/>
          <w:i/>
          <w:lang w:val="en-US" w:bidi="he-IL"/>
        </w:rPr>
        <w:t xml:space="preserve"> </w:t>
      </w:r>
      <w:r w:rsidRPr="002D128B">
        <w:rPr>
          <w:rFonts w:ascii="Palatino Linotype" w:eastAsia="Times New Roman" w:hAnsi="Palatino Linotype" w:cs="Arial"/>
          <w:lang w:val="en-US" w:bidi="he-IL"/>
        </w:rPr>
        <w:t>(4:1)</w:t>
      </w:r>
      <w:r>
        <w:rPr>
          <w:rStyle w:val="FootnoteReference"/>
          <w:rFonts w:ascii="Palatino Linotype" w:eastAsia="Times New Roman" w:hAnsi="Palatino Linotype" w:cs="Arial"/>
          <w:lang w:val="en-US" w:bidi="he-IL"/>
        </w:rPr>
        <w:footnoteReference w:id="395"/>
      </w:r>
      <w:r w:rsidRPr="002D128B">
        <w:rPr>
          <w:rFonts w:ascii="Palatino Linotype" w:hAnsi="Palatino Linotype"/>
          <w:lang w:val="en-US"/>
        </w:rPr>
        <w:t>.</w:t>
      </w:r>
      <w:r w:rsidRPr="002D128B">
        <w:rPr>
          <w:rFonts w:ascii="Palatino Linotype" w:hAnsi="Palatino Linotype"/>
          <w:i/>
          <w:lang w:val="en-US"/>
        </w:rPr>
        <w:t xml:space="preserve"> </w:t>
      </w:r>
      <w:r>
        <w:rPr>
          <w:rFonts w:ascii="Palatino Linotype" w:hAnsi="Palatino Linotype"/>
          <w:lang w:val="en-US"/>
        </w:rPr>
        <w:t xml:space="preserve">This is why Paul </w:t>
      </w:r>
      <w:r>
        <w:rPr>
          <w:rFonts w:ascii="Palatino Linotype" w:hAnsi="Palatino Linotype" w:cs="Arial"/>
          <w:lang w:val="en-US" w:bidi="he-IL"/>
        </w:rPr>
        <w:t>follows the</w:t>
      </w:r>
      <w:r w:rsidRPr="002D128B">
        <w:rPr>
          <w:rFonts w:ascii="Palatino Linotype" w:hAnsi="Palatino Linotype" w:cs="Arial"/>
          <w:lang w:val="en-US" w:bidi="he-IL"/>
        </w:rPr>
        <w:t xml:space="preserve"> strategy</w:t>
      </w:r>
      <w:r>
        <w:rPr>
          <w:rFonts w:ascii="Palatino Linotype" w:hAnsi="Palatino Linotype" w:cs="Arial"/>
          <w:lang w:val="en-US" w:bidi="he-IL"/>
        </w:rPr>
        <w:t xml:space="preserve"> of deliberative </w:t>
      </w:r>
      <w:r w:rsidRPr="002D128B">
        <w:rPr>
          <w:rFonts w:ascii="Palatino Linotype" w:hAnsi="Palatino Linotype" w:cs="Arial"/>
          <w:lang w:val="en-US" w:bidi="he-IL"/>
        </w:rPr>
        <w:t>rhetoric</w:t>
      </w:r>
      <w:r>
        <w:rPr>
          <w:rStyle w:val="FootnoteReference"/>
          <w:rFonts w:ascii="Palatino Linotype" w:hAnsi="Palatino Linotype" w:cs="Arial"/>
          <w:lang w:val="en-US" w:bidi="he-IL"/>
        </w:rPr>
        <w:footnoteReference w:id="396"/>
      </w:r>
      <w:r w:rsidRPr="00EC712A">
        <w:rPr>
          <w:rFonts w:ascii="Palatino Linotype" w:hAnsi="Palatino Linotype" w:cs="Arial"/>
          <w:lang w:val="en-US" w:bidi="he-IL"/>
        </w:rPr>
        <w:t xml:space="preserve"> </w:t>
      </w:r>
      <w:r>
        <w:rPr>
          <w:rFonts w:ascii="Palatino Linotype" w:hAnsi="Palatino Linotype" w:cs="Arial"/>
          <w:lang w:val="en-US" w:bidi="he-IL"/>
        </w:rPr>
        <w:t>with elements</w:t>
      </w:r>
      <w:r w:rsidRPr="002D128B">
        <w:rPr>
          <w:rFonts w:ascii="Palatino Linotype" w:hAnsi="Palatino Linotype" w:cs="Arial"/>
          <w:lang w:val="en-US" w:bidi="he-IL"/>
        </w:rPr>
        <w:t xml:space="preserve"> </w:t>
      </w:r>
      <w:r>
        <w:rPr>
          <w:rFonts w:ascii="Palatino Linotype" w:hAnsi="Palatino Linotype" w:cs="Arial"/>
          <w:lang w:val="en-US" w:bidi="he-IL"/>
        </w:rPr>
        <w:t xml:space="preserve">of the </w:t>
      </w:r>
      <w:r>
        <w:rPr>
          <w:rFonts w:ascii="Palatino Linotype" w:hAnsi="Palatino Linotype" w:cs="Arial"/>
          <w:lang w:val="en-US" w:bidi="he-IL"/>
        </w:rPr>
        <w:lastRenderedPageBreak/>
        <w:t>epideictic one. He (1) uses</w:t>
      </w:r>
      <w:r w:rsidRPr="00A96BBB">
        <w:rPr>
          <w:rFonts w:ascii="Palatino Linotype" w:hAnsi="Palatino Linotype" w:cs="Arial"/>
          <w:lang w:val="en-US" w:bidi="he-IL"/>
        </w:rPr>
        <w:t xml:space="preserve"> </w:t>
      </w:r>
      <w:r w:rsidRPr="002D128B">
        <w:rPr>
          <w:rFonts w:ascii="Palatino Linotype" w:hAnsi="Palatino Linotype" w:cs="Arial"/>
          <w:lang w:val="en-US" w:bidi="he-IL"/>
        </w:rPr>
        <w:t xml:space="preserve">captatio benevolentiae, </w:t>
      </w:r>
      <w:r>
        <w:rPr>
          <w:rFonts w:ascii="Palatino Linotype" w:hAnsi="Palatino Linotype" w:cs="Arial"/>
          <w:lang w:val="en-US" w:bidi="he-IL"/>
        </w:rPr>
        <w:t>(2) remindes</w:t>
      </w:r>
      <w:r w:rsidRPr="00FE1F98">
        <w:rPr>
          <w:rFonts w:ascii="Palatino Linotype" w:hAnsi="Palatino Linotype" w:cs="Arial"/>
          <w:lang w:val="en-US" w:bidi="he-IL"/>
        </w:rPr>
        <w:t xml:space="preserve"> </w:t>
      </w:r>
      <w:r>
        <w:rPr>
          <w:rFonts w:ascii="Palatino Linotype" w:hAnsi="Palatino Linotype" w:cs="Arial"/>
          <w:lang w:val="en-US" w:bidi="he-IL"/>
        </w:rPr>
        <w:t>the Gospel</w:t>
      </w:r>
      <w:r w:rsidRPr="002D128B">
        <w:rPr>
          <w:rFonts w:ascii="Palatino Linotype" w:hAnsi="Palatino Linotype" w:cs="Arial"/>
          <w:lang w:val="en-US" w:bidi="he-IL"/>
        </w:rPr>
        <w:t xml:space="preserve"> </w:t>
      </w:r>
      <w:r>
        <w:rPr>
          <w:rFonts w:ascii="Palatino Linotype" w:hAnsi="Palatino Linotype" w:cs="Arial"/>
          <w:lang w:val="en-US" w:bidi="he-IL"/>
        </w:rPr>
        <w:t xml:space="preserve">and its </w:t>
      </w:r>
      <w:r w:rsidRPr="000E7657">
        <w:rPr>
          <w:rFonts w:ascii="Palatino Linotype" w:hAnsi="Palatino Linotype" w:cs="Arial"/>
          <w:i/>
          <w:lang w:val="en-US" w:bidi="he-IL"/>
        </w:rPr>
        <w:t xml:space="preserve">energy </w:t>
      </w:r>
      <w:r w:rsidRPr="002D128B">
        <w:rPr>
          <w:rFonts w:ascii="Palatino Linotype" w:hAnsi="Palatino Linotype" w:cs="Arial"/>
          <w:lang w:val="en-US" w:bidi="he-IL"/>
        </w:rPr>
        <w:t xml:space="preserve">and </w:t>
      </w:r>
      <w:r>
        <w:rPr>
          <w:rFonts w:ascii="Palatino Linotype" w:hAnsi="Palatino Linotype" w:cs="Arial"/>
          <w:lang w:val="en-US" w:bidi="he-IL"/>
        </w:rPr>
        <w:t>(3) emphasizes the ethos of him (the sender) and his Gospel using as core</w:t>
      </w:r>
      <w:r>
        <w:rPr>
          <w:rFonts w:ascii="Palatino Linotype" w:hAnsi="Palatino Linotype"/>
          <w:lang w:val="en-US"/>
        </w:rPr>
        <w:t xml:space="preserve"> the Verses </w:t>
      </w:r>
      <w:r w:rsidRPr="0077074F">
        <w:rPr>
          <w:rFonts w:ascii="Palatino Linotype" w:hAnsi="Palatino Linotype"/>
          <w:lang w:val="en-US"/>
        </w:rPr>
        <w:t>v.</w:t>
      </w:r>
      <w:r>
        <w:rPr>
          <w:rFonts w:ascii="Palatino Linotype" w:hAnsi="Palatino Linotype"/>
          <w:lang w:val="en-US"/>
        </w:rPr>
        <w:t xml:space="preserve"> </w:t>
      </w:r>
      <w:r w:rsidRPr="0077074F">
        <w:rPr>
          <w:rFonts w:ascii="Palatino Linotype" w:hAnsi="Palatino Linotype"/>
          <w:lang w:val="en-US"/>
        </w:rPr>
        <w:t>7</w:t>
      </w:r>
      <w:r>
        <w:rPr>
          <w:rFonts w:ascii="Palatino Linotype" w:hAnsi="Palatino Linotype"/>
          <w:lang w:val="en-US"/>
        </w:rPr>
        <w:t>b</w:t>
      </w:r>
      <w:r w:rsidRPr="0077074F">
        <w:rPr>
          <w:rFonts w:ascii="Palatino Linotype" w:hAnsi="Palatino Linotype"/>
          <w:lang w:val="en-US"/>
        </w:rPr>
        <w:t>-8</w:t>
      </w:r>
      <w:r w:rsidRPr="003E389B">
        <w:rPr>
          <w:rFonts w:ascii="Palatino Linotype" w:hAnsi="Palatino Linotype"/>
          <w:lang w:val="en-US"/>
        </w:rPr>
        <w:t xml:space="preserve"> </w:t>
      </w:r>
      <w:r w:rsidRPr="0077074F">
        <w:rPr>
          <w:rFonts w:ascii="Palatino Linotype" w:hAnsi="Palatino Linotype"/>
          <w:lang w:val="en-US"/>
        </w:rPr>
        <w:t xml:space="preserve">where </w:t>
      </w:r>
      <w:r>
        <w:rPr>
          <w:rFonts w:ascii="Palatino Linotype" w:hAnsi="Palatino Linotype"/>
          <w:lang w:val="en-US"/>
        </w:rPr>
        <w:t xml:space="preserve">he </w:t>
      </w:r>
      <w:r w:rsidRPr="0077074F">
        <w:rPr>
          <w:rFonts w:ascii="Palatino Linotype" w:hAnsi="Palatino Linotype"/>
          <w:lang w:val="en-US"/>
        </w:rPr>
        <w:t xml:space="preserve">proclaims </w:t>
      </w:r>
      <w:r>
        <w:rPr>
          <w:rFonts w:ascii="Palatino Linotype" w:hAnsi="Palatino Linotype"/>
          <w:lang w:val="en-US"/>
        </w:rPr>
        <w:t>his maternal feelings!</w:t>
      </w:r>
    </w:p>
    <w:p w:rsidR="00D15B2D" w:rsidRPr="00B70CD5" w:rsidRDefault="00D15B2D" w:rsidP="00D15B2D">
      <w:pPr>
        <w:autoSpaceDE w:val="0"/>
        <w:autoSpaceDN w:val="0"/>
        <w:adjustRightInd w:val="0"/>
        <w:spacing w:after="0" w:line="240" w:lineRule="auto"/>
        <w:jc w:val="both"/>
        <w:rPr>
          <w:rFonts w:ascii="Palatino Linotype" w:hAnsi="Palatino Linotype" w:cs="Arial"/>
          <w:b/>
          <w:sz w:val="18"/>
          <w:szCs w:val="18"/>
          <w:lang w:val="en-US" w:bidi="he-IL"/>
        </w:rPr>
      </w:pPr>
    </w:p>
    <w:p w:rsidR="00D15B2D" w:rsidRDefault="00D15B2D" w:rsidP="00D15B2D">
      <w:pPr>
        <w:spacing w:after="0" w:line="240" w:lineRule="auto"/>
        <w:jc w:val="both"/>
        <w:rPr>
          <w:rFonts w:ascii="Palatino Linotype" w:hAnsi="Palatino Linotype" w:cs="Arial"/>
          <w:lang w:val="en-US" w:bidi="he-IL"/>
        </w:rPr>
      </w:pPr>
      <w:r>
        <w:rPr>
          <w:rFonts w:ascii="Palatino Linotype" w:hAnsi="Palatino Linotype" w:cs="Arial"/>
          <w:lang w:val="en-US" w:bidi="he-IL"/>
        </w:rPr>
        <w:t xml:space="preserve">The abovementioned conclusions are strengthened by the linguistic-syntactic analysis of the entire first section (1:4-2:13): </w:t>
      </w:r>
    </w:p>
    <w:p w:rsidR="00D15B2D" w:rsidRPr="00177C3F" w:rsidRDefault="00D15B2D" w:rsidP="00D15B2D">
      <w:pPr>
        <w:pStyle w:val="ListParagraph"/>
        <w:numPr>
          <w:ilvl w:val="0"/>
          <w:numId w:val="13"/>
        </w:numPr>
        <w:autoSpaceDE w:val="0"/>
        <w:autoSpaceDN w:val="0"/>
        <w:adjustRightInd w:val="0"/>
        <w:spacing w:after="0" w:line="240" w:lineRule="auto"/>
        <w:jc w:val="both"/>
        <w:rPr>
          <w:rFonts w:ascii="Palatino Linotype" w:hAnsi="Palatino Linotype" w:cs="SBL Greek"/>
          <w:lang w:val="en-US" w:bidi="he-IL"/>
        </w:rPr>
      </w:pPr>
      <w:r>
        <w:rPr>
          <w:rFonts w:ascii="Palatino Linotype" w:hAnsi="Palatino Linotype" w:cs="SBL Greek"/>
          <w:lang w:val="en-US" w:bidi="he-IL"/>
        </w:rPr>
        <w:t xml:space="preserve">The emphasis to the drastic action </w:t>
      </w:r>
      <w:r w:rsidRPr="00177C3F">
        <w:rPr>
          <w:rFonts w:ascii="Palatino Linotype" w:hAnsi="Palatino Linotype" w:cs="SBL Greek"/>
          <w:lang w:val="en-US" w:bidi="he-IL"/>
        </w:rPr>
        <w:t>(</w:t>
      </w:r>
      <w:r>
        <w:rPr>
          <w:rFonts w:ascii="Palatino Linotype" w:hAnsi="Palatino Linotype" w:cs="Arial"/>
          <w:szCs w:val="20"/>
          <w:lang w:val="en-US" w:bidi="he-IL"/>
        </w:rPr>
        <w:t>power and energy</w:t>
      </w:r>
      <w:r w:rsidRPr="00177C3F">
        <w:rPr>
          <w:rFonts w:ascii="Palatino Linotype" w:hAnsi="Palatino Linotype" w:cs="Arial"/>
          <w:szCs w:val="20"/>
          <w:lang w:val="en-US" w:bidi="he-IL"/>
        </w:rPr>
        <w:t>)</w:t>
      </w:r>
      <w:r>
        <w:rPr>
          <w:rFonts w:ascii="Palatino Linotype" w:hAnsi="Palatino Linotype" w:cs="SBL Greek"/>
          <w:lang w:val="en-US" w:bidi="he-IL"/>
        </w:rPr>
        <w:t xml:space="preserve"> of the verbal message of the apostles </w:t>
      </w:r>
      <w:r w:rsidRPr="00900ACD">
        <w:rPr>
          <w:rFonts w:ascii="Palatino Linotype" w:hAnsi="Palatino Linotype"/>
          <w:i/>
          <w:lang w:val="en-US"/>
        </w:rPr>
        <w:t>despite the θλ</w:t>
      </w:r>
      <w:r w:rsidRPr="00900ACD">
        <w:rPr>
          <w:rFonts w:ascii="Palatino Linotype" w:hAnsi="Palatino Linotype"/>
          <w:i/>
        </w:rPr>
        <w:t>ίψεις</w:t>
      </w:r>
      <w:r>
        <w:rPr>
          <w:rFonts w:ascii="Palatino Linotype" w:hAnsi="Palatino Linotype" w:cs="SBL Greek"/>
          <w:lang w:val="en-US" w:bidi="he-IL"/>
        </w:rPr>
        <w:t xml:space="preserve"> is proved by the frequent use of the following words: (i</w:t>
      </w:r>
      <w:r w:rsidRPr="00900ACD">
        <w:rPr>
          <w:rFonts w:ascii="Palatino Linotype" w:hAnsi="Palatino Linotype" w:cs="SBL Greek"/>
          <w:lang w:val="en-US" w:bidi="he-IL"/>
        </w:rPr>
        <w:t xml:space="preserve">) </w:t>
      </w:r>
      <w:r>
        <w:rPr>
          <w:rFonts w:ascii="Palatino Linotype" w:hAnsi="Palatino Linotype" w:cs="SBL Greek"/>
          <w:lang w:val="en-US" w:bidi="he-IL"/>
        </w:rPr>
        <w:t xml:space="preserve">the </w:t>
      </w:r>
      <w:r>
        <w:rPr>
          <w:rFonts w:ascii="Palatino Linotype" w:hAnsi="Palatino Linotype" w:cs="SBL Greek"/>
          <w:b/>
          <w:i/>
          <w:lang w:val="en-US" w:bidi="he-IL"/>
        </w:rPr>
        <w:t>gospel</w:t>
      </w:r>
      <w:r>
        <w:rPr>
          <w:rFonts w:ascii="Palatino Linotype" w:hAnsi="Palatino Linotype" w:cs="SBL Greek"/>
          <w:lang w:val="en-US" w:bidi="he-IL"/>
        </w:rPr>
        <w:t>/</w:t>
      </w:r>
      <w:r>
        <w:rPr>
          <w:rFonts w:ascii="Palatino Linotype" w:hAnsi="Palatino Linotype" w:cs="SBL Greek"/>
          <w:b/>
          <w:i/>
          <w:lang w:bidi="he-IL"/>
        </w:rPr>
        <w:t>ευαγγέλιον</w:t>
      </w:r>
      <w:r>
        <w:rPr>
          <w:rFonts w:ascii="Palatino Linotype" w:hAnsi="Palatino Linotype" w:cs="SBL Greek"/>
          <w:b/>
          <w:i/>
          <w:lang w:val="en-US" w:bidi="he-IL"/>
        </w:rPr>
        <w:t xml:space="preserve"> </w:t>
      </w:r>
      <w:r>
        <w:rPr>
          <w:rFonts w:ascii="Palatino Linotype" w:hAnsi="Palatino Linotype" w:cs="SBL Greek"/>
          <w:lang w:val="en-US" w:bidi="he-IL"/>
        </w:rPr>
        <w:t>(2:4)</w:t>
      </w:r>
      <w:r w:rsidRPr="00A44CAE">
        <w:rPr>
          <w:rFonts w:ascii="Palatino Linotype" w:hAnsi="Palatino Linotype" w:cs="SBL Greek"/>
          <w:lang w:val="en-US" w:bidi="he-IL"/>
        </w:rPr>
        <w:t xml:space="preserve"> </w:t>
      </w:r>
      <w:r>
        <w:rPr>
          <w:rFonts w:ascii="Palatino Linotype" w:hAnsi="Palatino Linotype" w:cs="SBL Greek"/>
          <w:lang w:val="en-US" w:bidi="he-IL"/>
        </w:rPr>
        <w:t>solely/</w:t>
      </w:r>
      <w:r>
        <w:rPr>
          <w:rFonts w:ascii="Palatino Linotype" w:hAnsi="Palatino Linotype" w:cs="SBL Greek"/>
          <w:i/>
          <w:lang w:val="en-US" w:bidi="he-IL"/>
        </w:rPr>
        <w:t xml:space="preserve"> </w:t>
      </w:r>
      <w:r w:rsidRPr="00396C68">
        <w:rPr>
          <w:rFonts w:ascii="Palatino Linotype" w:hAnsi="Palatino Linotype" w:cs="SBL Greek"/>
          <w:b/>
          <w:i/>
          <w:lang w:bidi="he-IL"/>
        </w:rPr>
        <w:t>ἡμῶν</w:t>
      </w:r>
      <w:r>
        <w:rPr>
          <w:rFonts w:ascii="Palatino Linotype" w:hAnsi="Palatino Linotype" w:cs="SBL Greek"/>
          <w:i/>
          <w:lang w:val="en-US" w:bidi="he-IL"/>
        </w:rPr>
        <w:t xml:space="preserve">-our </w:t>
      </w:r>
      <w:r>
        <w:rPr>
          <w:rFonts w:ascii="Palatino Linotype" w:hAnsi="Palatino Linotype" w:cs="SBL Greek"/>
          <w:lang w:val="en-US" w:bidi="he-IL"/>
        </w:rPr>
        <w:t xml:space="preserve">(1:4)/ </w:t>
      </w:r>
      <w:r w:rsidRPr="00396C68">
        <w:rPr>
          <w:rFonts w:ascii="Palatino Linotype" w:hAnsi="Palatino Linotype" w:cs="SBL Greek"/>
          <w:b/>
          <w:i/>
          <w:lang w:bidi="he-IL"/>
        </w:rPr>
        <w:t>τοῦ</w:t>
      </w:r>
      <w:r w:rsidRPr="00396C68">
        <w:rPr>
          <w:rFonts w:ascii="Palatino Linotype" w:hAnsi="Palatino Linotype" w:cs="SBL Greek"/>
          <w:b/>
          <w:i/>
          <w:lang w:val="en-US" w:bidi="he-IL"/>
        </w:rPr>
        <w:t xml:space="preserve"> </w:t>
      </w:r>
      <w:r w:rsidRPr="00396C68">
        <w:rPr>
          <w:rFonts w:ascii="Palatino Linotype" w:hAnsi="Palatino Linotype" w:cs="SBL Greek"/>
          <w:b/>
          <w:i/>
          <w:caps/>
          <w:lang w:bidi="he-IL"/>
        </w:rPr>
        <w:t>θ</w:t>
      </w:r>
      <w:r w:rsidRPr="00396C68">
        <w:rPr>
          <w:rFonts w:ascii="Palatino Linotype" w:hAnsi="Palatino Linotype" w:cs="SBL Greek"/>
          <w:b/>
          <w:i/>
          <w:lang w:bidi="he-IL"/>
        </w:rPr>
        <w:t>εοῦ</w:t>
      </w:r>
      <w:r>
        <w:rPr>
          <w:rFonts w:ascii="Palatino Linotype" w:hAnsi="Palatino Linotype" w:cs="SBL Greek"/>
          <w:i/>
          <w:lang w:val="en-US" w:bidi="he-IL"/>
        </w:rPr>
        <w:t>-of God</w:t>
      </w:r>
      <w:r>
        <w:rPr>
          <w:rFonts w:ascii="Palatino Linotype" w:hAnsi="Palatino Linotype" w:cs="SBL Greek"/>
          <w:lang w:val="en-US" w:bidi="he-IL"/>
        </w:rPr>
        <w:t xml:space="preserve"> (2:2) which is object of </w:t>
      </w:r>
      <w:r w:rsidRPr="00567E6B">
        <w:rPr>
          <w:rFonts w:ascii="Palatino Linotype" w:hAnsi="Palatino Linotype" w:cs="SBL Greek"/>
          <w:i/>
          <w:lang w:bidi="he-IL"/>
        </w:rPr>
        <w:t>λαλεῖν</w:t>
      </w:r>
      <w:r w:rsidRPr="00567E6B">
        <w:rPr>
          <w:rFonts w:ascii="Palatino Linotype" w:hAnsi="Palatino Linotype" w:cs="SBL Greek"/>
          <w:i/>
          <w:lang w:val="en-US" w:bidi="he-IL"/>
        </w:rPr>
        <w:t>/</w:t>
      </w:r>
      <w:r w:rsidRPr="00567E6B">
        <w:rPr>
          <w:rFonts w:ascii="Palatino Linotype" w:hAnsi="Palatino Linotype" w:cs="SBL Greek"/>
          <w:i/>
          <w:lang w:bidi="he-IL"/>
        </w:rPr>
        <w:t>κηρύττειν</w:t>
      </w:r>
      <w:r w:rsidRPr="00302C5E">
        <w:rPr>
          <w:rFonts w:ascii="Palatino Linotype" w:hAnsi="Palatino Linotype" w:cs="SBL Greek"/>
          <w:lang w:val="en-US" w:bidi="he-IL"/>
        </w:rPr>
        <w:t xml:space="preserve"> </w:t>
      </w:r>
      <w:r>
        <w:rPr>
          <w:rFonts w:ascii="Palatino Linotype" w:hAnsi="Palatino Linotype" w:cs="SBL Greek"/>
          <w:lang w:val="en-US" w:bidi="he-IL"/>
        </w:rPr>
        <w:t xml:space="preserve">and the consequence of </w:t>
      </w:r>
      <w:r w:rsidRPr="00567E6B">
        <w:rPr>
          <w:rFonts w:ascii="Palatino Linotype" w:hAnsi="Palatino Linotype" w:cs="SBL Greek"/>
          <w:i/>
          <w:lang w:val="en-US" w:bidi="he-IL"/>
        </w:rPr>
        <w:t>παρρησι</w:t>
      </w:r>
      <w:r w:rsidRPr="00567E6B">
        <w:rPr>
          <w:rFonts w:ascii="Palatino Linotype" w:hAnsi="Palatino Linotype" w:cs="SBL Greek"/>
          <w:i/>
          <w:lang w:bidi="he-IL"/>
        </w:rPr>
        <w:t>άζεσθαι</w:t>
      </w:r>
      <w:r w:rsidRPr="00567E6B">
        <w:rPr>
          <w:rFonts w:ascii="Palatino Linotype" w:hAnsi="Palatino Linotype" w:cs="SBL Greek"/>
          <w:i/>
          <w:lang w:val="en-US" w:bidi="he-IL"/>
        </w:rPr>
        <w:t xml:space="preserve"> </w:t>
      </w:r>
      <w:r w:rsidRPr="00396C68">
        <w:rPr>
          <w:rFonts w:ascii="Palatino Linotype" w:hAnsi="Palatino Linotype" w:cs="SBL Greek"/>
          <w:b/>
          <w:i/>
          <w:lang w:bidi="he-IL"/>
        </w:rPr>
        <w:t>ἐν</w:t>
      </w:r>
      <w:r w:rsidRPr="00396C68">
        <w:rPr>
          <w:rFonts w:ascii="Palatino Linotype" w:hAnsi="Palatino Linotype" w:cs="SBL Greek"/>
          <w:b/>
          <w:i/>
          <w:lang w:val="en-US" w:bidi="he-IL"/>
        </w:rPr>
        <w:t xml:space="preserve"> </w:t>
      </w:r>
      <w:r w:rsidRPr="00396C68">
        <w:rPr>
          <w:rFonts w:ascii="Palatino Linotype" w:hAnsi="Palatino Linotype" w:cs="SBL Greek"/>
          <w:b/>
          <w:i/>
          <w:lang w:bidi="he-IL"/>
        </w:rPr>
        <w:t>τῷ</w:t>
      </w:r>
      <w:r w:rsidRPr="00396C68">
        <w:rPr>
          <w:rFonts w:ascii="Palatino Linotype" w:hAnsi="Palatino Linotype" w:cs="SBL Greek"/>
          <w:b/>
          <w:i/>
          <w:lang w:val="en-US" w:bidi="he-IL"/>
        </w:rPr>
        <w:t xml:space="preserve"> </w:t>
      </w:r>
      <w:r w:rsidRPr="00396C68">
        <w:rPr>
          <w:rFonts w:ascii="Palatino Linotype" w:hAnsi="Palatino Linotype" w:cs="SBL Greek"/>
          <w:b/>
          <w:i/>
          <w:lang w:bidi="he-IL"/>
        </w:rPr>
        <w:t>Θεῷ</w:t>
      </w:r>
      <w:r>
        <w:rPr>
          <w:rFonts w:ascii="Palatino Linotype" w:hAnsi="Palatino Linotype" w:cs="SBL Greek"/>
          <w:lang w:val="en-US" w:bidi="he-IL"/>
        </w:rPr>
        <w:t xml:space="preserve">, (ii) the </w:t>
      </w:r>
      <w:r>
        <w:rPr>
          <w:rFonts w:ascii="Palatino Linotype" w:hAnsi="Palatino Linotype" w:cs="SBL Greek"/>
          <w:b/>
          <w:i/>
          <w:lang w:val="en-US" w:bidi="he-IL"/>
        </w:rPr>
        <w:t xml:space="preserve">word - </w:t>
      </w:r>
      <w:r>
        <w:rPr>
          <w:rFonts w:ascii="Palatino Linotype" w:hAnsi="Palatino Linotype" w:cs="SBL Greek"/>
          <w:b/>
          <w:i/>
          <w:lang w:bidi="he-IL"/>
        </w:rPr>
        <w:t>λόγος</w:t>
      </w:r>
      <w:r>
        <w:rPr>
          <w:rFonts w:ascii="Palatino Linotype" w:hAnsi="Palatino Linotype" w:cs="SBL Greek"/>
          <w:b/>
          <w:i/>
          <w:lang w:val="en-US" w:bidi="he-IL"/>
        </w:rPr>
        <w:t xml:space="preserve"> </w:t>
      </w:r>
      <w:r>
        <w:rPr>
          <w:rFonts w:ascii="Palatino Linotype" w:hAnsi="Palatino Linotype" w:cs="SBL Greek"/>
          <w:lang w:val="en-US" w:bidi="he-IL"/>
        </w:rPr>
        <w:t>solely (1:6)/</w:t>
      </w:r>
      <w:r>
        <w:rPr>
          <w:rFonts w:ascii="Palatino Linotype" w:hAnsi="Palatino Linotype" w:cs="SBL Greek"/>
          <w:i/>
          <w:lang w:val="en-US" w:bidi="he-IL"/>
        </w:rPr>
        <w:t>of the Lord</w:t>
      </w:r>
      <w:r>
        <w:rPr>
          <w:rFonts w:ascii="Palatino Linotype" w:hAnsi="Palatino Linotype" w:cs="SBL Greek"/>
          <w:lang w:val="en-US" w:bidi="he-IL"/>
        </w:rPr>
        <w:t xml:space="preserve"> (2:8) and (iii) </w:t>
      </w:r>
      <w:r w:rsidRPr="00302C5E">
        <w:rPr>
          <w:rFonts w:ascii="Palatino Linotype" w:hAnsi="Palatino Linotype" w:cs="SBL Greek"/>
          <w:b/>
          <w:i/>
          <w:lang w:bidi="he-IL"/>
        </w:rPr>
        <w:t>Παράκλησις</w:t>
      </w:r>
      <w:r>
        <w:rPr>
          <w:rFonts w:ascii="Palatino Linotype" w:hAnsi="Palatino Linotype" w:cs="SBL Greek"/>
          <w:b/>
          <w:i/>
          <w:lang w:val="en-US" w:bidi="he-IL"/>
        </w:rPr>
        <w:t xml:space="preserve"> </w:t>
      </w:r>
      <w:r w:rsidRPr="00900ACD">
        <w:rPr>
          <w:rFonts w:ascii="Palatino Linotype" w:hAnsi="Palatino Linotype" w:cs="SBL Greek"/>
          <w:lang w:val="en-US" w:bidi="he-IL"/>
        </w:rPr>
        <w:t>(2:3)</w:t>
      </w:r>
      <w:r>
        <w:rPr>
          <w:rFonts w:ascii="Palatino Linotype" w:hAnsi="Palatino Linotype" w:cs="SBL Greek"/>
          <w:b/>
          <w:i/>
          <w:lang w:val="en-US" w:bidi="he-IL"/>
        </w:rPr>
        <w:t xml:space="preserve"> </w:t>
      </w:r>
      <w:r w:rsidRPr="00900ACD">
        <w:rPr>
          <w:rFonts w:ascii="Palatino Linotype" w:hAnsi="Palatino Linotype" w:cs="SBL Greek"/>
          <w:i/>
          <w:lang w:val="en-US" w:bidi="he-IL"/>
        </w:rPr>
        <w:t>as comfort</w:t>
      </w:r>
      <w:r w:rsidRPr="00302C5E">
        <w:rPr>
          <w:rFonts w:ascii="Palatino Linotype" w:hAnsi="Palatino Linotype" w:cs="SBL Greek"/>
          <w:lang w:val="en-US" w:bidi="he-IL"/>
        </w:rPr>
        <w:t xml:space="preserve"> (apparently because it rescues from the wrath)</w:t>
      </w:r>
      <w:r>
        <w:rPr>
          <w:rFonts w:ascii="Palatino Linotype" w:hAnsi="Palatino Linotype" w:cs="SBL Greek"/>
          <w:lang w:val="en-US" w:bidi="he-IL"/>
        </w:rPr>
        <w:t xml:space="preserve"> and</w:t>
      </w:r>
      <w:r w:rsidRPr="00567E6B">
        <w:rPr>
          <w:rFonts w:ascii="Palatino Linotype" w:hAnsi="Palatino Linotype" w:cs="SBL Greek"/>
          <w:i/>
          <w:lang w:val="en-US" w:bidi="he-IL"/>
        </w:rPr>
        <w:t xml:space="preserve"> exhortation</w:t>
      </w:r>
      <w:r>
        <w:rPr>
          <w:rStyle w:val="FootnoteReference"/>
          <w:rFonts w:ascii="Palatino Linotype" w:hAnsi="Palatino Linotype" w:cs="SBL Greek"/>
          <w:i/>
          <w:lang w:val="en-US" w:bidi="he-IL"/>
        </w:rPr>
        <w:footnoteReference w:id="397"/>
      </w:r>
      <w:r w:rsidRPr="00302C5E">
        <w:rPr>
          <w:rFonts w:ascii="Palatino Linotype" w:hAnsi="Palatino Linotype" w:cs="SBL Greek"/>
          <w:lang w:val="en-US" w:bidi="he-IL"/>
        </w:rPr>
        <w:t xml:space="preserve">. </w:t>
      </w:r>
      <w:r>
        <w:rPr>
          <w:rFonts w:ascii="Palatino Linotype" w:hAnsi="Palatino Linotype" w:cs="SBL Greek"/>
          <w:lang w:val="en-US" w:bidi="he-IL"/>
        </w:rPr>
        <w:t xml:space="preserve">If the meaning of the </w:t>
      </w:r>
      <w:r w:rsidRPr="00C55A99">
        <w:rPr>
          <w:rFonts w:ascii="Palatino Linotype" w:hAnsi="Palatino Linotype" w:cs="SBL Greek"/>
          <w:caps/>
          <w:lang w:val="en-US" w:bidi="he-IL"/>
        </w:rPr>
        <w:t>g</w:t>
      </w:r>
      <w:r>
        <w:rPr>
          <w:rFonts w:ascii="Palatino Linotype" w:hAnsi="Palatino Linotype" w:cs="SBL Greek"/>
          <w:lang w:val="en-US" w:bidi="he-IL"/>
        </w:rPr>
        <w:t xml:space="preserve">ospel is so important, </w:t>
      </w:r>
      <w:r>
        <w:rPr>
          <w:rFonts w:ascii="Palatino Linotype" w:hAnsi="Palatino Linotype" w:cs="Arial"/>
          <w:szCs w:val="20"/>
          <w:lang w:val="en-US" w:bidi="he-IL"/>
        </w:rPr>
        <w:t>the question</w:t>
      </w:r>
      <w:r>
        <w:rPr>
          <w:rStyle w:val="FootnoteReference"/>
          <w:rFonts w:ascii="Palatino Linotype" w:hAnsi="Palatino Linotype" w:cs="Arial"/>
          <w:lang w:val="en-US" w:bidi="he-IL"/>
        </w:rPr>
        <w:footnoteReference w:id="398"/>
      </w:r>
      <w:r>
        <w:rPr>
          <w:rFonts w:ascii="Palatino Linotype" w:hAnsi="Palatino Linotype" w:cs="Arial"/>
          <w:szCs w:val="20"/>
          <w:lang w:val="en-US" w:bidi="he-IL"/>
        </w:rPr>
        <w:t xml:space="preserve"> is why then Paul in </w:t>
      </w:r>
      <w:r w:rsidRPr="0077074F">
        <w:rPr>
          <w:rFonts w:ascii="Palatino Linotype" w:hAnsi="Palatino Linotype"/>
          <w:lang w:val="en-US"/>
        </w:rPr>
        <w:t>v.</w:t>
      </w:r>
      <w:r>
        <w:rPr>
          <w:rFonts w:ascii="Palatino Linotype" w:hAnsi="Palatino Linotype"/>
          <w:lang w:val="en-US"/>
        </w:rPr>
        <w:t xml:space="preserve"> </w:t>
      </w:r>
      <w:r w:rsidRPr="0077074F">
        <w:rPr>
          <w:rFonts w:ascii="Palatino Linotype" w:hAnsi="Palatino Linotype"/>
          <w:lang w:val="en-US"/>
        </w:rPr>
        <w:t>7</w:t>
      </w:r>
      <w:r>
        <w:rPr>
          <w:rFonts w:ascii="Palatino Linotype" w:hAnsi="Palatino Linotype"/>
          <w:lang w:val="en-US"/>
        </w:rPr>
        <w:t>b</w:t>
      </w:r>
      <w:r w:rsidRPr="0077074F">
        <w:rPr>
          <w:rFonts w:ascii="Palatino Linotype" w:hAnsi="Palatino Linotype"/>
          <w:lang w:val="en-US"/>
        </w:rPr>
        <w:t>-8</w:t>
      </w:r>
      <w:r>
        <w:rPr>
          <w:rFonts w:ascii="Palatino Linotype" w:hAnsi="Palatino Linotype"/>
          <w:lang w:val="en-US"/>
        </w:rPr>
        <w:t xml:space="preserve"> desires to transmit not only this but also his psyche to the recipients. Is the Gospel not sufficient to strengthen the brothers and sisters at Thessaloniki in the present?</w:t>
      </w:r>
      <w:r w:rsidRPr="000E7657">
        <w:rPr>
          <w:rFonts w:ascii="Palatino Linotype" w:hAnsi="Palatino Linotype"/>
          <w:lang w:val="en-US"/>
        </w:rPr>
        <w:t xml:space="preserve"> </w:t>
      </w:r>
      <w:r>
        <w:rPr>
          <w:rFonts w:ascii="Palatino Linotype" w:hAnsi="Palatino Linotype"/>
          <w:lang w:val="en-US"/>
        </w:rPr>
        <w:t xml:space="preserve">The core of Pauls’ argumentation about his ethos, however, refers not only to the past </w:t>
      </w:r>
      <w:r w:rsidRPr="000E7657">
        <w:rPr>
          <w:rFonts w:ascii="Palatino Linotype" w:hAnsi="Palatino Linotype"/>
          <w:b/>
          <w:lang w:val="en-US"/>
        </w:rPr>
        <w:t>but to the present and the future as well</w:t>
      </w:r>
      <w:r>
        <w:rPr>
          <w:rStyle w:val="FootnoteReference"/>
          <w:rFonts w:ascii="Palatino Linotype" w:hAnsi="Palatino Linotype"/>
          <w:lang w:val="en-US"/>
        </w:rPr>
        <w:footnoteReference w:id="399"/>
      </w:r>
      <w:r>
        <w:rPr>
          <w:rFonts w:ascii="Palatino Linotype" w:hAnsi="Palatino Linotype"/>
          <w:lang w:val="en-US"/>
        </w:rPr>
        <w:t xml:space="preserve">. The same verb </w:t>
      </w:r>
      <w:r w:rsidRPr="00896441">
        <w:rPr>
          <w:rFonts w:ascii="Palatino Linotype" w:hAnsi="Palatino Linotype"/>
          <w:i/>
        </w:rPr>
        <w:t>μεταδοῦναι</w:t>
      </w:r>
      <w:r w:rsidRPr="00896441">
        <w:rPr>
          <w:rFonts w:ascii="Palatino Linotype" w:hAnsi="Palatino Linotype"/>
          <w:lang w:val="en-US"/>
        </w:rPr>
        <w:t xml:space="preserve"> </w:t>
      </w:r>
      <w:r>
        <w:rPr>
          <w:rFonts w:ascii="Palatino Linotype" w:hAnsi="Palatino Linotype"/>
          <w:lang w:val="en-US"/>
        </w:rPr>
        <w:t xml:space="preserve">is used by him in Rom. 1:11 where he expresses the same wish for communication face to face. The object, however, is the </w:t>
      </w:r>
      <w:r w:rsidRPr="00075EEB">
        <w:rPr>
          <w:rFonts w:ascii="Palatino Linotype" w:hAnsi="Palatino Linotype"/>
          <w:i/>
        </w:rPr>
        <w:t>χάρισμα</w:t>
      </w:r>
      <w:r w:rsidRPr="00896441">
        <w:rPr>
          <w:rFonts w:ascii="Palatino Linotype" w:hAnsi="Palatino Linotype"/>
          <w:lang w:val="en-US"/>
        </w:rPr>
        <w:t xml:space="preserve"> </w:t>
      </w:r>
      <w:r>
        <w:rPr>
          <w:rFonts w:ascii="Palatino Linotype" w:hAnsi="Palatino Linotype"/>
          <w:lang w:val="en-US"/>
        </w:rPr>
        <w:t xml:space="preserve">because the receivers aren’t familiar with him. </w:t>
      </w:r>
      <w:r w:rsidRPr="00177C3F">
        <w:rPr>
          <w:rFonts w:ascii="Palatino Linotype" w:hAnsi="Palatino Linotype"/>
          <w:lang w:val="en-US"/>
        </w:rPr>
        <w:t>Therefore b</w:t>
      </w:r>
      <w:r>
        <w:rPr>
          <w:rFonts w:ascii="Palatino Linotype" w:hAnsi="Palatino Linotype"/>
          <w:lang w:val="en-US"/>
        </w:rPr>
        <w:t>y the</w:t>
      </w:r>
      <w:r w:rsidRPr="00896441">
        <w:rPr>
          <w:rFonts w:ascii="Palatino Linotype" w:hAnsi="Palatino Linotype"/>
          <w:lang w:val="en-US"/>
        </w:rPr>
        <w:t xml:space="preserve"> </w:t>
      </w:r>
      <w:r>
        <w:rPr>
          <w:rFonts w:ascii="Palatino Linotype" w:hAnsi="Palatino Linotype"/>
          <w:lang w:val="en-US"/>
        </w:rPr>
        <w:t>v</w:t>
      </w:r>
      <w:r w:rsidRPr="00177C3F">
        <w:rPr>
          <w:rFonts w:ascii="Palatino Linotype" w:hAnsi="Palatino Linotype"/>
          <w:lang w:val="en-US"/>
        </w:rPr>
        <w:t>erses</w:t>
      </w:r>
      <w:r w:rsidRPr="00896441">
        <w:rPr>
          <w:rFonts w:ascii="Palatino Linotype" w:hAnsi="Palatino Linotype"/>
          <w:lang w:val="en-US"/>
        </w:rPr>
        <w:t xml:space="preserve"> 1 </w:t>
      </w:r>
      <w:r>
        <w:rPr>
          <w:rFonts w:ascii="Palatino Linotype" w:hAnsi="Palatino Linotype"/>
          <w:lang w:val="en-US"/>
        </w:rPr>
        <w:t>Thes. 2:7b-8</w:t>
      </w:r>
      <w:r w:rsidRPr="00177C3F">
        <w:rPr>
          <w:rFonts w:ascii="Palatino Linotype" w:hAnsi="Palatino Linotype"/>
          <w:lang w:val="en-US"/>
        </w:rPr>
        <w:t xml:space="preserve"> he doesn’t relativiert the value of his Gospel but </w:t>
      </w:r>
      <w:r>
        <w:rPr>
          <w:rFonts w:ascii="Palatino Linotype" w:hAnsi="Palatino Linotype"/>
          <w:lang w:val="en-US"/>
        </w:rPr>
        <w:t xml:space="preserve">(a) he expresses his extreme love which isn’ t limited in the orally teaching </w:t>
      </w:r>
      <w:r w:rsidRPr="00143C5C">
        <w:rPr>
          <w:rFonts w:ascii="Palatino Linotype" w:hAnsi="Palatino Linotype"/>
          <w:lang w:val="en-US"/>
        </w:rPr>
        <w:t xml:space="preserve">(which </w:t>
      </w:r>
      <w:r w:rsidRPr="00143C5C">
        <w:rPr>
          <w:rFonts w:ascii="Palatino Linotype" w:hAnsi="Palatino Linotype" w:cs="Arial"/>
          <w:lang w:val="en-US"/>
        </w:rPr>
        <w:t>suits to an apostle of a Kyrios who has died for us 5:10)</w:t>
      </w:r>
      <w:r>
        <w:rPr>
          <w:rFonts w:ascii="Arial" w:hAnsi="Arial" w:cs="Arial"/>
          <w:lang w:val="en-US"/>
        </w:rPr>
        <w:t xml:space="preserve"> </w:t>
      </w:r>
      <w:r>
        <w:rPr>
          <w:rFonts w:ascii="Palatino Linotype" w:hAnsi="Palatino Linotype"/>
          <w:lang w:val="en-US"/>
        </w:rPr>
        <w:t xml:space="preserve">and (b) </w:t>
      </w:r>
      <w:r w:rsidRPr="00177C3F">
        <w:rPr>
          <w:rFonts w:ascii="Palatino Linotype" w:hAnsi="Palatino Linotype"/>
          <w:lang w:val="en-US"/>
        </w:rPr>
        <w:t xml:space="preserve">he prepares his audience for the </w:t>
      </w:r>
      <w:r>
        <w:rPr>
          <w:rFonts w:ascii="Palatino Linotype" w:hAnsi="Palatino Linotype"/>
          <w:lang w:val="en-US"/>
        </w:rPr>
        <w:t xml:space="preserve">following </w:t>
      </w:r>
      <w:r w:rsidRPr="00177C3F">
        <w:rPr>
          <w:rFonts w:ascii="Palatino Linotype" w:hAnsi="Palatino Linotype"/>
          <w:lang w:val="en-US"/>
        </w:rPr>
        <w:t xml:space="preserve">section of his epistle which expresses his desire for personal communication. </w:t>
      </w:r>
      <w:r>
        <w:rPr>
          <w:rFonts w:ascii="Palatino Linotype" w:hAnsi="Palatino Linotype"/>
          <w:lang w:val="en-US"/>
        </w:rPr>
        <w:t>I</w:t>
      </w:r>
      <w:r w:rsidRPr="00177C3F">
        <w:rPr>
          <w:rFonts w:ascii="Palatino Linotype" w:hAnsi="Palatino Linotype"/>
          <w:lang w:val="en-US"/>
        </w:rPr>
        <w:t>n any case the inhalt bo</w:t>
      </w:r>
      <w:r>
        <w:rPr>
          <w:rFonts w:ascii="Palatino Linotype" w:hAnsi="Palatino Linotype"/>
          <w:lang w:val="en-US"/>
        </w:rPr>
        <w:t xml:space="preserve">th of the pauline Gospel and the psyche </w:t>
      </w:r>
      <w:r w:rsidRPr="00177C3F">
        <w:rPr>
          <w:rFonts w:ascii="Palatino Linotype" w:hAnsi="Palatino Linotype"/>
          <w:lang w:val="en-US"/>
        </w:rPr>
        <w:t>was the same: Jesus Christ and his Spirit.</w:t>
      </w:r>
    </w:p>
    <w:p w:rsidR="00D15B2D" w:rsidRPr="00B7705E" w:rsidRDefault="00D15B2D" w:rsidP="00D15B2D">
      <w:pPr>
        <w:pStyle w:val="ListParagraph"/>
        <w:numPr>
          <w:ilvl w:val="0"/>
          <w:numId w:val="13"/>
        </w:numPr>
        <w:autoSpaceDE w:val="0"/>
        <w:autoSpaceDN w:val="0"/>
        <w:adjustRightInd w:val="0"/>
        <w:spacing w:after="0" w:line="240" w:lineRule="auto"/>
        <w:jc w:val="both"/>
        <w:rPr>
          <w:rFonts w:ascii="Palatino Linotype" w:hAnsi="Palatino Linotype" w:cs="SBL Greek"/>
          <w:lang w:val="en-US" w:bidi="he-IL"/>
        </w:rPr>
      </w:pPr>
      <w:r w:rsidRPr="00EC712A">
        <w:rPr>
          <w:rFonts w:ascii="Palatino Linotype" w:eastAsia="Times New Roman" w:hAnsi="Palatino Linotype" w:cs="Arial"/>
          <w:lang w:val="en-US" w:bidi="he-IL"/>
        </w:rPr>
        <w:t xml:space="preserve">Frequent is also the use of the lexems </w:t>
      </w:r>
      <w:r w:rsidRPr="00EC712A">
        <w:rPr>
          <w:rFonts w:ascii="Palatino Linotype" w:eastAsia="Times New Roman" w:hAnsi="Palatino Linotype" w:cs="SBL Greek"/>
          <w:i/>
          <w:lang w:bidi="he-IL"/>
        </w:rPr>
        <w:t>οἴδατε</w:t>
      </w:r>
      <w:r w:rsidRPr="00EC712A">
        <w:rPr>
          <w:rFonts w:ascii="Palatino Linotype" w:eastAsia="Times New Roman" w:hAnsi="Palatino Linotype" w:cs="SBL Greek"/>
          <w:i/>
          <w:lang w:val="en-US" w:bidi="he-IL"/>
        </w:rPr>
        <w:t>-know</w:t>
      </w:r>
      <w:r w:rsidRPr="00EC712A">
        <w:rPr>
          <w:rStyle w:val="FootnoteReference"/>
          <w:rFonts w:ascii="Palatino Linotype" w:eastAsia="Times New Roman" w:hAnsi="Palatino Linotype" w:cs="SBL Greek"/>
          <w:i/>
          <w:lang w:val="en-US" w:bidi="he-IL"/>
        </w:rPr>
        <w:footnoteReference w:id="400"/>
      </w:r>
      <w:r w:rsidRPr="00EC712A">
        <w:rPr>
          <w:rFonts w:ascii="Palatino Linotype" w:eastAsia="Times New Roman" w:hAnsi="Palatino Linotype" w:cs="SBL Greek"/>
          <w:i/>
          <w:lang w:val="en-US" w:bidi="he-IL"/>
        </w:rPr>
        <w:t xml:space="preserve"> </w:t>
      </w:r>
      <w:r w:rsidRPr="00EC712A">
        <w:rPr>
          <w:rFonts w:ascii="Palatino Linotype" w:eastAsia="Times New Roman" w:hAnsi="Palatino Linotype" w:cs="SBL Greek"/>
          <w:lang w:val="en-US" w:bidi="he-IL"/>
        </w:rPr>
        <w:t xml:space="preserve">and </w:t>
      </w:r>
      <w:r w:rsidRPr="00EC712A">
        <w:rPr>
          <w:rFonts w:ascii="Palatino Linotype" w:eastAsia="Times New Roman" w:hAnsi="Palatino Linotype" w:cs="SBL Greek"/>
          <w:i/>
          <w:lang w:val="en-US" w:bidi="he-IL"/>
        </w:rPr>
        <w:t>γ</w:t>
      </w:r>
      <w:r w:rsidRPr="00EC712A">
        <w:rPr>
          <w:rFonts w:ascii="Palatino Linotype" w:eastAsia="Times New Roman" w:hAnsi="Palatino Linotype" w:cs="SBL Greek"/>
          <w:i/>
          <w:lang w:bidi="he-IL"/>
        </w:rPr>
        <w:t>ίνεσθαι</w:t>
      </w:r>
      <w:r w:rsidRPr="00EC712A">
        <w:rPr>
          <w:rFonts w:ascii="Palatino Linotype" w:eastAsia="Times New Roman" w:hAnsi="Palatino Linotype" w:cs="SBL Greek"/>
          <w:i/>
          <w:lang w:val="en-US" w:bidi="he-IL"/>
        </w:rPr>
        <w:t xml:space="preserve"> </w:t>
      </w:r>
      <w:r w:rsidRPr="00EC712A">
        <w:rPr>
          <w:rFonts w:ascii="Palatino Linotype" w:eastAsia="Times New Roman" w:hAnsi="Palatino Linotype" w:cs="SBL Greek"/>
          <w:lang w:val="en-US" w:bidi="he-IL"/>
        </w:rPr>
        <w:t>(1:5-7 [3</w:t>
      </w:r>
      <w:r w:rsidRPr="00EC712A">
        <w:rPr>
          <w:rFonts w:ascii="Palatino Linotype" w:eastAsia="Times New Roman" w:hAnsi="Palatino Linotype" w:cs="SBL Greek"/>
          <w:lang w:bidi="he-IL"/>
        </w:rPr>
        <w:t>Χ</w:t>
      </w:r>
      <w:r w:rsidRPr="00EC712A">
        <w:rPr>
          <w:rFonts w:ascii="Palatino Linotype" w:eastAsia="Times New Roman" w:hAnsi="Palatino Linotype" w:cs="SBL Greek"/>
          <w:lang w:val="en-US" w:bidi="he-IL"/>
        </w:rPr>
        <w:t>]; 2:1.5.7.8.10.14)</w:t>
      </w:r>
      <w:r>
        <w:rPr>
          <w:rFonts w:ascii="Palatino Linotype" w:eastAsia="Times New Roman" w:hAnsi="Palatino Linotype" w:cs="SBL Greek"/>
          <w:lang w:val="en-US" w:bidi="he-IL"/>
        </w:rPr>
        <w:t xml:space="preserve"> in the past tense</w:t>
      </w:r>
      <w:r w:rsidRPr="00EC712A">
        <w:rPr>
          <w:rFonts w:ascii="Palatino Linotype" w:eastAsia="Times New Roman" w:hAnsi="Palatino Linotype" w:cs="SBL Greek"/>
          <w:lang w:val="en-US" w:bidi="he-IL"/>
        </w:rPr>
        <w:t xml:space="preserve">. The first verb has as subject the </w:t>
      </w:r>
      <w:r w:rsidRPr="00EC712A">
        <w:rPr>
          <w:rFonts w:ascii="Palatino Linotype" w:eastAsia="Times New Roman" w:hAnsi="Palatino Linotype" w:cs="SBL Greek"/>
          <w:lang w:bidi="he-IL"/>
        </w:rPr>
        <w:t>ὑμεῖς</w:t>
      </w:r>
      <w:r>
        <w:rPr>
          <w:rFonts w:ascii="Palatino Linotype" w:eastAsia="Times New Roman" w:hAnsi="Palatino Linotype" w:cs="SBL Greek"/>
          <w:lang w:val="en-US" w:bidi="he-IL"/>
        </w:rPr>
        <w:t>/</w:t>
      </w:r>
      <w:r w:rsidRPr="00EC712A">
        <w:rPr>
          <w:rFonts w:ascii="Palatino Linotype" w:eastAsia="Times New Roman" w:hAnsi="Palatino Linotype" w:cs="SBL Greek"/>
          <w:lang w:val="en-US" w:bidi="he-IL"/>
        </w:rPr>
        <w:t xml:space="preserve">you and the second </w:t>
      </w:r>
      <w:r w:rsidRPr="00EC712A">
        <w:rPr>
          <w:rFonts w:ascii="Palatino Linotype" w:hAnsi="Palatino Linotype"/>
          <w:lang w:val="en-US"/>
        </w:rPr>
        <w:t>apart from four times (</w:t>
      </w:r>
      <w:r w:rsidRPr="00EC712A">
        <w:rPr>
          <w:rFonts w:ascii="Palatino Linotype" w:eastAsia="Times New Roman" w:hAnsi="Palatino Linotype" w:cs="SBL Greek"/>
          <w:lang w:val="en-US" w:bidi="he-IL"/>
        </w:rPr>
        <w:t xml:space="preserve">1:6-7; </w:t>
      </w:r>
      <w:r w:rsidRPr="00EC712A">
        <w:rPr>
          <w:rFonts w:ascii="Palatino Linotype" w:hAnsi="Palatino Linotype"/>
          <w:lang w:val="en-US"/>
        </w:rPr>
        <w:t>2:8.14)</w:t>
      </w:r>
      <w:r w:rsidRPr="00EC712A">
        <w:rPr>
          <w:rStyle w:val="FootnoteReference"/>
          <w:rFonts w:ascii="Palatino Linotype" w:hAnsi="Palatino Linotype"/>
          <w:lang w:val="en-US"/>
        </w:rPr>
        <w:footnoteReference w:id="401"/>
      </w:r>
      <w:r w:rsidRPr="00EC712A">
        <w:rPr>
          <w:rFonts w:ascii="Palatino Linotype" w:hAnsi="Palatino Linotype"/>
          <w:lang w:val="en-US"/>
        </w:rPr>
        <w:t xml:space="preserve"> </w:t>
      </w:r>
      <w:r w:rsidRPr="00EC712A">
        <w:rPr>
          <w:rFonts w:ascii="Palatino Linotype" w:eastAsia="Times New Roman" w:hAnsi="Palatino Linotype" w:cs="SBL Greek"/>
          <w:lang w:val="en-US" w:bidi="he-IL"/>
        </w:rPr>
        <w:t xml:space="preserve">the apostles and </w:t>
      </w:r>
      <w:r w:rsidRPr="00EC712A">
        <w:rPr>
          <w:rFonts w:ascii="Palatino Linotype" w:hAnsi="Palatino Linotype"/>
          <w:lang w:val="en-US"/>
        </w:rPr>
        <w:t>the characteristics</w:t>
      </w:r>
      <w:r w:rsidRPr="00EC712A">
        <w:rPr>
          <w:lang w:val="en-US"/>
        </w:rPr>
        <w:t xml:space="preserve"> </w:t>
      </w:r>
      <w:r w:rsidRPr="00EC712A">
        <w:rPr>
          <w:rFonts w:ascii="Palatino Linotype" w:hAnsi="Palatino Linotype"/>
          <w:lang w:val="en-US"/>
        </w:rPr>
        <w:t xml:space="preserve">of </w:t>
      </w:r>
      <w:r w:rsidRPr="00EC712A">
        <w:rPr>
          <w:rFonts w:ascii="Palatino Linotype" w:eastAsia="Times New Roman" w:hAnsi="Palatino Linotype" w:cs="SBL Greek"/>
          <w:lang w:val="en-US" w:bidi="he-IL"/>
        </w:rPr>
        <w:t xml:space="preserve">their </w:t>
      </w:r>
      <w:r w:rsidRPr="00EC712A">
        <w:rPr>
          <w:rFonts w:ascii="Palatino Linotype" w:hAnsi="Palatino Linotype"/>
          <w:lang w:val="en-US"/>
        </w:rPr>
        <w:t>preaching</w:t>
      </w:r>
      <w:r>
        <w:rPr>
          <w:rFonts w:ascii="Palatino Linotype" w:hAnsi="Palatino Linotype"/>
          <w:lang w:val="en-US"/>
        </w:rPr>
        <w:t xml:space="preserve"> as they appeared during their first entry (ε</w:t>
      </w:r>
      <w:r>
        <w:rPr>
          <w:rFonts w:ascii="Palatino Linotype" w:hAnsi="Palatino Linotype"/>
        </w:rPr>
        <w:t>ίσοδος</w:t>
      </w:r>
      <w:r w:rsidRPr="008F64D6">
        <w:rPr>
          <w:rFonts w:ascii="Palatino Linotype" w:hAnsi="Palatino Linotype"/>
          <w:lang w:val="en-US"/>
        </w:rPr>
        <w:t xml:space="preserve"> 2</w:t>
      </w:r>
      <w:r>
        <w:rPr>
          <w:rFonts w:ascii="Palatino Linotype" w:hAnsi="Palatino Linotype"/>
        </w:rPr>
        <w:t>Χ</w:t>
      </w:r>
      <w:r w:rsidRPr="008F64D6">
        <w:rPr>
          <w:rFonts w:ascii="Palatino Linotype" w:hAnsi="Palatino Linotype"/>
          <w:lang w:val="en-US"/>
        </w:rPr>
        <w:t>)</w:t>
      </w:r>
      <w:r>
        <w:rPr>
          <w:rFonts w:ascii="Palatino Linotype" w:hAnsi="Palatino Linotype"/>
          <w:lang w:val="en-US"/>
        </w:rPr>
        <w:t xml:space="preserve"> in the city</w:t>
      </w:r>
      <w:r w:rsidRPr="00EC712A">
        <w:rPr>
          <w:rFonts w:ascii="Palatino Linotype" w:eastAsia="Times New Roman" w:hAnsi="Palatino Linotype" w:cs="SBL Greek"/>
          <w:lang w:val="en-US" w:bidi="he-IL"/>
        </w:rPr>
        <w:t>.</w:t>
      </w:r>
      <w:r w:rsidRPr="00EC712A">
        <w:rPr>
          <w:rFonts w:ascii="Palatino Linotype" w:eastAsia="Times New Roman" w:hAnsi="Palatino Linotype" w:cs="SBL Greek"/>
          <w:i/>
          <w:lang w:val="en-US" w:bidi="he-IL"/>
        </w:rPr>
        <w:t xml:space="preserve"> </w:t>
      </w:r>
      <w:r w:rsidRPr="00A11B55">
        <w:rPr>
          <w:rFonts w:ascii="Palatino Linotype" w:eastAsia="Times New Roman" w:hAnsi="Palatino Linotype" w:cs="SBL Greek"/>
          <w:lang w:val="en-US" w:bidi="he-IL"/>
        </w:rPr>
        <w:t>Therefore as</w:t>
      </w:r>
      <w:r w:rsidRPr="00EC712A">
        <w:rPr>
          <w:rFonts w:ascii="Palatino Linotype" w:eastAsia="Times New Roman" w:hAnsi="Palatino Linotype" w:cs="SBL Greek"/>
          <w:lang w:val="en-US" w:bidi="he-IL"/>
        </w:rPr>
        <w:t xml:space="preserve"> witnesses to testify the allegations of Paul </w:t>
      </w:r>
      <w:r w:rsidRPr="00EC712A">
        <w:rPr>
          <w:rFonts w:ascii="Palatino Linotype" w:eastAsia="Times New Roman" w:hAnsi="Palatino Linotype" w:cs="SBL Greek"/>
          <w:lang w:val="en-US" w:bidi="he-IL"/>
        </w:rPr>
        <w:lastRenderedPageBreak/>
        <w:t xml:space="preserve">are mentioned </w:t>
      </w:r>
      <w:r>
        <w:rPr>
          <w:rFonts w:ascii="Palatino Linotype" w:eastAsia="Times New Roman" w:hAnsi="Palatino Linotype" w:cs="SBL Greek"/>
          <w:lang w:val="en-US" w:bidi="he-IL"/>
        </w:rPr>
        <w:t>not only God (v. 2:5b.</w:t>
      </w:r>
      <w:r w:rsidRPr="00EC712A">
        <w:rPr>
          <w:rFonts w:ascii="Palatino Linotype" w:eastAsia="Times New Roman" w:hAnsi="Palatino Linotype" w:cs="SBL Greek"/>
          <w:lang w:val="en-US" w:bidi="he-IL"/>
        </w:rPr>
        <w:t xml:space="preserve">10) but also the epistle receivers themselves, who are named already in 1:4 </w:t>
      </w:r>
      <w:r>
        <w:rPr>
          <w:rFonts w:ascii="Palatino Linotype" w:eastAsia="Times New Roman" w:hAnsi="Palatino Linotype" w:cs="SBL Greek"/>
          <w:lang w:val="en-US" w:bidi="he-IL"/>
        </w:rPr>
        <w:t xml:space="preserve">as </w:t>
      </w:r>
      <w:r w:rsidRPr="00EC712A">
        <w:rPr>
          <w:rFonts w:ascii="Palatino Linotype" w:eastAsia="Times New Roman" w:hAnsi="Palatino Linotype" w:cs="SBL Greek"/>
          <w:i/>
          <w:lang w:bidi="he-IL"/>
        </w:rPr>
        <w:t>ἀδελφοὶ</w:t>
      </w:r>
      <w:r w:rsidRPr="00EC712A">
        <w:rPr>
          <w:rFonts w:ascii="Palatino Linotype" w:eastAsia="Times New Roman" w:hAnsi="Palatino Linotype" w:cs="SBL Greek"/>
          <w:i/>
          <w:lang w:val="en-US" w:bidi="he-IL"/>
        </w:rPr>
        <w:t xml:space="preserve"> </w:t>
      </w:r>
      <w:r w:rsidRPr="007565D4">
        <w:rPr>
          <w:rFonts w:ascii="Palatino Linotype" w:eastAsia="Times New Roman" w:hAnsi="Palatino Linotype" w:cs="SBL Greek"/>
          <w:b/>
          <w:i/>
          <w:lang w:bidi="he-IL"/>
        </w:rPr>
        <w:t>ἠγαπημένοι</w:t>
      </w:r>
      <w:r w:rsidRPr="007565D4">
        <w:rPr>
          <w:rFonts w:ascii="Palatino Linotype" w:eastAsia="Times New Roman" w:hAnsi="Palatino Linotype" w:cs="SBL Greek"/>
          <w:b/>
          <w:i/>
          <w:lang w:val="en-US" w:bidi="he-IL"/>
        </w:rPr>
        <w:t xml:space="preserve"> </w:t>
      </w:r>
      <w:r w:rsidRPr="007565D4">
        <w:rPr>
          <w:rFonts w:ascii="Palatino Linotype" w:eastAsia="Times New Roman" w:hAnsi="Palatino Linotype" w:cs="SBL Greek"/>
          <w:b/>
          <w:i/>
          <w:lang w:bidi="he-IL"/>
        </w:rPr>
        <w:t>ὑπὸ</w:t>
      </w:r>
      <w:r w:rsidRPr="007565D4">
        <w:rPr>
          <w:rFonts w:ascii="Palatino Linotype" w:eastAsia="Times New Roman" w:hAnsi="Palatino Linotype" w:cs="SBL Greek"/>
          <w:b/>
          <w:i/>
          <w:lang w:val="en-US" w:bidi="he-IL"/>
        </w:rPr>
        <w:t xml:space="preserve"> [</w:t>
      </w:r>
      <w:r w:rsidRPr="007565D4">
        <w:rPr>
          <w:rFonts w:ascii="Palatino Linotype" w:eastAsia="Times New Roman" w:hAnsi="Palatino Linotype" w:cs="SBL Greek"/>
          <w:b/>
          <w:i/>
          <w:lang w:bidi="he-IL"/>
        </w:rPr>
        <w:t>τοῦ</w:t>
      </w:r>
      <w:r w:rsidRPr="007565D4">
        <w:rPr>
          <w:rFonts w:ascii="Palatino Linotype" w:eastAsia="Times New Roman" w:hAnsi="Palatino Linotype" w:cs="SBL Greek"/>
          <w:b/>
          <w:i/>
          <w:lang w:val="en-US" w:bidi="he-IL"/>
        </w:rPr>
        <w:t xml:space="preserve">] </w:t>
      </w:r>
      <w:r w:rsidRPr="007565D4">
        <w:rPr>
          <w:rFonts w:ascii="Palatino Linotype" w:eastAsia="Times New Roman" w:hAnsi="Palatino Linotype" w:cs="SBL Greek"/>
          <w:b/>
          <w:i/>
          <w:caps/>
          <w:lang w:bidi="he-IL"/>
        </w:rPr>
        <w:t>θ</w:t>
      </w:r>
      <w:r w:rsidRPr="007565D4">
        <w:rPr>
          <w:rFonts w:ascii="Palatino Linotype" w:eastAsia="Times New Roman" w:hAnsi="Palatino Linotype" w:cs="SBL Greek"/>
          <w:b/>
          <w:i/>
          <w:lang w:bidi="he-IL"/>
        </w:rPr>
        <w:t>εοῦ</w:t>
      </w:r>
      <w:r w:rsidRPr="00EC712A">
        <w:rPr>
          <w:rFonts w:ascii="Palatino Linotype" w:eastAsia="Times New Roman" w:hAnsi="Palatino Linotype" w:cs="Arial"/>
          <w:lang w:val="en-US" w:bidi="he-IL"/>
        </w:rPr>
        <w:t>!</w:t>
      </w:r>
      <w:r w:rsidRPr="00EC712A">
        <w:rPr>
          <w:rFonts w:ascii="Palatino Linotype" w:eastAsia="Times New Roman" w:hAnsi="Palatino Linotype" w:cs="SBL Greek"/>
          <w:lang w:val="en-US" w:bidi="he-IL"/>
        </w:rPr>
        <w:t xml:space="preserve"> (see also 2:1.9.14)</w:t>
      </w:r>
      <w:r w:rsidRPr="00EC712A">
        <w:rPr>
          <w:rStyle w:val="FootnoteReference"/>
          <w:rFonts w:ascii="Palatino Linotype" w:eastAsia="Times New Roman" w:hAnsi="Palatino Linotype" w:cs="SBL Greek"/>
          <w:lang w:val="en-US" w:bidi="he-IL"/>
        </w:rPr>
        <w:footnoteReference w:id="402"/>
      </w:r>
      <w:r w:rsidRPr="00EC712A">
        <w:rPr>
          <w:rFonts w:ascii="Palatino Linotype" w:eastAsia="Times New Roman" w:hAnsi="Palatino Linotype" w:cs="SBL Greek"/>
          <w:lang w:val="en-US" w:bidi="he-IL"/>
        </w:rPr>
        <w:t xml:space="preserve">. This means that the author probably defends himself and his word against derogatory comments </w:t>
      </w:r>
      <w:r>
        <w:rPr>
          <w:rFonts w:ascii="Palatino Linotype" w:eastAsia="Times New Roman" w:hAnsi="Palatino Linotype" w:cs="SBL Greek"/>
          <w:lang w:val="en-US" w:bidi="he-IL"/>
        </w:rPr>
        <w:t>and</w:t>
      </w:r>
      <w:r w:rsidRPr="00EC712A">
        <w:rPr>
          <w:rFonts w:ascii="Palatino Linotype" w:eastAsia="Times New Roman" w:hAnsi="Palatino Linotype" w:cs="SBL Greek"/>
          <w:lang w:val="en-US" w:bidi="he-IL"/>
        </w:rPr>
        <w:t>/</w:t>
      </w:r>
      <w:r>
        <w:rPr>
          <w:rFonts w:ascii="Palatino Linotype" w:eastAsia="Times New Roman" w:hAnsi="Palatino Linotype" w:cs="SBL Greek"/>
          <w:lang w:val="en-US" w:bidi="he-IL"/>
        </w:rPr>
        <w:t xml:space="preserve">or </w:t>
      </w:r>
      <w:r w:rsidRPr="00EC712A">
        <w:rPr>
          <w:rFonts w:ascii="Palatino Linotype" w:eastAsia="Times New Roman" w:hAnsi="Palatino Linotype" w:cs="SBL Greek"/>
          <w:lang w:val="en-US" w:bidi="he-IL"/>
        </w:rPr>
        <w:t xml:space="preserve">accusations which are emanated not from insiders but rather from outsiders: </w:t>
      </w:r>
      <w:r w:rsidRPr="00EC712A">
        <w:rPr>
          <w:rFonts w:ascii="Palatino Linotype" w:hAnsi="Palatino Linotype"/>
          <w:lang w:val="en-US"/>
        </w:rPr>
        <w:t xml:space="preserve">either </w:t>
      </w:r>
      <w:r w:rsidRPr="00EC712A">
        <w:rPr>
          <w:rFonts w:ascii="Palatino Linotype" w:eastAsia="Times New Roman" w:hAnsi="Palatino Linotype" w:cs="SBL Greek"/>
          <w:lang w:val="en-US" w:bidi="he-IL"/>
        </w:rPr>
        <w:t xml:space="preserve">from the compatriots of Thessalonians (2:14) or generally from the Greek environment where Paul </w:t>
      </w:r>
      <w:r w:rsidRPr="00EC712A">
        <w:rPr>
          <w:rFonts w:ascii="Palatino Linotype" w:eastAsia="Times New Roman" w:hAnsi="Palatino Linotype" w:cs="Arial"/>
          <w:lang w:val="en-US" w:bidi="he-IL"/>
        </w:rPr>
        <w:t>declares the gospel of God</w:t>
      </w:r>
      <w:r w:rsidRPr="00EC712A">
        <w:rPr>
          <w:rStyle w:val="FootnoteReference"/>
          <w:rFonts w:ascii="Palatino Linotype" w:eastAsia="Times New Roman" w:hAnsi="Palatino Linotype" w:cs="SBL Greek"/>
          <w:lang w:val="en-US" w:bidi="he-IL"/>
        </w:rPr>
        <w:footnoteReference w:id="403"/>
      </w:r>
      <w:r w:rsidRPr="00EC712A">
        <w:rPr>
          <w:rFonts w:ascii="Palatino Linotype" w:eastAsia="Times New Roman" w:hAnsi="Palatino Linotype" w:cs="SBL Greek"/>
          <w:lang w:val="en-US" w:bidi="he-IL"/>
        </w:rPr>
        <w:t xml:space="preserve">. </w:t>
      </w:r>
      <w:r>
        <w:rPr>
          <w:rFonts w:ascii="Palatino Linotype" w:eastAsia="Times New Roman" w:hAnsi="Palatino Linotype" w:cs="SBL Greek"/>
          <w:lang w:val="en-US" w:bidi="he-IL"/>
        </w:rPr>
        <w:t xml:space="preserve">At any case </w:t>
      </w:r>
      <w:r w:rsidRPr="00EC712A">
        <w:rPr>
          <w:rFonts w:ascii="Palatino Linotype" w:eastAsia="Times New Roman" w:hAnsi="Palatino Linotype" w:cs="SBL Greek"/>
          <w:lang w:val="en-US" w:bidi="he-IL"/>
        </w:rPr>
        <w:t xml:space="preserve">through the </w:t>
      </w:r>
      <w:r>
        <w:rPr>
          <w:rFonts w:ascii="Palatino Linotype" w:eastAsia="Times New Roman" w:hAnsi="Palatino Linotype" w:cs="SBL Greek"/>
          <w:lang w:val="en-US" w:bidi="he-IL"/>
        </w:rPr>
        <w:t>re</w:t>
      </w:r>
      <w:r w:rsidRPr="00896441">
        <w:rPr>
          <w:rFonts w:ascii="Palatino Linotype" w:eastAsia="Times New Roman" w:hAnsi="Palatino Linotype" w:cs="SBL Greek"/>
          <w:b/>
          <w:i/>
          <w:lang w:val="en-US" w:bidi="he-IL"/>
        </w:rPr>
        <w:t>minding</w:t>
      </w:r>
      <w:r>
        <w:rPr>
          <w:rFonts w:ascii="Palatino Linotype" w:eastAsia="Times New Roman" w:hAnsi="Palatino Linotype" w:cs="SBL Greek"/>
          <w:lang w:val="en-US" w:bidi="he-IL"/>
        </w:rPr>
        <w:t xml:space="preserve"> </w:t>
      </w:r>
      <w:r w:rsidRPr="008F64D6">
        <w:rPr>
          <w:rFonts w:ascii="Palatino Linotype" w:eastAsia="Times New Roman" w:hAnsi="Palatino Linotype" w:cs="SBL Greek"/>
          <w:lang w:val="en-US" w:bidi="he-IL"/>
        </w:rPr>
        <w:t>of the</w:t>
      </w:r>
      <w:r>
        <w:rPr>
          <w:rFonts w:ascii="Palatino Linotype" w:eastAsia="Times New Roman" w:hAnsi="Palatino Linotype" w:cs="SBL Greek"/>
          <w:lang w:val="en-US" w:bidi="he-IL"/>
        </w:rPr>
        <w:t xml:space="preserve">se </w:t>
      </w:r>
      <w:r w:rsidRPr="008F64D6">
        <w:rPr>
          <w:rFonts w:ascii="Palatino Linotype" w:eastAsia="Times New Roman" w:hAnsi="Palatino Linotype" w:cs="SBL Greek"/>
          <w:i/>
          <w:lang w:val="en-US" w:bidi="he-IL"/>
        </w:rPr>
        <w:t>π</w:t>
      </w:r>
      <w:r w:rsidRPr="008F64D6">
        <w:rPr>
          <w:rFonts w:ascii="Palatino Linotype" w:eastAsia="Times New Roman" w:hAnsi="Palatino Linotype" w:cs="SBL Greek"/>
          <w:i/>
          <w:lang w:bidi="he-IL"/>
        </w:rPr>
        <w:t>ίστεις</w:t>
      </w:r>
      <w:r w:rsidRPr="008F64D6">
        <w:rPr>
          <w:rFonts w:ascii="Palatino Linotype" w:eastAsia="Times New Roman" w:hAnsi="Palatino Linotype" w:cs="SBL Greek"/>
          <w:lang w:val="en-US" w:bidi="he-IL"/>
        </w:rPr>
        <w:t xml:space="preserve"> </w:t>
      </w:r>
      <w:r w:rsidRPr="007565D4">
        <w:rPr>
          <w:rFonts w:ascii="Palatino Linotype" w:eastAsia="Times New Roman" w:hAnsi="Palatino Linotype" w:cs="SBL Greek"/>
          <w:lang w:val="en-US" w:bidi="he-IL"/>
        </w:rPr>
        <w:t>(</w:t>
      </w:r>
      <w:r w:rsidRPr="007565D4">
        <w:rPr>
          <w:rFonts w:ascii="Palatino Linotype" w:hAnsi="Palatino Linotype"/>
          <w:lang w:val="en-US"/>
        </w:rPr>
        <w:t xml:space="preserve">proofs/convictions) </w:t>
      </w:r>
      <w:r>
        <w:rPr>
          <w:rFonts w:ascii="Palatino Linotype" w:eastAsia="Times New Roman" w:hAnsi="Palatino Linotype" w:cs="SBL Greek"/>
          <w:lang w:val="en-US" w:bidi="he-IL"/>
        </w:rPr>
        <w:t xml:space="preserve">of the past, he does strengthen the confidence of these insiders who need </w:t>
      </w:r>
      <w:r w:rsidRPr="007565D4">
        <w:rPr>
          <w:rFonts w:ascii="Palatino Linotype" w:hAnsi="Palatino Linotype"/>
          <w:lang w:val="en-US"/>
        </w:rPr>
        <w:t>encouragement and</w:t>
      </w:r>
      <w:r>
        <w:rPr>
          <w:rFonts w:ascii="Palatino Linotype" w:eastAsia="Times New Roman" w:hAnsi="Palatino Linotype" w:cs="SBL Greek"/>
          <w:lang w:val="en-US" w:bidi="he-IL"/>
        </w:rPr>
        <w:t xml:space="preserve"> </w:t>
      </w:r>
      <w:r w:rsidRPr="00143C5C">
        <w:rPr>
          <w:rFonts w:ascii="Palatino Linotype" w:eastAsia="Times New Roman" w:hAnsi="Palatino Linotype" w:cs="SBL Greek"/>
          <w:b/>
          <w:i/>
          <w:lang w:val="en-US" w:bidi="he-IL"/>
        </w:rPr>
        <w:t>identity markers</w:t>
      </w:r>
      <w:r w:rsidRPr="00143C5C">
        <w:rPr>
          <w:rFonts w:ascii="Palatino Linotype" w:eastAsia="Times New Roman" w:hAnsi="Palatino Linotype" w:cs="SBL Greek"/>
          <w:i/>
          <w:lang w:val="en-US" w:bidi="he-IL"/>
        </w:rPr>
        <w:t>.</w:t>
      </w:r>
      <w:r>
        <w:rPr>
          <w:rFonts w:ascii="Palatino Linotype" w:eastAsia="Times New Roman" w:hAnsi="Palatino Linotype" w:cs="SBL Greek"/>
          <w:lang w:val="en-US" w:bidi="he-IL"/>
        </w:rPr>
        <w:t xml:space="preserve"> </w:t>
      </w:r>
      <w:r w:rsidRPr="00052128">
        <w:rPr>
          <w:rFonts w:ascii="Palatino Linotype" w:eastAsia="Times New Roman" w:hAnsi="Palatino Linotype" w:cs="SBL Greek"/>
          <w:szCs w:val="18"/>
          <w:lang w:val="en-US" w:bidi="he-IL"/>
        </w:rPr>
        <w:t xml:space="preserve">For this reason he reminds also </w:t>
      </w:r>
      <w:r>
        <w:rPr>
          <w:rFonts w:ascii="Palatino Linotype" w:eastAsia="Times New Roman" w:hAnsi="Palatino Linotype" w:cs="SBL Greek"/>
          <w:szCs w:val="18"/>
          <w:lang w:val="en-US" w:bidi="he-IL"/>
        </w:rPr>
        <w:t xml:space="preserve">in the next section </w:t>
      </w:r>
      <w:r w:rsidRPr="00052128">
        <w:rPr>
          <w:rFonts w:ascii="Palatino Linotype" w:eastAsia="Times New Roman" w:hAnsi="Palatino Linotype" w:cs="SBL Greek"/>
          <w:szCs w:val="18"/>
          <w:lang w:val="en-US" w:bidi="he-IL"/>
        </w:rPr>
        <w:t xml:space="preserve">that </w:t>
      </w:r>
      <w:r w:rsidRPr="00052128">
        <w:rPr>
          <w:rFonts w:ascii="Palatino Linotype" w:hAnsi="Palatino Linotype" w:cs="SBL Greek"/>
          <w:i/>
          <w:szCs w:val="18"/>
          <w:lang w:bidi="he-IL"/>
        </w:rPr>
        <w:t>καὶ</w:t>
      </w:r>
      <w:r w:rsidRPr="00052128">
        <w:rPr>
          <w:rFonts w:ascii="Palatino Linotype" w:hAnsi="Palatino Linotype" w:cs="SBL Greek"/>
          <w:i/>
          <w:szCs w:val="18"/>
          <w:lang w:val="en-US" w:bidi="he-IL"/>
        </w:rPr>
        <w:t xml:space="preserve"> </w:t>
      </w:r>
      <w:r w:rsidRPr="00052128">
        <w:rPr>
          <w:rFonts w:ascii="Palatino Linotype" w:hAnsi="Palatino Linotype" w:cs="SBL Greek"/>
          <w:i/>
          <w:szCs w:val="18"/>
          <w:lang w:bidi="he-IL"/>
        </w:rPr>
        <w:t>γὰρ</w:t>
      </w:r>
      <w:r w:rsidRPr="00052128">
        <w:rPr>
          <w:rFonts w:ascii="Palatino Linotype" w:hAnsi="Palatino Linotype" w:cs="SBL Greek"/>
          <w:i/>
          <w:szCs w:val="18"/>
          <w:lang w:val="en-US" w:bidi="he-IL"/>
        </w:rPr>
        <w:t xml:space="preserve"> </w:t>
      </w:r>
      <w:r w:rsidRPr="00052128">
        <w:rPr>
          <w:rFonts w:ascii="Palatino Linotype" w:hAnsi="Palatino Linotype" w:cs="SBL Greek"/>
          <w:i/>
          <w:szCs w:val="18"/>
          <w:lang w:bidi="he-IL"/>
        </w:rPr>
        <w:t>ὅτε</w:t>
      </w:r>
      <w:r w:rsidRPr="00052128">
        <w:rPr>
          <w:rFonts w:ascii="Palatino Linotype" w:hAnsi="Palatino Linotype" w:cs="SBL Greek"/>
          <w:i/>
          <w:szCs w:val="18"/>
          <w:lang w:val="en-US" w:bidi="he-IL"/>
        </w:rPr>
        <w:t xml:space="preserve"> </w:t>
      </w:r>
      <w:r w:rsidRPr="00052128">
        <w:rPr>
          <w:rFonts w:ascii="Palatino Linotype" w:hAnsi="Palatino Linotype" w:cs="SBL Greek"/>
          <w:i/>
          <w:szCs w:val="18"/>
          <w:lang w:bidi="he-IL"/>
        </w:rPr>
        <w:t>πρὸς</w:t>
      </w:r>
      <w:r w:rsidRPr="00052128">
        <w:rPr>
          <w:rFonts w:ascii="Palatino Linotype" w:hAnsi="Palatino Linotype" w:cs="SBL Greek"/>
          <w:i/>
          <w:szCs w:val="18"/>
          <w:lang w:val="en-US" w:bidi="he-IL"/>
        </w:rPr>
        <w:t xml:space="preserve"> </w:t>
      </w:r>
      <w:r w:rsidRPr="00052128">
        <w:rPr>
          <w:rFonts w:ascii="Palatino Linotype" w:hAnsi="Palatino Linotype" w:cs="SBL Greek"/>
          <w:i/>
          <w:szCs w:val="18"/>
          <w:lang w:bidi="he-IL"/>
        </w:rPr>
        <w:t>ὑμᾶς</w:t>
      </w:r>
      <w:r w:rsidRPr="00052128">
        <w:rPr>
          <w:rFonts w:ascii="Palatino Linotype" w:hAnsi="Palatino Linotype" w:cs="SBL Greek"/>
          <w:i/>
          <w:szCs w:val="18"/>
          <w:lang w:val="en-US" w:bidi="he-IL"/>
        </w:rPr>
        <w:t xml:space="preserve"> </w:t>
      </w:r>
      <w:r w:rsidRPr="00052128">
        <w:rPr>
          <w:rFonts w:ascii="Palatino Linotype" w:hAnsi="Palatino Linotype" w:cs="SBL Greek"/>
          <w:i/>
          <w:szCs w:val="18"/>
          <w:lang w:bidi="he-IL"/>
        </w:rPr>
        <w:t>ἦμεν</w:t>
      </w:r>
      <w:r w:rsidRPr="00052128">
        <w:rPr>
          <w:rFonts w:ascii="Palatino Linotype" w:hAnsi="Palatino Linotype" w:cs="SBL Greek"/>
          <w:i/>
          <w:szCs w:val="18"/>
          <w:lang w:val="en-US" w:bidi="he-IL"/>
        </w:rPr>
        <w:t xml:space="preserve">, </w:t>
      </w:r>
      <w:r w:rsidRPr="00071357">
        <w:rPr>
          <w:rFonts w:ascii="Palatino Linotype" w:hAnsi="Palatino Linotype" w:cs="SBL Greek"/>
          <w:b/>
          <w:i/>
          <w:szCs w:val="18"/>
          <w:lang w:bidi="he-IL"/>
        </w:rPr>
        <w:t>προελέγομεν</w:t>
      </w:r>
      <w:r w:rsidRPr="00071357">
        <w:rPr>
          <w:rFonts w:ascii="Palatino Linotype" w:hAnsi="Palatino Linotype" w:cs="SBL Greek"/>
          <w:b/>
          <w:i/>
          <w:szCs w:val="18"/>
          <w:lang w:val="en-US" w:bidi="he-IL"/>
        </w:rPr>
        <w:t xml:space="preserve"> </w:t>
      </w:r>
      <w:r w:rsidRPr="00071357">
        <w:rPr>
          <w:rFonts w:ascii="Palatino Linotype" w:hAnsi="Palatino Linotype" w:cs="SBL Greek"/>
          <w:b/>
          <w:i/>
          <w:szCs w:val="18"/>
          <w:lang w:bidi="he-IL"/>
        </w:rPr>
        <w:t>ὑμῖν</w:t>
      </w:r>
      <w:r w:rsidRPr="00071357">
        <w:rPr>
          <w:rFonts w:ascii="Palatino Linotype" w:hAnsi="Palatino Linotype" w:cs="SBL Greek"/>
          <w:b/>
          <w:i/>
          <w:szCs w:val="18"/>
          <w:lang w:val="en-US" w:bidi="he-IL"/>
        </w:rPr>
        <w:t xml:space="preserve"> </w:t>
      </w:r>
      <w:r w:rsidRPr="00071357">
        <w:rPr>
          <w:rFonts w:ascii="Palatino Linotype" w:hAnsi="Palatino Linotype" w:cs="SBL Greek"/>
          <w:b/>
          <w:i/>
          <w:szCs w:val="18"/>
          <w:lang w:bidi="he-IL"/>
        </w:rPr>
        <w:t>ὅτι</w:t>
      </w:r>
      <w:r w:rsidRPr="00071357">
        <w:rPr>
          <w:rFonts w:ascii="Palatino Linotype" w:hAnsi="Palatino Linotype" w:cs="SBL Greek"/>
          <w:b/>
          <w:i/>
          <w:szCs w:val="18"/>
          <w:lang w:val="en-US" w:bidi="he-IL"/>
        </w:rPr>
        <w:t xml:space="preserve"> </w:t>
      </w:r>
      <w:r w:rsidRPr="00071357">
        <w:rPr>
          <w:rFonts w:ascii="Palatino Linotype" w:hAnsi="Palatino Linotype" w:cs="SBL Greek"/>
          <w:b/>
          <w:i/>
          <w:szCs w:val="18"/>
          <w:lang w:bidi="he-IL"/>
        </w:rPr>
        <w:t>μέλλομεν</w:t>
      </w:r>
      <w:r w:rsidRPr="00052128">
        <w:rPr>
          <w:rFonts w:ascii="Palatino Linotype" w:hAnsi="Palatino Linotype" w:cs="SBL Greek"/>
          <w:i/>
          <w:szCs w:val="18"/>
          <w:lang w:val="en-US" w:bidi="he-IL"/>
        </w:rPr>
        <w:t xml:space="preserve"> </w:t>
      </w:r>
      <w:r w:rsidRPr="00071357">
        <w:rPr>
          <w:rFonts w:ascii="Palatino Linotype" w:hAnsi="Palatino Linotype" w:cs="SBL Greek"/>
          <w:b/>
          <w:i/>
          <w:szCs w:val="18"/>
          <w:lang w:bidi="he-IL"/>
        </w:rPr>
        <w:t>θλίβεσθαι</w:t>
      </w:r>
      <w:r w:rsidRPr="00071357">
        <w:rPr>
          <w:rFonts w:ascii="Palatino Linotype" w:hAnsi="Palatino Linotype" w:cs="SBL Greek"/>
          <w:b/>
          <w:i/>
          <w:szCs w:val="18"/>
          <w:lang w:val="en-US" w:bidi="he-IL"/>
        </w:rPr>
        <w:t xml:space="preserve">, </w:t>
      </w:r>
      <w:r w:rsidRPr="00071357">
        <w:rPr>
          <w:rFonts w:ascii="Palatino Linotype" w:hAnsi="Palatino Linotype" w:cs="SBL Greek"/>
          <w:b/>
          <w:i/>
          <w:szCs w:val="18"/>
          <w:lang w:bidi="he-IL"/>
        </w:rPr>
        <w:t>καθὼς</w:t>
      </w:r>
      <w:r w:rsidRPr="00071357">
        <w:rPr>
          <w:rFonts w:ascii="Palatino Linotype" w:hAnsi="Palatino Linotype" w:cs="SBL Greek"/>
          <w:b/>
          <w:i/>
          <w:szCs w:val="18"/>
          <w:lang w:val="en-US" w:bidi="he-IL"/>
        </w:rPr>
        <w:t xml:space="preserve"> </w:t>
      </w:r>
      <w:r w:rsidRPr="00071357">
        <w:rPr>
          <w:rFonts w:ascii="Palatino Linotype" w:hAnsi="Palatino Linotype" w:cs="SBL Greek"/>
          <w:b/>
          <w:i/>
          <w:szCs w:val="18"/>
          <w:lang w:bidi="he-IL"/>
        </w:rPr>
        <w:t>καὶ</w:t>
      </w:r>
      <w:r w:rsidRPr="00071357">
        <w:rPr>
          <w:rFonts w:ascii="Palatino Linotype" w:hAnsi="Palatino Linotype" w:cs="SBL Greek"/>
          <w:b/>
          <w:i/>
          <w:szCs w:val="18"/>
          <w:lang w:val="en-US" w:bidi="he-IL"/>
        </w:rPr>
        <w:t xml:space="preserve"> </w:t>
      </w:r>
      <w:r w:rsidRPr="00071357">
        <w:rPr>
          <w:rFonts w:ascii="Palatino Linotype" w:hAnsi="Palatino Linotype" w:cs="SBL Greek"/>
          <w:b/>
          <w:i/>
          <w:szCs w:val="18"/>
          <w:lang w:bidi="he-IL"/>
        </w:rPr>
        <w:t>ἐγένετο</w:t>
      </w:r>
      <w:r w:rsidRPr="00071357">
        <w:rPr>
          <w:rFonts w:ascii="Palatino Linotype" w:hAnsi="Palatino Linotype" w:cs="SBL Greek"/>
          <w:b/>
          <w:i/>
          <w:szCs w:val="18"/>
          <w:lang w:val="en-US" w:bidi="he-IL"/>
        </w:rPr>
        <w:t xml:space="preserve"> </w:t>
      </w:r>
      <w:r w:rsidRPr="00071357">
        <w:rPr>
          <w:rFonts w:ascii="Palatino Linotype" w:hAnsi="Palatino Linotype" w:cs="SBL Greek"/>
          <w:b/>
          <w:i/>
          <w:szCs w:val="18"/>
          <w:lang w:bidi="he-IL"/>
        </w:rPr>
        <w:t>καὶ</w:t>
      </w:r>
      <w:r w:rsidRPr="00071357">
        <w:rPr>
          <w:rFonts w:ascii="Palatino Linotype" w:hAnsi="Palatino Linotype" w:cs="SBL Greek"/>
          <w:b/>
          <w:i/>
          <w:szCs w:val="18"/>
          <w:lang w:val="en-US" w:bidi="he-IL"/>
        </w:rPr>
        <w:t xml:space="preserve"> </w:t>
      </w:r>
      <w:r w:rsidRPr="00071357">
        <w:rPr>
          <w:rFonts w:ascii="Palatino Linotype" w:hAnsi="Palatino Linotype" w:cs="SBL Greek"/>
          <w:b/>
          <w:i/>
          <w:szCs w:val="18"/>
          <w:lang w:bidi="he-IL"/>
        </w:rPr>
        <w:t>οἴδατε</w:t>
      </w:r>
      <w:r w:rsidRPr="00052128">
        <w:rPr>
          <w:rFonts w:ascii="Palatino Linotype" w:hAnsi="Palatino Linotype" w:cs="SBL Greek"/>
          <w:szCs w:val="18"/>
          <w:lang w:val="en-US" w:bidi="he-IL"/>
        </w:rPr>
        <w:t xml:space="preserve"> (3:4)</w:t>
      </w:r>
      <w:r w:rsidRPr="00052128">
        <w:rPr>
          <w:rFonts w:ascii="Palatino Linotype" w:hAnsi="Palatino Linotype" w:cs="SBL Greek"/>
          <w:lang w:val="en-US" w:bidi="he-IL"/>
        </w:rPr>
        <w:t>.</w:t>
      </w:r>
      <w:r>
        <w:rPr>
          <w:rFonts w:ascii="Arial" w:hAnsi="Arial" w:cs="Arial"/>
          <w:sz w:val="20"/>
          <w:szCs w:val="20"/>
          <w:lang w:val="en-US" w:bidi="he-IL"/>
        </w:rPr>
        <w:t xml:space="preserve"> </w:t>
      </w:r>
      <w:r w:rsidRPr="00B7705E">
        <w:rPr>
          <w:rFonts w:ascii="Palatino Linotype" w:hAnsi="Palatino Linotype" w:cs="Arial"/>
          <w:szCs w:val="20"/>
          <w:lang w:val="en-US" w:bidi="he-IL"/>
        </w:rPr>
        <w:t>The fulfillment of a prophecy was a pistis with high importance</w:t>
      </w:r>
      <w:r>
        <w:rPr>
          <w:rFonts w:ascii="Palatino Linotype" w:hAnsi="Palatino Linotype" w:cs="Arial"/>
          <w:szCs w:val="20"/>
          <w:lang w:val="en-US" w:bidi="he-IL"/>
        </w:rPr>
        <w:t xml:space="preserve"> in ancient rhetoric</w:t>
      </w:r>
      <w:r>
        <w:rPr>
          <w:rStyle w:val="FootnoteReference"/>
          <w:rFonts w:ascii="Palatino Linotype" w:hAnsi="Palatino Linotype" w:cs="Arial"/>
          <w:lang w:val="en-US" w:bidi="he-IL"/>
        </w:rPr>
        <w:footnoteReference w:id="404"/>
      </w:r>
      <w:r w:rsidRPr="00B7705E">
        <w:rPr>
          <w:rFonts w:ascii="Palatino Linotype" w:hAnsi="Palatino Linotype" w:cs="Arial"/>
          <w:szCs w:val="20"/>
          <w:lang w:val="en-US" w:bidi="he-IL"/>
        </w:rPr>
        <w:t>.</w:t>
      </w:r>
    </w:p>
    <w:p w:rsidR="00D15B2D" w:rsidRPr="00A35D1E" w:rsidRDefault="00D15B2D" w:rsidP="00D15B2D">
      <w:pPr>
        <w:pStyle w:val="ListParagraph"/>
        <w:numPr>
          <w:ilvl w:val="0"/>
          <w:numId w:val="13"/>
        </w:numPr>
        <w:autoSpaceDE w:val="0"/>
        <w:autoSpaceDN w:val="0"/>
        <w:adjustRightInd w:val="0"/>
        <w:spacing w:after="0" w:line="240" w:lineRule="auto"/>
        <w:jc w:val="both"/>
        <w:rPr>
          <w:rFonts w:ascii="Palatino Linotype" w:hAnsi="Palatino Linotype" w:cs="SBL Greek"/>
          <w:i/>
          <w:lang w:val="en-US" w:bidi="he-IL"/>
        </w:rPr>
      </w:pPr>
      <w:r w:rsidRPr="00A35D1E">
        <w:rPr>
          <w:rFonts w:ascii="Palatino Linotype" w:eastAsia="Times New Roman" w:hAnsi="Palatino Linotype" w:cs="SBL Greek"/>
          <w:szCs w:val="24"/>
          <w:lang w:val="en-US" w:bidi="he-IL"/>
        </w:rPr>
        <w:t xml:space="preserve">The </w:t>
      </w:r>
      <w:r w:rsidRPr="00A35D1E">
        <w:rPr>
          <w:rFonts w:ascii="Palatino Linotype" w:eastAsia="Times New Roman" w:hAnsi="Palatino Linotype" w:cs="SBL Greek"/>
          <w:i/>
          <w:lang w:val="en-US" w:bidi="he-IL"/>
        </w:rPr>
        <w:t>π</w:t>
      </w:r>
      <w:r w:rsidRPr="00A35D1E">
        <w:rPr>
          <w:rFonts w:ascii="Palatino Linotype" w:eastAsia="Times New Roman" w:hAnsi="Palatino Linotype" w:cs="SBL Greek"/>
          <w:i/>
          <w:lang w:bidi="he-IL"/>
        </w:rPr>
        <w:t>ίστεις</w:t>
      </w:r>
      <w:r w:rsidRPr="00A35D1E">
        <w:rPr>
          <w:rFonts w:ascii="Palatino Linotype" w:eastAsia="Times New Roman" w:hAnsi="Palatino Linotype" w:cs="SBL Greek"/>
          <w:szCs w:val="24"/>
          <w:lang w:val="en-US" w:bidi="he-IL"/>
        </w:rPr>
        <w:t xml:space="preserve"> are strengthened by using negative cause + (</w:t>
      </w:r>
      <w:r w:rsidRPr="00A35D1E">
        <w:rPr>
          <w:rFonts w:ascii="Palatino Linotype" w:eastAsia="Times New Roman" w:hAnsi="Palatino Linotype" w:cs="SBL Greek"/>
          <w:szCs w:val="24"/>
          <w:lang w:bidi="he-IL"/>
        </w:rPr>
        <w:t>ἀλλ</w:t>
      </w:r>
      <w:r w:rsidRPr="00A35D1E">
        <w:rPr>
          <w:rFonts w:ascii="Palatino Linotype" w:eastAsia="Times New Roman" w:hAnsi="Palatino Linotype" w:cs="SBL Greek"/>
          <w:szCs w:val="24"/>
          <w:lang w:val="en-US" w:bidi="he-IL"/>
        </w:rPr>
        <w:t xml:space="preserve">ὰ/but)+ thesis + </w:t>
      </w:r>
      <w:r w:rsidRPr="00A35D1E">
        <w:rPr>
          <w:rFonts w:ascii="Palatino Linotype" w:eastAsia="Times New Roman" w:hAnsi="Palatino Linotype" w:cs="SBL Greek"/>
          <w:szCs w:val="24"/>
          <w:lang w:bidi="he-IL"/>
        </w:rPr>
        <w:t>καθώ</w:t>
      </w:r>
      <w:r w:rsidRPr="00A35D1E">
        <w:rPr>
          <w:rFonts w:ascii="Palatino Linotype" w:eastAsia="Times New Roman" w:hAnsi="Palatino Linotype" w:cs="SBL Greek"/>
          <w:szCs w:val="24"/>
          <w:lang w:val="en-US" w:bidi="he-IL"/>
        </w:rPr>
        <w:t>ς/</w:t>
      </w:r>
      <w:r w:rsidRPr="00A35D1E">
        <w:rPr>
          <w:rFonts w:ascii="Palatino Linotype" w:eastAsia="Times New Roman" w:hAnsi="Palatino Linotype"/>
          <w:szCs w:val="24"/>
          <w:lang w:val="en-US"/>
        </w:rPr>
        <w:t>as</w:t>
      </w:r>
      <w:r w:rsidRPr="00A35D1E">
        <w:rPr>
          <w:rFonts w:ascii="Palatino Linotype" w:eastAsia="Times New Roman" w:hAnsi="Palatino Linotype" w:cs="SBL Greek"/>
          <w:szCs w:val="24"/>
          <w:lang w:val="en-US" w:bidi="he-IL"/>
        </w:rPr>
        <w:t>:</w:t>
      </w:r>
    </w:p>
    <w:p w:rsidR="00D15B2D" w:rsidRPr="00A35D1E" w:rsidRDefault="00D15B2D" w:rsidP="00D15B2D">
      <w:pPr>
        <w:numPr>
          <w:ilvl w:val="0"/>
          <w:numId w:val="14"/>
        </w:numPr>
        <w:spacing w:after="0" w:line="240" w:lineRule="auto"/>
        <w:contextualSpacing/>
        <w:jc w:val="both"/>
        <w:rPr>
          <w:rFonts w:ascii="Palatino Linotype" w:eastAsia="Times New Roman" w:hAnsi="Palatino Linotype" w:cs="Arial"/>
          <w:i/>
          <w:sz w:val="18"/>
          <w:szCs w:val="18"/>
          <w:lang w:val="en-US" w:bidi="he-IL"/>
        </w:rPr>
      </w:pPr>
      <w:r w:rsidRPr="00A35D1E">
        <w:rPr>
          <w:rFonts w:ascii="Palatino Linotype" w:eastAsia="Times New Roman" w:hAnsi="Palatino Linotype"/>
          <w:sz w:val="18"/>
          <w:szCs w:val="18"/>
          <w:lang w:val="en-US"/>
        </w:rPr>
        <w:t>1:5</w:t>
      </w:r>
      <w:r w:rsidRPr="00A35D1E">
        <w:rPr>
          <w:rFonts w:ascii="Palatino Linotype" w:eastAsia="Times New Roman" w:hAnsi="Palatino Linotype"/>
          <w:i/>
          <w:sz w:val="18"/>
          <w:szCs w:val="18"/>
          <w:lang w:val="en-US"/>
        </w:rPr>
        <w:t>:</w:t>
      </w:r>
      <w:r w:rsidRPr="00A35D1E">
        <w:rPr>
          <w:rFonts w:ascii="Palatino Linotype" w:eastAsia="Times New Roman" w:hAnsi="Palatino Linotype"/>
          <w:sz w:val="18"/>
          <w:szCs w:val="18"/>
          <w:lang w:val="en-US"/>
        </w:rPr>
        <w:t xml:space="preserve"> </w:t>
      </w:r>
      <w:r w:rsidRPr="00A35D1E">
        <w:rPr>
          <w:rFonts w:ascii="Palatino Linotype" w:eastAsia="Times New Roman" w:hAnsi="Palatino Linotype"/>
          <w:i/>
          <w:sz w:val="18"/>
          <w:szCs w:val="18"/>
          <w:lang w:val="en-US"/>
        </w:rPr>
        <w:t xml:space="preserve">For our </w:t>
      </w:r>
      <w:r w:rsidRPr="00A35D1E">
        <w:rPr>
          <w:rFonts w:ascii="Palatino Linotype" w:eastAsia="Times New Roman" w:hAnsi="Palatino Linotype"/>
          <w:b/>
          <w:i/>
          <w:sz w:val="18"/>
          <w:szCs w:val="18"/>
          <w:lang w:val="en-US"/>
        </w:rPr>
        <w:t>gospel did not come</w:t>
      </w:r>
      <w:r w:rsidRPr="00A35D1E">
        <w:rPr>
          <w:rFonts w:ascii="Palatino Linotype" w:eastAsia="Times New Roman" w:hAnsi="Palatino Linotype"/>
          <w:i/>
          <w:sz w:val="18"/>
          <w:szCs w:val="18"/>
          <w:lang w:val="en-US"/>
        </w:rPr>
        <w:t xml:space="preserve"> to you in word only</w:t>
      </w:r>
      <w:r w:rsidRPr="00A35D1E">
        <w:rPr>
          <w:rFonts w:ascii="Palatino Linotype" w:eastAsia="Times New Roman" w:hAnsi="Palatino Linotype"/>
          <w:b/>
          <w:i/>
          <w:sz w:val="18"/>
          <w:szCs w:val="18"/>
          <w:lang w:val="en-US"/>
        </w:rPr>
        <w:t>, but</w:t>
      </w:r>
      <w:r w:rsidRPr="00A35D1E">
        <w:rPr>
          <w:rFonts w:ascii="Palatino Linotype" w:eastAsia="Times New Roman" w:hAnsi="Palatino Linotype"/>
          <w:i/>
          <w:sz w:val="18"/>
          <w:szCs w:val="18"/>
          <w:lang w:val="en-US"/>
        </w:rPr>
        <w:t xml:space="preserve"> </w:t>
      </w:r>
      <w:r w:rsidRPr="00A35D1E">
        <w:rPr>
          <w:rFonts w:ascii="Palatino Linotype" w:eastAsia="Times New Roman" w:hAnsi="Palatino Linotype"/>
          <w:b/>
          <w:i/>
          <w:sz w:val="18"/>
          <w:szCs w:val="18"/>
          <w:lang w:val="en-US"/>
        </w:rPr>
        <w:t>also i) in power</w:t>
      </w:r>
      <w:r w:rsidRPr="00A35D1E">
        <w:rPr>
          <w:rFonts w:ascii="Palatino Linotype" w:eastAsia="Times New Roman" w:hAnsi="Palatino Linotype"/>
          <w:i/>
          <w:sz w:val="18"/>
          <w:szCs w:val="18"/>
          <w:lang w:val="en-US"/>
        </w:rPr>
        <w:t xml:space="preserve">, and ii) in the Holy Spirit and </w:t>
      </w:r>
      <w:r w:rsidRPr="00A35D1E">
        <w:rPr>
          <w:rFonts w:ascii="Palatino Linotype" w:eastAsia="Times New Roman" w:hAnsi="Palatino Linotype"/>
          <w:b/>
          <w:i/>
          <w:sz w:val="18"/>
          <w:szCs w:val="18"/>
          <w:lang w:val="en-US"/>
        </w:rPr>
        <w:t xml:space="preserve">iii) in much </w:t>
      </w:r>
      <w:r w:rsidRPr="00A35D1E">
        <w:rPr>
          <w:rFonts w:ascii="Palatino Linotype" w:eastAsia="Times New Roman" w:hAnsi="Palatino Linotype"/>
          <w:b/>
          <w:i/>
          <w:sz w:val="18"/>
          <w:szCs w:val="18"/>
        </w:rPr>
        <w:t>πληροφορία</w:t>
      </w:r>
      <w:r w:rsidRPr="00A35D1E">
        <w:rPr>
          <w:rStyle w:val="FootnoteReference"/>
          <w:rFonts w:ascii="Palatino Linotype" w:eastAsia="Times New Roman" w:hAnsi="Palatino Linotype"/>
          <w:b/>
          <w:i/>
          <w:sz w:val="18"/>
          <w:szCs w:val="18"/>
        </w:rPr>
        <w:footnoteReference w:id="405"/>
      </w:r>
      <w:r w:rsidRPr="00A35D1E">
        <w:rPr>
          <w:rFonts w:ascii="Palatino Linotype" w:eastAsia="Times New Roman" w:hAnsi="Palatino Linotype"/>
          <w:i/>
          <w:sz w:val="18"/>
          <w:szCs w:val="18"/>
          <w:lang w:val="en-US"/>
        </w:rPr>
        <w:t xml:space="preserve">, </w:t>
      </w:r>
      <w:r w:rsidRPr="00A35D1E">
        <w:rPr>
          <w:rFonts w:ascii="Palatino Linotype" w:eastAsia="Times New Roman" w:hAnsi="Palatino Linotype"/>
          <w:b/>
          <w:i/>
          <w:sz w:val="18"/>
          <w:szCs w:val="18"/>
          <w:lang w:val="en-US"/>
        </w:rPr>
        <w:t>as</w:t>
      </w:r>
      <w:r w:rsidRPr="00A35D1E">
        <w:rPr>
          <w:rFonts w:ascii="Palatino Linotype" w:eastAsia="Times New Roman" w:hAnsi="Palatino Linotype"/>
          <w:i/>
          <w:sz w:val="18"/>
          <w:szCs w:val="18"/>
          <w:lang w:val="en-US"/>
        </w:rPr>
        <w:t xml:space="preserve"> you know what kind of men we were among you for your sake </w:t>
      </w:r>
    </w:p>
    <w:p w:rsidR="00D15B2D" w:rsidRPr="00A35D1E" w:rsidRDefault="00D15B2D" w:rsidP="00D15B2D">
      <w:pPr>
        <w:numPr>
          <w:ilvl w:val="0"/>
          <w:numId w:val="14"/>
        </w:numPr>
        <w:spacing w:after="0" w:line="240" w:lineRule="auto"/>
        <w:contextualSpacing/>
        <w:jc w:val="both"/>
        <w:rPr>
          <w:rFonts w:ascii="Palatino Linotype" w:eastAsia="Times New Roman" w:hAnsi="Palatino Linotype" w:cs="Arial"/>
          <w:i/>
          <w:sz w:val="18"/>
          <w:szCs w:val="18"/>
          <w:lang w:val="en-US" w:bidi="he-IL"/>
        </w:rPr>
      </w:pPr>
      <w:r w:rsidRPr="00A35D1E">
        <w:rPr>
          <w:rFonts w:ascii="Palatino Linotype" w:eastAsia="Times New Roman" w:hAnsi="Palatino Linotype"/>
          <w:iCs/>
          <w:sz w:val="18"/>
          <w:szCs w:val="18"/>
          <w:lang w:val="en-US"/>
        </w:rPr>
        <w:t>2:1-2:</w:t>
      </w:r>
      <w:r w:rsidRPr="00A35D1E">
        <w:rPr>
          <w:rFonts w:ascii="Palatino Linotype" w:eastAsia="Times New Roman" w:hAnsi="Palatino Linotype"/>
          <w:sz w:val="18"/>
          <w:szCs w:val="18"/>
          <w:lang w:val="en-US"/>
        </w:rPr>
        <w:t xml:space="preserve"> </w:t>
      </w:r>
      <w:r w:rsidRPr="00A35D1E">
        <w:rPr>
          <w:rFonts w:ascii="Palatino Linotype" w:eastAsia="Times New Roman" w:hAnsi="Palatino Linotype"/>
          <w:i/>
          <w:sz w:val="18"/>
          <w:szCs w:val="18"/>
          <w:lang w:val="en-US"/>
        </w:rPr>
        <w:t xml:space="preserve">our coming to you </w:t>
      </w:r>
      <w:r w:rsidRPr="00A35D1E">
        <w:rPr>
          <w:rFonts w:ascii="Palatino Linotype" w:eastAsia="Times New Roman" w:hAnsi="Palatino Linotype"/>
          <w:b/>
          <w:i/>
          <w:sz w:val="18"/>
          <w:szCs w:val="18"/>
          <w:lang w:val="en-US"/>
        </w:rPr>
        <w:t>was not in vain</w:t>
      </w:r>
      <w:r w:rsidRPr="00A35D1E">
        <w:rPr>
          <w:rFonts w:ascii="Palatino Linotype" w:eastAsia="Times New Roman" w:hAnsi="Palatino Linotype"/>
          <w:i/>
          <w:sz w:val="18"/>
          <w:szCs w:val="18"/>
          <w:lang w:val="en-US"/>
        </w:rPr>
        <w:t xml:space="preserve">. </w:t>
      </w:r>
      <w:r w:rsidRPr="00A35D1E">
        <w:rPr>
          <w:rFonts w:ascii="Palatino Linotype" w:eastAsia="Times New Roman" w:hAnsi="Palatino Linotype"/>
          <w:i/>
          <w:sz w:val="18"/>
          <w:szCs w:val="18"/>
          <w:vertAlign w:val="superscript"/>
          <w:lang w:val="en-US"/>
        </w:rPr>
        <w:t xml:space="preserve">2 </w:t>
      </w:r>
      <w:r w:rsidRPr="00A35D1E">
        <w:rPr>
          <w:rFonts w:ascii="Palatino Linotype" w:eastAsia="Times New Roman" w:hAnsi="Palatino Linotype"/>
          <w:b/>
          <w:i/>
          <w:sz w:val="18"/>
          <w:szCs w:val="18"/>
          <w:lang w:val="en-US"/>
        </w:rPr>
        <w:t>But</w:t>
      </w:r>
      <w:r w:rsidRPr="00A35D1E">
        <w:rPr>
          <w:rFonts w:ascii="Palatino Linotype" w:eastAsia="Times New Roman" w:hAnsi="Palatino Linotype"/>
          <w:i/>
          <w:sz w:val="18"/>
          <w:szCs w:val="18"/>
          <w:lang w:val="en-US"/>
        </w:rPr>
        <w:t>…</w:t>
      </w:r>
      <w:r w:rsidRPr="00A35D1E">
        <w:rPr>
          <w:rFonts w:ascii="Palatino Linotype" w:eastAsia="Times New Roman" w:hAnsi="Palatino Linotype"/>
          <w:sz w:val="18"/>
          <w:szCs w:val="18"/>
          <w:lang w:val="en-US"/>
        </w:rPr>
        <w:t xml:space="preserve"> </w:t>
      </w:r>
      <w:r w:rsidRPr="00A35D1E">
        <w:rPr>
          <w:rFonts w:ascii="Palatino Linotype" w:eastAsia="Times New Roman" w:hAnsi="Palatino Linotype"/>
          <w:b/>
          <w:i/>
          <w:sz w:val="18"/>
          <w:szCs w:val="18"/>
          <w:lang w:val="en-US"/>
        </w:rPr>
        <w:t>we were bold in our God</w:t>
      </w:r>
      <w:r w:rsidRPr="00A35D1E">
        <w:rPr>
          <w:rFonts w:ascii="Palatino Linotype" w:eastAsia="Times New Roman" w:hAnsi="Palatino Linotype"/>
          <w:i/>
          <w:sz w:val="18"/>
          <w:szCs w:val="18"/>
          <w:lang w:val="en-US"/>
        </w:rPr>
        <w:t xml:space="preserve"> to speak to you the gospel of God in much conflict</w:t>
      </w:r>
    </w:p>
    <w:p w:rsidR="00D15B2D" w:rsidRPr="00A35D1E" w:rsidRDefault="00D15B2D" w:rsidP="00D15B2D">
      <w:pPr>
        <w:numPr>
          <w:ilvl w:val="0"/>
          <w:numId w:val="14"/>
        </w:numPr>
        <w:spacing w:after="0" w:line="240" w:lineRule="auto"/>
        <w:contextualSpacing/>
        <w:jc w:val="both"/>
        <w:rPr>
          <w:rFonts w:ascii="Palatino Linotype" w:eastAsia="Times New Roman" w:hAnsi="Palatino Linotype" w:cs="Arial"/>
          <w:i/>
          <w:sz w:val="18"/>
          <w:szCs w:val="18"/>
          <w:lang w:val="en-US" w:bidi="he-IL"/>
        </w:rPr>
      </w:pPr>
      <w:r w:rsidRPr="00A35D1E">
        <w:rPr>
          <w:rFonts w:ascii="Palatino Linotype" w:eastAsia="Times New Roman" w:hAnsi="Palatino Linotype"/>
          <w:sz w:val="18"/>
          <w:szCs w:val="18"/>
          <w:lang w:val="en-US"/>
        </w:rPr>
        <w:t xml:space="preserve">2:3-8: </w:t>
      </w:r>
      <w:r w:rsidRPr="00A35D1E">
        <w:rPr>
          <w:rFonts w:ascii="Palatino Linotype" w:eastAsia="Times New Roman" w:hAnsi="Palatino Linotype"/>
          <w:i/>
          <w:sz w:val="18"/>
          <w:szCs w:val="18"/>
          <w:lang w:val="en-US"/>
        </w:rPr>
        <w:t xml:space="preserve">For our exhortation </w:t>
      </w:r>
      <w:r w:rsidRPr="00A35D1E">
        <w:rPr>
          <w:rFonts w:ascii="Palatino Linotype" w:eastAsia="Times New Roman" w:hAnsi="Palatino Linotype"/>
          <w:b/>
          <w:i/>
          <w:iCs/>
          <w:sz w:val="18"/>
          <w:szCs w:val="18"/>
          <w:lang w:val="en-US"/>
        </w:rPr>
        <w:t>did</w:t>
      </w:r>
      <w:r w:rsidRPr="00A35D1E">
        <w:rPr>
          <w:rFonts w:ascii="Palatino Linotype" w:eastAsia="Times New Roman" w:hAnsi="Palatino Linotype"/>
          <w:b/>
          <w:i/>
          <w:sz w:val="18"/>
          <w:szCs w:val="18"/>
          <w:lang w:val="en-US"/>
        </w:rPr>
        <w:t xml:space="preserve"> not</w:t>
      </w:r>
      <w:r w:rsidRPr="00A35D1E">
        <w:rPr>
          <w:rFonts w:ascii="Palatino Linotype" w:eastAsia="Times New Roman" w:hAnsi="Palatino Linotype"/>
          <w:i/>
          <w:sz w:val="18"/>
          <w:szCs w:val="18"/>
          <w:lang w:val="en-US"/>
        </w:rPr>
        <w:t xml:space="preserve"> </w:t>
      </w:r>
      <w:r w:rsidRPr="00A35D1E">
        <w:rPr>
          <w:rFonts w:ascii="Palatino Linotype" w:eastAsia="Times New Roman" w:hAnsi="Palatino Linotype"/>
          <w:i/>
          <w:iCs/>
          <w:sz w:val="18"/>
          <w:szCs w:val="18"/>
          <w:lang w:val="en-US"/>
        </w:rPr>
        <w:t>come</w:t>
      </w:r>
      <w:r w:rsidRPr="00A35D1E">
        <w:rPr>
          <w:rFonts w:ascii="Palatino Linotype" w:eastAsia="Times New Roman" w:hAnsi="Palatino Linotype"/>
          <w:i/>
          <w:sz w:val="18"/>
          <w:szCs w:val="18"/>
          <w:lang w:val="en-US"/>
        </w:rPr>
        <w:t xml:space="preserve"> from </w:t>
      </w:r>
      <w:r w:rsidRPr="00A35D1E">
        <w:rPr>
          <w:rFonts w:ascii="Palatino Linotype" w:eastAsia="Times New Roman" w:hAnsi="Palatino Linotype"/>
          <w:b/>
          <w:i/>
          <w:sz w:val="18"/>
          <w:szCs w:val="18"/>
          <w:lang w:val="en-US"/>
        </w:rPr>
        <w:t>i) error</w:t>
      </w:r>
      <w:r w:rsidRPr="00A35D1E">
        <w:rPr>
          <w:rFonts w:ascii="Palatino Linotype" w:eastAsia="Times New Roman" w:hAnsi="Palatino Linotype"/>
          <w:i/>
          <w:sz w:val="18"/>
          <w:szCs w:val="18"/>
          <w:lang w:val="en-US"/>
        </w:rPr>
        <w:t xml:space="preserve"> or </w:t>
      </w:r>
      <w:r w:rsidRPr="00A35D1E">
        <w:rPr>
          <w:rFonts w:ascii="Palatino Linotype" w:eastAsia="Times New Roman" w:hAnsi="Palatino Linotype"/>
          <w:b/>
          <w:i/>
          <w:sz w:val="18"/>
          <w:szCs w:val="18"/>
          <w:lang w:val="en-US"/>
        </w:rPr>
        <w:t xml:space="preserve">ii) </w:t>
      </w:r>
      <w:r w:rsidRPr="00A35D1E">
        <w:rPr>
          <w:rFonts w:ascii="Palatino Linotype" w:eastAsia="Times New Roman" w:hAnsi="Palatino Linotype"/>
          <w:b/>
          <w:i/>
          <w:color w:val="FF0000"/>
          <w:sz w:val="18"/>
          <w:szCs w:val="18"/>
          <w:lang w:val="en-US"/>
        </w:rPr>
        <w:t>uncleanness</w:t>
      </w:r>
      <w:r w:rsidRPr="00A35D1E">
        <w:rPr>
          <w:rFonts w:ascii="Palatino Linotype" w:eastAsia="Times New Roman" w:hAnsi="Palatino Linotype"/>
          <w:i/>
          <w:sz w:val="18"/>
          <w:szCs w:val="18"/>
          <w:lang w:val="en-US"/>
        </w:rPr>
        <w:t xml:space="preserve">, nor </w:t>
      </w:r>
      <w:r w:rsidRPr="00A35D1E">
        <w:rPr>
          <w:rFonts w:ascii="Palatino Linotype" w:eastAsia="Times New Roman" w:hAnsi="Palatino Linotype"/>
          <w:i/>
          <w:iCs/>
          <w:sz w:val="18"/>
          <w:szCs w:val="18"/>
          <w:lang w:val="en-US"/>
        </w:rPr>
        <w:t>was it</w:t>
      </w:r>
      <w:r w:rsidRPr="00A35D1E">
        <w:rPr>
          <w:rFonts w:ascii="Palatino Linotype" w:eastAsia="Times New Roman" w:hAnsi="Palatino Linotype"/>
          <w:i/>
          <w:sz w:val="18"/>
          <w:szCs w:val="18"/>
          <w:lang w:val="en-US"/>
        </w:rPr>
        <w:t xml:space="preserve"> </w:t>
      </w:r>
      <w:r w:rsidRPr="00A35D1E">
        <w:rPr>
          <w:rFonts w:ascii="Palatino Linotype" w:eastAsia="Times New Roman" w:hAnsi="Palatino Linotype"/>
          <w:b/>
          <w:i/>
          <w:sz w:val="18"/>
          <w:szCs w:val="18"/>
          <w:lang w:val="en-US"/>
        </w:rPr>
        <w:t xml:space="preserve">iii) in deceit. </w:t>
      </w:r>
      <w:r w:rsidRPr="00A35D1E">
        <w:rPr>
          <w:rFonts w:ascii="Palatino Linotype" w:eastAsia="Times New Roman" w:hAnsi="Palatino Linotype"/>
          <w:b/>
          <w:i/>
          <w:sz w:val="18"/>
          <w:szCs w:val="18"/>
          <w:vertAlign w:val="superscript"/>
          <w:lang w:val="en-US"/>
        </w:rPr>
        <w:t>4</w:t>
      </w:r>
      <w:r w:rsidRPr="00A35D1E">
        <w:rPr>
          <w:rFonts w:ascii="Palatino Linotype" w:eastAsia="Times New Roman" w:hAnsi="Palatino Linotype"/>
          <w:b/>
          <w:i/>
          <w:sz w:val="18"/>
          <w:szCs w:val="18"/>
          <w:lang w:val="en-US"/>
        </w:rPr>
        <w:t>But as</w:t>
      </w:r>
      <w:r w:rsidRPr="00A35D1E">
        <w:rPr>
          <w:rFonts w:ascii="Palatino Linotype" w:eastAsia="Times New Roman" w:hAnsi="Palatino Linotype"/>
          <w:i/>
          <w:sz w:val="18"/>
          <w:szCs w:val="18"/>
          <w:lang w:val="en-US"/>
        </w:rPr>
        <w:t xml:space="preserve"> we have been approved by God to be entrusted with the gospel, even so we speak, not as pleasing men, but God who tests our hearts. </w:t>
      </w:r>
    </w:p>
    <w:p w:rsidR="00D15B2D" w:rsidRDefault="00D15B2D" w:rsidP="00D15B2D">
      <w:pPr>
        <w:spacing w:after="0" w:line="240" w:lineRule="auto"/>
        <w:ind w:left="1800"/>
        <w:contextualSpacing/>
        <w:jc w:val="both"/>
        <w:rPr>
          <w:rFonts w:ascii="Palatino Linotype" w:eastAsia="Times New Roman" w:hAnsi="Palatino Linotype" w:cs="Arial"/>
          <w:i/>
          <w:sz w:val="18"/>
          <w:szCs w:val="18"/>
          <w:lang w:val="en-US" w:bidi="he-IL"/>
        </w:rPr>
      </w:pPr>
      <w:r w:rsidRPr="00143C5C">
        <w:rPr>
          <w:rFonts w:ascii="Palatino Linotype" w:eastAsia="Times New Roman" w:hAnsi="Palatino Linotype"/>
          <w:i/>
          <w:sz w:val="18"/>
          <w:szCs w:val="18"/>
          <w:vertAlign w:val="superscript"/>
          <w:lang w:val="en-US"/>
        </w:rPr>
        <w:t>5</w:t>
      </w:r>
      <w:r w:rsidRPr="00143C5C">
        <w:rPr>
          <w:rFonts w:ascii="Palatino Linotype" w:eastAsia="Times New Roman" w:hAnsi="Palatino Linotype"/>
          <w:i/>
          <w:sz w:val="18"/>
          <w:szCs w:val="18"/>
          <w:lang w:val="en-US"/>
        </w:rPr>
        <w:t xml:space="preserve"> </w:t>
      </w:r>
      <w:r w:rsidRPr="00143C5C">
        <w:rPr>
          <w:rFonts w:ascii="Palatino Linotype" w:eastAsia="Times New Roman" w:hAnsi="Palatino Linotype"/>
          <w:b/>
          <w:i/>
          <w:sz w:val="18"/>
          <w:szCs w:val="18"/>
          <w:lang w:val="en-US"/>
        </w:rPr>
        <w:t>For neither at any time did we i) use flattering words</w:t>
      </w:r>
      <w:r w:rsidRPr="00143C5C">
        <w:rPr>
          <w:rFonts w:ascii="Palatino Linotype" w:eastAsia="Times New Roman" w:hAnsi="Palatino Linotype"/>
          <w:i/>
          <w:sz w:val="18"/>
          <w:szCs w:val="18"/>
          <w:lang w:val="en-US"/>
        </w:rPr>
        <w:t>, as you know,</w:t>
      </w:r>
      <w:r w:rsidRPr="00143C5C">
        <w:rPr>
          <w:rFonts w:ascii="Palatino Linotype" w:eastAsia="Times New Roman" w:hAnsi="Palatino Linotype"/>
          <w:b/>
          <w:i/>
          <w:sz w:val="18"/>
          <w:szCs w:val="18"/>
          <w:lang w:val="en-US"/>
        </w:rPr>
        <w:t xml:space="preserve"> nor ii) </w:t>
      </w:r>
      <w:r w:rsidRPr="00143C5C">
        <w:rPr>
          <w:rFonts w:ascii="Palatino Linotype" w:eastAsia="Times New Roman" w:hAnsi="Palatino Linotype" w:cs="Arial"/>
          <w:i/>
          <w:sz w:val="18"/>
          <w:szCs w:val="18"/>
          <w:lang w:val="en-US" w:bidi="he-IL"/>
        </w:rPr>
        <w:t>with a pretext for greed</w:t>
      </w:r>
      <w:r w:rsidRPr="00143C5C">
        <w:rPr>
          <w:rFonts w:ascii="Palatino Linotype" w:eastAsia="Times New Roman" w:hAnsi="Palatino Linotype"/>
          <w:i/>
          <w:sz w:val="18"/>
          <w:szCs w:val="18"/>
          <w:lang w:val="en-US"/>
        </w:rPr>
        <w:t xml:space="preserve">— God </w:t>
      </w:r>
      <w:r w:rsidRPr="00143C5C">
        <w:rPr>
          <w:rFonts w:ascii="Palatino Linotype" w:eastAsia="Times New Roman" w:hAnsi="Palatino Linotype"/>
          <w:i/>
          <w:iCs/>
          <w:sz w:val="18"/>
          <w:szCs w:val="18"/>
          <w:lang w:val="en-US"/>
        </w:rPr>
        <w:t>is</w:t>
      </w:r>
      <w:r w:rsidRPr="00143C5C">
        <w:rPr>
          <w:rFonts w:ascii="Palatino Linotype" w:eastAsia="Times New Roman" w:hAnsi="Palatino Linotype"/>
          <w:i/>
          <w:sz w:val="18"/>
          <w:szCs w:val="18"/>
          <w:lang w:val="en-US"/>
        </w:rPr>
        <w:t xml:space="preserve"> witness. </w:t>
      </w:r>
      <w:r w:rsidRPr="00143C5C">
        <w:rPr>
          <w:rFonts w:ascii="Palatino Linotype" w:eastAsia="Times New Roman" w:hAnsi="Palatino Linotype"/>
          <w:i/>
          <w:sz w:val="18"/>
          <w:szCs w:val="18"/>
          <w:vertAlign w:val="superscript"/>
          <w:lang w:val="en-US"/>
        </w:rPr>
        <w:t>6</w:t>
      </w:r>
      <w:r w:rsidRPr="00143C5C">
        <w:rPr>
          <w:rFonts w:ascii="Palatino Linotype" w:eastAsia="Times New Roman" w:hAnsi="Palatino Linotype"/>
          <w:b/>
          <w:i/>
          <w:sz w:val="18"/>
          <w:szCs w:val="18"/>
          <w:lang w:val="en-US"/>
        </w:rPr>
        <w:t>Nor did we iii) seek glory from men</w:t>
      </w:r>
      <w:r w:rsidRPr="00143C5C">
        <w:rPr>
          <w:rFonts w:ascii="Palatino Linotype" w:eastAsia="Times New Roman" w:hAnsi="Palatino Linotype"/>
          <w:i/>
          <w:sz w:val="18"/>
          <w:szCs w:val="18"/>
          <w:lang w:val="en-US"/>
        </w:rPr>
        <w:t xml:space="preserve">, either from you or from others, when we might have made demands as apostles of Christ. </w:t>
      </w:r>
      <w:r w:rsidRPr="00143C5C">
        <w:rPr>
          <w:rFonts w:ascii="Palatino Linotype" w:eastAsia="Times New Roman" w:hAnsi="Palatino Linotype"/>
          <w:i/>
          <w:sz w:val="18"/>
          <w:szCs w:val="18"/>
          <w:vertAlign w:val="superscript"/>
          <w:lang w:val="en-US"/>
        </w:rPr>
        <w:t>7</w:t>
      </w:r>
      <w:r w:rsidRPr="00143C5C">
        <w:rPr>
          <w:rFonts w:ascii="Palatino Linotype" w:eastAsia="Times New Roman" w:hAnsi="Palatino Linotype"/>
          <w:b/>
          <w:i/>
          <w:sz w:val="18"/>
          <w:szCs w:val="18"/>
          <w:lang w:val="en-US"/>
        </w:rPr>
        <w:t>But</w:t>
      </w:r>
      <w:r w:rsidRPr="00143C5C">
        <w:rPr>
          <w:rFonts w:ascii="Palatino Linotype" w:eastAsia="Times New Roman" w:hAnsi="Palatino Linotype"/>
          <w:i/>
          <w:sz w:val="18"/>
          <w:szCs w:val="18"/>
          <w:lang w:val="en-US"/>
        </w:rPr>
        <w:t xml:space="preserve"> we were gentle among you, just as a nursing </w:t>
      </w:r>
      <w:r w:rsidRPr="00143C5C">
        <w:rPr>
          <w:rFonts w:ascii="Palatino Linotype" w:eastAsia="Times New Roman" w:hAnsi="Palatino Linotype"/>
          <w:i/>
          <w:iCs/>
          <w:sz w:val="18"/>
          <w:szCs w:val="18"/>
          <w:lang w:val="en-US"/>
        </w:rPr>
        <w:t>mother</w:t>
      </w:r>
      <w:r w:rsidRPr="00143C5C">
        <w:rPr>
          <w:rFonts w:ascii="Palatino Linotype" w:eastAsia="Times New Roman" w:hAnsi="Palatino Linotype"/>
          <w:i/>
          <w:sz w:val="18"/>
          <w:szCs w:val="18"/>
          <w:lang w:val="en-US"/>
        </w:rPr>
        <w:t xml:space="preserve"> cherishes her own children. </w:t>
      </w:r>
      <w:r w:rsidRPr="00143C5C">
        <w:rPr>
          <w:rFonts w:ascii="Palatino Linotype" w:eastAsia="Times New Roman" w:hAnsi="Palatino Linotype"/>
          <w:i/>
          <w:sz w:val="18"/>
          <w:szCs w:val="18"/>
          <w:vertAlign w:val="superscript"/>
          <w:lang w:val="en-US"/>
        </w:rPr>
        <w:t>8</w:t>
      </w:r>
      <w:r w:rsidRPr="00143C5C">
        <w:rPr>
          <w:rFonts w:ascii="Palatino Linotype" w:eastAsia="Times New Roman" w:hAnsi="Palatino Linotype"/>
          <w:i/>
          <w:sz w:val="18"/>
          <w:szCs w:val="18"/>
          <w:lang w:val="en-US"/>
        </w:rPr>
        <w:t>So, affectionately longing for you, we were well pleased to impart to you not only the gospel of God, but also our own lives, because you had become dear to us.</w:t>
      </w:r>
      <w:r>
        <w:rPr>
          <w:rFonts w:ascii="Palatino Linotype" w:eastAsia="Times New Roman" w:hAnsi="Palatino Linotype"/>
          <w:i/>
          <w:sz w:val="18"/>
          <w:szCs w:val="18"/>
          <w:lang w:val="en-US"/>
        </w:rPr>
        <w:t xml:space="preserve"> </w:t>
      </w:r>
    </w:p>
    <w:p w:rsidR="00D15B2D" w:rsidRPr="008D5551" w:rsidRDefault="00D15B2D" w:rsidP="00D15B2D">
      <w:pPr>
        <w:spacing w:after="0" w:line="240" w:lineRule="auto"/>
        <w:jc w:val="both"/>
        <w:rPr>
          <w:rFonts w:ascii="Palatino Linotype" w:hAnsi="Palatino Linotype" w:cs="Arial"/>
          <w:lang w:val="en-US" w:bidi="he-IL"/>
        </w:rPr>
      </w:pPr>
    </w:p>
    <w:p w:rsidR="00D15B2D" w:rsidRPr="00143C5C" w:rsidRDefault="00D15B2D" w:rsidP="00D15B2D">
      <w:pPr>
        <w:spacing w:after="0" w:line="240" w:lineRule="auto"/>
        <w:jc w:val="both"/>
        <w:rPr>
          <w:rFonts w:ascii="Palatino Linotype" w:hAnsi="Palatino Linotype"/>
          <w:lang w:val="en-US"/>
        </w:rPr>
      </w:pPr>
      <w:r>
        <w:rPr>
          <w:rFonts w:ascii="Palatino Linotype" w:hAnsi="Palatino Linotype" w:cs="Arial"/>
          <w:lang w:val="en-US" w:bidi="he-IL"/>
        </w:rPr>
        <w:t>The use of negative cause differentiate the apostles and their message</w:t>
      </w:r>
      <w:r w:rsidRPr="00052128">
        <w:rPr>
          <w:rFonts w:ascii="Palatino Linotype" w:hAnsi="Palatino Linotype" w:cs="Arial"/>
          <w:lang w:val="en-US" w:bidi="he-IL"/>
        </w:rPr>
        <w:t xml:space="preserve"> </w:t>
      </w:r>
      <w:r>
        <w:rPr>
          <w:rFonts w:ascii="Palatino Linotype" w:hAnsi="Palatino Linotype" w:cs="Arial"/>
          <w:lang w:val="en-US" w:bidi="he-IL"/>
        </w:rPr>
        <w:t>against the teaching of the various itinerant philosophers</w:t>
      </w:r>
      <w:r w:rsidRPr="00052128">
        <w:rPr>
          <w:rFonts w:ascii="Palatino Linotype" w:hAnsi="Palatino Linotype"/>
          <w:lang w:val="en-US"/>
        </w:rPr>
        <w:t xml:space="preserve"> </w:t>
      </w:r>
      <w:r>
        <w:rPr>
          <w:rFonts w:ascii="Palatino Linotype" w:hAnsi="Palatino Linotype"/>
          <w:lang w:val="en-US"/>
        </w:rPr>
        <w:t xml:space="preserve">who were passing </w:t>
      </w:r>
      <w:r w:rsidRPr="00143C5C">
        <w:rPr>
          <w:rFonts w:ascii="Palatino Linotype" w:hAnsi="Palatino Linotype"/>
          <w:lang w:val="en-US"/>
        </w:rPr>
        <w:t xml:space="preserve">from Thessaloniki self promoted as </w:t>
      </w:r>
      <w:r w:rsidRPr="00143C5C">
        <w:rPr>
          <w:rFonts w:ascii="Palatino Linotype" w:hAnsi="Palatino Linotype"/>
          <w:i/>
          <w:lang w:val="en-US"/>
        </w:rPr>
        <w:t>doctors of the souls</w:t>
      </w:r>
      <w:r w:rsidRPr="00143C5C">
        <w:rPr>
          <w:rStyle w:val="FootnoteReference"/>
          <w:rFonts w:ascii="Palatino Linotype" w:hAnsi="Palatino Linotype"/>
          <w:i/>
          <w:lang w:val="en-US"/>
        </w:rPr>
        <w:footnoteReference w:id="406"/>
      </w:r>
      <w:r w:rsidRPr="00143C5C">
        <w:rPr>
          <w:rFonts w:ascii="Palatino Linotype" w:hAnsi="Palatino Linotype" w:cs="Arial"/>
          <w:lang w:val="en-US" w:bidi="he-IL"/>
        </w:rPr>
        <w:t>: the</w:t>
      </w:r>
      <w:r>
        <w:rPr>
          <w:rFonts w:ascii="Palatino Linotype" w:hAnsi="Palatino Linotype" w:cs="Arial"/>
          <w:lang w:val="en-US" w:bidi="he-IL"/>
        </w:rPr>
        <w:t xml:space="preserve"> </w:t>
      </w:r>
      <w:r w:rsidRPr="00143C5C">
        <w:rPr>
          <w:rFonts w:ascii="Palatino Linotype" w:hAnsi="Palatino Linotype" w:cs="Arial"/>
          <w:lang w:val="en-US" w:bidi="he-IL"/>
        </w:rPr>
        <w:t xml:space="preserve">Gospel of the apostels didn’t </w:t>
      </w:r>
      <w:r w:rsidRPr="00143C5C">
        <w:rPr>
          <w:rFonts w:ascii="Palatino Linotype" w:hAnsi="Palatino Linotype" w:cs="Arial"/>
          <w:i/>
          <w:szCs w:val="20"/>
          <w:lang w:val="en-US" w:bidi="he-IL"/>
        </w:rPr>
        <w:t>come in word only</w:t>
      </w:r>
      <w:r w:rsidRPr="00143C5C">
        <w:rPr>
          <w:rFonts w:ascii="Arial" w:hAnsi="Arial" w:cs="Arial"/>
          <w:sz w:val="20"/>
          <w:szCs w:val="20"/>
          <w:lang w:val="en-US" w:bidi="he-IL"/>
        </w:rPr>
        <w:t xml:space="preserve"> </w:t>
      </w:r>
      <w:r w:rsidRPr="00143C5C">
        <w:rPr>
          <w:rFonts w:ascii="Palatino Linotype" w:hAnsi="Palatino Linotype" w:cs="Arial"/>
          <w:lang w:val="en-US" w:bidi="he-IL"/>
        </w:rPr>
        <w:t xml:space="preserve">(1:5), the entry of them wasn’t vain (2:1: </w:t>
      </w:r>
      <w:r w:rsidRPr="00143C5C">
        <w:rPr>
          <w:rFonts w:ascii="Palatino Linotype" w:hAnsi="Palatino Linotype" w:cs="Arial"/>
          <w:i/>
          <w:lang w:bidi="he-IL"/>
        </w:rPr>
        <w:t>κενή</w:t>
      </w:r>
      <w:r w:rsidRPr="00143C5C">
        <w:rPr>
          <w:rStyle w:val="FootnoteReference"/>
          <w:rFonts w:ascii="Palatino Linotype" w:hAnsi="Palatino Linotype" w:cs="Arial"/>
          <w:lang w:bidi="he-IL"/>
        </w:rPr>
        <w:footnoteReference w:id="407"/>
      </w:r>
      <w:r w:rsidRPr="00143C5C">
        <w:rPr>
          <w:rFonts w:ascii="Palatino Linotype" w:hAnsi="Palatino Linotype" w:cs="Arial"/>
          <w:i/>
          <w:lang w:val="en-US" w:bidi="he-IL"/>
        </w:rPr>
        <w:t>;</w:t>
      </w:r>
      <w:r w:rsidRPr="00143C5C">
        <w:rPr>
          <w:rFonts w:ascii="Palatino Linotype" w:hAnsi="Palatino Linotype" w:cs="Arial"/>
          <w:lang w:val="en-US" w:bidi="he-IL"/>
        </w:rPr>
        <w:t xml:space="preserve"> comp. 3:5) while the </w:t>
      </w:r>
      <w:r w:rsidRPr="00143C5C">
        <w:rPr>
          <w:rFonts w:ascii="Palatino Linotype" w:hAnsi="Palatino Linotype" w:cs="Arial"/>
          <w:i/>
          <w:lang w:val="en-US" w:bidi="he-IL"/>
        </w:rPr>
        <w:t>Paraclese</w:t>
      </w:r>
      <w:r w:rsidRPr="00143C5C">
        <w:rPr>
          <w:rFonts w:ascii="Palatino Linotype" w:hAnsi="Palatino Linotype" w:cs="Arial"/>
          <w:lang w:val="en-US" w:bidi="he-IL"/>
        </w:rPr>
        <w:t xml:space="preserve"> of theirs didn’t come from </w:t>
      </w:r>
      <w:r w:rsidRPr="00143C5C">
        <w:rPr>
          <w:rFonts w:ascii="Palatino Linotype" w:hAnsi="Palatino Linotype"/>
          <w:b/>
          <w:i/>
          <w:lang w:val="en-US"/>
        </w:rPr>
        <w:t>i)</w:t>
      </w:r>
      <w:r w:rsidRPr="00143C5C">
        <w:rPr>
          <w:rFonts w:ascii="Palatino Linotype" w:hAnsi="Palatino Linotype"/>
          <w:i/>
          <w:lang w:val="en-US"/>
        </w:rPr>
        <w:t xml:space="preserve"> error </w:t>
      </w:r>
      <w:r w:rsidRPr="00143C5C">
        <w:rPr>
          <w:rFonts w:ascii="Palatino Linotype" w:hAnsi="Palatino Linotype"/>
          <w:b/>
          <w:i/>
          <w:lang w:val="en-US"/>
        </w:rPr>
        <w:t>ii)</w:t>
      </w:r>
      <w:r w:rsidRPr="00143C5C">
        <w:rPr>
          <w:rFonts w:ascii="Palatino Linotype" w:hAnsi="Palatino Linotype"/>
          <w:i/>
          <w:lang w:val="en-US"/>
        </w:rPr>
        <w:t xml:space="preserve"> uncleanness </w:t>
      </w:r>
      <w:r w:rsidRPr="00143C5C">
        <w:rPr>
          <w:rFonts w:ascii="Palatino Linotype" w:hAnsi="Palatino Linotype"/>
          <w:b/>
          <w:i/>
          <w:lang w:val="en-US"/>
        </w:rPr>
        <w:t xml:space="preserve">iii) </w:t>
      </w:r>
      <w:r w:rsidRPr="00143C5C">
        <w:rPr>
          <w:rFonts w:ascii="Palatino Linotype" w:hAnsi="Palatino Linotype"/>
          <w:i/>
          <w:lang w:val="en-US"/>
        </w:rPr>
        <w:t xml:space="preserve">in deceit. </w:t>
      </w:r>
      <w:r w:rsidRPr="00143C5C">
        <w:rPr>
          <w:rFonts w:ascii="Palatino Linotype" w:hAnsi="Palatino Linotype"/>
          <w:lang w:val="en-US"/>
        </w:rPr>
        <w:t xml:space="preserve">In </w:t>
      </w:r>
      <w:r w:rsidRPr="00143C5C">
        <w:rPr>
          <w:rFonts w:ascii="Palatino Linotype" w:hAnsi="Palatino Linotype" w:cs="Arial"/>
          <w:lang w:val="en-US" w:bidi="he-IL"/>
        </w:rPr>
        <w:t>2:10 Paul expresses the same things positively:</w:t>
      </w:r>
      <w:r w:rsidRPr="00143C5C">
        <w:rPr>
          <w:rFonts w:ascii="Arial" w:hAnsi="Arial" w:cs="Arial"/>
          <w:sz w:val="20"/>
          <w:szCs w:val="20"/>
          <w:lang w:val="en-US" w:bidi="he-IL"/>
        </w:rPr>
        <w:t xml:space="preserve"> </w:t>
      </w:r>
      <w:r w:rsidRPr="00143C5C">
        <w:rPr>
          <w:rFonts w:ascii="Palatino Linotype" w:hAnsi="Palatino Linotype" w:cs="SBL Greek"/>
          <w:i/>
          <w:lang w:bidi="he-IL"/>
        </w:rPr>
        <w:t>ὡς</w:t>
      </w:r>
      <w:r w:rsidRPr="00143C5C">
        <w:rPr>
          <w:rFonts w:ascii="Palatino Linotype" w:hAnsi="Palatino Linotype" w:cs="SBL Greek"/>
          <w:i/>
          <w:lang w:val="en-US" w:bidi="he-IL"/>
        </w:rPr>
        <w:t xml:space="preserve"> </w:t>
      </w:r>
      <w:r w:rsidRPr="00143C5C">
        <w:rPr>
          <w:rFonts w:ascii="Palatino Linotype" w:hAnsi="Palatino Linotype" w:cs="SBL Greek"/>
          <w:i/>
          <w:lang w:bidi="he-IL"/>
        </w:rPr>
        <w:t>ὁσίως</w:t>
      </w:r>
      <w:r w:rsidRPr="00143C5C">
        <w:rPr>
          <w:rFonts w:ascii="Palatino Linotype" w:hAnsi="Palatino Linotype" w:cs="SBL Greek"/>
          <w:i/>
          <w:lang w:val="en-US" w:bidi="he-IL"/>
        </w:rPr>
        <w:t xml:space="preserve"> </w:t>
      </w:r>
      <w:r w:rsidRPr="00143C5C">
        <w:rPr>
          <w:rFonts w:ascii="Palatino Linotype" w:hAnsi="Palatino Linotype" w:cs="SBL Greek"/>
          <w:i/>
          <w:lang w:bidi="he-IL"/>
        </w:rPr>
        <w:t>καὶ</w:t>
      </w:r>
      <w:r w:rsidRPr="00143C5C">
        <w:rPr>
          <w:rFonts w:ascii="Palatino Linotype" w:hAnsi="Palatino Linotype" w:cs="SBL Greek"/>
          <w:i/>
          <w:lang w:val="en-US" w:bidi="he-IL"/>
        </w:rPr>
        <w:t xml:space="preserve"> </w:t>
      </w:r>
      <w:r w:rsidRPr="00143C5C">
        <w:rPr>
          <w:rFonts w:ascii="Palatino Linotype" w:hAnsi="Palatino Linotype" w:cs="SBL Greek"/>
          <w:i/>
          <w:lang w:bidi="he-IL"/>
        </w:rPr>
        <w:t>δικαίως</w:t>
      </w:r>
      <w:r w:rsidRPr="00143C5C">
        <w:rPr>
          <w:rFonts w:ascii="Palatino Linotype" w:hAnsi="Palatino Linotype" w:cs="SBL Greek"/>
          <w:i/>
          <w:lang w:val="en-US" w:bidi="he-IL"/>
        </w:rPr>
        <w:t xml:space="preserve"> </w:t>
      </w:r>
      <w:r w:rsidRPr="00143C5C">
        <w:rPr>
          <w:rFonts w:ascii="Palatino Linotype" w:hAnsi="Palatino Linotype" w:cs="SBL Greek"/>
          <w:i/>
          <w:lang w:bidi="he-IL"/>
        </w:rPr>
        <w:t>καὶ</w:t>
      </w:r>
      <w:r w:rsidRPr="00143C5C">
        <w:rPr>
          <w:rFonts w:ascii="Palatino Linotype" w:hAnsi="Palatino Linotype" w:cs="SBL Greek"/>
          <w:i/>
          <w:lang w:val="en-US" w:bidi="he-IL"/>
        </w:rPr>
        <w:t xml:space="preserve"> </w:t>
      </w:r>
      <w:r w:rsidRPr="00143C5C">
        <w:rPr>
          <w:rFonts w:ascii="Palatino Linotype" w:hAnsi="Palatino Linotype" w:cs="SBL Greek"/>
          <w:i/>
          <w:lang w:bidi="he-IL"/>
        </w:rPr>
        <w:t>ἀμέμπτως</w:t>
      </w:r>
      <w:r w:rsidRPr="00143C5C">
        <w:rPr>
          <w:rFonts w:ascii="Palatino Linotype" w:hAnsi="Palatino Linotype" w:cs="SBL Greek"/>
          <w:i/>
          <w:lang w:val="en-US" w:bidi="he-IL"/>
        </w:rPr>
        <w:t xml:space="preserve"> </w:t>
      </w:r>
      <w:r w:rsidRPr="00143C5C">
        <w:rPr>
          <w:rFonts w:ascii="Palatino Linotype" w:hAnsi="Palatino Linotype" w:cs="SBL Greek"/>
          <w:i/>
          <w:lang w:bidi="he-IL"/>
        </w:rPr>
        <w:t>ὑμῖν</w:t>
      </w:r>
      <w:r w:rsidRPr="00143C5C">
        <w:rPr>
          <w:rFonts w:ascii="Palatino Linotype" w:hAnsi="Palatino Linotype" w:cs="SBL Greek"/>
          <w:i/>
          <w:lang w:val="en-US" w:bidi="he-IL"/>
        </w:rPr>
        <w:t xml:space="preserve"> </w:t>
      </w:r>
      <w:r w:rsidRPr="00143C5C">
        <w:rPr>
          <w:rFonts w:ascii="Palatino Linotype" w:hAnsi="Palatino Linotype" w:cs="SBL Greek"/>
          <w:i/>
          <w:lang w:bidi="he-IL"/>
        </w:rPr>
        <w:t>τοῖς</w:t>
      </w:r>
      <w:r w:rsidRPr="00143C5C">
        <w:rPr>
          <w:rFonts w:ascii="Palatino Linotype" w:hAnsi="Palatino Linotype" w:cs="SBL Greek"/>
          <w:i/>
          <w:lang w:val="en-US" w:bidi="he-IL"/>
        </w:rPr>
        <w:t xml:space="preserve"> </w:t>
      </w:r>
      <w:r w:rsidRPr="00143C5C">
        <w:rPr>
          <w:rFonts w:ascii="Palatino Linotype" w:hAnsi="Palatino Linotype" w:cs="SBL Greek"/>
          <w:i/>
          <w:lang w:bidi="he-IL"/>
        </w:rPr>
        <w:t>πιστεύουσιν</w:t>
      </w:r>
      <w:r w:rsidRPr="00143C5C">
        <w:rPr>
          <w:rFonts w:ascii="Palatino Linotype" w:hAnsi="Palatino Linotype" w:cs="SBL Greek"/>
          <w:i/>
          <w:lang w:val="en-US" w:bidi="he-IL"/>
        </w:rPr>
        <w:t xml:space="preserve"> </w:t>
      </w:r>
      <w:r w:rsidRPr="00143C5C">
        <w:rPr>
          <w:rFonts w:ascii="Palatino Linotype" w:hAnsi="Palatino Linotype" w:cs="SBL Greek"/>
          <w:i/>
          <w:lang w:bidi="he-IL"/>
        </w:rPr>
        <w:t>ἐγενήθημεν</w:t>
      </w:r>
      <w:r w:rsidRPr="00143C5C">
        <w:rPr>
          <w:rFonts w:ascii="SBL Greek" w:hAnsi="SBL Greek" w:cs="SBL Greek"/>
          <w:lang w:val="en-US" w:bidi="he-IL"/>
        </w:rPr>
        <w:t xml:space="preserve">. </w:t>
      </w:r>
      <w:r w:rsidRPr="00143C5C">
        <w:rPr>
          <w:rFonts w:ascii="Palatino Linotype" w:hAnsi="Palatino Linotype"/>
          <w:lang w:val="en-US"/>
        </w:rPr>
        <w:t xml:space="preserve">With </w:t>
      </w:r>
      <w:r w:rsidRPr="00143C5C">
        <w:rPr>
          <w:rFonts w:ascii="Palatino Linotype" w:hAnsi="Palatino Linotype"/>
          <w:b/>
          <w:i/>
        </w:rPr>
        <w:t>πλάνη</w:t>
      </w:r>
      <w:r w:rsidRPr="00143C5C">
        <w:rPr>
          <w:rFonts w:ascii="Palatino Linotype" w:hAnsi="Palatino Linotype"/>
          <w:lang w:val="en-US"/>
        </w:rPr>
        <w:t>/</w:t>
      </w:r>
      <w:r w:rsidRPr="00143C5C">
        <w:rPr>
          <w:rFonts w:ascii="Palatino Linotype" w:hAnsi="Palatino Linotype"/>
          <w:i/>
          <w:lang w:val="en-US"/>
        </w:rPr>
        <w:t xml:space="preserve">error </w:t>
      </w:r>
      <w:r w:rsidRPr="00143C5C">
        <w:rPr>
          <w:rFonts w:ascii="Palatino Linotype" w:hAnsi="Palatino Linotype"/>
          <w:lang w:val="en-US"/>
        </w:rPr>
        <w:t>and</w:t>
      </w:r>
      <w:r w:rsidRPr="00143C5C">
        <w:rPr>
          <w:rFonts w:ascii="Palatino Linotype" w:hAnsi="Palatino Linotype"/>
          <w:i/>
          <w:lang w:val="en-US"/>
        </w:rPr>
        <w:t xml:space="preserve"> </w:t>
      </w:r>
      <w:r w:rsidRPr="00143C5C">
        <w:rPr>
          <w:rFonts w:ascii="Palatino Linotype" w:hAnsi="Palatino Linotype"/>
          <w:b/>
          <w:i/>
        </w:rPr>
        <w:t>ἀκαθαρσία</w:t>
      </w:r>
      <w:r w:rsidRPr="00143C5C">
        <w:rPr>
          <w:rFonts w:ascii="Palatino Linotype" w:hAnsi="Palatino Linotype"/>
          <w:i/>
          <w:lang w:val="en-US"/>
        </w:rPr>
        <w:t xml:space="preserve">/uncleanness </w:t>
      </w:r>
      <w:r w:rsidRPr="00143C5C">
        <w:rPr>
          <w:rFonts w:ascii="Palatino Linotype" w:hAnsi="Palatino Linotype"/>
          <w:lang w:val="en-US"/>
        </w:rPr>
        <w:t>Paul probably means failure in dogma (doctrine about God) for the first and the interactive failure in ethical conduct for the second</w:t>
      </w:r>
      <w:r w:rsidRPr="00143C5C">
        <w:rPr>
          <w:rStyle w:val="FootnoteReference"/>
          <w:rFonts w:ascii="Palatino Linotype" w:hAnsi="Palatino Linotype"/>
          <w:lang w:val="en-US"/>
        </w:rPr>
        <w:footnoteReference w:id="408"/>
      </w:r>
      <w:r w:rsidRPr="00143C5C">
        <w:rPr>
          <w:rFonts w:ascii="Palatino Linotype" w:hAnsi="Palatino Linotype"/>
          <w:lang w:val="en-US"/>
        </w:rPr>
        <w:t xml:space="preserve">. With </w:t>
      </w:r>
      <w:r w:rsidRPr="00143C5C">
        <w:rPr>
          <w:rFonts w:ascii="Palatino Linotype" w:hAnsi="Palatino Linotype"/>
          <w:i/>
        </w:rPr>
        <w:t>ἐν</w:t>
      </w:r>
      <w:r w:rsidRPr="00143C5C">
        <w:rPr>
          <w:rFonts w:ascii="Palatino Linotype" w:hAnsi="Palatino Linotype"/>
          <w:i/>
          <w:lang w:val="en-US"/>
        </w:rPr>
        <w:t xml:space="preserve"> </w:t>
      </w:r>
      <w:r w:rsidRPr="00143C5C">
        <w:rPr>
          <w:rFonts w:ascii="Palatino Linotype" w:hAnsi="Palatino Linotype"/>
          <w:i/>
        </w:rPr>
        <w:lastRenderedPageBreak/>
        <w:t>δόλῳ</w:t>
      </w:r>
      <w:r w:rsidRPr="00143C5C">
        <w:rPr>
          <w:rFonts w:ascii="Palatino Linotype" w:hAnsi="Palatino Linotype"/>
          <w:lang w:val="en-US"/>
        </w:rPr>
        <w:t xml:space="preserve"> /</w:t>
      </w:r>
      <w:r w:rsidRPr="00143C5C">
        <w:rPr>
          <w:rFonts w:ascii="Palatino Linotype" w:hAnsi="Palatino Linotype"/>
          <w:i/>
          <w:lang w:val="en-US"/>
        </w:rPr>
        <w:t>In deceit</w:t>
      </w:r>
      <w:r w:rsidRPr="00143C5C">
        <w:rPr>
          <w:rStyle w:val="FootnoteReference"/>
          <w:rFonts w:ascii="Palatino Linotype" w:hAnsi="Palatino Linotype"/>
          <w:i/>
          <w:lang w:val="en-US"/>
        </w:rPr>
        <w:footnoteReference w:id="409"/>
      </w:r>
      <w:r w:rsidRPr="00143C5C">
        <w:rPr>
          <w:rFonts w:ascii="Palatino Linotype" w:hAnsi="Palatino Linotype"/>
          <w:i/>
          <w:lang w:val="en-US"/>
        </w:rPr>
        <w:t xml:space="preserve"> </w:t>
      </w:r>
      <w:r w:rsidRPr="00143C5C">
        <w:rPr>
          <w:rFonts w:ascii="Palatino Linotype" w:hAnsi="Palatino Linotype"/>
          <w:lang w:val="en-US"/>
        </w:rPr>
        <w:t>he</w:t>
      </w:r>
      <w:r w:rsidRPr="00143C5C">
        <w:rPr>
          <w:rFonts w:ascii="Palatino Linotype" w:hAnsi="Palatino Linotype"/>
          <w:i/>
          <w:lang w:val="en-US"/>
        </w:rPr>
        <w:t xml:space="preserve"> </w:t>
      </w:r>
      <w:r w:rsidRPr="00143C5C">
        <w:rPr>
          <w:rFonts w:ascii="Palatino Linotype" w:hAnsi="Palatino Linotype"/>
          <w:lang w:val="en-US"/>
        </w:rPr>
        <w:t xml:space="preserve">refers to the motive of preaching, that is why it is presented with </w:t>
      </w:r>
      <w:r w:rsidRPr="00143C5C">
        <w:rPr>
          <w:rFonts w:ascii="Palatino Linotype" w:hAnsi="Palatino Linotype" w:cs="SBL Greek"/>
          <w:i/>
          <w:lang w:bidi="he-IL"/>
        </w:rPr>
        <w:t>ἐν</w:t>
      </w:r>
      <w:r w:rsidRPr="00143C5C">
        <w:rPr>
          <w:rFonts w:ascii="Palatino Linotype" w:hAnsi="Palatino Linotype"/>
          <w:i/>
          <w:lang w:val="en-US"/>
        </w:rPr>
        <w:t>/in</w:t>
      </w:r>
      <w:r w:rsidRPr="00143C5C">
        <w:rPr>
          <w:rFonts w:ascii="Palatino Linotype" w:hAnsi="Palatino Linotype"/>
          <w:lang w:val="en-US"/>
        </w:rPr>
        <w:t xml:space="preserve">. </w:t>
      </w:r>
      <w:r w:rsidRPr="00143C5C">
        <w:rPr>
          <w:rFonts w:ascii="Palatino Linotype" w:hAnsi="Palatino Linotype"/>
        </w:rPr>
        <w:t>Δόλος</w:t>
      </w:r>
      <w:r w:rsidRPr="00143C5C">
        <w:rPr>
          <w:rStyle w:val="FootnoteReference"/>
          <w:rFonts w:ascii="Palatino Linotype" w:hAnsi="Palatino Linotype"/>
        </w:rPr>
        <w:footnoteReference w:id="410"/>
      </w:r>
      <w:r w:rsidRPr="00143C5C">
        <w:rPr>
          <w:rFonts w:ascii="Palatino Linotype" w:hAnsi="Palatino Linotype"/>
          <w:lang w:val="en-US"/>
        </w:rPr>
        <w:t>/</w:t>
      </w:r>
      <w:r w:rsidRPr="00143C5C">
        <w:rPr>
          <w:rFonts w:ascii="Palatino Linotype" w:hAnsi="Palatino Linotype"/>
          <w:i/>
          <w:lang w:val="en-US"/>
        </w:rPr>
        <w:t>Deceit</w:t>
      </w:r>
      <w:r w:rsidRPr="00143C5C">
        <w:rPr>
          <w:rFonts w:ascii="Palatino Linotype" w:hAnsi="Palatino Linotype"/>
          <w:lang w:val="en-US"/>
        </w:rPr>
        <w:t xml:space="preserve"> is linked with the use of</w:t>
      </w:r>
      <w:r w:rsidRPr="00143C5C">
        <w:rPr>
          <w:rFonts w:ascii="Palatino Linotype" w:hAnsi="Palatino Linotype"/>
          <w:i/>
          <w:lang w:val="en-US"/>
        </w:rPr>
        <w:t xml:space="preserve"> </w:t>
      </w:r>
      <w:r w:rsidRPr="00143C5C">
        <w:rPr>
          <w:rFonts w:ascii="Palatino Linotype" w:hAnsi="Palatino Linotype"/>
          <w:b/>
          <w:i/>
          <w:lang w:val="en-US"/>
        </w:rPr>
        <w:t xml:space="preserve">i) </w:t>
      </w:r>
      <w:r w:rsidRPr="00143C5C">
        <w:rPr>
          <w:rFonts w:ascii="Palatino Linotype" w:hAnsi="Palatino Linotype"/>
          <w:i/>
          <w:lang w:val="en-US"/>
        </w:rPr>
        <w:t>flattering words</w:t>
      </w:r>
      <w:r w:rsidRPr="00143C5C">
        <w:rPr>
          <w:rFonts w:ascii="Palatino Linotype" w:hAnsi="Palatino Linotype"/>
          <w:b/>
          <w:i/>
          <w:lang w:val="en-US"/>
        </w:rPr>
        <w:t xml:space="preserve"> ii) </w:t>
      </w:r>
      <w:r w:rsidRPr="00143C5C">
        <w:rPr>
          <w:rFonts w:ascii="Palatino Linotype" w:eastAsia="Times New Roman" w:hAnsi="Palatino Linotype" w:cs="Arial"/>
          <w:i/>
          <w:szCs w:val="20"/>
          <w:lang w:val="en-US" w:bidi="he-IL"/>
        </w:rPr>
        <w:t>greediness</w:t>
      </w:r>
      <w:r w:rsidRPr="00143C5C">
        <w:rPr>
          <w:rFonts w:ascii="Arial" w:eastAsia="Times New Roman" w:hAnsi="Arial" w:cs="Arial"/>
          <w:sz w:val="20"/>
          <w:szCs w:val="20"/>
          <w:lang w:val="en-US" w:bidi="he-IL"/>
        </w:rPr>
        <w:t xml:space="preserve"> </w:t>
      </w:r>
      <w:r w:rsidRPr="00143C5C">
        <w:rPr>
          <w:rFonts w:ascii="Palatino Linotype" w:hAnsi="Palatino Linotype"/>
          <w:lang w:val="en-US"/>
        </w:rPr>
        <w:t>and</w:t>
      </w:r>
      <w:r w:rsidRPr="00143C5C">
        <w:rPr>
          <w:rFonts w:ascii="Palatino Linotype" w:hAnsi="Palatino Linotype"/>
          <w:i/>
          <w:lang w:val="en-US"/>
        </w:rPr>
        <w:t xml:space="preserve"> iii</w:t>
      </w:r>
      <w:r w:rsidRPr="00143C5C">
        <w:rPr>
          <w:rFonts w:ascii="Palatino Linotype" w:hAnsi="Palatino Linotype"/>
          <w:b/>
          <w:i/>
          <w:lang w:val="en-US"/>
        </w:rPr>
        <w:t xml:space="preserve">) </w:t>
      </w:r>
      <w:r w:rsidRPr="00143C5C">
        <w:rPr>
          <w:rFonts w:ascii="Palatino Linotype" w:hAnsi="Palatino Linotype"/>
          <w:i/>
          <w:lang w:val="en-US"/>
        </w:rPr>
        <w:t xml:space="preserve">seeking glory from men </w:t>
      </w:r>
      <w:r w:rsidRPr="00143C5C">
        <w:rPr>
          <w:rFonts w:ascii="Palatino Linotype" w:hAnsi="Palatino Linotype"/>
          <w:lang w:val="en-US"/>
        </w:rPr>
        <w:t xml:space="preserve">(2:5-6). </w:t>
      </w:r>
      <w:r w:rsidRPr="00143C5C">
        <w:rPr>
          <w:rFonts w:ascii="Palatino Linotype" w:hAnsi="Palatino Linotype" w:cs="SBL Greek"/>
          <w:lang w:val="en-US" w:bidi="he-IL"/>
        </w:rPr>
        <w:t xml:space="preserve">While </w:t>
      </w:r>
      <w:r w:rsidRPr="00143C5C">
        <w:rPr>
          <w:rFonts w:ascii="Palatino Linotype" w:hAnsi="Palatino Linotype" w:cs="SBL Greek"/>
          <w:i/>
          <w:lang w:val="en-US" w:bidi="he-IL"/>
        </w:rPr>
        <w:t xml:space="preserve">λόγος </w:t>
      </w:r>
      <w:r w:rsidRPr="00143C5C">
        <w:rPr>
          <w:rFonts w:ascii="Palatino Linotype" w:hAnsi="Palatino Linotype" w:cs="SBL Greek"/>
          <w:i/>
          <w:lang w:bidi="he-IL"/>
        </w:rPr>
        <w:t>κολακείας</w:t>
      </w:r>
      <w:r w:rsidRPr="00143C5C">
        <w:rPr>
          <w:rStyle w:val="FootnoteReference"/>
          <w:rFonts w:ascii="Palatino Linotype" w:hAnsi="Palatino Linotype" w:cs="SBL Greek"/>
          <w:i/>
          <w:lang w:bidi="he-IL"/>
        </w:rPr>
        <w:footnoteReference w:id="411"/>
      </w:r>
      <w:r w:rsidRPr="00143C5C">
        <w:rPr>
          <w:rFonts w:ascii="Palatino Linotype" w:hAnsi="Palatino Linotype" w:cs="SBL Greek"/>
          <w:i/>
          <w:lang w:val="en-US" w:bidi="he-IL"/>
        </w:rPr>
        <w:t>/</w:t>
      </w:r>
      <w:r w:rsidRPr="00143C5C">
        <w:rPr>
          <w:rFonts w:ascii="Palatino Linotype" w:hAnsi="Palatino Linotype"/>
          <w:i/>
          <w:lang w:val="en-US"/>
        </w:rPr>
        <w:t xml:space="preserve">flattering words </w:t>
      </w:r>
      <w:r w:rsidRPr="00143C5C">
        <w:rPr>
          <w:rFonts w:ascii="Palatino Linotype" w:hAnsi="Palatino Linotype"/>
          <w:lang w:val="en-US"/>
        </w:rPr>
        <w:t xml:space="preserve">is linked to the previous v.4b through </w:t>
      </w:r>
      <w:r w:rsidRPr="00143C5C">
        <w:rPr>
          <w:rFonts w:ascii="Palatino Linotype" w:hAnsi="Palatino Linotype" w:cs="SBL Greek"/>
          <w:lang w:val="en-US" w:bidi="he-IL"/>
        </w:rPr>
        <w:t>γὰρ</w:t>
      </w:r>
      <w:r w:rsidRPr="00143C5C">
        <w:rPr>
          <w:rFonts w:ascii="Palatino Linotype" w:hAnsi="Palatino Linotype" w:cs="SBL Greek"/>
          <w:i/>
          <w:lang w:val="en-US" w:bidi="he-IL"/>
        </w:rPr>
        <w:t>/</w:t>
      </w:r>
      <w:r w:rsidRPr="00143C5C">
        <w:rPr>
          <w:rFonts w:ascii="Palatino Linotype" w:hAnsi="Palatino Linotype"/>
          <w:i/>
          <w:lang w:val="en-US"/>
        </w:rPr>
        <w:t xml:space="preserve">But, </w:t>
      </w:r>
      <w:r w:rsidRPr="00143C5C">
        <w:rPr>
          <w:rFonts w:ascii="Palatino Linotype" w:hAnsi="Palatino Linotype"/>
          <w:lang w:val="en-US"/>
        </w:rPr>
        <w:t>the absence of</w:t>
      </w:r>
      <w:r w:rsidRPr="00143C5C">
        <w:rPr>
          <w:rFonts w:ascii="Palatino Linotype" w:hAnsi="Palatino Linotype"/>
          <w:i/>
          <w:lang w:val="en-US"/>
        </w:rPr>
        <w:t xml:space="preserve"> </w:t>
      </w:r>
      <w:r w:rsidRPr="00143C5C">
        <w:rPr>
          <w:rFonts w:ascii="Palatino Linotype" w:hAnsi="Palatino Linotype"/>
          <w:i/>
        </w:rPr>
        <w:t>πλεονεξία</w:t>
      </w:r>
      <w:r w:rsidRPr="00143C5C">
        <w:rPr>
          <w:rFonts w:ascii="Palatino Linotype" w:hAnsi="Palatino Linotype"/>
          <w:i/>
          <w:lang w:val="en-US"/>
        </w:rPr>
        <w:t xml:space="preserve"> </w:t>
      </w:r>
      <w:r w:rsidRPr="00143C5C">
        <w:rPr>
          <w:rFonts w:ascii="Palatino Linotype" w:hAnsi="Palatino Linotype"/>
          <w:lang w:val="en-US"/>
        </w:rPr>
        <w:t>(something that God is called upon to testify!)</w:t>
      </w:r>
      <w:r w:rsidRPr="00143C5C">
        <w:rPr>
          <w:rStyle w:val="FootnoteReference"/>
          <w:rFonts w:ascii="Palatino Linotype" w:hAnsi="Palatino Linotype"/>
          <w:lang w:val="en-US"/>
        </w:rPr>
        <w:footnoteReference w:id="412"/>
      </w:r>
      <w:r w:rsidRPr="00143C5C">
        <w:rPr>
          <w:rFonts w:ascii="Palatino Linotype" w:hAnsi="Palatino Linotype"/>
          <w:lang w:val="en-US"/>
        </w:rPr>
        <w:t xml:space="preserve"> and </w:t>
      </w:r>
      <w:r w:rsidRPr="00143C5C">
        <w:rPr>
          <w:rFonts w:ascii="Palatino Linotype" w:hAnsi="Palatino Linotype"/>
          <w:i/>
          <w:lang w:val="en-US"/>
        </w:rPr>
        <w:t>of the</w:t>
      </w:r>
      <w:r w:rsidRPr="00143C5C">
        <w:rPr>
          <w:rFonts w:ascii="Palatino Linotype" w:hAnsi="Palatino Linotype"/>
          <w:lang w:val="en-US"/>
        </w:rPr>
        <w:t xml:space="preserve"> </w:t>
      </w:r>
      <w:r w:rsidRPr="00143C5C">
        <w:rPr>
          <w:rFonts w:ascii="Palatino Linotype" w:hAnsi="Palatino Linotype" w:cs="Arial"/>
          <w:i/>
          <w:szCs w:val="20"/>
          <w:lang w:val="en-US" w:bidi="he-IL"/>
        </w:rPr>
        <w:t xml:space="preserve">the desire of glory </w:t>
      </w:r>
      <w:r w:rsidRPr="00143C5C">
        <w:rPr>
          <w:rFonts w:ascii="Palatino Linotype" w:hAnsi="Palatino Linotype" w:cs="Arial"/>
          <w:szCs w:val="20"/>
          <w:lang w:val="en-US" w:bidi="he-IL"/>
        </w:rPr>
        <w:t>are connected with the following phrase:</w:t>
      </w:r>
      <w:r w:rsidRPr="00143C5C">
        <w:rPr>
          <w:rFonts w:ascii="Palatino Linotype" w:hAnsi="Palatino Linotype" w:cs="Arial"/>
          <w:i/>
          <w:szCs w:val="20"/>
          <w:lang w:val="en-US" w:bidi="he-IL"/>
        </w:rPr>
        <w:t xml:space="preserve"> </w:t>
      </w:r>
      <w:r w:rsidRPr="00143C5C">
        <w:rPr>
          <w:rFonts w:ascii="Palatino Linotype" w:hAnsi="Palatino Linotype" w:cs="SBL Greek"/>
          <w:b/>
          <w:i/>
          <w:sz w:val="24"/>
          <w:szCs w:val="24"/>
          <w:lang w:bidi="he-IL"/>
        </w:rPr>
        <w:t>δ</w:t>
      </w:r>
      <w:r w:rsidRPr="00143C5C">
        <w:rPr>
          <w:rFonts w:ascii="Palatino Linotype" w:hAnsi="Palatino Linotype" w:cs="SBL Greek"/>
          <w:i/>
          <w:lang w:bidi="he-IL"/>
        </w:rPr>
        <w:t>υνάμενοι</w:t>
      </w:r>
      <w:r w:rsidRPr="00143C5C">
        <w:rPr>
          <w:rFonts w:ascii="Palatino Linotype" w:hAnsi="Palatino Linotype" w:cs="SBL Greek"/>
          <w:i/>
          <w:lang w:val="en-US" w:bidi="he-IL"/>
        </w:rPr>
        <w:t xml:space="preserve"> </w:t>
      </w:r>
      <w:r w:rsidRPr="00143C5C">
        <w:rPr>
          <w:rFonts w:ascii="Palatino Linotype" w:hAnsi="Palatino Linotype" w:cs="SBL Greek"/>
          <w:i/>
          <w:lang w:bidi="he-IL"/>
        </w:rPr>
        <w:t>ἐν</w:t>
      </w:r>
      <w:r w:rsidRPr="00143C5C">
        <w:rPr>
          <w:rFonts w:ascii="Palatino Linotype" w:hAnsi="Palatino Linotype" w:cs="SBL Greek"/>
          <w:i/>
          <w:lang w:val="en-US" w:bidi="he-IL"/>
        </w:rPr>
        <w:t xml:space="preserve"> </w:t>
      </w:r>
      <w:r w:rsidRPr="00143C5C">
        <w:rPr>
          <w:rFonts w:ascii="Palatino Linotype" w:hAnsi="Palatino Linotype" w:cs="SBL Greek"/>
          <w:b/>
          <w:i/>
          <w:sz w:val="24"/>
          <w:szCs w:val="24"/>
          <w:lang w:bidi="he-IL"/>
        </w:rPr>
        <w:t>β</w:t>
      </w:r>
      <w:r w:rsidRPr="00143C5C">
        <w:rPr>
          <w:rFonts w:ascii="Palatino Linotype" w:hAnsi="Palatino Linotype" w:cs="SBL Greek"/>
          <w:i/>
          <w:lang w:bidi="he-IL"/>
        </w:rPr>
        <w:t>άρει</w:t>
      </w:r>
      <w:r w:rsidRPr="00143C5C">
        <w:rPr>
          <w:rStyle w:val="FootnoteReference"/>
          <w:rFonts w:ascii="Palatino Linotype" w:hAnsi="Palatino Linotype" w:cs="SBL Greek"/>
          <w:i/>
          <w:lang w:bidi="he-IL"/>
        </w:rPr>
        <w:footnoteReference w:id="413"/>
      </w:r>
      <w:r w:rsidRPr="00143C5C">
        <w:rPr>
          <w:rFonts w:ascii="Palatino Linotype" w:hAnsi="Palatino Linotype" w:cs="SBL Greek"/>
          <w:i/>
          <w:lang w:val="en-US" w:bidi="he-IL"/>
        </w:rPr>
        <w:t xml:space="preserve"> </w:t>
      </w:r>
      <w:r w:rsidRPr="00143C5C">
        <w:rPr>
          <w:rFonts w:ascii="Palatino Linotype" w:hAnsi="Palatino Linotype" w:cs="SBL Greek"/>
          <w:i/>
          <w:lang w:bidi="he-IL"/>
        </w:rPr>
        <w:t>εἶναι</w:t>
      </w:r>
      <w:r w:rsidRPr="00143C5C">
        <w:rPr>
          <w:rFonts w:ascii="Palatino Linotype" w:hAnsi="Palatino Linotype" w:cs="SBL Greek"/>
          <w:i/>
          <w:lang w:val="en-US" w:bidi="he-IL"/>
        </w:rPr>
        <w:t xml:space="preserve"> </w:t>
      </w:r>
      <w:r w:rsidRPr="00143C5C">
        <w:rPr>
          <w:rFonts w:ascii="Palatino Linotype" w:hAnsi="Palatino Linotype" w:cs="SBL Greek"/>
          <w:i/>
          <w:lang w:bidi="he-IL"/>
        </w:rPr>
        <w:t>ὡς</w:t>
      </w:r>
      <w:r w:rsidRPr="00143C5C">
        <w:rPr>
          <w:rFonts w:ascii="Palatino Linotype" w:hAnsi="Palatino Linotype" w:cs="SBL Greek"/>
          <w:i/>
          <w:lang w:val="en-US" w:bidi="he-IL"/>
        </w:rPr>
        <w:t xml:space="preserve"> </w:t>
      </w:r>
      <w:r w:rsidRPr="00143C5C">
        <w:rPr>
          <w:rFonts w:ascii="Palatino Linotype" w:hAnsi="Palatino Linotype" w:cs="SBL Greek"/>
          <w:i/>
          <w:lang w:bidi="he-IL"/>
        </w:rPr>
        <w:t>Χριστοῦ</w:t>
      </w:r>
      <w:r w:rsidRPr="00143C5C">
        <w:rPr>
          <w:rFonts w:ascii="Palatino Linotype" w:hAnsi="Palatino Linotype" w:cs="SBL Greek"/>
          <w:i/>
          <w:lang w:val="en-US" w:bidi="he-IL"/>
        </w:rPr>
        <w:t xml:space="preserve"> </w:t>
      </w:r>
      <w:r w:rsidRPr="00143C5C">
        <w:rPr>
          <w:rFonts w:ascii="Palatino Linotype" w:hAnsi="Palatino Linotype" w:cs="SBL Greek"/>
          <w:i/>
          <w:lang w:bidi="he-IL"/>
        </w:rPr>
        <w:t>ἀπόστολοι</w:t>
      </w:r>
      <w:r w:rsidRPr="00143C5C">
        <w:rPr>
          <w:rStyle w:val="FootnoteReference"/>
          <w:rFonts w:ascii="Palatino Linotype" w:hAnsi="Palatino Linotype" w:cs="SBL Greek"/>
          <w:lang w:bidi="he-IL"/>
        </w:rPr>
        <w:footnoteReference w:id="414"/>
      </w:r>
      <w:r w:rsidRPr="00143C5C">
        <w:rPr>
          <w:rFonts w:ascii="Palatino Linotype" w:hAnsi="Palatino Linotype"/>
          <w:lang w:val="en-US"/>
        </w:rPr>
        <w:t xml:space="preserve">. </w:t>
      </w:r>
      <w:r w:rsidRPr="00143C5C">
        <w:rPr>
          <w:rFonts w:ascii="Palatino Linotype" w:hAnsi="Palatino Linotype"/>
          <w:i/>
        </w:rPr>
        <w:t>Βάρος</w:t>
      </w:r>
      <w:r w:rsidRPr="00143C5C">
        <w:rPr>
          <w:rFonts w:ascii="Palatino Linotype" w:hAnsi="Palatino Linotype"/>
          <w:lang w:val="en-US"/>
        </w:rPr>
        <w:t xml:space="preserve"> can mean the financial charge (comp.</w:t>
      </w:r>
      <w:r w:rsidRPr="00143C5C">
        <w:rPr>
          <w:rFonts w:ascii="Palatino Linotype" w:hAnsi="Palatino Linotype"/>
          <w:i/>
          <w:lang w:val="en-US"/>
        </w:rPr>
        <w:t xml:space="preserve"> </w:t>
      </w:r>
      <w:r w:rsidRPr="00143C5C">
        <w:rPr>
          <w:rFonts w:ascii="Palatino Linotype" w:hAnsi="Palatino Linotype"/>
          <w:i/>
        </w:rPr>
        <w:t>ἐπιβαρῆσαι</w:t>
      </w:r>
      <w:r w:rsidRPr="00143C5C">
        <w:rPr>
          <w:rFonts w:ascii="Palatino Linotype" w:hAnsi="Palatino Linotype"/>
          <w:lang w:val="en-US"/>
        </w:rPr>
        <w:t xml:space="preserve"> of v. 2:9; 2Thes. 3:8) and/or having honor (2 Cor. 4:17). Both of them were acclaimed not only by the supposedly philosophers but also by the </w:t>
      </w:r>
      <w:r w:rsidRPr="00143C5C">
        <w:rPr>
          <w:rFonts w:ascii="Palatino Linotype" w:hAnsi="Palatino Linotype"/>
          <w:lang w:val="rm-CH"/>
        </w:rPr>
        <w:t xml:space="preserve">legati of Caesar who used also </w:t>
      </w:r>
      <w:r w:rsidRPr="00143C5C">
        <w:rPr>
          <w:rFonts w:ascii="Palatino Linotype" w:hAnsi="Palatino Linotype"/>
          <w:i/>
          <w:lang w:val="en-US"/>
        </w:rPr>
        <w:t>the theme of Angaria</w:t>
      </w:r>
      <w:r w:rsidRPr="00143C5C">
        <w:rPr>
          <w:lang w:val="en-US"/>
        </w:rPr>
        <w:t xml:space="preserve"> </w:t>
      </w:r>
      <w:r w:rsidRPr="00143C5C">
        <w:rPr>
          <w:rFonts w:ascii="Palatino Linotype" w:hAnsi="Palatino Linotype"/>
          <w:lang w:val="en-US"/>
        </w:rPr>
        <w:t>(compulsory service)</w:t>
      </w:r>
      <w:r w:rsidRPr="00143C5C">
        <w:rPr>
          <w:rFonts w:ascii="Palatino Linotype" w:hAnsi="Palatino Linotype"/>
          <w:lang w:val="rm-CH"/>
        </w:rPr>
        <w:t>.</w:t>
      </w:r>
      <w:r w:rsidRPr="00143C5C">
        <w:rPr>
          <w:rFonts w:ascii="Palatino Linotype" w:hAnsi="Palatino Linotype"/>
          <w:lang w:val="en-US"/>
        </w:rPr>
        <w:t xml:space="preserve"> The agents of the Arisen from Hades, who comes as the True Kyrios from Heaven introducing his own Kingdom-Imperium and glory, could not only be supported by other Christians (as stated in 1 Cor. 9; 2 Cor. 11-12 and Luk. 10:7) but they could also acclaim honor/</w:t>
      </w:r>
      <w:r w:rsidRPr="00143C5C">
        <w:rPr>
          <w:rFonts w:ascii="Palatino Linotype" w:hAnsi="Palatino Linotype"/>
        </w:rPr>
        <w:t>δόξα</w:t>
      </w:r>
      <w:r w:rsidRPr="00143C5C">
        <w:rPr>
          <w:rFonts w:ascii="Palatino Linotype" w:hAnsi="Palatino Linotype"/>
          <w:lang w:val="en-US"/>
        </w:rPr>
        <w:t xml:space="preserve">. </w:t>
      </w:r>
    </w:p>
    <w:p w:rsidR="00D15B2D" w:rsidRDefault="00D15B2D" w:rsidP="00D15B2D">
      <w:pPr>
        <w:pStyle w:val="Heading1"/>
        <w:spacing w:before="0" w:line="240" w:lineRule="auto"/>
        <w:rPr>
          <w:lang w:val="en-US" w:bidi="he-IL"/>
        </w:rPr>
      </w:pPr>
      <w:r>
        <w:rPr>
          <w:lang w:val="en-US" w:bidi="he-IL"/>
        </w:rPr>
        <w:t>2. Paul as a beneficent nurse and father</w:t>
      </w:r>
    </w:p>
    <w:p w:rsidR="00D15B2D" w:rsidRDefault="00D15B2D" w:rsidP="00D15B2D">
      <w:pPr>
        <w:spacing w:after="0" w:line="240" w:lineRule="auto"/>
        <w:jc w:val="both"/>
        <w:rPr>
          <w:rFonts w:ascii="Palatino Linotype" w:hAnsi="Palatino Linotype"/>
          <w:lang w:val="en-US"/>
        </w:rPr>
      </w:pPr>
      <w:r>
        <w:rPr>
          <w:rFonts w:ascii="Palatino Linotype" w:hAnsi="Palatino Linotype" w:cs="Arial"/>
          <w:lang w:val="en-US" w:bidi="he-IL"/>
        </w:rPr>
        <w:t xml:space="preserve">Paul </w:t>
      </w:r>
      <w:r w:rsidRPr="00143C5C">
        <w:rPr>
          <w:rFonts w:ascii="Palatino Linotype" w:hAnsi="Palatino Linotype" w:cs="Arial"/>
          <w:lang w:val="en-US" w:bidi="he-IL"/>
        </w:rPr>
        <w:t xml:space="preserve">culminates </w:t>
      </w:r>
      <w:r>
        <w:rPr>
          <w:rFonts w:ascii="Palatino Linotype" w:hAnsi="Palatino Linotype" w:cs="Arial"/>
          <w:lang w:val="en-US" w:bidi="he-IL"/>
        </w:rPr>
        <w:t xml:space="preserve">his argumentation </w:t>
      </w:r>
      <w:r w:rsidRPr="00143C5C">
        <w:rPr>
          <w:rFonts w:ascii="Palatino Linotype" w:hAnsi="Palatino Linotype" w:cs="Arial"/>
          <w:lang w:val="en-US" w:bidi="he-IL"/>
        </w:rPr>
        <w:t xml:space="preserve">with </w:t>
      </w:r>
      <w:r w:rsidRPr="00143C5C">
        <w:rPr>
          <w:rFonts w:ascii="Palatino Linotype" w:hAnsi="Palatino Linotype" w:cs="SBL Greek"/>
          <w:i/>
          <w:lang w:bidi="he-IL"/>
        </w:rPr>
        <w:t>ἀλλὰ</w:t>
      </w:r>
      <w:r w:rsidRPr="00143C5C">
        <w:rPr>
          <w:rFonts w:ascii="Palatino Linotype" w:hAnsi="Palatino Linotype" w:cs="SBL Greek"/>
          <w:i/>
          <w:lang w:val="en-US" w:bidi="he-IL"/>
        </w:rPr>
        <w:t xml:space="preserve"> </w:t>
      </w:r>
      <w:r w:rsidRPr="00143C5C">
        <w:rPr>
          <w:rFonts w:ascii="Palatino Linotype" w:hAnsi="Palatino Linotype" w:cs="SBL Greek"/>
          <w:i/>
          <w:lang w:bidi="he-IL"/>
        </w:rPr>
        <w:t>ἐγενήθημεν</w:t>
      </w:r>
      <w:r w:rsidRPr="00143C5C">
        <w:rPr>
          <w:rFonts w:ascii="Palatino Linotype" w:hAnsi="Palatino Linotype" w:cs="SBL Greek"/>
          <w:i/>
          <w:lang w:val="en-US" w:bidi="he-IL"/>
        </w:rPr>
        <w:t xml:space="preserve"> (</w:t>
      </w:r>
      <w:r w:rsidRPr="00143C5C">
        <w:rPr>
          <w:rFonts w:ascii="Palatino Linotype" w:hAnsi="Palatino Linotype" w:cs="SBL Greek"/>
          <w:i/>
          <w:lang w:bidi="he-IL"/>
        </w:rPr>
        <w:t>ν</w:t>
      </w:r>
      <w:r w:rsidRPr="00143C5C">
        <w:rPr>
          <w:rFonts w:ascii="Palatino Linotype" w:hAnsi="Palatino Linotype" w:cs="SBL Greek"/>
          <w:i/>
          <w:lang w:val="en-US" w:bidi="he-IL"/>
        </w:rPr>
        <w:t>)</w:t>
      </w:r>
      <w:r w:rsidRPr="00143C5C">
        <w:rPr>
          <w:rFonts w:ascii="Palatino Linotype" w:hAnsi="Palatino Linotype" w:cs="SBL Greek"/>
          <w:i/>
          <w:lang w:bidi="he-IL"/>
        </w:rPr>
        <w:t>ήπιοι</w:t>
      </w:r>
      <w:r w:rsidRPr="00143C5C">
        <w:rPr>
          <w:rFonts w:ascii="Palatino Linotype" w:hAnsi="Palatino Linotype" w:cs="SBL Greek"/>
          <w:i/>
          <w:lang w:val="en-US" w:bidi="he-IL"/>
        </w:rPr>
        <w:t xml:space="preserve"> </w:t>
      </w:r>
      <w:r w:rsidRPr="00143C5C">
        <w:rPr>
          <w:rFonts w:ascii="Palatino Linotype" w:hAnsi="Palatino Linotype" w:cs="SBL Greek"/>
          <w:b/>
          <w:i/>
          <w:u w:val="single"/>
          <w:lang w:bidi="he-IL"/>
        </w:rPr>
        <w:t>ἐν</w:t>
      </w:r>
      <w:r w:rsidRPr="00143C5C">
        <w:rPr>
          <w:rFonts w:ascii="Palatino Linotype" w:hAnsi="Palatino Linotype" w:cs="SBL Greek"/>
          <w:b/>
          <w:i/>
          <w:u w:val="single"/>
          <w:lang w:val="en-US" w:bidi="he-IL"/>
        </w:rPr>
        <w:t xml:space="preserve"> </w:t>
      </w:r>
      <w:r w:rsidRPr="00143C5C">
        <w:rPr>
          <w:rFonts w:ascii="Palatino Linotype" w:hAnsi="Palatino Linotype" w:cs="SBL Greek"/>
          <w:b/>
          <w:i/>
          <w:u w:val="single"/>
          <w:lang w:bidi="he-IL"/>
        </w:rPr>
        <w:t>μέσῳ</w:t>
      </w:r>
      <w:r w:rsidRPr="00143C5C">
        <w:rPr>
          <w:rFonts w:ascii="Palatino Linotype" w:hAnsi="Palatino Linotype" w:cs="SBL Greek"/>
          <w:b/>
          <w:i/>
          <w:u w:val="single"/>
          <w:lang w:val="en-US" w:bidi="he-IL"/>
        </w:rPr>
        <w:t xml:space="preserve"> </w:t>
      </w:r>
      <w:r w:rsidRPr="00143C5C">
        <w:rPr>
          <w:rFonts w:ascii="Palatino Linotype" w:hAnsi="Palatino Linotype" w:cs="SBL Greek"/>
          <w:b/>
          <w:i/>
          <w:u w:val="single"/>
          <w:lang w:bidi="he-IL"/>
        </w:rPr>
        <w:t>ὑμῶν</w:t>
      </w:r>
      <w:r>
        <w:rPr>
          <w:rFonts w:ascii="Palatino Linotype" w:hAnsi="Palatino Linotype"/>
          <w:i/>
          <w:lang w:val="en-US"/>
        </w:rPr>
        <w:t xml:space="preserve"> </w:t>
      </w:r>
      <w:r>
        <w:rPr>
          <w:rFonts w:ascii="Palatino Linotype" w:hAnsi="Palatino Linotype"/>
          <w:lang w:val="en-US"/>
        </w:rPr>
        <w:t>to support that he selected the completely opposite style of</w:t>
      </w:r>
      <w:r w:rsidRPr="00C35A3D">
        <w:rPr>
          <w:rFonts w:ascii="Palatino Linotype" w:hAnsi="Palatino Linotype"/>
          <w:lang w:val="en-US"/>
        </w:rPr>
        <w:t xml:space="preserve"> </w:t>
      </w:r>
      <w:r w:rsidRPr="00C35A3D">
        <w:rPr>
          <w:rFonts w:ascii="Palatino Linotype" w:hAnsi="Palatino Linotype"/>
          <w:i/>
        </w:rPr>
        <w:t>ἐν</w:t>
      </w:r>
      <w:r w:rsidRPr="00C35A3D">
        <w:rPr>
          <w:rFonts w:ascii="Palatino Linotype" w:hAnsi="Palatino Linotype"/>
          <w:i/>
          <w:lang w:val="en-US"/>
        </w:rPr>
        <w:t xml:space="preserve"> </w:t>
      </w:r>
      <w:r w:rsidRPr="00C35A3D">
        <w:rPr>
          <w:rFonts w:ascii="Palatino Linotype" w:hAnsi="Palatino Linotype"/>
          <w:i/>
        </w:rPr>
        <w:t>βάρει</w:t>
      </w:r>
      <w:r w:rsidRPr="00C35A3D">
        <w:rPr>
          <w:rFonts w:ascii="Palatino Linotype" w:hAnsi="Palatino Linotype"/>
          <w:i/>
          <w:lang w:val="en-US"/>
        </w:rPr>
        <w:t xml:space="preserve"> </w:t>
      </w:r>
      <w:r w:rsidRPr="00C35A3D">
        <w:rPr>
          <w:rFonts w:ascii="Palatino Linotype" w:hAnsi="Palatino Linotype"/>
          <w:i/>
        </w:rPr>
        <w:t>εἶναι</w:t>
      </w:r>
      <w:r w:rsidRPr="005A0624">
        <w:rPr>
          <w:rFonts w:ascii="Palatino Linotype" w:hAnsi="Palatino Linotype" w:cs="SBL Greek"/>
          <w:lang w:val="en-US" w:bidi="he-IL"/>
        </w:rPr>
        <w:t xml:space="preserve"> </w:t>
      </w:r>
      <w:r>
        <w:rPr>
          <w:rFonts w:ascii="Palatino Linotype" w:hAnsi="Palatino Linotype" w:cs="SBL Greek"/>
          <w:lang w:val="en-US" w:bidi="he-IL"/>
        </w:rPr>
        <w:t>(</w:t>
      </w:r>
      <w:r>
        <w:rPr>
          <w:rFonts w:ascii="Palatino Linotype" w:hAnsi="Palatino Linotype"/>
          <w:lang w:val="en-US"/>
        </w:rPr>
        <w:t xml:space="preserve">which presupposes something/someone that is </w:t>
      </w:r>
      <w:r w:rsidRPr="004C5DC7">
        <w:rPr>
          <w:rFonts w:ascii="Palatino Linotype" w:hAnsi="Palatino Linotype"/>
          <w:b/>
          <w:i/>
          <w:lang w:val="en-US"/>
        </w:rPr>
        <w:t>above us</w:t>
      </w:r>
      <w:r>
        <w:rPr>
          <w:rFonts w:ascii="Palatino Linotype" w:hAnsi="Palatino Linotype"/>
          <w:b/>
          <w:i/>
          <w:lang w:val="en-US"/>
        </w:rPr>
        <w:t>)</w:t>
      </w:r>
      <w:r>
        <w:rPr>
          <w:rFonts w:ascii="Palatino Linotype" w:hAnsi="Palatino Linotype"/>
          <w:lang w:val="en-US"/>
        </w:rPr>
        <w:t>!</w:t>
      </w:r>
      <w:r>
        <w:rPr>
          <w:rStyle w:val="FootnoteReference"/>
          <w:rFonts w:ascii="Palatino Linotype" w:hAnsi="Palatino Linotype"/>
          <w:lang w:val="en-US"/>
        </w:rPr>
        <w:footnoteReference w:id="415"/>
      </w:r>
      <w:r>
        <w:rPr>
          <w:rFonts w:ascii="Palatino Linotype" w:hAnsi="Palatino Linotype"/>
          <w:lang w:val="en-US"/>
        </w:rPr>
        <w:t xml:space="preserve"> The problems with this phrase are the following: a) did the original text have </w:t>
      </w:r>
      <w:r>
        <w:rPr>
          <w:rFonts w:ascii="Palatino Linotype" w:hAnsi="Palatino Linotype"/>
          <w:i/>
          <w:lang w:val="en-US"/>
        </w:rPr>
        <w:t>ήπιος</w:t>
      </w:r>
      <w:r>
        <w:rPr>
          <w:rFonts w:ascii="Palatino Linotype" w:hAnsi="Palatino Linotype" w:cs="SBL Greek"/>
          <w:i/>
          <w:lang w:val="en-US" w:bidi="he-IL"/>
        </w:rPr>
        <w:t xml:space="preserve"> or </w:t>
      </w:r>
      <w:r>
        <w:rPr>
          <w:rFonts w:ascii="Palatino Linotype" w:hAnsi="Palatino Linotype" w:cs="SBL Greek"/>
          <w:i/>
          <w:lang w:bidi="he-IL"/>
        </w:rPr>
        <w:t>νήπιο</w:t>
      </w:r>
      <w:r>
        <w:rPr>
          <w:rFonts w:ascii="Palatino Linotype" w:hAnsi="Palatino Linotype" w:cs="SBL Greek"/>
          <w:lang w:bidi="he-IL"/>
        </w:rPr>
        <w:t>ς</w:t>
      </w:r>
      <w:r>
        <w:rPr>
          <w:rFonts w:ascii="Palatino Linotype" w:hAnsi="Palatino Linotype" w:cs="SBL Greek"/>
          <w:i/>
          <w:lang w:val="en-US" w:bidi="he-IL"/>
        </w:rPr>
        <w:t>-child</w:t>
      </w:r>
      <w:r>
        <w:rPr>
          <w:rFonts w:ascii="Palatino Linotype" w:hAnsi="Palatino Linotype" w:cs="SBL Greek"/>
          <w:lang w:val="en-US" w:bidi="he-IL"/>
        </w:rPr>
        <w:t xml:space="preserve"> according to </w:t>
      </w:r>
      <w:r>
        <w:rPr>
          <w:rFonts w:ascii="Palatino Linotype" w:hAnsi="Palatino Linotype" w:cs="SBL Greek"/>
          <w:b/>
          <w:lang w:val="en-US" w:bidi="he-IL"/>
        </w:rPr>
        <w:t>Nestle Aland’s</w:t>
      </w:r>
      <w:r>
        <w:rPr>
          <w:rFonts w:ascii="Palatino Linotype" w:hAnsi="Palatino Linotype" w:cs="SBL Greek"/>
          <w:vertAlign w:val="superscript"/>
          <w:lang w:val="en-US" w:bidi="he-IL"/>
        </w:rPr>
        <w:t xml:space="preserve"> </w:t>
      </w:r>
      <w:r>
        <w:rPr>
          <w:rFonts w:ascii="Palatino Linotype" w:hAnsi="Palatino Linotype" w:cs="Arial"/>
          <w:lang w:val="en-US" w:bidi="he-IL"/>
        </w:rPr>
        <w:t>text and b)</w:t>
      </w:r>
      <w:r w:rsidRPr="00450DFE">
        <w:rPr>
          <w:rFonts w:ascii="Palatino Linotype" w:hAnsi="Palatino Linotype" w:cs="SBL Greek"/>
          <w:b/>
          <w:i/>
          <w:lang w:val="en-US" w:bidi="he-IL"/>
        </w:rPr>
        <w:t xml:space="preserve"> </w:t>
      </w:r>
      <w:r>
        <w:rPr>
          <w:rFonts w:ascii="Palatino Linotype" w:hAnsi="Palatino Linotype" w:cs="SBL Greek"/>
          <w:b/>
          <w:i/>
          <w:lang w:bidi="he-IL"/>
        </w:rPr>
        <w:t>ὡς</w:t>
      </w:r>
      <w:r>
        <w:rPr>
          <w:rFonts w:ascii="Palatino Linotype" w:hAnsi="Palatino Linotype" w:cs="SBL Greek"/>
          <w:b/>
          <w:i/>
          <w:lang w:val="en-US" w:bidi="he-IL"/>
        </w:rPr>
        <w:t xml:space="preserve"> </w:t>
      </w:r>
      <w:r>
        <w:rPr>
          <w:rFonts w:ascii="Palatino Linotype" w:hAnsi="Palatino Linotype" w:cs="SBL Greek"/>
          <w:b/>
          <w:i/>
          <w:lang w:bidi="he-IL"/>
        </w:rPr>
        <w:t>ἐὰν</w:t>
      </w:r>
      <w:r>
        <w:rPr>
          <w:rFonts w:ascii="Palatino Linotype" w:hAnsi="Palatino Linotype" w:cs="SBL Greek"/>
          <w:b/>
          <w:i/>
          <w:lang w:val="en-US" w:bidi="he-IL"/>
        </w:rPr>
        <w:t xml:space="preserve"> </w:t>
      </w:r>
      <w:r>
        <w:rPr>
          <w:rFonts w:ascii="Palatino Linotype" w:hAnsi="Palatino Linotype" w:cs="SBL Greek"/>
          <w:b/>
          <w:i/>
          <w:lang w:bidi="he-IL"/>
        </w:rPr>
        <w:t>τροφὸς</w:t>
      </w:r>
      <w:r>
        <w:rPr>
          <w:rFonts w:ascii="Palatino Linotype" w:hAnsi="Palatino Linotype" w:cs="SBL Greek"/>
          <w:b/>
          <w:i/>
          <w:lang w:val="en-US" w:bidi="he-IL"/>
        </w:rPr>
        <w:t xml:space="preserve"> </w:t>
      </w:r>
      <w:r>
        <w:rPr>
          <w:rFonts w:ascii="Palatino Linotype" w:hAnsi="Palatino Linotype" w:cs="SBL Greek"/>
          <w:b/>
          <w:i/>
          <w:lang w:bidi="he-IL"/>
        </w:rPr>
        <w:t>θάλπῃ</w:t>
      </w:r>
      <w:r>
        <w:rPr>
          <w:rFonts w:ascii="Palatino Linotype" w:hAnsi="Palatino Linotype" w:cs="SBL Greek"/>
          <w:b/>
          <w:i/>
          <w:lang w:val="en-US" w:bidi="he-IL"/>
        </w:rPr>
        <w:t xml:space="preserve"> </w:t>
      </w:r>
      <w:r>
        <w:rPr>
          <w:rFonts w:ascii="Palatino Linotype" w:hAnsi="Palatino Linotype" w:cs="SBL Greek"/>
          <w:b/>
          <w:i/>
          <w:lang w:bidi="he-IL"/>
        </w:rPr>
        <w:t>τὰ</w:t>
      </w:r>
      <w:r>
        <w:rPr>
          <w:rFonts w:ascii="Palatino Linotype" w:hAnsi="Palatino Linotype" w:cs="SBL Greek"/>
          <w:b/>
          <w:i/>
          <w:lang w:val="en-US" w:bidi="he-IL"/>
        </w:rPr>
        <w:t xml:space="preserve"> </w:t>
      </w:r>
      <w:r>
        <w:rPr>
          <w:rFonts w:ascii="Palatino Linotype" w:hAnsi="Palatino Linotype" w:cs="SBL Greek"/>
          <w:b/>
          <w:i/>
          <w:lang w:bidi="he-IL"/>
        </w:rPr>
        <w:t>ἑαυτῆς</w:t>
      </w:r>
      <w:r>
        <w:rPr>
          <w:rFonts w:ascii="Palatino Linotype" w:hAnsi="Palatino Linotype" w:cs="SBL Greek"/>
          <w:b/>
          <w:i/>
          <w:lang w:val="en-US" w:bidi="he-IL"/>
        </w:rPr>
        <w:t xml:space="preserve"> </w:t>
      </w:r>
      <w:r>
        <w:rPr>
          <w:rFonts w:ascii="Palatino Linotype" w:hAnsi="Palatino Linotype" w:cs="SBL Greek"/>
          <w:b/>
          <w:i/>
          <w:lang w:bidi="he-IL"/>
        </w:rPr>
        <w:t>τέκνα</w:t>
      </w:r>
      <w:r>
        <w:rPr>
          <w:rFonts w:ascii="Palatino Linotype" w:hAnsi="Palatino Linotype" w:cs="Arial"/>
          <w:lang w:val="en-US" w:bidi="he-IL"/>
        </w:rPr>
        <w:t xml:space="preserve"> should </w:t>
      </w:r>
      <w:r>
        <w:rPr>
          <w:rFonts w:ascii="Palatino Linotype" w:hAnsi="Palatino Linotype"/>
          <w:lang w:val="en-US"/>
        </w:rPr>
        <w:t>be connected with v. 7b</w:t>
      </w:r>
      <w:r>
        <w:rPr>
          <w:rStyle w:val="FootnoteReference"/>
          <w:rFonts w:ascii="Palatino Linotype" w:hAnsi="Palatino Linotype"/>
          <w:lang w:val="en-US"/>
        </w:rPr>
        <w:footnoteReference w:id="416"/>
      </w:r>
      <w:r>
        <w:rPr>
          <w:rFonts w:ascii="Palatino Linotype" w:hAnsi="Palatino Linotype"/>
          <w:lang w:val="en-US"/>
        </w:rPr>
        <w:t xml:space="preserve"> or </w:t>
      </w:r>
      <w:r>
        <w:rPr>
          <w:rFonts w:ascii="Palatino Linotype" w:hAnsi="Palatino Linotype"/>
          <w:b/>
          <w:lang w:val="en-US"/>
        </w:rPr>
        <w:t>v. 8</w:t>
      </w:r>
      <w:r>
        <w:rPr>
          <w:rStyle w:val="FootnoteReference"/>
          <w:rFonts w:ascii="Palatino Linotype" w:hAnsi="Palatino Linotype"/>
          <w:b/>
          <w:lang w:val="en-US"/>
        </w:rPr>
        <w:footnoteReference w:id="417"/>
      </w:r>
      <w:r>
        <w:rPr>
          <w:rFonts w:ascii="Palatino Linotype" w:hAnsi="Palatino Linotype"/>
          <w:lang w:val="en-US"/>
        </w:rPr>
        <w:t xml:space="preserve"> as Nestle Aland’s text suggests contrary to its own previous edition? </w:t>
      </w:r>
    </w:p>
    <w:p w:rsidR="00D15B2D" w:rsidRDefault="00D15B2D" w:rsidP="00D15B2D">
      <w:pPr>
        <w:autoSpaceDE w:val="0"/>
        <w:autoSpaceDN w:val="0"/>
        <w:adjustRightInd w:val="0"/>
        <w:spacing w:after="0" w:line="240" w:lineRule="auto"/>
        <w:jc w:val="both"/>
        <w:rPr>
          <w:rFonts w:ascii="Palatino Linotype" w:hAnsi="Palatino Linotype" w:cs="Arial"/>
          <w:b/>
          <w:lang w:val="en-US" w:bidi="he-IL"/>
        </w:rPr>
      </w:pPr>
    </w:p>
    <w:p w:rsidR="00D15B2D" w:rsidRDefault="00D15B2D" w:rsidP="00D15B2D">
      <w:pPr>
        <w:autoSpaceDE w:val="0"/>
        <w:autoSpaceDN w:val="0"/>
        <w:adjustRightInd w:val="0"/>
        <w:spacing w:after="0" w:line="240" w:lineRule="auto"/>
        <w:jc w:val="both"/>
        <w:rPr>
          <w:rFonts w:ascii="Palatino Linotype" w:hAnsi="Palatino Linotype" w:cs="Arial"/>
          <w:lang w:val="en-US" w:bidi="he-IL"/>
        </w:rPr>
      </w:pPr>
      <w:r>
        <w:rPr>
          <w:rFonts w:ascii="Palatino Linotype" w:hAnsi="Palatino Linotype" w:cs="Arial"/>
          <w:lang w:val="en-US" w:bidi="he-IL"/>
        </w:rPr>
        <w:t>Child-</w:t>
      </w:r>
      <w:r>
        <w:rPr>
          <w:rFonts w:ascii="Palatino Linotype" w:hAnsi="Palatino Linotype" w:cs="Arial"/>
          <w:i/>
          <w:lang w:bidi="he-IL"/>
        </w:rPr>
        <w:t>νήπιος</w:t>
      </w:r>
      <w:r>
        <w:rPr>
          <w:rStyle w:val="FootnoteReference"/>
          <w:rFonts w:ascii="Palatino Linotype" w:hAnsi="Palatino Linotype" w:cs="Arial"/>
          <w:i/>
          <w:lang w:bidi="he-IL"/>
        </w:rPr>
        <w:footnoteReference w:id="418"/>
      </w:r>
      <w:r>
        <w:rPr>
          <w:rFonts w:ascii="Palatino Linotype" w:hAnsi="Palatino Linotype" w:cs="Arial"/>
          <w:i/>
          <w:lang w:val="en-US" w:bidi="he-IL"/>
        </w:rPr>
        <w:t xml:space="preserve"> </w:t>
      </w:r>
      <w:r>
        <w:rPr>
          <w:rFonts w:ascii="Palatino Linotype" w:hAnsi="Palatino Linotype" w:cs="Arial"/>
          <w:lang w:val="en-US" w:bidi="he-IL"/>
        </w:rPr>
        <w:t xml:space="preserve">means </w:t>
      </w:r>
      <w:r>
        <w:rPr>
          <w:rFonts w:ascii="Palatino Linotype" w:hAnsi="Palatino Linotype" w:cs="Arial"/>
          <w:i/>
          <w:lang w:bidi="he-IL"/>
        </w:rPr>
        <w:t>ἀνώριμος</w:t>
      </w:r>
      <w:r>
        <w:rPr>
          <w:rFonts w:ascii="Palatino Linotype" w:hAnsi="Palatino Linotype" w:cs="Arial"/>
          <w:i/>
          <w:lang w:val="en-US" w:bidi="he-IL"/>
        </w:rPr>
        <w:t xml:space="preserve">-immature, </w:t>
      </w:r>
      <w:r>
        <w:rPr>
          <w:rFonts w:ascii="Palatino Linotype" w:hAnsi="Palatino Linotype" w:cs="Arial"/>
          <w:i/>
          <w:lang w:bidi="he-IL"/>
        </w:rPr>
        <w:t>ἄφρων</w:t>
      </w:r>
      <w:r>
        <w:rPr>
          <w:rStyle w:val="FootnoteReference"/>
          <w:rFonts w:ascii="Palatino Linotype" w:hAnsi="Palatino Linotype" w:cs="Arial"/>
          <w:i/>
          <w:lang w:bidi="he-IL"/>
        </w:rPr>
        <w:footnoteReference w:id="419"/>
      </w:r>
      <w:r>
        <w:rPr>
          <w:rFonts w:ascii="Palatino Linotype" w:hAnsi="Palatino Linotype" w:cs="Arial"/>
          <w:i/>
          <w:lang w:val="en-US" w:bidi="he-IL"/>
        </w:rPr>
        <w:t xml:space="preserve">-imbecile </w:t>
      </w:r>
      <w:r>
        <w:rPr>
          <w:rFonts w:ascii="Palatino Linotype" w:hAnsi="Palatino Linotype" w:cs="Arial"/>
          <w:lang w:val="en-US" w:bidi="he-IL"/>
        </w:rPr>
        <w:t>while</w:t>
      </w:r>
      <w:r>
        <w:rPr>
          <w:rFonts w:ascii="Palatino Linotype" w:hAnsi="Palatino Linotype" w:cs="Arial"/>
          <w:i/>
          <w:lang w:val="en-US" w:bidi="he-IL"/>
        </w:rPr>
        <w:t xml:space="preserve"> </w:t>
      </w:r>
      <w:r>
        <w:rPr>
          <w:rFonts w:ascii="Palatino Linotype" w:hAnsi="Palatino Linotype" w:cs="Arial"/>
          <w:i/>
          <w:lang w:bidi="he-IL"/>
        </w:rPr>
        <w:t>ἤπιος</w:t>
      </w:r>
      <w:r>
        <w:rPr>
          <w:rFonts w:ascii="Palatino Linotype" w:hAnsi="Palatino Linotype" w:cs="Arial"/>
          <w:lang w:val="en-US" w:bidi="he-IL"/>
        </w:rPr>
        <w:t xml:space="preserve"> </w:t>
      </w:r>
      <w:r>
        <w:rPr>
          <w:rFonts w:ascii="Palatino Linotype" w:hAnsi="Palatino Linotype" w:cs="Arial"/>
          <w:i/>
          <w:lang w:val="en-US" w:bidi="he-IL"/>
        </w:rPr>
        <w:t xml:space="preserve">(&lt; </w:t>
      </w:r>
      <w:r>
        <w:rPr>
          <w:rFonts w:ascii="Palatino Linotype" w:hAnsi="Palatino Linotype" w:cs="Arial"/>
          <w:lang w:val="en-US" w:bidi="he-IL"/>
        </w:rPr>
        <w:t>ancient Hindu</w:t>
      </w:r>
      <w:r>
        <w:rPr>
          <w:rFonts w:ascii="Palatino Linotype" w:hAnsi="Palatino Linotype" w:cs="Arial"/>
          <w:i/>
          <w:lang w:val="en-US" w:bidi="he-IL"/>
        </w:rPr>
        <w:t xml:space="preserve"> api-</w:t>
      </w:r>
      <w:r>
        <w:rPr>
          <w:rFonts w:ascii="Palatino Linotype" w:hAnsi="Palatino Linotype" w:cs="Arial"/>
          <w:lang w:val="en-US" w:bidi="he-IL"/>
        </w:rPr>
        <w:t>friend) is the meek, the content and the good willed</w:t>
      </w:r>
      <w:r>
        <w:rPr>
          <w:rStyle w:val="FootnoteReference"/>
          <w:rFonts w:ascii="Palatino Linotype" w:hAnsi="Palatino Linotype" w:cs="Arial"/>
          <w:lang w:val="en-US" w:bidi="he-IL"/>
        </w:rPr>
        <w:footnoteReference w:id="420"/>
      </w:r>
      <w:r>
        <w:rPr>
          <w:rFonts w:ascii="Palatino Linotype" w:hAnsi="Palatino Linotype" w:cs="Arial"/>
          <w:lang w:val="en-US" w:bidi="he-IL"/>
        </w:rPr>
        <w:t>. The form</w:t>
      </w:r>
      <w:r>
        <w:rPr>
          <w:rFonts w:ascii="Palatino Linotype" w:hAnsi="Palatino Linotype" w:cs="Arial"/>
          <w:i/>
          <w:lang w:val="en-US" w:bidi="he-IL"/>
        </w:rPr>
        <w:t xml:space="preserve"> </w:t>
      </w:r>
      <w:r>
        <w:rPr>
          <w:rFonts w:ascii="Palatino Linotype" w:hAnsi="Palatino Linotype" w:cs="Arial"/>
          <w:i/>
          <w:lang w:bidi="he-IL"/>
        </w:rPr>
        <w:t>νήπιος</w:t>
      </w:r>
      <w:r>
        <w:rPr>
          <w:rStyle w:val="FootnoteReference"/>
          <w:rFonts w:ascii="Palatino Linotype" w:hAnsi="Palatino Linotype" w:cs="Arial"/>
          <w:i/>
          <w:lang w:bidi="he-IL"/>
        </w:rPr>
        <w:footnoteReference w:id="421"/>
      </w:r>
      <w:r>
        <w:rPr>
          <w:rFonts w:ascii="Palatino Linotype" w:hAnsi="Palatino Linotype" w:cs="Arial"/>
          <w:lang w:val="en-US" w:bidi="he-IL"/>
        </w:rPr>
        <w:t xml:space="preserve"> is the oldest one yet not the most </w:t>
      </w:r>
      <w:r>
        <w:rPr>
          <w:rFonts w:ascii="Palatino Linotype" w:hAnsi="Palatino Linotype" w:cs="Arial"/>
          <w:lang w:val="en-US" w:bidi="he-IL"/>
        </w:rPr>
        <w:lastRenderedPageBreak/>
        <w:t>difficult as we will</w:t>
      </w:r>
      <w:r w:rsidRPr="00274D44">
        <w:rPr>
          <w:rFonts w:ascii="Palatino Linotype" w:hAnsi="Palatino Linotype" w:cs="Arial"/>
          <w:lang w:val="en-US" w:bidi="he-IL"/>
        </w:rPr>
        <w:t xml:space="preserve"> </w:t>
      </w:r>
      <w:r>
        <w:rPr>
          <w:rFonts w:ascii="Palatino Linotype" w:hAnsi="Palatino Linotype" w:cs="Arial"/>
          <w:lang w:val="en-US" w:bidi="he-IL"/>
        </w:rPr>
        <w:t xml:space="preserve">explain further. Maybe the reason for its </w:t>
      </w:r>
      <w:r>
        <w:rPr>
          <w:rFonts w:ascii="Palatino Linotype" w:hAnsi="Palatino Linotype"/>
          <w:lang w:val="en-US"/>
        </w:rPr>
        <w:t>establishment</w:t>
      </w:r>
      <w:r>
        <w:rPr>
          <w:rFonts w:ascii="Palatino Linotype" w:hAnsi="Palatino Linotype" w:cs="Arial"/>
          <w:lang w:val="en-US" w:bidi="he-IL"/>
        </w:rPr>
        <w:t xml:space="preserve"> is not just Dittography but also the following influence of the synoptic tradition which is visible also in 5:2-3</w:t>
      </w:r>
      <w:r>
        <w:rPr>
          <w:rStyle w:val="FootnoteReference"/>
          <w:rFonts w:ascii="Palatino Linotype" w:hAnsi="Palatino Linotype" w:cs="Arial"/>
          <w:lang w:val="en-US" w:bidi="he-IL"/>
        </w:rPr>
        <w:footnoteReference w:id="422"/>
      </w:r>
      <w:r>
        <w:rPr>
          <w:rFonts w:ascii="Palatino Linotype" w:hAnsi="Palatino Linotype" w:cs="Arial"/>
          <w:lang w:val="en-US" w:bidi="he-IL"/>
        </w:rPr>
        <w:t>:</w:t>
      </w:r>
    </w:p>
    <w:p w:rsidR="00D15B2D" w:rsidRDefault="00D15B2D" w:rsidP="00D15B2D">
      <w:pPr>
        <w:autoSpaceDE w:val="0"/>
        <w:autoSpaceDN w:val="0"/>
        <w:adjustRightInd w:val="0"/>
        <w:spacing w:after="0" w:line="240" w:lineRule="auto"/>
        <w:jc w:val="both"/>
        <w:rPr>
          <w:rFonts w:ascii="Palatino Linotype" w:hAnsi="Palatino Linotype" w:cs="Arial"/>
          <w:lang w:val="en-US" w:bidi="he-IL"/>
        </w:rPr>
      </w:pPr>
    </w:p>
    <w:p w:rsidR="00D15B2D" w:rsidRPr="00143C5C" w:rsidRDefault="00D15B2D" w:rsidP="00D15B2D">
      <w:pPr>
        <w:autoSpaceDE w:val="0"/>
        <w:autoSpaceDN w:val="0"/>
        <w:adjustRightInd w:val="0"/>
        <w:spacing w:after="0" w:line="240" w:lineRule="auto"/>
        <w:jc w:val="both"/>
        <w:rPr>
          <w:rFonts w:ascii="Palatino Linotype" w:hAnsi="Palatino Linotype" w:cs="Arial"/>
          <w:i/>
          <w:sz w:val="20"/>
          <w:szCs w:val="20"/>
          <w:lang w:val="en-US" w:bidi="he-IL"/>
        </w:rPr>
      </w:pPr>
      <w:r>
        <w:rPr>
          <w:rFonts w:ascii="Palatino Linotype" w:hAnsi="Palatino Linotype" w:cs="Arial"/>
          <w:lang w:val="en-US" w:bidi="he-IL"/>
        </w:rPr>
        <w:t xml:space="preserve"> </w:t>
      </w:r>
      <w:r w:rsidRPr="00143C5C">
        <w:rPr>
          <w:rFonts w:ascii="Palatino Linotype" w:hAnsi="Palatino Linotype" w:cs="Arial"/>
          <w:lang w:val="en-US" w:bidi="he-IL"/>
        </w:rPr>
        <w:t xml:space="preserve">1. </w:t>
      </w:r>
      <w:r w:rsidRPr="00143C5C">
        <w:rPr>
          <w:rFonts w:ascii="Palatino Linotype" w:hAnsi="Palatino Linotype" w:cs="Arial"/>
          <w:sz w:val="20"/>
          <w:szCs w:val="20"/>
          <w:lang w:val="en-US" w:bidi="he-IL"/>
        </w:rPr>
        <w:t>The child version in conjunction with the demand for glory, recalls to the copyists</w:t>
      </w:r>
      <w:r>
        <w:rPr>
          <w:rFonts w:ascii="Palatino Linotype" w:hAnsi="Palatino Linotype" w:cs="Arial"/>
          <w:sz w:val="20"/>
          <w:szCs w:val="20"/>
          <w:lang w:val="en-US" w:bidi="he-IL"/>
        </w:rPr>
        <w:t xml:space="preserve"> the answer of Jesus in Mark 9:</w:t>
      </w:r>
      <w:r w:rsidRPr="00143C5C">
        <w:rPr>
          <w:rFonts w:ascii="Palatino Linotype" w:hAnsi="Palatino Linotype" w:cs="Arial"/>
          <w:sz w:val="20"/>
          <w:szCs w:val="20"/>
          <w:lang w:val="en-US" w:bidi="he-IL"/>
        </w:rPr>
        <w:t>33-37</w:t>
      </w:r>
      <w:r>
        <w:rPr>
          <w:rFonts w:ascii="Palatino Linotype" w:hAnsi="Palatino Linotype" w:cs="Arial"/>
          <w:sz w:val="20"/>
          <w:szCs w:val="20"/>
          <w:lang w:val="en-US" w:bidi="he-IL"/>
        </w:rPr>
        <w:t xml:space="preserve"> (= Mt. 18:1-5; Lk. 9:46-48; John 3:3.5; 13:20)</w:t>
      </w:r>
      <w:r w:rsidRPr="00143C5C">
        <w:rPr>
          <w:rFonts w:ascii="Palatino Linotype" w:hAnsi="Palatino Linotype" w:cs="Arial"/>
          <w:sz w:val="20"/>
          <w:szCs w:val="20"/>
          <w:lang w:val="en-US" w:bidi="he-IL"/>
        </w:rPr>
        <w:t xml:space="preserve"> on the way to Passion:</w:t>
      </w:r>
      <w:r w:rsidRPr="00143C5C">
        <w:rPr>
          <w:rFonts w:ascii="Palatino Linotype" w:hAnsi="Palatino Linotype"/>
          <w:sz w:val="20"/>
          <w:szCs w:val="20"/>
          <w:vertAlign w:val="superscript"/>
          <w:lang w:val="en-US"/>
        </w:rPr>
        <w:t xml:space="preserve"> </w:t>
      </w:r>
      <w:r w:rsidRPr="00143C5C">
        <w:rPr>
          <w:rFonts w:ascii="Palatino Linotype" w:hAnsi="Palatino Linotype" w:cs="Arial"/>
          <w:i/>
          <w:sz w:val="20"/>
          <w:szCs w:val="20"/>
          <w:vertAlign w:val="superscript"/>
          <w:lang w:val="en-US" w:bidi="he-IL"/>
        </w:rPr>
        <w:t>33</w:t>
      </w:r>
      <w:r w:rsidRPr="00143C5C">
        <w:rPr>
          <w:rFonts w:ascii="Palatino Linotype" w:hAnsi="Palatino Linotype" w:cs="Arial"/>
          <w:i/>
          <w:sz w:val="20"/>
          <w:szCs w:val="20"/>
          <w:lang w:val="en-US" w:bidi="he-IL"/>
        </w:rPr>
        <w:t xml:space="preserve">Then He came to Capernaum. And when He was in the house He asked them, “What was it you disputed among yourselves on the road?” </w:t>
      </w:r>
      <w:r w:rsidRPr="00143C5C">
        <w:rPr>
          <w:rFonts w:ascii="Palatino Linotype" w:hAnsi="Palatino Linotype" w:cs="Arial"/>
          <w:i/>
          <w:sz w:val="20"/>
          <w:szCs w:val="20"/>
          <w:vertAlign w:val="superscript"/>
          <w:lang w:val="en-US" w:bidi="he-IL"/>
        </w:rPr>
        <w:t>34</w:t>
      </w:r>
      <w:r w:rsidRPr="00143C5C">
        <w:rPr>
          <w:rFonts w:ascii="Palatino Linotype" w:hAnsi="Palatino Linotype" w:cs="Arial"/>
          <w:i/>
          <w:sz w:val="20"/>
          <w:szCs w:val="20"/>
          <w:lang w:val="en-US" w:bidi="he-IL"/>
        </w:rPr>
        <w:t xml:space="preserve"> But they kept silent, for on the road they had disputed among themselves who </w:t>
      </w:r>
      <w:r w:rsidRPr="00143C5C">
        <w:rPr>
          <w:rFonts w:ascii="Palatino Linotype" w:hAnsi="Palatino Linotype" w:cs="Arial"/>
          <w:i/>
          <w:iCs/>
          <w:sz w:val="20"/>
          <w:szCs w:val="20"/>
          <w:lang w:val="en-US" w:bidi="he-IL"/>
        </w:rPr>
        <w:t>would be the</w:t>
      </w:r>
      <w:r w:rsidRPr="00143C5C">
        <w:rPr>
          <w:rFonts w:ascii="Palatino Linotype" w:hAnsi="Palatino Linotype" w:cs="Arial"/>
          <w:i/>
          <w:sz w:val="20"/>
          <w:szCs w:val="20"/>
          <w:lang w:val="en-US" w:bidi="he-IL"/>
        </w:rPr>
        <w:t xml:space="preserve"> greatest. </w:t>
      </w:r>
      <w:r w:rsidRPr="00143C5C">
        <w:rPr>
          <w:rFonts w:ascii="Palatino Linotype" w:hAnsi="Palatino Linotype" w:cs="Arial"/>
          <w:i/>
          <w:sz w:val="20"/>
          <w:szCs w:val="20"/>
          <w:vertAlign w:val="superscript"/>
          <w:lang w:val="en-US" w:bidi="he-IL"/>
        </w:rPr>
        <w:t>35</w:t>
      </w:r>
      <w:r w:rsidRPr="00143C5C">
        <w:rPr>
          <w:rFonts w:ascii="Palatino Linotype" w:hAnsi="Palatino Linotype" w:cs="Arial"/>
          <w:i/>
          <w:sz w:val="20"/>
          <w:szCs w:val="20"/>
          <w:lang w:val="en-US" w:bidi="he-IL"/>
        </w:rPr>
        <w:t xml:space="preserve"> And He sat down, called the twelve, and said to them, “</w:t>
      </w:r>
      <w:r w:rsidRPr="00143C5C">
        <w:rPr>
          <w:rFonts w:ascii="Palatino Linotype" w:hAnsi="Palatino Linotype" w:cs="Arial"/>
          <w:b/>
          <w:i/>
          <w:sz w:val="20"/>
          <w:szCs w:val="20"/>
          <w:lang w:val="en-US" w:bidi="he-IL"/>
        </w:rPr>
        <w:t>If anyone desires to be first, he shall be last of all and servant of all.”</w:t>
      </w:r>
      <w:r w:rsidRPr="00143C5C">
        <w:rPr>
          <w:rFonts w:ascii="Palatino Linotype" w:hAnsi="Palatino Linotype" w:cs="Arial"/>
          <w:i/>
          <w:sz w:val="20"/>
          <w:szCs w:val="20"/>
          <w:lang w:val="en-US" w:bidi="he-IL"/>
        </w:rPr>
        <w:t xml:space="preserve"> </w:t>
      </w:r>
      <w:r w:rsidRPr="00143C5C">
        <w:rPr>
          <w:rFonts w:ascii="Palatino Linotype" w:hAnsi="Palatino Linotype" w:cs="Arial"/>
          <w:i/>
          <w:sz w:val="20"/>
          <w:szCs w:val="20"/>
          <w:vertAlign w:val="superscript"/>
          <w:lang w:val="en-US" w:bidi="he-IL"/>
        </w:rPr>
        <w:t>36</w:t>
      </w:r>
      <w:r w:rsidRPr="00143C5C">
        <w:rPr>
          <w:rFonts w:ascii="Palatino Linotype" w:hAnsi="Palatino Linotype" w:cs="Arial"/>
          <w:i/>
          <w:sz w:val="20"/>
          <w:szCs w:val="20"/>
          <w:lang w:val="en-US" w:bidi="he-IL"/>
        </w:rPr>
        <w:t xml:space="preserve"> Then He took a little child and set him in the midst of them. And when He had taken him in His arms, He said to them, </w:t>
      </w:r>
      <w:r w:rsidRPr="00143C5C">
        <w:rPr>
          <w:rFonts w:ascii="Palatino Linotype" w:hAnsi="Palatino Linotype" w:cs="Arial"/>
          <w:i/>
          <w:sz w:val="20"/>
          <w:szCs w:val="20"/>
          <w:vertAlign w:val="superscript"/>
          <w:lang w:val="en-US" w:bidi="he-IL"/>
        </w:rPr>
        <w:t>37</w:t>
      </w:r>
      <w:r w:rsidRPr="00143C5C">
        <w:rPr>
          <w:rFonts w:ascii="Palatino Linotype" w:hAnsi="Palatino Linotype" w:cs="Arial"/>
          <w:i/>
          <w:sz w:val="20"/>
          <w:szCs w:val="20"/>
          <w:lang w:val="en-US" w:bidi="he-IL"/>
        </w:rPr>
        <w:t xml:space="preserve"> “Whoever receives one of these little children in My name receives Me; and whoever receives Me, receives not Me but Him who sent Me. »</w:t>
      </w:r>
      <w:r w:rsidRPr="00143C5C">
        <w:rPr>
          <w:rFonts w:ascii="Palatino Linotype" w:hAnsi="Palatino Linotype" w:cs="Arial"/>
          <w:sz w:val="20"/>
          <w:szCs w:val="20"/>
          <w:lang w:val="en-US" w:bidi="he-IL"/>
        </w:rPr>
        <w:t xml:space="preserve"> A child is presented as the model for the apostles, one being that by society standards and Jewish Law, is meaningless, immature and imbecile. Paul did the same with his own disciples</w:t>
      </w:r>
      <w:r w:rsidRPr="00143C5C">
        <w:rPr>
          <w:rStyle w:val="FootnoteReference"/>
          <w:rFonts w:ascii="Palatino Linotype" w:hAnsi="Palatino Linotype" w:cs="Arial"/>
          <w:lang w:val="en-US" w:bidi="he-IL"/>
        </w:rPr>
        <w:footnoteReference w:id="423"/>
      </w:r>
      <w:r w:rsidRPr="00143C5C">
        <w:rPr>
          <w:rFonts w:ascii="Palatino Linotype" w:hAnsi="Palatino Linotype" w:cs="Arial"/>
          <w:sz w:val="20"/>
          <w:szCs w:val="20"/>
          <w:lang w:val="en-US" w:bidi="he-IL"/>
        </w:rPr>
        <w:t>.</w:t>
      </w:r>
    </w:p>
    <w:p w:rsidR="00D15B2D" w:rsidRPr="00143C5C" w:rsidRDefault="00D15B2D" w:rsidP="00D15B2D">
      <w:pPr>
        <w:autoSpaceDE w:val="0"/>
        <w:autoSpaceDN w:val="0"/>
        <w:adjustRightInd w:val="0"/>
        <w:spacing w:after="0" w:line="240" w:lineRule="auto"/>
        <w:jc w:val="both"/>
        <w:rPr>
          <w:rFonts w:ascii="Palatino Linotype" w:hAnsi="Palatino Linotype" w:cs="Arial"/>
          <w:sz w:val="20"/>
          <w:szCs w:val="20"/>
          <w:lang w:val="en-US" w:bidi="he-IL"/>
        </w:rPr>
      </w:pPr>
      <w:r w:rsidRPr="00143C5C">
        <w:rPr>
          <w:rFonts w:ascii="Palatino Linotype" w:hAnsi="Palatino Linotype" w:cs="Arial"/>
          <w:sz w:val="20"/>
          <w:szCs w:val="20"/>
          <w:lang w:val="en-US" w:bidi="he-IL"/>
        </w:rPr>
        <w:t xml:space="preserve"> </w:t>
      </w:r>
    </w:p>
    <w:p w:rsidR="00D15B2D" w:rsidRDefault="00D15B2D" w:rsidP="00D15B2D">
      <w:pPr>
        <w:autoSpaceDE w:val="0"/>
        <w:autoSpaceDN w:val="0"/>
        <w:adjustRightInd w:val="0"/>
        <w:spacing w:after="0" w:line="240" w:lineRule="auto"/>
        <w:jc w:val="both"/>
        <w:rPr>
          <w:rFonts w:ascii="Palatino Linotype" w:hAnsi="Palatino Linotype" w:cs="Arial"/>
          <w:sz w:val="20"/>
          <w:szCs w:val="20"/>
          <w:lang w:val="en-US" w:bidi="he-IL"/>
        </w:rPr>
      </w:pPr>
      <w:r w:rsidRPr="00143C5C">
        <w:rPr>
          <w:rFonts w:ascii="Palatino Linotype" w:hAnsi="Palatino Linotype" w:cs="Arial"/>
          <w:sz w:val="20"/>
          <w:szCs w:val="20"/>
          <w:lang w:val="en-US" w:bidi="he-IL"/>
        </w:rPr>
        <w:t xml:space="preserve">2. </w:t>
      </w:r>
      <w:r w:rsidRPr="00555B33">
        <w:rPr>
          <w:rFonts w:ascii="Palatino Linotype" w:hAnsi="Palatino Linotype" w:cs="Arial"/>
          <w:sz w:val="20"/>
          <w:szCs w:val="20"/>
          <w:lang w:val="en-US" w:bidi="he-IL"/>
        </w:rPr>
        <w:t>The seventy apostles in Luke 10:21(Q=Mt. 11:25-27) cause rejoice to Jesus who thanks the Father because contrary to the wise and intelligent they are like infants who receive divine revelations:</w:t>
      </w:r>
      <w:r w:rsidRPr="00555B33">
        <w:rPr>
          <w:rFonts w:ascii="Palatino Linotype" w:hAnsi="Palatino Linotype"/>
          <w:sz w:val="20"/>
          <w:szCs w:val="20"/>
          <w:vertAlign w:val="superscript"/>
          <w:lang w:val="en-US"/>
        </w:rPr>
        <w:t xml:space="preserve"> </w:t>
      </w:r>
      <w:r w:rsidRPr="00555B33">
        <w:rPr>
          <w:rFonts w:ascii="Palatino Linotype" w:hAnsi="Palatino Linotype"/>
          <w:i/>
          <w:sz w:val="20"/>
          <w:szCs w:val="20"/>
          <w:lang w:val="en-US"/>
        </w:rPr>
        <w:t xml:space="preserve">In that hour Jesus rejoiced in the Spirit and said, “I thank You, Father, Lord of heaven and earth, that You have hidden these things from </w:t>
      </w:r>
      <w:r w:rsidRPr="00555B33">
        <w:rPr>
          <w:rFonts w:ascii="Palatino Linotype" w:hAnsi="Palatino Linotype"/>
          <w:i/>
          <w:iCs/>
          <w:sz w:val="20"/>
          <w:szCs w:val="20"/>
          <w:lang w:val="en-US"/>
        </w:rPr>
        <w:t>the</w:t>
      </w:r>
      <w:r w:rsidRPr="00555B33">
        <w:rPr>
          <w:rFonts w:ascii="Palatino Linotype" w:hAnsi="Palatino Linotype"/>
          <w:i/>
          <w:sz w:val="20"/>
          <w:szCs w:val="20"/>
          <w:lang w:val="en-US"/>
        </w:rPr>
        <w:t xml:space="preserve"> wise and prudent and </w:t>
      </w:r>
      <w:r w:rsidRPr="00555B33">
        <w:rPr>
          <w:rFonts w:ascii="Palatino Linotype" w:hAnsi="Palatino Linotype"/>
          <w:i/>
          <w:sz w:val="20"/>
          <w:szCs w:val="20"/>
          <w:lang w:val="en-US"/>
        </w:rPr>
        <w:lastRenderedPageBreak/>
        <w:t xml:space="preserve">revealed them </w:t>
      </w:r>
      <w:r w:rsidRPr="00555B33">
        <w:rPr>
          <w:rFonts w:ascii="Palatino Linotype" w:hAnsi="Palatino Linotype"/>
          <w:b/>
          <w:i/>
          <w:sz w:val="20"/>
          <w:szCs w:val="20"/>
          <w:lang w:val="en-US"/>
        </w:rPr>
        <w:t>to babies</w:t>
      </w:r>
      <w:r w:rsidRPr="00555B33">
        <w:rPr>
          <w:rFonts w:ascii="Palatino Linotype" w:hAnsi="Palatino Linotype"/>
          <w:i/>
          <w:sz w:val="20"/>
          <w:szCs w:val="20"/>
          <w:lang w:val="en-US"/>
        </w:rPr>
        <w:t>. Even so, Father, for so it seemed good in Your sight.</w:t>
      </w:r>
      <w:r w:rsidRPr="00555B33">
        <w:rPr>
          <w:rFonts w:ascii="Palatino Linotype" w:hAnsi="Palatino Linotype" w:cs="Arial"/>
          <w:i/>
          <w:sz w:val="20"/>
          <w:szCs w:val="20"/>
          <w:lang w:val="en-US" w:bidi="he-IL"/>
        </w:rPr>
        <w:t xml:space="preserve"> </w:t>
      </w:r>
      <w:r w:rsidRPr="00555B33">
        <w:rPr>
          <w:rFonts w:ascii="Palatino Linotype" w:hAnsi="Palatino Linotype" w:cs="Arial"/>
          <w:sz w:val="20"/>
          <w:szCs w:val="20"/>
          <w:lang w:val="en-US" w:bidi="he-IL"/>
        </w:rPr>
        <w:t>Here we have rejoice, thankfulness and revelation, elements that we also meet in 1 Thess.</w:t>
      </w:r>
    </w:p>
    <w:p w:rsidR="00D15B2D" w:rsidRDefault="00D15B2D" w:rsidP="00D15B2D">
      <w:pPr>
        <w:autoSpaceDE w:val="0"/>
        <w:autoSpaceDN w:val="0"/>
        <w:adjustRightInd w:val="0"/>
        <w:spacing w:after="0" w:line="240" w:lineRule="auto"/>
        <w:jc w:val="both"/>
        <w:rPr>
          <w:rFonts w:ascii="Palatino Linotype" w:hAnsi="Palatino Linotype" w:cs="Arial"/>
          <w:sz w:val="20"/>
          <w:szCs w:val="20"/>
          <w:lang w:val="en-US" w:bidi="he-IL"/>
        </w:rPr>
      </w:pPr>
    </w:p>
    <w:p w:rsidR="00D15B2D" w:rsidRPr="00D26FEA" w:rsidRDefault="00D15B2D" w:rsidP="00D15B2D">
      <w:pPr>
        <w:autoSpaceDE w:val="0"/>
        <w:autoSpaceDN w:val="0"/>
        <w:adjustRightInd w:val="0"/>
        <w:spacing w:after="0" w:line="240" w:lineRule="auto"/>
        <w:jc w:val="both"/>
        <w:rPr>
          <w:rFonts w:ascii="Palatino Linotype" w:hAnsi="Palatino Linotype" w:cs="Arial"/>
          <w:sz w:val="20"/>
          <w:szCs w:val="20"/>
          <w:lang w:val="en-US" w:bidi="he-IL"/>
        </w:rPr>
      </w:pPr>
      <w:r>
        <w:rPr>
          <w:rFonts w:ascii="Palatino Linotype" w:hAnsi="Palatino Linotype" w:cs="Arial"/>
          <w:sz w:val="20"/>
          <w:szCs w:val="20"/>
          <w:lang w:val="en-US" w:bidi="he-IL"/>
        </w:rPr>
        <w:t>Besides</w:t>
      </w:r>
      <w:r w:rsidRPr="00A631DF">
        <w:rPr>
          <w:rFonts w:ascii="Palatino Linotype" w:hAnsi="Palatino Linotype" w:cs="Arial"/>
          <w:sz w:val="20"/>
          <w:szCs w:val="20"/>
          <w:lang w:val="en-US" w:bidi="he-IL"/>
        </w:rPr>
        <w:t>,</w:t>
      </w:r>
      <w:r>
        <w:rPr>
          <w:rFonts w:ascii="Palatino Linotype" w:hAnsi="Palatino Linotype" w:cs="Arial"/>
          <w:sz w:val="20"/>
          <w:szCs w:val="20"/>
          <w:lang w:val="en-US" w:bidi="he-IL"/>
        </w:rPr>
        <w:t xml:space="preserve"> as Paul presents the figure of the father </w:t>
      </w:r>
      <w:r>
        <w:rPr>
          <w:rFonts w:ascii="Palatino Linotype" w:hAnsi="Palatino Linotype" w:cs="Arial"/>
          <w:b/>
          <w:sz w:val="20"/>
          <w:szCs w:val="20"/>
          <w:lang w:val="en-US" w:bidi="he-IL"/>
        </w:rPr>
        <w:t>and</w:t>
      </w:r>
      <w:r>
        <w:rPr>
          <w:rFonts w:ascii="Palatino Linotype" w:hAnsi="Palatino Linotype" w:cs="Arial"/>
          <w:sz w:val="20"/>
          <w:szCs w:val="20"/>
          <w:lang w:val="en-US" w:bidi="he-IL"/>
        </w:rPr>
        <w:t xml:space="preserve"> son (which seems to be implied through the use of </w:t>
      </w:r>
      <w:r>
        <w:rPr>
          <w:rFonts w:ascii="Palatino Linotype" w:hAnsi="Palatino Linotype" w:cs="Arial"/>
          <w:b/>
          <w:i/>
          <w:sz w:val="20"/>
          <w:szCs w:val="20"/>
          <w:u w:val="single"/>
          <w:lang w:bidi="he-IL"/>
        </w:rPr>
        <w:t>ἀπ</w:t>
      </w:r>
      <w:r>
        <w:rPr>
          <w:rFonts w:ascii="Palatino Linotype" w:hAnsi="Palatino Linotype" w:cs="Arial"/>
          <w:b/>
          <w:i/>
          <w:sz w:val="20"/>
          <w:szCs w:val="20"/>
          <w:lang w:bidi="he-IL"/>
        </w:rPr>
        <w:t>ορφανισθέντες</w:t>
      </w:r>
      <w:r>
        <w:rPr>
          <w:rStyle w:val="FootnoteReference"/>
          <w:rFonts w:ascii="Palatino Linotype" w:hAnsi="Palatino Linotype" w:cs="Arial"/>
          <w:b/>
          <w:i/>
          <w:lang w:bidi="he-IL"/>
        </w:rPr>
        <w:footnoteReference w:id="424"/>
      </w:r>
      <w:r>
        <w:rPr>
          <w:rFonts w:ascii="Palatino Linotype" w:hAnsi="Palatino Linotype" w:cs="Arial"/>
          <w:sz w:val="20"/>
          <w:szCs w:val="20"/>
          <w:lang w:val="en-US" w:bidi="he-IL"/>
        </w:rPr>
        <w:t xml:space="preserve"> -</w:t>
      </w:r>
      <w:r>
        <w:rPr>
          <w:rFonts w:ascii="Palatino Linotype" w:hAnsi="Palatino Linotype" w:cs="Arial"/>
          <w:i/>
          <w:sz w:val="20"/>
          <w:szCs w:val="20"/>
          <w:lang w:val="en-US" w:bidi="he-IL"/>
        </w:rPr>
        <w:t xml:space="preserve">we were made </w:t>
      </w:r>
      <w:r>
        <w:rPr>
          <w:rFonts w:ascii="Palatino Linotype" w:hAnsi="Palatino Linotype" w:cs="Arial"/>
          <w:b/>
          <w:i/>
          <w:sz w:val="20"/>
          <w:szCs w:val="20"/>
          <w:lang w:val="en-US" w:bidi="he-IL"/>
        </w:rPr>
        <w:t>orphans</w:t>
      </w:r>
      <w:r>
        <w:rPr>
          <w:rFonts w:ascii="Palatino Linotype" w:hAnsi="Palatino Linotype" w:cs="Arial"/>
          <w:i/>
          <w:sz w:val="20"/>
          <w:szCs w:val="20"/>
          <w:lang w:val="en-US" w:bidi="he-IL"/>
        </w:rPr>
        <w:t xml:space="preserve"> by being separated from you</w:t>
      </w:r>
      <w:r>
        <w:rPr>
          <w:rFonts w:ascii="Palatino Linotype" w:hAnsi="Palatino Linotype" w:cs="Arial"/>
          <w:i/>
          <w:iCs/>
          <w:sz w:val="20"/>
          <w:szCs w:val="20"/>
          <w:lang w:val="en-US" w:bidi="he-IL"/>
        </w:rPr>
        <w:t>)</w:t>
      </w:r>
      <w:r>
        <w:rPr>
          <w:rFonts w:ascii="Palatino Linotype" w:hAnsi="Palatino Linotype" w:cs="Arial"/>
          <w:sz w:val="20"/>
          <w:szCs w:val="20"/>
          <w:lang w:val="en-US" w:bidi="he-IL"/>
        </w:rPr>
        <w:t xml:space="preserve"> intertwining to one another, so it is possible for some copyists that </w:t>
      </w:r>
      <w:r w:rsidRPr="004B0BA0">
        <w:rPr>
          <w:rFonts w:ascii="Palatino Linotype" w:hAnsi="Palatino Linotype" w:cs="Arial"/>
          <w:color w:val="FF0000"/>
          <w:sz w:val="20"/>
          <w:szCs w:val="20"/>
          <w:lang w:val="en-US" w:bidi="he-IL"/>
        </w:rPr>
        <w:t>the milk giving</w:t>
      </w:r>
      <w:r>
        <w:rPr>
          <w:rFonts w:ascii="Palatino Linotype" w:hAnsi="Palatino Linotype" w:cs="Arial"/>
          <w:sz w:val="20"/>
          <w:szCs w:val="20"/>
          <w:lang w:val="en-US" w:bidi="he-IL"/>
        </w:rPr>
        <w:t xml:space="preserve"> nurse/mother</w:t>
      </w:r>
      <w:r>
        <w:rPr>
          <w:rStyle w:val="FootnoteReference"/>
          <w:rFonts w:ascii="Palatino Linotype" w:hAnsi="Palatino Linotype" w:cs="Arial"/>
          <w:lang w:val="en-US" w:bidi="he-IL"/>
        </w:rPr>
        <w:footnoteReference w:id="425"/>
      </w:r>
      <w:r>
        <w:rPr>
          <w:rFonts w:ascii="Palatino Linotype" w:hAnsi="Palatino Linotype" w:cs="Arial"/>
          <w:sz w:val="20"/>
          <w:szCs w:val="20"/>
          <w:lang w:val="en-US" w:bidi="he-IL"/>
        </w:rPr>
        <w:t xml:space="preserve"> </w:t>
      </w:r>
      <w:r>
        <w:rPr>
          <w:rFonts w:ascii="Palatino Linotype" w:hAnsi="Palatino Linotype" w:cs="Arial"/>
          <w:b/>
          <w:sz w:val="20"/>
          <w:szCs w:val="20"/>
          <w:lang w:val="en-US" w:bidi="he-IL"/>
        </w:rPr>
        <w:t>and</w:t>
      </w:r>
      <w:r>
        <w:rPr>
          <w:rFonts w:ascii="Palatino Linotype" w:hAnsi="Palatino Linotype" w:cs="Arial"/>
          <w:sz w:val="20"/>
          <w:szCs w:val="20"/>
          <w:lang w:val="en-US" w:bidi="he-IL"/>
        </w:rPr>
        <w:t xml:space="preserve"> child figure also coexist. Then however before </w:t>
      </w:r>
      <w:r>
        <w:rPr>
          <w:rFonts w:ascii="Palatino Linotype" w:hAnsi="Palatino Linotype" w:cs="Arial"/>
          <w:i/>
          <w:sz w:val="20"/>
          <w:szCs w:val="20"/>
          <w:lang w:bidi="he-IL"/>
        </w:rPr>
        <w:t>νήπιος</w:t>
      </w:r>
      <w:r>
        <w:rPr>
          <w:rFonts w:ascii="Palatino Linotype" w:hAnsi="Palatino Linotype" w:cs="Arial"/>
          <w:i/>
          <w:sz w:val="20"/>
          <w:szCs w:val="20"/>
          <w:lang w:val="en-US" w:bidi="he-IL"/>
        </w:rPr>
        <w:t>-child</w:t>
      </w:r>
      <w:r>
        <w:rPr>
          <w:rFonts w:ascii="Palatino Linotype" w:hAnsi="Palatino Linotype" w:cs="Arial"/>
          <w:sz w:val="20"/>
          <w:szCs w:val="20"/>
          <w:lang w:val="en-US" w:bidi="he-IL"/>
        </w:rPr>
        <w:t xml:space="preserve"> there should have been </w:t>
      </w:r>
      <w:r>
        <w:rPr>
          <w:rFonts w:ascii="Palatino Linotype" w:hAnsi="Palatino Linotype" w:cs="Arial"/>
          <w:i/>
          <w:sz w:val="20"/>
          <w:szCs w:val="20"/>
          <w:lang w:bidi="he-IL"/>
        </w:rPr>
        <w:t>ὡς</w:t>
      </w:r>
      <w:r>
        <w:rPr>
          <w:rFonts w:ascii="Palatino Linotype" w:hAnsi="Palatino Linotype" w:cs="Arial"/>
          <w:i/>
          <w:sz w:val="20"/>
          <w:szCs w:val="20"/>
          <w:lang w:val="en-US" w:bidi="he-IL"/>
        </w:rPr>
        <w:t xml:space="preserve">-like, </w:t>
      </w:r>
      <w:r>
        <w:rPr>
          <w:rFonts w:ascii="Palatino Linotype" w:hAnsi="Palatino Linotype" w:cs="Arial"/>
          <w:sz w:val="20"/>
          <w:szCs w:val="20"/>
          <w:lang w:val="en-US" w:bidi="he-IL"/>
        </w:rPr>
        <w:t>as there is with the nurse and father figure. Moreover as Caragounis</w:t>
      </w:r>
      <w:r>
        <w:rPr>
          <w:rStyle w:val="FootnoteReference"/>
          <w:rFonts w:ascii="Palatino Linotype" w:hAnsi="Palatino Linotype" w:cs="Arial"/>
          <w:b/>
          <w:lang w:bidi="he-IL"/>
        </w:rPr>
        <w:footnoteReference w:id="426"/>
      </w:r>
      <w:r>
        <w:rPr>
          <w:rFonts w:ascii="Palatino Linotype" w:hAnsi="Palatino Linotype" w:cs="Arial"/>
          <w:sz w:val="20"/>
          <w:szCs w:val="20"/>
          <w:lang w:val="en-US" w:bidi="he-IL"/>
        </w:rPr>
        <w:t xml:space="preserve"> proves, the greek </w:t>
      </w:r>
      <w:r>
        <w:rPr>
          <w:rFonts w:ascii="Palatino Linotype" w:hAnsi="Palatino Linotype" w:cs="Arial"/>
          <w:b/>
          <w:i/>
          <w:sz w:val="20"/>
          <w:szCs w:val="20"/>
          <w:lang w:val="en-US" w:bidi="he-IL"/>
        </w:rPr>
        <w:t>ἀπορφανισθέντες-</w:t>
      </w:r>
      <w:r>
        <w:rPr>
          <w:rFonts w:ascii="Palatino Linotype" w:hAnsi="Palatino Linotype" w:cs="Arial"/>
          <w:i/>
          <w:sz w:val="20"/>
          <w:szCs w:val="20"/>
          <w:lang w:val="en-US" w:bidi="he-IL"/>
        </w:rPr>
        <w:t xml:space="preserve"> made orphans </w:t>
      </w:r>
      <w:r>
        <w:rPr>
          <w:rFonts w:ascii="Palatino Linotype" w:hAnsi="Palatino Linotype" w:cs="Arial"/>
          <w:sz w:val="20"/>
          <w:szCs w:val="20"/>
          <w:lang w:val="en-US" w:bidi="he-IL"/>
        </w:rPr>
        <w:t xml:space="preserve">may not only refer to the loss of parents but also to that of children. </w:t>
      </w:r>
    </w:p>
    <w:p w:rsidR="00D15B2D" w:rsidRDefault="00D15B2D" w:rsidP="00D15B2D">
      <w:pPr>
        <w:autoSpaceDE w:val="0"/>
        <w:autoSpaceDN w:val="0"/>
        <w:adjustRightInd w:val="0"/>
        <w:spacing w:after="0" w:line="240" w:lineRule="auto"/>
        <w:jc w:val="both"/>
        <w:rPr>
          <w:rFonts w:ascii="Palatino Linotype" w:hAnsi="Palatino Linotype" w:cs="Arial"/>
          <w:lang w:val="en-US" w:bidi="he-IL"/>
        </w:rPr>
      </w:pPr>
    </w:p>
    <w:p w:rsidR="00D15B2D" w:rsidRDefault="00D15B2D" w:rsidP="00D15B2D">
      <w:pPr>
        <w:autoSpaceDE w:val="0"/>
        <w:autoSpaceDN w:val="0"/>
        <w:adjustRightInd w:val="0"/>
        <w:spacing w:after="0" w:line="240" w:lineRule="auto"/>
        <w:jc w:val="both"/>
        <w:rPr>
          <w:rFonts w:ascii="Palatino Linotype" w:hAnsi="Palatino Linotype" w:cs="Arial"/>
          <w:lang w:val="en-US" w:bidi="he-IL"/>
        </w:rPr>
      </w:pPr>
      <w:r>
        <w:rPr>
          <w:rFonts w:ascii="Palatino Linotype" w:hAnsi="Palatino Linotype" w:cs="Arial"/>
          <w:lang w:val="en-US" w:bidi="he-IL"/>
        </w:rPr>
        <w:t>For the reasons above, we prefer the word</w:t>
      </w:r>
      <w:r>
        <w:rPr>
          <w:rFonts w:ascii="Palatino Linotype" w:hAnsi="Palatino Linotype" w:cs="Arial"/>
          <w:i/>
          <w:lang w:val="en-US" w:bidi="he-IL"/>
        </w:rPr>
        <w:t xml:space="preserve"> </w:t>
      </w:r>
      <w:r>
        <w:rPr>
          <w:rFonts w:ascii="Palatino Linotype" w:hAnsi="Palatino Linotype" w:cs="Arial"/>
          <w:i/>
          <w:lang w:bidi="he-IL"/>
        </w:rPr>
        <w:t>ἤπιος</w:t>
      </w:r>
      <w:r>
        <w:rPr>
          <w:rFonts w:ascii="Palatino Linotype" w:hAnsi="Palatino Linotype" w:cs="Arial"/>
          <w:i/>
          <w:lang w:val="en-US" w:bidi="he-IL"/>
        </w:rPr>
        <w:t xml:space="preserve"> </w:t>
      </w:r>
      <w:r>
        <w:rPr>
          <w:rFonts w:ascii="Palatino Linotype" w:hAnsi="Palatino Linotype" w:cs="Arial"/>
          <w:lang w:val="en-US" w:bidi="he-IL"/>
        </w:rPr>
        <w:t xml:space="preserve">which also appears in 2 Tim. 2:24-25 as opposite to </w:t>
      </w:r>
      <w:r>
        <w:rPr>
          <w:rFonts w:ascii="Palatino Linotype" w:hAnsi="Palatino Linotype" w:cs="Arial"/>
          <w:i/>
          <w:lang w:val="en-US" w:bidi="he-IL"/>
        </w:rPr>
        <w:t>quarrelsome,</w:t>
      </w:r>
      <w:r>
        <w:rPr>
          <w:rFonts w:ascii="Palatino Linotype" w:hAnsi="Palatino Linotype" w:cs="Arial"/>
          <w:lang w:val="en-US" w:bidi="he-IL"/>
        </w:rPr>
        <w:t xml:space="preserve"> referring to Christian leaders: </w:t>
      </w:r>
      <w:r>
        <w:rPr>
          <w:rFonts w:ascii="Palatino Linotype" w:hAnsi="Palatino Linotype" w:cs="Arial"/>
          <w:i/>
          <w:lang w:val="en-US" w:bidi="he-IL"/>
        </w:rPr>
        <w:t xml:space="preserve">And a servant of the Lord </w:t>
      </w:r>
      <w:r>
        <w:rPr>
          <w:rFonts w:ascii="Palatino Linotype" w:hAnsi="Palatino Linotype" w:cs="Arial"/>
          <w:b/>
          <w:i/>
          <w:lang w:val="en-US" w:bidi="he-IL"/>
        </w:rPr>
        <w:t>must not quarrel but be gentle to all</w:t>
      </w:r>
      <w:r>
        <w:rPr>
          <w:rFonts w:ascii="Palatino Linotype" w:hAnsi="Palatino Linotype" w:cs="Arial"/>
          <w:i/>
          <w:lang w:val="en-US" w:bidi="he-IL"/>
        </w:rPr>
        <w:t xml:space="preserve">, able to teach, </w:t>
      </w:r>
      <w:r w:rsidRPr="00B6442F">
        <w:rPr>
          <w:rFonts w:ascii="Palatino Linotype" w:hAnsi="Palatino Linotype" w:cs="Arial"/>
          <w:b/>
          <w:i/>
          <w:lang w:val="en-US" w:bidi="he-IL"/>
        </w:rPr>
        <w:t>patient, in humility</w:t>
      </w:r>
      <w:r>
        <w:rPr>
          <w:rFonts w:ascii="Palatino Linotype" w:hAnsi="Palatino Linotype" w:cs="Arial"/>
          <w:i/>
          <w:lang w:val="en-US" w:bidi="he-IL"/>
        </w:rPr>
        <w:t xml:space="preserve"> correcting those who are in opposition, if God perhaps will grant them repentance, so that they may know the truth</w:t>
      </w:r>
      <w:r>
        <w:rPr>
          <w:rStyle w:val="FootnoteReference"/>
          <w:rFonts w:ascii="Palatino Linotype" w:hAnsi="Palatino Linotype" w:cs="Arial"/>
          <w:i/>
          <w:lang w:val="en-US" w:bidi="he-IL"/>
        </w:rPr>
        <w:footnoteReference w:id="427"/>
      </w:r>
      <w:r>
        <w:rPr>
          <w:rFonts w:ascii="Palatino Linotype" w:hAnsi="Palatino Linotype" w:cs="Arial"/>
          <w:i/>
          <w:lang w:val="en-US" w:bidi="he-IL"/>
        </w:rPr>
        <w:t xml:space="preserve">. </w:t>
      </w:r>
      <w:r>
        <w:rPr>
          <w:rFonts w:ascii="Palatino Linotype" w:hAnsi="Palatino Linotype" w:cs="Arial"/>
          <w:lang w:val="en-US" w:bidi="he-IL"/>
        </w:rPr>
        <w:t xml:space="preserve">But the term </w:t>
      </w:r>
      <w:r>
        <w:rPr>
          <w:rFonts w:ascii="Palatino Linotype" w:hAnsi="Palatino Linotype" w:cs="Arial"/>
          <w:i/>
          <w:lang w:bidi="he-IL"/>
        </w:rPr>
        <w:t>ἤπιος</w:t>
      </w:r>
      <w:r>
        <w:rPr>
          <w:rFonts w:ascii="Palatino Linotype" w:hAnsi="Palatino Linotype" w:cs="Arial"/>
          <w:i/>
          <w:lang w:val="en-US" w:bidi="he-IL"/>
        </w:rPr>
        <w:t xml:space="preserve"> </w:t>
      </w:r>
      <w:r>
        <w:rPr>
          <w:rFonts w:ascii="Palatino Linotype" w:hAnsi="Palatino Linotype" w:cs="Arial"/>
          <w:lang w:val="en-US" w:bidi="he-IL"/>
        </w:rPr>
        <w:t>does not have the aforementioned meaning in our passage since it is used against ambition and greediness</w:t>
      </w:r>
      <w:r>
        <w:rPr>
          <w:rStyle w:val="FootnoteReference"/>
          <w:rFonts w:ascii="Palatino Linotype" w:hAnsi="Palatino Linotype" w:cs="Arial"/>
          <w:lang w:val="en-US" w:bidi="he-IL"/>
        </w:rPr>
        <w:footnoteReference w:id="428"/>
      </w:r>
      <w:r>
        <w:rPr>
          <w:rFonts w:ascii="Palatino Linotype" w:hAnsi="Palatino Linotype" w:cs="Arial"/>
          <w:lang w:val="en-US" w:bidi="he-IL"/>
        </w:rPr>
        <w:t>.</w:t>
      </w:r>
      <w:r>
        <w:rPr>
          <w:rFonts w:ascii="Palatino Linotype" w:hAnsi="Palatino Linotype" w:cs="Arial"/>
          <w:i/>
          <w:lang w:val="en-US" w:bidi="he-IL"/>
        </w:rPr>
        <w:t xml:space="preserve"> </w:t>
      </w:r>
      <w:r>
        <w:rPr>
          <w:rFonts w:ascii="Palatino Linotype" w:hAnsi="Palatino Linotype" w:cs="Arial"/>
          <w:lang w:val="en-US" w:bidi="he-IL"/>
        </w:rPr>
        <w:t xml:space="preserve">For this reason I don’t agree as well with </w:t>
      </w:r>
      <w:r w:rsidRPr="00396C68">
        <w:rPr>
          <w:rFonts w:ascii="Palatino Linotype" w:hAnsi="Palatino Linotype"/>
          <w:bCs/>
          <w:lang w:val="en-US"/>
        </w:rPr>
        <w:t>A.J.</w:t>
      </w:r>
      <w:r w:rsidRPr="00396C68">
        <w:rPr>
          <w:rFonts w:ascii="Palatino Linotype" w:hAnsi="Palatino Linotype"/>
          <w:lang w:val="en-US"/>
        </w:rPr>
        <w:t xml:space="preserve"> Malherbe</w:t>
      </w:r>
      <w:r w:rsidRPr="00396C68">
        <w:rPr>
          <w:rStyle w:val="FootnoteReference"/>
          <w:rFonts w:ascii="Palatino Linotype" w:hAnsi="Palatino Linotype" w:cs="Arial"/>
          <w:lang w:bidi="he-IL"/>
        </w:rPr>
        <w:footnoteReference w:id="429"/>
      </w:r>
      <w:r w:rsidRPr="00396C68">
        <w:rPr>
          <w:rFonts w:ascii="Palatino Linotype" w:hAnsi="Palatino Linotype" w:cs="Arial"/>
          <w:lang w:val="en-US" w:bidi="he-IL"/>
        </w:rPr>
        <w:t xml:space="preserve"> </w:t>
      </w:r>
      <w:r w:rsidRPr="00BD321B">
        <w:rPr>
          <w:rFonts w:ascii="Palatino Linotype" w:hAnsi="Palatino Linotype"/>
          <w:bCs/>
          <w:i/>
          <w:lang w:val="en-US"/>
        </w:rPr>
        <w:t>who</w:t>
      </w:r>
      <w:r w:rsidRPr="00396C68">
        <w:rPr>
          <w:rFonts w:ascii="Palatino Linotype" w:hAnsi="Palatino Linotype"/>
          <w:b/>
          <w:bCs/>
          <w:i/>
          <w:lang w:val="en-US"/>
        </w:rPr>
        <w:t xml:space="preserve"> </w:t>
      </w:r>
      <w:r w:rsidRPr="00396C68">
        <w:rPr>
          <w:rFonts w:ascii="Palatino Linotype" w:hAnsi="Palatino Linotype"/>
          <w:i/>
          <w:lang w:val="en-US"/>
        </w:rPr>
        <w:t xml:space="preserve">suggests that the </w:t>
      </w:r>
      <w:r w:rsidRPr="00396C68">
        <w:rPr>
          <w:rFonts w:ascii="Palatino Linotype" w:hAnsi="Palatino Linotype" w:cs="BibliaLS"/>
          <w:i/>
        </w:rPr>
        <w:t>ἠπιότης</w:t>
      </w:r>
      <w:r w:rsidRPr="00396C68">
        <w:rPr>
          <w:rFonts w:ascii="Palatino Linotype" w:hAnsi="Palatino Linotype"/>
          <w:i/>
          <w:lang w:val="en-US"/>
        </w:rPr>
        <w:t xml:space="preserve"> to which the writer appeals here, forms a designed contrast to the harshness (</w:t>
      </w:r>
      <w:r w:rsidRPr="00396C68">
        <w:rPr>
          <w:rFonts w:ascii="Palatino Linotype" w:hAnsi="Palatino Linotype" w:cs="BibliaLS"/>
          <w:i/>
        </w:rPr>
        <w:t>σκληρότης</w:t>
      </w:r>
      <w:r w:rsidRPr="00396C68">
        <w:rPr>
          <w:rFonts w:ascii="Palatino Linotype" w:hAnsi="Palatino Linotype"/>
          <w:i/>
          <w:lang w:val="en-US"/>
        </w:rPr>
        <w:t>) characteristic of one type of itinerant Cynic, who could not distinguish scurrilous reproach (</w:t>
      </w:r>
      <w:r w:rsidRPr="00396C68">
        <w:rPr>
          <w:rFonts w:ascii="Palatino Linotype" w:hAnsi="Palatino Linotype" w:cs="BibliaLS"/>
          <w:b/>
          <w:i/>
        </w:rPr>
        <w:t>ὀνειδισμός</w:t>
      </w:r>
      <w:r w:rsidRPr="00396C68">
        <w:rPr>
          <w:rFonts w:ascii="Palatino Linotype" w:hAnsi="Palatino Linotype"/>
          <w:i/>
          <w:lang w:val="en-US"/>
        </w:rPr>
        <w:t>) from admonition (</w:t>
      </w:r>
      <w:r w:rsidRPr="00396C68">
        <w:rPr>
          <w:rFonts w:ascii="Palatino Linotype" w:hAnsi="Palatino Linotype" w:cs="BibliaLS"/>
          <w:b/>
          <w:i/>
        </w:rPr>
        <w:t>νουθεσία</w:t>
      </w:r>
      <w:r w:rsidRPr="00396C68">
        <w:rPr>
          <w:rFonts w:ascii="Palatino Linotype" w:hAnsi="Palatino Linotype"/>
          <w:i/>
          <w:lang w:val="en-US"/>
        </w:rPr>
        <w:t>) and had recourse to the former when the latter was required</w:t>
      </w:r>
      <w:r w:rsidRPr="00BD321B">
        <w:rPr>
          <w:rFonts w:ascii="Palatino Linotype" w:hAnsi="Palatino Linotype"/>
          <w:lang w:val="en-US"/>
        </w:rPr>
        <w:t xml:space="preserve"> </w:t>
      </w:r>
      <w:r w:rsidRPr="00E40E7F">
        <w:rPr>
          <w:rFonts w:ascii="Palatino Linotype" w:hAnsi="Palatino Linotype"/>
          <w:lang w:val="en-US"/>
        </w:rPr>
        <w:t xml:space="preserve">(Dio Chrysostom, </w:t>
      </w:r>
      <w:r w:rsidRPr="00E40E7F">
        <w:rPr>
          <w:lang w:val="en-US"/>
        </w:rPr>
        <w:t>﻿</w:t>
      </w:r>
      <w:r w:rsidRPr="00E40E7F">
        <w:rPr>
          <w:rFonts w:ascii="Palatino Linotype" w:hAnsi="Palatino Linotype"/>
          <w:i/>
          <w:iCs/>
          <w:lang w:val="en-US"/>
        </w:rPr>
        <w:t>Oratio</w:t>
      </w:r>
      <w:r w:rsidRPr="00E40E7F">
        <w:rPr>
          <w:rFonts w:ascii="Palatino Linotype" w:hAnsi="Palatino Linotype"/>
          <w:lang w:val="en-US"/>
        </w:rPr>
        <w:t xml:space="preserve"> 32). </w:t>
      </w:r>
      <w:r w:rsidRPr="00E40E7F">
        <w:rPr>
          <w:rFonts w:ascii="Palatino Linotype" w:hAnsi="Palatino Linotype" w:cs="Arial"/>
          <w:lang w:val="en-US" w:bidi="he-IL"/>
        </w:rPr>
        <w:t xml:space="preserve"> </w:t>
      </w:r>
    </w:p>
    <w:p w:rsidR="00D15B2D" w:rsidRDefault="00D15B2D" w:rsidP="00D15B2D">
      <w:pPr>
        <w:autoSpaceDE w:val="0"/>
        <w:autoSpaceDN w:val="0"/>
        <w:adjustRightInd w:val="0"/>
        <w:spacing w:after="0" w:line="240" w:lineRule="auto"/>
        <w:jc w:val="both"/>
        <w:rPr>
          <w:rFonts w:ascii="Palatino Linotype" w:hAnsi="Palatino Linotype" w:cs="Arial"/>
          <w:lang w:val="en-US" w:bidi="he-IL"/>
        </w:rPr>
      </w:pPr>
    </w:p>
    <w:p w:rsidR="00D15B2D" w:rsidRPr="00EC712A" w:rsidRDefault="00D15B2D" w:rsidP="00D15B2D">
      <w:pPr>
        <w:autoSpaceDE w:val="0"/>
        <w:autoSpaceDN w:val="0"/>
        <w:adjustRightInd w:val="0"/>
        <w:spacing w:after="0" w:line="240" w:lineRule="auto"/>
        <w:jc w:val="both"/>
        <w:rPr>
          <w:rFonts w:ascii="Palatino Linotype" w:hAnsi="Palatino Linotype" w:cs="Arial"/>
          <w:lang w:val="en-US" w:bidi="he-IL"/>
        </w:rPr>
      </w:pPr>
      <w:r>
        <w:rPr>
          <w:rFonts w:ascii="Palatino Linotype" w:hAnsi="Palatino Linotype" w:cs="Arial"/>
          <w:lang w:val="en-US" w:bidi="he-IL"/>
        </w:rPr>
        <w:t xml:space="preserve">To understand the complete meaning of term </w:t>
      </w:r>
      <w:r>
        <w:rPr>
          <w:rFonts w:ascii="Palatino Linotype" w:hAnsi="Palatino Linotype" w:cs="Arial"/>
          <w:lang w:bidi="he-IL"/>
        </w:rPr>
        <w:t>ήπιος</w:t>
      </w:r>
      <w:r w:rsidRPr="007A4454">
        <w:rPr>
          <w:rFonts w:ascii="Palatino Linotype" w:hAnsi="Palatino Linotype" w:cs="Arial"/>
          <w:lang w:val="en-US" w:bidi="he-IL"/>
        </w:rPr>
        <w:t xml:space="preserve"> </w:t>
      </w:r>
      <w:r>
        <w:rPr>
          <w:rFonts w:ascii="Palatino Linotype" w:hAnsi="Palatino Linotype" w:cs="Arial"/>
          <w:lang w:val="en-US" w:bidi="he-IL"/>
        </w:rPr>
        <w:t>we must investigate its use in Homer where it refers to the ideal Leader</w:t>
      </w:r>
      <w:r w:rsidRPr="00E7620E">
        <w:rPr>
          <w:rFonts w:ascii="Palatino Linotype" w:hAnsi="Palatino Linotype" w:cs="Arial"/>
          <w:lang w:val="en-US" w:bidi="he-IL"/>
        </w:rPr>
        <w:t xml:space="preserve"> </w:t>
      </w:r>
      <w:r>
        <w:rPr>
          <w:rFonts w:ascii="Palatino Linotype" w:hAnsi="Palatino Linotype" w:cs="Arial"/>
          <w:lang w:val="en-US" w:bidi="he-IL"/>
        </w:rPr>
        <w:t>and the effecthistory (</w:t>
      </w:r>
      <w:r w:rsidRPr="00BD321B">
        <w:rPr>
          <w:rFonts w:ascii="Palatino Linotype" w:hAnsi="Palatino Linotype" w:cs="Arial"/>
          <w:i/>
          <w:lang w:val="en-US" w:bidi="he-IL"/>
        </w:rPr>
        <w:t>Wirkungsgeschichte</w:t>
      </w:r>
      <w:r>
        <w:rPr>
          <w:rFonts w:ascii="Palatino Linotype" w:hAnsi="Palatino Linotype" w:cs="Arial"/>
          <w:lang w:val="en-US" w:bidi="he-IL"/>
        </w:rPr>
        <w:t xml:space="preserve">) of this phrase on the following literature. </w:t>
      </w:r>
      <w:r>
        <w:rPr>
          <w:rFonts w:ascii="Palatino Linotype" w:hAnsi="Palatino Linotype" w:cs="Silver Humana"/>
          <w:lang w:val="en-US"/>
        </w:rPr>
        <w:t xml:space="preserve">Odyssey states: </w:t>
      </w:r>
      <w:r>
        <w:rPr>
          <w:rFonts w:ascii="Palatino Linotype" w:hAnsi="Palatino Linotype" w:cs="Silver Humana"/>
          <w:b/>
          <w:i/>
        </w:rPr>
        <w:t>χαίρετον͵</w:t>
      </w:r>
      <w:r>
        <w:rPr>
          <w:rFonts w:ascii="Palatino Linotype" w:hAnsi="Palatino Linotype" w:cs="Silver Humana"/>
          <w:b/>
          <w:i/>
          <w:lang w:val="en-US"/>
        </w:rPr>
        <w:t xml:space="preserve"> </w:t>
      </w:r>
      <w:r>
        <w:rPr>
          <w:rFonts w:ascii="Palatino Linotype" w:hAnsi="Palatino Linotype" w:cs="Silver Humana"/>
          <w:b/>
          <w:i/>
        </w:rPr>
        <w:t>ὦ</w:t>
      </w:r>
      <w:r>
        <w:rPr>
          <w:rFonts w:ascii="Palatino Linotype" w:hAnsi="Palatino Linotype" w:cs="Silver Humana"/>
          <w:b/>
          <w:i/>
          <w:lang w:val="en-US"/>
        </w:rPr>
        <w:t xml:space="preserve"> </w:t>
      </w:r>
      <w:r>
        <w:rPr>
          <w:rFonts w:ascii="Palatino Linotype" w:hAnsi="Palatino Linotype" w:cs="Silver Humana"/>
          <w:b/>
          <w:i/>
        </w:rPr>
        <w:t>κούρω͵</w:t>
      </w:r>
      <w:r>
        <w:rPr>
          <w:rFonts w:ascii="Palatino Linotype" w:hAnsi="Palatino Linotype" w:cs="Silver Humana"/>
          <w:b/>
          <w:i/>
          <w:lang w:val="en-US"/>
        </w:rPr>
        <w:t xml:space="preserve"> </w:t>
      </w:r>
      <w:r>
        <w:rPr>
          <w:rFonts w:ascii="Palatino Linotype" w:hAnsi="Palatino Linotype" w:cs="Silver Humana"/>
          <w:b/>
          <w:i/>
        </w:rPr>
        <w:t>καὶ</w:t>
      </w:r>
      <w:r>
        <w:rPr>
          <w:rFonts w:ascii="Palatino Linotype" w:hAnsi="Palatino Linotype" w:cs="Silver Humana"/>
          <w:b/>
          <w:i/>
          <w:lang w:val="en-US"/>
        </w:rPr>
        <w:t xml:space="preserve"> </w:t>
      </w:r>
      <w:r>
        <w:rPr>
          <w:rFonts w:ascii="Palatino Linotype" w:hAnsi="Palatino Linotype" w:cs="Silver Humana"/>
          <w:b/>
          <w:i/>
        </w:rPr>
        <w:t>Νέστορι</w:t>
      </w:r>
      <w:r>
        <w:rPr>
          <w:rFonts w:ascii="Palatino Linotype" w:hAnsi="Palatino Linotype" w:cs="Silver Humana"/>
          <w:b/>
          <w:i/>
          <w:lang w:val="en-US"/>
        </w:rPr>
        <w:t xml:space="preserve"> </w:t>
      </w:r>
      <w:r>
        <w:rPr>
          <w:rFonts w:ascii="Palatino Linotype" w:hAnsi="Palatino Linotype" w:cs="Silver Humana"/>
          <w:b/>
          <w:i/>
        </w:rPr>
        <w:t>εἰπεῖν</w:t>
      </w:r>
      <w:r>
        <w:rPr>
          <w:rFonts w:ascii="Palatino Linotype" w:hAnsi="Palatino Linotype" w:cs="Silver Humana"/>
          <w:i/>
        </w:rPr>
        <w:t>·</w:t>
      </w:r>
      <w:r>
        <w:rPr>
          <w:rFonts w:ascii="Palatino Linotype" w:hAnsi="Palatino Linotype" w:cs="Silver Humana"/>
          <w:i/>
          <w:lang w:val="en-US"/>
        </w:rPr>
        <w:t xml:space="preserve"> “</w:t>
      </w:r>
      <w:r>
        <w:rPr>
          <w:rFonts w:ascii="Palatino Linotype" w:hAnsi="Palatino Linotype" w:cs="Silver Humana"/>
          <w:b/>
          <w:i/>
        </w:rPr>
        <w:t>ἦ</w:t>
      </w:r>
      <w:r>
        <w:rPr>
          <w:rFonts w:ascii="Palatino Linotype" w:hAnsi="Palatino Linotype" w:cs="Silver Humana"/>
          <w:b/>
          <w:i/>
          <w:lang w:val="en-US"/>
        </w:rPr>
        <w:t xml:space="preserve"> </w:t>
      </w:r>
      <w:r>
        <w:rPr>
          <w:rFonts w:ascii="Palatino Linotype" w:hAnsi="Palatino Linotype" w:cs="Silver Humana"/>
          <w:b/>
          <w:i/>
        </w:rPr>
        <w:t>γὰρ</w:t>
      </w:r>
      <w:r>
        <w:rPr>
          <w:rFonts w:ascii="Palatino Linotype" w:hAnsi="Palatino Linotype" w:cs="Silver Humana"/>
          <w:b/>
          <w:i/>
          <w:lang w:val="en-US"/>
        </w:rPr>
        <w:t xml:space="preserve"> </w:t>
      </w:r>
      <w:r>
        <w:rPr>
          <w:rFonts w:ascii="Palatino Linotype" w:hAnsi="Palatino Linotype" w:cs="Silver Humana"/>
          <w:b/>
          <w:i/>
        </w:rPr>
        <w:t>ἐμοί</w:t>
      </w:r>
      <w:r>
        <w:rPr>
          <w:rFonts w:ascii="Palatino Linotype" w:hAnsi="Palatino Linotype" w:cs="Silver Humana"/>
          <w:b/>
          <w:i/>
          <w:lang w:val="en-US"/>
        </w:rPr>
        <w:t xml:space="preserve"> </w:t>
      </w:r>
      <w:r>
        <w:rPr>
          <w:rFonts w:ascii="Palatino Linotype" w:hAnsi="Palatino Linotype" w:cs="Silver Humana"/>
          <w:b/>
          <w:i/>
        </w:rPr>
        <w:t>γε</w:t>
      </w:r>
      <w:r>
        <w:rPr>
          <w:rFonts w:ascii="Palatino Linotype" w:hAnsi="Palatino Linotype" w:cs="Silver Humana"/>
          <w:b/>
          <w:i/>
          <w:lang w:val="en-US"/>
        </w:rPr>
        <w:t xml:space="preserve"> </w:t>
      </w:r>
      <w:r>
        <w:rPr>
          <w:rFonts w:ascii="Palatino Linotype" w:hAnsi="Palatino Linotype" w:cs="Silver Humana"/>
          <w:b/>
          <w:i/>
        </w:rPr>
        <w:t>πατὴρ</w:t>
      </w:r>
      <w:r>
        <w:rPr>
          <w:rFonts w:ascii="Palatino Linotype" w:hAnsi="Palatino Linotype" w:cs="Silver Humana"/>
          <w:b/>
          <w:i/>
          <w:lang w:val="en-US"/>
        </w:rPr>
        <w:t xml:space="preserve"> </w:t>
      </w:r>
      <w:r>
        <w:rPr>
          <w:rFonts w:ascii="Palatino Linotype" w:hAnsi="Palatino Linotype" w:cs="Silver Humana"/>
          <w:b/>
          <w:i/>
        </w:rPr>
        <w:t>ὣς</w:t>
      </w:r>
      <w:r>
        <w:rPr>
          <w:rFonts w:ascii="Palatino Linotype" w:hAnsi="Palatino Linotype" w:cs="Silver Humana"/>
          <w:b/>
          <w:i/>
          <w:lang w:val="en-US"/>
        </w:rPr>
        <w:t xml:space="preserve"> </w:t>
      </w:r>
      <w:r>
        <w:rPr>
          <w:rFonts w:ascii="Palatino Linotype" w:hAnsi="Palatino Linotype" w:cs="Silver Humana"/>
          <w:b/>
          <w:i/>
        </w:rPr>
        <w:t>ἤπιος</w:t>
      </w:r>
      <w:r>
        <w:rPr>
          <w:rFonts w:ascii="Palatino Linotype" w:hAnsi="Palatino Linotype" w:cs="Silver Humana"/>
          <w:b/>
          <w:i/>
          <w:lang w:val="en-US"/>
        </w:rPr>
        <w:t xml:space="preserve"> </w:t>
      </w:r>
      <w:r>
        <w:rPr>
          <w:rFonts w:ascii="Palatino Linotype" w:hAnsi="Palatino Linotype" w:cs="Silver Humana"/>
          <w:b/>
          <w:i/>
        </w:rPr>
        <w:t>ἦεν͵</w:t>
      </w:r>
      <w:r>
        <w:rPr>
          <w:rFonts w:ascii="Palatino Linotype" w:hAnsi="Palatino Linotype" w:cs="Silver Humana"/>
          <w:b/>
          <w:i/>
          <w:lang w:val="en-US"/>
        </w:rPr>
        <w:t xml:space="preserve"> </w:t>
      </w:r>
      <w:r>
        <w:rPr>
          <w:rFonts w:ascii="Palatino Linotype" w:hAnsi="Palatino Linotype" w:cs="Silver Humana"/>
          <w:b/>
          <w:i/>
        </w:rPr>
        <w:t>εἷος</w:t>
      </w:r>
      <w:r>
        <w:rPr>
          <w:rFonts w:ascii="Palatino Linotype" w:hAnsi="Palatino Linotype" w:cs="Silver Humana"/>
          <w:b/>
          <w:i/>
          <w:lang w:val="en-US"/>
        </w:rPr>
        <w:t xml:space="preserve"> </w:t>
      </w:r>
      <w:r>
        <w:rPr>
          <w:rFonts w:ascii="Palatino Linotype" w:hAnsi="Palatino Linotype" w:cs="Silver Humana"/>
          <w:b/>
          <w:i/>
        </w:rPr>
        <w:t>ἐνὶ</w:t>
      </w:r>
      <w:r>
        <w:rPr>
          <w:rFonts w:ascii="Palatino Linotype" w:hAnsi="Palatino Linotype" w:cs="Silver Humana"/>
          <w:b/>
          <w:i/>
          <w:lang w:val="en-US"/>
        </w:rPr>
        <w:t xml:space="preserve"> </w:t>
      </w:r>
      <w:r>
        <w:rPr>
          <w:rFonts w:ascii="Palatino Linotype" w:hAnsi="Palatino Linotype" w:cs="Silver Humana"/>
          <w:b/>
          <w:i/>
        </w:rPr>
        <w:t>Τροίῃ</w:t>
      </w:r>
      <w:r>
        <w:rPr>
          <w:rFonts w:ascii="Palatino Linotype" w:hAnsi="Palatino Linotype" w:cs="Silver Humana"/>
          <w:b/>
          <w:i/>
          <w:lang w:val="en-US"/>
        </w:rPr>
        <w:t xml:space="preserve"> </w:t>
      </w:r>
      <w:r>
        <w:rPr>
          <w:rFonts w:ascii="Palatino Linotype" w:hAnsi="Palatino Linotype" w:cs="Silver Humana"/>
          <w:b/>
          <w:i/>
        </w:rPr>
        <w:t>πολεμίζομεν</w:t>
      </w:r>
      <w:r>
        <w:rPr>
          <w:rFonts w:ascii="Palatino Linotype" w:hAnsi="Palatino Linotype" w:cs="Silver Humana"/>
          <w:b/>
          <w:i/>
          <w:lang w:val="en-US"/>
        </w:rPr>
        <w:t xml:space="preserve"> </w:t>
      </w:r>
      <w:r>
        <w:rPr>
          <w:rFonts w:ascii="Palatino Linotype" w:hAnsi="Palatino Linotype" w:cs="Silver Humana"/>
          <w:b/>
          <w:i/>
        </w:rPr>
        <w:t>υἷες</w:t>
      </w:r>
      <w:r>
        <w:rPr>
          <w:rFonts w:ascii="Palatino Linotype" w:hAnsi="Palatino Linotype" w:cs="Silver Humana"/>
          <w:b/>
          <w:i/>
          <w:lang w:val="en-US"/>
        </w:rPr>
        <w:t xml:space="preserve"> </w:t>
      </w:r>
      <w:r>
        <w:rPr>
          <w:rFonts w:ascii="Palatino Linotype" w:hAnsi="Palatino Linotype" w:cs="Silver Humana"/>
          <w:b/>
          <w:i/>
        </w:rPr>
        <w:t>Ἀχαιῶν</w:t>
      </w:r>
      <w:r>
        <w:rPr>
          <w:rFonts w:ascii="Palatino Linotype" w:hAnsi="Palatino Linotype" w:cs="Silver Humana"/>
          <w:b/>
          <w:i/>
          <w:lang w:val="en-US"/>
        </w:rPr>
        <w:t>”</w:t>
      </w:r>
      <w:r>
        <w:rPr>
          <w:rFonts w:ascii="Palatino Linotype" w:hAnsi="Palatino Linotype" w:cs="Silver Humana"/>
          <w:i/>
          <w:lang w:val="en-US"/>
        </w:rPr>
        <w:t xml:space="preserve"> </w:t>
      </w:r>
      <w:r>
        <w:rPr>
          <w:rFonts w:ascii="Palatino Linotype" w:hAnsi="Palatino Linotype" w:cs="Silver Humana"/>
          <w:lang w:val="en-US"/>
        </w:rPr>
        <w:t xml:space="preserve">(= </w:t>
      </w:r>
      <w:r>
        <w:rPr>
          <w:rFonts w:ascii="Palatino Linotype" w:hAnsi="Palatino Linotype" w:cs="Silver Humana"/>
          <w:i/>
          <w:lang w:val="en-US"/>
        </w:rPr>
        <w:t>Greetings to you, lads, and tell king Nestor this:</w:t>
      </w:r>
      <w:r w:rsidRPr="00214C4A">
        <w:rPr>
          <w:rFonts w:ascii="Palatino Linotype" w:hAnsi="Palatino Linotype" w:cs="Silver Humana"/>
          <w:i/>
          <w:lang w:val="en-US"/>
        </w:rPr>
        <w:t xml:space="preserve"> </w:t>
      </w:r>
      <w:r w:rsidRPr="00214C4A">
        <w:rPr>
          <w:rFonts w:ascii="Palatino Linotype" w:hAnsi="Palatino Linotype" w:cs="Silver Humana"/>
          <w:i/>
          <w:color w:val="FF0000"/>
          <w:lang w:val="en-US"/>
        </w:rPr>
        <w:t>he was</w:t>
      </w:r>
      <w:r>
        <w:rPr>
          <w:rFonts w:ascii="Palatino Linotype" w:hAnsi="Palatino Linotype" w:cs="Silver Humana"/>
          <w:i/>
          <w:lang w:val="en-US"/>
        </w:rPr>
        <w:t xml:space="preserve"> like a gentle father to me for as long as we Achaioi-Greeks were fighting in Troy;</w:t>
      </w:r>
      <w:r w:rsidRPr="007A4454">
        <w:rPr>
          <w:rFonts w:ascii="Palatino Linotype" w:hAnsi="Palatino Linotype" w:cs="Silver Humana"/>
          <w:i/>
          <w:lang w:val="en-US"/>
        </w:rPr>
        <w:t xml:space="preserve"> </w:t>
      </w:r>
      <w:r>
        <w:rPr>
          <w:rFonts w:ascii="Palatino Linotype" w:hAnsi="Palatino Linotype" w:cs="Silver Humana"/>
          <w:lang w:val="en-US"/>
        </w:rPr>
        <w:t>15 [</w:t>
      </w:r>
      <w:r>
        <w:rPr>
          <w:rFonts w:ascii="Palatino Linotype" w:hAnsi="Palatino Linotype" w:cs="Silver Humana"/>
        </w:rPr>
        <w:t>ο</w:t>
      </w:r>
      <w:r>
        <w:rPr>
          <w:rFonts w:ascii="Palatino Linotype" w:hAnsi="Palatino Linotype" w:cs="Silver Humana"/>
          <w:lang w:val="en-US"/>
        </w:rPr>
        <w:t xml:space="preserve">].151 – 153 see </w:t>
      </w:r>
      <w:r w:rsidRPr="00EA12CA">
        <w:rPr>
          <w:rFonts w:ascii="Palatino Linotype" w:hAnsi="Palatino Linotype" w:cs="Silver Humana"/>
          <w:lang w:val="en-US"/>
        </w:rPr>
        <w:t>Il. 24.770; Od. 2.47. 234; 5.12</w:t>
      </w:r>
      <w:r>
        <w:rPr>
          <w:rFonts w:ascii="Palatino Linotype" w:hAnsi="Palatino Linotype"/>
          <w:lang w:val="en-US"/>
        </w:rPr>
        <w:t xml:space="preserve">). </w:t>
      </w:r>
      <w:hyperlink r:id="rId412" w:history="1">
        <w:r w:rsidRPr="00992DCF">
          <w:rPr>
            <w:rFonts w:ascii="Palatino Linotype" w:eastAsia="Times New Roman" w:hAnsi="Palatino Linotype"/>
            <w:b/>
            <w:bCs/>
            <w:lang w:val="en-US"/>
          </w:rPr>
          <w:t>Sthenidas</w:t>
        </w:r>
      </w:hyperlink>
      <w:r w:rsidRPr="00216B4B">
        <w:rPr>
          <w:rFonts w:ascii="Palatino Linotype" w:hAnsi="Palatino Linotype"/>
          <w:i/>
          <w:lang w:val="en-US"/>
        </w:rPr>
        <w:t xml:space="preserve"> </w:t>
      </w:r>
      <w:r w:rsidRPr="00216B4B">
        <w:rPr>
          <w:rFonts w:ascii="Palatino Linotype" w:eastAsia="Times New Roman" w:hAnsi="Palatino Linotype"/>
          <w:iCs/>
          <w:lang w:val="en-US"/>
        </w:rPr>
        <w:t xml:space="preserve">(3 </w:t>
      </w:r>
      <w:r w:rsidRPr="00992DCF">
        <w:rPr>
          <w:rFonts w:ascii="Palatino Linotype" w:eastAsia="Times New Roman" w:hAnsi="Palatino Linotype"/>
          <w:iCs/>
          <w:lang w:val="en-US"/>
        </w:rPr>
        <w:t>B</w:t>
      </w:r>
      <w:r w:rsidRPr="00216B4B">
        <w:rPr>
          <w:rFonts w:ascii="Palatino Linotype" w:eastAsia="Times New Roman" w:hAnsi="Palatino Linotype"/>
          <w:iCs/>
          <w:lang w:val="en-US"/>
        </w:rPr>
        <w:t>.</w:t>
      </w:r>
      <w:r w:rsidRPr="00992DCF">
        <w:rPr>
          <w:rFonts w:ascii="Palatino Linotype" w:eastAsia="Times New Roman" w:hAnsi="Palatino Linotype"/>
          <w:iCs/>
          <w:lang w:val="en-US"/>
        </w:rPr>
        <w:t>C</w:t>
      </w:r>
      <w:r w:rsidRPr="00216B4B">
        <w:rPr>
          <w:rFonts w:ascii="Palatino Linotype" w:eastAsia="Times New Roman" w:hAnsi="Palatino Linotype"/>
          <w:iCs/>
          <w:lang w:val="en-US"/>
        </w:rPr>
        <w:t>./</w:t>
      </w:r>
      <w:r w:rsidRPr="00992DCF">
        <w:rPr>
          <w:rFonts w:ascii="Palatino Linotype" w:eastAsia="Times New Roman" w:hAnsi="Palatino Linotype"/>
          <w:iCs/>
          <w:lang w:val="en-US"/>
        </w:rPr>
        <w:t>A</w:t>
      </w:r>
      <w:r w:rsidRPr="00216B4B">
        <w:rPr>
          <w:rFonts w:ascii="Palatino Linotype" w:eastAsia="Times New Roman" w:hAnsi="Palatino Linotype"/>
          <w:iCs/>
          <w:lang w:val="en-US"/>
        </w:rPr>
        <w:t>.</w:t>
      </w:r>
      <w:r w:rsidRPr="00992DCF">
        <w:rPr>
          <w:rFonts w:ascii="Palatino Linotype" w:eastAsia="Times New Roman" w:hAnsi="Palatino Linotype"/>
          <w:iCs/>
          <w:lang w:val="en-US"/>
        </w:rPr>
        <w:t>D</w:t>
      </w:r>
      <w:r w:rsidRPr="00216B4B">
        <w:rPr>
          <w:rFonts w:ascii="Palatino Linotype" w:eastAsia="Times New Roman" w:hAnsi="Palatino Linotype"/>
          <w:iCs/>
          <w:lang w:val="en-US"/>
        </w:rPr>
        <w:t xml:space="preserve">. 2) </w:t>
      </w:r>
      <w:r w:rsidRPr="00992DCF">
        <w:rPr>
          <w:rFonts w:ascii="Palatino Linotype" w:eastAsia="Times New Roman" w:hAnsi="Palatino Linotype"/>
          <w:iCs/>
          <w:lang w:val="en-US"/>
        </w:rPr>
        <w:t>in</w:t>
      </w:r>
      <w:r w:rsidRPr="00216B4B">
        <w:rPr>
          <w:rFonts w:ascii="Palatino Linotype" w:eastAsia="Times New Roman" w:hAnsi="Palatino Linotype"/>
          <w:iCs/>
          <w:lang w:val="en-US"/>
        </w:rPr>
        <w:t xml:space="preserve"> </w:t>
      </w:r>
      <w:r>
        <w:rPr>
          <w:rFonts w:ascii="Palatino Linotype" w:eastAsia="Times New Roman" w:hAnsi="Palatino Linotype"/>
          <w:iCs/>
          <w:lang w:val="en-US"/>
        </w:rPr>
        <w:t>his</w:t>
      </w:r>
      <w:r w:rsidRPr="00216B4B">
        <w:rPr>
          <w:rFonts w:ascii="Palatino Linotype" w:eastAsia="Times New Roman" w:hAnsi="Palatino Linotype"/>
          <w:i/>
          <w:lang w:val="en-US"/>
        </w:rPr>
        <w:t xml:space="preserve"> </w:t>
      </w:r>
      <w:hyperlink r:id="rId413" w:history="1">
        <w:r w:rsidRPr="00992DCF">
          <w:rPr>
            <w:rFonts w:ascii="Palatino Linotype" w:eastAsia="Times New Roman" w:hAnsi="Palatino Linotype"/>
            <w:i/>
          </w:rPr>
          <w:t>Περὶ</w:t>
        </w:r>
      </w:hyperlink>
      <w:r w:rsidRPr="00216B4B">
        <w:rPr>
          <w:rFonts w:ascii="Palatino Linotype" w:eastAsia="Times New Roman" w:hAnsi="Palatino Linotype"/>
          <w:i/>
          <w:lang w:val="en-US"/>
        </w:rPr>
        <w:t xml:space="preserve"> </w:t>
      </w:r>
      <w:hyperlink r:id="rId414" w:history="1">
        <w:r w:rsidRPr="00992DCF">
          <w:rPr>
            <w:rFonts w:ascii="Palatino Linotype" w:eastAsia="Times New Roman" w:hAnsi="Palatino Linotype"/>
            <w:i/>
          </w:rPr>
          <w:t>βασιλείας</w:t>
        </w:r>
      </w:hyperlink>
      <w:r w:rsidRPr="00216B4B">
        <w:rPr>
          <w:rFonts w:ascii="Palatino Linotype" w:hAnsi="Palatino Linotype"/>
          <w:i/>
          <w:lang w:val="en-US"/>
        </w:rPr>
        <w:t xml:space="preserve"> </w:t>
      </w:r>
      <w:r w:rsidRPr="00992DCF">
        <w:rPr>
          <w:rFonts w:ascii="Palatino Linotype" w:hAnsi="Palatino Linotype"/>
          <w:lang w:val="en-US"/>
        </w:rPr>
        <w:t>notes</w:t>
      </w:r>
      <w:r w:rsidRPr="00216B4B">
        <w:rPr>
          <w:rFonts w:ascii="Palatino Linotype" w:hAnsi="Palatino Linotype"/>
          <w:lang w:val="en-US"/>
        </w:rPr>
        <w:t xml:space="preserve"> </w:t>
      </w:r>
      <w:r w:rsidRPr="00992DCF">
        <w:rPr>
          <w:rFonts w:ascii="Palatino Linotype" w:hAnsi="Palatino Linotype"/>
          <w:lang w:val="en-US"/>
        </w:rPr>
        <w:t>about</w:t>
      </w:r>
      <w:r w:rsidRPr="00216B4B">
        <w:rPr>
          <w:rFonts w:ascii="Palatino Linotype" w:hAnsi="Palatino Linotype"/>
          <w:lang w:val="en-US"/>
        </w:rPr>
        <w:t xml:space="preserve"> </w:t>
      </w:r>
      <w:r w:rsidRPr="00992DCF">
        <w:rPr>
          <w:rFonts w:ascii="Palatino Linotype" w:hAnsi="Palatino Linotype"/>
          <w:lang w:val="en-US"/>
        </w:rPr>
        <w:t>the</w:t>
      </w:r>
      <w:r w:rsidRPr="00216B4B">
        <w:rPr>
          <w:rFonts w:ascii="Palatino Linotype" w:hAnsi="Palatino Linotype"/>
          <w:lang w:val="en-US"/>
        </w:rPr>
        <w:t xml:space="preserve"> </w:t>
      </w:r>
      <w:r w:rsidRPr="00992DCF">
        <w:rPr>
          <w:rFonts w:ascii="Palatino Linotype" w:hAnsi="Palatino Linotype"/>
          <w:lang w:val="en-US"/>
        </w:rPr>
        <w:t>ideal</w:t>
      </w:r>
      <w:r w:rsidRPr="00216B4B">
        <w:rPr>
          <w:rFonts w:ascii="Palatino Linotype" w:hAnsi="Palatino Linotype"/>
          <w:lang w:val="en-US"/>
        </w:rPr>
        <w:t xml:space="preserve"> </w:t>
      </w:r>
      <w:r w:rsidRPr="00992DCF">
        <w:rPr>
          <w:rFonts w:ascii="Palatino Linotype" w:hAnsi="Palatino Linotype"/>
          <w:lang w:val="en-US"/>
        </w:rPr>
        <w:t>king</w:t>
      </w:r>
      <w:r w:rsidRPr="00216B4B">
        <w:rPr>
          <w:rFonts w:ascii="Palatino Linotype" w:eastAsia="Times New Roman" w:hAnsi="Palatino Linotype"/>
          <w:i/>
          <w:lang w:val="en-US"/>
        </w:rPr>
        <w:t xml:space="preserve">: </w:t>
      </w:r>
      <w:hyperlink r:id="rId415" w:history="1">
        <w:r w:rsidRPr="00992DCF">
          <w:rPr>
            <w:rFonts w:ascii="Palatino Linotype" w:eastAsia="Times New Roman" w:hAnsi="Palatino Linotype"/>
            <w:i/>
          </w:rPr>
          <w:t>διὰ</w:t>
        </w:r>
      </w:hyperlink>
      <w:r w:rsidRPr="00216B4B">
        <w:rPr>
          <w:rFonts w:ascii="Palatino Linotype" w:eastAsia="Times New Roman" w:hAnsi="Palatino Linotype"/>
          <w:i/>
          <w:lang w:val="en-US"/>
        </w:rPr>
        <w:t xml:space="preserve"> </w:t>
      </w:r>
      <w:hyperlink r:id="rId416" w:history="1">
        <w:r w:rsidRPr="00992DCF">
          <w:rPr>
            <w:rFonts w:ascii="Palatino Linotype" w:eastAsia="Times New Roman" w:hAnsi="Palatino Linotype"/>
            <w:i/>
          </w:rPr>
          <w:t>τοῦτο</w:t>
        </w:r>
      </w:hyperlink>
      <w:r w:rsidRPr="00216B4B">
        <w:rPr>
          <w:rFonts w:ascii="Palatino Linotype" w:eastAsia="Times New Roman" w:hAnsi="Palatino Linotype"/>
          <w:i/>
          <w:lang w:val="en-US"/>
        </w:rPr>
        <w:t xml:space="preserve"> </w:t>
      </w:r>
      <w:hyperlink r:id="rId417" w:history="1">
        <w:r w:rsidRPr="00992DCF">
          <w:rPr>
            <w:rFonts w:ascii="Palatino Linotype" w:eastAsia="Times New Roman" w:hAnsi="Palatino Linotype"/>
            <w:i/>
          </w:rPr>
          <w:t>γάρ</w:t>
        </w:r>
      </w:hyperlink>
      <w:r w:rsidRPr="00216B4B">
        <w:rPr>
          <w:rFonts w:ascii="Palatino Linotype" w:eastAsia="Times New Roman" w:hAnsi="Palatino Linotype"/>
          <w:i/>
          <w:lang w:val="en-US"/>
        </w:rPr>
        <w:t xml:space="preserve"> </w:t>
      </w:r>
      <w:hyperlink r:id="rId418" w:history="1">
        <w:r w:rsidRPr="00992DCF">
          <w:rPr>
            <w:rFonts w:ascii="Palatino Linotype" w:eastAsia="Times New Roman" w:hAnsi="Palatino Linotype"/>
            <w:i/>
          </w:rPr>
          <w:t>που</w:t>
        </w:r>
      </w:hyperlink>
      <w:r w:rsidRPr="00216B4B">
        <w:rPr>
          <w:rFonts w:ascii="Palatino Linotype" w:eastAsia="Times New Roman" w:hAnsi="Palatino Linotype"/>
          <w:i/>
          <w:lang w:val="en-US"/>
        </w:rPr>
        <w:t xml:space="preserve"> </w:t>
      </w:r>
      <w:hyperlink r:id="rId419" w:history="1">
        <w:r w:rsidRPr="00992DCF">
          <w:rPr>
            <w:rFonts w:ascii="Palatino Linotype" w:eastAsia="Times New Roman" w:hAnsi="Palatino Linotype"/>
            <w:i/>
          </w:rPr>
          <w:t>μάλιστα</w:t>
        </w:r>
      </w:hyperlink>
      <w:r w:rsidRPr="00216B4B">
        <w:rPr>
          <w:rFonts w:ascii="Palatino Linotype" w:eastAsia="Times New Roman" w:hAnsi="Palatino Linotype"/>
          <w:i/>
          <w:lang w:val="en-US"/>
        </w:rPr>
        <w:t xml:space="preserve"> </w:t>
      </w:r>
      <w:hyperlink r:id="rId420" w:history="1">
        <w:r w:rsidRPr="00992DCF">
          <w:rPr>
            <w:rFonts w:ascii="Palatino Linotype" w:eastAsia="Times New Roman" w:hAnsi="Palatino Linotype"/>
            <w:i/>
          </w:rPr>
          <w:t>καὶ</w:t>
        </w:r>
      </w:hyperlink>
      <w:r w:rsidRPr="00216B4B">
        <w:rPr>
          <w:rFonts w:ascii="Palatino Linotype" w:eastAsia="Times New Roman" w:hAnsi="Palatino Linotype"/>
          <w:i/>
          <w:lang w:val="en-US"/>
        </w:rPr>
        <w:t xml:space="preserve"> </w:t>
      </w:r>
      <w:hyperlink r:id="rId421" w:history="1">
        <w:r w:rsidRPr="00992DCF">
          <w:rPr>
            <w:rFonts w:ascii="Palatino Linotype" w:eastAsia="Times New Roman" w:hAnsi="Palatino Linotype"/>
            <w:i/>
          </w:rPr>
          <w:t>νενομίχθαι</w:t>
        </w:r>
      </w:hyperlink>
      <w:r w:rsidRPr="00216B4B">
        <w:rPr>
          <w:rFonts w:ascii="Palatino Linotype" w:eastAsia="Times New Roman" w:hAnsi="Palatino Linotype"/>
          <w:i/>
          <w:lang w:val="en-US"/>
        </w:rPr>
        <w:t xml:space="preserve"> </w:t>
      </w:r>
      <w:hyperlink r:id="rId422" w:history="1">
        <w:r w:rsidRPr="00992DCF">
          <w:rPr>
            <w:rFonts w:ascii="Palatino Linotype" w:eastAsia="Times New Roman" w:hAnsi="Palatino Linotype"/>
            <w:i/>
          </w:rPr>
          <w:t>τὸν</w:t>
        </w:r>
      </w:hyperlink>
      <w:r w:rsidRPr="00216B4B">
        <w:rPr>
          <w:rFonts w:ascii="Palatino Linotype" w:eastAsia="Times New Roman" w:hAnsi="Palatino Linotype"/>
          <w:i/>
          <w:lang w:val="en-US"/>
        </w:rPr>
        <w:t xml:space="preserve"> </w:t>
      </w:r>
      <w:hyperlink r:id="rId423" w:history="1">
        <w:r w:rsidRPr="00992DCF">
          <w:rPr>
            <w:rFonts w:ascii="Palatino Linotype" w:eastAsia="Times New Roman" w:hAnsi="Palatino Linotype"/>
            <w:i/>
          </w:rPr>
          <w:t>πρᾶτον</w:t>
        </w:r>
      </w:hyperlink>
      <w:r w:rsidRPr="00216B4B">
        <w:rPr>
          <w:rFonts w:ascii="Palatino Linotype" w:eastAsia="Times New Roman" w:hAnsi="Palatino Linotype"/>
          <w:i/>
          <w:lang w:val="en-US"/>
        </w:rPr>
        <w:t xml:space="preserve"> </w:t>
      </w:r>
      <w:hyperlink r:id="rId424" w:history="1">
        <w:r w:rsidRPr="00992DCF">
          <w:rPr>
            <w:rFonts w:ascii="Palatino Linotype" w:eastAsia="Times New Roman" w:hAnsi="Palatino Linotype"/>
            <w:i/>
          </w:rPr>
          <w:t>θεὸν</w:t>
        </w:r>
      </w:hyperlink>
      <w:r w:rsidRPr="00216B4B">
        <w:rPr>
          <w:rFonts w:ascii="Palatino Linotype" w:eastAsia="Times New Roman" w:hAnsi="Palatino Linotype"/>
          <w:i/>
          <w:lang w:val="en-US"/>
        </w:rPr>
        <w:t xml:space="preserve"> </w:t>
      </w:r>
      <w:hyperlink r:id="rId425" w:history="1">
        <w:r w:rsidRPr="00992DCF">
          <w:rPr>
            <w:rFonts w:ascii="Palatino Linotype" w:eastAsia="Times New Roman" w:hAnsi="Palatino Linotype"/>
            <w:i/>
          </w:rPr>
          <w:t>πατέρα</w:t>
        </w:r>
      </w:hyperlink>
      <w:r w:rsidRPr="00216B4B">
        <w:rPr>
          <w:rFonts w:ascii="Palatino Linotype" w:eastAsia="Times New Roman" w:hAnsi="Palatino Linotype"/>
          <w:i/>
          <w:lang w:val="en-US"/>
        </w:rPr>
        <w:t xml:space="preserve"> </w:t>
      </w:r>
      <w:hyperlink r:id="rId426" w:history="1">
        <w:r w:rsidRPr="00992DCF">
          <w:rPr>
            <w:rFonts w:ascii="Palatino Linotype" w:eastAsia="Times New Roman" w:hAnsi="Palatino Linotype"/>
            <w:i/>
          </w:rPr>
          <w:t>μὲν</w:t>
        </w:r>
      </w:hyperlink>
      <w:r w:rsidRPr="00216B4B">
        <w:rPr>
          <w:rFonts w:ascii="Palatino Linotype" w:eastAsia="Times New Roman" w:hAnsi="Palatino Linotype"/>
          <w:i/>
          <w:lang w:val="en-US"/>
        </w:rPr>
        <w:t xml:space="preserve"> </w:t>
      </w:r>
      <w:hyperlink r:id="rId427" w:history="1">
        <w:r w:rsidRPr="00992DCF">
          <w:rPr>
            <w:rFonts w:ascii="Palatino Linotype" w:eastAsia="Times New Roman" w:hAnsi="Palatino Linotype"/>
            <w:i/>
          </w:rPr>
          <w:t>θεῶν</w:t>
        </w:r>
      </w:hyperlink>
      <w:r w:rsidRPr="00216B4B">
        <w:rPr>
          <w:rFonts w:ascii="Palatino Linotype" w:eastAsia="Times New Roman" w:hAnsi="Palatino Linotype"/>
          <w:i/>
          <w:lang w:val="en-US"/>
        </w:rPr>
        <w:t xml:space="preserve">, </w:t>
      </w:r>
      <w:hyperlink r:id="rId428" w:history="1">
        <w:r w:rsidRPr="00992DCF">
          <w:rPr>
            <w:rFonts w:ascii="Palatino Linotype" w:eastAsia="Times New Roman" w:hAnsi="Palatino Linotype"/>
            <w:i/>
          </w:rPr>
          <w:t>πατέρα</w:t>
        </w:r>
      </w:hyperlink>
      <w:r w:rsidRPr="00216B4B">
        <w:rPr>
          <w:rFonts w:ascii="Palatino Linotype" w:eastAsia="Times New Roman" w:hAnsi="Palatino Linotype"/>
          <w:i/>
          <w:lang w:val="en-US"/>
        </w:rPr>
        <w:t xml:space="preserve"> </w:t>
      </w:r>
      <w:hyperlink r:id="rId429" w:history="1">
        <w:r w:rsidRPr="00992DCF">
          <w:rPr>
            <w:rFonts w:ascii="Palatino Linotype" w:eastAsia="Times New Roman" w:hAnsi="Palatino Linotype"/>
            <w:i/>
          </w:rPr>
          <w:t>δὲ</w:t>
        </w:r>
      </w:hyperlink>
      <w:r w:rsidRPr="00216B4B">
        <w:rPr>
          <w:rFonts w:ascii="Palatino Linotype" w:eastAsia="Times New Roman" w:hAnsi="Palatino Linotype"/>
          <w:i/>
          <w:lang w:val="en-US"/>
        </w:rPr>
        <w:t xml:space="preserve"> </w:t>
      </w:r>
      <w:hyperlink r:id="rId430" w:history="1">
        <w:r w:rsidRPr="00992DCF">
          <w:rPr>
            <w:rFonts w:ascii="Palatino Linotype" w:eastAsia="Times New Roman" w:hAnsi="Palatino Linotype"/>
            <w:i/>
          </w:rPr>
          <w:t>ἀνθρώπων</w:t>
        </w:r>
      </w:hyperlink>
      <w:r w:rsidRPr="00C35A3D">
        <w:rPr>
          <w:rFonts w:ascii="Palatino Linotype" w:eastAsia="Times New Roman" w:hAnsi="Palatino Linotype"/>
          <w:i/>
          <w:lang w:val="en-US"/>
        </w:rPr>
        <w:t> </w:t>
      </w:r>
      <w:hyperlink r:id="rId431" w:history="1">
        <w:r w:rsidRPr="00992DCF">
          <w:rPr>
            <w:rFonts w:ascii="Palatino Linotype" w:eastAsia="Times New Roman" w:hAnsi="Palatino Linotype"/>
            <w:i/>
          </w:rPr>
          <w:t>ἦμεν</w:t>
        </w:r>
      </w:hyperlink>
      <w:r w:rsidRPr="00216B4B">
        <w:rPr>
          <w:rFonts w:ascii="Palatino Linotype" w:eastAsia="Times New Roman" w:hAnsi="Palatino Linotype"/>
          <w:i/>
          <w:lang w:val="en-US"/>
        </w:rPr>
        <w:t xml:space="preserve">, </w:t>
      </w:r>
      <w:hyperlink r:id="rId432" w:history="1">
        <w:r w:rsidRPr="00992DCF">
          <w:rPr>
            <w:rFonts w:ascii="Palatino Linotype" w:eastAsia="Times New Roman" w:hAnsi="Palatino Linotype"/>
            <w:b/>
            <w:i/>
          </w:rPr>
          <w:t>ὅτι</w:t>
        </w:r>
      </w:hyperlink>
      <w:r w:rsidRPr="00216B4B">
        <w:rPr>
          <w:rFonts w:ascii="Palatino Linotype" w:eastAsia="Times New Roman" w:hAnsi="Palatino Linotype"/>
          <w:b/>
          <w:i/>
          <w:lang w:val="en-US"/>
        </w:rPr>
        <w:t xml:space="preserve"> </w:t>
      </w:r>
      <w:hyperlink r:id="rId433" w:history="1">
        <w:r w:rsidRPr="00992DCF">
          <w:rPr>
            <w:rFonts w:ascii="Palatino Linotype" w:eastAsia="Times New Roman" w:hAnsi="Palatino Linotype"/>
            <w:b/>
            <w:i/>
          </w:rPr>
          <w:t>ἤπιος</w:t>
        </w:r>
      </w:hyperlink>
      <w:r w:rsidRPr="00216B4B">
        <w:rPr>
          <w:rFonts w:ascii="Palatino Linotype" w:eastAsia="Times New Roman" w:hAnsi="Palatino Linotype"/>
          <w:b/>
          <w:i/>
          <w:lang w:val="en-US"/>
        </w:rPr>
        <w:t xml:space="preserve"> </w:t>
      </w:r>
      <w:hyperlink r:id="rId434" w:history="1">
        <w:r w:rsidRPr="00992DCF">
          <w:rPr>
            <w:rFonts w:ascii="Palatino Linotype" w:eastAsia="Times New Roman" w:hAnsi="Palatino Linotype"/>
            <w:b/>
            <w:i/>
          </w:rPr>
          <w:t>πρὸς</w:t>
        </w:r>
      </w:hyperlink>
      <w:r w:rsidRPr="00216B4B">
        <w:rPr>
          <w:rFonts w:ascii="Palatino Linotype" w:eastAsia="Times New Roman" w:hAnsi="Palatino Linotype"/>
          <w:b/>
          <w:i/>
          <w:lang w:val="en-US"/>
        </w:rPr>
        <w:t xml:space="preserve"> </w:t>
      </w:r>
      <w:hyperlink r:id="rId435" w:history="1">
        <w:r w:rsidRPr="00992DCF">
          <w:rPr>
            <w:rFonts w:ascii="Palatino Linotype" w:eastAsia="Times New Roman" w:hAnsi="Palatino Linotype"/>
            <w:b/>
            <w:i/>
          </w:rPr>
          <w:t>πάντα</w:t>
        </w:r>
      </w:hyperlink>
      <w:r w:rsidRPr="00216B4B">
        <w:rPr>
          <w:rFonts w:ascii="Palatino Linotype" w:eastAsia="Times New Roman" w:hAnsi="Palatino Linotype"/>
          <w:b/>
          <w:i/>
          <w:lang w:val="en-US"/>
        </w:rPr>
        <w:t xml:space="preserve"> </w:t>
      </w:r>
      <w:hyperlink r:id="rId436" w:history="1">
        <w:r w:rsidRPr="00992DCF">
          <w:rPr>
            <w:rFonts w:ascii="Palatino Linotype" w:eastAsia="Times New Roman" w:hAnsi="Palatino Linotype"/>
            <w:b/>
            <w:i/>
          </w:rPr>
          <w:t>τὰ</w:t>
        </w:r>
      </w:hyperlink>
      <w:r w:rsidRPr="00216B4B">
        <w:rPr>
          <w:rFonts w:ascii="Palatino Linotype" w:eastAsia="Times New Roman" w:hAnsi="Palatino Linotype"/>
          <w:b/>
          <w:i/>
          <w:lang w:val="en-US"/>
        </w:rPr>
        <w:t xml:space="preserve"> </w:t>
      </w:r>
      <w:hyperlink r:id="rId437" w:history="1">
        <w:r w:rsidRPr="00992DCF">
          <w:rPr>
            <w:rFonts w:ascii="Palatino Linotype" w:eastAsia="Times New Roman" w:hAnsi="Palatino Linotype"/>
            <w:b/>
            <w:i/>
          </w:rPr>
          <w:t>ὑπ</w:t>
        </w:r>
        <w:r w:rsidRPr="00216B4B">
          <w:rPr>
            <w:rFonts w:ascii="Palatino Linotype" w:eastAsia="Times New Roman" w:hAnsi="Palatino Linotype"/>
            <w:b/>
            <w:i/>
            <w:lang w:val="en-US"/>
          </w:rPr>
          <w:t>’</w:t>
        </w:r>
      </w:hyperlink>
      <w:r w:rsidRPr="00216B4B">
        <w:rPr>
          <w:rFonts w:ascii="Palatino Linotype" w:eastAsia="Times New Roman" w:hAnsi="Palatino Linotype"/>
          <w:b/>
          <w:i/>
          <w:lang w:val="en-US"/>
        </w:rPr>
        <w:t xml:space="preserve"> </w:t>
      </w:r>
      <w:hyperlink r:id="rId438" w:history="1">
        <w:r w:rsidRPr="00992DCF">
          <w:rPr>
            <w:rFonts w:ascii="Palatino Linotype" w:eastAsia="Times New Roman" w:hAnsi="Palatino Linotype"/>
            <w:b/>
            <w:i/>
          </w:rPr>
          <w:t>αὐτῶ</w:t>
        </w:r>
      </w:hyperlink>
      <w:r w:rsidRPr="00216B4B">
        <w:rPr>
          <w:rFonts w:ascii="Palatino Linotype" w:eastAsia="Times New Roman" w:hAnsi="Palatino Linotype"/>
          <w:b/>
          <w:i/>
          <w:lang w:val="en-US"/>
        </w:rPr>
        <w:t xml:space="preserve"> </w:t>
      </w:r>
      <w:hyperlink r:id="rId439" w:history="1">
        <w:r w:rsidRPr="00992DCF">
          <w:rPr>
            <w:rFonts w:ascii="Palatino Linotype" w:eastAsia="Times New Roman" w:hAnsi="Palatino Linotype"/>
            <w:b/>
            <w:i/>
          </w:rPr>
          <w:t>γενόμενα</w:t>
        </w:r>
      </w:hyperlink>
      <w:r w:rsidRPr="00216B4B">
        <w:rPr>
          <w:rFonts w:ascii="Palatino Linotype" w:eastAsia="Times New Roman" w:hAnsi="Palatino Linotype"/>
          <w:b/>
          <w:i/>
          <w:lang w:val="en-US"/>
        </w:rPr>
        <w:t xml:space="preserve"> </w:t>
      </w:r>
      <w:hyperlink r:id="rId440" w:history="1">
        <w:r w:rsidRPr="00992DCF">
          <w:rPr>
            <w:rFonts w:ascii="Palatino Linotype" w:eastAsia="Times New Roman" w:hAnsi="Palatino Linotype"/>
            <w:b/>
            <w:i/>
          </w:rPr>
          <w:t>ἐστί</w:t>
        </w:r>
      </w:hyperlink>
      <w:r w:rsidRPr="00216B4B">
        <w:rPr>
          <w:rFonts w:ascii="Palatino Linotype" w:eastAsia="Times New Roman" w:hAnsi="Palatino Linotype"/>
          <w:b/>
          <w:i/>
          <w:lang w:val="en-US"/>
        </w:rPr>
        <w:t xml:space="preserve">, </w:t>
      </w:r>
      <w:hyperlink r:id="rId441" w:history="1">
        <w:r w:rsidRPr="00992DCF">
          <w:rPr>
            <w:rFonts w:ascii="Palatino Linotype" w:eastAsia="Times New Roman" w:hAnsi="Palatino Linotype"/>
            <w:b/>
            <w:i/>
          </w:rPr>
          <w:t>καὶ</w:t>
        </w:r>
      </w:hyperlink>
      <w:r w:rsidRPr="00216B4B">
        <w:rPr>
          <w:rFonts w:ascii="Palatino Linotype" w:eastAsia="Times New Roman" w:hAnsi="Palatino Linotype"/>
          <w:b/>
          <w:i/>
          <w:lang w:val="en-US"/>
        </w:rPr>
        <w:t xml:space="preserve"> </w:t>
      </w:r>
      <w:hyperlink r:id="rId442" w:history="1">
        <w:r w:rsidRPr="00992DCF">
          <w:rPr>
            <w:rFonts w:ascii="Palatino Linotype" w:eastAsia="Times New Roman" w:hAnsi="Palatino Linotype"/>
            <w:b/>
            <w:i/>
          </w:rPr>
          <w:t>ἀμελούμενος</w:t>
        </w:r>
      </w:hyperlink>
      <w:r w:rsidRPr="00216B4B">
        <w:rPr>
          <w:rFonts w:ascii="Palatino Linotype" w:eastAsia="Times New Roman" w:hAnsi="Palatino Linotype"/>
          <w:b/>
          <w:i/>
          <w:lang w:val="en-US"/>
        </w:rPr>
        <w:t xml:space="preserve"> </w:t>
      </w:r>
      <w:hyperlink r:id="rId443" w:history="1">
        <w:r>
          <w:rPr>
            <w:rFonts w:ascii="Palatino Linotype" w:eastAsia="Times New Roman" w:hAnsi="Palatino Linotype"/>
            <w:b/>
            <w:i/>
          </w:rPr>
          <w:t>τὰ</w:t>
        </w:r>
        <w:r w:rsidRPr="00992DCF">
          <w:rPr>
            <w:rFonts w:ascii="Palatino Linotype" w:eastAsia="Times New Roman" w:hAnsi="Palatino Linotype"/>
            <w:b/>
            <w:i/>
          </w:rPr>
          <w:t>ς</w:t>
        </w:r>
      </w:hyperlink>
      <w:r w:rsidRPr="00216B4B">
        <w:rPr>
          <w:rFonts w:ascii="Palatino Linotype" w:eastAsia="Times New Roman" w:hAnsi="Palatino Linotype"/>
          <w:b/>
          <w:i/>
          <w:lang w:val="en-US"/>
        </w:rPr>
        <w:t xml:space="preserve"> </w:t>
      </w:r>
      <w:hyperlink r:id="rId444" w:history="1">
        <w:r w:rsidRPr="00992DCF">
          <w:rPr>
            <w:rFonts w:ascii="Palatino Linotype" w:eastAsia="Times New Roman" w:hAnsi="Palatino Linotype"/>
            <w:b/>
            <w:i/>
          </w:rPr>
          <w:t>προστασίας</w:t>
        </w:r>
      </w:hyperlink>
      <w:r w:rsidRPr="00216B4B">
        <w:rPr>
          <w:rFonts w:ascii="Palatino Linotype" w:eastAsia="Times New Roman" w:hAnsi="Palatino Linotype"/>
          <w:b/>
          <w:i/>
          <w:lang w:val="en-US"/>
        </w:rPr>
        <w:t xml:space="preserve"> </w:t>
      </w:r>
      <w:hyperlink r:id="rId445" w:history="1">
        <w:r w:rsidRPr="00992DCF">
          <w:rPr>
            <w:rFonts w:ascii="Palatino Linotype" w:eastAsia="Times New Roman" w:hAnsi="Palatino Linotype"/>
            <w:b/>
            <w:i/>
          </w:rPr>
          <w:t>οὐδέποκα</w:t>
        </w:r>
      </w:hyperlink>
      <w:r w:rsidRPr="00216B4B">
        <w:rPr>
          <w:rFonts w:ascii="Palatino Linotype" w:eastAsia="Times New Roman" w:hAnsi="Palatino Linotype"/>
          <w:b/>
          <w:i/>
          <w:lang w:val="en-US"/>
        </w:rPr>
        <w:t xml:space="preserve"> </w:t>
      </w:r>
      <w:hyperlink r:id="rId446" w:history="1">
        <w:r w:rsidRPr="00992DCF">
          <w:rPr>
            <w:rFonts w:ascii="Palatino Linotype" w:eastAsia="Times New Roman" w:hAnsi="Palatino Linotype"/>
            <w:b/>
            <w:i/>
          </w:rPr>
          <w:t>νοέεται</w:t>
        </w:r>
      </w:hyperlink>
      <w:r w:rsidRPr="00216B4B">
        <w:rPr>
          <w:rFonts w:ascii="Palatino Linotype" w:eastAsia="Times New Roman" w:hAnsi="Palatino Linotype"/>
          <w:i/>
          <w:lang w:val="en-US"/>
        </w:rPr>
        <w:t xml:space="preserve">, </w:t>
      </w:r>
      <w:hyperlink r:id="rId447" w:history="1">
        <w:r w:rsidRPr="00992DCF">
          <w:rPr>
            <w:rFonts w:ascii="Palatino Linotype" w:eastAsia="Times New Roman" w:hAnsi="Palatino Linotype"/>
            <w:i/>
          </w:rPr>
          <w:t>οὐδὲ</w:t>
        </w:r>
      </w:hyperlink>
      <w:r w:rsidRPr="00216B4B">
        <w:rPr>
          <w:rFonts w:ascii="Palatino Linotype" w:eastAsia="Times New Roman" w:hAnsi="Palatino Linotype"/>
          <w:i/>
          <w:lang w:val="en-US"/>
        </w:rPr>
        <w:t xml:space="preserve"> </w:t>
      </w:r>
      <w:hyperlink r:id="rId448" w:history="1">
        <w:r w:rsidRPr="00992DCF">
          <w:rPr>
            <w:rFonts w:ascii="Palatino Linotype" w:eastAsia="Times New Roman" w:hAnsi="Palatino Linotype"/>
            <w:i/>
          </w:rPr>
          <w:t>ἤρκεσται</w:t>
        </w:r>
      </w:hyperlink>
      <w:r w:rsidRPr="00216B4B">
        <w:rPr>
          <w:rFonts w:ascii="Palatino Linotype" w:eastAsia="Times New Roman" w:hAnsi="Palatino Linotype"/>
          <w:i/>
          <w:lang w:val="en-US"/>
        </w:rPr>
        <w:t xml:space="preserve"> </w:t>
      </w:r>
      <w:hyperlink r:id="rId449" w:history="1">
        <w:r w:rsidRPr="00992DCF">
          <w:rPr>
            <w:rFonts w:ascii="Palatino Linotype" w:eastAsia="Times New Roman" w:hAnsi="Palatino Linotype"/>
            <w:i/>
          </w:rPr>
          <w:t>τῷ</w:t>
        </w:r>
      </w:hyperlink>
      <w:r w:rsidRPr="00216B4B">
        <w:rPr>
          <w:rFonts w:ascii="Palatino Linotype" w:eastAsia="Times New Roman" w:hAnsi="Palatino Linotype"/>
          <w:i/>
          <w:lang w:val="en-US"/>
        </w:rPr>
        <w:t xml:space="preserve"> </w:t>
      </w:r>
      <w:hyperlink r:id="rId450" w:history="1">
        <w:r w:rsidRPr="00992DCF">
          <w:rPr>
            <w:rFonts w:ascii="Palatino Linotype" w:eastAsia="Times New Roman" w:hAnsi="Palatino Linotype"/>
            <w:i/>
          </w:rPr>
          <w:t>ποιητὰς</w:t>
        </w:r>
      </w:hyperlink>
      <w:r w:rsidRPr="00216B4B">
        <w:rPr>
          <w:rFonts w:ascii="Palatino Linotype" w:eastAsia="Times New Roman" w:hAnsi="Palatino Linotype"/>
          <w:i/>
          <w:lang w:val="en-US"/>
        </w:rPr>
        <w:t xml:space="preserve"> </w:t>
      </w:r>
      <w:hyperlink r:id="rId451" w:history="1">
        <w:r w:rsidRPr="00992DCF">
          <w:rPr>
            <w:rFonts w:ascii="Palatino Linotype" w:eastAsia="Times New Roman" w:hAnsi="Palatino Linotype"/>
            <w:i/>
          </w:rPr>
          <w:t>μόνον</w:t>
        </w:r>
      </w:hyperlink>
      <w:r w:rsidRPr="00216B4B">
        <w:rPr>
          <w:rFonts w:ascii="Palatino Linotype" w:eastAsia="Times New Roman" w:hAnsi="Palatino Linotype"/>
          <w:i/>
          <w:lang w:val="en-US"/>
        </w:rPr>
        <w:t xml:space="preserve"> </w:t>
      </w:r>
      <w:hyperlink r:id="rId452" w:history="1">
        <w:r w:rsidRPr="00992DCF">
          <w:rPr>
            <w:rFonts w:ascii="Palatino Linotype" w:eastAsia="Times New Roman" w:hAnsi="Palatino Linotype"/>
            <w:i/>
          </w:rPr>
          <w:t>πάντων</w:t>
        </w:r>
      </w:hyperlink>
      <w:r w:rsidRPr="00216B4B">
        <w:rPr>
          <w:rFonts w:ascii="Palatino Linotype" w:eastAsia="Times New Roman" w:hAnsi="Palatino Linotype"/>
          <w:i/>
          <w:lang w:val="en-US"/>
        </w:rPr>
        <w:t xml:space="preserve"> </w:t>
      </w:r>
      <w:hyperlink r:id="rId453" w:history="1">
        <w:r w:rsidRPr="00992DCF">
          <w:rPr>
            <w:rFonts w:ascii="Palatino Linotype" w:eastAsia="Times New Roman" w:hAnsi="Palatino Linotype"/>
            <w:i/>
          </w:rPr>
          <w:t>γεγονέναι</w:t>
        </w:r>
      </w:hyperlink>
      <w:r w:rsidRPr="00216B4B">
        <w:rPr>
          <w:rFonts w:ascii="Palatino Linotype" w:eastAsia="Times New Roman" w:hAnsi="Palatino Linotype"/>
          <w:i/>
          <w:lang w:val="en-US"/>
        </w:rPr>
        <w:t xml:space="preserve">, </w:t>
      </w:r>
      <w:hyperlink r:id="rId454" w:history="1">
        <w:r w:rsidRPr="00992DCF">
          <w:rPr>
            <w:rFonts w:ascii="Palatino Linotype" w:eastAsia="Times New Roman" w:hAnsi="Palatino Linotype"/>
            <w:i/>
          </w:rPr>
          <w:t>ἀλλὰ</w:t>
        </w:r>
      </w:hyperlink>
      <w:r w:rsidRPr="00216B4B">
        <w:rPr>
          <w:rFonts w:ascii="Palatino Linotype" w:eastAsia="Times New Roman" w:hAnsi="Palatino Linotype"/>
          <w:i/>
          <w:lang w:val="en-US"/>
        </w:rPr>
        <w:t xml:space="preserve"> </w:t>
      </w:r>
      <w:hyperlink r:id="rId455" w:history="1">
        <w:r w:rsidRPr="00C35A3D">
          <w:rPr>
            <w:rFonts w:ascii="Palatino Linotype" w:eastAsia="Times New Roman" w:hAnsi="Palatino Linotype"/>
            <w:b/>
            <w:i/>
          </w:rPr>
          <w:t>καὶ</w:t>
        </w:r>
      </w:hyperlink>
      <w:r w:rsidRPr="00216B4B">
        <w:rPr>
          <w:rFonts w:ascii="Palatino Linotype" w:eastAsia="Times New Roman" w:hAnsi="Palatino Linotype"/>
          <w:b/>
          <w:i/>
          <w:lang w:val="en-US"/>
        </w:rPr>
        <w:t xml:space="preserve"> </w:t>
      </w:r>
      <w:hyperlink r:id="rId456" w:history="1">
        <w:r w:rsidRPr="00C35A3D">
          <w:rPr>
            <w:rFonts w:ascii="Palatino Linotype" w:eastAsia="Times New Roman" w:hAnsi="Palatino Linotype"/>
            <w:b/>
            <w:i/>
          </w:rPr>
          <w:t>τροφεὺς</w:t>
        </w:r>
      </w:hyperlink>
      <w:r w:rsidRPr="00216B4B">
        <w:rPr>
          <w:rFonts w:ascii="Palatino Linotype" w:eastAsia="Times New Roman" w:hAnsi="Palatino Linotype"/>
          <w:b/>
          <w:i/>
          <w:lang w:val="en-US"/>
        </w:rPr>
        <w:t xml:space="preserve"> </w:t>
      </w:r>
      <w:hyperlink r:id="rId457" w:history="1">
        <w:r w:rsidRPr="00C35A3D">
          <w:rPr>
            <w:rFonts w:ascii="Palatino Linotype" w:eastAsia="Times New Roman" w:hAnsi="Palatino Linotype"/>
            <w:b/>
            <w:i/>
          </w:rPr>
          <w:t>διδάσκαλός</w:t>
        </w:r>
      </w:hyperlink>
      <w:r w:rsidRPr="00216B4B">
        <w:rPr>
          <w:rFonts w:ascii="Palatino Linotype" w:eastAsia="Times New Roman" w:hAnsi="Palatino Linotype"/>
          <w:b/>
          <w:i/>
          <w:lang w:val="en-US"/>
        </w:rPr>
        <w:t xml:space="preserve"> </w:t>
      </w:r>
      <w:hyperlink r:id="rId458" w:history="1">
        <w:r w:rsidRPr="00C35A3D">
          <w:rPr>
            <w:rFonts w:ascii="Palatino Linotype" w:eastAsia="Times New Roman" w:hAnsi="Palatino Linotype"/>
            <w:b/>
            <w:i/>
          </w:rPr>
          <w:t>τε</w:t>
        </w:r>
      </w:hyperlink>
      <w:r w:rsidRPr="00216B4B">
        <w:rPr>
          <w:rFonts w:ascii="Palatino Linotype" w:eastAsia="Times New Roman" w:hAnsi="Palatino Linotype"/>
          <w:b/>
          <w:i/>
          <w:lang w:val="en-US"/>
        </w:rPr>
        <w:t xml:space="preserve"> </w:t>
      </w:r>
      <w:hyperlink r:id="rId459" w:history="1">
        <w:r w:rsidRPr="00C35A3D">
          <w:rPr>
            <w:rFonts w:ascii="Palatino Linotype" w:eastAsia="Times New Roman" w:hAnsi="Palatino Linotype"/>
            <w:b/>
            <w:i/>
          </w:rPr>
          <w:t>τῶν</w:t>
        </w:r>
      </w:hyperlink>
      <w:r w:rsidRPr="00216B4B">
        <w:rPr>
          <w:rFonts w:ascii="Palatino Linotype" w:eastAsia="Times New Roman" w:hAnsi="Palatino Linotype"/>
          <w:b/>
          <w:i/>
          <w:lang w:val="en-US"/>
        </w:rPr>
        <w:t xml:space="preserve"> </w:t>
      </w:r>
      <w:hyperlink r:id="rId460" w:history="1">
        <w:r w:rsidRPr="00C35A3D">
          <w:rPr>
            <w:rFonts w:ascii="Palatino Linotype" w:eastAsia="Times New Roman" w:hAnsi="Palatino Linotype"/>
            <w:b/>
            <w:i/>
          </w:rPr>
          <w:t>καλῶν</w:t>
        </w:r>
      </w:hyperlink>
      <w:r w:rsidRPr="00216B4B">
        <w:rPr>
          <w:rFonts w:ascii="Palatino Linotype" w:eastAsia="Times New Roman" w:hAnsi="Palatino Linotype"/>
          <w:b/>
          <w:i/>
          <w:lang w:val="en-US"/>
        </w:rPr>
        <w:t xml:space="preserve"> </w:t>
      </w:r>
      <w:hyperlink r:id="rId461" w:history="1">
        <w:r w:rsidRPr="00C35A3D">
          <w:rPr>
            <w:rFonts w:ascii="Palatino Linotype" w:eastAsia="Times New Roman" w:hAnsi="Palatino Linotype"/>
            <w:b/>
            <w:i/>
          </w:rPr>
          <w:t>πάντων</w:t>
        </w:r>
      </w:hyperlink>
      <w:r w:rsidRPr="00216B4B">
        <w:rPr>
          <w:rFonts w:ascii="Palatino Linotype" w:eastAsia="Times New Roman" w:hAnsi="Palatino Linotype"/>
          <w:b/>
          <w:i/>
          <w:lang w:val="en-US"/>
        </w:rPr>
        <w:t xml:space="preserve"> </w:t>
      </w:r>
      <w:hyperlink r:id="rId462" w:history="1">
        <w:r w:rsidRPr="00C35A3D">
          <w:rPr>
            <w:rFonts w:ascii="Palatino Linotype" w:eastAsia="Times New Roman" w:hAnsi="Palatino Linotype"/>
            <w:b/>
            <w:i/>
          </w:rPr>
          <w:t>καὶ</w:t>
        </w:r>
      </w:hyperlink>
      <w:r w:rsidRPr="00216B4B">
        <w:rPr>
          <w:rFonts w:ascii="Palatino Linotype" w:eastAsia="Times New Roman" w:hAnsi="Palatino Linotype"/>
          <w:b/>
          <w:i/>
          <w:lang w:val="en-US"/>
        </w:rPr>
        <w:t xml:space="preserve"> </w:t>
      </w:r>
      <w:hyperlink r:id="rId463" w:history="1">
        <w:r w:rsidRPr="00C35A3D">
          <w:rPr>
            <w:rFonts w:ascii="Palatino Linotype" w:eastAsia="Times New Roman" w:hAnsi="Palatino Linotype"/>
            <w:b/>
            <w:i/>
          </w:rPr>
          <w:t>νομοθέτας</w:t>
        </w:r>
      </w:hyperlink>
      <w:r w:rsidRPr="00216B4B">
        <w:rPr>
          <w:rFonts w:ascii="Palatino Linotype" w:eastAsia="Times New Roman" w:hAnsi="Palatino Linotype"/>
          <w:i/>
          <w:lang w:val="en-US"/>
        </w:rPr>
        <w:t xml:space="preserve"> </w:t>
      </w:r>
      <w:hyperlink r:id="rId464" w:history="1">
        <w:r w:rsidRPr="00992DCF">
          <w:rPr>
            <w:rFonts w:ascii="Palatino Linotype" w:eastAsia="Times New Roman" w:hAnsi="Palatino Linotype"/>
            <w:i/>
          </w:rPr>
          <w:t>πέφυκε</w:t>
        </w:r>
      </w:hyperlink>
      <w:r w:rsidRPr="00216B4B">
        <w:rPr>
          <w:rFonts w:ascii="Palatino Linotype" w:eastAsia="Times New Roman" w:hAnsi="Palatino Linotype"/>
          <w:i/>
          <w:lang w:val="en-US"/>
        </w:rPr>
        <w:t xml:space="preserve"> </w:t>
      </w:r>
      <w:hyperlink r:id="rId465" w:history="1">
        <w:r w:rsidRPr="00992DCF">
          <w:rPr>
            <w:rFonts w:ascii="Palatino Linotype" w:eastAsia="Times New Roman" w:hAnsi="Palatino Linotype"/>
            <w:i/>
          </w:rPr>
          <w:t>πᾶσιν</w:t>
        </w:r>
      </w:hyperlink>
      <w:r w:rsidRPr="00216B4B">
        <w:rPr>
          <w:rFonts w:ascii="Palatino Linotype" w:eastAsia="Times New Roman" w:hAnsi="Palatino Linotype"/>
          <w:i/>
          <w:lang w:val="en-US"/>
        </w:rPr>
        <w:t xml:space="preserve"> </w:t>
      </w:r>
      <w:hyperlink r:id="rId466" w:history="1">
        <w:r w:rsidRPr="00992DCF">
          <w:rPr>
            <w:rFonts w:ascii="Palatino Linotype" w:eastAsia="Times New Roman" w:hAnsi="Palatino Linotype"/>
            <w:i/>
          </w:rPr>
          <w:t>ἐπίσας</w:t>
        </w:r>
      </w:hyperlink>
      <w:r w:rsidRPr="00216B4B">
        <w:rPr>
          <w:rFonts w:ascii="Palatino Linotype" w:eastAsia="Times New Roman" w:hAnsi="Palatino Linotype"/>
          <w:i/>
          <w:lang w:val="en-US"/>
        </w:rPr>
        <w:t xml:space="preserve"> </w:t>
      </w:r>
      <w:r w:rsidRPr="00216B4B">
        <w:rPr>
          <w:rFonts w:ascii="Palatino Linotype" w:hAnsi="Palatino Linotype"/>
          <w:lang w:val="en-US"/>
        </w:rPr>
        <w:t>(</w:t>
      </w:r>
      <w:r w:rsidRPr="00B24EDC">
        <w:rPr>
          <w:rFonts w:ascii="Palatino Linotype" w:eastAsia="Times New Roman" w:hAnsi="Palatino Linotype"/>
          <w:lang w:val="en-US"/>
        </w:rPr>
        <w:t>Stob</w:t>
      </w:r>
      <w:r w:rsidRPr="00216B4B">
        <w:rPr>
          <w:rFonts w:ascii="Palatino Linotype" w:eastAsia="Times New Roman" w:hAnsi="Palatino Linotype"/>
          <w:lang w:val="en-US"/>
        </w:rPr>
        <w:t>. 4.7.63)</w:t>
      </w:r>
      <w:r w:rsidRPr="00B24EDC">
        <w:rPr>
          <w:rStyle w:val="FootnoteReference"/>
          <w:rFonts w:ascii="Palatino Linotype" w:hAnsi="Palatino Linotype" w:cs="Arial"/>
          <w:lang w:val="en-US" w:bidi="he-IL"/>
        </w:rPr>
        <w:footnoteReference w:id="430"/>
      </w:r>
      <w:r w:rsidRPr="00216B4B">
        <w:rPr>
          <w:rFonts w:ascii="Palatino Linotype" w:eastAsia="Times New Roman" w:hAnsi="Palatino Linotype"/>
          <w:sz w:val="18"/>
          <w:szCs w:val="18"/>
          <w:lang w:val="en-US"/>
        </w:rPr>
        <w:t>.</w:t>
      </w:r>
      <w:r w:rsidRPr="00216B4B">
        <w:rPr>
          <w:rFonts w:ascii="Palatino Linotype" w:eastAsia="Times New Roman" w:hAnsi="Palatino Linotype"/>
          <w:i/>
          <w:sz w:val="18"/>
          <w:szCs w:val="18"/>
          <w:lang w:val="en-US"/>
        </w:rPr>
        <w:t xml:space="preserve"> </w:t>
      </w:r>
      <w:r>
        <w:rPr>
          <w:rFonts w:ascii="Palatino Linotype" w:hAnsi="Palatino Linotype"/>
          <w:lang w:val="en-US"/>
        </w:rPr>
        <w:t>Ephstathius</w:t>
      </w:r>
      <w:r w:rsidRPr="00216B4B">
        <w:rPr>
          <w:rFonts w:ascii="Palatino Linotype" w:hAnsi="Palatino Linotype"/>
          <w:lang w:val="en-US"/>
        </w:rPr>
        <w:t xml:space="preserve"> </w:t>
      </w:r>
      <w:r>
        <w:rPr>
          <w:rFonts w:ascii="Palatino Linotype" w:hAnsi="Palatino Linotype"/>
          <w:lang w:val="en-US"/>
        </w:rPr>
        <w:t>of</w:t>
      </w:r>
      <w:r w:rsidRPr="00216B4B">
        <w:rPr>
          <w:rFonts w:ascii="Palatino Linotype" w:hAnsi="Palatino Linotype"/>
          <w:lang w:val="en-US"/>
        </w:rPr>
        <w:t xml:space="preserve"> </w:t>
      </w:r>
      <w:r>
        <w:rPr>
          <w:rFonts w:ascii="Palatino Linotype" w:hAnsi="Palatino Linotype"/>
          <w:lang w:val="en-US"/>
        </w:rPr>
        <w:t>Thessaloniki</w:t>
      </w:r>
      <w:r w:rsidRPr="00216B4B">
        <w:rPr>
          <w:rFonts w:ascii="Palatino Linotype" w:hAnsi="Palatino Linotype"/>
          <w:lang w:val="en-US"/>
        </w:rPr>
        <w:t xml:space="preserve"> (</w:t>
      </w:r>
      <w:r w:rsidRPr="001352FC">
        <w:rPr>
          <w:rFonts w:ascii="Palatino Linotype" w:hAnsi="Palatino Linotype"/>
          <w:lang w:val="en-US"/>
        </w:rPr>
        <w:t>c</w:t>
      </w:r>
      <w:r w:rsidRPr="00216B4B">
        <w:rPr>
          <w:rFonts w:ascii="Palatino Linotype" w:hAnsi="Palatino Linotype"/>
          <w:lang w:val="en-US"/>
        </w:rPr>
        <w:t>. 1115 – 1195/6)</w:t>
      </w:r>
      <w:r w:rsidRPr="00216B4B">
        <w:rPr>
          <w:lang w:val="en-US"/>
        </w:rPr>
        <w:t xml:space="preserve"> </w:t>
      </w:r>
      <w:r>
        <w:rPr>
          <w:rFonts w:ascii="Palatino Linotype" w:hAnsi="Palatino Linotype"/>
          <w:lang w:val="en-US"/>
        </w:rPr>
        <w:t>notes</w:t>
      </w:r>
      <w:r w:rsidRPr="00216B4B">
        <w:rPr>
          <w:rFonts w:ascii="Palatino Linotype" w:hAnsi="Palatino Linotype"/>
          <w:lang w:val="en-US"/>
        </w:rPr>
        <w:t xml:space="preserve"> </w:t>
      </w:r>
      <w:r>
        <w:rPr>
          <w:rFonts w:ascii="Palatino Linotype" w:hAnsi="Palatino Linotype"/>
          <w:lang w:val="en-US"/>
        </w:rPr>
        <w:t>in</w:t>
      </w:r>
      <w:r w:rsidRPr="00216B4B">
        <w:rPr>
          <w:rFonts w:ascii="Palatino Linotype" w:hAnsi="Palatino Linotype"/>
          <w:lang w:val="en-US"/>
        </w:rPr>
        <w:t xml:space="preserve"> </w:t>
      </w:r>
      <w:r>
        <w:rPr>
          <w:rFonts w:ascii="Palatino Linotype" w:hAnsi="Palatino Linotype"/>
          <w:lang w:val="en-US"/>
        </w:rPr>
        <w:t>his</w:t>
      </w:r>
      <w:r w:rsidRPr="00216B4B">
        <w:rPr>
          <w:rFonts w:ascii="Palatino Linotype" w:hAnsi="Palatino Linotype"/>
          <w:lang w:val="en-US"/>
        </w:rPr>
        <w:t xml:space="preserve"> </w:t>
      </w:r>
      <w:r>
        <w:rPr>
          <w:rFonts w:ascii="Palatino Linotype" w:hAnsi="Palatino Linotype" w:cs="Arial"/>
          <w:i/>
        </w:rPr>
        <w:t>Υπόμνημα</w:t>
      </w:r>
      <w:r w:rsidRPr="00216B4B">
        <w:rPr>
          <w:rFonts w:ascii="Palatino Linotype" w:hAnsi="Palatino Linotype" w:cs="Arial"/>
          <w:i/>
          <w:lang w:val="en-US"/>
        </w:rPr>
        <w:t>-</w:t>
      </w:r>
      <w:r>
        <w:rPr>
          <w:rFonts w:ascii="Palatino Linotype" w:hAnsi="Palatino Linotype" w:cs="Arial"/>
          <w:i/>
          <w:lang w:val="en-US"/>
        </w:rPr>
        <w:t>Commentary</w:t>
      </w:r>
      <w:r w:rsidRPr="00216B4B">
        <w:rPr>
          <w:rFonts w:ascii="Palatino Linotype" w:hAnsi="Palatino Linotype" w:cs="Arial"/>
          <w:i/>
          <w:lang w:val="en-US"/>
        </w:rPr>
        <w:t xml:space="preserve"> </w:t>
      </w:r>
      <w:r>
        <w:rPr>
          <w:rFonts w:ascii="Palatino Linotype" w:hAnsi="Palatino Linotype" w:cs="Arial"/>
          <w:lang w:val="en-US"/>
        </w:rPr>
        <w:t>to</w:t>
      </w:r>
      <w:r w:rsidRPr="00216B4B">
        <w:rPr>
          <w:rFonts w:ascii="Palatino Linotype" w:hAnsi="Palatino Linotype" w:cs="Arial"/>
          <w:lang w:val="en-US"/>
        </w:rPr>
        <w:t xml:space="preserve"> </w:t>
      </w:r>
      <w:r>
        <w:rPr>
          <w:rFonts w:ascii="Palatino Linotype" w:hAnsi="Palatino Linotype" w:cs="Arial"/>
          <w:lang w:val="en-US"/>
        </w:rPr>
        <w:t>the</w:t>
      </w:r>
      <w:r w:rsidRPr="00216B4B">
        <w:rPr>
          <w:rFonts w:ascii="Palatino Linotype" w:hAnsi="Palatino Linotype" w:cs="Arial"/>
          <w:lang w:val="en-US"/>
        </w:rPr>
        <w:t xml:space="preserve"> </w:t>
      </w:r>
      <w:r>
        <w:rPr>
          <w:rFonts w:ascii="Palatino Linotype" w:hAnsi="Palatino Linotype" w:cs="Arial"/>
          <w:lang w:val="en-US"/>
        </w:rPr>
        <w:t>Odyssey</w:t>
      </w:r>
      <w:r w:rsidRPr="00216B4B">
        <w:rPr>
          <w:rFonts w:ascii="Palatino Linotype" w:hAnsi="Palatino Linotype" w:cs="Arial"/>
          <w:lang w:val="en-US"/>
        </w:rPr>
        <w:t>:</w:t>
      </w:r>
      <w:r w:rsidRPr="00216B4B">
        <w:rPr>
          <w:rFonts w:ascii="Palatino Linotype" w:hAnsi="Palatino Linotype" w:cs="Arial"/>
          <w:i/>
          <w:lang w:val="en-US"/>
        </w:rPr>
        <w:t xml:space="preserve"> </w:t>
      </w:r>
      <w:r>
        <w:rPr>
          <w:rFonts w:ascii="Palatino Linotype" w:hAnsi="Palatino Linotype" w:cs="Silver Humana"/>
          <w:i/>
        </w:rPr>
        <w:t>Σημείωσαι</w:t>
      </w:r>
      <w:r w:rsidRPr="00216B4B">
        <w:rPr>
          <w:rFonts w:ascii="Palatino Linotype" w:hAnsi="Palatino Linotype" w:cs="Silver Humana"/>
          <w:i/>
          <w:lang w:val="en-US"/>
        </w:rPr>
        <w:t xml:space="preserve"> </w:t>
      </w:r>
      <w:r>
        <w:rPr>
          <w:rFonts w:ascii="Palatino Linotype" w:hAnsi="Palatino Linotype" w:cs="Silver Humana"/>
          <w:i/>
        </w:rPr>
        <w:t>δὲ</w:t>
      </w:r>
      <w:r w:rsidRPr="00216B4B">
        <w:rPr>
          <w:rFonts w:ascii="Palatino Linotype" w:hAnsi="Palatino Linotype" w:cs="Silver Humana"/>
          <w:i/>
          <w:lang w:val="en-US"/>
        </w:rPr>
        <w:t xml:space="preserve"> </w:t>
      </w:r>
      <w:r>
        <w:rPr>
          <w:rFonts w:ascii="Palatino Linotype" w:hAnsi="Palatino Linotype" w:cs="Silver Humana"/>
          <w:i/>
        </w:rPr>
        <w:t>εἰς</w:t>
      </w:r>
      <w:r w:rsidRPr="00216B4B">
        <w:rPr>
          <w:rFonts w:ascii="Palatino Linotype" w:hAnsi="Palatino Linotype" w:cs="Silver Humana"/>
          <w:i/>
          <w:lang w:val="en-US"/>
        </w:rPr>
        <w:t xml:space="preserve"> </w:t>
      </w:r>
      <w:r>
        <w:rPr>
          <w:rFonts w:ascii="Palatino Linotype" w:hAnsi="Palatino Linotype" w:cs="Silver Humana"/>
          <w:i/>
        </w:rPr>
        <w:t>τὸ͵</w:t>
      </w:r>
      <w:r w:rsidRPr="00216B4B">
        <w:rPr>
          <w:rFonts w:ascii="Palatino Linotype" w:hAnsi="Palatino Linotype" w:cs="Silver Humana"/>
          <w:i/>
          <w:lang w:val="en-US"/>
        </w:rPr>
        <w:t xml:space="preserve"> «</w:t>
      </w:r>
      <w:r>
        <w:rPr>
          <w:rFonts w:ascii="Palatino Linotype" w:hAnsi="Palatino Linotype" w:cs="Silver Humana"/>
          <w:i/>
        </w:rPr>
        <w:t>πατὴρ</w:t>
      </w:r>
      <w:r w:rsidRPr="00216B4B">
        <w:rPr>
          <w:rFonts w:ascii="Palatino Linotype" w:hAnsi="Palatino Linotype" w:cs="Silver Humana"/>
          <w:i/>
          <w:lang w:val="en-US"/>
        </w:rPr>
        <w:t xml:space="preserve"> </w:t>
      </w:r>
      <w:r>
        <w:rPr>
          <w:rFonts w:ascii="Palatino Linotype" w:hAnsi="Palatino Linotype" w:cs="Silver Humana"/>
          <w:i/>
        </w:rPr>
        <w:t>ὣς</w:t>
      </w:r>
      <w:r w:rsidRPr="00216B4B">
        <w:rPr>
          <w:rFonts w:ascii="Palatino Linotype" w:hAnsi="Palatino Linotype" w:cs="Silver Humana"/>
          <w:i/>
          <w:lang w:val="en-US"/>
        </w:rPr>
        <w:t xml:space="preserve"> </w:t>
      </w:r>
      <w:r>
        <w:rPr>
          <w:rFonts w:ascii="Palatino Linotype" w:hAnsi="Palatino Linotype" w:cs="Silver Humana"/>
          <w:i/>
        </w:rPr>
        <w:t>ἤπιος</w:t>
      </w:r>
      <w:r w:rsidRPr="00216B4B">
        <w:rPr>
          <w:rFonts w:ascii="Palatino Linotype" w:hAnsi="Palatino Linotype" w:cs="Silver Humana"/>
          <w:i/>
          <w:lang w:val="en-US"/>
        </w:rPr>
        <w:t xml:space="preserve"> </w:t>
      </w:r>
      <w:r>
        <w:rPr>
          <w:rFonts w:ascii="Palatino Linotype" w:hAnsi="Palatino Linotype" w:cs="Silver Humana"/>
          <w:i/>
        </w:rPr>
        <w:t>ἦν</w:t>
      </w:r>
      <w:r w:rsidRPr="00216B4B">
        <w:rPr>
          <w:rFonts w:ascii="Palatino Linotype" w:hAnsi="Palatino Linotype" w:cs="Silver Humana"/>
          <w:i/>
          <w:lang w:val="en-US"/>
        </w:rPr>
        <w:t>»</w:t>
      </w:r>
      <w:r>
        <w:rPr>
          <w:rFonts w:ascii="Palatino Linotype" w:hAnsi="Palatino Linotype" w:cs="Silver Humana"/>
          <w:i/>
        </w:rPr>
        <w:t>͵</w:t>
      </w:r>
      <w:r w:rsidRPr="00216B4B">
        <w:rPr>
          <w:rFonts w:ascii="Palatino Linotype" w:hAnsi="Palatino Linotype" w:cs="Silver Humana"/>
          <w:i/>
          <w:lang w:val="en-US"/>
        </w:rPr>
        <w:t xml:space="preserve"> </w:t>
      </w:r>
      <w:r>
        <w:rPr>
          <w:rFonts w:ascii="Palatino Linotype" w:hAnsi="Palatino Linotype" w:cs="Silver Humana"/>
          <w:i/>
        </w:rPr>
        <w:t>καὶ</w:t>
      </w:r>
      <w:r w:rsidRPr="00216B4B">
        <w:rPr>
          <w:rFonts w:ascii="Palatino Linotype" w:hAnsi="Palatino Linotype" w:cs="Silver Humana"/>
          <w:i/>
          <w:lang w:val="en-US"/>
        </w:rPr>
        <w:t xml:space="preserve"> </w:t>
      </w:r>
      <w:r>
        <w:rPr>
          <w:rFonts w:ascii="Palatino Linotype" w:hAnsi="Palatino Linotype" w:cs="Silver Humana"/>
          <w:i/>
        </w:rPr>
        <w:t>τὸ</w:t>
      </w:r>
      <w:r w:rsidRPr="00216B4B">
        <w:rPr>
          <w:rFonts w:ascii="Palatino Linotype" w:hAnsi="Palatino Linotype" w:cs="Silver Humana"/>
          <w:i/>
          <w:lang w:val="en-US"/>
        </w:rPr>
        <w:t xml:space="preserve"> </w:t>
      </w:r>
      <w:r>
        <w:rPr>
          <w:rFonts w:ascii="Palatino Linotype" w:hAnsi="Palatino Linotype" w:cs="Silver Humana"/>
          <w:i/>
        </w:rPr>
        <w:t>τοῦ</w:t>
      </w:r>
      <w:r w:rsidRPr="00216B4B">
        <w:rPr>
          <w:rFonts w:ascii="Palatino Linotype" w:hAnsi="Palatino Linotype" w:cs="Silver Humana"/>
          <w:i/>
          <w:lang w:val="en-US"/>
        </w:rPr>
        <w:t xml:space="preserve"> </w:t>
      </w:r>
      <w:r>
        <w:rPr>
          <w:rFonts w:ascii="Palatino Linotype" w:hAnsi="Palatino Linotype" w:cs="Silver Humana"/>
          <w:i/>
        </w:rPr>
        <w:t>Ἡροδότου͵</w:t>
      </w:r>
      <w:r w:rsidRPr="00216B4B">
        <w:rPr>
          <w:rFonts w:ascii="Palatino Linotype" w:hAnsi="Palatino Linotype" w:cs="Silver Humana"/>
          <w:i/>
          <w:lang w:val="en-US"/>
        </w:rPr>
        <w:t xml:space="preserve"> </w:t>
      </w:r>
      <w:r>
        <w:rPr>
          <w:rFonts w:ascii="Palatino Linotype" w:hAnsi="Palatino Linotype" w:cs="Silver Humana"/>
          <w:i/>
        </w:rPr>
        <w:t>τὸ͵</w:t>
      </w:r>
      <w:r w:rsidRPr="00216B4B">
        <w:rPr>
          <w:rFonts w:ascii="Palatino Linotype" w:hAnsi="Palatino Linotype" w:cs="Silver Humana"/>
          <w:i/>
          <w:lang w:val="en-US"/>
        </w:rPr>
        <w:t xml:space="preserve"> «</w:t>
      </w:r>
      <w:r>
        <w:rPr>
          <w:rFonts w:ascii="Palatino Linotype" w:hAnsi="Palatino Linotype" w:cs="Silver Humana"/>
          <w:b/>
          <w:i/>
        </w:rPr>
        <w:t>Καμβύσης</w:t>
      </w:r>
      <w:r w:rsidRPr="00216B4B">
        <w:rPr>
          <w:rFonts w:ascii="Palatino Linotype" w:hAnsi="Palatino Linotype" w:cs="Silver Humana"/>
          <w:b/>
          <w:i/>
          <w:lang w:val="en-US"/>
        </w:rPr>
        <w:t xml:space="preserve"> </w:t>
      </w:r>
      <w:r>
        <w:rPr>
          <w:rFonts w:ascii="Palatino Linotype" w:hAnsi="Palatino Linotype" w:cs="Silver Humana"/>
          <w:b/>
          <w:i/>
        </w:rPr>
        <w:t>μὲν</w:t>
      </w:r>
      <w:r w:rsidRPr="00216B4B">
        <w:rPr>
          <w:rFonts w:ascii="Palatino Linotype" w:hAnsi="Palatino Linotype" w:cs="Silver Humana"/>
          <w:b/>
          <w:i/>
          <w:lang w:val="en-US"/>
        </w:rPr>
        <w:t xml:space="preserve"> </w:t>
      </w:r>
      <w:r>
        <w:rPr>
          <w:rFonts w:ascii="Palatino Linotype" w:hAnsi="Palatino Linotype" w:cs="Silver Humana"/>
          <w:b/>
          <w:i/>
        </w:rPr>
        <w:t>δεσπότης͵</w:t>
      </w:r>
      <w:r w:rsidRPr="00216B4B">
        <w:rPr>
          <w:rFonts w:ascii="Palatino Linotype" w:hAnsi="Palatino Linotype" w:cs="Silver Humana"/>
          <w:b/>
          <w:i/>
          <w:lang w:val="en-US"/>
        </w:rPr>
        <w:t xml:space="preserve"> </w:t>
      </w:r>
      <w:r>
        <w:rPr>
          <w:rFonts w:ascii="Palatino Linotype" w:hAnsi="Palatino Linotype" w:cs="Silver Humana"/>
          <w:b/>
          <w:i/>
        </w:rPr>
        <w:t>Κύρος</w:t>
      </w:r>
      <w:r w:rsidRPr="00216B4B">
        <w:rPr>
          <w:rFonts w:ascii="Palatino Linotype" w:hAnsi="Palatino Linotype" w:cs="Silver Humana"/>
          <w:b/>
          <w:i/>
          <w:lang w:val="en-US"/>
        </w:rPr>
        <w:t xml:space="preserve"> </w:t>
      </w:r>
      <w:r>
        <w:rPr>
          <w:rFonts w:ascii="Palatino Linotype" w:hAnsi="Palatino Linotype" w:cs="Silver Humana"/>
          <w:b/>
          <w:i/>
        </w:rPr>
        <w:t>δὲ͵</w:t>
      </w:r>
      <w:r w:rsidRPr="00216B4B">
        <w:rPr>
          <w:rFonts w:ascii="Palatino Linotype" w:hAnsi="Palatino Linotype" w:cs="Silver Humana"/>
          <w:b/>
          <w:i/>
          <w:lang w:val="en-US"/>
        </w:rPr>
        <w:t xml:space="preserve"> </w:t>
      </w:r>
      <w:r>
        <w:rPr>
          <w:rFonts w:ascii="Palatino Linotype" w:hAnsi="Palatino Linotype" w:cs="Silver Humana"/>
          <w:b/>
          <w:i/>
        </w:rPr>
        <w:t>πατήρ</w:t>
      </w:r>
      <w:r w:rsidRPr="00216B4B">
        <w:rPr>
          <w:rFonts w:ascii="Palatino Linotype" w:hAnsi="Palatino Linotype" w:cs="Silver Humana"/>
          <w:b/>
          <w:i/>
          <w:lang w:val="en-US"/>
        </w:rPr>
        <w:t>»</w:t>
      </w:r>
      <w:r>
        <w:rPr>
          <w:rStyle w:val="FootnoteReference"/>
          <w:rFonts w:ascii="Palatino Linotype" w:hAnsi="Palatino Linotype" w:cs="Silver Humana"/>
          <w:b/>
          <w:i/>
          <w:lang w:val="en-US"/>
        </w:rPr>
        <w:footnoteReference w:id="431"/>
      </w:r>
      <w:r w:rsidRPr="00216B4B">
        <w:rPr>
          <w:rFonts w:ascii="Palatino Linotype" w:hAnsi="Palatino Linotype" w:cs="Silver Humana"/>
          <w:i/>
          <w:lang w:val="en-US"/>
        </w:rPr>
        <w:t xml:space="preserve">. </w:t>
      </w:r>
      <w:r>
        <w:rPr>
          <w:rFonts w:ascii="Palatino Linotype" w:hAnsi="Palatino Linotype" w:cs="Silver Humana"/>
          <w:i/>
        </w:rPr>
        <w:t>ὁ</w:t>
      </w:r>
      <w:r w:rsidRPr="00216B4B">
        <w:rPr>
          <w:rFonts w:ascii="Palatino Linotype" w:hAnsi="Palatino Linotype" w:cs="Silver Humana"/>
          <w:i/>
          <w:lang w:val="en-US"/>
        </w:rPr>
        <w:t xml:space="preserve"> </w:t>
      </w:r>
      <w:r>
        <w:rPr>
          <w:rFonts w:ascii="Palatino Linotype" w:hAnsi="Palatino Linotype" w:cs="Silver Humana"/>
          <w:i/>
        </w:rPr>
        <w:t>μὲν͵</w:t>
      </w:r>
      <w:r w:rsidRPr="00216B4B">
        <w:rPr>
          <w:rFonts w:ascii="Palatino Linotype" w:hAnsi="Palatino Linotype" w:cs="Silver Humana"/>
          <w:i/>
          <w:lang w:val="en-US"/>
        </w:rPr>
        <w:t xml:space="preserve"> </w:t>
      </w:r>
      <w:r>
        <w:rPr>
          <w:rFonts w:ascii="Palatino Linotype" w:hAnsi="Palatino Linotype" w:cs="Silver Humana"/>
          <w:i/>
        </w:rPr>
        <w:t>ὅτι</w:t>
      </w:r>
      <w:r w:rsidRPr="00216B4B">
        <w:rPr>
          <w:rFonts w:ascii="Palatino Linotype" w:hAnsi="Palatino Linotype" w:cs="Silver Humana"/>
          <w:i/>
          <w:lang w:val="en-US"/>
        </w:rPr>
        <w:t xml:space="preserve"> </w:t>
      </w:r>
      <w:r>
        <w:rPr>
          <w:rFonts w:ascii="Palatino Linotype" w:hAnsi="Palatino Linotype" w:cs="Silver Humana"/>
          <w:i/>
        </w:rPr>
        <w:t>χαλεπὸς</w:t>
      </w:r>
      <w:r w:rsidRPr="00216B4B">
        <w:rPr>
          <w:rFonts w:ascii="Palatino Linotype" w:hAnsi="Palatino Linotype" w:cs="Silver Humana"/>
          <w:i/>
          <w:lang w:val="en-US"/>
        </w:rPr>
        <w:t xml:space="preserve"> </w:t>
      </w:r>
      <w:r>
        <w:rPr>
          <w:rFonts w:ascii="Palatino Linotype" w:hAnsi="Palatino Linotype" w:cs="Silver Humana"/>
          <w:i/>
        </w:rPr>
        <w:t>ἦν</w:t>
      </w:r>
      <w:r w:rsidRPr="00216B4B">
        <w:rPr>
          <w:rFonts w:ascii="Palatino Linotype" w:hAnsi="Palatino Linotype" w:cs="Silver Humana"/>
          <w:i/>
          <w:lang w:val="en-US"/>
        </w:rPr>
        <w:t xml:space="preserve"> </w:t>
      </w:r>
      <w:r>
        <w:rPr>
          <w:rFonts w:ascii="Palatino Linotype" w:hAnsi="Palatino Linotype" w:cs="Silver Humana"/>
          <w:i/>
        </w:rPr>
        <w:t>καὶ</w:t>
      </w:r>
      <w:r w:rsidRPr="00216B4B">
        <w:rPr>
          <w:rFonts w:ascii="Palatino Linotype" w:hAnsi="Palatino Linotype" w:cs="Silver Humana"/>
          <w:i/>
          <w:lang w:val="en-US"/>
        </w:rPr>
        <w:t xml:space="preserve"> </w:t>
      </w:r>
      <w:r w:rsidRPr="00116037">
        <w:rPr>
          <w:rFonts w:ascii="Palatino Linotype" w:hAnsi="Palatino Linotype" w:cs="Silver Humana"/>
        </w:rPr>
        <w:t>ὀλίγωρος</w:t>
      </w:r>
      <w:r w:rsidRPr="00216B4B">
        <w:rPr>
          <w:rFonts w:ascii="Palatino Linotype" w:hAnsi="Palatino Linotype" w:cs="Silver Humana"/>
          <w:lang w:val="en-US"/>
        </w:rPr>
        <w:t xml:space="preserve"> (= </w:t>
      </w:r>
      <w:r w:rsidRPr="00116037">
        <w:rPr>
          <w:rFonts w:ascii="Palatino Linotype" w:hAnsi="Palatino Linotype" w:cs="Silver Humana"/>
          <w:lang w:val="en-US"/>
        </w:rPr>
        <w:lastRenderedPageBreak/>
        <w:t>littlecaring</w:t>
      </w:r>
      <w:r w:rsidRPr="00216B4B">
        <w:rPr>
          <w:rFonts w:ascii="Palatino Linotype" w:hAnsi="Palatino Linotype" w:cs="Silver Humana"/>
          <w:lang w:val="en-US"/>
        </w:rPr>
        <w:t xml:space="preserve">, </w:t>
      </w:r>
      <w:r w:rsidRPr="00116037">
        <w:rPr>
          <w:rFonts w:ascii="Palatino Linotype" w:hAnsi="Palatino Linotype" w:cs="Silver Humana"/>
          <w:lang w:val="en-US"/>
        </w:rPr>
        <w:t>careless</w:t>
      </w:r>
      <w:r w:rsidRPr="00216B4B">
        <w:rPr>
          <w:rFonts w:ascii="Palatino Linotype" w:hAnsi="Palatino Linotype" w:cs="Silver Humana"/>
          <w:lang w:val="en-US"/>
        </w:rPr>
        <w:t>).</w:t>
      </w:r>
      <w:r w:rsidRPr="00216B4B">
        <w:rPr>
          <w:rFonts w:ascii="Palatino Linotype" w:hAnsi="Palatino Linotype" w:cs="Silver Humana"/>
          <w:i/>
          <w:lang w:val="en-US"/>
        </w:rPr>
        <w:t xml:space="preserve"> </w:t>
      </w:r>
      <w:r>
        <w:rPr>
          <w:rFonts w:ascii="Palatino Linotype" w:hAnsi="Palatino Linotype" w:cs="Silver Humana"/>
          <w:i/>
        </w:rPr>
        <w:t>ὁ</w:t>
      </w:r>
      <w:r w:rsidRPr="00216B4B">
        <w:rPr>
          <w:rFonts w:ascii="Palatino Linotype" w:hAnsi="Palatino Linotype" w:cs="Silver Humana"/>
          <w:i/>
          <w:lang w:val="en-US"/>
        </w:rPr>
        <w:t xml:space="preserve"> </w:t>
      </w:r>
      <w:r>
        <w:rPr>
          <w:rFonts w:ascii="Palatino Linotype" w:hAnsi="Palatino Linotype" w:cs="Silver Humana"/>
          <w:i/>
        </w:rPr>
        <w:t>δὲ͵</w:t>
      </w:r>
      <w:r w:rsidRPr="00216B4B">
        <w:rPr>
          <w:rFonts w:ascii="Palatino Linotype" w:hAnsi="Palatino Linotype" w:cs="Silver Humana"/>
          <w:i/>
          <w:lang w:val="en-US"/>
        </w:rPr>
        <w:t xml:space="preserve"> </w:t>
      </w:r>
      <w:r>
        <w:rPr>
          <w:rFonts w:ascii="Palatino Linotype" w:hAnsi="Palatino Linotype" w:cs="Silver Humana"/>
          <w:i/>
        </w:rPr>
        <w:t>ὅτι</w:t>
      </w:r>
      <w:r w:rsidRPr="00216B4B">
        <w:rPr>
          <w:rFonts w:ascii="Palatino Linotype" w:hAnsi="Palatino Linotype" w:cs="Silver Humana"/>
          <w:i/>
          <w:lang w:val="en-US"/>
        </w:rPr>
        <w:t xml:space="preserve"> </w:t>
      </w:r>
      <w:r>
        <w:rPr>
          <w:rFonts w:ascii="Palatino Linotype" w:hAnsi="Palatino Linotype" w:cs="Silver Humana"/>
          <w:i/>
        </w:rPr>
        <w:t>ἤπιος</w:t>
      </w:r>
      <w:r w:rsidRPr="00216B4B">
        <w:rPr>
          <w:rFonts w:ascii="Palatino Linotype" w:hAnsi="Palatino Linotype" w:cs="Silver Humana"/>
          <w:i/>
          <w:lang w:val="en-US"/>
        </w:rPr>
        <w:t xml:space="preserve"> </w:t>
      </w:r>
      <w:r>
        <w:rPr>
          <w:rFonts w:ascii="Palatino Linotype" w:hAnsi="Palatino Linotype" w:cs="Silver Humana"/>
          <w:i/>
        </w:rPr>
        <w:t>καὶ</w:t>
      </w:r>
      <w:r w:rsidRPr="00216B4B">
        <w:rPr>
          <w:rFonts w:ascii="Palatino Linotype" w:hAnsi="Palatino Linotype" w:cs="Silver Humana"/>
          <w:i/>
          <w:lang w:val="en-US"/>
        </w:rPr>
        <w:t xml:space="preserve"> </w:t>
      </w:r>
      <w:r>
        <w:rPr>
          <w:rFonts w:ascii="Palatino Linotype" w:hAnsi="Palatino Linotype" w:cs="Silver Humana"/>
          <w:i/>
        </w:rPr>
        <w:t>ἀγαθὰ</w:t>
      </w:r>
      <w:r w:rsidRPr="00216B4B">
        <w:rPr>
          <w:rFonts w:ascii="Palatino Linotype" w:hAnsi="Palatino Linotype" w:cs="Silver Humana"/>
          <w:i/>
          <w:lang w:val="en-US"/>
        </w:rPr>
        <w:t xml:space="preserve"> </w:t>
      </w:r>
      <w:r>
        <w:rPr>
          <w:rFonts w:ascii="Palatino Linotype" w:hAnsi="Palatino Linotype" w:cs="Silver Humana"/>
          <w:i/>
        </w:rPr>
        <w:t>σφίσιν</w:t>
      </w:r>
      <w:r w:rsidRPr="00216B4B">
        <w:rPr>
          <w:rFonts w:ascii="Palatino Linotype" w:hAnsi="Palatino Linotype" w:cs="Silver Humana"/>
          <w:i/>
          <w:lang w:val="en-US"/>
        </w:rPr>
        <w:t xml:space="preserve"> </w:t>
      </w:r>
      <w:r>
        <w:rPr>
          <w:rFonts w:ascii="Palatino Linotype" w:hAnsi="Palatino Linotype" w:cs="Silver Humana"/>
          <w:i/>
        </w:rPr>
        <w:t>ἐμηχανίσατο͵</w:t>
      </w:r>
      <w:r w:rsidRPr="00216B4B">
        <w:rPr>
          <w:rFonts w:ascii="Palatino Linotype" w:hAnsi="Palatino Linotype" w:cs="Silver Humana"/>
          <w:i/>
          <w:lang w:val="en-US"/>
        </w:rPr>
        <w:t xml:space="preserve"> </w:t>
      </w:r>
      <w:r>
        <w:rPr>
          <w:rFonts w:ascii="Palatino Linotype" w:hAnsi="Palatino Linotype" w:cs="Silver Humana"/>
          <w:i/>
        </w:rPr>
        <w:t>ἤτοι</w:t>
      </w:r>
      <w:r w:rsidRPr="00216B4B">
        <w:rPr>
          <w:rFonts w:ascii="Palatino Linotype" w:hAnsi="Palatino Linotype" w:cs="Silver Humana"/>
          <w:i/>
          <w:lang w:val="en-US"/>
        </w:rPr>
        <w:t xml:space="preserve"> </w:t>
      </w:r>
      <w:r>
        <w:rPr>
          <w:rFonts w:ascii="Palatino Linotype" w:hAnsi="Palatino Linotype" w:cs="Silver Humana"/>
          <w:i/>
        </w:rPr>
        <w:t>τοῖς</w:t>
      </w:r>
      <w:r w:rsidRPr="00216B4B">
        <w:rPr>
          <w:rFonts w:ascii="Palatino Linotype" w:hAnsi="Palatino Linotype" w:cs="Silver Humana"/>
          <w:i/>
          <w:lang w:val="en-US"/>
        </w:rPr>
        <w:t xml:space="preserve"> </w:t>
      </w:r>
      <w:r>
        <w:rPr>
          <w:rFonts w:ascii="Palatino Linotype" w:hAnsi="Palatino Linotype" w:cs="Silver Humana"/>
          <w:i/>
        </w:rPr>
        <w:t>Πέρσαις</w:t>
      </w:r>
      <w:r w:rsidRPr="00216B4B">
        <w:rPr>
          <w:rFonts w:ascii="Palatino Linotype" w:hAnsi="Palatino Linotype" w:cs="Silver Humana"/>
          <w:i/>
          <w:lang w:val="en-US"/>
        </w:rPr>
        <w:t xml:space="preserve"> </w:t>
      </w:r>
      <w:r w:rsidRPr="00216B4B">
        <w:rPr>
          <w:rFonts w:ascii="Palatino Linotype" w:hAnsi="Palatino Linotype" w:cs="Silver Humana"/>
          <w:lang w:val="en-US"/>
        </w:rPr>
        <w:t>(1.81-82</w:t>
      </w:r>
      <w:r w:rsidRPr="00216B4B">
        <w:rPr>
          <w:rFonts w:ascii="Palatino Linotype" w:hAnsi="Palatino Linotype" w:cs="Silver Humana"/>
          <w:vertAlign w:val="superscript"/>
          <w:lang w:val="en-US"/>
        </w:rPr>
        <w:t>.</w:t>
      </w:r>
      <w:r w:rsidRPr="00216B4B">
        <w:rPr>
          <w:rFonts w:ascii="Palatino Linotype" w:hAnsi="Palatino Linotype" w:cs="Silver Humana"/>
          <w:lang w:val="en-US"/>
        </w:rPr>
        <w:t xml:space="preserve"> </w:t>
      </w:r>
      <w:r>
        <w:rPr>
          <w:rFonts w:ascii="Palatino Linotype" w:hAnsi="Palatino Linotype" w:cs="Silver Humana"/>
          <w:lang w:val="en-US"/>
        </w:rPr>
        <w:t xml:space="preserve">See Procopius, </w:t>
      </w:r>
      <w:r>
        <w:rPr>
          <w:rFonts w:ascii="Palatino Linotype" w:hAnsi="Palatino Linotype" w:cs="Arial"/>
          <w:i/>
          <w:lang w:val="en-US"/>
        </w:rPr>
        <w:t xml:space="preserve">De aedificiis </w:t>
      </w:r>
      <w:r>
        <w:rPr>
          <w:rFonts w:ascii="Palatino Linotype" w:hAnsi="Palatino Linotype" w:cs="Silver Humana"/>
          <w:lang w:val="en-US"/>
        </w:rPr>
        <w:t>1.1.27-2 1.1.14</w:t>
      </w:r>
      <w:r>
        <w:rPr>
          <w:rFonts w:ascii="Palatino Linotype" w:hAnsi="Palatino Linotype" w:cs="Silver Humana"/>
          <w:vertAlign w:val="superscript"/>
          <w:lang w:val="en-US"/>
        </w:rPr>
        <w:t>.</w:t>
      </w:r>
      <w:r>
        <w:rPr>
          <w:rFonts w:ascii="Palatino Linotype" w:hAnsi="Palatino Linotype" w:cs="Arial"/>
          <w:i/>
          <w:lang w:val="en-US"/>
        </w:rPr>
        <w:t xml:space="preserve"> </w:t>
      </w:r>
      <w:r>
        <w:rPr>
          <w:rFonts w:ascii="Palatino Linotype" w:hAnsi="Palatino Linotype" w:cs="Arial"/>
          <w:lang w:val="en-US"/>
        </w:rPr>
        <w:t xml:space="preserve">Themistius, </w:t>
      </w:r>
      <w:r>
        <w:rPr>
          <w:rFonts w:ascii="Palatino Linotype" w:hAnsi="Palatino Linotype" w:cs="Arial"/>
          <w:i/>
        </w:rPr>
        <w:t>Περί</w:t>
      </w:r>
      <w:r>
        <w:rPr>
          <w:rFonts w:ascii="Palatino Linotype" w:hAnsi="Palatino Linotype" w:cs="Arial"/>
          <w:i/>
          <w:lang w:val="en-US"/>
        </w:rPr>
        <w:t xml:space="preserve"> </w:t>
      </w:r>
      <w:r>
        <w:rPr>
          <w:rFonts w:ascii="Palatino Linotype" w:hAnsi="Palatino Linotype" w:cs="Arial"/>
          <w:i/>
        </w:rPr>
        <w:t>Φιλανθρωπίας</w:t>
      </w:r>
      <w:r>
        <w:rPr>
          <w:rFonts w:ascii="Palatino Linotype" w:hAnsi="Palatino Linotype" w:cs="Arial"/>
          <w:i/>
          <w:lang w:val="en-US"/>
        </w:rPr>
        <w:t xml:space="preserve"> </w:t>
      </w:r>
      <w:r>
        <w:rPr>
          <w:rFonts w:ascii="Palatino Linotype" w:hAnsi="Palatino Linotype" w:cs="Silver Humana"/>
          <w:lang w:val="en-US"/>
        </w:rPr>
        <w:t>16.a.6 -17.a.7).</w:t>
      </w:r>
      <w:r>
        <w:rPr>
          <w:rFonts w:ascii="Palatino Linotype" w:hAnsi="Palatino Linotype" w:cs="Arial"/>
          <w:lang w:val="en-US" w:bidi="he-IL"/>
        </w:rPr>
        <w:t xml:space="preserve"> </w:t>
      </w:r>
    </w:p>
    <w:p w:rsidR="00D15B2D" w:rsidRPr="00EC712A" w:rsidRDefault="00D15B2D" w:rsidP="00D15B2D">
      <w:pPr>
        <w:autoSpaceDE w:val="0"/>
        <w:autoSpaceDN w:val="0"/>
        <w:adjustRightInd w:val="0"/>
        <w:spacing w:after="0" w:line="240" w:lineRule="auto"/>
        <w:jc w:val="both"/>
        <w:rPr>
          <w:rFonts w:ascii="Palatino Linotype" w:hAnsi="Palatino Linotype" w:cs="Arial"/>
          <w:lang w:val="en-US" w:bidi="he-IL"/>
        </w:rPr>
      </w:pPr>
    </w:p>
    <w:p w:rsidR="00D15B2D" w:rsidRDefault="00D15B2D" w:rsidP="00D15B2D">
      <w:pPr>
        <w:autoSpaceDE w:val="0"/>
        <w:autoSpaceDN w:val="0"/>
        <w:adjustRightInd w:val="0"/>
        <w:spacing w:after="0" w:line="240" w:lineRule="auto"/>
        <w:jc w:val="both"/>
        <w:rPr>
          <w:rFonts w:ascii="Palatino Linotype" w:hAnsi="Palatino Linotype" w:cs="Arial"/>
          <w:lang w:val="en-US" w:bidi="he-IL"/>
        </w:rPr>
      </w:pPr>
      <w:r>
        <w:rPr>
          <w:rFonts w:ascii="Palatino Linotype" w:hAnsi="Palatino Linotype" w:cs="Arial"/>
          <w:lang w:val="en-US" w:bidi="he-IL"/>
        </w:rPr>
        <w:t xml:space="preserve">From the aforementioned quotes we conclude that </w:t>
      </w:r>
      <w:r>
        <w:rPr>
          <w:rFonts w:ascii="Palatino Linotype" w:hAnsi="Palatino Linotype" w:cs="Arial"/>
          <w:i/>
          <w:lang w:bidi="he-IL"/>
        </w:rPr>
        <w:t>ἤπιος</w:t>
      </w:r>
      <w:r>
        <w:rPr>
          <w:rFonts w:ascii="Palatino Linotype" w:hAnsi="Palatino Linotype" w:cs="Arial"/>
          <w:i/>
          <w:lang w:val="en-US" w:bidi="he-IL"/>
        </w:rPr>
        <w:t xml:space="preserve"> </w:t>
      </w:r>
      <w:r>
        <w:rPr>
          <w:rFonts w:ascii="Palatino Linotype" w:hAnsi="Palatino Linotype" w:cs="Arial"/>
          <w:lang w:val="en-US" w:bidi="he-IL"/>
        </w:rPr>
        <w:t xml:space="preserve">stands not only for </w:t>
      </w:r>
      <w:r>
        <w:rPr>
          <w:rStyle w:val="definition"/>
          <w:rFonts w:ascii="Palatino Linotype" w:hAnsi="Palatino Linotype"/>
          <w:lang w:val="en-US"/>
        </w:rPr>
        <w:t>having or showing a mild, kind, or tender temperament or character</w:t>
      </w:r>
      <w:r>
        <w:rPr>
          <w:rFonts w:ascii="Palatino Linotype" w:hAnsi="Palatino Linotype" w:cs="Arial"/>
          <w:lang w:val="en-US" w:bidi="he-IL"/>
        </w:rPr>
        <w:t xml:space="preserve"> but (as betrays its etymology too) </w:t>
      </w:r>
      <w:r w:rsidRPr="007A4454">
        <w:rPr>
          <w:rFonts w:ascii="Palatino Linotype" w:hAnsi="Palatino Linotype" w:cs="Arial"/>
          <w:b/>
          <w:lang w:val="en-US" w:bidi="he-IL"/>
        </w:rPr>
        <w:t xml:space="preserve">has the connotation of </w:t>
      </w:r>
      <w:r>
        <w:rPr>
          <w:rFonts w:ascii="Palatino Linotype" w:hAnsi="Palatino Linotype" w:cs="Arial"/>
          <w:b/>
          <w:lang w:bidi="he-IL"/>
        </w:rPr>
        <w:t>εὐ</w:t>
      </w:r>
      <w:r w:rsidRPr="007A4454">
        <w:rPr>
          <w:rFonts w:ascii="Palatino Linotype" w:hAnsi="Palatino Linotype" w:cs="Arial"/>
          <w:b/>
          <w:lang w:bidi="he-IL"/>
        </w:rPr>
        <w:t>εργετικός</w:t>
      </w:r>
      <w:r w:rsidRPr="007A4454">
        <w:rPr>
          <w:rFonts w:ascii="Palatino Linotype" w:hAnsi="Palatino Linotype" w:cs="Arial"/>
          <w:b/>
          <w:lang w:val="en-US" w:bidi="he-IL"/>
        </w:rPr>
        <w:t>-bene</w:t>
      </w:r>
      <w:r>
        <w:rPr>
          <w:rFonts w:ascii="Palatino Linotype" w:hAnsi="Palatino Linotype" w:cs="Arial"/>
          <w:b/>
          <w:lang w:val="en-US" w:bidi="he-IL"/>
        </w:rPr>
        <w:t>ficent</w:t>
      </w:r>
      <w:r w:rsidRPr="007A4454">
        <w:rPr>
          <w:rFonts w:ascii="Palatino Linotype" w:hAnsi="Palatino Linotype" w:cs="Arial"/>
          <w:b/>
          <w:lang w:val="en-US" w:bidi="he-IL"/>
        </w:rPr>
        <w:t xml:space="preserve"> </w:t>
      </w:r>
      <w:r>
        <w:rPr>
          <w:rFonts w:ascii="Palatino Linotype" w:hAnsi="Palatino Linotype" w:cs="Arial"/>
          <w:lang w:val="en-US" w:bidi="he-IL"/>
        </w:rPr>
        <w:t xml:space="preserve">(as antonym to </w:t>
      </w:r>
      <w:r>
        <w:rPr>
          <w:rFonts w:ascii="Palatino Linotype" w:hAnsi="Palatino Linotype" w:cs="Arial"/>
          <w:lang w:bidi="he-IL"/>
        </w:rPr>
        <w:t>πλεονέκτης</w:t>
      </w:r>
      <w:r>
        <w:rPr>
          <w:rFonts w:ascii="Palatino Linotype" w:hAnsi="Palatino Linotype" w:cs="Arial"/>
          <w:lang w:val="en-US" w:bidi="he-IL"/>
        </w:rPr>
        <w:t>/εν β</w:t>
      </w:r>
      <w:r>
        <w:rPr>
          <w:rFonts w:ascii="Palatino Linotype" w:hAnsi="Palatino Linotype" w:cs="Arial"/>
          <w:lang w:bidi="he-IL"/>
        </w:rPr>
        <w:t>άρει</w:t>
      </w:r>
      <w:r w:rsidRPr="00450DFE">
        <w:rPr>
          <w:rFonts w:ascii="Palatino Linotype" w:hAnsi="Palatino Linotype" w:cs="Arial"/>
          <w:lang w:val="en-US" w:bidi="he-IL"/>
        </w:rPr>
        <w:t xml:space="preserve"> </w:t>
      </w:r>
      <w:r>
        <w:rPr>
          <w:rFonts w:ascii="Palatino Linotype" w:hAnsi="Palatino Linotype" w:cs="Arial"/>
          <w:lang w:bidi="he-IL"/>
        </w:rPr>
        <w:t>είναι</w:t>
      </w:r>
      <w:r>
        <w:rPr>
          <w:rFonts w:ascii="Palatino Linotype" w:hAnsi="Palatino Linotype" w:cs="Arial"/>
          <w:lang w:val="en-US" w:bidi="he-IL"/>
        </w:rPr>
        <w:t>)</w:t>
      </w:r>
      <w:r>
        <w:rPr>
          <w:rStyle w:val="FootnoteReference"/>
          <w:rFonts w:ascii="Palatino Linotype" w:hAnsi="Palatino Linotype" w:cs="Arial"/>
          <w:lang w:val="en-US" w:bidi="he-IL"/>
        </w:rPr>
        <w:footnoteReference w:id="432"/>
      </w:r>
      <w:r>
        <w:rPr>
          <w:rFonts w:ascii="Palatino Linotype" w:hAnsi="Palatino Linotype" w:cs="Arial"/>
          <w:lang w:val="en-US" w:bidi="he-IL"/>
        </w:rPr>
        <w:t xml:space="preserve"> too. </w:t>
      </w:r>
      <w:r>
        <w:rPr>
          <w:rFonts w:ascii="Palatino Linotype" w:hAnsi="Palatino Linotype" w:cs="Silver Humana"/>
          <w:lang w:val="en-US"/>
        </w:rPr>
        <w:t xml:space="preserve">Possibly this phrase of Odyssey, which along with Iliad was the most popular reading in Greco-roman society, had become some kind of motto for the </w:t>
      </w:r>
      <w:r w:rsidRPr="004B0BA0">
        <w:rPr>
          <w:rFonts w:ascii="Palatino Linotype" w:hAnsi="Palatino Linotype" w:cs="Silver Humana"/>
          <w:color w:val="FF0000"/>
          <w:lang w:val="en-US"/>
        </w:rPr>
        <w:t>fundamental</w:t>
      </w:r>
      <w:r>
        <w:rPr>
          <w:rFonts w:ascii="Palatino Linotype" w:hAnsi="Palatino Linotype" w:cs="Silver Humana"/>
          <w:lang w:val="en-US"/>
        </w:rPr>
        <w:t xml:space="preserve"> virtue of the leader: acting like a benevolent and beneficient father. Clement of </w:t>
      </w:r>
      <w:smartTag w:uri="urn:schemas-microsoft-com:office:smarttags" w:element="place">
        <w:smartTag w:uri="urn:schemas-microsoft-com:office:smarttags" w:element="City">
          <w:r>
            <w:rPr>
              <w:rFonts w:ascii="Palatino Linotype" w:hAnsi="Palatino Linotype" w:cs="Silver Humana"/>
              <w:lang w:val="en-US"/>
            </w:rPr>
            <w:t>Rome</w:t>
          </w:r>
        </w:smartTag>
      </w:smartTag>
      <w:r>
        <w:rPr>
          <w:rFonts w:ascii="Palatino Linotype" w:hAnsi="Palatino Linotype" w:cs="Silver Humana"/>
          <w:lang w:val="en-US"/>
        </w:rPr>
        <w:t xml:space="preserve"> remarks:</w:t>
      </w:r>
      <w:r>
        <w:rPr>
          <w:rFonts w:ascii="Palatino Linotype" w:hAnsi="Palatino Linotype" w:cs="SBL Greek"/>
          <w:i/>
          <w:lang w:val="en-US" w:bidi="he-IL"/>
        </w:rPr>
        <w:t xml:space="preserve"> </w:t>
      </w:r>
      <w:r>
        <w:rPr>
          <w:rFonts w:ascii="Palatino Linotype" w:hAnsi="Palatino Linotype" w:cs="SBL Greek"/>
          <w:i/>
          <w:lang w:bidi="he-IL"/>
        </w:rPr>
        <w:t>Ὁ</w:t>
      </w:r>
      <w:r>
        <w:rPr>
          <w:rFonts w:ascii="Palatino Linotype" w:hAnsi="Palatino Linotype" w:cs="SBL Greek"/>
          <w:i/>
          <w:lang w:val="en-US" w:bidi="he-IL"/>
        </w:rPr>
        <w:t xml:space="preserve"> </w:t>
      </w:r>
      <w:r>
        <w:rPr>
          <w:rFonts w:ascii="Palatino Linotype" w:hAnsi="Palatino Linotype" w:cs="SBL Greek"/>
          <w:i/>
          <w:lang w:bidi="he-IL"/>
        </w:rPr>
        <w:t>οἰκτίρμων</w:t>
      </w:r>
      <w:r>
        <w:rPr>
          <w:rFonts w:ascii="Palatino Linotype" w:hAnsi="Palatino Linotype" w:cs="SBL Greek"/>
          <w:i/>
          <w:lang w:val="en-US" w:bidi="he-IL"/>
        </w:rPr>
        <w:t xml:space="preserve"> </w:t>
      </w:r>
      <w:r>
        <w:rPr>
          <w:rFonts w:ascii="Palatino Linotype" w:hAnsi="Palatino Linotype" w:cs="SBL Greek"/>
          <w:i/>
          <w:lang w:bidi="he-IL"/>
        </w:rPr>
        <w:t>κατὰ</w:t>
      </w:r>
      <w:r>
        <w:rPr>
          <w:rFonts w:ascii="Palatino Linotype" w:hAnsi="Palatino Linotype" w:cs="SBL Greek"/>
          <w:i/>
          <w:lang w:val="en-US" w:bidi="he-IL"/>
        </w:rPr>
        <w:t xml:space="preserve"> </w:t>
      </w:r>
      <w:r>
        <w:rPr>
          <w:rFonts w:ascii="Palatino Linotype" w:hAnsi="Palatino Linotype" w:cs="SBL Greek"/>
          <w:i/>
          <w:lang w:bidi="he-IL"/>
        </w:rPr>
        <w:t>πάντα</w:t>
      </w:r>
      <w:r>
        <w:rPr>
          <w:rFonts w:ascii="Palatino Linotype" w:hAnsi="Palatino Linotype" w:cs="SBL Greek"/>
          <w:i/>
          <w:lang w:val="en-US" w:bidi="he-IL"/>
        </w:rPr>
        <w:t xml:space="preserve"> </w:t>
      </w:r>
      <w:r>
        <w:rPr>
          <w:rFonts w:ascii="Palatino Linotype" w:hAnsi="Palatino Linotype" w:cs="SBL Greek"/>
          <w:i/>
          <w:lang w:bidi="he-IL"/>
        </w:rPr>
        <w:t>καὶ</w:t>
      </w:r>
      <w:r>
        <w:rPr>
          <w:rFonts w:ascii="Palatino Linotype" w:hAnsi="Palatino Linotype" w:cs="SBL Greek"/>
          <w:i/>
          <w:lang w:val="en-US" w:bidi="he-IL"/>
        </w:rPr>
        <w:t xml:space="preserve"> </w:t>
      </w:r>
      <w:r>
        <w:rPr>
          <w:rFonts w:ascii="Palatino Linotype" w:hAnsi="Palatino Linotype" w:cs="SBL Greek"/>
          <w:i/>
          <w:lang w:bidi="he-IL"/>
        </w:rPr>
        <w:t>εὐεργετικὸς</w:t>
      </w:r>
      <w:r>
        <w:rPr>
          <w:rFonts w:ascii="Palatino Linotype" w:hAnsi="Palatino Linotype" w:cs="SBL Greek"/>
          <w:i/>
          <w:lang w:val="en-US" w:bidi="he-IL"/>
        </w:rPr>
        <w:t xml:space="preserve"> </w:t>
      </w:r>
      <w:r>
        <w:rPr>
          <w:rFonts w:ascii="Palatino Linotype" w:hAnsi="Palatino Linotype" w:cs="SBL Greek"/>
          <w:i/>
          <w:lang w:bidi="he-IL"/>
        </w:rPr>
        <w:t>Πατὴρ</w:t>
      </w:r>
      <w:r>
        <w:rPr>
          <w:rFonts w:ascii="Palatino Linotype" w:hAnsi="Palatino Linotype" w:cs="SBL Greek"/>
          <w:i/>
          <w:lang w:val="en-US" w:bidi="he-IL"/>
        </w:rPr>
        <w:t xml:space="preserve"> </w:t>
      </w:r>
      <w:r>
        <w:rPr>
          <w:rFonts w:ascii="Palatino Linotype" w:hAnsi="Palatino Linotype" w:cs="SBL Greek"/>
          <w:i/>
          <w:lang w:bidi="he-IL"/>
        </w:rPr>
        <w:t>ἔχει</w:t>
      </w:r>
      <w:r>
        <w:rPr>
          <w:rFonts w:ascii="Palatino Linotype" w:hAnsi="Palatino Linotype" w:cs="SBL Greek"/>
          <w:i/>
          <w:lang w:val="en-US" w:bidi="he-IL"/>
        </w:rPr>
        <w:t xml:space="preserve"> </w:t>
      </w:r>
      <w:r>
        <w:rPr>
          <w:rFonts w:ascii="Palatino Linotype" w:hAnsi="Palatino Linotype" w:cs="SBL Greek"/>
          <w:i/>
          <w:lang w:bidi="he-IL"/>
        </w:rPr>
        <w:t>σπλάγχνα</w:t>
      </w:r>
      <w:r>
        <w:rPr>
          <w:rFonts w:ascii="Palatino Linotype" w:hAnsi="Palatino Linotype" w:cs="SBL Greek"/>
          <w:i/>
          <w:lang w:val="en-US" w:bidi="he-IL"/>
        </w:rPr>
        <w:t xml:space="preserve"> </w:t>
      </w:r>
      <w:r>
        <w:rPr>
          <w:rFonts w:ascii="Palatino Linotype" w:hAnsi="Palatino Linotype" w:cs="SBL Greek"/>
          <w:i/>
          <w:lang w:bidi="he-IL"/>
        </w:rPr>
        <w:t>ἐπὶ</w:t>
      </w:r>
      <w:r>
        <w:rPr>
          <w:rFonts w:ascii="Palatino Linotype" w:hAnsi="Palatino Linotype" w:cs="SBL Greek"/>
          <w:i/>
          <w:lang w:val="en-US" w:bidi="he-IL"/>
        </w:rPr>
        <w:t xml:space="preserve"> </w:t>
      </w:r>
      <w:r>
        <w:rPr>
          <w:rFonts w:ascii="Palatino Linotype" w:hAnsi="Palatino Linotype" w:cs="SBL Greek"/>
          <w:i/>
          <w:lang w:bidi="he-IL"/>
        </w:rPr>
        <w:t>τοὺς</w:t>
      </w:r>
      <w:r>
        <w:rPr>
          <w:rFonts w:ascii="Palatino Linotype" w:hAnsi="Palatino Linotype" w:cs="SBL Greek"/>
          <w:i/>
          <w:lang w:val="en-US" w:bidi="he-IL"/>
        </w:rPr>
        <w:t xml:space="preserve"> </w:t>
      </w:r>
      <w:r>
        <w:rPr>
          <w:rFonts w:ascii="Palatino Linotype" w:hAnsi="Palatino Linotype" w:cs="SBL Greek"/>
          <w:i/>
          <w:lang w:bidi="he-IL"/>
        </w:rPr>
        <w:t>φοβουμένους</w:t>
      </w:r>
      <w:r>
        <w:rPr>
          <w:rFonts w:ascii="Palatino Linotype" w:hAnsi="Palatino Linotype" w:cs="SBL Greek"/>
          <w:i/>
          <w:lang w:val="en-US" w:bidi="he-IL"/>
        </w:rPr>
        <w:t xml:space="preserve"> </w:t>
      </w:r>
      <w:r>
        <w:rPr>
          <w:rFonts w:ascii="Palatino Linotype" w:hAnsi="Palatino Linotype" w:cs="SBL Greek"/>
          <w:i/>
          <w:lang w:bidi="he-IL"/>
        </w:rPr>
        <w:t>αὐτόν</w:t>
      </w:r>
      <w:r>
        <w:rPr>
          <w:rFonts w:ascii="Palatino Linotype" w:hAnsi="Palatino Linotype" w:cs="SBL Greek"/>
          <w:i/>
          <w:lang w:val="en-US" w:bidi="he-IL"/>
        </w:rPr>
        <w:t xml:space="preserve"> </w:t>
      </w:r>
      <w:r>
        <w:rPr>
          <w:rFonts w:ascii="Palatino Linotype" w:hAnsi="Palatino Linotype" w:cs="SBL Greek"/>
          <w:b/>
          <w:i/>
          <w:lang w:bidi="he-IL"/>
        </w:rPr>
        <w:t>ἠπίως</w:t>
      </w:r>
      <w:r>
        <w:rPr>
          <w:rFonts w:ascii="Palatino Linotype" w:hAnsi="Palatino Linotype" w:cs="SBL Greek"/>
          <w:b/>
          <w:i/>
          <w:lang w:val="en-US" w:bidi="he-IL"/>
        </w:rPr>
        <w:t xml:space="preserve"> </w:t>
      </w:r>
      <w:r>
        <w:rPr>
          <w:rFonts w:ascii="Palatino Linotype" w:hAnsi="Palatino Linotype" w:cs="SBL Greek"/>
          <w:b/>
          <w:i/>
          <w:lang w:bidi="he-IL"/>
        </w:rPr>
        <w:t>τε</w:t>
      </w:r>
      <w:r>
        <w:rPr>
          <w:rFonts w:ascii="Palatino Linotype" w:hAnsi="Palatino Linotype" w:cs="SBL Greek"/>
          <w:b/>
          <w:i/>
          <w:lang w:val="en-US" w:bidi="he-IL"/>
        </w:rPr>
        <w:t xml:space="preserve"> </w:t>
      </w:r>
      <w:r>
        <w:rPr>
          <w:rFonts w:ascii="Palatino Linotype" w:hAnsi="Palatino Linotype" w:cs="SBL Greek"/>
          <w:b/>
          <w:i/>
          <w:lang w:bidi="he-IL"/>
        </w:rPr>
        <w:t>καὶ</w:t>
      </w:r>
      <w:r>
        <w:rPr>
          <w:rFonts w:ascii="Palatino Linotype" w:hAnsi="Palatino Linotype" w:cs="SBL Greek"/>
          <w:b/>
          <w:i/>
          <w:lang w:val="en-US" w:bidi="he-IL"/>
        </w:rPr>
        <w:t xml:space="preserve"> </w:t>
      </w:r>
      <w:r>
        <w:rPr>
          <w:rFonts w:ascii="Palatino Linotype" w:hAnsi="Palatino Linotype" w:cs="SBL Greek"/>
          <w:b/>
          <w:i/>
          <w:lang w:bidi="he-IL"/>
        </w:rPr>
        <w:t>προσηνῶς</w:t>
      </w:r>
      <w:r>
        <w:rPr>
          <w:rFonts w:ascii="Palatino Linotype" w:hAnsi="Palatino Linotype" w:cs="SBL Greek"/>
          <w:i/>
          <w:lang w:val="en-US" w:bidi="he-IL"/>
        </w:rPr>
        <w:t xml:space="preserve"> </w:t>
      </w:r>
      <w:r>
        <w:rPr>
          <w:rFonts w:ascii="Palatino Linotype" w:hAnsi="Palatino Linotype" w:cs="SBL Greek"/>
          <w:i/>
          <w:lang w:bidi="he-IL"/>
        </w:rPr>
        <w:t>τὰς</w:t>
      </w:r>
      <w:r>
        <w:rPr>
          <w:rFonts w:ascii="Palatino Linotype" w:hAnsi="Palatino Linotype" w:cs="SBL Greek"/>
          <w:i/>
          <w:lang w:val="en-US" w:bidi="he-IL"/>
        </w:rPr>
        <w:t xml:space="preserve"> </w:t>
      </w:r>
      <w:r>
        <w:rPr>
          <w:rFonts w:ascii="Palatino Linotype" w:hAnsi="Palatino Linotype" w:cs="SBL Greek"/>
          <w:i/>
          <w:lang w:bidi="he-IL"/>
        </w:rPr>
        <w:t>χάριτας</w:t>
      </w:r>
      <w:r>
        <w:rPr>
          <w:rFonts w:ascii="Palatino Linotype" w:hAnsi="Palatino Linotype" w:cs="SBL Greek"/>
          <w:i/>
          <w:lang w:val="en-US" w:bidi="he-IL"/>
        </w:rPr>
        <w:t xml:space="preserve"> </w:t>
      </w:r>
      <w:r>
        <w:rPr>
          <w:rFonts w:ascii="Palatino Linotype" w:hAnsi="Palatino Linotype" w:cs="SBL Greek"/>
          <w:i/>
          <w:lang w:bidi="he-IL"/>
        </w:rPr>
        <w:t>αὐτοῦ</w:t>
      </w:r>
      <w:r>
        <w:rPr>
          <w:rFonts w:ascii="Palatino Linotype" w:hAnsi="Palatino Linotype" w:cs="SBL Greek"/>
          <w:i/>
          <w:lang w:val="en-US" w:bidi="he-IL"/>
        </w:rPr>
        <w:t xml:space="preserve"> </w:t>
      </w:r>
      <w:r>
        <w:rPr>
          <w:rFonts w:ascii="Palatino Linotype" w:hAnsi="Palatino Linotype" w:cs="SBL Greek"/>
          <w:i/>
          <w:lang w:bidi="he-IL"/>
        </w:rPr>
        <w:t>ἀποδιδοῖ</w:t>
      </w:r>
      <w:r>
        <w:rPr>
          <w:rFonts w:ascii="Palatino Linotype" w:hAnsi="Palatino Linotype" w:cs="SBL Greek"/>
          <w:i/>
          <w:lang w:val="en-US" w:bidi="he-IL"/>
        </w:rPr>
        <w:t xml:space="preserve"> </w:t>
      </w:r>
      <w:r>
        <w:rPr>
          <w:rFonts w:ascii="Palatino Linotype" w:hAnsi="Palatino Linotype" w:cs="SBL Greek"/>
          <w:i/>
          <w:lang w:bidi="he-IL"/>
        </w:rPr>
        <w:t>τοῖς</w:t>
      </w:r>
      <w:r>
        <w:rPr>
          <w:rFonts w:ascii="Palatino Linotype" w:hAnsi="Palatino Linotype" w:cs="SBL Greek"/>
          <w:i/>
          <w:lang w:val="en-US" w:bidi="he-IL"/>
        </w:rPr>
        <w:t xml:space="preserve"> </w:t>
      </w:r>
      <w:r>
        <w:rPr>
          <w:rFonts w:ascii="Palatino Linotype" w:hAnsi="Palatino Linotype" w:cs="SBL Greek"/>
          <w:i/>
          <w:lang w:bidi="he-IL"/>
        </w:rPr>
        <w:t>προσερχομένοις</w:t>
      </w:r>
      <w:r>
        <w:rPr>
          <w:rFonts w:ascii="Palatino Linotype" w:hAnsi="Palatino Linotype" w:cs="SBL Greek"/>
          <w:i/>
          <w:lang w:val="en-US" w:bidi="he-IL"/>
        </w:rPr>
        <w:t xml:space="preserve"> </w:t>
      </w:r>
      <w:r>
        <w:rPr>
          <w:rFonts w:ascii="Palatino Linotype" w:hAnsi="Palatino Linotype" w:cs="SBL Greek"/>
          <w:i/>
          <w:lang w:bidi="he-IL"/>
        </w:rPr>
        <w:t>αὐτῷ</w:t>
      </w:r>
      <w:r>
        <w:rPr>
          <w:rFonts w:ascii="Palatino Linotype" w:hAnsi="Palatino Linotype" w:cs="SBL Greek"/>
          <w:i/>
          <w:lang w:val="en-US" w:bidi="he-IL"/>
        </w:rPr>
        <w:t xml:space="preserve"> </w:t>
      </w:r>
      <w:r>
        <w:rPr>
          <w:rFonts w:ascii="Palatino Linotype" w:hAnsi="Palatino Linotype" w:cs="SBL Greek"/>
          <w:i/>
          <w:lang w:bidi="he-IL"/>
        </w:rPr>
        <w:t>ἁπλῇ</w:t>
      </w:r>
      <w:r>
        <w:rPr>
          <w:rFonts w:ascii="Palatino Linotype" w:hAnsi="Palatino Linotype" w:cs="SBL Greek"/>
          <w:i/>
          <w:lang w:val="en-US" w:bidi="he-IL"/>
        </w:rPr>
        <w:t xml:space="preserve"> </w:t>
      </w:r>
      <w:r>
        <w:rPr>
          <w:rFonts w:ascii="Palatino Linotype" w:hAnsi="Palatino Linotype" w:cs="SBL Greek"/>
          <w:i/>
          <w:lang w:bidi="he-IL"/>
        </w:rPr>
        <w:t>διανοίᾳ</w:t>
      </w:r>
      <w:r>
        <w:rPr>
          <w:rFonts w:ascii="Palatino Linotype" w:hAnsi="Palatino Linotype" w:cs="Arial"/>
          <w:i/>
          <w:lang w:val="en-US" w:bidi="he-IL"/>
        </w:rPr>
        <w:t xml:space="preserve"> </w:t>
      </w:r>
      <w:r>
        <w:rPr>
          <w:rFonts w:ascii="Palatino Linotype" w:hAnsi="Palatino Linotype" w:cs="Arial"/>
          <w:lang w:val="en-US" w:bidi="he-IL"/>
        </w:rPr>
        <w:t>(I Cl. 23.1</w:t>
      </w:r>
      <w:r>
        <w:rPr>
          <w:rFonts w:ascii="Palatino Linotype" w:hAnsi="Palatino Linotype" w:cs="Arial"/>
          <w:vertAlign w:val="superscript"/>
          <w:lang w:val="en-US" w:bidi="he-IL"/>
        </w:rPr>
        <w:t>.</w:t>
      </w:r>
      <w:r>
        <w:rPr>
          <w:rFonts w:ascii="Palatino Linotype" w:hAnsi="Palatino Linotype" w:cs="Arial"/>
          <w:lang w:val="en-US" w:bidi="he-IL"/>
        </w:rPr>
        <w:t xml:space="preserve"> see Diogn. 7.4). </w:t>
      </w:r>
    </w:p>
    <w:p w:rsidR="00D15B2D" w:rsidRDefault="00D15B2D" w:rsidP="00D15B2D">
      <w:pPr>
        <w:autoSpaceDE w:val="0"/>
        <w:autoSpaceDN w:val="0"/>
        <w:adjustRightInd w:val="0"/>
        <w:spacing w:after="0" w:line="240" w:lineRule="auto"/>
        <w:jc w:val="both"/>
        <w:rPr>
          <w:rFonts w:ascii="Palatino Linotype" w:hAnsi="Palatino Linotype" w:cs="Silver Humana"/>
          <w:lang w:val="en-US"/>
        </w:rPr>
      </w:pPr>
    </w:p>
    <w:p w:rsidR="00D15B2D" w:rsidRDefault="00D15B2D" w:rsidP="00D15B2D">
      <w:pPr>
        <w:autoSpaceDE w:val="0"/>
        <w:autoSpaceDN w:val="0"/>
        <w:adjustRightInd w:val="0"/>
        <w:spacing w:after="0" w:line="240" w:lineRule="auto"/>
        <w:jc w:val="both"/>
        <w:rPr>
          <w:rFonts w:ascii="Palatino Linotype" w:hAnsi="Palatino Linotype" w:cs="Arial"/>
          <w:lang w:val="en-US" w:bidi="he-IL"/>
        </w:rPr>
      </w:pPr>
      <w:r>
        <w:rPr>
          <w:rFonts w:ascii="Palatino Linotype" w:hAnsi="Palatino Linotype" w:cs="Silver Humana"/>
          <w:lang w:val="en-US"/>
        </w:rPr>
        <w:t xml:space="preserve">Paul, the founder and the ‘leader’ of the Thessalonian church, in his most ancient document does not refer directly to the scriptures (Old Testament) at all but uses familiar to the audience’s ears terms drawing upon the greek literature such as </w:t>
      </w:r>
      <w:r>
        <w:rPr>
          <w:rFonts w:ascii="Palatino Linotype" w:hAnsi="Palatino Linotype" w:cs="Silver Humana"/>
          <w:i/>
        </w:rPr>
        <w:t>θάλπω</w:t>
      </w:r>
      <w:r w:rsidRPr="00756B83">
        <w:rPr>
          <w:rFonts w:ascii="Palatino Linotype" w:hAnsi="Palatino Linotype" w:cs="Silver Humana"/>
          <w:lang w:val="en-US"/>
        </w:rPr>
        <w:t xml:space="preserve"> </w:t>
      </w:r>
      <w:r>
        <w:rPr>
          <w:rFonts w:ascii="Palatino Linotype" w:hAnsi="Palatino Linotype" w:cs="Silver Humana"/>
          <w:lang w:val="en-US"/>
        </w:rPr>
        <w:t>or</w:t>
      </w:r>
      <w:r>
        <w:rPr>
          <w:rFonts w:ascii="Palatino Linotype" w:hAnsi="Palatino Linotype" w:cs="Silver Humana"/>
          <w:i/>
          <w:lang w:val="en-US"/>
        </w:rPr>
        <w:t xml:space="preserve"> </w:t>
      </w:r>
      <w:r>
        <w:rPr>
          <w:rFonts w:ascii="Palatino Linotype" w:hAnsi="Palatino Linotype" w:cs="Silver Humana"/>
          <w:i/>
        </w:rPr>
        <w:t>στέγω</w:t>
      </w:r>
      <w:r w:rsidRPr="00BD321B">
        <w:rPr>
          <w:rFonts w:ascii="Palatino Linotype" w:hAnsi="Palatino Linotype" w:cs="Silver Humana"/>
          <w:i/>
          <w:lang w:val="en-US"/>
        </w:rPr>
        <w:t xml:space="preserve"> </w:t>
      </w:r>
      <w:r>
        <w:rPr>
          <w:rFonts w:ascii="Palatino Linotype" w:hAnsi="Palatino Linotype" w:cs="Silver Humana"/>
          <w:lang w:val="en-US"/>
        </w:rPr>
        <w:t>(3:1.</w:t>
      </w:r>
      <w:r w:rsidRPr="00285830">
        <w:rPr>
          <w:rFonts w:ascii="Palatino Linotype" w:hAnsi="Palatino Linotype" w:cs="Silver Humana"/>
          <w:lang w:val="en-US"/>
        </w:rPr>
        <w:t>5)</w:t>
      </w:r>
      <w:r>
        <w:rPr>
          <w:rFonts w:ascii="Palatino Linotype" w:hAnsi="Palatino Linotype" w:cs="Silver Humana"/>
          <w:i/>
          <w:lang w:val="en-US"/>
        </w:rPr>
        <w:t xml:space="preserve"> </w:t>
      </w:r>
      <w:r w:rsidRPr="00C35A3D">
        <w:rPr>
          <w:rFonts w:ascii="Palatino Linotype" w:hAnsi="Palatino Linotype" w:cs="Silver Humana"/>
          <w:lang w:val="en-US"/>
        </w:rPr>
        <w:t>or</w:t>
      </w:r>
      <w:r>
        <w:rPr>
          <w:rFonts w:ascii="Palatino Linotype" w:hAnsi="Palatino Linotype" w:cs="Silver Humana"/>
          <w:i/>
          <w:lang w:val="en-US"/>
        </w:rPr>
        <w:t xml:space="preserve"> σα</w:t>
      </w:r>
      <w:r>
        <w:rPr>
          <w:rFonts w:ascii="Palatino Linotype" w:hAnsi="Palatino Linotype" w:cs="Silver Humana"/>
          <w:i/>
        </w:rPr>
        <w:t>ίνεσθαι</w:t>
      </w:r>
      <w:r>
        <w:rPr>
          <w:rFonts w:ascii="Palatino Linotype" w:hAnsi="Palatino Linotype" w:cs="Silver Humana"/>
          <w:i/>
          <w:lang w:val="en-US"/>
        </w:rPr>
        <w:t xml:space="preserve"> </w:t>
      </w:r>
      <w:r w:rsidRPr="0097549F">
        <w:rPr>
          <w:rFonts w:ascii="Palatino Linotype" w:hAnsi="Palatino Linotype" w:cs="Silver Humana"/>
          <w:lang w:val="en-US"/>
        </w:rPr>
        <w:t>(3:3).</w:t>
      </w:r>
      <w:r>
        <w:rPr>
          <w:rFonts w:ascii="Palatino Linotype" w:hAnsi="Palatino Linotype" w:cs="Silver Humana"/>
          <w:i/>
          <w:lang w:val="en-US"/>
        </w:rPr>
        <w:t xml:space="preserve"> </w:t>
      </w:r>
      <w:r>
        <w:rPr>
          <w:rFonts w:ascii="Palatino Linotype" w:hAnsi="Palatino Linotype" w:cs="Silver Humana"/>
          <w:lang w:val="en-US"/>
        </w:rPr>
        <w:t xml:space="preserve">Having knowledge of the aforementioned motto, he uses it because it also corresponds to the distinctive Old Testament virtue of the </w:t>
      </w:r>
      <w:r w:rsidRPr="004B0BA0">
        <w:rPr>
          <w:rFonts w:ascii="Palatino Linotype" w:hAnsi="Palatino Linotype" w:cs="Silver Humana"/>
          <w:color w:val="FF0000"/>
          <w:lang w:val="en-US"/>
        </w:rPr>
        <w:t>Sheppard,</w:t>
      </w:r>
      <w:r>
        <w:rPr>
          <w:rFonts w:ascii="Palatino Linotype" w:hAnsi="Palatino Linotype" w:cs="Silver Humana"/>
          <w:lang w:val="en-US"/>
        </w:rPr>
        <w:t xml:space="preserve"> </w:t>
      </w:r>
      <w:r>
        <w:rPr>
          <w:rFonts w:ascii="Palatino Linotype" w:hAnsi="Palatino Linotype" w:cs="Silver Humana"/>
          <w:b/>
        </w:rPr>
        <w:t>πραότητα</w:t>
      </w:r>
      <w:r>
        <w:rPr>
          <w:rStyle w:val="FootnoteReference"/>
          <w:rFonts w:ascii="Palatino Linotype" w:hAnsi="Palatino Linotype" w:cs="Silver Humana"/>
          <w:b/>
          <w:lang w:val="en-US"/>
        </w:rPr>
        <w:footnoteReference w:id="433"/>
      </w:r>
      <w:r>
        <w:rPr>
          <w:rFonts w:ascii="Palatino Linotype" w:hAnsi="Palatino Linotype" w:cs="Silver Humana"/>
          <w:lang w:val="en-US"/>
        </w:rPr>
        <w:t xml:space="preserve">. </w:t>
      </w:r>
      <w:r>
        <w:rPr>
          <w:rFonts w:ascii="Palatino Linotype" w:hAnsi="Palatino Linotype" w:cs="Arial"/>
          <w:lang w:val="en-US" w:bidi="he-IL"/>
        </w:rPr>
        <w:t>This virtue (</w:t>
      </w:r>
      <w:r>
        <w:rPr>
          <w:rFonts w:ascii="Palatino Linotype" w:hAnsi="Palatino Linotype" w:cs="Arial"/>
          <w:i/>
          <w:lang w:val="en-US" w:bidi="he-IL"/>
        </w:rPr>
        <w:t xml:space="preserve">meekness- </w:t>
      </w:r>
      <w:r>
        <w:rPr>
          <w:rFonts w:ascii="Palatino Linotype" w:hAnsi="Palatino Linotype" w:cs="Arial"/>
          <w:i/>
          <w:lang w:bidi="he-IL"/>
        </w:rPr>
        <w:t>Πραΰτης</w:t>
      </w:r>
      <w:r>
        <w:rPr>
          <w:rFonts w:ascii="Palatino Linotype" w:hAnsi="Palatino Linotype" w:cs="Arial"/>
          <w:i/>
          <w:lang w:val="en-US" w:bidi="he-IL"/>
        </w:rPr>
        <w:t xml:space="preserve"> </w:t>
      </w:r>
      <w:r>
        <w:rPr>
          <w:rFonts w:ascii="Palatino Linotype" w:hAnsi="Palatino Linotype" w:cs="SBL Hebrew" w:hint="cs"/>
          <w:i/>
          <w:rtl/>
          <w:lang w:val="en-US" w:bidi="he-IL"/>
        </w:rPr>
        <w:t>עֲנָוָה</w:t>
      </w:r>
      <w:r>
        <w:rPr>
          <w:rFonts w:ascii="Palatino Linotype" w:hAnsi="Palatino Linotype" w:cs="Arial"/>
          <w:i/>
          <w:lang w:val="en-US" w:bidi="he-IL"/>
        </w:rPr>
        <w:t>`anvah</w:t>
      </w:r>
      <w:r>
        <w:rPr>
          <w:rFonts w:ascii="Palatino Linotype" w:hAnsi="Palatino Linotype" w:cs="Arial"/>
          <w:lang w:val="en-US" w:bidi="he-IL"/>
        </w:rPr>
        <w:t>) which both Moses (Num. 12:3) and David (Ps. 131:1 Lxx) possessed, doesn</w:t>
      </w:r>
      <w:r w:rsidRPr="00071357">
        <w:rPr>
          <w:rFonts w:ascii="Palatino Linotype" w:hAnsi="Palatino Linotype" w:cs="Arial"/>
          <w:lang w:val="en-US" w:bidi="he-IL"/>
        </w:rPr>
        <w:t>’</w:t>
      </w:r>
      <w:r>
        <w:rPr>
          <w:rFonts w:ascii="Palatino Linotype" w:hAnsi="Palatino Linotype" w:cs="Arial"/>
          <w:lang w:val="en-US" w:bidi="he-IL"/>
        </w:rPr>
        <w:t xml:space="preserve">t only signify courteousness in manners but also humility </w:t>
      </w:r>
      <w:r w:rsidRPr="00B24EDC">
        <w:rPr>
          <w:rFonts w:ascii="Palatino Linotype" w:hAnsi="Palatino Linotype" w:cs="Arial"/>
          <w:b/>
          <w:lang w:val="en-US" w:bidi="he-IL"/>
        </w:rPr>
        <w:t xml:space="preserve">and </w:t>
      </w:r>
      <w:r w:rsidRPr="00B24EDC">
        <w:rPr>
          <w:rFonts w:ascii="Palatino Linotype" w:hAnsi="Palatino Linotype" w:cs="Arial"/>
          <w:lang w:val="en-US" w:bidi="he-IL"/>
        </w:rPr>
        <w:t>charity.</w:t>
      </w:r>
      <w:r>
        <w:rPr>
          <w:rFonts w:ascii="Palatino Linotype" w:hAnsi="Palatino Linotype" w:cs="Arial"/>
          <w:lang w:val="en-US" w:bidi="he-IL"/>
        </w:rPr>
        <w:t xml:space="preserve"> Jesus himself fulfilled Zechariah’s prophecy (9:9; Mt.21:5; John 12:15) about the entrance of the meek king to Jerusalem and blessed the meek as well</w:t>
      </w:r>
      <w:r>
        <w:rPr>
          <w:rStyle w:val="FootnoteReference"/>
          <w:rFonts w:ascii="Palatino Linotype" w:hAnsi="Palatino Linotype" w:cs="Arial"/>
          <w:i/>
          <w:lang w:bidi="he-IL"/>
        </w:rPr>
        <w:footnoteReference w:id="434"/>
      </w:r>
      <w:r>
        <w:rPr>
          <w:rFonts w:ascii="Palatino Linotype" w:hAnsi="Palatino Linotype" w:cs="Arial"/>
          <w:lang w:val="en-US" w:bidi="he-IL"/>
        </w:rPr>
        <w:t xml:space="preserve">. In the Lxx the term </w:t>
      </w:r>
      <w:r>
        <w:rPr>
          <w:rFonts w:ascii="Palatino Linotype" w:hAnsi="Palatino Linotype" w:cs="Arial"/>
          <w:i/>
          <w:lang w:val="en-US" w:bidi="he-IL"/>
        </w:rPr>
        <w:t xml:space="preserve">meek </w:t>
      </w:r>
      <w:r>
        <w:rPr>
          <w:rFonts w:ascii="Palatino Linotype" w:hAnsi="Palatino Linotype" w:cs="Arial"/>
          <w:lang w:val="en-US" w:bidi="he-IL"/>
        </w:rPr>
        <w:t xml:space="preserve">stands for the Jewish term Anawim which defines the </w:t>
      </w:r>
      <w:r>
        <w:rPr>
          <w:rFonts w:ascii="Palatino Linotype" w:hAnsi="Palatino Linotype" w:cs="Arial"/>
          <w:i/>
          <w:lang w:val="en-US" w:bidi="he-IL"/>
        </w:rPr>
        <w:t>poor people of God</w:t>
      </w:r>
      <w:r>
        <w:rPr>
          <w:rFonts w:ascii="Palatino Linotype" w:hAnsi="Palatino Linotype" w:cs="Arial"/>
          <w:lang w:val="en-US" w:bidi="he-IL"/>
        </w:rPr>
        <w:t xml:space="preserve"> that many Jewish sects had as model</w:t>
      </w:r>
      <w:r>
        <w:rPr>
          <w:rStyle w:val="FootnoteReference"/>
          <w:rFonts w:ascii="Palatino Linotype" w:hAnsi="Palatino Linotype"/>
          <w:iCs/>
          <w:lang w:bidi="he-IL"/>
        </w:rPr>
        <w:footnoteReference w:id="435"/>
      </w:r>
      <w:r>
        <w:rPr>
          <w:rFonts w:ascii="Palatino Linotype" w:hAnsi="Palatino Linotype"/>
          <w:iCs/>
          <w:lang w:val="en-US" w:bidi="he-IL"/>
        </w:rPr>
        <w:t>.</w:t>
      </w:r>
      <w:r>
        <w:rPr>
          <w:rFonts w:ascii="Palatino Linotype" w:hAnsi="Palatino Linotype" w:cs="Arial"/>
          <w:lang w:val="en-US" w:bidi="he-IL"/>
        </w:rPr>
        <w:t xml:space="preserve"> </w:t>
      </w:r>
    </w:p>
    <w:p w:rsidR="00D15B2D" w:rsidRDefault="00D15B2D" w:rsidP="00D15B2D">
      <w:pPr>
        <w:autoSpaceDE w:val="0"/>
        <w:autoSpaceDN w:val="0"/>
        <w:adjustRightInd w:val="0"/>
        <w:spacing w:after="0" w:line="240" w:lineRule="auto"/>
        <w:jc w:val="both"/>
        <w:rPr>
          <w:rFonts w:ascii="Palatino Linotype" w:hAnsi="Palatino Linotype" w:cs="Arial"/>
          <w:lang w:val="en-US" w:bidi="he-IL"/>
        </w:rPr>
      </w:pPr>
    </w:p>
    <w:p w:rsidR="00D15B2D" w:rsidRDefault="00D15B2D" w:rsidP="00D15B2D">
      <w:pPr>
        <w:autoSpaceDE w:val="0"/>
        <w:autoSpaceDN w:val="0"/>
        <w:adjustRightInd w:val="0"/>
        <w:spacing w:after="0" w:line="240" w:lineRule="auto"/>
        <w:jc w:val="both"/>
        <w:rPr>
          <w:rFonts w:ascii="Palatino Linotype" w:hAnsi="Palatino Linotype" w:cs="Arial"/>
          <w:lang w:val="en-US" w:bidi="he-IL"/>
        </w:rPr>
      </w:pPr>
      <w:r>
        <w:rPr>
          <w:rFonts w:ascii="Palatino Linotype" w:hAnsi="Palatino Linotype"/>
          <w:iCs/>
          <w:lang w:val="en-US" w:bidi="he-IL"/>
        </w:rPr>
        <w:t xml:space="preserve">Obviously, Paul associates himself to the Lord as a father figure and feels that he embodies the virtue of </w:t>
      </w:r>
      <w:r w:rsidRPr="00F76788">
        <w:rPr>
          <w:rFonts w:ascii="Palatino Linotype" w:hAnsi="Palatino Linotype"/>
          <w:i/>
          <w:iCs/>
          <w:lang w:val="en-US" w:bidi="he-IL"/>
        </w:rPr>
        <w:t>πρα</w:t>
      </w:r>
      <w:r w:rsidRPr="00F76788">
        <w:rPr>
          <w:rFonts w:ascii="Palatino Linotype" w:hAnsi="Palatino Linotype"/>
          <w:i/>
          <w:iCs/>
          <w:lang w:bidi="he-IL"/>
        </w:rPr>
        <w:t>ΰτης</w:t>
      </w:r>
      <w:r>
        <w:rPr>
          <w:rFonts w:ascii="Palatino Linotype" w:hAnsi="Palatino Linotype"/>
          <w:iCs/>
          <w:lang w:val="en-US" w:bidi="he-IL"/>
        </w:rPr>
        <w:t xml:space="preserve"> which however ‘translates’ for his greek audience with the word </w:t>
      </w:r>
      <w:r>
        <w:rPr>
          <w:rFonts w:ascii="Palatino Linotype" w:hAnsi="Palatino Linotype"/>
          <w:iCs/>
          <w:lang w:bidi="he-IL"/>
        </w:rPr>
        <w:t>ἤπιος</w:t>
      </w:r>
      <w:r w:rsidRPr="00071357">
        <w:rPr>
          <w:rFonts w:ascii="Palatino Linotype" w:hAnsi="Palatino Linotype"/>
          <w:iCs/>
          <w:lang w:val="en-US" w:bidi="he-IL"/>
        </w:rPr>
        <w:t xml:space="preserve">.Yet in this context he portraits himself as a nurse, not as </w:t>
      </w:r>
      <w:r w:rsidRPr="00071357">
        <w:rPr>
          <w:rFonts w:ascii="Palatino Linotype" w:hAnsi="Palatino Linotype"/>
          <w:iCs/>
          <w:color w:val="FF0000"/>
          <w:lang w:val="en-US" w:bidi="he-IL"/>
        </w:rPr>
        <w:t xml:space="preserve">a </w:t>
      </w:r>
      <w:r w:rsidRPr="00071357">
        <w:rPr>
          <w:rFonts w:ascii="Palatino Linotype" w:hAnsi="Palatino Linotype"/>
          <w:iCs/>
          <w:lang w:val="en-US" w:bidi="he-IL"/>
        </w:rPr>
        <w:t xml:space="preserve">father because he wants to present </w:t>
      </w:r>
      <w:r>
        <w:rPr>
          <w:rFonts w:ascii="Palatino Linotype" w:hAnsi="Palatino Linotype"/>
          <w:iCs/>
          <w:lang w:val="en-US" w:bidi="he-IL"/>
        </w:rPr>
        <w:t xml:space="preserve">by a unique way in the ancient literature </w:t>
      </w:r>
      <w:r w:rsidRPr="00071357">
        <w:rPr>
          <w:rFonts w:ascii="Palatino Linotype" w:hAnsi="Palatino Linotype"/>
          <w:iCs/>
          <w:lang w:val="en-US" w:bidi="he-IL"/>
        </w:rPr>
        <w:t>his extreme love and care in</w:t>
      </w:r>
      <w:r>
        <w:rPr>
          <w:rFonts w:ascii="Palatino Linotype" w:hAnsi="Palatino Linotype"/>
          <w:iCs/>
          <w:lang w:val="en-US" w:bidi="he-IL"/>
        </w:rPr>
        <w:t xml:space="preserve"> contrast to those who use </w:t>
      </w:r>
      <w:r w:rsidRPr="00637F90">
        <w:rPr>
          <w:rFonts w:ascii="Palatino Linotype" w:eastAsia="Times New Roman" w:hAnsi="Palatino Linotype" w:cs="Arial"/>
          <w:i/>
          <w:szCs w:val="20"/>
          <w:lang w:val="en-US" w:bidi="he-IL"/>
        </w:rPr>
        <w:t>flattering speech or had greedy motives or seek glory from people</w:t>
      </w:r>
      <w:r>
        <w:rPr>
          <w:rFonts w:ascii="Arial" w:eastAsia="Times New Roman" w:hAnsi="Arial" w:cs="Arial"/>
          <w:sz w:val="20"/>
          <w:szCs w:val="20"/>
          <w:lang w:val="en-US" w:bidi="he-IL"/>
        </w:rPr>
        <w:t xml:space="preserve">. </w:t>
      </w:r>
      <w:r>
        <w:rPr>
          <w:rFonts w:ascii="Palatino Linotype" w:hAnsi="Palatino Linotype"/>
          <w:iCs/>
          <w:lang w:val="en-US" w:bidi="he-IL"/>
        </w:rPr>
        <w:t xml:space="preserve">Instead of using the above motto </w:t>
      </w:r>
      <w:r>
        <w:rPr>
          <w:rFonts w:ascii="Palatino Linotype" w:hAnsi="Palatino Linotype" w:cs="Silver Humana"/>
          <w:b/>
          <w:i/>
        </w:rPr>
        <w:t>πατὴρ</w:t>
      </w:r>
      <w:r>
        <w:rPr>
          <w:rFonts w:ascii="Palatino Linotype" w:hAnsi="Palatino Linotype" w:cs="Silver Humana"/>
          <w:b/>
          <w:i/>
          <w:lang w:val="en-US"/>
        </w:rPr>
        <w:t xml:space="preserve"> </w:t>
      </w:r>
      <w:r>
        <w:rPr>
          <w:rFonts w:ascii="Palatino Linotype" w:hAnsi="Palatino Linotype" w:cs="Silver Humana"/>
          <w:b/>
          <w:i/>
        </w:rPr>
        <w:t>ὣς</w:t>
      </w:r>
      <w:r>
        <w:rPr>
          <w:rFonts w:ascii="Palatino Linotype" w:hAnsi="Palatino Linotype" w:cs="Silver Humana"/>
          <w:b/>
          <w:i/>
          <w:lang w:val="en-US"/>
        </w:rPr>
        <w:t xml:space="preserve"> </w:t>
      </w:r>
      <w:r>
        <w:rPr>
          <w:rFonts w:ascii="Palatino Linotype" w:hAnsi="Palatino Linotype" w:cs="Silver Humana"/>
          <w:b/>
          <w:i/>
        </w:rPr>
        <w:t>ἤπιος</w:t>
      </w:r>
      <w:r>
        <w:rPr>
          <w:rFonts w:ascii="Palatino Linotype" w:hAnsi="Palatino Linotype" w:cs="Silver Humana"/>
          <w:b/>
          <w:i/>
          <w:lang w:val="en-US"/>
        </w:rPr>
        <w:t xml:space="preserve"> </w:t>
      </w:r>
      <w:r>
        <w:rPr>
          <w:rFonts w:ascii="Palatino Linotype" w:hAnsi="Palatino Linotype" w:cs="Silver Humana"/>
          <w:b/>
          <w:i/>
        </w:rPr>
        <w:t>ἦεν</w:t>
      </w:r>
      <w:r>
        <w:rPr>
          <w:rFonts w:ascii="Palatino Linotype" w:hAnsi="Palatino Linotype" w:cs="Silver Humana"/>
          <w:b/>
          <w:i/>
          <w:lang w:val="en-US"/>
        </w:rPr>
        <w:t>-</w:t>
      </w:r>
      <w:r>
        <w:rPr>
          <w:rFonts w:ascii="Palatino Linotype" w:hAnsi="Palatino Linotype" w:cs="Silver Humana"/>
          <w:i/>
          <w:lang w:val="en-US"/>
        </w:rPr>
        <w:t>a gentle father he was</w:t>
      </w:r>
      <w:r>
        <w:rPr>
          <w:rFonts w:ascii="Palatino Linotype" w:hAnsi="Palatino Linotype" w:cs="Silver Humana"/>
          <w:lang w:val="en-US"/>
        </w:rPr>
        <w:t xml:space="preserve">, he creates a new metaphor: </w:t>
      </w:r>
      <w:r w:rsidRPr="00B24EDC">
        <w:rPr>
          <w:rFonts w:ascii="Palatino Linotype" w:hAnsi="Palatino Linotype" w:cs="Silver Humana"/>
          <w:i/>
        </w:rPr>
        <w:t>ἤπιος</w:t>
      </w:r>
      <w:r w:rsidRPr="00B24EDC">
        <w:rPr>
          <w:rFonts w:ascii="Palatino Linotype" w:hAnsi="Palatino Linotype" w:cs="Silver Humana"/>
          <w:i/>
          <w:lang w:val="en-US"/>
        </w:rPr>
        <w:t xml:space="preserve"> </w:t>
      </w:r>
      <w:r w:rsidRPr="00B24EDC">
        <w:rPr>
          <w:rFonts w:ascii="Palatino Linotype" w:hAnsi="Palatino Linotype" w:cs="Silver Humana"/>
          <w:b/>
          <w:i/>
          <w:lang w:val="en-US"/>
        </w:rPr>
        <w:t>ὡς</w:t>
      </w:r>
      <w:r w:rsidRPr="00B24EDC">
        <w:rPr>
          <w:rFonts w:ascii="Palatino Linotype" w:hAnsi="Palatino Linotype" w:cs="SBL Greek"/>
          <w:b/>
          <w:i/>
          <w:lang w:val="en-US" w:bidi="he-IL"/>
        </w:rPr>
        <w:t xml:space="preserve"> </w:t>
      </w:r>
      <w:r w:rsidRPr="00B24EDC">
        <w:rPr>
          <w:rFonts w:ascii="Palatino Linotype" w:hAnsi="Palatino Linotype" w:cs="SBL Greek"/>
          <w:b/>
          <w:i/>
          <w:lang w:bidi="he-IL"/>
        </w:rPr>
        <w:t>ἐὰν</w:t>
      </w:r>
      <w:r w:rsidRPr="00B24EDC">
        <w:rPr>
          <w:rFonts w:ascii="Palatino Linotype" w:hAnsi="Palatino Linotype" w:cs="SBL Greek"/>
          <w:b/>
          <w:i/>
          <w:lang w:val="en-US" w:bidi="he-IL"/>
        </w:rPr>
        <w:t xml:space="preserve"> </w:t>
      </w:r>
      <w:r w:rsidRPr="00B24EDC">
        <w:rPr>
          <w:rFonts w:ascii="Palatino Linotype" w:hAnsi="Palatino Linotype" w:cs="SBL Greek"/>
          <w:b/>
          <w:i/>
          <w:lang w:bidi="he-IL"/>
        </w:rPr>
        <w:t>τροφὸς</w:t>
      </w:r>
      <w:r w:rsidRPr="00B24EDC">
        <w:rPr>
          <w:rFonts w:ascii="Palatino Linotype" w:hAnsi="Palatino Linotype" w:cs="SBL Greek"/>
          <w:b/>
          <w:i/>
          <w:lang w:val="en-US" w:bidi="he-IL"/>
        </w:rPr>
        <w:t xml:space="preserve"> </w:t>
      </w:r>
      <w:r w:rsidRPr="00B24EDC">
        <w:rPr>
          <w:rFonts w:ascii="Palatino Linotype" w:hAnsi="Palatino Linotype" w:cs="SBL Greek"/>
          <w:b/>
          <w:i/>
          <w:lang w:bidi="he-IL"/>
        </w:rPr>
        <w:t>θάλπῃ</w:t>
      </w:r>
      <w:r w:rsidRPr="00B24EDC">
        <w:rPr>
          <w:rFonts w:ascii="Palatino Linotype" w:hAnsi="Palatino Linotype" w:cs="SBL Greek"/>
          <w:b/>
          <w:i/>
          <w:lang w:val="en-US" w:bidi="he-IL"/>
        </w:rPr>
        <w:t xml:space="preserve"> </w:t>
      </w:r>
      <w:r w:rsidRPr="00B24EDC">
        <w:rPr>
          <w:rFonts w:ascii="Palatino Linotype" w:hAnsi="Palatino Linotype" w:cs="SBL Greek"/>
          <w:b/>
          <w:i/>
          <w:lang w:bidi="he-IL"/>
        </w:rPr>
        <w:t>τὰ</w:t>
      </w:r>
      <w:r w:rsidRPr="00B24EDC">
        <w:rPr>
          <w:rFonts w:ascii="Palatino Linotype" w:hAnsi="Palatino Linotype" w:cs="SBL Greek"/>
          <w:b/>
          <w:i/>
          <w:lang w:val="en-US" w:bidi="he-IL"/>
        </w:rPr>
        <w:t xml:space="preserve"> </w:t>
      </w:r>
      <w:r w:rsidRPr="00B24EDC">
        <w:rPr>
          <w:rFonts w:ascii="Palatino Linotype" w:hAnsi="Palatino Linotype" w:cs="SBL Greek"/>
          <w:b/>
          <w:i/>
          <w:lang w:bidi="he-IL"/>
        </w:rPr>
        <w:t>ἑαυτῆς</w:t>
      </w:r>
      <w:r w:rsidRPr="00B24EDC">
        <w:rPr>
          <w:rFonts w:ascii="Palatino Linotype" w:hAnsi="Palatino Linotype" w:cs="SBL Greek"/>
          <w:b/>
          <w:i/>
          <w:lang w:val="en-US" w:bidi="he-IL"/>
        </w:rPr>
        <w:t xml:space="preserve"> </w:t>
      </w:r>
      <w:r w:rsidRPr="00B24EDC">
        <w:rPr>
          <w:rFonts w:ascii="Palatino Linotype" w:hAnsi="Palatino Linotype" w:cs="SBL Greek"/>
          <w:b/>
          <w:i/>
          <w:lang w:bidi="he-IL"/>
        </w:rPr>
        <w:t>τέκνα</w:t>
      </w:r>
      <w:r>
        <w:rPr>
          <w:rFonts w:ascii="Palatino Linotype" w:hAnsi="Palatino Linotype" w:cs="SBL Greek"/>
          <w:b/>
          <w:i/>
          <w:lang w:val="en-US" w:bidi="he-IL"/>
        </w:rPr>
        <w:t>-</w:t>
      </w:r>
      <w:r>
        <w:rPr>
          <w:rFonts w:ascii="Palatino Linotype" w:hAnsi="Palatino Linotype"/>
          <w:i/>
          <w:lang w:val="en-US"/>
        </w:rPr>
        <w:t xml:space="preserve"> </w:t>
      </w:r>
      <w:r>
        <w:rPr>
          <w:rFonts w:ascii="Palatino Linotype" w:hAnsi="Palatino Linotype" w:cs="SBL Greek"/>
          <w:b/>
          <w:i/>
          <w:lang w:val="en-US" w:bidi="he-IL"/>
        </w:rPr>
        <w:t xml:space="preserve">just as a nursing </w:t>
      </w:r>
      <w:r>
        <w:rPr>
          <w:rFonts w:ascii="Palatino Linotype" w:hAnsi="Palatino Linotype" w:cs="SBL Greek"/>
          <w:b/>
          <w:i/>
          <w:iCs/>
          <w:lang w:val="en-US" w:bidi="he-IL"/>
        </w:rPr>
        <w:t>mother</w:t>
      </w:r>
      <w:r>
        <w:rPr>
          <w:rFonts w:ascii="Palatino Linotype" w:hAnsi="Palatino Linotype" w:cs="SBL Greek"/>
          <w:b/>
          <w:i/>
          <w:lang w:val="en-US" w:bidi="he-IL"/>
        </w:rPr>
        <w:t xml:space="preserve"> cherishes her own children. </w:t>
      </w:r>
      <w:r>
        <w:rPr>
          <w:rFonts w:ascii="Palatino Linotype" w:hAnsi="Palatino Linotype" w:cs="SBL Greek"/>
          <w:lang w:val="en-US" w:bidi="he-IL"/>
        </w:rPr>
        <w:t>He surpasses Mosses who says:</w:t>
      </w:r>
      <w:r>
        <w:rPr>
          <w:rFonts w:ascii="Palatino Linotype" w:hAnsi="Palatino Linotype" w:cs="Arial"/>
          <w:i/>
          <w:vertAlign w:val="superscript"/>
          <w:lang w:val="en-US" w:bidi="he-IL"/>
        </w:rPr>
        <w:t xml:space="preserve"> </w:t>
      </w:r>
      <w:r>
        <w:rPr>
          <w:rFonts w:ascii="Palatino Linotype" w:hAnsi="Palatino Linotype" w:cs="SBL Greek"/>
          <w:i/>
          <w:lang w:bidi="he-IL"/>
        </w:rPr>
        <w:t>μὴ</w:t>
      </w:r>
      <w:r>
        <w:rPr>
          <w:rFonts w:ascii="Palatino Linotype" w:hAnsi="Palatino Linotype" w:cs="SBL Greek"/>
          <w:i/>
          <w:lang w:val="en-US" w:bidi="he-IL"/>
        </w:rPr>
        <w:t xml:space="preserve"> </w:t>
      </w:r>
      <w:r>
        <w:rPr>
          <w:rFonts w:ascii="Palatino Linotype" w:hAnsi="Palatino Linotype" w:cs="SBL Greek"/>
          <w:i/>
          <w:lang w:bidi="he-IL"/>
        </w:rPr>
        <w:t>ἐγὼ</w:t>
      </w:r>
      <w:r>
        <w:rPr>
          <w:rFonts w:ascii="Palatino Linotype" w:hAnsi="Palatino Linotype" w:cs="SBL Greek"/>
          <w:i/>
          <w:lang w:val="en-US" w:bidi="he-IL"/>
        </w:rPr>
        <w:t xml:space="preserve"> </w:t>
      </w:r>
      <w:r>
        <w:rPr>
          <w:rFonts w:ascii="Palatino Linotype" w:hAnsi="Palatino Linotype" w:cs="SBL Greek"/>
          <w:i/>
          <w:lang w:bidi="he-IL"/>
        </w:rPr>
        <w:t>ἐν</w:t>
      </w:r>
      <w:r>
        <w:rPr>
          <w:rFonts w:ascii="Palatino Linotype" w:hAnsi="Palatino Linotype" w:cs="SBL Greek"/>
          <w:i/>
          <w:lang w:val="en-US" w:bidi="he-IL"/>
        </w:rPr>
        <w:t xml:space="preserve"> </w:t>
      </w:r>
      <w:r>
        <w:rPr>
          <w:rFonts w:ascii="Palatino Linotype" w:hAnsi="Palatino Linotype" w:cs="SBL Greek"/>
          <w:i/>
          <w:lang w:bidi="he-IL"/>
        </w:rPr>
        <w:t>γαστρὶ</w:t>
      </w:r>
      <w:r>
        <w:rPr>
          <w:rFonts w:ascii="Palatino Linotype" w:hAnsi="Palatino Linotype" w:cs="SBL Greek"/>
          <w:i/>
          <w:lang w:val="en-US" w:bidi="he-IL"/>
        </w:rPr>
        <w:t xml:space="preserve"> </w:t>
      </w:r>
      <w:r>
        <w:rPr>
          <w:rFonts w:ascii="Palatino Linotype" w:hAnsi="Palatino Linotype" w:cs="SBL Greek"/>
          <w:i/>
          <w:lang w:bidi="he-IL"/>
        </w:rPr>
        <w:t>ἔλαβον</w:t>
      </w:r>
      <w:r>
        <w:rPr>
          <w:rFonts w:ascii="Palatino Linotype" w:hAnsi="Palatino Linotype" w:cs="SBL Greek"/>
          <w:i/>
          <w:lang w:val="en-US" w:bidi="he-IL"/>
        </w:rPr>
        <w:t xml:space="preserve"> </w:t>
      </w:r>
      <w:r>
        <w:rPr>
          <w:rFonts w:ascii="Palatino Linotype" w:hAnsi="Palatino Linotype" w:cs="SBL Greek"/>
          <w:i/>
          <w:lang w:bidi="he-IL"/>
        </w:rPr>
        <w:t>πάντα</w:t>
      </w:r>
      <w:r>
        <w:rPr>
          <w:rFonts w:ascii="Palatino Linotype" w:hAnsi="Palatino Linotype" w:cs="SBL Greek"/>
          <w:i/>
          <w:lang w:val="en-US" w:bidi="he-IL"/>
        </w:rPr>
        <w:t xml:space="preserve"> </w:t>
      </w:r>
      <w:r>
        <w:rPr>
          <w:rFonts w:ascii="Palatino Linotype" w:hAnsi="Palatino Linotype" w:cs="SBL Greek"/>
          <w:i/>
          <w:lang w:bidi="he-IL"/>
        </w:rPr>
        <w:t>τὸν</w:t>
      </w:r>
      <w:r>
        <w:rPr>
          <w:rFonts w:ascii="Palatino Linotype" w:hAnsi="Palatino Linotype" w:cs="SBL Greek"/>
          <w:i/>
          <w:lang w:val="en-US" w:bidi="he-IL"/>
        </w:rPr>
        <w:t xml:space="preserve"> </w:t>
      </w:r>
      <w:r>
        <w:rPr>
          <w:rFonts w:ascii="Palatino Linotype" w:hAnsi="Palatino Linotype" w:cs="SBL Greek"/>
          <w:i/>
          <w:lang w:bidi="he-IL"/>
        </w:rPr>
        <w:t>λαὸν</w:t>
      </w:r>
      <w:r>
        <w:rPr>
          <w:rFonts w:ascii="Palatino Linotype" w:hAnsi="Palatino Linotype" w:cs="SBL Greek"/>
          <w:i/>
          <w:lang w:val="en-US" w:bidi="he-IL"/>
        </w:rPr>
        <w:t xml:space="preserve"> </w:t>
      </w:r>
      <w:r>
        <w:rPr>
          <w:rFonts w:ascii="Palatino Linotype" w:hAnsi="Palatino Linotype" w:cs="SBL Greek"/>
          <w:i/>
          <w:lang w:bidi="he-IL"/>
        </w:rPr>
        <w:t>τοῦτον</w:t>
      </w:r>
      <w:r>
        <w:rPr>
          <w:rFonts w:ascii="Palatino Linotype" w:hAnsi="Palatino Linotype" w:cs="SBL Greek"/>
          <w:i/>
          <w:lang w:val="en-US" w:bidi="he-IL"/>
        </w:rPr>
        <w:t xml:space="preserve"> </w:t>
      </w:r>
      <w:r>
        <w:rPr>
          <w:rFonts w:ascii="Palatino Linotype" w:hAnsi="Palatino Linotype" w:cs="SBL Greek"/>
          <w:i/>
          <w:lang w:bidi="he-IL"/>
        </w:rPr>
        <w:t>ἢ</w:t>
      </w:r>
      <w:r>
        <w:rPr>
          <w:rFonts w:ascii="Palatino Linotype" w:hAnsi="Palatino Linotype" w:cs="SBL Greek"/>
          <w:i/>
          <w:lang w:val="en-US" w:bidi="he-IL"/>
        </w:rPr>
        <w:t xml:space="preserve"> </w:t>
      </w:r>
      <w:r>
        <w:rPr>
          <w:rFonts w:ascii="Palatino Linotype" w:hAnsi="Palatino Linotype" w:cs="SBL Greek"/>
          <w:i/>
          <w:lang w:bidi="he-IL"/>
        </w:rPr>
        <w:t>ἐγὼ</w:t>
      </w:r>
      <w:r>
        <w:rPr>
          <w:rFonts w:ascii="Palatino Linotype" w:hAnsi="Palatino Linotype" w:cs="SBL Greek"/>
          <w:i/>
          <w:lang w:val="en-US" w:bidi="he-IL"/>
        </w:rPr>
        <w:t xml:space="preserve"> </w:t>
      </w:r>
      <w:r>
        <w:rPr>
          <w:rFonts w:ascii="Palatino Linotype" w:hAnsi="Palatino Linotype" w:cs="SBL Greek"/>
          <w:i/>
          <w:lang w:bidi="he-IL"/>
        </w:rPr>
        <w:t>ἔτεκον</w:t>
      </w:r>
      <w:r>
        <w:rPr>
          <w:rFonts w:ascii="Palatino Linotype" w:hAnsi="Palatino Linotype" w:cs="SBL Greek"/>
          <w:i/>
          <w:lang w:val="en-US" w:bidi="he-IL"/>
        </w:rPr>
        <w:t xml:space="preserve"> </w:t>
      </w:r>
      <w:r>
        <w:rPr>
          <w:rFonts w:ascii="Palatino Linotype" w:hAnsi="Palatino Linotype" w:cs="SBL Greek"/>
          <w:i/>
          <w:lang w:bidi="he-IL"/>
        </w:rPr>
        <w:t>αὐτούς</w:t>
      </w:r>
      <w:r>
        <w:rPr>
          <w:rFonts w:ascii="Palatino Linotype" w:hAnsi="Palatino Linotype" w:cs="SBL Greek"/>
          <w:i/>
          <w:lang w:val="en-US" w:bidi="he-IL"/>
        </w:rPr>
        <w:t xml:space="preserve"> </w:t>
      </w:r>
      <w:r>
        <w:rPr>
          <w:rFonts w:ascii="Palatino Linotype" w:hAnsi="Palatino Linotype" w:cs="SBL Greek"/>
          <w:i/>
          <w:lang w:bidi="he-IL"/>
        </w:rPr>
        <w:t>ὅτι</w:t>
      </w:r>
      <w:r>
        <w:rPr>
          <w:rFonts w:ascii="Palatino Linotype" w:hAnsi="Palatino Linotype" w:cs="SBL Greek"/>
          <w:i/>
          <w:lang w:val="en-US" w:bidi="he-IL"/>
        </w:rPr>
        <w:t xml:space="preserve"> </w:t>
      </w:r>
      <w:r>
        <w:rPr>
          <w:rFonts w:ascii="Palatino Linotype" w:hAnsi="Palatino Linotype" w:cs="SBL Greek"/>
          <w:i/>
          <w:lang w:bidi="he-IL"/>
        </w:rPr>
        <w:t>λέγεις</w:t>
      </w:r>
      <w:r>
        <w:rPr>
          <w:rFonts w:ascii="Palatino Linotype" w:hAnsi="Palatino Linotype" w:cs="SBL Greek"/>
          <w:i/>
          <w:lang w:val="en-US" w:bidi="he-IL"/>
        </w:rPr>
        <w:t xml:space="preserve"> </w:t>
      </w:r>
      <w:r>
        <w:rPr>
          <w:rFonts w:ascii="Palatino Linotype" w:hAnsi="Palatino Linotype" w:cs="SBL Greek"/>
          <w:i/>
          <w:lang w:bidi="he-IL"/>
        </w:rPr>
        <w:t>μοι</w:t>
      </w:r>
      <w:r>
        <w:rPr>
          <w:rFonts w:ascii="Palatino Linotype" w:hAnsi="Palatino Linotype" w:cs="SBL Greek"/>
          <w:i/>
          <w:lang w:val="en-US" w:bidi="he-IL"/>
        </w:rPr>
        <w:t xml:space="preserve"> «</w:t>
      </w:r>
      <w:r>
        <w:rPr>
          <w:rFonts w:ascii="Palatino Linotype" w:hAnsi="Palatino Linotype" w:cs="SBL Greek"/>
          <w:i/>
          <w:lang w:bidi="he-IL"/>
        </w:rPr>
        <w:t>Λαβὲ</w:t>
      </w:r>
      <w:r>
        <w:rPr>
          <w:rFonts w:ascii="Palatino Linotype" w:hAnsi="Palatino Linotype" w:cs="SBL Greek"/>
          <w:i/>
          <w:lang w:val="en-US" w:bidi="he-IL"/>
        </w:rPr>
        <w:t xml:space="preserve"> </w:t>
      </w:r>
      <w:r>
        <w:rPr>
          <w:rFonts w:ascii="Palatino Linotype" w:hAnsi="Palatino Linotype" w:cs="SBL Greek"/>
          <w:i/>
          <w:lang w:bidi="he-IL"/>
        </w:rPr>
        <w:t>αὐτὸν</w:t>
      </w:r>
      <w:r>
        <w:rPr>
          <w:rFonts w:ascii="Palatino Linotype" w:hAnsi="Palatino Linotype" w:cs="SBL Greek"/>
          <w:i/>
          <w:lang w:val="en-US" w:bidi="he-IL"/>
        </w:rPr>
        <w:t xml:space="preserve"> </w:t>
      </w:r>
      <w:r>
        <w:rPr>
          <w:rFonts w:ascii="Palatino Linotype" w:hAnsi="Palatino Linotype" w:cs="SBL Greek"/>
          <w:i/>
          <w:lang w:bidi="he-IL"/>
        </w:rPr>
        <w:t>εἰς</w:t>
      </w:r>
      <w:r>
        <w:rPr>
          <w:rFonts w:ascii="Palatino Linotype" w:hAnsi="Palatino Linotype" w:cs="SBL Greek"/>
          <w:i/>
          <w:lang w:val="en-US" w:bidi="he-IL"/>
        </w:rPr>
        <w:t xml:space="preserve"> </w:t>
      </w:r>
      <w:r>
        <w:rPr>
          <w:rFonts w:ascii="Palatino Linotype" w:hAnsi="Palatino Linotype" w:cs="SBL Greek"/>
          <w:i/>
          <w:lang w:bidi="he-IL"/>
        </w:rPr>
        <w:t>τὸν</w:t>
      </w:r>
      <w:r>
        <w:rPr>
          <w:rFonts w:ascii="Palatino Linotype" w:hAnsi="Palatino Linotype" w:cs="SBL Greek"/>
          <w:i/>
          <w:lang w:val="en-US" w:bidi="he-IL"/>
        </w:rPr>
        <w:t xml:space="preserve"> </w:t>
      </w:r>
      <w:r>
        <w:rPr>
          <w:rFonts w:ascii="Palatino Linotype" w:hAnsi="Palatino Linotype" w:cs="SBL Greek"/>
          <w:i/>
          <w:lang w:bidi="he-IL"/>
        </w:rPr>
        <w:t>κόλπον</w:t>
      </w:r>
      <w:r>
        <w:rPr>
          <w:rFonts w:ascii="Palatino Linotype" w:hAnsi="Palatino Linotype" w:cs="SBL Greek"/>
          <w:i/>
          <w:lang w:val="en-US" w:bidi="he-IL"/>
        </w:rPr>
        <w:t xml:space="preserve"> </w:t>
      </w:r>
      <w:r>
        <w:rPr>
          <w:rFonts w:ascii="Palatino Linotype" w:hAnsi="Palatino Linotype" w:cs="SBL Greek"/>
          <w:i/>
          <w:lang w:bidi="he-IL"/>
        </w:rPr>
        <w:t>σου</w:t>
      </w:r>
      <w:r>
        <w:rPr>
          <w:rFonts w:ascii="Palatino Linotype" w:hAnsi="Palatino Linotype" w:cs="SBL Greek"/>
          <w:i/>
          <w:lang w:val="en-US" w:bidi="he-IL"/>
        </w:rPr>
        <w:t xml:space="preserve"> </w:t>
      </w:r>
      <w:r>
        <w:rPr>
          <w:rFonts w:ascii="Palatino Linotype" w:hAnsi="Palatino Linotype" w:cs="SBL Greek"/>
          <w:i/>
          <w:lang w:bidi="he-IL"/>
        </w:rPr>
        <w:t>ὡσεὶ</w:t>
      </w:r>
      <w:r>
        <w:rPr>
          <w:rFonts w:ascii="Palatino Linotype" w:hAnsi="Palatino Linotype" w:cs="SBL Greek"/>
          <w:i/>
          <w:lang w:val="en-US" w:bidi="he-IL"/>
        </w:rPr>
        <w:t xml:space="preserve"> </w:t>
      </w:r>
      <w:r>
        <w:rPr>
          <w:rFonts w:ascii="Palatino Linotype" w:hAnsi="Palatino Linotype" w:cs="SBL Greek"/>
          <w:i/>
          <w:lang w:bidi="he-IL"/>
        </w:rPr>
        <w:t>ἄραι</w:t>
      </w:r>
      <w:r>
        <w:rPr>
          <w:rFonts w:ascii="Palatino Linotype" w:hAnsi="Palatino Linotype" w:cs="SBL Greek"/>
          <w:i/>
          <w:lang w:val="en-US" w:bidi="he-IL"/>
        </w:rPr>
        <w:t xml:space="preserve"> </w:t>
      </w:r>
      <w:r w:rsidRPr="000D5D7E">
        <w:rPr>
          <w:rFonts w:ascii="Palatino Linotype" w:hAnsi="Palatino Linotype" w:cs="SBL Greek"/>
          <w:b/>
          <w:i/>
          <w:lang w:bidi="he-IL"/>
        </w:rPr>
        <w:t>τιθηνὸς</w:t>
      </w:r>
      <w:r>
        <w:rPr>
          <w:rFonts w:ascii="Palatino Linotype" w:hAnsi="Palatino Linotype" w:cs="SBL Greek"/>
          <w:i/>
          <w:lang w:val="en-US" w:bidi="he-IL"/>
        </w:rPr>
        <w:t xml:space="preserve"> (= nurse</w:t>
      </w:r>
      <w:r>
        <w:rPr>
          <w:rStyle w:val="FootnoteReference"/>
          <w:rFonts w:ascii="Palatino Linotype" w:hAnsi="Palatino Linotype" w:cs="SBL Greek"/>
          <w:i/>
          <w:lang w:val="en-US" w:bidi="he-IL"/>
        </w:rPr>
        <w:footnoteReference w:id="436"/>
      </w:r>
      <w:r>
        <w:rPr>
          <w:rFonts w:ascii="Palatino Linotype" w:hAnsi="Palatino Linotype" w:cs="SBL Greek"/>
          <w:i/>
          <w:lang w:val="en-US" w:bidi="he-IL"/>
        </w:rPr>
        <w:t xml:space="preserve">; </w:t>
      </w:r>
      <w:r w:rsidRPr="00A9405F">
        <w:rPr>
          <w:rFonts w:ascii="Palatino Linotype" w:hAnsi="Palatino Linotype" w:cs="SBL Greek"/>
          <w:lang w:val="en-US" w:bidi="he-IL"/>
        </w:rPr>
        <w:t>see Is. 49:23)</w:t>
      </w:r>
      <w:r>
        <w:rPr>
          <w:rFonts w:ascii="Palatino Linotype" w:hAnsi="Palatino Linotype" w:cs="SBL Greek"/>
          <w:i/>
          <w:lang w:val="en-US" w:bidi="he-IL"/>
        </w:rPr>
        <w:t xml:space="preserve"> </w:t>
      </w:r>
      <w:r>
        <w:rPr>
          <w:rFonts w:ascii="Palatino Linotype" w:hAnsi="Palatino Linotype" w:cs="SBL Greek"/>
          <w:i/>
          <w:lang w:bidi="he-IL"/>
        </w:rPr>
        <w:t>τὸν</w:t>
      </w:r>
      <w:r>
        <w:rPr>
          <w:rFonts w:ascii="Palatino Linotype" w:hAnsi="Palatino Linotype" w:cs="SBL Greek"/>
          <w:i/>
          <w:lang w:val="en-US" w:bidi="he-IL"/>
        </w:rPr>
        <w:t xml:space="preserve"> </w:t>
      </w:r>
      <w:r>
        <w:rPr>
          <w:rFonts w:ascii="Palatino Linotype" w:hAnsi="Palatino Linotype" w:cs="SBL Greek"/>
          <w:i/>
          <w:lang w:bidi="he-IL"/>
        </w:rPr>
        <w:t>θηλάζοντα</w:t>
      </w:r>
      <w:r>
        <w:rPr>
          <w:rFonts w:ascii="Palatino Linotype" w:hAnsi="Palatino Linotype" w:cs="SBL Greek"/>
          <w:i/>
          <w:lang w:val="en-US" w:bidi="he-IL"/>
        </w:rPr>
        <w:t xml:space="preserve"> </w:t>
      </w:r>
      <w:r>
        <w:rPr>
          <w:rFonts w:ascii="Palatino Linotype" w:hAnsi="Palatino Linotype" w:cs="SBL Greek"/>
          <w:i/>
          <w:lang w:bidi="he-IL"/>
        </w:rPr>
        <w:t>εἰς</w:t>
      </w:r>
      <w:r>
        <w:rPr>
          <w:rFonts w:ascii="Palatino Linotype" w:hAnsi="Palatino Linotype" w:cs="SBL Greek"/>
          <w:i/>
          <w:lang w:val="en-US" w:bidi="he-IL"/>
        </w:rPr>
        <w:t xml:space="preserve"> </w:t>
      </w:r>
      <w:r>
        <w:rPr>
          <w:rFonts w:ascii="Palatino Linotype" w:hAnsi="Palatino Linotype" w:cs="SBL Greek"/>
          <w:i/>
          <w:lang w:bidi="he-IL"/>
        </w:rPr>
        <w:t>τὴν</w:t>
      </w:r>
      <w:r>
        <w:rPr>
          <w:rFonts w:ascii="Palatino Linotype" w:hAnsi="Palatino Linotype" w:cs="SBL Greek"/>
          <w:i/>
          <w:lang w:val="en-US" w:bidi="he-IL"/>
        </w:rPr>
        <w:t xml:space="preserve"> </w:t>
      </w:r>
      <w:r>
        <w:rPr>
          <w:rFonts w:ascii="Palatino Linotype" w:hAnsi="Palatino Linotype" w:cs="SBL Greek"/>
          <w:i/>
          <w:lang w:bidi="he-IL"/>
        </w:rPr>
        <w:t>γῆν</w:t>
      </w:r>
      <w:r>
        <w:rPr>
          <w:rFonts w:ascii="Palatino Linotype" w:hAnsi="Palatino Linotype" w:cs="SBL Greek"/>
          <w:i/>
          <w:lang w:val="en-US" w:bidi="he-IL"/>
        </w:rPr>
        <w:t xml:space="preserve"> </w:t>
      </w:r>
      <w:r>
        <w:rPr>
          <w:rFonts w:ascii="Palatino Linotype" w:hAnsi="Palatino Linotype" w:cs="SBL Greek"/>
          <w:i/>
          <w:lang w:bidi="he-IL"/>
        </w:rPr>
        <w:t>ἣν</w:t>
      </w:r>
      <w:r>
        <w:rPr>
          <w:rFonts w:ascii="Palatino Linotype" w:hAnsi="Palatino Linotype" w:cs="SBL Greek"/>
          <w:i/>
          <w:lang w:val="en-US" w:bidi="he-IL"/>
        </w:rPr>
        <w:t xml:space="preserve"> </w:t>
      </w:r>
      <w:r>
        <w:rPr>
          <w:rFonts w:ascii="Palatino Linotype" w:hAnsi="Palatino Linotype" w:cs="SBL Greek"/>
          <w:i/>
          <w:lang w:bidi="he-IL"/>
        </w:rPr>
        <w:t>ὤμοσας</w:t>
      </w:r>
      <w:r>
        <w:rPr>
          <w:rFonts w:ascii="Palatino Linotype" w:hAnsi="Palatino Linotype" w:cs="SBL Greek"/>
          <w:i/>
          <w:lang w:val="en-US" w:bidi="he-IL"/>
        </w:rPr>
        <w:t xml:space="preserve"> </w:t>
      </w:r>
      <w:r>
        <w:rPr>
          <w:rFonts w:ascii="Palatino Linotype" w:hAnsi="Palatino Linotype" w:cs="SBL Greek"/>
          <w:i/>
          <w:lang w:bidi="he-IL"/>
        </w:rPr>
        <w:t>τοῖς</w:t>
      </w:r>
      <w:r>
        <w:rPr>
          <w:rFonts w:ascii="Palatino Linotype" w:hAnsi="Palatino Linotype" w:cs="SBL Greek"/>
          <w:i/>
          <w:lang w:val="en-US" w:bidi="he-IL"/>
        </w:rPr>
        <w:t xml:space="preserve"> </w:t>
      </w:r>
      <w:r>
        <w:rPr>
          <w:rFonts w:ascii="Palatino Linotype" w:hAnsi="Palatino Linotype" w:cs="SBL Greek"/>
          <w:i/>
          <w:lang w:bidi="he-IL"/>
        </w:rPr>
        <w:t>πατράσιν</w:t>
      </w:r>
      <w:r>
        <w:rPr>
          <w:rFonts w:ascii="Palatino Linotype" w:hAnsi="Palatino Linotype" w:cs="SBL Greek"/>
          <w:i/>
          <w:lang w:val="en-US" w:bidi="he-IL"/>
        </w:rPr>
        <w:t xml:space="preserve"> </w:t>
      </w:r>
      <w:r>
        <w:rPr>
          <w:rFonts w:ascii="Palatino Linotype" w:hAnsi="Palatino Linotype" w:cs="SBL Greek"/>
          <w:i/>
          <w:lang w:bidi="he-IL"/>
        </w:rPr>
        <w:t>αὐτῶν</w:t>
      </w:r>
      <w:r>
        <w:rPr>
          <w:rFonts w:ascii="Palatino Linotype" w:hAnsi="Palatino Linotype" w:cs="SBL Greek"/>
          <w:i/>
          <w:lang w:val="en-US" w:bidi="he-IL"/>
        </w:rPr>
        <w:t>»-</w:t>
      </w:r>
      <w:r>
        <w:rPr>
          <w:rFonts w:ascii="Palatino Linotype" w:hAnsi="Palatino Linotype"/>
          <w:lang w:val="en-US"/>
        </w:rPr>
        <w:t xml:space="preserve"> </w:t>
      </w:r>
      <w:r>
        <w:rPr>
          <w:rFonts w:ascii="Palatino Linotype" w:hAnsi="Palatino Linotype" w:cs="SBL Greek"/>
          <w:i/>
          <w:lang w:val="en-US" w:bidi="he-IL"/>
        </w:rPr>
        <w:t xml:space="preserve">Did I conceive </w:t>
      </w:r>
      <w:r w:rsidRPr="004B0BA0">
        <w:rPr>
          <w:rFonts w:ascii="Palatino Linotype" w:hAnsi="Palatino Linotype" w:cs="SBL Greek"/>
          <w:i/>
          <w:color w:val="FF0000"/>
          <w:lang w:val="en-US" w:bidi="he-IL"/>
        </w:rPr>
        <w:t>this entire</w:t>
      </w:r>
      <w:r>
        <w:rPr>
          <w:rFonts w:ascii="Palatino Linotype" w:hAnsi="Palatino Linotype" w:cs="SBL Greek"/>
          <w:i/>
          <w:lang w:val="en-US" w:bidi="he-IL"/>
        </w:rPr>
        <w:t xml:space="preserve"> people? Did I give birth to them, that you should say to me, ‘Carry them in your bosom, as a nurse carries a sucking child, to the land that you promised on oath to their ancestors?’ </w:t>
      </w:r>
      <w:r>
        <w:rPr>
          <w:rFonts w:ascii="Palatino Linotype" w:hAnsi="Palatino Linotype" w:cs="SBL Greek"/>
          <w:lang w:val="en-US" w:bidi="he-IL"/>
        </w:rPr>
        <w:t>(Num. 11:12</w:t>
      </w:r>
      <w:r>
        <w:rPr>
          <w:rStyle w:val="FootnoteReference"/>
          <w:rFonts w:ascii="Palatino Linotype" w:hAnsi="Palatino Linotype" w:cs="SBL Greek"/>
          <w:lang w:val="en-US" w:bidi="he-IL"/>
        </w:rPr>
        <w:footnoteReference w:id="437"/>
      </w:r>
      <w:r>
        <w:rPr>
          <w:rFonts w:ascii="Palatino Linotype" w:hAnsi="Palatino Linotype" w:cs="SBL Greek"/>
          <w:lang w:val="en-US" w:bidi="he-IL"/>
        </w:rPr>
        <w:t>)</w:t>
      </w:r>
      <w:r>
        <w:rPr>
          <w:rFonts w:ascii="Palatino Linotype" w:hAnsi="Palatino Linotype" w:cs="Arial"/>
          <w:lang w:val="en-US" w:bidi="he-IL"/>
        </w:rPr>
        <w:t xml:space="preserve">. At the same time he </w:t>
      </w:r>
      <w:r>
        <w:rPr>
          <w:rFonts w:ascii="Palatino Linotype" w:hAnsi="Palatino Linotype" w:cs="Arial"/>
          <w:lang w:val="en-US" w:bidi="he-IL"/>
        </w:rPr>
        <w:lastRenderedPageBreak/>
        <w:t>imitates God, who in Isaiah 49:14-16 (a chapter that has deeply affected Paul’s psychology</w:t>
      </w:r>
      <w:r>
        <w:rPr>
          <w:rFonts w:ascii="Palatino Linotype" w:hAnsi="Palatino Linotype" w:cs="Arial"/>
          <w:vertAlign w:val="superscript"/>
          <w:lang w:val="en-US" w:bidi="he-IL"/>
        </w:rPr>
        <w:t>.</w:t>
      </w:r>
      <w:r>
        <w:rPr>
          <w:rFonts w:ascii="Palatino Linotype" w:hAnsi="Palatino Linotype" w:cs="Arial"/>
          <w:lang w:val="en-US" w:bidi="he-IL"/>
        </w:rPr>
        <w:t xml:space="preserve"> Gal. 1:15) presents himself as a nursing woman who </w:t>
      </w:r>
      <w:r>
        <w:rPr>
          <w:rFonts w:ascii="Palatino Linotype" w:hAnsi="Palatino Linotype" w:cs="Arial"/>
          <w:b/>
          <w:lang w:val="en-US" w:bidi="he-IL"/>
        </w:rPr>
        <w:t>doesn’t forget her child</w:t>
      </w:r>
      <w:r>
        <w:rPr>
          <w:rFonts w:ascii="Palatino Linotype" w:hAnsi="Palatino Linotype" w:cs="Arial"/>
          <w:lang w:val="en-US" w:bidi="he-IL"/>
        </w:rPr>
        <w:t xml:space="preserve"> and saves Israel with her compassion: </w:t>
      </w:r>
    </w:p>
    <w:p w:rsidR="00D15B2D" w:rsidRDefault="00D15B2D" w:rsidP="00D15B2D">
      <w:pPr>
        <w:autoSpaceDE w:val="0"/>
        <w:autoSpaceDN w:val="0"/>
        <w:adjustRightInd w:val="0"/>
        <w:spacing w:after="0" w:line="240" w:lineRule="auto"/>
        <w:jc w:val="both"/>
        <w:rPr>
          <w:rFonts w:ascii="Palatino Linotype" w:hAnsi="Palatino Linotype" w:cs="Arial"/>
          <w:lang w:val="en-US" w:bidi="he-IL"/>
        </w:rPr>
      </w:pPr>
    </w:p>
    <w:p w:rsidR="00D15B2D" w:rsidRDefault="00D15B2D" w:rsidP="00D15B2D">
      <w:pPr>
        <w:autoSpaceDE w:val="0"/>
        <w:autoSpaceDN w:val="0"/>
        <w:adjustRightInd w:val="0"/>
        <w:spacing w:after="0" w:line="240" w:lineRule="auto"/>
        <w:jc w:val="both"/>
        <w:rPr>
          <w:rFonts w:ascii="Palatino Linotype" w:hAnsi="Palatino Linotype" w:cs="Arial"/>
          <w:b/>
          <w:bCs/>
          <w:i/>
          <w:iCs/>
          <w:lang w:val="en-US" w:bidi="he-IL"/>
        </w:rPr>
      </w:pPr>
      <w:r>
        <w:rPr>
          <w:rFonts w:ascii="Palatino Linotype" w:hAnsi="Palatino Linotype" w:cs="Arial"/>
          <w:lang w:val="en-US" w:bidi="he-IL"/>
        </w:rPr>
        <w:t xml:space="preserve"> </w:t>
      </w:r>
      <w:r>
        <w:rPr>
          <w:rFonts w:ascii="Palatino Linotype" w:hAnsi="Palatino Linotype" w:cs="Arial"/>
          <w:i/>
          <w:lang w:val="en-US" w:bidi="he-IL"/>
        </w:rPr>
        <w:t xml:space="preserve">But </w:t>
      </w:r>
      <w:smartTag w:uri="urn:schemas-microsoft-com:office:smarttags" w:element="place">
        <w:smartTag w:uri="urn:schemas-microsoft-com:office:smarttags" w:element="City">
          <w:r>
            <w:rPr>
              <w:rFonts w:ascii="Palatino Linotype" w:hAnsi="Palatino Linotype" w:cs="Arial"/>
              <w:i/>
              <w:lang w:val="en-US" w:bidi="he-IL"/>
            </w:rPr>
            <w:t>Zion</w:t>
          </w:r>
        </w:smartTag>
      </w:smartTag>
      <w:r>
        <w:rPr>
          <w:rFonts w:ascii="Palatino Linotype" w:hAnsi="Palatino Linotype" w:cs="Arial"/>
          <w:i/>
          <w:lang w:val="en-US" w:bidi="he-IL"/>
        </w:rPr>
        <w:t xml:space="preserve"> said, “The Lord has forsaken me,</w:t>
      </w:r>
    </w:p>
    <w:p w:rsidR="00D15B2D" w:rsidRDefault="00D15B2D" w:rsidP="00D15B2D">
      <w:pPr>
        <w:autoSpaceDE w:val="0"/>
        <w:autoSpaceDN w:val="0"/>
        <w:adjustRightInd w:val="0"/>
        <w:spacing w:after="0" w:line="240" w:lineRule="auto"/>
        <w:jc w:val="both"/>
        <w:rPr>
          <w:rFonts w:ascii="Palatino Linotype" w:hAnsi="Palatino Linotype" w:cs="Arial"/>
          <w:i/>
          <w:lang w:val="en-US" w:bidi="he-IL"/>
        </w:rPr>
      </w:pPr>
      <w:r>
        <w:rPr>
          <w:rFonts w:ascii="Palatino Linotype" w:hAnsi="Palatino Linotype" w:cs="Arial"/>
          <w:i/>
          <w:lang w:val="en-US" w:bidi="he-IL"/>
        </w:rPr>
        <w:tab/>
        <w:t>And my Lord has forgotten me.”</w:t>
      </w:r>
    </w:p>
    <w:p w:rsidR="00D15B2D" w:rsidRDefault="00D15B2D" w:rsidP="00D15B2D">
      <w:pPr>
        <w:autoSpaceDE w:val="0"/>
        <w:autoSpaceDN w:val="0"/>
        <w:adjustRightInd w:val="0"/>
        <w:spacing w:after="0" w:line="240" w:lineRule="auto"/>
        <w:jc w:val="both"/>
        <w:rPr>
          <w:rFonts w:ascii="Palatino Linotype" w:hAnsi="Palatino Linotype" w:cs="Arial"/>
          <w:i/>
          <w:lang w:val="en-US" w:bidi="he-IL"/>
        </w:rPr>
      </w:pPr>
      <w:r>
        <w:rPr>
          <w:rFonts w:ascii="Palatino Linotype" w:hAnsi="Palatino Linotype" w:cs="Arial"/>
          <w:i/>
          <w:vertAlign w:val="superscript"/>
          <w:lang w:val="en-US" w:bidi="he-IL"/>
        </w:rPr>
        <w:t>15</w:t>
      </w:r>
      <w:r>
        <w:rPr>
          <w:rFonts w:ascii="Palatino Linotype" w:hAnsi="Palatino Linotype" w:cs="Arial"/>
          <w:i/>
          <w:lang w:val="en-US" w:bidi="he-IL"/>
        </w:rPr>
        <w:tab/>
        <w:t>“Can a woman forget her nursing child,</w:t>
      </w:r>
    </w:p>
    <w:p w:rsidR="00D15B2D" w:rsidRDefault="00D15B2D" w:rsidP="00D15B2D">
      <w:pPr>
        <w:autoSpaceDE w:val="0"/>
        <w:autoSpaceDN w:val="0"/>
        <w:adjustRightInd w:val="0"/>
        <w:spacing w:after="0" w:line="240" w:lineRule="auto"/>
        <w:jc w:val="both"/>
        <w:rPr>
          <w:rFonts w:ascii="Palatino Linotype" w:hAnsi="Palatino Linotype" w:cs="Arial"/>
          <w:i/>
          <w:lang w:val="en-US" w:bidi="he-IL"/>
        </w:rPr>
      </w:pPr>
      <w:r>
        <w:rPr>
          <w:rFonts w:ascii="Palatino Linotype" w:hAnsi="Palatino Linotype" w:cs="Arial"/>
          <w:i/>
          <w:lang w:val="en-US" w:bidi="he-IL"/>
        </w:rPr>
        <w:tab/>
        <w:t>And not have compassion on the son of her womb?</w:t>
      </w:r>
    </w:p>
    <w:p w:rsidR="00D15B2D" w:rsidRDefault="00D15B2D" w:rsidP="00D15B2D">
      <w:pPr>
        <w:autoSpaceDE w:val="0"/>
        <w:autoSpaceDN w:val="0"/>
        <w:adjustRightInd w:val="0"/>
        <w:spacing w:after="0" w:line="240" w:lineRule="auto"/>
        <w:jc w:val="both"/>
        <w:rPr>
          <w:rFonts w:ascii="Palatino Linotype" w:hAnsi="Palatino Linotype" w:cs="Arial"/>
          <w:i/>
          <w:lang w:val="en-US" w:bidi="he-IL"/>
        </w:rPr>
      </w:pPr>
      <w:r>
        <w:rPr>
          <w:rFonts w:ascii="Palatino Linotype" w:hAnsi="Palatino Linotype" w:cs="Arial"/>
          <w:i/>
          <w:lang w:val="en-US" w:bidi="he-IL"/>
        </w:rPr>
        <w:tab/>
        <w:t>Surely they may forget,</w:t>
      </w:r>
    </w:p>
    <w:p w:rsidR="00D15B2D" w:rsidRDefault="00D15B2D" w:rsidP="00D15B2D">
      <w:pPr>
        <w:autoSpaceDE w:val="0"/>
        <w:autoSpaceDN w:val="0"/>
        <w:adjustRightInd w:val="0"/>
        <w:spacing w:after="0" w:line="240" w:lineRule="auto"/>
        <w:jc w:val="both"/>
        <w:rPr>
          <w:rFonts w:ascii="Palatino Linotype" w:hAnsi="Palatino Linotype" w:cs="Arial"/>
          <w:i/>
          <w:lang w:val="en-US" w:bidi="he-IL"/>
        </w:rPr>
      </w:pPr>
      <w:r>
        <w:rPr>
          <w:rFonts w:ascii="Palatino Linotype" w:hAnsi="Palatino Linotype" w:cs="Arial"/>
          <w:i/>
          <w:lang w:val="en-US" w:bidi="he-IL"/>
        </w:rPr>
        <w:tab/>
        <w:t>Yet I will not forget you.</w:t>
      </w:r>
    </w:p>
    <w:p w:rsidR="00D15B2D" w:rsidRDefault="00D15B2D" w:rsidP="00D15B2D">
      <w:pPr>
        <w:autoSpaceDE w:val="0"/>
        <w:autoSpaceDN w:val="0"/>
        <w:adjustRightInd w:val="0"/>
        <w:spacing w:after="0" w:line="240" w:lineRule="auto"/>
        <w:jc w:val="both"/>
        <w:rPr>
          <w:rFonts w:ascii="Palatino Linotype" w:hAnsi="Palatino Linotype" w:cs="Arial"/>
          <w:i/>
          <w:lang w:val="en-US" w:bidi="he-IL"/>
        </w:rPr>
      </w:pPr>
      <w:r>
        <w:rPr>
          <w:rFonts w:ascii="Palatino Linotype" w:hAnsi="Palatino Linotype" w:cs="Arial"/>
          <w:i/>
          <w:vertAlign w:val="superscript"/>
          <w:lang w:val="en-US" w:bidi="he-IL"/>
        </w:rPr>
        <w:t>16</w:t>
      </w:r>
      <w:r>
        <w:rPr>
          <w:rFonts w:ascii="Palatino Linotype" w:hAnsi="Palatino Linotype" w:cs="Arial"/>
          <w:i/>
          <w:lang w:val="en-US" w:bidi="he-IL"/>
        </w:rPr>
        <w:tab/>
        <w:t xml:space="preserve">See, I have inscribed you on the palms </w:t>
      </w:r>
      <w:r>
        <w:rPr>
          <w:rFonts w:ascii="Palatino Linotype" w:hAnsi="Palatino Linotype" w:cs="Arial"/>
          <w:i/>
          <w:iCs/>
          <w:lang w:val="en-US" w:bidi="he-IL"/>
        </w:rPr>
        <w:t>of My hands;</w:t>
      </w:r>
    </w:p>
    <w:p w:rsidR="00D15B2D" w:rsidRDefault="00D15B2D" w:rsidP="00D15B2D">
      <w:pPr>
        <w:autoSpaceDE w:val="0"/>
        <w:autoSpaceDN w:val="0"/>
        <w:adjustRightInd w:val="0"/>
        <w:spacing w:after="0" w:line="240" w:lineRule="auto"/>
        <w:jc w:val="both"/>
        <w:rPr>
          <w:rFonts w:ascii="Palatino Linotype" w:hAnsi="Palatino Linotype"/>
          <w:iCs/>
          <w:lang w:val="en-US" w:bidi="he-IL"/>
        </w:rPr>
      </w:pPr>
      <w:r>
        <w:rPr>
          <w:rFonts w:ascii="Palatino Linotype" w:hAnsi="Palatino Linotype" w:cs="Arial"/>
          <w:i/>
          <w:lang w:val="en-US" w:bidi="he-IL"/>
        </w:rPr>
        <w:tab/>
        <w:t xml:space="preserve">Your walls </w:t>
      </w:r>
      <w:r>
        <w:rPr>
          <w:rFonts w:ascii="Palatino Linotype" w:hAnsi="Palatino Linotype" w:cs="Arial"/>
          <w:i/>
          <w:iCs/>
          <w:lang w:val="en-US" w:bidi="he-IL"/>
        </w:rPr>
        <w:t>are</w:t>
      </w:r>
      <w:r>
        <w:rPr>
          <w:rFonts w:ascii="Palatino Linotype" w:hAnsi="Palatino Linotype" w:cs="Arial"/>
          <w:i/>
          <w:lang w:val="en-US" w:bidi="he-IL"/>
        </w:rPr>
        <w:t xml:space="preserve"> continually before Me</w:t>
      </w:r>
      <w:r>
        <w:rPr>
          <w:rStyle w:val="FootnoteReference"/>
          <w:rFonts w:ascii="Palatino Linotype" w:hAnsi="Palatino Linotype" w:cs="Arial"/>
          <w:i/>
          <w:lang w:val="en-US" w:bidi="he-IL"/>
        </w:rPr>
        <w:footnoteReference w:id="438"/>
      </w:r>
      <w:r>
        <w:rPr>
          <w:rFonts w:ascii="Palatino Linotype" w:hAnsi="Palatino Linotype" w:cs="Arial"/>
          <w:i/>
          <w:lang w:val="en-US" w:bidi="he-IL"/>
        </w:rPr>
        <w:t xml:space="preserve">. </w:t>
      </w:r>
    </w:p>
    <w:p w:rsidR="00D15B2D" w:rsidRPr="008D5551" w:rsidRDefault="00D15B2D" w:rsidP="00D15B2D">
      <w:pPr>
        <w:autoSpaceDE w:val="0"/>
        <w:autoSpaceDN w:val="0"/>
        <w:adjustRightInd w:val="0"/>
        <w:spacing w:after="0" w:line="240" w:lineRule="auto"/>
        <w:jc w:val="both"/>
        <w:rPr>
          <w:rFonts w:ascii="Palatino Linotype" w:hAnsi="Palatino Linotype" w:cs="Arial"/>
          <w:lang w:val="en-US" w:bidi="he-IL"/>
        </w:rPr>
      </w:pPr>
    </w:p>
    <w:p w:rsidR="00D15B2D" w:rsidRPr="009B7D68" w:rsidRDefault="00D15B2D" w:rsidP="00D15B2D">
      <w:pPr>
        <w:autoSpaceDE w:val="0"/>
        <w:autoSpaceDN w:val="0"/>
        <w:adjustRightInd w:val="0"/>
        <w:spacing w:after="0" w:line="240" w:lineRule="auto"/>
        <w:jc w:val="both"/>
        <w:rPr>
          <w:rFonts w:ascii="Palatino Linotype" w:hAnsi="Palatino Linotype" w:cs="Arial"/>
          <w:lang w:val="en-US" w:bidi="he-IL"/>
        </w:rPr>
      </w:pPr>
      <w:r w:rsidRPr="009B7D68">
        <w:rPr>
          <w:rFonts w:ascii="Palatino Linotype" w:hAnsi="Palatino Linotype" w:cs="Arial"/>
          <w:lang w:val="en-US" w:bidi="he-IL"/>
        </w:rPr>
        <w:t xml:space="preserve">What is strange is the fact that Paul feels nursing love not for the chosen people of Israel </w:t>
      </w:r>
      <w:r>
        <w:rPr>
          <w:rFonts w:ascii="Palatino Linotype" w:hAnsi="Palatino Linotype" w:cs="Arial"/>
          <w:lang w:val="en-US" w:bidi="he-IL"/>
        </w:rPr>
        <w:t xml:space="preserve">(who accuses with hard words in the next paragraph) </w:t>
      </w:r>
      <w:r w:rsidRPr="009B7D68">
        <w:rPr>
          <w:rFonts w:ascii="Palatino Linotype" w:hAnsi="Palatino Linotype" w:cs="Arial"/>
          <w:lang w:val="en-US" w:bidi="he-IL"/>
        </w:rPr>
        <w:t>but for the Gentiles who now populate the Church</w:t>
      </w:r>
      <w:r>
        <w:rPr>
          <w:rFonts w:ascii="Palatino Linotype" w:hAnsi="Palatino Linotype" w:cs="Arial"/>
          <w:lang w:val="en-US" w:bidi="he-IL"/>
        </w:rPr>
        <w:t xml:space="preserve"> and are carried by the Apostle to the Imperium of God </w:t>
      </w:r>
      <w:r w:rsidRPr="00623E69">
        <w:rPr>
          <w:rFonts w:ascii="Palatino Linotype" w:hAnsi="Palatino Linotype" w:cs="Arial"/>
          <w:b/>
          <w:i/>
          <w:lang w:val="en-US" w:bidi="he-IL"/>
        </w:rPr>
        <w:t>the</w:t>
      </w:r>
      <w:r>
        <w:rPr>
          <w:rFonts w:ascii="Palatino Linotype" w:hAnsi="Palatino Linotype" w:cs="Arial"/>
          <w:lang w:val="en-US" w:bidi="he-IL"/>
        </w:rPr>
        <w:t xml:space="preserve"> Father. He acts</w:t>
      </w:r>
      <w:r w:rsidRPr="009B7D68">
        <w:rPr>
          <w:rFonts w:ascii="Palatino Linotype" w:hAnsi="Palatino Linotype" w:cs="Arial"/>
          <w:lang w:val="en-US" w:bidi="he-IL"/>
        </w:rPr>
        <w:t xml:space="preserve"> as a </w:t>
      </w:r>
      <w:r w:rsidRPr="009B7D68">
        <w:rPr>
          <w:rFonts w:ascii="Palatino Linotype" w:hAnsi="Palatino Linotype" w:cs="Arial"/>
          <w:i/>
          <w:lang w:bidi="he-IL"/>
        </w:rPr>
        <w:t>τροφός</w:t>
      </w:r>
      <w:r w:rsidRPr="009B7D68">
        <w:rPr>
          <w:rFonts w:ascii="Palatino Linotype" w:hAnsi="Palatino Linotype" w:cs="Arial"/>
          <w:lang w:val="en-US" w:bidi="he-IL"/>
        </w:rPr>
        <w:t>-</w:t>
      </w:r>
      <w:r w:rsidRPr="009B7D68">
        <w:rPr>
          <w:rFonts w:ascii="Palatino Linotype" w:hAnsi="Palatino Linotype" w:cs="Arial"/>
          <w:i/>
          <w:lang w:val="en-US" w:bidi="he-IL"/>
        </w:rPr>
        <w:t xml:space="preserve">nurse who </w:t>
      </w:r>
      <w:r w:rsidRPr="009B7D68">
        <w:rPr>
          <w:rFonts w:ascii="Palatino Linotype" w:hAnsi="Palatino Linotype" w:cs="Arial"/>
          <w:i/>
          <w:lang w:bidi="he-IL"/>
        </w:rPr>
        <w:t>θάλπει</w:t>
      </w:r>
      <w:r w:rsidRPr="009B7D68">
        <w:rPr>
          <w:rFonts w:ascii="Palatino Linotype" w:hAnsi="Palatino Linotype" w:cs="Arial"/>
          <w:i/>
          <w:lang w:val="en-US" w:bidi="he-IL"/>
        </w:rPr>
        <w:t xml:space="preserve">– cares especially </w:t>
      </w:r>
      <w:r w:rsidRPr="009B7D68">
        <w:rPr>
          <w:rFonts w:ascii="Palatino Linotype" w:hAnsi="Palatino Linotype" w:cs="Arial"/>
          <w:lang w:val="en-US" w:bidi="he-IL"/>
        </w:rPr>
        <w:t xml:space="preserve">for her </w:t>
      </w:r>
      <w:r w:rsidRPr="00B24EDC">
        <w:rPr>
          <w:rFonts w:ascii="Palatino Linotype" w:hAnsi="Palatino Linotype" w:cs="Arial"/>
          <w:b/>
          <w:i/>
          <w:lang w:val="en-US" w:bidi="he-IL"/>
        </w:rPr>
        <w:t>own</w:t>
      </w:r>
      <w:r w:rsidRPr="00B24EDC">
        <w:rPr>
          <w:rFonts w:ascii="Palatino Linotype" w:hAnsi="Palatino Linotype" w:cs="Arial"/>
          <w:lang w:val="en-US" w:bidi="he-IL"/>
        </w:rPr>
        <w:t xml:space="preserve"> </w:t>
      </w:r>
      <w:r w:rsidRPr="009B7D68">
        <w:rPr>
          <w:rFonts w:ascii="Palatino Linotype" w:hAnsi="Palatino Linotype" w:cs="Arial"/>
          <w:lang w:val="en-US" w:bidi="he-IL"/>
        </w:rPr>
        <w:t>children</w:t>
      </w:r>
      <w:r w:rsidRPr="009B7D68">
        <w:rPr>
          <w:rStyle w:val="FootnoteReference"/>
          <w:rFonts w:ascii="Palatino Linotype" w:hAnsi="Palatino Linotype" w:cs="Arial"/>
          <w:lang w:val="en-US" w:bidi="he-IL"/>
        </w:rPr>
        <w:footnoteReference w:id="439"/>
      </w:r>
      <w:r w:rsidRPr="009B7D68">
        <w:rPr>
          <w:rFonts w:ascii="Palatino Linotype" w:hAnsi="Palatino Linotype" w:cs="Arial"/>
          <w:lang w:val="en-US" w:bidi="he-IL"/>
        </w:rPr>
        <w:t xml:space="preserve">. I believe that he uses the word </w:t>
      </w:r>
      <w:r w:rsidRPr="00285830">
        <w:rPr>
          <w:rFonts w:ascii="Palatino Linotype" w:hAnsi="Palatino Linotype" w:cs="Arial"/>
          <w:i/>
          <w:lang w:bidi="he-IL"/>
        </w:rPr>
        <w:t>τροφό</w:t>
      </w:r>
      <w:r>
        <w:rPr>
          <w:rFonts w:ascii="Palatino Linotype" w:hAnsi="Palatino Linotype" w:cs="Arial"/>
          <w:i/>
          <w:lang w:bidi="he-IL"/>
        </w:rPr>
        <w:t>ς</w:t>
      </w:r>
      <w:r>
        <w:rPr>
          <w:rStyle w:val="FootnoteReference"/>
          <w:rFonts w:ascii="Palatino Linotype" w:hAnsi="Palatino Linotype" w:cs="Arial"/>
          <w:i/>
          <w:lang w:bidi="he-IL"/>
        </w:rPr>
        <w:footnoteReference w:id="440"/>
      </w:r>
      <w:r w:rsidRPr="009B7D68">
        <w:rPr>
          <w:rFonts w:ascii="Palatino Linotype" w:hAnsi="Palatino Linotype" w:cs="Arial"/>
          <w:lang w:val="en-US" w:bidi="he-IL"/>
        </w:rPr>
        <w:t xml:space="preserve"> and not </w:t>
      </w:r>
      <w:r w:rsidRPr="00285830">
        <w:rPr>
          <w:rFonts w:ascii="Palatino Linotype" w:hAnsi="Palatino Linotype" w:cs="Arial"/>
          <w:i/>
          <w:lang w:bidi="he-IL"/>
        </w:rPr>
        <w:t>μητέρα</w:t>
      </w:r>
      <w:r>
        <w:rPr>
          <w:rStyle w:val="FootnoteReference"/>
          <w:rFonts w:ascii="Palatino Linotype" w:hAnsi="Palatino Linotype" w:cs="Arial"/>
          <w:lang w:bidi="he-IL"/>
        </w:rPr>
        <w:footnoteReference w:id="441"/>
      </w:r>
      <w:r w:rsidRPr="009B7D68">
        <w:rPr>
          <w:rFonts w:ascii="Palatino Linotype" w:hAnsi="Palatino Linotype" w:cs="Arial"/>
          <w:lang w:val="en-US" w:bidi="he-IL"/>
        </w:rPr>
        <w:t xml:space="preserve"> because the emphasis in this context is</w:t>
      </w:r>
      <w:r>
        <w:rPr>
          <w:rFonts w:ascii="Palatino Linotype" w:hAnsi="Palatino Linotype" w:cs="Arial"/>
          <w:lang w:val="en-US" w:bidi="he-IL"/>
        </w:rPr>
        <w:t xml:space="preserve"> not on the birth</w:t>
      </w:r>
      <w:r>
        <w:rPr>
          <w:rStyle w:val="FootnoteReference"/>
          <w:rFonts w:ascii="Palatino Linotype" w:hAnsi="Palatino Linotype" w:cs="Arial"/>
          <w:lang w:val="en-US" w:bidi="he-IL"/>
        </w:rPr>
        <w:footnoteReference w:id="442"/>
      </w:r>
      <w:r>
        <w:rPr>
          <w:rFonts w:ascii="Palatino Linotype" w:hAnsi="Palatino Linotype" w:cs="Arial"/>
          <w:lang w:val="en-US" w:bidi="he-IL"/>
        </w:rPr>
        <w:t xml:space="preserve"> </w:t>
      </w:r>
      <w:r w:rsidRPr="009B7D68">
        <w:rPr>
          <w:rFonts w:ascii="Palatino Linotype" w:hAnsi="Palatino Linotype" w:cs="Arial"/>
          <w:lang w:val="en-US" w:bidi="he-IL"/>
        </w:rPr>
        <w:t xml:space="preserve">but on the Gospel which </w:t>
      </w:r>
      <w:r>
        <w:rPr>
          <w:rFonts w:ascii="Palatino Linotype" w:eastAsia="Times New Roman" w:hAnsi="Palatino Linotype" w:cs="Arial"/>
          <w:lang w:val="en-US" w:bidi="he-IL"/>
        </w:rPr>
        <w:t>didn</w:t>
      </w:r>
      <w:r w:rsidRPr="00071357">
        <w:rPr>
          <w:rFonts w:ascii="Palatino Linotype" w:eastAsia="Times New Roman" w:hAnsi="Palatino Linotype" w:cs="Arial"/>
          <w:lang w:val="en-US" w:bidi="he-IL"/>
        </w:rPr>
        <w:t>’</w:t>
      </w:r>
      <w:r w:rsidRPr="009B7D68">
        <w:rPr>
          <w:rFonts w:ascii="Palatino Linotype" w:eastAsia="Times New Roman" w:hAnsi="Palatino Linotype" w:cs="Arial"/>
          <w:lang w:val="en-US" w:bidi="he-IL"/>
        </w:rPr>
        <w:t xml:space="preserve">t come </w:t>
      </w:r>
      <w:r w:rsidRPr="009B7D68">
        <w:rPr>
          <w:rFonts w:ascii="Palatino Linotype" w:eastAsia="Times New Roman" w:hAnsi="Palatino Linotype" w:cs="SBL Greek"/>
          <w:i/>
          <w:lang w:bidi="he-IL"/>
        </w:rPr>
        <w:t>ἐν</w:t>
      </w:r>
      <w:r w:rsidRPr="009B7D68">
        <w:rPr>
          <w:rFonts w:ascii="Palatino Linotype" w:eastAsia="Times New Roman" w:hAnsi="Palatino Linotype" w:cs="SBL Greek"/>
          <w:i/>
          <w:lang w:val="en-US" w:bidi="he-IL"/>
        </w:rPr>
        <w:t xml:space="preserve"> </w:t>
      </w:r>
      <w:r w:rsidRPr="009B7D68">
        <w:rPr>
          <w:rFonts w:ascii="Palatino Linotype" w:eastAsia="Times New Roman" w:hAnsi="Palatino Linotype" w:cs="SBL Greek"/>
          <w:i/>
          <w:lang w:bidi="he-IL"/>
        </w:rPr>
        <w:t>λόγῳ</w:t>
      </w:r>
      <w:r w:rsidRPr="009B7D68">
        <w:rPr>
          <w:rFonts w:ascii="Palatino Linotype" w:eastAsia="Times New Roman" w:hAnsi="Palatino Linotype" w:cs="SBL Greek"/>
          <w:i/>
          <w:lang w:val="en-US" w:bidi="he-IL"/>
        </w:rPr>
        <w:t xml:space="preserve"> </w:t>
      </w:r>
      <w:r w:rsidRPr="009B7D68">
        <w:rPr>
          <w:rFonts w:ascii="Palatino Linotype" w:eastAsia="Times New Roman" w:hAnsi="Palatino Linotype" w:cs="SBL Greek"/>
          <w:i/>
          <w:lang w:bidi="he-IL"/>
        </w:rPr>
        <w:t>μόνον</w:t>
      </w:r>
      <w:r w:rsidRPr="009B7D68">
        <w:rPr>
          <w:rFonts w:ascii="Palatino Linotype" w:eastAsia="Times New Roman" w:hAnsi="Palatino Linotype" w:cs="SBL Greek"/>
          <w:i/>
          <w:lang w:val="en-US" w:bidi="he-IL"/>
        </w:rPr>
        <w:t xml:space="preserve">, </w:t>
      </w:r>
      <w:r w:rsidRPr="009B7D68">
        <w:rPr>
          <w:rFonts w:ascii="Palatino Linotype" w:eastAsia="Times New Roman" w:hAnsi="Palatino Linotype" w:cs="SBL Greek"/>
          <w:i/>
          <w:lang w:bidi="he-IL"/>
        </w:rPr>
        <w:t>ἀλλὰ</w:t>
      </w:r>
      <w:r w:rsidRPr="009B7D68">
        <w:rPr>
          <w:rFonts w:ascii="Palatino Linotype" w:eastAsia="Times New Roman" w:hAnsi="Palatino Linotype" w:cs="SBL Greek"/>
          <w:i/>
          <w:lang w:val="en-US" w:bidi="he-IL"/>
        </w:rPr>
        <w:t xml:space="preserve"> </w:t>
      </w:r>
      <w:r w:rsidRPr="009B7D68">
        <w:rPr>
          <w:rFonts w:ascii="Palatino Linotype" w:eastAsia="Times New Roman" w:hAnsi="Palatino Linotype" w:cs="SBL Greek"/>
          <w:i/>
          <w:lang w:bidi="he-IL"/>
        </w:rPr>
        <w:lastRenderedPageBreak/>
        <w:t>καὶ</w:t>
      </w:r>
      <w:r w:rsidRPr="009B7D68">
        <w:rPr>
          <w:rFonts w:ascii="Palatino Linotype" w:eastAsia="Times New Roman" w:hAnsi="Palatino Linotype" w:cs="SBL Greek"/>
          <w:i/>
          <w:lang w:val="en-US" w:bidi="he-IL"/>
        </w:rPr>
        <w:t xml:space="preserve"> </w:t>
      </w:r>
      <w:r w:rsidRPr="009B7D68">
        <w:rPr>
          <w:rFonts w:ascii="Palatino Linotype" w:eastAsia="Times New Roman" w:hAnsi="Palatino Linotype" w:cs="SBL Greek"/>
          <w:i/>
          <w:lang w:bidi="he-IL"/>
        </w:rPr>
        <w:t>ἐν</w:t>
      </w:r>
      <w:r w:rsidRPr="009B7D68">
        <w:rPr>
          <w:rFonts w:ascii="Palatino Linotype" w:eastAsia="Times New Roman" w:hAnsi="Palatino Linotype" w:cs="SBL Greek"/>
          <w:i/>
          <w:lang w:val="en-US" w:bidi="he-IL"/>
        </w:rPr>
        <w:t xml:space="preserve"> </w:t>
      </w:r>
      <w:r w:rsidRPr="009B7D68">
        <w:rPr>
          <w:rFonts w:ascii="Palatino Linotype" w:eastAsia="Times New Roman" w:hAnsi="Palatino Linotype" w:cs="SBL Greek"/>
          <w:i/>
          <w:lang w:bidi="he-IL"/>
        </w:rPr>
        <w:t>δυνάμει</w:t>
      </w:r>
      <w:r w:rsidRPr="009B7D68">
        <w:rPr>
          <w:rFonts w:ascii="Palatino Linotype" w:eastAsia="Times New Roman" w:hAnsi="Palatino Linotype" w:cs="SBL Greek"/>
          <w:i/>
          <w:lang w:val="en-US" w:bidi="he-IL"/>
        </w:rPr>
        <w:t xml:space="preserve"> </w:t>
      </w:r>
      <w:r w:rsidRPr="009B7D68">
        <w:rPr>
          <w:rFonts w:ascii="Palatino Linotype" w:eastAsia="Times New Roman" w:hAnsi="Palatino Linotype" w:cs="SBL Greek"/>
          <w:i/>
          <w:lang w:bidi="he-IL"/>
        </w:rPr>
        <w:t>καὶ</w:t>
      </w:r>
      <w:r w:rsidRPr="009B7D68">
        <w:rPr>
          <w:rFonts w:ascii="Palatino Linotype" w:eastAsia="Times New Roman" w:hAnsi="Palatino Linotype" w:cs="SBL Greek"/>
          <w:i/>
          <w:lang w:val="en-US" w:bidi="he-IL"/>
        </w:rPr>
        <w:t xml:space="preserve"> </w:t>
      </w:r>
      <w:r w:rsidRPr="009B7D68">
        <w:rPr>
          <w:rFonts w:ascii="Palatino Linotype" w:eastAsia="Times New Roman" w:hAnsi="Palatino Linotype" w:cs="SBL Greek"/>
          <w:i/>
          <w:lang w:bidi="he-IL"/>
        </w:rPr>
        <w:t>ἐν</w:t>
      </w:r>
      <w:r w:rsidRPr="009B7D68">
        <w:rPr>
          <w:rFonts w:ascii="Palatino Linotype" w:eastAsia="Times New Roman" w:hAnsi="Palatino Linotype" w:cs="SBL Greek"/>
          <w:i/>
          <w:lang w:val="en-US" w:bidi="he-IL"/>
        </w:rPr>
        <w:t xml:space="preserve"> </w:t>
      </w:r>
      <w:r w:rsidRPr="009B7D68">
        <w:rPr>
          <w:rFonts w:ascii="Palatino Linotype" w:eastAsia="Times New Roman" w:hAnsi="Palatino Linotype" w:cs="SBL Greek"/>
          <w:i/>
          <w:lang w:bidi="he-IL"/>
        </w:rPr>
        <w:t>Πνεύματι</w:t>
      </w:r>
      <w:r w:rsidRPr="009B7D68">
        <w:rPr>
          <w:rFonts w:ascii="Palatino Linotype" w:eastAsia="Times New Roman" w:hAnsi="Palatino Linotype" w:cs="SBL Greek"/>
          <w:i/>
          <w:lang w:val="en-US" w:bidi="he-IL"/>
        </w:rPr>
        <w:t xml:space="preserve"> </w:t>
      </w:r>
      <w:r w:rsidRPr="009B7D68">
        <w:rPr>
          <w:rFonts w:ascii="Palatino Linotype" w:eastAsia="Times New Roman" w:hAnsi="Palatino Linotype" w:cs="SBL Greek"/>
          <w:i/>
          <w:lang w:bidi="he-IL"/>
        </w:rPr>
        <w:t>Ἁγίῳ</w:t>
      </w:r>
      <w:r w:rsidRPr="009B7D68">
        <w:rPr>
          <w:rFonts w:ascii="Palatino Linotype" w:eastAsia="Times New Roman" w:hAnsi="Palatino Linotype" w:cs="SBL Greek"/>
          <w:i/>
          <w:lang w:val="en-US" w:bidi="he-IL"/>
        </w:rPr>
        <w:t xml:space="preserve"> </w:t>
      </w:r>
      <w:r w:rsidRPr="009B7D68">
        <w:rPr>
          <w:rFonts w:ascii="Palatino Linotype" w:eastAsia="Times New Roman" w:hAnsi="Palatino Linotype" w:cs="SBL Greek"/>
          <w:i/>
          <w:lang w:bidi="he-IL"/>
        </w:rPr>
        <w:t>καὶ</w:t>
      </w:r>
      <w:r w:rsidRPr="009B7D68">
        <w:rPr>
          <w:rFonts w:ascii="Palatino Linotype" w:eastAsia="Times New Roman" w:hAnsi="Palatino Linotype" w:cs="SBL Greek"/>
          <w:i/>
          <w:lang w:val="en-US" w:bidi="he-IL"/>
        </w:rPr>
        <w:t xml:space="preserve"> </w:t>
      </w:r>
      <w:r w:rsidRPr="009B7D68">
        <w:rPr>
          <w:rFonts w:ascii="Palatino Linotype" w:eastAsia="Times New Roman" w:hAnsi="Palatino Linotype" w:cs="SBL Greek"/>
          <w:i/>
          <w:lang w:bidi="he-IL"/>
        </w:rPr>
        <w:t>ἐν</w:t>
      </w:r>
      <w:r w:rsidRPr="009B7D68">
        <w:rPr>
          <w:rFonts w:ascii="Palatino Linotype" w:eastAsia="Times New Roman" w:hAnsi="Palatino Linotype" w:cs="SBL Greek"/>
          <w:i/>
          <w:lang w:val="en-US" w:bidi="he-IL"/>
        </w:rPr>
        <w:t xml:space="preserve"> </w:t>
      </w:r>
      <w:r w:rsidRPr="009B7D68">
        <w:rPr>
          <w:rFonts w:ascii="Palatino Linotype" w:eastAsia="Times New Roman" w:hAnsi="Palatino Linotype" w:cs="SBL Greek"/>
          <w:i/>
          <w:lang w:bidi="he-IL"/>
        </w:rPr>
        <w:t>πληροφορίᾳ</w:t>
      </w:r>
      <w:r w:rsidRPr="009B7D68">
        <w:rPr>
          <w:rFonts w:ascii="Palatino Linotype" w:eastAsia="Times New Roman" w:hAnsi="Palatino Linotype" w:cs="SBL Greek"/>
          <w:i/>
          <w:lang w:val="en-US" w:bidi="he-IL"/>
        </w:rPr>
        <w:t xml:space="preserve"> </w:t>
      </w:r>
      <w:r w:rsidRPr="009B7D68">
        <w:rPr>
          <w:rFonts w:ascii="Palatino Linotype" w:eastAsia="Times New Roman" w:hAnsi="Palatino Linotype" w:cs="SBL Greek"/>
          <w:i/>
          <w:lang w:bidi="he-IL"/>
        </w:rPr>
        <w:t>πολλῇ</w:t>
      </w:r>
      <w:r>
        <w:rPr>
          <w:rStyle w:val="FootnoteReference"/>
          <w:rFonts w:ascii="Palatino Linotype" w:eastAsia="Times New Roman" w:hAnsi="Palatino Linotype" w:cs="SBL Greek"/>
          <w:i/>
          <w:lang w:bidi="he-IL"/>
        </w:rPr>
        <w:footnoteReference w:id="443"/>
      </w:r>
      <w:r w:rsidRPr="009B7D68">
        <w:rPr>
          <w:rFonts w:ascii="Palatino Linotype" w:eastAsia="Times New Roman" w:hAnsi="Palatino Linotype" w:cs="Arial"/>
          <w:lang w:val="en-US" w:bidi="he-IL"/>
        </w:rPr>
        <w:t xml:space="preserve"> (1:5). Also it functioned as </w:t>
      </w:r>
      <w:r w:rsidRPr="009B7D68">
        <w:rPr>
          <w:rFonts w:ascii="Palatino Linotype" w:eastAsia="Times New Roman" w:hAnsi="Palatino Linotype" w:cs="Arial"/>
          <w:i/>
          <w:lang w:val="en-US" w:bidi="he-IL"/>
        </w:rPr>
        <w:t>η τροφ</w:t>
      </w:r>
      <w:r w:rsidRPr="009B7D68">
        <w:rPr>
          <w:rFonts w:ascii="Palatino Linotype" w:eastAsia="Times New Roman" w:hAnsi="Palatino Linotype" w:cs="Arial"/>
          <w:i/>
          <w:lang w:bidi="he-IL"/>
        </w:rPr>
        <w:t>ή</w:t>
      </w:r>
      <w:r>
        <w:rPr>
          <w:rStyle w:val="FootnoteReference"/>
          <w:rFonts w:ascii="Palatino Linotype" w:eastAsia="Times New Roman" w:hAnsi="Palatino Linotype" w:cs="Arial"/>
          <w:i/>
          <w:lang w:bidi="he-IL"/>
        </w:rPr>
        <w:footnoteReference w:id="444"/>
      </w:r>
      <w:r w:rsidRPr="009B7D68">
        <w:rPr>
          <w:rFonts w:ascii="Palatino Linotype" w:eastAsia="Times New Roman" w:hAnsi="Palatino Linotype" w:cs="Arial"/>
          <w:lang w:val="en-US" w:bidi="he-IL"/>
        </w:rPr>
        <w:t xml:space="preserve"> </w:t>
      </w:r>
      <w:r>
        <w:rPr>
          <w:rFonts w:ascii="Palatino Linotype" w:eastAsia="Times New Roman" w:hAnsi="Palatino Linotype" w:cs="Arial"/>
          <w:lang w:val="en-US" w:bidi="he-IL"/>
        </w:rPr>
        <w:t xml:space="preserve">- </w:t>
      </w:r>
      <w:r w:rsidRPr="009B7D68">
        <w:rPr>
          <w:rFonts w:ascii="Palatino Linotype" w:eastAsia="Times New Roman" w:hAnsi="Palatino Linotype" w:cs="Arial"/>
          <w:lang w:val="en-US" w:bidi="he-IL"/>
        </w:rPr>
        <w:t xml:space="preserve">the milk to the newborn. </w:t>
      </w:r>
      <w:r>
        <w:rPr>
          <w:rFonts w:ascii="Palatino Linotype" w:eastAsia="Times New Roman" w:hAnsi="Palatino Linotype" w:cs="Arial"/>
          <w:lang w:val="en-US" w:bidi="he-IL"/>
        </w:rPr>
        <w:t>W</w:t>
      </w:r>
      <w:r w:rsidRPr="009B7D68">
        <w:rPr>
          <w:rFonts w:ascii="Palatino Linotype" w:eastAsia="Times New Roman" w:hAnsi="Palatino Linotype" w:cs="Arial"/>
          <w:lang w:val="en-US" w:bidi="he-IL"/>
        </w:rPr>
        <w:t xml:space="preserve">ith </w:t>
      </w:r>
      <w:r w:rsidRPr="00821E50">
        <w:rPr>
          <w:rFonts w:ascii="Palatino Linotype" w:eastAsia="Times New Roman" w:hAnsi="Palatino Linotype" w:cs="Arial"/>
          <w:i/>
          <w:lang w:val="en-US" w:bidi="he-IL"/>
        </w:rPr>
        <w:t>θ</w:t>
      </w:r>
      <w:r w:rsidRPr="00821E50">
        <w:rPr>
          <w:rFonts w:ascii="Palatino Linotype" w:eastAsia="Times New Roman" w:hAnsi="Palatino Linotype" w:cs="Arial"/>
          <w:i/>
          <w:lang w:bidi="he-IL"/>
        </w:rPr>
        <w:t>άλπω</w:t>
      </w:r>
      <w:r w:rsidRPr="009B7D68">
        <w:rPr>
          <w:rFonts w:ascii="Palatino Linotype" w:eastAsia="Times New Roman" w:hAnsi="Palatino Linotype" w:cs="Arial"/>
          <w:lang w:val="en-US" w:bidi="he-IL"/>
        </w:rPr>
        <w:t xml:space="preserve"> </w:t>
      </w:r>
      <w:r>
        <w:rPr>
          <w:rFonts w:ascii="Palatino Linotype" w:eastAsia="Times New Roman" w:hAnsi="Palatino Linotype" w:cs="Arial"/>
          <w:lang w:val="en-US" w:bidi="he-IL"/>
        </w:rPr>
        <w:t>(</w:t>
      </w:r>
      <w:r w:rsidRPr="009B7D68">
        <w:rPr>
          <w:rFonts w:ascii="Palatino Linotype" w:eastAsia="Times New Roman" w:hAnsi="Palatino Linotype" w:cs="Arial"/>
          <w:lang w:val="en-US" w:bidi="he-IL"/>
        </w:rPr>
        <w:t xml:space="preserve">which originally means </w:t>
      </w:r>
      <w:r w:rsidRPr="002B55CD">
        <w:rPr>
          <w:rFonts w:ascii="Palatino Linotype" w:eastAsia="Times New Roman" w:hAnsi="Palatino Linotype" w:cs="Arial"/>
          <w:lang w:val="en-US" w:bidi="he-IL"/>
        </w:rPr>
        <w:t xml:space="preserve">to </w:t>
      </w:r>
      <w:r w:rsidRPr="009B7D68">
        <w:rPr>
          <w:rFonts w:ascii="Palatino Linotype" w:eastAsia="Times New Roman" w:hAnsi="Palatino Linotype" w:cs="Arial"/>
          <w:lang w:val="en-US" w:bidi="he-IL"/>
        </w:rPr>
        <w:t>heat</w:t>
      </w:r>
      <w:r>
        <w:rPr>
          <w:rFonts w:ascii="Palatino Linotype" w:eastAsia="Times New Roman" w:hAnsi="Palatino Linotype" w:cs="Arial"/>
          <w:lang w:val="en-US" w:bidi="he-IL"/>
        </w:rPr>
        <w:t>)</w:t>
      </w:r>
      <w:r>
        <w:rPr>
          <w:rStyle w:val="FootnoteReference"/>
          <w:rFonts w:ascii="Palatino Linotype" w:eastAsia="Times New Roman" w:hAnsi="Palatino Linotype" w:cs="Arial"/>
          <w:lang w:val="en-US" w:bidi="he-IL"/>
        </w:rPr>
        <w:footnoteReference w:id="445"/>
      </w:r>
      <w:r w:rsidRPr="009B7D68">
        <w:rPr>
          <w:rFonts w:ascii="Palatino Linotype" w:eastAsia="Times New Roman" w:hAnsi="Palatino Linotype" w:cs="Arial"/>
          <w:lang w:val="en-US" w:bidi="he-IL"/>
        </w:rPr>
        <w:t xml:space="preserve"> </w:t>
      </w:r>
      <w:r>
        <w:rPr>
          <w:rFonts w:ascii="Palatino Linotype" w:eastAsia="Times New Roman" w:hAnsi="Palatino Linotype" w:cs="Arial"/>
          <w:lang w:val="en-US" w:bidi="he-IL"/>
        </w:rPr>
        <w:t xml:space="preserve">possibly </w:t>
      </w:r>
      <w:r w:rsidRPr="009B7D68">
        <w:rPr>
          <w:rFonts w:ascii="Palatino Linotype" w:eastAsia="Times New Roman" w:hAnsi="Palatino Linotype" w:cs="Arial"/>
          <w:lang w:val="en-US" w:bidi="he-IL"/>
        </w:rPr>
        <w:t xml:space="preserve">is </w:t>
      </w:r>
      <w:r w:rsidRPr="009B7D68">
        <w:rPr>
          <w:rFonts w:ascii="Palatino Linotype" w:hAnsi="Palatino Linotype"/>
          <w:lang w:val="en-US"/>
        </w:rPr>
        <w:t>implied</w:t>
      </w:r>
      <w:r w:rsidRPr="009B7D68">
        <w:rPr>
          <w:rFonts w:ascii="Palatino Linotype" w:eastAsia="Times New Roman" w:hAnsi="Palatino Linotype" w:cs="Arial"/>
          <w:lang w:val="en-US" w:bidi="he-IL"/>
        </w:rPr>
        <w:t xml:space="preserve"> </w:t>
      </w:r>
      <w:r>
        <w:rPr>
          <w:rFonts w:ascii="Palatino Linotype" w:eastAsia="Times New Roman" w:hAnsi="Palatino Linotype" w:cs="Arial"/>
          <w:lang w:val="en-US" w:bidi="he-IL"/>
        </w:rPr>
        <w:t>t</w:t>
      </w:r>
      <w:r w:rsidRPr="009B7D68">
        <w:rPr>
          <w:rFonts w:ascii="Palatino Linotype" w:eastAsia="Times New Roman" w:hAnsi="Palatino Linotype" w:cs="Arial"/>
          <w:lang w:val="en-US" w:bidi="he-IL"/>
        </w:rPr>
        <w:t>he transmission especially of the Holy Spirit</w:t>
      </w:r>
      <w:r>
        <w:rPr>
          <w:rFonts w:ascii="Palatino Linotype" w:eastAsia="Times New Roman" w:hAnsi="Palatino Linotype" w:cs="Arial"/>
          <w:lang w:val="en-US" w:bidi="he-IL"/>
        </w:rPr>
        <w:t xml:space="preserve"> which in 5:19 is pictured as fire</w:t>
      </w:r>
      <w:r w:rsidRPr="00796B8D">
        <w:rPr>
          <w:rStyle w:val="FootnoteReference"/>
          <w:rFonts w:ascii="Palatino Linotype" w:hAnsi="Palatino Linotype" w:cs="Arial"/>
          <w:lang w:bidi="he-IL"/>
        </w:rPr>
        <w:footnoteReference w:id="446"/>
      </w:r>
      <w:r w:rsidRPr="00796B8D">
        <w:rPr>
          <w:rFonts w:ascii="Palatino Linotype" w:eastAsia="Times New Roman" w:hAnsi="Palatino Linotype" w:cs="Arial"/>
          <w:lang w:val="en-US" w:bidi="he-IL"/>
        </w:rPr>
        <w:t>.</w:t>
      </w:r>
      <w:r w:rsidRPr="009B7D68">
        <w:rPr>
          <w:rFonts w:ascii="Palatino Linotype" w:eastAsia="Times New Roman" w:hAnsi="Palatino Linotype" w:cs="Arial"/>
          <w:lang w:val="en-US" w:bidi="he-IL"/>
        </w:rPr>
        <w:t xml:space="preserve"> </w:t>
      </w:r>
      <w:r w:rsidRPr="009B7D68">
        <w:rPr>
          <w:rFonts w:ascii="Palatino Linotype" w:hAnsi="Palatino Linotype" w:cs="Arial"/>
          <w:lang w:val="en-US" w:bidi="he-IL"/>
        </w:rPr>
        <w:t xml:space="preserve">At the same time </w:t>
      </w:r>
      <w:r w:rsidRPr="009B7D68">
        <w:rPr>
          <w:rFonts w:ascii="Palatino Linotype" w:hAnsi="Palatino Linotype" w:cs="Arial"/>
          <w:color w:val="FF0000"/>
          <w:lang w:val="en-US" w:bidi="he-IL"/>
        </w:rPr>
        <w:t>just like</w:t>
      </w:r>
      <w:r w:rsidRPr="009B7D68">
        <w:rPr>
          <w:rFonts w:ascii="Palatino Linotype" w:hAnsi="Palatino Linotype" w:cs="Arial"/>
          <w:lang w:val="en-US" w:bidi="he-IL"/>
        </w:rPr>
        <w:t xml:space="preserve"> a mother he </w:t>
      </w:r>
      <w:r w:rsidRPr="009B7D68">
        <w:rPr>
          <w:rFonts w:ascii="Palatino Linotype" w:hAnsi="Palatino Linotype" w:cs="Arial"/>
          <w:i/>
          <w:lang w:val="en-US" w:bidi="he-IL"/>
        </w:rPr>
        <w:t>longs</w:t>
      </w:r>
      <w:r>
        <w:rPr>
          <w:rFonts w:ascii="Palatino Linotype" w:hAnsi="Palatino Linotype" w:cs="Arial"/>
          <w:lang w:val="en-US" w:bidi="he-IL"/>
        </w:rPr>
        <w:t xml:space="preserve"> his own children</w:t>
      </w:r>
      <w:r w:rsidRPr="009B7D68">
        <w:rPr>
          <w:rFonts w:ascii="Palatino Linotype" w:hAnsi="Palatino Linotype" w:cs="Arial"/>
          <w:lang w:val="en-US" w:bidi="he-IL"/>
        </w:rPr>
        <w:t xml:space="preserve"> and </w:t>
      </w:r>
      <w:r w:rsidRPr="009B7D68">
        <w:rPr>
          <w:rFonts w:ascii="Palatino Linotype" w:hAnsi="Palatino Linotype" w:cs="Arial"/>
          <w:i/>
          <w:lang w:val="en-US" w:bidi="he-IL"/>
        </w:rPr>
        <w:t>can’t bear</w:t>
      </w:r>
      <w:r>
        <w:rPr>
          <w:rFonts w:ascii="Palatino Linotype" w:hAnsi="Palatino Linotype" w:cs="Arial"/>
          <w:lang w:val="en-US" w:bidi="he-IL"/>
        </w:rPr>
        <w:t xml:space="preserve"> being apart from them: </w:t>
      </w:r>
      <w:r w:rsidRPr="00B920B1">
        <w:rPr>
          <w:rFonts w:ascii="Palatino Linotype" w:eastAsia="Times New Roman" w:hAnsi="Palatino Linotype" w:cs="Arial"/>
          <w:i/>
          <w:szCs w:val="20"/>
          <w:lang w:val="en-US" w:bidi="he-IL"/>
        </w:rPr>
        <w:t>So being affectionately desirous of you, we will to impart unto you, not the gospel of God only, but also our own souls, because you were dear unto us</w:t>
      </w:r>
      <w:r>
        <w:rPr>
          <w:rFonts w:ascii="Arial" w:eastAsia="Times New Roman" w:hAnsi="Arial" w:cs="Arial"/>
          <w:sz w:val="20"/>
          <w:szCs w:val="20"/>
          <w:lang w:val="en-US" w:bidi="he-IL"/>
        </w:rPr>
        <w:t xml:space="preserve"> </w:t>
      </w:r>
      <w:r w:rsidRPr="007478B6">
        <w:rPr>
          <w:rFonts w:ascii="Palatino Linotype" w:eastAsia="Times New Roman" w:hAnsi="Palatino Linotype" w:cs="Arial"/>
          <w:szCs w:val="20"/>
          <w:lang w:val="en-US" w:bidi="he-IL"/>
        </w:rPr>
        <w:t>(2:8).</w:t>
      </w:r>
      <w:r>
        <w:rPr>
          <w:rFonts w:ascii="Arial" w:eastAsia="Times New Roman" w:hAnsi="Arial" w:cs="Arial"/>
          <w:sz w:val="20"/>
          <w:szCs w:val="20"/>
          <w:lang w:val="en-US" w:bidi="he-IL"/>
        </w:rPr>
        <w:t xml:space="preserve"> </w:t>
      </w:r>
      <w:r>
        <w:rPr>
          <w:rFonts w:ascii="Palatino Linotype" w:hAnsi="Palatino Linotype" w:cs="Arial"/>
          <w:lang w:val="en-US" w:bidi="he-IL"/>
        </w:rPr>
        <w:t xml:space="preserve">In the </w:t>
      </w:r>
      <w:r w:rsidRPr="003625C9">
        <w:rPr>
          <w:rFonts w:ascii="Palatino Linotype" w:hAnsi="Palatino Linotype"/>
          <w:lang w:val="en-US"/>
        </w:rPr>
        <w:t xml:space="preserve">direct </w:t>
      </w:r>
      <w:r w:rsidRPr="003625C9">
        <w:rPr>
          <w:rFonts w:ascii="Palatino Linotype" w:hAnsi="Palatino Linotype" w:cs="Arial"/>
          <w:lang w:val="en-US" w:bidi="he-IL"/>
        </w:rPr>
        <w:t>future</w:t>
      </w:r>
      <w:r>
        <w:rPr>
          <w:rFonts w:ascii="Palatino Linotype" w:hAnsi="Palatino Linotype" w:cs="Arial"/>
          <w:lang w:val="en-US" w:bidi="he-IL"/>
        </w:rPr>
        <w:t xml:space="preserve"> he wants (</w:t>
      </w:r>
      <w:r w:rsidRPr="00285830">
        <w:rPr>
          <w:rFonts w:ascii="Palatino Linotype" w:hAnsi="Palatino Linotype" w:cs="Arial"/>
          <w:i/>
          <w:lang w:bidi="he-IL"/>
        </w:rPr>
        <w:t>εὐδοκεῖ</w:t>
      </w:r>
      <w:r w:rsidRPr="002B55CD">
        <w:rPr>
          <w:rFonts w:ascii="Palatino Linotype" w:hAnsi="Palatino Linotype" w:cs="Arial"/>
          <w:lang w:val="en-US" w:bidi="he-IL"/>
        </w:rPr>
        <w:t>)</w:t>
      </w:r>
      <w:r>
        <w:rPr>
          <w:rFonts w:ascii="Palatino Linotype" w:hAnsi="Palatino Linotype" w:cs="Arial"/>
          <w:lang w:val="en-US" w:bidi="he-IL"/>
        </w:rPr>
        <w:t xml:space="preserve"> not only to feed them with the Gospel but also to offer his psyche/existence</w:t>
      </w:r>
      <w:r>
        <w:rPr>
          <w:rStyle w:val="FootnoteReference"/>
          <w:rFonts w:ascii="Palatino Linotype" w:hAnsi="Palatino Linotype" w:cs="Arial"/>
          <w:lang w:val="en-US" w:bidi="he-IL"/>
        </w:rPr>
        <w:footnoteReference w:id="447"/>
      </w:r>
      <w:r>
        <w:rPr>
          <w:rFonts w:ascii="Palatino Linotype" w:hAnsi="Palatino Linotype" w:cs="Arial"/>
          <w:lang w:val="en-US" w:bidi="he-IL"/>
        </w:rPr>
        <w:t xml:space="preserve"> which is a </w:t>
      </w:r>
      <w:r w:rsidRPr="003625C9">
        <w:rPr>
          <w:rFonts w:ascii="Palatino Linotype" w:hAnsi="Palatino Linotype"/>
          <w:lang w:val="en-US"/>
        </w:rPr>
        <w:t>characteristic particularly of the mother as Plutarch proves</w:t>
      </w:r>
      <w:r>
        <w:rPr>
          <w:lang w:val="en-US"/>
        </w:rPr>
        <w:t xml:space="preserve"> </w:t>
      </w:r>
      <w:r w:rsidRPr="003625C9">
        <w:rPr>
          <w:rFonts w:ascii="Palatino Linotype" w:hAnsi="Palatino Linotype"/>
          <w:lang w:val="en-US"/>
        </w:rPr>
        <w:t>in his</w:t>
      </w:r>
      <w:r>
        <w:rPr>
          <w:lang w:val="en-US"/>
        </w:rPr>
        <w:t xml:space="preserve"> </w:t>
      </w:r>
      <w:r w:rsidRPr="001C268D">
        <w:rPr>
          <w:rFonts w:ascii="Palatino Linotype" w:hAnsi="Palatino Linotype"/>
          <w:i/>
          <w:lang w:val="en-US"/>
        </w:rPr>
        <w:t>Περ</w:t>
      </w:r>
      <w:r w:rsidRPr="001C268D">
        <w:rPr>
          <w:rFonts w:ascii="Palatino Linotype" w:hAnsi="Palatino Linotype"/>
          <w:i/>
        </w:rPr>
        <w:t>ὶ</w:t>
      </w:r>
      <w:r w:rsidRPr="001C268D">
        <w:rPr>
          <w:rFonts w:ascii="Palatino Linotype" w:hAnsi="Palatino Linotype"/>
          <w:i/>
          <w:lang w:val="en-US"/>
        </w:rPr>
        <w:t xml:space="preserve"> </w:t>
      </w:r>
      <w:r w:rsidRPr="001C268D">
        <w:rPr>
          <w:rFonts w:ascii="Palatino Linotype" w:hAnsi="Palatino Linotype"/>
          <w:i/>
        </w:rPr>
        <w:t>τῆς</w:t>
      </w:r>
      <w:r w:rsidRPr="001C268D">
        <w:rPr>
          <w:rFonts w:ascii="Palatino Linotype" w:hAnsi="Palatino Linotype"/>
          <w:i/>
          <w:lang w:val="en-US"/>
        </w:rPr>
        <w:t xml:space="preserve"> </w:t>
      </w:r>
      <w:r w:rsidRPr="001C268D">
        <w:rPr>
          <w:rFonts w:ascii="Palatino Linotype" w:hAnsi="Palatino Linotype"/>
          <w:i/>
        </w:rPr>
        <w:t>εἰς</w:t>
      </w:r>
      <w:r w:rsidRPr="001C268D">
        <w:rPr>
          <w:rFonts w:ascii="Palatino Linotype" w:hAnsi="Palatino Linotype"/>
          <w:i/>
          <w:lang w:val="en-US"/>
        </w:rPr>
        <w:t xml:space="preserve"> </w:t>
      </w:r>
      <w:r w:rsidRPr="001C268D">
        <w:rPr>
          <w:rFonts w:ascii="Palatino Linotype" w:hAnsi="Palatino Linotype"/>
          <w:i/>
        </w:rPr>
        <w:t>τὰ</w:t>
      </w:r>
      <w:r w:rsidRPr="001C268D">
        <w:rPr>
          <w:rFonts w:ascii="Palatino Linotype" w:hAnsi="Palatino Linotype"/>
          <w:i/>
          <w:lang w:val="en-US"/>
        </w:rPr>
        <w:t xml:space="preserve"> </w:t>
      </w:r>
      <w:r w:rsidRPr="001C268D">
        <w:rPr>
          <w:rFonts w:ascii="Palatino Linotype" w:hAnsi="Palatino Linotype"/>
          <w:i/>
        </w:rPr>
        <w:t>ἔγγονα</w:t>
      </w:r>
      <w:r w:rsidRPr="001C268D">
        <w:rPr>
          <w:rFonts w:ascii="Palatino Linotype" w:hAnsi="Palatino Linotype"/>
          <w:i/>
          <w:lang w:val="en-US"/>
        </w:rPr>
        <w:t xml:space="preserve"> </w:t>
      </w:r>
      <w:r w:rsidRPr="001C268D">
        <w:rPr>
          <w:rFonts w:ascii="Palatino Linotype" w:hAnsi="Palatino Linotype"/>
          <w:i/>
        </w:rPr>
        <w:t>φιλοστοργίας</w:t>
      </w:r>
      <w:r>
        <w:rPr>
          <w:i/>
          <w:lang w:val="en-US"/>
        </w:rPr>
        <w:t xml:space="preserve"> </w:t>
      </w:r>
      <w:r w:rsidRPr="00CC4657">
        <w:rPr>
          <w:rFonts w:ascii="Palatino Linotype" w:hAnsi="Palatino Linotype"/>
          <w:lang w:val="en-US"/>
        </w:rPr>
        <w:t>(</w:t>
      </w:r>
      <w:r w:rsidRPr="001C268D">
        <w:rPr>
          <w:rFonts w:ascii="Palatino Linotype" w:eastAsia="Times New Roman" w:hAnsi="Palatino Linotype" w:cs="Arial"/>
          <w:i/>
          <w:szCs w:val="24"/>
          <w:lang w:val="en-US"/>
        </w:rPr>
        <w:t>De amore prolis</w:t>
      </w:r>
      <w:r w:rsidRPr="00CC4657">
        <w:rPr>
          <w:rFonts w:ascii="Palatino Linotype" w:eastAsia="Times New Roman" w:hAnsi="Palatino Linotype" w:cs="Arial"/>
          <w:szCs w:val="24"/>
          <w:lang w:val="en-US"/>
        </w:rPr>
        <w:t>)</w:t>
      </w:r>
      <w:r w:rsidRPr="00D664B1">
        <w:rPr>
          <w:rStyle w:val="FootnoteReference"/>
          <w:rFonts w:ascii="Palatino Linotype" w:hAnsi="Palatino Linotype"/>
          <w:lang w:val="en-US"/>
        </w:rPr>
        <w:footnoteReference w:id="448"/>
      </w:r>
      <w:r w:rsidRPr="00D664B1">
        <w:rPr>
          <w:rFonts w:ascii="Palatino Linotype" w:hAnsi="Palatino Linotype"/>
          <w:lang w:val="en-US"/>
        </w:rPr>
        <w:t>.</w:t>
      </w:r>
      <w:r>
        <w:rPr>
          <w:lang w:val="en-US"/>
        </w:rPr>
        <w:t xml:space="preserve"> </w:t>
      </w:r>
      <w:r w:rsidRPr="009B7D68">
        <w:rPr>
          <w:rFonts w:ascii="Palatino Linotype" w:hAnsi="Palatino Linotype" w:cs="Arial"/>
          <w:lang w:val="en-US" w:bidi="he-IL"/>
        </w:rPr>
        <w:t xml:space="preserve">In this </w:t>
      </w:r>
      <w:r w:rsidRPr="009B7D68">
        <w:rPr>
          <w:rFonts w:ascii="Palatino Linotype" w:hAnsi="Palatino Linotype" w:cs="Arial"/>
          <w:color w:val="FF0000"/>
          <w:lang w:val="en-US" w:bidi="he-IL"/>
        </w:rPr>
        <w:t>sense</w:t>
      </w:r>
      <w:r>
        <w:rPr>
          <w:rFonts w:ascii="Palatino Linotype" w:hAnsi="Palatino Linotype" w:cs="Arial"/>
          <w:lang w:val="en-US" w:bidi="he-IL"/>
        </w:rPr>
        <w:t xml:space="preserve"> he differentiates himself absolutely from the itinerant philosophers and functions </w:t>
      </w:r>
      <w:r w:rsidRPr="00285830">
        <w:rPr>
          <w:rFonts w:ascii="Palatino Linotype" w:hAnsi="Palatino Linotype" w:cs="Arial"/>
          <w:i/>
          <w:lang w:bidi="he-IL"/>
        </w:rPr>
        <w:t>κατ</w:t>
      </w:r>
      <w:r w:rsidRPr="00285830">
        <w:rPr>
          <w:rFonts w:ascii="Palatino Linotype" w:hAnsi="Palatino Linotype" w:cs="Arial"/>
          <w:i/>
          <w:lang w:val="en-US" w:bidi="he-IL"/>
        </w:rPr>
        <w:t xml:space="preserve">’ </w:t>
      </w:r>
      <w:r w:rsidRPr="00285830">
        <w:rPr>
          <w:rFonts w:ascii="Palatino Linotype" w:hAnsi="Palatino Linotype" w:cs="Arial"/>
          <w:i/>
          <w:lang w:bidi="he-IL"/>
        </w:rPr>
        <w:t>εικόνα</w:t>
      </w:r>
      <w:r w:rsidRPr="00C35A3D">
        <w:rPr>
          <w:rFonts w:ascii="Palatino Linotype" w:hAnsi="Palatino Linotype" w:cs="Arial"/>
          <w:lang w:val="en-US" w:bidi="he-IL"/>
        </w:rPr>
        <w:t xml:space="preserve"> </w:t>
      </w:r>
      <w:r>
        <w:rPr>
          <w:rFonts w:ascii="Palatino Linotype" w:hAnsi="Palatino Linotype" w:cs="Arial"/>
          <w:lang w:val="en-US" w:bidi="he-IL"/>
        </w:rPr>
        <w:t xml:space="preserve">of </w:t>
      </w:r>
      <w:r w:rsidRPr="009B7D68">
        <w:rPr>
          <w:rFonts w:ascii="Palatino Linotype" w:hAnsi="Palatino Linotype" w:cs="Arial"/>
          <w:lang w:val="en-US" w:bidi="he-IL"/>
        </w:rPr>
        <w:t xml:space="preserve">his Lord </w:t>
      </w:r>
      <w:r>
        <w:rPr>
          <w:rFonts w:ascii="Palatino Linotype" w:hAnsi="Palatino Linotype" w:cs="Arial"/>
          <w:lang w:val="en-US" w:bidi="he-IL"/>
        </w:rPr>
        <w:t xml:space="preserve">who </w:t>
      </w:r>
      <w:r w:rsidRPr="002B55CD">
        <w:rPr>
          <w:rFonts w:ascii="Palatino Linotype" w:hAnsi="Palatino Linotype" w:cs="Arial"/>
          <w:i/>
          <w:lang w:val="en-US" w:bidi="he-IL"/>
        </w:rPr>
        <w:t>died for us</w:t>
      </w:r>
      <w:r>
        <w:rPr>
          <w:rFonts w:ascii="Palatino Linotype" w:hAnsi="Palatino Linotype" w:cs="Arial"/>
          <w:lang w:val="en-US" w:bidi="he-IL"/>
        </w:rPr>
        <w:t xml:space="preserve"> (5:10)</w:t>
      </w:r>
      <w:r>
        <w:rPr>
          <w:rStyle w:val="FootnoteReference"/>
          <w:rFonts w:ascii="Palatino Linotype" w:hAnsi="Palatino Linotype" w:cs="Arial"/>
          <w:lang w:val="en-US" w:bidi="he-IL"/>
        </w:rPr>
        <w:footnoteReference w:id="449"/>
      </w:r>
      <w:r w:rsidRPr="009B7D68">
        <w:rPr>
          <w:rFonts w:ascii="Palatino Linotype" w:hAnsi="Palatino Linotype" w:cs="Arial"/>
          <w:lang w:val="en-US" w:bidi="he-IL"/>
        </w:rPr>
        <w:t xml:space="preserve">. </w:t>
      </w:r>
    </w:p>
    <w:p w:rsidR="00D15B2D" w:rsidRDefault="00D15B2D" w:rsidP="00D15B2D">
      <w:pPr>
        <w:autoSpaceDE w:val="0"/>
        <w:autoSpaceDN w:val="0"/>
        <w:adjustRightInd w:val="0"/>
        <w:spacing w:after="0" w:line="240" w:lineRule="auto"/>
        <w:jc w:val="both"/>
        <w:rPr>
          <w:rFonts w:ascii="Palatino Linotype" w:hAnsi="Palatino Linotype" w:cs="SBL Greek"/>
          <w:lang w:val="en-US" w:bidi="he-IL"/>
        </w:rPr>
      </w:pPr>
    </w:p>
    <w:p w:rsidR="00D15B2D" w:rsidRDefault="00D15B2D" w:rsidP="00D15B2D">
      <w:pPr>
        <w:autoSpaceDE w:val="0"/>
        <w:autoSpaceDN w:val="0"/>
        <w:adjustRightInd w:val="0"/>
        <w:spacing w:after="0" w:line="240" w:lineRule="auto"/>
        <w:jc w:val="both"/>
        <w:rPr>
          <w:rFonts w:ascii="Palatino Linotype" w:hAnsi="Palatino Linotype" w:cs="SBL Greek"/>
          <w:lang w:val="en-US" w:bidi="he-IL"/>
        </w:rPr>
      </w:pPr>
      <w:r w:rsidRPr="00071357">
        <w:rPr>
          <w:rFonts w:ascii="Palatino Linotype" w:hAnsi="Palatino Linotype" w:cs="SBL Greek"/>
          <w:lang w:val="en-US" w:bidi="he-IL"/>
        </w:rPr>
        <w:t>Based on what</w:t>
      </w:r>
      <w:r>
        <w:rPr>
          <w:rFonts w:ascii="Palatino Linotype" w:hAnsi="Palatino Linotype" w:cs="SBL Greek"/>
          <w:lang w:val="en-US" w:bidi="he-IL"/>
        </w:rPr>
        <w:t xml:space="preserve"> has been said, we interpret 2:</w:t>
      </w:r>
      <w:r w:rsidRPr="00071357">
        <w:rPr>
          <w:rFonts w:ascii="Palatino Linotype" w:hAnsi="Palatino Linotype" w:cs="SBL Greek"/>
          <w:lang w:val="en-US" w:bidi="he-IL"/>
        </w:rPr>
        <w:t>7b-8 as follows:</w:t>
      </w:r>
      <w:r w:rsidRPr="00071357">
        <w:rPr>
          <w:rFonts w:ascii="Times New Roman" w:hAnsi="Times New Roman"/>
          <w:sz w:val="24"/>
          <w:szCs w:val="24"/>
          <w:lang w:val="en-US"/>
        </w:rPr>
        <w:t xml:space="preserve"> </w:t>
      </w:r>
      <w:r w:rsidRPr="00071357">
        <w:rPr>
          <w:rFonts w:ascii="Palatino Linotype" w:hAnsi="Palatino Linotype" w:cs="Tahoma"/>
          <w:b/>
          <w:i/>
        </w:rPr>
        <w:t>Ἀ</w:t>
      </w:r>
      <w:r w:rsidRPr="00071357">
        <w:rPr>
          <w:rFonts w:ascii="Palatino Linotype" w:hAnsi="Palatino Linotype"/>
          <w:b/>
          <w:i/>
        </w:rPr>
        <w:t>λλ</w:t>
      </w:r>
      <w:r w:rsidRPr="00071357">
        <w:rPr>
          <w:rFonts w:ascii="Palatino Linotype" w:hAnsi="Palatino Linotype" w:cs="Tahoma"/>
          <w:b/>
          <w:i/>
        </w:rPr>
        <w:t>ὰ</w:t>
      </w:r>
      <w:r w:rsidRPr="00071357">
        <w:rPr>
          <w:rFonts w:ascii="Palatino Linotype" w:hAnsi="Palatino Linotype"/>
          <w:b/>
          <w:i/>
          <w:lang w:val="en-US"/>
        </w:rPr>
        <w:t xml:space="preserve"> </w:t>
      </w:r>
      <w:r w:rsidRPr="00071357">
        <w:rPr>
          <w:rFonts w:ascii="Palatino Linotype" w:hAnsi="Palatino Linotype" w:cs="Tahoma"/>
          <w:i/>
        </w:rPr>
        <w:t>ἐ</w:t>
      </w:r>
      <w:r w:rsidRPr="00071357">
        <w:rPr>
          <w:rFonts w:ascii="Palatino Linotype" w:hAnsi="Palatino Linotype"/>
          <w:i/>
        </w:rPr>
        <w:t>γεν</w:t>
      </w:r>
      <w:r w:rsidRPr="00071357">
        <w:rPr>
          <w:rFonts w:ascii="Palatino Linotype" w:hAnsi="Palatino Linotype" w:cs="Tahoma"/>
          <w:i/>
        </w:rPr>
        <w:t>ή</w:t>
      </w:r>
      <w:r w:rsidRPr="00071357">
        <w:rPr>
          <w:rFonts w:ascii="Palatino Linotype" w:hAnsi="Palatino Linotype"/>
          <w:i/>
        </w:rPr>
        <w:t>θημεν</w:t>
      </w:r>
      <w:r w:rsidRPr="00071357">
        <w:rPr>
          <w:rFonts w:ascii="Palatino Linotype" w:hAnsi="Palatino Linotype"/>
          <w:i/>
          <w:lang w:val="en-US"/>
        </w:rPr>
        <w:t xml:space="preserve"> </w:t>
      </w:r>
      <w:r w:rsidRPr="00071357">
        <w:rPr>
          <w:rFonts w:ascii="Palatino Linotype" w:hAnsi="Palatino Linotype" w:cs="Arial"/>
          <w:i/>
          <w:lang w:bidi="he-IL"/>
        </w:rPr>
        <w:t>ἤπιο</w:t>
      </w:r>
      <w:r w:rsidRPr="00071357">
        <w:rPr>
          <w:rFonts w:ascii="Palatino Linotype" w:hAnsi="Palatino Linotype" w:cs="Arial"/>
          <w:i/>
          <w:lang w:val="en-US" w:bidi="he-IL"/>
        </w:rPr>
        <w:t>ι</w:t>
      </w:r>
      <w:r w:rsidRPr="00071357">
        <w:rPr>
          <w:rFonts w:ascii="Palatino Linotype" w:hAnsi="Palatino Linotype"/>
          <w:i/>
          <w:lang w:val="en-US"/>
        </w:rPr>
        <w:t xml:space="preserve"> </w:t>
      </w:r>
      <w:r w:rsidRPr="00071357">
        <w:rPr>
          <w:rFonts w:ascii="Palatino Linotype" w:hAnsi="Palatino Linotype" w:cs="Tahoma"/>
          <w:i/>
        </w:rPr>
        <w:t>ἐ</w:t>
      </w:r>
      <w:r w:rsidRPr="00071357">
        <w:rPr>
          <w:rFonts w:ascii="Palatino Linotype" w:hAnsi="Palatino Linotype"/>
          <w:i/>
        </w:rPr>
        <w:t>ν</w:t>
      </w:r>
      <w:r w:rsidRPr="00071357">
        <w:rPr>
          <w:rFonts w:ascii="Palatino Linotype" w:hAnsi="Palatino Linotype"/>
          <w:i/>
          <w:lang w:val="en-US"/>
        </w:rPr>
        <w:t xml:space="preserve"> </w:t>
      </w:r>
      <w:r w:rsidRPr="00071357">
        <w:rPr>
          <w:rFonts w:ascii="Palatino Linotype" w:hAnsi="Palatino Linotype"/>
          <w:i/>
        </w:rPr>
        <w:t>μ</w:t>
      </w:r>
      <w:r w:rsidRPr="00071357">
        <w:rPr>
          <w:rFonts w:ascii="Palatino Linotype" w:hAnsi="Palatino Linotype" w:cs="Tahoma"/>
          <w:i/>
        </w:rPr>
        <w:t>έ</w:t>
      </w:r>
      <w:r w:rsidRPr="00071357">
        <w:rPr>
          <w:rFonts w:ascii="Palatino Linotype" w:hAnsi="Palatino Linotype"/>
          <w:i/>
        </w:rPr>
        <w:t>σ</w:t>
      </w:r>
      <w:r w:rsidRPr="00071357">
        <w:rPr>
          <w:rFonts w:ascii="Palatino Linotype" w:hAnsi="Palatino Linotype" w:cs="Tahoma"/>
          <w:i/>
        </w:rPr>
        <w:t>ῳ</w:t>
      </w:r>
      <w:r w:rsidRPr="00071357">
        <w:rPr>
          <w:rFonts w:ascii="Palatino Linotype" w:hAnsi="Palatino Linotype"/>
          <w:i/>
          <w:lang w:val="en-US"/>
        </w:rPr>
        <w:t xml:space="preserve"> </w:t>
      </w:r>
      <w:r w:rsidRPr="00071357">
        <w:rPr>
          <w:rFonts w:ascii="Palatino Linotype" w:hAnsi="Palatino Linotype" w:cs="Tahoma"/>
          <w:i/>
        </w:rPr>
        <w:t>ὑ</w:t>
      </w:r>
      <w:r w:rsidRPr="00071357">
        <w:rPr>
          <w:rFonts w:ascii="Palatino Linotype" w:hAnsi="Palatino Linotype"/>
          <w:i/>
        </w:rPr>
        <w:t>μ</w:t>
      </w:r>
      <w:r w:rsidRPr="00071357">
        <w:rPr>
          <w:rFonts w:ascii="Palatino Linotype" w:hAnsi="Palatino Linotype" w:cs="Tahoma"/>
          <w:i/>
        </w:rPr>
        <w:t>ῶ</w:t>
      </w:r>
      <w:r w:rsidRPr="00071357">
        <w:rPr>
          <w:rFonts w:ascii="Palatino Linotype" w:hAnsi="Palatino Linotype"/>
          <w:i/>
        </w:rPr>
        <w:t>ν</w:t>
      </w:r>
      <w:r w:rsidRPr="00071357">
        <w:rPr>
          <w:rFonts w:ascii="Palatino Linotype" w:hAnsi="Palatino Linotype"/>
          <w:i/>
          <w:lang w:val="en-US"/>
        </w:rPr>
        <w:t xml:space="preserve"> </w:t>
      </w:r>
      <w:r w:rsidRPr="00071357">
        <w:rPr>
          <w:rFonts w:ascii="Palatino Linotype" w:hAnsi="Palatino Linotype" w:cs="Tahoma"/>
          <w:i/>
        </w:rPr>
        <w:t>ὡ</w:t>
      </w:r>
      <w:r w:rsidRPr="00071357">
        <w:rPr>
          <w:rFonts w:ascii="Palatino Linotype" w:hAnsi="Palatino Linotype"/>
          <w:i/>
        </w:rPr>
        <w:t>ς</w:t>
      </w:r>
      <w:r w:rsidRPr="00071357">
        <w:rPr>
          <w:rFonts w:ascii="Palatino Linotype" w:hAnsi="Palatino Linotype"/>
          <w:i/>
          <w:lang w:val="en-US"/>
        </w:rPr>
        <w:t xml:space="preserve"> </w:t>
      </w:r>
      <w:r w:rsidRPr="00071357">
        <w:rPr>
          <w:rFonts w:ascii="Palatino Linotype" w:hAnsi="Palatino Linotype" w:cs="Tahoma"/>
          <w:i/>
        </w:rPr>
        <w:t>ἐὰ</w:t>
      </w:r>
      <w:r w:rsidRPr="00071357">
        <w:rPr>
          <w:rFonts w:ascii="Palatino Linotype" w:hAnsi="Palatino Linotype"/>
          <w:i/>
        </w:rPr>
        <w:t>ν</w:t>
      </w:r>
      <w:r w:rsidRPr="00071357">
        <w:rPr>
          <w:rFonts w:ascii="Palatino Linotype" w:hAnsi="Palatino Linotype"/>
          <w:i/>
          <w:lang w:val="en-US"/>
        </w:rPr>
        <w:t xml:space="preserve"> </w:t>
      </w:r>
      <w:r w:rsidRPr="00071357">
        <w:rPr>
          <w:rFonts w:ascii="Palatino Linotype" w:hAnsi="Palatino Linotype"/>
          <w:i/>
        </w:rPr>
        <w:t>τροφ</w:t>
      </w:r>
      <w:r w:rsidRPr="00071357">
        <w:rPr>
          <w:rFonts w:ascii="Palatino Linotype" w:hAnsi="Palatino Linotype" w:cs="Tahoma"/>
          <w:i/>
        </w:rPr>
        <w:t>ὸ</w:t>
      </w:r>
      <w:r w:rsidRPr="00071357">
        <w:rPr>
          <w:rFonts w:ascii="Palatino Linotype" w:hAnsi="Palatino Linotype"/>
          <w:i/>
        </w:rPr>
        <w:t>ς</w:t>
      </w:r>
      <w:r w:rsidRPr="00071357">
        <w:rPr>
          <w:rFonts w:ascii="Palatino Linotype" w:hAnsi="Palatino Linotype"/>
          <w:i/>
          <w:lang w:val="en-US"/>
        </w:rPr>
        <w:t xml:space="preserve"> </w:t>
      </w:r>
      <w:r w:rsidRPr="00071357">
        <w:rPr>
          <w:rFonts w:ascii="Palatino Linotype" w:hAnsi="Palatino Linotype"/>
          <w:i/>
        </w:rPr>
        <w:t>θ</w:t>
      </w:r>
      <w:r w:rsidRPr="00071357">
        <w:rPr>
          <w:rFonts w:ascii="Palatino Linotype" w:hAnsi="Palatino Linotype" w:cs="Tahoma"/>
          <w:i/>
        </w:rPr>
        <w:t>ά</w:t>
      </w:r>
      <w:r w:rsidRPr="00071357">
        <w:rPr>
          <w:rFonts w:ascii="Palatino Linotype" w:hAnsi="Palatino Linotype"/>
          <w:i/>
        </w:rPr>
        <w:t>λπ</w:t>
      </w:r>
      <w:r w:rsidRPr="00071357">
        <w:rPr>
          <w:rFonts w:ascii="Palatino Linotype" w:hAnsi="Palatino Linotype" w:cs="Tahoma"/>
          <w:i/>
        </w:rPr>
        <w:t>ῃ</w:t>
      </w:r>
      <w:r w:rsidRPr="00071357">
        <w:rPr>
          <w:rFonts w:ascii="Palatino Linotype" w:hAnsi="Palatino Linotype"/>
          <w:i/>
          <w:lang w:val="en-US"/>
        </w:rPr>
        <w:t xml:space="preserve"> </w:t>
      </w:r>
      <w:r w:rsidRPr="00071357">
        <w:rPr>
          <w:rFonts w:ascii="Palatino Linotype" w:hAnsi="Palatino Linotype"/>
          <w:i/>
        </w:rPr>
        <w:t>τ</w:t>
      </w:r>
      <w:r w:rsidRPr="00071357">
        <w:rPr>
          <w:rFonts w:ascii="Palatino Linotype" w:hAnsi="Palatino Linotype" w:cs="Tahoma"/>
          <w:i/>
        </w:rPr>
        <w:t>ὰ</w:t>
      </w:r>
      <w:r w:rsidRPr="00071357">
        <w:rPr>
          <w:rFonts w:ascii="Palatino Linotype" w:hAnsi="Palatino Linotype"/>
          <w:i/>
          <w:lang w:val="en-US"/>
        </w:rPr>
        <w:t xml:space="preserve"> </w:t>
      </w:r>
      <w:r w:rsidRPr="00071357">
        <w:rPr>
          <w:rFonts w:ascii="Palatino Linotype" w:hAnsi="Palatino Linotype" w:cs="Tahoma"/>
          <w:i/>
        </w:rPr>
        <w:t>ἑ</w:t>
      </w:r>
      <w:r w:rsidRPr="00071357">
        <w:rPr>
          <w:rFonts w:ascii="Palatino Linotype" w:hAnsi="Palatino Linotype"/>
          <w:i/>
        </w:rPr>
        <w:t>αυτ</w:t>
      </w:r>
      <w:r w:rsidRPr="00071357">
        <w:rPr>
          <w:rFonts w:ascii="Palatino Linotype" w:hAnsi="Palatino Linotype" w:cs="Tahoma"/>
          <w:i/>
        </w:rPr>
        <w:t>ῆ</w:t>
      </w:r>
      <w:r w:rsidRPr="00071357">
        <w:rPr>
          <w:rFonts w:ascii="Palatino Linotype" w:hAnsi="Palatino Linotype"/>
          <w:i/>
        </w:rPr>
        <w:t>ς</w:t>
      </w:r>
      <w:r w:rsidRPr="00071357">
        <w:rPr>
          <w:rFonts w:ascii="Palatino Linotype" w:hAnsi="Palatino Linotype"/>
          <w:i/>
          <w:lang w:val="en-US"/>
        </w:rPr>
        <w:t xml:space="preserve"> </w:t>
      </w:r>
      <w:r w:rsidRPr="00071357">
        <w:rPr>
          <w:rFonts w:ascii="Palatino Linotype" w:hAnsi="Palatino Linotype"/>
          <w:i/>
        </w:rPr>
        <w:t>τ</w:t>
      </w:r>
      <w:r w:rsidRPr="00071357">
        <w:rPr>
          <w:rFonts w:ascii="Palatino Linotype" w:hAnsi="Palatino Linotype" w:cs="Tahoma"/>
          <w:i/>
        </w:rPr>
        <w:t>έ</w:t>
      </w:r>
      <w:r w:rsidRPr="00071357">
        <w:rPr>
          <w:rFonts w:ascii="Palatino Linotype" w:hAnsi="Palatino Linotype"/>
          <w:i/>
        </w:rPr>
        <w:t>κνα</w:t>
      </w:r>
      <w:r w:rsidRPr="00071357">
        <w:rPr>
          <w:rFonts w:ascii="Palatino Linotype" w:hAnsi="Palatino Linotype"/>
          <w:i/>
          <w:lang w:val="en-US"/>
        </w:rPr>
        <w:t xml:space="preserve">. </w:t>
      </w:r>
      <w:r w:rsidRPr="00071357">
        <w:rPr>
          <w:rFonts w:ascii="Palatino Linotype" w:hAnsi="Palatino Linotype"/>
          <w:i/>
          <w:vertAlign w:val="superscript"/>
          <w:lang w:val="en-US"/>
        </w:rPr>
        <w:t>8</w:t>
      </w:r>
      <w:r w:rsidRPr="00071357">
        <w:rPr>
          <w:rFonts w:ascii="Palatino Linotype" w:hAnsi="Palatino Linotype"/>
          <w:i/>
        </w:rPr>
        <w:t>Ο</w:t>
      </w:r>
      <w:r w:rsidRPr="00071357">
        <w:rPr>
          <w:rFonts w:ascii="Palatino Linotype" w:hAnsi="Palatino Linotype" w:cs="Tahoma"/>
          <w:i/>
        </w:rPr>
        <w:t>ὕ</w:t>
      </w:r>
      <w:r w:rsidRPr="00071357">
        <w:rPr>
          <w:rFonts w:ascii="Palatino Linotype" w:hAnsi="Palatino Linotype"/>
          <w:i/>
        </w:rPr>
        <w:t>τως</w:t>
      </w:r>
      <w:r w:rsidRPr="00071357">
        <w:rPr>
          <w:rFonts w:ascii="Palatino Linotype" w:hAnsi="Palatino Linotype"/>
          <w:i/>
          <w:lang w:val="en-US"/>
        </w:rPr>
        <w:t xml:space="preserve"> </w:t>
      </w:r>
      <w:r w:rsidRPr="00071357">
        <w:rPr>
          <w:rFonts w:ascii="Palatino Linotype" w:hAnsi="Palatino Linotype" w:cs="Tahoma"/>
          <w:i/>
        </w:rPr>
        <w:t>ὁ</w:t>
      </w:r>
      <w:r w:rsidRPr="00071357">
        <w:rPr>
          <w:rFonts w:ascii="Palatino Linotype" w:hAnsi="Palatino Linotype"/>
          <w:i/>
        </w:rPr>
        <w:t>μειρ</w:t>
      </w:r>
      <w:r w:rsidRPr="00071357">
        <w:rPr>
          <w:rFonts w:ascii="Palatino Linotype" w:hAnsi="Palatino Linotype" w:cs="Tahoma"/>
          <w:i/>
        </w:rPr>
        <w:t>ό</w:t>
      </w:r>
      <w:r w:rsidRPr="00071357">
        <w:rPr>
          <w:rFonts w:ascii="Palatino Linotype" w:hAnsi="Palatino Linotype"/>
          <w:i/>
        </w:rPr>
        <w:t>μενοι</w:t>
      </w:r>
      <w:r w:rsidRPr="00071357">
        <w:rPr>
          <w:rFonts w:ascii="Palatino Linotype" w:hAnsi="Palatino Linotype"/>
          <w:i/>
          <w:lang w:val="en-US"/>
        </w:rPr>
        <w:t xml:space="preserve"> </w:t>
      </w:r>
      <w:r w:rsidRPr="00071357">
        <w:rPr>
          <w:rFonts w:ascii="Palatino Linotype" w:hAnsi="Palatino Linotype" w:cs="Tahoma"/>
          <w:i/>
        </w:rPr>
        <w:t>ὑ</w:t>
      </w:r>
      <w:r w:rsidRPr="00071357">
        <w:rPr>
          <w:rFonts w:ascii="Palatino Linotype" w:hAnsi="Palatino Linotype"/>
          <w:i/>
        </w:rPr>
        <w:t>μ</w:t>
      </w:r>
      <w:r w:rsidRPr="00071357">
        <w:rPr>
          <w:rFonts w:ascii="Palatino Linotype" w:hAnsi="Palatino Linotype" w:cs="Tahoma"/>
          <w:i/>
        </w:rPr>
        <w:t>ῶ</w:t>
      </w:r>
      <w:r w:rsidRPr="00071357">
        <w:rPr>
          <w:rFonts w:ascii="Palatino Linotype" w:hAnsi="Palatino Linotype"/>
          <w:i/>
        </w:rPr>
        <w:t>ν</w:t>
      </w:r>
      <w:r>
        <w:rPr>
          <w:rStyle w:val="FootnoteReference"/>
          <w:rFonts w:ascii="Palatino Linotype" w:hAnsi="Palatino Linotype"/>
          <w:i/>
        </w:rPr>
        <w:footnoteReference w:id="450"/>
      </w:r>
      <w:r w:rsidRPr="00071357">
        <w:rPr>
          <w:rFonts w:ascii="Palatino Linotype" w:hAnsi="Palatino Linotype"/>
          <w:i/>
          <w:lang w:val="en-US"/>
        </w:rPr>
        <w:t xml:space="preserve">, </w:t>
      </w:r>
      <w:r w:rsidRPr="00071357">
        <w:rPr>
          <w:rFonts w:ascii="Palatino Linotype" w:hAnsi="Palatino Linotype"/>
          <w:b/>
          <w:i/>
        </w:rPr>
        <w:t>ε</w:t>
      </w:r>
      <w:r w:rsidRPr="00071357">
        <w:rPr>
          <w:rFonts w:ascii="Palatino Linotype" w:hAnsi="Palatino Linotype" w:cs="Tahoma"/>
          <w:b/>
          <w:i/>
        </w:rPr>
        <w:t>ὐ</w:t>
      </w:r>
      <w:r w:rsidRPr="00071357">
        <w:rPr>
          <w:rFonts w:ascii="Palatino Linotype" w:hAnsi="Palatino Linotype"/>
          <w:b/>
          <w:i/>
        </w:rPr>
        <w:t>δοκο</w:t>
      </w:r>
      <w:r w:rsidRPr="00071357">
        <w:rPr>
          <w:rFonts w:ascii="Palatino Linotype" w:hAnsi="Palatino Linotype" w:cs="Tahoma"/>
          <w:b/>
          <w:i/>
        </w:rPr>
        <w:t>ῦ</w:t>
      </w:r>
      <w:r w:rsidRPr="00071357">
        <w:rPr>
          <w:rFonts w:ascii="Palatino Linotype" w:hAnsi="Palatino Linotype"/>
          <w:b/>
          <w:i/>
        </w:rPr>
        <w:t>μεν</w:t>
      </w:r>
      <w:r w:rsidRPr="00071357">
        <w:rPr>
          <w:rFonts w:ascii="Palatino Linotype" w:hAnsi="Palatino Linotype"/>
          <w:i/>
          <w:lang w:val="en-US"/>
        </w:rPr>
        <w:t xml:space="preserve"> </w:t>
      </w:r>
      <w:r w:rsidRPr="00071357">
        <w:rPr>
          <w:rFonts w:ascii="Palatino Linotype" w:hAnsi="Palatino Linotype"/>
          <w:b/>
          <w:i/>
        </w:rPr>
        <w:t>μεταδο</w:t>
      </w:r>
      <w:r w:rsidRPr="00071357">
        <w:rPr>
          <w:rFonts w:ascii="Palatino Linotype" w:hAnsi="Palatino Linotype" w:cs="Tahoma"/>
          <w:b/>
          <w:i/>
        </w:rPr>
        <w:t>ῦ</w:t>
      </w:r>
      <w:r w:rsidRPr="00071357">
        <w:rPr>
          <w:rFonts w:ascii="Palatino Linotype" w:hAnsi="Palatino Linotype"/>
          <w:b/>
          <w:i/>
        </w:rPr>
        <w:t>ναι</w:t>
      </w:r>
      <w:r w:rsidRPr="00071357">
        <w:rPr>
          <w:rFonts w:ascii="Palatino Linotype" w:hAnsi="Palatino Linotype"/>
          <w:b/>
          <w:i/>
          <w:lang w:val="en-US"/>
        </w:rPr>
        <w:t xml:space="preserve"> </w:t>
      </w:r>
      <w:r w:rsidRPr="00071357">
        <w:rPr>
          <w:rFonts w:ascii="Palatino Linotype" w:hAnsi="Palatino Linotype" w:cs="Tahoma"/>
          <w:i/>
        </w:rPr>
        <w:t>ὑ</w:t>
      </w:r>
      <w:r w:rsidRPr="00071357">
        <w:rPr>
          <w:rFonts w:ascii="Palatino Linotype" w:hAnsi="Palatino Linotype"/>
          <w:i/>
        </w:rPr>
        <w:t>μ</w:t>
      </w:r>
      <w:r w:rsidRPr="00071357">
        <w:rPr>
          <w:rFonts w:ascii="Palatino Linotype" w:hAnsi="Palatino Linotype" w:cs="Tahoma"/>
          <w:i/>
        </w:rPr>
        <w:t>ῖ</w:t>
      </w:r>
      <w:r w:rsidRPr="00071357">
        <w:rPr>
          <w:rFonts w:ascii="Palatino Linotype" w:hAnsi="Palatino Linotype"/>
          <w:i/>
        </w:rPr>
        <w:t>ν</w:t>
      </w:r>
      <w:r w:rsidRPr="00071357">
        <w:rPr>
          <w:rFonts w:ascii="Palatino Linotype" w:hAnsi="Palatino Linotype"/>
          <w:i/>
          <w:lang w:val="en-US"/>
        </w:rPr>
        <w:t xml:space="preserve"> </w:t>
      </w:r>
      <w:r w:rsidRPr="00071357">
        <w:rPr>
          <w:rFonts w:ascii="Palatino Linotype" w:hAnsi="Palatino Linotype"/>
          <w:i/>
        </w:rPr>
        <w:t>ο</w:t>
      </w:r>
      <w:r w:rsidRPr="00071357">
        <w:rPr>
          <w:rFonts w:ascii="Palatino Linotype" w:hAnsi="Palatino Linotype" w:cs="Tahoma"/>
          <w:i/>
        </w:rPr>
        <w:t>ὐ</w:t>
      </w:r>
      <w:r w:rsidRPr="00071357">
        <w:rPr>
          <w:rFonts w:ascii="Palatino Linotype" w:hAnsi="Palatino Linotype"/>
          <w:i/>
          <w:lang w:val="en-US"/>
        </w:rPr>
        <w:t xml:space="preserve"> </w:t>
      </w:r>
      <w:r w:rsidRPr="00071357">
        <w:rPr>
          <w:rFonts w:ascii="Palatino Linotype" w:hAnsi="Palatino Linotype"/>
          <w:i/>
        </w:rPr>
        <w:t>μ</w:t>
      </w:r>
      <w:r w:rsidRPr="00071357">
        <w:rPr>
          <w:rFonts w:ascii="Palatino Linotype" w:hAnsi="Palatino Linotype" w:cs="Tahoma"/>
          <w:i/>
        </w:rPr>
        <w:t>ό</w:t>
      </w:r>
      <w:r w:rsidRPr="00071357">
        <w:rPr>
          <w:rFonts w:ascii="Palatino Linotype" w:hAnsi="Palatino Linotype"/>
          <w:i/>
        </w:rPr>
        <w:t>νον</w:t>
      </w:r>
      <w:r w:rsidRPr="00071357">
        <w:rPr>
          <w:rFonts w:ascii="Palatino Linotype" w:hAnsi="Palatino Linotype"/>
          <w:i/>
          <w:lang w:val="en-US"/>
        </w:rPr>
        <w:t xml:space="preserve"> </w:t>
      </w:r>
      <w:r w:rsidRPr="00071357">
        <w:rPr>
          <w:rFonts w:ascii="Palatino Linotype" w:hAnsi="Palatino Linotype"/>
          <w:i/>
        </w:rPr>
        <w:t>τ</w:t>
      </w:r>
      <w:r w:rsidRPr="00071357">
        <w:rPr>
          <w:rFonts w:ascii="Palatino Linotype" w:hAnsi="Palatino Linotype" w:cs="Tahoma"/>
          <w:i/>
        </w:rPr>
        <w:t>ὸ</w:t>
      </w:r>
      <w:r w:rsidRPr="00071357">
        <w:rPr>
          <w:rFonts w:ascii="Palatino Linotype" w:hAnsi="Palatino Linotype"/>
          <w:i/>
          <w:lang w:val="en-US"/>
        </w:rPr>
        <w:t xml:space="preserve"> </w:t>
      </w:r>
      <w:r w:rsidRPr="00071357">
        <w:rPr>
          <w:rFonts w:ascii="Palatino Linotype" w:hAnsi="Palatino Linotype"/>
          <w:i/>
        </w:rPr>
        <w:t>Ε</w:t>
      </w:r>
      <w:r w:rsidRPr="00071357">
        <w:rPr>
          <w:rFonts w:ascii="Palatino Linotype" w:hAnsi="Palatino Linotype" w:cs="Tahoma"/>
          <w:i/>
        </w:rPr>
        <w:t>ὐ</w:t>
      </w:r>
      <w:r w:rsidRPr="00071357">
        <w:rPr>
          <w:rFonts w:ascii="Palatino Linotype" w:hAnsi="Palatino Linotype"/>
          <w:i/>
        </w:rPr>
        <w:t>αγγ</w:t>
      </w:r>
      <w:r w:rsidRPr="00071357">
        <w:rPr>
          <w:rFonts w:ascii="Palatino Linotype" w:hAnsi="Palatino Linotype" w:cs="Tahoma"/>
          <w:i/>
        </w:rPr>
        <w:t>έ</w:t>
      </w:r>
      <w:r w:rsidRPr="00071357">
        <w:rPr>
          <w:rFonts w:ascii="Palatino Linotype" w:hAnsi="Palatino Linotype"/>
          <w:i/>
        </w:rPr>
        <w:t>λιον</w:t>
      </w:r>
      <w:r w:rsidRPr="00071357">
        <w:rPr>
          <w:rFonts w:ascii="Palatino Linotype" w:hAnsi="Palatino Linotype"/>
          <w:i/>
          <w:lang w:val="en-US"/>
        </w:rPr>
        <w:t xml:space="preserve"> </w:t>
      </w:r>
      <w:r w:rsidRPr="00071357">
        <w:rPr>
          <w:rFonts w:ascii="Palatino Linotype" w:hAnsi="Palatino Linotype"/>
          <w:i/>
        </w:rPr>
        <w:t>το</w:t>
      </w:r>
      <w:r w:rsidRPr="00071357">
        <w:rPr>
          <w:rFonts w:ascii="Palatino Linotype" w:hAnsi="Palatino Linotype" w:cs="Tahoma"/>
          <w:i/>
        </w:rPr>
        <w:t>ῦ</w:t>
      </w:r>
      <w:r w:rsidRPr="00071357">
        <w:rPr>
          <w:rFonts w:ascii="Palatino Linotype" w:hAnsi="Palatino Linotype"/>
          <w:i/>
          <w:lang w:val="en-US"/>
        </w:rPr>
        <w:t xml:space="preserve"> </w:t>
      </w:r>
      <w:r w:rsidRPr="00071357">
        <w:rPr>
          <w:rFonts w:ascii="Palatino Linotype" w:hAnsi="Palatino Linotype"/>
          <w:i/>
          <w:caps/>
        </w:rPr>
        <w:t>θ</w:t>
      </w:r>
      <w:r w:rsidRPr="00071357">
        <w:rPr>
          <w:rFonts w:ascii="Palatino Linotype" w:hAnsi="Palatino Linotype"/>
          <w:i/>
        </w:rPr>
        <w:t>εο</w:t>
      </w:r>
      <w:r w:rsidRPr="00071357">
        <w:rPr>
          <w:rFonts w:ascii="Palatino Linotype" w:hAnsi="Palatino Linotype" w:cs="Tahoma"/>
          <w:i/>
        </w:rPr>
        <w:t>ῦ</w:t>
      </w:r>
      <w:r w:rsidRPr="00071357">
        <w:rPr>
          <w:rFonts w:ascii="Palatino Linotype" w:hAnsi="Palatino Linotype"/>
          <w:i/>
          <w:lang w:val="en-US"/>
        </w:rPr>
        <w:t xml:space="preserve"> </w:t>
      </w:r>
      <w:r w:rsidRPr="00071357">
        <w:rPr>
          <w:rFonts w:ascii="Palatino Linotype" w:hAnsi="Palatino Linotype" w:cs="Tahoma"/>
          <w:i/>
        </w:rPr>
        <w:t>ἀ</w:t>
      </w:r>
      <w:r w:rsidRPr="00071357">
        <w:rPr>
          <w:rFonts w:ascii="Palatino Linotype" w:hAnsi="Palatino Linotype"/>
          <w:i/>
        </w:rPr>
        <w:t>λλ</w:t>
      </w:r>
      <w:r w:rsidRPr="00071357">
        <w:rPr>
          <w:rFonts w:ascii="Palatino Linotype" w:hAnsi="Palatino Linotype" w:cs="Tahoma"/>
          <w:i/>
        </w:rPr>
        <w:t>ὰ</w:t>
      </w:r>
      <w:r w:rsidRPr="00071357">
        <w:rPr>
          <w:rFonts w:ascii="Palatino Linotype" w:hAnsi="Palatino Linotype"/>
          <w:i/>
          <w:lang w:val="en-US"/>
        </w:rPr>
        <w:t xml:space="preserve"> </w:t>
      </w:r>
      <w:r w:rsidRPr="00071357">
        <w:rPr>
          <w:rFonts w:ascii="Palatino Linotype" w:hAnsi="Palatino Linotype"/>
          <w:i/>
        </w:rPr>
        <w:t>κα</w:t>
      </w:r>
      <w:r w:rsidRPr="00071357">
        <w:rPr>
          <w:rFonts w:ascii="Palatino Linotype" w:hAnsi="Palatino Linotype" w:cs="Tahoma"/>
          <w:i/>
        </w:rPr>
        <w:t>ὶ</w:t>
      </w:r>
      <w:r w:rsidRPr="00071357">
        <w:rPr>
          <w:rFonts w:ascii="Palatino Linotype" w:hAnsi="Palatino Linotype"/>
          <w:i/>
          <w:lang w:val="en-US"/>
        </w:rPr>
        <w:t xml:space="preserve"> </w:t>
      </w:r>
      <w:r w:rsidRPr="00071357">
        <w:rPr>
          <w:rFonts w:ascii="Palatino Linotype" w:hAnsi="Palatino Linotype"/>
          <w:i/>
        </w:rPr>
        <w:t>τ</w:t>
      </w:r>
      <w:r w:rsidRPr="00071357">
        <w:rPr>
          <w:rFonts w:ascii="Palatino Linotype" w:hAnsi="Palatino Linotype" w:cs="Tahoma"/>
          <w:i/>
        </w:rPr>
        <w:t>ὰ</w:t>
      </w:r>
      <w:r w:rsidRPr="00071357">
        <w:rPr>
          <w:rFonts w:ascii="Palatino Linotype" w:hAnsi="Palatino Linotype"/>
          <w:i/>
        </w:rPr>
        <w:t>ς</w:t>
      </w:r>
      <w:r w:rsidRPr="00071357">
        <w:rPr>
          <w:rFonts w:ascii="Palatino Linotype" w:hAnsi="Palatino Linotype"/>
          <w:i/>
          <w:lang w:val="en-US"/>
        </w:rPr>
        <w:t xml:space="preserve"> </w:t>
      </w:r>
      <w:r w:rsidRPr="00071357">
        <w:rPr>
          <w:rFonts w:ascii="Palatino Linotype" w:hAnsi="Palatino Linotype" w:cs="Tahoma"/>
          <w:i/>
        </w:rPr>
        <w:t>ἑ</w:t>
      </w:r>
      <w:r w:rsidRPr="00071357">
        <w:rPr>
          <w:rFonts w:ascii="Palatino Linotype" w:hAnsi="Palatino Linotype"/>
          <w:i/>
        </w:rPr>
        <w:t>αυτ</w:t>
      </w:r>
      <w:r w:rsidRPr="00071357">
        <w:rPr>
          <w:rFonts w:ascii="Palatino Linotype" w:hAnsi="Palatino Linotype" w:cs="Tahoma"/>
          <w:i/>
        </w:rPr>
        <w:t>ῶ</w:t>
      </w:r>
      <w:r w:rsidRPr="00071357">
        <w:rPr>
          <w:rFonts w:ascii="Palatino Linotype" w:hAnsi="Palatino Linotype"/>
          <w:i/>
        </w:rPr>
        <w:t>ν</w:t>
      </w:r>
      <w:r w:rsidRPr="00071357">
        <w:rPr>
          <w:rFonts w:ascii="Palatino Linotype" w:hAnsi="Palatino Linotype"/>
          <w:i/>
          <w:lang w:val="en-US"/>
        </w:rPr>
        <w:t xml:space="preserve"> </w:t>
      </w:r>
      <w:r w:rsidRPr="00071357">
        <w:rPr>
          <w:rFonts w:ascii="Palatino Linotype" w:hAnsi="Palatino Linotype"/>
          <w:i/>
        </w:rPr>
        <w:t>ψυχ</w:t>
      </w:r>
      <w:r w:rsidRPr="00071357">
        <w:rPr>
          <w:rFonts w:ascii="Palatino Linotype" w:hAnsi="Palatino Linotype" w:cs="Tahoma"/>
          <w:i/>
        </w:rPr>
        <w:t>ά</w:t>
      </w:r>
      <w:r w:rsidRPr="00071357">
        <w:rPr>
          <w:rFonts w:ascii="Palatino Linotype" w:hAnsi="Palatino Linotype"/>
          <w:i/>
        </w:rPr>
        <w:t>ς</w:t>
      </w:r>
      <w:r w:rsidRPr="00071357">
        <w:rPr>
          <w:rFonts w:ascii="Palatino Linotype" w:hAnsi="Palatino Linotype"/>
          <w:i/>
          <w:lang w:val="en-US"/>
        </w:rPr>
        <w:t xml:space="preserve">, </w:t>
      </w:r>
      <w:r w:rsidRPr="00071357">
        <w:rPr>
          <w:rFonts w:ascii="Palatino Linotype" w:hAnsi="Palatino Linotype"/>
          <w:i/>
        </w:rPr>
        <w:t>δι</w:t>
      </w:r>
      <w:r w:rsidRPr="00071357">
        <w:rPr>
          <w:rFonts w:ascii="Palatino Linotype" w:hAnsi="Palatino Linotype" w:cs="Tahoma"/>
          <w:i/>
        </w:rPr>
        <w:t>ό</w:t>
      </w:r>
      <w:r w:rsidRPr="00071357">
        <w:rPr>
          <w:rFonts w:ascii="Palatino Linotype" w:hAnsi="Palatino Linotype"/>
          <w:i/>
        </w:rPr>
        <w:t>τι</w:t>
      </w:r>
      <w:r w:rsidRPr="00071357">
        <w:rPr>
          <w:rFonts w:ascii="Palatino Linotype" w:hAnsi="Palatino Linotype"/>
          <w:i/>
          <w:lang w:val="en-US"/>
        </w:rPr>
        <w:t xml:space="preserve"> </w:t>
      </w:r>
      <w:r w:rsidRPr="00071357">
        <w:rPr>
          <w:rFonts w:ascii="Palatino Linotype" w:hAnsi="Palatino Linotype" w:cs="Tahoma"/>
          <w:i/>
        </w:rPr>
        <w:t>ἀ</w:t>
      </w:r>
      <w:r w:rsidRPr="00071357">
        <w:rPr>
          <w:rFonts w:ascii="Palatino Linotype" w:hAnsi="Palatino Linotype"/>
          <w:i/>
        </w:rPr>
        <w:t>γαπητο</w:t>
      </w:r>
      <w:r w:rsidRPr="00071357">
        <w:rPr>
          <w:rFonts w:ascii="Palatino Linotype" w:hAnsi="Palatino Linotype" w:cs="Tahoma"/>
          <w:i/>
        </w:rPr>
        <w:t>ὶ</w:t>
      </w:r>
      <w:r w:rsidRPr="00071357">
        <w:rPr>
          <w:rFonts w:ascii="Palatino Linotype" w:hAnsi="Palatino Linotype"/>
          <w:i/>
          <w:lang w:val="en-US"/>
        </w:rPr>
        <w:t xml:space="preserve"> </w:t>
      </w:r>
      <w:r w:rsidRPr="00071357">
        <w:rPr>
          <w:rFonts w:ascii="Palatino Linotype" w:hAnsi="Palatino Linotype" w:cs="Tahoma"/>
          <w:i/>
        </w:rPr>
        <w:t>ἡ</w:t>
      </w:r>
      <w:r w:rsidRPr="00071357">
        <w:rPr>
          <w:rFonts w:ascii="Palatino Linotype" w:hAnsi="Palatino Linotype"/>
          <w:i/>
        </w:rPr>
        <w:t>μ</w:t>
      </w:r>
      <w:r w:rsidRPr="00071357">
        <w:rPr>
          <w:rFonts w:ascii="Palatino Linotype" w:hAnsi="Palatino Linotype" w:cs="Tahoma"/>
          <w:i/>
        </w:rPr>
        <w:t>ῖ</w:t>
      </w:r>
      <w:r w:rsidRPr="00071357">
        <w:rPr>
          <w:rFonts w:ascii="Palatino Linotype" w:hAnsi="Palatino Linotype"/>
          <w:i/>
        </w:rPr>
        <w:t>ν</w:t>
      </w:r>
      <w:r w:rsidRPr="00071357">
        <w:rPr>
          <w:rFonts w:ascii="Palatino Linotype" w:hAnsi="Palatino Linotype"/>
          <w:i/>
          <w:lang w:val="en-US"/>
        </w:rPr>
        <w:t xml:space="preserve"> </w:t>
      </w:r>
      <w:r w:rsidRPr="00071357">
        <w:rPr>
          <w:rFonts w:ascii="Palatino Linotype" w:hAnsi="Palatino Linotype" w:cs="Tahoma"/>
          <w:i/>
        </w:rPr>
        <w:t>ἐ</w:t>
      </w:r>
      <w:r w:rsidRPr="00071357">
        <w:rPr>
          <w:rFonts w:ascii="Palatino Linotype" w:hAnsi="Palatino Linotype"/>
          <w:i/>
        </w:rPr>
        <w:t>γεν</w:t>
      </w:r>
      <w:r w:rsidRPr="00071357">
        <w:rPr>
          <w:rFonts w:ascii="Palatino Linotype" w:hAnsi="Palatino Linotype" w:cs="Tahoma"/>
          <w:i/>
        </w:rPr>
        <w:t>ή</w:t>
      </w:r>
      <w:r w:rsidRPr="00071357">
        <w:rPr>
          <w:rFonts w:ascii="Palatino Linotype" w:hAnsi="Palatino Linotype"/>
          <w:i/>
        </w:rPr>
        <w:t>θητε</w:t>
      </w:r>
      <w:r w:rsidRPr="00071357">
        <w:rPr>
          <w:rStyle w:val="FootnoteReference"/>
          <w:rFonts w:ascii="Palatino Linotype" w:hAnsi="Palatino Linotype"/>
          <w:i/>
        </w:rPr>
        <w:footnoteReference w:id="451"/>
      </w:r>
      <w:r w:rsidRPr="00071357">
        <w:rPr>
          <w:rFonts w:ascii="Times New Roman" w:hAnsi="Times New Roman"/>
          <w:i/>
          <w:sz w:val="24"/>
          <w:szCs w:val="24"/>
          <w:lang w:val="en-US"/>
        </w:rPr>
        <w:t>.-</w:t>
      </w:r>
      <w:r w:rsidRPr="00071357">
        <w:rPr>
          <w:rFonts w:ascii="Times New Roman" w:hAnsi="Times New Roman"/>
          <w:i/>
          <w:sz w:val="24"/>
          <w:szCs w:val="24"/>
          <w:vertAlign w:val="superscript"/>
          <w:lang w:val="en-US"/>
        </w:rPr>
        <w:t xml:space="preserve"> </w:t>
      </w:r>
      <w:r w:rsidRPr="00071357">
        <w:rPr>
          <w:rFonts w:ascii="Palatino Linotype" w:hAnsi="Palatino Linotype"/>
          <w:b/>
          <w:i/>
          <w:lang w:val="en-US"/>
        </w:rPr>
        <w:t>But</w:t>
      </w:r>
      <w:r w:rsidRPr="00071357">
        <w:rPr>
          <w:rFonts w:ascii="Palatino Linotype" w:hAnsi="Palatino Linotype"/>
          <w:i/>
          <w:lang w:val="en-US"/>
        </w:rPr>
        <w:t xml:space="preserve"> we were gentle and beneficent among you, like a nurse tenderly caring for </w:t>
      </w:r>
      <w:r w:rsidRPr="00071357">
        <w:rPr>
          <w:rFonts w:ascii="Palatino Linotype" w:hAnsi="Palatino Linotype"/>
          <w:b/>
          <w:i/>
          <w:lang w:val="en-US"/>
        </w:rPr>
        <w:t xml:space="preserve">her own </w:t>
      </w:r>
      <w:r w:rsidRPr="00071357">
        <w:rPr>
          <w:rFonts w:ascii="Palatino Linotype" w:hAnsi="Palatino Linotype"/>
          <w:i/>
          <w:lang w:val="en-US"/>
        </w:rPr>
        <w:t>children.</w:t>
      </w:r>
      <w:r w:rsidRPr="00071357">
        <w:rPr>
          <w:rFonts w:ascii="Palatino Linotype" w:hAnsi="Palatino Linotype"/>
          <w:lang w:val="en-US"/>
        </w:rPr>
        <w:t xml:space="preserve"> </w:t>
      </w:r>
      <w:r w:rsidRPr="00071357">
        <w:rPr>
          <w:rFonts w:ascii="Palatino Linotype" w:hAnsi="Palatino Linotype"/>
          <w:i/>
          <w:lang w:val="en-US"/>
        </w:rPr>
        <w:t xml:space="preserve">So deeply do we care for you that </w:t>
      </w:r>
      <w:r w:rsidRPr="00071357">
        <w:rPr>
          <w:rFonts w:ascii="Palatino Linotype" w:hAnsi="Palatino Linotype"/>
          <w:b/>
          <w:i/>
          <w:lang w:val="en-US"/>
        </w:rPr>
        <w:t>we are determined</w:t>
      </w:r>
      <w:r w:rsidRPr="00071357">
        <w:rPr>
          <w:rFonts w:ascii="Palatino Linotype" w:hAnsi="Palatino Linotype"/>
          <w:i/>
          <w:lang w:val="en-US"/>
        </w:rPr>
        <w:t xml:space="preserve"> to </w:t>
      </w:r>
      <w:r w:rsidRPr="00071357">
        <w:rPr>
          <w:rFonts w:ascii="Palatino Linotype" w:hAnsi="Palatino Linotype"/>
          <w:b/>
          <w:i/>
          <w:lang w:val="en-US"/>
        </w:rPr>
        <w:t>offer to you</w:t>
      </w:r>
      <w:r w:rsidRPr="00071357">
        <w:rPr>
          <w:rFonts w:ascii="Palatino Linotype" w:hAnsi="Palatino Linotype"/>
          <w:i/>
          <w:lang w:val="en-US"/>
        </w:rPr>
        <w:t xml:space="preserve"> not only the gospel of God but also our own selves, because you have become very dear to us</w:t>
      </w:r>
      <w:r w:rsidRPr="00071357">
        <w:rPr>
          <w:rFonts w:ascii="Times New Roman" w:hAnsi="Times New Roman"/>
          <w:i/>
          <w:iCs/>
          <w:sz w:val="24"/>
          <w:szCs w:val="24"/>
          <w:lang w:val="en-US"/>
        </w:rPr>
        <w:t>.</w:t>
      </w:r>
      <w:r w:rsidRPr="00071357">
        <w:rPr>
          <w:rFonts w:ascii="Palatino Linotype" w:hAnsi="Palatino Linotype" w:cs="SBL Greek"/>
          <w:lang w:val="en-US" w:bidi="he-IL"/>
        </w:rPr>
        <w:t xml:space="preserve"> </w:t>
      </w:r>
    </w:p>
    <w:p w:rsidR="00D15B2D" w:rsidRDefault="00D15B2D" w:rsidP="00D15B2D">
      <w:pPr>
        <w:autoSpaceDE w:val="0"/>
        <w:autoSpaceDN w:val="0"/>
        <w:adjustRightInd w:val="0"/>
        <w:spacing w:after="0" w:line="240" w:lineRule="auto"/>
        <w:jc w:val="both"/>
        <w:rPr>
          <w:rFonts w:ascii="Palatino Linotype" w:hAnsi="Palatino Linotype"/>
          <w:szCs w:val="24"/>
          <w:lang w:val="en-US" w:bidi="he-IL"/>
        </w:rPr>
      </w:pPr>
    </w:p>
    <w:p w:rsidR="00D15B2D" w:rsidRPr="00461C7F" w:rsidRDefault="00D15B2D" w:rsidP="00D15B2D">
      <w:pPr>
        <w:autoSpaceDE w:val="0"/>
        <w:autoSpaceDN w:val="0"/>
        <w:adjustRightInd w:val="0"/>
        <w:spacing w:after="0" w:line="240" w:lineRule="auto"/>
        <w:jc w:val="both"/>
        <w:rPr>
          <w:rFonts w:ascii="Palatino Linotype" w:hAnsi="Palatino Linotype" w:cs="Silver Humana"/>
          <w:b/>
          <w:lang w:val="en-US"/>
        </w:rPr>
      </w:pPr>
      <w:r>
        <w:rPr>
          <w:rFonts w:ascii="Palatino Linotype" w:hAnsi="Palatino Linotype"/>
          <w:szCs w:val="24"/>
          <w:lang w:val="en-US" w:bidi="he-IL"/>
        </w:rPr>
        <w:t xml:space="preserve">The following two things are impressive: </w:t>
      </w:r>
      <w:r>
        <w:rPr>
          <w:rFonts w:ascii="Palatino Linotype" w:hAnsi="Palatino Linotype" w:cs="SBL Greek"/>
          <w:lang w:val="en-US" w:bidi="he-IL"/>
        </w:rPr>
        <w:t>a) while past tenses dominate in this context, here the present tense is used</w:t>
      </w:r>
      <w:r>
        <w:rPr>
          <w:rStyle w:val="FootnoteReference"/>
          <w:rFonts w:ascii="Palatino Linotype" w:hAnsi="Palatino Linotype" w:cs="SBL Greek"/>
          <w:lang w:val="en-US" w:bidi="he-IL"/>
        </w:rPr>
        <w:footnoteReference w:id="452"/>
      </w:r>
      <w:r>
        <w:rPr>
          <w:rFonts w:ascii="Palatino Linotype" w:hAnsi="Palatino Linotype" w:cs="SBL Greek"/>
          <w:lang w:val="en-US" w:bidi="he-IL"/>
        </w:rPr>
        <w:t xml:space="preserve">. The </w:t>
      </w:r>
      <w:r>
        <w:rPr>
          <w:rFonts w:ascii="Palatino Linotype" w:hAnsi="Palatino Linotype" w:cs="SBL Greek"/>
          <w:b/>
          <w:i/>
          <w:lang w:bidi="he-IL"/>
        </w:rPr>
        <w:t>οὕτως</w:t>
      </w:r>
      <w:r>
        <w:rPr>
          <w:rFonts w:ascii="Palatino Linotype" w:hAnsi="Palatino Linotype" w:cs="SBL Greek"/>
          <w:b/>
          <w:i/>
          <w:lang w:val="en-US" w:bidi="he-IL"/>
        </w:rPr>
        <w:t xml:space="preserve"> </w:t>
      </w:r>
      <w:r>
        <w:rPr>
          <w:rFonts w:ascii="Palatino Linotype" w:hAnsi="Palatino Linotype" w:cs="SBL Greek"/>
          <w:b/>
          <w:i/>
          <w:lang w:bidi="he-IL"/>
        </w:rPr>
        <w:t>ὁμειρόμενοι</w:t>
      </w:r>
      <w:r>
        <w:rPr>
          <w:rFonts w:ascii="Palatino Linotype" w:hAnsi="Palatino Linotype" w:cs="SBL Greek"/>
          <w:b/>
          <w:i/>
          <w:lang w:val="en-US" w:bidi="he-IL"/>
        </w:rPr>
        <w:t xml:space="preserve"> </w:t>
      </w:r>
      <w:r>
        <w:rPr>
          <w:rFonts w:ascii="Palatino Linotype" w:hAnsi="Palatino Linotype" w:cs="SBL Greek"/>
          <w:b/>
          <w:i/>
          <w:lang w:bidi="he-IL"/>
        </w:rPr>
        <w:t>ὑμῶν</w:t>
      </w:r>
      <w:r>
        <w:rPr>
          <w:rFonts w:ascii="Palatino Linotype" w:hAnsi="Palatino Linotype" w:cs="SBL Greek"/>
          <w:b/>
          <w:i/>
          <w:lang w:val="en-US" w:bidi="he-IL"/>
        </w:rPr>
        <w:t xml:space="preserve"> </w:t>
      </w:r>
      <w:r>
        <w:rPr>
          <w:rFonts w:ascii="Palatino Linotype" w:hAnsi="Palatino Linotype"/>
          <w:b/>
          <w:i/>
        </w:rPr>
        <w:t>ε</w:t>
      </w:r>
      <w:r>
        <w:rPr>
          <w:rFonts w:ascii="Palatino Linotype" w:hAnsi="Palatino Linotype" w:cs="Tahoma"/>
          <w:b/>
          <w:i/>
        </w:rPr>
        <w:t>ὐ</w:t>
      </w:r>
      <w:r>
        <w:rPr>
          <w:rFonts w:ascii="Palatino Linotype" w:hAnsi="Palatino Linotype"/>
          <w:b/>
          <w:i/>
        </w:rPr>
        <w:t>δοκο</w:t>
      </w:r>
      <w:r>
        <w:rPr>
          <w:rFonts w:ascii="Palatino Linotype" w:hAnsi="Palatino Linotype" w:cs="Tahoma"/>
          <w:b/>
          <w:i/>
        </w:rPr>
        <w:t>ῦ</w:t>
      </w:r>
      <w:r>
        <w:rPr>
          <w:rFonts w:ascii="Palatino Linotype" w:hAnsi="Palatino Linotype"/>
          <w:b/>
          <w:i/>
        </w:rPr>
        <w:t>μεν</w:t>
      </w:r>
      <w:r>
        <w:rPr>
          <w:rFonts w:ascii="Palatino Linotype" w:hAnsi="Palatino Linotype"/>
          <w:i/>
          <w:lang w:val="en-US"/>
        </w:rPr>
        <w:t xml:space="preserve"> </w:t>
      </w:r>
      <w:r>
        <w:rPr>
          <w:rFonts w:ascii="Palatino Linotype" w:hAnsi="Palatino Linotype"/>
          <w:b/>
          <w:i/>
        </w:rPr>
        <w:t>μεταδο</w:t>
      </w:r>
      <w:r>
        <w:rPr>
          <w:rFonts w:ascii="Palatino Linotype" w:hAnsi="Palatino Linotype" w:cs="Tahoma"/>
          <w:b/>
          <w:i/>
        </w:rPr>
        <w:t>ῦ</w:t>
      </w:r>
      <w:r>
        <w:rPr>
          <w:rFonts w:ascii="Palatino Linotype" w:hAnsi="Palatino Linotype"/>
          <w:b/>
          <w:i/>
        </w:rPr>
        <w:t>ναι</w:t>
      </w:r>
      <w:r>
        <w:rPr>
          <w:rFonts w:ascii="Palatino Linotype" w:hAnsi="Palatino Linotype"/>
          <w:b/>
          <w:i/>
          <w:lang w:val="en-US"/>
        </w:rPr>
        <w:t xml:space="preserve"> </w:t>
      </w:r>
      <w:r w:rsidRPr="009E01CC">
        <w:rPr>
          <w:rFonts w:ascii="Palatino Linotype" w:hAnsi="Palatino Linotype"/>
          <w:lang w:val="en-US"/>
        </w:rPr>
        <w:t xml:space="preserve">is </w:t>
      </w:r>
      <w:r>
        <w:rPr>
          <w:rFonts w:ascii="Palatino Linotype" w:hAnsi="Palatino Linotype"/>
          <w:lang w:val="en-US"/>
        </w:rPr>
        <w:t>linguistish and</w:t>
      </w:r>
      <w:r w:rsidRPr="009E01CC">
        <w:rPr>
          <w:rFonts w:ascii="Palatino Linotype" w:hAnsi="Palatino Linotype"/>
          <w:lang w:val="en-US"/>
        </w:rPr>
        <w:t xml:space="preserve"> </w:t>
      </w:r>
      <w:r>
        <w:rPr>
          <w:rFonts w:ascii="Palatino Linotype" w:hAnsi="Palatino Linotype"/>
          <w:lang w:val="en-US"/>
        </w:rPr>
        <w:t>stylistish</w:t>
      </w:r>
      <w:r w:rsidRPr="009E01CC">
        <w:rPr>
          <w:rFonts w:ascii="Palatino Linotype" w:hAnsi="Palatino Linotype"/>
          <w:lang w:val="en-US"/>
        </w:rPr>
        <w:t xml:space="preserve"> parallel</w:t>
      </w:r>
      <w:r>
        <w:rPr>
          <w:rFonts w:ascii="Palatino Linotype" w:hAnsi="Palatino Linotype"/>
          <w:b/>
          <w:i/>
          <w:lang w:val="en-US"/>
        </w:rPr>
        <w:t xml:space="preserve"> </w:t>
      </w:r>
      <w:r>
        <w:rPr>
          <w:rFonts w:ascii="Palatino Linotype" w:hAnsi="Palatino Linotype" w:cs="SBL Greek"/>
          <w:lang w:val="en-US" w:bidi="he-IL"/>
        </w:rPr>
        <w:t>to 2:17-18 which prefaces the second subunit (2:14-3:13) and describes the efforts of Paul personally (</w:t>
      </w:r>
      <w:r w:rsidRPr="007212B6">
        <w:rPr>
          <w:rFonts w:ascii="Palatino Linotype" w:hAnsi="Palatino Linotype" w:cs="SBL Greek"/>
          <w:lang w:val="en-US" w:bidi="he-IL"/>
        </w:rPr>
        <w:t xml:space="preserve">2:18: </w:t>
      </w:r>
      <w:r w:rsidRPr="00555B33">
        <w:rPr>
          <w:rFonts w:ascii="Palatino Linotype" w:hAnsi="Palatino Linotype" w:cs="SBL Greek"/>
          <w:b/>
          <w:i/>
          <w:lang w:bidi="he-IL"/>
        </w:rPr>
        <w:t>ἐ</w:t>
      </w:r>
      <w:r w:rsidRPr="00555B33">
        <w:rPr>
          <w:rFonts w:ascii="Palatino Linotype" w:hAnsi="Palatino Linotype" w:cs="SBL Greek"/>
          <w:b/>
          <w:i/>
          <w:lang w:val="en-US" w:bidi="he-IL"/>
        </w:rPr>
        <w:t>γ</w:t>
      </w:r>
      <w:r w:rsidRPr="00555B33">
        <w:rPr>
          <w:rFonts w:ascii="Palatino Linotype" w:hAnsi="Palatino Linotype" w:cs="SBL Greek"/>
          <w:b/>
          <w:i/>
          <w:lang w:bidi="he-IL"/>
        </w:rPr>
        <w:t>ὼ</w:t>
      </w:r>
      <w:r w:rsidRPr="00555B33">
        <w:rPr>
          <w:rFonts w:ascii="Palatino Linotype" w:hAnsi="Palatino Linotype" w:cs="SBL Greek"/>
          <w:b/>
          <w:i/>
          <w:lang w:val="en-US" w:bidi="he-IL"/>
        </w:rPr>
        <w:t xml:space="preserve"> </w:t>
      </w:r>
      <w:r w:rsidRPr="00125737">
        <w:rPr>
          <w:rFonts w:ascii="Palatino Linotype" w:hAnsi="Palatino Linotype" w:cs="SBL Greek"/>
          <w:i/>
          <w:lang w:bidi="he-IL"/>
        </w:rPr>
        <w:t>ὁ</w:t>
      </w:r>
      <w:r w:rsidRPr="00125737">
        <w:rPr>
          <w:rFonts w:ascii="Palatino Linotype" w:hAnsi="Palatino Linotype" w:cs="SBL Greek"/>
          <w:i/>
          <w:lang w:val="en-US" w:bidi="he-IL"/>
        </w:rPr>
        <w:t xml:space="preserve"> </w:t>
      </w:r>
      <w:r w:rsidRPr="00125737">
        <w:rPr>
          <w:rFonts w:ascii="Palatino Linotype" w:hAnsi="Palatino Linotype" w:cs="SBL Greek"/>
          <w:i/>
          <w:lang w:bidi="he-IL"/>
        </w:rPr>
        <w:t>Παῦλος</w:t>
      </w:r>
      <w:r w:rsidRPr="007212B6">
        <w:rPr>
          <w:rFonts w:ascii="Palatino Linotype" w:hAnsi="Palatino Linotype" w:cs="SBL Greek"/>
          <w:lang w:val="en-US" w:bidi="he-IL"/>
        </w:rPr>
        <w:t xml:space="preserve">) </w:t>
      </w:r>
      <w:r>
        <w:rPr>
          <w:rFonts w:ascii="Palatino Linotype" w:hAnsi="Palatino Linotype" w:cs="SBL Greek"/>
          <w:lang w:val="en-US" w:bidi="he-IL"/>
        </w:rPr>
        <w:t>to bridge the local gab between him and his audience from the past to the present</w:t>
      </w:r>
      <w:r w:rsidRPr="00125737">
        <w:rPr>
          <w:rFonts w:ascii="Palatino Linotype" w:hAnsi="Palatino Linotype" w:cs="SBL Greek"/>
          <w:lang w:val="en-US" w:bidi="he-IL"/>
        </w:rPr>
        <w:t>,</w:t>
      </w:r>
      <w:r>
        <w:rPr>
          <w:rFonts w:ascii="Palatino Linotype" w:hAnsi="Palatino Linotype" w:cs="SBL Greek"/>
          <w:lang w:val="en-US" w:bidi="he-IL"/>
        </w:rPr>
        <w:t xml:space="preserve"> expressing the wish to meet face to face with them in Thessaloniki in the near future: </w:t>
      </w:r>
      <w:r w:rsidRPr="00555B33">
        <w:rPr>
          <w:rFonts w:ascii="Palatino Linotype" w:eastAsia="Times New Roman" w:hAnsi="Palatino Linotype" w:cs="SBL Greek"/>
          <w:i/>
          <w:sz w:val="20"/>
          <w:szCs w:val="20"/>
          <w:lang w:bidi="he-IL"/>
        </w:rPr>
        <w:t>ἡμεῖς</w:t>
      </w:r>
      <w:r w:rsidRPr="00555B33">
        <w:rPr>
          <w:rFonts w:ascii="Palatino Linotype" w:eastAsia="Times New Roman" w:hAnsi="Palatino Linotype" w:cs="SBL Greek"/>
          <w:i/>
          <w:sz w:val="20"/>
          <w:szCs w:val="20"/>
          <w:lang w:val="en-US" w:bidi="he-IL"/>
        </w:rPr>
        <w:t xml:space="preserve"> </w:t>
      </w:r>
      <w:r w:rsidRPr="00555B33">
        <w:rPr>
          <w:rFonts w:ascii="Palatino Linotype" w:eastAsia="Times New Roman" w:hAnsi="Palatino Linotype" w:cs="SBL Greek"/>
          <w:i/>
          <w:sz w:val="20"/>
          <w:szCs w:val="20"/>
          <w:lang w:bidi="he-IL"/>
        </w:rPr>
        <w:t>δέ</w:t>
      </w:r>
      <w:r w:rsidRPr="00555B33">
        <w:rPr>
          <w:rFonts w:ascii="Palatino Linotype" w:eastAsia="Times New Roman" w:hAnsi="Palatino Linotype" w:cs="SBL Greek"/>
          <w:i/>
          <w:sz w:val="20"/>
          <w:szCs w:val="20"/>
          <w:lang w:val="en-US" w:bidi="he-IL"/>
        </w:rPr>
        <w:t xml:space="preserve">, </w:t>
      </w:r>
      <w:r w:rsidRPr="00555B33">
        <w:rPr>
          <w:rFonts w:ascii="Palatino Linotype" w:eastAsia="Times New Roman" w:hAnsi="Palatino Linotype" w:cs="SBL Greek"/>
          <w:i/>
          <w:sz w:val="20"/>
          <w:szCs w:val="20"/>
          <w:lang w:bidi="he-IL"/>
        </w:rPr>
        <w:t>ἀδελφοί</w:t>
      </w:r>
      <w:r w:rsidRPr="00555B33">
        <w:rPr>
          <w:rFonts w:ascii="Palatino Linotype" w:eastAsia="Times New Roman" w:hAnsi="Palatino Linotype" w:cs="SBL Greek"/>
          <w:i/>
          <w:sz w:val="20"/>
          <w:szCs w:val="20"/>
          <w:lang w:val="en-US" w:bidi="he-IL"/>
        </w:rPr>
        <w:t xml:space="preserve">, </w:t>
      </w:r>
      <w:r w:rsidRPr="00555B33">
        <w:rPr>
          <w:rFonts w:ascii="Palatino Linotype" w:eastAsia="Times New Roman" w:hAnsi="Palatino Linotype" w:cs="SBL Greek"/>
          <w:i/>
          <w:sz w:val="20"/>
          <w:szCs w:val="20"/>
          <w:lang w:bidi="he-IL"/>
        </w:rPr>
        <w:t>ἀπορφανισθέντες</w:t>
      </w:r>
      <w:r w:rsidRPr="00555B33">
        <w:rPr>
          <w:rFonts w:ascii="Palatino Linotype" w:eastAsia="Times New Roman" w:hAnsi="Palatino Linotype" w:cs="SBL Greek"/>
          <w:i/>
          <w:sz w:val="20"/>
          <w:szCs w:val="20"/>
          <w:lang w:val="en-US" w:bidi="he-IL"/>
        </w:rPr>
        <w:t xml:space="preserve"> </w:t>
      </w:r>
      <w:r w:rsidRPr="00555B33">
        <w:rPr>
          <w:rFonts w:ascii="Palatino Linotype" w:eastAsia="Times New Roman" w:hAnsi="Palatino Linotype" w:cs="SBL Greek"/>
          <w:i/>
          <w:sz w:val="20"/>
          <w:szCs w:val="20"/>
          <w:lang w:bidi="he-IL"/>
        </w:rPr>
        <w:t>ἀφ᾽</w:t>
      </w:r>
      <w:r w:rsidRPr="00555B33">
        <w:rPr>
          <w:rFonts w:ascii="Palatino Linotype" w:eastAsia="Times New Roman" w:hAnsi="Palatino Linotype" w:cs="SBL Greek"/>
          <w:i/>
          <w:sz w:val="20"/>
          <w:szCs w:val="20"/>
          <w:lang w:val="en-US" w:bidi="he-IL"/>
        </w:rPr>
        <w:t xml:space="preserve"> </w:t>
      </w:r>
      <w:r w:rsidRPr="00555B33">
        <w:rPr>
          <w:rFonts w:ascii="Palatino Linotype" w:eastAsia="Times New Roman" w:hAnsi="Palatino Linotype" w:cs="SBL Greek"/>
          <w:i/>
          <w:sz w:val="20"/>
          <w:szCs w:val="20"/>
          <w:lang w:bidi="he-IL"/>
        </w:rPr>
        <w:t>ὑμῶν</w:t>
      </w:r>
      <w:r w:rsidRPr="00555B33">
        <w:rPr>
          <w:rFonts w:ascii="Palatino Linotype" w:eastAsia="Times New Roman" w:hAnsi="Palatino Linotype" w:cs="SBL Greek"/>
          <w:i/>
          <w:sz w:val="20"/>
          <w:szCs w:val="20"/>
          <w:lang w:val="en-US" w:bidi="he-IL"/>
        </w:rPr>
        <w:t xml:space="preserve"> </w:t>
      </w:r>
      <w:r w:rsidRPr="00555B33">
        <w:rPr>
          <w:rFonts w:ascii="Palatino Linotype" w:eastAsia="Times New Roman" w:hAnsi="Palatino Linotype" w:cs="SBL Greek"/>
          <w:i/>
          <w:sz w:val="20"/>
          <w:szCs w:val="20"/>
          <w:lang w:bidi="he-IL"/>
        </w:rPr>
        <w:t>πρὸς</w:t>
      </w:r>
      <w:r w:rsidRPr="00555B33">
        <w:rPr>
          <w:rFonts w:ascii="Palatino Linotype" w:eastAsia="Times New Roman" w:hAnsi="Palatino Linotype" w:cs="SBL Greek"/>
          <w:i/>
          <w:sz w:val="20"/>
          <w:szCs w:val="20"/>
          <w:lang w:val="en-US" w:bidi="he-IL"/>
        </w:rPr>
        <w:t xml:space="preserve"> </w:t>
      </w:r>
      <w:r w:rsidRPr="00555B33">
        <w:rPr>
          <w:rFonts w:ascii="Palatino Linotype" w:eastAsia="Times New Roman" w:hAnsi="Palatino Linotype" w:cs="SBL Greek"/>
          <w:i/>
          <w:sz w:val="20"/>
          <w:szCs w:val="20"/>
          <w:lang w:bidi="he-IL"/>
        </w:rPr>
        <w:t>καιρὸν</w:t>
      </w:r>
      <w:r w:rsidRPr="00555B33">
        <w:rPr>
          <w:rFonts w:ascii="Palatino Linotype" w:eastAsia="Times New Roman" w:hAnsi="Palatino Linotype" w:cs="SBL Greek"/>
          <w:i/>
          <w:sz w:val="20"/>
          <w:szCs w:val="20"/>
          <w:lang w:val="en-US" w:bidi="he-IL"/>
        </w:rPr>
        <w:t xml:space="preserve"> </w:t>
      </w:r>
      <w:r w:rsidRPr="00555B33">
        <w:rPr>
          <w:rFonts w:ascii="Palatino Linotype" w:eastAsia="Times New Roman" w:hAnsi="Palatino Linotype" w:cs="SBL Greek"/>
          <w:i/>
          <w:sz w:val="20"/>
          <w:szCs w:val="20"/>
          <w:lang w:bidi="he-IL"/>
        </w:rPr>
        <w:t>ὥρας</w:t>
      </w:r>
      <w:r w:rsidRPr="00555B33">
        <w:rPr>
          <w:rFonts w:ascii="Palatino Linotype" w:eastAsia="Times New Roman" w:hAnsi="Palatino Linotype" w:cs="SBL Greek"/>
          <w:i/>
          <w:sz w:val="20"/>
          <w:szCs w:val="20"/>
          <w:lang w:val="en-US" w:bidi="he-IL"/>
        </w:rPr>
        <w:t xml:space="preserve">, </w:t>
      </w:r>
      <w:r w:rsidRPr="00555B33">
        <w:rPr>
          <w:rFonts w:ascii="Palatino Linotype" w:eastAsia="Times New Roman" w:hAnsi="Palatino Linotype" w:cs="SBL Greek"/>
          <w:i/>
          <w:sz w:val="20"/>
          <w:szCs w:val="20"/>
          <w:lang w:bidi="he-IL"/>
        </w:rPr>
        <w:t>προσώπῳ</w:t>
      </w:r>
      <w:r w:rsidRPr="00555B33">
        <w:rPr>
          <w:rFonts w:ascii="Palatino Linotype" w:eastAsia="Times New Roman" w:hAnsi="Palatino Linotype" w:cs="SBL Greek"/>
          <w:i/>
          <w:sz w:val="20"/>
          <w:szCs w:val="20"/>
          <w:lang w:val="en-US" w:bidi="he-IL"/>
        </w:rPr>
        <w:t xml:space="preserve"> </w:t>
      </w:r>
      <w:r w:rsidRPr="00555B33">
        <w:rPr>
          <w:rFonts w:ascii="Palatino Linotype" w:eastAsia="Times New Roman" w:hAnsi="Palatino Linotype" w:cs="SBL Greek"/>
          <w:i/>
          <w:sz w:val="20"/>
          <w:szCs w:val="20"/>
          <w:lang w:bidi="he-IL"/>
        </w:rPr>
        <w:t>οὐ</w:t>
      </w:r>
      <w:r w:rsidRPr="00555B33">
        <w:rPr>
          <w:rFonts w:ascii="Palatino Linotype" w:eastAsia="Times New Roman" w:hAnsi="Palatino Linotype" w:cs="SBL Greek"/>
          <w:i/>
          <w:sz w:val="20"/>
          <w:szCs w:val="20"/>
          <w:lang w:val="en-US" w:bidi="he-IL"/>
        </w:rPr>
        <w:t xml:space="preserve"> </w:t>
      </w:r>
      <w:r w:rsidRPr="00555B33">
        <w:rPr>
          <w:rFonts w:ascii="Palatino Linotype" w:eastAsia="Times New Roman" w:hAnsi="Palatino Linotype" w:cs="SBL Greek"/>
          <w:i/>
          <w:sz w:val="20"/>
          <w:szCs w:val="20"/>
          <w:lang w:bidi="he-IL"/>
        </w:rPr>
        <w:t>καρδίᾳ</w:t>
      </w:r>
      <w:r w:rsidRPr="00555B33">
        <w:rPr>
          <w:rFonts w:ascii="Palatino Linotype" w:eastAsia="Times New Roman" w:hAnsi="Palatino Linotype" w:cs="SBL Greek"/>
          <w:i/>
          <w:sz w:val="20"/>
          <w:szCs w:val="20"/>
          <w:lang w:val="en-US" w:bidi="he-IL"/>
        </w:rPr>
        <w:t xml:space="preserve">, </w:t>
      </w:r>
      <w:r w:rsidRPr="00555B33">
        <w:rPr>
          <w:rFonts w:ascii="Palatino Linotype" w:eastAsia="Times New Roman" w:hAnsi="Palatino Linotype" w:cs="SBL Greek"/>
          <w:i/>
          <w:sz w:val="20"/>
          <w:szCs w:val="20"/>
          <w:lang w:bidi="he-IL"/>
        </w:rPr>
        <w:t>περισσοτέρως</w:t>
      </w:r>
      <w:r w:rsidRPr="00555B33">
        <w:rPr>
          <w:rFonts w:ascii="Palatino Linotype" w:eastAsia="Times New Roman" w:hAnsi="Palatino Linotype" w:cs="SBL Greek"/>
          <w:i/>
          <w:sz w:val="20"/>
          <w:szCs w:val="20"/>
          <w:lang w:val="en-US" w:bidi="he-IL"/>
        </w:rPr>
        <w:t xml:space="preserve"> </w:t>
      </w:r>
      <w:r w:rsidRPr="00555B33">
        <w:rPr>
          <w:rFonts w:ascii="Palatino Linotype" w:eastAsia="Times New Roman" w:hAnsi="Palatino Linotype" w:cs="SBL Greek"/>
          <w:i/>
          <w:sz w:val="20"/>
          <w:szCs w:val="20"/>
          <w:lang w:bidi="he-IL"/>
        </w:rPr>
        <w:t>ἐσπουδάσαμεν</w:t>
      </w:r>
      <w:r w:rsidRPr="00555B33">
        <w:rPr>
          <w:rFonts w:ascii="Palatino Linotype" w:eastAsia="Times New Roman" w:hAnsi="Palatino Linotype" w:cs="SBL Greek"/>
          <w:i/>
          <w:sz w:val="20"/>
          <w:szCs w:val="20"/>
          <w:lang w:val="en-US" w:bidi="he-IL"/>
        </w:rPr>
        <w:t xml:space="preserve"> </w:t>
      </w:r>
      <w:r w:rsidRPr="00555B33">
        <w:rPr>
          <w:rFonts w:ascii="Palatino Linotype" w:eastAsia="Times New Roman" w:hAnsi="Palatino Linotype" w:cs="SBL Greek"/>
          <w:i/>
          <w:sz w:val="20"/>
          <w:szCs w:val="20"/>
          <w:lang w:bidi="he-IL"/>
        </w:rPr>
        <w:t>τὸ</w:t>
      </w:r>
      <w:r w:rsidRPr="00555B33">
        <w:rPr>
          <w:rFonts w:ascii="Palatino Linotype" w:eastAsia="Times New Roman" w:hAnsi="Palatino Linotype" w:cs="SBL Greek"/>
          <w:i/>
          <w:sz w:val="20"/>
          <w:szCs w:val="20"/>
          <w:lang w:val="en-US" w:bidi="he-IL"/>
        </w:rPr>
        <w:t xml:space="preserve"> </w:t>
      </w:r>
      <w:r w:rsidRPr="00555B33">
        <w:rPr>
          <w:rFonts w:ascii="Palatino Linotype" w:eastAsia="Times New Roman" w:hAnsi="Palatino Linotype" w:cs="SBL Greek"/>
          <w:i/>
          <w:sz w:val="20"/>
          <w:szCs w:val="20"/>
          <w:lang w:bidi="he-IL"/>
        </w:rPr>
        <w:t>πρόσωπον</w:t>
      </w:r>
      <w:r w:rsidRPr="00555B33">
        <w:rPr>
          <w:rFonts w:ascii="Palatino Linotype" w:eastAsia="Times New Roman" w:hAnsi="Palatino Linotype" w:cs="SBL Greek"/>
          <w:i/>
          <w:sz w:val="20"/>
          <w:szCs w:val="20"/>
          <w:lang w:val="en-US" w:bidi="he-IL"/>
        </w:rPr>
        <w:t xml:space="preserve"> </w:t>
      </w:r>
      <w:r w:rsidRPr="00555B33">
        <w:rPr>
          <w:rFonts w:ascii="Palatino Linotype" w:eastAsia="Times New Roman" w:hAnsi="Palatino Linotype" w:cs="SBL Greek"/>
          <w:i/>
          <w:sz w:val="20"/>
          <w:szCs w:val="20"/>
          <w:lang w:bidi="he-IL"/>
        </w:rPr>
        <w:t>ὑμῶν</w:t>
      </w:r>
      <w:r w:rsidRPr="00555B33">
        <w:rPr>
          <w:rFonts w:ascii="Palatino Linotype" w:eastAsia="Times New Roman" w:hAnsi="Palatino Linotype" w:cs="SBL Greek"/>
          <w:i/>
          <w:sz w:val="20"/>
          <w:szCs w:val="20"/>
          <w:lang w:val="en-US" w:bidi="he-IL"/>
        </w:rPr>
        <w:t xml:space="preserve"> </w:t>
      </w:r>
      <w:r w:rsidRPr="00555B33">
        <w:rPr>
          <w:rFonts w:ascii="Palatino Linotype" w:eastAsia="Times New Roman" w:hAnsi="Palatino Linotype" w:cs="SBL Greek"/>
          <w:i/>
          <w:sz w:val="20"/>
          <w:szCs w:val="20"/>
          <w:lang w:bidi="he-IL"/>
        </w:rPr>
        <w:t>ἰδεῖν</w:t>
      </w:r>
      <w:r w:rsidRPr="00555B33">
        <w:rPr>
          <w:rFonts w:ascii="Palatino Linotype" w:eastAsia="Times New Roman" w:hAnsi="Palatino Linotype" w:cs="SBL Greek"/>
          <w:i/>
          <w:sz w:val="20"/>
          <w:szCs w:val="20"/>
          <w:lang w:val="en-US" w:bidi="he-IL"/>
        </w:rPr>
        <w:t xml:space="preserve"> </w:t>
      </w:r>
      <w:r w:rsidRPr="00555B33">
        <w:rPr>
          <w:rFonts w:ascii="Palatino Linotype" w:eastAsia="Times New Roman" w:hAnsi="Palatino Linotype" w:cs="SBL Greek"/>
          <w:i/>
          <w:sz w:val="20"/>
          <w:szCs w:val="20"/>
          <w:lang w:bidi="he-IL"/>
        </w:rPr>
        <w:t>ἐν</w:t>
      </w:r>
      <w:r w:rsidRPr="00555B33">
        <w:rPr>
          <w:rFonts w:ascii="Palatino Linotype" w:eastAsia="Times New Roman" w:hAnsi="Palatino Linotype" w:cs="SBL Greek"/>
          <w:i/>
          <w:sz w:val="20"/>
          <w:szCs w:val="20"/>
          <w:lang w:val="en-US" w:bidi="he-IL"/>
        </w:rPr>
        <w:t xml:space="preserve"> </w:t>
      </w:r>
      <w:r w:rsidRPr="00555B33">
        <w:rPr>
          <w:rFonts w:ascii="Palatino Linotype" w:eastAsia="Times New Roman" w:hAnsi="Palatino Linotype" w:cs="SBL Greek"/>
          <w:i/>
          <w:sz w:val="20"/>
          <w:szCs w:val="20"/>
          <w:lang w:bidi="he-IL"/>
        </w:rPr>
        <w:t>πολλῇ</w:t>
      </w:r>
      <w:r w:rsidRPr="00555B33">
        <w:rPr>
          <w:rFonts w:ascii="Palatino Linotype" w:eastAsia="Times New Roman" w:hAnsi="Palatino Linotype" w:cs="SBL Greek"/>
          <w:i/>
          <w:sz w:val="20"/>
          <w:szCs w:val="20"/>
          <w:lang w:val="en-US" w:bidi="he-IL"/>
        </w:rPr>
        <w:t xml:space="preserve"> </w:t>
      </w:r>
      <w:r w:rsidRPr="00555B33">
        <w:rPr>
          <w:rFonts w:ascii="Palatino Linotype" w:eastAsia="Times New Roman" w:hAnsi="Palatino Linotype" w:cs="SBL Greek"/>
          <w:i/>
          <w:sz w:val="20"/>
          <w:szCs w:val="20"/>
          <w:lang w:bidi="he-IL"/>
        </w:rPr>
        <w:t>ἐπιθυμίᾳ</w:t>
      </w:r>
      <w:r w:rsidRPr="00555B33">
        <w:rPr>
          <w:rFonts w:ascii="Arial" w:eastAsia="Times New Roman" w:hAnsi="Arial" w:cs="Arial"/>
          <w:sz w:val="20"/>
          <w:szCs w:val="20"/>
          <w:lang w:val="en-US" w:bidi="he-IL"/>
        </w:rPr>
        <w:t xml:space="preserve"> </w:t>
      </w:r>
      <w:r w:rsidRPr="00555B33">
        <w:rPr>
          <w:rFonts w:ascii="Palatino Linotype" w:hAnsi="Palatino Linotype" w:cs="SBL Greek"/>
          <w:sz w:val="20"/>
          <w:szCs w:val="20"/>
          <w:lang w:val="en-US" w:bidi="he-IL"/>
        </w:rPr>
        <w:t xml:space="preserve">[…] </w:t>
      </w:r>
      <w:r w:rsidRPr="00555B33">
        <w:rPr>
          <w:rFonts w:ascii="Palatino Linotype" w:hAnsi="Palatino Linotype" w:cs="SBL Greek"/>
          <w:i/>
          <w:sz w:val="20"/>
          <w:szCs w:val="20"/>
          <w:lang w:bidi="he-IL"/>
        </w:rPr>
        <w:t>τίς</w:t>
      </w:r>
      <w:r w:rsidRPr="00555B33">
        <w:rPr>
          <w:rFonts w:ascii="Palatino Linotype" w:hAnsi="Palatino Linotype" w:cs="SBL Greek"/>
          <w:i/>
          <w:sz w:val="20"/>
          <w:szCs w:val="20"/>
          <w:lang w:val="en-US" w:bidi="he-IL"/>
        </w:rPr>
        <w:t xml:space="preserve"> </w:t>
      </w:r>
      <w:r w:rsidRPr="00555B33">
        <w:rPr>
          <w:rFonts w:ascii="Palatino Linotype" w:hAnsi="Palatino Linotype" w:cs="SBL Greek"/>
          <w:i/>
          <w:sz w:val="20"/>
          <w:szCs w:val="20"/>
          <w:lang w:bidi="he-IL"/>
        </w:rPr>
        <w:t>γὰρ</w:t>
      </w:r>
      <w:r w:rsidRPr="00555B33">
        <w:rPr>
          <w:rFonts w:ascii="Palatino Linotype" w:hAnsi="Palatino Linotype" w:cs="SBL Greek"/>
          <w:i/>
          <w:sz w:val="20"/>
          <w:szCs w:val="20"/>
          <w:lang w:val="en-US" w:bidi="he-IL"/>
        </w:rPr>
        <w:t xml:space="preserve"> </w:t>
      </w:r>
      <w:r w:rsidRPr="00555B33">
        <w:rPr>
          <w:rFonts w:ascii="Palatino Linotype" w:eastAsia="Times New Roman" w:hAnsi="Palatino Linotype" w:cs="SBL Greek"/>
          <w:i/>
          <w:sz w:val="20"/>
          <w:szCs w:val="20"/>
          <w:lang w:bidi="he-IL"/>
        </w:rPr>
        <w:t>ἡμῶν</w:t>
      </w:r>
      <w:r w:rsidRPr="00555B33">
        <w:rPr>
          <w:rFonts w:ascii="Palatino Linotype" w:eastAsia="Times New Roman" w:hAnsi="Palatino Linotype" w:cs="SBL Greek"/>
          <w:i/>
          <w:sz w:val="20"/>
          <w:szCs w:val="20"/>
          <w:lang w:val="en-US" w:bidi="he-IL"/>
        </w:rPr>
        <w:t xml:space="preserve"> </w:t>
      </w:r>
      <w:r w:rsidRPr="00555B33">
        <w:rPr>
          <w:rFonts w:ascii="Palatino Linotype" w:eastAsia="Times New Roman" w:hAnsi="Palatino Linotype" w:cs="SBL Greek"/>
          <w:i/>
          <w:sz w:val="20"/>
          <w:szCs w:val="20"/>
          <w:lang w:bidi="he-IL"/>
        </w:rPr>
        <w:t>ἐλπὶς</w:t>
      </w:r>
      <w:r w:rsidRPr="00555B33">
        <w:rPr>
          <w:rFonts w:ascii="Palatino Linotype" w:eastAsia="Times New Roman" w:hAnsi="Palatino Linotype" w:cs="SBL Greek"/>
          <w:i/>
          <w:sz w:val="20"/>
          <w:szCs w:val="20"/>
          <w:lang w:val="en-US" w:bidi="he-IL"/>
        </w:rPr>
        <w:t xml:space="preserve"> </w:t>
      </w:r>
      <w:r w:rsidRPr="00555B33">
        <w:rPr>
          <w:rFonts w:ascii="Palatino Linotype" w:eastAsia="Times New Roman" w:hAnsi="Palatino Linotype" w:cs="SBL Greek"/>
          <w:i/>
          <w:sz w:val="20"/>
          <w:szCs w:val="20"/>
          <w:lang w:bidi="he-IL"/>
        </w:rPr>
        <w:t>ἢ</w:t>
      </w:r>
      <w:r w:rsidRPr="00555B33">
        <w:rPr>
          <w:rFonts w:ascii="Palatino Linotype" w:eastAsia="Times New Roman" w:hAnsi="Palatino Linotype" w:cs="SBL Greek"/>
          <w:i/>
          <w:sz w:val="20"/>
          <w:szCs w:val="20"/>
          <w:lang w:val="en-US" w:bidi="he-IL"/>
        </w:rPr>
        <w:t xml:space="preserve"> </w:t>
      </w:r>
      <w:r w:rsidRPr="00555B33">
        <w:rPr>
          <w:rFonts w:ascii="Palatino Linotype" w:eastAsia="Times New Roman" w:hAnsi="Palatino Linotype" w:cs="SBL Greek"/>
          <w:i/>
          <w:sz w:val="20"/>
          <w:szCs w:val="20"/>
          <w:lang w:bidi="he-IL"/>
        </w:rPr>
        <w:t>χαρὰ</w:t>
      </w:r>
      <w:r w:rsidRPr="00555B33">
        <w:rPr>
          <w:rFonts w:ascii="Palatino Linotype" w:eastAsia="Times New Roman" w:hAnsi="Palatino Linotype" w:cs="SBL Greek"/>
          <w:i/>
          <w:sz w:val="20"/>
          <w:szCs w:val="20"/>
          <w:lang w:val="en-US" w:bidi="he-IL"/>
        </w:rPr>
        <w:t xml:space="preserve"> </w:t>
      </w:r>
      <w:r w:rsidRPr="00555B33">
        <w:rPr>
          <w:rFonts w:ascii="Palatino Linotype" w:eastAsia="Times New Roman" w:hAnsi="Palatino Linotype" w:cs="SBL Greek"/>
          <w:i/>
          <w:sz w:val="20"/>
          <w:szCs w:val="20"/>
          <w:lang w:bidi="he-IL"/>
        </w:rPr>
        <w:t>ἢ</w:t>
      </w:r>
      <w:r w:rsidRPr="00555B33">
        <w:rPr>
          <w:rFonts w:ascii="Palatino Linotype" w:eastAsia="Times New Roman" w:hAnsi="Palatino Linotype" w:cs="SBL Greek"/>
          <w:i/>
          <w:sz w:val="20"/>
          <w:szCs w:val="20"/>
          <w:lang w:val="en-US" w:bidi="he-IL"/>
        </w:rPr>
        <w:t xml:space="preserve"> </w:t>
      </w:r>
      <w:r w:rsidRPr="00555B33">
        <w:rPr>
          <w:rFonts w:ascii="Palatino Linotype" w:eastAsia="Times New Roman" w:hAnsi="Palatino Linotype" w:cs="SBL Greek"/>
          <w:i/>
          <w:sz w:val="20"/>
          <w:szCs w:val="20"/>
          <w:lang w:bidi="he-IL"/>
        </w:rPr>
        <w:t>στέφανος</w:t>
      </w:r>
      <w:r w:rsidRPr="00555B33">
        <w:rPr>
          <w:rFonts w:ascii="Palatino Linotype" w:eastAsia="Times New Roman" w:hAnsi="Palatino Linotype" w:cs="SBL Greek"/>
          <w:i/>
          <w:sz w:val="20"/>
          <w:szCs w:val="20"/>
          <w:lang w:val="en-US" w:bidi="he-IL"/>
        </w:rPr>
        <w:t xml:space="preserve"> </w:t>
      </w:r>
      <w:r w:rsidRPr="00555B33">
        <w:rPr>
          <w:rFonts w:ascii="Palatino Linotype" w:eastAsia="Times New Roman" w:hAnsi="Palatino Linotype" w:cs="SBL Greek"/>
          <w:i/>
          <w:sz w:val="20"/>
          <w:szCs w:val="20"/>
          <w:lang w:bidi="he-IL"/>
        </w:rPr>
        <w:t>καυχήσεως</w:t>
      </w:r>
      <w:r w:rsidRPr="00555B33">
        <w:rPr>
          <w:rFonts w:ascii="Palatino Linotype" w:eastAsia="Times New Roman" w:hAnsi="Palatino Linotype" w:cs="SBL Greek"/>
          <w:i/>
          <w:sz w:val="20"/>
          <w:szCs w:val="20"/>
          <w:lang w:val="en-US" w:bidi="he-IL"/>
        </w:rPr>
        <w:t xml:space="preserve">- </w:t>
      </w:r>
      <w:r w:rsidRPr="00555B33">
        <w:rPr>
          <w:rFonts w:ascii="Palatino Linotype" w:eastAsia="Times New Roman" w:hAnsi="Palatino Linotype" w:cs="SBL Greek"/>
          <w:i/>
          <w:sz w:val="20"/>
          <w:szCs w:val="20"/>
          <w:lang w:bidi="he-IL"/>
        </w:rPr>
        <w:t>ἢ</w:t>
      </w:r>
      <w:r w:rsidRPr="00555B33">
        <w:rPr>
          <w:rFonts w:ascii="Palatino Linotype" w:eastAsia="Times New Roman" w:hAnsi="Palatino Linotype" w:cs="SBL Greek"/>
          <w:i/>
          <w:sz w:val="20"/>
          <w:szCs w:val="20"/>
          <w:lang w:val="en-US" w:bidi="he-IL"/>
        </w:rPr>
        <w:t xml:space="preserve"> </w:t>
      </w:r>
      <w:r w:rsidRPr="00555B33">
        <w:rPr>
          <w:rFonts w:ascii="Palatino Linotype" w:eastAsia="Times New Roman" w:hAnsi="Palatino Linotype" w:cs="SBL Greek"/>
          <w:i/>
          <w:sz w:val="20"/>
          <w:szCs w:val="20"/>
          <w:lang w:bidi="he-IL"/>
        </w:rPr>
        <w:t>οὐχὶ</w:t>
      </w:r>
      <w:r w:rsidRPr="00555B33">
        <w:rPr>
          <w:rFonts w:ascii="Palatino Linotype" w:eastAsia="Times New Roman" w:hAnsi="Palatino Linotype" w:cs="SBL Greek"/>
          <w:i/>
          <w:sz w:val="20"/>
          <w:szCs w:val="20"/>
          <w:lang w:val="en-US" w:bidi="he-IL"/>
        </w:rPr>
        <w:t xml:space="preserve"> </w:t>
      </w:r>
      <w:r w:rsidRPr="00555B33">
        <w:rPr>
          <w:rFonts w:ascii="Palatino Linotype" w:eastAsia="Times New Roman" w:hAnsi="Palatino Linotype" w:cs="SBL Greek"/>
          <w:i/>
          <w:sz w:val="20"/>
          <w:szCs w:val="20"/>
          <w:lang w:bidi="he-IL"/>
        </w:rPr>
        <w:t>καὶ</w:t>
      </w:r>
      <w:r w:rsidRPr="00555B33">
        <w:rPr>
          <w:rFonts w:ascii="Palatino Linotype" w:eastAsia="Times New Roman" w:hAnsi="Palatino Linotype" w:cs="SBL Greek"/>
          <w:i/>
          <w:sz w:val="20"/>
          <w:szCs w:val="20"/>
          <w:lang w:val="en-US" w:bidi="he-IL"/>
        </w:rPr>
        <w:t xml:space="preserve"> </w:t>
      </w:r>
      <w:r w:rsidRPr="00555B33">
        <w:rPr>
          <w:rFonts w:ascii="Palatino Linotype" w:eastAsia="Times New Roman" w:hAnsi="Palatino Linotype" w:cs="SBL Greek"/>
          <w:i/>
          <w:sz w:val="20"/>
          <w:szCs w:val="20"/>
          <w:lang w:bidi="he-IL"/>
        </w:rPr>
        <w:lastRenderedPageBreak/>
        <w:t>ὑμεῖς</w:t>
      </w:r>
      <w:r w:rsidRPr="00555B33">
        <w:rPr>
          <w:rFonts w:ascii="Palatino Linotype" w:eastAsia="Times New Roman" w:hAnsi="Palatino Linotype" w:cs="SBL Greek"/>
          <w:i/>
          <w:sz w:val="20"/>
          <w:szCs w:val="20"/>
          <w:lang w:val="en-US" w:bidi="he-IL"/>
        </w:rPr>
        <w:t xml:space="preserve">- </w:t>
      </w:r>
      <w:r w:rsidRPr="00555B33">
        <w:rPr>
          <w:rFonts w:ascii="Palatino Linotype" w:eastAsia="Times New Roman" w:hAnsi="Palatino Linotype" w:cs="SBL Greek"/>
          <w:i/>
          <w:sz w:val="20"/>
          <w:szCs w:val="20"/>
          <w:lang w:bidi="he-IL"/>
        </w:rPr>
        <w:t>ἔμπροσθεν</w:t>
      </w:r>
      <w:r w:rsidRPr="00555B33">
        <w:rPr>
          <w:rFonts w:ascii="Palatino Linotype" w:eastAsia="Times New Roman" w:hAnsi="Palatino Linotype" w:cs="SBL Greek"/>
          <w:i/>
          <w:sz w:val="20"/>
          <w:szCs w:val="20"/>
          <w:lang w:val="en-US" w:bidi="he-IL"/>
        </w:rPr>
        <w:t xml:space="preserve"> </w:t>
      </w:r>
      <w:r w:rsidRPr="00555B33">
        <w:rPr>
          <w:rFonts w:ascii="Palatino Linotype" w:eastAsia="Times New Roman" w:hAnsi="Palatino Linotype" w:cs="SBL Greek"/>
          <w:i/>
          <w:sz w:val="20"/>
          <w:szCs w:val="20"/>
          <w:lang w:bidi="he-IL"/>
        </w:rPr>
        <w:t>τοῦ</w:t>
      </w:r>
      <w:r w:rsidRPr="00555B33">
        <w:rPr>
          <w:rFonts w:ascii="Palatino Linotype" w:eastAsia="Times New Roman" w:hAnsi="Palatino Linotype" w:cs="SBL Greek"/>
          <w:i/>
          <w:sz w:val="20"/>
          <w:szCs w:val="20"/>
          <w:lang w:val="en-US" w:bidi="he-IL"/>
        </w:rPr>
        <w:t xml:space="preserve"> </w:t>
      </w:r>
      <w:r w:rsidRPr="00555B33">
        <w:rPr>
          <w:rFonts w:ascii="Palatino Linotype" w:eastAsia="Times New Roman" w:hAnsi="Palatino Linotype" w:cs="SBL Greek"/>
          <w:i/>
          <w:sz w:val="20"/>
          <w:szCs w:val="20"/>
          <w:lang w:bidi="he-IL"/>
        </w:rPr>
        <w:t>Κυρίου</w:t>
      </w:r>
      <w:r w:rsidRPr="00555B33">
        <w:rPr>
          <w:rFonts w:ascii="Palatino Linotype" w:eastAsia="Times New Roman" w:hAnsi="Palatino Linotype" w:cs="SBL Greek"/>
          <w:i/>
          <w:sz w:val="20"/>
          <w:szCs w:val="20"/>
          <w:lang w:val="en-US" w:bidi="he-IL"/>
        </w:rPr>
        <w:t xml:space="preserve"> </w:t>
      </w:r>
      <w:r w:rsidRPr="00555B33">
        <w:rPr>
          <w:rFonts w:ascii="Palatino Linotype" w:eastAsia="Times New Roman" w:hAnsi="Palatino Linotype" w:cs="SBL Greek"/>
          <w:i/>
          <w:sz w:val="20"/>
          <w:szCs w:val="20"/>
          <w:lang w:bidi="he-IL"/>
        </w:rPr>
        <w:t>ἡμῶν</w:t>
      </w:r>
      <w:r w:rsidRPr="00555B33">
        <w:rPr>
          <w:rFonts w:ascii="Palatino Linotype" w:eastAsia="Times New Roman" w:hAnsi="Palatino Linotype" w:cs="SBL Greek"/>
          <w:i/>
          <w:sz w:val="20"/>
          <w:szCs w:val="20"/>
          <w:lang w:val="en-US" w:bidi="he-IL"/>
        </w:rPr>
        <w:t xml:space="preserve"> </w:t>
      </w:r>
      <w:r w:rsidRPr="00555B33">
        <w:rPr>
          <w:rFonts w:ascii="Palatino Linotype" w:eastAsia="Times New Roman" w:hAnsi="Palatino Linotype" w:cs="SBL Greek"/>
          <w:i/>
          <w:sz w:val="20"/>
          <w:szCs w:val="20"/>
          <w:lang w:bidi="he-IL"/>
        </w:rPr>
        <w:t>Ἰησοῦ</w:t>
      </w:r>
      <w:r w:rsidRPr="00555B33">
        <w:rPr>
          <w:rFonts w:ascii="Palatino Linotype" w:eastAsia="Times New Roman" w:hAnsi="Palatino Linotype" w:cs="SBL Greek"/>
          <w:i/>
          <w:sz w:val="20"/>
          <w:szCs w:val="20"/>
          <w:lang w:val="en-US" w:bidi="he-IL"/>
        </w:rPr>
        <w:t xml:space="preserve"> </w:t>
      </w:r>
      <w:r w:rsidRPr="00555B33">
        <w:rPr>
          <w:rFonts w:ascii="Palatino Linotype" w:eastAsia="Times New Roman" w:hAnsi="Palatino Linotype" w:cs="SBL Greek"/>
          <w:i/>
          <w:sz w:val="20"/>
          <w:szCs w:val="20"/>
          <w:lang w:bidi="he-IL"/>
        </w:rPr>
        <w:t>ἐν</w:t>
      </w:r>
      <w:r w:rsidRPr="00555B33">
        <w:rPr>
          <w:rFonts w:ascii="Palatino Linotype" w:eastAsia="Times New Roman" w:hAnsi="Palatino Linotype" w:cs="SBL Greek"/>
          <w:i/>
          <w:sz w:val="20"/>
          <w:szCs w:val="20"/>
          <w:lang w:val="en-US" w:bidi="he-IL"/>
        </w:rPr>
        <w:t xml:space="preserve"> </w:t>
      </w:r>
      <w:r w:rsidRPr="00555B33">
        <w:rPr>
          <w:rFonts w:ascii="Palatino Linotype" w:eastAsia="Times New Roman" w:hAnsi="Palatino Linotype" w:cs="SBL Greek"/>
          <w:i/>
          <w:sz w:val="20"/>
          <w:szCs w:val="20"/>
          <w:lang w:bidi="he-IL"/>
        </w:rPr>
        <w:t>τῇ</w:t>
      </w:r>
      <w:r w:rsidRPr="00555B33">
        <w:rPr>
          <w:rFonts w:ascii="Palatino Linotype" w:eastAsia="Times New Roman" w:hAnsi="Palatino Linotype" w:cs="SBL Greek"/>
          <w:i/>
          <w:sz w:val="20"/>
          <w:szCs w:val="20"/>
          <w:lang w:val="en-US" w:bidi="he-IL"/>
        </w:rPr>
        <w:t xml:space="preserve"> </w:t>
      </w:r>
      <w:r w:rsidRPr="00555B33">
        <w:rPr>
          <w:rFonts w:ascii="Palatino Linotype" w:eastAsia="Times New Roman" w:hAnsi="Palatino Linotype" w:cs="SBL Greek"/>
          <w:i/>
          <w:sz w:val="20"/>
          <w:szCs w:val="20"/>
          <w:lang w:bidi="he-IL"/>
        </w:rPr>
        <w:t>αὐτοῦ</w:t>
      </w:r>
      <w:r w:rsidRPr="00555B33">
        <w:rPr>
          <w:rFonts w:ascii="Palatino Linotype" w:eastAsia="Times New Roman" w:hAnsi="Palatino Linotype" w:cs="SBL Greek"/>
          <w:i/>
          <w:sz w:val="20"/>
          <w:szCs w:val="20"/>
          <w:lang w:val="en-US" w:bidi="he-IL"/>
        </w:rPr>
        <w:t xml:space="preserve"> </w:t>
      </w:r>
      <w:r w:rsidRPr="00555B33">
        <w:rPr>
          <w:rFonts w:ascii="Palatino Linotype" w:eastAsia="Times New Roman" w:hAnsi="Palatino Linotype" w:cs="SBL Greek"/>
          <w:i/>
          <w:sz w:val="20"/>
          <w:szCs w:val="20"/>
          <w:lang w:bidi="he-IL"/>
        </w:rPr>
        <w:t>Παρουσία</w:t>
      </w:r>
      <w:r w:rsidRPr="00555B33">
        <w:rPr>
          <w:rFonts w:ascii="Palatino Linotype" w:eastAsia="Times New Roman" w:hAnsi="Palatino Linotype" w:cs="SBL Greek"/>
          <w:i/>
          <w:sz w:val="20"/>
          <w:szCs w:val="20"/>
          <w:lang w:val="en-US" w:bidi="he-IL"/>
        </w:rPr>
        <w:t>;</w:t>
      </w:r>
      <w:r w:rsidRPr="00555B33">
        <w:rPr>
          <w:rFonts w:ascii="Arial" w:eastAsia="Times New Roman" w:hAnsi="Arial" w:cs="Arial"/>
          <w:sz w:val="20"/>
          <w:szCs w:val="20"/>
          <w:lang w:val="en-US" w:bidi="he-IL"/>
        </w:rPr>
        <w:t xml:space="preserve"> </w:t>
      </w:r>
      <w:r w:rsidRPr="00555B33">
        <w:rPr>
          <w:rFonts w:ascii="Palatino Linotype" w:eastAsia="Times New Roman" w:hAnsi="Palatino Linotype" w:cs="SBL Greek"/>
          <w:b/>
          <w:i/>
          <w:sz w:val="20"/>
          <w:szCs w:val="20"/>
          <w:lang w:bidi="he-IL"/>
        </w:rPr>
        <w:t>Ὑμεῖς</w:t>
      </w:r>
      <w:r w:rsidRPr="00555B33">
        <w:rPr>
          <w:rFonts w:ascii="Palatino Linotype" w:eastAsia="Times New Roman" w:hAnsi="Palatino Linotype" w:cs="SBL Greek"/>
          <w:b/>
          <w:i/>
          <w:sz w:val="20"/>
          <w:szCs w:val="20"/>
          <w:lang w:val="en-US" w:bidi="he-IL"/>
        </w:rPr>
        <w:t xml:space="preserve"> </w:t>
      </w:r>
      <w:r w:rsidRPr="00555B33">
        <w:rPr>
          <w:rFonts w:ascii="Palatino Linotype" w:eastAsia="Times New Roman" w:hAnsi="Palatino Linotype" w:cs="SBL Greek"/>
          <w:i/>
          <w:sz w:val="20"/>
          <w:szCs w:val="20"/>
          <w:lang w:bidi="he-IL"/>
        </w:rPr>
        <w:t>γάρ</w:t>
      </w:r>
      <w:r w:rsidRPr="00555B33">
        <w:rPr>
          <w:rFonts w:ascii="Palatino Linotype" w:eastAsia="Times New Roman" w:hAnsi="Palatino Linotype" w:cs="SBL Greek"/>
          <w:i/>
          <w:sz w:val="20"/>
          <w:szCs w:val="20"/>
          <w:lang w:val="en-US" w:bidi="he-IL"/>
        </w:rPr>
        <w:t xml:space="preserve"> </w:t>
      </w:r>
      <w:r w:rsidRPr="00555B33">
        <w:rPr>
          <w:rFonts w:ascii="Palatino Linotype" w:eastAsia="Times New Roman" w:hAnsi="Palatino Linotype" w:cs="SBL Greek"/>
          <w:i/>
          <w:sz w:val="20"/>
          <w:szCs w:val="20"/>
          <w:lang w:bidi="he-IL"/>
        </w:rPr>
        <w:t>ἐστε</w:t>
      </w:r>
      <w:r w:rsidRPr="00555B33">
        <w:rPr>
          <w:rFonts w:ascii="Palatino Linotype" w:eastAsia="Times New Roman" w:hAnsi="Palatino Linotype" w:cs="SBL Greek"/>
          <w:i/>
          <w:sz w:val="20"/>
          <w:szCs w:val="20"/>
          <w:lang w:val="en-US" w:bidi="he-IL"/>
        </w:rPr>
        <w:t xml:space="preserve"> </w:t>
      </w:r>
      <w:r w:rsidRPr="00555B33">
        <w:rPr>
          <w:rFonts w:ascii="Palatino Linotype" w:eastAsia="Times New Roman" w:hAnsi="Palatino Linotype" w:cs="SBL Greek"/>
          <w:i/>
          <w:sz w:val="20"/>
          <w:szCs w:val="20"/>
          <w:lang w:bidi="he-IL"/>
        </w:rPr>
        <w:t>ἡ</w:t>
      </w:r>
      <w:r w:rsidRPr="00555B33">
        <w:rPr>
          <w:rFonts w:ascii="Palatino Linotype" w:eastAsia="Times New Roman" w:hAnsi="Palatino Linotype" w:cs="SBL Greek"/>
          <w:i/>
          <w:sz w:val="20"/>
          <w:szCs w:val="20"/>
          <w:lang w:val="en-US" w:bidi="he-IL"/>
        </w:rPr>
        <w:t xml:space="preserve"> </w:t>
      </w:r>
      <w:r w:rsidRPr="00555B33">
        <w:rPr>
          <w:rFonts w:ascii="Palatino Linotype" w:eastAsia="Times New Roman" w:hAnsi="Palatino Linotype" w:cs="SBL Greek"/>
          <w:i/>
          <w:sz w:val="20"/>
          <w:szCs w:val="20"/>
          <w:lang w:bidi="he-IL"/>
        </w:rPr>
        <w:t>δόξα</w:t>
      </w:r>
      <w:r w:rsidRPr="00555B33">
        <w:rPr>
          <w:rFonts w:ascii="Palatino Linotype" w:eastAsia="Times New Roman" w:hAnsi="Palatino Linotype" w:cs="SBL Greek"/>
          <w:i/>
          <w:sz w:val="20"/>
          <w:szCs w:val="20"/>
          <w:lang w:val="en-US" w:bidi="he-IL"/>
        </w:rPr>
        <w:t xml:space="preserve"> </w:t>
      </w:r>
      <w:r w:rsidRPr="00555B33">
        <w:rPr>
          <w:rFonts w:ascii="Palatino Linotype" w:eastAsia="Times New Roman" w:hAnsi="Palatino Linotype" w:cs="SBL Greek"/>
          <w:i/>
          <w:sz w:val="20"/>
          <w:szCs w:val="20"/>
          <w:lang w:bidi="he-IL"/>
        </w:rPr>
        <w:t>ἡμῶν</w:t>
      </w:r>
      <w:r w:rsidRPr="00555B33">
        <w:rPr>
          <w:rFonts w:ascii="Palatino Linotype" w:eastAsia="Times New Roman" w:hAnsi="Palatino Linotype" w:cs="SBL Greek"/>
          <w:i/>
          <w:sz w:val="20"/>
          <w:szCs w:val="20"/>
          <w:lang w:val="en-US" w:bidi="he-IL"/>
        </w:rPr>
        <w:t xml:space="preserve"> </w:t>
      </w:r>
      <w:r w:rsidRPr="00555B33">
        <w:rPr>
          <w:rFonts w:ascii="Palatino Linotype" w:eastAsia="Times New Roman" w:hAnsi="Palatino Linotype" w:cs="SBL Greek"/>
          <w:i/>
          <w:sz w:val="20"/>
          <w:szCs w:val="20"/>
          <w:lang w:bidi="he-IL"/>
        </w:rPr>
        <w:t>καὶ</w:t>
      </w:r>
      <w:r w:rsidRPr="00555B33">
        <w:rPr>
          <w:rFonts w:ascii="Palatino Linotype" w:eastAsia="Times New Roman" w:hAnsi="Palatino Linotype" w:cs="SBL Greek"/>
          <w:i/>
          <w:sz w:val="20"/>
          <w:szCs w:val="20"/>
          <w:lang w:val="en-US" w:bidi="he-IL"/>
        </w:rPr>
        <w:t xml:space="preserve"> </w:t>
      </w:r>
      <w:r w:rsidRPr="00555B33">
        <w:rPr>
          <w:rFonts w:ascii="Palatino Linotype" w:eastAsia="Times New Roman" w:hAnsi="Palatino Linotype" w:cs="SBL Greek"/>
          <w:i/>
          <w:sz w:val="20"/>
          <w:szCs w:val="20"/>
          <w:lang w:bidi="he-IL"/>
        </w:rPr>
        <w:t>ἡ</w:t>
      </w:r>
      <w:r w:rsidRPr="00555B33">
        <w:rPr>
          <w:rFonts w:ascii="Palatino Linotype" w:eastAsia="Times New Roman" w:hAnsi="Palatino Linotype" w:cs="SBL Greek"/>
          <w:i/>
          <w:sz w:val="20"/>
          <w:szCs w:val="20"/>
          <w:lang w:val="en-US" w:bidi="he-IL"/>
        </w:rPr>
        <w:t xml:space="preserve"> </w:t>
      </w:r>
      <w:r w:rsidRPr="00555B33">
        <w:rPr>
          <w:rFonts w:ascii="Palatino Linotype" w:eastAsia="Times New Roman" w:hAnsi="Palatino Linotype" w:cs="SBL Greek"/>
          <w:i/>
          <w:sz w:val="20"/>
          <w:szCs w:val="20"/>
          <w:lang w:bidi="he-IL"/>
        </w:rPr>
        <w:t>χαρά</w:t>
      </w:r>
      <w:r>
        <w:rPr>
          <w:rFonts w:ascii="SBL Greek" w:eastAsia="Times New Roman" w:hAnsi="SBL Greek" w:cs="SBL Greek"/>
          <w:lang w:val="en-US" w:bidi="he-IL"/>
        </w:rPr>
        <w:t xml:space="preserve"> </w:t>
      </w:r>
      <w:r w:rsidRPr="001352FC">
        <w:rPr>
          <w:rFonts w:ascii="Palatino Linotype" w:eastAsia="Times New Roman" w:hAnsi="Palatino Linotype" w:cs="Arial"/>
          <w:szCs w:val="20"/>
          <w:lang w:val="en-US" w:bidi="he-IL"/>
        </w:rPr>
        <w:t>(2:17.19-20</w:t>
      </w:r>
      <w:r>
        <w:rPr>
          <w:rFonts w:ascii="Palatino Linotype" w:eastAsia="Times New Roman" w:hAnsi="Palatino Linotype" w:cs="Arial"/>
          <w:szCs w:val="20"/>
          <w:lang w:val="en-US" w:bidi="he-IL"/>
        </w:rPr>
        <w:t>; comp. Phil. 4:1</w:t>
      </w:r>
      <w:r w:rsidRPr="001352FC">
        <w:rPr>
          <w:rFonts w:ascii="Palatino Linotype" w:eastAsia="Times New Roman" w:hAnsi="Palatino Linotype" w:cs="Arial"/>
          <w:szCs w:val="20"/>
          <w:lang w:val="en-US" w:bidi="he-IL"/>
        </w:rPr>
        <w:t>)</w:t>
      </w:r>
      <w:r>
        <w:rPr>
          <w:rStyle w:val="FootnoteReference"/>
          <w:rFonts w:ascii="Palatino Linotype" w:eastAsia="Times New Roman" w:hAnsi="Palatino Linotype" w:cs="Arial"/>
          <w:lang w:val="en-US" w:bidi="he-IL"/>
        </w:rPr>
        <w:footnoteReference w:id="453"/>
      </w:r>
      <w:r w:rsidRPr="001352FC">
        <w:rPr>
          <w:rFonts w:ascii="Palatino Linotype" w:eastAsia="Times New Roman" w:hAnsi="Palatino Linotype" w:cs="Arial"/>
          <w:szCs w:val="20"/>
          <w:lang w:val="en-US" w:bidi="he-IL"/>
        </w:rPr>
        <w:t>.</w:t>
      </w:r>
      <w:r>
        <w:rPr>
          <w:rFonts w:ascii="Arial" w:eastAsia="Times New Roman" w:hAnsi="Arial" w:cs="Arial"/>
          <w:sz w:val="20"/>
          <w:szCs w:val="20"/>
          <w:lang w:val="en-US" w:bidi="he-IL"/>
        </w:rPr>
        <w:t xml:space="preserve"> </w:t>
      </w:r>
      <w:r w:rsidRPr="004C5DC7">
        <w:rPr>
          <w:rFonts w:ascii="Palatino Linotype" w:eastAsia="Times New Roman" w:hAnsi="Palatino Linotype" w:cs="Silver Humana"/>
          <w:lang w:val="en-US"/>
        </w:rPr>
        <w:t>J. Chrysostom</w:t>
      </w:r>
      <w:r>
        <w:rPr>
          <w:rFonts w:ascii="Palatino Linotype" w:eastAsia="Times New Roman" w:hAnsi="Palatino Linotype" w:cs="Silver Humana"/>
          <w:lang w:val="en-US"/>
        </w:rPr>
        <w:t>, who has studied rhetoric by Libanius,</w:t>
      </w:r>
      <w:r w:rsidRPr="004C5DC7">
        <w:rPr>
          <w:rFonts w:ascii="Palatino Linotype" w:eastAsia="Times New Roman" w:hAnsi="Palatino Linotype" w:cs="Silver Humana"/>
          <w:lang w:val="en-US"/>
        </w:rPr>
        <w:t xml:space="preserve"> </w:t>
      </w:r>
      <w:r>
        <w:rPr>
          <w:rFonts w:ascii="Palatino Linotype" w:eastAsia="Times New Roman" w:hAnsi="Palatino Linotype" w:cs="Silver Humana"/>
          <w:lang w:val="en-US"/>
        </w:rPr>
        <w:t xml:space="preserve">doesn’t </w:t>
      </w:r>
      <w:r w:rsidRPr="004C5DC7">
        <w:rPr>
          <w:rFonts w:ascii="Palatino Linotype" w:eastAsia="Times New Roman" w:hAnsi="Palatino Linotype" w:cs="Silver Humana"/>
          <w:lang w:val="en-US"/>
        </w:rPr>
        <w:t>hesitate to characterize the language of Paul in this passage as erotic and maternal:</w:t>
      </w:r>
      <w:r w:rsidRPr="001F2F36">
        <w:rPr>
          <w:rFonts w:ascii="Palatino Linotype" w:eastAsia="Times New Roman" w:hAnsi="Palatino Linotype" w:cs="Silver Humana"/>
          <w:i/>
          <w:sz w:val="18"/>
          <w:szCs w:val="18"/>
          <w:lang w:val="en-US"/>
        </w:rPr>
        <w:t xml:space="preserve"> </w:t>
      </w:r>
      <w:r w:rsidRPr="00116037">
        <w:rPr>
          <w:rFonts w:ascii="Palatino Linotype" w:hAnsi="Palatino Linotype" w:cs="Silver Humana"/>
          <w:b/>
          <w:i/>
          <w:sz w:val="20"/>
          <w:szCs w:val="20"/>
        </w:rPr>
        <w:t>Ἐρώμενος</w:t>
      </w:r>
      <w:r w:rsidRPr="00116037">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γὰρ</w:t>
      </w:r>
      <w:r w:rsidRPr="00116037">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ἦν</w:t>
      </w:r>
      <w:r w:rsidRPr="00116037">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μανικός</w:t>
      </w:r>
      <w:r w:rsidRPr="00116037">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τις</w:t>
      </w:r>
      <w:r w:rsidRPr="00116037">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καὶ</w:t>
      </w:r>
      <w:r w:rsidRPr="00116037">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ἀκάθεκτος͵</w:t>
      </w:r>
      <w:r w:rsidRPr="00116037">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καὶ</w:t>
      </w:r>
      <w:r w:rsidRPr="00116037">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ἀκαρτέρητος</w:t>
      </w:r>
      <w:r w:rsidRPr="00116037">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εἰς</w:t>
      </w:r>
      <w:r w:rsidRPr="00116037">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φιλίαν</w:t>
      </w:r>
      <w:r w:rsidRPr="00116037">
        <w:rPr>
          <w:rFonts w:ascii="Palatino Linotype" w:hAnsi="Palatino Linotype" w:cs="Silver Humana"/>
          <w:b/>
          <w:i/>
          <w:sz w:val="20"/>
          <w:szCs w:val="20"/>
          <w:lang w:val="en-US"/>
        </w:rPr>
        <w:t xml:space="preserve">. </w:t>
      </w:r>
      <w:r w:rsidRPr="00696A2D">
        <w:rPr>
          <w:rFonts w:ascii="Palatino Linotype" w:hAnsi="Palatino Linotype" w:cs="Silver Humana"/>
          <w:b/>
          <w:i/>
          <w:sz w:val="20"/>
          <w:szCs w:val="20"/>
          <w:lang w:val="en-US"/>
        </w:rPr>
        <w:t>«</w:t>
      </w:r>
      <w:r w:rsidRPr="00116037">
        <w:rPr>
          <w:rFonts w:ascii="Palatino Linotype" w:hAnsi="Palatino Linotype" w:cs="Silver Humana"/>
          <w:i/>
          <w:sz w:val="20"/>
          <w:szCs w:val="20"/>
        </w:rPr>
        <w:t>Διὸ</w:t>
      </w:r>
      <w:r w:rsidRPr="00116037">
        <w:rPr>
          <w:rFonts w:ascii="Palatino Linotype" w:hAnsi="Palatino Linotype" w:cs="Silver Humana"/>
          <w:i/>
          <w:sz w:val="20"/>
          <w:szCs w:val="20"/>
          <w:lang w:val="en-US"/>
        </w:rPr>
        <w:t xml:space="preserve"> </w:t>
      </w:r>
      <w:r w:rsidRPr="00116037">
        <w:rPr>
          <w:rFonts w:ascii="Palatino Linotype" w:hAnsi="Palatino Linotype" w:cs="Silver Humana"/>
          <w:i/>
          <w:sz w:val="20"/>
          <w:szCs w:val="20"/>
        </w:rPr>
        <w:t>ἠθελήσαμεν</w:t>
      </w:r>
      <w:r w:rsidRPr="00116037">
        <w:rPr>
          <w:rFonts w:ascii="Palatino Linotype" w:hAnsi="Palatino Linotype" w:cs="Silver Humana"/>
          <w:i/>
          <w:sz w:val="20"/>
          <w:szCs w:val="20"/>
          <w:lang w:val="en-US"/>
        </w:rPr>
        <w:t xml:space="preserve"> </w:t>
      </w:r>
      <w:r w:rsidRPr="00116037">
        <w:rPr>
          <w:rFonts w:ascii="Palatino Linotype" w:hAnsi="Palatino Linotype" w:cs="Silver Humana"/>
          <w:i/>
          <w:sz w:val="20"/>
          <w:szCs w:val="20"/>
        </w:rPr>
        <w:t>ἐλθεῖν</w:t>
      </w:r>
      <w:r w:rsidRPr="00116037">
        <w:rPr>
          <w:rFonts w:ascii="Palatino Linotype" w:hAnsi="Palatino Linotype" w:cs="Silver Humana"/>
          <w:i/>
          <w:sz w:val="20"/>
          <w:szCs w:val="20"/>
          <w:lang w:val="en-US"/>
        </w:rPr>
        <w:t xml:space="preserve"> </w:t>
      </w:r>
      <w:r w:rsidRPr="00116037">
        <w:rPr>
          <w:rFonts w:ascii="Palatino Linotype" w:hAnsi="Palatino Linotype" w:cs="Silver Humana"/>
          <w:i/>
          <w:sz w:val="20"/>
          <w:szCs w:val="20"/>
        </w:rPr>
        <w:t>πρὸς</w:t>
      </w:r>
      <w:r w:rsidRPr="00116037">
        <w:rPr>
          <w:rFonts w:ascii="Palatino Linotype" w:hAnsi="Palatino Linotype" w:cs="Silver Humana"/>
          <w:i/>
          <w:sz w:val="20"/>
          <w:szCs w:val="20"/>
          <w:lang w:val="en-US"/>
        </w:rPr>
        <w:t xml:space="preserve"> </w:t>
      </w:r>
      <w:r w:rsidRPr="00116037">
        <w:rPr>
          <w:rFonts w:ascii="Palatino Linotype" w:hAnsi="Palatino Linotype" w:cs="Silver Humana"/>
          <w:i/>
          <w:sz w:val="20"/>
          <w:szCs w:val="20"/>
        </w:rPr>
        <w:t>ὑμᾶς</w:t>
      </w:r>
      <w:r w:rsidRPr="00696A2D">
        <w:rPr>
          <w:rFonts w:ascii="Palatino Linotype" w:hAnsi="Palatino Linotype" w:cs="Silver Humana"/>
          <w:i/>
          <w:sz w:val="20"/>
          <w:szCs w:val="20"/>
          <w:lang w:val="en-US"/>
        </w:rPr>
        <w:t>»</w:t>
      </w:r>
      <w:r w:rsidRPr="00116037">
        <w:rPr>
          <w:rFonts w:ascii="Palatino Linotype" w:hAnsi="Palatino Linotype" w:cs="Silver Humana"/>
          <w:i/>
          <w:sz w:val="20"/>
          <w:szCs w:val="20"/>
          <w:lang w:val="en-US"/>
        </w:rPr>
        <w:t xml:space="preserve">. </w:t>
      </w:r>
      <w:r w:rsidRPr="00116037">
        <w:rPr>
          <w:rFonts w:ascii="Palatino Linotype" w:hAnsi="Palatino Linotype" w:cs="Silver Humana"/>
          <w:i/>
          <w:sz w:val="20"/>
          <w:szCs w:val="20"/>
        </w:rPr>
        <w:t>Ὅπερ</w:t>
      </w:r>
      <w:r w:rsidRPr="00116037">
        <w:rPr>
          <w:rFonts w:ascii="Palatino Linotype" w:hAnsi="Palatino Linotype" w:cs="Silver Humana"/>
          <w:i/>
          <w:sz w:val="20"/>
          <w:szCs w:val="20"/>
          <w:lang w:val="en-US"/>
        </w:rPr>
        <w:t xml:space="preserve"> </w:t>
      </w:r>
      <w:r w:rsidRPr="00116037">
        <w:rPr>
          <w:rFonts w:ascii="Palatino Linotype" w:hAnsi="Palatino Linotype" w:cs="Silver Humana"/>
          <w:i/>
          <w:sz w:val="20"/>
          <w:szCs w:val="20"/>
        </w:rPr>
        <w:t>ἐστὶν</w:t>
      </w:r>
      <w:r w:rsidRPr="00116037">
        <w:rPr>
          <w:rFonts w:ascii="Palatino Linotype" w:hAnsi="Palatino Linotype" w:cs="Silver Humana"/>
          <w:i/>
          <w:sz w:val="20"/>
          <w:szCs w:val="20"/>
          <w:lang w:val="en-US"/>
        </w:rPr>
        <w:t xml:space="preserve"> </w:t>
      </w:r>
      <w:r w:rsidRPr="00116037">
        <w:rPr>
          <w:rFonts w:ascii="Palatino Linotype" w:hAnsi="Palatino Linotype" w:cs="Silver Humana"/>
          <w:i/>
          <w:sz w:val="20"/>
          <w:szCs w:val="20"/>
        </w:rPr>
        <w:t>ἀγάπης</w:t>
      </w:r>
      <w:r w:rsidRPr="00116037">
        <w:rPr>
          <w:rFonts w:ascii="Palatino Linotype" w:hAnsi="Palatino Linotype" w:cs="Silver Humana"/>
          <w:i/>
          <w:sz w:val="20"/>
          <w:szCs w:val="20"/>
          <w:lang w:val="en-US"/>
        </w:rPr>
        <w:t xml:space="preserve">. </w:t>
      </w:r>
      <w:r w:rsidRPr="00116037">
        <w:rPr>
          <w:rFonts w:ascii="Palatino Linotype" w:hAnsi="Palatino Linotype" w:cs="Silver Humana"/>
          <w:i/>
          <w:sz w:val="20"/>
          <w:szCs w:val="20"/>
        </w:rPr>
        <w:t>Καίτοι</w:t>
      </w:r>
      <w:r w:rsidRPr="00116037">
        <w:rPr>
          <w:rFonts w:ascii="Palatino Linotype" w:hAnsi="Palatino Linotype" w:cs="Silver Humana"/>
          <w:i/>
          <w:sz w:val="20"/>
          <w:szCs w:val="20"/>
          <w:lang w:val="en-US"/>
        </w:rPr>
        <w:t xml:space="preserve"> </w:t>
      </w:r>
      <w:r w:rsidRPr="00116037">
        <w:rPr>
          <w:rFonts w:ascii="Palatino Linotype" w:hAnsi="Palatino Linotype" w:cs="Silver Humana"/>
          <w:i/>
          <w:sz w:val="20"/>
          <w:szCs w:val="20"/>
        </w:rPr>
        <w:t>γε</w:t>
      </w:r>
      <w:r w:rsidRPr="00116037">
        <w:rPr>
          <w:rFonts w:ascii="Palatino Linotype" w:hAnsi="Palatino Linotype" w:cs="Silver Humana"/>
          <w:i/>
          <w:sz w:val="20"/>
          <w:szCs w:val="20"/>
          <w:lang w:val="en-US"/>
        </w:rPr>
        <w:t xml:space="preserve"> </w:t>
      </w:r>
      <w:r w:rsidRPr="00116037">
        <w:rPr>
          <w:rFonts w:ascii="Palatino Linotype" w:hAnsi="Palatino Linotype" w:cs="Silver Humana"/>
          <w:i/>
          <w:sz w:val="20"/>
          <w:szCs w:val="20"/>
        </w:rPr>
        <w:t>ἐνταῦθα</w:t>
      </w:r>
      <w:r w:rsidRPr="00116037">
        <w:rPr>
          <w:rFonts w:ascii="Palatino Linotype" w:hAnsi="Palatino Linotype" w:cs="Silver Humana"/>
          <w:i/>
          <w:sz w:val="20"/>
          <w:szCs w:val="20"/>
          <w:lang w:val="en-US"/>
        </w:rPr>
        <w:t xml:space="preserve"> </w:t>
      </w:r>
      <w:r w:rsidRPr="00116037">
        <w:rPr>
          <w:rFonts w:ascii="Palatino Linotype" w:hAnsi="Palatino Linotype" w:cs="Silver Humana"/>
          <w:i/>
          <w:sz w:val="20"/>
          <w:szCs w:val="20"/>
        </w:rPr>
        <w:t>οὐδεμίαν</w:t>
      </w:r>
      <w:r w:rsidRPr="00116037">
        <w:rPr>
          <w:rFonts w:ascii="Palatino Linotype" w:hAnsi="Palatino Linotype" w:cs="Silver Humana"/>
          <w:i/>
          <w:sz w:val="20"/>
          <w:szCs w:val="20"/>
          <w:lang w:val="en-US"/>
        </w:rPr>
        <w:t xml:space="preserve"> </w:t>
      </w:r>
      <w:r w:rsidRPr="00116037">
        <w:rPr>
          <w:rFonts w:ascii="Palatino Linotype" w:hAnsi="Palatino Linotype" w:cs="Silver Humana"/>
          <w:i/>
          <w:sz w:val="20"/>
          <w:szCs w:val="20"/>
        </w:rPr>
        <w:t>ἑτέραν</w:t>
      </w:r>
      <w:r w:rsidRPr="00116037">
        <w:rPr>
          <w:rFonts w:ascii="Palatino Linotype" w:hAnsi="Palatino Linotype" w:cs="Silver Humana"/>
          <w:i/>
          <w:sz w:val="20"/>
          <w:szCs w:val="20"/>
          <w:lang w:val="en-US"/>
        </w:rPr>
        <w:t xml:space="preserve"> </w:t>
      </w:r>
      <w:r w:rsidRPr="00116037">
        <w:rPr>
          <w:rFonts w:ascii="Palatino Linotype" w:hAnsi="Palatino Linotype" w:cs="Silver Humana"/>
          <w:i/>
          <w:sz w:val="20"/>
          <w:szCs w:val="20"/>
        </w:rPr>
        <w:t>χρείαν</w:t>
      </w:r>
      <w:r w:rsidRPr="00116037">
        <w:rPr>
          <w:rFonts w:ascii="Palatino Linotype" w:hAnsi="Palatino Linotype" w:cs="Silver Humana"/>
          <w:i/>
          <w:sz w:val="20"/>
          <w:szCs w:val="20"/>
          <w:lang w:val="en-US"/>
        </w:rPr>
        <w:t xml:space="preserve"> </w:t>
      </w:r>
      <w:r w:rsidRPr="00116037">
        <w:rPr>
          <w:rFonts w:ascii="Palatino Linotype" w:hAnsi="Palatino Linotype" w:cs="Silver Humana"/>
          <w:i/>
          <w:sz w:val="20"/>
          <w:szCs w:val="20"/>
        </w:rPr>
        <w:t>φησὶν͵</w:t>
      </w:r>
      <w:r w:rsidRPr="00116037">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ἀλλ΄</w:t>
      </w:r>
      <w:r w:rsidRPr="00116037">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ἵνα</w:t>
      </w:r>
      <w:r w:rsidRPr="00116037">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ἴδωμεν</w:t>
      </w:r>
      <w:r w:rsidRPr="00116037">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ὑμᾶς</w:t>
      </w:r>
      <w:r w:rsidRPr="00116037">
        <w:rPr>
          <w:rFonts w:ascii="Palatino Linotype" w:hAnsi="Palatino Linotype" w:cs="Silver Humana"/>
          <w:b/>
          <w:i/>
          <w:sz w:val="20"/>
          <w:szCs w:val="20"/>
          <w:lang w:val="en-US"/>
        </w:rPr>
        <w:t xml:space="preserve">. […] </w:t>
      </w:r>
      <w:r w:rsidRPr="00116037">
        <w:rPr>
          <w:rFonts w:ascii="Palatino Linotype" w:hAnsi="Palatino Linotype" w:cs="Silver Humana"/>
          <w:b/>
          <w:i/>
          <w:sz w:val="20"/>
          <w:szCs w:val="20"/>
        </w:rPr>
        <w:t>Τίς</w:t>
      </w:r>
      <w:r w:rsidRPr="00116037">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γάρ</w:t>
      </w:r>
      <w:r w:rsidRPr="00116037">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ἐστιν</w:t>
      </w:r>
      <w:r w:rsidRPr="00116037">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ἡμῖν͵</w:t>
      </w:r>
      <w:r w:rsidRPr="00116037">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φησὶν͵</w:t>
      </w:r>
      <w:r w:rsidRPr="00116037">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ἐλπὶς͵</w:t>
      </w:r>
      <w:r w:rsidRPr="00116037">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ἢ</w:t>
      </w:r>
      <w:r w:rsidRPr="00116037">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χαρὰ͵</w:t>
      </w:r>
      <w:r w:rsidRPr="00116037">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ἢ</w:t>
      </w:r>
      <w:r w:rsidRPr="00116037">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στέφανος</w:t>
      </w:r>
      <w:r w:rsidRPr="00116037">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καυχήσεως;</w:t>
      </w:r>
      <w:r w:rsidRPr="00116037">
        <w:rPr>
          <w:rFonts w:ascii="Palatino Linotype" w:hAnsi="Palatino Linotype" w:cs="Silver Humana"/>
          <w:b/>
          <w:i/>
          <w:sz w:val="20"/>
          <w:szCs w:val="20"/>
          <w:lang w:val="en-US"/>
        </w:rPr>
        <w:t xml:space="preserve"> </w:t>
      </w:r>
      <w:r w:rsidRPr="00116037">
        <w:rPr>
          <w:rFonts w:ascii="Palatino Linotype" w:hAnsi="Palatino Linotype" w:cs="Silver Humana"/>
          <w:i/>
          <w:sz w:val="20"/>
          <w:szCs w:val="20"/>
        </w:rPr>
        <w:t>Ἆρα</w:t>
      </w:r>
      <w:r w:rsidRPr="00116037">
        <w:rPr>
          <w:rFonts w:ascii="Palatino Linotype" w:hAnsi="Palatino Linotype" w:cs="Silver Humana"/>
          <w:i/>
          <w:sz w:val="20"/>
          <w:szCs w:val="20"/>
          <w:lang w:val="en-US"/>
        </w:rPr>
        <w:t xml:space="preserve"> </w:t>
      </w:r>
      <w:r w:rsidRPr="00116037">
        <w:rPr>
          <w:rFonts w:ascii="Palatino Linotype" w:hAnsi="Palatino Linotype" w:cs="Silver Humana"/>
          <w:i/>
          <w:sz w:val="20"/>
          <w:szCs w:val="20"/>
        </w:rPr>
        <w:t>ἐπιγινώσκετε</w:t>
      </w:r>
      <w:r w:rsidRPr="00116037">
        <w:rPr>
          <w:rFonts w:ascii="Palatino Linotype" w:hAnsi="Palatino Linotype" w:cs="Silver Humana"/>
          <w:i/>
          <w:sz w:val="20"/>
          <w:szCs w:val="20"/>
          <w:lang w:val="en-US"/>
        </w:rPr>
        <w:t xml:space="preserve"> </w:t>
      </w:r>
      <w:r w:rsidRPr="00116037">
        <w:rPr>
          <w:rFonts w:ascii="Palatino Linotype" w:hAnsi="Palatino Linotype" w:cs="Silver Humana"/>
          <w:i/>
          <w:sz w:val="20"/>
          <w:szCs w:val="20"/>
        </w:rPr>
        <w:t>τὰ</w:t>
      </w:r>
      <w:r w:rsidRPr="00116037">
        <w:rPr>
          <w:rFonts w:ascii="Palatino Linotype" w:hAnsi="Palatino Linotype" w:cs="Silver Humana"/>
          <w:i/>
          <w:sz w:val="20"/>
          <w:szCs w:val="20"/>
          <w:lang w:val="en-US"/>
        </w:rPr>
        <w:t xml:space="preserve"> </w:t>
      </w:r>
      <w:r w:rsidRPr="00116037">
        <w:rPr>
          <w:rFonts w:ascii="Palatino Linotype" w:hAnsi="Palatino Linotype" w:cs="Silver Humana"/>
          <w:i/>
          <w:sz w:val="20"/>
          <w:szCs w:val="20"/>
        </w:rPr>
        <w:t>ῥήματα</w:t>
      </w:r>
      <w:r w:rsidRPr="00116037">
        <w:rPr>
          <w:rFonts w:ascii="Palatino Linotype" w:hAnsi="Palatino Linotype" w:cs="Silver Humana"/>
          <w:i/>
          <w:sz w:val="20"/>
          <w:szCs w:val="20"/>
          <w:lang w:val="en-US"/>
        </w:rPr>
        <w:t xml:space="preserve"> </w:t>
      </w:r>
      <w:r w:rsidRPr="00116037">
        <w:rPr>
          <w:rFonts w:ascii="Palatino Linotype" w:hAnsi="Palatino Linotype" w:cs="Silver Humana"/>
          <w:b/>
          <w:i/>
          <w:sz w:val="20"/>
          <w:szCs w:val="20"/>
        </w:rPr>
        <w:t>γυναικῶν</w:t>
      </w:r>
      <w:r w:rsidRPr="00116037">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ὄντα</w:t>
      </w:r>
      <w:r w:rsidRPr="00116037">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πάνυ</w:t>
      </w:r>
      <w:r w:rsidRPr="00116037">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διαθερμαινομένων</w:t>
      </w:r>
      <w:r w:rsidRPr="00116037">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τοῖς</w:t>
      </w:r>
      <w:r w:rsidRPr="00116037">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σπλάγχνοις͵</w:t>
      </w:r>
      <w:r w:rsidRPr="00116037">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καὶ</w:t>
      </w:r>
      <w:r w:rsidRPr="00116037">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πρὸς</w:t>
      </w:r>
      <w:r w:rsidRPr="00116037">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παιδία</w:t>
      </w:r>
      <w:r w:rsidRPr="00116037">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μικρὰ</w:t>
      </w:r>
      <w:r w:rsidRPr="00116037">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διαλεγομένων</w:t>
      </w:r>
      <w:r w:rsidRPr="00116037">
        <w:rPr>
          <w:rFonts w:ascii="Palatino Linotype" w:hAnsi="Palatino Linotype" w:cs="Silver Humana"/>
          <w:i/>
          <w:sz w:val="20"/>
          <w:szCs w:val="20"/>
        </w:rPr>
        <w:t>;</w:t>
      </w:r>
      <w:r>
        <w:rPr>
          <w:rFonts w:ascii="Palatino Linotype" w:hAnsi="Palatino Linotype" w:cs="Silver Humana"/>
          <w:i/>
          <w:sz w:val="20"/>
          <w:szCs w:val="20"/>
          <w:lang w:val="en-US"/>
        </w:rPr>
        <w:t xml:space="preserve"> </w:t>
      </w:r>
      <w:r w:rsidRPr="00555B33">
        <w:rPr>
          <w:rFonts w:ascii="Palatino Linotype" w:hAnsi="Palatino Linotype" w:cs="Silver Humana"/>
          <w:i/>
          <w:sz w:val="20"/>
          <w:szCs w:val="20"/>
          <w:lang w:val="en-US"/>
        </w:rPr>
        <w:t>«</w:t>
      </w:r>
      <w:r w:rsidRPr="00116037">
        <w:rPr>
          <w:rFonts w:ascii="Palatino Linotype" w:hAnsi="Palatino Linotype" w:cs="Silver Humana"/>
          <w:i/>
          <w:sz w:val="20"/>
          <w:szCs w:val="20"/>
        </w:rPr>
        <w:t>Καὶ</w:t>
      </w:r>
      <w:r w:rsidRPr="00116037">
        <w:rPr>
          <w:rFonts w:ascii="Palatino Linotype" w:hAnsi="Palatino Linotype" w:cs="Silver Humana"/>
          <w:i/>
          <w:sz w:val="20"/>
          <w:szCs w:val="20"/>
          <w:lang w:val="en-US"/>
        </w:rPr>
        <w:t xml:space="preserve"> </w:t>
      </w:r>
      <w:r w:rsidRPr="00116037">
        <w:rPr>
          <w:rFonts w:ascii="Palatino Linotype" w:hAnsi="Palatino Linotype" w:cs="Silver Humana"/>
          <w:i/>
          <w:sz w:val="20"/>
          <w:szCs w:val="20"/>
        </w:rPr>
        <w:t>στέφανος͵</w:t>
      </w:r>
      <w:r w:rsidRPr="00116037">
        <w:rPr>
          <w:rFonts w:ascii="Palatino Linotype" w:hAnsi="Palatino Linotype" w:cs="Silver Humana"/>
          <w:i/>
          <w:sz w:val="20"/>
          <w:szCs w:val="20"/>
          <w:lang w:val="en-US"/>
        </w:rPr>
        <w:t xml:space="preserve"> </w:t>
      </w:r>
      <w:r w:rsidRPr="00116037">
        <w:rPr>
          <w:rFonts w:ascii="Palatino Linotype" w:hAnsi="Palatino Linotype" w:cs="Silver Humana"/>
          <w:i/>
          <w:sz w:val="20"/>
          <w:szCs w:val="20"/>
        </w:rPr>
        <w:t>φησὶ͵</w:t>
      </w:r>
      <w:r w:rsidRPr="00116037">
        <w:rPr>
          <w:rFonts w:ascii="Palatino Linotype" w:hAnsi="Palatino Linotype" w:cs="Silver Humana"/>
          <w:i/>
          <w:sz w:val="20"/>
          <w:szCs w:val="20"/>
          <w:lang w:val="en-US"/>
        </w:rPr>
        <w:t xml:space="preserve"> </w:t>
      </w:r>
      <w:r w:rsidRPr="00116037">
        <w:rPr>
          <w:rFonts w:ascii="Palatino Linotype" w:hAnsi="Palatino Linotype" w:cs="Silver Humana"/>
          <w:i/>
          <w:sz w:val="20"/>
          <w:szCs w:val="20"/>
        </w:rPr>
        <w:t>καυχήσεως</w:t>
      </w:r>
      <w:r w:rsidRPr="00555B33">
        <w:rPr>
          <w:rFonts w:ascii="Palatino Linotype" w:hAnsi="Palatino Linotype" w:cs="Silver Humana"/>
          <w:i/>
          <w:sz w:val="20"/>
          <w:szCs w:val="20"/>
          <w:lang w:val="en-US"/>
        </w:rPr>
        <w:t>»</w:t>
      </w:r>
      <w:r w:rsidRPr="00116037">
        <w:rPr>
          <w:rFonts w:ascii="Palatino Linotype" w:hAnsi="Palatino Linotype" w:cs="Silver Humana"/>
          <w:i/>
          <w:sz w:val="20"/>
          <w:szCs w:val="20"/>
          <w:lang w:val="en-US"/>
        </w:rPr>
        <w:t xml:space="preserve">. </w:t>
      </w:r>
      <w:r w:rsidRPr="00116037">
        <w:rPr>
          <w:rFonts w:ascii="Palatino Linotype" w:hAnsi="Palatino Linotype" w:cs="Silver Humana"/>
          <w:i/>
          <w:sz w:val="20"/>
          <w:szCs w:val="20"/>
        </w:rPr>
        <w:t>Οὐ</w:t>
      </w:r>
      <w:r w:rsidRPr="00116037">
        <w:rPr>
          <w:rFonts w:ascii="Palatino Linotype" w:hAnsi="Palatino Linotype" w:cs="Silver Humana"/>
          <w:i/>
          <w:sz w:val="20"/>
          <w:szCs w:val="20"/>
          <w:lang w:val="en-US"/>
        </w:rPr>
        <w:t xml:space="preserve"> </w:t>
      </w:r>
      <w:r w:rsidRPr="00116037">
        <w:rPr>
          <w:rFonts w:ascii="Palatino Linotype" w:hAnsi="Palatino Linotype" w:cs="Silver Humana"/>
          <w:i/>
          <w:sz w:val="20"/>
          <w:szCs w:val="20"/>
        </w:rPr>
        <w:t>γὰρ</w:t>
      </w:r>
      <w:r w:rsidRPr="00116037">
        <w:rPr>
          <w:rFonts w:ascii="Palatino Linotype" w:hAnsi="Palatino Linotype" w:cs="Silver Humana"/>
          <w:i/>
          <w:sz w:val="20"/>
          <w:szCs w:val="20"/>
          <w:lang w:val="en-US"/>
        </w:rPr>
        <w:t xml:space="preserve"> </w:t>
      </w:r>
      <w:r w:rsidRPr="00116037">
        <w:rPr>
          <w:rFonts w:ascii="Palatino Linotype" w:hAnsi="Palatino Linotype" w:cs="Silver Humana"/>
          <w:i/>
          <w:sz w:val="20"/>
          <w:szCs w:val="20"/>
        </w:rPr>
        <w:t>ἤρκει</w:t>
      </w:r>
      <w:r w:rsidRPr="00116037">
        <w:rPr>
          <w:rFonts w:ascii="Palatino Linotype" w:hAnsi="Palatino Linotype" w:cs="Silver Humana"/>
          <w:i/>
          <w:sz w:val="20"/>
          <w:szCs w:val="20"/>
          <w:lang w:val="en-US"/>
        </w:rPr>
        <w:t xml:space="preserve"> </w:t>
      </w:r>
      <w:r w:rsidRPr="00116037">
        <w:rPr>
          <w:rFonts w:ascii="Palatino Linotype" w:hAnsi="Palatino Linotype" w:cs="Silver Humana"/>
          <w:i/>
          <w:sz w:val="20"/>
          <w:szCs w:val="20"/>
        </w:rPr>
        <w:t>τὸ</w:t>
      </w:r>
      <w:r w:rsidRPr="00116037">
        <w:rPr>
          <w:rFonts w:ascii="Palatino Linotype" w:hAnsi="Palatino Linotype" w:cs="Silver Humana"/>
          <w:i/>
          <w:sz w:val="20"/>
          <w:szCs w:val="20"/>
          <w:lang w:val="en-US"/>
        </w:rPr>
        <w:t xml:space="preserve"> </w:t>
      </w:r>
      <w:r w:rsidRPr="00116037">
        <w:rPr>
          <w:rFonts w:ascii="Palatino Linotype" w:hAnsi="Palatino Linotype" w:cs="Silver Humana"/>
          <w:i/>
          <w:sz w:val="20"/>
          <w:szCs w:val="20"/>
        </w:rPr>
        <w:t>στέφανος</w:t>
      </w:r>
      <w:r w:rsidRPr="00116037">
        <w:rPr>
          <w:rFonts w:ascii="Palatino Linotype" w:hAnsi="Palatino Linotype" w:cs="Silver Humana"/>
          <w:i/>
          <w:sz w:val="20"/>
          <w:szCs w:val="20"/>
          <w:lang w:val="en-US"/>
        </w:rPr>
        <w:t xml:space="preserve"> </w:t>
      </w:r>
      <w:r w:rsidRPr="00116037">
        <w:rPr>
          <w:rFonts w:ascii="Palatino Linotype" w:hAnsi="Palatino Linotype" w:cs="Silver Humana"/>
          <w:i/>
          <w:sz w:val="20"/>
          <w:szCs w:val="20"/>
        </w:rPr>
        <w:t>ὄνομα</w:t>
      </w:r>
      <w:r w:rsidRPr="00116037">
        <w:rPr>
          <w:rFonts w:ascii="Palatino Linotype" w:hAnsi="Palatino Linotype" w:cs="Silver Humana"/>
          <w:i/>
          <w:sz w:val="20"/>
          <w:szCs w:val="20"/>
          <w:lang w:val="en-US"/>
        </w:rPr>
        <w:t xml:space="preserve"> </w:t>
      </w:r>
      <w:r w:rsidRPr="00116037">
        <w:rPr>
          <w:rFonts w:ascii="Palatino Linotype" w:hAnsi="Palatino Linotype" w:cs="Silver Humana"/>
          <w:i/>
          <w:sz w:val="20"/>
          <w:szCs w:val="20"/>
        </w:rPr>
        <w:t>δεῖξαι</w:t>
      </w:r>
      <w:r w:rsidRPr="00116037">
        <w:rPr>
          <w:rFonts w:ascii="Palatino Linotype" w:hAnsi="Palatino Linotype" w:cs="Silver Humana"/>
          <w:i/>
          <w:sz w:val="20"/>
          <w:szCs w:val="20"/>
          <w:lang w:val="en-US"/>
        </w:rPr>
        <w:t xml:space="preserve"> </w:t>
      </w:r>
      <w:r w:rsidRPr="00116037">
        <w:rPr>
          <w:rFonts w:ascii="Palatino Linotype" w:hAnsi="Palatino Linotype" w:cs="Silver Humana"/>
          <w:i/>
          <w:sz w:val="20"/>
          <w:szCs w:val="20"/>
        </w:rPr>
        <w:t>τὴν</w:t>
      </w:r>
      <w:r w:rsidRPr="00116037">
        <w:rPr>
          <w:rFonts w:ascii="Palatino Linotype" w:hAnsi="Palatino Linotype" w:cs="Silver Humana"/>
          <w:i/>
          <w:sz w:val="20"/>
          <w:szCs w:val="20"/>
          <w:lang w:val="en-US"/>
        </w:rPr>
        <w:t xml:space="preserve"> </w:t>
      </w:r>
      <w:r w:rsidRPr="00116037">
        <w:rPr>
          <w:rFonts w:ascii="Palatino Linotype" w:hAnsi="Palatino Linotype" w:cs="Silver Humana"/>
          <w:i/>
          <w:sz w:val="20"/>
          <w:szCs w:val="20"/>
        </w:rPr>
        <w:t>λαμπρότητα͵</w:t>
      </w:r>
      <w:r w:rsidRPr="00116037">
        <w:rPr>
          <w:rFonts w:ascii="Palatino Linotype" w:hAnsi="Palatino Linotype" w:cs="Silver Humana"/>
          <w:i/>
          <w:sz w:val="20"/>
          <w:szCs w:val="20"/>
          <w:lang w:val="en-US"/>
        </w:rPr>
        <w:t xml:space="preserve"> </w:t>
      </w:r>
      <w:r w:rsidRPr="00116037">
        <w:rPr>
          <w:rFonts w:ascii="Palatino Linotype" w:hAnsi="Palatino Linotype" w:cs="Silver Humana"/>
          <w:i/>
          <w:sz w:val="20"/>
          <w:szCs w:val="20"/>
        </w:rPr>
        <w:t>ἀλλὰ</w:t>
      </w:r>
      <w:r w:rsidRPr="00116037">
        <w:rPr>
          <w:rFonts w:ascii="Palatino Linotype" w:hAnsi="Palatino Linotype" w:cs="Silver Humana"/>
          <w:i/>
          <w:sz w:val="20"/>
          <w:szCs w:val="20"/>
          <w:lang w:val="en-US"/>
        </w:rPr>
        <w:t xml:space="preserve"> </w:t>
      </w:r>
      <w:r w:rsidRPr="00116037">
        <w:rPr>
          <w:rFonts w:ascii="Palatino Linotype" w:hAnsi="Palatino Linotype" w:cs="Silver Humana"/>
          <w:i/>
          <w:sz w:val="20"/>
          <w:szCs w:val="20"/>
        </w:rPr>
        <w:t>προσέθηκε</w:t>
      </w:r>
      <w:r w:rsidRPr="00116037">
        <w:rPr>
          <w:rFonts w:ascii="Palatino Linotype" w:hAnsi="Palatino Linotype" w:cs="Silver Humana"/>
          <w:i/>
          <w:sz w:val="20"/>
          <w:szCs w:val="20"/>
          <w:lang w:val="en-US"/>
        </w:rPr>
        <w:t xml:space="preserve"> </w:t>
      </w:r>
      <w:r w:rsidRPr="00116037">
        <w:rPr>
          <w:rFonts w:ascii="Palatino Linotype" w:hAnsi="Palatino Linotype" w:cs="Silver Humana"/>
          <w:i/>
          <w:sz w:val="20"/>
          <w:szCs w:val="20"/>
        </w:rPr>
        <w:t>καὶ͵</w:t>
      </w:r>
      <w:r>
        <w:rPr>
          <w:rFonts w:ascii="Palatino Linotype" w:hAnsi="Palatino Linotype" w:cs="Silver Humana"/>
          <w:i/>
          <w:sz w:val="20"/>
          <w:szCs w:val="20"/>
          <w:lang w:val="en-US"/>
        </w:rPr>
        <w:t xml:space="preserve"> </w:t>
      </w:r>
      <w:r w:rsidRPr="00555B33">
        <w:rPr>
          <w:rFonts w:ascii="Palatino Linotype" w:hAnsi="Palatino Linotype" w:cs="Silver Humana"/>
          <w:i/>
          <w:sz w:val="20"/>
          <w:szCs w:val="20"/>
          <w:lang w:val="en-US"/>
        </w:rPr>
        <w:t>«</w:t>
      </w:r>
      <w:r w:rsidRPr="00116037">
        <w:rPr>
          <w:rFonts w:ascii="Palatino Linotype" w:hAnsi="Palatino Linotype" w:cs="Silver Humana"/>
          <w:i/>
          <w:sz w:val="20"/>
          <w:szCs w:val="20"/>
        </w:rPr>
        <w:t>Καυχήσεως</w:t>
      </w:r>
      <w:r w:rsidRPr="00555B33">
        <w:rPr>
          <w:rFonts w:ascii="Palatino Linotype" w:hAnsi="Palatino Linotype" w:cs="Silver Humana"/>
          <w:i/>
          <w:sz w:val="20"/>
          <w:szCs w:val="20"/>
          <w:lang w:val="en-US"/>
        </w:rPr>
        <w:t>»</w:t>
      </w:r>
      <w:r w:rsidRPr="00116037">
        <w:rPr>
          <w:rFonts w:ascii="Palatino Linotype" w:hAnsi="Palatino Linotype" w:cs="Silver Humana"/>
          <w:i/>
          <w:sz w:val="20"/>
          <w:szCs w:val="20"/>
          <w:lang w:val="en-US"/>
        </w:rPr>
        <w:t xml:space="preserve">. </w:t>
      </w:r>
      <w:r w:rsidRPr="00116037">
        <w:rPr>
          <w:rFonts w:ascii="Palatino Linotype" w:hAnsi="Palatino Linotype" w:cs="Silver Humana"/>
          <w:b/>
          <w:i/>
          <w:sz w:val="20"/>
          <w:szCs w:val="20"/>
        </w:rPr>
        <w:t>Πόσης</w:t>
      </w:r>
      <w:r w:rsidRPr="004D1868">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πυρώσεως</w:t>
      </w:r>
      <w:r w:rsidRPr="004D1868">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τοῦτο;</w:t>
      </w:r>
      <w:r w:rsidRPr="004D1868">
        <w:rPr>
          <w:rFonts w:ascii="Palatino Linotype" w:hAnsi="Palatino Linotype" w:cs="Silver Humana"/>
          <w:i/>
          <w:sz w:val="20"/>
          <w:szCs w:val="20"/>
          <w:lang w:val="en-US"/>
        </w:rPr>
        <w:t xml:space="preserve"> </w:t>
      </w:r>
      <w:r w:rsidRPr="00116037">
        <w:rPr>
          <w:rFonts w:ascii="Palatino Linotype" w:hAnsi="Palatino Linotype" w:cs="Silver Humana"/>
          <w:b/>
          <w:i/>
          <w:sz w:val="20"/>
          <w:szCs w:val="20"/>
        </w:rPr>
        <w:t>Οὐκ</w:t>
      </w:r>
      <w:r w:rsidRPr="004D1868">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ἄν</w:t>
      </w:r>
      <w:r w:rsidRPr="004D1868">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ποτε</w:t>
      </w:r>
      <w:r w:rsidRPr="004D1868">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μήτηρ͵</w:t>
      </w:r>
      <w:r w:rsidRPr="004D1868">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οὐδὲ</w:t>
      </w:r>
      <w:r w:rsidRPr="004D1868">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πατὴρ͵</w:t>
      </w:r>
      <w:r w:rsidRPr="004D1868">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εἴ</w:t>
      </w:r>
      <w:r w:rsidRPr="004D1868">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γε</w:t>
      </w:r>
      <w:r w:rsidRPr="004D1868">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ὁμοῦ</w:t>
      </w:r>
      <w:r w:rsidRPr="004D1868">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συνῆλθον͵</w:t>
      </w:r>
      <w:r w:rsidRPr="004D1868">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καὶ</w:t>
      </w:r>
      <w:r w:rsidRPr="004D1868">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τὸν</w:t>
      </w:r>
      <w:r w:rsidRPr="004D1868">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ἑαυτῶν</w:t>
      </w:r>
      <w:r w:rsidRPr="004D1868">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ἀνεμίξαντο</w:t>
      </w:r>
      <w:r w:rsidRPr="004D1868">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πόθον͵</w:t>
      </w:r>
      <w:r w:rsidRPr="004D1868">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ἠδυνήθησαν</w:t>
      </w:r>
      <w:r w:rsidRPr="004D1868">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δεῖξαι</w:t>
      </w:r>
      <w:r w:rsidRPr="004D1868">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ἰσόῤῥοπον</w:t>
      </w:r>
      <w:r w:rsidRPr="004D1868">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ὄντα</w:t>
      </w:r>
      <w:r w:rsidRPr="004D1868">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τῷ</w:t>
      </w:r>
      <w:r w:rsidRPr="004D1868">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Παύλῳ</w:t>
      </w:r>
      <w:r w:rsidRPr="004D1868">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τὸν</w:t>
      </w:r>
      <w:r w:rsidRPr="004D1868">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ἑαυτῶν</w:t>
      </w:r>
      <w:r w:rsidRPr="004D1868">
        <w:rPr>
          <w:rFonts w:ascii="Palatino Linotype" w:hAnsi="Palatino Linotype" w:cs="Silver Humana"/>
          <w:b/>
          <w:i/>
          <w:sz w:val="20"/>
          <w:szCs w:val="20"/>
          <w:lang w:val="en-US"/>
        </w:rPr>
        <w:t xml:space="preserve"> </w:t>
      </w:r>
      <w:r w:rsidRPr="00116037">
        <w:rPr>
          <w:rFonts w:ascii="Palatino Linotype" w:hAnsi="Palatino Linotype" w:cs="Silver Humana"/>
          <w:b/>
          <w:i/>
          <w:sz w:val="20"/>
          <w:szCs w:val="20"/>
        </w:rPr>
        <w:t>πόθον</w:t>
      </w:r>
      <w:r w:rsidRPr="004D1868">
        <w:rPr>
          <w:rFonts w:ascii="Palatino Linotype" w:hAnsi="Palatino Linotype" w:cs="Silver Humana"/>
          <w:i/>
          <w:sz w:val="20"/>
          <w:szCs w:val="20"/>
          <w:lang w:val="en-US"/>
        </w:rPr>
        <w:t xml:space="preserve"> </w:t>
      </w:r>
      <w:r w:rsidRPr="004D1868">
        <w:rPr>
          <w:rFonts w:ascii="Palatino Linotype" w:hAnsi="Palatino Linotype" w:cs="Silver Humana"/>
          <w:szCs w:val="20"/>
          <w:lang w:val="en-US"/>
        </w:rPr>
        <w:t>(</w:t>
      </w:r>
      <w:r>
        <w:rPr>
          <w:rFonts w:ascii="Palatino Linotype" w:hAnsi="Palatino Linotype" w:cs="Silver Humana"/>
          <w:szCs w:val="20"/>
          <w:lang w:val="en-US"/>
        </w:rPr>
        <w:t>PG</w:t>
      </w:r>
      <w:r w:rsidRPr="004D1868">
        <w:rPr>
          <w:rFonts w:ascii="Palatino Linotype" w:hAnsi="Palatino Linotype" w:cs="Silver Humana"/>
          <w:szCs w:val="20"/>
          <w:lang w:val="en-US"/>
        </w:rPr>
        <w:t>.</w:t>
      </w:r>
      <w:r w:rsidRPr="00555B33">
        <w:rPr>
          <w:rFonts w:ascii="Palatino Linotype" w:hAnsi="Palatino Linotype" w:cs="Silver Humana"/>
          <w:szCs w:val="20"/>
          <w:lang w:val="en-US"/>
        </w:rPr>
        <w:t xml:space="preserve"> </w:t>
      </w:r>
      <w:r w:rsidRPr="004D1868">
        <w:rPr>
          <w:rFonts w:ascii="Palatino Linotype" w:hAnsi="Palatino Linotype" w:cs="Silver Humana"/>
          <w:lang w:val="en-US"/>
        </w:rPr>
        <w:t>62.409).</w:t>
      </w:r>
      <w:r>
        <w:rPr>
          <w:rFonts w:ascii="Silver Humana" w:hAnsi="Silver Humana" w:cs="Silver Humana"/>
          <w:lang w:val="en-US"/>
        </w:rPr>
        <w:t xml:space="preserve"> </w:t>
      </w:r>
      <w:r w:rsidRPr="007E4C58">
        <w:rPr>
          <w:rFonts w:ascii="Palatino Linotype" w:hAnsi="Palatino Linotype" w:cs="Silver Humana"/>
          <w:lang w:val="en-US"/>
        </w:rPr>
        <w:t xml:space="preserve">That means that the expression of the maternal feelings of Paul </w:t>
      </w:r>
      <w:r>
        <w:rPr>
          <w:rFonts w:ascii="Palatino Linotype" w:hAnsi="Palatino Linotype" w:cs="Silver Humana"/>
          <w:lang w:val="en-US"/>
        </w:rPr>
        <w:t>isn’</w:t>
      </w:r>
      <w:r w:rsidRPr="007E4C58">
        <w:rPr>
          <w:rFonts w:ascii="Palatino Linotype" w:hAnsi="Palatino Linotype" w:cs="Silver Humana"/>
          <w:lang w:val="en-US"/>
        </w:rPr>
        <w:t>t limited in v. 7b-8</w:t>
      </w:r>
      <w:r>
        <w:rPr>
          <w:rFonts w:ascii="Palatino Linotype" w:hAnsi="Palatino Linotype" w:cs="Silver Humana"/>
          <w:lang w:val="en-US"/>
        </w:rPr>
        <w:t xml:space="preserve"> but it is extended in v. 17-18</w:t>
      </w:r>
      <w:r>
        <w:rPr>
          <w:rStyle w:val="FootnoteReference"/>
          <w:rFonts w:ascii="Palatino Linotype" w:hAnsi="Palatino Linotype" w:cs="Silver Humana"/>
          <w:lang w:val="en-US"/>
        </w:rPr>
        <w:footnoteReference w:id="454"/>
      </w:r>
      <w:r>
        <w:rPr>
          <w:rFonts w:ascii="Palatino Linotype" w:hAnsi="Palatino Linotype" w:cs="Silver Humana"/>
          <w:lang w:val="en-US"/>
        </w:rPr>
        <w:t>.</w:t>
      </w:r>
    </w:p>
    <w:p w:rsidR="00D15B2D" w:rsidRDefault="00D15B2D" w:rsidP="00D15B2D">
      <w:pPr>
        <w:autoSpaceDE w:val="0"/>
        <w:autoSpaceDN w:val="0"/>
        <w:adjustRightInd w:val="0"/>
        <w:spacing w:after="0" w:line="240" w:lineRule="auto"/>
        <w:jc w:val="both"/>
        <w:rPr>
          <w:rFonts w:ascii="Palatino Linotype" w:hAnsi="Palatino Linotype" w:cs="Silver Humana"/>
          <w:b/>
          <w:i/>
          <w:lang w:val="en-US"/>
        </w:rPr>
      </w:pPr>
    </w:p>
    <w:p w:rsidR="00D15B2D" w:rsidRDefault="00D15B2D" w:rsidP="00D15B2D">
      <w:pPr>
        <w:autoSpaceDE w:val="0"/>
        <w:autoSpaceDN w:val="0"/>
        <w:adjustRightInd w:val="0"/>
        <w:spacing w:after="0" w:line="240" w:lineRule="auto"/>
        <w:jc w:val="both"/>
        <w:rPr>
          <w:rFonts w:ascii="Palatino Linotype" w:hAnsi="Palatino Linotype" w:cs="SBL Greek"/>
          <w:highlight w:val="magenta"/>
          <w:lang w:val="en-US" w:bidi="he-IL"/>
        </w:rPr>
      </w:pPr>
      <w:r>
        <w:rPr>
          <w:rFonts w:ascii="Palatino Linotype" w:hAnsi="Palatino Linotype" w:cs="SBL Greek"/>
          <w:lang w:val="en-US" w:bidi="he-IL"/>
        </w:rPr>
        <w:t>b) The reason why Paul desires to impart his life to the Thessalonians is not because</w:t>
      </w:r>
      <w:r>
        <w:rPr>
          <w:rFonts w:ascii="Palatino Linotype" w:hAnsi="Palatino Linotype" w:cs="SBL Greek"/>
          <w:i/>
          <w:lang w:val="en-US" w:bidi="he-IL"/>
        </w:rPr>
        <w:t xml:space="preserve"> </w:t>
      </w:r>
      <w:r>
        <w:rPr>
          <w:rFonts w:ascii="Palatino Linotype" w:hAnsi="Palatino Linotype" w:cs="SBL Greek"/>
          <w:b/>
          <w:i/>
          <w:lang w:val="en-US" w:bidi="he-IL"/>
        </w:rPr>
        <w:t>he has begotten them</w:t>
      </w:r>
      <w:r>
        <w:rPr>
          <w:rFonts w:ascii="Palatino Linotype" w:hAnsi="Palatino Linotype" w:cs="SBL Greek"/>
          <w:i/>
          <w:lang w:val="en-US" w:bidi="he-IL"/>
        </w:rPr>
        <w:t xml:space="preserve"> through the gospel</w:t>
      </w:r>
      <w:r>
        <w:rPr>
          <w:rFonts w:ascii="Palatino Linotype" w:hAnsi="Palatino Linotype" w:cs="SBL Greek"/>
          <w:lang w:val="en-US" w:bidi="he-IL"/>
        </w:rPr>
        <w:t xml:space="preserve"> (1 Kor. 4:13) but </w:t>
      </w:r>
      <w:r>
        <w:rPr>
          <w:rFonts w:ascii="Palatino Linotype" w:hAnsi="Palatino Linotype" w:cs="SBL Greek"/>
          <w:i/>
          <w:lang w:val="en-US" w:bidi="he-IL"/>
        </w:rPr>
        <w:t xml:space="preserve">because </w:t>
      </w:r>
      <w:r>
        <w:rPr>
          <w:rFonts w:ascii="Palatino Linotype" w:hAnsi="Palatino Linotype" w:cs="SBL Greek"/>
          <w:b/>
          <w:i/>
          <w:lang w:val="en-US" w:bidi="he-IL"/>
        </w:rPr>
        <w:t>they</w:t>
      </w:r>
      <w:r w:rsidRPr="00821E50">
        <w:rPr>
          <w:rFonts w:ascii="Palatino Linotype" w:hAnsi="Palatino Linotype" w:cs="SBL Greek"/>
          <w:b/>
          <w:i/>
          <w:lang w:val="en-US" w:bidi="he-IL"/>
        </w:rPr>
        <w:t xml:space="preserve"> </w:t>
      </w:r>
      <w:r>
        <w:rPr>
          <w:rFonts w:ascii="Palatino Linotype" w:hAnsi="Palatino Linotype" w:cs="SBL Greek"/>
          <w:i/>
          <w:lang w:val="en-US" w:bidi="he-IL"/>
        </w:rPr>
        <w:t xml:space="preserve">have become very dear to the apostles. </w:t>
      </w:r>
      <w:r>
        <w:rPr>
          <w:rFonts w:ascii="Palatino Linotype" w:hAnsi="Palatino Linotype" w:cs="SBL Greek"/>
          <w:lang w:val="en-US" w:bidi="he-IL"/>
        </w:rPr>
        <w:t xml:space="preserve">Using </w:t>
      </w:r>
      <w:r>
        <w:rPr>
          <w:rFonts w:ascii="Palatino Linotype" w:hAnsi="Palatino Linotype" w:cs="SBL Greek"/>
          <w:i/>
          <w:lang w:val="en-US" w:bidi="he-IL"/>
        </w:rPr>
        <w:t xml:space="preserve">you have become, </w:t>
      </w:r>
      <w:r>
        <w:rPr>
          <w:rFonts w:ascii="Palatino Linotype" w:hAnsi="Palatino Linotype" w:cs="SBL Greek"/>
          <w:lang w:val="en-US" w:bidi="he-IL"/>
        </w:rPr>
        <w:t>he turns back to the most crucial moment in the past</w:t>
      </w:r>
      <w:r>
        <w:rPr>
          <w:rFonts w:ascii="Palatino Linotype" w:hAnsi="Palatino Linotype" w:cs="SBL Greek"/>
          <w:i/>
          <w:lang w:val="en-US" w:bidi="he-IL"/>
        </w:rPr>
        <w:t xml:space="preserve"> and stresses </w:t>
      </w:r>
      <w:r w:rsidRPr="001B4E8B">
        <w:rPr>
          <w:rFonts w:ascii="Palatino Linotype" w:hAnsi="Palatino Linotype" w:cs="SBL Greek"/>
          <w:b/>
          <w:lang w:val="en-US" w:bidi="he-IL"/>
        </w:rPr>
        <w:t>their</w:t>
      </w:r>
      <w:r>
        <w:rPr>
          <w:rFonts w:ascii="Palatino Linotype" w:hAnsi="Palatino Linotype" w:cs="SBL Greek"/>
          <w:lang w:val="en-US" w:bidi="he-IL"/>
        </w:rPr>
        <w:t xml:space="preserve"> (the Thessalonian’s) contribution to his abundant sacrificing love. The </w:t>
      </w:r>
      <w:r w:rsidRPr="009C5052">
        <w:rPr>
          <w:rFonts w:ascii="Palatino Linotype" w:hAnsi="Palatino Linotype" w:cs="SBL Greek"/>
          <w:i/>
          <w:lang w:val="en-US" w:bidi="he-IL"/>
        </w:rPr>
        <w:t>beloved children of God</w:t>
      </w:r>
      <w:r>
        <w:rPr>
          <w:rFonts w:ascii="Palatino Linotype" w:hAnsi="Palatino Linotype" w:cs="SBL Greek"/>
          <w:lang w:val="en-US" w:bidi="he-IL"/>
        </w:rPr>
        <w:t xml:space="preserve"> became Paul’s dear children, apparently by the way they responded to his preaching. </w:t>
      </w:r>
    </w:p>
    <w:p w:rsidR="00D15B2D" w:rsidRPr="008D5551" w:rsidRDefault="00D15B2D" w:rsidP="00D15B2D">
      <w:pPr>
        <w:autoSpaceDE w:val="0"/>
        <w:autoSpaceDN w:val="0"/>
        <w:adjustRightInd w:val="0"/>
        <w:spacing w:after="0" w:line="240" w:lineRule="auto"/>
        <w:jc w:val="both"/>
        <w:rPr>
          <w:rFonts w:ascii="Palatino Linotype" w:hAnsi="Palatino Linotype" w:cs="Arial"/>
          <w:lang w:val="en-US" w:bidi="he-IL"/>
        </w:rPr>
      </w:pPr>
    </w:p>
    <w:p w:rsidR="00D15B2D" w:rsidRPr="009048E2" w:rsidRDefault="00D15B2D" w:rsidP="00D15B2D">
      <w:pPr>
        <w:autoSpaceDE w:val="0"/>
        <w:autoSpaceDN w:val="0"/>
        <w:adjustRightInd w:val="0"/>
        <w:spacing w:after="0" w:line="240" w:lineRule="auto"/>
        <w:jc w:val="both"/>
        <w:rPr>
          <w:rFonts w:ascii="Palatino Linotype" w:hAnsi="Palatino Linotype" w:cs="SBL Greek"/>
          <w:lang w:val="en-US" w:bidi="he-IL"/>
        </w:rPr>
      </w:pPr>
      <w:r>
        <w:rPr>
          <w:rFonts w:ascii="Palatino Linotype" w:hAnsi="Palatino Linotype" w:cs="Arial"/>
          <w:lang w:val="en-US" w:bidi="he-IL"/>
        </w:rPr>
        <w:t>Finally in v. 10-12, where the ethos of the apostles is positively portrayed (that is without the negative pronouns of 2:3), Paul presents himself not as a mother who is responsible particularly for the first years of the human existence but as a father</w:t>
      </w:r>
      <w:r>
        <w:rPr>
          <w:rStyle w:val="FootnoteReference"/>
          <w:rFonts w:ascii="Palatino Linotype" w:hAnsi="Palatino Linotype" w:cs="Arial"/>
          <w:lang w:val="en-US" w:bidi="he-IL"/>
        </w:rPr>
        <w:footnoteReference w:id="455"/>
      </w:r>
      <w:r>
        <w:rPr>
          <w:rFonts w:ascii="Palatino Linotype" w:hAnsi="Palatino Linotype" w:cs="Arial"/>
          <w:lang w:val="en-US" w:bidi="he-IL"/>
        </w:rPr>
        <w:t xml:space="preserve"> who undertakes according to Plutarch’s </w:t>
      </w:r>
      <w:r w:rsidRPr="001C268D">
        <w:rPr>
          <w:rFonts w:ascii="Palatino Linotype" w:eastAsia="Times New Roman" w:hAnsi="Palatino Linotype" w:cs="Arial"/>
          <w:i/>
          <w:szCs w:val="24"/>
          <w:lang w:val="en-US"/>
        </w:rPr>
        <w:t>De amore prolis</w:t>
      </w:r>
      <w:r>
        <w:rPr>
          <w:rFonts w:ascii="Palatino Linotype" w:hAnsi="Palatino Linotype" w:cs="Arial"/>
          <w:lang w:val="en-US" w:bidi="he-IL"/>
        </w:rPr>
        <w:t xml:space="preserve"> the </w:t>
      </w:r>
      <w:r>
        <w:rPr>
          <w:rFonts w:ascii="Palatino Linotype" w:hAnsi="Palatino Linotype" w:cs="Arial"/>
          <w:i/>
          <w:lang w:bidi="he-IL"/>
        </w:rPr>
        <w:t>ἀ</w:t>
      </w:r>
      <w:r w:rsidRPr="00637F90">
        <w:rPr>
          <w:rFonts w:ascii="Palatino Linotype" w:hAnsi="Palatino Linotype" w:cs="Arial"/>
          <w:i/>
          <w:lang w:val="en-US" w:bidi="he-IL"/>
        </w:rPr>
        <w:t>νατροφ</w:t>
      </w:r>
      <w:r w:rsidRPr="00637F90">
        <w:rPr>
          <w:rFonts w:ascii="Palatino Linotype" w:hAnsi="Palatino Linotype" w:cs="Arial"/>
          <w:i/>
          <w:lang w:bidi="he-IL"/>
        </w:rPr>
        <w:t>ή</w:t>
      </w:r>
      <w:r w:rsidRPr="009332CF">
        <w:rPr>
          <w:rFonts w:ascii="Palatino Linotype" w:hAnsi="Palatino Linotype" w:cs="Arial"/>
          <w:i/>
          <w:lang w:val="en-US" w:bidi="he-IL"/>
        </w:rPr>
        <w:t xml:space="preserve"> </w:t>
      </w:r>
      <w:r w:rsidRPr="009332CF">
        <w:rPr>
          <w:rFonts w:ascii="Palatino Linotype" w:hAnsi="Palatino Linotype" w:cs="Arial"/>
          <w:lang w:val="en-US" w:bidi="he-IL"/>
        </w:rPr>
        <w:t>(= upbriging)</w:t>
      </w:r>
      <w:r>
        <w:rPr>
          <w:rStyle w:val="FootnoteReference"/>
          <w:rFonts w:ascii="Palatino Linotype" w:hAnsi="Palatino Linotype" w:cs="Arial"/>
          <w:lang w:val="en-US" w:bidi="he-IL"/>
        </w:rPr>
        <w:footnoteReference w:id="456"/>
      </w:r>
      <w:r w:rsidRPr="009332CF">
        <w:rPr>
          <w:rFonts w:ascii="Palatino Linotype" w:hAnsi="Palatino Linotype" w:cs="Arial"/>
          <w:lang w:val="en-US" w:bidi="he-IL"/>
        </w:rPr>
        <w:t>:</w:t>
      </w:r>
      <w:r>
        <w:rPr>
          <w:rFonts w:ascii="Palatino Linotype" w:hAnsi="Palatino Linotype" w:cs="Arial"/>
          <w:lang w:val="en-US" w:bidi="he-IL"/>
        </w:rPr>
        <w:t xml:space="preserve"> </w:t>
      </w:r>
      <w:r>
        <w:rPr>
          <w:rFonts w:ascii="Palatino Linotype" w:hAnsi="Palatino Linotype" w:cs="Arial"/>
          <w:i/>
          <w:lang w:val="en-US" w:bidi="he-IL"/>
        </w:rPr>
        <w:t xml:space="preserve">You </w:t>
      </w:r>
      <w:r>
        <w:rPr>
          <w:rFonts w:ascii="Palatino Linotype" w:hAnsi="Palatino Linotype" w:cs="Arial"/>
          <w:i/>
          <w:iCs/>
          <w:lang w:val="en-US" w:bidi="he-IL"/>
        </w:rPr>
        <w:t>are</w:t>
      </w:r>
      <w:r>
        <w:rPr>
          <w:rFonts w:ascii="Palatino Linotype" w:hAnsi="Palatino Linotype" w:cs="Arial"/>
          <w:i/>
          <w:lang w:val="en-US" w:bidi="he-IL"/>
        </w:rPr>
        <w:t xml:space="preserve"> witnesses, and God </w:t>
      </w:r>
      <w:r>
        <w:rPr>
          <w:rFonts w:ascii="Palatino Linotype" w:hAnsi="Palatino Linotype" w:cs="Arial"/>
          <w:i/>
          <w:iCs/>
          <w:lang w:val="en-US" w:bidi="he-IL"/>
        </w:rPr>
        <w:t>also,</w:t>
      </w:r>
      <w:r>
        <w:rPr>
          <w:rFonts w:ascii="Palatino Linotype" w:hAnsi="Palatino Linotype" w:cs="Arial"/>
          <w:i/>
          <w:lang w:val="en-US" w:bidi="he-IL"/>
        </w:rPr>
        <w:t xml:space="preserve"> how devoutly (</w:t>
      </w:r>
      <w:r>
        <w:rPr>
          <w:rFonts w:ascii="Palatino Linotype" w:hAnsi="Palatino Linotype" w:cs="Arial"/>
          <w:lang w:val="en-US" w:bidi="he-IL"/>
        </w:rPr>
        <w:t>referring to faith in God</w:t>
      </w:r>
      <w:r>
        <w:rPr>
          <w:rFonts w:ascii="Palatino Linotype" w:hAnsi="Palatino Linotype" w:cs="Arial"/>
          <w:i/>
          <w:lang w:val="en-US" w:bidi="he-IL"/>
        </w:rPr>
        <w:t>) and justly (</w:t>
      </w:r>
      <w:r>
        <w:rPr>
          <w:rFonts w:ascii="Palatino Linotype" w:hAnsi="Palatino Linotype" w:cs="Arial"/>
          <w:lang w:val="en-US" w:bidi="he-IL"/>
        </w:rPr>
        <w:t>referring to the relationship with other people</w:t>
      </w:r>
      <w:r>
        <w:rPr>
          <w:rFonts w:ascii="Palatino Linotype" w:hAnsi="Palatino Linotype" w:cs="Arial"/>
          <w:i/>
          <w:lang w:val="en-US" w:bidi="he-IL"/>
        </w:rPr>
        <w:t>) and blamelessly (</w:t>
      </w:r>
      <w:r>
        <w:rPr>
          <w:rFonts w:ascii="Palatino Linotype" w:hAnsi="Palatino Linotype" w:cs="Arial"/>
          <w:lang w:val="en-US" w:bidi="he-IL"/>
        </w:rPr>
        <w:t>refers to the way they conducted)</w:t>
      </w:r>
      <w:r>
        <w:rPr>
          <w:rFonts w:ascii="Palatino Linotype" w:hAnsi="Palatino Linotype" w:cs="Arial"/>
          <w:i/>
          <w:lang w:val="en-US" w:bidi="he-IL"/>
        </w:rPr>
        <w:t xml:space="preserve"> we behaved ourselves among you who believe; </w:t>
      </w:r>
      <w:r>
        <w:rPr>
          <w:rFonts w:ascii="Palatino Linotype" w:hAnsi="Palatino Linotype" w:cs="Arial"/>
          <w:i/>
          <w:vertAlign w:val="superscript"/>
          <w:lang w:val="en-US" w:bidi="he-IL"/>
        </w:rPr>
        <w:t>11</w:t>
      </w:r>
      <w:r>
        <w:rPr>
          <w:rFonts w:ascii="Palatino Linotype" w:hAnsi="Palatino Linotype" w:cs="Arial"/>
          <w:i/>
          <w:lang w:val="en-US" w:bidi="he-IL"/>
        </w:rPr>
        <w:t xml:space="preserve">as you know how we </w:t>
      </w:r>
      <w:r>
        <w:rPr>
          <w:rFonts w:ascii="Palatino Linotype" w:hAnsi="Palatino Linotype" w:cs="Arial"/>
          <w:b/>
          <w:i/>
          <w:lang w:val="en-US" w:bidi="he-IL"/>
        </w:rPr>
        <w:t xml:space="preserve">(i) </w:t>
      </w:r>
      <w:r>
        <w:rPr>
          <w:rFonts w:ascii="Palatino Linotype" w:hAnsi="Palatino Linotype" w:cs="Arial"/>
          <w:i/>
          <w:lang w:val="en-US" w:bidi="he-IL"/>
        </w:rPr>
        <w:t xml:space="preserve">exhorted, and </w:t>
      </w:r>
      <w:r>
        <w:rPr>
          <w:rFonts w:ascii="Palatino Linotype" w:hAnsi="Palatino Linotype" w:cs="Arial"/>
          <w:b/>
          <w:i/>
          <w:lang w:val="en-US" w:bidi="he-IL"/>
        </w:rPr>
        <w:t xml:space="preserve">(ii) </w:t>
      </w:r>
      <w:r>
        <w:rPr>
          <w:rFonts w:ascii="Palatino Linotype" w:hAnsi="Palatino Linotype" w:cs="Arial"/>
          <w:i/>
          <w:lang w:val="en-US" w:bidi="he-IL"/>
        </w:rPr>
        <w:t xml:space="preserve">comforted, and </w:t>
      </w:r>
      <w:r>
        <w:rPr>
          <w:rFonts w:ascii="Palatino Linotype" w:hAnsi="Palatino Linotype" w:cs="Arial"/>
          <w:b/>
          <w:i/>
          <w:lang w:val="en-US" w:bidi="he-IL"/>
        </w:rPr>
        <w:t>(iii)</w:t>
      </w:r>
      <w:r>
        <w:rPr>
          <w:rFonts w:ascii="Palatino Linotype" w:hAnsi="Palatino Linotype" w:cs="Arial"/>
          <w:i/>
          <w:lang w:val="en-US" w:bidi="he-IL"/>
        </w:rPr>
        <w:t xml:space="preserve"> charged every one of you </w:t>
      </w:r>
      <w:r w:rsidRPr="002E2CFB">
        <w:rPr>
          <w:rFonts w:ascii="Palatino Linotype" w:hAnsi="Palatino Linotype" w:cs="Arial"/>
          <w:i/>
          <w:lang w:val="en-US" w:bidi="he-IL"/>
        </w:rPr>
        <w:t>(</w:t>
      </w:r>
      <w:r w:rsidRPr="002E2CFB">
        <w:rPr>
          <w:rFonts w:ascii="Palatino Linotype" w:hAnsi="Palatino Linotype" w:cs="SBL Greek"/>
          <w:i/>
          <w:lang w:bidi="he-IL"/>
        </w:rPr>
        <w:t>παρακαλοῦντες</w:t>
      </w:r>
      <w:r w:rsidRPr="002E2CFB">
        <w:rPr>
          <w:rFonts w:ascii="Palatino Linotype" w:hAnsi="Palatino Linotype" w:cs="SBL Greek"/>
          <w:i/>
          <w:lang w:val="en-US" w:bidi="he-IL"/>
        </w:rPr>
        <w:t xml:space="preserve"> </w:t>
      </w:r>
      <w:r w:rsidRPr="002E2CFB">
        <w:rPr>
          <w:rFonts w:ascii="Palatino Linotype" w:hAnsi="Palatino Linotype" w:cs="SBL Greek"/>
          <w:i/>
          <w:lang w:bidi="he-IL"/>
        </w:rPr>
        <w:t>ὑμᾶς</w:t>
      </w:r>
      <w:r w:rsidRPr="002E2CFB">
        <w:rPr>
          <w:rFonts w:ascii="Palatino Linotype" w:hAnsi="Palatino Linotype" w:cs="SBL Greek"/>
          <w:i/>
          <w:lang w:val="en-US" w:bidi="he-IL"/>
        </w:rPr>
        <w:t xml:space="preserve"> </w:t>
      </w:r>
      <w:r w:rsidRPr="002E2CFB">
        <w:rPr>
          <w:rFonts w:ascii="Palatino Linotype" w:hAnsi="Palatino Linotype" w:cs="SBL Greek"/>
          <w:i/>
          <w:lang w:bidi="he-IL"/>
        </w:rPr>
        <w:t>καὶ</w:t>
      </w:r>
      <w:r w:rsidRPr="002E2CFB">
        <w:rPr>
          <w:rFonts w:ascii="Palatino Linotype" w:hAnsi="Palatino Linotype" w:cs="SBL Greek"/>
          <w:i/>
          <w:lang w:val="en-US" w:bidi="he-IL"/>
        </w:rPr>
        <w:t xml:space="preserve"> </w:t>
      </w:r>
      <w:r w:rsidRPr="002E2CFB">
        <w:rPr>
          <w:rFonts w:ascii="Palatino Linotype" w:hAnsi="Palatino Linotype" w:cs="SBL Greek"/>
          <w:i/>
          <w:lang w:bidi="he-IL"/>
        </w:rPr>
        <w:t>παραμυθούμενοι</w:t>
      </w:r>
      <w:r w:rsidRPr="002E2CFB">
        <w:rPr>
          <w:rFonts w:ascii="Palatino Linotype" w:hAnsi="Palatino Linotype" w:cs="SBL Greek"/>
          <w:i/>
          <w:lang w:val="en-US" w:bidi="he-IL"/>
        </w:rPr>
        <w:t xml:space="preserve"> </w:t>
      </w:r>
      <w:r w:rsidRPr="002E2CFB">
        <w:rPr>
          <w:rFonts w:ascii="Palatino Linotype" w:hAnsi="Palatino Linotype" w:cs="SBL Greek"/>
          <w:i/>
          <w:lang w:bidi="he-IL"/>
        </w:rPr>
        <w:t>καὶ</w:t>
      </w:r>
      <w:r w:rsidRPr="002E2CFB">
        <w:rPr>
          <w:rFonts w:ascii="Palatino Linotype" w:hAnsi="Palatino Linotype" w:cs="SBL Greek"/>
          <w:i/>
          <w:lang w:val="en-US" w:bidi="he-IL"/>
        </w:rPr>
        <w:t xml:space="preserve"> </w:t>
      </w:r>
      <w:r w:rsidRPr="002E2CFB">
        <w:rPr>
          <w:rFonts w:ascii="Palatino Linotype" w:hAnsi="Palatino Linotype" w:cs="SBL Greek"/>
          <w:i/>
          <w:lang w:bidi="he-IL"/>
        </w:rPr>
        <w:t>μαρτυρόμενοι</w:t>
      </w:r>
      <w:r w:rsidRPr="002E2CFB">
        <w:rPr>
          <w:rFonts w:ascii="Palatino Linotype" w:hAnsi="Palatino Linotype" w:cs="SBL Greek"/>
          <w:i/>
          <w:lang w:val="en-US" w:bidi="he-IL"/>
        </w:rPr>
        <w:t>)</w:t>
      </w:r>
      <w:r w:rsidRPr="002E2CFB">
        <w:rPr>
          <w:rFonts w:ascii="Palatino Linotype" w:hAnsi="Palatino Linotype" w:cs="Arial"/>
          <w:i/>
          <w:lang w:val="en-US" w:bidi="he-IL"/>
        </w:rPr>
        <w:t xml:space="preserve">, </w:t>
      </w:r>
      <w:r>
        <w:rPr>
          <w:rFonts w:ascii="Palatino Linotype" w:hAnsi="Palatino Linotype" w:cs="Arial"/>
          <w:b/>
          <w:i/>
          <w:lang w:val="en-US" w:bidi="he-IL"/>
        </w:rPr>
        <w:t xml:space="preserve">as a father </w:t>
      </w:r>
      <w:r>
        <w:rPr>
          <w:rFonts w:ascii="Palatino Linotype" w:hAnsi="Palatino Linotype" w:cs="Arial"/>
          <w:b/>
          <w:i/>
          <w:iCs/>
          <w:lang w:val="en-US" w:bidi="he-IL"/>
        </w:rPr>
        <w:t>does</w:t>
      </w:r>
      <w:r>
        <w:rPr>
          <w:rFonts w:ascii="Palatino Linotype" w:hAnsi="Palatino Linotype" w:cs="Arial"/>
          <w:b/>
          <w:i/>
          <w:lang w:val="en-US" w:bidi="he-IL"/>
        </w:rPr>
        <w:t xml:space="preserve"> his own children</w:t>
      </w:r>
      <w:r>
        <w:rPr>
          <w:rFonts w:ascii="Palatino Linotype" w:hAnsi="Palatino Linotype" w:cs="Arial"/>
          <w:i/>
          <w:lang w:val="en-US" w:bidi="he-IL"/>
        </w:rPr>
        <w:t xml:space="preserve">, </w:t>
      </w:r>
      <w:r>
        <w:rPr>
          <w:rFonts w:ascii="Palatino Linotype" w:hAnsi="Palatino Linotype" w:cs="Arial"/>
          <w:i/>
          <w:vertAlign w:val="superscript"/>
          <w:lang w:val="en-US" w:bidi="he-IL"/>
        </w:rPr>
        <w:t>12</w:t>
      </w:r>
      <w:r>
        <w:rPr>
          <w:rFonts w:ascii="Palatino Linotype" w:hAnsi="Palatino Linotype" w:cs="Arial"/>
          <w:i/>
          <w:lang w:val="en-US" w:bidi="he-IL"/>
        </w:rPr>
        <w:t>that you would walk worthy of God who calls you into His own kingdom and glory</w:t>
      </w:r>
      <w:r>
        <w:rPr>
          <w:rStyle w:val="FootnoteReference"/>
          <w:rFonts w:ascii="Palatino Linotype" w:hAnsi="Palatino Linotype" w:cs="Arial"/>
          <w:i/>
          <w:lang w:val="en-US" w:bidi="he-IL"/>
        </w:rPr>
        <w:footnoteReference w:id="457"/>
      </w:r>
      <w:r>
        <w:rPr>
          <w:rFonts w:ascii="Palatino Linotype" w:hAnsi="Palatino Linotype" w:cs="Arial"/>
          <w:i/>
          <w:lang w:val="en-US" w:bidi="he-IL"/>
        </w:rPr>
        <w:t>.</w:t>
      </w:r>
      <w:r>
        <w:rPr>
          <w:rFonts w:ascii="Palatino Linotype" w:hAnsi="Palatino Linotype" w:cs="Arial"/>
          <w:lang w:val="en-US" w:bidi="he-IL"/>
        </w:rPr>
        <w:t xml:space="preserve"> According to Gerber </w:t>
      </w:r>
      <w:r w:rsidRPr="00461C7F">
        <w:rPr>
          <w:rFonts w:ascii="Palatino Linotype" w:hAnsi="Palatino Linotype" w:cs="Arial"/>
          <w:i/>
          <w:lang w:val="en-US" w:bidi="he-IL"/>
        </w:rPr>
        <w:t>the ethical exhortation of the children was a Jewish custom par excellence</w:t>
      </w:r>
      <w:r>
        <w:rPr>
          <w:rStyle w:val="FootnoteReference"/>
          <w:rFonts w:ascii="Palatino Linotype" w:hAnsi="Palatino Linotype" w:cs="Arial"/>
          <w:i/>
          <w:lang w:val="en-US" w:bidi="he-IL"/>
        </w:rPr>
        <w:footnoteReference w:id="458"/>
      </w:r>
      <w:r>
        <w:rPr>
          <w:rFonts w:ascii="Palatino Linotype" w:hAnsi="Palatino Linotype" w:cs="Arial"/>
          <w:lang w:val="en-US" w:bidi="he-IL"/>
        </w:rPr>
        <w:t>. I believe that the instruction was as well a custom for the Greek low classes</w:t>
      </w:r>
      <w:r w:rsidRPr="00555B33">
        <w:rPr>
          <w:rFonts w:ascii="Palatino Linotype" w:hAnsi="Palatino Linotype" w:cs="Arial"/>
          <w:lang w:val="en-US" w:bidi="he-IL"/>
        </w:rPr>
        <w:t xml:space="preserve"> (</w:t>
      </w:r>
      <w:r>
        <w:rPr>
          <w:rFonts w:ascii="Palatino Linotype" w:hAnsi="Palatino Linotype" w:cs="Arial"/>
          <w:lang w:val="en-US" w:bidi="he-IL"/>
        </w:rPr>
        <w:t xml:space="preserve">to which belong the recipients of the epistle) who didn’t have the financial </w:t>
      </w:r>
      <w:r w:rsidRPr="002234AD">
        <w:rPr>
          <w:rFonts w:ascii="Palatino Linotype" w:hAnsi="Palatino Linotype" w:cs="Arial"/>
          <w:lang w:val="en-US" w:bidi="he-IL"/>
        </w:rPr>
        <w:t>opportunity</w:t>
      </w:r>
      <w:r>
        <w:rPr>
          <w:rFonts w:ascii="Palatino Linotype" w:hAnsi="Palatino Linotype" w:cs="Arial"/>
          <w:lang w:val="en-US" w:bidi="he-IL"/>
        </w:rPr>
        <w:t xml:space="preserve"> (the </w:t>
      </w:r>
      <w:r w:rsidRPr="007E4C58">
        <w:rPr>
          <w:rFonts w:ascii="Palatino Linotype" w:hAnsi="Palatino Linotype" w:cs="Arial"/>
          <w:i/>
          <w:lang w:val="en-US" w:bidi="he-IL"/>
        </w:rPr>
        <w:t>tyche</w:t>
      </w:r>
      <w:r>
        <w:rPr>
          <w:rFonts w:ascii="Palatino Linotype" w:hAnsi="Palatino Linotype" w:cs="Arial"/>
          <w:lang w:val="en-US" w:bidi="he-IL"/>
        </w:rPr>
        <w:t xml:space="preserve"> according to Pseudo-Plutarch, </w:t>
      </w:r>
      <w:r w:rsidRPr="00754AD6">
        <w:rPr>
          <w:rFonts w:ascii="Palatino Linotype" w:hAnsi="Palatino Linotype" w:cs="Arial"/>
          <w:i/>
          <w:lang w:bidi="he-IL"/>
        </w:rPr>
        <w:t>Περί</w:t>
      </w:r>
      <w:r w:rsidRPr="00754AD6">
        <w:rPr>
          <w:rFonts w:ascii="Palatino Linotype" w:hAnsi="Palatino Linotype" w:cs="Arial"/>
          <w:i/>
          <w:lang w:val="en-US" w:bidi="he-IL"/>
        </w:rPr>
        <w:t xml:space="preserve"> </w:t>
      </w:r>
      <w:r w:rsidRPr="00754AD6">
        <w:rPr>
          <w:rFonts w:ascii="Palatino Linotype" w:hAnsi="Palatino Linotype" w:cs="Arial"/>
          <w:i/>
          <w:lang w:bidi="he-IL"/>
        </w:rPr>
        <w:t>Παίδων</w:t>
      </w:r>
      <w:r w:rsidRPr="00AA1AF6">
        <w:rPr>
          <w:rFonts w:ascii="Palatino Linotype" w:hAnsi="Palatino Linotype" w:cs="Arial"/>
          <w:i/>
          <w:lang w:val="en-US" w:bidi="he-IL"/>
        </w:rPr>
        <w:t xml:space="preserve"> </w:t>
      </w:r>
      <w:r w:rsidRPr="00AA1AF6">
        <w:rPr>
          <w:rFonts w:ascii="Palatino Linotype" w:hAnsi="Palatino Linotype"/>
          <w:i/>
        </w:rPr>
        <w:t>Ἀγωγῆς</w:t>
      </w:r>
      <w:r w:rsidRPr="00754AD6">
        <w:rPr>
          <w:rFonts w:ascii="Palatino Linotype" w:hAnsi="Palatino Linotype" w:cs="Arial"/>
          <w:lang w:val="en-US" w:bidi="he-IL"/>
        </w:rPr>
        <w:t xml:space="preserve"> </w:t>
      </w:r>
      <w:r>
        <w:rPr>
          <w:rFonts w:ascii="Palatino Linotype" w:hAnsi="Palatino Linotype" w:cs="Arial"/>
          <w:lang w:val="en-US" w:bidi="he-IL"/>
        </w:rPr>
        <w:t>8e)</w:t>
      </w:r>
      <w:r w:rsidRPr="002234AD">
        <w:rPr>
          <w:rFonts w:ascii="Palatino Linotype" w:hAnsi="Palatino Linotype" w:cs="Arial"/>
          <w:lang w:val="en-US" w:bidi="he-IL"/>
        </w:rPr>
        <w:t xml:space="preserve"> </w:t>
      </w:r>
      <w:r>
        <w:rPr>
          <w:rFonts w:ascii="Palatino Linotype" w:hAnsi="Palatino Linotype" w:cs="Arial"/>
          <w:lang w:val="en-US" w:bidi="he-IL"/>
        </w:rPr>
        <w:t xml:space="preserve">to employ a paidagogos. According to Burke in this </w:t>
      </w:r>
      <w:r w:rsidRPr="004B0BA0">
        <w:rPr>
          <w:rFonts w:ascii="Palatino Linotype" w:hAnsi="Palatino Linotype" w:cs="Arial"/>
          <w:color w:val="FF0000"/>
          <w:lang w:val="en-US" w:bidi="he-IL"/>
        </w:rPr>
        <w:t xml:space="preserve">verse </w:t>
      </w:r>
      <w:r>
        <w:rPr>
          <w:rFonts w:ascii="Palatino Linotype" w:hAnsi="Palatino Linotype" w:cs="SBL Greek"/>
          <w:i/>
          <w:lang w:val="en-US" w:bidi="he-IL"/>
        </w:rPr>
        <w:t>Paul is employing a metaphor of unambiguous superiority</w:t>
      </w:r>
      <w:r>
        <w:rPr>
          <w:rStyle w:val="FootnoteReference"/>
          <w:rFonts w:ascii="Palatino Linotype" w:hAnsi="Palatino Linotype" w:cs="SBL Greek"/>
          <w:i/>
          <w:lang w:val="en-US" w:bidi="he-IL"/>
        </w:rPr>
        <w:footnoteReference w:id="459"/>
      </w:r>
      <w:r>
        <w:rPr>
          <w:rFonts w:ascii="Palatino Linotype" w:hAnsi="Palatino Linotype" w:cs="SBL Greek"/>
          <w:lang w:val="en-US" w:bidi="he-IL"/>
        </w:rPr>
        <w:t xml:space="preserve">. </w:t>
      </w:r>
      <w:r w:rsidRPr="002E2CFB">
        <w:rPr>
          <w:rFonts w:ascii="Palatino Linotype" w:hAnsi="Palatino Linotype" w:cs="SBL Greek"/>
          <w:lang w:val="en-US" w:bidi="he-IL"/>
        </w:rPr>
        <w:t xml:space="preserve">The meaning </w:t>
      </w:r>
      <w:r w:rsidRPr="002E2CFB">
        <w:rPr>
          <w:rFonts w:ascii="Palatino Linotype" w:hAnsi="Palatino Linotype"/>
          <w:lang w:val="en-US"/>
        </w:rPr>
        <w:t xml:space="preserve">however of a metaphor is also given from the context: </w:t>
      </w:r>
      <w:r w:rsidRPr="002E2CFB">
        <w:rPr>
          <w:rFonts w:ascii="Palatino Linotype" w:hAnsi="Palatino Linotype" w:cs="Arial"/>
          <w:lang w:val="en-US" w:bidi="he-IL"/>
        </w:rPr>
        <w:t xml:space="preserve">Paul focuses here on his </w:t>
      </w:r>
      <w:r w:rsidRPr="002E2CFB">
        <w:rPr>
          <w:rFonts w:ascii="Palatino Linotype" w:hAnsi="Palatino Linotype" w:cs="Arial"/>
          <w:b/>
          <w:lang w:val="en-US" w:bidi="he-IL"/>
        </w:rPr>
        <w:t xml:space="preserve">personal </w:t>
      </w:r>
      <w:r w:rsidRPr="002E2CFB">
        <w:rPr>
          <w:rFonts w:ascii="Palatino Linotype" w:hAnsi="Palatino Linotype" w:cs="Arial"/>
          <w:lang w:val="en-US" w:bidi="he-IL"/>
        </w:rPr>
        <w:t>relationship</w:t>
      </w:r>
      <w:r>
        <w:rPr>
          <w:rFonts w:ascii="Palatino Linotype" w:hAnsi="Palatino Linotype" w:cs="Arial"/>
          <w:lang w:val="en-US" w:bidi="he-IL"/>
        </w:rPr>
        <w:t xml:space="preserve"> with </w:t>
      </w:r>
      <w:r w:rsidRPr="00DE06AB">
        <w:rPr>
          <w:rFonts w:ascii="Palatino Linotype" w:eastAsia="Times New Roman" w:hAnsi="Palatino Linotype" w:cs="Arial"/>
          <w:i/>
          <w:szCs w:val="20"/>
          <w:lang w:val="en-US" w:bidi="he-IL"/>
        </w:rPr>
        <w:t>each one of</w:t>
      </w:r>
      <w:r>
        <w:rPr>
          <w:rFonts w:ascii="Palatino Linotype" w:eastAsia="Times New Roman" w:hAnsi="Palatino Linotype" w:cs="Arial"/>
          <w:i/>
          <w:szCs w:val="20"/>
          <w:lang w:val="en-US" w:bidi="he-IL"/>
        </w:rPr>
        <w:t xml:space="preserve"> </w:t>
      </w:r>
      <w:r w:rsidRPr="00DE06AB">
        <w:rPr>
          <w:rFonts w:ascii="Palatino Linotype" w:eastAsia="Times New Roman" w:hAnsi="Palatino Linotype" w:cs="Arial"/>
          <w:i/>
          <w:szCs w:val="20"/>
          <w:lang w:val="en-US" w:bidi="he-IL"/>
        </w:rPr>
        <w:t xml:space="preserve">his </w:t>
      </w:r>
      <w:r w:rsidRPr="00DE06AB">
        <w:rPr>
          <w:rFonts w:ascii="Palatino Linotype" w:hAnsi="Palatino Linotype" w:cs="Arial"/>
          <w:i/>
          <w:lang w:val="en-US" w:bidi="he-IL"/>
        </w:rPr>
        <w:t>receivers</w:t>
      </w:r>
      <w:r>
        <w:rPr>
          <w:rFonts w:ascii="Palatino Linotype" w:hAnsi="Palatino Linotype" w:cs="Arial"/>
          <w:lang w:val="en-US" w:bidi="he-IL"/>
        </w:rPr>
        <w:t xml:space="preserve"> while he emphasizes that his exhortation and encouragement didn’t aim to </w:t>
      </w:r>
      <w:r>
        <w:rPr>
          <w:rFonts w:ascii="Palatino Linotype" w:hAnsi="Palatino Linotype" w:cs="Arial"/>
          <w:b/>
          <w:lang w:val="en-US" w:bidi="he-IL"/>
        </w:rPr>
        <w:t>his own glory</w:t>
      </w:r>
      <w:r>
        <w:rPr>
          <w:rFonts w:ascii="Palatino Linotype" w:hAnsi="Palatino Linotype" w:cs="Arial"/>
          <w:lang w:val="en-US" w:bidi="he-IL"/>
        </w:rPr>
        <w:t xml:space="preserve"> but that is worthy of </w:t>
      </w:r>
      <w:r w:rsidRPr="001B4E8B">
        <w:rPr>
          <w:rFonts w:ascii="Palatino Linotype" w:hAnsi="Palatino Linotype" w:cs="Arial"/>
          <w:b/>
          <w:lang w:val="en-US" w:bidi="he-IL"/>
        </w:rPr>
        <w:t>God’s</w:t>
      </w:r>
      <w:r>
        <w:rPr>
          <w:rFonts w:ascii="Palatino Linotype" w:hAnsi="Palatino Linotype" w:cs="Arial"/>
          <w:lang w:val="en-US" w:bidi="he-IL"/>
        </w:rPr>
        <w:t xml:space="preserve"> call to His Kingdom-Imperium </w:t>
      </w:r>
      <w:r>
        <w:rPr>
          <w:rFonts w:ascii="Palatino Linotype" w:hAnsi="Palatino Linotype" w:cs="SBL Greek"/>
          <w:lang w:val="en-US" w:bidi="he-IL"/>
        </w:rPr>
        <w:t xml:space="preserve">and </w:t>
      </w:r>
      <w:r>
        <w:rPr>
          <w:rFonts w:ascii="Palatino Linotype" w:hAnsi="Palatino Linotype" w:cs="SBL Greek"/>
          <w:b/>
          <w:lang w:val="en-US" w:bidi="he-IL"/>
        </w:rPr>
        <w:t>His Kabod/Glory</w:t>
      </w:r>
      <w:r>
        <w:rPr>
          <w:rStyle w:val="FootnoteReference"/>
          <w:rFonts w:ascii="Palatino Linotype" w:hAnsi="Palatino Linotype" w:cs="SBL Greek"/>
          <w:lang w:val="en-US" w:bidi="he-IL"/>
        </w:rPr>
        <w:footnoteReference w:id="460"/>
      </w:r>
      <w:r>
        <w:rPr>
          <w:rFonts w:ascii="Palatino Linotype" w:hAnsi="Palatino Linotype" w:cs="SBL Greek"/>
          <w:lang w:val="en-US" w:bidi="he-IL"/>
        </w:rPr>
        <w:t xml:space="preserve">. The verb </w:t>
      </w:r>
      <w:r>
        <w:rPr>
          <w:rFonts w:ascii="Palatino Linotype" w:hAnsi="Palatino Linotype" w:cs="SBL Greek"/>
          <w:i/>
          <w:lang w:bidi="he-IL"/>
        </w:rPr>
        <w:t>παρακαλοῦντες</w:t>
      </w:r>
      <w:r>
        <w:rPr>
          <w:rFonts w:ascii="Palatino Linotype" w:hAnsi="Palatino Linotype" w:cs="SBL Greek"/>
          <w:i/>
          <w:lang w:val="en-US" w:bidi="he-IL"/>
        </w:rPr>
        <w:t xml:space="preserve"> </w:t>
      </w:r>
      <w:r>
        <w:rPr>
          <w:rFonts w:ascii="Palatino Linotype" w:hAnsi="Palatino Linotype" w:cs="SBL Greek"/>
          <w:i/>
          <w:lang w:bidi="he-IL"/>
        </w:rPr>
        <w:t>ὑμᾶς</w:t>
      </w:r>
      <w:r>
        <w:rPr>
          <w:rFonts w:ascii="Palatino Linotype" w:hAnsi="Palatino Linotype" w:cs="SBL Greek"/>
          <w:i/>
          <w:lang w:val="en-US" w:bidi="he-IL"/>
        </w:rPr>
        <w:t xml:space="preserve"> </w:t>
      </w:r>
      <w:r w:rsidRPr="00DE06AB">
        <w:rPr>
          <w:rFonts w:ascii="Palatino Linotype" w:hAnsi="Palatino Linotype"/>
          <w:lang w:val="en-US"/>
        </w:rPr>
        <w:t>in combination with</w:t>
      </w:r>
      <w:r>
        <w:rPr>
          <w:lang w:val="en-US"/>
        </w:rPr>
        <w:t xml:space="preserve"> </w:t>
      </w:r>
      <w:r>
        <w:rPr>
          <w:rFonts w:ascii="Palatino Linotype" w:hAnsi="Palatino Linotype" w:cs="SBL Greek"/>
          <w:i/>
          <w:lang w:bidi="he-IL"/>
        </w:rPr>
        <w:t>καὶ</w:t>
      </w:r>
      <w:r>
        <w:rPr>
          <w:rFonts w:ascii="Palatino Linotype" w:hAnsi="Palatino Linotype" w:cs="SBL Greek"/>
          <w:i/>
          <w:lang w:val="en-US" w:bidi="he-IL"/>
        </w:rPr>
        <w:t xml:space="preserve"> </w:t>
      </w:r>
      <w:r>
        <w:rPr>
          <w:rFonts w:ascii="Palatino Linotype" w:hAnsi="Palatino Linotype" w:cs="SBL Greek"/>
          <w:i/>
          <w:lang w:bidi="he-IL"/>
        </w:rPr>
        <w:lastRenderedPageBreak/>
        <w:t>παραμυθούμενοι</w:t>
      </w:r>
      <w:r>
        <w:rPr>
          <w:rFonts w:ascii="Palatino Linotype" w:hAnsi="Palatino Linotype" w:cs="SBL Greek"/>
          <w:i/>
          <w:lang w:val="en-US" w:bidi="he-IL"/>
        </w:rPr>
        <w:t xml:space="preserve"> (</w:t>
      </w:r>
      <w:r w:rsidRPr="00C36368">
        <w:rPr>
          <w:rFonts w:ascii="Palatino Linotype" w:hAnsi="Palatino Linotype" w:cs="SBL Greek"/>
          <w:lang w:val="en-US" w:bidi="he-IL"/>
        </w:rPr>
        <w:t xml:space="preserve">which in </w:t>
      </w:r>
      <w:r w:rsidRPr="00C32DEF">
        <w:rPr>
          <w:rFonts w:ascii="Palatino Linotype" w:eastAsia="Times New Roman" w:hAnsi="Palatino Linotype" w:cs="Arial"/>
          <w:lang w:val="en-US" w:bidi="he-IL"/>
        </w:rPr>
        <w:t>5:14</w:t>
      </w:r>
      <w:r w:rsidRPr="00C36368">
        <w:rPr>
          <w:rFonts w:ascii="Arial" w:eastAsia="Times New Roman" w:hAnsi="Arial" w:cs="Arial"/>
          <w:lang w:val="en-US" w:bidi="he-IL"/>
        </w:rPr>
        <w:t> </w:t>
      </w:r>
      <w:r w:rsidRPr="00C36368">
        <w:rPr>
          <w:rFonts w:ascii="Palatino Linotype" w:hAnsi="Palatino Linotype" w:cs="SBL Greek"/>
          <w:lang w:val="en-US" w:bidi="he-IL"/>
        </w:rPr>
        <w:t>refers</w:t>
      </w:r>
      <w:r>
        <w:rPr>
          <w:rFonts w:ascii="Palatino Linotype" w:hAnsi="Palatino Linotype" w:cs="SBL Greek"/>
          <w:i/>
          <w:lang w:val="en-US" w:bidi="he-IL"/>
        </w:rPr>
        <w:t xml:space="preserve"> to </w:t>
      </w:r>
      <w:r w:rsidRPr="00A963A4">
        <w:rPr>
          <w:rFonts w:ascii="Palatino Linotype" w:eastAsia="Times New Roman" w:hAnsi="Palatino Linotype" w:cs="SBL Greek"/>
          <w:i/>
          <w:lang w:bidi="he-IL"/>
        </w:rPr>
        <w:t>ὀλιγοψύχους</w:t>
      </w:r>
      <w:r>
        <w:rPr>
          <w:rFonts w:ascii="Arial" w:eastAsia="Times New Roman" w:hAnsi="Arial" w:cs="Arial"/>
          <w:sz w:val="20"/>
          <w:szCs w:val="20"/>
          <w:lang w:val="en-US" w:bidi="he-IL"/>
        </w:rPr>
        <w:t>)</w:t>
      </w:r>
      <w:r w:rsidRPr="00A963A4">
        <w:rPr>
          <w:rStyle w:val="FootnoteReference"/>
          <w:rFonts w:ascii="Palatino Linotype" w:hAnsi="Palatino Linotype" w:cs="SBL Greek"/>
          <w:i/>
          <w:lang w:val="en-US" w:bidi="he-IL"/>
        </w:rPr>
        <w:t xml:space="preserve"> </w:t>
      </w:r>
      <w:r w:rsidRPr="009332CF">
        <w:rPr>
          <w:rStyle w:val="FootnoteReference"/>
          <w:rFonts w:ascii="Palatino Linotype" w:hAnsi="Palatino Linotype" w:cs="SBL Greek"/>
          <w:lang w:bidi="he-IL"/>
        </w:rPr>
        <w:footnoteReference w:id="461"/>
      </w:r>
      <w:r>
        <w:rPr>
          <w:rFonts w:ascii="Palatino Linotype" w:hAnsi="Palatino Linotype" w:cs="SBL Greek"/>
          <w:i/>
          <w:lang w:val="en-US" w:bidi="he-IL"/>
        </w:rPr>
        <w:t xml:space="preserve">, </w:t>
      </w:r>
      <w:r>
        <w:rPr>
          <w:rFonts w:ascii="Palatino Linotype" w:hAnsi="Palatino Linotype" w:cs="SBL Greek"/>
          <w:lang w:val="en-US" w:bidi="he-IL"/>
        </w:rPr>
        <w:t>which are used also in the paraenetic section of 1Thes.</w:t>
      </w:r>
      <w:r>
        <w:rPr>
          <w:rStyle w:val="FootnoteReference"/>
          <w:rFonts w:ascii="Palatino Linotype" w:hAnsi="Palatino Linotype" w:cs="SBL Greek"/>
          <w:lang w:val="en-US" w:bidi="he-IL"/>
        </w:rPr>
        <w:footnoteReference w:id="462"/>
      </w:r>
      <w:r>
        <w:rPr>
          <w:rFonts w:ascii="Palatino Linotype" w:hAnsi="Palatino Linotype" w:cs="SBL Greek"/>
          <w:lang w:val="en-US" w:bidi="he-IL"/>
        </w:rPr>
        <w:t xml:space="preserve"> (and by this verse the audience is prepared for this),</w:t>
      </w:r>
      <w:r>
        <w:rPr>
          <w:rFonts w:ascii="Palatino Linotype" w:hAnsi="Palatino Linotype" w:cs="SBL Greek"/>
          <w:i/>
          <w:lang w:val="en-US" w:bidi="he-IL"/>
        </w:rPr>
        <w:t xml:space="preserve"> </w:t>
      </w:r>
      <w:r>
        <w:rPr>
          <w:rFonts w:ascii="Palatino Linotype" w:hAnsi="Palatino Linotype" w:cs="SBL Greek"/>
          <w:lang w:val="en-US" w:bidi="he-IL"/>
        </w:rPr>
        <w:t>don’t declare the superiority (as it happens with</w:t>
      </w:r>
      <w:r w:rsidRPr="00696A2D">
        <w:rPr>
          <w:rFonts w:ascii="Palatino Linotype" w:hAnsi="Palatino Linotype" w:cs="SBL Greek"/>
          <w:lang w:val="en-US" w:bidi="he-IL"/>
        </w:rPr>
        <w:t xml:space="preserve"> </w:t>
      </w:r>
      <w:r>
        <w:rPr>
          <w:rFonts w:ascii="Palatino Linotype" w:hAnsi="Palatino Linotype" w:cs="SBL Greek"/>
          <w:lang w:bidi="he-IL"/>
        </w:rPr>
        <w:t>παραγγέλομεν</w:t>
      </w:r>
      <w:r w:rsidRPr="00696A2D">
        <w:rPr>
          <w:rFonts w:ascii="Palatino Linotype" w:hAnsi="Palatino Linotype" w:cs="SBL Greek"/>
          <w:lang w:val="en-US" w:bidi="he-IL"/>
        </w:rPr>
        <w:t xml:space="preserve"> 2 Thes.</w:t>
      </w:r>
      <w:r>
        <w:rPr>
          <w:rFonts w:ascii="Palatino Linotype" w:hAnsi="Palatino Linotype" w:cs="SBL Greek"/>
          <w:lang w:val="en-US" w:bidi="he-IL"/>
        </w:rPr>
        <w:t xml:space="preserve"> 3:6)  but </w:t>
      </w:r>
      <w:r w:rsidRPr="004B0BA0">
        <w:rPr>
          <w:rFonts w:ascii="Palatino Linotype" w:hAnsi="Palatino Linotype" w:cs="SBL Greek"/>
          <w:color w:val="FF0000"/>
          <w:lang w:val="en-US" w:bidi="he-IL"/>
        </w:rPr>
        <w:t>according</w:t>
      </w:r>
      <w:r>
        <w:rPr>
          <w:rFonts w:ascii="Palatino Linotype" w:hAnsi="Palatino Linotype" w:cs="SBL Greek"/>
          <w:lang w:val="en-US" w:bidi="he-IL"/>
        </w:rPr>
        <w:t xml:space="preserve"> to Chrysostom the </w:t>
      </w:r>
      <w:r w:rsidRPr="003F318A">
        <w:rPr>
          <w:rFonts w:ascii="Palatino Linotype" w:hAnsi="Palatino Linotype" w:cs="SBL Greek"/>
          <w:i/>
          <w:lang w:bidi="he-IL"/>
        </w:rPr>
        <w:t>ἄτυφον</w:t>
      </w:r>
      <w:r>
        <w:rPr>
          <w:rFonts w:ascii="Palatino Linotype" w:hAnsi="Palatino Linotype" w:cs="SBL Greek"/>
          <w:lang w:val="en-US" w:bidi="he-IL"/>
        </w:rPr>
        <w:t xml:space="preserve"> of the apostle</w:t>
      </w:r>
      <w:r>
        <w:rPr>
          <w:rStyle w:val="FootnoteReference"/>
          <w:rFonts w:ascii="Palatino Linotype" w:hAnsi="Palatino Linotype" w:cs="SBL Greek"/>
          <w:lang w:val="en-US" w:bidi="he-IL"/>
        </w:rPr>
        <w:footnoteReference w:id="463"/>
      </w:r>
      <w:r>
        <w:rPr>
          <w:rFonts w:ascii="Palatino Linotype" w:hAnsi="Palatino Linotype" w:cs="SBL Greek"/>
          <w:lang w:val="en-US" w:bidi="he-IL"/>
        </w:rPr>
        <w:t xml:space="preserve"> and his love and his care for people who need consolation before the coming of the Οργ</w:t>
      </w:r>
      <w:r>
        <w:rPr>
          <w:rFonts w:ascii="Palatino Linotype" w:hAnsi="Palatino Linotype" w:cs="SBL Greek"/>
          <w:lang w:bidi="he-IL"/>
        </w:rPr>
        <w:t>ή</w:t>
      </w:r>
      <w:r w:rsidRPr="00DE06AB">
        <w:rPr>
          <w:rFonts w:ascii="Palatino Linotype" w:hAnsi="Palatino Linotype" w:cs="SBL Greek"/>
          <w:lang w:val="en-US" w:bidi="he-IL"/>
        </w:rPr>
        <w:t xml:space="preserve"> </w:t>
      </w:r>
      <w:r>
        <w:rPr>
          <w:rFonts w:ascii="Palatino Linotype" w:hAnsi="Palatino Linotype" w:cs="SBL Greek"/>
          <w:lang w:val="en-US" w:bidi="he-IL"/>
        </w:rPr>
        <w:t xml:space="preserve">and instruction how they must </w:t>
      </w:r>
      <w:r w:rsidRPr="009F2766">
        <w:rPr>
          <w:rFonts w:ascii="Palatino Linotype" w:hAnsi="Palatino Linotype" w:cs="SBL Greek"/>
          <w:i/>
          <w:lang w:val="en-US" w:bidi="he-IL"/>
        </w:rPr>
        <w:t>περιπατε</w:t>
      </w:r>
      <w:r w:rsidRPr="009F2766">
        <w:rPr>
          <w:rFonts w:ascii="Palatino Linotype" w:hAnsi="Palatino Linotype" w:cs="SBL Greek"/>
          <w:i/>
          <w:lang w:bidi="he-IL"/>
        </w:rPr>
        <w:t>ῖν</w:t>
      </w:r>
      <w:r w:rsidRPr="009F2766">
        <w:rPr>
          <w:rFonts w:ascii="Palatino Linotype" w:hAnsi="Palatino Linotype" w:cs="SBL Greek"/>
          <w:i/>
          <w:lang w:val="en-US" w:bidi="he-IL"/>
        </w:rPr>
        <w:t xml:space="preserve"> </w:t>
      </w:r>
      <w:r w:rsidRPr="002234AD">
        <w:rPr>
          <w:rFonts w:ascii="Palatino Linotype" w:hAnsi="Palatino Linotype" w:cs="SBL Greek"/>
          <w:lang w:val="en-US" w:bidi="he-IL"/>
        </w:rPr>
        <w:t xml:space="preserve">and </w:t>
      </w:r>
      <w:r w:rsidRPr="00696A2D">
        <w:rPr>
          <w:rFonts w:ascii="Palatino Linotype" w:hAnsi="Palatino Linotype" w:cs="SBL Greek"/>
          <w:i/>
          <w:lang w:bidi="he-IL"/>
        </w:rPr>
        <w:t>ἁγιάζειν</w:t>
      </w:r>
      <w:r w:rsidRPr="00696A2D">
        <w:rPr>
          <w:rFonts w:ascii="Palatino Linotype" w:hAnsi="Palatino Linotype" w:cs="SBL Greek"/>
          <w:i/>
          <w:lang w:val="en-US" w:bidi="he-IL"/>
        </w:rPr>
        <w:t xml:space="preserve"> </w:t>
      </w:r>
      <w:r>
        <w:rPr>
          <w:rFonts w:ascii="Palatino Linotype" w:hAnsi="Palatino Linotype" w:cs="SBL Greek"/>
          <w:lang w:val="en-US" w:bidi="he-IL"/>
        </w:rPr>
        <w:t xml:space="preserve">themselves so as to be </w:t>
      </w:r>
      <w:r w:rsidRPr="009332CF">
        <w:rPr>
          <w:rFonts w:ascii="Palatino Linotype" w:hAnsi="Palatino Linotype"/>
          <w:lang w:val="en-US"/>
        </w:rPr>
        <w:t>eternally</w:t>
      </w:r>
      <w:r w:rsidRPr="009048E2">
        <w:rPr>
          <w:lang w:val="en-US"/>
        </w:rPr>
        <w:t xml:space="preserve"> </w:t>
      </w:r>
      <w:r>
        <w:rPr>
          <w:rFonts w:ascii="Palatino Linotype" w:hAnsi="Palatino Linotype" w:cs="SBL Greek"/>
          <w:lang w:val="en-US" w:bidi="he-IL"/>
        </w:rPr>
        <w:t xml:space="preserve">with Kyrios in his own Kingdom </w:t>
      </w:r>
      <w:r w:rsidRPr="00DE06AB">
        <w:rPr>
          <w:rFonts w:ascii="Palatino Linotype" w:hAnsi="Palatino Linotype" w:cs="SBL Greek"/>
          <w:lang w:val="en-US" w:bidi="he-IL"/>
        </w:rPr>
        <w:t>(5</w:t>
      </w:r>
      <w:r>
        <w:rPr>
          <w:rFonts w:ascii="Palatino Linotype" w:hAnsi="Palatino Linotype" w:cs="SBL Greek"/>
          <w:lang w:val="en-US" w:bidi="he-IL"/>
        </w:rPr>
        <w:t>:1</w:t>
      </w:r>
      <w:r w:rsidRPr="00DE06AB">
        <w:rPr>
          <w:rFonts w:ascii="Palatino Linotype" w:hAnsi="Palatino Linotype" w:cs="SBL Greek"/>
          <w:lang w:val="en-US" w:bidi="he-IL"/>
        </w:rPr>
        <w:t>4)</w:t>
      </w:r>
      <w:r>
        <w:rPr>
          <w:rFonts w:ascii="Palatino Linotype" w:hAnsi="Palatino Linotype" w:cs="SBL Greek"/>
          <w:lang w:val="en-US" w:bidi="he-IL"/>
        </w:rPr>
        <w:t>. We have also seen that the maternal element dominates in the the periscopes which frame this vers.</w:t>
      </w:r>
    </w:p>
    <w:p w:rsidR="00D15B2D" w:rsidRDefault="00D15B2D" w:rsidP="00D15B2D">
      <w:pPr>
        <w:autoSpaceDE w:val="0"/>
        <w:autoSpaceDN w:val="0"/>
        <w:adjustRightInd w:val="0"/>
        <w:spacing w:after="0" w:line="240" w:lineRule="auto"/>
        <w:jc w:val="both"/>
        <w:rPr>
          <w:rFonts w:ascii="Palatino Linotype" w:hAnsi="Palatino Linotype" w:cs="SBL Greek"/>
          <w:lang w:val="en-US" w:bidi="he-IL"/>
        </w:rPr>
      </w:pPr>
    </w:p>
    <w:p w:rsidR="00D15B2D" w:rsidRPr="00796B8D" w:rsidRDefault="00D15B2D" w:rsidP="00D15B2D">
      <w:pPr>
        <w:autoSpaceDE w:val="0"/>
        <w:autoSpaceDN w:val="0"/>
        <w:adjustRightInd w:val="0"/>
        <w:spacing w:after="0" w:line="240" w:lineRule="auto"/>
        <w:jc w:val="both"/>
        <w:rPr>
          <w:rFonts w:ascii="Palatino Linotype" w:hAnsi="Palatino Linotype"/>
          <w:lang w:val="en-US"/>
        </w:rPr>
      </w:pPr>
      <w:r w:rsidRPr="00C32DEF">
        <w:rPr>
          <w:rFonts w:ascii="Palatino Linotype" w:hAnsi="Palatino Linotype" w:cs="SBL Greek"/>
          <w:lang w:val="en-US" w:bidi="he-IL"/>
        </w:rPr>
        <w:t xml:space="preserve">To understand the </w:t>
      </w:r>
      <w:r w:rsidRPr="00C32DEF">
        <w:rPr>
          <w:rFonts w:ascii="Palatino Linotype" w:hAnsi="Palatino Linotype" w:cs="SBL Greek"/>
          <w:lang w:bidi="he-IL"/>
        </w:rPr>
        <w:t>ἄτυφον</w:t>
      </w:r>
      <w:r w:rsidRPr="00C32DEF">
        <w:rPr>
          <w:rFonts w:ascii="Palatino Linotype" w:hAnsi="Palatino Linotype" w:cs="SBL Greek"/>
          <w:lang w:val="en-US" w:bidi="he-IL"/>
        </w:rPr>
        <w:t xml:space="preserve"> of the apostle in this passage</w:t>
      </w:r>
      <w:r>
        <w:rPr>
          <w:rFonts w:ascii="Palatino Linotype" w:hAnsi="Palatino Linotype" w:cs="SBL Greek"/>
          <w:lang w:val="en-US" w:bidi="he-IL"/>
        </w:rPr>
        <w:t xml:space="preserve"> as well</w:t>
      </w:r>
      <w:r w:rsidRPr="00C32DEF">
        <w:rPr>
          <w:rFonts w:ascii="Palatino Linotype" w:hAnsi="Palatino Linotype" w:cs="SBL Greek"/>
          <w:lang w:val="en-US" w:bidi="he-IL"/>
        </w:rPr>
        <w:t xml:space="preserve"> we compare this with the </w:t>
      </w:r>
      <w:r w:rsidRPr="00C32DEF">
        <w:rPr>
          <w:rFonts w:ascii="Palatino Linotype" w:hAnsi="Palatino Linotype"/>
          <w:lang w:val="en-US"/>
        </w:rPr>
        <w:t>equivalent in 2Thes. 3:</w:t>
      </w:r>
    </w:p>
    <w:tbl>
      <w:tblPr>
        <w:tblW w:w="11076" w:type="dxa"/>
        <w:tblInd w:w="40" w:type="dxa"/>
        <w:tblLayout w:type="fixed"/>
        <w:tblCellMar>
          <w:left w:w="40" w:type="dxa"/>
          <w:right w:w="40" w:type="dxa"/>
        </w:tblCellMar>
        <w:tblLook w:val="0000" w:firstRow="0" w:lastRow="0" w:firstColumn="0" w:lastColumn="0" w:noHBand="0" w:noVBand="0"/>
      </w:tblPr>
      <w:tblGrid>
        <w:gridCol w:w="4253"/>
        <w:gridCol w:w="6823"/>
      </w:tblGrid>
      <w:tr w:rsidR="00D15B2D" w:rsidRPr="00E0302A" w:rsidTr="00975768">
        <w:trPr>
          <w:trHeight w:val="208"/>
        </w:trPr>
        <w:tc>
          <w:tcPr>
            <w:tcW w:w="4253" w:type="dxa"/>
            <w:tcBorders>
              <w:top w:val="single" w:sz="6" w:space="0" w:color="auto"/>
              <w:left w:val="single" w:sz="6" w:space="0" w:color="auto"/>
              <w:bottom w:val="single" w:sz="6" w:space="0" w:color="auto"/>
              <w:right w:val="single" w:sz="6" w:space="0" w:color="auto"/>
            </w:tcBorders>
            <w:shd w:val="clear" w:color="auto" w:fill="FFFFFF"/>
          </w:tcPr>
          <w:p w:rsidR="00D15B2D" w:rsidRPr="002073BB" w:rsidRDefault="00D15B2D" w:rsidP="00975768">
            <w:pPr>
              <w:shd w:val="clear" w:color="auto" w:fill="FFFFFF"/>
              <w:autoSpaceDE w:val="0"/>
              <w:autoSpaceDN w:val="0"/>
              <w:adjustRightInd w:val="0"/>
              <w:spacing w:after="0" w:line="240" w:lineRule="auto"/>
              <w:rPr>
                <w:rFonts w:ascii="Palatino Linotype" w:hAnsi="Palatino Linotype"/>
                <w:lang w:val="de-DE"/>
              </w:rPr>
            </w:pPr>
            <w:r>
              <w:rPr>
                <w:rFonts w:ascii="Palatino Linotype" w:hAnsi="Palatino Linotype"/>
                <w:lang w:val="de-DE"/>
              </w:rPr>
              <w:t>1 Thes. 2</w:t>
            </w:r>
          </w:p>
        </w:tc>
        <w:tc>
          <w:tcPr>
            <w:tcW w:w="6823" w:type="dxa"/>
            <w:tcBorders>
              <w:top w:val="single" w:sz="6" w:space="0" w:color="auto"/>
              <w:left w:val="single" w:sz="6" w:space="0" w:color="auto"/>
              <w:bottom w:val="single" w:sz="6" w:space="0" w:color="auto"/>
              <w:right w:val="single" w:sz="6" w:space="0" w:color="auto"/>
            </w:tcBorders>
            <w:shd w:val="clear" w:color="auto" w:fill="FFFFFF"/>
          </w:tcPr>
          <w:p w:rsidR="00D15B2D" w:rsidRPr="002073BB" w:rsidRDefault="00D15B2D" w:rsidP="00975768">
            <w:pPr>
              <w:shd w:val="clear" w:color="auto" w:fill="FFFFFF"/>
              <w:autoSpaceDE w:val="0"/>
              <w:autoSpaceDN w:val="0"/>
              <w:adjustRightInd w:val="0"/>
              <w:spacing w:after="0" w:line="240" w:lineRule="auto"/>
              <w:rPr>
                <w:rFonts w:ascii="Palatino Linotype" w:hAnsi="Palatino Linotype"/>
                <w:lang w:val="de-DE"/>
              </w:rPr>
            </w:pPr>
            <w:r>
              <w:rPr>
                <w:rFonts w:ascii="Palatino Linotype" w:hAnsi="Palatino Linotype"/>
                <w:lang w:val="de-DE"/>
              </w:rPr>
              <w:t>2 Thes. 3</w:t>
            </w:r>
          </w:p>
        </w:tc>
      </w:tr>
      <w:tr w:rsidR="00D15B2D" w:rsidRPr="00E0302A" w:rsidTr="00975768">
        <w:trPr>
          <w:trHeight w:val="326"/>
        </w:trPr>
        <w:tc>
          <w:tcPr>
            <w:tcW w:w="4253" w:type="dxa"/>
            <w:tcBorders>
              <w:top w:val="single" w:sz="6" w:space="0" w:color="auto"/>
              <w:left w:val="single" w:sz="6" w:space="0" w:color="auto"/>
              <w:bottom w:val="single" w:sz="6" w:space="0" w:color="auto"/>
              <w:right w:val="single" w:sz="6" w:space="0" w:color="auto"/>
            </w:tcBorders>
            <w:shd w:val="clear" w:color="auto" w:fill="FFFFFF"/>
          </w:tcPr>
          <w:p w:rsidR="00D15B2D" w:rsidRPr="00EC712A" w:rsidRDefault="00D15B2D" w:rsidP="00975768">
            <w:pPr>
              <w:autoSpaceDE w:val="0"/>
              <w:autoSpaceDN w:val="0"/>
              <w:adjustRightInd w:val="0"/>
              <w:spacing w:after="0" w:line="240" w:lineRule="auto"/>
              <w:jc w:val="both"/>
              <w:rPr>
                <w:rFonts w:ascii="Palatino Linotype" w:hAnsi="Palatino Linotype" w:cs="SBL Greek"/>
                <w:b/>
                <w:i/>
                <w:sz w:val="18"/>
                <w:szCs w:val="18"/>
                <w:lang w:bidi="he-IL"/>
              </w:rPr>
            </w:pPr>
            <w:r w:rsidRPr="00EC712A">
              <w:rPr>
                <w:rFonts w:ascii="Palatino Linotype" w:hAnsi="Palatino Linotype" w:cs="Arial"/>
                <w:i/>
                <w:sz w:val="18"/>
                <w:szCs w:val="18"/>
                <w:vertAlign w:val="superscript"/>
                <w:lang w:bidi="he-IL"/>
              </w:rPr>
              <w:t>3</w:t>
            </w:r>
            <w:r w:rsidRPr="00F3215A">
              <w:rPr>
                <w:rFonts w:ascii="Palatino Linotype" w:hAnsi="Palatino Linotype" w:cs="SBL Greek"/>
                <w:i/>
                <w:sz w:val="18"/>
                <w:szCs w:val="18"/>
                <w:lang w:bidi="he-IL"/>
              </w:rPr>
              <w:t>Ἡ</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γὰρ</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παράκλησις</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ἡμῶν</w:t>
            </w:r>
            <w:r w:rsidRPr="00EC712A">
              <w:rPr>
                <w:rFonts w:ascii="Palatino Linotype" w:hAnsi="Palatino Linotype" w:cs="SBL Greek"/>
                <w:i/>
                <w:sz w:val="18"/>
                <w:szCs w:val="18"/>
                <w:lang w:bidi="he-IL"/>
              </w:rPr>
              <w:t xml:space="preserve"> </w:t>
            </w:r>
            <w:r w:rsidRPr="00F3215A">
              <w:rPr>
                <w:rFonts w:ascii="Palatino Linotype" w:hAnsi="Palatino Linotype" w:cs="SBL Greek"/>
                <w:b/>
                <w:i/>
                <w:sz w:val="18"/>
                <w:szCs w:val="18"/>
                <w:lang w:bidi="he-IL"/>
              </w:rPr>
              <w:t>οὐκ</w:t>
            </w:r>
            <w:r w:rsidRPr="00EC712A">
              <w:rPr>
                <w:rFonts w:ascii="Palatino Linotype" w:hAnsi="Palatino Linotype" w:cs="SBL Greek"/>
                <w:b/>
                <w:i/>
                <w:sz w:val="18"/>
                <w:szCs w:val="18"/>
                <w:lang w:bidi="he-IL"/>
              </w:rPr>
              <w:t xml:space="preserve"> </w:t>
            </w:r>
            <w:r w:rsidRPr="00F3215A">
              <w:rPr>
                <w:rFonts w:ascii="Palatino Linotype" w:hAnsi="Palatino Linotype" w:cs="SBL Greek"/>
                <w:b/>
                <w:i/>
                <w:sz w:val="18"/>
                <w:szCs w:val="18"/>
                <w:lang w:bidi="he-IL"/>
              </w:rPr>
              <w:t>ἐκ</w:t>
            </w:r>
            <w:r w:rsidRPr="00EC712A">
              <w:rPr>
                <w:rFonts w:ascii="Palatino Linotype" w:hAnsi="Palatino Linotype" w:cs="SBL Greek"/>
                <w:b/>
                <w:i/>
                <w:sz w:val="18"/>
                <w:szCs w:val="18"/>
                <w:lang w:bidi="he-IL"/>
              </w:rPr>
              <w:t xml:space="preserve"> </w:t>
            </w:r>
            <w:r w:rsidRPr="00F3215A">
              <w:rPr>
                <w:rFonts w:ascii="Palatino Linotype" w:hAnsi="Palatino Linotype" w:cs="SBL Greek"/>
                <w:b/>
                <w:i/>
                <w:sz w:val="18"/>
                <w:szCs w:val="18"/>
                <w:lang w:bidi="he-IL"/>
              </w:rPr>
              <w:t>πλάνης</w:t>
            </w:r>
            <w:r w:rsidRPr="00EC712A">
              <w:rPr>
                <w:rFonts w:ascii="Palatino Linotype" w:hAnsi="Palatino Linotype" w:cs="SBL Greek"/>
                <w:b/>
                <w:i/>
                <w:sz w:val="18"/>
                <w:szCs w:val="18"/>
                <w:lang w:bidi="he-IL"/>
              </w:rPr>
              <w:t xml:space="preserve"> </w:t>
            </w:r>
            <w:r w:rsidRPr="00F3215A">
              <w:rPr>
                <w:rFonts w:ascii="Palatino Linotype" w:hAnsi="Palatino Linotype" w:cs="SBL Greek"/>
                <w:b/>
                <w:i/>
                <w:sz w:val="18"/>
                <w:szCs w:val="18"/>
                <w:lang w:bidi="he-IL"/>
              </w:rPr>
              <w:t>οὐδὲ</w:t>
            </w:r>
            <w:r w:rsidRPr="00EC712A">
              <w:rPr>
                <w:rFonts w:ascii="Palatino Linotype" w:hAnsi="Palatino Linotype" w:cs="SBL Greek"/>
                <w:b/>
                <w:i/>
                <w:sz w:val="18"/>
                <w:szCs w:val="18"/>
                <w:lang w:bidi="he-IL"/>
              </w:rPr>
              <w:t xml:space="preserve"> </w:t>
            </w:r>
            <w:r w:rsidRPr="00F3215A">
              <w:rPr>
                <w:rFonts w:ascii="Palatino Linotype" w:hAnsi="Palatino Linotype" w:cs="SBL Greek"/>
                <w:b/>
                <w:i/>
                <w:sz w:val="18"/>
                <w:szCs w:val="18"/>
                <w:lang w:bidi="he-IL"/>
              </w:rPr>
              <w:t>ἐξ</w:t>
            </w:r>
            <w:r w:rsidRPr="00EC712A">
              <w:rPr>
                <w:rFonts w:ascii="Palatino Linotype" w:hAnsi="Palatino Linotype" w:cs="SBL Greek"/>
                <w:b/>
                <w:i/>
                <w:sz w:val="18"/>
                <w:szCs w:val="18"/>
                <w:lang w:bidi="he-IL"/>
              </w:rPr>
              <w:t xml:space="preserve"> </w:t>
            </w:r>
            <w:r w:rsidRPr="00F3215A">
              <w:rPr>
                <w:rFonts w:ascii="Palatino Linotype" w:hAnsi="Palatino Linotype" w:cs="SBL Greek"/>
                <w:b/>
                <w:i/>
                <w:sz w:val="18"/>
                <w:szCs w:val="18"/>
                <w:lang w:bidi="he-IL"/>
              </w:rPr>
              <w:t>ἀκαθαρσίας</w:t>
            </w:r>
            <w:r w:rsidRPr="00EC712A">
              <w:rPr>
                <w:rFonts w:ascii="Palatino Linotype" w:hAnsi="Palatino Linotype" w:cs="SBL Greek"/>
                <w:b/>
                <w:i/>
                <w:sz w:val="18"/>
                <w:szCs w:val="18"/>
                <w:lang w:bidi="he-IL"/>
              </w:rPr>
              <w:t xml:space="preserve"> </w:t>
            </w:r>
            <w:r w:rsidRPr="00F3215A">
              <w:rPr>
                <w:rFonts w:ascii="Palatino Linotype" w:hAnsi="Palatino Linotype" w:cs="SBL Greek"/>
                <w:b/>
                <w:i/>
                <w:sz w:val="18"/>
                <w:szCs w:val="18"/>
                <w:lang w:bidi="he-IL"/>
              </w:rPr>
              <w:t>οὐδὲ</w:t>
            </w:r>
            <w:r w:rsidRPr="00EC712A">
              <w:rPr>
                <w:rFonts w:ascii="Palatino Linotype" w:hAnsi="Palatino Linotype" w:cs="SBL Greek"/>
                <w:b/>
                <w:i/>
                <w:sz w:val="18"/>
                <w:szCs w:val="18"/>
                <w:lang w:bidi="he-IL"/>
              </w:rPr>
              <w:t xml:space="preserve"> </w:t>
            </w:r>
            <w:r w:rsidRPr="00F3215A">
              <w:rPr>
                <w:rFonts w:ascii="Palatino Linotype" w:hAnsi="Palatino Linotype" w:cs="SBL Greek"/>
                <w:b/>
                <w:i/>
                <w:sz w:val="18"/>
                <w:szCs w:val="18"/>
                <w:lang w:bidi="he-IL"/>
              </w:rPr>
              <w:t>ἐν</w:t>
            </w:r>
            <w:r w:rsidRPr="00EC712A">
              <w:rPr>
                <w:rFonts w:ascii="Palatino Linotype" w:hAnsi="Palatino Linotype" w:cs="SBL Greek"/>
                <w:b/>
                <w:i/>
                <w:sz w:val="18"/>
                <w:szCs w:val="18"/>
                <w:lang w:bidi="he-IL"/>
              </w:rPr>
              <w:t xml:space="preserve"> </w:t>
            </w:r>
            <w:r w:rsidRPr="00F3215A">
              <w:rPr>
                <w:rFonts w:ascii="Palatino Linotype" w:hAnsi="Palatino Linotype" w:cs="SBL Greek"/>
                <w:b/>
                <w:i/>
                <w:sz w:val="18"/>
                <w:szCs w:val="18"/>
                <w:lang w:bidi="he-IL"/>
              </w:rPr>
              <w:t>δόλῳ</w:t>
            </w:r>
            <w:r w:rsidRPr="00EC712A">
              <w:rPr>
                <w:rFonts w:ascii="Palatino Linotype" w:hAnsi="Palatino Linotype" w:cs="SBL Greek"/>
                <w:i/>
                <w:sz w:val="18"/>
                <w:szCs w:val="18"/>
                <w:lang w:bidi="he-IL"/>
              </w:rPr>
              <w:t>,</w:t>
            </w:r>
            <w:r w:rsidRPr="00EC712A">
              <w:rPr>
                <w:rFonts w:ascii="Palatino Linotype" w:hAnsi="Palatino Linotype" w:cs="Arial"/>
                <w:i/>
                <w:sz w:val="18"/>
                <w:szCs w:val="18"/>
                <w:lang w:bidi="he-IL"/>
              </w:rPr>
              <w:t xml:space="preserve"> </w:t>
            </w:r>
            <w:r w:rsidRPr="00F3215A">
              <w:rPr>
                <w:rFonts w:ascii="Palatino Linotype" w:hAnsi="Palatino Linotype" w:cs="SBL Greek"/>
                <w:i/>
                <w:sz w:val="18"/>
                <w:szCs w:val="18"/>
                <w:lang w:bidi="he-IL"/>
              </w:rPr>
              <w:t>ἀλλὰ</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καθὼς</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δεδοκιμάσμεθα</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ὑπὸ</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τοῦ</w:t>
            </w:r>
            <w:r w:rsidRPr="00EC712A">
              <w:rPr>
                <w:rFonts w:ascii="Palatino Linotype" w:hAnsi="Palatino Linotype" w:cs="SBL Greek"/>
                <w:i/>
                <w:sz w:val="18"/>
                <w:szCs w:val="18"/>
                <w:lang w:bidi="he-IL"/>
              </w:rPr>
              <w:t xml:space="preserve"> </w:t>
            </w:r>
            <w:r w:rsidRPr="00F3215A">
              <w:rPr>
                <w:rFonts w:ascii="Palatino Linotype" w:hAnsi="Palatino Linotype" w:cs="SBL Greek"/>
                <w:i/>
                <w:caps/>
                <w:sz w:val="18"/>
                <w:szCs w:val="18"/>
                <w:lang w:bidi="he-IL"/>
              </w:rPr>
              <w:t>θ</w:t>
            </w:r>
            <w:r w:rsidRPr="00F3215A">
              <w:rPr>
                <w:rFonts w:ascii="Palatino Linotype" w:hAnsi="Palatino Linotype" w:cs="SBL Greek"/>
                <w:i/>
                <w:sz w:val="18"/>
                <w:szCs w:val="18"/>
                <w:lang w:bidi="he-IL"/>
              </w:rPr>
              <w:t>εοῦ</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πιστευθῆναι</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τὸ</w:t>
            </w:r>
            <w:r w:rsidRPr="00EC712A">
              <w:rPr>
                <w:rFonts w:ascii="Palatino Linotype" w:hAnsi="Palatino Linotype" w:cs="SBL Greek"/>
                <w:i/>
                <w:sz w:val="18"/>
                <w:szCs w:val="18"/>
                <w:lang w:bidi="he-IL"/>
              </w:rPr>
              <w:t xml:space="preserve"> </w:t>
            </w:r>
            <w:r w:rsidRPr="00F3215A">
              <w:rPr>
                <w:rFonts w:ascii="Palatino Linotype" w:hAnsi="Palatino Linotype" w:cs="SBL Greek"/>
                <w:i/>
                <w:caps/>
                <w:sz w:val="18"/>
                <w:szCs w:val="18"/>
                <w:lang w:bidi="he-IL"/>
              </w:rPr>
              <w:t>ε</w:t>
            </w:r>
            <w:r w:rsidRPr="00F3215A">
              <w:rPr>
                <w:rFonts w:ascii="Palatino Linotype" w:hAnsi="Palatino Linotype" w:cs="SBL Greek"/>
                <w:i/>
                <w:sz w:val="18"/>
                <w:szCs w:val="18"/>
                <w:lang w:bidi="he-IL"/>
              </w:rPr>
              <w:t>ὐαγγέλιον</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οὕτως</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λαλοῦμεν</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δ</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οὐχ</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ὡς</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ἀνθρώποις</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ἀρέσκοντες</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ἀλλὰ</w:t>
            </w:r>
            <w:r w:rsidRPr="00EC712A">
              <w:rPr>
                <w:rFonts w:ascii="Palatino Linotype" w:hAnsi="Palatino Linotype" w:cs="SBL Greek"/>
                <w:i/>
                <w:sz w:val="18"/>
                <w:szCs w:val="18"/>
                <w:lang w:bidi="he-IL"/>
              </w:rPr>
              <w:t xml:space="preserve"> </w:t>
            </w:r>
            <w:r w:rsidRPr="00F3215A">
              <w:rPr>
                <w:rFonts w:ascii="Palatino Linotype" w:hAnsi="Palatino Linotype" w:cs="SBL Greek"/>
                <w:i/>
                <w:caps/>
                <w:sz w:val="18"/>
                <w:szCs w:val="18"/>
                <w:lang w:bidi="he-IL"/>
              </w:rPr>
              <w:t>θ</w:t>
            </w:r>
            <w:r w:rsidRPr="00F3215A">
              <w:rPr>
                <w:rFonts w:ascii="Palatino Linotype" w:hAnsi="Palatino Linotype" w:cs="SBL Greek"/>
                <w:i/>
                <w:sz w:val="18"/>
                <w:szCs w:val="18"/>
                <w:lang w:bidi="he-IL"/>
              </w:rPr>
              <w:t>εῷ</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τῷ</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δοκιμάζοντι</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τὰς</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καρδίας</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ἡμῶν</w:t>
            </w:r>
            <w:r w:rsidRPr="00EC712A">
              <w:rPr>
                <w:rFonts w:ascii="Palatino Linotype" w:hAnsi="Palatino Linotype" w:cs="SBL Greek"/>
                <w:i/>
                <w:sz w:val="18"/>
                <w:szCs w:val="18"/>
                <w:lang w:bidi="he-IL"/>
              </w:rPr>
              <w:t>.</w:t>
            </w:r>
            <w:r w:rsidRPr="00EC712A">
              <w:rPr>
                <w:rFonts w:ascii="Palatino Linotype" w:hAnsi="Palatino Linotype" w:cs="Arial"/>
                <w:i/>
                <w:sz w:val="18"/>
                <w:szCs w:val="18"/>
                <w:lang w:bidi="he-IL"/>
              </w:rPr>
              <w:t xml:space="preserve"> 5 </w:t>
            </w:r>
            <w:r w:rsidRPr="00F3215A">
              <w:rPr>
                <w:rFonts w:ascii="Palatino Linotype" w:hAnsi="Palatino Linotype" w:cs="SBL Greek"/>
                <w:b/>
                <w:i/>
                <w:sz w:val="18"/>
                <w:szCs w:val="18"/>
                <w:lang w:bidi="he-IL"/>
              </w:rPr>
              <w:t>Οὔτε</w:t>
            </w:r>
            <w:r w:rsidRPr="00EC712A">
              <w:rPr>
                <w:rFonts w:ascii="Palatino Linotype" w:hAnsi="Palatino Linotype" w:cs="SBL Greek"/>
                <w:b/>
                <w:i/>
                <w:sz w:val="18"/>
                <w:szCs w:val="18"/>
                <w:lang w:bidi="he-IL"/>
              </w:rPr>
              <w:t xml:space="preserve"> </w:t>
            </w:r>
            <w:r w:rsidRPr="00F3215A">
              <w:rPr>
                <w:rFonts w:ascii="Palatino Linotype" w:hAnsi="Palatino Linotype" w:cs="SBL Greek"/>
                <w:b/>
                <w:i/>
                <w:sz w:val="18"/>
                <w:szCs w:val="18"/>
                <w:lang w:bidi="he-IL"/>
              </w:rPr>
              <w:t>γάρ</w:t>
            </w:r>
            <w:r w:rsidRPr="00EC712A">
              <w:rPr>
                <w:rFonts w:ascii="Palatino Linotype" w:hAnsi="Palatino Linotype" w:cs="SBL Greek"/>
                <w:b/>
                <w:i/>
                <w:sz w:val="18"/>
                <w:szCs w:val="18"/>
                <w:lang w:bidi="he-IL"/>
              </w:rPr>
              <w:t xml:space="preserve"> </w:t>
            </w:r>
            <w:r w:rsidRPr="00F3215A">
              <w:rPr>
                <w:rFonts w:ascii="Palatino Linotype" w:hAnsi="Palatino Linotype" w:cs="SBL Greek"/>
                <w:b/>
                <w:i/>
                <w:sz w:val="18"/>
                <w:szCs w:val="18"/>
                <w:lang w:bidi="he-IL"/>
              </w:rPr>
              <w:t>ποτε</w:t>
            </w:r>
            <w:r w:rsidRPr="00EC712A">
              <w:rPr>
                <w:rFonts w:ascii="Palatino Linotype" w:hAnsi="Palatino Linotype" w:cs="SBL Greek"/>
                <w:b/>
                <w:i/>
                <w:sz w:val="18"/>
                <w:szCs w:val="18"/>
                <w:lang w:bidi="he-IL"/>
              </w:rPr>
              <w:t xml:space="preserve"> </w:t>
            </w:r>
            <w:r w:rsidRPr="00EC712A">
              <w:rPr>
                <w:rFonts w:ascii="Palatino Linotype" w:hAnsi="Palatino Linotype" w:cs="Arial"/>
                <w:i/>
                <w:sz w:val="18"/>
                <w:szCs w:val="18"/>
                <w:lang w:bidi="he-IL"/>
              </w:rPr>
              <w:t>(</w:t>
            </w:r>
            <w:r w:rsidRPr="00F3215A">
              <w:rPr>
                <w:rFonts w:ascii="Palatino Linotype" w:hAnsi="Palatino Linotype" w:cs="Arial"/>
                <w:i/>
                <w:sz w:val="18"/>
                <w:szCs w:val="18"/>
                <w:lang w:bidi="he-IL"/>
              </w:rPr>
              <w:t>α</w:t>
            </w:r>
            <w:r w:rsidRPr="00EC712A">
              <w:rPr>
                <w:rFonts w:ascii="Palatino Linotype" w:hAnsi="Palatino Linotype" w:cs="Arial"/>
                <w:i/>
                <w:sz w:val="18"/>
                <w:szCs w:val="18"/>
                <w:lang w:bidi="he-IL"/>
              </w:rPr>
              <w:t xml:space="preserve">) </w:t>
            </w:r>
            <w:r w:rsidRPr="00F3215A">
              <w:rPr>
                <w:rFonts w:ascii="Palatino Linotype" w:hAnsi="Palatino Linotype" w:cs="SBL Greek"/>
                <w:b/>
                <w:i/>
                <w:sz w:val="18"/>
                <w:szCs w:val="18"/>
                <w:lang w:bidi="he-IL"/>
              </w:rPr>
              <w:t>ἐν</w:t>
            </w:r>
            <w:r w:rsidRPr="00EC712A">
              <w:rPr>
                <w:rFonts w:ascii="Palatino Linotype" w:hAnsi="Palatino Linotype" w:cs="SBL Greek"/>
                <w:b/>
                <w:i/>
                <w:sz w:val="18"/>
                <w:szCs w:val="18"/>
                <w:lang w:bidi="he-IL"/>
              </w:rPr>
              <w:t xml:space="preserve"> </w:t>
            </w:r>
            <w:r w:rsidRPr="00F3215A">
              <w:rPr>
                <w:rFonts w:ascii="Palatino Linotype" w:hAnsi="Palatino Linotype" w:cs="SBL Greek"/>
                <w:b/>
                <w:i/>
                <w:sz w:val="18"/>
                <w:szCs w:val="18"/>
                <w:lang w:bidi="he-IL"/>
              </w:rPr>
              <w:t>λόγῳ</w:t>
            </w:r>
            <w:r w:rsidRPr="00EC712A">
              <w:rPr>
                <w:rFonts w:ascii="Palatino Linotype" w:hAnsi="Palatino Linotype" w:cs="SBL Greek"/>
                <w:b/>
                <w:i/>
                <w:sz w:val="18"/>
                <w:szCs w:val="18"/>
                <w:lang w:bidi="he-IL"/>
              </w:rPr>
              <w:t xml:space="preserve"> </w:t>
            </w:r>
            <w:r w:rsidRPr="00F3215A">
              <w:rPr>
                <w:rFonts w:ascii="Palatino Linotype" w:hAnsi="Palatino Linotype" w:cs="SBL Greek"/>
                <w:b/>
                <w:i/>
                <w:sz w:val="18"/>
                <w:szCs w:val="18"/>
                <w:lang w:bidi="he-IL"/>
              </w:rPr>
              <w:t>κολακείας</w:t>
            </w:r>
            <w:r w:rsidRPr="00EC712A">
              <w:rPr>
                <w:rFonts w:ascii="Palatino Linotype" w:hAnsi="Palatino Linotype" w:cs="SBL Greek"/>
                <w:b/>
                <w:i/>
                <w:sz w:val="18"/>
                <w:szCs w:val="18"/>
                <w:lang w:bidi="he-IL"/>
              </w:rPr>
              <w:t xml:space="preserve"> </w:t>
            </w:r>
            <w:r w:rsidRPr="00F3215A">
              <w:rPr>
                <w:rFonts w:ascii="Palatino Linotype" w:hAnsi="Palatino Linotype" w:cs="SBL Greek"/>
                <w:b/>
                <w:i/>
                <w:sz w:val="18"/>
                <w:szCs w:val="18"/>
                <w:lang w:bidi="he-IL"/>
              </w:rPr>
              <w:t>ἐγενήθημεν</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καθὼς</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οἴδατε</w:t>
            </w:r>
            <w:r w:rsidRPr="00EC712A">
              <w:rPr>
                <w:rFonts w:ascii="Palatino Linotype" w:hAnsi="Palatino Linotype" w:cs="SBL Greek"/>
                <w:i/>
                <w:sz w:val="18"/>
                <w:szCs w:val="18"/>
                <w:lang w:bidi="he-IL"/>
              </w:rPr>
              <w:t xml:space="preserve">, </w:t>
            </w:r>
          </w:p>
          <w:p w:rsidR="00D15B2D" w:rsidRPr="00EC712A" w:rsidRDefault="00D15B2D" w:rsidP="00975768">
            <w:pPr>
              <w:autoSpaceDE w:val="0"/>
              <w:autoSpaceDN w:val="0"/>
              <w:adjustRightInd w:val="0"/>
              <w:spacing w:after="0" w:line="240" w:lineRule="auto"/>
              <w:jc w:val="both"/>
              <w:rPr>
                <w:rFonts w:ascii="Palatino Linotype" w:hAnsi="Palatino Linotype" w:cs="SBL Greek"/>
                <w:i/>
                <w:sz w:val="18"/>
                <w:szCs w:val="18"/>
                <w:lang w:bidi="he-IL"/>
              </w:rPr>
            </w:pPr>
            <w:r w:rsidRPr="00F3215A">
              <w:rPr>
                <w:rFonts w:ascii="Palatino Linotype" w:hAnsi="Palatino Linotype" w:cs="SBL Greek"/>
                <w:i/>
                <w:sz w:val="18"/>
                <w:szCs w:val="18"/>
                <w:lang w:bidi="he-IL"/>
              </w:rPr>
              <w:t>οὔτε</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β</w:t>
            </w:r>
            <w:r w:rsidRPr="00EC712A">
              <w:rPr>
                <w:rFonts w:ascii="Palatino Linotype" w:hAnsi="Palatino Linotype" w:cs="SBL Greek"/>
                <w:i/>
                <w:sz w:val="18"/>
                <w:szCs w:val="18"/>
                <w:lang w:bidi="he-IL"/>
              </w:rPr>
              <w:t xml:space="preserve">) </w:t>
            </w:r>
            <w:r w:rsidRPr="00F3215A">
              <w:rPr>
                <w:rFonts w:ascii="Palatino Linotype" w:hAnsi="Palatino Linotype" w:cs="SBL Greek"/>
                <w:b/>
                <w:i/>
                <w:sz w:val="18"/>
                <w:szCs w:val="18"/>
                <w:lang w:bidi="he-IL"/>
              </w:rPr>
              <w:t>ἐν</w:t>
            </w:r>
            <w:r w:rsidRPr="00EC712A">
              <w:rPr>
                <w:rFonts w:ascii="Palatino Linotype" w:hAnsi="Palatino Linotype" w:cs="SBL Greek"/>
                <w:b/>
                <w:i/>
                <w:sz w:val="18"/>
                <w:szCs w:val="18"/>
                <w:lang w:bidi="he-IL"/>
              </w:rPr>
              <w:t xml:space="preserve"> </w:t>
            </w:r>
            <w:r w:rsidRPr="00F3215A">
              <w:rPr>
                <w:rFonts w:ascii="Palatino Linotype" w:hAnsi="Palatino Linotype" w:cs="SBL Greek"/>
                <w:b/>
                <w:i/>
                <w:sz w:val="18"/>
                <w:szCs w:val="18"/>
                <w:lang w:bidi="he-IL"/>
              </w:rPr>
              <w:t>προφάσει</w:t>
            </w:r>
            <w:r w:rsidRPr="00EC712A">
              <w:rPr>
                <w:rFonts w:ascii="Palatino Linotype" w:hAnsi="Palatino Linotype" w:cs="SBL Greek"/>
                <w:b/>
                <w:i/>
                <w:sz w:val="18"/>
                <w:szCs w:val="18"/>
                <w:lang w:bidi="he-IL"/>
              </w:rPr>
              <w:t xml:space="preserve"> </w:t>
            </w:r>
            <w:r w:rsidRPr="00F3215A">
              <w:rPr>
                <w:rFonts w:ascii="Palatino Linotype" w:hAnsi="Palatino Linotype" w:cs="SBL Greek"/>
                <w:b/>
                <w:i/>
                <w:sz w:val="18"/>
                <w:szCs w:val="18"/>
                <w:lang w:bidi="he-IL"/>
              </w:rPr>
              <w:t>πλεονεξίας</w:t>
            </w:r>
            <w:r w:rsidRPr="00EC712A">
              <w:rPr>
                <w:rFonts w:ascii="Palatino Linotype" w:hAnsi="Palatino Linotype" w:cs="SBL Greek"/>
                <w:b/>
                <w:i/>
                <w:sz w:val="18"/>
                <w:szCs w:val="18"/>
                <w:lang w:bidi="he-IL"/>
              </w:rPr>
              <w:t xml:space="preserve">, </w:t>
            </w:r>
            <w:r w:rsidRPr="00F3215A">
              <w:rPr>
                <w:rFonts w:ascii="Palatino Linotype" w:hAnsi="Palatino Linotype" w:cs="SBL Greek"/>
                <w:i/>
                <w:caps/>
                <w:sz w:val="18"/>
                <w:szCs w:val="18"/>
                <w:lang w:bidi="he-IL"/>
              </w:rPr>
              <w:t>θ</w:t>
            </w:r>
            <w:r w:rsidRPr="00F3215A">
              <w:rPr>
                <w:rFonts w:ascii="Palatino Linotype" w:hAnsi="Palatino Linotype" w:cs="SBL Greek"/>
                <w:i/>
                <w:sz w:val="18"/>
                <w:szCs w:val="18"/>
                <w:lang w:bidi="he-IL"/>
              </w:rPr>
              <w:t>εὸς</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μάρτυς</w:t>
            </w:r>
            <w:r w:rsidRPr="00EC712A">
              <w:rPr>
                <w:rFonts w:ascii="Palatino Linotype" w:hAnsi="Palatino Linotype" w:cs="SBL Greek"/>
                <w:i/>
                <w:sz w:val="18"/>
                <w:szCs w:val="18"/>
                <w:lang w:bidi="he-IL"/>
              </w:rPr>
              <w:t xml:space="preserve">, </w:t>
            </w:r>
            <w:r w:rsidRPr="00EC712A">
              <w:rPr>
                <w:rFonts w:ascii="Palatino Linotype" w:hAnsi="Palatino Linotype" w:cs="Arial"/>
                <w:i/>
                <w:sz w:val="18"/>
                <w:szCs w:val="18"/>
                <w:vertAlign w:val="superscript"/>
                <w:lang w:bidi="he-IL"/>
              </w:rPr>
              <w:t>6</w:t>
            </w:r>
            <w:r w:rsidRPr="00F3215A">
              <w:rPr>
                <w:rFonts w:ascii="Palatino Linotype" w:hAnsi="Palatino Linotype" w:cs="SBL Greek"/>
                <w:i/>
                <w:sz w:val="18"/>
                <w:szCs w:val="18"/>
                <w:lang w:bidi="he-IL"/>
              </w:rPr>
              <w:t>οὔτε</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γ</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ζητοῦντες</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ἐξ</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ἀνθρώπων</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δόξαν</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οὔτε</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ἀφ᾽</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ὑμῶν</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οὔτε</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ἀπ᾽</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ἄλλων</w:t>
            </w:r>
            <w:r w:rsidRPr="00EC712A">
              <w:rPr>
                <w:rFonts w:ascii="Palatino Linotype" w:hAnsi="Palatino Linotype" w:cs="SBL Greek"/>
                <w:i/>
                <w:sz w:val="18"/>
                <w:szCs w:val="18"/>
                <w:lang w:bidi="he-IL"/>
              </w:rPr>
              <w:t>,</w:t>
            </w:r>
            <w:r w:rsidRPr="00EC712A">
              <w:rPr>
                <w:rFonts w:ascii="Palatino Linotype" w:hAnsi="Palatino Linotype" w:cs="Arial"/>
                <w:i/>
                <w:sz w:val="18"/>
                <w:szCs w:val="18"/>
                <w:lang w:bidi="he-IL"/>
              </w:rPr>
              <w:t xml:space="preserve"> </w:t>
            </w:r>
            <w:r w:rsidRPr="00EC712A">
              <w:rPr>
                <w:rFonts w:ascii="Palatino Linotype" w:hAnsi="Palatino Linotype" w:cs="Arial"/>
                <w:i/>
                <w:sz w:val="18"/>
                <w:szCs w:val="18"/>
                <w:vertAlign w:val="superscript"/>
                <w:lang w:bidi="he-IL"/>
              </w:rPr>
              <w:t xml:space="preserve">7 </w:t>
            </w:r>
            <w:r w:rsidRPr="00F3215A">
              <w:rPr>
                <w:rFonts w:ascii="Palatino Linotype" w:hAnsi="Palatino Linotype" w:cs="SBL Greek"/>
                <w:i/>
                <w:sz w:val="18"/>
                <w:szCs w:val="18"/>
                <w:lang w:bidi="he-IL"/>
              </w:rPr>
              <w:t>δυνάμενοι</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ἐν</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βάρει</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εἶναι</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ὡς</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Χριστοῦ</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ἀπόστολοι</w:t>
            </w:r>
            <w:r w:rsidRPr="00EC712A">
              <w:rPr>
                <w:rFonts w:ascii="Palatino Linotype" w:hAnsi="Palatino Linotype" w:cs="SBL Greek"/>
                <w:i/>
                <w:sz w:val="18"/>
                <w:szCs w:val="18"/>
                <w:lang w:bidi="he-IL"/>
              </w:rPr>
              <w:t>.</w:t>
            </w:r>
            <w:r w:rsidRPr="00F3215A">
              <w:rPr>
                <w:rFonts w:ascii="Palatino Linotype" w:hAnsi="Palatino Linotype" w:cs="SBL Greek"/>
                <w:b/>
                <w:i/>
                <w:sz w:val="18"/>
                <w:szCs w:val="18"/>
                <w:lang w:bidi="he-IL"/>
              </w:rPr>
              <w:t>Ἀλλὰ</w:t>
            </w:r>
            <w:r w:rsidRPr="00EC712A">
              <w:rPr>
                <w:rFonts w:ascii="Palatino Linotype" w:hAnsi="Palatino Linotype" w:cs="SBL Greek"/>
                <w:b/>
                <w:i/>
                <w:sz w:val="18"/>
                <w:szCs w:val="18"/>
                <w:lang w:bidi="he-IL"/>
              </w:rPr>
              <w:t xml:space="preserve"> </w:t>
            </w:r>
            <w:r w:rsidRPr="00F3215A">
              <w:rPr>
                <w:rFonts w:ascii="Palatino Linotype" w:hAnsi="Palatino Linotype" w:cs="SBL Greek"/>
                <w:b/>
                <w:i/>
                <w:sz w:val="18"/>
                <w:szCs w:val="18"/>
                <w:lang w:bidi="he-IL"/>
              </w:rPr>
              <w:t>ἐγενήθημεν</w:t>
            </w:r>
            <w:r w:rsidRPr="00EC712A">
              <w:rPr>
                <w:rFonts w:ascii="Palatino Linotype" w:hAnsi="Palatino Linotype" w:cs="SBL Greek"/>
                <w:b/>
                <w:i/>
                <w:sz w:val="18"/>
                <w:szCs w:val="18"/>
                <w:lang w:bidi="he-IL"/>
              </w:rPr>
              <w:t xml:space="preserve"> (</w:t>
            </w:r>
            <w:r w:rsidRPr="00F3215A">
              <w:rPr>
                <w:rFonts w:ascii="Palatino Linotype" w:hAnsi="Palatino Linotype" w:cs="SBL Greek"/>
                <w:b/>
                <w:i/>
                <w:sz w:val="18"/>
                <w:szCs w:val="18"/>
                <w:lang w:bidi="he-IL"/>
              </w:rPr>
              <w:t>ν</w:t>
            </w:r>
            <w:r w:rsidRPr="00EC712A">
              <w:rPr>
                <w:rFonts w:ascii="Palatino Linotype" w:hAnsi="Palatino Linotype" w:cs="SBL Greek"/>
                <w:b/>
                <w:i/>
                <w:sz w:val="18"/>
                <w:szCs w:val="18"/>
                <w:lang w:bidi="he-IL"/>
              </w:rPr>
              <w:t>)</w:t>
            </w:r>
            <w:r w:rsidRPr="00F3215A">
              <w:rPr>
                <w:rFonts w:ascii="Palatino Linotype" w:hAnsi="Palatino Linotype" w:cs="SBL Greek"/>
                <w:b/>
                <w:i/>
                <w:sz w:val="18"/>
                <w:szCs w:val="18"/>
                <w:lang w:bidi="he-IL"/>
              </w:rPr>
              <w:t>ήπιοι</w:t>
            </w:r>
            <w:r w:rsidRPr="00EC712A">
              <w:rPr>
                <w:rFonts w:ascii="Palatino Linotype" w:hAnsi="Palatino Linotype" w:cs="SBL Greek"/>
                <w:b/>
                <w:i/>
                <w:sz w:val="18"/>
                <w:szCs w:val="18"/>
                <w:lang w:bidi="he-IL"/>
              </w:rPr>
              <w:t xml:space="preserve"> </w:t>
            </w:r>
            <w:r w:rsidRPr="00F3215A">
              <w:rPr>
                <w:rFonts w:ascii="Palatino Linotype" w:hAnsi="Palatino Linotype" w:cs="SBL Greek"/>
                <w:b/>
                <w:i/>
                <w:sz w:val="18"/>
                <w:szCs w:val="18"/>
                <w:lang w:bidi="he-IL"/>
              </w:rPr>
              <w:t>ἐν</w:t>
            </w:r>
            <w:r w:rsidRPr="00EC712A">
              <w:rPr>
                <w:rFonts w:ascii="Palatino Linotype" w:hAnsi="Palatino Linotype" w:cs="SBL Greek"/>
                <w:b/>
                <w:i/>
                <w:sz w:val="18"/>
                <w:szCs w:val="18"/>
                <w:lang w:bidi="he-IL"/>
              </w:rPr>
              <w:t xml:space="preserve"> </w:t>
            </w:r>
            <w:r w:rsidRPr="00F3215A">
              <w:rPr>
                <w:rFonts w:ascii="Palatino Linotype" w:hAnsi="Palatino Linotype" w:cs="SBL Greek"/>
                <w:b/>
                <w:i/>
                <w:sz w:val="18"/>
                <w:szCs w:val="18"/>
                <w:lang w:bidi="he-IL"/>
              </w:rPr>
              <w:t>μέσῳ</w:t>
            </w:r>
            <w:r w:rsidRPr="00EC712A">
              <w:rPr>
                <w:rFonts w:ascii="Palatino Linotype" w:hAnsi="Palatino Linotype" w:cs="SBL Greek"/>
                <w:b/>
                <w:i/>
                <w:sz w:val="18"/>
                <w:szCs w:val="18"/>
                <w:lang w:bidi="he-IL"/>
              </w:rPr>
              <w:t xml:space="preserve"> </w:t>
            </w:r>
            <w:r w:rsidRPr="00F3215A">
              <w:rPr>
                <w:rFonts w:ascii="Palatino Linotype" w:hAnsi="Palatino Linotype" w:cs="SBL Greek"/>
                <w:b/>
                <w:i/>
                <w:sz w:val="18"/>
                <w:szCs w:val="18"/>
                <w:lang w:bidi="he-IL"/>
              </w:rPr>
              <w:t>ὑμῶν</w:t>
            </w:r>
            <w:r w:rsidRPr="00EC712A">
              <w:rPr>
                <w:rFonts w:ascii="Palatino Linotype" w:hAnsi="Palatino Linotype" w:cs="SBL Greek"/>
                <w:b/>
                <w:i/>
                <w:sz w:val="18"/>
                <w:szCs w:val="18"/>
                <w:lang w:bidi="he-IL"/>
              </w:rPr>
              <w:t xml:space="preserve">, </w:t>
            </w:r>
            <w:r w:rsidRPr="00F3215A">
              <w:rPr>
                <w:rFonts w:ascii="Palatino Linotype" w:hAnsi="Palatino Linotype" w:cs="SBL Greek"/>
                <w:b/>
                <w:i/>
                <w:sz w:val="18"/>
                <w:szCs w:val="18"/>
                <w:lang w:bidi="he-IL"/>
              </w:rPr>
              <w:t>ὡς</w:t>
            </w:r>
            <w:r w:rsidRPr="00EC712A">
              <w:rPr>
                <w:rFonts w:ascii="Palatino Linotype" w:hAnsi="Palatino Linotype" w:cs="SBL Greek"/>
                <w:b/>
                <w:i/>
                <w:sz w:val="18"/>
                <w:szCs w:val="18"/>
                <w:lang w:bidi="he-IL"/>
              </w:rPr>
              <w:t xml:space="preserve"> </w:t>
            </w:r>
            <w:r w:rsidRPr="00F3215A">
              <w:rPr>
                <w:rFonts w:ascii="Palatino Linotype" w:hAnsi="Palatino Linotype" w:cs="SBL Greek"/>
                <w:b/>
                <w:i/>
                <w:sz w:val="18"/>
                <w:szCs w:val="18"/>
                <w:lang w:bidi="he-IL"/>
              </w:rPr>
              <w:t>ἐὰν</w:t>
            </w:r>
            <w:r w:rsidRPr="00EC712A">
              <w:rPr>
                <w:rFonts w:ascii="Palatino Linotype" w:hAnsi="Palatino Linotype" w:cs="SBL Greek"/>
                <w:b/>
                <w:i/>
                <w:sz w:val="18"/>
                <w:szCs w:val="18"/>
                <w:lang w:bidi="he-IL"/>
              </w:rPr>
              <w:t xml:space="preserve"> </w:t>
            </w:r>
            <w:r w:rsidRPr="00F3215A">
              <w:rPr>
                <w:rFonts w:ascii="Palatino Linotype" w:hAnsi="Palatino Linotype" w:cs="SBL Greek"/>
                <w:b/>
                <w:i/>
                <w:sz w:val="18"/>
                <w:szCs w:val="18"/>
                <w:lang w:bidi="he-IL"/>
              </w:rPr>
              <w:t>τροφὸς</w:t>
            </w:r>
            <w:r w:rsidRPr="00EC712A">
              <w:rPr>
                <w:rFonts w:ascii="Palatino Linotype" w:hAnsi="Palatino Linotype" w:cs="SBL Greek"/>
                <w:b/>
                <w:i/>
                <w:sz w:val="18"/>
                <w:szCs w:val="18"/>
                <w:lang w:bidi="he-IL"/>
              </w:rPr>
              <w:t xml:space="preserve"> </w:t>
            </w:r>
            <w:r w:rsidRPr="00F3215A">
              <w:rPr>
                <w:rFonts w:ascii="Palatino Linotype" w:hAnsi="Palatino Linotype" w:cs="SBL Greek"/>
                <w:b/>
                <w:i/>
                <w:sz w:val="18"/>
                <w:szCs w:val="18"/>
                <w:lang w:bidi="he-IL"/>
              </w:rPr>
              <w:t>θάλπῃ</w:t>
            </w:r>
            <w:r w:rsidRPr="00EC712A">
              <w:rPr>
                <w:rFonts w:ascii="Palatino Linotype" w:hAnsi="Palatino Linotype" w:cs="SBL Greek"/>
                <w:b/>
                <w:i/>
                <w:sz w:val="18"/>
                <w:szCs w:val="18"/>
                <w:lang w:bidi="he-IL"/>
              </w:rPr>
              <w:t xml:space="preserve"> </w:t>
            </w:r>
            <w:r w:rsidRPr="00F3215A">
              <w:rPr>
                <w:rFonts w:ascii="Palatino Linotype" w:hAnsi="Palatino Linotype" w:cs="SBL Greek"/>
                <w:b/>
                <w:i/>
                <w:sz w:val="18"/>
                <w:szCs w:val="18"/>
                <w:lang w:bidi="he-IL"/>
              </w:rPr>
              <w:t>τὰ</w:t>
            </w:r>
            <w:r w:rsidRPr="00EC712A">
              <w:rPr>
                <w:rFonts w:ascii="Palatino Linotype" w:hAnsi="Palatino Linotype" w:cs="SBL Greek"/>
                <w:b/>
                <w:i/>
                <w:sz w:val="18"/>
                <w:szCs w:val="18"/>
                <w:lang w:bidi="he-IL"/>
              </w:rPr>
              <w:t xml:space="preserve"> </w:t>
            </w:r>
            <w:r w:rsidRPr="00F3215A">
              <w:rPr>
                <w:rFonts w:ascii="Palatino Linotype" w:hAnsi="Palatino Linotype" w:cs="SBL Greek"/>
                <w:b/>
                <w:i/>
                <w:sz w:val="18"/>
                <w:szCs w:val="18"/>
                <w:lang w:bidi="he-IL"/>
              </w:rPr>
              <w:t>ἑαυτῆς</w:t>
            </w:r>
            <w:r w:rsidRPr="00EC712A">
              <w:rPr>
                <w:rFonts w:ascii="Palatino Linotype" w:hAnsi="Palatino Linotype" w:cs="SBL Greek"/>
                <w:b/>
                <w:i/>
                <w:sz w:val="18"/>
                <w:szCs w:val="18"/>
                <w:lang w:bidi="he-IL"/>
              </w:rPr>
              <w:t xml:space="preserve"> </w:t>
            </w:r>
            <w:r w:rsidRPr="00F3215A">
              <w:rPr>
                <w:rFonts w:ascii="Palatino Linotype" w:hAnsi="Palatino Linotype" w:cs="SBL Greek"/>
                <w:b/>
                <w:i/>
                <w:sz w:val="18"/>
                <w:szCs w:val="18"/>
                <w:lang w:bidi="he-IL"/>
              </w:rPr>
              <w:t>τέκνα</w:t>
            </w:r>
            <w:r w:rsidRPr="00EC712A">
              <w:rPr>
                <w:rFonts w:ascii="Palatino Linotype" w:hAnsi="Palatino Linotype" w:cs="SBL Greek"/>
                <w:b/>
                <w:i/>
                <w:sz w:val="18"/>
                <w:szCs w:val="18"/>
                <w:lang w:bidi="he-IL"/>
              </w:rPr>
              <w:t xml:space="preserve">, </w:t>
            </w:r>
            <w:r w:rsidRPr="00EC712A">
              <w:rPr>
                <w:rFonts w:ascii="Palatino Linotype" w:hAnsi="Palatino Linotype" w:cs="Arial"/>
                <w:b/>
                <w:i/>
                <w:sz w:val="18"/>
                <w:szCs w:val="18"/>
                <w:vertAlign w:val="superscript"/>
                <w:lang w:bidi="he-IL"/>
              </w:rPr>
              <w:t>8</w:t>
            </w:r>
            <w:r w:rsidRPr="00F3215A">
              <w:rPr>
                <w:rFonts w:ascii="Palatino Linotype" w:hAnsi="Palatino Linotype" w:cs="SBL Greek"/>
                <w:b/>
                <w:i/>
                <w:sz w:val="18"/>
                <w:szCs w:val="18"/>
                <w:lang w:bidi="he-IL"/>
              </w:rPr>
              <w:t>οὕτως</w:t>
            </w:r>
            <w:r w:rsidRPr="00EC712A">
              <w:rPr>
                <w:rFonts w:ascii="Palatino Linotype" w:hAnsi="Palatino Linotype" w:cs="SBL Greek"/>
                <w:b/>
                <w:i/>
                <w:sz w:val="18"/>
                <w:szCs w:val="18"/>
                <w:lang w:bidi="he-IL"/>
              </w:rPr>
              <w:t xml:space="preserve"> </w:t>
            </w:r>
            <w:r w:rsidRPr="00F3215A">
              <w:rPr>
                <w:rFonts w:ascii="Palatino Linotype" w:hAnsi="Palatino Linotype" w:cs="SBL Greek"/>
                <w:b/>
                <w:i/>
                <w:sz w:val="18"/>
                <w:szCs w:val="18"/>
                <w:lang w:bidi="he-IL"/>
              </w:rPr>
              <w:t>ὁμειρόμενοι</w:t>
            </w:r>
            <w:r w:rsidRPr="00EC712A">
              <w:rPr>
                <w:rFonts w:ascii="Palatino Linotype" w:hAnsi="Palatino Linotype" w:cs="SBL Greek"/>
                <w:b/>
                <w:i/>
                <w:sz w:val="18"/>
                <w:szCs w:val="18"/>
                <w:lang w:bidi="he-IL"/>
              </w:rPr>
              <w:t xml:space="preserve"> </w:t>
            </w:r>
            <w:r w:rsidRPr="00F3215A">
              <w:rPr>
                <w:rFonts w:ascii="Palatino Linotype" w:hAnsi="Palatino Linotype" w:cs="SBL Greek"/>
                <w:b/>
                <w:i/>
                <w:sz w:val="18"/>
                <w:szCs w:val="18"/>
                <w:lang w:bidi="he-IL"/>
              </w:rPr>
              <w:t>ὑμῶν</w:t>
            </w:r>
            <w:r w:rsidRPr="00EC712A">
              <w:rPr>
                <w:rFonts w:ascii="Palatino Linotype" w:hAnsi="Palatino Linotype" w:cs="SBL Greek"/>
                <w:b/>
                <w:i/>
                <w:sz w:val="18"/>
                <w:szCs w:val="18"/>
                <w:lang w:bidi="he-IL"/>
              </w:rPr>
              <w:t xml:space="preserve"> </w:t>
            </w:r>
            <w:r w:rsidRPr="00F3215A">
              <w:rPr>
                <w:rFonts w:ascii="Palatino Linotype" w:hAnsi="Palatino Linotype" w:cs="SBL Greek"/>
                <w:b/>
                <w:i/>
                <w:sz w:val="18"/>
                <w:szCs w:val="18"/>
                <w:lang w:bidi="he-IL"/>
              </w:rPr>
              <w:t>εὐδοκοῦμεν</w:t>
            </w:r>
            <w:r w:rsidRPr="00EC712A">
              <w:rPr>
                <w:rFonts w:ascii="Palatino Linotype" w:hAnsi="Palatino Linotype" w:cs="SBL Greek"/>
                <w:b/>
                <w:i/>
                <w:sz w:val="18"/>
                <w:szCs w:val="18"/>
                <w:lang w:bidi="he-IL"/>
              </w:rPr>
              <w:t xml:space="preserve"> </w:t>
            </w:r>
            <w:r w:rsidRPr="00F3215A">
              <w:rPr>
                <w:rFonts w:ascii="Palatino Linotype" w:hAnsi="Palatino Linotype" w:cs="SBL Greek"/>
                <w:b/>
                <w:i/>
                <w:sz w:val="18"/>
                <w:szCs w:val="18"/>
                <w:lang w:bidi="he-IL"/>
              </w:rPr>
              <w:t>μεταδοῦναι</w:t>
            </w:r>
            <w:r w:rsidRPr="00EC712A">
              <w:rPr>
                <w:rFonts w:ascii="Palatino Linotype" w:hAnsi="Palatino Linotype" w:cs="SBL Greek"/>
                <w:b/>
                <w:i/>
                <w:sz w:val="18"/>
                <w:szCs w:val="18"/>
                <w:lang w:bidi="he-IL"/>
              </w:rPr>
              <w:t xml:space="preserve"> </w:t>
            </w:r>
            <w:r w:rsidRPr="00F3215A">
              <w:rPr>
                <w:rFonts w:ascii="Palatino Linotype" w:hAnsi="Palatino Linotype" w:cs="SBL Greek"/>
                <w:b/>
                <w:i/>
                <w:sz w:val="18"/>
                <w:szCs w:val="18"/>
                <w:lang w:bidi="he-IL"/>
              </w:rPr>
              <w:t>ὑμῖν</w:t>
            </w:r>
            <w:r w:rsidRPr="00EC712A">
              <w:rPr>
                <w:rFonts w:ascii="Palatino Linotype" w:hAnsi="Palatino Linotype" w:cs="SBL Greek"/>
                <w:b/>
                <w:i/>
                <w:sz w:val="18"/>
                <w:szCs w:val="18"/>
                <w:lang w:bidi="he-IL"/>
              </w:rPr>
              <w:t xml:space="preserve"> </w:t>
            </w:r>
            <w:r w:rsidRPr="00F3215A">
              <w:rPr>
                <w:rFonts w:ascii="Palatino Linotype" w:hAnsi="Palatino Linotype" w:cs="SBL Greek"/>
                <w:b/>
                <w:i/>
                <w:sz w:val="18"/>
                <w:szCs w:val="18"/>
                <w:lang w:bidi="he-IL"/>
              </w:rPr>
              <w:t>οὐ</w:t>
            </w:r>
            <w:r w:rsidRPr="00EC712A">
              <w:rPr>
                <w:rFonts w:ascii="Palatino Linotype" w:hAnsi="Palatino Linotype" w:cs="SBL Greek"/>
                <w:b/>
                <w:i/>
                <w:sz w:val="18"/>
                <w:szCs w:val="18"/>
                <w:lang w:bidi="he-IL"/>
              </w:rPr>
              <w:t xml:space="preserve"> </w:t>
            </w:r>
            <w:r w:rsidRPr="00F3215A">
              <w:rPr>
                <w:rFonts w:ascii="Palatino Linotype" w:hAnsi="Palatino Linotype" w:cs="SBL Greek"/>
                <w:b/>
                <w:i/>
                <w:sz w:val="18"/>
                <w:szCs w:val="18"/>
                <w:lang w:bidi="he-IL"/>
              </w:rPr>
              <w:t>μόνον</w:t>
            </w:r>
            <w:r w:rsidRPr="00EC712A">
              <w:rPr>
                <w:rFonts w:ascii="Palatino Linotype" w:hAnsi="Palatino Linotype" w:cs="SBL Greek"/>
                <w:b/>
                <w:i/>
                <w:sz w:val="18"/>
                <w:szCs w:val="18"/>
                <w:lang w:bidi="he-IL"/>
              </w:rPr>
              <w:t xml:space="preserve"> </w:t>
            </w:r>
            <w:r w:rsidRPr="00F3215A">
              <w:rPr>
                <w:rFonts w:ascii="Palatino Linotype" w:hAnsi="Palatino Linotype" w:cs="SBL Greek"/>
                <w:b/>
                <w:i/>
                <w:sz w:val="18"/>
                <w:szCs w:val="18"/>
                <w:lang w:bidi="he-IL"/>
              </w:rPr>
              <w:t>τὸ</w:t>
            </w:r>
            <w:r w:rsidRPr="00EC712A">
              <w:rPr>
                <w:rFonts w:ascii="Palatino Linotype" w:hAnsi="Palatino Linotype" w:cs="SBL Greek"/>
                <w:b/>
                <w:i/>
                <w:sz w:val="18"/>
                <w:szCs w:val="18"/>
                <w:lang w:bidi="he-IL"/>
              </w:rPr>
              <w:t xml:space="preserve"> </w:t>
            </w:r>
            <w:r w:rsidRPr="00F3215A">
              <w:rPr>
                <w:rFonts w:ascii="Palatino Linotype" w:hAnsi="Palatino Linotype" w:cs="SBL Greek"/>
                <w:b/>
                <w:i/>
                <w:caps/>
                <w:sz w:val="18"/>
                <w:szCs w:val="18"/>
                <w:lang w:bidi="he-IL"/>
              </w:rPr>
              <w:t>ε</w:t>
            </w:r>
            <w:r w:rsidRPr="00F3215A">
              <w:rPr>
                <w:rFonts w:ascii="Palatino Linotype" w:hAnsi="Palatino Linotype" w:cs="SBL Greek"/>
                <w:b/>
                <w:i/>
                <w:sz w:val="18"/>
                <w:szCs w:val="18"/>
                <w:lang w:bidi="he-IL"/>
              </w:rPr>
              <w:t>ὐαγγέλιον</w:t>
            </w:r>
            <w:r w:rsidRPr="00EC712A">
              <w:rPr>
                <w:rFonts w:ascii="Palatino Linotype" w:hAnsi="Palatino Linotype" w:cs="SBL Greek"/>
                <w:b/>
                <w:i/>
                <w:sz w:val="18"/>
                <w:szCs w:val="18"/>
                <w:lang w:bidi="he-IL"/>
              </w:rPr>
              <w:t xml:space="preserve"> </w:t>
            </w:r>
            <w:r w:rsidRPr="00F3215A">
              <w:rPr>
                <w:rFonts w:ascii="Palatino Linotype" w:hAnsi="Palatino Linotype" w:cs="SBL Greek"/>
                <w:b/>
                <w:i/>
                <w:sz w:val="18"/>
                <w:szCs w:val="18"/>
                <w:lang w:bidi="he-IL"/>
              </w:rPr>
              <w:t>τοῦ</w:t>
            </w:r>
            <w:r w:rsidRPr="00EC712A">
              <w:rPr>
                <w:rFonts w:ascii="Palatino Linotype" w:hAnsi="Palatino Linotype" w:cs="SBL Greek"/>
                <w:b/>
                <w:i/>
                <w:sz w:val="18"/>
                <w:szCs w:val="18"/>
                <w:lang w:bidi="he-IL"/>
              </w:rPr>
              <w:t xml:space="preserve"> </w:t>
            </w:r>
            <w:r w:rsidRPr="00F3215A">
              <w:rPr>
                <w:rFonts w:ascii="Palatino Linotype" w:hAnsi="Palatino Linotype" w:cs="SBL Greek"/>
                <w:b/>
                <w:i/>
                <w:caps/>
                <w:sz w:val="18"/>
                <w:szCs w:val="18"/>
                <w:lang w:bidi="he-IL"/>
              </w:rPr>
              <w:t>θ</w:t>
            </w:r>
            <w:r w:rsidRPr="00F3215A">
              <w:rPr>
                <w:rFonts w:ascii="Palatino Linotype" w:hAnsi="Palatino Linotype" w:cs="SBL Greek"/>
                <w:b/>
                <w:i/>
                <w:sz w:val="18"/>
                <w:szCs w:val="18"/>
                <w:lang w:bidi="he-IL"/>
              </w:rPr>
              <w:t>εοῦ</w:t>
            </w:r>
            <w:r w:rsidRPr="00EC712A">
              <w:rPr>
                <w:rFonts w:ascii="Palatino Linotype" w:hAnsi="Palatino Linotype" w:cs="SBL Greek"/>
                <w:b/>
                <w:i/>
                <w:sz w:val="18"/>
                <w:szCs w:val="18"/>
                <w:lang w:bidi="he-IL"/>
              </w:rPr>
              <w:t xml:space="preserve"> </w:t>
            </w:r>
            <w:r w:rsidRPr="00F3215A">
              <w:rPr>
                <w:rFonts w:ascii="Palatino Linotype" w:hAnsi="Palatino Linotype" w:cs="SBL Greek"/>
                <w:b/>
                <w:i/>
                <w:sz w:val="18"/>
                <w:szCs w:val="18"/>
                <w:lang w:bidi="he-IL"/>
              </w:rPr>
              <w:t>ἀλλὰ</w:t>
            </w:r>
            <w:r w:rsidRPr="00EC712A">
              <w:rPr>
                <w:rFonts w:ascii="Palatino Linotype" w:hAnsi="Palatino Linotype" w:cs="SBL Greek"/>
                <w:b/>
                <w:i/>
                <w:sz w:val="18"/>
                <w:szCs w:val="18"/>
                <w:lang w:bidi="he-IL"/>
              </w:rPr>
              <w:t xml:space="preserve"> </w:t>
            </w:r>
            <w:r w:rsidRPr="00F3215A">
              <w:rPr>
                <w:rFonts w:ascii="Palatino Linotype" w:hAnsi="Palatino Linotype" w:cs="SBL Greek"/>
                <w:b/>
                <w:i/>
                <w:sz w:val="18"/>
                <w:szCs w:val="18"/>
                <w:lang w:bidi="he-IL"/>
              </w:rPr>
              <w:t>καὶ</w:t>
            </w:r>
            <w:r w:rsidRPr="00EC712A">
              <w:rPr>
                <w:rFonts w:ascii="Palatino Linotype" w:hAnsi="Palatino Linotype" w:cs="SBL Greek"/>
                <w:b/>
                <w:i/>
                <w:sz w:val="18"/>
                <w:szCs w:val="18"/>
                <w:lang w:bidi="he-IL"/>
              </w:rPr>
              <w:t xml:space="preserve"> </w:t>
            </w:r>
            <w:r w:rsidRPr="00F3215A">
              <w:rPr>
                <w:rFonts w:ascii="Palatino Linotype" w:hAnsi="Palatino Linotype" w:cs="SBL Greek"/>
                <w:b/>
                <w:i/>
                <w:sz w:val="18"/>
                <w:szCs w:val="18"/>
                <w:lang w:bidi="he-IL"/>
              </w:rPr>
              <w:t>τὰς</w:t>
            </w:r>
            <w:r w:rsidRPr="00EC712A">
              <w:rPr>
                <w:rFonts w:ascii="Palatino Linotype" w:hAnsi="Palatino Linotype" w:cs="SBL Greek"/>
                <w:b/>
                <w:i/>
                <w:sz w:val="18"/>
                <w:szCs w:val="18"/>
                <w:lang w:bidi="he-IL"/>
              </w:rPr>
              <w:t xml:space="preserve"> </w:t>
            </w:r>
            <w:r w:rsidRPr="00F3215A">
              <w:rPr>
                <w:rFonts w:ascii="Palatino Linotype" w:hAnsi="Palatino Linotype" w:cs="SBL Greek"/>
                <w:b/>
                <w:i/>
                <w:sz w:val="18"/>
                <w:szCs w:val="18"/>
                <w:lang w:bidi="he-IL"/>
              </w:rPr>
              <w:t>ἑαυτῶν</w:t>
            </w:r>
            <w:r w:rsidRPr="00EC712A">
              <w:rPr>
                <w:rFonts w:ascii="Palatino Linotype" w:hAnsi="Palatino Linotype" w:cs="SBL Greek"/>
                <w:b/>
                <w:i/>
                <w:sz w:val="18"/>
                <w:szCs w:val="18"/>
                <w:lang w:bidi="he-IL"/>
              </w:rPr>
              <w:t xml:space="preserve"> </w:t>
            </w:r>
            <w:r w:rsidRPr="00F3215A">
              <w:rPr>
                <w:rFonts w:ascii="Palatino Linotype" w:hAnsi="Palatino Linotype" w:cs="SBL Greek"/>
                <w:b/>
                <w:i/>
                <w:sz w:val="18"/>
                <w:szCs w:val="18"/>
                <w:lang w:bidi="he-IL"/>
              </w:rPr>
              <w:t>ψυχάς</w:t>
            </w:r>
            <w:r w:rsidRPr="00EC712A">
              <w:rPr>
                <w:rFonts w:ascii="Palatino Linotype" w:hAnsi="Palatino Linotype" w:cs="SBL Greek"/>
                <w:b/>
                <w:i/>
                <w:sz w:val="18"/>
                <w:szCs w:val="18"/>
                <w:lang w:bidi="he-IL"/>
              </w:rPr>
              <w:t xml:space="preserve">, </w:t>
            </w:r>
            <w:r w:rsidRPr="00F3215A">
              <w:rPr>
                <w:rFonts w:ascii="Palatino Linotype" w:hAnsi="Palatino Linotype" w:cs="SBL Greek"/>
                <w:b/>
                <w:i/>
                <w:sz w:val="18"/>
                <w:szCs w:val="18"/>
                <w:lang w:bidi="he-IL"/>
              </w:rPr>
              <w:t>διότι</w:t>
            </w:r>
            <w:r w:rsidRPr="00EC712A">
              <w:rPr>
                <w:rFonts w:ascii="Palatino Linotype" w:hAnsi="Palatino Linotype" w:cs="SBL Greek"/>
                <w:b/>
                <w:i/>
                <w:sz w:val="18"/>
                <w:szCs w:val="18"/>
                <w:lang w:bidi="he-IL"/>
              </w:rPr>
              <w:t xml:space="preserve"> </w:t>
            </w:r>
            <w:r w:rsidRPr="00F3215A">
              <w:rPr>
                <w:rFonts w:ascii="Palatino Linotype" w:hAnsi="Palatino Linotype" w:cs="SBL Greek"/>
                <w:b/>
                <w:i/>
                <w:sz w:val="18"/>
                <w:szCs w:val="18"/>
                <w:lang w:bidi="he-IL"/>
              </w:rPr>
              <w:t>ἀγαπητοὶ</w:t>
            </w:r>
            <w:r w:rsidRPr="00EC712A">
              <w:rPr>
                <w:rFonts w:ascii="Palatino Linotype" w:hAnsi="Palatino Linotype" w:cs="SBL Greek"/>
                <w:b/>
                <w:i/>
                <w:sz w:val="18"/>
                <w:szCs w:val="18"/>
                <w:lang w:bidi="he-IL"/>
              </w:rPr>
              <w:t xml:space="preserve"> </w:t>
            </w:r>
            <w:r w:rsidRPr="00F3215A">
              <w:rPr>
                <w:rFonts w:ascii="Palatino Linotype" w:hAnsi="Palatino Linotype" w:cs="SBL Greek"/>
                <w:b/>
                <w:i/>
                <w:sz w:val="18"/>
                <w:szCs w:val="18"/>
                <w:lang w:bidi="he-IL"/>
              </w:rPr>
              <w:t>ἡμῖν</w:t>
            </w:r>
            <w:r w:rsidRPr="00EC712A">
              <w:rPr>
                <w:rFonts w:ascii="Palatino Linotype" w:hAnsi="Palatino Linotype" w:cs="SBL Greek"/>
                <w:b/>
                <w:i/>
                <w:sz w:val="18"/>
                <w:szCs w:val="18"/>
                <w:lang w:bidi="he-IL"/>
              </w:rPr>
              <w:t xml:space="preserve"> </w:t>
            </w:r>
            <w:r w:rsidRPr="00F3215A">
              <w:rPr>
                <w:rFonts w:ascii="Palatino Linotype" w:hAnsi="Palatino Linotype" w:cs="SBL Greek"/>
                <w:b/>
                <w:i/>
                <w:sz w:val="18"/>
                <w:szCs w:val="18"/>
                <w:lang w:bidi="he-IL"/>
              </w:rPr>
              <w:t>ἐγενήθητε</w:t>
            </w:r>
            <w:r w:rsidRPr="00EC712A">
              <w:rPr>
                <w:rFonts w:ascii="Palatino Linotype" w:hAnsi="Palatino Linotype" w:cs="SBL Greek"/>
                <w:b/>
                <w:i/>
                <w:sz w:val="18"/>
                <w:szCs w:val="18"/>
                <w:lang w:bidi="he-IL"/>
              </w:rPr>
              <w:t>.</w:t>
            </w:r>
          </w:p>
          <w:p w:rsidR="00D15B2D" w:rsidRPr="00EC712A" w:rsidRDefault="00D15B2D" w:rsidP="00975768">
            <w:pPr>
              <w:autoSpaceDE w:val="0"/>
              <w:autoSpaceDN w:val="0"/>
              <w:adjustRightInd w:val="0"/>
              <w:spacing w:after="0" w:line="240" w:lineRule="auto"/>
              <w:jc w:val="both"/>
              <w:rPr>
                <w:rFonts w:ascii="Palatino Linotype" w:hAnsi="Palatino Linotype" w:cs="SBL Greek"/>
                <w:i/>
                <w:sz w:val="18"/>
                <w:szCs w:val="18"/>
                <w:lang w:bidi="he-IL"/>
              </w:rPr>
            </w:pPr>
            <w:r w:rsidRPr="00EC712A">
              <w:rPr>
                <w:rFonts w:ascii="Palatino Linotype" w:hAnsi="Palatino Linotype" w:cs="Arial"/>
                <w:i/>
                <w:sz w:val="18"/>
                <w:szCs w:val="18"/>
                <w:vertAlign w:val="superscript"/>
                <w:lang w:bidi="he-IL"/>
              </w:rPr>
              <w:t xml:space="preserve">9 </w:t>
            </w:r>
            <w:r w:rsidRPr="00F3215A">
              <w:rPr>
                <w:rFonts w:ascii="Palatino Linotype" w:hAnsi="Palatino Linotype" w:cs="SBL Greek"/>
                <w:i/>
                <w:sz w:val="18"/>
                <w:szCs w:val="18"/>
                <w:lang w:bidi="he-IL"/>
              </w:rPr>
              <w:t>Μνημονεύετε</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γάρ</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ἀδελφοί</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τὸν</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κόπον</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ἡμῶν</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καὶ</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τὸν</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μόχθον</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νυκτὸς</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καὶ</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ἡμέρας</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ἐργαζόμενοι</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πρὸς</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τὸ</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μὴ</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ἐπιβαρῆσαί</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τινα</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ὑμῶν</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ἐκηρύξαμεν</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εἰς</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ὑμᾶς</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τὸ</w:t>
            </w:r>
            <w:r w:rsidRPr="00EC712A">
              <w:rPr>
                <w:rFonts w:ascii="Palatino Linotype" w:hAnsi="Palatino Linotype" w:cs="SBL Greek"/>
                <w:i/>
                <w:sz w:val="18"/>
                <w:szCs w:val="18"/>
                <w:lang w:bidi="he-IL"/>
              </w:rPr>
              <w:t xml:space="preserve"> </w:t>
            </w:r>
            <w:r w:rsidRPr="00F3215A">
              <w:rPr>
                <w:rFonts w:ascii="Palatino Linotype" w:hAnsi="Palatino Linotype" w:cs="SBL Greek"/>
                <w:i/>
                <w:caps/>
                <w:sz w:val="18"/>
                <w:szCs w:val="18"/>
                <w:lang w:bidi="he-IL"/>
              </w:rPr>
              <w:t>ε</w:t>
            </w:r>
            <w:r w:rsidRPr="00F3215A">
              <w:rPr>
                <w:rFonts w:ascii="Palatino Linotype" w:hAnsi="Palatino Linotype" w:cs="SBL Greek"/>
                <w:i/>
                <w:sz w:val="18"/>
                <w:szCs w:val="18"/>
                <w:lang w:bidi="he-IL"/>
              </w:rPr>
              <w:t>ὐαγγέλιον</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τοῦ</w:t>
            </w:r>
            <w:r w:rsidRPr="00EC712A">
              <w:rPr>
                <w:rFonts w:ascii="Palatino Linotype" w:hAnsi="Palatino Linotype" w:cs="SBL Greek"/>
                <w:i/>
                <w:sz w:val="18"/>
                <w:szCs w:val="18"/>
                <w:lang w:bidi="he-IL"/>
              </w:rPr>
              <w:t xml:space="preserve"> </w:t>
            </w:r>
            <w:r w:rsidRPr="00F3215A">
              <w:rPr>
                <w:rFonts w:ascii="Palatino Linotype" w:hAnsi="Palatino Linotype" w:cs="SBL Greek"/>
                <w:i/>
                <w:caps/>
                <w:sz w:val="18"/>
                <w:szCs w:val="18"/>
                <w:lang w:bidi="he-IL"/>
              </w:rPr>
              <w:t>θ</w:t>
            </w:r>
            <w:r w:rsidRPr="00F3215A">
              <w:rPr>
                <w:rFonts w:ascii="Palatino Linotype" w:hAnsi="Palatino Linotype" w:cs="SBL Greek"/>
                <w:i/>
                <w:sz w:val="18"/>
                <w:szCs w:val="18"/>
                <w:lang w:bidi="he-IL"/>
              </w:rPr>
              <w:t>εοῦ</w:t>
            </w:r>
            <w:r w:rsidRPr="00EC712A">
              <w:rPr>
                <w:rFonts w:ascii="Palatino Linotype" w:hAnsi="Palatino Linotype" w:cs="SBL Greek"/>
                <w:i/>
                <w:sz w:val="18"/>
                <w:szCs w:val="18"/>
                <w:lang w:bidi="he-IL"/>
              </w:rPr>
              <w:t>.</w:t>
            </w:r>
            <w:r w:rsidRPr="00EC712A">
              <w:rPr>
                <w:rFonts w:ascii="Palatino Linotype" w:hAnsi="Palatino Linotype" w:cs="Arial"/>
                <w:i/>
                <w:sz w:val="18"/>
                <w:szCs w:val="18"/>
                <w:lang w:bidi="he-IL"/>
              </w:rPr>
              <w:t xml:space="preserve"> </w:t>
            </w:r>
          </w:p>
          <w:p w:rsidR="00D15B2D" w:rsidRPr="00EC712A" w:rsidRDefault="00D15B2D" w:rsidP="00975768">
            <w:pPr>
              <w:autoSpaceDE w:val="0"/>
              <w:autoSpaceDN w:val="0"/>
              <w:adjustRightInd w:val="0"/>
              <w:spacing w:after="0" w:line="240" w:lineRule="auto"/>
              <w:jc w:val="both"/>
              <w:rPr>
                <w:rFonts w:ascii="Palatino Linotype" w:hAnsi="Palatino Linotype" w:cs="Arial"/>
                <w:i/>
                <w:sz w:val="18"/>
                <w:szCs w:val="18"/>
                <w:vertAlign w:val="superscript"/>
                <w:lang w:bidi="he-IL"/>
              </w:rPr>
            </w:pPr>
          </w:p>
          <w:p w:rsidR="00D15B2D" w:rsidRPr="00EC712A" w:rsidRDefault="00D15B2D" w:rsidP="00975768">
            <w:pPr>
              <w:autoSpaceDE w:val="0"/>
              <w:autoSpaceDN w:val="0"/>
              <w:adjustRightInd w:val="0"/>
              <w:spacing w:after="0" w:line="240" w:lineRule="auto"/>
              <w:jc w:val="both"/>
              <w:rPr>
                <w:rFonts w:ascii="Palatino Linotype" w:hAnsi="Palatino Linotype" w:cs="Arial"/>
                <w:i/>
                <w:sz w:val="18"/>
                <w:szCs w:val="18"/>
                <w:vertAlign w:val="superscript"/>
                <w:lang w:bidi="he-IL"/>
              </w:rPr>
            </w:pPr>
            <w:r w:rsidRPr="00EC712A">
              <w:rPr>
                <w:rFonts w:ascii="Palatino Linotype" w:hAnsi="Palatino Linotype" w:cs="Arial"/>
                <w:i/>
                <w:sz w:val="18"/>
                <w:szCs w:val="18"/>
                <w:vertAlign w:val="superscript"/>
                <w:lang w:bidi="he-IL"/>
              </w:rPr>
              <w:t xml:space="preserve">0 </w:t>
            </w:r>
            <w:r w:rsidRPr="00F3215A">
              <w:rPr>
                <w:rFonts w:ascii="Palatino Linotype" w:hAnsi="Palatino Linotype" w:cs="SBL Greek"/>
                <w:i/>
                <w:sz w:val="18"/>
                <w:szCs w:val="18"/>
                <w:lang w:bidi="he-IL"/>
              </w:rPr>
              <w:t>Ὑμεῖς</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μάρτυρες</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καὶ</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ὁ</w:t>
            </w:r>
            <w:r w:rsidRPr="00EC712A">
              <w:rPr>
                <w:rFonts w:ascii="Palatino Linotype" w:hAnsi="Palatino Linotype" w:cs="SBL Greek"/>
                <w:i/>
                <w:sz w:val="18"/>
                <w:szCs w:val="18"/>
                <w:lang w:bidi="he-IL"/>
              </w:rPr>
              <w:t xml:space="preserve"> </w:t>
            </w:r>
            <w:r w:rsidRPr="00F3215A">
              <w:rPr>
                <w:rFonts w:ascii="Palatino Linotype" w:hAnsi="Palatino Linotype" w:cs="SBL Greek"/>
                <w:i/>
                <w:caps/>
                <w:sz w:val="18"/>
                <w:szCs w:val="18"/>
                <w:lang w:bidi="he-IL"/>
              </w:rPr>
              <w:t>θ</w:t>
            </w:r>
            <w:r w:rsidRPr="00F3215A">
              <w:rPr>
                <w:rFonts w:ascii="Palatino Linotype" w:hAnsi="Palatino Linotype" w:cs="SBL Greek"/>
                <w:i/>
                <w:sz w:val="18"/>
                <w:szCs w:val="18"/>
                <w:lang w:bidi="he-IL"/>
              </w:rPr>
              <w:t>εός</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ὡς</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ὁσίως</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καὶ</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δικαίως</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καὶ</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ἀμέμπτως</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ὑμῖν</w:t>
            </w:r>
            <w:r w:rsidRPr="00EC712A">
              <w:rPr>
                <w:rFonts w:ascii="Palatino Linotype" w:hAnsi="Palatino Linotype" w:cs="SBL Greek"/>
                <w:i/>
                <w:lang w:bidi="he-IL"/>
              </w:rPr>
              <w:t xml:space="preserve"> </w:t>
            </w:r>
            <w:r w:rsidRPr="00F3215A">
              <w:rPr>
                <w:rFonts w:ascii="Palatino Linotype" w:hAnsi="Palatino Linotype" w:cs="SBL Greek"/>
                <w:i/>
                <w:lang w:bidi="he-IL"/>
              </w:rPr>
              <w:t>τοῖς</w:t>
            </w:r>
            <w:r w:rsidRPr="00EC712A">
              <w:rPr>
                <w:rFonts w:ascii="Palatino Linotype" w:hAnsi="Palatino Linotype" w:cs="SBL Greek"/>
                <w:i/>
                <w:lang w:bidi="he-IL"/>
              </w:rPr>
              <w:t xml:space="preserve"> </w:t>
            </w:r>
            <w:r w:rsidRPr="00F3215A">
              <w:rPr>
                <w:rFonts w:ascii="Palatino Linotype" w:hAnsi="Palatino Linotype" w:cs="SBL Greek"/>
                <w:i/>
                <w:sz w:val="18"/>
                <w:szCs w:val="18"/>
                <w:lang w:bidi="he-IL"/>
              </w:rPr>
              <w:t>πιστεύουσιν</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ἐγενήθημεν</w:t>
            </w:r>
            <w:r w:rsidRPr="00EC712A">
              <w:rPr>
                <w:rFonts w:ascii="Palatino Linotype" w:hAnsi="Palatino Linotype" w:cs="SBL Greek"/>
                <w:i/>
                <w:sz w:val="18"/>
                <w:szCs w:val="18"/>
                <w:lang w:bidi="he-IL"/>
              </w:rPr>
              <w:t>,</w:t>
            </w:r>
            <w:r w:rsidRPr="00EC712A">
              <w:rPr>
                <w:rFonts w:ascii="Palatino Linotype" w:hAnsi="Palatino Linotype" w:cs="Arial"/>
                <w:i/>
                <w:sz w:val="18"/>
                <w:szCs w:val="18"/>
                <w:lang w:bidi="he-IL"/>
              </w:rPr>
              <w:t xml:space="preserve"> </w:t>
            </w:r>
            <w:r w:rsidRPr="00EC712A">
              <w:rPr>
                <w:rFonts w:ascii="Palatino Linotype" w:hAnsi="Palatino Linotype" w:cs="Arial"/>
                <w:i/>
                <w:sz w:val="18"/>
                <w:szCs w:val="18"/>
                <w:vertAlign w:val="superscript"/>
                <w:lang w:bidi="he-IL"/>
              </w:rPr>
              <w:t>11</w:t>
            </w:r>
            <w:r w:rsidRPr="00F3215A">
              <w:rPr>
                <w:rFonts w:ascii="Palatino Linotype" w:hAnsi="Palatino Linotype" w:cs="SBL Greek"/>
                <w:i/>
                <w:sz w:val="18"/>
                <w:szCs w:val="18"/>
                <w:lang w:bidi="he-IL"/>
              </w:rPr>
              <w:t>καθάπερ</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οἴδατε</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ὡς</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ἕνα</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ἕκαστον</w:t>
            </w:r>
            <w:r w:rsidRPr="00EC712A">
              <w:rPr>
                <w:rFonts w:ascii="Palatino Linotype" w:hAnsi="Palatino Linotype" w:cs="SBL Greek"/>
                <w:i/>
                <w:sz w:val="18"/>
                <w:szCs w:val="18"/>
                <w:lang w:bidi="he-IL"/>
              </w:rPr>
              <w:t xml:space="preserve"> </w:t>
            </w:r>
            <w:r w:rsidRPr="00F3215A">
              <w:rPr>
                <w:rFonts w:ascii="Palatino Linotype" w:hAnsi="Palatino Linotype" w:cs="SBL Greek"/>
                <w:i/>
                <w:sz w:val="18"/>
                <w:szCs w:val="18"/>
                <w:lang w:bidi="he-IL"/>
              </w:rPr>
              <w:t>ὑμῶν</w:t>
            </w:r>
            <w:r w:rsidRPr="00EC712A">
              <w:rPr>
                <w:rFonts w:ascii="Palatino Linotype" w:hAnsi="Palatino Linotype" w:cs="SBL Greek"/>
                <w:i/>
                <w:lang w:bidi="he-IL"/>
              </w:rPr>
              <w:t xml:space="preserve"> </w:t>
            </w:r>
            <w:r w:rsidRPr="00F3215A">
              <w:rPr>
                <w:rFonts w:ascii="Palatino Linotype" w:hAnsi="Palatino Linotype" w:cs="SBL Greek"/>
                <w:b/>
                <w:i/>
                <w:lang w:bidi="he-IL"/>
              </w:rPr>
              <w:t>ὡς</w:t>
            </w:r>
            <w:r w:rsidRPr="00EC712A">
              <w:rPr>
                <w:rFonts w:ascii="Palatino Linotype" w:hAnsi="Palatino Linotype" w:cs="SBL Greek"/>
                <w:b/>
                <w:i/>
                <w:lang w:bidi="he-IL"/>
              </w:rPr>
              <w:t xml:space="preserve"> </w:t>
            </w:r>
            <w:r w:rsidRPr="00F3215A">
              <w:rPr>
                <w:rFonts w:ascii="Palatino Linotype" w:hAnsi="Palatino Linotype" w:cs="SBL Greek"/>
                <w:b/>
                <w:i/>
                <w:lang w:bidi="he-IL"/>
              </w:rPr>
              <w:lastRenderedPageBreak/>
              <w:t>πατὴρ</w:t>
            </w:r>
            <w:r w:rsidRPr="00EC712A">
              <w:rPr>
                <w:rFonts w:ascii="Palatino Linotype" w:hAnsi="Palatino Linotype" w:cs="SBL Greek"/>
                <w:b/>
                <w:i/>
                <w:lang w:bidi="he-IL"/>
              </w:rPr>
              <w:t xml:space="preserve"> </w:t>
            </w:r>
            <w:r w:rsidRPr="00F3215A">
              <w:rPr>
                <w:rFonts w:ascii="Palatino Linotype" w:hAnsi="Palatino Linotype" w:cs="SBL Greek"/>
                <w:b/>
                <w:i/>
                <w:lang w:bidi="he-IL"/>
              </w:rPr>
              <w:t>τέκνα</w:t>
            </w:r>
            <w:r w:rsidRPr="00EC712A">
              <w:rPr>
                <w:rFonts w:ascii="Palatino Linotype" w:hAnsi="Palatino Linotype" w:cs="SBL Greek"/>
                <w:b/>
                <w:i/>
                <w:lang w:bidi="he-IL"/>
              </w:rPr>
              <w:t xml:space="preserve"> </w:t>
            </w:r>
            <w:r w:rsidRPr="00F3215A">
              <w:rPr>
                <w:rFonts w:ascii="Palatino Linotype" w:hAnsi="Palatino Linotype" w:cs="SBL Greek"/>
                <w:b/>
                <w:i/>
                <w:lang w:bidi="he-IL"/>
              </w:rPr>
              <w:t>ἑαυτοῦ</w:t>
            </w:r>
            <w:r w:rsidRPr="00EC712A">
              <w:rPr>
                <w:rFonts w:ascii="Palatino Linotype" w:hAnsi="Palatino Linotype" w:cs="Arial"/>
                <w:i/>
                <w:lang w:bidi="he-IL"/>
              </w:rPr>
              <w:t xml:space="preserve"> </w:t>
            </w:r>
            <w:r w:rsidRPr="00EC712A">
              <w:rPr>
                <w:rFonts w:ascii="Palatino Linotype" w:hAnsi="Palatino Linotype" w:cs="Arial"/>
                <w:i/>
                <w:vertAlign w:val="superscript"/>
                <w:lang w:bidi="he-IL"/>
              </w:rPr>
              <w:t>12</w:t>
            </w:r>
            <w:r w:rsidRPr="00EC712A">
              <w:rPr>
                <w:rFonts w:ascii="Palatino Linotype" w:hAnsi="Palatino Linotype" w:cs="Arial"/>
                <w:i/>
                <w:lang w:bidi="he-IL"/>
              </w:rPr>
              <w:t xml:space="preserve"> </w:t>
            </w:r>
            <w:r w:rsidRPr="00F3215A">
              <w:rPr>
                <w:rFonts w:ascii="Palatino Linotype" w:hAnsi="Palatino Linotype" w:cs="SBL Greek"/>
                <w:i/>
                <w:lang w:bidi="he-IL"/>
              </w:rPr>
              <w:t>παρακαλοῦντες</w:t>
            </w:r>
            <w:r w:rsidRPr="00EC712A">
              <w:rPr>
                <w:rFonts w:ascii="Palatino Linotype" w:hAnsi="Palatino Linotype" w:cs="SBL Greek"/>
                <w:i/>
                <w:lang w:bidi="he-IL"/>
              </w:rPr>
              <w:t xml:space="preserve"> </w:t>
            </w:r>
            <w:r w:rsidRPr="00F3215A">
              <w:rPr>
                <w:rFonts w:ascii="Palatino Linotype" w:hAnsi="Palatino Linotype" w:cs="SBL Greek"/>
                <w:i/>
                <w:lang w:bidi="he-IL"/>
              </w:rPr>
              <w:t>ὑμᾶς</w:t>
            </w:r>
            <w:r w:rsidRPr="00EC712A">
              <w:rPr>
                <w:rFonts w:ascii="Palatino Linotype" w:hAnsi="Palatino Linotype" w:cs="SBL Greek"/>
                <w:i/>
                <w:lang w:bidi="he-IL"/>
              </w:rPr>
              <w:t xml:space="preserve"> </w:t>
            </w:r>
            <w:r w:rsidRPr="00F3215A">
              <w:rPr>
                <w:rFonts w:ascii="Palatino Linotype" w:hAnsi="Palatino Linotype" w:cs="SBL Greek"/>
                <w:i/>
                <w:lang w:bidi="he-IL"/>
              </w:rPr>
              <w:t>καὶ</w:t>
            </w:r>
            <w:r w:rsidRPr="00EC712A">
              <w:rPr>
                <w:rFonts w:ascii="Palatino Linotype" w:hAnsi="Palatino Linotype" w:cs="SBL Greek"/>
                <w:i/>
                <w:lang w:bidi="he-IL"/>
              </w:rPr>
              <w:t xml:space="preserve"> </w:t>
            </w:r>
            <w:r w:rsidRPr="00F3215A">
              <w:rPr>
                <w:rFonts w:ascii="Palatino Linotype" w:hAnsi="Palatino Linotype" w:cs="SBL Greek"/>
                <w:i/>
                <w:lang w:bidi="he-IL"/>
              </w:rPr>
              <w:t>παραμυθούμενοι</w:t>
            </w:r>
            <w:r w:rsidRPr="00EC712A">
              <w:rPr>
                <w:rFonts w:ascii="Palatino Linotype" w:hAnsi="Palatino Linotype" w:cs="SBL Greek"/>
                <w:i/>
                <w:lang w:bidi="he-IL"/>
              </w:rPr>
              <w:t xml:space="preserve"> </w:t>
            </w:r>
            <w:r w:rsidRPr="00F3215A">
              <w:rPr>
                <w:rFonts w:ascii="Palatino Linotype" w:hAnsi="Palatino Linotype" w:cs="SBL Greek"/>
                <w:i/>
                <w:lang w:bidi="he-IL"/>
              </w:rPr>
              <w:t>καὶ</w:t>
            </w:r>
            <w:r w:rsidRPr="00EC712A">
              <w:rPr>
                <w:rFonts w:ascii="Palatino Linotype" w:hAnsi="Palatino Linotype" w:cs="SBL Greek"/>
                <w:i/>
                <w:lang w:bidi="he-IL"/>
              </w:rPr>
              <w:t xml:space="preserve"> </w:t>
            </w:r>
            <w:r w:rsidRPr="00F3215A">
              <w:rPr>
                <w:rFonts w:ascii="Palatino Linotype" w:hAnsi="Palatino Linotype" w:cs="SBL Greek"/>
                <w:i/>
                <w:lang w:bidi="he-IL"/>
              </w:rPr>
              <w:t>μαρτυρόμενοι</w:t>
            </w:r>
            <w:r w:rsidRPr="00EC712A">
              <w:rPr>
                <w:rFonts w:ascii="Palatino Linotype" w:hAnsi="Palatino Linotype" w:cs="SBL Greek"/>
                <w:i/>
                <w:lang w:bidi="he-IL"/>
              </w:rPr>
              <w:t xml:space="preserve"> </w:t>
            </w:r>
            <w:r w:rsidRPr="00F3215A">
              <w:rPr>
                <w:rFonts w:ascii="Palatino Linotype" w:hAnsi="Palatino Linotype" w:cs="SBL Greek"/>
                <w:i/>
                <w:lang w:bidi="he-IL"/>
              </w:rPr>
              <w:t>εἰς</w:t>
            </w:r>
            <w:r w:rsidRPr="00EC712A">
              <w:rPr>
                <w:rFonts w:ascii="Palatino Linotype" w:hAnsi="Palatino Linotype" w:cs="SBL Greek"/>
                <w:i/>
                <w:lang w:bidi="he-IL"/>
              </w:rPr>
              <w:t xml:space="preserve"> </w:t>
            </w:r>
            <w:r w:rsidRPr="00F3215A">
              <w:rPr>
                <w:rFonts w:ascii="Palatino Linotype" w:hAnsi="Palatino Linotype" w:cs="SBL Greek"/>
                <w:i/>
                <w:lang w:bidi="he-IL"/>
              </w:rPr>
              <w:t>τὸ</w:t>
            </w:r>
            <w:r w:rsidRPr="00EC712A">
              <w:rPr>
                <w:rFonts w:ascii="Palatino Linotype" w:hAnsi="Palatino Linotype" w:cs="SBL Greek"/>
                <w:i/>
                <w:lang w:bidi="he-IL"/>
              </w:rPr>
              <w:t xml:space="preserve"> </w:t>
            </w:r>
            <w:r w:rsidRPr="00F3215A">
              <w:rPr>
                <w:rFonts w:ascii="Palatino Linotype" w:hAnsi="Palatino Linotype" w:cs="SBL Greek"/>
                <w:i/>
                <w:lang w:bidi="he-IL"/>
              </w:rPr>
              <w:t>περιπατεῖν</w:t>
            </w:r>
            <w:r w:rsidRPr="00EC712A">
              <w:rPr>
                <w:rFonts w:ascii="Palatino Linotype" w:hAnsi="Palatino Linotype" w:cs="SBL Greek"/>
                <w:i/>
                <w:lang w:bidi="he-IL"/>
              </w:rPr>
              <w:t xml:space="preserve"> </w:t>
            </w:r>
            <w:r w:rsidRPr="00F3215A">
              <w:rPr>
                <w:rFonts w:ascii="Palatino Linotype" w:hAnsi="Palatino Linotype" w:cs="SBL Greek"/>
                <w:i/>
                <w:lang w:bidi="he-IL"/>
              </w:rPr>
              <w:t>ὑμᾶς</w:t>
            </w:r>
            <w:r w:rsidRPr="00EC712A">
              <w:rPr>
                <w:rFonts w:ascii="Palatino Linotype" w:hAnsi="Palatino Linotype" w:cs="SBL Greek"/>
                <w:i/>
                <w:lang w:bidi="he-IL"/>
              </w:rPr>
              <w:t xml:space="preserve"> </w:t>
            </w:r>
            <w:r w:rsidRPr="00F3215A">
              <w:rPr>
                <w:rFonts w:ascii="Palatino Linotype" w:hAnsi="Palatino Linotype" w:cs="SBL Greek"/>
                <w:i/>
                <w:lang w:bidi="he-IL"/>
              </w:rPr>
              <w:t>ἀξίως</w:t>
            </w:r>
            <w:r w:rsidRPr="00EC712A">
              <w:rPr>
                <w:rFonts w:ascii="Palatino Linotype" w:hAnsi="Palatino Linotype" w:cs="SBL Greek"/>
                <w:i/>
                <w:lang w:bidi="he-IL"/>
              </w:rPr>
              <w:t xml:space="preserve"> </w:t>
            </w:r>
            <w:r w:rsidRPr="00F3215A">
              <w:rPr>
                <w:rFonts w:ascii="Palatino Linotype" w:hAnsi="Palatino Linotype" w:cs="SBL Greek"/>
                <w:i/>
                <w:lang w:bidi="he-IL"/>
              </w:rPr>
              <w:t>τοῦ</w:t>
            </w:r>
            <w:r w:rsidRPr="00EC712A">
              <w:rPr>
                <w:rFonts w:ascii="Palatino Linotype" w:hAnsi="Palatino Linotype" w:cs="SBL Greek"/>
                <w:i/>
                <w:lang w:bidi="he-IL"/>
              </w:rPr>
              <w:t xml:space="preserve"> </w:t>
            </w:r>
            <w:r w:rsidRPr="00F3215A">
              <w:rPr>
                <w:rFonts w:ascii="Palatino Linotype" w:hAnsi="Palatino Linotype" w:cs="SBL Greek"/>
                <w:i/>
                <w:caps/>
                <w:lang w:bidi="he-IL"/>
              </w:rPr>
              <w:t>θ</w:t>
            </w:r>
            <w:r w:rsidRPr="00F3215A">
              <w:rPr>
                <w:rFonts w:ascii="Palatino Linotype" w:hAnsi="Palatino Linotype" w:cs="SBL Greek"/>
                <w:i/>
                <w:lang w:bidi="he-IL"/>
              </w:rPr>
              <w:t>εοῦ</w:t>
            </w:r>
            <w:r w:rsidRPr="00EC712A">
              <w:rPr>
                <w:rFonts w:ascii="Palatino Linotype" w:hAnsi="Palatino Linotype" w:cs="SBL Greek"/>
                <w:i/>
                <w:lang w:bidi="he-IL"/>
              </w:rPr>
              <w:t xml:space="preserve"> </w:t>
            </w:r>
            <w:r w:rsidRPr="00F3215A">
              <w:rPr>
                <w:rFonts w:ascii="Palatino Linotype" w:hAnsi="Palatino Linotype" w:cs="SBL Greek"/>
                <w:i/>
                <w:lang w:bidi="he-IL"/>
              </w:rPr>
              <w:t>τοῦ</w:t>
            </w:r>
            <w:r w:rsidRPr="00EC712A">
              <w:rPr>
                <w:rFonts w:ascii="Palatino Linotype" w:hAnsi="Palatino Linotype" w:cs="SBL Greek"/>
                <w:i/>
                <w:lang w:bidi="he-IL"/>
              </w:rPr>
              <w:t xml:space="preserve"> </w:t>
            </w:r>
            <w:r w:rsidRPr="00F3215A">
              <w:rPr>
                <w:rFonts w:ascii="Palatino Linotype" w:hAnsi="Palatino Linotype" w:cs="SBL Greek"/>
                <w:i/>
                <w:lang w:bidi="he-IL"/>
              </w:rPr>
              <w:t>καλοῦντος</w:t>
            </w:r>
            <w:r w:rsidRPr="00EC712A">
              <w:rPr>
                <w:rFonts w:ascii="Palatino Linotype" w:hAnsi="Palatino Linotype" w:cs="SBL Greek"/>
                <w:i/>
                <w:lang w:bidi="he-IL"/>
              </w:rPr>
              <w:t xml:space="preserve"> </w:t>
            </w:r>
            <w:r w:rsidRPr="00F3215A">
              <w:rPr>
                <w:rFonts w:ascii="Palatino Linotype" w:hAnsi="Palatino Linotype" w:cs="SBL Greek"/>
                <w:i/>
                <w:lang w:bidi="he-IL"/>
              </w:rPr>
              <w:t>ὑμᾶς</w:t>
            </w:r>
            <w:r w:rsidRPr="00EC712A">
              <w:rPr>
                <w:rFonts w:ascii="Palatino Linotype" w:hAnsi="Palatino Linotype" w:cs="SBL Greek"/>
                <w:i/>
                <w:lang w:bidi="he-IL"/>
              </w:rPr>
              <w:t xml:space="preserve"> </w:t>
            </w:r>
            <w:r w:rsidRPr="00F3215A">
              <w:rPr>
                <w:rFonts w:ascii="Palatino Linotype" w:hAnsi="Palatino Linotype" w:cs="SBL Greek"/>
                <w:i/>
                <w:lang w:bidi="he-IL"/>
              </w:rPr>
              <w:t>εἰς</w:t>
            </w:r>
            <w:r w:rsidRPr="00EC712A">
              <w:rPr>
                <w:rFonts w:ascii="Palatino Linotype" w:hAnsi="Palatino Linotype" w:cs="SBL Greek"/>
                <w:i/>
                <w:lang w:bidi="he-IL"/>
              </w:rPr>
              <w:t xml:space="preserve"> </w:t>
            </w:r>
            <w:r w:rsidRPr="00F3215A">
              <w:rPr>
                <w:rFonts w:ascii="Palatino Linotype" w:hAnsi="Palatino Linotype" w:cs="SBL Greek"/>
                <w:i/>
                <w:lang w:bidi="he-IL"/>
              </w:rPr>
              <w:t>τὴν</w:t>
            </w:r>
            <w:r w:rsidRPr="00EC712A">
              <w:rPr>
                <w:rFonts w:ascii="Palatino Linotype" w:hAnsi="Palatino Linotype" w:cs="SBL Greek"/>
                <w:i/>
                <w:lang w:bidi="he-IL"/>
              </w:rPr>
              <w:t xml:space="preserve"> </w:t>
            </w:r>
            <w:r w:rsidRPr="00F3215A">
              <w:rPr>
                <w:rFonts w:ascii="Palatino Linotype" w:hAnsi="Palatino Linotype" w:cs="SBL Greek"/>
                <w:i/>
                <w:lang w:bidi="he-IL"/>
              </w:rPr>
              <w:t>ἑαυτοῦ</w:t>
            </w:r>
            <w:r w:rsidRPr="00EC712A">
              <w:rPr>
                <w:rFonts w:ascii="Palatino Linotype" w:hAnsi="Palatino Linotype" w:cs="SBL Greek"/>
                <w:i/>
                <w:lang w:bidi="he-IL"/>
              </w:rPr>
              <w:t xml:space="preserve"> </w:t>
            </w:r>
            <w:r w:rsidRPr="00F3215A">
              <w:rPr>
                <w:rFonts w:ascii="Palatino Linotype" w:hAnsi="Palatino Linotype" w:cs="SBL Greek"/>
                <w:i/>
                <w:caps/>
                <w:lang w:bidi="he-IL"/>
              </w:rPr>
              <w:t>β</w:t>
            </w:r>
            <w:r w:rsidRPr="00F3215A">
              <w:rPr>
                <w:rFonts w:ascii="Palatino Linotype" w:hAnsi="Palatino Linotype" w:cs="SBL Greek"/>
                <w:i/>
                <w:lang w:bidi="he-IL"/>
              </w:rPr>
              <w:t>ασιλείαν</w:t>
            </w:r>
            <w:r w:rsidRPr="00EC712A">
              <w:rPr>
                <w:rFonts w:ascii="Palatino Linotype" w:hAnsi="Palatino Linotype" w:cs="SBL Greek"/>
                <w:i/>
                <w:lang w:bidi="he-IL"/>
              </w:rPr>
              <w:t xml:space="preserve"> </w:t>
            </w:r>
            <w:r w:rsidRPr="00F3215A">
              <w:rPr>
                <w:rFonts w:ascii="Palatino Linotype" w:hAnsi="Palatino Linotype" w:cs="SBL Greek"/>
                <w:i/>
                <w:lang w:bidi="he-IL"/>
              </w:rPr>
              <w:t>καὶ</w:t>
            </w:r>
            <w:r w:rsidRPr="00EC712A">
              <w:rPr>
                <w:rFonts w:ascii="Palatino Linotype" w:hAnsi="Palatino Linotype" w:cs="SBL Greek"/>
                <w:i/>
                <w:lang w:bidi="he-IL"/>
              </w:rPr>
              <w:t xml:space="preserve"> </w:t>
            </w:r>
            <w:r w:rsidRPr="00F3215A">
              <w:rPr>
                <w:rFonts w:ascii="Palatino Linotype" w:hAnsi="Palatino Linotype" w:cs="SBL Greek"/>
                <w:i/>
                <w:lang w:bidi="he-IL"/>
              </w:rPr>
              <w:t>δόξαν</w:t>
            </w:r>
            <w:r w:rsidRPr="00EC712A">
              <w:rPr>
                <w:rFonts w:ascii="Palatino Linotype" w:hAnsi="Palatino Linotype" w:cs="SBL Greek"/>
                <w:i/>
                <w:lang w:bidi="he-IL"/>
              </w:rPr>
              <w:t>.</w:t>
            </w:r>
          </w:p>
        </w:tc>
        <w:tc>
          <w:tcPr>
            <w:tcW w:w="6823" w:type="dxa"/>
            <w:tcBorders>
              <w:top w:val="single" w:sz="6" w:space="0" w:color="auto"/>
              <w:left w:val="single" w:sz="6" w:space="0" w:color="auto"/>
              <w:bottom w:val="single" w:sz="6" w:space="0" w:color="auto"/>
              <w:right w:val="single" w:sz="6" w:space="0" w:color="auto"/>
            </w:tcBorders>
            <w:shd w:val="clear" w:color="auto" w:fill="FFFFFF"/>
          </w:tcPr>
          <w:p w:rsidR="00D15B2D" w:rsidRPr="00EC712A" w:rsidRDefault="00D15B2D" w:rsidP="00975768">
            <w:pPr>
              <w:autoSpaceDE w:val="0"/>
              <w:autoSpaceDN w:val="0"/>
              <w:adjustRightInd w:val="0"/>
              <w:spacing w:after="0" w:line="240" w:lineRule="auto"/>
              <w:jc w:val="both"/>
              <w:rPr>
                <w:rFonts w:ascii="Palatino Linotype" w:hAnsi="Palatino Linotype" w:cs="SBL Greek"/>
                <w:b/>
                <w:i/>
                <w:lang w:bidi="he-IL"/>
              </w:rPr>
            </w:pPr>
            <w:r w:rsidRPr="00EC712A">
              <w:rPr>
                <w:rFonts w:ascii="Palatino Linotype" w:hAnsi="Palatino Linotype"/>
                <w:sz w:val="20"/>
                <w:szCs w:val="20"/>
              </w:rPr>
              <w:lastRenderedPageBreak/>
              <w:t xml:space="preserve"> </w:t>
            </w:r>
            <w:r w:rsidRPr="00EC712A">
              <w:rPr>
                <w:rFonts w:ascii="Palatino Linotype" w:hAnsi="Palatino Linotype" w:cs="Arial"/>
                <w:b/>
                <w:i/>
                <w:szCs w:val="20"/>
                <w:vertAlign w:val="superscript"/>
                <w:lang w:bidi="he-IL"/>
              </w:rPr>
              <w:t>6</w:t>
            </w:r>
            <w:r w:rsidRPr="00F3215A">
              <w:rPr>
                <w:rFonts w:ascii="Palatino Linotype" w:hAnsi="Palatino Linotype" w:cs="SBL Greek"/>
                <w:b/>
                <w:i/>
                <w:lang w:bidi="he-IL"/>
              </w:rPr>
              <w:t>Παραγγέλλομεν</w:t>
            </w:r>
            <w:r w:rsidRPr="00EC712A">
              <w:rPr>
                <w:rFonts w:ascii="Palatino Linotype" w:hAnsi="Palatino Linotype" w:cs="SBL Greek"/>
                <w:b/>
                <w:i/>
                <w:lang w:bidi="he-IL"/>
              </w:rPr>
              <w:t xml:space="preserve"> </w:t>
            </w:r>
            <w:r w:rsidRPr="00BF3897">
              <w:rPr>
                <w:rFonts w:ascii="Palatino Linotype" w:hAnsi="Palatino Linotype" w:cs="SBL Greek"/>
                <w:i/>
                <w:lang w:bidi="he-IL"/>
              </w:rPr>
              <w:t>δὲ</w:t>
            </w:r>
            <w:r w:rsidRPr="00EC712A">
              <w:rPr>
                <w:rFonts w:ascii="Palatino Linotype" w:hAnsi="Palatino Linotype" w:cs="SBL Greek"/>
                <w:i/>
                <w:lang w:bidi="he-IL"/>
              </w:rPr>
              <w:t xml:space="preserve"> </w:t>
            </w:r>
            <w:r w:rsidRPr="00BF3897">
              <w:rPr>
                <w:rFonts w:ascii="Palatino Linotype" w:hAnsi="Palatino Linotype" w:cs="SBL Greek"/>
                <w:i/>
                <w:lang w:bidi="he-IL"/>
              </w:rPr>
              <w:t>ὑμῖν</w:t>
            </w:r>
            <w:r w:rsidRPr="00EC712A">
              <w:rPr>
                <w:rFonts w:ascii="Palatino Linotype" w:hAnsi="Palatino Linotype" w:cs="SBL Greek"/>
                <w:i/>
                <w:lang w:bidi="he-IL"/>
              </w:rPr>
              <w:t xml:space="preserve">, </w:t>
            </w:r>
            <w:r w:rsidRPr="00BF3897">
              <w:rPr>
                <w:rFonts w:ascii="Palatino Linotype" w:hAnsi="Palatino Linotype" w:cs="SBL Greek"/>
                <w:i/>
                <w:lang w:bidi="he-IL"/>
              </w:rPr>
              <w:t>ἀδελφοί</w:t>
            </w:r>
            <w:r w:rsidRPr="00EC712A">
              <w:rPr>
                <w:rFonts w:ascii="Palatino Linotype" w:hAnsi="Palatino Linotype" w:cs="SBL Greek"/>
                <w:i/>
                <w:lang w:bidi="he-IL"/>
              </w:rPr>
              <w:t xml:space="preserve">, </w:t>
            </w:r>
            <w:r w:rsidRPr="00BF3897">
              <w:rPr>
                <w:rFonts w:ascii="Palatino Linotype" w:hAnsi="Palatino Linotype" w:cs="SBL Greek"/>
                <w:i/>
                <w:lang w:bidi="he-IL"/>
              </w:rPr>
              <w:t>ἐν</w:t>
            </w:r>
            <w:r w:rsidRPr="00EC712A">
              <w:rPr>
                <w:rFonts w:ascii="Palatino Linotype" w:hAnsi="Palatino Linotype" w:cs="SBL Greek"/>
                <w:i/>
                <w:lang w:bidi="he-IL"/>
              </w:rPr>
              <w:t xml:space="preserve"> </w:t>
            </w:r>
            <w:r w:rsidRPr="00BF3897">
              <w:rPr>
                <w:rFonts w:ascii="Palatino Linotype" w:hAnsi="Palatino Linotype" w:cs="SBL Greek"/>
                <w:i/>
                <w:lang w:bidi="he-IL"/>
              </w:rPr>
              <w:t>ὀνόματι</w:t>
            </w:r>
            <w:r w:rsidRPr="00EC712A">
              <w:rPr>
                <w:rFonts w:ascii="Palatino Linotype" w:hAnsi="Palatino Linotype" w:cs="SBL Greek"/>
                <w:i/>
                <w:lang w:bidi="he-IL"/>
              </w:rPr>
              <w:t xml:space="preserve"> </w:t>
            </w:r>
            <w:r w:rsidRPr="00BF3897">
              <w:rPr>
                <w:rFonts w:ascii="Palatino Linotype" w:hAnsi="Palatino Linotype" w:cs="SBL Greek"/>
                <w:i/>
                <w:lang w:bidi="he-IL"/>
              </w:rPr>
              <w:t>τοῦ</w:t>
            </w:r>
            <w:r w:rsidRPr="00EC712A">
              <w:rPr>
                <w:rFonts w:ascii="Palatino Linotype" w:hAnsi="Palatino Linotype" w:cs="SBL Greek"/>
                <w:i/>
                <w:lang w:bidi="he-IL"/>
              </w:rPr>
              <w:t xml:space="preserve"> </w:t>
            </w:r>
            <w:r w:rsidRPr="001A6FED">
              <w:rPr>
                <w:rFonts w:ascii="Palatino Linotype" w:hAnsi="Palatino Linotype" w:cs="SBL Greek"/>
                <w:i/>
                <w:lang w:val="de-DE" w:bidi="he-IL"/>
              </w:rPr>
              <w:t>K</w:t>
            </w:r>
            <w:r w:rsidRPr="00BF3897">
              <w:rPr>
                <w:rFonts w:ascii="Palatino Linotype" w:hAnsi="Palatino Linotype" w:cs="SBL Greek"/>
                <w:i/>
                <w:lang w:bidi="he-IL"/>
              </w:rPr>
              <w:t>υρίου</w:t>
            </w:r>
            <w:r w:rsidRPr="00EC712A">
              <w:rPr>
                <w:rFonts w:ascii="Palatino Linotype" w:hAnsi="Palatino Linotype" w:cs="SBL Greek"/>
                <w:i/>
                <w:lang w:bidi="he-IL"/>
              </w:rPr>
              <w:t xml:space="preserve"> [</w:t>
            </w:r>
            <w:r w:rsidRPr="00BF3897">
              <w:rPr>
                <w:rFonts w:ascii="Palatino Linotype" w:hAnsi="Palatino Linotype" w:cs="SBL Greek"/>
                <w:i/>
                <w:lang w:bidi="he-IL"/>
              </w:rPr>
              <w:t>ἡμῶν</w:t>
            </w:r>
            <w:r w:rsidRPr="00EC712A">
              <w:rPr>
                <w:rFonts w:ascii="Palatino Linotype" w:hAnsi="Palatino Linotype" w:cs="SBL Greek"/>
                <w:i/>
                <w:lang w:bidi="he-IL"/>
              </w:rPr>
              <w:t xml:space="preserve">] </w:t>
            </w:r>
            <w:r w:rsidRPr="00BF3897">
              <w:rPr>
                <w:rFonts w:ascii="Palatino Linotype" w:hAnsi="Palatino Linotype" w:cs="SBL Greek"/>
                <w:i/>
                <w:lang w:bidi="he-IL"/>
              </w:rPr>
              <w:t>Ἰησοῦ</w:t>
            </w:r>
            <w:r w:rsidRPr="00EC712A">
              <w:rPr>
                <w:rFonts w:ascii="Palatino Linotype" w:hAnsi="Palatino Linotype" w:cs="SBL Greek"/>
                <w:i/>
                <w:lang w:bidi="he-IL"/>
              </w:rPr>
              <w:t xml:space="preserve"> </w:t>
            </w:r>
            <w:r w:rsidRPr="00BF3897">
              <w:rPr>
                <w:rFonts w:ascii="Palatino Linotype" w:hAnsi="Palatino Linotype" w:cs="SBL Greek"/>
                <w:i/>
                <w:lang w:bidi="he-IL"/>
              </w:rPr>
              <w:t>Χριστοῦ</w:t>
            </w:r>
            <w:r w:rsidRPr="00EC712A">
              <w:rPr>
                <w:rFonts w:ascii="Palatino Linotype" w:hAnsi="Palatino Linotype" w:cs="SBL Greek"/>
                <w:i/>
                <w:lang w:bidi="he-IL"/>
              </w:rPr>
              <w:t xml:space="preserve"> </w:t>
            </w:r>
            <w:r w:rsidRPr="00BF3897">
              <w:rPr>
                <w:rFonts w:ascii="Palatino Linotype" w:hAnsi="Palatino Linotype" w:cs="SBL Greek"/>
                <w:i/>
                <w:lang w:bidi="he-IL"/>
              </w:rPr>
              <w:t>στέλλεσθαι</w:t>
            </w:r>
            <w:r w:rsidRPr="00EC712A">
              <w:rPr>
                <w:rFonts w:ascii="Palatino Linotype" w:hAnsi="Palatino Linotype" w:cs="SBL Greek"/>
                <w:i/>
                <w:lang w:bidi="he-IL"/>
              </w:rPr>
              <w:t xml:space="preserve"> </w:t>
            </w:r>
            <w:r w:rsidRPr="00BF3897">
              <w:rPr>
                <w:rFonts w:ascii="Palatino Linotype" w:hAnsi="Palatino Linotype" w:cs="SBL Greek"/>
                <w:i/>
                <w:lang w:bidi="he-IL"/>
              </w:rPr>
              <w:t>ὑμᾶς</w:t>
            </w:r>
            <w:r w:rsidRPr="00EC712A">
              <w:rPr>
                <w:rFonts w:ascii="Palatino Linotype" w:hAnsi="Palatino Linotype" w:cs="SBL Greek"/>
                <w:i/>
                <w:lang w:bidi="he-IL"/>
              </w:rPr>
              <w:t xml:space="preserve"> </w:t>
            </w:r>
            <w:r w:rsidRPr="00BF3897">
              <w:rPr>
                <w:rFonts w:ascii="Palatino Linotype" w:hAnsi="Palatino Linotype" w:cs="SBL Greek"/>
                <w:i/>
                <w:lang w:bidi="he-IL"/>
              </w:rPr>
              <w:t>ἀπὸ</w:t>
            </w:r>
            <w:r w:rsidRPr="00EC712A">
              <w:rPr>
                <w:rFonts w:ascii="Palatino Linotype" w:hAnsi="Palatino Linotype" w:cs="SBL Greek"/>
                <w:i/>
                <w:lang w:bidi="he-IL"/>
              </w:rPr>
              <w:t xml:space="preserve"> </w:t>
            </w:r>
            <w:r w:rsidRPr="00BF3897">
              <w:rPr>
                <w:rFonts w:ascii="Palatino Linotype" w:hAnsi="Palatino Linotype" w:cs="SBL Greek"/>
                <w:i/>
                <w:lang w:bidi="he-IL"/>
              </w:rPr>
              <w:t>παντὸς</w:t>
            </w:r>
            <w:r w:rsidRPr="00EC712A">
              <w:rPr>
                <w:rFonts w:ascii="Palatino Linotype" w:hAnsi="Palatino Linotype" w:cs="SBL Greek"/>
                <w:i/>
                <w:lang w:bidi="he-IL"/>
              </w:rPr>
              <w:t xml:space="preserve"> </w:t>
            </w:r>
            <w:r w:rsidRPr="00BF3897">
              <w:rPr>
                <w:rFonts w:ascii="Palatino Linotype" w:hAnsi="Palatino Linotype" w:cs="SBL Greek"/>
                <w:i/>
                <w:lang w:bidi="he-IL"/>
              </w:rPr>
              <w:t>ἀδελφοῦ</w:t>
            </w:r>
            <w:r w:rsidRPr="00EC712A">
              <w:rPr>
                <w:rFonts w:ascii="Palatino Linotype" w:hAnsi="Palatino Linotype" w:cs="SBL Greek"/>
                <w:i/>
                <w:lang w:bidi="he-IL"/>
              </w:rPr>
              <w:t xml:space="preserve"> </w:t>
            </w:r>
            <w:r w:rsidRPr="00BF3897">
              <w:rPr>
                <w:rFonts w:ascii="Palatino Linotype" w:hAnsi="Palatino Linotype" w:cs="SBL Greek"/>
                <w:i/>
                <w:lang w:bidi="he-IL"/>
              </w:rPr>
              <w:t>ἀτάκτως</w:t>
            </w:r>
            <w:r w:rsidRPr="00EC712A">
              <w:rPr>
                <w:rFonts w:ascii="Palatino Linotype" w:hAnsi="Palatino Linotype" w:cs="SBL Greek"/>
                <w:i/>
                <w:lang w:bidi="he-IL"/>
              </w:rPr>
              <w:t xml:space="preserve"> </w:t>
            </w:r>
            <w:r w:rsidRPr="00BF3897">
              <w:rPr>
                <w:rFonts w:ascii="Palatino Linotype" w:hAnsi="Palatino Linotype" w:cs="SBL Greek"/>
                <w:i/>
                <w:lang w:bidi="he-IL"/>
              </w:rPr>
              <w:t>περιπατοῦντος</w:t>
            </w:r>
            <w:r w:rsidRPr="00EC712A">
              <w:rPr>
                <w:rFonts w:ascii="Palatino Linotype" w:hAnsi="Palatino Linotype" w:cs="SBL Greek"/>
                <w:i/>
                <w:lang w:bidi="he-IL"/>
              </w:rPr>
              <w:t xml:space="preserve"> </w:t>
            </w:r>
            <w:r w:rsidRPr="00BF3897">
              <w:rPr>
                <w:rFonts w:ascii="Palatino Linotype" w:hAnsi="Palatino Linotype" w:cs="SBL Greek"/>
                <w:i/>
                <w:lang w:bidi="he-IL"/>
              </w:rPr>
              <w:t>καὶ</w:t>
            </w:r>
            <w:r w:rsidRPr="00EC712A">
              <w:rPr>
                <w:rFonts w:ascii="Palatino Linotype" w:hAnsi="Palatino Linotype" w:cs="SBL Greek"/>
                <w:i/>
                <w:lang w:bidi="he-IL"/>
              </w:rPr>
              <w:t xml:space="preserve"> </w:t>
            </w:r>
            <w:r w:rsidRPr="00BF3897">
              <w:rPr>
                <w:rFonts w:ascii="Palatino Linotype" w:hAnsi="Palatino Linotype" w:cs="SBL Greek"/>
                <w:i/>
                <w:lang w:bidi="he-IL"/>
              </w:rPr>
              <w:t>μὴ</w:t>
            </w:r>
            <w:r w:rsidRPr="00EC712A">
              <w:rPr>
                <w:rFonts w:ascii="Palatino Linotype" w:hAnsi="Palatino Linotype" w:cs="SBL Greek"/>
                <w:i/>
                <w:lang w:bidi="he-IL"/>
              </w:rPr>
              <w:t xml:space="preserve"> </w:t>
            </w:r>
            <w:r w:rsidRPr="00BF3897">
              <w:rPr>
                <w:rFonts w:ascii="Palatino Linotype" w:hAnsi="Palatino Linotype" w:cs="SBL Greek"/>
                <w:i/>
                <w:lang w:bidi="he-IL"/>
              </w:rPr>
              <w:t>κατὰ</w:t>
            </w:r>
            <w:r w:rsidRPr="00EC712A">
              <w:rPr>
                <w:rFonts w:ascii="Palatino Linotype" w:hAnsi="Palatino Linotype" w:cs="SBL Greek"/>
                <w:i/>
                <w:lang w:bidi="he-IL"/>
              </w:rPr>
              <w:t xml:space="preserve"> </w:t>
            </w:r>
            <w:r w:rsidRPr="00BF3897">
              <w:rPr>
                <w:rFonts w:ascii="Palatino Linotype" w:hAnsi="Palatino Linotype" w:cs="SBL Greek"/>
                <w:i/>
                <w:lang w:bidi="he-IL"/>
              </w:rPr>
              <w:t>τὴν</w:t>
            </w:r>
            <w:r w:rsidRPr="00EC712A">
              <w:rPr>
                <w:rFonts w:ascii="Palatino Linotype" w:hAnsi="Palatino Linotype" w:cs="SBL Greek"/>
                <w:i/>
                <w:lang w:bidi="he-IL"/>
              </w:rPr>
              <w:t xml:space="preserve"> </w:t>
            </w:r>
            <w:r w:rsidRPr="00BF3897">
              <w:rPr>
                <w:rFonts w:ascii="Palatino Linotype" w:hAnsi="Palatino Linotype" w:cs="SBL Greek"/>
                <w:i/>
                <w:lang w:bidi="he-IL"/>
              </w:rPr>
              <w:t>παράδοσιν</w:t>
            </w:r>
            <w:r w:rsidRPr="00EC712A">
              <w:rPr>
                <w:rFonts w:ascii="Palatino Linotype" w:hAnsi="Palatino Linotype" w:cs="SBL Greek"/>
                <w:i/>
                <w:lang w:bidi="he-IL"/>
              </w:rPr>
              <w:t xml:space="preserve"> </w:t>
            </w:r>
            <w:r w:rsidRPr="00BF3897">
              <w:rPr>
                <w:rFonts w:ascii="Palatino Linotype" w:hAnsi="Palatino Linotype" w:cs="SBL Greek"/>
                <w:i/>
                <w:lang w:bidi="he-IL"/>
              </w:rPr>
              <w:t>ἣν</w:t>
            </w:r>
            <w:r w:rsidRPr="00EC712A">
              <w:rPr>
                <w:rFonts w:ascii="Palatino Linotype" w:hAnsi="Palatino Linotype" w:cs="SBL Greek"/>
                <w:i/>
                <w:lang w:bidi="he-IL"/>
              </w:rPr>
              <w:t xml:space="preserve"> </w:t>
            </w:r>
            <w:r w:rsidRPr="00BF3897">
              <w:rPr>
                <w:rFonts w:ascii="Palatino Linotype" w:hAnsi="Palatino Linotype" w:cs="SBL Greek"/>
                <w:i/>
                <w:lang w:bidi="he-IL"/>
              </w:rPr>
              <w:t>παρελάβοσαν</w:t>
            </w:r>
            <w:r w:rsidRPr="00EC712A">
              <w:rPr>
                <w:rFonts w:ascii="Palatino Linotype" w:hAnsi="Palatino Linotype" w:cs="SBL Greek"/>
                <w:i/>
                <w:lang w:bidi="he-IL"/>
              </w:rPr>
              <w:t xml:space="preserve"> </w:t>
            </w:r>
            <w:r w:rsidRPr="00F827E6">
              <w:rPr>
                <w:rFonts w:ascii="Palatino Linotype" w:hAnsi="Palatino Linotype" w:cs="SBL Greek"/>
                <w:b/>
                <w:i/>
                <w:lang w:bidi="he-IL"/>
              </w:rPr>
              <w:t>παρ᾽</w:t>
            </w:r>
            <w:r w:rsidRPr="00EC712A">
              <w:rPr>
                <w:rFonts w:ascii="Palatino Linotype" w:hAnsi="Palatino Linotype" w:cs="SBL Greek"/>
                <w:b/>
                <w:i/>
                <w:lang w:bidi="he-IL"/>
              </w:rPr>
              <w:t xml:space="preserve"> </w:t>
            </w:r>
            <w:r w:rsidRPr="00F827E6">
              <w:rPr>
                <w:rFonts w:ascii="Palatino Linotype" w:hAnsi="Palatino Linotype" w:cs="SBL Greek"/>
                <w:b/>
                <w:i/>
                <w:lang w:bidi="he-IL"/>
              </w:rPr>
              <w:t>ἡμῶν</w:t>
            </w:r>
            <w:r w:rsidRPr="00EC712A">
              <w:rPr>
                <w:rFonts w:ascii="Palatino Linotype" w:hAnsi="Palatino Linotype" w:cs="SBL Greek"/>
                <w:b/>
                <w:i/>
                <w:lang w:bidi="he-IL"/>
              </w:rPr>
              <w:t>.</w:t>
            </w:r>
          </w:p>
          <w:p w:rsidR="00D15B2D" w:rsidRPr="00EC712A" w:rsidRDefault="00D15B2D" w:rsidP="00975768">
            <w:pPr>
              <w:autoSpaceDE w:val="0"/>
              <w:autoSpaceDN w:val="0"/>
              <w:adjustRightInd w:val="0"/>
              <w:spacing w:after="0" w:line="240" w:lineRule="auto"/>
              <w:jc w:val="both"/>
              <w:rPr>
                <w:rFonts w:ascii="Palatino Linotype" w:hAnsi="Palatino Linotype" w:cs="Arial"/>
                <w:i/>
                <w:szCs w:val="20"/>
                <w:lang w:bidi="he-IL"/>
              </w:rPr>
            </w:pPr>
          </w:p>
          <w:p w:rsidR="00D15B2D" w:rsidRPr="00EC712A" w:rsidRDefault="00D15B2D" w:rsidP="00975768">
            <w:pPr>
              <w:autoSpaceDE w:val="0"/>
              <w:autoSpaceDN w:val="0"/>
              <w:adjustRightInd w:val="0"/>
              <w:spacing w:after="0" w:line="240" w:lineRule="auto"/>
              <w:jc w:val="both"/>
              <w:rPr>
                <w:rFonts w:ascii="Palatino Linotype" w:hAnsi="Palatino Linotype" w:cs="Arial"/>
                <w:i/>
                <w:szCs w:val="20"/>
                <w:lang w:bidi="he-IL"/>
              </w:rPr>
            </w:pPr>
          </w:p>
          <w:p w:rsidR="00D15B2D" w:rsidRPr="00EC712A" w:rsidRDefault="00D15B2D" w:rsidP="00975768">
            <w:pPr>
              <w:autoSpaceDE w:val="0"/>
              <w:autoSpaceDN w:val="0"/>
              <w:adjustRightInd w:val="0"/>
              <w:spacing w:after="0" w:line="240" w:lineRule="auto"/>
              <w:jc w:val="both"/>
              <w:rPr>
                <w:rFonts w:ascii="Palatino Linotype" w:hAnsi="Palatino Linotype" w:cs="Arial"/>
                <w:i/>
                <w:szCs w:val="20"/>
                <w:lang w:bidi="he-IL"/>
              </w:rPr>
            </w:pPr>
          </w:p>
          <w:p w:rsidR="00D15B2D" w:rsidRPr="00EC712A" w:rsidRDefault="00D15B2D" w:rsidP="00975768">
            <w:pPr>
              <w:autoSpaceDE w:val="0"/>
              <w:autoSpaceDN w:val="0"/>
              <w:adjustRightInd w:val="0"/>
              <w:spacing w:after="0" w:line="240" w:lineRule="auto"/>
              <w:jc w:val="both"/>
              <w:rPr>
                <w:rFonts w:ascii="Palatino Linotype" w:hAnsi="Palatino Linotype" w:cs="Arial"/>
                <w:i/>
                <w:szCs w:val="20"/>
                <w:lang w:bidi="he-IL"/>
              </w:rPr>
            </w:pPr>
          </w:p>
          <w:p w:rsidR="00D15B2D" w:rsidRPr="00EC712A" w:rsidRDefault="00D15B2D" w:rsidP="00975768">
            <w:pPr>
              <w:autoSpaceDE w:val="0"/>
              <w:autoSpaceDN w:val="0"/>
              <w:adjustRightInd w:val="0"/>
              <w:spacing w:after="0" w:line="240" w:lineRule="auto"/>
              <w:jc w:val="both"/>
              <w:rPr>
                <w:rFonts w:ascii="Palatino Linotype" w:hAnsi="Palatino Linotype" w:cs="Arial"/>
                <w:i/>
                <w:szCs w:val="20"/>
                <w:lang w:bidi="he-IL"/>
              </w:rPr>
            </w:pPr>
            <w:r w:rsidRPr="00EC712A">
              <w:rPr>
                <w:rFonts w:ascii="Palatino Linotype" w:hAnsi="Palatino Linotype" w:cs="Arial"/>
                <w:i/>
                <w:szCs w:val="20"/>
                <w:lang w:bidi="he-IL"/>
              </w:rPr>
              <w:t xml:space="preserve"> </w:t>
            </w:r>
          </w:p>
          <w:p w:rsidR="00D15B2D" w:rsidRPr="00EC712A" w:rsidRDefault="00D15B2D" w:rsidP="00975768">
            <w:pPr>
              <w:autoSpaceDE w:val="0"/>
              <w:autoSpaceDN w:val="0"/>
              <w:adjustRightInd w:val="0"/>
              <w:spacing w:after="0" w:line="240" w:lineRule="auto"/>
              <w:jc w:val="both"/>
              <w:rPr>
                <w:rFonts w:ascii="Palatino Linotype" w:hAnsi="Palatino Linotype" w:cs="Arial"/>
                <w:i/>
                <w:szCs w:val="20"/>
                <w:lang w:bidi="he-IL"/>
              </w:rPr>
            </w:pPr>
          </w:p>
          <w:p w:rsidR="00D15B2D" w:rsidRPr="00EC712A" w:rsidRDefault="00D15B2D" w:rsidP="00975768">
            <w:pPr>
              <w:autoSpaceDE w:val="0"/>
              <w:autoSpaceDN w:val="0"/>
              <w:adjustRightInd w:val="0"/>
              <w:spacing w:after="0" w:line="240" w:lineRule="auto"/>
              <w:jc w:val="both"/>
              <w:rPr>
                <w:rFonts w:ascii="Palatino Linotype" w:hAnsi="Palatino Linotype" w:cs="Arial"/>
                <w:i/>
                <w:szCs w:val="20"/>
                <w:lang w:bidi="he-IL"/>
              </w:rPr>
            </w:pPr>
          </w:p>
          <w:p w:rsidR="00D15B2D" w:rsidRPr="00EC712A" w:rsidRDefault="00D15B2D" w:rsidP="00975768">
            <w:pPr>
              <w:autoSpaceDE w:val="0"/>
              <w:autoSpaceDN w:val="0"/>
              <w:adjustRightInd w:val="0"/>
              <w:spacing w:after="0" w:line="240" w:lineRule="auto"/>
              <w:jc w:val="both"/>
              <w:rPr>
                <w:rFonts w:ascii="Palatino Linotype" w:hAnsi="Palatino Linotype" w:cs="Arial"/>
                <w:i/>
                <w:szCs w:val="20"/>
                <w:lang w:bidi="he-IL"/>
              </w:rPr>
            </w:pPr>
          </w:p>
          <w:p w:rsidR="00D15B2D" w:rsidRPr="00EC712A" w:rsidRDefault="00D15B2D" w:rsidP="00975768">
            <w:pPr>
              <w:autoSpaceDE w:val="0"/>
              <w:autoSpaceDN w:val="0"/>
              <w:adjustRightInd w:val="0"/>
              <w:spacing w:after="0" w:line="240" w:lineRule="auto"/>
              <w:jc w:val="both"/>
              <w:rPr>
                <w:rFonts w:ascii="Palatino Linotype" w:hAnsi="Palatino Linotype" w:cs="Arial"/>
                <w:i/>
                <w:szCs w:val="20"/>
                <w:lang w:bidi="he-IL"/>
              </w:rPr>
            </w:pPr>
          </w:p>
          <w:p w:rsidR="00D15B2D" w:rsidRPr="00EC712A" w:rsidRDefault="00D15B2D" w:rsidP="00975768">
            <w:pPr>
              <w:autoSpaceDE w:val="0"/>
              <w:autoSpaceDN w:val="0"/>
              <w:adjustRightInd w:val="0"/>
              <w:spacing w:after="0" w:line="240" w:lineRule="auto"/>
              <w:jc w:val="both"/>
              <w:rPr>
                <w:rFonts w:ascii="Palatino Linotype" w:hAnsi="Palatino Linotype" w:cs="Arial"/>
                <w:i/>
                <w:szCs w:val="20"/>
                <w:lang w:bidi="he-IL"/>
              </w:rPr>
            </w:pPr>
            <w:r w:rsidRPr="00EC712A">
              <w:rPr>
                <w:rFonts w:ascii="Palatino Linotype" w:hAnsi="Palatino Linotype" w:cs="Arial"/>
                <w:i/>
                <w:szCs w:val="20"/>
                <w:vertAlign w:val="superscript"/>
                <w:lang w:bidi="he-IL"/>
              </w:rPr>
              <w:t xml:space="preserve"> </w:t>
            </w:r>
            <w:r w:rsidRPr="00F3215A">
              <w:rPr>
                <w:rFonts w:ascii="Palatino Linotype" w:hAnsi="Palatino Linotype" w:cs="SBL Greek"/>
                <w:b/>
                <w:i/>
                <w:lang w:bidi="he-IL"/>
              </w:rPr>
              <w:t>Αὐτοὶ</w:t>
            </w:r>
            <w:r w:rsidRPr="00EC712A">
              <w:rPr>
                <w:rFonts w:ascii="Palatino Linotype" w:hAnsi="Palatino Linotype" w:cs="SBL Greek"/>
                <w:b/>
                <w:i/>
                <w:lang w:bidi="he-IL"/>
              </w:rPr>
              <w:t xml:space="preserve"> </w:t>
            </w:r>
            <w:r w:rsidRPr="00F3215A">
              <w:rPr>
                <w:rFonts w:ascii="Palatino Linotype" w:hAnsi="Palatino Linotype" w:cs="SBL Greek"/>
                <w:b/>
                <w:i/>
                <w:lang w:bidi="he-IL"/>
              </w:rPr>
              <w:t>γὰρ</w:t>
            </w:r>
            <w:r w:rsidRPr="00EC712A">
              <w:rPr>
                <w:rFonts w:ascii="Palatino Linotype" w:hAnsi="Palatino Linotype" w:cs="SBL Greek"/>
                <w:b/>
                <w:i/>
                <w:lang w:bidi="he-IL"/>
              </w:rPr>
              <w:t xml:space="preserve"> </w:t>
            </w:r>
            <w:r w:rsidRPr="00F3215A">
              <w:rPr>
                <w:rFonts w:ascii="Palatino Linotype" w:hAnsi="Palatino Linotype" w:cs="SBL Greek"/>
                <w:b/>
                <w:i/>
                <w:lang w:bidi="he-IL"/>
              </w:rPr>
              <w:t>οἴδατε</w:t>
            </w:r>
            <w:r w:rsidRPr="00EC712A">
              <w:rPr>
                <w:rFonts w:ascii="Palatino Linotype" w:hAnsi="Palatino Linotype" w:cs="SBL Greek"/>
                <w:b/>
                <w:i/>
                <w:lang w:bidi="he-IL"/>
              </w:rPr>
              <w:t xml:space="preserve"> </w:t>
            </w:r>
            <w:r w:rsidRPr="00F3215A">
              <w:rPr>
                <w:rFonts w:ascii="Palatino Linotype" w:hAnsi="Palatino Linotype" w:cs="SBL Greek"/>
                <w:b/>
                <w:i/>
                <w:lang w:bidi="he-IL"/>
              </w:rPr>
              <w:t>πῶς</w:t>
            </w:r>
            <w:r w:rsidRPr="00EC712A">
              <w:rPr>
                <w:rFonts w:ascii="Palatino Linotype" w:hAnsi="Palatino Linotype" w:cs="SBL Greek"/>
                <w:b/>
                <w:i/>
                <w:lang w:bidi="he-IL"/>
              </w:rPr>
              <w:t xml:space="preserve"> </w:t>
            </w:r>
            <w:r w:rsidRPr="00F3215A">
              <w:rPr>
                <w:rFonts w:ascii="Palatino Linotype" w:hAnsi="Palatino Linotype" w:cs="SBL Greek"/>
                <w:b/>
                <w:i/>
                <w:lang w:bidi="he-IL"/>
              </w:rPr>
              <w:t>δεῖ</w:t>
            </w:r>
            <w:r w:rsidRPr="00EC712A">
              <w:rPr>
                <w:rFonts w:ascii="Palatino Linotype" w:hAnsi="Palatino Linotype" w:cs="SBL Greek"/>
                <w:b/>
                <w:i/>
                <w:lang w:bidi="he-IL"/>
              </w:rPr>
              <w:t xml:space="preserve"> </w:t>
            </w:r>
            <w:r w:rsidRPr="00F3215A">
              <w:rPr>
                <w:rFonts w:ascii="Palatino Linotype" w:hAnsi="Palatino Linotype" w:cs="SBL Greek"/>
                <w:b/>
                <w:i/>
                <w:lang w:bidi="he-IL"/>
              </w:rPr>
              <w:t>μιμεῖσθαι</w:t>
            </w:r>
            <w:r w:rsidRPr="00EC712A">
              <w:rPr>
                <w:rFonts w:ascii="Palatino Linotype" w:hAnsi="Palatino Linotype" w:cs="SBL Greek"/>
                <w:b/>
                <w:i/>
                <w:lang w:bidi="he-IL"/>
              </w:rPr>
              <w:t xml:space="preserve"> </w:t>
            </w:r>
            <w:r w:rsidRPr="00F3215A">
              <w:rPr>
                <w:rFonts w:ascii="Palatino Linotype" w:hAnsi="Palatino Linotype" w:cs="SBL Greek"/>
                <w:b/>
                <w:i/>
                <w:lang w:bidi="he-IL"/>
              </w:rPr>
              <w:t>ἡμᾶς</w:t>
            </w:r>
            <w:r w:rsidRPr="00EC712A">
              <w:rPr>
                <w:rFonts w:ascii="Palatino Linotype" w:hAnsi="Palatino Linotype" w:cs="SBL Greek"/>
                <w:i/>
                <w:lang w:bidi="he-IL"/>
              </w:rPr>
              <w:t xml:space="preserve">, </w:t>
            </w:r>
            <w:r w:rsidRPr="00BF3897">
              <w:rPr>
                <w:rFonts w:ascii="Palatino Linotype" w:hAnsi="Palatino Linotype" w:cs="SBL Greek"/>
                <w:i/>
                <w:lang w:bidi="he-IL"/>
              </w:rPr>
              <w:t>ὅτι</w:t>
            </w:r>
            <w:r w:rsidRPr="00EC712A">
              <w:rPr>
                <w:rFonts w:ascii="Palatino Linotype" w:hAnsi="Palatino Linotype" w:cs="SBL Greek"/>
                <w:i/>
                <w:lang w:bidi="he-IL"/>
              </w:rPr>
              <w:t xml:space="preserve"> </w:t>
            </w:r>
            <w:r w:rsidRPr="00BF3897">
              <w:rPr>
                <w:rFonts w:ascii="Palatino Linotype" w:hAnsi="Palatino Linotype" w:cs="SBL Greek"/>
                <w:i/>
                <w:lang w:bidi="he-IL"/>
              </w:rPr>
              <w:t>οὐκ</w:t>
            </w:r>
            <w:r w:rsidRPr="00EC712A">
              <w:rPr>
                <w:rFonts w:ascii="Palatino Linotype" w:hAnsi="Palatino Linotype" w:cs="SBL Greek"/>
                <w:i/>
                <w:lang w:bidi="he-IL"/>
              </w:rPr>
              <w:t xml:space="preserve"> </w:t>
            </w:r>
            <w:r w:rsidRPr="00BF3897">
              <w:rPr>
                <w:rFonts w:ascii="Palatino Linotype" w:hAnsi="Palatino Linotype" w:cs="SBL Greek"/>
                <w:i/>
                <w:lang w:bidi="he-IL"/>
              </w:rPr>
              <w:t>ἠτακτήσαμεν</w:t>
            </w:r>
            <w:r w:rsidRPr="00EC712A">
              <w:rPr>
                <w:rFonts w:ascii="Palatino Linotype" w:hAnsi="Palatino Linotype" w:cs="SBL Greek"/>
                <w:i/>
                <w:lang w:bidi="he-IL"/>
              </w:rPr>
              <w:t xml:space="preserve"> </w:t>
            </w:r>
            <w:r w:rsidRPr="00BF3897">
              <w:rPr>
                <w:rFonts w:ascii="Palatino Linotype" w:hAnsi="Palatino Linotype" w:cs="SBL Greek"/>
                <w:i/>
                <w:lang w:bidi="he-IL"/>
              </w:rPr>
              <w:t>ἐν</w:t>
            </w:r>
            <w:r w:rsidRPr="00EC712A">
              <w:rPr>
                <w:rFonts w:ascii="Palatino Linotype" w:hAnsi="Palatino Linotype" w:cs="SBL Greek"/>
                <w:i/>
                <w:lang w:bidi="he-IL"/>
              </w:rPr>
              <w:t xml:space="preserve"> </w:t>
            </w:r>
            <w:r w:rsidRPr="00BF3897">
              <w:rPr>
                <w:rFonts w:ascii="Palatino Linotype" w:hAnsi="Palatino Linotype" w:cs="SBL Greek"/>
                <w:i/>
                <w:lang w:bidi="he-IL"/>
              </w:rPr>
              <w:t>ὑμῖν</w:t>
            </w:r>
            <w:r w:rsidRPr="00EC712A">
              <w:rPr>
                <w:rFonts w:ascii="Palatino Linotype" w:hAnsi="Palatino Linotype" w:cs="Arial"/>
                <w:i/>
                <w:szCs w:val="20"/>
                <w:vertAlign w:val="superscript"/>
                <w:lang w:bidi="he-IL"/>
              </w:rPr>
              <w:t xml:space="preserve">8 </w:t>
            </w:r>
            <w:r w:rsidRPr="00BF3897">
              <w:rPr>
                <w:rFonts w:ascii="Palatino Linotype" w:hAnsi="Palatino Linotype" w:cs="SBL Greek"/>
                <w:i/>
                <w:lang w:bidi="he-IL"/>
              </w:rPr>
              <w:t>οὐδὲ</w:t>
            </w:r>
            <w:r w:rsidRPr="00EC712A">
              <w:rPr>
                <w:rFonts w:ascii="Palatino Linotype" w:hAnsi="Palatino Linotype" w:cs="SBL Greek"/>
                <w:i/>
                <w:lang w:bidi="he-IL"/>
              </w:rPr>
              <w:t xml:space="preserve"> </w:t>
            </w:r>
            <w:r w:rsidRPr="00BF3897">
              <w:rPr>
                <w:rFonts w:ascii="Palatino Linotype" w:hAnsi="Palatino Linotype" w:cs="SBL Greek"/>
                <w:i/>
                <w:lang w:bidi="he-IL"/>
              </w:rPr>
              <w:t>δωρεὰν</w:t>
            </w:r>
            <w:r w:rsidRPr="00EC712A">
              <w:rPr>
                <w:rFonts w:ascii="Palatino Linotype" w:hAnsi="Palatino Linotype" w:cs="SBL Greek"/>
                <w:i/>
                <w:lang w:bidi="he-IL"/>
              </w:rPr>
              <w:t xml:space="preserve"> </w:t>
            </w:r>
            <w:r w:rsidRPr="00BF3897">
              <w:rPr>
                <w:rFonts w:ascii="Palatino Linotype" w:hAnsi="Palatino Linotype" w:cs="SBL Greek"/>
                <w:i/>
                <w:lang w:bidi="he-IL"/>
              </w:rPr>
              <w:t>ἄρτον</w:t>
            </w:r>
            <w:r w:rsidRPr="00EC712A">
              <w:rPr>
                <w:rFonts w:ascii="Palatino Linotype" w:hAnsi="Palatino Linotype" w:cs="SBL Greek"/>
                <w:i/>
                <w:lang w:bidi="he-IL"/>
              </w:rPr>
              <w:t xml:space="preserve"> </w:t>
            </w:r>
            <w:r w:rsidRPr="00BF3897">
              <w:rPr>
                <w:rFonts w:ascii="Palatino Linotype" w:hAnsi="Palatino Linotype" w:cs="SBL Greek"/>
                <w:i/>
                <w:lang w:bidi="he-IL"/>
              </w:rPr>
              <w:t>ἐφάγομεν</w:t>
            </w:r>
            <w:r w:rsidRPr="00EC712A">
              <w:rPr>
                <w:rFonts w:ascii="Palatino Linotype" w:hAnsi="Palatino Linotype" w:cs="SBL Greek"/>
                <w:i/>
                <w:lang w:bidi="he-IL"/>
              </w:rPr>
              <w:t xml:space="preserve"> </w:t>
            </w:r>
            <w:r w:rsidRPr="00BF3897">
              <w:rPr>
                <w:rFonts w:ascii="Palatino Linotype" w:hAnsi="Palatino Linotype" w:cs="SBL Greek"/>
                <w:i/>
                <w:lang w:bidi="he-IL"/>
              </w:rPr>
              <w:t>παρά</w:t>
            </w:r>
            <w:r w:rsidRPr="00EC712A">
              <w:rPr>
                <w:rFonts w:ascii="Palatino Linotype" w:hAnsi="Palatino Linotype" w:cs="SBL Greek"/>
                <w:i/>
                <w:lang w:bidi="he-IL"/>
              </w:rPr>
              <w:t xml:space="preserve"> </w:t>
            </w:r>
            <w:r w:rsidRPr="00BF3897">
              <w:rPr>
                <w:rFonts w:ascii="Palatino Linotype" w:hAnsi="Palatino Linotype" w:cs="SBL Greek"/>
                <w:i/>
                <w:lang w:bidi="he-IL"/>
              </w:rPr>
              <w:t>τινος</w:t>
            </w:r>
            <w:r w:rsidRPr="00EC712A">
              <w:rPr>
                <w:rFonts w:ascii="Palatino Linotype" w:hAnsi="Palatino Linotype" w:cs="SBL Greek"/>
                <w:i/>
                <w:lang w:bidi="he-IL"/>
              </w:rPr>
              <w:t xml:space="preserve">, </w:t>
            </w:r>
            <w:r w:rsidRPr="00BF3897">
              <w:rPr>
                <w:rFonts w:ascii="Palatino Linotype" w:hAnsi="Palatino Linotype" w:cs="SBL Greek"/>
                <w:i/>
                <w:lang w:bidi="he-IL"/>
              </w:rPr>
              <w:t>ἀλλ᾽</w:t>
            </w:r>
            <w:r w:rsidRPr="00EC712A">
              <w:rPr>
                <w:rFonts w:ascii="Palatino Linotype" w:hAnsi="Palatino Linotype" w:cs="SBL Greek"/>
                <w:i/>
                <w:lang w:bidi="he-IL"/>
              </w:rPr>
              <w:t xml:space="preserve"> </w:t>
            </w:r>
            <w:r w:rsidRPr="00BF3897">
              <w:rPr>
                <w:rFonts w:ascii="Palatino Linotype" w:hAnsi="Palatino Linotype" w:cs="SBL Greek"/>
                <w:i/>
                <w:lang w:bidi="he-IL"/>
              </w:rPr>
              <w:t>ἐν</w:t>
            </w:r>
            <w:r w:rsidRPr="00EC712A">
              <w:rPr>
                <w:rFonts w:ascii="Palatino Linotype" w:hAnsi="Palatino Linotype" w:cs="SBL Greek"/>
                <w:i/>
                <w:lang w:bidi="he-IL"/>
              </w:rPr>
              <w:t xml:space="preserve"> </w:t>
            </w:r>
            <w:r w:rsidRPr="00BF3897">
              <w:rPr>
                <w:rFonts w:ascii="Palatino Linotype" w:hAnsi="Palatino Linotype" w:cs="SBL Greek"/>
                <w:i/>
                <w:lang w:bidi="he-IL"/>
              </w:rPr>
              <w:t>κόπῳ</w:t>
            </w:r>
            <w:r w:rsidRPr="00EC712A">
              <w:rPr>
                <w:rFonts w:ascii="Palatino Linotype" w:hAnsi="Palatino Linotype" w:cs="SBL Greek"/>
                <w:i/>
                <w:lang w:bidi="he-IL"/>
              </w:rPr>
              <w:t xml:space="preserve"> </w:t>
            </w:r>
            <w:r w:rsidRPr="00BF3897">
              <w:rPr>
                <w:rFonts w:ascii="Palatino Linotype" w:hAnsi="Palatino Linotype" w:cs="SBL Greek"/>
                <w:i/>
                <w:lang w:bidi="he-IL"/>
              </w:rPr>
              <w:t>καὶ</w:t>
            </w:r>
            <w:r w:rsidRPr="00EC712A">
              <w:rPr>
                <w:rFonts w:ascii="Palatino Linotype" w:hAnsi="Palatino Linotype" w:cs="SBL Greek"/>
                <w:i/>
                <w:lang w:bidi="he-IL"/>
              </w:rPr>
              <w:t xml:space="preserve"> </w:t>
            </w:r>
            <w:r w:rsidRPr="00BF3897">
              <w:rPr>
                <w:rFonts w:ascii="Palatino Linotype" w:hAnsi="Palatino Linotype" w:cs="SBL Greek"/>
                <w:i/>
                <w:lang w:bidi="he-IL"/>
              </w:rPr>
              <w:t>μόχθῳ</w:t>
            </w:r>
            <w:r w:rsidRPr="00EC712A">
              <w:rPr>
                <w:rFonts w:ascii="Palatino Linotype" w:hAnsi="Palatino Linotype" w:cs="SBL Greek"/>
                <w:i/>
                <w:lang w:bidi="he-IL"/>
              </w:rPr>
              <w:t xml:space="preserve">, </w:t>
            </w:r>
            <w:r w:rsidRPr="00BF3897">
              <w:rPr>
                <w:rFonts w:ascii="Palatino Linotype" w:hAnsi="Palatino Linotype" w:cs="SBL Greek"/>
                <w:i/>
                <w:lang w:bidi="he-IL"/>
              </w:rPr>
              <w:t>νυκτὸς</w:t>
            </w:r>
            <w:r w:rsidRPr="00EC712A">
              <w:rPr>
                <w:rFonts w:ascii="Palatino Linotype" w:hAnsi="Palatino Linotype" w:cs="SBL Greek"/>
                <w:i/>
                <w:lang w:bidi="he-IL"/>
              </w:rPr>
              <w:t xml:space="preserve"> </w:t>
            </w:r>
            <w:r w:rsidRPr="00BF3897">
              <w:rPr>
                <w:rFonts w:ascii="Palatino Linotype" w:hAnsi="Palatino Linotype" w:cs="SBL Greek"/>
                <w:i/>
                <w:lang w:bidi="he-IL"/>
              </w:rPr>
              <w:t>καὶ</w:t>
            </w:r>
            <w:r w:rsidRPr="00EC712A">
              <w:rPr>
                <w:rFonts w:ascii="Palatino Linotype" w:hAnsi="Palatino Linotype" w:cs="SBL Greek"/>
                <w:i/>
                <w:lang w:bidi="he-IL"/>
              </w:rPr>
              <w:t xml:space="preserve"> </w:t>
            </w:r>
            <w:r w:rsidRPr="00BF3897">
              <w:rPr>
                <w:rFonts w:ascii="Palatino Linotype" w:hAnsi="Palatino Linotype" w:cs="SBL Greek"/>
                <w:i/>
                <w:lang w:bidi="he-IL"/>
              </w:rPr>
              <w:t>ἡμέρας</w:t>
            </w:r>
            <w:r w:rsidRPr="00EC712A">
              <w:rPr>
                <w:rFonts w:ascii="Palatino Linotype" w:hAnsi="Palatino Linotype" w:cs="SBL Greek"/>
                <w:i/>
                <w:lang w:bidi="he-IL"/>
              </w:rPr>
              <w:t xml:space="preserve"> </w:t>
            </w:r>
            <w:r w:rsidRPr="00BF3897">
              <w:rPr>
                <w:rFonts w:ascii="Palatino Linotype" w:hAnsi="Palatino Linotype" w:cs="SBL Greek"/>
                <w:i/>
                <w:lang w:bidi="he-IL"/>
              </w:rPr>
              <w:t>ἐργαζόμενοι</w:t>
            </w:r>
            <w:r w:rsidRPr="00EC712A">
              <w:rPr>
                <w:rFonts w:ascii="Palatino Linotype" w:hAnsi="Palatino Linotype" w:cs="SBL Greek"/>
                <w:i/>
                <w:lang w:bidi="he-IL"/>
              </w:rPr>
              <w:t xml:space="preserve"> </w:t>
            </w:r>
            <w:r w:rsidRPr="00BF3897">
              <w:rPr>
                <w:rFonts w:ascii="Palatino Linotype" w:hAnsi="Palatino Linotype" w:cs="SBL Greek"/>
                <w:i/>
                <w:lang w:bidi="he-IL"/>
              </w:rPr>
              <w:t>πρὸς</w:t>
            </w:r>
            <w:r w:rsidRPr="00EC712A">
              <w:rPr>
                <w:rFonts w:ascii="Palatino Linotype" w:hAnsi="Palatino Linotype" w:cs="SBL Greek"/>
                <w:i/>
                <w:lang w:bidi="he-IL"/>
              </w:rPr>
              <w:t xml:space="preserve"> </w:t>
            </w:r>
            <w:r w:rsidRPr="00BF3897">
              <w:rPr>
                <w:rFonts w:ascii="Palatino Linotype" w:hAnsi="Palatino Linotype" w:cs="SBL Greek"/>
                <w:i/>
                <w:lang w:bidi="he-IL"/>
              </w:rPr>
              <w:t>τὸ</w:t>
            </w:r>
            <w:r w:rsidRPr="00EC712A">
              <w:rPr>
                <w:rFonts w:ascii="Palatino Linotype" w:hAnsi="Palatino Linotype" w:cs="SBL Greek"/>
                <w:i/>
                <w:lang w:bidi="he-IL"/>
              </w:rPr>
              <w:t xml:space="preserve"> </w:t>
            </w:r>
            <w:r w:rsidRPr="00BF3897">
              <w:rPr>
                <w:rFonts w:ascii="Palatino Linotype" w:hAnsi="Palatino Linotype" w:cs="SBL Greek"/>
                <w:i/>
                <w:lang w:bidi="he-IL"/>
              </w:rPr>
              <w:t>μὴ</w:t>
            </w:r>
            <w:r w:rsidRPr="00EC712A">
              <w:rPr>
                <w:rFonts w:ascii="Palatino Linotype" w:hAnsi="Palatino Linotype" w:cs="SBL Greek"/>
                <w:i/>
                <w:lang w:bidi="he-IL"/>
              </w:rPr>
              <w:t xml:space="preserve"> </w:t>
            </w:r>
            <w:r w:rsidRPr="00BF3897">
              <w:rPr>
                <w:rFonts w:ascii="Palatino Linotype" w:hAnsi="Palatino Linotype" w:cs="SBL Greek"/>
                <w:i/>
                <w:lang w:bidi="he-IL"/>
              </w:rPr>
              <w:t>ἐπιβαρῆσαί</w:t>
            </w:r>
            <w:r w:rsidRPr="00EC712A">
              <w:rPr>
                <w:rFonts w:ascii="Palatino Linotype" w:hAnsi="Palatino Linotype" w:cs="SBL Greek"/>
                <w:i/>
                <w:lang w:bidi="he-IL"/>
              </w:rPr>
              <w:t xml:space="preserve"> </w:t>
            </w:r>
            <w:r w:rsidRPr="00BF3897">
              <w:rPr>
                <w:rFonts w:ascii="Palatino Linotype" w:hAnsi="Palatino Linotype" w:cs="SBL Greek"/>
                <w:i/>
                <w:lang w:bidi="he-IL"/>
              </w:rPr>
              <w:t>τινα</w:t>
            </w:r>
            <w:r w:rsidRPr="00EC712A">
              <w:rPr>
                <w:rFonts w:ascii="Palatino Linotype" w:hAnsi="Palatino Linotype" w:cs="SBL Greek"/>
                <w:i/>
                <w:lang w:bidi="he-IL"/>
              </w:rPr>
              <w:t xml:space="preserve"> </w:t>
            </w:r>
            <w:r w:rsidRPr="00BF3897">
              <w:rPr>
                <w:rFonts w:ascii="Palatino Linotype" w:hAnsi="Palatino Linotype" w:cs="SBL Greek"/>
                <w:i/>
                <w:lang w:bidi="he-IL"/>
              </w:rPr>
              <w:t>ὑμῶν</w:t>
            </w:r>
            <w:r w:rsidRPr="00EC712A">
              <w:rPr>
                <w:rFonts w:ascii="Palatino Linotype" w:hAnsi="Palatino Linotype" w:cs="SBL Greek"/>
                <w:i/>
                <w:lang w:bidi="he-IL"/>
              </w:rPr>
              <w:t>·</w:t>
            </w:r>
            <w:r w:rsidRPr="00EC712A">
              <w:rPr>
                <w:rFonts w:ascii="Palatino Linotype" w:hAnsi="Palatino Linotype" w:cs="Arial"/>
                <w:i/>
                <w:szCs w:val="20"/>
                <w:lang w:bidi="he-IL"/>
              </w:rPr>
              <w:t xml:space="preserve"> </w:t>
            </w:r>
            <w:r w:rsidRPr="00EC712A">
              <w:rPr>
                <w:rFonts w:ascii="Palatino Linotype" w:hAnsi="Palatino Linotype" w:cs="Arial"/>
                <w:i/>
                <w:szCs w:val="20"/>
                <w:vertAlign w:val="superscript"/>
                <w:lang w:bidi="he-IL"/>
              </w:rPr>
              <w:t>9</w:t>
            </w:r>
            <w:r w:rsidRPr="00BF3897">
              <w:rPr>
                <w:rFonts w:ascii="Palatino Linotype" w:hAnsi="Palatino Linotype" w:cs="SBL Greek"/>
                <w:i/>
                <w:lang w:bidi="he-IL"/>
              </w:rPr>
              <w:t>οὐχ</w:t>
            </w:r>
            <w:r w:rsidRPr="00EC712A">
              <w:rPr>
                <w:rFonts w:ascii="Palatino Linotype" w:hAnsi="Palatino Linotype" w:cs="SBL Greek"/>
                <w:i/>
                <w:lang w:bidi="he-IL"/>
              </w:rPr>
              <w:t xml:space="preserve"> </w:t>
            </w:r>
            <w:r w:rsidRPr="00BF3897">
              <w:rPr>
                <w:rFonts w:ascii="Palatino Linotype" w:hAnsi="Palatino Linotype" w:cs="SBL Greek"/>
                <w:i/>
                <w:lang w:bidi="he-IL"/>
              </w:rPr>
              <w:t>ὅτι</w:t>
            </w:r>
            <w:r w:rsidRPr="00EC712A">
              <w:rPr>
                <w:rFonts w:ascii="Palatino Linotype" w:hAnsi="Palatino Linotype" w:cs="SBL Greek"/>
                <w:i/>
                <w:lang w:bidi="he-IL"/>
              </w:rPr>
              <w:t xml:space="preserve"> </w:t>
            </w:r>
            <w:r w:rsidRPr="00BF3897">
              <w:rPr>
                <w:rFonts w:ascii="Palatino Linotype" w:hAnsi="Palatino Linotype" w:cs="SBL Greek"/>
                <w:i/>
                <w:lang w:bidi="he-IL"/>
              </w:rPr>
              <w:t>οὐκ</w:t>
            </w:r>
            <w:r w:rsidRPr="00EC712A">
              <w:rPr>
                <w:rFonts w:ascii="Palatino Linotype" w:hAnsi="Palatino Linotype" w:cs="SBL Greek"/>
                <w:i/>
                <w:lang w:bidi="he-IL"/>
              </w:rPr>
              <w:t xml:space="preserve"> </w:t>
            </w:r>
            <w:r w:rsidRPr="00BF3897">
              <w:rPr>
                <w:rFonts w:ascii="Palatino Linotype" w:hAnsi="Palatino Linotype" w:cs="SBL Greek"/>
                <w:i/>
                <w:lang w:bidi="he-IL"/>
              </w:rPr>
              <w:t>ἔχομεν</w:t>
            </w:r>
            <w:r w:rsidRPr="00EC712A">
              <w:rPr>
                <w:rFonts w:ascii="Palatino Linotype" w:hAnsi="Palatino Linotype" w:cs="SBL Greek"/>
                <w:i/>
                <w:lang w:bidi="he-IL"/>
              </w:rPr>
              <w:t xml:space="preserve"> </w:t>
            </w:r>
            <w:r w:rsidRPr="00BF3897">
              <w:rPr>
                <w:rFonts w:ascii="Palatino Linotype" w:hAnsi="Palatino Linotype" w:cs="SBL Greek"/>
                <w:i/>
                <w:lang w:bidi="he-IL"/>
              </w:rPr>
              <w:t>ἐξουσίαν</w:t>
            </w:r>
            <w:r w:rsidRPr="00EC712A">
              <w:rPr>
                <w:rFonts w:ascii="Palatino Linotype" w:hAnsi="Palatino Linotype" w:cs="SBL Greek"/>
                <w:i/>
                <w:lang w:bidi="he-IL"/>
              </w:rPr>
              <w:t xml:space="preserve">, </w:t>
            </w:r>
            <w:r w:rsidRPr="00F3215A">
              <w:rPr>
                <w:rFonts w:ascii="Palatino Linotype" w:hAnsi="Palatino Linotype" w:cs="SBL Greek"/>
                <w:b/>
                <w:i/>
                <w:lang w:bidi="he-IL"/>
              </w:rPr>
              <w:t>ἀλλ᾽</w:t>
            </w:r>
            <w:r w:rsidRPr="00EC712A">
              <w:rPr>
                <w:rFonts w:ascii="Palatino Linotype" w:hAnsi="Palatino Linotype" w:cs="SBL Greek"/>
                <w:b/>
                <w:i/>
                <w:lang w:bidi="he-IL"/>
              </w:rPr>
              <w:t xml:space="preserve"> </w:t>
            </w:r>
            <w:r w:rsidRPr="00F3215A">
              <w:rPr>
                <w:rFonts w:ascii="Palatino Linotype" w:hAnsi="Palatino Linotype" w:cs="SBL Greek"/>
                <w:b/>
                <w:i/>
                <w:lang w:bidi="he-IL"/>
              </w:rPr>
              <w:t>ἵνα</w:t>
            </w:r>
            <w:r w:rsidRPr="00EC712A">
              <w:rPr>
                <w:rFonts w:ascii="Palatino Linotype" w:hAnsi="Palatino Linotype" w:cs="SBL Greek"/>
                <w:b/>
                <w:i/>
                <w:lang w:bidi="he-IL"/>
              </w:rPr>
              <w:t xml:space="preserve"> </w:t>
            </w:r>
            <w:r w:rsidRPr="00F3215A">
              <w:rPr>
                <w:rFonts w:ascii="Palatino Linotype" w:hAnsi="Palatino Linotype" w:cs="SBL Greek"/>
                <w:b/>
                <w:i/>
                <w:lang w:bidi="he-IL"/>
              </w:rPr>
              <w:t>ἑαυτοὺς</w:t>
            </w:r>
            <w:r w:rsidRPr="00EC712A">
              <w:rPr>
                <w:rFonts w:ascii="Palatino Linotype" w:hAnsi="Palatino Linotype" w:cs="SBL Greek"/>
                <w:b/>
                <w:i/>
                <w:lang w:bidi="he-IL"/>
              </w:rPr>
              <w:t xml:space="preserve"> </w:t>
            </w:r>
            <w:r w:rsidRPr="00F3215A">
              <w:rPr>
                <w:rFonts w:ascii="Palatino Linotype" w:hAnsi="Palatino Linotype" w:cs="SBL Greek"/>
                <w:b/>
                <w:i/>
                <w:lang w:bidi="he-IL"/>
              </w:rPr>
              <w:t>τύπον</w:t>
            </w:r>
            <w:r w:rsidRPr="00EC712A">
              <w:rPr>
                <w:rFonts w:ascii="Palatino Linotype" w:hAnsi="Palatino Linotype" w:cs="SBL Greek"/>
                <w:b/>
                <w:i/>
                <w:lang w:bidi="he-IL"/>
              </w:rPr>
              <w:t xml:space="preserve"> </w:t>
            </w:r>
            <w:r w:rsidRPr="00F3215A">
              <w:rPr>
                <w:rFonts w:ascii="Palatino Linotype" w:hAnsi="Palatino Linotype" w:cs="SBL Greek"/>
                <w:b/>
                <w:i/>
                <w:lang w:bidi="he-IL"/>
              </w:rPr>
              <w:t>δῶμεν</w:t>
            </w:r>
            <w:r w:rsidRPr="00EC712A">
              <w:rPr>
                <w:rFonts w:ascii="Palatino Linotype" w:hAnsi="Palatino Linotype" w:cs="SBL Greek"/>
                <w:b/>
                <w:i/>
                <w:lang w:bidi="he-IL"/>
              </w:rPr>
              <w:t xml:space="preserve"> </w:t>
            </w:r>
            <w:r w:rsidRPr="00F3215A">
              <w:rPr>
                <w:rFonts w:ascii="Palatino Linotype" w:hAnsi="Palatino Linotype" w:cs="SBL Greek"/>
                <w:b/>
                <w:i/>
                <w:lang w:bidi="he-IL"/>
              </w:rPr>
              <w:t>ὑμῖν</w:t>
            </w:r>
            <w:r w:rsidRPr="00EC712A">
              <w:rPr>
                <w:rFonts w:ascii="Palatino Linotype" w:hAnsi="Palatino Linotype" w:cs="SBL Greek"/>
                <w:b/>
                <w:i/>
                <w:lang w:bidi="he-IL"/>
              </w:rPr>
              <w:t xml:space="preserve"> </w:t>
            </w:r>
            <w:r w:rsidRPr="00F3215A">
              <w:rPr>
                <w:rFonts w:ascii="Palatino Linotype" w:hAnsi="Palatino Linotype" w:cs="SBL Greek"/>
                <w:b/>
                <w:i/>
                <w:lang w:bidi="he-IL"/>
              </w:rPr>
              <w:t>εἰς</w:t>
            </w:r>
            <w:r w:rsidRPr="00EC712A">
              <w:rPr>
                <w:rFonts w:ascii="Palatino Linotype" w:hAnsi="Palatino Linotype" w:cs="SBL Greek"/>
                <w:b/>
                <w:i/>
                <w:lang w:bidi="he-IL"/>
              </w:rPr>
              <w:t xml:space="preserve"> </w:t>
            </w:r>
            <w:r w:rsidRPr="00F3215A">
              <w:rPr>
                <w:rFonts w:ascii="Palatino Linotype" w:hAnsi="Palatino Linotype" w:cs="SBL Greek"/>
                <w:b/>
                <w:i/>
                <w:lang w:bidi="he-IL"/>
              </w:rPr>
              <w:t>τὸ</w:t>
            </w:r>
            <w:r w:rsidRPr="00EC712A">
              <w:rPr>
                <w:rFonts w:ascii="Palatino Linotype" w:hAnsi="Palatino Linotype" w:cs="SBL Greek"/>
                <w:b/>
                <w:i/>
                <w:lang w:bidi="he-IL"/>
              </w:rPr>
              <w:t xml:space="preserve"> </w:t>
            </w:r>
            <w:r w:rsidRPr="00F3215A">
              <w:rPr>
                <w:rFonts w:ascii="Palatino Linotype" w:hAnsi="Palatino Linotype" w:cs="SBL Greek"/>
                <w:b/>
                <w:i/>
                <w:lang w:bidi="he-IL"/>
              </w:rPr>
              <w:t>μιμεῖσθαι</w:t>
            </w:r>
            <w:r w:rsidRPr="00EC712A">
              <w:rPr>
                <w:rFonts w:ascii="Palatino Linotype" w:hAnsi="Palatino Linotype" w:cs="SBL Greek"/>
                <w:b/>
                <w:i/>
                <w:lang w:bidi="he-IL"/>
              </w:rPr>
              <w:t xml:space="preserve"> </w:t>
            </w:r>
            <w:r w:rsidRPr="00F3215A">
              <w:rPr>
                <w:rFonts w:ascii="Palatino Linotype" w:hAnsi="Palatino Linotype" w:cs="SBL Greek"/>
                <w:b/>
                <w:i/>
                <w:lang w:bidi="he-IL"/>
              </w:rPr>
              <w:t>ἡμᾶς</w:t>
            </w:r>
            <w:r w:rsidRPr="00EC712A">
              <w:rPr>
                <w:rFonts w:ascii="Palatino Linotype" w:hAnsi="Palatino Linotype" w:cs="SBL Greek"/>
                <w:b/>
                <w:i/>
                <w:lang w:bidi="he-IL"/>
              </w:rPr>
              <w:t>.</w:t>
            </w:r>
            <w:r w:rsidRPr="00EC712A">
              <w:rPr>
                <w:rFonts w:ascii="Palatino Linotype" w:hAnsi="Palatino Linotype" w:cs="Arial"/>
                <w:i/>
                <w:szCs w:val="20"/>
                <w:lang w:bidi="he-IL"/>
              </w:rPr>
              <w:t xml:space="preserve"> </w:t>
            </w:r>
            <w:r w:rsidRPr="00EC712A">
              <w:rPr>
                <w:rFonts w:ascii="Palatino Linotype" w:hAnsi="Palatino Linotype" w:cs="Arial"/>
                <w:b/>
                <w:i/>
                <w:szCs w:val="20"/>
                <w:vertAlign w:val="superscript"/>
                <w:lang w:bidi="he-IL"/>
              </w:rPr>
              <w:t xml:space="preserve">10 </w:t>
            </w:r>
            <w:r w:rsidRPr="00F3215A">
              <w:rPr>
                <w:rFonts w:ascii="Palatino Linotype" w:hAnsi="Palatino Linotype" w:cs="SBL Greek"/>
                <w:b/>
                <w:i/>
                <w:lang w:bidi="he-IL"/>
              </w:rPr>
              <w:t>καὶ</w:t>
            </w:r>
            <w:r w:rsidRPr="00EC712A">
              <w:rPr>
                <w:rFonts w:ascii="Palatino Linotype" w:hAnsi="Palatino Linotype" w:cs="SBL Greek"/>
                <w:b/>
                <w:i/>
                <w:lang w:bidi="he-IL"/>
              </w:rPr>
              <w:t xml:space="preserve"> </w:t>
            </w:r>
            <w:r w:rsidRPr="00F3215A">
              <w:rPr>
                <w:rFonts w:ascii="Palatino Linotype" w:hAnsi="Palatino Linotype" w:cs="SBL Greek"/>
                <w:b/>
                <w:i/>
                <w:lang w:bidi="he-IL"/>
              </w:rPr>
              <w:t>γὰρ</w:t>
            </w:r>
            <w:r w:rsidRPr="00EC712A">
              <w:rPr>
                <w:rFonts w:ascii="Palatino Linotype" w:hAnsi="Palatino Linotype" w:cs="SBL Greek"/>
                <w:b/>
                <w:i/>
                <w:lang w:bidi="he-IL"/>
              </w:rPr>
              <w:t xml:space="preserve"> </w:t>
            </w:r>
            <w:r w:rsidRPr="00F3215A">
              <w:rPr>
                <w:rFonts w:ascii="Palatino Linotype" w:hAnsi="Palatino Linotype" w:cs="SBL Greek"/>
                <w:b/>
                <w:i/>
                <w:lang w:bidi="he-IL"/>
              </w:rPr>
              <w:t>ὅτε</w:t>
            </w:r>
            <w:r w:rsidRPr="00EC712A">
              <w:rPr>
                <w:rFonts w:ascii="Palatino Linotype" w:hAnsi="Palatino Linotype" w:cs="SBL Greek"/>
                <w:b/>
                <w:i/>
                <w:lang w:bidi="he-IL"/>
              </w:rPr>
              <w:t xml:space="preserve"> </w:t>
            </w:r>
            <w:r w:rsidRPr="00F3215A">
              <w:rPr>
                <w:rFonts w:ascii="Palatino Linotype" w:hAnsi="Palatino Linotype" w:cs="SBL Greek"/>
                <w:b/>
                <w:i/>
                <w:lang w:bidi="he-IL"/>
              </w:rPr>
              <w:t>ἦμεν</w:t>
            </w:r>
            <w:r w:rsidRPr="00EC712A">
              <w:rPr>
                <w:rFonts w:ascii="Palatino Linotype" w:hAnsi="Palatino Linotype" w:cs="SBL Greek"/>
                <w:b/>
                <w:i/>
                <w:lang w:bidi="he-IL"/>
              </w:rPr>
              <w:t xml:space="preserve"> </w:t>
            </w:r>
            <w:r w:rsidRPr="00F3215A">
              <w:rPr>
                <w:rFonts w:ascii="Palatino Linotype" w:hAnsi="Palatino Linotype" w:cs="SBL Greek"/>
                <w:b/>
                <w:i/>
                <w:lang w:bidi="he-IL"/>
              </w:rPr>
              <w:t>πρὸς</w:t>
            </w:r>
            <w:r w:rsidRPr="00EC712A">
              <w:rPr>
                <w:rFonts w:ascii="Palatino Linotype" w:hAnsi="Palatino Linotype" w:cs="SBL Greek"/>
                <w:b/>
                <w:i/>
                <w:lang w:bidi="he-IL"/>
              </w:rPr>
              <w:t xml:space="preserve"> </w:t>
            </w:r>
            <w:r w:rsidRPr="00F3215A">
              <w:rPr>
                <w:rFonts w:ascii="Palatino Linotype" w:hAnsi="Palatino Linotype" w:cs="SBL Greek"/>
                <w:b/>
                <w:i/>
                <w:lang w:bidi="he-IL"/>
              </w:rPr>
              <w:t>ὑμᾶς</w:t>
            </w:r>
            <w:r w:rsidRPr="00EC712A">
              <w:rPr>
                <w:rFonts w:ascii="Palatino Linotype" w:hAnsi="Palatino Linotype" w:cs="SBL Greek"/>
                <w:b/>
                <w:i/>
                <w:lang w:bidi="he-IL"/>
              </w:rPr>
              <w:t xml:space="preserve">, </w:t>
            </w:r>
            <w:r w:rsidRPr="00F3215A">
              <w:rPr>
                <w:rFonts w:ascii="Palatino Linotype" w:hAnsi="Palatino Linotype" w:cs="SBL Greek"/>
                <w:b/>
                <w:i/>
                <w:lang w:bidi="he-IL"/>
              </w:rPr>
              <w:t>τοῦτο</w:t>
            </w:r>
            <w:r w:rsidRPr="00EC712A">
              <w:rPr>
                <w:rFonts w:ascii="Palatino Linotype" w:hAnsi="Palatino Linotype" w:cs="SBL Greek"/>
                <w:b/>
                <w:i/>
                <w:lang w:bidi="he-IL"/>
              </w:rPr>
              <w:t xml:space="preserve"> </w:t>
            </w:r>
            <w:r w:rsidRPr="00F3215A">
              <w:rPr>
                <w:rFonts w:ascii="Palatino Linotype" w:hAnsi="Palatino Linotype" w:cs="SBL Greek"/>
                <w:b/>
                <w:i/>
                <w:lang w:bidi="he-IL"/>
              </w:rPr>
              <w:t>παρηγγέλλομεν</w:t>
            </w:r>
            <w:r w:rsidRPr="00EC712A">
              <w:rPr>
                <w:rFonts w:ascii="Palatino Linotype" w:hAnsi="Palatino Linotype" w:cs="SBL Greek"/>
                <w:b/>
                <w:i/>
                <w:lang w:bidi="he-IL"/>
              </w:rPr>
              <w:t xml:space="preserve"> </w:t>
            </w:r>
            <w:r w:rsidRPr="00F3215A">
              <w:rPr>
                <w:rFonts w:ascii="Palatino Linotype" w:hAnsi="Palatino Linotype" w:cs="SBL Greek"/>
                <w:b/>
                <w:i/>
                <w:lang w:bidi="he-IL"/>
              </w:rPr>
              <w:t>ὑμῖν</w:t>
            </w:r>
            <w:r w:rsidRPr="00EC712A">
              <w:rPr>
                <w:rFonts w:ascii="Palatino Linotype" w:hAnsi="Palatino Linotype" w:cs="SBL Greek"/>
                <w:b/>
                <w:i/>
                <w:lang w:bidi="he-IL"/>
              </w:rPr>
              <w:t xml:space="preserve">, </w:t>
            </w:r>
            <w:r w:rsidRPr="00BF3897">
              <w:rPr>
                <w:rFonts w:ascii="Palatino Linotype" w:hAnsi="Palatino Linotype" w:cs="SBL Greek"/>
                <w:i/>
                <w:lang w:bidi="he-IL"/>
              </w:rPr>
              <w:t>ὅτι</w:t>
            </w:r>
            <w:r w:rsidRPr="00EC712A">
              <w:rPr>
                <w:rFonts w:ascii="Palatino Linotype" w:hAnsi="Palatino Linotype" w:cs="SBL Greek"/>
                <w:i/>
                <w:lang w:bidi="he-IL"/>
              </w:rPr>
              <w:t xml:space="preserve"> </w:t>
            </w:r>
            <w:r w:rsidRPr="00BF3897">
              <w:rPr>
                <w:rFonts w:ascii="Palatino Linotype" w:hAnsi="Palatino Linotype" w:cs="SBL Greek"/>
                <w:i/>
                <w:lang w:bidi="he-IL"/>
              </w:rPr>
              <w:t>εἴ</w:t>
            </w:r>
            <w:r w:rsidRPr="00EC712A">
              <w:rPr>
                <w:rFonts w:ascii="Palatino Linotype" w:hAnsi="Palatino Linotype" w:cs="SBL Greek"/>
                <w:i/>
                <w:lang w:bidi="he-IL"/>
              </w:rPr>
              <w:t xml:space="preserve"> </w:t>
            </w:r>
            <w:r w:rsidRPr="00BF3897">
              <w:rPr>
                <w:rFonts w:ascii="Palatino Linotype" w:hAnsi="Palatino Linotype" w:cs="SBL Greek"/>
                <w:i/>
                <w:lang w:bidi="he-IL"/>
              </w:rPr>
              <w:t>τις</w:t>
            </w:r>
            <w:r w:rsidRPr="00EC712A">
              <w:rPr>
                <w:rFonts w:ascii="Palatino Linotype" w:hAnsi="Palatino Linotype" w:cs="SBL Greek"/>
                <w:i/>
                <w:lang w:bidi="he-IL"/>
              </w:rPr>
              <w:t xml:space="preserve"> </w:t>
            </w:r>
            <w:r w:rsidRPr="00BF3897">
              <w:rPr>
                <w:rFonts w:ascii="Palatino Linotype" w:hAnsi="Palatino Linotype" w:cs="SBL Greek"/>
                <w:i/>
                <w:lang w:bidi="he-IL"/>
              </w:rPr>
              <w:t>οὐ</w:t>
            </w:r>
            <w:r w:rsidRPr="00EC712A">
              <w:rPr>
                <w:rFonts w:ascii="Palatino Linotype" w:hAnsi="Palatino Linotype" w:cs="SBL Greek"/>
                <w:i/>
                <w:lang w:bidi="he-IL"/>
              </w:rPr>
              <w:t xml:space="preserve"> </w:t>
            </w:r>
            <w:r w:rsidRPr="00BF3897">
              <w:rPr>
                <w:rFonts w:ascii="Palatino Linotype" w:hAnsi="Palatino Linotype" w:cs="SBL Greek"/>
                <w:i/>
                <w:lang w:bidi="he-IL"/>
              </w:rPr>
              <w:t>θέλει</w:t>
            </w:r>
            <w:r w:rsidRPr="00EC712A">
              <w:rPr>
                <w:rFonts w:ascii="Palatino Linotype" w:hAnsi="Palatino Linotype" w:cs="SBL Greek"/>
                <w:i/>
                <w:lang w:bidi="he-IL"/>
              </w:rPr>
              <w:t xml:space="preserve"> </w:t>
            </w:r>
            <w:r w:rsidRPr="00BF3897">
              <w:rPr>
                <w:rFonts w:ascii="Palatino Linotype" w:hAnsi="Palatino Linotype" w:cs="SBL Greek"/>
                <w:i/>
                <w:lang w:bidi="he-IL"/>
              </w:rPr>
              <w:t>ἐργάζεσθαι</w:t>
            </w:r>
            <w:r w:rsidRPr="00EC712A">
              <w:rPr>
                <w:rFonts w:ascii="Palatino Linotype" w:hAnsi="Palatino Linotype" w:cs="SBL Greek"/>
                <w:i/>
                <w:lang w:bidi="he-IL"/>
              </w:rPr>
              <w:t xml:space="preserve"> </w:t>
            </w:r>
            <w:r w:rsidRPr="00BF3897">
              <w:rPr>
                <w:rFonts w:ascii="Palatino Linotype" w:hAnsi="Palatino Linotype" w:cs="SBL Greek"/>
                <w:i/>
                <w:lang w:bidi="he-IL"/>
              </w:rPr>
              <w:t>μηδὲ</w:t>
            </w:r>
            <w:r w:rsidRPr="00EC712A">
              <w:rPr>
                <w:rFonts w:ascii="Palatino Linotype" w:hAnsi="Palatino Linotype" w:cs="SBL Greek"/>
                <w:i/>
                <w:lang w:bidi="he-IL"/>
              </w:rPr>
              <w:t xml:space="preserve"> </w:t>
            </w:r>
            <w:r w:rsidRPr="00BF3897">
              <w:rPr>
                <w:rFonts w:ascii="Palatino Linotype" w:hAnsi="Palatino Linotype" w:cs="SBL Greek"/>
                <w:i/>
                <w:lang w:bidi="he-IL"/>
              </w:rPr>
              <w:t>ἐσθιέτω</w:t>
            </w:r>
            <w:r w:rsidRPr="00EC712A">
              <w:rPr>
                <w:rFonts w:ascii="Palatino Linotype" w:hAnsi="Palatino Linotype" w:cs="SBL Greek"/>
                <w:i/>
                <w:lang w:bidi="he-IL"/>
              </w:rPr>
              <w:t>.</w:t>
            </w:r>
          </w:p>
          <w:p w:rsidR="00D15B2D" w:rsidRPr="00EC712A" w:rsidRDefault="00D15B2D" w:rsidP="00975768">
            <w:pPr>
              <w:autoSpaceDE w:val="0"/>
              <w:autoSpaceDN w:val="0"/>
              <w:adjustRightInd w:val="0"/>
              <w:spacing w:after="0" w:line="240" w:lineRule="auto"/>
              <w:jc w:val="both"/>
              <w:rPr>
                <w:rFonts w:ascii="Palatino Linotype" w:hAnsi="Palatino Linotype" w:cs="Arial"/>
                <w:i/>
                <w:szCs w:val="20"/>
                <w:vertAlign w:val="superscript"/>
                <w:lang w:bidi="he-IL"/>
              </w:rPr>
            </w:pPr>
            <w:r w:rsidRPr="00EC712A">
              <w:rPr>
                <w:rFonts w:ascii="Palatino Linotype" w:hAnsi="Palatino Linotype" w:cs="Arial"/>
                <w:i/>
                <w:szCs w:val="20"/>
                <w:lang w:bidi="he-IL"/>
              </w:rPr>
              <w:lastRenderedPageBreak/>
              <w:t xml:space="preserve"> </w:t>
            </w:r>
          </w:p>
          <w:p w:rsidR="00D15B2D" w:rsidRPr="00EC712A" w:rsidRDefault="00D15B2D" w:rsidP="00975768">
            <w:pPr>
              <w:autoSpaceDE w:val="0"/>
              <w:autoSpaceDN w:val="0"/>
              <w:adjustRightInd w:val="0"/>
              <w:spacing w:after="0" w:line="240" w:lineRule="auto"/>
              <w:jc w:val="both"/>
              <w:rPr>
                <w:rFonts w:ascii="Palatino Linotype" w:hAnsi="Palatino Linotype" w:cs="SBL Greek"/>
                <w:i/>
                <w:lang w:bidi="he-IL"/>
              </w:rPr>
            </w:pPr>
            <w:r w:rsidRPr="00EC712A">
              <w:rPr>
                <w:rFonts w:ascii="Palatino Linotype" w:hAnsi="Palatino Linotype" w:cs="Arial"/>
                <w:i/>
                <w:szCs w:val="20"/>
                <w:vertAlign w:val="superscript"/>
                <w:lang w:bidi="he-IL"/>
              </w:rPr>
              <w:t>1</w:t>
            </w:r>
            <w:r w:rsidRPr="00BF3897">
              <w:rPr>
                <w:rFonts w:ascii="Palatino Linotype" w:hAnsi="Palatino Linotype" w:cs="SBL Greek"/>
                <w:i/>
                <w:lang w:bidi="he-IL"/>
              </w:rPr>
              <w:t>Ἀκούομεν</w:t>
            </w:r>
            <w:r w:rsidRPr="00EC712A">
              <w:rPr>
                <w:rFonts w:ascii="Palatino Linotype" w:hAnsi="Palatino Linotype" w:cs="SBL Greek"/>
                <w:i/>
                <w:lang w:bidi="he-IL"/>
              </w:rPr>
              <w:t xml:space="preserve"> </w:t>
            </w:r>
            <w:r w:rsidRPr="00BF3897">
              <w:rPr>
                <w:rFonts w:ascii="Palatino Linotype" w:hAnsi="Palatino Linotype" w:cs="SBL Greek"/>
                <w:i/>
                <w:lang w:bidi="he-IL"/>
              </w:rPr>
              <w:t>γάρ</w:t>
            </w:r>
            <w:r w:rsidRPr="00EC712A">
              <w:rPr>
                <w:rFonts w:ascii="Palatino Linotype" w:hAnsi="Palatino Linotype" w:cs="SBL Greek"/>
                <w:i/>
                <w:lang w:bidi="he-IL"/>
              </w:rPr>
              <w:t xml:space="preserve"> </w:t>
            </w:r>
            <w:r w:rsidRPr="00BF3897">
              <w:rPr>
                <w:rFonts w:ascii="Palatino Linotype" w:hAnsi="Palatino Linotype" w:cs="SBL Greek"/>
                <w:i/>
                <w:lang w:bidi="he-IL"/>
              </w:rPr>
              <w:t>τινας</w:t>
            </w:r>
            <w:r w:rsidRPr="00EC712A">
              <w:rPr>
                <w:rFonts w:ascii="Palatino Linotype" w:hAnsi="Palatino Linotype" w:cs="SBL Greek"/>
                <w:i/>
                <w:lang w:bidi="he-IL"/>
              </w:rPr>
              <w:t xml:space="preserve"> </w:t>
            </w:r>
            <w:r w:rsidRPr="00BF3897">
              <w:rPr>
                <w:rFonts w:ascii="Palatino Linotype" w:hAnsi="Palatino Linotype" w:cs="SBL Greek"/>
                <w:i/>
                <w:lang w:bidi="he-IL"/>
              </w:rPr>
              <w:t>περιπατοῦντας</w:t>
            </w:r>
            <w:r w:rsidRPr="00EC712A">
              <w:rPr>
                <w:rFonts w:ascii="Palatino Linotype" w:hAnsi="Palatino Linotype" w:cs="SBL Greek"/>
                <w:i/>
                <w:lang w:bidi="he-IL"/>
              </w:rPr>
              <w:t xml:space="preserve"> </w:t>
            </w:r>
            <w:r w:rsidRPr="00BF3897">
              <w:rPr>
                <w:rFonts w:ascii="Palatino Linotype" w:hAnsi="Palatino Linotype" w:cs="SBL Greek"/>
                <w:i/>
                <w:lang w:bidi="he-IL"/>
              </w:rPr>
              <w:t>ἐν</w:t>
            </w:r>
            <w:r w:rsidRPr="00EC712A">
              <w:rPr>
                <w:rFonts w:ascii="Palatino Linotype" w:hAnsi="Palatino Linotype" w:cs="SBL Greek"/>
                <w:i/>
                <w:lang w:bidi="he-IL"/>
              </w:rPr>
              <w:t xml:space="preserve"> </w:t>
            </w:r>
            <w:r w:rsidRPr="00BF3897">
              <w:rPr>
                <w:rFonts w:ascii="Palatino Linotype" w:hAnsi="Palatino Linotype" w:cs="SBL Greek"/>
                <w:i/>
                <w:lang w:bidi="he-IL"/>
              </w:rPr>
              <w:t>ὑμῖν</w:t>
            </w:r>
            <w:r w:rsidRPr="00EC712A">
              <w:rPr>
                <w:rFonts w:ascii="Palatino Linotype" w:hAnsi="Palatino Linotype" w:cs="SBL Greek"/>
                <w:i/>
                <w:lang w:bidi="he-IL"/>
              </w:rPr>
              <w:t xml:space="preserve"> </w:t>
            </w:r>
            <w:r w:rsidRPr="00BF3897">
              <w:rPr>
                <w:rFonts w:ascii="Palatino Linotype" w:hAnsi="Palatino Linotype" w:cs="SBL Greek"/>
                <w:i/>
                <w:lang w:bidi="he-IL"/>
              </w:rPr>
              <w:t>ἀτάκτως</w:t>
            </w:r>
            <w:r w:rsidRPr="00EC712A">
              <w:rPr>
                <w:rFonts w:ascii="Palatino Linotype" w:hAnsi="Palatino Linotype" w:cs="SBL Greek"/>
                <w:i/>
                <w:lang w:bidi="he-IL"/>
              </w:rPr>
              <w:t xml:space="preserve"> </w:t>
            </w:r>
            <w:r w:rsidRPr="00BF3897">
              <w:rPr>
                <w:rFonts w:ascii="Palatino Linotype" w:hAnsi="Palatino Linotype" w:cs="SBL Greek"/>
                <w:i/>
                <w:lang w:bidi="he-IL"/>
              </w:rPr>
              <w:t>μηδὲν</w:t>
            </w:r>
            <w:r w:rsidRPr="00EC712A">
              <w:rPr>
                <w:rFonts w:ascii="Palatino Linotype" w:hAnsi="Palatino Linotype" w:cs="SBL Greek"/>
                <w:i/>
                <w:lang w:bidi="he-IL"/>
              </w:rPr>
              <w:t xml:space="preserve"> </w:t>
            </w:r>
            <w:r w:rsidRPr="00BF3897">
              <w:rPr>
                <w:rFonts w:ascii="Palatino Linotype" w:hAnsi="Palatino Linotype" w:cs="SBL Greek"/>
                <w:i/>
                <w:lang w:bidi="he-IL"/>
              </w:rPr>
              <w:t>ἐργαζομένους</w:t>
            </w:r>
            <w:r w:rsidRPr="00EC712A">
              <w:rPr>
                <w:rFonts w:ascii="Palatino Linotype" w:hAnsi="Palatino Linotype" w:cs="SBL Greek"/>
                <w:i/>
                <w:lang w:bidi="he-IL"/>
              </w:rPr>
              <w:t xml:space="preserve"> </w:t>
            </w:r>
            <w:r w:rsidRPr="00BF3897">
              <w:rPr>
                <w:rFonts w:ascii="Palatino Linotype" w:hAnsi="Palatino Linotype" w:cs="SBL Greek"/>
                <w:i/>
                <w:lang w:bidi="he-IL"/>
              </w:rPr>
              <w:t>ἀλλὰ</w:t>
            </w:r>
            <w:r w:rsidRPr="00EC712A">
              <w:rPr>
                <w:rFonts w:ascii="Palatino Linotype" w:hAnsi="Palatino Linotype" w:cs="SBL Greek"/>
                <w:i/>
                <w:lang w:bidi="he-IL"/>
              </w:rPr>
              <w:t xml:space="preserve"> </w:t>
            </w:r>
            <w:r w:rsidRPr="00BF3897">
              <w:rPr>
                <w:rFonts w:ascii="Palatino Linotype" w:hAnsi="Palatino Linotype" w:cs="SBL Greek"/>
                <w:i/>
                <w:lang w:bidi="he-IL"/>
              </w:rPr>
              <w:t>περιεργαζομένους</w:t>
            </w:r>
            <w:r w:rsidRPr="00EC712A">
              <w:rPr>
                <w:rFonts w:ascii="Palatino Linotype" w:hAnsi="Palatino Linotype" w:cs="SBL Greek"/>
                <w:i/>
                <w:lang w:bidi="he-IL"/>
              </w:rPr>
              <w:t>·</w:t>
            </w:r>
            <w:r w:rsidRPr="00EC712A">
              <w:rPr>
                <w:rFonts w:ascii="Palatino Linotype" w:hAnsi="Palatino Linotype" w:cs="Arial"/>
                <w:i/>
                <w:szCs w:val="20"/>
                <w:lang w:bidi="he-IL"/>
              </w:rPr>
              <w:t xml:space="preserve">[…] </w:t>
            </w:r>
            <w:r w:rsidRPr="00EC712A">
              <w:rPr>
                <w:rFonts w:ascii="Palatino Linotype" w:hAnsi="Palatino Linotype" w:cs="Arial"/>
                <w:i/>
                <w:szCs w:val="20"/>
                <w:vertAlign w:val="superscript"/>
                <w:lang w:bidi="he-IL"/>
              </w:rPr>
              <w:t>14</w:t>
            </w:r>
            <w:r w:rsidRPr="000D5649">
              <w:rPr>
                <w:rFonts w:ascii="Palatino Linotype" w:hAnsi="Palatino Linotype" w:cs="SBL Greek"/>
                <w:b/>
                <w:i/>
                <w:lang w:bidi="he-IL"/>
              </w:rPr>
              <w:t>Εἰ</w:t>
            </w:r>
            <w:r w:rsidRPr="00EC712A">
              <w:rPr>
                <w:rFonts w:ascii="Palatino Linotype" w:hAnsi="Palatino Linotype" w:cs="SBL Greek"/>
                <w:b/>
                <w:i/>
                <w:lang w:bidi="he-IL"/>
              </w:rPr>
              <w:t xml:space="preserve"> </w:t>
            </w:r>
            <w:r w:rsidRPr="000D5649">
              <w:rPr>
                <w:rFonts w:ascii="Palatino Linotype" w:hAnsi="Palatino Linotype" w:cs="SBL Greek"/>
                <w:b/>
                <w:i/>
                <w:lang w:bidi="he-IL"/>
              </w:rPr>
              <w:t>δέ</w:t>
            </w:r>
            <w:r w:rsidRPr="00EC712A">
              <w:rPr>
                <w:rFonts w:ascii="Palatino Linotype" w:hAnsi="Palatino Linotype" w:cs="SBL Greek"/>
                <w:b/>
                <w:i/>
                <w:lang w:bidi="he-IL"/>
              </w:rPr>
              <w:t xml:space="preserve"> </w:t>
            </w:r>
            <w:r w:rsidRPr="000D5649">
              <w:rPr>
                <w:rFonts w:ascii="Palatino Linotype" w:hAnsi="Palatino Linotype" w:cs="SBL Greek"/>
                <w:b/>
                <w:i/>
                <w:lang w:bidi="he-IL"/>
              </w:rPr>
              <w:t>τις</w:t>
            </w:r>
            <w:r w:rsidRPr="00EC712A">
              <w:rPr>
                <w:rFonts w:ascii="Palatino Linotype" w:hAnsi="Palatino Linotype" w:cs="SBL Greek"/>
                <w:b/>
                <w:i/>
                <w:lang w:bidi="he-IL"/>
              </w:rPr>
              <w:t xml:space="preserve"> </w:t>
            </w:r>
            <w:r w:rsidRPr="000D5649">
              <w:rPr>
                <w:rFonts w:ascii="Palatino Linotype" w:hAnsi="Palatino Linotype" w:cs="SBL Greek"/>
                <w:b/>
                <w:i/>
                <w:lang w:bidi="he-IL"/>
              </w:rPr>
              <w:t>οὐχ</w:t>
            </w:r>
            <w:r w:rsidRPr="00EC712A">
              <w:rPr>
                <w:rFonts w:ascii="Palatino Linotype" w:hAnsi="Palatino Linotype" w:cs="SBL Greek"/>
                <w:b/>
                <w:i/>
                <w:lang w:bidi="he-IL"/>
              </w:rPr>
              <w:t xml:space="preserve"> </w:t>
            </w:r>
            <w:r w:rsidRPr="000D5649">
              <w:rPr>
                <w:rFonts w:ascii="Palatino Linotype" w:hAnsi="Palatino Linotype" w:cs="SBL Greek"/>
                <w:b/>
                <w:i/>
                <w:lang w:bidi="he-IL"/>
              </w:rPr>
              <w:t>ὑπακούει</w:t>
            </w:r>
            <w:r w:rsidRPr="00EC712A">
              <w:rPr>
                <w:rFonts w:ascii="Palatino Linotype" w:hAnsi="Palatino Linotype" w:cs="SBL Greek"/>
                <w:b/>
                <w:i/>
                <w:lang w:bidi="he-IL"/>
              </w:rPr>
              <w:t xml:space="preserve"> </w:t>
            </w:r>
            <w:r w:rsidRPr="000D5649">
              <w:rPr>
                <w:rFonts w:ascii="Palatino Linotype" w:hAnsi="Palatino Linotype" w:cs="SBL Greek"/>
                <w:b/>
                <w:i/>
                <w:lang w:bidi="he-IL"/>
              </w:rPr>
              <w:t>τῷ</w:t>
            </w:r>
            <w:r w:rsidRPr="00EC712A">
              <w:rPr>
                <w:rFonts w:ascii="Palatino Linotype" w:hAnsi="Palatino Linotype" w:cs="SBL Greek"/>
                <w:b/>
                <w:i/>
                <w:lang w:bidi="he-IL"/>
              </w:rPr>
              <w:t xml:space="preserve"> </w:t>
            </w:r>
            <w:r w:rsidRPr="000D5649">
              <w:rPr>
                <w:rFonts w:ascii="Palatino Linotype" w:hAnsi="Palatino Linotype" w:cs="SBL Greek"/>
                <w:b/>
                <w:i/>
                <w:lang w:bidi="he-IL"/>
              </w:rPr>
              <w:t>λόγῳ</w:t>
            </w:r>
            <w:r w:rsidRPr="00EC712A">
              <w:rPr>
                <w:rFonts w:ascii="Palatino Linotype" w:hAnsi="Palatino Linotype" w:cs="SBL Greek"/>
                <w:b/>
                <w:i/>
                <w:lang w:bidi="he-IL"/>
              </w:rPr>
              <w:t xml:space="preserve"> </w:t>
            </w:r>
            <w:r w:rsidRPr="000D5649">
              <w:rPr>
                <w:rFonts w:ascii="Palatino Linotype" w:hAnsi="Palatino Linotype" w:cs="SBL Greek"/>
                <w:b/>
                <w:i/>
                <w:lang w:bidi="he-IL"/>
              </w:rPr>
              <w:t>ἡμῶν</w:t>
            </w:r>
            <w:r w:rsidRPr="00EC712A">
              <w:rPr>
                <w:rFonts w:ascii="Palatino Linotype" w:hAnsi="Palatino Linotype" w:cs="SBL Greek"/>
                <w:b/>
                <w:i/>
                <w:lang w:bidi="he-IL"/>
              </w:rPr>
              <w:t xml:space="preserve"> </w:t>
            </w:r>
            <w:r w:rsidRPr="000D5649">
              <w:rPr>
                <w:rFonts w:ascii="Palatino Linotype" w:hAnsi="Palatino Linotype" w:cs="SBL Greek"/>
                <w:b/>
                <w:i/>
                <w:lang w:bidi="he-IL"/>
              </w:rPr>
              <w:t>διὰ</w:t>
            </w:r>
            <w:r w:rsidRPr="00EC712A">
              <w:rPr>
                <w:rFonts w:ascii="Palatino Linotype" w:hAnsi="Palatino Linotype" w:cs="SBL Greek"/>
                <w:b/>
                <w:i/>
                <w:lang w:bidi="he-IL"/>
              </w:rPr>
              <w:t xml:space="preserve"> </w:t>
            </w:r>
            <w:r w:rsidRPr="000D5649">
              <w:rPr>
                <w:rFonts w:ascii="Palatino Linotype" w:hAnsi="Palatino Linotype" w:cs="SBL Greek"/>
                <w:b/>
                <w:i/>
                <w:lang w:bidi="he-IL"/>
              </w:rPr>
              <w:t>τῆς</w:t>
            </w:r>
            <w:r w:rsidRPr="00EC712A">
              <w:rPr>
                <w:rFonts w:ascii="Palatino Linotype" w:hAnsi="Palatino Linotype" w:cs="SBL Greek"/>
                <w:b/>
                <w:i/>
                <w:lang w:bidi="he-IL"/>
              </w:rPr>
              <w:t xml:space="preserve"> </w:t>
            </w:r>
            <w:r w:rsidRPr="000D5649">
              <w:rPr>
                <w:rFonts w:ascii="Palatino Linotype" w:hAnsi="Palatino Linotype" w:cs="SBL Greek"/>
                <w:b/>
                <w:i/>
                <w:lang w:bidi="he-IL"/>
              </w:rPr>
              <w:t>ἐπιστολῆς</w:t>
            </w:r>
            <w:r w:rsidRPr="00EC712A">
              <w:rPr>
                <w:rFonts w:ascii="Palatino Linotype" w:hAnsi="Palatino Linotype" w:cs="SBL Greek"/>
                <w:b/>
                <w:i/>
                <w:lang w:bidi="he-IL"/>
              </w:rPr>
              <w:t>,</w:t>
            </w:r>
            <w:r w:rsidRPr="00EC712A">
              <w:rPr>
                <w:rFonts w:ascii="Palatino Linotype" w:hAnsi="Palatino Linotype" w:cs="SBL Greek"/>
                <w:i/>
                <w:lang w:bidi="he-IL"/>
              </w:rPr>
              <w:t xml:space="preserve"> </w:t>
            </w:r>
            <w:r w:rsidRPr="000D5649">
              <w:rPr>
                <w:rFonts w:ascii="Palatino Linotype" w:eastAsia="Times New Roman" w:hAnsi="Palatino Linotype" w:cs="SBL Greek"/>
                <w:i/>
                <w:lang w:bidi="he-IL"/>
              </w:rPr>
              <w:t>τοῦτον</w:t>
            </w:r>
            <w:r w:rsidRPr="00EC712A">
              <w:rPr>
                <w:rFonts w:ascii="Palatino Linotype" w:eastAsia="Times New Roman" w:hAnsi="Palatino Linotype" w:cs="SBL Greek"/>
                <w:i/>
                <w:lang w:bidi="he-IL"/>
              </w:rPr>
              <w:t xml:space="preserve"> </w:t>
            </w:r>
            <w:r w:rsidRPr="000D5649">
              <w:rPr>
                <w:rFonts w:ascii="Palatino Linotype" w:eastAsia="Times New Roman" w:hAnsi="Palatino Linotype" w:cs="SBL Greek"/>
                <w:i/>
                <w:lang w:bidi="he-IL"/>
              </w:rPr>
              <w:t>σημειοῦσθε</w:t>
            </w:r>
            <w:r w:rsidRPr="00EC712A">
              <w:rPr>
                <w:rFonts w:ascii="Palatino Linotype" w:eastAsia="Times New Roman" w:hAnsi="Palatino Linotype" w:cs="SBL Greek"/>
                <w:i/>
                <w:lang w:bidi="he-IL"/>
              </w:rPr>
              <w:t xml:space="preserve"> </w:t>
            </w:r>
            <w:r w:rsidRPr="000D5649">
              <w:rPr>
                <w:rFonts w:ascii="Palatino Linotype" w:eastAsia="Times New Roman" w:hAnsi="Palatino Linotype" w:cs="SBL Greek"/>
                <w:i/>
                <w:lang w:bidi="he-IL"/>
              </w:rPr>
              <w:t>μὴ</w:t>
            </w:r>
            <w:r w:rsidRPr="00EC712A">
              <w:rPr>
                <w:rFonts w:ascii="Palatino Linotype" w:eastAsia="Times New Roman" w:hAnsi="Palatino Linotype" w:cs="SBL Greek"/>
                <w:i/>
                <w:lang w:bidi="he-IL"/>
              </w:rPr>
              <w:t xml:space="preserve"> </w:t>
            </w:r>
            <w:r w:rsidRPr="000D5649">
              <w:rPr>
                <w:rFonts w:ascii="Palatino Linotype" w:eastAsia="Times New Roman" w:hAnsi="Palatino Linotype" w:cs="SBL Greek"/>
                <w:i/>
                <w:lang w:bidi="he-IL"/>
              </w:rPr>
              <w:t>συναναμίγνυσθαι</w:t>
            </w:r>
            <w:r w:rsidRPr="00EC712A">
              <w:rPr>
                <w:rFonts w:ascii="Palatino Linotype" w:eastAsia="Times New Roman" w:hAnsi="Palatino Linotype" w:cs="SBL Greek"/>
                <w:i/>
                <w:lang w:bidi="he-IL"/>
              </w:rPr>
              <w:t xml:space="preserve"> </w:t>
            </w:r>
            <w:r w:rsidRPr="000D5649">
              <w:rPr>
                <w:rFonts w:ascii="Palatino Linotype" w:eastAsia="Times New Roman" w:hAnsi="Palatino Linotype" w:cs="SBL Greek"/>
                <w:i/>
                <w:lang w:bidi="he-IL"/>
              </w:rPr>
              <w:t>αὐτῷ</w:t>
            </w:r>
            <w:r w:rsidRPr="00EC712A">
              <w:rPr>
                <w:rFonts w:ascii="Palatino Linotype" w:eastAsia="Times New Roman" w:hAnsi="Palatino Linotype" w:cs="SBL Greek"/>
                <w:i/>
                <w:lang w:bidi="he-IL"/>
              </w:rPr>
              <w:t xml:space="preserve">, </w:t>
            </w:r>
            <w:r w:rsidRPr="000D5649">
              <w:rPr>
                <w:rFonts w:ascii="Palatino Linotype" w:eastAsia="Times New Roman" w:hAnsi="Palatino Linotype" w:cs="SBL Greek"/>
                <w:i/>
                <w:lang w:bidi="he-IL"/>
              </w:rPr>
              <w:t>ἵνα</w:t>
            </w:r>
            <w:r w:rsidRPr="00EC712A">
              <w:rPr>
                <w:rFonts w:ascii="Palatino Linotype" w:eastAsia="Times New Roman" w:hAnsi="Palatino Linotype" w:cs="SBL Greek"/>
                <w:i/>
                <w:lang w:bidi="he-IL"/>
              </w:rPr>
              <w:t xml:space="preserve"> </w:t>
            </w:r>
            <w:r w:rsidRPr="000D5649">
              <w:rPr>
                <w:rFonts w:ascii="Palatino Linotype" w:eastAsia="Times New Roman" w:hAnsi="Palatino Linotype" w:cs="SBL Greek"/>
                <w:i/>
                <w:lang w:bidi="he-IL"/>
              </w:rPr>
              <w:t>ἐντραπῇ</w:t>
            </w:r>
            <w:r w:rsidRPr="00EC712A">
              <w:rPr>
                <w:rFonts w:ascii="Palatino Linotype" w:eastAsia="Times New Roman" w:hAnsi="Palatino Linotype" w:cs="SBL Greek"/>
                <w:i/>
                <w:lang w:bidi="he-IL"/>
              </w:rPr>
              <w:t>·</w:t>
            </w:r>
            <w:r w:rsidRPr="00EC712A">
              <w:rPr>
                <w:rFonts w:ascii="Arial" w:eastAsia="Times New Roman" w:hAnsi="Arial" w:cs="Arial"/>
                <w:sz w:val="20"/>
                <w:szCs w:val="20"/>
                <w:lang w:bidi="he-IL"/>
              </w:rPr>
              <w:t xml:space="preserve"> </w:t>
            </w:r>
          </w:p>
        </w:tc>
      </w:tr>
    </w:tbl>
    <w:p w:rsidR="00D15B2D" w:rsidRPr="00EC712A" w:rsidRDefault="00D15B2D" w:rsidP="00D15B2D">
      <w:pPr>
        <w:autoSpaceDE w:val="0"/>
        <w:autoSpaceDN w:val="0"/>
        <w:adjustRightInd w:val="0"/>
        <w:spacing w:after="0" w:line="240" w:lineRule="auto"/>
        <w:jc w:val="both"/>
        <w:rPr>
          <w:rFonts w:ascii="Palatino Linotype" w:hAnsi="Palatino Linotype" w:cs="SBL Greek"/>
          <w:lang w:bidi="he-IL"/>
        </w:rPr>
      </w:pPr>
    </w:p>
    <w:p w:rsidR="00D15B2D" w:rsidRPr="00EC712A" w:rsidRDefault="00D15B2D" w:rsidP="00D15B2D">
      <w:pPr>
        <w:autoSpaceDE w:val="0"/>
        <w:autoSpaceDN w:val="0"/>
        <w:adjustRightInd w:val="0"/>
        <w:spacing w:after="0" w:line="240" w:lineRule="auto"/>
        <w:jc w:val="both"/>
        <w:rPr>
          <w:rFonts w:ascii="Palatino Linotype" w:hAnsi="Palatino Linotype" w:cs="SBL Greek"/>
          <w:lang w:val="en-US" w:bidi="he-IL"/>
        </w:rPr>
      </w:pPr>
      <w:r w:rsidRPr="00F61EC8">
        <w:rPr>
          <w:rFonts w:ascii="Palatino Linotype" w:hAnsi="Palatino Linotype" w:cs="SBL Greek"/>
          <w:lang w:val="en-US" w:bidi="he-IL"/>
        </w:rPr>
        <w:t>It is clear that in the passage of 1 Thes.</w:t>
      </w:r>
      <w:r>
        <w:rPr>
          <w:rFonts w:ascii="Palatino Linotype" w:hAnsi="Palatino Linotype" w:cs="SBL Greek"/>
          <w:lang w:val="en-US" w:bidi="he-IL"/>
        </w:rPr>
        <w:t xml:space="preserve"> dominant is the authority of God </w:t>
      </w:r>
      <w:r>
        <w:rPr>
          <w:rFonts w:ascii="Palatino Linotype" w:hAnsi="Palatino Linotype"/>
          <w:lang w:val="en-US"/>
        </w:rPr>
        <w:t xml:space="preserve">while in the second </w:t>
      </w:r>
      <w:r w:rsidRPr="00C32DEF">
        <w:rPr>
          <w:rFonts w:ascii="Palatino Linotype" w:hAnsi="Palatino Linotype"/>
          <w:lang w:val="en-US"/>
        </w:rPr>
        <w:t xml:space="preserve">the </w:t>
      </w:r>
      <w:r>
        <w:rPr>
          <w:rFonts w:ascii="Palatino Linotype" w:hAnsi="Palatino Linotype"/>
          <w:lang w:val="en-US"/>
        </w:rPr>
        <w:t xml:space="preserve">one of the </w:t>
      </w:r>
      <w:r w:rsidRPr="00C32DEF">
        <w:rPr>
          <w:rFonts w:ascii="Palatino Linotype" w:hAnsi="Palatino Linotype"/>
          <w:lang w:val="en-US"/>
        </w:rPr>
        <w:t>sender</w:t>
      </w:r>
      <w:r>
        <w:rPr>
          <w:rFonts w:ascii="Palatino Linotype" w:hAnsi="Palatino Linotype"/>
          <w:lang w:val="en-US"/>
        </w:rPr>
        <w:t>.</w:t>
      </w:r>
      <w:r w:rsidRPr="00F61EC8">
        <w:rPr>
          <w:rFonts w:ascii="Palatino Linotype" w:hAnsi="Palatino Linotype" w:cs="SBL Greek"/>
          <w:lang w:val="en-US" w:bidi="he-IL"/>
        </w:rPr>
        <w:t xml:space="preserve"> </w:t>
      </w:r>
      <w:r>
        <w:rPr>
          <w:rFonts w:ascii="Palatino Linotype" w:hAnsi="Palatino Linotype" w:cs="SBL Greek"/>
          <w:lang w:val="en-US" w:bidi="he-IL"/>
        </w:rPr>
        <w:t>Paul’s word in 1Thes.</w:t>
      </w:r>
      <w:r w:rsidRPr="00F61EC8">
        <w:rPr>
          <w:rFonts w:ascii="Palatino Linotype" w:hAnsi="Palatino Linotype" w:cs="SBL Greek"/>
          <w:lang w:val="en-US" w:bidi="he-IL"/>
        </w:rPr>
        <w:t xml:space="preserve">2 was not accepted because the receivers have recognized </w:t>
      </w:r>
      <w:r>
        <w:rPr>
          <w:rFonts w:ascii="Palatino Linotype" w:hAnsi="Palatino Linotype" w:cs="SBL Greek"/>
          <w:lang w:val="en-US" w:bidi="he-IL"/>
        </w:rPr>
        <w:t xml:space="preserve">in the word of Paul </w:t>
      </w:r>
      <w:r w:rsidRPr="00F61EC8">
        <w:rPr>
          <w:rFonts w:ascii="Palatino Linotype" w:hAnsi="Palatino Linotype" w:cs="SBL Greek"/>
          <w:lang w:val="en-US" w:bidi="he-IL"/>
        </w:rPr>
        <w:t>the logos of God who in the passage 2:1-13 is mentioned 12 times!</w:t>
      </w:r>
      <w:r w:rsidRPr="00F61EC8">
        <w:rPr>
          <w:rFonts w:ascii="Palatino Linotype" w:hAnsi="Palatino Linotype" w:cs="SBL Greek"/>
          <w:i/>
          <w:lang w:val="en-US" w:bidi="he-IL"/>
        </w:rPr>
        <w:t xml:space="preserve">: </w:t>
      </w:r>
      <w:r w:rsidRPr="00DE029F">
        <w:rPr>
          <w:rFonts w:ascii="Palatino Linotype" w:eastAsia="Times New Roman" w:hAnsi="Palatino Linotype" w:cs="SBL Greek"/>
          <w:i/>
          <w:lang w:bidi="he-IL"/>
        </w:rPr>
        <w:t>Καὶ</w:t>
      </w:r>
      <w:r w:rsidRPr="00F61EC8">
        <w:rPr>
          <w:rFonts w:ascii="Palatino Linotype" w:eastAsia="Times New Roman" w:hAnsi="Palatino Linotype" w:cs="SBL Greek"/>
          <w:i/>
          <w:lang w:val="en-US" w:bidi="he-IL"/>
        </w:rPr>
        <w:t xml:space="preserve"> </w:t>
      </w:r>
      <w:r w:rsidRPr="00DE029F">
        <w:rPr>
          <w:rFonts w:ascii="Palatino Linotype" w:eastAsia="Times New Roman" w:hAnsi="Palatino Linotype" w:cs="SBL Greek"/>
          <w:i/>
          <w:lang w:bidi="he-IL"/>
        </w:rPr>
        <w:t>διὰ</w:t>
      </w:r>
      <w:r w:rsidRPr="00F61EC8">
        <w:rPr>
          <w:rFonts w:ascii="Palatino Linotype" w:eastAsia="Times New Roman" w:hAnsi="Palatino Linotype" w:cs="SBL Greek"/>
          <w:i/>
          <w:lang w:val="en-US" w:bidi="he-IL"/>
        </w:rPr>
        <w:t xml:space="preserve"> </w:t>
      </w:r>
      <w:r w:rsidRPr="00DE029F">
        <w:rPr>
          <w:rFonts w:ascii="Palatino Linotype" w:eastAsia="Times New Roman" w:hAnsi="Palatino Linotype" w:cs="SBL Greek"/>
          <w:i/>
          <w:lang w:bidi="he-IL"/>
        </w:rPr>
        <w:t>τοῦτο</w:t>
      </w:r>
      <w:r w:rsidRPr="00F61EC8">
        <w:rPr>
          <w:rFonts w:ascii="Palatino Linotype" w:eastAsia="Times New Roman" w:hAnsi="Palatino Linotype" w:cs="SBL Greek"/>
          <w:i/>
          <w:lang w:val="en-US" w:bidi="he-IL"/>
        </w:rPr>
        <w:t xml:space="preserve"> </w:t>
      </w:r>
      <w:r w:rsidRPr="00DE029F">
        <w:rPr>
          <w:rFonts w:ascii="Palatino Linotype" w:eastAsia="Times New Roman" w:hAnsi="Palatino Linotype" w:cs="SBL Greek"/>
          <w:i/>
          <w:lang w:bidi="he-IL"/>
        </w:rPr>
        <w:t>καὶ</w:t>
      </w:r>
      <w:r w:rsidRPr="00F61EC8">
        <w:rPr>
          <w:rFonts w:ascii="Palatino Linotype" w:eastAsia="Times New Roman" w:hAnsi="Palatino Linotype" w:cs="SBL Greek"/>
          <w:i/>
          <w:lang w:val="en-US" w:bidi="he-IL"/>
        </w:rPr>
        <w:t xml:space="preserve"> </w:t>
      </w:r>
      <w:r w:rsidRPr="00DE029F">
        <w:rPr>
          <w:rFonts w:ascii="Palatino Linotype" w:eastAsia="Times New Roman" w:hAnsi="Palatino Linotype" w:cs="SBL Greek"/>
          <w:i/>
          <w:lang w:bidi="he-IL"/>
        </w:rPr>
        <w:t>ἡμεῖς</w:t>
      </w:r>
      <w:r w:rsidRPr="00F61EC8">
        <w:rPr>
          <w:rFonts w:ascii="Palatino Linotype" w:eastAsia="Times New Roman" w:hAnsi="Palatino Linotype" w:cs="SBL Greek"/>
          <w:i/>
          <w:lang w:val="en-US" w:bidi="he-IL"/>
        </w:rPr>
        <w:t xml:space="preserve"> </w:t>
      </w:r>
      <w:r w:rsidRPr="00DE029F">
        <w:rPr>
          <w:rFonts w:ascii="Palatino Linotype" w:eastAsia="Times New Roman" w:hAnsi="Palatino Linotype" w:cs="SBL Greek"/>
          <w:i/>
          <w:lang w:bidi="he-IL"/>
        </w:rPr>
        <w:t>εὐχαριστοῦμεν</w:t>
      </w:r>
      <w:r w:rsidRPr="00F61EC8">
        <w:rPr>
          <w:rFonts w:ascii="Palatino Linotype" w:eastAsia="Times New Roman" w:hAnsi="Palatino Linotype" w:cs="SBL Greek"/>
          <w:i/>
          <w:lang w:val="en-US" w:bidi="he-IL"/>
        </w:rPr>
        <w:t xml:space="preserve"> </w:t>
      </w:r>
      <w:r w:rsidRPr="00DE029F">
        <w:rPr>
          <w:rFonts w:ascii="Palatino Linotype" w:eastAsia="Times New Roman" w:hAnsi="Palatino Linotype" w:cs="SBL Greek"/>
          <w:i/>
          <w:lang w:bidi="he-IL"/>
        </w:rPr>
        <w:t>τῷ</w:t>
      </w:r>
      <w:r w:rsidRPr="00F61EC8">
        <w:rPr>
          <w:rFonts w:ascii="Palatino Linotype" w:eastAsia="Times New Roman" w:hAnsi="Palatino Linotype" w:cs="SBL Greek"/>
          <w:i/>
          <w:lang w:val="en-US" w:bidi="he-IL"/>
        </w:rPr>
        <w:t xml:space="preserve"> </w:t>
      </w:r>
      <w:r w:rsidRPr="00DE029F">
        <w:rPr>
          <w:rFonts w:ascii="Palatino Linotype" w:eastAsia="Times New Roman" w:hAnsi="Palatino Linotype" w:cs="SBL Greek"/>
          <w:i/>
          <w:caps/>
          <w:lang w:bidi="he-IL"/>
        </w:rPr>
        <w:t>θ</w:t>
      </w:r>
      <w:r w:rsidRPr="00DE029F">
        <w:rPr>
          <w:rFonts w:ascii="Palatino Linotype" w:eastAsia="Times New Roman" w:hAnsi="Palatino Linotype" w:cs="SBL Greek"/>
          <w:i/>
          <w:lang w:bidi="he-IL"/>
        </w:rPr>
        <w:t>εῷ</w:t>
      </w:r>
      <w:r w:rsidRPr="00F61EC8">
        <w:rPr>
          <w:rFonts w:ascii="Palatino Linotype" w:eastAsia="Times New Roman" w:hAnsi="Palatino Linotype" w:cs="SBL Greek"/>
          <w:i/>
          <w:lang w:val="en-US" w:bidi="he-IL"/>
        </w:rPr>
        <w:t xml:space="preserve"> </w:t>
      </w:r>
      <w:r w:rsidRPr="00DE029F">
        <w:rPr>
          <w:rFonts w:ascii="Palatino Linotype" w:eastAsia="Times New Roman" w:hAnsi="Palatino Linotype" w:cs="SBL Greek"/>
          <w:i/>
          <w:lang w:bidi="he-IL"/>
        </w:rPr>
        <w:t>ἀδιαλείπτως</w:t>
      </w:r>
      <w:r w:rsidRPr="00F61EC8">
        <w:rPr>
          <w:rFonts w:ascii="Palatino Linotype" w:eastAsia="Times New Roman" w:hAnsi="Palatino Linotype" w:cs="SBL Greek"/>
          <w:i/>
          <w:lang w:val="en-US" w:bidi="he-IL"/>
        </w:rPr>
        <w:t xml:space="preserve">, </w:t>
      </w:r>
      <w:r w:rsidRPr="00DE029F">
        <w:rPr>
          <w:rFonts w:ascii="Palatino Linotype" w:eastAsia="Times New Roman" w:hAnsi="Palatino Linotype" w:cs="SBL Greek"/>
          <w:i/>
          <w:lang w:bidi="he-IL"/>
        </w:rPr>
        <w:t>ὅτι</w:t>
      </w:r>
      <w:r w:rsidRPr="00F61EC8">
        <w:rPr>
          <w:rFonts w:ascii="Palatino Linotype" w:eastAsia="Times New Roman" w:hAnsi="Palatino Linotype" w:cs="SBL Greek"/>
          <w:i/>
          <w:lang w:val="en-US" w:bidi="he-IL"/>
        </w:rPr>
        <w:t xml:space="preserve"> </w:t>
      </w:r>
      <w:r w:rsidRPr="00DE029F">
        <w:rPr>
          <w:rFonts w:ascii="Palatino Linotype" w:eastAsia="Times New Roman" w:hAnsi="Palatino Linotype" w:cs="SBL Greek"/>
          <w:i/>
          <w:lang w:bidi="he-IL"/>
        </w:rPr>
        <w:t>παραλαβόντες</w:t>
      </w:r>
      <w:r w:rsidRPr="00F61EC8">
        <w:rPr>
          <w:rFonts w:ascii="Palatino Linotype" w:eastAsia="Times New Roman" w:hAnsi="Palatino Linotype" w:cs="SBL Greek"/>
          <w:i/>
          <w:lang w:val="en-US" w:bidi="he-IL"/>
        </w:rPr>
        <w:t xml:space="preserve"> </w:t>
      </w:r>
      <w:r w:rsidRPr="00DE029F">
        <w:rPr>
          <w:rFonts w:ascii="Palatino Linotype" w:eastAsia="Times New Roman" w:hAnsi="Palatino Linotype" w:cs="SBL Greek"/>
          <w:i/>
          <w:lang w:bidi="he-IL"/>
        </w:rPr>
        <w:t>λόγον</w:t>
      </w:r>
      <w:r w:rsidRPr="00F61EC8">
        <w:rPr>
          <w:rFonts w:ascii="Palatino Linotype" w:eastAsia="Times New Roman" w:hAnsi="Palatino Linotype" w:cs="SBL Greek"/>
          <w:i/>
          <w:lang w:val="en-US" w:bidi="he-IL"/>
        </w:rPr>
        <w:t xml:space="preserve"> </w:t>
      </w:r>
      <w:r w:rsidRPr="00DE029F">
        <w:rPr>
          <w:rFonts w:ascii="Palatino Linotype" w:eastAsia="Times New Roman" w:hAnsi="Palatino Linotype" w:cs="SBL Greek"/>
          <w:i/>
          <w:lang w:bidi="he-IL"/>
        </w:rPr>
        <w:t>ἀκοῆς</w:t>
      </w:r>
      <w:r w:rsidRPr="00F61EC8">
        <w:rPr>
          <w:rFonts w:ascii="Palatino Linotype" w:eastAsia="Times New Roman" w:hAnsi="Palatino Linotype" w:cs="SBL Greek"/>
          <w:i/>
          <w:lang w:val="en-US" w:bidi="he-IL"/>
        </w:rPr>
        <w:t xml:space="preserve"> </w:t>
      </w:r>
      <w:r w:rsidRPr="00DE029F">
        <w:rPr>
          <w:rFonts w:ascii="Palatino Linotype" w:eastAsia="Times New Roman" w:hAnsi="Palatino Linotype" w:cs="SBL Greek"/>
          <w:i/>
          <w:lang w:bidi="he-IL"/>
        </w:rPr>
        <w:t>παρ᾽</w:t>
      </w:r>
      <w:r w:rsidRPr="00F61EC8">
        <w:rPr>
          <w:rFonts w:ascii="Palatino Linotype" w:eastAsia="Times New Roman" w:hAnsi="Palatino Linotype" w:cs="SBL Greek"/>
          <w:i/>
          <w:lang w:val="en-US" w:bidi="he-IL"/>
        </w:rPr>
        <w:t xml:space="preserve"> </w:t>
      </w:r>
      <w:r w:rsidRPr="00DE029F">
        <w:rPr>
          <w:rFonts w:ascii="Palatino Linotype" w:eastAsia="Times New Roman" w:hAnsi="Palatino Linotype" w:cs="SBL Greek"/>
          <w:i/>
          <w:lang w:bidi="he-IL"/>
        </w:rPr>
        <w:t>ἡμῶν</w:t>
      </w:r>
      <w:r w:rsidRPr="00F61EC8">
        <w:rPr>
          <w:rFonts w:ascii="Palatino Linotype" w:eastAsia="Times New Roman" w:hAnsi="Palatino Linotype" w:cs="SBL Greek"/>
          <w:i/>
          <w:lang w:val="en-US" w:bidi="he-IL"/>
        </w:rPr>
        <w:t xml:space="preserve"> </w:t>
      </w:r>
      <w:r w:rsidRPr="00DE029F">
        <w:rPr>
          <w:rFonts w:ascii="Palatino Linotype" w:eastAsia="Times New Roman" w:hAnsi="Palatino Linotype" w:cs="SBL Greek"/>
          <w:i/>
          <w:lang w:bidi="he-IL"/>
        </w:rPr>
        <w:t>τοῦ</w:t>
      </w:r>
      <w:r w:rsidRPr="00F61EC8">
        <w:rPr>
          <w:rFonts w:ascii="Palatino Linotype" w:eastAsia="Times New Roman" w:hAnsi="Palatino Linotype" w:cs="SBL Greek"/>
          <w:i/>
          <w:lang w:val="en-US" w:bidi="he-IL"/>
        </w:rPr>
        <w:t xml:space="preserve"> </w:t>
      </w:r>
      <w:r w:rsidRPr="00DE029F">
        <w:rPr>
          <w:rFonts w:ascii="Palatino Linotype" w:eastAsia="Times New Roman" w:hAnsi="Palatino Linotype" w:cs="SBL Greek"/>
          <w:i/>
          <w:caps/>
          <w:lang w:bidi="he-IL"/>
        </w:rPr>
        <w:t>θ</w:t>
      </w:r>
      <w:r w:rsidRPr="00DE029F">
        <w:rPr>
          <w:rFonts w:ascii="Palatino Linotype" w:eastAsia="Times New Roman" w:hAnsi="Palatino Linotype" w:cs="SBL Greek"/>
          <w:i/>
          <w:lang w:bidi="he-IL"/>
        </w:rPr>
        <w:t>εοῦ</w:t>
      </w:r>
      <w:r w:rsidRPr="00F61EC8">
        <w:rPr>
          <w:rFonts w:ascii="Palatino Linotype" w:eastAsia="Times New Roman" w:hAnsi="Palatino Linotype" w:cs="SBL Greek"/>
          <w:i/>
          <w:lang w:val="en-US" w:bidi="he-IL"/>
        </w:rPr>
        <w:t xml:space="preserve"> </w:t>
      </w:r>
      <w:r w:rsidRPr="00DE029F">
        <w:rPr>
          <w:rFonts w:ascii="Palatino Linotype" w:eastAsia="Times New Roman" w:hAnsi="Palatino Linotype" w:cs="SBL Greek"/>
          <w:i/>
          <w:lang w:bidi="he-IL"/>
        </w:rPr>
        <w:t>ἐδέξασθε</w:t>
      </w:r>
      <w:r w:rsidRPr="00F61EC8">
        <w:rPr>
          <w:rFonts w:ascii="Palatino Linotype" w:eastAsia="Times New Roman" w:hAnsi="Palatino Linotype" w:cs="SBL Greek"/>
          <w:i/>
          <w:lang w:val="en-US" w:bidi="he-IL"/>
        </w:rPr>
        <w:t xml:space="preserve"> </w:t>
      </w:r>
      <w:r w:rsidRPr="00DE029F">
        <w:rPr>
          <w:rFonts w:ascii="Palatino Linotype" w:eastAsia="Times New Roman" w:hAnsi="Palatino Linotype" w:cs="SBL Greek"/>
          <w:i/>
          <w:lang w:bidi="he-IL"/>
        </w:rPr>
        <w:t>οὐ</w:t>
      </w:r>
      <w:r w:rsidRPr="00F61EC8">
        <w:rPr>
          <w:rFonts w:ascii="Palatino Linotype" w:eastAsia="Times New Roman" w:hAnsi="Palatino Linotype" w:cs="SBL Greek"/>
          <w:i/>
          <w:lang w:val="en-US" w:bidi="he-IL"/>
        </w:rPr>
        <w:t xml:space="preserve"> </w:t>
      </w:r>
      <w:r w:rsidRPr="00DE029F">
        <w:rPr>
          <w:rFonts w:ascii="Palatino Linotype" w:eastAsia="Times New Roman" w:hAnsi="Palatino Linotype" w:cs="SBL Greek"/>
          <w:i/>
          <w:lang w:bidi="he-IL"/>
        </w:rPr>
        <w:t>λόγον</w:t>
      </w:r>
      <w:r w:rsidRPr="00F61EC8">
        <w:rPr>
          <w:rFonts w:ascii="Palatino Linotype" w:eastAsia="Times New Roman" w:hAnsi="Palatino Linotype" w:cs="SBL Greek"/>
          <w:i/>
          <w:lang w:val="en-US" w:bidi="he-IL"/>
        </w:rPr>
        <w:t xml:space="preserve"> </w:t>
      </w:r>
      <w:r w:rsidRPr="00DE029F">
        <w:rPr>
          <w:rFonts w:ascii="Palatino Linotype" w:eastAsia="Times New Roman" w:hAnsi="Palatino Linotype" w:cs="SBL Greek"/>
          <w:i/>
          <w:lang w:bidi="he-IL"/>
        </w:rPr>
        <w:t>ἀνθρώπων</w:t>
      </w:r>
      <w:r w:rsidRPr="00F61EC8">
        <w:rPr>
          <w:rFonts w:ascii="Palatino Linotype" w:eastAsia="Times New Roman" w:hAnsi="Palatino Linotype" w:cs="SBL Greek"/>
          <w:i/>
          <w:lang w:val="en-US" w:bidi="he-IL"/>
        </w:rPr>
        <w:t xml:space="preserve"> </w:t>
      </w:r>
      <w:r w:rsidRPr="00DE029F">
        <w:rPr>
          <w:rFonts w:ascii="Palatino Linotype" w:eastAsia="Times New Roman" w:hAnsi="Palatino Linotype" w:cs="SBL Greek"/>
          <w:i/>
          <w:lang w:bidi="he-IL"/>
        </w:rPr>
        <w:t>ἀλλὰ</w:t>
      </w:r>
      <w:r w:rsidRPr="00F61EC8">
        <w:rPr>
          <w:rFonts w:ascii="Palatino Linotype" w:eastAsia="Times New Roman" w:hAnsi="Palatino Linotype" w:cs="SBL Greek"/>
          <w:i/>
          <w:lang w:val="en-US" w:bidi="he-IL"/>
        </w:rPr>
        <w:t xml:space="preserve"> </w:t>
      </w:r>
      <w:r w:rsidRPr="00DE029F">
        <w:rPr>
          <w:rFonts w:ascii="Palatino Linotype" w:eastAsia="Times New Roman" w:hAnsi="Palatino Linotype" w:cs="SBL Greek"/>
          <w:i/>
          <w:lang w:bidi="he-IL"/>
        </w:rPr>
        <w:t>καθώς</w:t>
      </w:r>
      <w:r w:rsidRPr="00F61EC8">
        <w:rPr>
          <w:rFonts w:ascii="Palatino Linotype" w:eastAsia="Times New Roman" w:hAnsi="Palatino Linotype" w:cs="SBL Greek"/>
          <w:i/>
          <w:lang w:val="en-US" w:bidi="he-IL"/>
        </w:rPr>
        <w:t xml:space="preserve"> </w:t>
      </w:r>
      <w:r w:rsidRPr="00DE029F">
        <w:rPr>
          <w:rFonts w:ascii="Palatino Linotype" w:eastAsia="Times New Roman" w:hAnsi="Palatino Linotype" w:cs="SBL Greek"/>
          <w:i/>
          <w:lang w:bidi="he-IL"/>
        </w:rPr>
        <w:t>ἐστιν</w:t>
      </w:r>
      <w:r w:rsidRPr="00F61EC8">
        <w:rPr>
          <w:rFonts w:ascii="Palatino Linotype" w:eastAsia="Times New Roman" w:hAnsi="Palatino Linotype" w:cs="SBL Greek"/>
          <w:i/>
          <w:lang w:val="en-US" w:bidi="he-IL"/>
        </w:rPr>
        <w:t xml:space="preserve"> </w:t>
      </w:r>
      <w:r w:rsidRPr="00DE029F">
        <w:rPr>
          <w:rFonts w:ascii="Palatino Linotype" w:eastAsia="Times New Roman" w:hAnsi="Palatino Linotype" w:cs="SBL Greek"/>
          <w:i/>
          <w:lang w:bidi="he-IL"/>
        </w:rPr>
        <w:t>ἀληθῶς</w:t>
      </w:r>
      <w:r w:rsidRPr="00F61EC8">
        <w:rPr>
          <w:rFonts w:ascii="Palatino Linotype" w:eastAsia="Times New Roman" w:hAnsi="Palatino Linotype" w:cs="SBL Greek"/>
          <w:i/>
          <w:lang w:val="en-US" w:bidi="he-IL"/>
        </w:rPr>
        <w:t xml:space="preserve"> </w:t>
      </w:r>
      <w:r w:rsidRPr="00DE029F">
        <w:rPr>
          <w:rFonts w:ascii="Palatino Linotype" w:eastAsia="Times New Roman" w:hAnsi="Palatino Linotype" w:cs="SBL Greek"/>
          <w:i/>
          <w:lang w:bidi="he-IL"/>
        </w:rPr>
        <w:t>λόγον</w:t>
      </w:r>
      <w:r w:rsidRPr="00F61EC8">
        <w:rPr>
          <w:rFonts w:ascii="Palatino Linotype" w:eastAsia="Times New Roman" w:hAnsi="Palatino Linotype" w:cs="SBL Greek"/>
          <w:i/>
          <w:lang w:val="en-US" w:bidi="he-IL"/>
        </w:rPr>
        <w:t xml:space="preserve"> </w:t>
      </w:r>
      <w:r w:rsidRPr="00DE029F">
        <w:rPr>
          <w:rFonts w:ascii="Palatino Linotype" w:eastAsia="Times New Roman" w:hAnsi="Palatino Linotype" w:cs="SBL Greek"/>
          <w:i/>
          <w:caps/>
          <w:lang w:bidi="he-IL"/>
        </w:rPr>
        <w:t>θ</w:t>
      </w:r>
      <w:r w:rsidRPr="00DE029F">
        <w:rPr>
          <w:rFonts w:ascii="Palatino Linotype" w:eastAsia="Times New Roman" w:hAnsi="Palatino Linotype" w:cs="SBL Greek"/>
          <w:i/>
          <w:lang w:bidi="he-IL"/>
        </w:rPr>
        <w:t>εοῦ</w:t>
      </w:r>
      <w:r w:rsidRPr="00F61EC8">
        <w:rPr>
          <w:rFonts w:ascii="Palatino Linotype" w:eastAsia="Times New Roman" w:hAnsi="Palatino Linotype" w:cs="SBL Greek"/>
          <w:i/>
          <w:lang w:val="en-US" w:bidi="he-IL"/>
        </w:rPr>
        <w:t xml:space="preserve">, </w:t>
      </w:r>
      <w:r w:rsidRPr="00DE029F">
        <w:rPr>
          <w:rFonts w:ascii="Palatino Linotype" w:eastAsia="Times New Roman" w:hAnsi="Palatino Linotype" w:cs="SBL Greek"/>
          <w:i/>
          <w:lang w:bidi="he-IL"/>
        </w:rPr>
        <w:t>ὃς</w:t>
      </w:r>
      <w:r w:rsidRPr="00F61EC8">
        <w:rPr>
          <w:rFonts w:ascii="Palatino Linotype" w:eastAsia="Times New Roman" w:hAnsi="Palatino Linotype" w:cs="SBL Greek"/>
          <w:i/>
          <w:lang w:val="en-US" w:bidi="he-IL"/>
        </w:rPr>
        <w:t xml:space="preserve"> </w:t>
      </w:r>
      <w:r w:rsidRPr="00DE029F">
        <w:rPr>
          <w:rFonts w:ascii="Palatino Linotype" w:eastAsia="Times New Roman" w:hAnsi="Palatino Linotype" w:cs="SBL Greek"/>
          <w:i/>
          <w:lang w:bidi="he-IL"/>
        </w:rPr>
        <w:t>καὶ</w:t>
      </w:r>
      <w:r w:rsidRPr="00F61EC8">
        <w:rPr>
          <w:rFonts w:ascii="Palatino Linotype" w:eastAsia="Times New Roman" w:hAnsi="Palatino Linotype" w:cs="SBL Greek"/>
          <w:i/>
          <w:lang w:val="en-US" w:bidi="he-IL"/>
        </w:rPr>
        <w:t xml:space="preserve"> </w:t>
      </w:r>
      <w:r w:rsidRPr="00DE029F">
        <w:rPr>
          <w:rFonts w:ascii="Palatino Linotype" w:eastAsia="Times New Roman" w:hAnsi="Palatino Linotype" w:cs="SBL Greek"/>
          <w:i/>
          <w:lang w:bidi="he-IL"/>
        </w:rPr>
        <w:t>ἐνεργεῖται</w:t>
      </w:r>
      <w:r w:rsidRPr="00F61EC8">
        <w:rPr>
          <w:rFonts w:ascii="Palatino Linotype" w:eastAsia="Times New Roman" w:hAnsi="Palatino Linotype" w:cs="SBL Greek"/>
          <w:i/>
          <w:lang w:val="en-US" w:bidi="he-IL"/>
        </w:rPr>
        <w:t xml:space="preserve"> </w:t>
      </w:r>
      <w:r w:rsidRPr="00DE029F">
        <w:rPr>
          <w:rFonts w:ascii="Palatino Linotype" w:eastAsia="Times New Roman" w:hAnsi="Palatino Linotype" w:cs="SBL Greek"/>
          <w:i/>
          <w:lang w:bidi="he-IL"/>
        </w:rPr>
        <w:t>ἐν</w:t>
      </w:r>
      <w:r w:rsidRPr="00F61EC8">
        <w:rPr>
          <w:rFonts w:ascii="Palatino Linotype" w:eastAsia="Times New Roman" w:hAnsi="Palatino Linotype" w:cs="SBL Greek"/>
          <w:i/>
          <w:lang w:val="en-US" w:bidi="he-IL"/>
        </w:rPr>
        <w:t xml:space="preserve"> </w:t>
      </w:r>
      <w:r w:rsidRPr="00DE029F">
        <w:rPr>
          <w:rFonts w:ascii="Palatino Linotype" w:eastAsia="Times New Roman" w:hAnsi="Palatino Linotype" w:cs="SBL Greek"/>
          <w:i/>
          <w:lang w:bidi="he-IL"/>
        </w:rPr>
        <w:t>ὑμῖν</w:t>
      </w:r>
      <w:r w:rsidRPr="00F61EC8">
        <w:rPr>
          <w:rFonts w:ascii="Palatino Linotype" w:eastAsia="Times New Roman" w:hAnsi="Palatino Linotype" w:cs="SBL Greek"/>
          <w:i/>
          <w:lang w:val="en-US" w:bidi="he-IL"/>
        </w:rPr>
        <w:t xml:space="preserve"> </w:t>
      </w:r>
      <w:r w:rsidRPr="00DE029F">
        <w:rPr>
          <w:rFonts w:ascii="Palatino Linotype" w:eastAsia="Times New Roman" w:hAnsi="Palatino Linotype" w:cs="SBL Greek"/>
          <w:i/>
          <w:lang w:bidi="he-IL"/>
        </w:rPr>
        <w:t>τοῖς</w:t>
      </w:r>
      <w:r w:rsidRPr="00F61EC8">
        <w:rPr>
          <w:rFonts w:ascii="Palatino Linotype" w:eastAsia="Times New Roman" w:hAnsi="Palatino Linotype" w:cs="SBL Greek"/>
          <w:i/>
          <w:lang w:val="en-US" w:bidi="he-IL"/>
        </w:rPr>
        <w:t xml:space="preserve"> </w:t>
      </w:r>
      <w:r w:rsidRPr="00DE029F">
        <w:rPr>
          <w:rFonts w:ascii="Palatino Linotype" w:eastAsia="Times New Roman" w:hAnsi="Palatino Linotype" w:cs="SBL Greek"/>
          <w:i/>
          <w:lang w:bidi="he-IL"/>
        </w:rPr>
        <w:t>πιστεύουσιν</w:t>
      </w:r>
      <w:r w:rsidRPr="00F61EC8">
        <w:rPr>
          <w:rFonts w:ascii="SBL Greek" w:eastAsia="Times New Roman" w:hAnsi="SBL Greek" w:cs="SBL Greek"/>
          <w:lang w:val="en-US" w:bidi="he-IL"/>
        </w:rPr>
        <w:t xml:space="preserve"> </w:t>
      </w:r>
      <w:r w:rsidRPr="00F61EC8">
        <w:rPr>
          <w:rFonts w:ascii="Palatino Linotype" w:hAnsi="Palatino Linotype" w:cs="SBL Greek"/>
          <w:lang w:val="en-US" w:bidi="he-IL"/>
        </w:rPr>
        <w:t xml:space="preserve">(2:13). </w:t>
      </w:r>
      <w:r w:rsidRPr="00EC712A">
        <w:rPr>
          <w:rFonts w:ascii="Palatino Linotype" w:hAnsi="Palatino Linotype" w:cs="SBL Greek"/>
          <w:lang w:val="en-US" w:bidi="he-IL"/>
        </w:rPr>
        <w:t xml:space="preserve">Note that </w:t>
      </w:r>
      <w:r w:rsidRPr="00EC712A">
        <w:rPr>
          <w:rFonts w:ascii="Palatino Linotype" w:hAnsi="Palatino Linotype" w:cs="SBL Greek"/>
          <w:color w:val="FF0000"/>
          <w:lang w:val="en-US" w:bidi="he-IL"/>
        </w:rPr>
        <w:t>at</w:t>
      </w:r>
      <w:r w:rsidRPr="00EC712A">
        <w:rPr>
          <w:rFonts w:ascii="Palatino Linotype" w:hAnsi="Palatino Linotype" w:cs="SBL Greek"/>
          <w:lang w:val="en-US" w:bidi="he-IL"/>
        </w:rPr>
        <w:t xml:space="preserve"> the beginning of the exhortation the apostle will remark</w:t>
      </w:r>
      <w:r w:rsidRPr="00EC712A">
        <w:rPr>
          <w:rFonts w:ascii="Palatino Linotype" w:hAnsi="Palatino Linotype" w:cs="SBL Greek"/>
          <w:i/>
          <w:lang w:val="en-US" w:bidi="he-IL"/>
        </w:rPr>
        <w:t xml:space="preserve">: </w:t>
      </w:r>
      <w:r w:rsidRPr="00C36368">
        <w:rPr>
          <w:rFonts w:ascii="Palatino Linotype" w:eastAsia="Times New Roman" w:hAnsi="Palatino Linotype" w:cs="SBL Greek"/>
          <w:i/>
          <w:lang w:bidi="he-IL"/>
        </w:rPr>
        <w:t>οἴδατε</w:t>
      </w:r>
      <w:r w:rsidRPr="00EC712A">
        <w:rPr>
          <w:rFonts w:ascii="Palatino Linotype" w:eastAsia="Times New Roman" w:hAnsi="Palatino Linotype" w:cs="SBL Greek"/>
          <w:i/>
          <w:lang w:val="en-US" w:bidi="he-IL"/>
        </w:rPr>
        <w:t xml:space="preserve"> </w:t>
      </w:r>
      <w:r w:rsidRPr="00C36368">
        <w:rPr>
          <w:rFonts w:ascii="Palatino Linotype" w:eastAsia="Times New Roman" w:hAnsi="Palatino Linotype" w:cs="SBL Greek"/>
          <w:i/>
          <w:lang w:bidi="he-IL"/>
        </w:rPr>
        <w:t>γὰρ</w:t>
      </w:r>
      <w:r w:rsidRPr="00EC712A">
        <w:rPr>
          <w:rFonts w:ascii="Palatino Linotype" w:eastAsia="Times New Roman" w:hAnsi="Palatino Linotype" w:cs="SBL Greek"/>
          <w:i/>
          <w:lang w:val="en-US" w:bidi="he-IL"/>
        </w:rPr>
        <w:t xml:space="preserve"> </w:t>
      </w:r>
      <w:r w:rsidRPr="00C36368">
        <w:rPr>
          <w:rFonts w:ascii="Palatino Linotype" w:eastAsia="Times New Roman" w:hAnsi="Palatino Linotype" w:cs="SBL Greek"/>
          <w:i/>
          <w:lang w:bidi="he-IL"/>
        </w:rPr>
        <w:t>τίνας</w:t>
      </w:r>
      <w:r w:rsidRPr="00EC712A">
        <w:rPr>
          <w:rFonts w:ascii="Palatino Linotype" w:eastAsia="Times New Roman" w:hAnsi="Palatino Linotype" w:cs="SBL Greek"/>
          <w:i/>
          <w:lang w:val="en-US" w:bidi="he-IL"/>
        </w:rPr>
        <w:t xml:space="preserve"> </w:t>
      </w:r>
      <w:r w:rsidRPr="00C36368">
        <w:rPr>
          <w:rFonts w:ascii="Palatino Linotype" w:eastAsia="Times New Roman" w:hAnsi="Palatino Linotype" w:cs="SBL Greek"/>
          <w:i/>
          <w:lang w:bidi="he-IL"/>
        </w:rPr>
        <w:t>παραγγελίας</w:t>
      </w:r>
      <w:r w:rsidRPr="00EC712A">
        <w:rPr>
          <w:rFonts w:ascii="Palatino Linotype" w:eastAsia="Times New Roman" w:hAnsi="Palatino Linotype" w:cs="SBL Greek"/>
          <w:i/>
          <w:lang w:val="en-US" w:bidi="he-IL"/>
        </w:rPr>
        <w:t xml:space="preserve"> </w:t>
      </w:r>
      <w:r w:rsidRPr="00C36368">
        <w:rPr>
          <w:rFonts w:ascii="Palatino Linotype" w:eastAsia="Times New Roman" w:hAnsi="Palatino Linotype" w:cs="SBL Greek"/>
          <w:i/>
          <w:lang w:bidi="he-IL"/>
        </w:rPr>
        <w:t>ἐδώκαμεν</w:t>
      </w:r>
      <w:r w:rsidRPr="00EC712A">
        <w:rPr>
          <w:rFonts w:ascii="Palatino Linotype" w:eastAsia="Times New Roman" w:hAnsi="Palatino Linotype" w:cs="SBL Greek"/>
          <w:i/>
          <w:lang w:val="en-US" w:bidi="he-IL"/>
        </w:rPr>
        <w:t xml:space="preserve"> </w:t>
      </w:r>
      <w:r w:rsidRPr="00C36368">
        <w:rPr>
          <w:rFonts w:ascii="Palatino Linotype" w:eastAsia="Times New Roman" w:hAnsi="Palatino Linotype" w:cs="SBL Greek"/>
          <w:i/>
          <w:lang w:bidi="he-IL"/>
        </w:rPr>
        <w:t>ὑμῖν</w:t>
      </w:r>
      <w:r w:rsidRPr="00EC712A">
        <w:rPr>
          <w:rFonts w:ascii="Palatino Linotype" w:eastAsia="Times New Roman" w:hAnsi="Palatino Linotype" w:cs="SBL Greek"/>
          <w:i/>
          <w:lang w:val="en-US" w:bidi="he-IL"/>
        </w:rPr>
        <w:t xml:space="preserve"> </w:t>
      </w:r>
      <w:r w:rsidRPr="00C36368">
        <w:rPr>
          <w:rFonts w:ascii="Palatino Linotype" w:eastAsia="Times New Roman" w:hAnsi="Palatino Linotype" w:cs="SBL Greek"/>
          <w:i/>
          <w:lang w:bidi="he-IL"/>
        </w:rPr>
        <w:t>διὰ</w:t>
      </w:r>
      <w:r w:rsidRPr="00EC712A">
        <w:rPr>
          <w:rFonts w:ascii="Palatino Linotype" w:eastAsia="Times New Roman" w:hAnsi="Palatino Linotype" w:cs="SBL Greek"/>
          <w:i/>
          <w:lang w:val="en-US" w:bidi="he-IL"/>
        </w:rPr>
        <w:t xml:space="preserve"> </w:t>
      </w:r>
      <w:r w:rsidRPr="00C36368">
        <w:rPr>
          <w:rFonts w:ascii="Palatino Linotype" w:eastAsia="Times New Roman" w:hAnsi="Palatino Linotype" w:cs="SBL Greek"/>
          <w:i/>
          <w:lang w:bidi="he-IL"/>
        </w:rPr>
        <w:t>τοῦ</w:t>
      </w:r>
      <w:r w:rsidRPr="00EC712A">
        <w:rPr>
          <w:rFonts w:ascii="Palatino Linotype" w:eastAsia="Times New Roman" w:hAnsi="Palatino Linotype" w:cs="SBL Greek"/>
          <w:i/>
          <w:lang w:val="en-US" w:bidi="he-IL"/>
        </w:rPr>
        <w:t xml:space="preserve"> </w:t>
      </w:r>
      <w:r w:rsidRPr="00C36368">
        <w:rPr>
          <w:rFonts w:ascii="Palatino Linotype" w:eastAsia="Times New Roman" w:hAnsi="Palatino Linotype" w:cs="SBL Greek"/>
          <w:i/>
          <w:lang w:bidi="he-IL"/>
        </w:rPr>
        <w:t>κυρίου</w:t>
      </w:r>
      <w:r w:rsidRPr="00EC712A">
        <w:rPr>
          <w:rFonts w:ascii="Palatino Linotype" w:eastAsia="Times New Roman" w:hAnsi="Palatino Linotype" w:cs="SBL Greek"/>
          <w:i/>
          <w:lang w:val="en-US" w:bidi="he-IL"/>
        </w:rPr>
        <w:t xml:space="preserve"> </w:t>
      </w:r>
      <w:r w:rsidRPr="00C36368">
        <w:rPr>
          <w:rFonts w:ascii="Palatino Linotype" w:eastAsia="Times New Roman" w:hAnsi="Palatino Linotype" w:cs="SBL Greek"/>
          <w:i/>
          <w:lang w:bidi="he-IL"/>
        </w:rPr>
        <w:t>Ἰησοῦ</w:t>
      </w:r>
      <w:r w:rsidRPr="00EC712A">
        <w:rPr>
          <w:rFonts w:ascii="SBL Greek" w:eastAsia="Times New Roman" w:hAnsi="SBL Greek" w:cs="SBL Greek"/>
          <w:lang w:val="en-US" w:bidi="he-IL"/>
        </w:rPr>
        <w:t xml:space="preserve"> </w:t>
      </w:r>
      <w:r w:rsidRPr="00EC712A">
        <w:rPr>
          <w:rFonts w:ascii="Palatino Linotype" w:hAnsi="Palatino Linotype" w:cs="SBL Greek"/>
          <w:lang w:val="en-US" w:bidi="he-IL"/>
        </w:rPr>
        <w:t>(4:2)</w:t>
      </w:r>
      <w:r w:rsidRPr="00EC712A">
        <w:rPr>
          <w:rFonts w:ascii="Palatino Linotype" w:hAnsi="Palatino Linotype" w:cs="SBL Greek"/>
          <w:i/>
          <w:lang w:val="en-US" w:bidi="he-IL"/>
        </w:rPr>
        <w:t xml:space="preserve"> […] </w:t>
      </w:r>
      <w:r w:rsidRPr="00C36368">
        <w:rPr>
          <w:rFonts w:ascii="Palatino Linotype" w:eastAsia="Times New Roman" w:hAnsi="Palatino Linotype" w:cs="SBL Greek"/>
          <w:i/>
          <w:lang w:bidi="he-IL"/>
        </w:rPr>
        <w:t>τοιγαροῦν</w:t>
      </w:r>
      <w:r w:rsidRPr="00EC712A">
        <w:rPr>
          <w:rFonts w:ascii="Palatino Linotype" w:eastAsia="Times New Roman" w:hAnsi="Palatino Linotype" w:cs="SBL Greek"/>
          <w:i/>
          <w:lang w:val="en-US" w:bidi="he-IL"/>
        </w:rPr>
        <w:t xml:space="preserve"> </w:t>
      </w:r>
      <w:r w:rsidRPr="00C36368">
        <w:rPr>
          <w:rFonts w:ascii="Palatino Linotype" w:eastAsia="Times New Roman" w:hAnsi="Palatino Linotype" w:cs="SBL Greek"/>
          <w:i/>
          <w:lang w:bidi="he-IL"/>
        </w:rPr>
        <w:t>ὁ</w:t>
      </w:r>
      <w:r w:rsidRPr="00EC712A">
        <w:rPr>
          <w:rFonts w:ascii="Palatino Linotype" w:eastAsia="Times New Roman" w:hAnsi="Palatino Linotype" w:cs="SBL Greek"/>
          <w:i/>
          <w:lang w:val="en-US" w:bidi="he-IL"/>
        </w:rPr>
        <w:t xml:space="preserve"> </w:t>
      </w:r>
      <w:r w:rsidRPr="00C36368">
        <w:rPr>
          <w:rFonts w:ascii="Palatino Linotype" w:eastAsia="Times New Roman" w:hAnsi="Palatino Linotype" w:cs="SBL Greek"/>
          <w:i/>
          <w:lang w:bidi="he-IL"/>
        </w:rPr>
        <w:t>ἀθετῶν</w:t>
      </w:r>
      <w:r w:rsidRPr="00EC712A">
        <w:rPr>
          <w:rFonts w:ascii="Palatino Linotype" w:eastAsia="Times New Roman" w:hAnsi="Palatino Linotype" w:cs="SBL Greek"/>
          <w:i/>
          <w:lang w:val="en-US" w:bidi="he-IL"/>
        </w:rPr>
        <w:t xml:space="preserve"> </w:t>
      </w:r>
      <w:r w:rsidRPr="00C36368">
        <w:rPr>
          <w:rFonts w:ascii="Palatino Linotype" w:eastAsia="Times New Roman" w:hAnsi="Palatino Linotype" w:cs="SBL Greek"/>
          <w:i/>
          <w:lang w:bidi="he-IL"/>
        </w:rPr>
        <w:t>οὐκ</w:t>
      </w:r>
      <w:r w:rsidRPr="00EC712A">
        <w:rPr>
          <w:rFonts w:ascii="Palatino Linotype" w:eastAsia="Times New Roman" w:hAnsi="Palatino Linotype" w:cs="SBL Greek"/>
          <w:i/>
          <w:lang w:val="en-US" w:bidi="he-IL"/>
        </w:rPr>
        <w:t xml:space="preserve"> </w:t>
      </w:r>
      <w:r w:rsidRPr="00C36368">
        <w:rPr>
          <w:rFonts w:ascii="Palatino Linotype" w:eastAsia="Times New Roman" w:hAnsi="Palatino Linotype" w:cs="SBL Greek"/>
          <w:i/>
          <w:lang w:bidi="he-IL"/>
        </w:rPr>
        <w:t>ἄνθρωπον</w:t>
      </w:r>
      <w:r w:rsidRPr="00EC712A">
        <w:rPr>
          <w:rFonts w:ascii="Palatino Linotype" w:eastAsia="Times New Roman" w:hAnsi="Palatino Linotype" w:cs="SBL Greek"/>
          <w:i/>
          <w:lang w:val="en-US" w:bidi="he-IL"/>
        </w:rPr>
        <w:t xml:space="preserve"> </w:t>
      </w:r>
      <w:r w:rsidRPr="00C36368">
        <w:rPr>
          <w:rFonts w:ascii="Palatino Linotype" w:eastAsia="Times New Roman" w:hAnsi="Palatino Linotype" w:cs="SBL Greek"/>
          <w:i/>
          <w:lang w:bidi="he-IL"/>
        </w:rPr>
        <w:t>ἀθετεῖ</w:t>
      </w:r>
      <w:r w:rsidRPr="00EC712A">
        <w:rPr>
          <w:rFonts w:ascii="Palatino Linotype" w:eastAsia="Times New Roman" w:hAnsi="Palatino Linotype" w:cs="SBL Greek"/>
          <w:i/>
          <w:lang w:val="en-US" w:bidi="he-IL"/>
        </w:rPr>
        <w:t xml:space="preserve"> </w:t>
      </w:r>
      <w:r w:rsidRPr="00C36368">
        <w:rPr>
          <w:rFonts w:ascii="Palatino Linotype" w:eastAsia="Times New Roman" w:hAnsi="Palatino Linotype" w:cs="SBL Greek"/>
          <w:i/>
          <w:lang w:bidi="he-IL"/>
        </w:rPr>
        <w:t>ἀλλὰ</w:t>
      </w:r>
      <w:r w:rsidRPr="00EC712A">
        <w:rPr>
          <w:rFonts w:ascii="Palatino Linotype" w:eastAsia="Times New Roman" w:hAnsi="Palatino Linotype" w:cs="SBL Greek"/>
          <w:i/>
          <w:lang w:val="en-US" w:bidi="he-IL"/>
        </w:rPr>
        <w:t xml:space="preserve"> </w:t>
      </w:r>
      <w:r w:rsidRPr="00C36368">
        <w:rPr>
          <w:rFonts w:ascii="Palatino Linotype" w:eastAsia="Times New Roman" w:hAnsi="Palatino Linotype" w:cs="SBL Greek"/>
          <w:i/>
          <w:lang w:bidi="he-IL"/>
        </w:rPr>
        <w:t>τὸν</w:t>
      </w:r>
      <w:r w:rsidRPr="00EC712A">
        <w:rPr>
          <w:rFonts w:ascii="Palatino Linotype" w:eastAsia="Times New Roman" w:hAnsi="Palatino Linotype" w:cs="SBL Greek"/>
          <w:i/>
          <w:lang w:val="en-US" w:bidi="he-IL"/>
        </w:rPr>
        <w:t xml:space="preserve"> </w:t>
      </w:r>
      <w:r w:rsidRPr="00C36368">
        <w:rPr>
          <w:rFonts w:ascii="Palatino Linotype" w:eastAsia="Times New Roman" w:hAnsi="Palatino Linotype" w:cs="SBL Greek"/>
          <w:i/>
          <w:caps/>
          <w:lang w:bidi="he-IL"/>
        </w:rPr>
        <w:t>θ</w:t>
      </w:r>
      <w:r w:rsidRPr="00C36368">
        <w:rPr>
          <w:rFonts w:ascii="Palatino Linotype" w:eastAsia="Times New Roman" w:hAnsi="Palatino Linotype" w:cs="SBL Greek"/>
          <w:i/>
          <w:lang w:bidi="he-IL"/>
        </w:rPr>
        <w:t>εὸν</w:t>
      </w:r>
      <w:r w:rsidRPr="00EC712A">
        <w:rPr>
          <w:rFonts w:ascii="Palatino Linotype" w:eastAsia="Times New Roman" w:hAnsi="Palatino Linotype" w:cs="SBL Greek"/>
          <w:i/>
          <w:lang w:val="en-US" w:bidi="he-IL"/>
        </w:rPr>
        <w:t xml:space="preserve"> </w:t>
      </w:r>
      <w:r w:rsidRPr="00C36368">
        <w:rPr>
          <w:rFonts w:ascii="Palatino Linotype" w:eastAsia="Times New Roman" w:hAnsi="Palatino Linotype" w:cs="SBL Greek"/>
          <w:i/>
          <w:lang w:bidi="he-IL"/>
        </w:rPr>
        <w:t>τὸν</w:t>
      </w:r>
      <w:r w:rsidRPr="00EC712A">
        <w:rPr>
          <w:rFonts w:ascii="Palatino Linotype" w:eastAsia="Times New Roman" w:hAnsi="Palatino Linotype" w:cs="SBL Greek"/>
          <w:i/>
          <w:lang w:val="en-US" w:bidi="he-IL"/>
        </w:rPr>
        <w:t xml:space="preserve"> [</w:t>
      </w:r>
      <w:r w:rsidRPr="00C36368">
        <w:rPr>
          <w:rFonts w:ascii="Palatino Linotype" w:eastAsia="Times New Roman" w:hAnsi="Palatino Linotype" w:cs="SBL Greek"/>
          <w:i/>
          <w:lang w:bidi="he-IL"/>
        </w:rPr>
        <w:t>καὶ</w:t>
      </w:r>
      <w:r w:rsidRPr="00EC712A">
        <w:rPr>
          <w:rFonts w:ascii="Palatino Linotype" w:eastAsia="Times New Roman" w:hAnsi="Palatino Linotype" w:cs="SBL Greek"/>
          <w:i/>
          <w:lang w:val="en-US" w:bidi="he-IL"/>
        </w:rPr>
        <w:t xml:space="preserve">] </w:t>
      </w:r>
      <w:r w:rsidRPr="00C36368">
        <w:rPr>
          <w:rFonts w:ascii="Palatino Linotype" w:eastAsia="Times New Roman" w:hAnsi="Palatino Linotype" w:cs="SBL Greek"/>
          <w:i/>
          <w:lang w:bidi="he-IL"/>
        </w:rPr>
        <w:t>διδόντα</w:t>
      </w:r>
      <w:r w:rsidRPr="00EC712A">
        <w:rPr>
          <w:rFonts w:ascii="Palatino Linotype" w:eastAsia="Times New Roman" w:hAnsi="Palatino Linotype" w:cs="SBL Greek"/>
          <w:i/>
          <w:lang w:val="en-US" w:bidi="he-IL"/>
        </w:rPr>
        <w:t xml:space="preserve"> </w:t>
      </w:r>
      <w:r w:rsidRPr="00C36368">
        <w:rPr>
          <w:rFonts w:ascii="Palatino Linotype" w:eastAsia="Times New Roman" w:hAnsi="Palatino Linotype" w:cs="SBL Greek"/>
          <w:i/>
          <w:lang w:bidi="he-IL"/>
        </w:rPr>
        <w:t>τὸ</w:t>
      </w:r>
      <w:r w:rsidRPr="00EC712A">
        <w:rPr>
          <w:rFonts w:ascii="Palatino Linotype" w:eastAsia="Times New Roman" w:hAnsi="Palatino Linotype" w:cs="SBL Greek"/>
          <w:i/>
          <w:lang w:val="en-US" w:bidi="he-IL"/>
        </w:rPr>
        <w:t xml:space="preserve"> </w:t>
      </w:r>
      <w:r>
        <w:rPr>
          <w:rFonts w:ascii="Palatino Linotype" w:eastAsia="Times New Roman" w:hAnsi="Palatino Linotype" w:cs="SBL Greek"/>
          <w:i/>
          <w:lang w:bidi="he-IL"/>
        </w:rPr>
        <w:t>Π</w:t>
      </w:r>
      <w:r w:rsidRPr="00C36368">
        <w:rPr>
          <w:rFonts w:ascii="Palatino Linotype" w:eastAsia="Times New Roman" w:hAnsi="Palatino Linotype" w:cs="SBL Greek"/>
          <w:i/>
          <w:lang w:bidi="he-IL"/>
        </w:rPr>
        <w:t>νεῦμα</w:t>
      </w:r>
      <w:r w:rsidRPr="00EC712A">
        <w:rPr>
          <w:rFonts w:ascii="Palatino Linotype" w:eastAsia="Times New Roman" w:hAnsi="Palatino Linotype" w:cs="SBL Greek"/>
          <w:i/>
          <w:lang w:val="en-US" w:bidi="he-IL"/>
        </w:rPr>
        <w:t xml:space="preserve"> </w:t>
      </w:r>
      <w:r w:rsidRPr="00C36368">
        <w:rPr>
          <w:rFonts w:ascii="Palatino Linotype" w:eastAsia="Times New Roman" w:hAnsi="Palatino Linotype" w:cs="SBL Greek"/>
          <w:i/>
          <w:lang w:bidi="he-IL"/>
        </w:rPr>
        <w:t>αὐτοῦ</w:t>
      </w:r>
      <w:r w:rsidRPr="00EC712A">
        <w:rPr>
          <w:rFonts w:ascii="Palatino Linotype" w:eastAsia="Times New Roman" w:hAnsi="Palatino Linotype" w:cs="SBL Greek"/>
          <w:i/>
          <w:lang w:val="en-US" w:bidi="he-IL"/>
        </w:rPr>
        <w:t xml:space="preserve"> </w:t>
      </w:r>
      <w:r w:rsidRPr="00C36368">
        <w:rPr>
          <w:rFonts w:ascii="Palatino Linotype" w:eastAsia="Times New Roman" w:hAnsi="Palatino Linotype" w:cs="SBL Greek"/>
          <w:i/>
          <w:lang w:bidi="he-IL"/>
        </w:rPr>
        <w:t>τὸ</w:t>
      </w:r>
      <w:r w:rsidRPr="00EC712A">
        <w:rPr>
          <w:rFonts w:ascii="Palatino Linotype" w:eastAsia="Times New Roman" w:hAnsi="Palatino Linotype" w:cs="SBL Greek"/>
          <w:i/>
          <w:lang w:val="en-US" w:bidi="he-IL"/>
        </w:rPr>
        <w:t xml:space="preserve"> </w:t>
      </w:r>
      <w:r>
        <w:rPr>
          <w:rFonts w:ascii="Palatino Linotype" w:eastAsia="Times New Roman" w:hAnsi="Palatino Linotype" w:cs="SBL Greek"/>
          <w:i/>
          <w:lang w:bidi="he-IL"/>
        </w:rPr>
        <w:t>Ἅ</w:t>
      </w:r>
      <w:r w:rsidRPr="00C36368">
        <w:rPr>
          <w:rFonts w:ascii="Palatino Linotype" w:eastAsia="Times New Roman" w:hAnsi="Palatino Linotype" w:cs="SBL Greek"/>
          <w:i/>
          <w:lang w:bidi="he-IL"/>
        </w:rPr>
        <w:t>γιον</w:t>
      </w:r>
      <w:r w:rsidRPr="00EC712A">
        <w:rPr>
          <w:rFonts w:ascii="Palatino Linotype" w:eastAsia="Times New Roman" w:hAnsi="Palatino Linotype" w:cs="SBL Greek"/>
          <w:i/>
          <w:lang w:val="en-US" w:bidi="he-IL"/>
        </w:rPr>
        <w:t xml:space="preserve"> </w:t>
      </w:r>
      <w:r w:rsidRPr="00C36368">
        <w:rPr>
          <w:rFonts w:ascii="Palatino Linotype" w:eastAsia="Times New Roman" w:hAnsi="Palatino Linotype" w:cs="SBL Greek"/>
          <w:i/>
          <w:lang w:bidi="he-IL"/>
        </w:rPr>
        <w:t>εἰς</w:t>
      </w:r>
      <w:r w:rsidRPr="00EC712A">
        <w:rPr>
          <w:rFonts w:ascii="Palatino Linotype" w:eastAsia="Times New Roman" w:hAnsi="Palatino Linotype" w:cs="SBL Greek"/>
          <w:i/>
          <w:lang w:val="en-US" w:bidi="he-IL"/>
        </w:rPr>
        <w:t xml:space="preserve"> </w:t>
      </w:r>
      <w:r w:rsidRPr="00C36368">
        <w:rPr>
          <w:rFonts w:ascii="Palatino Linotype" w:eastAsia="Times New Roman" w:hAnsi="Palatino Linotype" w:cs="SBL Greek"/>
          <w:i/>
          <w:lang w:bidi="he-IL"/>
        </w:rPr>
        <w:t>ὑμᾶς</w:t>
      </w:r>
      <w:r w:rsidRPr="00EC712A">
        <w:rPr>
          <w:rFonts w:ascii="Arial" w:eastAsia="Times New Roman" w:hAnsi="Arial" w:cs="Arial"/>
          <w:sz w:val="20"/>
          <w:szCs w:val="20"/>
          <w:lang w:val="en-US" w:bidi="he-IL"/>
        </w:rPr>
        <w:t xml:space="preserve"> </w:t>
      </w:r>
      <w:r w:rsidRPr="00EC712A">
        <w:rPr>
          <w:rFonts w:ascii="Palatino Linotype" w:hAnsi="Palatino Linotype" w:cs="SBL Greek"/>
          <w:lang w:val="en-US" w:bidi="he-IL"/>
        </w:rPr>
        <w:t>(4:8).</w:t>
      </w:r>
      <w:r w:rsidRPr="008247C7">
        <w:rPr>
          <w:rStyle w:val="FootnoteReference"/>
          <w:rFonts w:ascii="Palatino Linotype" w:hAnsi="Palatino Linotype" w:cs="SBL Greek"/>
          <w:lang w:val="en-US" w:bidi="he-IL"/>
        </w:rPr>
        <w:footnoteReference w:id="464"/>
      </w:r>
      <w:r w:rsidRPr="00EC712A">
        <w:rPr>
          <w:rFonts w:ascii="Palatino Linotype" w:hAnsi="Palatino Linotype" w:cs="SBL Greek"/>
          <w:lang w:val="en-US" w:bidi="he-IL"/>
        </w:rPr>
        <w:t xml:space="preserve"> </w:t>
      </w:r>
    </w:p>
    <w:p w:rsidR="00D15B2D" w:rsidRPr="00EC712A" w:rsidRDefault="00D15B2D" w:rsidP="00D15B2D">
      <w:pPr>
        <w:autoSpaceDE w:val="0"/>
        <w:autoSpaceDN w:val="0"/>
        <w:adjustRightInd w:val="0"/>
        <w:spacing w:after="0" w:line="240" w:lineRule="auto"/>
        <w:jc w:val="both"/>
        <w:rPr>
          <w:rFonts w:ascii="Palatino Linotype" w:hAnsi="Palatino Linotype" w:cs="SBL Greek"/>
          <w:lang w:val="en-US" w:bidi="he-IL"/>
        </w:rPr>
      </w:pPr>
    </w:p>
    <w:p w:rsidR="00D15B2D" w:rsidRDefault="00D15B2D" w:rsidP="00D15B2D">
      <w:pPr>
        <w:autoSpaceDE w:val="0"/>
        <w:autoSpaceDN w:val="0"/>
        <w:adjustRightInd w:val="0"/>
        <w:spacing w:after="0" w:line="240" w:lineRule="auto"/>
        <w:jc w:val="both"/>
        <w:rPr>
          <w:rFonts w:ascii="Palatino Linotype" w:hAnsi="Palatino Linotype" w:cs="SBL Greek"/>
          <w:lang w:val="en-US" w:bidi="he-IL"/>
        </w:rPr>
      </w:pPr>
      <w:r>
        <w:rPr>
          <w:rFonts w:ascii="Palatino Linotype" w:hAnsi="Palatino Linotype" w:cs="Arial"/>
          <w:szCs w:val="20"/>
          <w:lang w:val="en-US"/>
        </w:rPr>
        <w:t xml:space="preserve">We conclude that the image of the mother/nurse and her beneficency-love (which stand in the core of the chiasmus in 2:1-12 but also in the prologue of the section 2:13-3:13) is called upon to show that Paul and his own assistants constantly yearn to impart the Thessalonians their own lives (and not only verbal admonitions), while the image of the father is used especially for the personal teaching in the past and comforting facing the Parousia of Jesus. Both express the opposite of seeking glory and profit and simultaneously the unique ethos of Paul and his Paraclese which aims at being </w:t>
      </w:r>
      <w:r w:rsidRPr="004237A8">
        <w:rPr>
          <w:rFonts w:ascii="Palatino Linotype" w:hAnsi="Palatino Linotype" w:cs="Arial"/>
          <w:i/>
          <w:szCs w:val="20"/>
          <w:lang w:val="en-US" w:bidi="he-IL"/>
        </w:rPr>
        <w:t>sanctified</w:t>
      </w:r>
      <w:r>
        <w:rPr>
          <w:rFonts w:ascii="Arial" w:hAnsi="Arial" w:cs="Arial"/>
          <w:sz w:val="20"/>
          <w:szCs w:val="20"/>
          <w:lang w:val="en-US" w:bidi="he-IL"/>
        </w:rPr>
        <w:t xml:space="preserve"> </w:t>
      </w:r>
      <w:r w:rsidRPr="004237A8">
        <w:rPr>
          <w:rFonts w:ascii="Palatino Linotype" w:hAnsi="Palatino Linotype" w:cs="Arial"/>
          <w:b/>
          <w:i/>
          <w:szCs w:val="20"/>
          <w:lang w:val="en-US" w:bidi="he-IL"/>
        </w:rPr>
        <w:t>entirely</w:t>
      </w:r>
      <w:r w:rsidRPr="004237A8">
        <w:rPr>
          <w:rFonts w:ascii="Palatino Linotype" w:hAnsi="Palatino Linotype" w:cs="Arial"/>
          <w:i/>
          <w:szCs w:val="20"/>
          <w:lang w:val="en-US" w:bidi="he-IL"/>
        </w:rPr>
        <w:t xml:space="preserve">; and may your spirit and soul </w:t>
      </w:r>
      <w:r w:rsidRPr="004237A8">
        <w:rPr>
          <w:rFonts w:ascii="Palatino Linotype" w:hAnsi="Palatino Linotype" w:cs="Arial"/>
          <w:b/>
          <w:i/>
          <w:szCs w:val="20"/>
          <w:lang w:val="en-US" w:bidi="he-IL"/>
        </w:rPr>
        <w:t>and body</w:t>
      </w:r>
      <w:r w:rsidRPr="004237A8">
        <w:rPr>
          <w:rFonts w:ascii="Palatino Linotype" w:hAnsi="Palatino Linotype" w:cs="Arial"/>
          <w:i/>
          <w:szCs w:val="20"/>
          <w:lang w:val="en-US" w:bidi="he-IL"/>
        </w:rPr>
        <w:t xml:space="preserve"> be preserved complete, without blame at the coming of our Lord Jesus Christ</w:t>
      </w:r>
      <w:r>
        <w:rPr>
          <w:rFonts w:ascii="Arial" w:hAnsi="Arial" w:cs="Arial"/>
          <w:sz w:val="20"/>
          <w:szCs w:val="20"/>
          <w:lang w:val="en-US" w:bidi="he-IL"/>
        </w:rPr>
        <w:t xml:space="preserve"> </w:t>
      </w:r>
      <w:r w:rsidRPr="004237A8">
        <w:rPr>
          <w:rFonts w:ascii="Palatino Linotype" w:hAnsi="Palatino Linotype" w:cs="Arial"/>
          <w:szCs w:val="20"/>
          <w:lang w:val="en-US" w:bidi="he-IL"/>
        </w:rPr>
        <w:t>(5:23)</w:t>
      </w:r>
      <w:r w:rsidRPr="004237A8">
        <w:rPr>
          <w:rFonts w:ascii="Palatino Linotype" w:hAnsi="Palatino Linotype" w:cs="Arial"/>
          <w:szCs w:val="20"/>
          <w:lang w:val="en-US"/>
        </w:rPr>
        <w:t>.</w:t>
      </w:r>
    </w:p>
    <w:p w:rsidR="00D15B2D" w:rsidRPr="001B08FE" w:rsidRDefault="00D15B2D" w:rsidP="00D15B2D">
      <w:pPr>
        <w:pStyle w:val="Heading1"/>
        <w:spacing w:before="0" w:line="240" w:lineRule="auto"/>
        <w:rPr>
          <w:rFonts w:cs="Arial"/>
          <w:sz w:val="18"/>
          <w:szCs w:val="18"/>
          <w:lang w:val="en-US" w:bidi="he-IL"/>
        </w:rPr>
      </w:pPr>
      <w:r w:rsidRPr="001B08FE">
        <w:rPr>
          <w:sz w:val="18"/>
          <w:szCs w:val="18"/>
          <w:lang w:val="en-US"/>
        </w:rPr>
        <w:t xml:space="preserve">3. The conduct of itinerary philosophers </w:t>
      </w:r>
    </w:p>
    <w:p w:rsidR="00D15B2D" w:rsidRPr="001B08FE" w:rsidRDefault="00D15B2D" w:rsidP="00D15B2D">
      <w:pPr>
        <w:spacing w:after="0" w:line="240" w:lineRule="auto"/>
        <w:jc w:val="both"/>
        <w:rPr>
          <w:rFonts w:ascii="Palatino Linotype" w:hAnsi="Palatino Linotype"/>
          <w:sz w:val="18"/>
          <w:szCs w:val="18"/>
          <w:lang w:val="en-US" w:eastAsia="de-DE" w:bidi="he-IL"/>
        </w:rPr>
      </w:pPr>
      <w:r w:rsidRPr="001B08FE">
        <w:rPr>
          <w:rFonts w:ascii="Palatino Linotype" w:hAnsi="Palatino Linotype"/>
          <w:sz w:val="18"/>
          <w:szCs w:val="18"/>
          <w:lang w:val="en-US" w:eastAsia="de-DE" w:bidi="he-IL"/>
        </w:rPr>
        <w:t xml:space="preserve">To understand the argumentation of Paul we must take in account the behavior and the teaching of other </w:t>
      </w:r>
      <w:r w:rsidRPr="001B08FE">
        <w:rPr>
          <w:rFonts w:ascii="Palatino Linotype" w:hAnsi="Palatino Linotype"/>
          <w:i/>
          <w:sz w:val="18"/>
          <w:szCs w:val="18"/>
          <w:lang w:val="en-US" w:eastAsia="de-DE" w:bidi="he-IL"/>
        </w:rPr>
        <w:t>doctors of the soul</w:t>
      </w:r>
      <w:r w:rsidRPr="001B08FE">
        <w:rPr>
          <w:rFonts w:ascii="Palatino Linotype" w:hAnsi="Palatino Linotype"/>
          <w:sz w:val="18"/>
          <w:szCs w:val="18"/>
          <w:lang w:val="en-US" w:eastAsia="de-DE" w:bidi="he-IL"/>
        </w:rPr>
        <w:t xml:space="preserve"> who promised hope and salvation. </w:t>
      </w:r>
      <w:r w:rsidRPr="001B08FE">
        <w:rPr>
          <w:rFonts w:ascii="Palatino Linotype" w:hAnsi="Palatino Linotype"/>
          <w:sz w:val="18"/>
          <w:szCs w:val="18"/>
          <w:lang w:val="en-US"/>
        </w:rPr>
        <w:t xml:space="preserve">It should be noted that through the Roman Empire’s road ‘internet’ (such as via Egnatia) itinerant preachers and philosophers were giving lectures considering ethics and social principles. </w:t>
      </w:r>
      <w:r w:rsidRPr="001B08FE">
        <w:rPr>
          <w:rFonts w:ascii="Palatino Linotype" w:hAnsi="Palatino Linotype"/>
          <w:sz w:val="18"/>
          <w:szCs w:val="18"/>
          <w:lang w:val="en-US" w:eastAsia="de-DE" w:bidi="he-IL"/>
        </w:rPr>
        <w:t xml:space="preserve">About the behavior of these persons </w:t>
      </w:r>
      <w:r w:rsidRPr="001B08FE">
        <w:rPr>
          <w:rFonts w:ascii="Palatino Linotype" w:eastAsia="Times New Roman" w:hAnsi="Palatino Linotype" w:cs="Arial"/>
          <w:i/>
          <w:sz w:val="18"/>
          <w:szCs w:val="18"/>
          <w:lang w:val="en-US" w:bidi="he-IL"/>
        </w:rPr>
        <w:t>proceeded from deceit, from impurity, in guile</w:t>
      </w:r>
      <w:r w:rsidRPr="001B08FE">
        <w:rPr>
          <w:rFonts w:ascii="Arial" w:eastAsia="Times New Roman" w:hAnsi="Arial" w:cs="Arial"/>
          <w:sz w:val="18"/>
          <w:szCs w:val="18"/>
          <w:lang w:val="en-US" w:bidi="he-IL"/>
        </w:rPr>
        <w:t xml:space="preserve"> </w:t>
      </w:r>
      <w:r w:rsidRPr="001B08FE">
        <w:rPr>
          <w:rFonts w:ascii="Palatino Linotype" w:eastAsia="Times New Roman" w:hAnsi="Palatino Linotype" w:cs="Arial"/>
          <w:sz w:val="18"/>
          <w:szCs w:val="18"/>
          <w:lang w:val="en-US" w:bidi="he-IL"/>
        </w:rPr>
        <w:t xml:space="preserve">(not </w:t>
      </w:r>
      <w:r w:rsidRPr="001B08FE">
        <w:rPr>
          <w:rFonts w:ascii="Palatino Linotype" w:eastAsia="Times New Roman" w:hAnsi="Palatino Linotype" w:cs="SBL Greek"/>
          <w:i/>
          <w:sz w:val="18"/>
          <w:szCs w:val="18"/>
          <w:lang w:bidi="he-IL"/>
        </w:rPr>
        <w:t>ὁσίως</w:t>
      </w:r>
      <w:r w:rsidRPr="001B08FE">
        <w:rPr>
          <w:rFonts w:ascii="Palatino Linotype" w:eastAsia="Times New Roman" w:hAnsi="Palatino Linotype" w:cs="SBL Greek"/>
          <w:i/>
          <w:sz w:val="18"/>
          <w:szCs w:val="18"/>
          <w:lang w:val="en-US" w:bidi="he-IL"/>
        </w:rPr>
        <w:t xml:space="preserve"> </w:t>
      </w:r>
      <w:r w:rsidRPr="001B08FE">
        <w:rPr>
          <w:rFonts w:ascii="Palatino Linotype" w:eastAsia="Times New Roman" w:hAnsi="Palatino Linotype" w:cs="SBL Greek"/>
          <w:i/>
          <w:sz w:val="18"/>
          <w:szCs w:val="18"/>
          <w:lang w:bidi="he-IL"/>
        </w:rPr>
        <w:t>καὶ</w:t>
      </w:r>
      <w:r w:rsidRPr="001B08FE">
        <w:rPr>
          <w:rFonts w:ascii="Palatino Linotype" w:eastAsia="Times New Roman" w:hAnsi="Palatino Linotype" w:cs="SBL Greek"/>
          <w:i/>
          <w:sz w:val="18"/>
          <w:szCs w:val="18"/>
          <w:lang w:val="en-US" w:bidi="he-IL"/>
        </w:rPr>
        <w:t xml:space="preserve"> </w:t>
      </w:r>
      <w:r w:rsidRPr="001B08FE">
        <w:rPr>
          <w:rFonts w:ascii="Palatino Linotype" w:eastAsia="Times New Roman" w:hAnsi="Palatino Linotype" w:cs="SBL Greek"/>
          <w:i/>
          <w:sz w:val="18"/>
          <w:szCs w:val="18"/>
          <w:lang w:bidi="he-IL"/>
        </w:rPr>
        <w:t>δικαίως</w:t>
      </w:r>
      <w:r w:rsidRPr="001B08FE">
        <w:rPr>
          <w:rFonts w:ascii="Palatino Linotype" w:eastAsia="Times New Roman" w:hAnsi="Palatino Linotype" w:cs="SBL Greek"/>
          <w:i/>
          <w:sz w:val="18"/>
          <w:szCs w:val="18"/>
          <w:lang w:val="en-US" w:bidi="he-IL"/>
        </w:rPr>
        <w:t xml:space="preserve"> </w:t>
      </w:r>
      <w:r w:rsidRPr="001B08FE">
        <w:rPr>
          <w:rFonts w:ascii="Palatino Linotype" w:eastAsia="Times New Roman" w:hAnsi="Palatino Linotype" w:cs="SBL Greek"/>
          <w:i/>
          <w:sz w:val="18"/>
          <w:szCs w:val="18"/>
          <w:lang w:bidi="he-IL"/>
        </w:rPr>
        <w:t>καὶ</w:t>
      </w:r>
      <w:r w:rsidRPr="001B08FE">
        <w:rPr>
          <w:rFonts w:ascii="Palatino Linotype" w:eastAsia="Times New Roman" w:hAnsi="Palatino Linotype" w:cs="SBL Greek"/>
          <w:i/>
          <w:sz w:val="18"/>
          <w:szCs w:val="18"/>
          <w:lang w:val="en-US" w:bidi="he-IL"/>
        </w:rPr>
        <w:t xml:space="preserve"> </w:t>
      </w:r>
      <w:r w:rsidRPr="001B08FE">
        <w:rPr>
          <w:rFonts w:ascii="Palatino Linotype" w:eastAsia="Times New Roman" w:hAnsi="Palatino Linotype" w:cs="SBL Greek"/>
          <w:i/>
          <w:sz w:val="18"/>
          <w:szCs w:val="18"/>
          <w:lang w:bidi="he-IL"/>
        </w:rPr>
        <w:t>ἀμέμπτως</w:t>
      </w:r>
      <w:r w:rsidRPr="001B08FE">
        <w:rPr>
          <w:rFonts w:ascii="Palatino Linotype" w:eastAsia="Times New Roman" w:hAnsi="Palatino Linotype" w:cs="SBL Greek"/>
          <w:sz w:val="18"/>
          <w:szCs w:val="18"/>
          <w:lang w:val="en-US" w:bidi="he-IL"/>
        </w:rPr>
        <w:t xml:space="preserve"> </w:t>
      </w:r>
      <w:r>
        <w:rPr>
          <w:rFonts w:ascii="Palatino Linotype" w:eastAsia="Times New Roman" w:hAnsi="Palatino Linotype" w:cs="Arial"/>
          <w:sz w:val="18"/>
          <w:szCs w:val="18"/>
          <w:lang w:val="en-US" w:bidi="he-IL"/>
        </w:rPr>
        <w:t>2:10</w:t>
      </w:r>
      <w:r w:rsidRPr="001B08FE">
        <w:rPr>
          <w:rFonts w:ascii="Palatino Linotype" w:eastAsia="Times New Roman" w:hAnsi="Palatino Linotype" w:cs="Arial"/>
          <w:sz w:val="18"/>
          <w:szCs w:val="18"/>
          <w:lang w:val="en-US" w:bidi="he-IL"/>
        </w:rPr>
        <w:t xml:space="preserve">) </w:t>
      </w:r>
      <w:r w:rsidRPr="001B08FE">
        <w:rPr>
          <w:rFonts w:ascii="Palatino Linotype" w:hAnsi="Palatino Linotype"/>
          <w:sz w:val="18"/>
          <w:szCs w:val="18"/>
          <w:lang w:val="en-US" w:eastAsia="de-DE" w:bidi="he-IL"/>
        </w:rPr>
        <w:t xml:space="preserve">we can draw information from Lucian the Syrian although he has lived one </w:t>
      </w:r>
      <w:r w:rsidRPr="001B08FE">
        <w:rPr>
          <w:rFonts w:ascii="Palatino Linotype" w:hAnsi="Palatino Linotype"/>
          <w:sz w:val="18"/>
          <w:szCs w:val="18"/>
          <w:lang w:val="en-US"/>
        </w:rPr>
        <w:t>century later</w:t>
      </w:r>
      <w:r w:rsidRPr="001B08FE">
        <w:rPr>
          <w:sz w:val="18"/>
          <w:szCs w:val="18"/>
          <w:lang w:val="en-US"/>
        </w:rPr>
        <w:t xml:space="preserve"> </w:t>
      </w:r>
      <w:r w:rsidRPr="001B08FE">
        <w:rPr>
          <w:rFonts w:ascii="Palatino Linotype" w:hAnsi="Palatino Linotype"/>
          <w:sz w:val="18"/>
          <w:szCs w:val="18"/>
          <w:lang w:val="en-US" w:eastAsia="de-DE" w:bidi="he-IL"/>
        </w:rPr>
        <w:t>(120-190 A.D.)</w:t>
      </w:r>
      <w:r w:rsidRPr="001B08FE">
        <w:rPr>
          <w:rStyle w:val="FootnoteReference"/>
          <w:rFonts w:ascii="Palatino Linotype" w:hAnsi="Palatino Linotype"/>
          <w:sz w:val="18"/>
          <w:szCs w:val="18"/>
          <w:lang w:val="en-US" w:eastAsia="de-DE" w:bidi="he-IL"/>
        </w:rPr>
        <w:footnoteReference w:id="465"/>
      </w:r>
      <w:r w:rsidRPr="001B08FE">
        <w:rPr>
          <w:rFonts w:ascii="Palatino Linotype" w:hAnsi="Palatino Linotype"/>
          <w:sz w:val="18"/>
          <w:szCs w:val="18"/>
          <w:lang w:val="en-US" w:eastAsia="de-DE" w:bidi="he-IL"/>
        </w:rPr>
        <w:t xml:space="preserve">. Particularly in his works </w:t>
      </w:r>
      <w:r w:rsidRPr="001B08FE">
        <w:rPr>
          <w:rFonts w:ascii="Palatino Linotype" w:hAnsi="Palatino Linotype"/>
          <w:i/>
          <w:sz w:val="18"/>
          <w:szCs w:val="18"/>
          <w:lang w:val="en-US" w:eastAsia="de-DE" w:bidi="he-IL"/>
        </w:rPr>
        <w:t>Β</w:t>
      </w:r>
      <w:r w:rsidRPr="001B08FE">
        <w:rPr>
          <w:rFonts w:ascii="Palatino Linotype" w:hAnsi="Palatino Linotype"/>
          <w:i/>
          <w:sz w:val="18"/>
          <w:szCs w:val="18"/>
          <w:lang w:eastAsia="de-DE" w:bidi="he-IL"/>
        </w:rPr>
        <w:t>ίων</w:t>
      </w:r>
      <w:r w:rsidRPr="001B08FE">
        <w:rPr>
          <w:rFonts w:ascii="Palatino Linotype" w:hAnsi="Palatino Linotype"/>
          <w:i/>
          <w:sz w:val="18"/>
          <w:szCs w:val="18"/>
          <w:lang w:val="en-US" w:eastAsia="de-DE" w:bidi="he-IL"/>
        </w:rPr>
        <w:t xml:space="preserve"> </w:t>
      </w:r>
      <w:r w:rsidRPr="001B08FE">
        <w:rPr>
          <w:rFonts w:ascii="Palatino Linotype" w:hAnsi="Palatino Linotype"/>
          <w:i/>
          <w:sz w:val="18"/>
          <w:szCs w:val="18"/>
          <w:lang w:eastAsia="de-DE" w:bidi="he-IL"/>
        </w:rPr>
        <w:t>Πράσις</w:t>
      </w:r>
      <w:r w:rsidRPr="001B08FE">
        <w:rPr>
          <w:rFonts w:ascii="Palatino Linotype" w:hAnsi="Palatino Linotype"/>
          <w:i/>
          <w:sz w:val="18"/>
          <w:szCs w:val="18"/>
          <w:lang w:val="en-US" w:eastAsia="de-DE" w:bidi="he-IL"/>
        </w:rPr>
        <w:t xml:space="preserve">, </w:t>
      </w:r>
      <w:r w:rsidRPr="001B08FE">
        <w:rPr>
          <w:rFonts w:ascii="Palatino Linotype" w:hAnsi="Palatino Linotype"/>
          <w:i/>
          <w:sz w:val="18"/>
          <w:szCs w:val="18"/>
          <w:lang w:eastAsia="de-DE" w:bidi="he-IL"/>
        </w:rPr>
        <w:t>ἀναβιοῦντες</w:t>
      </w:r>
      <w:r w:rsidRPr="001B08FE">
        <w:rPr>
          <w:rFonts w:ascii="Palatino Linotype" w:hAnsi="Palatino Linotype"/>
          <w:i/>
          <w:sz w:val="18"/>
          <w:szCs w:val="18"/>
          <w:lang w:val="en-US" w:eastAsia="de-DE" w:bidi="he-IL"/>
        </w:rPr>
        <w:t xml:space="preserve"> </w:t>
      </w:r>
      <w:r w:rsidRPr="001B08FE">
        <w:rPr>
          <w:rFonts w:ascii="Palatino Linotype" w:hAnsi="Palatino Linotype"/>
          <w:i/>
          <w:sz w:val="18"/>
          <w:szCs w:val="18"/>
          <w:lang w:eastAsia="de-DE" w:bidi="he-IL"/>
        </w:rPr>
        <w:t>ἤ</w:t>
      </w:r>
      <w:r w:rsidRPr="001B08FE">
        <w:rPr>
          <w:rFonts w:ascii="Palatino Linotype" w:hAnsi="Palatino Linotype"/>
          <w:i/>
          <w:sz w:val="18"/>
          <w:szCs w:val="18"/>
          <w:lang w:val="en-US" w:eastAsia="de-DE" w:bidi="he-IL"/>
        </w:rPr>
        <w:t xml:space="preserve"> </w:t>
      </w:r>
      <w:r w:rsidRPr="001B08FE">
        <w:rPr>
          <w:rFonts w:ascii="Palatino Linotype" w:hAnsi="Palatino Linotype"/>
          <w:i/>
          <w:sz w:val="18"/>
          <w:szCs w:val="18"/>
          <w:lang w:eastAsia="de-DE" w:bidi="he-IL"/>
        </w:rPr>
        <w:t>άλεύς</w:t>
      </w:r>
      <w:r w:rsidRPr="001B08FE">
        <w:rPr>
          <w:rFonts w:ascii="Palatino Linotype" w:hAnsi="Palatino Linotype"/>
          <w:i/>
          <w:sz w:val="18"/>
          <w:szCs w:val="18"/>
          <w:lang w:val="en-US" w:eastAsia="de-DE" w:bidi="he-IL"/>
        </w:rPr>
        <w:t xml:space="preserve">, </w:t>
      </w:r>
      <w:r w:rsidRPr="001B08FE">
        <w:rPr>
          <w:rFonts w:ascii="Palatino Linotype" w:hAnsi="Palatino Linotype"/>
          <w:i/>
          <w:sz w:val="18"/>
          <w:szCs w:val="18"/>
          <w:lang w:eastAsia="de-DE" w:bidi="he-IL"/>
        </w:rPr>
        <w:t>Συμπόσιον</w:t>
      </w:r>
      <w:r w:rsidRPr="001B08FE">
        <w:rPr>
          <w:rFonts w:ascii="Palatino Linotype" w:hAnsi="Palatino Linotype"/>
          <w:i/>
          <w:sz w:val="18"/>
          <w:szCs w:val="18"/>
          <w:lang w:val="en-US" w:eastAsia="de-DE" w:bidi="he-IL"/>
        </w:rPr>
        <w:t xml:space="preserve"> </w:t>
      </w:r>
      <w:r w:rsidRPr="001B08FE">
        <w:rPr>
          <w:rFonts w:ascii="Palatino Linotype" w:hAnsi="Palatino Linotype"/>
          <w:i/>
          <w:sz w:val="18"/>
          <w:szCs w:val="18"/>
          <w:lang w:eastAsia="de-DE" w:bidi="he-IL"/>
        </w:rPr>
        <w:t>ἤ</w:t>
      </w:r>
      <w:r w:rsidRPr="001B08FE">
        <w:rPr>
          <w:rFonts w:ascii="Palatino Linotype" w:hAnsi="Palatino Linotype"/>
          <w:i/>
          <w:sz w:val="18"/>
          <w:szCs w:val="18"/>
          <w:lang w:val="en-US" w:eastAsia="de-DE" w:bidi="he-IL"/>
        </w:rPr>
        <w:t xml:space="preserve"> </w:t>
      </w:r>
      <w:r w:rsidRPr="001B08FE">
        <w:rPr>
          <w:rFonts w:ascii="Palatino Linotype" w:hAnsi="Palatino Linotype"/>
          <w:i/>
          <w:sz w:val="18"/>
          <w:szCs w:val="18"/>
          <w:lang w:eastAsia="de-DE" w:bidi="he-IL"/>
        </w:rPr>
        <w:t>Λαπίθαι</w:t>
      </w:r>
      <w:r w:rsidRPr="001B08FE">
        <w:rPr>
          <w:rFonts w:ascii="Palatino Linotype" w:hAnsi="Palatino Linotype"/>
          <w:i/>
          <w:sz w:val="18"/>
          <w:szCs w:val="18"/>
          <w:lang w:val="en-US" w:eastAsia="de-DE" w:bidi="he-IL"/>
        </w:rPr>
        <w:t xml:space="preserve">, </w:t>
      </w:r>
      <w:r w:rsidRPr="001B08FE">
        <w:rPr>
          <w:rFonts w:ascii="Palatino Linotype" w:hAnsi="Palatino Linotype"/>
          <w:i/>
          <w:sz w:val="18"/>
          <w:szCs w:val="18"/>
          <w:lang w:eastAsia="de-DE" w:bidi="he-IL"/>
        </w:rPr>
        <w:t>Δραπέται</w:t>
      </w:r>
      <w:r w:rsidRPr="001B08FE">
        <w:rPr>
          <w:rFonts w:ascii="Palatino Linotype" w:hAnsi="Palatino Linotype"/>
          <w:sz w:val="18"/>
          <w:szCs w:val="18"/>
          <w:lang w:val="en-US" w:eastAsia="de-DE" w:bidi="he-IL"/>
        </w:rPr>
        <w:t>, he critises hard upon the philosophers of his time for their teaching’s inaccuracy and their ethical</w:t>
      </w:r>
      <w:r w:rsidRPr="001B08FE">
        <w:rPr>
          <w:rStyle w:val="FootnoteReference"/>
          <w:rFonts w:ascii="Palatino Linotype" w:hAnsi="Palatino Linotype"/>
          <w:sz w:val="18"/>
          <w:szCs w:val="18"/>
          <w:lang w:val="en-US" w:eastAsia="de-DE" w:bidi="he-IL"/>
        </w:rPr>
        <w:footnoteReference w:id="466"/>
      </w:r>
      <w:r w:rsidRPr="001B08FE">
        <w:rPr>
          <w:rFonts w:ascii="Palatino Linotype" w:hAnsi="Palatino Linotype"/>
          <w:sz w:val="18"/>
          <w:szCs w:val="18"/>
          <w:lang w:val="en-US" w:eastAsia="de-DE" w:bidi="he-IL"/>
        </w:rPr>
        <w:t xml:space="preserve">. </w:t>
      </w:r>
      <w:r w:rsidRPr="001B08FE">
        <w:rPr>
          <w:rFonts w:ascii="Palatino Linotype" w:hAnsi="Palatino Linotype"/>
          <w:sz w:val="18"/>
          <w:szCs w:val="18"/>
          <w:lang w:val="en-US"/>
        </w:rPr>
        <w:t>They together with the γ</w:t>
      </w:r>
      <w:r w:rsidRPr="001B08FE">
        <w:rPr>
          <w:rFonts w:ascii="Palatino Linotype" w:hAnsi="Palatino Linotype"/>
          <w:sz w:val="18"/>
          <w:szCs w:val="18"/>
        </w:rPr>
        <w:t>όητες</w:t>
      </w:r>
      <w:r w:rsidRPr="001B08FE">
        <w:rPr>
          <w:rFonts w:ascii="Palatino Linotype" w:hAnsi="Palatino Linotype"/>
          <w:sz w:val="18"/>
          <w:szCs w:val="18"/>
          <w:lang w:val="en-US"/>
        </w:rPr>
        <w:t xml:space="preserve"> exploited two existential sentiments:</w:t>
      </w:r>
      <w:r w:rsidRPr="001B08FE">
        <w:rPr>
          <w:rFonts w:ascii="Palatino Linotype" w:hAnsi="Palatino Linotype"/>
          <w:i/>
          <w:sz w:val="18"/>
          <w:szCs w:val="18"/>
          <w:lang w:val="en-US"/>
        </w:rPr>
        <w:t xml:space="preserve"> </w:t>
      </w:r>
      <w:r w:rsidRPr="001B08FE">
        <w:rPr>
          <w:rFonts w:ascii="Palatino Linotype" w:hAnsi="Palatino Linotype"/>
          <w:i/>
          <w:sz w:val="18"/>
          <w:szCs w:val="18"/>
        </w:rPr>
        <w:t>Ὡς</w:t>
      </w:r>
      <w:r w:rsidRPr="001B08FE">
        <w:rPr>
          <w:rFonts w:ascii="Palatino Linotype" w:hAnsi="Palatino Linotype"/>
          <w:i/>
          <w:sz w:val="18"/>
          <w:szCs w:val="18"/>
          <w:lang w:val="en-US"/>
        </w:rPr>
        <w:t xml:space="preserve"> </w:t>
      </w:r>
      <w:r w:rsidRPr="001B08FE">
        <w:rPr>
          <w:rFonts w:ascii="Palatino Linotype" w:hAnsi="Palatino Linotype"/>
          <w:i/>
          <w:sz w:val="18"/>
          <w:szCs w:val="18"/>
        </w:rPr>
        <w:t>γὰρ</w:t>
      </w:r>
      <w:r w:rsidRPr="001B08FE">
        <w:rPr>
          <w:rFonts w:ascii="Palatino Linotype" w:hAnsi="Palatino Linotype"/>
          <w:i/>
          <w:sz w:val="18"/>
          <w:szCs w:val="18"/>
          <w:lang w:val="en-US"/>
        </w:rPr>
        <w:t xml:space="preserve"> </w:t>
      </w:r>
      <w:r w:rsidRPr="001B08FE">
        <w:rPr>
          <w:rFonts w:ascii="Palatino Linotype" w:hAnsi="Palatino Linotype"/>
          <w:i/>
          <w:sz w:val="18"/>
          <w:szCs w:val="18"/>
        </w:rPr>
        <w:t>ἂν</w:t>
      </w:r>
      <w:r w:rsidRPr="001B08FE">
        <w:rPr>
          <w:rFonts w:ascii="Palatino Linotype" w:hAnsi="Palatino Linotype"/>
          <w:i/>
          <w:sz w:val="18"/>
          <w:szCs w:val="18"/>
          <w:lang w:val="en-US"/>
        </w:rPr>
        <w:t xml:space="preserve"> </w:t>
      </w:r>
      <w:r w:rsidRPr="001B08FE">
        <w:rPr>
          <w:rFonts w:ascii="Palatino Linotype" w:hAnsi="Palatino Linotype"/>
          <w:i/>
          <w:sz w:val="18"/>
          <w:szCs w:val="18"/>
        </w:rPr>
        <w:t>δύο</w:t>
      </w:r>
      <w:r w:rsidRPr="001B08FE">
        <w:rPr>
          <w:rFonts w:ascii="Palatino Linotype" w:hAnsi="Palatino Linotype"/>
          <w:i/>
          <w:sz w:val="18"/>
          <w:szCs w:val="18"/>
          <w:lang w:val="en-US"/>
        </w:rPr>
        <w:t xml:space="preserve"> </w:t>
      </w:r>
      <w:r w:rsidRPr="001B08FE">
        <w:rPr>
          <w:rFonts w:ascii="Palatino Linotype" w:hAnsi="Palatino Linotype"/>
          <w:i/>
          <w:sz w:val="18"/>
          <w:szCs w:val="18"/>
        </w:rPr>
        <w:t>κάκιστοι</w:t>
      </w:r>
      <w:r w:rsidRPr="001B08FE">
        <w:rPr>
          <w:rFonts w:ascii="Palatino Linotype" w:hAnsi="Palatino Linotype"/>
          <w:i/>
          <w:sz w:val="18"/>
          <w:szCs w:val="18"/>
          <w:lang w:val="en-US"/>
        </w:rPr>
        <w:t xml:space="preserve"> </w:t>
      </w:r>
      <w:r w:rsidRPr="001B08FE">
        <w:rPr>
          <w:rFonts w:ascii="Palatino Linotype" w:hAnsi="Palatino Linotype"/>
          <w:i/>
          <w:sz w:val="18"/>
          <w:szCs w:val="18"/>
        </w:rPr>
        <w:t>καὶ</w:t>
      </w:r>
      <w:r w:rsidRPr="001B08FE">
        <w:rPr>
          <w:rFonts w:ascii="Palatino Linotype" w:hAnsi="Palatino Linotype"/>
          <w:i/>
          <w:sz w:val="18"/>
          <w:szCs w:val="18"/>
          <w:lang w:val="en-US"/>
        </w:rPr>
        <w:t xml:space="preserve"> </w:t>
      </w:r>
      <w:r w:rsidRPr="001B08FE">
        <w:rPr>
          <w:rFonts w:ascii="Palatino Linotype" w:hAnsi="Palatino Linotype"/>
          <w:i/>
          <w:sz w:val="18"/>
          <w:szCs w:val="18"/>
        </w:rPr>
        <w:t>μεγαλότολμοι</w:t>
      </w:r>
      <w:r w:rsidRPr="001B08FE">
        <w:rPr>
          <w:rFonts w:ascii="Palatino Linotype" w:hAnsi="Palatino Linotype"/>
          <w:i/>
          <w:sz w:val="18"/>
          <w:szCs w:val="18"/>
          <w:lang w:val="en-US"/>
        </w:rPr>
        <w:t xml:space="preserve"> </w:t>
      </w:r>
      <w:r w:rsidRPr="001B08FE">
        <w:rPr>
          <w:rFonts w:ascii="Palatino Linotype" w:hAnsi="Palatino Linotype"/>
          <w:i/>
          <w:sz w:val="18"/>
          <w:szCs w:val="18"/>
        </w:rPr>
        <w:t>καὶ</w:t>
      </w:r>
      <w:r w:rsidRPr="001B08FE">
        <w:rPr>
          <w:rFonts w:ascii="Palatino Linotype" w:hAnsi="Palatino Linotype"/>
          <w:i/>
          <w:sz w:val="18"/>
          <w:szCs w:val="18"/>
          <w:lang w:val="en-US"/>
        </w:rPr>
        <w:t xml:space="preserve"> </w:t>
      </w:r>
      <w:r w:rsidRPr="001B08FE">
        <w:rPr>
          <w:rFonts w:ascii="Palatino Linotype" w:hAnsi="Palatino Linotype"/>
          <w:i/>
          <w:sz w:val="18"/>
          <w:szCs w:val="18"/>
        </w:rPr>
        <w:t>πρὸς</w:t>
      </w:r>
      <w:r w:rsidRPr="001B08FE">
        <w:rPr>
          <w:rFonts w:ascii="Palatino Linotype" w:hAnsi="Palatino Linotype"/>
          <w:i/>
          <w:sz w:val="18"/>
          <w:szCs w:val="18"/>
          <w:lang w:val="en-US"/>
        </w:rPr>
        <w:t xml:space="preserve"> </w:t>
      </w:r>
      <w:r w:rsidRPr="001B08FE">
        <w:rPr>
          <w:rFonts w:ascii="Palatino Linotype" w:hAnsi="Palatino Linotype"/>
          <w:i/>
          <w:sz w:val="18"/>
          <w:szCs w:val="18"/>
        </w:rPr>
        <w:t>τὸ</w:t>
      </w:r>
      <w:r w:rsidRPr="001B08FE">
        <w:rPr>
          <w:rFonts w:ascii="Palatino Linotype" w:hAnsi="Palatino Linotype"/>
          <w:i/>
          <w:sz w:val="18"/>
          <w:szCs w:val="18"/>
          <w:lang w:val="en-US"/>
        </w:rPr>
        <w:t xml:space="preserve"> </w:t>
      </w:r>
      <w:r w:rsidRPr="001B08FE">
        <w:rPr>
          <w:rFonts w:ascii="Palatino Linotype" w:hAnsi="Palatino Linotype"/>
          <w:i/>
          <w:sz w:val="18"/>
          <w:szCs w:val="18"/>
        </w:rPr>
        <w:t>κακουργεῖν</w:t>
      </w:r>
      <w:r w:rsidRPr="001B08FE">
        <w:rPr>
          <w:rFonts w:ascii="Palatino Linotype" w:hAnsi="Palatino Linotype"/>
          <w:i/>
          <w:sz w:val="18"/>
          <w:szCs w:val="18"/>
          <w:lang w:val="en-US"/>
        </w:rPr>
        <w:t xml:space="preserve"> </w:t>
      </w:r>
      <w:r w:rsidRPr="001B08FE">
        <w:rPr>
          <w:rFonts w:ascii="Palatino Linotype" w:hAnsi="Palatino Linotype"/>
          <w:i/>
          <w:sz w:val="18"/>
          <w:szCs w:val="18"/>
        </w:rPr>
        <w:t>προχειρότατοι</w:t>
      </w:r>
      <w:r w:rsidRPr="001B08FE">
        <w:rPr>
          <w:rFonts w:ascii="Palatino Linotype" w:hAnsi="Palatino Linotype"/>
          <w:i/>
          <w:sz w:val="18"/>
          <w:szCs w:val="18"/>
          <w:lang w:val="en-US"/>
        </w:rPr>
        <w:t xml:space="preserve"> </w:t>
      </w:r>
      <w:r w:rsidRPr="001B08FE">
        <w:rPr>
          <w:rFonts w:ascii="Palatino Linotype" w:hAnsi="Palatino Linotype"/>
          <w:i/>
          <w:sz w:val="18"/>
          <w:szCs w:val="18"/>
        </w:rPr>
        <w:t>εἰς</w:t>
      </w:r>
      <w:r w:rsidRPr="001B08FE">
        <w:rPr>
          <w:rFonts w:ascii="Palatino Linotype" w:hAnsi="Palatino Linotype"/>
          <w:i/>
          <w:sz w:val="18"/>
          <w:szCs w:val="18"/>
          <w:lang w:val="en-US"/>
        </w:rPr>
        <w:t xml:space="preserve"> </w:t>
      </w:r>
      <w:r w:rsidRPr="001B08FE">
        <w:rPr>
          <w:rFonts w:ascii="Palatino Linotype" w:hAnsi="Palatino Linotype"/>
          <w:i/>
          <w:sz w:val="18"/>
          <w:szCs w:val="18"/>
        </w:rPr>
        <w:t>τὸ</w:t>
      </w:r>
      <w:r w:rsidRPr="001B08FE">
        <w:rPr>
          <w:rFonts w:ascii="Palatino Linotype" w:hAnsi="Palatino Linotype"/>
          <w:i/>
          <w:sz w:val="18"/>
          <w:szCs w:val="18"/>
          <w:lang w:val="en-US"/>
        </w:rPr>
        <w:t xml:space="preserve"> </w:t>
      </w:r>
      <w:r w:rsidRPr="001B08FE">
        <w:rPr>
          <w:rFonts w:ascii="Palatino Linotype" w:hAnsi="Palatino Linotype"/>
          <w:i/>
          <w:sz w:val="18"/>
          <w:szCs w:val="18"/>
        </w:rPr>
        <w:t>αὐτὸ</w:t>
      </w:r>
      <w:r w:rsidRPr="001B08FE">
        <w:rPr>
          <w:rFonts w:ascii="Palatino Linotype" w:hAnsi="Palatino Linotype"/>
          <w:i/>
          <w:sz w:val="18"/>
          <w:szCs w:val="18"/>
          <w:lang w:val="en-US"/>
        </w:rPr>
        <w:t xml:space="preserve"> </w:t>
      </w:r>
      <w:r w:rsidRPr="001B08FE">
        <w:rPr>
          <w:rFonts w:ascii="Palatino Linotype" w:hAnsi="Palatino Linotype"/>
          <w:i/>
          <w:sz w:val="18"/>
          <w:szCs w:val="18"/>
        </w:rPr>
        <w:t>συνελθόντες</w:t>
      </w:r>
      <w:r w:rsidRPr="001B08FE">
        <w:rPr>
          <w:rFonts w:ascii="Palatino Linotype" w:hAnsi="Palatino Linotype"/>
          <w:i/>
          <w:sz w:val="18"/>
          <w:szCs w:val="18"/>
          <w:lang w:val="en-US"/>
        </w:rPr>
        <w:t xml:space="preserve"> </w:t>
      </w:r>
      <w:r w:rsidRPr="001B08FE">
        <w:rPr>
          <w:rFonts w:ascii="Palatino Linotype" w:hAnsi="Palatino Linotype"/>
          <w:sz w:val="18"/>
          <w:szCs w:val="18"/>
          <w:lang w:val="en-US"/>
        </w:rPr>
        <w:t>(</w:t>
      </w:r>
      <w:r w:rsidRPr="001B08FE">
        <w:rPr>
          <w:rFonts w:ascii="Palatino Linotype" w:hAnsi="Palatino Linotype"/>
          <w:sz w:val="18"/>
          <w:szCs w:val="18"/>
        </w:rPr>
        <w:t>Ἀλέξανδρος</w:t>
      </w:r>
      <w:r w:rsidRPr="001B08FE">
        <w:rPr>
          <w:rFonts w:ascii="Palatino Linotype" w:hAnsi="Palatino Linotype"/>
          <w:sz w:val="18"/>
          <w:szCs w:val="18"/>
          <w:lang w:val="en-US"/>
        </w:rPr>
        <w:t xml:space="preserve"> </w:t>
      </w:r>
      <w:r w:rsidRPr="001B08FE">
        <w:rPr>
          <w:rFonts w:ascii="Palatino Linotype" w:hAnsi="Palatino Linotype"/>
          <w:sz w:val="18"/>
          <w:szCs w:val="18"/>
        </w:rPr>
        <w:t>καὶ</w:t>
      </w:r>
      <w:r w:rsidRPr="001B08FE">
        <w:rPr>
          <w:rFonts w:ascii="Palatino Linotype" w:hAnsi="Palatino Linotype"/>
          <w:sz w:val="18"/>
          <w:szCs w:val="18"/>
          <w:lang w:val="en-US"/>
        </w:rPr>
        <w:t xml:space="preserve"> </w:t>
      </w:r>
      <w:r w:rsidRPr="001B08FE">
        <w:rPr>
          <w:rFonts w:ascii="Palatino Linotype" w:hAnsi="Palatino Linotype"/>
          <w:sz w:val="18"/>
          <w:szCs w:val="18"/>
        </w:rPr>
        <w:t>Κοκκωνᾶς</w:t>
      </w:r>
      <w:r w:rsidRPr="001B08FE">
        <w:rPr>
          <w:rFonts w:ascii="Palatino Linotype" w:hAnsi="Palatino Linotype"/>
          <w:sz w:val="18"/>
          <w:szCs w:val="18"/>
          <w:lang w:val="en-US"/>
        </w:rPr>
        <w:t>)</w:t>
      </w:r>
      <w:r w:rsidRPr="001B08FE">
        <w:rPr>
          <w:rFonts w:ascii="Palatino Linotype" w:hAnsi="Palatino Linotype"/>
          <w:sz w:val="18"/>
          <w:szCs w:val="18"/>
        </w:rPr>
        <w:t>͵</w:t>
      </w:r>
      <w:r w:rsidRPr="001B08FE">
        <w:rPr>
          <w:rFonts w:ascii="Palatino Linotype" w:hAnsi="Palatino Linotype"/>
          <w:i/>
          <w:sz w:val="18"/>
          <w:szCs w:val="18"/>
          <w:lang w:val="en-US"/>
        </w:rPr>
        <w:t xml:space="preserve"> </w:t>
      </w:r>
      <w:r w:rsidRPr="001B08FE">
        <w:rPr>
          <w:rFonts w:ascii="Palatino Linotype" w:hAnsi="Palatino Linotype"/>
          <w:i/>
          <w:sz w:val="18"/>
          <w:szCs w:val="18"/>
        </w:rPr>
        <w:t>ῥᾳδίως</w:t>
      </w:r>
      <w:r w:rsidRPr="001B08FE">
        <w:rPr>
          <w:rFonts w:ascii="Palatino Linotype" w:hAnsi="Palatino Linotype"/>
          <w:i/>
          <w:sz w:val="18"/>
          <w:szCs w:val="18"/>
          <w:lang w:val="en-US"/>
        </w:rPr>
        <w:t xml:space="preserve"> </w:t>
      </w:r>
      <w:r w:rsidRPr="001B08FE">
        <w:rPr>
          <w:rFonts w:ascii="Palatino Linotype" w:hAnsi="Palatino Linotype"/>
          <w:i/>
          <w:sz w:val="18"/>
          <w:szCs w:val="18"/>
        </w:rPr>
        <w:t>κατενόησαν</w:t>
      </w:r>
      <w:r w:rsidRPr="001B08FE">
        <w:rPr>
          <w:rFonts w:ascii="Palatino Linotype" w:hAnsi="Palatino Linotype"/>
          <w:i/>
          <w:sz w:val="18"/>
          <w:szCs w:val="18"/>
          <w:lang w:val="en-US"/>
        </w:rPr>
        <w:t xml:space="preserve"> </w:t>
      </w:r>
      <w:r w:rsidRPr="001B08FE">
        <w:rPr>
          <w:rFonts w:ascii="Palatino Linotype" w:hAnsi="Palatino Linotype"/>
          <w:i/>
          <w:sz w:val="18"/>
          <w:szCs w:val="18"/>
        </w:rPr>
        <w:t>τὸν</w:t>
      </w:r>
      <w:r w:rsidRPr="001B08FE">
        <w:rPr>
          <w:rFonts w:ascii="Palatino Linotype" w:hAnsi="Palatino Linotype"/>
          <w:i/>
          <w:sz w:val="18"/>
          <w:szCs w:val="18"/>
          <w:lang w:val="en-US"/>
        </w:rPr>
        <w:t xml:space="preserve"> </w:t>
      </w:r>
      <w:r w:rsidRPr="001B08FE">
        <w:rPr>
          <w:rFonts w:ascii="Palatino Linotype" w:hAnsi="Palatino Linotype"/>
          <w:i/>
          <w:sz w:val="18"/>
          <w:szCs w:val="18"/>
        </w:rPr>
        <w:t>τῶν</w:t>
      </w:r>
      <w:r w:rsidRPr="001B08FE">
        <w:rPr>
          <w:rFonts w:ascii="Palatino Linotype" w:hAnsi="Palatino Linotype"/>
          <w:i/>
          <w:sz w:val="18"/>
          <w:szCs w:val="18"/>
          <w:lang w:val="en-US"/>
        </w:rPr>
        <w:t xml:space="preserve"> </w:t>
      </w:r>
      <w:r w:rsidRPr="001B08FE">
        <w:rPr>
          <w:rFonts w:ascii="Palatino Linotype" w:hAnsi="Palatino Linotype"/>
          <w:i/>
          <w:sz w:val="18"/>
          <w:szCs w:val="18"/>
        </w:rPr>
        <w:t>ἀνθρώπων</w:t>
      </w:r>
      <w:r w:rsidRPr="001B08FE">
        <w:rPr>
          <w:rFonts w:ascii="Palatino Linotype" w:hAnsi="Palatino Linotype"/>
          <w:i/>
          <w:sz w:val="18"/>
          <w:szCs w:val="18"/>
          <w:lang w:val="en-US"/>
        </w:rPr>
        <w:t xml:space="preserve"> </w:t>
      </w:r>
      <w:r w:rsidRPr="001B08FE">
        <w:rPr>
          <w:rFonts w:ascii="Palatino Linotype" w:hAnsi="Palatino Linotype"/>
          <w:i/>
          <w:sz w:val="18"/>
          <w:szCs w:val="18"/>
        </w:rPr>
        <w:t>βίον</w:t>
      </w:r>
      <w:r w:rsidRPr="001B08FE">
        <w:rPr>
          <w:rFonts w:ascii="Palatino Linotype" w:hAnsi="Palatino Linotype"/>
          <w:i/>
          <w:sz w:val="18"/>
          <w:szCs w:val="18"/>
          <w:lang w:val="en-US"/>
        </w:rPr>
        <w:t xml:space="preserve"> </w:t>
      </w:r>
      <w:r w:rsidRPr="001B08FE">
        <w:rPr>
          <w:rFonts w:ascii="Palatino Linotype" w:hAnsi="Palatino Linotype"/>
          <w:i/>
          <w:sz w:val="18"/>
          <w:szCs w:val="18"/>
        </w:rPr>
        <w:t>ὑπὸ</w:t>
      </w:r>
      <w:r w:rsidRPr="001B08FE">
        <w:rPr>
          <w:rFonts w:ascii="Palatino Linotype" w:hAnsi="Palatino Linotype"/>
          <w:i/>
          <w:sz w:val="18"/>
          <w:szCs w:val="18"/>
          <w:lang w:val="en-US"/>
        </w:rPr>
        <w:t xml:space="preserve"> </w:t>
      </w:r>
      <w:r w:rsidRPr="001B08FE">
        <w:rPr>
          <w:rFonts w:ascii="Palatino Linotype" w:hAnsi="Palatino Linotype"/>
          <w:i/>
          <w:sz w:val="18"/>
          <w:szCs w:val="18"/>
        </w:rPr>
        <w:t>δυοῖν</w:t>
      </w:r>
      <w:r w:rsidRPr="001B08FE">
        <w:rPr>
          <w:rFonts w:ascii="Palatino Linotype" w:hAnsi="Palatino Linotype"/>
          <w:i/>
          <w:sz w:val="18"/>
          <w:szCs w:val="18"/>
          <w:lang w:val="en-US"/>
        </w:rPr>
        <w:t xml:space="preserve"> </w:t>
      </w:r>
      <w:r w:rsidRPr="001B08FE">
        <w:rPr>
          <w:rFonts w:ascii="Palatino Linotype" w:hAnsi="Palatino Linotype"/>
          <w:i/>
          <w:sz w:val="18"/>
          <w:szCs w:val="18"/>
        </w:rPr>
        <w:t>τούτοιν</w:t>
      </w:r>
      <w:r w:rsidRPr="001B08FE">
        <w:rPr>
          <w:rFonts w:ascii="Palatino Linotype" w:hAnsi="Palatino Linotype"/>
          <w:i/>
          <w:sz w:val="18"/>
          <w:szCs w:val="18"/>
          <w:lang w:val="en-US"/>
        </w:rPr>
        <w:t xml:space="preserve"> </w:t>
      </w:r>
      <w:r w:rsidRPr="001B08FE">
        <w:rPr>
          <w:rFonts w:ascii="Palatino Linotype" w:hAnsi="Palatino Linotype"/>
          <w:i/>
          <w:sz w:val="18"/>
          <w:szCs w:val="18"/>
        </w:rPr>
        <w:t>μεγίστοιν</w:t>
      </w:r>
      <w:r w:rsidRPr="001B08FE">
        <w:rPr>
          <w:rFonts w:ascii="Palatino Linotype" w:hAnsi="Palatino Linotype"/>
          <w:i/>
          <w:sz w:val="18"/>
          <w:szCs w:val="18"/>
          <w:lang w:val="en-US"/>
        </w:rPr>
        <w:t xml:space="preserve"> </w:t>
      </w:r>
      <w:r w:rsidRPr="001B08FE">
        <w:rPr>
          <w:rFonts w:ascii="Palatino Linotype" w:hAnsi="Palatino Linotype"/>
          <w:b/>
          <w:i/>
          <w:sz w:val="18"/>
          <w:szCs w:val="18"/>
        </w:rPr>
        <w:t>τυραννούμενον͵</w:t>
      </w:r>
      <w:r w:rsidRPr="001B08FE">
        <w:rPr>
          <w:rFonts w:ascii="Palatino Linotype" w:hAnsi="Palatino Linotype"/>
          <w:i/>
          <w:sz w:val="18"/>
          <w:szCs w:val="18"/>
          <w:lang w:val="en-US"/>
        </w:rPr>
        <w:t xml:space="preserve"> </w:t>
      </w:r>
      <w:r w:rsidRPr="001B08FE">
        <w:rPr>
          <w:rFonts w:ascii="Palatino Linotype" w:hAnsi="Palatino Linotype"/>
          <w:b/>
          <w:i/>
          <w:sz w:val="18"/>
          <w:szCs w:val="18"/>
        </w:rPr>
        <w:t>ἐλπίδος</w:t>
      </w:r>
      <w:r w:rsidRPr="001B08FE">
        <w:rPr>
          <w:rFonts w:ascii="Palatino Linotype" w:hAnsi="Palatino Linotype"/>
          <w:b/>
          <w:i/>
          <w:sz w:val="18"/>
          <w:szCs w:val="18"/>
          <w:lang w:val="en-US"/>
        </w:rPr>
        <w:t xml:space="preserve"> </w:t>
      </w:r>
      <w:r w:rsidRPr="001B08FE">
        <w:rPr>
          <w:rFonts w:ascii="Palatino Linotype" w:hAnsi="Palatino Linotype"/>
          <w:b/>
          <w:i/>
          <w:sz w:val="18"/>
          <w:szCs w:val="18"/>
        </w:rPr>
        <w:t>καὶ</w:t>
      </w:r>
      <w:r w:rsidRPr="001B08FE">
        <w:rPr>
          <w:rFonts w:ascii="Palatino Linotype" w:hAnsi="Palatino Linotype"/>
          <w:b/>
          <w:i/>
          <w:sz w:val="18"/>
          <w:szCs w:val="18"/>
          <w:lang w:val="en-US"/>
        </w:rPr>
        <w:t xml:space="preserve"> </w:t>
      </w:r>
      <w:r w:rsidRPr="001B08FE">
        <w:rPr>
          <w:rFonts w:ascii="Palatino Linotype" w:hAnsi="Palatino Linotype"/>
          <w:b/>
          <w:i/>
          <w:sz w:val="18"/>
          <w:szCs w:val="18"/>
        </w:rPr>
        <w:t>φόβου͵</w:t>
      </w:r>
      <w:r w:rsidRPr="001B08FE">
        <w:rPr>
          <w:rFonts w:ascii="Palatino Linotype" w:hAnsi="Palatino Linotype"/>
          <w:i/>
          <w:sz w:val="18"/>
          <w:szCs w:val="18"/>
          <w:lang w:val="en-US"/>
        </w:rPr>
        <w:t xml:space="preserve"> </w:t>
      </w:r>
      <w:r w:rsidRPr="001B08FE">
        <w:rPr>
          <w:rFonts w:ascii="Palatino Linotype" w:hAnsi="Palatino Linotype"/>
          <w:i/>
          <w:sz w:val="18"/>
          <w:szCs w:val="18"/>
        </w:rPr>
        <w:t>καὶ</w:t>
      </w:r>
      <w:r w:rsidRPr="001B08FE">
        <w:rPr>
          <w:rFonts w:ascii="Palatino Linotype" w:hAnsi="Palatino Linotype"/>
          <w:i/>
          <w:sz w:val="18"/>
          <w:szCs w:val="18"/>
          <w:lang w:val="en-US"/>
        </w:rPr>
        <w:t xml:space="preserve"> </w:t>
      </w:r>
      <w:r w:rsidRPr="001B08FE">
        <w:rPr>
          <w:rFonts w:ascii="Palatino Linotype" w:hAnsi="Palatino Linotype"/>
          <w:i/>
          <w:sz w:val="18"/>
          <w:szCs w:val="18"/>
        </w:rPr>
        <w:t>ὅτι</w:t>
      </w:r>
      <w:r w:rsidRPr="001B08FE">
        <w:rPr>
          <w:rFonts w:ascii="Palatino Linotype" w:hAnsi="Palatino Linotype"/>
          <w:i/>
          <w:sz w:val="18"/>
          <w:szCs w:val="18"/>
          <w:lang w:val="en-US"/>
        </w:rPr>
        <w:t xml:space="preserve"> </w:t>
      </w:r>
      <w:r w:rsidRPr="001B08FE">
        <w:rPr>
          <w:rFonts w:ascii="Palatino Linotype" w:hAnsi="Palatino Linotype"/>
          <w:i/>
          <w:sz w:val="18"/>
          <w:szCs w:val="18"/>
        </w:rPr>
        <w:t>ὁ</w:t>
      </w:r>
      <w:r w:rsidRPr="001B08FE">
        <w:rPr>
          <w:rFonts w:ascii="Palatino Linotype" w:hAnsi="Palatino Linotype"/>
          <w:i/>
          <w:sz w:val="18"/>
          <w:szCs w:val="18"/>
          <w:lang w:val="en-US"/>
        </w:rPr>
        <w:t xml:space="preserve"> </w:t>
      </w:r>
      <w:r w:rsidRPr="001B08FE">
        <w:rPr>
          <w:rFonts w:ascii="Palatino Linotype" w:hAnsi="Palatino Linotype"/>
          <w:i/>
          <w:sz w:val="18"/>
          <w:szCs w:val="18"/>
        </w:rPr>
        <w:t>τούτων</w:t>
      </w:r>
      <w:r w:rsidRPr="001B08FE">
        <w:rPr>
          <w:rFonts w:ascii="Palatino Linotype" w:hAnsi="Palatino Linotype"/>
          <w:i/>
          <w:sz w:val="18"/>
          <w:szCs w:val="18"/>
          <w:lang w:val="en-US"/>
        </w:rPr>
        <w:t xml:space="preserve"> </w:t>
      </w:r>
      <w:r w:rsidRPr="001B08FE">
        <w:rPr>
          <w:rFonts w:ascii="Palatino Linotype" w:hAnsi="Palatino Linotype"/>
          <w:i/>
          <w:sz w:val="18"/>
          <w:szCs w:val="18"/>
        </w:rPr>
        <w:t>ἑκατέρῳ</w:t>
      </w:r>
      <w:r w:rsidRPr="001B08FE">
        <w:rPr>
          <w:rFonts w:ascii="Palatino Linotype" w:hAnsi="Palatino Linotype"/>
          <w:i/>
          <w:sz w:val="18"/>
          <w:szCs w:val="18"/>
          <w:lang w:val="en-US"/>
        </w:rPr>
        <w:t xml:space="preserve"> </w:t>
      </w:r>
      <w:r w:rsidRPr="001B08FE">
        <w:rPr>
          <w:rFonts w:ascii="Palatino Linotype" w:hAnsi="Palatino Linotype"/>
          <w:i/>
          <w:sz w:val="18"/>
          <w:szCs w:val="18"/>
        </w:rPr>
        <w:t>εἰς</w:t>
      </w:r>
      <w:r w:rsidRPr="001B08FE">
        <w:rPr>
          <w:rFonts w:ascii="Palatino Linotype" w:hAnsi="Palatino Linotype"/>
          <w:i/>
          <w:sz w:val="18"/>
          <w:szCs w:val="18"/>
          <w:lang w:val="en-US"/>
        </w:rPr>
        <w:t xml:space="preserve"> </w:t>
      </w:r>
      <w:r w:rsidRPr="001B08FE">
        <w:rPr>
          <w:rFonts w:ascii="Palatino Linotype" w:hAnsi="Palatino Linotype"/>
          <w:i/>
          <w:sz w:val="18"/>
          <w:szCs w:val="18"/>
        </w:rPr>
        <w:t>δέον</w:t>
      </w:r>
      <w:r w:rsidRPr="001B08FE">
        <w:rPr>
          <w:rFonts w:ascii="Palatino Linotype" w:hAnsi="Palatino Linotype"/>
          <w:i/>
          <w:sz w:val="18"/>
          <w:szCs w:val="18"/>
          <w:lang w:val="en-US"/>
        </w:rPr>
        <w:t xml:space="preserve"> </w:t>
      </w:r>
      <w:r w:rsidRPr="001B08FE">
        <w:rPr>
          <w:rFonts w:ascii="Palatino Linotype" w:hAnsi="Palatino Linotype"/>
          <w:i/>
          <w:sz w:val="18"/>
          <w:szCs w:val="18"/>
        </w:rPr>
        <w:t>χρήσασθαι</w:t>
      </w:r>
      <w:r w:rsidRPr="001B08FE">
        <w:rPr>
          <w:rFonts w:ascii="Palatino Linotype" w:hAnsi="Palatino Linotype"/>
          <w:i/>
          <w:sz w:val="18"/>
          <w:szCs w:val="18"/>
          <w:lang w:val="en-US"/>
        </w:rPr>
        <w:t xml:space="preserve"> </w:t>
      </w:r>
      <w:r w:rsidRPr="001B08FE">
        <w:rPr>
          <w:rFonts w:ascii="Palatino Linotype" w:hAnsi="Palatino Linotype"/>
          <w:i/>
          <w:sz w:val="18"/>
          <w:szCs w:val="18"/>
        </w:rPr>
        <w:t>δυνάμενος</w:t>
      </w:r>
      <w:r w:rsidRPr="001B08FE">
        <w:rPr>
          <w:rFonts w:ascii="Palatino Linotype" w:hAnsi="Palatino Linotype"/>
          <w:i/>
          <w:sz w:val="18"/>
          <w:szCs w:val="18"/>
          <w:lang w:val="en-US"/>
        </w:rPr>
        <w:t xml:space="preserve"> </w:t>
      </w:r>
      <w:r w:rsidRPr="001B08FE">
        <w:rPr>
          <w:rFonts w:ascii="Palatino Linotype" w:hAnsi="Palatino Linotype"/>
          <w:i/>
          <w:sz w:val="18"/>
          <w:szCs w:val="18"/>
        </w:rPr>
        <w:t>τάχιστα</w:t>
      </w:r>
      <w:r w:rsidRPr="001B08FE">
        <w:rPr>
          <w:rFonts w:ascii="Palatino Linotype" w:hAnsi="Palatino Linotype"/>
          <w:i/>
          <w:sz w:val="18"/>
          <w:szCs w:val="18"/>
          <w:lang w:val="en-US"/>
        </w:rPr>
        <w:t xml:space="preserve"> </w:t>
      </w:r>
      <w:r w:rsidRPr="001B08FE">
        <w:rPr>
          <w:rFonts w:ascii="Palatino Linotype" w:hAnsi="Palatino Linotype"/>
          <w:i/>
          <w:sz w:val="18"/>
          <w:szCs w:val="18"/>
        </w:rPr>
        <w:t>πλουτήσειεν</w:t>
      </w:r>
      <w:r w:rsidRPr="001B08FE">
        <w:rPr>
          <w:rFonts w:ascii="Palatino Linotype" w:hAnsi="Palatino Linotype"/>
          <w:i/>
          <w:sz w:val="18"/>
          <w:szCs w:val="18"/>
          <w:lang w:val="en-US"/>
        </w:rPr>
        <w:t xml:space="preserve"> </w:t>
      </w:r>
      <w:r w:rsidRPr="001B08FE">
        <w:rPr>
          <w:rFonts w:ascii="Palatino Linotype" w:hAnsi="Palatino Linotype"/>
          <w:i/>
          <w:sz w:val="18"/>
          <w:szCs w:val="18"/>
        </w:rPr>
        <w:t>ἄν·</w:t>
      </w:r>
      <w:r w:rsidRPr="001B08FE">
        <w:rPr>
          <w:rFonts w:ascii="Palatino Linotype" w:hAnsi="Palatino Linotype"/>
          <w:i/>
          <w:sz w:val="18"/>
          <w:szCs w:val="18"/>
          <w:lang w:val="en-US"/>
        </w:rPr>
        <w:t xml:space="preserve"> </w:t>
      </w:r>
      <w:r w:rsidRPr="001B08FE">
        <w:rPr>
          <w:rFonts w:ascii="Palatino Linotype" w:hAnsi="Palatino Linotype"/>
          <w:i/>
          <w:sz w:val="18"/>
          <w:szCs w:val="18"/>
        </w:rPr>
        <w:t>ἀμφοτέροις</w:t>
      </w:r>
      <w:r w:rsidRPr="001B08FE">
        <w:rPr>
          <w:rFonts w:ascii="Palatino Linotype" w:hAnsi="Palatino Linotype"/>
          <w:i/>
          <w:sz w:val="18"/>
          <w:szCs w:val="18"/>
          <w:lang w:val="en-US"/>
        </w:rPr>
        <w:t xml:space="preserve"> </w:t>
      </w:r>
      <w:r w:rsidRPr="001B08FE">
        <w:rPr>
          <w:rFonts w:ascii="Palatino Linotype" w:hAnsi="Palatino Linotype"/>
          <w:i/>
          <w:sz w:val="18"/>
          <w:szCs w:val="18"/>
        </w:rPr>
        <w:t>γάρ͵</w:t>
      </w:r>
      <w:r w:rsidRPr="001B08FE">
        <w:rPr>
          <w:rFonts w:ascii="Palatino Linotype" w:hAnsi="Palatino Linotype"/>
          <w:i/>
          <w:sz w:val="18"/>
          <w:szCs w:val="18"/>
          <w:lang w:val="en-US"/>
        </w:rPr>
        <w:t xml:space="preserve"> </w:t>
      </w:r>
      <w:r w:rsidRPr="001B08FE">
        <w:rPr>
          <w:rFonts w:ascii="Palatino Linotype" w:hAnsi="Palatino Linotype"/>
          <w:i/>
          <w:sz w:val="18"/>
          <w:szCs w:val="18"/>
        </w:rPr>
        <w:t>τῷ</w:t>
      </w:r>
      <w:r w:rsidRPr="001B08FE">
        <w:rPr>
          <w:rFonts w:ascii="Palatino Linotype" w:hAnsi="Palatino Linotype"/>
          <w:i/>
          <w:sz w:val="18"/>
          <w:szCs w:val="18"/>
          <w:lang w:val="en-US"/>
        </w:rPr>
        <w:t xml:space="preserve"> </w:t>
      </w:r>
      <w:r w:rsidRPr="001B08FE">
        <w:rPr>
          <w:rFonts w:ascii="Palatino Linotype" w:hAnsi="Palatino Linotype"/>
          <w:i/>
          <w:sz w:val="18"/>
          <w:szCs w:val="18"/>
        </w:rPr>
        <w:t>τε</w:t>
      </w:r>
      <w:r w:rsidRPr="001B08FE">
        <w:rPr>
          <w:rFonts w:ascii="Palatino Linotype" w:hAnsi="Palatino Linotype"/>
          <w:i/>
          <w:sz w:val="18"/>
          <w:szCs w:val="18"/>
          <w:lang w:val="en-US"/>
        </w:rPr>
        <w:t xml:space="preserve"> </w:t>
      </w:r>
      <w:r w:rsidRPr="001B08FE">
        <w:rPr>
          <w:rFonts w:ascii="Palatino Linotype" w:hAnsi="Palatino Linotype"/>
          <w:i/>
          <w:sz w:val="18"/>
          <w:szCs w:val="18"/>
        </w:rPr>
        <w:t>δεδιότι</w:t>
      </w:r>
      <w:r w:rsidRPr="001B08FE">
        <w:rPr>
          <w:rFonts w:ascii="Palatino Linotype" w:hAnsi="Palatino Linotype"/>
          <w:i/>
          <w:sz w:val="18"/>
          <w:szCs w:val="18"/>
          <w:lang w:val="en-US"/>
        </w:rPr>
        <w:t xml:space="preserve"> </w:t>
      </w:r>
      <w:r w:rsidRPr="001B08FE">
        <w:rPr>
          <w:rFonts w:ascii="Palatino Linotype" w:hAnsi="Palatino Linotype"/>
          <w:i/>
          <w:sz w:val="18"/>
          <w:szCs w:val="18"/>
        </w:rPr>
        <w:t>καὶ</w:t>
      </w:r>
      <w:r w:rsidRPr="001B08FE">
        <w:rPr>
          <w:rFonts w:ascii="Palatino Linotype" w:hAnsi="Palatino Linotype"/>
          <w:i/>
          <w:sz w:val="18"/>
          <w:szCs w:val="18"/>
          <w:lang w:val="en-US"/>
        </w:rPr>
        <w:t xml:space="preserve"> </w:t>
      </w:r>
      <w:r w:rsidRPr="001B08FE">
        <w:rPr>
          <w:rFonts w:ascii="Palatino Linotype" w:hAnsi="Palatino Linotype"/>
          <w:i/>
          <w:sz w:val="18"/>
          <w:szCs w:val="18"/>
        </w:rPr>
        <w:t>τῷ</w:t>
      </w:r>
      <w:r w:rsidRPr="001B08FE">
        <w:rPr>
          <w:rFonts w:ascii="Palatino Linotype" w:hAnsi="Palatino Linotype"/>
          <w:i/>
          <w:sz w:val="18"/>
          <w:szCs w:val="18"/>
          <w:lang w:val="en-US"/>
        </w:rPr>
        <w:t xml:space="preserve"> </w:t>
      </w:r>
      <w:r w:rsidRPr="001B08FE">
        <w:rPr>
          <w:rFonts w:ascii="Palatino Linotype" w:hAnsi="Palatino Linotype"/>
          <w:i/>
          <w:sz w:val="18"/>
          <w:szCs w:val="18"/>
        </w:rPr>
        <w:t>ἐλπίζοντι͵</w:t>
      </w:r>
      <w:r w:rsidRPr="001B08FE">
        <w:rPr>
          <w:rFonts w:ascii="Palatino Linotype" w:hAnsi="Palatino Linotype"/>
          <w:i/>
          <w:sz w:val="18"/>
          <w:szCs w:val="18"/>
          <w:lang w:val="en-US"/>
        </w:rPr>
        <w:t xml:space="preserve"> </w:t>
      </w:r>
      <w:r w:rsidRPr="001B08FE">
        <w:rPr>
          <w:rFonts w:ascii="Palatino Linotype" w:hAnsi="Palatino Linotype"/>
          <w:i/>
          <w:sz w:val="18"/>
          <w:szCs w:val="18"/>
        </w:rPr>
        <w:t>ἑώρων</w:t>
      </w:r>
      <w:r w:rsidRPr="001B08FE">
        <w:rPr>
          <w:rFonts w:ascii="Palatino Linotype" w:hAnsi="Palatino Linotype"/>
          <w:i/>
          <w:sz w:val="18"/>
          <w:szCs w:val="18"/>
          <w:lang w:val="en-US"/>
        </w:rPr>
        <w:t xml:space="preserve"> </w:t>
      </w:r>
      <w:r w:rsidRPr="001B08FE">
        <w:rPr>
          <w:rFonts w:ascii="Palatino Linotype" w:hAnsi="Palatino Linotype"/>
          <w:i/>
          <w:sz w:val="18"/>
          <w:szCs w:val="18"/>
        </w:rPr>
        <w:t>τὴν</w:t>
      </w:r>
      <w:r w:rsidRPr="001B08FE">
        <w:rPr>
          <w:rFonts w:ascii="Palatino Linotype" w:hAnsi="Palatino Linotype"/>
          <w:i/>
          <w:sz w:val="18"/>
          <w:szCs w:val="18"/>
          <w:lang w:val="en-US"/>
        </w:rPr>
        <w:t xml:space="preserve"> </w:t>
      </w:r>
      <w:r w:rsidRPr="001B08FE">
        <w:rPr>
          <w:rFonts w:ascii="Palatino Linotype" w:hAnsi="Palatino Linotype"/>
          <w:i/>
          <w:sz w:val="18"/>
          <w:szCs w:val="18"/>
        </w:rPr>
        <w:t>πρόγνωσιν</w:t>
      </w:r>
      <w:r w:rsidRPr="001B08FE">
        <w:rPr>
          <w:rFonts w:ascii="Palatino Linotype" w:hAnsi="Palatino Linotype"/>
          <w:i/>
          <w:sz w:val="18"/>
          <w:szCs w:val="18"/>
          <w:lang w:val="en-US"/>
        </w:rPr>
        <w:t xml:space="preserve"> </w:t>
      </w:r>
      <w:r w:rsidRPr="001B08FE">
        <w:rPr>
          <w:rFonts w:ascii="Palatino Linotype" w:hAnsi="Palatino Linotype"/>
          <w:i/>
          <w:sz w:val="18"/>
          <w:szCs w:val="18"/>
        </w:rPr>
        <w:t>ἀναγκαιοτάτην</w:t>
      </w:r>
      <w:r w:rsidRPr="001B08FE">
        <w:rPr>
          <w:rFonts w:ascii="Palatino Linotype" w:hAnsi="Palatino Linotype"/>
          <w:i/>
          <w:sz w:val="18"/>
          <w:szCs w:val="18"/>
          <w:lang w:val="en-US"/>
        </w:rPr>
        <w:t xml:space="preserve"> </w:t>
      </w:r>
      <w:r w:rsidRPr="001B08FE">
        <w:rPr>
          <w:rFonts w:ascii="Palatino Linotype" w:hAnsi="Palatino Linotype"/>
          <w:i/>
          <w:sz w:val="18"/>
          <w:szCs w:val="18"/>
        </w:rPr>
        <w:t>τε</w:t>
      </w:r>
      <w:r w:rsidRPr="001B08FE">
        <w:rPr>
          <w:rFonts w:ascii="Palatino Linotype" w:hAnsi="Palatino Linotype"/>
          <w:i/>
          <w:sz w:val="18"/>
          <w:szCs w:val="18"/>
          <w:lang w:val="en-US"/>
        </w:rPr>
        <w:t xml:space="preserve"> </w:t>
      </w:r>
      <w:r w:rsidRPr="001B08FE">
        <w:rPr>
          <w:rFonts w:ascii="Palatino Linotype" w:hAnsi="Palatino Linotype"/>
          <w:i/>
          <w:sz w:val="18"/>
          <w:szCs w:val="18"/>
        </w:rPr>
        <w:t>καὶ</w:t>
      </w:r>
      <w:r w:rsidRPr="001B08FE">
        <w:rPr>
          <w:rFonts w:ascii="Palatino Linotype" w:hAnsi="Palatino Linotype"/>
          <w:i/>
          <w:sz w:val="18"/>
          <w:szCs w:val="18"/>
          <w:lang w:val="en-US"/>
        </w:rPr>
        <w:t xml:space="preserve"> </w:t>
      </w:r>
      <w:r w:rsidRPr="001B08FE">
        <w:rPr>
          <w:rFonts w:ascii="Palatino Linotype" w:hAnsi="Palatino Linotype"/>
          <w:i/>
          <w:sz w:val="18"/>
          <w:szCs w:val="18"/>
        </w:rPr>
        <w:t>ποθεινοτάτην</w:t>
      </w:r>
      <w:r w:rsidRPr="001B08FE">
        <w:rPr>
          <w:rFonts w:ascii="Palatino Linotype" w:hAnsi="Palatino Linotype"/>
          <w:i/>
          <w:sz w:val="18"/>
          <w:szCs w:val="18"/>
          <w:lang w:val="en-US"/>
        </w:rPr>
        <w:t xml:space="preserve"> </w:t>
      </w:r>
      <w:r w:rsidRPr="001B08FE">
        <w:rPr>
          <w:rFonts w:ascii="Palatino Linotype" w:hAnsi="Palatino Linotype"/>
          <w:i/>
          <w:sz w:val="18"/>
          <w:szCs w:val="18"/>
        </w:rPr>
        <w:t>οὖσαν͵</w:t>
      </w:r>
      <w:r w:rsidRPr="001B08FE">
        <w:rPr>
          <w:rFonts w:ascii="Palatino Linotype" w:hAnsi="Palatino Linotype"/>
          <w:i/>
          <w:sz w:val="18"/>
          <w:szCs w:val="18"/>
          <w:lang w:val="en-US"/>
        </w:rPr>
        <w:t xml:space="preserve"> </w:t>
      </w:r>
      <w:r w:rsidRPr="001B08FE">
        <w:rPr>
          <w:rFonts w:ascii="Palatino Linotype" w:hAnsi="Palatino Linotype"/>
          <w:i/>
          <w:sz w:val="18"/>
          <w:szCs w:val="18"/>
        </w:rPr>
        <w:t>καὶ</w:t>
      </w:r>
      <w:r w:rsidRPr="001B08FE">
        <w:rPr>
          <w:rFonts w:ascii="Palatino Linotype" w:hAnsi="Palatino Linotype"/>
          <w:i/>
          <w:sz w:val="18"/>
          <w:szCs w:val="18"/>
          <w:lang w:val="en-US"/>
        </w:rPr>
        <w:t xml:space="preserve"> </w:t>
      </w:r>
      <w:r w:rsidRPr="001B08FE">
        <w:rPr>
          <w:rFonts w:ascii="Palatino Linotype" w:hAnsi="Palatino Linotype"/>
          <w:i/>
          <w:sz w:val="18"/>
          <w:szCs w:val="18"/>
        </w:rPr>
        <w:t>Δελφοὺς</w:t>
      </w:r>
      <w:r w:rsidRPr="001B08FE">
        <w:rPr>
          <w:rFonts w:ascii="Palatino Linotype" w:hAnsi="Palatino Linotype"/>
          <w:i/>
          <w:sz w:val="18"/>
          <w:szCs w:val="18"/>
          <w:lang w:val="en-US"/>
        </w:rPr>
        <w:t xml:space="preserve"> </w:t>
      </w:r>
      <w:r w:rsidRPr="001B08FE">
        <w:rPr>
          <w:rFonts w:ascii="Palatino Linotype" w:hAnsi="Palatino Linotype"/>
          <w:i/>
          <w:sz w:val="18"/>
          <w:szCs w:val="18"/>
        </w:rPr>
        <w:t>οὕτω</w:t>
      </w:r>
      <w:r w:rsidRPr="001B08FE">
        <w:rPr>
          <w:rFonts w:ascii="Palatino Linotype" w:hAnsi="Palatino Linotype"/>
          <w:i/>
          <w:sz w:val="18"/>
          <w:szCs w:val="18"/>
          <w:lang w:val="en-US"/>
        </w:rPr>
        <w:t xml:space="preserve"> </w:t>
      </w:r>
      <w:r w:rsidRPr="001B08FE">
        <w:rPr>
          <w:rFonts w:ascii="Palatino Linotype" w:hAnsi="Palatino Linotype"/>
          <w:i/>
          <w:sz w:val="18"/>
          <w:szCs w:val="18"/>
        </w:rPr>
        <w:t>πάλαι</w:t>
      </w:r>
      <w:r w:rsidRPr="001B08FE">
        <w:rPr>
          <w:rFonts w:ascii="Palatino Linotype" w:hAnsi="Palatino Linotype"/>
          <w:i/>
          <w:sz w:val="18"/>
          <w:szCs w:val="18"/>
          <w:lang w:val="en-US"/>
        </w:rPr>
        <w:t xml:space="preserve"> </w:t>
      </w:r>
      <w:r w:rsidRPr="001B08FE">
        <w:rPr>
          <w:rFonts w:ascii="Palatino Linotype" w:hAnsi="Palatino Linotype"/>
          <w:i/>
          <w:sz w:val="18"/>
          <w:szCs w:val="18"/>
        </w:rPr>
        <w:t>πλουτῆσαι</w:t>
      </w:r>
      <w:r w:rsidRPr="001B08FE">
        <w:rPr>
          <w:rFonts w:ascii="Palatino Linotype" w:hAnsi="Palatino Linotype"/>
          <w:i/>
          <w:sz w:val="18"/>
          <w:szCs w:val="18"/>
          <w:lang w:val="en-US"/>
        </w:rPr>
        <w:t xml:space="preserve"> </w:t>
      </w:r>
      <w:r w:rsidRPr="001B08FE">
        <w:rPr>
          <w:rFonts w:ascii="Palatino Linotype" w:hAnsi="Palatino Linotype"/>
          <w:i/>
          <w:sz w:val="18"/>
          <w:szCs w:val="18"/>
        </w:rPr>
        <w:t>καὶ</w:t>
      </w:r>
      <w:r w:rsidRPr="001B08FE">
        <w:rPr>
          <w:rFonts w:ascii="Palatino Linotype" w:hAnsi="Palatino Linotype"/>
          <w:i/>
          <w:sz w:val="18"/>
          <w:szCs w:val="18"/>
          <w:lang w:val="en-US"/>
        </w:rPr>
        <w:t xml:space="preserve"> </w:t>
      </w:r>
      <w:r w:rsidRPr="001B08FE">
        <w:rPr>
          <w:rFonts w:ascii="Palatino Linotype" w:hAnsi="Palatino Linotype"/>
          <w:i/>
          <w:sz w:val="18"/>
          <w:szCs w:val="18"/>
        </w:rPr>
        <w:t>ἀοιδίμους</w:t>
      </w:r>
      <w:r w:rsidRPr="001B08FE">
        <w:rPr>
          <w:rFonts w:ascii="Palatino Linotype" w:hAnsi="Palatino Linotype"/>
          <w:i/>
          <w:sz w:val="18"/>
          <w:szCs w:val="18"/>
          <w:lang w:val="en-US"/>
        </w:rPr>
        <w:t xml:space="preserve"> </w:t>
      </w:r>
      <w:r w:rsidRPr="001B08FE">
        <w:rPr>
          <w:rFonts w:ascii="Palatino Linotype" w:hAnsi="Palatino Linotype"/>
          <w:i/>
          <w:sz w:val="18"/>
          <w:szCs w:val="18"/>
        </w:rPr>
        <w:t>γενέσθαι</w:t>
      </w:r>
      <w:r w:rsidRPr="001B08FE">
        <w:rPr>
          <w:rFonts w:ascii="Palatino Linotype" w:hAnsi="Palatino Linotype"/>
          <w:i/>
          <w:sz w:val="18"/>
          <w:szCs w:val="18"/>
          <w:lang w:val="en-US"/>
        </w:rPr>
        <w:t xml:space="preserve"> </w:t>
      </w:r>
      <w:r w:rsidRPr="001B08FE">
        <w:rPr>
          <w:rFonts w:ascii="Palatino Linotype" w:hAnsi="Palatino Linotype"/>
          <w:i/>
          <w:sz w:val="18"/>
          <w:szCs w:val="18"/>
        </w:rPr>
        <w:t>καὶ</w:t>
      </w:r>
      <w:r w:rsidRPr="001B08FE">
        <w:rPr>
          <w:rFonts w:ascii="Palatino Linotype" w:hAnsi="Palatino Linotype"/>
          <w:i/>
          <w:sz w:val="18"/>
          <w:szCs w:val="18"/>
          <w:lang w:val="en-US"/>
        </w:rPr>
        <w:t xml:space="preserve"> </w:t>
      </w:r>
      <w:r w:rsidRPr="001B08FE">
        <w:rPr>
          <w:rFonts w:ascii="Palatino Linotype" w:hAnsi="Palatino Linotype"/>
          <w:i/>
          <w:sz w:val="18"/>
          <w:szCs w:val="18"/>
        </w:rPr>
        <w:t>Δῆλον</w:t>
      </w:r>
      <w:r w:rsidRPr="001B08FE">
        <w:rPr>
          <w:rFonts w:ascii="Palatino Linotype" w:hAnsi="Palatino Linotype"/>
          <w:i/>
          <w:sz w:val="18"/>
          <w:szCs w:val="18"/>
          <w:lang w:val="en-US"/>
        </w:rPr>
        <w:t xml:space="preserve"> </w:t>
      </w:r>
      <w:r w:rsidRPr="001B08FE">
        <w:rPr>
          <w:rFonts w:ascii="Palatino Linotype" w:hAnsi="Palatino Linotype"/>
          <w:i/>
          <w:sz w:val="18"/>
          <w:szCs w:val="18"/>
        </w:rPr>
        <w:t>καὶ</w:t>
      </w:r>
      <w:r w:rsidRPr="001B08FE">
        <w:rPr>
          <w:rFonts w:ascii="Palatino Linotype" w:hAnsi="Palatino Linotype"/>
          <w:i/>
          <w:sz w:val="18"/>
          <w:szCs w:val="18"/>
          <w:lang w:val="en-US"/>
        </w:rPr>
        <w:t xml:space="preserve"> </w:t>
      </w:r>
      <w:r w:rsidRPr="001B08FE">
        <w:rPr>
          <w:rFonts w:ascii="Palatino Linotype" w:hAnsi="Palatino Linotype"/>
          <w:i/>
          <w:sz w:val="18"/>
          <w:szCs w:val="18"/>
        </w:rPr>
        <w:t>Κλάρον</w:t>
      </w:r>
      <w:r w:rsidRPr="001B08FE">
        <w:rPr>
          <w:rFonts w:ascii="Palatino Linotype" w:hAnsi="Palatino Linotype"/>
          <w:i/>
          <w:sz w:val="18"/>
          <w:szCs w:val="18"/>
          <w:lang w:val="en-US"/>
        </w:rPr>
        <w:t xml:space="preserve"> </w:t>
      </w:r>
      <w:r w:rsidRPr="001B08FE">
        <w:rPr>
          <w:rFonts w:ascii="Palatino Linotype" w:hAnsi="Palatino Linotype"/>
          <w:i/>
          <w:sz w:val="18"/>
          <w:szCs w:val="18"/>
        </w:rPr>
        <w:t>καὶ</w:t>
      </w:r>
      <w:r w:rsidRPr="001B08FE">
        <w:rPr>
          <w:rFonts w:ascii="Palatino Linotype" w:hAnsi="Palatino Linotype"/>
          <w:i/>
          <w:sz w:val="18"/>
          <w:szCs w:val="18"/>
          <w:lang w:val="en-US"/>
        </w:rPr>
        <w:t xml:space="preserve"> </w:t>
      </w:r>
      <w:r w:rsidRPr="001B08FE">
        <w:rPr>
          <w:rFonts w:ascii="Palatino Linotype" w:hAnsi="Palatino Linotype"/>
          <w:i/>
          <w:sz w:val="18"/>
          <w:szCs w:val="18"/>
        </w:rPr>
        <w:t>Βραγχίδας͵</w:t>
      </w:r>
      <w:r w:rsidRPr="001B08FE">
        <w:rPr>
          <w:rFonts w:ascii="Palatino Linotype" w:hAnsi="Palatino Linotype"/>
          <w:i/>
          <w:sz w:val="18"/>
          <w:szCs w:val="18"/>
          <w:lang w:val="en-US"/>
        </w:rPr>
        <w:t xml:space="preserve"> </w:t>
      </w:r>
      <w:r w:rsidRPr="001B08FE">
        <w:rPr>
          <w:rFonts w:ascii="Palatino Linotype" w:hAnsi="Palatino Linotype"/>
          <w:i/>
          <w:sz w:val="18"/>
          <w:szCs w:val="18"/>
        </w:rPr>
        <w:t>τῶν</w:t>
      </w:r>
      <w:r w:rsidRPr="001B08FE">
        <w:rPr>
          <w:rFonts w:ascii="Palatino Linotype" w:hAnsi="Palatino Linotype"/>
          <w:i/>
          <w:sz w:val="18"/>
          <w:szCs w:val="18"/>
          <w:lang w:val="en-US"/>
        </w:rPr>
        <w:t xml:space="preserve"> </w:t>
      </w:r>
      <w:r w:rsidRPr="001B08FE">
        <w:rPr>
          <w:rFonts w:ascii="Palatino Linotype" w:hAnsi="Palatino Linotype"/>
          <w:i/>
          <w:sz w:val="18"/>
          <w:szCs w:val="18"/>
        </w:rPr>
        <w:t>ἀνθρώπων</w:t>
      </w:r>
      <w:r w:rsidRPr="001B08FE">
        <w:rPr>
          <w:rFonts w:ascii="Palatino Linotype" w:hAnsi="Palatino Linotype"/>
          <w:i/>
          <w:sz w:val="18"/>
          <w:szCs w:val="18"/>
          <w:lang w:val="en-US"/>
        </w:rPr>
        <w:t xml:space="preserve"> </w:t>
      </w:r>
      <w:r w:rsidRPr="001B08FE">
        <w:rPr>
          <w:rFonts w:ascii="Palatino Linotype" w:hAnsi="Palatino Linotype"/>
          <w:i/>
          <w:sz w:val="18"/>
          <w:szCs w:val="18"/>
        </w:rPr>
        <w:t>ἀεὶ</w:t>
      </w:r>
      <w:r w:rsidRPr="001B08FE">
        <w:rPr>
          <w:rFonts w:ascii="Palatino Linotype" w:hAnsi="Palatino Linotype"/>
          <w:i/>
          <w:sz w:val="18"/>
          <w:szCs w:val="18"/>
          <w:lang w:val="en-US"/>
        </w:rPr>
        <w:t xml:space="preserve"> </w:t>
      </w:r>
      <w:r w:rsidRPr="001B08FE">
        <w:rPr>
          <w:rFonts w:ascii="Palatino Linotype" w:hAnsi="Palatino Linotype"/>
          <w:i/>
          <w:sz w:val="18"/>
          <w:szCs w:val="18"/>
        </w:rPr>
        <w:t>δι΄</w:t>
      </w:r>
      <w:r w:rsidRPr="001B08FE">
        <w:rPr>
          <w:rFonts w:ascii="Palatino Linotype" w:hAnsi="Palatino Linotype"/>
          <w:i/>
          <w:sz w:val="18"/>
          <w:szCs w:val="18"/>
          <w:lang w:val="en-US"/>
        </w:rPr>
        <w:t xml:space="preserve"> </w:t>
      </w:r>
      <w:r w:rsidRPr="001B08FE">
        <w:rPr>
          <w:rFonts w:ascii="Palatino Linotype" w:hAnsi="Palatino Linotype"/>
          <w:i/>
          <w:sz w:val="18"/>
          <w:szCs w:val="18"/>
        </w:rPr>
        <w:t>οὓς</w:t>
      </w:r>
      <w:r w:rsidRPr="001B08FE">
        <w:rPr>
          <w:rFonts w:ascii="Palatino Linotype" w:hAnsi="Palatino Linotype"/>
          <w:i/>
          <w:sz w:val="18"/>
          <w:szCs w:val="18"/>
          <w:lang w:val="en-US"/>
        </w:rPr>
        <w:t xml:space="preserve"> </w:t>
      </w:r>
      <w:r w:rsidRPr="001B08FE">
        <w:rPr>
          <w:rFonts w:ascii="Palatino Linotype" w:hAnsi="Palatino Linotype"/>
          <w:i/>
          <w:sz w:val="18"/>
          <w:szCs w:val="18"/>
        </w:rPr>
        <w:t>προεῖπον</w:t>
      </w:r>
      <w:r w:rsidRPr="001B08FE">
        <w:rPr>
          <w:rFonts w:ascii="Palatino Linotype" w:hAnsi="Palatino Linotype"/>
          <w:i/>
          <w:sz w:val="18"/>
          <w:szCs w:val="18"/>
          <w:lang w:val="en-US"/>
        </w:rPr>
        <w:t xml:space="preserve"> </w:t>
      </w:r>
      <w:r w:rsidRPr="001B08FE">
        <w:rPr>
          <w:rFonts w:ascii="Palatino Linotype" w:hAnsi="Palatino Linotype"/>
          <w:i/>
          <w:sz w:val="18"/>
          <w:szCs w:val="18"/>
        </w:rPr>
        <w:t>τυράννους͵</w:t>
      </w:r>
      <w:r w:rsidRPr="001B08FE">
        <w:rPr>
          <w:rFonts w:ascii="Palatino Linotype" w:hAnsi="Palatino Linotype"/>
          <w:i/>
          <w:sz w:val="18"/>
          <w:szCs w:val="18"/>
          <w:lang w:val="en-US"/>
        </w:rPr>
        <w:t xml:space="preserve"> </w:t>
      </w:r>
      <w:r w:rsidRPr="001B08FE">
        <w:rPr>
          <w:rFonts w:ascii="Palatino Linotype" w:hAnsi="Palatino Linotype"/>
          <w:i/>
          <w:sz w:val="18"/>
          <w:szCs w:val="18"/>
        </w:rPr>
        <w:t>τὴν</w:t>
      </w:r>
      <w:r w:rsidRPr="001B08FE">
        <w:rPr>
          <w:rFonts w:ascii="Palatino Linotype" w:hAnsi="Palatino Linotype"/>
          <w:i/>
          <w:sz w:val="18"/>
          <w:szCs w:val="18"/>
          <w:lang w:val="en-US"/>
        </w:rPr>
        <w:t xml:space="preserve"> </w:t>
      </w:r>
      <w:r w:rsidRPr="001B08FE">
        <w:rPr>
          <w:rFonts w:ascii="Palatino Linotype" w:hAnsi="Palatino Linotype"/>
          <w:i/>
          <w:sz w:val="18"/>
          <w:szCs w:val="18"/>
        </w:rPr>
        <w:t>ἐλπίδα</w:t>
      </w:r>
      <w:r w:rsidRPr="001B08FE">
        <w:rPr>
          <w:rFonts w:ascii="Palatino Linotype" w:hAnsi="Palatino Linotype"/>
          <w:i/>
          <w:sz w:val="18"/>
          <w:szCs w:val="18"/>
          <w:lang w:val="en-US"/>
        </w:rPr>
        <w:t xml:space="preserve"> </w:t>
      </w:r>
      <w:r w:rsidRPr="001B08FE">
        <w:rPr>
          <w:rFonts w:ascii="Palatino Linotype" w:hAnsi="Palatino Linotype"/>
          <w:i/>
          <w:sz w:val="18"/>
          <w:szCs w:val="18"/>
        </w:rPr>
        <w:t>καὶ</w:t>
      </w:r>
      <w:r w:rsidRPr="001B08FE">
        <w:rPr>
          <w:rFonts w:ascii="Palatino Linotype" w:hAnsi="Palatino Linotype"/>
          <w:i/>
          <w:sz w:val="18"/>
          <w:szCs w:val="18"/>
          <w:lang w:val="en-US"/>
        </w:rPr>
        <w:t xml:space="preserve"> </w:t>
      </w:r>
      <w:r w:rsidRPr="001B08FE">
        <w:rPr>
          <w:rFonts w:ascii="Palatino Linotype" w:hAnsi="Palatino Linotype"/>
          <w:i/>
          <w:sz w:val="18"/>
          <w:szCs w:val="18"/>
        </w:rPr>
        <w:t>τὸν</w:t>
      </w:r>
      <w:r w:rsidRPr="001B08FE">
        <w:rPr>
          <w:rFonts w:ascii="Palatino Linotype" w:hAnsi="Palatino Linotype"/>
          <w:i/>
          <w:sz w:val="18"/>
          <w:szCs w:val="18"/>
          <w:lang w:val="en-US"/>
        </w:rPr>
        <w:t xml:space="preserve"> </w:t>
      </w:r>
      <w:r w:rsidRPr="001B08FE">
        <w:rPr>
          <w:rFonts w:ascii="Palatino Linotype" w:hAnsi="Palatino Linotype"/>
          <w:i/>
          <w:sz w:val="18"/>
          <w:szCs w:val="18"/>
        </w:rPr>
        <w:t>φόβον͵</w:t>
      </w:r>
      <w:r w:rsidRPr="001B08FE">
        <w:rPr>
          <w:rFonts w:ascii="Palatino Linotype" w:hAnsi="Palatino Linotype"/>
          <w:i/>
          <w:sz w:val="18"/>
          <w:szCs w:val="18"/>
          <w:lang w:val="en-US"/>
        </w:rPr>
        <w:t xml:space="preserve"> </w:t>
      </w:r>
      <w:r w:rsidRPr="001B08FE">
        <w:rPr>
          <w:rFonts w:ascii="Palatino Linotype" w:hAnsi="Palatino Linotype"/>
          <w:i/>
          <w:sz w:val="18"/>
          <w:szCs w:val="18"/>
        </w:rPr>
        <w:t>φοιτώντων</w:t>
      </w:r>
      <w:r w:rsidRPr="001B08FE">
        <w:rPr>
          <w:rFonts w:ascii="Palatino Linotype" w:hAnsi="Palatino Linotype"/>
          <w:i/>
          <w:sz w:val="18"/>
          <w:szCs w:val="18"/>
          <w:lang w:val="en-US"/>
        </w:rPr>
        <w:t xml:space="preserve"> </w:t>
      </w:r>
      <w:r w:rsidRPr="001B08FE">
        <w:rPr>
          <w:rFonts w:ascii="Palatino Linotype" w:hAnsi="Palatino Linotype"/>
          <w:i/>
          <w:sz w:val="18"/>
          <w:szCs w:val="18"/>
        </w:rPr>
        <w:t>εἰς</w:t>
      </w:r>
      <w:r w:rsidRPr="001B08FE">
        <w:rPr>
          <w:rFonts w:ascii="Palatino Linotype" w:hAnsi="Palatino Linotype"/>
          <w:i/>
          <w:sz w:val="18"/>
          <w:szCs w:val="18"/>
          <w:lang w:val="en-US"/>
        </w:rPr>
        <w:t xml:space="preserve"> </w:t>
      </w:r>
      <w:r w:rsidRPr="001B08FE">
        <w:rPr>
          <w:rFonts w:ascii="Palatino Linotype" w:hAnsi="Palatino Linotype"/>
          <w:i/>
          <w:sz w:val="18"/>
          <w:szCs w:val="18"/>
        </w:rPr>
        <w:t>τὰ</w:t>
      </w:r>
      <w:r w:rsidRPr="001B08FE">
        <w:rPr>
          <w:rFonts w:ascii="Palatino Linotype" w:hAnsi="Palatino Linotype"/>
          <w:i/>
          <w:sz w:val="18"/>
          <w:szCs w:val="18"/>
          <w:lang w:val="en-US"/>
        </w:rPr>
        <w:t xml:space="preserve"> </w:t>
      </w:r>
      <w:r w:rsidRPr="001B08FE">
        <w:rPr>
          <w:rFonts w:ascii="Palatino Linotype" w:hAnsi="Palatino Linotype"/>
          <w:i/>
          <w:sz w:val="18"/>
          <w:szCs w:val="18"/>
        </w:rPr>
        <w:t>ἱερὰ</w:t>
      </w:r>
      <w:r w:rsidRPr="001B08FE">
        <w:rPr>
          <w:rFonts w:ascii="Palatino Linotype" w:hAnsi="Palatino Linotype"/>
          <w:i/>
          <w:sz w:val="18"/>
          <w:szCs w:val="18"/>
          <w:lang w:val="en-US"/>
        </w:rPr>
        <w:t xml:space="preserve"> </w:t>
      </w:r>
      <w:r w:rsidRPr="001B08FE">
        <w:rPr>
          <w:rFonts w:ascii="Palatino Linotype" w:hAnsi="Palatino Linotype"/>
          <w:i/>
          <w:sz w:val="18"/>
          <w:szCs w:val="18"/>
        </w:rPr>
        <w:t>καὶ</w:t>
      </w:r>
      <w:r w:rsidRPr="001B08FE">
        <w:rPr>
          <w:rFonts w:ascii="Palatino Linotype" w:hAnsi="Palatino Linotype"/>
          <w:i/>
          <w:sz w:val="18"/>
          <w:szCs w:val="18"/>
          <w:lang w:val="en-US"/>
        </w:rPr>
        <w:t xml:space="preserve"> </w:t>
      </w:r>
      <w:r w:rsidRPr="001B08FE">
        <w:rPr>
          <w:rFonts w:ascii="Palatino Linotype" w:hAnsi="Palatino Linotype"/>
          <w:i/>
          <w:sz w:val="18"/>
          <w:szCs w:val="18"/>
        </w:rPr>
        <w:t>προμαθεῖν</w:t>
      </w:r>
      <w:r w:rsidRPr="001B08FE">
        <w:rPr>
          <w:rFonts w:ascii="Palatino Linotype" w:hAnsi="Palatino Linotype"/>
          <w:i/>
          <w:sz w:val="18"/>
          <w:szCs w:val="18"/>
          <w:lang w:val="en-US"/>
        </w:rPr>
        <w:t xml:space="preserve"> </w:t>
      </w:r>
      <w:r w:rsidRPr="001B08FE">
        <w:rPr>
          <w:rFonts w:ascii="Palatino Linotype" w:hAnsi="Palatino Linotype"/>
          <w:i/>
          <w:sz w:val="18"/>
          <w:szCs w:val="18"/>
        </w:rPr>
        <w:t>τὰ</w:t>
      </w:r>
      <w:r w:rsidRPr="001B08FE">
        <w:rPr>
          <w:rFonts w:ascii="Palatino Linotype" w:hAnsi="Palatino Linotype"/>
          <w:i/>
          <w:sz w:val="18"/>
          <w:szCs w:val="18"/>
          <w:lang w:val="en-US"/>
        </w:rPr>
        <w:t xml:space="preserve"> </w:t>
      </w:r>
      <w:r w:rsidRPr="001B08FE">
        <w:rPr>
          <w:rFonts w:ascii="Palatino Linotype" w:hAnsi="Palatino Linotype"/>
          <w:i/>
          <w:sz w:val="18"/>
          <w:szCs w:val="18"/>
        </w:rPr>
        <w:t>μέλλοντα</w:t>
      </w:r>
      <w:r w:rsidRPr="001B08FE">
        <w:rPr>
          <w:rFonts w:ascii="Palatino Linotype" w:hAnsi="Palatino Linotype"/>
          <w:i/>
          <w:sz w:val="18"/>
          <w:szCs w:val="18"/>
          <w:lang w:val="en-US"/>
        </w:rPr>
        <w:t xml:space="preserve"> </w:t>
      </w:r>
      <w:r w:rsidRPr="001B08FE">
        <w:rPr>
          <w:rFonts w:ascii="Palatino Linotype" w:hAnsi="Palatino Linotype"/>
          <w:i/>
          <w:sz w:val="18"/>
          <w:szCs w:val="18"/>
        </w:rPr>
        <w:t>δεομένων͵</w:t>
      </w:r>
      <w:r w:rsidRPr="001B08FE">
        <w:rPr>
          <w:rFonts w:ascii="Palatino Linotype" w:hAnsi="Palatino Linotype"/>
          <w:i/>
          <w:sz w:val="18"/>
          <w:szCs w:val="18"/>
          <w:lang w:val="en-US"/>
        </w:rPr>
        <w:t xml:space="preserve"> </w:t>
      </w:r>
      <w:r w:rsidRPr="001B08FE">
        <w:rPr>
          <w:rFonts w:ascii="Palatino Linotype" w:hAnsi="Palatino Linotype"/>
          <w:i/>
          <w:sz w:val="18"/>
          <w:szCs w:val="18"/>
        </w:rPr>
        <w:t>καὶ</w:t>
      </w:r>
      <w:r w:rsidRPr="001B08FE">
        <w:rPr>
          <w:rFonts w:ascii="Palatino Linotype" w:hAnsi="Palatino Linotype"/>
          <w:i/>
          <w:sz w:val="18"/>
          <w:szCs w:val="18"/>
          <w:lang w:val="en-US"/>
        </w:rPr>
        <w:t xml:space="preserve"> </w:t>
      </w:r>
      <w:r w:rsidRPr="001B08FE">
        <w:rPr>
          <w:rFonts w:ascii="Palatino Linotype" w:hAnsi="Palatino Linotype"/>
          <w:i/>
          <w:sz w:val="18"/>
          <w:szCs w:val="18"/>
        </w:rPr>
        <w:t>δι΄</w:t>
      </w:r>
      <w:r w:rsidRPr="001B08FE">
        <w:rPr>
          <w:rFonts w:ascii="Palatino Linotype" w:hAnsi="Palatino Linotype"/>
          <w:i/>
          <w:sz w:val="18"/>
          <w:szCs w:val="18"/>
          <w:lang w:val="en-US"/>
        </w:rPr>
        <w:t xml:space="preserve"> </w:t>
      </w:r>
      <w:r w:rsidRPr="001B08FE">
        <w:rPr>
          <w:rFonts w:ascii="Palatino Linotype" w:hAnsi="Palatino Linotype"/>
          <w:i/>
          <w:sz w:val="18"/>
          <w:szCs w:val="18"/>
        </w:rPr>
        <w:t>αὐτὸ</w:t>
      </w:r>
      <w:r w:rsidRPr="001B08FE">
        <w:rPr>
          <w:rFonts w:ascii="Palatino Linotype" w:hAnsi="Palatino Linotype"/>
          <w:i/>
          <w:sz w:val="18"/>
          <w:szCs w:val="18"/>
          <w:lang w:val="en-US"/>
        </w:rPr>
        <w:t xml:space="preserve"> </w:t>
      </w:r>
      <w:r w:rsidRPr="001B08FE">
        <w:rPr>
          <w:rFonts w:ascii="Palatino Linotype" w:hAnsi="Palatino Linotype"/>
          <w:i/>
          <w:sz w:val="18"/>
          <w:szCs w:val="18"/>
        </w:rPr>
        <w:t>ἑκατόμβας</w:t>
      </w:r>
      <w:r w:rsidRPr="001B08FE">
        <w:rPr>
          <w:rFonts w:ascii="Palatino Linotype" w:hAnsi="Palatino Linotype"/>
          <w:i/>
          <w:sz w:val="18"/>
          <w:szCs w:val="18"/>
          <w:lang w:val="en-US"/>
        </w:rPr>
        <w:t xml:space="preserve"> </w:t>
      </w:r>
      <w:r w:rsidRPr="001B08FE">
        <w:rPr>
          <w:rFonts w:ascii="Palatino Linotype" w:hAnsi="Palatino Linotype"/>
          <w:i/>
          <w:sz w:val="18"/>
          <w:szCs w:val="18"/>
        </w:rPr>
        <w:t>θυόντων</w:t>
      </w:r>
      <w:r w:rsidRPr="001B08FE">
        <w:rPr>
          <w:rFonts w:ascii="Palatino Linotype" w:hAnsi="Palatino Linotype"/>
          <w:i/>
          <w:sz w:val="18"/>
          <w:szCs w:val="18"/>
          <w:lang w:val="en-US"/>
        </w:rPr>
        <w:t xml:space="preserve"> </w:t>
      </w:r>
      <w:r w:rsidRPr="001B08FE">
        <w:rPr>
          <w:rFonts w:ascii="Palatino Linotype" w:hAnsi="Palatino Linotype"/>
          <w:i/>
          <w:sz w:val="18"/>
          <w:szCs w:val="18"/>
        </w:rPr>
        <w:t>καὶ</w:t>
      </w:r>
      <w:r w:rsidRPr="001B08FE">
        <w:rPr>
          <w:rFonts w:ascii="Palatino Linotype" w:hAnsi="Palatino Linotype"/>
          <w:i/>
          <w:sz w:val="18"/>
          <w:szCs w:val="18"/>
          <w:lang w:val="en-US"/>
        </w:rPr>
        <w:t xml:space="preserve"> </w:t>
      </w:r>
      <w:r w:rsidRPr="001B08FE">
        <w:rPr>
          <w:rFonts w:ascii="Palatino Linotype" w:hAnsi="Palatino Linotype"/>
          <w:i/>
          <w:sz w:val="18"/>
          <w:szCs w:val="18"/>
        </w:rPr>
        <w:t>χρυσᾶς</w:t>
      </w:r>
      <w:r w:rsidRPr="001B08FE">
        <w:rPr>
          <w:rFonts w:ascii="Palatino Linotype" w:hAnsi="Palatino Linotype"/>
          <w:i/>
          <w:sz w:val="18"/>
          <w:szCs w:val="18"/>
          <w:lang w:val="en-US"/>
        </w:rPr>
        <w:t xml:space="preserve"> </w:t>
      </w:r>
      <w:r w:rsidRPr="001B08FE">
        <w:rPr>
          <w:rFonts w:ascii="Palatino Linotype" w:hAnsi="Palatino Linotype"/>
          <w:i/>
          <w:sz w:val="18"/>
          <w:szCs w:val="18"/>
        </w:rPr>
        <w:t>πλίνθους</w:t>
      </w:r>
      <w:r w:rsidRPr="001B08FE">
        <w:rPr>
          <w:rFonts w:ascii="Palatino Linotype" w:hAnsi="Palatino Linotype"/>
          <w:i/>
          <w:sz w:val="18"/>
          <w:szCs w:val="18"/>
          <w:lang w:val="en-US"/>
        </w:rPr>
        <w:t xml:space="preserve"> </w:t>
      </w:r>
      <w:r w:rsidRPr="001B08FE">
        <w:rPr>
          <w:rFonts w:ascii="Palatino Linotype" w:hAnsi="Palatino Linotype"/>
          <w:i/>
          <w:sz w:val="18"/>
          <w:szCs w:val="18"/>
        </w:rPr>
        <w:t>ἀνατιθέντων</w:t>
      </w:r>
      <w:r w:rsidRPr="001B08FE">
        <w:rPr>
          <w:rFonts w:ascii="Palatino Linotype" w:hAnsi="Palatino Linotype"/>
          <w:sz w:val="18"/>
          <w:szCs w:val="18"/>
          <w:lang w:val="en-US"/>
        </w:rPr>
        <w:t xml:space="preserve"> (</w:t>
      </w:r>
      <w:r w:rsidRPr="001B08FE">
        <w:rPr>
          <w:rFonts w:ascii="Palatino Linotype" w:hAnsi="Palatino Linotype"/>
          <w:i/>
          <w:sz w:val="18"/>
          <w:szCs w:val="18"/>
        </w:rPr>
        <w:t>Ἀλέξανδρος</w:t>
      </w:r>
      <w:r w:rsidRPr="001B08FE">
        <w:rPr>
          <w:rFonts w:ascii="Palatino Linotype" w:hAnsi="Palatino Linotype"/>
          <w:i/>
          <w:sz w:val="18"/>
          <w:szCs w:val="18"/>
          <w:lang w:val="en-US"/>
        </w:rPr>
        <w:t xml:space="preserve"> </w:t>
      </w:r>
      <w:r w:rsidRPr="001B08FE">
        <w:rPr>
          <w:rFonts w:ascii="Palatino Linotype" w:hAnsi="Palatino Linotype"/>
          <w:i/>
          <w:sz w:val="18"/>
          <w:szCs w:val="18"/>
        </w:rPr>
        <w:t>ἢ</w:t>
      </w:r>
      <w:r w:rsidRPr="001B08FE">
        <w:rPr>
          <w:rFonts w:ascii="Palatino Linotype" w:hAnsi="Palatino Linotype"/>
          <w:i/>
          <w:sz w:val="18"/>
          <w:szCs w:val="18"/>
          <w:lang w:val="en-US"/>
        </w:rPr>
        <w:t xml:space="preserve"> </w:t>
      </w:r>
      <w:r w:rsidRPr="001B08FE">
        <w:rPr>
          <w:rFonts w:ascii="Palatino Linotype" w:hAnsi="Palatino Linotype"/>
          <w:i/>
          <w:sz w:val="18"/>
          <w:szCs w:val="18"/>
        </w:rPr>
        <w:t>Ψευδομάντις</w:t>
      </w:r>
      <w:r w:rsidRPr="001B08FE">
        <w:rPr>
          <w:rFonts w:ascii="Palatino Linotype" w:hAnsi="Palatino Linotype"/>
          <w:sz w:val="18"/>
          <w:szCs w:val="18"/>
          <w:lang w:val="en-US"/>
        </w:rPr>
        <w:t xml:space="preserve"> 8)</w:t>
      </w:r>
      <w:r w:rsidRPr="001B08FE">
        <w:rPr>
          <w:rStyle w:val="FootnoteReference"/>
          <w:rFonts w:ascii="Palatino Linotype" w:hAnsi="Palatino Linotype"/>
          <w:sz w:val="18"/>
          <w:szCs w:val="18"/>
          <w:lang w:val="en-US"/>
        </w:rPr>
        <w:footnoteReference w:id="467"/>
      </w:r>
      <w:r w:rsidRPr="001B08FE">
        <w:rPr>
          <w:rFonts w:ascii="Palatino Linotype" w:hAnsi="Palatino Linotype"/>
          <w:sz w:val="18"/>
          <w:szCs w:val="18"/>
          <w:lang w:val="en-US"/>
        </w:rPr>
        <w:t>.</w:t>
      </w:r>
    </w:p>
    <w:p w:rsidR="00D15B2D" w:rsidRPr="001B08FE" w:rsidRDefault="00D15B2D" w:rsidP="00D15B2D">
      <w:pPr>
        <w:spacing w:after="0" w:line="240" w:lineRule="auto"/>
        <w:jc w:val="both"/>
        <w:rPr>
          <w:rFonts w:ascii="Palatino Linotype" w:hAnsi="Palatino Linotype"/>
          <w:sz w:val="18"/>
          <w:szCs w:val="18"/>
          <w:lang w:val="en-US" w:eastAsia="de-DE" w:bidi="he-IL"/>
        </w:rPr>
      </w:pPr>
    </w:p>
    <w:p w:rsidR="00D15B2D" w:rsidRPr="001B08FE" w:rsidRDefault="00D15B2D" w:rsidP="00D15B2D">
      <w:pPr>
        <w:spacing w:after="0" w:line="240" w:lineRule="auto"/>
        <w:jc w:val="both"/>
        <w:rPr>
          <w:rFonts w:ascii="Palatino Linotype" w:hAnsi="Palatino Linotype"/>
          <w:sz w:val="18"/>
          <w:szCs w:val="18"/>
          <w:lang w:val="en-US" w:eastAsia="de-DE" w:bidi="he-IL"/>
        </w:rPr>
      </w:pPr>
      <w:r w:rsidRPr="001B08FE">
        <w:rPr>
          <w:rFonts w:ascii="Palatino Linotype" w:hAnsi="Palatino Linotype"/>
          <w:sz w:val="18"/>
          <w:szCs w:val="18"/>
          <w:lang w:val="en-US" w:eastAsia="de-DE" w:bidi="he-IL"/>
        </w:rPr>
        <w:lastRenderedPageBreak/>
        <w:t xml:space="preserve">Lucian mokes Stoic Philosophers for their arrogance </w:t>
      </w:r>
      <w:r w:rsidRPr="001B08FE">
        <w:rPr>
          <w:rFonts w:ascii="Palatino Linotype" w:hAnsi="Palatino Linotype"/>
          <w:sz w:val="18"/>
          <w:szCs w:val="18"/>
          <w:lang w:val="en-US"/>
        </w:rPr>
        <w:t>(</w:t>
      </w:r>
      <w:r w:rsidRPr="001B08FE">
        <w:rPr>
          <w:rFonts w:ascii="Palatino Linotype" w:hAnsi="Palatino Linotype"/>
          <w:i/>
          <w:sz w:val="18"/>
          <w:szCs w:val="18"/>
        </w:rPr>
        <w:t>Βίων</w:t>
      </w:r>
      <w:r w:rsidRPr="001B08FE">
        <w:rPr>
          <w:rFonts w:ascii="Palatino Linotype" w:hAnsi="Palatino Linotype"/>
          <w:i/>
          <w:sz w:val="18"/>
          <w:szCs w:val="18"/>
          <w:lang w:val="en-US"/>
        </w:rPr>
        <w:t xml:space="preserve"> </w:t>
      </w:r>
      <w:r w:rsidRPr="001B08FE">
        <w:rPr>
          <w:rFonts w:ascii="Palatino Linotype" w:hAnsi="Palatino Linotype"/>
          <w:i/>
          <w:sz w:val="18"/>
          <w:szCs w:val="18"/>
        </w:rPr>
        <w:t>πρᾶσις</w:t>
      </w:r>
      <w:r w:rsidRPr="001B08FE">
        <w:rPr>
          <w:rFonts w:ascii="Palatino Linotype" w:hAnsi="Palatino Linotype"/>
          <w:sz w:val="18"/>
          <w:szCs w:val="18"/>
          <w:lang w:val="en-US"/>
        </w:rPr>
        <w:t xml:space="preserve"> 20, </w:t>
      </w:r>
      <w:r w:rsidRPr="001B08FE">
        <w:rPr>
          <w:rFonts w:ascii="Palatino Linotype" w:hAnsi="Palatino Linotype"/>
          <w:i/>
          <w:sz w:val="18"/>
          <w:szCs w:val="18"/>
        </w:rPr>
        <w:t>Ἑρμότιμος</w:t>
      </w:r>
      <w:r w:rsidRPr="001B08FE">
        <w:rPr>
          <w:rFonts w:ascii="Palatino Linotype" w:hAnsi="Palatino Linotype"/>
          <w:i/>
          <w:sz w:val="18"/>
          <w:szCs w:val="18"/>
          <w:lang w:val="en-US"/>
        </w:rPr>
        <w:t xml:space="preserve"> </w:t>
      </w:r>
      <w:r w:rsidRPr="001B08FE">
        <w:rPr>
          <w:rFonts w:ascii="Palatino Linotype" w:hAnsi="Palatino Linotype"/>
          <w:i/>
          <w:sz w:val="18"/>
          <w:szCs w:val="18"/>
        </w:rPr>
        <w:t>ἢ</w:t>
      </w:r>
      <w:r w:rsidRPr="001B08FE">
        <w:rPr>
          <w:rFonts w:ascii="Palatino Linotype" w:hAnsi="Palatino Linotype"/>
          <w:i/>
          <w:sz w:val="18"/>
          <w:szCs w:val="18"/>
          <w:lang w:val="en-US"/>
        </w:rPr>
        <w:t xml:space="preserve"> </w:t>
      </w:r>
      <w:r w:rsidRPr="001B08FE">
        <w:rPr>
          <w:rFonts w:ascii="Palatino Linotype" w:hAnsi="Palatino Linotype"/>
          <w:i/>
          <w:sz w:val="18"/>
          <w:szCs w:val="18"/>
        </w:rPr>
        <w:t>Περὶ</w:t>
      </w:r>
      <w:r w:rsidRPr="001B08FE">
        <w:rPr>
          <w:rFonts w:ascii="Palatino Linotype" w:hAnsi="Palatino Linotype"/>
          <w:i/>
          <w:sz w:val="18"/>
          <w:szCs w:val="18"/>
          <w:lang w:val="en-US"/>
        </w:rPr>
        <w:t xml:space="preserve"> </w:t>
      </w:r>
      <w:r w:rsidRPr="001B08FE">
        <w:rPr>
          <w:rFonts w:ascii="Palatino Linotype" w:hAnsi="Palatino Linotype"/>
          <w:i/>
          <w:sz w:val="18"/>
          <w:szCs w:val="18"/>
        </w:rPr>
        <w:t>Αἱρέσεων</w:t>
      </w:r>
      <w:r w:rsidRPr="001B08FE">
        <w:rPr>
          <w:rFonts w:ascii="Palatino Linotype" w:hAnsi="Palatino Linotype"/>
          <w:sz w:val="18"/>
          <w:szCs w:val="18"/>
          <w:lang w:val="en-US"/>
        </w:rPr>
        <w:t xml:space="preserve"> 7.16)</w:t>
      </w:r>
      <w:r w:rsidRPr="001B08FE">
        <w:rPr>
          <w:rFonts w:ascii="Palatino Linotype" w:hAnsi="Palatino Linotype"/>
          <w:sz w:val="18"/>
          <w:szCs w:val="18"/>
          <w:lang w:val="en-US" w:eastAsia="de-DE" w:bidi="he-IL"/>
        </w:rPr>
        <w:t>, their quarrelsome behavior</w:t>
      </w:r>
      <w:r w:rsidRPr="001B08FE">
        <w:rPr>
          <w:rFonts w:ascii="Palatino Linotype" w:hAnsi="Palatino Linotype"/>
          <w:sz w:val="18"/>
          <w:szCs w:val="18"/>
          <w:lang w:val="en-US"/>
        </w:rPr>
        <w:t xml:space="preserve"> (</w:t>
      </w:r>
      <w:r w:rsidRPr="001B08FE">
        <w:rPr>
          <w:rFonts w:ascii="Palatino Linotype" w:hAnsi="Palatino Linotype"/>
          <w:i/>
          <w:sz w:val="18"/>
          <w:szCs w:val="18"/>
        </w:rPr>
        <w:t>Συμπόσιον</w:t>
      </w:r>
      <w:r w:rsidRPr="001B08FE">
        <w:rPr>
          <w:rFonts w:ascii="Palatino Linotype" w:hAnsi="Palatino Linotype"/>
          <w:i/>
          <w:sz w:val="18"/>
          <w:szCs w:val="18"/>
          <w:lang w:val="en-US"/>
        </w:rPr>
        <w:t xml:space="preserve"> </w:t>
      </w:r>
      <w:r w:rsidRPr="001B08FE">
        <w:rPr>
          <w:rFonts w:ascii="Palatino Linotype" w:hAnsi="Palatino Linotype"/>
          <w:i/>
          <w:sz w:val="18"/>
          <w:szCs w:val="18"/>
        </w:rPr>
        <w:t>ή</w:t>
      </w:r>
      <w:r w:rsidRPr="001B08FE">
        <w:rPr>
          <w:rFonts w:ascii="Palatino Linotype" w:hAnsi="Palatino Linotype"/>
          <w:i/>
          <w:sz w:val="18"/>
          <w:szCs w:val="18"/>
          <w:lang w:val="en-US"/>
        </w:rPr>
        <w:t xml:space="preserve"> </w:t>
      </w:r>
      <w:r w:rsidRPr="001B08FE">
        <w:rPr>
          <w:rFonts w:ascii="Palatino Linotype" w:hAnsi="Palatino Linotype"/>
          <w:i/>
          <w:sz w:val="18"/>
          <w:szCs w:val="18"/>
        </w:rPr>
        <w:t>Λαπίθαι</w:t>
      </w:r>
      <w:r w:rsidRPr="001B08FE">
        <w:rPr>
          <w:rFonts w:ascii="Palatino Linotype" w:hAnsi="Palatino Linotype"/>
          <w:sz w:val="18"/>
          <w:szCs w:val="18"/>
          <w:lang w:val="en-US"/>
        </w:rPr>
        <w:t xml:space="preserve"> 44, </w:t>
      </w:r>
      <w:r w:rsidRPr="001B08FE">
        <w:rPr>
          <w:rFonts w:ascii="Palatino Linotype" w:hAnsi="Palatino Linotype"/>
          <w:i/>
          <w:sz w:val="18"/>
          <w:szCs w:val="18"/>
        </w:rPr>
        <w:t>Ἑρμότιμος</w:t>
      </w:r>
      <w:r w:rsidRPr="001B08FE">
        <w:rPr>
          <w:rFonts w:ascii="Palatino Linotype" w:hAnsi="Palatino Linotype"/>
          <w:i/>
          <w:sz w:val="18"/>
          <w:szCs w:val="18"/>
          <w:lang w:val="en-US"/>
        </w:rPr>
        <w:t xml:space="preserve"> </w:t>
      </w:r>
      <w:r w:rsidRPr="001B08FE">
        <w:rPr>
          <w:rFonts w:ascii="Palatino Linotype" w:hAnsi="Palatino Linotype"/>
          <w:i/>
          <w:sz w:val="18"/>
          <w:szCs w:val="18"/>
        </w:rPr>
        <w:t>ἢ</w:t>
      </w:r>
      <w:r w:rsidRPr="001B08FE">
        <w:rPr>
          <w:rFonts w:ascii="Palatino Linotype" w:hAnsi="Palatino Linotype"/>
          <w:i/>
          <w:sz w:val="18"/>
          <w:szCs w:val="18"/>
          <w:lang w:val="en-US"/>
        </w:rPr>
        <w:t xml:space="preserve"> </w:t>
      </w:r>
      <w:r w:rsidRPr="001B08FE">
        <w:rPr>
          <w:rFonts w:ascii="Palatino Linotype" w:hAnsi="Palatino Linotype"/>
          <w:i/>
          <w:sz w:val="18"/>
          <w:szCs w:val="18"/>
        </w:rPr>
        <w:t>Περὶ</w:t>
      </w:r>
      <w:r w:rsidRPr="001B08FE">
        <w:rPr>
          <w:rFonts w:ascii="Palatino Linotype" w:hAnsi="Palatino Linotype"/>
          <w:i/>
          <w:sz w:val="18"/>
          <w:szCs w:val="18"/>
          <w:lang w:val="en-US"/>
        </w:rPr>
        <w:t xml:space="preserve"> </w:t>
      </w:r>
      <w:r w:rsidRPr="001B08FE">
        <w:rPr>
          <w:rFonts w:ascii="Palatino Linotype" w:hAnsi="Palatino Linotype"/>
          <w:i/>
          <w:sz w:val="18"/>
          <w:szCs w:val="18"/>
        </w:rPr>
        <w:t>Αἱρέσεων</w:t>
      </w:r>
      <w:r w:rsidRPr="001B08FE">
        <w:rPr>
          <w:rFonts w:ascii="Palatino Linotype" w:hAnsi="Palatino Linotype"/>
          <w:sz w:val="18"/>
          <w:szCs w:val="18"/>
          <w:lang w:val="en-US"/>
        </w:rPr>
        <w:t xml:space="preserve"> 12. 18) </w:t>
      </w:r>
      <w:r w:rsidRPr="001B08FE">
        <w:rPr>
          <w:rFonts w:ascii="Palatino Linotype" w:hAnsi="Palatino Linotype"/>
          <w:sz w:val="18"/>
          <w:szCs w:val="18"/>
          <w:lang w:val="en-US" w:eastAsia="de-DE" w:bidi="he-IL"/>
        </w:rPr>
        <w:t>and their excessive avarice</w:t>
      </w:r>
      <w:r w:rsidRPr="001B08FE">
        <w:rPr>
          <w:rFonts w:ascii="Palatino Linotype" w:hAnsi="Palatino Linotype"/>
          <w:sz w:val="18"/>
          <w:szCs w:val="18"/>
          <w:lang w:val="en-US"/>
        </w:rPr>
        <w:t xml:space="preserve"> (</w:t>
      </w:r>
      <w:r w:rsidRPr="001B08FE">
        <w:rPr>
          <w:rFonts w:ascii="Palatino Linotype" w:hAnsi="Palatino Linotype"/>
          <w:i/>
          <w:sz w:val="18"/>
          <w:szCs w:val="18"/>
        </w:rPr>
        <w:t>Συμπόσιον</w:t>
      </w:r>
      <w:r w:rsidRPr="001B08FE">
        <w:rPr>
          <w:rFonts w:ascii="Palatino Linotype" w:hAnsi="Palatino Linotype"/>
          <w:i/>
          <w:sz w:val="18"/>
          <w:szCs w:val="18"/>
          <w:lang w:val="en-US"/>
        </w:rPr>
        <w:t xml:space="preserve"> </w:t>
      </w:r>
      <w:r w:rsidRPr="001B08FE">
        <w:rPr>
          <w:rFonts w:ascii="Palatino Linotype" w:hAnsi="Palatino Linotype"/>
          <w:i/>
          <w:sz w:val="18"/>
          <w:szCs w:val="18"/>
        </w:rPr>
        <w:t>ή</w:t>
      </w:r>
      <w:r w:rsidRPr="001B08FE">
        <w:rPr>
          <w:rFonts w:ascii="Palatino Linotype" w:hAnsi="Palatino Linotype"/>
          <w:i/>
          <w:sz w:val="18"/>
          <w:szCs w:val="18"/>
          <w:lang w:val="en-US"/>
        </w:rPr>
        <w:t xml:space="preserve"> </w:t>
      </w:r>
      <w:r w:rsidRPr="001B08FE">
        <w:rPr>
          <w:rFonts w:ascii="Palatino Linotype" w:hAnsi="Palatino Linotype"/>
          <w:i/>
          <w:sz w:val="18"/>
          <w:szCs w:val="18"/>
        </w:rPr>
        <w:t>Λαπίθαι</w:t>
      </w:r>
      <w:r w:rsidRPr="001B08FE">
        <w:rPr>
          <w:rFonts w:ascii="Palatino Linotype" w:hAnsi="Palatino Linotype"/>
          <w:sz w:val="18"/>
          <w:szCs w:val="18"/>
          <w:lang w:val="en-US"/>
        </w:rPr>
        <w:t xml:space="preserve"> 36, </w:t>
      </w:r>
      <w:r w:rsidRPr="001B08FE">
        <w:rPr>
          <w:rFonts w:ascii="Palatino Linotype" w:hAnsi="Palatino Linotype"/>
          <w:i/>
          <w:sz w:val="18"/>
          <w:szCs w:val="18"/>
        </w:rPr>
        <w:t>Ἑρμότιμος</w:t>
      </w:r>
      <w:r w:rsidRPr="001B08FE">
        <w:rPr>
          <w:rFonts w:ascii="Palatino Linotype" w:hAnsi="Palatino Linotype"/>
          <w:i/>
          <w:sz w:val="18"/>
          <w:szCs w:val="18"/>
          <w:lang w:val="en-US"/>
        </w:rPr>
        <w:t xml:space="preserve"> </w:t>
      </w:r>
      <w:r w:rsidRPr="001B08FE">
        <w:rPr>
          <w:rFonts w:ascii="Palatino Linotype" w:hAnsi="Palatino Linotype"/>
          <w:i/>
          <w:sz w:val="18"/>
          <w:szCs w:val="18"/>
        </w:rPr>
        <w:t>ἢ</w:t>
      </w:r>
      <w:r w:rsidRPr="001B08FE">
        <w:rPr>
          <w:rFonts w:ascii="Palatino Linotype" w:hAnsi="Palatino Linotype"/>
          <w:i/>
          <w:sz w:val="18"/>
          <w:szCs w:val="18"/>
          <w:lang w:val="en-US"/>
        </w:rPr>
        <w:t xml:space="preserve"> </w:t>
      </w:r>
      <w:r w:rsidRPr="001B08FE">
        <w:rPr>
          <w:rFonts w:ascii="Palatino Linotype" w:hAnsi="Palatino Linotype"/>
          <w:i/>
          <w:sz w:val="18"/>
          <w:szCs w:val="18"/>
        </w:rPr>
        <w:t>Περὶ</w:t>
      </w:r>
      <w:r w:rsidRPr="001B08FE">
        <w:rPr>
          <w:rFonts w:ascii="Palatino Linotype" w:hAnsi="Palatino Linotype"/>
          <w:i/>
          <w:sz w:val="18"/>
          <w:szCs w:val="18"/>
          <w:lang w:val="en-US"/>
        </w:rPr>
        <w:t xml:space="preserve"> </w:t>
      </w:r>
      <w:r w:rsidRPr="001B08FE">
        <w:rPr>
          <w:rFonts w:ascii="Palatino Linotype" w:hAnsi="Palatino Linotype"/>
          <w:i/>
          <w:sz w:val="18"/>
          <w:szCs w:val="18"/>
        </w:rPr>
        <w:t>Αἱρέσεων</w:t>
      </w:r>
      <w:r w:rsidRPr="001B08FE">
        <w:rPr>
          <w:rFonts w:ascii="Palatino Linotype" w:hAnsi="Palatino Linotype"/>
          <w:sz w:val="18"/>
          <w:szCs w:val="18"/>
          <w:lang w:val="en-US"/>
        </w:rPr>
        <w:t xml:space="preserve"> 9. 18. 80-1, </w:t>
      </w:r>
      <w:r w:rsidRPr="001B08FE">
        <w:rPr>
          <w:rFonts w:ascii="Palatino Linotype" w:hAnsi="Palatino Linotype"/>
          <w:i/>
          <w:sz w:val="18"/>
          <w:szCs w:val="18"/>
        </w:rPr>
        <w:t>Βίων</w:t>
      </w:r>
      <w:r w:rsidRPr="001B08FE">
        <w:rPr>
          <w:rFonts w:ascii="Palatino Linotype" w:hAnsi="Palatino Linotype"/>
          <w:i/>
          <w:sz w:val="18"/>
          <w:szCs w:val="18"/>
          <w:lang w:val="en-US"/>
        </w:rPr>
        <w:t xml:space="preserve"> </w:t>
      </w:r>
      <w:r w:rsidRPr="001B08FE">
        <w:rPr>
          <w:rFonts w:ascii="Palatino Linotype" w:hAnsi="Palatino Linotype"/>
          <w:i/>
          <w:sz w:val="18"/>
          <w:szCs w:val="18"/>
        </w:rPr>
        <w:t>πρᾶσις</w:t>
      </w:r>
      <w:r w:rsidRPr="001B08FE">
        <w:rPr>
          <w:rFonts w:ascii="Palatino Linotype" w:hAnsi="Palatino Linotype"/>
          <w:sz w:val="18"/>
          <w:szCs w:val="18"/>
          <w:lang w:val="en-US"/>
        </w:rPr>
        <w:t xml:space="preserve"> 23-4). In </w:t>
      </w:r>
      <w:r w:rsidRPr="001B08FE">
        <w:rPr>
          <w:rFonts w:ascii="Palatino Linotype" w:hAnsi="Palatino Linotype"/>
          <w:sz w:val="18"/>
          <w:szCs w:val="18"/>
        </w:rPr>
        <w:t>Συμπόσιον</w:t>
      </w:r>
      <w:r w:rsidRPr="001B08FE">
        <w:rPr>
          <w:rFonts w:ascii="Palatino Linotype" w:hAnsi="Palatino Linotype"/>
          <w:i/>
          <w:sz w:val="18"/>
          <w:szCs w:val="18"/>
          <w:lang w:val="en-US"/>
        </w:rPr>
        <w:t xml:space="preserve"> </w:t>
      </w:r>
      <w:r w:rsidRPr="001B08FE">
        <w:rPr>
          <w:rFonts w:ascii="Palatino Linotype" w:hAnsi="Palatino Linotype"/>
          <w:i/>
          <w:sz w:val="18"/>
          <w:szCs w:val="18"/>
        </w:rPr>
        <w:t>ή</w:t>
      </w:r>
      <w:r w:rsidRPr="001B08FE">
        <w:rPr>
          <w:rFonts w:ascii="Palatino Linotype" w:hAnsi="Palatino Linotype"/>
          <w:i/>
          <w:sz w:val="18"/>
          <w:szCs w:val="18"/>
          <w:lang w:val="en-US"/>
        </w:rPr>
        <w:t xml:space="preserve"> </w:t>
      </w:r>
      <w:r w:rsidRPr="001B08FE">
        <w:rPr>
          <w:rFonts w:ascii="Palatino Linotype" w:hAnsi="Palatino Linotype"/>
          <w:i/>
          <w:sz w:val="18"/>
          <w:szCs w:val="18"/>
        </w:rPr>
        <w:t>Λαπίθαι</w:t>
      </w:r>
      <w:r w:rsidRPr="001B08FE">
        <w:rPr>
          <w:rFonts w:ascii="Palatino Linotype" w:hAnsi="Palatino Linotype"/>
          <w:i/>
          <w:sz w:val="18"/>
          <w:szCs w:val="18"/>
          <w:lang w:val="en-US"/>
        </w:rPr>
        <w:t xml:space="preserve"> </w:t>
      </w:r>
      <w:r w:rsidRPr="001B08FE">
        <w:rPr>
          <w:rFonts w:ascii="Palatino Linotype" w:hAnsi="Palatino Linotype"/>
          <w:sz w:val="18"/>
          <w:szCs w:val="18"/>
          <w:lang w:val="en-US"/>
        </w:rPr>
        <w:t xml:space="preserve">the stoic philosopher </w:t>
      </w:r>
      <w:r w:rsidRPr="001B08FE">
        <w:rPr>
          <w:rFonts w:ascii="Palatino Linotype" w:hAnsi="Palatino Linotype"/>
          <w:sz w:val="18"/>
          <w:szCs w:val="18"/>
        </w:rPr>
        <w:t>Δίφιλος</w:t>
      </w:r>
      <w:r w:rsidRPr="001B08FE">
        <w:rPr>
          <w:rFonts w:ascii="Palatino Linotype" w:hAnsi="Palatino Linotype"/>
          <w:sz w:val="18"/>
          <w:szCs w:val="18"/>
          <w:lang w:val="en-US"/>
        </w:rPr>
        <w:t xml:space="preserve">-Diphilus is pictured as a pedophile. Platonics </w:t>
      </w:r>
      <w:r w:rsidRPr="001B08FE">
        <w:rPr>
          <w:rFonts w:ascii="Palatino Linotype" w:hAnsi="Palatino Linotype"/>
          <w:i/>
          <w:sz w:val="18"/>
          <w:szCs w:val="18"/>
        </w:rPr>
        <w:t>τετύφωνται</w:t>
      </w:r>
      <w:r w:rsidRPr="001B08FE">
        <w:rPr>
          <w:rFonts w:ascii="Palatino Linotype" w:hAnsi="Palatino Linotype"/>
          <w:i/>
          <w:sz w:val="18"/>
          <w:szCs w:val="18"/>
          <w:lang w:val="en-US"/>
        </w:rPr>
        <w:t xml:space="preserve"> </w:t>
      </w:r>
      <w:r w:rsidRPr="001B08FE">
        <w:rPr>
          <w:rFonts w:ascii="Palatino Linotype" w:hAnsi="Palatino Linotype"/>
          <w:i/>
          <w:sz w:val="18"/>
          <w:szCs w:val="18"/>
        </w:rPr>
        <w:t>καὶ</w:t>
      </w:r>
      <w:r w:rsidRPr="001B08FE">
        <w:rPr>
          <w:rFonts w:ascii="Palatino Linotype" w:hAnsi="Palatino Linotype"/>
          <w:i/>
          <w:sz w:val="18"/>
          <w:szCs w:val="18"/>
          <w:lang w:val="en-US"/>
        </w:rPr>
        <w:t xml:space="preserve"> </w:t>
      </w:r>
      <w:r w:rsidRPr="001B08FE">
        <w:rPr>
          <w:rFonts w:ascii="Palatino Linotype" w:hAnsi="Palatino Linotype"/>
          <w:i/>
          <w:sz w:val="18"/>
          <w:szCs w:val="18"/>
        </w:rPr>
        <w:t>φιλόδοξοι</w:t>
      </w:r>
      <w:r w:rsidRPr="001B08FE">
        <w:rPr>
          <w:rFonts w:ascii="Palatino Linotype" w:hAnsi="Palatino Linotype"/>
          <w:sz w:val="18"/>
          <w:szCs w:val="18"/>
          <w:lang w:val="en-US"/>
        </w:rPr>
        <w:t xml:space="preserve"> </w:t>
      </w:r>
      <w:r w:rsidRPr="001B08FE">
        <w:rPr>
          <w:rFonts w:ascii="Palatino Linotype" w:hAnsi="Palatino Linotype"/>
          <w:i/>
          <w:sz w:val="18"/>
          <w:szCs w:val="18"/>
        </w:rPr>
        <w:t>εἰσιν</w:t>
      </w:r>
      <w:r w:rsidRPr="001B08FE">
        <w:rPr>
          <w:rFonts w:ascii="Palatino Linotype" w:hAnsi="Palatino Linotype"/>
          <w:i/>
          <w:sz w:val="18"/>
          <w:szCs w:val="18"/>
          <w:lang w:val="en-US"/>
        </w:rPr>
        <w:t xml:space="preserve">-are blind and ambitious, </w:t>
      </w:r>
      <w:r w:rsidRPr="001B08FE">
        <w:rPr>
          <w:rFonts w:ascii="Palatino Linotype" w:hAnsi="Palatino Linotype"/>
          <w:sz w:val="18"/>
          <w:szCs w:val="18"/>
          <w:lang w:val="en-US"/>
        </w:rPr>
        <w:t>Aristotelians were</w:t>
      </w:r>
      <w:r w:rsidRPr="001B08FE">
        <w:rPr>
          <w:rFonts w:ascii="Palatino Linotype" w:hAnsi="Palatino Linotype"/>
          <w:i/>
          <w:sz w:val="18"/>
          <w:szCs w:val="18"/>
          <w:lang w:val="en-US"/>
        </w:rPr>
        <w:t xml:space="preserve"> </w:t>
      </w:r>
      <w:r w:rsidRPr="001B08FE">
        <w:rPr>
          <w:rFonts w:ascii="Palatino Linotype" w:hAnsi="Palatino Linotype"/>
          <w:i/>
          <w:sz w:val="18"/>
          <w:szCs w:val="18"/>
        </w:rPr>
        <w:t>φιλόπλουτοι</w:t>
      </w:r>
      <w:r w:rsidRPr="001B08FE">
        <w:rPr>
          <w:rFonts w:ascii="Palatino Linotype" w:hAnsi="Palatino Linotype"/>
          <w:i/>
          <w:sz w:val="18"/>
          <w:szCs w:val="18"/>
          <w:lang w:val="en-US"/>
        </w:rPr>
        <w:t xml:space="preserve">- greedy </w:t>
      </w:r>
      <w:r w:rsidRPr="001B08FE">
        <w:rPr>
          <w:rFonts w:ascii="Palatino Linotype" w:hAnsi="Palatino Linotype"/>
          <w:sz w:val="18"/>
          <w:szCs w:val="18"/>
          <w:lang w:val="en-US"/>
        </w:rPr>
        <w:t>and they were</w:t>
      </w:r>
      <w:r w:rsidRPr="001B08FE">
        <w:rPr>
          <w:rFonts w:ascii="Palatino Linotype" w:hAnsi="Palatino Linotype"/>
          <w:i/>
          <w:sz w:val="18"/>
          <w:szCs w:val="18"/>
          <w:lang w:val="en-US"/>
        </w:rPr>
        <w:t xml:space="preserve"> </w:t>
      </w:r>
      <w:r w:rsidRPr="001B08FE">
        <w:rPr>
          <w:rFonts w:ascii="Palatino Linotype" w:hAnsi="Palatino Linotype"/>
          <w:i/>
          <w:sz w:val="18"/>
          <w:szCs w:val="18"/>
        </w:rPr>
        <w:t>ἐριστικοί</w:t>
      </w:r>
      <w:r w:rsidRPr="001B08FE">
        <w:rPr>
          <w:rFonts w:ascii="Palatino Linotype" w:hAnsi="Palatino Linotype"/>
          <w:i/>
          <w:sz w:val="18"/>
          <w:szCs w:val="18"/>
          <w:lang w:val="en-US"/>
        </w:rPr>
        <w:t xml:space="preserve"> -quarrelsome,</w:t>
      </w:r>
      <w:r w:rsidRPr="001B08FE">
        <w:rPr>
          <w:rFonts w:ascii="Palatino Linotype" w:hAnsi="Palatino Linotype"/>
          <w:sz w:val="18"/>
          <w:szCs w:val="18"/>
          <w:lang w:val="en-US"/>
        </w:rPr>
        <w:t xml:space="preserve"> Epicurians are </w:t>
      </w:r>
      <w:r w:rsidRPr="001B08FE">
        <w:rPr>
          <w:rFonts w:ascii="Palatino Linotype" w:hAnsi="Palatino Linotype"/>
          <w:color w:val="FF0000"/>
          <w:sz w:val="18"/>
          <w:szCs w:val="18"/>
          <w:lang w:val="en-US"/>
        </w:rPr>
        <w:t xml:space="preserve">mocked </w:t>
      </w:r>
      <w:r w:rsidRPr="001B08FE">
        <w:rPr>
          <w:rFonts w:ascii="Palatino Linotype" w:hAnsi="Palatino Linotype"/>
          <w:sz w:val="18"/>
          <w:szCs w:val="18"/>
          <w:lang w:val="en-US"/>
        </w:rPr>
        <w:t>for their gluttony</w:t>
      </w:r>
      <w:r w:rsidRPr="001B08FE">
        <w:rPr>
          <w:rFonts w:ascii="Palatino Linotype" w:hAnsi="Palatino Linotype"/>
          <w:i/>
          <w:sz w:val="18"/>
          <w:szCs w:val="18"/>
          <w:lang w:val="en-US"/>
        </w:rPr>
        <w:t xml:space="preserve"> </w:t>
      </w:r>
      <w:r w:rsidRPr="001B08FE">
        <w:rPr>
          <w:rFonts w:ascii="Palatino Linotype" w:hAnsi="Palatino Linotype"/>
          <w:sz w:val="18"/>
          <w:szCs w:val="18"/>
          <w:lang w:val="en-US"/>
        </w:rPr>
        <w:t>while</w:t>
      </w:r>
      <w:r w:rsidRPr="001B08FE">
        <w:rPr>
          <w:rFonts w:ascii="Palatino Linotype" w:hAnsi="Palatino Linotype"/>
          <w:i/>
          <w:sz w:val="18"/>
          <w:szCs w:val="18"/>
          <w:lang w:val="en-US"/>
        </w:rPr>
        <w:t xml:space="preserve"> </w:t>
      </w:r>
      <w:r w:rsidRPr="001B08FE">
        <w:rPr>
          <w:rFonts w:ascii="Palatino Linotype" w:hAnsi="Palatino Linotype"/>
          <w:sz w:val="18"/>
          <w:szCs w:val="18"/>
          <w:lang w:val="en-US"/>
        </w:rPr>
        <w:t xml:space="preserve">Aristippus was accused as a hedonistic companion of the Tyrants </w:t>
      </w:r>
      <w:r w:rsidRPr="001B08FE">
        <w:rPr>
          <w:rFonts w:ascii="Palatino Linotype" w:hAnsi="Palatino Linotype"/>
          <w:i/>
          <w:sz w:val="18"/>
          <w:szCs w:val="18"/>
          <w:lang w:val="en-US"/>
        </w:rPr>
        <w:t>(</w:t>
      </w:r>
      <w:r w:rsidRPr="001B08FE">
        <w:rPr>
          <w:rFonts w:ascii="Palatino Linotype" w:hAnsi="Palatino Linotype"/>
          <w:i/>
          <w:sz w:val="18"/>
          <w:szCs w:val="18"/>
        </w:rPr>
        <w:t>Ἑρμότιμος</w:t>
      </w:r>
      <w:r w:rsidRPr="001B08FE">
        <w:rPr>
          <w:rFonts w:ascii="Palatino Linotype" w:hAnsi="Palatino Linotype"/>
          <w:i/>
          <w:sz w:val="18"/>
          <w:szCs w:val="18"/>
          <w:lang w:val="en-US"/>
        </w:rPr>
        <w:t xml:space="preserve"> </w:t>
      </w:r>
      <w:r w:rsidRPr="001B08FE">
        <w:rPr>
          <w:rFonts w:ascii="Palatino Linotype" w:hAnsi="Palatino Linotype"/>
          <w:i/>
          <w:sz w:val="18"/>
          <w:szCs w:val="18"/>
        </w:rPr>
        <w:t>ἢ</w:t>
      </w:r>
      <w:r w:rsidRPr="001B08FE">
        <w:rPr>
          <w:rFonts w:ascii="Palatino Linotype" w:hAnsi="Palatino Linotype"/>
          <w:i/>
          <w:sz w:val="18"/>
          <w:szCs w:val="18"/>
          <w:lang w:val="en-US"/>
        </w:rPr>
        <w:t xml:space="preserve"> </w:t>
      </w:r>
      <w:r w:rsidRPr="001B08FE">
        <w:rPr>
          <w:rFonts w:ascii="Palatino Linotype" w:hAnsi="Palatino Linotype"/>
          <w:i/>
          <w:sz w:val="18"/>
          <w:szCs w:val="18"/>
        </w:rPr>
        <w:t>Περὶ</w:t>
      </w:r>
      <w:r w:rsidRPr="001B08FE">
        <w:rPr>
          <w:rFonts w:ascii="Palatino Linotype" w:hAnsi="Palatino Linotype"/>
          <w:i/>
          <w:sz w:val="18"/>
          <w:szCs w:val="18"/>
          <w:lang w:val="en-US"/>
        </w:rPr>
        <w:t xml:space="preserve"> </w:t>
      </w:r>
      <w:r w:rsidRPr="001B08FE">
        <w:rPr>
          <w:rFonts w:ascii="Palatino Linotype" w:hAnsi="Palatino Linotype"/>
          <w:i/>
          <w:sz w:val="18"/>
          <w:szCs w:val="18"/>
        </w:rPr>
        <w:t>Αἱρέσεων</w:t>
      </w:r>
      <w:r w:rsidRPr="001B08FE">
        <w:rPr>
          <w:rFonts w:ascii="Palatino Linotype" w:hAnsi="Palatino Linotype"/>
          <w:sz w:val="18"/>
          <w:szCs w:val="18"/>
          <w:lang w:val="en-US"/>
        </w:rPr>
        <w:t xml:space="preserve"> 16).</w:t>
      </w:r>
      <w:r w:rsidRPr="001B08FE">
        <w:rPr>
          <w:rFonts w:ascii="Palatino Linotype" w:hAnsi="Palatino Linotype"/>
          <w:i/>
          <w:sz w:val="18"/>
          <w:szCs w:val="18"/>
          <w:lang w:val="en-US"/>
        </w:rPr>
        <w:t xml:space="preserve"> </w:t>
      </w:r>
    </w:p>
    <w:p w:rsidR="00D15B2D" w:rsidRPr="001B08FE" w:rsidRDefault="00D15B2D" w:rsidP="00D15B2D">
      <w:pPr>
        <w:spacing w:after="0" w:line="240" w:lineRule="auto"/>
        <w:jc w:val="both"/>
        <w:rPr>
          <w:rFonts w:ascii="Palatino Linotype" w:hAnsi="Palatino Linotype"/>
          <w:sz w:val="18"/>
          <w:szCs w:val="18"/>
          <w:lang w:val="en-US" w:eastAsia="de-DE" w:bidi="he-IL"/>
        </w:rPr>
      </w:pPr>
      <w:r w:rsidRPr="001B08FE">
        <w:rPr>
          <w:rFonts w:ascii="Palatino Linotype" w:hAnsi="Palatino Linotype"/>
          <w:i/>
          <w:sz w:val="18"/>
          <w:szCs w:val="18"/>
          <w:lang w:val="en-US"/>
        </w:rPr>
        <w:t xml:space="preserve"> </w:t>
      </w:r>
    </w:p>
    <w:p w:rsidR="00D15B2D" w:rsidRPr="001B08FE" w:rsidRDefault="00D15B2D" w:rsidP="00D15B2D">
      <w:pPr>
        <w:spacing w:after="0" w:line="240" w:lineRule="auto"/>
        <w:jc w:val="both"/>
        <w:rPr>
          <w:rFonts w:ascii="Palatino Linotype" w:hAnsi="Palatino Linotype"/>
          <w:sz w:val="18"/>
          <w:szCs w:val="18"/>
          <w:lang w:val="en-US" w:eastAsia="de-DE" w:bidi="he-IL"/>
        </w:rPr>
      </w:pPr>
      <w:r w:rsidRPr="001B08FE">
        <w:rPr>
          <w:rFonts w:ascii="Palatino Linotype" w:hAnsi="Palatino Linotype"/>
          <w:sz w:val="18"/>
          <w:szCs w:val="18"/>
          <w:lang w:val="en-US"/>
        </w:rPr>
        <w:t xml:space="preserve">In the work </w:t>
      </w:r>
      <w:r w:rsidRPr="001B08FE">
        <w:rPr>
          <w:rFonts w:ascii="Palatino Linotype" w:hAnsi="Palatino Linotype"/>
          <w:i/>
          <w:sz w:val="18"/>
          <w:szCs w:val="18"/>
        </w:rPr>
        <w:t>Περὶ</w:t>
      </w:r>
      <w:r w:rsidRPr="001B08FE">
        <w:rPr>
          <w:rFonts w:ascii="Palatino Linotype" w:hAnsi="Palatino Linotype"/>
          <w:i/>
          <w:sz w:val="18"/>
          <w:szCs w:val="18"/>
          <w:lang w:val="en-US"/>
        </w:rPr>
        <w:t xml:space="preserve"> </w:t>
      </w:r>
      <w:r w:rsidRPr="001B08FE">
        <w:rPr>
          <w:rFonts w:ascii="Palatino Linotype" w:hAnsi="Palatino Linotype"/>
          <w:i/>
          <w:sz w:val="18"/>
          <w:szCs w:val="18"/>
        </w:rPr>
        <w:t>τῆς</w:t>
      </w:r>
      <w:r w:rsidRPr="001B08FE">
        <w:rPr>
          <w:rFonts w:ascii="Palatino Linotype" w:hAnsi="Palatino Linotype"/>
          <w:i/>
          <w:sz w:val="18"/>
          <w:szCs w:val="18"/>
          <w:lang w:val="en-US"/>
        </w:rPr>
        <w:t xml:space="preserve"> </w:t>
      </w:r>
      <w:r w:rsidRPr="001B08FE">
        <w:rPr>
          <w:rFonts w:ascii="Palatino Linotype" w:hAnsi="Palatino Linotype"/>
          <w:i/>
          <w:sz w:val="18"/>
          <w:szCs w:val="18"/>
        </w:rPr>
        <w:t>Περεγρίνου</w:t>
      </w:r>
      <w:r w:rsidRPr="001B08FE">
        <w:rPr>
          <w:rFonts w:ascii="Palatino Linotype" w:hAnsi="Palatino Linotype"/>
          <w:i/>
          <w:sz w:val="18"/>
          <w:szCs w:val="18"/>
          <w:lang w:val="en-US"/>
        </w:rPr>
        <w:t xml:space="preserve"> </w:t>
      </w:r>
      <w:r w:rsidRPr="001B08FE">
        <w:rPr>
          <w:rFonts w:ascii="Palatino Linotype" w:hAnsi="Palatino Linotype"/>
          <w:i/>
          <w:sz w:val="18"/>
          <w:szCs w:val="18"/>
        </w:rPr>
        <w:t>Τελευτῆς</w:t>
      </w:r>
      <w:r w:rsidRPr="001B08FE">
        <w:rPr>
          <w:rFonts w:ascii="Palatino Linotype" w:hAnsi="Palatino Linotype"/>
          <w:sz w:val="18"/>
          <w:szCs w:val="18"/>
          <w:lang w:val="en-US"/>
        </w:rPr>
        <w:t xml:space="preserve"> written in 167 A.D. probably in Asia Minor addressing the platonic Kronius, the writer Lucian while holding a book called </w:t>
      </w:r>
      <w:r w:rsidRPr="001B08FE">
        <w:rPr>
          <w:rFonts w:ascii="Palatino Linotype" w:hAnsi="Palatino Linotype"/>
          <w:i/>
          <w:sz w:val="18"/>
          <w:szCs w:val="18"/>
        </w:rPr>
        <w:t>Διαθήκη</w:t>
      </w:r>
      <w:r w:rsidRPr="001B08FE">
        <w:rPr>
          <w:rFonts w:ascii="Palatino Linotype" w:hAnsi="Palatino Linotype"/>
          <w:i/>
          <w:sz w:val="18"/>
          <w:szCs w:val="18"/>
          <w:lang w:val="en-US"/>
        </w:rPr>
        <w:t xml:space="preserve"> </w:t>
      </w:r>
      <w:r w:rsidRPr="001B08FE">
        <w:rPr>
          <w:rFonts w:ascii="Palatino Linotype" w:hAnsi="Palatino Linotype"/>
          <w:i/>
          <w:sz w:val="18"/>
          <w:szCs w:val="18"/>
        </w:rPr>
        <w:t>ή</w:t>
      </w:r>
      <w:r w:rsidRPr="001B08FE">
        <w:rPr>
          <w:rFonts w:ascii="Palatino Linotype" w:hAnsi="Palatino Linotype"/>
          <w:i/>
          <w:sz w:val="18"/>
          <w:szCs w:val="18"/>
          <w:lang w:val="en-US"/>
        </w:rPr>
        <w:t xml:space="preserve"> </w:t>
      </w:r>
      <w:r w:rsidRPr="001B08FE">
        <w:rPr>
          <w:rFonts w:ascii="Palatino Linotype" w:hAnsi="Palatino Linotype"/>
          <w:i/>
          <w:sz w:val="18"/>
          <w:szCs w:val="18"/>
        </w:rPr>
        <w:t>Καινὴ</w:t>
      </w:r>
      <w:r w:rsidRPr="001B08FE">
        <w:rPr>
          <w:rFonts w:ascii="Palatino Linotype" w:hAnsi="Palatino Linotype"/>
          <w:i/>
          <w:sz w:val="18"/>
          <w:szCs w:val="18"/>
          <w:lang w:val="en-US"/>
        </w:rPr>
        <w:t xml:space="preserve"> </w:t>
      </w:r>
      <w:r w:rsidRPr="001B08FE">
        <w:rPr>
          <w:rFonts w:ascii="Palatino Linotype" w:hAnsi="Palatino Linotype"/>
          <w:i/>
          <w:sz w:val="18"/>
          <w:szCs w:val="18"/>
        </w:rPr>
        <w:t>Τελετή</w:t>
      </w:r>
      <w:r w:rsidRPr="001B08FE">
        <w:rPr>
          <w:rFonts w:ascii="Palatino Linotype" w:hAnsi="Palatino Linotype"/>
          <w:i/>
          <w:sz w:val="18"/>
          <w:szCs w:val="18"/>
          <w:lang w:val="en-US"/>
        </w:rPr>
        <w:t xml:space="preserve"> </w:t>
      </w:r>
      <w:r w:rsidRPr="001B08FE">
        <w:rPr>
          <w:rFonts w:ascii="Palatino Linotype" w:hAnsi="Palatino Linotype"/>
          <w:i/>
          <w:sz w:val="18"/>
          <w:szCs w:val="18"/>
        </w:rPr>
        <w:t>ἤ</w:t>
      </w:r>
      <w:r w:rsidRPr="001B08FE">
        <w:rPr>
          <w:rFonts w:ascii="Palatino Linotype" w:hAnsi="Palatino Linotype"/>
          <w:i/>
          <w:sz w:val="18"/>
          <w:szCs w:val="18"/>
          <w:lang w:val="en-US"/>
        </w:rPr>
        <w:t xml:space="preserve"> </w:t>
      </w:r>
      <w:r w:rsidRPr="001B08FE">
        <w:rPr>
          <w:rFonts w:ascii="Palatino Linotype" w:hAnsi="Palatino Linotype"/>
          <w:i/>
          <w:sz w:val="18"/>
          <w:szCs w:val="18"/>
        </w:rPr>
        <w:t>Ἐπιστολάς</w:t>
      </w:r>
      <w:r w:rsidRPr="001B08FE">
        <w:rPr>
          <w:rFonts w:ascii="Palatino Linotype" w:hAnsi="Palatino Linotype"/>
          <w:i/>
          <w:sz w:val="18"/>
          <w:szCs w:val="18"/>
          <w:lang w:val="en-US"/>
        </w:rPr>
        <w:t xml:space="preserve"> </w:t>
      </w:r>
      <w:r w:rsidRPr="001B08FE">
        <w:rPr>
          <w:rFonts w:ascii="Palatino Linotype" w:hAnsi="Palatino Linotype"/>
          <w:i/>
          <w:sz w:val="18"/>
          <w:szCs w:val="18"/>
        </w:rPr>
        <w:t>ἤ</w:t>
      </w:r>
      <w:r w:rsidRPr="001B08FE">
        <w:rPr>
          <w:rFonts w:ascii="Palatino Linotype" w:hAnsi="Palatino Linotype"/>
          <w:i/>
          <w:sz w:val="18"/>
          <w:szCs w:val="18"/>
          <w:lang w:val="en-US"/>
        </w:rPr>
        <w:t xml:space="preserve"> </w:t>
      </w:r>
      <w:r w:rsidRPr="001B08FE">
        <w:rPr>
          <w:rFonts w:ascii="Palatino Linotype" w:hAnsi="Palatino Linotype"/>
          <w:i/>
          <w:sz w:val="18"/>
          <w:szCs w:val="18"/>
        </w:rPr>
        <w:t>Νόμους</w:t>
      </w:r>
      <w:r w:rsidRPr="001B08FE">
        <w:rPr>
          <w:rFonts w:ascii="Palatino Linotype" w:hAnsi="Palatino Linotype"/>
          <w:sz w:val="18"/>
          <w:szCs w:val="18"/>
          <w:lang w:val="en-US"/>
        </w:rPr>
        <w:t xml:space="preserve"> seems to be making fun of Christian leaders (</w:t>
      </w:r>
      <w:r w:rsidRPr="001B08FE">
        <w:rPr>
          <w:rFonts w:ascii="Palatino Linotype" w:hAnsi="Palatino Linotype"/>
          <w:color w:val="FF0000"/>
          <w:sz w:val="18"/>
          <w:szCs w:val="18"/>
          <w:lang w:val="en-US"/>
        </w:rPr>
        <w:t>like</w:t>
      </w:r>
      <w:r w:rsidRPr="001B08FE">
        <w:rPr>
          <w:rFonts w:ascii="Palatino Linotype" w:hAnsi="Palatino Linotype"/>
          <w:sz w:val="18"/>
          <w:szCs w:val="18"/>
          <w:lang w:val="en-US"/>
        </w:rPr>
        <w:t xml:space="preserve"> Paul) who he compares to the Cynics</w:t>
      </w:r>
      <w:r w:rsidRPr="001B08FE">
        <w:rPr>
          <w:rStyle w:val="FootnoteReference"/>
          <w:rFonts w:ascii="Palatino Linotype" w:hAnsi="Palatino Linotype"/>
          <w:sz w:val="18"/>
          <w:szCs w:val="18"/>
          <w:lang w:val="en-US"/>
        </w:rPr>
        <w:footnoteReference w:id="468"/>
      </w:r>
      <w:r w:rsidRPr="001B08FE">
        <w:rPr>
          <w:rFonts w:ascii="Palatino Linotype" w:hAnsi="Palatino Linotype"/>
          <w:sz w:val="18"/>
          <w:szCs w:val="18"/>
          <w:lang w:val="en-US"/>
        </w:rPr>
        <w:t xml:space="preserve">. The main character of the play, the </w:t>
      </w:r>
      <w:r w:rsidRPr="001B08FE">
        <w:rPr>
          <w:rFonts w:ascii="Palatino Linotype" w:hAnsi="Palatino Linotype"/>
          <w:i/>
          <w:sz w:val="18"/>
          <w:szCs w:val="18"/>
          <w:lang w:val="en-US"/>
        </w:rPr>
        <w:t>Cynic</w:t>
      </w:r>
      <w:r w:rsidRPr="001B08FE">
        <w:rPr>
          <w:rFonts w:ascii="Palatino Linotype" w:hAnsi="Palatino Linotype"/>
          <w:sz w:val="18"/>
          <w:szCs w:val="18"/>
          <w:lang w:val="en-US"/>
        </w:rPr>
        <w:t xml:space="preserve"> Peregrin Proteus, who is depicted as the new Socrates, is </w:t>
      </w:r>
      <w:r w:rsidRPr="001B08FE">
        <w:rPr>
          <w:rFonts w:ascii="Palatino Linotype" w:hAnsi="Palatino Linotype"/>
          <w:color w:val="FF0000"/>
          <w:sz w:val="18"/>
          <w:szCs w:val="18"/>
          <w:lang w:val="en-US"/>
        </w:rPr>
        <w:t xml:space="preserve">ruptured </w:t>
      </w:r>
      <w:r w:rsidRPr="001B08FE">
        <w:rPr>
          <w:rFonts w:ascii="Palatino Linotype" w:hAnsi="Palatino Linotype"/>
          <w:sz w:val="18"/>
          <w:szCs w:val="18"/>
          <w:lang w:val="en-US"/>
        </w:rPr>
        <w:t xml:space="preserve">by the love of glory while he excels as an adept miracle worker. He becomes </w:t>
      </w:r>
      <w:r w:rsidRPr="001B08FE">
        <w:rPr>
          <w:rFonts w:ascii="Palatino Linotype" w:hAnsi="Palatino Linotype"/>
          <w:i/>
          <w:sz w:val="18"/>
          <w:szCs w:val="18"/>
        </w:rPr>
        <w:t>προφήτης</w:t>
      </w:r>
      <w:r w:rsidRPr="001B08FE">
        <w:rPr>
          <w:rFonts w:ascii="Palatino Linotype" w:hAnsi="Palatino Linotype"/>
          <w:i/>
          <w:sz w:val="18"/>
          <w:szCs w:val="18"/>
          <w:lang w:val="en-US"/>
        </w:rPr>
        <w:t xml:space="preserve"> </w:t>
      </w:r>
      <w:r w:rsidRPr="001B08FE">
        <w:rPr>
          <w:rFonts w:ascii="Palatino Linotype" w:hAnsi="Palatino Linotype"/>
          <w:i/>
          <w:sz w:val="18"/>
          <w:szCs w:val="18"/>
        </w:rPr>
        <w:t>και</w:t>
      </w:r>
      <w:r w:rsidRPr="001B08FE">
        <w:rPr>
          <w:rFonts w:ascii="Palatino Linotype" w:hAnsi="Palatino Linotype"/>
          <w:i/>
          <w:sz w:val="18"/>
          <w:szCs w:val="18"/>
          <w:lang w:val="en-US"/>
        </w:rPr>
        <w:t xml:space="preserve"> </w:t>
      </w:r>
      <w:r w:rsidRPr="001B08FE">
        <w:rPr>
          <w:rFonts w:ascii="Palatino Linotype" w:hAnsi="Palatino Linotype"/>
          <w:i/>
          <w:sz w:val="18"/>
          <w:szCs w:val="18"/>
        </w:rPr>
        <w:t>θιασάρχης</w:t>
      </w:r>
      <w:r w:rsidRPr="001B08FE">
        <w:rPr>
          <w:rFonts w:ascii="Palatino Linotype" w:hAnsi="Palatino Linotype"/>
          <w:i/>
          <w:sz w:val="18"/>
          <w:szCs w:val="18"/>
          <w:lang w:val="en-US"/>
        </w:rPr>
        <w:t xml:space="preserve"> </w:t>
      </w:r>
      <w:r w:rsidRPr="001B08FE">
        <w:rPr>
          <w:rFonts w:ascii="Palatino Linotype" w:hAnsi="Palatino Linotype"/>
          <w:i/>
          <w:sz w:val="18"/>
          <w:szCs w:val="18"/>
        </w:rPr>
        <w:t>και</w:t>
      </w:r>
      <w:r w:rsidRPr="001B08FE">
        <w:rPr>
          <w:rFonts w:ascii="Palatino Linotype" w:hAnsi="Palatino Linotype"/>
          <w:i/>
          <w:sz w:val="18"/>
          <w:szCs w:val="18"/>
          <w:lang w:val="en-US"/>
        </w:rPr>
        <w:t xml:space="preserve"> </w:t>
      </w:r>
      <w:r w:rsidRPr="001B08FE">
        <w:rPr>
          <w:rFonts w:ascii="Palatino Linotype" w:hAnsi="Palatino Linotype"/>
          <w:i/>
          <w:sz w:val="18"/>
          <w:szCs w:val="18"/>
        </w:rPr>
        <w:t>ξυναγωγεύς</w:t>
      </w:r>
      <w:r w:rsidRPr="001B08FE">
        <w:rPr>
          <w:rFonts w:ascii="Palatino Linotype" w:hAnsi="Palatino Linotype"/>
          <w:i/>
          <w:sz w:val="18"/>
          <w:szCs w:val="18"/>
          <w:lang w:val="en-US"/>
        </w:rPr>
        <w:t xml:space="preserve">. </w:t>
      </w:r>
      <w:r w:rsidRPr="001B08FE">
        <w:rPr>
          <w:rFonts w:ascii="Palatino Linotype" w:hAnsi="Palatino Linotype"/>
          <w:sz w:val="18"/>
          <w:szCs w:val="18"/>
          <w:lang w:val="en-US"/>
        </w:rPr>
        <w:t xml:space="preserve">His imprisonment brings him a lot of profit by the </w:t>
      </w:r>
      <w:r w:rsidRPr="001B08FE">
        <w:rPr>
          <w:rFonts w:ascii="Palatino Linotype" w:hAnsi="Palatino Linotype"/>
          <w:i/>
          <w:sz w:val="18"/>
          <w:szCs w:val="18"/>
          <w:lang w:val="en-US"/>
        </w:rPr>
        <w:t>idiotes</w:t>
      </w:r>
      <w:r w:rsidRPr="001B08FE">
        <w:rPr>
          <w:rFonts w:ascii="Palatino Linotype" w:hAnsi="Palatino Linotype"/>
          <w:sz w:val="18"/>
          <w:szCs w:val="18"/>
          <w:lang w:val="en-US"/>
        </w:rPr>
        <w:t xml:space="preserve">. He assures them that by neglecting death they will experience eternity and become immortal. Through rejecting the Greek Gods, giving praise to the </w:t>
      </w:r>
      <w:r w:rsidRPr="001B08FE">
        <w:rPr>
          <w:rFonts w:ascii="Palatino Linotype" w:hAnsi="Palatino Linotype"/>
          <w:b/>
          <w:i/>
          <w:sz w:val="18"/>
          <w:szCs w:val="18"/>
        </w:rPr>
        <w:t>ἀνεσκολοπισμένον</w:t>
      </w:r>
      <w:r w:rsidRPr="001B08FE">
        <w:rPr>
          <w:rFonts w:ascii="Palatino Linotype" w:hAnsi="Palatino Linotype"/>
          <w:b/>
          <w:i/>
          <w:sz w:val="18"/>
          <w:szCs w:val="18"/>
          <w:lang w:val="en-US"/>
        </w:rPr>
        <w:t xml:space="preserve"> </w:t>
      </w:r>
      <w:r w:rsidRPr="001B08FE">
        <w:rPr>
          <w:rFonts w:ascii="Palatino Linotype" w:hAnsi="Palatino Linotype"/>
          <w:sz w:val="18"/>
          <w:szCs w:val="18"/>
          <w:lang w:val="en-US"/>
        </w:rPr>
        <w:t xml:space="preserve">Sophist and living according to his laws, they become </w:t>
      </w:r>
      <w:r w:rsidRPr="001B08FE">
        <w:rPr>
          <w:rFonts w:ascii="Palatino Linotype" w:hAnsi="Palatino Linotype"/>
          <w:b/>
          <w:sz w:val="18"/>
          <w:szCs w:val="18"/>
          <w:lang w:val="en-US"/>
        </w:rPr>
        <w:t>brothers</w:t>
      </w:r>
      <w:r w:rsidRPr="001B08FE">
        <w:rPr>
          <w:rFonts w:ascii="Palatino Linotype" w:hAnsi="Palatino Linotype"/>
          <w:b/>
          <w:i/>
          <w:sz w:val="18"/>
          <w:szCs w:val="18"/>
          <w:lang w:val="en-US"/>
        </w:rPr>
        <w:t xml:space="preserve"> </w:t>
      </w:r>
      <w:r w:rsidRPr="001B08FE">
        <w:rPr>
          <w:rFonts w:ascii="Palatino Linotype" w:hAnsi="Palatino Linotype"/>
          <w:sz w:val="18"/>
          <w:szCs w:val="18"/>
          <w:lang w:val="en-US"/>
        </w:rPr>
        <w:t>who share everything (13).</w:t>
      </w:r>
      <w:r w:rsidRPr="001B08FE">
        <w:rPr>
          <w:rFonts w:ascii="Palatino Linotype" w:hAnsi="Palatino Linotype"/>
          <w:i/>
          <w:sz w:val="18"/>
          <w:szCs w:val="18"/>
          <w:lang w:val="en-US"/>
        </w:rPr>
        <w:t xml:space="preserve"> </w:t>
      </w:r>
      <w:r w:rsidRPr="001B08FE">
        <w:rPr>
          <w:rFonts w:ascii="Palatino Linotype" w:hAnsi="Palatino Linotype"/>
          <w:sz w:val="18"/>
          <w:szCs w:val="18"/>
          <w:lang w:val="en-US"/>
        </w:rPr>
        <w:t xml:space="preserve">He scoffed Rome and the </w:t>
      </w:r>
      <w:r w:rsidRPr="001B08FE">
        <w:rPr>
          <w:rFonts w:ascii="Palatino Linotype" w:hAnsi="Palatino Linotype"/>
          <w:i/>
          <w:sz w:val="18"/>
          <w:szCs w:val="18"/>
        </w:rPr>
        <w:t>πραότατον</w:t>
      </w:r>
      <w:r w:rsidRPr="001B08FE">
        <w:rPr>
          <w:rFonts w:ascii="Palatino Linotype" w:hAnsi="Palatino Linotype"/>
          <w:i/>
          <w:sz w:val="18"/>
          <w:szCs w:val="18"/>
          <w:lang w:val="en-US"/>
        </w:rPr>
        <w:t xml:space="preserve"> </w:t>
      </w:r>
      <w:r w:rsidRPr="001B08FE">
        <w:rPr>
          <w:rFonts w:ascii="Palatino Linotype" w:hAnsi="Palatino Linotype"/>
          <w:i/>
          <w:sz w:val="18"/>
          <w:szCs w:val="18"/>
        </w:rPr>
        <w:t>και</w:t>
      </w:r>
      <w:r w:rsidRPr="001B08FE">
        <w:rPr>
          <w:rFonts w:ascii="Palatino Linotype" w:hAnsi="Palatino Linotype"/>
          <w:i/>
          <w:sz w:val="18"/>
          <w:szCs w:val="18"/>
          <w:lang w:val="en-US"/>
        </w:rPr>
        <w:t xml:space="preserve"> </w:t>
      </w:r>
      <w:r w:rsidRPr="001B08FE">
        <w:rPr>
          <w:rFonts w:ascii="Palatino Linotype" w:hAnsi="Palatino Linotype"/>
          <w:i/>
          <w:sz w:val="18"/>
          <w:szCs w:val="18"/>
        </w:rPr>
        <w:t>ημερώτατον</w:t>
      </w:r>
      <w:r w:rsidRPr="001B08FE">
        <w:rPr>
          <w:rFonts w:ascii="Palatino Linotype" w:hAnsi="Palatino Linotype"/>
          <w:i/>
          <w:sz w:val="18"/>
          <w:szCs w:val="18"/>
          <w:lang w:val="en-US"/>
        </w:rPr>
        <w:t>-meekest and kindest</w:t>
      </w:r>
      <w:r w:rsidRPr="001B08FE">
        <w:rPr>
          <w:rFonts w:ascii="Palatino Linotype" w:hAnsi="Palatino Linotype"/>
          <w:sz w:val="18"/>
          <w:szCs w:val="18"/>
          <w:lang w:val="en-US"/>
        </w:rPr>
        <w:t xml:space="preserve"> emperor-king until he was deported. That made him even more famous because </w:t>
      </w:r>
      <w:r w:rsidRPr="001B08FE">
        <w:rPr>
          <w:rFonts w:ascii="Palatino Linotype" w:hAnsi="Palatino Linotype"/>
          <w:i/>
          <w:sz w:val="18"/>
          <w:szCs w:val="18"/>
          <w:lang w:val="en-US"/>
        </w:rPr>
        <w:t>citizens-idiotes</w:t>
      </w:r>
      <w:r w:rsidRPr="001B08FE">
        <w:rPr>
          <w:rFonts w:ascii="Palatino Linotype" w:hAnsi="Palatino Linotype"/>
          <w:sz w:val="18"/>
          <w:szCs w:val="18"/>
          <w:lang w:val="en-US"/>
        </w:rPr>
        <w:t xml:space="preserve"> saw it as a consequence for his </w:t>
      </w:r>
      <w:r w:rsidRPr="001B08FE">
        <w:rPr>
          <w:rFonts w:ascii="Palatino Linotype" w:hAnsi="Palatino Linotype"/>
          <w:i/>
          <w:sz w:val="18"/>
          <w:szCs w:val="18"/>
          <w:lang w:val="en-US"/>
        </w:rPr>
        <w:t xml:space="preserve">audacity in words and complete freedom </w:t>
      </w:r>
      <w:r w:rsidRPr="001B08FE">
        <w:rPr>
          <w:rFonts w:ascii="Palatino Linotype" w:hAnsi="Palatino Linotype"/>
          <w:sz w:val="18"/>
          <w:szCs w:val="18"/>
          <w:lang w:val="en-US"/>
        </w:rPr>
        <w:t>(18).</w:t>
      </w:r>
    </w:p>
    <w:p w:rsidR="00D15B2D" w:rsidRPr="001B08FE" w:rsidRDefault="00D15B2D" w:rsidP="00D15B2D">
      <w:pPr>
        <w:autoSpaceDE w:val="0"/>
        <w:autoSpaceDN w:val="0"/>
        <w:adjustRightInd w:val="0"/>
        <w:spacing w:after="0" w:line="240" w:lineRule="auto"/>
        <w:jc w:val="both"/>
        <w:rPr>
          <w:rFonts w:ascii="Palatino Linotype" w:hAnsi="Palatino Linotype"/>
          <w:sz w:val="18"/>
          <w:szCs w:val="18"/>
          <w:lang w:val="en-US"/>
        </w:rPr>
      </w:pPr>
      <w:r w:rsidRPr="001B08FE">
        <w:rPr>
          <w:rFonts w:ascii="Palatino Linotype" w:hAnsi="Palatino Linotype"/>
          <w:sz w:val="18"/>
          <w:szCs w:val="18"/>
          <w:lang w:val="en-US"/>
        </w:rPr>
        <w:t>Lucian himself thinks that philosophers are striving for nothing-</w:t>
      </w:r>
      <w:r w:rsidRPr="001B08FE">
        <w:rPr>
          <w:rFonts w:ascii="Palatino Linotype" w:hAnsi="Palatino Linotype"/>
          <w:i/>
          <w:sz w:val="18"/>
          <w:szCs w:val="18"/>
        </w:rPr>
        <w:t>περί</w:t>
      </w:r>
      <w:r w:rsidRPr="001B08FE">
        <w:rPr>
          <w:rFonts w:ascii="Palatino Linotype" w:hAnsi="Palatino Linotype"/>
          <w:i/>
          <w:sz w:val="18"/>
          <w:szCs w:val="18"/>
          <w:lang w:val="en-US"/>
        </w:rPr>
        <w:t xml:space="preserve"> </w:t>
      </w:r>
      <w:r w:rsidRPr="001B08FE">
        <w:rPr>
          <w:rFonts w:ascii="Palatino Linotype" w:hAnsi="Palatino Linotype"/>
          <w:i/>
          <w:sz w:val="18"/>
          <w:szCs w:val="18"/>
        </w:rPr>
        <w:t>ὄνου</w:t>
      </w:r>
      <w:r w:rsidRPr="001B08FE">
        <w:rPr>
          <w:rFonts w:ascii="Palatino Linotype" w:hAnsi="Palatino Linotype"/>
          <w:i/>
          <w:sz w:val="18"/>
          <w:szCs w:val="18"/>
          <w:lang w:val="en-US"/>
        </w:rPr>
        <w:t xml:space="preserve"> </w:t>
      </w:r>
      <w:r w:rsidRPr="001B08FE">
        <w:rPr>
          <w:rFonts w:ascii="Palatino Linotype" w:hAnsi="Palatino Linotype"/>
          <w:i/>
          <w:sz w:val="18"/>
          <w:szCs w:val="18"/>
        </w:rPr>
        <w:t>σκιᾶς</w:t>
      </w:r>
      <w:r w:rsidRPr="001B08FE">
        <w:rPr>
          <w:rFonts w:ascii="Palatino Linotype" w:hAnsi="Palatino Linotype"/>
          <w:sz w:val="18"/>
          <w:szCs w:val="18"/>
          <w:lang w:val="en-US"/>
        </w:rPr>
        <w:t>. Regarding the wisest and most virtuous way of living as well as the true purpose of life, Teiresias (</w:t>
      </w:r>
      <w:r w:rsidRPr="001B08FE">
        <w:rPr>
          <w:rFonts w:ascii="Palatino Linotype" w:hAnsi="Palatino Linotype"/>
          <w:i/>
          <w:sz w:val="18"/>
          <w:szCs w:val="18"/>
        </w:rPr>
        <w:t>Ἑρμότιμος</w:t>
      </w:r>
      <w:r w:rsidRPr="001B08FE">
        <w:rPr>
          <w:rFonts w:ascii="Palatino Linotype" w:hAnsi="Palatino Linotype"/>
          <w:i/>
          <w:sz w:val="18"/>
          <w:szCs w:val="18"/>
          <w:lang w:val="en-US"/>
        </w:rPr>
        <w:t xml:space="preserve"> </w:t>
      </w:r>
      <w:r w:rsidRPr="001B08FE">
        <w:rPr>
          <w:rFonts w:ascii="Palatino Linotype" w:hAnsi="Palatino Linotype"/>
          <w:i/>
          <w:sz w:val="18"/>
          <w:szCs w:val="18"/>
        </w:rPr>
        <w:t>ἢ</w:t>
      </w:r>
      <w:r w:rsidRPr="001B08FE">
        <w:rPr>
          <w:rFonts w:ascii="Palatino Linotype" w:hAnsi="Palatino Linotype"/>
          <w:i/>
          <w:sz w:val="18"/>
          <w:szCs w:val="18"/>
          <w:lang w:val="en-US"/>
        </w:rPr>
        <w:t xml:space="preserve"> </w:t>
      </w:r>
      <w:r w:rsidRPr="001B08FE">
        <w:rPr>
          <w:rFonts w:ascii="Palatino Linotype" w:hAnsi="Palatino Linotype"/>
          <w:i/>
          <w:sz w:val="18"/>
          <w:szCs w:val="18"/>
        </w:rPr>
        <w:t>Περὶ</w:t>
      </w:r>
      <w:r w:rsidRPr="001B08FE">
        <w:rPr>
          <w:rFonts w:ascii="Palatino Linotype" w:hAnsi="Palatino Linotype"/>
          <w:i/>
          <w:sz w:val="18"/>
          <w:szCs w:val="18"/>
          <w:lang w:val="en-US"/>
        </w:rPr>
        <w:t xml:space="preserve"> </w:t>
      </w:r>
      <w:r w:rsidRPr="001B08FE">
        <w:rPr>
          <w:rFonts w:ascii="Palatino Linotype" w:hAnsi="Palatino Linotype"/>
          <w:i/>
          <w:sz w:val="18"/>
          <w:szCs w:val="18"/>
        </w:rPr>
        <w:t>Αἱρέσεων</w:t>
      </w:r>
      <w:r w:rsidRPr="001B08FE">
        <w:rPr>
          <w:rFonts w:ascii="Palatino Linotype" w:hAnsi="Palatino Linotype"/>
          <w:sz w:val="18"/>
          <w:szCs w:val="18"/>
          <w:lang w:val="en-US"/>
        </w:rPr>
        <w:t xml:space="preserve"> 71) says the following to Menippus</w:t>
      </w:r>
      <w:r w:rsidRPr="001B08FE">
        <w:rPr>
          <w:rFonts w:ascii="Palatino Linotype" w:hAnsi="Palatino Linotype"/>
          <w:i/>
          <w:sz w:val="18"/>
          <w:szCs w:val="18"/>
          <w:lang w:val="en-US"/>
        </w:rPr>
        <w:t xml:space="preserve">: </w:t>
      </w:r>
      <w:r w:rsidRPr="001B08FE">
        <w:rPr>
          <w:rFonts w:ascii="Palatino Linotype" w:hAnsi="Palatino Linotype" w:cs="Silver Humana"/>
          <w:i/>
          <w:sz w:val="18"/>
          <w:szCs w:val="18"/>
        </w:rPr>
        <w:t>Ὁ</w:t>
      </w:r>
      <w:r w:rsidRPr="001B08FE">
        <w:rPr>
          <w:rFonts w:ascii="Palatino Linotype" w:hAnsi="Palatino Linotype" w:cs="Silver Humana"/>
          <w:i/>
          <w:sz w:val="18"/>
          <w:szCs w:val="18"/>
          <w:lang w:val="en-US"/>
        </w:rPr>
        <w:t xml:space="preserve"> </w:t>
      </w:r>
      <w:r w:rsidRPr="001B08FE">
        <w:rPr>
          <w:rFonts w:ascii="Palatino Linotype" w:hAnsi="Palatino Linotype" w:cs="Silver Humana"/>
          <w:i/>
          <w:sz w:val="18"/>
          <w:szCs w:val="18"/>
        </w:rPr>
        <w:t>τῶν</w:t>
      </w:r>
      <w:r w:rsidRPr="001B08FE">
        <w:rPr>
          <w:rFonts w:ascii="Palatino Linotype" w:hAnsi="Palatino Linotype" w:cs="Silver Humana"/>
          <w:i/>
          <w:sz w:val="18"/>
          <w:szCs w:val="18"/>
          <w:lang w:val="en-US"/>
        </w:rPr>
        <w:t xml:space="preserve"> </w:t>
      </w:r>
      <w:r w:rsidRPr="001B08FE">
        <w:rPr>
          <w:rFonts w:ascii="Palatino Linotype" w:hAnsi="Palatino Linotype" w:cs="Silver Humana"/>
          <w:i/>
          <w:sz w:val="18"/>
          <w:szCs w:val="18"/>
        </w:rPr>
        <w:t>ἰδιωτῶν</w:t>
      </w:r>
      <w:r w:rsidRPr="001B08FE">
        <w:rPr>
          <w:rFonts w:ascii="Palatino Linotype" w:hAnsi="Palatino Linotype" w:cs="Silver Humana"/>
          <w:i/>
          <w:sz w:val="18"/>
          <w:szCs w:val="18"/>
          <w:lang w:val="en-US"/>
        </w:rPr>
        <w:t xml:space="preserve"> </w:t>
      </w:r>
      <w:r w:rsidRPr="001B08FE">
        <w:rPr>
          <w:rFonts w:ascii="Palatino Linotype" w:hAnsi="Palatino Linotype" w:cs="Silver Humana"/>
          <w:i/>
          <w:sz w:val="18"/>
          <w:szCs w:val="18"/>
        </w:rPr>
        <w:t>ἄριστος</w:t>
      </w:r>
      <w:r w:rsidRPr="001B08FE">
        <w:rPr>
          <w:rFonts w:ascii="Palatino Linotype" w:hAnsi="Palatino Linotype" w:cs="Silver Humana"/>
          <w:i/>
          <w:sz w:val="18"/>
          <w:szCs w:val="18"/>
          <w:lang w:val="en-US"/>
        </w:rPr>
        <w:t xml:space="preserve"> </w:t>
      </w:r>
      <w:r w:rsidRPr="001B08FE">
        <w:rPr>
          <w:rFonts w:ascii="Palatino Linotype" w:hAnsi="Palatino Linotype" w:cs="Silver Humana"/>
          <w:i/>
          <w:sz w:val="18"/>
          <w:szCs w:val="18"/>
        </w:rPr>
        <w:t>βίος͵</w:t>
      </w:r>
      <w:r w:rsidRPr="001B08FE">
        <w:rPr>
          <w:rFonts w:ascii="Palatino Linotype" w:hAnsi="Palatino Linotype" w:cs="Silver Humana"/>
          <w:i/>
          <w:sz w:val="18"/>
          <w:szCs w:val="18"/>
          <w:lang w:val="en-US"/>
        </w:rPr>
        <w:t xml:space="preserve"> </w:t>
      </w:r>
      <w:r w:rsidRPr="001B08FE">
        <w:rPr>
          <w:rFonts w:ascii="Palatino Linotype" w:hAnsi="Palatino Linotype" w:cs="Silver Humana"/>
          <w:i/>
          <w:sz w:val="18"/>
          <w:szCs w:val="18"/>
        </w:rPr>
        <w:t>καὶ</w:t>
      </w:r>
      <w:r w:rsidRPr="001B08FE">
        <w:rPr>
          <w:rFonts w:ascii="Palatino Linotype" w:hAnsi="Palatino Linotype" w:cs="Silver Humana"/>
          <w:i/>
          <w:sz w:val="18"/>
          <w:szCs w:val="18"/>
          <w:lang w:val="en-US"/>
        </w:rPr>
        <w:t xml:space="preserve"> </w:t>
      </w:r>
      <w:r w:rsidRPr="001B08FE">
        <w:rPr>
          <w:rFonts w:ascii="Palatino Linotype" w:hAnsi="Palatino Linotype" w:cs="Silver Humana"/>
          <w:i/>
          <w:sz w:val="18"/>
          <w:szCs w:val="18"/>
        </w:rPr>
        <w:t>σωφρονέστερος</w:t>
      </w:r>
      <w:r w:rsidRPr="001B08FE">
        <w:rPr>
          <w:rFonts w:ascii="Palatino Linotype" w:hAnsi="Palatino Linotype" w:cs="Silver Humana"/>
          <w:i/>
          <w:sz w:val="18"/>
          <w:szCs w:val="18"/>
          <w:lang w:val="en-US"/>
        </w:rPr>
        <w:t xml:space="preserve"> </w:t>
      </w:r>
      <w:r w:rsidRPr="001B08FE">
        <w:rPr>
          <w:rFonts w:ascii="Palatino Linotype" w:hAnsi="Palatino Linotype" w:cs="Silver Humana"/>
          <w:i/>
          <w:sz w:val="18"/>
          <w:szCs w:val="18"/>
        </w:rPr>
        <w:t>παυσάμενος</w:t>
      </w:r>
      <w:r w:rsidRPr="001B08FE">
        <w:rPr>
          <w:rFonts w:ascii="Palatino Linotype" w:hAnsi="Palatino Linotype" w:cs="Silver Humana"/>
          <w:i/>
          <w:sz w:val="18"/>
          <w:szCs w:val="18"/>
          <w:lang w:val="en-US"/>
        </w:rPr>
        <w:t xml:space="preserve"> </w:t>
      </w:r>
      <w:r w:rsidRPr="001B08FE">
        <w:rPr>
          <w:rFonts w:ascii="Palatino Linotype" w:hAnsi="Palatino Linotype" w:cs="Silver Humana"/>
          <w:i/>
          <w:sz w:val="18"/>
          <w:szCs w:val="18"/>
        </w:rPr>
        <w:t>τοῦ</w:t>
      </w:r>
      <w:r w:rsidRPr="001B08FE">
        <w:rPr>
          <w:rFonts w:ascii="Palatino Linotype" w:hAnsi="Palatino Linotype" w:cs="Silver Humana"/>
          <w:i/>
          <w:sz w:val="18"/>
          <w:szCs w:val="18"/>
          <w:lang w:val="en-US"/>
        </w:rPr>
        <w:t xml:space="preserve"> </w:t>
      </w:r>
      <w:r w:rsidRPr="001B08FE">
        <w:rPr>
          <w:rFonts w:ascii="Palatino Linotype" w:hAnsi="Palatino Linotype" w:cs="Silver Humana"/>
          <w:i/>
          <w:sz w:val="18"/>
          <w:szCs w:val="18"/>
        </w:rPr>
        <w:t>μετεωρολογεῖν</w:t>
      </w:r>
      <w:r w:rsidRPr="001B08FE">
        <w:rPr>
          <w:rFonts w:ascii="Palatino Linotype" w:hAnsi="Palatino Linotype" w:cs="Silver Humana"/>
          <w:i/>
          <w:sz w:val="18"/>
          <w:szCs w:val="18"/>
          <w:lang w:val="en-US"/>
        </w:rPr>
        <w:t xml:space="preserve"> </w:t>
      </w:r>
      <w:r w:rsidRPr="001B08FE">
        <w:rPr>
          <w:rFonts w:ascii="Palatino Linotype" w:hAnsi="Palatino Linotype" w:cs="Silver Humana"/>
          <w:i/>
          <w:sz w:val="18"/>
          <w:szCs w:val="18"/>
        </w:rPr>
        <w:t>καὶ</w:t>
      </w:r>
      <w:r w:rsidRPr="001B08FE">
        <w:rPr>
          <w:rFonts w:ascii="Palatino Linotype" w:hAnsi="Palatino Linotype" w:cs="Silver Humana"/>
          <w:i/>
          <w:sz w:val="18"/>
          <w:szCs w:val="18"/>
          <w:lang w:val="en-US"/>
        </w:rPr>
        <w:t xml:space="preserve"> </w:t>
      </w:r>
      <w:r w:rsidRPr="001B08FE">
        <w:rPr>
          <w:rFonts w:ascii="Palatino Linotype" w:hAnsi="Palatino Linotype" w:cs="Silver Humana"/>
          <w:i/>
          <w:sz w:val="18"/>
          <w:szCs w:val="18"/>
        </w:rPr>
        <w:t>τέλη</w:t>
      </w:r>
      <w:r w:rsidRPr="001B08FE">
        <w:rPr>
          <w:rFonts w:ascii="Palatino Linotype" w:hAnsi="Palatino Linotype" w:cs="Silver Humana"/>
          <w:i/>
          <w:sz w:val="18"/>
          <w:szCs w:val="18"/>
          <w:lang w:val="en-US"/>
        </w:rPr>
        <w:t xml:space="preserve"> </w:t>
      </w:r>
      <w:r w:rsidRPr="001B08FE">
        <w:rPr>
          <w:rFonts w:ascii="Palatino Linotype" w:hAnsi="Palatino Linotype" w:cs="Silver Humana"/>
          <w:i/>
          <w:sz w:val="18"/>
          <w:szCs w:val="18"/>
        </w:rPr>
        <w:t>καὶ</w:t>
      </w:r>
      <w:r w:rsidRPr="001B08FE">
        <w:rPr>
          <w:rFonts w:ascii="Palatino Linotype" w:hAnsi="Palatino Linotype" w:cs="Silver Humana"/>
          <w:i/>
          <w:sz w:val="18"/>
          <w:szCs w:val="18"/>
          <w:lang w:val="en-US"/>
        </w:rPr>
        <w:t xml:space="preserve"> </w:t>
      </w:r>
      <w:r w:rsidRPr="001B08FE">
        <w:rPr>
          <w:rFonts w:ascii="Palatino Linotype" w:hAnsi="Palatino Linotype" w:cs="Silver Humana"/>
          <w:i/>
          <w:sz w:val="18"/>
          <w:szCs w:val="18"/>
        </w:rPr>
        <w:t>ἀρχὰς</w:t>
      </w:r>
      <w:r w:rsidRPr="001B08FE">
        <w:rPr>
          <w:rFonts w:ascii="Palatino Linotype" w:hAnsi="Palatino Linotype" w:cs="Silver Humana"/>
          <w:i/>
          <w:sz w:val="18"/>
          <w:szCs w:val="18"/>
          <w:lang w:val="en-US"/>
        </w:rPr>
        <w:t xml:space="preserve"> </w:t>
      </w:r>
      <w:r w:rsidRPr="001B08FE">
        <w:rPr>
          <w:rFonts w:ascii="Palatino Linotype" w:hAnsi="Palatino Linotype" w:cs="Silver Humana"/>
          <w:i/>
          <w:sz w:val="18"/>
          <w:szCs w:val="18"/>
        </w:rPr>
        <w:t>ἐπισκοπεῖν</w:t>
      </w:r>
      <w:r w:rsidRPr="001B08FE">
        <w:rPr>
          <w:rFonts w:ascii="Palatino Linotype" w:hAnsi="Palatino Linotype" w:cs="Silver Humana"/>
          <w:i/>
          <w:sz w:val="18"/>
          <w:szCs w:val="18"/>
          <w:lang w:val="en-US"/>
        </w:rPr>
        <w:t xml:space="preserve"> </w:t>
      </w:r>
      <w:r w:rsidRPr="001B08FE">
        <w:rPr>
          <w:rFonts w:ascii="Palatino Linotype" w:hAnsi="Palatino Linotype" w:cs="Silver Humana"/>
          <w:i/>
          <w:sz w:val="18"/>
          <w:szCs w:val="18"/>
        </w:rPr>
        <w:t>καὶ</w:t>
      </w:r>
      <w:r w:rsidRPr="001B08FE">
        <w:rPr>
          <w:rFonts w:ascii="Palatino Linotype" w:hAnsi="Palatino Linotype" w:cs="Silver Humana"/>
          <w:i/>
          <w:sz w:val="18"/>
          <w:szCs w:val="18"/>
          <w:lang w:val="en-US"/>
        </w:rPr>
        <w:t xml:space="preserve"> </w:t>
      </w:r>
      <w:r w:rsidRPr="001B08FE">
        <w:rPr>
          <w:rFonts w:ascii="Palatino Linotype" w:hAnsi="Palatino Linotype" w:cs="Silver Humana"/>
          <w:i/>
          <w:sz w:val="18"/>
          <w:szCs w:val="18"/>
        </w:rPr>
        <w:t>καταπτύσας</w:t>
      </w:r>
      <w:r w:rsidRPr="001B08FE">
        <w:rPr>
          <w:rFonts w:ascii="Palatino Linotype" w:hAnsi="Palatino Linotype" w:cs="Silver Humana"/>
          <w:i/>
          <w:sz w:val="18"/>
          <w:szCs w:val="18"/>
          <w:lang w:val="en-US"/>
        </w:rPr>
        <w:t xml:space="preserve"> </w:t>
      </w:r>
      <w:r w:rsidRPr="001B08FE">
        <w:rPr>
          <w:rFonts w:ascii="Palatino Linotype" w:hAnsi="Palatino Linotype" w:cs="Silver Humana"/>
          <w:i/>
          <w:sz w:val="18"/>
          <w:szCs w:val="18"/>
        </w:rPr>
        <w:t>τῶν</w:t>
      </w:r>
      <w:r w:rsidRPr="001B08FE">
        <w:rPr>
          <w:rFonts w:ascii="Palatino Linotype" w:hAnsi="Palatino Linotype" w:cs="Silver Humana"/>
          <w:i/>
          <w:sz w:val="18"/>
          <w:szCs w:val="18"/>
          <w:lang w:val="en-US"/>
        </w:rPr>
        <w:t xml:space="preserve"> </w:t>
      </w:r>
      <w:r w:rsidRPr="001B08FE">
        <w:rPr>
          <w:rFonts w:ascii="Palatino Linotype" w:hAnsi="Palatino Linotype" w:cs="Silver Humana"/>
          <w:i/>
          <w:sz w:val="18"/>
          <w:szCs w:val="18"/>
        </w:rPr>
        <w:t>σοφῶν</w:t>
      </w:r>
      <w:r w:rsidRPr="001B08FE">
        <w:rPr>
          <w:rFonts w:ascii="Palatino Linotype" w:hAnsi="Palatino Linotype" w:cs="Silver Humana"/>
          <w:i/>
          <w:sz w:val="18"/>
          <w:szCs w:val="18"/>
          <w:lang w:val="en-US"/>
        </w:rPr>
        <w:t xml:space="preserve"> </w:t>
      </w:r>
      <w:r w:rsidRPr="001B08FE">
        <w:rPr>
          <w:rFonts w:ascii="Palatino Linotype" w:hAnsi="Palatino Linotype" w:cs="Silver Humana"/>
          <w:i/>
          <w:sz w:val="18"/>
          <w:szCs w:val="18"/>
        </w:rPr>
        <w:t>τούτων</w:t>
      </w:r>
      <w:r w:rsidRPr="001B08FE">
        <w:rPr>
          <w:rFonts w:ascii="Palatino Linotype" w:hAnsi="Palatino Linotype" w:cs="Silver Humana"/>
          <w:i/>
          <w:sz w:val="18"/>
          <w:szCs w:val="18"/>
          <w:lang w:val="en-US"/>
        </w:rPr>
        <w:t xml:space="preserve"> </w:t>
      </w:r>
      <w:r w:rsidRPr="001B08FE">
        <w:rPr>
          <w:rFonts w:ascii="Palatino Linotype" w:hAnsi="Palatino Linotype" w:cs="Silver Humana"/>
          <w:i/>
          <w:sz w:val="18"/>
          <w:szCs w:val="18"/>
        </w:rPr>
        <w:t>συλλογισμῶν</w:t>
      </w:r>
      <w:r w:rsidRPr="001B08FE">
        <w:rPr>
          <w:rFonts w:ascii="Palatino Linotype" w:hAnsi="Palatino Linotype" w:cs="Silver Humana"/>
          <w:i/>
          <w:sz w:val="18"/>
          <w:szCs w:val="18"/>
          <w:lang w:val="en-US"/>
        </w:rPr>
        <w:t xml:space="preserve"> </w:t>
      </w:r>
      <w:r w:rsidRPr="001B08FE">
        <w:rPr>
          <w:rFonts w:ascii="Palatino Linotype" w:hAnsi="Palatino Linotype" w:cs="Silver Humana"/>
          <w:i/>
          <w:sz w:val="18"/>
          <w:szCs w:val="18"/>
        </w:rPr>
        <w:t>καὶ</w:t>
      </w:r>
      <w:r w:rsidRPr="001B08FE">
        <w:rPr>
          <w:rFonts w:ascii="Palatino Linotype" w:hAnsi="Palatino Linotype" w:cs="Silver Humana"/>
          <w:i/>
          <w:sz w:val="18"/>
          <w:szCs w:val="18"/>
          <w:lang w:val="en-US"/>
        </w:rPr>
        <w:t xml:space="preserve"> </w:t>
      </w:r>
      <w:r w:rsidRPr="001B08FE">
        <w:rPr>
          <w:rFonts w:ascii="Palatino Linotype" w:hAnsi="Palatino Linotype" w:cs="Silver Humana"/>
          <w:i/>
          <w:sz w:val="18"/>
          <w:szCs w:val="18"/>
        </w:rPr>
        <w:t>τὰ</w:t>
      </w:r>
      <w:r w:rsidRPr="001B08FE">
        <w:rPr>
          <w:rFonts w:ascii="Palatino Linotype" w:hAnsi="Palatino Linotype" w:cs="Silver Humana"/>
          <w:i/>
          <w:sz w:val="18"/>
          <w:szCs w:val="18"/>
          <w:lang w:val="en-US"/>
        </w:rPr>
        <w:t xml:space="preserve"> </w:t>
      </w:r>
      <w:r w:rsidRPr="001B08FE">
        <w:rPr>
          <w:rFonts w:ascii="Palatino Linotype" w:hAnsi="Palatino Linotype" w:cs="Silver Humana"/>
          <w:i/>
          <w:sz w:val="18"/>
          <w:szCs w:val="18"/>
        </w:rPr>
        <w:t>τοιαῦτα</w:t>
      </w:r>
      <w:r w:rsidRPr="001B08FE">
        <w:rPr>
          <w:rFonts w:ascii="Palatino Linotype" w:hAnsi="Palatino Linotype" w:cs="Silver Humana"/>
          <w:i/>
          <w:sz w:val="18"/>
          <w:szCs w:val="18"/>
          <w:lang w:val="en-US"/>
        </w:rPr>
        <w:t xml:space="preserve"> </w:t>
      </w:r>
      <w:r w:rsidRPr="001B08FE">
        <w:rPr>
          <w:rFonts w:ascii="Palatino Linotype" w:hAnsi="Palatino Linotype" w:cs="Silver Humana"/>
          <w:i/>
          <w:sz w:val="18"/>
          <w:szCs w:val="18"/>
        </w:rPr>
        <w:t>λῆρον</w:t>
      </w:r>
      <w:r w:rsidRPr="001B08FE">
        <w:rPr>
          <w:rFonts w:ascii="Palatino Linotype" w:hAnsi="Palatino Linotype" w:cs="Silver Humana"/>
          <w:i/>
          <w:sz w:val="18"/>
          <w:szCs w:val="18"/>
          <w:lang w:val="en-US"/>
        </w:rPr>
        <w:t xml:space="preserve"> </w:t>
      </w:r>
      <w:r w:rsidRPr="001B08FE">
        <w:rPr>
          <w:rFonts w:ascii="Palatino Linotype" w:hAnsi="Palatino Linotype" w:cs="Silver Humana"/>
          <w:i/>
          <w:sz w:val="18"/>
          <w:szCs w:val="18"/>
        </w:rPr>
        <w:t>ἡγησάμενος</w:t>
      </w:r>
      <w:r w:rsidRPr="001B08FE">
        <w:rPr>
          <w:rFonts w:ascii="Palatino Linotype" w:hAnsi="Palatino Linotype" w:cs="Silver Humana"/>
          <w:i/>
          <w:sz w:val="18"/>
          <w:szCs w:val="18"/>
          <w:lang w:val="en-US"/>
        </w:rPr>
        <w:t xml:space="preserve"> </w:t>
      </w:r>
      <w:r w:rsidRPr="001B08FE">
        <w:rPr>
          <w:rFonts w:ascii="Palatino Linotype" w:hAnsi="Palatino Linotype" w:cs="Silver Humana"/>
          <w:i/>
          <w:sz w:val="18"/>
          <w:szCs w:val="18"/>
        </w:rPr>
        <w:t>τοῦτο</w:t>
      </w:r>
      <w:r w:rsidRPr="001B08FE">
        <w:rPr>
          <w:rFonts w:ascii="Palatino Linotype" w:hAnsi="Palatino Linotype" w:cs="Silver Humana"/>
          <w:i/>
          <w:sz w:val="18"/>
          <w:szCs w:val="18"/>
          <w:lang w:val="en-US"/>
        </w:rPr>
        <w:t xml:space="preserve"> </w:t>
      </w:r>
      <w:r w:rsidRPr="001B08FE">
        <w:rPr>
          <w:rFonts w:ascii="Palatino Linotype" w:hAnsi="Palatino Linotype" w:cs="Silver Humana"/>
          <w:i/>
          <w:sz w:val="18"/>
          <w:szCs w:val="18"/>
        </w:rPr>
        <w:t>μόνον</w:t>
      </w:r>
      <w:r w:rsidRPr="001B08FE">
        <w:rPr>
          <w:rFonts w:ascii="Palatino Linotype" w:hAnsi="Palatino Linotype" w:cs="Silver Humana"/>
          <w:i/>
          <w:sz w:val="18"/>
          <w:szCs w:val="18"/>
          <w:lang w:val="en-US"/>
        </w:rPr>
        <w:t xml:space="preserve"> </w:t>
      </w:r>
      <w:r w:rsidRPr="001B08FE">
        <w:rPr>
          <w:rFonts w:ascii="Palatino Linotype" w:hAnsi="Palatino Linotype" w:cs="Silver Humana"/>
          <w:i/>
          <w:sz w:val="18"/>
          <w:szCs w:val="18"/>
        </w:rPr>
        <w:t>ἐξ</w:t>
      </w:r>
      <w:r w:rsidRPr="001B08FE">
        <w:rPr>
          <w:rFonts w:ascii="Palatino Linotype" w:hAnsi="Palatino Linotype" w:cs="Silver Humana"/>
          <w:i/>
          <w:sz w:val="18"/>
          <w:szCs w:val="18"/>
          <w:lang w:val="en-US"/>
        </w:rPr>
        <w:t xml:space="preserve"> </w:t>
      </w:r>
      <w:r w:rsidRPr="001B08FE">
        <w:rPr>
          <w:rFonts w:ascii="Palatino Linotype" w:hAnsi="Palatino Linotype" w:cs="Silver Humana"/>
          <w:i/>
          <w:sz w:val="18"/>
          <w:szCs w:val="18"/>
        </w:rPr>
        <w:t>ἅπαντος</w:t>
      </w:r>
      <w:r w:rsidRPr="001B08FE">
        <w:rPr>
          <w:rFonts w:ascii="Palatino Linotype" w:hAnsi="Palatino Linotype" w:cs="Silver Humana"/>
          <w:i/>
          <w:sz w:val="18"/>
          <w:szCs w:val="18"/>
          <w:lang w:val="en-US"/>
        </w:rPr>
        <w:t xml:space="preserve"> </w:t>
      </w:r>
      <w:r w:rsidRPr="001B08FE">
        <w:rPr>
          <w:rFonts w:ascii="Palatino Linotype" w:hAnsi="Palatino Linotype" w:cs="Silver Humana"/>
          <w:i/>
          <w:sz w:val="18"/>
          <w:szCs w:val="18"/>
        </w:rPr>
        <w:t>θηράσῃ͵</w:t>
      </w:r>
      <w:r w:rsidRPr="001B08FE">
        <w:rPr>
          <w:rFonts w:ascii="Palatino Linotype" w:hAnsi="Palatino Linotype" w:cs="Silver Humana"/>
          <w:i/>
          <w:sz w:val="18"/>
          <w:szCs w:val="18"/>
          <w:lang w:val="en-US"/>
        </w:rPr>
        <w:t xml:space="preserve"> </w:t>
      </w:r>
      <w:r w:rsidRPr="001B08FE">
        <w:rPr>
          <w:rFonts w:ascii="Palatino Linotype" w:hAnsi="Palatino Linotype" w:cs="Silver Humana"/>
          <w:i/>
          <w:sz w:val="18"/>
          <w:szCs w:val="18"/>
        </w:rPr>
        <w:t>ὅπως</w:t>
      </w:r>
      <w:r w:rsidRPr="001B08FE">
        <w:rPr>
          <w:rFonts w:ascii="Palatino Linotype" w:hAnsi="Palatino Linotype" w:cs="Silver Humana"/>
          <w:i/>
          <w:sz w:val="18"/>
          <w:szCs w:val="18"/>
          <w:lang w:val="en-US"/>
        </w:rPr>
        <w:t xml:space="preserve"> </w:t>
      </w:r>
      <w:r w:rsidRPr="001B08FE">
        <w:rPr>
          <w:rFonts w:ascii="Palatino Linotype" w:hAnsi="Palatino Linotype" w:cs="Silver Humana"/>
          <w:i/>
          <w:sz w:val="18"/>
          <w:szCs w:val="18"/>
        </w:rPr>
        <w:t>τὸ</w:t>
      </w:r>
      <w:r w:rsidRPr="001B08FE">
        <w:rPr>
          <w:rFonts w:ascii="Palatino Linotype" w:hAnsi="Palatino Linotype" w:cs="Silver Humana"/>
          <w:i/>
          <w:sz w:val="18"/>
          <w:szCs w:val="18"/>
          <w:lang w:val="en-US"/>
        </w:rPr>
        <w:t xml:space="preserve"> </w:t>
      </w:r>
      <w:r w:rsidRPr="001B08FE">
        <w:rPr>
          <w:rFonts w:ascii="Palatino Linotype" w:hAnsi="Palatino Linotype" w:cs="Silver Humana"/>
          <w:i/>
          <w:sz w:val="18"/>
          <w:szCs w:val="18"/>
        </w:rPr>
        <w:t>παρὸν</w:t>
      </w:r>
      <w:r w:rsidRPr="001B08FE">
        <w:rPr>
          <w:rFonts w:ascii="Palatino Linotype" w:hAnsi="Palatino Linotype" w:cs="Silver Humana"/>
          <w:i/>
          <w:sz w:val="18"/>
          <w:szCs w:val="18"/>
          <w:lang w:val="en-US"/>
        </w:rPr>
        <w:t xml:space="preserve"> </w:t>
      </w:r>
      <w:r w:rsidRPr="001B08FE">
        <w:rPr>
          <w:rFonts w:ascii="Palatino Linotype" w:hAnsi="Palatino Linotype" w:cs="Silver Humana"/>
          <w:i/>
          <w:sz w:val="18"/>
          <w:szCs w:val="18"/>
        </w:rPr>
        <w:t>εὖ</w:t>
      </w:r>
      <w:r w:rsidRPr="001B08FE">
        <w:rPr>
          <w:rFonts w:ascii="Palatino Linotype" w:hAnsi="Palatino Linotype" w:cs="Silver Humana"/>
          <w:i/>
          <w:sz w:val="18"/>
          <w:szCs w:val="18"/>
          <w:lang w:val="en-US"/>
        </w:rPr>
        <w:t xml:space="preserve"> </w:t>
      </w:r>
      <w:r w:rsidRPr="001B08FE">
        <w:rPr>
          <w:rFonts w:ascii="Palatino Linotype" w:hAnsi="Palatino Linotype" w:cs="Silver Humana"/>
          <w:i/>
          <w:sz w:val="18"/>
          <w:szCs w:val="18"/>
        </w:rPr>
        <w:t>θέμενος</w:t>
      </w:r>
      <w:r w:rsidRPr="001B08FE">
        <w:rPr>
          <w:rFonts w:ascii="Palatino Linotype" w:hAnsi="Palatino Linotype" w:cs="Silver Humana"/>
          <w:i/>
          <w:sz w:val="18"/>
          <w:szCs w:val="18"/>
          <w:lang w:val="en-US"/>
        </w:rPr>
        <w:t xml:space="preserve"> </w:t>
      </w:r>
      <w:r w:rsidRPr="001B08FE">
        <w:rPr>
          <w:rFonts w:ascii="Palatino Linotype" w:hAnsi="Palatino Linotype" w:cs="Silver Humana"/>
          <w:i/>
          <w:sz w:val="18"/>
          <w:szCs w:val="18"/>
        </w:rPr>
        <w:t>παραδράμῃς</w:t>
      </w:r>
      <w:r w:rsidRPr="001B08FE">
        <w:rPr>
          <w:rFonts w:ascii="Palatino Linotype" w:hAnsi="Palatino Linotype" w:cs="Silver Humana"/>
          <w:i/>
          <w:sz w:val="18"/>
          <w:szCs w:val="18"/>
          <w:lang w:val="en-US"/>
        </w:rPr>
        <w:t xml:space="preserve"> </w:t>
      </w:r>
      <w:r w:rsidRPr="001B08FE">
        <w:rPr>
          <w:rFonts w:ascii="Palatino Linotype" w:hAnsi="Palatino Linotype" w:cs="Silver Humana"/>
          <w:b/>
          <w:i/>
          <w:sz w:val="18"/>
          <w:szCs w:val="18"/>
        </w:rPr>
        <w:t>γελῶν</w:t>
      </w:r>
      <w:r w:rsidRPr="001B08FE">
        <w:rPr>
          <w:rFonts w:ascii="Palatino Linotype" w:hAnsi="Palatino Linotype" w:cs="Silver Humana"/>
          <w:b/>
          <w:i/>
          <w:sz w:val="18"/>
          <w:szCs w:val="18"/>
          <w:lang w:val="en-US"/>
        </w:rPr>
        <w:t xml:space="preserve"> </w:t>
      </w:r>
      <w:r w:rsidRPr="001B08FE">
        <w:rPr>
          <w:rFonts w:ascii="Palatino Linotype" w:hAnsi="Palatino Linotype" w:cs="Silver Humana"/>
          <w:b/>
          <w:i/>
          <w:sz w:val="18"/>
          <w:szCs w:val="18"/>
        </w:rPr>
        <w:t>τὰ</w:t>
      </w:r>
      <w:r w:rsidRPr="001B08FE">
        <w:rPr>
          <w:rFonts w:ascii="Palatino Linotype" w:hAnsi="Palatino Linotype" w:cs="Silver Humana"/>
          <w:b/>
          <w:i/>
          <w:sz w:val="18"/>
          <w:szCs w:val="18"/>
          <w:lang w:val="en-US"/>
        </w:rPr>
        <w:t xml:space="preserve"> </w:t>
      </w:r>
      <w:r w:rsidRPr="001B08FE">
        <w:rPr>
          <w:rFonts w:ascii="Palatino Linotype" w:hAnsi="Palatino Linotype" w:cs="Silver Humana"/>
          <w:b/>
          <w:i/>
          <w:sz w:val="18"/>
          <w:szCs w:val="18"/>
        </w:rPr>
        <w:t>πολλὰ</w:t>
      </w:r>
      <w:r w:rsidRPr="001B08FE">
        <w:rPr>
          <w:rFonts w:ascii="Palatino Linotype" w:hAnsi="Palatino Linotype" w:cs="Silver Humana"/>
          <w:b/>
          <w:i/>
          <w:sz w:val="18"/>
          <w:szCs w:val="18"/>
          <w:lang w:val="en-US"/>
        </w:rPr>
        <w:t xml:space="preserve"> </w:t>
      </w:r>
      <w:r w:rsidRPr="001B08FE">
        <w:rPr>
          <w:rFonts w:ascii="Palatino Linotype" w:hAnsi="Palatino Linotype" w:cs="Silver Humana"/>
          <w:b/>
          <w:i/>
          <w:sz w:val="18"/>
          <w:szCs w:val="18"/>
        </w:rPr>
        <w:t>καὶ</w:t>
      </w:r>
      <w:r w:rsidRPr="001B08FE">
        <w:rPr>
          <w:rFonts w:ascii="Palatino Linotype" w:hAnsi="Palatino Linotype" w:cs="Silver Humana"/>
          <w:b/>
          <w:i/>
          <w:sz w:val="18"/>
          <w:szCs w:val="18"/>
          <w:lang w:val="en-US"/>
        </w:rPr>
        <w:t xml:space="preserve"> </w:t>
      </w:r>
      <w:r w:rsidRPr="001B08FE">
        <w:rPr>
          <w:rFonts w:ascii="Palatino Linotype" w:hAnsi="Palatino Linotype" w:cs="Silver Humana"/>
          <w:b/>
          <w:i/>
          <w:sz w:val="18"/>
          <w:szCs w:val="18"/>
        </w:rPr>
        <w:t>περὶ</w:t>
      </w:r>
      <w:r w:rsidRPr="001B08FE">
        <w:rPr>
          <w:rFonts w:ascii="Palatino Linotype" w:hAnsi="Palatino Linotype" w:cs="Silver Humana"/>
          <w:b/>
          <w:i/>
          <w:sz w:val="18"/>
          <w:szCs w:val="18"/>
          <w:lang w:val="en-US"/>
        </w:rPr>
        <w:t xml:space="preserve"> </w:t>
      </w:r>
      <w:r w:rsidRPr="001B08FE">
        <w:rPr>
          <w:rFonts w:ascii="Palatino Linotype" w:hAnsi="Palatino Linotype" w:cs="Silver Humana"/>
          <w:b/>
          <w:i/>
          <w:sz w:val="18"/>
          <w:szCs w:val="18"/>
        </w:rPr>
        <w:t>μηδὲν</w:t>
      </w:r>
      <w:r w:rsidRPr="001B08FE">
        <w:rPr>
          <w:rFonts w:ascii="Palatino Linotype" w:hAnsi="Palatino Linotype" w:cs="Silver Humana"/>
          <w:b/>
          <w:i/>
          <w:sz w:val="18"/>
          <w:szCs w:val="18"/>
          <w:lang w:val="en-US"/>
        </w:rPr>
        <w:t xml:space="preserve"> </w:t>
      </w:r>
      <w:r w:rsidRPr="001B08FE">
        <w:rPr>
          <w:rFonts w:ascii="Palatino Linotype" w:hAnsi="Palatino Linotype" w:cs="Silver Humana"/>
          <w:b/>
          <w:i/>
          <w:sz w:val="18"/>
          <w:szCs w:val="18"/>
        </w:rPr>
        <w:t>ἐσπουδακώς</w:t>
      </w:r>
      <w:r w:rsidRPr="001B08FE">
        <w:rPr>
          <w:rFonts w:ascii="Palatino Linotype" w:hAnsi="Palatino Linotype"/>
          <w:i/>
          <w:sz w:val="18"/>
          <w:szCs w:val="18"/>
          <w:lang w:val="en-US"/>
        </w:rPr>
        <w:t xml:space="preserve"> (</w:t>
      </w:r>
      <w:r w:rsidRPr="001B08FE">
        <w:rPr>
          <w:rFonts w:ascii="Palatino Linotype" w:hAnsi="Palatino Linotype"/>
          <w:i/>
          <w:sz w:val="18"/>
          <w:szCs w:val="18"/>
        </w:rPr>
        <w:t>Μένιππος</w:t>
      </w:r>
      <w:r w:rsidRPr="001B08FE">
        <w:rPr>
          <w:rFonts w:ascii="Palatino Linotype" w:hAnsi="Palatino Linotype"/>
          <w:i/>
          <w:sz w:val="18"/>
          <w:szCs w:val="18"/>
          <w:lang w:val="en-US"/>
        </w:rPr>
        <w:t xml:space="preserve"> </w:t>
      </w:r>
      <w:r w:rsidRPr="001B08FE">
        <w:rPr>
          <w:rFonts w:ascii="Palatino Linotype" w:hAnsi="Palatino Linotype"/>
          <w:i/>
          <w:sz w:val="18"/>
          <w:szCs w:val="18"/>
        </w:rPr>
        <w:t>ή</w:t>
      </w:r>
      <w:r w:rsidRPr="001B08FE">
        <w:rPr>
          <w:rFonts w:ascii="Palatino Linotype" w:hAnsi="Palatino Linotype"/>
          <w:i/>
          <w:sz w:val="18"/>
          <w:szCs w:val="18"/>
          <w:lang w:val="en-US"/>
        </w:rPr>
        <w:t xml:space="preserve"> </w:t>
      </w:r>
      <w:r w:rsidRPr="001B08FE">
        <w:rPr>
          <w:rFonts w:ascii="Palatino Linotype" w:hAnsi="Palatino Linotype"/>
          <w:i/>
          <w:sz w:val="18"/>
          <w:szCs w:val="18"/>
        </w:rPr>
        <w:t>Νεκυομαντεία</w:t>
      </w:r>
      <w:r w:rsidRPr="001B08FE">
        <w:rPr>
          <w:rFonts w:ascii="Palatino Linotype" w:hAnsi="Palatino Linotype"/>
          <w:sz w:val="18"/>
          <w:szCs w:val="18"/>
          <w:lang w:val="en-US"/>
        </w:rPr>
        <w:t xml:space="preserve"> 21)</w:t>
      </w:r>
      <w:r w:rsidRPr="001B08FE">
        <w:rPr>
          <w:rStyle w:val="FootnoteReference"/>
          <w:rFonts w:ascii="Palatino Linotype" w:hAnsi="Palatino Linotype"/>
          <w:sz w:val="18"/>
          <w:szCs w:val="18"/>
          <w:lang w:val="en-US"/>
        </w:rPr>
        <w:footnoteReference w:id="469"/>
      </w:r>
      <w:r w:rsidRPr="001B08FE">
        <w:rPr>
          <w:rFonts w:ascii="Palatino Linotype" w:hAnsi="Palatino Linotype"/>
          <w:sz w:val="18"/>
          <w:szCs w:val="18"/>
          <w:lang w:val="en-US"/>
        </w:rPr>
        <w:t xml:space="preserve">. </w:t>
      </w:r>
    </w:p>
    <w:p w:rsidR="00D15B2D" w:rsidRPr="001B08FE" w:rsidRDefault="00D15B2D" w:rsidP="00D15B2D">
      <w:pPr>
        <w:autoSpaceDE w:val="0"/>
        <w:autoSpaceDN w:val="0"/>
        <w:adjustRightInd w:val="0"/>
        <w:spacing w:after="0" w:line="240" w:lineRule="auto"/>
        <w:jc w:val="both"/>
        <w:rPr>
          <w:rFonts w:ascii="Palatino Linotype" w:hAnsi="Palatino Linotype" w:cs="Silver Humana"/>
          <w:sz w:val="18"/>
          <w:szCs w:val="18"/>
          <w:lang w:val="en-US"/>
        </w:rPr>
      </w:pPr>
    </w:p>
    <w:p w:rsidR="00D15B2D" w:rsidRPr="001B08FE" w:rsidRDefault="00D15B2D" w:rsidP="00D15B2D">
      <w:pPr>
        <w:autoSpaceDE w:val="0"/>
        <w:autoSpaceDN w:val="0"/>
        <w:adjustRightInd w:val="0"/>
        <w:spacing w:after="0" w:line="240" w:lineRule="auto"/>
        <w:jc w:val="both"/>
        <w:rPr>
          <w:rFonts w:ascii="Palatino Linotype" w:hAnsi="Palatino Linotype" w:cs="Silver Humana"/>
          <w:sz w:val="18"/>
          <w:szCs w:val="18"/>
          <w:lang w:val="en-US"/>
        </w:rPr>
      </w:pPr>
      <w:r w:rsidRPr="001B08FE">
        <w:rPr>
          <w:rFonts w:ascii="Palatino Linotype" w:hAnsi="Palatino Linotype" w:cs="Silver Humana"/>
          <w:sz w:val="18"/>
          <w:szCs w:val="18"/>
          <w:lang w:val="en-US"/>
        </w:rPr>
        <w:t xml:space="preserve">Given what is earlier discussed, it is made obvious that Paul is strongly pointing out the elements that his preaching does </w:t>
      </w:r>
      <w:r w:rsidRPr="001B08FE">
        <w:rPr>
          <w:rFonts w:ascii="Palatino Linotype" w:hAnsi="Palatino Linotype" w:cs="Silver Humana"/>
          <w:sz w:val="18"/>
          <w:szCs w:val="18"/>
          <w:u w:val="single"/>
          <w:lang w:val="en-US"/>
        </w:rPr>
        <w:t>not</w:t>
      </w:r>
      <w:r w:rsidRPr="001B08FE">
        <w:rPr>
          <w:rFonts w:ascii="Palatino Linotype" w:hAnsi="Palatino Linotype" w:cs="Silver Humana"/>
          <w:sz w:val="18"/>
          <w:szCs w:val="18"/>
          <w:lang w:val="en-US"/>
        </w:rPr>
        <w:t xml:space="preserve"> have, calling God as a witness as well as the epistle receivers. It is actually possible that he was mistaken for a Cynic, a thing to avoid since he was also mistreated by Stoics and Epicurians in Athens. After all he comforted others preaching everlasting joy, </w:t>
      </w:r>
      <w:r w:rsidRPr="001B08FE">
        <w:rPr>
          <w:rFonts w:ascii="Palatino Linotype" w:hAnsi="Palatino Linotype" w:cs="Silver Humana"/>
          <w:color w:val="FF0000"/>
          <w:sz w:val="18"/>
          <w:szCs w:val="18"/>
          <w:lang w:val="en-US"/>
        </w:rPr>
        <w:t>thankfulness</w:t>
      </w:r>
      <w:r w:rsidRPr="001B08FE">
        <w:rPr>
          <w:rFonts w:ascii="Palatino Linotype" w:hAnsi="Palatino Linotype" w:cs="Silver Humana"/>
          <w:sz w:val="18"/>
          <w:szCs w:val="18"/>
          <w:lang w:val="en-US"/>
        </w:rPr>
        <w:t xml:space="preserve"> and discriminated outsiders as the ones with no hope. </w:t>
      </w:r>
    </w:p>
    <w:p w:rsidR="00D15B2D" w:rsidRPr="005E4451" w:rsidRDefault="00D15B2D" w:rsidP="00D15B2D">
      <w:pPr>
        <w:pStyle w:val="Heading1"/>
        <w:spacing w:before="0" w:line="240" w:lineRule="auto"/>
        <w:ind w:left="720"/>
        <w:rPr>
          <w:rFonts w:ascii="Palatino Linotype" w:hAnsi="Palatino Linotype"/>
          <w:sz w:val="22"/>
          <w:szCs w:val="22"/>
          <w:lang w:val="en-US" w:eastAsia="el-GR"/>
        </w:rPr>
      </w:pPr>
      <w:r w:rsidRPr="005E4451">
        <w:rPr>
          <w:rFonts w:ascii="Palatino Linotype" w:hAnsi="Palatino Linotype"/>
          <w:sz w:val="22"/>
          <w:szCs w:val="22"/>
          <w:lang w:val="en-US" w:eastAsia="el-GR"/>
        </w:rPr>
        <w:t>4. Paul’s intimacy</w:t>
      </w:r>
      <w:r w:rsidRPr="005E4451">
        <w:rPr>
          <w:rFonts w:ascii="Palatino Linotype" w:hAnsi="Palatino Linotype"/>
          <w:i/>
          <w:sz w:val="22"/>
          <w:szCs w:val="22"/>
          <w:lang w:val="en-US" w:eastAsia="el-GR"/>
        </w:rPr>
        <w:t xml:space="preserve"> </w:t>
      </w:r>
      <w:r w:rsidRPr="005E4451">
        <w:rPr>
          <w:rFonts w:ascii="Palatino Linotype" w:hAnsi="Palatino Linotype"/>
          <w:sz w:val="22"/>
          <w:szCs w:val="22"/>
          <w:lang w:val="en-US" w:eastAsia="el-GR"/>
        </w:rPr>
        <w:t>with the audience in Context</w:t>
      </w:r>
    </w:p>
    <w:p w:rsidR="00D15B2D" w:rsidRPr="005E4451" w:rsidRDefault="00D15B2D" w:rsidP="00D15B2D">
      <w:pPr>
        <w:spacing w:after="0" w:line="240" w:lineRule="auto"/>
        <w:jc w:val="both"/>
        <w:rPr>
          <w:rFonts w:ascii="Palatino Linotype" w:eastAsia="Times New Roman" w:hAnsi="Palatino Linotype"/>
          <w:lang w:val="en-GB"/>
        </w:rPr>
      </w:pPr>
      <w:r w:rsidRPr="005E4451">
        <w:rPr>
          <w:rFonts w:ascii="Palatino Linotype" w:eastAsia="Times New Roman" w:hAnsi="Palatino Linotype"/>
          <w:lang w:val="en-US"/>
        </w:rPr>
        <w:t xml:space="preserve">Here we will show how Paul presents himself as father in 1 Thess. context: </w:t>
      </w:r>
    </w:p>
    <w:p w:rsidR="00D15B2D" w:rsidRPr="005E4451" w:rsidRDefault="00D15B2D" w:rsidP="00D15B2D">
      <w:pPr>
        <w:spacing w:after="0" w:line="240" w:lineRule="auto"/>
        <w:jc w:val="both"/>
        <w:rPr>
          <w:rFonts w:ascii="Palatino Linotype" w:eastAsia="Times New Roman" w:hAnsi="Palatino Linotype"/>
          <w:lang w:val="en-GB"/>
        </w:rPr>
      </w:pPr>
    </w:p>
    <w:p w:rsidR="00D15B2D" w:rsidRPr="005E4451" w:rsidRDefault="00D15B2D" w:rsidP="00D15B2D">
      <w:pPr>
        <w:spacing w:after="0" w:line="240" w:lineRule="auto"/>
        <w:jc w:val="both"/>
        <w:rPr>
          <w:rFonts w:ascii="Palatino Linotype" w:hAnsi="Palatino Linotype" w:cs="Arial"/>
          <w:lang w:val="en-US" w:bidi="he-IL"/>
        </w:rPr>
      </w:pPr>
      <w:r w:rsidRPr="005E4451">
        <w:rPr>
          <w:rFonts w:ascii="Palatino Linotype" w:eastAsia="Times New Roman" w:hAnsi="Palatino Linotype"/>
        </w:rPr>
        <w:t>Α</w:t>
      </w:r>
      <w:r w:rsidRPr="005E4451">
        <w:rPr>
          <w:rFonts w:ascii="Palatino Linotype" w:eastAsia="Times New Roman" w:hAnsi="Palatino Linotype"/>
          <w:lang w:val="en-US"/>
        </w:rPr>
        <w:t xml:space="preserve">. The author does not accompany his name neither with </w:t>
      </w:r>
      <w:r w:rsidRPr="005E4451">
        <w:rPr>
          <w:rFonts w:ascii="Palatino Linotype" w:hAnsi="Palatino Linotype" w:cs="Arial"/>
          <w:i/>
          <w:lang w:bidi="he-IL"/>
        </w:rPr>
        <w:t>ἀπόστολος</w:t>
      </w:r>
      <w:r w:rsidRPr="005E4451">
        <w:rPr>
          <w:rFonts w:ascii="Palatino Linotype" w:hAnsi="Palatino Linotype" w:cs="Arial"/>
          <w:i/>
          <w:lang w:val="en-US" w:bidi="he-IL"/>
        </w:rPr>
        <w:t xml:space="preserve">-apostle </w:t>
      </w:r>
      <w:r w:rsidRPr="005E4451">
        <w:rPr>
          <w:rFonts w:ascii="Palatino Linotype" w:hAnsi="Palatino Linotype" w:cs="Arial"/>
          <w:lang w:val="en-US" w:bidi="he-IL"/>
        </w:rPr>
        <w:t>nor with</w:t>
      </w:r>
      <w:r w:rsidRPr="005E4451">
        <w:rPr>
          <w:rFonts w:ascii="Palatino Linotype" w:hAnsi="Palatino Linotype" w:cs="Arial"/>
          <w:i/>
          <w:lang w:val="en-US" w:bidi="he-IL"/>
        </w:rPr>
        <w:t xml:space="preserve"> </w:t>
      </w:r>
      <w:r w:rsidRPr="005E4451">
        <w:rPr>
          <w:rFonts w:ascii="Palatino Linotype" w:hAnsi="Palatino Linotype" w:cs="Arial"/>
          <w:i/>
          <w:lang w:bidi="he-IL"/>
        </w:rPr>
        <w:t>δοῦλος</w:t>
      </w:r>
      <w:r w:rsidRPr="005E4451">
        <w:rPr>
          <w:rFonts w:ascii="Palatino Linotype" w:hAnsi="Palatino Linotype" w:cs="Arial"/>
          <w:i/>
          <w:lang w:val="en-US" w:bidi="he-IL"/>
        </w:rPr>
        <w:t xml:space="preserve">-servant. </w:t>
      </w:r>
      <w:r w:rsidRPr="005E4451">
        <w:rPr>
          <w:rFonts w:ascii="Palatino Linotype" w:hAnsi="Palatino Linotype" w:cs="Arial"/>
          <w:lang w:val="en-US" w:bidi="he-IL"/>
        </w:rPr>
        <w:t xml:space="preserve">Apparently he wants them to feel comfortable with him (through avoiding the agitation that accompanies heavy duty titles) and his close attendants that accompanied him in his first travel to the West. He experiences the same afflictions with them and in the epilogue he </w:t>
      </w:r>
      <w:r w:rsidRPr="005E4451">
        <w:rPr>
          <w:rFonts w:ascii="Palatino Linotype" w:hAnsi="Palatino Linotype"/>
          <w:lang w:val="en-US"/>
        </w:rPr>
        <w:t>requests for their prayers (5:25). At this point paradoxically are lacking the personal greetings of Paul and his associates.</w:t>
      </w:r>
    </w:p>
    <w:p w:rsidR="00D15B2D" w:rsidRPr="005E4451" w:rsidRDefault="00D15B2D" w:rsidP="00D15B2D">
      <w:pPr>
        <w:autoSpaceDE w:val="0"/>
        <w:autoSpaceDN w:val="0"/>
        <w:adjustRightInd w:val="0"/>
        <w:spacing w:after="0" w:line="240" w:lineRule="auto"/>
        <w:jc w:val="both"/>
        <w:rPr>
          <w:rFonts w:ascii="Palatino Linotype" w:eastAsia="Times New Roman" w:hAnsi="Palatino Linotype" w:cs="Arial"/>
          <w:lang w:val="en-US" w:bidi="he-IL"/>
        </w:rPr>
      </w:pPr>
      <w:r w:rsidRPr="005E4451">
        <w:rPr>
          <w:rFonts w:ascii="Palatino Linotype" w:hAnsi="Palatino Linotype" w:cs="Arial"/>
          <w:lang w:bidi="he-IL"/>
        </w:rPr>
        <w:t>Β</w:t>
      </w:r>
      <w:r w:rsidRPr="005E4451">
        <w:rPr>
          <w:rFonts w:ascii="Palatino Linotype" w:hAnsi="Palatino Linotype" w:cs="Arial"/>
          <w:lang w:val="en-US" w:bidi="he-IL"/>
        </w:rPr>
        <w:t xml:space="preserve">. He and his companions address </w:t>
      </w:r>
      <w:r w:rsidRPr="005E4451">
        <w:rPr>
          <w:rFonts w:ascii="Palatino Linotype" w:hAnsi="Palatino Linotype" w:cs="Arial"/>
          <w:i/>
          <w:lang w:val="en-US" w:bidi="he-IL"/>
        </w:rPr>
        <w:t>τῇ ἐκκλησίᾳ Θεσσαλονικέων</w:t>
      </w:r>
      <w:r w:rsidRPr="005E4451">
        <w:rPr>
          <w:rFonts w:ascii="Palatino Linotype" w:eastAsia="Times New Roman" w:hAnsi="Palatino Linotype" w:cs="SBL Greek"/>
          <w:lang w:val="en-US" w:bidi="he-IL"/>
        </w:rPr>
        <w:t xml:space="preserve"> </w:t>
      </w:r>
      <w:r w:rsidRPr="005E4451">
        <w:rPr>
          <w:rFonts w:ascii="Palatino Linotype" w:eastAsia="Times New Roman" w:hAnsi="Palatino Linotype" w:cs="SBL Greek"/>
          <w:i/>
          <w:lang w:bidi="he-IL"/>
        </w:rPr>
        <w:t>ἐν</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b/>
          <w:i/>
          <w:caps/>
          <w:lang w:bidi="he-IL"/>
        </w:rPr>
        <w:t>θ</w:t>
      </w:r>
      <w:r w:rsidRPr="005E4451">
        <w:rPr>
          <w:rFonts w:ascii="Palatino Linotype" w:eastAsia="Times New Roman" w:hAnsi="Palatino Linotype" w:cs="SBL Greek"/>
          <w:b/>
          <w:i/>
          <w:lang w:bidi="he-IL"/>
        </w:rPr>
        <w:t>εῷ</w:t>
      </w:r>
      <w:r w:rsidRPr="005E4451">
        <w:rPr>
          <w:rFonts w:ascii="Palatino Linotype" w:eastAsia="Times New Roman" w:hAnsi="Palatino Linotype" w:cs="SBL Greek"/>
          <w:b/>
          <w:i/>
          <w:lang w:val="en-US" w:bidi="he-IL"/>
        </w:rPr>
        <w:t xml:space="preserve"> Π</w:t>
      </w:r>
      <w:r w:rsidRPr="005E4451">
        <w:rPr>
          <w:rFonts w:ascii="Palatino Linotype" w:eastAsia="Times New Roman" w:hAnsi="Palatino Linotype" w:cs="SBL Greek"/>
          <w:b/>
          <w:i/>
          <w:lang w:bidi="he-IL"/>
        </w:rPr>
        <w:t>ατρὶ</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καὶ</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b/>
          <w:i/>
          <w:lang w:bidi="he-IL"/>
        </w:rPr>
        <w:t>κυρίῳ</w:t>
      </w:r>
      <w:r w:rsidRPr="005E4451">
        <w:rPr>
          <w:rFonts w:ascii="Palatino Linotype" w:eastAsia="Times New Roman" w:hAnsi="Palatino Linotype" w:cs="SBL Greek"/>
          <w:b/>
          <w:i/>
          <w:lang w:val="en-US" w:bidi="he-IL"/>
        </w:rPr>
        <w:t xml:space="preserve"> </w:t>
      </w:r>
      <w:r w:rsidRPr="005E4451">
        <w:rPr>
          <w:rFonts w:ascii="Palatino Linotype" w:eastAsia="Times New Roman" w:hAnsi="Palatino Linotype" w:cs="SBL Greek"/>
          <w:b/>
          <w:i/>
          <w:lang w:bidi="he-IL"/>
        </w:rPr>
        <w:t>Ἰησοῦ</w:t>
      </w:r>
      <w:r w:rsidRPr="005E4451">
        <w:rPr>
          <w:rFonts w:ascii="Palatino Linotype" w:eastAsia="Times New Roman" w:hAnsi="Palatino Linotype" w:cs="SBL Greek"/>
          <w:b/>
          <w:i/>
          <w:lang w:val="en-US" w:bidi="he-IL"/>
        </w:rPr>
        <w:t xml:space="preserve"> </w:t>
      </w:r>
      <w:r w:rsidRPr="005E4451">
        <w:rPr>
          <w:rFonts w:ascii="Palatino Linotype" w:eastAsia="Times New Roman" w:hAnsi="Palatino Linotype" w:cs="SBL Greek"/>
          <w:b/>
          <w:i/>
          <w:lang w:bidi="he-IL"/>
        </w:rPr>
        <w:t>Χριστῷ</w:t>
      </w:r>
      <w:r w:rsidRPr="005E4451">
        <w:rPr>
          <w:rFonts w:ascii="Palatino Linotype" w:eastAsia="Times New Roman" w:hAnsi="Palatino Linotype" w:cs="SBL Greek"/>
          <w:lang w:val="en-US" w:bidi="he-IL"/>
        </w:rPr>
        <w:t xml:space="preserve"> </w:t>
      </w:r>
      <w:r w:rsidRPr="005E4451">
        <w:rPr>
          <w:rFonts w:ascii="Palatino Linotype" w:eastAsia="Times New Roman" w:hAnsi="Palatino Linotype" w:cs="SBL Greek"/>
          <w:i/>
          <w:lang w:bidi="he-IL"/>
        </w:rPr>
        <w:t>χάρις</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ὑμῖν</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καὶ</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εἰρήνη</w:t>
      </w:r>
      <w:r w:rsidRPr="005E4451">
        <w:rPr>
          <w:rStyle w:val="FootnoteReference"/>
          <w:rFonts w:ascii="Palatino Linotype" w:hAnsi="Palatino Linotype" w:cs="Arial"/>
          <w:lang w:val="en-US" w:bidi="he-IL"/>
        </w:rPr>
        <w:footnoteReference w:id="470"/>
      </w:r>
      <w:r w:rsidRPr="005E4451">
        <w:rPr>
          <w:rFonts w:ascii="Palatino Linotype" w:hAnsi="Palatino Linotype" w:cs="Arial"/>
          <w:lang w:val="en-US" w:bidi="he-IL"/>
        </w:rPr>
        <w:t xml:space="preserve">. </w:t>
      </w:r>
      <w:r w:rsidRPr="005E4451">
        <w:rPr>
          <w:rFonts w:ascii="Palatino Linotype" w:hAnsi="Palatino Linotype" w:cs="SBL Greek"/>
          <w:lang w:val="en-US" w:bidi="he-IL"/>
        </w:rPr>
        <w:t xml:space="preserve">God is called </w:t>
      </w:r>
      <w:r w:rsidRPr="005E4451">
        <w:rPr>
          <w:rFonts w:ascii="Palatino Linotype" w:hAnsi="Palatino Linotype" w:cs="SBL Greek"/>
          <w:i/>
          <w:lang w:val="en-US" w:bidi="he-IL"/>
        </w:rPr>
        <w:t>Father</w:t>
      </w:r>
      <w:r w:rsidRPr="005E4451">
        <w:rPr>
          <w:rStyle w:val="FootnoteReference"/>
          <w:rFonts w:ascii="Palatino Linotype" w:hAnsi="Palatino Linotype"/>
          <w:i/>
        </w:rPr>
        <w:footnoteReference w:id="471"/>
      </w:r>
      <w:r w:rsidRPr="005E4451">
        <w:rPr>
          <w:rFonts w:ascii="Palatino Linotype" w:eastAsia="Times New Roman" w:hAnsi="Palatino Linotype"/>
          <w:i/>
          <w:lang w:val="en-US"/>
        </w:rPr>
        <w:t xml:space="preserve"> </w:t>
      </w:r>
      <w:r w:rsidRPr="005E4451">
        <w:rPr>
          <w:rFonts w:ascii="Palatino Linotype" w:hAnsi="Palatino Linotype" w:cs="SBL Greek"/>
          <w:lang w:val="en-US" w:bidi="he-IL"/>
        </w:rPr>
        <w:t xml:space="preserve">and Jesus Christ, the </w:t>
      </w:r>
      <w:r w:rsidRPr="005E4451">
        <w:rPr>
          <w:rFonts w:ascii="Palatino Linotype" w:hAnsi="Palatino Linotype" w:cs="SBL Greek"/>
          <w:i/>
          <w:lang w:val="en-US" w:bidi="he-IL"/>
        </w:rPr>
        <w:t>Lord</w:t>
      </w:r>
      <w:r w:rsidRPr="005E4451">
        <w:rPr>
          <w:rFonts w:ascii="Palatino Linotype" w:hAnsi="Palatino Linotype" w:cs="SBL Greek"/>
          <w:lang w:val="en-US" w:bidi="he-IL"/>
        </w:rPr>
        <w:t xml:space="preserve"> </w:t>
      </w:r>
      <w:r w:rsidRPr="005E4451">
        <w:rPr>
          <w:rFonts w:ascii="Palatino Linotype" w:hAnsi="Palatino Linotype"/>
          <w:lang w:val="en-US"/>
        </w:rPr>
        <w:t xml:space="preserve">perhaps in opposition </w:t>
      </w:r>
      <w:r w:rsidRPr="005E4451">
        <w:rPr>
          <w:rFonts w:ascii="Palatino Linotype" w:hAnsi="Palatino Linotype"/>
          <w:lang w:val="en-US"/>
        </w:rPr>
        <w:lastRenderedPageBreak/>
        <w:t xml:space="preserve">to Zeus and the emperor </w:t>
      </w:r>
      <w:r w:rsidRPr="005E4451">
        <w:rPr>
          <w:rFonts w:ascii="Palatino Linotype" w:hAnsi="Palatino Linotype"/>
          <w:i/>
          <w:lang w:val="en-US"/>
        </w:rPr>
        <w:t>(</w:t>
      </w:r>
      <w:r w:rsidRPr="005E4451">
        <w:rPr>
          <w:rFonts w:ascii="Palatino Linotype" w:hAnsi="Palatino Linotype"/>
          <w:i/>
        </w:rPr>
        <w:t>τὸν</w:t>
      </w:r>
      <w:r w:rsidRPr="005E4451">
        <w:rPr>
          <w:rFonts w:ascii="Palatino Linotype" w:hAnsi="Palatino Linotype"/>
          <w:i/>
          <w:lang w:val="en-US"/>
        </w:rPr>
        <w:t xml:space="preserve"> </w:t>
      </w:r>
      <w:r w:rsidRPr="005E4451">
        <w:rPr>
          <w:rFonts w:ascii="Palatino Linotype" w:eastAsia="Times New Roman" w:hAnsi="Palatino Linotype"/>
          <w:i/>
        </w:rPr>
        <w:t>πατέρα</w:t>
      </w:r>
      <w:r w:rsidRPr="005E4451">
        <w:rPr>
          <w:rFonts w:ascii="Palatino Linotype" w:eastAsia="Times New Roman" w:hAnsi="Palatino Linotype"/>
          <w:i/>
          <w:lang w:val="en-US"/>
        </w:rPr>
        <w:t xml:space="preserve"> </w:t>
      </w:r>
      <w:r w:rsidRPr="005E4451">
        <w:rPr>
          <w:rFonts w:ascii="Palatino Linotype" w:eastAsia="Times New Roman" w:hAnsi="Palatino Linotype"/>
          <w:i/>
        </w:rPr>
        <w:t>πατρίδος</w:t>
      </w:r>
      <w:r w:rsidRPr="005E4451">
        <w:rPr>
          <w:rFonts w:ascii="Palatino Linotype" w:eastAsia="Times New Roman" w:hAnsi="Palatino Linotype"/>
          <w:i/>
          <w:lang w:val="en-US"/>
        </w:rPr>
        <w:t xml:space="preserve"> </w:t>
      </w:r>
      <w:r w:rsidRPr="005E4451">
        <w:rPr>
          <w:rFonts w:ascii="Palatino Linotype" w:eastAsia="Times New Roman" w:hAnsi="Palatino Linotype"/>
          <w:i/>
        </w:rPr>
        <w:t>καὶ</w:t>
      </w:r>
      <w:r w:rsidRPr="005E4451">
        <w:rPr>
          <w:rFonts w:ascii="Palatino Linotype" w:eastAsia="Times New Roman" w:hAnsi="Palatino Linotype"/>
          <w:i/>
          <w:lang w:val="en-US"/>
        </w:rPr>
        <w:t xml:space="preserve"> </w:t>
      </w:r>
      <w:r w:rsidRPr="005E4451">
        <w:rPr>
          <w:rFonts w:ascii="Palatino Linotype" w:eastAsia="Times New Roman" w:hAnsi="Palatino Linotype"/>
          <w:i/>
        </w:rPr>
        <w:t>κύριο</w:t>
      </w:r>
      <w:r w:rsidRPr="005E4451">
        <w:rPr>
          <w:rFonts w:ascii="Palatino Linotype" w:eastAsia="Times New Roman" w:hAnsi="Palatino Linotype"/>
          <w:i/>
          <w:vertAlign w:val="superscript"/>
          <w:lang w:val="en-US"/>
        </w:rPr>
        <w:t>.</w:t>
      </w:r>
      <w:r w:rsidRPr="005E4451">
        <w:rPr>
          <w:rFonts w:ascii="Palatino Linotype" w:eastAsia="Times New Roman" w:hAnsi="Palatino Linotype"/>
          <w:lang w:val="en-US"/>
        </w:rPr>
        <w:t xml:space="preserve"> </w:t>
      </w:r>
      <w:r w:rsidRPr="005E4451">
        <w:rPr>
          <w:rFonts w:ascii="Palatino Linotype" w:eastAsia="Times New Roman" w:hAnsi="Palatino Linotype"/>
          <w:bCs/>
          <w:i/>
          <w:lang w:val="en-US"/>
        </w:rPr>
        <w:t xml:space="preserve">Res Gestae Divi Augusti </w:t>
      </w:r>
      <w:r w:rsidRPr="005E4451">
        <w:rPr>
          <w:rFonts w:ascii="Palatino Linotype" w:eastAsia="Times New Roman" w:hAnsi="Palatino Linotype"/>
          <w:bCs/>
          <w:lang w:val="en-US"/>
        </w:rPr>
        <w:t>37</w:t>
      </w:r>
      <w:r w:rsidRPr="005E4451">
        <w:rPr>
          <w:rFonts w:ascii="Palatino Linotype" w:eastAsia="Times New Roman" w:hAnsi="Palatino Linotype"/>
          <w:lang w:val="en-US"/>
        </w:rPr>
        <w:t xml:space="preserve">). </w:t>
      </w:r>
      <w:r w:rsidRPr="005E4451">
        <w:rPr>
          <w:rFonts w:ascii="Palatino Linotype" w:eastAsia="Times New Roman" w:hAnsi="Palatino Linotype" w:cs="Arial"/>
          <w:i/>
          <w:lang w:val="en-US" w:bidi="he-IL"/>
        </w:rPr>
        <w:t xml:space="preserve">The living and true </w:t>
      </w:r>
      <w:r w:rsidRPr="005E4451">
        <w:rPr>
          <w:rFonts w:ascii="Palatino Linotype" w:eastAsia="Times New Roman" w:hAnsi="Palatino Linotype"/>
          <w:i/>
          <w:lang w:val="en-US"/>
        </w:rPr>
        <w:t>God</w:t>
      </w:r>
      <w:r w:rsidRPr="005E4451">
        <w:rPr>
          <w:rFonts w:ascii="Palatino Linotype" w:eastAsia="Times New Roman" w:hAnsi="Palatino Linotype"/>
          <w:lang w:val="en-US"/>
        </w:rPr>
        <w:t xml:space="preserve"> (1:9) is Father par excellence because he has Son who has died for us (5:10) but God has raised him from the dead (1:10). As it is underlined in the Praise which introduces and concludes the first part of the epistle (1:3; 3:13), God is Father of all the Christians (</w:t>
      </w:r>
      <w:r w:rsidRPr="005E4451">
        <w:rPr>
          <w:rFonts w:ascii="Palatino Linotype" w:eastAsia="Times New Roman" w:hAnsi="Palatino Linotype"/>
          <w:i/>
        </w:rPr>
        <w:t>ἡμῶν</w:t>
      </w:r>
      <w:r w:rsidRPr="005E4451">
        <w:rPr>
          <w:rFonts w:ascii="Palatino Linotype" w:eastAsia="Times New Roman" w:hAnsi="Palatino Linotype"/>
          <w:lang w:val="en-US"/>
        </w:rPr>
        <w:t>) so as Jesus is the Lord of us, because of the election</w:t>
      </w:r>
      <w:r w:rsidRPr="005E4451">
        <w:rPr>
          <w:rStyle w:val="FootnoteReference"/>
          <w:rFonts w:ascii="Palatino Linotype" w:eastAsia="Times New Roman" w:hAnsi="Palatino Linotype"/>
          <w:lang w:val="en-US"/>
        </w:rPr>
        <w:footnoteReference w:id="472"/>
      </w:r>
      <w:r w:rsidRPr="005E4451">
        <w:rPr>
          <w:rFonts w:ascii="Palatino Linotype" w:eastAsia="Times New Roman" w:hAnsi="Palatino Linotype"/>
          <w:lang w:val="en-US"/>
        </w:rPr>
        <w:t xml:space="preserve">. Furthermore he has a special relationship with Paul and the other apostles of Jesus Christ (3:11) who are called </w:t>
      </w:r>
      <w:r w:rsidRPr="005E4451">
        <w:rPr>
          <w:rFonts w:ascii="Palatino Linotype" w:eastAsia="Times New Roman" w:hAnsi="Palatino Linotype" w:cs="SBL Greek"/>
          <w:i/>
          <w:lang w:bidi="he-IL"/>
        </w:rPr>
        <w:t>συνεργ</w:t>
      </w:r>
      <w:r w:rsidRPr="005E4451">
        <w:rPr>
          <w:rFonts w:ascii="Palatino Linotype" w:eastAsia="Times New Roman" w:hAnsi="Palatino Linotype" w:cs="SBL Greek"/>
          <w:i/>
          <w:lang w:val="en-US" w:bidi="he-IL"/>
        </w:rPr>
        <w:t>o</w:t>
      </w:r>
      <w:r w:rsidRPr="005E4451">
        <w:rPr>
          <w:rFonts w:ascii="Palatino Linotype" w:eastAsia="Times New Roman" w:hAnsi="Palatino Linotype" w:cs="SBL Greek"/>
          <w:i/>
          <w:lang w:bidi="he-IL"/>
        </w:rPr>
        <w:t>ὶ</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τοῦ</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caps/>
          <w:lang w:bidi="he-IL"/>
        </w:rPr>
        <w:t>θ</w:t>
      </w:r>
      <w:r w:rsidRPr="005E4451">
        <w:rPr>
          <w:rFonts w:ascii="Palatino Linotype" w:eastAsia="Times New Roman" w:hAnsi="Palatino Linotype" w:cs="SBL Greek"/>
          <w:i/>
          <w:lang w:bidi="he-IL"/>
        </w:rPr>
        <w:t>εοῦ</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ἐν</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τῷ</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εὐαγγελίῳ</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τοῦ</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Χριστοῦ</w:t>
      </w:r>
      <w:r w:rsidRPr="005E4451">
        <w:rPr>
          <w:rFonts w:ascii="Palatino Linotype" w:eastAsia="Times New Roman" w:hAnsi="Palatino Linotype" w:cs="Arial"/>
          <w:lang w:val="en-US" w:bidi="he-IL"/>
        </w:rPr>
        <w:t xml:space="preserve"> (3:2) since they have been approved and are tested (2:8)</w:t>
      </w:r>
      <w:r w:rsidRPr="005E4451">
        <w:rPr>
          <w:rStyle w:val="FootnoteReference"/>
          <w:rFonts w:ascii="Palatino Linotype" w:eastAsia="Times New Roman" w:hAnsi="Palatino Linotype" w:cs="Arial"/>
          <w:lang w:val="en-US" w:bidi="he-IL"/>
        </w:rPr>
        <w:footnoteReference w:id="473"/>
      </w:r>
      <w:r w:rsidRPr="005E4451">
        <w:rPr>
          <w:rFonts w:ascii="Palatino Linotype" w:eastAsia="Times New Roman" w:hAnsi="Palatino Linotype" w:cs="Arial"/>
          <w:lang w:val="en-US" w:bidi="he-IL"/>
        </w:rPr>
        <w:t>. This God will rescue us</w:t>
      </w:r>
      <w:r w:rsidRPr="005E4451">
        <w:rPr>
          <w:rFonts w:ascii="Palatino Linotype" w:hAnsi="Palatino Linotype" w:cs="SBL Greek"/>
          <w:lang w:val="en-US" w:bidi="he-IL"/>
        </w:rPr>
        <w:t xml:space="preserve"> who await patiently His Second Coming</w:t>
      </w:r>
      <w:r w:rsidRPr="005E4451">
        <w:rPr>
          <w:rFonts w:ascii="Palatino Linotype" w:eastAsia="Times New Roman" w:hAnsi="Palatino Linotype" w:cs="Arial"/>
          <w:lang w:val="en-US" w:bidi="he-IL"/>
        </w:rPr>
        <w:t xml:space="preserve"> from the </w:t>
      </w:r>
      <w:r w:rsidRPr="005E4451">
        <w:rPr>
          <w:rFonts w:ascii="Palatino Linotype" w:eastAsia="Times New Roman" w:hAnsi="Palatino Linotype" w:cs="Arial"/>
          <w:i/>
          <w:lang w:val="en-US" w:bidi="he-IL"/>
        </w:rPr>
        <w:t>coming wrath</w:t>
      </w:r>
      <w:r w:rsidRPr="005E4451">
        <w:rPr>
          <w:rFonts w:ascii="Palatino Linotype" w:eastAsia="Times New Roman" w:hAnsi="Palatino Linotype" w:cs="Arial"/>
          <w:lang w:val="en-US" w:bidi="he-IL"/>
        </w:rPr>
        <w:t xml:space="preserve"> (1:10). All the believers, the </w:t>
      </w:r>
      <w:r w:rsidRPr="005E4451">
        <w:rPr>
          <w:rFonts w:ascii="Palatino Linotype" w:eastAsia="Times New Roman" w:hAnsi="Palatino Linotype" w:cs="Arial"/>
          <w:i/>
          <w:lang w:val="en-US" w:bidi="he-IL"/>
        </w:rPr>
        <w:t>beloved of this Father</w:t>
      </w:r>
      <w:r w:rsidRPr="005E4451">
        <w:rPr>
          <w:rFonts w:ascii="Palatino Linotype" w:eastAsia="Times New Roman" w:hAnsi="Palatino Linotype" w:cs="Arial"/>
          <w:lang w:val="en-US" w:bidi="he-IL"/>
        </w:rPr>
        <w:t xml:space="preserve">, who have been </w:t>
      </w:r>
      <w:r w:rsidRPr="005E4451">
        <w:rPr>
          <w:rFonts w:ascii="Palatino Linotype" w:eastAsia="Times New Roman" w:hAnsi="Palatino Linotype" w:cs="Arial"/>
          <w:i/>
          <w:lang w:val="en-US" w:bidi="he-IL"/>
        </w:rPr>
        <w:t>orphans away from their compatriots and their families</w:t>
      </w:r>
      <w:r w:rsidRPr="005E4451">
        <w:rPr>
          <w:rFonts w:ascii="Palatino Linotype" w:eastAsia="Times New Roman" w:hAnsi="Palatino Linotype" w:cs="Arial"/>
          <w:lang w:val="en-US" w:bidi="he-IL"/>
        </w:rPr>
        <w:t xml:space="preserve"> (2:14-17), although they are </w:t>
      </w:r>
      <w:r w:rsidRPr="005E4451">
        <w:rPr>
          <w:rFonts w:ascii="Palatino Linotype" w:hAnsi="Palatino Linotype"/>
          <w:lang w:val="en-US"/>
        </w:rPr>
        <w:t xml:space="preserve">likely </w:t>
      </w:r>
      <w:r w:rsidRPr="005E4451">
        <w:rPr>
          <w:rFonts w:ascii="Palatino Linotype" w:eastAsia="Times New Roman" w:hAnsi="Palatino Linotype" w:cs="Arial"/>
          <w:lang w:val="en-US" w:bidi="he-IL"/>
        </w:rPr>
        <w:t xml:space="preserve">coming from the lower classes of the society, constitute the </w:t>
      </w:r>
      <w:r w:rsidRPr="005E4451">
        <w:rPr>
          <w:rFonts w:ascii="Palatino Linotype" w:eastAsia="Times New Roman" w:hAnsi="Palatino Linotype" w:cs="Arial"/>
          <w:i/>
          <w:lang w:val="en-US" w:bidi="he-IL"/>
        </w:rPr>
        <w:t xml:space="preserve">Ecclesia </w:t>
      </w:r>
      <w:r w:rsidRPr="005E4451">
        <w:rPr>
          <w:rFonts w:ascii="Palatino Linotype" w:eastAsia="Times New Roman" w:hAnsi="Palatino Linotype"/>
          <w:i/>
          <w:lang w:val="en-US"/>
        </w:rPr>
        <w:t xml:space="preserve">of </w:t>
      </w:r>
      <w:r w:rsidRPr="005E4451">
        <w:rPr>
          <w:rFonts w:ascii="Palatino Linotype" w:eastAsia="Times New Roman" w:hAnsi="Palatino Linotype" w:cs="Arial"/>
          <w:i/>
          <w:lang w:val="en-US" w:bidi="he-IL"/>
        </w:rPr>
        <w:t>the Thessalonians</w:t>
      </w:r>
      <w:r w:rsidRPr="005E4451">
        <w:rPr>
          <w:rFonts w:ascii="Palatino Linotype" w:eastAsia="Times New Roman" w:hAnsi="Palatino Linotype" w:cs="Arial"/>
          <w:lang w:val="en-US" w:bidi="he-IL"/>
        </w:rPr>
        <w:t xml:space="preserve"> (1:1) with a different </w:t>
      </w:r>
      <w:r w:rsidRPr="005E4451">
        <w:rPr>
          <w:rFonts w:ascii="Palatino Linotype" w:eastAsia="Times New Roman" w:hAnsi="Palatino Linotype" w:cs="Arial"/>
          <w:i/>
          <w:lang w:val="en-US" w:bidi="he-IL"/>
        </w:rPr>
        <w:t>πολ</w:t>
      </w:r>
      <w:r w:rsidRPr="005E4451">
        <w:rPr>
          <w:rFonts w:ascii="Palatino Linotype" w:eastAsia="Times New Roman" w:hAnsi="Palatino Linotype" w:cs="Arial"/>
          <w:i/>
          <w:lang w:bidi="he-IL"/>
        </w:rPr>
        <w:t>ίτευμα</w:t>
      </w:r>
      <w:r w:rsidRPr="005E4451">
        <w:rPr>
          <w:rFonts w:ascii="Palatino Linotype" w:eastAsia="Times New Roman" w:hAnsi="Palatino Linotype" w:cs="Arial"/>
          <w:lang w:val="en-US" w:bidi="he-IL"/>
        </w:rPr>
        <w:t xml:space="preserve"> from the </w:t>
      </w:r>
      <w:r w:rsidRPr="005E4451">
        <w:rPr>
          <w:rFonts w:ascii="Palatino Linotype" w:hAnsi="Palatino Linotype"/>
          <w:lang w:val="en-US"/>
        </w:rPr>
        <w:t>equivalent politico-religious institution in the same city</w:t>
      </w:r>
      <w:r w:rsidRPr="005E4451">
        <w:rPr>
          <w:rStyle w:val="FootnoteReference"/>
          <w:rFonts w:ascii="Palatino Linotype" w:hAnsi="Palatino Linotype"/>
          <w:lang w:val="en-US"/>
        </w:rPr>
        <w:footnoteReference w:id="474"/>
      </w:r>
      <w:r w:rsidRPr="005E4451">
        <w:rPr>
          <w:rFonts w:ascii="Palatino Linotype" w:hAnsi="Palatino Linotype"/>
          <w:lang w:val="en-US"/>
        </w:rPr>
        <w:t>.</w:t>
      </w:r>
      <w:r w:rsidRPr="005E4451">
        <w:rPr>
          <w:rFonts w:ascii="Palatino Linotype" w:eastAsia="Times New Roman" w:hAnsi="Palatino Linotype" w:cs="Arial"/>
          <w:lang w:val="en-US" w:bidi="he-IL"/>
        </w:rPr>
        <w:t xml:space="preserve"> </w:t>
      </w:r>
      <w:r w:rsidRPr="005E4451">
        <w:rPr>
          <w:rFonts w:ascii="Palatino Linotype" w:hAnsi="Palatino Linotype" w:cs="Arial"/>
          <w:color w:val="FF0000"/>
          <w:lang w:val="en-US" w:bidi="he-IL"/>
        </w:rPr>
        <w:t xml:space="preserve">They are Ecclesia </w:t>
      </w:r>
      <w:r w:rsidRPr="005E4451">
        <w:rPr>
          <w:rFonts w:ascii="Palatino Linotype" w:hAnsi="Palatino Linotype" w:cs="Arial"/>
          <w:b/>
          <w:i/>
          <w:u w:val="single"/>
          <w:lang w:val="en-US" w:bidi="he-IL"/>
        </w:rPr>
        <w:t xml:space="preserve">in </w:t>
      </w:r>
      <w:r w:rsidRPr="005E4451">
        <w:rPr>
          <w:rFonts w:ascii="Palatino Linotype" w:hAnsi="Palatino Linotype" w:cs="Arial"/>
          <w:i/>
          <w:lang w:val="en-US" w:bidi="he-IL"/>
        </w:rPr>
        <w:t>God the Father and the Lord Jesus Christ</w:t>
      </w:r>
      <w:r w:rsidRPr="005E4451">
        <w:rPr>
          <w:rFonts w:ascii="Palatino Linotype" w:hAnsi="Palatino Linotype" w:cs="Arial"/>
          <w:lang w:val="en-US" w:bidi="he-IL"/>
        </w:rPr>
        <w:t xml:space="preserve"> which (phrase) Paul does not typically use for the opening of an epistle</w:t>
      </w:r>
      <w:r w:rsidRPr="005E4451">
        <w:rPr>
          <w:rStyle w:val="FootnoteReference"/>
          <w:rFonts w:ascii="Palatino Linotype" w:hAnsi="Palatino Linotype" w:cs="Arial"/>
          <w:lang w:val="en-US" w:bidi="he-IL"/>
        </w:rPr>
        <w:footnoteReference w:id="475"/>
      </w:r>
      <w:r w:rsidRPr="005E4451">
        <w:rPr>
          <w:rFonts w:ascii="Palatino Linotype" w:eastAsia="Times New Roman" w:hAnsi="Palatino Linotype" w:cs="Arial"/>
          <w:lang w:val="en-US" w:bidi="he-IL"/>
        </w:rPr>
        <w:t>. This</w:t>
      </w:r>
      <w:r w:rsidRPr="005E4451">
        <w:rPr>
          <w:rFonts w:ascii="Palatino Linotype" w:hAnsi="Palatino Linotype" w:cs="Arial"/>
          <w:lang w:val="en-US" w:bidi="he-IL"/>
        </w:rPr>
        <w:t xml:space="preserve"> (</w:t>
      </w:r>
      <w:r w:rsidRPr="005E4451">
        <w:rPr>
          <w:rFonts w:ascii="Palatino Linotype" w:hAnsi="Palatino Linotype" w:cs="Arial"/>
          <w:i/>
          <w:lang w:val="en-US" w:bidi="he-IL"/>
        </w:rPr>
        <w:t>in…</w:t>
      </w:r>
      <w:r w:rsidRPr="005E4451">
        <w:rPr>
          <w:rFonts w:ascii="Palatino Linotype" w:hAnsi="Palatino Linotype" w:cs="Arial"/>
          <w:lang w:val="en-US" w:bidi="he-IL"/>
        </w:rPr>
        <w:t xml:space="preserve">) could be linked to </w:t>
      </w:r>
      <w:r w:rsidRPr="005E4451">
        <w:rPr>
          <w:rFonts w:ascii="Palatino Linotype" w:hAnsi="Palatino Linotype" w:cs="Arial"/>
          <w:b/>
          <w:i/>
          <w:lang w:val="en-US" w:bidi="he-IL"/>
        </w:rPr>
        <w:t>the church</w:t>
      </w:r>
      <w:r w:rsidRPr="005E4451">
        <w:rPr>
          <w:rFonts w:ascii="Palatino Linotype" w:hAnsi="Palatino Linotype" w:cs="Arial"/>
          <w:i/>
          <w:lang w:val="en-US" w:bidi="he-IL"/>
        </w:rPr>
        <w:t xml:space="preserve"> </w:t>
      </w:r>
      <w:r w:rsidRPr="005E4451">
        <w:rPr>
          <w:rFonts w:ascii="Palatino Linotype" w:hAnsi="Palatino Linotype" w:cs="Arial"/>
          <w:lang w:val="en-US" w:bidi="he-IL"/>
        </w:rPr>
        <w:t>(1:1b)</w:t>
      </w:r>
      <w:r w:rsidRPr="005E4451">
        <w:rPr>
          <w:rFonts w:ascii="Palatino Linotype" w:hAnsi="Palatino Linotype" w:cs="Arial"/>
          <w:i/>
          <w:lang w:val="en-US" w:bidi="he-IL"/>
        </w:rPr>
        <w:t xml:space="preserve"> </w:t>
      </w:r>
      <w:r w:rsidRPr="005E4451">
        <w:rPr>
          <w:rFonts w:ascii="Palatino Linotype" w:hAnsi="Palatino Linotype" w:cs="Arial"/>
          <w:lang w:val="en-US" w:bidi="he-IL"/>
        </w:rPr>
        <w:t xml:space="preserve">but also to </w:t>
      </w:r>
      <w:r w:rsidRPr="005E4451">
        <w:rPr>
          <w:rFonts w:ascii="Palatino Linotype" w:hAnsi="Palatino Linotype" w:cs="Arial"/>
          <w:b/>
          <w:i/>
          <w:lang w:val="en-US" w:bidi="he-IL"/>
        </w:rPr>
        <w:t>Grace to you</w:t>
      </w:r>
      <w:r w:rsidRPr="005E4451">
        <w:rPr>
          <w:rStyle w:val="FootnoteReference"/>
          <w:rFonts w:ascii="Palatino Linotype" w:hAnsi="Palatino Linotype" w:cs="Arial"/>
          <w:b/>
          <w:i/>
          <w:lang w:val="en-US" w:bidi="he-IL"/>
        </w:rPr>
        <w:footnoteReference w:id="476"/>
      </w:r>
      <w:r w:rsidRPr="005E4451">
        <w:rPr>
          <w:rFonts w:ascii="Palatino Linotype" w:hAnsi="Palatino Linotype" w:cs="Arial"/>
          <w:lang w:val="en-US" w:bidi="he-IL"/>
        </w:rPr>
        <w:t xml:space="preserve"> and </w:t>
      </w:r>
      <w:r w:rsidRPr="005E4451">
        <w:rPr>
          <w:rFonts w:ascii="Palatino Linotype" w:hAnsi="Palatino Linotype" w:cs="Arial"/>
          <w:b/>
          <w:i/>
          <w:lang w:val="en-US" w:bidi="he-IL"/>
        </w:rPr>
        <w:t>peace-shalom</w:t>
      </w:r>
      <w:r w:rsidRPr="005E4451">
        <w:rPr>
          <w:rStyle w:val="FootnoteReference"/>
          <w:rFonts w:ascii="Palatino Linotype" w:hAnsi="Palatino Linotype" w:cs="Arial"/>
          <w:b/>
          <w:i/>
          <w:lang w:val="en-US" w:bidi="he-IL"/>
        </w:rPr>
        <w:footnoteReference w:id="477"/>
      </w:r>
      <w:r>
        <w:rPr>
          <w:rFonts w:ascii="Palatino Linotype" w:hAnsi="Palatino Linotype" w:cs="Arial"/>
          <w:lang w:val="en-US" w:bidi="he-IL"/>
        </w:rPr>
        <w:t>. The Christians of Thessaloniki</w:t>
      </w:r>
      <w:r w:rsidRPr="005E4451">
        <w:rPr>
          <w:rFonts w:ascii="Palatino Linotype" w:hAnsi="Palatino Linotype" w:cs="Arial"/>
          <w:lang w:val="en-US" w:bidi="he-IL"/>
        </w:rPr>
        <w:t xml:space="preserve"> (who are not called in this epistle </w:t>
      </w:r>
      <w:r w:rsidRPr="005E4451">
        <w:rPr>
          <w:rFonts w:ascii="Palatino Linotype" w:hAnsi="Palatino Linotype" w:cs="Arial"/>
          <w:i/>
          <w:lang w:val="en-US" w:bidi="he-IL"/>
        </w:rPr>
        <w:t>saints</w:t>
      </w:r>
      <w:r w:rsidRPr="005E4451">
        <w:rPr>
          <w:rFonts w:ascii="Palatino Linotype" w:hAnsi="Palatino Linotype" w:cs="Arial"/>
          <w:lang w:val="en-US" w:bidi="he-IL"/>
        </w:rPr>
        <w:t xml:space="preserve">) constitute a </w:t>
      </w:r>
      <w:r w:rsidRPr="005E4451">
        <w:rPr>
          <w:rFonts w:ascii="Palatino Linotype" w:hAnsi="Palatino Linotype" w:cs="Arial"/>
          <w:b/>
          <w:lang w:val="en-US" w:bidi="he-IL"/>
        </w:rPr>
        <w:t>Church,</w:t>
      </w:r>
      <w:r w:rsidRPr="005E4451">
        <w:rPr>
          <w:rFonts w:ascii="Palatino Linotype" w:hAnsi="Palatino Linotype" w:cs="Arial"/>
          <w:lang w:val="en-US" w:bidi="he-IL"/>
        </w:rPr>
        <w:t xml:space="preserve"> like the Hebrew Qahal and the Greek Ecclesia, because of the two Divine Personae’s</w:t>
      </w:r>
      <w:r w:rsidRPr="005E4451">
        <w:rPr>
          <w:rFonts w:ascii="Palatino Linotype" w:hAnsi="Palatino Linotype" w:cs="SBL Greek"/>
          <w:lang w:val="en-US" w:bidi="he-IL"/>
        </w:rPr>
        <w:t xml:space="preserve"> </w:t>
      </w:r>
      <w:r w:rsidRPr="005E4451">
        <w:rPr>
          <w:rFonts w:ascii="Palatino Linotype" w:hAnsi="Palatino Linotype" w:cs="Arial"/>
          <w:lang w:val="en-US" w:bidi="he-IL"/>
        </w:rPr>
        <w:t xml:space="preserve">initiative </w:t>
      </w:r>
      <w:r w:rsidRPr="005E4451">
        <w:rPr>
          <w:rFonts w:ascii="Palatino Linotype" w:hAnsi="Palatino Linotype" w:cs="SBL Greek"/>
          <w:lang w:val="en-US" w:bidi="he-IL"/>
        </w:rPr>
        <w:t>(</w:t>
      </w:r>
      <w:r w:rsidRPr="005E4451">
        <w:rPr>
          <w:rFonts w:ascii="Palatino Linotype" w:hAnsi="Palatino Linotype" w:cs="SBL Greek"/>
          <w:i/>
          <w:lang w:bidi="he-IL"/>
        </w:rPr>
        <w:t>εκλογή</w:t>
      </w:r>
      <w:r w:rsidRPr="005E4451">
        <w:rPr>
          <w:rFonts w:ascii="Palatino Linotype" w:hAnsi="Palatino Linotype" w:cs="SBL Greek"/>
          <w:lang w:val="en-US" w:bidi="he-IL"/>
        </w:rPr>
        <w:t xml:space="preserve"> v.4</w:t>
      </w:r>
      <w:r w:rsidRPr="005E4451">
        <w:rPr>
          <w:rFonts w:ascii="Palatino Linotype" w:hAnsi="Palatino Linotype" w:cs="SBL Greek"/>
          <w:vertAlign w:val="superscript"/>
          <w:lang w:val="en-US" w:bidi="he-IL"/>
        </w:rPr>
        <w:t>.</w:t>
      </w:r>
      <w:r w:rsidRPr="005E4451">
        <w:rPr>
          <w:rFonts w:ascii="Palatino Linotype" w:hAnsi="Palatino Linotype" w:cs="SBL Greek"/>
          <w:lang w:val="en-US" w:bidi="he-IL"/>
        </w:rPr>
        <w:t xml:space="preserve"> </w:t>
      </w:r>
      <w:r w:rsidRPr="005E4451">
        <w:rPr>
          <w:rFonts w:ascii="Palatino Linotype" w:hAnsi="Palatino Linotype" w:cs="SBL Greek"/>
          <w:i/>
          <w:lang w:bidi="he-IL"/>
        </w:rPr>
        <w:t>Κλήση</w:t>
      </w:r>
      <w:r w:rsidRPr="005E4451">
        <w:rPr>
          <w:rFonts w:ascii="Palatino Linotype" w:hAnsi="Palatino Linotype" w:cs="SBL Greek"/>
          <w:lang w:val="en-US" w:bidi="he-IL"/>
        </w:rPr>
        <w:t xml:space="preserve"> v. 12b) </w:t>
      </w:r>
      <w:r w:rsidRPr="005E4451">
        <w:rPr>
          <w:rFonts w:ascii="Palatino Linotype" w:hAnsi="Palatino Linotype" w:cs="Arial"/>
          <w:lang w:val="en-US" w:bidi="he-IL"/>
        </w:rPr>
        <w:t>to</w:t>
      </w:r>
      <w:r w:rsidRPr="005E4451">
        <w:rPr>
          <w:rFonts w:ascii="Palatino Linotype" w:hAnsi="Palatino Linotype" w:cs="SBL Greek"/>
          <w:lang w:val="en-US" w:bidi="he-IL"/>
        </w:rPr>
        <w:t xml:space="preserve"> offer </w:t>
      </w:r>
      <w:r w:rsidRPr="005E4451">
        <w:rPr>
          <w:rFonts w:ascii="Palatino Linotype" w:hAnsi="Palatino Linotype" w:cs="SBL Greek"/>
          <w:b/>
          <w:i/>
          <w:lang w:val="en-US" w:bidi="he-IL"/>
        </w:rPr>
        <w:t xml:space="preserve">Grace </w:t>
      </w:r>
      <w:r w:rsidRPr="005E4451">
        <w:rPr>
          <w:rFonts w:ascii="Palatino Linotype" w:hAnsi="Palatino Linotype" w:cs="SBL Greek"/>
          <w:i/>
          <w:lang w:val="en-US" w:bidi="he-IL"/>
        </w:rPr>
        <w:t xml:space="preserve">(forgiveness of sins-amnestie) </w:t>
      </w:r>
      <w:r w:rsidRPr="005E4451">
        <w:rPr>
          <w:rFonts w:ascii="Palatino Linotype" w:hAnsi="Palatino Linotype" w:cs="SBL Greek"/>
          <w:lang w:val="en-US" w:bidi="he-IL"/>
        </w:rPr>
        <w:t>and</w:t>
      </w:r>
      <w:r w:rsidRPr="005E4451">
        <w:rPr>
          <w:rFonts w:ascii="Palatino Linotype" w:hAnsi="Palatino Linotype" w:cs="SBL Greek"/>
          <w:i/>
          <w:lang w:val="en-US" w:bidi="he-IL"/>
        </w:rPr>
        <w:t xml:space="preserve"> </w:t>
      </w:r>
      <w:r w:rsidRPr="005E4451">
        <w:rPr>
          <w:rFonts w:ascii="Palatino Linotype" w:hAnsi="Palatino Linotype" w:cs="SBL Greek"/>
          <w:b/>
          <w:i/>
          <w:lang w:val="en-US" w:bidi="he-IL"/>
        </w:rPr>
        <w:t xml:space="preserve">Peace, </w:t>
      </w:r>
      <w:r w:rsidRPr="005E4451">
        <w:rPr>
          <w:rFonts w:ascii="Palatino Linotype" w:hAnsi="Palatino Linotype" w:cs="SBL Greek"/>
          <w:lang w:val="en-US" w:bidi="he-IL"/>
        </w:rPr>
        <w:t>one</w:t>
      </w:r>
      <w:r w:rsidRPr="005E4451">
        <w:rPr>
          <w:rFonts w:ascii="Palatino Linotype" w:hAnsi="Palatino Linotype" w:cs="SBL Greek"/>
          <w:b/>
          <w:i/>
          <w:lang w:val="en-US" w:bidi="he-IL"/>
        </w:rPr>
        <w:t xml:space="preserve"> </w:t>
      </w:r>
      <w:r w:rsidRPr="005E4451">
        <w:rPr>
          <w:rFonts w:ascii="Palatino Linotype" w:hAnsi="Palatino Linotype" w:cs="SBL Greek"/>
          <w:lang w:val="en-US" w:bidi="he-IL"/>
        </w:rPr>
        <w:t xml:space="preserve">of different quality from that of </w:t>
      </w:r>
      <w:r w:rsidRPr="005E4451">
        <w:rPr>
          <w:rFonts w:ascii="Palatino Linotype" w:hAnsi="Palatino Linotype" w:cs="SBL Greek"/>
          <w:b/>
          <w:i/>
          <w:lang w:val="en-US" w:bidi="he-IL"/>
        </w:rPr>
        <w:t>Pax Romana</w:t>
      </w:r>
      <w:r w:rsidRPr="005E4451">
        <w:rPr>
          <w:rFonts w:ascii="Palatino Linotype" w:hAnsi="Palatino Linotype" w:cs="SBL Greek"/>
          <w:lang w:val="en-US" w:bidi="he-IL"/>
        </w:rPr>
        <w:t xml:space="preserve"> whose peace is fragile and susceptible to an end as he proclaims in 5:1. </w:t>
      </w:r>
      <w:r w:rsidRPr="005E4451">
        <w:rPr>
          <w:rFonts w:ascii="Palatino Linotype" w:hAnsi="Palatino Linotype" w:cs="Arial"/>
          <w:i/>
          <w:lang w:bidi="he-IL"/>
        </w:rPr>
        <w:t>Ἐ</w:t>
      </w:r>
      <w:r w:rsidRPr="005E4451">
        <w:rPr>
          <w:rFonts w:ascii="Palatino Linotype" w:hAnsi="Palatino Linotype" w:cs="Arial"/>
          <w:i/>
          <w:lang w:val="en-US" w:bidi="he-IL"/>
        </w:rPr>
        <w:t>ν</w:t>
      </w:r>
      <w:r w:rsidRPr="005E4451">
        <w:rPr>
          <w:rFonts w:ascii="Palatino Linotype" w:hAnsi="Palatino Linotype" w:cs="Arial"/>
          <w:lang w:val="en-US" w:bidi="he-IL"/>
        </w:rPr>
        <w:t>-</w:t>
      </w:r>
      <w:r w:rsidRPr="005E4451">
        <w:rPr>
          <w:rFonts w:ascii="Palatino Linotype" w:hAnsi="Palatino Linotype" w:cs="SBL Greek"/>
          <w:b/>
          <w:i/>
          <w:lang w:val="en-US" w:bidi="he-IL"/>
        </w:rPr>
        <w:t xml:space="preserve">in </w:t>
      </w:r>
      <w:r w:rsidRPr="005E4451">
        <w:rPr>
          <w:rFonts w:ascii="Palatino Linotype" w:hAnsi="Palatino Linotype" w:cs="SBL Greek"/>
          <w:lang w:val="en-US" w:bidi="he-IL"/>
        </w:rPr>
        <w:t xml:space="preserve">could not only mean the medium, but also the place where the Church is existing and functioning as an </w:t>
      </w:r>
      <w:r w:rsidRPr="005E4451">
        <w:rPr>
          <w:rFonts w:ascii="Palatino Linotype" w:hAnsi="Palatino Linotype" w:cs="SBL Greek"/>
          <w:b/>
          <w:lang w:val="en-US" w:bidi="he-IL"/>
        </w:rPr>
        <w:t xml:space="preserve">entity-a family </w:t>
      </w:r>
      <w:r w:rsidRPr="005E4451">
        <w:rPr>
          <w:rFonts w:ascii="Palatino Linotype" w:hAnsi="Palatino Linotype" w:cs="SBL Greek"/>
          <w:lang w:val="en-US" w:bidi="he-IL"/>
        </w:rPr>
        <w:t>(comp. 2:14), especially since Paul already experiences being in the presence of God through prayer (1:3; 3:9).</w:t>
      </w:r>
      <w:r w:rsidRPr="005E4451">
        <w:rPr>
          <w:rFonts w:ascii="Palatino Linotype" w:hAnsi="Palatino Linotype" w:cs="Arial"/>
          <w:lang w:val="en-US" w:bidi="he-IL"/>
        </w:rPr>
        <w:t xml:space="preserve"> </w:t>
      </w:r>
      <w:r w:rsidRPr="005E4451">
        <w:rPr>
          <w:rFonts w:ascii="Palatino Linotype" w:hAnsi="Palatino Linotype" w:cs="SBL Greek"/>
          <w:lang w:val="en-US" w:bidi="he-IL"/>
        </w:rPr>
        <w:t xml:space="preserve">Through the final coming of Jesus and the raising of the dead, all Christian will be always </w:t>
      </w:r>
      <w:r w:rsidRPr="005E4451">
        <w:rPr>
          <w:rFonts w:ascii="Palatino Linotype" w:eastAsia="Times New Roman" w:hAnsi="Palatino Linotype" w:cs="SBL Greek"/>
          <w:i/>
          <w:lang w:bidi="he-IL"/>
        </w:rPr>
        <w:t>σὺν</w:t>
      </w:r>
      <w:r w:rsidRPr="005E4451">
        <w:rPr>
          <w:rFonts w:ascii="Palatino Linotype" w:eastAsia="Times New Roman" w:hAnsi="Palatino Linotype" w:cs="SBL Greek"/>
          <w:i/>
          <w:lang w:val="en-US" w:bidi="he-IL"/>
        </w:rPr>
        <w:t xml:space="preserve"> K</w:t>
      </w:r>
      <w:r w:rsidRPr="005E4451">
        <w:rPr>
          <w:rFonts w:ascii="Palatino Linotype" w:eastAsia="Times New Roman" w:hAnsi="Palatino Linotype" w:cs="SBL Greek"/>
          <w:i/>
          <w:lang w:bidi="he-IL"/>
        </w:rPr>
        <w:t>υρίῳ</w:t>
      </w:r>
      <w:r w:rsidRPr="005E4451">
        <w:rPr>
          <w:rFonts w:ascii="Palatino Linotype" w:eastAsia="Times New Roman" w:hAnsi="Palatino Linotype" w:cs="SBL Greek"/>
          <w:lang w:val="en-US" w:bidi="he-IL"/>
        </w:rPr>
        <w:t xml:space="preserve"> </w:t>
      </w:r>
      <w:r w:rsidRPr="005E4451">
        <w:rPr>
          <w:rFonts w:ascii="Palatino Linotype" w:eastAsia="Times New Roman" w:hAnsi="Palatino Linotype" w:cs="Arial"/>
          <w:lang w:val="en-US" w:bidi="he-IL"/>
        </w:rPr>
        <w:t>(4:17; 5:9-10:</w:t>
      </w:r>
      <w:r w:rsidRPr="005E4451">
        <w:rPr>
          <w:rFonts w:ascii="Palatino Linotype" w:eastAsia="Times New Roman" w:hAnsi="Palatino Linotype" w:cs="SBL Greek"/>
          <w:lang w:val="en-US" w:bidi="he-IL"/>
        </w:rPr>
        <w:t xml:space="preserve"> </w:t>
      </w:r>
      <w:r w:rsidRPr="005E4451">
        <w:rPr>
          <w:rFonts w:ascii="Palatino Linotype" w:eastAsia="Times New Roman" w:hAnsi="Palatino Linotype" w:cs="SBL Greek"/>
          <w:i/>
          <w:lang w:bidi="he-IL"/>
        </w:rPr>
        <w:t>ὅτι</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οὐκ</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ἔθετο</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ἡμᾶς</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ὁ</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caps/>
          <w:lang w:bidi="he-IL"/>
        </w:rPr>
        <w:t>θ</w:t>
      </w:r>
      <w:r w:rsidRPr="005E4451">
        <w:rPr>
          <w:rFonts w:ascii="Palatino Linotype" w:eastAsia="Times New Roman" w:hAnsi="Palatino Linotype" w:cs="SBL Greek"/>
          <w:i/>
          <w:lang w:bidi="he-IL"/>
        </w:rPr>
        <w:t>εὸς</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εἰς</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ὀργὴν</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ἀλλὰ</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εἰς</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περιποίησιν</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σωτηρίας</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διὰ</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τοῦ</w:t>
      </w:r>
      <w:r w:rsidRPr="005E4451">
        <w:rPr>
          <w:rFonts w:ascii="Palatino Linotype" w:eastAsia="Times New Roman" w:hAnsi="Palatino Linotype" w:cs="SBL Greek"/>
          <w:i/>
          <w:lang w:val="en-US" w:bidi="he-IL"/>
        </w:rPr>
        <w:t xml:space="preserve"> K</w:t>
      </w:r>
      <w:r w:rsidRPr="005E4451">
        <w:rPr>
          <w:rFonts w:ascii="Palatino Linotype" w:eastAsia="Times New Roman" w:hAnsi="Palatino Linotype" w:cs="SBL Greek"/>
          <w:i/>
          <w:lang w:bidi="he-IL"/>
        </w:rPr>
        <w:t>υρίου</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ἡμῶν</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Ἰησοῦ</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Χριστοῦ</w:t>
      </w:r>
      <w:r w:rsidRPr="005E4451">
        <w:rPr>
          <w:rFonts w:ascii="Palatino Linotype" w:eastAsia="Times New Roman" w:hAnsi="Palatino Linotype" w:cs="Arial"/>
          <w:i/>
          <w:lang w:val="en-US" w:bidi="he-IL"/>
        </w:rPr>
        <w:t xml:space="preserve"> </w:t>
      </w:r>
      <w:r w:rsidRPr="005E4451">
        <w:rPr>
          <w:rFonts w:ascii="Palatino Linotype" w:eastAsia="Times New Roman" w:hAnsi="Palatino Linotype" w:cs="SBL Greek"/>
          <w:i/>
          <w:lang w:bidi="he-IL"/>
        </w:rPr>
        <w:t>τοῦ</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ἀποθανόντος</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ὑπὲρ</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ἡμῶν</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ἵνα</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εἴτε</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γρηγορῶμεν</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εἴτε</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καθεύδωμεν</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b/>
          <w:i/>
          <w:lang w:bidi="he-IL"/>
        </w:rPr>
        <w:t>ἅμα</w:t>
      </w:r>
      <w:r w:rsidRPr="005E4451">
        <w:rPr>
          <w:rFonts w:ascii="Palatino Linotype" w:eastAsia="Times New Roman" w:hAnsi="Palatino Linotype" w:cs="SBL Greek"/>
          <w:b/>
          <w:i/>
          <w:lang w:val="en-US" w:bidi="he-IL"/>
        </w:rPr>
        <w:t xml:space="preserve"> </w:t>
      </w:r>
      <w:r w:rsidRPr="005E4451">
        <w:rPr>
          <w:rFonts w:ascii="Palatino Linotype" w:eastAsia="Times New Roman" w:hAnsi="Palatino Linotype" w:cs="SBL Greek"/>
          <w:b/>
          <w:i/>
          <w:lang w:bidi="he-IL"/>
        </w:rPr>
        <w:t>σὺν</w:t>
      </w:r>
      <w:r w:rsidRPr="005E4451">
        <w:rPr>
          <w:rFonts w:ascii="Palatino Linotype" w:eastAsia="Times New Roman" w:hAnsi="Palatino Linotype" w:cs="SBL Greek"/>
          <w:b/>
          <w:i/>
          <w:lang w:val="en-US" w:bidi="he-IL"/>
        </w:rPr>
        <w:t xml:space="preserve"> </w:t>
      </w:r>
      <w:r w:rsidRPr="005E4451">
        <w:rPr>
          <w:rFonts w:ascii="Palatino Linotype" w:eastAsia="Times New Roman" w:hAnsi="Palatino Linotype" w:cs="SBL Greek"/>
          <w:b/>
          <w:i/>
          <w:lang w:bidi="he-IL"/>
        </w:rPr>
        <w:t>αὐτῷ</w:t>
      </w:r>
      <w:r w:rsidRPr="005E4451">
        <w:rPr>
          <w:rFonts w:ascii="Palatino Linotype" w:eastAsia="Times New Roman" w:hAnsi="Palatino Linotype" w:cs="SBL Greek"/>
          <w:b/>
          <w:i/>
          <w:lang w:val="en-US" w:bidi="he-IL"/>
        </w:rPr>
        <w:t xml:space="preserve"> </w:t>
      </w:r>
      <w:r w:rsidRPr="005E4451">
        <w:rPr>
          <w:rFonts w:ascii="Palatino Linotype" w:eastAsia="Times New Roman" w:hAnsi="Palatino Linotype" w:cs="SBL Greek"/>
          <w:b/>
          <w:i/>
          <w:lang w:bidi="he-IL"/>
        </w:rPr>
        <w:t>ζήσωμεν</w:t>
      </w:r>
      <w:r w:rsidRPr="005E4451">
        <w:rPr>
          <w:rFonts w:ascii="Palatino Linotype" w:eastAsia="Times New Roman" w:hAnsi="Palatino Linotype" w:cs="Arial"/>
          <w:lang w:val="en-US" w:bidi="he-IL"/>
        </w:rPr>
        <w:t>)</w:t>
      </w:r>
      <w:r w:rsidRPr="005E4451">
        <w:rPr>
          <w:rFonts w:ascii="Palatino Linotype" w:hAnsi="Palatino Linotype" w:cs="SBL Greek"/>
          <w:lang w:val="en-US" w:bidi="he-IL"/>
        </w:rPr>
        <w:t xml:space="preserve">. For this reason we must care for our </w:t>
      </w:r>
      <w:r w:rsidRPr="005E4451">
        <w:rPr>
          <w:rFonts w:ascii="Palatino Linotype" w:eastAsia="Times New Roman" w:hAnsi="Palatino Linotype" w:cs="Arial"/>
          <w:lang w:val="en-US" w:bidi="he-IL"/>
        </w:rPr>
        <w:t xml:space="preserve">sanctification (4:3) </w:t>
      </w:r>
      <w:r w:rsidRPr="005E4451">
        <w:rPr>
          <w:rFonts w:ascii="Palatino Linotype" w:eastAsia="Times New Roman" w:hAnsi="Palatino Linotype" w:cs="SBL Greek"/>
          <w:i/>
          <w:lang w:bidi="he-IL"/>
        </w:rPr>
        <w:t>διότι</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ἔκδικος</w:t>
      </w:r>
      <w:r w:rsidRPr="005E4451">
        <w:rPr>
          <w:rFonts w:ascii="Palatino Linotype" w:eastAsia="Times New Roman" w:hAnsi="Palatino Linotype" w:cs="SBL Greek"/>
          <w:i/>
          <w:lang w:val="en-US" w:bidi="he-IL"/>
        </w:rPr>
        <w:t xml:space="preserve"> K</w:t>
      </w:r>
      <w:r w:rsidRPr="005E4451">
        <w:rPr>
          <w:rFonts w:ascii="Palatino Linotype" w:eastAsia="Times New Roman" w:hAnsi="Palatino Linotype" w:cs="SBL Greek"/>
          <w:i/>
          <w:lang w:bidi="he-IL"/>
        </w:rPr>
        <w:t>ύριος</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Arial"/>
          <w:lang w:val="en-US" w:bidi="he-IL"/>
        </w:rPr>
        <w:t>(4:6).</w:t>
      </w:r>
    </w:p>
    <w:p w:rsidR="00D15B2D" w:rsidRPr="005E4451" w:rsidRDefault="00D15B2D" w:rsidP="00D15B2D">
      <w:pPr>
        <w:autoSpaceDE w:val="0"/>
        <w:autoSpaceDN w:val="0"/>
        <w:adjustRightInd w:val="0"/>
        <w:spacing w:after="0" w:line="240" w:lineRule="auto"/>
        <w:jc w:val="both"/>
        <w:rPr>
          <w:rFonts w:ascii="Palatino Linotype" w:hAnsi="Palatino Linotype"/>
          <w:lang w:val="en-US"/>
        </w:rPr>
      </w:pPr>
      <w:r w:rsidRPr="005E4451">
        <w:rPr>
          <w:rFonts w:ascii="Palatino Linotype" w:hAnsi="Palatino Linotype" w:cs="SBL Greek"/>
          <w:lang w:val="en-US" w:bidi="he-IL"/>
        </w:rPr>
        <w:lastRenderedPageBreak/>
        <w:t xml:space="preserve">C. At the introductory </w:t>
      </w:r>
      <w:r w:rsidRPr="005E4451">
        <w:rPr>
          <w:rFonts w:ascii="Palatino Linotype" w:hAnsi="Palatino Linotype" w:cs="SBL Greek"/>
          <w:i/>
          <w:lang w:val="en-US" w:bidi="he-IL"/>
        </w:rPr>
        <w:t>Praise</w:t>
      </w:r>
      <w:r w:rsidRPr="005E4451">
        <w:rPr>
          <w:rFonts w:ascii="Palatino Linotype" w:hAnsi="Palatino Linotype" w:cs="SBL Greek"/>
          <w:lang w:val="en-US" w:bidi="he-IL"/>
        </w:rPr>
        <w:t xml:space="preserve">, the part that responds to </w:t>
      </w:r>
      <w:r w:rsidRPr="005E4451">
        <w:rPr>
          <w:rFonts w:ascii="Palatino Linotype" w:hAnsi="Palatino Linotype" w:cs="SBL Greek"/>
          <w:i/>
          <w:lang w:val="en-US" w:bidi="he-IL"/>
        </w:rPr>
        <w:t>Grace</w:t>
      </w:r>
      <w:r w:rsidRPr="005E4451">
        <w:rPr>
          <w:rFonts w:ascii="Palatino Linotype" w:hAnsi="Palatino Linotype" w:cs="SBL Greek"/>
          <w:lang w:val="en-US" w:bidi="he-IL"/>
        </w:rPr>
        <w:t xml:space="preserve"> and covers three chapters</w:t>
      </w:r>
      <w:r w:rsidRPr="005E4451">
        <w:rPr>
          <w:rStyle w:val="FootnoteReference"/>
          <w:rFonts w:ascii="Palatino Linotype" w:hAnsi="Palatino Linotype" w:cs="SBL Greek"/>
          <w:lang w:val="en-US" w:bidi="he-IL"/>
        </w:rPr>
        <w:footnoteReference w:id="478"/>
      </w:r>
      <w:r w:rsidRPr="005E4451">
        <w:rPr>
          <w:rFonts w:ascii="Palatino Linotype" w:hAnsi="Palatino Linotype" w:cs="SBL Greek"/>
          <w:lang w:val="en-US" w:bidi="he-IL"/>
        </w:rPr>
        <w:t xml:space="preserve">, the words </w:t>
      </w:r>
      <w:r w:rsidRPr="005E4451">
        <w:rPr>
          <w:rFonts w:ascii="Palatino Linotype" w:hAnsi="Palatino Linotype" w:cs="SBL Greek"/>
          <w:i/>
          <w:lang w:val="en-US" w:bidi="he-IL"/>
        </w:rPr>
        <w:t>always and without ceasing</w:t>
      </w:r>
      <w:r w:rsidRPr="005E4451">
        <w:rPr>
          <w:rFonts w:ascii="Palatino Linotype" w:hAnsi="Palatino Linotype" w:cs="SBL Greek"/>
          <w:lang w:val="en-US" w:bidi="he-IL"/>
        </w:rPr>
        <w:t xml:space="preserve"> about the eucharist (thanksgiving) refer </w:t>
      </w:r>
      <w:r w:rsidRPr="005E4451">
        <w:rPr>
          <w:rFonts w:ascii="Palatino Linotype" w:hAnsi="Palatino Linotype" w:cs="SBL Greek"/>
          <w:i/>
          <w:lang w:val="en-US" w:bidi="he-IL"/>
        </w:rPr>
        <w:t>to all the holy brethren</w:t>
      </w:r>
      <w:r w:rsidRPr="005E4451">
        <w:rPr>
          <w:rFonts w:ascii="Palatino Linotype" w:hAnsi="Palatino Linotype" w:cs="SBL Greek"/>
          <w:lang w:val="en-US" w:bidi="he-IL"/>
        </w:rPr>
        <w:t xml:space="preserve"> in the church</w:t>
      </w:r>
      <w:r w:rsidRPr="005E4451">
        <w:rPr>
          <w:rStyle w:val="FootnoteReference"/>
          <w:rFonts w:ascii="Palatino Linotype" w:hAnsi="Palatino Linotype" w:cs="SBL Greek"/>
          <w:lang w:val="en-US" w:bidi="he-IL"/>
        </w:rPr>
        <w:footnoteReference w:id="479"/>
      </w:r>
      <w:r w:rsidRPr="005E4451">
        <w:rPr>
          <w:rFonts w:ascii="Palatino Linotype" w:hAnsi="Palatino Linotype" w:cs="SBL Greek"/>
          <w:lang w:val="en-US" w:bidi="he-IL"/>
        </w:rPr>
        <w:t xml:space="preserve"> and this is emphasized in the epilogue too: </w:t>
      </w:r>
      <w:r w:rsidRPr="005E4451">
        <w:rPr>
          <w:rFonts w:ascii="Palatino Linotype" w:hAnsi="Palatino Linotype"/>
          <w:i/>
          <w:lang w:val="en-US"/>
        </w:rPr>
        <w:t xml:space="preserve">Greet </w:t>
      </w:r>
      <w:r w:rsidRPr="005E4451">
        <w:rPr>
          <w:rFonts w:ascii="Palatino Linotype" w:hAnsi="Palatino Linotype"/>
          <w:b/>
          <w:i/>
          <w:lang w:val="en-US"/>
        </w:rPr>
        <w:t xml:space="preserve">all </w:t>
      </w:r>
      <w:r w:rsidRPr="005E4451">
        <w:rPr>
          <w:rFonts w:ascii="Palatino Linotype" w:hAnsi="Palatino Linotype"/>
          <w:i/>
          <w:lang w:val="en-US"/>
        </w:rPr>
        <w:t xml:space="preserve">the brethren with a holy kiss. I charge you by the Lord that this epistle be read </w:t>
      </w:r>
      <w:r w:rsidRPr="005E4451">
        <w:rPr>
          <w:rFonts w:ascii="Palatino Linotype" w:hAnsi="Palatino Linotype"/>
          <w:b/>
          <w:i/>
          <w:lang w:val="en-US"/>
        </w:rPr>
        <w:t>to all</w:t>
      </w:r>
      <w:r w:rsidRPr="005E4451">
        <w:rPr>
          <w:rFonts w:ascii="Palatino Linotype" w:hAnsi="Palatino Linotype"/>
          <w:i/>
          <w:lang w:val="en-US"/>
        </w:rPr>
        <w:t xml:space="preserve"> the holy brethren</w:t>
      </w:r>
      <w:r w:rsidRPr="005E4451">
        <w:rPr>
          <w:rStyle w:val="FootnoteReference"/>
          <w:rFonts w:ascii="Palatino Linotype" w:hAnsi="Palatino Linotype"/>
          <w:i/>
          <w:lang w:val="en-US"/>
        </w:rPr>
        <w:footnoteReference w:id="480"/>
      </w:r>
      <w:r w:rsidRPr="005E4451">
        <w:rPr>
          <w:rFonts w:ascii="Palatino Linotype" w:hAnsi="Palatino Linotype"/>
          <w:i/>
          <w:lang w:val="en-US"/>
        </w:rPr>
        <w:t xml:space="preserve"> </w:t>
      </w:r>
      <w:r w:rsidRPr="005E4451">
        <w:rPr>
          <w:rFonts w:ascii="Palatino Linotype" w:hAnsi="Palatino Linotype"/>
          <w:lang w:val="en-US"/>
        </w:rPr>
        <w:t>(5:27)</w:t>
      </w:r>
      <w:r w:rsidRPr="005E4451">
        <w:rPr>
          <w:rFonts w:ascii="Palatino Linotype" w:hAnsi="Palatino Linotype" w:cs="SBL Greek"/>
          <w:lang w:val="en-US" w:bidi="he-IL"/>
        </w:rPr>
        <w:t xml:space="preserve">. What is also obvious is Paul’s aim to maintain the feeling of connection between </w:t>
      </w:r>
      <w:r w:rsidRPr="005E4451">
        <w:rPr>
          <w:rFonts w:ascii="Palatino Linotype" w:hAnsi="Palatino Linotype" w:cs="SBL Greek"/>
          <w:i/>
          <w:lang w:val="en-US" w:bidi="he-IL"/>
        </w:rPr>
        <w:t>ἡμεῖς-we</w:t>
      </w:r>
      <w:r w:rsidRPr="005E4451">
        <w:rPr>
          <w:rFonts w:ascii="Palatino Linotype" w:hAnsi="Palatino Linotype" w:cs="SBL Greek"/>
          <w:lang w:val="en-US" w:bidi="he-IL"/>
        </w:rPr>
        <w:t xml:space="preserve"> and all the </w:t>
      </w:r>
      <w:r w:rsidRPr="005E4451">
        <w:rPr>
          <w:rFonts w:ascii="Palatino Linotype" w:hAnsi="Palatino Linotype" w:cs="SBL Greek"/>
          <w:i/>
          <w:lang w:bidi="he-IL"/>
        </w:rPr>
        <w:t>ὑμεῖς</w:t>
      </w:r>
      <w:r w:rsidRPr="005E4451">
        <w:rPr>
          <w:rFonts w:ascii="Palatino Linotype" w:hAnsi="Palatino Linotype" w:cs="SBL Greek"/>
          <w:i/>
          <w:lang w:val="en-US" w:bidi="he-IL"/>
        </w:rPr>
        <w:t xml:space="preserve">-you </w:t>
      </w:r>
      <w:r w:rsidRPr="005E4451">
        <w:rPr>
          <w:rFonts w:ascii="Palatino Linotype" w:hAnsi="Palatino Linotype" w:cs="SBL Greek"/>
          <w:lang w:val="en-US" w:bidi="he-IL"/>
        </w:rPr>
        <w:t>by and large. For now this connection is accomplished through</w:t>
      </w:r>
      <w:r w:rsidRPr="005E4451">
        <w:rPr>
          <w:rFonts w:ascii="Palatino Linotype" w:hAnsi="Palatino Linotype" w:cs="SBL Greek"/>
          <w:i/>
          <w:lang w:val="en-US" w:bidi="he-IL"/>
        </w:rPr>
        <w:t xml:space="preserve"> </w:t>
      </w:r>
      <w:r w:rsidRPr="005E4451">
        <w:rPr>
          <w:rFonts w:ascii="Palatino Linotype" w:hAnsi="Palatino Linotype" w:cs="SBL Greek"/>
          <w:lang w:val="en-US" w:bidi="he-IL"/>
        </w:rPr>
        <w:t xml:space="preserve">the </w:t>
      </w:r>
      <w:r w:rsidRPr="005E4451">
        <w:rPr>
          <w:rFonts w:ascii="Palatino Linotype" w:hAnsi="Palatino Linotype" w:cs="SBL Greek"/>
          <w:b/>
          <w:i/>
          <w:lang w:val="en-US" w:bidi="he-IL"/>
        </w:rPr>
        <w:t>mention in prayer</w:t>
      </w:r>
      <w:r w:rsidRPr="005E4451">
        <w:rPr>
          <w:rFonts w:ascii="Palatino Linotype" w:hAnsi="Palatino Linotype" w:cs="SBL Greek"/>
          <w:i/>
          <w:lang w:val="en-US" w:bidi="he-IL"/>
        </w:rPr>
        <w:t xml:space="preserve">, the Thessalonians and their work of faith, labor of love, and patience of hope </w:t>
      </w:r>
      <w:r w:rsidRPr="005E4451">
        <w:rPr>
          <w:rFonts w:ascii="Palatino Linotype" w:hAnsi="Palatino Linotype" w:cs="SBL Greek"/>
          <w:lang w:val="en-US" w:bidi="he-IL"/>
        </w:rPr>
        <w:t>(1:2.3)</w:t>
      </w:r>
      <w:r w:rsidRPr="005E4451">
        <w:rPr>
          <w:rStyle w:val="FootnoteReference"/>
          <w:rFonts w:ascii="Palatino Linotype" w:hAnsi="Palatino Linotype" w:cs="SBL Greek"/>
          <w:lang w:val="en-US" w:bidi="he-IL"/>
        </w:rPr>
        <w:footnoteReference w:id="481"/>
      </w:r>
      <w:r w:rsidRPr="005E4451">
        <w:rPr>
          <w:rFonts w:ascii="Palatino Linotype" w:hAnsi="Palatino Linotype" w:cs="SBL Greek"/>
          <w:b/>
          <w:bCs/>
          <w:iCs/>
          <w:lang w:val="en-US" w:bidi="he-IL"/>
        </w:rPr>
        <w:t>.</w:t>
      </w:r>
      <w:r w:rsidRPr="005E4451">
        <w:rPr>
          <w:rFonts w:ascii="Palatino Linotype" w:hAnsi="Palatino Linotype" w:cs="SBL Greek"/>
          <w:bCs/>
          <w:iCs/>
          <w:lang w:val="en-US" w:bidi="he-IL"/>
        </w:rPr>
        <w:t xml:space="preserve"> </w:t>
      </w:r>
    </w:p>
    <w:p w:rsidR="00D15B2D" w:rsidRPr="005E4451" w:rsidRDefault="00D15B2D" w:rsidP="00D15B2D">
      <w:pPr>
        <w:autoSpaceDE w:val="0"/>
        <w:autoSpaceDN w:val="0"/>
        <w:adjustRightInd w:val="0"/>
        <w:spacing w:after="0" w:line="240" w:lineRule="auto"/>
        <w:jc w:val="both"/>
        <w:rPr>
          <w:rFonts w:ascii="Palatino Linotype" w:hAnsi="Palatino Linotype" w:cs="Arial"/>
          <w:lang w:val="en-US" w:bidi="he-IL"/>
        </w:rPr>
      </w:pPr>
      <w:r w:rsidRPr="005E4451">
        <w:rPr>
          <w:rFonts w:ascii="Palatino Linotype" w:hAnsi="Palatino Linotype" w:cs="Arial"/>
          <w:lang w:val="en-US" w:bidi="he-IL"/>
        </w:rPr>
        <w:t xml:space="preserve">D. </w:t>
      </w:r>
      <w:r w:rsidRPr="005E4451">
        <w:rPr>
          <w:rFonts w:ascii="Palatino Linotype" w:hAnsi="Palatino Linotype" w:cs="SBL Greek"/>
          <w:lang w:val="en-US" w:bidi="he-IL"/>
        </w:rPr>
        <w:t xml:space="preserve">In this frame, Paul, who in v. 2:18 through </w:t>
      </w:r>
      <w:r w:rsidRPr="007E4C58">
        <w:rPr>
          <w:rFonts w:ascii="Palatino Linotype" w:hAnsi="Palatino Linotype" w:cs="SBL Greek"/>
          <w:i/>
          <w:lang w:bidi="he-IL"/>
        </w:rPr>
        <w:t>ἐ</w:t>
      </w:r>
      <w:r w:rsidRPr="007E4C58">
        <w:rPr>
          <w:rFonts w:ascii="Palatino Linotype" w:hAnsi="Palatino Linotype" w:cs="SBL Greek"/>
          <w:i/>
          <w:lang w:val="en-US" w:bidi="he-IL"/>
        </w:rPr>
        <w:t>γ</w:t>
      </w:r>
      <w:r w:rsidRPr="007E4C58">
        <w:rPr>
          <w:rFonts w:ascii="Palatino Linotype" w:hAnsi="Palatino Linotype" w:cs="SBL Greek"/>
          <w:i/>
          <w:lang w:bidi="he-IL"/>
        </w:rPr>
        <w:t>ώ</w:t>
      </w:r>
      <w:r w:rsidRPr="005E4451">
        <w:rPr>
          <w:rFonts w:ascii="Palatino Linotype" w:hAnsi="Palatino Linotype" w:cs="SBL Greek"/>
          <w:lang w:val="en-US" w:bidi="he-IL"/>
        </w:rPr>
        <w:t xml:space="preserve"> distinguishes himself from his associates, devotes the second half of the first part of his epistle to underline his attempts from the past to present to maintain personal -</w:t>
      </w:r>
      <w:r w:rsidRPr="005E4451">
        <w:rPr>
          <w:rFonts w:ascii="Palatino Linotype" w:hAnsi="Palatino Linotype"/>
          <w:lang w:val="en-US"/>
        </w:rPr>
        <w:t xml:space="preserve"> bodily </w:t>
      </w:r>
      <w:r w:rsidRPr="005E4451">
        <w:rPr>
          <w:rFonts w:ascii="Palatino Linotype" w:hAnsi="Palatino Linotype" w:cs="SBL Greek"/>
          <w:lang w:val="en-US" w:bidi="he-IL"/>
        </w:rPr>
        <w:t>communion with the Thessalonians. Satan</w:t>
      </w:r>
      <w:r w:rsidRPr="005E4451">
        <w:rPr>
          <w:rStyle w:val="FootnoteReference"/>
          <w:rFonts w:ascii="Palatino Linotype" w:hAnsi="Palatino Linotype" w:cs="SBL Greek"/>
          <w:lang w:val="en-US" w:bidi="he-IL"/>
        </w:rPr>
        <w:footnoteReference w:id="482"/>
      </w:r>
      <w:r w:rsidRPr="005E4451">
        <w:rPr>
          <w:rFonts w:ascii="Palatino Linotype" w:hAnsi="Palatino Linotype" w:cs="SBL Greek"/>
          <w:lang w:val="en-US" w:bidi="he-IL"/>
        </w:rPr>
        <w:t xml:space="preserve"> however blocked his way. </w:t>
      </w:r>
      <w:r w:rsidRPr="005E4451">
        <w:rPr>
          <w:rFonts w:ascii="Palatino Linotype" w:hAnsi="Palatino Linotype" w:cs="SBL Greek"/>
          <w:i/>
          <w:caps/>
          <w:lang w:bidi="he-IL"/>
        </w:rPr>
        <w:t>μ</w:t>
      </w:r>
      <w:r w:rsidRPr="005E4451">
        <w:rPr>
          <w:rFonts w:ascii="Palatino Linotype" w:hAnsi="Palatino Linotype" w:cs="SBL Greek"/>
          <w:i/>
          <w:lang w:bidi="he-IL"/>
        </w:rPr>
        <w:t>ηκέτι</w:t>
      </w:r>
      <w:r w:rsidRPr="005E4451">
        <w:rPr>
          <w:rFonts w:ascii="Palatino Linotype" w:hAnsi="Palatino Linotype" w:cs="SBL Greek"/>
          <w:i/>
          <w:lang w:val="en-US" w:bidi="he-IL"/>
        </w:rPr>
        <w:t xml:space="preserve"> </w:t>
      </w:r>
      <w:r w:rsidRPr="005E4451">
        <w:rPr>
          <w:rFonts w:ascii="Palatino Linotype" w:hAnsi="Palatino Linotype" w:cs="SBL Greek"/>
          <w:i/>
          <w:lang w:bidi="he-IL"/>
        </w:rPr>
        <w:t>στέγων</w:t>
      </w:r>
      <w:r w:rsidRPr="005E4451">
        <w:rPr>
          <w:rFonts w:ascii="Palatino Linotype" w:hAnsi="Palatino Linotype" w:cs="SBL Greek"/>
          <w:i/>
          <w:lang w:val="en-US" w:bidi="he-IL"/>
        </w:rPr>
        <w:t xml:space="preserve"> (&lt; </w:t>
      </w:r>
      <w:r w:rsidRPr="005E4451">
        <w:rPr>
          <w:rFonts w:ascii="Palatino Linotype" w:hAnsi="Palatino Linotype" w:cs="SBL Greek"/>
          <w:i/>
          <w:lang w:bidi="he-IL"/>
        </w:rPr>
        <w:t>στέγω</w:t>
      </w:r>
      <w:r w:rsidRPr="005E4451">
        <w:rPr>
          <w:rFonts w:ascii="Palatino Linotype" w:hAnsi="Palatino Linotype" w:cs="SBL Greek"/>
          <w:i/>
          <w:lang w:val="en-US" w:bidi="he-IL"/>
        </w:rPr>
        <w:t xml:space="preserve"> = no longer endure it [= the fact that he had not communion with the Thess.]</w:t>
      </w:r>
      <w:r w:rsidRPr="005E4451">
        <w:rPr>
          <w:rFonts w:ascii="Palatino Linotype" w:hAnsi="Palatino Linotype" w:cs="SBL Greek"/>
          <w:i/>
          <w:vertAlign w:val="superscript"/>
          <w:lang w:bidi="he-IL"/>
        </w:rPr>
        <w:footnoteReference w:id="483"/>
      </w:r>
      <w:r w:rsidRPr="005E4451">
        <w:rPr>
          <w:rFonts w:ascii="Palatino Linotype" w:hAnsi="Palatino Linotype" w:cs="SBL Greek"/>
          <w:i/>
          <w:lang w:val="en-US" w:bidi="he-IL"/>
        </w:rPr>
        <w:t xml:space="preserve">) </w:t>
      </w:r>
      <w:r w:rsidRPr="005E4451">
        <w:rPr>
          <w:rFonts w:ascii="Palatino Linotype" w:hAnsi="Palatino Linotype" w:cs="SBL Greek"/>
          <w:lang w:val="en-US" w:bidi="he-IL"/>
        </w:rPr>
        <w:t xml:space="preserve">as he states twice, he did not hesitate to </w:t>
      </w:r>
      <w:r w:rsidRPr="005E4451">
        <w:rPr>
          <w:rFonts w:ascii="Palatino Linotype" w:hAnsi="Palatino Linotype" w:cs="SBL Greek"/>
          <w:i/>
          <w:lang w:val="en-US" w:bidi="he-IL"/>
        </w:rPr>
        <w:t xml:space="preserve">be left </w:t>
      </w:r>
      <w:r w:rsidRPr="005E4451">
        <w:rPr>
          <w:rFonts w:ascii="Palatino Linotype" w:hAnsi="Palatino Linotype" w:cs="SBL Greek"/>
          <w:b/>
          <w:i/>
          <w:lang w:val="en-US" w:bidi="he-IL"/>
        </w:rPr>
        <w:t xml:space="preserve">alone, </w:t>
      </w:r>
      <w:r w:rsidRPr="005E4451">
        <w:rPr>
          <w:rFonts w:ascii="Palatino Linotype" w:hAnsi="Palatino Linotype" w:cs="SBL Greek"/>
          <w:lang w:val="en-US" w:bidi="he-IL"/>
        </w:rPr>
        <w:t>sending his brother, Timothy</w:t>
      </w:r>
      <w:r w:rsidRPr="005E4451">
        <w:rPr>
          <w:rStyle w:val="FootnoteReference"/>
          <w:rFonts w:ascii="Palatino Linotype" w:hAnsi="Palatino Linotype" w:cs="SBL Greek"/>
          <w:lang w:val="en-US" w:bidi="he-IL"/>
        </w:rPr>
        <w:footnoteReference w:id="484"/>
      </w:r>
      <w:r w:rsidRPr="005E4451">
        <w:rPr>
          <w:rFonts w:ascii="Palatino Linotype" w:hAnsi="Palatino Linotype" w:cs="SBL Greek"/>
          <w:lang w:val="en-US" w:bidi="he-IL"/>
        </w:rPr>
        <w:t xml:space="preserve">. Paul considers the return of Timothy who brings news of the faith and love of the Thessalonians as well as the fact that they remember and long to see </w:t>
      </w:r>
      <w:r w:rsidRPr="005E4451">
        <w:rPr>
          <w:rFonts w:ascii="Palatino Linotype" w:hAnsi="Palatino Linotype" w:cs="SBL Greek"/>
          <w:b/>
          <w:lang w:val="en-US" w:bidi="he-IL"/>
        </w:rPr>
        <w:t>him</w:t>
      </w:r>
      <w:r w:rsidRPr="005E4451">
        <w:rPr>
          <w:rFonts w:ascii="Palatino Linotype" w:hAnsi="Palatino Linotype" w:cs="SBL Greek"/>
          <w:lang w:val="en-US" w:bidi="he-IL"/>
        </w:rPr>
        <w:t xml:space="preserve">, as a </w:t>
      </w:r>
      <w:r w:rsidRPr="005E4451">
        <w:rPr>
          <w:rFonts w:ascii="Palatino Linotype" w:hAnsi="Palatino Linotype" w:cs="SBL Greek"/>
          <w:b/>
          <w:lang w:val="en-US" w:bidi="he-IL"/>
        </w:rPr>
        <w:t xml:space="preserve">Gospel: </w:t>
      </w:r>
      <w:r w:rsidRPr="005E4451">
        <w:rPr>
          <w:rFonts w:ascii="Palatino Linotype" w:hAnsi="Palatino Linotype" w:cs="SBL Greek"/>
          <w:i/>
          <w:lang w:val="en-US" w:bidi="he-IL"/>
        </w:rPr>
        <w:t xml:space="preserve">But now that Timothy has now come to us from you, and brought us good news of your </w:t>
      </w:r>
      <w:r w:rsidRPr="005E4451">
        <w:rPr>
          <w:rFonts w:ascii="Palatino Linotype" w:hAnsi="Palatino Linotype" w:cs="SBL Greek"/>
          <w:b/>
          <w:i/>
          <w:lang w:val="en-US" w:bidi="he-IL"/>
        </w:rPr>
        <w:t>i)</w:t>
      </w:r>
      <w:r w:rsidRPr="005E4451">
        <w:rPr>
          <w:rFonts w:ascii="Palatino Linotype" w:hAnsi="Palatino Linotype" w:cs="SBL Greek"/>
          <w:i/>
          <w:lang w:val="en-US" w:bidi="he-IL"/>
        </w:rPr>
        <w:t xml:space="preserve"> faith and </w:t>
      </w:r>
      <w:r w:rsidRPr="005E4451">
        <w:rPr>
          <w:rFonts w:ascii="Palatino Linotype" w:hAnsi="Palatino Linotype" w:cs="SBL Greek"/>
          <w:b/>
          <w:i/>
          <w:lang w:val="en-US" w:bidi="he-IL"/>
        </w:rPr>
        <w:t>ii)</w:t>
      </w:r>
      <w:r w:rsidRPr="005E4451">
        <w:rPr>
          <w:rFonts w:ascii="Palatino Linotype" w:hAnsi="Palatino Linotype" w:cs="SBL Greek"/>
          <w:i/>
          <w:lang w:val="en-US" w:bidi="he-IL"/>
        </w:rPr>
        <w:t xml:space="preserve"> love, and that </w:t>
      </w:r>
      <w:r w:rsidRPr="005E4451">
        <w:rPr>
          <w:rFonts w:ascii="Palatino Linotype" w:hAnsi="Palatino Linotype" w:cs="SBL Greek"/>
          <w:b/>
          <w:i/>
          <w:lang w:val="en-US" w:bidi="he-IL"/>
        </w:rPr>
        <w:t>iii)</w:t>
      </w:r>
      <w:r w:rsidRPr="005E4451">
        <w:rPr>
          <w:rFonts w:ascii="Palatino Linotype" w:hAnsi="Palatino Linotype" w:cs="SBL Greek"/>
          <w:i/>
          <w:lang w:val="en-US" w:bidi="he-IL"/>
        </w:rPr>
        <w:t xml:space="preserve"> you always have good remembrance of us, </w:t>
      </w:r>
      <w:r w:rsidRPr="005E4451">
        <w:rPr>
          <w:rFonts w:ascii="Palatino Linotype" w:hAnsi="Palatino Linotype" w:cs="SBL Greek"/>
          <w:i/>
          <w:color w:val="FF0000"/>
          <w:lang w:val="en-US" w:bidi="he-IL"/>
        </w:rPr>
        <w:t>greatly</w:t>
      </w:r>
      <w:r w:rsidRPr="005E4451">
        <w:rPr>
          <w:rFonts w:ascii="Palatino Linotype" w:hAnsi="Palatino Linotype" w:cs="SBL Greek"/>
          <w:i/>
          <w:lang w:val="en-US" w:bidi="he-IL"/>
        </w:rPr>
        <w:t xml:space="preserve"> desiring to see us, as we also to see you </w:t>
      </w:r>
      <w:r w:rsidRPr="005E4451">
        <w:rPr>
          <w:rFonts w:ascii="Palatino Linotype" w:hAnsi="Palatino Linotype" w:cs="SBL Greek"/>
          <w:lang w:val="en-US" w:bidi="he-IL"/>
        </w:rPr>
        <w:t xml:space="preserve">(3:6). These good news that Timothy brings soothes Paul and gives him life. At the end of the first part of his epistle, Paul </w:t>
      </w:r>
      <w:r w:rsidRPr="005E4451">
        <w:rPr>
          <w:rFonts w:ascii="Palatino Linotype" w:hAnsi="Palatino Linotype"/>
          <w:lang w:val="en-US"/>
        </w:rPr>
        <w:t xml:space="preserve">continues to </w:t>
      </w:r>
      <w:r w:rsidRPr="005E4451">
        <w:rPr>
          <w:rFonts w:ascii="Palatino Linotype" w:hAnsi="Palatino Linotype" w:cs="SBL Greek"/>
          <w:lang w:val="en-US" w:bidi="he-IL"/>
        </w:rPr>
        <w:t xml:space="preserve">wish: </w:t>
      </w:r>
      <w:r w:rsidRPr="005E4451">
        <w:rPr>
          <w:rFonts w:ascii="Palatino Linotype" w:hAnsi="Palatino Linotype" w:cs="SBL Greek"/>
          <w:i/>
          <w:lang w:val="en-US" w:bidi="he-IL"/>
        </w:rPr>
        <w:t>now</w:t>
      </w:r>
      <w:r w:rsidRPr="005E4451">
        <w:rPr>
          <w:rFonts w:ascii="Palatino Linotype" w:hAnsi="Palatino Linotype" w:cs="SBL Greek"/>
          <w:lang w:val="en-US" w:bidi="he-IL"/>
        </w:rPr>
        <w:t xml:space="preserve"> </w:t>
      </w:r>
      <w:r w:rsidRPr="005E4451">
        <w:rPr>
          <w:rFonts w:ascii="Palatino Linotype" w:hAnsi="Palatino Linotype" w:cs="SBL Greek"/>
          <w:i/>
          <w:lang w:val="en-US" w:bidi="he-IL"/>
        </w:rPr>
        <w:t xml:space="preserve">may our God and Father himself and our Lord Jesus direct our way to you </w:t>
      </w:r>
      <w:r w:rsidRPr="005E4451">
        <w:rPr>
          <w:rFonts w:ascii="Palatino Linotype" w:hAnsi="Palatino Linotype" w:cs="SBL Greek"/>
          <w:lang w:val="en-US" w:bidi="he-IL"/>
        </w:rPr>
        <w:t>(3:11)</w:t>
      </w:r>
      <w:r w:rsidRPr="005E4451">
        <w:rPr>
          <w:rFonts w:ascii="Palatino Linotype" w:hAnsi="Palatino Linotype" w:cs="SBL Greek"/>
          <w:i/>
          <w:lang w:val="en-US" w:bidi="he-IL"/>
        </w:rPr>
        <w:t xml:space="preserve"> </w:t>
      </w:r>
      <w:r w:rsidRPr="005E4451">
        <w:rPr>
          <w:rFonts w:ascii="Palatino Linotype" w:hAnsi="Palatino Linotype" w:cs="SBL Greek"/>
          <w:lang w:val="en-US" w:bidi="he-IL"/>
        </w:rPr>
        <w:t>so that</w:t>
      </w:r>
      <w:r w:rsidRPr="005E4451">
        <w:rPr>
          <w:rFonts w:ascii="Palatino Linotype" w:hAnsi="Palatino Linotype" w:cs="SBL Greek"/>
          <w:i/>
          <w:lang w:val="en-US" w:bidi="he-IL"/>
        </w:rPr>
        <w:t xml:space="preserve"> </w:t>
      </w:r>
      <w:r w:rsidRPr="005E4451">
        <w:rPr>
          <w:rFonts w:ascii="Palatino Linotype" w:hAnsi="Palatino Linotype" w:cs="SBL Greek"/>
          <w:lang w:val="en-US" w:bidi="he-IL"/>
        </w:rPr>
        <w:t xml:space="preserve">three goals may be accomplished: a) restoring whatever is lacking in their faith, b) the increase and abound in love for one another and for all c) the establishing of their hearts blameless in holiness before our God and Father at the coming of our Lord Jesus with all his saints (3: 12.13). Given what is said apart from the faith in God it is also the faith-trust (fides) in Paul that is being verified because, among others, his prophecies are fulfilled. </w:t>
      </w:r>
    </w:p>
    <w:p w:rsidR="00D15B2D" w:rsidRPr="005E4451" w:rsidRDefault="00D15B2D" w:rsidP="00D15B2D">
      <w:pPr>
        <w:spacing w:after="0" w:line="240" w:lineRule="auto"/>
        <w:jc w:val="both"/>
        <w:rPr>
          <w:rFonts w:ascii="Palatino Linotype" w:hAnsi="Palatino Linotype" w:cs="SBL Greek"/>
          <w:lang w:val="en-US" w:bidi="he-IL"/>
        </w:rPr>
      </w:pPr>
      <w:r w:rsidRPr="005E4451">
        <w:rPr>
          <w:rFonts w:ascii="Palatino Linotype" w:hAnsi="Palatino Linotype" w:cs="SBL Greek"/>
          <w:lang w:val="en-US" w:bidi="he-IL"/>
        </w:rPr>
        <w:t>E.</w:t>
      </w:r>
      <w:r w:rsidRPr="005E4451">
        <w:rPr>
          <w:rFonts w:ascii="Palatino Linotype" w:hAnsi="Palatino Linotype" w:cs="Arial"/>
          <w:lang w:val="en-US" w:bidi="he-IL"/>
        </w:rPr>
        <w:t xml:space="preserve"> </w:t>
      </w:r>
      <w:r w:rsidRPr="005E4451">
        <w:rPr>
          <w:rFonts w:ascii="Palatino Linotype" w:hAnsi="Palatino Linotype" w:cs="SBL Greek"/>
          <w:lang w:val="en-US" w:bidi="he-IL"/>
        </w:rPr>
        <w:t>In the second part of the Epistle (ch. 4-5) it is clear that Paul wants to differentiate the Church (</w:t>
      </w:r>
      <w:r w:rsidRPr="005E4451">
        <w:rPr>
          <w:rFonts w:ascii="Palatino Linotype" w:hAnsi="Palatino Linotype" w:cs="SBL Greek"/>
          <w:color w:val="FF0000"/>
          <w:lang w:val="en-US" w:bidi="he-IL"/>
        </w:rPr>
        <w:t>whose</w:t>
      </w:r>
      <w:r w:rsidRPr="005E4451">
        <w:rPr>
          <w:rFonts w:ascii="Palatino Linotype" w:hAnsi="Palatino Linotype" w:cs="SBL Greek"/>
          <w:lang w:val="en-US" w:bidi="he-IL"/>
        </w:rPr>
        <w:t xml:space="preserve"> members are the </w:t>
      </w:r>
      <w:r w:rsidRPr="005E4451">
        <w:rPr>
          <w:rFonts w:ascii="Palatino Linotype" w:hAnsi="Palatino Linotype" w:cs="SBL Greek"/>
          <w:i/>
          <w:lang w:val="en-US" w:bidi="he-IL"/>
        </w:rPr>
        <w:t xml:space="preserve">sons of light and sons of </w:t>
      </w:r>
      <w:r w:rsidRPr="005E4451">
        <w:rPr>
          <w:rFonts w:ascii="Palatino Linotype" w:hAnsi="Palatino Linotype" w:cs="SBL Greek"/>
          <w:b/>
          <w:i/>
          <w:lang w:val="en-US" w:bidi="he-IL"/>
        </w:rPr>
        <w:t>the</w:t>
      </w:r>
      <w:r w:rsidRPr="005E4451">
        <w:rPr>
          <w:rFonts w:ascii="Palatino Linotype" w:hAnsi="Palatino Linotype" w:cs="SBL Greek"/>
          <w:i/>
          <w:lang w:val="en-US" w:bidi="he-IL"/>
        </w:rPr>
        <w:t xml:space="preserve"> day-</w:t>
      </w:r>
      <w:r w:rsidRPr="005E4451">
        <w:rPr>
          <w:rFonts w:ascii="Palatino Linotype" w:hAnsi="Palatino Linotype" w:cs="SBL Greek"/>
          <w:lang w:val="en-US" w:bidi="he-IL"/>
        </w:rPr>
        <w:t>5:4.5</w:t>
      </w:r>
      <w:r w:rsidRPr="005E4451">
        <w:rPr>
          <w:rFonts w:ascii="Palatino Linotype" w:hAnsi="Palatino Linotype" w:cs="SBL Greek"/>
          <w:i/>
          <w:lang w:val="en-US" w:bidi="he-IL"/>
        </w:rPr>
        <w:t>)</w:t>
      </w:r>
      <w:r w:rsidRPr="005E4451">
        <w:rPr>
          <w:rFonts w:ascii="Palatino Linotype" w:hAnsi="Palatino Linotype" w:cs="SBL Greek"/>
          <w:lang w:val="en-US" w:bidi="he-IL"/>
        </w:rPr>
        <w:t xml:space="preserve"> through its ethos-ethic from the </w:t>
      </w:r>
      <w:r w:rsidRPr="005E4451">
        <w:rPr>
          <w:rFonts w:ascii="Palatino Linotype" w:hAnsi="Palatino Linotype" w:cs="SBL Greek"/>
          <w:i/>
          <w:lang w:val="en-US" w:bidi="he-IL"/>
        </w:rPr>
        <w:t xml:space="preserve">others who have no hope </w:t>
      </w:r>
      <w:r w:rsidRPr="005E4451">
        <w:rPr>
          <w:rFonts w:ascii="Palatino Linotype" w:hAnsi="Palatino Linotype" w:cs="SBL Greek"/>
          <w:lang w:val="en-US" w:bidi="he-IL"/>
        </w:rPr>
        <w:t>(4:13)</w:t>
      </w:r>
      <w:r w:rsidRPr="005E4451">
        <w:rPr>
          <w:rFonts w:ascii="Palatino Linotype" w:hAnsi="Palatino Linotype" w:cs="SBL Greek"/>
          <w:i/>
          <w:lang w:val="en-US" w:bidi="he-IL"/>
        </w:rPr>
        <w:t xml:space="preserve"> </w:t>
      </w:r>
      <w:r w:rsidRPr="005E4451">
        <w:rPr>
          <w:rFonts w:ascii="Palatino Linotype" w:hAnsi="Palatino Linotype" w:cs="SBL Greek"/>
          <w:lang w:val="en-US" w:bidi="he-IL"/>
        </w:rPr>
        <w:t xml:space="preserve">and </w:t>
      </w:r>
      <w:r w:rsidRPr="005E4451">
        <w:rPr>
          <w:rFonts w:ascii="Palatino Linotype" w:hAnsi="Palatino Linotype" w:cs="SBL Greek"/>
          <w:i/>
          <w:lang w:val="en-US" w:bidi="he-IL"/>
        </w:rPr>
        <w:t xml:space="preserve">those who sleep and get drunk at night </w:t>
      </w:r>
      <w:r w:rsidRPr="005E4451">
        <w:rPr>
          <w:rFonts w:ascii="Palatino Linotype" w:hAnsi="Palatino Linotype" w:cs="SBL Greek"/>
          <w:lang w:val="en-US" w:bidi="he-IL"/>
        </w:rPr>
        <w:t>(5: 6.7).</w:t>
      </w:r>
      <w:r w:rsidRPr="005E4451">
        <w:rPr>
          <w:rFonts w:ascii="Palatino Linotype" w:hAnsi="Palatino Linotype" w:cs="SBL Greek"/>
          <w:i/>
          <w:lang w:val="en-US" w:bidi="he-IL"/>
        </w:rPr>
        <w:t xml:space="preserve"> </w:t>
      </w:r>
      <w:r w:rsidRPr="005E4451">
        <w:rPr>
          <w:rFonts w:ascii="Palatino Linotype" w:hAnsi="Palatino Linotype" w:cs="SBL Greek"/>
          <w:lang w:val="en-US" w:bidi="he-IL"/>
        </w:rPr>
        <w:t xml:space="preserve">They are the </w:t>
      </w:r>
      <w:r w:rsidRPr="005E4451">
        <w:rPr>
          <w:rFonts w:ascii="Palatino Linotype" w:hAnsi="Palatino Linotype" w:cs="SBL Greek"/>
          <w:i/>
          <w:lang w:bidi="he-IL"/>
        </w:rPr>
        <w:t>Έθνη</w:t>
      </w:r>
      <w:r w:rsidRPr="005E4451">
        <w:rPr>
          <w:rFonts w:ascii="Palatino Linotype" w:hAnsi="Palatino Linotype" w:cs="SBL Greek"/>
          <w:lang w:val="en-US" w:bidi="he-IL"/>
        </w:rPr>
        <w:t xml:space="preserve"> </w:t>
      </w:r>
      <w:r w:rsidRPr="005E4451">
        <w:rPr>
          <w:rFonts w:ascii="Palatino Linotype" w:hAnsi="Palatino Linotype" w:cs="SBL Greek"/>
          <w:i/>
          <w:lang w:val="en-US" w:bidi="he-IL"/>
        </w:rPr>
        <w:t>who do not know God</w:t>
      </w:r>
      <w:r w:rsidRPr="005E4451">
        <w:rPr>
          <w:rFonts w:ascii="Palatino Linotype" w:hAnsi="Palatino Linotype" w:cs="SBL Greek"/>
          <w:lang w:val="en-US" w:bidi="he-IL"/>
        </w:rPr>
        <w:t xml:space="preserve"> and live with </w:t>
      </w:r>
      <w:r w:rsidRPr="005E4451">
        <w:rPr>
          <w:rFonts w:ascii="Palatino Linotype" w:hAnsi="Palatino Linotype" w:cs="SBL Greek"/>
          <w:i/>
          <w:lang w:val="en-US" w:bidi="he-IL"/>
        </w:rPr>
        <w:t xml:space="preserve">lustful passion </w:t>
      </w:r>
      <w:r w:rsidRPr="005E4451">
        <w:rPr>
          <w:rFonts w:ascii="Palatino Linotype" w:hAnsi="Palatino Linotype" w:cs="SBL Greek"/>
          <w:lang w:val="en-US" w:bidi="he-IL"/>
        </w:rPr>
        <w:t>(4:5), destined</w:t>
      </w:r>
      <w:r w:rsidRPr="005E4451">
        <w:rPr>
          <w:rFonts w:ascii="Palatino Linotype" w:hAnsi="Palatino Linotype" w:cs="SBL Greek"/>
          <w:i/>
          <w:lang w:val="en-US" w:bidi="he-IL"/>
        </w:rPr>
        <w:t xml:space="preserve"> for wrath </w:t>
      </w:r>
      <w:r w:rsidRPr="005E4451">
        <w:rPr>
          <w:rFonts w:ascii="Palatino Linotype" w:hAnsi="Palatino Linotype" w:cs="SBL Greek"/>
          <w:lang w:val="en-US" w:bidi="he-IL"/>
        </w:rPr>
        <w:t>and</w:t>
      </w:r>
      <w:r w:rsidRPr="005E4451">
        <w:rPr>
          <w:rFonts w:ascii="Palatino Linotype" w:hAnsi="Palatino Linotype" w:cs="SBL Greek"/>
          <w:i/>
          <w:lang w:val="en-US" w:bidi="he-IL"/>
        </w:rPr>
        <w:t xml:space="preserve"> not to obtain salvation through our Lord Jesus Christ </w:t>
      </w:r>
      <w:r w:rsidRPr="005E4451">
        <w:rPr>
          <w:rFonts w:ascii="Palatino Linotype" w:hAnsi="Palatino Linotype" w:cs="SBL Greek"/>
          <w:lang w:val="en-US" w:bidi="he-IL"/>
        </w:rPr>
        <w:t xml:space="preserve">(5:9). All church members are </w:t>
      </w:r>
      <w:r w:rsidRPr="005E4451">
        <w:rPr>
          <w:rFonts w:ascii="Palatino Linotype" w:hAnsi="Palatino Linotype" w:cs="SBL Greek"/>
          <w:i/>
          <w:lang w:val="en-US" w:bidi="he-IL"/>
        </w:rPr>
        <w:t>brothers</w:t>
      </w:r>
      <w:r w:rsidRPr="005E4451">
        <w:rPr>
          <w:rFonts w:ascii="Palatino Linotype" w:hAnsi="Palatino Linotype" w:cs="SBL Greek"/>
          <w:lang w:val="en-US" w:bidi="he-IL"/>
        </w:rPr>
        <w:t xml:space="preserve"> who make up a family-community that is different from the Gentile </w:t>
      </w:r>
      <w:r w:rsidRPr="005E4451">
        <w:rPr>
          <w:rFonts w:ascii="Palatino Linotype" w:hAnsi="Palatino Linotype" w:cs="SBL Greek"/>
          <w:i/>
          <w:lang w:val="en-US" w:bidi="he-IL"/>
        </w:rPr>
        <w:t xml:space="preserve">Ecclesia </w:t>
      </w:r>
      <w:r w:rsidRPr="005E4451">
        <w:rPr>
          <w:rFonts w:ascii="Palatino Linotype" w:hAnsi="Palatino Linotype" w:cs="SBL Greek"/>
          <w:lang w:val="en-US" w:bidi="he-IL"/>
        </w:rPr>
        <w:t xml:space="preserve">which worships Caesar as Lord and Father of the empire and the world. The Church of Jesus Christ is </w:t>
      </w:r>
      <w:r w:rsidRPr="005E4451">
        <w:rPr>
          <w:rFonts w:ascii="Palatino Linotype" w:hAnsi="Palatino Linotype" w:cs="SBL Greek"/>
          <w:color w:val="FF0000"/>
          <w:lang w:val="en-US" w:bidi="he-IL"/>
        </w:rPr>
        <w:t>brought together through</w:t>
      </w:r>
      <w:r w:rsidRPr="005E4451">
        <w:rPr>
          <w:rFonts w:ascii="Palatino Linotype" w:hAnsi="Palatino Linotype" w:cs="SBL Greek"/>
          <w:lang w:val="en-US" w:bidi="he-IL"/>
        </w:rPr>
        <w:t xml:space="preserve"> i) </w:t>
      </w:r>
      <w:r w:rsidRPr="005E4451">
        <w:rPr>
          <w:rFonts w:ascii="Palatino Linotype" w:hAnsi="Palatino Linotype" w:cs="SBL Greek"/>
          <w:i/>
          <w:lang w:val="en-US" w:bidi="he-IL"/>
        </w:rPr>
        <w:t>recognition</w:t>
      </w:r>
      <w:r w:rsidRPr="005E4451">
        <w:rPr>
          <w:rFonts w:ascii="Palatino Linotype" w:hAnsi="Palatino Linotype" w:cs="SBL Greek"/>
          <w:lang w:val="en-US" w:bidi="he-IL"/>
        </w:rPr>
        <w:t xml:space="preserve"> (for)</w:t>
      </w:r>
      <w:r w:rsidRPr="005E4451">
        <w:rPr>
          <w:rFonts w:ascii="Palatino Linotype" w:hAnsi="Palatino Linotype" w:cs="SBL Greek"/>
          <w:i/>
          <w:lang w:val="en-US" w:bidi="he-IL"/>
        </w:rPr>
        <w:t xml:space="preserve"> those who labor among you, and are over you in the Lord and admonish you, ii) be(ing) at </w:t>
      </w:r>
      <w:r w:rsidRPr="005E4451">
        <w:rPr>
          <w:rFonts w:ascii="Palatino Linotype" w:hAnsi="Palatino Linotype"/>
          <w:i/>
          <w:lang w:val="en-US"/>
        </w:rPr>
        <w:t>peace among yourselves,</w:t>
      </w:r>
      <w:r w:rsidRPr="005E4451">
        <w:rPr>
          <w:rFonts w:ascii="Palatino Linotype" w:hAnsi="Palatino Linotype"/>
          <w:lang w:val="en-US"/>
        </w:rPr>
        <w:t xml:space="preserve"> </w:t>
      </w:r>
      <w:r w:rsidRPr="005E4451">
        <w:rPr>
          <w:rFonts w:ascii="Palatino Linotype" w:hAnsi="Palatino Linotype"/>
          <w:i/>
          <w:lang w:val="en-US"/>
        </w:rPr>
        <w:t xml:space="preserve">warn(ing) those who are unruly, comfort(ing) the fainthearted, uphold(ing) the weak and </w:t>
      </w:r>
      <w:r w:rsidRPr="005E4451">
        <w:rPr>
          <w:rFonts w:ascii="Palatino Linotype" w:hAnsi="Palatino Linotype"/>
          <w:lang w:val="en-US"/>
        </w:rPr>
        <w:t>iii)</w:t>
      </w:r>
      <w:r w:rsidRPr="005E4451">
        <w:rPr>
          <w:rFonts w:ascii="Palatino Linotype" w:hAnsi="Palatino Linotype"/>
          <w:i/>
          <w:lang w:val="en-US"/>
        </w:rPr>
        <w:t xml:space="preserve"> be(ing) patient with all </w:t>
      </w:r>
      <w:r w:rsidRPr="005E4451">
        <w:rPr>
          <w:rFonts w:ascii="Palatino Linotype" w:hAnsi="Palatino Linotype"/>
          <w:lang w:val="en-US"/>
        </w:rPr>
        <w:t>(5:12-14).</w:t>
      </w:r>
      <w:r w:rsidRPr="005E4451">
        <w:rPr>
          <w:rFonts w:ascii="Palatino Linotype" w:hAnsi="Palatino Linotype"/>
          <w:i/>
          <w:lang w:val="en-US"/>
        </w:rPr>
        <w:t xml:space="preserve"> </w:t>
      </w:r>
      <w:r w:rsidRPr="005E4451">
        <w:rPr>
          <w:rFonts w:ascii="Palatino Linotype" w:hAnsi="Palatino Linotype"/>
          <w:lang w:val="en-US"/>
        </w:rPr>
        <w:t>This Koinonia will be perfected in the future, for we will always be with the Lord.</w:t>
      </w:r>
    </w:p>
    <w:p w:rsidR="00D15B2D" w:rsidRPr="005E4451" w:rsidRDefault="00D15B2D" w:rsidP="00D15B2D">
      <w:pPr>
        <w:spacing w:after="0" w:line="240" w:lineRule="auto"/>
        <w:jc w:val="both"/>
        <w:rPr>
          <w:rFonts w:ascii="Palatino Linotype" w:hAnsi="Palatino Linotype" w:cs="SBL Greek"/>
          <w:lang w:val="en-US" w:bidi="he-IL"/>
        </w:rPr>
      </w:pPr>
    </w:p>
    <w:p w:rsidR="00D15B2D" w:rsidRPr="005E4451" w:rsidRDefault="00D15B2D" w:rsidP="00D15B2D">
      <w:pPr>
        <w:spacing w:after="0" w:line="240" w:lineRule="auto"/>
        <w:jc w:val="both"/>
        <w:rPr>
          <w:rFonts w:ascii="Palatino Linotype" w:hAnsi="Palatino Linotype" w:cs="SBL Greek"/>
          <w:lang w:val="en-US" w:bidi="he-IL"/>
        </w:rPr>
      </w:pPr>
      <w:r w:rsidRPr="005E4451">
        <w:rPr>
          <w:rFonts w:ascii="Palatino Linotype" w:hAnsi="Palatino Linotype" w:cs="SBL Greek"/>
          <w:lang w:val="en-US" w:bidi="he-IL"/>
        </w:rPr>
        <w:t xml:space="preserve">It is clear of the aforementioned that particularly in the first section of his oldest epistle, Paul underlines the </w:t>
      </w:r>
      <w:r w:rsidRPr="005E4451">
        <w:rPr>
          <w:rFonts w:ascii="Palatino Linotype" w:hAnsi="Palatino Linotype" w:cs="SBL Greek"/>
          <w:i/>
          <w:lang w:val="en-US" w:bidi="he-IL"/>
        </w:rPr>
        <w:t>vertical</w:t>
      </w:r>
      <w:r w:rsidRPr="005E4451">
        <w:rPr>
          <w:rFonts w:ascii="Palatino Linotype" w:hAnsi="Palatino Linotype" w:cs="SBL Greek"/>
          <w:lang w:val="en-US" w:bidi="he-IL"/>
        </w:rPr>
        <w:t xml:space="preserve"> communion of the audience, their relationship with the Living/True God who is Father to his Son </w:t>
      </w:r>
      <w:r w:rsidRPr="005E4451">
        <w:rPr>
          <w:rFonts w:ascii="Palatino Linotype" w:hAnsi="Palatino Linotype" w:cs="SBL Greek"/>
          <w:i/>
          <w:lang w:val="en-US" w:bidi="he-IL"/>
        </w:rPr>
        <w:t>who died for us</w:t>
      </w:r>
      <w:r w:rsidRPr="005E4451">
        <w:rPr>
          <w:rFonts w:ascii="Palatino Linotype" w:hAnsi="Palatino Linotype" w:cs="SBL Greek"/>
          <w:lang w:val="en-US" w:bidi="he-IL"/>
        </w:rPr>
        <w:t xml:space="preserve"> (5: 10) and was resurrected from the dead. He comes back and save us </w:t>
      </w:r>
      <w:r w:rsidRPr="005E4451">
        <w:rPr>
          <w:rFonts w:ascii="Palatino Linotype" w:hAnsi="Palatino Linotype" w:cs="SBL Greek"/>
          <w:i/>
          <w:lang w:val="en-US" w:bidi="he-IL"/>
        </w:rPr>
        <w:t>from the coming wrath</w:t>
      </w:r>
      <w:r w:rsidRPr="005E4451">
        <w:rPr>
          <w:rFonts w:ascii="Palatino Linotype" w:hAnsi="Palatino Linotype" w:cs="SBL Greek"/>
          <w:lang w:val="en-US" w:bidi="he-IL"/>
        </w:rPr>
        <w:t xml:space="preserve">. Yet the Father is a father to us all. In fact he calls them </w:t>
      </w:r>
      <w:r w:rsidRPr="005E4451">
        <w:rPr>
          <w:rFonts w:ascii="Palatino Linotype" w:hAnsi="Palatino Linotype" w:cs="SBL Greek"/>
          <w:b/>
          <w:i/>
          <w:lang w:val="en-US" w:bidi="he-IL"/>
        </w:rPr>
        <w:t xml:space="preserve">beloved by God </w:t>
      </w:r>
      <w:r w:rsidRPr="005E4451">
        <w:rPr>
          <w:rFonts w:ascii="Palatino Linotype" w:hAnsi="Palatino Linotype" w:cs="SBL Greek"/>
          <w:i/>
          <w:iCs/>
          <w:lang w:val="en-US" w:bidi="he-IL"/>
        </w:rPr>
        <w:t>and</w:t>
      </w:r>
      <w:r w:rsidRPr="005E4451">
        <w:rPr>
          <w:rFonts w:ascii="Palatino Linotype" w:hAnsi="Palatino Linotype" w:cs="SBL Greek"/>
          <w:lang w:val="en-US" w:bidi="he-IL"/>
        </w:rPr>
        <w:t xml:space="preserve"> </w:t>
      </w:r>
      <w:r w:rsidRPr="005E4451">
        <w:rPr>
          <w:rFonts w:ascii="Palatino Linotype" w:hAnsi="Palatino Linotype" w:cs="SBL Greek"/>
          <w:b/>
          <w:i/>
          <w:lang w:val="en-US" w:bidi="he-IL"/>
        </w:rPr>
        <w:t xml:space="preserve">brothers. </w:t>
      </w:r>
      <w:r w:rsidRPr="005E4451">
        <w:rPr>
          <w:rFonts w:ascii="Palatino Linotype" w:hAnsi="Palatino Linotype" w:cs="SBL Greek"/>
          <w:lang w:val="en-US" w:bidi="he-IL"/>
        </w:rPr>
        <w:t xml:space="preserve">That is very important for an audience which had been ostracized from their family and social circle because of their faith in Jesus. Apart from having a new Father they have a new Lord, not Caesar but Jesus Christ who was also persecuted and died for us. It is </w:t>
      </w:r>
      <w:r w:rsidRPr="005E4451">
        <w:rPr>
          <w:rFonts w:ascii="Palatino Linotype" w:hAnsi="Palatino Linotype" w:cs="SBL Greek"/>
          <w:b/>
          <w:lang w:val="en-US" w:bidi="he-IL"/>
        </w:rPr>
        <w:t>His</w:t>
      </w:r>
      <w:r w:rsidRPr="005E4451">
        <w:rPr>
          <w:rFonts w:ascii="Palatino Linotype" w:hAnsi="Palatino Linotype" w:cs="SBL Greek"/>
          <w:lang w:val="en-US" w:bidi="he-IL"/>
        </w:rPr>
        <w:t xml:space="preserve"> Coming that will change-save the world and that is the Christian hope. Meanwhile he tries to strengthen the horizontal bond between him and his audience because, as the epilogical vers 3:12-13 indicates, this love functions as model in the relations of the members of the Church and as the main factor</w:t>
      </w:r>
      <w:r w:rsidRPr="005E4451">
        <w:rPr>
          <w:rFonts w:ascii="Palatino Linotype" w:hAnsi="Palatino Linotype"/>
          <w:lang w:val="en-US"/>
        </w:rPr>
        <w:t xml:space="preserve"> </w:t>
      </w:r>
      <w:r w:rsidRPr="005E4451">
        <w:rPr>
          <w:rFonts w:ascii="Palatino Linotype" w:eastAsia="Times New Roman" w:hAnsi="Palatino Linotype" w:cs="SBL Greek"/>
          <w:i/>
          <w:lang w:bidi="he-IL"/>
        </w:rPr>
        <w:t>εἰς</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τὸ</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στηρίξαι</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ὑμῶν</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τὰς</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καρδίας</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ἀμέμπτους</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ἐν</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ἁγιωσύνῃ</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ἔμπροσθεν</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b/>
          <w:i/>
          <w:lang w:bidi="he-IL"/>
        </w:rPr>
        <w:t>τοῦ</w:t>
      </w:r>
      <w:r w:rsidRPr="005E4451">
        <w:rPr>
          <w:rFonts w:ascii="Palatino Linotype" w:eastAsia="Times New Roman" w:hAnsi="Palatino Linotype" w:cs="SBL Greek"/>
          <w:b/>
          <w:i/>
          <w:lang w:val="en-US" w:bidi="he-IL"/>
        </w:rPr>
        <w:t xml:space="preserve"> </w:t>
      </w:r>
      <w:r w:rsidRPr="005E4451">
        <w:rPr>
          <w:rFonts w:ascii="Palatino Linotype" w:eastAsia="Times New Roman" w:hAnsi="Palatino Linotype" w:cs="SBL Greek"/>
          <w:b/>
          <w:i/>
          <w:caps/>
          <w:lang w:bidi="he-IL"/>
        </w:rPr>
        <w:t>θ</w:t>
      </w:r>
      <w:r w:rsidRPr="005E4451">
        <w:rPr>
          <w:rFonts w:ascii="Palatino Linotype" w:eastAsia="Times New Roman" w:hAnsi="Palatino Linotype" w:cs="SBL Greek"/>
          <w:b/>
          <w:i/>
          <w:lang w:bidi="he-IL"/>
        </w:rPr>
        <w:t>εοῦ</w:t>
      </w:r>
      <w:r w:rsidRPr="005E4451">
        <w:rPr>
          <w:rFonts w:ascii="Palatino Linotype" w:eastAsia="Times New Roman" w:hAnsi="Palatino Linotype" w:cs="SBL Greek"/>
          <w:b/>
          <w:i/>
          <w:lang w:val="en-US" w:bidi="he-IL"/>
        </w:rPr>
        <w:t xml:space="preserve"> </w:t>
      </w:r>
      <w:r w:rsidRPr="005E4451">
        <w:rPr>
          <w:rFonts w:ascii="Palatino Linotype" w:eastAsia="Times New Roman" w:hAnsi="Palatino Linotype" w:cs="SBL Greek"/>
          <w:b/>
          <w:i/>
          <w:lang w:bidi="he-IL"/>
        </w:rPr>
        <w:t>καὶ</w:t>
      </w:r>
      <w:r w:rsidRPr="005E4451">
        <w:rPr>
          <w:rFonts w:ascii="Palatino Linotype" w:eastAsia="Times New Roman" w:hAnsi="Palatino Linotype" w:cs="SBL Greek"/>
          <w:b/>
          <w:i/>
          <w:lang w:val="en-US" w:bidi="he-IL"/>
        </w:rPr>
        <w:t xml:space="preserve"> </w:t>
      </w:r>
      <w:r w:rsidRPr="005E4451">
        <w:rPr>
          <w:rFonts w:ascii="Palatino Linotype" w:eastAsia="Times New Roman" w:hAnsi="Palatino Linotype" w:cs="SBL Greek"/>
          <w:b/>
          <w:i/>
          <w:caps/>
          <w:lang w:bidi="he-IL"/>
        </w:rPr>
        <w:t>π</w:t>
      </w:r>
      <w:r w:rsidRPr="005E4451">
        <w:rPr>
          <w:rFonts w:ascii="Palatino Linotype" w:eastAsia="Times New Roman" w:hAnsi="Palatino Linotype" w:cs="SBL Greek"/>
          <w:b/>
          <w:i/>
          <w:lang w:bidi="he-IL"/>
        </w:rPr>
        <w:t>ατρὸς</w:t>
      </w:r>
      <w:r w:rsidRPr="005E4451">
        <w:rPr>
          <w:rFonts w:ascii="Palatino Linotype" w:eastAsia="Times New Roman" w:hAnsi="Palatino Linotype" w:cs="SBL Greek"/>
          <w:b/>
          <w:i/>
          <w:lang w:val="en-US" w:bidi="he-IL"/>
        </w:rPr>
        <w:t xml:space="preserve"> </w:t>
      </w:r>
      <w:r w:rsidRPr="005E4451">
        <w:rPr>
          <w:rFonts w:ascii="Palatino Linotype" w:eastAsia="Times New Roman" w:hAnsi="Palatino Linotype" w:cs="SBL Greek"/>
          <w:b/>
          <w:i/>
          <w:lang w:bidi="he-IL"/>
        </w:rPr>
        <w:t>ἡμῶν</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ἐν</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τῇ</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Παρουσίᾳ</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τοῦ</w:t>
      </w:r>
      <w:r w:rsidRPr="005E4451">
        <w:rPr>
          <w:rFonts w:ascii="Palatino Linotype" w:eastAsia="Times New Roman" w:hAnsi="Palatino Linotype" w:cs="SBL Greek"/>
          <w:i/>
          <w:lang w:val="en-US" w:bidi="he-IL"/>
        </w:rPr>
        <w:t xml:space="preserve"> K</w:t>
      </w:r>
      <w:r w:rsidRPr="005E4451">
        <w:rPr>
          <w:rFonts w:ascii="Palatino Linotype" w:eastAsia="Times New Roman" w:hAnsi="Palatino Linotype" w:cs="SBL Greek"/>
          <w:i/>
          <w:lang w:bidi="he-IL"/>
        </w:rPr>
        <w:t>υρίου</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ἡμῶν</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Ἰησοῦ</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μετὰ</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πάντων</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τῶν</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ἁγίων</w:t>
      </w:r>
      <w:r w:rsidRPr="005E4451">
        <w:rPr>
          <w:rFonts w:ascii="Palatino Linotype" w:eastAsia="Times New Roman" w:hAnsi="Palatino Linotype" w:cs="SBL Greek"/>
          <w:i/>
          <w:lang w:val="en-US" w:bidi="he-IL"/>
        </w:rPr>
        <w:t xml:space="preserve"> </w:t>
      </w:r>
      <w:r w:rsidRPr="005E4451">
        <w:rPr>
          <w:rFonts w:ascii="Palatino Linotype" w:eastAsia="Times New Roman" w:hAnsi="Palatino Linotype" w:cs="SBL Greek"/>
          <w:i/>
          <w:lang w:bidi="he-IL"/>
        </w:rPr>
        <w:t>αὐτοῦ</w:t>
      </w:r>
      <w:r w:rsidRPr="005E4451">
        <w:rPr>
          <w:rFonts w:ascii="Palatino Linotype" w:eastAsia="Times New Roman" w:hAnsi="Palatino Linotype" w:cs="SBL Greek"/>
          <w:i/>
          <w:lang w:val="en-US" w:bidi="he-IL"/>
        </w:rPr>
        <w:t>.</w:t>
      </w:r>
    </w:p>
    <w:p w:rsidR="00D15B2D" w:rsidRPr="005E4451" w:rsidRDefault="00D15B2D" w:rsidP="00D15B2D">
      <w:pPr>
        <w:pStyle w:val="Heading1"/>
        <w:spacing w:before="0" w:line="240" w:lineRule="auto"/>
        <w:rPr>
          <w:rFonts w:ascii="Palatino Linotype" w:hAnsi="Palatino Linotype"/>
          <w:sz w:val="22"/>
          <w:szCs w:val="22"/>
          <w:lang w:val="en-US" w:bidi="he-IL"/>
        </w:rPr>
      </w:pPr>
      <w:r w:rsidRPr="005E4451">
        <w:rPr>
          <w:rFonts w:ascii="Palatino Linotype" w:hAnsi="Palatino Linotype"/>
          <w:sz w:val="22"/>
          <w:szCs w:val="22"/>
          <w:lang w:val="en-US" w:bidi="he-IL"/>
        </w:rPr>
        <w:t>5. The reasons for the Paul’s intimacy</w:t>
      </w:r>
    </w:p>
    <w:p w:rsidR="00D15B2D" w:rsidRPr="005E4451" w:rsidRDefault="00D15B2D" w:rsidP="00D15B2D">
      <w:pPr>
        <w:autoSpaceDE w:val="0"/>
        <w:autoSpaceDN w:val="0"/>
        <w:adjustRightInd w:val="0"/>
        <w:spacing w:after="0" w:line="240" w:lineRule="auto"/>
        <w:jc w:val="both"/>
        <w:rPr>
          <w:rFonts w:ascii="Palatino Linotype" w:hAnsi="Palatino Linotype" w:cs="Arial"/>
          <w:lang w:val="en-US" w:bidi="he-IL"/>
        </w:rPr>
      </w:pPr>
      <w:r w:rsidRPr="005E4451">
        <w:rPr>
          <w:rFonts w:ascii="Palatino Linotype" w:hAnsi="Palatino Linotype" w:cs="Arial"/>
          <w:lang w:val="en-US" w:bidi="he-IL"/>
        </w:rPr>
        <w:t xml:space="preserve">In </w:t>
      </w:r>
      <w:r w:rsidRPr="005E4451">
        <w:rPr>
          <w:rFonts w:ascii="Palatino Linotype" w:hAnsi="Palatino Linotype"/>
          <w:lang w:val="en-US"/>
        </w:rPr>
        <w:t xml:space="preserve">his next letters to the Churches, where he faces enemies inside the Ecclesia, Paul will demonstrate himself particularly as pater familiae. </w:t>
      </w:r>
      <w:r w:rsidRPr="005E4451">
        <w:rPr>
          <w:rFonts w:ascii="Palatino Linotype" w:hAnsi="Palatino Linotype" w:cs="Arial"/>
          <w:lang w:val="en-US" w:bidi="he-IL"/>
        </w:rPr>
        <w:t xml:space="preserve">The example of 1 Cor. where Paul tells that he fed the Corinthians with </w:t>
      </w:r>
      <w:r w:rsidRPr="005E4451">
        <w:rPr>
          <w:rFonts w:ascii="Palatino Linotype" w:hAnsi="Palatino Linotype" w:cs="Arial"/>
          <w:i/>
          <w:lang w:val="en-US" w:bidi="he-IL"/>
        </w:rPr>
        <w:t>milk</w:t>
      </w:r>
      <w:r w:rsidRPr="005E4451">
        <w:rPr>
          <w:rFonts w:ascii="Palatino Linotype" w:hAnsi="Palatino Linotype" w:cs="Arial"/>
          <w:lang w:val="en-US" w:bidi="he-IL"/>
        </w:rPr>
        <w:t xml:space="preserve"> and </w:t>
      </w:r>
      <w:r w:rsidRPr="005E4451">
        <w:rPr>
          <w:rFonts w:ascii="Palatino Linotype" w:hAnsi="Palatino Linotype" w:cs="Arial"/>
          <w:i/>
          <w:lang w:val="en-US" w:bidi="he-IL"/>
        </w:rPr>
        <w:t>not with solid food</w:t>
      </w:r>
      <w:r w:rsidRPr="005E4451">
        <w:rPr>
          <w:rFonts w:ascii="Palatino Linotype" w:hAnsi="Palatino Linotype" w:cs="Arial"/>
          <w:lang w:val="en-US" w:bidi="he-IL"/>
        </w:rPr>
        <w:t xml:space="preserve"> as to</w:t>
      </w:r>
      <w:r w:rsidRPr="005E4451">
        <w:rPr>
          <w:rFonts w:ascii="Palatino Linotype" w:hAnsi="Palatino Linotype" w:cs="Arial"/>
          <w:i/>
          <w:lang w:val="en-US" w:bidi="he-IL"/>
        </w:rPr>
        <w:t xml:space="preserve"> carnal, </w:t>
      </w:r>
      <w:r w:rsidRPr="005E4451">
        <w:rPr>
          <w:rFonts w:ascii="Palatino Linotype" w:hAnsi="Palatino Linotype" w:cs="Arial"/>
          <w:lang w:val="en-US" w:bidi="he-IL"/>
        </w:rPr>
        <w:t>as to</w:t>
      </w:r>
      <w:r w:rsidRPr="005E4451">
        <w:rPr>
          <w:rFonts w:ascii="Palatino Linotype" w:hAnsi="Palatino Linotype" w:cs="Arial"/>
          <w:i/>
          <w:lang w:val="en-US" w:bidi="he-IL"/>
        </w:rPr>
        <w:t xml:space="preserve"> </w:t>
      </w:r>
      <w:r w:rsidRPr="005E4451">
        <w:rPr>
          <w:rFonts w:ascii="Palatino Linotype" w:hAnsi="Palatino Linotype" w:cs="Arial"/>
          <w:b/>
          <w:i/>
          <w:lang w:val="en-US" w:bidi="he-IL"/>
        </w:rPr>
        <w:t xml:space="preserve">babes </w:t>
      </w:r>
      <w:r w:rsidRPr="005E4451">
        <w:rPr>
          <w:rFonts w:ascii="Palatino Linotype" w:hAnsi="Palatino Linotype" w:cs="Arial"/>
          <w:i/>
          <w:lang w:val="en-US" w:bidi="he-IL"/>
        </w:rPr>
        <w:t xml:space="preserve">in Christ </w:t>
      </w:r>
      <w:r w:rsidRPr="005E4451">
        <w:rPr>
          <w:rFonts w:ascii="Palatino Linotype" w:hAnsi="Palatino Linotype" w:cs="Arial"/>
          <w:lang w:val="en-US" w:bidi="he-IL"/>
        </w:rPr>
        <w:t>(3:14) is quite distinctive</w:t>
      </w:r>
      <w:r w:rsidRPr="005E4451">
        <w:rPr>
          <w:rFonts w:ascii="Palatino Linotype" w:hAnsi="Palatino Linotype" w:cs="Arial"/>
          <w:i/>
          <w:lang w:val="en-US" w:bidi="he-IL"/>
        </w:rPr>
        <w:t>.</w:t>
      </w:r>
      <w:r w:rsidRPr="005E4451">
        <w:rPr>
          <w:rFonts w:ascii="Palatino Linotype" w:hAnsi="Palatino Linotype" w:cs="Arial"/>
          <w:lang w:val="en-US" w:bidi="he-IL"/>
        </w:rPr>
        <w:t xml:space="preserve"> At the end of the epistle’s first part (ch. 1-4), Paul separates himself from the instructors in Christ and instead projects the image of the father (also as an invitation for imitation) threatening them with the rod. In this context Timothy is also mentioned and is presented as beloved (the Corinthians too) </w:t>
      </w:r>
      <w:r w:rsidRPr="005E4451">
        <w:rPr>
          <w:rFonts w:ascii="Palatino Linotype" w:hAnsi="Palatino Linotype" w:cs="Arial"/>
          <w:b/>
          <w:lang w:val="en-US" w:bidi="he-IL"/>
        </w:rPr>
        <w:t>and</w:t>
      </w:r>
      <w:r w:rsidRPr="005E4451">
        <w:rPr>
          <w:rFonts w:ascii="Palatino Linotype" w:hAnsi="Palatino Linotype" w:cs="Arial"/>
          <w:lang w:val="en-US" w:bidi="he-IL"/>
        </w:rPr>
        <w:t xml:space="preserve"> faithful: </w:t>
      </w:r>
      <w:r w:rsidRPr="005E4451">
        <w:rPr>
          <w:rFonts w:ascii="Palatino Linotype" w:hAnsi="Palatino Linotype" w:cs="Arial"/>
          <w:b/>
          <w:i/>
          <w:vertAlign w:val="superscript"/>
          <w:lang w:val="en-US" w:bidi="he-IL"/>
        </w:rPr>
        <w:t>14</w:t>
      </w:r>
      <w:r w:rsidRPr="005E4451">
        <w:rPr>
          <w:rFonts w:ascii="Palatino Linotype" w:hAnsi="Palatino Linotype" w:cs="Arial"/>
          <w:b/>
          <w:i/>
          <w:lang w:val="en-US" w:bidi="he-IL"/>
        </w:rPr>
        <w:t xml:space="preserve"> I do not write these things to shame you, but as my beloved children I warn </w:t>
      </w:r>
      <w:r w:rsidRPr="005E4451">
        <w:rPr>
          <w:rFonts w:ascii="Palatino Linotype" w:hAnsi="Palatino Linotype" w:cs="Arial"/>
          <w:b/>
          <w:i/>
          <w:iCs/>
          <w:lang w:val="en-US" w:bidi="he-IL"/>
        </w:rPr>
        <w:t>you.</w:t>
      </w:r>
      <w:r w:rsidRPr="005E4451">
        <w:rPr>
          <w:rFonts w:ascii="Palatino Linotype" w:hAnsi="Palatino Linotype" w:cs="Arial"/>
          <w:b/>
          <w:i/>
          <w:lang w:val="en-US" w:bidi="he-IL"/>
        </w:rPr>
        <w:t xml:space="preserve"> </w:t>
      </w:r>
      <w:r w:rsidRPr="005E4451">
        <w:rPr>
          <w:rFonts w:ascii="Palatino Linotype" w:hAnsi="Palatino Linotype" w:cs="Arial"/>
          <w:b/>
          <w:i/>
          <w:vertAlign w:val="superscript"/>
          <w:lang w:val="en-US" w:bidi="he-IL"/>
        </w:rPr>
        <w:t>15</w:t>
      </w:r>
      <w:r w:rsidRPr="005E4451">
        <w:rPr>
          <w:rFonts w:ascii="Palatino Linotype" w:hAnsi="Palatino Linotype" w:cs="Arial"/>
          <w:b/>
          <w:i/>
          <w:lang w:val="en-US" w:bidi="he-IL"/>
        </w:rPr>
        <w:t xml:space="preserve">For though you might have ten thousand instructors in Christ, yet </w:t>
      </w:r>
      <w:r w:rsidRPr="005E4451">
        <w:rPr>
          <w:rFonts w:ascii="Palatino Linotype" w:hAnsi="Palatino Linotype" w:cs="Arial"/>
          <w:b/>
          <w:i/>
          <w:iCs/>
          <w:lang w:val="en-US" w:bidi="he-IL"/>
        </w:rPr>
        <w:t>you do</w:t>
      </w:r>
      <w:r w:rsidRPr="005E4451">
        <w:rPr>
          <w:rFonts w:ascii="Palatino Linotype" w:hAnsi="Palatino Linotype" w:cs="Arial"/>
          <w:b/>
          <w:i/>
          <w:lang w:val="en-US" w:bidi="he-IL"/>
        </w:rPr>
        <w:t xml:space="preserve"> not </w:t>
      </w:r>
      <w:r w:rsidRPr="005E4451">
        <w:rPr>
          <w:rFonts w:ascii="Palatino Linotype" w:hAnsi="Palatino Linotype" w:cs="Arial"/>
          <w:b/>
          <w:i/>
          <w:iCs/>
          <w:lang w:val="en-US" w:bidi="he-IL"/>
        </w:rPr>
        <w:t>have</w:t>
      </w:r>
      <w:r w:rsidRPr="005E4451">
        <w:rPr>
          <w:rFonts w:ascii="Palatino Linotype" w:hAnsi="Palatino Linotype" w:cs="Arial"/>
          <w:b/>
          <w:i/>
          <w:lang w:val="en-US" w:bidi="he-IL"/>
        </w:rPr>
        <w:t xml:space="preserve"> many fathers; for in Christ Jesus I have begotten you through the gospel. </w:t>
      </w:r>
      <w:r w:rsidRPr="005E4451">
        <w:rPr>
          <w:rFonts w:ascii="Palatino Linotype" w:hAnsi="Palatino Linotype" w:cs="Arial"/>
          <w:i/>
          <w:vertAlign w:val="superscript"/>
          <w:lang w:val="en-US" w:bidi="he-IL"/>
        </w:rPr>
        <w:t>16</w:t>
      </w:r>
      <w:r w:rsidRPr="005E4451">
        <w:rPr>
          <w:rFonts w:ascii="Palatino Linotype" w:hAnsi="Palatino Linotype" w:cs="Arial"/>
          <w:i/>
          <w:lang w:val="en-US" w:bidi="he-IL"/>
        </w:rPr>
        <w:t xml:space="preserve"> </w:t>
      </w:r>
      <w:r w:rsidRPr="005E4451">
        <w:rPr>
          <w:rFonts w:ascii="Palatino Linotype" w:hAnsi="Palatino Linotype" w:cs="Arial"/>
          <w:b/>
          <w:i/>
          <w:lang w:val="en-US" w:bidi="he-IL"/>
        </w:rPr>
        <w:t>Therefore I urge you</w:t>
      </w:r>
      <w:r w:rsidRPr="005E4451">
        <w:rPr>
          <w:rFonts w:ascii="Palatino Linotype" w:hAnsi="Palatino Linotype" w:cs="Arial"/>
          <w:b/>
          <w:i/>
          <w:color w:val="FF0000"/>
          <w:lang w:val="en-US" w:bidi="he-IL"/>
        </w:rPr>
        <w:t>, to</w:t>
      </w:r>
      <w:r w:rsidRPr="005E4451">
        <w:rPr>
          <w:rFonts w:ascii="Palatino Linotype" w:hAnsi="Palatino Linotype" w:cs="Arial"/>
          <w:b/>
          <w:i/>
          <w:lang w:val="en-US" w:bidi="he-IL"/>
        </w:rPr>
        <w:t xml:space="preserve"> imitate me</w:t>
      </w:r>
      <w:r w:rsidRPr="005E4451">
        <w:rPr>
          <w:rFonts w:ascii="Palatino Linotype" w:hAnsi="Palatino Linotype" w:cs="Arial"/>
          <w:i/>
          <w:lang w:val="en-US" w:bidi="he-IL"/>
        </w:rPr>
        <w:t>.</w:t>
      </w:r>
      <w:r w:rsidRPr="005E4451">
        <w:rPr>
          <w:rFonts w:ascii="Palatino Linotype" w:hAnsi="Palatino Linotype" w:cs="Arial"/>
          <w:i/>
          <w:vertAlign w:val="superscript"/>
          <w:lang w:val="en-US" w:bidi="he-IL"/>
        </w:rPr>
        <w:t>17</w:t>
      </w:r>
      <w:r w:rsidRPr="005E4451">
        <w:rPr>
          <w:rFonts w:ascii="Palatino Linotype" w:hAnsi="Palatino Linotype" w:cs="Arial"/>
          <w:i/>
          <w:lang w:val="en-US" w:bidi="he-IL"/>
        </w:rPr>
        <w:t xml:space="preserve">For this reason I have sent Timothy to you, </w:t>
      </w:r>
      <w:r w:rsidRPr="005E4451">
        <w:rPr>
          <w:rFonts w:ascii="Palatino Linotype" w:hAnsi="Palatino Linotype" w:cs="Arial"/>
          <w:b/>
          <w:i/>
          <w:lang w:val="en-US" w:bidi="he-IL"/>
        </w:rPr>
        <w:t>who is my beloved and faithful son in the Lord</w:t>
      </w:r>
      <w:r w:rsidRPr="005E4451">
        <w:rPr>
          <w:rFonts w:ascii="Palatino Linotype" w:hAnsi="Palatino Linotype" w:cs="Arial"/>
          <w:i/>
          <w:lang w:val="en-US" w:bidi="he-IL"/>
        </w:rPr>
        <w:t>, who will remind you of my ways in Christ, as I teach everywhere in every church.</w:t>
      </w:r>
      <w:r w:rsidRPr="005E4451">
        <w:rPr>
          <w:rFonts w:ascii="Palatino Linotype" w:hAnsi="Palatino Linotype" w:cs="Arial"/>
          <w:i/>
          <w:vertAlign w:val="superscript"/>
          <w:lang w:val="en-US" w:bidi="he-IL"/>
        </w:rPr>
        <w:t>18</w:t>
      </w:r>
      <w:r w:rsidRPr="005E4451">
        <w:rPr>
          <w:rFonts w:ascii="Palatino Linotype" w:hAnsi="Palatino Linotype" w:cs="Arial"/>
          <w:i/>
          <w:lang w:val="en-US" w:bidi="he-IL"/>
        </w:rPr>
        <w:t xml:space="preserve"> Now some are puffed up, as though I were not coming to you. </w:t>
      </w:r>
      <w:r w:rsidRPr="005E4451">
        <w:rPr>
          <w:rFonts w:ascii="Palatino Linotype" w:hAnsi="Palatino Linotype" w:cs="Arial"/>
          <w:i/>
          <w:vertAlign w:val="superscript"/>
          <w:lang w:val="en-US" w:bidi="he-IL"/>
        </w:rPr>
        <w:t>19</w:t>
      </w:r>
      <w:r w:rsidRPr="005E4451">
        <w:rPr>
          <w:rFonts w:ascii="Palatino Linotype" w:hAnsi="Palatino Linotype" w:cs="Arial"/>
          <w:i/>
          <w:lang w:val="en-US" w:bidi="he-IL"/>
        </w:rPr>
        <w:t xml:space="preserve"> </w:t>
      </w:r>
      <w:r w:rsidRPr="005E4451">
        <w:rPr>
          <w:rFonts w:ascii="Palatino Linotype" w:hAnsi="Palatino Linotype" w:cs="Arial"/>
          <w:b/>
          <w:i/>
          <w:lang w:val="en-US" w:bidi="he-IL"/>
        </w:rPr>
        <w:t xml:space="preserve">But I will come to you shortly, if the Lord wills, and I will know, not the word of those who are puffed up, but the power. </w:t>
      </w:r>
      <w:r w:rsidRPr="005E4451">
        <w:rPr>
          <w:rFonts w:ascii="Palatino Linotype" w:hAnsi="Palatino Linotype" w:cs="Arial"/>
          <w:b/>
          <w:i/>
          <w:vertAlign w:val="superscript"/>
          <w:lang w:val="en-US" w:bidi="he-IL"/>
        </w:rPr>
        <w:t>20</w:t>
      </w:r>
      <w:r w:rsidRPr="005E4451">
        <w:rPr>
          <w:rFonts w:ascii="Palatino Linotype" w:hAnsi="Palatino Linotype" w:cs="Arial"/>
          <w:b/>
          <w:i/>
          <w:lang w:val="en-US" w:bidi="he-IL"/>
        </w:rPr>
        <w:t xml:space="preserve">For the kingdom of God </w:t>
      </w:r>
      <w:r w:rsidRPr="005E4451">
        <w:rPr>
          <w:rFonts w:ascii="Palatino Linotype" w:hAnsi="Palatino Linotype" w:cs="Arial"/>
          <w:b/>
          <w:i/>
          <w:iCs/>
          <w:lang w:val="en-US" w:bidi="he-IL"/>
        </w:rPr>
        <w:t>is</w:t>
      </w:r>
      <w:r w:rsidRPr="005E4451">
        <w:rPr>
          <w:rFonts w:ascii="Palatino Linotype" w:hAnsi="Palatino Linotype" w:cs="Arial"/>
          <w:b/>
          <w:i/>
          <w:lang w:val="en-US" w:bidi="he-IL"/>
        </w:rPr>
        <w:t xml:space="preserve"> not in word but in power. </w:t>
      </w:r>
      <w:r w:rsidRPr="005E4451">
        <w:rPr>
          <w:rFonts w:ascii="Palatino Linotype" w:hAnsi="Palatino Linotype" w:cs="Arial"/>
          <w:b/>
          <w:i/>
          <w:vertAlign w:val="superscript"/>
          <w:lang w:val="en-US" w:bidi="he-IL"/>
        </w:rPr>
        <w:t>21</w:t>
      </w:r>
      <w:r w:rsidRPr="005E4451">
        <w:rPr>
          <w:rFonts w:ascii="Palatino Linotype" w:hAnsi="Palatino Linotype" w:cs="Arial"/>
          <w:b/>
          <w:i/>
          <w:lang w:val="en-US" w:bidi="he-IL"/>
        </w:rPr>
        <w:t xml:space="preserve"> What do you want? Shall I come to you with a rod, or in love and a spirit of gentleness?</w:t>
      </w:r>
      <w:r w:rsidRPr="005E4451">
        <w:rPr>
          <w:rFonts w:ascii="Palatino Linotype" w:hAnsi="Palatino Linotype" w:cs="Arial"/>
          <w:lang w:val="en-US" w:bidi="he-IL"/>
        </w:rPr>
        <w:t xml:space="preserve"> (1 Cor. 4:10-21). </w:t>
      </w:r>
    </w:p>
    <w:p w:rsidR="00D15B2D" w:rsidRPr="005E4451" w:rsidRDefault="00D15B2D" w:rsidP="00D15B2D">
      <w:pPr>
        <w:autoSpaceDE w:val="0"/>
        <w:autoSpaceDN w:val="0"/>
        <w:adjustRightInd w:val="0"/>
        <w:spacing w:after="0" w:line="240" w:lineRule="auto"/>
        <w:jc w:val="both"/>
        <w:rPr>
          <w:rFonts w:ascii="Palatino Linotype" w:hAnsi="Palatino Linotype" w:cs="Arial"/>
          <w:lang w:val="en-US" w:bidi="he-IL"/>
        </w:rPr>
      </w:pPr>
    </w:p>
    <w:p w:rsidR="00D15B2D" w:rsidRPr="005E4451" w:rsidRDefault="00D15B2D" w:rsidP="00D15B2D">
      <w:pPr>
        <w:autoSpaceDE w:val="0"/>
        <w:autoSpaceDN w:val="0"/>
        <w:adjustRightInd w:val="0"/>
        <w:spacing w:after="0" w:line="240" w:lineRule="auto"/>
        <w:jc w:val="both"/>
        <w:rPr>
          <w:rFonts w:ascii="Palatino Linotype" w:hAnsi="Palatino Linotype" w:cs="Arial"/>
          <w:lang w:val="en-US" w:bidi="he-IL"/>
        </w:rPr>
      </w:pPr>
      <w:r w:rsidRPr="005E4451">
        <w:rPr>
          <w:rFonts w:ascii="Palatino Linotype" w:hAnsi="Palatino Linotype" w:cs="Arial"/>
          <w:lang w:val="en-US" w:bidi="he-IL"/>
        </w:rPr>
        <w:t>In the Epistle to Galatians, which is according to Dunn</w:t>
      </w:r>
      <w:r w:rsidRPr="005E4451">
        <w:rPr>
          <w:rStyle w:val="FootnoteReference"/>
          <w:rFonts w:ascii="Palatino Linotype" w:hAnsi="Palatino Linotype" w:cs="Arial"/>
          <w:lang w:val="en-US" w:bidi="he-IL"/>
        </w:rPr>
        <w:footnoteReference w:id="485"/>
      </w:r>
      <w:r w:rsidRPr="005E4451">
        <w:rPr>
          <w:rFonts w:ascii="Palatino Linotype" w:hAnsi="Palatino Linotype" w:cs="Arial"/>
          <w:lang w:val="en-US" w:bidi="he-IL"/>
        </w:rPr>
        <w:t xml:space="preserve"> also written from Corinth during his first visit, Paul uses the strong language of the advising father. Only after he forcefully accuses them as fools for falling prey to Judeo-Christian </w:t>
      </w:r>
      <w:r w:rsidRPr="005E4451">
        <w:rPr>
          <w:rFonts w:ascii="Palatino Linotype" w:hAnsi="Palatino Linotype" w:cs="Arial"/>
          <w:color w:val="FF0000"/>
          <w:lang w:val="en-US" w:bidi="he-IL"/>
        </w:rPr>
        <w:t>false brothers</w:t>
      </w:r>
      <w:r w:rsidRPr="005E4451">
        <w:rPr>
          <w:rFonts w:ascii="Palatino Linotype" w:hAnsi="Palatino Linotype" w:cs="Arial"/>
          <w:lang w:val="en-US" w:bidi="he-IL"/>
        </w:rPr>
        <w:t xml:space="preserve">, he says: </w:t>
      </w:r>
      <w:r w:rsidRPr="005E4451">
        <w:rPr>
          <w:rFonts w:ascii="Palatino Linotype" w:hAnsi="Palatino Linotype"/>
          <w:i/>
          <w:lang w:val="en-US" w:bidi="he-IL"/>
        </w:rPr>
        <w:t>My little children, for whom I am again in the pain of childbirth until Christ is formed in you, 20 I wish I were present with you now and could change my tone, for I am perplexed about you</w:t>
      </w:r>
      <w:r w:rsidRPr="005E4451">
        <w:rPr>
          <w:rFonts w:ascii="Palatino Linotype" w:hAnsi="Palatino Linotype"/>
          <w:lang w:val="en-US" w:bidi="he-IL"/>
        </w:rPr>
        <w:t xml:space="preserve"> (Gal 4:18-20)</w:t>
      </w:r>
      <w:r w:rsidRPr="005E4451">
        <w:rPr>
          <w:rStyle w:val="FootnoteReference"/>
          <w:rFonts w:ascii="Palatino Linotype" w:hAnsi="Palatino Linotype"/>
          <w:lang w:val="en-US" w:bidi="he-IL"/>
        </w:rPr>
        <w:footnoteReference w:id="486"/>
      </w:r>
      <w:r w:rsidRPr="005E4451">
        <w:rPr>
          <w:rFonts w:ascii="Palatino Linotype" w:hAnsi="Palatino Linotype"/>
          <w:lang w:val="en-US" w:bidi="he-IL"/>
        </w:rPr>
        <w:t>.</w:t>
      </w:r>
    </w:p>
    <w:p w:rsidR="00D15B2D" w:rsidRPr="005E4451" w:rsidRDefault="00D15B2D" w:rsidP="00D15B2D">
      <w:pPr>
        <w:autoSpaceDE w:val="0"/>
        <w:autoSpaceDN w:val="0"/>
        <w:adjustRightInd w:val="0"/>
        <w:spacing w:after="0" w:line="240" w:lineRule="auto"/>
        <w:jc w:val="both"/>
        <w:rPr>
          <w:rFonts w:ascii="Palatino Linotype" w:hAnsi="Palatino Linotype" w:cs="Arial"/>
          <w:lang w:val="en-US" w:bidi="he-IL"/>
        </w:rPr>
      </w:pPr>
    </w:p>
    <w:p w:rsidR="00D15B2D" w:rsidRPr="005E4451" w:rsidRDefault="00D15B2D" w:rsidP="00D15B2D">
      <w:pPr>
        <w:autoSpaceDE w:val="0"/>
        <w:autoSpaceDN w:val="0"/>
        <w:adjustRightInd w:val="0"/>
        <w:spacing w:after="0" w:line="240" w:lineRule="auto"/>
        <w:jc w:val="both"/>
        <w:rPr>
          <w:rFonts w:ascii="Palatino Linotype" w:hAnsi="Palatino Linotype" w:cs="Arial"/>
          <w:lang w:val="en-US" w:bidi="he-IL"/>
        </w:rPr>
      </w:pPr>
      <w:r w:rsidRPr="005E4451">
        <w:rPr>
          <w:rFonts w:ascii="Palatino Linotype" w:hAnsi="Palatino Linotype" w:cs="Arial"/>
          <w:lang w:val="en-US" w:bidi="he-IL"/>
        </w:rPr>
        <w:t xml:space="preserve">While in every other epistle Paul presents himself as </w:t>
      </w:r>
      <w:r w:rsidRPr="005E4451">
        <w:rPr>
          <w:rFonts w:ascii="Palatino Linotype" w:hAnsi="Palatino Linotype" w:cs="Arial"/>
          <w:i/>
          <w:lang w:val="en-US" w:bidi="he-IL"/>
        </w:rPr>
        <w:t>pater familias</w:t>
      </w:r>
      <w:r w:rsidRPr="005E4451">
        <w:rPr>
          <w:rFonts w:ascii="Palatino Linotype" w:hAnsi="Palatino Linotype" w:cs="Arial"/>
          <w:lang w:val="en-US" w:bidi="he-IL"/>
        </w:rPr>
        <w:t xml:space="preserve">, it is in 1 Thess. that a loving mother ready to share her life and yearning for contact in person is being projected. We have seen that the fact that motherly love surpasses fatherly harshness can be verified </w:t>
      </w:r>
      <w:r w:rsidRPr="005E4451">
        <w:rPr>
          <w:rFonts w:ascii="Palatino Linotype" w:hAnsi="Palatino Linotype" w:cs="Arial"/>
          <w:color w:val="FF0000"/>
          <w:lang w:val="en-US" w:bidi="he-IL"/>
        </w:rPr>
        <w:t>through</w:t>
      </w:r>
      <w:r w:rsidRPr="005E4451">
        <w:rPr>
          <w:rFonts w:ascii="Palatino Linotype" w:hAnsi="Palatino Linotype" w:cs="Arial"/>
          <w:lang w:val="en-US" w:bidi="he-IL"/>
        </w:rPr>
        <w:t xml:space="preserve"> viewing 1 Thess. and 2 Thess. in parallel since in the later Paul acts rather fatherly dealing with problems inside of the Church. </w:t>
      </w:r>
    </w:p>
    <w:p w:rsidR="00D15B2D" w:rsidRPr="005E4451" w:rsidRDefault="00D15B2D" w:rsidP="00D15B2D">
      <w:pPr>
        <w:autoSpaceDE w:val="0"/>
        <w:autoSpaceDN w:val="0"/>
        <w:adjustRightInd w:val="0"/>
        <w:spacing w:after="0" w:line="240" w:lineRule="auto"/>
        <w:jc w:val="both"/>
        <w:rPr>
          <w:rFonts w:ascii="Palatino Linotype" w:hAnsi="Palatino Linotype" w:cs="Arial"/>
          <w:lang w:val="en-US" w:bidi="he-IL"/>
        </w:rPr>
      </w:pPr>
    </w:p>
    <w:p w:rsidR="00D15B2D" w:rsidRPr="005E4451" w:rsidRDefault="00D15B2D" w:rsidP="00D15B2D">
      <w:pPr>
        <w:autoSpaceDE w:val="0"/>
        <w:autoSpaceDN w:val="0"/>
        <w:adjustRightInd w:val="0"/>
        <w:spacing w:after="0" w:line="240" w:lineRule="auto"/>
        <w:jc w:val="both"/>
        <w:rPr>
          <w:rFonts w:ascii="Palatino Linotype" w:hAnsi="Palatino Linotype" w:cs="Arial"/>
          <w:lang w:val="en-US" w:bidi="he-IL"/>
        </w:rPr>
      </w:pPr>
      <w:r w:rsidRPr="005E4451">
        <w:rPr>
          <w:rFonts w:ascii="Palatino Linotype" w:hAnsi="Palatino Linotype" w:cs="Arial"/>
          <w:lang w:val="en-US" w:bidi="he-IL"/>
        </w:rPr>
        <w:lastRenderedPageBreak/>
        <w:t xml:space="preserve">Motherly elements are being shown in his private letter to </w:t>
      </w:r>
      <w:r w:rsidRPr="005E4451">
        <w:rPr>
          <w:rFonts w:ascii="Palatino Linotype" w:hAnsi="Palatino Linotype" w:cs="Arial"/>
          <w:i/>
          <w:lang w:val="en-US" w:bidi="he-IL"/>
        </w:rPr>
        <w:t>Philemon.</w:t>
      </w:r>
      <w:r w:rsidRPr="005E4451">
        <w:rPr>
          <w:rFonts w:ascii="Palatino Linotype" w:hAnsi="Palatino Linotype" w:cs="Arial"/>
          <w:lang w:val="en-US" w:bidi="he-IL"/>
        </w:rPr>
        <w:t xml:space="preserve"> </w:t>
      </w:r>
      <w:r w:rsidRPr="005E4451">
        <w:rPr>
          <w:rFonts w:ascii="Palatino Linotype" w:hAnsi="Palatino Linotype" w:cs="Arial"/>
          <w:color w:val="FF0000"/>
          <w:lang w:val="en-US" w:bidi="he-IL"/>
        </w:rPr>
        <w:t>Self presented</w:t>
      </w:r>
      <w:r w:rsidRPr="005E4451">
        <w:rPr>
          <w:rFonts w:ascii="Palatino Linotype" w:hAnsi="Palatino Linotype" w:cs="Arial"/>
          <w:lang w:val="en-US" w:bidi="he-IL"/>
        </w:rPr>
        <w:t xml:space="preserve"> as aged (since he was probably near his life’s end) Paul writes a warmhearted letter to Philemon for he believes that Onesimus has become a child of his during his imprisonment: </w:t>
      </w:r>
      <w:r w:rsidRPr="005E4451">
        <w:rPr>
          <w:rFonts w:ascii="Palatino Linotype" w:hAnsi="Palatino Linotype" w:cs="Arial"/>
          <w:b/>
          <w:i/>
          <w:lang w:val="en-US" w:bidi="he-IL"/>
        </w:rPr>
        <w:t xml:space="preserve">yet for love’s sake I rather appeal </w:t>
      </w:r>
      <w:r w:rsidRPr="005E4451">
        <w:rPr>
          <w:rFonts w:ascii="Palatino Linotype" w:hAnsi="Palatino Linotype" w:cs="Arial"/>
          <w:b/>
          <w:i/>
          <w:iCs/>
          <w:lang w:val="en-US" w:bidi="he-IL"/>
        </w:rPr>
        <w:t>to you</w:t>
      </w:r>
      <w:r w:rsidRPr="005E4451">
        <w:rPr>
          <w:rFonts w:ascii="Palatino Linotype" w:hAnsi="Palatino Linotype" w:cs="Arial"/>
          <w:b/>
          <w:i/>
          <w:lang w:val="en-US" w:bidi="he-IL"/>
        </w:rPr>
        <w:t xml:space="preserve">—being such a one as Paul, the aged, and now also a prisoner of Jesus Christ— </w:t>
      </w:r>
      <w:r w:rsidRPr="005E4451">
        <w:rPr>
          <w:rFonts w:ascii="Palatino Linotype" w:hAnsi="Palatino Linotype" w:cs="Arial"/>
          <w:b/>
          <w:i/>
          <w:vertAlign w:val="superscript"/>
          <w:lang w:val="en-US" w:bidi="he-IL"/>
        </w:rPr>
        <w:t>10</w:t>
      </w:r>
      <w:r w:rsidRPr="005E4451">
        <w:rPr>
          <w:rFonts w:ascii="Palatino Linotype" w:hAnsi="Palatino Linotype" w:cs="Arial"/>
          <w:b/>
          <w:i/>
          <w:lang w:val="en-US" w:bidi="he-IL"/>
        </w:rPr>
        <w:t xml:space="preserve">I appeal to you for my son Onesimus, whom I have begotten </w:t>
      </w:r>
      <w:r w:rsidRPr="005E4451">
        <w:rPr>
          <w:rFonts w:ascii="Palatino Linotype" w:hAnsi="Palatino Linotype" w:cs="Arial"/>
          <w:b/>
          <w:i/>
          <w:iCs/>
          <w:lang w:val="en-US" w:bidi="he-IL"/>
        </w:rPr>
        <w:t>while</w:t>
      </w:r>
      <w:r w:rsidRPr="005E4451">
        <w:rPr>
          <w:rFonts w:ascii="Palatino Linotype" w:hAnsi="Palatino Linotype" w:cs="Arial"/>
          <w:b/>
          <w:i/>
          <w:lang w:val="en-US" w:bidi="he-IL"/>
        </w:rPr>
        <w:t xml:space="preserve"> in my chains,</w:t>
      </w:r>
      <w:r w:rsidRPr="005E4451">
        <w:rPr>
          <w:rFonts w:ascii="Palatino Linotype" w:hAnsi="Palatino Linotype" w:cs="Arial"/>
          <w:i/>
          <w:vertAlign w:val="superscript"/>
          <w:lang w:val="en-US" w:bidi="he-IL"/>
        </w:rPr>
        <w:t>11</w:t>
      </w:r>
      <w:r w:rsidRPr="005E4451">
        <w:rPr>
          <w:rFonts w:ascii="Palatino Linotype" w:hAnsi="Palatino Linotype" w:cs="Arial"/>
          <w:i/>
          <w:lang w:val="en-US" w:bidi="he-IL"/>
        </w:rPr>
        <w:t xml:space="preserve"> who once was unprofitable to you, but now is profitable to you and to me </w:t>
      </w:r>
      <w:r w:rsidRPr="005E4451">
        <w:rPr>
          <w:rFonts w:ascii="Palatino Linotype" w:hAnsi="Palatino Linotype" w:cs="Arial"/>
          <w:i/>
          <w:vertAlign w:val="superscript"/>
          <w:lang w:val="en-US" w:bidi="he-IL"/>
        </w:rPr>
        <w:t>12</w:t>
      </w:r>
      <w:r w:rsidRPr="005E4451">
        <w:rPr>
          <w:rFonts w:ascii="Palatino Linotype" w:hAnsi="Palatino Linotype" w:cs="Arial"/>
          <w:i/>
          <w:lang w:val="en-US" w:bidi="he-IL"/>
        </w:rPr>
        <w:t xml:space="preserve"> I am sending him back. You therefore receive him, that is, </w:t>
      </w:r>
      <w:r w:rsidRPr="005E4451">
        <w:rPr>
          <w:rFonts w:ascii="Palatino Linotype" w:hAnsi="Palatino Linotype" w:cs="Arial"/>
          <w:b/>
          <w:i/>
          <w:lang w:val="en-US" w:bidi="he-IL"/>
        </w:rPr>
        <w:t>my own heart</w:t>
      </w:r>
      <w:r w:rsidRPr="005E4451">
        <w:rPr>
          <w:rFonts w:ascii="Palatino Linotype" w:hAnsi="Palatino Linotype" w:cs="Arial"/>
          <w:i/>
          <w:lang w:val="en-US" w:bidi="he-IL"/>
        </w:rPr>
        <w:t xml:space="preserve">, </w:t>
      </w:r>
      <w:r w:rsidRPr="005E4451">
        <w:rPr>
          <w:rFonts w:ascii="Palatino Linotype" w:hAnsi="Palatino Linotype" w:cs="Arial"/>
          <w:i/>
          <w:vertAlign w:val="superscript"/>
          <w:lang w:val="en-US" w:bidi="he-IL"/>
        </w:rPr>
        <w:t>13</w:t>
      </w:r>
      <w:r w:rsidRPr="005E4451">
        <w:rPr>
          <w:rFonts w:ascii="Palatino Linotype" w:hAnsi="Palatino Linotype" w:cs="Arial"/>
          <w:i/>
          <w:lang w:val="en-US" w:bidi="he-IL"/>
        </w:rPr>
        <w:t>whom I wished to keep with me, that on your behalf he might minister to me in my chains for the gospel.</w:t>
      </w:r>
    </w:p>
    <w:p w:rsidR="00D15B2D" w:rsidRDefault="00D15B2D" w:rsidP="00D15B2D">
      <w:pPr>
        <w:autoSpaceDE w:val="0"/>
        <w:autoSpaceDN w:val="0"/>
        <w:adjustRightInd w:val="0"/>
        <w:spacing w:after="0" w:line="240" w:lineRule="auto"/>
        <w:jc w:val="both"/>
        <w:rPr>
          <w:rFonts w:ascii="Palatino Linotype" w:hAnsi="Palatino Linotype" w:cs="Arial"/>
          <w:b/>
          <w:i/>
          <w:lang w:val="en-US" w:bidi="he-IL"/>
        </w:rPr>
      </w:pPr>
    </w:p>
    <w:p w:rsidR="00D15B2D" w:rsidRPr="00116811" w:rsidRDefault="00D15B2D" w:rsidP="00D15B2D">
      <w:pPr>
        <w:shd w:val="clear" w:color="auto" w:fill="FFFFFF"/>
        <w:autoSpaceDE w:val="0"/>
        <w:autoSpaceDN w:val="0"/>
        <w:adjustRightInd w:val="0"/>
        <w:spacing w:after="0" w:line="240" w:lineRule="auto"/>
        <w:jc w:val="both"/>
        <w:rPr>
          <w:rFonts w:ascii="Palatino Linotype" w:hAnsi="Palatino Linotype" w:cs="Palatino Linotype"/>
          <w:lang w:val="en-US" w:bidi="he-IL"/>
        </w:rPr>
      </w:pPr>
      <w:r w:rsidRPr="00116811">
        <w:rPr>
          <w:rFonts w:ascii="Palatino Linotype" w:hAnsi="Palatino Linotype" w:cs="Palatino Linotype"/>
          <w:lang w:val="en-US" w:bidi="he-IL"/>
        </w:rPr>
        <w:t xml:space="preserve">Why Paul shows such intimacy in the 1 </w:t>
      </w:r>
      <w:r w:rsidRPr="00116811">
        <w:rPr>
          <w:rFonts w:ascii="Palatino Linotype" w:hAnsi="Palatino Linotype" w:cs="Palatino Linotype"/>
          <w:color w:val="FF0000"/>
          <w:lang w:val="en-US" w:bidi="he-IL"/>
        </w:rPr>
        <w:t>Thes.</w:t>
      </w:r>
      <w:r w:rsidRPr="00116811">
        <w:rPr>
          <w:rFonts w:ascii="Palatino Linotype" w:hAnsi="Palatino Linotype" w:cs="Palatino Linotype"/>
          <w:lang w:val="en-US" w:bidi="he-IL"/>
        </w:rPr>
        <w:t>? From what has been said and from the Data of the Acts</w:t>
      </w:r>
      <w:r>
        <w:rPr>
          <w:rFonts w:ascii="Palatino Linotype" w:hAnsi="Palatino Linotype" w:cs="Palatino Linotype"/>
          <w:lang w:val="en-US" w:bidi="he-IL"/>
        </w:rPr>
        <w:t xml:space="preserve"> </w:t>
      </w:r>
      <w:r w:rsidRPr="00620C8D">
        <w:rPr>
          <w:rFonts w:ascii="Palatino Linotype" w:hAnsi="Palatino Linotype" w:cs="Arial"/>
          <w:lang w:val="en-US" w:bidi="he-IL"/>
        </w:rPr>
        <w:t>(despite the fact that the book was written about 30 years later)</w:t>
      </w:r>
      <w:r w:rsidRPr="00116811">
        <w:rPr>
          <w:rFonts w:ascii="Palatino Linotype" w:hAnsi="Palatino Linotype" w:cs="Palatino Linotype"/>
          <w:lang w:val="en-US" w:bidi="he-IL"/>
        </w:rPr>
        <w:t>, we draw the following conclusions:</w:t>
      </w:r>
    </w:p>
    <w:p w:rsidR="00D15B2D" w:rsidRPr="00D80D64" w:rsidRDefault="00D15B2D" w:rsidP="00D15B2D">
      <w:pPr>
        <w:numPr>
          <w:ilvl w:val="0"/>
          <w:numId w:val="15"/>
        </w:numPr>
        <w:shd w:val="clear" w:color="auto" w:fill="FFFFFF"/>
        <w:autoSpaceDE w:val="0"/>
        <w:autoSpaceDN w:val="0"/>
        <w:adjustRightInd w:val="0"/>
        <w:spacing w:after="0" w:line="240" w:lineRule="auto"/>
        <w:ind w:left="709" w:hanging="283"/>
        <w:contextualSpacing/>
        <w:jc w:val="both"/>
        <w:rPr>
          <w:rFonts w:ascii="Palatino Linotype" w:eastAsia="Times New Roman" w:hAnsi="Palatino Linotype" w:cs="Palatino Linotype"/>
          <w:lang w:val="en-US" w:bidi="he-IL"/>
        </w:rPr>
      </w:pPr>
      <w:r w:rsidRPr="00D80D64">
        <w:rPr>
          <w:rFonts w:ascii="Palatino Linotype" w:hAnsi="Palatino Linotype" w:cs="Palatino Linotype"/>
          <w:lang w:val="en-US" w:bidi="he-IL"/>
        </w:rPr>
        <w:t xml:space="preserve">The book of Acts shows that during his stay in the city of Athens (17:18-33) Paul felt strongly the hands of loneliness upon him and the </w:t>
      </w:r>
      <w:r w:rsidRPr="00A16057">
        <w:rPr>
          <w:rFonts w:ascii="Palatino Linotype" w:hAnsi="Palatino Linotype"/>
          <w:lang w:val="en-US"/>
        </w:rPr>
        <w:t>disappointment of the</w:t>
      </w:r>
      <w:r>
        <w:rPr>
          <w:lang w:val="en-US"/>
        </w:rPr>
        <w:t xml:space="preserve"> </w:t>
      </w:r>
      <w:r w:rsidRPr="00D80D64">
        <w:rPr>
          <w:rFonts w:ascii="Palatino Linotype" w:hAnsi="Palatino Linotype" w:cs="Palatino Linotype"/>
          <w:lang w:val="en-US" w:bidi="he-IL"/>
        </w:rPr>
        <w:t xml:space="preserve">rejection of the Stoics and the Epicourians although he had adjusted his word and his strategy to the city’s mental climate. When he arrived in Corinth he confessed that he came </w:t>
      </w:r>
      <w:r w:rsidRPr="00D80D64">
        <w:rPr>
          <w:rFonts w:ascii="Palatino Linotype" w:hAnsi="Palatino Linotype" w:cs="Palatino Linotype"/>
          <w:i/>
          <w:lang w:val="en-US" w:bidi="he-IL"/>
        </w:rPr>
        <w:t xml:space="preserve">in weakness, in fear, and in much trembling </w:t>
      </w:r>
      <w:r w:rsidRPr="00D80D64">
        <w:rPr>
          <w:rFonts w:ascii="Palatino Linotype" w:hAnsi="Palatino Linotype" w:cs="Palatino Linotype"/>
          <w:lang w:val="en-US" w:bidi="he-IL"/>
        </w:rPr>
        <w:t xml:space="preserve">(1 Cor.2:3). Luke marks that Paul was filled </w:t>
      </w:r>
      <w:r>
        <w:rPr>
          <w:rFonts w:ascii="Palatino Linotype" w:hAnsi="Palatino Linotype" w:cs="Palatino Linotype"/>
          <w:lang w:val="en-US" w:bidi="he-IL"/>
        </w:rPr>
        <w:t xml:space="preserve">by the Spirit </w:t>
      </w:r>
      <w:r w:rsidRPr="00D80D64">
        <w:rPr>
          <w:rFonts w:ascii="Palatino Linotype" w:hAnsi="Palatino Linotype" w:cs="Palatino Linotype"/>
          <w:lang w:val="en-US" w:bidi="he-IL"/>
        </w:rPr>
        <w:t xml:space="preserve">by the return of </w:t>
      </w:r>
      <w:r>
        <w:rPr>
          <w:rFonts w:ascii="Palatino Linotype" w:hAnsi="Palatino Linotype" w:cs="Palatino Linotype"/>
          <w:lang w:val="en-US" w:bidi="he-IL"/>
        </w:rPr>
        <w:t>his associates from Thessaloniki</w:t>
      </w:r>
      <w:r w:rsidRPr="00D80D64">
        <w:rPr>
          <w:rFonts w:ascii="Palatino Linotype" w:hAnsi="Palatino Linotype" w:cs="Palatino Linotype"/>
          <w:lang w:val="en-US" w:bidi="he-IL"/>
        </w:rPr>
        <w:t xml:space="preserve">: </w:t>
      </w:r>
      <w:r w:rsidRPr="00D80D64">
        <w:rPr>
          <w:rFonts w:ascii="Palatino Linotype" w:hAnsi="Palatino Linotype" w:cs="Palatino Linotype"/>
          <w:i/>
          <w:color w:val="FF0000"/>
          <w:lang w:val="en-US" w:bidi="he-IL"/>
        </w:rPr>
        <w:t xml:space="preserve">After </w:t>
      </w:r>
      <w:r w:rsidRPr="00D80D64">
        <w:rPr>
          <w:rFonts w:ascii="Palatino Linotype" w:hAnsi="Palatino Linotype" w:cs="Palatino Linotype"/>
          <w:i/>
          <w:lang w:val="en-US" w:bidi="he-IL"/>
        </w:rPr>
        <w:t xml:space="preserve">Silas and Timothy had come from Macedonia, Paul was compelled by the Spirit </w:t>
      </w:r>
      <w:r w:rsidRPr="00D80D64">
        <w:rPr>
          <w:rFonts w:ascii="Palatino Linotype" w:hAnsi="Palatino Linotype" w:cs="Palatino Linotype"/>
          <w:lang w:val="en-US" w:bidi="he-IL"/>
        </w:rPr>
        <w:t>(Acts 18</w:t>
      </w:r>
      <w:r>
        <w:rPr>
          <w:rFonts w:ascii="Palatino Linotype" w:hAnsi="Palatino Linotype" w:cs="Palatino Linotype"/>
          <w:lang w:val="en-US" w:bidi="he-IL"/>
        </w:rPr>
        <w:t xml:space="preserve">:5). In I Thes. 3:7-8 </w:t>
      </w:r>
      <w:r w:rsidRPr="00D80D64">
        <w:rPr>
          <w:rFonts w:ascii="Palatino Linotype" w:hAnsi="Palatino Linotype" w:cs="Palatino Linotype"/>
          <w:lang w:val="en-US" w:bidi="he-IL"/>
        </w:rPr>
        <w:t xml:space="preserve">he points out: </w:t>
      </w:r>
      <w:r w:rsidRPr="00D80D64">
        <w:rPr>
          <w:rFonts w:ascii="Palatino Linotype" w:eastAsia="Times New Roman" w:hAnsi="Palatino Linotype" w:cs="SBL Greek"/>
          <w:i/>
          <w:lang w:bidi="he-IL"/>
        </w:rPr>
        <w:t>διὰ</w:t>
      </w:r>
      <w:r w:rsidRPr="00D80D64">
        <w:rPr>
          <w:rFonts w:ascii="Palatino Linotype" w:eastAsia="Times New Roman" w:hAnsi="Palatino Linotype" w:cs="SBL Greek"/>
          <w:i/>
          <w:lang w:val="en-US" w:bidi="he-IL"/>
        </w:rPr>
        <w:t xml:space="preserve"> </w:t>
      </w:r>
      <w:r w:rsidRPr="00D80D64">
        <w:rPr>
          <w:rFonts w:ascii="Palatino Linotype" w:eastAsia="Times New Roman" w:hAnsi="Palatino Linotype" w:cs="SBL Greek"/>
          <w:i/>
          <w:lang w:bidi="he-IL"/>
        </w:rPr>
        <w:t>τοῦτο</w:t>
      </w:r>
      <w:r w:rsidRPr="00D80D64">
        <w:rPr>
          <w:rFonts w:ascii="Palatino Linotype" w:eastAsia="Times New Roman" w:hAnsi="Palatino Linotype" w:cs="SBL Greek"/>
          <w:i/>
          <w:lang w:val="en-US" w:bidi="he-IL"/>
        </w:rPr>
        <w:t xml:space="preserve"> </w:t>
      </w:r>
      <w:r w:rsidRPr="00D80D64">
        <w:rPr>
          <w:rFonts w:ascii="Palatino Linotype" w:eastAsia="Times New Roman" w:hAnsi="Palatino Linotype" w:cs="SBL Greek"/>
          <w:i/>
          <w:lang w:bidi="he-IL"/>
        </w:rPr>
        <w:t>παρεκλήθημεν</w:t>
      </w:r>
      <w:r w:rsidRPr="00D80D64">
        <w:rPr>
          <w:rFonts w:ascii="Palatino Linotype" w:eastAsia="Times New Roman" w:hAnsi="Palatino Linotype" w:cs="SBL Greek"/>
          <w:i/>
          <w:lang w:val="en-US" w:bidi="he-IL"/>
        </w:rPr>
        <w:t xml:space="preserve">, </w:t>
      </w:r>
      <w:r w:rsidRPr="00D80D64">
        <w:rPr>
          <w:rFonts w:ascii="Palatino Linotype" w:eastAsia="Times New Roman" w:hAnsi="Palatino Linotype" w:cs="SBL Greek"/>
          <w:i/>
          <w:lang w:bidi="he-IL"/>
        </w:rPr>
        <w:t>ἀδελφοί</w:t>
      </w:r>
      <w:r w:rsidRPr="00D80D64">
        <w:rPr>
          <w:rFonts w:ascii="Palatino Linotype" w:eastAsia="Times New Roman" w:hAnsi="Palatino Linotype" w:cs="SBL Greek"/>
          <w:i/>
          <w:lang w:val="en-US" w:bidi="he-IL"/>
        </w:rPr>
        <w:t xml:space="preserve">, </w:t>
      </w:r>
      <w:r w:rsidRPr="00D80D64">
        <w:rPr>
          <w:rFonts w:ascii="Palatino Linotype" w:eastAsia="Times New Roman" w:hAnsi="Palatino Linotype" w:cs="SBL Greek"/>
          <w:i/>
          <w:lang w:bidi="he-IL"/>
        </w:rPr>
        <w:t>ἐφ᾽</w:t>
      </w:r>
      <w:r w:rsidRPr="00D80D64">
        <w:rPr>
          <w:rFonts w:ascii="Palatino Linotype" w:eastAsia="Times New Roman" w:hAnsi="Palatino Linotype" w:cs="SBL Greek"/>
          <w:i/>
          <w:lang w:val="en-US" w:bidi="he-IL"/>
        </w:rPr>
        <w:t xml:space="preserve"> </w:t>
      </w:r>
      <w:r w:rsidRPr="00D80D64">
        <w:rPr>
          <w:rFonts w:ascii="Palatino Linotype" w:eastAsia="Times New Roman" w:hAnsi="Palatino Linotype" w:cs="SBL Greek"/>
          <w:i/>
          <w:lang w:bidi="he-IL"/>
        </w:rPr>
        <w:t>ὑμῖν</w:t>
      </w:r>
      <w:r w:rsidRPr="00D80D64">
        <w:rPr>
          <w:rFonts w:ascii="Palatino Linotype" w:eastAsia="Times New Roman" w:hAnsi="Palatino Linotype" w:cs="SBL Greek"/>
          <w:i/>
          <w:lang w:val="en-US" w:bidi="he-IL"/>
        </w:rPr>
        <w:t xml:space="preserve"> </w:t>
      </w:r>
      <w:r w:rsidRPr="00D80D64">
        <w:rPr>
          <w:rFonts w:ascii="Palatino Linotype" w:eastAsia="Times New Roman" w:hAnsi="Palatino Linotype" w:cs="SBL Greek"/>
          <w:i/>
          <w:lang w:bidi="he-IL"/>
        </w:rPr>
        <w:t>ἐπὶ</w:t>
      </w:r>
      <w:r w:rsidRPr="00D80D64">
        <w:rPr>
          <w:rFonts w:ascii="Palatino Linotype" w:eastAsia="Times New Roman" w:hAnsi="Palatino Linotype" w:cs="SBL Greek"/>
          <w:i/>
          <w:lang w:val="en-US" w:bidi="he-IL"/>
        </w:rPr>
        <w:t xml:space="preserve"> </w:t>
      </w:r>
      <w:r w:rsidRPr="00D80D64">
        <w:rPr>
          <w:rFonts w:ascii="Palatino Linotype" w:eastAsia="Times New Roman" w:hAnsi="Palatino Linotype" w:cs="SBL Greek"/>
          <w:i/>
          <w:lang w:bidi="he-IL"/>
        </w:rPr>
        <w:t>πάσῃ</w:t>
      </w:r>
      <w:r w:rsidRPr="00D80D64">
        <w:rPr>
          <w:rFonts w:ascii="Palatino Linotype" w:eastAsia="Times New Roman" w:hAnsi="Palatino Linotype" w:cs="SBL Greek"/>
          <w:i/>
          <w:lang w:val="en-US" w:bidi="he-IL"/>
        </w:rPr>
        <w:t xml:space="preserve"> </w:t>
      </w:r>
      <w:r w:rsidRPr="00D80D64">
        <w:rPr>
          <w:rFonts w:ascii="Palatino Linotype" w:eastAsia="Times New Roman" w:hAnsi="Palatino Linotype" w:cs="SBL Greek"/>
          <w:i/>
          <w:lang w:bidi="he-IL"/>
        </w:rPr>
        <w:t>τῇ</w:t>
      </w:r>
      <w:r w:rsidRPr="00D80D64">
        <w:rPr>
          <w:rFonts w:ascii="Palatino Linotype" w:eastAsia="Times New Roman" w:hAnsi="Palatino Linotype" w:cs="SBL Greek"/>
          <w:i/>
          <w:lang w:val="en-US" w:bidi="he-IL"/>
        </w:rPr>
        <w:t xml:space="preserve"> </w:t>
      </w:r>
      <w:r w:rsidRPr="00D80D64">
        <w:rPr>
          <w:rFonts w:ascii="Palatino Linotype" w:eastAsia="Times New Roman" w:hAnsi="Palatino Linotype" w:cs="SBL Greek"/>
          <w:i/>
          <w:lang w:bidi="he-IL"/>
        </w:rPr>
        <w:t>ἀνάγκῃ</w:t>
      </w:r>
      <w:r w:rsidRPr="00D80D64">
        <w:rPr>
          <w:rFonts w:ascii="Palatino Linotype" w:eastAsia="Times New Roman" w:hAnsi="Palatino Linotype" w:cs="SBL Greek"/>
          <w:i/>
          <w:lang w:val="en-US" w:bidi="he-IL"/>
        </w:rPr>
        <w:t xml:space="preserve"> </w:t>
      </w:r>
      <w:r w:rsidRPr="00D80D64">
        <w:rPr>
          <w:rFonts w:ascii="Palatino Linotype" w:eastAsia="Times New Roman" w:hAnsi="Palatino Linotype" w:cs="SBL Greek"/>
          <w:i/>
          <w:lang w:bidi="he-IL"/>
        </w:rPr>
        <w:t>καὶ</w:t>
      </w:r>
      <w:r w:rsidRPr="00D80D64">
        <w:rPr>
          <w:rFonts w:ascii="Palatino Linotype" w:eastAsia="Times New Roman" w:hAnsi="Palatino Linotype" w:cs="SBL Greek"/>
          <w:i/>
          <w:lang w:val="en-US" w:bidi="he-IL"/>
        </w:rPr>
        <w:t xml:space="preserve"> </w:t>
      </w:r>
      <w:r w:rsidRPr="00D80D64">
        <w:rPr>
          <w:rFonts w:ascii="Palatino Linotype" w:eastAsia="Times New Roman" w:hAnsi="Palatino Linotype" w:cs="SBL Greek"/>
          <w:i/>
          <w:lang w:bidi="he-IL"/>
        </w:rPr>
        <w:t>θλίψει</w:t>
      </w:r>
      <w:r w:rsidRPr="00D80D64">
        <w:rPr>
          <w:rFonts w:ascii="Palatino Linotype" w:eastAsia="Times New Roman" w:hAnsi="Palatino Linotype" w:cs="SBL Greek"/>
          <w:i/>
          <w:lang w:val="en-US" w:bidi="he-IL"/>
        </w:rPr>
        <w:t xml:space="preserve"> </w:t>
      </w:r>
      <w:r w:rsidRPr="00D80D64">
        <w:rPr>
          <w:rFonts w:ascii="Palatino Linotype" w:eastAsia="Times New Roman" w:hAnsi="Palatino Linotype" w:cs="SBL Greek"/>
          <w:i/>
          <w:lang w:bidi="he-IL"/>
        </w:rPr>
        <w:t>ἡμῶν</w:t>
      </w:r>
      <w:r w:rsidRPr="00D80D64">
        <w:rPr>
          <w:rFonts w:ascii="Palatino Linotype" w:eastAsia="Times New Roman" w:hAnsi="Palatino Linotype" w:cs="SBL Greek"/>
          <w:i/>
          <w:lang w:val="en-US" w:bidi="he-IL"/>
        </w:rPr>
        <w:t xml:space="preserve"> </w:t>
      </w:r>
      <w:r w:rsidRPr="00D80D64">
        <w:rPr>
          <w:rFonts w:ascii="Palatino Linotype" w:eastAsia="Times New Roman" w:hAnsi="Palatino Linotype" w:cs="SBL Greek"/>
          <w:i/>
          <w:lang w:bidi="he-IL"/>
        </w:rPr>
        <w:t>διὰ</w:t>
      </w:r>
      <w:r w:rsidRPr="00D80D64">
        <w:rPr>
          <w:rFonts w:ascii="Palatino Linotype" w:eastAsia="Times New Roman" w:hAnsi="Palatino Linotype" w:cs="SBL Greek"/>
          <w:i/>
          <w:lang w:val="en-US" w:bidi="he-IL"/>
        </w:rPr>
        <w:t xml:space="preserve"> </w:t>
      </w:r>
      <w:r w:rsidRPr="00D80D64">
        <w:rPr>
          <w:rFonts w:ascii="Palatino Linotype" w:eastAsia="Times New Roman" w:hAnsi="Palatino Linotype" w:cs="SBL Greek"/>
          <w:i/>
          <w:lang w:bidi="he-IL"/>
        </w:rPr>
        <w:t>τῆς</w:t>
      </w:r>
      <w:r w:rsidRPr="00D80D64">
        <w:rPr>
          <w:rFonts w:ascii="Palatino Linotype" w:eastAsia="Times New Roman" w:hAnsi="Palatino Linotype" w:cs="SBL Greek"/>
          <w:i/>
          <w:lang w:val="en-US" w:bidi="he-IL"/>
        </w:rPr>
        <w:t xml:space="preserve"> </w:t>
      </w:r>
      <w:r w:rsidRPr="00D80D64">
        <w:rPr>
          <w:rFonts w:ascii="Palatino Linotype" w:eastAsia="Times New Roman" w:hAnsi="Palatino Linotype" w:cs="SBL Greek"/>
          <w:i/>
          <w:lang w:bidi="he-IL"/>
        </w:rPr>
        <w:t>ὑμῶν</w:t>
      </w:r>
      <w:r w:rsidRPr="00D80D64">
        <w:rPr>
          <w:rFonts w:ascii="Palatino Linotype" w:eastAsia="Times New Roman" w:hAnsi="Palatino Linotype" w:cs="SBL Greek"/>
          <w:i/>
          <w:lang w:val="en-US" w:bidi="he-IL"/>
        </w:rPr>
        <w:t xml:space="preserve"> </w:t>
      </w:r>
      <w:r w:rsidRPr="00D80D64">
        <w:rPr>
          <w:rFonts w:ascii="Palatino Linotype" w:eastAsia="Times New Roman" w:hAnsi="Palatino Linotype" w:cs="SBL Greek"/>
          <w:i/>
          <w:lang w:bidi="he-IL"/>
        </w:rPr>
        <w:t>πίστεως</w:t>
      </w:r>
      <w:r>
        <w:rPr>
          <w:rFonts w:ascii="Palatino Linotype" w:eastAsia="Times New Roman" w:hAnsi="Palatino Linotype" w:cs="SBL Greek"/>
          <w:i/>
          <w:lang w:val="en-US" w:bidi="he-IL"/>
        </w:rPr>
        <w:t xml:space="preserve"> </w:t>
      </w:r>
      <w:r w:rsidRPr="003E5EF8">
        <w:rPr>
          <w:rFonts w:ascii="Palatino Linotype" w:eastAsia="Times New Roman" w:hAnsi="Palatino Linotype" w:cs="SBL Greek"/>
          <w:i/>
          <w:lang w:bidi="he-IL"/>
        </w:rPr>
        <w:t>ὅτι</w:t>
      </w:r>
      <w:r w:rsidRPr="003E5EF8">
        <w:rPr>
          <w:rFonts w:ascii="Palatino Linotype" w:eastAsia="Times New Roman" w:hAnsi="Palatino Linotype" w:cs="SBL Greek"/>
          <w:i/>
          <w:lang w:val="en-US" w:bidi="he-IL"/>
        </w:rPr>
        <w:t xml:space="preserve"> </w:t>
      </w:r>
      <w:r w:rsidRPr="003E5EF8">
        <w:rPr>
          <w:rFonts w:ascii="Palatino Linotype" w:eastAsia="Times New Roman" w:hAnsi="Palatino Linotype" w:cs="SBL Greek"/>
          <w:b/>
          <w:i/>
          <w:lang w:bidi="he-IL"/>
        </w:rPr>
        <w:t>νῦν</w:t>
      </w:r>
      <w:r w:rsidRPr="003E5EF8">
        <w:rPr>
          <w:rFonts w:ascii="Palatino Linotype" w:eastAsia="Times New Roman" w:hAnsi="Palatino Linotype" w:cs="SBL Greek"/>
          <w:b/>
          <w:i/>
          <w:lang w:val="en-US" w:bidi="he-IL"/>
        </w:rPr>
        <w:t xml:space="preserve"> </w:t>
      </w:r>
      <w:r w:rsidRPr="003E5EF8">
        <w:rPr>
          <w:rFonts w:ascii="Palatino Linotype" w:eastAsia="Times New Roman" w:hAnsi="Palatino Linotype" w:cs="SBL Greek"/>
          <w:b/>
          <w:i/>
          <w:lang w:bidi="he-IL"/>
        </w:rPr>
        <w:t>ζῶμεν</w:t>
      </w:r>
      <w:r w:rsidRPr="003E5EF8">
        <w:rPr>
          <w:rFonts w:ascii="Palatino Linotype" w:eastAsia="Times New Roman" w:hAnsi="Palatino Linotype" w:cs="SBL Greek"/>
          <w:i/>
          <w:lang w:val="en-US" w:bidi="he-IL"/>
        </w:rPr>
        <w:t xml:space="preserve"> </w:t>
      </w:r>
      <w:r w:rsidRPr="003E5EF8">
        <w:rPr>
          <w:rFonts w:ascii="Palatino Linotype" w:eastAsia="Times New Roman" w:hAnsi="Palatino Linotype" w:cs="SBL Greek"/>
          <w:i/>
          <w:lang w:bidi="he-IL"/>
        </w:rPr>
        <w:t>ἐὰν</w:t>
      </w:r>
      <w:r w:rsidRPr="003E5EF8">
        <w:rPr>
          <w:rFonts w:ascii="Palatino Linotype" w:eastAsia="Times New Roman" w:hAnsi="Palatino Linotype" w:cs="SBL Greek"/>
          <w:i/>
          <w:lang w:val="en-US" w:bidi="he-IL"/>
        </w:rPr>
        <w:t xml:space="preserve"> </w:t>
      </w:r>
      <w:r w:rsidRPr="003E5EF8">
        <w:rPr>
          <w:rFonts w:ascii="Palatino Linotype" w:eastAsia="Times New Roman" w:hAnsi="Palatino Linotype" w:cs="SBL Greek"/>
          <w:i/>
          <w:lang w:bidi="he-IL"/>
        </w:rPr>
        <w:t>ὑμεῖς</w:t>
      </w:r>
      <w:r w:rsidRPr="003E5EF8">
        <w:rPr>
          <w:rFonts w:ascii="Palatino Linotype" w:eastAsia="Times New Roman" w:hAnsi="Palatino Linotype" w:cs="SBL Greek"/>
          <w:i/>
          <w:lang w:val="en-US" w:bidi="he-IL"/>
        </w:rPr>
        <w:t xml:space="preserve"> </w:t>
      </w:r>
      <w:r w:rsidRPr="003E5EF8">
        <w:rPr>
          <w:rFonts w:ascii="Palatino Linotype" w:eastAsia="Times New Roman" w:hAnsi="Palatino Linotype" w:cs="SBL Greek"/>
          <w:i/>
          <w:lang w:bidi="he-IL"/>
        </w:rPr>
        <w:t>στήκετε</w:t>
      </w:r>
      <w:r w:rsidRPr="003E5EF8">
        <w:rPr>
          <w:rFonts w:ascii="Palatino Linotype" w:eastAsia="Times New Roman" w:hAnsi="Palatino Linotype" w:cs="SBL Greek"/>
          <w:i/>
          <w:lang w:val="en-US" w:bidi="he-IL"/>
        </w:rPr>
        <w:t xml:space="preserve"> </w:t>
      </w:r>
      <w:r w:rsidRPr="003E5EF8">
        <w:rPr>
          <w:rFonts w:ascii="Palatino Linotype" w:eastAsia="Times New Roman" w:hAnsi="Palatino Linotype" w:cs="SBL Greek"/>
          <w:i/>
          <w:lang w:bidi="he-IL"/>
        </w:rPr>
        <w:t>ἐν</w:t>
      </w:r>
      <w:r w:rsidRPr="003E5EF8">
        <w:rPr>
          <w:rFonts w:ascii="Palatino Linotype" w:eastAsia="Times New Roman" w:hAnsi="Palatino Linotype" w:cs="SBL Greek"/>
          <w:i/>
          <w:lang w:val="en-US" w:bidi="he-IL"/>
        </w:rPr>
        <w:t xml:space="preserve"> </w:t>
      </w:r>
      <w:r>
        <w:rPr>
          <w:rFonts w:ascii="Palatino Linotype" w:eastAsia="Times New Roman" w:hAnsi="Palatino Linotype" w:cs="SBL Greek"/>
          <w:i/>
          <w:lang w:val="en-US" w:bidi="he-IL"/>
        </w:rPr>
        <w:t>K</w:t>
      </w:r>
      <w:r w:rsidRPr="003E5EF8">
        <w:rPr>
          <w:rFonts w:ascii="Palatino Linotype" w:eastAsia="Times New Roman" w:hAnsi="Palatino Linotype" w:cs="SBL Greek"/>
          <w:i/>
          <w:lang w:bidi="he-IL"/>
        </w:rPr>
        <w:t>υρίῳ</w:t>
      </w:r>
      <w:r w:rsidRPr="003E5EF8">
        <w:rPr>
          <w:rFonts w:ascii="Palatino Linotype" w:eastAsia="Times New Roman" w:hAnsi="Palatino Linotype" w:cs="SBL Greek"/>
          <w:i/>
          <w:lang w:val="en-US" w:bidi="he-IL"/>
        </w:rPr>
        <w:t>.</w:t>
      </w:r>
      <w:r>
        <w:rPr>
          <w:rFonts w:ascii="Arial" w:eastAsia="Times New Roman" w:hAnsi="Arial" w:cs="Arial"/>
          <w:sz w:val="20"/>
          <w:szCs w:val="20"/>
          <w:lang w:val="en-US" w:bidi="he-IL"/>
        </w:rPr>
        <w:t xml:space="preserve"> </w:t>
      </w:r>
      <w:r w:rsidRPr="00D80D64">
        <w:rPr>
          <w:rFonts w:ascii="Palatino Linotype" w:hAnsi="Palatino Linotype" w:cs="Palatino Linotype"/>
          <w:lang w:val="en-US" w:bidi="he-IL"/>
        </w:rPr>
        <w:t xml:space="preserve">The faith (fides) of the Thessalonians towards Paul, his message and the way it was expressed, confirmed that </w:t>
      </w:r>
      <w:r>
        <w:rPr>
          <w:rFonts w:ascii="Palatino Linotype" w:hAnsi="Palatino Linotype" w:cs="Palatino Linotype"/>
          <w:lang w:val="en-US" w:bidi="he-IL"/>
        </w:rPr>
        <w:t xml:space="preserve">Paul’s preaching </w:t>
      </w:r>
      <w:r w:rsidRPr="00677E06">
        <w:rPr>
          <w:rFonts w:ascii="Palatino Linotype" w:hAnsi="Palatino Linotype" w:cs="Palatino Linotype"/>
          <w:i/>
          <w:lang w:val="en-US" w:bidi="he-IL"/>
        </w:rPr>
        <w:t>was not in vein</w:t>
      </w:r>
      <w:r>
        <w:rPr>
          <w:rFonts w:ascii="Palatino Linotype" w:hAnsi="Palatino Linotype" w:cs="Palatino Linotype"/>
          <w:lang w:val="en-US" w:bidi="he-IL"/>
        </w:rPr>
        <w:t xml:space="preserve"> but had </w:t>
      </w:r>
      <w:r w:rsidRPr="00677E06">
        <w:rPr>
          <w:rFonts w:ascii="Palatino Linotype" w:hAnsi="Palatino Linotype" w:cs="Palatino Linotype"/>
          <w:i/>
          <w:lang w:val="en-US" w:bidi="he-IL"/>
        </w:rPr>
        <w:t>πληροφορ</w:t>
      </w:r>
      <w:r w:rsidRPr="00677E06">
        <w:rPr>
          <w:rFonts w:ascii="Palatino Linotype" w:hAnsi="Palatino Linotype" w:cs="Palatino Linotype"/>
          <w:i/>
          <w:lang w:bidi="he-IL"/>
        </w:rPr>
        <w:t>ία</w:t>
      </w:r>
      <w:r w:rsidRPr="00677E06">
        <w:rPr>
          <w:rFonts w:ascii="Palatino Linotype" w:hAnsi="Palatino Linotype" w:cs="Palatino Linotype"/>
          <w:i/>
          <w:lang w:val="en-US" w:bidi="he-IL"/>
        </w:rPr>
        <w:t xml:space="preserve"> </w:t>
      </w:r>
      <w:r w:rsidRPr="00677E06">
        <w:rPr>
          <w:rFonts w:ascii="Palatino Linotype" w:hAnsi="Palatino Linotype" w:cs="Palatino Linotype"/>
          <w:i/>
          <w:lang w:bidi="he-IL"/>
        </w:rPr>
        <w:t>πολλή</w:t>
      </w:r>
      <w:r w:rsidRPr="00677E06">
        <w:rPr>
          <w:rFonts w:ascii="Palatino Linotype" w:hAnsi="Palatino Linotype" w:cs="Palatino Linotype"/>
          <w:lang w:val="en-US" w:bidi="he-IL"/>
        </w:rPr>
        <w:t>.</w:t>
      </w:r>
      <w:r w:rsidRPr="00D80D64">
        <w:rPr>
          <w:rFonts w:ascii="Palatino Linotype" w:hAnsi="Palatino Linotype" w:cs="Palatino Linotype"/>
          <w:lang w:val="en-US" w:bidi="he-IL"/>
        </w:rPr>
        <w:t xml:space="preserve"> This had consequences for his self estimation since it must have rejuvenated Paul </w:t>
      </w:r>
      <w:r>
        <w:rPr>
          <w:rFonts w:ascii="Palatino Linotype" w:hAnsi="Palatino Linotype" w:cs="Palatino Linotype"/>
          <w:lang w:val="en-US" w:bidi="he-IL"/>
        </w:rPr>
        <w:t xml:space="preserve">who </w:t>
      </w:r>
      <w:r w:rsidRPr="00FC3231">
        <w:rPr>
          <w:rFonts w:ascii="Palatino Linotype" w:hAnsi="Palatino Linotype"/>
          <w:lang w:val="en-US"/>
        </w:rPr>
        <w:t>burst</w:t>
      </w:r>
      <w:r>
        <w:rPr>
          <w:rFonts w:ascii="Palatino Linotype" w:hAnsi="Palatino Linotype"/>
          <w:lang w:val="en-US"/>
        </w:rPr>
        <w:t>s</w:t>
      </w:r>
      <w:r w:rsidRPr="00FC3231">
        <w:rPr>
          <w:rFonts w:ascii="Palatino Linotype" w:hAnsi="Palatino Linotype"/>
          <w:lang w:val="en-US"/>
        </w:rPr>
        <w:t xml:space="preserve"> out in</w:t>
      </w:r>
      <w:r>
        <w:rPr>
          <w:rFonts w:ascii="Palatino Linotype" w:hAnsi="Palatino Linotype"/>
          <w:lang w:val="en-US"/>
        </w:rPr>
        <w:t xml:space="preserve"> thanksgiving which is common in Psalter after a trial</w:t>
      </w:r>
      <w:r>
        <w:rPr>
          <w:lang w:val="en-US"/>
        </w:rPr>
        <w:t>.</w:t>
      </w:r>
      <w:r w:rsidRPr="00D80D64">
        <w:rPr>
          <w:rFonts w:ascii="Palatino Linotype" w:hAnsi="Palatino Linotype" w:cs="Palatino Linotype"/>
          <w:lang w:val="en-US" w:bidi="he-IL"/>
        </w:rPr>
        <w:t xml:space="preserve"> </w:t>
      </w:r>
      <w:r>
        <w:rPr>
          <w:rFonts w:ascii="Palatino Linotype" w:hAnsi="Palatino Linotype"/>
          <w:lang w:val="en-US"/>
        </w:rPr>
        <w:t>M</w:t>
      </w:r>
      <w:r w:rsidRPr="00FC3231">
        <w:rPr>
          <w:rFonts w:ascii="Palatino Linotype" w:hAnsi="Palatino Linotype"/>
          <w:lang w:val="en-US"/>
        </w:rPr>
        <w:t>oreover</w:t>
      </w:r>
      <w:r w:rsidRPr="00FC3231">
        <w:rPr>
          <w:lang w:val="en-US"/>
        </w:rPr>
        <w:t xml:space="preserve"> </w:t>
      </w:r>
      <w:r w:rsidRPr="00D80D64">
        <w:rPr>
          <w:rFonts w:ascii="Palatino Linotype" w:hAnsi="Palatino Linotype" w:cs="Palatino Linotype"/>
          <w:lang w:val="en-US" w:bidi="he-IL"/>
        </w:rPr>
        <w:t xml:space="preserve">it must have given him </w:t>
      </w:r>
      <w:r w:rsidRPr="00951C17">
        <w:rPr>
          <w:rFonts w:ascii="Palatino Linotype" w:hAnsi="Palatino Linotype" w:cs="Palatino Linotype"/>
          <w:lang w:val="en-US" w:bidi="he-IL"/>
        </w:rPr>
        <w:t>the feeling of spiritual fatherhood and motherhood forg</w:t>
      </w:r>
      <w:r>
        <w:rPr>
          <w:rFonts w:ascii="Palatino Linotype" w:hAnsi="Palatino Linotype" w:cs="Palatino Linotype"/>
          <w:lang w:val="en-US" w:bidi="he-IL"/>
        </w:rPr>
        <w:t>ing</w:t>
      </w:r>
      <w:r w:rsidRPr="00951C17">
        <w:rPr>
          <w:rFonts w:ascii="Palatino Linotype" w:hAnsi="Palatino Linotype" w:cs="Palatino Linotype"/>
          <w:lang w:val="en-US" w:bidi="he-IL"/>
        </w:rPr>
        <w:t xml:space="preserve"> special bonds</w:t>
      </w:r>
      <w:r>
        <w:rPr>
          <w:rFonts w:ascii="Palatino Linotype" w:hAnsi="Palatino Linotype" w:cs="Palatino Linotype"/>
          <w:b/>
          <w:lang w:val="en-US" w:bidi="he-IL"/>
        </w:rPr>
        <w:t xml:space="preserve"> </w:t>
      </w:r>
      <w:r>
        <w:rPr>
          <w:rFonts w:ascii="Palatino Linotype" w:hAnsi="Palatino Linotype" w:cs="Palatino Linotype"/>
          <w:lang w:val="en-US" w:bidi="he-IL"/>
        </w:rPr>
        <w:t>of friendship.</w:t>
      </w:r>
      <w:r w:rsidRPr="00951C17">
        <w:rPr>
          <w:rFonts w:ascii="Palatino Linotype" w:hAnsi="Palatino Linotype" w:cs="Palatino Linotype"/>
          <w:lang w:val="en-US" w:bidi="he-IL"/>
        </w:rPr>
        <w:t xml:space="preserve"> </w:t>
      </w:r>
      <w:r w:rsidRPr="00D80D64">
        <w:rPr>
          <w:rFonts w:ascii="Palatino Linotype" w:hAnsi="Palatino Linotype" w:cs="Palatino Linotype"/>
          <w:lang w:val="en-US" w:bidi="he-IL"/>
        </w:rPr>
        <w:t xml:space="preserve">With this psychology </w:t>
      </w:r>
      <w:r>
        <w:rPr>
          <w:rFonts w:ascii="Palatino Linotype" w:hAnsi="Palatino Linotype" w:cs="Palatino Linotype"/>
          <w:lang w:val="en-US" w:bidi="he-IL"/>
        </w:rPr>
        <w:t xml:space="preserve">he </w:t>
      </w:r>
      <w:r w:rsidRPr="00D80D64">
        <w:rPr>
          <w:rFonts w:ascii="Palatino Linotype" w:hAnsi="Palatino Linotype" w:cs="Palatino Linotype"/>
          <w:lang w:val="en-US" w:bidi="he-IL"/>
        </w:rPr>
        <w:t xml:space="preserve">lashes out on (i) the </w:t>
      </w:r>
      <w:r w:rsidRPr="00677E06">
        <w:rPr>
          <w:rFonts w:ascii="Palatino Linotype" w:hAnsi="Palatino Linotype"/>
          <w:lang w:val="en-US"/>
        </w:rPr>
        <w:t xml:space="preserve">supposedly </w:t>
      </w:r>
      <w:r w:rsidRPr="00D80D64">
        <w:rPr>
          <w:rFonts w:ascii="Palatino Linotype" w:hAnsi="Palatino Linotype" w:cs="Palatino Linotype"/>
          <w:lang w:val="en-US" w:bidi="he-IL"/>
        </w:rPr>
        <w:t xml:space="preserve">Greek philosophers (who appeared themselves as doctors of souls) and (ii) intensely on his compatriots, adopting the usual </w:t>
      </w:r>
      <w:r w:rsidRPr="00D80D64">
        <w:rPr>
          <w:rFonts w:ascii="Palatino Linotype" w:hAnsi="Palatino Linotype" w:cs="Palatino Linotype"/>
          <w:color w:val="FF0000"/>
          <w:lang w:val="en-US" w:bidi="he-IL"/>
        </w:rPr>
        <w:t>anti-Semitic</w:t>
      </w:r>
      <w:r w:rsidRPr="00D80D64">
        <w:rPr>
          <w:rFonts w:ascii="Palatino Linotype" w:hAnsi="Palatino Linotype" w:cs="Palatino Linotype"/>
          <w:lang w:val="en-US" w:bidi="he-IL"/>
        </w:rPr>
        <w:t xml:space="preserve"> views of the Greco-roman world, since in Corinth according to Acts he experienced a sundering with the Synagogue</w:t>
      </w:r>
      <w:r>
        <w:rPr>
          <w:rFonts w:ascii="Palatino Linotype" w:hAnsi="Palatino Linotype" w:cs="Palatino Linotype"/>
          <w:lang w:val="en-US" w:bidi="he-IL"/>
        </w:rPr>
        <w:t xml:space="preserve"> (18:4-6)</w:t>
      </w:r>
      <w:r w:rsidRPr="00D80D64">
        <w:rPr>
          <w:rFonts w:ascii="Palatino Linotype" w:hAnsi="Palatino Linotype" w:cs="Palatino Linotype"/>
          <w:lang w:val="en-US" w:bidi="he-IL"/>
        </w:rPr>
        <w:t xml:space="preserve">. The joy of the apostle was even more because </w:t>
      </w:r>
      <w:r w:rsidRPr="00D80D64">
        <w:rPr>
          <w:rFonts w:ascii="Palatino Linotype" w:eastAsia="Times New Roman" w:hAnsi="Palatino Linotype" w:cs="Palatino Linotype"/>
          <w:lang w:val="en-US" w:bidi="he-IL"/>
        </w:rPr>
        <w:t>the Thessalonians church</w:t>
      </w:r>
      <w:r w:rsidRPr="00252E32">
        <w:rPr>
          <w:rFonts w:ascii="Palatino Linotype" w:eastAsia="Times New Roman" w:hAnsi="Palatino Linotype" w:cs="Palatino Linotype"/>
          <w:lang w:val="en-US" w:bidi="he-IL"/>
        </w:rPr>
        <w:t xml:space="preserve"> </w:t>
      </w:r>
      <w:r w:rsidRPr="00D80D64">
        <w:rPr>
          <w:rFonts w:ascii="Palatino Linotype" w:eastAsia="Times New Roman" w:hAnsi="Palatino Linotype" w:cs="Palatino Linotype"/>
          <w:lang w:val="en-US" w:bidi="he-IL"/>
        </w:rPr>
        <w:t xml:space="preserve">with its position was of great importance for the </w:t>
      </w:r>
      <w:r w:rsidRPr="0014470C">
        <w:rPr>
          <w:rFonts w:ascii="Palatino Linotype" w:hAnsi="Palatino Linotype"/>
          <w:lang w:val="en-US"/>
        </w:rPr>
        <w:t>distribution of his preaching</w:t>
      </w:r>
      <w:r w:rsidRPr="00D80D64">
        <w:rPr>
          <w:lang w:val="en-US"/>
        </w:rPr>
        <w:t xml:space="preserve"> </w:t>
      </w:r>
      <w:r w:rsidRPr="00D80D64">
        <w:rPr>
          <w:rFonts w:ascii="Palatino Linotype" w:eastAsia="Times New Roman" w:hAnsi="Palatino Linotype" w:cs="Palatino Linotype"/>
          <w:lang w:val="en-US" w:bidi="he-IL"/>
        </w:rPr>
        <w:t xml:space="preserve">since the city not only stood in the midst of via Egnatia, the road that united the West with the East but the city also linked the North with the South. </w:t>
      </w:r>
      <w:r>
        <w:rPr>
          <w:rFonts w:ascii="Palatino Linotype" w:eastAsia="Times New Roman" w:hAnsi="Palatino Linotype" w:cs="Palatino Linotype"/>
          <w:lang w:val="en-US" w:bidi="he-IL"/>
        </w:rPr>
        <w:t xml:space="preserve">By this way the Gospel is preached </w:t>
      </w:r>
      <w:r w:rsidRPr="00D80D64">
        <w:rPr>
          <w:rFonts w:ascii="Palatino Linotype" w:eastAsia="Times New Roman" w:hAnsi="Palatino Linotype" w:cs="Palatino Linotype"/>
          <w:lang w:val="en-US" w:bidi="he-IL"/>
        </w:rPr>
        <w:t>to every part of the empire, a main presupposition for the coming of the Par</w:t>
      </w:r>
      <w:r>
        <w:rPr>
          <w:rFonts w:ascii="Palatino Linotype" w:eastAsia="Times New Roman" w:hAnsi="Palatino Linotype" w:cs="Palatino Linotype"/>
          <w:lang w:val="en-US" w:bidi="he-IL"/>
        </w:rPr>
        <w:t>ousia (Rom. 10:18=Ps.19:4; Mk. 13:10; Mt.24:14)</w:t>
      </w:r>
      <w:r w:rsidRPr="00D80D64">
        <w:rPr>
          <w:rFonts w:ascii="Palatino Linotype" w:eastAsia="Times New Roman" w:hAnsi="Palatino Linotype" w:cs="Palatino Linotype"/>
          <w:lang w:val="en-US" w:bidi="he-IL"/>
        </w:rPr>
        <w:t xml:space="preserve">: </w:t>
      </w:r>
      <w:r w:rsidRPr="00D80D64">
        <w:rPr>
          <w:rFonts w:ascii="Palatino Linotype" w:eastAsia="Times New Roman" w:hAnsi="Palatino Linotype" w:cs="SBL Greek"/>
          <w:i/>
          <w:sz w:val="18"/>
          <w:szCs w:val="18"/>
          <w:lang w:bidi="he-IL"/>
        </w:rPr>
        <w:t>ἀφ᾽</w:t>
      </w:r>
      <w:r w:rsidRPr="00D80D64">
        <w:rPr>
          <w:rFonts w:ascii="Palatino Linotype" w:eastAsia="Times New Roman" w:hAnsi="Palatino Linotype" w:cs="SBL Greek"/>
          <w:i/>
          <w:sz w:val="18"/>
          <w:szCs w:val="18"/>
          <w:lang w:val="en-US" w:bidi="he-IL"/>
        </w:rPr>
        <w:t xml:space="preserve"> </w:t>
      </w:r>
      <w:r w:rsidRPr="00D80D64">
        <w:rPr>
          <w:rFonts w:ascii="Palatino Linotype" w:eastAsia="Times New Roman" w:hAnsi="Palatino Linotype" w:cs="SBL Greek"/>
          <w:i/>
          <w:sz w:val="18"/>
          <w:szCs w:val="18"/>
          <w:lang w:bidi="he-IL"/>
        </w:rPr>
        <w:t>ὑμῶν</w:t>
      </w:r>
      <w:r w:rsidRPr="00D80D64">
        <w:rPr>
          <w:rFonts w:ascii="Palatino Linotype" w:eastAsia="Times New Roman" w:hAnsi="Palatino Linotype" w:cs="SBL Greek"/>
          <w:i/>
          <w:sz w:val="18"/>
          <w:szCs w:val="18"/>
          <w:lang w:val="en-US" w:bidi="he-IL"/>
        </w:rPr>
        <w:t xml:space="preserve"> </w:t>
      </w:r>
      <w:r w:rsidRPr="00D80D64">
        <w:rPr>
          <w:rFonts w:ascii="Palatino Linotype" w:eastAsia="Times New Roman" w:hAnsi="Palatino Linotype" w:cs="SBL Greek"/>
          <w:i/>
          <w:sz w:val="18"/>
          <w:szCs w:val="18"/>
          <w:lang w:bidi="he-IL"/>
        </w:rPr>
        <w:t>γὰρ</w:t>
      </w:r>
      <w:r w:rsidRPr="00D80D64">
        <w:rPr>
          <w:rFonts w:ascii="Palatino Linotype" w:eastAsia="Times New Roman" w:hAnsi="Palatino Linotype" w:cs="SBL Greek"/>
          <w:i/>
          <w:sz w:val="18"/>
          <w:szCs w:val="18"/>
          <w:lang w:val="en-US" w:bidi="he-IL"/>
        </w:rPr>
        <w:t xml:space="preserve"> </w:t>
      </w:r>
      <w:r w:rsidRPr="00252E32">
        <w:rPr>
          <w:rFonts w:ascii="Palatino Linotype" w:eastAsia="Times New Roman" w:hAnsi="Palatino Linotype" w:cs="SBL Greek"/>
          <w:b/>
          <w:i/>
          <w:sz w:val="18"/>
          <w:szCs w:val="18"/>
          <w:lang w:bidi="he-IL"/>
        </w:rPr>
        <w:t>ἐξήχηται</w:t>
      </w:r>
      <w:r w:rsidRPr="00D80D64">
        <w:rPr>
          <w:rFonts w:ascii="Palatino Linotype" w:eastAsia="Times New Roman" w:hAnsi="Palatino Linotype" w:cs="SBL Greek"/>
          <w:i/>
          <w:sz w:val="18"/>
          <w:szCs w:val="18"/>
          <w:lang w:val="en-US" w:bidi="he-IL"/>
        </w:rPr>
        <w:t xml:space="preserve"> </w:t>
      </w:r>
      <w:r w:rsidRPr="00D80D64">
        <w:rPr>
          <w:rFonts w:ascii="Palatino Linotype" w:eastAsia="Times New Roman" w:hAnsi="Palatino Linotype" w:cs="SBL Greek"/>
          <w:i/>
          <w:sz w:val="18"/>
          <w:szCs w:val="18"/>
          <w:lang w:bidi="he-IL"/>
        </w:rPr>
        <w:t>ὁ</w:t>
      </w:r>
      <w:r w:rsidRPr="00D80D64">
        <w:rPr>
          <w:rFonts w:ascii="Palatino Linotype" w:eastAsia="Times New Roman" w:hAnsi="Palatino Linotype" w:cs="SBL Greek"/>
          <w:i/>
          <w:sz w:val="18"/>
          <w:szCs w:val="18"/>
          <w:lang w:val="en-US" w:bidi="he-IL"/>
        </w:rPr>
        <w:t xml:space="preserve"> </w:t>
      </w:r>
      <w:r w:rsidRPr="00D80D64">
        <w:rPr>
          <w:rFonts w:ascii="Palatino Linotype" w:eastAsia="Times New Roman" w:hAnsi="Palatino Linotype" w:cs="SBL Greek"/>
          <w:i/>
          <w:sz w:val="18"/>
          <w:szCs w:val="18"/>
          <w:lang w:bidi="he-IL"/>
        </w:rPr>
        <w:t>λόγος</w:t>
      </w:r>
      <w:r w:rsidRPr="00D80D64">
        <w:rPr>
          <w:rFonts w:ascii="Palatino Linotype" w:eastAsia="Times New Roman" w:hAnsi="Palatino Linotype" w:cs="SBL Greek"/>
          <w:i/>
          <w:sz w:val="18"/>
          <w:szCs w:val="18"/>
          <w:lang w:val="en-US" w:bidi="he-IL"/>
        </w:rPr>
        <w:t xml:space="preserve"> </w:t>
      </w:r>
      <w:r w:rsidRPr="00D80D64">
        <w:rPr>
          <w:rFonts w:ascii="Palatino Linotype" w:eastAsia="Times New Roman" w:hAnsi="Palatino Linotype" w:cs="SBL Greek"/>
          <w:i/>
          <w:sz w:val="18"/>
          <w:szCs w:val="18"/>
          <w:lang w:bidi="he-IL"/>
        </w:rPr>
        <w:t>τοῦ</w:t>
      </w:r>
      <w:r w:rsidRPr="00D80D64">
        <w:rPr>
          <w:rFonts w:ascii="Palatino Linotype" w:eastAsia="Times New Roman" w:hAnsi="Palatino Linotype" w:cs="SBL Greek"/>
          <w:i/>
          <w:sz w:val="18"/>
          <w:szCs w:val="18"/>
          <w:lang w:val="en-US" w:bidi="he-IL"/>
        </w:rPr>
        <w:t xml:space="preserve"> </w:t>
      </w:r>
      <w:r w:rsidRPr="0014470C">
        <w:rPr>
          <w:rFonts w:ascii="Palatino Linotype" w:eastAsia="Times New Roman" w:hAnsi="Palatino Linotype" w:cs="SBL Greek"/>
          <w:i/>
          <w:caps/>
          <w:sz w:val="18"/>
          <w:szCs w:val="18"/>
          <w:lang w:bidi="he-IL"/>
        </w:rPr>
        <w:t>κ</w:t>
      </w:r>
      <w:r w:rsidRPr="00D80D64">
        <w:rPr>
          <w:rFonts w:ascii="Palatino Linotype" w:eastAsia="Times New Roman" w:hAnsi="Palatino Linotype" w:cs="SBL Greek"/>
          <w:i/>
          <w:sz w:val="18"/>
          <w:szCs w:val="18"/>
          <w:lang w:bidi="he-IL"/>
        </w:rPr>
        <w:t>υρίου</w:t>
      </w:r>
      <w:r w:rsidRPr="00D80D64">
        <w:rPr>
          <w:rFonts w:ascii="Palatino Linotype" w:eastAsia="Times New Roman" w:hAnsi="Palatino Linotype" w:cs="SBL Greek"/>
          <w:i/>
          <w:sz w:val="18"/>
          <w:szCs w:val="18"/>
          <w:lang w:val="en-US" w:bidi="he-IL"/>
        </w:rPr>
        <w:t xml:space="preserve"> </w:t>
      </w:r>
      <w:r w:rsidRPr="00D80D64">
        <w:rPr>
          <w:rFonts w:ascii="Palatino Linotype" w:eastAsia="Times New Roman" w:hAnsi="Palatino Linotype" w:cs="SBL Greek"/>
          <w:i/>
          <w:sz w:val="18"/>
          <w:szCs w:val="18"/>
          <w:lang w:bidi="he-IL"/>
        </w:rPr>
        <w:t>οὐ</w:t>
      </w:r>
      <w:r w:rsidRPr="00D80D64">
        <w:rPr>
          <w:rFonts w:ascii="Palatino Linotype" w:eastAsia="Times New Roman" w:hAnsi="Palatino Linotype" w:cs="SBL Greek"/>
          <w:i/>
          <w:sz w:val="18"/>
          <w:szCs w:val="18"/>
          <w:lang w:val="en-US" w:bidi="he-IL"/>
        </w:rPr>
        <w:t xml:space="preserve"> </w:t>
      </w:r>
      <w:r w:rsidRPr="00D80D64">
        <w:rPr>
          <w:rFonts w:ascii="Palatino Linotype" w:eastAsia="Times New Roman" w:hAnsi="Palatino Linotype" w:cs="SBL Greek"/>
          <w:i/>
          <w:sz w:val="18"/>
          <w:szCs w:val="18"/>
          <w:lang w:bidi="he-IL"/>
        </w:rPr>
        <w:t>μόνον</w:t>
      </w:r>
      <w:r w:rsidRPr="00D80D64">
        <w:rPr>
          <w:rFonts w:ascii="Palatino Linotype" w:eastAsia="Times New Roman" w:hAnsi="Palatino Linotype" w:cs="SBL Greek"/>
          <w:i/>
          <w:sz w:val="18"/>
          <w:szCs w:val="18"/>
          <w:lang w:val="en-US" w:bidi="he-IL"/>
        </w:rPr>
        <w:t xml:space="preserve"> </w:t>
      </w:r>
      <w:r w:rsidRPr="00D80D64">
        <w:rPr>
          <w:rFonts w:ascii="Palatino Linotype" w:eastAsia="Times New Roman" w:hAnsi="Palatino Linotype" w:cs="SBL Greek"/>
          <w:i/>
          <w:sz w:val="18"/>
          <w:szCs w:val="18"/>
          <w:lang w:bidi="he-IL"/>
        </w:rPr>
        <w:t>ἐν</w:t>
      </w:r>
      <w:r w:rsidRPr="00D80D64">
        <w:rPr>
          <w:rFonts w:ascii="Palatino Linotype" w:eastAsia="Times New Roman" w:hAnsi="Palatino Linotype" w:cs="SBL Greek"/>
          <w:i/>
          <w:sz w:val="18"/>
          <w:szCs w:val="18"/>
          <w:lang w:val="en-US" w:bidi="he-IL"/>
        </w:rPr>
        <w:t xml:space="preserve"> </w:t>
      </w:r>
      <w:r w:rsidRPr="00D80D64">
        <w:rPr>
          <w:rFonts w:ascii="Palatino Linotype" w:eastAsia="Times New Roman" w:hAnsi="Palatino Linotype" w:cs="SBL Greek"/>
          <w:i/>
          <w:sz w:val="18"/>
          <w:szCs w:val="18"/>
          <w:lang w:bidi="he-IL"/>
        </w:rPr>
        <w:t>τῇ</w:t>
      </w:r>
      <w:r w:rsidRPr="00D80D64">
        <w:rPr>
          <w:rFonts w:ascii="Palatino Linotype" w:eastAsia="Times New Roman" w:hAnsi="Palatino Linotype" w:cs="SBL Greek"/>
          <w:i/>
          <w:sz w:val="18"/>
          <w:szCs w:val="18"/>
          <w:lang w:val="en-US" w:bidi="he-IL"/>
        </w:rPr>
        <w:t xml:space="preserve"> </w:t>
      </w:r>
      <w:r w:rsidRPr="00D80D64">
        <w:rPr>
          <w:rFonts w:ascii="Palatino Linotype" w:eastAsia="Times New Roman" w:hAnsi="Palatino Linotype" w:cs="SBL Greek"/>
          <w:i/>
          <w:sz w:val="18"/>
          <w:szCs w:val="18"/>
          <w:lang w:bidi="he-IL"/>
        </w:rPr>
        <w:t>Μακεδονίᾳ</w:t>
      </w:r>
      <w:r w:rsidRPr="00D80D64">
        <w:rPr>
          <w:rFonts w:ascii="Palatino Linotype" w:eastAsia="Times New Roman" w:hAnsi="Palatino Linotype" w:cs="SBL Greek"/>
          <w:i/>
          <w:sz w:val="18"/>
          <w:szCs w:val="18"/>
          <w:lang w:val="en-US" w:bidi="he-IL"/>
        </w:rPr>
        <w:t xml:space="preserve"> </w:t>
      </w:r>
      <w:r w:rsidRPr="00D80D64">
        <w:rPr>
          <w:rFonts w:ascii="Palatino Linotype" w:eastAsia="Times New Roman" w:hAnsi="Palatino Linotype" w:cs="SBL Greek"/>
          <w:i/>
          <w:sz w:val="18"/>
          <w:szCs w:val="18"/>
          <w:lang w:bidi="he-IL"/>
        </w:rPr>
        <w:t>καὶ</w:t>
      </w:r>
      <w:r w:rsidRPr="00D80D64">
        <w:rPr>
          <w:rFonts w:ascii="Palatino Linotype" w:eastAsia="Times New Roman" w:hAnsi="Palatino Linotype" w:cs="SBL Greek"/>
          <w:i/>
          <w:sz w:val="18"/>
          <w:szCs w:val="18"/>
          <w:lang w:val="en-US" w:bidi="he-IL"/>
        </w:rPr>
        <w:t xml:space="preserve"> [</w:t>
      </w:r>
      <w:r w:rsidRPr="00D80D64">
        <w:rPr>
          <w:rFonts w:ascii="Palatino Linotype" w:eastAsia="Times New Roman" w:hAnsi="Palatino Linotype" w:cs="SBL Greek"/>
          <w:i/>
          <w:sz w:val="18"/>
          <w:szCs w:val="18"/>
          <w:lang w:bidi="he-IL"/>
        </w:rPr>
        <w:t>ἐν</w:t>
      </w:r>
      <w:r w:rsidRPr="00D80D64">
        <w:rPr>
          <w:rFonts w:ascii="Palatino Linotype" w:eastAsia="Times New Roman" w:hAnsi="Palatino Linotype" w:cs="SBL Greek"/>
          <w:i/>
          <w:sz w:val="18"/>
          <w:szCs w:val="18"/>
          <w:lang w:val="en-US" w:bidi="he-IL"/>
        </w:rPr>
        <w:t xml:space="preserve"> </w:t>
      </w:r>
      <w:r w:rsidRPr="00D80D64">
        <w:rPr>
          <w:rFonts w:ascii="Palatino Linotype" w:eastAsia="Times New Roman" w:hAnsi="Palatino Linotype" w:cs="SBL Greek"/>
          <w:i/>
          <w:sz w:val="18"/>
          <w:szCs w:val="18"/>
          <w:lang w:bidi="he-IL"/>
        </w:rPr>
        <w:t>τῇ</w:t>
      </w:r>
      <w:r w:rsidRPr="00D80D64">
        <w:rPr>
          <w:rFonts w:ascii="Palatino Linotype" w:eastAsia="Times New Roman" w:hAnsi="Palatino Linotype" w:cs="SBL Greek"/>
          <w:i/>
          <w:sz w:val="18"/>
          <w:szCs w:val="18"/>
          <w:lang w:val="en-US" w:bidi="he-IL"/>
        </w:rPr>
        <w:t xml:space="preserve">] </w:t>
      </w:r>
      <w:r w:rsidRPr="00D80D64">
        <w:rPr>
          <w:rFonts w:ascii="Palatino Linotype" w:eastAsia="Times New Roman" w:hAnsi="Palatino Linotype" w:cs="SBL Greek"/>
          <w:i/>
          <w:sz w:val="18"/>
          <w:szCs w:val="18"/>
          <w:lang w:bidi="he-IL"/>
        </w:rPr>
        <w:t>Ἀχαΐᾳ</w:t>
      </w:r>
      <w:r w:rsidRPr="00D80D64">
        <w:rPr>
          <w:rFonts w:ascii="Palatino Linotype" w:eastAsia="Times New Roman" w:hAnsi="Palatino Linotype" w:cs="SBL Greek"/>
          <w:i/>
          <w:sz w:val="18"/>
          <w:szCs w:val="18"/>
          <w:lang w:val="en-US" w:bidi="he-IL"/>
        </w:rPr>
        <w:t xml:space="preserve">, </w:t>
      </w:r>
      <w:r w:rsidRPr="00D80D64">
        <w:rPr>
          <w:rFonts w:ascii="Palatino Linotype" w:eastAsia="Times New Roman" w:hAnsi="Palatino Linotype" w:cs="SBL Greek"/>
          <w:i/>
          <w:sz w:val="18"/>
          <w:szCs w:val="18"/>
          <w:lang w:bidi="he-IL"/>
        </w:rPr>
        <w:t>ἀλλ᾽</w:t>
      </w:r>
      <w:r w:rsidRPr="00D80D64">
        <w:rPr>
          <w:rFonts w:ascii="Palatino Linotype" w:eastAsia="Times New Roman" w:hAnsi="Palatino Linotype" w:cs="SBL Greek"/>
          <w:i/>
          <w:sz w:val="18"/>
          <w:szCs w:val="18"/>
          <w:lang w:val="en-US" w:bidi="he-IL"/>
        </w:rPr>
        <w:t xml:space="preserve"> </w:t>
      </w:r>
      <w:r w:rsidRPr="00D80D64">
        <w:rPr>
          <w:rFonts w:ascii="Palatino Linotype" w:eastAsia="Times New Roman" w:hAnsi="Palatino Linotype" w:cs="SBL Greek"/>
          <w:i/>
          <w:sz w:val="18"/>
          <w:szCs w:val="18"/>
          <w:lang w:bidi="he-IL"/>
        </w:rPr>
        <w:t>ἐν</w:t>
      </w:r>
      <w:r w:rsidRPr="00D80D64">
        <w:rPr>
          <w:rFonts w:ascii="Palatino Linotype" w:eastAsia="Times New Roman" w:hAnsi="Palatino Linotype" w:cs="SBL Greek"/>
          <w:i/>
          <w:sz w:val="18"/>
          <w:szCs w:val="18"/>
          <w:lang w:val="en-US" w:bidi="he-IL"/>
        </w:rPr>
        <w:t xml:space="preserve"> </w:t>
      </w:r>
      <w:r w:rsidRPr="00D80D64">
        <w:rPr>
          <w:rFonts w:ascii="Palatino Linotype" w:eastAsia="Times New Roman" w:hAnsi="Palatino Linotype" w:cs="SBL Greek"/>
          <w:i/>
          <w:sz w:val="18"/>
          <w:szCs w:val="18"/>
          <w:lang w:bidi="he-IL"/>
        </w:rPr>
        <w:t>παντὶ</w:t>
      </w:r>
      <w:r w:rsidRPr="00D80D64">
        <w:rPr>
          <w:rFonts w:ascii="Palatino Linotype" w:eastAsia="Times New Roman" w:hAnsi="Palatino Linotype" w:cs="SBL Greek"/>
          <w:i/>
          <w:sz w:val="18"/>
          <w:szCs w:val="18"/>
          <w:lang w:val="en-US" w:bidi="he-IL"/>
        </w:rPr>
        <w:t xml:space="preserve"> </w:t>
      </w:r>
      <w:r w:rsidRPr="00D80D64">
        <w:rPr>
          <w:rFonts w:ascii="Palatino Linotype" w:eastAsia="Times New Roman" w:hAnsi="Palatino Linotype" w:cs="SBL Greek"/>
          <w:i/>
          <w:sz w:val="18"/>
          <w:szCs w:val="18"/>
          <w:lang w:bidi="he-IL"/>
        </w:rPr>
        <w:t>τόπῳ</w:t>
      </w:r>
      <w:r w:rsidRPr="00D80D64">
        <w:rPr>
          <w:rFonts w:ascii="Palatino Linotype" w:eastAsia="Times New Roman" w:hAnsi="Palatino Linotype" w:cs="SBL Greek"/>
          <w:i/>
          <w:sz w:val="18"/>
          <w:szCs w:val="18"/>
          <w:lang w:val="en-US" w:bidi="he-IL"/>
        </w:rPr>
        <w:t xml:space="preserve"> </w:t>
      </w:r>
      <w:r w:rsidRPr="00D80D64">
        <w:rPr>
          <w:rFonts w:ascii="Palatino Linotype" w:eastAsia="Times New Roman" w:hAnsi="Palatino Linotype" w:cs="SBL Greek"/>
          <w:i/>
          <w:sz w:val="18"/>
          <w:szCs w:val="18"/>
          <w:lang w:bidi="he-IL"/>
        </w:rPr>
        <w:t>ἡ</w:t>
      </w:r>
      <w:r w:rsidRPr="00D80D64">
        <w:rPr>
          <w:rFonts w:ascii="Palatino Linotype" w:eastAsia="Times New Roman" w:hAnsi="Palatino Linotype" w:cs="SBL Greek"/>
          <w:i/>
          <w:sz w:val="18"/>
          <w:szCs w:val="18"/>
          <w:lang w:val="en-US" w:bidi="he-IL"/>
        </w:rPr>
        <w:t xml:space="preserve"> </w:t>
      </w:r>
      <w:r w:rsidRPr="00D80D64">
        <w:rPr>
          <w:rFonts w:ascii="Palatino Linotype" w:eastAsia="Times New Roman" w:hAnsi="Palatino Linotype" w:cs="SBL Greek"/>
          <w:i/>
          <w:sz w:val="18"/>
          <w:szCs w:val="18"/>
          <w:lang w:bidi="he-IL"/>
        </w:rPr>
        <w:t>πίστις</w:t>
      </w:r>
      <w:r w:rsidRPr="00D80D64">
        <w:rPr>
          <w:rFonts w:ascii="Palatino Linotype" w:eastAsia="Times New Roman" w:hAnsi="Palatino Linotype" w:cs="SBL Greek"/>
          <w:i/>
          <w:sz w:val="18"/>
          <w:szCs w:val="18"/>
          <w:lang w:val="en-US" w:bidi="he-IL"/>
        </w:rPr>
        <w:t xml:space="preserve"> </w:t>
      </w:r>
      <w:r w:rsidRPr="00D80D64">
        <w:rPr>
          <w:rFonts w:ascii="Palatino Linotype" w:eastAsia="Times New Roman" w:hAnsi="Palatino Linotype" w:cs="SBL Greek"/>
          <w:i/>
          <w:sz w:val="18"/>
          <w:szCs w:val="18"/>
          <w:lang w:bidi="he-IL"/>
        </w:rPr>
        <w:t>ὑμῶν</w:t>
      </w:r>
      <w:r w:rsidRPr="00D80D64">
        <w:rPr>
          <w:rFonts w:ascii="Palatino Linotype" w:eastAsia="Times New Roman" w:hAnsi="Palatino Linotype" w:cs="SBL Greek"/>
          <w:i/>
          <w:sz w:val="18"/>
          <w:szCs w:val="18"/>
          <w:lang w:val="en-US" w:bidi="he-IL"/>
        </w:rPr>
        <w:t xml:space="preserve"> </w:t>
      </w:r>
      <w:r w:rsidRPr="00D80D64">
        <w:rPr>
          <w:rFonts w:ascii="Palatino Linotype" w:eastAsia="Times New Roman" w:hAnsi="Palatino Linotype" w:cs="SBL Greek"/>
          <w:i/>
          <w:sz w:val="18"/>
          <w:szCs w:val="18"/>
          <w:lang w:bidi="he-IL"/>
        </w:rPr>
        <w:t>ἡ</w:t>
      </w:r>
      <w:r w:rsidRPr="00D80D64">
        <w:rPr>
          <w:rFonts w:ascii="Palatino Linotype" w:eastAsia="Times New Roman" w:hAnsi="Palatino Linotype" w:cs="SBL Greek"/>
          <w:i/>
          <w:sz w:val="18"/>
          <w:szCs w:val="18"/>
          <w:lang w:val="en-US" w:bidi="he-IL"/>
        </w:rPr>
        <w:t xml:space="preserve"> </w:t>
      </w:r>
      <w:r w:rsidRPr="00D80D64">
        <w:rPr>
          <w:rFonts w:ascii="Palatino Linotype" w:eastAsia="Times New Roman" w:hAnsi="Palatino Linotype" w:cs="SBL Greek"/>
          <w:i/>
          <w:sz w:val="18"/>
          <w:szCs w:val="18"/>
          <w:lang w:bidi="he-IL"/>
        </w:rPr>
        <w:t>πρὸς</w:t>
      </w:r>
      <w:r w:rsidRPr="00D80D64">
        <w:rPr>
          <w:rFonts w:ascii="Palatino Linotype" w:eastAsia="Times New Roman" w:hAnsi="Palatino Linotype" w:cs="SBL Greek"/>
          <w:i/>
          <w:sz w:val="18"/>
          <w:szCs w:val="18"/>
          <w:lang w:val="en-US" w:bidi="he-IL"/>
        </w:rPr>
        <w:t xml:space="preserve"> </w:t>
      </w:r>
      <w:r w:rsidRPr="00D80D64">
        <w:rPr>
          <w:rFonts w:ascii="Palatino Linotype" w:eastAsia="Times New Roman" w:hAnsi="Palatino Linotype" w:cs="SBL Greek"/>
          <w:i/>
          <w:sz w:val="18"/>
          <w:szCs w:val="18"/>
          <w:lang w:bidi="he-IL"/>
        </w:rPr>
        <w:t>τὸν</w:t>
      </w:r>
      <w:r w:rsidRPr="00D80D64">
        <w:rPr>
          <w:rFonts w:ascii="Palatino Linotype" w:eastAsia="Times New Roman" w:hAnsi="Palatino Linotype" w:cs="SBL Greek"/>
          <w:i/>
          <w:sz w:val="18"/>
          <w:szCs w:val="18"/>
          <w:lang w:val="en-US" w:bidi="he-IL"/>
        </w:rPr>
        <w:t xml:space="preserve"> </w:t>
      </w:r>
      <w:r w:rsidRPr="0014470C">
        <w:rPr>
          <w:rFonts w:ascii="Palatino Linotype" w:eastAsia="Times New Roman" w:hAnsi="Palatino Linotype" w:cs="SBL Greek"/>
          <w:i/>
          <w:caps/>
          <w:sz w:val="18"/>
          <w:szCs w:val="18"/>
          <w:lang w:bidi="he-IL"/>
        </w:rPr>
        <w:t>θ</w:t>
      </w:r>
      <w:r w:rsidRPr="00D80D64">
        <w:rPr>
          <w:rFonts w:ascii="Palatino Linotype" w:eastAsia="Times New Roman" w:hAnsi="Palatino Linotype" w:cs="SBL Greek"/>
          <w:i/>
          <w:sz w:val="18"/>
          <w:szCs w:val="18"/>
          <w:lang w:bidi="he-IL"/>
        </w:rPr>
        <w:t>εὸν</w:t>
      </w:r>
      <w:r w:rsidRPr="00D80D64">
        <w:rPr>
          <w:rFonts w:ascii="Palatino Linotype" w:eastAsia="Times New Roman" w:hAnsi="Palatino Linotype" w:cs="SBL Greek"/>
          <w:i/>
          <w:sz w:val="18"/>
          <w:szCs w:val="18"/>
          <w:lang w:val="en-US" w:bidi="he-IL"/>
        </w:rPr>
        <w:t xml:space="preserve"> </w:t>
      </w:r>
      <w:r w:rsidRPr="00D80D64">
        <w:rPr>
          <w:rFonts w:ascii="Palatino Linotype" w:eastAsia="Times New Roman" w:hAnsi="Palatino Linotype" w:cs="SBL Greek"/>
          <w:i/>
          <w:sz w:val="18"/>
          <w:szCs w:val="18"/>
          <w:lang w:bidi="he-IL"/>
        </w:rPr>
        <w:t>ἐξελήλυθεν</w:t>
      </w:r>
      <w:r w:rsidRPr="00D80D64">
        <w:rPr>
          <w:rFonts w:ascii="Palatino Linotype" w:eastAsia="Times New Roman" w:hAnsi="Palatino Linotype" w:cs="SBL Greek"/>
          <w:i/>
          <w:sz w:val="18"/>
          <w:szCs w:val="18"/>
          <w:lang w:val="en-US" w:bidi="he-IL"/>
        </w:rPr>
        <w:t xml:space="preserve">, </w:t>
      </w:r>
      <w:r w:rsidRPr="00D80D64">
        <w:rPr>
          <w:rFonts w:ascii="Palatino Linotype" w:eastAsia="Times New Roman" w:hAnsi="Palatino Linotype" w:cs="SBL Greek"/>
          <w:i/>
          <w:sz w:val="18"/>
          <w:szCs w:val="18"/>
          <w:lang w:bidi="he-IL"/>
        </w:rPr>
        <w:t>ὥστε</w:t>
      </w:r>
      <w:r w:rsidRPr="00D80D64">
        <w:rPr>
          <w:rFonts w:ascii="Palatino Linotype" w:eastAsia="Times New Roman" w:hAnsi="Palatino Linotype" w:cs="SBL Greek"/>
          <w:i/>
          <w:sz w:val="18"/>
          <w:szCs w:val="18"/>
          <w:lang w:val="en-US" w:bidi="he-IL"/>
        </w:rPr>
        <w:t xml:space="preserve"> </w:t>
      </w:r>
      <w:r w:rsidRPr="00D80D64">
        <w:rPr>
          <w:rFonts w:ascii="Palatino Linotype" w:eastAsia="Times New Roman" w:hAnsi="Palatino Linotype" w:cs="SBL Greek"/>
          <w:i/>
          <w:sz w:val="18"/>
          <w:szCs w:val="18"/>
          <w:lang w:bidi="he-IL"/>
        </w:rPr>
        <w:t>μὴ</w:t>
      </w:r>
      <w:r w:rsidRPr="00D80D64">
        <w:rPr>
          <w:rFonts w:ascii="Palatino Linotype" w:eastAsia="Times New Roman" w:hAnsi="Palatino Linotype" w:cs="SBL Greek"/>
          <w:i/>
          <w:sz w:val="18"/>
          <w:szCs w:val="18"/>
          <w:lang w:val="en-US" w:bidi="he-IL"/>
        </w:rPr>
        <w:t xml:space="preserve"> </w:t>
      </w:r>
      <w:r w:rsidRPr="00D80D64">
        <w:rPr>
          <w:rFonts w:ascii="Palatino Linotype" w:eastAsia="Times New Roman" w:hAnsi="Palatino Linotype" w:cs="SBL Greek"/>
          <w:i/>
          <w:sz w:val="18"/>
          <w:szCs w:val="18"/>
          <w:lang w:bidi="he-IL"/>
        </w:rPr>
        <w:t>χρείαν</w:t>
      </w:r>
      <w:r w:rsidRPr="00D80D64">
        <w:rPr>
          <w:rFonts w:ascii="Palatino Linotype" w:eastAsia="Times New Roman" w:hAnsi="Palatino Linotype" w:cs="SBL Greek"/>
          <w:i/>
          <w:sz w:val="18"/>
          <w:szCs w:val="18"/>
          <w:lang w:val="en-US" w:bidi="he-IL"/>
        </w:rPr>
        <w:t xml:space="preserve"> </w:t>
      </w:r>
      <w:r w:rsidRPr="00D80D64">
        <w:rPr>
          <w:rFonts w:ascii="Palatino Linotype" w:eastAsia="Times New Roman" w:hAnsi="Palatino Linotype" w:cs="SBL Greek"/>
          <w:i/>
          <w:sz w:val="18"/>
          <w:szCs w:val="18"/>
          <w:lang w:bidi="he-IL"/>
        </w:rPr>
        <w:t>ἔχειν</w:t>
      </w:r>
      <w:r w:rsidRPr="00D80D64">
        <w:rPr>
          <w:rFonts w:ascii="Palatino Linotype" w:eastAsia="Times New Roman" w:hAnsi="Palatino Linotype" w:cs="SBL Greek"/>
          <w:i/>
          <w:sz w:val="18"/>
          <w:szCs w:val="18"/>
          <w:lang w:val="en-US" w:bidi="he-IL"/>
        </w:rPr>
        <w:t xml:space="preserve"> </w:t>
      </w:r>
      <w:r w:rsidRPr="00D80D64">
        <w:rPr>
          <w:rFonts w:ascii="Palatino Linotype" w:eastAsia="Times New Roman" w:hAnsi="Palatino Linotype" w:cs="SBL Greek"/>
          <w:i/>
          <w:sz w:val="18"/>
          <w:szCs w:val="18"/>
          <w:lang w:bidi="he-IL"/>
        </w:rPr>
        <w:t>ἡμᾶς</w:t>
      </w:r>
      <w:r w:rsidRPr="00D80D64">
        <w:rPr>
          <w:rFonts w:ascii="Palatino Linotype" w:eastAsia="Times New Roman" w:hAnsi="Palatino Linotype" w:cs="SBL Greek"/>
          <w:i/>
          <w:sz w:val="18"/>
          <w:szCs w:val="18"/>
          <w:lang w:val="en-US" w:bidi="he-IL"/>
        </w:rPr>
        <w:t xml:space="preserve"> </w:t>
      </w:r>
      <w:r w:rsidRPr="00D80D64">
        <w:rPr>
          <w:rFonts w:ascii="Palatino Linotype" w:eastAsia="Times New Roman" w:hAnsi="Palatino Linotype" w:cs="SBL Greek"/>
          <w:i/>
          <w:sz w:val="18"/>
          <w:szCs w:val="18"/>
          <w:lang w:bidi="he-IL"/>
        </w:rPr>
        <w:t>λαλεῖν</w:t>
      </w:r>
      <w:r w:rsidRPr="00D80D64">
        <w:rPr>
          <w:rFonts w:ascii="Palatino Linotype" w:eastAsia="Times New Roman" w:hAnsi="Palatino Linotype" w:cs="SBL Greek"/>
          <w:i/>
          <w:sz w:val="18"/>
          <w:szCs w:val="18"/>
          <w:lang w:val="en-US" w:bidi="he-IL"/>
        </w:rPr>
        <w:t xml:space="preserve"> </w:t>
      </w:r>
      <w:r w:rsidRPr="00D80D64">
        <w:rPr>
          <w:rFonts w:ascii="Palatino Linotype" w:eastAsia="Times New Roman" w:hAnsi="Palatino Linotype" w:cs="SBL Greek"/>
          <w:i/>
          <w:sz w:val="18"/>
          <w:szCs w:val="18"/>
          <w:lang w:bidi="he-IL"/>
        </w:rPr>
        <w:t>τι</w:t>
      </w:r>
      <w:r w:rsidRPr="00D80D64">
        <w:rPr>
          <w:rFonts w:ascii="Palatino Linotype" w:eastAsia="Times New Roman" w:hAnsi="Palatino Linotype" w:cs="Arial"/>
          <w:i/>
          <w:sz w:val="18"/>
          <w:szCs w:val="18"/>
          <w:lang w:val="en-US" w:bidi="he-IL"/>
        </w:rPr>
        <w:t xml:space="preserve"> </w:t>
      </w:r>
      <w:r w:rsidRPr="0014470C">
        <w:rPr>
          <w:rFonts w:ascii="Palatino Linotype" w:eastAsia="Times New Roman" w:hAnsi="Palatino Linotype" w:cs="Arial"/>
          <w:sz w:val="18"/>
          <w:szCs w:val="18"/>
          <w:lang w:val="en-US" w:bidi="he-IL"/>
        </w:rPr>
        <w:t>(1:8)</w:t>
      </w:r>
      <w:r w:rsidRPr="0014470C">
        <w:rPr>
          <w:rFonts w:ascii="Palatino Linotype" w:eastAsia="Times New Roman" w:hAnsi="Palatino Linotype" w:cs="Palatino Linotype"/>
          <w:sz w:val="18"/>
          <w:szCs w:val="18"/>
          <w:lang w:val="en-US" w:bidi="he-IL"/>
        </w:rPr>
        <w:t>.</w:t>
      </w:r>
      <w:r w:rsidRPr="00D80D64">
        <w:rPr>
          <w:rFonts w:ascii="Palatino Linotype" w:eastAsia="Times New Roman" w:hAnsi="Palatino Linotype" w:cs="Palatino Linotype"/>
          <w:lang w:val="en-US" w:bidi="he-IL"/>
        </w:rPr>
        <w:t xml:space="preserve"> </w:t>
      </w:r>
    </w:p>
    <w:p w:rsidR="00D15B2D" w:rsidRPr="00116811" w:rsidRDefault="00D15B2D" w:rsidP="00D15B2D">
      <w:pPr>
        <w:numPr>
          <w:ilvl w:val="0"/>
          <w:numId w:val="15"/>
        </w:numPr>
        <w:shd w:val="clear" w:color="auto" w:fill="FFFFFF"/>
        <w:autoSpaceDE w:val="0"/>
        <w:autoSpaceDN w:val="0"/>
        <w:adjustRightInd w:val="0"/>
        <w:spacing w:after="0" w:line="240" w:lineRule="auto"/>
        <w:ind w:left="709" w:hanging="283"/>
        <w:contextualSpacing/>
        <w:jc w:val="both"/>
        <w:rPr>
          <w:rFonts w:ascii="Palatino Linotype" w:eastAsia="Times New Roman" w:hAnsi="Palatino Linotype" w:cs="Palatino Linotype"/>
          <w:lang w:val="en-US" w:bidi="he-IL"/>
        </w:rPr>
      </w:pPr>
      <w:r>
        <w:rPr>
          <w:rFonts w:ascii="Palatino Linotype" w:eastAsia="Times New Roman" w:hAnsi="Palatino Linotype" w:cs="Palatino Linotype"/>
          <w:lang w:val="en-US" w:bidi="he-IL"/>
        </w:rPr>
        <w:t>T</w:t>
      </w:r>
      <w:r w:rsidRPr="00D80D64">
        <w:rPr>
          <w:rFonts w:ascii="Palatino Linotype" w:eastAsia="Times New Roman" w:hAnsi="Palatino Linotype" w:cs="Palatino Linotype"/>
          <w:lang w:val="en-US" w:bidi="he-IL"/>
        </w:rPr>
        <w:t>he Thessalonian church faces sorrows (</w:t>
      </w:r>
      <w:r>
        <w:rPr>
          <w:rFonts w:ascii="Palatino Linotype" w:eastAsia="Times New Roman" w:hAnsi="Palatino Linotype" w:cs="Palatino Linotype"/>
          <w:lang w:bidi="he-IL"/>
        </w:rPr>
        <w:t>θλίψεις</w:t>
      </w:r>
      <w:r w:rsidRPr="00D80D64">
        <w:rPr>
          <w:rFonts w:ascii="Palatino Linotype" w:eastAsia="Times New Roman" w:hAnsi="Palatino Linotype" w:cs="Palatino Linotype"/>
          <w:lang w:val="en-US" w:bidi="he-IL"/>
        </w:rPr>
        <w:t>)</w:t>
      </w:r>
      <w:r>
        <w:rPr>
          <w:rFonts w:ascii="Palatino Linotype" w:eastAsia="Times New Roman" w:hAnsi="Palatino Linotype" w:cs="Palatino Linotype"/>
          <w:lang w:val="en-US" w:bidi="he-IL"/>
        </w:rPr>
        <w:t>,</w:t>
      </w:r>
      <w:r w:rsidRPr="00D80D64">
        <w:rPr>
          <w:rFonts w:ascii="Palatino Linotype" w:eastAsia="Times New Roman" w:hAnsi="Palatino Linotype" w:cs="Palatino Linotype"/>
          <w:lang w:val="en-US" w:bidi="he-IL"/>
        </w:rPr>
        <w:t xml:space="preserve"> which come from outsiders and not from insider</w:t>
      </w:r>
      <w:r>
        <w:rPr>
          <w:rFonts w:ascii="Palatino Linotype" w:eastAsia="Times New Roman" w:hAnsi="Palatino Linotype" w:cs="Palatino Linotype"/>
          <w:lang w:val="en-US" w:bidi="he-IL"/>
        </w:rPr>
        <w:t>s</w:t>
      </w:r>
      <w:r w:rsidRPr="00D80D64">
        <w:rPr>
          <w:rFonts w:ascii="Palatino Linotype" w:eastAsia="Times New Roman" w:hAnsi="Palatino Linotype" w:cs="Palatino Linotype"/>
          <w:lang w:val="en-US" w:bidi="he-IL"/>
        </w:rPr>
        <w:t xml:space="preserve"> </w:t>
      </w:r>
      <w:r w:rsidRPr="00B858AD">
        <w:rPr>
          <w:rFonts w:ascii="Palatino Linotype" w:hAnsi="Palatino Linotype"/>
          <w:lang w:val="en-US"/>
        </w:rPr>
        <w:t>as it will happen</w:t>
      </w:r>
      <w:r w:rsidRPr="0014470C">
        <w:rPr>
          <w:rFonts w:ascii="Palatino Linotype" w:hAnsi="Palatino Linotype"/>
          <w:lang w:val="en-US"/>
        </w:rPr>
        <w:t xml:space="preserve"> in the other epistle</w:t>
      </w:r>
      <w:r w:rsidRPr="0014470C">
        <w:rPr>
          <w:rFonts w:ascii="Palatino Linotype" w:eastAsia="Times New Roman" w:hAnsi="Palatino Linotype" w:cs="Palatino Linotype"/>
          <w:lang w:val="en-US" w:bidi="he-IL"/>
        </w:rPr>
        <w:t>s</w:t>
      </w:r>
      <w:r w:rsidRPr="00D80D64">
        <w:rPr>
          <w:rFonts w:ascii="Palatino Linotype" w:eastAsia="Times New Roman" w:hAnsi="Palatino Linotype" w:cs="Palatino Linotype"/>
          <w:lang w:val="en-US" w:bidi="he-IL"/>
        </w:rPr>
        <w:t xml:space="preserve"> (Ju</w:t>
      </w:r>
      <w:r>
        <w:rPr>
          <w:rFonts w:ascii="Palatino Linotype" w:eastAsia="Times New Roman" w:hAnsi="Palatino Linotype" w:cs="Palatino Linotype"/>
          <w:lang w:val="en-US" w:bidi="he-IL"/>
        </w:rPr>
        <w:t>deanchristians or ‘wise’). The receivers of the epistle</w:t>
      </w:r>
      <w:r w:rsidRPr="00D80D64">
        <w:rPr>
          <w:rFonts w:ascii="Palatino Linotype" w:eastAsia="Times New Roman" w:hAnsi="Palatino Linotype" w:cs="Palatino Linotype"/>
          <w:lang w:val="en-US" w:bidi="he-IL"/>
        </w:rPr>
        <w:t xml:space="preserve"> are excommunicated from their family-social circle which in the graecoroman pyramid was the most important </w:t>
      </w:r>
      <w:r>
        <w:rPr>
          <w:rFonts w:ascii="Palatino Linotype" w:eastAsia="Times New Roman" w:hAnsi="Palatino Linotype" w:cs="Palatino Linotype"/>
          <w:lang w:val="en-US" w:bidi="he-IL"/>
        </w:rPr>
        <w:t xml:space="preserve">institution </w:t>
      </w:r>
      <w:r w:rsidRPr="00D80D64">
        <w:rPr>
          <w:rFonts w:ascii="Palatino Linotype" w:eastAsia="Times New Roman" w:hAnsi="Palatino Linotype" w:cs="Palatino Linotype"/>
          <w:lang w:val="en-US" w:bidi="he-IL"/>
        </w:rPr>
        <w:t>after the religion. So</w:t>
      </w:r>
      <w:r>
        <w:rPr>
          <w:rFonts w:ascii="Palatino Linotype" w:eastAsia="Times New Roman" w:hAnsi="Palatino Linotype" w:cs="Palatino Linotype"/>
          <w:lang w:val="en-US" w:bidi="he-IL"/>
        </w:rPr>
        <w:t>, as underlines Gerber</w:t>
      </w:r>
      <w:r>
        <w:rPr>
          <w:rStyle w:val="FootnoteReference"/>
          <w:rFonts w:ascii="Palatino Linotype" w:eastAsia="Times New Roman" w:hAnsi="Palatino Linotype" w:cs="Palatino Linotype"/>
          <w:lang w:val="en-US" w:bidi="he-IL"/>
        </w:rPr>
        <w:footnoteReference w:id="487"/>
      </w:r>
      <w:r>
        <w:rPr>
          <w:rFonts w:ascii="Palatino Linotype" w:eastAsia="Times New Roman" w:hAnsi="Palatino Linotype" w:cs="Palatino Linotype"/>
          <w:lang w:val="en-US" w:bidi="he-IL"/>
        </w:rPr>
        <w:t>,</w:t>
      </w:r>
      <w:r w:rsidRPr="00D80D64">
        <w:rPr>
          <w:rFonts w:ascii="Palatino Linotype" w:eastAsia="Times New Roman" w:hAnsi="Palatino Linotype" w:cs="Palatino Linotype"/>
          <w:lang w:val="en-US" w:bidi="he-IL"/>
        </w:rPr>
        <w:t xml:space="preserve"> in the frame of </w:t>
      </w:r>
      <w:r w:rsidRPr="00FC3231">
        <w:rPr>
          <w:rFonts w:ascii="Palatino Linotype" w:eastAsia="Times New Roman" w:hAnsi="Palatino Linotype" w:cs="Palatino Linotype"/>
          <w:lang w:val="en-US" w:bidi="he-IL"/>
        </w:rPr>
        <w:t xml:space="preserve">the </w:t>
      </w:r>
      <w:r w:rsidRPr="00D80D64">
        <w:rPr>
          <w:rFonts w:ascii="Times New Roman" w:eastAsia="Times New Roman" w:hAnsi="Times New Roman"/>
          <w:i/>
          <w:lang w:val="en-US"/>
        </w:rPr>
        <w:t>alternati</w:t>
      </w:r>
      <w:r w:rsidRPr="00D80D64">
        <w:rPr>
          <w:rFonts w:ascii="Palatino Linotype" w:eastAsia="Times New Roman" w:hAnsi="Palatino Linotype" w:cs="Palatino Linotype"/>
          <w:i/>
          <w:lang w:val="en-US" w:bidi="he-IL"/>
        </w:rPr>
        <w:t>ve</w:t>
      </w:r>
      <w:r w:rsidRPr="00D80D64">
        <w:rPr>
          <w:rFonts w:ascii="Palatino Linotype" w:eastAsia="Times New Roman" w:hAnsi="Palatino Linotype" w:cs="Palatino Linotype"/>
          <w:lang w:val="en-US" w:bidi="he-IL"/>
        </w:rPr>
        <w:t xml:space="preserve"> Ecclesia where it is </w:t>
      </w:r>
      <w:r w:rsidRPr="00D80D64">
        <w:rPr>
          <w:rFonts w:ascii="Palatino Linotype" w:eastAsia="Times New Roman" w:hAnsi="Palatino Linotype"/>
          <w:lang w:val="en-US"/>
        </w:rPr>
        <w:t xml:space="preserve">experienced </w:t>
      </w:r>
      <w:r w:rsidRPr="00D664E7">
        <w:rPr>
          <w:rFonts w:ascii="Palatino Linotype" w:eastAsia="Times New Roman" w:hAnsi="Palatino Linotype"/>
          <w:lang w:val="en-US"/>
        </w:rPr>
        <w:t>the principle</w:t>
      </w:r>
      <w:r w:rsidRPr="00D80D64">
        <w:rPr>
          <w:rFonts w:ascii="Palatino Linotype" w:eastAsia="Times New Roman" w:hAnsi="Palatino Linotype"/>
          <w:color w:val="FF0000"/>
          <w:lang w:val="en-US"/>
        </w:rPr>
        <w:t xml:space="preserve"> </w:t>
      </w:r>
      <w:r w:rsidRPr="00D80D64">
        <w:rPr>
          <w:rFonts w:ascii="Palatino Linotype" w:eastAsia="Times New Roman" w:hAnsi="Palatino Linotype"/>
          <w:lang w:val="en-US"/>
        </w:rPr>
        <w:t xml:space="preserve">of the </w:t>
      </w:r>
      <w:r w:rsidRPr="0014470C">
        <w:rPr>
          <w:rFonts w:ascii="Palatino Linotype" w:eastAsia="Times New Roman" w:hAnsi="Palatino Linotype"/>
          <w:i/>
          <w:lang w:val="en-US"/>
        </w:rPr>
        <w:t>revers</w:t>
      </w:r>
      <w:r w:rsidRPr="0014470C">
        <w:rPr>
          <w:rFonts w:ascii="Palatino Linotype" w:eastAsia="Times New Roman" w:hAnsi="Palatino Linotype"/>
          <w:bCs/>
          <w:i/>
          <w:lang w:val="en-US"/>
        </w:rPr>
        <w:t>e/ inverted pyram</w:t>
      </w:r>
      <w:r w:rsidRPr="0014470C">
        <w:rPr>
          <w:rFonts w:ascii="Palatino Linotype" w:eastAsia="Times New Roman" w:hAnsi="Palatino Linotype" w:cs="Palatino Linotype"/>
          <w:bCs/>
          <w:i/>
          <w:lang w:val="en-US" w:bidi="he-IL"/>
        </w:rPr>
        <w:t>id</w:t>
      </w:r>
      <w:r>
        <w:rPr>
          <w:rFonts w:ascii="Palatino Linotype" w:eastAsia="Times New Roman" w:hAnsi="Palatino Linotype" w:cs="Palatino Linotype"/>
          <w:bCs/>
          <w:lang w:val="en-US" w:bidi="he-IL"/>
        </w:rPr>
        <w:t xml:space="preserve"> (Mk.10:42-45)</w:t>
      </w:r>
      <w:r w:rsidRPr="00D80D64">
        <w:rPr>
          <w:rFonts w:ascii="Palatino Linotype" w:eastAsia="Times New Roman" w:hAnsi="Palatino Linotype" w:cs="Palatino Linotype"/>
          <w:lang w:val="en-US" w:bidi="he-IL"/>
        </w:rPr>
        <w:t xml:space="preserve"> they need </w:t>
      </w:r>
      <w:r>
        <w:rPr>
          <w:rFonts w:ascii="Palatino Linotype" w:eastAsia="Times New Roman" w:hAnsi="Palatino Linotype" w:cs="Palatino Linotype"/>
          <w:lang w:val="en-US" w:bidi="he-IL"/>
        </w:rPr>
        <w:t xml:space="preserve">to feel </w:t>
      </w:r>
      <w:r w:rsidRPr="00B858AD">
        <w:rPr>
          <w:rFonts w:ascii="Palatino Linotype" w:eastAsia="Times New Roman" w:hAnsi="Palatino Linotype" w:cs="Palatino Linotype"/>
          <w:lang w:val="en-US" w:bidi="he-IL"/>
        </w:rPr>
        <w:t>love/</w:t>
      </w:r>
      <w:r w:rsidRPr="00B858AD">
        <w:rPr>
          <w:rFonts w:ascii="Palatino Linotype" w:eastAsia="Times New Roman" w:hAnsi="Palatino Linotype" w:cs="Arial"/>
          <w:szCs w:val="20"/>
          <w:lang w:val="en-US" w:bidi="he-IL"/>
        </w:rPr>
        <w:t>tenderly care</w:t>
      </w:r>
      <w:r>
        <w:rPr>
          <w:rFonts w:ascii="Arial" w:eastAsia="Times New Roman" w:hAnsi="Arial" w:cs="Arial"/>
          <w:sz w:val="20"/>
          <w:szCs w:val="20"/>
          <w:lang w:val="en-US" w:bidi="he-IL"/>
        </w:rPr>
        <w:t xml:space="preserve"> </w:t>
      </w:r>
      <w:r w:rsidRPr="00D80D64">
        <w:rPr>
          <w:rFonts w:ascii="Palatino Linotype" w:eastAsia="Times New Roman" w:hAnsi="Palatino Linotype" w:cs="Palatino Linotype"/>
          <w:lang w:val="en-US" w:bidi="he-IL"/>
        </w:rPr>
        <w:t xml:space="preserve">and not an authority which impose his own will. </w:t>
      </w:r>
      <w:r w:rsidRPr="00252E32">
        <w:rPr>
          <w:rFonts w:ascii="Palatino Linotype" w:eastAsia="Times New Roman" w:hAnsi="Palatino Linotype" w:cs="Palatino Linotype"/>
          <w:lang w:val="en-US" w:bidi="he-IL"/>
        </w:rPr>
        <w:t>P</w:t>
      </w:r>
      <w:r>
        <w:rPr>
          <w:rFonts w:ascii="Palatino Linotype" w:eastAsia="Times New Roman" w:hAnsi="Palatino Linotype" w:cs="Palatino Linotype"/>
          <w:lang w:val="en-US" w:bidi="he-IL"/>
        </w:rPr>
        <w:t>aul had to conduct according to the image of God the Father and the Lord who was persecuted and dies for us. On the other hand s</w:t>
      </w:r>
      <w:r w:rsidRPr="00474094">
        <w:rPr>
          <w:rFonts w:ascii="Palatino Linotype" w:eastAsia="Times New Roman" w:hAnsi="Palatino Linotype" w:cs="Palatino Linotype"/>
          <w:lang w:val="en-US" w:bidi="he-IL"/>
        </w:rPr>
        <w:t xml:space="preserve">ome of the outsiders enemies obviously </w:t>
      </w:r>
      <w:r w:rsidRPr="00474094">
        <w:rPr>
          <w:rFonts w:ascii="Palatino Linotype" w:hAnsi="Palatino Linotype"/>
          <w:lang w:val="en-US"/>
        </w:rPr>
        <w:t>compared Paul</w:t>
      </w:r>
      <w:r w:rsidRPr="00D80D64">
        <w:rPr>
          <w:rFonts w:ascii="Palatino Linotype" w:eastAsia="Times New Roman" w:hAnsi="Palatino Linotype" w:cs="Palatino Linotype"/>
          <w:lang w:val="en-US" w:bidi="he-IL"/>
        </w:rPr>
        <w:t xml:space="preserve"> with the itinerant philosophers who </w:t>
      </w:r>
      <w:r>
        <w:rPr>
          <w:rFonts w:ascii="Palatino Linotype" w:eastAsia="Times New Roman" w:hAnsi="Palatino Linotype" w:cs="Palatino Linotype"/>
          <w:lang w:val="en-US" w:bidi="he-IL"/>
        </w:rPr>
        <w:t xml:space="preserve">through </w:t>
      </w:r>
      <w:r w:rsidRPr="00A667DD">
        <w:rPr>
          <w:rFonts w:ascii="Palatino Linotype" w:eastAsia="Times New Roman" w:hAnsi="Palatino Linotype"/>
          <w:lang w:val="en-US"/>
        </w:rPr>
        <w:t>traveling</w:t>
      </w:r>
      <w:r>
        <w:rPr>
          <w:rFonts w:ascii="Palatino Linotype" w:eastAsia="Times New Roman" w:hAnsi="Palatino Linotype"/>
          <w:lang w:val="en-US"/>
        </w:rPr>
        <w:t xml:space="preserve"> and initating authorities of the past</w:t>
      </w:r>
      <w:r w:rsidRPr="00A667DD">
        <w:rPr>
          <w:rFonts w:ascii="Palatino Linotype" w:eastAsia="Times New Roman" w:hAnsi="Palatino Linotype"/>
          <w:lang w:val="en-US"/>
        </w:rPr>
        <w:t xml:space="preserve"> </w:t>
      </w:r>
      <w:r w:rsidRPr="00D80D64">
        <w:rPr>
          <w:rFonts w:ascii="Palatino Linotype" w:eastAsia="Times New Roman" w:hAnsi="Palatino Linotype" w:cs="Palatino Linotype"/>
          <w:lang w:val="en-US" w:bidi="he-IL"/>
        </w:rPr>
        <w:t>gained gold and glamour from their preaching</w:t>
      </w:r>
      <w:r w:rsidRPr="00D12C46">
        <w:rPr>
          <w:rFonts w:ascii="Palatino Linotype" w:eastAsia="Times New Roman" w:hAnsi="Palatino Linotype"/>
          <w:color w:val="FF0000"/>
          <w:lang w:val="en-US"/>
        </w:rPr>
        <w:t xml:space="preserve"> </w:t>
      </w:r>
      <w:r>
        <w:rPr>
          <w:rFonts w:ascii="Palatino Linotype" w:eastAsia="Times New Roman" w:hAnsi="Palatino Linotype"/>
          <w:color w:val="FF0000"/>
          <w:lang w:val="en-US"/>
        </w:rPr>
        <w:t>t</w:t>
      </w:r>
      <w:r>
        <w:rPr>
          <w:rFonts w:ascii="Palatino Linotype" w:eastAsia="Times New Roman" w:hAnsi="Palatino Linotype"/>
          <w:lang w:val="en-US"/>
        </w:rPr>
        <w:t>aking</w:t>
      </w:r>
      <w:r w:rsidRPr="00A667DD">
        <w:rPr>
          <w:rFonts w:ascii="Palatino Linotype" w:eastAsia="Times New Roman" w:hAnsi="Palatino Linotype"/>
          <w:lang w:val="en-US"/>
        </w:rPr>
        <w:t xml:space="preserve"> advantage of th</w:t>
      </w:r>
      <w:r>
        <w:rPr>
          <w:rFonts w:ascii="Palatino Linotype" w:eastAsia="Times New Roman" w:hAnsi="Palatino Linotype"/>
          <w:lang w:val="en-US"/>
        </w:rPr>
        <w:t xml:space="preserve">e hopes and fears </w:t>
      </w:r>
      <w:r>
        <w:rPr>
          <w:rFonts w:ascii="Palatino Linotype" w:eastAsia="Times New Roman" w:hAnsi="Palatino Linotype"/>
          <w:lang w:val="en-US"/>
        </w:rPr>
        <w:lastRenderedPageBreak/>
        <w:t>of the people</w:t>
      </w:r>
      <w:r w:rsidRPr="00D80D64">
        <w:rPr>
          <w:rFonts w:ascii="Palatino Linotype" w:eastAsia="Times New Roman" w:hAnsi="Palatino Linotype" w:cs="Palatino Linotype"/>
          <w:lang w:val="en-US" w:bidi="he-IL"/>
        </w:rPr>
        <w:t xml:space="preserve">. </w:t>
      </w:r>
      <w:r>
        <w:rPr>
          <w:rFonts w:ascii="Palatino Linotype" w:eastAsia="Times New Roman" w:hAnsi="Palatino Linotype" w:cs="Palatino Linotype"/>
          <w:lang w:val="en-US" w:bidi="he-IL"/>
        </w:rPr>
        <w:t>For the</w:t>
      </w:r>
      <w:r w:rsidRPr="00D80D64">
        <w:rPr>
          <w:rFonts w:ascii="Palatino Linotype" w:eastAsia="Times New Roman" w:hAnsi="Palatino Linotype" w:cs="Palatino Linotype"/>
          <w:lang w:val="en-US" w:bidi="he-IL"/>
        </w:rPr>
        <w:t>s</w:t>
      </w:r>
      <w:r>
        <w:rPr>
          <w:rFonts w:ascii="Palatino Linotype" w:eastAsia="Times New Roman" w:hAnsi="Palatino Linotype" w:cs="Palatino Linotype"/>
          <w:lang w:val="en-US" w:bidi="he-IL"/>
        </w:rPr>
        <w:t>e</w:t>
      </w:r>
      <w:r w:rsidRPr="00D80D64">
        <w:rPr>
          <w:rFonts w:ascii="Palatino Linotype" w:eastAsia="Times New Roman" w:hAnsi="Palatino Linotype" w:cs="Palatino Linotype"/>
          <w:lang w:val="en-US" w:bidi="he-IL"/>
        </w:rPr>
        <w:t xml:space="preserve"> reason</w:t>
      </w:r>
      <w:r>
        <w:rPr>
          <w:rFonts w:ascii="Palatino Linotype" w:eastAsia="Times New Roman" w:hAnsi="Palatino Linotype" w:cs="Palatino Linotype"/>
          <w:lang w:val="en-US" w:bidi="he-IL"/>
        </w:rPr>
        <w:t>s</w:t>
      </w:r>
      <w:r w:rsidRPr="00D80D64">
        <w:rPr>
          <w:rFonts w:ascii="Palatino Linotype" w:eastAsia="Times New Roman" w:hAnsi="Palatino Linotype" w:cs="Palatino Linotype"/>
          <w:lang w:val="en-US" w:bidi="he-IL"/>
        </w:rPr>
        <w:t xml:space="preserve"> Paul, who during his days as </w:t>
      </w:r>
      <w:r w:rsidRPr="00D80D64">
        <w:rPr>
          <w:rFonts w:ascii="Palatino Linotype" w:eastAsia="Times New Roman" w:hAnsi="Palatino Linotype" w:cs="Palatino Linotype"/>
          <w:i/>
          <w:lang w:val="en-US" w:bidi="he-IL"/>
        </w:rPr>
        <w:t>a rabbi</w:t>
      </w:r>
      <w:r w:rsidRPr="00D80D64">
        <w:rPr>
          <w:rFonts w:ascii="Palatino Linotype" w:eastAsia="Times New Roman" w:hAnsi="Palatino Linotype" w:cs="Palatino Linotype"/>
          <w:lang w:val="en-US" w:bidi="he-IL"/>
        </w:rPr>
        <w:t xml:space="preserve"> he must have been</w:t>
      </w:r>
      <w:r w:rsidRPr="00B858AD">
        <w:rPr>
          <w:rFonts w:ascii="Palatino Linotype" w:eastAsia="Times New Roman" w:hAnsi="Palatino Linotype" w:cs="Palatino Linotype"/>
          <w:lang w:val="en-US" w:bidi="he-IL"/>
        </w:rPr>
        <w:t xml:space="preserve"> called</w:t>
      </w:r>
      <w:r w:rsidRPr="00D80D64">
        <w:rPr>
          <w:rFonts w:ascii="Palatino Linotype" w:eastAsia="Times New Roman" w:hAnsi="Palatino Linotype" w:cs="Palatino Linotype"/>
          <w:i/>
          <w:lang w:val="en-US" w:bidi="he-IL"/>
        </w:rPr>
        <w:t xml:space="preserve"> father and teacher</w:t>
      </w:r>
      <w:r>
        <w:rPr>
          <w:rFonts w:ascii="Palatino Linotype" w:eastAsia="Times New Roman" w:hAnsi="Palatino Linotype" w:cs="Palatino Linotype"/>
          <w:lang w:val="en-US" w:bidi="he-IL"/>
        </w:rPr>
        <w:t xml:space="preserve"> (M</w:t>
      </w:r>
      <w:r w:rsidRPr="00D80D64">
        <w:rPr>
          <w:rFonts w:ascii="Palatino Linotype" w:eastAsia="Times New Roman" w:hAnsi="Palatino Linotype" w:cs="Palatino Linotype"/>
          <w:lang w:val="en-US" w:bidi="he-IL"/>
        </w:rPr>
        <w:t>t. 23:10</w:t>
      </w:r>
      <w:r w:rsidRPr="00E814C8">
        <w:rPr>
          <w:rFonts w:ascii="Palatino Linotype" w:eastAsia="Times New Roman" w:hAnsi="Palatino Linotype" w:cs="Palatino Linotype"/>
          <w:lang w:val="en-US" w:bidi="he-IL"/>
        </w:rPr>
        <w:t>)</w:t>
      </w:r>
      <w:r w:rsidRPr="00D80D64">
        <w:rPr>
          <w:rStyle w:val="FootnoteReference"/>
          <w:rFonts w:ascii="Palatino Linotype" w:eastAsia="Times New Roman" w:hAnsi="Palatino Linotype" w:cs="Palatino Linotype"/>
          <w:lang w:val="en-US" w:bidi="he-IL"/>
        </w:rPr>
        <w:footnoteReference w:id="488"/>
      </w:r>
      <w:r w:rsidRPr="00D80D64">
        <w:rPr>
          <w:rFonts w:ascii="Palatino Linotype" w:eastAsia="Times New Roman" w:hAnsi="Palatino Linotype" w:cs="Palatino Linotype"/>
          <w:lang w:val="en-US" w:bidi="he-IL"/>
        </w:rPr>
        <w:t>, let his carefully cultivated father figure not to be distorted into the image of a patriarch</w:t>
      </w:r>
      <w:r>
        <w:rPr>
          <w:rStyle w:val="FootnoteReference"/>
          <w:rFonts w:ascii="Palatino Linotype" w:eastAsia="Times New Roman" w:hAnsi="Palatino Linotype" w:cs="Palatino Linotype"/>
          <w:lang w:val="en-US" w:bidi="he-IL"/>
        </w:rPr>
        <w:footnoteReference w:id="489"/>
      </w:r>
      <w:r>
        <w:rPr>
          <w:rFonts w:ascii="Palatino Linotype" w:eastAsia="Times New Roman" w:hAnsi="Palatino Linotype" w:cs="Palatino Linotype"/>
          <w:lang w:val="en-US" w:bidi="he-IL"/>
        </w:rPr>
        <w:t xml:space="preserve"> even when </w:t>
      </w:r>
      <w:r w:rsidRPr="00FC3231">
        <w:rPr>
          <w:rFonts w:ascii="Palatino Linotype" w:eastAsia="Times New Roman" w:hAnsi="Palatino Linotype" w:cs="Palatino Linotype"/>
          <w:lang w:val="en-US" w:bidi="he-IL"/>
        </w:rPr>
        <w:t xml:space="preserve">he </w:t>
      </w:r>
      <w:r w:rsidRPr="00FC3231">
        <w:rPr>
          <w:rFonts w:ascii="Palatino Linotype" w:hAnsi="Palatino Linotype"/>
          <w:lang w:val="en-US"/>
        </w:rPr>
        <w:t>faces</w:t>
      </w:r>
      <w:r w:rsidRPr="00D80D64">
        <w:rPr>
          <w:lang w:val="en-US"/>
        </w:rPr>
        <w:t xml:space="preserve"> </w:t>
      </w:r>
      <w:r>
        <w:rPr>
          <w:rFonts w:ascii="Palatino Linotype" w:eastAsia="Times New Roman" w:hAnsi="Palatino Linotype" w:cs="Palatino Linotype"/>
          <w:lang w:val="en-US" w:bidi="he-IL"/>
        </w:rPr>
        <w:t>the problem of πορνε</w:t>
      </w:r>
      <w:r>
        <w:rPr>
          <w:rFonts w:ascii="Palatino Linotype" w:eastAsia="Times New Roman" w:hAnsi="Palatino Linotype" w:cs="Palatino Linotype"/>
          <w:lang w:bidi="he-IL"/>
        </w:rPr>
        <w:t>ία</w:t>
      </w:r>
      <w:r w:rsidRPr="00D80D64">
        <w:rPr>
          <w:rFonts w:ascii="Palatino Linotype" w:eastAsia="Times New Roman" w:hAnsi="Palatino Linotype" w:cs="Palatino Linotype"/>
          <w:lang w:val="en-US" w:bidi="he-IL"/>
        </w:rPr>
        <w:t>.</w:t>
      </w:r>
      <w:r w:rsidRPr="00D80D64">
        <w:rPr>
          <w:rFonts w:ascii="Palatino Linotype" w:eastAsia="Times New Roman" w:hAnsi="Palatino Linotype" w:cs="Palatino Linotype"/>
          <w:highlight w:val="yellow"/>
          <w:lang w:val="en-US" w:bidi="he-IL"/>
        </w:rPr>
        <w:t xml:space="preserve"> </w:t>
      </w:r>
      <w:r w:rsidRPr="00D80D64">
        <w:rPr>
          <w:rFonts w:ascii="Palatino Linotype" w:eastAsia="Times New Roman" w:hAnsi="Palatino Linotype" w:cs="Palatino Linotype"/>
          <w:lang w:val="en-US" w:bidi="he-IL"/>
        </w:rPr>
        <w:t>Yet we have seen from the very beginning he does not accompany his name wit</w:t>
      </w:r>
      <w:r w:rsidRPr="00D80D64">
        <w:rPr>
          <w:rFonts w:ascii="Palatino Linotype" w:eastAsia="Times New Roman" w:hAnsi="Palatino Linotype" w:cs="Palatino Linotype"/>
          <w:i/>
          <w:lang w:val="en-US" w:bidi="he-IL"/>
        </w:rPr>
        <w:t xml:space="preserve">h servant </w:t>
      </w:r>
      <w:r w:rsidRPr="00D80D64">
        <w:rPr>
          <w:rFonts w:ascii="Palatino Linotype" w:eastAsia="Times New Roman" w:hAnsi="Palatino Linotype" w:cs="Palatino Linotype"/>
          <w:lang w:val="en-US" w:bidi="he-IL"/>
        </w:rPr>
        <w:t>o</w:t>
      </w:r>
      <w:r w:rsidRPr="00D80D64">
        <w:rPr>
          <w:rFonts w:ascii="Palatino Linotype" w:eastAsia="Times New Roman" w:hAnsi="Palatino Linotype" w:cs="Palatino Linotype"/>
          <w:i/>
          <w:lang w:val="en-US" w:bidi="he-IL"/>
        </w:rPr>
        <w:t xml:space="preserve">r apostle </w:t>
      </w:r>
      <w:r w:rsidRPr="00D80D64">
        <w:rPr>
          <w:rFonts w:ascii="Palatino Linotype" w:eastAsia="Times New Roman" w:hAnsi="Palatino Linotype" w:cs="Palatino Linotype"/>
          <w:lang w:val="en-US" w:bidi="he-IL"/>
        </w:rPr>
        <w:t>of Jesus. He speaks in plural form, not usin</w:t>
      </w:r>
      <w:r w:rsidRPr="00D80D64">
        <w:rPr>
          <w:rFonts w:ascii="Palatino Linotype" w:eastAsia="Times New Roman" w:hAnsi="Palatino Linotype" w:cs="Palatino Linotype"/>
          <w:i/>
          <w:lang w:val="en-US" w:bidi="he-IL"/>
        </w:rPr>
        <w:t xml:space="preserve">g I, </w:t>
      </w:r>
      <w:r>
        <w:rPr>
          <w:rFonts w:ascii="Palatino Linotype" w:eastAsia="Times New Roman" w:hAnsi="Palatino Linotype" w:cs="Palatino Linotype"/>
          <w:lang w:val="en-US" w:bidi="he-IL"/>
        </w:rPr>
        <w:t>while in the epilogue of the epistle</w:t>
      </w:r>
      <w:r w:rsidRPr="00D80D64">
        <w:rPr>
          <w:rFonts w:ascii="Palatino Linotype" w:eastAsia="Times New Roman" w:hAnsi="Palatino Linotype" w:cs="Palatino Linotype"/>
          <w:lang w:val="en-US" w:bidi="he-IL"/>
        </w:rPr>
        <w:t xml:space="preserve"> he does not refer to any important members of the church. He admits to the worthiness of his audience and rejuvenates their self esteem usin</w:t>
      </w:r>
      <w:r w:rsidRPr="00D80D64">
        <w:rPr>
          <w:rFonts w:ascii="Palatino Linotype" w:eastAsia="Times New Roman" w:hAnsi="Palatino Linotype" w:cs="Palatino Linotype"/>
          <w:i/>
          <w:lang w:val="en-US" w:bidi="he-IL"/>
        </w:rPr>
        <w:t>g you know</w:t>
      </w:r>
      <w:r>
        <w:rPr>
          <w:rFonts w:ascii="Palatino Linotype" w:eastAsia="Times New Roman" w:hAnsi="Palatino Linotype" w:cs="Palatino Linotype"/>
          <w:lang w:val="en-US" w:bidi="he-IL"/>
        </w:rPr>
        <w:t xml:space="preserve"> repeatedly and</w:t>
      </w:r>
      <w:r w:rsidRPr="00D80D64">
        <w:rPr>
          <w:rFonts w:ascii="Palatino Linotype" w:eastAsia="Times New Roman" w:hAnsi="Palatino Linotype" w:cs="Palatino Linotype"/>
          <w:lang w:val="en-US" w:bidi="he-IL"/>
        </w:rPr>
        <w:t xml:space="preserve"> the well known captatio benevolaentiae of 1:3 but also saying to them </w:t>
      </w:r>
      <w:r w:rsidRPr="00B858AD">
        <w:rPr>
          <w:rFonts w:ascii="Palatino Linotype" w:eastAsia="Times New Roman" w:hAnsi="Palatino Linotype" w:cs="Palatino Linotype"/>
          <w:lang w:val="en-US" w:bidi="he-IL"/>
        </w:rPr>
        <w:t>that</w:t>
      </w:r>
      <w:r w:rsidRPr="00D80D64">
        <w:rPr>
          <w:rFonts w:ascii="Palatino Linotype" w:eastAsia="Times New Roman" w:hAnsi="Palatino Linotype" w:cs="Palatino Linotype"/>
          <w:i/>
          <w:lang w:val="en-US" w:bidi="he-IL"/>
        </w:rPr>
        <w:t xml:space="preserve"> you have no nee</w:t>
      </w:r>
      <w:r w:rsidRPr="00D80D64">
        <w:rPr>
          <w:rFonts w:ascii="Palatino Linotype" w:eastAsia="Times New Roman" w:hAnsi="Palatino Linotype" w:cs="Palatino Linotype"/>
          <w:i/>
          <w:color w:val="FF0000"/>
          <w:lang w:val="en-US" w:bidi="he-IL"/>
        </w:rPr>
        <w:t xml:space="preserve">d so </w:t>
      </w:r>
      <w:r w:rsidRPr="00D80D64">
        <w:rPr>
          <w:rFonts w:ascii="Palatino Linotype" w:eastAsia="Times New Roman" w:hAnsi="Palatino Linotype" w:cs="Palatino Linotype"/>
          <w:i/>
          <w:lang w:val="en-US" w:bidi="he-IL"/>
        </w:rPr>
        <w:t xml:space="preserve">that I should write to you, for you yourselves are taught by God to love one another </w:t>
      </w:r>
      <w:r w:rsidRPr="00D80D64">
        <w:rPr>
          <w:rFonts w:ascii="Palatino Linotype" w:eastAsia="Times New Roman" w:hAnsi="Palatino Linotype" w:cs="Palatino Linotype"/>
          <w:lang w:val="en-US" w:bidi="he-IL"/>
        </w:rPr>
        <w:t>(4:9). The audience themselves have become an example for all the world, as Paul and hi</w:t>
      </w:r>
      <w:r w:rsidRPr="00D80D64">
        <w:rPr>
          <w:rFonts w:ascii="Palatino Linotype" w:eastAsia="Times New Roman" w:hAnsi="Palatino Linotype" w:cs="Palatino Linotype"/>
          <w:color w:val="FF0000"/>
          <w:lang w:val="en-US" w:bidi="he-IL"/>
        </w:rPr>
        <w:t>s associates</w:t>
      </w:r>
      <w:r w:rsidRPr="00D80D64">
        <w:rPr>
          <w:rFonts w:ascii="Palatino Linotype" w:eastAsia="Times New Roman" w:hAnsi="Palatino Linotype" w:cs="Palatino Linotype"/>
          <w:lang w:val="en-US" w:bidi="he-IL"/>
        </w:rPr>
        <w:t xml:space="preserve"> have become for them (1:6-7). All in all the imitation process revolves around the </w:t>
      </w:r>
      <w:r w:rsidRPr="00116037">
        <w:rPr>
          <w:rFonts w:ascii="Palatino Linotype" w:eastAsia="Times New Roman" w:hAnsi="Palatino Linotype" w:cs="Palatino Linotype"/>
          <w:i/>
          <w:lang w:val="en-US" w:bidi="he-IL"/>
        </w:rPr>
        <w:t>living and true</w:t>
      </w:r>
      <w:r>
        <w:rPr>
          <w:rFonts w:ascii="Palatino Linotype" w:eastAsia="Times New Roman" w:hAnsi="Palatino Linotype" w:cs="Palatino Linotype"/>
          <w:lang w:val="en-US" w:bidi="he-IL"/>
        </w:rPr>
        <w:t xml:space="preserve"> God, who is called Father and Jesus the </w:t>
      </w:r>
      <w:r w:rsidRPr="00D80D64">
        <w:rPr>
          <w:rFonts w:ascii="Palatino Linotype" w:eastAsia="Times New Roman" w:hAnsi="Palatino Linotype" w:cs="Palatino Linotype"/>
          <w:lang w:val="en-US" w:bidi="he-IL"/>
        </w:rPr>
        <w:t>Lord</w:t>
      </w:r>
      <w:r>
        <w:rPr>
          <w:rFonts w:ascii="Palatino Linotype" w:eastAsia="Times New Roman" w:hAnsi="Palatino Linotype" w:cs="Palatino Linotype"/>
          <w:lang w:val="en-US" w:bidi="he-IL"/>
        </w:rPr>
        <w:t xml:space="preserve"> who has died for us</w:t>
      </w:r>
      <w:r w:rsidRPr="00D80D64">
        <w:rPr>
          <w:rFonts w:ascii="Palatino Linotype" w:eastAsia="Times New Roman" w:hAnsi="Palatino Linotype" w:cs="Palatino Linotype"/>
          <w:i/>
          <w:lang w:val="en-US" w:bidi="he-IL"/>
        </w:rPr>
        <w:t>: And you became followers of us and of the Lord</w:t>
      </w:r>
      <w:r w:rsidRPr="00D80D64">
        <w:rPr>
          <w:rFonts w:ascii="Palatino Linotype" w:eastAsia="Times New Roman" w:hAnsi="Palatino Linotype" w:cs="Palatino Linotype"/>
          <w:lang w:val="en-US" w:bidi="he-IL"/>
        </w:rPr>
        <w:t xml:space="preserve"> (1:6). Timothy is not characterized as his child but as thei</w:t>
      </w:r>
      <w:r w:rsidRPr="00D80D64">
        <w:rPr>
          <w:rFonts w:ascii="Palatino Linotype" w:eastAsia="Times New Roman" w:hAnsi="Palatino Linotype" w:cs="Palatino Linotype"/>
          <w:i/>
          <w:lang w:val="en-US" w:bidi="he-IL"/>
        </w:rPr>
        <w:t>r brother and minister of God</w:t>
      </w:r>
      <w:r w:rsidRPr="00D80D64">
        <w:rPr>
          <w:rFonts w:ascii="Palatino Linotype" w:eastAsia="Times New Roman" w:hAnsi="Palatino Linotype" w:cs="Palatino Linotype"/>
          <w:lang w:val="en-US" w:bidi="he-IL"/>
        </w:rPr>
        <w:t xml:space="preserve"> (3:2). Τhat </w:t>
      </w:r>
      <w:r>
        <w:rPr>
          <w:rFonts w:ascii="Palatino Linotype" w:eastAsia="Times New Roman" w:hAnsi="Palatino Linotype" w:cs="Palatino Linotype"/>
          <w:lang w:val="en-US" w:bidi="he-IL"/>
        </w:rPr>
        <w:t xml:space="preserve">an </w:t>
      </w:r>
      <w:r w:rsidRPr="00D80D64">
        <w:rPr>
          <w:rFonts w:ascii="Palatino Linotype" w:eastAsia="Times New Roman" w:hAnsi="Palatino Linotype" w:cs="Palatino Linotype"/>
          <w:color w:val="FF0000"/>
          <w:lang w:val="en-US" w:bidi="he-IL"/>
        </w:rPr>
        <w:t>ostracized</w:t>
      </w:r>
      <w:r w:rsidRPr="00D80D64">
        <w:rPr>
          <w:rFonts w:ascii="Palatino Linotype" w:eastAsia="Times New Roman" w:hAnsi="Palatino Linotype" w:cs="Palatino Linotype"/>
          <w:lang w:val="en-US" w:bidi="he-IL"/>
        </w:rPr>
        <w:t xml:space="preserve"> people of God do</w:t>
      </w:r>
      <w:r>
        <w:rPr>
          <w:rFonts w:ascii="Palatino Linotype" w:eastAsia="Times New Roman" w:hAnsi="Palatino Linotype" w:cs="Palatino Linotype"/>
          <w:lang w:val="en-US" w:bidi="he-IL"/>
        </w:rPr>
        <w:t>es</w:t>
      </w:r>
      <w:r w:rsidRPr="00D80D64">
        <w:rPr>
          <w:rFonts w:ascii="Palatino Linotype" w:eastAsia="Times New Roman" w:hAnsi="Palatino Linotype" w:cs="Palatino Linotype"/>
          <w:lang w:val="en-US" w:bidi="he-IL"/>
        </w:rPr>
        <w:t>n’t need a new patriarch but a loving family is also seen in the last book of N.T., the Gospel of John</w:t>
      </w:r>
      <w:r>
        <w:rPr>
          <w:rFonts w:ascii="Palatino Linotype" w:eastAsia="Times New Roman" w:hAnsi="Palatino Linotype" w:cs="Palatino Linotype"/>
          <w:lang w:val="en-US" w:bidi="he-IL"/>
        </w:rPr>
        <w:t xml:space="preserve"> where </w:t>
      </w:r>
      <w:r w:rsidRPr="00D80D64">
        <w:rPr>
          <w:rFonts w:ascii="Palatino Linotype" w:eastAsia="Times New Roman" w:hAnsi="Palatino Linotype" w:cs="Palatino Linotype"/>
          <w:lang w:val="en-US" w:bidi="he-IL"/>
        </w:rPr>
        <w:t>the authori</w:t>
      </w:r>
      <w:r>
        <w:rPr>
          <w:rFonts w:ascii="Palatino Linotype" w:eastAsia="Times New Roman" w:hAnsi="Palatino Linotype" w:cs="Palatino Linotype"/>
          <w:lang w:val="en-US" w:bidi="he-IL"/>
        </w:rPr>
        <w:t>ty of Peter</w:t>
      </w:r>
      <w:r w:rsidRPr="00AA1C93">
        <w:rPr>
          <w:rFonts w:ascii="Palatino Linotype" w:eastAsia="Times New Roman" w:hAnsi="Palatino Linotype" w:cs="Palatino Linotype"/>
          <w:lang w:val="en-US" w:bidi="he-IL"/>
        </w:rPr>
        <w:t xml:space="preserve"> </w:t>
      </w:r>
      <w:r>
        <w:rPr>
          <w:rFonts w:ascii="Palatino Linotype" w:eastAsia="Times New Roman" w:hAnsi="Palatino Linotype" w:cs="Palatino Linotype"/>
          <w:lang w:val="en-US" w:bidi="he-IL"/>
        </w:rPr>
        <w:t>is called in question</w:t>
      </w:r>
      <w:r w:rsidRPr="00D80D64">
        <w:rPr>
          <w:rFonts w:ascii="Palatino Linotype" w:eastAsia="Times New Roman" w:hAnsi="Palatino Linotype" w:cs="Palatino Linotype"/>
          <w:lang w:val="en-US" w:bidi="he-IL"/>
        </w:rPr>
        <w:t xml:space="preserve">. </w:t>
      </w:r>
      <w:r w:rsidRPr="00D80D64">
        <w:rPr>
          <w:rStyle w:val="addmd"/>
          <w:rFonts w:ascii="Palatino Linotype" w:hAnsi="Palatino Linotype"/>
          <w:lang w:val="en-US"/>
        </w:rPr>
        <w:t>Van der Watt has proved in his</w:t>
      </w:r>
      <w:r w:rsidRPr="00D80D64">
        <w:rPr>
          <w:rStyle w:val="addmd"/>
          <w:rFonts w:ascii="Palatino Linotype" w:hAnsi="Palatino Linotype"/>
          <w:i/>
          <w:lang w:val="en-US"/>
        </w:rPr>
        <w:t xml:space="preserve"> </w:t>
      </w:r>
      <w:r w:rsidRPr="00D80D64">
        <w:rPr>
          <w:rFonts w:ascii="Palatino Linotype" w:hAnsi="Palatino Linotype"/>
          <w:i/>
          <w:lang w:val="en-US"/>
        </w:rPr>
        <w:t>Family of the King: dynamics of metaphor in the Gospel according to Joh</w:t>
      </w:r>
      <w:r w:rsidRPr="00D80D64">
        <w:rPr>
          <w:rFonts w:ascii="Palatino Linotype" w:eastAsia="Times New Roman" w:hAnsi="Palatino Linotype" w:cs="Palatino Linotype"/>
          <w:i/>
          <w:lang w:val="en-US" w:bidi="he-IL"/>
        </w:rPr>
        <w:t>n</w:t>
      </w:r>
      <w:r w:rsidRPr="00D80D64">
        <w:rPr>
          <w:rFonts w:ascii="Palatino Linotype" w:eastAsia="Times New Roman" w:hAnsi="Palatino Linotype" w:cs="Palatino Linotype"/>
          <w:lang w:val="en-US" w:bidi="he-IL"/>
        </w:rPr>
        <w:t xml:space="preserve"> (Leiden 2000) how the metaphor of family (with the elements of love, knowing each other, solicitude, protection) is the constitutive and the most essential imagery in a Gospel which is addressed to Christians expelled from the Synagogue</w:t>
      </w:r>
      <w:r>
        <w:rPr>
          <w:rFonts w:ascii="Palatino Linotype" w:eastAsia="Times New Roman" w:hAnsi="Palatino Linotype" w:cs="Palatino Linotype"/>
          <w:lang w:val="en-US" w:bidi="he-IL"/>
        </w:rPr>
        <w:t xml:space="preserve"> and their families (John 9. 16)</w:t>
      </w:r>
      <w:r w:rsidRPr="00D80D64">
        <w:rPr>
          <w:rFonts w:ascii="Palatino Linotype" w:eastAsia="Times New Roman" w:hAnsi="Palatino Linotype" w:cs="Palatino Linotype"/>
          <w:lang w:val="en-US" w:bidi="he-IL"/>
        </w:rPr>
        <w:t xml:space="preserve">. </w:t>
      </w:r>
    </w:p>
    <w:p w:rsidR="00D15B2D" w:rsidRDefault="00D15B2D" w:rsidP="00D15B2D">
      <w:pPr>
        <w:numPr>
          <w:ilvl w:val="0"/>
          <w:numId w:val="15"/>
        </w:numPr>
        <w:shd w:val="clear" w:color="auto" w:fill="FFFFFF"/>
        <w:autoSpaceDE w:val="0"/>
        <w:autoSpaceDN w:val="0"/>
        <w:adjustRightInd w:val="0"/>
        <w:spacing w:after="0" w:line="240" w:lineRule="auto"/>
        <w:ind w:left="709" w:hanging="283"/>
        <w:contextualSpacing/>
        <w:jc w:val="both"/>
        <w:rPr>
          <w:rFonts w:ascii="Palatino Linotype" w:eastAsia="Times New Roman" w:hAnsi="Palatino Linotype" w:cs="Palatino Linotype"/>
          <w:lang w:val="en-US" w:bidi="he-IL"/>
        </w:rPr>
      </w:pPr>
      <w:r w:rsidRPr="00116811">
        <w:rPr>
          <w:rFonts w:ascii="Palatino Linotype" w:eastAsia="Times New Roman" w:hAnsi="Palatino Linotype" w:cs="Palatino Linotype"/>
          <w:lang w:val="en-US" w:bidi="he-IL"/>
        </w:rPr>
        <w:t>Paul’s feelings of pate</w:t>
      </w:r>
      <w:r>
        <w:rPr>
          <w:rFonts w:ascii="Palatino Linotype" w:eastAsia="Times New Roman" w:hAnsi="Palatino Linotype" w:cs="Palatino Linotype"/>
          <w:lang w:val="en-US" w:bidi="he-IL"/>
        </w:rPr>
        <w:t>rnal love and the unique bond he</w:t>
      </w:r>
      <w:r w:rsidRPr="00116811">
        <w:rPr>
          <w:rFonts w:ascii="Palatino Linotype" w:eastAsia="Times New Roman" w:hAnsi="Palatino Linotype" w:cs="Palatino Linotype"/>
          <w:lang w:val="en-US" w:bidi="he-IL"/>
        </w:rPr>
        <w:t xml:space="preserve"> share</w:t>
      </w:r>
      <w:r>
        <w:rPr>
          <w:rFonts w:ascii="Palatino Linotype" w:eastAsia="Times New Roman" w:hAnsi="Palatino Linotype" w:cs="Palatino Linotype"/>
          <w:lang w:val="en-US" w:bidi="he-IL"/>
        </w:rPr>
        <w:t>s</w:t>
      </w:r>
      <w:r w:rsidRPr="00116811">
        <w:rPr>
          <w:rFonts w:ascii="Palatino Linotype" w:eastAsia="Times New Roman" w:hAnsi="Palatino Linotype" w:cs="Palatino Linotype"/>
          <w:lang w:val="en-US" w:bidi="he-IL"/>
        </w:rPr>
        <w:t xml:space="preserve"> </w:t>
      </w:r>
      <w:r>
        <w:rPr>
          <w:rFonts w:ascii="Palatino Linotype" w:eastAsia="Times New Roman" w:hAnsi="Palatino Linotype" w:cs="Palatino Linotype"/>
          <w:lang w:val="en-US" w:bidi="he-IL"/>
        </w:rPr>
        <w:t xml:space="preserve">with </w:t>
      </w:r>
      <w:r w:rsidRPr="00D80D64">
        <w:rPr>
          <w:rFonts w:ascii="Palatino Linotype" w:eastAsia="Times New Roman" w:hAnsi="Palatino Linotype" w:cs="Palatino Linotype"/>
          <w:lang w:val="en-US" w:bidi="he-IL"/>
        </w:rPr>
        <w:t xml:space="preserve">the Thessalonians </w:t>
      </w:r>
      <w:r>
        <w:rPr>
          <w:rFonts w:ascii="Palatino Linotype" w:eastAsia="Times New Roman" w:hAnsi="Palatino Linotype" w:cs="Palatino Linotype"/>
          <w:lang w:val="en-US" w:bidi="he-IL"/>
        </w:rPr>
        <w:t xml:space="preserve">could be understood according to the fact that </w:t>
      </w:r>
      <w:r w:rsidRPr="00D80D64">
        <w:rPr>
          <w:rFonts w:ascii="Palatino Linotype" w:eastAsia="Times New Roman" w:hAnsi="Palatino Linotype" w:cs="Palatino Linotype"/>
          <w:lang w:val="en-US" w:bidi="he-IL"/>
        </w:rPr>
        <w:t>they were</w:t>
      </w:r>
      <w:r>
        <w:rPr>
          <w:rFonts w:ascii="Palatino Linotype" w:eastAsia="Times New Roman" w:hAnsi="Palatino Linotype" w:cs="Palatino Linotype"/>
          <w:lang w:val="en-US" w:bidi="he-IL"/>
        </w:rPr>
        <w:t xml:space="preserve"> the</w:t>
      </w:r>
      <w:r w:rsidRPr="00D80D64">
        <w:rPr>
          <w:rFonts w:ascii="Palatino Linotype" w:eastAsia="Times New Roman" w:hAnsi="Palatino Linotype" w:cs="Palatino Linotype"/>
          <w:lang w:val="en-US" w:bidi="he-IL"/>
        </w:rPr>
        <w:t xml:space="preserve"> </w:t>
      </w:r>
      <w:r w:rsidRPr="00D80D64">
        <w:rPr>
          <w:rFonts w:ascii="Palatino Linotype" w:eastAsia="Times New Roman" w:hAnsi="Palatino Linotype" w:cs="Palatino Linotype"/>
          <w:b/>
          <w:lang w:val="en-US" w:bidi="he-IL"/>
        </w:rPr>
        <w:t xml:space="preserve">firstborn </w:t>
      </w:r>
      <w:r>
        <w:rPr>
          <w:rFonts w:ascii="Palatino Linotype" w:eastAsia="Times New Roman" w:hAnsi="Palatino Linotype" w:cs="Palatino Linotype"/>
          <w:lang w:val="en-US" w:bidi="he-IL"/>
        </w:rPr>
        <w:t>among his children in Christ</w:t>
      </w:r>
      <w:r w:rsidRPr="00D80D64">
        <w:rPr>
          <w:rFonts w:ascii="Palatino Linotype" w:eastAsia="Times New Roman" w:hAnsi="Palatino Linotype" w:cs="Palatino Linotype"/>
          <w:lang w:val="en-US" w:bidi="he-IL"/>
        </w:rPr>
        <w:t xml:space="preserve"> </w:t>
      </w:r>
      <w:r>
        <w:rPr>
          <w:rFonts w:ascii="Palatino Linotype" w:eastAsia="Times New Roman" w:hAnsi="Palatino Linotype" w:cs="Palatino Linotype"/>
          <w:lang w:val="en-US" w:bidi="he-IL"/>
        </w:rPr>
        <w:t>l</w:t>
      </w:r>
      <w:r w:rsidRPr="00D80D64">
        <w:rPr>
          <w:rFonts w:ascii="Palatino Linotype" w:eastAsia="Times New Roman" w:hAnsi="Palatino Linotype" w:cs="Palatino Linotype"/>
          <w:lang w:val="en-US" w:bidi="he-IL"/>
        </w:rPr>
        <w:t xml:space="preserve">ike the first chosen (by the Apostle himself) </w:t>
      </w:r>
      <w:r w:rsidRPr="00D80D64">
        <w:rPr>
          <w:rFonts w:ascii="Palatino Linotype" w:eastAsia="Times New Roman" w:hAnsi="Palatino Linotype" w:cs="Palatino Linotype"/>
          <w:color w:val="FF0000"/>
          <w:lang w:val="en-US" w:bidi="he-IL"/>
        </w:rPr>
        <w:t>associate</w:t>
      </w:r>
      <w:r w:rsidRPr="00D80D64">
        <w:rPr>
          <w:rFonts w:ascii="Palatino Linotype" w:eastAsia="Times New Roman" w:hAnsi="Palatino Linotype" w:cs="Palatino Linotype"/>
          <w:lang w:val="en-US" w:bidi="he-IL"/>
        </w:rPr>
        <w:t xml:space="preserve"> Timothy who is called </w:t>
      </w:r>
      <w:r w:rsidRPr="00D80D64">
        <w:rPr>
          <w:rFonts w:ascii="Palatino Linotype" w:eastAsia="Times New Roman" w:hAnsi="Palatino Linotype" w:cs="Palatino Linotype"/>
          <w:i/>
          <w:lang w:val="en-US" w:bidi="he-IL"/>
        </w:rPr>
        <w:t>his child</w:t>
      </w:r>
      <w:r w:rsidRPr="00D80D64">
        <w:rPr>
          <w:rFonts w:ascii="Palatino Linotype" w:eastAsia="Times New Roman" w:hAnsi="Palatino Linotype" w:cs="Palatino Linotype"/>
          <w:lang w:val="en-US" w:bidi="he-IL"/>
        </w:rPr>
        <w:t xml:space="preserve"> in 1 Cor</w:t>
      </w:r>
      <w:r>
        <w:rPr>
          <w:rFonts w:ascii="Palatino Linotype" w:eastAsia="Times New Roman" w:hAnsi="Palatino Linotype" w:cs="Palatino Linotype"/>
          <w:lang w:val="en-US" w:bidi="he-IL"/>
        </w:rPr>
        <w:t>. (4:17)</w:t>
      </w:r>
      <w:r w:rsidRPr="00D80D64">
        <w:rPr>
          <w:rFonts w:ascii="Palatino Linotype" w:eastAsia="Times New Roman" w:hAnsi="Palatino Linotype" w:cs="Palatino Linotype"/>
          <w:lang w:val="en-US" w:bidi="he-IL"/>
        </w:rPr>
        <w:t xml:space="preserve">. </w:t>
      </w:r>
      <w:r>
        <w:rPr>
          <w:rFonts w:ascii="Palatino Linotype" w:eastAsia="Times New Roman" w:hAnsi="Palatino Linotype" w:cs="Palatino Linotype"/>
          <w:lang w:val="en-US" w:bidi="he-IL"/>
        </w:rPr>
        <w:t>W</w:t>
      </w:r>
      <w:r w:rsidRPr="00D80D64">
        <w:rPr>
          <w:rFonts w:ascii="Palatino Linotype" w:eastAsia="Times New Roman" w:hAnsi="Palatino Linotype" w:cs="Palatino Linotype"/>
          <w:lang w:val="en-US" w:bidi="he-IL"/>
        </w:rPr>
        <w:t xml:space="preserve">e should </w:t>
      </w:r>
      <w:r>
        <w:rPr>
          <w:rFonts w:ascii="Palatino Linotype" w:eastAsia="Times New Roman" w:hAnsi="Palatino Linotype" w:cs="Palatino Linotype"/>
          <w:lang w:val="en-US" w:bidi="he-IL"/>
        </w:rPr>
        <w:t xml:space="preserve">also </w:t>
      </w:r>
      <w:r w:rsidRPr="00D80D64">
        <w:rPr>
          <w:rFonts w:ascii="Palatino Linotype" w:eastAsia="Times New Roman" w:hAnsi="Palatino Linotype" w:cs="Palatino Linotype"/>
          <w:lang w:val="en-US" w:bidi="he-IL"/>
        </w:rPr>
        <w:t xml:space="preserve">remember that </w:t>
      </w:r>
      <w:r>
        <w:rPr>
          <w:rFonts w:ascii="Palatino Linotype" w:eastAsia="Times New Roman" w:hAnsi="Palatino Linotype" w:cs="Palatino Linotype"/>
          <w:lang w:val="en-US" w:bidi="he-IL"/>
        </w:rPr>
        <w:t xml:space="preserve">according to Acts (16:6-8) </w:t>
      </w:r>
      <w:r w:rsidRPr="00D80D64">
        <w:rPr>
          <w:rFonts w:ascii="Palatino Linotype" w:eastAsia="Times New Roman" w:hAnsi="Palatino Linotype" w:cs="Palatino Linotype"/>
          <w:lang w:val="en-US" w:bidi="he-IL"/>
        </w:rPr>
        <w:t>before Paul’s transition to Macedonia, the Holy Spirit had averted him from preaching in certain parts of Asia Minor and he had already crossed something like 600 miles without any impressive success. We also should not forget that during his visit in Philippi, the first stop he made in European ground, very few believed his word and most of those few were women. Yet with his repeated visits to the city, this Little Rome (</w:t>
      </w:r>
      <w:r w:rsidRPr="00D80D64">
        <w:rPr>
          <w:rFonts w:ascii="Palatino Linotype" w:eastAsia="Times New Roman" w:hAnsi="Palatino Linotype" w:cs="Palatino Linotype"/>
          <w:color w:val="FF0000"/>
          <w:lang w:val="en-US" w:bidi="he-IL"/>
        </w:rPr>
        <w:t xml:space="preserve">probably </w:t>
      </w:r>
      <w:r w:rsidRPr="00D80D64">
        <w:rPr>
          <w:rFonts w:ascii="Palatino Linotype" w:eastAsia="Times New Roman" w:hAnsi="Palatino Linotype" w:cs="Palatino Linotype"/>
          <w:lang w:val="en-US" w:bidi="he-IL"/>
        </w:rPr>
        <w:t>with Luke‘s aid who is connected to city of Philippi), he managed to form the Church that would la</w:t>
      </w:r>
      <w:r>
        <w:rPr>
          <w:rFonts w:ascii="Palatino Linotype" w:eastAsia="Times New Roman" w:hAnsi="Palatino Linotype" w:cs="Palatino Linotype"/>
          <w:lang w:val="en-US" w:bidi="he-IL"/>
        </w:rPr>
        <w:t>ter receive the epistle which i</w:t>
      </w:r>
      <w:r w:rsidRPr="00D80D64">
        <w:rPr>
          <w:rFonts w:ascii="Palatino Linotype" w:eastAsia="Times New Roman" w:hAnsi="Palatino Linotype" w:cs="Palatino Linotype"/>
          <w:lang w:val="en-US" w:bidi="he-IL"/>
        </w:rPr>
        <w:t xml:space="preserve">s </w:t>
      </w:r>
      <w:r>
        <w:rPr>
          <w:rFonts w:ascii="Palatino Linotype" w:eastAsia="Times New Roman" w:hAnsi="Palatino Linotype" w:cs="Palatino Linotype"/>
          <w:lang w:val="en-US" w:bidi="he-IL"/>
        </w:rPr>
        <w:t xml:space="preserve">also </w:t>
      </w:r>
      <w:r w:rsidRPr="00D80D64">
        <w:rPr>
          <w:rFonts w:ascii="Palatino Linotype" w:eastAsia="Times New Roman" w:hAnsi="Palatino Linotype" w:cs="Palatino Linotype"/>
          <w:lang w:val="en-US" w:bidi="he-IL"/>
        </w:rPr>
        <w:t>characterized as a loving-tender one</w:t>
      </w:r>
      <w:r w:rsidRPr="00116811">
        <w:rPr>
          <w:rStyle w:val="FootnoteReference"/>
          <w:rFonts w:ascii="Palatino Linotype" w:eastAsia="Times New Roman" w:hAnsi="Palatino Linotype" w:cs="Palatino Linotype"/>
          <w:lang w:bidi="he-IL"/>
        </w:rPr>
        <w:footnoteReference w:id="490"/>
      </w:r>
      <w:r w:rsidRPr="00D80D64">
        <w:rPr>
          <w:rFonts w:ascii="Palatino Linotype" w:eastAsia="Times New Roman" w:hAnsi="Palatino Linotype" w:cs="Palatino Linotype"/>
          <w:lang w:val="en-US" w:bidi="he-IL"/>
        </w:rPr>
        <w:t>.</w:t>
      </w:r>
      <w:r>
        <w:rPr>
          <w:rFonts w:ascii="Palatino Linotype" w:eastAsia="Times New Roman" w:hAnsi="Palatino Linotype" w:cs="Palatino Linotype"/>
          <w:lang w:val="en-US" w:bidi="he-IL"/>
        </w:rPr>
        <w:t xml:space="preserve"> Paul however doesn’t characterize the recipients as </w:t>
      </w:r>
      <w:r w:rsidRPr="00DC7CD9">
        <w:rPr>
          <w:rFonts w:ascii="Palatino Linotype" w:eastAsia="Times New Roman" w:hAnsi="Palatino Linotype" w:cs="Palatino Linotype"/>
          <w:i/>
          <w:lang w:bidi="he-IL"/>
        </w:rPr>
        <w:t>ἀ</w:t>
      </w:r>
      <w:r w:rsidRPr="00DC7CD9">
        <w:rPr>
          <w:rFonts w:ascii="Palatino Linotype" w:eastAsia="Times New Roman" w:hAnsi="Palatino Linotype" w:cs="Palatino Linotype"/>
          <w:i/>
          <w:lang w:val="en-US" w:bidi="he-IL"/>
        </w:rPr>
        <w:t>παρχ</w:t>
      </w:r>
      <w:r w:rsidRPr="00DC7CD9">
        <w:rPr>
          <w:rFonts w:ascii="Palatino Linotype" w:eastAsia="Times New Roman" w:hAnsi="Palatino Linotype" w:cs="Palatino Linotype"/>
          <w:i/>
          <w:lang w:bidi="he-IL"/>
        </w:rPr>
        <w:t>ή</w:t>
      </w:r>
      <w:r w:rsidRPr="00D80D64">
        <w:rPr>
          <w:rFonts w:ascii="Palatino Linotype" w:eastAsia="Times New Roman" w:hAnsi="Palatino Linotype" w:cs="Palatino Linotype"/>
          <w:lang w:val="en-US" w:bidi="he-IL"/>
        </w:rPr>
        <w:t xml:space="preserve"> </w:t>
      </w:r>
      <w:r>
        <w:rPr>
          <w:rFonts w:ascii="Palatino Linotype" w:eastAsia="Times New Roman" w:hAnsi="Palatino Linotype" w:cs="Palatino Linotype"/>
          <w:lang w:val="en-US" w:bidi="he-IL"/>
        </w:rPr>
        <w:t xml:space="preserve">in his first epistle </w:t>
      </w:r>
      <w:r w:rsidRPr="00D80D64">
        <w:rPr>
          <w:rFonts w:ascii="Palatino Linotype" w:eastAsia="Times New Roman" w:hAnsi="Palatino Linotype" w:cs="Palatino Linotype"/>
          <w:lang w:val="en-US" w:bidi="he-IL"/>
        </w:rPr>
        <w:t>as it happens in 2 Thes.</w:t>
      </w:r>
      <w:r>
        <w:rPr>
          <w:rFonts w:ascii="Palatino Linotype" w:eastAsia="Times New Roman" w:hAnsi="Palatino Linotype" w:cs="Palatino Linotype"/>
          <w:lang w:val="en-US" w:bidi="he-IL"/>
        </w:rPr>
        <w:t xml:space="preserve"> 2:13</w:t>
      </w:r>
      <w:r>
        <w:rPr>
          <w:rStyle w:val="FootnoteReference"/>
          <w:rFonts w:ascii="Palatino Linotype" w:eastAsia="Times New Roman" w:hAnsi="Palatino Linotype" w:cs="Palatino Linotype"/>
          <w:lang w:val="en-US" w:bidi="he-IL"/>
        </w:rPr>
        <w:footnoteReference w:id="491"/>
      </w:r>
      <w:r w:rsidRPr="00D80D64">
        <w:rPr>
          <w:rFonts w:ascii="Palatino Linotype" w:eastAsia="Times New Roman" w:hAnsi="Palatino Linotype" w:cs="Palatino Linotype"/>
          <w:lang w:val="en-US" w:bidi="he-IL"/>
        </w:rPr>
        <w:t>.</w:t>
      </w:r>
      <w:r>
        <w:rPr>
          <w:rFonts w:ascii="Palatino Linotype" w:eastAsia="Times New Roman" w:hAnsi="Palatino Linotype" w:cs="Palatino Linotype"/>
          <w:lang w:val="en-US" w:bidi="he-IL"/>
        </w:rPr>
        <w:t xml:space="preserve"> So this fact is doubtful.</w:t>
      </w:r>
    </w:p>
    <w:p w:rsidR="00D15B2D" w:rsidRDefault="00D15B2D" w:rsidP="00D15B2D">
      <w:pPr>
        <w:numPr>
          <w:ilvl w:val="0"/>
          <w:numId w:val="15"/>
        </w:numPr>
        <w:shd w:val="clear" w:color="auto" w:fill="FFFFFF"/>
        <w:autoSpaceDE w:val="0"/>
        <w:autoSpaceDN w:val="0"/>
        <w:adjustRightInd w:val="0"/>
        <w:spacing w:after="0" w:line="240" w:lineRule="auto"/>
        <w:ind w:left="709" w:hanging="283"/>
        <w:contextualSpacing/>
        <w:jc w:val="both"/>
        <w:rPr>
          <w:rFonts w:ascii="Palatino Linotype" w:eastAsia="Times New Roman" w:hAnsi="Palatino Linotype" w:cs="Palatino Linotype"/>
          <w:lang w:val="en-US" w:bidi="he-IL"/>
        </w:rPr>
      </w:pPr>
      <w:r>
        <w:rPr>
          <w:rFonts w:ascii="Palatino Linotype" w:eastAsia="Times New Roman" w:hAnsi="Palatino Linotype" w:cs="Palatino Linotype"/>
          <w:lang w:val="en-US" w:bidi="he-IL"/>
        </w:rPr>
        <w:t xml:space="preserve">On the contrary, </w:t>
      </w:r>
      <w:r w:rsidRPr="00474094">
        <w:rPr>
          <w:rFonts w:ascii="Palatino Linotype" w:eastAsia="Times New Roman" w:hAnsi="Palatino Linotype" w:cs="Palatino Linotype"/>
          <w:lang w:val="en-US" w:bidi="he-IL"/>
        </w:rPr>
        <w:t xml:space="preserve">Paul seems to be feeling heavily upon him that </w:t>
      </w:r>
      <w:r w:rsidRPr="00474094">
        <w:rPr>
          <w:rFonts w:ascii="Palatino Linotype" w:eastAsia="Times New Roman" w:hAnsi="Palatino Linotype" w:cs="Palatino Linotype"/>
          <w:b/>
          <w:lang w:val="en-US" w:bidi="he-IL"/>
        </w:rPr>
        <w:t>the coming of the Lord is at hand</w:t>
      </w:r>
      <w:r w:rsidRPr="00474094">
        <w:rPr>
          <w:rFonts w:ascii="Palatino Linotype" w:eastAsia="Times New Roman" w:hAnsi="Palatino Linotype" w:cs="Palatino Linotype"/>
          <w:lang w:val="en-US" w:bidi="he-IL"/>
        </w:rPr>
        <w:t xml:space="preserve"> </w:t>
      </w:r>
      <w:r>
        <w:rPr>
          <w:rFonts w:ascii="Palatino Linotype" w:eastAsia="Times New Roman" w:hAnsi="Palatino Linotype" w:cs="Palatino Linotype"/>
          <w:lang w:val="en-US" w:bidi="he-IL"/>
        </w:rPr>
        <w:t xml:space="preserve">unlike </w:t>
      </w:r>
      <w:r w:rsidRPr="00474094">
        <w:rPr>
          <w:rFonts w:ascii="Palatino Linotype" w:eastAsia="Times New Roman" w:hAnsi="Palatino Linotype" w:cs="Palatino Linotype"/>
          <w:lang w:val="en-US" w:bidi="he-IL"/>
        </w:rPr>
        <w:t xml:space="preserve">the false prophets of Pax Romana (see Virgil, </w:t>
      </w:r>
      <w:r w:rsidRPr="00D664E7">
        <w:rPr>
          <w:rFonts w:ascii="Palatino Linotype" w:eastAsia="Times New Roman" w:hAnsi="Palatino Linotype" w:cs="Palatino Linotype"/>
          <w:i/>
          <w:lang w:val="en-US" w:bidi="he-IL"/>
        </w:rPr>
        <w:t>IV Ecloge</w:t>
      </w:r>
      <w:r w:rsidRPr="00474094">
        <w:rPr>
          <w:rFonts w:ascii="Palatino Linotype" w:eastAsia="Times New Roman" w:hAnsi="Palatino Linotype" w:cs="Palatino Linotype"/>
          <w:lang w:val="en-US" w:bidi="he-IL"/>
        </w:rPr>
        <w:t>) which in various ways advertised Roma as aeterna and its system as the bearer of peace and security (</w:t>
      </w:r>
      <w:r>
        <w:rPr>
          <w:rFonts w:ascii="Palatino Linotype" w:eastAsia="Times New Roman" w:hAnsi="Palatino Linotype" w:cs="Palatino Linotype"/>
          <w:lang w:val="en-US" w:bidi="he-IL"/>
        </w:rPr>
        <w:t xml:space="preserve">5:3; comp. </w:t>
      </w:r>
      <w:r w:rsidRPr="00474094">
        <w:rPr>
          <w:rFonts w:ascii="Palatino Linotype" w:eastAsia="Times New Roman" w:hAnsi="Palatino Linotype" w:cs="Palatino Linotype"/>
          <w:lang w:val="en-US" w:bidi="he-IL"/>
        </w:rPr>
        <w:t xml:space="preserve">Rev. 13). In the light </w:t>
      </w:r>
      <w:r w:rsidRPr="00474094">
        <w:rPr>
          <w:rFonts w:ascii="Palatino Linotype" w:eastAsia="Times New Roman" w:hAnsi="Palatino Linotype" w:cs="Palatino Linotype"/>
          <w:color w:val="FF0000"/>
          <w:lang w:val="en-US" w:bidi="he-IL"/>
        </w:rPr>
        <w:t xml:space="preserve">of </w:t>
      </w:r>
      <w:r>
        <w:rPr>
          <w:rFonts w:ascii="Palatino Linotype" w:eastAsia="Times New Roman" w:hAnsi="Palatino Linotype" w:cs="Palatino Linotype"/>
          <w:color w:val="FF0000"/>
          <w:lang w:val="en-US" w:bidi="he-IL"/>
        </w:rPr>
        <w:t xml:space="preserve">the </w:t>
      </w:r>
      <w:r w:rsidRPr="00474094">
        <w:rPr>
          <w:rFonts w:ascii="Palatino Linotype" w:eastAsia="Times New Roman" w:hAnsi="Palatino Linotype" w:cs="Palatino Linotype"/>
          <w:lang w:val="en-US" w:bidi="he-IL"/>
        </w:rPr>
        <w:t xml:space="preserve">Coming of the resurrected </w:t>
      </w:r>
      <w:r w:rsidRPr="00474094">
        <w:rPr>
          <w:rFonts w:ascii="Palatino Linotype" w:eastAsia="Times New Roman" w:hAnsi="Palatino Linotype" w:cs="Palatino Linotype"/>
          <w:color w:val="FF0000"/>
          <w:lang w:val="en-US" w:bidi="he-IL"/>
        </w:rPr>
        <w:t>Jesus</w:t>
      </w:r>
      <w:r w:rsidRPr="00474094">
        <w:rPr>
          <w:rFonts w:ascii="Palatino Linotype" w:eastAsia="Times New Roman" w:hAnsi="Palatino Linotype" w:cs="Palatino Linotype"/>
          <w:lang w:val="en-US" w:bidi="he-IL"/>
        </w:rPr>
        <w:t>, Paul, who was entrusted to preach to the Gentiles</w:t>
      </w:r>
      <w:r>
        <w:rPr>
          <w:rFonts w:ascii="Palatino Linotype" w:eastAsia="Times New Roman" w:hAnsi="Palatino Linotype" w:cs="Palatino Linotype"/>
          <w:lang w:val="en-US" w:bidi="he-IL"/>
        </w:rPr>
        <w:t xml:space="preserve"> (Gal. 1:16)</w:t>
      </w:r>
      <w:r w:rsidRPr="00474094">
        <w:rPr>
          <w:rFonts w:ascii="Palatino Linotype" w:eastAsia="Times New Roman" w:hAnsi="Palatino Linotype" w:cs="Palatino Linotype"/>
          <w:lang w:val="en-US" w:bidi="he-IL"/>
        </w:rPr>
        <w:t xml:space="preserve">, wants to present all the Christians who </w:t>
      </w:r>
      <w:r w:rsidRPr="00474094">
        <w:rPr>
          <w:rFonts w:ascii="Palatino Linotype" w:eastAsia="Times New Roman" w:hAnsi="Palatino Linotype" w:cs="Palatino Linotype"/>
          <w:i/>
          <w:lang w:val="en-US" w:bidi="he-IL"/>
        </w:rPr>
        <w:t>returned</w:t>
      </w:r>
      <w:r w:rsidRPr="00474094">
        <w:rPr>
          <w:rFonts w:ascii="Palatino Linotype" w:eastAsia="Times New Roman" w:hAnsi="Palatino Linotype" w:cs="Palatino Linotype"/>
          <w:lang w:val="en-US" w:bidi="he-IL"/>
        </w:rPr>
        <w:t xml:space="preserve"> by his ε</w:t>
      </w:r>
      <w:r w:rsidRPr="00474094">
        <w:rPr>
          <w:rFonts w:ascii="Palatino Linotype" w:eastAsia="Times New Roman" w:hAnsi="Palatino Linotype" w:cs="Palatino Linotype"/>
          <w:lang w:bidi="he-IL"/>
        </w:rPr>
        <w:t>ίσοδος</w:t>
      </w:r>
      <w:r w:rsidRPr="00474094">
        <w:rPr>
          <w:rFonts w:ascii="Palatino Linotype" w:eastAsia="Times New Roman" w:hAnsi="Palatino Linotype" w:cs="Palatino Linotype"/>
          <w:lang w:val="en-US" w:bidi="he-IL"/>
        </w:rPr>
        <w:t xml:space="preserve"> not only </w:t>
      </w:r>
      <w:r w:rsidRPr="00474094">
        <w:rPr>
          <w:rFonts w:ascii="Palatino Linotype" w:eastAsia="Times New Roman" w:hAnsi="Palatino Linotype" w:cs="SBL Greek"/>
          <w:i/>
          <w:lang w:bidi="he-IL"/>
        </w:rPr>
        <w:t>ἀμέμπτους</w:t>
      </w:r>
      <w:r w:rsidRPr="00474094">
        <w:rPr>
          <w:rFonts w:ascii="Palatino Linotype" w:eastAsia="Times New Roman" w:hAnsi="Palatino Linotype" w:cs="SBL Greek"/>
          <w:i/>
          <w:lang w:val="en-US" w:bidi="he-IL"/>
        </w:rPr>
        <w:t xml:space="preserve"> </w:t>
      </w:r>
      <w:r w:rsidRPr="00474094">
        <w:rPr>
          <w:rFonts w:ascii="Palatino Linotype" w:eastAsia="Times New Roman" w:hAnsi="Palatino Linotype" w:cs="SBL Greek"/>
          <w:i/>
          <w:lang w:bidi="he-IL"/>
        </w:rPr>
        <w:t>ἐν</w:t>
      </w:r>
      <w:r w:rsidRPr="00474094">
        <w:rPr>
          <w:rFonts w:ascii="Palatino Linotype" w:eastAsia="Times New Roman" w:hAnsi="Palatino Linotype" w:cs="SBL Greek"/>
          <w:i/>
          <w:lang w:val="en-US" w:bidi="he-IL"/>
        </w:rPr>
        <w:t xml:space="preserve"> </w:t>
      </w:r>
      <w:r w:rsidRPr="00474094">
        <w:rPr>
          <w:rFonts w:ascii="Palatino Linotype" w:eastAsia="Times New Roman" w:hAnsi="Palatino Linotype" w:cs="SBL Greek"/>
          <w:i/>
          <w:lang w:bidi="he-IL"/>
        </w:rPr>
        <w:t>ἁγιωσύνῃ</w:t>
      </w:r>
      <w:r w:rsidRPr="00474094">
        <w:rPr>
          <w:rFonts w:ascii="Palatino Linotype" w:eastAsia="Times New Roman" w:hAnsi="Palatino Linotype" w:cs="Palatino Linotype"/>
          <w:lang w:val="en-US" w:bidi="he-IL"/>
        </w:rPr>
        <w:t xml:space="preserve"> </w:t>
      </w:r>
      <w:r w:rsidRPr="00AA1C93">
        <w:rPr>
          <w:rFonts w:ascii="Palatino Linotype" w:eastAsia="Times New Roman" w:hAnsi="Palatino Linotype" w:cs="Arial"/>
          <w:szCs w:val="20"/>
          <w:lang w:val="en-US" w:bidi="he-IL"/>
        </w:rPr>
        <w:t>(3:13)/</w:t>
      </w:r>
      <w:r w:rsidRPr="00474094">
        <w:rPr>
          <w:rFonts w:ascii="Arial" w:eastAsia="Times New Roman" w:hAnsi="Arial" w:cs="Arial"/>
          <w:sz w:val="20"/>
          <w:szCs w:val="20"/>
          <w:lang w:val="en-US" w:bidi="he-IL"/>
        </w:rPr>
        <w:t xml:space="preserve"> </w:t>
      </w:r>
      <w:r w:rsidRPr="00474094">
        <w:rPr>
          <w:rFonts w:ascii="SBL Greek" w:eastAsia="Times New Roman" w:hAnsi="SBL Greek" w:cs="SBL Greek"/>
          <w:i/>
          <w:lang w:bidi="he-IL"/>
        </w:rPr>
        <w:t>ὁλοτελεῖς</w:t>
      </w:r>
      <w:r w:rsidRPr="00474094">
        <w:rPr>
          <w:rFonts w:ascii="Palatino Linotype" w:eastAsia="Times New Roman" w:hAnsi="Palatino Linotype" w:cs="Palatino Linotype"/>
          <w:lang w:val="en-US" w:bidi="he-IL"/>
        </w:rPr>
        <w:t xml:space="preserve"> but also </w:t>
      </w:r>
      <w:r>
        <w:rPr>
          <w:rFonts w:ascii="Palatino Linotype" w:eastAsia="Times New Roman" w:hAnsi="Palatino Linotype" w:cs="Palatino Linotype"/>
          <w:lang w:val="en-US" w:bidi="he-IL"/>
        </w:rPr>
        <w:t xml:space="preserve">united as </w:t>
      </w:r>
      <w:r w:rsidRPr="00474094">
        <w:rPr>
          <w:rFonts w:ascii="Palatino Linotype" w:eastAsia="Times New Roman" w:hAnsi="Palatino Linotype" w:cs="Palatino Linotype"/>
          <w:lang w:val="en-US" w:bidi="he-IL"/>
        </w:rPr>
        <w:t xml:space="preserve">a family. </w:t>
      </w:r>
      <w:r>
        <w:rPr>
          <w:rFonts w:ascii="Palatino Linotype" w:eastAsia="Times New Roman" w:hAnsi="Palatino Linotype" w:cs="Palatino Linotype"/>
          <w:lang w:val="en-US" w:bidi="he-IL"/>
        </w:rPr>
        <w:t>So h</w:t>
      </w:r>
      <w:r w:rsidRPr="00474094">
        <w:rPr>
          <w:rFonts w:ascii="Palatino Linotype" w:eastAsia="Times New Roman" w:hAnsi="Palatino Linotype" w:cs="Palatino Linotype"/>
          <w:lang w:val="en-US" w:bidi="he-IL"/>
        </w:rPr>
        <w:t xml:space="preserve">e wants that his letter be read to </w:t>
      </w:r>
      <w:r w:rsidRPr="00474094">
        <w:rPr>
          <w:rFonts w:ascii="Palatino Linotype" w:eastAsia="Times New Roman" w:hAnsi="Palatino Linotype" w:cs="Palatino Linotype"/>
          <w:b/>
          <w:lang w:val="en-US" w:bidi="he-IL"/>
        </w:rPr>
        <w:t>all</w:t>
      </w:r>
      <w:r w:rsidRPr="00474094">
        <w:rPr>
          <w:rFonts w:ascii="Palatino Linotype" w:eastAsia="Times New Roman" w:hAnsi="Palatino Linotype" w:cs="Palatino Linotype"/>
          <w:lang w:val="en-US" w:bidi="he-IL"/>
        </w:rPr>
        <w:t xml:space="preserve"> the brothers, even those who might not want to really listen. He also invites </w:t>
      </w:r>
      <w:r w:rsidRPr="00474094">
        <w:rPr>
          <w:rFonts w:ascii="Palatino Linotype" w:eastAsia="Times New Roman" w:hAnsi="Palatino Linotype" w:cs="Palatino Linotype"/>
          <w:lang w:val="en-US" w:bidi="he-IL"/>
        </w:rPr>
        <w:lastRenderedPageBreak/>
        <w:t>everybody to kiss each other although he is not giving his own</w:t>
      </w:r>
      <w:r w:rsidRPr="00116811">
        <w:rPr>
          <w:rStyle w:val="FootnoteReference"/>
          <w:rFonts w:ascii="Palatino Linotype" w:eastAsia="Times New Roman" w:hAnsi="Palatino Linotype" w:cs="Arial"/>
          <w:lang w:bidi="he-IL"/>
        </w:rPr>
        <w:footnoteReference w:id="492"/>
      </w:r>
      <w:r>
        <w:rPr>
          <w:rFonts w:ascii="Palatino Linotype" w:eastAsia="Times New Roman" w:hAnsi="Palatino Linotype" w:cs="Palatino Linotype"/>
          <w:lang w:val="en-US" w:bidi="he-IL"/>
        </w:rPr>
        <w:t xml:space="preserve"> and in addition</w:t>
      </w:r>
      <w:r w:rsidRPr="00474094">
        <w:rPr>
          <w:rFonts w:ascii="Palatino Linotype" w:eastAsia="Times New Roman" w:hAnsi="Palatino Linotype" w:cs="Palatino Linotype"/>
          <w:lang w:val="en-US" w:bidi="he-IL"/>
        </w:rPr>
        <w:t xml:space="preserve"> he neglects to mention anyone </w:t>
      </w:r>
      <w:r>
        <w:rPr>
          <w:rFonts w:ascii="Palatino Linotype" w:eastAsia="Times New Roman" w:hAnsi="Palatino Linotype" w:cs="Palatino Linotype"/>
          <w:lang w:val="en-US" w:bidi="he-IL"/>
        </w:rPr>
        <w:t>of the προ</w:t>
      </w:r>
      <w:r>
        <w:rPr>
          <w:rFonts w:ascii="Palatino Linotype" w:eastAsia="Times New Roman" w:hAnsi="Palatino Linotype" w:cs="Palatino Linotype"/>
          <w:lang w:bidi="he-IL"/>
        </w:rPr>
        <w:t>ϊσταμένους</w:t>
      </w:r>
      <w:r w:rsidRPr="009918CE">
        <w:rPr>
          <w:rFonts w:ascii="Palatino Linotype" w:eastAsia="Times New Roman" w:hAnsi="Palatino Linotype" w:cs="Palatino Linotype"/>
          <w:lang w:val="en-US" w:bidi="he-IL"/>
        </w:rPr>
        <w:t xml:space="preserve"> </w:t>
      </w:r>
      <w:r w:rsidRPr="00474094">
        <w:rPr>
          <w:rFonts w:ascii="Palatino Linotype" w:eastAsia="Times New Roman" w:hAnsi="Palatino Linotype" w:cs="Palatino Linotype"/>
          <w:lang w:val="en-US" w:bidi="he-IL"/>
        </w:rPr>
        <w:t xml:space="preserve">in particular. Through </w:t>
      </w:r>
      <w:r w:rsidRPr="00474094">
        <w:rPr>
          <w:rFonts w:ascii="Palatino Linotype" w:eastAsia="Times New Roman" w:hAnsi="Palatino Linotype" w:cs="Palatino Linotype"/>
          <w:lang w:bidi="he-IL"/>
        </w:rPr>
        <w:t>φιλαδελφία</w:t>
      </w:r>
      <w:r w:rsidRPr="00474094">
        <w:rPr>
          <w:rFonts w:ascii="Palatino Linotype" w:eastAsia="Times New Roman" w:hAnsi="Palatino Linotype" w:cs="Palatino Linotype"/>
          <w:lang w:val="en-US" w:bidi="he-IL"/>
        </w:rPr>
        <w:t xml:space="preserve"> (whose visual sign was </w:t>
      </w:r>
      <w:r>
        <w:rPr>
          <w:rFonts w:ascii="Palatino Linotype" w:eastAsia="Times New Roman" w:hAnsi="Palatino Linotype" w:cs="Palatino Linotype"/>
          <w:i/>
          <w:lang w:bidi="he-IL"/>
        </w:rPr>
        <w:t>ἀ</w:t>
      </w:r>
      <w:r w:rsidRPr="00D664E7">
        <w:rPr>
          <w:rFonts w:ascii="Palatino Linotype" w:eastAsia="Times New Roman" w:hAnsi="Palatino Linotype" w:cs="Palatino Linotype"/>
          <w:i/>
          <w:lang w:bidi="he-IL"/>
        </w:rPr>
        <w:t>σπασμός</w:t>
      </w:r>
      <w:r w:rsidRPr="00474094">
        <w:rPr>
          <w:rFonts w:ascii="Palatino Linotype" w:eastAsia="Times New Roman" w:hAnsi="Palatino Linotype" w:cs="Palatino Linotype"/>
          <w:lang w:val="en-US" w:bidi="he-IL"/>
        </w:rPr>
        <w:t xml:space="preserve">) </w:t>
      </w:r>
      <w:r>
        <w:rPr>
          <w:rFonts w:ascii="Palatino Linotype" w:eastAsia="Times New Roman" w:hAnsi="Palatino Linotype" w:cs="Palatino Linotype"/>
          <w:lang w:val="en-US" w:bidi="he-IL"/>
        </w:rPr>
        <w:t>and the public reading of his epistle which maybe</w:t>
      </w:r>
      <w:r w:rsidRPr="009918CE">
        <w:rPr>
          <w:rFonts w:ascii="Palatino Linotype" w:eastAsia="Times New Roman" w:hAnsi="Palatino Linotype" w:cs="Palatino Linotype"/>
          <w:lang w:val="en-US" w:bidi="he-IL"/>
        </w:rPr>
        <w:t xml:space="preserve"> </w:t>
      </w:r>
      <w:r>
        <w:rPr>
          <w:rFonts w:ascii="Palatino Linotype" w:eastAsia="Times New Roman" w:hAnsi="Palatino Linotype" w:cs="Palatino Linotype"/>
          <w:lang w:val="en-US" w:bidi="he-IL"/>
        </w:rPr>
        <w:t xml:space="preserve">substitutes his holy kiss, </w:t>
      </w:r>
      <w:r w:rsidRPr="00474094">
        <w:rPr>
          <w:rFonts w:ascii="Palatino Linotype" w:eastAsia="Times New Roman" w:hAnsi="Palatino Linotype" w:cs="Palatino Linotype"/>
          <w:lang w:val="en-US" w:bidi="he-IL"/>
        </w:rPr>
        <w:t xml:space="preserve">they will experience the Grace of the Lord Jesus </w:t>
      </w:r>
      <w:r w:rsidRPr="00474094">
        <w:rPr>
          <w:rFonts w:ascii="Palatino Linotype" w:eastAsia="Times New Roman" w:hAnsi="Palatino Linotype" w:cs="Palatino Linotype"/>
          <w:color w:val="FF0000"/>
          <w:lang w:val="en-US" w:bidi="he-IL"/>
        </w:rPr>
        <w:t>Christ</w:t>
      </w:r>
      <w:r w:rsidRPr="00474094">
        <w:rPr>
          <w:rFonts w:ascii="Palatino Linotype" w:eastAsia="Times New Roman" w:hAnsi="Palatino Linotype" w:cs="Palatino Linotype"/>
          <w:lang w:val="en-US" w:bidi="he-IL"/>
        </w:rPr>
        <w:t xml:space="preserve">. </w:t>
      </w:r>
      <w:r>
        <w:rPr>
          <w:rFonts w:ascii="Palatino Linotype" w:eastAsia="Times New Roman" w:hAnsi="Palatino Linotype" w:cs="Palatino Linotype"/>
          <w:lang w:val="en-US" w:bidi="he-IL"/>
        </w:rPr>
        <w:t>Note that i</w:t>
      </w:r>
      <w:r w:rsidRPr="00474094">
        <w:rPr>
          <w:rFonts w:ascii="Palatino Linotype" w:eastAsia="Times New Roman" w:hAnsi="Palatino Linotype" w:cs="Palatino Linotype"/>
          <w:lang w:val="en-US" w:bidi="he-IL"/>
        </w:rPr>
        <w:t>t was the coming Caesar that was greeted in a triumphant manner by the crowned members of the local Ecclesia (Greek) often accompanied by the whole house (oikos) or school</w:t>
      </w:r>
      <w:r>
        <w:rPr>
          <w:rStyle w:val="FootnoteReference"/>
          <w:rFonts w:ascii="Palatino Linotype" w:eastAsia="Times New Roman" w:hAnsi="Palatino Linotype" w:cs="Palatino Linotype"/>
          <w:lang w:val="en-US" w:bidi="he-IL"/>
        </w:rPr>
        <w:footnoteReference w:id="493"/>
      </w:r>
      <w:r w:rsidRPr="00474094">
        <w:rPr>
          <w:rFonts w:ascii="Palatino Linotype" w:eastAsia="Times New Roman" w:hAnsi="Palatino Linotype" w:cs="Palatino Linotype"/>
          <w:lang w:val="en-US" w:bidi="he-IL"/>
        </w:rPr>
        <w:t xml:space="preserve">. In this frame Paul asks: </w:t>
      </w:r>
      <w:r w:rsidRPr="00474094">
        <w:rPr>
          <w:rFonts w:ascii="Palatino Linotype" w:eastAsia="Times New Roman" w:hAnsi="Palatino Linotype" w:cs="SBL Greek"/>
          <w:i/>
          <w:lang w:bidi="he-IL"/>
        </w:rPr>
        <w:t>τίς</w:t>
      </w:r>
      <w:r w:rsidRPr="00474094">
        <w:rPr>
          <w:rFonts w:ascii="Palatino Linotype" w:eastAsia="Times New Roman" w:hAnsi="Palatino Linotype" w:cs="SBL Greek"/>
          <w:i/>
          <w:lang w:val="en-US" w:bidi="he-IL"/>
        </w:rPr>
        <w:t xml:space="preserve"> </w:t>
      </w:r>
      <w:r w:rsidRPr="00474094">
        <w:rPr>
          <w:rFonts w:ascii="Palatino Linotype" w:eastAsia="Times New Roman" w:hAnsi="Palatino Linotype" w:cs="SBL Greek"/>
          <w:i/>
          <w:lang w:bidi="he-IL"/>
        </w:rPr>
        <w:t>γὰρ</w:t>
      </w:r>
      <w:r w:rsidRPr="00474094">
        <w:rPr>
          <w:rFonts w:ascii="Palatino Linotype" w:eastAsia="Times New Roman" w:hAnsi="Palatino Linotype" w:cs="SBL Greek"/>
          <w:i/>
          <w:lang w:val="en-US" w:bidi="he-IL"/>
        </w:rPr>
        <w:t xml:space="preserve"> </w:t>
      </w:r>
      <w:r w:rsidRPr="00474094">
        <w:rPr>
          <w:rFonts w:ascii="Palatino Linotype" w:eastAsia="Times New Roman" w:hAnsi="Palatino Linotype" w:cs="SBL Greek"/>
          <w:i/>
          <w:lang w:bidi="he-IL"/>
        </w:rPr>
        <w:t>ἡμῶν</w:t>
      </w:r>
      <w:r w:rsidRPr="00474094">
        <w:rPr>
          <w:rFonts w:ascii="Palatino Linotype" w:eastAsia="Times New Roman" w:hAnsi="Palatino Linotype" w:cs="SBL Greek"/>
          <w:i/>
          <w:lang w:val="en-US" w:bidi="he-IL"/>
        </w:rPr>
        <w:t xml:space="preserve"> </w:t>
      </w:r>
      <w:r w:rsidRPr="00474094">
        <w:rPr>
          <w:rFonts w:ascii="Palatino Linotype" w:eastAsia="Times New Roman" w:hAnsi="Palatino Linotype" w:cs="SBL Greek"/>
          <w:i/>
          <w:lang w:bidi="he-IL"/>
        </w:rPr>
        <w:t>ἐλπὶς</w:t>
      </w:r>
      <w:r w:rsidRPr="00474094">
        <w:rPr>
          <w:rFonts w:ascii="Palatino Linotype" w:eastAsia="Times New Roman" w:hAnsi="Palatino Linotype" w:cs="SBL Greek"/>
          <w:i/>
          <w:lang w:val="en-US" w:bidi="he-IL"/>
        </w:rPr>
        <w:t xml:space="preserve"> </w:t>
      </w:r>
      <w:r w:rsidRPr="00474094">
        <w:rPr>
          <w:rFonts w:ascii="Palatino Linotype" w:eastAsia="Times New Roman" w:hAnsi="Palatino Linotype" w:cs="SBL Greek"/>
          <w:i/>
          <w:lang w:bidi="he-IL"/>
        </w:rPr>
        <w:t>ἢ</w:t>
      </w:r>
      <w:r w:rsidRPr="00474094">
        <w:rPr>
          <w:rFonts w:ascii="Palatino Linotype" w:eastAsia="Times New Roman" w:hAnsi="Palatino Linotype" w:cs="SBL Greek"/>
          <w:i/>
          <w:lang w:val="en-US" w:bidi="he-IL"/>
        </w:rPr>
        <w:t xml:space="preserve"> </w:t>
      </w:r>
      <w:r w:rsidRPr="00474094">
        <w:rPr>
          <w:rFonts w:ascii="Palatino Linotype" w:eastAsia="Times New Roman" w:hAnsi="Palatino Linotype" w:cs="SBL Greek"/>
          <w:i/>
          <w:lang w:bidi="he-IL"/>
        </w:rPr>
        <w:t>χαρὰ</w:t>
      </w:r>
      <w:r w:rsidRPr="00474094">
        <w:rPr>
          <w:rFonts w:ascii="Palatino Linotype" w:eastAsia="Times New Roman" w:hAnsi="Palatino Linotype" w:cs="SBL Greek"/>
          <w:i/>
          <w:lang w:val="en-US" w:bidi="he-IL"/>
        </w:rPr>
        <w:t xml:space="preserve"> </w:t>
      </w:r>
      <w:r w:rsidRPr="00474094">
        <w:rPr>
          <w:rFonts w:ascii="Palatino Linotype" w:eastAsia="Times New Roman" w:hAnsi="Palatino Linotype" w:cs="SBL Greek"/>
          <w:i/>
          <w:lang w:bidi="he-IL"/>
        </w:rPr>
        <w:t>ἢ</w:t>
      </w:r>
      <w:r w:rsidRPr="00474094">
        <w:rPr>
          <w:rFonts w:ascii="Palatino Linotype" w:eastAsia="Times New Roman" w:hAnsi="Palatino Linotype" w:cs="SBL Greek"/>
          <w:i/>
          <w:lang w:val="en-US" w:bidi="he-IL"/>
        </w:rPr>
        <w:t xml:space="preserve"> </w:t>
      </w:r>
      <w:r w:rsidRPr="00474094">
        <w:rPr>
          <w:rFonts w:ascii="Palatino Linotype" w:eastAsia="Times New Roman" w:hAnsi="Palatino Linotype" w:cs="SBL Greek"/>
          <w:i/>
          <w:lang w:bidi="he-IL"/>
        </w:rPr>
        <w:t>στέφανος</w:t>
      </w:r>
      <w:r w:rsidRPr="00474094">
        <w:rPr>
          <w:rFonts w:ascii="Palatino Linotype" w:eastAsia="Times New Roman" w:hAnsi="Palatino Linotype" w:cs="SBL Greek"/>
          <w:i/>
          <w:lang w:val="en-US" w:bidi="he-IL"/>
        </w:rPr>
        <w:t xml:space="preserve"> </w:t>
      </w:r>
      <w:r w:rsidRPr="00474094">
        <w:rPr>
          <w:rFonts w:ascii="Palatino Linotype" w:eastAsia="Times New Roman" w:hAnsi="Palatino Linotype" w:cs="SBL Greek"/>
          <w:i/>
          <w:lang w:bidi="he-IL"/>
        </w:rPr>
        <w:t>καυχήσεως</w:t>
      </w:r>
      <w:r w:rsidRPr="00474094">
        <w:rPr>
          <w:rFonts w:ascii="Palatino Linotype" w:eastAsia="Times New Roman" w:hAnsi="Palatino Linotype" w:cs="SBL Greek"/>
          <w:i/>
          <w:lang w:val="en-US" w:bidi="he-IL"/>
        </w:rPr>
        <w:t xml:space="preserve">- </w:t>
      </w:r>
      <w:r w:rsidRPr="00474094">
        <w:rPr>
          <w:rFonts w:ascii="Palatino Linotype" w:eastAsia="Times New Roman" w:hAnsi="Palatino Linotype" w:cs="SBL Greek"/>
          <w:i/>
          <w:lang w:bidi="he-IL"/>
        </w:rPr>
        <w:t>ἢ</w:t>
      </w:r>
      <w:r w:rsidRPr="00474094">
        <w:rPr>
          <w:rFonts w:ascii="Palatino Linotype" w:eastAsia="Times New Roman" w:hAnsi="Palatino Linotype" w:cs="SBL Greek"/>
          <w:i/>
          <w:lang w:val="en-US" w:bidi="he-IL"/>
        </w:rPr>
        <w:t xml:space="preserve"> </w:t>
      </w:r>
      <w:r w:rsidRPr="00474094">
        <w:rPr>
          <w:rFonts w:ascii="Palatino Linotype" w:eastAsia="Times New Roman" w:hAnsi="Palatino Linotype" w:cs="SBL Greek"/>
          <w:i/>
          <w:lang w:bidi="he-IL"/>
        </w:rPr>
        <w:t>οὐχὶ</w:t>
      </w:r>
      <w:r w:rsidRPr="00474094">
        <w:rPr>
          <w:rFonts w:ascii="Palatino Linotype" w:eastAsia="Times New Roman" w:hAnsi="Palatino Linotype" w:cs="SBL Greek"/>
          <w:i/>
          <w:lang w:val="en-US" w:bidi="he-IL"/>
        </w:rPr>
        <w:t xml:space="preserve"> </w:t>
      </w:r>
      <w:r w:rsidRPr="00474094">
        <w:rPr>
          <w:rFonts w:ascii="Palatino Linotype" w:eastAsia="Times New Roman" w:hAnsi="Palatino Linotype" w:cs="SBL Greek"/>
          <w:i/>
          <w:lang w:bidi="he-IL"/>
        </w:rPr>
        <w:t>καὶ</w:t>
      </w:r>
      <w:r w:rsidRPr="00474094">
        <w:rPr>
          <w:rFonts w:ascii="Palatino Linotype" w:eastAsia="Times New Roman" w:hAnsi="Palatino Linotype" w:cs="SBL Greek"/>
          <w:i/>
          <w:lang w:val="en-US" w:bidi="he-IL"/>
        </w:rPr>
        <w:t xml:space="preserve"> </w:t>
      </w:r>
      <w:r w:rsidRPr="00474094">
        <w:rPr>
          <w:rFonts w:ascii="Palatino Linotype" w:eastAsia="Times New Roman" w:hAnsi="Palatino Linotype" w:cs="SBL Greek"/>
          <w:i/>
          <w:lang w:bidi="he-IL"/>
        </w:rPr>
        <w:t>ὑμεῖς</w:t>
      </w:r>
      <w:r w:rsidRPr="00474094">
        <w:rPr>
          <w:rFonts w:ascii="Palatino Linotype" w:eastAsia="Times New Roman" w:hAnsi="Palatino Linotype" w:cs="SBL Greek"/>
          <w:i/>
          <w:lang w:val="en-US" w:bidi="he-IL"/>
        </w:rPr>
        <w:t xml:space="preserve">- </w:t>
      </w:r>
      <w:r w:rsidRPr="00474094">
        <w:rPr>
          <w:rFonts w:ascii="Palatino Linotype" w:eastAsia="Times New Roman" w:hAnsi="Palatino Linotype" w:cs="SBL Greek"/>
          <w:i/>
          <w:lang w:bidi="he-IL"/>
        </w:rPr>
        <w:t>ἔμπροσθεν</w:t>
      </w:r>
      <w:r w:rsidRPr="00474094">
        <w:rPr>
          <w:rFonts w:ascii="Palatino Linotype" w:eastAsia="Times New Roman" w:hAnsi="Palatino Linotype" w:cs="SBL Greek"/>
          <w:i/>
          <w:lang w:val="en-US" w:bidi="he-IL"/>
        </w:rPr>
        <w:t xml:space="preserve"> </w:t>
      </w:r>
      <w:r w:rsidRPr="00474094">
        <w:rPr>
          <w:rFonts w:ascii="Palatino Linotype" w:eastAsia="Times New Roman" w:hAnsi="Palatino Linotype" w:cs="SBL Greek"/>
          <w:i/>
          <w:lang w:bidi="he-IL"/>
        </w:rPr>
        <w:t>τοῦ</w:t>
      </w:r>
      <w:r w:rsidRPr="00474094">
        <w:rPr>
          <w:rFonts w:ascii="Palatino Linotype" w:eastAsia="Times New Roman" w:hAnsi="Palatino Linotype" w:cs="SBL Greek"/>
          <w:i/>
          <w:lang w:val="en-US" w:bidi="he-IL"/>
        </w:rPr>
        <w:t xml:space="preserve"> </w:t>
      </w:r>
      <w:r w:rsidRPr="00474094">
        <w:rPr>
          <w:rFonts w:ascii="Palatino Linotype" w:eastAsia="Times New Roman" w:hAnsi="Palatino Linotype" w:cs="SBL Greek"/>
          <w:i/>
          <w:lang w:bidi="he-IL"/>
        </w:rPr>
        <w:t>κυρίου</w:t>
      </w:r>
      <w:r w:rsidRPr="00474094">
        <w:rPr>
          <w:rFonts w:ascii="Palatino Linotype" w:eastAsia="Times New Roman" w:hAnsi="Palatino Linotype" w:cs="SBL Greek"/>
          <w:i/>
          <w:lang w:val="en-US" w:bidi="he-IL"/>
        </w:rPr>
        <w:t xml:space="preserve"> </w:t>
      </w:r>
      <w:r w:rsidRPr="00474094">
        <w:rPr>
          <w:rFonts w:ascii="Palatino Linotype" w:eastAsia="Times New Roman" w:hAnsi="Palatino Linotype" w:cs="SBL Greek"/>
          <w:i/>
          <w:lang w:bidi="he-IL"/>
        </w:rPr>
        <w:t>ἡμῶν</w:t>
      </w:r>
      <w:r w:rsidRPr="00474094">
        <w:rPr>
          <w:rFonts w:ascii="Palatino Linotype" w:eastAsia="Times New Roman" w:hAnsi="Palatino Linotype" w:cs="SBL Greek"/>
          <w:i/>
          <w:lang w:val="en-US" w:bidi="he-IL"/>
        </w:rPr>
        <w:t xml:space="preserve"> </w:t>
      </w:r>
      <w:r w:rsidRPr="00474094">
        <w:rPr>
          <w:rFonts w:ascii="Palatino Linotype" w:eastAsia="Times New Roman" w:hAnsi="Palatino Linotype" w:cs="SBL Greek"/>
          <w:i/>
          <w:lang w:bidi="he-IL"/>
        </w:rPr>
        <w:t>Ἰησοῦ</w:t>
      </w:r>
      <w:r w:rsidRPr="00474094">
        <w:rPr>
          <w:rFonts w:ascii="Palatino Linotype" w:eastAsia="Times New Roman" w:hAnsi="Palatino Linotype" w:cs="SBL Greek"/>
          <w:i/>
          <w:lang w:val="en-US" w:bidi="he-IL"/>
        </w:rPr>
        <w:t xml:space="preserve"> </w:t>
      </w:r>
      <w:r w:rsidRPr="00474094">
        <w:rPr>
          <w:rFonts w:ascii="Palatino Linotype" w:eastAsia="Times New Roman" w:hAnsi="Palatino Linotype" w:cs="SBL Greek"/>
          <w:i/>
          <w:lang w:bidi="he-IL"/>
        </w:rPr>
        <w:t>ἐν</w:t>
      </w:r>
      <w:r w:rsidRPr="00474094">
        <w:rPr>
          <w:rFonts w:ascii="Palatino Linotype" w:eastAsia="Times New Roman" w:hAnsi="Palatino Linotype" w:cs="SBL Greek"/>
          <w:i/>
          <w:lang w:val="en-US" w:bidi="he-IL"/>
        </w:rPr>
        <w:t xml:space="preserve"> </w:t>
      </w:r>
      <w:r w:rsidRPr="00474094">
        <w:rPr>
          <w:rFonts w:ascii="Palatino Linotype" w:eastAsia="Times New Roman" w:hAnsi="Palatino Linotype" w:cs="SBL Greek"/>
          <w:i/>
          <w:lang w:bidi="he-IL"/>
        </w:rPr>
        <w:t>τῇ</w:t>
      </w:r>
      <w:r w:rsidRPr="00474094">
        <w:rPr>
          <w:rFonts w:ascii="Palatino Linotype" w:eastAsia="Times New Roman" w:hAnsi="Palatino Linotype" w:cs="SBL Greek"/>
          <w:i/>
          <w:lang w:val="en-US" w:bidi="he-IL"/>
        </w:rPr>
        <w:t xml:space="preserve"> </w:t>
      </w:r>
      <w:r w:rsidRPr="00474094">
        <w:rPr>
          <w:rFonts w:ascii="Palatino Linotype" w:eastAsia="Times New Roman" w:hAnsi="Palatino Linotype" w:cs="SBL Greek"/>
          <w:i/>
          <w:lang w:bidi="he-IL"/>
        </w:rPr>
        <w:t>αὐτοῦ</w:t>
      </w:r>
      <w:r w:rsidRPr="00474094">
        <w:rPr>
          <w:rFonts w:ascii="Palatino Linotype" w:eastAsia="Times New Roman" w:hAnsi="Palatino Linotype" w:cs="SBL Greek"/>
          <w:i/>
          <w:lang w:val="en-US" w:bidi="he-IL"/>
        </w:rPr>
        <w:t xml:space="preserve"> </w:t>
      </w:r>
      <w:r>
        <w:rPr>
          <w:rFonts w:ascii="Palatino Linotype" w:eastAsia="Times New Roman" w:hAnsi="Palatino Linotype" w:cs="SBL Greek"/>
          <w:i/>
          <w:lang w:val="en-US" w:bidi="he-IL"/>
        </w:rPr>
        <w:t>Π</w:t>
      </w:r>
      <w:r w:rsidRPr="00474094">
        <w:rPr>
          <w:rFonts w:ascii="Palatino Linotype" w:eastAsia="Times New Roman" w:hAnsi="Palatino Linotype" w:cs="SBL Greek"/>
          <w:i/>
          <w:lang w:bidi="he-IL"/>
        </w:rPr>
        <w:t>αρουσίᾳ</w:t>
      </w:r>
      <w:r w:rsidRPr="00474094">
        <w:rPr>
          <w:rFonts w:ascii="Palatino Linotype" w:eastAsia="Times New Roman" w:hAnsi="Palatino Linotype" w:cs="SBL Greek"/>
          <w:i/>
          <w:lang w:val="en-US" w:bidi="he-IL"/>
        </w:rPr>
        <w:t>;</w:t>
      </w:r>
      <w:r w:rsidRPr="00474094">
        <w:rPr>
          <w:rFonts w:ascii="Arial" w:eastAsia="Times New Roman" w:hAnsi="Arial" w:cs="Arial"/>
          <w:sz w:val="20"/>
          <w:szCs w:val="20"/>
          <w:lang w:val="en-US" w:bidi="he-IL"/>
        </w:rPr>
        <w:t xml:space="preserve"> </w:t>
      </w:r>
      <w:r w:rsidRPr="00AA1C93">
        <w:rPr>
          <w:rFonts w:ascii="Palatino Linotype" w:eastAsia="Times New Roman" w:hAnsi="Palatino Linotype" w:cs="Arial"/>
          <w:szCs w:val="20"/>
          <w:lang w:val="en-US" w:bidi="he-IL"/>
        </w:rPr>
        <w:t>(2:19).</w:t>
      </w:r>
      <w:r w:rsidRPr="00474094">
        <w:rPr>
          <w:rFonts w:ascii="Arial" w:eastAsia="Times New Roman" w:hAnsi="Arial" w:cs="Arial"/>
          <w:sz w:val="20"/>
          <w:szCs w:val="20"/>
          <w:lang w:val="en-US" w:bidi="he-IL"/>
        </w:rPr>
        <w:t xml:space="preserve"> </w:t>
      </w:r>
      <w:r w:rsidRPr="00474094">
        <w:rPr>
          <w:rFonts w:ascii="Palatino Linotype" w:eastAsia="Times New Roman" w:hAnsi="Palatino Linotype" w:cs="Palatino Linotype"/>
          <w:lang w:val="en-US" w:bidi="he-IL"/>
        </w:rPr>
        <w:t xml:space="preserve">Maybe Paul also wanted to shout with Isaiah (8:18): </w:t>
      </w:r>
      <w:r w:rsidRPr="00474094">
        <w:rPr>
          <w:rFonts w:ascii="Palatino Linotype" w:eastAsia="Times New Roman" w:hAnsi="Palatino Linotype" w:cs="Palatino Linotype"/>
          <w:i/>
          <w:lang w:val="en-US" w:bidi="he-IL"/>
        </w:rPr>
        <w:t>Here am I and the children whom the Lord has given me!</w:t>
      </w:r>
      <w:r>
        <w:rPr>
          <w:rStyle w:val="FootnoteReference"/>
          <w:rFonts w:ascii="Palatino Linotype" w:eastAsia="Times New Roman" w:hAnsi="Palatino Linotype" w:cs="Palatino Linotype"/>
          <w:lang w:val="en-US" w:bidi="he-IL"/>
        </w:rPr>
        <w:footnoteReference w:id="494"/>
      </w:r>
    </w:p>
    <w:p w:rsidR="00D15B2D" w:rsidRPr="0045484A" w:rsidRDefault="00D15B2D" w:rsidP="00D15B2D">
      <w:pPr>
        <w:numPr>
          <w:ilvl w:val="0"/>
          <w:numId w:val="15"/>
        </w:numPr>
        <w:shd w:val="clear" w:color="auto" w:fill="FFFFFF"/>
        <w:autoSpaceDE w:val="0"/>
        <w:autoSpaceDN w:val="0"/>
        <w:adjustRightInd w:val="0"/>
        <w:spacing w:after="0" w:line="240" w:lineRule="auto"/>
        <w:ind w:left="709" w:hanging="283"/>
        <w:contextualSpacing/>
        <w:jc w:val="both"/>
        <w:rPr>
          <w:rFonts w:ascii="Palatino Linotype" w:hAnsi="Palatino Linotype" w:cs="Arial"/>
          <w:i/>
          <w:lang w:val="en-US" w:bidi="he-IL"/>
        </w:rPr>
      </w:pPr>
      <w:r w:rsidRPr="0045484A">
        <w:rPr>
          <w:rFonts w:ascii="Palatino Linotype" w:eastAsia="Times New Roman" w:hAnsi="Palatino Linotype" w:cs="Palatino Linotype"/>
          <w:lang w:val="en-US" w:bidi="he-IL"/>
        </w:rPr>
        <w:t xml:space="preserve">Because of the sentiment that </w:t>
      </w:r>
      <w:r w:rsidRPr="0045484A">
        <w:rPr>
          <w:rFonts w:ascii="Palatino Linotype" w:eastAsia="Times New Roman" w:hAnsi="Palatino Linotype" w:cs="Palatino Linotype"/>
          <w:b/>
          <w:lang w:val="en-US" w:bidi="he-IL"/>
        </w:rPr>
        <w:t>the coming of the Lord is at hand</w:t>
      </w:r>
      <w:r w:rsidRPr="0045484A">
        <w:rPr>
          <w:rFonts w:ascii="Palatino Linotype" w:eastAsia="Times New Roman" w:hAnsi="Palatino Linotype" w:cs="Palatino Linotype"/>
          <w:lang w:val="en-US" w:bidi="he-IL"/>
        </w:rPr>
        <w:t>, the epistle itself pictures an apocalyptic and also dualistic way of thought which also requires a</w:t>
      </w:r>
      <w:r w:rsidRPr="0045484A">
        <w:rPr>
          <w:rFonts w:ascii="Palatino Linotype" w:eastAsia="Times New Roman" w:hAnsi="Palatino Linotype" w:cs="Palatino Linotype"/>
          <w:b/>
          <w:lang w:val="en-US" w:bidi="he-IL"/>
        </w:rPr>
        <w:t xml:space="preserve"> powerful family bond</w:t>
      </w:r>
      <w:r w:rsidRPr="0045484A">
        <w:rPr>
          <w:rFonts w:ascii="Palatino Linotype" w:eastAsia="Times New Roman" w:hAnsi="Palatino Linotype" w:cs="Palatino Linotype"/>
          <w:lang w:val="en-US" w:bidi="he-IL"/>
        </w:rPr>
        <w:t xml:space="preserve"> so that the battle of the sons of light against the Temper-Satan and his organs can be fought</w:t>
      </w:r>
      <w:r>
        <w:rPr>
          <w:rStyle w:val="FootnoteReference"/>
          <w:rFonts w:ascii="Palatino Linotype" w:eastAsia="Times New Roman" w:hAnsi="Palatino Linotype" w:cs="Palatino Linotype"/>
          <w:lang w:val="en-US" w:bidi="he-IL"/>
        </w:rPr>
        <w:footnoteReference w:id="495"/>
      </w:r>
      <w:r w:rsidRPr="0045484A">
        <w:rPr>
          <w:rFonts w:ascii="Palatino Linotype" w:eastAsia="Times New Roman" w:hAnsi="Palatino Linotype" w:cs="Palatino Linotype"/>
          <w:lang w:val="en-US" w:bidi="he-IL"/>
        </w:rPr>
        <w:t>. Characteristic of this apocalyptic way of thought is the coexistence in chap. 2 of passages where it is expressed the extreme love of Paul for his own children with other where he expresses his extreme wrath for his compatriots who persecute him</w:t>
      </w:r>
      <w:r>
        <w:rPr>
          <w:rStyle w:val="FootnoteReference"/>
          <w:rFonts w:ascii="Palatino Linotype" w:eastAsia="Times New Roman" w:hAnsi="Palatino Linotype" w:cs="Palatino Linotype"/>
          <w:lang w:val="en-US" w:bidi="he-IL"/>
        </w:rPr>
        <w:footnoteReference w:id="496"/>
      </w:r>
      <w:r>
        <w:rPr>
          <w:rFonts w:ascii="Palatino Linotype" w:eastAsia="Times New Roman" w:hAnsi="Palatino Linotype" w:cs="Palatino Linotype"/>
          <w:lang w:val="en-US" w:bidi="he-IL"/>
        </w:rPr>
        <w:t xml:space="preserve">. </w:t>
      </w:r>
      <w:r w:rsidRPr="0045484A">
        <w:rPr>
          <w:rFonts w:ascii="Palatino Linotype" w:eastAsia="Times New Roman" w:hAnsi="Palatino Linotype" w:cs="Palatino Linotype"/>
          <w:lang w:val="en-US" w:bidi="he-IL"/>
        </w:rPr>
        <w:t>In this apocalyptic frame Paul</w:t>
      </w:r>
      <w:r w:rsidRPr="0045484A">
        <w:rPr>
          <w:rFonts w:ascii="Palatino Linotype" w:eastAsia="Times New Roman" w:hAnsi="Palatino Linotype"/>
          <w:lang w:val="en-US"/>
        </w:rPr>
        <w:t xml:space="preserve"> aches to make the ostracized Thessalonians understand that they are really his beloved ones.</w:t>
      </w:r>
      <w:r w:rsidRPr="0045484A">
        <w:rPr>
          <w:rFonts w:ascii="Palatino Linotype" w:eastAsia="Times New Roman" w:hAnsi="Palatino Linotype" w:cs="Palatino Linotype"/>
          <w:lang w:val="en-US" w:bidi="he-IL"/>
        </w:rPr>
        <w:t xml:space="preserve"> He is also deeply concerned about the sanctification especially of the bodies, </w:t>
      </w:r>
      <w:r w:rsidRPr="0045484A">
        <w:rPr>
          <w:rFonts w:ascii="Palatino Linotype" w:eastAsia="Times New Roman" w:hAnsi="Palatino Linotype" w:cs="Palatino Linotype"/>
          <w:color w:val="FF0000"/>
          <w:lang w:val="en-US" w:bidi="he-IL"/>
        </w:rPr>
        <w:t>an</w:t>
      </w:r>
      <w:r w:rsidRPr="0045484A">
        <w:rPr>
          <w:rFonts w:ascii="Palatino Linotype" w:eastAsia="Times New Roman" w:hAnsi="Palatino Linotype" w:cs="Palatino Linotype"/>
          <w:lang w:val="en-US" w:bidi="he-IL"/>
        </w:rPr>
        <w:t xml:space="preserve"> </w:t>
      </w:r>
      <w:r w:rsidRPr="0045484A">
        <w:rPr>
          <w:rFonts w:ascii="Palatino Linotype" w:eastAsia="Times New Roman" w:hAnsi="Palatino Linotype" w:cs="Palatino Linotype"/>
          <w:color w:val="FF0000"/>
          <w:lang w:val="en-US" w:bidi="he-IL"/>
        </w:rPr>
        <w:t>issue</w:t>
      </w:r>
      <w:r w:rsidRPr="0045484A">
        <w:rPr>
          <w:rFonts w:ascii="Palatino Linotype" w:eastAsia="Times New Roman" w:hAnsi="Palatino Linotype" w:cs="Palatino Linotype"/>
          <w:lang w:val="en-US" w:bidi="he-IL"/>
        </w:rPr>
        <w:t xml:space="preserve"> which he directly links with the brothers and sisters since </w:t>
      </w:r>
      <w:r w:rsidRPr="0045484A">
        <w:rPr>
          <w:rFonts w:ascii="Palatino Linotype" w:eastAsia="Times New Roman" w:hAnsi="Palatino Linotype" w:cs="Palatino Linotype"/>
          <w:lang w:bidi="he-IL"/>
        </w:rPr>
        <w:t>πορνεία</w:t>
      </w:r>
      <w:r w:rsidRPr="0045484A">
        <w:rPr>
          <w:rFonts w:ascii="Palatino Linotype" w:eastAsia="Times New Roman" w:hAnsi="Palatino Linotype" w:cs="Palatino Linotype"/>
          <w:lang w:val="en-US" w:bidi="he-IL"/>
        </w:rPr>
        <w:t xml:space="preserve"> (fornication and adultery) means </w:t>
      </w:r>
      <w:r w:rsidRPr="0045484A">
        <w:rPr>
          <w:rFonts w:ascii="Palatino Linotype" w:eastAsia="Times New Roman" w:hAnsi="Palatino Linotype"/>
          <w:lang w:val="en-US"/>
        </w:rPr>
        <w:t>taking advantage and defrauding one another. Based on archaeological evidence</w:t>
      </w:r>
      <w:r>
        <w:rPr>
          <w:rStyle w:val="FootnoteReference"/>
          <w:rFonts w:ascii="Palatino Linotype" w:eastAsia="Times New Roman" w:hAnsi="Palatino Linotype"/>
          <w:lang w:val="en-US"/>
        </w:rPr>
        <w:footnoteReference w:id="497"/>
      </w:r>
      <w:r w:rsidRPr="0045484A">
        <w:rPr>
          <w:rFonts w:ascii="Palatino Linotype" w:eastAsia="Times New Roman" w:hAnsi="Palatino Linotype"/>
          <w:lang w:val="en-US"/>
        </w:rPr>
        <w:t xml:space="preserve"> the cults of Dionysus and Cabeirus (both worshiped with orgy ceremonies) w</w:t>
      </w:r>
      <w:r>
        <w:rPr>
          <w:rFonts w:ascii="Palatino Linotype" w:eastAsia="Times New Roman" w:hAnsi="Palatino Linotype"/>
          <w:lang w:val="en-US"/>
        </w:rPr>
        <w:t>ere quite famous in Thessaloniki</w:t>
      </w:r>
      <w:r w:rsidRPr="0045484A">
        <w:rPr>
          <w:rFonts w:ascii="Palatino Linotype" w:eastAsia="Times New Roman" w:hAnsi="Palatino Linotype"/>
          <w:lang w:val="en-US"/>
        </w:rPr>
        <w:t xml:space="preserve"> at the time. The Thessalonians had </w:t>
      </w:r>
      <w:r w:rsidRPr="00004456">
        <w:rPr>
          <w:rFonts w:ascii="Palatino Linotype" w:eastAsia="Times New Roman" w:hAnsi="Palatino Linotype"/>
          <w:i/>
          <w:lang w:val="en-US"/>
        </w:rPr>
        <w:t xml:space="preserve">returned </w:t>
      </w:r>
      <w:r w:rsidRPr="0045484A">
        <w:rPr>
          <w:rFonts w:ascii="Palatino Linotype" w:eastAsia="Times New Roman" w:hAnsi="Palatino Linotype"/>
          <w:lang w:val="en-US"/>
        </w:rPr>
        <w:t>from the false gods to the one true God and this action probably cost them dearly on their immediate and professional environments</w:t>
      </w:r>
      <w:r>
        <w:rPr>
          <w:rStyle w:val="FootnoteReference"/>
          <w:rFonts w:ascii="Palatino Linotype" w:eastAsia="Times New Roman" w:hAnsi="Palatino Linotype"/>
          <w:lang w:val="en-US"/>
        </w:rPr>
        <w:footnoteReference w:id="498"/>
      </w:r>
      <w:r w:rsidRPr="0045484A">
        <w:rPr>
          <w:rFonts w:ascii="Palatino Linotype" w:eastAsia="Times New Roman" w:hAnsi="Palatino Linotype"/>
          <w:lang w:val="en-US"/>
        </w:rPr>
        <w:t xml:space="preserve">. The risk of returning </w:t>
      </w:r>
      <w:r>
        <w:rPr>
          <w:rFonts w:ascii="Palatino Linotype" w:eastAsia="Times New Roman" w:hAnsi="Palatino Linotype"/>
          <w:lang w:val="en-US"/>
        </w:rPr>
        <w:t xml:space="preserve">again </w:t>
      </w:r>
      <w:r w:rsidRPr="0045484A">
        <w:rPr>
          <w:rFonts w:ascii="Palatino Linotype" w:eastAsia="Times New Roman" w:hAnsi="Palatino Linotype"/>
          <w:lang w:val="en-US"/>
        </w:rPr>
        <w:t xml:space="preserve">to their old habits of sin must have been present daily since their isolation of their environment could be “unbearable”. To </w:t>
      </w:r>
      <w:r w:rsidRPr="0045484A">
        <w:rPr>
          <w:rFonts w:ascii="Palatino Linotype" w:eastAsia="Times New Roman" w:hAnsi="Palatino Linotype"/>
          <w:color w:val="FF0000"/>
          <w:lang w:val="en-US"/>
        </w:rPr>
        <w:t>outweigh</w:t>
      </w:r>
      <w:r w:rsidRPr="0045484A">
        <w:rPr>
          <w:rFonts w:ascii="Palatino Linotype" w:eastAsia="Times New Roman" w:hAnsi="Palatino Linotype"/>
          <w:lang w:val="en-US"/>
        </w:rPr>
        <w:t xml:space="preserve"> the </w:t>
      </w:r>
      <w:r w:rsidRPr="0045484A">
        <w:rPr>
          <w:rFonts w:ascii="Palatino Linotype" w:eastAsia="Times New Roman" w:hAnsi="Palatino Linotype"/>
          <w:i/>
          <w:lang w:val="en-US"/>
        </w:rPr>
        <w:t>traditional</w:t>
      </w:r>
      <w:r w:rsidRPr="0045484A">
        <w:rPr>
          <w:rFonts w:ascii="Palatino Linotype" w:eastAsia="Times New Roman" w:hAnsi="Palatino Linotype"/>
          <w:lang w:val="en-US"/>
        </w:rPr>
        <w:t xml:space="preserve"> abuse of the sexual instinct and the passions of the flesh, Paul feels that he has </w:t>
      </w:r>
      <w:r w:rsidRPr="0045484A">
        <w:rPr>
          <w:rFonts w:ascii="Palatino Linotype" w:eastAsia="Times New Roman" w:hAnsi="Palatino Linotype"/>
          <w:u w:val="single"/>
          <w:lang w:val="en-US"/>
        </w:rPr>
        <w:t>not only</w:t>
      </w:r>
      <w:r w:rsidRPr="0045484A">
        <w:rPr>
          <w:rFonts w:ascii="Palatino Linotype" w:eastAsia="Times New Roman" w:hAnsi="Palatino Linotype"/>
          <w:lang w:val="en-US"/>
        </w:rPr>
        <w:t xml:space="preserve"> to preach i) the sanctification through abstaining from </w:t>
      </w:r>
      <w:r w:rsidRPr="0045484A">
        <w:rPr>
          <w:rFonts w:ascii="Palatino Linotype" w:eastAsia="Times New Roman" w:hAnsi="Palatino Linotype"/>
        </w:rPr>
        <w:t>πορνεία</w:t>
      </w:r>
      <w:r w:rsidRPr="0045484A">
        <w:rPr>
          <w:rFonts w:ascii="Palatino Linotype" w:eastAsia="Times New Roman" w:hAnsi="Palatino Linotype"/>
          <w:lang w:val="en-US"/>
        </w:rPr>
        <w:t xml:space="preserve"> and ii) loving one another (something most crucial in order to escape the coming wrath), but also to be </w:t>
      </w:r>
      <w:r w:rsidRPr="00D664E7">
        <w:rPr>
          <w:rFonts w:ascii="Palatino Linotype" w:eastAsia="Times New Roman" w:hAnsi="Palatino Linotype"/>
          <w:lang w:val="en-US"/>
        </w:rPr>
        <w:t xml:space="preserve">bodily </w:t>
      </w:r>
      <w:r w:rsidRPr="0045484A">
        <w:rPr>
          <w:rFonts w:ascii="Palatino Linotype" w:eastAsia="Times New Roman" w:hAnsi="Palatino Linotype"/>
          <w:lang w:val="en-US"/>
        </w:rPr>
        <w:t>near to them</w:t>
      </w:r>
      <w:r>
        <w:rPr>
          <w:rFonts w:ascii="Palatino Linotype" w:eastAsia="Times New Roman" w:hAnsi="Palatino Linotype"/>
          <w:lang w:val="en-US"/>
        </w:rPr>
        <w:t>,</w:t>
      </w:r>
      <w:r w:rsidRPr="0045484A">
        <w:rPr>
          <w:rFonts w:ascii="Palatino Linotype" w:eastAsia="Times New Roman" w:hAnsi="Palatino Linotype"/>
          <w:lang w:val="en-US"/>
        </w:rPr>
        <w:t xml:space="preserve"> feeling </w:t>
      </w:r>
      <w:r>
        <w:rPr>
          <w:rFonts w:ascii="Palatino Linotype" w:eastAsia="Times New Roman" w:hAnsi="Palatino Linotype"/>
          <w:lang w:val="en-US"/>
        </w:rPr>
        <w:t xml:space="preserve">in any case </w:t>
      </w:r>
      <w:r w:rsidRPr="0045484A">
        <w:rPr>
          <w:rFonts w:ascii="Palatino Linotype" w:eastAsia="Times New Roman" w:hAnsi="Palatino Linotype"/>
          <w:lang w:val="en-US"/>
        </w:rPr>
        <w:t>his love</w:t>
      </w:r>
      <w:r>
        <w:rPr>
          <w:rFonts w:ascii="Palatino Linotype" w:eastAsia="Times New Roman" w:hAnsi="Palatino Linotype"/>
          <w:lang w:val="en-US"/>
        </w:rPr>
        <w:t>/koinonia</w:t>
      </w:r>
      <w:r w:rsidRPr="0045484A">
        <w:rPr>
          <w:rFonts w:ascii="Palatino Linotype" w:eastAsia="Times New Roman" w:hAnsi="Palatino Linotype"/>
          <w:lang w:val="en-US"/>
        </w:rPr>
        <w:t xml:space="preserve"> in practice. Note that (1) at the epilogue 3:12-13 </w:t>
      </w:r>
      <w:r w:rsidRPr="0045484A">
        <w:rPr>
          <w:rFonts w:ascii="Palatino Linotype" w:eastAsia="Times New Roman" w:hAnsi="Palatino Linotype" w:cs="SBL Greek"/>
          <w:i/>
          <w:lang w:bidi="he-IL"/>
        </w:rPr>
        <w:t>τὸ</w:t>
      </w:r>
      <w:r w:rsidRPr="0045484A">
        <w:rPr>
          <w:rFonts w:ascii="Palatino Linotype" w:eastAsia="Times New Roman" w:hAnsi="Palatino Linotype" w:cs="SBL Greek"/>
          <w:i/>
          <w:lang w:val="en-US" w:bidi="he-IL"/>
        </w:rPr>
        <w:t xml:space="preserve"> </w:t>
      </w:r>
      <w:r w:rsidRPr="0045484A">
        <w:rPr>
          <w:rFonts w:ascii="Palatino Linotype" w:eastAsia="Times New Roman" w:hAnsi="Palatino Linotype" w:cs="SBL Greek"/>
          <w:i/>
          <w:lang w:bidi="he-IL"/>
        </w:rPr>
        <w:t>στηρίξαι</w:t>
      </w:r>
      <w:r w:rsidRPr="0045484A">
        <w:rPr>
          <w:rFonts w:ascii="Palatino Linotype" w:eastAsia="Times New Roman" w:hAnsi="Palatino Linotype" w:cs="SBL Greek"/>
          <w:i/>
          <w:lang w:val="en-US" w:bidi="he-IL"/>
        </w:rPr>
        <w:t xml:space="preserve"> </w:t>
      </w:r>
      <w:r w:rsidRPr="0045484A">
        <w:rPr>
          <w:rFonts w:ascii="Palatino Linotype" w:eastAsia="Times New Roman" w:hAnsi="Palatino Linotype" w:cs="SBL Greek"/>
          <w:i/>
          <w:lang w:bidi="he-IL"/>
        </w:rPr>
        <w:t>ὑμῶν</w:t>
      </w:r>
      <w:r w:rsidRPr="0045484A">
        <w:rPr>
          <w:rFonts w:ascii="Palatino Linotype" w:eastAsia="Times New Roman" w:hAnsi="Palatino Linotype" w:cs="SBL Greek"/>
          <w:i/>
          <w:lang w:val="en-US" w:bidi="he-IL"/>
        </w:rPr>
        <w:t xml:space="preserve"> </w:t>
      </w:r>
      <w:r w:rsidRPr="0045484A">
        <w:rPr>
          <w:rFonts w:ascii="Palatino Linotype" w:eastAsia="Times New Roman" w:hAnsi="Palatino Linotype" w:cs="SBL Greek"/>
          <w:i/>
          <w:lang w:bidi="he-IL"/>
        </w:rPr>
        <w:t>τὰς</w:t>
      </w:r>
      <w:r w:rsidRPr="0045484A">
        <w:rPr>
          <w:rFonts w:ascii="Palatino Linotype" w:eastAsia="Times New Roman" w:hAnsi="Palatino Linotype" w:cs="SBL Greek"/>
          <w:i/>
          <w:lang w:val="en-US" w:bidi="he-IL"/>
        </w:rPr>
        <w:t xml:space="preserve"> </w:t>
      </w:r>
      <w:r w:rsidRPr="0045484A">
        <w:rPr>
          <w:rFonts w:ascii="Palatino Linotype" w:eastAsia="Times New Roman" w:hAnsi="Palatino Linotype" w:cs="SBL Greek"/>
          <w:i/>
          <w:lang w:bidi="he-IL"/>
        </w:rPr>
        <w:t>καρδίας</w:t>
      </w:r>
      <w:r w:rsidRPr="0045484A">
        <w:rPr>
          <w:rFonts w:ascii="Palatino Linotype" w:eastAsia="Times New Roman" w:hAnsi="Palatino Linotype" w:cs="SBL Greek"/>
          <w:i/>
          <w:lang w:val="en-US" w:bidi="he-IL"/>
        </w:rPr>
        <w:t xml:space="preserve"> </w:t>
      </w:r>
      <w:r w:rsidRPr="0045484A">
        <w:rPr>
          <w:rFonts w:ascii="Palatino Linotype" w:eastAsia="Times New Roman" w:hAnsi="Palatino Linotype" w:cs="SBL Greek"/>
          <w:i/>
          <w:lang w:bidi="he-IL"/>
        </w:rPr>
        <w:t>ἀμέμπτους</w:t>
      </w:r>
      <w:r w:rsidRPr="0045484A">
        <w:rPr>
          <w:rFonts w:ascii="Palatino Linotype" w:eastAsia="Times New Roman" w:hAnsi="Palatino Linotype" w:cs="SBL Greek"/>
          <w:i/>
          <w:lang w:val="en-US" w:bidi="he-IL"/>
        </w:rPr>
        <w:t xml:space="preserve"> </w:t>
      </w:r>
      <w:r w:rsidRPr="0045484A">
        <w:rPr>
          <w:rFonts w:ascii="Palatino Linotype" w:eastAsia="Times New Roman" w:hAnsi="Palatino Linotype" w:cs="SBL Greek"/>
          <w:i/>
          <w:lang w:bidi="he-IL"/>
        </w:rPr>
        <w:t>ἐν</w:t>
      </w:r>
      <w:r w:rsidRPr="0045484A">
        <w:rPr>
          <w:rFonts w:ascii="Palatino Linotype" w:eastAsia="Times New Roman" w:hAnsi="Palatino Linotype" w:cs="SBL Greek"/>
          <w:i/>
          <w:lang w:val="en-US" w:bidi="he-IL"/>
        </w:rPr>
        <w:t xml:space="preserve"> </w:t>
      </w:r>
      <w:r w:rsidRPr="0045484A">
        <w:rPr>
          <w:rFonts w:ascii="Palatino Linotype" w:eastAsia="Times New Roman" w:hAnsi="Palatino Linotype" w:cs="SBL Greek"/>
          <w:i/>
          <w:lang w:bidi="he-IL"/>
        </w:rPr>
        <w:lastRenderedPageBreak/>
        <w:t>ἁγιωσύνῃ</w:t>
      </w:r>
      <w:r w:rsidRPr="0045484A">
        <w:rPr>
          <w:rFonts w:ascii="Palatino Linotype" w:eastAsia="Times New Roman" w:hAnsi="Palatino Linotype" w:cs="SBL Greek"/>
          <w:i/>
          <w:lang w:val="en-US" w:bidi="he-IL"/>
        </w:rPr>
        <w:t xml:space="preserve"> </w:t>
      </w:r>
      <w:r w:rsidRPr="0045484A">
        <w:rPr>
          <w:rFonts w:ascii="Palatino Linotype" w:eastAsia="Times New Roman" w:hAnsi="Palatino Linotype" w:cs="SBL Greek"/>
          <w:i/>
          <w:lang w:bidi="he-IL"/>
        </w:rPr>
        <w:t>ἔμπροσθεν</w:t>
      </w:r>
      <w:r w:rsidRPr="0045484A">
        <w:rPr>
          <w:rFonts w:ascii="Palatino Linotype" w:eastAsia="Times New Roman" w:hAnsi="Palatino Linotype" w:cs="SBL Greek"/>
          <w:i/>
          <w:lang w:val="en-US" w:bidi="he-IL"/>
        </w:rPr>
        <w:t xml:space="preserve"> </w:t>
      </w:r>
      <w:r w:rsidRPr="0045484A">
        <w:rPr>
          <w:rFonts w:ascii="Palatino Linotype" w:eastAsia="Times New Roman" w:hAnsi="Palatino Linotype" w:cs="SBL Greek"/>
          <w:i/>
          <w:lang w:bidi="he-IL"/>
        </w:rPr>
        <w:t>τοῦ</w:t>
      </w:r>
      <w:r w:rsidRPr="0045484A">
        <w:rPr>
          <w:rFonts w:ascii="Palatino Linotype" w:eastAsia="Times New Roman" w:hAnsi="Palatino Linotype" w:cs="SBL Greek"/>
          <w:i/>
          <w:lang w:val="en-US" w:bidi="he-IL"/>
        </w:rPr>
        <w:t xml:space="preserve"> </w:t>
      </w:r>
      <w:r w:rsidRPr="0045484A">
        <w:rPr>
          <w:rFonts w:ascii="Palatino Linotype" w:eastAsia="Times New Roman" w:hAnsi="Palatino Linotype" w:cs="SBL Greek"/>
          <w:i/>
          <w:caps/>
          <w:lang w:bidi="he-IL"/>
        </w:rPr>
        <w:t>θ</w:t>
      </w:r>
      <w:r w:rsidRPr="0045484A">
        <w:rPr>
          <w:rFonts w:ascii="Palatino Linotype" w:eastAsia="Times New Roman" w:hAnsi="Palatino Linotype" w:cs="SBL Greek"/>
          <w:i/>
          <w:lang w:bidi="he-IL"/>
        </w:rPr>
        <w:t>εοῦ</w:t>
      </w:r>
      <w:r w:rsidRPr="0045484A">
        <w:rPr>
          <w:rFonts w:ascii="Palatino Linotype" w:eastAsia="Times New Roman" w:hAnsi="Palatino Linotype" w:cs="SBL Greek"/>
          <w:i/>
          <w:lang w:val="en-US" w:bidi="he-IL"/>
        </w:rPr>
        <w:t xml:space="preserve"> </w:t>
      </w:r>
      <w:r>
        <w:rPr>
          <w:rFonts w:ascii="Palatino Linotype" w:eastAsia="Times New Roman" w:hAnsi="Palatino Linotype" w:cs="SBL Greek"/>
          <w:i/>
          <w:lang w:val="en-US" w:bidi="he-IL"/>
        </w:rPr>
        <w:t>(</w:t>
      </w:r>
      <w:r w:rsidRPr="00D664E7">
        <w:rPr>
          <w:rFonts w:ascii="Palatino Linotype" w:eastAsia="Times New Roman" w:hAnsi="Palatino Linotype" w:cs="SBL Greek"/>
          <w:lang w:val="en-US" w:bidi="he-IL"/>
        </w:rPr>
        <w:t>who is named as</w:t>
      </w:r>
      <w:r>
        <w:rPr>
          <w:rFonts w:ascii="Palatino Linotype" w:eastAsia="Times New Roman" w:hAnsi="Palatino Linotype" w:cs="SBL Greek"/>
          <w:i/>
          <w:lang w:val="en-US" w:bidi="he-IL"/>
        </w:rPr>
        <w:t xml:space="preserve"> </w:t>
      </w:r>
      <w:r w:rsidRPr="0045484A">
        <w:rPr>
          <w:rFonts w:ascii="Palatino Linotype" w:eastAsia="Times New Roman" w:hAnsi="Palatino Linotype" w:cs="SBL Greek"/>
          <w:b/>
          <w:i/>
          <w:caps/>
          <w:lang w:bidi="he-IL"/>
        </w:rPr>
        <w:t>π</w:t>
      </w:r>
      <w:r>
        <w:rPr>
          <w:rFonts w:ascii="Palatino Linotype" w:eastAsia="Times New Roman" w:hAnsi="Palatino Linotype" w:cs="SBL Greek"/>
          <w:b/>
          <w:i/>
          <w:lang w:bidi="he-IL"/>
        </w:rPr>
        <w:t>ατὴρ</w:t>
      </w:r>
      <w:r w:rsidRPr="0045484A">
        <w:rPr>
          <w:rFonts w:ascii="Palatino Linotype" w:eastAsia="Times New Roman" w:hAnsi="Palatino Linotype" w:cs="SBL Greek"/>
          <w:b/>
          <w:i/>
          <w:lang w:val="en-US" w:bidi="he-IL"/>
        </w:rPr>
        <w:t xml:space="preserve"> </w:t>
      </w:r>
      <w:r w:rsidRPr="0045484A">
        <w:rPr>
          <w:rFonts w:ascii="Palatino Linotype" w:eastAsia="Times New Roman" w:hAnsi="Palatino Linotype" w:cs="SBL Greek"/>
          <w:b/>
          <w:i/>
          <w:lang w:bidi="he-IL"/>
        </w:rPr>
        <w:t>ἡμῶν</w:t>
      </w:r>
      <w:r w:rsidRPr="00D664E7">
        <w:rPr>
          <w:rFonts w:ascii="Palatino Linotype" w:eastAsia="Times New Roman" w:hAnsi="Palatino Linotype" w:cs="SBL Greek"/>
          <w:b/>
          <w:lang w:val="en-US" w:bidi="he-IL"/>
        </w:rPr>
        <w:t>)</w:t>
      </w:r>
      <w:r w:rsidRPr="0045484A">
        <w:rPr>
          <w:rFonts w:ascii="SBL Greek" w:eastAsia="Times New Roman" w:hAnsi="SBL Greek" w:cs="SBL Greek"/>
          <w:lang w:val="en-US" w:bidi="he-IL"/>
        </w:rPr>
        <w:t xml:space="preserve"> </w:t>
      </w:r>
      <w:r w:rsidRPr="0045484A">
        <w:rPr>
          <w:rFonts w:ascii="Palatino Linotype" w:eastAsia="Times New Roman" w:hAnsi="Palatino Linotype" w:cs="SBL Greek"/>
          <w:lang w:val="en-US" w:bidi="he-IL"/>
        </w:rPr>
        <w:t>depends on</w:t>
      </w:r>
      <w:r>
        <w:rPr>
          <w:rFonts w:ascii="Arial" w:eastAsia="Times New Roman" w:hAnsi="Arial" w:cs="Arial"/>
          <w:sz w:val="20"/>
          <w:szCs w:val="20"/>
          <w:vertAlign w:val="superscript"/>
          <w:lang w:val="en-US" w:bidi="he-IL"/>
        </w:rPr>
        <w:t xml:space="preserve"> </w:t>
      </w:r>
      <w:r w:rsidRPr="0045484A">
        <w:rPr>
          <w:rFonts w:ascii="Palatino Linotype" w:eastAsia="Times New Roman" w:hAnsi="Palatino Linotype" w:cs="SBL Greek"/>
          <w:i/>
          <w:lang w:bidi="he-IL"/>
        </w:rPr>
        <w:t>ὑμᾶς</w:t>
      </w:r>
      <w:r w:rsidRPr="0045484A">
        <w:rPr>
          <w:rFonts w:ascii="Palatino Linotype" w:eastAsia="Times New Roman" w:hAnsi="Palatino Linotype" w:cs="SBL Greek"/>
          <w:i/>
          <w:lang w:val="en-US" w:bidi="he-IL"/>
        </w:rPr>
        <w:t xml:space="preserve"> </w:t>
      </w:r>
      <w:r w:rsidRPr="0045484A">
        <w:rPr>
          <w:rFonts w:ascii="Palatino Linotype" w:eastAsia="Times New Roman" w:hAnsi="Palatino Linotype" w:cs="SBL Greek"/>
          <w:i/>
          <w:lang w:bidi="he-IL"/>
        </w:rPr>
        <w:t>δὲ</w:t>
      </w:r>
      <w:r w:rsidRPr="0045484A">
        <w:rPr>
          <w:rFonts w:ascii="Palatino Linotype" w:eastAsia="Times New Roman" w:hAnsi="Palatino Linotype" w:cs="SBL Greek"/>
          <w:i/>
          <w:lang w:val="en-US" w:bidi="he-IL"/>
        </w:rPr>
        <w:t xml:space="preserve"> </w:t>
      </w:r>
      <w:r w:rsidRPr="0045484A">
        <w:rPr>
          <w:rFonts w:ascii="Palatino Linotype" w:eastAsia="Times New Roman" w:hAnsi="Palatino Linotype" w:cs="SBL Greek"/>
          <w:i/>
          <w:lang w:bidi="he-IL"/>
        </w:rPr>
        <w:t>ὁ</w:t>
      </w:r>
      <w:r w:rsidRPr="0045484A">
        <w:rPr>
          <w:rFonts w:ascii="Palatino Linotype" w:eastAsia="Times New Roman" w:hAnsi="Palatino Linotype" w:cs="SBL Greek"/>
          <w:i/>
          <w:lang w:val="en-US" w:bidi="he-IL"/>
        </w:rPr>
        <w:t xml:space="preserve"> </w:t>
      </w:r>
      <w:r w:rsidRPr="0045484A">
        <w:rPr>
          <w:rFonts w:ascii="Palatino Linotype" w:eastAsia="Times New Roman" w:hAnsi="Palatino Linotype" w:cs="SBL Greek"/>
          <w:i/>
          <w:caps/>
          <w:lang w:bidi="he-IL"/>
        </w:rPr>
        <w:t>κ</w:t>
      </w:r>
      <w:r w:rsidRPr="0045484A">
        <w:rPr>
          <w:rFonts w:ascii="Palatino Linotype" w:eastAsia="Times New Roman" w:hAnsi="Palatino Linotype" w:cs="SBL Greek"/>
          <w:i/>
          <w:lang w:bidi="he-IL"/>
        </w:rPr>
        <w:t>ύριος</w:t>
      </w:r>
      <w:r w:rsidRPr="0045484A">
        <w:rPr>
          <w:rFonts w:ascii="Palatino Linotype" w:eastAsia="Times New Roman" w:hAnsi="Palatino Linotype" w:cs="SBL Greek"/>
          <w:i/>
          <w:lang w:val="en-US" w:bidi="he-IL"/>
        </w:rPr>
        <w:t xml:space="preserve"> </w:t>
      </w:r>
      <w:r w:rsidRPr="0045484A">
        <w:rPr>
          <w:rFonts w:ascii="Palatino Linotype" w:eastAsia="Times New Roman" w:hAnsi="Palatino Linotype" w:cs="SBL Greek"/>
          <w:i/>
          <w:lang w:bidi="he-IL"/>
        </w:rPr>
        <w:t>πλεονάσαι</w:t>
      </w:r>
      <w:r w:rsidRPr="0045484A">
        <w:rPr>
          <w:rFonts w:ascii="Palatino Linotype" w:eastAsia="Times New Roman" w:hAnsi="Palatino Linotype" w:cs="SBL Greek"/>
          <w:i/>
          <w:lang w:val="en-US" w:bidi="he-IL"/>
        </w:rPr>
        <w:t xml:space="preserve"> </w:t>
      </w:r>
      <w:r w:rsidRPr="0045484A">
        <w:rPr>
          <w:rFonts w:ascii="Palatino Linotype" w:eastAsia="Times New Roman" w:hAnsi="Palatino Linotype" w:cs="SBL Greek"/>
          <w:i/>
          <w:lang w:bidi="he-IL"/>
        </w:rPr>
        <w:t>καὶ</w:t>
      </w:r>
      <w:r w:rsidRPr="0045484A">
        <w:rPr>
          <w:rFonts w:ascii="Palatino Linotype" w:eastAsia="Times New Roman" w:hAnsi="Palatino Linotype" w:cs="SBL Greek"/>
          <w:i/>
          <w:lang w:val="en-US" w:bidi="he-IL"/>
        </w:rPr>
        <w:t xml:space="preserve"> </w:t>
      </w:r>
      <w:r w:rsidRPr="0045484A">
        <w:rPr>
          <w:rFonts w:ascii="Palatino Linotype" w:eastAsia="Times New Roman" w:hAnsi="Palatino Linotype" w:cs="SBL Greek"/>
          <w:i/>
          <w:lang w:bidi="he-IL"/>
        </w:rPr>
        <w:t>περισσεύσαι</w:t>
      </w:r>
      <w:r w:rsidRPr="0045484A">
        <w:rPr>
          <w:rFonts w:ascii="Palatino Linotype" w:eastAsia="Times New Roman" w:hAnsi="Palatino Linotype" w:cs="SBL Greek"/>
          <w:i/>
          <w:lang w:val="en-US" w:bidi="he-IL"/>
        </w:rPr>
        <w:t xml:space="preserve"> </w:t>
      </w:r>
      <w:r w:rsidRPr="0045484A">
        <w:rPr>
          <w:rFonts w:ascii="Palatino Linotype" w:eastAsia="Times New Roman" w:hAnsi="Palatino Linotype" w:cs="SBL Greek"/>
          <w:i/>
          <w:lang w:bidi="he-IL"/>
        </w:rPr>
        <w:t>τῇ</w:t>
      </w:r>
      <w:r w:rsidRPr="0045484A">
        <w:rPr>
          <w:rFonts w:ascii="Palatino Linotype" w:eastAsia="Times New Roman" w:hAnsi="Palatino Linotype" w:cs="SBL Greek"/>
          <w:i/>
          <w:lang w:val="en-US" w:bidi="he-IL"/>
        </w:rPr>
        <w:t xml:space="preserve"> </w:t>
      </w:r>
      <w:r w:rsidRPr="0045484A">
        <w:rPr>
          <w:rFonts w:ascii="Palatino Linotype" w:eastAsia="Times New Roman" w:hAnsi="Palatino Linotype" w:cs="SBL Greek"/>
          <w:i/>
          <w:lang w:bidi="he-IL"/>
        </w:rPr>
        <w:t>ἀγάπῃ</w:t>
      </w:r>
      <w:r w:rsidRPr="0045484A">
        <w:rPr>
          <w:rFonts w:ascii="Palatino Linotype" w:eastAsia="Times New Roman" w:hAnsi="Palatino Linotype" w:cs="SBL Greek"/>
          <w:i/>
          <w:lang w:val="en-US" w:bidi="he-IL"/>
        </w:rPr>
        <w:t xml:space="preserve"> </w:t>
      </w:r>
      <w:r w:rsidRPr="0045484A">
        <w:rPr>
          <w:rFonts w:ascii="Palatino Linotype" w:eastAsia="Times New Roman" w:hAnsi="Palatino Linotype" w:cs="SBL Greek"/>
          <w:i/>
          <w:lang w:bidi="he-IL"/>
        </w:rPr>
        <w:t>εἰς</w:t>
      </w:r>
      <w:r w:rsidRPr="0045484A">
        <w:rPr>
          <w:rFonts w:ascii="Palatino Linotype" w:eastAsia="Times New Roman" w:hAnsi="Palatino Linotype" w:cs="SBL Greek"/>
          <w:i/>
          <w:lang w:val="en-US" w:bidi="he-IL"/>
        </w:rPr>
        <w:t xml:space="preserve"> </w:t>
      </w:r>
      <w:r w:rsidRPr="0045484A">
        <w:rPr>
          <w:rFonts w:ascii="Palatino Linotype" w:eastAsia="Times New Roman" w:hAnsi="Palatino Linotype" w:cs="SBL Greek"/>
          <w:i/>
          <w:lang w:bidi="he-IL"/>
        </w:rPr>
        <w:t>ἀλλήλους</w:t>
      </w:r>
      <w:r w:rsidRPr="0045484A">
        <w:rPr>
          <w:rFonts w:ascii="Palatino Linotype" w:eastAsia="Times New Roman" w:hAnsi="Palatino Linotype" w:cs="SBL Greek"/>
          <w:i/>
          <w:lang w:val="en-US" w:bidi="he-IL"/>
        </w:rPr>
        <w:t xml:space="preserve"> </w:t>
      </w:r>
      <w:r w:rsidRPr="0045484A">
        <w:rPr>
          <w:rFonts w:ascii="Palatino Linotype" w:eastAsia="Times New Roman" w:hAnsi="Palatino Linotype" w:cs="SBL Greek"/>
          <w:i/>
          <w:lang w:bidi="he-IL"/>
        </w:rPr>
        <w:t>καὶ</w:t>
      </w:r>
      <w:r w:rsidRPr="0045484A">
        <w:rPr>
          <w:rFonts w:ascii="Palatino Linotype" w:eastAsia="Times New Roman" w:hAnsi="Palatino Linotype" w:cs="SBL Greek"/>
          <w:i/>
          <w:lang w:val="en-US" w:bidi="he-IL"/>
        </w:rPr>
        <w:t xml:space="preserve"> </w:t>
      </w:r>
      <w:r w:rsidRPr="0045484A">
        <w:rPr>
          <w:rFonts w:ascii="Palatino Linotype" w:eastAsia="Times New Roman" w:hAnsi="Palatino Linotype" w:cs="SBL Greek"/>
          <w:i/>
          <w:lang w:bidi="he-IL"/>
        </w:rPr>
        <w:t>εἰς</w:t>
      </w:r>
      <w:r w:rsidRPr="0045484A">
        <w:rPr>
          <w:rFonts w:ascii="Palatino Linotype" w:eastAsia="Times New Roman" w:hAnsi="Palatino Linotype" w:cs="SBL Greek"/>
          <w:i/>
          <w:lang w:val="en-US" w:bidi="he-IL"/>
        </w:rPr>
        <w:t xml:space="preserve"> </w:t>
      </w:r>
      <w:r w:rsidRPr="0045484A">
        <w:rPr>
          <w:rFonts w:ascii="Palatino Linotype" w:eastAsia="Times New Roman" w:hAnsi="Palatino Linotype" w:cs="SBL Greek"/>
          <w:i/>
          <w:lang w:bidi="he-IL"/>
        </w:rPr>
        <w:t>πάντας</w:t>
      </w:r>
      <w:r w:rsidRPr="0045484A">
        <w:rPr>
          <w:rFonts w:ascii="Palatino Linotype" w:eastAsia="Times New Roman" w:hAnsi="Palatino Linotype" w:cs="SBL Greek"/>
          <w:i/>
          <w:lang w:val="en-US" w:bidi="he-IL"/>
        </w:rPr>
        <w:t xml:space="preserve"> </w:t>
      </w:r>
      <w:r w:rsidRPr="0045484A">
        <w:rPr>
          <w:rFonts w:ascii="Palatino Linotype" w:eastAsia="Times New Roman" w:hAnsi="Palatino Linotype" w:cs="SBL Greek"/>
          <w:b/>
          <w:i/>
          <w:lang w:bidi="he-IL"/>
        </w:rPr>
        <w:t>καθάπερ</w:t>
      </w:r>
      <w:r w:rsidRPr="0045484A">
        <w:rPr>
          <w:rFonts w:ascii="Palatino Linotype" w:eastAsia="Times New Roman" w:hAnsi="Palatino Linotype" w:cs="SBL Greek"/>
          <w:b/>
          <w:i/>
          <w:lang w:val="en-US" w:bidi="he-IL"/>
        </w:rPr>
        <w:t xml:space="preserve"> </w:t>
      </w:r>
      <w:r w:rsidRPr="0045484A">
        <w:rPr>
          <w:rFonts w:ascii="Palatino Linotype" w:eastAsia="Times New Roman" w:hAnsi="Palatino Linotype" w:cs="SBL Greek"/>
          <w:b/>
          <w:i/>
          <w:lang w:bidi="he-IL"/>
        </w:rPr>
        <w:t>καὶ</w:t>
      </w:r>
      <w:r w:rsidRPr="0045484A">
        <w:rPr>
          <w:rFonts w:ascii="Palatino Linotype" w:eastAsia="Times New Roman" w:hAnsi="Palatino Linotype" w:cs="SBL Greek"/>
          <w:b/>
          <w:i/>
          <w:lang w:val="en-US" w:bidi="he-IL"/>
        </w:rPr>
        <w:t xml:space="preserve"> </w:t>
      </w:r>
      <w:r w:rsidRPr="0045484A">
        <w:rPr>
          <w:rFonts w:ascii="Palatino Linotype" w:eastAsia="Times New Roman" w:hAnsi="Palatino Linotype" w:cs="SBL Greek"/>
          <w:b/>
          <w:i/>
          <w:lang w:bidi="he-IL"/>
        </w:rPr>
        <w:t>ἡμεῖς</w:t>
      </w:r>
      <w:r w:rsidRPr="0045484A">
        <w:rPr>
          <w:rFonts w:ascii="Palatino Linotype" w:eastAsia="Times New Roman" w:hAnsi="Palatino Linotype" w:cs="SBL Greek"/>
          <w:b/>
          <w:i/>
          <w:lang w:val="en-US" w:bidi="he-IL"/>
        </w:rPr>
        <w:t xml:space="preserve"> </w:t>
      </w:r>
      <w:r w:rsidRPr="0045484A">
        <w:rPr>
          <w:rFonts w:ascii="Palatino Linotype" w:eastAsia="Times New Roman" w:hAnsi="Palatino Linotype" w:cs="SBL Greek"/>
          <w:b/>
          <w:i/>
          <w:lang w:bidi="he-IL"/>
        </w:rPr>
        <w:t>εἰς</w:t>
      </w:r>
      <w:r w:rsidRPr="0045484A">
        <w:rPr>
          <w:rFonts w:ascii="Palatino Linotype" w:eastAsia="Times New Roman" w:hAnsi="Palatino Linotype" w:cs="SBL Greek"/>
          <w:b/>
          <w:i/>
          <w:lang w:val="en-US" w:bidi="he-IL"/>
        </w:rPr>
        <w:t xml:space="preserve"> </w:t>
      </w:r>
      <w:r w:rsidRPr="0045484A">
        <w:rPr>
          <w:rFonts w:ascii="Palatino Linotype" w:eastAsia="Times New Roman" w:hAnsi="Palatino Linotype" w:cs="SBL Greek"/>
          <w:b/>
          <w:i/>
          <w:lang w:bidi="he-IL"/>
        </w:rPr>
        <w:t>ὑμᾶς</w:t>
      </w:r>
      <w:r w:rsidRPr="0045484A">
        <w:rPr>
          <w:rFonts w:ascii="SBL Greek" w:eastAsia="Times New Roman" w:hAnsi="SBL Greek" w:cs="SBL Greek"/>
          <w:lang w:val="en-US" w:bidi="he-IL"/>
        </w:rPr>
        <w:t xml:space="preserve"> </w:t>
      </w:r>
      <w:r w:rsidRPr="0045484A">
        <w:rPr>
          <w:rFonts w:ascii="Palatino Linotype" w:eastAsia="Times New Roman" w:hAnsi="Palatino Linotype" w:cs="SBL Greek"/>
          <w:lang w:val="en-US" w:bidi="he-IL"/>
        </w:rPr>
        <w:t>(2) the exhortation against πορνε</w:t>
      </w:r>
      <w:r w:rsidRPr="0045484A">
        <w:rPr>
          <w:rFonts w:ascii="Palatino Linotype" w:eastAsia="Times New Roman" w:hAnsi="Palatino Linotype" w:cs="SBL Greek"/>
          <w:lang w:bidi="he-IL"/>
        </w:rPr>
        <w:t>ία</w:t>
      </w:r>
      <w:r w:rsidRPr="0045484A">
        <w:rPr>
          <w:rFonts w:ascii="Palatino Linotype" w:eastAsia="Times New Roman" w:hAnsi="Palatino Linotype" w:cs="SBL Greek"/>
          <w:lang w:val="en-US" w:bidi="he-IL"/>
        </w:rPr>
        <w:t xml:space="preserve"> is escorted by the parainesis about the </w:t>
      </w:r>
      <w:r w:rsidRPr="009F3904">
        <w:rPr>
          <w:rFonts w:ascii="Palatino Linotype" w:eastAsia="Times New Roman" w:hAnsi="Palatino Linotype" w:cs="SBL Greek"/>
          <w:i/>
          <w:lang w:val="en-US" w:bidi="he-IL"/>
        </w:rPr>
        <w:t>φιλαδελφ</w:t>
      </w:r>
      <w:r w:rsidRPr="009F3904">
        <w:rPr>
          <w:rFonts w:ascii="Palatino Linotype" w:eastAsia="Times New Roman" w:hAnsi="Palatino Linotype" w:cs="SBL Greek"/>
          <w:i/>
          <w:lang w:bidi="he-IL"/>
        </w:rPr>
        <w:t>ία</w:t>
      </w:r>
      <w:r w:rsidRPr="0045484A">
        <w:rPr>
          <w:rFonts w:ascii="Palatino Linotype" w:eastAsia="Times New Roman" w:hAnsi="Palatino Linotype" w:cs="SBL Greek"/>
          <w:lang w:val="en-US" w:bidi="he-IL"/>
        </w:rPr>
        <w:t>. Paul knoes that sexual abuses and the Hagiasmos</w:t>
      </w:r>
      <w:r>
        <w:rPr>
          <w:rFonts w:ascii="Palatino Linotype" w:eastAsia="Times New Roman" w:hAnsi="Palatino Linotype" w:cs="SBL Greek"/>
          <w:lang w:val="en-US" w:bidi="he-IL"/>
        </w:rPr>
        <w:t xml:space="preserve"> especially of the body (which in second section attracts his concern)</w:t>
      </w:r>
      <w:r w:rsidRPr="00D664E7">
        <w:rPr>
          <w:rFonts w:ascii="Palatino Linotype" w:eastAsia="Times New Roman" w:hAnsi="Palatino Linotype" w:cs="SBL Greek"/>
          <w:lang w:val="en-US" w:bidi="he-IL"/>
        </w:rPr>
        <w:t xml:space="preserve"> </w:t>
      </w:r>
      <w:r w:rsidRPr="0045484A">
        <w:rPr>
          <w:rFonts w:ascii="Palatino Linotype" w:eastAsia="Times New Roman" w:hAnsi="Palatino Linotype" w:cs="SBL Greek"/>
          <w:lang w:val="en-US" w:bidi="he-IL"/>
        </w:rPr>
        <w:t>can not be faced with prohibitions but when his brothers and sisters feel really beloved by a maternal way in the frame of their new family.</w:t>
      </w:r>
      <w:r w:rsidRPr="0045484A">
        <w:rPr>
          <w:rFonts w:ascii="Palatino Linotype" w:eastAsia="Times New Roman" w:hAnsi="Palatino Linotype" w:cs="Palatino Linotype"/>
          <w:lang w:val="en-US" w:bidi="he-IL"/>
        </w:rPr>
        <w:t xml:space="preserve"> </w:t>
      </w:r>
      <w:r w:rsidRPr="0045484A">
        <w:rPr>
          <w:rFonts w:ascii="Palatino Linotype" w:eastAsia="Times New Roman" w:hAnsi="Palatino Linotype"/>
          <w:color w:val="FF0000"/>
          <w:lang w:val="en-US"/>
        </w:rPr>
        <w:t xml:space="preserve">This is why </w:t>
      </w:r>
      <w:r w:rsidRPr="0045484A">
        <w:rPr>
          <w:rFonts w:ascii="Palatino Linotype" w:eastAsia="Times New Roman" w:hAnsi="Palatino Linotype"/>
          <w:lang w:val="en-US"/>
        </w:rPr>
        <w:t xml:space="preserve">(i) </w:t>
      </w:r>
      <w:r w:rsidRPr="0045484A">
        <w:rPr>
          <w:rFonts w:ascii="Palatino Linotype" w:eastAsia="Times New Roman" w:hAnsi="Palatino Linotype"/>
          <w:color w:val="FF0000"/>
          <w:lang w:val="en-US"/>
        </w:rPr>
        <w:t xml:space="preserve">the apostle desires and prays </w:t>
      </w:r>
      <w:r w:rsidRPr="0045484A">
        <w:rPr>
          <w:rFonts w:ascii="Palatino Linotype" w:eastAsia="Times New Roman" w:hAnsi="Palatino Linotype"/>
          <w:lang w:val="en-US"/>
        </w:rPr>
        <w:t>without ceasing</w:t>
      </w:r>
      <w:r w:rsidRPr="0045484A">
        <w:rPr>
          <w:rFonts w:ascii="Palatino Linotype" w:eastAsia="Times New Roman" w:hAnsi="Palatino Linotype"/>
          <w:color w:val="FF0000"/>
          <w:lang w:val="en-US"/>
        </w:rPr>
        <w:t xml:space="preserve"> to have face to face communication with them</w:t>
      </w:r>
      <w:r w:rsidRPr="0045484A">
        <w:rPr>
          <w:rFonts w:ascii="Palatino Linotype" w:eastAsia="Times New Roman" w:hAnsi="Palatino Linotype"/>
          <w:lang w:val="en-US"/>
        </w:rPr>
        <w:t xml:space="preserve"> and (ii) he presents himself not only as father who teaches with his word and example, but also a</w:t>
      </w:r>
      <w:r>
        <w:rPr>
          <w:rFonts w:ascii="Palatino Linotype" w:eastAsia="Times New Roman" w:hAnsi="Palatino Linotype"/>
          <w:lang w:val="en-US"/>
        </w:rPr>
        <w:t xml:space="preserve">s the mother who actually when </w:t>
      </w:r>
      <w:r>
        <w:rPr>
          <w:rFonts w:ascii="Palatino Linotype" w:eastAsia="Times New Roman" w:hAnsi="Palatino Linotype"/>
        </w:rPr>
        <w:t>ἀ</w:t>
      </w:r>
      <w:r w:rsidRPr="0045484A">
        <w:rPr>
          <w:rFonts w:ascii="Palatino Linotype" w:eastAsia="Times New Roman" w:hAnsi="Palatino Linotype"/>
          <w:lang w:val="en-US"/>
        </w:rPr>
        <w:t>πορφαν</w:t>
      </w:r>
      <w:r w:rsidRPr="0045484A">
        <w:rPr>
          <w:rFonts w:ascii="Palatino Linotype" w:eastAsia="Times New Roman" w:hAnsi="Palatino Linotype"/>
        </w:rPr>
        <w:t>ίζεται</w:t>
      </w:r>
      <w:r w:rsidRPr="0045484A">
        <w:rPr>
          <w:rFonts w:ascii="Palatino Linotype" w:eastAsia="Times New Roman" w:hAnsi="Palatino Linotype"/>
          <w:lang w:val="en-US"/>
        </w:rPr>
        <w:t xml:space="preserve">, </w:t>
      </w:r>
      <w:r>
        <w:rPr>
          <w:rFonts w:ascii="Palatino Linotype" w:eastAsia="Times New Roman" w:hAnsi="Palatino Linotype"/>
        </w:rPr>
        <w:t>ὁ</w:t>
      </w:r>
      <w:r w:rsidRPr="0045484A">
        <w:rPr>
          <w:rFonts w:ascii="Palatino Linotype" w:eastAsia="Times New Roman" w:hAnsi="Palatino Linotype"/>
        </w:rPr>
        <w:t>μείρεται</w:t>
      </w:r>
      <w:r w:rsidRPr="0045484A">
        <w:rPr>
          <w:rFonts w:ascii="Palatino Linotype" w:eastAsia="Times New Roman" w:hAnsi="Palatino Linotype"/>
          <w:lang w:val="en-US"/>
        </w:rPr>
        <w:t xml:space="preserve"> to see her children to transmit them her life. This intimacy and this familiarity will be perfect by the Parousia. This fact for the others means wrath, for the Christians however </w:t>
      </w:r>
      <w:r>
        <w:rPr>
          <w:rFonts w:ascii="Palatino Linotype" w:eastAsia="Times New Roman" w:hAnsi="Palatino Linotype"/>
          <w:lang w:val="en-US"/>
        </w:rPr>
        <w:t xml:space="preserve">that they will </w:t>
      </w:r>
      <w:r w:rsidRPr="0045484A">
        <w:rPr>
          <w:rFonts w:ascii="Palatino Linotype" w:eastAsia="Times New Roman" w:hAnsi="Palatino Linotype"/>
          <w:lang w:val="en-US"/>
        </w:rPr>
        <w:t>be altogether (dead and live)</w:t>
      </w:r>
      <w:r>
        <w:rPr>
          <w:rFonts w:ascii="Palatino Linotype" w:eastAsia="Times New Roman" w:hAnsi="Palatino Linotype"/>
          <w:lang w:val="en-US"/>
        </w:rPr>
        <w:t xml:space="preserve">, </w:t>
      </w:r>
      <w:r>
        <w:rPr>
          <w:rFonts w:ascii="Palatino Linotype" w:eastAsia="Times New Roman" w:hAnsi="Palatino Linotype"/>
        </w:rPr>
        <w:t>ὁλοτελεῖς</w:t>
      </w:r>
      <w:r w:rsidRPr="009F3904">
        <w:rPr>
          <w:rFonts w:ascii="Palatino Linotype" w:eastAsia="Times New Roman" w:hAnsi="Palatino Linotype"/>
          <w:lang w:val="en-US"/>
        </w:rPr>
        <w:t xml:space="preserve"> (</w:t>
      </w:r>
      <w:r>
        <w:rPr>
          <w:rFonts w:ascii="Palatino Linotype" w:eastAsia="Times New Roman" w:hAnsi="Palatino Linotype"/>
          <w:lang w:val="en-US"/>
        </w:rPr>
        <w:t>with body laso)</w:t>
      </w:r>
      <w:r w:rsidRPr="0045484A">
        <w:rPr>
          <w:rFonts w:ascii="Palatino Linotype" w:eastAsia="Times New Roman" w:hAnsi="Palatino Linotype"/>
          <w:lang w:val="en-US"/>
        </w:rPr>
        <w:t xml:space="preserve"> eternally </w:t>
      </w:r>
      <w:r>
        <w:rPr>
          <w:rFonts w:ascii="Palatino Linotype" w:eastAsia="Times New Roman" w:hAnsi="Palatino Linotype"/>
          <w:i/>
        </w:rPr>
        <w:t>σὺ</w:t>
      </w:r>
      <w:r w:rsidRPr="0045484A">
        <w:rPr>
          <w:rFonts w:ascii="Palatino Linotype" w:eastAsia="Times New Roman" w:hAnsi="Palatino Linotype"/>
          <w:i/>
        </w:rPr>
        <w:t>ν</w:t>
      </w:r>
      <w:r w:rsidRPr="0045484A">
        <w:rPr>
          <w:rFonts w:ascii="Palatino Linotype" w:eastAsia="Times New Roman" w:hAnsi="Palatino Linotype"/>
          <w:i/>
          <w:lang w:val="en-US"/>
        </w:rPr>
        <w:t xml:space="preserve"> </w:t>
      </w:r>
      <w:r w:rsidRPr="0045484A">
        <w:rPr>
          <w:rFonts w:ascii="Palatino Linotype" w:eastAsia="Times New Roman" w:hAnsi="Palatino Linotype"/>
          <w:i/>
        </w:rPr>
        <w:t>Κυρί</w:t>
      </w:r>
      <w:r>
        <w:rPr>
          <w:rFonts w:ascii="Palatino Linotype" w:eastAsia="Times New Roman" w:hAnsi="Palatino Linotype"/>
          <w:i/>
        </w:rPr>
        <w:t>ῳ</w:t>
      </w:r>
      <w:r w:rsidRPr="00CD4F20">
        <w:rPr>
          <w:rFonts w:ascii="Palatino Linotype" w:eastAsia="Times New Roman" w:hAnsi="Palatino Linotype"/>
          <w:i/>
          <w:lang w:val="en-US"/>
        </w:rPr>
        <w:t xml:space="preserve"> </w:t>
      </w:r>
      <w:r w:rsidRPr="0045484A">
        <w:rPr>
          <w:rFonts w:ascii="Palatino Linotype" w:eastAsia="Times New Roman" w:hAnsi="Palatino Linotype"/>
          <w:lang w:val="en-US"/>
        </w:rPr>
        <w:t>as Paul four times stresses in ch. 4-5</w:t>
      </w:r>
      <w:r w:rsidRPr="009F3904">
        <w:rPr>
          <w:rFonts w:ascii="Palatino Linotype" w:eastAsia="Times New Roman" w:hAnsi="Palatino Linotype"/>
          <w:i/>
          <w:lang w:val="en-US"/>
        </w:rPr>
        <w:t xml:space="preserve"> </w:t>
      </w:r>
      <w:r w:rsidRPr="009F3904">
        <w:rPr>
          <w:rFonts w:ascii="Palatino Linotype" w:eastAsia="Times New Roman" w:hAnsi="Palatino Linotype"/>
          <w:lang w:val="en-US"/>
        </w:rPr>
        <w:t>(4:14.17; 5:10)</w:t>
      </w:r>
      <w:r w:rsidRPr="0045484A">
        <w:rPr>
          <w:rFonts w:ascii="Palatino Linotype" w:eastAsia="Times New Roman" w:hAnsi="Palatino Linotype"/>
          <w:lang w:val="en-US"/>
        </w:rPr>
        <w:t xml:space="preserve">. This fact differentiates the Pauline eschatology from the other and this must be foreshowed in the Ecclesia which lives </w:t>
      </w:r>
      <w:r w:rsidRPr="000C71E3">
        <w:rPr>
          <w:rFonts w:ascii="Palatino Linotype" w:hAnsi="Palatino Linotype" w:cs="SBL Greek"/>
          <w:i/>
          <w:lang w:bidi="he-IL"/>
        </w:rPr>
        <w:t>Ἐν</w:t>
      </w:r>
      <w:r w:rsidRPr="0045484A">
        <w:rPr>
          <w:rFonts w:ascii="Palatino Linotype" w:hAnsi="Palatino Linotype" w:cs="SBL Greek"/>
          <w:i/>
          <w:lang w:val="en-US" w:bidi="he-IL"/>
        </w:rPr>
        <w:t xml:space="preserve"> </w:t>
      </w:r>
      <w:r w:rsidRPr="000C71E3">
        <w:rPr>
          <w:rFonts w:ascii="Palatino Linotype" w:hAnsi="Palatino Linotype" w:cs="SBL Greek"/>
          <w:i/>
          <w:caps/>
          <w:lang w:bidi="he-IL"/>
        </w:rPr>
        <w:t>θ</w:t>
      </w:r>
      <w:r w:rsidRPr="000C71E3">
        <w:rPr>
          <w:rFonts w:ascii="Palatino Linotype" w:hAnsi="Palatino Linotype" w:cs="SBL Greek"/>
          <w:i/>
          <w:lang w:bidi="he-IL"/>
        </w:rPr>
        <w:t>εῷ</w:t>
      </w:r>
      <w:r w:rsidRPr="0045484A">
        <w:rPr>
          <w:rFonts w:ascii="Palatino Linotype" w:hAnsi="Palatino Linotype" w:cs="SBL Greek"/>
          <w:i/>
          <w:lang w:val="en-US" w:bidi="he-IL"/>
        </w:rPr>
        <w:t xml:space="preserve"> </w:t>
      </w:r>
      <w:r w:rsidRPr="0045484A">
        <w:rPr>
          <w:rFonts w:ascii="Palatino Linotype" w:hAnsi="Palatino Linotype" w:cs="SBL Greek"/>
          <w:b/>
          <w:i/>
          <w:caps/>
          <w:lang w:bidi="he-IL"/>
        </w:rPr>
        <w:t>π</w:t>
      </w:r>
      <w:r w:rsidRPr="0045484A">
        <w:rPr>
          <w:rFonts w:ascii="Palatino Linotype" w:hAnsi="Palatino Linotype" w:cs="SBL Greek"/>
          <w:b/>
          <w:i/>
          <w:lang w:bidi="he-IL"/>
        </w:rPr>
        <w:t>ατρὶ</w:t>
      </w:r>
      <w:r w:rsidRPr="0045484A">
        <w:rPr>
          <w:rFonts w:ascii="Palatino Linotype" w:hAnsi="Palatino Linotype" w:cs="SBL Greek"/>
          <w:b/>
          <w:i/>
          <w:lang w:val="en-US" w:bidi="he-IL"/>
        </w:rPr>
        <w:t xml:space="preserve"> </w:t>
      </w:r>
      <w:r w:rsidRPr="000C71E3">
        <w:rPr>
          <w:rFonts w:ascii="Palatino Linotype" w:hAnsi="Palatino Linotype" w:cs="SBL Greek"/>
          <w:i/>
          <w:lang w:bidi="he-IL"/>
        </w:rPr>
        <w:t>καὶ</w:t>
      </w:r>
      <w:r w:rsidRPr="0045484A">
        <w:rPr>
          <w:rFonts w:ascii="Palatino Linotype" w:hAnsi="Palatino Linotype" w:cs="SBL Greek"/>
          <w:i/>
          <w:lang w:val="en-US" w:bidi="he-IL"/>
        </w:rPr>
        <w:t xml:space="preserve"> </w:t>
      </w:r>
      <w:r w:rsidRPr="000C71E3">
        <w:rPr>
          <w:rFonts w:ascii="Palatino Linotype" w:hAnsi="Palatino Linotype" w:cs="SBL Greek"/>
          <w:i/>
          <w:lang w:bidi="he-IL"/>
        </w:rPr>
        <w:t>Κυρίῳ</w:t>
      </w:r>
      <w:r w:rsidRPr="0045484A">
        <w:rPr>
          <w:rFonts w:ascii="Palatino Linotype" w:hAnsi="Palatino Linotype" w:cs="SBL Greek"/>
          <w:i/>
          <w:lang w:val="en-US" w:bidi="he-IL"/>
        </w:rPr>
        <w:t xml:space="preserve"> </w:t>
      </w:r>
      <w:r w:rsidRPr="000C71E3">
        <w:rPr>
          <w:rFonts w:ascii="Palatino Linotype" w:hAnsi="Palatino Linotype" w:cs="SBL Greek"/>
          <w:i/>
          <w:lang w:bidi="he-IL"/>
        </w:rPr>
        <w:t>Ἰησοῦ</w:t>
      </w:r>
      <w:r w:rsidRPr="0045484A">
        <w:rPr>
          <w:rFonts w:ascii="Palatino Linotype" w:hAnsi="Palatino Linotype" w:cs="SBL Greek"/>
          <w:i/>
          <w:lang w:val="en-US" w:bidi="he-IL"/>
        </w:rPr>
        <w:t xml:space="preserve"> </w:t>
      </w:r>
      <w:r w:rsidRPr="000C71E3">
        <w:rPr>
          <w:rFonts w:ascii="Palatino Linotype" w:hAnsi="Palatino Linotype" w:cs="SBL Greek"/>
          <w:i/>
          <w:lang w:bidi="he-IL"/>
        </w:rPr>
        <w:t>Χριστῷ</w:t>
      </w:r>
      <w:r w:rsidRPr="00004456">
        <w:rPr>
          <w:rFonts w:ascii="Palatino Linotype" w:hAnsi="Palatino Linotype" w:cs="SBL Greek"/>
          <w:i/>
          <w:lang w:val="en-US" w:bidi="he-IL"/>
        </w:rPr>
        <w:t>.</w:t>
      </w:r>
    </w:p>
    <w:p w:rsidR="00D15B2D" w:rsidRPr="00506CA2" w:rsidRDefault="00D15B2D" w:rsidP="00D15B2D">
      <w:pPr>
        <w:spacing w:after="0" w:line="240" w:lineRule="auto"/>
        <w:ind w:left="709"/>
        <w:rPr>
          <w:lang w:val="en-GB"/>
        </w:rPr>
      </w:pPr>
    </w:p>
    <w:p w:rsidR="00D15B2D" w:rsidRPr="008D5551" w:rsidRDefault="00D15B2D" w:rsidP="00D15B2D">
      <w:pPr>
        <w:spacing w:after="0" w:line="240" w:lineRule="auto"/>
        <w:rPr>
          <w:lang w:val="en-GB"/>
        </w:rPr>
      </w:pPr>
    </w:p>
    <w:p w:rsidR="00D15B2D" w:rsidRPr="00CD4F20" w:rsidRDefault="00D15B2D" w:rsidP="00D15B2D">
      <w:pPr>
        <w:spacing w:after="0" w:line="240" w:lineRule="auto"/>
        <w:rPr>
          <w:lang w:val="en-GB"/>
        </w:rPr>
      </w:pPr>
    </w:p>
    <w:p w:rsidR="00D15B2D" w:rsidRPr="00216B4B" w:rsidRDefault="00D15B2D" w:rsidP="00D15B2D">
      <w:pPr>
        <w:rPr>
          <w:lang w:val="en-GB"/>
        </w:rPr>
      </w:pPr>
    </w:p>
    <w:p w:rsidR="00D15B2D" w:rsidRPr="00EA73EC" w:rsidRDefault="00D15B2D" w:rsidP="00D15B2D">
      <w:pPr>
        <w:jc w:val="center"/>
        <w:outlineLvl w:val="0"/>
        <w:rPr>
          <w:rFonts w:ascii="Palatino Linotype" w:hAnsi="Palatino Linotype" w:cs="Arial"/>
          <w:b/>
          <w:lang w:bidi="he-IL"/>
        </w:rPr>
      </w:pPr>
      <w:r w:rsidRPr="00D15B2D">
        <w:rPr>
          <w:rFonts w:ascii="Palatino Linotype" w:hAnsi="Palatino Linotype"/>
          <w:b/>
          <w:caps/>
        </w:rPr>
        <w:br w:type="page"/>
      </w:r>
      <w:r>
        <w:rPr>
          <w:rFonts w:ascii="Palatino Linotype" w:hAnsi="Palatino Linotype"/>
          <w:b/>
          <w:caps/>
        </w:rPr>
        <w:lastRenderedPageBreak/>
        <w:t xml:space="preserve">Ζ. </w:t>
      </w:r>
      <w:r w:rsidRPr="00EA73EC">
        <w:rPr>
          <w:rFonts w:ascii="Palatino Linotype" w:hAnsi="Palatino Linotype"/>
          <w:b/>
          <w:caps/>
        </w:rPr>
        <w:t xml:space="preserve">Η ΑΦΗΓΗΣΗ της ΕΠΙΣΚΕΨΗΣ ΤΟΥ ΠΑΥΛΟΥ στους ΦΙΛΙΠΠΟΥΣ </w:t>
      </w:r>
      <w:r w:rsidRPr="00EA73EC">
        <w:rPr>
          <w:rFonts w:ascii="Palatino Linotype" w:hAnsi="Palatino Linotype"/>
          <w:b/>
        </w:rPr>
        <w:t>(16, 11-40)</w:t>
      </w:r>
    </w:p>
    <w:p w:rsidR="00D15B2D" w:rsidRPr="0080198A" w:rsidRDefault="00D15B2D" w:rsidP="00D15B2D">
      <w:pPr>
        <w:pStyle w:val="Heading2"/>
        <w:spacing w:before="0" w:line="240" w:lineRule="auto"/>
        <w:rPr>
          <w:rFonts w:ascii="Palatino Linotype" w:hAnsi="Palatino Linotype"/>
          <w:sz w:val="22"/>
          <w:szCs w:val="22"/>
        </w:rPr>
      </w:pPr>
      <w:r w:rsidRPr="0080198A">
        <w:rPr>
          <w:rFonts w:ascii="Palatino Linotype" w:hAnsi="Palatino Linotype"/>
          <w:sz w:val="22"/>
          <w:szCs w:val="22"/>
        </w:rPr>
        <w:t>ΕΙΣΑΓΩΓΙΚΑ</w:t>
      </w:r>
    </w:p>
    <w:p w:rsidR="00D15B2D" w:rsidRDefault="00D15B2D" w:rsidP="00D15B2D">
      <w:pPr>
        <w:spacing w:after="0" w:line="240" w:lineRule="auto"/>
        <w:jc w:val="both"/>
        <w:rPr>
          <w:rFonts w:ascii="Palatino Linotype" w:hAnsi="Palatino Linotype"/>
        </w:rPr>
      </w:pPr>
      <w:r w:rsidRPr="0080198A">
        <w:rPr>
          <w:rFonts w:ascii="Palatino Linotype" w:hAnsi="Palatino Linotype" w:cs="Arial"/>
        </w:rPr>
        <w:t xml:space="preserve">Η επίσκεψη του Αποστόλου των Εθνών στους Φ. έχει ιδιαίτερη σημασία για τον Λουκά. Αυτό το γεγονός διακρίνεται καταρχάς από την έκταση που καταλαμβάνει στο βιβλίο των </w:t>
      </w:r>
      <w:r w:rsidRPr="0080198A">
        <w:rPr>
          <w:rFonts w:ascii="Palatino Linotype" w:hAnsi="Palatino Linotype" w:cs="Arial"/>
          <w:i/>
        </w:rPr>
        <w:t>Πράξεων</w:t>
      </w:r>
      <w:r w:rsidRPr="0080198A">
        <w:rPr>
          <w:rFonts w:ascii="Palatino Linotype" w:hAnsi="Palatino Linotype"/>
        </w:rPr>
        <w:t xml:space="preserve">. Σύμφωνα με τον </w:t>
      </w:r>
      <w:r w:rsidRPr="0080198A">
        <w:rPr>
          <w:rFonts w:ascii="Palatino Linotype" w:hAnsi="Palatino Linotype"/>
          <w:lang w:val="de-DE"/>
        </w:rPr>
        <w:t>Pl</w:t>
      </w:r>
      <w:r w:rsidRPr="0080198A">
        <w:rPr>
          <w:rFonts w:ascii="Palatino Linotype" w:hAnsi="Palatino Linotype"/>
        </w:rPr>
        <w:t>ü</w:t>
      </w:r>
      <w:r w:rsidRPr="0080198A">
        <w:rPr>
          <w:rFonts w:ascii="Palatino Linotype" w:hAnsi="Palatino Linotype"/>
          <w:lang w:val="de-DE"/>
        </w:rPr>
        <w:t>macher</w:t>
      </w:r>
      <w:r w:rsidRPr="0080198A">
        <w:rPr>
          <w:rStyle w:val="FootnoteReference"/>
          <w:rFonts w:ascii="Palatino Linotype" w:hAnsi="Palatino Linotype"/>
          <w:lang w:val="de-DE"/>
        </w:rPr>
        <w:footnoteReference w:id="499"/>
      </w:r>
      <w:r w:rsidRPr="0080198A">
        <w:rPr>
          <w:rFonts w:ascii="Palatino Linotype" w:hAnsi="Palatino Linotype"/>
        </w:rPr>
        <w:t xml:space="preserve"> οι </w:t>
      </w:r>
      <w:r w:rsidRPr="0080198A">
        <w:rPr>
          <w:rFonts w:ascii="Palatino Linotype" w:hAnsi="Palatino Linotype" w:cs="Arial"/>
          <w:i/>
        </w:rPr>
        <w:t>Πράξεις</w:t>
      </w:r>
      <w:r w:rsidRPr="0080198A">
        <w:rPr>
          <w:rFonts w:ascii="Palatino Linotype" w:hAnsi="Palatino Linotype" w:cs="Arial"/>
        </w:rPr>
        <w:t xml:space="preserve"> </w:t>
      </w:r>
      <w:r w:rsidRPr="0080198A">
        <w:rPr>
          <w:rFonts w:ascii="Palatino Linotype" w:hAnsi="Palatino Linotype"/>
        </w:rPr>
        <w:t>απαρτίζονται από σύντομα κλειστά επεισόδια που λειτουργούν σχεδόν αυτόνομα μεταδίδοντας μόνον εκείνες τις λεπτομέρειες που είναι απαραίτητες για την αποκρυπτογράφηση του μηνύματος του βιβλίου, καθώς σκοπός του είναι να βεβαιώσει-πιστοποιήσει συγκεκριμένες προγραμματικές αλήθειες. Στην αφήγηση κυριαρχεί το δραματικό επεισοδιακό ύφος ενώ το μήνυμα εκάστου επεισοδίου δεν παρουσιάζεται άμεσα. Είναι μάλλον κρυμμένο στην περιγραφή και συμπλοκή των γεγονότων, στην αφήγηση υπό του συγγραφέα των λόγων και των πράξεων των ηρώων του</w:t>
      </w:r>
      <w:r w:rsidRPr="0080198A">
        <w:rPr>
          <w:rFonts w:ascii="Palatino Linotype" w:hAnsi="Palatino Linotype"/>
          <w:vertAlign w:val="superscript"/>
        </w:rPr>
        <w:footnoteReference w:id="500"/>
      </w:r>
      <w:r w:rsidRPr="0080198A">
        <w:rPr>
          <w:rFonts w:ascii="Palatino Linotype" w:hAnsi="Palatino Linotype"/>
        </w:rPr>
        <w:t xml:space="preserve">. Στην παρούσα εισήγηση θα επικεντρώσουμε το ενδιαφέρον μας στο κείμενο αυτό καθ’ εαυτό, ήτοι </w:t>
      </w:r>
      <w:r w:rsidRPr="0080198A">
        <w:rPr>
          <w:rFonts w:ascii="Palatino Linotype" w:hAnsi="Palatino Linotype"/>
          <w:b/>
        </w:rPr>
        <w:t xml:space="preserve">(α) </w:t>
      </w:r>
      <w:r w:rsidRPr="0080198A">
        <w:rPr>
          <w:rFonts w:ascii="Palatino Linotype" w:hAnsi="Palatino Linotype"/>
        </w:rPr>
        <w:t xml:space="preserve">στο ρόλο που διαδραματίζει στην ευρύτερη συνάφεια των κεφ. 15-19 που έπονται του κεντρικού για τις Πρ. γεγονότος της Αποστολικής Συνόδου, </w:t>
      </w:r>
      <w:r w:rsidRPr="0080198A">
        <w:rPr>
          <w:rFonts w:ascii="Palatino Linotype" w:hAnsi="Palatino Linotype"/>
          <w:b/>
        </w:rPr>
        <w:t xml:space="preserve">(β) </w:t>
      </w:r>
      <w:r w:rsidRPr="0080198A">
        <w:rPr>
          <w:rFonts w:ascii="Palatino Linotype" w:hAnsi="Palatino Linotype"/>
        </w:rPr>
        <w:t xml:space="preserve">στις φιλολογικές τεχνικές που χρησιμοποιούνται και </w:t>
      </w:r>
      <w:r w:rsidRPr="0080198A">
        <w:rPr>
          <w:rFonts w:ascii="Palatino Linotype" w:hAnsi="Palatino Linotype"/>
          <w:b/>
        </w:rPr>
        <w:t>(γ)</w:t>
      </w:r>
      <w:r w:rsidRPr="0080198A">
        <w:rPr>
          <w:rFonts w:ascii="Palatino Linotype" w:hAnsi="Palatino Linotype"/>
        </w:rPr>
        <w:t xml:space="preserve"> σε μηνύματα που εκπέμπονται μέσω αυτών των τεχνικών που ήδη επεσήμανε ο </w:t>
      </w:r>
      <w:r w:rsidRPr="0080198A">
        <w:rPr>
          <w:rFonts w:ascii="Palatino Linotype" w:hAnsi="Palatino Linotype"/>
          <w:lang w:val="de-DE"/>
        </w:rPr>
        <w:t>Pl</w:t>
      </w:r>
      <w:r w:rsidRPr="0080198A">
        <w:rPr>
          <w:rFonts w:ascii="Palatino Linotype" w:hAnsi="Palatino Linotype"/>
        </w:rPr>
        <w:t>ü</w:t>
      </w:r>
      <w:r w:rsidRPr="0080198A">
        <w:rPr>
          <w:rFonts w:ascii="Palatino Linotype" w:hAnsi="Palatino Linotype"/>
          <w:lang w:val="de-DE"/>
        </w:rPr>
        <w:t>macher</w:t>
      </w:r>
      <w:r w:rsidRPr="0080198A">
        <w:rPr>
          <w:rFonts w:ascii="Palatino Linotype" w:hAnsi="Palatino Linotype"/>
        </w:rPr>
        <w:t>, εξετάζοντας την περικοπή (και κατεξοχήν τις δύο πρώτες ενότητες αυτής) όταν κάποιος την ακροασθεί στο πλαίσιο συνολικά του δίτομου έργου του Λουκά (συγχρονική θεώρηση)</w:t>
      </w:r>
      <w:r w:rsidRPr="0080198A">
        <w:rPr>
          <w:rStyle w:val="FootnoteReference"/>
          <w:rFonts w:ascii="Palatino Linotype" w:hAnsi="Palatino Linotype"/>
        </w:rPr>
        <w:footnoteReference w:id="501"/>
      </w:r>
      <w:r w:rsidRPr="0080198A">
        <w:rPr>
          <w:rFonts w:ascii="Palatino Linotype" w:hAnsi="Palatino Linotype"/>
        </w:rPr>
        <w:t>.</w:t>
      </w:r>
    </w:p>
    <w:p w:rsidR="00D15B2D" w:rsidRPr="0080198A" w:rsidRDefault="00D15B2D" w:rsidP="00D15B2D">
      <w:pPr>
        <w:spacing w:after="0" w:line="240" w:lineRule="auto"/>
        <w:jc w:val="both"/>
        <w:rPr>
          <w:rFonts w:ascii="Palatino Linotype" w:hAnsi="Palatino Linotype"/>
        </w:rPr>
      </w:pPr>
    </w:p>
    <w:p w:rsidR="00D15B2D" w:rsidRPr="0080198A" w:rsidRDefault="00D15B2D" w:rsidP="00D15B2D">
      <w:pPr>
        <w:pStyle w:val="Heading2"/>
        <w:spacing w:before="0" w:line="240" w:lineRule="auto"/>
        <w:rPr>
          <w:rFonts w:ascii="Palatino Linotype" w:hAnsi="Palatino Linotype"/>
          <w:sz w:val="22"/>
          <w:szCs w:val="22"/>
          <w:lang w:bidi="he-IL"/>
        </w:rPr>
      </w:pPr>
      <w:r w:rsidRPr="0080198A">
        <w:rPr>
          <w:rFonts w:ascii="Palatino Linotype" w:hAnsi="Palatino Linotype"/>
          <w:sz w:val="22"/>
          <w:szCs w:val="22"/>
          <w:lang w:bidi="he-IL"/>
        </w:rPr>
        <w:t xml:space="preserve">Α. </w:t>
      </w:r>
      <w:r w:rsidRPr="0080198A">
        <w:rPr>
          <w:rFonts w:ascii="Palatino Linotype" w:hAnsi="Palatino Linotype"/>
          <w:caps/>
          <w:sz w:val="22"/>
          <w:szCs w:val="22"/>
          <w:lang w:bidi="he-IL"/>
        </w:rPr>
        <w:t xml:space="preserve">η θέση στο Μακροκείμενο </w:t>
      </w:r>
    </w:p>
    <w:p w:rsidR="00D15B2D" w:rsidRPr="0080198A" w:rsidRDefault="00D15B2D" w:rsidP="00D15B2D">
      <w:pPr>
        <w:shd w:val="clear" w:color="auto" w:fill="FFFFFF"/>
        <w:autoSpaceDE w:val="0"/>
        <w:autoSpaceDN w:val="0"/>
        <w:adjustRightInd w:val="0"/>
        <w:spacing w:after="0" w:line="240" w:lineRule="auto"/>
        <w:jc w:val="both"/>
        <w:rPr>
          <w:rFonts w:ascii="Palatino Linotype" w:hAnsi="Palatino Linotype"/>
          <w:lang w:bidi="he-IL"/>
        </w:rPr>
      </w:pPr>
      <w:r w:rsidRPr="0080198A">
        <w:rPr>
          <w:rFonts w:ascii="Palatino Linotype" w:hAnsi="Palatino Linotype"/>
        </w:rPr>
        <w:t xml:space="preserve">Ο </w:t>
      </w:r>
      <w:r w:rsidRPr="0080198A">
        <w:rPr>
          <w:rFonts w:ascii="Palatino Linotype" w:hAnsi="Palatino Linotype"/>
          <w:lang w:val="de-DE"/>
        </w:rPr>
        <w:t>T</w:t>
      </w:r>
      <w:r w:rsidRPr="0080198A">
        <w:rPr>
          <w:rFonts w:ascii="Palatino Linotype" w:hAnsi="Palatino Linotype"/>
        </w:rPr>
        <w:t xml:space="preserve">. </w:t>
      </w:r>
      <w:r w:rsidRPr="0080198A">
        <w:rPr>
          <w:rFonts w:ascii="Palatino Linotype" w:hAnsi="Palatino Linotype"/>
          <w:lang w:val="de-DE"/>
        </w:rPr>
        <w:t>Witulski</w:t>
      </w:r>
      <w:r w:rsidRPr="0080198A">
        <w:rPr>
          <w:rStyle w:val="FootnoteReference"/>
          <w:rFonts w:ascii="Palatino Linotype" w:hAnsi="Palatino Linotype"/>
          <w:lang w:val="de-DE"/>
        </w:rPr>
        <w:footnoteReference w:id="502"/>
      </w:r>
      <w:r w:rsidRPr="0080198A">
        <w:rPr>
          <w:rFonts w:ascii="Palatino Linotype" w:hAnsi="Palatino Linotype"/>
        </w:rPr>
        <w:t xml:space="preserve"> έχει αποδείξει ότι η υπό εξέτασιν περικοπή είναι παράλληλη με την επίσης εκτεταμένη περιγραφή της παρουσίας του Αποστόλου των Εθνών στην Έφεσο στο κεφ. 19. </w:t>
      </w:r>
      <w:r w:rsidRPr="0080198A">
        <w:rPr>
          <w:rFonts w:ascii="Palatino Linotype" w:hAnsi="Palatino Linotype"/>
          <w:lang w:bidi="he-IL"/>
        </w:rPr>
        <w:t>Και στις δύο περιπτώσεις καθαιρείται η μαγεία ενώ εκείνοι οι οποίοι εμπορεύονται βάναυσα το θρησκευτικό συναίσθημα</w:t>
      </w:r>
      <w:r w:rsidRPr="0080198A">
        <w:rPr>
          <w:rStyle w:val="FootnoteReference"/>
          <w:rFonts w:ascii="Palatino Linotype" w:hAnsi="Palatino Linotype"/>
          <w:lang w:bidi="he-IL"/>
        </w:rPr>
        <w:footnoteReference w:id="503"/>
      </w:r>
      <w:r w:rsidRPr="0080198A">
        <w:rPr>
          <w:rFonts w:ascii="Palatino Linotype" w:hAnsi="Palatino Linotype"/>
          <w:lang w:bidi="he-IL"/>
        </w:rPr>
        <w:t xml:space="preserve"> και θίγονται από το απελευθερωτικό-λυτρωτικό ευαγγελικό μήνυμα του Π. </w:t>
      </w:r>
      <w:r w:rsidRPr="0080198A">
        <w:rPr>
          <w:rFonts w:ascii="Palatino Linotype" w:hAnsi="Palatino Linotype"/>
          <w:lang w:bidi="he-IL"/>
        </w:rPr>
        <w:lastRenderedPageBreak/>
        <w:t xml:space="preserve">αντιδρούν βίαια συμπαρασύροντας τον όχλο. Στην πρώτη περίπτωση, ο Π. και ένας εκ των συνοδών του ραβδίζονται αγρίως από τις αρχές και φυλακίζονται. Στην Έφεσο αντιθέτως τους προστατεύουν οι Ασιάρχες, ενώ και ο Γραμματεύς στο Θέατρο ουσιαστικά τούς υπερασπίζεται. Οι παράλληλες περικοπές των Φιλίππων και της Εφέσου πλαισιώνουν και οριοθετούν μια ενότητα της οποίας ο πυρήνας εντοπίζεται στην παρουσία του Π. στην Αθήνα και την αρεοπαγιτική Ομιλία (17, 16-34). Ο στόχος της είναι απολογητικός: να κατανοήσει ο θεόφιλος ακροατής το πώς μπορεί να διαχειριστεί συγκρούσεις που βιώνει ως χριστιανός με το περιβάλλον του και συνδέονται με θρησκευτικές ή/και νομικές-πολιτικές αιτιάσεις που εκτοξεύει αυτό (το περιβάλλον) εναντίον της πίστης του. </w:t>
      </w:r>
    </w:p>
    <w:p w:rsidR="00D15B2D" w:rsidRPr="0080198A" w:rsidRDefault="00D15B2D" w:rsidP="00D15B2D">
      <w:pPr>
        <w:shd w:val="clear" w:color="auto" w:fill="FFFFFF"/>
        <w:autoSpaceDE w:val="0"/>
        <w:autoSpaceDN w:val="0"/>
        <w:adjustRightInd w:val="0"/>
        <w:spacing w:after="0" w:line="240" w:lineRule="auto"/>
        <w:jc w:val="both"/>
        <w:rPr>
          <w:rFonts w:ascii="Palatino Linotype" w:hAnsi="Palatino Linotype"/>
          <w:lang w:bidi="he-IL"/>
        </w:rPr>
      </w:pPr>
    </w:p>
    <w:p w:rsidR="00D15B2D" w:rsidRPr="0080198A" w:rsidRDefault="00D15B2D" w:rsidP="00D15B2D">
      <w:pPr>
        <w:shd w:val="clear" w:color="auto" w:fill="FFFFFF"/>
        <w:autoSpaceDE w:val="0"/>
        <w:autoSpaceDN w:val="0"/>
        <w:adjustRightInd w:val="0"/>
        <w:spacing w:after="0" w:line="240" w:lineRule="auto"/>
        <w:jc w:val="both"/>
        <w:rPr>
          <w:rFonts w:ascii="Palatino Linotype" w:hAnsi="Palatino Linotype"/>
          <w:lang w:bidi="he-IL"/>
        </w:rPr>
      </w:pPr>
      <w:r w:rsidRPr="0080198A">
        <w:rPr>
          <w:rFonts w:ascii="Palatino Linotype" w:hAnsi="Palatino Linotype"/>
          <w:lang w:bidi="he-IL"/>
        </w:rPr>
        <w:t xml:space="preserve">Ως Πρόλογος της ευρύτερης ενότητας που εγκαινιάζεται με την Παρουσία του Π. στους Φιλίππους εκλαμβάνεται η περικοπή 15, 36-16, 10 η οποία έπεται της Αποστολικής Συνόδου και περιγράφει τα εξής: </w:t>
      </w:r>
      <w:r w:rsidRPr="0080198A">
        <w:rPr>
          <w:rFonts w:ascii="Palatino Linotype" w:hAnsi="Palatino Linotype"/>
          <w:lang w:val="en-US" w:bidi="he-IL"/>
        </w:rPr>
        <w:t>I</w:t>
      </w:r>
      <w:r w:rsidRPr="0080198A">
        <w:rPr>
          <w:rFonts w:ascii="Palatino Linotype" w:hAnsi="Palatino Linotype"/>
          <w:lang w:bidi="he-IL"/>
        </w:rPr>
        <w:t xml:space="preserve">. Τη «χειραφέτηση» του Παύλου από τον Βαρνάβα (15, 35-39) - ΙΙ. Την επιλογή νέων συνεργατών (Σίλα και Τιμόθεου) </w:t>
      </w:r>
      <w:r w:rsidRPr="0080198A">
        <w:rPr>
          <w:rFonts w:ascii="Palatino Linotype" w:hAnsi="Palatino Linotype" w:cs="Arial"/>
          <w:lang w:bidi="he-IL"/>
        </w:rPr>
        <w:t>(15, 40-16, 3). ΙΙΙ. Την πορεία στην Ασία (16, 4-7) Ι</w:t>
      </w:r>
      <w:r w:rsidRPr="0080198A">
        <w:rPr>
          <w:rFonts w:ascii="Palatino Linotype" w:hAnsi="Palatino Linotype" w:cs="Arial"/>
          <w:lang w:val="en-US" w:bidi="he-IL"/>
        </w:rPr>
        <w:t>V</w:t>
      </w:r>
      <w:r w:rsidRPr="0080198A">
        <w:rPr>
          <w:rFonts w:ascii="Palatino Linotype" w:hAnsi="Palatino Linotype" w:cs="Arial"/>
          <w:lang w:bidi="he-IL"/>
        </w:rPr>
        <w:t xml:space="preserve">. Το όραμα του Μακεδόνα </w:t>
      </w:r>
      <w:r w:rsidRPr="0080198A">
        <w:rPr>
          <w:rFonts w:ascii="Palatino Linotype" w:hAnsi="Palatino Linotype"/>
        </w:rPr>
        <w:t xml:space="preserve">στη διάσημη </w:t>
      </w:r>
      <w:r w:rsidRPr="0080198A">
        <w:rPr>
          <w:rFonts w:ascii="Palatino Linotype" w:hAnsi="Palatino Linotype"/>
          <w:b/>
          <w:i/>
        </w:rPr>
        <w:t>Τρωάδα</w:t>
      </w:r>
      <w:r w:rsidRPr="0080198A">
        <w:rPr>
          <w:rFonts w:ascii="Palatino Linotype" w:hAnsi="Palatino Linotype"/>
        </w:rPr>
        <w:t xml:space="preserve"> (Στράβων, </w:t>
      </w:r>
      <w:r w:rsidRPr="0080198A">
        <w:rPr>
          <w:rFonts w:ascii="Palatino Linotype" w:hAnsi="Palatino Linotype"/>
          <w:i/>
        </w:rPr>
        <w:t>Γεωγραφ.</w:t>
      </w:r>
      <w:r w:rsidRPr="0080198A">
        <w:rPr>
          <w:rFonts w:ascii="Palatino Linotype" w:hAnsi="Palatino Linotype"/>
        </w:rPr>
        <w:t xml:space="preserve"> 13.1.26)</w:t>
      </w:r>
      <w:r w:rsidRPr="0080198A">
        <w:rPr>
          <w:rStyle w:val="FootnoteReference"/>
          <w:rFonts w:ascii="Palatino Linotype" w:hAnsi="Palatino Linotype"/>
          <w:b/>
        </w:rPr>
        <w:footnoteReference w:id="504"/>
      </w:r>
      <w:r w:rsidRPr="0080198A">
        <w:rPr>
          <w:rFonts w:ascii="Palatino Linotype" w:hAnsi="Palatino Linotype"/>
        </w:rPr>
        <w:t xml:space="preserve">. </w:t>
      </w:r>
      <w:r w:rsidRPr="0080198A">
        <w:rPr>
          <w:rFonts w:ascii="Palatino Linotype" w:hAnsi="Palatino Linotype"/>
          <w:lang w:bidi="he-IL"/>
        </w:rPr>
        <w:t xml:space="preserve"> Η </w:t>
      </w:r>
      <w:r w:rsidRPr="0080198A">
        <w:rPr>
          <w:rFonts w:ascii="Palatino Linotype" w:hAnsi="Palatino Linotype" w:cs="Palatino Linotype"/>
          <w:lang w:bidi="he-IL"/>
        </w:rPr>
        <w:t xml:space="preserve">θύρα, η οποία διανοίγεται στον Π. με το όραμα, συχνά </w:t>
      </w:r>
      <w:r w:rsidRPr="0080198A">
        <w:rPr>
          <w:rFonts w:ascii="Palatino Linotype" w:hAnsi="Palatino Linotype" w:cs="Palatino Linotype"/>
          <w:b/>
          <w:lang w:bidi="he-IL"/>
        </w:rPr>
        <w:t>τιτλοφορείται</w:t>
      </w:r>
      <w:r w:rsidRPr="0080198A">
        <w:rPr>
          <w:rFonts w:ascii="Palatino Linotype" w:hAnsi="Palatino Linotype" w:cs="Palatino Linotype"/>
          <w:lang w:bidi="he-IL"/>
        </w:rPr>
        <w:t xml:space="preserve"> ως το </w:t>
      </w:r>
      <w:r w:rsidRPr="0080198A">
        <w:rPr>
          <w:rFonts w:ascii="Palatino Linotype" w:hAnsi="Palatino Linotype" w:cs="Palatino Linotype"/>
          <w:i/>
          <w:lang w:bidi="he-IL"/>
        </w:rPr>
        <w:t>πέρασμα</w:t>
      </w:r>
      <w:r w:rsidRPr="0080198A">
        <w:rPr>
          <w:rFonts w:ascii="Palatino Linotype" w:hAnsi="Palatino Linotype" w:cs="Palatino Linotype"/>
          <w:lang w:bidi="he-IL"/>
        </w:rPr>
        <w:t>, η μετάβαση της Μαρτυρίας του Ιησού από την Ασία στην ευρωπαϊκή</w:t>
      </w:r>
      <w:r w:rsidRPr="0080198A">
        <w:rPr>
          <w:rFonts w:ascii="Palatino Linotype" w:hAnsi="Palatino Linotype" w:cs="Palatino Linotype"/>
          <w:b/>
          <w:lang w:bidi="he-IL"/>
        </w:rPr>
        <w:t xml:space="preserve"> ήπειρο. </w:t>
      </w:r>
      <w:r w:rsidRPr="0080198A">
        <w:rPr>
          <w:rFonts w:ascii="Palatino Linotype" w:hAnsi="Palatino Linotype" w:cs="Palatino Linotype"/>
          <w:lang w:bidi="he-IL"/>
        </w:rPr>
        <w:t xml:space="preserve">Ο Ρ. </w:t>
      </w:r>
      <w:r w:rsidRPr="0080198A">
        <w:rPr>
          <w:rFonts w:ascii="Palatino Linotype" w:hAnsi="Palatino Linotype" w:cs="Palatino Linotype"/>
          <w:lang w:val="en-US" w:bidi="he-IL"/>
        </w:rPr>
        <w:t>Pilhofer</w:t>
      </w:r>
      <w:r w:rsidRPr="0080198A">
        <w:rPr>
          <w:rStyle w:val="FootnoteReference"/>
          <w:rFonts w:ascii="Palatino Linotype" w:hAnsi="Palatino Linotype" w:cs="Palatino Linotype"/>
          <w:lang w:val="en-US" w:bidi="he-IL"/>
        </w:rPr>
        <w:footnoteReference w:id="505"/>
      </w:r>
      <w:r w:rsidRPr="0080198A">
        <w:rPr>
          <w:rFonts w:ascii="Palatino Linotype" w:hAnsi="Palatino Linotype" w:cs="Palatino Linotype"/>
          <w:lang w:bidi="he-IL"/>
        </w:rPr>
        <w:t xml:space="preserve"> υποστηρίζει ότι το γεγονός δεν έχει αυτό το χαρακτήρα στις Πρ., όπου δεν μνημονεύεται ο όρος </w:t>
      </w:r>
      <w:r w:rsidRPr="0080198A">
        <w:rPr>
          <w:rFonts w:ascii="Palatino Linotype" w:hAnsi="Palatino Linotype" w:cs="Palatino Linotype"/>
          <w:i/>
          <w:lang w:bidi="he-IL"/>
        </w:rPr>
        <w:t>Ευρώπη</w:t>
      </w:r>
      <w:r w:rsidRPr="0080198A">
        <w:rPr>
          <w:rFonts w:ascii="Palatino Linotype" w:hAnsi="Palatino Linotype" w:cs="Palatino Linotype"/>
          <w:lang w:bidi="he-IL"/>
        </w:rPr>
        <w:t>. Ο Λουκάς παρουσιάζει τον Απόστολο των Εθνών να μεταβαίνει σε μια άλλη επαρχία της Αυτοκρατορίας. Έλληνες άλλωστε τότε κατοικούσαν και ανατολικά του Αιγαίου. Το μόνο καινό είναι ότι ο Π. μεταβαίνει σε περιοχή όπου πλέον ο πληθυσμός στην πλειονότητά του είναι μη ιουδαϊκός</w:t>
      </w:r>
      <w:r w:rsidRPr="0080198A">
        <w:rPr>
          <w:rStyle w:val="FootnoteReference"/>
          <w:rFonts w:ascii="Palatino Linotype" w:hAnsi="Palatino Linotype"/>
        </w:rPr>
        <w:footnoteReference w:id="506"/>
      </w:r>
      <w:r w:rsidRPr="0080198A">
        <w:rPr>
          <w:rFonts w:ascii="Palatino Linotype" w:hAnsi="Palatino Linotype" w:cs="Palatino Linotype"/>
          <w:lang w:bidi="he-IL"/>
        </w:rPr>
        <w:t xml:space="preserve">. </w:t>
      </w:r>
    </w:p>
    <w:p w:rsidR="00D15B2D" w:rsidRPr="0080198A" w:rsidRDefault="00D15B2D" w:rsidP="00D15B2D">
      <w:pPr>
        <w:shd w:val="clear" w:color="auto" w:fill="FFFFFF"/>
        <w:autoSpaceDE w:val="0"/>
        <w:autoSpaceDN w:val="0"/>
        <w:adjustRightInd w:val="0"/>
        <w:spacing w:after="0" w:line="240" w:lineRule="auto"/>
        <w:jc w:val="both"/>
        <w:rPr>
          <w:rFonts w:ascii="Palatino Linotype" w:hAnsi="Palatino Linotype" w:cs="Palatino Linotype"/>
          <w:lang w:bidi="he-IL"/>
        </w:rPr>
      </w:pPr>
      <w:r w:rsidRPr="0080198A">
        <w:rPr>
          <w:rFonts w:ascii="Palatino Linotype" w:hAnsi="Palatino Linotype" w:cs="Palatino Linotype"/>
          <w:lang w:bidi="he-IL"/>
        </w:rPr>
        <w:t xml:space="preserve">Το βέβαιον είναι ότι στο κείμενο των Πρ. η μετάβαση στην «άλλη πλευρά» του Αιγαίου συνιστά </w:t>
      </w:r>
      <w:r w:rsidRPr="0080198A">
        <w:rPr>
          <w:rFonts w:ascii="Palatino Linotype" w:hAnsi="Palatino Linotype" w:cs="Palatino Linotype"/>
          <w:b/>
          <w:lang w:bidi="he-IL"/>
        </w:rPr>
        <w:t>τομή</w:t>
      </w:r>
      <w:r w:rsidRPr="0080198A">
        <w:rPr>
          <w:rFonts w:ascii="Palatino Linotype" w:hAnsi="Palatino Linotype" w:cs="Palatino Linotype"/>
          <w:lang w:bidi="he-IL"/>
        </w:rPr>
        <w:t xml:space="preserve"> στην αφήγηση. Προετοιμάζεται με μοναδικό τρόπο: (1) με τη διπλή αποτροπή του Π. να ευαγγελιστεί ανατολικά και βόρεια της Ασίας, (2) το Όραμα με την ικεσία - «βοήθησον» που απευθύνει πιθανόν ο «άγγελος» που εκπροσωπεί το λαό των Μακεδόνων οι οποίοι στον Δανιήλ καταδυναστεύουν τον εκλεκτό λαό καταπατώντας τα ιερά και τα όσια διά του το βδελύγματος της ερημώσεως (9, 27). Επίσης (3) περιγράφεται λεπτομερώς η άφιξη μέσω της Σαμοθράκης και της Νεάπολης. Προφανώς ο Λουκάς με όλα αυτά τα μέσα θέλει να εξάρει την εξάπλωση της </w:t>
      </w:r>
      <w:r w:rsidRPr="0080198A">
        <w:rPr>
          <w:rFonts w:ascii="Palatino Linotype" w:hAnsi="Palatino Linotype" w:cs="Palatino Linotype"/>
          <w:lang w:bidi="he-IL"/>
        </w:rPr>
        <w:lastRenderedPageBreak/>
        <w:t xml:space="preserve">Μαρτυρίας στη Δύση ή ακριβέστερα στα παράλια του Αιγαίου: τη Μακεδονία με κέντρο τη Θεσσαλονίκη, την Αχαΐα με την Κόρινθο και την ανθυπατική Ασία με την Έφεσο. Σημειωτέον ότι στο ίδιο το κείμενο των </w:t>
      </w:r>
      <w:r w:rsidRPr="0080198A">
        <w:rPr>
          <w:rFonts w:ascii="Palatino Linotype" w:hAnsi="Palatino Linotype" w:cs="Palatino Linotype"/>
          <w:i/>
          <w:lang w:bidi="he-IL"/>
        </w:rPr>
        <w:t>Πράξεων</w:t>
      </w:r>
      <w:r w:rsidRPr="0080198A">
        <w:rPr>
          <w:rFonts w:ascii="Palatino Linotype" w:hAnsi="Palatino Linotype" w:cs="Palatino Linotype"/>
          <w:lang w:bidi="he-IL"/>
        </w:rPr>
        <w:t xml:space="preserve"> δεν διαχωρίζεται η β’ από την γ’ ιεραποστολική περίοδο. </w:t>
      </w:r>
    </w:p>
    <w:p w:rsidR="00D15B2D" w:rsidRPr="0080198A" w:rsidRDefault="00D15B2D" w:rsidP="00D15B2D">
      <w:pPr>
        <w:shd w:val="clear" w:color="auto" w:fill="FFFFFF"/>
        <w:autoSpaceDE w:val="0"/>
        <w:autoSpaceDN w:val="0"/>
        <w:adjustRightInd w:val="0"/>
        <w:spacing w:after="0" w:line="240" w:lineRule="auto"/>
        <w:jc w:val="both"/>
        <w:rPr>
          <w:rFonts w:ascii="Palatino Linotype" w:hAnsi="Palatino Linotype" w:cs="Palatino Linotype"/>
          <w:lang w:bidi="he-IL"/>
        </w:rPr>
      </w:pPr>
    </w:p>
    <w:p w:rsidR="00D15B2D" w:rsidRPr="0080198A" w:rsidRDefault="00D15B2D" w:rsidP="00D15B2D">
      <w:pPr>
        <w:shd w:val="clear" w:color="auto" w:fill="FFFFFF"/>
        <w:autoSpaceDE w:val="0"/>
        <w:autoSpaceDN w:val="0"/>
        <w:adjustRightInd w:val="0"/>
        <w:spacing w:after="0" w:line="240" w:lineRule="auto"/>
        <w:jc w:val="both"/>
        <w:rPr>
          <w:rFonts w:ascii="Palatino Linotype" w:hAnsi="Palatino Linotype"/>
        </w:rPr>
      </w:pPr>
      <w:r w:rsidRPr="0080198A">
        <w:rPr>
          <w:rFonts w:ascii="Palatino Linotype" w:hAnsi="Palatino Linotype"/>
        </w:rPr>
        <w:t xml:space="preserve">Μετά το συγκεκριμένο όραμα ο ακροατής των Πρ. αναμένει με ενδιαφέρον να διαπιστώσει πώς υποδέχτηκαν οι Μακεδόνες το Κήρυγμα στην πορεία που αυτό διαγράφει </w:t>
      </w:r>
      <w:r w:rsidRPr="0080198A">
        <w:rPr>
          <w:rFonts w:ascii="Palatino Linotype" w:hAnsi="Palatino Linotype"/>
          <w:i/>
        </w:rPr>
        <w:t>ἕως ἐσχάτου τῆς γῆς</w:t>
      </w:r>
      <w:r w:rsidRPr="0080198A">
        <w:rPr>
          <w:rFonts w:ascii="Palatino Linotype" w:hAnsi="Palatino Linotype"/>
        </w:rPr>
        <w:t xml:space="preserve"> (1, 8)</w:t>
      </w:r>
      <w:r w:rsidRPr="0080198A">
        <w:rPr>
          <w:rStyle w:val="FootnoteReference"/>
          <w:rFonts w:ascii="Palatino Linotype" w:hAnsi="Palatino Linotype" w:cs="Palatino Linotype"/>
          <w:lang w:bidi="he-IL"/>
        </w:rPr>
        <w:footnoteReference w:id="507"/>
      </w:r>
      <w:r w:rsidRPr="0080198A">
        <w:rPr>
          <w:rFonts w:ascii="Palatino Linotype" w:hAnsi="Palatino Linotype" w:cs="Palatino Linotype"/>
          <w:lang w:bidi="he-IL"/>
        </w:rPr>
        <w:t>.</w:t>
      </w:r>
      <w:r w:rsidRPr="0080198A">
        <w:rPr>
          <w:rFonts w:ascii="Palatino Linotype" w:hAnsi="Palatino Linotype"/>
        </w:rPr>
        <w:t xml:space="preserve"> Εάν μάλιστα ο πρώτος ακροατής, ο κράτιστος Θεόφιλος, ζούσε στην Αιώνια Πόλη τότε το ενδιαφέρον για την ανταπόκριση στο ευαγγέλιο των Φιλίππων ως μικρής Ρώμης και των απόστρατων Πραιτοριανών που διατηρούσαν δεσμούς με την πόλη του Αυτοκράτορα, θα πρέπει να ήταν εξαιρετικά έντονο.</w:t>
      </w:r>
    </w:p>
    <w:p w:rsidR="00D15B2D" w:rsidRPr="0080198A" w:rsidRDefault="00D15B2D" w:rsidP="00D15B2D">
      <w:pPr>
        <w:pStyle w:val="Heading2"/>
        <w:spacing w:before="0" w:line="240" w:lineRule="auto"/>
        <w:rPr>
          <w:rFonts w:ascii="Palatino Linotype" w:hAnsi="Palatino Linotype"/>
          <w:sz w:val="22"/>
          <w:szCs w:val="22"/>
          <w:lang w:bidi="he-IL"/>
        </w:rPr>
      </w:pPr>
      <w:r w:rsidRPr="0080198A">
        <w:rPr>
          <w:rFonts w:ascii="Palatino Linotype" w:hAnsi="Palatino Linotype"/>
          <w:sz w:val="22"/>
          <w:szCs w:val="22"/>
          <w:lang w:bidi="he-IL"/>
        </w:rPr>
        <w:t xml:space="preserve">Β. Η ΔΟΜΗ </w:t>
      </w:r>
      <w:r w:rsidRPr="0080198A">
        <w:rPr>
          <w:rFonts w:ascii="Palatino Linotype" w:hAnsi="Palatino Linotype"/>
          <w:caps/>
          <w:sz w:val="22"/>
          <w:szCs w:val="22"/>
          <w:lang w:bidi="he-IL"/>
        </w:rPr>
        <w:t>Της</w:t>
      </w:r>
      <w:r w:rsidRPr="0080198A">
        <w:rPr>
          <w:rFonts w:ascii="Palatino Linotype" w:hAnsi="Palatino Linotype"/>
          <w:sz w:val="22"/>
          <w:szCs w:val="22"/>
          <w:lang w:bidi="he-IL"/>
        </w:rPr>
        <w:t xml:space="preserve"> ΠΕΡΙΚΟΠΗΣ ΚΑΙ ΟΙ ΦΙΛΟΛΟΓΙΚΕΣ ΤΕΧΝΙΚΕΣ</w:t>
      </w:r>
    </w:p>
    <w:p w:rsidR="00D15B2D" w:rsidRPr="0080198A" w:rsidRDefault="00D15B2D" w:rsidP="00D15B2D">
      <w:pPr>
        <w:spacing w:after="0" w:line="240" w:lineRule="auto"/>
        <w:jc w:val="both"/>
        <w:rPr>
          <w:rFonts w:ascii="Palatino Linotype" w:hAnsi="Palatino Linotype"/>
          <w:lang w:bidi="he-IL"/>
        </w:rPr>
      </w:pPr>
      <w:r w:rsidRPr="0080198A">
        <w:rPr>
          <w:rFonts w:ascii="Palatino Linotype" w:hAnsi="Palatino Linotype"/>
          <w:lang w:bidi="he-IL"/>
        </w:rPr>
        <w:t>Η εκτεταμένη περικοπή έχει την εξής δομή:</w:t>
      </w:r>
    </w:p>
    <w:p w:rsidR="00D15B2D" w:rsidRPr="0080198A" w:rsidRDefault="00D15B2D" w:rsidP="00D15B2D">
      <w:pPr>
        <w:spacing w:after="0" w:line="240" w:lineRule="auto"/>
        <w:jc w:val="both"/>
        <w:rPr>
          <w:rFonts w:ascii="Palatino Linotype" w:hAnsi="Palatino Linotype"/>
          <w:lang w:bidi="he-IL"/>
        </w:rPr>
      </w:pPr>
    </w:p>
    <w:p w:rsidR="00D15B2D" w:rsidRPr="0080198A" w:rsidRDefault="00D15B2D" w:rsidP="00D15B2D">
      <w:pPr>
        <w:pBdr>
          <w:top w:val="single" w:sz="4" w:space="1" w:color="auto"/>
          <w:left w:val="single" w:sz="4" w:space="4" w:color="auto"/>
          <w:bottom w:val="single" w:sz="4" w:space="1" w:color="auto"/>
          <w:right w:val="single" w:sz="4" w:space="4" w:color="auto"/>
        </w:pBdr>
        <w:spacing w:after="0" w:line="240" w:lineRule="auto"/>
        <w:jc w:val="both"/>
        <w:rPr>
          <w:rFonts w:ascii="Palatino Linotype" w:hAnsi="Palatino Linotype"/>
          <w:lang w:bidi="he-IL"/>
        </w:rPr>
      </w:pPr>
      <w:r w:rsidRPr="0080198A">
        <w:rPr>
          <w:rFonts w:ascii="Palatino Linotype" w:hAnsi="Palatino Linotype"/>
          <w:lang w:bidi="he-IL"/>
        </w:rPr>
        <w:t xml:space="preserve">ΕΙΣΑΓΩΓΗ. Η Μετάβαση από την Τρωάδα στη «μικρή Ρώμη» (στ. 11-12), </w:t>
      </w:r>
    </w:p>
    <w:p w:rsidR="00D15B2D" w:rsidRPr="0080198A" w:rsidRDefault="00D15B2D" w:rsidP="00D15B2D">
      <w:pPr>
        <w:pBdr>
          <w:top w:val="single" w:sz="4" w:space="1" w:color="auto"/>
          <w:left w:val="single" w:sz="4" w:space="4" w:color="auto"/>
          <w:bottom w:val="single" w:sz="4" w:space="1" w:color="auto"/>
          <w:right w:val="single" w:sz="4" w:space="4" w:color="auto"/>
        </w:pBdr>
        <w:spacing w:after="0" w:line="240" w:lineRule="auto"/>
        <w:jc w:val="both"/>
        <w:rPr>
          <w:rFonts w:ascii="Palatino Linotype" w:hAnsi="Palatino Linotype"/>
          <w:lang w:bidi="he-IL"/>
        </w:rPr>
      </w:pPr>
    </w:p>
    <w:p w:rsidR="00D15B2D" w:rsidRPr="0080198A" w:rsidRDefault="00D15B2D" w:rsidP="00D15B2D">
      <w:pPr>
        <w:pBdr>
          <w:top w:val="single" w:sz="4" w:space="1" w:color="auto"/>
          <w:left w:val="single" w:sz="4" w:space="4" w:color="auto"/>
          <w:bottom w:val="single" w:sz="4" w:space="1" w:color="auto"/>
          <w:right w:val="single" w:sz="4" w:space="4" w:color="auto"/>
        </w:pBdr>
        <w:spacing w:after="0" w:line="240" w:lineRule="auto"/>
        <w:jc w:val="both"/>
        <w:rPr>
          <w:rFonts w:ascii="Palatino Linotype" w:hAnsi="Palatino Linotype"/>
          <w:lang w:bidi="he-IL"/>
        </w:rPr>
      </w:pPr>
      <w:r w:rsidRPr="0080198A">
        <w:rPr>
          <w:rFonts w:ascii="Palatino Linotype" w:hAnsi="Palatino Linotype"/>
          <w:lang w:bidi="he-IL"/>
        </w:rPr>
        <w:t xml:space="preserve">Α. Η Λυδία (13-15) </w:t>
      </w:r>
    </w:p>
    <w:p w:rsidR="00D15B2D" w:rsidRPr="0080198A" w:rsidRDefault="00D15B2D" w:rsidP="00D15B2D">
      <w:pPr>
        <w:pBdr>
          <w:top w:val="single" w:sz="4" w:space="1" w:color="auto"/>
          <w:left w:val="single" w:sz="4" w:space="4" w:color="auto"/>
          <w:bottom w:val="single" w:sz="4" w:space="1" w:color="auto"/>
          <w:right w:val="single" w:sz="4" w:space="4" w:color="auto"/>
        </w:pBdr>
        <w:spacing w:after="0" w:line="240" w:lineRule="auto"/>
        <w:jc w:val="both"/>
        <w:rPr>
          <w:rFonts w:ascii="Palatino Linotype" w:hAnsi="Palatino Linotype"/>
          <w:lang w:bidi="he-IL"/>
        </w:rPr>
      </w:pPr>
      <w:r w:rsidRPr="0080198A">
        <w:rPr>
          <w:rFonts w:ascii="Palatino Linotype" w:hAnsi="Palatino Linotype"/>
          <w:lang w:bidi="he-IL"/>
        </w:rPr>
        <w:t xml:space="preserve">Β. Η ανώνυμη παιδίσκη και ο Πύθων (16-18) </w:t>
      </w:r>
    </w:p>
    <w:p w:rsidR="00D15B2D" w:rsidRPr="0080198A" w:rsidRDefault="00D15B2D" w:rsidP="00D15B2D">
      <w:pPr>
        <w:pBdr>
          <w:top w:val="single" w:sz="4" w:space="1" w:color="auto"/>
          <w:left w:val="single" w:sz="4" w:space="4" w:color="auto"/>
          <w:bottom w:val="single" w:sz="4" w:space="1" w:color="auto"/>
          <w:right w:val="single" w:sz="4" w:space="4" w:color="auto"/>
        </w:pBdr>
        <w:spacing w:after="0" w:line="240" w:lineRule="auto"/>
        <w:jc w:val="both"/>
        <w:rPr>
          <w:rFonts w:ascii="Palatino Linotype" w:hAnsi="Palatino Linotype"/>
          <w:lang w:bidi="he-IL"/>
        </w:rPr>
      </w:pPr>
    </w:p>
    <w:p w:rsidR="00D15B2D" w:rsidRPr="0080198A" w:rsidRDefault="00D15B2D" w:rsidP="00D15B2D">
      <w:pPr>
        <w:pBdr>
          <w:top w:val="single" w:sz="4" w:space="1" w:color="auto"/>
          <w:left w:val="single" w:sz="4" w:space="4" w:color="auto"/>
          <w:bottom w:val="single" w:sz="4" w:space="1" w:color="auto"/>
          <w:right w:val="single" w:sz="4" w:space="4" w:color="auto"/>
        </w:pBdr>
        <w:spacing w:after="0" w:line="240" w:lineRule="auto"/>
        <w:jc w:val="both"/>
        <w:rPr>
          <w:rFonts w:ascii="Palatino Linotype" w:hAnsi="Palatino Linotype"/>
          <w:lang w:bidi="he-IL"/>
        </w:rPr>
      </w:pPr>
      <w:r w:rsidRPr="0080198A">
        <w:rPr>
          <w:rFonts w:ascii="Palatino Linotype" w:hAnsi="Palatino Linotype"/>
          <w:lang w:bidi="he-IL"/>
        </w:rPr>
        <w:t xml:space="preserve">Γ. Διασυρμός, φυλάκιση και θαυμαστή απελευθέρωση των αποστόλων αλλά και του δεσμοφύλακά τους (19-34) </w:t>
      </w:r>
    </w:p>
    <w:p w:rsidR="00D15B2D" w:rsidRPr="0080198A" w:rsidRDefault="00D15B2D" w:rsidP="00D15B2D">
      <w:pPr>
        <w:pBdr>
          <w:top w:val="single" w:sz="4" w:space="1" w:color="auto"/>
          <w:left w:val="single" w:sz="4" w:space="4" w:color="auto"/>
          <w:bottom w:val="single" w:sz="4" w:space="1" w:color="auto"/>
          <w:right w:val="single" w:sz="4" w:space="4" w:color="auto"/>
        </w:pBdr>
        <w:spacing w:after="0" w:line="240" w:lineRule="auto"/>
        <w:jc w:val="both"/>
        <w:rPr>
          <w:rFonts w:ascii="Palatino Linotype" w:hAnsi="Palatino Linotype" w:cs="Arial"/>
        </w:rPr>
      </w:pPr>
      <w:r w:rsidRPr="0080198A">
        <w:rPr>
          <w:rFonts w:ascii="Palatino Linotype" w:hAnsi="Palatino Linotype"/>
          <w:lang w:bidi="he-IL"/>
        </w:rPr>
        <w:t>Δ. Η «θριαμβευτική Έξοδος» των Αποστόλων (35-40)</w:t>
      </w:r>
    </w:p>
    <w:p w:rsidR="00D15B2D" w:rsidRPr="0080198A" w:rsidRDefault="00D15B2D" w:rsidP="00D15B2D">
      <w:pPr>
        <w:spacing w:after="0" w:line="240" w:lineRule="auto"/>
        <w:jc w:val="center"/>
        <w:rPr>
          <w:rFonts w:ascii="Palatino Linotype" w:hAnsi="Palatino Linotype"/>
          <w:b/>
        </w:rPr>
      </w:pPr>
    </w:p>
    <w:p w:rsidR="00D15B2D" w:rsidRPr="0080198A" w:rsidRDefault="00D15B2D" w:rsidP="00D15B2D">
      <w:pPr>
        <w:spacing w:after="0" w:line="240" w:lineRule="auto"/>
        <w:jc w:val="both"/>
        <w:rPr>
          <w:rFonts w:ascii="Palatino Linotype" w:hAnsi="Palatino Linotype" w:cs="Arial"/>
        </w:rPr>
      </w:pPr>
      <w:r w:rsidRPr="0080198A">
        <w:rPr>
          <w:rFonts w:ascii="Palatino Linotype" w:hAnsi="Palatino Linotype"/>
          <w:b/>
          <w:lang w:bidi="he-IL"/>
        </w:rPr>
        <w:t>(1)</w:t>
      </w:r>
      <w:r w:rsidRPr="0080198A">
        <w:rPr>
          <w:rFonts w:ascii="Palatino Linotype" w:hAnsi="Palatino Linotype"/>
          <w:lang w:bidi="he-IL"/>
        </w:rPr>
        <w:t xml:space="preserve">  Διακρίνεται ήδη από τον ανωτέρω πίνακα και λεπτομερέστερα από τον επόμενο ότι η αφηγηματική τεχνική που άμεσα διέπει την πλοκή της περικοπής είναι ο </w:t>
      </w:r>
      <w:r w:rsidRPr="0080198A">
        <w:rPr>
          <w:rFonts w:ascii="Palatino Linotype" w:hAnsi="Palatino Linotype"/>
          <w:b/>
          <w:lang w:bidi="he-IL"/>
        </w:rPr>
        <w:t>αντιθετικός παραλληλισμός</w:t>
      </w:r>
      <w:r w:rsidRPr="0080198A">
        <w:rPr>
          <w:rFonts w:ascii="Palatino Linotype" w:hAnsi="Palatino Linotype"/>
          <w:lang w:bidi="he-IL"/>
        </w:rPr>
        <w:t xml:space="preserve"> ο οποίος χαρακτηρίζει καταρχάς το ζεύγος των δύο πρώτων πρωταγωνιστριών στην αφήγηση γυναικών: Απαρχή των πιστευόντων γίνεται το Σάββατο στην Προσευχή η </w:t>
      </w:r>
      <w:r w:rsidRPr="0080198A">
        <w:rPr>
          <w:rFonts w:ascii="Palatino Linotype" w:hAnsi="Palatino Linotype"/>
          <w:i/>
          <w:lang w:bidi="he-IL"/>
        </w:rPr>
        <w:t>σεβομένη</w:t>
      </w:r>
      <w:r w:rsidRPr="0080198A">
        <w:rPr>
          <w:rFonts w:ascii="Palatino Linotype" w:hAnsi="Palatino Linotype"/>
          <w:lang w:bidi="he-IL"/>
        </w:rPr>
        <w:t xml:space="preserve"> τον Θεό </w:t>
      </w:r>
      <w:r w:rsidRPr="0080198A">
        <w:rPr>
          <w:rFonts w:ascii="Palatino Linotype" w:hAnsi="Palatino Linotype"/>
          <w:b/>
          <w:bCs/>
          <w:lang w:bidi="he-IL"/>
        </w:rPr>
        <w:t>Λυδία</w:t>
      </w:r>
      <w:r w:rsidRPr="0080198A">
        <w:rPr>
          <w:rFonts w:ascii="Palatino Linotype" w:hAnsi="Palatino Linotype"/>
          <w:lang w:bidi="he-IL"/>
        </w:rPr>
        <w:t>, η οποία όπως και ο Κορνήλιος στο κομβικό για την αφήγηση των Πρ. 10, «συμπαρασύρει» τον οίκο της</w:t>
      </w:r>
      <w:r w:rsidRPr="0080198A">
        <w:rPr>
          <w:rFonts w:ascii="Palatino Linotype" w:hAnsi="Palatino Linotype"/>
          <w:color w:val="993300"/>
          <w:lang w:bidi="he-IL"/>
        </w:rPr>
        <w:t>.</w:t>
      </w:r>
      <w:r w:rsidRPr="0080198A">
        <w:rPr>
          <w:rFonts w:ascii="Palatino Linotype" w:hAnsi="Palatino Linotype"/>
          <w:lang w:bidi="he-IL"/>
        </w:rPr>
        <w:t xml:space="preserve"> Αντιθετικά προς αυτήν, καθ’ οδόν προς την Προσευχή προβάλλει στο αφηγηματικό προσκήνιο μία κατεχόμενη υπό του Πύθωνα </w:t>
      </w:r>
      <w:r w:rsidRPr="0080198A">
        <w:rPr>
          <w:rFonts w:ascii="Palatino Linotype" w:hAnsi="Palatino Linotype"/>
          <w:b/>
          <w:bCs/>
          <w:lang w:bidi="he-IL"/>
        </w:rPr>
        <w:t xml:space="preserve">ανώνυμη παιδίσκη, </w:t>
      </w:r>
      <w:r w:rsidRPr="0080198A">
        <w:rPr>
          <w:rFonts w:ascii="Palatino Linotype" w:hAnsi="Palatino Linotype"/>
          <w:i/>
          <w:lang w:bidi="he-IL"/>
        </w:rPr>
        <w:t xml:space="preserve">ἥτις </w:t>
      </w:r>
      <w:r w:rsidRPr="0080198A">
        <w:rPr>
          <w:rFonts w:ascii="Palatino Linotype" w:hAnsi="Palatino Linotype"/>
          <w:b/>
          <w:bCs/>
          <w:i/>
          <w:lang w:bidi="he-IL"/>
        </w:rPr>
        <w:t>ἐργασίαν πολλὴν</w:t>
      </w:r>
      <w:r w:rsidRPr="0080198A">
        <w:rPr>
          <w:rFonts w:ascii="Palatino Linotype" w:hAnsi="Palatino Linotype"/>
          <w:i/>
          <w:lang w:bidi="he-IL"/>
        </w:rPr>
        <w:t xml:space="preserve"> παρεῖχεν τοῖς κυρίοις αὐτῆς μαντευομένη </w:t>
      </w:r>
      <w:r w:rsidRPr="0080198A">
        <w:rPr>
          <w:rFonts w:ascii="Palatino Linotype" w:hAnsi="Palatino Linotype"/>
          <w:iCs/>
          <w:lang w:bidi="he-IL"/>
        </w:rPr>
        <w:t>(16, 16).</w:t>
      </w:r>
      <w:r w:rsidRPr="0080198A">
        <w:rPr>
          <w:rFonts w:ascii="Palatino Linotype" w:hAnsi="Palatino Linotype"/>
          <w:i/>
          <w:lang w:bidi="he-IL"/>
        </w:rPr>
        <w:t xml:space="preserve"> </w:t>
      </w:r>
      <w:r w:rsidRPr="0080198A">
        <w:rPr>
          <w:rFonts w:ascii="Palatino Linotype" w:hAnsi="Palatino Linotype"/>
          <w:lang w:bidi="he-IL"/>
        </w:rPr>
        <w:t xml:space="preserve">Ενώ η πρώτη ακούει, η δεύτερη κράζει και μάλιστα </w:t>
      </w:r>
      <w:r w:rsidRPr="0080198A">
        <w:rPr>
          <w:rFonts w:ascii="Palatino Linotype" w:hAnsi="Palatino Linotype"/>
          <w:i/>
          <w:lang w:bidi="he-IL"/>
        </w:rPr>
        <w:t>ἐπί πολλάς ἡμέρας</w:t>
      </w:r>
      <w:r w:rsidRPr="0080198A">
        <w:rPr>
          <w:rFonts w:ascii="Palatino Linotype" w:hAnsi="Palatino Linotype"/>
          <w:lang w:bidi="he-IL"/>
        </w:rPr>
        <w:t xml:space="preserve"> προκαλώντας στο τέλος την αγανάκτηση του Π..</w:t>
      </w:r>
      <w:r w:rsidRPr="0080198A">
        <w:rPr>
          <w:rFonts w:ascii="Palatino Linotype" w:hAnsi="Palatino Linotype"/>
          <w:i/>
          <w:lang w:bidi="he-IL"/>
        </w:rPr>
        <w:t xml:space="preserve"> </w:t>
      </w:r>
      <w:r w:rsidRPr="0080198A">
        <w:rPr>
          <w:rFonts w:ascii="Palatino Linotype" w:hAnsi="Palatino Linotype"/>
          <w:iCs/>
          <w:caps/>
          <w:lang w:bidi="he-IL"/>
        </w:rPr>
        <w:t>δ</w:t>
      </w:r>
      <w:r w:rsidRPr="0080198A">
        <w:rPr>
          <w:rFonts w:ascii="Palatino Linotype" w:hAnsi="Palatino Linotype"/>
          <w:iCs/>
          <w:lang w:bidi="he-IL"/>
        </w:rPr>
        <w:t>εν πρόκειται για ένα απλό εξορκισμό αλλά για την κατάλυση ενός από τα δομικά στοιχεία του ελληνικού πολιτισμού, ο οποίος ως ομφαλό της γης θεωρούσε το μαντείο των Δελφών όπου είχε την έδρα της την Πυθία</w:t>
      </w:r>
      <w:r w:rsidRPr="0080198A">
        <w:rPr>
          <w:rFonts w:ascii="Palatino Linotype" w:hAnsi="Palatino Linotype" w:cs="Arial"/>
        </w:rPr>
        <w:t xml:space="preserve">. Εν συνεχεία αντιθετικά προς την παιδίσκη και ιδίως τον Πύθωνα λειτουργούν παραδόξως οι κύριοι αυτής οι οποίοι δεν ελπίζουν στην ανάσταση αλλά στο κέρδος το οποίο δεν διστάζει να εμπορεύεται τις ψυχές και τα σώματα των ανθρώπων. Με τις κατηγορίες που εκτοξεύουν συμπαρασύρουν την Εκκλησία της πόλης που λειτουργεί ως μάζα αλλά και τους στρατηγούς. Μάλιστα χάριν των συμφερόντων μιας μειονότητας (ίσως ιερατικής κάστας) καταρρακώνονται </w:t>
      </w:r>
      <w:r w:rsidRPr="0080198A">
        <w:rPr>
          <w:rFonts w:ascii="Palatino Linotype" w:hAnsi="Palatino Linotype" w:cs="Arial"/>
        </w:rPr>
        <w:lastRenderedPageBreak/>
        <w:t xml:space="preserve">όλες οι αξίες για τις </w:t>
      </w:r>
      <w:r w:rsidRPr="0080198A">
        <w:rPr>
          <w:rFonts w:ascii="Palatino Linotype" w:hAnsi="Palatino Linotype" w:cs="Palatino Linotype"/>
          <w:lang w:bidi="he-IL"/>
        </w:rPr>
        <w:t xml:space="preserve">οποίες αυτοδιαφημιζόταν η Ρωμαϊκή Ειρήνη: </w:t>
      </w:r>
      <w:r w:rsidRPr="0080198A">
        <w:rPr>
          <w:rFonts w:ascii="Palatino Linotype" w:hAnsi="Palatino Linotype"/>
          <w:lang w:bidi="he-IL"/>
        </w:rPr>
        <w:t xml:space="preserve">το δίκαιο, η επιείκεια, αλλά και η ασφάλεια που παρέχει ιδίως στους πολίτες του ώστε να μην διακυβεύεται η </w:t>
      </w:r>
      <w:r w:rsidRPr="0080198A">
        <w:rPr>
          <w:rFonts w:ascii="Palatino Linotype" w:hAnsi="Palatino Linotype"/>
          <w:i/>
          <w:lang w:bidi="he-IL"/>
        </w:rPr>
        <w:t>Ομόνοια</w:t>
      </w:r>
      <w:r w:rsidRPr="0080198A">
        <w:rPr>
          <w:rFonts w:ascii="Palatino Linotype" w:hAnsi="Palatino Linotype"/>
          <w:lang w:bidi="he-IL"/>
        </w:rPr>
        <w:t>.</w:t>
      </w:r>
      <w:r w:rsidRPr="0080198A">
        <w:rPr>
          <w:rFonts w:ascii="Palatino Linotype" w:hAnsi="Palatino Linotype" w:cs="Palatino Linotype"/>
          <w:lang w:bidi="he-IL"/>
        </w:rPr>
        <w:t xml:space="preserve"> </w:t>
      </w:r>
      <w:r w:rsidRPr="0080198A">
        <w:rPr>
          <w:rFonts w:ascii="Palatino Linotype" w:hAnsi="Palatino Linotype" w:cs="Arial"/>
        </w:rPr>
        <w:t xml:space="preserve">Τελικά στον Χριστιανισμό μυείται ένας δεσμοφύλαξ, ένα πειθήνιο όργανο της ρωμαϊκής τάξης, ο οποίος διά της μη δραπέτευσης αλλά και του κηρύγματος των αποστόλων, σώζεται ο ίδιος από τα δεσμά του θανάτου (την αυτοκτονία) τον οποίο ουσιαστικά «απαιτούσε» το ίδιο το σύστημα που τυφλά υπηρετούσε. Ενώ και των δύο η μεταστροφή συνοδεύεται από </w:t>
      </w:r>
      <w:r w:rsidRPr="0080198A">
        <w:rPr>
          <w:rFonts w:ascii="Palatino Linotype" w:hAnsi="Palatino Linotype" w:cs="Arial"/>
          <w:i/>
        </w:rPr>
        <w:t>δοχή</w:t>
      </w:r>
      <w:r w:rsidRPr="0080198A">
        <w:rPr>
          <w:rFonts w:ascii="Palatino Linotype" w:hAnsi="Palatino Linotype" w:cs="Arial"/>
        </w:rPr>
        <w:t xml:space="preserve">, σε αντίθεση προς τη γυναίκα, το όνομα του δεσμοφύλακα δεν μνημονεύεται ενώ και η μύηση γίνεται νύκτα. </w:t>
      </w:r>
    </w:p>
    <w:p w:rsidR="00D15B2D" w:rsidRPr="0080198A" w:rsidRDefault="00D15B2D" w:rsidP="00D15B2D">
      <w:pPr>
        <w:spacing w:after="0" w:line="240" w:lineRule="auto"/>
        <w:jc w:val="both"/>
        <w:rPr>
          <w:rFonts w:ascii="Palatino Linotype" w:hAnsi="Palatino Linotype"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8"/>
        <w:gridCol w:w="5206"/>
      </w:tblGrid>
      <w:tr w:rsidR="00D15B2D" w:rsidRPr="0080198A" w:rsidTr="00975768">
        <w:tc>
          <w:tcPr>
            <w:tcW w:w="5328" w:type="dxa"/>
          </w:tcPr>
          <w:p w:rsidR="00D15B2D" w:rsidRPr="0080198A" w:rsidRDefault="00D15B2D" w:rsidP="00975768">
            <w:pPr>
              <w:spacing w:after="0" w:line="240" w:lineRule="auto"/>
              <w:jc w:val="both"/>
              <w:outlineLvl w:val="0"/>
              <w:rPr>
                <w:rFonts w:ascii="Palatino Linotype" w:hAnsi="Palatino Linotype" w:cs="Arial"/>
                <w:b/>
                <w:lang w:bidi="he-IL"/>
              </w:rPr>
            </w:pPr>
            <w:r w:rsidRPr="0080198A">
              <w:rPr>
                <w:rFonts w:ascii="Palatino Linotype" w:hAnsi="Palatino Linotype" w:cs="Arial"/>
                <w:b/>
                <w:lang w:bidi="he-IL"/>
              </w:rPr>
              <w:t>ΛΥΔΙΑ</w:t>
            </w:r>
          </w:p>
        </w:tc>
        <w:tc>
          <w:tcPr>
            <w:tcW w:w="5328" w:type="dxa"/>
          </w:tcPr>
          <w:p w:rsidR="00D15B2D" w:rsidRPr="0080198A" w:rsidRDefault="00D15B2D" w:rsidP="00975768">
            <w:pPr>
              <w:spacing w:after="0" w:line="240" w:lineRule="auto"/>
              <w:jc w:val="both"/>
              <w:outlineLvl w:val="0"/>
              <w:rPr>
                <w:rFonts w:ascii="Palatino Linotype" w:hAnsi="Palatino Linotype" w:cs="Arial"/>
                <w:b/>
                <w:lang w:bidi="he-IL"/>
              </w:rPr>
            </w:pPr>
            <w:r w:rsidRPr="0080198A">
              <w:rPr>
                <w:rFonts w:ascii="Palatino Linotype" w:hAnsi="Palatino Linotype" w:cs="Arial"/>
                <w:b/>
                <w:lang w:bidi="he-IL"/>
              </w:rPr>
              <w:t>ΠΑΙΔΙΣΚΗ</w:t>
            </w:r>
          </w:p>
        </w:tc>
      </w:tr>
      <w:tr w:rsidR="00D15B2D" w:rsidRPr="0080198A" w:rsidTr="00975768">
        <w:tc>
          <w:tcPr>
            <w:tcW w:w="5328" w:type="dxa"/>
          </w:tcPr>
          <w:p w:rsidR="00D15B2D" w:rsidRPr="0080198A" w:rsidRDefault="00D15B2D" w:rsidP="00975768">
            <w:pPr>
              <w:spacing w:after="0" w:line="240" w:lineRule="auto"/>
              <w:jc w:val="both"/>
              <w:outlineLvl w:val="0"/>
              <w:rPr>
                <w:rFonts w:ascii="Palatino Linotype" w:hAnsi="Palatino Linotype" w:cs="Arial"/>
                <w:lang w:bidi="he-IL"/>
              </w:rPr>
            </w:pPr>
            <w:r w:rsidRPr="0080198A">
              <w:rPr>
                <w:rFonts w:ascii="Palatino Linotype" w:hAnsi="Palatino Linotype" w:cs="Arial"/>
                <w:lang w:bidi="he-IL"/>
              </w:rPr>
              <w:t>επώνυμη</w:t>
            </w:r>
          </w:p>
        </w:tc>
        <w:tc>
          <w:tcPr>
            <w:tcW w:w="5328" w:type="dxa"/>
          </w:tcPr>
          <w:p w:rsidR="00D15B2D" w:rsidRPr="0080198A" w:rsidRDefault="00D15B2D" w:rsidP="00975768">
            <w:pPr>
              <w:spacing w:after="0" w:line="240" w:lineRule="auto"/>
              <w:jc w:val="both"/>
              <w:outlineLvl w:val="0"/>
              <w:rPr>
                <w:rFonts w:ascii="Palatino Linotype" w:hAnsi="Palatino Linotype" w:cs="Arial"/>
                <w:lang w:bidi="he-IL"/>
              </w:rPr>
            </w:pPr>
            <w:r w:rsidRPr="0080198A">
              <w:rPr>
                <w:rFonts w:ascii="Palatino Linotype" w:hAnsi="Palatino Linotype" w:cs="Arial"/>
                <w:lang w:bidi="he-IL"/>
              </w:rPr>
              <w:t>ανώνυμη</w:t>
            </w:r>
          </w:p>
        </w:tc>
      </w:tr>
      <w:tr w:rsidR="00D15B2D" w:rsidRPr="0080198A" w:rsidTr="00975768">
        <w:tc>
          <w:tcPr>
            <w:tcW w:w="5328" w:type="dxa"/>
          </w:tcPr>
          <w:p w:rsidR="00D15B2D" w:rsidRPr="0080198A" w:rsidRDefault="00D15B2D" w:rsidP="00975768">
            <w:pPr>
              <w:spacing w:after="0" w:line="240" w:lineRule="auto"/>
              <w:jc w:val="both"/>
              <w:outlineLvl w:val="0"/>
              <w:rPr>
                <w:rFonts w:ascii="Palatino Linotype" w:hAnsi="Palatino Linotype" w:cs="Arial"/>
                <w:lang w:bidi="he-IL"/>
              </w:rPr>
            </w:pPr>
            <w:r w:rsidRPr="0080198A">
              <w:rPr>
                <w:rFonts w:ascii="Palatino Linotype" w:hAnsi="Palatino Linotype" w:cs="Arial"/>
                <w:lang w:bidi="he-IL"/>
              </w:rPr>
              <w:t>πορφυροπώλις</w:t>
            </w:r>
          </w:p>
        </w:tc>
        <w:tc>
          <w:tcPr>
            <w:tcW w:w="5328" w:type="dxa"/>
          </w:tcPr>
          <w:p w:rsidR="00D15B2D" w:rsidRPr="0080198A" w:rsidRDefault="00D15B2D" w:rsidP="00975768">
            <w:pPr>
              <w:spacing w:after="0" w:line="240" w:lineRule="auto"/>
              <w:jc w:val="both"/>
              <w:outlineLvl w:val="0"/>
              <w:rPr>
                <w:rFonts w:ascii="Palatino Linotype" w:hAnsi="Palatino Linotype" w:cs="Arial"/>
                <w:lang w:bidi="he-IL"/>
              </w:rPr>
            </w:pPr>
            <w:r w:rsidRPr="0080198A">
              <w:rPr>
                <w:rFonts w:ascii="Palatino Linotype" w:hAnsi="Palatino Linotype" w:cs="Arial"/>
                <w:lang w:bidi="he-IL"/>
              </w:rPr>
              <w:t>αντικείμενο εκμετάλλευσης υπό κυρίων διακατεχόμενων από την ελπίδα του κέρδους</w:t>
            </w:r>
          </w:p>
        </w:tc>
      </w:tr>
      <w:tr w:rsidR="00D15B2D" w:rsidRPr="0080198A" w:rsidTr="00975768">
        <w:tc>
          <w:tcPr>
            <w:tcW w:w="5328" w:type="dxa"/>
          </w:tcPr>
          <w:p w:rsidR="00D15B2D" w:rsidRPr="0080198A" w:rsidRDefault="00D15B2D" w:rsidP="00975768">
            <w:pPr>
              <w:spacing w:after="0" w:line="240" w:lineRule="auto"/>
              <w:jc w:val="both"/>
              <w:outlineLvl w:val="0"/>
              <w:rPr>
                <w:rFonts w:ascii="Palatino Linotype" w:hAnsi="Palatino Linotype" w:cs="Arial"/>
                <w:lang w:bidi="he-IL"/>
              </w:rPr>
            </w:pPr>
            <w:r w:rsidRPr="0080198A">
              <w:rPr>
                <w:rFonts w:ascii="Palatino Linotype" w:hAnsi="Palatino Linotype" w:cs="Arial"/>
                <w:lang w:bidi="he-IL"/>
              </w:rPr>
              <w:t xml:space="preserve">Σεβομένη τον Θεό </w:t>
            </w:r>
            <w:r w:rsidRPr="0080198A">
              <w:rPr>
                <w:rFonts w:ascii="Palatino Linotype" w:hAnsi="Palatino Linotype" w:cs="Arial"/>
                <w:i/>
                <w:lang w:bidi="he-IL"/>
              </w:rPr>
              <w:t xml:space="preserve">ἀκούει </w:t>
            </w:r>
            <w:r w:rsidRPr="0080198A">
              <w:rPr>
                <w:rFonts w:ascii="Palatino Linotype" w:hAnsi="Palatino Linotype" w:cs="Arial"/>
                <w:lang w:bidi="he-IL"/>
              </w:rPr>
              <w:t>στην Προσευχή</w:t>
            </w:r>
          </w:p>
        </w:tc>
        <w:tc>
          <w:tcPr>
            <w:tcW w:w="5328" w:type="dxa"/>
          </w:tcPr>
          <w:p w:rsidR="00D15B2D" w:rsidRPr="0080198A" w:rsidRDefault="00D15B2D" w:rsidP="00975768">
            <w:pPr>
              <w:spacing w:after="0" w:line="240" w:lineRule="auto"/>
              <w:jc w:val="both"/>
              <w:outlineLvl w:val="0"/>
              <w:rPr>
                <w:rFonts w:ascii="Palatino Linotype" w:hAnsi="Palatino Linotype" w:cs="Arial"/>
                <w:lang w:bidi="he-IL"/>
              </w:rPr>
            </w:pPr>
            <w:r w:rsidRPr="0080198A">
              <w:rPr>
                <w:rFonts w:ascii="Palatino Linotype" w:hAnsi="Palatino Linotype" w:cs="Arial"/>
                <w:lang w:bidi="he-IL"/>
              </w:rPr>
              <w:t xml:space="preserve">Υπό την κατοχή του Πύθωνα </w:t>
            </w:r>
            <w:r w:rsidRPr="0080198A">
              <w:rPr>
                <w:rFonts w:ascii="Palatino Linotype" w:hAnsi="Palatino Linotype" w:cs="Arial"/>
                <w:i/>
                <w:lang w:bidi="he-IL"/>
              </w:rPr>
              <w:t>κράζει καθ’ οδόν προς την Προσευχή</w:t>
            </w:r>
          </w:p>
        </w:tc>
      </w:tr>
      <w:tr w:rsidR="00D15B2D" w:rsidRPr="0080198A" w:rsidTr="00975768">
        <w:tc>
          <w:tcPr>
            <w:tcW w:w="5328" w:type="dxa"/>
          </w:tcPr>
          <w:p w:rsidR="00D15B2D" w:rsidRPr="0080198A" w:rsidRDefault="00D15B2D" w:rsidP="00975768">
            <w:pPr>
              <w:spacing w:after="0" w:line="240" w:lineRule="auto"/>
              <w:jc w:val="both"/>
              <w:outlineLvl w:val="0"/>
              <w:rPr>
                <w:rFonts w:ascii="Palatino Linotype" w:hAnsi="Palatino Linotype" w:cs="Arial"/>
                <w:lang w:bidi="he-IL"/>
              </w:rPr>
            </w:pPr>
            <w:r w:rsidRPr="0080198A">
              <w:rPr>
                <w:rFonts w:ascii="Palatino Linotype" w:hAnsi="Palatino Linotype" w:cs="Arial"/>
                <w:lang w:bidi="he-IL"/>
              </w:rPr>
              <w:t xml:space="preserve">Πλαισιώνει αυτή και ο Οίκος της την περικοπή. Εκτός αυτής σώζεται πανοικεί και ένας </w:t>
            </w:r>
            <w:r w:rsidRPr="0080198A">
              <w:rPr>
                <w:rFonts w:ascii="Palatino Linotype" w:hAnsi="Palatino Linotype" w:cs="Arial"/>
                <w:b/>
                <w:lang w:bidi="he-IL"/>
              </w:rPr>
              <w:t>ανώνυμος δεσμοφύλαξ</w:t>
            </w:r>
            <w:r w:rsidRPr="0080198A">
              <w:rPr>
                <w:rFonts w:ascii="Palatino Linotype" w:hAnsi="Palatino Linotype" w:cs="Arial"/>
                <w:lang w:bidi="he-IL"/>
              </w:rPr>
              <w:t xml:space="preserve"> που απελευθερώνεται ο ίδιος από τον φόβο και τον θάνατο στον οποίο θα τον καταδίκαζε η ίδια η Ρωμαϊκή Ειρήνη.</w:t>
            </w:r>
          </w:p>
        </w:tc>
        <w:tc>
          <w:tcPr>
            <w:tcW w:w="5328" w:type="dxa"/>
          </w:tcPr>
          <w:p w:rsidR="00D15B2D" w:rsidRPr="0080198A" w:rsidRDefault="00D15B2D" w:rsidP="00975768">
            <w:pPr>
              <w:spacing w:after="0" w:line="240" w:lineRule="auto"/>
              <w:jc w:val="both"/>
              <w:outlineLvl w:val="0"/>
              <w:rPr>
                <w:rFonts w:ascii="Palatino Linotype" w:hAnsi="Palatino Linotype" w:cs="Arial"/>
                <w:lang w:bidi="he-IL"/>
              </w:rPr>
            </w:pPr>
            <w:r w:rsidRPr="0080198A">
              <w:rPr>
                <w:rFonts w:ascii="Palatino Linotype" w:hAnsi="Palatino Linotype" w:cs="Arial"/>
                <w:lang w:bidi="he-IL"/>
              </w:rPr>
              <w:t xml:space="preserve">Χάνεται από το αφηγηματικό προσκήνιο και πλέον πρωταγωνιστούν αρνητικά οι εκμεταλλευτές αυτής </w:t>
            </w:r>
            <w:r w:rsidRPr="0080198A">
              <w:rPr>
                <w:rFonts w:ascii="Palatino Linotype" w:hAnsi="Palatino Linotype" w:cs="Arial"/>
                <w:b/>
                <w:i/>
                <w:lang w:bidi="he-IL"/>
              </w:rPr>
              <w:t>κύριοι</w:t>
            </w:r>
            <w:r w:rsidRPr="0080198A">
              <w:rPr>
                <w:rFonts w:ascii="Palatino Linotype" w:hAnsi="Palatino Linotype" w:cs="Arial"/>
                <w:lang w:bidi="he-IL"/>
              </w:rPr>
              <w:t xml:space="preserve">. Αυτοί γίνονται οι </w:t>
            </w:r>
            <w:r w:rsidRPr="0080198A">
              <w:rPr>
                <w:rFonts w:ascii="Palatino Linotype" w:hAnsi="Palatino Linotype" w:cs="Arial"/>
                <w:i/>
                <w:lang w:bidi="he-IL"/>
              </w:rPr>
              <w:t xml:space="preserve">διάβολοι-delatores </w:t>
            </w:r>
            <w:r w:rsidRPr="0080198A">
              <w:rPr>
                <w:rFonts w:ascii="Palatino Linotype" w:hAnsi="Palatino Linotype" w:cs="Arial"/>
                <w:lang w:bidi="he-IL"/>
              </w:rPr>
              <w:t>των αποστόλων, λειτουργώντας αντιθετικά και προς τον Πύθωνα.</w:t>
            </w:r>
          </w:p>
        </w:tc>
      </w:tr>
    </w:tbl>
    <w:p w:rsidR="00D15B2D" w:rsidRPr="0080198A" w:rsidRDefault="00D15B2D" w:rsidP="00D15B2D">
      <w:pPr>
        <w:spacing w:after="0" w:line="240" w:lineRule="auto"/>
        <w:jc w:val="both"/>
        <w:rPr>
          <w:rFonts w:ascii="Palatino Linotype" w:hAnsi="Palatino Linotype"/>
        </w:rPr>
      </w:pPr>
      <w:r w:rsidRPr="0080198A">
        <w:rPr>
          <w:rFonts w:ascii="Palatino Linotype" w:hAnsi="Palatino Linotype"/>
          <w:b/>
          <w:lang w:bidi="he-IL"/>
        </w:rPr>
        <w:t xml:space="preserve"> (2)</w:t>
      </w:r>
      <w:r w:rsidRPr="0080198A">
        <w:rPr>
          <w:rFonts w:ascii="Palatino Linotype" w:hAnsi="Palatino Linotype"/>
          <w:lang w:bidi="he-IL"/>
        </w:rPr>
        <w:t xml:space="preserve"> Ήδη από τα ανωτέρω αναδεικνύεται </w:t>
      </w:r>
      <w:r w:rsidRPr="0080198A">
        <w:rPr>
          <w:rFonts w:ascii="Palatino Linotype" w:hAnsi="Palatino Linotype"/>
          <w:b/>
          <w:lang w:bidi="he-IL"/>
        </w:rPr>
        <w:t>και το δραματικό στοιχείο</w:t>
      </w:r>
      <w:r w:rsidRPr="0080198A">
        <w:rPr>
          <w:rFonts w:ascii="Palatino Linotype" w:hAnsi="Palatino Linotype"/>
          <w:lang w:bidi="he-IL"/>
        </w:rPr>
        <w:t xml:space="preserve"> που χαρακτηρίζει την πορεία των Αποστόλων και κατεξοχήν του Π. ο οποίος πλέον είναι ο αποκλειστικός πρωταγωνιστής της αφήγησης των Πρ.. Αυτή η πορεία που συνάντησε στην Ασία από το ίδιο το Πνεύμα ανατροπές και εμπόδια, διαγράφεται καταρχάς «ανιούσα» αφού από την Προσευχή καταλήγει στον Οίκο τής σεβομένης πορφυροπώλιδος (άρα και ευκατάστατης) Λυδίας. Επέρχεται, όμως, (α) η </w:t>
      </w:r>
      <w:r w:rsidRPr="0080198A">
        <w:rPr>
          <w:rFonts w:ascii="Palatino Linotype" w:hAnsi="Palatino Linotype"/>
          <w:i/>
          <w:lang w:bidi="he-IL"/>
        </w:rPr>
        <w:t>περιπέτεια</w:t>
      </w:r>
      <w:r w:rsidRPr="0080198A">
        <w:rPr>
          <w:rStyle w:val="FootnoteReference"/>
          <w:rFonts w:ascii="Palatino Linotype" w:hAnsi="Palatino Linotype"/>
          <w:i/>
          <w:lang w:bidi="he-IL"/>
        </w:rPr>
        <w:footnoteReference w:id="508"/>
      </w:r>
      <w:r w:rsidRPr="0080198A">
        <w:rPr>
          <w:rFonts w:ascii="Palatino Linotype" w:hAnsi="Palatino Linotype"/>
          <w:lang w:bidi="he-IL"/>
        </w:rPr>
        <w:t xml:space="preserve"> με τη συνάντηση του Πύθωνα και τον εξορκισμό, και (β) η </w:t>
      </w:r>
      <w:r w:rsidRPr="0080198A">
        <w:rPr>
          <w:rFonts w:ascii="Palatino Linotype" w:hAnsi="Palatino Linotype"/>
          <w:i/>
          <w:lang w:bidi="he-IL"/>
        </w:rPr>
        <w:t>κορύφωση</w:t>
      </w:r>
      <w:r w:rsidRPr="0080198A">
        <w:rPr>
          <w:rFonts w:ascii="Palatino Linotype" w:hAnsi="Palatino Linotype"/>
          <w:lang w:bidi="he-IL"/>
        </w:rPr>
        <w:t xml:space="preserve"> της σύγκρουσης με τον δημόσιο εξευτελισμό των απεσταλμένων του Θεού στην Αγορά και την κράτηση στον «Άδη» της εσώτατης φυλακής. Δένονται μάλιστα στο </w:t>
      </w:r>
      <w:r w:rsidRPr="0080198A">
        <w:rPr>
          <w:rFonts w:ascii="Palatino Linotype" w:hAnsi="Palatino Linotype"/>
          <w:i/>
          <w:lang w:bidi="he-IL"/>
        </w:rPr>
        <w:t>ξύλο</w:t>
      </w:r>
      <w:r w:rsidRPr="0080198A">
        <w:rPr>
          <w:rFonts w:ascii="Palatino Linotype" w:hAnsi="Palatino Linotype"/>
          <w:lang w:bidi="he-IL"/>
        </w:rPr>
        <w:t xml:space="preserve"> όπως ο Κύριός τους. Εν τέλει, διά του σεισμού που προκαλεί εν τω μέσω της νυκτός η δοξολογία (και όχι η ικεσία!) των πασχόντων δούλων του Κυρίου συμβαίνει το παράδοξο</w:t>
      </w:r>
      <w:r w:rsidRPr="0080198A">
        <w:rPr>
          <w:rStyle w:val="FootnoteReference"/>
          <w:rFonts w:ascii="Palatino Linotype" w:hAnsi="Palatino Linotype"/>
          <w:lang w:bidi="he-IL"/>
        </w:rPr>
        <w:footnoteReference w:id="509"/>
      </w:r>
      <w:r w:rsidRPr="0080198A">
        <w:rPr>
          <w:rFonts w:ascii="Palatino Linotype" w:hAnsi="Palatino Linotype"/>
          <w:lang w:bidi="he-IL"/>
        </w:rPr>
        <w:t xml:space="preserve">. Ταυτόχρονα «εμπαίζεται» το </w:t>
      </w:r>
      <w:r w:rsidRPr="0080198A">
        <w:rPr>
          <w:rFonts w:ascii="Palatino Linotype" w:hAnsi="Palatino Linotype"/>
          <w:i/>
          <w:lang w:bidi="he-IL"/>
        </w:rPr>
        <w:t>ασφαλώς τηρείν</w:t>
      </w:r>
      <w:r w:rsidRPr="0080198A">
        <w:rPr>
          <w:rFonts w:ascii="Palatino Linotype" w:hAnsi="Palatino Linotype"/>
          <w:lang w:bidi="he-IL"/>
        </w:rPr>
        <w:t xml:space="preserve"> της ρωμαϊκής εξουσίας. Ο ίδιος ο Π. παρότι Ιουδαίος αναδεικνύεται για πρώτη φορά στις Πρ. Ρωμαίος πολίτης (αναγνώριση) και η έξοδός του από τη φυλακή μεταβάλλεται σε </w:t>
      </w:r>
      <w:r w:rsidRPr="0080198A">
        <w:rPr>
          <w:rFonts w:ascii="Palatino Linotype" w:hAnsi="Palatino Linotype"/>
          <w:i/>
          <w:lang w:bidi="he-IL"/>
        </w:rPr>
        <w:t>θρίαμβο</w:t>
      </w:r>
      <w:r w:rsidRPr="0080198A">
        <w:rPr>
          <w:rFonts w:ascii="Palatino Linotype" w:hAnsi="Palatino Linotype"/>
          <w:lang w:bidi="he-IL"/>
        </w:rPr>
        <w:t xml:space="preserve"> εφόσον έχει μεταστραφεί ένας άλλος οίκος</w:t>
      </w:r>
      <w:r w:rsidRPr="0080198A">
        <w:rPr>
          <w:rFonts w:ascii="Palatino Linotype" w:hAnsi="Palatino Linotype"/>
          <w:vertAlign w:val="superscript"/>
          <w:lang w:bidi="he-IL"/>
        </w:rPr>
        <w:t>.</w:t>
      </w:r>
      <w:r w:rsidRPr="0080198A">
        <w:rPr>
          <w:rFonts w:ascii="Palatino Linotype" w:hAnsi="Palatino Linotype"/>
          <w:lang w:bidi="he-IL"/>
        </w:rPr>
        <w:t xml:space="preserve"> αυτός του ανώνυμου δεσμοφύλακα. </w:t>
      </w:r>
      <w:r w:rsidRPr="0080198A">
        <w:rPr>
          <w:rFonts w:ascii="Palatino Linotype" w:hAnsi="Palatino Linotype" w:cs="Palatino Linotype"/>
          <w:lang w:bidi="he-IL"/>
        </w:rPr>
        <w:t>Όπως συνέβη με τον Πύθωνα, έτσι και οι ίδιοι οι στρατηγοί υπακούουν στη διαταγή τού μέχρι χθες απόβλητου Π. και αναγκάζονται να τους ξεπροβοδίσουν αυτοπροσώπως.</w:t>
      </w:r>
      <w:r w:rsidRPr="0080198A">
        <w:rPr>
          <w:rFonts w:ascii="Palatino Linotype" w:hAnsi="Palatino Linotype" w:cs="Arial"/>
        </w:rPr>
        <w:t xml:space="preserve"> Έτσι επέρχεται η </w:t>
      </w:r>
      <w:r w:rsidRPr="0080198A">
        <w:rPr>
          <w:rFonts w:ascii="Palatino Linotype" w:hAnsi="Palatino Linotype" w:cs="Arial"/>
          <w:i/>
        </w:rPr>
        <w:t>λύση</w:t>
      </w:r>
      <w:r w:rsidRPr="0080198A">
        <w:rPr>
          <w:rFonts w:ascii="Palatino Linotype" w:hAnsi="Palatino Linotype" w:cs="Arial"/>
        </w:rPr>
        <w:t xml:space="preserve"> και η </w:t>
      </w:r>
      <w:r w:rsidRPr="0080198A">
        <w:rPr>
          <w:rFonts w:ascii="Palatino Linotype" w:hAnsi="Palatino Linotype" w:cs="Arial"/>
          <w:i/>
        </w:rPr>
        <w:t>λύτρωση</w:t>
      </w:r>
      <w:r w:rsidRPr="0080198A">
        <w:rPr>
          <w:rFonts w:ascii="Palatino Linotype" w:hAnsi="Palatino Linotype" w:cs="Arial"/>
        </w:rPr>
        <w:t xml:space="preserve">. </w:t>
      </w:r>
    </w:p>
    <w:p w:rsidR="00D15B2D" w:rsidRPr="0080198A" w:rsidRDefault="00D15B2D" w:rsidP="00D15B2D">
      <w:pPr>
        <w:spacing w:after="0" w:line="240" w:lineRule="auto"/>
        <w:jc w:val="both"/>
        <w:rPr>
          <w:rFonts w:ascii="Palatino Linotype" w:hAnsi="Palatino Linotype" w:cs="Palatino Linotype"/>
          <w:lang w:bidi="he-IL"/>
        </w:rPr>
      </w:pPr>
    </w:p>
    <w:p w:rsidR="00D15B2D" w:rsidRPr="0080198A" w:rsidRDefault="00D15B2D" w:rsidP="00D15B2D">
      <w:pPr>
        <w:spacing w:after="0" w:line="240" w:lineRule="auto"/>
        <w:jc w:val="both"/>
        <w:rPr>
          <w:rFonts w:ascii="Palatino Linotype" w:hAnsi="Palatino Linotype" w:cs="Palatino Linotype"/>
          <w:lang w:bidi="he-IL"/>
        </w:rPr>
      </w:pPr>
      <w:r w:rsidRPr="0080198A">
        <w:rPr>
          <w:rFonts w:ascii="Palatino Linotype" w:hAnsi="Palatino Linotype"/>
          <w:b/>
          <w:lang w:bidi="he-IL"/>
        </w:rPr>
        <w:t>(3)</w:t>
      </w:r>
      <w:r w:rsidRPr="0080198A">
        <w:rPr>
          <w:rFonts w:ascii="Palatino Linotype" w:hAnsi="Palatino Linotype"/>
          <w:lang w:bidi="he-IL"/>
        </w:rPr>
        <w:t xml:space="preserve"> Ένα επιπλέον στοιχείο που κυριαρχεί στην αφήγηση είναι </w:t>
      </w:r>
      <w:r w:rsidRPr="0080198A">
        <w:rPr>
          <w:rFonts w:ascii="Palatino Linotype" w:hAnsi="Palatino Linotype"/>
          <w:b/>
          <w:lang w:bidi="he-IL"/>
        </w:rPr>
        <w:t>η ειρωνεία</w:t>
      </w:r>
      <w:r w:rsidRPr="0080198A">
        <w:rPr>
          <w:rFonts w:ascii="Palatino Linotype" w:hAnsi="Palatino Linotype"/>
          <w:lang w:bidi="he-IL"/>
        </w:rPr>
        <w:t xml:space="preserve">: </w:t>
      </w:r>
      <w:r w:rsidRPr="0080198A">
        <w:rPr>
          <w:rFonts w:ascii="Palatino Linotype" w:hAnsi="Palatino Linotype" w:cs="Arial"/>
        </w:rPr>
        <w:t xml:space="preserve">Οι δούλοι του Θεού, που κηρύττουν </w:t>
      </w:r>
      <w:r w:rsidRPr="0080198A">
        <w:rPr>
          <w:rFonts w:ascii="Palatino Linotype" w:hAnsi="Palatino Linotype" w:cs="Arial"/>
          <w:i/>
        </w:rPr>
        <w:t xml:space="preserve">Ειρήνη </w:t>
      </w:r>
      <w:r w:rsidRPr="0080198A">
        <w:rPr>
          <w:rFonts w:ascii="Palatino Linotype" w:hAnsi="Palatino Linotype" w:cs="Arial"/>
        </w:rPr>
        <w:t xml:space="preserve">και ταυτόχρονα </w:t>
      </w:r>
      <w:r w:rsidRPr="0080198A">
        <w:rPr>
          <w:rFonts w:ascii="Palatino Linotype" w:hAnsi="Palatino Linotype" w:cs="Arial"/>
          <w:i/>
        </w:rPr>
        <w:t>Πυρ</w:t>
      </w:r>
      <w:r w:rsidRPr="0080198A">
        <w:rPr>
          <w:rFonts w:ascii="Palatino Linotype" w:hAnsi="Palatino Linotype" w:cs="Arial"/>
        </w:rPr>
        <w:t xml:space="preserve"> </w:t>
      </w:r>
      <w:r w:rsidRPr="0080198A">
        <w:rPr>
          <w:rFonts w:ascii="Palatino Linotype" w:hAnsi="Palatino Linotype" w:cs="Arial"/>
          <w:i/>
        </w:rPr>
        <w:t>επί γης</w:t>
      </w:r>
      <w:r w:rsidRPr="0080198A">
        <w:rPr>
          <w:rFonts w:ascii="Palatino Linotype" w:hAnsi="Palatino Linotype" w:cs="Arial"/>
        </w:rPr>
        <w:t xml:space="preserve"> (Λκ. 2, 14</w:t>
      </w:r>
      <w:r w:rsidRPr="0080198A">
        <w:rPr>
          <w:rFonts w:ascii="Palatino Linotype" w:hAnsi="Palatino Linotype" w:cs="Arial"/>
          <w:vertAlign w:val="superscript"/>
        </w:rPr>
        <w:t>.</w:t>
      </w:r>
      <w:r w:rsidRPr="0080198A">
        <w:rPr>
          <w:rFonts w:ascii="Palatino Linotype" w:hAnsi="Palatino Linotype" w:cs="Arial"/>
        </w:rPr>
        <w:t xml:space="preserve"> 12, 49</w:t>
      </w:r>
      <w:r w:rsidRPr="0080198A">
        <w:rPr>
          <w:rFonts w:ascii="Palatino Linotype" w:hAnsi="Palatino Linotype" w:cs="Arial"/>
          <w:vertAlign w:val="superscript"/>
        </w:rPr>
        <w:t xml:space="preserve">. </w:t>
      </w:r>
      <w:r w:rsidRPr="0080198A">
        <w:rPr>
          <w:rFonts w:ascii="Palatino Linotype" w:hAnsi="Palatino Linotype" w:cs="Arial"/>
        </w:rPr>
        <w:t xml:space="preserve">19, 38) στην κατ’ όνομα μόνον </w:t>
      </w:r>
      <w:r w:rsidRPr="0080198A">
        <w:rPr>
          <w:rFonts w:ascii="Palatino Linotype" w:hAnsi="Palatino Linotype" w:cs="Arial"/>
          <w:i/>
        </w:rPr>
        <w:lastRenderedPageBreak/>
        <w:t>Ρωμαϊκή Ειρήνη</w:t>
      </w:r>
      <w:r w:rsidRPr="0080198A">
        <w:rPr>
          <w:rFonts w:ascii="Palatino Linotype" w:hAnsi="Palatino Linotype" w:cs="Arial"/>
        </w:rPr>
        <w:t xml:space="preserve">, κατηγορούνται ως πηγή ταραχής και μάλιστα εν προκειμένω μεγάλης (άπαξ λεγόμενο </w:t>
      </w:r>
      <w:r w:rsidRPr="0080198A">
        <w:rPr>
          <w:rFonts w:ascii="Palatino Linotype" w:hAnsi="Palatino Linotype"/>
          <w:b/>
          <w:bCs/>
          <w:i/>
          <w:iCs/>
          <w:lang w:bidi="he-IL"/>
        </w:rPr>
        <w:t xml:space="preserve">ἐκταράσσουσιν </w:t>
      </w:r>
      <w:r w:rsidRPr="0080198A">
        <w:rPr>
          <w:rFonts w:ascii="Palatino Linotype" w:hAnsi="Palatino Linotype"/>
          <w:bCs/>
          <w:iCs/>
          <w:lang w:bidi="he-IL"/>
        </w:rPr>
        <w:t>σε ενεστώτα</w:t>
      </w:r>
      <w:r w:rsidRPr="0080198A">
        <w:rPr>
          <w:rFonts w:ascii="Palatino Linotype" w:hAnsi="Palatino Linotype"/>
          <w:bCs/>
          <w:i/>
          <w:iCs/>
          <w:lang w:bidi="he-IL"/>
        </w:rPr>
        <w:t xml:space="preserve">). </w:t>
      </w:r>
      <w:r w:rsidRPr="0080198A">
        <w:rPr>
          <w:rFonts w:ascii="Palatino Linotype" w:hAnsi="Palatino Linotype" w:cs="Arial"/>
        </w:rPr>
        <w:t xml:space="preserve">Φυσικά ο ακροατής </w:t>
      </w:r>
      <w:r w:rsidRPr="0080198A">
        <w:rPr>
          <w:rFonts w:ascii="Palatino Linotype" w:hAnsi="Palatino Linotype" w:cs="Arial"/>
          <w:i/>
        </w:rPr>
        <w:t xml:space="preserve">Θεόφιλος </w:t>
      </w:r>
      <w:r w:rsidRPr="0080198A">
        <w:rPr>
          <w:rFonts w:ascii="Palatino Linotype" w:hAnsi="Palatino Linotype" w:cs="Arial"/>
        </w:rPr>
        <w:t>γνωρίζει ότι ουσιαστικά ταραχή έχουν και προκαλούν οι ίδιοι οι κατήγοροι αναμοχλεύοντας τον εγγενή αντισημιτισμό.</w:t>
      </w:r>
      <w:r w:rsidRPr="0080198A">
        <w:rPr>
          <w:rFonts w:ascii="Palatino Linotype" w:hAnsi="Palatino Linotype"/>
          <w:lang w:bidi="he-IL"/>
        </w:rPr>
        <w:t xml:space="preserve"> </w:t>
      </w:r>
      <w:r w:rsidRPr="0080198A">
        <w:rPr>
          <w:rFonts w:ascii="Palatino Linotype" w:hAnsi="Palatino Linotype" w:cs="Palatino Linotype"/>
          <w:lang w:bidi="he-IL"/>
        </w:rPr>
        <w:t>Το παράδοξο είναι ότι με τη στάση τους και δη τη δοξολογία/ευχαριστία τελικά οι απόστολοι προκαλούν «εποικοδομητική ταραχή» καταρχάς στο δεσμωτήριο, δεύτερον στο δεσμοφύλακα (</w:t>
      </w:r>
      <w:r w:rsidRPr="0080198A">
        <w:rPr>
          <w:rFonts w:ascii="Palatino Linotype" w:hAnsi="Palatino Linotype" w:cs="Palatino Linotype"/>
          <w:i/>
          <w:lang w:bidi="he-IL"/>
        </w:rPr>
        <w:t>έντρομος</w:t>
      </w:r>
      <w:r w:rsidRPr="0080198A">
        <w:rPr>
          <w:rFonts w:ascii="Palatino Linotype" w:hAnsi="Palatino Linotype" w:cs="Palatino Linotype"/>
          <w:lang w:bidi="he-IL"/>
        </w:rPr>
        <w:t>) και εν συνεχεία στους στρατηγούς (</w:t>
      </w:r>
      <w:r w:rsidRPr="0080198A">
        <w:rPr>
          <w:rFonts w:ascii="Palatino Linotype" w:hAnsi="Palatino Linotype" w:cs="Palatino Linotype"/>
          <w:i/>
          <w:lang w:bidi="he-IL"/>
        </w:rPr>
        <w:t>ἐφοβήθησαν</w:t>
      </w:r>
      <w:r w:rsidRPr="0080198A">
        <w:rPr>
          <w:rFonts w:ascii="Palatino Linotype" w:hAnsi="Palatino Linotype" w:cs="Palatino Linotype"/>
          <w:i/>
          <w:vertAlign w:val="superscript"/>
          <w:lang w:bidi="he-IL"/>
        </w:rPr>
        <w:t>.</w:t>
      </w:r>
      <w:r w:rsidRPr="0080198A">
        <w:rPr>
          <w:rFonts w:ascii="Palatino Linotype" w:hAnsi="Palatino Linotype" w:cs="Palatino Linotype"/>
          <w:i/>
          <w:lang w:bidi="he-IL"/>
        </w:rPr>
        <w:t xml:space="preserve"> </w:t>
      </w:r>
      <w:r w:rsidRPr="0080198A">
        <w:rPr>
          <w:rFonts w:ascii="Palatino Linotype" w:hAnsi="Palatino Linotype" w:cs="Palatino Linotype"/>
          <w:lang w:bidi="he-IL"/>
        </w:rPr>
        <w:t>16, 38). Ο ίδιος ο Π. αναδεικνύει την ουσιαστική «γύμνια» των ρωμαϊκών αρχών από τα ιδεώδη ενώ και ο Θεόφιλος γνωρίζει ότι όντως διά του Ευαγγελίου εισάγονται στη Δύση νέα έθη, τα οποία, χωρίς βία ανατρέπουν τη ρωμαϊκή πυραμίδα που εκτός των άλλων στηρίζεται στο αίσθημα ανωτερότητας των Ρωμαίων έναντι των Ιουδαίων. Πρόκειται για ένα ήθος το οποίο δεν υπακούει στα βιολογικά ένστικτα όπως αυτό της αυτοσυντήρησης (οι μαθητές δεν δραπετεύουν «συμπαρασύροντας» μάλιστα και τους υπόλοιπους δεσμώτες της ρωμαϊκής Αρχής) ούτε σχετίζεται με την επίδειξη ρώμης και εκδικητικότητας, αλλά λειτουργεί επί τη βάσει της ευχαριστίας, της μαρτυρίας-του λόγου και του μαρτυρίου.</w:t>
      </w:r>
    </w:p>
    <w:p w:rsidR="00D15B2D" w:rsidRPr="0080198A" w:rsidRDefault="00D15B2D" w:rsidP="00D15B2D">
      <w:pPr>
        <w:spacing w:after="0" w:line="240" w:lineRule="auto"/>
        <w:jc w:val="both"/>
        <w:rPr>
          <w:rFonts w:ascii="Palatino Linotype" w:hAnsi="Palatino Linotype" w:cs="Palatino Linotype"/>
          <w:lang w:bidi="he-IL"/>
        </w:rPr>
      </w:pPr>
    </w:p>
    <w:p w:rsidR="00D15B2D" w:rsidRPr="0080198A" w:rsidRDefault="00D15B2D" w:rsidP="00D15B2D">
      <w:pPr>
        <w:spacing w:after="0" w:line="240" w:lineRule="auto"/>
        <w:jc w:val="both"/>
        <w:rPr>
          <w:rFonts w:ascii="Palatino Linotype" w:hAnsi="Palatino Linotype" w:cs="Arial"/>
          <w:lang w:bidi="he-IL"/>
        </w:rPr>
      </w:pPr>
      <w:r w:rsidRPr="0080198A">
        <w:rPr>
          <w:rFonts w:ascii="Palatino Linotype" w:hAnsi="Palatino Linotype" w:cs="Palatino Linotype"/>
          <w:b/>
          <w:lang w:bidi="he-IL"/>
        </w:rPr>
        <w:t>(4)</w:t>
      </w:r>
      <w:r w:rsidRPr="0080198A">
        <w:rPr>
          <w:rFonts w:ascii="Palatino Linotype" w:hAnsi="Palatino Linotype" w:cs="Palatino Linotype"/>
          <w:lang w:bidi="he-IL"/>
        </w:rPr>
        <w:t xml:space="preserve"> Στις αφηγηματικές τεχνικές θα μπορούσαμε να προσθέσουμε το γεγονός ότι (α) ο αφηγητής ομιλεί και σε α’ πληθυντικό με τα </w:t>
      </w:r>
      <w:r w:rsidRPr="0080198A">
        <w:rPr>
          <w:rFonts w:ascii="Palatino Linotype" w:hAnsi="Palatino Linotype" w:cs="Palatino Linotype"/>
          <w:i/>
          <w:lang w:bidi="he-IL"/>
        </w:rPr>
        <w:t>ἡμεῖς</w:t>
      </w:r>
      <w:r w:rsidRPr="0080198A">
        <w:rPr>
          <w:rFonts w:ascii="Palatino Linotype" w:hAnsi="Palatino Linotype" w:cs="Palatino Linotype"/>
          <w:lang w:bidi="he-IL"/>
        </w:rPr>
        <w:t xml:space="preserve">-εδάφια γεγονός που προσδίδει αξιοπιστία, (β) παρεμβάλλει μικρά μόνον σχόλια που αποκαλύπτουν τον εσωτερικό κόσμο των ηρώων, (γ) χρησιμοποιεί τον άμεσο λόγο που δίνει ζωντάνια και αμεσότητα (οι μόνοι που δεν ομιλούν άμεσα είναι οι στρατηγοί που παρότι οι πρώτοι της πόλεως λειτουργούν ουσιαστικά ως όργανα συμφερόντων), αλλά και (δ) εναλλάσσει τον ρυθμό: Ενώ στην αρχή ο Π. και οι συν αυτώ σπεύδουν προς τον προορισμό τους υπακούοντας στη θεϊκή κλήση, </w:t>
      </w:r>
      <w:r w:rsidRPr="0080198A">
        <w:rPr>
          <w:rFonts w:ascii="Palatino Linotype" w:hAnsi="Palatino Linotype" w:cs="Arial"/>
        </w:rPr>
        <w:t xml:space="preserve">ο ρυθμός επιβραδύνεται όταν «ζωγραφίζεται» η μεταστροφή του δεσμοφύλακα: </w:t>
      </w:r>
      <w:r w:rsidRPr="0080198A">
        <w:rPr>
          <w:rFonts w:ascii="Palatino Linotype" w:hAnsi="Palatino Linotype" w:cs="Arial"/>
          <w:i/>
        </w:rPr>
        <w:t xml:space="preserve">έξυπνος </w:t>
      </w:r>
      <w:r w:rsidRPr="0080198A">
        <w:rPr>
          <w:rFonts w:ascii="Palatino Linotype" w:hAnsi="Palatino Linotype" w:cs="Arial"/>
        </w:rPr>
        <w:t xml:space="preserve">γενόμενος σώζεται από το σκότος του θανάτου και τελικά εισπηδά στα έγκατα της φυλακής για να φθάσει στο βάθος προσκυνώντας προφανώς εδαφιαία τους δύο δέσμιους. </w:t>
      </w:r>
      <w:r w:rsidRPr="0080198A">
        <w:rPr>
          <w:rFonts w:ascii="Palatino Linotype" w:hAnsi="Palatino Linotype" w:cs="Arial"/>
          <w:lang w:bidi="he-IL"/>
        </w:rPr>
        <w:t>Έπεται μια σκηνή εξαιρετικά γλαφυρή από έναν συγγραφέα ο οποίος σύμφωνα με την Κ. Παπαδημητρίου</w:t>
      </w:r>
      <w:r w:rsidRPr="0080198A">
        <w:rPr>
          <w:rStyle w:val="FootnoteReference"/>
          <w:rFonts w:ascii="Palatino Linotype" w:hAnsi="Palatino Linotype" w:cs="Arial"/>
          <w:lang w:bidi="he-IL"/>
        </w:rPr>
        <w:footnoteReference w:id="510"/>
      </w:r>
      <w:r w:rsidRPr="0080198A">
        <w:rPr>
          <w:rFonts w:ascii="Palatino Linotype" w:hAnsi="Palatino Linotype" w:cs="Arial"/>
          <w:lang w:bidi="he-IL"/>
        </w:rPr>
        <w:t xml:space="preserve"> με τις λέξεις «λαξεύει μορφές και σχήματα»: ο μεν δεσμοφύλαξ λούζει από το αίμα τα σώματα και κατεξοχήν τα νώτα των αποστόλων που δέχθηκαν τους ραβδισμούς (Ησ. 50, 9), (παρά την ακαθαρσία που προκαλούσε όχι μόνο στον Ιουδαϊσμό αλλά και στο ρωμαϊκό κόσμο η επαφή μαζί του), οι δε βαπτίζουν τους πάντες και μάλιστα </w:t>
      </w:r>
      <w:r w:rsidRPr="0080198A">
        <w:rPr>
          <w:rFonts w:ascii="Palatino Linotype" w:hAnsi="Palatino Linotype" w:cs="Arial"/>
          <w:i/>
          <w:lang w:bidi="he-IL"/>
        </w:rPr>
        <w:t>παραχρήμα</w:t>
      </w:r>
      <w:r w:rsidRPr="0080198A">
        <w:rPr>
          <w:rStyle w:val="FootnoteReference"/>
          <w:rFonts w:ascii="Palatino Linotype" w:hAnsi="Palatino Linotype" w:cs="Arial"/>
          <w:i/>
          <w:lang w:bidi="he-IL"/>
        </w:rPr>
        <w:footnoteReference w:id="511"/>
      </w:r>
      <w:r w:rsidRPr="0080198A">
        <w:rPr>
          <w:rFonts w:ascii="Palatino Linotype" w:hAnsi="Palatino Linotype" w:cs="Arial"/>
          <w:lang w:bidi="he-IL"/>
        </w:rPr>
        <w:t xml:space="preserve">. Έχουμε και τα λεγόμενα </w:t>
      </w:r>
      <w:r w:rsidRPr="0080198A">
        <w:rPr>
          <w:rFonts w:ascii="Palatino Linotype" w:hAnsi="Palatino Linotype" w:cs="Arial"/>
          <w:i/>
          <w:lang w:bidi="he-IL"/>
        </w:rPr>
        <w:t>κενά</w:t>
      </w:r>
      <w:r w:rsidRPr="0080198A">
        <w:rPr>
          <w:rStyle w:val="FootnoteReference"/>
          <w:rFonts w:ascii="Palatino Linotype" w:hAnsi="Palatino Linotype" w:cs="Arial"/>
          <w:i/>
          <w:lang w:bidi="he-IL"/>
        </w:rPr>
        <w:footnoteReference w:id="512"/>
      </w:r>
      <w:r w:rsidRPr="0080198A">
        <w:rPr>
          <w:rFonts w:ascii="Palatino Linotype" w:hAnsi="Palatino Linotype" w:cs="Arial"/>
          <w:lang w:bidi="he-IL"/>
        </w:rPr>
        <w:t xml:space="preserve"> αφού ο εξορκισμός δεν γίνεται άμεσα ενώ και ο Π. δεν επικαλείται τη ρωμαϊκή του ιδιότητα.</w:t>
      </w:r>
    </w:p>
    <w:p w:rsidR="00D15B2D" w:rsidRPr="0080198A" w:rsidRDefault="00D15B2D" w:rsidP="00D15B2D">
      <w:pPr>
        <w:pStyle w:val="Heading2"/>
        <w:spacing w:before="0" w:line="240" w:lineRule="auto"/>
        <w:rPr>
          <w:rFonts w:ascii="Palatino Linotype" w:hAnsi="Palatino Linotype"/>
          <w:sz w:val="22"/>
          <w:szCs w:val="22"/>
          <w:lang w:bidi="he-IL"/>
        </w:rPr>
      </w:pPr>
      <w:r w:rsidRPr="0080198A">
        <w:rPr>
          <w:rFonts w:ascii="Palatino Linotype" w:hAnsi="Palatino Linotype"/>
          <w:sz w:val="22"/>
          <w:szCs w:val="22"/>
          <w:lang w:bidi="he-IL"/>
        </w:rPr>
        <w:t xml:space="preserve">Γ. «ΜΗΝΥΜΑΤΑ» </w:t>
      </w:r>
    </w:p>
    <w:p w:rsidR="00D15B2D" w:rsidRPr="0080198A" w:rsidRDefault="00D15B2D" w:rsidP="00D15B2D">
      <w:pPr>
        <w:pStyle w:val="Heading3"/>
        <w:spacing w:before="0" w:line="240" w:lineRule="auto"/>
        <w:rPr>
          <w:rFonts w:ascii="Palatino Linotype" w:hAnsi="Palatino Linotype"/>
        </w:rPr>
      </w:pPr>
      <w:r w:rsidRPr="0080198A">
        <w:rPr>
          <w:rFonts w:ascii="Palatino Linotype" w:hAnsi="Palatino Linotype"/>
          <w:lang w:bidi="he-IL"/>
        </w:rPr>
        <w:t>Ι. ΛΥΔΙΑ</w:t>
      </w:r>
      <w:r w:rsidRPr="0080198A">
        <w:rPr>
          <w:rFonts w:ascii="Palatino Linotype" w:hAnsi="Palatino Linotype"/>
          <w:vertAlign w:val="superscript"/>
        </w:rPr>
        <w:footnoteReference w:id="513"/>
      </w:r>
    </w:p>
    <w:p w:rsidR="00D15B2D" w:rsidRPr="0080198A" w:rsidRDefault="00D15B2D" w:rsidP="00D15B2D">
      <w:pPr>
        <w:spacing w:after="0" w:line="240" w:lineRule="auto"/>
        <w:jc w:val="both"/>
        <w:rPr>
          <w:rFonts w:ascii="Palatino Linotype" w:hAnsi="Palatino Linotype" w:cs="Arial"/>
        </w:rPr>
      </w:pPr>
      <w:r w:rsidRPr="0080198A">
        <w:rPr>
          <w:rFonts w:ascii="Palatino Linotype" w:hAnsi="Palatino Linotype" w:cs="Arial"/>
        </w:rPr>
        <w:t xml:space="preserve">Α. Ο Π. και οι συν αυτώ </w:t>
      </w:r>
      <w:r w:rsidRPr="0080198A">
        <w:rPr>
          <w:rFonts w:ascii="Palatino Linotype" w:hAnsi="Palatino Linotype" w:cs="Arial"/>
          <w:i/>
        </w:rPr>
        <w:t xml:space="preserve">διατρίβουν </w:t>
      </w:r>
      <w:r w:rsidRPr="0080198A">
        <w:rPr>
          <w:rFonts w:ascii="Palatino Linotype" w:hAnsi="Palatino Linotype" w:cs="Arial"/>
        </w:rPr>
        <w:t>σ</w:t>
      </w:r>
      <w:r w:rsidRPr="0080198A">
        <w:rPr>
          <w:rFonts w:ascii="Palatino Linotype" w:hAnsi="Palatino Linotype"/>
        </w:rPr>
        <w:t xml:space="preserve">τους Φιλίππους, </w:t>
      </w:r>
      <w:r w:rsidRPr="0080198A">
        <w:rPr>
          <w:rFonts w:ascii="Palatino Linotype" w:hAnsi="Palatino Linotype"/>
          <w:b/>
          <w:i/>
          <w:iCs/>
        </w:rPr>
        <w:t>πρώτη της μερίδος</w:t>
      </w:r>
      <w:r w:rsidRPr="0080198A">
        <w:rPr>
          <w:rFonts w:ascii="Palatino Linotype" w:hAnsi="Palatino Linotype"/>
          <w:i/>
          <w:iCs/>
        </w:rPr>
        <w:t xml:space="preserve"> της Μακεδονίας πόλις, κολωνία</w:t>
      </w:r>
      <w:r w:rsidRPr="0080198A">
        <w:rPr>
          <w:rStyle w:val="FootnoteReference"/>
          <w:rFonts w:ascii="Palatino Linotype" w:hAnsi="Palatino Linotype"/>
        </w:rPr>
        <w:footnoteReference w:id="514"/>
      </w:r>
      <w:r w:rsidRPr="0080198A">
        <w:rPr>
          <w:rFonts w:ascii="Palatino Linotype" w:hAnsi="Palatino Linotype"/>
        </w:rPr>
        <w:t xml:space="preserve"> </w:t>
      </w:r>
      <w:r w:rsidRPr="0080198A">
        <w:rPr>
          <w:rFonts w:ascii="Palatino Linotype" w:hAnsi="Palatino Linotype" w:cs="Arial"/>
        </w:rPr>
        <w:t>(</w:t>
      </w:r>
      <w:r w:rsidRPr="0080198A">
        <w:rPr>
          <w:rFonts w:ascii="Palatino Linotype" w:hAnsi="Palatino Linotype"/>
        </w:rPr>
        <w:t>16, 12</w:t>
      </w:r>
      <w:r w:rsidRPr="0080198A">
        <w:rPr>
          <w:rFonts w:ascii="Palatino Linotype" w:hAnsi="Palatino Linotype" w:cs="Arial"/>
        </w:rPr>
        <w:t xml:space="preserve">) χωρίς να κηρύττουν/ευαγγελίζονται αμέσως τον Λόγο, σκοπό για τον οποίο κλήθηκαν στη Μακεδονία. Προηγείται </w:t>
      </w:r>
      <w:r w:rsidRPr="0080198A">
        <w:rPr>
          <w:rFonts w:ascii="Palatino Linotype" w:hAnsi="Palatino Linotype" w:cs="Arial"/>
          <w:b/>
        </w:rPr>
        <w:t xml:space="preserve">ένα απαραίτητο στάδιο σιωπής και προσαρμογής στις </w:t>
      </w:r>
      <w:r w:rsidRPr="0080198A">
        <w:rPr>
          <w:rFonts w:ascii="Palatino Linotype" w:hAnsi="Palatino Linotype" w:cs="Arial"/>
          <w:b/>
        </w:rPr>
        <w:lastRenderedPageBreak/>
        <w:t>ιδιάζουσες συνθήκες τής «μικρής» Ρώμης</w:t>
      </w:r>
      <w:r w:rsidRPr="0080198A">
        <w:rPr>
          <w:rStyle w:val="FootnoteReference"/>
          <w:rFonts w:ascii="Palatino Linotype" w:hAnsi="Palatino Linotype" w:cs="Arial"/>
          <w:b/>
        </w:rPr>
        <w:footnoteReference w:id="515"/>
      </w:r>
      <w:r w:rsidRPr="0080198A">
        <w:rPr>
          <w:rFonts w:ascii="Palatino Linotype" w:hAnsi="Palatino Linotype" w:cs="Arial"/>
        </w:rPr>
        <w:t>.</w:t>
      </w:r>
      <w:r w:rsidRPr="0080198A">
        <w:rPr>
          <w:rFonts w:ascii="Palatino Linotype" w:hAnsi="Palatino Linotype"/>
        </w:rPr>
        <w:t xml:space="preserve"> </w:t>
      </w:r>
      <w:r w:rsidRPr="0080198A">
        <w:rPr>
          <w:rFonts w:ascii="Palatino Linotype" w:hAnsi="Palatino Linotype" w:cs="Arial"/>
        </w:rPr>
        <w:t xml:space="preserve">Άλλωστε η τακτική των αποστόλων ήταν το κήρυγμα να αφορμάται από τη Συναγωγή των Ιουδαίων για να δηλωθεί η συνέχεια μεταξύ της Παλαιάς και Καινής Διαθήκης και του νέου Ισραήλ με τον αρχέγονο αλλά και να απευθύνεται η πρόσκληση στους Έλληνες φοβούμενους οι οποίοι ήδη είχαν γνώση των </w:t>
      </w:r>
      <w:r w:rsidRPr="0080198A">
        <w:rPr>
          <w:rFonts w:ascii="Palatino Linotype" w:hAnsi="Palatino Linotype" w:cs="Arial"/>
          <w:i/>
        </w:rPr>
        <w:t>αρχών</w:t>
      </w:r>
      <w:r w:rsidRPr="0080198A">
        <w:rPr>
          <w:rFonts w:ascii="Palatino Linotype" w:hAnsi="Palatino Linotype" w:cs="Arial"/>
        </w:rPr>
        <w:t xml:space="preserve"> της Π.Δ. </w:t>
      </w:r>
    </w:p>
    <w:p w:rsidR="00D15B2D" w:rsidRPr="0080198A" w:rsidRDefault="00D15B2D" w:rsidP="00D15B2D">
      <w:pPr>
        <w:spacing w:after="0" w:line="240" w:lineRule="auto"/>
        <w:jc w:val="both"/>
        <w:rPr>
          <w:rFonts w:ascii="Palatino Linotype" w:hAnsi="Palatino Linotype" w:cs="Palatino Linotype"/>
          <w:lang w:bidi="he-IL"/>
        </w:rPr>
      </w:pPr>
      <w:r w:rsidRPr="0080198A">
        <w:rPr>
          <w:rFonts w:ascii="Palatino Linotype" w:hAnsi="Palatino Linotype" w:cs="Arial"/>
          <w:b/>
        </w:rPr>
        <w:t>Β.</w:t>
      </w:r>
      <w:r w:rsidRPr="0080198A">
        <w:rPr>
          <w:rFonts w:ascii="Palatino Linotype" w:hAnsi="Palatino Linotype" w:cs="Arial"/>
        </w:rPr>
        <w:t xml:space="preserve"> Έτσι την ημέρα τού Σαββάτου οι απόστολοι Π., Τιμόθεος, Σίλας και Λουκάς </w:t>
      </w:r>
      <w:r w:rsidRPr="0080198A">
        <w:rPr>
          <w:rFonts w:ascii="Palatino Linotype" w:hAnsi="Palatino Linotype" w:cs="Arial"/>
          <w:i/>
        </w:rPr>
        <w:t>εξέρχονται έξω</w:t>
      </w:r>
      <w:r w:rsidRPr="0080198A">
        <w:rPr>
          <w:rFonts w:ascii="Palatino Linotype" w:hAnsi="Palatino Linotype" w:cs="Arial"/>
        </w:rPr>
        <w:t xml:space="preserve"> (όπως με έμφαση παραδίδει το κείμενο) της πύλης/πόλης, όπου </w:t>
      </w:r>
      <w:r w:rsidRPr="0080198A">
        <w:rPr>
          <w:rFonts w:ascii="Palatino Linotype" w:hAnsi="Palatino Linotype" w:cs="Arial"/>
          <w:b/>
          <w:i/>
        </w:rPr>
        <w:t>ἐνομίζετο</w:t>
      </w:r>
      <w:r w:rsidRPr="0080198A">
        <w:rPr>
          <w:rStyle w:val="FootnoteReference"/>
          <w:rFonts w:ascii="Palatino Linotype" w:hAnsi="Palatino Linotype" w:cs="Arial"/>
          <w:b/>
          <w:i/>
        </w:rPr>
        <w:footnoteReference w:id="516"/>
      </w:r>
      <w:r w:rsidRPr="0080198A">
        <w:rPr>
          <w:rFonts w:ascii="Palatino Linotype" w:hAnsi="Palatino Linotype" w:cs="Arial"/>
        </w:rPr>
        <w:t xml:space="preserve"> (= σύμφωνα με το </w:t>
      </w:r>
      <w:r w:rsidRPr="0080198A">
        <w:rPr>
          <w:rFonts w:ascii="Palatino Linotype" w:hAnsi="Palatino Linotype" w:cs="Arial"/>
          <w:caps/>
        </w:rPr>
        <w:t>ν</w:t>
      </w:r>
      <w:r w:rsidRPr="0080198A">
        <w:rPr>
          <w:rFonts w:ascii="Palatino Linotype" w:hAnsi="Palatino Linotype" w:cs="Arial"/>
        </w:rPr>
        <w:t xml:space="preserve">όμο) υπήρχε </w:t>
      </w:r>
      <w:r w:rsidRPr="0080198A">
        <w:rPr>
          <w:rFonts w:ascii="Palatino Linotype" w:hAnsi="Palatino Linotype" w:cs="Arial"/>
          <w:i/>
        </w:rPr>
        <w:t>επί τω ποταμώ Γαγγίτη</w:t>
      </w:r>
      <w:r w:rsidRPr="0080198A">
        <w:rPr>
          <w:rFonts w:ascii="Palatino Linotype" w:hAnsi="Palatino Linotype" w:cs="Arial"/>
        </w:rPr>
        <w:t xml:space="preserve"> Προσευχή. Ο Χριστιανισμός γεννάται επί ευρωπαϊκού εδάφους </w:t>
      </w:r>
      <w:r w:rsidRPr="0080198A">
        <w:rPr>
          <w:rFonts w:ascii="Palatino Linotype" w:hAnsi="Palatino Linotype" w:cs="Arial"/>
          <w:b/>
        </w:rPr>
        <w:t>στο περιθώριο της πόλης</w:t>
      </w:r>
      <w:r w:rsidRPr="0080198A">
        <w:rPr>
          <w:rFonts w:ascii="Palatino Linotype" w:hAnsi="Palatino Linotype" w:cs="Arial"/>
        </w:rPr>
        <w:t xml:space="preserve"> (αφού και ο ίδιος ο Ιησούς εισήλθε στον κόσμο σε παρόμοιες συνθήκες</w:t>
      </w:r>
      <w:r w:rsidRPr="0080198A">
        <w:rPr>
          <w:rFonts w:ascii="Palatino Linotype" w:hAnsi="Palatino Linotype" w:cs="Arial"/>
          <w:vertAlign w:val="superscript"/>
        </w:rPr>
        <w:t>.</w:t>
      </w:r>
      <w:r w:rsidRPr="0080198A">
        <w:rPr>
          <w:rFonts w:ascii="Palatino Linotype" w:hAnsi="Palatino Linotype" w:cs="Arial"/>
        </w:rPr>
        <w:t xml:space="preserve"> Λκ. 2, 7)</w:t>
      </w:r>
      <w:r w:rsidRPr="0080198A">
        <w:rPr>
          <w:rStyle w:val="FootnoteReference"/>
          <w:rFonts w:ascii="Palatino Linotype" w:hAnsi="Palatino Linotype"/>
        </w:rPr>
        <w:footnoteReference w:id="517"/>
      </w:r>
      <w:r w:rsidRPr="0080198A">
        <w:rPr>
          <w:rFonts w:ascii="Palatino Linotype" w:hAnsi="Palatino Linotype" w:cs="Arial"/>
        </w:rPr>
        <w:t xml:space="preserve"> </w:t>
      </w:r>
      <w:r w:rsidRPr="0080198A">
        <w:rPr>
          <w:rFonts w:ascii="Palatino Linotype" w:hAnsi="Palatino Linotype" w:cs="Arial"/>
          <w:lang w:val="en-US"/>
        </w:rPr>
        <w:t>extra</w:t>
      </w:r>
      <w:r w:rsidRPr="0080198A">
        <w:rPr>
          <w:rFonts w:ascii="Palatino Linotype" w:hAnsi="Palatino Linotype" w:cs="Arial"/>
        </w:rPr>
        <w:t xml:space="preserve"> </w:t>
      </w:r>
      <w:r w:rsidRPr="0080198A">
        <w:rPr>
          <w:rFonts w:ascii="Palatino Linotype" w:hAnsi="Palatino Linotype" w:cs="Arial"/>
          <w:lang w:val="en-US"/>
        </w:rPr>
        <w:t>muros</w:t>
      </w:r>
      <w:r w:rsidRPr="0080198A">
        <w:rPr>
          <w:rFonts w:ascii="Palatino Linotype" w:hAnsi="Palatino Linotype" w:cs="Arial"/>
        </w:rPr>
        <w:t xml:space="preserve"> (= εκτός των τειχών). Ενώ μάλιστα ήταν </w:t>
      </w:r>
      <w:r w:rsidRPr="0080198A">
        <w:rPr>
          <w:rFonts w:ascii="Palatino Linotype" w:hAnsi="Palatino Linotype" w:cs="Arial"/>
          <w:i/>
        </w:rPr>
        <w:t>άνδρας Μακεδόνας</w:t>
      </w:r>
      <w:r w:rsidRPr="0080198A">
        <w:rPr>
          <w:rFonts w:ascii="Palatino Linotype" w:hAnsi="Palatino Linotype" w:cs="Arial"/>
        </w:rPr>
        <w:t xml:space="preserve"> αυτός που είχε απευθύνει την πρόσκληση για διάβαση και βοήθεια, </w:t>
      </w:r>
      <w:r w:rsidRPr="0080198A">
        <w:rPr>
          <w:rFonts w:ascii="Palatino Linotype" w:hAnsi="Palatino Linotype" w:cs="Arial"/>
          <w:b/>
        </w:rPr>
        <w:t>οι πρώτοι ακροατές είναι γυναίκες</w:t>
      </w:r>
      <w:r w:rsidRPr="0080198A">
        <w:rPr>
          <w:rFonts w:ascii="Palatino Linotype" w:hAnsi="Palatino Linotype" w:cs="Arial"/>
        </w:rPr>
        <w:t xml:space="preserve">, οι οποίες δεν ανήκουν στους αξιόπιστους μάρτυρες της ρωμαϊκής κοινωνίας, αφού και στους ίδιους τους μαθητές το αναστάσιμο ευαγγέλιο των Μυροφόρων </w:t>
      </w:r>
      <w:r w:rsidRPr="0080198A">
        <w:rPr>
          <w:rFonts w:ascii="Palatino Linotype" w:hAnsi="Palatino Linotype" w:cs="Arial"/>
          <w:i/>
        </w:rPr>
        <w:t>ἐφάνη ὡσεί λῆρος</w:t>
      </w:r>
      <w:r w:rsidRPr="0080198A">
        <w:rPr>
          <w:rFonts w:ascii="Palatino Linotype" w:hAnsi="Palatino Linotype" w:cs="Arial"/>
        </w:rPr>
        <w:t xml:space="preserve"> (Λκ. 24, 11). Επίσης, όπως συμπεραίνεται και από τη Λυδία, οι συγκεκριμένες δεν ήταν (τουλάχιστον όλες) Μακεδόνισσες στην καταγωγή. Ήταν είτε Ιουδαίες παντρεμένες με εθνικούς είτε εθνικές φίλα προσκείμενες προς τον Ιουδαϊσμό</w:t>
      </w:r>
      <w:r w:rsidRPr="0080198A">
        <w:rPr>
          <w:rStyle w:val="FootnoteReference"/>
          <w:rFonts w:ascii="Palatino Linotype" w:hAnsi="Palatino Linotype" w:cs="Arial"/>
        </w:rPr>
        <w:footnoteReference w:id="518"/>
      </w:r>
      <w:r w:rsidRPr="0080198A">
        <w:rPr>
          <w:rFonts w:ascii="Palatino Linotype" w:hAnsi="Palatino Linotype" w:cs="Arial"/>
        </w:rPr>
        <w:t xml:space="preserve"> καθώς γοητεύονταν από (α) τον μονοθεϊσμό, (β) την ηθική που καταρρακωνόταν στα δημοφιλή στην περιοχή διονυσιακά δρώμενα αλλά και (γ) τις δυναμικές γυναικείες μορφές της Βίβλου, όπως ήταν η Μαριάμ της Εξόδου (</w:t>
      </w:r>
      <w:r w:rsidRPr="0080198A">
        <w:rPr>
          <w:rFonts w:ascii="Palatino Linotype" w:hAnsi="Palatino Linotype"/>
          <w:lang w:bidi="he-IL"/>
        </w:rPr>
        <w:t>15, 20)</w:t>
      </w:r>
      <w:r w:rsidRPr="0080198A">
        <w:rPr>
          <w:rFonts w:ascii="Palatino Linotype" w:hAnsi="Palatino Linotype" w:cs="Arial"/>
        </w:rPr>
        <w:t xml:space="preserve">, η </w:t>
      </w:r>
      <w:r w:rsidRPr="0080198A">
        <w:rPr>
          <w:rFonts w:ascii="Palatino Linotype" w:hAnsi="Palatino Linotype"/>
          <w:iCs/>
          <w:lang w:bidi="he-IL"/>
        </w:rPr>
        <w:t>Δεββώρα</w:t>
      </w:r>
      <w:r w:rsidRPr="0080198A">
        <w:rPr>
          <w:rFonts w:ascii="Palatino Linotype" w:hAnsi="Palatino Linotype"/>
          <w:lang w:bidi="he-IL"/>
        </w:rPr>
        <w:t xml:space="preserve"> (Κρ. 4, 4), </w:t>
      </w:r>
      <w:r w:rsidRPr="0080198A">
        <w:rPr>
          <w:rFonts w:ascii="Palatino Linotype" w:hAnsi="Palatino Linotype" w:cs="Arial"/>
        </w:rPr>
        <w:t xml:space="preserve">η Ρουθ, </w:t>
      </w:r>
      <w:r w:rsidRPr="0080198A">
        <w:rPr>
          <w:rFonts w:ascii="Palatino Linotype" w:hAnsi="Palatino Linotype"/>
          <w:lang w:bidi="he-IL"/>
        </w:rPr>
        <w:t xml:space="preserve">η </w:t>
      </w:r>
      <w:r w:rsidRPr="0080198A">
        <w:rPr>
          <w:rFonts w:ascii="Palatino Linotype" w:hAnsi="Palatino Linotype"/>
          <w:iCs/>
          <w:lang w:bidi="he-IL"/>
        </w:rPr>
        <w:t>Ολδά (</w:t>
      </w:r>
      <w:r w:rsidRPr="0080198A">
        <w:rPr>
          <w:rFonts w:ascii="Palatino Linotype" w:hAnsi="Palatino Linotype"/>
          <w:lang w:bidi="he-IL"/>
        </w:rPr>
        <w:t xml:space="preserve">Δ’ Βασ. 22,14), </w:t>
      </w:r>
      <w:r w:rsidRPr="0080198A">
        <w:rPr>
          <w:rFonts w:ascii="Palatino Linotype" w:hAnsi="Palatino Linotype" w:cs="Arial"/>
        </w:rPr>
        <w:t>η Εσθήρ και η Ιουδίθ</w:t>
      </w:r>
      <w:r w:rsidRPr="0080198A">
        <w:rPr>
          <w:rFonts w:ascii="Palatino Linotype" w:hAnsi="Palatino Linotype"/>
          <w:i/>
          <w:lang w:bidi="he-IL"/>
        </w:rPr>
        <w:t xml:space="preserve">. </w:t>
      </w:r>
      <w:r w:rsidRPr="0080198A">
        <w:rPr>
          <w:rFonts w:ascii="Palatino Linotype" w:hAnsi="Palatino Linotype" w:cs="Arial"/>
        </w:rPr>
        <w:t>Οι μαθητές δεν απογοητεύονται από το ποιόν του ακροατήριου ούτε για την εικόνα που θα μπορούσαν να δώσουν προς τους έξω συναγελαζόμενοι μια συντροφιά γυναικών. Ακολουθώντας το πρότυπο του Ιησού, ο οποίος σύμφωνα με το Λκ. 8, 2-3 ήλκυσε και μαθήτριες (που τελικά αναδείχθηκαν «απόστολοι των αποστόλων» διά του κηρύγματος της Αναστάσεως)</w:t>
      </w:r>
      <w:r w:rsidRPr="0080198A">
        <w:rPr>
          <w:rStyle w:val="FootnoteReference"/>
          <w:rFonts w:ascii="Palatino Linotype" w:hAnsi="Palatino Linotype" w:cs="Arial"/>
        </w:rPr>
        <w:footnoteReference w:id="519"/>
      </w:r>
      <w:r w:rsidRPr="0080198A">
        <w:rPr>
          <w:rFonts w:ascii="Palatino Linotype" w:hAnsi="Palatino Linotype" w:cs="Arial"/>
        </w:rPr>
        <w:t>, λαλούν στις συνελθούσες γυναίκες και μάλιστα χωρίς να στέκονται όρθιοι (</w:t>
      </w:r>
      <w:r w:rsidRPr="0080198A">
        <w:rPr>
          <w:rFonts w:ascii="Palatino Linotype" w:hAnsi="Palatino Linotype" w:cs="Arial"/>
          <w:i/>
        </w:rPr>
        <w:t>αφ’ υψηλού</w:t>
      </w:r>
      <w:r w:rsidRPr="0080198A">
        <w:rPr>
          <w:rFonts w:ascii="Palatino Linotype" w:hAnsi="Palatino Linotype" w:cs="Arial"/>
        </w:rPr>
        <w:t xml:space="preserve">) όπως έπρατταν οι ραβίνοι στις Συναγωγές την </w:t>
      </w:r>
      <w:r w:rsidRPr="0080198A">
        <w:rPr>
          <w:rFonts w:ascii="Palatino Linotype" w:hAnsi="Palatino Linotype" w:cs="Arial"/>
        </w:rPr>
        <w:lastRenderedPageBreak/>
        <w:t>ημέρα του Σαββάτου κατά την ανάγνωση του Μωϋσέα και των Προφητών, η οποία συνοδευόταν από Ομιλία (πρβλ. Λκ. 4, 16 κε.)</w:t>
      </w:r>
      <w:r w:rsidRPr="0080198A">
        <w:rPr>
          <w:rStyle w:val="FootnoteReference"/>
          <w:rFonts w:ascii="Palatino Linotype" w:hAnsi="Palatino Linotype" w:cs="Arial"/>
        </w:rPr>
        <w:footnoteReference w:id="520"/>
      </w:r>
      <w:r w:rsidRPr="0080198A">
        <w:rPr>
          <w:rFonts w:ascii="Palatino Linotype" w:hAnsi="Palatino Linotype" w:cs="Arial"/>
        </w:rPr>
        <w:t xml:space="preserve">. </w:t>
      </w:r>
    </w:p>
    <w:p w:rsidR="00D15B2D" w:rsidRPr="0080198A" w:rsidRDefault="00D15B2D" w:rsidP="00D15B2D">
      <w:pPr>
        <w:autoSpaceDE w:val="0"/>
        <w:autoSpaceDN w:val="0"/>
        <w:adjustRightInd w:val="0"/>
        <w:spacing w:after="0" w:line="240" w:lineRule="auto"/>
        <w:jc w:val="both"/>
        <w:rPr>
          <w:rFonts w:ascii="Palatino Linotype" w:hAnsi="Palatino Linotype" w:cs="Arial"/>
          <w:b/>
        </w:rPr>
      </w:pPr>
    </w:p>
    <w:p w:rsidR="00D15B2D" w:rsidRPr="0080198A" w:rsidRDefault="00D15B2D" w:rsidP="00D15B2D">
      <w:pPr>
        <w:autoSpaceDE w:val="0"/>
        <w:autoSpaceDN w:val="0"/>
        <w:adjustRightInd w:val="0"/>
        <w:spacing w:after="0" w:line="240" w:lineRule="auto"/>
        <w:jc w:val="both"/>
        <w:rPr>
          <w:rFonts w:ascii="Palatino Linotype" w:hAnsi="Palatino Linotype" w:cs="Arial"/>
          <w:i/>
          <w:lang w:bidi="he-IL"/>
        </w:rPr>
      </w:pPr>
      <w:r w:rsidRPr="0080198A">
        <w:rPr>
          <w:rFonts w:ascii="Palatino Linotype" w:hAnsi="Palatino Linotype" w:cs="Arial"/>
          <w:b/>
        </w:rPr>
        <w:t>Γ.</w:t>
      </w:r>
      <w:r w:rsidRPr="0080198A">
        <w:rPr>
          <w:rFonts w:ascii="Palatino Linotype" w:hAnsi="Palatino Linotype" w:cs="Arial"/>
        </w:rPr>
        <w:t xml:space="preserve"> Από τις γυναίκες η μόνη που ασπάζεται το κήρυγμα είναι η Λυδία, η οποία με την παρουσία της πλαισιώνει την περικοπή των Φ.</w:t>
      </w:r>
      <w:r w:rsidRPr="0080198A">
        <w:rPr>
          <w:rStyle w:val="FootnoteReference"/>
          <w:rFonts w:ascii="Palatino Linotype" w:hAnsi="Palatino Linotype"/>
        </w:rPr>
        <w:footnoteReference w:id="521"/>
      </w:r>
      <w:r w:rsidRPr="0080198A">
        <w:rPr>
          <w:rFonts w:ascii="Palatino Linotype" w:hAnsi="Palatino Linotype" w:cs="Arial"/>
        </w:rPr>
        <w:t xml:space="preserve">. Η συγκεκριμένη επώνυμη γυναίκα που ένεκα του επαγγέλματός της διέθετε οικονομική επιφάνεια αλλά και κύρος (πρεστίζ) χωρίς όμως να είναι πολίτης της μικρής Ρώμης, χαρακτηρίζεται </w:t>
      </w:r>
      <w:r w:rsidRPr="0080198A">
        <w:rPr>
          <w:rFonts w:ascii="Palatino Linotype" w:hAnsi="Palatino Linotype" w:cs="Arial"/>
          <w:b/>
          <w:i/>
        </w:rPr>
        <w:t>σεβομένη</w:t>
      </w:r>
      <w:r w:rsidRPr="0080198A">
        <w:rPr>
          <w:rStyle w:val="FootnoteReference"/>
          <w:rFonts w:ascii="Palatino Linotype" w:hAnsi="Palatino Linotype"/>
          <w:b/>
          <w:i/>
        </w:rPr>
        <w:footnoteReference w:id="522"/>
      </w:r>
      <w:r w:rsidRPr="0080198A">
        <w:rPr>
          <w:rFonts w:ascii="Palatino Linotype" w:hAnsi="Palatino Linotype" w:cs="Arial"/>
        </w:rPr>
        <w:t>. Συνεπώς ανήκε στους προσήλυτους (13, 43. 50</w:t>
      </w:r>
      <w:r w:rsidRPr="0080198A">
        <w:rPr>
          <w:rFonts w:ascii="Palatino Linotype" w:hAnsi="Palatino Linotype" w:cs="Arial"/>
          <w:vertAlign w:val="superscript"/>
        </w:rPr>
        <w:t>.</w:t>
      </w:r>
      <w:r w:rsidRPr="0080198A">
        <w:rPr>
          <w:rFonts w:ascii="Palatino Linotype" w:hAnsi="Palatino Linotype" w:cs="Arial"/>
        </w:rPr>
        <w:t xml:space="preserve"> 16, 14 Λυδία</w:t>
      </w:r>
      <w:r w:rsidRPr="0080198A">
        <w:rPr>
          <w:rFonts w:ascii="Palatino Linotype" w:hAnsi="Palatino Linotype" w:cs="Arial"/>
          <w:vertAlign w:val="superscript"/>
        </w:rPr>
        <w:t>.</w:t>
      </w:r>
      <w:r w:rsidRPr="0080198A">
        <w:rPr>
          <w:rFonts w:ascii="Palatino Linotype" w:hAnsi="Palatino Linotype" w:cs="Arial"/>
        </w:rPr>
        <w:t xml:space="preserve"> 17, 4. 17</w:t>
      </w:r>
      <w:r w:rsidRPr="0080198A">
        <w:rPr>
          <w:rFonts w:ascii="Palatino Linotype" w:hAnsi="Palatino Linotype" w:cs="Arial"/>
          <w:vertAlign w:val="superscript"/>
        </w:rPr>
        <w:t>.</w:t>
      </w:r>
      <w:r w:rsidRPr="0080198A">
        <w:rPr>
          <w:rFonts w:ascii="Palatino Linotype" w:hAnsi="Palatino Linotype" w:cs="Arial"/>
        </w:rPr>
        <w:t xml:space="preserve"> 18, 7 Ιούστος), οι οποίοι στο πρώτο μέρος των Πρ. ονομάζονται </w:t>
      </w:r>
      <w:r w:rsidRPr="0080198A">
        <w:rPr>
          <w:rFonts w:ascii="Palatino Linotype" w:hAnsi="Palatino Linotype" w:cs="Arial"/>
          <w:i/>
        </w:rPr>
        <w:t xml:space="preserve">φοβούμενοι </w:t>
      </w:r>
      <w:r w:rsidRPr="0080198A">
        <w:rPr>
          <w:rFonts w:ascii="Palatino Linotype" w:hAnsi="Palatino Linotype" w:cs="Arial"/>
        </w:rPr>
        <w:t>(10, 2. 22. 35</w:t>
      </w:r>
      <w:r w:rsidRPr="0080198A">
        <w:rPr>
          <w:rFonts w:ascii="Palatino Linotype" w:hAnsi="Palatino Linotype" w:cs="Arial"/>
          <w:vertAlign w:val="superscript"/>
        </w:rPr>
        <w:t>.</w:t>
      </w:r>
      <w:r w:rsidRPr="0080198A">
        <w:rPr>
          <w:rFonts w:ascii="Palatino Linotype" w:hAnsi="Palatino Linotype" w:cs="Arial"/>
        </w:rPr>
        <w:t xml:space="preserve"> 13, 16. 26). Πρόκειται για ανθρώπους που γοητεύονταν </w:t>
      </w:r>
      <w:r w:rsidRPr="0080198A">
        <w:rPr>
          <w:rFonts w:ascii="Palatino Linotype" w:hAnsi="Palatino Linotype" w:cs="Arial"/>
          <w:b/>
        </w:rPr>
        <w:t>από τον ιουδαϊκό μονοθεϊσμό και την ηθική</w:t>
      </w:r>
      <w:r w:rsidRPr="0080198A">
        <w:rPr>
          <w:rFonts w:ascii="Palatino Linotype" w:hAnsi="Palatino Linotype" w:cs="Arial"/>
        </w:rPr>
        <w:t xml:space="preserve">. Παράλληλα η χρήση του όρου </w:t>
      </w:r>
      <w:r w:rsidRPr="0080198A">
        <w:rPr>
          <w:rFonts w:ascii="Palatino Linotype" w:hAnsi="Palatino Linotype" w:cs="Arial"/>
          <w:i/>
        </w:rPr>
        <w:t>σέβεσθαι</w:t>
      </w:r>
      <w:r w:rsidRPr="0080198A">
        <w:rPr>
          <w:rFonts w:ascii="Palatino Linotype" w:hAnsi="Palatino Linotype" w:cs="Arial"/>
        </w:rPr>
        <w:t xml:space="preserve"> από τον Λουκά (πρβλ. </w:t>
      </w:r>
      <w:r w:rsidRPr="0080198A">
        <w:rPr>
          <w:rFonts w:ascii="Palatino Linotype" w:hAnsi="Palatino Linotype" w:cs="Arial"/>
          <w:i/>
        </w:rPr>
        <w:t>σεβάσματα,</w:t>
      </w:r>
      <w:r w:rsidRPr="0080198A">
        <w:rPr>
          <w:rFonts w:ascii="Palatino Linotype" w:hAnsi="Palatino Linotype" w:cs="Arial"/>
        </w:rPr>
        <w:t xml:space="preserve"> </w:t>
      </w:r>
      <w:r w:rsidRPr="0080198A">
        <w:rPr>
          <w:rFonts w:ascii="Palatino Linotype" w:hAnsi="Palatino Linotype" w:cs="Arial"/>
          <w:i/>
        </w:rPr>
        <w:t>εὐσεβεῖτε</w:t>
      </w:r>
      <w:r w:rsidRPr="0080198A">
        <w:rPr>
          <w:rFonts w:ascii="Palatino Linotype" w:hAnsi="Palatino Linotype" w:cs="Arial"/>
          <w:i/>
          <w:vertAlign w:val="superscript"/>
        </w:rPr>
        <w:t>.</w:t>
      </w:r>
      <w:r w:rsidRPr="0080198A">
        <w:rPr>
          <w:rFonts w:ascii="Palatino Linotype" w:hAnsi="Palatino Linotype" w:cs="Arial"/>
        </w:rPr>
        <w:t xml:space="preserve"> 17, 23) αποδεικνύει ότι αυτός (ο όρος) δεν χρησιμοποιείται μόνον ως τεχνικός όρος (</w:t>
      </w:r>
      <w:r w:rsidRPr="0080198A">
        <w:rPr>
          <w:rFonts w:ascii="Palatino Linotype" w:hAnsi="Palatino Linotype" w:cs="Arial"/>
          <w:lang w:val="en-US"/>
        </w:rPr>
        <w:t>terminus</w:t>
      </w:r>
      <w:r w:rsidRPr="0080198A">
        <w:rPr>
          <w:rFonts w:ascii="Palatino Linotype" w:hAnsi="Palatino Linotype" w:cs="Arial"/>
        </w:rPr>
        <w:t xml:space="preserve"> </w:t>
      </w:r>
      <w:r w:rsidRPr="0080198A">
        <w:rPr>
          <w:rFonts w:ascii="Palatino Linotype" w:hAnsi="Palatino Linotype" w:cs="Arial"/>
          <w:lang w:val="en-US"/>
        </w:rPr>
        <w:t>technicus</w:t>
      </w:r>
      <w:r w:rsidRPr="0080198A">
        <w:rPr>
          <w:rFonts w:ascii="Palatino Linotype" w:hAnsi="Palatino Linotype" w:cs="Arial"/>
        </w:rPr>
        <w:t xml:space="preserve">) για να δηλώσει τους </w:t>
      </w:r>
      <w:r w:rsidRPr="0080198A">
        <w:rPr>
          <w:rFonts w:ascii="Palatino Linotype" w:hAnsi="Palatino Linotype" w:cs="Arial"/>
          <w:i/>
        </w:rPr>
        <w:t>προσηλύτους</w:t>
      </w:r>
      <w:r w:rsidRPr="0080198A">
        <w:rPr>
          <w:rFonts w:ascii="Palatino Linotype" w:hAnsi="Palatino Linotype" w:cs="Arial"/>
        </w:rPr>
        <w:t xml:space="preserve"> αλλά και κυριολεκτικά</w:t>
      </w:r>
      <w:r w:rsidRPr="0080198A">
        <w:rPr>
          <w:rStyle w:val="FootnoteReference"/>
          <w:rFonts w:ascii="Palatino Linotype" w:hAnsi="Palatino Linotype" w:cs="Arial"/>
        </w:rPr>
        <w:footnoteReference w:id="523"/>
      </w:r>
      <w:r w:rsidRPr="0080198A">
        <w:rPr>
          <w:rFonts w:ascii="Palatino Linotype" w:hAnsi="Palatino Linotype" w:cs="Arial"/>
        </w:rPr>
        <w:t xml:space="preserve">. Το γεγονός ότι </w:t>
      </w:r>
      <w:r w:rsidRPr="0080198A">
        <w:rPr>
          <w:rFonts w:ascii="Palatino Linotype" w:hAnsi="Palatino Linotype" w:cs="Palatino Linotype"/>
          <w:lang w:bidi="he-IL"/>
        </w:rPr>
        <w:t>όντως η Λυδία σέβεται αποδεικνύεται με την ακοή (</w:t>
      </w:r>
      <w:r w:rsidRPr="0080198A">
        <w:rPr>
          <w:rFonts w:ascii="Palatino Linotype" w:hAnsi="Palatino Linotype" w:cs="Palatino Linotype"/>
          <w:b/>
          <w:i/>
          <w:lang w:bidi="he-IL"/>
        </w:rPr>
        <w:t>ἤκουεν</w:t>
      </w:r>
      <w:r w:rsidRPr="0080198A">
        <w:rPr>
          <w:rFonts w:ascii="Palatino Linotype" w:hAnsi="Palatino Linotype" w:cs="Palatino Linotype"/>
          <w:lang w:bidi="he-IL"/>
        </w:rPr>
        <w:t xml:space="preserve"> σε παρατατικό για να δηλωθεί η διάρκεια και η ένταση). Έτσι εφαρμόζει την ιουδαϊκή Ομολογία Πίστεως, το Σεμά, το οποίο κατεξοχήν στο πλαίσιο της λατρείας διακήρυξε: </w:t>
      </w:r>
      <w:r w:rsidRPr="0080198A">
        <w:rPr>
          <w:rFonts w:ascii="Palatino Linotype" w:hAnsi="Palatino Linotype" w:cs="Tahoma"/>
          <w:b/>
          <w:i/>
          <w:lang w:bidi="he-IL"/>
        </w:rPr>
        <w:t>Ἄ</w:t>
      </w:r>
      <w:r w:rsidRPr="0080198A">
        <w:rPr>
          <w:rFonts w:ascii="Palatino Linotype" w:hAnsi="Palatino Linotype" w:cs="SBL Greek"/>
          <w:b/>
          <w:i/>
          <w:lang w:bidi="he-IL"/>
        </w:rPr>
        <w:t xml:space="preserve">κουε </w:t>
      </w:r>
      <w:r w:rsidRPr="0080198A">
        <w:rPr>
          <w:rFonts w:ascii="Palatino Linotype" w:hAnsi="Palatino Linotype" w:cs="SBL Greek"/>
          <w:i/>
          <w:lang w:bidi="he-IL"/>
        </w:rPr>
        <w:t>Ἰσραὴλ</w:t>
      </w:r>
      <w:r w:rsidRPr="0080198A">
        <w:rPr>
          <w:rFonts w:ascii="Palatino Linotype" w:hAnsi="Palatino Linotype" w:cs="SBL Greek"/>
          <w:i/>
          <w:vertAlign w:val="superscript"/>
          <w:lang w:bidi="he-IL"/>
        </w:rPr>
        <w:t>.</w:t>
      </w:r>
      <w:r w:rsidRPr="0080198A">
        <w:rPr>
          <w:rFonts w:ascii="Palatino Linotype" w:hAnsi="Palatino Linotype" w:cs="SBL Greek"/>
          <w:i/>
          <w:lang w:bidi="he-IL"/>
        </w:rPr>
        <w:t xml:space="preserve"> Κ</w:t>
      </w:r>
      <w:r w:rsidRPr="0080198A">
        <w:rPr>
          <w:rFonts w:ascii="Palatino Linotype" w:hAnsi="Palatino Linotype" w:cs="Tahoma"/>
          <w:i/>
          <w:lang w:bidi="he-IL"/>
        </w:rPr>
        <w:t>ύ</w:t>
      </w:r>
      <w:r w:rsidRPr="0080198A">
        <w:rPr>
          <w:rFonts w:ascii="Palatino Linotype" w:hAnsi="Palatino Linotype" w:cs="SBL Greek"/>
          <w:i/>
          <w:lang w:bidi="he-IL"/>
        </w:rPr>
        <w:t xml:space="preserve">ριος </w:t>
      </w:r>
      <w:r w:rsidRPr="0080198A">
        <w:rPr>
          <w:rFonts w:ascii="Palatino Linotype" w:hAnsi="Palatino Linotype" w:cs="Tahoma"/>
          <w:i/>
          <w:lang w:bidi="he-IL"/>
        </w:rPr>
        <w:t>ὁ</w:t>
      </w:r>
      <w:r w:rsidRPr="0080198A">
        <w:rPr>
          <w:rFonts w:ascii="Palatino Linotype" w:hAnsi="Palatino Linotype" w:cs="SBL Greek"/>
          <w:i/>
          <w:lang w:bidi="he-IL"/>
        </w:rPr>
        <w:t xml:space="preserve"> Θε</w:t>
      </w:r>
      <w:r w:rsidRPr="0080198A">
        <w:rPr>
          <w:rFonts w:ascii="Palatino Linotype" w:hAnsi="Palatino Linotype" w:cs="Tahoma"/>
          <w:i/>
          <w:lang w:bidi="he-IL"/>
        </w:rPr>
        <w:t>ὸ</w:t>
      </w:r>
      <w:r w:rsidRPr="0080198A">
        <w:rPr>
          <w:rFonts w:ascii="Palatino Linotype" w:hAnsi="Palatino Linotype" w:cs="SBL Greek"/>
          <w:i/>
          <w:lang w:bidi="he-IL"/>
        </w:rPr>
        <w:t xml:space="preserve">ς </w:t>
      </w:r>
      <w:r w:rsidRPr="0080198A">
        <w:rPr>
          <w:rFonts w:ascii="Palatino Linotype" w:hAnsi="Palatino Linotype" w:cs="Tahoma"/>
          <w:i/>
          <w:lang w:bidi="he-IL"/>
        </w:rPr>
        <w:t>ἡ</w:t>
      </w:r>
      <w:r w:rsidRPr="0080198A">
        <w:rPr>
          <w:rFonts w:ascii="Palatino Linotype" w:hAnsi="Palatino Linotype" w:cs="SBL Greek"/>
          <w:i/>
          <w:lang w:bidi="he-IL"/>
        </w:rPr>
        <w:t>μ</w:t>
      </w:r>
      <w:r w:rsidRPr="0080198A">
        <w:rPr>
          <w:rFonts w:ascii="Palatino Linotype" w:hAnsi="Palatino Linotype" w:cs="Tahoma"/>
          <w:i/>
          <w:lang w:bidi="he-IL"/>
        </w:rPr>
        <w:t>ῶ</w:t>
      </w:r>
      <w:r w:rsidRPr="0080198A">
        <w:rPr>
          <w:rFonts w:ascii="Palatino Linotype" w:hAnsi="Palatino Linotype" w:cs="SBL Greek"/>
          <w:i/>
          <w:lang w:bidi="he-IL"/>
        </w:rPr>
        <w:t>ν Κ</w:t>
      </w:r>
      <w:r w:rsidRPr="0080198A">
        <w:rPr>
          <w:rFonts w:ascii="Palatino Linotype" w:hAnsi="Palatino Linotype" w:cs="Tahoma"/>
          <w:i/>
          <w:lang w:bidi="he-IL"/>
        </w:rPr>
        <w:t>ύ</w:t>
      </w:r>
      <w:r w:rsidRPr="0080198A">
        <w:rPr>
          <w:rFonts w:ascii="Palatino Linotype" w:hAnsi="Palatino Linotype" w:cs="SBL Greek"/>
          <w:i/>
          <w:lang w:bidi="he-IL"/>
        </w:rPr>
        <w:t>ριος ε</w:t>
      </w:r>
      <w:r w:rsidRPr="0080198A">
        <w:rPr>
          <w:rFonts w:ascii="Palatino Linotype" w:hAnsi="Palatino Linotype" w:cs="Tahoma"/>
          <w:i/>
          <w:lang w:bidi="he-IL"/>
        </w:rPr>
        <w:t>ἷ</w:t>
      </w:r>
      <w:r w:rsidRPr="0080198A">
        <w:rPr>
          <w:rFonts w:ascii="Palatino Linotype" w:hAnsi="Palatino Linotype" w:cs="SBL Greek"/>
          <w:i/>
          <w:lang w:bidi="he-IL"/>
        </w:rPr>
        <w:t xml:space="preserve">ς </w:t>
      </w:r>
      <w:r w:rsidRPr="0080198A">
        <w:rPr>
          <w:rFonts w:ascii="Palatino Linotype" w:hAnsi="Palatino Linotype" w:cs="Tahoma"/>
          <w:i/>
          <w:lang w:bidi="he-IL"/>
        </w:rPr>
        <w:t>ἐ</w:t>
      </w:r>
      <w:r w:rsidRPr="0080198A">
        <w:rPr>
          <w:rFonts w:ascii="Palatino Linotype" w:hAnsi="Palatino Linotype" w:cs="SBL Greek"/>
          <w:i/>
          <w:lang w:bidi="he-IL"/>
        </w:rPr>
        <w:t>στιν</w:t>
      </w:r>
      <w:r w:rsidRPr="0080198A">
        <w:rPr>
          <w:rFonts w:ascii="Palatino Linotype" w:hAnsi="Palatino Linotype" w:cs="SBL Greek"/>
          <w:i/>
          <w:vertAlign w:val="superscript"/>
          <w:lang w:bidi="he-IL"/>
        </w:rPr>
        <w:t>.</w:t>
      </w:r>
      <w:r w:rsidRPr="0080198A">
        <w:rPr>
          <w:rFonts w:ascii="Palatino Linotype" w:hAnsi="Palatino Linotype"/>
          <w:i/>
          <w:lang w:bidi="he-IL"/>
        </w:rPr>
        <w:t xml:space="preserve"> </w:t>
      </w:r>
      <w:r w:rsidRPr="0080198A">
        <w:rPr>
          <w:rFonts w:ascii="Palatino Linotype" w:hAnsi="Palatino Linotype" w:cs="SBL Greek"/>
          <w:i/>
          <w:lang w:bidi="he-IL"/>
        </w:rPr>
        <w:t>κα</w:t>
      </w:r>
      <w:r w:rsidRPr="0080198A">
        <w:rPr>
          <w:rFonts w:ascii="Palatino Linotype" w:hAnsi="Palatino Linotype" w:cs="Tahoma"/>
          <w:i/>
          <w:lang w:bidi="he-IL"/>
        </w:rPr>
        <w:t>ὶ</w:t>
      </w:r>
      <w:r w:rsidRPr="0080198A">
        <w:rPr>
          <w:rFonts w:ascii="Palatino Linotype" w:hAnsi="Palatino Linotype" w:cs="SBL Greek"/>
          <w:i/>
          <w:lang w:bidi="he-IL"/>
        </w:rPr>
        <w:t xml:space="preserve"> </w:t>
      </w:r>
      <w:r w:rsidRPr="0080198A">
        <w:rPr>
          <w:rFonts w:ascii="Palatino Linotype" w:hAnsi="Palatino Linotype" w:cs="Tahoma"/>
          <w:i/>
          <w:lang w:bidi="he-IL"/>
        </w:rPr>
        <w:t>ἀ</w:t>
      </w:r>
      <w:r w:rsidRPr="0080198A">
        <w:rPr>
          <w:rFonts w:ascii="Palatino Linotype" w:hAnsi="Palatino Linotype" w:cs="SBL Greek"/>
          <w:i/>
          <w:lang w:bidi="he-IL"/>
        </w:rPr>
        <w:t>γαπ</w:t>
      </w:r>
      <w:r w:rsidRPr="0080198A">
        <w:rPr>
          <w:rFonts w:ascii="Palatino Linotype" w:hAnsi="Palatino Linotype" w:cs="Tahoma"/>
          <w:i/>
          <w:lang w:bidi="he-IL"/>
        </w:rPr>
        <w:t>ή</w:t>
      </w:r>
      <w:r w:rsidRPr="0080198A">
        <w:rPr>
          <w:rFonts w:ascii="Palatino Linotype" w:hAnsi="Palatino Linotype" w:cs="SBL Greek"/>
          <w:i/>
          <w:lang w:bidi="he-IL"/>
        </w:rPr>
        <w:t>σεις Κ</w:t>
      </w:r>
      <w:r w:rsidRPr="0080198A">
        <w:rPr>
          <w:rFonts w:ascii="Palatino Linotype" w:hAnsi="Palatino Linotype" w:cs="Tahoma"/>
          <w:i/>
          <w:lang w:bidi="he-IL"/>
        </w:rPr>
        <w:t>ύ</w:t>
      </w:r>
      <w:r w:rsidRPr="0080198A">
        <w:rPr>
          <w:rFonts w:ascii="Palatino Linotype" w:hAnsi="Palatino Linotype" w:cs="SBL Greek"/>
          <w:i/>
          <w:lang w:bidi="he-IL"/>
        </w:rPr>
        <w:t>ριον τ</w:t>
      </w:r>
      <w:r w:rsidRPr="0080198A">
        <w:rPr>
          <w:rFonts w:ascii="Palatino Linotype" w:hAnsi="Palatino Linotype" w:cs="Tahoma"/>
          <w:i/>
          <w:lang w:bidi="he-IL"/>
        </w:rPr>
        <w:t>ὸ</w:t>
      </w:r>
      <w:r w:rsidRPr="0080198A">
        <w:rPr>
          <w:rFonts w:ascii="Palatino Linotype" w:hAnsi="Palatino Linotype" w:cs="SBL Greek"/>
          <w:i/>
          <w:lang w:bidi="he-IL"/>
        </w:rPr>
        <w:t xml:space="preserve">ν </w:t>
      </w:r>
      <w:r w:rsidRPr="0080198A">
        <w:rPr>
          <w:rFonts w:ascii="Palatino Linotype" w:hAnsi="Palatino Linotype" w:cs="SBL Greek"/>
          <w:i/>
          <w:caps/>
          <w:lang w:bidi="he-IL"/>
        </w:rPr>
        <w:t>θ</w:t>
      </w:r>
      <w:r w:rsidRPr="0080198A">
        <w:rPr>
          <w:rFonts w:ascii="Palatino Linotype" w:hAnsi="Palatino Linotype" w:cs="SBL Greek"/>
          <w:i/>
          <w:lang w:bidi="he-IL"/>
        </w:rPr>
        <w:t>ε</w:t>
      </w:r>
      <w:r w:rsidRPr="0080198A">
        <w:rPr>
          <w:rFonts w:ascii="Palatino Linotype" w:hAnsi="Palatino Linotype" w:cs="Tahoma"/>
          <w:i/>
          <w:lang w:bidi="he-IL"/>
        </w:rPr>
        <w:t>ό</w:t>
      </w:r>
      <w:r w:rsidRPr="0080198A">
        <w:rPr>
          <w:rFonts w:ascii="Palatino Linotype" w:hAnsi="Palatino Linotype" w:cs="SBL Greek"/>
          <w:i/>
          <w:lang w:bidi="he-IL"/>
        </w:rPr>
        <w:t xml:space="preserve">ν σου </w:t>
      </w:r>
      <w:r w:rsidRPr="0080198A">
        <w:rPr>
          <w:rFonts w:ascii="Palatino Linotype" w:hAnsi="Palatino Linotype" w:cs="Tahoma"/>
          <w:i/>
          <w:lang w:bidi="he-IL"/>
        </w:rPr>
        <w:t>ἐ</w:t>
      </w:r>
      <w:r w:rsidRPr="0080198A">
        <w:rPr>
          <w:rFonts w:ascii="Palatino Linotype" w:hAnsi="Palatino Linotype" w:cs="SBL Greek"/>
          <w:i/>
          <w:lang w:bidi="he-IL"/>
        </w:rPr>
        <w:t xml:space="preserve">ξ </w:t>
      </w:r>
      <w:r w:rsidRPr="0080198A">
        <w:rPr>
          <w:rFonts w:ascii="Palatino Linotype" w:hAnsi="Palatino Linotype" w:cs="Tahoma"/>
          <w:i/>
          <w:lang w:bidi="he-IL"/>
        </w:rPr>
        <w:t>ὅ</w:t>
      </w:r>
      <w:r w:rsidRPr="0080198A">
        <w:rPr>
          <w:rFonts w:ascii="Palatino Linotype" w:hAnsi="Palatino Linotype" w:cs="SBL Greek"/>
          <w:i/>
          <w:lang w:bidi="he-IL"/>
        </w:rPr>
        <w:t>λης τ</w:t>
      </w:r>
      <w:r w:rsidRPr="0080198A">
        <w:rPr>
          <w:rFonts w:ascii="Palatino Linotype" w:hAnsi="Palatino Linotype" w:cs="Tahoma"/>
          <w:i/>
          <w:lang w:bidi="he-IL"/>
        </w:rPr>
        <w:t>ῆ</w:t>
      </w:r>
      <w:r w:rsidRPr="0080198A">
        <w:rPr>
          <w:rFonts w:ascii="Palatino Linotype" w:hAnsi="Palatino Linotype" w:cs="SBL Greek"/>
          <w:i/>
          <w:lang w:bidi="he-IL"/>
        </w:rPr>
        <w:t>ς καρδ</w:t>
      </w:r>
      <w:r w:rsidRPr="0080198A">
        <w:rPr>
          <w:rFonts w:ascii="Palatino Linotype" w:hAnsi="Palatino Linotype" w:cs="Tahoma"/>
          <w:i/>
          <w:lang w:bidi="he-IL"/>
        </w:rPr>
        <w:t>ί</w:t>
      </w:r>
      <w:r w:rsidRPr="0080198A">
        <w:rPr>
          <w:rFonts w:ascii="Palatino Linotype" w:hAnsi="Palatino Linotype" w:cs="SBL Greek"/>
          <w:i/>
          <w:lang w:bidi="he-IL"/>
        </w:rPr>
        <w:t>ας σου κα</w:t>
      </w:r>
      <w:r w:rsidRPr="0080198A">
        <w:rPr>
          <w:rFonts w:ascii="Palatino Linotype" w:hAnsi="Palatino Linotype" w:cs="Tahoma"/>
          <w:i/>
          <w:lang w:bidi="he-IL"/>
        </w:rPr>
        <w:t>ὶ</w:t>
      </w:r>
      <w:r w:rsidRPr="0080198A">
        <w:rPr>
          <w:rFonts w:ascii="Palatino Linotype" w:hAnsi="Palatino Linotype" w:cs="SBL Greek"/>
          <w:i/>
          <w:lang w:bidi="he-IL"/>
        </w:rPr>
        <w:t xml:space="preserve"> </w:t>
      </w:r>
      <w:r w:rsidRPr="0080198A">
        <w:rPr>
          <w:rFonts w:ascii="Palatino Linotype" w:hAnsi="Palatino Linotype" w:cs="Tahoma"/>
          <w:i/>
          <w:lang w:bidi="he-IL"/>
        </w:rPr>
        <w:t>ἐ</w:t>
      </w:r>
      <w:r w:rsidRPr="0080198A">
        <w:rPr>
          <w:rFonts w:ascii="Palatino Linotype" w:hAnsi="Palatino Linotype" w:cs="SBL Greek"/>
          <w:i/>
          <w:lang w:bidi="he-IL"/>
        </w:rPr>
        <w:t xml:space="preserve">ξ </w:t>
      </w:r>
      <w:r w:rsidRPr="0080198A">
        <w:rPr>
          <w:rFonts w:ascii="Palatino Linotype" w:hAnsi="Palatino Linotype" w:cs="Tahoma"/>
          <w:i/>
          <w:lang w:bidi="he-IL"/>
        </w:rPr>
        <w:t>ὅ</w:t>
      </w:r>
      <w:r w:rsidRPr="0080198A">
        <w:rPr>
          <w:rFonts w:ascii="Palatino Linotype" w:hAnsi="Palatino Linotype" w:cs="SBL Greek"/>
          <w:i/>
          <w:lang w:bidi="he-IL"/>
        </w:rPr>
        <w:t>λης τ</w:t>
      </w:r>
      <w:r w:rsidRPr="0080198A">
        <w:rPr>
          <w:rFonts w:ascii="Palatino Linotype" w:hAnsi="Palatino Linotype" w:cs="Tahoma"/>
          <w:i/>
          <w:lang w:bidi="he-IL"/>
        </w:rPr>
        <w:t>ῆ</w:t>
      </w:r>
      <w:r w:rsidRPr="0080198A">
        <w:rPr>
          <w:rFonts w:ascii="Palatino Linotype" w:hAnsi="Palatino Linotype" w:cs="SBL Greek"/>
          <w:i/>
          <w:lang w:bidi="he-IL"/>
        </w:rPr>
        <w:t>ς ψυχ</w:t>
      </w:r>
      <w:r w:rsidRPr="0080198A">
        <w:rPr>
          <w:rFonts w:ascii="Palatino Linotype" w:hAnsi="Palatino Linotype" w:cs="Tahoma"/>
          <w:i/>
          <w:lang w:bidi="he-IL"/>
        </w:rPr>
        <w:t>ῆ</w:t>
      </w:r>
      <w:r w:rsidRPr="0080198A">
        <w:rPr>
          <w:rFonts w:ascii="Palatino Linotype" w:hAnsi="Palatino Linotype" w:cs="SBL Greek"/>
          <w:i/>
          <w:lang w:bidi="he-IL"/>
        </w:rPr>
        <w:t>ς σου κα</w:t>
      </w:r>
      <w:r w:rsidRPr="0080198A">
        <w:rPr>
          <w:rFonts w:ascii="Palatino Linotype" w:hAnsi="Palatino Linotype" w:cs="Tahoma"/>
          <w:i/>
          <w:lang w:bidi="he-IL"/>
        </w:rPr>
        <w:t>ὶ</w:t>
      </w:r>
      <w:r w:rsidRPr="0080198A">
        <w:rPr>
          <w:rFonts w:ascii="Palatino Linotype" w:hAnsi="Palatino Linotype" w:cs="SBL Greek"/>
          <w:i/>
          <w:lang w:bidi="he-IL"/>
        </w:rPr>
        <w:t xml:space="preserve"> </w:t>
      </w:r>
      <w:r w:rsidRPr="0080198A">
        <w:rPr>
          <w:rFonts w:ascii="Palatino Linotype" w:hAnsi="Palatino Linotype" w:cs="Tahoma"/>
          <w:i/>
          <w:lang w:bidi="he-IL"/>
        </w:rPr>
        <w:t>ἐ</w:t>
      </w:r>
      <w:r w:rsidRPr="0080198A">
        <w:rPr>
          <w:rFonts w:ascii="Palatino Linotype" w:hAnsi="Palatino Linotype" w:cs="SBL Greek"/>
          <w:i/>
          <w:lang w:bidi="he-IL"/>
        </w:rPr>
        <w:t xml:space="preserve">ξ </w:t>
      </w:r>
      <w:r w:rsidRPr="0080198A">
        <w:rPr>
          <w:rFonts w:ascii="Palatino Linotype" w:hAnsi="Palatino Linotype" w:cs="Tahoma"/>
          <w:i/>
          <w:lang w:bidi="he-IL"/>
        </w:rPr>
        <w:t>ὅ</w:t>
      </w:r>
      <w:r w:rsidRPr="0080198A">
        <w:rPr>
          <w:rFonts w:ascii="Palatino Linotype" w:hAnsi="Palatino Linotype" w:cs="SBL Greek"/>
          <w:i/>
          <w:lang w:bidi="he-IL"/>
        </w:rPr>
        <w:t>λης τ</w:t>
      </w:r>
      <w:r w:rsidRPr="0080198A">
        <w:rPr>
          <w:rFonts w:ascii="Palatino Linotype" w:hAnsi="Palatino Linotype" w:cs="Tahoma"/>
          <w:i/>
          <w:lang w:bidi="he-IL"/>
        </w:rPr>
        <w:t>ῆ</w:t>
      </w:r>
      <w:r w:rsidRPr="0080198A">
        <w:rPr>
          <w:rFonts w:ascii="Palatino Linotype" w:hAnsi="Palatino Linotype" w:cs="SBL Greek"/>
          <w:i/>
          <w:lang w:bidi="he-IL"/>
        </w:rPr>
        <w:t>ς δυν</w:t>
      </w:r>
      <w:r w:rsidRPr="0080198A">
        <w:rPr>
          <w:rFonts w:ascii="Palatino Linotype" w:hAnsi="Palatino Linotype" w:cs="Tahoma"/>
          <w:i/>
          <w:lang w:bidi="he-IL"/>
        </w:rPr>
        <w:t>ά</w:t>
      </w:r>
      <w:r w:rsidRPr="0080198A">
        <w:rPr>
          <w:rFonts w:ascii="Palatino Linotype" w:hAnsi="Palatino Linotype" w:cs="SBL Greek"/>
          <w:i/>
          <w:lang w:bidi="he-IL"/>
        </w:rPr>
        <w:t>με</w:t>
      </w:r>
      <w:r w:rsidRPr="0080198A">
        <w:rPr>
          <w:rFonts w:ascii="Palatino Linotype" w:hAnsi="Palatino Linotype" w:cs="Tahoma"/>
          <w:i/>
          <w:lang w:bidi="he-IL"/>
        </w:rPr>
        <w:t>ώ</w:t>
      </w:r>
      <w:r w:rsidRPr="0080198A">
        <w:rPr>
          <w:rFonts w:ascii="Palatino Linotype" w:hAnsi="Palatino Linotype" w:cs="SBL Greek"/>
          <w:i/>
          <w:lang w:bidi="he-IL"/>
        </w:rPr>
        <w:t>ς σου</w:t>
      </w:r>
      <w:r w:rsidRPr="0080198A">
        <w:rPr>
          <w:rFonts w:ascii="Palatino Linotype" w:hAnsi="Palatino Linotype"/>
          <w:lang w:bidi="he-IL"/>
        </w:rPr>
        <w:t xml:space="preserve"> </w:t>
      </w:r>
      <w:r w:rsidRPr="0080198A">
        <w:rPr>
          <w:rFonts w:ascii="Palatino Linotype" w:hAnsi="Palatino Linotype" w:cs="Arial"/>
          <w:lang w:bidi="he-IL"/>
        </w:rPr>
        <w:t xml:space="preserve">(Δτ. 6, 4-5). </w:t>
      </w:r>
    </w:p>
    <w:p w:rsidR="00D15B2D" w:rsidRPr="0080198A" w:rsidRDefault="00D15B2D" w:rsidP="00D15B2D">
      <w:pPr>
        <w:tabs>
          <w:tab w:val="left" w:pos="1694"/>
        </w:tabs>
        <w:spacing w:after="0" w:line="240" w:lineRule="auto"/>
        <w:jc w:val="both"/>
        <w:rPr>
          <w:rFonts w:ascii="Palatino Linotype" w:hAnsi="Palatino Linotype"/>
          <w:lang w:bidi="he-IL"/>
        </w:rPr>
      </w:pPr>
    </w:p>
    <w:p w:rsidR="00D15B2D" w:rsidRPr="0080198A" w:rsidRDefault="00D15B2D" w:rsidP="00D15B2D">
      <w:pPr>
        <w:tabs>
          <w:tab w:val="left" w:pos="1694"/>
        </w:tabs>
        <w:spacing w:after="0" w:line="240" w:lineRule="auto"/>
        <w:jc w:val="both"/>
        <w:rPr>
          <w:rFonts w:ascii="Palatino Linotype" w:hAnsi="Palatino Linotype" w:cs="Arial"/>
        </w:rPr>
      </w:pPr>
      <w:r w:rsidRPr="0080198A">
        <w:rPr>
          <w:rFonts w:ascii="Palatino Linotype" w:hAnsi="Palatino Linotype" w:cs="Palatino Linotype"/>
          <w:lang w:bidi="he-IL"/>
        </w:rPr>
        <w:t xml:space="preserve">Ταυτόχρονα ανταποκρίνεται στο γυναικείο μοντέλο το οποίο προβάλλεται από τον Λουκά στο δίτομο έργο του (πρβλ. </w:t>
      </w:r>
      <w:r w:rsidRPr="0080198A">
        <w:rPr>
          <w:rFonts w:ascii="Palatino Linotype" w:hAnsi="Palatino Linotype" w:cs="Palatino Linotype"/>
          <w:i/>
          <w:lang w:bidi="he-IL"/>
        </w:rPr>
        <w:t>Μάρθα και Μαρία</w:t>
      </w:r>
      <w:r w:rsidRPr="0080198A">
        <w:rPr>
          <w:rFonts w:ascii="Palatino Linotype" w:hAnsi="Palatino Linotype" w:cs="Palatino Linotype"/>
          <w:i/>
          <w:vertAlign w:val="superscript"/>
          <w:lang w:bidi="he-IL"/>
        </w:rPr>
        <w:t>.</w:t>
      </w:r>
      <w:r w:rsidRPr="0080198A">
        <w:rPr>
          <w:rFonts w:ascii="Palatino Linotype" w:hAnsi="Palatino Linotype" w:cs="Palatino Linotype"/>
          <w:lang w:bidi="he-IL"/>
        </w:rPr>
        <w:t xml:space="preserve"> Λκ. 10, 38-40</w:t>
      </w:r>
      <w:r w:rsidRPr="0080198A">
        <w:rPr>
          <w:rFonts w:ascii="Palatino Linotype" w:hAnsi="Palatino Linotype" w:cs="Palatino Linotype"/>
          <w:vertAlign w:val="superscript"/>
          <w:lang w:bidi="he-IL"/>
        </w:rPr>
        <w:t>.</w:t>
      </w:r>
      <w:r w:rsidRPr="0080198A">
        <w:rPr>
          <w:rFonts w:ascii="Palatino Linotype" w:hAnsi="Palatino Linotype" w:cs="Palatino Linotype"/>
          <w:lang w:bidi="he-IL"/>
        </w:rPr>
        <w:t xml:space="preserve"> 11, 28) Η </w:t>
      </w:r>
      <w:r w:rsidRPr="0080198A">
        <w:rPr>
          <w:rFonts w:ascii="Palatino Linotype" w:hAnsi="Palatino Linotype" w:cs="Palatino Linotype"/>
          <w:i/>
          <w:lang w:bidi="he-IL"/>
        </w:rPr>
        <w:t>υπακοή</w:t>
      </w:r>
      <w:r w:rsidRPr="0080198A">
        <w:rPr>
          <w:rFonts w:ascii="Palatino Linotype" w:hAnsi="Palatino Linotype" w:cs="Palatino Linotype"/>
          <w:lang w:bidi="he-IL"/>
        </w:rPr>
        <w:t xml:space="preserve"> προκάλεσε τον Κύριο να συνεργήσει ώστε να διανοίξει το κέντρο της ύπαρξής της, την </w:t>
      </w:r>
      <w:r w:rsidRPr="0080198A">
        <w:rPr>
          <w:rFonts w:ascii="Palatino Linotype" w:hAnsi="Palatino Linotype" w:cs="Palatino Linotype"/>
          <w:b/>
          <w:lang w:bidi="he-IL"/>
        </w:rPr>
        <w:t>καρδιά</w:t>
      </w:r>
      <w:r w:rsidRPr="0080198A">
        <w:rPr>
          <w:rFonts w:ascii="Palatino Linotype" w:hAnsi="Palatino Linotype" w:cs="Palatino Linotype"/>
          <w:lang w:bidi="he-IL"/>
        </w:rPr>
        <w:t xml:space="preserve"> της</w:t>
      </w:r>
      <w:r w:rsidRPr="0080198A">
        <w:rPr>
          <w:rStyle w:val="FootnoteReference"/>
          <w:rFonts w:ascii="Palatino Linotype" w:hAnsi="Palatino Linotype" w:cs="Palatino Linotype"/>
          <w:lang w:bidi="he-IL"/>
        </w:rPr>
        <w:footnoteReference w:id="524"/>
      </w:r>
      <w:r w:rsidRPr="0080198A">
        <w:rPr>
          <w:rFonts w:ascii="Palatino Linotype" w:hAnsi="Palatino Linotype" w:cs="Palatino Linotype"/>
          <w:lang w:bidi="he-IL"/>
        </w:rPr>
        <w:t xml:space="preserve"> </w:t>
      </w:r>
      <w:r w:rsidRPr="0080198A">
        <w:rPr>
          <w:rFonts w:ascii="Palatino Linotype" w:hAnsi="Palatino Linotype" w:cs="Palatino Linotype"/>
          <w:b/>
          <w:i/>
          <w:u w:val="single"/>
          <w:lang w:bidi="he-IL"/>
        </w:rPr>
        <w:t>προσ</w:t>
      </w:r>
      <w:r w:rsidRPr="0080198A">
        <w:rPr>
          <w:rFonts w:ascii="Palatino Linotype" w:hAnsi="Palatino Linotype" w:cs="Palatino Linotype"/>
          <w:b/>
          <w:i/>
          <w:lang w:bidi="he-IL"/>
        </w:rPr>
        <w:t>έχειν τοῖς λαλουμένοις ὑπὸ τοῦ Παύλου</w:t>
      </w:r>
      <w:r w:rsidRPr="0080198A">
        <w:rPr>
          <w:rFonts w:ascii="Palatino Linotype" w:hAnsi="Palatino Linotype" w:cs="Palatino Linotype"/>
          <w:lang w:bidi="he-IL"/>
        </w:rPr>
        <w:t xml:space="preserve">, ο οποίος εν προκειμένω ξεχωρίζει από τους άλλους Ομιλητές. Έτσι η </w:t>
      </w:r>
      <w:r w:rsidRPr="0080198A">
        <w:rPr>
          <w:rFonts w:ascii="Palatino Linotype" w:hAnsi="Palatino Linotype" w:cs="Palatino Linotype"/>
          <w:i/>
          <w:lang w:bidi="he-IL"/>
        </w:rPr>
        <w:lastRenderedPageBreak/>
        <w:t>προσοχή</w:t>
      </w:r>
      <w:r w:rsidRPr="0080198A">
        <w:rPr>
          <w:rStyle w:val="FootnoteReference"/>
          <w:rFonts w:ascii="Palatino Linotype" w:hAnsi="Palatino Linotype" w:cs="Palatino Linotype"/>
          <w:lang w:bidi="he-IL"/>
        </w:rPr>
        <w:footnoteReference w:id="525"/>
      </w:r>
      <w:r w:rsidRPr="0080198A">
        <w:rPr>
          <w:rFonts w:ascii="Palatino Linotype" w:hAnsi="Palatino Linotype" w:cs="Palatino Linotype"/>
          <w:i/>
          <w:lang w:bidi="he-IL"/>
        </w:rPr>
        <w:t>,</w:t>
      </w:r>
      <w:r w:rsidRPr="0080198A">
        <w:rPr>
          <w:rFonts w:ascii="Palatino Linotype" w:hAnsi="Palatino Linotype" w:cs="Palatino Linotype"/>
          <w:lang w:bidi="he-IL"/>
        </w:rPr>
        <w:t xml:space="preserve"> που κυριολεκτικά σημαίνει την προσκόλληση </w:t>
      </w:r>
      <w:r w:rsidRPr="0080198A">
        <w:rPr>
          <w:rFonts w:ascii="Palatino Linotype" w:hAnsi="Palatino Linotype" w:cs="Palatino Linotype"/>
          <w:i/>
          <w:lang w:bidi="he-IL"/>
        </w:rPr>
        <w:t>της νηός στον λιμένα</w:t>
      </w:r>
      <w:r w:rsidRPr="0080198A">
        <w:rPr>
          <w:rFonts w:ascii="Palatino Linotype" w:hAnsi="Palatino Linotype" w:cs="Palatino Linotype"/>
          <w:lang w:bidi="he-IL"/>
        </w:rPr>
        <w:t xml:space="preserve"> (Ηρόδ. 9. 99), παρουσιάζεται ως το αποτέλεσμα του συνδυασμού δύο παραγόντων: της υπ-ακοής εκ μέρους της γυναικός και κυρίως της διάνοιξης εκ μέρους του Κυρίου</w:t>
      </w:r>
      <w:r w:rsidRPr="0080198A">
        <w:rPr>
          <w:rStyle w:val="FootnoteReference"/>
          <w:rFonts w:ascii="Palatino Linotype" w:hAnsi="Palatino Linotype" w:cs="Palatino Linotype"/>
          <w:lang w:bidi="he-IL"/>
        </w:rPr>
        <w:footnoteReference w:id="526"/>
      </w:r>
      <w:r w:rsidRPr="0080198A">
        <w:rPr>
          <w:rFonts w:ascii="Palatino Linotype" w:hAnsi="Palatino Linotype" w:cs="Palatino Linotype"/>
          <w:lang w:bidi="he-IL"/>
        </w:rPr>
        <w:t>, η οποία (διάνοιξη) κατά την κατάβαση προς Εμμαούς πραγματοποιείται διά ερμηνείας των Γραφών και της Ευχαριστίας</w:t>
      </w:r>
      <w:r w:rsidRPr="0080198A">
        <w:rPr>
          <w:rStyle w:val="FootnoteReference"/>
          <w:rFonts w:ascii="Palatino Linotype" w:hAnsi="Palatino Linotype" w:cs="Palatino Linotype"/>
          <w:lang w:bidi="he-IL"/>
        </w:rPr>
        <w:footnoteReference w:id="527"/>
      </w:r>
      <w:r w:rsidRPr="0080198A">
        <w:rPr>
          <w:rFonts w:ascii="Palatino Linotype" w:hAnsi="Palatino Linotype" w:cs="Palatino Linotype"/>
          <w:lang w:bidi="he-IL"/>
        </w:rPr>
        <w:t xml:space="preserve">. Με αυτόν τον τρόπο η Λυδία μεταβαίνει από το </w:t>
      </w:r>
      <w:r w:rsidRPr="0080198A">
        <w:rPr>
          <w:rFonts w:ascii="Palatino Linotype" w:hAnsi="Palatino Linotype" w:cs="Palatino Linotype"/>
          <w:i/>
          <w:lang w:bidi="he-IL"/>
        </w:rPr>
        <w:t>σέβας</w:t>
      </w:r>
      <w:r w:rsidRPr="0080198A">
        <w:rPr>
          <w:rFonts w:ascii="Palatino Linotype" w:hAnsi="Palatino Linotype" w:cs="Palatino Linotype"/>
          <w:lang w:bidi="he-IL"/>
        </w:rPr>
        <w:t xml:space="preserve"> στο Θεό στην </w:t>
      </w:r>
      <w:r w:rsidRPr="0080198A">
        <w:rPr>
          <w:rFonts w:ascii="Palatino Linotype" w:hAnsi="Palatino Linotype" w:cs="Palatino Linotype"/>
          <w:b/>
          <w:i/>
          <w:lang w:bidi="he-IL"/>
        </w:rPr>
        <w:t>πίστη στον Κύριο</w:t>
      </w:r>
      <w:r w:rsidRPr="0080198A">
        <w:rPr>
          <w:rFonts w:ascii="Palatino Linotype" w:hAnsi="Palatino Linotype" w:cs="Palatino Linotype"/>
          <w:lang w:bidi="he-IL"/>
        </w:rPr>
        <w:t xml:space="preserve"> Ιησού και ιδίως στην ανάστασή Του. </w:t>
      </w:r>
      <w:r w:rsidRPr="0080198A">
        <w:rPr>
          <w:rFonts w:ascii="Palatino Linotype" w:hAnsi="Palatino Linotype" w:cs="Arial"/>
          <w:lang w:bidi="he-IL"/>
        </w:rPr>
        <w:t>Στο Προοίμιο των Β’ Μακ., το οποίο παρουσιάζει ομοιότητες με το έργο του Λουκά η ευχή για ειρήνη συνδυάζεται με την παράκληση διάνοιξης της καρδιάς αναφορικά με το Νόμο:</w:t>
      </w:r>
      <w:r w:rsidRPr="0080198A">
        <w:rPr>
          <w:rFonts w:ascii="Palatino Linotype" w:hAnsi="Palatino Linotype"/>
          <w:lang w:bidi="he-IL"/>
        </w:rPr>
        <w:t xml:space="preserve"> </w:t>
      </w:r>
      <w:r w:rsidRPr="0080198A">
        <w:rPr>
          <w:rFonts w:ascii="Palatino Linotype" w:hAnsi="Palatino Linotype" w:cs="SBL Greek"/>
          <w:i/>
          <w:lang w:bidi="he-IL"/>
        </w:rPr>
        <w:t>καὶ δῴη ὑμῖν καρδίαν πᾶσιν εἰς τὸ σέβεσθαι αὐτὸν καὶ ποιεῖν αὐτοῦ τὰ θελήματα καρδίᾳ μεγάλῃ καὶ ψυχῇ βουλομένῃ</w:t>
      </w:r>
      <w:r w:rsidRPr="0080198A">
        <w:rPr>
          <w:rFonts w:ascii="Palatino Linotype" w:hAnsi="Palatino Linotype" w:cs="Arial"/>
          <w:i/>
          <w:lang w:bidi="he-IL"/>
        </w:rPr>
        <w:t xml:space="preserve"> </w:t>
      </w:r>
      <w:r w:rsidRPr="0080198A">
        <w:rPr>
          <w:rFonts w:ascii="Palatino Linotype" w:hAnsi="Palatino Linotype" w:cs="SBL Greek"/>
          <w:i/>
          <w:lang w:bidi="he-IL"/>
        </w:rPr>
        <w:t xml:space="preserve">καὶ </w:t>
      </w:r>
      <w:r w:rsidRPr="0080198A">
        <w:rPr>
          <w:rFonts w:ascii="Palatino Linotype" w:hAnsi="Palatino Linotype" w:cs="SBL Greek"/>
          <w:b/>
          <w:i/>
          <w:lang w:bidi="he-IL"/>
        </w:rPr>
        <w:t>διανοίξαι τὴν καρδίαν ὑμῶν ἐν τῷ Νόμῳ αὐτοῦ</w:t>
      </w:r>
      <w:r w:rsidRPr="0080198A">
        <w:rPr>
          <w:rFonts w:ascii="Palatino Linotype" w:hAnsi="Palatino Linotype" w:cs="SBL Greek"/>
          <w:i/>
          <w:lang w:bidi="he-IL"/>
        </w:rPr>
        <w:t xml:space="preserve"> καὶ ἐν τοῖς προστάγμασιν </w:t>
      </w:r>
      <w:r w:rsidRPr="0080198A">
        <w:rPr>
          <w:rFonts w:ascii="Palatino Linotype" w:hAnsi="Palatino Linotype" w:cs="SBL Greek"/>
          <w:lang w:bidi="he-IL"/>
        </w:rPr>
        <w:t>(1, 3-4).</w:t>
      </w:r>
    </w:p>
    <w:p w:rsidR="00D15B2D" w:rsidRDefault="00D15B2D" w:rsidP="00D15B2D">
      <w:pPr>
        <w:spacing w:after="0" w:line="240" w:lineRule="auto"/>
        <w:jc w:val="both"/>
        <w:rPr>
          <w:rFonts w:ascii="Palatino Linotype" w:hAnsi="Palatino Linotype" w:cs="Palatino Linotype"/>
          <w:lang w:bidi="he-IL"/>
        </w:rPr>
      </w:pPr>
    </w:p>
    <w:p w:rsidR="00D15B2D" w:rsidRPr="0080198A" w:rsidRDefault="00D15B2D" w:rsidP="00D15B2D">
      <w:pPr>
        <w:spacing w:after="0" w:line="240" w:lineRule="auto"/>
        <w:jc w:val="both"/>
        <w:rPr>
          <w:rFonts w:ascii="Palatino Linotype" w:hAnsi="Palatino Linotype"/>
          <w:lang w:bidi="he-IL"/>
        </w:rPr>
      </w:pPr>
      <w:r w:rsidRPr="0080198A">
        <w:rPr>
          <w:rFonts w:ascii="Palatino Linotype" w:hAnsi="Palatino Linotype" w:cs="Arial"/>
          <w:b/>
        </w:rPr>
        <w:t>Δ.</w:t>
      </w:r>
      <w:r w:rsidRPr="0080198A">
        <w:rPr>
          <w:rFonts w:ascii="Palatino Linotype" w:hAnsi="Palatino Linotype" w:cs="Arial"/>
        </w:rPr>
        <w:t xml:space="preserve"> Ακολουθεί η βάπτιση που είναι παράλληλη με αυτή του δεσμοφύλακα. Δεν συνοδεύεται από κάποια ιδιαίτερα συμπτώματα επιφοίτησης του Αγ. Πνεύματος (π.χ. της γλωσσολαλιάς)</w:t>
      </w:r>
      <w:r w:rsidRPr="0080198A">
        <w:rPr>
          <w:rStyle w:val="FootnoteReference"/>
          <w:rFonts w:ascii="Palatino Linotype" w:hAnsi="Palatino Linotype" w:cs="Arial"/>
        </w:rPr>
        <w:footnoteReference w:id="528"/>
      </w:r>
      <w:r w:rsidRPr="0080198A">
        <w:rPr>
          <w:rFonts w:ascii="Palatino Linotype" w:hAnsi="Palatino Linotype" w:cs="Arial"/>
        </w:rPr>
        <w:t xml:space="preserve"> ή άλλες δυνάμεις. Η ίδια η Λυδία δεν παρακαλεί τον Π. όπως ο Μακεδόνας να διαβεί για να παράσχει </w:t>
      </w:r>
      <w:r w:rsidRPr="0080198A">
        <w:rPr>
          <w:rFonts w:ascii="Palatino Linotype" w:hAnsi="Palatino Linotype" w:cs="Arial"/>
          <w:i/>
        </w:rPr>
        <w:t>βοήθεια</w:t>
      </w:r>
      <w:r w:rsidRPr="0080198A">
        <w:rPr>
          <w:rFonts w:ascii="Palatino Linotype" w:hAnsi="Palatino Linotype" w:cs="Arial"/>
        </w:rPr>
        <w:t xml:space="preserve"> αλλά να εισέλθει στον οίκο της προκειμένου να του προσφέρει φιλοξενία. </w:t>
      </w:r>
      <w:r w:rsidRPr="0080198A">
        <w:rPr>
          <w:rFonts w:ascii="Palatino Linotype" w:hAnsi="Palatino Linotype" w:cs="Arial"/>
          <w:b/>
        </w:rPr>
        <w:t xml:space="preserve">Στο έργο του Λουκά η διάνοιξη της καρδιάς έχει ως συνέπεια και τη διάνοιξη του οίκου και προς το μήνυμα αλλά και προς τους φορείς του μηνύματος </w:t>
      </w:r>
      <w:r w:rsidRPr="0080198A">
        <w:rPr>
          <w:rFonts w:ascii="Palatino Linotype" w:hAnsi="Palatino Linotype" w:cs="Arial"/>
        </w:rPr>
        <w:t xml:space="preserve">(πρβλ. </w:t>
      </w:r>
      <w:r w:rsidRPr="0080198A">
        <w:rPr>
          <w:rFonts w:ascii="Palatino Linotype" w:hAnsi="Palatino Linotype" w:cs="Arial"/>
          <w:i/>
        </w:rPr>
        <w:t>Λευί</w:t>
      </w:r>
      <w:r w:rsidRPr="0080198A">
        <w:rPr>
          <w:rFonts w:ascii="Palatino Linotype" w:hAnsi="Palatino Linotype" w:cs="Arial"/>
        </w:rPr>
        <w:t xml:space="preserve"> Λκ. 5, 27</w:t>
      </w:r>
      <w:r w:rsidRPr="0080198A">
        <w:rPr>
          <w:rFonts w:ascii="Palatino Linotype" w:hAnsi="Palatino Linotype" w:cs="Arial"/>
          <w:vertAlign w:val="superscript"/>
        </w:rPr>
        <w:t>.</w:t>
      </w:r>
      <w:r w:rsidRPr="0080198A">
        <w:rPr>
          <w:rFonts w:ascii="Palatino Linotype" w:hAnsi="Palatino Linotype" w:cs="Arial"/>
        </w:rPr>
        <w:t xml:space="preserve"> </w:t>
      </w:r>
      <w:r w:rsidRPr="0080198A">
        <w:rPr>
          <w:rFonts w:ascii="Palatino Linotype" w:hAnsi="Palatino Linotype" w:cs="Arial"/>
          <w:i/>
        </w:rPr>
        <w:t>Ζακχαίος</w:t>
      </w:r>
      <w:r w:rsidRPr="0080198A">
        <w:rPr>
          <w:rFonts w:ascii="Palatino Linotype" w:hAnsi="Palatino Linotype" w:cs="Arial"/>
        </w:rPr>
        <w:t xml:space="preserve"> Λκ. 19, 2-8</w:t>
      </w:r>
      <w:r w:rsidRPr="0080198A">
        <w:rPr>
          <w:rFonts w:ascii="Palatino Linotype" w:hAnsi="Palatino Linotype" w:cs="Arial"/>
          <w:vertAlign w:val="superscript"/>
        </w:rPr>
        <w:t>.</w:t>
      </w:r>
      <w:r w:rsidRPr="0080198A">
        <w:rPr>
          <w:rFonts w:ascii="Palatino Linotype" w:hAnsi="Palatino Linotype" w:cs="Arial"/>
        </w:rPr>
        <w:t xml:space="preserve"> Οδοιπόροι προς Εμμαούς 24, 29</w:t>
      </w:r>
      <w:r w:rsidRPr="0080198A">
        <w:rPr>
          <w:rFonts w:ascii="Palatino Linotype" w:hAnsi="Palatino Linotype" w:cs="Arial"/>
          <w:vertAlign w:val="superscript"/>
        </w:rPr>
        <w:t>.</w:t>
      </w:r>
      <w:r w:rsidRPr="0080198A">
        <w:rPr>
          <w:rFonts w:ascii="Palatino Linotype" w:hAnsi="Palatino Linotype" w:cs="Arial"/>
        </w:rPr>
        <w:t xml:space="preserve"> πρβλ. Ρωμ. 12, 13).</w:t>
      </w:r>
      <w:r w:rsidRPr="0080198A">
        <w:rPr>
          <w:rFonts w:ascii="Palatino Linotype" w:hAnsi="Palatino Linotype" w:cs="Arial"/>
          <w:b/>
        </w:rPr>
        <w:t xml:space="preserve"> Οι απόστολοι μετά το επανειλημμένο </w:t>
      </w:r>
      <w:r w:rsidRPr="0080198A">
        <w:rPr>
          <w:rFonts w:ascii="Palatino Linotype" w:hAnsi="Palatino Linotype" w:cs="Arial"/>
          <w:b/>
          <w:i/>
        </w:rPr>
        <w:t>ἐξελθεῖν</w:t>
      </w:r>
      <w:r w:rsidRPr="0080198A">
        <w:rPr>
          <w:rFonts w:ascii="Palatino Linotype" w:hAnsi="Palatino Linotype" w:cs="Arial"/>
          <w:b/>
        </w:rPr>
        <w:t xml:space="preserve"> έχουν τη δυνατότητα να </w:t>
      </w:r>
      <w:r w:rsidRPr="0080198A">
        <w:rPr>
          <w:rFonts w:ascii="Palatino Linotype" w:hAnsi="Palatino Linotype" w:cs="Arial"/>
          <w:b/>
          <w:i/>
        </w:rPr>
        <w:t>εισέλθουν</w:t>
      </w:r>
      <w:r w:rsidRPr="0080198A">
        <w:rPr>
          <w:rFonts w:ascii="Palatino Linotype" w:hAnsi="Palatino Linotype" w:cs="Arial"/>
          <w:b/>
        </w:rPr>
        <w:t xml:space="preserve"> σε οίκο και να αναπαυθούν. </w:t>
      </w:r>
      <w:r w:rsidRPr="0080198A">
        <w:rPr>
          <w:rFonts w:ascii="Palatino Linotype" w:hAnsi="Palatino Linotype" w:cs="Arial"/>
        </w:rPr>
        <w:t xml:space="preserve">Σημειωτέον ότι η πρόσκληση καταλήγει με το </w:t>
      </w:r>
      <w:r w:rsidRPr="0080198A">
        <w:rPr>
          <w:rFonts w:ascii="Palatino Linotype" w:hAnsi="Palatino Linotype" w:cs="Arial"/>
          <w:b/>
          <w:i/>
        </w:rPr>
        <w:t>μένετε</w:t>
      </w:r>
      <w:r w:rsidRPr="0080198A">
        <w:rPr>
          <w:rFonts w:ascii="Palatino Linotype" w:hAnsi="Palatino Linotype" w:cs="Arial"/>
        </w:rPr>
        <w:t xml:space="preserve"> (σε διαρκή ενεστώτα) και όχι με το </w:t>
      </w:r>
      <w:r w:rsidRPr="0080198A">
        <w:rPr>
          <w:rFonts w:ascii="Palatino Linotype" w:hAnsi="Palatino Linotype" w:cs="Arial"/>
          <w:i/>
        </w:rPr>
        <w:t>μείνατε</w:t>
      </w:r>
      <w:r w:rsidRPr="0080198A">
        <w:rPr>
          <w:rStyle w:val="FootnoteReference"/>
          <w:rFonts w:ascii="Palatino Linotype" w:hAnsi="Palatino Linotype" w:cs="Palatino Linotype"/>
        </w:rPr>
        <w:footnoteReference w:id="529"/>
      </w:r>
      <w:r w:rsidRPr="0080198A">
        <w:rPr>
          <w:rFonts w:ascii="Palatino Linotype" w:hAnsi="Palatino Linotype" w:cs="Palatino Linotype"/>
        </w:rPr>
        <w:t>.</w:t>
      </w:r>
      <w:r w:rsidRPr="0080198A">
        <w:rPr>
          <w:rFonts w:ascii="Palatino Linotype" w:hAnsi="Palatino Linotype"/>
          <w:lang w:bidi="he-IL"/>
        </w:rPr>
        <w:t xml:space="preserve"> </w:t>
      </w:r>
      <w:r w:rsidRPr="0080198A">
        <w:rPr>
          <w:rFonts w:ascii="Palatino Linotype" w:hAnsi="Palatino Linotype" w:cs="Arial"/>
        </w:rPr>
        <w:t xml:space="preserve">Η ιδιαίτερη πρόσκληση που απευθύνει η Λυδία σε συνδυασμό με το </w:t>
      </w:r>
      <w:r w:rsidRPr="0080198A">
        <w:rPr>
          <w:rFonts w:ascii="Palatino Linotype" w:hAnsi="Palatino Linotype" w:cs="Arial"/>
          <w:i/>
        </w:rPr>
        <w:t>παρεβιάσατο</w:t>
      </w:r>
      <w:r w:rsidRPr="0080198A">
        <w:rPr>
          <w:rFonts w:ascii="Palatino Linotype" w:hAnsi="Palatino Linotype" w:cs="Arial"/>
        </w:rPr>
        <w:t xml:space="preserve"> αποδεικνύει ότι οι μαθητές δεν εκμεταλλεύονταν το Ευαγγέλιο για να επιβαρύνουν τους εντόπιους Χριστιανούς, ενώ η επιλογή του καταλύματος όπου και διαμένουν (χωρίς να αλλάζουν) γίνεται κατόπιν πρόσκλησης και με </w:t>
      </w:r>
      <w:r w:rsidRPr="0080198A">
        <w:rPr>
          <w:rFonts w:ascii="Palatino Linotype" w:hAnsi="Palatino Linotype" w:cs="Arial"/>
          <w:b/>
          <w:i/>
        </w:rPr>
        <w:t>κριτήριο</w:t>
      </w:r>
      <w:r w:rsidRPr="0080198A">
        <w:rPr>
          <w:rFonts w:ascii="Palatino Linotype" w:hAnsi="Palatino Linotype" w:cs="Arial"/>
        </w:rPr>
        <w:t xml:space="preserve"> την πίστη στον αναστημένο Κύριο. Αυτό συνιστά έμμεση υπόμνηση του Λουκά προς τους περιοδεύοντες προφήτες, οι οποίοι χρησιμοποιώντας ως «όπλο» τους το αποκαλυπτικό κήρυγμα, εκμεταλλεύονταν τη φιλοξενία που τους παρείχαν οι χριστιανοί (Β’ Θεσ. 3, 11</w:t>
      </w:r>
      <w:r w:rsidRPr="0080198A">
        <w:rPr>
          <w:rFonts w:ascii="Palatino Linotype" w:hAnsi="Palatino Linotype" w:cs="Arial"/>
          <w:vertAlign w:val="superscript"/>
        </w:rPr>
        <w:t>.</w:t>
      </w:r>
      <w:r w:rsidRPr="0080198A">
        <w:rPr>
          <w:rFonts w:ascii="Palatino Linotype" w:hAnsi="Palatino Linotype" w:cs="Arial"/>
        </w:rPr>
        <w:t xml:space="preserve"> πρβλ. </w:t>
      </w:r>
      <w:r w:rsidRPr="0080198A">
        <w:rPr>
          <w:rFonts w:ascii="Palatino Linotype" w:hAnsi="Palatino Linotype" w:cs="Arial"/>
          <w:i/>
        </w:rPr>
        <w:t>Διδαχή</w:t>
      </w:r>
      <w:r w:rsidRPr="0080198A">
        <w:rPr>
          <w:rFonts w:ascii="Palatino Linotype" w:hAnsi="Palatino Linotype" w:cs="Arial"/>
        </w:rPr>
        <w:t xml:space="preserve"> 11-13). </w:t>
      </w:r>
      <w:r w:rsidRPr="0080198A">
        <w:rPr>
          <w:rFonts w:ascii="Palatino Linotype" w:hAnsi="Palatino Linotype" w:cs="Palatino Linotype"/>
          <w:lang w:bidi="he-IL"/>
        </w:rPr>
        <w:t xml:space="preserve">Συνεπώς και η πρόσκληση της Λυδίας συνιστά για τους αποστόλους έμμεση </w:t>
      </w:r>
      <w:r w:rsidRPr="0080198A">
        <w:rPr>
          <w:rFonts w:ascii="Palatino Linotype" w:hAnsi="Palatino Linotype" w:cs="Palatino Linotype"/>
          <w:b/>
          <w:lang w:bidi="he-IL"/>
        </w:rPr>
        <w:t>πρόκληση του Θεού να παραμείνουν στους Φιλίππους</w:t>
      </w:r>
      <w:r w:rsidRPr="0080198A">
        <w:rPr>
          <w:rFonts w:ascii="Palatino Linotype" w:hAnsi="Palatino Linotype" w:cs="Palatino Linotype"/>
          <w:lang w:bidi="he-IL"/>
        </w:rPr>
        <w:t xml:space="preserve"> αφού η οικία της Λυδίας τους παρείχε και στέγη αλλά και το πλαίσιο/τον πυρήνα για ίδρυση της Εκκλησίας και τέλεση της Ευχαριστίας. Αξιοσημείωτο είναι ότι η κλάση του άρτου στην κατ’ Οίκον Εκκλησία μνημονεύεται μόνον στο 20, 7. Προϋποτίθεται, όμως, ως βασική λειτουργία της Σύναξης ήδη από το 2, 42-47. Ο ακροατής αναμένει τον πολλαπλασιασμό </w:t>
      </w:r>
      <w:r w:rsidRPr="0080198A">
        <w:rPr>
          <w:rFonts w:ascii="Palatino Linotype" w:hAnsi="Palatino Linotype" w:cs="Palatino Linotype"/>
          <w:lang w:bidi="he-IL"/>
        </w:rPr>
        <w:lastRenderedPageBreak/>
        <w:t>των Χριστιανών αφού πλέον οι μάρτυρες αυτού αποκτούν έδρα έναν Οίκο. Τα γεγονότα που έπονται, όμως, τον διαψεύδουν.</w:t>
      </w:r>
    </w:p>
    <w:p w:rsidR="00D15B2D" w:rsidRPr="0080198A" w:rsidRDefault="00D15B2D" w:rsidP="00D15B2D">
      <w:pPr>
        <w:pStyle w:val="Heading3"/>
        <w:spacing w:before="0" w:line="240" w:lineRule="auto"/>
        <w:rPr>
          <w:rFonts w:ascii="Palatino Linotype" w:hAnsi="Palatino Linotype"/>
        </w:rPr>
      </w:pPr>
      <w:r w:rsidRPr="0080198A">
        <w:rPr>
          <w:rFonts w:ascii="Palatino Linotype" w:hAnsi="Palatino Linotype"/>
        </w:rPr>
        <w:t>ΙΙ. Η ΠΑΙΔΙΣΚΗ</w:t>
      </w:r>
    </w:p>
    <w:p w:rsidR="00D15B2D" w:rsidRPr="0080198A" w:rsidRDefault="00D15B2D" w:rsidP="00D15B2D">
      <w:pPr>
        <w:spacing w:after="0" w:line="240" w:lineRule="auto"/>
        <w:jc w:val="both"/>
        <w:rPr>
          <w:rFonts w:ascii="Palatino Linotype" w:hAnsi="Palatino Linotype" w:cs="Arial"/>
        </w:rPr>
      </w:pPr>
      <w:r w:rsidRPr="0080198A">
        <w:rPr>
          <w:rFonts w:ascii="Palatino Linotype" w:hAnsi="Palatino Linotype" w:cs="Arial"/>
          <w:b/>
        </w:rPr>
        <w:t>Α.</w:t>
      </w:r>
      <w:r w:rsidRPr="0080198A">
        <w:rPr>
          <w:rFonts w:ascii="Palatino Linotype" w:hAnsi="Palatino Linotype" w:cs="Arial"/>
        </w:rPr>
        <w:t xml:space="preserve"> Καθ’ οδόν</w:t>
      </w:r>
      <w:r w:rsidRPr="0080198A">
        <w:rPr>
          <w:rFonts w:ascii="Palatino Linotype" w:hAnsi="Palatino Linotype" w:cs="Arial"/>
          <w:i/>
        </w:rPr>
        <w:t xml:space="preserve"> </w:t>
      </w:r>
      <w:r w:rsidRPr="0080198A">
        <w:rPr>
          <w:rFonts w:ascii="Palatino Linotype" w:hAnsi="Palatino Linotype" w:cs="Arial"/>
        </w:rPr>
        <w:t>προς την Προσευχή (με οριστικό άρθρο) η οποία εξελίσσεται σε χώρο μαρτυρίας του Λόγου,</w:t>
      </w:r>
      <w:r w:rsidRPr="0080198A">
        <w:rPr>
          <w:rStyle w:val="FootnoteReference"/>
          <w:rFonts w:ascii="Palatino Linotype" w:hAnsi="Palatino Linotype" w:cs="Arial"/>
        </w:rPr>
        <w:footnoteReference w:id="530"/>
      </w:r>
      <w:r w:rsidRPr="0080198A">
        <w:rPr>
          <w:rFonts w:ascii="Palatino Linotype" w:hAnsi="Palatino Linotype" w:cs="Arial"/>
        </w:rPr>
        <w:t xml:space="preserve"> αναδύεται στο αφηγηματικό προσκήνιο μια γυναίκα με εντελώς αντίθετα χαρακτηριστικά προς την «επώνυμη» Λυδία: είναι νεαρή στην ηλικία (</w:t>
      </w:r>
      <w:r w:rsidRPr="0080198A">
        <w:rPr>
          <w:rFonts w:ascii="Palatino Linotype" w:hAnsi="Palatino Linotype" w:cs="Arial"/>
          <w:i/>
        </w:rPr>
        <w:t>παιδίσκη</w:t>
      </w:r>
      <w:r w:rsidRPr="0080198A">
        <w:rPr>
          <w:rFonts w:ascii="Palatino Linotype" w:hAnsi="Palatino Linotype" w:cs="Arial"/>
        </w:rPr>
        <w:t>), ανώνυμη και κατειλημμένη. Όχι μόνον δεν είναι οικονομικά και κοινωνικά αυτόνομη, αλλά αποτελεί το κατεξοχήν αντικείμενο εκμετάλλευσης καθώς κατέχεται (1) υπό του δαιμονικού πνεύματος Πύθωνα</w:t>
      </w:r>
      <w:r w:rsidRPr="0080198A">
        <w:rPr>
          <w:rStyle w:val="FootnoteReference"/>
          <w:rFonts w:ascii="Palatino Linotype" w:hAnsi="Palatino Linotype" w:cs="Palatino Linotype"/>
          <w:i/>
          <w:lang w:bidi="he-IL"/>
        </w:rPr>
        <w:footnoteReference w:id="531"/>
      </w:r>
      <w:r w:rsidRPr="0080198A">
        <w:rPr>
          <w:rFonts w:ascii="Palatino Linotype" w:hAnsi="Palatino Linotype" w:cs="Arial"/>
        </w:rPr>
        <w:t xml:space="preserve">, που ενέπνεε και την Πυθία στον ελληνικό ομφαλό της γης (τους Δελφούς), αλλά και (2) από πολλούς κυρίους που απολαμβάνουν από αυτή </w:t>
      </w:r>
      <w:r w:rsidRPr="0080198A">
        <w:rPr>
          <w:rFonts w:ascii="Palatino Linotype" w:hAnsi="Palatino Linotype" w:cs="Arial"/>
          <w:i/>
        </w:rPr>
        <w:t>πολλή εργασία</w:t>
      </w:r>
      <w:r w:rsidRPr="0080198A">
        <w:rPr>
          <w:rFonts w:ascii="Palatino Linotype" w:hAnsi="Palatino Linotype" w:cs="Arial"/>
        </w:rPr>
        <w:t xml:space="preserve">, όρος που σημαίνει στις Πρ. σε αντίθεση προς το λέξημα </w:t>
      </w:r>
      <w:r w:rsidRPr="0080198A">
        <w:rPr>
          <w:rFonts w:ascii="Palatino Linotype" w:hAnsi="Palatino Linotype" w:cs="Arial"/>
          <w:b/>
          <w:i/>
        </w:rPr>
        <w:t>έργο</w:t>
      </w:r>
      <w:r w:rsidRPr="0080198A">
        <w:rPr>
          <w:rFonts w:ascii="Palatino Linotype" w:hAnsi="Palatino Linotype" w:cs="Arial"/>
        </w:rPr>
        <w:t xml:space="preserve"> (όρος που χρησιμοποιείται απόλυτα για να δηλώσει </w:t>
      </w:r>
      <w:r w:rsidRPr="0080198A">
        <w:rPr>
          <w:rFonts w:ascii="Palatino Linotype" w:hAnsi="Palatino Linotype" w:cs="Arial"/>
          <w:b/>
        </w:rPr>
        <w:t>την ιεραποστολή-μαρτυρία</w:t>
      </w:r>
      <w:r w:rsidRPr="0080198A">
        <w:rPr>
          <w:rStyle w:val="FootnoteReference"/>
          <w:rFonts w:ascii="Palatino Linotype" w:hAnsi="Palatino Linotype" w:cs="Arial"/>
          <w:b/>
        </w:rPr>
        <w:footnoteReference w:id="532"/>
      </w:r>
      <w:r w:rsidRPr="0080198A">
        <w:rPr>
          <w:rFonts w:ascii="Palatino Linotype" w:hAnsi="Palatino Linotype" w:cs="Arial"/>
        </w:rPr>
        <w:t xml:space="preserve">), μάλλον </w:t>
      </w:r>
      <w:r w:rsidRPr="0080198A">
        <w:rPr>
          <w:rFonts w:ascii="Palatino Linotype" w:hAnsi="Palatino Linotype" w:cs="Arial"/>
          <w:b/>
        </w:rPr>
        <w:t>το κέρδος</w:t>
      </w:r>
      <w:r w:rsidRPr="0080198A">
        <w:rPr>
          <w:rFonts w:ascii="Palatino Linotype" w:hAnsi="Palatino Linotype" w:cs="Palatino Linotype"/>
          <w:lang w:bidi="he-IL"/>
        </w:rPr>
        <w:t xml:space="preserve">. </w:t>
      </w:r>
      <w:r w:rsidRPr="0080198A">
        <w:rPr>
          <w:rFonts w:ascii="Palatino Linotype" w:hAnsi="Palatino Linotype" w:cs="Arial"/>
        </w:rPr>
        <w:t xml:space="preserve">Ο Λουκάς, ο οποίος επιδεικνύει στο Ευαγγέλιό του </w:t>
      </w:r>
      <w:r w:rsidRPr="0080198A">
        <w:rPr>
          <w:rFonts w:ascii="Palatino Linotype" w:hAnsi="Palatino Linotype" w:cs="Palatino Linotype"/>
          <w:lang w:bidi="he-IL"/>
        </w:rPr>
        <w:t>ιδιαίτερο ενδιαφέρον στη δουλεία που προκαλεί ο πλούτος αλλά και την απώλεια στην οποία οδηγεί η θεοποίησή του</w:t>
      </w:r>
      <w:r w:rsidRPr="0080198A">
        <w:rPr>
          <w:rStyle w:val="FootnoteReference"/>
          <w:rFonts w:ascii="Palatino Linotype" w:hAnsi="Palatino Linotype" w:cs="Palatino Linotype"/>
          <w:lang w:bidi="he-IL"/>
        </w:rPr>
        <w:footnoteReference w:id="533"/>
      </w:r>
      <w:r w:rsidRPr="0080198A">
        <w:rPr>
          <w:rFonts w:ascii="Palatino Linotype" w:hAnsi="Palatino Linotype" w:cs="Palatino Linotype"/>
          <w:lang w:bidi="he-IL"/>
        </w:rPr>
        <w:t>,</w:t>
      </w:r>
      <w:r w:rsidRPr="0080198A">
        <w:rPr>
          <w:rFonts w:ascii="Palatino Linotype" w:hAnsi="Palatino Linotype" w:cs="Arial"/>
        </w:rPr>
        <w:t xml:space="preserve"> αποκαλύπτει ότι η </w:t>
      </w:r>
      <w:r w:rsidRPr="0080198A">
        <w:rPr>
          <w:rFonts w:ascii="Palatino Linotype" w:hAnsi="Palatino Linotype" w:cs="Arial"/>
          <w:i/>
        </w:rPr>
        <w:t>ένθεος</w:t>
      </w:r>
      <w:r w:rsidRPr="0080198A">
        <w:rPr>
          <w:rStyle w:val="FootnoteReference"/>
          <w:rFonts w:ascii="Palatino Linotype" w:hAnsi="Palatino Linotype" w:cs="Silver Humana"/>
          <w:i/>
        </w:rPr>
        <w:footnoteReference w:id="534"/>
      </w:r>
      <w:r w:rsidRPr="0080198A">
        <w:rPr>
          <w:rFonts w:ascii="Palatino Linotype" w:hAnsi="Palatino Linotype" w:cs="Silver Humana"/>
          <w:i/>
        </w:rPr>
        <w:t xml:space="preserve"> </w:t>
      </w:r>
      <w:r w:rsidRPr="0080198A">
        <w:rPr>
          <w:rFonts w:ascii="Palatino Linotype" w:hAnsi="Palatino Linotype" w:cs="Arial"/>
          <w:i/>
        </w:rPr>
        <w:t>μάντις</w:t>
      </w:r>
      <w:r w:rsidRPr="0080198A">
        <w:rPr>
          <w:rStyle w:val="FootnoteReference"/>
          <w:rFonts w:ascii="Palatino Linotype" w:hAnsi="Palatino Linotype" w:cs="Arial"/>
          <w:i/>
        </w:rPr>
        <w:footnoteReference w:id="535"/>
      </w:r>
      <w:r w:rsidRPr="0080198A">
        <w:rPr>
          <w:rFonts w:ascii="Palatino Linotype" w:hAnsi="Palatino Linotype" w:cs="Arial"/>
          <w:i/>
        </w:rPr>
        <w:t xml:space="preserve"> Πυθία</w:t>
      </w:r>
      <w:r w:rsidRPr="0080198A">
        <w:rPr>
          <w:rStyle w:val="FootnoteReference"/>
          <w:rFonts w:ascii="Palatino Linotype" w:hAnsi="Palatino Linotype" w:cs="Arial"/>
        </w:rPr>
        <w:footnoteReference w:id="536"/>
      </w:r>
      <w:r w:rsidRPr="0080198A">
        <w:rPr>
          <w:rFonts w:ascii="Palatino Linotype" w:hAnsi="Palatino Linotype" w:cs="Arial"/>
        </w:rPr>
        <w:t xml:space="preserve"> ουσιαστικά ήταν υποχείριο </w:t>
      </w:r>
      <w:r w:rsidRPr="0080198A">
        <w:rPr>
          <w:rFonts w:ascii="Palatino Linotype" w:hAnsi="Palatino Linotype" w:cs="Arial"/>
        </w:rPr>
        <w:lastRenderedPageBreak/>
        <w:t>του διαβόλου αλλά και συμφερόντων</w:t>
      </w:r>
      <w:r w:rsidRPr="0080198A">
        <w:rPr>
          <w:rFonts w:ascii="Palatino Linotype" w:hAnsi="Palatino Linotype" w:cs="Silver Humana"/>
        </w:rPr>
        <w:t xml:space="preserve"> ολίγων κυρίων που εκμεταλλεύονται άριστα </w:t>
      </w:r>
      <w:r w:rsidRPr="0080198A">
        <w:rPr>
          <w:rFonts w:ascii="Palatino Linotype" w:hAnsi="Palatino Linotype" w:cs="Arial"/>
          <w:b/>
        </w:rPr>
        <w:t>το θρησκευτικό συναίσθημα</w:t>
      </w:r>
      <w:r w:rsidRPr="0080198A">
        <w:rPr>
          <w:rFonts w:ascii="Palatino Linotype" w:hAnsi="Palatino Linotype" w:cs="Arial"/>
        </w:rPr>
        <w:t xml:space="preserve"> (πρβλ. 19, 24-25). Αυτό το γεγονός επαναλαμβάνεται κατόπιν δύο φορές ως η αιτία του δια</w:t>
      </w:r>
      <w:r w:rsidRPr="0080198A">
        <w:rPr>
          <w:rFonts w:ascii="Palatino Linotype" w:hAnsi="Palatino Linotype" w:cs="Arial"/>
          <w:b/>
          <w:i/>
        </w:rPr>
        <w:t xml:space="preserve">συρμού </w:t>
      </w:r>
      <w:r w:rsidRPr="0080198A">
        <w:rPr>
          <w:rFonts w:ascii="Palatino Linotype" w:hAnsi="Palatino Linotype" w:cs="Arial"/>
        </w:rPr>
        <w:t>των αποστόλων ενώπιον των τοπικών αρχών.</w:t>
      </w:r>
      <w:r w:rsidRPr="0080198A">
        <w:rPr>
          <w:rFonts w:ascii="Palatino Linotype" w:hAnsi="Palatino Linotype" w:cs="Silver Humana"/>
        </w:rPr>
        <w:t xml:space="preserve"> </w:t>
      </w:r>
      <w:r w:rsidRPr="0080198A">
        <w:rPr>
          <w:rFonts w:ascii="Palatino Linotype" w:hAnsi="Palatino Linotype" w:cs="Arial"/>
        </w:rPr>
        <w:t xml:space="preserve">Η </w:t>
      </w:r>
      <w:r w:rsidRPr="0080198A">
        <w:rPr>
          <w:rFonts w:ascii="Palatino Linotype" w:hAnsi="Palatino Linotype" w:cs="Arial"/>
          <w:b/>
        </w:rPr>
        <w:t xml:space="preserve">πολλή εργασία </w:t>
      </w:r>
      <w:r w:rsidRPr="0080198A">
        <w:rPr>
          <w:rFonts w:ascii="Palatino Linotype" w:hAnsi="Palatino Linotype" w:cs="Arial"/>
        </w:rPr>
        <w:t>εμμέσως πλην σαφώς υποδηλώνει και τη μεγάλη ζήτηση και ανάγκη που υπήρχε στη «δυτική» πόλη για ικανοποίηση καθημερινών προβλημάτων, μεταφυσικών αγωνιών αλλά και εσχατολογικών ερωτημάτων</w:t>
      </w:r>
      <w:r w:rsidRPr="0080198A">
        <w:rPr>
          <w:rFonts w:ascii="Palatino Linotype" w:hAnsi="Palatino Linotype" w:cs="Silver Humana"/>
        </w:rPr>
        <w:t xml:space="preserve"> σε μια εποχή που έχει χαρακτηριστεί «αιώνας του φόβου»</w:t>
      </w:r>
      <w:r w:rsidRPr="0080198A">
        <w:rPr>
          <w:rStyle w:val="FootnoteReference"/>
          <w:rFonts w:ascii="Palatino Linotype" w:hAnsi="Palatino Linotype" w:cs="Silver Humana"/>
        </w:rPr>
        <w:footnoteReference w:id="537"/>
      </w:r>
      <w:r w:rsidRPr="0080198A">
        <w:rPr>
          <w:rFonts w:ascii="Palatino Linotype" w:hAnsi="Palatino Linotype" w:cs="Arial"/>
        </w:rPr>
        <w:t xml:space="preserve">. Ο ακροατής συμπεραίνει έτσι πού αποσκοπεί το </w:t>
      </w:r>
      <w:r w:rsidRPr="0080198A">
        <w:rPr>
          <w:rFonts w:ascii="Palatino Linotype" w:hAnsi="Palatino Linotype" w:cs="Arial"/>
          <w:b/>
          <w:i/>
        </w:rPr>
        <w:t>βοήθησον ἡμῖν</w:t>
      </w:r>
      <w:r w:rsidRPr="0080198A">
        <w:rPr>
          <w:rFonts w:ascii="Palatino Linotype" w:hAnsi="Palatino Linotype" w:cs="Arial"/>
        </w:rPr>
        <w:t xml:space="preserve"> της πρόσκλησης του Μακεδόνα. </w:t>
      </w:r>
      <w:r w:rsidRPr="0080198A">
        <w:rPr>
          <w:rFonts w:ascii="Palatino Linotype" w:hAnsi="Palatino Linotype" w:cs="Silver Humana"/>
        </w:rPr>
        <w:t xml:space="preserve">Και στην </w:t>
      </w:r>
      <w:r w:rsidRPr="0080198A">
        <w:rPr>
          <w:rFonts w:ascii="Palatino Linotype" w:hAnsi="Palatino Linotype" w:cs="Silver Humana"/>
          <w:i/>
        </w:rPr>
        <w:t>Αποκάλυψη</w:t>
      </w:r>
      <w:r w:rsidRPr="0080198A">
        <w:rPr>
          <w:rFonts w:ascii="Palatino Linotype" w:hAnsi="Palatino Linotype" w:cs="Silver Humana"/>
        </w:rPr>
        <w:t>, στο κεφ. 9</w:t>
      </w:r>
      <w:r w:rsidRPr="0080198A">
        <w:rPr>
          <w:rStyle w:val="FootnoteReference"/>
          <w:rFonts w:ascii="Palatino Linotype" w:hAnsi="Palatino Linotype" w:cs="Silver Humana"/>
        </w:rPr>
        <w:footnoteReference w:id="538"/>
      </w:r>
      <w:r w:rsidRPr="0080198A">
        <w:rPr>
          <w:rFonts w:ascii="Palatino Linotype" w:hAnsi="Palatino Linotype" w:cs="Silver Humana"/>
        </w:rPr>
        <w:t xml:space="preserve"> </w:t>
      </w:r>
      <w:r w:rsidRPr="0080198A">
        <w:rPr>
          <w:rFonts w:ascii="Palatino Linotype" w:hAnsi="Palatino Linotype"/>
        </w:rPr>
        <w:t xml:space="preserve">ο θεός του φωτός, της μαντικής αλλά και του ολέθρου, χαρακτηρίζεται </w:t>
      </w:r>
      <w:r w:rsidRPr="0080198A">
        <w:rPr>
          <w:rFonts w:ascii="Palatino Linotype" w:hAnsi="Palatino Linotype"/>
          <w:b/>
          <w:i/>
        </w:rPr>
        <w:t>Απολλύων</w:t>
      </w:r>
      <w:r w:rsidRPr="0080198A">
        <w:rPr>
          <w:rFonts w:ascii="Palatino Linotype" w:hAnsi="Palatino Linotype"/>
          <w:b/>
        </w:rPr>
        <w:t xml:space="preserve"> (Αββαδών)</w:t>
      </w:r>
      <w:r w:rsidRPr="0080198A">
        <w:rPr>
          <w:rFonts w:ascii="Palatino Linotype" w:hAnsi="Palatino Linotype"/>
        </w:rPr>
        <w:t xml:space="preserve"> και μάλιστα προβάλλεται ως ο άρχων των δαιμονικών όντων που παρουσιάζονται ως ακρίδες με ουρές σκορπιού</w:t>
      </w:r>
      <w:r w:rsidRPr="0080198A">
        <w:rPr>
          <w:rStyle w:val="FootnoteReference"/>
          <w:rFonts w:ascii="Palatino Linotype" w:hAnsi="Palatino Linotype"/>
        </w:rPr>
        <w:footnoteReference w:id="539"/>
      </w:r>
      <w:r w:rsidRPr="0080198A">
        <w:rPr>
          <w:rFonts w:ascii="Palatino Linotype" w:hAnsi="Palatino Linotype"/>
        </w:rPr>
        <w:t xml:space="preserve">, στο κεφ. 12 ο ίδιος ο Σατανάς προβάλλεται ως ο Πύθων Δράκων (&lt; </w:t>
      </w:r>
      <w:r w:rsidRPr="0080198A">
        <w:rPr>
          <w:rFonts w:ascii="Palatino Linotype" w:hAnsi="Palatino Linotype"/>
          <w:i/>
          <w:iCs/>
        </w:rPr>
        <w:t>δέρκομαι: διακρίνω, παρατηρώ</w:t>
      </w:r>
      <w:r w:rsidRPr="0080198A">
        <w:rPr>
          <w:rStyle w:val="FootnoteReference"/>
          <w:rFonts w:ascii="Palatino Linotype" w:hAnsi="Palatino Linotype"/>
          <w:i/>
          <w:iCs/>
        </w:rPr>
        <w:footnoteReference w:id="540"/>
      </w:r>
      <w:r w:rsidRPr="0080198A">
        <w:rPr>
          <w:rFonts w:ascii="Palatino Linotype" w:hAnsi="Palatino Linotype"/>
          <w:i/>
          <w:iCs/>
        </w:rPr>
        <w:t xml:space="preserve"> και μεταφορικώς </w:t>
      </w:r>
      <w:r w:rsidRPr="0080198A">
        <w:rPr>
          <w:rFonts w:ascii="Palatino Linotype" w:hAnsi="Palatino Linotype"/>
          <w:b/>
          <w:bCs/>
          <w:i/>
          <w:iCs/>
        </w:rPr>
        <w:t>λάμπω</w:t>
      </w:r>
      <w:r w:rsidRPr="0080198A">
        <w:rPr>
          <w:rFonts w:ascii="Palatino Linotype" w:hAnsi="Palatino Linotype"/>
        </w:rPr>
        <w:t xml:space="preserve">), ενώ στα κεφ. 17-18 </w:t>
      </w:r>
      <w:r w:rsidRPr="0080198A">
        <w:rPr>
          <w:rFonts w:ascii="Palatino Linotype" w:hAnsi="Palatino Linotype" w:cs="Arial"/>
        </w:rPr>
        <w:t xml:space="preserve">η πόρνη Βαβυλώνα (= η Ρώμη αλλά και η </w:t>
      </w:r>
      <w:r w:rsidRPr="0080198A">
        <w:rPr>
          <w:rFonts w:ascii="Palatino Linotype" w:hAnsi="Palatino Linotype" w:cs="Arial"/>
          <w:lang w:val="en-US"/>
        </w:rPr>
        <w:t>Pax</w:t>
      </w:r>
      <w:r w:rsidRPr="0080198A">
        <w:rPr>
          <w:rFonts w:ascii="Palatino Linotype" w:hAnsi="Palatino Linotype" w:cs="Arial"/>
        </w:rPr>
        <w:t xml:space="preserve"> </w:t>
      </w:r>
      <w:r w:rsidRPr="0080198A">
        <w:rPr>
          <w:rFonts w:ascii="Palatino Linotype" w:hAnsi="Palatino Linotype" w:cs="Arial"/>
          <w:lang w:val="en-US"/>
        </w:rPr>
        <w:t>Augusta</w:t>
      </w:r>
      <w:r w:rsidRPr="0080198A">
        <w:rPr>
          <w:rFonts w:ascii="Palatino Linotype" w:hAnsi="Palatino Linotype" w:cs="Arial"/>
        </w:rPr>
        <w:t xml:space="preserve">) προσφέροντας εφήμερη απόλαυση (άρτον και θέαμα), την εικονική </w:t>
      </w:r>
      <w:r w:rsidRPr="0080198A">
        <w:rPr>
          <w:rFonts w:ascii="Palatino Linotype" w:hAnsi="Palatino Linotype" w:cs="Arial"/>
          <w:i/>
        </w:rPr>
        <w:t>Ομόνοια</w:t>
      </w:r>
      <w:r w:rsidRPr="0080198A">
        <w:rPr>
          <w:rFonts w:ascii="Palatino Linotype" w:hAnsi="Palatino Linotype" w:cs="Arial"/>
        </w:rPr>
        <w:t xml:space="preserve"> και «Ειρήνη»</w:t>
      </w:r>
      <w:r w:rsidRPr="0080198A">
        <w:rPr>
          <w:rStyle w:val="FootnoteReference"/>
          <w:rFonts w:ascii="Palatino Linotype" w:hAnsi="Palatino Linotype"/>
        </w:rPr>
        <w:footnoteReference w:id="541"/>
      </w:r>
      <w:r w:rsidRPr="0080198A">
        <w:rPr>
          <w:rFonts w:ascii="Palatino Linotype" w:hAnsi="Palatino Linotype" w:cs="Arial"/>
        </w:rPr>
        <w:t xml:space="preserve">, εξαγοράζει </w:t>
      </w:r>
      <w:r w:rsidRPr="0080198A">
        <w:rPr>
          <w:rFonts w:ascii="Palatino Linotype" w:hAnsi="Palatino Linotype" w:cs="Arial"/>
          <w:b/>
          <w:i/>
        </w:rPr>
        <w:t>σώματα καὶ ψυχὰς ἀνθρώπων</w:t>
      </w:r>
      <w:r w:rsidRPr="0080198A">
        <w:rPr>
          <w:rFonts w:ascii="Palatino Linotype" w:hAnsi="Palatino Linotype" w:cs="Arial"/>
        </w:rPr>
        <w:t xml:space="preserve"> (18, 13), που συνιστούν το κορυφαίο εμπόρευμά της. Ο Ιωάννης είναι μάλιστα επηρεασμένος από το Ιεζ. 27, 13 το οποίο αναφέρεται στο </w:t>
      </w:r>
      <w:r w:rsidRPr="0080198A">
        <w:rPr>
          <w:rFonts w:ascii="Palatino Linotype" w:hAnsi="Palatino Linotype"/>
        </w:rPr>
        <w:t>δουλεμπόριο τ</w:t>
      </w:r>
      <w:r w:rsidRPr="0080198A">
        <w:rPr>
          <w:rFonts w:ascii="Palatino Linotype" w:hAnsi="Palatino Linotype" w:cs="Tahoma"/>
        </w:rPr>
        <w:t>ω</w:t>
      </w:r>
      <w:r w:rsidRPr="0080198A">
        <w:rPr>
          <w:rFonts w:ascii="Palatino Linotype" w:hAnsi="Palatino Linotype"/>
        </w:rPr>
        <w:t xml:space="preserve">ν </w:t>
      </w:r>
      <w:r w:rsidRPr="0080198A">
        <w:rPr>
          <w:rFonts w:ascii="Palatino Linotype" w:hAnsi="Palatino Linotype" w:cs="Tahoma"/>
        </w:rPr>
        <w:t>Ε</w:t>
      </w:r>
      <w:r w:rsidRPr="0080198A">
        <w:rPr>
          <w:rFonts w:ascii="Palatino Linotype" w:hAnsi="Palatino Linotype"/>
        </w:rPr>
        <w:t>λλήνων στ</w:t>
      </w:r>
      <w:r w:rsidRPr="0080198A">
        <w:rPr>
          <w:rFonts w:ascii="Palatino Linotype" w:hAnsi="Palatino Linotype" w:cs="Tahoma"/>
        </w:rPr>
        <w:t>ι</w:t>
      </w:r>
      <w:r w:rsidRPr="0080198A">
        <w:rPr>
          <w:rFonts w:ascii="Palatino Linotype" w:hAnsi="Palatino Linotype"/>
        </w:rPr>
        <w:t>ς χ</w:t>
      </w:r>
      <w:r w:rsidRPr="0080198A">
        <w:rPr>
          <w:rFonts w:ascii="Palatino Linotype" w:hAnsi="Palatino Linotype" w:cs="Tahoma"/>
        </w:rPr>
        <w:t>ώ</w:t>
      </w:r>
      <w:r w:rsidRPr="0080198A">
        <w:rPr>
          <w:rFonts w:ascii="Palatino Linotype" w:hAnsi="Palatino Linotype"/>
        </w:rPr>
        <w:t>ρες τ</w:t>
      </w:r>
      <w:r w:rsidRPr="0080198A">
        <w:rPr>
          <w:rFonts w:ascii="Palatino Linotype" w:hAnsi="Palatino Linotype" w:cs="Tahoma"/>
        </w:rPr>
        <w:t>η</w:t>
      </w:r>
      <w:r w:rsidRPr="0080198A">
        <w:rPr>
          <w:rFonts w:ascii="Palatino Linotype" w:hAnsi="Palatino Linotype"/>
        </w:rPr>
        <w:t xml:space="preserve">ς </w:t>
      </w:r>
      <w:r w:rsidRPr="0080198A">
        <w:rPr>
          <w:rFonts w:ascii="Palatino Linotype" w:hAnsi="Palatino Linotype" w:cs="Tahoma"/>
        </w:rPr>
        <w:t>Α</w:t>
      </w:r>
      <w:r w:rsidRPr="0080198A">
        <w:rPr>
          <w:rFonts w:ascii="Palatino Linotype" w:hAnsi="Palatino Linotype"/>
        </w:rPr>
        <w:t>νατολικ</w:t>
      </w:r>
      <w:r w:rsidRPr="0080198A">
        <w:rPr>
          <w:rFonts w:ascii="Palatino Linotype" w:hAnsi="Palatino Linotype" w:cs="Tahoma"/>
        </w:rPr>
        <w:t>ή</w:t>
      </w:r>
      <w:r w:rsidRPr="0080198A">
        <w:rPr>
          <w:rFonts w:ascii="Palatino Linotype" w:hAnsi="Palatino Linotype"/>
        </w:rPr>
        <w:t>ς Μεσογείου:</w:t>
      </w:r>
      <w:r w:rsidRPr="0080198A">
        <w:rPr>
          <w:rFonts w:ascii="Palatino Linotype" w:hAnsi="Palatino Linotype" w:cs="Arial"/>
        </w:rPr>
        <w:t xml:space="preserve"> </w:t>
      </w:r>
      <w:r w:rsidRPr="0080198A">
        <w:rPr>
          <w:rFonts w:ascii="Palatino Linotype" w:hAnsi="Palatino Linotype" w:cs="Palatino Linotype"/>
          <w:i/>
          <w:lang w:bidi="he-IL"/>
        </w:rPr>
        <w:t xml:space="preserve">ἡ Ἑλλὰς καὶ ἡ σύμπασα καὶ τὰ παρατείνοντα οὗτοι ἐνεπορεύοντό σοι </w:t>
      </w:r>
      <w:r w:rsidRPr="0080198A">
        <w:rPr>
          <w:rFonts w:ascii="Palatino Linotype" w:hAnsi="Palatino Linotype" w:cs="Palatino Linotype"/>
          <w:b/>
          <w:i/>
          <w:lang w:bidi="he-IL"/>
        </w:rPr>
        <w:t>ἐν ψυχαῖς ἀνθρώπων</w:t>
      </w:r>
      <w:r w:rsidRPr="0080198A">
        <w:rPr>
          <w:rFonts w:ascii="Palatino Linotype" w:hAnsi="Palatino Linotype" w:cs="Palatino Linotype"/>
          <w:i/>
          <w:lang w:bidi="he-IL"/>
        </w:rPr>
        <w:t xml:space="preserve"> καὶ σκεύη χαλκᾶ ἔδωκαν τὴν ἐμπορίαν σου. </w:t>
      </w:r>
      <w:r w:rsidRPr="0080198A">
        <w:rPr>
          <w:rFonts w:ascii="Palatino Linotype" w:hAnsi="Palatino Linotype" w:cs="Palatino Linotype"/>
          <w:lang w:bidi="he-IL"/>
        </w:rPr>
        <w:t>Δεν αποκλείεται η συγκεκριμένη παιδίσκη να ήταν προϊόν αυτού του εμπορίου.</w:t>
      </w:r>
    </w:p>
    <w:p w:rsidR="00D15B2D" w:rsidRPr="0080198A" w:rsidRDefault="00D15B2D" w:rsidP="00D15B2D">
      <w:pPr>
        <w:spacing w:after="0" w:line="240" w:lineRule="auto"/>
        <w:jc w:val="both"/>
        <w:rPr>
          <w:rFonts w:ascii="Palatino Linotype" w:hAnsi="Palatino Linotype" w:cs="Arial"/>
        </w:rPr>
      </w:pPr>
    </w:p>
    <w:p w:rsidR="00D15B2D" w:rsidRPr="0080198A" w:rsidRDefault="00D15B2D" w:rsidP="00D15B2D">
      <w:pPr>
        <w:spacing w:after="0" w:line="240" w:lineRule="auto"/>
        <w:jc w:val="both"/>
        <w:rPr>
          <w:rFonts w:ascii="Palatino Linotype" w:hAnsi="Palatino Linotype" w:cs="Palatino Linotype"/>
          <w:lang w:bidi="he-IL"/>
        </w:rPr>
      </w:pPr>
      <w:r w:rsidRPr="0080198A">
        <w:rPr>
          <w:rFonts w:ascii="Palatino Linotype" w:hAnsi="Palatino Linotype" w:cs="Arial"/>
          <w:b/>
        </w:rPr>
        <w:t>Β.</w:t>
      </w:r>
      <w:r w:rsidRPr="0080198A">
        <w:rPr>
          <w:rFonts w:ascii="Palatino Linotype" w:hAnsi="Palatino Linotype" w:cs="Arial"/>
        </w:rPr>
        <w:t xml:space="preserve"> Η γυναίκα αρχικά </w:t>
      </w:r>
      <w:r w:rsidRPr="0080198A">
        <w:rPr>
          <w:rFonts w:ascii="Palatino Linotype" w:hAnsi="Palatino Linotype" w:cs="Arial"/>
          <w:b/>
          <w:i/>
        </w:rPr>
        <w:t>υπαντά/απαντά</w:t>
      </w:r>
      <w:r w:rsidRPr="0080198A">
        <w:rPr>
          <w:rFonts w:ascii="Palatino Linotype" w:hAnsi="Palatino Linotype" w:cs="Arial"/>
        </w:rPr>
        <w:t xml:space="preserve"> τον Παύλο και τους συν αυτώ και κατόπιν τους </w:t>
      </w:r>
      <w:r w:rsidRPr="0080198A">
        <w:rPr>
          <w:rFonts w:ascii="Palatino Linotype" w:hAnsi="Palatino Linotype" w:cs="Arial"/>
          <w:b/>
        </w:rPr>
        <w:t>κατ</w:t>
      </w:r>
      <w:r w:rsidRPr="0080198A">
        <w:rPr>
          <w:rFonts w:ascii="Palatino Linotype" w:hAnsi="Palatino Linotype" w:cs="Arial"/>
        </w:rPr>
        <w:t xml:space="preserve">ακολουθεί (κατά πόδας) προς την Προσευχή προς την οποία οδεύουν. Έτσι συμπεριφέρεται ως </w:t>
      </w:r>
      <w:r w:rsidRPr="0080198A">
        <w:rPr>
          <w:rFonts w:ascii="Palatino Linotype" w:hAnsi="Palatino Linotype" w:cs="Arial"/>
          <w:i/>
        </w:rPr>
        <w:t>άλλη</w:t>
      </w:r>
      <w:r w:rsidRPr="0080198A">
        <w:rPr>
          <w:rFonts w:ascii="Palatino Linotype" w:hAnsi="Palatino Linotype" w:cs="Arial"/>
        </w:rPr>
        <w:t xml:space="preserve"> (εναλλακτική) «απόστολος των αποστόλων» προσφέροντας μια ιδιότυπη μαθητεία αφού διαφημίζει το έργο τους σε αντίθεση προς τα αφεντικά της τα οποία θα τους κατασυκοφαντήσουν. Εκπλήσσει το γεγονός ότι στη συγκεκριμένη περίπτωση ο </w:t>
      </w:r>
      <w:r w:rsidRPr="0080198A">
        <w:rPr>
          <w:rFonts w:ascii="Palatino Linotype" w:hAnsi="Palatino Linotype" w:cs="Arial"/>
          <w:i/>
        </w:rPr>
        <w:t>διάβολος</w:t>
      </w:r>
      <w:r w:rsidRPr="0080198A">
        <w:rPr>
          <w:rFonts w:ascii="Palatino Linotype" w:hAnsi="Palatino Linotype" w:cs="Arial"/>
        </w:rPr>
        <w:t xml:space="preserve">, ο κατεξοχήν σατανάς/κατήγορος, μεταβάλλεται σε </w:t>
      </w:r>
      <w:r w:rsidRPr="0080198A">
        <w:rPr>
          <w:rFonts w:ascii="Palatino Linotype" w:hAnsi="Palatino Linotype" w:cs="Arial"/>
          <w:i/>
        </w:rPr>
        <w:t>συνήγορο</w:t>
      </w:r>
      <w:r w:rsidRPr="0080198A">
        <w:rPr>
          <w:rFonts w:ascii="Palatino Linotype" w:hAnsi="Palatino Linotype" w:cs="Arial"/>
        </w:rPr>
        <w:t xml:space="preserve"> των μαρτύρων/</w:t>
      </w:r>
      <w:r w:rsidRPr="0080198A">
        <w:rPr>
          <w:rFonts w:ascii="Palatino Linotype" w:hAnsi="Palatino Linotype" w:cs="Arial"/>
          <w:i/>
        </w:rPr>
        <w:t>αγγέλων</w:t>
      </w:r>
      <w:r w:rsidRPr="0080198A">
        <w:rPr>
          <w:rFonts w:ascii="Palatino Linotype" w:hAnsi="Palatino Linotype" w:cs="Arial"/>
        </w:rPr>
        <w:t xml:space="preserve"> (πρβλ. Λκ. 9, 52) του Λόγου και αποδεικνύεται μάλιστα πιο αξιόπιστος από τους </w:t>
      </w:r>
      <w:r w:rsidRPr="0080198A">
        <w:rPr>
          <w:rFonts w:ascii="Palatino Linotype" w:hAnsi="Palatino Linotype" w:cs="Arial"/>
          <w:i/>
        </w:rPr>
        <w:t>διαβόλους</w:t>
      </w:r>
      <w:r w:rsidRPr="0080198A">
        <w:rPr>
          <w:rFonts w:ascii="Palatino Linotype" w:hAnsi="Palatino Linotype" w:cs="Arial"/>
        </w:rPr>
        <w:t xml:space="preserve"> ανθρώπους «εμπόρους της θρησκείας». Το πρόβλημα εν προκειμένω της μαρτυρίας του Σατανά δεν εντοπίζεται στην πλήρη διαστρέβλωση του χριστιανικού κηρύγματος αλλά στη σχετικοποίησή του. Πρόκειται για ένα </w:t>
      </w:r>
      <w:r w:rsidRPr="0080198A">
        <w:rPr>
          <w:rFonts w:ascii="Palatino Linotype" w:hAnsi="Palatino Linotype" w:cs="Arial"/>
          <w:b/>
        </w:rPr>
        <w:t xml:space="preserve">σχετικά </w:t>
      </w:r>
      <w:r w:rsidRPr="0080198A">
        <w:rPr>
          <w:rFonts w:ascii="Palatino Linotype" w:hAnsi="Palatino Linotype" w:cs="Arial"/>
        </w:rPr>
        <w:t>μόνον ορθό μήνυμα με το λάθος μέσον (</w:t>
      </w:r>
      <w:r w:rsidRPr="0080198A">
        <w:rPr>
          <w:rFonts w:ascii="Palatino Linotype" w:hAnsi="Palatino Linotype" w:cs="Arial"/>
          <w:lang w:val="en-US"/>
        </w:rPr>
        <w:t>wrong</w:t>
      </w:r>
      <w:r w:rsidRPr="0080198A">
        <w:rPr>
          <w:rFonts w:ascii="Palatino Linotype" w:hAnsi="Palatino Linotype" w:cs="Arial"/>
        </w:rPr>
        <w:t xml:space="preserve"> </w:t>
      </w:r>
      <w:r w:rsidRPr="0080198A">
        <w:rPr>
          <w:rFonts w:ascii="Palatino Linotype" w:hAnsi="Palatino Linotype" w:cs="Arial"/>
          <w:lang w:val="en-US"/>
        </w:rPr>
        <w:t>channel</w:t>
      </w:r>
      <w:r w:rsidRPr="0080198A">
        <w:rPr>
          <w:rFonts w:ascii="Palatino Linotype" w:hAnsi="Palatino Linotype" w:cs="Arial"/>
        </w:rPr>
        <w:t>) και σκοπό τη διαφύλαξη του κύρους του ιδίου</w:t>
      </w:r>
      <w:r w:rsidRPr="0080198A">
        <w:rPr>
          <w:rStyle w:val="FootnoteReference"/>
          <w:rFonts w:ascii="Palatino Linotype" w:hAnsi="Palatino Linotype"/>
        </w:rPr>
        <w:footnoteReference w:id="542"/>
      </w:r>
      <w:r w:rsidRPr="0080198A">
        <w:rPr>
          <w:rFonts w:ascii="Palatino Linotype" w:hAnsi="Palatino Linotype" w:cs="Arial"/>
        </w:rPr>
        <w:t xml:space="preserve">. </w:t>
      </w:r>
      <w:r w:rsidRPr="0080198A">
        <w:rPr>
          <w:rFonts w:ascii="Palatino Linotype" w:hAnsi="Palatino Linotype" w:cs="Palatino Linotype"/>
          <w:lang w:bidi="he-IL"/>
        </w:rPr>
        <w:t xml:space="preserve">Οι απόστολοι </w:t>
      </w:r>
      <w:r w:rsidRPr="0080198A">
        <w:rPr>
          <w:rFonts w:ascii="Palatino Linotype" w:hAnsi="Palatino Linotype" w:cs="Palatino Linotype"/>
          <w:b/>
          <w:i/>
          <w:lang w:bidi="he-IL"/>
        </w:rPr>
        <w:t>διαπονούνται</w:t>
      </w:r>
      <w:r w:rsidRPr="0080198A">
        <w:rPr>
          <w:rFonts w:ascii="Palatino Linotype" w:hAnsi="Palatino Linotype" w:cs="Palatino Linotype"/>
          <w:lang w:bidi="he-IL"/>
        </w:rPr>
        <w:t xml:space="preserve"> από την επιμονή του Πύθωνα να διαφημίζει την παρουσία τους. Το ερώτημα το οποίο προκύπτει στην υπό εξέταση περικοπή είναι το εξής: </w:t>
      </w:r>
      <w:r w:rsidRPr="0080198A">
        <w:rPr>
          <w:rFonts w:ascii="Palatino Linotype" w:hAnsi="Palatino Linotype" w:cs="Palatino Linotype"/>
          <w:b/>
          <w:lang w:bidi="he-IL"/>
        </w:rPr>
        <w:t xml:space="preserve">γιατί </w:t>
      </w:r>
      <w:r w:rsidRPr="0080198A">
        <w:rPr>
          <w:rFonts w:ascii="Palatino Linotype" w:hAnsi="Palatino Linotype" w:cs="Palatino Linotype"/>
          <w:b/>
          <w:lang w:bidi="he-IL"/>
        </w:rPr>
        <w:lastRenderedPageBreak/>
        <w:t>άραγε ο Π. δεν αντέδρασε άμεσα στην εκμετάλλευση και του κηρύγματος από τον Πύθωνα αλλά και της γυναίκας από τους κυρίους των Φ.;</w:t>
      </w:r>
      <w:r w:rsidRPr="0080198A">
        <w:rPr>
          <w:rStyle w:val="FootnoteReference"/>
          <w:rFonts w:ascii="Palatino Linotype" w:hAnsi="Palatino Linotype" w:cs="Palatino Linotype"/>
          <w:b/>
          <w:lang w:bidi="he-IL"/>
        </w:rPr>
        <w:footnoteReference w:id="543"/>
      </w:r>
      <w:r w:rsidRPr="0080198A">
        <w:rPr>
          <w:rFonts w:ascii="Palatino Linotype" w:hAnsi="Palatino Linotype" w:cs="Palatino Linotype"/>
          <w:lang w:bidi="he-IL"/>
        </w:rPr>
        <w:t xml:space="preserve"> </w:t>
      </w:r>
    </w:p>
    <w:p w:rsidR="00D15B2D" w:rsidRPr="0080198A" w:rsidRDefault="00D15B2D" w:rsidP="00D15B2D">
      <w:pPr>
        <w:spacing w:after="0" w:line="240" w:lineRule="auto"/>
        <w:jc w:val="both"/>
        <w:rPr>
          <w:rFonts w:ascii="Palatino Linotype" w:hAnsi="Palatino Linotype" w:cs="Palatino Linotype"/>
          <w:lang w:bidi="he-IL"/>
        </w:rPr>
      </w:pPr>
    </w:p>
    <w:p w:rsidR="00D15B2D" w:rsidRPr="0080198A" w:rsidRDefault="00D15B2D" w:rsidP="00D15B2D">
      <w:pPr>
        <w:spacing w:after="0" w:line="240" w:lineRule="auto"/>
        <w:jc w:val="both"/>
        <w:rPr>
          <w:rFonts w:ascii="Palatino Linotype" w:hAnsi="Palatino Linotype"/>
        </w:rPr>
      </w:pPr>
      <w:r w:rsidRPr="0080198A">
        <w:rPr>
          <w:rFonts w:ascii="Palatino Linotype" w:hAnsi="Palatino Linotype"/>
          <w:b/>
        </w:rPr>
        <w:t>Γ.</w:t>
      </w:r>
      <w:r w:rsidRPr="0080198A">
        <w:rPr>
          <w:rFonts w:ascii="Palatino Linotype" w:hAnsi="Palatino Linotype"/>
        </w:rPr>
        <w:t xml:space="preserve"> Ο εξορκισμός δεν πραγματοποιείται με την προσωπική αυθεντία, όπως στην περίπτωση του Κυρίου, αλλά </w:t>
      </w:r>
      <w:r w:rsidRPr="0080198A">
        <w:rPr>
          <w:rFonts w:ascii="Palatino Linotype" w:hAnsi="Palatino Linotype"/>
          <w:i/>
        </w:rPr>
        <w:t>εν ονόματι του Χριστού</w:t>
      </w:r>
      <w:r w:rsidRPr="0080198A">
        <w:rPr>
          <w:rStyle w:val="FootnoteReference"/>
          <w:rFonts w:ascii="Palatino Linotype" w:hAnsi="Palatino Linotype"/>
          <w:i/>
        </w:rPr>
        <w:footnoteReference w:id="544"/>
      </w:r>
      <w:r w:rsidRPr="0080198A">
        <w:rPr>
          <w:rFonts w:ascii="Palatino Linotype" w:hAnsi="Palatino Linotype"/>
        </w:rPr>
        <w:t xml:space="preserve"> και έχει άμεσο αποτέλεσμα, χωρίς να παρατηρείται μάλιστα κάποια αντίδραση του διαβόλου ή κάποια παθογένεια της παιδίσκης (πρβλ. </w:t>
      </w:r>
      <w:r w:rsidRPr="0080198A">
        <w:rPr>
          <w:rFonts w:ascii="Palatino Linotype" w:hAnsi="Palatino Linotype" w:cs="SBL Greek"/>
          <w:i/>
          <w:lang w:bidi="he-IL"/>
        </w:rPr>
        <w:t>κα</w:t>
      </w:r>
      <w:r w:rsidRPr="0080198A">
        <w:rPr>
          <w:rFonts w:ascii="Palatino Linotype" w:hAnsi="Palatino Linotype" w:cs="Tahoma"/>
          <w:i/>
          <w:lang w:bidi="he-IL"/>
        </w:rPr>
        <w:t>ὶ</w:t>
      </w:r>
      <w:r w:rsidRPr="0080198A">
        <w:rPr>
          <w:rFonts w:ascii="Palatino Linotype" w:hAnsi="Palatino Linotype" w:cs="SBL Greek"/>
          <w:i/>
          <w:lang w:bidi="he-IL"/>
        </w:rPr>
        <w:t xml:space="preserve"> </w:t>
      </w:r>
      <w:r w:rsidRPr="0080198A">
        <w:rPr>
          <w:rFonts w:ascii="Palatino Linotype" w:hAnsi="Palatino Linotype" w:cs="Tahoma"/>
          <w:i/>
          <w:lang w:bidi="he-IL"/>
        </w:rPr>
        <w:t>ῥῖ</w:t>
      </w:r>
      <w:r w:rsidRPr="0080198A">
        <w:rPr>
          <w:rFonts w:ascii="Palatino Linotype" w:hAnsi="Palatino Linotype" w:cs="SBL Greek"/>
          <w:i/>
          <w:lang w:bidi="he-IL"/>
        </w:rPr>
        <w:t>ψαν α</w:t>
      </w:r>
      <w:r w:rsidRPr="0080198A">
        <w:rPr>
          <w:rFonts w:ascii="Palatino Linotype" w:hAnsi="Palatino Linotype" w:cs="Tahoma"/>
          <w:i/>
          <w:lang w:bidi="he-IL"/>
        </w:rPr>
        <w:t>ὐ</w:t>
      </w:r>
      <w:r w:rsidRPr="0080198A">
        <w:rPr>
          <w:rFonts w:ascii="Palatino Linotype" w:hAnsi="Palatino Linotype" w:cs="SBL Greek"/>
          <w:i/>
          <w:lang w:bidi="he-IL"/>
        </w:rPr>
        <w:t>τ</w:t>
      </w:r>
      <w:r w:rsidRPr="0080198A">
        <w:rPr>
          <w:rFonts w:ascii="Palatino Linotype" w:hAnsi="Palatino Linotype" w:cs="Tahoma"/>
          <w:i/>
          <w:lang w:bidi="he-IL"/>
        </w:rPr>
        <w:t>ὸ</w:t>
      </w:r>
      <w:r w:rsidRPr="0080198A">
        <w:rPr>
          <w:rFonts w:ascii="Palatino Linotype" w:hAnsi="Palatino Linotype" w:cs="SBL Greek"/>
          <w:i/>
          <w:lang w:bidi="he-IL"/>
        </w:rPr>
        <w:t>ν τ</w:t>
      </w:r>
      <w:r w:rsidRPr="0080198A">
        <w:rPr>
          <w:rFonts w:ascii="Palatino Linotype" w:hAnsi="Palatino Linotype" w:cs="Tahoma"/>
          <w:i/>
          <w:lang w:bidi="he-IL"/>
        </w:rPr>
        <w:t>ὸ</w:t>
      </w:r>
      <w:r w:rsidRPr="0080198A">
        <w:rPr>
          <w:rFonts w:ascii="Palatino Linotype" w:hAnsi="Palatino Linotype" w:cs="SBL Greek"/>
          <w:i/>
          <w:lang w:bidi="he-IL"/>
        </w:rPr>
        <w:t xml:space="preserve"> δαιμ</w:t>
      </w:r>
      <w:r w:rsidRPr="0080198A">
        <w:rPr>
          <w:rFonts w:ascii="Palatino Linotype" w:hAnsi="Palatino Linotype" w:cs="Tahoma"/>
          <w:i/>
          <w:lang w:bidi="he-IL"/>
        </w:rPr>
        <w:t>ό</w:t>
      </w:r>
      <w:r w:rsidRPr="0080198A">
        <w:rPr>
          <w:rFonts w:ascii="Palatino Linotype" w:hAnsi="Palatino Linotype" w:cs="SBL Greek"/>
          <w:i/>
          <w:lang w:bidi="he-IL"/>
        </w:rPr>
        <w:t>νιον ε</w:t>
      </w:r>
      <w:r w:rsidRPr="0080198A">
        <w:rPr>
          <w:rFonts w:ascii="Palatino Linotype" w:hAnsi="Palatino Linotype" w:cs="Tahoma"/>
          <w:i/>
          <w:lang w:bidi="he-IL"/>
        </w:rPr>
        <w:t>ἰ</w:t>
      </w:r>
      <w:r w:rsidRPr="0080198A">
        <w:rPr>
          <w:rFonts w:ascii="Palatino Linotype" w:hAnsi="Palatino Linotype" w:cs="SBL Greek"/>
          <w:i/>
          <w:lang w:bidi="he-IL"/>
        </w:rPr>
        <w:t>ς τ</w:t>
      </w:r>
      <w:r w:rsidRPr="0080198A">
        <w:rPr>
          <w:rFonts w:ascii="Palatino Linotype" w:hAnsi="Palatino Linotype" w:cs="Tahoma"/>
          <w:i/>
          <w:lang w:bidi="he-IL"/>
        </w:rPr>
        <w:t>ὸ</w:t>
      </w:r>
      <w:r w:rsidRPr="0080198A">
        <w:rPr>
          <w:rFonts w:ascii="Palatino Linotype" w:hAnsi="Palatino Linotype" w:cs="SBL Greek"/>
          <w:i/>
          <w:lang w:bidi="he-IL"/>
        </w:rPr>
        <w:t xml:space="preserve"> μ</w:t>
      </w:r>
      <w:r w:rsidRPr="0080198A">
        <w:rPr>
          <w:rFonts w:ascii="Palatino Linotype" w:hAnsi="Palatino Linotype" w:cs="Tahoma"/>
          <w:i/>
          <w:lang w:bidi="he-IL"/>
        </w:rPr>
        <w:t>έ</w:t>
      </w:r>
      <w:r w:rsidRPr="0080198A">
        <w:rPr>
          <w:rFonts w:ascii="Palatino Linotype" w:hAnsi="Palatino Linotype" w:cs="SBL Greek"/>
          <w:i/>
          <w:lang w:bidi="he-IL"/>
        </w:rPr>
        <w:t xml:space="preserve">σον </w:t>
      </w:r>
      <w:r w:rsidRPr="0080198A">
        <w:rPr>
          <w:rFonts w:ascii="Palatino Linotype" w:hAnsi="Palatino Linotype" w:cs="Tahoma"/>
          <w:i/>
          <w:lang w:bidi="he-IL"/>
        </w:rPr>
        <w:t>ἐ</w:t>
      </w:r>
      <w:r w:rsidRPr="0080198A">
        <w:rPr>
          <w:rFonts w:ascii="Palatino Linotype" w:hAnsi="Palatino Linotype" w:cs="SBL Greek"/>
          <w:i/>
          <w:lang w:bidi="he-IL"/>
        </w:rPr>
        <w:t>ξ</w:t>
      </w:r>
      <w:r w:rsidRPr="0080198A">
        <w:rPr>
          <w:rFonts w:ascii="Palatino Linotype" w:hAnsi="Palatino Linotype" w:cs="Tahoma"/>
          <w:i/>
          <w:lang w:bidi="he-IL"/>
        </w:rPr>
        <w:t>ῆ</w:t>
      </w:r>
      <w:r w:rsidRPr="0080198A">
        <w:rPr>
          <w:rFonts w:ascii="Palatino Linotype" w:hAnsi="Palatino Linotype" w:cs="SBL Greek"/>
          <w:i/>
          <w:lang w:bidi="he-IL"/>
        </w:rPr>
        <w:t xml:space="preserve">λθεν </w:t>
      </w:r>
      <w:r w:rsidRPr="0080198A">
        <w:rPr>
          <w:rFonts w:ascii="Palatino Linotype" w:hAnsi="Palatino Linotype" w:cs="Tahoma"/>
          <w:i/>
          <w:lang w:bidi="he-IL"/>
        </w:rPr>
        <w:t>ἀ</w:t>
      </w:r>
      <w:r w:rsidRPr="0080198A">
        <w:rPr>
          <w:rFonts w:ascii="Palatino Linotype" w:hAnsi="Palatino Linotype" w:cs="SBL Greek"/>
          <w:i/>
          <w:lang w:bidi="he-IL"/>
        </w:rPr>
        <w:t>π</w:t>
      </w:r>
      <w:r w:rsidRPr="0080198A">
        <w:rPr>
          <w:rFonts w:ascii="Palatino Linotype" w:hAnsi="Palatino Linotype" w:cs="Tahoma"/>
          <w:i/>
          <w:lang w:bidi="he-IL"/>
        </w:rPr>
        <w:t>᾽</w:t>
      </w:r>
      <w:r w:rsidRPr="0080198A">
        <w:rPr>
          <w:rFonts w:ascii="Palatino Linotype" w:hAnsi="Palatino Linotype" w:cs="SBL Greek"/>
          <w:i/>
          <w:lang w:bidi="he-IL"/>
        </w:rPr>
        <w:t xml:space="preserve"> α</w:t>
      </w:r>
      <w:r w:rsidRPr="0080198A">
        <w:rPr>
          <w:rFonts w:ascii="Palatino Linotype" w:hAnsi="Palatino Linotype" w:cs="Tahoma"/>
          <w:i/>
          <w:lang w:bidi="he-IL"/>
        </w:rPr>
        <w:t>ὐ</w:t>
      </w:r>
      <w:r w:rsidRPr="0080198A">
        <w:rPr>
          <w:rFonts w:ascii="Palatino Linotype" w:hAnsi="Palatino Linotype" w:cs="SBL Greek"/>
          <w:i/>
          <w:lang w:bidi="he-IL"/>
        </w:rPr>
        <w:t>το</w:t>
      </w:r>
      <w:r w:rsidRPr="0080198A">
        <w:rPr>
          <w:rFonts w:ascii="Palatino Linotype" w:hAnsi="Palatino Linotype" w:cs="Tahoma"/>
          <w:i/>
          <w:lang w:bidi="he-IL"/>
        </w:rPr>
        <w:t>ῦ</w:t>
      </w:r>
      <w:r w:rsidRPr="0080198A">
        <w:rPr>
          <w:rFonts w:ascii="Palatino Linotype" w:hAnsi="Palatino Linotype" w:cs="SBL Greek"/>
          <w:i/>
          <w:lang w:bidi="he-IL"/>
        </w:rPr>
        <w:t xml:space="preserve"> μηδ</w:t>
      </w:r>
      <w:r w:rsidRPr="0080198A">
        <w:rPr>
          <w:rFonts w:ascii="Palatino Linotype" w:hAnsi="Palatino Linotype" w:cs="Tahoma"/>
          <w:i/>
          <w:lang w:bidi="he-IL"/>
        </w:rPr>
        <w:t>ὲ</w:t>
      </w:r>
      <w:r w:rsidRPr="0080198A">
        <w:rPr>
          <w:rFonts w:ascii="Palatino Linotype" w:hAnsi="Palatino Linotype" w:cs="SBL Greek"/>
          <w:i/>
          <w:lang w:bidi="he-IL"/>
        </w:rPr>
        <w:t>ν βλ</w:t>
      </w:r>
      <w:r w:rsidRPr="0080198A">
        <w:rPr>
          <w:rFonts w:ascii="Palatino Linotype" w:hAnsi="Palatino Linotype" w:cs="Tahoma"/>
          <w:i/>
          <w:lang w:bidi="he-IL"/>
        </w:rPr>
        <w:t>ά</w:t>
      </w:r>
      <w:r w:rsidRPr="0080198A">
        <w:rPr>
          <w:rFonts w:ascii="Palatino Linotype" w:hAnsi="Palatino Linotype" w:cs="SBL Greek"/>
          <w:i/>
          <w:lang w:bidi="he-IL"/>
        </w:rPr>
        <w:t>ψαν α</w:t>
      </w:r>
      <w:r w:rsidRPr="0080198A">
        <w:rPr>
          <w:rFonts w:ascii="Palatino Linotype" w:hAnsi="Palatino Linotype" w:cs="Tahoma"/>
          <w:i/>
          <w:lang w:bidi="he-IL"/>
        </w:rPr>
        <w:t>ὐ</w:t>
      </w:r>
      <w:r w:rsidRPr="0080198A">
        <w:rPr>
          <w:rFonts w:ascii="Palatino Linotype" w:hAnsi="Palatino Linotype" w:cs="SBL Greek"/>
          <w:i/>
          <w:lang w:bidi="he-IL"/>
        </w:rPr>
        <w:t>τ</w:t>
      </w:r>
      <w:r w:rsidRPr="0080198A">
        <w:rPr>
          <w:rFonts w:ascii="Palatino Linotype" w:hAnsi="Palatino Linotype" w:cs="Tahoma"/>
          <w:i/>
          <w:lang w:bidi="he-IL"/>
        </w:rPr>
        <w:t>ό</w:t>
      </w:r>
      <w:r w:rsidRPr="0080198A">
        <w:rPr>
          <w:rFonts w:ascii="Palatino Linotype" w:hAnsi="Palatino Linotype" w:cs="SBL Greek"/>
          <w:i/>
          <w:lang w:bidi="he-IL"/>
        </w:rPr>
        <w:t>ν</w:t>
      </w:r>
      <w:r w:rsidRPr="0080198A">
        <w:rPr>
          <w:rFonts w:ascii="Palatino Linotype" w:hAnsi="Palatino Linotype" w:cs="SBL Greek"/>
          <w:i/>
          <w:vertAlign w:val="superscript"/>
          <w:lang w:bidi="he-IL"/>
        </w:rPr>
        <w:t>.</w:t>
      </w:r>
      <w:r w:rsidRPr="0080198A">
        <w:rPr>
          <w:rFonts w:ascii="Palatino Linotype" w:hAnsi="Palatino Linotype" w:cs="SBL Greek"/>
          <w:i/>
          <w:lang w:bidi="he-IL"/>
        </w:rPr>
        <w:t xml:space="preserve"> </w:t>
      </w:r>
      <w:r w:rsidRPr="0080198A">
        <w:rPr>
          <w:rFonts w:ascii="Palatino Linotype" w:hAnsi="Palatino Linotype" w:cs="Arial"/>
          <w:lang w:bidi="he-IL"/>
        </w:rPr>
        <w:t>Λκ. 4, 35)</w:t>
      </w:r>
      <w:r w:rsidRPr="0080198A">
        <w:rPr>
          <w:rFonts w:ascii="Palatino Linotype" w:hAnsi="Palatino Linotype"/>
        </w:rPr>
        <w:t xml:space="preserve">. </w:t>
      </w:r>
      <w:r w:rsidRPr="0080198A">
        <w:rPr>
          <w:rFonts w:ascii="Palatino Linotype" w:hAnsi="Palatino Linotype"/>
          <w:b/>
        </w:rPr>
        <w:t>Η ειρωνεία έγκειται στο γεγονός ότι ενώ το ίδιο το ισχυρό πνεύμα έδινε επ’ αμοιβή χρησμούς, απέτυχε να προβλέψει ότι οι άνθρωποι που ακολουθούσε όχι μόνον δεν αρέσκονταν στην εκδούλευση που τους πρόσφερε, αλλά ήταν ικανοί στο άμεσο μέλλον να το εξοστρακίσουν και να το εξευτελίσουν χωρίς καν να χρησιμοποιήσουν το όνομά του (όπως συνηθιζόταν στους εξορκισμούς) αλλά αποκλειστικά και μόνο το Όνομα του Χριστού</w:t>
      </w:r>
      <w:r w:rsidRPr="0080198A">
        <w:rPr>
          <w:rFonts w:ascii="Palatino Linotype" w:hAnsi="Palatino Linotype"/>
        </w:rPr>
        <w:t xml:space="preserve">. </w:t>
      </w:r>
      <w:r w:rsidRPr="0080198A">
        <w:rPr>
          <w:rFonts w:ascii="Palatino Linotype" w:hAnsi="Palatino Linotype" w:cs="Palatino Linotype"/>
          <w:lang w:bidi="he-IL"/>
        </w:rPr>
        <w:t>Η κατάλυση της δαιμονικής κυριαρχίας στο δίτομο έργο του Λουκά αποτελεί το κατεξοχήν αντικείμενο της δράσης του Ιησού (Πρ. 10, 38) αλλά και της αποστολής του Π.</w:t>
      </w:r>
      <w:r w:rsidRPr="0080198A">
        <w:rPr>
          <w:rStyle w:val="FootnoteReference"/>
          <w:rFonts w:ascii="Palatino Linotype" w:hAnsi="Palatino Linotype"/>
          <w:lang w:bidi="he-IL"/>
        </w:rPr>
        <w:footnoteReference w:id="545"/>
      </w:r>
      <w:r w:rsidRPr="0080198A">
        <w:rPr>
          <w:rFonts w:ascii="Palatino Linotype" w:hAnsi="Palatino Linotype" w:cs="Arial"/>
          <w:lang w:bidi="he-IL"/>
        </w:rPr>
        <w:t>.</w:t>
      </w:r>
      <w:r w:rsidRPr="0080198A">
        <w:rPr>
          <w:rFonts w:ascii="Palatino Linotype" w:hAnsi="Palatino Linotype"/>
          <w:i/>
          <w:lang w:bidi="he-IL"/>
        </w:rPr>
        <w:t xml:space="preserve"> </w:t>
      </w:r>
      <w:r w:rsidRPr="0080198A">
        <w:rPr>
          <w:rFonts w:ascii="Palatino Linotype" w:hAnsi="Palatino Linotype" w:cs="Palatino Linotype"/>
          <w:lang w:bidi="he-IL"/>
        </w:rPr>
        <w:t>Ήδη με τα περιστατικά του Σίμωνα από τη Σαμάρεια (8, 9-25), ο οποίος ήταν διάσημος και στη Ρώμη, και του Ιουδαίου Βαριησού στην Πάφο (13, 6-18) ο Λουκάς εξήρε τη λύτρωση από τη μαγεία και τη μαντική που πραγματοποιεί η χριστιανική ιεραποστολή διά του ονόματος του Ιησού σ’ έναν κόσμο που εναγωνίως αλλά ματαίως αναζητά σε αυτούς τους χώρους σωτηρία, γινόμενος τελικά αντικείμενο αισχροκέρδειας</w:t>
      </w:r>
      <w:r w:rsidRPr="0080198A">
        <w:rPr>
          <w:rStyle w:val="FootnoteReference"/>
          <w:rFonts w:ascii="Palatino Linotype" w:hAnsi="Palatino Linotype" w:cs="Palatino Linotype"/>
          <w:lang w:bidi="he-IL"/>
        </w:rPr>
        <w:footnoteReference w:id="546"/>
      </w:r>
      <w:r w:rsidRPr="0080198A">
        <w:rPr>
          <w:rFonts w:ascii="Palatino Linotype" w:hAnsi="Palatino Linotype" w:cs="Palatino Linotype"/>
          <w:lang w:bidi="he-IL"/>
        </w:rPr>
        <w:t xml:space="preserve">. Μάλιστα </w:t>
      </w:r>
      <w:r w:rsidRPr="0080198A">
        <w:rPr>
          <w:rFonts w:ascii="Palatino Linotype" w:hAnsi="Palatino Linotype" w:cs="Arial"/>
        </w:rPr>
        <w:t xml:space="preserve">το πρώτο θαύμα των αποστόλων επί ελληνικού-μακεδονικού εδάφους είναι παράλληλο της </w:t>
      </w:r>
      <w:r w:rsidRPr="0080198A">
        <w:rPr>
          <w:rFonts w:ascii="Palatino Linotype" w:hAnsi="Palatino Linotype" w:cs="Arial"/>
          <w:b/>
        </w:rPr>
        <w:t>πρώτης</w:t>
      </w:r>
      <w:r w:rsidRPr="0080198A">
        <w:rPr>
          <w:rFonts w:ascii="Palatino Linotype" w:hAnsi="Palatino Linotype" w:cs="Arial"/>
        </w:rPr>
        <w:t xml:space="preserve"> </w:t>
      </w:r>
      <w:r w:rsidRPr="0080198A">
        <w:rPr>
          <w:rFonts w:ascii="Palatino Linotype" w:hAnsi="Palatino Linotype" w:cs="Arial"/>
          <w:i/>
        </w:rPr>
        <w:t>δύναμης</w:t>
      </w:r>
      <w:r w:rsidRPr="0080198A">
        <w:rPr>
          <w:rFonts w:ascii="Palatino Linotype" w:hAnsi="Palatino Linotype" w:cs="Arial"/>
        </w:rPr>
        <w:t xml:space="preserve"> του Ιησού μετά τον Ευαγγελισμό των αρρένων συντοπιτών Του σε </w:t>
      </w:r>
      <w:r w:rsidRPr="0080198A">
        <w:rPr>
          <w:rFonts w:ascii="Palatino Linotype" w:hAnsi="Palatino Linotype" w:cs="Arial"/>
          <w:b/>
          <w:i/>
        </w:rPr>
        <w:t>Συναγωγή</w:t>
      </w:r>
      <w:r w:rsidRPr="0080198A">
        <w:rPr>
          <w:rFonts w:ascii="Palatino Linotype" w:hAnsi="Palatino Linotype" w:cs="Arial"/>
        </w:rPr>
        <w:t xml:space="preserve"> (και όχι </w:t>
      </w:r>
      <w:r w:rsidRPr="0080198A">
        <w:rPr>
          <w:rFonts w:ascii="Palatino Linotype" w:hAnsi="Palatino Linotype" w:cs="Arial"/>
          <w:i/>
        </w:rPr>
        <w:t>Προσευχή</w:t>
      </w:r>
      <w:r w:rsidRPr="0080198A">
        <w:rPr>
          <w:rFonts w:ascii="Palatino Linotype" w:hAnsi="Palatino Linotype" w:cs="Arial"/>
        </w:rPr>
        <w:t xml:space="preserve">) που δεν είχε όμως καταλήξει στην αποδοχή αλλά σε απόρριψη και μάλιστα βίαιη </w:t>
      </w:r>
      <w:r w:rsidRPr="0080198A">
        <w:rPr>
          <w:rFonts w:ascii="Palatino Linotype" w:hAnsi="Palatino Linotype" w:cs="Arial"/>
          <w:i/>
        </w:rPr>
        <w:t xml:space="preserve">εκτός </w:t>
      </w:r>
      <w:r w:rsidRPr="0080198A">
        <w:rPr>
          <w:rFonts w:ascii="Palatino Linotype" w:hAnsi="Palatino Linotype" w:cs="Arial"/>
        </w:rPr>
        <w:t>της πόλης. Παρόμοια υπάντηση άνδρα δαιμονισμένου από τον Ιησού</w:t>
      </w:r>
      <w:r w:rsidRPr="0080198A">
        <w:rPr>
          <w:rFonts w:ascii="Palatino Linotype" w:hAnsi="Palatino Linotype"/>
        </w:rPr>
        <w:t xml:space="preserve"> </w:t>
      </w:r>
      <w:r w:rsidRPr="0080198A">
        <w:rPr>
          <w:rFonts w:ascii="Palatino Linotype" w:hAnsi="Palatino Linotype" w:cs="Arial"/>
        </w:rPr>
        <w:t xml:space="preserve">παρατίθεται στο Λκ. 8, 27 στην έρημο της χώρας των </w:t>
      </w:r>
      <w:r w:rsidRPr="0080198A">
        <w:rPr>
          <w:rFonts w:ascii="Palatino Linotype" w:hAnsi="Palatino Linotype" w:cs="Arial"/>
          <w:i/>
        </w:rPr>
        <w:t>Γερασηνών</w:t>
      </w:r>
      <w:r w:rsidRPr="0080198A">
        <w:rPr>
          <w:rFonts w:ascii="Palatino Linotype" w:hAnsi="Palatino Linotype" w:cs="Arial"/>
        </w:rPr>
        <w:t xml:space="preserve">, όπου δεν απαντά </w:t>
      </w:r>
      <w:r w:rsidRPr="0080198A">
        <w:rPr>
          <w:rFonts w:ascii="Palatino Linotype" w:hAnsi="Palatino Linotype" w:cs="Arial"/>
          <w:b/>
          <w:i/>
        </w:rPr>
        <w:t>ο Πύθων</w:t>
      </w:r>
      <w:r w:rsidRPr="0080198A">
        <w:rPr>
          <w:rFonts w:ascii="Palatino Linotype" w:hAnsi="Palatino Linotype" w:cs="Arial"/>
        </w:rPr>
        <w:t xml:space="preserve"> αλλά η </w:t>
      </w:r>
      <w:r w:rsidRPr="0080198A">
        <w:rPr>
          <w:rFonts w:ascii="Palatino Linotype" w:hAnsi="Palatino Linotype" w:cs="Arial"/>
          <w:b/>
          <w:i/>
          <w:caps/>
        </w:rPr>
        <w:t>λ</w:t>
      </w:r>
      <w:r w:rsidRPr="0080198A">
        <w:rPr>
          <w:rFonts w:ascii="Palatino Linotype" w:hAnsi="Palatino Linotype" w:cs="Arial"/>
          <w:b/>
          <w:i/>
        </w:rPr>
        <w:t>εγιών</w:t>
      </w:r>
      <w:r w:rsidRPr="0080198A">
        <w:rPr>
          <w:rFonts w:ascii="Palatino Linotype" w:hAnsi="Palatino Linotype" w:cs="Arial"/>
        </w:rPr>
        <w:t xml:space="preserve"> η οποία χαρακτηρίζει τον Ιησού ως </w:t>
      </w:r>
      <w:r w:rsidRPr="0080198A">
        <w:rPr>
          <w:rFonts w:ascii="Palatino Linotype" w:hAnsi="Palatino Linotype" w:cs="Arial"/>
          <w:i/>
          <w:caps/>
        </w:rPr>
        <w:t>υ</w:t>
      </w:r>
      <w:r w:rsidRPr="0080198A">
        <w:rPr>
          <w:rFonts w:ascii="Palatino Linotype" w:hAnsi="Palatino Linotype" w:cs="Arial"/>
          <w:i/>
        </w:rPr>
        <w:t>ιό του Θεού του Υψίστου</w:t>
      </w:r>
      <w:r w:rsidRPr="0080198A">
        <w:rPr>
          <w:rFonts w:ascii="Palatino Linotype" w:hAnsi="Palatino Linotype" w:cs="Arial"/>
        </w:rPr>
        <w:t xml:space="preserve"> (Λκ. 8, 28). Και σ’ εκείνη την περίπτωση ο εξορκισμός των δαιμονίων και η σωτηρία του θύματος προκαλεί οικονομική απώλεια για τους βόσκοντες την αγέλη των χοίρων</w:t>
      </w:r>
      <w:r w:rsidRPr="0080198A">
        <w:rPr>
          <w:rStyle w:val="FootnoteReference"/>
          <w:rFonts w:ascii="Palatino Linotype" w:hAnsi="Palatino Linotype" w:cs="Silver Humana"/>
        </w:rPr>
        <w:footnoteReference w:id="547"/>
      </w:r>
      <w:r w:rsidRPr="0080198A">
        <w:rPr>
          <w:rFonts w:ascii="Palatino Linotype" w:hAnsi="Palatino Linotype" w:cs="Silver Humana"/>
        </w:rPr>
        <w:t>.</w:t>
      </w:r>
    </w:p>
    <w:p w:rsidR="00D15B2D" w:rsidRPr="0080198A" w:rsidRDefault="00D15B2D" w:rsidP="00D15B2D">
      <w:pPr>
        <w:pStyle w:val="Heading3"/>
        <w:spacing w:before="0" w:line="240" w:lineRule="auto"/>
        <w:rPr>
          <w:rFonts w:ascii="Palatino Linotype" w:hAnsi="Palatino Linotype"/>
        </w:rPr>
      </w:pPr>
      <w:r w:rsidRPr="0080198A">
        <w:rPr>
          <w:rFonts w:ascii="Palatino Linotype" w:hAnsi="Palatino Linotype"/>
        </w:rPr>
        <w:lastRenderedPageBreak/>
        <w:t>IΙΙ. ΟΑΡΧΕΣ</w:t>
      </w:r>
    </w:p>
    <w:p w:rsidR="00D15B2D" w:rsidRPr="0080198A" w:rsidRDefault="00D15B2D" w:rsidP="00D15B2D">
      <w:pPr>
        <w:spacing w:after="0" w:line="240" w:lineRule="auto"/>
        <w:jc w:val="both"/>
        <w:rPr>
          <w:rFonts w:ascii="Palatino Linotype" w:hAnsi="Palatino Linotype"/>
        </w:rPr>
      </w:pPr>
      <w:r w:rsidRPr="0080198A">
        <w:rPr>
          <w:rFonts w:ascii="Palatino Linotype" w:hAnsi="Palatino Linotype"/>
          <w:b/>
        </w:rPr>
        <w:t>Α.</w:t>
      </w:r>
      <w:r w:rsidRPr="0080198A">
        <w:rPr>
          <w:rFonts w:ascii="Palatino Linotype" w:hAnsi="Palatino Linotype"/>
        </w:rPr>
        <w:t xml:space="preserve"> Δεν σχολιάζει ο Λουκάς τι απέγινε με την παιδίσκη, αφού ο φακός εστιάζει στην αντίδραση των αφεντικών της. Στους άλλους εξορκισμούς η αντίδραση είναι συνήθως το </w:t>
      </w:r>
      <w:r w:rsidRPr="0080198A">
        <w:rPr>
          <w:rFonts w:ascii="Palatino Linotype" w:hAnsi="Palatino Linotype"/>
          <w:i/>
        </w:rPr>
        <w:t>θάμβος</w:t>
      </w:r>
      <w:r w:rsidRPr="0080198A">
        <w:rPr>
          <w:rFonts w:ascii="Palatino Linotype" w:hAnsi="Palatino Linotype"/>
        </w:rPr>
        <w:t xml:space="preserve"> ενώπιον του εξορκιστή. Οι </w:t>
      </w:r>
      <w:r w:rsidRPr="0080198A">
        <w:rPr>
          <w:rFonts w:ascii="Palatino Linotype" w:hAnsi="Palatino Linotype"/>
          <w:b/>
          <w:bCs/>
        </w:rPr>
        <w:t>Ρωμαίοι πιθανότατα</w:t>
      </w:r>
      <w:r w:rsidRPr="0080198A">
        <w:rPr>
          <w:rStyle w:val="FootnoteReference"/>
          <w:rFonts w:ascii="Palatino Linotype" w:hAnsi="Palatino Linotype"/>
        </w:rPr>
        <w:footnoteReference w:id="548"/>
      </w:r>
      <w:r w:rsidRPr="0080198A">
        <w:rPr>
          <w:rFonts w:ascii="Palatino Linotype" w:hAnsi="Palatino Linotype"/>
          <w:b/>
          <w:bCs/>
        </w:rPr>
        <w:t xml:space="preserve"> κύριοι της μαντευομένης</w:t>
      </w:r>
      <w:r w:rsidRPr="0080198A">
        <w:rPr>
          <w:rStyle w:val="FootnoteReference"/>
          <w:rFonts w:ascii="Palatino Linotype" w:hAnsi="Palatino Linotype"/>
          <w:b/>
          <w:bCs/>
        </w:rPr>
        <w:footnoteReference w:id="549"/>
      </w:r>
      <w:r w:rsidRPr="0080198A">
        <w:rPr>
          <w:rFonts w:ascii="Palatino Linotype" w:hAnsi="Palatino Linotype"/>
        </w:rPr>
        <w:t xml:space="preserve"> αντί να υποκλιθούν ενώπιον των δούλων του Θεού του Υψίστου (όπως ο ανθύπατος Σέργιος Παύλος</w:t>
      </w:r>
      <w:r w:rsidRPr="0080198A">
        <w:rPr>
          <w:rFonts w:ascii="Palatino Linotype" w:hAnsi="Palatino Linotype"/>
          <w:vertAlign w:val="superscript"/>
        </w:rPr>
        <w:t>.</w:t>
      </w:r>
      <w:r w:rsidRPr="0080198A">
        <w:rPr>
          <w:rFonts w:ascii="Palatino Linotype" w:hAnsi="Palatino Linotype"/>
        </w:rPr>
        <w:t xml:space="preserve"> 13, 12) ή έστω να φοβηθούν αφού απεδείχθη ότι ήταν φορείς όντως εξαιρετικής Δυνάμεως του Υψίστου, χωρίς να σκεφθούν ότι είναι δυνατόν και αυτοί να υποστούν τα οψώνια της αμαρτίας τους, χειροδικούν τυφλωμένοι από την απώλεια της ελπίδας της εργασίας. Ενώ ως ελπίδα του Χριστιανισμού κατεξοχήν στις Πρ. προβάλλεται η ανάσταση (26, 7), </w:t>
      </w:r>
      <w:r w:rsidRPr="0080198A">
        <w:rPr>
          <w:rFonts w:ascii="Palatino Linotype" w:hAnsi="Palatino Linotype"/>
          <w:b/>
        </w:rPr>
        <w:t>η ελπίς</w:t>
      </w:r>
      <w:r w:rsidRPr="0080198A">
        <w:rPr>
          <w:rFonts w:ascii="Palatino Linotype" w:hAnsi="Palatino Linotype"/>
        </w:rPr>
        <w:t xml:space="preserve"> των «εμπόρων των εθνών» και όλων εκείνων που εκμεταλλεύονται βάναυσα τη θρησκεία, εξαιρετικά βραχυπρόθεσμη, έγκειται στην εκμετάλλευση της ανθρώπινης σάρκας και ψυχής και συνδέεται με τον αργό ή άμεσο θάνατο. Η απελευθέρωση της παιδίσκης τούς οδηγεί στο να αρπάξουν τους δύο εκ των τεσσάρων αποστόλων, τους οποίους και σύρουν στην Αγορά/το Φόρουμ </w:t>
      </w:r>
      <w:r w:rsidRPr="0080198A">
        <w:rPr>
          <w:rFonts w:ascii="Palatino Linotype" w:hAnsi="Palatino Linotype"/>
          <w:i/>
        </w:rPr>
        <w:t>ἐπὶ τοὺς ἄρχοντας</w:t>
      </w:r>
      <w:r w:rsidRPr="0080198A">
        <w:rPr>
          <w:rFonts w:ascii="Palatino Linotype" w:hAnsi="Palatino Linotype"/>
        </w:rPr>
        <w:t>. Δεν τους παρουσιάζει ο Λουκάς να καταλαμβάνονται υπό του πνεύματος που εξοστρακίστηκε. Δρουν με πλήρη αυτοσυνειδησία επιδεικνύοντας στάση χειρότερη του διαβόλου, αφού αυτός ούτε άγγιξε τους αποστόλους, ούτε τους κατασυκοφάντησε. Αντιθέτως φερόμενος εξυπνότερα προσπάθησε να αξιοποιήσει την παρουσία τους για να διαφημιστεί ή έστω για να μην εξοστρακιστεί. Οι κύριοι της παιδίσκης επενδύουν τα ιδιοτελή τους ελατήρια με πολιτικές κατηγορίες που αποσκοπούν «στο δημόσιο συμφέρον» όπως θα συμβεί και με το Δημήτριο με τους αργυροκόπους της Εφέσου (19, 23-40</w:t>
      </w:r>
      <w:r w:rsidRPr="0080198A">
        <w:rPr>
          <w:rFonts w:ascii="Palatino Linotype" w:hAnsi="Palatino Linotype"/>
          <w:vertAlign w:val="superscript"/>
        </w:rPr>
        <w:t>.</w:t>
      </w:r>
      <w:r w:rsidRPr="0080198A">
        <w:rPr>
          <w:rFonts w:ascii="Palatino Linotype" w:hAnsi="Palatino Linotype"/>
        </w:rPr>
        <w:t xml:space="preserve"> πρβλ. Μκ. 5, 16 κε.). Γι’ αυτό και γίνονται </w:t>
      </w:r>
      <w:r w:rsidRPr="0080198A">
        <w:rPr>
          <w:rFonts w:ascii="Palatino Linotype" w:hAnsi="Palatino Linotype"/>
          <w:lang w:val="en-US"/>
        </w:rPr>
        <w:t>delatores</w:t>
      </w:r>
      <w:r w:rsidRPr="0080198A">
        <w:rPr>
          <w:rFonts w:ascii="Palatino Linotype" w:hAnsi="Palatino Linotype"/>
        </w:rPr>
        <w:t>/ διάβολοι (= συκοφάντες) μιμούμενοι τον Σατανά (= μάρτυς κατηγορίας)</w:t>
      </w:r>
      <w:r w:rsidRPr="0080198A">
        <w:rPr>
          <w:rStyle w:val="FootnoteReference"/>
          <w:rFonts w:ascii="Palatino Linotype" w:hAnsi="Palatino Linotype"/>
          <w:b/>
          <w:bCs/>
          <w:i/>
          <w:iCs/>
        </w:rPr>
        <w:footnoteReference w:id="550"/>
      </w:r>
      <w:r w:rsidRPr="0080198A">
        <w:rPr>
          <w:rFonts w:ascii="Palatino Linotype" w:hAnsi="Palatino Linotype"/>
          <w:b/>
          <w:bCs/>
        </w:rPr>
        <w:t>.</w:t>
      </w:r>
    </w:p>
    <w:p w:rsidR="00D15B2D" w:rsidRPr="0080198A" w:rsidRDefault="00D15B2D" w:rsidP="00D15B2D">
      <w:pPr>
        <w:spacing w:after="0" w:line="240" w:lineRule="auto"/>
        <w:jc w:val="both"/>
        <w:rPr>
          <w:rFonts w:ascii="Palatino Linotype" w:hAnsi="Palatino Linotype"/>
        </w:rPr>
      </w:pPr>
    </w:p>
    <w:p w:rsidR="00D15B2D" w:rsidRPr="0080198A" w:rsidRDefault="00D15B2D" w:rsidP="00D15B2D">
      <w:pPr>
        <w:spacing w:after="0" w:line="240" w:lineRule="auto"/>
        <w:jc w:val="both"/>
        <w:rPr>
          <w:rFonts w:ascii="Palatino Linotype" w:hAnsi="Palatino Linotype" w:cs="Arial"/>
        </w:rPr>
      </w:pPr>
      <w:r w:rsidRPr="0080198A">
        <w:rPr>
          <w:rFonts w:ascii="Palatino Linotype" w:hAnsi="Palatino Linotype" w:cs="Arial"/>
        </w:rPr>
        <w:t xml:space="preserve">Ενώ στο όραμα,  ο Μακεδόνας είχε προσκαλέσει τους μαθητές να έλθουν για παροχή </w:t>
      </w:r>
      <w:r w:rsidRPr="0080198A">
        <w:rPr>
          <w:rFonts w:ascii="Palatino Linotype" w:hAnsi="Palatino Linotype" w:cs="Arial"/>
          <w:b/>
          <w:i/>
        </w:rPr>
        <w:t>βοήθειας</w:t>
      </w:r>
      <w:r w:rsidRPr="0080198A">
        <w:rPr>
          <w:rFonts w:ascii="Palatino Linotype" w:hAnsi="Palatino Linotype" w:cs="Arial"/>
        </w:rPr>
        <w:t xml:space="preserve">, στη μομφή που εκτοξεύεται εν προκειμένω διαχωρίζεται το </w:t>
      </w:r>
      <w:r w:rsidRPr="0080198A">
        <w:rPr>
          <w:rFonts w:ascii="Palatino Linotype" w:hAnsi="Palatino Linotype" w:cs="Arial"/>
          <w:b/>
          <w:i/>
        </w:rPr>
        <w:t>ἡμεῖς</w:t>
      </w:r>
      <w:r w:rsidRPr="0080198A">
        <w:rPr>
          <w:rFonts w:ascii="Palatino Linotype" w:hAnsi="Palatino Linotype" w:cs="Arial"/>
        </w:rPr>
        <w:t xml:space="preserve"> των κατοίκων των Φ. από το </w:t>
      </w:r>
      <w:r w:rsidRPr="0080198A">
        <w:rPr>
          <w:rFonts w:ascii="Palatino Linotype" w:hAnsi="Palatino Linotype" w:cs="Arial"/>
          <w:i/>
        </w:rPr>
        <w:t xml:space="preserve">αυτούς, </w:t>
      </w:r>
      <w:r w:rsidRPr="0080198A">
        <w:rPr>
          <w:rFonts w:ascii="Palatino Linotype" w:hAnsi="Palatino Linotype" w:cs="Arial"/>
        </w:rPr>
        <w:t>οι οποίοι πλέον</w:t>
      </w:r>
      <w:r w:rsidRPr="0080198A">
        <w:rPr>
          <w:rFonts w:ascii="Palatino Linotype" w:hAnsi="Palatino Linotype" w:cs="Arial"/>
          <w:i/>
        </w:rPr>
        <w:t xml:space="preserve"> </w:t>
      </w:r>
      <w:r w:rsidRPr="0080198A">
        <w:rPr>
          <w:rFonts w:ascii="Palatino Linotype" w:hAnsi="Palatino Linotype" w:cs="Arial"/>
        </w:rPr>
        <w:t xml:space="preserve">δεν είναι φορείς βοήθειας και οδού σωτηρίας (όπως επί μέρες διακήρυττε ο Πύθων) αλλά εθών ασύμβατων με εκείνα της Ρώμης. Βεβαίως ο αναγνώστης των Πρ. αναγνωρίζει άμεσα τη βλασφημία που εκτοξεύεται εναντίον των αποστόλων καθώς έχει πληροφορηθεί ότι ο Στέφανος στις απαρχές της ιεραποστολής λιθοβολήθηκε επειδή αμφισβήτησε τα </w:t>
      </w:r>
      <w:r w:rsidRPr="0080198A">
        <w:rPr>
          <w:rFonts w:ascii="Palatino Linotype" w:hAnsi="Palatino Linotype" w:cs="Arial"/>
          <w:b/>
          <w:i/>
        </w:rPr>
        <w:t>έθη</w:t>
      </w:r>
      <w:r w:rsidRPr="0080198A">
        <w:rPr>
          <w:rFonts w:ascii="Palatino Linotype" w:hAnsi="Palatino Linotype" w:cs="Arial"/>
        </w:rPr>
        <w:t xml:space="preserve"> που παρέδωσε ο Μωυσής (κεφ. 7) ενώ και η </w:t>
      </w:r>
      <w:r w:rsidRPr="0080198A">
        <w:rPr>
          <w:rFonts w:ascii="Palatino Linotype" w:hAnsi="Palatino Linotype" w:cs="Arial"/>
          <w:i/>
        </w:rPr>
        <w:t>Αποστολική Σύνοδος</w:t>
      </w:r>
      <w:r w:rsidRPr="0080198A">
        <w:rPr>
          <w:rFonts w:ascii="Palatino Linotype" w:hAnsi="Palatino Linotype" w:cs="Arial"/>
        </w:rPr>
        <w:t xml:space="preserve"> (κεφ. 15) επιβεβαίωσε αυτήν την υπέρβαση. Οι ίδιοι οι κατήγοροι εάν είχαν συγ</w:t>
      </w:r>
      <w:r w:rsidRPr="0080198A">
        <w:rPr>
          <w:rFonts w:ascii="Palatino Linotype" w:hAnsi="Palatino Linotype" w:cs="Arial"/>
          <w:i/>
        </w:rPr>
        <w:t>κινηθεί</w:t>
      </w:r>
      <w:r w:rsidRPr="0080198A">
        <w:rPr>
          <w:rFonts w:ascii="Palatino Linotype" w:hAnsi="Palatino Linotype" w:cs="Arial"/>
        </w:rPr>
        <w:t xml:space="preserve"> έστω και από τη «διαφήμιση» της Πυθίας και ενδιαφερθεί </w:t>
      </w:r>
      <w:r w:rsidRPr="0080198A">
        <w:rPr>
          <w:rFonts w:ascii="Palatino Linotype" w:hAnsi="Palatino Linotype" w:cs="Arial"/>
        </w:rPr>
        <w:lastRenderedPageBreak/>
        <w:t xml:space="preserve">ελάχιστα για το μήνυμα των αποστόλων, θα μπορούσαν να κατηγορήσουν τους αποστόλους ότι κηρύττουν έναν Εσταυρωμένο από τον Ρωμαίο έπαρχο που αμφισβητεί τον κύριο Καίσαρα, είτε ότι η θρησκεία είναι καινή δεισιδαιμονία και όχι μια πατροπαράδοτη </w:t>
      </w:r>
      <w:r w:rsidRPr="0080198A">
        <w:rPr>
          <w:rFonts w:ascii="Palatino Linotype" w:hAnsi="Palatino Linotype" w:cs="Arial"/>
          <w:lang w:val="en-US"/>
        </w:rPr>
        <w:t>religio</w:t>
      </w:r>
      <w:r w:rsidRPr="0080198A">
        <w:rPr>
          <w:rFonts w:ascii="Palatino Linotype" w:hAnsi="Palatino Linotype" w:cs="Arial"/>
        </w:rPr>
        <w:t xml:space="preserve">, είτε ακαταστασίες κατά την Ευχαριστία ένεκα και του ασπασμού της αγάπης. Οι κατήγοροι απευθύνοντας στο θυμικό της μάζας θέλουν να ξεσηκώσουν τον όχλο εναντίον των αποστόλων. </w:t>
      </w:r>
    </w:p>
    <w:p w:rsidR="00D15B2D" w:rsidRPr="0080198A" w:rsidRDefault="00D15B2D" w:rsidP="00D15B2D">
      <w:pPr>
        <w:pStyle w:val="Heading2"/>
        <w:spacing w:before="0" w:line="240" w:lineRule="auto"/>
        <w:rPr>
          <w:rFonts w:ascii="Palatino Linotype" w:hAnsi="Palatino Linotype"/>
          <w:sz w:val="22"/>
          <w:szCs w:val="22"/>
        </w:rPr>
      </w:pPr>
      <w:r w:rsidRPr="0080198A">
        <w:rPr>
          <w:rFonts w:ascii="Palatino Linotype" w:hAnsi="Palatino Linotype"/>
          <w:sz w:val="22"/>
          <w:szCs w:val="22"/>
        </w:rPr>
        <w:t xml:space="preserve">ΣΥΜΠΕΡΑΣΜΑΤΑ </w:t>
      </w:r>
    </w:p>
    <w:p w:rsidR="00D15B2D" w:rsidRPr="0080198A" w:rsidRDefault="00D15B2D" w:rsidP="00D15B2D">
      <w:pPr>
        <w:spacing w:after="0" w:line="240" w:lineRule="auto"/>
        <w:jc w:val="both"/>
        <w:rPr>
          <w:rFonts w:ascii="Palatino Linotype" w:hAnsi="Palatino Linotype" w:cs="Arial"/>
        </w:rPr>
      </w:pPr>
      <w:r w:rsidRPr="0080198A">
        <w:rPr>
          <w:rFonts w:ascii="Palatino Linotype" w:hAnsi="Palatino Linotype"/>
        </w:rPr>
        <w:t>Η παρουσία του Χριστιανισμού στους Φιλίππους περιγράφεται εξαιρετικά εκτεταμένα ενώ έχει εξαιρετική δομή με αντιθετικά και δραματικά στοιχεία. Ο Χριστιανισμός εκκεντρίζεται εκτός της πόλης σε ακροατήριο περιθωριοποιημένων γυναικών. Τον ασπάζεται μόνον η Λυδία, η οποία υπακούει τον λόγο ενώ η καρδιά της διανοίγεται με αποτέλεσμα το σέβας προς τον Θεό να μετατραπεί σε πίστη στον αναστάντα Κύριο. Το αποτέλεσμα είναι η διάνοιξη του Οίκου στους φορείς του μηνύματος. Μια άλλη ανώνυμη «Πυθία» με εντελώς αντίθετα χαρακτηριστικά από τη Λυδία διαφημίζει τους αποστόλους σχετικοποιώντας όμως το μήνυμά τους για αλλότριους σκοπούς. Ο εξορκισμός προκαλεί τη μήνι όσων εμπορεύονταν και πλούτιζαν μέσω αυτής εκμεταλλευόμενοι τον φόβο και την ελπίδα. Συμπεριφέρονται χειρότερα από τον Σατανά: διαβάλλουν τους Κήρυκες ως ταραχοποιούς Ιουδαίους και διεγείρουν τους πολίτες της πόλης που λειτουργούν ως μάζα εξυπηρετώντας συμφέροντα ολίγων. Εν συνεχεία παραβιάζονται όλα τα πολυδιαφημιζόμενα αγαθά της Ρωμαϊκής Ειρήνης. Οι απόστολοι ευρισκόμενοι δεμένοι στο ξύλο διδάσκουν με την δοξολογία (και όχι ικεσία τους) και προκαλούν σεισμό. Με τη στάση τους «απελευθερώνουν» τον δεσμοφύλακά τους (!) και τον οίκο του, ενώ αναγκάζουν και τους στρατηγούς επίσημα να τους ξεπροβοδίσουν. Το Κήρυγμα και οι φορείς του, οι οποίοι ακολουθούν το παράδειγμα του Κυρίου τους σε αρκετά σημεία, όντως προκαλεί σεισμό απελευθερώνοντας υπάρξεις δέσμιες σε όσους εμπορεύονται τα σώματα και τις ψυχές.</w:t>
      </w:r>
      <w:r w:rsidRPr="0080198A">
        <w:rPr>
          <w:rFonts w:ascii="Palatino Linotype" w:hAnsi="Palatino Linotype" w:cs="Arial"/>
        </w:rPr>
        <w:t xml:space="preserve"> Σημειωτέον ότι παρόμοιο θριαμβευτικό φινάλε περικοπής δεν απαντά σε κανένα άλλο επεισόδιο ούτε και στο ατελές τέλος ολόκληρου του βιβλίου των Πράξεων που δεν εκτυλίσσεται στη μικρή Ρώμη αλλά στην Αιώνια Πόλη. Από τα ανωτέρω καθίσταται σαφές ότι η εκτεταμένη περικοπή των Φιλίππων συνιστώντας την αρχή της ιεραποστολικής περιοδείας των εθνών που έπεται της Αποστολικής Συνόδου, με τη χρήση του αντιθετικού παραλληλισμού, της ειρωνείας και άλλων  τεχνικών αλλά και με την πολλαπλότητα των μηνυμάτων που εκπέμπει είναι μία αφήγηση με αριστοτελική αρχή, μέση και τέλος που προκαλεί τον ακροατή της σε </w:t>
      </w:r>
      <w:r w:rsidRPr="0080198A">
        <w:rPr>
          <w:rFonts w:ascii="Palatino Linotype" w:hAnsi="Palatino Linotype" w:cs="Arial"/>
          <w:i/>
        </w:rPr>
        <w:t>μίμηση</w:t>
      </w:r>
      <w:r w:rsidRPr="0080198A">
        <w:rPr>
          <w:rFonts w:ascii="Palatino Linotype" w:hAnsi="Palatino Linotype" w:cs="Arial"/>
        </w:rPr>
        <w:t xml:space="preserve"> της σπουδαίας και τελείας πράξεως της μαρτυρίας και του μαρτυρίου προκειμένου και ο ίδιος να συμμετάσχει στις </w:t>
      </w:r>
      <w:r w:rsidRPr="0080198A">
        <w:rPr>
          <w:rFonts w:ascii="Palatino Linotype" w:hAnsi="Palatino Linotype" w:cs="Arial"/>
          <w:i/>
        </w:rPr>
        <w:t>Πράξεις των Αποστόλων</w:t>
      </w:r>
      <w:r w:rsidRPr="0080198A">
        <w:rPr>
          <w:rFonts w:ascii="Palatino Linotype" w:hAnsi="Palatino Linotype" w:cs="Arial"/>
        </w:rPr>
        <w:t xml:space="preserve"> ανακαλύπτοντας την σωτηρία και έτσι κυριολεκτικά να «ψυχαγωγηθεί».</w:t>
      </w:r>
    </w:p>
    <w:p w:rsidR="00D15B2D" w:rsidRPr="0080198A" w:rsidRDefault="00D15B2D" w:rsidP="00D15B2D">
      <w:pPr>
        <w:spacing w:after="0" w:line="240" w:lineRule="auto"/>
        <w:rPr>
          <w:rFonts w:ascii="Palatino Linotype" w:hAnsi="Palatino Linotype" w:cs="Arial"/>
        </w:rPr>
      </w:pPr>
      <w:r w:rsidRPr="0080198A">
        <w:rPr>
          <w:rFonts w:ascii="Palatino Linotype" w:hAnsi="Palatino Linotype" w:cs="Arial"/>
        </w:rPr>
        <w:br w:type="page"/>
      </w:r>
    </w:p>
    <w:p w:rsidR="00D15B2D" w:rsidRPr="0080198A" w:rsidRDefault="00D15B2D" w:rsidP="00D15B2D">
      <w:pPr>
        <w:pStyle w:val="Heading2"/>
        <w:spacing w:before="0" w:line="240" w:lineRule="auto"/>
        <w:jc w:val="center"/>
        <w:rPr>
          <w:rFonts w:ascii="Palatino Linotype" w:hAnsi="Palatino Linotype"/>
          <w:i/>
          <w:sz w:val="22"/>
          <w:szCs w:val="22"/>
        </w:rPr>
      </w:pPr>
      <w:r>
        <w:rPr>
          <w:rFonts w:ascii="Palatino Linotype" w:hAnsi="Palatino Linotype"/>
          <w:i/>
          <w:caps/>
          <w:sz w:val="22"/>
          <w:szCs w:val="22"/>
        </w:rPr>
        <w:lastRenderedPageBreak/>
        <w:t xml:space="preserve">Η. </w:t>
      </w:r>
      <w:r w:rsidRPr="0080198A">
        <w:rPr>
          <w:rFonts w:ascii="Palatino Linotype" w:hAnsi="Palatino Linotype"/>
          <w:i/>
          <w:caps/>
          <w:sz w:val="22"/>
          <w:szCs w:val="22"/>
        </w:rPr>
        <w:t>ΟΙ προϋποθεσεις της ερμηνευτικής τέχνης</w:t>
      </w:r>
      <w:r w:rsidRPr="0080198A">
        <w:rPr>
          <w:rFonts w:ascii="Palatino Linotype" w:hAnsi="Palatino Linotype"/>
          <w:i/>
          <w:sz w:val="22"/>
          <w:szCs w:val="22"/>
        </w:rPr>
        <w:t xml:space="preserve"> ΤΟΥ ΩΡΙΓΕΝΗ</w:t>
      </w:r>
    </w:p>
    <w:p w:rsidR="00D15B2D" w:rsidRPr="0080198A" w:rsidRDefault="00D15B2D" w:rsidP="00D15B2D">
      <w:pPr>
        <w:pStyle w:val="Heading2"/>
        <w:spacing w:before="0" w:line="240" w:lineRule="auto"/>
        <w:jc w:val="right"/>
        <w:rPr>
          <w:rFonts w:ascii="Palatino Linotype" w:hAnsi="Palatino Linotype"/>
          <w:b w:val="0"/>
          <w:i/>
          <w:sz w:val="22"/>
          <w:szCs w:val="22"/>
        </w:rPr>
      </w:pPr>
      <w:r w:rsidRPr="0080198A">
        <w:rPr>
          <w:rFonts w:ascii="Palatino Linotype" w:hAnsi="Palatino Linotype"/>
          <w:sz w:val="22"/>
          <w:szCs w:val="22"/>
        </w:rPr>
        <w:t xml:space="preserve">Αφιερώνεται στη μνήμη του </w:t>
      </w:r>
      <w:r w:rsidRPr="0080198A">
        <w:rPr>
          <w:rFonts w:ascii="Palatino Linotype" w:hAnsi="Palatino Linotype"/>
          <w:b w:val="0"/>
          <w:i/>
          <w:sz w:val="22"/>
          <w:szCs w:val="22"/>
        </w:rPr>
        <w:t>πατρός Νεκταρίου  (κατά κόσμον Βασιλείου) Κοντογιώργου</w:t>
      </w:r>
      <w:r w:rsidRPr="0080198A">
        <w:rPr>
          <w:rFonts w:ascii="Palatino Linotype" w:hAnsi="Palatino Linotype"/>
          <w:sz w:val="22"/>
          <w:szCs w:val="22"/>
        </w:rPr>
        <w:t xml:space="preserve"> </w:t>
      </w:r>
    </w:p>
    <w:p w:rsidR="00D15B2D" w:rsidRPr="0080198A" w:rsidRDefault="00D15B2D" w:rsidP="00D15B2D">
      <w:pPr>
        <w:pStyle w:val="Heading2"/>
        <w:spacing w:before="0" w:line="240" w:lineRule="auto"/>
        <w:jc w:val="right"/>
        <w:rPr>
          <w:rFonts w:ascii="Palatino Linotype" w:hAnsi="Palatino Linotype"/>
          <w:sz w:val="22"/>
          <w:szCs w:val="22"/>
        </w:rPr>
      </w:pPr>
      <w:r w:rsidRPr="0080198A">
        <w:rPr>
          <w:rFonts w:ascii="Palatino Linotype" w:hAnsi="Palatino Linotype"/>
          <w:sz w:val="22"/>
          <w:szCs w:val="22"/>
        </w:rPr>
        <w:t xml:space="preserve">Διακόνου του κοιμηθέντος Πατριάρχη. </w:t>
      </w:r>
      <w:r w:rsidRPr="0080198A">
        <w:rPr>
          <w:rStyle w:val="FootnoteReference"/>
          <w:rFonts w:ascii="Palatino Linotype" w:hAnsi="Palatino Linotype"/>
          <w:i/>
          <w:sz w:val="22"/>
          <w:szCs w:val="22"/>
        </w:rPr>
        <w:footnoteReference w:id="551"/>
      </w:r>
    </w:p>
    <w:p w:rsidR="00D15B2D" w:rsidRPr="0080198A" w:rsidRDefault="00D15B2D" w:rsidP="00D15B2D">
      <w:pPr>
        <w:spacing w:after="0" w:line="240" w:lineRule="auto"/>
        <w:rPr>
          <w:rFonts w:ascii="Palatino Linotype" w:hAnsi="Palatino Linotype"/>
        </w:rPr>
      </w:pPr>
    </w:p>
    <w:p w:rsidR="00D15B2D" w:rsidRPr="0080198A" w:rsidRDefault="00D15B2D" w:rsidP="00D15B2D">
      <w:pPr>
        <w:spacing w:after="0" w:line="240" w:lineRule="auto"/>
        <w:jc w:val="both"/>
        <w:rPr>
          <w:rFonts w:ascii="Palatino Linotype" w:hAnsi="Palatino Linotype"/>
        </w:rPr>
      </w:pPr>
      <w:r w:rsidRPr="0080198A">
        <w:rPr>
          <w:rFonts w:ascii="Palatino Linotype" w:hAnsi="Palatino Linotype"/>
        </w:rPr>
        <w:t>Είναι γνωστό ότι ο Ωριγένης συνιστά μια μορφή εξαιρετικά μοναδική στην Εκκλησιαστική Ιστορία, αφού υπήρξε μια προσωπικότητα μοναδικά γόνιμη, η οποία αγαπήθηκε και πολεμήθηκε όσο κανείς στα χρονικά της (Ιστορίας)</w:t>
      </w:r>
      <w:r w:rsidRPr="0080198A">
        <w:rPr>
          <w:rStyle w:val="FootnoteReference"/>
          <w:rFonts w:ascii="Palatino Linotype" w:hAnsi="Palatino Linotype"/>
        </w:rPr>
        <w:footnoteReference w:id="552"/>
      </w:r>
      <w:r w:rsidRPr="0080198A">
        <w:rPr>
          <w:rFonts w:ascii="Palatino Linotype" w:hAnsi="Palatino Linotype"/>
        </w:rPr>
        <w:t xml:space="preserve">. Προκειμένου να κατανοήσουμε ειδικότερα την ερμηνευτική του τέχνη και μέθοδο θα επιχειρήσουμε να προσεγγίσουμε α) το περιβάλλον στο οποίο γεννήθηκε και ανατράφηκε (κοινωνικοοικονομικές συνθήκες, φιλοσοφικά ρεύματα), β) την ιδιοσυγκρασία του (η οποία επηρεάζεται από τις καταβολές και την αγωγή του) και γ) τις προκλήσεις που είχε ν’ αντιμετωπίσει. Εν συνεχεία θα παρουσιάσουμε τους βασικούς άξονες τής βιβλικής του Ερμηνευτικής επί τη βάσει του πρώιμου </w:t>
      </w:r>
      <w:r w:rsidRPr="0080198A">
        <w:rPr>
          <w:rFonts w:ascii="Palatino Linotype" w:hAnsi="Palatino Linotype"/>
          <w:i/>
        </w:rPr>
        <w:t>Περί Αρχών</w:t>
      </w:r>
      <w:r w:rsidRPr="0080198A">
        <w:rPr>
          <w:rFonts w:ascii="Palatino Linotype" w:hAnsi="Palatino Linotype"/>
        </w:rPr>
        <w:t xml:space="preserve"> έργου του και τέλος θα εξετάσουμε πώς αυτοί (οι άξονες) εφαρμόζονται στην ερμηνεία τής </w:t>
      </w:r>
      <w:r w:rsidRPr="0080198A">
        <w:rPr>
          <w:rFonts w:ascii="Palatino Linotype" w:hAnsi="Palatino Linotype"/>
          <w:i/>
        </w:rPr>
        <w:t>Προς Ρωμαίους</w:t>
      </w:r>
      <w:r w:rsidRPr="0080198A">
        <w:rPr>
          <w:rFonts w:ascii="Palatino Linotype" w:hAnsi="Palatino Linotype"/>
        </w:rPr>
        <w:t xml:space="preserve">. </w:t>
      </w:r>
    </w:p>
    <w:p w:rsidR="00D15B2D" w:rsidRPr="0080198A" w:rsidRDefault="00D15B2D" w:rsidP="00D15B2D">
      <w:pPr>
        <w:pStyle w:val="Heading2"/>
        <w:spacing w:before="0" w:line="240" w:lineRule="auto"/>
        <w:jc w:val="both"/>
        <w:rPr>
          <w:rFonts w:ascii="Palatino Linotype" w:hAnsi="Palatino Linotype"/>
          <w:i/>
          <w:iCs/>
          <w:sz w:val="22"/>
          <w:szCs w:val="22"/>
        </w:rPr>
      </w:pPr>
      <w:r w:rsidRPr="0080198A">
        <w:rPr>
          <w:rFonts w:ascii="Palatino Linotype" w:hAnsi="Palatino Linotype"/>
          <w:i/>
          <w:iCs/>
          <w:sz w:val="22"/>
          <w:szCs w:val="22"/>
        </w:rPr>
        <w:t>1. Η Αλεξάνδρεια το πρώτο ήμισυ του 3</w:t>
      </w:r>
      <w:r w:rsidRPr="0080198A">
        <w:rPr>
          <w:rFonts w:ascii="Palatino Linotype" w:hAnsi="Palatino Linotype"/>
          <w:i/>
          <w:iCs/>
          <w:sz w:val="22"/>
          <w:szCs w:val="22"/>
          <w:vertAlign w:val="superscript"/>
        </w:rPr>
        <w:t>ου</w:t>
      </w:r>
      <w:r w:rsidRPr="0080198A">
        <w:rPr>
          <w:rFonts w:ascii="Palatino Linotype" w:hAnsi="Palatino Linotype"/>
          <w:i/>
          <w:iCs/>
          <w:sz w:val="22"/>
          <w:szCs w:val="22"/>
        </w:rPr>
        <w:t xml:space="preserve"> αι. μ.Χ.</w:t>
      </w:r>
    </w:p>
    <w:p w:rsidR="00D15B2D" w:rsidRPr="0080198A" w:rsidRDefault="00D15B2D" w:rsidP="00D15B2D">
      <w:pPr>
        <w:spacing w:after="0" w:line="240" w:lineRule="auto"/>
        <w:jc w:val="both"/>
        <w:rPr>
          <w:rFonts w:ascii="Palatino Linotype" w:hAnsi="Palatino Linotype"/>
        </w:rPr>
      </w:pPr>
    </w:p>
    <w:p w:rsidR="00D15B2D" w:rsidRPr="0080198A" w:rsidRDefault="00D15B2D" w:rsidP="00D15B2D">
      <w:pPr>
        <w:spacing w:after="0" w:line="240" w:lineRule="auto"/>
        <w:jc w:val="both"/>
        <w:rPr>
          <w:rFonts w:ascii="Palatino Linotype" w:hAnsi="Palatino Linotype"/>
        </w:rPr>
      </w:pPr>
      <w:r w:rsidRPr="0080198A">
        <w:rPr>
          <w:rFonts w:ascii="Palatino Linotype" w:hAnsi="Palatino Linotype"/>
        </w:rPr>
        <w:t>Ο Ωριγένης γεννήθηκε στην κοσμοπολίτικη Αλεξάνδρεια στις ακτές τής Μεσογείου κατά τη Μέση Αυτοκρατορική Εποχή (117-305 μ.Χ.) και ιδιαιτέρως το πρώτο ήμισυ του 3</w:t>
      </w:r>
      <w:r w:rsidRPr="0080198A">
        <w:rPr>
          <w:rFonts w:ascii="Palatino Linotype" w:hAnsi="Palatino Linotype"/>
          <w:vertAlign w:val="superscript"/>
        </w:rPr>
        <w:t>ου</w:t>
      </w:r>
      <w:r w:rsidRPr="0080198A">
        <w:rPr>
          <w:rFonts w:ascii="Palatino Linotype" w:hAnsi="Palatino Linotype"/>
        </w:rPr>
        <w:t xml:space="preserve"> αι. μ.Χ. Αν και τον 2</w:t>
      </w:r>
      <w:r w:rsidRPr="0080198A">
        <w:rPr>
          <w:rFonts w:ascii="Palatino Linotype" w:hAnsi="Palatino Linotype"/>
          <w:vertAlign w:val="superscript"/>
        </w:rPr>
        <w:t>ο</w:t>
      </w:r>
      <w:r w:rsidRPr="0080198A">
        <w:rPr>
          <w:rFonts w:ascii="Palatino Linotype" w:hAnsi="Palatino Linotype"/>
        </w:rPr>
        <w:t xml:space="preserve"> αι. μ.Χ. η φιλοσοφία (και μάλιστα η στωική) δε νομιμοποιείται απλώς (μετά από το διωγμό που υπέστη επί Δομιτιανού), αλλά «καταλαμβάνει» και αυτό το θρόνο τής Ρώμης στο πρόσωπο ενός Γαλάτη αυτοκράτορα, του Μάρκου Αυρήλιου (161-249 μ.Χ.), εκπληρώνοντας το όνειρο του Πλάτωνα να βασιλεύσουν οι φιλόσοφοι και να φιλοσοφούν οι βασιλείς, τον 3</w:t>
      </w:r>
      <w:r w:rsidRPr="0080198A">
        <w:rPr>
          <w:rFonts w:ascii="Palatino Linotype" w:hAnsi="Palatino Linotype"/>
          <w:vertAlign w:val="superscript"/>
        </w:rPr>
        <w:t>ο</w:t>
      </w:r>
      <w:r w:rsidRPr="0080198A">
        <w:rPr>
          <w:rFonts w:ascii="Palatino Linotype" w:hAnsi="Palatino Linotype"/>
        </w:rPr>
        <w:t xml:space="preserve"> αι. και ιδίως το διάστημα 235-284 μ.Χ. ακολουθεί μία περίοδος </w:t>
      </w:r>
      <w:r w:rsidRPr="0080198A">
        <w:rPr>
          <w:rFonts w:ascii="Palatino Linotype" w:hAnsi="Palatino Linotype"/>
          <w:b/>
          <w:i/>
        </w:rPr>
        <w:t>ερημίας της εθνικής λατινικής λογοτεχνίας</w:t>
      </w:r>
      <w:r w:rsidRPr="0080198A">
        <w:rPr>
          <w:rFonts w:ascii="Palatino Linotype" w:hAnsi="Palatino Linotype"/>
        </w:rPr>
        <w:t xml:space="preserve">. Αυτή συνιστά επίπτωση </w:t>
      </w:r>
      <w:r w:rsidRPr="0080198A">
        <w:rPr>
          <w:rFonts w:ascii="Palatino Linotype" w:hAnsi="Palatino Linotype"/>
          <w:i/>
        </w:rPr>
        <w:t>μιας γενικής αβεβαιότητας που διακρίνει την περίοδο των στρατιωτικών αυτοκρατόρων, καθώς η επιβολή φόρων γίνεται ολοένα και πιο πιεστική, κάτι που σημαίνει αύξηση των χρεών, ενώ και οι εξωτερικοί εχθροί αναθαρρεύουν</w:t>
      </w:r>
      <w:r w:rsidRPr="0080198A">
        <w:rPr>
          <w:rStyle w:val="FootnoteReference"/>
          <w:rFonts w:ascii="Palatino Linotype" w:hAnsi="Palatino Linotype"/>
        </w:rPr>
        <w:footnoteReference w:id="553"/>
      </w:r>
      <w:r w:rsidRPr="0080198A">
        <w:rPr>
          <w:rFonts w:ascii="Palatino Linotype" w:hAnsi="Palatino Linotype"/>
        </w:rPr>
        <w:t xml:space="preserve">. Η συγκεκριμένη πολιτική, οικονομική και κοινωνική κατάσταση είχε υπαρξιακές επιπτώσεις: </w:t>
      </w:r>
      <w:r w:rsidRPr="0080198A">
        <w:rPr>
          <w:rFonts w:ascii="Palatino Linotype" w:hAnsi="Palatino Linotype"/>
          <w:i/>
        </w:rPr>
        <w:t xml:space="preserve">Τα αυτοκρατορικά σχήματα που έχουν επιβληθεί δεσμευτικά στις προσωπικές επιλογές και απολυταρχικά στον χώρο της πολιτειακής λειτουργίας έχουν αναπτύξει, υπό τον τύπο τής εκ των πραγμάτων κανονικότητας ως σχέσης αιτίου – αιτιατού, νέες υπαρξιακές, υπό την ευρεία έννοια του όρου, κατευθύνσεις, ένα συγκεντρωτικό μοντέλο περί ερμηνείας του υπαρκτού εν γένει και κοινωνικής εξέλιξης ειδικότερα καθώς και περί των παραγόντων που έχουν την δύναμη να διαμορφώσουν το γίγνεσθαι. </w:t>
      </w:r>
      <w:r w:rsidRPr="0080198A">
        <w:rPr>
          <w:rFonts w:ascii="Palatino Linotype" w:hAnsi="Palatino Linotype"/>
          <w:b/>
          <w:i/>
        </w:rPr>
        <w:t>Συνεπαγωγικά λοιπόν η αλήθεια και η προσωπική ευδαιμονία αναζητώνται ή δι’ ενός συνεχούς αναγωγισμού στα έσχατα βάθη του ψυχικού κόσμου και της πνευματικότητας ή στις υπερθετικές σφαίρες του θείου «όντως όντος»</w:t>
      </w:r>
      <w:r w:rsidRPr="0080198A">
        <w:rPr>
          <w:rStyle w:val="FootnoteReference"/>
          <w:rFonts w:ascii="Palatino Linotype" w:hAnsi="Palatino Linotype"/>
          <w:b/>
          <w:i/>
        </w:rPr>
        <w:footnoteReference w:id="554"/>
      </w:r>
      <w:r w:rsidRPr="0080198A">
        <w:rPr>
          <w:rFonts w:ascii="Palatino Linotype" w:hAnsi="Palatino Linotype"/>
          <w:b/>
          <w:i/>
        </w:rPr>
        <w:t>.</w:t>
      </w:r>
    </w:p>
    <w:p w:rsidR="00D15B2D" w:rsidRPr="0080198A" w:rsidRDefault="00D15B2D" w:rsidP="00D15B2D">
      <w:pPr>
        <w:spacing w:after="0" w:line="240" w:lineRule="auto"/>
        <w:jc w:val="both"/>
        <w:rPr>
          <w:rFonts w:ascii="Palatino Linotype" w:hAnsi="Palatino Linotype"/>
        </w:rPr>
      </w:pPr>
      <w:r w:rsidRPr="0080198A">
        <w:rPr>
          <w:rFonts w:ascii="Palatino Linotype" w:hAnsi="Palatino Linotype"/>
        </w:rPr>
        <w:lastRenderedPageBreak/>
        <w:t xml:space="preserve">Υπ’ αυτές τις συνθήκες με αφετηρία την Αλεξάνδρεια ως κυρίαρχο φιλόσοφικό ρεύμα καθιερώνεται ο </w:t>
      </w:r>
      <w:r w:rsidRPr="0080198A">
        <w:rPr>
          <w:rFonts w:ascii="Palatino Linotype" w:hAnsi="Palatino Linotype"/>
          <w:b/>
        </w:rPr>
        <w:t>Νεοπλατωνισμός</w:t>
      </w:r>
      <w:r w:rsidRPr="0080198A">
        <w:rPr>
          <w:rFonts w:ascii="Palatino Linotype" w:hAnsi="Palatino Linotype"/>
        </w:rPr>
        <w:t xml:space="preserve"> ο οποίος μέσω του Πλωτίνου (204-269) «κατακτά» την Αιώνια Πόλη</w:t>
      </w:r>
      <w:r w:rsidRPr="0080198A">
        <w:rPr>
          <w:rFonts w:ascii="Palatino Linotype" w:hAnsi="Palatino Linotype"/>
          <w:b/>
        </w:rPr>
        <w:t xml:space="preserve">. </w:t>
      </w:r>
      <w:r w:rsidRPr="0080198A">
        <w:rPr>
          <w:rFonts w:ascii="Palatino Linotype" w:hAnsi="Palatino Linotype"/>
        </w:rPr>
        <w:t xml:space="preserve">Ενώ επαναφέρει στο προσκήνιο </w:t>
      </w:r>
      <w:r w:rsidRPr="0080198A">
        <w:rPr>
          <w:rFonts w:ascii="Palatino Linotype" w:hAnsi="Palatino Linotype"/>
          <w:i/>
        </w:rPr>
        <w:t>την περίφημη οντολογική θεωρία του Πλάτωνα περί των αρχετύπων «ιδεών», των μεταφυσικών δηλαδή προδιαγραφών του κόσμου της αισθητής εμπειρίας</w:t>
      </w:r>
      <w:r w:rsidRPr="0080198A">
        <w:rPr>
          <w:rFonts w:ascii="Palatino Linotype" w:hAnsi="Palatino Linotype"/>
        </w:rPr>
        <w:t xml:space="preserve">, ταυτόχρονα </w:t>
      </w:r>
      <w:r w:rsidRPr="0080198A">
        <w:rPr>
          <w:rFonts w:ascii="Palatino Linotype" w:hAnsi="Palatino Linotype"/>
          <w:i/>
        </w:rPr>
        <w:t xml:space="preserve">ενώνει σ’ ένα ενιαίο σύστημα σκέψης </w:t>
      </w:r>
      <w:r w:rsidRPr="0080198A">
        <w:rPr>
          <w:rFonts w:ascii="Palatino Linotype" w:hAnsi="Palatino Linotype"/>
          <w:b/>
          <w:i/>
        </w:rPr>
        <w:t>την φιλοσοφική διαλεκτική με τις θρησκευτικές ανατάσεις ή επίσης τις οντολογικές αρχές με τον κόσμο των θεών αποτελεί μια θεωρητική απόπειρα που δεν προσήκει στον αυθεντικό πλατωνισμό</w:t>
      </w:r>
      <w:r w:rsidRPr="0080198A">
        <w:rPr>
          <w:rStyle w:val="FootnoteReference"/>
          <w:rFonts w:ascii="Palatino Linotype" w:hAnsi="Palatino Linotype"/>
        </w:rPr>
        <w:footnoteReference w:id="555"/>
      </w:r>
      <w:r w:rsidRPr="0080198A">
        <w:rPr>
          <w:rFonts w:ascii="Palatino Linotype" w:hAnsi="Palatino Linotype"/>
          <w:i/>
        </w:rPr>
        <w:t>.</w:t>
      </w:r>
      <w:r w:rsidRPr="0080198A">
        <w:rPr>
          <w:rFonts w:ascii="Palatino Linotype" w:hAnsi="Palatino Linotype"/>
        </w:rPr>
        <w:t xml:space="preserve"> Είναι αξιοσημείωτο ότι ιδρυτής αυτού του φιλοσοφικού ρεύματος το οποίο </w:t>
      </w:r>
      <w:r w:rsidRPr="0080198A">
        <w:rPr>
          <w:rFonts w:ascii="Palatino Linotype" w:hAnsi="Palatino Linotype"/>
          <w:i/>
        </w:rPr>
        <w:t>θέλει να διαφοροποιηθεί από τους δογματικούς επαγγελματικούς δασκάλους της σοφίας, τους σοφιστές και τους λαϊκούς ηθικολόγους του τύπου των Στωικών και των Κυνικών</w:t>
      </w:r>
      <w:r w:rsidRPr="0080198A">
        <w:rPr>
          <w:rStyle w:val="FootnoteReference"/>
          <w:rFonts w:ascii="Palatino Linotype" w:hAnsi="Palatino Linotype"/>
          <w:i/>
        </w:rPr>
        <w:footnoteReference w:id="556"/>
      </w:r>
      <w:r w:rsidRPr="0080198A">
        <w:rPr>
          <w:rFonts w:ascii="Palatino Linotype" w:hAnsi="Palatino Linotype"/>
        </w:rPr>
        <w:t xml:space="preserve">, είναι ο Αμμώνιος, τέκνο φτωχής χριστιανικής οικογένειας που ονομάσθηκε και </w:t>
      </w:r>
      <w:r w:rsidRPr="0080198A">
        <w:rPr>
          <w:rFonts w:ascii="Palatino Linotype" w:hAnsi="Palatino Linotype"/>
          <w:i/>
        </w:rPr>
        <w:t>Σακκάς</w:t>
      </w:r>
      <w:r w:rsidRPr="0080198A">
        <w:rPr>
          <w:rFonts w:ascii="Palatino Linotype" w:hAnsi="Palatino Linotype"/>
        </w:rPr>
        <w:t xml:space="preserve"> (διότι εργαζόταν ως αχθοφόρος για να κερδίζει τα προς το ζην). Αυτός χωρίς να καταφέρει να εξαλείψει τις χριστιανικές του καταβολές απαρνήθηκε την πίστη του για χάρη της ελληνικής φιλοσοφίας. Δίδαξε περί το 200 μ.Χ. στην Αλεξάνδρεια εναρμονίζοντας τα δόγματα του Πλάτωνα και του Αριστοτέλη αλλά και αναγνωρίζοντας έναν </w:t>
      </w:r>
      <w:r w:rsidRPr="0080198A">
        <w:rPr>
          <w:rFonts w:ascii="Palatino Linotype" w:hAnsi="Palatino Linotype"/>
          <w:caps/>
        </w:rPr>
        <w:t>θ</w:t>
      </w:r>
      <w:r w:rsidRPr="0080198A">
        <w:rPr>
          <w:rFonts w:ascii="Palatino Linotype" w:hAnsi="Palatino Linotype"/>
        </w:rPr>
        <w:t>εό δημιουργό. Απεβίωσε το 242 χωρίς ν’ αφήσει κάποιο σύγγραμμα παρά μαθητές με ισχυρές προσωπικότητες, όπως ο Ωριγένης</w:t>
      </w:r>
      <w:r w:rsidRPr="0080198A">
        <w:rPr>
          <w:rStyle w:val="FootnoteReference"/>
          <w:rFonts w:ascii="Palatino Linotype" w:hAnsi="Palatino Linotype"/>
        </w:rPr>
        <w:footnoteReference w:id="557"/>
      </w:r>
      <w:r w:rsidRPr="0080198A">
        <w:rPr>
          <w:rFonts w:ascii="Palatino Linotype" w:hAnsi="Palatino Linotype"/>
        </w:rPr>
        <w:t xml:space="preserve"> και ο Πλωτίνος, ο οποίος όπως ήδη σημειώθηκε τελικά δίδαξε και έδρασε στη Ρώμη.</w:t>
      </w:r>
      <w:r w:rsidRPr="0080198A">
        <w:rPr>
          <w:rFonts w:ascii="Palatino Linotype" w:hAnsi="Palatino Linotype"/>
          <w:b/>
        </w:rPr>
        <w:t xml:space="preserve"> </w:t>
      </w:r>
    </w:p>
    <w:p w:rsidR="00D15B2D" w:rsidRPr="0080198A" w:rsidRDefault="00D15B2D" w:rsidP="00D15B2D">
      <w:pPr>
        <w:spacing w:after="0" w:line="240" w:lineRule="auto"/>
        <w:jc w:val="both"/>
        <w:rPr>
          <w:rFonts w:ascii="Palatino Linotype" w:hAnsi="Palatino Linotype"/>
        </w:rPr>
      </w:pPr>
    </w:p>
    <w:p w:rsidR="00D15B2D" w:rsidRPr="0080198A" w:rsidRDefault="00D15B2D" w:rsidP="00D15B2D">
      <w:pPr>
        <w:spacing w:after="0" w:line="240" w:lineRule="auto"/>
        <w:jc w:val="both"/>
        <w:rPr>
          <w:rFonts w:ascii="Palatino Linotype" w:hAnsi="Palatino Linotype"/>
        </w:rPr>
      </w:pPr>
      <w:r w:rsidRPr="0080198A">
        <w:rPr>
          <w:rFonts w:ascii="Palatino Linotype" w:hAnsi="Palatino Linotype"/>
        </w:rPr>
        <w:t xml:space="preserve">Ένας δεύτερος παράγοντας στον οποίο οφείλουμε να συνεκτιμήσουμε για να αξιολογήσουμε την προσωπικότητα και το έργο του Ωριγένη είναι ότι όσον αφορά στην παράδοση της </w:t>
      </w:r>
      <w:r w:rsidRPr="0080198A">
        <w:rPr>
          <w:rFonts w:ascii="Palatino Linotype" w:hAnsi="Palatino Linotype"/>
          <w:b/>
        </w:rPr>
        <w:t>χριστιανικής πίστης και θεολογίας</w:t>
      </w:r>
      <w:r w:rsidRPr="0080198A">
        <w:rPr>
          <w:rFonts w:ascii="Palatino Linotype" w:hAnsi="Palatino Linotype"/>
        </w:rPr>
        <w:t xml:space="preserve"> μέχρι και την εμφάνιση του χαλκέντερου ερμηνευτή, ένα περίεργο πέπλο σιωπής καλύπτει τη διάδοση και εδραίωση του Χριστιανισμού στη συγκεκριμένη πόλη, καθώς στην Κ.Δ. και μάλιστα στις </w:t>
      </w:r>
      <w:r w:rsidRPr="0080198A">
        <w:rPr>
          <w:rFonts w:ascii="Palatino Linotype" w:hAnsi="Palatino Linotype"/>
          <w:i/>
        </w:rPr>
        <w:t>Πράξεις</w:t>
      </w:r>
      <w:r w:rsidRPr="0080198A">
        <w:rPr>
          <w:rFonts w:ascii="Palatino Linotype" w:hAnsi="Palatino Linotype"/>
        </w:rPr>
        <w:t xml:space="preserve"> δεν παρέχεται καμιά σχετική άμεση πληροφορία</w:t>
      </w:r>
      <w:r w:rsidRPr="0080198A">
        <w:rPr>
          <w:rStyle w:val="FootnoteReference"/>
          <w:rFonts w:ascii="Palatino Linotype" w:hAnsi="Palatino Linotype"/>
        </w:rPr>
        <w:footnoteReference w:id="558"/>
      </w:r>
      <w:r w:rsidRPr="0080198A">
        <w:rPr>
          <w:rFonts w:ascii="Palatino Linotype" w:hAnsi="Palatino Linotype"/>
        </w:rPr>
        <w:t xml:space="preserve">. Επίσης δεν </w:t>
      </w:r>
      <w:r w:rsidRPr="0080198A">
        <w:rPr>
          <w:rFonts w:ascii="Palatino Linotype" w:hAnsi="Palatino Linotype"/>
        </w:rPr>
        <w:lastRenderedPageBreak/>
        <w:t xml:space="preserve">έχουμε μαρτυρία για τη δράση κάποιας μορφής και μάλιστα επισκόπου με το κύρος των αγίων Αντιοχείας Ιγνατίου (+113 μ.Χ.) ή Λουγδούνων Ειρηναίου (140-202 μ.Χ.). Αντιθέτως γνωρίζουμε ότι η Αλεξάνδρεια «κυοφόρησε» διάσημους χριστιανούς </w:t>
      </w:r>
      <w:r w:rsidRPr="0080198A">
        <w:rPr>
          <w:rFonts w:ascii="Palatino Linotype" w:hAnsi="Palatino Linotype"/>
          <w:caps/>
        </w:rPr>
        <w:t>γ</w:t>
      </w:r>
      <w:r w:rsidRPr="0080198A">
        <w:rPr>
          <w:rFonts w:ascii="Palatino Linotype" w:hAnsi="Palatino Linotype"/>
        </w:rPr>
        <w:t>νωστικούς, όπως ο Καρποκράτης (117-138), ο Βασιλείδης (120-145)</w:t>
      </w:r>
      <w:r w:rsidRPr="0080198A">
        <w:rPr>
          <w:rStyle w:val="FootnoteReference"/>
          <w:rFonts w:ascii="Palatino Linotype" w:hAnsi="Palatino Linotype"/>
        </w:rPr>
        <w:footnoteReference w:id="559"/>
      </w:r>
      <w:r w:rsidRPr="0080198A">
        <w:rPr>
          <w:rFonts w:ascii="Palatino Linotype" w:hAnsi="Palatino Linotype"/>
        </w:rPr>
        <w:t xml:space="preserve"> και ο Ουαλεντίνος (α’ ήμισυ του 2</w:t>
      </w:r>
      <w:r w:rsidRPr="0080198A">
        <w:rPr>
          <w:rFonts w:ascii="Palatino Linotype" w:hAnsi="Palatino Linotype"/>
          <w:vertAlign w:val="superscript"/>
        </w:rPr>
        <w:t>ου</w:t>
      </w:r>
      <w:r w:rsidRPr="0080198A">
        <w:rPr>
          <w:rFonts w:ascii="Palatino Linotype" w:hAnsi="Palatino Linotype"/>
        </w:rPr>
        <w:t xml:space="preserve"> αι. μ.Χ.). Επιπλέον οι Πάνταινος (+ 202) και Κλήμης (+ 211), όπως αργότερα και ο μετέπειτα επίσκοπος Αλεξανδρείας και συνόμιλος του Ωριγένη Ηρακλάς, έδειχναν ιδιαίτερη σπουδή στην ελληνική φιλοσοφία (Ευσέβιος, </w:t>
      </w:r>
      <w:r w:rsidRPr="0080198A">
        <w:rPr>
          <w:rFonts w:ascii="Palatino Linotype" w:hAnsi="Palatino Linotype"/>
          <w:i/>
        </w:rPr>
        <w:t>Εκκλησιαστική Ιστορία</w:t>
      </w:r>
      <w:r w:rsidRPr="0080198A">
        <w:rPr>
          <w:rFonts w:ascii="Palatino Linotype" w:hAnsi="Palatino Linotype"/>
        </w:rPr>
        <w:t xml:space="preserve"> [Ε.Ι.] 5.10.4) προκειμένου εκτός των άλλων να αποδείξουν ότι ο Χριστιανισμός δεν είναι </w:t>
      </w:r>
      <w:r w:rsidRPr="0080198A">
        <w:rPr>
          <w:rFonts w:ascii="Palatino Linotype" w:hAnsi="Palatino Linotype"/>
          <w:i/>
        </w:rPr>
        <w:t xml:space="preserve">παράνομη δεισιδαιμονία </w:t>
      </w:r>
      <w:r w:rsidRPr="0080198A">
        <w:rPr>
          <w:rFonts w:ascii="Palatino Linotype" w:hAnsi="Palatino Linotype"/>
        </w:rPr>
        <w:t>(</w:t>
      </w:r>
      <w:r w:rsidRPr="0080198A">
        <w:rPr>
          <w:rFonts w:ascii="Palatino Linotype" w:hAnsi="Palatino Linotype"/>
          <w:lang w:val="en-US"/>
        </w:rPr>
        <w:t>superstitio</w:t>
      </w:r>
      <w:r w:rsidRPr="0080198A">
        <w:rPr>
          <w:rFonts w:ascii="Palatino Linotype" w:hAnsi="Palatino Linotype"/>
        </w:rPr>
        <w:t xml:space="preserve"> </w:t>
      </w:r>
      <w:r w:rsidRPr="0080198A">
        <w:rPr>
          <w:rFonts w:ascii="Palatino Linotype" w:hAnsi="Palatino Linotype"/>
          <w:lang w:val="en-US"/>
        </w:rPr>
        <w:t>illicita</w:t>
      </w:r>
      <w:r w:rsidRPr="0080198A">
        <w:rPr>
          <w:rFonts w:ascii="Palatino Linotype" w:hAnsi="Palatino Linotype"/>
        </w:rPr>
        <w:t>) που βασίζεται σε μια ψιλή πίστη, αλλά συνάδει με την αυθεντική φιλοσοφία</w:t>
      </w:r>
      <w:r w:rsidRPr="0080198A">
        <w:rPr>
          <w:rStyle w:val="FootnoteReference"/>
          <w:rFonts w:ascii="Palatino Linotype" w:hAnsi="Palatino Linotype" w:cs="Silver Humana"/>
        </w:rPr>
        <w:footnoteReference w:id="560"/>
      </w:r>
      <w:r w:rsidRPr="0080198A">
        <w:rPr>
          <w:rFonts w:ascii="Palatino Linotype" w:hAnsi="Palatino Linotype"/>
        </w:rPr>
        <w:t xml:space="preserve">. Στην Αλεξάνδρεια επίσης πιθανότατα συγγράφηκε η </w:t>
      </w:r>
      <w:r w:rsidRPr="0080198A">
        <w:rPr>
          <w:rFonts w:ascii="Palatino Linotype" w:hAnsi="Palatino Linotype"/>
          <w:i/>
        </w:rPr>
        <w:t>Επιστολή Βαρνάβα</w:t>
      </w:r>
      <w:r w:rsidRPr="0080198A">
        <w:rPr>
          <w:rFonts w:ascii="Palatino Linotype" w:hAnsi="Palatino Linotype"/>
        </w:rPr>
        <w:t xml:space="preserve"> (130), η οποία προδίδει επιρροές από την αλληγορική ερμηνεία της Π.Δ. που είχε καθιερωθεί στην ίδια πόλη κατεξοχήν από το Φίλωνα. </w:t>
      </w:r>
    </w:p>
    <w:p w:rsidR="00D15B2D" w:rsidRPr="0080198A" w:rsidRDefault="00D15B2D" w:rsidP="00D15B2D">
      <w:pPr>
        <w:spacing w:after="0" w:line="240" w:lineRule="auto"/>
        <w:jc w:val="both"/>
        <w:rPr>
          <w:rFonts w:ascii="Palatino Linotype" w:hAnsi="Palatino Linotype"/>
        </w:rPr>
      </w:pPr>
    </w:p>
    <w:p w:rsidR="00D15B2D" w:rsidRPr="0080198A" w:rsidRDefault="00D15B2D" w:rsidP="00D15B2D">
      <w:pPr>
        <w:spacing w:after="0" w:line="240" w:lineRule="auto"/>
        <w:jc w:val="both"/>
        <w:rPr>
          <w:rFonts w:ascii="Palatino Linotype" w:hAnsi="Palatino Linotype"/>
        </w:rPr>
      </w:pPr>
      <w:r w:rsidRPr="0080198A">
        <w:rPr>
          <w:rFonts w:ascii="Palatino Linotype" w:hAnsi="Palatino Linotype"/>
        </w:rPr>
        <w:t>Στο σημείο αυτό είναι αξιοσημείωτο ότι ενώ κανένα βιβλίο της Κ.Δ. δε συνδέεται άμεσα με την Αλεξάνδρεια, απ’ αυτήν τη χοάνη των λαών, φυλών, θρησκειών και γλωσσών με τους ανοιχτούς ορίζοντες (στη Μεσόγειο) προέρχονται πολλά και σημαντικά προϊόντα της ελληνιστικής ιουδαϊκής παραγωγής από τον 3</w:t>
      </w:r>
      <w:r w:rsidRPr="0080198A">
        <w:rPr>
          <w:rFonts w:ascii="Palatino Linotype" w:hAnsi="Palatino Linotype"/>
          <w:vertAlign w:val="superscript"/>
        </w:rPr>
        <w:t>ο</w:t>
      </w:r>
      <w:r w:rsidRPr="0080198A">
        <w:rPr>
          <w:rFonts w:ascii="Palatino Linotype" w:hAnsi="Palatino Linotype"/>
        </w:rPr>
        <w:t xml:space="preserve"> αι. π.Χ., αρκετά εκ των οποίων εντάχθηκαν στο ευρύτερο Κανόνα της Π.Δ. και παραμένουν μέχρι σήμερα ιδιαιτέρως αγαπητά στη χριστιανική Σύναξη. Στην Αλεξάνδρεια (και μάλιστα στο νησί </w:t>
      </w:r>
      <w:r w:rsidRPr="0080198A">
        <w:rPr>
          <w:rFonts w:ascii="Palatino Linotype" w:hAnsi="Palatino Linotype"/>
          <w:i/>
        </w:rPr>
        <w:t>Φάρος</w:t>
      </w:r>
      <w:r w:rsidRPr="0080198A">
        <w:rPr>
          <w:rFonts w:ascii="Palatino Linotype" w:hAnsi="Palatino Linotype"/>
        </w:rPr>
        <w:t xml:space="preserve">) εκπονήθηκε η </w:t>
      </w:r>
      <w:r w:rsidRPr="0080198A">
        <w:rPr>
          <w:rFonts w:ascii="Palatino Linotype" w:hAnsi="Palatino Linotype"/>
          <w:i/>
        </w:rPr>
        <w:t>Μετάφραση των Ο’</w:t>
      </w:r>
      <w:r w:rsidRPr="0080198A">
        <w:rPr>
          <w:rFonts w:ascii="Palatino Linotype" w:hAnsi="Palatino Linotype"/>
        </w:rPr>
        <w:t xml:space="preserve">, στην οποία ξεχωρίζει η μοναδική σε έμπνευση απόδοση του ακοινώνητου Ονόματος </w:t>
      </w:r>
      <w:r w:rsidRPr="0080198A">
        <w:rPr>
          <w:rFonts w:ascii="Palatino Linotype" w:hAnsi="Palatino Linotype"/>
          <w:i/>
          <w:lang w:val="de-DE"/>
        </w:rPr>
        <w:t>Ehje</w:t>
      </w:r>
      <w:r w:rsidRPr="0080198A">
        <w:rPr>
          <w:rFonts w:ascii="Palatino Linotype" w:hAnsi="Palatino Linotype"/>
        </w:rPr>
        <w:t xml:space="preserve"> με τον σημαντικό «ελληνικό» όρο </w:t>
      </w:r>
      <w:r w:rsidRPr="0080198A">
        <w:rPr>
          <w:rFonts w:ascii="Palatino Linotype" w:hAnsi="Palatino Linotype"/>
          <w:i/>
        </w:rPr>
        <w:t>ὁ Ὤν</w:t>
      </w:r>
      <w:r w:rsidRPr="0080198A">
        <w:rPr>
          <w:rFonts w:ascii="Palatino Linotype" w:hAnsi="Palatino Linotype"/>
        </w:rPr>
        <w:t xml:space="preserve"> και του τετραγράμματου </w:t>
      </w:r>
      <w:r w:rsidRPr="0080198A">
        <w:rPr>
          <w:rFonts w:ascii="Palatino Linotype" w:hAnsi="Palatino Linotype"/>
          <w:i/>
        </w:rPr>
        <w:t>Γιαχβέ</w:t>
      </w:r>
      <w:r w:rsidRPr="0080198A">
        <w:rPr>
          <w:rFonts w:ascii="Palatino Linotype" w:hAnsi="Palatino Linotype"/>
        </w:rPr>
        <w:t xml:space="preserve"> με το πολυσήμαντο </w:t>
      </w:r>
      <w:r w:rsidRPr="0080198A">
        <w:rPr>
          <w:rFonts w:ascii="Palatino Linotype" w:hAnsi="Palatino Linotype"/>
          <w:i/>
        </w:rPr>
        <w:t>ὁ</w:t>
      </w:r>
      <w:r w:rsidRPr="0080198A">
        <w:rPr>
          <w:rFonts w:ascii="Palatino Linotype" w:hAnsi="Palatino Linotype"/>
        </w:rPr>
        <w:t xml:space="preserve"> </w:t>
      </w:r>
      <w:r w:rsidRPr="0080198A">
        <w:rPr>
          <w:rFonts w:ascii="Palatino Linotype" w:hAnsi="Palatino Linotype"/>
          <w:i/>
        </w:rPr>
        <w:t xml:space="preserve">Κύριος </w:t>
      </w:r>
      <w:r w:rsidRPr="0080198A">
        <w:rPr>
          <w:rFonts w:ascii="Palatino Linotype" w:hAnsi="Palatino Linotype"/>
        </w:rPr>
        <w:t xml:space="preserve">(Έξ. 3, 14). Συγγράφηκαν επίσης έργα εξαιρετικά ποικίλα όσον αφορά στο είδος-γένος: σοφιολογικά (όπως η </w:t>
      </w:r>
      <w:r w:rsidRPr="0080198A">
        <w:rPr>
          <w:rFonts w:ascii="Palatino Linotype" w:hAnsi="Palatino Linotype"/>
          <w:i/>
        </w:rPr>
        <w:t>Σοφία Σολομώντος</w:t>
      </w:r>
      <w:r w:rsidRPr="0080198A">
        <w:rPr>
          <w:rStyle w:val="FootnoteReference"/>
          <w:rFonts w:ascii="Palatino Linotype" w:hAnsi="Palatino Linotype"/>
          <w:i/>
        </w:rPr>
        <w:footnoteReference w:id="561"/>
      </w:r>
      <w:r w:rsidRPr="0080198A">
        <w:rPr>
          <w:rFonts w:ascii="Palatino Linotype" w:hAnsi="Palatino Linotype"/>
        </w:rPr>
        <w:t>), ιστοριογραφικά (όπως αυτά του Αλέξανδρου πολυΐστορα, Δημητρίου, Ευπόλεμου, Ιάσονα από την Κυρήνη επιτομή του οποίου αποτελεί το Β’ Μακ.), επικά (Φίλων πρεσβύτερος, Θεόδοτος), δραματικά (Τραγωδία Ιεζεκιήλ) αλλά και αποκαλυπτικά (η χρησμολογική γραμματεία των Σιβυλλών)</w:t>
      </w:r>
      <w:r w:rsidRPr="0080198A">
        <w:rPr>
          <w:rStyle w:val="FootnoteReference"/>
          <w:rFonts w:ascii="Palatino Linotype" w:hAnsi="Palatino Linotype"/>
        </w:rPr>
        <w:footnoteReference w:id="562"/>
      </w:r>
      <w:r w:rsidRPr="0080198A">
        <w:rPr>
          <w:rFonts w:ascii="Palatino Linotype" w:hAnsi="Palatino Linotype"/>
        </w:rPr>
        <w:t xml:space="preserve">. </w:t>
      </w:r>
    </w:p>
    <w:p w:rsidR="00D15B2D" w:rsidRPr="0080198A" w:rsidRDefault="00D15B2D" w:rsidP="00D15B2D">
      <w:pPr>
        <w:spacing w:after="0" w:line="240" w:lineRule="auto"/>
        <w:jc w:val="both"/>
        <w:rPr>
          <w:rFonts w:ascii="Palatino Linotype" w:hAnsi="Palatino Linotype"/>
        </w:rPr>
      </w:pPr>
    </w:p>
    <w:p w:rsidR="00D15B2D" w:rsidRPr="0080198A" w:rsidRDefault="00D15B2D" w:rsidP="00D15B2D">
      <w:pPr>
        <w:spacing w:after="0" w:line="240" w:lineRule="auto"/>
        <w:jc w:val="both"/>
        <w:rPr>
          <w:rFonts w:ascii="Palatino Linotype" w:hAnsi="Palatino Linotype"/>
        </w:rPr>
      </w:pPr>
      <w:r w:rsidRPr="0080198A">
        <w:rPr>
          <w:rFonts w:ascii="Palatino Linotype" w:hAnsi="Palatino Linotype"/>
          <w:b/>
          <w:bCs/>
        </w:rPr>
        <w:t>Η αλληγορική μέθοδος</w:t>
      </w:r>
      <w:r w:rsidRPr="0080198A">
        <w:rPr>
          <w:rStyle w:val="FootnoteReference"/>
          <w:rFonts w:ascii="Palatino Linotype" w:hAnsi="Palatino Linotype"/>
          <w:b/>
          <w:bCs/>
        </w:rPr>
        <w:footnoteReference w:id="563"/>
      </w:r>
      <w:r w:rsidRPr="0080198A">
        <w:rPr>
          <w:rFonts w:ascii="Palatino Linotype" w:hAnsi="Palatino Linotype"/>
        </w:rPr>
        <w:t xml:space="preserve"> εφαρμόστηκε καταρχάς στην ερμηνεία του δημοφιλέστερου αναγνώσματος των ελληνορωμαϊκών χρόνων, του Ομήρου αλλά και των μύθων του Πλάτωνα, της </w:t>
      </w:r>
      <w:r w:rsidRPr="0080198A">
        <w:rPr>
          <w:rFonts w:ascii="Palatino Linotype" w:hAnsi="Palatino Linotype"/>
        </w:rPr>
        <w:lastRenderedPageBreak/>
        <w:t xml:space="preserve">«Παλαιάς» και της «Καινής» Διαθήκης αντίστοιχα του ελληνορωμαϊκού κόσμου. Στις Γραφές χρησιμοποιήθηκε πρώτα από </w:t>
      </w:r>
      <w:r w:rsidRPr="0080198A">
        <w:rPr>
          <w:rFonts w:ascii="Palatino Linotype" w:hAnsi="Palatino Linotype"/>
          <w:b/>
          <w:bCs/>
        </w:rPr>
        <w:t>τον Αριστόβουλο</w:t>
      </w:r>
      <w:r w:rsidRPr="0080198A">
        <w:rPr>
          <w:rFonts w:ascii="Palatino Linotype" w:hAnsi="Palatino Linotype"/>
        </w:rPr>
        <w:t xml:space="preserve"> (μέσα του 1</w:t>
      </w:r>
      <w:r w:rsidRPr="0080198A">
        <w:rPr>
          <w:rFonts w:ascii="Palatino Linotype" w:hAnsi="Palatino Linotype"/>
          <w:vertAlign w:val="superscript"/>
        </w:rPr>
        <w:t>ου</w:t>
      </w:r>
      <w:r w:rsidRPr="0080198A">
        <w:rPr>
          <w:rFonts w:ascii="Palatino Linotype" w:hAnsi="Palatino Linotype"/>
        </w:rPr>
        <w:t xml:space="preserve"> αι. π.Χ.), ο οποίος θέλησε να αποδείξει ότι η Π.Δ. αποτέλεσε την πηγή της ελληνικής φιλοσοφίας, κατόπιν από τον ανώνυμο συγγραφέα </w:t>
      </w:r>
      <w:r w:rsidRPr="0080198A">
        <w:rPr>
          <w:rFonts w:ascii="Palatino Linotype" w:hAnsi="Palatino Linotype"/>
          <w:bCs/>
        </w:rPr>
        <w:t>της</w:t>
      </w:r>
      <w:r w:rsidRPr="0080198A">
        <w:rPr>
          <w:rFonts w:ascii="Palatino Linotype" w:hAnsi="Palatino Linotype"/>
          <w:b/>
          <w:bCs/>
        </w:rPr>
        <w:t xml:space="preserve"> </w:t>
      </w:r>
      <w:r w:rsidRPr="0080198A">
        <w:rPr>
          <w:rFonts w:ascii="Palatino Linotype" w:hAnsi="Palatino Linotype"/>
          <w:bCs/>
          <w:i/>
        </w:rPr>
        <w:t>Επιστολής</w:t>
      </w:r>
      <w:r w:rsidRPr="0080198A">
        <w:rPr>
          <w:rFonts w:ascii="Palatino Linotype" w:hAnsi="Palatino Linotype"/>
          <w:i/>
        </w:rPr>
        <w:t xml:space="preserve"> του </w:t>
      </w:r>
      <w:r w:rsidRPr="0080198A">
        <w:rPr>
          <w:rFonts w:ascii="Palatino Linotype" w:hAnsi="Palatino Linotype"/>
          <w:bCs/>
          <w:i/>
        </w:rPr>
        <w:t xml:space="preserve">Αριστέα </w:t>
      </w:r>
      <w:r w:rsidRPr="0080198A">
        <w:rPr>
          <w:rFonts w:ascii="Palatino Linotype" w:hAnsi="Palatino Linotype"/>
          <w:bCs/>
        </w:rPr>
        <w:t>προς Φιλικράτη</w:t>
      </w:r>
      <w:r w:rsidRPr="0080198A">
        <w:rPr>
          <w:rFonts w:ascii="Palatino Linotype" w:hAnsi="Palatino Linotype"/>
          <w:b/>
          <w:bCs/>
        </w:rPr>
        <w:t xml:space="preserve"> </w:t>
      </w:r>
      <w:r w:rsidRPr="0080198A">
        <w:rPr>
          <w:rFonts w:ascii="Palatino Linotype" w:hAnsi="Palatino Linotype"/>
        </w:rPr>
        <w:t xml:space="preserve">(όπου εξαίρεται η υψηλή ηθική τού Ιουδαϊσμού ενώ ερμηνεύεται αλληγορικά η αποφυγή ορισμένων τροφών, όπως του χοιρινού) και τέλος από τον </w:t>
      </w:r>
      <w:r w:rsidRPr="0080198A">
        <w:rPr>
          <w:rFonts w:ascii="Palatino Linotype" w:hAnsi="Palatino Linotype"/>
          <w:b/>
          <w:bCs/>
          <w:spacing w:val="20"/>
        </w:rPr>
        <w:t xml:space="preserve">Φίλωνα </w:t>
      </w:r>
      <w:r w:rsidRPr="0080198A">
        <w:rPr>
          <w:rFonts w:ascii="Palatino Linotype" w:hAnsi="Palatino Linotype"/>
        </w:rPr>
        <w:t xml:space="preserve">(περίπου 20 π.Χ. - 50 μ.Χ.). Αυτός ο σύγχρονος του Ιησού και του Παύλου Αλεξανδρινός, επηρεασμένος από τον Πλάτωνα και τους Στωικούς, θέλησε διά της </w:t>
      </w:r>
      <w:r w:rsidRPr="0080198A">
        <w:rPr>
          <w:rFonts w:ascii="Palatino Linotype" w:hAnsi="Palatino Linotype"/>
          <w:b/>
          <w:bCs/>
          <w:i/>
          <w:iCs/>
          <w:spacing w:val="20"/>
        </w:rPr>
        <w:t>υπόνοιας</w:t>
      </w:r>
      <w:r w:rsidRPr="0080198A">
        <w:rPr>
          <w:rStyle w:val="FootnoteReference"/>
          <w:rFonts w:ascii="Palatino Linotype" w:hAnsi="Palatino Linotype"/>
        </w:rPr>
        <w:footnoteReference w:id="564"/>
      </w:r>
      <w:r w:rsidRPr="0080198A">
        <w:rPr>
          <w:rFonts w:ascii="Palatino Linotype" w:hAnsi="Palatino Linotype"/>
        </w:rPr>
        <w:t xml:space="preserve">, της βαθύτερης αλήθειας, της πνευματικής σημασίας του βιβλικού λόγου, να ερμηνεύσει τους ανθρωπομορφισμούς της </w:t>
      </w:r>
      <w:r w:rsidRPr="0080198A">
        <w:rPr>
          <w:rFonts w:ascii="Palatino Linotype" w:hAnsi="Palatino Linotype"/>
          <w:b/>
          <w:bCs/>
        </w:rPr>
        <w:t>Πεντατεύχου</w:t>
      </w:r>
      <w:r w:rsidRPr="0080198A">
        <w:rPr>
          <w:rFonts w:ascii="Palatino Linotype" w:hAnsi="Palatino Linotype"/>
        </w:rPr>
        <w:t xml:space="preserve"> αναφορικά με το Θεό (</w:t>
      </w:r>
      <w:r w:rsidRPr="0080198A">
        <w:rPr>
          <w:rFonts w:ascii="Palatino Linotype" w:hAnsi="Palatino Linotype"/>
          <w:i/>
          <w:iCs/>
        </w:rPr>
        <w:t>Περί της κατά Μωυσέα κοσμοποιίας -Νόμων Ιερών Αλληγορίαι</w:t>
      </w:r>
      <w:r w:rsidRPr="0080198A">
        <w:rPr>
          <w:rFonts w:ascii="Palatino Linotype" w:hAnsi="Palatino Linotype"/>
        </w:rPr>
        <w:t>) αλλά και να προβάλει το ηθικό δίδαγμά της για την Ιστορία. Σε καμία περίπτωση, όμως, δεν προβαίνει σε μια πλήρη «απομυθοποίηση» της Π.Δ. όπως αντιστοίχως συνέβαινε με τα ομηρικά έπη. Ο Φίλων ενώ σκέφτεται με φιλοσοφικές κατηγορίες (και δεν τις χρησιμοποιεί απλώς), παραμένει πιστός Ιουδαίος και δεν σχετικοποιεί ούτε την ιστορικότητα τής εκδίπλωσης της θείας Οικονομίας ούτε καταργεί την κατά γράμμα ερμηνεία της Βίβλου, αφού μέμφεται εκείνους που την περιφρονούν (</w:t>
      </w:r>
      <w:r w:rsidRPr="0080198A">
        <w:rPr>
          <w:rFonts w:ascii="Palatino Linotype" w:hAnsi="Palatino Linotype"/>
          <w:i/>
        </w:rPr>
        <w:t>Αποικ.</w:t>
      </w:r>
      <w:r w:rsidRPr="0080198A">
        <w:rPr>
          <w:rFonts w:ascii="Palatino Linotype" w:hAnsi="Palatino Linotype"/>
        </w:rPr>
        <w:t xml:space="preserve"> 89)</w:t>
      </w:r>
      <w:r w:rsidRPr="0080198A">
        <w:rPr>
          <w:rStyle w:val="FootnoteReference"/>
          <w:rFonts w:ascii="Palatino Linotype" w:hAnsi="Palatino Linotype"/>
        </w:rPr>
        <w:footnoteReference w:id="565"/>
      </w:r>
      <w:r w:rsidRPr="0080198A">
        <w:rPr>
          <w:rFonts w:ascii="Palatino Linotype" w:hAnsi="Palatino Linotype"/>
        </w:rPr>
        <w:t xml:space="preserve">. Σέβεται τον Μωυσή ως ιστορικό πρόσωπο και θεωρεί ότι συνδυάζοντας το τρισσό αξίωμα του ιερέα, του βασιλέα και του προφήτη θεσπίζει τους νόμους ευρισκόμενος σε έκσταση αποτελώντας ηχείο του Θεού (βλ. </w:t>
      </w:r>
      <w:r w:rsidRPr="0080198A">
        <w:rPr>
          <w:rFonts w:ascii="Palatino Linotype" w:hAnsi="Palatino Linotype"/>
          <w:i/>
          <w:iCs/>
        </w:rPr>
        <w:t xml:space="preserve">Περί </w:t>
      </w:r>
      <w:r w:rsidRPr="0080198A">
        <w:rPr>
          <w:rFonts w:ascii="Palatino Linotype" w:hAnsi="Palatino Linotype"/>
          <w:i/>
          <w:iCs/>
          <w:caps/>
        </w:rPr>
        <w:t>β</w:t>
      </w:r>
      <w:r w:rsidRPr="0080198A">
        <w:rPr>
          <w:rFonts w:ascii="Palatino Linotype" w:hAnsi="Palatino Linotype"/>
          <w:i/>
          <w:iCs/>
        </w:rPr>
        <w:t xml:space="preserve">ίου Μωϋσέως </w:t>
      </w:r>
      <w:r w:rsidRPr="0080198A">
        <w:rPr>
          <w:rFonts w:ascii="Palatino Linotype" w:hAnsi="Palatino Linotype"/>
        </w:rPr>
        <w:t xml:space="preserve">1. 1 κε.). </w:t>
      </w:r>
      <w:r w:rsidRPr="0080198A">
        <w:rPr>
          <w:rFonts w:ascii="Palatino Linotype" w:hAnsi="Palatino Linotype"/>
          <w:caps/>
        </w:rPr>
        <w:t>δ</w:t>
      </w:r>
      <w:r w:rsidRPr="0080198A">
        <w:rPr>
          <w:rFonts w:ascii="Palatino Linotype" w:hAnsi="Palatino Linotype"/>
        </w:rPr>
        <w:t>εχόταν την κατά γράμμα εφαρμογή του Σαββάτου, το δε χωρίο του Δτ. 25, 4 (</w:t>
      </w:r>
      <w:r w:rsidRPr="0080198A">
        <w:rPr>
          <w:rFonts w:ascii="Palatino Linotype" w:hAnsi="Palatino Linotype"/>
          <w:i/>
          <w:iCs/>
        </w:rPr>
        <w:t>οὐ φιμώσεις βοῦν ἀλοῶντα</w:t>
      </w:r>
      <w:r w:rsidRPr="0080198A">
        <w:rPr>
          <w:rFonts w:ascii="Palatino Linotype" w:hAnsi="Palatino Linotype"/>
        </w:rPr>
        <w:t>) ερμήνευε και κατά γράμμα αντίθετα δηλαδή προς τον Παύλο (Α’ Κορ. 9, 9)</w:t>
      </w:r>
      <w:r w:rsidRPr="0080198A">
        <w:rPr>
          <w:rStyle w:val="FootnoteReference"/>
          <w:rFonts w:ascii="Palatino Linotype" w:hAnsi="Palatino Linotype"/>
        </w:rPr>
        <w:footnoteReference w:id="566"/>
      </w:r>
      <w:r w:rsidRPr="0080198A">
        <w:rPr>
          <w:rFonts w:ascii="Palatino Linotype" w:hAnsi="Palatino Linotype"/>
        </w:rPr>
        <w:t xml:space="preserve">. </w:t>
      </w:r>
    </w:p>
    <w:p w:rsidR="00D15B2D" w:rsidRPr="0080198A" w:rsidRDefault="00D15B2D" w:rsidP="00D15B2D">
      <w:pPr>
        <w:shd w:val="clear" w:color="auto" w:fill="FFFFFF"/>
        <w:spacing w:after="0" w:line="240" w:lineRule="auto"/>
        <w:jc w:val="both"/>
        <w:rPr>
          <w:rFonts w:ascii="Palatino Linotype" w:hAnsi="Palatino Linotype"/>
        </w:rPr>
      </w:pPr>
    </w:p>
    <w:p w:rsidR="00D15B2D" w:rsidRPr="0080198A" w:rsidRDefault="00D15B2D" w:rsidP="00D15B2D">
      <w:pPr>
        <w:shd w:val="clear" w:color="auto" w:fill="FFFFFF"/>
        <w:spacing w:after="0" w:line="240" w:lineRule="auto"/>
        <w:jc w:val="both"/>
        <w:rPr>
          <w:rFonts w:ascii="Palatino Linotype" w:hAnsi="Palatino Linotype"/>
        </w:rPr>
      </w:pPr>
      <w:r w:rsidRPr="0080198A">
        <w:rPr>
          <w:rFonts w:ascii="Palatino Linotype" w:hAnsi="Palatino Linotype"/>
        </w:rPr>
        <w:t>Την εποχή που γεννήθηκε ο Ωριγένης, οι Ιουδαίοι της Αλεξάνδρειας, οι οποίοι ανέρχονταν σε 100.000 επί συνολικού πληθυσμού ενός εκατομμυρίου κατοικούσαν βορειοανατολικά στο Δέλτα (εκεί που βρισκόταν και το Σεραπείο)</w:t>
      </w:r>
      <w:r w:rsidRPr="0080198A">
        <w:rPr>
          <w:rStyle w:val="FootnoteReference"/>
          <w:rFonts w:ascii="Palatino Linotype" w:hAnsi="Palatino Linotype"/>
        </w:rPr>
        <w:footnoteReference w:id="567"/>
      </w:r>
      <w:r w:rsidRPr="0080198A">
        <w:rPr>
          <w:rFonts w:ascii="Palatino Linotype" w:hAnsi="Palatino Linotype"/>
        </w:rPr>
        <w:t xml:space="preserve"> στις δύο από τις πέντε συνολικά </w:t>
      </w:r>
      <w:r w:rsidRPr="0080198A">
        <w:rPr>
          <w:rFonts w:ascii="Palatino Linotype" w:hAnsi="Palatino Linotype"/>
          <w:i/>
        </w:rPr>
        <w:t>μοίρες</w:t>
      </w:r>
      <w:r w:rsidRPr="0080198A">
        <w:rPr>
          <w:rFonts w:ascii="Palatino Linotype" w:hAnsi="Palatino Linotype"/>
        </w:rPr>
        <w:t xml:space="preserve"> της πόλης</w:t>
      </w:r>
      <w:r w:rsidRPr="0080198A">
        <w:rPr>
          <w:rStyle w:val="FootnoteReference"/>
          <w:rFonts w:ascii="Palatino Linotype" w:hAnsi="Palatino Linotype"/>
        </w:rPr>
        <w:footnoteReference w:id="568"/>
      </w:r>
      <w:r w:rsidRPr="0080198A">
        <w:rPr>
          <w:rFonts w:ascii="Palatino Linotype" w:hAnsi="Palatino Linotype"/>
        </w:rPr>
        <w:t>, που ονομάζονταν σύμφωνα με τα γράμματα του ελληνικού αλφαβήτου. Στα τέλη του 2</w:t>
      </w:r>
      <w:r w:rsidRPr="0080198A">
        <w:rPr>
          <w:rFonts w:ascii="Palatino Linotype" w:hAnsi="Palatino Linotype"/>
          <w:vertAlign w:val="superscript"/>
        </w:rPr>
        <w:t>ου</w:t>
      </w:r>
      <w:r w:rsidRPr="0080198A">
        <w:rPr>
          <w:rFonts w:ascii="Palatino Linotype" w:hAnsi="Palatino Linotype"/>
        </w:rPr>
        <w:t xml:space="preserve"> αι. μ.Χ. είχαν χάσει την επιρροή τους στα πολιτικά δρώμενα, καθώς το 114-7 μ.Χ., κατά τη διάρκεια των πολέμων του Τραϊανού εναντίον των Πάρθων, είχε ξεσπάσει επανάσταση εκ μέρους τους στην Αλεξάνδρεια, Κυρήνη, Κύπρο και Παλαιστίνη, η οποία κατεστάλη. Λίγο αργότερα το 132-135 μ.Χ. ξέσπασε και η περίφημη επανάσταση του Μπαρ Κοχμπά στην Παλαιστίνη εναντίον τού φιλέλληνα Αδριανού (117-138), η οποία επίσης συνετρίβη. Τα δύο αυτά γεγονότα είναι βέβαιο ότι επηρέασαν την εικόνα των Ιουδαίων σε «Μητροπόλεις», όπως η Αλεξάνδρεια. Η κληρονομιά τους, όμως, δεν έπαψε να επηρεάζει άμεσα ή έμμεσα το περιβάλλον τους αλλά και τον Χριστιανισμό αφού ο Γνωστικισμός, ο </w:t>
      </w:r>
      <w:r w:rsidRPr="0080198A">
        <w:rPr>
          <w:rFonts w:ascii="Palatino Linotype" w:hAnsi="Palatino Linotype"/>
        </w:rPr>
        <w:lastRenderedPageBreak/>
        <w:t>οποίος παλαιότερα θεωρούνταν σε αντιθετικό παραλληλισμό προς τον Ιουδαϊσμό, αποδεικνύεται ότι βρισκόταν σε άμεση συνάφεια προς αυτόν</w:t>
      </w:r>
      <w:r w:rsidRPr="0080198A">
        <w:rPr>
          <w:rStyle w:val="FootnoteReference"/>
          <w:rFonts w:ascii="Palatino Linotype" w:hAnsi="Palatino Linotype"/>
        </w:rPr>
        <w:footnoteReference w:id="569"/>
      </w:r>
      <w:r w:rsidRPr="0080198A">
        <w:rPr>
          <w:rFonts w:ascii="Palatino Linotype" w:hAnsi="Palatino Linotype"/>
        </w:rPr>
        <w:t>.</w:t>
      </w:r>
    </w:p>
    <w:p w:rsidR="00D15B2D" w:rsidRPr="0080198A" w:rsidRDefault="00D15B2D" w:rsidP="00D15B2D">
      <w:pPr>
        <w:shd w:val="clear" w:color="auto" w:fill="FFFFFF"/>
        <w:spacing w:after="0" w:line="240" w:lineRule="auto"/>
        <w:jc w:val="both"/>
        <w:rPr>
          <w:rFonts w:ascii="Palatino Linotype" w:hAnsi="Palatino Linotype"/>
        </w:rPr>
      </w:pPr>
    </w:p>
    <w:p w:rsidR="00D15B2D" w:rsidRPr="0080198A" w:rsidRDefault="00D15B2D" w:rsidP="00D15B2D">
      <w:pPr>
        <w:shd w:val="clear" w:color="auto" w:fill="FFFFFF"/>
        <w:spacing w:after="0" w:line="240" w:lineRule="auto"/>
        <w:jc w:val="both"/>
        <w:rPr>
          <w:rFonts w:ascii="Palatino Linotype" w:hAnsi="Palatino Linotype"/>
        </w:rPr>
      </w:pPr>
      <w:r w:rsidRPr="0080198A">
        <w:rPr>
          <w:rFonts w:ascii="Palatino Linotype" w:hAnsi="Palatino Linotype"/>
        </w:rPr>
        <w:t>Από τα ανωτέρω συμπεραίνονται τα εξής: 1. Ο Ωριγένης έζησε σε μια εποχή, της οποίας χαρακτηριστικό γνώρισμα δεν ήταν βέβαια ο αποκαλυπτισμός αφού δεν υφίσταται κάποια εντονη εξωτερική απειλή ή κατοχή, αλλά η απόδραση από την Ιστορία και τον Κόσμο (τα οποία δεν έχουν τη δύναμη να νοηματοδοτήσουν την ανθρώπινη ύπαρξη) είτε σε ενδότερες υπαρξιακές είτε σε υπερθετικές σφαίρες. Η αναβίωση της πλατωνικής θεωρίας των Ιδεών και ιδίως αυτής (της ιδέας) του Αγαθού θεραπεύει τη μυστικιστική ένωση με τον Θεό ενός ατόμου το οποίο αισθάνεται κενό σε έναν κόσμο πολιτικά, κοινωνικά αλλά και φιλοσοφικά άχρωμο και άοσμο. 2. Ο Ιουδαϊσμός τής Αλεξάνδρειας και γενικότερα της Διασποράς διέρχεται κρίση ένεκα των δύο επαναστάσεων το α’ ήμισυ του 1</w:t>
      </w:r>
      <w:r w:rsidRPr="0080198A">
        <w:rPr>
          <w:rFonts w:ascii="Palatino Linotype" w:hAnsi="Palatino Linotype"/>
          <w:vertAlign w:val="superscript"/>
        </w:rPr>
        <w:t>ου</w:t>
      </w:r>
      <w:r w:rsidRPr="0080198A">
        <w:rPr>
          <w:rFonts w:ascii="Palatino Linotype" w:hAnsi="Palatino Linotype"/>
        </w:rPr>
        <w:t xml:space="preserve"> αι. οι οποίες είχαν τραγική κατάληξη. Η μονοθεϊστική, όμως, θρησκεία επηρεάζει μέσω του Γνωστικισμού αλλά και του Μυστικισμού τις φιλοσοφικές τάσεις και τα ιδεολογικά ρεύματα της εποχής. 3. Η αλληγορική μέθοδος ερμηνείας του Ομήρου και των παλαιοδιαθηκικών Γραφών χρησιμοποιείται ως εργαλείο μύησης του ανθρώπου στα Άγια των Αγίων του Σύμπαντος και κυρίως στο άβατο της ανθρώπινης ψυχής</w:t>
      </w:r>
      <w:r w:rsidRPr="0080198A">
        <w:rPr>
          <w:rStyle w:val="FootnoteReference"/>
          <w:rFonts w:ascii="Palatino Linotype" w:hAnsi="Palatino Linotype"/>
        </w:rPr>
        <w:footnoteReference w:id="570"/>
      </w:r>
      <w:r w:rsidRPr="0080198A">
        <w:rPr>
          <w:rFonts w:ascii="Palatino Linotype" w:hAnsi="Palatino Linotype"/>
        </w:rPr>
        <w:t xml:space="preserve">. 4. Ο Χριστιανισμός δεν εδραιώθηκε στην Αλεξάνδρεια από κάποιον γνωστό μαθητή του Ιησού, ενώ μέχρι και την εμφάνιση του Ωριγένη δεν ξεχωρίζει κάποια προσωπικότητα, η οποία με το λόγο και τη δράση της να εδραιώσει το αποστολικό κήρυγμα περί του Χριστιανισμού ως Ευχαριστίας, μαρτυρίας και διακονίας στην πολιτιστική αυτή πρωτεύουσα της Μεσογείου. Αντιθέτως στην Αλεξάνδρεια κυοφορούνται χριστιανικά γνωστικίζοντα συστήματα. Και αυτοί ακόμη οι δάσκαλοι της περίφημης Σχολής τής Αλεξάνδρειας, οι Πάνταινος και Κλήμης επιχειρούν να αποδείξουν ότι ο Χριστιανισμός δεν είναι μία πίστη δεισιδαιμονική (όπως την κατηγορούν οι εθνικοί φιλόσοφοι) αλλά ότι συνάδει με τη γνήσια ελληνική φιλοσοφία. Προφανώς, όμως, στην προσπάθειά τους αυτή αναλίσκονται σε μία εγκεφαλική προσέγγιση της πίστης που υπερασπίζονται. </w:t>
      </w:r>
    </w:p>
    <w:p w:rsidR="00D15B2D" w:rsidRPr="0080198A" w:rsidRDefault="00D15B2D" w:rsidP="00D15B2D">
      <w:pPr>
        <w:shd w:val="clear" w:color="auto" w:fill="FFFFFF"/>
        <w:spacing w:after="0" w:line="240" w:lineRule="auto"/>
        <w:jc w:val="both"/>
        <w:rPr>
          <w:rFonts w:ascii="Palatino Linotype" w:hAnsi="Palatino Linotype"/>
        </w:rPr>
      </w:pPr>
    </w:p>
    <w:p w:rsidR="00D15B2D" w:rsidRPr="0080198A" w:rsidRDefault="00D15B2D" w:rsidP="00D15B2D">
      <w:pPr>
        <w:spacing w:after="0" w:line="240" w:lineRule="auto"/>
        <w:jc w:val="both"/>
        <w:rPr>
          <w:rFonts w:ascii="Palatino Linotype" w:hAnsi="Palatino Linotype"/>
        </w:rPr>
      </w:pPr>
      <w:r w:rsidRPr="0080198A">
        <w:rPr>
          <w:rStyle w:val="Heading2Char"/>
          <w:rFonts w:ascii="Palatino Linotype" w:eastAsia="Calibri" w:hAnsi="Palatino Linotype"/>
          <w:i/>
          <w:iCs/>
          <w:sz w:val="22"/>
          <w:szCs w:val="22"/>
        </w:rPr>
        <w:t>β) Η προσωπικότητα του Ωριγένη</w:t>
      </w:r>
      <w:r w:rsidRPr="0080198A">
        <w:rPr>
          <w:rFonts w:ascii="Palatino Linotype" w:hAnsi="Palatino Linotype"/>
        </w:rPr>
        <w:t xml:space="preserve"> </w:t>
      </w:r>
    </w:p>
    <w:p w:rsidR="00D15B2D" w:rsidRPr="0080198A" w:rsidRDefault="00D15B2D" w:rsidP="00D15B2D">
      <w:pPr>
        <w:spacing w:after="0" w:line="240" w:lineRule="auto"/>
        <w:jc w:val="both"/>
        <w:rPr>
          <w:rFonts w:ascii="Palatino Linotype" w:hAnsi="Palatino Linotype"/>
        </w:rPr>
      </w:pPr>
    </w:p>
    <w:p w:rsidR="00D15B2D" w:rsidRPr="0080198A" w:rsidRDefault="00D15B2D" w:rsidP="00D15B2D">
      <w:pPr>
        <w:spacing w:after="0" w:line="240" w:lineRule="auto"/>
        <w:jc w:val="both"/>
        <w:rPr>
          <w:rFonts w:ascii="Palatino Linotype" w:hAnsi="Palatino Linotype"/>
        </w:rPr>
      </w:pPr>
      <w:r w:rsidRPr="0080198A">
        <w:rPr>
          <w:rFonts w:ascii="Palatino Linotype" w:hAnsi="Palatino Linotype"/>
        </w:rPr>
        <w:t xml:space="preserve">Ο Ωριγένης (του οποίου το όνομα σημαίνει το </w:t>
      </w:r>
      <w:r w:rsidRPr="0080198A">
        <w:rPr>
          <w:rFonts w:ascii="Palatino Linotype" w:hAnsi="Palatino Linotype"/>
          <w:i/>
        </w:rPr>
        <w:t>γόνο του θεού Ώρου</w:t>
      </w:r>
      <w:r w:rsidRPr="0080198A">
        <w:rPr>
          <w:rFonts w:ascii="Palatino Linotype" w:hAnsi="Palatino Linotype"/>
        </w:rPr>
        <w:t xml:space="preserve">) ήταν τέκνο του Έλληνα Λεωνίδη και μιας Αιγύπτιας που παραμένει ανώνυμη όπως άγνωστα είναι και τα έξι μικρότερα αδέλφια του. </w:t>
      </w:r>
      <w:r w:rsidRPr="0080198A">
        <w:rPr>
          <w:rFonts w:ascii="Palatino Linotype" w:hAnsi="Palatino Linotype"/>
          <w:i/>
        </w:rPr>
        <w:t>Ὁ</w:t>
      </w:r>
      <w:r w:rsidRPr="0080198A">
        <w:rPr>
          <w:rFonts w:ascii="Palatino Linotype" w:hAnsi="Palatino Linotype"/>
        </w:rPr>
        <w:t xml:space="preserve"> </w:t>
      </w:r>
      <w:r w:rsidRPr="0080198A">
        <w:rPr>
          <w:rFonts w:ascii="Palatino Linotype" w:hAnsi="Palatino Linotype"/>
          <w:i/>
        </w:rPr>
        <w:t>λεγόμενος</w:t>
      </w:r>
      <w:r w:rsidRPr="0080198A">
        <w:rPr>
          <w:rStyle w:val="FootnoteReference"/>
          <w:rFonts w:ascii="Palatino Linotype" w:hAnsi="Palatino Linotype"/>
          <w:i/>
        </w:rPr>
        <w:footnoteReference w:id="571"/>
      </w:r>
      <w:r w:rsidRPr="0080198A">
        <w:rPr>
          <w:rFonts w:ascii="Palatino Linotype" w:hAnsi="Palatino Linotype"/>
          <w:i/>
        </w:rPr>
        <w:t xml:space="preserve"> Ὠριγένους πατὴρ </w:t>
      </w:r>
      <w:r w:rsidRPr="0080198A">
        <w:rPr>
          <w:rFonts w:ascii="Palatino Linotype" w:hAnsi="Palatino Linotype"/>
        </w:rPr>
        <w:t>(Ευσ. 6. 1)</w:t>
      </w:r>
      <w:r w:rsidRPr="0080198A">
        <w:rPr>
          <w:rFonts w:ascii="Palatino Linotype" w:hAnsi="Palatino Linotype"/>
          <w:i/>
        </w:rPr>
        <w:t xml:space="preserve"> </w:t>
      </w:r>
      <w:r w:rsidRPr="0080198A">
        <w:rPr>
          <w:rFonts w:ascii="Palatino Linotype" w:hAnsi="Palatino Linotype"/>
        </w:rPr>
        <w:t xml:space="preserve">ήταν Ρωμαίος πολίτης γι’ αυτό και τελικά μαρτύρησε με την ποινή του αποκεφαλισμού. Είχε μάλλον οικονομική άνεση, αφού κατείχε βιβλιοθήκη με χειρόγραφα Ελλήνων συγγραφέων (την οποία αργότερα εκποίησε ο Ωριγένης για να επιβιώσει), ενώ και ως γραμματοδιδάσκαλος διέθετε πρόσβαση στα ανώτερα κοινωνικά στρώματα της Αλεξάνδρειας. Ο πατέρας του δε γεννήθηκε Χριστιανός αλλά μυήθηκε σ’ αυτόν ίσως και μετά τη γέννηση του πρωτότοκου γυιου του, ο οποίος ίσως γι’ αυτό το λόγο φέρει ειδωλολατρικό όνομα. Καταδικάσθηκε εις θάνατον κατά το διωγμό του Σεπτιμίου Σεβήρου το 202 μ.Χ., ο οποίος (διωγμός) </w:t>
      </w:r>
      <w:r w:rsidRPr="0080198A">
        <w:rPr>
          <w:rFonts w:ascii="Palatino Linotype" w:hAnsi="Palatino Linotype"/>
        </w:rPr>
        <w:lastRenderedPageBreak/>
        <w:t xml:space="preserve">αφορούσε μόνον όσους ευγενείς </w:t>
      </w:r>
      <w:r w:rsidRPr="0080198A">
        <w:rPr>
          <w:rFonts w:ascii="Palatino Linotype" w:hAnsi="Palatino Linotype"/>
          <w:i/>
        </w:rPr>
        <w:t>μεταστράφηκαν</w:t>
      </w:r>
      <w:r w:rsidRPr="0080198A">
        <w:rPr>
          <w:rFonts w:ascii="Palatino Linotype" w:hAnsi="Palatino Linotype"/>
        </w:rPr>
        <w:t xml:space="preserve"> στο Χριστιανισμό. Επειδή η μητέρα του ήταν Αιγύπτια, ο γιος της ανήκε στα κατώτερα κοινωνικά στρώματα της πόλης</w:t>
      </w:r>
      <w:r w:rsidRPr="0080198A">
        <w:rPr>
          <w:rStyle w:val="FootnoteReference"/>
          <w:rFonts w:ascii="Palatino Linotype" w:hAnsi="Palatino Linotype"/>
        </w:rPr>
        <w:footnoteReference w:id="572"/>
      </w:r>
      <w:r w:rsidRPr="0080198A">
        <w:rPr>
          <w:rFonts w:ascii="Palatino Linotype" w:hAnsi="Palatino Linotype"/>
        </w:rPr>
        <w:t xml:space="preserve">. </w:t>
      </w:r>
    </w:p>
    <w:p w:rsidR="00D15B2D" w:rsidRPr="0080198A" w:rsidRDefault="00D15B2D" w:rsidP="00D15B2D">
      <w:pPr>
        <w:spacing w:after="0" w:line="240" w:lineRule="auto"/>
        <w:jc w:val="both"/>
        <w:rPr>
          <w:rFonts w:ascii="Palatino Linotype" w:hAnsi="Palatino Linotype"/>
        </w:rPr>
      </w:pPr>
    </w:p>
    <w:p w:rsidR="00D15B2D" w:rsidRPr="0080198A" w:rsidRDefault="00D15B2D" w:rsidP="00D15B2D">
      <w:pPr>
        <w:spacing w:after="0" w:line="240" w:lineRule="auto"/>
        <w:jc w:val="both"/>
        <w:rPr>
          <w:rFonts w:ascii="Palatino Linotype" w:hAnsi="Palatino Linotype"/>
        </w:rPr>
      </w:pPr>
      <w:r w:rsidRPr="0080198A">
        <w:rPr>
          <w:rFonts w:ascii="Palatino Linotype" w:hAnsi="Palatino Linotype"/>
        </w:rPr>
        <w:t xml:space="preserve">Ο Ωριγένης ήταν ταυτόχρονα πρωτότοκος ανάμεσα σε επτά αδέλφια με όλα τα ιδιαίτερα χαρακτηριστικά που έχει συνήθως ο πρεσβύτερος υιός μιας οικογένειας. Ασφαλώς ως τέτοιος θα δέχτηκε ιδιαίτερα επιμελή παιδεία από τον πατέρα του, ο οποίος ήταν και ο πρώτος του δάσκαλος, γεγονός σύνηθες εκείνη την εποχή. Είναι προφανές ότι ο Λεωνίδης, ασκώντας το επάγγελμα τού γραμματοδιδασκάλου και όντας ταυτόχρονα ζηλωτής μαθητής τού </w:t>
      </w:r>
      <w:r w:rsidRPr="0080198A">
        <w:rPr>
          <w:rFonts w:ascii="Palatino Linotype" w:hAnsi="Palatino Linotype"/>
          <w:caps/>
        </w:rPr>
        <w:t>χ</w:t>
      </w:r>
      <w:r w:rsidRPr="0080198A">
        <w:rPr>
          <w:rFonts w:ascii="Palatino Linotype" w:hAnsi="Palatino Linotype"/>
        </w:rPr>
        <w:t>ριστιανισμού στον οποίο μεταστράφηκε συνειδητά σε ώριμη ηλικία, άσκησε μοναδική επίδραση στον τρόπο σκέψης του Ωριγένη και ιδιαίτερα στην κατανόηση του Θεού ως Πατέρα, παιδαγωγού και ιατρού</w:t>
      </w:r>
      <w:r w:rsidRPr="0080198A">
        <w:rPr>
          <w:rStyle w:val="FootnoteReference"/>
          <w:rFonts w:ascii="Palatino Linotype" w:hAnsi="Palatino Linotype"/>
        </w:rPr>
        <w:footnoteReference w:id="573"/>
      </w:r>
      <w:r w:rsidRPr="0080198A">
        <w:rPr>
          <w:rFonts w:ascii="Palatino Linotype" w:hAnsi="Palatino Linotype"/>
        </w:rPr>
        <w:t xml:space="preserve">. Δυστυχώς δε γνωρίζουμε περισσότερα στοιχεία για τις συνθήκες μεταστροφής τού Λεωνίδη στην πίστη του Χριστού ώστε να γνωρίσουμε και το ποιόν του </w:t>
      </w:r>
      <w:r w:rsidRPr="0080198A">
        <w:rPr>
          <w:rFonts w:ascii="Palatino Linotype" w:hAnsi="Palatino Linotype"/>
          <w:caps/>
        </w:rPr>
        <w:t>χ</w:t>
      </w:r>
      <w:r w:rsidRPr="0080198A">
        <w:rPr>
          <w:rFonts w:ascii="Palatino Linotype" w:hAnsi="Palatino Linotype"/>
        </w:rPr>
        <w:t>ριστιανισμού στον οποίο μυήθηκε κατά την παιδική του ηλικία.</w:t>
      </w:r>
    </w:p>
    <w:p w:rsidR="00D15B2D" w:rsidRPr="0080198A" w:rsidRDefault="00D15B2D" w:rsidP="00D15B2D">
      <w:pPr>
        <w:spacing w:after="0" w:line="240" w:lineRule="auto"/>
        <w:jc w:val="both"/>
        <w:rPr>
          <w:rFonts w:ascii="Palatino Linotype" w:hAnsi="Palatino Linotype"/>
        </w:rPr>
      </w:pPr>
    </w:p>
    <w:p w:rsidR="00D15B2D" w:rsidRPr="0080198A" w:rsidRDefault="00D15B2D" w:rsidP="00D15B2D">
      <w:pPr>
        <w:spacing w:after="0" w:line="240" w:lineRule="auto"/>
        <w:jc w:val="both"/>
        <w:rPr>
          <w:rFonts w:ascii="Palatino Linotype" w:hAnsi="Palatino Linotype"/>
        </w:rPr>
      </w:pPr>
      <w:r w:rsidRPr="0080198A">
        <w:rPr>
          <w:rFonts w:ascii="Palatino Linotype" w:hAnsi="Palatino Linotype"/>
        </w:rPr>
        <w:t xml:space="preserve">Σύμφωνα με τον Ευσέβιο Καισαρείας, ο οποίος αφιερώνει ολόκληρο το έκτο βιβλίο της </w:t>
      </w:r>
      <w:r w:rsidRPr="0080198A">
        <w:rPr>
          <w:rFonts w:ascii="Palatino Linotype" w:hAnsi="Palatino Linotype"/>
          <w:i/>
        </w:rPr>
        <w:t>Εκκλησιαστικής</w:t>
      </w:r>
      <w:r w:rsidRPr="0080198A">
        <w:rPr>
          <w:rFonts w:ascii="Palatino Linotype" w:hAnsi="Palatino Linotype"/>
        </w:rPr>
        <w:t xml:space="preserve"> </w:t>
      </w:r>
      <w:r w:rsidRPr="0080198A">
        <w:rPr>
          <w:rFonts w:ascii="Palatino Linotype" w:hAnsi="Palatino Linotype"/>
          <w:i/>
        </w:rPr>
        <w:t>Ιστορίας</w:t>
      </w:r>
      <w:r w:rsidRPr="0080198A">
        <w:rPr>
          <w:rFonts w:ascii="Palatino Linotype" w:hAnsi="Palatino Linotype"/>
        </w:rPr>
        <w:t xml:space="preserve"> σ’ αυτή τη μορφή που θαύμαζε και έδρασε την τελευταία και πιο παραγωγική εικοσαετία της ζωής του στην επισκοπή του, ο Ωριγένης ήδη από τη μικρή του ηλικία δεν ικανοποιούνταν στην κατά γράμμα αφήγηση των βιβλικών διηγήσεων, τις οποίες ο παιδαγωγός πατέρας του χρησιμοποιούσε ως «αναγνωστικό» </w:t>
      </w:r>
      <w:r w:rsidRPr="0080198A">
        <w:rPr>
          <w:rFonts w:ascii="Palatino Linotype" w:hAnsi="Palatino Linotype" w:cs="Silver Humana"/>
          <w:i/>
        </w:rPr>
        <w:t xml:space="preserve">πρὸ τῆς τῶν Ἑλληνικῶν μαθημάτων μελέτης, </w:t>
      </w:r>
      <w:r w:rsidRPr="0080198A">
        <w:rPr>
          <w:rFonts w:ascii="Palatino Linotype" w:hAnsi="Palatino Linotype"/>
        </w:rPr>
        <w:t xml:space="preserve">αλλά ενδιαφερόταν για το βάθος του νοήματος που κρύβει το ένδυμα ή σώμα τής Γραφής: </w:t>
      </w:r>
      <w:r w:rsidRPr="0080198A">
        <w:rPr>
          <w:rFonts w:ascii="Palatino Linotype" w:hAnsi="Palatino Linotype" w:cs="Silver Humana"/>
          <w:i/>
        </w:rPr>
        <w:t xml:space="preserve">οὐκ ἀπροαιρέτως δὲ ταῦτ΄ ἐγίνετο τῷ παιδί͵ ἀλλὰ καὶ ἄγαν προθυμότατα περὶ ταῦτα πονοῦντι͵ </w:t>
      </w:r>
      <w:r w:rsidRPr="0080198A">
        <w:rPr>
          <w:rFonts w:ascii="Palatino Linotype" w:hAnsi="Palatino Linotype" w:cs="Silver Humana"/>
          <w:b/>
          <w:i/>
        </w:rPr>
        <w:t xml:space="preserve">ὡς μηδ΄ ἐξαρχεῖν αὐτῷ τὰς ἁπλᾶς καὶ προχείρους τῶν ἱερῶν λόγων ἐντεύξεις͵ ζητεῖν δέ τι πλέον καὶ βαθυτέρας ἤδη ἐξ ἐκείνου πολυπραγμονεῖν θεωρίας͵ ὥστε καὶ πράγματα παρέχειν τῷ πατρί͵ τί ἄρα ἐθέλοι δηλοῦν τὸ τῆς θεοπνεύστου </w:t>
      </w:r>
      <w:r w:rsidRPr="0080198A">
        <w:rPr>
          <w:rFonts w:ascii="Palatino Linotype" w:hAnsi="Palatino Linotype" w:cs="Silver Humana"/>
          <w:b/>
          <w:i/>
          <w:caps/>
        </w:rPr>
        <w:t>γ</w:t>
      </w:r>
      <w:r w:rsidRPr="0080198A">
        <w:rPr>
          <w:rFonts w:ascii="Palatino Linotype" w:hAnsi="Palatino Linotype" w:cs="Silver Humana"/>
          <w:b/>
          <w:i/>
        </w:rPr>
        <w:t xml:space="preserve">ραφῆς ἀναπυνθανόμενος βούλημα </w:t>
      </w:r>
      <w:r w:rsidRPr="0080198A">
        <w:rPr>
          <w:rFonts w:ascii="Palatino Linotype" w:hAnsi="Palatino Linotype" w:cs="Silver Humana"/>
        </w:rPr>
        <w:t xml:space="preserve">(6.2.8-9). Αυτό το γεγονός οδήγησε τον πατέρα του στο να ευχαριστεί το Θεό για την ευτεκνία και να ασπάζεται </w:t>
      </w:r>
      <w:r w:rsidRPr="0080198A">
        <w:rPr>
          <w:rFonts w:ascii="Palatino Linotype" w:hAnsi="Palatino Linotype" w:cs="Silver Humana"/>
          <w:i/>
        </w:rPr>
        <w:t xml:space="preserve">τὰ στέρνα͵ ὥσπερ θείου </w:t>
      </w:r>
      <w:r w:rsidRPr="0080198A">
        <w:rPr>
          <w:rFonts w:ascii="Palatino Linotype" w:hAnsi="Palatino Linotype" w:cs="Silver Humana"/>
          <w:i/>
          <w:caps/>
        </w:rPr>
        <w:t>π</w:t>
      </w:r>
      <w:r w:rsidRPr="0080198A">
        <w:rPr>
          <w:rFonts w:ascii="Palatino Linotype" w:hAnsi="Palatino Linotype" w:cs="Silver Humana"/>
          <w:i/>
        </w:rPr>
        <w:t>νεύματος ἔνδον ἐν αὐτοῖς ἀφιερωμένου</w:t>
      </w:r>
      <w:r w:rsidRPr="0080198A">
        <w:rPr>
          <w:rStyle w:val="FootnoteReference"/>
          <w:rFonts w:ascii="Palatino Linotype" w:hAnsi="Palatino Linotype" w:cs="Silver Humana"/>
          <w:i/>
        </w:rPr>
        <w:footnoteReference w:id="574"/>
      </w:r>
      <w:r w:rsidRPr="0080198A">
        <w:rPr>
          <w:rFonts w:ascii="Palatino Linotype" w:hAnsi="Palatino Linotype" w:cs="Silver Humana"/>
          <w:i/>
        </w:rPr>
        <w:t>.</w:t>
      </w:r>
    </w:p>
    <w:p w:rsidR="00D15B2D" w:rsidRPr="0080198A" w:rsidRDefault="00D15B2D" w:rsidP="00D15B2D">
      <w:pPr>
        <w:spacing w:after="0" w:line="240" w:lineRule="auto"/>
        <w:jc w:val="both"/>
        <w:rPr>
          <w:rFonts w:ascii="Palatino Linotype" w:hAnsi="Palatino Linotype"/>
        </w:rPr>
      </w:pPr>
    </w:p>
    <w:p w:rsidR="00D15B2D" w:rsidRPr="0080198A" w:rsidRDefault="00D15B2D" w:rsidP="00D15B2D">
      <w:pPr>
        <w:spacing w:after="0" w:line="240" w:lineRule="auto"/>
        <w:jc w:val="both"/>
        <w:rPr>
          <w:rFonts w:ascii="Palatino Linotype" w:hAnsi="Palatino Linotype"/>
        </w:rPr>
      </w:pPr>
      <w:r w:rsidRPr="0080198A">
        <w:rPr>
          <w:rFonts w:ascii="Palatino Linotype" w:hAnsi="Palatino Linotype"/>
        </w:rPr>
        <w:t>Ως γόνος Έλληνα αριστοκράτη και Αιγύπτιας, ο επονομασθείς ένεκα του ακεραίου ήθους και της διανοητικής αντοχής του</w:t>
      </w:r>
      <w:r w:rsidRPr="0080198A">
        <w:rPr>
          <w:rFonts w:ascii="Palatino Linotype" w:hAnsi="Palatino Linotype"/>
          <w:i/>
        </w:rPr>
        <w:t xml:space="preserve"> Αδαμάντιος</w:t>
      </w:r>
      <w:r w:rsidRPr="0080198A">
        <w:rPr>
          <w:rFonts w:ascii="Palatino Linotype" w:hAnsi="Palatino Linotype"/>
        </w:rPr>
        <w:t xml:space="preserve"> (6.14.10), </w:t>
      </w:r>
      <w:r w:rsidRPr="0080198A">
        <w:rPr>
          <w:rFonts w:ascii="Palatino Linotype" w:hAnsi="Palatino Linotype"/>
          <w:i/>
        </w:rPr>
        <w:t>έφερε στο στήθος του το θρησκευτικό πάθος τής αρχαίας Ανατολής, την ασίγαστη αναζήτηση του Έλληνα φιλοσόφου, το ενδιαφέρον για τις κεκρυμμένες αλήθειες του Ιουδαίου και την υπαρξιακή πίστη του χριστιανού, [...] που δημιούργησε φίλους και εχθρούς, θαυμαστές και αρνητές του έργου του</w:t>
      </w:r>
      <w:r w:rsidRPr="0080198A">
        <w:rPr>
          <w:rStyle w:val="FootnoteReference"/>
          <w:rFonts w:ascii="Palatino Linotype" w:hAnsi="Palatino Linotype"/>
          <w:i/>
        </w:rPr>
        <w:footnoteReference w:id="575"/>
      </w:r>
      <w:r w:rsidRPr="0080198A">
        <w:rPr>
          <w:rFonts w:ascii="Palatino Linotype" w:hAnsi="Palatino Linotype"/>
        </w:rPr>
        <w:t>. Είναι γνωστό ότι εάν η μητέρα του δεν είχε αποκρύψει τα ρούχα του, ο πρωτότοκος της πολύτεκνης οικογένειας, θα ακολουθούσε το 201/2 σε ηλικία δεκαεπτά ετών τον πατέρα του στο μαρτύριο</w:t>
      </w:r>
      <w:r w:rsidRPr="0080198A">
        <w:rPr>
          <w:rStyle w:val="FootnoteReference"/>
          <w:rFonts w:ascii="Palatino Linotype" w:hAnsi="Palatino Linotype"/>
        </w:rPr>
        <w:footnoteReference w:id="576"/>
      </w:r>
      <w:r w:rsidRPr="0080198A">
        <w:rPr>
          <w:rFonts w:ascii="Palatino Linotype" w:hAnsi="Palatino Linotype"/>
        </w:rPr>
        <w:t xml:space="preserve">. </w:t>
      </w:r>
    </w:p>
    <w:p w:rsidR="00D15B2D" w:rsidRPr="0080198A" w:rsidRDefault="00D15B2D" w:rsidP="00D15B2D">
      <w:pPr>
        <w:spacing w:after="0" w:line="240" w:lineRule="auto"/>
        <w:jc w:val="both"/>
        <w:rPr>
          <w:rFonts w:ascii="Palatino Linotype" w:hAnsi="Palatino Linotype"/>
        </w:rPr>
      </w:pPr>
    </w:p>
    <w:p w:rsidR="00D15B2D" w:rsidRPr="0080198A" w:rsidRDefault="00D15B2D" w:rsidP="00D15B2D">
      <w:pPr>
        <w:spacing w:after="0" w:line="240" w:lineRule="auto"/>
        <w:jc w:val="both"/>
        <w:rPr>
          <w:rFonts w:ascii="Palatino Linotype" w:hAnsi="Palatino Linotype"/>
        </w:rPr>
      </w:pPr>
      <w:r w:rsidRPr="0080198A">
        <w:rPr>
          <w:rFonts w:ascii="Palatino Linotype" w:hAnsi="Palatino Linotype"/>
        </w:rPr>
        <w:t>Ιδίως το μαρτυρικό τέλος τού πατέρα του αλλά και εν συνεχεία ο χωρισμός του και από τη μητέρα και από τα υπόλοιπα αδέλφια (ένεκα των οικονομικών δυσχερειών που αντιμετώπιζε η οικογένεια μετά το θάνατο του πατέρα), είναι βέβαιο ότι συγκλόνισαν τον έφηβο Ωριγένη, ο οποίος επιπλέον μάλλον στην παιδική του ηλικία βίωσε μία τραυματική εμπειρία που την επικαλούνταν εναντίον του κατόπιν οι αντίπαλοί του</w:t>
      </w:r>
      <w:r w:rsidRPr="0080198A">
        <w:rPr>
          <w:rStyle w:val="FootnoteReference"/>
          <w:rFonts w:ascii="Palatino Linotype" w:hAnsi="Palatino Linotype"/>
        </w:rPr>
        <w:footnoteReference w:id="577"/>
      </w:r>
      <w:r w:rsidRPr="0080198A">
        <w:rPr>
          <w:rFonts w:ascii="Palatino Linotype" w:hAnsi="Palatino Linotype"/>
        </w:rPr>
        <w:t>. Έτσι και λόγω ιδιοσυγκρασίας αλλά και ένεκα αυτών των γεγονότων που στιγμάτισαν τα πρώτα χρόνια του βίου του, σ’ όλη τη μετέπειτα ζωή του επιδεικνύει μια αποστροφή προς το γενετήσιο ένστικτο και τη σάρκα. Το ότι ο κατεξοχήν εκπρόσωπος της αλληγορικής ερμηνείας αυτοευνουχίσθηκε, εφαρμόζοντας κατά γράμμα το Μτ. 19, 12</w:t>
      </w:r>
      <w:r w:rsidRPr="0080198A">
        <w:rPr>
          <w:rStyle w:val="FootnoteReference"/>
          <w:rFonts w:ascii="Palatino Linotype" w:hAnsi="Palatino Linotype"/>
        </w:rPr>
        <w:footnoteReference w:id="578"/>
      </w:r>
      <w:r w:rsidRPr="0080198A">
        <w:rPr>
          <w:rFonts w:ascii="Palatino Linotype" w:hAnsi="Palatino Linotype"/>
        </w:rPr>
        <w:t xml:space="preserve"> από νεανικό ζήλο αλλά για να μη δώσει αφορμές σκανδαλισμού, χρήζει περαιτέρω έρευνας</w:t>
      </w:r>
      <w:r w:rsidRPr="0080198A">
        <w:rPr>
          <w:rStyle w:val="FootnoteReference"/>
          <w:rFonts w:ascii="Palatino Linotype" w:hAnsi="Palatino Linotype"/>
        </w:rPr>
        <w:footnoteReference w:id="579"/>
      </w:r>
      <w:r w:rsidRPr="0080198A">
        <w:rPr>
          <w:rFonts w:ascii="Palatino Linotype" w:hAnsi="Palatino Linotype"/>
        </w:rPr>
        <w:t>. Το βέβαιο είναι ότι σ’ αντίθεση προς τον Κλήμεντα τον Αλεξανδρέα, στον οποίο δεν είμαστε βέβαιοι εάν φοίτησε, ο Ωριγένης ζούσε με απόλυτη εγκράτεια και άσκηση. Ούτε νυμφεύθηκε αλλά ούτε και έφθασε στο επισκοπικό αξίωμα.</w:t>
      </w:r>
    </w:p>
    <w:p w:rsidR="00D15B2D" w:rsidRPr="0080198A" w:rsidRDefault="00D15B2D" w:rsidP="00D15B2D">
      <w:pPr>
        <w:spacing w:after="0" w:line="240" w:lineRule="auto"/>
        <w:jc w:val="both"/>
        <w:rPr>
          <w:rFonts w:ascii="Palatino Linotype" w:hAnsi="Palatino Linotype"/>
        </w:rPr>
      </w:pPr>
    </w:p>
    <w:p w:rsidR="00D15B2D" w:rsidRPr="0080198A" w:rsidRDefault="00D15B2D" w:rsidP="00D15B2D">
      <w:pPr>
        <w:spacing w:after="0" w:line="240" w:lineRule="auto"/>
        <w:jc w:val="both"/>
        <w:rPr>
          <w:rFonts w:ascii="Palatino Linotype" w:hAnsi="Palatino Linotype"/>
        </w:rPr>
      </w:pPr>
      <w:r w:rsidRPr="0080198A">
        <w:rPr>
          <w:rFonts w:ascii="Palatino Linotype" w:hAnsi="Palatino Linotype"/>
        </w:rPr>
        <w:t>Ταυτόχρονα, όμως, δεν απεσύρθη στην έρημο</w:t>
      </w:r>
      <w:r w:rsidRPr="0080198A">
        <w:rPr>
          <w:rStyle w:val="FootnoteReference"/>
          <w:rFonts w:ascii="Palatino Linotype" w:hAnsi="Palatino Linotype"/>
        </w:rPr>
        <w:footnoteReference w:id="580"/>
      </w:r>
      <w:r w:rsidRPr="0080198A">
        <w:rPr>
          <w:rFonts w:ascii="Palatino Linotype" w:hAnsi="Palatino Linotype"/>
        </w:rPr>
        <w:t xml:space="preserve"> προκειμένου να ζήσει τον </w:t>
      </w:r>
      <w:r w:rsidRPr="0080198A">
        <w:rPr>
          <w:rFonts w:ascii="Palatino Linotype" w:hAnsi="Palatino Linotype"/>
          <w:i/>
        </w:rPr>
        <w:t>θεωρητικό βίο</w:t>
      </w:r>
      <w:r w:rsidRPr="0080198A">
        <w:rPr>
          <w:rFonts w:ascii="Palatino Linotype" w:hAnsi="Palatino Linotype"/>
        </w:rPr>
        <w:t xml:space="preserve">. Αντιθέτως περί το 210 κι ενώ είχε πουλήσει όλα τα έργα της θύραθεν γραμματείας του πατέρα του (όχι μόνο για να εισπράττει ως ημερήσια σύνταξη τέσσερεις οβολούς [το μίνιμουμ επιβίωσης] αλλά ίσως διότι τα θεωρούσε υποδεέστερα της Α.Γ. αφού πίστευε ότι </w:t>
      </w:r>
      <w:r w:rsidRPr="0080198A">
        <w:rPr>
          <w:rFonts w:ascii="Palatino Linotype" w:hAnsi="Palatino Linotype"/>
          <w:i/>
        </w:rPr>
        <w:t>ο Πλάτων αντέγραψε τον Μωυσή</w:t>
      </w:r>
      <w:r w:rsidRPr="0080198A">
        <w:rPr>
          <w:rStyle w:val="FootnoteReference"/>
          <w:rFonts w:ascii="Palatino Linotype" w:hAnsi="Palatino Linotype"/>
          <w:i/>
        </w:rPr>
        <w:footnoteReference w:id="581"/>
      </w:r>
      <w:r w:rsidRPr="0080198A">
        <w:rPr>
          <w:rFonts w:ascii="Palatino Linotype" w:hAnsi="Palatino Linotype"/>
        </w:rPr>
        <w:t xml:space="preserve">) εργαζόμενος ως γραμματοδιδάσκαλος στο </w:t>
      </w:r>
      <w:r w:rsidRPr="0080198A">
        <w:rPr>
          <w:rFonts w:ascii="Palatino Linotype" w:hAnsi="Palatino Linotype"/>
          <w:i/>
        </w:rPr>
        <w:t>Διδασκαλείο</w:t>
      </w:r>
      <w:r w:rsidRPr="0080198A">
        <w:rPr>
          <w:rFonts w:ascii="Palatino Linotype" w:hAnsi="Palatino Linotype"/>
        </w:rPr>
        <w:t>, δε δίστασε να εμβαθύνει στην ελληνική φιλοσοφία στον Αμμώνιο, εντασσόμενος στον ιδιαίτερο κύκλο κάποιου που είχε συνειδητά αρνηθεί το Χριστιανισμό χάριν της ελληνικής φιλοσοφίας</w:t>
      </w:r>
      <w:r w:rsidRPr="0080198A">
        <w:rPr>
          <w:rStyle w:val="FootnoteReference"/>
          <w:rFonts w:ascii="Palatino Linotype" w:hAnsi="Palatino Linotype"/>
          <w:i/>
        </w:rPr>
        <w:footnoteReference w:id="582"/>
      </w:r>
      <w:r w:rsidRPr="0080198A">
        <w:rPr>
          <w:rFonts w:ascii="Palatino Linotype" w:hAnsi="Palatino Linotype"/>
        </w:rPr>
        <w:t xml:space="preserve">. </w:t>
      </w:r>
    </w:p>
    <w:p w:rsidR="00D15B2D" w:rsidRPr="0080198A" w:rsidRDefault="00D15B2D" w:rsidP="00D15B2D">
      <w:pPr>
        <w:spacing w:after="0" w:line="240" w:lineRule="auto"/>
        <w:jc w:val="both"/>
        <w:rPr>
          <w:rFonts w:ascii="Palatino Linotype" w:hAnsi="Palatino Linotype"/>
        </w:rPr>
      </w:pPr>
    </w:p>
    <w:p w:rsidR="00D15B2D" w:rsidRPr="0080198A" w:rsidRDefault="00D15B2D" w:rsidP="00D15B2D">
      <w:pPr>
        <w:spacing w:after="0" w:line="240" w:lineRule="auto"/>
        <w:jc w:val="both"/>
        <w:rPr>
          <w:rFonts w:ascii="Palatino Linotype" w:hAnsi="Palatino Linotype"/>
        </w:rPr>
      </w:pPr>
      <w:r w:rsidRPr="0080198A">
        <w:rPr>
          <w:rFonts w:ascii="Palatino Linotype" w:hAnsi="Palatino Linotype"/>
        </w:rPr>
        <w:lastRenderedPageBreak/>
        <w:t xml:space="preserve">Αυτό που ίσως κατά τη γνώμη μου οδήγησε σε ακρότητες τον χαλκέντερο ερμηνευτή είναι η απουσία έντονης σχέσης και κοινωνίας με την Ευχαριστία και τη λατρεία γενικότερα της Εκκλησίας, η οποία (λατρεία) διαδραματίζει καθοριστικό ρόλο στη συσσωμάτωση με τον Χριστό στα βιβλία της Κ.Δ. και στα έργα του Ιγνατίου και του Ειρηναίου. Η συγκεκριμένη διαπίστωση συνάγεται από το γεγονός ότι η </w:t>
      </w:r>
      <w:r w:rsidRPr="0080198A">
        <w:rPr>
          <w:rFonts w:ascii="Palatino Linotype" w:hAnsi="Palatino Linotype"/>
          <w:b/>
        </w:rPr>
        <w:t xml:space="preserve">Ευχαριστία </w:t>
      </w:r>
      <w:r w:rsidRPr="0080198A">
        <w:rPr>
          <w:rFonts w:ascii="Palatino Linotype" w:hAnsi="Palatino Linotype"/>
        </w:rPr>
        <w:t xml:space="preserve">δε διαδραματίζει κεντρικό ρόλο στο έργο του, ενώ και τα σχετικά χωρία του </w:t>
      </w:r>
      <w:r w:rsidRPr="0080198A">
        <w:rPr>
          <w:rFonts w:ascii="Palatino Linotype" w:hAnsi="Palatino Linotype"/>
          <w:i/>
        </w:rPr>
        <w:t>Κατά Ματθαίον</w:t>
      </w:r>
      <w:r w:rsidRPr="0080198A">
        <w:rPr>
          <w:rFonts w:ascii="Palatino Linotype" w:hAnsi="Palatino Linotype"/>
        </w:rPr>
        <w:t xml:space="preserve"> (26, 26-28) και του </w:t>
      </w:r>
      <w:r w:rsidRPr="0080198A">
        <w:rPr>
          <w:rFonts w:ascii="Palatino Linotype" w:hAnsi="Palatino Linotype"/>
          <w:i/>
        </w:rPr>
        <w:t>Κατά Ιωάννη</w:t>
      </w:r>
      <w:r w:rsidRPr="0080198A">
        <w:rPr>
          <w:rFonts w:ascii="Palatino Linotype" w:hAnsi="Palatino Linotype"/>
        </w:rPr>
        <w:t xml:space="preserve"> (6, 52-58) ερμηνεύονται στα αντίστοιχα Υπομνήματα αλληγορικά-υπαρξιακά</w:t>
      </w:r>
      <w:r w:rsidRPr="0080198A">
        <w:rPr>
          <w:rStyle w:val="FootnoteReference"/>
          <w:rFonts w:ascii="Palatino Linotype" w:hAnsi="Palatino Linotype"/>
        </w:rPr>
        <w:footnoteReference w:id="583"/>
      </w:r>
      <w:r w:rsidRPr="0080198A">
        <w:rPr>
          <w:rFonts w:ascii="Palatino Linotype" w:hAnsi="Palatino Linotype"/>
        </w:rPr>
        <w:t xml:space="preserve">. Στο </w:t>
      </w:r>
      <w:r w:rsidRPr="0080198A">
        <w:rPr>
          <w:rFonts w:ascii="Palatino Linotype" w:hAnsi="Palatino Linotype"/>
          <w:i/>
        </w:rPr>
        <w:t>Υπόμν. Γέν. 12, 5</w:t>
      </w:r>
      <w:r w:rsidRPr="0080198A">
        <w:rPr>
          <w:rFonts w:ascii="Palatino Linotype" w:hAnsi="Palatino Linotype"/>
        </w:rPr>
        <w:t xml:space="preserve"> ως αντίστοιχη τής βρώσεως του σώματος του Ιησού προβάλλεται η εξέταση των λεπτομερειών της Α.Γ., η οποία για τον χαλκέντερο ερμηνευτή μάλλον συνιστούσε την αρτιότερη Κοινωνία του Λόγου. Ίσως αυτό οφείλεται και στο γεγονός ότι παρότι η </w:t>
      </w:r>
      <w:r w:rsidRPr="0080198A">
        <w:rPr>
          <w:rFonts w:ascii="Palatino Linotype" w:hAnsi="Palatino Linotype"/>
          <w:caps/>
        </w:rPr>
        <w:t>σ</w:t>
      </w:r>
      <w:r w:rsidRPr="0080198A">
        <w:rPr>
          <w:rFonts w:ascii="Palatino Linotype" w:hAnsi="Palatino Linotype"/>
        </w:rPr>
        <w:t xml:space="preserve">χολή του είχε την ευλογία της Εκκλησίας, η σχέση του με την τοπική Εκκλησία της Αλεξανδρείας (Δημήτριο 189-232) ήταν προβληματική και ένεκα της αυτοτέλειας που είχε το ανώτερο τμήμα της Ακαδημίας του αλλά και του οικουμενικού του κύρους που προφανώς προκαλούσε ζήλο (ζηλοτυπία) εκ μέρους του τοπικού επισκόπου, ο οποίος πιθανόν δε διέθετε την παιδεία του Ωριγένη. Ο ίδιος χειροτονήθηκε τελικά πρεσβύτερος στην Καισάρεια, κάτι που προκάλεσε τη μήνι του Αλεξανδρείας. Εκτός της Ευχαριστίας, έντονη επίσης η απουσία της </w:t>
      </w:r>
      <w:r w:rsidRPr="0080198A">
        <w:rPr>
          <w:rFonts w:ascii="Palatino Linotype" w:hAnsi="Palatino Linotype"/>
          <w:b/>
        </w:rPr>
        <w:t>εσχατολογικής προοπτικής</w:t>
      </w:r>
      <w:r w:rsidRPr="0080198A">
        <w:rPr>
          <w:rFonts w:ascii="Palatino Linotype" w:hAnsi="Palatino Linotype"/>
        </w:rPr>
        <w:t xml:space="preserve"> τουλάχιστον στα έργα της πρώτης φάσης της ζωής του</w:t>
      </w:r>
      <w:r w:rsidRPr="0080198A">
        <w:rPr>
          <w:rStyle w:val="FootnoteReference"/>
          <w:rFonts w:ascii="Palatino Linotype" w:hAnsi="Palatino Linotype"/>
        </w:rPr>
        <w:footnoteReference w:id="584"/>
      </w:r>
      <w:r w:rsidRPr="0080198A">
        <w:rPr>
          <w:rFonts w:ascii="Palatino Linotype" w:hAnsi="Palatino Linotype"/>
        </w:rPr>
        <w:t>, η οποία ίσως οφείλεται και στην κατάχρηση του αντίστοιχου κηρύγματος για αλίευση οπαδών και τρομοκράτηση των ήδη πιστών, γεγονός που επισημαίνει ήδη ο Κέλσος το 175 μ.Χ.</w:t>
      </w:r>
      <w:r w:rsidRPr="0080198A">
        <w:rPr>
          <w:rStyle w:val="FootnoteReference"/>
          <w:rFonts w:ascii="Palatino Linotype" w:hAnsi="Palatino Linotype"/>
        </w:rPr>
        <w:footnoteReference w:id="585"/>
      </w:r>
      <w:r w:rsidRPr="0080198A">
        <w:rPr>
          <w:rFonts w:ascii="Palatino Linotype" w:hAnsi="Palatino Linotype"/>
        </w:rPr>
        <w:t xml:space="preserve"> Αυτή η έλλειψη οριζόντιας προοπτικής οδηγεί κατ’ ανάγκη σε μια μονομερή κάθετη εμβάθυνση στην ουσία ή τις ιδέες των όντων.</w:t>
      </w:r>
    </w:p>
    <w:p w:rsidR="00D15B2D" w:rsidRPr="0080198A" w:rsidRDefault="00D15B2D" w:rsidP="00D15B2D">
      <w:pPr>
        <w:spacing w:after="0" w:line="240" w:lineRule="auto"/>
        <w:jc w:val="both"/>
        <w:rPr>
          <w:rFonts w:ascii="Palatino Linotype" w:hAnsi="Palatino Linotype"/>
        </w:rPr>
      </w:pPr>
    </w:p>
    <w:p w:rsidR="00D15B2D" w:rsidRPr="0080198A" w:rsidRDefault="00D15B2D" w:rsidP="00D15B2D">
      <w:pPr>
        <w:spacing w:after="0" w:line="240" w:lineRule="auto"/>
        <w:jc w:val="both"/>
        <w:rPr>
          <w:rFonts w:ascii="Palatino Linotype" w:hAnsi="Palatino Linotype"/>
        </w:rPr>
      </w:pPr>
      <w:r w:rsidRPr="0080198A">
        <w:rPr>
          <w:rFonts w:ascii="Palatino Linotype" w:hAnsi="Palatino Linotype"/>
          <w:caps/>
        </w:rPr>
        <w:t>η</w:t>
      </w:r>
      <w:r w:rsidRPr="0080198A">
        <w:rPr>
          <w:rFonts w:ascii="Palatino Linotype" w:hAnsi="Palatino Linotype"/>
        </w:rPr>
        <w:t xml:space="preserve"> ερμηνευτική τέχνη του Ωριγένη δεν προσδιορίστηκε μόνον από την ιδιοσυγκρασία και την αγωγή του, αλλά και από τις φιλοσοφικές και θεολογικές προκλήσεις που είχε ν’ αντιμετωπίσει τη συγκεκριμένη εποχή που έζησε κι έδρασε. Ήδη ο προαναφερθείς μεσοπλατωνικός φιλόσοφος Κέλσος αποτυπώνει στο έργο του</w:t>
      </w:r>
      <w:r w:rsidRPr="0080198A">
        <w:rPr>
          <w:rStyle w:val="FootnoteReference"/>
          <w:rFonts w:ascii="Palatino Linotype" w:hAnsi="Palatino Linotype"/>
        </w:rPr>
        <w:footnoteReference w:id="586"/>
      </w:r>
      <w:r w:rsidRPr="0080198A">
        <w:rPr>
          <w:rFonts w:ascii="Palatino Linotype" w:hAnsi="Palatino Linotype"/>
        </w:rPr>
        <w:t xml:space="preserve"> την ευρέως διαδεδομένη στους εθνικούς λόγιους κύκλους του άποψη ότι η χριστιανική πίστη δεν ήταν </w:t>
      </w:r>
      <w:r w:rsidRPr="0080198A">
        <w:rPr>
          <w:rFonts w:ascii="Palatino Linotype" w:hAnsi="Palatino Linotype"/>
          <w:i/>
        </w:rPr>
        <w:t>μετά λόγου και γνώσεως</w:t>
      </w:r>
      <w:r w:rsidRPr="0080198A">
        <w:rPr>
          <w:rFonts w:ascii="Palatino Linotype" w:hAnsi="Palatino Linotype"/>
        </w:rPr>
        <w:t xml:space="preserve"> (βασισμένη δηλ. στην έρευνα και στη γνώση) αλλά </w:t>
      </w:r>
      <w:r w:rsidRPr="0080198A">
        <w:rPr>
          <w:rFonts w:ascii="Palatino Linotype" w:hAnsi="Palatino Linotype"/>
          <w:i/>
        </w:rPr>
        <w:t>ψιλή δεισιδαιμονία</w:t>
      </w:r>
      <w:r w:rsidRPr="0080198A">
        <w:rPr>
          <w:rFonts w:ascii="Palatino Linotype" w:hAnsi="Palatino Linotype"/>
        </w:rPr>
        <w:t xml:space="preserve"> που γοήτευε ανθρώπους κατώτερης πνευματικής, κοινωνικής και επαγγελματικής στάθμης. Ιδιαίτερα η Π.Δ. εκλαμβανόταν ως συνοθύλευμα ανόητων μύθων </w:t>
      </w:r>
      <w:r w:rsidRPr="0080198A">
        <w:rPr>
          <w:rFonts w:ascii="Palatino Linotype" w:hAnsi="Palatino Linotype" w:cs="Silver Humana"/>
          <w:i/>
        </w:rPr>
        <w:t>παραπλήσιων τοῖς παραδιδομένοις ταῖς γραυσὶν</w:t>
      </w:r>
      <w:r w:rsidRPr="0080198A">
        <w:rPr>
          <w:rFonts w:ascii="Palatino Linotype" w:hAnsi="Palatino Linotype" w:cs="Silver Humana"/>
        </w:rPr>
        <w:t xml:space="preserve"> (4.39</w:t>
      </w:r>
      <w:r w:rsidRPr="0080198A">
        <w:rPr>
          <w:rFonts w:ascii="Palatino Linotype" w:hAnsi="Palatino Linotype"/>
        </w:rPr>
        <w:t xml:space="preserve">). Ως τέτοιες αφηγήσεις θεωρούνταν </w:t>
      </w:r>
      <w:r w:rsidRPr="0080198A">
        <w:rPr>
          <w:rFonts w:ascii="Palatino Linotype" w:hAnsi="Palatino Linotype"/>
        </w:rPr>
        <w:lastRenderedPageBreak/>
        <w:t>κατεξοχήν: (α) η Πρωτοϊστορία (Γέν. 1-11), η δημιουργία δηλαδή του Σύμπαντος και του Ανθρώπου, όπου ο Θεός εμφανίζεται να δρα ανθρωπομορφικά, και ιστορίες (β) με παράνομες μείξεις (όπως του Λωτ με τις δύο θυγατέρες του, Γέν. 19, 30 κε.</w:t>
      </w:r>
      <w:r w:rsidRPr="0080198A">
        <w:rPr>
          <w:rFonts w:ascii="Palatino Linotype" w:hAnsi="Palatino Linotype"/>
          <w:vertAlign w:val="superscript"/>
        </w:rPr>
        <w:t>.</w:t>
      </w:r>
      <w:r w:rsidRPr="0080198A">
        <w:rPr>
          <w:rFonts w:ascii="Palatino Linotype" w:hAnsi="Palatino Linotype"/>
        </w:rPr>
        <w:t xml:space="preserve"> </w:t>
      </w:r>
      <w:r w:rsidRPr="0080198A">
        <w:rPr>
          <w:rFonts w:ascii="Palatino Linotype" w:hAnsi="Palatino Linotype" w:cs="Arial"/>
          <w:i/>
        </w:rPr>
        <w:t xml:space="preserve">Κατά </w:t>
      </w:r>
      <w:r w:rsidRPr="0080198A">
        <w:rPr>
          <w:rFonts w:ascii="Palatino Linotype" w:hAnsi="Palatino Linotype"/>
          <w:i/>
        </w:rPr>
        <w:t>Κέλσου</w:t>
      </w:r>
      <w:r w:rsidRPr="0080198A">
        <w:rPr>
          <w:rFonts w:ascii="Palatino Linotype" w:hAnsi="Palatino Linotype"/>
        </w:rPr>
        <w:t xml:space="preserve"> 4.45), αλλά και το (γ) μίσος (όπως ο ζήλος ανάμεσα στον Ησαύ και τον Ιακώβ Γέν. 27-29)</w:t>
      </w:r>
      <w:r w:rsidRPr="0080198A">
        <w:rPr>
          <w:rStyle w:val="FootnoteReference"/>
          <w:rFonts w:ascii="Palatino Linotype" w:hAnsi="Palatino Linotype"/>
        </w:rPr>
        <w:footnoteReference w:id="587"/>
      </w:r>
      <w:r w:rsidRPr="0080198A">
        <w:rPr>
          <w:rFonts w:ascii="Palatino Linotype" w:hAnsi="Palatino Linotype"/>
        </w:rPr>
        <w:t xml:space="preserve">. </w:t>
      </w:r>
      <w:r w:rsidRPr="0080198A">
        <w:rPr>
          <w:rFonts w:ascii="Palatino Linotype" w:hAnsi="Palatino Linotype" w:cs="Silver Humana"/>
        </w:rPr>
        <w:t xml:space="preserve">Οι συγκεκριμένες αφηγήσεις τής Π.Δ. βάλλονταν και επειδή εφαρμοζόταν στην ερμηνεία τους η </w:t>
      </w:r>
      <w:r w:rsidRPr="0080198A">
        <w:rPr>
          <w:rFonts w:ascii="Palatino Linotype" w:hAnsi="Palatino Linotype" w:cs="Silver Humana"/>
          <w:i/>
        </w:rPr>
        <w:t>αλληγορία</w:t>
      </w:r>
      <w:r w:rsidRPr="0080198A">
        <w:rPr>
          <w:rFonts w:ascii="Palatino Linotype" w:hAnsi="Palatino Linotype" w:cs="Silver Humana"/>
        </w:rPr>
        <w:t xml:space="preserve">, η οποία από τον Ωριγένη ταυτίζεται ή συσχετίζεται άρρηκτα με την </w:t>
      </w:r>
      <w:r w:rsidRPr="0080198A">
        <w:rPr>
          <w:rFonts w:ascii="Palatino Linotype" w:hAnsi="Palatino Linotype" w:cs="Silver Humana"/>
          <w:i/>
        </w:rPr>
        <w:t xml:space="preserve">τροπολογία </w:t>
      </w:r>
      <w:r w:rsidRPr="0080198A">
        <w:rPr>
          <w:rFonts w:ascii="Palatino Linotype" w:hAnsi="Palatino Linotype" w:cs="Silver Humana"/>
        </w:rPr>
        <w:t>και το</w:t>
      </w:r>
      <w:r w:rsidRPr="0080198A">
        <w:rPr>
          <w:rFonts w:ascii="Palatino Linotype" w:hAnsi="Palatino Linotype" w:cs="Silver Humana"/>
          <w:i/>
        </w:rPr>
        <w:t xml:space="preserve"> φιλοσοφεῖν</w:t>
      </w:r>
      <w:r w:rsidRPr="0080198A">
        <w:rPr>
          <w:rFonts w:ascii="Palatino Linotype" w:hAnsi="Palatino Linotype" w:cs="Silver Humana"/>
        </w:rPr>
        <w:t xml:space="preserve"> (</w:t>
      </w:r>
      <w:r w:rsidRPr="0080198A">
        <w:rPr>
          <w:rFonts w:ascii="Palatino Linotype" w:hAnsi="Palatino Linotype" w:cs="Silver Humana"/>
          <w:i/>
        </w:rPr>
        <w:t>Κατά Κέλσου</w:t>
      </w:r>
      <w:r w:rsidRPr="0080198A">
        <w:rPr>
          <w:rFonts w:ascii="Palatino Linotype" w:hAnsi="Palatino Linotype" w:cs="Silver Humana"/>
        </w:rPr>
        <w:t xml:space="preserve"> 4.38-9). Αυτό συνέβαινε διότι τα βιβλικά κείμενα και εξ επόψεως γλώσσης αλλά και περιεχομένου θεωρούνταν ότι ομιλούν </w:t>
      </w:r>
      <w:r w:rsidRPr="0080198A">
        <w:rPr>
          <w:rFonts w:ascii="Palatino Linotype" w:hAnsi="Palatino Linotype" w:cs="Silver Humana"/>
          <w:i/>
        </w:rPr>
        <w:t>ασέμνως και ανοσιώτατα</w:t>
      </w:r>
      <w:r w:rsidRPr="0080198A">
        <w:rPr>
          <w:rFonts w:ascii="Palatino Linotype" w:hAnsi="Palatino Linotype" w:cs="Silver Humana"/>
        </w:rPr>
        <w:t xml:space="preserve"> για τον Θεό</w:t>
      </w:r>
      <w:r w:rsidRPr="0080198A">
        <w:rPr>
          <w:rFonts w:ascii="Palatino Linotype" w:hAnsi="Palatino Linotype" w:cs="Silver Humana"/>
          <w:i/>
        </w:rPr>
        <w:t xml:space="preserve">. </w:t>
      </w:r>
      <w:r w:rsidRPr="0080198A">
        <w:rPr>
          <w:rFonts w:ascii="Palatino Linotype" w:hAnsi="Palatino Linotype" w:cs="Silver Humana"/>
        </w:rPr>
        <w:t xml:space="preserve">Ο Ωριγένης, αφού προσκομίσει αντίστοιχους μύθους από τον Ησίοδο και τον Πλάτωνα στους οποίους οι εθνικοί εφήρμοζαν την αλληγορία (4.38-39), καταλήγει σ’ ένα συμπέρασμα που δεν διαφοροποιείται από την ερμηνεία των αντίστοιχων χωρίων από τη σύγχρονη βιβλική Έρευνα: </w:t>
      </w:r>
      <w:r w:rsidRPr="0080198A">
        <w:rPr>
          <w:rFonts w:ascii="Palatino Linotype" w:hAnsi="Palatino Linotype" w:cs="Silver Humana"/>
          <w:i/>
        </w:rPr>
        <w:t xml:space="preserve">Ἐπὰν δὲ φάσκῃ ὡς </w:t>
      </w:r>
      <w:r w:rsidRPr="0080198A">
        <w:rPr>
          <w:rFonts w:ascii="Palatino Linotype" w:hAnsi="Palatino Linotype" w:cs="Silver Humana"/>
          <w:b/>
          <w:i/>
        </w:rPr>
        <w:t xml:space="preserve">ἄρα ἀνοσιώτατα τὸν </w:t>
      </w:r>
      <w:r w:rsidRPr="0080198A">
        <w:rPr>
          <w:rFonts w:ascii="Palatino Linotype" w:hAnsi="Palatino Linotype" w:cs="Silver Humana"/>
          <w:b/>
          <w:i/>
          <w:caps/>
        </w:rPr>
        <w:t>θ</w:t>
      </w:r>
      <w:r w:rsidRPr="0080198A">
        <w:rPr>
          <w:rFonts w:ascii="Palatino Linotype" w:hAnsi="Palatino Linotype" w:cs="Silver Humana"/>
          <w:b/>
          <w:i/>
        </w:rPr>
        <w:t>εόν͵</w:t>
      </w:r>
      <w:r w:rsidRPr="0080198A">
        <w:rPr>
          <w:rFonts w:ascii="Palatino Linotype" w:hAnsi="Palatino Linotype" w:cs="Silver Humana"/>
          <w:i/>
        </w:rPr>
        <w:t xml:space="preserve"> εὐθὺς καὶ ἀπ΄ ἀρχῆς ἀσθενοῦντα καὶ μηδ΄ ἕνα ἄνθρωπον͵ ὃν αὐτὸς ἔπλασε͵ πεῖσαι δυνάμενον͵ εἰσήγαγεν ὁ Μωϋσέως λόγος͵ καὶ πρὸς τοῦτο φήσομεν ὅτι ὅμοιόν ἐστι τὸ λεγόμενον͵ ὡς εἴ τις ἐνεκάλει ἐπὶ τῇ τῆς κακίας συστάσει͵ ἣν οὐδὲ ἀπὸ ἑνὸς ἀνθρώπου δεδύνηται κωλῦσαι ὁ </w:t>
      </w:r>
      <w:r w:rsidRPr="0080198A">
        <w:rPr>
          <w:rFonts w:ascii="Palatino Linotype" w:hAnsi="Palatino Linotype" w:cs="Silver Humana"/>
          <w:i/>
          <w:caps/>
        </w:rPr>
        <w:t>θ</w:t>
      </w:r>
      <w:r w:rsidRPr="0080198A">
        <w:rPr>
          <w:rFonts w:ascii="Palatino Linotype" w:hAnsi="Palatino Linotype" w:cs="Silver Humana"/>
          <w:i/>
        </w:rPr>
        <w:t xml:space="preserve">εός͵ ὥστε κἂν ἕνα τινὰ ἄνθρωπον εὑρεθῆναι ἀρχῆθεν ἄγευστον κακίας γεγενημένον. Ὡς γὰρ περὶ τούτου οἷς μέλει ἀπολογεῖσθαι περὶ προνοίας ἀπολογοῦνται οὐ δι΄ ὀλίγων οὐδὲ δι΄ εὐκαταφρονήτων͵ οὕτω δὲ καὶ περὶ τοῦ Ἀδὰμ καὶ περὶ τῆς ἁμαρτίας αὐτοῦ φιλοσοφήσουσιν οἱ ἐγνωκότες ὅτι καθ΄ ἑλλάδα φωνὴν ὁ Ἀδὰμ ἄνθρωπός ἐστι͵ καὶ ἐν τοῖς δοκοῦσι περὶ τοῦ Ἀδὰμ εἶναι φυσιολογεῖ Μωϋσῆς τὰ </w:t>
      </w:r>
      <w:r w:rsidRPr="0080198A">
        <w:rPr>
          <w:rFonts w:ascii="Palatino Linotype" w:hAnsi="Palatino Linotype" w:cs="Silver Humana"/>
          <w:b/>
          <w:i/>
        </w:rPr>
        <w:t>περὶ τῆς τοῦ ἀνθρώπου φύσεως</w:t>
      </w:r>
      <w:r w:rsidRPr="0080198A">
        <w:rPr>
          <w:rFonts w:ascii="Palatino Linotype" w:hAnsi="Palatino Linotype" w:cs="Silver Humana"/>
          <w:i/>
        </w:rPr>
        <w:t xml:space="preserve">. Καὶ γὰρ ἐν τῷ Ἀδάμ͵ ὥς φησιν ὁ λόγος͵ πάντες ἀποθνῄσκουσι͵ καὶ κατεδικάσθησαν ἐν τῷ ὁμοιώματι τῆς παραβάσεως Ἀδάμ͵ οὐχ οὕτως περὶ ἑνός τινος ὡς περὶ ὅλου τοῦ γένους ταῦτα φάσκοντος τοῦ θείου λόγου. Καὶ γὰρ ἐν τῇ τῶν λεγομένων ὡς περὶ ἑνὸς ἀκολουθίᾳ ἡ ἀρὰ τοῦ Ἀδὰμ κοινὴ πάντων ἐστί· καὶ τὰ κατὰ τῆς γυναικὸς οὐκ ἔστι καθ΄ ἧς οὐ λέγεται </w:t>
      </w:r>
      <w:r w:rsidRPr="0080198A">
        <w:rPr>
          <w:rFonts w:ascii="Palatino Linotype" w:hAnsi="Palatino Linotype" w:cs="Silver Humana"/>
        </w:rPr>
        <w:t>(4.40)</w:t>
      </w:r>
      <w:r w:rsidRPr="0080198A">
        <w:rPr>
          <w:rStyle w:val="FootnoteReference"/>
          <w:rFonts w:ascii="Palatino Linotype" w:hAnsi="Palatino Linotype" w:cs="Silver Humana"/>
        </w:rPr>
        <w:footnoteReference w:id="588"/>
      </w:r>
      <w:r w:rsidRPr="0080198A">
        <w:rPr>
          <w:rFonts w:ascii="Palatino Linotype" w:hAnsi="Palatino Linotype" w:cs="Silver Humana"/>
          <w:i/>
        </w:rPr>
        <w:t>.</w:t>
      </w:r>
      <w:r w:rsidRPr="0080198A">
        <w:rPr>
          <w:rFonts w:ascii="Palatino Linotype" w:hAnsi="Palatino Linotype" w:cs="Silver Humana"/>
        </w:rPr>
        <w:t xml:space="preserve"> </w:t>
      </w:r>
    </w:p>
    <w:p w:rsidR="00D15B2D" w:rsidRPr="0080198A" w:rsidRDefault="00D15B2D" w:rsidP="00D15B2D">
      <w:pPr>
        <w:spacing w:after="0" w:line="240" w:lineRule="auto"/>
        <w:jc w:val="both"/>
        <w:rPr>
          <w:rFonts w:ascii="Palatino Linotype" w:hAnsi="Palatino Linotype" w:cs="Silver Humana"/>
        </w:rPr>
      </w:pPr>
    </w:p>
    <w:p w:rsidR="00D15B2D" w:rsidRPr="0080198A" w:rsidRDefault="00D15B2D" w:rsidP="00D15B2D">
      <w:pPr>
        <w:spacing w:after="0" w:line="240" w:lineRule="auto"/>
        <w:jc w:val="both"/>
        <w:rPr>
          <w:rFonts w:ascii="Palatino Linotype" w:hAnsi="Palatino Linotype"/>
        </w:rPr>
      </w:pPr>
      <w:r w:rsidRPr="0080198A">
        <w:rPr>
          <w:rFonts w:ascii="Palatino Linotype" w:hAnsi="Palatino Linotype"/>
        </w:rPr>
        <w:t xml:space="preserve">Εκτός των ειδωλολατρών, οι οποίοι εκμεταλλεύονταν την ψιλή πίστη των περισσοτέρων χριστιανών της εποχής, ο Ωριγένης είχε ν’ αντιμετωπίσει και τους Γνωστικούς, οι οποίοι υποτιμούσαν την Π.Δ. και τις ιουδαϊκές ρίζες του Χριστιανισμού και εκμεταλλεύονταν κατεξοχήν το «πνευματικό» </w:t>
      </w:r>
      <w:r w:rsidRPr="0080198A">
        <w:rPr>
          <w:rFonts w:ascii="Palatino Linotype" w:hAnsi="Palatino Linotype"/>
          <w:i/>
        </w:rPr>
        <w:t>Κατά Ιωάννη</w:t>
      </w:r>
      <w:r w:rsidRPr="0080198A">
        <w:rPr>
          <w:rFonts w:ascii="Palatino Linotype" w:hAnsi="Palatino Linotype"/>
        </w:rPr>
        <w:t xml:space="preserve"> για να τεκμηριώσουν μυστικές διδασκαλίες και παραδόσεις που οι ίδιοι απηύθυναν σ’ έναν κλειστό κύκλο οπαδών. Ακριβώς γι’ αυτό το λόγο γράφτηκε το εκτενέστατο </w:t>
      </w:r>
      <w:r w:rsidRPr="0080198A">
        <w:rPr>
          <w:rFonts w:ascii="Palatino Linotype" w:hAnsi="Palatino Linotype"/>
          <w:i/>
        </w:rPr>
        <w:t>Υπόμνημα στον Ιωάννη</w:t>
      </w:r>
      <w:r w:rsidRPr="0080198A">
        <w:rPr>
          <w:rFonts w:ascii="Palatino Linotype" w:hAnsi="Palatino Linotype"/>
        </w:rPr>
        <w:t xml:space="preserve"> (τριάντα δύο τόμοι μέχρι το Ιω. 12) κατόπιν παρότρυνσης τού πρώην Βαλεντιανού </w:t>
      </w:r>
      <w:r w:rsidRPr="0080198A">
        <w:rPr>
          <w:rFonts w:ascii="Palatino Linotype" w:hAnsi="Palatino Linotype"/>
          <w:i/>
        </w:rPr>
        <w:t>εργοδιώκτη</w:t>
      </w:r>
      <w:r w:rsidRPr="0080198A">
        <w:rPr>
          <w:rFonts w:ascii="Palatino Linotype" w:hAnsi="Palatino Linotype"/>
        </w:rPr>
        <w:t xml:space="preserve"> τού Ωριγένη Αμβροσίου.</w:t>
      </w:r>
    </w:p>
    <w:p w:rsidR="00D15B2D" w:rsidRPr="0080198A" w:rsidRDefault="00D15B2D" w:rsidP="00D15B2D">
      <w:pPr>
        <w:pStyle w:val="Heading2"/>
        <w:spacing w:before="0" w:line="240" w:lineRule="auto"/>
        <w:jc w:val="both"/>
        <w:rPr>
          <w:rFonts w:ascii="Palatino Linotype" w:hAnsi="Palatino Linotype"/>
          <w:sz w:val="22"/>
          <w:szCs w:val="22"/>
        </w:rPr>
      </w:pPr>
      <w:r w:rsidRPr="0080198A">
        <w:rPr>
          <w:rFonts w:ascii="Palatino Linotype" w:hAnsi="Palatino Linotype"/>
          <w:i/>
          <w:iCs/>
          <w:sz w:val="22"/>
          <w:szCs w:val="22"/>
        </w:rPr>
        <w:lastRenderedPageBreak/>
        <w:t xml:space="preserve">3. Το </w:t>
      </w:r>
      <w:r w:rsidRPr="0080198A">
        <w:rPr>
          <w:rFonts w:ascii="Palatino Linotype" w:hAnsi="Palatino Linotype"/>
          <w:iCs/>
          <w:sz w:val="22"/>
          <w:szCs w:val="22"/>
        </w:rPr>
        <w:t>Περί Αρχών</w:t>
      </w:r>
    </w:p>
    <w:p w:rsidR="00D15B2D" w:rsidRPr="0080198A" w:rsidRDefault="00D15B2D" w:rsidP="00D15B2D">
      <w:pPr>
        <w:spacing w:after="0" w:line="240" w:lineRule="auto"/>
        <w:jc w:val="both"/>
        <w:rPr>
          <w:rFonts w:ascii="Palatino Linotype" w:hAnsi="Palatino Linotype"/>
        </w:rPr>
      </w:pPr>
      <w:r w:rsidRPr="0080198A">
        <w:rPr>
          <w:rFonts w:ascii="Palatino Linotype" w:hAnsi="Palatino Linotype"/>
        </w:rPr>
        <w:t>Σύμφωνα με τον Π. Χρήστου</w:t>
      </w:r>
      <w:r w:rsidRPr="0080198A">
        <w:rPr>
          <w:rStyle w:val="FootnoteReference"/>
          <w:rFonts w:ascii="Palatino Linotype" w:hAnsi="Palatino Linotype"/>
        </w:rPr>
        <w:footnoteReference w:id="589"/>
      </w:r>
      <w:r w:rsidRPr="0080198A">
        <w:rPr>
          <w:rFonts w:ascii="Palatino Linotype" w:hAnsi="Palatino Linotype"/>
        </w:rPr>
        <w:t xml:space="preserve">, ο Αμβρόσιος ήταν εκείνος που εξέδωσε και το </w:t>
      </w:r>
      <w:r w:rsidRPr="0080198A">
        <w:rPr>
          <w:rFonts w:ascii="Palatino Linotype" w:hAnsi="Palatino Linotype"/>
          <w:i/>
        </w:rPr>
        <w:t>Περί Αρχών</w:t>
      </w:r>
      <w:r w:rsidRPr="0080198A">
        <w:rPr>
          <w:rFonts w:ascii="Palatino Linotype" w:hAnsi="Palatino Linotype"/>
        </w:rPr>
        <w:t xml:space="preserve"> περί το 220 μ.Χ. χωρίς τη συγκατάθεση και την επιμέλεια του Ωριγένη. Πρόκειται για σημειώσεις σχετικά </w:t>
      </w:r>
      <w:r w:rsidRPr="0080198A">
        <w:rPr>
          <w:rFonts w:ascii="Palatino Linotype" w:hAnsi="Palatino Linotype"/>
          <w:i/>
        </w:rPr>
        <w:t>με τα στοιχειώδη δόγματα</w:t>
      </w:r>
      <w:r w:rsidRPr="0080198A">
        <w:rPr>
          <w:rStyle w:val="FootnoteReference"/>
          <w:rFonts w:ascii="Palatino Linotype" w:hAnsi="Palatino Linotype"/>
          <w:i/>
        </w:rPr>
        <w:footnoteReference w:id="590"/>
      </w:r>
      <w:r w:rsidRPr="0080198A">
        <w:rPr>
          <w:rFonts w:ascii="Palatino Linotype" w:hAnsi="Palatino Linotype"/>
        </w:rPr>
        <w:t xml:space="preserve"> που κρατούσαν οι φοιτητές και κυκλοφορούνταν αποκλειστικά στον κύκλο τους από το 215 και επί μία πενταετία. Το έργο προκάλεσε πολλά προβλήματα και δε σώζεται το πρωτότυπο (παρά μόνον τεμάχια στη </w:t>
      </w:r>
      <w:r w:rsidRPr="0080198A">
        <w:rPr>
          <w:rFonts w:ascii="Palatino Linotype" w:hAnsi="Palatino Linotype"/>
          <w:i/>
        </w:rPr>
        <w:t>Φιλοκαλία</w:t>
      </w:r>
      <w:r w:rsidRPr="0080198A">
        <w:rPr>
          <w:rFonts w:ascii="Palatino Linotype" w:hAnsi="Palatino Linotype"/>
        </w:rPr>
        <w:t xml:space="preserve"> και στον Μάρκελο Αγκύρας). Διαθέτουμε μόνο το έργο σε ολοκληρωμένη μορφή από τη μετάφραση του Ρουφίνου το 394</w:t>
      </w:r>
      <w:r w:rsidRPr="0080198A">
        <w:rPr>
          <w:rStyle w:val="FootnoteReference"/>
          <w:rFonts w:ascii="Palatino Linotype" w:hAnsi="Palatino Linotype"/>
        </w:rPr>
        <w:footnoteReference w:id="591"/>
      </w:r>
      <w:r w:rsidRPr="0080198A">
        <w:rPr>
          <w:rFonts w:ascii="Palatino Linotype" w:hAnsi="Palatino Linotype"/>
        </w:rPr>
        <w:t xml:space="preserve">, όπου όμως, όπως σημειώνει και ο ίδιος ο μεταφραστής στον </w:t>
      </w:r>
      <w:r w:rsidRPr="0080198A">
        <w:rPr>
          <w:rFonts w:ascii="Palatino Linotype" w:hAnsi="Palatino Linotype"/>
          <w:i/>
        </w:rPr>
        <w:t>Πρόλογο,</w:t>
      </w:r>
      <w:r w:rsidRPr="0080198A">
        <w:rPr>
          <w:rFonts w:ascii="Palatino Linotype" w:hAnsi="Palatino Linotype"/>
        </w:rPr>
        <w:t xml:space="preserve"> διόρθωσε «βλασφημίες» κατά της Αγίας Τριάδος και άλλες πλάνες επί τη βάσει όσων λέγονται από τον Ωριγένη σε άλλα βιβλία του</w:t>
      </w:r>
      <w:r w:rsidRPr="0080198A">
        <w:rPr>
          <w:rStyle w:val="FootnoteReference"/>
          <w:rFonts w:ascii="Palatino Linotype" w:hAnsi="Palatino Linotype"/>
        </w:rPr>
        <w:footnoteReference w:id="592"/>
      </w:r>
      <w:r w:rsidRPr="0080198A">
        <w:rPr>
          <w:rFonts w:ascii="Palatino Linotype" w:hAnsi="Palatino Linotype"/>
        </w:rPr>
        <w:t xml:space="preserve">. Η σπουδαιότητα του συγκεκριμένου πονήματος είναι μοναδική διότι αποτελεί το πρώτο ολοκληρωμένο σύστημα χριστιανικής θεολογίας. Δεν αποδίδει, όμως, πλήρως τις απόψεις τού συγγραφέα του καθόσον ούτε τη δέουσα αναθεώρηση και διόρθωση είχε υποστεί από τον ίδιο, αφού κυκλοφορήθηκε χωρίς τη συναίνεσή του, ενώ κατά την ώριμη ηλικία ο συγγραφέας μετέβαλε κάποιες απόψεις του. Η αποδοχή στη </w:t>
      </w:r>
      <w:r w:rsidRPr="0080198A">
        <w:rPr>
          <w:rFonts w:ascii="Palatino Linotype" w:hAnsi="Palatino Linotype"/>
          <w:i/>
        </w:rPr>
        <w:t>Φιλοκαλία</w:t>
      </w:r>
      <w:r w:rsidRPr="0080198A">
        <w:rPr>
          <w:rFonts w:ascii="Palatino Linotype" w:hAnsi="Palatino Linotype"/>
        </w:rPr>
        <w:t xml:space="preserve"> του Μ. Βασιλείου και του Γρηγορίου</w:t>
      </w:r>
      <w:r w:rsidRPr="0080198A">
        <w:rPr>
          <w:rStyle w:val="FootnoteReference"/>
          <w:rFonts w:ascii="Palatino Linotype" w:hAnsi="Palatino Linotype"/>
        </w:rPr>
        <w:footnoteReference w:id="593"/>
      </w:r>
      <w:r w:rsidRPr="0080198A">
        <w:rPr>
          <w:rFonts w:ascii="Palatino Linotype" w:hAnsi="Palatino Linotype"/>
        </w:rPr>
        <w:t xml:space="preserve"> ειδικότερα του τετάρτου κεφαλαίου του έργου, που αναφέρεται στην </w:t>
      </w:r>
      <w:r w:rsidRPr="0080198A">
        <w:rPr>
          <w:rFonts w:ascii="Palatino Linotype" w:hAnsi="Palatino Linotype"/>
          <w:i/>
        </w:rPr>
        <w:t>Ερμηνεία της Α.Γ.,</w:t>
      </w:r>
      <w:r w:rsidRPr="0080198A">
        <w:rPr>
          <w:rFonts w:ascii="Palatino Linotype" w:hAnsi="Palatino Linotype"/>
        </w:rPr>
        <w:t xml:space="preserve"> αποδεικνύει την επίδραση που άσκησε και στους καππαδόκες Πατέρες και κατά συνέπεια και στην εξηγητική παράδοση της Ανατολής, παρότι ιδίως ο πρώτος (ο Βασίλειος) στην </w:t>
      </w:r>
      <w:r w:rsidRPr="0080198A">
        <w:rPr>
          <w:rFonts w:ascii="Palatino Linotype" w:hAnsi="Palatino Linotype"/>
          <w:i/>
        </w:rPr>
        <w:t xml:space="preserve">Εξαήμερο </w:t>
      </w:r>
      <w:r w:rsidRPr="0080198A">
        <w:rPr>
          <w:rFonts w:ascii="Palatino Linotype" w:hAnsi="Palatino Linotype"/>
        </w:rPr>
        <w:t>(3.9) αρνείται με έμφαση κάθε αλληγορική ερμηνεία της Δημιουργίας.</w:t>
      </w:r>
    </w:p>
    <w:p w:rsidR="00D15B2D" w:rsidRPr="0080198A" w:rsidRDefault="00D15B2D" w:rsidP="00D15B2D">
      <w:pPr>
        <w:spacing w:after="0" w:line="240" w:lineRule="auto"/>
        <w:jc w:val="both"/>
        <w:rPr>
          <w:rFonts w:ascii="Palatino Linotype" w:hAnsi="Palatino Linotype"/>
        </w:rPr>
      </w:pPr>
    </w:p>
    <w:p w:rsidR="00D15B2D" w:rsidRPr="0080198A" w:rsidRDefault="00D15B2D" w:rsidP="00D15B2D">
      <w:pPr>
        <w:spacing w:after="0" w:line="240" w:lineRule="auto"/>
        <w:jc w:val="both"/>
        <w:rPr>
          <w:rFonts w:ascii="Palatino Linotype" w:hAnsi="Palatino Linotype"/>
        </w:rPr>
      </w:pPr>
      <w:r w:rsidRPr="0080198A">
        <w:rPr>
          <w:rFonts w:ascii="Palatino Linotype" w:hAnsi="Palatino Linotype"/>
        </w:rPr>
        <w:t xml:space="preserve">Ως αποδείξεις της θεοπνευστίας των Γραφών ο Ωριγένης προσκομίζει α) την οριζόντια εξάπλωση του ευαγγελικού λόγου στα πέρατα της Οικουμένης παρά τον απηνή διωγμό που υφίστανται οι Κήρυκες οι οποίοι, όπως επισημαίνει σε άλλα έργα του, ούτε κατά κόσμον παιδεία διέθεταν (καθόσον δεν είχαν σπουδάσει σοφιστεία-ρητορική 2.39) ούτε επένδυσαν το ευαγγέλιό τους με ρητορικά σχήματα αλλά χρησιμοποίησαν </w:t>
      </w:r>
      <w:r w:rsidRPr="0080198A">
        <w:rPr>
          <w:rFonts w:ascii="Palatino Linotype" w:hAnsi="Palatino Linotype"/>
          <w:i/>
        </w:rPr>
        <w:t xml:space="preserve">ιδιωτικές </w:t>
      </w:r>
      <w:r w:rsidRPr="0080198A">
        <w:rPr>
          <w:rFonts w:ascii="Palatino Linotype" w:hAnsi="Palatino Linotype"/>
        </w:rPr>
        <w:t xml:space="preserve">(ευτελείς-ευκαταφρόνητες) </w:t>
      </w:r>
      <w:r w:rsidRPr="0080198A">
        <w:rPr>
          <w:rFonts w:ascii="Palatino Linotype" w:hAnsi="Palatino Linotype"/>
          <w:i/>
        </w:rPr>
        <w:t>λέξεις</w:t>
      </w:r>
      <w:r w:rsidRPr="0080198A">
        <w:rPr>
          <w:rStyle w:val="FootnoteReference"/>
          <w:rFonts w:ascii="Palatino Linotype" w:hAnsi="Palatino Linotype"/>
          <w:i/>
        </w:rPr>
        <w:footnoteReference w:id="594"/>
      </w:r>
      <w:r w:rsidRPr="0080198A">
        <w:rPr>
          <w:rFonts w:ascii="Palatino Linotype" w:hAnsi="Palatino Linotype"/>
        </w:rPr>
        <w:t xml:space="preserve">, </w:t>
      </w:r>
      <w:r w:rsidRPr="0080198A">
        <w:rPr>
          <w:rFonts w:ascii="Palatino Linotype" w:hAnsi="Palatino Linotype"/>
          <w:i/>
        </w:rPr>
        <w:t>ἐπιμαρτυροῦντος τοῦ Θεοῦ τοῖς λόγοις αὐτῶν καὶ διὰ σημείων καὶ τεράτων</w:t>
      </w:r>
      <w:r w:rsidRPr="0080198A">
        <w:rPr>
          <w:rFonts w:ascii="Palatino Linotype" w:hAnsi="Palatino Linotype"/>
        </w:rPr>
        <w:t xml:space="preserve"> (</w:t>
      </w:r>
      <w:r w:rsidRPr="0080198A">
        <w:rPr>
          <w:rFonts w:ascii="Palatino Linotype" w:hAnsi="Palatino Linotype"/>
          <w:i/>
        </w:rPr>
        <w:t>Φιλοκαλία</w:t>
      </w:r>
      <w:r w:rsidRPr="0080198A">
        <w:rPr>
          <w:rFonts w:ascii="Palatino Linotype" w:hAnsi="Palatino Linotype"/>
        </w:rPr>
        <w:t xml:space="preserve"> 1.5</w:t>
      </w:r>
      <w:r w:rsidRPr="0080198A">
        <w:rPr>
          <w:rFonts w:ascii="Palatino Linotype" w:hAnsi="Palatino Linotype"/>
          <w:vertAlign w:val="superscript"/>
        </w:rPr>
        <w:t xml:space="preserve">. </w:t>
      </w:r>
      <w:r w:rsidRPr="0080198A">
        <w:rPr>
          <w:rFonts w:ascii="Palatino Linotype" w:hAnsi="Palatino Linotype"/>
        </w:rPr>
        <w:t xml:space="preserve">πρβλ. Εβρ. 2, 4). Απέδειξαν έτσι ότι ο λόγος τους κυριολεκτικά σαγηνεύει, διότι ακριβώς είναι </w:t>
      </w:r>
      <w:r w:rsidRPr="0080198A">
        <w:rPr>
          <w:rFonts w:ascii="Palatino Linotype" w:hAnsi="Palatino Linotype"/>
          <w:i/>
        </w:rPr>
        <w:t>δύναμις Θεοῦ</w:t>
      </w:r>
      <w:r w:rsidRPr="0080198A">
        <w:rPr>
          <w:rFonts w:ascii="Palatino Linotype" w:hAnsi="Palatino Linotype"/>
        </w:rPr>
        <w:t xml:space="preserve"> (Ρωμ. 1, 16). Κανένας νομοθέτης (ίσως υπάρχει υπαινιγμός στον Πλάτωνα</w:t>
      </w:r>
      <w:r w:rsidRPr="0080198A">
        <w:rPr>
          <w:rStyle w:val="FootnoteReference"/>
          <w:rFonts w:ascii="Palatino Linotype" w:hAnsi="Palatino Linotype"/>
        </w:rPr>
        <w:footnoteReference w:id="595"/>
      </w:r>
      <w:r w:rsidRPr="0080198A">
        <w:rPr>
          <w:rFonts w:ascii="Palatino Linotype" w:hAnsi="Palatino Linotype"/>
        </w:rPr>
        <w:t xml:space="preserve"> και στο αποτυχημένο εγχείρημα εφαρμογής της </w:t>
      </w:r>
      <w:r w:rsidRPr="0080198A">
        <w:rPr>
          <w:rFonts w:ascii="Palatino Linotype" w:hAnsi="Palatino Linotype"/>
          <w:i/>
        </w:rPr>
        <w:t>Πολιτείας</w:t>
      </w:r>
      <w:r w:rsidRPr="0080198A">
        <w:rPr>
          <w:rFonts w:ascii="Palatino Linotype" w:hAnsi="Palatino Linotype"/>
        </w:rPr>
        <w:t xml:space="preserve"> του) δεν κατάφερε να εμπνεύσει τις ψυχές των ξένων λαών:</w:t>
      </w:r>
      <w:r w:rsidRPr="0080198A">
        <w:rPr>
          <w:rFonts w:ascii="Palatino Linotype" w:hAnsi="Palatino Linotype" w:cs="Silver Humana"/>
          <w:b/>
          <w:i/>
        </w:rPr>
        <w:t xml:space="preserve"> πᾶσα δὲ Ἑλλὰς καὶ βάρβαρος ἡ κατὰ τὴν οἰκουμένην ἡμῶν ζηλωτὰς ἔχει μυρίους͵ καταλιπόντας τοὺς πατρῴους νόμους καὶ νομιζομένους θεούς͵ τῆς τηρήσεως τῶν Μωσέως νόμων καὶ τῆς </w:t>
      </w:r>
      <w:r w:rsidRPr="0080198A">
        <w:rPr>
          <w:rFonts w:ascii="Palatino Linotype" w:hAnsi="Palatino Linotype" w:cs="Silver Humana"/>
          <w:b/>
          <w:i/>
        </w:rPr>
        <w:lastRenderedPageBreak/>
        <w:t xml:space="preserve">μαθητείας τῶν Ἰησοῦ Χριστοῦ λόγων· καίτοιγε μισουμένων μὲν ὑπὸ τῶν τὰ ἀγάλματα προσκυνούντων τῶν τῷ Μωσέως </w:t>
      </w:r>
      <w:r w:rsidRPr="0080198A">
        <w:rPr>
          <w:rFonts w:ascii="Palatino Linotype" w:hAnsi="Palatino Linotype" w:cs="Silver Humana"/>
          <w:b/>
          <w:i/>
          <w:caps/>
        </w:rPr>
        <w:t>ν</w:t>
      </w:r>
      <w:r w:rsidRPr="0080198A">
        <w:rPr>
          <w:rFonts w:ascii="Palatino Linotype" w:hAnsi="Palatino Linotype" w:cs="Silver Humana"/>
          <w:b/>
          <w:i/>
        </w:rPr>
        <w:t>όμῳ προστιθεμένων͵ καὶ τὴν ἐπὶ θανάτῳ δὲ πρὸς τῷ μισεῖσθαι κινδυνευόντων τῶν τὸν Ἰησοῦ Χριστοῦ λόγον παραδεξαμένων</w:t>
      </w:r>
      <w:r w:rsidRPr="0080198A">
        <w:rPr>
          <w:rFonts w:ascii="Palatino Linotype" w:hAnsi="Palatino Linotype" w:cs="Silver Humana"/>
          <w:i/>
        </w:rPr>
        <w:t xml:space="preserve"> (</w:t>
      </w:r>
      <w:r w:rsidRPr="0080198A">
        <w:rPr>
          <w:rFonts w:ascii="Palatino Linotype" w:hAnsi="Palatino Linotype" w:cs="Silver Humana"/>
        </w:rPr>
        <w:t xml:space="preserve">4.1.1). Στο σημείο αυτό εντυπωσιάζει το γεγονός ότι ο χαλκέντερος ερμηνευτής δεν ομιλεί μόνο για διάδοση του λόγου του Ιησού Χριστού αλλά </w:t>
      </w:r>
      <w:r w:rsidRPr="0080198A">
        <w:rPr>
          <w:rFonts w:ascii="Palatino Linotype" w:hAnsi="Palatino Linotype" w:cs="Silver Humana"/>
          <w:b/>
        </w:rPr>
        <w:t>και</w:t>
      </w:r>
      <w:r w:rsidRPr="0080198A">
        <w:rPr>
          <w:rFonts w:ascii="Palatino Linotype" w:hAnsi="Palatino Linotype" w:cs="Silver Humana"/>
        </w:rPr>
        <w:t xml:space="preserve"> του Νόμου του </w:t>
      </w:r>
      <w:r w:rsidRPr="0080198A">
        <w:rPr>
          <w:rFonts w:ascii="Palatino Linotype" w:hAnsi="Palatino Linotype" w:cs="Silver Humana"/>
          <w:i/>
        </w:rPr>
        <w:t>Μωσέως</w:t>
      </w:r>
      <w:r w:rsidRPr="0080198A">
        <w:rPr>
          <w:rFonts w:ascii="Palatino Linotype" w:hAnsi="Palatino Linotype" w:cs="Silver Humana"/>
        </w:rPr>
        <w:t xml:space="preserve">. Όπως διαπιστώσουμε, όμως, αμέσως μετά, </w:t>
      </w:r>
      <w:r w:rsidRPr="0080198A">
        <w:rPr>
          <w:rFonts w:ascii="Palatino Linotype" w:hAnsi="Palatino Linotype" w:cs="Arial"/>
        </w:rPr>
        <w:t>ο Ωριγένης</w:t>
      </w:r>
      <w:r w:rsidRPr="0080198A">
        <w:rPr>
          <w:rFonts w:ascii="Palatino Linotype" w:hAnsi="Palatino Linotype" w:cs="Arial"/>
          <w:i/>
        </w:rPr>
        <w:t xml:space="preserve"> </w:t>
      </w:r>
      <w:r w:rsidRPr="0080198A">
        <w:rPr>
          <w:rFonts w:ascii="Palatino Linotype" w:hAnsi="Palatino Linotype" w:cs="Arial"/>
        </w:rPr>
        <w:t xml:space="preserve">δεν υπονοεί φυσικά την Τορά, όπως αυτή αναγιγνώσκεται </w:t>
      </w:r>
      <w:r w:rsidRPr="0080198A">
        <w:rPr>
          <w:rFonts w:ascii="Palatino Linotype" w:hAnsi="Palatino Linotype" w:cs="Arial"/>
          <w:i/>
        </w:rPr>
        <w:t>μυθικότερον,</w:t>
      </w:r>
      <w:r w:rsidRPr="0080198A">
        <w:rPr>
          <w:rFonts w:ascii="Palatino Linotype" w:hAnsi="Palatino Linotype" w:cs="Arial"/>
        </w:rPr>
        <w:t xml:space="preserve"> δηλ.</w:t>
      </w:r>
      <w:r w:rsidRPr="0080198A">
        <w:rPr>
          <w:rFonts w:ascii="Palatino Linotype" w:hAnsi="Palatino Linotype" w:cs="Arial"/>
          <w:i/>
        </w:rPr>
        <w:t xml:space="preserve"> </w:t>
      </w:r>
      <w:r w:rsidRPr="0080198A">
        <w:rPr>
          <w:rFonts w:ascii="Palatino Linotype" w:hAnsi="Palatino Linotype" w:cs="Arial"/>
        </w:rPr>
        <w:t>κατά γράμμα από τη Συναγωγή, αλλά όπως ερμηνεύεται χριστολογικά κατά Πνεύμα</w:t>
      </w:r>
      <w:r w:rsidRPr="0080198A">
        <w:rPr>
          <w:rStyle w:val="FootnoteReference"/>
          <w:rFonts w:ascii="Palatino Linotype" w:hAnsi="Palatino Linotype" w:cs="Arial"/>
        </w:rPr>
        <w:footnoteReference w:id="596"/>
      </w:r>
      <w:r w:rsidRPr="0080198A">
        <w:rPr>
          <w:rFonts w:ascii="Palatino Linotype" w:hAnsi="Palatino Linotype" w:cs="Arial"/>
        </w:rPr>
        <w:t xml:space="preserve"> από την Εκκλησία, οπότε απο</w:t>
      </w:r>
      <w:r w:rsidRPr="0080198A">
        <w:rPr>
          <w:rFonts w:ascii="Palatino Linotype" w:hAnsi="Palatino Linotype" w:cs="Arial"/>
          <w:i/>
        </w:rPr>
        <w:t>καλύπτεται</w:t>
      </w:r>
      <w:r w:rsidRPr="0080198A">
        <w:rPr>
          <w:rFonts w:ascii="Palatino Linotype" w:hAnsi="Palatino Linotype" w:cs="Arial"/>
        </w:rPr>
        <w:t xml:space="preserve"> η αλήθεια (</w:t>
      </w:r>
      <w:r w:rsidRPr="0080198A">
        <w:rPr>
          <w:rFonts w:ascii="Palatino Linotype" w:hAnsi="Palatino Linotype" w:cs="Arial"/>
          <w:i/>
        </w:rPr>
        <w:t>Κατά Κέλσου</w:t>
      </w:r>
      <w:r w:rsidRPr="0080198A">
        <w:rPr>
          <w:rFonts w:ascii="Palatino Linotype" w:hAnsi="Palatino Linotype" w:cs="Arial"/>
        </w:rPr>
        <w:t xml:space="preserve"> 2.5).</w:t>
      </w:r>
    </w:p>
    <w:p w:rsidR="00D15B2D" w:rsidRPr="0080198A" w:rsidRDefault="00D15B2D" w:rsidP="00D15B2D">
      <w:pPr>
        <w:spacing w:after="0" w:line="240" w:lineRule="auto"/>
        <w:jc w:val="both"/>
        <w:rPr>
          <w:rFonts w:ascii="Palatino Linotype" w:hAnsi="Palatino Linotype" w:cs="Silver Humana"/>
        </w:rPr>
      </w:pPr>
    </w:p>
    <w:p w:rsidR="00D15B2D" w:rsidRPr="0080198A" w:rsidRDefault="00D15B2D" w:rsidP="00D15B2D">
      <w:pPr>
        <w:spacing w:after="0" w:line="240" w:lineRule="auto"/>
        <w:jc w:val="both"/>
        <w:rPr>
          <w:rFonts w:ascii="Palatino Linotype" w:hAnsi="Palatino Linotype" w:cs="Silver Humana"/>
        </w:rPr>
      </w:pPr>
      <w:r w:rsidRPr="0080198A">
        <w:rPr>
          <w:rFonts w:ascii="Palatino Linotype" w:hAnsi="Palatino Linotype" w:cs="Silver Humana"/>
        </w:rPr>
        <w:t xml:space="preserve">β) την κάθετη εκπλήρωση των προφητειών πρώτα των </w:t>
      </w:r>
      <w:r w:rsidRPr="0080198A">
        <w:rPr>
          <w:rFonts w:ascii="Palatino Linotype" w:hAnsi="Palatino Linotype" w:cs="Silver Humana"/>
          <w:b/>
        </w:rPr>
        <w:t xml:space="preserve">καινοδιαθηκικών </w:t>
      </w:r>
      <w:r w:rsidRPr="0080198A">
        <w:rPr>
          <w:rFonts w:ascii="Palatino Linotype" w:hAnsi="Palatino Linotype" w:cs="Silver Humana"/>
        </w:rPr>
        <w:t>(Μτ. 7, 22</w:t>
      </w:r>
      <w:r w:rsidRPr="0080198A">
        <w:rPr>
          <w:rFonts w:ascii="Palatino Linotype" w:hAnsi="Palatino Linotype" w:cs="Silver Humana"/>
          <w:vertAlign w:val="superscript"/>
        </w:rPr>
        <w:t>.</w:t>
      </w:r>
      <w:r w:rsidRPr="0080198A">
        <w:rPr>
          <w:rFonts w:ascii="Palatino Linotype" w:hAnsi="Palatino Linotype" w:cs="Silver Humana"/>
        </w:rPr>
        <w:t xml:space="preserve"> 10, 18</w:t>
      </w:r>
      <w:r w:rsidRPr="0080198A">
        <w:rPr>
          <w:rStyle w:val="FootnoteReference"/>
          <w:rFonts w:ascii="Palatino Linotype" w:hAnsi="Palatino Linotype" w:cs="Silver Humana"/>
        </w:rPr>
        <w:footnoteReference w:id="597"/>
      </w:r>
      <w:r w:rsidRPr="0080198A">
        <w:rPr>
          <w:rFonts w:ascii="Palatino Linotype" w:hAnsi="Palatino Linotype" w:cs="Silver Humana"/>
        </w:rPr>
        <w:t>) και κατόπιν των παλαιοδιαθηκικών. Οι τελευταίες προέρχονται και από τις τρία μέρη της Π.Δ.: την Πεντάτευχο (Γέν. 49</w:t>
      </w:r>
      <w:r w:rsidRPr="0080198A">
        <w:rPr>
          <w:rFonts w:ascii="Palatino Linotype" w:hAnsi="Palatino Linotype" w:cs="Silver Humana"/>
          <w:vertAlign w:val="superscript"/>
        </w:rPr>
        <w:t>.</w:t>
      </w:r>
      <w:r w:rsidRPr="0080198A">
        <w:rPr>
          <w:rFonts w:ascii="Palatino Linotype" w:hAnsi="Palatino Linotype" w:cs="Silver Humana"/>
        </w:rPr>
        <w:t xml:space="preserve"> Δτ. 32, 21), τους Προφήτες (Ωσ. 3, 4</w:t>
      </w:r>
      <w:r w:rsidRPr="0080198A">
        <w:rPr>
          <w:rFonts w:ascii="Palatino Linotype" w:hAnsi="Palatino Linotype" w:cs="Silver Humana"/>
          <w:vertAlign w:val="superscript"/>
        </w:rPr>
        <w:t>.</w:t>
      </w:r>
      <w:r w:rsidRPr="0080198A">
        <w:rPr>
          <w:rFonts w:ascii="Palatino Linotype" w:hAnsi="Palatino Linotype" w:cs="Silver Humana"/>
        </w:rPr>
        <w:t xml:space="preserve"> Ησ. 7, 14</w:t>
      </w:r>
      <w:r w:rsidRPr="0080198A">
        <w:rPr>
          <w:rFonts w:ascii="Palatino Linotype" w:hAnsi="Palatino Linotype" w:cs="Silver Humana"/>
          <w:vertAlign w:val="superscript"/>
        </w:rPr>
        <w:t>.</w:t>
      </w:r>
      <w:r w:rsidRPr="0080198A">
        <w:rPr>
          <w:rFonts w:ascii="Palatino Linotype" w:hAnsi="Palatino Linotype" w:cs="Silver Humana"/>
        </w:rPr>
        <w:t xml:space="preserve"> Μιχ. 5, 2</w:t>
      </w:r>
      <w:r w:rsidRPr="0080198A">
        <w:rPr>
          <w:rFonts w:ascii="Palatino Linotype" w:hAnsi="Palatino Linotype" w:cs="Silver Humana"/>
          <w:vertAlign w:val="superscript"/>
        </w:rPr>
        <w:t>.</w:t>
      </w:r>
      <w:r w:rsidRPr="0080198A">
        <w:rPr>
          <w:rFonts w:ascii="Palatino Linotype" w:hAnsi="Palatino Linotype" w:cs="Silver Humana"/>
        </w:rPr>
        <w:t xml:space="preserve"> Δν. 9) και τα Αγιόγραφα (Ψ. 44, 71 Ο’</w:t>
      </w:r>
      <w:r w:rsidRPr="0080198A">
        <w:rPr>
          <w:rFonts w:ascii="Palatino Linotype" w:hAnsi="Palatino Linotype" w:cs="Silver Humana"/>
          <w:vertAlign w:val="superscript"/>
        </w:rPr>
        <w:t xml:space="preserve">. </w:t>
      </w:r>
      <w:r w:rsidRPr="0080198A">
        <w:rPr>
          <w:rFonts w:ascii="Palatino Linotype" w:hAnsi="Palatino Linotype" w:cs="Silver Humana"/>
        </w:rPr>
        <w:t xml:space="preserve">Ιώβ 3, 8). Η </w:t>
      </w:r>
      <w:r w:rsidRPr="0080198A">
        <w:rPr>
          <w:rFonts w:ascii="Palatino Linotype" w:hAnsi="Palatino Linotype" w:cs="Silver Humana"/>
          <w:i/>
        </w:rPr>
        <w:t>επιδημία</w:t>
      </w:r>
      <w:r w:rsidRPr="0080198A">
        <w:rPr>
          <w:rFonts w:ascii="Palatino Linotype" w:hAnsi="Palatino Linotype" w:cs="Silver Humana"/>
        </w:rPr>
        <w:t xml:space="preserve"> τού Ιησού είναι αυτή που καθιστά κατανοητή τη θεοπνευστία της Π.Δ. (το </w:t>
      </w:r>
      <w:r w:rsidRPr="0080198A">
        <w:rPr>
          <w:rFonts w:ascii="Palatino Linotype" w:hAnsi="Palatino Linotype" w:cs="Silver Humana"/>
          <w:b/>
          <w:i/>
        </w:rPr>
        <w:t xml:space="preserve">ἔνθεον καὶ τὸ πνευματικὸν τοῦ Μωσέως </w:t>
      </w:r>
      <w:r w:rsidRPr="0080198A">
        <w:rPr>
          <w:rFonts w:ascii="Palatino Linotype" w:hAnsi="Palatino Linotype" w:cs="Silver Humana"/>
          <w:b/>
          <w:i/>
          <w:caps/>
        </w:rPr>
        <w:t>ν</w:t>
      </w:r>
      <w:r w:rsidRPr="0080198A">
        <w:rPr>
          <w:rFonts w:ascii="Palatino Linotype" w:hAnsi="Palatino Linotype" w:cs="Silver Humana"/>
          <w:b/>
          <w:i/>
        </w:rPr>
        <w:t>όμου</w:t>
      </w:r>
      <w:r w:rsidRPr="0080198A">
        <w:rPr>
          <w:rFonts w:ascii="Palatino Linotype" w:hAnsi="Palatino Linotype" w:cs="Silver Humana"/>
          <w:b/>
          <w:i/>
          <w:vertAlign w:val="superscript"/>
        </w:rPr>
        <w:t>.</w:t>
      </w:r>
      <w:r w:rsidRPr="0080198A">
        <w:rPr>
          <w:rFonts w:ascii="Palatino Linotype" w:hAnsi="Palatino Linotype" w:cs="Silver Humana"/>
          <w:b/>
          <w:i/>
        </w:rPr>
        <w:t xml:space="preserve"> </w:t>
      </w:r>
      <w:r w:rsidRPr="0080198A">
        <w:rPr>
          <w:rFonts w:ascii="Palatino Linotype" w:hAnsi="Palatino Linotype" w:cs="Silver Humana"/>
        </w:rPr>
        <w:t xml:space="preserve">πρβλ. </w:t>
      </w:r>
      <w:r w:rsidRPr="0080198A">
        <w:rPr>
          <w:rFonts w:ascii="Palatino Linotype" w:hAnsi="Palatino Linotype" w:cs="Arial"/>
          <w:i/>
        </w:rPr>
        <w:t xml:space="preserve">Κατά </w:t>
      </w:r>
      <w:r w:rsidRPr="0080198A">
        <w:rPr>
          <w:rFonts w:ascii="Palatino Linotype" w:hAnsi="Palatino Linotype" w:cs="Silver Humana"/>
          <w:i/>
        </w:rPr>
        <w:t>Κέλσου</w:t>
      </w:r>
      <w:r w:rsidRPr="0080198A">
        <w:rPr>
          <w:rFonts w:ascii="Palatino Linotype" w:hAnsi="Palatino Linotype" w:cs="Silver Humana"/>
        </w:rPr>
        <w:t xml:space="preserve"> 1.45), αφού κατεξοχήν Αυτόν προφητεύει</w:t>
      </w:r>
      <w:r w:rsidRPr="0080198A">
        <w:rPr>
          <w:rStyle w:val="FootnoteReference"/>
          <w:rFonts w:ascii="Palatino Linotype" w:hAnsi="Palatino Linotype" w:cs="Silver Humana"/>
        </w:rPr>
        <w:footnoteReference w:id="598"/>
      </w:r>
      <w:r w:rsidRPr="0080198A">
        <w:rPr>
          <w:rFonts w:ascii="Palatino Linotype" w:hAnsi="Palatino Linotype" w:cs="Silver Humana"/>
        </w:rPr>
        <w:t>:</w:t>
      </w:r>
      <w:r w:rsidRPr="0080198A">
        <w:rPr>
          <w:rFonts w:ascii="Palatino Linotype" w:hAnsi="Palatino Linotype" w:cs="Silver Humana"/>
          <w:b/>
          <w:i/>
        </w:rPr>
        <w:t xml:space="preserve"> </w:t>
      </w:r>
      <w:r w:rsidRPr="0080198A">
        <w:rPr>
          <w:rFonts w:ascii="Palatino Linotype" w:hAnsi="Palatino Linotype" w:cs="Silver Humana"/>
          <w:i/>
        </w:rPr>
        <w:t xml:space="preserve">Ὁ δὲ μετ΄ ἐπιμελείας καὶ προσοχῆς ἐντυγχάνων τοῖς προφητικοῖς λόγοις͵ παθὼν ἐξ αὐτοῦ τοῦ ἀναγινώσκειν ἴχνος ἐνθουσιασμοῦ͵ δι΄ ὧν πάσχει πεισθήσεται οὐκ ἀνθρώπων εἶναι συγγράμματα τοὺς πεπιστευμένους ἡμῖν εἶναι </w:t>
      </w:r>
      <w:r w:rsidRPr="0080198A">
        <w:rPr>
          <w:rFonts w:ascii="Palatino Linotype" w:hAnsi="Palatino Linotype" w:cs="Silver Humana"/>
          <w:i/>
          <w:caps/>
        </w:rPr>
        <w:t>θ</w:t>
      </w:r>
      <w:r w:rsidRPr="0080198A">
        <w:rPr>
          <w:rFonts w:ascii="Palatino Linotype" w:hAnsi="Palatino Linotype" w:cs="Silver Humana"/>
          <w:i/>
        </w:rPr>
        <w:t xml:space="preserve">εοῦ λόγους. </w:t>
      </w:r>
      <w:r w:rsidRPr="0080198A">
        <w:rPr>
          <w:rFonts w:ascii="Palatino Linotype" w:hAnsi="Palatino Linotype" w:cs="Silver Humana"/>
          <w:i/>
          <w:caps/>
        </w:rPr>
        <w:t>κ</w:t>
      </w:r>
      <w:r w:rsidRPr="0080198A">
        <w:rPr>
          <w:rFonts w:ascii="Palatino Linotype" w:hAnsi="Palatino Linotype" w:cs="Silver Humana"/>
          <w:i/>
        </w:rPr>
        <w:t xml:space="preserve">αὶ τὸ ἐνυπάρχον δὲ φῶς τῷ Μωσέως </w:t>
      </w:r>
      <w:r w:rsidRPr="0080198A">
        <w:rPr>
          <w:rFonts w:ascii="Palatino Linotype" w:hAnsi="Palatino Linotype" w:cs="Silver Humana"/>
          <w:i/>
          <w:caps/>
        </w:rPr>
        <w:t>ν</w:t>
      </w:r>
      <w:r w:rsidRPr="0080198A">
        <w:rPr>
          <w:rFonts w:ascii="Palatino Linotype" w:hAnsi="Palatino Linotype" w:cs="Silver Humana"/>
          <w:i/>
        </w:rPr>
        <w:t>όμῳ͵ καλύμματι ἐναποκεκρυμμένον͵ συνέλαμψε τῇ Ἰησοῦ ἐπιδημίᾳ περιαιρεθέντος τοῦ καλύμματος καὶ τῶν ἀγαθῶν κατὰ βραχὺ εἰς γνῶσιν ἐρχομένων͵ ὧν σκιὰν εἶχε τὸ γράμμα.</w:t>
      </w:r>
      <w:r w:rsidRPr="0080198A">
        <w:rPr>
          <w:rFonts w:ascii="Palatino Linotype" w:hAnsi="Palatino Linotype" w:cs="Silver Humana"/>
        </w:rPr>
        <w:t xml:space="preserve"> Όταν, συνεπώς, ο αναγνώστης μελετά τα κείμενα με επιμέλεια και προσοχή δε γνωρίζει απλώς εγκεφαλικά αλλά </w:t>
      </w:r>
      <w:r w:rsidRPr="0080198A">
        <w:rPr>
          <w:rFonts w:ascii="Palatino Linotype" w:hAnsi="Palatino Linotype" w:cs="Silver Humana"/>
          <w:b/>
        </w:rPr>
        <w:t>πάσχει</w:t>
      </w:r>
      <w:r w:rsidRPr="0080198A">
        <w:rPr>
          <w:rFonts w:ascii="Palatino Linotype" w:hAnsi="Palatino Linotype" w:cs="Silver Humana"/>
        </w:rPr>
        <w:t xml:space="preserve"> </w:t>
      </w:r>
      <w:r w:rsidRPr="0080198A">
        <w:rPr>
          <w:rFonts w:ascii="Palatino Linotype" w:hAnsi="Palatino Linotype" w:cs="Silver Humana"/>
          <w:i/>
        </w:rPr>
        <w:t>ίχνος ενθουσιασμού.</w:t>
      </w:r>
      <w:r w:rsidRPr="0080198A">
        <w:rPr>
          <w:rFonts w:ascii="Palatino Linotype" w:hAnsi="Palatino Linotype" w:cs="Silver Humana"/>
        </w:rPr>
        <w:t xml:space="preserve"> Βιώνει έτσι μια αποκάλυψη χωρίς να χρειάζεται να ανέβει μυστικιστικά και εκστατικά σε τρεις ή επτά ουρανούς ενώ, διακρίνοντας το φως που ενυπάρχει στα λόγια της Γραφής, κατανοεί ότι αυτά είναι λόγοι Θεού (πρβλ. </w:t>
      </w:r>
      <w:r w:rsidRPr="0080198A">
        <w:rPr>
          <w:rFonts w:ascii="Palatino Linotype" w:hAnsi="Palatino Linotype" w:cs="Arial"/>
          <w:i/>
        </w:rPr>
        <w:t xml:space="preserve">Κατά </w:t>
      </w:r>
      <w:r w:rsidRPr="0080198A">
        <w:rPr>
          <w:rFonts w:ascii="Palatino Linotype" w:hAnsi="Palatino Linotype" w:cs="Silver Humana"/>
          <w:i/>
        </w:rPr>
        <w:t>Κέλσου</w:t>
      </w:r>
      <w:r w:rsidRPr="0080198A">
        <w:rPr>
          <w:rFonts w:ascii="Palatino Linotype" w:hAnsi="Palatino Linotype" w:cs="Silver Humana"/>
        </w:rPr>
        <w:t xml:space="preserve"> 6.5)</w:t>
      </w:r>
      <w:r w:rsidRPr="0080198A">
        <w:rPr>
          <w:rStyle w:val="FootnoteReference"/>
          <w:rFonts w:ascii="Palatino Linotype" w:hAnsi="Palatino Linotype" w:cs="Silver Humana"/>
        </w:rPr>
        <w:footnoteReference w:id="599"/>
      </w:r>
      <w:r w:rsidRPr="0080198A">
        <w:rPr>
          <w:rFonts w:ascii="Palatino Linotype" w:hAnsi="Palatino Linotype" w:cs="Silver Humana"/>
        </w:rPr>
        <w:t xml:space="preserve">. Όπως θα τονίσει και στο </w:t>
      </w:r>
      <w:r w:rsidRPr="0080198A">
        <w:rPr>
          <w:rFonts w:ascii="Palatino Linotype" w:hAnsi="Palatino Linotype" w:cs="Silver Humana"/>
          <w:i/>
        </w:rPr>
        <w:t>Κατά Κέλσου</w:t>
      </w:r>
      <w:r w:rsidRPr="0080198A">
        <w:rPr>
          <w:rFonts w:ascii="Palatino Linotype" w:hAnsi="Palatino Linotype" w:cs="Silver Humana"/>
        </w:rPr>
        <w:t xml:space="preserve"> η μελέτη των θεόπνευστων κειμένων με τη συνδρομή της σοφίας, της δυνάμεως και της χάριτος του </w:t>
      </w:r>
      <w:r w:rsidRPr="0080198A">
        <w:rPr>
          <w:rFonts w:ascii="Palatino Linotype" w:hAnsi="Palatino Linotype" w:cs="Silver Humana"/>
          <w:caps/>
        </w:rPr>
        <w:t>λ</w:t>
      </w:r>
      <w:r w:rsidRPr="0080198A">
        <w:rPr>
          <w:rFonts w:ascii="Palatino Linotype" w:hAnsi="Palatino Linotype" w:cs="Silver Humana"/>
        </w:rPr>
        <w:t xml:space="preserve">όγου αλλά και ενός μυσταγωγού (6.23) τελικά οδηγεί στην ευσέβεια, επί του θρόνου τής οποίας εδράζονται όλες οι αρετές (3.46). Έτσι τα </w:t>
      </w:r>
      <w:r w:rsidRPr="0080198A">
        <w:rPr>
          <w:rFonts w:ascii="Palatino Linotype" w:hAnsi="Palatino Linotype" w:cs="Silver Humana"/>
          <w:caps/>
        </w:rPr>
        <w:t>ε</w:t>
      </w:r>
      <w:r w:rsidRPr="0080198A">
        <w:rPr>
          <w:rFonts w:ascii="Palatino Linotype" w:hAnsi="Palatino Linotype" w:cs="Silver Humana"/>
        </w:rPr>
        <w:t>υαγγέλια λειτουργούν επιπλέον θεραπευτικά οδηγώντας στην ηθική τελείωση (1.64</w:t>
      </w:r>
      <w:r w:rsidRPr="0080198A">
        <w:rPr>
          <w:rFonts w:ascii="Palatino Linotype" w:hAnsi="Palatino Linotype" w:cs="Silver Humana"/>
          <w:vertAlign w:val="superscript"/>
        </w:rPr>
        <w:t>.</w:t>
      </w:r>
      <w:r w:rsidRPr="0080198A">
        <w:rPr>
          <w:rFonts w:ascii="Palatino Linotype" w:hAnsi="Palatino Linotype" w:cs="Silver Humana"/>
        </w:rPr>
        <w:t xml:space="preserve"> 3.46). Οι ίδιοι οι προφήτες ταυτόχρονα με τα οράματα θεραπεύθηκαν, όπως ο λεπρός στο Μτ. 8, 3 (5.56). </w:t>
      </w:r>
    </w:p>
    <w:p w:rsidR="00D15B2D" w:rsidRPr="0080198A" w:rsidRDefault="00D15B2D" w:rsidP="00D15B2D">
      <w:pPr>
        <w:spacing w:after="0" w:line="240" w:lineRule="auto"/>
        <w:jc w:val="both"/>
        <w:rPr>
          <w:rFonts w:ascii="Palatino Linotype" w:hAnsi="Palatino Linotype" w:cs="Silver Humana"/>
        </w:rPr>
      </w:pPr>
    </w:p>
    <w:p w:rsidR="00D15B2D" w:rsidRPr="0080198A" w:rsidRDefault="00D15B2D" w:rsidP="00D15B2D">
      <w:pPr>
        <w:spacing w:after="0" w:line="240" w:lineRule="auto"/>
        <w:jc w:val="both"/>
        <w:rPr>
          <w:rFonts w:ascii="Palatino Linotype" w:hAnsi="Palatino Linotype" w:cs="Silver Humana"/>
        </w:rPr>
      </w:pPr>
      <w:r w:rsidRPr="0080198A">
        <w:rPr>
          <w:rFonts w:ascii="Palatino Linotype" w:hAnsi="Palatino Linotype" w:cs="Silver Humana"/>
        </w:rPr>
        <w:t>Στη συνέχεια λαμβάνει αφορμή από τη συμπαντική Πρόνοια (στην οποία επίσης αναγνωρίζει την ίδια ενέργεια του Θεού, όπως και στην Οικονομία</w:t>
      </w:r>
      <w:r w:rsidRPr="0080198A">
        <w:rPr>
          <w:rStyle w:val="FootnoteReference"/>
          <w:rFonts w:ascii="Palatino Linotype" w:hAnsi="Palatino Linotype" w:cs="Silver Humana"/>
        </w:rPr>
        <w:footnoteReference w:id="600"/>
      </w:r>
      <w:r w:rsidRPr="0080198A">
        <w:rPr>
          <w:rFonts w:ascii="Palatino Linotype" w:hAnsi="Palatino Linotype" w:cs="Silver Humana"/>
        </w:rPr>
        <w:t xml:space="preserve">) για να αναχθεί στο γεγονός ότι και στη Γραφή υπάρχουν βαθύτερες έννοιες του </w:t>
      </w:r>
      <w:r w:rsidRPr="0080198A">
        <w:rPr>
          <w:rFonts w:ascii="Palatino Linotype" w:hAnsi="Palatino Linotype" w:cs="Silver Humana"/>
          <w:i/>
        </w:rPr>
        <w:t>γράμματος</w:t>
      </w:r>
      <w:r w:rsidRPr="0080198A">
        <w:rPr>
          <w:rFonts w:ascii="Palatino Linotype" w:hAnsi="Palatino Linotype" w:cs="Silver Humana"/>
        </w:rPr>
        <w:t xml:space="preserve">, της </w:t>
      </w:r>
      <w:r w:rsidRPr="0080198A">
        <w:rPr>
          <w:rFonts w:ascii="Palatino Linotype" w:hAnsi="Palatino Linotype" w:cs="Silver Humana"/>
          <w:i/>
        </w:rPr>
        <w:t>σάρκας</w:t>
      </w:r>
      <w:r w:rsidRPr="0080198A">
        <w:rPr>
          <w:rFonts w:ascii="Palatino Linotype" w:hAnsi="Palatino Linotype" w:cs="Silver Humana"/>
        </w:rPr>
        <w:t xml:space="preserve"> της Γραφής:</w:t>
      </w:r>
      <w:r w:rsidRPr="0080198A">
        <w:rPr>
          <w:rFonts w:ascii="Palatino Linotype" w:hAnsi="Palatino Linotype" w:cs="Silver Humana"/>
          <w:i/>
        </w:rPr>
        <w:t xml:space="preserve"> ἀλλ΄ ὥσπερ οὐ χρεοκοπεῖται ἡ </w:t>
      </w:r>
      <w:r w:rsidRPr="0080198A">
        <w:rPr>
          <w:rFonts w:ascii="Palatino Linotype" w:hAnsi="Palatino Linotype" w:cs="Silver Humana"/>
          <w:i/>
          <w:caps/>
        </w:rPr>
        <w:lastRenderedPageBreak/>
        <w:t>π</w:t>
      </w:r>
      <w:r w:rsidRPr="0080198A">
        <w:rPr>
          <w:rFonts w:ascii="Palatino Linotype" w:hAnsi="Palatino Linotype" w:cs="Silver Humana"/>
          <w:i/>
        </w:rPr>
        <w:t xml:space="preserve">ρόνοια διὰ τὰ μὴ γινωσκόμενα παρὰ τοῖς γε ἅπαξ παραδεξαμένοις αὐτὴν καλῶς͵ οὕτως οὐδὲ ἡ τῆς </w:t>
      </w:r>
      <w:r w:rsidRPr="0080198A">
        <w:rPr>
          <w:rFonts w:ascii="Palatino Linotype" w:hAnsi="Palatino Linotype" w:cs="Silver Humana"/>
          <w:i/>
          <w:caps/>
        </w:rPr>
        <w:t>γ</w:t>
      </w:r>
      <w:r w:rsidRPr="0080198A">
        <w:rPr>
          <w:rFonts w:ascii="Palatino Linotype" w:hAnsi="Palatino Linotype" w:cs="Silver Humana"/>
          <w:i/>
        </w:rPr>
        <w:t xml:space="preserve">ραφῆς θειότης διατείνουσα εἰς πᾶσαν αὐτήν͵ διὰ τὸ μὴ καθ΄ ἑκάστην λέξιν δύνασθαι τὴν ἀσθένειαν ἡμῶν </w:t>
      </w:r>
      <w:r w:rsidRPr="0080198A">
        <w:rPr>
          <w:rFonts w:ascii="Palatino Linotype" w:hAnsi="Palatino Linotype" w:cs="Silver Humana"/>
          <w:b/>
          <w:i/>
        </w:rPr>
        <w:t>παρίστασθαι τῇ κεκρυμμένῃ λαμπρότητι τῶν δογμάτων ἐν εὐτελεῖ καὶ εὐκαταφρονήτῳ λέξει ἀποκειμένῃ</w:t>
      </w:r>
      <w:r w:rsidRPr="0080198A">
        <w:rPr>
          <w:rFonts w:ascii="Palatino Linotype" w:hAnsi="Palatino Linotype" w:cs="Silver Humana"/>
          <w:i/>
        </w:rPr>
        <w:t xml:space="preserve">. «ἔχομεν γὰρ θησαυρὸν ἐν ὀστρακίνοις σκεύεσιν͵ ἵνα λάμψῃ ἡ ὑπερβολὴ τῆς δυνάμεως τοῦ </w:t>
      </w:r>
      <w:r w:rsidRPr="0080198A">
        <w:rPr>
          <w:rFonts w:ascii="Palatino Linotype" w:hAnsi="Palatino Linotype" w:cs="Silver Humana"/>
          <w:i/>
          <w:caps/>
        </w:rPr>
        <w:t>θ</w:t>
      </w:r>
      <w:r w:rsidRPr="0080198A">
        <w:rPr>
          <w:rFonts w:ascii="Palatino Linotype" w:hAnsi="Palatino Linotype" w:cs="Silver Humana"/>
          <w:i/>
        </w:rPr>
        <w:t xml:space="preserve">εοῦ͵ καὶ μὴ νομισθῇ εἶναι ἐξ ἡμῶν τῶν ἀνθρώπων» </w:t>
      </w:r>
      <w:r w:rsidRPr="0080198A">
        <w:rPr>
          <w:rFonts w:ascii="Palatino Linotype" w:hAnsi="Palatino Linotype" w:cs="Silver Humana"/>
        </w:rPr>
        <w:t>(</w:t>
      </w:r>
      <w:r w:rsidRPr="0080198A">
        <w:rPr>
          <w:rFonts w:ascii="Palatino Linotype" w:hAnsi="Palatino Linotype" w:cs="Silver Humana"/>
          <w:lang w:val="en-US"/>
        </w:rPr>
        <w:t>B</w:t>
      </w:r>
      <w:r w:rsidRPr="0080198A">
        <w:rPr>
          <w:rFonts w:ascii="Palatino Linotype" w:hAnsi="Palatino Linotype" w:cs="Silver Humana"/>
        </w:rPr>
        <w:t xml:space="preserve">’ Κορ. 4, 7). </w:t>
      </w:r>
    </w:p>
    <w:p w:rsidR="00D15B2D" w:rsidRPr="0080198A" w:rsidRDefault="00D15B2D" w:rsidP="00D15B2D">
      <w:pPr>
        <w:spacing w:after="0" w:line="240" w:lineRule="auto"/>
        <w:jc w:val="both"/>
        <w:rPr>
          <w:rFonts w:ascii="Palatino Linotype" w:hAnsi="Palatino Linotype" w:cs="Silver Humana"/>
        </w:rPr>
      </w:pPr>
    </w:p>
    <w:p w:rsidR="00D15B2D" w:rsidRPr="0080198A" w:rsidRDefault="00D15B2D" w:rsidP="00D15B2D">
      <w:pPr>
        <w:spacing w:after="0" w:line="240" w:lineRule="auto"/>
        <w:jc w:val="both"/>
        <w:rPr>
          <w:rFonts w:ascii="Palatino Linotype" w:hAnsi="Palatino Linotype" w:cs="Silver Humana"/>
          <w:i/>
        </w:rPr>
      </w:pPr>
      <w:r w:rsidRPr="0080198A">
        <w:rPr>
          <w:rFonts w:ascii="Palatino Linotype" w:hAnsi="Palatino Linotype"/>
          <w:spacing w:val="5"/>
        </w:rPr>
        <w:t xml:space="preserve">Στο δεύτερο κεφάλαιο τού </w:t>
      </w:r>
      <w:r w:rsidRPr="0080198A">
        <w:rPr>
          <w:rFonts w:ascii="Palatino Linotype" w:hAnsi="Palatino Linotype"/>
          <w:i/>
          <w:spacing w:val="5"/>
        </w:rPr>
        <w:t>Περί Αρχών</w:t>
      </w:r>
      <w:r w:rsidRPr="0080198A">
        <w:rPr>
          <w:rFonts w:ascii="Palatino Linotype" w:hAnsi="Palatino Linotype"/>
          <w:spacing w:val="5"/>
        </w:rPr>
        <w:t xml:space="preserve"> αναφέρεται καταρχάς στις τρεις κατηγορίες αντιπάλων που έχει ν’ αντιμετωπίσει: α) οι πρώτοι είναι οι Ιουδαίοι, οι οποίοι δεν πιστεύουν στον Ιησού ως Χριστό διότι δεν εκπληρώθηκαν δι’ Αυτού εκείνες κατεξοχήν οι προφητείες που προέβλεπαν την απελευθέρωση και το δοξασμό τού έθνους τους, το οποίο μετά τη σταύρωση του Ιησού </w:t>
      </w:r>
      <w:r w:rsidRPr="0080198A">
        <w:rPr>
          <w:rFonts w:ascii="Palatino Linotype" w:hAnsi="Palatino Linotype" w:cs="Silver Humana"/>
        </w:rPr>
        <w:t xml:space="preserve">(Μτ. 27, 25) </w:t>
      </w:r>
      <w:r w:rsidRPr="0080198A">
        <w:rPr>
          <w:rFonts w:ascii="Palatino Linotype" w:hAnsi="Palatino Linotype"/>
          <w:spacing w:val="5"/>
        </w:rPr>
        <w:t xml:space="preserve">υπέστη επανειλημμένα τη συντριβή, με αποκορύφωμα την ισοπέδωση του «πυρήνα» της αγιότητας, της Ιερουσαλήμ και του μοναδικού για τους Ιουδαίους Ναού: </w:t>
      </w:r>
      <w:r w:rsidRPr="0080198A">
        <w:rPr>
          <w:rFonts w:ascii="Palatino Linotype" w:hAnsi="Palatino Linotype" w:cs="Silver Humana"/>
          <w:i/>
        </w:rPr>
        <w:t xml:space="preserve">Οἵ τε γὰρ σκληροκάρδιοι καὶ ἰδιῶται τῶν ἐκ περιτομῆς εἰς τὸν </w:t>
      </w:r>
      <w:r w:rsidRPr="0080198A">
        <w:rPr>
          <w:rFonts w:ascii="Palatino Linotype" w:hAnsi="Palatino Linotype" w:cs="Silver Humana"/>
          <w:i/>
          <w:caps/>
        </w:rPr>
        <w:t>σ</w:t>
      </w:r>
      <w:r w:rsidRPr="0080198A">
        <w:rPr>
          <w:rFonts w:ascii="Palatino Linotype" w:hAnsi="Palatino Linotype" w:cs="Silver Humana"/>
          <w:i/>
        </w:rPr>
        <w:t xml:space="preserve">ωτῆρα ἡμῶν οὐ πεπιστεύκασι͵ </w:t>
      </w:r>
      <w:r w:rsidRPr="0080198A">
        <w:rPr>
          <w:rFonts w:ascii="Palatino Linotype" w:hAnsi="Palatino Linotype" w:cs="Silver Humana"/>
          <w:b/>
          <w:i/>
        </w:rPr>
        <w:t>τῇ λέξει τῶν περὶ αὐτοῦ προφητειῶν</w:t>
      </w:r>
      <w:r w:rsidRPr="0080198A">
        <w:rPr>
          <w:rFonts w:ascii="Palatino Linotype" w:hAnsi="Palatino Linotype" w:cs="Silver Humana"/>
          <w:i/>
        </w:rPr>
        <w:t xml:space="preserve"> κατακολουθεῖν νομίζοντες͵ καὶ αἰσθητῶς μὴ ὁρῶντες αὐτὸν κηρύξαντα αἰχμαλώτοις ἄφεσιν μηδὲ οἰκοδομήσαντα ἣν νομίζουσιν ἀληθῶς πόλιν εἶναι τοῦ </w:t>
      </w:r>
      <w:r w:rsidRPr="0080198A">
        <w:rPr>
          <w:rFonts w:ascii="Palatino Linotype" w:hAnsi="Palatino Linotype" w:cs="Silver Humana"/>
          <w:i/>
          <w:caps/>
        </w:rPr>
        <w:t>θ</w:t>
      </w:r>
      <w:r w:rsidRPr="0080198A">
        <w:rPr>
          <w:rFonts w:ascii="Palatino Linotype" w:hAnsi="Palatino Linotype" w:cs="Silver Humana"/>
          <w:i/>
        </w:rPr>
        <w:t>εοῦ μηδὲ ἐξολοθρεύσαντα ἅρματα ἐξ Ἐφραῒμ καὶ ἵππον ἐξ Ἱερουσαλήμ</w:t>
      </w:r>
      <w:r w:rsidRPr="0080198A">
        <w:rPr>
          <w:rStyle w:val="FootnoteReference"/>
          <w:rFonts w:ascii="Palatino Linotype" w:hAnsi="Palatino Linotype" w:cs="Silver Humana"/>
          <w:i/>
        </w:rPr>
        <w:footnoteReference w:id="601"/>
      </w:r>
      <w:r w:rsidRPr="0080198A">
        <w:rPr>
          <w:rFonts w:ascii="Palatino Linotype" w:hAnsi="Palatino Linotype" w:cs="Silver Humana"/>
          <w:i/>
        </w:rPr>
        <w:t xml:space="preserve">. </w:t>
      </w:r>
      <w:r w:rsidRPr="0080198A">
        <w:rPr>
          <w:rFonts w:ascii="Palatino Linotype" w:hAnsi="Palatino Linotype" w:cs="Silver Humana"/>
        </w:rPr>
        <w:t>β)</w:t>
      </w:r>
      <w:r w:rsidRPr="0080198A">
        <w:rPr>
          <w:rFonts w:ascii="Palatino Linotype" w:hAnsi="Palatino Linotype" w:cs="Silver Humana"/>
          <w:i/>
        </w:rPr>
        <w:t xml:space="preserve"> </w:t>
      </w:r>
      <w:r w:rsidRPr="0080198A">
        <w:rPr>
          <w:rFonts w:ascii="Palatino Linotype" w:hAnsi="Palatino Linotype" w:cs="Silver Humana"/>
        </w:rPr>
        <w:t xml:space="preserve">Οι δεύτεροι είναι εκείνοι οι αιρετικοί (οι Γνωστικοί) που διακρίνουν τον </w:t>
      </w:r>
      <w:r w:rsidRPr="0080198A">
        <w:rPr>
          <w:rFonts w:ascii="Palatino Linotype" w:hAnsi="Palatino Linotype" w:cs="Silver Humana"/>
          <w:i/>
        </w:rPr>
        <w:t>ατελή και ουκ αγαθό</w:t>
      </w:r>
      <w:r w:rsidRPr="0080198A">
        <w:rPr>
          <w:rFonts w:ascii="Palatino Linotype" w:hAnsi="Palatino Linotype" w:cs="Silver Humana"/>
        </w:rPr>
        <w:t xml:space="preserve"> δημιουργό Θεό, ο οποίος </w:t>
      </w:r>
      <w:r w:rsidRPr="0080198A">
        <w:rPr>
          <w:rFonts w:ascii="Palatino Linotype" w:hAnsi="Palatino Linotype" w:cs="Silver Humana"/>
          <w:i/>
        </w:rPr>
        <w:t>κτίζει κακά</w:t>
      </w:r>
      <w:r w:rsidRPr="0080198A">
        <w:rPr>
          <w:rFonts w:ascii="Palatino Linotype" w:hAnsi="Palatino Linotype" w:cs="Silver Humana"/>
        </w:rPr>
        <w:t xml:space="preserve"> (και συνεπώς δεν εκπληρώνει το στωικό ιδεώδες της απάθειας) από τον τελειότερο Θεό που κατήγγειλε ο Σωτήρας. Από τον πρώτο θεωρούν ότι προέρχονται οι παλαιοδιαθηκικές Γραφές, ενώ κατασκευάζουν και μύθους που αφορούν στη δημιουργία των ορατών και αοράτων: </w:t>
      </w:r>
      <w:r w:rsidRPr="0080198A">
        <w:rPr>
          <w:rFonts w:ascii="Palatino Linotype" w:hAnsi="Palatino Linotype" w:cs="Silver Humana"/>
          <w:i/>
        </w:rPr>
        <w:t xml:space="preserve">καὶ ἅπαξ ἀποστάντες τοῦ </w:t>
      </w:r>
      <w:r w:rsidRPr="0080198A">
        <w:rPr>
          <w:rFonts w:ascii="Palatino Linotype" w:hAnsi="Palatino Linotype" w:cs="Silver Humana"/>
          <w:i/>
          <w:caps/>
        </w:rPr>
        <w:t>δ</w:t>
      </w:r>
      <w:r w:rsidRPr="0080198A">
        <w:rPr>
          <w:rFonts w:ascii="Palatino Linotype" w:hAnsi="Palatino Linotype" w:cs="Silver Humana"/>
          <w:i/>
        </w:rPr>
        <w:t xml:space="preserve">ημιουργοῦ͵ ὅς ἐστιν ἀγέννητος μόνος </w:t>
      </w:r>
      <w:r w:rsidRPr="0080198A">
        <w:rPr>
          <w:rFonts w:ascii="Palatino Linotype" w:hAnsi="Palatino Linotype" w:cs="Silver Humana"/>
          <w:i/>
          <w:caps/>
        </w:rPr>
        <w:t>θ</w:t>
      </w:r>
      <w:r w:rsidRPr="0080198A">
        <w:rPr>
          <w:rFonts w:ascii="Palatino Linotype" w:hAnsi="Palatino Linotype" w:cs="Silver Humana"/>
          <w:i/>
        </w:rPr>
        <w:t xml:space="preserve">εός͵ ἀναπλασμοῖς ἑαυτοὺς ἐπιδεδώκασι͵ </w:t>
      </w:r>
      <w:r w:rsidRPr="0080198A">
        <w:rPr>
          <w:rFonts w:ascii="Palatino Linotype" w:hAnsi="Palatino Linotype" w:cs="Silver Humana"/>
          <w:b/>
          <w:i/>
        </w:rPr>
        <w:t>μυθοποιοῦντες ἑαυτοῖς ὑποθέσεις</w:t>
      </w:r>
      <w:r w:rsidRPr="0080198A">
        <w:rPr>
          <w:rFonts w:ascii="Palatino Linotype" w:hAnsi="Palatino Linotype" w:cs="Silver Humana"/>
          <w:i/>
        </w:rPr>
        <w:t>͵ καθ΄ ἃς οἴονται γεγονέναι τὰ βλεπόμενα͵ καὶ ἕτερά τινα μὴ βλεπόμενα͵ ἅπερ ἡ ψυχὴ αὐτῶν ἀνειδωλοποίησεν</w:t>
      </w:r>
      <w:r w:rsidRPr="0080198A">
        <w:rPr>
          <w:rStyle w:val="FootnoteReference"/>
          <w:rFonts w:ascii="Palatino Linotype" w:hAnsi="Palatino Linotype" w:cs="Silver Humana"/>
          <w:i/>
        </w:rPr>
        <w:footnoteReference w:id="602"/>
      </w:r>
      <w:r w:rsidRPr="0080198A">
        <w:rPr>
          <w:rFonts w:ascii="Palatino Linotype" w:hAnsi="Palatino Linotype" w:cs="Silver Humana"/>
          <w:i/>
        </w:rPr>
        <w:t xml:space="preserve">. </w:t>
      </w:r>
      <w:r w:rsidRPr="0080198A">
        <w:rPr>
          <w:rFonts w:ascii="Palatino Linotype" w:hAnsi="Palatino Linotype" w:cs="Silver Humana"/>
        </w:rPr>
        <w:t xml:space="preserve">γ) Υπάρχουν και εκείνοι οι οποίοι ενώ φρονούν ότι δεν είναι κάποιος μείζων του Δημιουργού, τον θεωρούν εντελώς άδικο και απηνή, δίνοντας προφανώς μεγάλη σημασία στη μερική και τελική Κρίση. Και όπως συνοψίζει: </w:t>
      </w:r>
      <w:r w:rsidRPr="0080198A">
        <w:rPr>
          <w:rFonts w:ascii="Palatino Linotype" w:hAnsi="Palatino Linotype" w:cs="Silver Humana"/>
          <w:i/>
        </w:rPr>
        <w:t xml:space="preserve">αἰτία δὲ πᾶσι τοῖς προειρημένοις ψευδοδοξιῶν καὶ ἀσεβειῶν ἢ ἰδιωτικῶν περὶ </w:t>
      </w:r>
      <w:r w:rsidRPr="0080198A">
        <w:rPr>
          <w:rFonts w:ascii="Palatino Linotype" w:hAnsi="Palatino Linotype" w:cs="Silver Humana"/>
          <w:i/>
          <w:caps/>
        </w:rPr>
        <w:t>θ</w:t>
      </w:r>
      <w:r w:rsidRPr="0080198A">
        <w:rPr>
          <w:rFonts w:ascii="Palatino Linotype" w:hAnsi="Palatino Linotype" w:cs="Silver Humana"/>
          <w:i/>
        </w:rPr>
        <w:t xml:space="preserve">εοῦ λόγων οὐκ ἄλλη τις εἶναι δοκεῖ ἢ ἡ Γραφὴ κατὰ τὰ πνευματικὰ μὴ νενοημένη͵ ἀλλ΄ ὡς πρὸς τὸ ψιλὸν γράμμα ἐξειλημμένη. Διόπερ τοῖς πειθομένοις μὴ ἀνθρώπων εἶναι συγγράμματα τὰς ἱερὰς βίβλους͵ ἀλλ΄ </w:t>
      </w:r>
      <w:r w:rsidRPr="0080198A">
        <w:rPr>
          <w:rFonts w:ascii="Palatino Linotype" w:hAnsi="Palatino Linotype" w:cs="Silver Humana"/>
          <w:b/>
          <w:i/>
        </w:rPr>
        <w:t>ἐξ ἐπιπνοίας τοῦ Ἁγίου Πνεύματος βουλήματι τοῦ Πατρὸς τῶν ὅλων διὰ Ἰησοῦ Χριστοῦ ταύτας ἀναγεγράφθαι καὶ εἰς ἡμᾶς ἐληλυθέναι͵</w:t>
      </w:r>
      <w:r w:rsidRPr="0080198A">
        <w:rPr>
          <w:rFonts w:ascii="Palatino Linotype" w:hAnsi="Palatino Linotype" w:cs="Silver Humana"/>
          <w:i/>
        </w:rPr>
        <w:t xml:space="preserve"> τὰς φαινομένας ὁδοὺς ὑποδεικτέον͵ </w:t>
      </w:r>
      <w:r w:rsidRPr="0080198A">
        <w:rPr>
          <w:rFonts w:ascii="Palatino Linotype" w:hAnsi="Palatino Linotype" w:cs="Silver Humana"/>
          <w:b/>
          <w:i/>
        </w:rPr>
        <w:t>ἐχομένοις τοῦ κανόνος τῆς Ἰησοῦ Χριστοῦ κατὰ διαδοχὴν τῶν ἀποστόλων οὐρανίου Ἐκκλησίας</w:t>
      </w:r>
      <w:r w:rsidRPr="0080198A">
        <w:rPr>
          <w:rFonts w:ascii="Palatino Linotype" w:hAnsi="Palatino Linotype" w:cs="Silver Humana"/>
          <w:i/>
        </w:rPr>
        <w:t xml:space="preserve"> </w:t>
      </w:r>
      <w:r w:rsidRPr="0080198A">
        <w:rPr>
          <w:rFonts w:ascii="Palatino Linotype" w:hAnsi="Palatino Linotype" w:cs="Silver Humana"/>
        </w:rPr>
        <w:t>(4.2.2).</w:t>
      </w:r>
      <w:r w:rsidRPr="0080198A">
        <w:rPr>
          <w:rFonts w:ascii="Palatino Linotype" w:hAnsi="Palatino Linotype" w:cs="Silver Humana"/>
          <w:i/>
        </w:rPr>
        <w:t xml:space="preserve"> </w:t>
      </w:r>
    </w:p>
    <w:p w:rsidR="00D15B2D" w:rsidRPr="0080198A" w:rsidRDefault="00D15B2D" w:rsidP="00D15B2D">
      <w:pPr>
        <w:spacing w:after="0" w:line="240" w:lineRule="auto"/>
        <w:jc w:val="both"/>
        <w:rPr>
          <w:rFonts w:ascii="Palatino Linotype" w:hAnsi="Palatino Linotype" w:cs="Silver Humana"/>
          <w:i/>
        </w:rPr>
      </w:pPr>
    </w:p>
    <w:p w:rsidR="00D15B2D" w:rsidRPr="0080198A" w:rsidRDefault="00D15B2D" w:rsidP="00D15B2D">
      <w:pPr>
        <w:spacing w:after="0" w:line="240" w:lineRule="auto"/>
        <w:jc w:val="both"/>
        <w:rPr>
          <w:rFonts w:ascii="Palatino Linotype" w:hAnsi="Palatino Linotype" w:cs="Silver Humana"/>
          <w:u w:val="single"/>
        </w:rPr>
      </w:pPr>
      <w:r w:rsidRPr="0080198A">
        <w:rPr>
          <w:rFonts w:ascii="Palatino Linotype" w:hAnsi="Palatino Linotype" w:cs="Silver Humana"/>
        </w:rPr>
        <w:t>Συνεπώς ο Ωριγένης ασπάζεται τη βασική ερμηνευτική αρχή της αρχέγονης Εκκλησίας</w:t>
      </w:r>
      <w:r w:rsidRPr="0080198A">
        <w:rPr>
          <w:rFonts w:ascii="Palatino Linotype" w:hAnsi="Palatino Linotype" w:cs="Silver Humana"/>
          <w:vertAlign w:val="superscript"/>
        </w:rPr>
        <w:t>.</w:t>
      </w:r>
      <w:r w:rsidRPr="0080198A">
        <w:rPr>
          <w:rFonts w:ascii="Palatino Linotype" w:hAnsi="Palatino Linotype" w:cs="Silver Humana"/>
        </w:rPr>
        <w:t xml:space="preserve"> την αποδοχή του κανόνα πίστεως αυτής (Εκκλησίας)</w:t>
      </w:r>
      <w:r w:rsidRPr="0080198A">
        <w:rPr>
          <w:rStyle w:val="FootnoteReference"/>
          <w:rFonts w:ascii="Palatino Linotype" w:hAnsi="Palatino Linotype" w:cs="Silver Humana"/>
        </w:rPr>
        <w:footnoteReference w:id="603"/>
      </w:r>
      <w:r w:rsidRPr="0080198A">
        <w:rPr>
          <w:rFonts w:ascii="Palatino Linotype" w:hAnsi="Palatino Linotype" w:cs="Silver Humana"/>
        </w:rPr>
        <w:t xml:space="preserve"> ο οποίος διακηρύσσει (όπως αποδεικνύεται από την προηγούμενη συνάφεια) την τριαδικότητα του Θεού και άλλες αποκεκαλυμμένες αλήθειες.</w:t>
      </w:r>
      <w:r w:rsidRPr="0080198A">
        <w:rPr>
          <w:rFonts w:ascii="Palatino Linotype" w:hAnsi="Palatino Linotype" w:cs="Silver Humana"/>
          <w:u w:val="single"/>
        </w:rPr>
        <w:t xml:space="preserve"> </w:t>
      </w:r>
      <w:r w:rsidRPr="0080198A">
        <w:rPr>
          <w:rFonts w:ascii="Palatino Linotype" w:hAnsi="Palatino Linotype" w:cs="Silver Humana"/>
        </w:rPr>
        <w:t xml:space="preserve">Στο σημείο αυτό είναι εντυπωσιακό το γεγονός ότι ο Ωριγένης δεν πραγματεύεται τις </w:t>
      </w:r>
      <w:r w:rsidRPr="0080198A">
        <w:rPr>
          <w:rFonts w:ascii="Palatino Linotype" w:hAnsi="Palatino Linotype" w:cs="Silver Humana"/>
          <w:i/>
        </w:rPr>
        <w:t>αρχές ερμηνείας</w:t>
      </w:r>
      <w:r w:rsidRPr="0080198A">
        <w:rPr>
          <w:rFonts w:ascii="Palatino Linotype" w:hAnsi="Palatino Linotype" w:cs="Silver Humana"/>
        </w:rPr>
        <w:t xml:space="preserve"> των Γραφών στην αρχή τού </w:t>
      </w:r>
      <w:r w:rsidRPr="0080198A">
        <w:rPr>
          <w:rFonts w:ascii="Palatino Linotype" w:hAnsi="Palatino Linotype" w:cs="Silver Humana"/>
          <w:i/>
        </w:rPr>
        <w:t>Περί Αρχών</w:t>
      </w:r>
      <w:r w:rsidRPr="0080198A">
        <w:rPr>
          <w:rFonts w:ascii="Palatino Linotype" w:hAnsi="Palatino Linotype" w:cs="Silver Humana"/>
        </w:rPr>
        <w:t xml:space="preserve"> έργου του, όπως θα έκανε ένας συστηματικός Θεολόγος ή πολύ περισσότερο κάποιος ο οποίος διακηρύσσει το </w:t>
      </w:r>
      <w:r w:rsidRPr="0080198A">
        <w:rPr>
          <w:rFonts w:ascii="Palatino Linotype" w:hAnsi="Palatino Linotype" w:cs="Silver Humana"/>
          <w:lang w:val="en-US"/>
        </w:rPr>
        <w:t>sola</w:t>
      </w:r>
      <w:r w:rsidRPr="0080198A">
        <w:rPr>
          <w:rFonts w:ascii="Palatino Linotype" w:hAnsi="Palatino Linotype" w:cs="Silver Humana"/>
        </w:rPr>
        <w:t xml:space="preserve"> </w:t>
      </w:r>
      <w:r w:rsidRPr="0080198A">
        <w:rPr>
          <w:rFonts w:ascii="Palatino Linotype" w:hAnsi="Palatino Linotype" w:cs="Silver Humana"/>
          <w:lang w:val="en-US"/>
        </w:rPr>
        <w:t>Scriptura</w:t>
      </w:r>
      <w:r w:rsidRPr="0080198A">
        <w:rPr>
          <w:rFonts w:ascii="Palatino Linotype" w:hAnsi="Palatino Linotype" w:cs="Silver Humana"/>
        </w:rPr>
        <w:t xml:space="preserve">. Παρότι στα πρώτα τρία </w:t>
      </w:r>
      <w:r w:rsidRPr="0080198A">
        <w:rPr>
          <w:rFonts w:ascii="Palatino Linotype" w:hAnsi="Palatino Linotype" w:cs="Silver Humana"/>
        </w:rPr>
        <w:lastRenderedPageBreak/>
        <w:t xml:space="preserve">κεφάλαια τού έργου στηρίζεται στη μαρτυρία των Γραφών, εντούτοις συστηματικά ασχολείται με τη θεοπνευστία και την ερμηνεία της Γραφής στο τέλος, θεωρώντας προφανώς ότι η ορθή δόξα περί Θεού, Χριστού, Αγ. Πνεύματος, ανθρώπου οδηγεί στην εμβάθυνση των Γραφών και τη σύλληψη των νοημάτων αυτών. </w:t>
      </w:r>
    </w:p>
    <w:p w:rsidR="00D15B2D" w:rsidRPr="0080198A" w:rsidRDefault="00D15B2D" w:rsidP="00D15B2D">
      <w:pPr>
        <w:spacing w:after="0" w:line="240" w:lineRule="auto"/>
        <w:jc w:val="both"/>
        <w:rPr>
          <w:rFonts w:ascii="Palatino Linotype" w:hAnsi="Palatino Linotype" w:cs="Silver Humana"/>
        </w:rPr>
      </w:pPr>
    </w:p>
    <w:p w:rsidR="00D15B2D" w:rsidRPr="0080198A" w:rsidRDefault="00D15B2D" w:rsidP="00D15B2D">
      <w:pPr>
        <w:spacing w:after="0" w:line="240" w:lineRule="auto"/>
        <w:jc w:val="both"/>
        <w:rPr>
          <w:rFonts w:ascii="Palatino Linotype" w:hAnsi="Palatino Linotype" w:cs="Silver Humana"/>
        </w:rPr>
      </w:pPr>
      <w:r w:rsidRPr="0080198A">
        <w:rPr>
          <w:rFonts w:ascii="Palatino Linotype" w:hAnsi="Palatino Linotype" w:cs="Silver Humana"/>
        </w:rPr>
        <w:t>Επιπλέον δεν θεωρεί ότι τα χωρία της Γραφής έχουν τετραπλή έννοια</w:t>
      </w:r>
      <w:r w:rsidRPr="0080198A">
        <w:rPr>
          <w:rStyle w:val="FootnoteReference"/>
          <w:rFonts w:ascii="Palatino Linotype" w:hAnsi="Palatino Linotype"/>
        </w:rPr>
        <w:footnoteReference w:id="604"/>
      </w:r>
      <w:r w:rsidRPr="0080198A">
        <w:rPr>
          <w:rFonts w:ascii="Palatino Linotype" w:hAnsi="Palatino Linotype" w:cs="Silver Humana"/>
        </w:rPr>
        <w:t>, αλλά ότι άλλα (χωρία) χρήζουν κατά λέξιν ερμηνείας και άλλα αλληγορίας</w:t>
      </w:r>
      <w:r w:rsidRPr="0080198A">
        <w:rPr>
          <w:rStyle w:val="FootnoteReference"/>
          <w:rFonts w:ascii="Palatino Linotype" w:hAnsi="Palatino Linotype" w:cs="Silver Humana"/>
        </w:rPr>
        <w:footnoteReference w:id="605"/>
      </w:r>
      <w:r w:rsidRPr="0080198A">
        <w:rPr>
          <w:rFonts w:ascii="Palatino Linotype" w:hAnsi="Palatino Linotype" w:cs="Silver Humana"/>
        </w:rPr>
        <w:t>. Τη δυνατότητα αυτού του είδους της ερμηνείας δεν την εδράζει στη διάκριση μεταξύ ενός οντολογικού Κόσμου των Ιδεών και ενός άλλου εικονικού των αισθήσεων σκεφτόμενος πλατωνικά, αλλά στο γεγονός ότι η αλληγορία τεκμαίρεται από την ίδια τη Γραφή</w:t>
      </w:r>
      <w:r w:rsidRPr="0080198A">
        <w:rPr>
          <w:rStyle w:val="FootnoteReference"/>
          <w:rFonts w:ascii="Palatino Linotype" w:hAnsi="Palatino Linotype" w:cs="Silver Humana"/>
        </w:rPr>
        <w:footnoteReference w:id="606"/>
      </w:r>
      <w:r w:rsidRPr="0080198A">
        <w:rPr>
          <w:rFonts w:ascii="Palatino Linotype" w:hAnsi="Palatino Linotype" w:cs="Silver Humana"/>
        </w:rPr>
        <w:t xml:space="preserve"> </w:t>
      </w:r>
      <w:r w:rsidRPr="0080198A">
        <w:rPr>
          <w:rFonts w:ascii="Palatino Linotype" w:hAnsi="Palatino Linotype" w:cs="Arial"/>
          <w:bCs/>
          <w:lang w:bidi="he-IL"/>
        </w:rPr>
        <w:t>και εφαρμόζεται ήδη από τον Παύλο</w:t>
      </w:r>
      <w:r w:rsidRPr="0080198A">
        <w:rPr>
          <w:rFonts w:ascii="Palatino Linotype" w:hAnsi="Palatino Linotype" w:cs="Palatino Linotype"/>
          <w:lang w:bidi="he-IL"/>
        </w:rPr>
        <w:t xml:space="preserve"> και μάλιστα τρεις φορές </w:t>
      </w:r>
      <w:r w:rsidRPr="0080198A">
        <w:rPr>
          <w:rFonts w:ascii="Palatino Linotype" w:hAnsi="Palatino Linotype" w:cs="Silver Humana"/>
        </w:rPr>
        <w:t xml:space="preserve">στην Α’Κορ., όπου ήδη στην αρχή σημειώνεται: </w:t>
      </w:r>
      <w:r w:rsidRPr="0080198A">
        <w:rPr>
          <w:rFonts w:ascii="Palatino Linotype" w:hAnsi="Palatino Linotype" w:cs="Palatino Linotype"/>
          <w:i/>
          <w:lang w:bidi="he-IL"/>
        </w:rPr>
        <w:t xml:space="preserve">λαλοῦμεν </w:t>
      </w:r>
      <w:r w:rsidRPr="0080198A">
        <w:rPr>
          <w:rFonts w:ascii="Palatino Linotype" w:hAnsi="Palatino Linotype" w:cs="Palatino Linotype"/>
          <w:i/>
          <w:caps/>
          <w:lang w:bidi="he-IL"/>
        </w:rPr>
        <w:t>θ</w:t>
      </w:r>
      <w:r w:rsidRPr="0080198A">
        <w:rPr>
          <w:rFonts w:ascii="Palatino Linotype" w:hAnsi="Palatino Linotype" w:cs="Palatino Linotype"/>
          <w:i/>
          <w:lang w:bidi="he-IL"/>
        </w:rPr>
        <w:t xml:space="preserve">εοῦ σοφίαν ἐν μυστηρίῳ τὴν ἀποκεκρυμμένην, ἣν προώρισεν ὁ </w:t>
      </w:r>
      <w:r w:rsidRPr="0080198A">
        <w:rPr>
          <w:rFonts w:ascii="Palatino Linotype" w:hAnsi="Palatino Linotype" w:cs="Palatino Linotype"/>
          <w:i/>
          <w:caps/>
          <w:lang w:bidi="he-IL"/>
        </w:rPr>
        <w:t>θ</w:t>
      </w:r>
      <w:r w:rsidRPr="0080198A">
        <w:rPr>
          <w:rFonts w:ascii="Palatino Linotype" w:hAnsi="Palatino Linotype" w:cs="Palatino Linotype"/>
          <w:i/>
          <w:lang w:bidi="he-IL"/>
        </w:rPr>
        <w:t>εὸς πρὸ τῶν αἰώνων εἰς δόξαν ἡμῶν</w:t>
      </w:r>
      <w:r w:rsidRPr="0080198A">
        <w:rPr>
          <w:rFonts w:ascii="Palatino Linotype" w:hAnsi="Palatino Linotype" w:cs="Silver Humana"/>
        </w:rPr>
        <w:t xml:space="preserve"> (2, 7-8)</w:t>
      </w:r>
      <w:r w:rsidRPr="0080198A">
        <w:rPr>
          <w:rStyle w:val="FootnoteReference"/>
          <w:rFonts w:ascii="Palatino Linotype" w:hAnsi="Palatino Linotype" w:cs="Silver Humana"/>
        </w:rPr>
        <w:t xml:space="preserve"> </w:t>
      </w:r>
      <w:r w:rsidRPr="0080198A">
        <w:rPr>
          <w:rStyle w:val="FootnoteReference"/>
          <w:rFonts w:ascii="Palatino Linotype" w:hAnsi="Palatino Linotype" w:cs="Silver Humana"/>
          <w:lang w:val="en-US"/>
        </w:rPr>
        <w:footnoteReference w:id="607"/>
      </w:r>
      <w:r w:rsidRPr="0080198A">
        <w:rPr>
          <w:rFonts w:ascii="Palatino Linotype" w:hAnsi="Palatino Linotype" w:cs="Silver Humana"/>
        </w:rPr>
        <w:t>. Πρόκειται για τα χωρία Α’Κορ. 9, 9-10 (</w:t>
      </w:r>
      <w:r w:rsidRPr="0080198A">
        <w:rPr>
          <w:rFonts w:ascii="Palatino Linotype" w:hAnsi="Palatino Linotype" w:cs="Silver Humana"/>
          <w:i/>
        </w:rPr>
        <w:t>βοῦν ἀλοῶντα</w:t>
      </w:r>
      <w:r w:rsidRPr="0080198A">
        <w:rPr>
          <w:rFonts w:ascii="Palatino Linotype" w:hAnsi="Palatino Linotype" w:cs="Silver Humana"/>
        </w:rPr>
        <w:t xml:space="preserve"> Δτ. 25, 4</w:t>
      </w:r>
      <w:r w:rsidRPr="0080198A">
        <w:rPr>
          <w:rFonts w:ascii="Palatino Linotype" w:hAnsi="Palatino Linotype" w:cs="Silver Humana"/>
          <w:vertAlign w:val="superscript"/>
        </w:rPr>
        <w:t>.</w:t>
      </w:r>
      <w:r w:rsidRPr="0080198A">
        <w:rPr>
          <w:rFonts w:ascii="Palatino Linotype" w:hAnsi="Palatino Linotype" w:cs="Silver Humana"/>
        </w:rPr>
        <w:t xml:space="preserve"> πρβλ. Φίλων, </w:t>
      </w:r>
      <w:r w:rsidRPr="0080198A">
        <w:rPr>
          <w:rFonts w:ascii="Palatino Linotype" w:hAnsi="Palatino Linotype" w:cs="Silver Humana"/>
          <w:i/>
        </w:rPr>
        <w:t>Νόμων</w:t>
      </w:r>
      <w:r w:rsidRPr="0080198A">
        <w:rPr>
          <w:rFonts w:ascii="Palatino Linotype" w:hAnsi="Palatino Linotype" w:cs="Silver Humana"/>
        </w:rPr>
        <w:t xml:space="preserve"> 1.260</w:t>
      </w:r>
      <w:r w:rsidRPr="0080198A">
        <w:rPr>
          <w:rFonts w:ascii="Palatino Linotype" w:hAnsi="Palatino Linotype" w:cs="Silver Humana"/>
          <w:vertAlign w:val="superscript"/>
        </w:rPr>
        <w:t>.</w:t>
      </w:r>
      <w:r w:rsidRPr="0080198A">
        <w:rPr>
          <w:rFonts w:ascii="Palatino Linotype" w:hAnsi="Palatino Linotype" w:cs="Silver Humana"/>
        </w:rPr>
        <w:t xml:space="preserve"> </w:t>
      </w:r>
      <w:r w:rsidRPr="0080198A">
        <w:rPr>
          <w:rFonts w:ascii="Palatino Linotype" w:hAnsi="Palatino Linotype" w:cs="Silver Humana"/>
          <w:i/>
        </w:rPr>
        <w:t>Αποικ.</w:t>
      </w:r>
      <w:r w:rsidRPr="0080198A">
        <w:rPr>
          <w:rFonts w:ascii="Palatino Linotype" w:hAnsi="Palatino Linotype" w:cs="Silver Humana"/>
        </w:rPr>
        <w:t xml:space="preserve"> 89-93)</w:t>
      </w:r>
      <w:r w:rsidRPr="0080198A">
        <w:rPr>
          <w:rFonts w:ascii="Palatino Linotype" w:hAnsi="Palatino Linotype" w:cs="Silver Humana"/>
          <w:vertAlign w:val="superscript"/>
        </w:rPr>
        <w:t>.</w:t>
      </w:r>
      <w:r w:rsidRPr="0080198A">
        <w:rPr>
          <w:rFonts w:ascii="Palatino Linotype" w:hAnsi="Palatino Linotype" w:cs="Silver Humana"/>
        </w:rPr>
        <w:t xml:space="preserve"> 10, 4 (</w:t>
      </w:r>
      <w:r w:rsidRPr="0080198A">
        <w:rPr>
          <w:rFonts w:ascii="Palatino Linotype" w:hAnsi="Palatino Linotype" w:cs="Silver Humana"/>
          <w:i/>
        </w:rPr>
        <w:t>πνευματική πέτρα</w:t>
      </w:r>
      <w:r w:rsidRPr="0080198A">
        <w:rPr>
          <w:rFonts w:ascii="Palatino Linotype" w:hAnsi="Palatino Linotype" w:cs="Silver Humana"/>
        </w:rPr>
        <w:t xml:space="preserve"> Έξ. 17, 6</w:t>
      </w:r>
      <w:r w:rsidRPr="0080198A">
        <w:rPr>
          <w:rFonts w:ascii="Palatino Linotype" w:hAnsi="Palatino Linotype" w:cs="Silver Humana"/>
          <w:vertAlign w:val="superscript"/>
        </w:rPr>
        <w:t>.</w:t>
      </w:r>
      <w:r w:rsidRPr="0080198A">
        <w:rPr>
          <w:rFonts w:ascii="Palatino Linotype" w:hAnsi="Palatino Linotype" w:cs="Silver Humana"/>
        </w:rPr>
        <w:t xml:space="preserve"> Αρ. 20, 11</w:t>
      </w:r>
      <w:r w:rsidRPr="0080198A">
        <w:rPr>
          <w:rFonts w:ascii="Palatino Linotype" w:hAnsi="Palatino Linotype" w:cs="Silver Humana"/>
          <w:vertAlign w:val="superscript"/>
        </w:rPr>
        <w:t xml:space="preserve">. </w:t>
      </w:r>
      <w:r w:rsidRPr="0080198A">
        <w:rPr>
          <w:rFonts w:ascii="Palatino Linotype" w:hAnsi="Palatino Linotype" w:cs="Silver Humana"/>
        </w:rPr>
        <w:t>πρβλ. Νόμ. 2.86</w:t>
      </w:r>
      <w:r w:rsidRPr="0080198A">
        <w:rPr>
          <w:rFonts w:ascii="Palatino Linotype" w:hAnsi="Palatino Linotype" w:cs="Silver Humana"/>
          <w:vertAlign w:val="superscript"/>
        </w:rPr>
        <w:t>.</w:t>
      </w:r>
      <w:r w:rsidRPr="0080198A">
        <w:rPr>
          <w:rFonts w:ascii="Palatino Linotype" w:hAnsi="Palatino Linotype" w:cs="Silver Humana"/>
        </w:rPr>
        <w:t xml:space="preserve"> Φίλων, </w:t>
      </w:r>
      <w:r w:rsidRPr="0080198A">
        <w:rPr>
          <w:rFonts w:ascii="Palatino Linotype" w:hAnsi="Palatino Linotype" w:cs="Arial"/>
          <w:i/>
        </w:rPr>
        <w:t>Τ</w:t>
      </w:r>
      <w:r w:rsidRPr="0080198A">
        <w:rPr>
          <w:rFonts w:ascii="Palatino Linotype" w:hAnsi="Palatino Linotype" w:cs="Tahoma"/>
          <w:i/>
        </w:rPr>
        <w:t>ῶν τοῦ Δοκησισόφου Κάιν</w:t>
      </w:r>
      <w:r w:rsidRPr="0080198A">
        <w:rPr>
          <w:rStyle w:val="FootnoteReference"/>
          <w:rFonts w:ascii="Palatino Linotype" w:hAnsi="Palatino Linotype" w:cs="Silver Humana"/>
        </w:rPr>
        <w:t xml:space="preserve"> </w:t>
      </w:r>
      <w:r w:rsidRPr="0080198A">
        <w:rPr>
          <w:rFonts w:ascii="Palatino Linotype" w:hAnsi="Palatino Linotype" w:cs="Silver Humana"/>
        </w:rPr>
        <w:t>115-118)</w:t>
      </w:r>
      <w:r w:rsidRPr="0080198A">
        <w:rPr>
          <w:rFonts w:ascii="Palatino Linotype" w:hAnsi="Palatino Linotype" w:cs="Silver Humana"/>
          <w:vertAlign w:val="superscript"/>
        </w:rPr>
        <w:t>.</w:t>
      </w:r>
      <w:r w:rsidRPr="0080198A">
        <w:rPr>
          <w:rFonts w:ascii="Palatino Linotype" w:hAnsi="Palatino Linotype" w:cs="Silver Humana"/>
        </w:rPr>
        <w:t xml:space="preserve"> 10, 11 (</w:t>
      </w:r>
      <w:r w:rsidRPr="0080198A">
        <w:rPr>
          <w:rFonts w:ascii="Palatino Linotype" w:hAnsi="Palatino Linotype" w:cs="Palatino Linotype"/>
          <w:i/>
          <w:lang w:bidi="he-IL"/>
        </w:rPr>
        <w:t>ταῦτα δὲ τυπικῶς συνέβαινεν ἐκείνοις, ἐγράφη δὲ πρὸς νουθεσίαν ἡμῶν, εἰς οὓς τὰ τέλη τῶν αἰώνων κατήντηκεν</w:t>
      </w:r>
      <w:r w:rsidRPr="0080198A">
        <w:rPr>
          <w:rFonts w:ascii="Palatino Linotype" w:hAnsi="Palatino Linotype" w:cs="Silver Humana"/>
        </w:rPr>
        <w:t>)</w:t>
      </w:r>
      <w:r w:rsidRPr="0080198A">
        <w:rPr>
          <w:rStyle w:val="FootnoteReference"/>
          <w:rFonts w:ascii="Palatino Linotype" w:hAnsi="Palatino Linotype" w:cs="Silver Humana"/>
        </w:rPr>
        <w:footnoteReference w:id="608"/>
      </w:r>
      <w:r w:rsidRPr="0080198A">
        <w:rPr>
          <w:rFonts w:ascii="Palatino Linotype" w:hAnsi="Palatino Linotype" w:cs="Silver Humana"/>
        </w:rPr>
        <w:t xml:space="preserve">. Προφανώς οι Έλληνες Κορίνθιοι είχαν εξοικειωθεί σε αυτού του είδους την ερμηνεία από τον αλεξανδρινό Απολλώ, τον οποίο είχαν σε τόση υπόληψη ώστε να δημιουργηθεί και μερίδα με το όνομά του (Α’ Κορ. 1, 12). Ο συγκεκριμένος Ιουδαίος διακρινόταν για τη χάρη στο λόγο (Πρ. 18, 27) όντας </w:t>
      </w:r>
      <w:r w:rsidRPr="0080198A">
        <w:rPr>
          <w:rFonts w:ascii="Palatino Linotype" w:hAnsi="Palatino Linotype" w:cs="Silver Humana"/>
          <w:i/>
        </w:rPr>
        <w:t>δυνατὸς ἐν ταῑς Γραφαῑς</w:t>
      </w:r>
      <w:r w:rsidRPr="0080198A">
        <w:rPr>
          <w:rFonts w:ascii="Palatino Linotype" w:hAnsi="Palatino Linotype" w:cs="Silver Humana"/>
        </w:rPr>
        <w:t xml:space="preserve"> (και μάλιστα στη χριστολογική ερμηνεία) και </w:t>
      </w:r>
      <w:r w:rsidRPr="0080198A">
        <w:rPr>
          <w:rFonts w:ascii="Palatino Linotype" w:hAnsi="Palatino Linotype" w:cs="Silver Humana"/>
          <w:i/>
        </w:rPr>
        <w:t>ζέων τῷ πνεύματι</w:t>
      </w:r>
      <w:r w:rsidRPr="0080198A">
        <w:rPr>
          <w:rFonts w:ascii="Palatino Linotype" w:hAnsi="Palatino Linotype" w:cs="Silver Humana"/>
        </w:rPr>
        <w:t xml:space="preserve"> (Πρ. 18, 24-25 πρβλ. </w:t>
      </w:r>
      <w:r w:rsidRPr="0080198A">
        <w:rPr>
          <w:rFonts w:ascii="Palatino Linotype" w:hAnsi="Palatino Linotype" w:cs="Silver Humana"/>
          <w:i/>
        </w:rPr>
        <w:t>εὐτόνως</w:t>
      </w:r>
      <w:r w:rsidRPr="0080198A">
        <w:rPr>
          <w:rFonts w:ascii="Palatino Linotype" w:hAnsi="Palatino Linotype" w:cs="Silver Humana"/>
        </w:rPr>
        <w:t xml:space="preserve"> 18, 28). Θεωρώ έτσι ότι ιδίως στα πρώτα κεφάλαια της Α’ Κορ., όπου ο Παύλος προτάσσει έναντι της Σοφίας τον Σταυρό του Ιησού που βιώνει μυστηριακά και υπαρξιακά, πιθανόν πρέπει να αναζητηθεί ο απόηχος μιας αλεξανδρινής θεολογίας και χριστολογίας. </w:t>
      </w:r>
    </w:p>
    <w:p w:rsidR="00D15B2D" w:rsidRPr="0080198A" w:rsidRDefault="00D15B2D" w:rsidP="00D15B2D">
      <w:pPr>
        <w:spacing w:after="0" w:line="240" w:lineRule="auto"/>
        <w:jc w:val="both"/>
        <w:rPr>
          <w:rFonts w:ascii="Palatino Linotype" w:hAnsi="Palatino Linotype" w:cs="Silver Humana"/>
          <w:i/>
        </w:rPr>
      </w:pPr>
    </w:p>
    <w:p w:rsidR="00D15B2D" w:rsidRPr="0080198A" w:rsidRDefault="00D15B2D" w:rsidP="00D15B2D">
      <w:pPr>
        <w:spacing w:after="0" w:line="240" w:lineRule="auto"/>
        <w:jc w:val="both"/>
        <w:rPr>
          <w:rFonts w:ascii="Palatino Linotype" w:hAnsi="Palatino Linotype" w:cs="Silver Humana"/>
        </w:rPr>
      </w:pPr>
      <w:r w:rsidRPr="0080198A">
        <w:rPr>
          <w:rFonts w:ascii="Palatino Linotype" w:hAnsi="Palatino Linotype" w:cs="Silver Humana"/>
        </w:rPr>
        <w:t>Η διάκριση τριών νοημάτων (σαρκική, ψυχική και πνευματική ερμηνεία) η οποία τελικά συμπυκνώνεται σε δύο (σωματικό και πνευματικό) αιτιολογείται από τον Ωριγένη διττώς: από την «ρητορική» προσαρμογή του κειμένου στην πνευματική «ηλικία»-ωριμότητα και την ικανότητα πρόσληψης του αναγνώστη, που διακρίνεται σε τρεις ή πέντε βαθμίδες (</w:t>
      </w:r>
      <w:r w:rsidRPr="0080198A">
        <w:rPr>
          <w:rFonts w:ascii="Palatino Linotype" w:hAnsi="Palatino Linotype" w:cs="Arial"/>
          <w:i/>
        </w:rPr>
        <w:t xml:space="preserve">Κατά </w:t>
      </w:r>
      <w:r w:rsidRPr="0080198A">
        <w:rPr>
          <w:rFonts w:ascii="Palatino Linotype" w:hAnsi="Palatino Linotype" w:cs="Silver Humana"/>
          <w:i/>
        </w:rPr>
        <w:t>Κέλσου</w:t>
      </w:r>
      <w:r w:rsidRPr="0080198A">
        <w:rPr>
          <w:rFonts w:ascii="Palatino Linotype" w:hAnsi="Palatino Linotype" w:cs="Silver Humana"/>
        </w:rPr>
        <w:t xml:space="preserve"> 4. 16, 18)</w:t>
      </w:r>
      <w:r w:rsidRPr="0080198A">
        <w:rPr>
          <w:rStyle w:val="FootnoteReference"/>
          <w:rFonts w:ascii="Palatino Linotype" w:hAnsi="Palatino Linotype" w:cs="Silver Humana"/>
        </w:rPr>
        <w:footnoteReference w:id="609"/>
      </w:r>
      <w:r w:rsidRPr="0080198A">
        <w:rPr>
          <w:rFonts w:ascii="Palatino Linotype" w:hAnsi="Palatino Linotype" w:cs="Silver Humana"/>
        </w:rPr>
        <w:t xml:space="preserve">. Ο ίδιος ο άνθρωπος συνίσταται </w:t>
      </w:r>
      <w:r w:rsidRPr="0080198A">
        <w:rPr>
          <w:rFonts w:ascii="Palatino Linotype" w:hAnsi="Palatino Linotype" w:cs="Silver Humana"/>
          <w:i/>
        </w:rPr>
        <w:t>ἐκ σώματος καὶ ψυχῆς καὶ πνεύ</w:t>
      </w:r>
      <w:r w:rsidRPr="0080198A">
        <w:rPr>
          <w:rFonts w:ascii="Palatino Linotype" w:hAnsi="Palatino Linotype" w:cs="Silver Humana"/>
        </w:rPr>
        <w:t>μα</w:t>
      </w:r>
      <w:r w:rsidRPr="0080198A">
        <w:rPr>
          <w:rFonts w:ascii="Palatino Linotype" w:hAnsi="Palatino Linotype" w:cs="Silver Humana"/>
          <w:i/>
        </w:rPr>
        <w:t>τος</w:t>
      </w:r>
      <w:r w:rsidRPr="0080198A">
        <w:rPr>
          <w:rFonts w:ascii="Palatino Linotype" w:hAnsi="Palatino Linotype" w:cs="Silver Humana"/>
        </w:rPr>
        <w:t xml:space="preserve"> (4.2.4). Σε άλλα έργα του η διττή σημασία των χωρίων της Γραφής τεκμαίρεται με το φως που ενυπήρχε στα ιμάτια του μεταμορφωθέντος Κυρίου, αλλά και την ίδια τη φύση του λόγου η οποία αναγνωρίζει τη φωνή (λέξη ή νόημα), το σημαινόμενο ή νόημα (ό,τι αντιλαμβάνεται ο ακροατής) και το εντυγχάνον πράγμα, την έσχατη αλήθεια του. Η λέξη είναι σωματική ενώ το σημαινόμενο και το υποκείμενο είναι νοητά (</w:t>
      </w:r>
      <w:r w:rsidRPr="0080198A">
        <w:rPr>
          <w:rFonts w:ascii="Palatino Linotype" w:hAnsi="Palatino Linotype" w:cs="Arial"/>
          <w:i/>
        </w:rPr>
        <w:t xml:space="preserve">Κατά </w:t>
      </w:r>
      <w:r w:rsidRPr="0080198A">
        <w:rPr>
          <w:rFonts w:ascii="Palatino Linotype" w:hAnsi="Palatino Linotype" w:cs="Silver Humana"/>
          <w:i/>
        </w:rPr>
        <w:t>Κέλσου</w:t>
      </w:r>
      <w:r w:rsidRPr="0080198A">
        <w:rPr>
          <w:rFonts w:ascii="Palatino Linotype" w:hAnsi="Palatino Linotype" w:cs="Silver Humana"/>
        </w:rPr>
        <w:t xml:space="preserve"> 2. 69)</w:t>
      </w:r>
      <w:r w:rsidRPr="0080198A">
        <w:rPr>
          <w:rStyle w:val="FootnoteReference"/>
          <w:rFonts w:ascii="Palatino Linotype" w:hAnsi="Palatino Linotype" w:cs="Silver Humana"/>
        </w:rPr>
        <w:footnoteReference w:id="610"/>
      </w:r>
      <w:r w:rsidRPr="0080198A">
        <w:rPr>
          <w:rFonts w:ascii="Palatino Linotype" w:hAnsi="Palatino Linotype" w:cs="Silver Humana"/>
        </w:rPr>
        <w:t xml:space="preserve">. </w:t>
      </w:r>
    </w:p>
    <w:p w:rsidR="00D15B2D" w:rsidRPr="0080198A" w:rsidRDefault="00D15B2D" w:rsidP="00D15B2D">
      <w:pPr>
        <w:spacing w:after="0" w:line="240" w:lineRule="auto"/>
        <w:jc w:val="both"/>
        <w:rPr>
          <w:rFonts w:ascii="Palatino Linotype" w:hAnsi="Palatino Linotype" w:cs="Silver Humana"/>
        </w:rPr>
      </w:pPr>
    </w:p>
    <w:p w:rsidR="00D15B2D" w:rsidRPr="0080198A" w:rsidRDefault="00D15B2D" w:rsidP="00D15B2D">
      <w:pPr>
        <w:spacing w:after="0" w:line="240" w:lineRule="auto"/>
        <w:jc w:val="both"/>
        <w:rPr>
          <w:rFonts w:ascii="Palatino Linotype" w:hAnsi="Palatino Linotype" w:cs="Silver Humana"/>
        </w:rPr>
      </w:pPr>
      <w:r w:rsidRPr="0080198A">
        <w:rPr>
          <w:rFonts w:ascii="Palatino Linotype" w:hAnsi="Palatino Linotype" w:cs="Silver Humana"/>
        </w:rPr>
        <w:t>Προκειμένου ο αναγνώστης να αναζητήσει ένα βαθύτερο μήνυμα παρεμβάλλονται στα κείμενα πράγματα τα οποία είναι είτε σκανδαλώδη είτε αδύνατα είτε παράλογα:</w:t>
      </w:r>
      <w:r w:rsidRPr="0080198A">
        <w:rPr>
          <w:rFonts w:ascii="Palatino Linotype" w:hAnsi="Palatino Linotype" w:cs="Silver Humana"/>
          <w:i/>
        </w:rPr>
        <w:t xml:space="preserve"> Ἀλλ΄ ἐπείπερ͵ εἰ δι΄ ὅλων σαφῶς τὸ τῆς νομοθεσίας χρήσιμον αὐτόθεν ἐφαίνετο καὶ τὸ τῆς ἱστορίας ἀκόλουθον καὶ γλαφυρόν͵ ἠπιστήσαμεν ἂν ἄλλο τι παρὰ τὸ πρόχειρον νοεῖσθαι δύνασθαι ἐν ταῖς </w:t>
      </w:r>
      <w:r w:rsidRPr="0080198A">
        <w:rPr>
          <w:rFonts w:ascii="Palatino Linotype" w:hAnsi="Palatino Linotype" w:cs="Silver Humana"/>
          <w:i/>
          <w:caps/>
        </w:rPr>
        <w:t>γ</w:t>
      </w:r>
      <w:r w:rsidRPr="0080198A">
        <w:rPr>
          <w:rFonts w:ascii="Palatino Linotype" w:hAnsi="Palatino Linotype" w:cs="Silver Humana"/>
          <w:i/>
        </w:rPr>
        <w:t xml:space="preserve">ραφαῖς͵ </w:t>
      </w:r>
      <w:r w:rsidRPr="0080198A">
        <w:rPr>
          <w:rFonts w:ascii="Palatino Linotype" w:hAnsi="Palatino Linotype" w:cs="Silver Humana"/>
          <w:b/>
          <w:i/>
        </w:rPr>
        <w:t xml:space="preserve">ᾠκονόμησέ τινα οἱονεὶ σκάνδαλα καὶ προσκόμματα καὶ ἀδύνατα διὰ μέσου ἐγκαταταχθῆναι τῷ </w:t>
      </w:r>
      <w:r w:rsidRPr="0080198A">
        <w:rPr>
          <w:rFonts w:ascii="Palatino Linotype" w:hAnsi="Palatino Linotype" w:cs="Silver Humana"/>
          <w:b/>
          <w:i/>
          <w:caps/>
        </w:rPr>
        <w:t>ν</w:t>
      </w:r>
      <w:r w:rsidRPr="0080198A">
        <w:rPr>
          <w:rFonts w:ascii="Palatino Linotype" w:hAnsi="Palatino Linotype" w:cs="Silver Humana"/>
          <w:b/>
          <w:i/>
        </w:rPr>
        <w:t xml:space="preserve">όμῳ καὶ τῇ ἱστορίᾳ ὁ τοῦ </w:t>
      </w:r>
      <w:r w:rsidRPr="0080198A">
        <w:rPr>
          <w:rFonts w:ascii="Palatino Linotype" w:hAnsi="Palatino Linotype" w:cs="Silver Humana"/>
          <w:b/>
          <w:i/>
          <w:caps/>
        </w:rPr>
        <w:t>θ</w:t>
      </w:r>
      <w:r w:rsidRPr="0080198A">
        <w:rPr>
          <w:rFonts w:ascii="Palatino Linotype" w:hAnsi="Palatino Linotype" w:cs="Silver Humana"/>
          <w:b/>
          <w:i/>
        </w:rPr>
        <w:t xml:space="preserve">εοῦ </w:t>
      </w:r>
      <w:r w:rsidRPr="0080198A">
        <w:rPr>
          <w:rFonts w:ascii="Palatino Linotype" w:hAnsi="Palatino Linotype" w:cs="Silver Humana"/>
          <w:b/>
          <w:i/>
          <w:caps/>
        </w:rPr>
        <w:t>λ</w:t>
      </w:r>
      <w:r w:rsidRPr="0080198A">
        <w:rPr>
          <w:rFonts w:ascii="Palatino Linotype" w:hAnsi="Palatino Linotype" w:cs="Silver Humana"/>
          <w:b/>
          <w:i/>
        </w:rPr>
        <w:t xml:space="preserve">όγος͵ ἵνα μὴ πάντη ὑπὸ τῆς λέξεως ἑλκόμενοι τὸ ἀγωγὸν ἄκρατον ἐχούσης͵ ἤτοι ὡς μηδὲν ἄξιον </w:t>
      </w:r>
      <w:r w:rsidRPr="0080198A">
        <w:rPr>
          <w:rFonts w:ascii="Palatino Linotype" w:hAnsi="Palatino Linotype" w:cs="Silver Humana"/>
          <w:b/>
          <w:i/>
          <w:caps/>
        </w:rPr>
        <w:t>θ</w:t>
      </w:r>
      <w:r w:rsidRPr="0080198A">
        <w:rPr>
          <w:rFonts w:ascii="Palatino Linotype" w:hAnsi="Palatino Linotype" w:cs="Silver Humana"/>
          <w:b/>
          <w:i/>
        </w:rPr>
        <w:t>εοῦ μανθάνοντες͵ τέλεον ἀποστῶμεν τῶν δογμάτων͵ ἢ μὴ κινούμενοι ἀπὸ τοῦ γράμματος μηδὲν θειότερον μάθωμεν</w:t>
      </w:r>
      <w:r w:rsidRPr="0080198A">
        <w:rPr>
          <w:rFonts w:ascii="Palatino Linotype" w:hAnsi="Palatino Linotype" w:cs="Silver Humana"/>
          <w:i/>
        </w:rPr>
        <w:t xml:space="preserve"> (</w:t>
      </w:r>
      <w:r w:rsidRPr="0080198A">
        <w:rPr>
          <w:rFonts w:ascii="Palatino Linotype" w:hAnsi="Palatino Linotype" w:cs="Silver Humana"/>
        </w:rPr>
        <w:t>4.2.9)</w:t>
      </w:r>
      <w:r w:rsidRPr="0080198A">
        <w:rPr>
          <w:rStyle w:val="FootnoteReference"/>
          <w:rFonts w:ascii="Palatino Linotype" w:hAnsi="Palatino Linotype" w:cs="Silver Humana"/>
          <w:b/>
          <w:i/>
        </w:rPr>
        <w:t xml:space="preserve"> </w:t>
      </w:r>
      <w:r w:rsidRPr="0080198A">
        <w:rPr>
          <w:rStyle w:val="FootnoteReference"/>
          <w:rFonts w:ascii="Palatino Linotype" w:hAnsi="Palatino Linotype" w:cs="Silver Humana"/>
        </w:rPr>
        <w:footnoteReference w:id="611"/>
      </w:r>
      <w:r w:rsidRPr="0080198A">
        <w:rPr>
          <w:rFonts w:ascii="Palatino Linotype" w:hAnsi="Palatino Linotype" w:cs="Silver Humana"/>
        </w:rPr>
        <w:t xml:space="preserve">. </w:t>
      </w:r>
    </w:p>
    <w:p w:rsidR="00D15B2D" w:rsidRPr="0080198A" w:rsidRDefault="00D15B2D" w:rsidP="00D15B2D">
      <w:pPr>
        <w:spacing w:after="0" w:line="240" w:lineRule="auto"/>
        <w:jc w:val="both"/>
        <w:rPr>
          <w:rFonts w:ascii="Palatino Linotype" w:hAnsi="Palatino Linotype" w:cs="Silver Humana"/>
        </w:rPr>
      </w:pPr>
    </w:p>
    <w:p w:rsidR="00D15B2D" w:rsidRPr="0080198A" w:rsidRDefault="00D15B2D" w:rsidP="00D15B2D">
      <w:pPr>
        <w:spacing w:after="0" w:line="240" w:lineRule="auto"/>
        <w:jc w:val="both"/>
        <w:rPr>
          <w:rFonts w:ascii="Palatino Linotype" w:hAnsi="Palatino Linotype" w:cs="Tahoma"/>
        </w:rPr>
      </w:pPr>
      <w:r w:rsidRPr="0080198A">
        <w:rPr>
          <w:rFonts w:ascii="Palatino Linotype" w:hAnsi="Palatino Linotype"/>
        </w:rPr>
        <w:t xml:space="preserve">Στην τρίτη ενότητα του </w:t>
      </w:r>
      <w:r w:rsidRPr="0080198A">
        <w:rPr>
          <w:rFonts w:ascii="Palatino Linotype" w:hAnsi="Palatino Linotype"/>
          <w:i/>
        </w:rPr>
        <w:t>Περί Αρχών</w:t>
      </w:r>
      <w:r w:rsidRPr="0080198A">
        <w:rPr>
          <w:rFonts w:ascii="Palatino Linotype" w:hAnsi="Palatino Linotype" w:cs="Arial"/>
        </w:rPr>
        <w:t xml:space="preserve"> </w:t>
      </w:r>
      <w:r w:rsidRPr="0080198A">
        <w:rPr>
          <w:rFonts w:ascii="Palatino Linotype" w:hAnsi="Palatino Linotype" w:cs="Silver Humana"/>
        </w:rPr>
        <w:t xml:space="preserve">στα κείμενα που χρήζουν βαθύτερης ερμηνείας (διείσδυση επέκεινα του </w:t>
      </w:r>
      <w:r w:rsidRPr="0080198A">
        <w:rPr>
          <w:rFonts w:ascii="Palatino Linotype" w:hAnsi="Palatino Linotype" w:cs="Silver Humana"/>
          <w:i/>
        </w:rPr>
        <w:t>σώματος</w:t>
      </w:r>
      <w:r w:rsidRPr="0080198A">
        <w:rPr>
          <w:rFonts w:ascii="Palatino Linotype" w:hAnsi="Palatino Linotype" w:cs="Silver Humana"/>
        </w:rPr>
        <w:t xml:space="preserve"> ή </w:t>
      </w:r>
      <w:r w:rsidRPr="0080198A">
        <w:rPr>
          <w:rFonts w:ascii="Palatino Linotype" w:hAnsi="Palatino Linotype" w:cs="Silver Humana"/>
          <w:i/>
        </w:rPr>
        <w:t>ενδύματος και καλύμματος</w:t>
      </w:r>
      <w:r w:rsidRPr="0080198A">
        <w:rPr>
          <w:rFonts w:ascii="Palatino Linotype" w:hAnsi="Palatino Linotype" w:cs="Silver Humana"/>
        </w:rPr>
        <w:t xml:space="preserve"> της Γραφής), κατατάσσει την Πρωτοϊστορία (Γέν. 1-11) και εκείνα </w:t>
      </w:r>
      <w:r w:rsidRPr="0080198A">
        <w:rPr>
          <w:rFonts w:ascii="Palatino Linotype" w:hAnsi="Palatino Linotype" w:cs="Arial"/>
        </w:rPr>
        <w:t xml:space="preserve">τα χωρία </w:t>
      </w:r>
      <w:r w:rsidRPr="0080198A">
        <w:rPr>
          <w:rFonts w:ascii="Palatino Linotype" w:hAnsi="Palatino Linotype" w:cs="Silver Humana"/>
        </w:rPr>
        <w:t xml:space="preserve">που αναφέρονται σε γάμους, παιδοποιίες και πολέμους. Είναι αυτά τα οποία, όπως ήδη προαναφέραμε, κατεξοχήν σκανδάλιζαν τους εθνικούς λογίους (4.2.7-8). Ταυτόχρονα σε αλληγορική ερμηνεία υπόκεινται και τα βιβλία τής Κ.Δ.: τα </w:t>
      </w:r>
      <w:r w:rsidRPr="0080198A">
        <w:rPr>
          <w:rFonts w:ascii="Palatino Linotype" w:hAnsi="Palatino Linotype" w:cs="Silver Humana"/>
          <w:i/>
        </w:rPr>
        <w:t>Ευαγγέλια</w:t>
      </w:r>
      <w:r w:rsidRPr="0080198A">
        <w:rPr>
          <w:rFonts w:ascii="Palatino Linotype" w:hAnsi="Palatino Linotype" w:cs="Silver Humana"/>
        </w:rPr>
        <w:t xml:space="preserve">, τα </w:t>
      </w:r>
      <w:r w:rsidRPr="0080198A">
        <w:rPr>
          <w:rFonts w:ascii="Palatino Linotype" w:hAnsi="Palatino Linotype" w:cs="Silver Humana"/>
          <w:i/>
        </w:rPr>
        <w:t>αποκεκαλυμμένα στον Ιωάννη</w:t>
      </w:r>
      <w:r w:rsidRPr="0080198A">
        <w:rPr>
          <w:rFonts w:ascii="Palatino Linotype" w:hAnsi="Palatino Linotype" w:cs="Silver Humana"/>
        </w:rPr>
        <w:t xml:space="preserve"> και οι επιστολές των Αποστόλων (καθολικές και παύλειες). Από τα Ευαγγέλια επιλέγει τη σκηνή του τελευταίου πειρασμού του Ιησού που αναφέρεται στην επίδειξη όλων των βασιλείων της γης (Μτ. 4, 8-11). Κατόπιν παραθέτει παραδείγματα που αποδεικνύουν το </w:t>
      </w:r>
      <w:r w:rsidRPr="0080198A">
        <w:rPr>
          <w:rFonts w:ascii="Palatino Linotype" w:hAnsi="Palatino Linotype" w:cs="Silver Humana"/>
          <w:b/>
        </w:rPr>
        <w:t>άλογο</w:t>
      </w:r>
      <w:r w:rsidRPr="0080198A">
        <w:rPr>
          <w:rFonts w:ascii="Palatino Linotype" w:hAnsi="Palatino Linotype" w:cs="Silver Humana"/>
        </w:rPr>
        <w:t xml:space="preserve"> (βρώση γυπών Λευ. 11, 14</w:t>
      </w:r>
      <w:r w:rsidRPr="0080198A">
        <w:rPr>
          <w:rFonts w:ascii="Palatino Linotype" w:hAnsi="Palatino Linotype" w:cs="Silver Humana"/>
          <w:vertAlign w:val="superscript"/>
        </w:rPr>
        <w:t>.</w:t>
      </w:r>
      <w:r w:rsidRPr="0080198A">
        <w:rPr>
          <w:rFonts w:ascii="Palatino Linotype" w:hAnsi="Palatino Linotype" w:cs="Silver Humana"/>
        </w:rPr>
        <w:t xml:space="preserve"> Δτ. 14, 13, την ποινή στα απερίτμητα Γέν. 17, 14) αλλά και το </w:t>
      </w:r>
      <w:r w:rsidRPr="0080198A">
        <w:rPr>
          <w:rFonts w:ascii="Palatino Linotype" w:hAnsi="Palatino Linotype" w:cs="Silver Humana"/>
          <w:b/>
          <w:i/>
        </w:rPr>
        <w:t>αδύνατο</w:t>
      </w:r>
      <w:r w:rsidRPr="0080198A">
        <w:rPr>
          <w:rFonts w:ascii="Palatino Linotype" w:hAnsi="Palatino Linotype" w:cs="Silver Humana"/>
        </w:rPr>
        <w:t xml:space="preserve"> (</w:t>
      </w:r>
      <w:r w:rsidRPr="0080198A">
        <w:rPr>
          <w:rFonts w:ascii="Palatino Linotype" w:hAnsi="Palatino Linotype" w:cs="Silver Humana"/>
          <w:i/>
        </w:rPr>
        <w:t>τραγέλαφος</w:t>
      </w:r>
      <w:r w:rsidRPr="0080198A">
        <w:rPr>
          <w:rFonts w:ascii="Palatino Linotype" w:hAnsi="Palatino Linotype" w:cs="Silver Humana"/>
        </w:rPr>
        <w:t xml:space="preserve"> ως καθαρή θυσία Δτ. 14, 5, εφαρμογή Σαββάτου Έξ. 16, 29, όπου και μνημονεύει την ιουδαϊκή ερμηνεία - Χαλαχά) που ενυπάρχει στη νομοθεσία του Μωυσέως, αλλά </w:t>
      </w:r>
      <w:r w:rsidRPr="0080198A">
        <w:rPr>
          <w:rFonts w:ascii="Palatino Linotype" w:hAnsi="Palatino Linotype" w:cs="Silver Humana"/>
          <w:b/>
        </w:rPr>
        <w:t>και</w:t>
      </w:r>
      <w:r w:rsidRPr="0080198A">
        <w:rPr>
          <w:rFonts w:ascii="Palatino Linotype" w:hAnsi="Palatino Linotype" w:cs="Silver Humana"/>
        </w:rPr>
        <w:t xml:space="preserve"> στα Ευαγγέλια (</w:t>
      </w:r>
      <w:r w:rsidRPr="0080198A">
        <w:rPr>
          <w:rFonts w:ascii="Palatino Linotype" w:hAnsi="Palatino Linotype" w:cs="Silver Humana"/>
          <w:i/>
        </w:rPr>
        <w:t>μηδένα κατὰ τὴν ὁδὸν ἀσπάσησθε</w:t>
      </w:r>
      <w:r w:rsidRPr="0080198A">
        <w:rPr>
          <w:rFonts w:ascii="Palatino Linotype" w:hAnsi="Palatino Linotype" w:cs="Silver Humana"/>
        </w:rPr>
        <w:t xml:space="preserve"> Λκ. 10, 4</w:t>
      </w:r>
      <w:r w:rsidRPr="0080198A">
        <w:rPr>
          <w:rFonts w:ascii="Palatino Linotype" w:hAnsi="Palatino Linotype" w:cs="Silver Humana"/>
          <w:vertAlign w:val="superscript"/>
        </w:rPr>
        <w:t>.</w:t>
      </w:r>
      <w:r w:rsidRPr="0080198A">
        <w:rPr>
          <w:rFonts w:ascii="Palatino Linotype" w:hAnsi="Palatino Linotype" w:cs="Silver Humana"/>
        </w:rPr>
        <w:t xml:space="preserve"> </w:t>
      </w:r>
      <w:r w:rsidRPr="0080198A">
        <w:rPr>
          <w:rFonts w:ascii="Palatino Linotype" w:hAnsi="Palatino Linotype" w:cs="Silver Humana"/>
          <w:b/>
          <w:i/>
        </w:rPr>
        <w:t>δεξιὰ σιαγὼν</w:t>
      </w:r>
      <w:r w:rsidRPr="0080198A">
        <w:rPr>
          <w:rFonts w:ascii="Palatino Linotype" w:hAnsi="Palatino Linotype" w:cs="Silver Humana"/>
          <w:i/>
        </w:rPr>
        <w:t xml:space="preserve"> τύπτεσθαι</w:t>
      </w:r>
      <w:r w:rsidRPr="0080198A">
        <w:rPr>
          <w:rFonts w:ascii="Palatino Linotype" w:hAnsi="Palatino Linotype" w:cs="Silver Humana"/>
        </w:rPr>
        <w:t xml:space="preserve"> 6, 29</w:t>
      </w:r>
      <w:r w:rsidRPr="0080198A">
        <w:rPr>
          <w:rFonts w:ascii="Palatino Linotype" w:hAnsi="Palatino Linotype" w:cs="Silver Humana"/>
          <w:vertAlign w:val="superscript"/>
        </w:rPr>
        <w:t>.</w:t>
      </w:r>
      <w:r w:rsidRPr="0080198A">
        <w:rPr>
          <w:rFonts w:ascii="Palatino Linotype" w:hAnsi="Palatino Linotype" w:cs="Silver Humana"/>
        </w:rPr>
        <w:t xml:space="preserve"> </w:t>
      </w:r>
      <w:r w:rsidRPr="0080198A">
        <w:rPr>
          <w:rFonts w:ascii="Palatino Linotype" w:hAnsi="Palatino Linotype" w:cs="Palatino Linotype"/>
          <w:i/>
          <w:lang w:bidi="he-IL"/>
        </w:rPr>
        <w:t xml:space="preserve">εἰ δὲ ὁ ὀφθαλμός σου ὁ δεξιὸς σκανδαλίζει σε, </w:t>
      </w:r>
      <w:r w:rsidRPr="0080198A">
        <w:rPr>
          <w:rFonts w:ascii="Palatino Linotype" w:hAnsi="Palatino Linotype" w:cs="Palatino Linotype"/>
          <w:b/>
          <w:i/>
          <w:lang w:bidi="he-IL"/>
        </w:rPr>
        <w:t>ἔξελε αὐτὸν</w:t>
      </w:r>
      <w:r w:rsidRPr="0080198A">
        <w:rPr>
          <w:rFonts w:ascii="Palatino Linotype" w:hAnsi="Palatino Linotype" w:cs="Palatino Linotype"/>
          <w:i/>
          <w:lang w:bidi="he-IL"/>
        </w:rPr>
        <w:t xml:space="preserve"> καὶ βάλε ἀπὸ σοῦ</w:t>
      </w:r>
      <w:r w:rsidRPr="0080198A">
        <w:rPr>
          <w:rFonts w:ascii="Palatino Linotype" w:hAnsi="Palatino Linotype" w:cs="Palatino Linotype"/>
          <w:lang w:bidi="he-IL"/>
        </w:rPr>
        <w:t xml:space="preserve">· </w:t>
      </w:r>
      <w:r w:rsidRPr="0080198A">
        <w:rPr>
          <w:rFonts w:ascii="Palatino Linotype" w:hAnsi="Palatino Linotype" w:cs="Tahoma"/>
        </w:rPr>
        <w:t>Μτ. 5, 29</w:t>
      </w:r>
      <w:r w:rsidRPr="0080198A">
        <w:rPr>
          <w:rFonts w:ascii="Palatino Linotype" w:hAnsi="Palatino Linotype" w:cs="Tahoma"/>
          <w:vertAlign w:val="superscript"/>
        </w:rPr>
        <w:t>.</w:t>
      </w:r>
      <w:r w:rsidRPr="0080198A">
        <w:rPr>
          <w:rFonts w:ascii="Palatino Linotype" w:hAnsi="Palatino Linotype" w:cs="Tahoma"/>
        </w:rPr>
        <w:t xml:space="preserve"> 18, 9</w:t>
      </w:r>
      <w:r w:rsidRPr="0080198A">
        <w:rPr>
          <w:rFonts w:ascii="Palatino Linotype" w:hAnsi="Palatino Linotype" w:cs="Tahoma"/>
          <w:vertAlign w:val="superscript"/>
        </w:rPr>
        <w:t>.</w:t>
      </w:r>
      <w:r w:rsidRPr="0080198A">
        <w:rPr>
          <w:rFonts w:ascii="Palatino Linotype" w:hAnsi="Palatino Linotype" w:cs="Tahoma"/>
        </w:rPr>
        <w:t xml:space="preserve"> πρβλ. Α’ Κορ. 7, 18 [</w:t>
      </w:r>
      <w:r w:rsidRPr="0080198A">
        <w:rPr>
          <w:rFonts w:ascii="Palatino Linotype" w:hAnsi="Palatino Linotype" w:cs="Tahoma"/>
          <w:i/>
        </w:rPr>
        <w:t>μὴ ἐπισπάσθω</w:t>
      </w:r>
      <w:r w:rsidRPr="0080198A">
        <w:rPr>
          <w:rFonts w:ascii="Palatino Linotype" w:hAnsi="Palatino Linotype" w:cs="Tahoma"/>
        </w:rPr>
        <w:t xml:space="preserve">]). Εν συνεχεία προκειμένου να μην θεωρηθεί ότι αμφισβητεί την ιστορικότητα εν γένει όλων των γεγονότων που περιγράφει η Γραφή διευκρινίζει τα εξής: </w:t>
      </w:r>
      <w:r w:rsidRPr="0080198A">
        <w:rPr>
          <w:rFonts w:ascii="Palatino Linotype" w:hAnsi="Palatino Linotype" w:cs="Silver Humana"/>
          <w:i/>
        </w:rPr>
        <w:t xml:space="preserve">Ταῦτα δὲ ἡμῖν πάντα εἴρηται ὑπὲρ τοῦ δεῖξαι ὅτι σκοπὸς τῇ δωρουμένῃ ἡμῖν θείᾳ δυνάμει τὰς ἱερὰς </w:t>
      </w:r>
      <w:r w:rsidRPr="0080198A">
        <w:rPr>
          <w:rFonts w:ascii="Palatino Linotype" w:hAnsi="Palatino Linotype" w:cs="Silver Humana"/>
          <w:i/>
          <w:caps/>
        </w:rPr>
        <w:t>γ</w:t>
      </w:r>
      <w:r w:rsidRPr="0080198A">
        <w:rPr>
          <w:rFonts w:ascii="Palatino Linotype" w:hAnsi="Palatino Linotype" w:cs="Silver Humana"/>
          <w:i/>
        </w:rPr>
        <w:t xml:space="preserve">ραφάς ἐστιν οὐχὶ τὰ </w:t>
      </w:r>
      <w:r w:rsidRPr="0080198A">
        <w:rPr>
          <w:rFonts w:ascii="Palatino Linotype" w:hAnsi="Palatino Linotype" w:cs="Silver Humana"/>
          <w:i/>
        </w:rPr>
        <w:lastRenderedPageBreak/>
        <w:t xml:space="preserve">ὑπὸ τῆς λέξεως παριστάμενα μόνα ἐκλαμβάνειν͵ ἐνίοτε τούτων ὅσον ἐπὶ τῷ ῥητῷ οὐκ ἀληθῶν ἀλλὰ </w:t>
      </w:r>
      <w:r w:rsidRPr="0080198A">
        <w:rPr>
          <w:rFonts w:ascii="Palatino Linotype" w:hAnsi="Palatino Linotype" w:cs="Silver Humana"/>
          <w:b/>
          <w:i/>
        </w:rPr>
        <w:t>καὶ ἀλόγων καὶ ἀδυνάτων τυγχανόντων</w:t>
      </w:r>
      <w:r w:rsidRPr="0080198A">
        <w:rPr>
          <w:rFonts w:ascii="Palatino Linotype" w:hAnsi="Palatino Linotype" w:cs="Silver Humana"/>
          <w:i/>
        </w:rPr>
        <w:t xml:space="preserve">͵ καὶ ὅτι προσύφανταί τινα τῇ γενομένῃ ἱστορίᾳ καὶ τῇ κατὰ τὸ ῥητὸν χρησίμῳ νομοθεσίᾳ. </w:t>
      </w:r>
      <w:r w:rsidRPr="0080198A">
        <w:rPr>
          <w:rFonts w:ascii="Palatino Linotype" w:hAnsi="Palatino Linotype" w:cs="Silver Humana"/>
          <w:b/>
          <w:i/>
        </w:rPr>
        <w:t xml:space="preserve">ἵνα δὲ μὴ ὑπολάβῃ τις ἡμᾶς ἐπὶ πάντων τοῦτο λέγειν͵ ὅτι οὐδεμία ἱστορία γέγονεν͵ ἐπεί τις οὐ γέγονε͵ καὶ οὐδεμία νομοθεσία κατὰ τὸ ῥητὸν τηρητέα ἐστίν͵ ἐπεί τις κατὰ τὴν λέξιν ἄλογος τυγχάνει ἢ ἀδύνατος͵ ἢ ὅτι τὰ περὶ τοῦ </w:t>
      </w:r>
      <w:r w:rsidRPr="0080198A">
        <w:rPr>
          <w:rFonts w:ascii="Palatino Linotype" w:hAnsi="Palatino Linotype" w:cs="Silver Humana"/>
          <w:b/>
          <w:i/>
          <w:caps/>
        </w:rPr>
        <w:t>σ</w:t>
      </w:r>
      <w:r w:rsidRPr="0080198A">
        <w:rPr>
          <w:rFonts w:ascii="Palatino Linotype" w:hAnsi="Palatino Linotype" w:cs="Silver Humana"/>
          <w:b/>
          <w:i/>
        </w:rPr>
        <w:t>ωτῆρος γεγραμμένα κατὰ τὸ αἰσθητὸν οὐκ ἀληθεύεται͵ ἢ ὅτι οὐδε μίαν νομοθεσίαν αὐτοῦ καὶ ἐντολὴν φυλακτέον</w:t>
      </w:r>
      <w:r w:rsidRPr="0080198A">
        <w:rPr>
          <w:rFonts w:ascii="Palatino Linotype" w:hAnsi="Palatino Linotype" w:cs="Silver Humana"/>
          <w:i/>
        </w:rPr>
        <w:t xml:space="preserve">· λεκτέον ὅτι σαφῶς ἡμῖν παρίσταται περί τινων τὸ τῆς ἱστορίας εἶναι ἀληθές͵ ὡς ὅτι Ἀβραὰμ ἐν τῷ διπλῷ σπηλαίῳ ἐτάφη ἐν Χεβρὼν καὶ Ἰσαὰκ καὶ Ἰακὼβ καὶ ἑκάστου τούτων μία γυνή͵ καὶ ὅτι Σίκιμα μερὶς δέδοται τῷ Ἰωσήφ͵ καὶ Ἰερουσαλὴμ μητρόπολίς ἐστι τῆς Ἰουδαίας͵ ἐν ᾗ ᾠκοδόμητο ὑπὸ Σολομῶντος </w:t>
      </w:r>
      <w:r w:rsidRPr="0080198A">
        <w:rPr>
          <w:rFonts w:ascii="Palatino Linotype" w:hAnsi="Palatino Linotype" w:cs="Silver Humana"/>
          <w:i/>
          <w:caps/>
        </w:rPr>
        <w:t>ν</w:t>
      </w:r>
      <w:r w:rsidRPr="0080198A">
        <w:rPr>
          <w:rFonts w:ascii="Palatino Linotype" w:hAnsi="Palatino Linotype" w:cs="Silver Humana"/>
          <w:i/>
        </w:rPr>
        <w:t xml:space="preserve">αὸς </w:t>
      </w:r>
      <w:r w:rsidRPr="0080198A">
        <w:rPr>
          <w:rFonts w:ascii="Palatino Linotype" w:hAnsi="Palatino Linotype" w:cs="Silver Humana"/>
          <w:i/>
          <w:caps/>
        </w:rPr>
        <w:t>θ</w:t>
      </w:r>
      <w:r w:rsidRPr="0080198A">
        <w:rPr>
          <w:rFonts w:ascii="Palatino Linotype" w:hAnsi="Palatino Linotype" w:cs="Silver Humana"/>
          <w:i/>
        </w:rPr>
        <w:t xml:space="preserve">εοῦ͵ καὶ ἄλλα μυρία. πολλῷ γὰρ πλείονά ἐστι τὰ κατὰ τὴν ἱστορίαν ἀληθευόμενα τῶν προσυφανθέντων γυμνῶν πνευματικῶν </w:t>
      </w:r>
      <w:r w:rsidRPr="0080198A">
        <w:rPr>
          <w:rFonts w:ascii="Palatino Linotype" w:hAnsi="Palatino Linotype" w:cs="Silver Humana"/>
        </w:rPr>
        <w:t xml:space="preserve">(4.3.4.1-4). Ως μη επιδεχόμενα αλληγορικής εξήγησης στοιχεία μνημονεύει κατεξοχήν χωρία που σχετίζονται με την ηθική: το </w:t>
      </w:r>
      <w:r w:rsidRPr="0080198A">
        <w:rPr>
          <w:rFonts w:ascii="Palatino Linotype" w:hAnsi="Palatino Linotype" w:cs="Silver Humana"/>
          <w:caps/>
        </w:rPr>
        <w:t>δ</w:t>
      </w:r>
      <w:r w:rsidRPr="0080198A">
        <w:rPr>
          <w:rFonts w:ascii="Palatino Linotype" w:hAnsi="Palatino Linotype" w:cs="Silver Humana"/>
        </w:rPr>
        <w:t>εκάλογο, τις εντολές του Ιησού κατά τους Μακαρισμούς σχετικά με την ορκωμοσία και τη μοιχεία (Μτ. 5, 34. 28) αλλά και τις παραινέσεις του Παυλου (Α’ Θεσ. 5, 14). Απαραίτητη προϋπόθεση για κάθε ερμηνευτή είναι η επιμελής και βασανιστική έρευνα των χωρίων της Γραφής επί τη βάσει της συνάφειας (</w:t>
      </w:r>
      <w:r w:rsidRPr="0080198A">
        <w:rPr>
          <w:rFonts w:ascii="Palatino Linotype" w:hAnsi="Palatino Linotype" w:cs="Silver Humana"/>
          <w:lang w:val="en-US"/>
        </w:rPr>
        <w:t>context</w:t>
      </w:r>
      <w:r w:rsidRPr="0080198A">
        <w:rPr>
          <w:rFonts w:ascii="Palatino Linotype" w:hAnsi="Palatino Linotype" w:cs="Silver Humana"/>
        </w:rPr>
        <w:t xml:space="preserve">) και των παραλλήλων αυτής προκειμένου αυτός να εξιχνιάσει </w:t>
      </w:r>
      <w:r w:rsidRPr="0080198A">
        <w:rPr>
          <w:rFonts w:ascii="Palatino Linotype" w:hAnsi="Palatino Linotype" w:cs="Silver Humana"/>
          <w:i/>
        </w:rPr>
        <w:t xml:space="preserve">ἀπὸ τῶν ὁμοίων φωνῶν τὸν πανταχοῦ διεσπαρμένον τῆς </w:t>
      </w:r>
      <w:r w:rsidRPr="0080198A">
        <w:rPr>
          <w:rFonts w:ascii="Palatino Linotype" w:hAnsi="Palatino Linotype" w:cs="Silver Humana"/>
          <w:i/>
          <w:caps/>
        </w:rPr>
        <w:t>γ</w:t>
      </w:r>
      <w:r w:rsidRPr="0080198A">
        <w:rPr>
          <w:rFonts w:ascii="Palatino Linotype" w:hAnsi="Palatino Linotype" w:cs="Silver Humana"/>
          <w:i/>
        </w:rPr>
        <w:t>ραφῆς νοῦν τοῦ κατὰ τὴν λέξιν ἀδυνάτου</w:t>
      </w:r>
      <w:r w:rsidRPr="0080198A">
        <w:rPr>
          <w:rFonts w:ascii="Palatino Linotype" w:hAnsi="Palatino Linotype" w:cs="Silver Humana"/>
          <w:i/>
          <w:vertAlign w:val="superscript"/>
        </w:rPr>
        <w:t>.</w:t>
      </w:r>
      <w:r w:rsidRPr="0080198A">
        <w:rPr>
          <w:rFonts w:ascii="Palatino Linotype" w:hAnsi="Palatino Linotype" w:cs="Silver Humana"/>
          <w:i/>
        </w:rPr>
        <w:t xml:space="preserve"> [...] πᾶσα μὲν ἔχει τὸ πνευματικόν͵ οὐ πᾶσα δὲ τὸ σωματικόν· πολλαχοῦ γὰρ ἐλέγχεται ἀδύνατον ὂν τὸ σωματικόν. Διόπερ πολλὴν προσοχὴν συνεισακτέον τῷ εὐλαβῶς ἐντυγχάνοντι ὡς θείοις γράμμασι ταῖς θείαις βίβλοις͵ ὧν ὁ χαρακτὴρ τῆς νοήσεως τοιοῦτος ἡμῖν φαίνεται</w:t>
      </w:r>
      <w:r w:rsidRPr="0080198A">
        <w:rPr>
          <w:rFonts w:ascii="Palatino Linotype" w:hAnsi="Palatino Linotype" w:cs="Silver Humana"/>
        </w:rPr>
        <w:t xml:space="preserve"> (4.3.5).</w:t>
      </w:r>
    </w:p>
    <w:p w:rsidR="00D15B2D" w:rsidRPr="0080198A" w:rsidRDefault="00D15B2D" w:rsidP="00D15B2D">
      <w:pPr>
        <w:spacing w:after="0" w:line="240" w:lineRule="auto"/>
        <w:jc w:val="both"/>
        <w:rPr>
          <w:rFonts w:ascii="Palatino Linotype" w:hAnsi="Palatino Linotype"/>
        </w:rPr>
      </w:pPr>
    </w:p>
    <w:p w:rsidR="00D15B2D" w:rsidRPr="0080198A" w:rsidRDefault="00D15B2D" w:rsidP="00D15B2D">
      <w:pPr>
        <w:spacing w:after="0" w:line="240" w:lineRule="auto"/>
        <w:jc w:val="both"/>
        <w:rPr>
          <w:rFonts w:ascii="Palatino Linotype" w:hAnsi="Palatino Linotype"/>
        </w:rPr>
      </w:pPr>
      <w:r w:rsidRPr="0080198A">
        <w:rPr>
          <w:rFonts w:ascii="Palatino Linotype" w:hAnsi="Palatino Linotype"/>
          <w:caps/>
        </w:rPr>
        <w:t>ε</w:t>
      </w:r>
      <w:r w:rsidRPr="0080198A">
        <w:rPr>
          <w:rFonts w:ascii="Palatino Linotype" w:hAnsi="Palatino Linotype"/>
        </w:rPr>
        <w:t>πί τη βάσει ότι εκτός τού κατά σάρκα Ισραήλ υπάρχει ο κατά Πνεύμα (Ρωμ. 9, 6</w:t>
      </w:r>
      <w:r w:rsidRPr="0080198A">
        <w:rPr>
          <w:rFonts w:ascii="Palatino Linotype" w:hAnsi="Palatino Linotype"/>
          <w:vertAlign w:val="superscript"/>
        </w:rPr>
        <w:t>.</w:t>
      </w:r>
      <w:r w:rsidRPr="0080198A">
        <w:rPr>
          <w:rFonts w:ascii="Palatino Linotype" w:hAnsi="Palatino Linotype"/>
        </w:rPr>
        <w:t xml:space="preserve"> Μτ. 15, 24), αυτός που θεάται πραγματικά τον Θεό με το νου, και της ύπαρξης της άνω ελευθέρας Ιερουσαλήμ (Εβρ. 12, 22-23), ο Ωριγένης επιχειρεί να τεκμηριώσει το γεγονός της μετενσάρκωσης. Ακόμη και τα γεγονότα που περιγράφει η </w:t>
      </w:r>
      <w:r w:rsidRPr="0080198A">
        <w:rPr>
          <w:rFonts w:ascii="Palatino Linotype" w:hAnsi="Palatino Linotype"/>
          <w:i/>
        </w:rPr>
        <w:t>Καινή Διαθήκη</w:t>
      </w:r>
      <w:r w:rsidRPr="0080198A">
        <w:rPr>
          <w:rFonts w:ascii="Palatino Linotype" w:hAnsi="Palatino Linotype"/>
        </w:rPr>
        <w:t xml:space="preserve"> συνιστούν τύπο όσων θα βιώσουμε στα τελικά Έσχατα.</w:t>
      </w:r>
    </w:p>
    <w:p w:rsidR="00D15B2D" w:rsidRPr="0080198A" w:rsidRDefault="00D15B2D" w:rsidP="00D15B2D">
      <w:pPr>
        <w:spacing w:after="0" w:line="240" w:lineRule="auto"/>
        <w:jc w:val="both"/>
        <w:rPr>
          <w:rFonts w:ascii="Palatino Linotype" w:hAnsi="Palatino Linotype" w:cs="Silver Humana"/>
          <w:highlight w:val="yellow"/>
        </w:rPr>
      </w:pPr>
    </w:p>
    <w:p w:rsidR="00D15B2D" w:rsidRPr="0080198A" w:rsidRDefault="00D15B2D" w:rsidP="00D15B2D">
      <w:pPr>
        <w:spacing w:after="0" w:line="240" w:lineRule="auto"/>
        <w:jc w:val="both"/>
        <w:rPr>
          <w:rFonts w:ascii="Palatino Linotype" w:hAnsi="Palatino Linotype"/>
        </w:rPr>
      </w:pPr>
      <w:r w:rsidRPr="0080198A">
        <w:rPr>
          <w:rFonts w:ascii="Palatino Linotype" w:hAnsi="Palatino Linotype"/>
        </w:rPr>
        <w:t xml:space="preserve">Από τα ανωτέρω αλλά και από τις ερμηνευτικές απόψεις του Ωριγένη που συλλέγονται στη </w:t>
      </w:r>
      <w:r w:rsidRPr="0080198A">
        <w:rPr>
          <w:rFonts w:ascii="Palatino Linotype" w:hAnsi="Palatino Linotype"/>
          <w:i/>
        </w:rPr>
        <w:t>Φιλοκαλία,</w:t>
      </w:r>
      <w:r w:rsidRPr="0080198A">
        <w:rPr>
          <w:rFonts w:ascii="Palatino Linotype" w:hAnsi="Palatino Linotype"/>
        </w:rPr>
        <w:t xml:space="preserve"> συμπεραίνουμε τα εξής:</w:t>
      </w:r>
    </w:p>
    <w:p w:rsidR="00D15B2D" w:rsidRPr="0080198A" w:rsidRDefault="00D15B2D" w:rsidP="00D15B2D">
      <w:pPr>
        <w:spacing w:after="0" w:line="240" w:lineRule="auto"/>
        <w:jc w:val="both"/>
        <w:rPr>
          <w:rFonts w:ascii="Palatino Linotype" w:hAnsi="Palatino Linotype"/>
        </w:rPr>
      </w:pPr>
    </w:p>
    <w:p w:rsidR="00D15B2D" w:rsidRPr="0080198A" w:rsidRDefault="00D15B2D" w:rsidP="00D15B2D">
      <w:pPr>
        <w:numPr>
          <w:ilvl w:val="0"/>
          <w:numId w:val="10"/>
        </w:numPr>
        <w:spacing w:after="0" w:line="240" w:lineRule="auto"/>
        <w:jc w:val="both"/>
        <w:rPr>
          <w:rFonts w:ascii="Palatino Linotype" w:hAnsi="Palatino Linotype"/>
        </w:rPr>
      </w:pPr>
      <w:r w:rsidRPr="0080198A">
        <w:rPr>
          <w:rFonts w:ascii="Palatino Linotype" w:hAnsi="Palatino Linotype"/>
        </w:rPr>
        <w:t xml:space="preserve">Τα βιβλία της Αγίας Γραφής εκλαμβάνονται ως μία ενότητα, ως μία Βίβλος. Εμφαντικά αυτή παρομοιάζεται με το </w:t>
      </w:r>
      <w:r w:rsidRPr="0080198A">
        <w:rPr>
          <w:rFonts w:ascii="Palatino Linotype" w:hAnsi="Palatino Linotype"/>
          <w:b/>
        </w:rPr>
        <w:t>Σύμπαν</w:t>
      </w:r>
      <w:r w:rsidRPr="0080198A">
        <w:rPr>
          <w:rFonts w:ascii="Palatino Linotype" w:hAnsi="Palatino Linotype"/>
        </w:rPr>
        <w:t xml:space="preserve"> αφού και τα δύο μεγέθη οφείλονται στην Πρόνοια, στον Λόγο του Θεού, η παρουσία του οποίου τεκμηριώνεται και με εμφανή αλλά και με μυστηριώδη σημεία. Στον επίλογο του Στο σημείο αυτό αποδεικνύεται η συνάφεια μεταξύ κοσμολογίας και ερμηνευτικής θεολογίας. Η θετική αξιολόγηση του Κόσμου οδηγεί τον ερμηνευτή σε εκτίμηση καταρχάς της σάρκας της Γραφής αλλά ταυτόχρονα και σε έρευνα του μυστηρίου του βάθους της: </w:t>
      </w:r>
      <w:r w:rsidRPr="0080198A">
        <w:rPr>
          <w:rFonts w:ascii="Palatino Linotype" w:hAnsi="Palatino Linotype"/>
          <w:i/>
        </w:rPr>
        <w:t>ὁ ποιήσας τὰ βλεπόμενα δέδωκε καὶ τὰ μὴ βλεπόμενα. Οὕτω δὲ ἔχει συγγένεια ἔχει τὰ βλεπόμενα καὶ τὰ μὴ βλεπόμενα</w:t>
      </w:r>
      <w:r w:rsidRPr="0080198A">
        <w:rPr>
          <w:rFonts w:ascii="Palatino Linotype" w:hAnsi="Palatino Linotype"/>
        </w:rPr>
        <w:t xml:space="preserve">.... Προκειμένου ν’ αποδοθεί η ενότητα και η αρμονία της Γραφής χρησιμοποιείται επίσης το παράδειγμα του μουσικού οργάνου: Σημειώνει ο χαλκέντερος Ωριγένης σχετικά με τον ειρηνοποιό του Μτ. 5, 9: </w:t>
      </w:r>
      <w:r w:rsidRPr="0080198A">
        <w:rPr>
          <w:rFonts w:ascii="Palatino Linotype" w:hAnsi="Palatino Linotype"/>
          <w:i/>
        </w:rPr>
        <w:t xml:space="preserve">Ὡς γὰρ αἱ διάφοροι τοῦ ψαλτηρίου ἢ τῆς κιθάρας χορδαὶ͵ ὧν ἑκάστη ἴδιόν τινα φθόγγον καὶ δοκοῦντα μὴ ὅμοιον εἶναι τῷ τῆς ἑτέρας ἀποτελεῖ͵ νομίζονται τῷ ἀμούσῳ καὶ μὴ ἐπισταμένῳ λόγον μουσικῆς συμφωνίας διὰ τὴν ἀνομοιότητα τῶν φθόγγων ἀσύμφωνοι τυγχάνειν· οὕτως οἱ μὴ ἐπιστάμενοι ἀκούειν τῆς τοῦ </w:t>
      </w:r>
      <w:r w:rsidRPr="0080198A">
        <w:rPr>
          <w:rFonts w:ascii="Palatino Linotype" w:hAnsi="Palatino Linotype"/>
          <w:i/>
          <w:caps/>
        </w:rPr>
        <w:t>θ</w:t>
      </w:r>
      <w:r w:rsidRPr="0080198A">
        <w:rPr>
          <w:rFonts w:ascii="Palatino Linotype" w:hAnsi="Palatino Linotype"/>
          <w:i/>
        </w:rPr>
        <w:t xml:space="preserve">εοῦ ἐν ταῖς ἱεραῖς </w:t>
      </w:r>
      <w:r w:rsidRPr="0080198A">
        <w:rPr>
          <w:rFonts w:ascii="Palatino Linotype" w:hAnsi="Palatino Linotype"/>
          <w:i/>
          <w:caps/>
        </w:rPr>
        <w:t>γ</w:t>
      </w:r>
      <w:r w:rsidRPr="0080198A">
        <w:rPr>
          <w:rFonts w:ascii="Palatino Linotype" w:hAnsi="Palatino Linotype"/>
          <w:i/>
        </w:rPr>
        <w:t xml:space="preserve">ραφαῖς ἁρμονίας οἴονται </w:t>
      </w:r>
      <w:r w:rsidRPr="0080198A">
        <w:rPr>
          <w:rFonts w:ascii="Palatino Linotype" w:hAnsi="Palatino Linotype"/>
          <w:b/>
          <w:bCs/>
          <w:i/>
        </w:rPr>
        <w:t xml:space="preserve">ἀνάρμοστον εἶναι τῇ </w:t>
      </w:r>
      <w:r w:rsidRPr="0080198A">
        <w:rPr>
          <w:rFonts w:ascii="Palatino Linotype" w:hAnsi="Palatino Linotype"/>
          <w:b/>
          <w:bCs/>
          <w:i/>
          <w:caps/>
        </w:rPr>
        <w:t>κ</w:t>
      </w:r>
      <w:r w:rsidRPr="0080198A">
        <w:rPr>
          <w:rFonts w:ascii="Palatino Linotype" w:hAnsi="Palatino Linotype"/>
          <w:b/>
          <w:bCs/>
          <w:i/>
        </w:rPr>
        <w:t xml:space="preserve">αινῇ τὴν </w:t>
      </w:r>
      <w:r w:rsidRPr="0080198A">
        <w:rPr>
          <w:rFonts w:ascii="Palatino Linotype" w:hAnsi="Palatino Linotype"/>
          <w:b/>
          <w:bCs/>
          <w:i/>
          <w:caps/>
        </w:rPr>
        <w:t>π</w:t>
      </w:r>
      <w:r w:rsidRPr="0080198A">
        <w:rPr>
          <w:rFonts w:ascii="Palatino Linotype" w:hAnsi="Palatino Linotype"/>
          <w:b/>
          <w:bCs/>
          <w:i/>
        </w:rPr>
        <w:t>αλαιὰν</w:t>
      </w:r>
      <w:r w:rsidRPr="0080198A">
        <w:rPr>
          <w:rFonts w:ascii="Palatino Linotype" w:hAnsi="Palatino Linotype"/>
          <w:i/>
        </w:rPr>
        <w:t xml:space="preserve">͵ ἢ τῷ </w:t>
      </w:r>
      <w:r w:rsidRPr="0080198A">
        <w:rPr>
          <w:rFonts w:ascii="Palatino Linotype" w:hAnsi="Palatino Linotype"/>
          <w:i/>
          <w:caps/>
        </w:rPr>
        <w:t>ν</w:t>
      </w:r>
      <w:r w:rsidRPr="0080198A">
        <w:rPr>
          <w:rFonts w:ascii="Palatino Linotype" w:hAnsi="Palatino Linotype"/>
          <w:i/>
        </w:rPr>
        <w:t xml:space="preserve">όμῳ τοὺς </w:t>
      </w:r>
      <w:r w:rsidRPr="0080198A">
        <w:rPr>
          <w:rFonts w:ascii="Palatino Linotype" w:hAnsi="Palatino Linotype"/>
          <w:i/>
          <w:caps/>
        </w:rPr>
        <w:t>π</w:t>
      </w:r>
      <w:r w:rsidRPr="0080198A">
        <w:rPr>
          <w:rFonts w:ascii="Palatino Linotype" w:hAnsi="Palatino Linotype"/>
          <w:i/>
        </w:rPr>
        <w:t xml:space="preserve">ροφήτας͵ ἢ τὰ </w:t>
      </w:r>
      <w:r w:rsidRPr="0080198A">
        <w:rPr>
          <w:rFonts w:ascii="Palatino Linotype" w:hAnsi="Palatino Linotype"/>
          <w:i/>
          <w:caps/>
        </w:rPr>
        <w:t>ε</w:t>
      </w:r>
      <w:r w:rsidRPr="0080198A">
        <w:rPr>
          <w:rFonts w:ascii="Palatino Linotype" w:hAnsi="Palatino Linotype"/>
          <w:i/>
        </w:rPr>
        <w:t xml:space="preserve">ὐαγγέλια ἀλλήλοις͵ ἢ τὸν Ἀπόστολον τῷ Εὐαγγελίῳ ἢ ἑαυτῷ ἢ τοῖς ἀποστόλοις. ἀλλ΄ ἐλθὼν ὁ πεπαιδευμένος τὴν τοῦ </w:t>
      </w:r>
      <w:r w:rsidRPr="0080198A">
        <w:rPr>
          <w:rFonts w:ascii="Palatino Linotype" w:hAnsi="Palatino Linotype"/>
          <w:i/>
          <w:caps/>
        </w:rPr>
        <w:lastRenderedPageBreak/>
        <w:t>θ</w:t>
      </w:r>
      <w:r w:rsidRPr="0080198A">
        <w:rPr>
          <w:rFonts w:ascii="Palatino Linotype" w:hAnsi="Palatino Linotype"/>
          <w:i/>
        </w:rPr>
        <w:t xml:space="preserve">εοῦ μουσικὴν͵ σοφός τις ἐν ἔργοις καὶ λόγοις τυγχάνων͵ καὶ διὰ τοῦτο χρηματίζων ἂν Δαυὶδ͵ ὃς ἑρμηνεύεται ἱκανὸς χειρὶ͵ ἀποτελέσει φθόγγον μουσικῆς </w:t>
      </w:r>
      <w:r w:rsidRPr="0080198A">
        <w:rPr>
          <w:rFonts w:ascii="Palatino Linotype" w:hAnsi="Palatino Linotype"/>
          <w:i/>
          <w:caps/>
        </w:rPr>
        <w:t>θ</w:t>
      </w:r>
      <w:r w:rsidRPr="0080198A">
        <w:rPr>
          <w:rFonts w:ascii="Palatino Linotype" w:hAnsi="Palatino Linotype"/>
          <w:i/>
        </w:rPr>
        <w:t xml:space="preserve">εοῦ͵ ἀπὸ ταύτης μαθὼν ἐν καιρῷ κρούειν χορδὰς νῦν μὲν νομικὰς νῦν δὲ συμφώνως αὐταῖς εὐαγγελικὰς͵ καὶ νυνὶ μὲν προφητικὰς͵ ὅτε δὲ τὸ εὔλογον ἀπαιτεῖ͵ τὰς ὁμοτονούσας ἀποστολικὰς αὐταῖς͵ οὕτω δὲ καὶ ἀποστολικὰς εὐαγγελικαῖς. </w:t>
      </w:r>
      <w:r w:rsidRPr="0080198A">
        <w:rPr>
          <w:rFonts w:ascii="Palatino Linotype" w:hAnsi="Palatino Linotype"/>
          <w:b/>
          <w:bCs/>
          <w:i/>
        </w:rPr>
        <w:t xml:space="preserve">ἓν γὰρ οἶδεν τὸ τέλειον καὶ ἡρμοσμένον ὄργανον τοῦ </w:t>
      </w:r>
      <w:r w:rsidRPr="0080198A">
        <w:rPr>
          <w:rFonts w:ascii="Palatino Linotype" w:hAnsi="Palatino Linotype"/>
          <w:b/>
          <w:bCs/>
          <w:i/>
          <w:caps/>
        </w:rPr>
        <w:t>θ</w:t>
      </w:r>
      <w:r w:rsidRPr="0080198A">
        <w:rPr>
          <w:rFonts w:ascii="Palatino Linotype" w:hAnsi="Palatino Linotype"/>
          <w:b/>
          <w:bCs/>
          <w:i/>
        </w:rPr>
        <w:t xml:space="preserve">εοῦ εἶναι πᾶσαν τὴν </w:t>
      </w:r>
      <w:r w:rsidRPr="0080198A">
        <w:rPr>
          <w:rFonts w:ascii="Palatino Linotype" w:hAnsi="Palatino Linotype"/>
          <w:b/>
          <w:bCs/>
          <w:i/>
          <w:caps/>
        </w:rPr>
        <w:t>γ</w:t>
      </w:r>
      <w:r w:rsidRPr="0080198A">
        <w:rPr>
          <w:rFonts w:ascii="Palatino Linotype" w:hAnsi="Palatino Linotype"/>
          <w:b/>
          <w:bCs/>
          <w:i/>
        </w:rPr>
        <w:t>ραφὴν͵ μίαν ἀποτελοῦν ἐκ διαφόρων φθόγγων σωτήριον τοῖς μανθάνειν ἐθέλουσι φωνὴν͵ καταπαύουσαν καὶ κωλύουσαν ἐνέργειαν πᾶσαν πονηροῦ πνεύματος</w:t>
      </w:r>
      <w:r w:rsidRPr="0080198A">
        <w:rPr>
          <w:rFonts w:ascii="Palatino Linotype" w:hAnsi="Palatino Linotype"/>
          <w:i/>
        </w:rPr>
        <w:t xml:space="preserve">͵ ὡς κατέπαυσεν ἡ Δαυὶδ μουσικὴ τὸ ἐν τῷ Σαοὺλ πονηρὸν πνεῦμα καὶ πνῖγον αὐτόν. ὁρᾷς οὖν καὶ τρίτως εἰρηνοποιὸν τὸν ἑπομένως τῇ </w:t>
      </w:r>
      <w:r w:rsidRPr="0080198A">
        <w:rPr>
          <w:rFonts w:ascii="Palatino Linotype" w:hAnsi="Palatino Linotype"/>
          <w:i/>
          <w:caps/>
        </w:rPr>
        <w:t>γ</w:t>
      </w:r>
      <w:r w:rsidRPr="0080198A">
        <w:rPr>
          <w:rFonts w:ascii="Palatino Linotype" w:hAnsi="Palatino Linotype"/>
          <w:i/>
        </w:rPr>
        <w:t xml:space="preserve">ραφῇ καὶ βλέποντα τὴν εἰρήνην πάσης αὐτῆς καὶ ἐμποιοῦντα ταύτην τοῖς ὀρθῶς ζητοῦσι καὶ γνησίως φιλομαθοῦσιν. </w:t>
      </w:r>
      <w:r w:rsidRPr="0080198A">
        <w:rPr>
          <w:rFonts w:ascii="Palatino Linotype" w:hAnsi="Palatino Linotype"/>
        </w:rPr>
        <w:t xml:space="preserve">Από το παράδειγμα αυτό εξαίρεται η θεραπευτική αξία της ανάγνωσης της Γραφής γι’ αυτούς που ερευνούν ορθά και έχουν γνήσια φιλομάθεια. Ήδη επισημάνθηκε ότι η μελέτη της Βίβλου προκαλεί επιπλέον </w:t>
      </w:r>
      <w:r w:rsidRPr="0080198A">
        <w:rPr>
          <w:rFonts w:ascii="Palatino Linotype" w:hAnsi="Palatino Linotype"/>
          <w:i/>
        </w:rPr>
        <w:t>ίχνος θεοπνευστίας</w:t>
      </w:r>
      <w:r w:rsidRPr="0080198A">
        <w:rPr>
          <w:rFonts w:ascii="Palatino Linotype" w:hAnsi="Palatino Linotype"/>
        </w:rPr>
        <w:t xml:space="preserve"> στον αναγνώστη της, ο οποίος συνειδητοποιεί και το φως που υποκρύπτεται στις περικοπές της Π.Δ.</w:t>
      </w:r>
    </w:p>
    <w:p w:rsidR="00D15B2D" w:rsidRPr="0080198A" w:rsidRDefault="00D15B2D" w:rsidP="00D15B2D">
      <w:pPr>
        <w:numPr>
          <w:ilvl w:val="0"/>
          <w:numId w:val="10"/>
        </w:numPr>
        <w:spacing w:after="0" w:line="240" w:lineRule="auto"/>
        <w:jc w:val="both"/>
        <w:rPr>
          <w:rFonts w:ascii="Palatino Linotype" w:hAnsi="Palatino Linotype"/>
        </w:rPr>
      </w:pPr>
      <w:r w:rsidRPr="0080198A">
        <w:rPr>
          <w:rFonts w:ascii="Palatino Linotype" w:hAnsi="Palatino Linotype"/>
        </w:rPr>
        <w:t xml:space="preserve">Το ότι οι Γραφές συνιστούν μία ενότητα συνεπάγεται ότι </w:t>
      </w:r>
      <w:r w:rsidRPr="0080198A">
        <w:rPr>
          <w:rFonts w:ascii="Palatino Linotype" w:hAnsi="Palatino Linotype"/>
          <w:i/>
        </w:rPr>
        <w:t>τὸ</w:t>
      </w:r>
      <w:r w:rsidRPr="0080198A">
        <w:rPr>
          <w:rFonts w:ascii="Palatino Linotype" w:hAnsi="Palatino Linotype"/>
        </w:rPr>
        <w:t xml:space="preserve"> </w:t>
      </w:r>
      <w:r w:rsidRPr="0080198A">
        <w:rPr>
          <w:rFonts w:ascii="Palatino Linotype" w:hAnsi="Palatino Linotype"/>
          <w:i/>
        </w:rPr>
        <w:t>ἐπιπόλαιον</w:t>
      </w:r>
      <w:r w:rsidRPr="0080198A">
        <w:rPr>
          <w:rFonts w:ascii="Palatino Linotype" w:hAnsi="Palatino Linotype"/>
        </w:rPr>
        <w:t xml:space="preserve"> </w:t>
      </w:r>
      <w:r w:rsidRPr="0080198A">
        <w:rPr>
          <w:rFonts w:ascii="Palatino Linotype" w:hAnsi="Palatino Linotype"/>
          <w:i/>
        </w:rPr>
        <w:t>καὶ τὸ πρόχειρον</w:t>
      </w:r>
      <w:r w:rsidRPr="0080198A">
        <w:rPr>
          <w:rFonts w:ascii="Palatino Linotype" w:hAnsi="Palatino Linotype"/>
        </w:rPr>
        <w:t xml:space="preserve"> υπερβαίνονται όταν ληφθεί υπόψιν το γεγονός ότι τα χωρία της έχουν σωματική και πνευματική σημασία. Την τελευταία (σημασία) υποσημαίνουν κατεξοχήν εκείνα (τα χωρία) τα οποία σχετίζονται με σκανδαλώδη ή παράλογα πράγματα. Το ότι τα χωρία της Γραφής έχουν διπλή ή τριπλή σημασία αυτό ανταποκρίνεται στη διαφορετική πνευματική ωριμότητα των ακροατών που απευθύνεται. Σε κάθε περίπτωση ο αποστολικός κανόνας πίστεως ή παραδόσεως συνιστά την απαραίτητη προϋπόθεση ερμηνείας της Α.Γ.</w:t>
      </w:r>
    </w:p>
    <w:p w:rsidR="00D15B2D" w:rsidRPr="0080198A" w:rsidRDefault="00D15B2D" w:rsidP="00D15B2D">
      <w:pPr>
        <w:spacing w:after="0" w:line="240" w:lineRule="auto"/>
        <w:jc w:val="both"/>
        <w:rPr>
          <w:rFonts w:ascii="Palatino Linotype" w:hAnsi="Palatino Linotype"/>
        </w:rPr>
      </w:pPr>
    </w:p>
    <w:p w:rsidR="00D15B2D" w:rsidRPr="0080198A" w:rsidRDefault="00D15B2D" w:rsidP="00D15B2D">
      <w:pPr>
        <w:spacing w:after="0" w:line="240" w:lineRule="auto"/>
        <w:jc w:val="both"/>
        <w:rPr>
          <w:rFonts w:ascii="Palatino Linotype" w:hAnsi="Palatino Linotype"/>
        </w:rPr>
      </w:pPr>
      <w:r w:rsidRPr="0080198A">
        <w:rPr>
          <w:rFonts w:ascii="Palatino Linotype" w:hAnsi="Palatino Linotype"/>
        </w:rPr>
        <w:t>Προκειμένου να «ανα-</w:t>
      </w:r>
      <w:r w:rsidRPr="0080198A">
        <w:rPr>
          <w:rFonts w:ascii="Palatino Linotype" w:hAnsi="Palatino Linotype"/>
          <w:i/>
        </w:rPr>
        <w:t>γνωσθεί</w:t>
      </w:r>
      <w:r w:rsidRPr="0080198A">
        <w:rPr>
          <w:rFonts w:ascii="Palatino Linotype" w:hAnsi="Palatino Linotype"/>
        </w:rPr>
        <w:t xml:space="preserve">» ορθά η Γραφή, ο μελετητής της χρειάζεται τα εξής στοιχεία: </w:t>
      </w:r>
    </w:p>
    <w:p w:rsidR="00D15B2D" w:rsidRPr="0080198A" w:rsidRDefault="00D15B2D" w:rsidP="00D15B2D">
      <w:pPr>
        <w:spacing w:after="0" w:line="240" w:lineRule="auto"/>
        <w:jc w:val="both"/>
        <w:rPr>
          <w:rFonts w:ascii="Palatino Linotype" w:hAnsi="Palatino Linotype"/>
        </w:rPr>
      </w:pPr>
    </w:p>
    <w:p w:rsidR="00D15B2D" w:rsidRPr="0080198A" w:rsidRDefault="00D15B2D" w:rsidP="00D15B2D">
      <w:pPr>
        <w:spacing w:after="0" w:line="240" w:lineRule="auto"/>
        <w:jc w:val="both"/>
        <w:rPr>
          <w:rFonts w:ascii="Palatino Linotype" w:hAnsi="Palatino Linotype"/>
        </w:rPr>
      </w:pPr>
      <w:r w:rsidRPr="0080198A">
        <w:rPr>
          <w:rFonts w:ascii="Palatino Linotype" w:hAnsi="Palatino Linotype"/>
        </w:rPr>
        <w:t xml:space="preserve">1) την διά της </w:t>
      </w:r>
      <w:r w:rsidRPr="0080198A">
        <w:rPr>
          <w:rFonts w:ascii="Palatino Linotype" w:hAnsi="Palatino Linotype"/>
          <w:b/>
          <w:i/>
        </w:rPr>
        <w:t>ευχής</w:t>
      </w:r>
      <w:r w:rsidRPr="0080198A">
        <w:rPr>
          <w:rFonts w:ascii="Palatino Linotype" w:hAnsi="Palatino Linotype"/>
        </w:rPr>
        <w:t xml:space="preserve"> επίκληση της θείας Χάριτος (</w:t>
      </w:r>
      <w:r w:rsidRPr="0080198A">
        <w:rPr>
          <w:rFonts w:ascii="Palatino Linotype" w:hAnsi="Palatino Linotype"/>
          <w:i/>
        </w:rPr>
        <w:t>Φιλοκαλία</w:t>
      </w:r>
      <w:r w:rsidRPr="0080198A">
        <w:rPr>
          <w:rFonts w:ascii="Palatino Linotype" w:hAnsi="Palatino Linotype"/>
        </w:rPr>
        <w:t xml:space="preserve"> 13.4.3) που ενέπνευσε και τους συγγραφείς και συγκρότησε τα διαφορετικά βιβλία της Α.Γ. και κατεξοχήν την </w:t>
      </w:r>
      <w:r w:rsidRPr="0080198A">
        <w:rPr>
          <w:rFonts w:ascii="Palatino Linotype" w:hAnsi="Palatino Linotype"/>
          <w:i/>
        </w:rPr>
        <w:t>Παλαιά</w:t>
      </w:r>
      <w:r w:rsidRPr="0080198A">
        <w:rPr>
          <w:rFonts w:ascii="Palatino Linotype" w:hAnsi="Palatino Linotype"/>
        </w:rPr>
        <w:t xml:space="preserve"> και την </w:t>
      </w:r>
      <w:r w:rsidRPr="0080198A">
        <w:rPr>
          <w:rFonts w:ascii="Palatino Linotype" w:hAnsi="Palatino Linotype"/>
          <w:i/>
        </w:rPr>
        <w:t>Καινή Διάθήκη</w:t>
      </w:r>
      <w:r w:rsidRPr="0080198A">
        <w:rPr>
          <w:rFonts w:ascii="Palatino Linotype" w:hAnsi="Palatino Linotype"/>
        </w:rPr>
        <w:t xml:space="preserve"> σε ένα ενιαίο «σώμα». </w:t>
      </w:r>
    </w:p>
    <w:p w:rsidR="00D15B2D" w:rsidRPr="0080198A" w:rsidRDefault="00D15B2D" w:rsidP="00D15B2D">
      <w:pPr>
        <w:spacing w:after="0" w:line="240" w:lineRule="auto"/>
        <w:jc w:val="both"/>
        <w:rPr>
          <w:rStyle w:val="txt"/>
          <w:rFonts w:ascii="Palatino Linotype" w:hAnsi="Palatino Linotype"/>
        </w:rPr>
      </w:pPr>
      <w:r w:rsidRPr="0080198A">
        <w:rPr>
          <w:rFonts w:ascii="Palatino Linotype" w:hAnsi="Palatino Linotype"/>
        </w:rPr>
        <w:t xml:space="preserve">2) τη βασανιστική </w:t>
      </w:r>
      <w:r w:rsidRPr="0080198A">
        <w:rPr>
          <w:rFonts w:ascii="Palatino Linotype" w:hAnsi="Palatino Linotype"/>
          <w:b/>
        </w:rPr>
        <w:t>έρευνα</w:t>
      </w:r>
      <w:r w:rsidRPr="0080198A">
        <w:rPr>
          <w:rFonts w:ascii="Palatino Linotype" w:hAnsi="Palatino Linotype"/>
        </w:rPr>
        <w:t xml:space="preserve"> </w:t>
      </w:r>
      <w:r w:rsidRPr="0080198A">
        <w:rPr>
          <w:rFonts w:ascii="Palatino Linotype" w:hAnsi="Palatino Linotype"/>
          <w:b/>
        </w:rPr>
        <w:t>του κειμένου</w:t>
      </w:r>
      <w:r w:rsidRPr="0080198A">
        <w:rPr>
          <w:rFonts w:ascii="Palatino Linotype" w:hAnsi="Palatino Linotype"/>
        </w:rPr>
        <w:t xml:space="preserve"> προκειμένου ο αναγνώστης να διακρίνει τι από αυτά που λέγονται είναι δυνατόν να συμβεί (άρα και πρέπει να ερμηνευθεί κατά γράμμα) και τι αδύνατον (άρα πρέπει να ερμηνευθεί κατά πνεύμα). </w:t>
      </w:r>
      <w:r w:rsidRPr="0080198A">
        <w:rPr>
          <w:rStyle w:val="txt"/>
          <w:rFonts w:ascii="Palatino Linotype" w:hAnsi="Palatino Linotype"/>
        </w:rPr>
        <w:t xml:space="preserve">Σε αυτό το στάδιο ανήκει η φιλολογική (γραμματική και συντακτική) ανάλυση των λέξεων και των ρητορικών </w:t>
      </w:r>
      <w:r w:rsidRPr="0080198A">
        <w:rPr>
          <w:rStyle w:val="txt"/>
          <w:rFonts w:ascii="Palatino Linotype" w:hAnsi="Palatino Linotype"/>
          <w:i/>
        </w:rPr>
        <w:t>τρόπων</w:t>
      </w:r>
      <w:r w:rsidRPr="0080198A">
        <w:rPr>
          <w:rStyle w:val="txt"/>
          <w:rFonts w:ascii="Palatino Linotype" w:hAnsi="Palatino Linotype"/>
        </w:rPr>
        <w:t xml:space="preserve"> που χρησιμοποιούνται στο συγκεκριμένο χωρίο αλλά και στα παράλληλα αυτού στην Α.Γ., καθώς ο Ωριγένης ασπάζεται τη ραββινική αρχή ότι η </w:t>
      </w:r>
      <w:r w:rsidRPr="0080198A">
        <w:rPr>
          <w:rStyle w:val="txt"/>
          <w:rFonts w:ascii="Palatino Linotype" w:hAnsi="Palatino Linotype"/>
          <w:i/>
        </w:rPr>
        <w:t>Γραφή ερμηνεύεται διά της Γραφής</w:t>
      </w:r>
      <w:r w:rsidRPr="0080198A">
        <w:rPr>
          <w:rStyle w:val="txt"/>
          <w:rFonts w:ascii="Palatino Linotype" w:hAnsi="Palatino Linotype"/>
        </w:rPr>
        <w:t xml:space="preserve"> (πρβλ. </w:t>
      </w:r>
      <w:r w:rsidRPr="0080198A">
        <w:rPr>
          <w:rStyle w:val="txt"/>
          <w:rFonts w:ascii="Palatino Linotype" w:hAnsi="Palatino Linotype"/>
          <w:i/>
        </w:rPr>
        <w:t>Ὅμηρον ἐξ Ὁμήρου</w:t>
      </w:r>
      <w:r w:rsidRPr="0080198A">
        <w:rPr>
          <w:rStyle w:val="FootnoteReference"/>
          <w:rFonts w:ascii="Palatino Linotype" w:hAnsi="Palatino Linotype"/>
          <w:i/>
        </w:rPr>
        <w:footnoteReference w:id="612"/>
      </w:r>
      <w:r w:rsidRPr="0080198A">
        <w:rPr>
          <w:rStyle w:val="txt"/>
          <w:rFonts w:ascii="Palatino Linotype" w:hAnsi="Palatino Linotype"/>
        </w:rPr>
        <w:t>).</w:t>
      </w:r>
    </w:p>
    <w:p w:rsidR="00D15B2D" w:rsidRPr="0080198A" w:rsidRDefault="00D15B2D" w:rsidP="00D15B2D">
      <w:pPr>
        <w:spacing w:after="0" w:line="240" w:lineRule="auto"/>
        <w:jc w:val="both"/>
        <w:rPr>
          <w:rStyle w:val="txt"/>
          <w:rFonts w:ascii="Palatino Linotype" w:hAnsi="Palatino Linotype"/>
        </w:rPr>
      </w:pPr>
      <w:r w:rsidRPr="0080198A">
        <w:rPr>
          <w:rStyle w:val="txt"/>
          <w:rFonts w:ascii="Palatino Linotype" w:hAnsi="Palatino Linotype"/>
        </w:rPr>
        <w:t>3) την αναζήτηση</w:t>
      </w:r>
      <w:r w:rsidRPr="0080198A">
        <w:rPr>
          <w:rStyle w:val="txt"/>
          <w:rFonts w:ascii="Palatino Linotype" w:hAnsi="Palatino Linotype"/>
          <w:caps/>
        </w:rPr>
        <w:t xml:space="preserve"> </w:t>
      </w:r>
      <w:r w:rsidRPr="0080198A">
        <w:rPr>
          <w:rStyle w:val="txt"/>
          <w:rFonts w:ascii="Palatino Linotype" w:hAnsi="Palatino Linotype"/>
          <w:b/>
          <w:i/>
          <w:iCs/>
        </w:rPr>
        <w:t xml:space="preserve">του </w:t>
      </w:r>
      <w:r w:rsidRPr="0080198A">
        <w:rPr>
          <w:rStyle w:val="txt"/>
          <w:rFonts w:ascii="Palatino Linotype" w:hAnsi="Palatino Linotype" w:cs="Tahoma"/>
          <w:b/>
          <w:i/>
          <w:iCs/>
        </w:rPr>
        <w:t>ἰ</w:t>
      </w:r>
      <w:r w:rsidRPr="0080198A">
        <w:rPr>
          <w:rStyle w:val="txt"/>
          <w:rFonts w:ascii="Palatino Linotype" w:hAnsi="Palatino Linotype"/>
          <w:b/>
          <w:i/>
          <w:iCs/>
        </w:rPr>
        <w:t>διώματος τ</w:t>
      </w:r>
      <w:r w:rsidRPr="0080198A">
        <w:rPr>
          <w:rStyle w:val="txt"/>
          <w:rFonts w:ascii="Palatino Linotype" w:hAnsi="Palatino Linotype" w:cs="Tahoma"/>
          <w:b/>
          <w:i/>
          <w:iCs/>
        </w:rPr>
        <w:t>ῶ</w:t>
      </w:r>
      <w:r w:rsidRPr="0080198A">
        <w:rPr>
          <w:rStyle w:val="txt"/>
          <w:rFonts w:ascii="Palatino Linotype" w:hAnsi="Palatino Linotype"/>
          <w:b/>
          <w:i/>
          <w:iCs/>
        </w:rPr>
        <w:t>ν προ</w:t>
      </w:r>
      <w:r w:rsidRPr="0080198A">
        <w:rPr>
          <w:rStyle w:val="txt"/>
          <w:rFonts w:ascii="Palatino Linotype" w:hAnsi="Palatino Linotype" w:cs="Lucida Sans Unicode"/>
          <w:b/>
          <w:i/>
          <w:iCs/>
        </w:rPr>
        <w:t>σ</w:t>
      </w:r>
      <w:r w:rsidRPr="0080198A">
        <w:rPr>
          <w:rStyle w:val="txt"/>
          <w:rFonts w:ascii="Palatino Linotype" w:hAnsi="Palatino Linotype"/>
          <w:b/>
          <w:i/>
          <w:iCs/>
        </w:rPr>
        <w:t>ώπων τ</w:t>
      </w:r>
      <w:r w:rsidRPr="0080198A">
        <w:rPr>
          <w:rStyle w:val="txt"/>
          <w:rFonts w:ascii="Palatino Linotype" w:hAnsi="Palatino Linotype" w:cs="Tahoma"/>
          <w:b/>
          <w:i/>
          <w:iCs/>
        </w:rPr>
        <w:t>ῆ</w:t>
      </w:r>
      <w:r w:rsidRPr="0080198A">
        <w:rPr>
          <w:rStyle w:val="txt"/>
          <w:rFonts w:ascii="Palatino Linotype" w:hAnsi="Palatino Linotype" w:cs="Lucida Sans Unicode"/>
          <w:b/>
          <w:i/>
          <w:iCs/>
        </w:rPr>
        <w:t>ς</w:t>
      </w:r>
      <w:r w:rsidRPr="0080198A">
        <w:rPr>
          <w:rStyle w:val="txt"/>
          <w:rFonts w:ascii="Palatino Linotype" w:hAnsi="Palatino Linotype"/>
          <w:b/>
          <w:i/>
          <w:iCs/>
        </w:rPr>
        <w:t xml:space="preserve"> θεία</w:t>
      </w:r>
      <w:r w:rsidRPr="0080198A">
        <w:rPr>
          <w:rStyle w:val="txt"/>
          <w:rFonts w:ascii="Palatino Linotype" w:hAnsi="Palatino Linotype" w:cs="Lucida Sans Unicode"/>
          <w:b/>
          <w:i/>
          <w:iCs/>
        </w:rPr>
        <w:t>ς</w:t>
      </w:r>
      <w:r w:rsidRPr="0080198A">
        <w:rPr>
          <w:rStyle w:val="txt"/>
          <w:rFonts w:ascii="Palatino Linotype" w:hAnsi="Palatino Linotype"/>
          <w:b/>
          <w:i/>
          <w:iCs/>
        </w:rPr>
        <w:t xml:space="preserve"> Γραφ</w:t>
      </w:r>
      <w:r w:rsidRPr="0080198A">
        <w:rPr>
          <w:rStyle w:val="txt"/>
          <w:rFonts w:ascii="Palatino Linotype" w:hAnsi="Palatino Linotype" w:cs="Tahoma"/>
          <w:b/>
          <w:i/>
          <w:iCs/>
        </w:rPr>
        <w:t>ῆ</w:t>
      </w:r>
      <w:r w:rsidRPr="0080198A">
        <w:rPr>
          <w:rStyle w:val="txt"/>
          <w:rFonts w:ascii="Palatino Linotype" w:hAnsi="Palatino Linotype" w:cs="Lucida Sans Unicode"/>
          <w:b/>
          <w:i/>
          <w:iCs/>
        </w:rPr>
        <w:t xml:space="preserve">ς, </w:t>
      </w:r>
      <w:r w:rsidRPr="0080198A">
        <w:rPr>
          <w:rStyle w:val="txt"/>
          <w:rFonts w:ascii="Palatino Linotype" w:hAnsi="Palatino Linotype" w:cs="Lucida Sans Unicode"/>
          <w:iCs/>
        </w:rPr>
        <w:t>δηλ.</w:t>
      </w:r>
      <w:r w:rsidRPr="0080198A">
        <w:rPr>
          <w:rStyle w:val="txt"/>
          <w:rFonts w:ascii="Palatino Linotype" w:hAnsi="Palatino Linotype"/>
        </w:rPr>
        <w:t xml:space="preserve"> </w:t>
      </w:r>
      <w:r w:rsidRPr="0080198A">
        <w:rPr>
          <w:rStyle w:val="txt"/>
          <w:rFonts w:ascii="Palatino Linotype" w:hAnsi="Palatino Linotype"/>
          <w:b/>
          <w:i/>
        </w:rPr>
        <w:t>τ</w:t>
      </w:r>
      <w:r w:rsidRPr="0080198A">
        <w:rPr>
          <w:rStyle w:val="txt"/>
          <w:rFonts w:ascii="Palatino Linotype" w:hAnsi="Palatino Linotype" w:cs="Tahoma"/>
          <w:b/>
          <w:i/>
        </w:rPr>
        <w:t>ὸ</w:t>
      </w:r>
      <w:r w:rsidRPr="0080198A">
        <w:rPr>
          <w:rStyle w:val="txt"/>
          <w:rFonts w:ascii="Palatino Linotype" w:hAnsi="Palatino Linotype"/>
          <w:b/>
          <w:i/>
        </w:rPr>
        <w:t xml:space="preserve"> λέγον πρόσωπον </w:t>
      </w:r>
      <w:r w:rsidRPr="0080198A">
        <w:rPr>
          <w:rStyle w:val="txt"/>
          <w:rFonts w:ascii="Palatino Linotype" w:hAnsi="Palatino Linotype" w:cs="Tahoma"/>
          <w:b/>
          <w:i/>
        </w:rPr>
        <w:t>ὅ</w:t>
      </w:r>
      <w:r w:rsidRPr="0080198A">
        <w:rPr>
          <w:rStyle w:val="txt"/>
          <w:rFonts w:ascii="Palatino Linotype" w:hAnsi="Palatino Linotype"/>
          <w:b/>
          <w:i/>
        </w:rPr>
        <w:t xml:space="preserve"> τί ποτέ </w:t>
      </w:r>
      <w:r w:rsidRPr="0080198A">
        <w:rPr>
          <w:rStyle w:val="txt"/>
          <w:rFonts w:ascii="Palatino Linotype" w:hAnsi="Palatino Linotype" w:cs="Tahoma"/>
          <w:b/>
          <w:i/>
        </w:rPr>
        <w:t>ἐ</w:t>
      </w:r>
      <w:r w:rsidRPr="0080198A">
        <w:rPr>
          <w:rStyle w:val="txt"/>
          <w:rFonts w:ascii="Palatino Linotype" w:hAnsi="Palatino Linotype"/>
          <w:b/>
          <w:i/>
        </w:rPr>
        <w:t>στι</w:t>
      </w:r>
      <w:r w:rsidRPr="0080198A">
        <w:rPr>
          <w:rStyle w:val="txt"/>
          <w:rFonts w:ascii="Palatino Linotype" w:hAnsi="Palatino Linotype"/>
          <w:i/>
        </w:rPr>
        <w:t>, κα</w:t>
      </w:r>
      <w:r w:rsidRPr="0080198A">
        <w:rPr>
          <w:rStyle w:val="txt"/>
          <w:rFonts w:ascii="Palatino Linotype" w:hAnsi="Palatino Linotype" w:cs="Tahoma"/>
          <w:i/>
        </w:rPr>
        <w:t>ὶ</w:t>
      </w:r>
      <w:r w:rsidRPr="0080198A">
        <w:rPr>
          <w:rStyle w:val="txt"/>
          <w:rFonts w:ascii="Palatino Linotype" w:hAnsi="Palatino Linotype"/>
          <w:i/>
        </w:rPr>
        <w:t xml:space="preserve"> </w:t>
      </w:r>
      <w:r w:rsidRPr="0080198A">
        <w:rPr>
          <w:rStyle w:val="txt"/>
          <w:rFonts w:ascii="Palatino Linotype" w:hAnsi="Palatino Linotype"/>
          <w:b/>
          <w:i/>
        </w:rPr>
        <w:t>τ</w:t>
      </w:r>
      <w:r w:rsidRPr="0080198A">
        <w:rPr>
          <w:rStyle w:val="txt"/>
          <w:rFonts w:ascii="Palatino Linotype" w:hAnsi="Palatino Linotype" w:cs="Tahoma"/>
          <w:b/>
          <w:i/>
        </w:rPr>
        <w:t>ὸ</w:t>
      </w:r>
      <w:r w:rsidRPr="0080198A">
        <w:rPr>
          <w:rStyle w:val="txt"/>
          <w:rFonts w:ascii="Palatino Linotype" w:hAnsi="Palatino Linotype"/>
          <w:b/>
          <w:i/>
        </w:rPr>
        <w:t xml:space="preserve"> πρ</w:t>
      </w:r>
      <w:r w:rsidRPr="0080198A">
        <w:rPr>
          <w:rStyle w:val="txt"/>
          <w:rFonts w:ascii="Palatino Linotype" w:hAnsi="Palatino Linotype" w:cs="Tahoma"/>
          <w:b/>
          <w:i/>
        </w:rPr>
        <w:t>ὸ</w:t>
      </w:r>
      <w:r w:rsidRPr="0080198A">
        <w:rPr>
          <w:rStyle w:val="txt"/>
          <w:rFonts w:ascii="Palatino Linotype" w:hAnsi="Palatino Linotype"/>
          <w:b/>
          <w:i/>
        </w:rPr>
        <w:t xml:space="preserve">ς </w:t>
      </w:r>
      <w:r w:rsidRPr="0080198A">
        <w:rPr>
          <w:rStyle w:val="txt"/>
          <w:rFonts w:ascii="Palatino Linotype" w:hAnsi="Palatino Linotype" w:cs="Tahoma"/>
          <w:b/>
          <w:i/>
        </w:rPr>
        <w:t>ὃ</w:t>
      </w:r>
      <w:r w:rsidRPr="0080198A">
        <w:rPr>
          <w:rStyle w:val="txt"/>
          <w:rFonts w:ascii="Palatino Linotype" w:hAnsi="Palatino Linotype"/>
          <w:b/>
          <w:i/>
        </w:rPr>
        <w:t xml:space="preserve"> </w:t>
      </w:r>
      <w:r w:rsidRPr="0080198A">
        <w:rPr>
          <w:rStyle w:val="txt"/>
          <w:rFonts w:ascii="Palatino Linotype" w:hAnsi="Palatino Linotype" w:cs="Tahoma"/>
          <w:b/>
          <w:i/>
        </w:rPr>
        <w:t>ὁ</w:t>
      </w:r>
      <w:r w:rsidRPr="0080198A">
        <w:rPr>
          <w:rStyle w:val="txt"/>
          <w:rFonts w:ascii="Palatino Linotype" w:hAnsi="Palatino Linotype"/>
          <w:b/>
          <w:i/>
        </w:rPr>
        <w:t xml:space="preserve"> λόγος</w:t>
      </w:r>
      <w:r w:rsidRPr="0080198A">
        <w:rPr>
          <w:rStyle w:val="txt"/>
          <w:rFonts w:ascii="Palatino Linotype" w:hAnsi="Palatino Linotype"/>
          <w:i/>
        </w:rPr>
        <w:t xml:space="preserve"> </w:t>
      </w:r>
      <w:r w:rsidRPr="0080198A">
        <w:rPr>
          <w:rStyle w:val="txt"/>
          <w:rFonts w:ascii="Palatino Linotype" w:hAnsi="Palatino Linotype" w:cs="Tahoma"/>
          <w:i/>
        </w:rPr>
        <w:t>ὁ</w:t>
      </w:r>
      <w:r w:rsidRPr="0080198A">
        <w:rPr>
          <w:rStyle w:val="txt"/>
          <w:rFonts w:ascii="Palatino Linotype" w:hAnsi="Palatino Linotype"/>
          <w:i/>
        </w:rPr>
        <w:t>πο</w:t>
      </w:r>
      <w:r w:rsidRPr="0080198A">
        <w:rPr>
          <w:rStyle w:val="txt"/>
          <w:rFonts w:ascii="Palatino Linotype" w:hAnsi="Palatino Linotype" w:cs="Tahoma"/>
          <w:i/>
        </w:rPr>
        <w:t>ῖ</w:t>
      </w:r>
      <w:r w:rsidRPr="0080198A">
        <w:rPr>
          <w:rStyle w:val="txt"/>
          <w:rFonts w:ascii="Palatino Linotype" w:hAnsi="Palatino Linotype"/>
          <w:i/>
        </w:rPr>
        <w:t xml:space="preserve">ον, </w:t>
      </w:r>
      <w:r w:rsidRPr="0080198A">
        <w:rPr>
          <w:rStyle w:val="txt"/>
          <w:rFonts w:ascii="Palatino Linotype" w:hAnsi="Palatino Linotype"/>
          <w:b/>
          <w:i/>
        </w:rPr>
        <w:t>κα</w:t>
      </w:r>
      <w:r w:rsidRPr="0080198A">
        <w:rPr>
          <w:rStyle w:val="txt"/>
          <w:rFonts w:ascii="Palatino Linotype" w:hAnsi="Palatino Linotype" w:cs="Tahoma"/>
          <w:b/>
          <w:i/>
        </w:rPr>
        <w:t>ὶ</w:t>
      </w:r>
      <w:r w:rsidRPr="0080198A">
        <w:rPr>
          <w:rStyle w:val="txt"/>
          <w:rFonts w:ascii="Palatino Linotype" w:hAnsi="Palatino Linotype"/>
          <w:b/>
          <w:i/>
        </w:rPr>
        <w:t xml:space="preserve"> πότε</w:t>
      </w:r>
      <w:r w:rsidRPr="0080198A">
        <w:rPr>
          <w:rStyle w:val="txt"/>
          <w:rFonts w:ascii="Palatino Linotype" w:hAnsi="Palatino Linotype"/>
          <w:i/>
        </w:rPr>
        <w:t xml:space="preserve"> τ</w:t>
      </w:r>
      <w:r w:rsidRPr="0080198A">
        <w:rPr>
          <w:rStyle w:val="txt"/>
          <w:rFonts w:ascii="Palatino Linotype" w:hAnsi="Palatino Linotype" w:cs="Tahoma"/>
          <w:i/>
        </w:rPr>
        <w:t>ὸ</w:t>
      </w:r>
      <w:r w:rsidRPr="0080198A">
        <w:rPr>
          <w:rStyle w:val="txt"/>
          <w:rFonts w:ascii="Palatino Linotype" w:hAnsi="Palatino Linotype"/>
          <w:i/>
        </w:rPr>
        <w:t xml:space="preserve"> λέγον </w:t>
      </w:r>
      <w:r w:rsidRPr="0080198A">
        <w:rPr>
          <w:rStyle w:val="txt"/>
          <w:rFonts w:ascii="Palatino Linotype" w:hAnsi="Palatino Linotype" w:cs="Tahoma"/>
          <w:i/>
        </w:rPr>
        <w:t>ἐ</w:t>
      </w:r>
      <w:r w:rsidRPr="0080198A">
        <w:rPr>
          <w:rStyle w:val="txt"/>
          <w:rFonts w:ascii="Palatino Linotype" w:hAnsi="Palatino Linotype"/>
          <w:i/>
        </w:rPr>
        <w:t xml:space="preserve">παύσατο πρόσωπον </w:t>
      </w:r>
      <w:r w:rsidRPr="0080198A">
        <w:rPr>
          <w:rStyle w:val="txt"/>
          <w:rFonts w:ascii="Palatino Linotype" w:hAnsi="Palatino Linotype"/>
        </w:rPr>
        <w:t>(</w:t>
      </w:r>
      <w:r w:rsidRPr="0080198A">
        <w:rPr>
          <w:rStyle w:val="txt"/>
          <w:rFonts w:ascii="Palatino Linotype" w:hAnsi="Palatino Linotype"/>
          <w:i/>
        </w:rPr>
        <w:t>Φιλοκαλία</w:t>
      </w:r>
      <w:r w:rsidRPr="0080198A">
        <w:rPr>
          <w:rStyle w:val="txt"/>
          <w:rFonts w:ascii="Palatino Linotype" w:hAnsi="Palatino Linotype"/>
        </w:rPr>
        <w:t xml:space="preserve"> 7.1).</w:t>
      </w:r>
      <w:r w:rsidRPr="0080198A">
        <w:rPr>
          <w:rStyle w:val="txt"/>
          <w:rFonts w:ascii="Palatino Linotype" w:hAnsi="Palatino Linotype"/>
          <w:i/>
        </w:rPr>
        <w:t xml:space="preserve"> </w:t>
      </w:r>
      <w:r w:rsidRPr="0080198A">
        <w:rPr>
          <w:rStyle w:val="txt"/>
          <w:rFonts w:ascii="Palatino Linotype" w:hAnsi="Palatino Linotype"/>
        </w:rPr>
        <w:t>Η προσήλωση του Ωριγένη στην ιστορική και φιλολογική κριτική, η οποία είχε μακρά παράδοση στην Αλεξάνδρεια, τον οδήγησε στη συλλογή και σύν-</w:t>
      </w:r>
      <w:r w:rsidRPr="0080198A">
        <w:rPr>
          <w:rStyle w:val="txt"/>
          <w:rFonts w:ascii="Palatino Linotype" w:hAnsi="Palatino Linotype"/>
          <w:i/>
        </w:rPr>
        <w:t>οψη</w:t>
      </w:r>
      <w:r w:rsidRPr="0080198A">
        <w:rPr>
          <w:rStyle w:val="txt"/>
          <w:rFonts w:ascii="Palatino Linotype" w:hAnsi="Palatino Linotype"/>
        </w:rPr>
        <w:t xml:space="preserve"> των χειρογράφων της Π.Δ. (πρβλ. </w:t>
      </w:r>
      <w:r w:rsidRPr="0080198A">
        <w:rPr>
          <w:rStyle w:val="txt"/>
          <w:rFonts w:ascii="Palatino Linotype" w:hAnsi="Palatino Linotype"/>
          <w:i/>
        </w:rPr>
        <w:t>Εξαπλά</w:t>
      </w:r>
      <w:r w:rsidRPr="0080198A">
        <w:rPr>
          <w:rStyle w:val="txt"/>
          <w:rFonts w:ascii="Palatino Linotype" w:hAnsi="Palatino Linotype"/>
        </w:rPr>
        <w:t>) αλλά και σε ταξίδια στην Παλαιστίνη προκειμένου να διαπιστώσει εάν ο Ιωάννης ο Βαπτιστής έδρασε στη Βηθανία ή στη Βηθαβαρά (</w:t>
      </w:r>
      <w:r w:rsidRPr="0080198A">
        <w:rPr>
          <w:rStyle w:val="txt"/>
          <w:rFonts w:ascii="Palatino Linotype" w:hAnsi="Palatino Linotype"/>
          <w:i/>
        </w:rPr>
        <w:t>Υπόμν. Ιω.</w:t>
      </w:r>
      <w:r w:rsidRPr="0080198A">
        <w:rPr>
          <w:rStyle w:val="txt"/>
          <w:rFonts w:ascii="Palatino Linotype" w:hAnsi="Palatino Linotype"/>
        </w:rPr>
        <w:t xml:space="preserve"> 6, 40-41). Παρομοίως τον βασάνισε η απάντηση στο ερώτημα γιατί η εξέλιξη των γεγονότων τής ιστορικής πορείας του Ιησού μετά τη Βάπτιση διαφοροποιείται στο </w:t>
      </w:r>
      <w:r w:rsidRPr="0080198A">
        <w:rPr>
          <w:rStyle w:val="txt"/>
          <w:rFonts w:ascii="Palatino Linotype" w:hAnsi="Palatino Linotype"/>
          <w:i/>
        </w:rPr>
        <w:t>Κατά Ιωάννη</w:t>
      </w:r>
      <w:r w:rsidRPr="0080198A">
        <w:rPr>
          <w:rStyle w:val="txt"/>
          <w:rFonts w:ascii="Palatino Linotype" w:hAnsi="Palatino Linotype"/>
        </w:rPr>
        <w:t xml:space="preserve"> από τους Συνοπτικούς (ό.π. 10, 3)</w:t>
      </w:r>
    </w:p>
    <w:p w:rsidR="00D15B2D" w:rsidRPr="0080198A" w:rsidRDefault="00D15B2D" w:rsidP="00D15B2D">
      <w:pPr>
        <w:spacing w:after="0" w:line="240" w:lineRule="auto"/>
        <w:jc w:val="both"/>
        <w:rPr>
          <w:rFonts w:ascii="Palatino Linotype" w:hAnsi="Palatino Linotype"/>
        </w:rPr>
      </w:pPr>
      <w:r w:rsidRPr="0080198A">
        <w:rPr>
          <w:rStyle w:val="txt"/>
          <w:rFonts w:ascii="Palatino Linotype" w:hAnsi="Palatino Linotype"/>
        </w:rPr>
        <w:lastRenderedPageBreak/>
        <w:t>4)</w:t>
      </w:r>
      <w:r w:rsidRPr="0080198A">
        <w:rPr>
          <w:rStyle w:val="txt"/>
          <w:rFonts w:ascii="Palatino Linotype" w:hAnsi="Palatino Linotype"/>
          <w:i/>
        </w:rPr>
        <w:t xml:space="preserve"> </w:t>
      </w:r>
      <w:r w:rsidRPr="0080198A">
        <w:rPr>
          <w:rStyle w:val="txt"/>
          <w:rFonts w:ascii="Palatino Linotype" w:hAnsi="Palatino Linotype"/>
        </w:rPr>
        <w:t>τη συνδρομή της έξωθεν κατά κόσμον σοφίας (</w:t>
      </w:r>
      <w:r w:rsidRPr="0080198A">
        <w:rPr>
          <w:rStyle w:val="txt"/>
          <w:rFonts w:ascii="Palatino Linotype" w:hAnsi="Palatino Linotype"/>
          <w:i/>
        </w:rPr>
        <w:t>Φιλοκαλία</w:t>
      </w:r>
      <w:r w:rsidRPr="0080198A">
        <w:rPr>
          <w:rStyle w:val="txt"/>
          <w:rFonts w:ascii="Palatino Linotype" w:hAnsi="Palatino Linotype"/>
        </w:rPr>
        <w:t xml:space="preserve"> 13), την οποία πρέπει να νυμφευθεί όπως ο Αβραάμ την Άγαρ πριν τη Σάρρα και όπως σύλησαν οι Εβραίοι το θησαυρό της Αιγύπτου κατά την Έξοδό τους προκειμένου να κατασκευάσουν την Κιβωτό και το Ναό τους. Πρόκειται για</w:t>
      </w:r>
      <w:r w:rsidRPr="0080198A">
        <w:rPr>
          <w:rStyle w:val="txt"/>
          <w:rFonts w:ascii="Palatino Linotype" w:hAnsi="Palatino Linotype"/>
          <w:i/>
        </w:rPr>
        <w:t xml:space="preserve"> τ</w:t>
      </w:r>
      <w:r w:rsidRPr="0080198A">
        <w:rPr>
          <w:rStyle w:val="txt"/>
          <w:rFonts w:ascii="Palatino Linotype" w:hAnsi="Palatino Linotype" w:cs="Tahoma"/>
          <w:i/>
        </w:rPr>
        <w:t>ὰ</w:t>
      </w:r>
      <w:r w:rsidRPr="0080198A">
        <w:rPr>
          <w:rStyle w:val="txt"/>
          <w:rFonts w:ascii="Palatino Linotype" w:hAnsi="Palatino Linotype"/>
          <w:i/>
        </w:rPr>
        <w:t xml:space="preserve"> ο</w:t>
      </w:r>
      <w:r w:rsidRPr="0080198A">
        <w:rPr>
          <w:rStyle w:val="txt"/>
          <w:rFonts w:ascii="Palatino Linotype" w:hAnsi="Palatino Linotype" w:cs="Tahoma"/>
          <w:i/>
        </w:rPr>
        <w:t>ἱ</w:t>
      </w:r>
      <w:r w:rsidRPr="0080198A">
        <w:rPr>
          <w:rStyle w:val="txt"/>
          <w:rFonts w:ascii="Palatino Linotype" w:hAnsi="Palatino Linotype"/>
          <w:i/>
        </w:rPr>
        <w:t>ονε</w:t>
      </w:r>
      <w:r w:rsidRPr="0080198A">
        <w:rPr>
          <w:rStyle w:val="txt"/>
          <w:rFonts w:ascii="Palatino Linotype" w:hAnsi="Palatino Linotype" w:cs="Tahoma"/>
          <w:i/>
        </w:rPr>
        <w:t>ὶ</w:t>
      </w:r>
      <w:r w:rsidRPr="0080198A">
        <w:rPr>
          <w:rStyle w:val="txt"/>
          <w:rFonts w:ascii="Palatino Linotype" w:hAnsi="Palatino Linotype"/>
          <w:i/>
        </w:rPr>
        <w:t xml:space="preserve"> ε</w:t>
      </w:r>
      <w:r w:rsidRPr="0080198A">
        <w:rPr>
          <w:rStyle w:val="txt"/>
          <w:rFonts w:ascii="Palatino Linotype" w:hAnsi="Palatino Linotype" w:cs="Tahoma"/>
          <w:i/>
        </w:rPr>
        <w:t>ἰ</w:t>
      </w:r>
      <w:r w:rsidRPr="0080198A">
        <w:rPr>
          <w:rStyle w:val="txt"/>
          <w:rFonts w:ascii="Palatino Linotype" w:hAnsi="Palatino Linotype"/>
          <w:i/>
        </w:rPr>
        <w:t>ς χριστιανισμ</w:t>
      </w:r>
      <w:r w:rsidRPr="0080198A">
        <w:rPr>
          <w:rStyle w:val="txt"/>
          <w:rFonts w:ascii="Palatino Linotype" w:hAnsi="Palatino Linotype" w:cs="Tahoma"/>
          <w:i/>
        </w:rPr>
        <w:t>ὸ</w:t>
      </w:r>
      <w:r w:rsidRPr="0080198A">
        <w:rPr>
          <w:rStyle w:val="txt"/>
          <w:rFonts w:ascii="Palatino Linotype" w:hAnsi="Palatino Linotype"/>
          <w:i/>
        </w:rPr>
        <w:t xml:space="preserve">ν δυνάμενα γενέσθαι </w:t>
      </w:r>
      <w:r w:rsidRPr="0080198A">
        <w:rPr>
          <w:rStyle w:val="txt"/>
          <w:rFonts w:ascii="Palatino Linotype" w:hAnsi="Palatino Linotype" w:cs="Tahoma"/>
          <w:i/>
        </w:rPr>
        <w:t>ἐ</w:t>
      </w:r>
      <w:r w:rsidRPr="0080198A">
        <w:rPr>
          <w:rStyle w:val="txt"/>
          <w:rFonts w:ascii="Palatino Linotype" w:hAnsi="Palatino Linotype"/>
          <w:i/>
        </w:rPr>
        <w:t xml:space="preserve">γκύκλια μαθήματα </w:t>
      </w:r>
      <w:r w:rsidRPr="0080198A">
        <w:rPr>
          <w:rStyle w:val="txt"/>
          <w:rFonts w:ascii="Palatino Linotype" w:hAnsi="Palatino Linotype" w:cs="Tahoma"/>
          <w:i/>
        </w:rPr>
        <w:t>ἢ</w:t>
      </w:r>
      <w:r w:rsidRPr="0080198A">
        <w:rPr>
          <w:rStyle w:val="txt"/>
          <w:rFonts w:ascii="Palatino Linotype" w:hAnsi="Palatino Linotype"/>
          <w:i/>
        </w:rPr>
        <w:t xml:space="preserve"> προπαιδεύματα, κα</w:t>
      </w:r>
      <w:r w:rsidRPr="0080198A">
        <w:rPr>
          <w:rStyle w:val="txt"/>
          <w:rFonts w:ascii="Palatino Linotype" w:hAnsi="Palatino Linotype" w:cs="Tahoma"/>
          <w:i/>
        </w:rPr>
        <w:t>ὶ</w:t>
      </w:r>
      <w:r w:rsidRPr="0080198A">
        <w:rPr>
          <w:rFonts w:ascii="Palatino Linotype" w:hAnsi="Palatino Linotype"/>
          <w:i/>
        </w:rPr>
        <w:t xml:space="preserve"> </w:t>
      </w:r>
      <w:r w:rsidRPr="0080198A">
        <w:rPr>
          <w:rStyle w:val="txt"/>
          <w:rFonts w:ascii="Palatino Linotype" w:hAnsi="Palatino Linotype"/>
          <w:i/>
        </w:rPr>
        <w:t>τ</w:t>
      </w:r>
      <w:r w:rsidRPr="0080198A">
        <w:rPr>
          <w:rStyle w:val="txt"/>
          <w:rFonts w:ascii="Palatino Linotype" w:hAnsi="Palatino Linotype" w:cs="Tahoma"/>
          <w:i/>
        </w:rPr>
        <w:t>ὰ</w:t>
      </w:r>
      <w:r w:rsidRPr="0080198A">
        <w:rPr>
          <w:rStyle w:val="txt"/>
          <w:rFonts w:ascii="Palatino Linotype" w:hAnsi="Palatino Linotype"/>
          <w:i/>
        </w:rPr>
        <w:t xml:space="preserve"> </w:t>
      </w:r>
      <w:r w:rsidRPr="0080198A">
        <w:rPr>
          <w:rStyle w:val="txt"/>
          <w:rFonts w:ascii="Palatino Linotype" w:hAnsi="Palatino Linotype" w:cs="Tahoma"/>
          <w:i/>
        </w:rPr>
        <w:t>ἀ</w:t>
      </w:r>
      <w:r w:rsidRPr="0080198A">
        <w:rPr>
          <w:rStyle w:val="txt"/>
          <w:rFonts w:ascii="Palatino Linotype" w:hAnsi="Palatino Linotype"/>
          <w:i/>
        </w:rPr>
        <w:t>π</w:t>
      </w:r>
      <w:r w:rsidRPr="0080198A">
        <w:rPr>
          <w:rStyle w:val="txt"/>
          <w:rFonts w:ascii="Palatino Linotype" w:hAnsi="Palatino Linotype" w:cs="Tahoma"/>
          <w:i/>
        </w:rPr>
        <w:t>ὸ</w:t>
      </w:r>
      <w:r w:rsidRPr="0080198A">
        <w:rPr>
          <w:rStyle w:val="txt"/>
          <w:rFonts w:ascii="Palatino Linotype" w:hAnsi="Palatino Linotype"/>
          <w:i/>
        </w:rPr>
        <w:t xml:space="preserve"> γεωμετρίας κα</w:t>
      </w:r>
      <w:r w:rsidRPr="0080198A">
        <w:rPr>
          <w:rStyle w:val="txt"/>
          <w:rFonts w:ascii="Palatino Linotype" w:hAnsi="Palatino Linotype" w:cs="Tahoma"/>
          <w:i/>
        </w:rPr>
        <w:t>ὶ</w:t>
      </w:r>
      <w:r w:rsidRPr="0080198A">
        <w:rPr>
          <w:rStyle w:val="txt"/>
          <w:rFonts w:ascii="Palatino Linotype" w:hAnsi="Palatino Linotype"/>
          <w:i/>
        </w:rPr>
        <w:t xml:space="preserve"> </w:t>
      </w:r>
      <w:r w:rsidRPr="0080198A">
        <w:rPr>
          <w:rStyle w:val="txt"/>
          <w:rFonts w:ascii="Palatino Linotype" w:hAnsi="Palatino Linotype" w:cs="Tahoma"/>
          <w:i/>
        </w:rPr>
        <w:t>ἀ</w:t>
      </w:r>
      <w:r w:rsidRPr="0080198A">
        <w:rPr>
          <w:rStyle w:val="txt"/>
          <w:rFonts w:ascii="Palatino Linotype" w:hAnsi="Palatino Linotype"/>
          <w:i/>
        </w:rPr>
        <w:t xml:space="preserve">στρονομίας χρήσιμα </w:t>
      </w:r>
      <w:r w:rsidRPr="0080198A">
        <w:rPr>
          <w:rStyle w:val="txt"/>
          <w:rFonts w:ascii="Palatino Linotype" w:hAnsi="Palatino Linotype" w:cs="Tahoma"/>
          <w:i/>
        </w:rPr>
        <w:t>ἐ</w:t>
      </w:r>
      <w:r w:rsidRPr="0080198A">
        <w:rPr>
          <w:rStyle w:val="txt"/>
          <w:rFonts w:ascii="Palatino Linotype" w:hAnsi="Palatino Linotype"/>
          <w:i/>
        </w:rPr>
        <w:t>σόμενα ε</w:t>
      </w:r>
      <w:r w:rsidRPr="0080198A">
        <w:rPr>
          <w:rStyle w:val="txt"/>
          <w:rFonts w:ascii="Palatino Linotype" w:hAnsi="Palatino Linotype" w:cs="Tahoma"/>
          <w:i/>
        </w:rPr>
        <w:t>ἰ</w:t>
      </w:r>
      <w:r w:rsidRPr="0080198A">
        <w:rPr>
          <w:rStyle w:val="txt"/>
          <w:rFonts w:ascii="Palatino Linotype" w:hAnsi="Palatino Linotype"/>
          <w:i/>
        </w:rPr>
        <w:t>ς</w:t>
      </w:r>
      <w:r w:rsidRPr="0080198A">
        <w:rPr>
          <w:rFonts w:ascii="Palatino Linotype" w:hAnsi="Palatino Linotype"/>
          <w:i/>
        </w:rPr>
        <w:t xml:space="preserve"> </w:t>
      </w:r>
      <w:r w:rsidRPr="0080198A">
        <w:rPr>
          <w:rStyle w:val="txt"/>
          <w:rFonts w:ascii="Palatino Linotype" w:hAnsi="Palatino Linotype"/>
          <w:i/>
        </w:rPr>
        <w:t>τ</w:t>
      </w:r>
      <w:r w:rsidRPr="0080198A">
        <w:rPr>
          <w:rStyle w:val="txt"/>
          <w:rFonts w:ascii="Palatino Linotype" w:hAnsi="Palatino Linotype" w:cs="Tahoma"/>
          <w:i/>
        </w:rPr>
        <w:t>ὴ</w:t>
      </w:r>
      <w:r w:rsidRPr="0080198A">
        <w:rPr>
          <w:rStyle w:val="txt"/>
          <w:rFonts w:ascii="Palatino Linotype" w:hAnsi="Palatino Linotype"/>
          <w:i/>
        </w:rPr>
        <w:t>ν τ</w:t>
      </w:r>
      <w:r w:rsidRPr="0080198A">
        <w:rPr>
          <w:rStyle w:val="txt"/>
          <w:rFonts w:ascii="Palatino Linotype" w:hAnsi="Palatino Linotype" w:cs="Tahoma"/>
          <w:i/>
        </w:rPr>
        <w:t>ῶ</w:t>
      </w:r>
      <w:r w:rsidRPr="0080198A">
        <w:rPr>
          <w:rStyle w:val="txt"/>
          <w:rFonts w:ascii="Palatino Linotype" w:hAnsi="Palatino Linotype"/>
          <w:i/>
        </w:rPr>
        <w:t xml:space="preserve">ν </w:t>
      </w:r>
      <w:r w:rsidRPr="0080198A">
        <w:rPr>
          <w:rStyle w:val="txt"/>
          <w:rFonts w:ascii="Palatino Linotype" w:hAnsi="Palatino Linotype" w:cs="Tahoma"/>
          <w:i/>
        </w:rPr>
        <w:t>ἱ</w:t>
      </w:r>
      <w:r w:rsidRPr="0080198A">
        <w:rPr>
          <w:rStyle w:val="txt"/>
          <w:rFonts w:ascii="Palatino Linotype" w:hAnsi="Palatino Linotype"/>
          <w:i/>
        </w:rPr>
        <w:t>ερ</w:t>
      </w:r>
      <w:r w:rsidRPr="0080198A">
        <w:rPr>
          <w:rStyle w:val="txt"/>
          <w:rFonts w:ascii="Palatino Linotype" w:hAnsi="Palatino Linotype" w:cs="Tahoma"/>
          <w:i/>
        </w:rPr>
        <w:t>ῶ</w:t>
      </w:r>
      <w:r w:rsidRPr="0080198A">
        <w:rPr>
          <w:rStyle w:val="txt"/>
          <w:rFonts w:ascii="Palatino Linotype" w:hAnsi="Palatino Linotype"/>
          <w:i/>
        </w:rPr>
        <w:t>ν γραφ</w:t>
      </w:r>
      <w:r w:rsidRPr="0080198A">
        <w:rPr>
          <w:rStyle w:val="txt"/>
          <w:rFonts w:ascii="Palatino Linotype" w:hAnsi="Palatino Linotype" w:cs="Tahoma"/>
          <w:i/>
        </w:rPr>
        <w:t>ῶ</w:t>
      </w:r>
      <w:r w:rsidRPr="0080198A">
        <w:rPr>
          <w:rStyle w:val="txt"/>
          <w:rFonts w:ascii="Palatino Linotype" w:hAnsi="Palatino Linotype"/>
          <w:i/>
        </w:rPr>
        <w:t xml:space="preserve">ν διήγησιν· </w:t>
      </w:r>
      <w:r w:rsidRPr="0080198A">
        <w:rPr>
          <w:rStyle w:val="txt"/>
          <w:rFonts w:ascii="Palatino Linotype" w:hAnsi="Palatino Linotype" w:cs="Tahoma"/>
          <w:i/>
        </w:rPr>
        <w:t>ἵ</w:t>
      </w:r>
      <w:r w:rsidRPr="0080198A">
        <w:rPr>
          <w:rStyle w:val="txt"/>
          <w:rFonts w:ascii="Palatino Linotype" w:hAnsi="Palatino Linotype"/>
          <w:i/>
        </w:rPr>
        <w:t xml:space="preserve">ν’, </w:t>
      </w:r>
      <w:r w:rsidRPr="0080198A">
        <w:rPr>
          <w:rStyle w:val="txt"/>
          <w:rFonts w:ascii="Palatino Linotype" w:hAnsi="Palatino Linotype" w:cs="Tahoma"/>
          <w:i/>
        </w:rPr>
        <w:t>ὅ</w:t>
      </w:r>
      <w:r w:rsidRPr="0080198A">
        <w:rPr>
          <w:rStyle w:val="txt"/>
          <w:rFonts w:ascii="Palatino Linotype" w:hAnsi="Palatino Linotype"/>
          <w:i/>
        </w:rPr>
        <w:t>περ φασ</w:t>
      </w:r>
      <w:r w:rsidRPr="0080198A">
        <w:rPr>
          <w:rStyle w:val="txt"/>
          <w:rFonts w:ascii="Palatino Linotype" w:hAnsi="Palatino Linotype" w:cs="Tahoma"/>
          <w:i/>
        </w:rPr>
        <w:t>ὶ</w:t>
      </w:r>
      <w:r w:rsidRPr="0080198A">
        <w:rPr>
          <w:rStyle w:val="txt"/>
          <w:rFonts w:ascii="Palatino Linotype" w:hAnsi="Palatino Linotype"/>
          <w:i/>
        </w:rPr>
        <w:t xml:space="preserve"> φιλοσόφων πα</w:t>
      </w:r>
      <w:r w:rsidRPr="0080198A">
        <w:rPr>
          <w:rStyle w:val="txt"/>
          <w:rFonts w:ascii="Palatino Linotype" w:hAnsi="Palatino Linotype" w:cs="Tahoma"/>
          <w:i/>
        </w:rPr>
        <w:t>ῖ</w:t>
      </w:r>
      <w:r w:rsidRPr="0080198A">
        <w:rPr>
          <w:rStyle w:val="txt"/>
          <w:rFonts w:ascii="Palatino Linotype" w:hAnsi="Palatino Linotype"/>
          <w:i/>
        </w:rPr>
        <w:t>δες περ</w:t>
      </w:r>
      <w:r w:rsidRPr="0080198A">
        <w:rPr>
          <w:rStyle w:val="txt"/>
          <w:rFonts w:ascii="Palatino Linotype" w:hAnsi="Palatino Linotype" w:cs="Tahoma"/>
          <w:i/>
        </w:rPr>
        <w:t>ὶ</w:t>
      </w:r>
      <w:r w:rsidRPr="0080198A">
        <w:rPr>
          <w:rStyle w:val="txt"/>
          <w:rFonts w:ascii="Palatino Linotype" w:hAnsi="Palatino Linotype"/>
          <w:i/>
        </w:rPr>
        <w:t xml:space="preserve"> γεωμετρίας κα</w:t>
      </w:r>
      <w:r w:rsidRPr="0080198A">
        <w:rPr>
          <w:rStyle w:val="txt"/>
          <w:rFonts w:ascii="Palatino Linotype" w:hAnsi="Palatino Linotype" w:cs="Tahoma"/>
          <w:i/>
        </w:rPr>
        <w:t>ὶ</w:t>
      </w:r>
      <w:r w:rsidRPr="0080198A">
        <w:rPr>
          <w:rStyle w:val="txt"/>
          <w:rFonts w:ascii="Palatino Linotype" w:hAnsi="Palatino Linotype"/>
          <w:i/>
        </w:rPr>
        <w:t xml:space="preserve"> μουσικ</w:t>
      </w:r>
      <w:r w:rsidRPr="0080198A">
        <w:rPr>
          <w:rStyle w:val="txt"/>
          <w:rFonts w:ascii="Palatino Linotype" w:hAnsi="Palatino Linotype" w:cs="Tahoma"/>
          <w:i/>
        </w:rPr>
        <w:t>ῆ</w:t>
      </w:r>
      <w:r w:rsidRPr="0080198A">
        <w:rPr>
          <w:rStyle w:val="txt"/>
          <w:rFonts w:ascii="Palatino Linotype" w:hAnsi="Palatino Linotype"/>
          <w:i/>
        </w:rPr>
        <w:t>ς, γραμματικ</w:t>
      </w:r>
      <w:r w:rsidRPr="0080198A">
        <w:rPr>
          <w:rStyle w:val="txt"/>
          <w:rFonts w:ascii="Palatino Linotype" w:hAnsi="Palatino Linotype" w:cs="Tahoma"/>
          <w:i/>
        </w:rPr>
        <w:t>ῆ</w:t>
      </w:r>
      <w:r w:rsidRPr="0080198A">
        <w:rPr>
          <w:rStyle w:val="txt"/>
          <w:rFonts w:ascii="Palatino Linotype" w:hAnsi="Palatino Linotype"/>
          <w:i/>
        </w:rPr>
        <w:t>ς τε κα</w:t>
      </w:r>
      <w:r w:rsidRPr="0080198A">
        <w:rPr>
          <w:rStyle w:val="txt"/>
          <w:rFonts w:ascii="Palatino Linotype" w:hAnsi="Palatino Linotype" w:cs="Tahoma"/>
          <w:i/>
        </w:rPr>
        <w:t>ὶ</w:t>
      </w:r>
      <w:r w:rsidRPr="0080198A">
        <w:rPr>
          <w:rStyle w:val="txt"/>
          <w:rFonts w:ascii="Palatino Linotype" w:hAnsi="Palatino Linotype"/>
          <w:i/>
        </w:rPr>
        <w:t xml:space="preserve"> </w:t>
      </w:r>
      <w:r w:rsidRPr="0080198A">
        <w:rPr>
          <w:rStyle w:val="txt"/>
          <w:rFonts w:ascii="Palatino Linotype" w:hAnsi="Palatino Linotype" w:cs="Tahoma"/>
          <w:i/>
        </w:rPr>
        <w:t>ῥ</w:t>
      </w:r>
      <w:r w:rsidRPr="0080198A">
        <w:rPr>
          <w:rStyle w:val="txt"/>
          <w:rFonts w:ascii="Palatino Linotype" w:hAnsi="Palatino Linotype"/>
          <w:i/>
        </w:rPr>
        <w:t>ητορικ</w:t>
      </w:r>
      <w:r w:rsidRPr="0080198A">
        <w:rPr>
          <w:rStyle w:val="txt"/>
          <w:rFonts w:ascii="Palatino Linotype" w:hAnsi="Palatino Linotype" w:cs="Tahoma"/>
          <w:i/>
        </w:rPr>
        <w:t>ῆ</w:t>
      </w:r>
      <w:r w:rsidRPr="0080198A">
        <w:rPr>
          <w:rStyle w:val="txt"/>
          <w:rFonts w:ascii="Palatino Linotype" w:hAnsi="Palatino Linotype"/>
          <w:i/>
        </w:rPr>
        <w:t>ς κα</w:t>
      </w:r>
      <w:r w:rsidRPr="0080198A">
        <w:rPr>
          <w:rStyle w:val="txt"/>
          <w:rFonts w:ascii="Palatino Linotype" w:hAnsi="Palatino Linotype" w:cs="Tahoma"/>
          <w:i/>
        </w:rPr>
        <w:t>ὶ</w:t>
      </w:r>
      <w:r w:rsidRPr="0080198A">
        <w:rPr>
          <w:rStyle w:val="txt"/>
          <w:rFonts w:ascii="Palatino Linotype" w:hAnsi="Palatino Linotype"/>
          <w:i/>
        </w:rPr>
        <w:t xml:space="preserve"> </w:t>
      </w:r>
      <w:r w:rsidRPr="0080198A">
        <w:rPr>
          <w:rStyle w:val="txt"/>
          <w:rFonts w:ascii="Palatino Linotype" w:hAnsi="Palatino Linotype" w:cs="Tahoma"/>
          <w:i/>
        </w:rPr>
        <w:t>ἀ</w:t>
      </w:r>
      <w:r w:rsidRPr="0080198A">
        <w:rPr>
          <w:rStyle w:val="txt"/>
          <w:rFonts w:ascii="Palatino Linotype" w:hAnsi="Palatino Linotype"/>
          <w:i/>
        </w:rPr>
        <w:t xml:space="preserve">στρονομίας, </w:t>
      </w:r>
      <w:r w:rsidRPr="0080198A">
        <w:rPr>
          <w:rStyle w:val="txt"/>
          <w:rFonts w:ascii="Palatino Linotype" w:hAnsi="Palatino Linotype" w:cs="Tahoma"/>
          <w:i/>
        </w:rPr>
        <w:t>ὡ</w:t>
      </w:r>
      <w:r w:rsidRPr="0080198A">
        <w:rPr>
          <w:rStyle w:val="txt"/>
          <w:rFonts w:ascii="Palatino Linotype" w:hAnsi="Palatino Linotype"/>
          <w:i/>
        </w:rPr>
        <w:t>ς συνερίθων φιλοσοφί</w:t>
      </w:r>
      <w:r w:rsidRPr="0080198A">
        <w:rPr>
          <w:rStyle w:val="txt"/>
          <w:rFonts w:ascii="Palatino Linotype" w:hAnsi="Palatino Linotype" w:cs="Tahoma"/>
          <w:i/>
        </w:rPr>
        <w:t>ᾳ</w:t>
      </w:r>
      <w:r w:rsidRPr="0080198A">
        <w:rPr>
          <w:rStyle w:val="txt"/>
          <w:rFonts w:ascii="Palatino Linotype" w:hAnsi="Palatino Linotype"/>
          <w:i/>
        </w:rPr>
        <w:t>, το</w:t>
      </w:r>
      <w:r w:rsidRPr="0080198A">
        <w:rPr>
          <w:rStyle w:val="txt"/>
          <w:rFonts w:ascii="Palatino Linotype" w:hAnsi="Palatino Linotype" w:cs="Tahoma"/>
          <w:i/>
        </w:rPr>
        <w:t>ῦ</w:t>
      </w:r>
      <w:r w:rsidRPr="0080198A">
        <w:rPr>
          <w:rStyle w:val="txt"/>
          <w:rFonts w:ascii="Palatino Linotype" w:hAnsi="Palatino Linotype"/>
          <w:i/>
        </w:rPr>
        <w:t xml:space="preserve">θ’ </w:t>
      </w:r>
      <w:r w:rsidRPr="0080198A">
        <w:rPr>
          <w:rStyle w:val="txt"/>
          <w:rFonts w:ascii="Palatino Linotype" w:hAnsi="Palatino Linotype" w:cs="Tahoma"/>
          <w:i/>
        </w:rPr>
        <w:t>ἡ</w:t>
      </w:r>
      <w:r w:rsidRPr="0080198A">
        <w:rPr>
          <w:rStyle w:val="txt"/>
          <w:rFonts w:ascii="Palatino Linotype" w:hAnsi="Palatino Linotype"/>
          <w:i/>
        </w:rPr>
        <w:t>με</w:t>
      </w:r>
      <w:r w:rsidRPr="0080198A">
        <w:rPr>
          <w:rStyle w:val="txt"/>
          <w:rFonts w:ascii="Palatino Linotype" w:hAnsi="Palatino Linotype" w:cs="Tahoma"/>
          <w:i/>
        </w:rPr>
        <w:t>ῖ</w:t>
      </w:r>
      <w:r w:rsidRPr="0080198A">
        <w:rPr>
          <w:rStyle w:val="txt"/>
          <w:rFonts w:ascii="Palatino Linotype" w:hAnsi="Palatino Linotype"/>
          <w:i/>
        </w:rPr>
        <w:t>ς ε</w:t>
      </w:r>
      <w:r w:rsidRPr="0080198A">
        <w:rPr>
          <w:rStyle w:val="txt"/>
          <w:rFonts w:ascii="Palatino Linotype" w:hAnsi="Palatino Linotype" w:cs="Tahoma"/>
          <w:i/>
        </w:rPr>
        <w:t>ἴ</w:t>
      </w:r>
      <w:r w:rsidRPr="0080198A">
        <w:rPr>
          <w:rStyle w:val="txt"/>
          <w:rFonts w:ascii="Palatino Linotype" w:hAnsi="Palatino Linotype"/>
          <w:i/>
        </w:rPr>
        <w:t>πωμεν κα</w:t>
      </w:r>
      <w:r w:rsidRPr="0080198A">
        <w:rPr>
          <w:rStyle w:val="txt"/>
          <w:rFonts w:ascii="Palatino Linotype" w:hAnsi="Palatino Linotype" w:cs="Tahoma"/>
          <w:i/>
        </w:rPr>
        <w:t>ὶ</w:t>
      </w:r>
      <w:r w:rsidRPr="0080198A">
        <w:rPr>
          <w:rStyle w:val="txt"/>
          <w:rFonts w:ascii="Palatino Linotype" w:hAnsi="Palatino Linotype"/>
          <w:i/>
        </w:rPr>
        <w:t xml:space="preserve"> περ</w:t>
      </w:r>
      <w:r w:rsidRPr="0080198A">
        <w:rPr>
          <w:rStyle w:val="txt"/>
          <w:rFonts w:ascii="Palatino Linotype" w:hAnsi="Palatino Linotype" w:cs="Tahoma"/>
          <w:i/>
        </w:rPr>
        <w:t>ὶ</w:t>
      </w:r>
      <w:r w:rsidRPr="0080198A">
        <w:rPr>
          <w:rStyle w:val="txt"/>
          <w:rFonts w:ascii="Palatino Linotype" w:hAnsi="Palatino Linotype"/>
          <w:i/>
        </w:rPr>
        <w:t xml:space="preserve"> α</w:t>
      </w:r>
      <w:r w:rsidRPr="0080198A">
        <w:rPr>
          <w:rStyle w:val="txt"/>
          <w:rFonts w:ascii="Palatino Linotype" w:hAnsi="Palatino Linotype" w:cs="Tahoma"/>
          <w:i/>
        </w:rPr>
        <w:t>ὐ</w:t>
      </w:r>
      <w:r w:rsidRPr="0080198A">
        <w:rPr>
          <w:rStyle w:val="txt"/>
          <w:rFonts w:ascii="Palatino Linotype" w:hAnsi="Palatino Linotype"/>
          <w:i/>
        </w:rPr>
        <w:t>τ</w:t>
      </w:r>
      <w:r w:rsidRPr="0080198A">
        <w:rPr>
          <w:rStyle w:val="txt"/>
          <w:rFonts w:ascii="Palatino Linotype" w:hAnsi="Palatino Linotype" w:cs="Tahoma"/>
          <w:i/>
        </w:rPr>
        <w:t>ῆ</w:t>
      </w:r>
      <w:r w:rsidRPr="0080198A">
        <w:rPr>
          <w:rStyle w:val="txt"/>
          <w:rFonts w:ascii="Palatino Linotype" w:hAnsi="Palatino Linotype"/>
          <w:i/>
        </w:rPr>
        <w:t>ς φιλοσοφίας πρ</w:t>
      </w:r>
      <w:r w:rsidRPr="0080198A">
        <w:rPr>
          <w:rStyle w:val="txt"/>
          <w:rFonts w:ascii="Palatino Linotype" w:hAnsi="Palatino Linotype" w:cs="Tahoma"/>
          <w:i/>
        </w:rPr>
        <w:t>ὸ</w:t>
      </w:r>
      <w:r w:rsidRPr="0080198A">
        <w:rPr>
          <w:rStyle w:val="txt"/>
          <w:rFonts w:ascii="Palatino Linotype" w:hAnsi="Palatino Linotype"/>
          <w:i/>
        </w:rPr>
        <w:t xml:space="preserve">ς </w:t>
      </w:r>
      <w:r w:rsidRPr="0080198A">
        <w:rPr>
          <w:rStyle w:val="txt"/>
          <w:rFonts w:ascii="Palatino Linotype" w:hAnsi="Palatino Linotype"/>
          <w:i/>
          <w:caps/>
        </w:rPr>
        <w:t>χ</w:t>
      </w:r>
      <w:r w:rsidRPr="0080198A">
        <w:rPr>
          <w:rStyle w:val="txt"/>
          <w:rFonts w:ascii="Palatino Linotype" w:hAnsi="Palatino Linotype"/>
          <w:i/>
        </w:rPr>
        <w:t xml:space="preserve">ριστιανισμόν </w:t>
      </w:r>
      <w:r w:rsidRPr="0080198A">
        <w:rPr>
          <w:rStyle w:val="rmargin"/>
          <w:rFonts w:ascii="Palatino Linotype" w:hAnsi="Palatino Linotype"/>
        </w:rPr>
        <w:t>(15)</w:t>
      </w:r>
      <w:r w:rsidRPr="0080198A">
        <w:rPr>
          <w:rStyle w:val="FootnoteReference"/>
          <w:rFonts w:ascii="Palatino Linotype" w:hAnsi="Palatino Linotype"/>
        </w:rPr>
        <w:footnoteReference w:id="613"/>
      </w:r>
      <w:r w:rsidRPr="0080198A">
        <w:rPr>
          <w:rStyle w:val="txt"/>
          <w:rFonts w:ascii="Palatino Linotype" w:hAnsi="Palatino Linotype"/>
        </w:rPr>
        <w:t>.</w:t>
      </w:r>
    </w:p>
    <w:p w:rsidR="00D15B2D" w:rsidRPr="0080198A" w:rsidRDefault="00D15B2D" w:rsidP="00D15B2D">
      <w:pPr>
        <w:pStyle w:val="Heading2"/>
        <w:spacing w:before="0" w:line="240" w:lineRule="auto"/>
        <w:jc w:val="both"/>
        <w:rPr>
          <w:rFonts w:ascii="Palatino Linotype" w:hAnsi="Palatino Linotype"/>
          <w:i/>
          <w:iCs/>
          <w:sz w:val="22"/>
          <w:szCs w:val="22"/>
        </w:rPr>
      </w:pPr>
      <w:r w:rsidRPr="0080198A">
        <w:rPr>
          <w:rFonts w:ascii="Palatino Linotype" w:hAnsi="Palatino Linotype"/>
          <w:i/>
          <w:iCs/>
          <w:sz w:val="22"/>
          <w:szCs w:val="22"/>
        </w:rPr>
        <w:t xml:space="preserve">4. Παρατηρήσεις στο Υπόμνημα της </w:t>
      </w:r>
      <w:r w:rsidRPr="0080198A">
        <w:rPr>
          <w:rFonts w:ascii="Palatino Linotype" w:hAnsi="Palatino Linotype"/>
          <w:iCs/>
          <w:sz w:val="22"/>
          <w:szCs w:val="22"/>
        </w:rPr>
        <w:t>Προς Ρωμαίους</w:t>
      </w:r>
    </w:p>
    <w:p w:rsidR="00D15B2D" w:rsidRPr="0080198A" w:rsidRDefault="00D15B2D" w:rsidP="00D15B2D">
      <w:pPr>
        <w:spacing w:after="0" w:line="240" w:lineRule="auto"/>
        <w:jc w:val="both"/>
        <w:rPr>
          <w:rStyle w:val="txt"/>
          <w:rFonts w:ascii="Palatino Linotype" w:hAnsi="Palatino Linotype"/>
        </w:rPr>
      </w:pPr>
      <w:r w:rsidRPr="0080198A">
        <w:rPr>
          <w:rStyle w:val="txt"/>
          <w:rFonts w:ascii="Palatino Linotype" w:hAnsi="Palatino Linotype"/>
        </w:rPr>
        <w:t xml:space="preserve">Ως  «παράδειγμα» εφαρμογής της ωριγενικής ερμηνευτικής επιλέξαμε την </w:t>
      </w:r>
      <w:r w:rsidRPr="0080198A">
        <w:rPr>
          <w:rStyle w:val="txt"/>
          <w:rFonts w:ascii="Palatino Linotype" w:hAnsi="Palatino Linotype"/>
          <w:i/>
        </w:rPr>
        <w:t>Προς Ρωμαίους</w:t>
      </w:r>
      <w:r w:rsidRPr="0080198A">
        <w:rPr>
          <w:rStyle w:val="txt"/>
          <w:rFonts w:ascii="Palatino Linotype" w:hAnsi="Palatino Linotype"/>
        </w:rPr>
        <w:t xml:space="preserve"> όχι μόνον διότι αποτελεί μια «συστηματική» και όχι αντιρρητική καταγραφή της θεολογίας του Αποστόλου των εθνών αλλά διότι ιδιαίτερα στα τρία πρώτα κεφάλαια απηχείται η </w:t>
      </w:r>
      <w:r w:rsidRPr="0080198A">
        <w:rPr>
          <w:rStyle w:val="txt"/>
          <w:rFonts w:ascii="Palatino Linotype" w:hAnsi="Palatino Linotype"/>
          <w:i/>
        </w:rPr>
        <w:t>Σοφία Σολομώντος</w:t>
      </w:r>
      <w:r w:rsidRPr="0080198A">
        <w:rPr>
          <w:rStyle w:val="txt"/>
          <w:rFonts w:ascii="Palatino Linotype" w:hAnsi="Palatino Linotype"/>
        </w:rPr>
        <w:t xml:space="preserve"> (κεφ. 13-15) που συνδέεται ιδιαίτερα με την Αλεξάνδρεια. Το Υπόμνημα του Ωριγένη στην </w:t>
      </w:r>
      <w:r w:rsidRPr="0080198A">
        <w:rPr>
          <w:rStyle w:val="txt"/>
          <w:rFonts w:ascii="Palatino Linotype" w:hAnsi="Palatino Linotype"/>
          <w:i/>
        </w:rPr>
        <w:t>Προς Ρωμαίους</w:t>
      </w:r>
      <w:r w:rsidRPr="0080198A">
        <w:rPr>
          <w:rStyle w:val="txt"/>
          <w:rFonts w:ascii="Palatino Linotype" w:hAnsi="Palatino Linotype"/>
        </w:rPr>
        <w:t xml:space="preserve"> γράφτηκε στην Καισάρεια περί το 242 μ.Χ. πριν τη συγγραφή αυτού στο </w:t>
      </w:r>
      <w:r w:rsidRPr="0080198A">
        <w:rPr>
          <w:rStyle w:val="txt"/>
          <w:rFonts w:ascii="Palatino Linotype" w:hAnsi="Palatino Linotype"/>
          <w:i/>
        </w:rPr>
        <w:t>Κατά Ματθαίον</w:t>
      </w:r>
      <w:r w:rsidRPr="0080198A">
        <w:rPr>
          <w:rStyle w:val="FootnoteReference"/>
          <w:rFonts w:ascii="Palatino Linotype" w:hAnsi="Palatino Linotype"/>
        </w:rPr>
        <w:footnoteReference w:id="614"/>
      </w:r>
      <w:r w:rsidRPr="0080198A">
        <w:rPr>
          <w:rStyle w:val="txt"/>
          <w:rFonts w:ascii="Palatino Linotype" w:hAnsi="Palatino Linotype"/>
        </w:rPr>
        <w:t xml:space="preserve"> ενώ ήδη από την εποχή του Ρουφίνου δυσκολευόταν κάποιος να βρει το έργο ολοκληρωμένο (δεκαπέντε τόμοι) στις βιβλιοθήκες. Και στη σύγχρονη εποχή ελάχιστα είναι τα πονήματα που εστιάζουν την προσοχή τους στο συγκεκριμένο έργο παρότι είναι γνωστή η εκτίμηση που χαίρει η </w:t>
      </w:r>
      <w:r w:rsidRPr="0080198A">
        <w:rPr>
          <w:rStyle w:val="txt"/>
          <w:rFonts w:ascii="Palatino Linotype" w:hAnsi="Palatino Linotype"/>
          <w:i/>
        </w:rPr>
        <w:t>Προς Ρωμαίους</w:t>
      </w:r>
      <w:r w:rsidRPr="0080198A">
        <w:rPr>
          <w:rStyle w:val="txt"/>
          <w:rFonts w:ascii="Palatino Linotype" w:hAnsi="Palatino Linotype"/>
        </w:rPr>
        <w:t xml:space="preserve"> στη βιβλική ερμηνευτική</w:t>
      </w:r>
      <w:r w:rsidRPr="0080198A">
        <w:rPr>
          <w:rStyle w:val="FootnoteReference"/>
          <w:rFonts w:ascii="Palatino Linotype" w:hAnsi="Palatino Linotype"/>
        </w:rPr>
        <w:footnoteReference w:id="615"/>
      </w:r>
      <w:r w:rsidRPr="0080198A">
        <w:rPr>
          <w:rStyle w:val="txt"/>
          <w:rFonts w:ascii="Palatino Linotype" w:hAnsi="Palatino Linotype"/>
        </w:rPr>
        <w:t xml:space="preserve">. </w:t>
      </w:r>
    </w:p>
    <w:p w:rsidR="00D15B2D" w:rsidRPr="0080198A" w:rsidRDefault="00D15B2D" w:rsidP="00D15B2D">
      <w:pPr>
        <w:spacing w:after="0" w:line="240" w:lineRule="auto"/>
        <w:jc w:val="both"/>
        <w:rPr>
          <w:rStyle w:val="txt"/>
          <w:rFonts w:ascii="Palatino Linotype" w:hAnsi="Palatino Linotype"/>
        </w:rPr>
      </w:pPr>
    </w:p>
    <w:p w:rsidR="00D15B2D" w:rsidRPr="0080198A" w:rsidRDefault="00D15B2D" w:rsidP="00D15B2D">
      <w:pPr>
        <w:spacing w:after="0" w:line="240" w:lineRule="auto"/>
        <w:jc w:val="both"/>
        <w:rPr>
          <w:rStyle w:val="txt"/>
          <w:rFonts w:ascii="Palatino Linotype" w:hAnsi="Palatino Linotype"/>
        </w:rPr>
      </w:pPr>
      <w:r w:rsidRPr="0080198A">
        <w:rPr>
          <w:rStyle w:val="txt"/>
          <w:rFonts w:ascii="Palatino Linotype" w:hAnsi="Palatino Linotype"/>
        </w:rPr>
        <w:t xml:space="preserve">Ο ίδιος ο Ωριγένης θεωρεί ότι η κατανόηση της συγκεκριμένης επιστολής προκαλεί δυσκολίες στον ερμηνευτή διότι πρώτον ο λόγος του Παύλου είναι σε ορισμένα σημεία ασαφής ή ελλειπτικός όσον αφορά στην </w:t>
      </w:r>
      <w:r w:rsidRPr="0080198A">
        <w:rPr>
          <w:rStyle w:val="txt"/>
          <w:rFonts w:ascii="Palatino Linotype" w:hAnsi="Palatino Linotype"/>
          <w:i/>
        </w:rPr>
        <w:t>ακολουθία</w:t>
      </w:r>
      <w:r w:rsidRPr="0080198A">
        <w:rPr>
          <w:rStyle w:val="txt"/>
          <w:rFonts w:ascii="Palatino Linotype" w:hAnsi="Palatino Linotype"/>
        </w:rPr>
        <w:t xml:space="preserve"> και στη </w:t>
      </w:r>
      <w:r w:rsidRPr="0080198A">
        <w:rPr>
          <w:rStyle w:val="txt"/>
          <w:rFonts w:ascii="Palatino Linotype" w:hAnsi="Palatino Linotype"/>
          <w:i/>
        </w:rPr>
        <w:t>σύνταξη</w:t>
      </w:r>
      <w:r w:rsidRPr="0080198A">
        <w:rPr>
          <w:rStyle w:val="txt"/>
          <w:rFonts w:ascii="Palatino Linotype" w:hAnsi="Palatino Linotype"/>
        </w:rPr>
        <w:t xml:space="preserve"> και δεύτερον διότι στην επιστολή θίγονται πολλά προβλήματα και μάλιστα μερικά εξ αφορμής ισχυρισμών αιρετικών, όπως για παράδειγμα ότι η αιτία των πράξεων δεν έγκειται στο αυτεξούσιο και στην κρίση αλλά στη φύση του ανθρώπου. Ακολουθεί η προσευχή του ερμηνευτή για φωτισμό. Στο ίδιο το υπόμνημα προηγείται η ακριβής φιλολογική ανάλυση των χωρίων (ερευνώντας τις διαφορετικές σημασίες κάθε όρου εντός της Α.Γ. [πρβλ. την ερμηνευτική ετχνική της διακειμενικότητας], επισημαίνοντας ρητορικά «σχήματα» [π.χ. υπερβατά], και κάνοντας μια παράφραση των λόγων του Παύλου για να εξαγάγει το σκοπό της συγγραφής), και έπεται η θεολογική: η κατάδυση στο πνεύμα των λεγομένων επί τη βάσει του Α’ Κορ. 2, 12-16. Το τελευταίο εγχείρημα το δικαιώνει ο ίδιος ο Π. ο οποίος διά του Χριστού και του Πνεύματος που ενοικούν σε αυτόν ερμηνεύει αυθεντικά το Νόμο και τους Προφήτες.</w:t>
      </w:r>
    </w:p>
    <w:p w:rsidR="00D15B2D" w:rsidRPr="0080198A" w:rsidRDefault="00D15B2D" w:rsidP="00D15B2D">
      <w:pPr>
        <w:spacing w:after="0" w:line="240" w:lineRule="auto"/>
        <w:jc w:val="both"/>
        <w:rPr>
          <w:rStyle w:val="txt"/>
          <w:rFonts w:ascii="Palatino Linotype" w:hAnsi="Palatino Linotype"/>
        </w:rPr>
      </w:pPr>
    </w:p>
    <w:p w:rsidR="00D15B2D" w:rsidRPr="0080198A" w:rsidRDefault="00D15B2D" w:rsidP="00D15B2D">
      <w:pPr>
        <w:spacing w:after="0" w:line="240" w:lineRule="auto"/>
        <w:jc w:val="both"/>
        <w:rPr>
          <w:rStyle w:val="txt"/>
          <w:rFonts w:ascii="Palatino Linotype" w:hAnsi="Palatino Linotype"/>
        </w:rPr>
      </w:pPr>
      <w:r w:rsidRPr="0080198A">
        <w:rPr>
          <w:rStyle w:val="txt"/>
          <w:rFonts w:ascii="Palatino Linotype" w:hAnsi="Palatino Linotype"/>
        </w:rPr>
        <w:t>1. Ήδη στην εισαγωγή του έργου του κάνει λόγο για εξέλιξη και πνευματική ωρίμανση στον ίδιο τον συγγραφέα των επιστολών, τον Παύλο. Έτσι ενώ στο Α’ Κορ. 9, 27 ο Απόστολος των Εθνών εκφράζει αμφιβολία για τη δικαίωσή του (</w:t>
      </w:r>
      <w:r w:rsidRPr="0080198A">
        <w:rPr>
          <w:rFonts w:ascii="Palatino Linotype" w:hAnsi="Palatino Linotype" w:cs="Palatino Linotype"/>
          <w:i/>
          <w:lang w:bidi="he-IL"/>
        </w:rPr>
        <w:t xml:space="preserve">ἐγὼ τοίνυν οὕτως τρέχω ὡς οὐκ ἀδήλως, οὕτως πυκτεύω </w:t>
      </w:r>
      <w:r w:rsidRPr="0080198A">
        <w:rPr>
          <w:rFonts w:ascii="Palatino Linotype" w:hAnsi="Palatino Linotype" w:cs="Palatino Linotype"/>
          <w:i/>
          <w:lang w:bidi="he-IL"/>
        </w:rPr>
        <w:lastRenderedPageBreak/>
        <w:t>ὡς οὐκ ἀέρα δέρων· ἀλλὰ ὑπωπιάζω μου τὸ σῶμα καὶ δουλαγωγῶ</w:t>
      </w:r>
      <w:r w:rsidRPr="0080198A">
        <w:rPr>
          <w:rFonts w:ascii="Palatino Linotype" w:hAnsi="Palatino Linotype" w:cs="Palatino Linotype"/>
          <w:lang w:bidi="he-IL"/>
        </w:rPr>
        <w:t xml:space="preserve">, </w:t>
      </w:r>
      <w:r w:rsidRPr="0080198A">
        <w:rPr>
          <w:rFonts w:ascii="Palatino Linotype" w:hAnsi="Palatino Linotype" w:cs="Palatino Linotype"/>
          <w:i/>
          <w:lang w:bidi="he-IL"/>
        </w:rPr>
        <w:t>μήπως ἄλλοις κηρύξας αὐτὸς ἀδόκιμος γένωμαι</w:t>
      </w:r>
      <w:r w:rsidRPr="0080198A">
        <w:rPr>
          <w:rFonts w:ascii="Palatino Linotype" w:hAnsi="Palatino Linotype" w:cs="Palatino Linotype"/>
          <w:lang w:bidi="he-IL"/>
        </w:rPr>
        <w:t xml:space="preserve"> (πρβλ. Φιλ. 3, 12-15</w:t>
      </w:r>
      <w:r w:rsidRPr="0080198A">
        <w:rPr>
          <w:rFonts w:ascii="Palatino Linotype" w:hAnsi="Palatino Linotype" w:cs="Palatino Linotype"/>
          <w:vertAlign w:val="superscript"/>
          <w:lang w:bidi="he-IL"/>
        </w:rPr>
        <w:t>.</w:t>
      </w:r>
      <w:r w:rsidRPr="0080198A">
        <w:rPr>
          <w:rFonts w:ascii="Palatino Linotype" w:hAnsi="Palatino Linotype" w:cs="Palatino Linotype"/>
          <w:lang w:bidi="he-IL"/>
        </w:rPr>
        <w:t xml:space="preserve"> Β’ Κορ. 4, 8-10), στο Ρωμ. 8, 37-39 (που γράφτηκε κατόπιν) διακηρύσσει τη βεβαιότητά του: </w:t>
      </w:r>
      <w:r w:rsidRPr="0080198A">
        <w:rPr>
          <w:rFonts w:ascii="Palatino Linotype" w:hAnsi="Palatino Linotype" w:cs="Palatino Linotype"/>
          <w:i/>
          <w:lang w:bidi="he-IL"/>
        </w:rPr>
        <w:t xml:space="preserve">ἀλλ᾽ ἐν τούτοις πᾶσιν ὑπερνικῶμεν διὰ τοῦ ἀγαπήσαντος ἡμᾶς. πέπεισμαι γὰρ ὅτι οὔτε θάνατος οὔτε ζωὴ οὔτε ἄγγελοι οὔτε ἀρχαὶ οὔτε ἐνεστῶτα οὔτε μέλλοντα οὔτε δυνάμεις οὔτε ὕψωμα οὔτε βάθος οὔτε τις κτίσις ἑτέρα δυνήσεται ἡμᾶς χωρίσαι ἀπὸ τῆς ἀγάπης τοῦ </w:t>
      </w:r>
      <w:r w:rsidRPr="0080198A">
        <w:rPr>
          <w:rFonts w:ascii="Palatino Linotype" w:hAnsi="Palatino Linotype" w:cs="Palatino Linotype"/>
          <w:i/>
          <w:caps/>
          <w:lang w:bidi="he-IL"/>
        </w:rPr>
        <w:t>θ</w:t>
      </w:r>
      <w:r w:rsidRPr="0080198A">
        <w:rPr>
          <w:rFonts w:ascii="Palatino Linotype" w:hAnsi="Palatino Linotype" w:cs="Palatino Linotype"/>
          <w:i/>
          <w:lang w:bidi="he-IL"/>
        </w:rPr>
        <w:t xml:space="preserve">εοῦ τῆς ἐν Χριστῷ Ἰησοῦ τῷ </w:t>
      </w:r>
      <w:r w:rsidRPr="0080198A">
        <w:rPr>
          <w:rFonts w:ascii="Palatino Linotype" w:hAnsi="Palatino Linotype" w:cs="Palatino Linotype"/>
          <w:i/>
          <w:caps/>
          <w:lang w:bidi="he-IL"/>
        </w:rPr>
        <w:t>κ</w:t>
      </w:r>
      <w:r w:rsidRPr="0080198A">
        <w:rPr>
          <w:rFonts w:ascii="Palatino Linotype" w:hAnsi="Palatino Linotype" w:cs="Palatino Linotype"/>
          <w:i/>
          <w:lang w:bidi="he-IL"/>
        </w:rPr>
        <w:t>υρίῳ ἡμῶν</w:t>
      </w:r>
      <w:r w:rsidRPr="0080198A">
        <w:rPr>
          <w:rFonts w:ascii="Palatino Linotype" w:hAnsi="Palatino Linotype" w:cs="Palatino Linotype"/>
          <w:lang w:bidi="he-IL"/>
        </w:rPr>
        <w:t xml:space="preserve">. </w:t>
      </w:r>
      <w:r w:rsidRPr="0080198A">
        <w:rPr>
          <w:rStyle w:val="txt"/>
          <w:rFonts w:ascii="Palatino Linotype" w:hAnsi="Palatino Linotype"/>
        </w:rPr>
        <w:t xml:space="preserve">Μέχρι σήμερα η διάκριση των παύλειων επιστολές (παρότι αυτές γράφτηκαν σε διάστημα ίσως και μιας δεκαπενταετίας) σε αυθεντικές και ψευδεπίγραφες βασίζεται εν πολλοίς σε μια λανθασμένη «στατική» θεώρηση του Παύλου, της σκέψης και της διατύπωσής του. Δεν λαμβάνεται επίσης υπόψη το χάρισμα που είχε ο απόστολος των εθνών να </w:t>
      </w:r>
      <w:r w:rsidRPr="0080198A">
        <w:rPr>
          <w:rStyle w:val="txt"/>
          <w:rFonts w:ascii="Palatino Linotype" w:hAnsi="Palatino Linotype"/>
          <w:i/>
        </w:rPr>
        <w:t xml:space="preserve">προσαρμόζεται </w:t>
      </w:r>
      <w:r w:rsidRPr="0080198A">
        <w:rPr>
          <w:rStyle w:val="txt"/>
          <w:rFonts w:ascii="Palatino Linotype" w:hAnsi="Palatino Linotype"/>
        </w:rPr>
        <w:t xml:space="preserve">στο ακροατήριό του (βλ. το ωριγενικό σχόλιο στο Ρωμ. 2, 24). </w:t>
      </w:r>
    </w:p>
    <w:p w:rsidR="00D15B2D" w:rsidRPr="0080198A" w:rsidRDefault="00D15B2D" w:rsidP="00D15B2D">
      <w:pPr>
        <w:spacing w:after="0" w:line="240" w:lineRule="auto"/>
        <w:jc w:val="both"/>
        <w:rPr>
          <w:rStyle w:val="txt"/>
          <w:rFonts w:ascii="Palatino Linotype" w:hAnsi="Palatino Linotype"/>
        </w:rPr>
      </w:pPr>
    </w:p>
    <w:p w:rsidR="00D15B2D" w:rsidRPr="0080198A" w:rsidRDefault="00D15B2D" w:rsidP="00D15B2D">
      <w:pPr>
        <w:spacing w:after="0" w:line="240" w:lineRule="auto"/>
        <w:jc w:val="both"/>
        <w:rPr>
          <w:rStyle w:val="txt"/>
          <w:rFonts w:ascii="Palatino Linotype" w:hAnsi="Palatino Linotype" w:cs="Silver Humana"/>
          <w:i/>
        </w:rPr>
      </w:pPr>
      <w:r w:rsidRPr="0080198A">
        <w:rPr>
          <w:rStyle w:val="txt"/>
          <w:rFonts w:ascii="Palatino Linotype" w:hAnsi="Palatino Linotype"/>
        </w:rPr>
        <w:t xml:space="preserve">2. Σοβαρά επίσης πρέπει να ληφθεί και η πολυσημία των όρων (φαινόμενο </w:t>
      </w:r>
      <w:r w:rsidRPr="0080198A">
        <w:rPr>
          <w:rStyle w:val="txt"/>
          <w:rFonts w:ascii="Palatino Linotype" w:hAnsi="Palatino Linotype"/>
          <w:i/>
        </w:rPr>
        <w:t>ομωνυμίας</w:t>
      </w:r>
      <w:r w:rsidRPr="0080198A">
        <w:rPr>
          <w:rStyle w:val="txt"/>
          <w:rFonts w:ascii="Palatino Linotype" w:hAnsi="Palatino Linotype"/>
        </w:rPr>
        <w:t xml:space="preserve">) που χρησιμοποιεί ο απόστολος. Για παράδειγμα αναφορικά με τον όρο-«κλειδί» </w:t>
      </w:r>
      <w:r w:rsidRPr="0080198A">
        <w:rPr>
          <w:rStyle w:val="txt"/>
          <w:rFonts w:ascii="Palatino Linotype" w:hAnsi="Palatino Linotype"/>
          <w:i/>
        </w:rPr>
        <w:t>Νόμος</w:t>
      </w:r>
      <w:r w:rsidRPr="0080198A">
        <w:rPr>
          <w:rStyle w:val="txt"/>
          <w:rFonts w:ascii="Palatino Linotype" w:hAnsi="Palatino Linotype"/>
        </w:rPr>
        <w:t xml:space="preserve"> (</w:t>
      </w:r>
      <w:r w:rsidRPr="0080198A">
        <w:rPr>
          <w:rStyle w:val="txt"/>
          <w:rFonts w:ascii="Palatino Linotype" w:hAnsi="Palatino Linotype"/>
          <w:i/>
        </w:rPr>
        <w:t>Φιλοκαλία</w:t>
      </w:r>
      <w:r w:rsidRPr="0080198A">
        <w:rPr>
          <w:rStyle w:val="txt"/>
          <w:rFonts w:ascii="Palatino Linotype" w:hAnsi="Palatino Linotype"/>
        </w:rPr>
        <w:t xml:space="preserve"> 9.1) στην </w:t>
      </w:r>
      <w:r w:rsidRPr="0080198A">
        <w:rPr>
          <w:rStyle w:val="txt"/>
          <w:rFonts w:ascii="Palatino Linotype" w:hAnsi="Palatino Linotype"/>
          <w:i/>
          <w:caps/>
        </w:rPr>
        <w:t>π</w:t>
      </w:r>
      <w:r w:rsidRPr="0080198A">
        <w:rPr>
          <w:rStyle w:val="txt"/>
          <w:rFonts w:ascii="Palatino Linotype" w:hAnsi="Palatino Linotype"/>
          <w:i/>
        </w:rPr>
        <w:t>ρος Ρωμαίους</w:t>
      </w:r>
      <w:r w:rsidRPr="0080198A">
        <w:rPr>
          <w:rStyle w:val="txt"/>
          <w:rFonts w:ascii="Palatino Linotype" w:hAnsi="Palatino Linotype"/>
        </w:rPr>
        <w:t xml:space="preserve"> η οποία απευθύνεται σε Ιουδαίους και εθνικούς ο ερμηνευτής </w:t>
      </w:r>
      <w:r w:rsidRPr="0080198A">
        <w:rPr>
          <w:rFonts w:ascii="Palatino Linotype" w:hAnsi="Palatino Linotype" w:cs="Silver Humana"/>
          <w:i/>
        </w:rPr>
        <w:t>ζητῆσαι χρὴ ποσαχῶς ὁ νόμος λέγεται͵ καὶ μάλιστα παρὰ τῷ ἀποστόλῳ͵ ἵνα μὴ δόξῃ ἐναντιοῦσθαι ἑαυτῷ· ποτὲ μὲν</w:t>
      </w:r>
      <w:r w:rsidRPr="0080198A">
        <w:rPr>
          <w:rFonts w:ascii="Palatino Linotype" w:hAnsi="Palatino Linotype" w:cs="Silver Humana"/>
          <w:b/>
          <w:i/>
        </w:rPr>
        <w:t xml:space="preserve"> </w:t>
      </w:r>
      <w:r w:rsidRPr="0080198A">
        <w:rPr>
          <w:rFonts w:ascii="Palatino Linotype" w:hAnsi="Palatino Linotype" w:cs="Silver Humana"/>
          <w:i/>
        </w:rPr>
        <w:t xml:space="preserve">«εἰ περιτέμνεθε͵ Χριστὸς ὑμᾶς οὐδὲν ὠφελήσει»· ποτὲ δὲ «περιτομὴν ὠφελεῖν ἐὰν νόμον τις πράσσῃ». ἔστιν οὖν νόμος: 1) καθ΄ ἕνα τρόπον ψιλὸν </w:t>
      </w:r>
      <w:r w:rsidRPr="0080198A">
        <w:rPr>
          <w:rFonts w:ascii="Palatino Linotype" w:hAnsi="Palatino Linotype" w:cs="Silver Humana"/>
          <w:b/>
          <w:i/>
        </w:rPr>
        <w:t>τὸ Μωσέως γράμμα</w:t>
      </w:r>
      <w:r w:rsidRPr="0080198A">
        <w:rPr>
          <w:rFonts w:ascii="Palatino Linotype" w:hAnsi="Palatino Linotype" w:cs="Silver Humana"/>
          <w:i/>
        </w:rPr>
        <w:t xml:space="preserve">͵ καθ΄ ὃ σημαινόμενον εἴρηται τὸ «εἰ ἐν νόμῳ δικαιοῦθε τῆ χάριτος ἐξεπέσατε»· καὶ τὸ «ὁ νόμος παιδαγωγὸς ἡμῶν γέγονεν εἰς Χριστόν». 2) ἔστι καὶ </w:t>
      </w:r>
      <w:r w:rsidRPr="0080198A">
        <w:rPr>
          <w:rFonts w:ascii="Palatino Linotype" w:hAnsi="Palatino Linotype" w:cs="Silver Humana"/>
          <w:b/>
          <w:i/>
        </w:rPr>
        <w:t>ὁ κατὰ πνεῦμα</w:t>
      </w:r>
      <w:r w:rsidRPr="0080198A">
        <w:rPr>
          <w:rFonts w:ascii="Palatino Linotype" w:hAnsi="Palatino Linotype" w:cs="Silver Humana"/>
          <w:i/>
        </w:rPr>
        <w:t xml:space="preserve"> </w:t>
      </w:r>
      <w:r w:rsidRPr="0080198A">
        <w:rPr>
          <w:rFonts w:ascii="Palatino Linotype" w:hAnsi="Palatino Linotype" w:cs="Silver Humana"/>
          <w:b/>
          <w:i/>
        </w:rPr>
        <w:t>νόμος</w:t>
      </w:r>
      <w:r w:rsidRPr="0080198A">
        <w:rPr>
          <w:rFonts w:ascii="Palatino Linotype" w:hAnsi="Palatino Linotype" w:cs="Silver Humana"/>
          <w:i/>
        </w:rPr>
        <w:t xml:space="preserve"> κυρίως ὀνομαζόμενος͵ καθ΄ ὃ εἴρηται «ὥστε ὁ μὲν νόμος ἅγιος καὶ ἡ ἐντολὴ ἁγία». 3) ἔστι καὶ ὁ φυσικός͵ καθ΄ ὃ εἴρηται «ὅταν γὰρ ἔθνη τὰ μὴ νόμον ἔχοντα φύσει τὰ τοῦ νόμου ποιῇ» καὶ τὰ ἑξῆς. 4) λέγεται νόμος </w:t>
      </w:r>
      <w:r w:rsidRPr="0080198A">
        <w:rPr>
          <w:rFonts w:ascii="Palatino Linotype" w:hAnsi="Palatino Linotype" w:cs="Silver Humana"/>
          <w:b/>
          <w:i/>
        </w:rPr>
        <w:t>καὶ ἡ Μωσέως ἱστορία</w:t>
      </w:r>
      <w:r w:rsidRPr="0080198A">
        <w:rPr>
          <w:rFonts w:ascii="Palatino Linotype" w:hAnsi="Palatino Linotype" w:cs="Silver Humana"/>
          <w:i/>
        </w:rPr>
        <w:t xml:space="preserve">͵ ὡς ὅταν ἐν τῇ πρὸς Γαλάτας φάσκη «λέγετέ μοι οἱ τὸν νόμον ἀναγινώκοντες τὸν νόμον οὐκ ἀκούετε͵ γέγραπται γάρ͵ Ἀβραὰμ δύο υἱοὺς ἔσχεν» καὶ τὰ ἑξῆς. 5) καλεῖ δὲ καὶ </w:t>
      </w:r>
      <w:r w:rsidRPr="0080198A">
        <w:rPr>
          <w:rFonts w:ascii="Palatino Linotype" w:hAnsi="Palatino Linotype" w:cs="Silver Humana"/>
          <w:b/>
          <w:i/>
        </w:rPr>
        <w:t>τὰ προφητικὰ νόμον</w:t>
      </w:r>
      <w:r w:rsidRPr="0080198A">
        <w:rPr>
          <w:rFonts w:ascii="Palatino Linotype" w:hAnsi="Palatino Linotype" w:cs="Silver Humana"/>
          <w:i/>
        </w:rPr>
        <w:t xml:space="preserve">͵ ὡς «ἐν τῷ νόμῳ γέγραπται͵ ἐν ἑτερογλώσσοις καὶ ἐν χείλεσιν ἑτέροις λαλήσω τῷ λαῷ τούτῳ» ἐν Ἠσαΐᾳ. 6) μήποτε δὲ </w:t>
      </w:r>
      <w:r w:rsidRPr="0080198A">
        <w:rPr>
          <w:rFonts w:ascii="Palatino Linotype" w:hAnsi="Palatino Linotype" w:cs="Silver Humana"/>
          <w:b/>
          <w:i/>
        </w:rPr>
        <w:t>καὶ τὴν Χριστοῦ περὶ τῶν πρακτέων διδασκαλίαν</w:t>
      </w:r>
      <w:r w:rsidRPr="0080198A">
        <w:rPr>
          <w:rFonts w:ascii="Palatino Linotype" w:hAnsi="Palatino Linotype" w:cs="Silver Humana"/>
          <w:i/>
        </w:rPr>
        <w:t xml:space="preserve"> νόμον καλεῖ͵ ὡς ὅταν φάσκῃ «ἑαυτὸν μὴ ἄνομον εἶναι </w:t>
      </w:r>
      <w:r w:rsidRPr="0080198A">
        <w:rPr>
          <w:rFonts w:ascii="Palatino Linotype" w:hAnsi="Palatino Linotype" w:cs="Silver Humana"/>
          <w:i/>
          <w:caps/>
        </w:rPr>
        <w:t>θ</w:t>
      </w:r>
      <w:r w:rsidRPr="0080198A">
        <w:rPr>
          <w:rFonts w:ascii="Palatino Linotype" w:hAnsi="Palatino Linotype" w:cs="Silver Humana"/>
          <w:i/>
        </w:rPr>
        <w:t>εοῦ ἀλλ΄ ἔννομον Χριστοῦ»</w:t>
      </w:r>
      <w:r w:rsidRPr="0080198A">
        <w:rPr>
          <w:rFonts w:ascii="Palatino Linotype" w:hAnsi="Palatino Linotype" w:cs="Silver Humana"/>
        </w:rPr>
        <w:t xml:space="preserve"> (Σχόλιο στο Ρωμ. 2, 21)</w:t>
      </w:r>
      <w:r w:rsidRPr="0080198A">
        <w:rPr>
          <w:rFonts w:ascii="Palatino Linotype" w:hAnsi="Palatino Linotype" w:cs="Silver Humana"/>
          <w:i/>
        </w:rPr>
        <w:t>.</w:t>
      </w:r>
      <w:r w:rsidRPr="0080198A">
        <w:rPr>
          <w:rFonts w:ascii="Palatino Linotype" w:hAnsi="Palatino Linotype" w:cs="Silver Humana"/>
        </w:rPr>
        <w:t xml:space="preserve"> Έτσι το Ρωμ. 3, 21 μεταφράζεται ως εξής: </w:t>
      </w:r>
      <w:r w:rsidRPr="0080198A">
        <w:rPr>
          <w:rStyle w:val="txt"/>
          <w:rFonts w:ascii="Palatino Linotype" w:hAnsi="Palatino Linotype"/>
        </w:rPr>
        <w:t xml:space="preserve"> </w:t>
      </w:r>
      <w:r w:rsidRPr="0080198A">
        <w:rPr>
          <w:rFonts w:ascii="Palatino Linotype" w:hAnsi="Palatino Linotype" w:cs="Silver Humana"/>
          <w:i/>
        </w:rPr>
        <w:t xml:space="preserve">νυνὶ δὲ χωρὶς νόμου (φυσικῶν ἀφορμῶν) δικαιοσύνη </w:t>
      </w:r>
      <w:r w:rsidRPr="0080198A">
        <w:rPr>
          <w:rFonts w:ascii="Palatino Linotype" w:hAnsi="Palatino Linotype" w:cs="Silver Humana"/>
          <w:i/>
          <w:caps/>
        </w:rPr>
        <w:t>θ</w:t>
      </w:r>
      <w:r w:rsidRPr="0080198A">
        <w:rPr>
          <w:rFonts w:ascii="Palatino Linotype" w:hAnsi="Palatino Linotype" w:cs="Silver Humana"/>
          <w:i/>
        </w:rPr>
        <w:t xml:space="preserve">εοῦ πεφανέρωται μαρτυρουμένη ὑπὸ τοῦ </w:t>
      </w:r>
      <w:r w:rsidRPr="0080198A">
        <w:rPr>
          <w:rFonts w:ascii="Palatino Linotype" w:hAnsi="Palatino Linotype" w:cs="Silver Humana"/>
          <w:i/>
          <w:caps/>
        </w:rPr>
        <w:t>ν</w:t>
      </w:r>
      <w:r w:rsidRPr="0080198A">
        <w:rPr>
          <w:rFonts w:ascii="Palatino Linotype" w:hAnsi="Palatino Linotype" w:cs="Silver Humana"/>
          <w:i/>
        </w:rPr>
        <w:t xml:space="preserve">όμου </w:t>
      </w:r>
      <w:r w:rsidRPr="0080198A">
        <w:rPr>
          <w:rFonts w:ascii="Palatino Linotype" w:hAnsi="Palatino Linotype" w:cs="Silver Humana"/>
        </w:rPr>
        <w:t>(= Πεντάτευχος)</w:t>
      </w:r>
      <w:r w:rsidRPr="0080198A">
        <w:rPr>
          <w:rFonts w:ascii="Palatino Linotype" w:hAnsi="Palatino Linotype" w:cs="Silver Humana"/>
          <w:i/>
        </w:rPr>
        <w:t xml:space="preserve"> καὶ τῶν Προφητῶν·</w:t>
      </w:r>
      <w:r w:rsidRPr="0080198A">
        <w:rPr>
          <w:rStyle w:val="FootnoteReference"/>
          <w:rFonts w:ascii="Palatino Linotype" w:hAnsi="Palatino Linotype" w:cs="Silver Humana"/>
          <w:i/>
        </w:rPr>
        <w:footnoteReference w:id="616"/>
      </w:r>
      <w:r w:rsidRPr="0080198A">
        <w:rPr>
          <w:rFonts w:ascii="Palatino Linotype" w:hAnsi="Palatino Linotype" w:cs="Silver Humana"/>
        </w:rPr>
        <w:t xml:space="preserve">. Όροι οι οποίοι χρησιμοποιούνται συχνά με διττή ερμηνεία είναι οι εξής: Ισραήλ, Ιουδαίος, περιτομή, θάνατος, πνεύμα. Η </w:t>
      </w:r>
      <w:r w:rsidRPr="0080198A">
        <w:rPr>
          <w:rFonts w:ascii="Palatino Linotype" w:hAnsi="Palatino Linotype" w:cs="Silver Humana"/>
          <w:i/>
        </w:rPr>
        <w:t>ομωνυμία</w:t>
      </w:r>
      <w:r w:rsidRPr="0080198A">
        <w:rPr>
          <w:rFonts w:ascii="Palatino Linotype" w:hAnsi="Palatino Linotype" w:cs="Silver Humana"/>
        </w:rPr>
        <w:t xml:space="preserve"> συνδέεται και με τη δεκτικότητα του αναγνώστη, αφού κατά την ερμηνεία πρέπει να μείνει απολύτως σεβαστή και η ελευθερία του Θεού αλλά και αυτή του ανθρώπου</w:t>
      </w:r>
      <w:r w:rsidRPr="0080198A">
        <w:rPr>
          <w:rStyle w:val="FootnoteReference"/>
          <w:rFonts w:ascii="Palatino Linotype" w:hAnsi="Palatino Linotype" w:cs="Silver Humana"/>
        </w:rPr>
        <w:footnoteReference w:id="617"/>
      </w:r>
      <w:r w:rsidRPr="0080198A">
        <w:rPr>
          <w:rFonts w:ascii="Palatino Linotype" w:hAnsi="Palatino Linotype" w:cs="Silver Humana"/>
        </w:rPr>
        <w:t xml:space="preserve">. </w:t>
      </w:r>
    </w:p>
    <w:p w:rsidR="00D15B2D" w:rsidRPr="0080198A" w:rsidRDefault="00D15B2D" w:rsidP="00D15B2D">
      <w:pPr>
        <w:spacing w:after="0" w:line="240" w:lineRule="auto"/>
        <w:jc w:val="both"/>
        <w:rPr>
          <w:rStyle w:val="txt"/>
          <w:rFonts w:ascii="Palatino Linotype" w:hAnsi="Palatino Linotype"/>
        </w:rPr>
      </w:pPr>
    </w:p>
    <w:p w:rsidR="00D15B2D" w:rsidRPr="0080198A" w:rsidRDefault="00D15B2D" w:rsidP="00D15B2D">
      <w:pPr>
        <w:spacing w:after="0" w:line="240" w:lineRule="auto"/>
        <w:jc w:val="both"/>
        <w:rPr>
          <w:rFonts w:ascii="Palatino Linotype" w:hAnsi="Palatino Linotype" w:cs="Silver Humana"/>
          <w:i/>
        </w:rPr>
      </w:pPr>
      <w:r w:rsidRPr="0080198A">
        <w:rPr>
          <w:rFonts w:ascii="Palatino Linotype" w:hAnsi="Palatino Linotype" w:cs="Silver Humana"/>
        </w:rPr>
        <w:t>3.</w:t>
      </w:r>
      <w:r w:rsidRPr="0080198A">
        <w:rPr>
          <w:rFonts w:ascii="Palatino Linotype" w:hAnsi="Palatino Linotype" w:cs="Silver Humana"/>
          <w:i/>
        </w:rPr>
        <w:t xml:space="preserve"> </w:t>
      </w:r>
      <w:r w:rsidRPr="0080198A">
        <w:rPr>
          <w:rFonts w:ascii="Palatino Linotype" w:hAnsi="Palatino Linotype" w:cs="Silver Humana"/>
        </w:rPr>
        <w:t>Η δικαιοσύνη/δικαίωση του Θεού, η οποία ήδη από τον Λούθηρο προβλήθηκε ως η συμπύκνωση του παύλειου κηρύγματος, δεν εκλαμβάνεται από τον Ωριγένη νομικά αλλά χαρισματικά ως ένα πέρασμα από την εποχή τού γράμματος στην εποχή του Πνεύματος που προσφέρει ασύλληπτες προοπτικές. Σχολιάζοντας το Ρωμ. 3, 21 σημειώνει τα εξής:</w:t>
      </w:r>
      <w:r w:rsidRPr="0080198A">
        <w:rPr>
          <w:rFonts w:ascii="Palatino Linotype" w:hAnsi="Palatino Linotype" w:cs="Silver Humana"/>
          <w:i/>
        </w:rPr>
        <w:t xml:space="preserve"> </w:t>
      </w:r>
      <w:r w:rsidRPr="0080198A">
        <w:rPr>
          <w:rFonts w:ascii="Palatino Linotype" w:hAnsi="Palatino Linotype" w:cs="Silver Humana"/>
          <w:b/>
          <w:i/>
        </w:rPr>
        <w:t xml:space="preserve">μείζων γάρ ἐστιν ἡ δικαιοσύνη τοῦ </w:t>
      </w:r>
      <w:r w:rsidRPr="0080198A">
        <w:rPr>
          <w:rFonts w:ascii="Palatino Linotype" w:hAnsi="Palatino Linotype" w:cs="Silver Humana"/>
          <w:b/>
          <w:i/>
          <w:caps/>
        </w:rPr>
        <w:t>θ</w:t>
      </w:r>
      <w:r w:rsidRPr="0080198A">
        <w:rPr>
          <w:rFonts w:ascii="Palatino Linotype" w:hAnsi="Palatino Linotype" w:cs="Silver Humana"/>
          <w:b/>
          <w:i/>
        </w:rPr>
        <w:t xml:space="preserve">εοῦ τῶν φυσικῶν ἀφορμῶν͵ αἵτινες οὐκ εἰσὶν αὐτάρκεις πρὸς τὸ κατανοῆσαι δικαιοσύνην͵ οὐχ ἁπλῶς </w:t>
      </w:r>
      <w:r w:rsidRPr="0080198A">
        <w:rPr>
          <w:rFonts w:ascii="Palatino Linotype" w:hAnsi="Palatino Linotype" w:cs="Silver Humana"/>
          <w:b/>
          <w:i/>
        </w:rPr>
        <w:lastRenderedPageBreak/>
        <w:t xml:space="preserve">ἀλλὰ τὴν αὐτοῦ τοῦ </w:t>
      </w:r>
      <w:r w:rsidRPr="0080198A">
        <w:rPr>
          <w:rFonts w:ascii="Palatino Linotype" w:hAnsi="Palatino Linotype" w:cs="Silver Humana"/>
          <w:b/>
          <w:i/>
          <w:caps/>
        </w:rPr>
        <w:t>θ</w:t>
      </w:r>
      <w:r w:rsidRPr="0080198A">
        <w:rPr>
          <w:rFonts w:ascii="Palatino Linotype" w:hAnsi="Palatino Linotype" w:cs="Silver Humana"/>
          <w:b/>
          <w:i/>
        </w:rPr>
        <w:t xml:space="preserve">εοῦ͵ οὗ τὰ δικαιούμενα κρίματα ἀνεξερευνητά ἐτι. διὸ νυνὶ χωρὶς νόμου πεφανέρωται ἡ τοῦ </w:t>
      </w:r>
      <w:r w:rsidRPr="0080198A">
        <w:rPr>
          <w:rFonts w:ascii="Palatino Linotype" w:hAnsi="Palatino Linotype" w:cs="Silver Humana"/>
          <w:b/>
          <w:i/>
          <w:caps/>
        </w:rPr>
        <w:t>θ</w:t>
      </w:r>
      <w:r w:rsidRPr="0080198A">
        <w:rPr>
          <w:rFonts w:ascii="Palatino Linotype" w:hAnsi="Palatino Linotype" w:cs="Silver Humana"/>
          <w:b/>
          <w:i/>
        </w:rPr>
        <w:t xml:space="preserve">εοῦ δικαιοσύνη͵ ἧς διδάσκαλός ἐστιν ὁ Χριστός͵ ἐν μηδενὶ παραλαμβάνων εἰς παράστασιν τῆς τοῦ </w:t>
      </w:r>
      <w:r w:rsidRPr="0080198A">
        <w:rPr>
          <w:rFonts w:ascii="Palatino Linotype" w:hAnsi="Palatino Linotype" w:cs="Silver Humana"/>
          <w:b/>
          <w:i/>
          <w:caps/>
        </w:rPr>
        <w:t>θ</w:t>
      </w:r>
      <w:r w:rsidRPr="0080198A">
        <w:rPr>
          <w:rFonts w:ascii="Palatino Linotype" w:hAnsi="Palatino Linotype" w:cs="Silver Humana"/>
          <w:b/>
          <w:i/>
        </w:rPr>
        <w:t>εοῦ δικαιοσύνης τὸν τῆς φύσεως νόμον</w:t>
      </w:r>
      <w:r w:rsidRPr="0080198A">
        <w:rPr>
          <w:rFonts w:ascii="Palatino Linotype" w:hAnsi="Palatino Linotype" w:cs="Silver Humana"/>
          <w:i/>
        </w:rPr>
        <w:t xml:space="preserve"> λογιζόμεθα οὖν πίστει δικαιοῦσθαι ἄνθρωπον χωρὶς ἔργων νόμου. ὅτι δὲ ἀρκεῖ εἰς δικαίωσιν ὁ τῆς πίστεως νόμος καθόλου μηδὲν ἐργασαμένοις ἡμῖν͵ ἔχομεν δεῖξαι τὸν συσταυρωθέντα ληστὴν τῷ Ἰησοῦ καὶ τὴν ἐν τῷ κατὰ Λουκᾶν ἁμαρτωλὸν γυναῖκα τὴν κομίασαν ἀλάβατρον μύρου καὶ τᾶαν παρὰ τοὺ πόδα τοῦ Ἰησοῦ καὶ διαπραξαμένην ἅπερ ἀναγέγραπται πεποιηκέναι. ἐξ οὐδενὸς γὰρ ἔργου ἀλλ΄ ἐκ τῆς πίστεως ἀφέωνται ταύτης αἱ ἁμαρτίαι͵ καὶ ἤκουσεν τὸ ἡ πίστις σου σέσωκέν σε πορεύου εἰ εἰρήνην. ὅτι δὲ μετὰ τὴν ἐπίγνωσιν ἀδικίας γενομένης ἀθετεῖ τὴν χάριν τοῦ δικαιώσαντος σαφῶς αὐτὸς ἐν τοῖς ἑξῆς παραστήσει. ἐγὼ δὲ οἶμαι͵ φησίν͵ ὅτι καὶ τὰ πρὸ τῆς πίστεως ἔργα κἂν δοκῇ εἶναι δεξιά͵ ὡς μὴ ἐποικοδομηθέντα καλῷ θεμελίῳ τῇ πίστει͵ οὐ δικαιοῖ τὸν ποιήσαντα αὐτά.</w:t>
      </w:r>
    </w:p>
    <w:p w:rsidR="00D15B2D" w:rsidRPr="0080198A" w:rsidRDefault="00D15B2D" w:rsidP="00D15B2D">
      <w:pPr>
        <w:spacing w:after="0" w:line="240" w:lineRule="auto"/>
        <w:jc w:val="both"/>
        <w:rPr>
          <w:rFonts w:ascii="Palatino Linotype" w:hAnsi="Palatino Linotype" w:cs="Silver Humana"/>
          <w:i/>
        </w:rPr>
      </w:pPr>
    </w:p>
    <w:p w:rsidR="00D15B2D" w:rsidRPr="0080198A" w:rsidRDefault="00D15B2D" w:rsidP="00D15B2D">
      <w:pPr>
        <w:spacing w:after="0" w:line="240" w:lineRule="auto"/>
        <w:jc w:val="both"/>
        <w:rPr>
          <w:rFonts w:ascii="Palatino Linotype" w:hAnsi="Palatino Linotype" w:cs="Silver Humana"/>
        </w:rPr>
      </w:pPr>
      <w:r w:rsidRPr="0080198A">
        <w:rPr>
          <w:rFonts w:ascii="Palatino Linotype" w:hAnsi="Palatino Linotype" w:cs="Silver Humana"/>
        </w:rPr>
        <w:t xml:space="preserve">4. Είναι γνωστό ότι η λεγόμενη </w:t>
      </w:r>
      <w:r w:rsidRPr="0080198A">
        <w:rPr>
          <w:rFonts w:ascii="Palatino Linotype" w:hAnsi="Palatino Linotype" w:cs="Silver Humana"/>
          <w:i/>
        </w:rPr>
        <w:t xml:space="preserve">Νέα Προοπτική </w:t>
      </w:r>
      <w:r w:rsidRPr="0080198A">
        <w:rPr>
          <w:rFonts w:ascii="Palatino Linotype" w:hAnsi="Palatino Linotype" w:cs="Silver Humana"/>
          <w:i/>
          <w:caps/>
        </w:rPr>
        <w:t>θ</w:t>
      </w:r>
      <w:r w:rsidRPr="0080198A">
        <w:rPr>
          <w:rFonts w:ascii="Palatino Linotype" w:hAnsi="Palatino Linotype" w:cs="Silver Humana"/>
          <w:i/>
        </w:rPr>
        <w:t>εωρήσεως της Θεολογίας του Παύλου</w:t>
      </w:r>
      <w:r w:rsidRPr="0080198A">
        <w:rPr>
          <w:rFonts w:ascii="Palatino Linotype" w:hAnsi="Palatino Linotype" w:cs="Silver Humana"/>
        </w:rPr>
        <w:t xml:space="preserve"> </w:t>
      </w:r>
      <w:r w:rsidRPr="0080198A">
        <w:rPr>
          <w:rFonts w:ascii="Palatino Linotype" w:hAnsi="Palatino Linotype"/>
        </w:rPr>
        <w:t>(</w:t>
      </w:r>
      <w:r w:rsidRPr="0080198A">
        <w:rPr>
          <w:rFonts w:ascii="Palatino Linotype" w:hAnsi="Palatino Linotype"/>
          <w:lang w:val="en-GB"/>
        </w:rPr>
        <w:t>J</w:t>
      </w:r>
      <w:r w:rsidRPr="0080198A">
        <w:rPr>
          <w:rFonts w:ascii="Palatino Linotype" w:hAnsi="Palatino Linotype"/>
        </w:rPr>
        <w:t xml:space="preserve">. </w:t>
      </w:r>
      <w:r w:rsidRPr="0080198A">
        <w:rPr>
          <w:rFonts w:ascii="Palatino Linotype" w:hAnsi="Palatino Linotype"/>
          <w:lang w:val="en-GB"/>
        </w:rPr>
        <w:t>Dunn</w:t>
      </w:r>
      <w:r w:rsidRPr="0080198A">
        <w:rPr>
          <w:rFonts w:ascii="Palatino Linotype" w:hAnsi="Palatino Linotype"/>
        </w:rPr>
        <w:t xml:space="preserve">, </w:t>
      </w:r>
      <w:r w:rsidRPr="0080198A">
        <w:rPr>
          <w:rFonts w:ascii="Palatino Linotype" w:hAnsi="Palatino Linotype"/>
          <w:lang w:val="en-GB"/>
        </w:rPr>
        <w:t>K</w:t>
      </w:r>
      <w:r w:rsidRPr="0080198A">
        <w:rPr>
          <w:rFonts w:ascii="Palatino Linotype" w:hAnsi="Palatino Linotype"/>
        </w:rPr>
        <w:t xml:space="preserve">. </w:t>
      </w:r>
      <w:r w:rsidRPr="0080198A">
        <w:rPr>
          <w:rFonts w:ascii="Palatino Linotype" w:hAnsi="Palatino Linotype"/>
          <w:lang w:val="en-GB"/>
        </w:rPr>
        <w:t>Stendahl</w:t>
      </w:r>
      <w:r w:rsidRPr="0080198A">
        <w:rPr>
          <w:rFonts w:ascii="Palatino Linotype" w:hAnsi="Palatino Linotype"/>
        </w:rPr>
        <w:t>, Ε.-</w:t>
      </w:r>
      <w:r w:rsidRPr="0080198A">
        <w:rPr>
          <w:rFonts w:ascii="Palatino Linotype" w:hAnsi="Palatino Linotype"/>
          <w:lang w:val="en-US"/>
        </w:rPr>
        <w:t>P</w:t>
      </w:r>
      <w:r w:rsidRPr="0080198A">
        <w:rPr>
          <w:rFonts w:ascii="Palatino Linotype" w:hAnsi="Palatino Linotype"/>
        </w:rPr>
        <w:t xml:space="preserve">. </w:t>
      </w:r>
      <w:r w:rsidRPr="0080198A">
        <w:rPr>
          <w:rFonts w:ascii="Palatino Linotype" w:hAnsi="Palatino Linotype"/>
          <w:lang w:val="en-US"/>
        </w:rPr>
        <w:t>Sanders</w:t>
      </w:r>
      <w:r w:rsidRPr="0080198A">
        <w:rPr>
          <w:rFonts w:ascii="Palatino Linotype" w:hAnsi="Palatino Linotype"/>
        </w:rPr>
        <w:t xml:space="preserve">) έχει ανασκευάσει την κλασική «εικόνα» του Ιουδαϊσμού των μεσοδιαθηκικών χρόνων ως μίας θρησκείας αυστηρά και αποκλειστικά νομικιστικής (όπως αυτή που καθιερώθηκε από τη νεολουθηρανική ερμηνεία και τον </w:t>
      </w:r>
      <w:r w:rsidRPr="0080198A">
        <w:rPr>
          <w:rFonts w:ascii="Palatino Linotype" w:hAnsi="Palatino Linotype"/>
          <w:lang w:val="en-US"/>
        </w:rPr>
        <w:t>R</w:t>
      </w:r>
      <w:r w:rsidRPr="0080198A">
        <w:rPr>
          <w:rFonts w:ascii="Palatino Linotype" w:hAnsi="Palatino Linotype"/>
        </w:rPr>
        <w:t xml:space="preserve">. </w:t>
      </w:r>
      <w:r w:rsidRPr="0080198A">
        <w:rPr>
          <w:rFonts w:ascii="Palatino Linotype" w:hAnsi="Palatino Linotype"/>
          <w:lang w:val="en-US"/>
        </w:rPr>
        <w:t>Bultmann</w:t>
      </w:r>
      <w:r w:rsidRPr="0080198A">
        <w:rPr>
          <w:rFonts w:ascii="Palatino Linotype" w:hAnsi="Palatino Linotype"/>
        </w:rPr>
        <w:t xml:space="preserve"> που επικαλείται ο υ.). Ταυτόχρονα με το εσφαλμένο τής ερμηνείας τής περί δικαιώσεως διδασκαλίας του Παύλου</w:t>
      </w:r>
      <w:r w:rsidRPr="0080198A">
        <w:rPr>
          <w:rFonts w:ascii="Palatino Linotype" w:hAnsi="Palatino Linotype" w:cs="Silver Humana"/>
        </w:rPr>
        <w:t xml:space="preserve"> με νομική έννοια </w:t>
      </w:r>
      <w:r w:rsidRPr="0080198A">
        <w:rPr>
          <w:rFonts w:ascii="Palatino Linotype" w:hAnsi="Palatino Linotype"/>
        </w:rPr>
        <w:t xml:space="preserve">από τον Αυγουστίνο και τον Λούθηρο, </w:t>
      </w:r>
      <w:r w:rsidRPr="0080198A">
        <w:rPr>
          <w:rFonts w:ascii="Palatino Linotype" w:hAnsi="Palatino Linotype" w:cs="Silver Humana"/>
        </w:rPr>
        <w:t xml:space="preserve">ανακάλυψε </w:t>
      </w:r>
      <w:r w:rsidRPr="0080198A">
        <w:rPr>
          <w:rFonts w:ascii="Palatino Linotype" w:hAnsi="Palatino Linotype"/>
        </w:rPr>
        <w:t xml:space="preserve">σχετικά </w:t>
      </w:r>
      <w:r w:rsidRPr="0080198A">
        <w:rPr>
          <w:rFonts w:ascii="Palatino Linotype" w:hAnsi="Palatino Linotype" w:cs="Silver Humana"/>
        </w:rPr>
        <w:t>πρόσφατα το ιουδαϊκό πλαίσιο στο οποίο θεολογεί ο Παύλος</w:t>
      </w:r>
      <w:r w:rsidRPr="0080198A">
        <w:rPr>
          <w:rStyle w:val="FootnoteReference"/>
          <w:rFonts w:ascii="Palatino Linotype" w:hAnsi="Palatino Linotype" w:cs="Silver Humana"/>
        </w:rPr>
        <w:footnoteReference w:id="618"/>
      </w:r>
      <w:r w:rsidRPr="0080198A">
        <w:rPr>
          <w:rFonts w:ascii="Palatino Linotype" w:hAnsi="Palatino Linotype" w:cs="Silver Humana"/>
        </w:rPr>
        <w:t>.</w:t>
      </w:r>
      <w:r w:rsidRPr="0080198A">
        <w:rPr>
          <w:rFonts w:ascii="Palatino Linotype" w:hAnsi="Palatino Linotype"/>
        </w:rPr>
        <w:t xml:space="preserve"> </w:t>
      </w:r>
      <w:r w:rsidRPr="0080198A">
        <w:rPr>
          <w:rFonts w:ascii="Palatino Linotype" w:hAnsi="Palatino Linotype"/>
          <w:caps/>
        </w:rPr>
        <w:t>ο</w:t>
      </w:r>
      <w:r w:rsidRPr="0080198A">
        <w:rPr>
          <w:rFonts w:ascii="Palatino Linotype" w:hAnsi="Palatino Linotype"/>
        </w:rPr>
        <w:t xml:space="preserve"> </w:t>
      </w:r>
      <w:r w:rsidRPr="0080198A">
        <w:rPr>
          <w:rFonts w:ascii="Palatino Linotype" w:hAnsi="Palatino Linotype" w:cs="Silver Humana"/>
        </w:rPr>
        <w:t>Ωριγένης, ο οποίος διέθετε μια ζωντανή σχέση με την εβραϊκή γλώσσα και την ιουδαϊκή ραββινική νοοτροπία δίνει μεγάλη σημασία στο Νόμο και στη χριστολογική του προοπτική</w:t>
      </w:r>
      <w:r w:rsidRPr="0080198A">
        <w:rPr>
          <w:rStyle w:val="FootnoteReference"/>
          <w:rFonts w:ascii="Palatino Linotype" w:hAnsi="Palatino Linotype" w:cs="Silver Humana"/>
        </w:rPr>
        <w:footnoteReference w:id="619"/>
      </w:r>
      <w:r w:rsidRPr="0080198A">
        <w:rPr>
          <w:rFonts w:ascii="Palatino Linotype" w:hAnsi="Palatino Linotype" w:cs="Silver Humana"/>
        </w:rPr>
        <w:t xml:space="preserve">. Ταυτόχρονα σε καμία περίπτωση δεν σχετικοποιεί την αλλαγή και την καινότητα που επιφέρει στην Ιστορία (την οικουμενική και την προσωπική) η παρουσία του Ι. Χριστού, όπως αντιθέτει συμβαίνει με τους εκπροσώπους της προμνημονευθείσας </w:t>
      </w:r>
      <w:r w:rsidRPr="0080198A">
        <w:rPr>
          <w:rFonts w:ascii="Palatino Linotype" w:hAnsi="Palatino Linotype" w:cs="Silver Humana"/>
          <w:i/>
        </w:rPr>
        <w:t>Προοπτικής</w:t>
      </w:r>
      <w:r w:rsidRPr="0080198A">
        <w:rPr>
          <w:rFonts w:ascii="Palatino Linotype" w:hAnsi="Palatino Linotype" w:cs="Silver Humana"/>
        </w:rPr>
        <w:t xml:space="preserve">, οι οποίοι αποφεύγουν τον όρο </w:t>
      </w:r>
      <w:r w:rsidRPr="0080198A">
        <w:rPr>
          <w:rFonts w:ascii="Palatino Linotype" w:hAnsi="Palatino Linotype" w:cs="Silver Humana"/>
          <w:i/>
        </w:rPr>
        <w:t>Μεταστροφή</w:t>
      </w:r>
      <w:r w:rsidRPr="0080198A">
        <w:rPr>
          <w:rFonts w:ascii="Palatino Linotype" w:hAnsi="Palatino Linotype" w:cs="Silver Humana"/>
        </w:rPr>
        <w:t xml:space="preserve"> αναφορικά με το γεγονός της Δαμασκού καθώς θεωρούν ότι απλώς ο Σαύλος υιοθέτησε μία πιο οικουμενική ιουδαϊκή τάση που ευθυγραμμιζόταν με την προφητική ερμηνεία της Τορά.</w:t>
      </w:r>
    </w:p>
    <w:p w:rsidR="00D15B2D" w:rsidRPr="0080198A" w:rsidRDefault="00D15B2D" w:rsidP="00D15B2D">
      <w:pPr>
        <w:spacing w:after="0" w:line="240" w:lineRule="auto"/>
        <w:jc w:val="both"/>
        <w:rPr>
          <w:rFonts w:ascii="Palatino Linotype" w:hAnsi="Palatino Linotype" w:cs="Silver Humana"/>
        </w:rPr>
      </w:pPr>
    </w:p>
    <w:p w:rsidR="00D15B2D" w:rsidRPr="0080198A" w:rsidRDefault="00D15B2D" w:rsidP="00D15B2D">
      <w:pPr>
        <w:spacing w:after="0" w:line="240" w:lineRule="auto"/>
        <w:jc w:val="both"/>
        <w:rPr>
          <w:rFonts w:ascii="Palatino Linotype" w:hAnsi="Palatino Linotype"/>
        </w:rPr>
      </w:pPr>
      <w:r w:rsidRPr="0080198A">
        <w:rPr>
          <w:rFonts w:ascii="Palatino Linotype" w:hAnsi="Palatino Linotype" w:cs="Silver Humana"/>
        </w:rPr>
        <w:t>Ήδη η σύγχρονη βιβλική έρευνα μετά την εγκατάλειψη τής μονομερούς εφαρμογής τής ιστορικοκριτικής μεθόδου</w:t>
      </w:r>
      <w:r w:rsidRPr="0080198A">
        <w:rPr>
          <w:rStyle w:val="FootnoteReference"/>
          <w:rFonts w:ascii="Palatino Linotype" w:hAnsi="Palatino Linotype" w:cs="Silver Humana"/>
        </w:rPr>
        <w:footnoteReference w:id="620"/>
      </w:r>
      <w:r w:rsidRPr="0080198A">
        <w:rPr>
          <w:rFonts w:ascii="Palatino Linotype" w:hAnsi="Palatino Linotype" w:cs="Silver Humana"/>
        </w:rPr>
        <w:t xml:space="preserve">, επανεκτιμά και την πατερική ερμηνευτική γενικότερα και ειδικότερα τις εξηγητικές θέσεις του Ωριγένη. Αναθεωρεί επίσης την άποψή της για την </w:t>
      </w:r>
      <w:r w:rsidRPr="0080198A">
        <w:rPr>
          <w:rFonts w:ascii="Palatino Linotype" w:hAnsi="Palatino Linotype" w:cs="Silver Humana"/>
          <w:i/>
        </w:rPr>
        <w:t>αλληγόρηση</w:t>
      </w:r>
      <w:r w:rsidRPr="0080198A">
        <w:rPr>
          <w:rStyle w:val="FootnoteReference"/>
          <w:rFonts w:ascii="Palatino Linotype" w:hAnsi="Palatino Linotype" w:cs="Silver Humana"/>
        </w:rPr>
        <w:footnoteReference w:id="621"/>
      </w:r>
      <w:r w:rsidRPr="0080198A">
        <w:rPr>
          <w:rFonts w:ascii="Palatino Linotype" w:hAnsi="Palatino Linotype" w:cs="Silver Humana"/>
        </w:rPr>
        <w:t xml:space="preserve"> που απαντά ήδη στην ίδια την Α.Γ. της οποίας ο λόγος είναι και ιστορικός-εσχατολογικός αλλά και «μεταφορικός»-«συμβολικός», αφού αποσκοπεί στο να απεγκλωβίσει το ανθρώπινο πρόσωπο από τα δεσμά του χώρου και του χρόνου. Ταυτόχρονα αναζητείται το «μέτρο» το οποίο ανακάλυψαν οι Καππαδόκες Πατέρες και ο Ι. Χρυσόστομος. Αυτοί έχοντας σπουδάσει φιλοσοφία </w:t>
      </w:r>
      <w:r w:rsidRPr="0080198A">
        <w:rPr>
          <w:rFonts w:ascii="Palatino Linotype" w:hAnsi="Palatino Linotype" w:cs="Silver Humana"/>
          <w:b/>
          <w:i/>
        </w:rPr>
        <w:t>και ρητορική</w:t>
      </w:r>
      <w:r w:rsidRPr="0080198A">
        <w:rPr>
          <w:rFonts w:ascii="Palatino Linotype" w:hAnsi="Palatino Linotype" w:cs="Silver Humana"/>
        </w:rPr>
        <w:t xml:space="preserve"> (την οποία ο Ωριγένης δεν εκτιμά)</w:t>
      </w:r>
      <w:r w:rsidRPr="0080198A">
        <w:rPr>
          <w:rStyle w:val="FootnoteReference"/>
          <w:rFonts w:ascii="Palatino Linotype" w:hAnsi="Palatino Linotype" w:cs="Silver Humana"/>
        </w:rPr>
        <w:footnoteReference w:id="622"/>
      </w:r>
      <w:r w:rsidRPr="0080198A">
        <w:rPr>
          <w:rFonts w:ascii="Palatino Linotype" w:hAnsi="Palatino Linotype" w:cs="Silver Humana"/>
        </w:rPr>
        <w:t xml:space="preserve"> και ζώντας παράλληλα ασκητικά </w:t>
      </w:r>
      <w:r w:rsidRPr="0080198A">
        <w:rPr>
          <w:rFonts w:ascii="Palatino Linotype" w:hAnsi="Palatino Linotype" w:cs="Silver Humana"/>
          <w:b/>
        </w:rPr>
        <w:t>αλλά και ευχαριστιακά</w:t>
      </w:r>
      <w:r w:rsidRPr="0080198A">
        <w:rPr>
          <w:rFonts w:ascii="Palatino Linotype" w:hAnsi="Palatino Linotype" w:cs="Silver Humana"/>
        </w:rPr>
        <w:t xml:space="preserve"> δεν παρασύρθηκαν από τους παράγοντες  εκείνους που οδήγησαν τον χαλκέντερο ερμηνευτή σε κάποια σημεία στην υπερβολή (χαρακτήρας, κοινωνικοφιλοσοφικές συνθήκες της εποχής του, έμφαση στη φιλοσοφική τεκμηρίωση του Χριστιανισμού). Αυτή επέρχεται όταν ο ανθρώπινος </w:t>
      </w:r>
      <w:r w:rsidRPr="0080198A">
        <w:rPr>
          <w:rFonts w:ascii="Palatino Linotype" w:hAnsi="Palatino Linotype" w:cs="Silver Humana"/>
        </w:rPr>
        <w:lastRenderedPageBreak/>
        <w:t>λόγος κυριαρχήσει πάνω στην καρδιά και ταυτόχρονα πάψει να υφίσταται ο «ερμηνευτικός σταυρός» (</w:t>
      </w:r>
      <w:r w:rsidRPr="0080198A">
        <w:rPr>
          <w:rFonts w:ascii="Palatino Linotype" w:hAnsi="Palatino Linotype" w:cs="Silver Humana"/>
          <w:lang w:val="en-US"/>
        </w:rPr>
        <w:t>crux</w:t>
      </w:r>
      <w:r w:rsidRPr="0080198A">
        <w:rPr>
          <w:rFonts w:ascii="Palatino Linotype" w:hAnsi="Palatino Linotype" w:cs="Silver Humana"/>
        </w:rPr>
        <w:t xml:space="preserve">), ο οποίος έχει και κάθετη προσέγγιση αλλά και και οριζόντια εσχατολογική προοπτική. Αυτό το Σταυρό υπερασπίζεται και ο ίδιος ο Π. αντιμετωπίζοντας στην Α’ Κορ. τα «σπέρματα» της αλεξανδρινής θεολογίας που ίσως καλλιεργούσε η μερίδα του Απολλώ. </w:t>
      </w:r>
    </w:p>
    <w:p w:rsidR="00D15B2D" w:rsidRPr="0080198A" w:rsidRDefault="00D15B2D" w:rsidP="00D15B2D">
      <w:pPr>
        <w:spacing w:after="0" w:line="240" w:lineRule="auto"/>
        <w:rPr>
          <w:rFonts w:ascii="Palatino Linotype" w:hAnsi="Palatino Linotype"/>
        </w:rPr>
      </w:pPr>
    </w:p>
    <w:p w:rsidR="00D15B2D" w:rsidRDefault="00D15B2D" w:rsidP="00D15B2D">
      <w:pPr>
        <w:jc w:val="both"/>
        <w:rPr>
          <w:rFonts w:ascii="Palatino Linotype" w:hAnsi="Palatino Linotype" w:cs="Arial"/>
        </w:rPr>
      </w:pPr>
    </w:p>
    <w:p w:rsidR="00D15B2D" w:rsidRDefault="00D15B2D" w:rsidP="00D15B2D">
      <w:pPr>
        <w:jc w:val="both"/>
        <w:rPr>
          <w:rFonts w:ascii="Palatino Linotype" w:hAnsi="Palatino Linotype"/>
        </w:rPr>
      </w:pPr>
    </w:p>
    <w:p w:rsidR="00D15B2D" w:rsidRDefault="00D15B2D" w:rsidP="00D15B2D">
      <w:pPr>
        <w:jc w:val="both"/>
        <w:rPr>
          <w:rFonts w:ascii="Palatino Linotype" w:hAnsi="Palatino Linotype"/>
        </w:rPr>
      </w:pPr>
    </w:p>
    <w:p w:rsidR="00D15B2D" w:rsidRPr="001270F7" w:rsidRDefault="00D15B2D" w:rsidP="00D15B2D">
      <w:pPr>
        <w:rPr>
          <w:rFonts w:ascii="Palatino Linotype" w:hAnsi="Palatino Linotype"/>
          <w:b/>
          <w:sz w:val="28"/>
          <w:szCs w:val="28"/>
        </w:rPr>
      </w:pPr>
    </w:p>
    <w:p w:rsidR="00D15B2D" w:rsidRPr="001F4651" w:rsidRDefault="00D15B2D" w:rsidP="00D15B2D"/>
    <w:p w:rsidR="00B54D7C" w:rsidRPr="00FD47AB" w:rsidRDefault="00B54D7C" w:rsidP="00B54D7C">
      <w:pPr>
        <w:rPr>
          <w:rFonts w:ascii="Arial" w:eastAsia="Times New Roman" w:hAnsi="Arial" w:cs="Times New Roman"/>
          <w:b/>
          <w:sz w:val="32"/>
          <w:szCs w:val="32"/>
          <w:lang w:eastAsia="en-US" w:bidi="en-US"/>
        </w:rPr>
      </w:pPr>
      <w:r>
        <w:rPr>
          <w:rFonts w:ascii="Arial" w:eastAsia="Times New Roman" w:hAnsi="Arial" w:cs="Arial"/>
          <w:lang w:eastAsia="en-US" w:bidi="en-US"/>
        </w:rPr>
        <w:br w:type="page"/>
      </w:r>
      <w:r w:rsidRPr="00FD47AB">
        <w:rPr>
          <w:rFonts w:ascii="Arial" w:eastAsia="Times New Roman" w:hAnsi="Arial" w:cs="Times New Roman"/>
          <w:b/>
          <w:sz w:val="32"/>
          <w:szCs w:val="32"/>
          <w:lang w:eastAsia="en-US" w:bidi="en-US"/>
        </w:rPr>
        <w:lastRenderedPageBreak/>
        <w:t>Σημειώματα</w:t>
      </w:r>
    </w:p>
    <w:p w:rsidR="00B54D7C" w:rsidRPr="00FD47AB" w:rsidRDefault="00B54D7C" w:rsidP="00B54D7C">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Ιστορικού ΕκδόσεωνΈργου</w:t>
      </w:r>
    </w:p>
    <w:p w:rsidR="00B54D7C" w:rsidRPr="001C3B3B" w:rsidRDefault="00B54D7C" w:rsidP="00B54D7C">
      <w:r w:rsidRPr="001C3B3B">
        <w:t xml:space="preserve">Το παρόν έργο αποτελεί την έκδοση </w:t>
      </w:r>
      <w:r w:rsidRPr="00BD7929">
        <w:t>1.0</w:t>
      </w:r>
    </w:p>
    <w:p w:rsidR="00B54D7C" w:rsidRPr="001C3B3B" w:rsidRDefault="00B54D7C" w:rsidP="00B54D7C">
      <w:r w:rsidRPr="001C3B3B">
        <w:t>Έχουν προηγηθεί οι κάτωθι εκδόσεις:</w:t>
      </w:r>
    </w:p>
    <w:p w:rsidR="00B54D7C" w:rsidRPr="001C3B3B" w:rsidRDefault="00B54D7C" w:rsidP="00B54D7C">
      <w:r w:rsidRPr="001C3B3B">
        <w:t>•</w:t>
      </w:r>
      <w:r w:rsidRPr="001C3B3B">
        <w:tab/>
        <w:t>Έκδοση διαθέσιμη εδώ</w:t>
      </w:r>
      <w:r>
        <w:t xml:space="preserve">: </w:t>
      </w:r>
      <w:hyperlink r:id="rId467" w:history="1">
        <w:r w:rsidR="00D15B2D">
          <w:rPr>
            <w:rStyle w:val="Hyperlink"/>
          </w:rPr>
          <w:t>http://eclass.uoa.gr/modules/document/?course=SOCTHEOL103</w:t>
        </w:r>
      </w:hyperlink>
    </w:p>
    <w:p w:rsidR="00B54D7C" w:rsidRDefault="00B54D7C" w:rsidP="00B54D7C">
      <w:pPr>
        <w:rPr>
          <w:rFonts w:ascii="Arial" w:eastAsia="Times New Roman" w:hAnsi="Arial" w:cs="Times New Roman"/>
          <w:b/>
          <w:sz w:val="24"/>
          <w:szCs w:val="32"/>
          <w:lang w:eastAsia="en-US" w:bidi="en-US"/>
        </w:rPr>
      </w:pPr>
    </w:p>
    <w:p w:rsidR="00B54D7C" w:rsidRPr="00FD47AB" w:rsidRDefault="00B54D7C" w:rsidP="00B54D7C">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Αναφοράς</w:t>
      </w:r>
    </w:p>
    <w:p w:rsidR="00B54D7C" w:rsidRDefault="00B54D7C" w:rsidP="00B54D7C">
      <w:pPr>
        <w:rPr>
          <w:rFonts w:ascii="Arial" w:eastAsia="Times New Roman" w:hAnsi="Arial" w:cs="Times New Roman"/>
          <w:b/>
          <w:sz w:val="24"/>
          <w:szCs w:val="32"/>
          <w:lang w:eastAsia="en-US" w:bidi="en-US"/>
        </w:rPr>
      </w:pPr>
      <w:r w:rsidRPr="00BD7929">
        <w:t>Copyright Εθνικόν και Καποδιστριακόν Πανεπιστήμιον Αθηνών, Σωτήριος Δεσπότης,</w:t>
      </w:r>
      <w:r>
        <w:t xml:space="preserve"> 2015</w:t>
      </w:r>
      <w:r w:rsidRPr="00BD7929">
        <w:t>.</w:t>
      </w:r>
      <w:r>
        <w:t xml:space="preserve"> Σωτήριος Δεσπότης.</w:t>
      </w:r>
      <w:r w:rsidRPr="00BD7929">
        <w:t xml:space="preserve"> «</w:t>
      </w:r>
      <w:r w:rsidR="00D15B2D" w:rsidRPr="00D15B2D">
        <w:t xml:space="preserve">Ερμηνεία αποστολικών και </w:t>
      </w:r>
      <w:r w:rsidR="00D15B2D">
        <w:t>ευαγγελικών περικοπών. Ενότητα 3: Παύλος Βίος και Θεολογία»</w:t>
      </w:r>
      <w:bookmarkStart w:id="4" w:name="_GoBack"/>
      <w:bookmarkEnd w:id="4"/>
      <w:r>
        <w:t>. Έκδοση: 1.0. Αθήνα 2015</w:t>
      </w:r>
      <w:r w:rsidRPr="00BD7929">
        <w:t xml:space="preserve">. Διαθέσιμο από τη δικτυακή διεύθυνση: </w:t>
      </w:r>
      <w:hyperlink r:id="rId468" w:history="1">
        <w:r w:rsidR="00D15B2D" w:rsidRPr="005E6847">
          <w:rPr>
            <w:rStyle w:val="Hyperlink"/>
          </w:rPr>
          <w:t>http://opencourses.uoa.gr/courses/SOCTHEOL102/</w:t>
        </w:r>
      </w:hyperlink>
    </w:p>
    <w:p w:rsidR="00B54D7C" w:rsidRPr="00FD47AB" w:rsidRDefault="00B54D7C" w:rsidP="00B54D7C">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Αδειοδότησης</w:t>
      </w:r>
    </w:p>
    <w:p w:rsidR="00B54D7C" w:rsidRPr="000613E6" w:rsidRDefault="00B54D7C" w:rsidP="00B54D7C">
      <w:r w:rsidRPr="000613E6">
        <w:t>Το παρόν υλικό διατίθεται με τους όρους της άδειας χρήσης Creative Commons Αναφορά, Μη Εμπορική Χρήση Παρόμοια Διανομή 4.0 [1] ή μεταγενέστερη, Διεθνής Έκδοση.   Εξαιρούνται τα αυτοτελή έργα τρίτων π.χ. φωτογραφίες, διαγράμματα κ.λ.π.,  τα οποία εμπεριέχονται σε αυτό και τα οποία αναφέρονται μαζί με τους όρους χρήσης τους στο «Σημείωμα Χρήσης Έργων Τρίτων».</w:t>
      </w:r>
    </w:p>
    <w:p w:rsidR="00B54D7C" w:rsidRPr="000613E6" w:rsidRDefault="00B54D7C" w:rsidP="00B54D7C">
      <w:r w:rsidRPr="000613E6">
        <w:tab/>
      </w:r>
      <w:r w:rsidRPr="000613E6">
        <w:tab/>
      </w:r>
      <w:r w:rsidRPr="000613E6">
        <w:tab/>
        <w:t xml:space="preserve">                           </w:t>
      </w:r>
      <w:r w:rsidRPr="000613E6">
        <w:rPr>
          <w:noProof/>
          <w:lang w:val="en-US" w:eastAsia="en-US"/>
        </w:rPr>
        <w:drawing>
          <wp:inline distT="0" distB="0" distL="0" distR="0" wp14:anchorId="2E393016" wp14:editId="62F697ED">
            <wp:extent cx="1648800" cy="576000"/>
            <wp:effectExtent l="0" t="0" r="8890" b="0"/>
            <wp:docPr id="2056" name="Picture 22" descr="Λογότυπο για Άδειες χρήσης Creative Commons BY-NC-SA">
              <a:hlinkClick xmlns:a="http://schemas.openxmlformats.org/drawingml/2006/main" r:id="rId4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470"/>
                    </pic:cNvPr>
                    <pic:cNvPicPr>
                      <a:picLocks noChangeAspect="1" noChangeArrowheads="1"/>
                    </pic:cNvPicPr>
                  </pic:nvPicPr>
                  <pic:blipFill>
                    <a:blip r:embed="rId471"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Pr="000613E6">
        <w:t xml:space="preserve">           </w:t>
      </w:r>
    </w:p>
    <w:p w:rsidR="00B54D7C" w:rsidRDefault="00B54D7C" w:rsidP="00B54D7C"/>
    <w:p w:rsidR="00B54D7C" w:rsidRDefault="00B54D7C" w:rsidP="00B54D7C">
      <w:r w:rsidRPr="000613E6">
        <w:t xml:space="preserve">[1] http://creativecommons.org/licenses/by-nc-sa/4.0/ </w:t>
      </w:r>
    </w:p>
    <w:p w:rsidR="00B54D7C" w:rsidRPr="000613E6" w:rsidRDefault="00B54D7C" w:rsidP="00B54D7C"/>
    <w:p w:rsidR="00B54D7C" w:rsidRPr="000613E6" w:rsidRDefault="00B54D7C" w:rsidP="00B54D7C">
      <w:r w:rsidRPr="000613E6">
        <w:t xml:space="preserve">Ως </w:t>
      </w:r>
      <w:r w:rsidRPr="000613E6">
        <w:rPr>
          <w:b/>
          <w:bCs/>
        </w:rPr>
        <w:t>Μη Εμπορική</w:t>
      </w:r>
      <w:r w:rsidRPr="000613E6">
        <w:t xml:space="preserve"> ορίζεται η χρήση:</w:t>
      </w:r>
    </w:p>
    <w:p w:rsidR="00B54D7C" w:rsidRPr="006F00D2" w:rsidRDefault="00B54D7C" w:rsidP="00B54D7C">
      <w:pPr>
        <w:pStyle w:val="ListParagraph"/>
        <w:numPr>
          <w:ilvl w:val="0"/>
          <w:numId w:val="3"/>
        </w:numPr>
      </w:pPr>
      <w:r w:rsidRPr="006F00D2">
        <w:t>που δεν περιλαμβάνει άμεσο ή έμμεσο οικονομικό όφελος από την χρήση του έργου, για το διανομέα του έργου και αδειοδόχο</w:t>
      </w:r>
    </w:p>
    <w:p w:rsidR="00B54D7C" w:rsidRPr="006F00D2" w:rsidRDefault="00B54D7C" w:rsidP="00B54D7C">
      <w:pPr>
        <w:pStyle w:val="ListParagraph"/>
        <w:numPr>
          <w:ilvl w:val="0"/>
          <w:numId w:val="3"/>
        </w:numPr>
      </w:pPr>
      <w:r w:rsidRPr="006F00D2">
        <w:t>που</w:t>
      </w:r>
      <w:r w:rsidRPr="002D2893">
        <w:t> </w:t>
      </w:r>
      <w:r w:rsidRPr="006F00D2">
        <w:t>δεν περιλαμβάνει οικονομική συναλλαγή ως προϋπόθεση για τη χρήση ή πρόσβαση στο έργο</w:t>
      </w:r>
    </w:p>
    <w:p w:rsidR="00B54D7C" w:rsidRPr="006F00D2" w:rsidRDefault="00B54D7C" w:rsidP="00B54D7C">
      <w:pPr>
        <w:pStyle w:val="ListParagraph"/>
        <w:numPr>
          <w:ilvl w:val="0"/>
          <w:numId w:val="3"/>
        </w:numPr>
      </w:pPr>
      <w:r w:rsidRPr="006F00D2">
        <w:t>που</w:t>
      </w:r>
      <w:r w:rsidRPr="002D2893">
        <w:t> </w:t>
      </w:r>
      <w:r w:rsidRPr="006F00D2">
        <w:t>δεν προσπορίζει στο διανομέα του έργου και</w:t>
      </w:r>
      <w:r w:rsidRPr="006F00D2">
        <w:rPr>
          <w:lang w:val="en-GB"/>
        </w:rPr>
        <w:t> </w:t>
      </w:r>
      <w:r w:rsidRPr="006F00D2">
        <w:t>αδειοδόχο</w:t>
      </w:r>
      <w:r w:rsidRPr="006F00D2">
        <w:rPr>
          <w:lang w:val="en-GB"/>
        </w:rPr>
        <w:t> </w:t>
      </w:r>
      <w:r w:rsidRPr="006F00D2">
        <w:t>έμμεσο οικονομικό όφελος (π.χ. διαφημίσεις) από την προβολή του έργου σε διαδικτυακό τόπο</w:t>
      </w:r>
    </w:p>
    <w:p w:rsidR="00B54D7C" w:rsidRPr="000613E6" w:rsidRDefault="00B54D7C" w:rsidP="00B54D7C">
      <w:r w:rsidRPr="000613E6">
        <w:t>Ο δικαιούχος μπορεί να παρέχει στον αδειοδόχο ξεχωριστή άδεια να χρησιμοποιεί το έργο για εμπορική χρήση, εφόσον αυτό του ζητηθεί.</w:t>
      </w:r>
    </w:p>
    <w:p w:rsidR="00B54D7C" w:rsidRPr="00FD47AB" w:rsidRDefault="00B54D7C" w:rsidP="00B54D7C">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Διατήρηση Σημειωμάτων</w:t>
      </w:r>
    </w:p>
    <w:p w:rsidR="00B54D7C" w:rsidRPr="000613E6" w:rsidRDefault="00B54D7C" w:rsidP="00B54D7C">
      <w:pPr>
        <w:pStyle w:val="ListParagraph"/>
        <w:numPr>
          <w:ilvl w:val="0"/>
          <w:numId w:val="3"/>
        </w:numPr>
      </w:pPr>
      <w:r w:rsidRPr="000613E6">
        <w:t>Οποιαδήποτε αναπαραγωγή ή διασκευή του υλικού θα πρέπει να συμπεριλαμβάνει:</w:t>
      </w:r>
    </w:p>
    <w:p w:rsidR="00B54D7C" w:rsidRPr="000613E6" w:rsidRDefault="00B54D7C" w:rsidP="00B54D7C">
      <w:pPr>
        <w:pStyle w:val="ListParagraph"/>
        <w:numPr>
          <w:ilvl w:val="0"/>
          <w:numId w:val="3"/>
        </w:numPr>
      </w:pPr>
      <w:r w:rsidRPr="000613E6">
        <w:lastRenderedPageBreak/>
        <w:t>το Σημείωμα Αναφοράς</w:t>
      </w:r>
    </w:p>
    <w:p w:rsidR="00B54D7C" w:rsidRPr="000613E6" w:rsidRDefault="00B54D7C" w:rsidP="00B54D7C">
      <w:pPr>
        <w:pStyle w:val="ListParagraph"/>
        <w:numPr>
          <w:ilvl w:val="0"/>
          <w:numId w:val="3"/>
        </w:numPr>
      </w:pPr>
      <w:r w:rsidRPr="000613E6">
        <w:t>το Σημείωμα Αδειοδότησης</w:t>
      </w:r>
    </w:p>
    <w:p w:rsidR="00B54D7C" w:rsidRPr="000613E6" w:rsidRDefault="00B54D7C" w:rsidP="00B54D7C">
      <w:pPr>
        <w:pStyle w:val="ListParagraph"/>
        <w:numPr>
          <w:ilvl w:val="0"/>
          <w:numId w:val="3"/>
        </w:numPr>
      </w:pPr>
      <w:r w:rsidRPr="000613E6">
        <w:t>τη δήλωση Διατήρησης Σημειωμάτων</w:t>
      </w:r>
      <w:r>
        <w:rPr>
          <w:lang w:val="en-US"/>
        </w:rPr>
        <w:t xml:space="preserve"> </w:t>
      </w:r>
    </w:p>
    <w:p w:rsidR="00B54D7C" w:rsidRPr="000613E6" w:rsidRDefault="00B54D7C" w:rsidP="00B54D7C">
      <w:pPr>
        <w:pStyle w:val="ListParagraph"/>
        <w:numPr>
          <w:ilvl w:val="0"/>
          <w:numId w:val="3"/>
        </w:numPr>
      </w:pPr>
      <w:r w:rsidRPr="000613E6">
        <w:t>το Σημείωμα Χρήσης Έργων Τρίτων (εφόσον υπάρχει)</w:t>
      </w:r>
    </w:p>
    <w:p w:rsidR="00B54D7C" w:rsidRDefault="00B54D7C" w:rsidP="00B54D7C">
      <w:r w:rsidRPr="000613E6">
        <w:t>μαζί με τους συνοδευόμενους υπερσυνδέσμους.</w:t>
      </w:r>
    </w:p>
    <w:p w:rsidR="00B54D7C" w:rsidRDefault="00B54D7C" w:rsidP="00B54D7C"/>
    <w:p w:rsidR="00B54D7C" w:rsidRPr="00E74B63" w:rsidRDefault="00B54D7C" w:rsidP="00B54D7C">
      <w:pPr>
        <w:jc w:val="center"/>
        <w:rPr>
          <w:rFonts w:ascii="Arial" w:eastAsia="Times New Roman" w:hAnsi="Arial" w:cs="Times New Roman"/>
          <w:lang w:eastAsia="en-US" w:bidi="en-US"/>
        </w:rPr>
      </w:pPr>
    </w:p>
    <w:p w:rsidR="00B54D7C" w:rsidRPr="00E74B63" w:rsidRDefault="00B54D7C" w:rsidP="00B54D7C">
      <w:pPr>
        <w:rPr>
          <w:rFonts w:ascii="Arial" w:eastAsia="Times New Roman" w:hAnsi="Arial" w:cs="Times New Roman"/>
          <w:b/>
          <w:sz w:val="32"/>
          <w:szCs w:val="32"/>
          <w:lang w:eastAsia="en-US" w:bidi="en-US"/>
        </w:rPr>
      </w:pPr>
      <w:r w:rsidRPr="00E74B63">
        <w:rPr>
          <w:rFonts w:ascii="Arial" w:eastAsia="Times New Roman" w:hAnsi="Arial" w:cs="Times New Roman"/>
          <w:b/>
          <w:sz w:val="32"/>
          <w:szCs w:val="32"/>
          <w:lang w:eastAsia="en-US" w:bidi="en-US"/>
        </w:rPr>
        <w:t>Χρημα</w:t>
      </w:r>
      <w:r w:rsidRPr="00E74B63">
        <w:rPr>
          <w:rFonts w:ascii="Arial" w:eastAsia="Times New Roman" w:hAnsi="Arial" w:cs="Times New Roman"/>
          <w:b/>
          <w:sz w:val="32"/>
          <w:szCs w:val="32"/>
          <w:lang w:val="en-US" w:eastAsia="en-US" w:bidi="en-US"/>
        </w:rPr>
        <w:t>τοδότηση</w:t>
      </w:r>
    </w:p>
    <w:p w:rsidR="00B54D7C" w:rsidRPr="00E74B63" w:rsidRDefault="00B54D7C" w:rsidP="00B54D7C">
      <w:pPr>
        <w:rPr>
          <w:rFonts w:ascii="Arial" w:eastAsia="Times New Roman" w:hAnsi="Arial" w:cs="Arial"/>
          <w:lang w:eastAsia="en-US" w:bidi="en-US"/>
        </w:rPr>
      </w:pPr>
    </w:p>
    <w:p w:rsidR="00B54D7C" w:rsidRPr="00E74B63" w:rsidRDefault="00B54D7C" w:rsidP="00B54D7C">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παρόν εκπαιδ</w:t>
      </w:r>
      <w:r>
        <w:rPr>
          <w:rFonts w:ascii="Arial" w:eastAsia="Times New Roman" w:hAnsi="Arial" w:cs="Arial"/>
          <w:lang w:eastAsia="en-US" w:bidi="en-US"/>
        </w:rPr>
        <w:t>ευτικό υλικό έχει αναπτυχθεί στo πλαίσιo</w:t>
      </w:r>
      <w:r w:rsidRPr="00E74B63">
        <w:rPr>
          <w:rFonts w:ascii="Arial" w:eastAsia="Times New Roman" w:hAnsi="Arial" w:cs="Arial"/>
          <w:lang w:eastAsia="en-US" w:bidi="en-US"/>
        </w:rPr>
        <w:t xml:space="preserve"> του εκπαιδευτικού έργου του διδάσκοντα.</w:t>
      </w:r>
    </w:p>
    <w:p w:rsidR="00B54D7C" w:rsidRPr="00E74B63" w:rsidRDefault="00B54D7C" w:rsidP="00B54D7C">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έργο «</w:t>
      </w:r>
      <w:r w:rsidRPr="00E74B63">
        <w:rPr>
          <w:rFonts w:ascii="Arial" w:eastAsia="Times New Roman" w:hAnsi="Arial" w:cs="Arial"/>
          <w:b/>
          <w:bCs/>
          <w:lang w:eastAsia="en-US" w:bidi="en-US"/>
        </w:rPr>
        <w:t>Ανοικτά Ακαδημαϊκά Μαθήματα στο Πανεπιστήμιο Αθηνών</w:t>
      </w:r>
      <w:r w:rsidRPr="00E74B63">
        <w:rPr>
          <w:rFonts w:ascii="Arial" w:eastAsia="Times New Roman" w:hAnsi="Arial" w:cs="Arial"/>
          <w:lang w:eastAsia="en-US" w:bidi="en-US"/>
        </w:rPr>
        <w:t xml:space="preserve">» έχει χρηματοδοτήσει μόνο τη αναδιαμόρφωση του εκπαιδευτικού υλικού. </w:t>
      </w:r>
    </w:p>
    <w:p w:rsidR="00B54D7C" w:rsidRPr="00E74B63" w:rsidRDefault="00B54D7C" w:rsidP="00B54D7C">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B54D7C" w:rsidRPr="00E74B63" w:rsidRDefault="00B54D7C" w:rsidP="00B54D7C">
      <w:pPr>
        <w:jc w:val="center"/>
        <w:rPr>
          <w:rFonts w:ascii="Arial" w:eastAsia="Times New Roman" w:hAnsi="Arial" w:cs="Times New Roman"/>
          <w:lang w:eastAsia="en-US" w:bidi="en-US"/>
        </w:rPr>
      </w:pPr>
      <w:r w:rsidRPr="000613E6">
        <w:rPr>
          <w:rFonts w:ascii="Arial" w:eastAsia="Times New Roman" w:hAnsi="Arial" w:cs="Times New Roman"/>
          <w:noProof/>
          <w:lang w:val="en-US" w:eastAsia="en-US"/>
        </w:rPr>
        <w:drawing>
          <wp:inline distT="0" distB="0" distL="0" distR="0" wp14:anchorId="6FEF1592" wp14:editId="421B865D">
            <wp:extent cx="5501640" cy="1386840"/>
            <wp:effectExtent l="0" t="0" r="3810" b="3810"/>
            <wp:docPr id="7" name="Picture 6" descr="Λογότυπο Επιχειρησιακού Προγράμματος Εκπαίδευση και Δια βίου Μάθ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Λογότυπο Επιχειρησιακού Προγράμματος Εκπαίδευση και Δια βίου Μάθηση"/>
                    <pic:cNvPicPr>
                      <a:picLocks noChangeAspect="1"/>
                    </pic:cNvPicPr>
                  </pic:nvPicPr>
                  <pic:blipFill>
                    <a:blip r:embed="rId472" cstate="print">
                      <a:extLst>
                        <a:ext uri="{28A0092B-C50C-407E-A947-70E740481C1C}">
                          <a14:useLocalDpi xmlns:a14="http://schemas.microsoft.com/office/drawing/2010/main" val="0"/>
                        </a:ext>
                      </a:extLst>
                    </a:blip>
                    <a:stretch>
                      <a:fillRect/>
                    </a:stretch>
                  </pic:blipFill>
                  <pic:spPr>
                    <a:xfrm>
                      <a:off x="0" y="0"/>
                      <a:ext cx="5501640" cy="1386840"/>
                    </a:xfrm>
                    <a:prstGeom prst="rect">
                      <a:avLst/>
                    </a:prstGeom>
                  </pic:spPr>
                </pic:pic>
              </a:graphicData>
            </a:graphic>
          </wp:inline>
        </w:drawing>
      </w:r>
    </w:p>
    <w:p w:rsidR="00B54D7C" w:rsidRDefault="00B54D7C" w:rsidP="00B54D7C"/>
    <w:sectPr w:rsidR="00B54D7C" w:rsidSect="0080292C">
      <w:headerReference w:type="even" r:id="rId473"/>
      <w:headerReference w:type="default" r:id="rId474"/>
      <w:footerReference w:type="even" r:id="rId475"/>
      <w:footerReference w:type="default" r:id="rId476"/>
      <w:headerReference w:type="first" r:id="rId477"/>
      <w:footerReference w:type="first" r:id="rId478"/>
      <w:pgSz w:w="12240" w:h="15840"/>
      <w:pgMar w:top="1134" w:right="1021" w:bottom="1134" w:left="102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26F5" w:rsidRDefault="00A326F5" w:rsidP="00AF535B">
      <w:pPr>
        <w:spacing w:after="0" w:line="240" w:lineRule="auto"/>
      </w:pPr>
      <w:r>
        <w:separator/>
      </w:r>
    </w:p>
  </w:endnote>
  <w:endnote w:type="continuationSeparator" w:id="0">
    <w:p w:rsidR="00A326F5" w:rsidRDefault="00A326F5" w:rsidP="00AF5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wgrkl">
    <w:altName w:val="Californian FB"/>
    <w:charset w:val="00"/>
    <w:family w:val="auto"/>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HellasArc">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gOldTimes UC Pol">
    <w:charset w:val="00"/>
    <w:family w:val="auto"/>
    <w:pitch w:val="variable"/>
    <w:sig w:usb0="00000087" w:usb1="00000000" w:usb2="00000000" w:usb3="00000000" w:csb0="0000009B" w:csb1="00000000"/>
  </w:font>
  <w:font w:name="Book Antiqua">
    <w:panose1 w:val="02040602050305030304"/>
    <w:charset w:val="00"/>
    <w:family w:val="roman"/>
    <w:pitch w:val="variable"/>
    <w:sig w:usb0="00000287" w:usb1="00000000" w:usb2="00000000" w:usb3="00000000" w:csb0="0000009F" w:csb1="00000000"/>
  </w:font>
  <w:font w:name="MgByzantine UC Pol">
    <w:altName w:val="Courier New"/>
    <w:charset w:val="00"/>
    <w:family w:val="auto"/>
    <w:pitch w:val="variable"/>
    <w:sig w:usb0="00000001" w:usb1="00000000" w:usb2="00000000" w:usb3="00000000" w:csb0="0000009B" w:csb1="00000000"/>
  </w:font>
  <w:font w:name="Palatino">
    <w:charset w:val="00"/>
    <w:family w:val="roman"/>
    <w:pitch w:val="variable"/>
    <w:sig w:usb0="00000007" w:usb1="00000000" w:usb2="00000000" w:usb3="00000000" w:csb0="00000093" w:csb1="00000000"/>
  </w:font>
  <w:font w:name="CG Times">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Segoe UI">
    <w:panose1 w:val="020B0502040204020203"/>
    <w:charset w:val="00"/>
    <w:family w:val="swiss"/>
    <w:pitch w:val="variable"/>
    <w:sig w:usb0="E10022FF" w:usb1="C000E47F" w:usb2="00000029" w:usb3="00000000" w:csb0="000001DF" w:csb1="00000000"/>
  </w:font>
  <w:font w:name="SBL Greek">
    <w:altName w:val="Times New Roman"/>
    <w:panose1 w:val="00000000000000000000"/>
    <w:charset w:val="A1"/>
    <w:family w:val="auto"/>
    <w:notTrueType/>
    <w:pitch w:val="default"/>
    <w:sig w:usb0="00000081" w:usb1="00000000" w:usb2="00000000" w:usb3="00000000" w:csb0="00000008" w:csb1="00000000"/>
  </w:font>
  <w:font w:name="Palatino-Roman">
    <w:altName w:val="Arial"/>
    <w:panose1 w:val="00000000000000000000"/>
    <w:charset w:val="00"/>
    <w:family w:val="swiss"/>
    <w:notTrueType/>
    <w:pitch w:val="default"/>
    <w:sig w:usb0="00000003" w:usb1="00000000" w:usb2="00000000" w:usb3="00000000" w:csb0="00000001" w:csb1="00000000"/>
  </w:font>
  <w:font w:name="Palatino-Bold">
    <w:altName w:val="Arial"/>
    <w:panose1 w:val="00000000000000000000"/>
    <w:charset w:val="00"/>
    <w:family w:val="swiss"/>
    <w:notTrueType/>
    <w:pitch w:val="default"/>
    <w:sig w:usb0="00000003" w:usb1="00000000" w:usb2="00000000" w:usb3="00000000" w:csb0="00000001" w:csb1="00000000"/>
  </w:font>
  <w:font w:name="Silver Humana">
    <w:altName w:val="Eras Light ITC"/>
    <w:charset w:val="00"/>
    <w:family w:val="swiss"/>
    <w:pitch w:val="variable"/>
    <w:sig w:usb0="00000003" w:usb1="00000000" w:usb2="00000000" w:usb3="00000000" w:csb0="00000001" w:csb1="00000000"/>
  </w:font>
  <w:font w:name="TimesNewRomanPSMT">
    <w:altName w:val="Times New Roman"/>
    <w:panose1 w:val="00000000000000000000"/>
    <w:charset w:val="00"/>
    <w:family w:val="auto"/>
    <w:notTrueType/>
    <w:pitch w:val="default"/>
    <w:sig w:usb0="00000083" w:usb1="00000000" w:usb2="00000000" w:usb3="00000000" w:csb0="00000009" w:csb1="00000000"/>
  </w:font>
  <w:font w:name="TimesNewRomanPS-ItalicMT">
    <w:altName w:val="Times New Roman"/>
    <w:panose1 w:val="00000000000000000000"/>
    <w:charset w:val="00"/>
    <w:family w:val="auto"/>
    <w:notTrueType/>
    <w:pitch w:val="default"/>
    <w:sig w:usb0="00000083" w:usb1="00000000" w:usb2="00000000" w:usb3="00000000" w:csb0="00000009" w:csb1="00000000"/>
  </w:font>
  <w:font w:name="Bwtransh">
    <w:altName w:val="Times New Roman"/>
    <w:charset w:val="00"/>
    <w:family w:val="roman"/>
    <w:pitch w:val="variable"/>
    <w:sig w:usb0="00000003" w:usb1="00000000" w:usb2="00000000" w:usb3="00000000" w:csb0="00000001" w:csb1="00000000"/>
  </w:font>
  <w:font w:name="Palatino-Italic">
    <w:altName w:val="Arial"/>
    <w:panose1 w:val="00000000000000000000"/>
    <w:charset w:val="00"/>
    <w:family w:val="swiss"/>
    <w:notTrueType/>
    <w:pitch w:val="default"/>
    <w:sig w:usb0="00000003" w:usb1="00000000" w:usb2="00000000" w:usb3="00000000" w:csb0="00000001" w:csb1="00000000"/>
  </w:font>
  <w:font w:name="BibliaLS">
    <w:charset w:val="A1"/>
    <w:family w:val="auto"/>
    <w:pitch w:val="variable"/>
    <w:sig w:usb0="E00009FF" w:usb1="40000002" w:usb2="00000000" w:usb3="00000000" w:csb0="00000029" w:csb1="00000000"/>
  </w:font>
  <w:font w:name="Hoefler Text Regular">
    <w:altName w:val="Times New Roman"/>
    <w:panose1 w:val="00000000000000000000"/>
    <w:charset w:val="00"/>
    <w:family w:val="roman"/>
    <w:notTrueType/>
    <w:pitch w:val="default"/>
    <w:sig w:usb0="00000003" w:usb1="00000000" w:usb2="00000000" w:usb3="00000000" w:csb0="00000001" w:csb1="00000000"/>
  </w:font>
  <w:font w:name="+mn-ea">
    <w:panose1 w:val="00000000000000000000"/>
    <w:charset w:val="00"/>
    <w:family w:val="roman"/>
    <w:notTrueType/>
    <w:pitch w:val="default"/>
  </w:font>
  <w:font w:name="+mn-cs">
    <w:panose1 w:val="00000000000000000000"/>
    <w:charset w:val="00"/>
    <w:family w:val="roman"/>
    <w:notTrueType/>
    <w:pitch w:val="default"/>
  </w:font>
  <w:font w:name="AdvP8E04">
    <w:altName w:val="Times New Roman"/>
    <w:panose1 w:val="00000000000000000000"/>
    <w:charset w:val="00"/>
    <w:family w:val="roman"/>
    <w:notTrueType/>
    <w:pitch w:val="default"/>
    <w:sig w:usb0="00000003" w:usb1="00000000" w:usb2="00000000" w:usb3="00000000" w:csb0="00000001" w:csb1="00000000"/>
  </w:font>
  <w:font w:name="StoneSansITCHelText">
    <w:panose1 w:val="00000000000000000000"/>
    <w:charset w:val="A1"/>
    <w:family w:val="auto"/>
    <w:notTrueType/>
    <w:pitch w:val="default"/>
    <w:sig w:usb0="00000081" w:usb1="00000000" w:usb2="00000000" w:usb3="00000000" w:csb0="00000008" w:csb1="00000000"/>
  </w:font>
  <w:font w:name="Gentium">
    <w:altName w:val="MS Mincho"/>
    <w:panose1 w:val="00000000000000000000"/>
    <w:charset w:val="80"/>
    <w:family w:val="auto"/>
    <w:notTrueType/>
    <w:pitch w:val="default"/>
    <w:sig w:usb0="00000081" w:usb1="08070000" w:usb2="00000010" w:usb3="00000000" w:csb0="00020008" w:csb1="00000000"/>
  </w:font>
  <w:font w:name="Gentium-Italic">
    <w:panose1 w:val="00000000000000000000"/>
    <w:charset w:val="A1"/>
    <w:family w:val="auto"/>
    <w:notTrueType/>
    <w:pitch w:val="default"/>
    <w:sig w:usb0="00000081" w:usb1="00000000" w:usb2="00000000" w:usb3="00000000" w:csb0="00000008" w:csb1="00000000"/>
  </w:font>
  <w:font w:name="CourierPS">
    <w:charset w:val="00"/>
    <w:family w:val="modern"/>
    <w:pitch w:val="fixed"/>
    <w:sig w:usb0="00000007" w:usb1="00000000"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Ezra SIL">
    <w:altName w:val="Courier New"/>
    <w:charset w:val="00"/>
    <w:family w:val="auto"/>
    <w:pitch w:val="variable"/>
    <w:sig w:usb0="00000000" w:usb1="00000000" w:usb2="00000000" w:usb3="00000000" w:csb0="00000021" w:csb1="00000000"/>
  </w:font>
  <w:font w:name="TimesNewRomanMS">
    <w:altName w:val="Arial"/>
    <w:panose1 w:val="00000000000000000000"/>
    <w:charset w:val="00"/>
    <w:family w:val="swiss"/>
    <w:notTrueType/>
    <w:pitch w:val="default"/>
    <w:sig w:usb0="00000003" w:usb1="00000000" w:usb2="00000000" w:usb3="00000000" w:csb0="00000001" w:csb1="00000000"/>
  </w:font>
  <w:font w:name="SBL Hebrew">
    <w:altName w:val="Times New Roman"/>
    <w:charset w:val="B1"/>
    <w:family w:val="auto"/>
    <w:pitch w:val="variable"/>
    <w:sig w:usb0="00000800" w:usb1="40000000" w:usb2="00000000" w:usb3="00000000" w:csb0="00000020" w:csb1="00000000"/>
  </w:font>
  <w:font w:name="TrebuchetMS-Bold">
    <w:altName w:val="Arial"/>
    <w:panose1 w:val="00000000000000000000"/>
    <w:charset w:val="00"/>
    <w:family w:val="swiss"/>
    <w:notTrueType/>
    <w:pitch w:val="default"/>
    <w:sig w:usb0="00000003" w:usb1="00000000" w:usb2="00000000" w:usb3="00000000" w:csb0="00000001" w:csb1="00000000"/>
  </w:font>
  <w:font w:name="TrebuchetMS">
    <w:altName w:val="Arial"/>
    <w:panose1 w:val="00000000000000000000"/>
    <w:charset w:val="00"/>
    <w:family w:val="swiss"/>
    <w:notTrueType/>
    <w:pitch w:val="default"/>
    <w:sig w:usb0="00000003" w:usb1="00000000" w:usb2="00000000" w:usb3="00000000" w:csb0="00000001" w:csb1="00000000"/>
  </w:font>
  <w:font w:name="NewCenturySchlbk-Roman">
    <w:altName w:val="Times New Roman"/>
    <w:panose1 w:val="00000000000000000000"/>
    <w:charset w:val="00"/>
    <w:family w:val="roman"/>
    <w:notTrueType/>
    <w:pitch w:val="default"/>
    <w:sig w:usb0="00000003" w:usb1="00000000" w:usb2="00000000" w:usb3="00000000" w:csb0="00000001" w:csb1="00000000"/>
  </w:font>
  <w:font w:name="AGaramond-Regular">
    <w:altName w:val="Times New Roman"/>
    <w:panose1 w:val="00000000000000000000"/>
    <w:charset w:val="00"/>
    <w:family w:val="auto"/>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35B" w:rsidRDefault="00AF53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391011"/>
      <w:docPartObj>
        <w:docPartGallery w:val="Page Numbers (Bottom of Page)"/>
        <w:docPartUnique/>
      </w:docPartObj>
    </w:sdtPr>
    <w:sdtEndPr>
      <w:rPr>
        <w:noProof/>
      </w:rPr>
    </w:sdtEndPr>
    <w:sdtContent>
      <w:p w:rsidR="00AF535B" w:rsidRDefault="00AF535B">
        <w:pPr>
          <w:pStyle w:val="Footer"/>
          <w:jc w:val="right"/>
        </w:pPr>
        <w:r>
          <w:fldChar w:fldCharType="begin"/>
        </w:r>
        <w:r>
          <w:instrText xml:space="preserve"> PAGE   \* MERGEFORMAT </w:instrText>
        </w:r>
        <w:r>
          <w:fldChar w:fldCharType="separate"/>
        </w:r>
        <w:r w:rsidR="00D15B2D">
          <w:rPr>
            <w:noProof/>
          </w:rPr>
          <w:t>1</w:t>
        </w:r>
        <w:r>
          <w:rPr>
            <w:noProof/>
          </w:rPr>
          <w:fldChar w:fldCharType="end"/>
        </w:r>
      </w:p>
    </w:sdtContent>
  </w:sdt>
  <w:p w:rsidR="00AF535B" w:rsidRDefault="00AF535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35B" w:rsidRDefault="00AF53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26F5" w:rsidRDefault="00A326F5" w:rsidP="00AF535B">
      <w:pPr>
        <w:spacing w:after="0" w:line="240" w:lineRule="auto"/>
      </w:pPr>
      <w:r>
        <w:separator/>
      </w:r>
    </w:p>
  </w:footnote>
  <w:footnote w:type="continuationSeparator" w:id="0">
    <w:p w:rsidR="00A326F5" w:rsidRDefault="00A326F5" w:rsidP="00AF535B">
      <w:pPr>
        <w:spacing w:after="0" w:line="240" w:lineRule="auto"/>
      </w:pPr>
      <w:r>
        <w:continuationSeparator/>
      </w:r>
    </w:p>
  </w:footnote>
  <w:footnote w:id="1">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Βλ. Χ. Ατματζίδη, Υπάρχει Αντισημιτισμός στην Α’ προς Θεσσαλονικείς; </w:t>
      </w:r>
      <w:r w:rsidRPr="00D15B2D">
        <w:rPr>
          <w:rFonts w:ascii="Palatino Linotype" w:hAnsi="Palatino Linotype"/>
          <w:i/>
          <w:sz w:val="18"/>
          <w:szCs w:val="18"/>
          <w:lang w:val="el-GR"/>
        </w:rPr>
        <w:t>Κριτικές Αναγνώσεις των Βιβλικών Κειμένων. Ερευνητικές Επισκέψεις σε Βιβλικά Τοπία. Τόμ. Β’</w:t>
      </w:r>
      <w:r w:rsidRPr="00D15B2D">
        <w:rPr>
          <w:rFonts w:ascii="Palatino Linotype" w:hAnsi="Palatino Linotype"/>
          <w:sz w:val="18"/>
          <w:szCs w:val="18"/>
          <w:lang w:val="el-GR"/>
        </w:rPr>
        <w:t>, Θεσσαλονίκη: Πουρναράς 2010, 61-104.</w:t>
      </w:r>
    </w:p>
  </w:footnote>
  <w:footnote w:id="2">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Ο </w:t>
      </w:r>
      <w:r w:rsidRPr="0080198A">
        <w:rPr>
          <w:rFonts w:ascii="Palatino Linotype" w:hAnsi="Palatino Linotype"/>
          <w:sz w:val="18"/>
          <w:szCs w:val="18"/>
          <w:lang w:val="de-DE"/>
        </w:rPr>
        <w:t>G</w:t>
      </w:r>
      <w:r w:rsidRPr="00D15B2D">
        <w:rPr>
          <w:rFonts w:ascii="Palatino Linotype" w:hAnsi="Palatino Linotype"/>
          <w:sz w:val="18"/>
          <w:szCs w:val="18"/>
          <w:lang w:val="el-GR"/>
        </w:rPr>
        <w:t xml:space="preserve">. </w:t>
      </w:r>
      <w:r w:rsidRPr="0080198A">
        <w:rPr>
          <w:rFonts w:ascii="Palatino Linotype" w:hAnsi="Palatino Linotype"/>
          <w:sz w:val="18"/>
          <w:szCs w:val="18"/>
          <w:lang w:val="de-DE"/>
        </w:rPr>
        <w:t>Theissen</w:t>
      </w:r>
      <w:r w:rsidRPr="00D15B2D">
        <w:rPr>
          <w:rFonts w:ascii="Palatino Linotype" w:hAnsi="Palatino Linotype"/>
          <w:sz w:val="18"/>
          <w:szCs w:val="18"/>
          <w:lang w:val="el-GR"/>
        </w:rPr>
        <w:t xml:space="preserve">, </w:t>
      </w:r>
      <w:r w:rsidRPr="0080198A">
        <w:rPr>
          <w:rFonts w:ascii="Palatino Linotype" w:hAnsi="Palatino Linotype"/>
          <w:sz w:val="18"/>
          <w:szCs w:val="18"/>
          <w:lang w:val="de-DE"/>
        </w:rPr>
        <w:t>Die</w:t>
      </w:r>
      <w:r w:rsidRPr="00D15B2D">
        <w:rPr>
          <w:rFonts w:ascii="Palatino Linotype" w:hAnsi="Palatino Linotype"/>
          <w:sz w:val="18"/>
          <w:szCs w:val="18"/>
          <w:lang w:val="el-GR"/>
        </w:rPr>
        <w:t xml:space="preserve"> </w:t>
      </w:r>
      <w:r w:rsidRPr="0080198A">
        <w:rPr>
          <w:rFonts w:ascii="Palatino Linotype" w:hAnsi="Palatino Linotype"/>
          <w:sz w:val="18"/>
          <w:szCs w:val="18"/>
          <w:lang w:val="de-DE"/>
        </w:rPr>
        <w:t>Bekehrung</w:t>
      </w:r>
      <w:r w:rsidRPr="00D15B2D">
        <w:rPr>
          <w:rFonts w:ascii="Palatino Linotype" w:hAnsi="Palatino Linotype"/>
          <w:sz w:val="18"/>
          <w:szCs w:val="18"/>
          <w:lang w:val="el-GR"/>
        </w:rPr>
        <w:t xml:space="preserve"> </w:t>
      </w:r>
      <w:r w:rsidRPr="0080198A">
        <w:rPr>
          <w:rFonts w:ascii="Palatino Linotype" w:hAnsi="Palatino Linotype"/>
          <w:sz w:val="18"/>
          <w:szCs w:val="18"/>
          <w:lang w:val="de-DE"/>
        </w:rPr>
        <w:t>des</w:t>
      </w:r>
      <w:r w:rsidRPr="00D15B2D">
        <w:rPr>
          <w:rFonts w:ascii="Palatino Linotype" w:hAnsi="Palatino Linotype"/>
          <w:sz w:val="18"/>
          <w:szCs w:val="18"/>
          <w:lang w:val="el-GR"/>
        </w:rPr>
        <w:t xml:space="preserve"> </w:t>
      </w:r>
      <w:r w:rsidRPr="0080198A">
        <w:rPr>
          <w:rFonts w:ascii="Palatino Linotype" w:hAnsi="Palatino Linotype"/>
          <w:sz w:val="18"/>
          <w:szCs w:val="18"/>
          <w:lang w:val="de-DE"/>
        </w:rPr>
        <w:t>Paulus</w:t>
      </w:r>
      <w:r w:rsidRPr="00D15B2D">
        <w:rPr>
          <w:rFonts w:ascii="Palatino Linotype" w:hAnsi="Palatino Linotype"/>
          <w:sz w:val="18"/>
          <w:szCs w:val="18"/>
          <w:lang w:val="el-GR"/>
        </w:rPr>
        <w:t xml:space="preserve"> </w:t>
      </w:r>
      <w:r w:rsidRPr="0080198A">
        <w:rPr>
          <w:rFonts w:ascii="Palatino Linotype" w:hAnsi="Palatino Linotype"/>
          <w:sz w:val="18"/>
          <w:szCs w:val="18"/>
          <w:lang w:val="de-DE"/>
        </w:rPr>
        <w:t>und</w:t>
      </w:r>
      <w:r w:rsidRPr="00D15B2D">
        <w:rPr>
          <w:rFonts w:ascii="Palatino Linotype" w:hAnsi="Palatino Linotype"/>
          <w:sz w:val="18"/>
          <w:szCs w:val="18"/>
          <w:lang w:val="el-GR"/>
        </w:rPr>
        <w:t xml:space="preserve"> </w:t>
      </w:r>
      <w:r w:rsidRPr="0080198A">
        <w:rPr>
          <w:rFonts w:ascii="Palatino Linotype" w:hAnsi="Palatino Linotype"/>
          <w:sz w:val="18"/>
          <w:szCs w:val="18"/>
          <w:lang w:val="de-DE"/>
        </w:rPr>
        <w:t>seine</w:t>
      </w:r>
      <w:r w:rsidRPr="00D15B2D">
        <w:rPr>
          <w:rFonts w:ascii="Palatino Linotype" w:hAnsi="Palatino Linotype"/>
          <w:sz w:val="18"/>
          <w:szCs w:val="18"/>
          <w:lang w:val="el-GR"/>
        </w:rPr>
        <w:t xml:space="preserve"> </w:t>
      </w:r>
      <w:r w:rsidRPr="0080198A">
        <w:rPr>
          <w:rFonts w:ascii="Palatino Linotype" w:hAnsi="Palatino Linotype"/>
          <w:sz w:val="18"/>
          <w:szCs w:val="18"/>
          <w:lang w:val="de-DE"/>
        </w:rPr>
        <w:t>Entwicklung</w:t>
      </w:r>
      <w:r w:rsidRPr="00D15B2D">
        <w:rPr>
          <w:rFonts w:ascii="Palatino Linotype" w:hAnsi="Palatino Linotype"/>
          <w:sz w:val="18"/>
          <w:szCs w:val="18"/>
          <w:lang w:val="el-GR"/>
        </w:rPr>
        <w:t xml:space="preserve"> </w:t>
      </w:r>
      <w:r w:rsidRPr="0080198A">
        <w:rPr>
          <w:rFonts w:ascii="Palatino Linotype" w:hAnsi="Palatino Linotype"/>
          <w:sz w:val="18"/>
          <w:szCs w:val="18"/>
          <w:lang w:val="de-DE"/>
        </w:rPr>
        <w:t>vom</w:t>
      </w:r>
      <w:r w:rsidRPr="00D15B2D">
        <w:rPr>
          <w:rFonts w:ascii="Palatino Linotype" w:hAnsi="Palatino Linotype"/>
          <w:sz w:val="18"/>
          <w:szCs w:val="18"/>
          <w:lang w:val="el-GR"/>
        </w:rPr>
        <w:t xml:space="preserve"> </w:t>
      </w:r>
      <w:r w:rsidRPr="0080198A">
        <w:rPr>
          <w:rFonts w:ascii="Palatino Linotype" w:hAnsi="Palatino Linotype"/>
          <w:sz w:val="18"/>
          <w:szCs w:val="18"/>
          <w:lang w:val="de-DE"/>
        </w:rPr>
        <w:t>Fundamentalisten</w:t>
      </w:r>
      <w:r w:rsidRPr="00D15B2D">
        <w:rPr>
          <w:rFonts w:ascii="Palatino Linotype" w:hAnsi="Palatino Linotype"/>
          <w:sz w:val="18"/>
          <w:szCs w:val="18"/>
          <w:lang w:val="el-GR"/>
        </w:rPr>
        <w:t xml:space="preserve"> </w:t>
      </w:r>
      <w:r w:rsidRPr="0080198A">
        <w:rPr>
          <w:rFonts w:ascii="Palatino Linotype" w:hAnsi="Palatino Linotype"/>
          <w:sz w:val="18"/>
          <w:szCs w:val="18"/>
          <w:lang w:val="de-DE"/>
        </w:rPr>
        <w:t>zum</w:t>
      </w:r>
      <w:r w:rsidRPr="00D15B2D">
        <w:rPr>
          <w:rFonts w:ascii="Palatino Linotype" w:hAnsi="Palatino Linotype"/>
          <w:sz w:val="18"/>
          <w:szCs w:val="18"/>
          <w:lang w:val="el-GR"/>
        </w:rPr>
        <w:t xml:space="preserve"> </w:t>
      </w:r>
      <w:r w:rsidRPr="0080198A">
        <w:rPr>
          <w:rFonts w:ascii="Palatino Linotype" w:hAnsi="Palatino Linotype"/>
          <w:sz w:val="18"/>
          <w:szCs w:val="18"/>
          <w:lang w:val="de-DE"/>
        </w:rPr>
        <w:t>Universalisten</w:t>
      </w:r>
      <w:r w:rsidRPr="00D15B2D">
        <w:rPr>
          <w:rFonts w:ascii="Palatino Linotype" w:hAnsi="Palatino Linotype"/>
          <w:sz w:val="18"/>
          <w:szCs w:val="18"/>
          <w:lang w:val="el-GR"/>
        </w:rPr>
        <w:t xml:space="preserve">, </w:t>
      </w:r>
      <w:r w:rsidRPr="0080198A">
        <w:rPr>
          <w:rFonts w:ascii="Palatino Linotype" w:hAnsi="Palatino Linotype"/>
          <w:i/>
          <w:sz w:val="18"/>
          <w:szCs w:val="18"/>
          <w:lang w:val="de-DE"/>
        </w:rPr>
        <w:t>Evangelische</w:t>
      </w:r>
      <w:r w:rsidRPr="00D15B2D">
        <w:rPr>
          <w:rFonts w:ascii="Palatino Linotype" w:hAnsi="Palatino Linotype"/>
          <w:i/>
          <w:sz w:val="18"/>
          <w:szCs w:val="18"/>
          <w:lang w:val="el-GR"/>
        </w:rPr>
        <w:t xml:space="preserve"> </w:t>
      </w:r>
      <w:r w:rsidRPr="0080198A">
        <w:rPr>
          <w:rFonts w:ascii="Palatino Linotype" w:hAnsi="Palatino Linotype"/>
          <w:i/>
          <w:sz w:val="18"/>
          <w:szCs w:val="18"/>
          <w:lang w:val="de-DE"/>
        </w:rPr>
        <w:t>Theologie</w:t>
      </w:r>
      <w:r w:rsidRPr="00D15B2D">
        <w:rPr>
          <w:rFonts w:ascii="Palatino Linotype" w:hAnsi="Palatino Linotype"/>
          <w:sz w:val="18"/>
          <w:szCs w:val="18"/>
          <w:lang w:val="el-GR"/>
        </w:rPr>
        <w:t xml:space="preserve"> 70 (2010) 10-24 ως παράδειγμα εξέλιξης της σκέψης του εκλαμβάνει αφενός τη ριζοσπαστική στάση του απέναντι στους ιουδαιοχριστιανούς της Αντιόχειας και αφετέρου την ανεκτική στους ασθενείς επίσης εξ Εβραίων αδελφούς της Κορίνθου (Α’ Κορ. 8-9) και της Ρώμης (Ρωμ. 14) που σκανδαλίζονται από τη βρώση ειδωλοθύτων. Προσωπικά θεωρώ ότι στην Αντιόχεια κρατά αυτή τη στάση (όπως αυτή καταγράφεται στη Γαλ.), και μάλιστα </w:t>
      </w:r>
      <w:r w:rsidRPr="00D15B2D">
        <w:rPr>
          <w:rFonts w:ascii="Palatino Linotype" w:hAnsi="Palatino Linotype"/>
          <w:i/>
          <w:sz w:val="18"/>
          <w:szCs w:val="18"/>
          <w:lang w:val="el-GR"/>
        </w:rPr>
        <w:t>απέναντι</w:t>
      </w:r>
      <w:r w:rsidRPr="00D15B2D">
        <w:rPr>
          <w:rFonts w:ascii="Palatino Linotype" w:hAnsi="Palatino Linotype"/>
          <w:sz w:val="18"/>
          <w:szCs w:val="18"/>
          <w:lang w:val="el-GR"/>
        </w:rPr>
        <w:t xml:space="preserve"> σε κορυφαίους της Πρώτης Εκκλησίας, διότι το ζητούμενο είναι ποιο </w:t>
      </w:r>
      <w:r w:rsidRPr="00D15B2D">
        <w:rPr>
          <w:rFonts w:ascii="Palatino Linotype" w:hAnsi="Palatino Linotype"/>
          <w:i/>
          <w:sz w:val="18"/>
          <w:szCs w:val="18"/>
          <w:lang w:val="el-GR"/>
        </w:rPr>
        <w:t>παράδειγμα Χριστιανισμού</w:t>
      </w:r>
      <w:r w:rsidRPr="00D15B2D">
        <w:rPr>
          <w:rFonts w:ascii="Palatino Linotype" w:hAnsi="Palatino Linotype"/>
          <w:sz w:val="18"/>
          <w:szCs w:val="18"/>
          <w:lang w:val="el-GR"/>
        </w:rPr>
        <w:t xml:space="preserve"> θα καθιερωθεί, ενώ στη δεύτερη περίπτωση είναι η οικοδομή (η μη διάσπαση) της κοινότητας. Βεβαίως πιστεύω ότι είναι αληθές ότι όταν ολοκλήρωσε την ιεραποστολή </w:t>
      </w:r>
      <w:r w:rsidRPr="00D15B2D">
        <w:rPr>
          <w:rFonts w:ascii="Palatino Linotype" w:hAnsi="Palatino Linotype" w:cs="SBL Greek"/>
          <w:i/>
          <w:sz w:val="18"/>
          <w:szCs w:val="18"/>
          <w:lang w:val="el-GR" w:bidi="he-IL"/>
        </w:rPr>
        <w:t>κύκλῳ μέχρι τοῦ Ἰλλυρικοῦ</w:t>
      </w:r>
      <w:r w:rsidRPr="00D15B2D">
        <w:rPr>
          <w:rFonts w:ascii="Palatino Linotype" w:hAnsi="Palatino Linotype" w:cs="Arial"/>
          <w:sz w:val="18"/>
          <w:szCs w:val="18"/>
          <w:lang w:val="el-GR" w:bidi="he-IL"/>
        </w:rPr>
        <w:t xml:space="preserve"> (15, 19) και επρόκειτο να προσκομίσει τη λογεία στην Ιερουσαλήμ ως σύμβολο συμφιλίωσης, άρχισε να είναι πιο διαλλακτικός απέναντι στους Ιουδαιοχριστιανούς.</w:t>
      </w:r>
      <w:r w:rsidRPr="00D15B2D">
        <w:rPr>
          <w:rFonts w:ascii="Palatino Linotype" w:hAnsi="Palatino Linotype"/>
          <w:sz w:val="18"/>
          <w:szCs w:val="18"/>
          <w:lang w:val="el-GR"/>
        </w:rPr>
        <w:t xml:space="preserve"> Σύμφωνα με τον Λουκά, ο Π., που πραγματοποίησε περιτομή στον Τιμόθεο ήδη κατά την αρχή της β’ ιεραποστολικής περιοδείας (Πρ. 16, 3) επειδή εκείνος εθνοτικά ήταν Ιουδαίος, δεν δίστασε κατά την τελευταία ανάβασή του στην Ιερουσαλήμ να πραγματοποιήσει το τάμα του Ναζιραίου στο Ναό ικανοποιώντας την απαίτηση των Ιουδαιοχριστιανών (</w:t>
      </w:r>
      <w:r w:rsidRPr="00D15B2D">
        <w:rPr>
          <w:rFonts w:ascii="Palatino Linotype" w:hAnsi="Palatino Linotype" w:cs="Times"/>
          <w:sz w:val="18"/>
          <w:szCs w:val="18"/>
          <w:lang w:val="el-GR"/>
        </w:rPr>
        <w:t>Πρ. 21, 23 κε.</w:t>
      </w:r>
      <w:r w:rsidRPr="00D15B2D">
        <w:rPr>
          <w:rFonts w:ascii="Palatino Linotype" w:hAnsi="Palatino Linotype" w:cs="Times"/>
          <w:sz w:val="18"/>
          <w:szCs w:val="18"/>
          <w:vertAlign w:val="superscript"/>
          <w:lang w:val="el-GR"/>
        </w:rPr>
        <w:t>.</w:t>
      </w:r>
      <w:r w:rsidRPr="00D15B2D">
        <w:rPr>
          <w:rFonts w:ascii="Palatino Linotype" w:hAnsi="Palatino Linotype" w:cs="Times"/>
          <w:sz w:val="18"/>
          <w:szCs w:val="18"/>
          <w:lang w:val="el-GR"/>
        </w:rPr>
        <w:t xml:space="preserve"> </w:t>
      </w:r>
      <w:r w:rsidRPr="0080198A">
        <w:rPr>
          <w:rFonts w:ascii="Palatino Linotype" w:hAnsi="Palatino Linotype" w:cs="Times"/>
          <w:sz w:val="18"/>
          <w:szCs w:val="18"/>
        </w:rPr>
        <w:t>A</w:t>
      </w:r>
      <w:r w:rsidRPr="00D15B2D">
        <w:rPr>
          <w:rFonts w:ascii="Palatino Linotype" w:hAnsi="Palatino Linotype" w:cs="Times"/>
          <w:sz w:val="18"/>
          <w:szCs w:val="18"/>
          <w:lang w:val="el-GR"/>
        </w:rPr>
        <w:t>ρ. 6, 1</w:t>
      </w:r>
      <w:r w:rsidRPr="00D15B2D">
        <w:rPr>
          <w:rFonts w:ascii="Palatino Linotype" w:hAnsi="Palatino Linotype" w:cs="Times"/>
          <w:sz w:val="18"/>
          <w:szCs w:val="18"/>
          <w:vertAlign w:val="superscript"/>
          <w:lang w:val="el-GR"/>
        </w:rPr>
        <w:t xml:space="preserve">. </w:t>
      </w:r>
      <w:r w:rsidRPr="00D15B2D">
        <w:rPr>
          <w:rFonts w:ascii="Palatino Linotype" w:hAnsi="Palatino Linotype" w:cs="Times"/>
          <w:sz w:val="18"/>
          <w:szCs w:val="18"/>
          <w:lang w:val="el-GR"/>
        </w:rPr>
        <w:t xml:space="preserve">πρβλ. Πρ.18, 18) ενώ διακηρύσσει ότι </w:t>
      </w:r>
      <w:r w:rsidRPr="00D15B2D">
        <w:rPr>
          <w:rFonts w:ascii="Palatino Linotype" w:hAnsi="Palatino Linotype" w:cs="Times"/>
          <w:i/>
          <w:sz w:val="18"/>
          <w:szCs w:val="18"/>
          <w:lang w:val="el-GR"/>
        </w:rPr>
        <w:t xml:space="preserve">είναι </w:t>
      </w:r>
      <w:r w:rsidRPr="00D15B2D">
        <w:rPr>
          <w:rFonts w:ascii="Palatino Linotype" w:hAnsi="Palatino Linotype" w:cs="Times"/>
          <w:sz w:val="18"/>
          <w:szCs w:val="18"/>
          <w:lang w:val="el-GR"/>
        </w:rPr>
        <w:t xml:space="preserve">Φαρισαίος (Πρ. 23, 6). </w:t>
      </w:r>
    </w:p>
  </w:footnote>
  <w:footnote w:id="3">
    <w:p w:rsidR="00D15B2D" w:rsidRPr="0080198A" w:rsidRDefault="00D15B2D" w:rsidP="00D15B2D">
      <w:pPr>
        <w:autoSpaceDE w:val="0"/>
        <w:autoSpaceDN w:val="0"/>
        <w:adjustRightInd w:val="0"/>
        <w:spacing w:after="0" w:line="240" w:lineRule="auto"/>
        <w:jc w:val="both"/>
        <w:outlineLvl w:val="0"/>
        <w:rPr>
          <w:rFonts w:ascii="Palatino Linotype" w:hAnsi="Palatino Linotype" w:cs="SBL Greek"/>
          <w:sz w:val="18"/>
          <w:szCs w:val="18"/>
          <w:lang w:bidi="he-IL"/>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Στο σημείο αυτό ίσως χρήζουν αναθεώρησης οι αποδόσεις στη Νέα Ελληνική του Ρωμ. 11, 15. Ενώ στο 11, 11 το </w:t>
      </w:r>
      <w:r w:rsidRPr="0080198A">
        <w:rPr>
          <w:rFonts w:ascii="Palatino Linotype" w:hAnsi="Palatino Linotype" w:cs="SBL Greek"/>
          <w:i/>
          <w:sz w:val="18"/>
          <w:szCs w:val="18"/>
          <w:lang w:bidi="he-IL"/>
        </w:rPr>
        <w:t xml:space="preserve">Λέγω οὖν, μὴ ἔπταισαν ἵνα πέσωσιν; </w:t>
      </w:r>
      <w:r w:rsidRPr="0080198A">
        <w:rPr>
          <w:rFonts w:ascii="Palatino Linotype" w:hAnsi="Palatino Linotype" w:cs="SBL Greek"/>
          <w:sz w:val="18"/>
          <w:szCs w:val="18"/>
          <w:lang w:bidi="he-IL"/>
        </w:rPr>
        <w:t xml:space="preserve">αποδίδεται από </w:t>
      </w:r>
      <w:r w:rsidRPr="0080198A">
        <w:rPr>
          <w:rFonts w:ascii="Palatino Linotype" w:hAnsi="Palatino Linotype"/>
          <w:sz w:val="18"/>
          <w:szCs w:val="18"/>
        </w:rPr>
        <w:t>την Ελληνική Βιβλική Εταιρεία</w:t>
      </w:r>
      <w:r w:rsidRPr="0080198A">
        <w:rPr>
          <w:rFonts w:ascii="Palatino Linotype" w:hAnsi="Palatino Linotype" w:cs="SBL Greek"/>
          <w:i/>
          <w:sz w:val="18"/>
          <w:szCs w:val="18"/>
          <w:lang w:bidi="he-IL"/>
        </w:rPr>
        <w:t xml:space="preserve"> </w:t>
      </w:r>
      <w:r w:rsidRPr="0080198A">
        <w:rPr>
          <w:rFonts w:ascii="Palatino Linotype" w:hAnsi="Palatino Linotype" w:cs="SBL Greek"/>
          <w:sz w:val="18"/>
          <w:szCs w:val="18"/>
          <w:lang w:bidi="he-IL"/>
        </w:rPr>
        <w:t>(ΕΒΕ)</w:t>
      </w:r>
      <w:r w:rsidRPr="0080198A">
        <w:rPr>
          <w:rFonts w:ascii="Palatino Linotype" w:hAnsi="Palatino Linotype"/>
          <w:sz w:val="18"/>
          <w:szCs w:val="18"/>
        </w:rPr>
        <w:t xml:space="preserve">, </w:t>
      </w:r>
      <w:r w:rsidRPr="0080198A">
        <w:rPr>
          <w:rFonts w:ascii="Palatino Linotype" w:hAnsi="Palatino Linotype" w:cs="SBL Greek"/>
          <w:sz w:val="18"/>
          <w:szCs w:val="18"/>
          <w:lang w:bidi="he-IL"/>
        </w:rPr>
        <w:t>με το</w:t>
      </w:r>
      <w:r w:rsidRPr="0080198A">
        <w:rPr>
          <w:rFonts w:ascii="Palatino Linotype" w:hAnsi="Palatino Linotype" w:cs="SBL Greek"/>
          <w:i/>
          <w:sz w:val="18"/>
          <w:szCs w:val="18"/>
          <w:lang w:bidi="he-IL"/>
        </w:rPr>
        <w:t xml:space="preserve"> </w:t>
      </w:r>
      <w:r w:rsidRPr="0080198A">
        <w:rPr>
          <w:rFonts w:ascii="Palatino Linotype" w:hAnsi="Palatino Linotype" w:cs="SBL Greek"/>
          <w:b/>
          <w:i/>
          <w:sz w:val="18"/>
          <w:szCs w:val="18"/>
          <w:lang w:bidi="he-IL"/>
        </w:rPr>
        <w:t>μήπως σκόνταψαν για να πέσουν;,</w:t>
      </w:r>
      <w:r w:rsidRPr="0080198A">
        <w:rPr>
          <w:rFonts w:ascii="Palatino Linotype" w:hAnsi="Palatino Linotype" w:cs="SBL Greek"/>
          <w:i/>
          <w:sz w:val="18"/>
          <w:szCs w:val="18"/>
          <w:lang w:bidi="he-IL"/>
        </w:rPr>
        <w:t xml:space="preserve"> </w:t>
      </w:r>
      <w:r w:rsidRPr="0080198A">
        <w:rPr>
          <w:rFonts w:ascii="Palatino Linotype" w:hAnsi="Palatino Linotype" w:cs="SBL Greek"/>
          <w:sz w:val="18"/>
          <w:szCs w:val="18"/>
          <w:lang w:bidi="he-IL"/>
        </w:rPr>
        <w:t>στη συνέχεια στο στ. 15 παρουσιάζεται ο Θεός να τους απορρίπτει για να τους αποδεχθεί στα τελικά Έσχατα</w:t>
      </w:r>
      <w:r w:rsidRPr="0080198A">
        <w:rPr>
          <w:rFonts w:ascii="Palatino Linotype" w:hAnsi="Palatino Linotype" w:cs="SBL Greek"/>
          <w:i/>
          <w:sz w:val="18"/>
          <w:szCs w:val="18"/>
          <w:lang w:bidi="he-IL"/>
        </w:rPr>
        <w:t xml:space="preserve">: </w:t>
      </w:r>
      <w:r w:rsidRPr="0080198A">
        <w:rPr>
          <w:rFonts w:ascii="Palatino Linotype" w:hAnsi="Palatino Linotype" w:cs="SBL Greek"/>
          <w:b/>
          <w:i/>
          <w:sz w:val="18"/>
          <w:szCs w:val="18"/>
          <w:lang w:bidi="he-IL"/>
        </w:rPr>
        <w:t xml:space="preserve">εἰ γὰρ ἡ ἀποβολὴ αὐτῶν </w:t>
      </w:r>
      <w:r w:rsidRPr="0080198A">
        <w:rPr>
          <w:rFonts w:ascii="Palatino Linotype" w:hAnsi="Palatino Linotype" w:cs="SBL Greek"/>
          <w:sz w:val="18"/>
          <w:szCs w:val="18"/>
          <w:lang w:bidi="he-IL"/>
        </w:rPr>
        <w:t>(= όταν τους παραμέρισε ο Θεός)</w:t>
      </w:r>
      <w:r w:rsidRPr="0080198A">
        <w:rPr>
          <w:rFonts w:ascii="Palatino Linotype" w:hAnsi="Palatino Linotype" w:cs="SBL Greek"/>
          <w:b/>
          <w:i/>
          <w:sz w:val="18"/>
          <w:szCs w:val="18"/>
          <w:lang w:bidi="he-IL"/>
        </w:rPr>
        <w:t xml:space="preserve"> καταλλαγὴ κόσμου, τίς ἡ πρόσλημψις </w:t>
      </w:r>
      <w:r w:rsidRPr="0080198A">
        <w:rPr>
          <w:rFonts w:ascii="Palatino Linotype" w:hAnsi="Palatino Linotype" w:cs="SBL Greek"/>
          <w:sz w:val="18"/>
          <w:szCs w:val="18"/>
          <w:lang w:bidi="he-IL"/>
        </w:rPr>
        <w:t>(= όταν τους δεχτεί)</w:t>
      </w:r>
      <w:r w:rsidRPr="0080198A">
        <w:rPr>
          <w:rFonts w:ascii="Palatino Linotype" w:hAnsi="Palatino Linotype" w:cs="SBL Greek"/>
          <w:b/>
          <w:i/>
          <w:sz w:val="18"/>
          <w:szCs w:val="18"/>
          <w:lang w:bidi="he-IL"/>
        </w:rPr>
        <w:t xml:space="preserve"> εἰ μὴ ζωὴ ἐκ νεκρῶν; </w:t>
      </w:r>
      <w:r w:rsidRPr="0080198A">
        <w:rPr>
          <w:rFonts w:ascii="Palatino Linotype" w:hAnsi="Palatino Linotype" w:cs="SBL Greek"/>
          <w:sz w:val="18"/>
          <w:szCs w:val="18"/>
          <w:lang w:bidi="he-IL"/>
        </w:rPr>
        <w:t>Μάλλον, όμως, ο Π. ομιλεί για την εκούσια απόρριψη της πίστης και εν συνεχεία υιοθέτηση αυτής από τους Ιουδαίους.</w:t>
      </w:r>
    </w:p>
  </w:footnote>
  <w:footnote w:id="4">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Arial"/>
          <w:sz w:val="18"/>
          <w:szCs w:val="18"/>
          <w:lang w:val="el-GR" w:bidi="he-IL"/>
        </w:rPr>
        <w:t xml:space="preserve">Σε μια συνάφεια </w:t>
      </w:r>
      <w:r w:rsidRPr="00D15B2D">
        <w:rPr>
          <w:rFonts w:ascii="Palatino Linotype" w:hAnsi="Palatino Linotype"/>
          <w:sz w:val="18"/>
          <w:szCs w:val="18"/>
          <w:lang w:val="el-GR"/>
        </w:rPr>
        <w:t xml:space="preserve">(1, 18-3, 20), </w:t>
      </w:r>
      <w:r w:rsidRPr="00D15B2D">
        <w:rPr>
          <w:rFonts w:ascii="Palatino Linotype" w:hAnsi="Palatino Linotype" w:cs="Arial"/>
          <w:sz w:val="18"/>
          <w:szCs w:val="18"/>
          <w:lang w:val="el-GR" w:bidi="he-IL"/>
        </w:rPr>
        <w:t xml:space="preserve">όπου ο Π. τεκμηριώνει το γεγονός </w:t>
      </w:r>
      <w:r w:rsidRPr="00D15B2D">
        <w:rPr>
          <w:rFonts w:ascii="Palatino Linotype" w:hAnsi="Palatino Linotype"/>
          <w:sz w:val="18"/>
          <w:szCs w:val="18"/>
          <w:lang w:val="el-GR"/>
        </w:rPr>
        <w:t xml:space="preserve">της </w:t>
      </w:r>
      <w:r w:rsidRPr="00D15B2D">
        <w:rPr>
          <w:rFonts w:ascii="Palatino Linotype" w:hAnsi="Palatino Linotype"/>
          <w:b/>
          <w:sz w:val="18"/>
          <w:szCs w:val="18"/>
          <w:lang w:val="el-GR"/>
        </w:rPr>
        <w:t>αδυναμίας</w:t>
      </w:r>
      <w:r w:rsidRPr="00D15B2D">
        <w:rPr>
          <w:rFonts w:ascii="Palatino Linotype" w:hAnsi="Palatino Linotype"/>
          <w:sz w:val="18"/>
          <w:szCs w:val="18"/>
          <w:lang w:val="el-GR"/>
        </w:rPr>
        <w:t xml:space="preserve"> όλων των ανθρώπων, Ιουδαίων και Ελλήνων (εθνικών), να εξασφαλίσουν μόνοι τους τη δικαίωση, την οποία παρέχει </w:t>
      </w:r>
      <w:r w:rsidRPr="00D15B2D">
        <w:rPr>
          <w:rFonts w:ascii="Palatino Linotype" w:hAnsi="Palatino Linotype"/>
          <w:i/>
          <w:sz w:val="18"/>
          <w:szCs w:val="18"/>
          <w:lang w:val="el-GR"/>
        </w:rPr>
        <w:t>δωρεάν</w:t>
      </w:r>
      <w:r w:rsidRPr="00D15B2D">
        <w:rPr>
          <w:rFonts w:ascii="Palatino Linotype" w:hAnsi="Palatino Linotype"/>
          <w:sz w:val="18"/>
          <w:szCs w:val="18"/>
          <w:lang w:val="el-GR"/>
        </w:rPr>
        <w:t xml:space="preserve"> ο Θεός διά της θυσίας του Υιού Του, </w:t>
      </w:r>
      <w:r w:rsidRPr="00D15B2D">
        <w:rPr>
          <w:rFonts w:ascii="Palatino Linotype" w:hAnsi="Palatino Linotype" w:cs="SBL Greek"/>
          <w:sz w:val="18"/>
          <w:szCs w:val="18"/>
          <w:lang w:val="el-GR" w:bidi="he-IL"/>
        </w:rPr>
        <w:t xml:space="preserve">το ερώτημα που προκύπτει στη σύγχρονη έρευνα και παραμένει ακόμη άλυτο είναι το πώς τα άΝομα έθνη στο κεφ. 2 φύσει πραγματώνουν το Νόμο χωρίς να έχουν ανάγκη της Χάριτος. </w:t>
      </w:r>
    </w:p>
  </w:footnote>
  <w:footnote w:id="5">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Συνήθως στη Ρωμ. προτάσσονται οι Ιουδαίοι ως </w:t>
      </w:r>
      <w:r w:rsidRPr="00D15B2D">
        <w:rPr>
          <w:rFonts w:ascii="Palatino Linotype" w:hAnsi="Palatino Linotype"/>
          <w:i/>
          <w:sz w:val="18"/>
          <w:szCs w:val="18"/>
          <w:lang w:val="el-GR"/>
        </w:rPr>
        <w:t>ειρωνεία</w:t>
      </w:r>
      <w:r w:rsidRPr="00D15B2D">
        <w:rPr>
          <w:rFonts w:ascii="Palatino Linotype" w:hAnsi="Palatino Linotype"/>
          <w:sz w:val="18"/>
          <w:szCs w:val="18"/>
          <w:lang w:val="el-GR"/>
        </w:rPr>
        <w:t xml:space="preserve"> αφού ενώπιον του Φόρουμ του θεϊκού δικαστηρίου ένεκα των υψηλότερων απαιτήσεων το συν (μπόνους) γίνεται πλην (μάλους σελ. 380). Προσωπικά θεωρώ ότι προτάσσονται διότι όντως όπως φανερώνει η Ρωμ. στο σχέδιο της θείας Οικονομίας προηγείται η κλήση του Ισραήλ μέσω των προφητών και των Γραφών.</w:t>
      </w:r>
    </w:p>
  </w:footnote>
  <w:footnote w:id="6">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Αυτό το σημείο εξαίρει ο J.D.G Dunn</w:t>
      </w:r>
      <w:r w:rsidRPr="0080198A">
        <w:rPr>
          <w:rFonts w:ascii="Palatino Linotype" w:hAnsi="Palatino Linotype"/>
          <w:i/>
          <w:sz w:val="18"/>
          <w:szCs w:val="18"/>
        </w:rPr>
        <w:t>, Beginnings from Jerusalem</w:t>
      </w:r>
      <w:r w:rsidRPr="0080198A">
        <w:rPr>
          <w:rFonts w:ascii="Palatino Linotype" w:hAnsi="Palatino Linotype"/>
          <w:sz w:val="18"/>
          <w:szCs w:val="18"/>
        </w:rPr>
        <w:t xml:space="preserve">, Michigan: Eedermans 2009, 316. </w:t>
      </w:r>
      <w:r w:rsidRPr="00D15B2D">
        <w:rPr>
          <w:rFonts w:ascii="Palatino Linotype" w:hAnsi="Palatino Linotype"/>
          <w:sz w:val="18"/>
          <w:szCs w:val="18"/>
          <w:lang w:val="el-GR"/>
        </w:rPr>
        <w:t>731. Μόνον αυτή η εμπειρία της έλευσης του Πνεύματος και σε εθνικούς μπορεί να δικαιολογήσει το γεγονός ότι και τα έθνη έγιναν από την Εκκλησία των Ιεροσολύμων αποδεκτά άνευ της περιτομής. Ο συγκεκριμένος ερευνητής έχει επηρεάσει αρκετά τον σ. ιδίως σε ό,τι αφορά στη «σύγκρουση τιτάνων» στην Αντιόχεια.</w:t>
      </w:r>
    </w:p>
  </w:footnote>
  <w:footnote w:id="7">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Σύμφωνα με τον σ. δεν έχουμε λόγους να αμφισβητήσουμε ότι οι γονείς του μετανάστευσαν από τα Γίσχαλα. Μήπως όμως το γεγονός ότι η συγκεκριμένη πόλη ήταν η πατρίδα του αρχηγού των </w:t>
      </w:r>
      <w:r w:rsidRPr="00D15B2D">
        <w:rPr>
          <w:rFonts w:ascii="Palatino Linotype" w:hAnsi="Palatino Linotype"/>
          <w:i/>
          <w:sz w:val="18"/>
          <w:szCs w:val="18"/>
          <w:lang w:val="el-GR"/>
        </w:rPr>
        <w:t>Ζηλωτών</w:t>
      </w:r>
      <w:r w:rsidRPr="00D15B2D">
        <w:rPr>
          <w:rFonts w:ascii="Palatino Linotype" w:hAnsi="Palatino Linotype"/>
          <w:sz w:val="18"/>
          <w:szCs w:val="18"/>
          <w:lang w:val="el-GR"/>
        </w:rPr>
        <w:t xml:space="preserve"> Ιωάννη (Πόλ. 4.85) διαδραμάτισε ρόλο στη διαμόρφωση αυτής της παράδοσης;</w:t>
      </w:r>
    </w:p>
  </w:footnote>
  <w:footnote w:id="8">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Φιλόστρατος (170/172-247/250 μ.Χ.), </w:t>
      </w:r>
      <w:r w:rsidRPr="00D15B2D">
        <w:rPr>
          <w:rFonts w:ascii="Palatino Linotype" w:hAnsi="Palatino Linotype"/>
          <w:i/>
          <w:sz w:val="18"/>
          <w:szCs w:val="18"/>
          <w:lang w:val="el-GR"/>
        </w:rPr>
        <w:t>Απολλώνιος</w:t>
      </w:r>
      <w:r w:rsidRPr="00D15B2D">
        <w:rPr>
          <w:rFonts w:ascii="Palatino Linotype" w:hAnsi="Palatino Linotype"/>
          <w:sz w:val="18"/>
          <w:szCs w:val="18"/>
          <w:lang w:val="el-GR"/>
        </w:rPr>
        <w:t xml:space="preserve"> 1.7.1. Πρόκειται, όμως, για πηγή του α’ ήμισυ του 3</w:t>
      </w:r>
      <w:r w:rsidRPr="00D15B2D">
        <w:rPr>
          <w:rFonts w:ascii="Palatino Linotype" w:hAnsi="Palatino Linotype"/>
          <w:sz w:val="18"/>
          <w:szCs w:val="18"/>
          <w:vertAlign w:val="superscript"/>
          <w:lang w:val="el-GR"/>
        </w:rPr>
        <w:t>ου</w:t>
      </w:r>
      <w:r w:rsidRPr="00D15B2D">
        <w:rPr>
          <w:rFonts w:ascii="Palatino Linotype" w:hAnsi="Palatino Linotype"/>
          <w:sz w:val="18"/>
          <w:szCs w:val="18"/>
          <w:lang w:val="el-GR"/>
        </w:rPr>
        <w:t xml:space="preserve"> αι., αν και αφορά σε πρόσωπο του 1</w:t>
      </w:r>
      <w:r w:rsidRPr="00D15B2D">
        <w:rPr>
          <w:rFonts w:ascii="Palatino Linotype" w:hAnsi="Palatino Linotype"/>
          <w:sz w:val="18"/>
          <w:szCs w:val="18"/>
          <w:vertAlign w:val="superscript"/>
          <w:lang w:val="el-GR"/>
        </w:rPr>
        <w:t>ου</w:t>
      </w:r>
      <w:r w:rsidRPr="00D15B2D">
        <w:rPr>
          <w:rFonts w:ascii="Palatino Linotype" w:hAnsi="Palatino Linotype"/>
          <w:sz w:val="18"/>
          <w:szCs w:val="18"/>
          <w:lang w:val="el-GR"/>
        </w:rPr>
        <w:t xml:space="preserve"> αι.</w:t>
      </w:r>
    </w:p>
  </w:footnote>
  <w:footnote w:id="9">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Εν προκειμένω θεωρώ ότι πρέπει να προστεθεί η εξής παρατήρηση: καταδιώχθηκαν (κατεξοχήν οι Ελληνιστές Ιουδαίοι) επειδή, όπως αναγνωρίζει και ο σ. για τον </w:t>
      </w:r>
      <w:r w:rsidRPr="00D15B2D">
        <w:rPr>
          <w:rFonts w:ascii="Palatino Linotype" w:hAnsi="Palatino Linotype"/>
          <w:i/>
          <w:sz w:val="18"/>
          <w:szCs w:val="18"/>
          <w:lang w:val="el-GR"/>
        </w:rPr>
        <w:t>μετά Χριστόν</w:t>
      </w:r>
      <w:r w:rsidRPr="00D15B2D">
        <w:rPr>
          <w:rFonts w:ascii="Palatino Linotype" w:hAnsi="Palatino Linotype"/>
          <w:sz w:val="18"/>
          <w:szCs w:val="18"/>
          <w:lang w:val="el-GR"/>
        </w:rPr>
        <w:t xml:space="preserve"> Π., θεωρήθηκαν </w:t>
      </w:r>
      <w:r w:rsidRPr="00D15B2D">
        <w:rPr>
          <w:rFonts w:ascii="Palatino Linotype" w:hAnsi="Palatino Linotype"/>
          <w:i/>
          <w:sz w:val="18"/>
          <w:szCs w:val="18"/>
          <w:lang w:val="el-GR"/>
        </w:rPr>
        <w:t>αποστάτες</w:t>
      </w:r>
      <w:r w:rsidRPr="00D15B2D">
        <w:rPr>
          <w:rFonts w:ascii="Palatino Linotype" w:hAnsi="Palatino Linotype"/>
          <w:sz w:val="18"/>
          <w:szCs w:val="18"/>
          <w:lang w:val="el-GR"/>
        </w:rPr>
        <w:t xml:space="preserve"> (σελ. 440).</w:t>
      </w:r>
    </w:p>
  </w:footnote>
  <w:footnote w:id="10">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Για το ιστορικό πλαίσιο αυτών των τάσεων βλ. Ρ. Τζιμπελλίνι, </w:t>
      </w:r>
      <w:r w:rsidRPr="00D15B2D">
        <w:rPr>
          <w:rFonts w:ascii="Palatino Linotype" w:hAnsi="Palatino Linotype"/>
          <w:i/>
          <w:sz w:val="18"/>
          <w:szCs w:val="18"/>
          <w:lang w:val="el-GR"/>
        </w:rPr>
        <w:t>Η Θεολογία του 20ού αιώνα</w:t>
      </w:r>
      <w:r w:rsidRPr="00D15B2D">
        <w:rPr>
          <w:rFonts w:ascii="Palatino Linotype" w:hAnsi="Palatino Linotype"/>
          <w:sz w:val="18"/>
          <w:szCs w:val="18"/>
          <w:lang w:val="el-GR"/>
        </w:rPr>
        <w:t>. Μτφρ. Π.Αρ. Υφαντής, Αθήνα: Άρτος Ζωής 2002, 15 κε.</w:t>
      </w:r>
    </w:p>
  </w:footnote>
  <w:footnote w:id="11">
    <w:p w:rsidR="00D15B2D" w:rsidRPr="0080198A" w:rsidRDefault="00D15B2D" w:rsidP="00D15B2D">
      <w:pPr>
        <w:pStyle w:val="FootnoteText"/>
        <w:jc w:val="both"/>
        <w:rPr>
          <w:rFonts w:ascii="Palatino Linotype" w:hAnsi="Palatino Linotype"/>
          <w:sz w:val="18"/>
          <w:szCs w:val="18"/>
          <w:lang w:val="de-DE"/>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80198A">
        <w:rPr>
          <w:rFonts w:ascii="Palatino Linotype" w:hAnsi="Palatino Linotype"/>
          <w:sz w:val="18"/>
          <w:szCs w:val="18"/>
          <w:lang w:val="de-DE"/>
        </w:rPr>
        <w:t>W</w:t>
      </w:r>
      <w:r w:rsidRPr="00D15B2D">
        <w:rPr>
          <w:rFonts w:ascii="Palatino Linotype" w:hAnsi="Palatino Linotype"/>
          <w:sz w:val="18"/>
          <w:szCs w:val="18"/>
          <w:lang w:val="el-GR"/>
        </w:rPr>
        <w:t xml:space="preserve">. </w:t>
      </w:r>
      <w:r w:rsidRPr="0080198A">
        <w:rPr>
          <w:rFonts w:ascii="Palatino Linotype" w:hAnsi="Palatino Linotype"/>
          <w:sz w:val="18"/>
          <w:szCs w:val="18"/>
          <w:lang w:val="de-DE"/>
        </w:rPr>
        <w:t>G</w:t>
      </w:r>
      <w:r w:rsidRPr="00D15B2D">
        <w:rPr>
          <w:rFonts w:ascii="Palatino Linotype" w:hAnsi="Palatino Linotype"/>
          <w:sz w:val="18"/>
          <w:szCs w:val="18"/>
          <w:lang w:val="el-GR"/>
        </w:rPr>
        <w:t xml:space="preserve">. </w:t>
      </w:r>
      <w:r w:rsidRPr="0080198A">
        <w:rPr>
          <w:rFonts w:ascii="Palatino Linotype" w:hAnsi="Palatino Linotype"/>
          <w:sz w:val="18"/>
          <w:szCs w:val="18"/>
          <w:lang w:val="de-DE"/>
        </w:rPr>
        <w:t>K</w:t>
      </w:r>
      <w:r w:rsidRPr="00D15B2D">
        <w:rPr>
          <w:rFonts w:ascii="Palatino Linotype" w:hAnsi="Palatino Linotype"/>
          <w:sz w:val="18"/>
          <w:szCs w:val="18"/>
          <w:lang w:val="el-GR"/>
        </w:rPr>
        <w:t>ü</w:t>
      </w:r>
      <w:r w:rsidRPr="0080198A">
        <w:rPr>
          <w:rFonts w:ascii="Palatino Linotype" w:hAnsi="Palatino Linotype"/>
          <w:sz w:val="18"/>
          <w:szCs w:val="18"/>
          <w:lang w:val="de-DE"/>
        </w:rPr>
        <w:t>mmel</w:t>
      </w:r>
      <w:r w:rsidRPr="00D15B2D">
        <w:rPr>
          <w:rFonts w:ascii="Palatino Linotype" w:hAnsi="Palatino Linotype"/>
          <w:sz w:val="18"/>
          <w:szCs w:val="18"/>
          <w:lang w:val="el-GR"/>
        </w:rPr>
        <w:t xml:space="preserve">, </w:t>
      </w:r>
      <w:r w:rsidRPr="0080198A">
        <w:rPr>
          <w:rFonts w:ascii="Palatino Linotype" w:hAnsi="Palatino Linotype"/>
          <w:sz w:val="18"/>
          <w:szCs w:val="18"/>
          <w:lang w:val="de-DE"/>
        </w:rPr>
        <w:t>R</w:t>
      </w:r>
      <w:r w:rsidRPr="00D15B2D">
        <w:rPr>
          <w:rFonts w:ascii="Palatino Linotype" w:hAnsi="Palatino Linotype"/>
          <w:sz w:val="18"/>
          <w:szCs w:val="18"/>
          <w:lang w:val="el-GR"/>
        </w:rPr>
        <w:t>ö</w:t>
      </w:r>
      <w:r w:rsidRPr="0080198A">
        <w:rPr>
          <w:rFonts w:ascii="Palatino Linotype" w:hAnsi="Palatino Linotype"/>
          <w:sz w:val="18"/>
          <w:szCs w:val="18"/>
          <w:lang w:val="de-DE"/>
        </w:rPr>
        <w:t>mer</w:t>
      </w:r>
      <w:r w:rsidRPr="00D15B2D">
        <w:rPr>
          <w:rFonts w:ascii="Palatino Linotype" w:hAnsi="Palatino Linotype"/>
          <w:sz w:val="18"/>
          <w:szCs w:val="18"/>
          <w:lang w:val="el-GR"/>
        </w:rPr>
        <w:t xml:space="preserve"> 7 </w:t>
      </w:r>
      <w:r w:rsidRPr="0080198A">
        <w:rPr>
          <w:rFonts w:ascii="Palatino Linotype" w:hAnsi="Palatino Linotype"/>
          <w:sz w:val="18"/>
          <w:szCs w:val="18"/>
          <w:lang w:val="de-DE"/>
        </w:rPr>
        <w:t>und</w:t>
      </w:r>
      <w:r w:rsidRPr="00D15B2D">
        <w:rPr>
          <w:rFonts w:ascii="Palatino Linotype" w:hAnsi="Palatino Linotype"/>
          <w:sz w:val="18"/>
          <w:szCs w:val="18"/>
          <w:lang w:val="el-GR"/>
        </w:rPr>
        <w:t xml:space="preserve"> </w:t>
      </w:r>
      <w:r w:rsidRPr="0080198A">
        <w:rPr>
          <w:rFonts w:ascii="Palatino Linotype" w:hAnsi="Palatino Linotype"/>
          <w:sz w:val="18"/>
          <w:szCs w:val="18"/>
          <w:lang w:val="de-DE"/>
        </w:rPr>
        <w:t>die</w:t>
      </w:r>
      <w:r w:rsidRPr="00D15B2D">
        <w:rPr>
          <w:rFonts w:ascii="Palatino Linotype" w:hAnsi="Palatino Linotype"/>
          <w:sz w:val="18"/>
          <w:szCs w:val="18"/>
          <w:lang w:val="el-GR"/>
        </w:rPr>
        <w:t xml:space="preserve"> </w:t>
      </w:r>
      <w:r w:rsidRPr="0080198A">
        <w:rPr>
          <w:rFonts w:ascii="Palatino Linotype" w:hAnsi="Palatino Linotype"/>
          <w:sz w:val="18"/>
          <w:szCs w:val="18"/>
          <w:lang w:val="de-DE"/>
        </w:rPr>
        <w:t>Bekehrung</w:t>
      </w:r>
      <w:r w:rsidRPr="00D15B2D">
        <w:rPr>
          <w:rFonts w:ascii="Palatino Linotype" w:hAnsi="Palatino Linotype"/>
          <w:sz w:val="18"/>
          <w:szCs w:val="18"/>
          <w:lang w:val="el-GR"/>
        </w:rPr>
        <w:t xml:space="preserve"> </w:t>
      </w:r>
      <w:r w:rsidRPr="0080198A">
        <w:rPr>
          <w:rFonts w:ascii="Palatino Linotype" w:hAnsi="Palatino Linotype"/>
          <w:sz w:val="18"/>
          <w:szCs w:val="18"/>
          <w:lang w:val="de-DE"/>
        </w:rPr>
        <w:t>des</w:t>
      </w:r>
      <w:r w:rsidRPr="00D15B2D">
        <w:rPr>
          <w:rFonts w:ascii="Palatino Linotype" w:hAnsi="Palatino Linotype"/>
          <w:sz w:val="18"/>
          <w:szCs w:val="18"/>
          <w:lang w:val="el-GR"/>
        </w:rPr>
        <w:t xml:space="preserve"> </w:t>
      </w:r>
      <w:r w:rsidRPr="0080198A">
        <w:rPr>
          <w:rFonts w:ascii="Palatino Linotype" w:hAnsi="Palatino Linotype"/>
          <w:sz w:val="18"/>
          <w:szCs w:val="18"/>
          <w:lang w:val="de-DE"/>
        </w:rPr>
        <w:t>Paulus</w:t>
      </w:r>
      <w:r w:rsidRPr="00D15B2D">
        <w:rPr>
          <w:rFonts w:ascii="Palatino Linotype" w:hAnsi="Palatino Linotype"/>
          <w:sz w:val="18"/>
          <w:szCs w:val="18"/>
          <w:lang w:val="el-GR"/>
        </w:rPr>
        <w:t xml:space="preserve">, Λειψία 1929, επανατύπωση στο </w:t>
      </w:r>
      <w:r w:rsidRPr="0080198A">
        <w:rPr>
          <w:rFonts w:ascii="Palatino Linotype" w:hAnsi="Palatino Linotype"/>
          <w:sz w:val="18"/>
          <w:szCs w:val="18"/>
          <w:lang w:val="de-DE"/>
        </w:rPr>
        <w:t>W</w:t>
      </w:r>
      <w:r w:rsidRPr="00D15B2D">
        <w:rPr>
          <w:rFonts w:ascii="Palatino Linotype" w:hAnsi="Palatino Linotype"/>
          <w:sz w:val="18"/>
          <w:szCs w:val="18"/>
          <w:lang w:val="el-GR"/>
        </w:rPr>
        <w:t>.</w:t>
      </w:r>
      <w:r w:rsidRPr="0080198A">
        <w:rPr>
          <w:rFonts w:ascii="Palatino Linotype" w:hAnsi="Palatino Linotype"/>
          <w:sz w:val="18"/>
          <w:szCs w:val="18"/>
          <w:lang w:val="de-DE"/>
        </w:rPr>
        <w:t>G</w:t>
      </w:r>
      <w:r w:rsidRPr="00D15B2D">
        <w:rPr>
          <w:rFonts w:ascii="Palatino Linotype" w:hAnsi="Palatino Linotype"/>
          <w:sz w:val="18"/>
          <w:szCs w:val="18"/>
          <w:lang w:val="el-GR"/>
        </w:rPr>
        <w:t xml:space="preserve">. </w:t>
      </w:r>
      <w:r w:rsidRPr="0080198A">
        <w:rPr>
          <w:rFonts w:ascii="Palatino Linotype" w:hAnsi="Palatino Linotype"/>
          <w:sz w:val="18"/>
          <w:szCs w:val="18"/>
          <w:lang w:val="de-DE"/>
        </w:rPr>
        <w:t>K</w:t>
      </w:r>
      <w:r w:rsidRPr="00D15B2D">
        <w:rPr>
          <w:rFonts w:ascii="Palatino Linotype" w:hAnsi="Palatino Linotype"/>
          <w:sz w:val="18"/>
          <w:szCs w:val="18"/>
          <w:lang w:val="el-GR"/>
        </w:rPr>
        <w:t>ü</w:t>
      </w:r>
      <w:r w:rsidRPr="0080198A">
        <w:rPr>
          <w:rFonts w:ascii="Palatino Linotype" w:hAnsi="Palatino Linotype"/>
          <w:sz w:val="18"/>
          <w:szCs w:val="18"/>
          <w:lang w:val="de-DE"/>
        </w:rPr>
        <w:t>mmel</w:t>
      </w:r>
      <w:r w:rsidRPr="00D15B2D">
        <w:rPr>
          <w:rFonts w:ascii="Palatino Linotype" w:hAnsi="Palatino Linotype"/>
          <w:sz w:val="18"/>
          <w:szCs w:val="18"/>
          <w:lang w:val="el-GR"/>
        </w:rPr>
        <w:t xml:space="preserve">, </w:t>
      </w:r>
      <w:r w:rsidRPr="0080198A">
        <w:rPr>
          <w:rFonts w:ascii="Palatino Linotype" w:hAnsi="Palatino Linotype"/>
          <w:i/>
          <w:sz w:val="18"/>
          <w:szCs w:val="18"/>
          <w:lang w:val="de-DE"/>
        </w:rPr>
        <w:t>R</w:t>
      </w:r>
      <w:r w:rsidRPr="00D15B2D">
        <w:rPr>
          <w:rFonts w:ascii="Palatino Linotype" w:hAnsi="Palatino Linotype"/>
          <w:i/>
          <w:sz w:val="18"/>
          <w:szCs w:val="18"/>
          <w:lang w:val="el-GR"/>
        </w:rPr>
        <w:t>ö</w:t>
      </w:r>
      <w:r w:rsidRPr="0080198A">
        <w:rPr>
          <w:rFonts w:ascii="Palatino Linotype" w:hAnsi="Palatino Linotype"/>
          <w:i/>
          <w:sz w:val="18"/>
          <w:szCs w:val="18"/>
          <w:lang w:val="de-DE"/>
        </w:rPr>
        <w:t>mer</w:t>
      </w:r>
      <w:r w:rsidRPr="00D15B2D">
        <w:rPr>
          <w:rFonts w:ascii="Palatino Linotype" w:hAnsi="Palatino Linotype"/>
          <w:i/>
          <w:sz w:val="18"/>
          <w:szCs w:val="18"/>
          <w:lang w:val="el-GR"/>
        </w:rPr>
        <w:t xml:space="preserve"> 7 </w:t>
      </w:r>
      <w:r w:rsidRPr="0080198A">
        <w:rPr>
          <w:rFonts w:ascii="Palatino Linotype" w:hAnsi="Palatino Linotype"/>
          <w:i/>
          <w:sz w:val="18"/>
          <w:szCs w:val="18"/>
          <w:lang w:val="de-DE"/>
        </w:rPr>
        <w:t>und</w:t>
      </w:r>
      <w:r w:rsidRPr="00D15B2D">
        <w:rPr>
          <w:rFonts w:ascii="Palatino Linotype" w:hAnsi="Palatino Linotype"/>
          <w:i/>
          <w:sz w:val="18"/>
          <w:szCs w:val="18"/>
          <w:lang w:val="el-GR"/>
        </w:rPr>
        <w:t xml:space="preserve"> </w:t>
      </w:r>
      <w:r w:rsidRPr="0080198A">
        <w:rPr>
          <w:rFonts w:ascii="Palatino Linotype" w:hAnsi="Palatino Linotype"/>
          <w:i/>
          <w:sz w:val="18"/>
          <w:szCs w:val="18"/>
          <w:lang w:val="de-DE"/>
        </w:rPr>
        <w:t>das</w:t>
      </w:r>
      <w:r w:rsidRPr="00D15B2D">
        <w:rPr>
          <w:rFonts w:ascii="Palatino Linotype" w:hAnsi="Palatino Linotype"/>
          <w:i/>
          <w:sz w:val="18"/>
          <w:szCs w:val="18"/>
          <w:lang w:val="el-GR"/>
        </w:rPr>
        <w:t xml:space="preserve"> </w:t>
      </w:r>
      <w:r w:rsidRPr="0080198A">
        <w:rPr>
          <w:rFonts w:ascii="Palatino Linotype" w:hAnsi="Palatino Linotype"/>
          <w:i/>
          <w:sz w:val="18"/>
          <w:szCs w:val="18"/>
          <w:lang w:val="de-DE"/>
        </w:rPr>
        <w:t>Bild</w:t>
      </w:r>
      <w:r w:rsidRPr="00D15B2D">
        <w:rPr>
          <w:rFonts w:ascii="Palatino Linotype" w:hAnsi="Palatino Linotype"/>
          <w:i/>
          <w:sz w:val="18"/>
          <w:szCs w:val="18"/>
          <w:lang w:val="el-GR"/>
        </w:rPr>
        <w:t xml:space="preserve"> </w:t>
      </w:r>
      <w:r w:rsidRPr="0080198A">
        <w:rPr>
          <w:rFonts w:ascii="Palatino Linotype" w:hAnsi="Palatino Linotype"/>
          <w:i/>
          <w:sz w:val="18"/>
          <w:szCs w:val="18"/>
          <w:lang w:val="de-DE"/>
        </w:rPr>
        <w:t>des</w:t>
      </w:r>
      <w:r w:rsidRPr="00D15B2D">
        <w:rPr>
          <w:rFonts w:ascii="Palatino Linotype" w:hAnsi="Palatino Linotype"/>
          <w:i/>
          <w:sz w:val="18"/>
          <w:szCs w:val="18"/>
          <w:lang w:val="el-GR"/>
        </w:rPr>
        <w:t xml:space="preserve"> </w:t>
      </w:r>
      <w:r w:rsidRPr="0080198A">
        <w:rPr>
          <w:rFonts w:ascii="Palatino Linotype" w:hAnsi="Palatino Linotype"/>
          <w:i/>
          <w:sz w:val="18"/>
          <w:szCs w:val="18"/>
          <w:lang w:val="de-DE"/>
        </w:rPr>
        <w:t>Menschen</w:t>
      </w:r>
      <w:r w:rsidRPr="00D15B2D">
        <w:rPr>
          <w:rFonts w:ascii="Palatino Linotype" w:hAnsi="Palatino Linotype"/>
          <w:i/>
          <w:sz w:val="18"/>
          <w:szCs w:val="18"/>
          <w:lang w:val="el-GR"/>
        </w:rPr>
        <w:t xml:space="preserve"> </w:t>
      </w:r>
      <w:r w:rsidRPr="0080198A">
        <w:rPr>
          <w:rFonts w:ascii="Palatino Linotype" w:hAnsi="Palatino Linotype"/>
          <w:i/>
          <w:sz w:val="18"/>
          <w:szCs w:val="18"/>
          <w:lang w:val="de-DE"/>
        </w:rPr>
        <w:t>im</w:t>
      </w:r>
      <w:r w:rsidRPr="00D15B2D">
        <w:rPr>
          <w:rFonts w:ascii="Palatino Linotype" w:hAnsi="Palatino Linotype"/>
          <w:i/>
          <w:sz w:val="18"/>
          <w:szCs w:val="18"/>
          <w:lang w:val="el-GR"/>
        </w:rPr>
        <w:t xml:space="preserve"> </w:t>
      </w:r>
      <w:r w:rsidRPr="0080198A">
        <w:rPr>
          <w:rFonts w:ascii="Palatino Linotype" w:hAnsi="Palatino Linotype"/>
          <w:i/>
          <w:sz w:val="18"/>
          <w:szCs w:val="18"/>
          <w:lang w:val="de-DE"/>
        </w:rPr>
        <w:t>Neuen</w:t>
      </w:r>
      <w:r w:rsidRPr="00D15B2D">
        <w:rPr>
          <w:rFonts w:ascii="Palatino Linotype" w:hAnsi="Palatino Linotype"/>
          <w:i/>
          <w:sz w:val="18"/>
          <w:szCs w:val="18"/>
          <w:lang w:val="el-GR"/>
        </w:rPr>
        <w:t xml:space="preserve"> </w:t>
      </w:r>
      <w:r w:rsidRPr="0080198A">
        <w:rPr>
          <w:rFonts w:ascii="Palatino Linotype" w:hAnsi="Palatino Linotype"/>
          <w:i/>
          <w:sz w:val="18"/>
          <w:szCs w:val="18"/>
          <w:lang w:val="de-DE"/>
        </w:rPr>
        <w:t>Testament</w:t>
      </w:r>
      <w:r w:rsidRPr="00D15B2D">
        <w:rPr>
          <w:rFonts w:ascii="Palatino Linotype" w:hAnsi="Palatino Linotype"/>
          <w:i/>
          <w:sz w:val="18"/>
          <w:szCs w:val="18"/>
          <w:lang w:val="el-GR"/>
        </w:rPr>
        <w:t xml:space="preserve">. </w:t>
      </w:r>
      <w:r w:rsidRPr="0080198A">
        <w:rPr>
          <w:rFonts w:ascii="Palatino Linotype" w:hAnsi="Palatino Linotype"/>
          <w:i/>
          <w:sz w:val="18"/>
          <w:szCs w:val="18"/>
          <w:lang w:val="de-DE"/>
        </w:rPr>
        <w:t>Zwei Studien</w:t>
      </w:r>
      <w:r w:rsidRPr="0080198A">
        <w:rPr>
          <w:rFonts w:ascii="Palatino Linotype" w:hAnsi="Palatino Linotype"/>
          <w:sz w:val="18"/>
          <w:szCs w:val="18"/>
          <w:lang w:val="de-DE"/>
        </w:rPr>
        <w:t xml:space="preserve">, ThB 53, </w:t>
      </w:r>
      <w:r w:rsidRPr="0080198A">
        <w:rPr>
          <w:rFonts w:ascii="Palatino Linotype" w:hAnsi="Palatino Linotype"/>
          <w:sz w:val="18"/>
          <w:szCs w:val="18"/>
        </w:rPr>
        <w:t>Μόναχο</w:t>
      </w:r>
      <w:r w:rsidRPr="0080198A">
        <w:rPr>
          <w:rFonts w:ascii="Palatino Linotype" w:hAnsi="Palatino Linotype"/>
          <w:sz w:val="18"/>
          <w:szCs w:val="18"/>
          <w:lang w:val="de-DE"/>
        </w:rPr>
        <w:t xml:space="preserve"> 1974, IX-160.</w:t>
      </w:r>
    </w:p>
  </w:footnote>
  <w:footnote w:id="12">
    <w:p w:rsidR="00D15B2D" w:rsidRPr="0080198A" w:rsidRDefault="00D15B2D" w:rsidP="00D15B2D">
      <w:pPr>
        <w:pStyle w:val="FootnoteText"/>
        <w:jc w:val="both"/>
        <w:rPr>
          <w:rFonts w:ascii="Palatino Linotype" w:hAnsi="Palatino Linotype"/>
          <w:sz w:val="18"/>
          <w:szCs w:val="18"/>
          <w:lang w:val="de-DE"/>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de-DE"/>
        </w:rPr>
        <w:t xml:space="preserve"> Die Bekehrung des Paulus und seine Entwicklung vom Fundamentalisten zum Universalisten, </w:t>
      </w:r>
      <w:r w:rsidRPr="0080198A">
        <w:rPr>
          <w:rFonts w:ascii="Palatino Linotype" w:hAnsi="Palatino Linotype"/>
          <w:i/>
          <w:sz w:val="18"/>
          <w:szCs w:val="18"/>
          <w:lang w:val="de-DE"/>
        </w:rPr>
        <w:t>Evangelische Theologie</w:t>
      </w:r>
      <w:r w:rsidRPr="0080198A">
        <w:rPr>
          <w:rFonts w:ascii="Palatino Linotype" w:hAnsi="Palatino Linotype"/>
          <w:sz w:val="18"/>
          <w:szCs w:val="18"/>
          <w:lang w:val="de-DE"/>
        </w:rPr>
        <w:t xml:space="preserve"> 70 (2010) 10-24. </w:t>
      </w:r>
      <w:r w:rsidRPr="0080198A">
        <w:rPr>
          <w:rFonts w:ascii="Palatino Linotype" w:hAnsi="Palatino Linotype"/>
          <w:sz w:val="18"/>
          <w:szCs w:val="18"/>
        </w:rPr>
        <w:t>Πρβλ</w:t>
      </w:r>
      <w:r w:rsidRPr="0080198A">
        <w:rPr>
          <w:rFonts w:ascii="Palatino Linotype" w:hAnsi="Palatino Linotype"/>
          <w:sz w:val="18"/>
          <w:szCs w:val="18"/>
          <w:lang w:val="de-DE"/>
        </w:rPr>
        <w:t xml:space="preserve">. Nils Krückemeier: Paulus als Mensch und Theologe. Die paulinische Biografie und Theologie im Lichte von Dissonanz und Dissonanzreduktion, </w:t>
      </w:r>
      <w:r w:rsidRPr="0080198A">
        <w:rPr>
          <w:rFonts w:ascii="Palatino Linotype" w:hAnsi="Palatino Linotype"/>
          <w:i/>
          <w:sz w:val="18"/>
          <w:szCs w:val="18"/>
          <w:lang w:val="de-DE"/>
        </w:rPr>
        <w:t>Theologische Zeitschrift</w:t>
      </w:r>
      <w:r w:rsidRPr="0080198A">
        <w:rPr>
          <w:rFonts w:ascii="Palatino Linotype" w:hAnsi="Palatino Linotype"/>
          <w:sz w:val="18"/>
          <w:szCs w:val="18"/>
          <w:lang w:val="de-DE"/>
        </w:rPr>
        <w:t xml:space="preserve"> 60 (2004) 319–336. </w:t>
      </w:r>
    </w:p>
  </w:footnote>
  <w:footnote w:id="13">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Στο σημείο αυτό θα μπορούσε κάποιος να παρατηρήσει ότι και οι δύο προφήτες σχετίζονται με τον ευαγγελισμό των εθνών και συνδέουν αυτόν με πάθος.</w:t>
      </w:r>
    </w:p>
  </w:footnote>
  <w:footnote w:id="14">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cs="SBL Greek"/>
          <w:sz w:val="18"/>
          <w:szCs w:val="18"/>
          <w:lang w:val="el-GR" w:bidi="he-IL"/>
        </w:rPr>
        <w:t xml:space="preserve">Παραδόξως ο </w:t>
      </w:r>
      <w:r w:rsidRPr="0080198A">
        <w:rPr>
          <w:rFonts w:ascii="Palatino Linotype" w:hAnsi="Palatino Linotype" w:cs="SBL Greek"/>
          <w:sz w:val="18"/>
          <w:szCs w:val="18"/>
          <w:lang w:bidi="he-IL"/>
        </w:rPr>
        <w:t>W</w:t>
      </w:r>
      <w:r w:rsidRPr="00D15B2D">
        <w:rPr>
          <w:rFonts w:ascii="Palatino Linotype" w:hAnsi="Palatino Linotype" w:cs="SBL Greek"/>
          <w:sz w:val="18"/>
          <w:szCs w:val="18"/>
          <w:lang w:val="el-GR" w:bidi="he-IL"/>
        </w:rPr>
        <w:t xml:space="preserve">. δεν ασχολείται καθόλου στο έργο του με την προΰπαρξη του Ι. Χριστού, όπως αυτή σημειώνεται στον αρχέγονο ύμνο Φιλ. 2 αλλά και προϋποτίθεται στο Γαλ. 4, 4: </w:t>
      </w:r>
      <w:r w:rsidRPr="00D15B2D">
        <w:rPr>
          <w:rFonts w:ascii="Palatino Linotype" w:hAnsi="Palatino Linotype" w:cs="SBL Greek"/>
          <w:i/>
          <w:sz w:val="18"/>
          <w:szCs w:val="18"/>
          <w:lang w:val="el-GR" w:bidi="he-IL"/>
        </w:rPr>
        <w:t xml:space="preserve">ὅτε δὲ ἦλθεν τὸ πλήρωμα τοῦ χρόνου, </w:t>
      </w:r>
      <w:r w:rsidRPr="00D15B2D">
        <w:rPr>
          <w:rFonts w:ascii="Palatino Linotype" w:hAnsi="Palatino Linotype" w:cs="SBL Greek"/>
          <w:b/>
          <w:i/>
          <w:sz w:val="18"/>
          <w:szCs w:val="18"/>
          <w:lang w:val="el-GR" w:bidi="he-IL"/>
        </w:rPr>
        <w:t xml:space="preserve">ἐξαπέστειλεν </w:t>
      </w:r>
      <w:r w:rsidRPr="00D15B2D">
        <w:rPr>
          <w:rFonts w:ascii="Palatino Linotype" w:hAnsi="Palatino Linotype" w:cs="SBL Greek"/>
          <w:i/>
          <w:sz w:val="18"/>
          <w:szCs w:val="18"/>
          <w:lang w:val="el-GR" w:bidi="he-IL"/>
        </w:rPr>
        <w:t xml:space="preserve">ὁ </w:t>
      </w:r>
      <w:r w:rsidRPr="00D15B2D">
        <w:rPr>
          <w:rFonts w:ascii="Palatino Linotype" w:hAnsi="Palatino Linotype" w:cs="SBL Greek"/>
          <w:i/>
          <w:caps/>
          <w:sz w:val="18"/>
          <w:szCs w:val="18"/>
          <w:lang w:val="el-GR" w:bidi="he-IL"/>
        </w:rPr>
        <w:t>θ</w:t>
      </w:r>
      <w:r w:rsidRPr="00D15B2D">
        <w:rPr>
          <w:rFonts w:ascii="Palatino Linotype" w:hAnsi="Palatino Linotype" w:cs="SBL Greek"/>
          <w:i/>
          <w:sz w:val="18"/>
          <w:szCs w:val="18"/>
          <w:lang w:val="el-GR" w:bidi="he-IL"/>
        </w:rPr>
        <w:t xml:space="preserve">εὸς τὸν </w:t>
      </w:r>
      <w:r w:rsidRPr="00D15B2D">
        <w:rPr>
          <w:rFonts w:ascii="Palatino Linotype" w:hAnsi="Palatino Linotype" w:cs="SBL Greek"/>
          <w:i/>
          <w:caps/>
          <w:sz w:val="18"/>
          <w:szCs w:val="18"/>
          <w:lang w:val="el-GR" w:bidi="he-IL"/>
        </w:rPr>
        <w:t>υ</w:t>
      </w:r>
      <w:r w:rsidRPr="00D15B2D">
        <w:rPr>
          <w:rFonts w:ascii="Palatino Linotype" w:hAnsi="Palatino Linotype" w:cs="SBL Greek"/>
          <w:i/>
          <w:sz w:val="18"/>
          <w:szCs w:val="18"/>
          <w:lang w:val="el-GR" w:bidi="he-IL"/>
        </w:rPr>
        <w:t xml:space="preserve">ἱὸν αὐτοῦ, γενόμενον ἐκ γυναικός, γενόμενον ὑπὸ </w:t>
      </w:r>
      <w:r w:rsidRPr="00D15B2D">
        <w:rPr>
          <w:rFonts w:ascii="Palatino Linotype" w:hAnsi="Palatino Linotype" w:cs="SBL Greek"/>
          <w:i/>
          <w:caps/>
          <w:sz w:val="18"/>
          <w:szCs w:val="18"/>
          <w:lang w:val="el-GR" w:bidi="he-IL"/>
        </w:rPr>
        <w:t>ν</w:t>
      </w:r>
      <w:r w:rsidRPr="00D15B2D">
        <w:rPr>
          <w:rFonts w:ascii="Palatino Linotype" w:hAnsi="Palatino Linotype" w:cs="SBL Greek"/>
          <w:i/>
          <w:sz w:val="18"/>
          <w:szCs w:val="18"/>
          <w:lang w:val="el-GR" w:bidi="he-IL"/>
        </w:rPr>
        <w:t xml:space="preserve">όμον. </w:t>
      </w:r>
      <w:r w:rsidRPr="00D15B2D">
        <w:rPr>
          <w:rFonts w:ascii="Palatino Linotype" w:hAnsi="Palatino Linotype" w:cs="SBL Greek"/>
          <w:sz w:val="18"/>
          <w:szCs w:val="18"/>
          <w:lang w:val="el-GR" w:bidi="he-IL"/>
        </w:rPr>
        <w:t>Ο</w:t>
      </w:r>
      <w:r w:rsidRPr="00D15B2D">
        <w:rPr>
          <w:rFonts w:ascii="Palatino Linotype" w:hAnsi="Palatino Linotype" w:cs="SBL Greek"/>
          <w:i/>
          <w:sz w:val="18"/>
          <w:szCs w:val="18"/>
          <w:lang w:val="el-GR" w:bidi="he-IL"/>
        </w:rPr>
        <w:t xml:space="preserve"> </w:t>
      </w:r>
      <w:r w:rsidRPr="0080198A">
        <w:rPr>
          <w:rFonts w:ascii="Palatino Linotype" w:hAnsi="Palatino Linotype"/>
          <w:sz w:val="18"/>
          <w:szCs w:val="18"/>
          <w:lang w:val="de-DE"/>
        </w:rPr>
        <w:t>O</w:t>
      </w:r>
      <w:r w:rsidRPr="00D15B2D">
        <w:rPr>
          <w:rFonts w:ascii="Palatino Linotype" w:hAnsi="Palatino Linotype"/>
          <w:sz w:val="18"/>
          <w:szCs w:val="18"/>
          <w:lang w:val="el-GR"/>
        </w:rPr>
        <w:t xml:space="preserve">. </w:t>
      </w:r>
      <w:r w:rsidRPr="0080198A">
        <w:rPr>
          <w:rFonts w:ascii="Palatino Linotype" w:hAnsi="Palatino Linotype"/>
          <w:sz w:val="18"/>
          <w:szCs w:val="18"/>
          <w:lang w:val="de-DE"/>
        </w:rPr>
        <w:t>Hofius</w:t>
      </w:r>
      <w:r w:rsidRPr="00D15B2D">
        <w:rPr>
          <w:rFonts w:ascii="Palatino Linotype" w:hAnsi="Palatino Linotype"/>
          <w:sz w:val="18"/>
          <w:szCs w:val="18"/>
          <w:lang w:val="el-GR"/>
        </w:rPr>
        <w:t xml:space="preserve"> (Η «αλήθεια του Ευαγγελίου». Ερμηνευτικές και θεολογικές σκέψεις σχετικά με την αξίωση αλήθειας του παύλειου Κηρύγματος </w:t>
      </w:r>
      <w:r w:rsidRPr="00D15B2D">
        <w:rPr>
          <w:rFonts w:ascii="Palatino Linotype" w:hAnsi="Palatino Linotype"/>
          <w:bCs/>
          <w:i/>
          <w:iCs/>
          <w:sz w:val="18"/>
          <w:szCs w:val="18"/>
          <w:lang w:val="el-GR"/>
        </w:rPr>
        <w:t>ΔΒΜ</w:t>
      </w:r>
      <w:r w:rsidRPr="00D15B2D">
        <w:rPr>
          <w:rFonts w:ascii="Palatino Linotype" w:hAnsi="Palatino Linotype"/>
          <w:bCs/>
          <w:sz w:val="18"/>
          <w:szCs w:val="18"/>
          <w:lang w:val="el-GR"/>
        </w:rPr>
        <w:t xml:space="preserve"> 37 [2009] 54-77 εδώ </w:t>
      </w:r>
      <w:r w:rsidRPr="00D15B2D">
        <w:rPr>
          <w:rFonts w:ascii="Palatino Linotype" w:hAnsi="Palatino Linotype"/>
          <w:sz w:val="18"/>
          <w:szCs w:val="18"/>
          <w:lang w:val="el-GR"/>
        </w:rPr>
        <w:t xml:space="preserve">63-4 υποσ. 36) συνδέει το πλήρωμα με την ενηλικίωση και το </w:t>
      </w:r>
      <w:r w:rsidRPr="00D15B2D">
        <w:rPr>
          <w:rFonts w:ascii="Palatino Linotype" w:hAnsi="Palatino Linotype"/>
          <w:i/>
          <w:sz w:val="18"/>
          <w:szCs w:val="18"/>
          <w:lang w:val="el-GR"/>
        </w:rPr>
        <w:t>ὑπὸ γυναικός</w:t>
      </w:r>
      <w:r w:rsidRPr="00D15B2D">
        <w:rPr>
          <w:rFonts w:ascii="Palatino Linotype" w:hAnsi="Palatino Linotype"/>
          <w:sz w:val="18"/>
          <w:szCs w:val="18"/>
          <w:lang w:val="el-GR"/>
        </w:rPr>
        <w:t xml:space="preserve"> με το γεγονός ότι ο Υιός του Θεού έγινε άνθρωπος για να πορευθεί στο δρόμο του θανάτου. </w:t>
      </w:r>
    </w:p>
  </w:footnote>
  <w:footnote w:id="15">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Θεωρώ ότι κακώς μεταφράζεται ο όρος στα γερμανικά ως σκλάβος καθώς ο όρος είναι εξαιρετικά τιμητικός και στην Π.Δ. αλλά και στα ελληνορωμαϊκά χρόνια για τον λάτρη μιας θεότητας.</w:t>
      </w:r>
    </w:p>
  </w:footnote>
  <w:footnote w:id="16">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Βλ. υποσ. 6 του παρόντος άρθρου.</w:t>
      </w:r>
    </w:p>
  </w:footnote>
  <w:footnote w:id="17">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Πρόκειται για </w:t>
      </w:r>
      <w:r w:rsidRPr="00D15B2D">
        <w:rPr>
          <w:rFonts w:ascii="Palatino Linotype" w:hAnsi="Palatino Linotype" w:cs="SBL Greek"/>
          <w:sz w:val="18"/>
          <w:szCs w:val="18"/>
          <w:lang w:val="el-GR" w:bidi="he-IL"/>
        </w:rPr>
        <w:t xml:space="preserve">όρο που μαζί με άλλους της ίδιας συνάφειας ανήκει στους τόπους της </w:t>
      </w:r>
      <w:r w:rsidRPr="00D15B2D">
        <w:rPr>
          <w:rFonts w:ascii="Palatino Linotype" w:hAnsi="Palatino Linotype" w:cs="SBL Greek"/>
          <w:i/>
          <w:sz w:val="18"/>
          <w:szCs w:val="18"/>
          <w:lang w:val="el-GR" w:bidi="he-IL"/>
        </w:rPr>
        <w:t xml:space="preserve">ηθικής της φιλίας </w:t>
      </w:r>
      <w:r w:rsidRPr="00D15B2D">
        <w:rPr>
          <w:rFonts w:ascii="Palatino Linotype" w:hAnsi="Palatino Linotype" w:cs="SBL Greek"/>
          <w:sz w:val="18"/>
          <w:szCs w:val="18"/>
          <w:lang w:val="el-GR" w:bidi="he-IL"/>
        </w:rPr>
        <w:t>(σελ. 40).</w:t>
      </w:r>
    </w:p>
  </w:footnote>
  <w:footnote w:id="18">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Ο Ι. Χρυσόστομος (</w:t>
      </w:r>
      <w:r w:rsidRPr="0080198A">
        <w:rPr>
          <w:rFonts w:ascii="Palatino Linotype" w:hAnsi="Palatino Linotype"/>
          <w:sz w:val="18"/>
          <w:szCs w:val="18"/>
        </w:rPr>
        <w:t>PG</w:t>
      </w:r>
      <w:r w:rsidRPr="00D15B2D">
        <w:rPr>
          <w:rFonts w:ascii="Palatino Linotype" w:hAnsi="Palatino Linotype"/>
          <w:sz w:val="18"/>
          <w:szCs w:val="18"/>
          <w:lang w:val="el-GR"/>
        </w:rPr>
        <w:t xml:space="preserve"> 61.635) ερμηνεύει ακριβώς αντίθετα.</w:t>
      </w:r>
    </w:p>
  </w:footnote>
  <w:footnote w:id="19">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Για τη θεολογική και όχι ηθική σημασία του όρου βλ. </w:t>
      </w:r>
      <w:r w:rsidRPr="0080198A">
        <w:rPr>
          <w:rFonts w:ascii="Palatino Linotype" w:hAnsi="Palatino Linotype"/>
          <w:sz w:val="18"/>
          <w:szCs w:val="18"/>
          <w:lang w:val="de-DE"/>
        </w:rPr>
        <w:t>Hofius</w:t>
      </w:r>
      <w:r w:rsidRPr="00D15B2D">
        <w:rPr>
          <w:rFonts w:ascii="Palatino Linotype" w:hAnsi="Palatino Linotype"/>
          <w:sz w:val="18"/>
          <w:szCs w:val="18"/>
          <w:lang w:val="el-GR"/>
        </w:rPr>
        <w:t xml:space="preserve"> ό.π. 55.</w:t>
      </w:r>
    </w:p>
  </w:footnote>
  <w:footnote w:id="20">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Ο </w:t>
      </w:r>
      <w:r w:rsidRPr="0080198A">
        <w:rPr>
          <w:rFonts w:ascii="Palatino Linotype" w:hAnsi="Palatino Linotype"/>
          <w:sz w:val="18"/>
          <w:szCs w:val="18"/>
          <w:lang w:val="de-DE"/>
        </w:rPr>
        <w:t>Hofius</w:t>
      </w:r>
      <w:r w:rsidRPr="00D15B2D">
        <w:rPr>
          <w:rFonts w:ascii="Palatino Linotype" w:hAnsi="Palatino Linotype"/>
          <w:sz w:val="18"/>
          <w:szCs w:val="18"/>
          <w:lang w:val="el-GR"/>
        </w:rPr>
        <w:t xml:space="preserve"> (ό.π.) διακρίνει τους ιουδαιοχριστιανούς του Γαλ. 2, 12β που συνδέονται με τον Ιάκωβο τον αδελφόθεο και ενδιαφέρονται για την εφαρμογή των διατάξεων περί τροφών </w:t>
      </w:r>
      <w:r w:rsidRPr="00D15B2D">
        <w:rPr>
          <w:rFonts w:ascii="Palatino Linotype" w:hAnsi="Palatino Linotype"/>
          <w:b/>
          <w:sz w:val="18"/>
          <w:szCs w:val="18"/>
          <w:lang w:val="el-GR"/>
        </w:rPr>
        <w:t>από τους εξ Εβραίων χριστιανούς</w:t>
      </w:r>
      <w:r w:rsidRPr="00D15B2D">
        <w:rPr>
          <w:rFonts w:ascii="Palatino Linotype" w:hAnsi="Palatino Linotype"/>
          <w:sz w:val="18"/>
          <w:szCs w:val="18"/>
          <w:lang w:val="el-GR"/>
        </w:rPr>
        <w:t xml:space="preserve"> και τους ψευδαδέλφους των στ. 4-5 που προκαλούν σύγχυση στις γαλατικές κοινότητες και απαιτούν πλήρη τήρηση του Νόμου και από τους εθνικοχριστιανούς.</w:t>
      </w:r>
    </w:p>
  </w:footnote>
  <w:footnote w:id="21">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Ο Κλήμης Αλεξανδρεύς (Ευσεβίου, </w:t>
      </w:r>
      <w:r w:rsidRPr="00D15B2D">
        <w:rPr>
          <w:rFonts w:ascii="Palatino Linotype" w:hAnsi="Palatino Linotype"/>
          <w:i/>
          <w:sz w:val="18"/>
          <w:szCs w:val="18"/>
          <w:lang w:val="el-GR"/>
        </w:rPr>
        <w:t>Εκκλ. Ιστορία</w:t>
      </w:r>
      <w:r w:rsidRPr="00D15B2D">
        <w:rPr>
          <w:rFonts w:ascii="Palatino Linotype" w:hAnsi="Palatino Linotype"/>
          <w:sz w:val="18"/>
          <w:szCs w:val="18"/>
          <w:lang w:val="el-GR"/>
        </w:rPr>
        <w:t xml:space="preserve"> 1.12) θεωρεί ότι ο Κηφάς του επεισοδίου δεν είναι ο Πέτρος και ο Ιωάννης Χρυσόστομος, ακολουθώντας τον Ωριγένη, ομιλεί για σκηνοθεσία «για να αναδειχθεί το πρόβλημα και να δοθεί επιτέλους λύση». Βλ. Στ. Χατζησταματίου, Η Διεύρυνση της Εκκλησίας στα Έθνη και ο Απόστολος Παύλος, </w:t>
      </w:r>
      <w:r w:rsidRPr="00D15B2D">
        <w:rPr>
          <w:rFonts w:ascii="Palatino Linotype" w:hAnsi="Palatino Linotype"/>
          <w:i/>
          <w:sz w:val="18"/>
          <w:szCs w:val="18"/>
          <w:lang w:val="el-GR"/>
        </w:rPr>
        <w:t>Απόστολος Τίτος</w:t>
      </w:r>
      <w:r w:rsidRPr="00D15B2D">
        <w:rPr>
          <w:rFonts w:ascii="Palatino Linotype" w:hAnsi="Palatino Linotype"/>
          <w:sz w:val="18"/>
          <w:szCs w:val="18"/>
          <w:lang w:val="el-GR"/>
        </w:rPr>
        <w:t xml:space="preserve"> (Επίσημο Δελτίο της Εκκλησίας Κρήτης) 10 (2008)153-161, εδώ 159. </w:t>
      </w:r>
    </w:p>
  </w:footnote>
  <w:footnote w:id="22">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Α.Γερ. Μουστάκη, </w:t>
      </w:r>
      <w:r w:rsidRPr="00D15B2D">
        <w:rPr>
          <w:rFonts w:ascii="Palatino Linotype" w:hAnsi="Palatino Linotype"/>
          <w:i/>
          <w:sz w:val="18"/>
          <w:szCs w:val="18"/>
          <w:lang w:val="el-GR"/>
        </w:rPr>
        <w:t>Πέτρος και Παύλος στην Αντιόχεια. Ιστορική και Ερμηνευτική Προσέγγιση</w:t>
      </w:r>
      <w:r w:rsidRPr="00D15B2D">
        <w:rPr>
          <w:rFonts w:ascii="Palatino Linotype" w:hAnsi="Palatino Linotype"/>
          <w:sz w:val="18"/>
          <w:szCs w:val="18"/>
          <w:lang w:val="el-GR"/>
        </w:rPr>
        <w:t>, Αδημ. Δ.Δ., Αθήνα 2011.</w:t>
      </w:r>
    </w:p>
  </w:footnote>
  <w:footnote w:id="23">
    <w:p w:rsidR="00D15B2D" w:rsidRPr="0080198A" w:rsidRDefault="00D15B2D" w:rsidP="00D15B2D">
      <w:pPr>
        <w:pStyle w:val="FootnoteText"/>
        <w:jc w:val="both"/>
        <w:rPr>
          <w:rFonts w:ascii="Palatino Linotype" w:hAnsi="Palatino Linotype"/>
          <w:sz w:val="18"/>
          <w:szCs w:val="18"/>
          <w:lang w:val="de-DE"/>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de-DE"/>
        </w:rPr>
        <w:t xml:space="preserve"> M. Theobald, Offen-dialogisch-(selbst-)kritisch: Die grundlegende Bedeutung historisch-kritischen Arbeitens für die theologische Auslegung des Neuen Testaments, </w:t>
      </w:r>
      <w:r w:rsidRPr="0080198A">
        <w:rPr>
          <w:rFonts w:ascii="Palatino Linotype" w:hAnsi="Palatino Linotype"/>
          <w:i/>
          <w:sz w:val="18"/>
          <w:szCs w:val="18"/>
          <w:lang w:val="de-DE"/>
        </w:rPr>
        <w:t>BiKi</w:t>
      </w:r>
      <w:r w:rsidRPr="0080198A">
        <w:rPr>
          <w:rFonts w:ascii="Palatino Linotype" w:hAnsi="Palatino Linotype"/>
          <w:sz w:val="18"/>
          <w:szCs w:val="18"/>
          <w:lang w:val="de-DE"/>
        </w:rPr>
        <w:t xml:space="preserve"> 63 (2008) 240-245.</w:t>
      </w:r>
    </w:p>
  </w:footnote>
  <w:footnote w:id="24">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w:t>
      </w:r>
      <w:r w:rsidRPr="0080198A">
        <w:rPr>
          <w:rFonts w:ascii="Palatino Linotype" w:hAnsi="Palatino Linotype"/>
          <w:i/>
          <w:sz w:val="18"/>
          <w:szCs w:val="18"/>
        </w:rPr>
        <w:t>The</w:t>
      </w:r>
      <w:r w:rsidRPr="0080198A">
        <w:rPr>
          <w:rStyle w:val="apple-style-span"/>
          <w:rFonts w:ascii="Palatino Linotype" w:hAnsi="Palatino Linotype"/>
          <w:sz w:val="18"/>
          <w:szCs w:val="18"/>
        </w:rPr>
        <w:t xml:space="preserve"> </w:t>
      </w:r>
      <w:r w:rsidRPr="0080198A">
        <w:rPr>
          <w:rFonts w:ascii="Palatino Linotype" w:hAnsi="Palatino Linotype"/>
          <w:i/>
          <w:sz w:val="18"/>
          <w:szCs w:val="18"/>
        </w:rPr>
        <w:t>Faith of Jesus Christ: An Investigation of the Narrative Substructure of Galatians 3: 1 - 4: 11</w:t>
      </w:r>
      <w:r w:rsidRPr="0080198A">
        <w:rPr>
          <w:rFonts w:ascii="Palatino Linotype" w:hAnsi="Palatino Linotype"/>
          <w:sz w:val="18"/>
          <w:szCs w:val="18"/>
        </w:rPr>
        <w:t>,</w:t>
      </w:r>
      <w:r w:rsidRPr="0080198A">
        <w:rPr>
          <w:rFonts w:ascii="Palatino Linotype" w:hAnsi="Palatino Linotype"/>
          <w:i/>
          <w:sz w:val="18"/>
          <w:szCs w:val="18"/>
        </w:rPr>
        <w:t xml:space="preserve"> </w:t>
      </w:r>
      <w:r w:rsidRPr="0080198A">
        <w:rPr>
          <w:rFonts w:ascii="Palatino Linotype" w:hAnsi="Palatino Linotype"/>
          <w:sz w:val="18"/>
          <w:szCs w:val="18"/>
        </w:rPr>
        <w:t>[</w:t>
      </w:r>
      <w:hyperlink r:id="rId1" w:history="1">
        <w:r w:rsidRPr="0080198A">
          <w:rPr>
            <w:rFonts w:ascii="Palatino Linotype" w:hAnsi="Palatino Linotype"/>
            <w:i/>
            <w:sz w:val="18"/>
            <w:szCs w:val="18"/>
          </w:rPr>
          <w:t>SBL</w:t>
        </w:r>
      </w:hyperlink>
      <w:r w:rsidRPr="0080198A">
        <w:rPr>
          <w:rFonts w:ascii="Palatino Linotype" w:hAnsi="Palatino Linotype"/>
          <w:i/>
          <w:sz w:val="18"/>
          <w:szCs w:val="18"/>
        </w:rPr>
        <w:t>.DS 56</w:t>
      </w:r>
      <w:r w:rsidRPr="0080198A">
        <w:rPr>
          <w:rFonts w:ascii="Palatino Linotype" w:hAnsi="Palatino Linotype"/>
          <w:sz w:val="18"/>
          <w:szCs w:val="18"/>
        </w:rPr>
        <w:t>]</w:t>
      </w:r>
      <w:r w:rsidRPr="0080198A">
        <w:rPr>
          <w:rFonts w:ascii="Palatino Linotype" w:hAnsi="Palatino Linotype"/>
          <w:i/>
          <w:sz w:val="18"/>
          <w:szCs w:val="18"/>
        </w:rPr>
        <w:t xml:space="preserve">, </w:t>
      </w:r>
      <w:r w:rsidRPr="0080198A">
        <w:rPr>
          <w:rFonts w:ascii="Palatino Linotype" w:hAnsi="Palatino Linotype"/>
          <w:sz w:val="18"/>
          <w:szCs w:val="18"/>
        </w:rPr>
        <w:t>Chico, California: Scholars Press 1983. Ευχαριστώ τον αδελφό μου Αθ. Δεσπότη για την επισήμανση.</w:t>
      </w:r>
      <w:r w:rsidRPr="0080198A">
        <w:rPr>
          <w:rFonts w:ascii="Palatino Linotype" w:hAnsi="Palatino Linotype" w:cs="Palatino-Roman"/>
          <w:sz w:val="18"/>
          <w:szCs w:val="18"/>
        </w:rPr>
        <w:t xml:space="preserve"> Πρβλ. επίσης Douglas A. Campbell, </w:t>
      </w:r>
      <w:r w:rsidRPr="0080198A">
        <w:rPr>
          <w:rFonts w:ascii="Palatino Linotype" w:hAnsi="Palatino Linotype" w:cs="Palatino-Bold"/>
          <w:bCs/>
          <w:i/>
          <w:sz w:val="18"/>
          <w:szCs w:val="18"/>
        </w:rPr>
        <w:t xml:space="preserve">The Faithfulness of Jesus Christ in Romans and Galatians (with special reference to Romans 1:17 &amp; 3:22) </w:t>
      </w:r>
      <w:hyperlink r:id="rId2" w:history="1">
        <w:r w:rsidRPr="0080198A">
          <w:rPr>
            <w:rStyle w:val="Hyperlink"/>
            <w:rFonts w:ascii="Palatino Linotype" w:hAnsi="Palatino Linotype" w:cs="Palatino-Bold"/>
            <w:bCs/>
            <w:sz w:val="18"/>
            <w:szCs w:val="18"/>
          </w:rPr>
          <w:t>http://www.westmont.edu/~fisk/paulandscripture/Campbell_Faithfulness_of_Jesus_Christ.pdf</w:t>
        </w:r>
      </w:hyperlink>
      <w:r w:rsidRPr="0080198A">
        <w:rPr>
          <w:rFonts w:ascii="Palatino Linotype" w:hAnsi="Palatino Linotype" w:cs="Palatino-Bold"/>
          <w:bCs/>
          <w:sz w:val="18"/>
          <w:szCs w:val="18"/>
        </w:rPr>
        <w:t xml:space="preserve"> (ημερομ. ανάκτησης 22.2.12).</w:t>
      </w:r>
    </w:p>
  </w:footnote>
  <w:footnote w:id="25">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Arial"/>
          <w:sz w:val="18"/>
          <w:szCs w:val="18"/>
          <w:lang w:val="el-GR" w:bidi="he-IL"/>
        </w:rPr>
        <w:t xml:space="preserve">Προσωπικά θεωρώ ότι πρόκειται για γεν. </w:t>
      </w:r>
      <w:r w:rsidRPr="00D15B2D">
        <w:rPr>
          <w:rFonts w:ascii="Palatino Linotype" w:hAnsi="Palatino Linotype" w:cs="Arial"/>
          <w:i/>
          <w:sz w:val="18"/>
          <w:szCs w:val="18"/>
          <w:lang w:val="el-GR" w:bidi="he-IL"/>
        </w:rPr>
        <w:t>αντικειμενική</w:t>
      </w:r>
      <w:r w:rsidRPr="00D15B2D">
        <w:rPr>
          <w:rFonts w:ascii="Palatino Linotype" w:hAnsi="Palatino Linotype" w:cs="Arial"/>
          <w:sz w:val="18"/>
          <w:szCs w:val="18"/>
          <w:lang w:val="el-GR" w:bidi="he-IL"/>
        </w:rPr>
        <w:t xml:space="preserve"> και μάλιστα με διαφορετικό τρόπο από ό,τι συμβαίνει με τον Μωυσή στο Έξ. 14, 31</w:t>
      </w:r>
      <w:r w:rsidRPr="00D15B2D">
        <w:rPr>
          <w:rFonts w:ascii="Palatino Linotype" w:hAnsi="Palatino Linotype" w:cs="SBL Greek"/>
          <w:i/>
          <w:sz w:val="18"/>
          <w:szCs w:val="18"/>
          <w:lang w:val="el-GR" w:bidi="he-IL"/>
        </w:rPr>
        <w:t>.</w:t>
      </w:r>
      <w:r w:rsidRPr="00D15B2D">
        <w:rPr>
          <w:rFonts w:ascii="Palatino Linotype" w:hAnsi="Palatino Linotype" w:cs="Arial"/>
          <w:i/>
          <w:sz w:val="18"/>
          <w:szCs w:val="18"/>
          <w:lang w:val="el-GR" w:bidi="he-IL"/>
        </w:rPr>
        <w:t xml:space="preserve"> </w:t>
      </w:r>
      <w:r w:rsidRPr="00D15B2D">
        <w:rPr>
          <w:rFonts w:ascii="Palatino Linotype" w:hAnsi="Palatino Linotype" w:cs="Arial"/>
          <w:sz w:val="18"/>
          <w:szCs w:val="18"/>
          <w:lang w:val="el-GR" w:bidi="he-IL"/>
        </w:rPr>
        <w:t xml:space="preserve">Στον Π. οι χριστιανοί πιστεύουν στον Χριστό ως Κύριο (Β’ Κορ. 10, 5). Ο σ. θεωρεί ότι το δίλημμα εάν η πίστις είναι προϊόν της χάριτος ή επιλογή της προαίρεσης του ανθρώπου δεν απασχόλησε τον Π. (σελ. 79-81). Το κήρυγμα του Π. περί του Χριστού σημαίνει κάποιος να το </w:t>
      </w:r>
      <w:r w:rsidRPr="00D15B2D">
        <w:rPr>
          <w:rFonts w:ascii="Palatino Linotype" w:hAnsi="Palatino Linotype" w:cs="Arial"/>
          <w:i/>
          <w:sz w:val="18"/>
          <w:szCs w:val="18"/>
          <w:lang w:val="el-GR" w:bidi="he-IL"/>
        </w:rPr>
        <w:t xml:space="preserve">ακούσει </w:t>
      </w:r>
      <w:r w:rsidRPr="00D15B2D">
        <w:rPr>
          <w:rFonts w:ascii="Palatino Linotype" w:hAnsi="Palatino Linotype" w:cs="Arial"/>
          <w:sz w:val="18"/>
          <w:szCs w:val="18"/>
          <w:lang w:val="el-GR" w:bidi="he-IL"/>
        </w:rPr>
        <w:t xml:space="preserve">(με την π.διαθηκική του </w:t>
      </w:r>
      <w:r w:rsidRPr="00D15B2D">
        <w:rPr>
          <w:rFonts w:ascii="Palatino Linotype" w:hAnsi="Palatino Linotype" w:cs="Arial"/>
          <w:i/>
          <w:sz w:val="18"/>
          <w:szCs w:val="18"/>
          <w:lang w:val="el-GR" w:bidi="he-IL"/>
        </w:rPr>
        <w:t>αφουγκράζομαι</w:t>
      </w:r>
      <w:r w:rsidRPr="00D15B2D">
        <w:rPr>
          <w:rFonts w:ascii="Palatino Linotype" w:hAnsi="Palatino Linotype" w:cs="Arial"/>
          <w:sz w:val="18"/>
          <w:szCs w:val="18"/>
          <w:lang w:val="el-GR" w:bidi="he-IL"/>
        </w:rPr>
        <w:t>) ως λόγο του Θ. (Α’ Θεσ. 2, 13), που χαρίζει σωτηρία.</w:t>
      </w:r>
    </w:p>
  </w:footnote>
  <w:footnote w:id="26">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i/>
          <w:sz w:val="18"/>
          <w:szCs w:val="18"/>
          <w:lang w:val="el-GR"/>
        </w:rPr>
        <w:t>Πίστις</w:t>
      </w:r>
      <w:r w:rsidRPr="00D15B2D">
        <w:rPr>
          <w:rFonts w:ascii="Palatino Linotype" w:hAnsi="Palatino Linotype"/>
          <w:sz w:val="18"/>
          <w:szCs w:val="18"/>
          <w:lang w:val="el-GR"/>
        </w:rPr>
        <w:t xml:space="preserve"> σημαίνει ίσως στο Ρωμ. 1, 12 και </w:t>
      </w:r>
      <w:r w:rsidRPr="00D15B2D">
        <w:rPr>
          <w:rFonts w:ascii="Palatino Linotype" w:hAnsi="Palatino Linotype"/>
          <w:i/>
          <w:sz w:val="18"/>
          <w:szCs w:val="18"/>
          <w:lang w:val="el-GR"/>
        </w:rPr>
        <w:t>αφοσίωση, αγάπη, φιλία</w:t>
      </w:r>
      <w:r w:rsidRPr="00D15B2D">
        <w:rPr>
          <w:rFonts w:ascii="Palatino Linotype" w:hAnsi="Palatino Linotype"/>
          <w:sz w:val="18"/>
          <w:szCs w:val="18"/>
          <w:lang w:val="el-GR"/>
        </w:rPr>
        <w:t xml:space="preserve"> (Α’ Μακ. 10, 27</w:t>
      </w:r>
      <w:r w:rsidRPr="00D15B2D">
        <w:rPr>
          <w:rFonts w:ascii="Palatino Linotype" w:hAnsi="Palatino Linotype"/>
          <w:sz w:val="18"/>
          <w:szCs w:val="18"/>
          <w:vertAlign w:val="superscript"/>
          <w:lang w:val="el-GR"/>
        </w:rPr>
        <w:t>.</w:t>
      </w:r>
      <w:r w:rsidRPr="00D15B2D">
        <w:rPr>
          <w:rFonts w:ascii="Palatino Linotype" w:hAnsi="Palatino Linotype"/>
          <w:sz w:val="18"/>
          <w:szCs w:val="18"/>
          <w:lang w:val="el-GR"/>
        </w:rPr>
        <w:t xml:space="preserve"> Γ’ Μακ. 5, 44</w:t>
      </w:r>
      <w:r w:rsidRPr="00D15B2D">
        <w:rPr>
          <w:rFonts w:ascii="Palatino Linotype" w:hAnsi="Palatino Linotype"/>
          <w:sz w:val="18"/>
          <w:szCs w:val="18"/>
          <w:vertAlign w:val="superscript"/>
          <w:lang w:val="el-GR"/>
        </w:rPr>
        <w:t>.</w:t>
      </w:r>
      <w:r w:rsidRPr="00D15B2D">
        <w:rPr>
          <w:rFonts w:ascii="Palatino Linotype" w:hAnsi="Palatino Linotype"/>
          <w:sz w:val="18"/>
          <w:szCs w:val="18"/>
          <w:lang w:val="el-GR"/>
        </w:rPr>
        <w:t xml:space="preserve"> 6, 25). Βλ. Ν. Σωτηροπούλου, </w:t>
      </w:r>
      <w:r w:rsidRPr="00D15B2D">
        <w:rPr>
          <w:rFonts w:ascii="Palatino Linotype" w:hAnsi="Palatino Linotype"/>
          <w:i/>
          <w:sz w:val="18"/>
          <w:szCs w:val="18"/>
          <w:lang w:val="el-GR"/>
        </w:rPr>
        <w:t>Ερμηνεία Δυσκόλων Χωρίων της Γραφής. Τόμος Α’,</w:t>
      </w:r>
      <w:r w:rsidRPr="00D15B2D">
        <w:rPr>
          <w:rFonts w:ascii="Palatino Linotype" w:hAnsi="Palatino Linotype"/>
          <w:sz w:val="18"/>
          <w:szCs w:val="18"/>
          <w:lang w:val="el-GR"/>
        </w:rPr>
        <w:t xml:space="preserve"> Αθήναι 1985, 163-5. </w:t>
      </w:r>
    </w:p>
  </w:footnote>
  <w:footnote w:id="27">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Βλ. </w:t>
      </w:r>
      <w:r w:rsidRPr="0080198A">
        <w:rPr>
          <w:rFonts w:ascii="Palatino Linotype" w:hAnsi="Palatino Linotype"/>
          <w:sz w:val="18"/>
          <w:szCs w:val="18"/>
        </w:rPr>
        <w:t>J</w:t>
      </w:r>
      <w:r w:rsidRPr="00D15B2D">
        <w:rPr>
          <w:rFonts w:ascii="Palatino Linotype" w:hAnsi="Palatino Linotype"/>
          <w:sz w:val="18"/>
          <w:szCs w:val="18"/>
          <w:lang w:val="el-GR"/>
        </w:rPr>
        <w:t xml:space="preserve">. </w:t>
      </w:r>
      <w:r w:rsidRPr="0080198A">
        <w:rPr>
          <w:rFonts w:ascii="Palatino Linotype" w:hAnsi="Palatino Linotype"/>
          <w:sz w:val="18"/>
          <w:szCs w:val="18"/>
        </w:rPr>
        <w:t>Gnilka</w:t>
      </w:r>
      <w:r w:rsidRPr="00D15B2D">
        <w:rPr>
          <w:rFonts w:ascii="Palatino Linotype" w:hAnsi="Palatino Linotype"/>
          <w:sz w:val="18"/>
          <w:szCs w:val="18"/>
          <w:lang w:val="el-GR"/>
        </w:rPr>
        <w:t xml:space="preserve">, </w:t>
      </w:r>
      <w:r w:rsidRPr="00D15B2D">
        <w:rPr>
          <w:rFonts w:ascii="Palatino Linotype" w:hAnsi="Palatino Linotype"/>
          <w:i/>
          <w:sz w:val="18"/>
          <w:szCs w:val="18"/>
          <w:lang w:val="el-GR"/>
        </w:rPr>
        <w:t>Χριστιανισμός και Ισλάμ. Μια νέα Προσέγγιση</w:t>
      </w:r>
      <w:r w:rsidRPr="00D15B2D">
        <w:rPr>
          <w:rFonts w:ascii="Palatino Linotype" w:hAnsi="Palatino Linotype"/>
          <w:sz w:val="18"/>
          <w:szCs w:val="18"/>
          <w:lang w:val="el-GR"/>
        </w:rPr>
        <w:t>, Μτφρ. Σ.Σ. Δεσπότη, Αθήνα: Ουρανός 2009, 277.</w:t>
      </w:r>
    </w:p>
  </w:footnote>
  <w:footnote w:id="28">
    <w:p w:rsidR="00D15B2D" w:rsidRPr="00D15B2D" w:rsidRDefault="00D15B2D" w:rsidP="00D15B2D">
      <w:pPr>
        <w:spacing w:after="0" w:line="240" w:lineRule="auto"/>
        <w:jc w:val="both"/>
        <w:rPr>
          <w:rFonts w:ascii="Palatino Linotype" w:hAnsi="Palatino Linotype"/>
          <w:sz w:val="18"/>
          <w:szCs w:val="18"/>
          <w:lang w:val="en-US"/>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Ήδη τον 2</w:t>
      </w:r>
      <w:r w:rsidRPr="0080198A">
        <w:rPr>
          <w:rFonts w:ascii="Palatino Linotype" w:hAnsi="Palatino Linotype"/>
          <w:sz w:val="18"/>
          <w:szCs w:val="18"/>
          <w:vertAlign w:val="superscript"/>
        </w:rPr>
        <w:t>ο</w:t>
      </w:r>
      <w:r w:rsidRPr="0080198A">
        <w:rPr>
          <w:rFonts w:ascii="Palatino Linotype" w:hAnsi="Palatino Linotype"/>
          <w:sz w:val="18"/>
          <w:szCs w:val="18"/>
        </w:rPr>
        <w:t xml:space="preserve"> αι. μ.Χ. οι χριστιανοί κατηγορούνται από τον εθνικό κόσμο ότι πιστεύουν σε κάτι που δεν αποδεικνύεται επιστημονικά. Σε αυτό συνέτεινε και η απόδοση της πίστης με το </w:t>
      </w:r>
      <w:r w:rsidRPr="0080198A">
        <w:rPr>
          <w:rFonts w:ascii="Palatino Linotype" w:hAnsi="Palatino Linotype"/>
          <w:sz w:val="18"/>
          <w:szCs w:val="18"/>
          <w:lang w:val="de-DE"/>
        </w:rPr>
        <w:t>Fides</w:t>
      </w:r>
      <w:r w:rsidRPr="0080198A">
        <w:rPr>
          <w:rFonts w:ascii="Palatino Linotype" w:hAnsi="Palatino Linotype"/>
          <w:sz w:val="18"/>
          <w:szCs w:val="18"/>
        </w:rPr>
        <w:t xml:space="preserve"> αλλά και ο συσχετισμός της από τον Τερτυλλιανό με το </w:t>
      </w:r>
      <w:r w:rsidRPr="0080198A">
        <w:rPr>
          <w:rFonts w:ascii="Palatino Linotype" w:hAnsi="Palatino Linotype"/>
          <w:sz w:val="18"/>
          <w:szCs w:val="18"/>
          <w:lang w:val="de-DE"/>
        </w:rPr>
        <w:t>lex</w:t>
      </w:r>
      <w:r w:rsidRPr="0080198A">
        <w:rPr>
          <w:rFonts w:ascii="Palatino Linotype" w:hAnsi="Palatino Linotype"/>
          <w:sz w:val="18"/>
          <w:szCs w:val="18"/>
        </w:rPr>
        <w:t>. Ο Κλήμης (Α’ Κλήμ. 10, 7</w:t>
      </w:r>
      <w:r w:rsidRPr="0080198A">
        <w:rPr>
          <w:rFonts w:ascii="Palatino Linotype" w:hAnsi="Palatino Linotype"/>
          <w:sz w:val="18"/>
          <w:szCs w:val="18"/>
          <w:vertAlign w:val="superscript"/>
        </w:rPr>
        <w:t>.</w:t>
      </w:r>
      <w:r w:rsidRPr="0080198A">
        <w:rPr>
          <w:rFonts w:ascii="Palatino Linotype" w:hAnsi="Palatino Linotype"/>
          <w:sz w:val="18"/>
          <w:szCs w:val="18"/>
        </w:rPr>
        <w:t xml:space="preserve"> 11, 1</w:t>
      </w:r>
      <w:r w:rsidRPr="0080198A">
        <w:rPr>
          <w:rFonts w:ascii="Palatino Linotype" w:hAnsi="Palatino Linotype"/>
          <w:sz w:val="18"/>
          <w:szCs w:val="18"/>
          <w:vertAlign w:val="superscript"/>
        </w:rPr>
        <w:t>.</w:t>
      </w:r>
      <w:r w:rsidRPr="0080198A">
        <w:rPr>
          <w:rFonts w:ascii="Palatino Linotype" w:hAnsi="Palatino Linotype"/>
          <w:sz w:val="18"/>
          <w:szCs w:val="18"/>
        </w:rPr>
        <w:t xml:space="preserve"> 12, 1.8) ισοδυναμεί την π. με την </w:t>
      </w:r>
      <w:r w:rsidRPr="0080198A">
        <w:rPr>
          <w:rFonts w:ascii="Palatino Linotype" w:hAnsi="Palatino Linotype"/>
          <w:i/>
          <w:sz w:val="18"/>
          <w:szCs w:val="18"/>
        </w:rPr>
        <w:t>ευσέβεια</w:t>
      </w:r>
      <w:r w:rsidRPr="0080198A">
        <w:rPr>
          <w:rFonts w:ascii="Palatino Linotype" w:hAnsi="Palatino Linotype"/>
          <w:sz w:val="18"/>
          <w:szCs w:val="18"/>
        </w:rPr>
        <w:t>. Επίσης οι Γνωστικοί διαφοροποιούν την πίστη των απλούστερων από τη γνώση των πνευματικών. Βλ</w:t>
      </w:r>
      <w:r w:rsidRPr="00D15B2D">
        <w:rPr>
          <w:rFonts w:ascii="Palatino Linotype" w:hAnsi="Palatino Linotype"/>
          <w:sz w:val="18"/>
          <w:szCs w:val="18"/>
          <w:lang w:val="en-US"/>
        </w:rPr>
        <w:t xml:space="preserve">. </w:t>
      </w:r>
      <w:r w:rsidRPr="0080198A">
        <w:rPr>
          <w:rFonts w:ascii="Palatino Linotype" w:hAnsi="Palatino Linotype"/>
          <w:sz w:val="18"/>
          <w:szCs w:val="18"/>
          <w:lang w:val="de-DE"/>
        </w:rPr>
        <w:t>P</w:t>
      </w:r>
      <w:r w:rsidRPr="00D15B2D">
        <w:rPr>
          <w:rFonts w:ascii="Palatino Linotype" w:hAnsi="Palatino Linotype"/>
          <w:sz w:val="18"/>
          <w:szCs w:val="18"/>
          <w:lang w:val="en-US"/>
        </w:rPr>
        <w:t xml:space="preserve">. </w:t>
      </w:r>
      <w:r w:rsidRPr="0080198A">
        <w:rPr>
          <w:rFonts w:ascii="Palatino Linotype" w:hAnsi="Palatino Linotype"/>
          <w:sz w:val="18"/>
          <w:szCs w:val="18"/>
          <w:lang w:val="de-DE"/>
        </w:rPr>
        <w:t>Stockmeier</w:t>
      </w:r>
      <w:r w:rsidRPr="00D15B2D">
        <w:rPr>
          <w:rFonts w:ascii="Palatino Linotype" w:hAnsi="Palatino Linotype"/>
          <w:sz w:val="18"/>
          <w:szCs w:val="18"/>
          <w:lang w:val="en-US"/>
        </w:rPr>
        <w:t xml:space="preserve">, </w:t>
      </w:r>
      <w:r w:rsidRPr="0080198A">
        <w:rPr>
          <w:rFonts w:ascii="Palatino Linotype" w:hAnsi="Palatino Linotype"/>
          <w:sz w:val="18"/>
          <w:szCs w:val="18"/>
          <w:lang w:val="de-DE"/>
        </w:rPr>
        <w:t>Christlicher</w:t>
      </w:r>
      <w:r w:rsidRPr="00D15B2D">
        <w:rPr>
          <w:rFonts w:ascii="Palatino Linotype" w:hAnsi="Palatino Linotype"/>
          <w:sz w:val="18"/>
          <w:szCs w:val="18"/>
          <w:lang w:val="en-US"/>
        </w:rPr>
        <w:t xml:space="preserve"> </w:t>
      </w:r>
      <w:r w:rsidRPr="0080198A">
        <w:rPr>
          <w:rFonts w:ascii="Palatino Linotype" w:hAnsi="Palatino Linotype"/>
          <w:sz w:val="18"/>
          <w:szCs w:val="18"/>
          <w:lang w:val="de-DE"/>
        </w:rPr>
        <w:t>Glaube</w:t>
      </w:r>
      <w:r w:rsidRPr="00D15B2D">
        <w:rPr>
          <w:rFonts w:ascii="Palatino Linotype" w:hAnsi="Palatino Linotype"/>
          <w:sz w:val="18"/>
          <w:szCs w:val="18"/>
          <w:lang w:val="en-US"/>
        </w:rPr>
        <w:t xml:space="preserve"> </w:t>
      </w:r>
      <w:r w:rsidRPr="0080198A">
        <w:rPr>
          <w:rFonts w:ascii="Palatino Linotype" w:hAnsi="Palatino Linotype"/>
          <w:sz w:val="18"/>
          <w:szCs w:val="18"/>
          <w:lang w:val="de-DE"/>
        </w:rPr>
        <w:t>and</w:t>
      </w:r>
      <w:r w:rsidRPr="00D15B2D">
        <w:rPr>
          <w:rFonts w:ascii="Palatino Linotype" w:hAnsi="Palatino Linotype"/>
          <w:sz w:val="18"/>
          <w:szCs w:val="18"/>
          <w:lang w:val="en-US"/>
        </w:rPr>
        <w:t xml:space="preserve"> </w:t>
      </w:r>
      <w:r w:rsidRPr="0080198A">
        <w:rPr>
          <w:rFonts w:ascii="Palatino Linotype" w:hAnsi="Palatino Linotype"/>
          <w:sz w:val="18"/>
          <w:szCs w:val="18"/>
          <w:lang w:val="de-DE"/>
        </w:rPr>
        <w:t>antike</w:t>
      </w:r>
      <w:r w:rsidRPr="00D15B2D">
        <w:rPr>
          <w:rFonts w:ascii="Palatino Linotype" w:hAnsi="Palatino Linotype"/>
          <w:sz w:val="18"/>
          <w:szCs w:val="18"/>
          <w:lang w:val="en-US"/>
        </w:rPr>
        <w:t xml:space="preserve"> </w:t>
      </w:r>
      <w:r w:rsidRPr="0080198A">
        <w:rPr>
          <w:rFonts w:ascii="Palatino Linotype" w:hAnsi="Palatino Linotype"/>
          <w:sz w:val="18"/>
          <w:szCs w:val="18"/>
          <w:lang w:val="de-DE"/>
        </w:rPr>
        <w:t>Religiosit</w:t>
      </w:r>
      <w:r w:rsidRPr="00D15B2D">
        <w:rPr>
          <w:rFonts w:ascii="Palatino Linotype" w:hAnsi="Palatino Linotype"/>
          <w:sz w:val="18"/>
          <w:szCs w:val="18"/>
          <w:lang w:val="en-US"/>
        </w:rPr>
        <w:t>ä</w:t>
      </w:r>
      <w:r w:rsidRPr="0080198A">
        <w:rPr>
          <w:rFonts w:ascii="Palatino Linotype" w:hAnsi="Palatino Linotype"/>
          <w:sz w:val="18"/>
          <w:szCs w:val="18"/>
          <w:lang w:val="de-DE"/>
        </w:rPr>
        <w:t>t</w:t>
      </w:r>
      <w:r w:rsidRPr="00D15B2D">
        <w:rPr>
          <w:rFonts w:ascii="Palatino Linotype" w:hAnsi="Palatino Linotype"/>
          <w:sz w:val="18"/>
          <w:szCs w:val="18"/>
          <w:lang w:val="en-US"/>
        </w:rPr>
        <w:t xml:space="preserve">, </w:t>
      </w:r>
      <w:r w:rsidRPr="0080198A">
        <w:rPr>
          <w:rFonts w:ascii="Palatino Linotype" w:hAnsi="Palatino Linotype"/>
          <w:i/>
          <w:sz w:val="18"/>
          <w:szCs w:val="18"/>
          <w:lang w:val="de-DE"/>
        </w:rPr>
        <w:t>ANRW</w:t>
      </w:r>
      <w:r w:rsidRPr="00D15B2D">
        <w:rPr>
          <w:rFonts w:ascii="Palatino Linotype" w:hAnsi="Palatino Linotype"/>
          <w:sz w:val="18"/>
          <w:szCs w:val="18"/>
          <w:lang w:val="en-US"/>
        </w:rPr>
        <w:t xml:space="preserve"> 2.23.2 871-909, 893.</w:t>
      </w:r>
    </w:p>
  </w:footnote>
  <w:footnote w:id="29">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80198A">
        <w:rPr>
          <w:rFonts w:ascii="Palatino Linotype" w:hAnsi="Palatino Linotype" w:cs="Arial"/>
          <w:sz w:val="18"/>
          <w:szCs w:val="18"/>
          <w:lang w:bidi="he-IL"/>
        </w:rPr>
        <w:t xml:space="preserve">Έτσι σύμφωνα με το Φιλήμ. </w:t>
      </w:r>
      <w:r w:rsidRPr="00D15B2D">
        <w:rPr>
          <w:rFonts w:ascii="Palatino Linotype" w:hAnsi="Palatino Linotype" w:cs="Arial"/>
          <w:sz w:val="18"/>
          <w:szCs w:val="18"/>
          <w:lang w:val="el-GR" w:bidi="he-IL"/>
        </w:rPr>
        <w:t xml:space="preserve">15-16 ο Ονήσιμος είναι σκλάβος </w:t>
      </w:r>
      <w:r w:rsidRPr="00D15B2D">
        <w:rPr>
          <w:rFonts w:ascii="Palatino Linotype" w:hAnsi="Palatino Linotype" w:cs="Arial"/>
          <w:i/>
          <w:sz w:val="18"/>
          <w:szCs w:val="18"/>
          <w:lang w:val="el-GR" w:bidi="he-IL"/>
        </w:rPr>
        <w:t>εν σαρκί</w:t>
      </w:r>
      <w:r w:rsidRPr="00D15B2D">
        <w:rPr>
          <w:rFonts w:ascii="Palatino Linotype" w:hAnsi="Palatino Linotype" w:cs="Arial"/>
          <w:sz w:val="18"/>
          <w:szCs w:val="18"/>
          <w:lang w:val="el-GR" w:bidi="he-IL"/>
        </w:rPr>
        <w:t xml:space="preserve"> (υπό το κοσμικό πρίσμα) αλλά κατανοείται ως αγαπητός αδελφός </w:t>
      </w:r>
      <w:r w:rsidRPr="00D15B2D">
        <w:rPr>
          <w:rFonts w:ascii="Palatino Linotype" w:hAnsi="Palatino Linotype" w:cs="Arial"/>
          <w:i/>
          <w:sz w:val="18"/>
          <w:szCs w:val="18"/>
          <w:lang w:val="el-GR" w:bidi="he-IL"/>
        </w:rPr>
        <w:t>εν Κυρίω</w:t>
      </w:r>
      <w:r w:rsidRPr="00D15B2D">
        <w:rPr>
          <w:rFonts w:ascii="Palatino Linotype" w:hAnsi="Palatino Linotype" w:cs="Arial"/>
          <w:sz w:val="18"/>
          <w:szCs w:val="18"/>
          <w:lang w:val="el-GR" w:bidi="he-IL"/>
        </w:rPr>
        <w:t xml:space="preserve"> (υπό το πρίσμα της πίστης) και έτσι αντιμετωπίζεται στην καθημερινότητα. Σύμφωνα με το Α’ Κορ. 7, 22, </w:t>
      </w:r>
      <w:r w:rsidRPr="00D15B2D">
        <w:rPr>
          <w:rFonts w:ascii="Palatino Linotype" w:hAnsi="Palatino Linotype" w:cs="SBL Greek"/>
          <w:i/>
          <w:sz w:val="18"/>
          <w:szCs w:val="18"/>
          <w:lang w:val="el-GR" w:bidi="he-IL"/>
        </w:rPr>
        <w:t xml:space="preserve">ὁ γὰρ ἐν Κυρίῳ κληθεὶς δοῦλος ἀπελεύθερος Κυρίου </w:t>
      </w:r>
      <w:r w:rsidRPr="00D15B2D">
        <w:rPr>
          <w:rFonts w:ascii="Palatino Linotype" w:hAnsi="Palatino Linotype" w:cs="SBL Greek"/>
          <w:b/>
          <w:i/>
          <w:sz w:val="18"/>
          <w:szCs w:val="18"/>
          <w:lang w:val="el-GR" w:bidi="he-IL"/>
        </w:rPr>
        <w:t>ἐστίν</w:t>
      </w:r>
      <w:r w:rsidRPr="00D15B2D">
        <w:rPr>
          <w:rFonts w:ascii="Palatino Linotype" w:hAnsi="Palatino Linotype" w:cs="SBL Greek"/>
          <w:i/>
          <w:sz w:val="18"/>
          <w:szCs w:val="18"/>
          <w:lang w:val="el-GR" w:bidi="he-IL"/>
        </w:rPr>
        <w:t>, ὁμοίως ὁ ἐλεύθερος κληθεὶς δοῦλός ἐστιν Χριστοῦ.</w:t>
      </w:r>
      <w:r w:rsidRPr="00D15B2D">
        <w:rPr>
          <w:rFonts w:ascii="Palatino Linotype" w:hAnsi="Palatino Linotype" w:cs="Arial"/>
          <w:sz w:val="18"/>
          <w:szCs w:val="18"/>
          <w:lang w:val="el-GR" w:bidi="he-IL"/>
        </w:rPr>
        <w:t xml:space="preserve"> Η γενική </w:t>
      </w:r>
      <w:r w:rsidRPr="00D15B2D">
        <w:rPr>
          <w:rFonts w:ascii="Palatino Linotype" w:hAnsi="Palatino Linotype" w:cs="Arial"/>
          <w:i/>
          <w:sz w:val="18"/>
          <w:szCs w:val="18"/>
          <w:lang w:val="el-GR" w:bidi="he-IL"/>
        </w:rPr>
        <w:t>του Κυρίου</w:t>
      </w:r>
      <w:r w:rsidRPr="00D15B2D">
        <w:rPr>
          <w:rFonts w:ascii="Palatino Linotype" w:hAnsi="Palatino Linotype" w:cs="Arial"/>
          <w:sz w:val="18"/>
          <w:szCs w:val="18"/>
          <w:lang w:val="el-GR" w:bidi="he-IL"/>
        </w:rPr>
        <w:t xml:space="preserve"> είναι της ποιότητας: πρόκειται για μια πραγματικότητα η οποία υφίσταται μόνον στον </w:t>
      </w:r>
      <w:r w:rsidRPr="00D15B2D">
        <w:rPr>
          <w:rFonts w:ascii="Palatino Linotype" w:hAnsi="Palatino Linotype" w:cs="Arial"/>
          <w:i/>
          <w:sz w:val="18"/>
          <w:szCs w:val="18"/>
          <w:lang w:val="el-GR" w:bidi="he-IL"/>
        </w:rPr>
        <w:t xml:space="preserve">κόσμο της πίστης. </w:t>
      </w:r>
      <w:r w:rsidRPr="00D15B2D">
        <w:rPr>
          <w:rFonts w:ascii="Palatino Linotype" w:hAnsi="Palatino Linotype" w:cs="Arial"/>
          <w:sz w:val="18"/>
          <w:szCs w:val="18"/>
          <w:lang w:val="el-GR" w:bidi="he-IL"/>
        </w:rPr>
        <w:t xml:space="preserve">Πρβλ. </w:t>
      </w:r>
      <w:r w:rsidRPr="00D15B2D">
        <w:rPr>
          <w:rFonts w:ascii="Palatino Linotype" w:hAnsi="Palatino Linotype" w:cs="Arial"/>
          <w:i/>
          <w:sz w:val="18"/>
          <w:szCs w:val="18"/>
          <w:lang w:val="el-GR" w:bidi="he-IL"/>
        </w:rPr>
        <w:t xml:space="preserve">γενικές μεταφοράς </w:t>
      </w:r>
      <w:r w:rsidRPr="00D15B2D">
        <w:rPr>
          <w:rFonts w:ascii="Palatino Linotype" w:hAnsi="Palatino Linotype" w:cs="Arial"/>
          <w:sz w:val="18"/>
          <w:szCs w:val="18"/>
          <w:lang w:val="el-GR" w:bidi="he-IL"/>
        </w:rPr>
        <w:t>στα Α’ Κορ. 9, 21</w:t>
      </w:r>
      <w:r w:rsidRPr="00D15B2D">
        <w:rPr>
          <w:rFonts w:ascii="Palatino Linotype" w:hAnsi="Palatino Linotype" w:cs="Arial"/>
          <w:sz w:val="18"/>
          <w:szCs w:val="18"/>
          <w:vertAlign w:val="superscript"/>
          <w:lang w:val="el-GR" w:bidi="he-IL"/>
        </w:rPr>
        <w:t>.</w:t>
      </w:r>
      <w:r w:rsidRPr="00D15B2D">
        <w:rPr>
          <w:rFonts w:ascii="Palatino Linotype" w:hAnsi="Palatino Linotype" w:cs="Arial"/>
          <w:sz w:val="18"/>
          <w:szCs w:val="18"/>
          <w:lang w:val="el-GR" w:bidi="he-IL"/>
        </w:rPr>
        <w:t xml:space="preserve"> 12, 27</w:t>
      </w:r>
      <w:r w:rsidRPr="00D15B2D">
        <w:rPr>
          <w:rFonts w:ascii="Palatino Linotype" w:hAnsi="Palatino Linotype" w:cs="Arial"/>
          <w:sz w:val="18"/>
          <w:szCs w:val="18"/>
          <w:vertAlign w:val="superscript"/>
          <w:lang w:val="el-GR" w:bidi="he-IL"/>
        </w:rPr>
        <w:t>.</w:t>
      </w:r>
      <w:r w:rsidRPr="00D15B2D">
        <w:rPr>
          <w:rFonts w:ascii="Palatino Linotype" w:hAnsi="Palatino Linotype" w:cs="Arial"/>
          <w:sz w:val="18"/>
          <w:szCs w:val="18"/>
          <w:lang w:val="el-GR" w:bidi="he-IL"/>
        </w:rPr>
        <w:t xml:space="preserve"> Β’ Κορ. 2, 15</w:t>
      </w:r>
      <w:r w:rsidRPr="00D15B2D">
        <w:rPr>
          <w:rFonts w:ascii="Palatino Linotype" w:hAnsi="Palatino Linotype" w:cs="Arial"/>
          <w:sz w:val="18"/>
          <w:szCs w:val="18"/>
          <w:vertAlign w:val="superscript"/>
          <w:lang w:val="el-GR" w:bidi="he-IL"/>
        </w:rPr>
        <w:t>.</w:t>
      </w:r>
      <w:r w:rsidRPr="00D15B2D">
        <w:rPr>
          <w:rFonts w:ascii="Palatino Linotype" w:hAnsi="Palatino Linotype" w:cs="Arial"/>
          <w:sz w:val="18"/>
          <w:szCs w:val="18"/>
          <w:lang w:val="el-GR" w:bidi="he-IL"/>
        </w:rPr>
        <w:t xml:space="preserve"> Κολ. 2, 11.</w:t>
      </w:r>
      <w:r w:rsidRPr="00D15B2D">
        <w:rPr>
          <w:rFonts w:ascii="Palatino Linotype" w:hAnsi="Palatino Linotype"/>
          <w:sz w:val="18"/>
          <w:szCs w:val="18"/>
          <w:lang w:val="el-GR"/>
        </w:rPr>
        <w:t xml:space="preserve"> </w:t>
      </w:r>
    </w:p>
  </w:footnote>
  <w:footnote w:id="30">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Arial"/>
          <w:sz w:val="18"/>
          <w:szCs w:val="18"/>
          <w:lang w:val="el-GR" w:bidi="he-IL"/>
        </w:rPr>
        <w:t>Οι αναφορές του Ιησού στο πάθος του Ιησού δεν απαντούν στο ερώτημα «πώς πρέπει να σωθούν οι άνθρωποι;» (οπότε είναι ακατανόητο γιατί άραγε ο Θεός δεν μπορούσε να λυτρώσει και χωρίς την θυσία του Υιού Του)- αλλά το «πώς τα πάθη και ο θάνατος του Ιησού κατανοούνται ως αποκάλυψη της παγκόσμιας σωτηρίας του Θεού»; εφόσον έπεται η ανάσταση (σελ. 98).</w:t>
      </w:r>
    </w:p>
  </w:footnote>
  <w:footnote w:id="31">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w:t>
      </w:r>
      <w:hyperlink r:id="rId3" w:history="1">
        <w:r w:rsidRPr="0080198A">
          <w:rPr>
            <w:rStyle w:val="Hyperlink"/>
            <w:rFonts w:ascii="Palatino Linotype" w:hAnsi="Palatino Linotype"/>
            <w:sz w:val="18"/>
            <w:szCs w:val="18"/>
          </w:rPr>
          <w:t>Jerome H. Neyrey, The ‘Noble Shepherd’ in John 10: Cultural and Rhetorical Background.</w:t>
        </w:r>
      </w:hyperlink>
      <w:r w:rsidRPr="0080198A">
        <w:rPr>
          <w:rFonts w:ascii="Palatino Linotype" w:hAnsi="Palatino Linotype"/>
          <w:sz w:val="18"/>
          <w:szCs w:val="18"/>
        </w:rPr>
        <w:t xml:space="preserve"> </w:t>
      </w:r>
      <w:r w:rsidRPr="0080198A">
        <w:rPr>
          <w:rFonts w:ascii="Palatino Linotype" w:hAnsi="Palatino Linotype"/>
          <w:i/>
          <w:sz w:val="18"/>
          <w:szCs w:val="18"/>
        </w:rPr>
        <w:t>Journal of Biblical Literature</w:t>
      </w:r>
      <w:r w:rsidRPr="0080198A">
        <w:rPr>
          <w:rFonts w:ascii="Palatino Linotype" w:hAnsi="Palatino Linotype"/>
          <w:sz w:val="18"/>
          <w:szCs w:val="18"/>
        </w:rPr>
        <w:t xml:space="preserve"> 120.2 (2001) 267-291: </w:t>
      </w:r>
      <w:r w:rsidRPr="0080198A">
        <w:rPr>
          <w:rFonts w:ascii="Palatino Linotype" w:hAnsi="Palatino Linotype"/>
          <w:i/>
          <w:sz w:val="18"/>
          <w:szCs w:val="18"/>
        </w:rPr>
        <w:t>A death is noble if: (1) it benefitted others; (2) it was either voluntarily accepted or chosen; (3) the deceased died unvanquished in death or not as a victim; (4) the manner of death manifested both courage and justice; (5) there was something unique about the death of this soldier; (6) death produced posthumous honors, such as glory, fame and renown; (7) the fallen enjoy a type of immortality in their praise and glory by the polis. […] All of the Maccabean literature, therefore, acknowledges two virtues in particular as constitutive of a noble death: (1) courage to die a painful death and (2) justice or loyalty to God, the laws of the ethnos, the ethnos itself and one's kindred.</w:t>
      </w:r>
    </w:p>
  </w:footnote>
  <w:footnote w:id="32">
    <w:p w:rsidR="00D15B2D" w:rsidRPr="00D15B2D" w:rsidRDefault="00D15B2D" w:rsidP="00D15B2D">
      <w:pPr>
        <w:pStyle w:val="FootnoteText"/>
        <w:jc w:val="both"/>
        <w:rPr>
          <w:rFonts w:ascii="Palatino Linotype" w:hAnsi="Palatino Linotype"/>
          <w:i/>
          <w:iCs/>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Ο σ. θα μπορούσε να προσθέσει το γεγονός </w:t>
      </w:r>
      <w:r w:rsidRPr="00D15B2D">
        <w:rPr>
          <w:rFonts w:ascii="Palatino Linotype" w:hAnsi="Palatino Linotype" w:cs="Arial"/>
          <w:sz w:val="18"/>
          <w:szCs w:val="18"/>
          <w:lang w:val="el-GR" w:bidi="he-IL"/>
        </w:rPr>
        <w:t>ότι ο θάνατος πραγματοποιείται για να εξευμενίσει το θείο, ενώ οι γνωστότερες φιγούρες που συνδέονται με αυτόν είναι γυναικείες</w:t>
      </w:r>
      <w:r w:rsidRPr="00D15B2D">
        <w:rPr>
          <w:rFonts w:ascii="Palatino Linotype" w:hAnsi="Palatino Linotype"/>
          <w:iCs/>
          <w:sz w:val="18"/>
          <w:szCs w:val="18"/>
          <w:lang w:val="el-GR"/>
        </w:rPr>
        <w:t xml:space="preserve">, όπως οι </w:t>
      </w:r>
      <w:r w:rsidRPr="00D15B2D">
        <w:rPr>
          <w:rFonts w:ascii="Palatino Linotype" w:hAnsi="Palatino Linotype" w:cs="Arial"/>
          <w:sz w:val="18"/>
          <w:szCs w:val="18"/>
          <w:lang w:val="el-GR" w:bidi="he-IL"/>
        </w:rPr>
        <w:t xml:space="preserve">«μαρτυρικές υπάρξεις» του Ευριπίδη, η Ιφιγένεια και η Άλκηστη. Μάλιστα σύμφωνα με το επόμενο χωρίο η θυσία λόγω αγάπης οδηγεί στην ανάβαση/το δοξασμό της ψυχής: Πλάτων </w:t>
      </w:r>
      <w:r w:rsidRPr="00D15B2D">
        <w:rPr>
          <w:rFonts w:ascii="Palatino Linotype" w:hAnsi="Palatino Linotype" w:cs="Arial"/>
          <w:i/>
          <w:sz w:val="18"/>
          <w:szCs w:val="18"/>
          <w:lang w:val="el-GR" w:bidi="he-IL"/>
        </w:rPr>
        <w:t xml:space="preserve">Συμπόσιο </w:t>
      </w:r>
      <w:r w:rsidRPr="00D15B2D">
        <w:rPr>
          <w:rFonts w:ascii="Palatino Linotype" w:hAnsi="Palatino Linotype" w:cs="Arial"/>
          <w:sz w:val="18"/>
          <w:szCs w:val="18"/>
          <w:lang w:val="el-GR" w:bidi="he-IL"/>
        </w:rPr>
        <w:t>179</w:t>
      </w:r>
      <w:r w:rsidRPr="00D15B2D">
        <w:rPr>
          <w:rFonts w:ascii="Palatino Linotype" w:hAnsi="Palatino Linotype" w:cs="Silver Humana"/>
          <w:i/>
          <w:sz w:val="18"/>
          <w:szCs w:val="18"/>
          <w:lang w:val="el-GR"/>
        </w:rPr>
        <w:t xml:space="preserve">: Καὶ μὴν ὑπεραποθνῄσκειν γε μόνοι ἐθέλουσιν οἱ ἐρῶντες͵ οὐ μόνον ὅτι ἄνδρες͵ ἀλλὰ καὶ αἱ γυναῖκες. τούτου δὲ καὶ ἡ Πελίου θυγάτηρ Ἄλκηστις ἱκανὴν μαρτυρίαν παρέχεται ὑπὲρ τοῦδε τοῦ λόγου εἰς τοὺς Ἕλληνας͵ ἐθελήσασα μόνη ὑπὲρ τοῦ αὑτῆς ἀνδρὸς ἀποθανεῖν͵ ὄντων αὐτῷ πατρός τε καὶ μητρός͵ οὓς </w:t>
      </w:r>
      <w:r w:rsidRPr="00D15B2D">
        <w:rPr>
          <w:rFonts w:ascii="Palatino Linotype" w:hAnsi="Palatino Linotype" w:cs="Silver Humana"/>
          <w:b/>
          <w:i/>
          <w:sz w:val="18"/>
          <w:szCs w:val="18"/>
          <w:lang w:val="el-GR"/>
        </w:rPr>
        <w:t>ἐκείνη τοσοῦτον ὑπερεβάλετο τῇ φιλίᾳ διὰ τὸν ἔρωτα</w:t>
      </w:r>
      <w:r w:rsidRPr="00D15B2D">
        <w:rPr>
          <w:rFonts w:ascii="Palatino Linotype" w:hAnsi="Palatino Linotype" w:cs="Silver Humana"/>
          <w:i/>
          <w:sz w:val="18"/>
          <w:szCs w:val="18"/>
          <w:lang w:val="el-GR"/>
        </w:rPr>
        <w:t xml:space="preserve">͵ ὥστε ἀποδεῖξαι αὐτοὺς ἀλλοτρίους ὄντας τῷ ὑεῖ καὶ ὀνόματι μόνον προσήκοντας͵ καὶ τοῦτ΄ ἐργασαμένη τὸ ἔργον οὕτω καλὸν ἔδοξεν ἐργάσασθαι οὐ μόνον ἀνθρώποις ἀλλὰ καὶ θεοῖς͵ ὥστε πολλῶν πολλὰ καὶ καλὰ ἐργασαμένων εὐαριθμήτοις δή τισιν ἔδοσαν τοῦτο γέρας οἱ θεοί͵ </w:t>
      </w:r>
      <w:r w:rsidRPr="00D15B2D">
        <w:rPr>
          <w:rFonts w:ascii="Palatino Linotype" w:hAnsi="Palatino Linotype" w:cs="Silver Humana"/>
          <w:b/>
          <w:i/>
          <w:sz w:val="18"/>
          <w:szCs w:val="18"/>
          <w:lang w:val="el-GR"/>
        </w:rPr>
        <w:t>ἐξ Ἅιδου ἀνεῖναι πάλιν τὴν ψυχήν͵ ἀλλὰ τὴν ἐκείνης ἀνεῖσαν ἀγασθέντες τῷ ἔργῳ</w:t>
      </w:r>
      <w:r w:rsidRPr="00D15B2D">
        <w:rPr>
          <w:rFonts w:ascii="Palatino Linotype" w:hAnsi="Palatino Linotype" w:cs="Silver Humana"/>
          <w:i/>
          <w:sz w:val="18"/>
          <w:szCs w:val="18"/>
          <w:lang w:val="el-GR"/>
        </w:rPr>
        <w:t xml:space="preserve">· οὕτω καὶ θεοὶ τὴν περὶ τὸν ἔρωτα σπουδήν τε καὶ ἀρετὴν μάλιστα τιμῶσιν. Ὀρφέα δὲ τὸν Οἰάγρου ἀτελῆ ἀπέπεμψαν ἐξ Ἅιδου͵ φάσμα δείξαντες τῆς γυναικὸς ἐφ΄ ἣν ἧκεν͵ αὐτὴν δὲ οὐ δόντες͵ ὅτι μαλθακίζεσθαι ἐδόκει͵ ἅτε ὢν κιθαρῳδός͵ καὶ οὐ τολμᾶν ἕνεκα τοῦ ἔρωτος ἀποθνῄσκειν ὥσπερ Ἄλκηστις͵ ἀλλὰ διαμηχανᾶσθαι ζῶν εἰσιέναι εἰς Ἅιδου. </w:t>
      </w:r>
      <w:r w:rsidRPr="00D15B2D">
        <w:rPr>
          <w:rFonts w:ascii="Palatino Linotype" w:hAnsi="Palatino Linotype" w:cs="Silver Humana"/>
          <w:sz w:val="18"/>
          <w:szCs w:val="18"/>
          <w:lang w:val="el-GR"/>
        </w:rPr>
        <w:t xml:space="preserve">Στο Κρ. 11, 29-40 σε αντίθεση προς την πραγματοποιηθείσα θυσία του Ισαάκ περιγράφεται η θυσία της κόρης του Ιεφθάε χάριν του λαού της (πρβλ. Κρ. 19). </w:t>
      </w:r>
      <w:r w:rsidRPr="00D15B2D">
        <w:rPr>
          <w:rFonts w:ascii="Palatino Linotype" w:hAnsi="Palatino Linotype"/>
          <w:iCs/>
          <w:sz w:val="18"/>
          <w:szCs w:val="18"/>
          <w:lang w:val="el-GR"/>
        </w:rPr>
        <w:t xml:space="preserve">Ένα άλλο είδος ηρωικού θανάτου είναι αυτό του </w:t>
      </w:r>
      <w:r w:rsidRPr="00D15B2D">
        <w:rPr>
          <w:rFonts w:ascii="Palatino Linotype" w:hAnsi="Palatino Linotype"/>
          <w:i/>
          <w:iCs/>
          <w:sz w:val="18"/>
          <w:szCs w:val="18"/>
          <w:lang w:val="el-GR"/>
        </w:rPr>
        <w:t>Πρωτέα</w:t>
      </w:r>
      <w:r w:rsidRPr="00D15B2D">
        <w:rPr>
          <w:rFonts w:ascii="Palatino Linotype" w:hAnsi="Palatino Linotype"/>
          <w:iCs/>
          <w:sz w:val="18"/>
          <w:szCs w:val="18"/>
          <w:lang w:val="el-GR"/>
        </w:rPr>
        <w:t xml:space="preserve"> που εμπαίζει ο Λουκιανός στο ομώνυμο έργο του.</w:t>
      </w:r>
    </w:p>
  </w:footnote>
  <w:footnote w:id="33">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Arial"/>
          <w:sz w:val="18"/>
          <w:szCs w:val="18"/>
          <w:lang w:val="el-GR" w:bidi="he-IL"/>
        </w:rPr>
        <w:t xml:space="preserve">Είναι ενδεικτικά τα εξής χωρία: </w:t>
      </w:r>
      <w:r w:rsidRPr="0080198A">
        <w:rPr>
          <w:rFonts w:ascii="Palatino Linotype" w:hAnsi="Palatino Linotype" w:cs="Arial"/>
          <w:sz w:val="18"/>
          <w:szCs w:val="18"/>
          <w:lang w:bidi="he-IL"/>
        </w:rPr>
        <w:t>B</w:t>
      </w:r>
      <w:r w:rsidRPr="00D15B2D">
        <w:rPr>
          <w:rFonts w:ascii="Palatino Linotype" w:hAnsi="Palatino Linotype" w:cs="Arial"/>
          <w:sz w:val="18"/>
          <w:szCs w:val="18"/>
          <w:lang w:val="el-GR" w:bidi="he-IL"/>
        </w:rPr>
        <w:t xml:space="preserve">’ </w:t>
      </w:r>
      <w:r w:rsidRPr="0080198A">
        <w:rPr>
          <w:rFonts w:ascii="Palatino Linotype" w:hAnsi="Palatino Linotype" w:cs="Arial"/>
          <w:sz w:val="18"/>
          <w:szCs w:val="18"/>
          <w:lang w:bidi="he-IL"/>
        </w:rPr>
        <w:t>M</w:t>
      </w:r>
      <w:r w:rsidRPr="00D15B2D">
        <w:rPr>
          <w:rFonts w:ascii="Palatino Linotype" w:hAnsi="Palatino Linotype" w:cs="Arial"/>
          <w:sz w:val="18"/>
          <w:szCs w:val="18"/>
          <w:lang w:val="el-GR" w:bidi="he-IL"/>
        </w:rPr>
        <w:t xml:space="preserve">ακ. 7, 9: </w:t>
      </w:r>
      <w:r w:rsidRPr="00D15B2D">
        <w:rPr>
          <w:rFonts w:ascii="Palatino Linotype" w:hAnsi="Palatino Linotype" w:cs="SBL Greek"/>
          <w:i/>
          <w:sz w:val="18"/>
          <w:szCs w:val="18"/>
          <w:lang w:val="el-GR" w:bidi="he-IL"/>
        </w:rPr>
        <w:t>ἐν ἐσχάτῃ δὲ πνοῇ γενόμενος εἶπεν «σὺ μέν ἀλάστωρ ἐκ τοῦ παρόντος ἡμᾶς ζῆν ἀπολύεις</w:t>
      </w:r>
      <w:r w:rsidRPr="00D15B2D">
        <w:rPr>
          <w:rFonts w:ascii="Palatino Linotype" w:hAnsi="Palatino Linotype" w:cs="SBL Greek"/>
          <w:i/>
          <w:sz w:val="18"/>
          <w:szCs w:val="18"/>
          <w:vertAlign w:val="superscript"/>
          <w:lang w:val="el-GR" w:bidi="he-IL"/>
        </w:rPr>
        <w:t>.</w:t>
      </w:r>
      <w:r w:rsidRPr="00D15B2D">
        <w:rPr>
          <w:rFonts w:ascii="Palatino Linotype" w:hAnsi="Palatino Linotype" w:cs="SBL Greek"/>
          <w:i/>
          <w:sz w:val="18"/>
          <w:szCs w:val="18"/>
          <w:lang w:val="el-GR" w:bidi="he-IL"/>
        </w:rPr>
        <w:t xml:space="preserve"> ὁ δὲ τοῦ κόσμου βασιλεὺς </w:t>
      </w:r>
      <w:r w:rsidRPr="00D15B2D">
        <w:rPr>
          <w:rFonts w:ascii="Palatino Linotype" w:hAnsi="Palatino Linotype" w:cs="SBL Greek"/>
          <w:b/>
          <w:i/>
          <w:sz w:val="18"/>
          <w:szCs w:val="18"/>
          <w:lang w:val="el-GR" w:bidi="he-IL"/>
        </w:rPr>
        <w:t xml:space="preserve">ἀποθανόντας ἡμᾶς ὑπὲρ τῶν αὐτοῦ νόμων </w:t>
      </w:r>
      <w:r w:rsidRPr="00D15B2D">
        <w:rPr>
          <w:rFonts w:ascii="Palatino Linotype" w:hAnsi="Palatino Linotype" w:cs="SBL Greek"/>
          <w:i/>
          <w:sz w:val="18"/>
          <w:szCs w:val="18"/>
          <w:lang w:val="el-GR" w:bidi="he-IL"/>
        </w:rPr>
        <w:t>εἰς αἰώνιον ἀναβίωσιν ζωῆς ἡμᾶς ἀναστήσει</w:t>
      </w:r>
      <w:r w:rsidRPr="00D15B2D">
        <w:rPr>
          <w:rFonts w:ascii="Palatino Linotype" w:hAnsi="Palatino Linotype" w:cs="Arial"/>
          <w:sz w:val="18"/>
          <w:szCs w:val="18"/>
          <w:lang w:val="el-GR" w:bidi="he-IL"/>
        </w:rPr>
        <w:t xml:space="preserve">» Δ’ Μακ. 6, 28: </w:t>
      </w:r>
      <w:r w:rsidRPr="00D15B2D">
        <w:rPr>
          <w:rFonts w:ascii="Palatino Linotype" w:hAnsi="Palatino Linotype" w:cs="SBL Greek"/>
          <w:i/>
          <w:sz w:val="18"/>
          <w:szCs w:val="18"/>
          <w:lang w:val="el-GR" w:bidi="he-IL"/>
        </w:rPr>
        <w:t>«ἵλεως γενοῦ τῷ ἔθνει σου ἀρκεσθεὶς τῇ ἡμετέρᾳ ὑπὲρ αὐτῶν δίκῃ</w:t>
      </w:r>
      <w:r w:rsidRPr="00D15B2D">
        <w:rPr>
          <w:rFonts w:ascii="Palatino Linotype" w:hAnsi="Palatino Linotype" w:cs="Arial"/>
          <w:i/>
          <w:sz w:val="18"/>
          <w:szCs w:val="18"/>
          <w:vertAlign w:val="superscript"/>
          <w:lang w:val="el-GR" w:bidi="he-IL"/>
        </w:rPr>
        <w:t xml:space="preserve">29 </w:t>
      </w:r>
      <w:r w:rsidRPr="00D15B2D">
        <w:rPr>
          <w:rFonts w:ascii="Palatino Linotype" w:hAnsi="Palatino Linotype" w:cs="SBL Greek"/>
          <w:b/>
          <w:i/>
          <w:sz w:val="18"/>
          <w:szCs w:val="18"/>
          <w:lang w:val="el-GR" w:bidi="he-IL"/>
        </w:rPr>
        <w:t>καθάρσιον αὐτῶν</w:t>
      </w:r>
      <w:r w:rsidRPr="00D15B2D">
        <w:rPr>
          <w:rFonts w:ascii="Palatino Linotype" w:hAnsi="Palatino Linotype" w:cs="SBL Greek"/>
          <w:i/>
          <w:sz w:val="18"/>
          <w:szCs w:val="18"/>
          <w:lang w:val="el-GR" w:bidi="he-IL"/>
        </w:rPr>
        <w:t xml:space="preserve"> ποίησον τὸ ἐμὸν αἷμα καὶ </w:t>
      </w:r>
      <w:r w:rsidRPr="00D15B2D">
        <w:rPr>
          <w:rFonts w:ascii="Palatino Linotype" w:hAnsi="Palatino Linotype" w:cs="SBL Greek"/>
          <w:b/>
          <w:i/>
          <w:sz w:val="18"/>
          <w:szCs w:val="18"/>
          <w:lang w:val="el-GR" w:bidi="he-IL"/>
        </w:rPr>
        <w:t>ἀντίψυχον αὐτῶν</w:t>
      </w:r>
      <w:r w:rsidRPr="00D15B2D">
        <w:rPr>
          <w:rFonts w:ascii="Palatino Linotype" w:hAnsi="Palatino Linotype" w:cs="SBL Greek"/>
          <w:i/>
          <w:sz w:val="18"/>
          <w:szCs w:val="18"/>
          <w:lang w:val="el-GR" w:bidi="he-IL"/>
        </w:rPr>
        <w:t xml:space="preserve"> λαβὲ τὴν ἐμὴν ψυχήν.</w:t>
      </w:r>
      <w:r w:rsidRPr="00D15B2D">
        <w:rPr>
          <w:rFonts w:ascii="Palatino Linotype" w:hAnsi="Palatino Linotype" w:cs="Arial"/>
          <w:i/>
          <w:sz w:val="18"/>
          <w:szCs w:val="18"/>
          <w:lang w:val="el-GR" w:bidi="he-IL"/>
        </w:rPr>
        <w:t xml:space="preserve"> </w:t>
      </w:r>
      <w:r w:rsidRPr="00D15B2D">
        <w:rPr>
          <w:rFonts w:ascii="Palatino Linotype" w:hAnsi="Palatino Linotype" w:cs="Arial"/>
          <w:sz w:val="18"/>
          <w:szCs w:val="18"/>
          <w:lang w:val="el-GR" w:bidi="he-IL"/>
        </w:rPr>
        <w:t xml:space="preserve">17, 21-22: </w:t>
      </w:r>
      <w:r w:rsidRPr="00D15B2D">
        <w:rPr>
          <w:rFonts w:ascii="Palatino Linotype" w:hAnsi="Palatino Linotype" w:cs="Arial"/>
          <w:i/>
          <w:sz w:val="18"/>
          <w:szCs w:val="18"/>
          <w:vertAlign w:val="superscript"/>
          <w:lang w:val="el-GR" w:bidi="he-IL"/>
        </w:rPr>
        <w:t xml:space="preserve">21 </w:t>
      </w:r>
      <w:r w:rsidRPr="00D15B2D">
        <w:rPr>
          <w:rFonts w:ascii="Palatino Linotype" w:hAnsi="Palatino Linotype" w:cs="SBL Greek"/>
          <w:i/>
          <w:sz w:val="18"/>
          <w:szCs w:val="18"/>
          <w:lang w:val="el-GR" w:bidi="he-IL"/>
        </w:rPr>
        <w:t xml:space="preserve">καὶ τὸν τύραννον τιμωρηθῆναι καὶ τὴν </w:t>
      </w:r>
      <w:r w:rsidRPr="00D15B2D">
        <w:rPr>
          <w:rFonts w:ascii="Palatino Linotype" w:hAnsi="Palatino Linotype" w:cs="SBL Greek"/>
          <w:b/>
          <w:i/>
          <w:sz w:val="18"/>
          <w:szCs w:val="18"/>
          <w:lang w:val="el-GR" w:bidi="he-IL"/>
        </w:rPr>
        <w:t>πατρίδα καθαρισθῆναι</w:t>
      </w:r>
      <w:r w:rsidRPr="00D15B2D">
        <w:rPr>
          <w:rFonts w:ascii="Palatino Linotype" w:hAnsi="Palatino Linotype" w:cs="SBL Greek"/>
          <w:i/>
          <w:sz w:val="18"/>
          <w:szCs w:val="18"/>
          <w:lang w:val="el-GR" w:bidi="he-IL"/>
        </w:rPr>
        <w:t xml:space="preserve"> ὥσπερ ἀντίψυχον γεγονότας τῆς τοῦ ἔθνους ἁμαρτίας</w:t>
      </w:r>
      <w:r w:rsidRPr="00D15B2D">
        <w:rPr>
          <w:rFonts w:ascii="Palatino Linotype" w:hAnsi="Palatino Linotype" w:cs="Arial"/>
          <w:i/>
          <w:sz w:val="18"/>
          <w:szCs w:val="18"/>
          <w:lang w:val="el-GR" w:bidi="he-IL"/>
        </w:rPr>
        <w:t xml:space="preserve"> </w:t>
      </w:r>
      <w:r w:rsidRPr="00D15B2D">
        <w:rPr>
          <w:rFonts w:ascii="Palatino Linotype" w:hAnsi="Palatino Linotype" w:cs="Arial"/>
          <w:i/>
          <w:sz w:val="18"/>
          <w:szCs w:val="18"/>
          <w:vertAlign w:val="superscript"/>
          <w:lang w:val="el-GR" w:bidi="he-IL"/>
        </w:rPr>
        <w:t xml:space="preserve">22 </w:t>
      </w:r>
      <w:r w:rsidRPr="00D15B2D">
        <w:rPr>
          <w:rFonts w:ascii="Palatino Linotype" w:hAnsi="Palatino Linotype" w:cs="SBL Greek"/>
          <w:b/>
          <w:i/>
          <w:sz w:val="18"/>
          <w:szCs w:val="18"/>
          <w:lang w:val="el-GR" w:bidi="he-IL"/>
        </w:rPr>
        <w:t>καὶ διὰ τοῦ αἵματος τῶν εὐσεβῶν ἐκείνων καὶ τοῦ ἱλαστηρίου τοῦ θανάτου αὐτῶν ἡ θεία Πρόνοια τὸν Ἰσραὴλ προκακωθέντα διέσωσεν</w:t>
      </w:r>
      <w:r w:rsidRPr="00D15B2D">
        <w:rPr>
          <w:rFonts w:ascii="Palatino Linotype" w:hAnsi="Palatino Linotype" w:cs="SBL Greek"/>
          <w:i/>
          <w:sz w:val="18"/>
          <w:szCs w:val="18"/>
          <w:lang w:val="el-GR" w:bidi="he-IL"/>
        </w:rPr>
        <w:t>.</w:t>
      </w:r>
    </w:p>
  </w:footnote>
  <w:footnote w:id="34">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SBL Greek"/>
          <w:sz w:val="18"/>
          <w:szCs w:val="18"/>
          <w:lang w:val="el-GR" w:bidi="he-IL"/>
        </w:rPr>
        <w:t>Επίσης το Α’ Κορ. 5, 7δ δεν ανακαλεί το αρχέγονο Πάσχα στην Αίγυπτο αλλά τη γνωστή ετήσια εορτή και όσους πιστεύουν στο σωτηριώδη χαρακτήρα του πάθους του «αμνού» και την πανηγυρίζουν διηνεκώς (σελ. 108).</w:t>
      </w:r>
    </w:p>
  </w:footnote>
  <w:footnote w:id="35">
    <w:p w:rsidR="00D15B2D" w:rsidRPr="0080198A" w:rsidRDefault="00D15B2D" w:rsidP="00D15B2D">
      <w:pPr>
        <w:pStyle w:val="FootnoteText"/>
        <w:jc w:val="both"/>
        <w:rPr>
          <w:rFonts w:ascii="Palatino Linotype" w:hAnsi="Palatino Linotype"/>
          <w:sz w:val="18"/>
          <w:szCs w:val="18"/>
          <w:lang w:val="de-DE"/>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de-DE"/>
        </w:rPr>
        <w:t xml:space="preserve"> </w:t>
      </w:r>
      <w:r w:rsidRPr="0080198A">
        <w:rPr>
          <w:rFonts w:ascii="Palatino Linotype" w:hAnsi="Palatino Linotype"/>
          <w:i/>
          <w:sz w:val="18"/>
          <w:szCs w:val="18"/>
          <w:lang w:val="de-DE"/>
        </w:rPr>
        <w:t>Verflucht ist jeder, der am Holz hängt.</w:t>
      </w:r>
      <w:r w:rsidRPr="0080198A">
        <w:rPr>
          <w:rFonts w:ascii="Palatino Linotype" w:hAnsi="Palatino Linotype"/>
          <w:sz w:val="18"/>
          <w:szCs w:val="18"/>
          <w:lang w:val="de-DE"/>
        </w:rPr>
        <w:t xml:space="preserve"> Die </w:t>
      </w:r>
      <w:r w:rsidRPr="0080198A">
        <w:rPr>
          <w:rFonts w:ascii="Palatino Linotype" w:hAnsi="Palatino Linotype"/>
          <w:caps/>
          <w:sz w:val="18"/>
          <w:szCs w:val="18"/>
          <w:lang w:val="de-DE"/>
        </w:rPr>
        <w:t>d</w:t>
      </w:r>
      <w:r w:rsidRPr="0080198A">
        <w:rPr>
          <w:rFonts w:ascii="Palatino Linotype" w:hAnsi="Palatino Linotype"/>
          <w:sz w:val="18"/>
          <w:szCs w:val="18"/>
          <w:lang w:val="de-DE"/>
        </w:rPr>
        <w:t xml:space="preserve">eutung des Todes Jesu nach Gal 3,6-14 </w:t>
      </w:r>
      <w:r w:rsidRPr="0080198A">
        <w:rPr>
          <w:rFonts w:ascii="Palatino Linotype" w:hAnsi="Palatino Linotype"/>
          <w:i/>
          <w:sz w:val="18"/>
          <w:szCs w:val="18"/>
          <w:lang w:val="de-DE"/>
        </w:rPr>
        <w:t>BiKi</w:t>
      </w:r>
      <w:r w:rsidRPr="0080198A">
        <w:rPr>
          <w:rFonts w:ascii="Palatino Linotype" w:hAnsi="Palatino Linotype"/>
          <w:sz w:val="18"/>
          <w:szCs w:val="18"/>
          <w:lang w:val="de-DE"/>
        </w:rPr>
        <w:t xml:space="preserve"> 64 (2009) 158-165. </w:t>
      </w:r>
    </w:p>
  </w:footnote>
  <w:footnote w:id="36">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Arial"/>
          <w:sz w:val="18"/>
          <w:szCs w:val="18"/>
          <w:lang w:val="el-GR" w:bidi="he-IL"/>
        </w:rPr>
        <w:t xml:space="preserve">Το </w:t>
      </w:r>
      <w:r w:rsidRPr="00D15B2D">
        <w:rPr>
          <w:rFonts w:ascii="Palatino Linotype" w:hAnsi="Palatino Linotype" w:cs="Arial"/>
          <w:i/>
          <w:sz w:val="18"/>
          <w:szCs w:val="18"/>
          <w:lang w:val="el-GR" w:bidi="he-IL"/>
        </w:rPr>
        <w:t>εσχατικό</w:t>
      </w:r>
      <w:r w:rsidRPr="00D15B2D">
        <w:rPr>
          <w:rFonts w:ascii="Palatino Linotype" w:hAnsi="Palatino Linotype" w:cs="Arial"/>
          <w:sz w:val="18"/>
          <w:szCs w:val="18"/>
          <w:lang w:val="el-GR" w:bidi="he-IL"/>
        </w:rPr>
        <w:t xml:space="preserve"> συνδέεται από τον σ. με τελικά γεγονότα και καταστάσεις ενώ το </w:t>
      </w:r>
      <w:r w:rsidRPr="00D15B2D">
        <w:rPr>
          <w:rFonts w:ascii="Palatino Linotype" w:hAnsi="Palatino Linotype" w:cs="Arial"/>
          <w:i/>
          <w:sz w:val="18"/>
          <w:szCs w:val="18"/>
          <w:lang w:val="el-GR" w:bidi="he-IL"/>
        </w:rPr>
        <w:t xml:space="preserve">εσχατολογικό </w:t>
      </w:r>
      <w:r w:rsidRPr="00D15B2D">
        <w:rPr>
          <w:rFonts w:ascii="Palatino Linotype" w:hAnsi="Palatino Linotype" w:cs="Arial"/>
          <w:sz w:val="18"/>
          <w:szCs w:val="18"/>
          <w:lang w:val="el-GR" w:bidi="he-IL"/>
        </w:rPr>
        <w:t>με τον λόγο/τη σκέψη περί των εσχάτων.</w:t>
      </w:r>
    </w:p>
  </w:footnote>
  <w:footnote w:id="37">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Ο Τρεμπέλας αποδίδει το λέξημα αυτό στο Ρωμ. 6, 5 ως εξής: </w:t>
      </w:r>
      <w:r w:rsidRPr="00D15B2D">
        <w:rPr>
          <w:rFonts w:ascii="Palatino Linotype" w:hAnsi="Palatino Linotype"/>
          <w:i/>
          <w:sz w:val="18"/>
          <w:szCs w:val="18"/>
          <w:lang w:val="el-GR"/>
        </w:rPr>
        <w:t xml:space="preserve">διότι εάν </w:t>
      </w:r>
      <w:r w:rsidRPr="00D15B2D">
        <w:rPr>
          <w:rFonts w:ascii="Palatino Linotype" w:hAnsi="Palatino Linotype"/>
          <w:b/>
          <w:i/>
          <w:sz w:val="18"/>
          <w:szCs w:val="18"/>
          <w:lang w:val="el-GR"/>
        </w:rPr>
        <w:t>μαζή φυτευμένα και θρεμμένα δένδρα</w:t>
      </w:r>
      <w:r w:rsidRPr="00D15B2D">
        <w:rPr>
          <w:rFonts w:ascii="Palatino Linotype" w:hAnsi="Palatino Linotype"/>
          <w:i/>
          <w:sz w:val="18"/>
          <w:szCs w:val="18"/>
          <w:lang w:val="el-GR"/>
        </w:rPr>
        <w:t xml:space="preserve"> έχωμεν γίνει ένα με τον Χριστόν εις το βάπτισμα που είναι ομοίωμα του θανάτου του</w:t>
      </w:r>
      <w:r w:rsidRPr="00D15B2D">
        <w:rPr>
          <w:rFonts w:ascii="Palatino Linotype" w:hAnsi="Palatino Linotype"/>
          <w:sz w:val="18"/>
          <w:szCs w:val="18"/>
          <w:lang w:val="el-GR"/>
        </w:rPr>
        <w:t xml:space="preserve">. Η ΕΒΕ αποδίδει: </w:t>
      </w:r>
      <w:r w:rsidRPr="00D15B2D">
        <w:rPr>
          <w:rFonts w:ascii="Palatino Linotype" w:hAnsi="Palatino Linotype"/>
          <w:i/>
          <w:sz w:val="18"/>
          <w:szCs w:val="18"/>
          <w:lang w:val="el-GR"/>
        </w:rPr>
        <w:t xml:space="preserve">όπως δηλ. </w:t>
      </w:r>
      <w:r w:rsidRPr="00D15B2D">
        <w:rPr>
          <w:rFonts w:ascii="Palatino Linotype" w:hAnsi="Palatino Linotype"/>
          <w:b/>
          <w:i/>
          <w:sz w:val="18"/>
          <w:szCs w:val="18"/>
          <w:lang w:val="el-GR"/>
        </w:rPr>
        <w:t xml:space="preserve">ενταχθήκαμε οργανικά </w:t>
      </w:r>
      <w:r w:rsidRPr="00D15B2D">
        <w:rPr>
          <w:rFonts w:ascii="Palatino Linotype" w:hAnsi="Palatino Linotype"/>
          <w:i/>
          <w:sz w:val="18"/>
          <w:szCs w:val="18"/>
          <w:lang w:val="el-GR"/>
        </w:rPr>
        <w:t>στο σώμα του Χριστού με μια πράξη που συμβολίζει συμμετοχή πραγματικά στο θάνατό του</w:t>
      </w:r>
      <w:r w:rsidRPr="00D15B2D">
        <w:rPr>
          <w:rFonts w:ascii="Palatino Linotype" w:hAnsi="Palatino Linotype"/>
          <w:sz w:val="18"/>
          <w:szCs w:val="18"/>
          <w:lang w:val="el-GR"/>
        </w:rPr>
        <w:t xml:space="preserve">. </w:t>
      </w:r>
    </w:p>
  </w:footnote>
  <w:footnote w:id="38">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Αντίθετα ο Χρ. Καρακόλης, </w:t>
      </w:r>
      <w:r w:rsidRPr="00D15B2D">
        <w:rPr>
          <w:rFonts w:ascii="Palatino Linotype" w:hAnsi="Palatino Linotype"/>
          <w:i/>
          <w:sz w:val="18"/>
          <w:szCs w:val="18"/>
          <w:lang w:val="el-GR"/>
        </w:rPr>
        <w:t>Αμαρτία-Βάπτισμα-Χάρις (Ρωμ. 6, 1-14). Συμβολή στην παύλεια Σωτηριολογία</w:t>
      </w:r>
      <w:r w:rsidRPr="00D15B2D">
        <w:rPr>
          <w:rFonts w:ascii="Palatino Linotype" w:hAnsi="Palatino Linotype"/>
          <w:sz w:val="18"/>
          <w:szCs w:val="18"/>
          <w:lang w:val="el-GR"/>
        </w:rPr>
        <w:t>. Θεσσαλονίκη: Πουρναράς 2002, 174.</w:t>
      </w:r>
    </w:p>
  </w:footnote>
  <w:footnote w:id="39">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Ν. Σωτηροπούλου, </w:t>
      </w:r>
      <w:r w:rsidRPr="00D15B2D">
        <w:rPr>
          <w:rFonts w:ascii="Palatino Linotype" w:hAnsi="Palatino Linotype"/>
          <w:i/>
          <w:sz w:val="18"/>
          <w:szCs w:val="18"/>
          <w:lang w:val="el-GR"/>
        </w:rPr>
        <w:t>Ερμηνεία Δυσκόλων Χωρίων της Γραφής. Τόμος Γ’,</w:t>
      </w:r>
      <w:r w:rsidRPr="00D15B2D">
        <w:rPr>
          <w:rFonts w:ascii="Palatino Linotype" w:hAnsi="Palatino Linotype"/>
          <w:sz w:val="18"/>
          <w:szCs w:val="18"/>
          <w:lang w:val="el-GR"/>
        </w:rPr>
        <w:t xml:space="preserve"> Αθήναι 1994, 285.</w:t>
      </w:r>
    </w:p>
  </w:footnote>
  <w:footnote w:id="40">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Φίλων </w:t>
      </w:r>
      <w:r w:rsidRPr="00D15B2D">
        <w:rPr>
          <w:rFonts w:ascii="Palatino Linotype" w:hAnsi="Palatino Linotype" w:cs="Arial"/>
          <w:i/>
          <w:sz w:val="18"/>
          <w:szCs w:val="18"/>
          <w:lang w:val="el-GR" w:bidi="he-IL"/>
        </w:rPr>
        <w:t>Περί Μισθῶν</w:t>
      </w:r>
      <w:r w:rsidRPr="00D15B2D">
        <w:rPr>
          <w:rFonts w:ascii="Palatino Linotype" w:hAnsi="Palatino Linotype" w:cs="Arial"/>
          <w:sz w:val="18"/>
          <w:szCs w:val="18"/>
          <w:lang w:val="el-GR" w:bidi="he-IL"/>
        </w:rPr>
        <w:t xml:space="preserve"> 161:</w:t>
      </w:r>
      <w:r w:rsidRPr="0080198A">
        <w:rPr>
          <w:rFonts w:ascii="Palatino Linotype" w:hAnsi="Palatino Linotype" w:cs="Arial"/>
          <w:sz w:val="18"/>
          <w:szCs w:val="18"/>
          <w:lang w:bidi="he-IL"/>
        </w:rPr>
        <w:t> </w:t>
      </w:r>
      <w:r w:rsidRPr="00D15B2D">
        <w:rPr>
          <w:rFonts w:ascii="Palatino Linotype" w:hAnsi="Palatino Linotype" w:cs="SBL Greek"/>
          <w:i/>
          <w:sz w:val="18"/>
          <w:szCs w:val="18"/>
          <w:lang w:val="el-GR" w:bidi="he-IL"/>
        </w:rPr>
        <w:t>ἐλπὶς δὲ χαρὰ πρὸ χαρᾶς ἐστιν, εἰ καὶ ἐνδεὴς παρὰ τελείαν, ἀλλά τοι τῆς ἐπιγινομένης καθ᾽ ἑκάτερα βελτίων, ὅτι τε τὸ αὐχμηρὸν ἀναχαλᾷ καὶ λιπαίνει τῶν φροντίδων καὶ ὅτι φθάνουσα τὸ μέλλον καὶ πλῆρες ἀγαθὸν εὐαγγελίζεται</w:t>
      </w:r>
      <w:r w:rsidRPr="00D15B2D">
        <w:rPr>
          <w:rFonts w:ascii="Palatino Linotype" w:hAnsi="Palatino Linotype" w:cs="Arial"/>
          <w:sz w:val="18"/>
          <w:szCs w:val="18"/>
          <w:lang w:val="el-GR" w:bidi="he-IL"/>
        </w:rPr>
        <w:t>.</w:t>
      </w:r>
    </w:p>
  </w:footnote>
  <w:footnote w:id="41">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Αυτό το χωρίο </w:t>
      </w:r>
      <w:r w:rsidRPr="00D15B2D">
        <w:rPr>
          <w:rFonts w:ascii="Palatino Linotype" w:hAnsi="Palatino Linotype" w:cs="Arial"/>
          <w:sz w:val="18"/>
          <w:szCs w:val="18"/>
          <w:lang w:val="el-GR" w:bidi="he-IL"/>
        </w:rPr>
        <w:t>όπου υιοθετείται η έχει επηρεαστεί από την ιουδαϊκή μαρτυρολογική εσχατολογία και δεν αποκλείει την κοινή εξανάσταση και την τελική εσχατολογική μετάλλαξη που δηλώνεται στο 3, 20-1 (σελ. 215-6)</w:t>
      </w:r>
      <w:r w:rsidRPr="00D15B2D">
        <w:rPr>
          <w:rFonts w:ascii="Palatino Linotype" w:hAnsi="Palatino Linotype" w:cs="Arial"/>
          <w:i/>
          <w:sz w:val="18"/>
          <w:szCs w:val="18"/>
          <w:lang w:val="el-GR" w:bidi="he-IL"/>
        </w:rPr>
        <w:t>.</w:t>
      </w:r>
    </w:p>
  </w:footnote>
  <w:footnote w:id="42">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cs="Arial"/>
          <w:sz w:val="18"/>
          <w:szCs w:val="18"/>
          <w:lang w:val="el-GR" w:bidi="he-IL"/>
        </w:rPr>
        <w:t>Βλ υποσ. 36.</w:t>
      </w:r>
    </w:p>
  </w:footnote>
  <w:footnote w:id="43">
    <w:p w:rsidR="00D15B2D" w:rsidRPr="0080198A" w:rsidRDefault="00D15B2D" w:rsidP="00D15B2D">
      <w:pPr>
        <w:autoSpaceDE w:val="0"/>
        <w:autoSpaceDN w:val="0"/>
        <w:adjustRightInd w:val="0"/>
        <w:spacing w:after="0" w:line="240" w:lineRule="auto"/>
        <w:jc w:val="both"/>
        <w:rPr>
          <w:rFonts w:ascii="Palatino Linotype" w:hAnsi="Palatino Linotype" w:cs="Arial"/>
          <w:sz w:val="18"/>
          <w:szCs w:val="18"/>
          <w:lang w:bidi="he-IL"/>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Το </w:t>
      </w:r>
      <w:r w:rsidRPr="0080198A">
        <w:rPr>
          <w:rFonts w:ascii="Palatino Linotype" w:hAnsi="Palatino Linotype" w:cs="Arial"/>
          <w:i/>
          <w:sz w:val="18"/>
          <w:szCs w:val="18"/>
          <w:lang w:bidi="he-IL"/>
        </w:rPr>
        <w:t>πνευματικός</w:t>
      </w:r>
      <w:r w:rsidRPr="0080198A">
        <w:rPr>
          <w:rFonts w:ascii="Palatino Linotype" w:hAnsi="Palatino Linotype" w:cs="Arial"/>
          <w:sz w:val="18"/>
          <w:szCs w:val="18"/>
          <w:lang w:bidi="he-IL"/>
        </w:rPr>
        <w:t xml:space="preserve"> για το μελλοντικό σώμα σημαίνει ότι αντιστοιχεί προς την πραγματικότητα του Θεού (Α’Κορ. 2, 14=Ρωμ. 2, 29). </w:t>
      </w:r>
    </w:p>
  </w:footnote>
  <w:footnote w:id="44">
    <w:p w:rsidR="00D15B2D" w:rsidRPr="0080198A" w:rsidRDefault="00D15B2D" w:rsidP="00D15B2D">
      <w:pPr>
        <w:autoSpaceDE w:val="0"/>
        <w:autoSpaceDN w:val="0"/>
        <w:adjustRightInd w:val="0"/>
        <w:spacing w:after="0" w:line="240" w:lineRule="auto"/>
        <w:jc w:val="both"/>
        <w:rPr>
          <w:rFonts w:ascii="Palatino Linotype" w:hAnsi="Palatino Linotype" w:cs="Arial"/>
          <w:i/>
          <w:sz w:val="18"/>
          <w:szCs w:val="18"/>
          <w:lang w:bidi="he-IL"/>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w:t>
      </w:r>
      <w:r w:rsidRPr="0080198A">
        <w:rPr>
          <w:rFonts w:ascii="Palatino Linotype" w:hAnsi="Palatino Linotype" w:cs="SBL Greek"/>
          <w:i/>
          <w:caps/>
          <w:sz w:val="18"/>
          <w:szCs w:val="18"/>
          <w:lang w:bidi="he-IL"/>
        </w:rPr>
        <w:t>ο</w:t>
      </w:r>
      <w:r w:rsidRPr="0080198A">
        <w:rPr>
          <w:rFonts w:ascii="Palatino Linotype" w:hAnsi="Palatino Linotype" w:cs="SBL Greek"/>
          <w:i/>
          <w:sz w:val="18"/>
          <w:szCs w:val="18"/>
          <w:lang w:bidi="he-IL"/>
        </w:rPr>
        <w:t xml:space="preserve">ὓς δὲ προώρισεν, τούτους καὶ ἐκάλεσεν· καὶ οὓς ἐκάλεσεν, τούτους καὶ </w:t>
      </w:r>
      <w:r w:rsidRPr="0080198A">
        <w:rPr>
          <w:rFonts w:ascii="Palatino Linotype" w:hAnsi="Palatino Linotype" w:cs="SBL Greek"/>
          <w:b/>
          <w:i/>
          <w:sz w:val="18"/>
          <w:szCs w:val="18"/>
          <w:lang w:bidi="he-IL"/>
        </w:rPr>
        <w:t xml:space="preserve">ἐδικαίωσεν· </w:t>
      </w:r>
      <w:r w:rsidRPr="0080198A">
        <w:rPr>
          <w:rFonts w:ascii="Palatino Linotype" w:hAnsi="Palatino Linotype" w:cs="SBL Greek"/>
          <w:i/>
          <w:sz w:val="18"/>
          <w:szCs w:val="18"/>
          <w:lang w:bidi="he-IL"/>
        </w:rPr>
        <w:t xml:space="preserve">οὓς δὲ ἐδικαίωσεν, τούτους καὶ </w:t>
      </w:r>
      <w:r w:rsidRPr="0080198A">
        <w:rPr>
          <w:rFonts w:ascii="Palatino Linotype" w:hAnsi="Palatino Linotype" w:cs="SBL Greek"/>
          <w:b/>
          <w:i/>
          <w:sz w:val="18"/>
          <w:szCs w:val="18"/>
          <w:lang w:bidi="he-IL"/>
        </w:rPr>
        <w:t>ἐδόξασεν.</w:t>
      </w:r>
      <w:r w:rsidRPr="0080198A">
        <w:rPr>
          <w:rFonts w:ascii="Palatino Linotype" w:hAnsi="Palatino Linotype" w:cs="Arial"/>
          <w:i/>
          <w:sz w:val="18"/>
          <w:szCs w:val="18"/>
          <w:lang w:bidi="he-IL"/>
        </w:rPr>
        <w:t xml:space="preserve"> </w:t>
      </w:r>
    </w:p>
  </w:footnote>
  <w:footnote w:id="45">
    <w:p w:rsidR="00D15B2D" w:rsidRPr="0080198A" w:rsidRDefault="00D15B2D" w:rsidP="00D15B2D">
      <w:pPr>
        <w:autoSpaceDE w:val="0"/>
        <w:autoSpaceDN w:val="0"/>
        <w:adjustRightInd w:val="0"/>
        <w:spacing w:after="0" w:line="240" w:lineRule="auto"/>
        <w:jc w:val="both"/>
        <w:rPr>
          <w:rFonts w:ascii="Palatino Linotype" w:hAnsi="Palatino Linotype" w:cs="SBL Greek"/>
          <w:i/>
          <w:sz w:val="18"/>
          <w:szCs w:val="18"/>
          <w:lang w:bidi="he-IL"/>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Σύμφωνα με το Ιω. οι πιστοί </w:t>
      </w:r>
      <w:r w:rsidRPr="0080198A">
        <w:rPr>
          <w:rFonts w:ascii="Palatino Linotype" w:hAnsi="Palatino Linotype"/>
          <w:i/>
          <w:sz w:val="18"/>
          <w:szCs w:val="18"/>
        </w:rPr>
        <w:t>μένουν/είναι</w:t>
      </w:r>
      <w:r w:rsidRPr="0080198A">
        <w:rPr>
          <w:rFonts w:ascii="Palatino Linotype" w:hAnsi="Palatino Linotype"/>
          <w:sz w:val="18"/>
          <w:szCs w:val="18"/>
        </w:rPr>
        <w:t xml:space="preserve"> εν τω Θεώ και ο Θεός σε αυτούς. Πρβλ. Σοφοκλής, </w:t>
      </w:r>
      <w:r w:rsidRPr="0080198A">
        <w:rPr>
          <w:rFonts w:ascii="Palatino Linotype" w:hAnsi="Palatino Linotype"/>
          <w:i/>
          <w:sz w:val="18"/>
          <w:szCs w:val="18"/>
        </w:rPr>
        <w:t xml:space="preserve">Οιδίπους </w:t>
      </w:r>
      <w:r w:rsidRPr="0080198A">
        <w:rPr>
          <w:rFonts w:ascii="Palatino Linotype" w:hAnsi="Palatino Linotype"/>
          <w:sz w:val="18"/>
          <w:szCs w:val="18"/>
        </w:rPr>
        <w:t xml:space="preserve">312-4: </w:t>
      </w:r>
      <w:r w:rsidRPr="0080198A">
        <w:rPr>
          <w:rFonts w:ascii="Palatino Linotype" w:hAnsi="Palatino Linotype"/>
          <w:i/>
          <w:sz w:val="18"/>
          <w:szCs w:val="18"/>
        </w:rPr>
        <w:t>ἐν σοὶ γὰρ ἐσμὲν</w:t>
      </w:r>
      <w:r w:rsidRPr="0080198A">
        <w:rPr>
          <w:rFonts w:ascii="Palatino Linotype" w:hAnsi="Palatino Linotype"/>
          <w:sz w:val="18"/>
          <w:szCs w:val="18"/>
        </w:rPr>
        <w:t xml:space="preserve">. Ευρυπίδης, </w:t>
      </w:r>
      <w:r w:rsidRPr="0080198A">
        <w:rPr>
          <w:rFonts w:ascii="Palatino Linotype" w:hAnsi="Palatino Linotype"/>
          <w:i/>
          <w:sz w:val="18"/>
          <w:szCs w:val="18"/>
        </w:rPr>
        <w:t>Άλκηστις</w:t>
      </w:r>
      <w:r w:rsidRPr="0080198A">
        <w:rPr>
          <w:rFonts w:ascii="Palatino Linotype" w:hAnsi="Palatino Linotype"/>
          <w:sz w:val="18"/>
          <w:szCs w:val="18"/>
        </w:rPr>
        <w:t xml:space="preserve"> 275-8.</w:t>
      </w:r>
    </w:p>
  </w:footnote>
  <w:footnote w:id="46">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Arial"/>
          <w:sz w:val="18"/>
          <w:szCs w:val="18"/>
          <w:lang w:val="el-GR" w:bidi="he-IL"/>
        </w:rPr>
        <w:t xml:space="preserve">Στο Ρωμ. 7, 4 το </w:t>
      </w:r>
      <w:r w:rsidRPr="00D15B2D">
        <w:rPr>
          <w:rFonts w:ascii="Palatino Linotype" w:hAnsi="Palatino Linotype" w:cs="Arial"/>
          <w:i/>
          <w:sz w:val="18"/>
          <w:szCs w:val="18"/>
          <w:lang w:val="el-GR" w:bidi="he-IL"/>
        </w:rPr>
        <w:t>διά του Σώματος</w:t>
      </w:r>
      <w:r w:rsidRPr="00D15B2D">
        <w:rPr>
          <w:rFonts w:ascii="Palatino Linotype" w:hAnsi="Palatino Linotype" w:cs="Arial"/>
          <w:sz w:val="18"/>
          <w:szCs w:val="18"/>
          <w:lang w:val="el-GR" w:bidi="he-IL"/>
        </w:rPr>
        <w:t xml:space="preserve"> αποτελεί μετωνυμία για τον θάνατο και τη σωτηριώδη επενέργεια αυτού του αίματος (Ρωμ. 3, 25</w:t>
      </w:r>
      <w:r w:rsidRPr="00D15B2D">
        <w:rPr>
          <w:rFonts w:ascii="Palatino Linotype" w:hAnsi="Palatino Linotype" w:cs="Arial"/>
          <w:sz w:val="18"/>
          <w:szCs w:val="18"/>
          <w:vertAlign w:val="superscript"/>
          <w:lang w:val="el-GR" w:bidi="he-IL"/>
        </w:rPr>
        <w:t>.</w:t>
      </w:r>
      <w:r w:rsidRPr="00D15B2D">
        <w:rPr>
          <w:rFonts w:ascii="Palatino Linotype" w:hAnsi="Palatino Linotype" w:cs="Arial"/>
          <w:sz w:val="18"/>
          <w:szCs w:val="18"/>
          <w:lang w:val="el-GR" w:bidi="he-IL"/>
        </w:rPr>
        <w:t xml:space="preserve"> 5, 9-10).</w:t>
      </w:r>
    </w:p>
  </w:footnote>
  <w:footnote w:id="47">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Arial"/>
          <w:i/>
          <w:sz w:val="18"/>
          <w:szCs w:val="18"/>
          <w:vertAlign w:val="superscript"/>
          <w:lang w:val="el-GR" w:bidi="he-IL"/>
        </w:rPr>
        <w:t xml:space="preserve">15 </w:t>
      </w:r>
      <w:r w:rsidRPr="00D15B2D">
        <w:rPr>
          <w:rFonts w:ascii="Palatino Linotype" w:hAnsi="Palatino Linotype" w:cs="SBL Greek"/>
          <w:i/>
          <w:sz w:val="18"/>
          <w:szCs w:val="18"/>
          <w:lang w:val="el-GR" w:bidi="he-IL"/>
        </w:rPr>
        <w:t>οὐκ οἴδατε ὅτι τὰ σώματα ὑμῶν μέλη Χριστοῦ ἐστιν; ἄρας οὖν τὰ μέλη τοῦ Χριστοῦ ποιήσω πόρνης μέλη; μὴ γένοιτο</w:t>
      </w:r>
      <w:r w:rsidRPr="00D15B2D">
        <w:rPr>
          <w:rFonts w:ascii="Palatino Linotype" w:hAnsi="Palatino Linotype" w:cs="SBL Greek"/>
          <w:sz w:val="18"/>
          <w:szCs w:val="18"/>
          <w:lang w:val="el-GR" w:bidi="he-IL"/>
        </w:rPr>
        <w:t xml:space="preserve"> </w:t>
      </w:r>
      <w:r w:rsidRPr="00D15B2D">
        <w:rPr>
          <w:rFonts w:ascii="Palatino Linotype" w:hAnsi="Palatino Linotype" w:cs="Arial"/>
          <w:i/>
          <w:sz w:val="18"/>
          <w:szCs w:val="18"/>
          <w:vertAlign w:val="superscript"/>
          <w:lang w:val="el-GR" w:bidi="he-IL"/>
        </w:rPr>
        <w:t xml:space="preserve">16 </w:t>
      </w:r>
      <w:r w:rsidRPr="00D15B2D">
        <w:rPr>
          <w:rFonts w:ascii="Palatino Linotype" w:hAnsi="Palatino Linotype" w:cs="SBL Greek"/>
          <w:i/>
          <w:sz w:val="18"/>
          <w:szCs w:val="18"/>
          <w:lang w:val="el-GR" w:bidi="he-IL"/>
        </w:rPr>
        <w:t>[ἢ] οὐκ οἴδατε ὅτι ὁ κολλώμενος τῇ πόρνῃ ἓν σῶμά ἐστιν; «ἔσονται γάρ, φησίν, οἱ δύο εἰς σάρκα μίαν».</w:t>
      </w:r>
      <w:r w:rsidRPr="00D15B2D">
        <w:rPr>
          <w:rFonts w:ascii="Palatino Linotype" w:hAnsi="Palatino Linotype" w:cs="Arial"/>
          <w:i/>
          <w:sz w:val="18"/>
          <w:szCs w:val="18"/>
          <w:vertAlign w:val="superscript"/>
          <w:lang w:val="el-GR" w:bidi="he-IL"/>
        </w:rPr>
        <w:t>17</w:t>
      </w:r>
      <w:r w:rsidRPr="00D15B2D">
        <w:rPr>
          <w:rFonts w:ascii="Palatino Linotype" w:hAnsi="Palatino Linotype" w:cs="SBL Greek"/>
          <w:b/>
          <w:i/>
          <w:sz w:val="18"/>
          <w:szCs w:val="18"/>
          <w:lang w:val="el-GR" w:bidi="he-IL"/>
        </w:rPr>
        <w:t>ὁ δὲ κολλώμενος τῷ Κυρίῳ ἓν πνεῦμά ἐστιν.</w:t>
      </w:r>
      <w:r w:rsidRPr="00D15B2D">
        <w:rPr>
          <w:rFonts w:ascii="Palatino Linotype" w:hAnsi="Palatino Linotype" w:cs="Arial"/>
          <w:b/>
          <w:i/>
          <w:sz w:val="18"/>
          <w:szCs w:val="18"/>
          <w:vertAlign w:val="superscript"/>
          <w:lang w:val="el-GR" w:bidi="he-IL"/>
        </w:rPr>
        <w:t>1</w:t>
      </w:r>
      <w:r w:rsidRPr="00D15B2D">
        <w:rPr>
          <w:rFonts w:ascii="Palatino Linotype" w:hAnsi="Palatino Linotype" w:cs="Arial"/>
          <w:i/>
          <w:sz w:val="18"/>
          <w:szCs w:val="18"/>
          <w:vertAlign w:val="superscript"/>
          <w:lang w:val="el-GR" w:bidi="he-IL"/>
        </w:rPr>
        <w:t>8</w:t>
      </w:r>
      <w:r w:rsidRPr="00D15B2D">
        <w:rPr>
          <w:rFonts w:ascii="Palatino Linotype" w:hAnsi="Palatino Linotype" w:cs="SBL Greek"/>
          <w:i/>
          <w:sz w:val="18"/>
          <w:szCs w:val="18"/>
          <w:lang w:val="el-GR" w:bidi="he-IL"/>
        </w:rPr>
        <w:t>Φεύγετε τὴν πορνείαν. πᾶν ἁμάρτημα ὃ ἐὰν ποιήσῃ ἄνθρωπος ἐκτὸς τοῦ σώματός ἐστιν· ὁ δὲ πορνεύων εἰς τὸ ἴδιον σῶμα ἁμαρτάνει.</w:t>
      </w:r>
      <w:r w:rsidRPr="00D15B2D">
        <w:rPr>
          <w:rFonts w:ascii="Palatino Linotype" w:hAnsi="Palatino Linotype" w:cs="Arial"/>
          <w:i/>
          <w:sz w:val="18"/>
          <w:szCs w:val="18"/>
          <w:vertAlign w:val="superscript"/>
          <w:lang w:val="el-GR" w:bidi="he-IL"/>
        </w:rPr>
        <w:t>19</w:t>
      </w:r>
      <w:r w:rsidRPr="00D15B2D">
        <w:rPr>
          <w:rFonts w:ascii="Palatino Linotype" w:hAnsi="Palatino Linotype" w:cs="SBL Greek"/>
          <w:i/>
          <w:sz w:val="18"/>
          <w:szCs w:val="18"/>
          <w:lang w:val="el-GR" w:bidi="he-IL"/>
        </w:rPr>
        <w:t xml:space="preserve">ἢ οὐκ οἴδατε ὅτι τὸ σῶμα ὑμῶν </w:t>
      </w:r>
      <w:r w:rsidRPr="00D15B2D">
        <w:rPr>
          <w:rFonts w:ascii="Palatino Linotype" w:hAnsi="Palatino Linotype" w:cs="SBL Greek"/>
          <w:b/>
          <w:i/>
          <w:sz w:val="18"/>
          <w:szCs w:val="18"/>
          <w:lang w:val="el-GR" w:bidi="he-IL"/>
        </w:rPr>
        <w:t>ναὸς τοῦ ἐν ὑμῖν Ἁγίου Πνεύματός</w:t>
      </w:r>
      <w:r w:rsidRPr="00D15B2D">
        <w:rPr>
          <w:rFonts w:ascii="Palatino Linotype" w:hAnsi="Palatino Linotype" w:cs="SBL Greek"/>
          <w:i/>
          <w:sz w:val="18"/>
          <w:szCs w:val="18"/>
          <w:lang w:val="el-GR" w:bidi="he-IL"/>
        </w:rPr>
        <w:t xml:space="preserve"> ἐστιν οὗ ἔχετε ἀπὸ </w:t>
      </w:r>
      <w:r w:rsidRPr="00D15B2D">
        <w:rPr>
          <w:rFonts w:ascii="Palatino Linotype" w:hAnsi="Palatino Linotype" w:cs="SBL Greek"/>
          <w:i/>
          <w:caps/>
          <w:sz w:val="18"/>
          <w:szCs w:val="18"/>
          <w:lang w:val="el-GR" w:bidi="he-IL"/>
        </w:rPr>
        <w:t>θ</w:t>
      </w:r>
      <w:r w:rsidRPr="00D15B2D">
        <w:rPr>
          <w:rFonts w:ascii="Palatino Linotype" w:hAnsi="Palatino Linotype" w:cs="SBL Greek"/>
          <w:i/>
          <w:sz w:val="18"/>
          <w:szCs w:val="18"/>
          <w:lang w:val="el-GR" w:bidi="he-IL"/>
        </w:rPr>
        <w:t>εοῦ, καὶ οὐκ ἐστὲ ἑαυτῶν;</w:t>
      </w:r>
      <w:r w:rsidRPr="00D15B2D">
        <w:rPr>
          <w:rFonts w:ascii="Palatino Linotype" w:hAnsi="Palatino Linotype" w:cs="Arial"/>
          <w:i/>
          <w:sz w:val="18"/>
          <w:szCs w:val="18"/>
          <w:vertAlign w:val="superscript"/>
          <w:lang w:val="el-GR" w:bidi="he-IL"/>
        </w:rPr>
        <w:t xml:space="preserve">20 </w:t>
      </w:r>
      <w:r w:rsidRPr="00D15B2D">
        <w:rPr>
          <w:rFonts w:ascii="Palatino Linotype" w:hAnsi="Palatino Linotype" w:cs="SBL Greek"/>
          <w:i/>
          <w:sz w:val="18"/>
          <w:szCs w:val="18"/>
          <w:lang w:val="el-GR" w:bidi="he-IL"/>
        </w:rPr>
        <w:t>ἠγοράσθητε γὰρ τιμῆς· δοξάσατε δὴ τὸν Θεὸν ἐν τῷ σώματι ὑμῶν.</w:t>
      </w:r>
      <w:r w:rsidRPr="00D15B2D">
        <w:rPr>
          <w:rFonts w:ascii="Palatino Linotype" w:hAnsi="Palatino Linotype" w:cs="SBL Greek"/>
          <w:sz w:val="18"/>
          <w:szCs w:val="18"/>
          <w:lang w:val="el-GR" w:bidi="he-IL"/>
        </w:rPr>
        <w:t xml:space="preserve"> Ο ίδιος ο Π. στη Γαλ., η οποία γράφτηκε μάλλον νωρίτερα από την Α’ Κορ. στην Κόρινθο, χρησιμοποιεί γλώσσα «ερωτική» για την παρουσία του Ιησού εντός του, χωρίς όμως να συνδέει αυτό το γεγονός με την Ευχαριστία: </w:t>
      </w:r>
      <w:r w:rsidRPr="00D15B2D">
        <w:rPr>
          <w:rFonts w:ascii="Palatino Linotype" w:hAnsi="Palatino Linotype" w:cs="SBL Greek"/>
          <w:i/>
          <w:sz w:val="18"/>
          <w:szCs w:val="18"/>
          <w:lang w:val="el-GR" w:bidi="he-IL"/>
        </w:rPr>
        <w:t xml:space="preserve">ἐγὼ γὰρ διὰ </w:t>
      </w:r>
      <w:r w:rsidRPr="00D15B2D">
        <w:rPr>
          <w:rFonts w:ascii="Palatino Linotype" w:hAnsi="Palatino Linotype" w:cs="SBL Greek"/>
          <w:i/>
          <w:caps/>
          <w:sz w:val="18"/>
          <w:szCs w:val="18"/>
          <w:lang w:val="el-GR" w:bidi="he-IL"/>
        </w:rPr>
        <w:t>ν</w:t>
      </w:r>
      <w:r w:rsidRPr="00D15B2D">
        <w:rPr>
          <w:rFonts w:ascii="Palatino Linotype" w:hAnsi="Palatino Linotype" w:cs="SBL Greek"/>
          <w:i/>
          <w:sz w:val="18"/>
          <w:szCs w:val="18"/>
          <w:lang w:val="el-GR" w:bidi="he-IL"/>
        </w:rPr>
        <w:t xml:space="preserve">όμου νόμῳ ἀπέθανον, ἵνα Θεῷ ζήσω. </w:t>
      </w:r>
      <w:r w:rsidRPr="00D15B2D">
        <w:rPr>
          <w:rFonts w:ascii="Palatino Linotype" w:hAnsi="Palatino Linotype" w:cs="SBL Greek"/>
          <w:b/>
          <w:i/>
          <w:sz w:val="18"/>
          <w:szCs w:val="18"/>
          <w:lang w:val="el-GR" w:bidi="he-IL"/>
        </w:rPr>
        <w:t>Χριστῷ συνεσταύρωμαι·</w:t>
      </w:r>
      <w:r w:rsidRPr="00D15B2D">
        <w:rPr>
          <w:rFonts w:ascii="Palatino Linotype" w:hAnsi="Palatino Linotype" w:cs="Arial"/>
          <w:b/>
          <w:i/>
          <w:sz w:val="18"/>
          <w:szCs w:val="18"/>
          <w:lang w:val="el-GR" w:bidi="he-IL"/>
        </w:rPr>
        <w:t xml:space="preserve"> </w:t>
      </w:r>
      <w:r w:rsidRPr="00D15B2D">
        <w:rPr>
          <w:rFonts w:ascii="Palatino Linotype" w:hAnsi="Palatino Linotype" w:cs="SBL Greek"/>
          <w:b/>
          <w:i/>
          <w:sz w:val="18"/>
          <w:szCs w:val="18"/>
          <w:lang w:val="el-GR" w:bidi="he-IL"/>
        </w:rPr>
        <w:t xml:space="preserve">ζῶ δὲ οὐκέτι ἐγώ, ζῇ δὲ ἐν ἐμοὶ Χριστός· ὃ δὲ νῦν ζῶ ἐν σαρκί, ἐν πίστει ζῶ τῇ τοῦ Υἱοῦ τοῦ Θεοῦ </w:t>
      </w:r>
      <w:r w:rsidRPr="00D15B2D">
        <w:rPr>
          <w:rFonts w:ascii="Palatino Linotype" w:hAnsi="Palatino Linotype" w:cs="SBL Greek"/>
          <w:i/>
          <w:sz w:val="18"/>
          <w:szCs w:val="18"/>
          <w:lang w:val="el-GR" w:bidi="he-IL"/>
        </w:rPr>
        <w:t xml:space="preserve">τοῦ ἀγαπήσαντός με καὶ παραδόντος ἑαυτὸν ὑπὲρ ἐμοῦ </w:t>
      </w:r>
      <w:r w:rsidRPr="00D15B2D">
        <w:rPr>
          <w:rFonts w:ascii="Palatino Linotype" w:hAnsi="Palatino Linotype" w:cs="SBL Greek"/>
          <w:sz w:val="18"/>
          <w:szCs w:val="18"/>
          <w:lang w:val="el-GR" w:bidi="he-IL"/>
        </w:rPr>
        <w:t>(2, 19-20</w:t>
      </w:r>
      <w:r w:rsidRPr="00D15B2D">
        <w:rPr>
          <w:rFonts w:ascii="Palatino Linotype" w:hAnsi="Palatino Linotype" w:cs="SBL Greek"/>
          <w:sz w:val="18"/>
          <w:szCs w:val="18"/>
          <w:vertAlign w:val="superscript"/>
          <w:lang w:val="el-GR" w:bidi="he-IL"/>
        </w:rPr>
        <w:t xml:space="preserve">. </w:t>
      </w:r>
      <w:r w:rsidRPr="00D15B2D">
        <w:rPr>
          <w:rFonts w:ascii="Palatino Linotype" w:hAnsi="Palatino Linotype" w:cs="SBL Greek"/>
          <w:sz w:val="18"/>
          <w:szCs w:val="18"/>
          <w:lang w:val="el-GR" w:bidi="he-IL"/>
        </w:rPr>
        <w:t xml:space="preserve">πρβλ. Φίλων, </w:t>
      </w:r>
      <w:r w:rsidRPr="00D15B2D">
        <w:rPr>
          <w:rFonts w:ascii="Palatino Linotype" w:hAnsi="Palatino Linotype" w:cs="SBL Greek"/>
          <w:i/>
          <w:sz w:val="18"/>
          <w:szCs w:val="18"/>
          <w:lang w:val="el-GR" w:bidi="he-IL"/>
        </w:rPr>
        <w:t>Τις ο των θείων κληρονόμος</w:t>
      </w:r>
      <w:r w:rsidRPr="00D15B2D">
        <w:rPr>
          <w:rFonts w:ascii="Palatino Linotype" w:hAnsi="Palatino Linotype" w:cs="SBL Greek"/>
          <w:sz w:val="18"/>
          <w:szCs w:val="18"/>
          <w:lang w:val="el-GR" w:bidi="he-IL"/>
        </w:rPr>
        <w:t xml:space="preserve"> 259. 264 κε.</w:t>
      </w:r>
      <w:r w:rsidRPr="00D15B2D">
        <w:rPr>
          <w:rFonts w:ascii="Palatino Linotype" w:hAnsi="Palatino Linotype" w:cs="SBL Greek"/>
          <w:sz w:val="18"/>
          <w:szCs w:val="18"/>
          <w:vertAlign w:val="superscript"/>
          <w:lang w:val="el-GR" w:bidi="he-IL"/>
        </w:rPr>
        <w:t>.</w:t>
      </w:r>
      <w:r w:rsidRPr="00D15B2D">
        <w:rPr>
          <w:rFonts w:ascii="Palatino Linotype" w:hAnsi="Palatino Linotype" w:cs="SBL Greek"/>
          <w:sz w:val="18"/>
          <w:szCs w:val="18"/>
          <w:lang w:val="el-GR" w:bidi="he-IL"/>
        </w:rPr>
        <w:t xml:space="preserve"> Ιάμβλιχος, Μυστ. 3. 4)</w:t>
      </w:r>
      <w:r w:rsidRPr="00D15B2D">
        <w:rPr>
          <w:rFonts w:ascii="Palatino Linotype" w:hAnsi="Palatino Linotype" w:cs="SBL Greek"/>
          <w:i/>
          <w:sz w:val="18"/>
          <w:szCs w:val="18"/>
          <w:lang w:val="el-GR" w:bidi="he-IL"/>
        </w:rPr>
        <w:t>.</w:t>
      </w:r>
      <w:r w:rsidRPr="00D15B2D">
        <w:rPr>
          <w:rFonts w:ascii="Palatino Linotype" w:hAnsi="Palatino Linotype" w:cs="Arial"/>
          <w:sz w:val="18"/>
          <w:szCs w:val="18"/>
          <w:lang w:val="el-GR" w:bidi="he-IL"/>
        </w:rPr>
        <w:t xml:space="preserve"> Σημειωτέον ότι ο γάμος προϋπόθετε την εξαγορά της συζύγου από την αιχμαλωσία ή την πατρική στέγη με κατάθεση εκ μέρους του συζύγου της προίκας/του μοχάρ.</w:t>
      </w:r>
    </w:p>
  </w:footnote>
  <w:footnote w:id="48">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Ήδη στην Π.Δ. ενίοτε η προσταγή εκφράζεται με οριστική (Παρ. 23, 27. Γαλ. 5, 19-21.22-23. Ρωμ. 14, 3</w:t>
      </w:r>
      <w:r w:rsidRPr="00D15B2D">
        <w:rPr>
          <w:rFonts w:ascii="Palatino Linotype" w:hAnsi="Palatino Linotype"/>
          <w:sz w:val="18"/>
          <w:szCs w:val="18"/>
          <w:vertAlign w:val="superscript"/>
          <w:lang w:val="el-GR"/>
        </w:rPr>
        <w:t>.</w:t>
      </w:r>
      <w:r w:rsidRPr="00D15B2D">
        <w:rPr>
          <w:rFonts w:ascii="Palatino Linotype" w:hAnsi="Palatino Linotype"/>
          <w:sz w:val="18"/>
          <w:szCs w:val="18"/>
          <w:lang w:val="el-GR"/>
        </w:rPr>
        <w:t xml:space="preserve"> 15, 7). Περισσότερα για το θέμα βλ. </w:t>
      </w:r>
      <w:r w:rsidRPr="0080198A">
        <w:rPr>
          <w:rFonts w:ascii="Palatino Linotype" w:hAnsi="Palatino Linotype"/>
          <w:sz w:val="18"/>
          <w:szCs w:val="18"/>
          <w:lang w:val="de-DE"/>
        </w:rPr>
        <w:t>Michael</w:t>
      </w:r>
      <w:r w:rsidRPr="00D15B2D">
        <w:rPr>
          <w:rFonts w:ascii="Palatino Linotype" w:hAnsi="Palatino Linotype"/>
          <w:sz w:val="18"/>
          <w:szCs w:val="18"/>
          <w:lang w:val="el-GR"/>
        </w:rPr>
        <w:t xml:space="preserve"> </w:t>
      </w:r>
      <w:r w:rsidRPr="0080198A">
        <w:rPr>
          <w:rFonts w:ascii="Palatino Linotype" w:hAnsi="Palatino Linotype"/>
          <w:sz w:val="18"/>
          <w:szCs w:val="18"/>
          <w:lang w:val="de-DE"/>
        </w:rPr>
        <w:t>Wolter</w:t>
      </w:r>
      <w:r w:rsidRPr="00D15B2D">
        <w:rPr>
          <w:rFonts w:ascii="Palatino Linotype" w:hAnsi="Palatino Linotype"/>
          <w:sz w:val="18"/>
          <w:szCs w:val="18"/>
          <w:lang w:val="el-GR"/>
        </w:rPr>
        <w:t>, Η Ηθική του Παύλου ως εφαρμοσμένη Εκκλησιολογία</w:t>
      </w:r>
      <w:r w:rsidRPr="00D15B2D">
        <w:rPr>
          <w:rFonts w:ascii="Palatino Linotype" w:hAnsi="Palatino Linotype"/>
          <w:b/>
          <w:sz w:val="18"/>
          <w:szCs w:val="18"/>
          <w:lang w:val="el-GR"/>
        </w:rPr>
        <w:t xml:space="preserve">, </w:t>
      </w:r>
      <w:r w:rsidRPr="00D15B2D">
        <w:rPr>
          <w:rFonts w:ascii="Palatino Linotype" w:hAnsi="Palatino Linotype"/>
          <w:bCs/>
          <w:i/>
          <w:iCs/>
          <w:sz w:val="18"/>
          <w:szCs w:val="18"/>
          <w:lang w:val="el-GR"/>
        </w:rPr>
        <w:t>ΔΒΜ</w:t>
      </w:r>
      <w:r w:rsidRPr="00D15B2D">
        <w:rPr>
          <w:rFonts w:ascii="Palatino Linotype" w:hAnsi="Palatino Linotype"/>
          <w:bCs/>
          <w:sz w:val="18"/>
          <w:szCs w:val="18"/>
          <w:lang w:val="el-GR"/>
        </w:rPr>
        <w:t xml:space="preserve"> 37 (2009) 120-134.</w:t>
      </w:r>
    </w:p>
  </w:footnote>
  <w:footnote w:id="49">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Arial"/>
          <w:sz w:val="18"/>
          <w:szCs w:val="18"/>
          <w:lang w:val="el-GR" w:bidi="he-IL"/>
        </w:rPr>
        <w:t>Συνδυασμό της λογικής θεμελίωσης και της συναισθηματικής χορηγίας ελατηρίων βλ. στο «γνωστό» Ρωμ. 13, 1-7 (συνείδηση και οργή).</w:t>
      </w:r>
    </w:p>
  </w:footnote>
  <w:footnote w:id="50">
    <w:p w:rsidR="00D15B2D" w:rsidRPr="0080198A" w:rsidRDefault="00D15B2D" w:rsidP="00D15B2D">
      <w:pPr>
        <w:autoSpaceDE w:val="0"/>
        <w:autoSpaceDN w:val="0"/>
        <w:adjustRightInd w:val="0"/>
        <w:spacing w:after="0" w:line="240" w:lineRule="auto"/>
        <w:jc w:val="both"/>
        <w:rPr>
          <w:rFonts w:ascii="Palatino Linotype" w:hAnsi="Palatino Linotype" w:cs="Arial"/>
          <w:i/>
          <w:sz w:val="18"/>
          <w:szCs w:val="18"/>
          <w:lang w:val="en-US"/>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Το γεγονός ότι ο </w:t>
      </w:r>
      <w:r w:rsidRPr="0080198A">
        <w:rPr>
          <w:rFonts w:ascii="Palatino Linotype" w:hAnsi="Palatino Linotype" w:cs="Palatino Linotype"/>
          <w:sz w:val="18"/>
          <w:szCs w:val="18"/>
          <w:lang w:bidi="he-IL"/>
        </w:rPr>
        <w:t>Μουσώνιος Ρούφος (ΧΙΙ.1-5</w:t>
      </w:r>
      <w:r w:rsidRPr="0080198A">
        <w:rPr>
          <w:rFonts w:ascii="Palatino Linotype" w:hAnsi="Palatino Linotype" w:cs="Palatino Linotype"/>
          <w:sz w:val="18"/>
          <w:szCs w:val="18"/>
          <w:vertAlign w:val="superscript"/>
          <w:lang w:bidi="he-IL"/>
        </w:rPr>
        <w:t>.</w:t>
      </w:r>
      <w:r w:rsidRPr="0080198A">
        <w:rPr>
          <w:rFonts w:ascii="Palatino Linotype" w:hAnsi="Palatino Linotype" w:cs="Palatino Linotype"/>
          <w:sz w:val="18"/>
          <w:szCs w:val="18"/>
          <w:lang w:bidi="he-IL"/>
        </w:rPr>
        <w:t xml:space="preserve"> </w:t>
      </w:r>
      <w:r w:rsidRPr="0080198A">
        <w:rPr>
          <w:rFonts w:ascii="Palatino Linotype" w:hAnsi="Palatino Linotype" w:cs="Tahoma"/>
          <w:bCs/>
          <w:sz w:val="18"/>
          <w:szCs w:val="18"/>
        </w:rPr>
        <w:t>30 – 101 μ.Χ.</w:t>
      </w:r>
      <w:r w:rsidRPr="0080198A">
        <w:rPr>
          <w:rFonts w:ascii="Palatino Linotype" w:hAnsi="Palatino Linotype" w:cs="Palatino Linotype"/>
          <w:sz w:val="18"/>
          <w:szCs w:val="18"/>
          <w:lang w:bidi="he-IL"/>
        </w:rPr>
        <w:t>) είναι αρνητικός απέναντι στην πορνεία, δεν θεωρώ ότι μπορεί να τεκμηριώσει την άποψη ότι αυτή ήταν και η άποψη του εθνικού περιβάλλοντος, άρα και δεν αποτελεί ειδοποιό διαφορά της χριστιανικής ταυτότητας.</w:t>
      </w:r>
      <w:r w:rsidRPr="0080198A">
        <w:rPr>
          <w:rFonts w:ascii="Palatino Linotype" w:hAnsi="Palatino Linotype"/>
          <w:sz w:val="18"/>
          <w:szCs w:val="18"/>
        </w:rPr>
        <w:t xml:space="preserve"> Βλ</w:t>
      </w:r>
      <w:r w:rsidRPr="0080198A">
        <w:rPr>
          <w:rFonts w:ascii="Palatino Linotype" w:hAnsi="Palatino Linotype"/>
          <w:sz w:val="18"/>
          <w:szCs w:val="18"/>
          <w:lang w:val="en-US"/>
        </w:rPr>
        <w:t>. D.</w:t>
      </w:r>
      <w:r w:rsidRPr="0080198A">
        <w:rPr>
          <w:rFonts w:ascii="Palatino Linotype" w:hAnsi="Palatino Linotype"/>
          <w:sz w:val="18"/>
          <w:szCs w:val="18"/>
        </w:rPr>
        <w:t>Κ</w:t>
      </w:r>
      <w:r w:rsidRPr="0080198A">
        <w:rPr>
          <w:rFonts w:ascii="Palatino Linotype" w:hAnsi="Palatino Linotype"/>
          <w:sz w:val="18"/>
          <w:szCs w:val="18"/>
          <w:lang w:val="en-US"/>
        </w:rPr>
        <w:t xml:space="preserve">. Darko, </w:t>
      </w:r>
      <w:hyperlink r:id="rId4" w:history="1">
        <w:r w:rsidRPr="0080198A">
          <w:rPr>
            <w:rStyle w:val="Emphasis"/>
            <w:rFonts w:ascii="Palatino Linotype" w:eastAsia="Times New Roman" w:hAnsi="Palatino Linotype"/>
            <w:sz w:val="18"/>
            <w:szCs w:val="18"/>
            <w:lang w:val="en-US"/>
          </w:rPr>
          <w:t>No Longer Living as the Gentiles: Differentiation and Shared Ethical Values in Ephesians 4.17 – 6.9</w:t>
        </w:r>
      </w:hyperlink>
      <w:r w:rsidRPr="0080198A">
        <w:rPr>
          <w:rFonts w:ascii="Palatino Linotype" w:hAnsi="Palatino Linotype"/>
          <w:sz w:val="18"/>
          <w:szCs w:val="18"/>
          <w:lang w:val="en-US"/>
        </w:rPr>
        <w:t xml:space="preserve"> (PhD diss.) (King’s College London, 2006). </w:t>
      </w:r>
      <w:r w:rsidRPr="0080198A">
        <w:rPr>
          <w:rFonts w:ascii="Palatino Linotype" w:hAnsi="Palatino Linotype"/>
          <w:sz w:val="18"/>
          <w:szCs w:val="18"/>
        </w:rPr>
        <w:t>Έχει</w:t>
      </w:r>
      <w:r w:rsidRPr="0080198A">
        <w:rPr>
          <w:rFonts w:ascii="Palatino Linotype" w:hAnsi="Palatino Linotype"/>
          <w:sz w:val="18"/>
          <w:szCs w:val="18"/>
          <w:lang w:val="en-US"/>
        </w:rPr>
        <w:t xml:space="preserve"> </w:t>
      </w:r>
      <w:r w:rsidRPr="0080198A">
        <w:rPr>
          <w:rFonts w:ascii="Palatino Linotype" w:hAnsi="Palatino Linotype"/>
          <w:sz w:val="18"/>
          <w:szCs w:val="18"/>
        </w:rPr>
        <w:t>ληφθεί</w:t>
      </w:r>
      <w:r w:rsidRPr="0080198A">
        <w:rPr>
          <w:rFonts w:ascii="Palatino Linotype" w:hAnsi="Palatino Linotype"/>
          <w:sz w:val="18"/>
          <w:szCs w:val="18"/>
          <w:lang w:val="en-US"/>
        </w:rPr>
        <w:t xml:space="preserve"> </w:t>
      </w:r>
      <w:r w:rsidRPr="0080198A">
        <w:rPr>
          <w:rFonts w:ascii="Palatino Linotype" w:hAnsi="Palatino Linotype"/>
          <w:sz w:val="18"/>
          <w:szCs w:val="18"/>
        </w:rPr>
        <w:t>από</w:t>
      </w:r>
      <w:r w:rsidRPr="0080198A">
        <w:rPr>
          <w:rFonts w:ascii="Palatino Linotype" w:hAnsi="Palatino Linotype"/>
          <w:sz w:val="18"/>
          <w:szCs w:val="18"/>
          <w:lang w:val="en-US"/>
        </w:rPr>
        <w:t xml:space="preserve"> </w:t>
      </w:r>
      <w:hyperlink r:id="rId5" w:history="1">
        <w:r w:rsidRPr="0080198A">
          <w:rPr>
            <w:rStyle w:val="Hyperlink"/>
            <w:rFonts w:ascii="Palatino Linotype" w:hAnsi="Palatino Linotype"/>
            <w:sz w:val="18"/>
            <w:szCs w:val="18"/>
            <w:lang w:val="en-US"/>
          </w:rPr>
          <w:t>http://www.ntgateway.com/paul-the-apostle/ephesians-and-colossians/</w:t>
        </w:r>
      </w:hyperlink>
      <w:r w:rsidRPr="0080198A">
        <w:rPr>
          <w:rFonts w:ascii="Palatino Linotype" w:hAnsi="Palatino Linotype"/>
          <w:sz w:val="18"/>
          <w:szCs w:val="18"/>
          <w:lang w:val="en-US"/>
        </w:rPr>
        <w:t xml:space="preserve"> (</w:t>
      </w:r>
      <w:r w:rsidRPr="0080198A">
        <w:rPr>
          <w:rFonts w:ascii="Palatino Linotype" w:hAnsi="Palatino Linotype"/>
          <w:sz w:val="18"/>
          <w:szCs w:val="18"/>
        </w:rPr>
        <w:t>ημερομ</w:t>
      </w:r>
      <w:r w:rsidRPr="0080198A">
        <w:rPr>
          <w:rFonts w:ascii="Palatino Linotype" w:hAnsi="Palatino Linotype"/>
          <w:sz w:val="18"/>
          <w:szCs w:val="18"/>
          <w:lang w:val="en-US"/>
        </w:rPr>
        <w:t xml:space="preserve">. </w:t>
      </w:r>
      <w:r w:rsidRPr="0080198A">
        <w:rPr>
          <w:rFonts w:ascii="Palatino Linotype" w:hAnsi="Palatino Linotype"/>
          <w:sz w:val="18"/>
          <w:szCs w:val="18"/>
        </w:rPr>
        <w:t>ανάκτησης</w:t>
      </w:r>
      <w:r w:rsidRPr="0080198A">
        <w:rPr>
          <w:rFonts w:ascii="Palatino Linotype" w:hAnsi="Palatino Linotype"/>
          <w:sz w:val="18"/>
          <w:szCs w:val="18"/>
          <w:lang w:val="en-US"/>
        </w:rPr>
        <w:t xml:space="preserve"> 1.2.2012) </w:t>
      </w:r>
      <w:r w:rsidRPr="0080198A">
        <w:rPr>
          <w:rFonts w:ascii="Palatino Linotype" w:hAnsi="Palatino Linotype" w:cs="Arial"/>
          <w:sz w:val="18"/>
          <w:szCs w:val="18"/>
          <w:lang w:val="en-US"/>
        </w:rPr>
        <w:t>160:</w:t>
      </w:r>
      <w:r w:rsidRPr="0080198A">
        <w:rPr>
          <w:rFonts w:ascii="Palatino Linotype" w:hAnsi="Palatino Linotype" w:cs="Arial"/>
          <w:i/>
          <w:sz w:val="18"/>
          <w:szCs w:val="18"/>
          <w:lang w:val="en-US"/>
        </w:rPr>
        <w:t xml:space="preserve"> Generally, the sexual ethics in Ephesians are more rigorous than what one finds within Greek moral traditions and it rather bears resemblance with Jewish moral codes on sexual conduct. For instance, </w:t>
      </w:r>
      <w:r w:rsidRPr="0080198A">
        <w:rPr>
          <w:rFonts w:ascii="Palatino Linotype" w:hAnsi="Palatino Linotype" w:cs="Arial"/>
          <w:i/>
          <w:sz w:val="18"/>
          <w:szCs w:val="18"/>
        </w:rPr>
        <w:t>πορνεία</w:t>
      </w:r>
      <w:r w:rsidRPr="0080198A">
        <w:rPr>
          <w:rFonts w:ascii="Palatino Linotype" w:hAnsi="Palatino Linotype" w:cs="Arial"/>
          <w:i/>
          <w:sz w:val="18"/>
          <w:szCs w:val="18"/>
          <w:lang w:val="en-US"/>
        </w:rPr>
        <w:t xml:space="preserve"> </w:t>
      </w:r>
      <w:r w:rsidRPr="0080198A">
        <w:rPr>
          <w:rFonts w:ascii="Palatino Linotype" w:hAnsi="Palatino Linotype" w:cs="Arial"/>
          <w:i/>
          <w:sz w:val="18"/>
          <w:szCs w:val="18"/>
        </w:rPr>
        <w:t>ι</w:t>
      </w:r>
      <w:r w:rsidRPr="0080198A">
        <w:rPr>
          <w:rFonts w:ascii="Palatino Linotype" w:hAnsi="Palatino Linotype" w:cs="Arial"/>
          <w:i/>
          <w:sz w:val="18"/>
          <w:szCs w:val="18"/>
          <w:lang w:val="en-US"/>
        </w:rPr>
        <w:t xml:space="preserve">s similarly condemned in Jewish literature. It is,, however, noteworthy that the injunction here does not go so far as to require the capital punishment one finds in early Judaism. Moreover, the Greek and Latin moralists did not condemn </w:t>
      </w:r>
      <w:r w:rsidRPr="0080198A">
        <w:rPr>
          <w:rFonts w:ascii="Palatino Linotype" w:hAnsi="Palatino Linotype" w:cs="Arial"/>
          <w:i/>
          <w:sz w:val="18"/>
          <w:szCs w:val="18"/>
        </w:rPr>
        <w:t>πορνεία</w:t>
      </w:r>
      <w:r w:rsidRPr="0080198A">
        <w:rPr>
          <w:rFonts w:ascii="Palatino Linotype" w:hAnsi="Palatino Linotype" w:cs="Arial"/>
          <w:i/>
          <w:sz w:val="18"/>
          <w:szCs w:val="18"/>
          <w:lang w:val="en-US"/>
        </w:rPr>
        <w:t xml:space="preserve"> but left individuals to exercise their sense of propriety in sexual matters. Musonius Rufus was therefore an exception in Hellenism for insisting that sex must be confined to marital relationship.</w:t>
      </w:r>
    </w:p>
  </w:footnote>
  <w:footnote w:id="51">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Ο σ. (σελ. 404-5) διακρίνει το context of discovery και το context of justification. </w:t>
      </w:r>
      <w:r w:rsidRPr="00D15B2D">
        <w:rPr>
          <w:rFonts w:ascii="Palatino Linotype" w:hAnsi="Palatino Linotype"/>
          <w:sz w:val="18"/>
          <w:szCs w:val="18"/>
          <w:lang w:val="el-GR"/>
        </w:rPr>
        <w:t xml:space="preserve">Το δεύτερο συνδέεται με την αντιμετώπιση των ψευδαδέλφων στη Γαλατία, η οποία (αντιμετώπιση) συνιστά μέρος μιας διαδικασίας που δρομολογήθηκε με τη δημιουργία επί τη βάσει του Ευαγγελίου Κοινοτήτων εντός του συμβολικού χώρου του Ιουδαϊσμού. Προϋποθέτει όμως το </w:t>
      </w:r>
      <w:r w:rsidRPr="0080198A">
        <w:rPr>
          <w:rFonts w:ascii="Palatino Linotype" w:hAnsi="Palatino Linotype"/>
          <w:sz w:val="18"/>
          <w:szCs w:val="18"/>
        </w:rPr>
        <w:t>context</w:t>
      </w:r>
      <w:r w:rsidRPr="00D15B2D">
        <w:rPr>
          <w:rFonts w:ascii="Palatino Linotype" w:hAnsi="Palatino Linotype"/>
          <w:sz w:val="18"/>
          <w:szCs w:val="18"/>
          <w:lang w:val="el-GR"/>
        </w:rPr>
        <w:t xml:space="preserve"> </w:t>
      </w:r>
      <w:r w:rsidRPr="0080198A">
        <w:rPr>
          <w:rFonts w:ascii="Palatino Linotype" w:hAnsi="Palatino Linotype"/>
          <w:sz w:val="18"/>
          <w:szCs w:val="18"/>
        </w:rPr>
        <w:t>of</w:t>
      </w:r>
      <w:r w:rsidRPr="00D15B2D">
        <w:rPr>
          <w:rFonts w:ascii="Palatino Linotype" w:hAnsi="Palatino Linotype"/>
          <w:sz w:val="18"/>
          <w:szCs w:val="18"/>
          <w:lang w:val="el-GR"/>
        </w:rPr>
        <w:t xml:space="preserve"> </w:t>
      </w:r>
      <w:r w:rsidRPr="0080198A">
        <w:rPr>
          <w:rFonts w:ascii="Palatino Linotype" w:hAnsi="Palatino Linotype"/>
          <w:sz w:val="18"/>
          <w:szCs w:val="18"/>
        </w:rPr>
        <w:t>discovery</w:t>
      </w:r>
      <w:r w:rsidRPr="00D15B2D">
        <w:rPr>
          <w:rFonts w:ascii="Palatino Linotype" w:hAnsi="Palatino Linotype"/>
          <w:sz w:val="18"/>
          <w:szCs w:val="18"/>
          <w:lang w:val="el-GR"/>
        </w:rPr>
        <w:t>, δηλ. την απάντηση στο ερώτημα: πώς συμβιβάζεται το στάτους των Κοινοτήτων με τη θεολογική αυτοσυνειδησία του Ισραήλ ότι μέσω της εκλογής του Αβραάμ συνιστά τον περιούσιο λαό που τον διακρίνει από τα έθνη η Τορά.</w:t>
      </w:r>
    </w:p>
  </w:footnote>
  <w:footnote w:id="52">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Arial"/>
          <w:sz w:val="18"/>
          <w:szCs w:val="18"/>
          <w:lang w:val="el-GR" w:bidi="he-IL"/>
        </w:rPr>
        <w:t xml:space="preserve">Εκεί το πρόβλημα είναι το ερώτημα περί της </w:t>
      </w:r>
      <w:r w:rsidRPr="00D15B2D">
        <w:rPr>
          <w:rFonts w:ascii="Palatino Linotype" w:hAnsi="Palatino Linotype" w:cs="Arial"/>
          <w:i/>
          <w:sz w:val="18"/>
          <w:szCs w:val="18"/>
          <w:lang w:val="el-GR" w:bidi="he-IL"/>
        </w:rPr>
        <w:t>πολιτιστικής μορφής του Χριστιανισμού</w:t>
      </w:r>
      <w:r w:rsidRPr="00D15B2D">
        <w:rPr>
          <w:rFonts w:ascii="Palatino Linotype" w:hAnsi="Palatino Linotype" w:cs="Arial"/>
          <w:sz w:val="18"/>
          <w:szCs w:val="18"/>
          <w:lang w:val="el-GR" w:bidi="he-IL"/>
        </w:rPr>
        <w:t xml:space="preserve"> που ηγέρθη επειδή κάποιοι χριστιανοί/η </w:t>
      </w:r>
      <w:r w:rsidRPr="00D15B2D">
        <w:rPr>
          <w:rFonts w:ascii="Palatino Linotype" w:hAnsi="Palatino Linotype" w:cs="Arial"/>
          <w:i/>
          <w:sz w:val="18"/>
          <w:szCs w:val="18"/>
          <w:lang w:val="el-GR" w:bidi="he-IL"/>
        </w:rPr>
        <w:t>περιτομή</w:t>
      </w:r>
      <w:r w:rsidRPr="00D15B2D">
        <w:rPr>
          <w:rFonts w:ascii="Palatino Linotype" w:hAnsi="Palatino Linotype" w:cs="Arial"/>
          <w:sz w:val="18"/>
          <w:szCs w:val="18"/>
          <w:lang w:val="el-GR" w:bidi="he-IL"/>
        </w:rPr>
        <w:t xml:space="preserve"> αντιπαρέθεταν στο κοινό τη διαφοροποίηση, επικαλούμενοι το Γέν. 17, 10-14: </w:t>
      </w:r>
      <w:r w:rsidRPr="00D15B2D">
        <w:rPr>
          <w:rFonts w:ascii="Palatino Linotype" w:hAnsi="Palatino Linotype" w:cs="SBL Greek"/>
          <w:i/>
          <w:sz w:val="18"/>
          <w:szCs w:val="18"/>
          <w:lang w:val="el-GR" w:bidi="he-IL"/>
        </w:rPr>
        <w:t>καὶ αὕτη ἡ διαθήκη ἣν διατηρήσεις ἀνὰ μέσον ἐμοῦ καὶ ὑμῶν καὶ ἀνὰ μέσον τοῦ σπέρματός σου…</w:t>
      </w:r>
      <w:r w:rsidRPr="00D15B2D">
        <w:rPr>
          <w:rFonts w:ascii="Palatino Linotype" w:hAnsi="Palatino Linotype" w:cs="SBL Greek"/>
          <w:sz w:val="18"/>
          <w:szCs w:val="18"/>
          <w:lang w:val="el-GR" w:bidi="he-IL"/>
        </w:rPr>
        <w:t xml:space="preserve"> Πρβλ. </w:t>
      </w:r>
      <w:r w:rsidRPr="00D15B2D">
        <w:rPr>
          <w:rFonts w:ascii="Palatino Linotype" w:hAnsi="Palatino Linotype" w:cs="Arial"/>
          <w:sz w:val="18"/>
          <w:szCs w:val="18"/>
          <w:lang w:val="el-GR" w:bidi="he-IL"/>
        </w:rPr>
        <w:t>Πρ. 13, 38-39</w:t>
      </w:r>
      <w:r w:rsidRPr="00D15B2D">
        <w:rPr>
          <w:rFonts w:ascii="Palatino Linotype" w:hAnsi="Palatino Linotype" w:cs="Arial"/>
          <w:sz w:val="18"/>
          <w:szCs w:val="18"/>
          <w:vertAlign w:val="superscript"/>
          <w:lang w:val="el-GR" w:bidi="he-IL"/>
        </w:rPr>
        <w:t>.</w:t>
      </w:r>
      <w:r w:rsidRPr="00D15B2D">
        <w:rPr>
          <w:rFonts w:ascii="Palatino Linotype" w:hAnsi="Palatino Linotype" w:cs="Arial"/>
          <w:sz w:val="18"/>
          <w:szCs w:val="18"/>
          <w:lang w:val="el-GR" w:bidi="he-IL"/>
        </w:rPr>
        <w:t xml:space="preserve"> Εβρ. 11, 7</w:t>
      </w:r>
      <w:r w:rsidRPr="00D15B2D">
        <w:rPr>
          <w:rFonts w:ascii="Palatino Linotype" w:hAnsi="Palatino Linotype" w:cs="Arial"/>
          <w:sz w:val="18"/>
          <w:szCs w:val="18"/>
          <w:vertAlign w:val="superscript"/>
          <w:lang w:val="el-GR" w:bidi="he-IL"/>
        </w:rPr>
        <w:t>.</w:t>
      </w:r>
      <w:r w:rsidRPr="00D15B2D">
        <w:rPr>
          <w:rFonts w:ascii="Palatino Linotype" w:hAnsi="Palatino Linotype" w:cs="Arial"/>
          <w:sz w:val="18"/>
          <w:szCs w:val="18"/>
          <w:lang w:val="el-GR" w:bidi="he-IL"/>
        </w:rPr>
        <w:t xml:space="preserve"> Ιάκ. 2, 23-4.</w:t>
      </w:r>
    </w:p>
  </w:footnote>
  <w:footnote w:id="53">
    <w:p w:rsidR="00D15B2D" w:rsidRPr="0080198A" w:rsidRDefault="00D15B2D" w:rsidP="00D15B2D">
      <w:pPr>
        <w:pStyle w:val="Heading1"/>
        <w:spacing w:before="0" w:line="240" w:lineRule="auto"/>
        <w:contextualSpacing/>
        <w:jc w:val="both"/>
        <w:rPr>
          <w:rFonts w:ascii="Palatino Linotype" w:hAnsi="Palatino Linotype"/>
          <w:b w:val="0"/>
          <w:i/>
          <w:sz w:val="18"/>
          <w:szCs w:val="18"/>
          <w:lang w:val="el-GR"/>
        </w:rPr>
      </w:pPr>
      <w:r w:rsidRPr="0080198A">
        <w:rPr>
          <w:rStyle w:val="FootnoteReference"/>
          <w:rFonts w:ascii="Palatino Linotype" w:hAnsi="Palatino Linotype"/>
          <w:b w:val="0"/>
          <w:color w:val="auto"/>
          <w:sz w:val="18"/>
          <w:szCs w:val="18"/>
        </w:rPr>
        <w:footnoteRef/>
      </w:r>
      <w:r w:rsidRPr="0080198A">
        <w:rPr>
          <w:rFonts w:ascii="Palatino Linotype" w:hAnsi="Palatino Linotype"/>
          <w:b w:val="0"/>
          <w:color w:val="auto"/>
          <w:sz w:val="18"/>
          <w:szCs w:val="18"/>
          <w:lang w:val="el-GR"/>
        </w:rPr>
        <w:t xml:space="preserve"> Ο Λούθηρος μετέφρασε το </w:t>
      </w:r>
      <w:r w:rsidRPr="0080198A">
        <w:rPr>
          <w:rFonts w:ascii="Palatino Linotype" w:hAnsi="Palatino Linotype"/>
          <w:b w:val="0"/>
          <w:i/>
          <w:color w:val="auto"/>
          <w:sz w:val="18"/>
          <w:szCs w:val="18"/>
          <w:lang w:val="el-GR"/>
        </w:rPr>
        <w:t>δικαιοσύνη Θεού</w:t>
      </w:r>
      <w:r w:rsidRPr="0080198A">
        <w:rPr>
          <w:rFonts w:ascii="Palatino Linotype" w:hAnsi="Palatino Linotype"/>
          <w:b w:val="0"/>
          <w:color w:val="auto"/>
          <w:sz w:val="18"/>
          <w:szCs w:val="18"/>
          <w:lang w:val="el-GR"/>
        </w:rPr>
        <w:t xml:space="preserve"> ως </w:t>
      </w:r>
      <w:r w:rsidRPr="0080198A">
        <w:rPr>
          <w:rFonts w:ascii="Palatino Linotype" w:hAnsi="Palatino Linotype"/>
          <w:b w:val="0"/>
          <w:i/>
          <w:color w:val="auto"/>
          <w:sz w:val="18"/>
          <w:szCs w:val="18"/>
          <w:lang w:val="el-GR"/>
        </w:rPr>
        <w:t>δικαιοσύνη (του ανθρώπου) ενώπιον Αυτού (ως Κριτού).</w:t>
      </w:r>
      <w:r w:rsidRPr="0080198A">
        <w:rPr>
          <w:rFonts w:ascii="Palatino Linotype" w:hAnsi="Palatino Linotype"/>
          <w:b w:val="0"/>
          <w:color w:val="auto"/>
          <w:sz w:val="18"/>
          <w:szCs w:val="18"/>
          <w:lang w:val="el-GR"/>
        </w:rPr>
        <w:t xml:space="preserve"> Διακρίνει μεταξύ της καταδικαστικής δικαιοσύνης (</w:t>
      </w:r>
      <w:r w:rsidRPr="0080198A">
        <w:rPr>
          <w:rFonts w:ascii="Palatino Linotype" w:hAnsi="Palatino Linotype"/>
          <w:b w:val="0"/>
          <w:color w:val="auto"/>
          <w:sz w:val="18"/>
          <w:szCs w:val="18"/>
          <w:lang w:val="en-US"/>
        </w:rPr>
        <w:t>iustitia</w:t>
      </w:r>
      <w:r w:rsidRPr="0080198A">
        <w:rPr>
          <w:rFonts w:ascii="Palatino Linotype" w:hAnsi="Palatino Linotype"/>
          <w:b w:val="0"/>
          <w:color w:val="auto"/>
          <w:sz w:val="18"/>
          <w:szCs w:val="18"/>
          <w:lang w:val="el-GR"/>
        </w:rPr>
        <w:t xml:space="preserve"> </w:t>
      </w:r>
      <w:r w:rsidRPr="0080198A">
        <w:rPr>
          <w:rFonts w:ascii="Palatino Linotype" w:hAnsi="Palatino Linotype"/>
          <w:b w:val="0"/>
          <w:color w:val="auto"/>
          <w:sz w:val="18"/>
          <w:szCs w:val="18"/>
          <w:lang w:val="en-US"/>
        </w:rPr>
        <w:t>distributiva</w:t>
      </w:r>
      <w:r w:rsidRPr="0080198A">
        <w:rPr>
          <w:rFonts w:ascii="Palatino Linotype" w:hAnsi="Palatino Linotype"/>
          <w:b w:val="0"/>
          <w:color w:val="auto"/>
          <w:sz w:val="18"/>
          <w:szCs w:val="18"/>
          <w:lang w:val="el-GR"/>
        </w:rPr>
        <w:t xml:space="preserve">/ </w:t>
      </w:r>
      <w:r w:rsidRPr="0080198A">
        <w:rPr>
          <w:rFonts w:ascii="Palatino Linotype" w:hAnsi="Palatino Linotype"/>
          <w:b w:val="0"/>
          <w:color w:val="auto"/>
          <w:sz w:val="18"/>
          <w:szCs w:val="18"/>
          <w:lang w:val="en-US"/>
        </w:rPr>
        <w:t>active</w:t>
      </w:r>
      <w:r w:rsidRPr="0080198A">
        <w:rPr>
          <w:rFonts w:ascii="Palatino Linotype" w:hAnsi="Palatino Linotype"/>
          <w:b w:val="0"/>
          <w:color w:val="auto"/>
          <w:sz w:val="18"/>
          <w:szCs w:val="18"/>
          <w:lang w:val="el-GR"/>
        </w:rPr>
        <w:t>) και αυτής που δίνει χάρη (</w:t>
      </w:r>
      <w:r w:rsidRPr="0080198A">
        <w:rPr>
          <w:rFonts w:ascii="Palatino Linotype" w:hAnsi="Palatino Linotype"/>
          <w:b w:val="0"/>
          <w:color w:val="auto"/>
          <w:sz w:val="18"/>
          <w:szCs w:val="18"/>
          <w:lang w:val="en-US"/>
        </w:rPr>
        <w:t>iustitia</w:t>
      </w:r>
      <w:r w:rsidRPr="0080198A">
        <w:rPr>
          <w:rFonts w:ascii="Palatino Linotype" w:hAnsi="Palatino Linotype"/>
          <w:b w:val="0"/>
          <w:color w:val="auto"/>
          <w:sz w:val="18"/>
          <w:szCs w:val="18"/>
          <w:lang w:val="el-GR"/>
        </w:rPr>
        <w:t xml:space="preserve"> </w:t>
      </w:r>
      <w:r w:rsidRPr="0080198A">
        <w:rPr>
          <w:rFonts w:ascii="Palatino Linotype" w:hAnsi="Palatino Linotype"/>
          <w:b w:val="0"/>
          <w:color w:val="auto"/>
          <w:sz w:val="18"/>
          <w:szCs w:val="18"/>
          <w:lang w:val="en-US"/>
        </w:rPr>
        <w:t>passiva</w:t>
      </w:r>
      <w:r w:rsidRPr="0080198A">
        <w:rPr>
          <w:rFonts w:ascii="Palatino Linotype" w:hAnsi="Palatino Linotype"/>
          <w:b w:val="0"/>
          <w:color w:val="auto"/>
          <w:sz w:val="18"/>
          <w:szCs w:val="18"/>
          <w:lang w:val="el-GR"/>
        </w:rPr>
        <w:t xml:space="preserve">). Για να σταθεί κάποιος ενώπιον του δικαστικού βήματος προϋποτίθεται η χάρη της </w:t>
      </w:r>
      <w:r w:rsidRPr="0080198A">
        <w:rPr>
          <w:rFonts w:ascii="Palatino Linotype" w:hAnsi="Palatino Linotype"/>
          <w:b w:val="0"/>
          <w:sz w:val="18"/>
          <w:szCs w:val="18"/>
          <w:lang w:val="el-GR"/>
        </w:rPr>
        <w:t>άφεσης</w:t>
      </w:r>
      <w:r w:rsidRPr="0080198A">
        <w:rPr>
          <w:rFonts w:ascii="Palatino Linotype" w:hAnsi="Palatino Linotype"/>
          <w:b w:val="0"/>
          <w:color w:val="auto"/>
          <w:sz w:val="18"/>
          <w:szCs w:val="18"/>
          <w:lang w:val="el-GR"/>
        </w:rPr>
        <w:t xml:space="preserve"> των αμαρτιών. Αυτό σημαίνει ότι κατανοεί </w:t>
      </w:r>
      <w:r w:rsidRPr="0080198A">
        <w:rPr>
          <w:rFonts w:ascii="Palatino Linotype" w:hAnsi="Palatino Linotype"/>
          <w:b w:val="0"/>
          <w:sz w:val="18"/>
          <w:szCs w:val="18"/>
          <w:lang w:val="el-GR"/>
        </w:rPr>
        <w:t xml:space="preserve">τη </w:t>
      </w:r>
      <w:r w:rsidRPr="0080198A">
        <w:rPr>
          <w:rFonts w:ascii="Palatino Linotype" w:hAnsi="Palatino Linotype"/>
          <w:b w:val="0"/>
          <w:color w:val="auto"/>
          <w:sz w:val="18"/>
          <w:szCs w:val="18"/>
          <w:lang w:val="el-GR"/>
        </w:rPr>
        <w:t xml:space="preserve">γεν. του Θεού ως </w:t>
      </w:r>
      <w:r w:rsidRPr="0080198A">
        <w:rPr>
          <w:rFonts w:ascii="Palatino Linotype" w:hAnsi="Palatino Linotype"/>
          <w:b w:val="0"/>
          <w:i/>
          <w:color w:val="auto"/>
          <w:sz w:val="18"/>
          <w:szCs w:val="18"/>
          <w:lang w:val="el-GR"/>
        </w:rPr>
        <w:t>αντικειμ.</w:t>
      </w:r>
      <w:r w:rsidRPr="0080198A">
        <w:rPr>
          <w:rFonts w:ascii="Palatino Linotype" w:hAnsi="Palatino Linotype"/>
          <w:b w:val="0"/>
          <w:color w:val="auto"/>
          <w:sz w:val="18"/>
          <w:szCs w:val="18"/>
          <w:lang w:val="el-GR"/>
        </w:rPr>
        <w:t xml:space="preserve"> αλλά και </w:t>
      </w:r>
      <w:r w:rsidRPr="0080198A">
        <w:rPr>
          <w:rFonts w:ascii="Palatino Linotype" w:hAnsi="Palatino Linotype"/>
          <w:b w:val="0"/>
          <w:i/>
          <w:color w:val="auto"/>
          <w:sz w:val="18"/>
          <w:szCs w:val="18"/>
          <w:lang w:val="el-GR"/>
        </w:rPr>
        <w:t>του δημιουργού</w:t>
      </w:r>
      <w:r w:rsidRPr="0080198A">
        <w:rPr>
          <w:rFonts w:ascii="Palatino Linotype" w:hAnsi="Palatino Linotype"/>
          <w:b w:val="0"/>
          <w:color w:val="auto"/>
          <w:sz w:val="18"/>
          <w:szCs w:val="18"/>
          <w:lang w:val="el-GR"/>
        </w:rPr>
        <w:t xml:space="preserve">. Σήμερα υπάρχει προβληματισμός για το πώς πρέπει να αποδοθεί στις σύγχρονες γλώσσες ο όρος </w:t>
      </w:r>
      <w:r w:rsidRPr="0080198A">
        <w:rPr>
          <w:rFonts w:ascii="Palatino Linotype" w:hAnsi="Palatino Linotype"/>
          <w:b w:val="0"/>
          <w:i/>
          <w:color w:val="auto"/>
          <w:sz w:val="18"/>
          <w:szCs w:val="18"/>
          <w:lang w:val="el-GR"/>
        </w:rPr>
        <w:t>δικαιοσύνη</w:t>
      </w:r>
      <w:r w:rsidRPr="0080198A">
        <w:rPr>
          <w:rFonts w:ascii="Palatino Linotype" w:hAnsi="Palatino Linotype"/>
          <w:b w:val="0"/>
          <w:color w:val="auto"/>
          <w:sz w:val="18"/>
          <w:szCs w:val="18"/>
          <w:lang w:val="el-GR"/>
        </w:rPr>
        <w:t xml:space="preserve">, όπως και αυτοί </w:t>
      </w:r>
      <w:r w:rsidRPr="0080198A">
        <w:rPr>
          <w:rFonts w:ascii="Palatino Linotype" w:hAnsi="Palatino Linotype"/>
          <w:b w:val="0"/>
          <w:i/>
          <w:color w:val="auto"/>
          <w:sz w:val="18"/>
          <w:szCs w:val="18"/>
          <w:lang w:val="el-GR"/>
        </w:rPr>
        <w:t xml:space="preserve">πίστις </w:t>
      </w:r>
      <w:r w:rsidRPr="0080198A">
        <w:rPr>
          <w:rFonts w:ascii="Palatino Linotype" w:hAnsi="Palatino Linotype"/>
          <w:b w:val="0"/>
          <w:color w:val="auto"/>
          <w:sz w:val="18"/>
          <w:szCs w:val="18"/>
          <w:lang w:val="el-GR"/>
        </w:rPr>
        <w:t xml:space="preserve">και </w:t>
      </w:r>
      <w:r w:rsidRPr="0080198A">
        <w:rPr>
          <w:rFonts w:ascii="Palatino Linotype" w:hAnsi="Palatino Linotype"/>
          <w:b w:val="0"/>
          <w:i/>
          <w:color w:val="auto"/>
          <w:sz w:val="18"/>
          <w:szCs w:val="18"/>
          <w:lang w:val="el-GR"/>
        </w:rPr>
        <w:t xml:space="preserve">νόμος </w:t>
      </w:r>
      <w:r w:rsidRPr="0080198A">
        <w:rPr>
          <w:rFonts w:ascii="Palatino Linotype" w:hAnsi="Palatino Linotype"/>
          <w:b w:val="0"/>
          <w:color w:val="auto"/>
          <w:sz w:val="18"/>
          <w:szCs w:val="18"/>
          <w:lang w:val="el-GR"/>
        </w:rPr>
        <w:t>ώστε να κατανοηθεί το βιβλικό του</w:t>
      </w:r>
      <w:r w:rsidRPr="0080198A">
        <w:rPr>
          <w:rFonts w:ascii="Palatino Linotype" w:hAnsi="Palatino Linotype"/>
          <w:b w:val="0"/>
          <w:sz w:val="18"/>
          <w:szCs w:val="18"/>
          <w:lang w:val="el-GR"/>
        </w:rPr>
        <w:t>ς</w:t>
      </w:r>
      <w:r w:rsidRPr="0080198A">
        <w:rPr>
          <w:rFonts w:ascii="Palatino Linotype" w:hAnsi="Palatino Linotype"/>
          <w:b w:val="0"/>
          <w:color w:val="auto"/>
          <w:sz w:val="18"/>
          <w:szCs w:val="18"/>
          <w:lang w:val="el-GR"/>
        </w:rPr>
        <w:t xml:space="preserve"> υπόβαθρο. </w:t>
      </w:r>
      <w:r w:rsidRPr="0080198A">
        <w:rPr>
          <w:rFonts w:ascii="Palatino Linotype" w:hAnsi="Palatino Linotype"/>
          <w:b w:val="0"/>
          <w:color w:val="auto"/>
          <w:sz w:val="18"/>
          <w:szCs w:val="18"/>
        </w:rPr>
        <w:t xml:space="preserve">Βλ. </w:t>
      </w:r>
      <w:r w:rsidRPr="0080198A">
        <w:rPr>
          <w:rFonts w:ascii="Palatino Linotype" w:hAnsi="Palatino Linotype"/>
          <w:b w:val="0"/>
          <w:bCs w:val="0"/>
          <w:color w:val="auto"/>
          <w:sz w:val="18"/>
          <w:szCs w:val="18"/>
        </w:rPr>
        <w:t>Thomas Schumacher, Der Römerbrief im Wechselspiel von philologischer Entscheidung und theologischer Aussage Anmerkungen zur Übersetzung der rechtfertigungstheologischen Kernaussagen des Römerbriefs</w:t>
      </w:r>
      <w:r w:rsidRPr="0080198A">
        <w:rPr>
          <w:rFonts w:ascii="Palatino Linotype" w:hAnsi="Palatino Linotype"/>
          <w:b w:val="0"/>
          <w:bCs w:val="0"/>
          <w:i/>
          <w:color w:val="auto"/>
          <w:sz w:val="18"/>
          <w:szCs w:val="18"/>
        </w:rPr>
        <w:t xml:space="preserve"> </w:t>
      </w:r>
      <w:hyperlink r:id="rId6" w:history="1">
        <w:r w:rsidRPr="0080198A">
          <w:rPr>
            <w:rStyle w:val="Hyperlink"/>
            <w:rFonts w:ascii="Palatino Linotype" w:hAnsi="Palatino Linotype"/>
            <w:b w:val="0"/>
            <w:bCs w:val="0"/>
            <w:i/>
            <w:sz w:val="18"/>
            <w:szCs w:val="18"/>
          </w:rPr>
          <w:t>https://www.bibelwerk.de/sixcms/ media.php/169/biki_3-10_Roemerbrief_Zusatz_Korr.pdf</w:t>
        </w:r>
      </w:hyperlink>
      <w:r w:rsidRPr="0080198A">
        <w:rPr>
          <w:rFonts w:ascii="Palatino Linotype" w:hAnsi="Palatino Linotype"/>
          <w:b w:val="0"/>
          <w:bCs w:val="0"/>
          <w:i/>
          <w:color w:val="auto"/>
          <w:sz w:val="18"/>
          <w:szCs w:val="18"/>
        </w:rPr>
        <w:t xml:space="preserve"> </w:t>
      </w:r>
      <w:r w:rsidRPr="0080198A">
        <w:rPr>
          <w:rFonts w:ascii="Palatino Linotype" w:hAnsi="Palatino Linotype"/>
          <w:b w:val="0"/>
          <w:bCs w:val="0"/>
          <w:color w:val="auto"/>
          <w:sz w:val="18"/>
          <w:szCs w:val="18"/>
        </w:rPr>
        <w:t xml:space="preserve">(ημερομ. ανάκτησης 22.02.12). </w:t>
      </w:r>
      <w:r w:rsidRPr="0080198A">
        <w:rPr>
          <w:rFonts w:ascii="Palatino Linotype" w:hAnsi="Palatino Linotype" w:cs="SBL Greek"/>
          <w:b w:val="0"/>
          <w:color w:val="auto"/>
          <w:sz w:val="18"/>
          <w:szCs w:val="18"/>
          <w:lang w:val="el-GR" w:bidi="he-IL"/>
        </w:rPr>
        <w:t xml:space="preserve">Ο όρος </w:t>
      </w:r>
      <w:r w:rsidRPr="0080198A">
        <w:rPr>
          <w:rFonts w:ascii="Palatino Linotype" w:hAnsi="Palatino Linotype" w:cs="SBL Greek"/>
          <w:b w:val="0"/>
          <w:i/>
          <w:color w:val="auto"/>
          <w:sz w:val="18"/>
          <w:szCs w:val="18"/>
          <w:lang w:val="el-GR" w:bidi="he-IL"/>
        </w:rPr>
        <w:t xml:space="preserve">δικαιοσύνη </w:t>
      </w:r>
      <w:r w:rsidRPr="0080198A">
        <w:rPr>
          <w:rFonts w:ascii="Palatino Linotype" w:hAnsi="Palatino Linotype" w:cs="SBL Greek"/>
          <w:b w:val="0"/>
          <w:color w:val="auto"/>
          <w:sz w:val="18"/>
          <w:szCs w:val="18"/>
          <w:lang w:val="el-GR" w:bidi="he-IL"/>
        </w:rPr>
        <w:t>στη βιβλική γλώσσα μπορεί να σημαίνει (1) την αρετή και κατεξοχήν την ευσπλαχνία (Ζαχ. 9, 9</w:t>
      </w:r>
      <w:r w:rsidRPr="0080198A">
        <w:rPr>
          <w:rFonts w:ascii="Palatino Linotype" w:hAnsi="Palatino Linotype" w:cs="SBL Greek"/>
          <w:b w:val="0"/>
          <w:color w:val="auto"/>
          <w:sz w:val="18"/>
          <w:szCs w:val="18"/>
          <w:vertAlign w:val="superscript"/>
          <w:lang w:val="el-GR" w:bidi="he-IL"/>
        </w:rPr>
        <w:t>.</w:t>
      </w:r>
      <w:r w:rsidRPr="0080198A">
        <w:rPr>
          <w:rFonts w:ascii="Palatino Linotype" w:hAnsi="Palatino Linotype" w:cs="SBL Greek"/>
          <w:b w:val="0"/>
          <w:color w:val="auto"/>
          <w:sz w:val="18"/>
          <w:szCs w:val="18"/>
          <w:lang w:val="el-GR" w:bidi="he-IL"/>
        </w:rPr>
        <w:t xml:space="preserve"> Ησ. 45, 1), (2) τον τρόπο δικαιώσεως (Ρωμ. 10, 3) αλλά και (3) τη δικαίωση/σωτηρία/δόξα (Ρωμ. 1, 16). Σύμφωνα με τον Αθ. Δεσπότη, </w:t>
      </w:r>
      <w:r w:rsidRPr="0080198A">
        <w:rPr>
          <w:rFonts w:ascii="Palatino Linotype" w:hAnsi="Palatino Linotype" w:cs="SBL Greek"/>
          <w:b w:val="0"/>
          <w:i/>
          <w:color w:val="auto"/>
          <w:sz w:val="18"/>
          <w:szCs w:val="18"/>
          <w:lang w:val="el-GR" w:bidi="he-IL"/>
        </w:rPr>
        <w:t>η</w:t>
      </w:r>
      <w:r w:rsidRPr="0080198A">
        <w:rPr>
          <w:rFonts w:ascii="Palatino Linotype" w:hAnsi="Palatino Linotype" w:cs="Palatino Linotype"/>
          <w:b w:val="0"/>
          <w:i/>
          <w:color w:val="auto"/>
          <w:sz w:val="18"/>
          <w:szCs w:val="18"/>
          <w:lang w:val="el-GR"/>
        </w:rPr>
        <w:t xml:space="preserve"> «δικαιοσύνη» και το «δικαιοῦσθαι» ἐκ πίστεως ή ἐκ Θεοῦ εκλαμβάνονται στην ορθόδοξη παράδοση ως πολύ ευρείες μεταφορές που υπερβαίνουν κατά πολύ έναν ορισμό. Αναφέρονται σε μία δυναμική κατάσταση που ξεκινά με τη μεταστροφή στην πίστη του Χριστού, γίνεται ακόμη πιο απτή με την άφεση των αμαρτιών στο βάπτισμα, φανερώνεται με τη συμμετοχή στα μυστήρια της Εκκλησίας και το ήθος του πιστού στην παρούσα ζωή, βρίσκει όμως την τελείωσή της στα έσχατα.</w:t>
      </w:r>
      <w:r w:rsidRPr="0080198A">
        <w:rPr>
          <w:rFonts w:ascii="Palatino Linotype" w:hAnsi="Palatino Linotype"/>
          <w:b w:val="0"/>
          <w:i/>
          <w:color w:val="auto"/>
          <w:sz w:val="18"/>
          <w:szCs w:val="18"/>
          <w:lang w:val="el-GR"/>
        </w:rPr>
        <w:t xml:space="preserve"> Αυτή η κατάσταση χαρακτηρίζει ολόκληρο τον άνθρωπο, γιατί ακριβώς και η πίστις που οδηγεί στη δικαιοσύνη αυτή δεν είναι μόνο κάτι διανοητικό αλλά είναι συγχρόνως και ήθος, όπως μπορεί να συμπεράνει κανείς από το σχολιασμό του Χρυσοστόμου.</w:t>
      </w:r>
      <w:r w:rsidRPr="0080198A">
        <w:rPr>
          <w:rFonts w:ascii="Palatino Linotype" w:hAnsi="Palatino Linotype"/>
          <w:b w:val="0"/>
          <w:i/>
          <w:sz w:val="18"/>
          <w:szCs w:val="18"/>
          <w:lang w:val="el-GR"/>
        </w:rPr>
        <w:t xml:space="preserve"> Βλ.</w:t>
      </w:r>
      <w:r w:rsidRPr="0080198A">
        <w:rPr>
          <w:rFonts w:ascii="Palatino Linotype" w:hAnsi="Palatino Linotype"/>
          <w:b w:val="0"/>
          <w:sz w:val="18"/>
          <w:szCs w:val="18"/>
          <w:lang w:val="el-GR"/>
        </w:rPr>
        <w:t xml:space="preserve"> </w:t>
      </w:r>
      <w:r w:rsidRPr="0080198A">
        <w:rPr>
          <w:rFonts w:ascii="Palatino Linotype" w:hAnsi="Palatino Linotype"/>
          <w:b w:val="0"/>
          <w:color w:val="auto"/>
          <w:sz w:val="18"/>
          <w:szCs w:val="18"/>
          <w:lang w:val="el-GR"/>
        </w:rPr>
        <w:t xml:space="preserve">Η ερμηνεία του Φιλ 3,9 κατά το Χρυσόστομο και η σημασία της για την ορθόδοξη κατανόηση της περί δικαιώσεως διδασκαλίας του Αποστόλου Παύλου, υπό δημοσίευση στα Πρακτικά του </w:t>
      </w:r>
      <w:r w:rsidRPr="0080198A">
        <w:rPr>
          <w:rStyle w:val="Emphasis"/>
          <w:rFonts w:ascii="Palatino Linotype" w:hAnsi="Palatino Linotype"/>
          <w:b w:val="0"/>
          <w:color w:val="auto"/>
          <w:sz w:val="18"/>
          <w:szCs w:val="18"/>
          <w:lang w:val="el-GR"/>
        </w:rPr>
        <w:t>Διεθνούς Συνεδρίου του Τμήματος Ποιμαντικής και Κοινωνικής Θεολογίας</w:t>
      </w:r>
      <w:r w:rsidRPr="0080198A">
        <w:rPr>
          <w:rFonts w:ascii="Palatino Linotype" w:hAnsi="Palatino Linotype"/>
          <w:b w:val="0"/>
          <w:i/>
          <w:color w:val="auto"/>
          <w:sz w:val="18"/>
          <w:szCs w:val="18"/>
          <w:lang w:val="el-GR"/>
        </w:rPr>
        <w:t>, Θεσσαλονίκη, 22-25 Νοεμβρίου 2007 με θέμα: «Ο Άγιος Ιωάννης ο Χρυσόστομος».</w:t>
      </w:r>
    </w:p>
  </w:footnote>
  <w:footnote w:id="54">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Το κείμενο του </w:t>
      </w:r>
      <w:r w:rsidRPr="0080198A">
        <w:rPr>
          <w:rFonts w:ascii="Palatino Linotype" w:hAnsi="Palatino Linotype"/>
          <w:sz w:val="18"/>
          <w:szCs w:val="18"/>
        </w:rPr>
        <w:t>Nestle</w:t>
      </w:r>
      <w:r w:rsidRPr="00D15B2D">
        <w:rPr>
          <w:rFonts w:ascii="Palatino Linotype" w:hAnsi="Palatino Linotype"/>
          <w:sz w:val="18"/>
          <w:szCs w:val="18"/>
          <w:lang w:val="el-GR"/>
        </w:rPr>
        <w:t xml:space="preserve"> έχει </w:t>
      </w:r>
      <w:r w:rsidRPr="00D15B2D">
        <w:rPr>
          <w:rFonts w:ascii="Palatino Linotype" w:hAnsi="Palatino Linotype" w:cs="SBL Greek"/>
          <w:i/>
          <w:sz w:val="18"/>
          <w:szCs w:val="18"/>
          <w:lang w:val="el-GR" w:bidi="he-IL"/>
        </w:rPr>
        <w:t>ζ</w:t>
      </w:r>
      <w:r w:rsidRPr="00D15B2D">
        <w:rPr>
          <w:rFonts w:ascii="Palatino Linotype" w:hAnsi="Palatino Linotype" w:cs="SBL Greek"/>
          <w:b/>
          <w:i/>
          <w:sz w:val="18"/>
          <w:szCs w:val="18"/>
          <w:lang w:val="el-GR" w:bidi="he-IL"/>
        </w:rPr>
        <w:t>ῳ</w:t>
      </w:r>
      <w:r w:rsidRPr="00D15B2D">
        <w:rPr>
          <w:rFonts w:ascii="Palatino Linotype" w:hAnsi="Palatino Linotype" w:cs="SBL Greek"/>
          <w:i/>
          <w:sz w:val="18"/>
          <w:szCs w:val="18"/>
          <w:lang w:val="el-GR" w:bidi="he-IL"/>
        </w:rPr>
        <w:t>οποιοῦντος</w:t>
      </w:r>
      <w:r w:rsidRPr="00D15B2D">
        <w:rPr>
          <w:rFonts w:ascii="Palatino Linotype" w:hAnsi="Palatino Linotype" w:cs="SBL Greek"/>
          <w:sz w:val="18"/>
          <w:szCs w:val="18"/>
          <w:lang w:val="el-GR" w:bidi="he-IL"/>
        </w:rPr>
        <w:t xml:space="preserve"> </w:t>
      </w:r>
      <w:r w:rsidRPr="00D15B2D">
        <w:rPr>
          <w:rFonts w:ascii="Palatino Linotype" w:hAnsi="Palatino Linotype" w:cs="Arial"/>
          <w:sz w:val="18"/>
          <w:szCs w:val="18"/>
          <w:lang w:val="el-GR" w:bidi="he-IL"/>
        </w:rPr>
        <w:t xml:space="preserve">το οποίο συνδέεται με το </w:t>
      </w:r>
      <w:r w:rsidRPr="00D15B2D">
        <w:rPr>
          <w:rFonts w:ascii="Palatino Linotype" w:hAnsi="Palatino Linotype" w:cs="Arial"/>
          <w:i/>
          <w:sz w:val="18"/>
          <w:szCs w:val="18"/>
          <w:lang w:val="el-GR" w:bidi="he-IL"/>
        </w:rPr>
        <w:t>ζώον</w:t>
      </w:r>
      <w:r w:rsidRPr="00D15B2D">
        <w:rPr>
          <w:rFonts w:ascii="Palatino Linotype" w:hAnsi="Palatino Linotype" w:cs="Arial"/>
          <w:sz w:val="18"/>
          <w:szCs w:val="18"/>
          <w:lang w:val="el-GR" w:bidi="he-IL"/>
        </w:rPr>
        <w:t xml:space="preserve"> και όχι </w:t>
      </w:r>
      <w:r w:rsidRPr="00D15B2D">
        <w:rPr>
          <w:rFonts w:ascii="Palatino Linotype" w:hAnsi="Palatino Linotype" w:cs="Arial"/>
          <w:i/>
          <w:sz w:val="18"/>
          <w:szCs w:val="18"/>
          <w:lang w:val="el-GR" w:bidi="he-IL"/>
        </w:rPr>
        <w:t>τη ζωή</w:t>
      </w:r>
      <w:r w:rsidRPr="00D15B2D">
        <w:rPr>
          <w:rFonts w:ascii="Palatino Linotype" w:hAnsi="Palatino Linotype" w:cs="Arial"/>
          <w:sz w:val="18"/>
          <w:szCs w:val="18"/>
          <w:lang w:val="el-GR" w:bidi="he-IL"/>
        </w:rPr>
        <w:t>.</w:t>
      </w:r>
      <w:r w:rsidRPr="00D15B2D">
        <w:rPr>
          <w:rFonts w:ascii="Palatino Linotype" w:hAnsi="Palatino Linotype"/>
          <w:sz w:val="18"/>
          <w:szCs w:val="18"/>
          <w:lang w:val="el-GR"/>
        </w:rPr>
        <w:t xml:space="preserve"> Βλ. Σωτηροπούλου, </w:t>
      </w:r>
      <w:r w:rsidRPr="00D15B2D">
        <w:rPr>
          <w:rFonts w:ascii="Palatino Linotype" w:hAnsi="Palatino Linotype"/>
          <w:i/>
          <w:sz w:val="18"/>
          <w:szCs w:val="18"/>
          <w:lang w:val="el-GR"/>
        </w:rPr>
        <w:t>Ερμηνεία Γ’</w:t>
      </w:r>
      <w:r w:rsidRPr="00D15B2D">
        <w:rPr>
          <w:rFonts w:ascii="Palatino Linotype" w:hAnsi="Palatino Linotype"/>
          <w:sz w:val="18"/>
          <w:szCs w:val="18"/>
          <w:lang w:val="el-GR"/>
        </w:rPr>
        <w:t xml:space="preserve"> 216.</w:t>
      </w:r>
      <w:r w:rsidRPr="00D15B2D">
        <w:rPr>
          <w:rFonts w:ascii="Palatino Linotype" w:hAnsi="Palatino Linotype"/>
          <w:i/>
          <w:sz w:val="18"/>
          <w:szCs w:val="18"/>
          <w:lang w:val="el-GR"/>
        </w:rPr>
        <w:t xml:space="preserve"> </w:t>
      </w:r>
    </w:p>
  </w:footnote>
  <w:footnote w:id="55">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i/>
          <w:sz w:val="18"/>
          <w:szCs w:val="18"/>
          <w:lang w:val="el-GR"/>
        </w:rPr>
        <w:t>Χάρις</w:t>
      </w:r>
      <w:r w:rsidRPr="00D15B2D">
        <w:rPr>
          <w:rFonts w:ascii="Palatino Linotype" w:hAnsi="Palatino Linotype"/>
          <w:sz w:val="18"/>
          <w:szCs w:val="18"/>
          <w:lang w:val="el-GR"/>
        </w:rPr>
        <w:t xml:space="preserve"> στον ελληνορωμαϊκό κόσμο δεν είναι ένα προσωπικό ιδίωμα αλλά μια ενέργεια που εκπορεύεται εκ των άνω (των θεών-των ηγεμόνων) προς τους υφισταμένους και συνδέεται με ευσπλαχνία, φιλανθρωπία, ευεργεσία (σελ. 398). Θεωρώ ότι η παύλεια χρήση του όρου είναι επηρεασμένη από το σημαντικό Έξ. 34.</w:t>
      </w:r>
    </w:p>
  </w:footnote>
  <w:footnote w:id="56">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Πρβλ. Φίλων, </w:t>
      </w:r>
      <w:r w:rsidRPr="00D15B2D">
        <w:rPr>
          <w:rFonts w:ascii="Palatino Linotype" w:hAnsi="Palatino Linotype"/>
          <w:i/>
          <w:sz w:val="18"/>
          <w:szCs w:val="18"/>
          <w:lang w:val="el-GR"/>
        </w:rPr>
        <w:t>Περί των Μετονομαζομένων</w:t>
      </w:r>
      <w:r w:rsidRPr="00D15B2D">
        <w:rPr>
          <w:rFonts w:ascii="Palatino Linotype" w:hAnsi="Palatino Linotype"/>
          <w:sz w:val="18"/>
          <w:szCs w:val="18"/>
          <w:lang w:val="el-GR"/>
        </w:rPr>
        <w:t xml:space="preserve"> 201:</w:t>
      </w:r>
      <w:r w:rsidRPr="00D15B2D">
        <w:rPr>
          <w:rFonts w:ascii="Palatino Linotype" w:hAnsi="Palatino Linotype" w:cs="Arial"/>
          <w:sz w:val="18"/>
          <w:szCs w:val="18"/>
          <w:vertAlign w:val="superscript"/>
          <w:lang w:val="el-GR" w:bidi="he-IL"/>
        </w:rPr>
        <w:t xml:space="preserve"> </w:t>
      </w:r>
      <w:r w:rsidRPr="00D15B2D">
        <w:rPr>
          <w:rFonts w:ascii="Palatino Linotype" w:hAnsi="Palatino Linotype" w:cs="SBL Greek"/>
          <w:i/>
          <w:sz w:val="18"/>
          <w:szCs w:val="18"/>
          <w:lang w:val="el-GR" w:bidi="he-IL"/>
        </w:rPr>
        <w:t xml:space="preserve">ἐπειδὴ τοίνυν ἔγνω τὴν ἐπαγγελίαν λαλοῦσαν τὰ αἰδοῦς καὶ εὐλαβείας μεστὰ κατὰ τὴν αὑτοῦ διάνοιαν ὁ σπουδαῖος, ἔπαθεν ἀμφότερα, καὶ τὴν πρὸς τὸν </w:t>
      </w:r>
      <w:r w:rsidRPr="00D15B2D">
        <w:rPr>
          <w:rFonts w:ascii="Palatino Linotype" w:hAnsi="Palatino Linotype" w:cs="SBL Greek"/>
          <w:i/>
          <w:caps/>
          <w:sz w:val="18"/>
          <w:szCs w:val="18"/>
          <w:lang w:val="el-GR" w:bidi="he-IL"/>
        </w:rPr>
        <w:t>θ</w:t>
      </w:r>
      <w:r w:rsidRPr="00D15B2D">
        <w:rPr>
          <w:rFonts w:ascii="Palatino Linotype" w:hAnsi="Palatino Linotype" w:cs="SBL Greek"/>
          <w:i/>
          <w:sz w:val="18"/>
          <w:szCs w:val="18"/>
          <w:lang w:val="el-GR" w:bidi="he-IL"/>
        </w:rPr>
        <w:t>εὸν πίστιν καὶ τὴν πρὸς τὸ γενητὸν ἀπιστίαν. εἰκότως οὖν φησι δεόμενος· "῟ισμαὴλ οὗτος ζήτω ἐνώπιόν σου", οὐκ ἀπὸ σκοποῦ τῶν ἐμφερομένων ἕκαστον τῶν ὀνομάτων τιθείς, τὸ "οὗτος", τὸ "ζήτω", τὸ "ἐνώπιόν σου"· ταῖς γὰρ ἐν τοῖς πράγμασιν ὁμωνυμίαις ἠπατήθησαν οὐκ ὀλίγοι.</w:t>
      </w:r>
      <w:r w:rsidRPr="00D15B2D">
        <w:rPr>
          <w:rFonts w:ascii="Palatino Linotype" w:hAnsi="Palatino Linotype" w:cs="Arial"/>
          <w:i/>
          <w:sz w:val="18"/>
          <w:szCs w:val="18"/>
          <w:lang w:val="el-GR" w:bidi="he-IL"/>
        </w:rPr>
        <w:t xml:space="preserve"> </w:t>
      </w:r>
    </w:p>
  </w:footnote>
  <w:footnote w:id="57">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Arial"/>
          <w:caps/>
          <w:sz w:val="18"/>
          <w:szCs w:val="18"/>
          <w:lang w:val="el-GR" w:bidi="he-IL"/>
        </w:rPr>
        <w:t>τ</w:t>
      </w:r>
      <w:r w:rsidRPr="00D15B2D">
        <w:rPr>
          <w:rFonts w:ascii="Palatino Linotype" w:hAnsi="Palatino Linotype" w:cs="Arial"/>
          <w:sz w:val="18"/>
          <w:szCs w:val="18"/>
          <w:lang w:val="el-GR" w:bidi="he-IL"/>
        </w:rPr>
        <w:t xml:space="preserve">α </w:t>
      </w:r>
      <w:r w:rsidRPr="00D15B2D">
        <w:rPr>
          <w:rFonts w:ascii="Palatino Linotype" w:hAnsi="Palatino Linotype" w:cs="Arial"/>
          <w:i/>
          <w:sz w:val="18"/>
          <w:szCs w:val="18"/>
          <w:lang w:val="el-GR" w:bidi="he-IL"/>
        </w:rPr>
        <w:t>έργα Νόμου</w:t>
      </w:r>
      <w:r w:rsidRPr="00D15B2D">
        <w:rPr>
          <w:rFonts w:ascii="Palatino Linotype" w:hAnsi="Palatino Linotype" w:cs="Arial"/>
          <w:sz w:val="18"/>
          <w:szCs w:val="18"/>
          <w:lang w:val="el-GR" w:bidi="he-IL"/>
        </w:rPr>
        <w:t xml:space="preserve"> είναι είτε μετωνυμικά οι νομικές διατάξεις/προδιαγραφές/ο </w:t>
      </w:r>
      <w:r w:rsidRPr="00D15B2D">
        <w:rPr>
          <w:rFonts w:ascii="Palatino Linotype" w:hAnsi="Palatino Linotype" w:cs="Arial"/>
          <w:i/>
          <w:sz w:val="18"/>
          <w:szCs w:val="18"/>
          <w:lang w:val="el-GR" w:bidi="he-IL"/>
        </w:rPr>
        <w:t>Νόμος των έργων</w:t>
      </w:r>
      <w:r w:rsidRPr="00D15B2D">
        <w:rPr>
          <w:rFonts w:ascii="Palatino Linotype" w:hAnsi="Palatino Linotype" w:cs="Arial"/>
          <w:sz w:val="18"/>
          <w:szCs w:val="18"/>
          <w:lang w:val="el-GR" w:bidi="he-IL"/>
        </w:rPr>
        <w:t xml:space="preserve"> (Γαλ. 3, 10, Ρωμ. 3, 20. 2, 15), όπως αποδεικνύει και το 4</w:t>
      </w:r>
      <w:r w:rsidRPr="0080198A">
        <w:rPr>
          <w:rFonts w:ascii="Palatino Linotype" w:hAnsi="Palatino Linotype" w:cs="Arial"/>
          <w:sz w:val="18"/>
          <w:szCs w:val="18"/>
          <w:lang w:bidi="he-IL"/>
        </w:rPr>
        <w:t>QMMT</w:t>
      </w:r>
      <w:r w:rsidRPr="00D15B2D">
        <w:rPr>
          <w:rFonts w:ascii="Palatino Linotype" w:hAnsi="Palatino Linotype" w:cs="Arial"/>
          <w:sz w:val="18"/>
          <w:szCs w:val="18"/>
          <w:lang w:val="el-GR" w:bidi="he-IL"/>
        </w:rPr>
        <w:t>, είτε οι πράξεις που πραγματώνονται ακολουθώντας την Τορά (Ρωμ. 3, 28</w:t>
      </w:r>
      <w:r w:rsidRPr="00D15B2D">
        <w:rPr>
          <w:rFonts w:ascii="Palatino Linotype" w:hAnsi="Palatino Linotype" w:cs="Arial"/>
          <w:sz w:val="18"/>
          <w:szCs w:val="18"/>
          <w:vertAlign w:val="superscript"/>
          <w:lang w:val="el-GR" w:bidi="he-IL"/>
        </w:rPr>
        <w:t xml:space="preserve">. </w:t>
      </w:r>
      <w:r w:rsidRPr="00D15B2D">
        <w:rPr>
          <w:rFonts w:ascii="Palatino Linotype" w:hAnsi="Palatino Linotype" w:cs="Arial"/>
          <w:sz w:val="18"/>
          <w:szCs w:val="18"/>
          <w:lang w:val="el-GR" w:bidi="he-IL"/>
        </w:rPr>
        <w:t>Γαλ. 2, 16</w:t>
      </w:r>
      <w:r w:rsidRPr="00D15B2D">
        <w:rPr>
          <w:rFonts w:ascii="Palatino Linotype" w:hAnsi="Palatino Linotype" w:cs="Arial"/>
          <w:sz w:val="18"/>
          <w:szCs w:val="18"/>
          <w:vertAlign w:val="superscript"/>
          <w:lang w:val="el-GR" w:bidi="he-IL"/>
        </w:rPr>
        <w:t xml:space="preserve">. </w:t>
      </w:r>
      <w:r w:rsidRPr="00D15B2D">
        <w:rPr>
          <w:rFonts w:ascii="Palatino Linotype" w:hAnsi="Palatino Linotype" w:cs="Arial"/>
          <w:sz w:val="18"/>
          <w:szCs w:val="18"/>
          <w:lang w:val="el-GR" w:bidi="he-IL"/>
        </w:rPr>
        <w:t>3, 2. 5). Στα Γαλ. 3, 11</w:t>
      </w:r>
      <w:r w:rsidRPr="00D15B2D">
        <w:rPr>
          <w:rFonts w:ascii="Palatino Linotype" w:hAnsi="Palatino Linotype" w:cs="Arial"/>
          <w:sz w:val="18"/>
          <w:szCs w:val="18"/>
          <w:vertAlign w:val="superscript"/>
          <w:lang w:val="el-GR" w:bidi="he-IL"/>
        </w:rPr>
        <w:t>.</w:t>
      </w:r>
      <w:r w:rsidRPr="00D15B2D">
        <w:rPr>
          <w:rFonts w:ascii="Palatino Linotype" w:hAnsi="Palatino Linotype" w:cs="Arial"/>
          <w:sz w:val="18"/>
          <w:szCs w:val="18"/>
          <w:lang w:val="el-GR" w:bidi="he-IL"/>
        </w:rPr>
        <w:t xml:space="preserve"> 5, 4</w:t>
      </w:r>
      <w:r w:rsidRPr="00D15B2D">
        <w:rPr>
          <w:rFonts w:ascii="Palatino Linotype" w:hAnsi="Palatino Linotype" w:cs="Arial"/>
          <w:sz w:val="18"/>
          <w:szCs w:val="18"/>
          <w:vertAlign w:val="superscript"/>
          <w:lang w:val="el-GR" w:bidi="he-IL"/>
        </w:rPr>
        <w:t>.</w:t>
      </w:r>
      <w:r w:rsidRPr="00D15B2D">
        <w:rPr>
          <w:rFonts w:ascii="Palatino Linotype" w:hAnsi="Palatino Linotype" w:cs="Arial"/>
          <w:sz w:val="18"/>
          <w:szCs w:val="18"/>
          <w:lang w:val="el-GR" w:bidi="he-IL"/>
        </w:rPr>
        <w:t xml:space="preserve"> Ρωμ. 3, 21</w:t>
      </w:r>
      <w:r w:rsidRPr="00D15B2D">
        <w:rPr>
          <w:rFonts w:ascii="Palatino Linotype" w:hAnsi="Palatino Linotype" w:cs="Arial"/>
          <w:sz w:val="18"/>
          <w:szCs w:val="18"/>
          <w:vertAlign w:val="superscript"/>
          <w:lang w:val="el-GR" w:bidi="he-IL"/>
        </w:rPr>
        <w:t>α.</w:t>
      </w:r>
      <w:r w:rsidRPr="00D15B2D">
        <w:rPr>
          <w:rFonts w:ascii="Palatino Linotype" w:hAnsi="Palatino Linotype" w:cs="Arial"/>
          <w:sz w:val="18"/>
          <w:szCs w:val="18"/>
          <w:lang w:val="el-GR" w:bidi="he-IL"/>
        </w:rPr>
        <w:t xml:space="preserve"> 10, 5 ο Νόμος αποτελεί μετωνυμία για τα έργα που πρέπει να γίνουν όταν κάποιος τον ακολουθεί.</w:t>
      </w:r>
    </w:p>
  </w:footnote>
  <w:footnote w:id="58">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Ελήφθη από </w:t>
      </w:r>
      <w:hyperlink r:id="rId7" w:history="1">
        <w:r w:rsidRPr="0080198A">
          <w:rPr>
            <w:rStyle w:val="Hyperlink"/>
            <w:rFonts w:ascii="Palatino Linotype" w:hAnsi="Palatino Linotype"/>
            <w:sz w:val="18"/>
            <w:szCs w:val="18"/>
          </w:rPr>
          <w:t>http</w:t>
        </w:r>
        <w:r w:rsidRPr="00D15B2D">
          <w:rPr>
            <w:rStyle w:val="Hyperlink"/>
            <w:rFonts w:ascii="Palatino Linotype" w:hAnsi="Palatino Linotype"/>
            <w:sz w:val="18"/>
            <w:szCs w:val="18"/>
            <w:lang w:val="el-GR"/>
          </w:rPr>
          <w:t>://</w:t>
        </w:r>
        <w:r w:rsidRPr="0080198A">
          <w:rPr>
            <w:rStyle w:val="Hyperlink"/>
            <w:rFonts w:ascii="Palatino Linotype" w:hAnsi="Palatino Linotype"/>
            <w:sz w:val="18"/>
            <w:szCs w:val="18"/>
          </w:rPr>
          <w:t>www</w:t>
        </w:r>
        <w:r w:rsidRPr="00D15B2D">
          <w:rPr>
            <w:rStyle w:val="Hyperlink"/>
            <w:rFonts w:ascii="Palatino Linotype" w:hAnsi="Palatino Linotype"/>
            <w:sz w:val="18"/>
            <w:szCs w:val="18"/>
            <w:lang w:val="el-GR"/>
          </w:rPr>
          <w:t>.</w:t>
        </w:r>
        <w:r w:rsidRPr="0080198A">
          <w:rPr>
            <w:rStyle w:val="Hyperlink"/>
            <w:rFonts w:ascii="Palatino Linotype" w:hAnsi="Palatino Linotype"/>
            <w:sz w:val="18"/>
            <w:szCs w:val="18"/>
          </w:rPr>
          <w:t>chrys</w:t>
        </w:r>
        <w:r w:rsidRPr="00D15B2D">
          <w:rPr>
            <w:rStyle w:val="Hyperlink"/>
            <w:rFonts w:ascii="Palatino Linotype" w:hAnsi="Palatino Linotype"/>
            <w:sz w:val="18"/>
            <w:szCs w:val="18"/>
            <w:lang w:val="el-GR"/>
          </w:rPr>
          <w:t>-</w:t>
        </w:r>
        <w:r w:rsidRPr="0080198A">
          <w:rPr>
            <w:rStyle w:val="Hyperlink"/>
            <w:rFonts w:ascii="Palatino Linotype" w:hAnsi="Palatino Linotype"/>
            <w:sz w:val="18"/>
            <w:szCs w:val="18"/>
          </w:rPr>
          <w:t>caragounis</w:t>
        </w:r>
        <w:r w:rsidRPr="00D15B2D">
          <w:rPr>
            <w:rStyle w:val="Hyperlink"/>
            <w:rFonts w:ascii="Palatino Linotype" w:hAnsi="Palatino Linotype"/>
            <w:sz w:val="18"/>
            <w:szCs w:val="18"/>
            <w:lang w:val="el-GR"/>
          </w:rPr>
          <w:t>.</w:t>
        </w:r>
        <w:r w:rsidRPr="0080198A">
          <w:rPr>
            <w:rStyle w:val="Hyperlink"/>
            <w:rFonts w:ascii="Palatino Linotype" w:hAnsi="Palatino Linotype"/>
            <w:sz w:val="18"/>
            <w:szCs w:val="18"/>
          </w:rPr>
          <w:t>com</w:t>
        </w:r>
        <w:r w:rsidRPr="00D15B2D">
          <w:rPr>
            <w:rStyle w:val="Hyperlink"/>
            <w:rFonts w:ascii="Palatino Linotype" w:hAnsi="Palatino Linotype"/>
            <w:sz w:val="18"/>
            <w:szCs w:val="18"/>
            <w:lang w:val="el-GR"/>
          </w:rPr>
          <w:t>/</w:t>
        </w:r>
        <w:r w:rsidRPr="0080198A">
          <w:rPr>
            <w:rStyle w:val="Hyperlink"/>
            <w:rFonts w:ascii="Palatino Linotype" w:hAnsi="Palatino Linotype"/>
            <w:sz w:val="18"/>
            <w:szCs w:val="18"/>
          </w:rPr>
          <w:t>Popular</w:t>
        </w:r>
        <w:r w:rsidRPr="00D15B2D">
          <w:rPr>
            <w:rStyle w:val="Hyperlink"/>
            <w:rFonts w:ascii="Palatino Linotype" w:hAnsi="Palatino Linotype"/>
            <w:sz w:val="18"/>
            <w:szCs w:val="18"/>
            <w:lang w:val="el-GR"/>
          </w:rPr>
          <w:t>%20</w:t>
        </w:r>
        <w:r w:rsidRPr="0080198A">
          <w:rPr>
            <w:rStyle w:val="Hyperlink"/>
            <w:rFonts w:ascii="Palatino Linotype" w:hAnsi="Palatino Linotype"/>
            <w:sz w:val="18"/>
            <w:szCs w:val="18"/>
          </w:rPr>
          <w:t>Scientific</w:t>
        </w:r>
        <w:r w:rsidRPr="00D15B2D">
          <w:rPr>
            <w:rStyle w:val="Hyperlink"/>
            <w:rFonts w:ascii="Palatino Linotype" w:hAnsi="Palatino Linotype"/>
            <w:sz w:val="18"/>
            <w:szCs w:val="18"/>
            <w:lang w:val="el-GR"/>
          </w:rPr>
          <w:t>%20</w:t>
        </w:r>
        <w:r w:rsidRPr="0080198A">
          <w:rPr>
            <w:rStyle w:val="Hyperlink"/>
            <w:rFonts w:ascii="Palatino Linotype" w:hAnsi="Palatino Linotype"/>
            <w:sz w:val="18"/>
            <w:szCs w:val="18"/>
          </w:rPr>
          <w:t>Studies</w:t>
        </w:r>
        <w:r w:rsidRPr="00D15B2D">
          <w:rPr>
            <w:rStyle w:val="Hyperlink"/>
            <w:rFonts w:ascii="Palatino Linotype" w:hAnsi="Palatino Linotype"/>
            <w:sz w:val="18"/>
            <w:szCs w:val="18"/>
            <w:lang w:val="el-GR"/>
          </w:rPr>
          <w:t>.</w:t>
        </w:r>
        <w:r w:rsidRPr="0080198A">
          <w:rPr>
            <w:rStyle w:val="Hyperlink"/>
            <w:rFonts w:ascii="Palatino Linotype" w:hAnsi="Palatino Linotype"/>
            <w:sz w:val="18"/>
            <w:szCs w:val="18"/>
          </w:rPr>
          <w:t>htm</w:t>
        </w:r>
      </w:hyperlink>
      <w:r w:rsidRPr="00D15B2D">
        <w:rPr>
          <w:rFonts w:ascii="Palatino Linotype" w:hAnsi="Palatino Linotype"/>
          <w:sz w:val="18"/>
          <w:szCs w:val="18"/>
          <w:lang w:val="el-GR"/>
        </w:rPr>
        <w:t xml:space="preserve"> (ημερομ. ανάκτ. 15.11.2009).</w:t>
      </w:r>
    </w:p>
  </w:footnote>
  <w:footnote w:id="59">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Η φράση υπογραμμίζει σύμφωνα με τον Κ. το γεγονός της </w:t>
      </w:r>
      <w:r w:rsidRPr="00D15B2D">
        <w:rPr>
          <w:rFonts w:ascii="Palatino Linotype" w:hAnsi="Palatino Linotype"/>
          <w:i/>
          <w:sz w:val="18"/>
          <w:szCs w:val="18"/>
          <w:lang w:val="el-GR"/>
        </w:rPr>
        <w:t xml:space="preserve">αντικειμενικής </w:t>
      </w:r>
      <w:r w:rsidRPr="00D15B2D">
        <w:rPr>
          <w:rFonts w:ascii="Palatino Linotype" w:hAnsi="Palatino Linotype"/>
          <w:sz w:val="18"/>
          <w:szCs w:val="18"/>
          <w:lang w:val="el-GR"/>
        </w:rPr>
        <w:t xml:space="preserve">ύπαρξης της γνώσης επειδή όμως ο Θεός φανέρωσε (σε αόριστο) στο ανθρώπινο γένος συλλογικά. </w:t>
      </w:r>
    </w:p>
  </w:footnote>
  <w:footnote w:id="60">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Στα νέα Ελληνικά αποδίδεται: είναι δυνατόν να οραθούν. Αυτό δεν σημαίνει ότι όποιος κοιτάζει τη φύση, θεωρεί και τον Θεό, παρά μόνον εάν έχει προϋποθέσεις. </w:t>
      </w:r>
    </w:p>
  </w:footnote>
  <w:footnote w:id="61">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80198A">
        <w:rPr>
          <w:rFonts w:ascii="Palatino Linotype" w:hAnsi="Palatino Linotype"/>
          <w:bCs/>
          <w:sz w:val="18"/>
          <w:szCs w:val="18"/>
        </w:rPr>
        <w:t>Participium</w:t>
      </w:r>
      <w:r w:rsidRPr="00D15B2D">
        <w:rPr>
          <w:rFonts w:ascii="Palatino Linotype" w:hAnsi="Palatino Linotype"/>
          <w:bCs/>
          <w:sz w:val="18"/>
          <w:szCs w:val="18"/>
          <w:lang w:val="el-GR"/>
        </w:rPr>
        <w:t xml:space="preserve"> </w:t>
      </w:r>
      <w:r w:rsidRPr="0080198A">
        <w:rPr>
          <w:rFonts w:ascii="Palatino Linotype" w:hAnsi="Palatino Linotype"/>
          <w:bCs/>
          <w:sz w:val="18"/>
          <w:szCs w:val="18"/>
        </w:rPr>
        <w:t>coniunctum</w:t>
      </w:r>
      <w:r w:rsidRPr="00D15B2D">
        <w:rPr>
          <w:rFonts w:ascii="Palatino Linotype" w:hAnsi="Palatino Linotype"/>
          <w:b/>
          <w:bCs/>
          <w:sz w:val="18"/>
          <w:szCs w:val="18"/>
          <w:lang w:val="el-GR"/>
        </w:rPr>
        <w:t>.</w:t>
      </w:r>
    </w:p>
  </w:footnote>
  <w:footnote w:id="62">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Style w:val="st"/>
          <w:rFonts w:ascii="Palatino Linotype" w:hAnsi="Palatino Linotype"/>
          <w:sz w:val="18"/>
          <w:szCs w:val="18"/>
          <w:lang w:val="el-GR"/>
        </w:rPr>
        <w:t xml:space="preserve">Πρβλ. </w:t>
      </w:r>
      <w:r w:rsidRPr="00D15B2D">
        <w:rPr>
          <w:rFonts w:ascii="Palatino Linotype" w:hAnsi="Palatino Linotype" w:cs="Palatino Linotype"/>
          <w:sz w:val="18"/>
          <w:szCs w:val="18"/>
          <w:lang w:val="el-GR" w:bidi="he-IL"/>
        </w:rPr>
        <w:t xml:space="preserve">Σοφ. Σολ. 13, 1-5: </w:t>
      </w:r>
      <w:r w:rsidRPr="00D15B2D">
        <w:rPr>
          <w:rFonts w:ascii="Palatino Linotype" w:hAnsi="Palatino Linotype" w:cs="Palatino Linotype"/>
          <w:i/>
          <w:sz w:val="18"/>
          <w:szCs w:val="18"/>
          <w:lang w:val="el-GR" w:bidi="he-IL"/>
        </w:rPr>
        <w:t xml:space="preserve">μάταιοι μὲν γὰρ πάντες ἄνθρωποι φύσει οἷς παρῆν </w:t>
      </w:r>
      <w:r w:rsidRPr="00D15B2D">
        <w:rPr>
          <w:rFonts w:ascii="Palatino Linotype" w:hAnsi="Palatino Linotype" w:cs="Palatino Linotype"/>
          <w:b/>
          <w:i/>
          <w:caps/>
          <w:sz w:val="18"/>
          <w:szCs w:val="18"/>
          <w:lang w:val="el-GR" w:bidi="he-IL"/>
        </w:rPr>
        <w:t>θ</w:t>
      </w:r>
      <w:r w:rsidRPr="00D15B2D">
        <w:rPr>
          <w:rFonts w:ascii="Palatino Linotype" w:hAnsi="Palatino Linotype" w:cs="Palatino Linotype"/>
          <w:b/>
          <w:i/>
          <w:sz w:val="18"/>
          <w:szCs w:val="18"/>
          <w:lang w:val="el-GR" w:bidi="he-IL"/>
        </w:rPr>
        <w:t>εοῦ ἀγνωσία</w:t>
      </w:r>
      <w:r w:rsidRPr="00D15B2D">
        <w:rPr>
          <w:rFonts w:ascii="Palatino Linotype" w:hAnsi="Palatino Linotype" w:cs="Palatino Linotype"/>
          <w:i/>
          <w:sz w:val="18"/>
          <w:szCs w:val="18"/>
          <w:lang w:val="el-GR" w:bidi="he-IL"/>
        </w:rPr>
        <w:t xml:space="preserve"> </w:t>
      </w:r>
      <w:r w:rsidRPr="00D15B2D">
        <w:rPr>
          <w:rFonts w:ascii="Palatino Linotype" w:hAnsi="Palatino Linotype" w:cs="Palatino Linotype"/>
          <w:b/>
          <w:i/>
          <w:sz w:val="18"/>
          <w:szCs w:val="18"/>
          <w:lang w:val="el-GR" w:bidi="he-IL"/>
        </w:rPr>
        <w:t>καὶ ἐκ τῶν ὁρωμένων ἀγαθῶν</w:t>
      </w:r>
      <w:r w:rsidRPr="00D15B2D">
        <w:rPr>
          <w:rFonts w:ascii="Palatino Linotype" w:hAnsi="Palatino Linotype" w:cs="Palatino Linotype"/>
          <w:i/>
          <w:sz w:val="18"/>
          <w:szCs w:val="18"/>
          <w:lang w:val="el-GR" w:bidi="he-IL"/>
        </w:rPr>
        <w:t xml:space="preserve"> οὐκ ἴσχυσαν εἰδέναι </w:t>
      </w:r>
      <w:r w:rsidRPr="00D15B2D">
        <w:rPr>
          <w:rFonts w:ascii="Palatino Linotype" w:hAnsi="Palatino Linotype" w:cs="Palatino Linotype"/>
          <w:b/>
          <w:i/>
          <w:sz w:val="18"/>
          <w:szCs w:val="18"/>
          <w:lang w:val="el-GR" w:bidi="he-IL"/>
        </w:rPr>
        <w:t>τὸν Ὄντα</w:t>
      </w:r>
      <w:r w:rsidRPr="00D15B2D">
        <w:rPr>
          <w:rFonts w:ascii="Palatino Linotype" w:hAnsi="Palatino Linotype" w:cs="Palatino Linotype"/>
          <w:i/>
          <w:sz w:val="18"/>
          <w:szCs w:val="18"/>
          <w:lang w:val="el-GR" w:bidi="he-IL"/>
        </w:rPr>
        <w:t>, οὔτε τοῖς ἔργοις προσέχοντες ἐπέγνωσαν τὸν τεχνίτην</w:t>
      </w:r>
      <w:r w:rsidRPr="00D15B2D">
        <w:rPr>
          <w:rFonts w:ascii="Palatino Linotype" w:hAnsi="Palatino Linotype" w:cs="Palatino Linotype"/>
          <w:i/>
          <w:sz w:val="18"/>
          <w:szCs w:val="18"/>
          <w:vertAlign w:val="superscript"/>
          <w:lang w:val="el-GR" w:bidi="he-IL"/>
        </w:rPr>
        <w:t>.</w:t>
      </w:r>
      <w:r w:rsidRPr="00D15B2D">
        <w:rPr>
          <w:rFonts w:ascii="Palatino Linotype" w:hAnsi="Palatino Linotype" w:cs="Palatino Linotype"/>
          <w:i/>
          <w:sz w:val="18"/>
          <w:szCs w:val="18"/>
          <w:lang w:val="el-GR" w:bidi="he-IL"/>
        </w:rPr>
        <w:t xml:space="preserve"> ἀλλ᾽ ἢ πῦρ ἢ πνεῦμα ἢ ταχινὸν ἀέρα ἢ κύκλον ἄστρων ἢ βίαιον ὕδωρ ἢ φωστῆρας οὐρανοῦ, πρυτάνεις κόσμου θεοὺς ἐνόμισαν, ὧν, εἰ μὲν τῇ καλλονῇ τερπόμενοι ταῦτα θεοὺς ὑπελάμβανον, γνώτωσαν </w:t>
      </w:r>
      <w:r w:rsidRPr="00D15B2D">
        <w:rPr>
          <w:rFonts w:ascii="Palatino Linotype" w:hAnsi="Palatino Linotype" w:cs="Palatino Linotype"/>
          <w:b/>
          <w:i/>
          <w:sz w:val="18"/>
          <w:szCs w:val="18"/>
          <w:lang w:val="el-GR" w:bidi="he-IL"/>
        </w:rPr>
        <w:t>πόσῳ τούτων ὁ δεσπότης ἐστὶ βελτίων</w:t>
      </w:r>
      <w:r w:rsidRPr="00D15B2D">
        <w:rPr>
          <w:rFonts w:ascii="Palatino Linotype" w:hAnsi="Palatino Linotype" w:cs="Palatino Linotype"/>
          <w:b/>
          <w:i/>
          <w:sz w:val="18"/>
          <w:szCs w:val="18"/>
          <w:vertAlign w:val="superscript"/>
          <w:lang w:val="el-GR" w:bidi="he-IL"/>
        </w:rPr>
        <w:t>.</w:t>
      </w:r>
      <w:r w:rsidRPr="00D15B2D">
        <w:rPr>
          <w:rFonts w:ascii="Palatino Linotype" w:hAnsi="Palatino Linotype" w:cs="Palatino Linotype"/>
          <w:i/>
          <w:sz w:val="18"/>
          <w:szCs w:val="18"/>
          <w:lang w:val="el-GR" w:bidi="he-IL"/>
        </w:rPr>
        <w:t xml:space="preserve"> ὁ γὰρ </w:t>
      </w:r>
      <w:r w:rsidRPr="00D15B2D">
        <w:rPr>
          <w:rFonts w:ascii="Palatino Linotype" w:hAnsi="Palatino Linotype" w:cs="Palatino Linotype"/>
          <w:b/>
          <w:i/>
          <w:sz w:val="18"/>
          <w:szCs w:val="18"/>
          <w:lang w:val="el-GR" w:bidi="he-IL"/>
        </w:rPr>
        <w:t>τοῦ κάλλους γενεσιάρχης ἔκτισεν αὐτά</w:t>
      </w:r>
      <w:r w:rsidRPr="00D15B2D">
        <w:rPr>
          <w:rFonts w:ascii="Palatino Linotype" w:hAnsi="Palatino Linotype" w:cs="Palatino Linotype"/>
          <w:b/>
          <w:i/>
          <w:sz w:val="18"/>
          <w:szCs w:val="18"/>
          <w:vertAlign w:val="superscript"/>
          <w:lang w:val="el-GR" w:bidi="he-IL"/>
        </w:rPr>
        <w:t>.</w:t>
      </w:r>
      <w:r w:rsidRPr="00D15B2D">
        <w:rPr>
          <w:rFonts w:ascii="Palatino Linotype" w:hAnsi="Palatino Linotype" w:cs="Palatino Linotype"/>
          <w:i/>
          <w:sz w:val="18"/>
          <w:szCs w:val="18"/>
          <w:lang w:val="el-GR" w:bidi="he-IL"/>
        </w:rPr>
        <w:t xml:space="preserve"> εἰ δὲ δύναμιν καὶ ἐνέργειαν ἐκπλαγέντες, νοησάτωσαν ἀπ᾽ αὐτῶν πόσῳ ὁ κατασκευάσας αὐτὰ δυνατώτερός ἐστιν</w:t>
      </w:r>
      <w:r w:rsidRPr="00D15B2D">
        <w:rPr>
          <w:rFonts w:ascii="Palatino Linotype" w:hAnsi="Palatino Linotype" w:cs="Palatino Linotype"/>
          <w:i/>
          <w:sz w:val="18"/>
          <w:szCs w:val="18"/>
          <w:vertAlign w:val="superscript"/>
          <w:lang w:val="el-GR" w:bidi="he-IL"/>
        </w:rPr>
        <w:t>.</w:t>
      </w:r>
      <w:r w:rsidRPr="00D15B2D">
        <w:rPr>
          <w:rFonts w:ascii="Palatino Linotype" w:hAnsi="Palatino Linotype" w:cs="Palatino Linotype"/>
          <w:i/>
          <w:sz w:val="18"/>
          <w:szCs w:val="18"/>
          <w:lang w:val="el-GR" w:bidi="he-IL"/>
        </w:rPr>
        <w:t xml:space="preserve"> </w:t>
      </w:r>
      <w:r w:rsidRPr="00D15B2D">
        <w:rPr>
          <w:rFonts w:ascii="Palatino Linotype" w:hAnsi="Palatino Linotype" w:cs="Palatino Linotype"/>
          <w:b/>
          <w:i/>
          <w:sz w:val="18"/>
          <w:szCs w:val="18"/>
          <w:lang w:val="el-GR" w:bidi="he-IL"/>
        </w:rPr>
        <w:t xml:space="preserve">ἐκ γὰρ μεγέθους καὶ καλλονῆς κτισμάτων ἀναλόγως ὁ </w:t>
      </w:r>
      <w:r w:rsidRPr="00D15B2D">
        <w:rPr>
          <w:rFonts w:ascii="Palatino Linotype" w:hAnsi="Palatino Linotype" w:cs="Palatino Linotype"/>
          <w:b/>
          <w:i/>
          <w:caps/>
          <w:sz w:val="18"/>
          <w:szCs w:val="18"/>
          <w:lang w:val="el-GR" w:bidi="he-IL"/>
        </w:rPr>
        <w:t>γ</w:t>
      </w:r>
      <w:r w:rsidRPr="00D15B2D">
        <w:rPr>
          <w:rFonts w:ascii="Palatino Linotype" w:hAnsi="Palatino Linotype" w:cs="Palatino Linotype"/>
          <w:b/>
          <w:i/>
          <w:sz w:val="18"/>
          <w:szCs w:val="18"/>
          <w:lang w:val="el-GR" w:bidi="he-IL"/>
        </w:rPr>
        <w:t>ενεσιουργὸς αὐτῶν θεωρεῖται.</w:t>
      </w:r>
    </w:p>
  </w:footnote>
  <w:footnote w:id="63">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Style w:val="Emphasis"/>
          <w:rFonts w:ascii="Palatino Linotype" w:hAnsi="Palatino Linotype"/>
          <w:sz w:val="18"/>
          <w:szCs w:val="18"/>
        </w:rPr>
        <w:t>Announcing the Human</w:t>
      </w:r>
      <w:r w:rsidRPr="0080198A">
        <w:rPr>
          <w:rStyle w:val="st"/>
          <w:rFonts w:ascii="Palatino Linotype" w:hAnsi="Palatino Linotype"/>
          <w:sz w:val="18"/>
          <w:szCs w:val="18"/>
        </w:rPr>
        <w:t xml:space="preserve">: Rethinking the Relationship Between Wisdom of Solomon 13–15 and Romans 1.18–2.11, </w:t>
      </w:r>
      <w:r w:rsidRPr="0080198A">
        <w:rPr>
          <w:rStyle w:val="st"/>
          <w:rFonts w:ascii="Palatino Linotype" w:hAnsi="Palatino Linotype"/>
          <w:i/>
          <w:sz w:val="18"/>
          <w:szCs w:val="18"/>
        </w:rPr>
        <w:t>NTS</w:t>
      </w:r>
      <w:r w:rsidRPr="0080198A">
        <w:rPr>
          <w:rStyle w:val="st"/>
          <w:rFonts w:ascii="Palatino Linotype" w:hAnsi="Palatino Linotype"/>
          <w:sz w:val="18"/>
          <w:szCs w:val="18"/>
        </w:rPr>
        <w:t xml:space="preserve"> 57 (2011) 214-237. </w:t>
      </w:r>
    </w:p>
  </w:footnote>
  <w:footnote w:id="64">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Η συγκεκριμένη παρατήρηση είναι δική μου και όχι του Καραγκούνη.</w:t>
      </w:r>
    </w:p>
  </w:footnote>
  <w:footnote w:id="65">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Εάν λάβει κάποιος υπόψιν ότι η ερίθεια αποτελεί ασθένεια που εμφανίζεται με τη μορφή της έριδας και του ζήλου στην ίδια τη χριστιανική Κοινότητα (13, 13), τότε ο </w:t>
      </w:r>
      <w:r w:rsidRPr="00D15B2D">
        <w:rPr>
          <w:rFonts w:ascii="Palatino Linotype" w:hAnsi="Palatino Linotype"/>
          <w:i/>
          <w:sz w:val="18"/>
          <w:szCs w:val="18"/>
          <w:lang w:val="el-GR"/>
        </w:rPr>
        <w:t>Κρίνων</w:t>
      </w:r>
      <w:r w:rsidRPr="00D15B2D">
        <w:rPr>
          <w:rFonts w:ascii="Palatino Linotype" w:hAnsi="Palatino Linotype"/>
          <w:sz w:val="18"/>
          <w:szCs w:val="18"/>
          <w:lang w:val="el-GR"/>
        </w:rPr>
        <w:t xml:space="preserve"> του 2, 1 ίσως δεν είναι μόνον ο Ιουδαίος αλλά και ο χριστιανός που δεν είναι ενδεδυμένος/οπλισμένος όπως προστάσουν τα κεφ. 6 και 13. Αυτός καταφρονεί τής χρηστότητος του Θεού και της ανοχής Του ισχυριζόμενος </w:t>
      </w:r>
      <w:r w:rsidRPr="00D15B2D">
        <w:rPr>
          <w:rFonts w:ascii="Palatino Linotype" w:hAnsi="Palatino Linotype" w:cs="SBL Greek"/>
          <w:i/>
          <w:sz w:val="18"/>
          <w:szCs w:val="18"/>
          <w:lang w:val="el-GR" w:bidi="he-IL"/>
        </w:rPr>
        <w:t xml:space="preserve">ἐπιμενῶ τῇ ἁμαρτίᾳ, ἵνα ἡ </w:t>
      </w:r>
      <w:r w:rsidRPr="0080198A">
        <w:rPr>
          <w:rFonts w:ascii="Palatino Linotype" w:hAnsi="Palatino Linotype" w:cs="SBL Greek"/>
          <w:i/>
          <w:sz w:val="18"/>
          <w:szCs w:val="18"/>
          <w:lang w:bidi="he-IL"/>
        </w:rPr>
        <w:t>X</w:t>
      </w:r>
      <w:r w:rsidRPr="00D15B2D">
        <w:rPr>
          <w:rFonts w:ascii="Palatino Linotype" w:hAnsi="Palatino Linotype" w:cs="SBL Greek"/>
          <w:i/>
          <w:sz w:val="18"/>
          <w:szCs w:val="18"/>
          <w:lang w:val="el-GR" w:bidi="he-IL"/>
        </w:rPr>
        <w:t xml:space="preserve">άρις πλεονάσῃ/ἁμαρτήσωμεν, ὅτι οὐκ ἐσμὲν ὑπὸ Νόμον ἀλλὰ ὑπὸ </w:t>
      </w:r>
      <w:r w:rsidRPr="0080198A">
        <w:rPr>
          <w:rFonts w:ascii="Palatino Linotype" w:hAnsi="Palatino Linotype" w:cs="SBL Greek"/>
          <w:i/>
          <w:sz w:val="18"/>
          <w:szCs w:val="18"/>
          <w:lang w:bidi="he-IL"/>
        </w:rPr>
        <w:t>X</w:t>
      </w:r>
      <w:r w:rsidRPr="00D15B2D">
        <w:rPr>
          <w:rFonts w:ascii="Palatino Linotype" w:hAnsi="Palatino Linotype" w:cs="SBL Greek"/>
          <w:i/>
          <w:sz w:val="18"/>
          <w:szCs w:val="18"/>
          <w:lang w:val="el-GR" w:bidi="he-IL"/>
        </w:rPr>
        <w:t>άριν</w:t>
      </w:r>
      <w:r w:rsidRPr="00D15B2D">
        <w:rPr>
          <w:rFonts w:ascii="Palatino Linotype" w:hAnsi="Palatino Linotype" w:cs="Arial"/>
          <w:sz w:val="18"/>
          <w:szCs w:val="18"/>
          <w:lang w:val="el-GR" w:bidi="he-IL"/>
        </w:rPr>
        <w:t xml:space="preserve"> (6, 1. 15). Ο ίδιος ο Π. βλασφημούνταν ότι ισχυριζόταν </w:t>
      </w:r>
      <w:r w:rsidRPr="00D15B2D">
        <w:rPr>
          <w:rFonts w:ascii="Palatino Linotype" w:hAnsi="Palatino Linotype" w:cs="SBL Greek"/>
          <w:i/>
          <w:sz w:val="18"/>
          <w:szCs w:val="18"/>
          <w:lang w:val="el-GR" w:bidi="he-IL"/>
        </w:rPr>
        <w:t>ποιήσωμεν τὰ κακά, ἵνα ἔλθῃ τὰ ἀγαθὰ</w:t>
      </w:r>
      <w:r w:rsidRPr="00D15B2D">
        <w:rPr>
          <w:rFonts w:ascii="Palatino Linotype" w:hAnsi="Palatino Linotype" w:cs="Arial"/>
          <w:sz w:val="18"/>
          <w:szCs w:val="18"/>
          <w:lang w:val="el-GR" w:bidi="he-IL"/>
        </w:rPr>
        <w:t xml:space="preserve"> (3, 8).</w:t>
      </w:r>
    </w:p>
  </w:footnote>
  <w:footnote w:id="66">
    <w:p w:rsidR="00D15B2D" w:rsidRPr="0080198A" w:rsidRDefault="00D15B2D" w:rsidP="00D15B2D">
      <w:pPr>
        <w:spacing w:after="0" w:line="240" w:lineRule="auto"/>
        <w:jc w:val="both"/>
        <w:rPr>
          <w:rFonts w:ascii="Palatino Linotype" w:hAnsi="Palatino Linotype" w:cs="Arial"/>
          <w:sz w:val="18"/>
          <w:szCs w:val="18"/>
          <w:lang w:bidi="he-IL"/>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w:t>
      </w:r>
      <w:r w:rsidRPr="0080198A">
        <w:rPr>
          <w:rFonts w:ascii="Palatino Linotype" w:hAnsi="Palatino Linotype" w:cs="Arial"/>
          <w:sz w:val="18"/>
          <w:szCs w:val="18"/>
          <w:lang w:bidi="he-IL"/>
        </w:rPr>
        <w:t xml:space="preserve">Εν συνεχεία αποδεικνύεται ότι εξ έργων νόμου δεν δικαιώθηκαν ούτε οι Ιουδαίοι. Η ωφέλεια της περιτομής είναι κατεξοχήν ότι </w:t>
      </w:r>
      <w:r w:rsidRPr="0080198A">
        <w:rPr>
          <w:rFonts w:ascii="Palatino Linotype" w:hAnsi="Palatino Linotype" w:cs="Arial"/>
          <w:i/>
          <w:sz w:val="18"/>
          <w:szCs w:val="18"/>
          <w:lang w:bidi="he-IL"/>
        </w:rPr>
        <w:t>ἐπιστεύθησαν τὰ λόγια τοῦ Θεοῦ</w:t>
      </w:r>
      <w:r w:rsidRPr="0080198A">
        <w:rPr>
          <w:rFonts w:ascii="Palatino Linotype" w:hAnsi="Palatino Linotype" w:cs="Arial"/>
          <w:sz w:val="18"/>
          <w:szCs w:val="18"/>
          <w:lang w:bidi="he-IL"/>
        </w:rPr>
        <w:t xml:space="preserve"> (3, 2) κάτι που μπορεί να σημαίνει είτε ότι ο Θεός εμπιστεύτηκε στον εκλεκτό λαό τα λόγια Του (σύμφωνα με σχεδόν όλες οι Μεταφράσεις) είτε ότι αυτά αποδείχθηκαν αληθινά, όπως συνέβη κατεξοχήν με το παράδειγμα με τον Αβραάμ. Γι’ αυτό και εν συνεχεία γίνεται λόγος για την </w:t>
      </w:r>
      <w:r w:rsidRPr="0080198A">
        <w:rPr>
          <w:rFonts w:ascii="Palatino Linotype" w:hAnsi="Palatino Linotype" w:cs="Arial"/>
          <w:b/>
          <w:sz w:val="18"/>
          <w:szCs w:val="18"/>
          <w:lang w:bidi="he-IL"/>
        </w:rPr>
        <w:t>πίστη του Θεού</w:t>
      </w:r>
      <w:r w:rsidRPr="0080198A">
        <w:rPr>
          <w:rFonts w:ascii="Palatino Linotype" w:hAnsi="Palatino Linotype" w:cs="Arial"/>
          <w:sz w:val="18"/>
          <w:szCs w:val="18"/>
          <w:lang w:bidi="he-IL"/>
        </w:rPr>
        <w:t xml:space="preserve"> (τη συνέπεια προς όσα έχει διακηρύξει), ο οποίος σύμφωνα με τον Ψαλμό της Μετάνοιας ο αμαρτήσας ομολογεί ότι διά της ανομίας του ο Κύριος </w:t>
      </w:r>
      <w:r w:rsidRPr="0080198A">
        <w:rPr>
          <w:rFonts w:ascii="Palatino Linotype" w:hAnsi="Palatino Linotype" w:cs="Arial"/>
          <w:i/>
          <w:sz w:val="18"/>
          <w:szCs w:val="18"/>
          <w:lang w:bidi="he-IL"/>
        </w:rPr>
        <w:t>δικαιώνεται ἐν τοῖς λόγοις Αὐτοῦ</w:t>
      </w:r>
      <w:r w:rsidRPr="0080198A">
        <w:rPr>
          <w:rFonts w:ascii="Palatino Linotype" w:hAnsi="Palatino Linotype" w:cs="Arial"/>
          <w:sz w:val="18"/>
          <w:szCs w:val="18"/>
          <w:lang w:bidi="he-IL"/>
        </w:rPr>
        <w:t xml:space="preserve"> (Ψ. 50, 6 Ο’). Σημειωτέον ότι ο αμαρτήσας σύμφωνα με τον τίτλο του Ψαλμού είναι ο πρόγονος του Ιησού Δαυίδ.</w:t>
      </w:r>
    </w:p>
    <w:p w:rsidR="00D15B2D" w:rsidRPr="00D15B2D" w:rsidRDefault="00D15B2D" w:rsidP="00D15B2D">
      <w:pPr>
        <w:pStyle w:val="FootnoteText"/>
        <w:jc w:val="both"/>
        <w:rPr>
          <w:rFonts w:ascii="Palatino Linotype" w:hAnsi="Palatino Linotype"/>
          <w:sz w:val="18"/>
          <w:szCs w:val="18"/>
          <w:lang w:val="el-GR"/>
        </w:rPr>
      </w:pPr>
    </w:p>
  </w:footnote>
  <w:footnote w:id="67">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Σύμφωνα με τον Σωτηρόπουλο (ό.π. Γ’210-214), οι λογισμοί εν προκειμένω σημαίνουν τις διάνοιες. Αυτές οιονεί ίστανται μεταξύ των ανθρώπων ως κατήγοροι ή και συνήγοροι στις σχέσεις του ενός προς τον άλλο. Μάλιστα οι διάνοιες περισσότερο κατηγορούν και λιγότερο συνηγορούν όπως αποδεικνύει το καὶ στο </w:t>
      </w:r>
      <w:r w:rsidRPr="00D15B2D">
        <w:rPr>
          <w:rFonts w:ascii="Palatino Linotype" w:hAnsi="Palatino Linotype"/>
          <w:i/>
          <w:sz w:val="18"/>
          <w:szCs w:val="18"/>
          <w:lang w:val="el-GR"/>
        </w:rPr>
        <w:t>ἤ καὶ ἀπολογουμένων</w:t>
      </w:r>
      <w:r w:rsidRPr="00D15B2D">
        <w:rPr>
          <w:rFonts w:ascii="Palatino Linotype" w:hAnsi="Palatino Linotype"/>
          <w:sz w:val="18"/>
          <w:szCs w:val="18"/>
          <w:lang w:val="el-GR"/>
        </w:rPr>
        <w:t xml:space="preserve">. Ο έμφυτος νόμος είναι νόμος διά (όπως ερμηνεύει το </w:t>
      </w:r>
      <w:r w:rsidRPr="00D15B2D">
        <w:rPr>
          <w:rFonts w:ascii="Palatino Linotype" w:hAnsi="Palatino Linotype"/>
          <w:i/>
          <w:sz w:val="18"/>
          <w:szCs w:val="18"/>
          <w:lang w:val="el-GR"/>
        </w:rPr>
        <w:t>ἐν)</w:t>
      </w:r>
      <w:r w:rsidRPr="00D15B2D">
        <w:rPr>
          <w:rFonts w:ascii="Palatino Linotype" w:hAnsi="Palatino Linotype"/>
          <w:sz w:val="18"/>
          <w:szCs w:val="18"/>
          <w:lang w:val="el-GR"/>
        </w:rPr>
        <w:t xml:space="preserve"> την ημέρα της Κρίσεως.</w:t>
      </w:r>
    </w:p>
  </w:footnote>
  <w:footnote w:id="68">
    <w:p w:rsidR="00D15B2D" w:rsidRPr="0080198A" w:rsidRDefault="00D15B2D" w:rsidP="00D15B2D">
      <w:pPr>
        <w:pStyle w:val="FootnoteText"/>
        <w:jc w:val="both"/>
        <w:rPr>
          <w:rFonts w:ascii="Palatino Linotype" w:hAnsi="Palatino Linotype"/>
          <w:sz w:val="18"/>
          <w:szCs w:val="18"/>
          <w:lang w:val="de-DE"/>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Πρέπει νὰ ληφθεῖ ὑπόψιν ὅτι ὁ Π. ἐφαρμόζοντας τὴ ρητορικὴ τεχνική </w:t>
      </w:r>
      <w:r w:rsidRPr="0080198A">
        <w:rPr>
          <w:rFonts w:ascii="Palatino Linotype" w:hAnsi="Palatino Linotype"/>
          <w:sz w:val="18"/>
          <w:szCs w:val="18"/>
        </w:rPr>
        <w:t>traductio</w:t>
      </w:r>
      <w:r w:rsidRPr="00D15B2D">
        <w:rPr>
          <w:rFonts w:ascii="Palatino Linotype" w:hAnsi="Palatino Linotype"/>
          <w:sz w:val="18"/>
          <w:szCs w:val="18"/>
          <w:lang w:val="el-GR"/>
        </w:rPr>
        <w:t xml:space="preserve"> χρησιμοποιεῖ βασικοὺς ὅρους, ὅπως </w:t>
      </w:r>
      <w:r w:rsidRPr="00D15B2D">
        <w:rPr>
          <w:rFonts w:ascii="Palatino Linotype" w:hAnsi="Palatino Linotype"/>
          <w:i/>
          <w:iCs/>
          <w:sz w:val="18"/>
          <w:szCs w:val="18"/>
          <w:lang w:val="el-GR"/>
        </w:rPr>
        <w:t>νόμος, πίστις καὶ δικαιοσύνη</w:t>
      </w:r>
      <w:r w:rsidRPr="00D15B2D">
        <w:rPr>
          <w:rFonts w:ascii="Palatino Linotype" w:hAnsi="Palatino Linotype"/>
          <w:sz w:val="18"/>
          <w:szCs w:val="18"/>
          <w:lang w:val="el-GR"/>
        </w:rPr>
        <w:t xml:space="preserve"> ἀκόμη καὶ στὴν ἴδια συνάφεια (Ρωμ. 7, 21) μὲ διαφορετικὴ σημασιολογικὴ χροιά. </w:t>
      </w:r>
      <w:r w:rsidRPr="0080198A">
        <w:rPr>
          <w:rFonts w:ascii="Palatino Linotype" w:hAnsi="Palatino Linotype"/>
          <w:sz w:val="18"/>
          <w:szCs w:val="18"/>
        </w:rPr>
        <w:t>Σχετικὰ</w:t>
      </w:r>
      <w:r w:rsidRPr="0080198A">
        <w:rPr>
          <w:rFonts w:ascii="Palatino Linotype" w:hAnsi="Palatino Linotype"/>
          <w:sz w:val="18"/>
          <w:szCs w:val="18"/>
          <w:lang w:val="de-DE"/>
        </w:rPr>
        <w:t xml:space="preserve"> </w:t>
      </w:r>
      <w:r w:rsidRPr="0080198A">
        <w:rPr>
          <w:rFonts w:ascii="Palatino Linotype" w:hAnsi="Palatino Linotype"/>
          <w:sz w:val="18"/>
          <w:szCs w:val="18"/>
        </w:rPr>
        <w:t>μὲ</w:t>
      </w:r>
      <w:r w:rsidRPr="0080198A">
        <w:rPr>
          <w:rFonts w:ascii="Palatino Linotype" w:hAnsi="Palatino Linotype"/>
          <w:sz w:val="18"/>
          <w:szCs w:val="18"/>
          <w:lang w:val="de-DE"/>
        </w:rPr>
        <w:t xml:space="preserve"> </w:t>
      </w:r>
      <w:r w:rsidRPr="0080198A">
        <w:rPr>
          <w:rFonts w:ascii="Palatino Linotype" w:hAnsi="Palatino Linotype"/>
          <w:sz w:val="18"/>
          <w:szCs w:val="18"/>
        </w:rPr>
        <w:t>τὴ</w:t>
      </w:r>
      <w:r w:rsidRPr="0080198A">
        <w:rPr>
          <w:rFonts w:ascii="Palatino Linotype" w:hAnsi="Palatino Linotype"/>
          <w:sz w:val="18"/>
          <w:szCs w:val="18"/>
          <w:lang w:val="de-DE"/>
        </w:rPr>
        <w:t xml:space="preserve"> traductio </w:t>
      </w:r>
      <w:r w:rsidRPr="0080198A">
        <w:rPr>
          <w:rFonts w:ascii="Palatino Linotype" w:hAnsi="Palatino Linotype"/>
          <w:sz w:val="18"/>
          <w:szCs w:val="18"/>
        </w:rPr>
        <w:t>βλ</w:t>
      </w:r>
      <w:r w:rsidRPr="0080198A">
        <w:rPr>
          <w:rFonts w:ascii="Palatino Linotype" w:hAnsi="Palatino Linotype"/>
          <w:sz w:val="18"/>
          <w:szCs w:val="18"/>
          <w:lang w:val="de-DE"/>
        </w:rPr>
        <w:t xml:space="preserve">. Th. Schumacher, Vollendung der Auslegung. Anmerkungen zur Übersetzung des Römerbriefs, </w:t>
      </w:r>
      <w:r w:rsidRPr="0080198A">
        <w:rPr>
          <w:rFonts w:ascii="Palatino Linotype" w:hAnsi="Palatino Linotype"/>
          <w:i/>
          <w:sz w:val="18"/>
          <w:szCs w:val="18"/>
          <w:lang w:val="de-DE"/>
        </w:rPr>
        <w:t xml:space="preserve">BiKi </w:t>
      </w:r>
      <w:r w:rsidRPr="0080198A">
        <w:rPr>
          <w:rFonts w:ascii="Palatino Linotype" w:hAnsi="Palatino Linotype"/>
          <w:sz w:val="18"/>
          <w:szCs w:val="18"/>
          <w:lang w:val="de-DE"/>
        </w:rPr>
        <w:t xml:space="preserve">65 (2010) 174-176, </w:t>
      </w:r>
      <w:r w:rsidRPr="0080198A">
        <w:rPr>
          <w:rFonts w:ascii="Palatino Linotype" w:hAnsi="Palatino Linotype"/>
          <w:sz w:val="18"/>
          <w:szCs w:val="18"/>
        </w:rPr>
        <w:t>ἐδῶ</w:t>
      </w:r>
      <w:r w:rsidRPr="0080198A">
        <w:rPr>
          <w:rFonts w:ascii="Palatino Linotype" w:hAnsi="Palatino Linotype"/>
          <w:sz w:val="18"/>
          <w:szCs w:val="18"/>
          <w:lang w:val="de-DE"/>
        </w:rPr>
        <w:t xml:space="preserve"> 176. </w:t>
      </w:r>
      <w:r w:rsidRPr="0080198A">
        <w:rPr>
          <w:rFonts w:ascii="Palatino Linotype" w:hAnsi="Palatino Linotype"/>
          <w:sz w:val="18"/>
          <w:szCs w:val="18"/>
        </w:rPr>
        <w:t>Ἤδη</w:t>
      </w:r>
      <w:r w:rsidRPr="0080198A">
        <w:rPr>
          <w:rFonts w:ascii="Palatino Linotype" w:hAnsi="Palatino Linotype"/>
          <w:sz w:val="18"/>
          <w:szCs w:val="18"/>
          <w:lang w:val="de-DE"/>
        </w:rPr>
        <w:t xml:space="preserve"> </w:t>
      </w:r>
      <w:r w:rsidRPr="0080198A">
        <w:rPr>
          <w:rFonts w:ascii="Palatino Linotype" w:hAnsi="Palatino Linotype"/>
          <w:sz w:val="18"/>
          <w:szCs w:val="18"/>
        </w:rPr>
        <w:t>ὁ</w:t>
      </w:r>
      <w:r w:rsidRPr="0080198A">
        <w:rPr>
          <w:rFonts w:ascii="Palatino Linotype" w:hAnsi="Palatino Linotype"/>
          <w:sz w:val="18"/>
          <w:szCs w:val="18"/>
          <w:lang w:val="de-DE"/>
        </w:rPr>
        <w:t xml:space="preserve"> P. Lapide, </w:t>
      </w:r>
      <w:r w:rsidRPr="0080198A">
        <w:rPr>
          <w:rFonts w:ascii="Palatino Linotype" w:hAnsi="Palatino Linotype"/>
          <w:i/>
          <w:sz w:val="18"/>
          <w:szCs w:val="18"/>
          <w:lang w:val="de-DE"/>
        </w:rPr>
        <w:t>Paulus zwischen Damaskus und Qumran. Fehldeutungen und Übersetzungsfehler</w:t>
      </w:r>
      <w:r w:rsidRPr="0080198A">
        <w:rPr>
          <w:rFonts w:ascii="Palatino Linotype" w:hAnsi="Palatino Linotype"/>
          <w:sz w:val="18"/>
          <w:szCs w:val="18"/>
          <w:lang w:val="de-DE"/>
        </w:rPr>
        <w:t xml:space="preserve">, Gütersloh: Mohn 1993, 35 </w:t>
      </w:r>
      <w:r w:rsidRPr="0080198A">
        <w:rPr>
          <w:rFonts w:ascii="Palatino Linotype" w:hAnsi="Palatino Linotype"/>
          <w:sz w:val="18"/>
          <w:szCs w:val="18"/>
        </w:rPr>
        <w:t>εἶχε</w:t>
      </w:r>
      <w:r w:rsidRPr="0080198A">
        <w:rPr>
          <w:rFonts w:ascii="Palatino Linotype" w:hAnsi="Palatino Linotype"/>
          <w:sz w:val="18"/>
          <w:szCs w:val="18"/>
          <w:lang w:val="de-DE"/>
        </w:rPr>
        <w:t xml:space="preserve"> </w:t>
      </w:r>
      <w:r w:rsidRPr="0080198A">
        <w:rPr>
          <w:rFonts w:ascii="Palatino Linotype" w:hAnsi="Palatino Linotype"/>
          <w:sz w:val="18"/>
          <w:szCs w:val="18"/>
        </w:rPr>
        <w:t>ἐπισημάνει</w:t>
      </w:r>
      <w:r w:rsidRPr="0080198A">
        <w:rPr>
          <w:rFonts w:ascii="Palatino Linotype" w:hAnsi="Palatino Linotype"/>
          <w:sz w:val="18"/>
          <w:szCs w:val="18"/>
          <w:lang w:val="de-DE"/>
        </w:rPr>
        <w:t xml:space="preserve"> </w:t>
      </w:r>
      <w:r w:rsidRPr="0080198A">
        <w:rPr>
          <w:rFonts w:ascii="Palatino Linotype" w:hAnsi="Palatino Linotype"/>
          <w:sz w:val="18"/>
          <w:szCs w:val="18"/>
        </w:rPr>
        <w:t>ὅτι</w:t>
      </w:r>
      <w:r w:rsidRPr="0080198A">
        <w:rPr>
          <w:rFonts w:ascii="Palatino Linotype" w:hAnsi="Palatino Linotype"/>
          <w:sz w:val="18"/>
          <w:szCs w:val="18"/>
          <w:lang w:val="de-DE"/>
        </w:rPr>
        <w:t xml:space="preserve"> </w:t>
      </w:r>
      <w:r w:rsidRPr="0080198A">
        <w:rPr>
          <w:rFonts w:ascii="Palatino Linotype" w:hAnsi="Palatino Linotype"/>
          <w:sz w:val="18"/>
          <w:szCs w:val="18"/>
        </w:rPr>
        <w:t>ὁ</w:t>
      </w:r>
      <w:r w:rsidRPr="0080198A">
        <w:rPr>
          <w:rFonts w:ascii="Palatino Linotype" w:hAnsi="Palatino Linotype"/>
          <w:sz w:val="18"/>
          <w:szCs w:val="18"/>
          <w:lang w:val="de-DE"/>
        </w:rPr>
        <w:t xml:space="preserve"> </w:t>
      </w:r>
      <w:r w:rsidRPr="0080198A">
        <w:rPr>
          <w:rFonts w:ascii="Palatino Linotype" w:hAnsi="Palatino Linotype"/>
          <w:sz w:val="18"/>
          <w:szCs w:val="18"/>
        </w:rPr>
        <w:t>ὅρος</w:t>
      </w:r>
      <w:r w:rsidRPr="0080198A">
        <w:rPr>
          <w:rFonts w:ascii="Palatino Linotype" w:hAnsi="Palatino Linotype"/>
          <w:sz w:val="18"/>
          <w:szCs w:val="18"/>
          <w:lang w:val="de-DE"/>
        </w:rPr>
        <w:t xml:space="preserve"> </w:t>
      </w:r>
      <w:r w:rsidRPr="0080198A">
        <w:rPr>
          <w:rFonts w:ascii="Palatino Linotype" w:hAnsi="Palatino Linotype"/>
          <w:i/>
          <w:iCs/>
          <w:sz w:val="18"/>
          <w:szCs w:val="18"/>
        </w:rPr>
        <w:t>Νόμος</w:t>
      </w:r>
      <w:r w:rsidRPr="0080198A">
        <w:rPr>
          <w:rFonts w:ascii="Palatino Linotype" w:hAnsi="Palatino Linotype"/>
          <w:sz w:val="18"/>
          <w:szCs w:val="18"/>
          <w:lang w:val="de-DE"/>
        </w:rPr>
        <w:t xml:space="preserve"> </w:t>
      </w:r>
      <w:r w:rsidRPr="0080198A">
        <w:rPr>
          <w:rFonts w:ascii="Palatino Linotype" w:hAnsi="Palatino Linotype"/>
          <w:sz w:val="18"/>
          <w:szCs w:val="18"/>
        </w:rPr>
        <w:t>μπορεῖ</w:t>
      </w:r>
      <w:r w:rsidRPr="0080198A">
        <w:rPr>
          <w:rFonts w:ascii="Palatino Linotype" w:hAnsi="Palatino Linotype"/>
          <w:sz w:val="18"/>
          <w:szCs w:val="18"/>
          <w:lang w:val="de-DE"/>
        </w:rPr>
        <w:t xml:space="preserve"> </w:t>
      </w:r>
      <w:r w:rsidRPr="0080198A">
        <w:rPr>
          <w:rFonts w:ascii="Palatino Linotype" w:hAnsi="Palatino Linotype"/>
          <w:sz w:val="18"/>
          <w:szCs w:val="18"/>
        </w:rPr>
        <w:t>νὰ</w:t>
      </w:r>
      <w:r w:rsidRPr="0080198A">
        <w:rPr>
          <w:rFonts w:ascii="Palatino Linotype" w:hAnsi="Palatino Linotype"/>
          <w:sz w:val="18"/>
          <w:szCs w:val="18"/>
          <w:lang w:val="de-DE"/>
        </w:rPr>
        <w:t xml:space="preserve"> </w:t>
      </w:r>
      <w:r w:rsidRPr="0080198A">
        <w:rPr>
          <w:rFonts w:ascii="Palatino Linotype" w:hAnsi="Palatino Linotype"/>
          <w:sz w:val="18"/>
          <w:szCs w:val="18"/>
        </w:rPr>
        <w:t>σημαίνει</w:t>
      </w:r>
      <w:r w:rsidRPr="0080198A">
        <w:rPr>
          <w:rFonts w:ascii="Palatino Linotype" w:hAnsi="Palatino Linotype"/>
          <w:sz w:val="18"/>
          <w:szCs w:val="18"/>
          <w:lang w:val="de-DE"/>
        </w:rPr>
        <w:t xml:space="preserve"> </w:t>
      </w:r>
      <w:r w:rsidRPr="0080198A">
        <w:rPr>
          <w:rFonts w:ascii="Palatino Linotype" w:hAnsi="Palatino Linotype"/>
          <w:sz w:val="18"/>
          <w:szCs w:val="18"/>
        </w:rPr>
        <w:t>τὴν</w:t>
      </w:r>
      <w:r w:rsidRPr="0080198A">
        <w:rPr>
          <w:rFonts w:ascii="Palatino Linotype" w:hAnsi="Palatino Linotype"/>
          <w:sz w:val="18"/>
          <w:szCs w:val="18"/>
          <w:lang w:val="de-DE"/>
        </w:rPr>
        <w:t xml:space="preserve"> </w:t>
      </w:r>
      <w:r w:rsidRPr="0080198A">
        <w:rPr>
          <w:rFonts w:ascii="Palatino Linotype" w:hAnsi="Palatino Linotype"/>
          <w:sz w:val="18"/>
          <w:szCs w:val="18"/>
        </w:rPr>
        <w:t>Πεντάτευχο</w:t>
      </w:r>
      <w:r w:rsidRPr="0080198A">
        <w:rPr>
          <w:rFonts w:ascii="Palatino Linotype" w:hAnsi="Palatino Linotype"/>
          <w:sz w:val="18"/>
          <w:szCs w:val="18"/>
          <w:lang w:val="de-DE"/>
        </w:rPr>
        <w:t xml:space="preserve">, </w:t>
      </w:r>
      <w:r w:rsidRPr="0080198A">
        <w:rPr>
          <w:rFonts w:ascii="Palatino Linotype" w:hAnsi="Palatino Linotype"/>
          <w:sz w:val="18"/>
          <w:szCs w:val="18"/>
        </w:rPr>
        <w:t>τὴ</w:t>
      </w:r>
      <w:r w:rsidRPr="0080198A">
        <w:rPr>
          <w:rFonts w:ascii="Palatino Linotype" w:hAnsi="Palatino Linotype"/>
          <w:sz w:val="18"/>
          <w:szCs w:val="18"/>
          <w:lang w:val="de-DE"/>
        </w:rPr>
        <w:t xml:space="preserve"> </w:t>
      </w:r>
      <w:r w:rsidRPr="0080198A">
        <w:rPr>
          <w:rFonts w:ascii="Palatino Linotype" w:hAnsi="Palatino Linotype"/>
          <w:sz w:val="18"/>
          <w:szCs w:val="18"/>
        </w:rPr>
        <w:t>διδασκαλὶα</w:t>
      </w:r>
      <w:r w:rsidRPr="0080198A">
        <w:rPr>
          <w:rFonts w:ascii="Palatino Linotype" w:hAnsi="Palatino Linotype"/>
          <w:sz w:val="18"/>
          <w:szCs w:val="18"/>
          <w:lang w:val="de-DE"/>
        </w:rPr>
        <w:t xml:space="preserve"> </w:t>
      </w:r>
      <w:r w:rsidRPr="0080198A">
        <w:rPr>
          <w:rFonts w:ascii="Palatino Linotype" w:hAnsi="Palatino Linotype"/>
          <w:sz w:val="18"/>
          <w:szCs w:val="18"/>
        </w:rPr>
        <w:t>τοῦ</w:t>
      </w:r>
      <w:r w:rsidRPr="0080198A">
        <w:rPr>
          <w:rFonts w:ascii="Palatino Linotype" w:hAnsi="Palatino Linotype"/>
          <w:sz w:val="18"/>
          <w:szCs w:val="18"/>
          <w:lang w:val="de-DE"/>
        </w:rPr>
        <w:t xml:space="preserve"> </w:t>
      </w:r>
      <w:r w:rsidRPr="0080198A">
        <w:rPr>
          <w:rFonts w:ascii="Palatino Linotype" w:hAnsi="Palatino Linotype"/>
          <w:sz w:val="18"/>
          <w:szCs w:val="18"/>
        </w:rPr>
        <w:t>Σινᾶ</w:t>
      </w:r>
      <w:r w:rsidRPr="0080198A">
        <w:rPr>
          <w:rFonts w:ascii="Palatino Linotype" w:hAnsi="Palatino Linotype"/>
          <w:sz w:val="18"/>
          <w:szCs w:val="18"/>
          <w:lang w:val="de-DE"/>
        </w:rPr>
        <w:t xml:space="preserve">, </w:t>
      </w:r>
      <w:r w:rsidRPr="0080198A">
        <w:rPr>
          <w:rFonts w:ascii="Palatino Linotype" w:hAnsi="Palatino Linotype"/>
          <w:sz w:val="18"/>
          <w:szCs w:val="18"/>
        </w:rPr>
        <w:t>τὸν</w:t>
      </w:r>
      <w:r w:rsidRPr="0080198A">
        <w:rPr>
          <w:rFonts w:ascii="Palatino Linotype" w:hAnsi="Palatino Linotype"/>
          <w:sz w:val="18"/>
          <w:szCs w:val="18"/>
          <w:lang w:val="de-DE"/>
        </w:rPr>
        <w:t xml:space="preserve"> </w:t>
      </w:r>
      <w:r w:rsidRPr="0080198A">
        <w:rPr>
          <w:rFonts w:ascii="Palatino Linotype" w:hAnsi="Palatino Linotype"/>
          <w:sz w:val="18"/>
          <w:szCs w:val="18"/>
        </w:rPr>
        <w:t>θεϊκὸ</w:t>
      </w:r>
      <w:r w:rsidRPr="0080198A">
        <w:rPr>
          <w:rFonts w:ascii="Palatino Linotype" w:hAnsi="Palatino Linotype"/>
          <w:sz w:val="18"/>
          <w:szCs w:val="18"/>
          <w:lang w:val="de-DE"/>
        </w:rPr>
        <w:t xml:space="preserve"> </w:t>
      </w:r>
      <w:r w:rsidRPr="0080198A">
        <w:rPr>
          <w:rFonts w:ascii="Palatino Linotype" w:hAnsi="Palatino Linotype"/>
          <w:sz w:val="18"/>
          <w:szCs w:val="18"/>
        </w:rPr>
        <w:t>ἠθικὸ</w:t>
      </w:r>
      <w:r w:rsidRPr="0080198A">
        <w:rPr>
          <w:rFonts w:ascii="Palatino Linotype" w:hAnsi="Palatino Linotype"/>
          <w:sz w:val="18"/>
          <w:szCs w:val="18"/>
          <w:lang w:val="de-DE"/>
        </w:rPr>
        <w:t xml:space="preserve"> </w:t>
      </w:r>
      <w:r w:rsidRPr="0080198A">
        <w:rPr>
          <w:rFonts w:ascii="Palatino Linotype" w:hAnsi="Palatino Linotype"/>
          <w:sz w:val="18"/>
          <w:szCs w:val="18"/>
        </w:rPr>
        <w:t>νόμο</w:t>
      </w:r>
      <w:r w:rsidRPr="0080198A">
        <w:rPr>
          <w:rFonts w:ascii="Palatino Linotype" w:hAnsi="Palatino Linotype"/>
          <w:sz w:val="18"/>
          <w:szCs w:val="18"/>
          <w:lang w:val="de-DE"/>
        </w:rPr>
        <w:t xml:space="preserve"> (Tora Mi-Snai </w:t>
      </w:r>
      <w:r w:rsidRPr="0080198A">
        <w:rPr>
          <w:rFonts w:ascii="Palatino Linotype" w:hAnsi="Palatino Linotype"/>
          <w:sz w:val="18"/>
          <w:szCs w:val="18"/>
        </w:rPr>
        <w:t>Ρωμ</w:t>
      </w:r>
      <w:r w:rsidRPr="0080198A">
        <w:rPr>
          <w:rFonts w:ascii="Palatino Linotype" w:hAnsi="Palatino Linotype"/>
          <w:sz w:val="18"/>
          <w:szCs w:val="18"/>
          <w:lang w:val="de-DE"/>
        </w:rPr>
        <w:t xml:space="preserve">. 7, 12) </w:t>
      </w:r>
      <w:r w:rsidRPr="0080198A">
        <w:rPr>
          <w:rFonts w:ascii="Palatino Linotype" w:hAnsi="Palatino Linotype"/>
          <w:sz w:val="18"/>
          <w:szCs w:val="18"/>
        </w:rPr>
        <w:t>ἀλλὰ</w:t>
      </w:r>
      <w:r w:rsidRPr="0080198A">
        <w:rPr>
          <w:rFonts w:ascii="Palatino Linotype" w:hAnsi="Palatino Linotype"/>
          <w:sz w:val="18"/>
          <w:szCs w:val="18"/>
          <w:lang w:val="de-DE"/>
        </w:rPr>
        <w:t xml:space="preserve"> </w:t>
      </w:r>
      <w:r w:rsidRPr="0080198A">
        <w:rPr>
          <w:rFonts w:ascii="Palatino Linotype" w:hAnsi="Palatino Linotype"/>
          <w:sz w:val="18"/>
          <w:szCs w:val="18"/>
        </w:rPr>
        <w:t>καὶ</w:t>
      </w:r>
      <w:r w:rsidRPr="0080198A">
        <w:rPr>
          <w:rFonts w:ascii="Palatino Linotype" w:hAnsi="Palatino Linotype"/>
          <w:sz w:val="18"/>
          <w:szCs w:val="18"/>
          <w:lang w:val="de-DE"/>
        </w:rPr>
        <w:t xml:space="preserve"> </w:t>
      </w:r>
      <w:r w:rsidRPr="0080198A">
        <w:rPr>
          <w:rFonts w:ascii="Palatino Linotype" w:hAnsi="Palatino Linotype"/>
          <w:sz w:val="18"/>
          <w:szCs w:val="18"/>
        </w:rPr>
        <w:t>τὴ</w:t>
      </w:r>
      <w:r w:rsidRPr="0080198A">
        <w:rPr>
          <w:rFonts w:ascii="Palatino Linotype" w:hAnsi="Palatino Linotype"/>
          <w:sz w:val="18"/>
          <w:szCs w:val="18"/>
          <w:lang w:val="de-DE"/>
        </w:rPr>
        <w:t xml:space="preserve"> </w:t>
      </w:r>
      <w:r w:rsidRPr="0080198A">
        <w:rPr>
          <w:rFonts w:ascii="Palatino Linotype" w:hAnsi="Palatino Linotype"/>
          <w:sz w:val="18"/>
          <w:szCs w:val="18"/>
        </w:rPr>
        <w:t>Χαλαχὰ</w:t>
      </w:r>
      <w:r w:rsidRPr="0080198A">
        <w:rPr>
          <w:rFonts w:ascii="Palatino Linotype" w:hAnsi="Palatino Linotype"/>
          <w:sz w:val="18"/>
          <w:szCs w:val="18"/>
          <w:lang w:val="de-DE"/>
        </w:rPr>
        <w:t xml:space="preserve">, </w:t>
      </w:r>
      <w:r w:rsidRPr="0080198A">
        <w:rPr>
          <w:rFonts w:ascii="Palatino Linotype" w:hAnsi="Palatino Linotype"/>
          <w:sz w:val="18"/>
          <w:szCs w:val="18"/>
        </w:rPr>
        <w:t>τὴ</w:t>
      </w:r>
      <w:r w:rsidRPr="0080198A">
        <w:rPr>
          <w:rFonts w:ascii="Palatino Linotype" w:hAnsi="Palatino Linotype"/>
          <w:sz w:val="18"/>
          <w:szCs w:val="18"/>
          <w:lang w:val="de-DE"/>
        </w:rPr>
        <w:t xml:space="preserve"> </w:t>
      </w:r>
      <w:r w:rsidRPr="0080198A">
        <w:rPr>
          <w:rFonts w:ascii="Palatino Linotype" w:hAnsi="Palatino Linotype"/>
          <w:sz w:val="18"/>
          <w:szCs w:val="18"/>
        </w:rPr>
        <w:t>ραβινικὴ</w:t>
      </w:r>
      <w:r w:rsidRPr="0080198A">
        <w:rPr>
          <w:rFonts w:ascii="Palatino Linotype" w:hAnsi="Palatino Linotype"/>
          <w:sz w:val="18"/>
          <w:szCs w:val="18"/>
          <w:lang w:val="de-DE"/>
        </w:rPr>
        <w:t xml:space="preserve"> </w:t>
      </w:r>
      <w:r w:rsidRPr="0080198A">
        <w:rPr>
          <w:rFonts w:ascii="Palatino Linotype" w:hAnsi="Palatino Linotype"/>
          <w:sz w:val="18"/>
          <w:szCs w:val="18"/>
        </w:rPr>
        <w:t>καζουιστικὴ</w:t>
      </w:r>
      <w:r w:rsidRPr="0080198A">
        <w:rPr>
          <w:rFonts w:ascii="Palatino Linotype" w:hAnsi="Palatino Linotype"/>
          <w:sz w:val="18"/>
          <w:szCs w:val="18"/>
          <w:lang w:val="de-DE"/>
        </w:rPr>
        <w:t xml:space="preserve"> </w:t>
      </w:r>
      <w:r w:rsidRPr="0080198A">
        <w:rPr>
          <w:rFonts w:ascii="Palatino Linotype" w:hAnsi="Palatino Linotype"/>
          <w:sz w:val="18"/>
          <w:szCs w:val="18"/>
        </w:rPr>
        <w:t>ἠθικὴ</w:t>
      </w:r>
      <w:r w:rsidRPr="0080198A">
        <w:rPr>
          <w:rFonts w:ascii="Palatino Linotype" w:hAnsi="Palatino Linotype"/>
          <w:sz w:val="18"/>
          <w:szCs w:val="18"/>
          <w:lang w:val="de-DE"/>
        </w:rPr>
        <w:t xml:space="preserve"> </w:t>
      </w:r>
      <w:r w:rsidRPr="0080198A">
        <w:rPr>
          <w:rFonts w:ascii="Palatino Linotype" w:hAnsi="Palatino Linotype"/>
          <w:sz w:val="18"/>
          <w:szCs w:val="18"/>
        </w:rPr>
        <w:t>ποὺ</w:t>
      </w:r>
      <w:r w:rsidRPr="0080198A">
        <w:rPr>
          <w:rFonts w:ascii="Palatino Linotype" w:hAnsi="Palatino Linotype"/>
          <w:sz w:val="18"/>
          <w:szCs w:val="18"/>
          <w:lang w:val="de-DE"/>
        </w:rPr>
        <w:t xml:space="preserve"> </w:t>
      </w:r>
      <w:r w:rsidRPr="0080198A">
        <w:rPr>
          <w:rFonts w:ascii="Palatino Linotype" w:hAnsi="Palatino Linotype"/>
          <w:sz w:val="18"/>
          <w:szCs w:val="18"/>
        </w:rPr>
        <w:t>συνιστᾶ</w:t>
      </w:r>
      <w:r w:rsidRPr="0080198A">
        <w:rPr>
          <w:rFonts w:ascii="Palatino Linotype" w:hAnsi="Palatino Linotype"/>
          <w:sz w:val="18"/>
          <w:szCs w:val="18"/>
          <w:lang w:val="de-DE"/>
        </w:rPr>
        <w:t xml:space="preserve"> </w:t>
      </w:r>
      <w:r w:rsidRPr="0080198A">
        <w:rPr>
          <w:rFonts w:ascii="Palatino Linotype" w:hAnsi="Palatino Linotype"/>
          <w:sz w:val="18"/>
          <w:szCs w:val="18"/>
        </w:rPr>
        <w:t>τὸ</w:t>
      </w:r>
      <w:r w:rsidRPr="0080198A">
        <w:rPr>
          <w:rFonts w:ascii="Palatino Linotype" w:hAnsi="Palatino Linotype"/>
          <w:sz w:val="18"/>
          <w:szCs w:val="18"/>
          <w:lang w:val="de-DE"/>
        </w:rPr>
        <w:t xml:space="preserve"> </w:t>
      </w:r>
      <w:r w:rsidRPr="0080198A">
        <w:rPr>
          <w:rFonts w:ascii="Palatino Linotype" w:hAnsi="Palatino Linotype"/>
          <w:sz w:val="18"/>
          <w:szCs w:val="18"/>
        </w:rPr>
        <w:t>μεσότοιχο</w:t>
      </w:r>
      <w:r w:rsidRPr="0080198A">
        <w:rPr>
          <w:rFonts w:ascii="Palatino Linotype" w:hAnsi="Palatino Linotype"/>
          <w:sz w:val="18"/>
          <w:szCs w:val="18"/>
          <w:lang w:val="de-DE"/>
        </w:rPr>
        <w:t xml:space="preserve"> </w:t>
      </w:r>
      <w:r w:rsidRPr="0080198A">
        <w:rPr>
          <w:rFonts w:ascii="Palatino Linotype" w:hAnsi="Palatino Linotype"/>
          <w:sz w:val="18"/>
          <w:szCs w:val="18"/>
        </w:rPr>
        <w:t>τοῦ</w:t>
      </w:r>
      <w:r w:rsidRPr="0080198A">
        <w:rPr>
          <w:rFonts w:ascii="Palatino Linotype" w:hAnsi="Palatino Linotype"/>
          <w:sz w:val="18"/>
          <w:szCs w:val="18"/>
          <w:lang w:val="de-DE"/>
        </w:rPr>
        <w:t xml:space="preserve"> </w:t>
      </w:r>
      <w:r w:rsidRPr="0080198A">
        <w:rPr>
          <w:rFonts w:ascii="Palatino Linotype" w:hAnsi="Palatino Linotype"/>
          <w:sz w:val="18"/>
          <w:szCs w:val="18"/>
        </w:rPr>
        <w:t>φραγμοῦ</w:t>
      </w:r>
      <w:r w:rsidRPr="0080198A">
        <w:rPr>
          <w:rFonts w:ascii="Palatino Linotype" w:hAnsi="Palatino Linotype"/>
          <w:sz w:val="18"/>
          <w:szCs w:val="18"/>
          <w:lang w:val="de-DE"/>
        </w:rPr>
        <w:t xml:space="preserve"> </w:t>
      </w:r>
      <w:r w:rsidRPr="0080198A">
        <w:rPr>
          <w:rFonts w:ascii="Palatino Linotype" w:hAnsi="Palatino Linotype"/>
          <w:sz w:val="18"/>
          <w:szCs w:val="18"/>
        </w:rPr>
        <w:t>μεταξὺ</w:t>
      </w:r>
      <w:r w:rsidRPr="0080198A">
        <w:rPr>
          <w:rFonts w:ascii="Palatino Linotype" w:hAnsi="Palatino Linotype"/>
          <w:sz w:val="18"/>
          <w:szCs w:val="18"/>
          <w:lang w:val="de-DE"/>
        </w:rPr>
        <w:t xml:space="preserve"> </w:t>
      </w:r>
      <w:r w:rsidRPr="0080198A">
        <w:rPr>
          <w:rFonts w:ascii="Palatino Linotype" w:hAnsi="Palatino Linotype"/>
          <w:sz w:val="18"/>
          <w:szCs w:val="18"/>
        </w:rPr>
        <w:t>᾿Ισραήλ</w:t>
      </w:r>
      <w:r w:rsidRPr="0080198A">
        <w:rPr>
          <w:rFonts w:ascii="Palatino Linotype" w:hAnsi="Palatino Linotype"/>
          <w:sz w:val="18"/>
          <w:szCs w:val="18"/>
          <w:lang w:val="de-DE"/>
        </w:rPr>
        <w:t xml:space="preserve"> </w:t>
      </w:r>
      <w:r w:rsidRPr="0080198A">
        <w:rPr>
          <w:rFonts w:ascii="Palatino Linotype" w:hAnsi="Palatino Linotype"/>
          <w:sz w:val="18"/>
          <w:szCs w:val="18"/>
        </w:rPr>
        <w:t>καὶ</w:t>
      </w:r>
      <w:r w:rsidRPr="0080198A">
        <w:rPr>
          <w:rFonts w:ascii="Palatino Linotype" w:hAnsi="Palatino Linotype"/>
          <w:sz w:val="18"/>
          <w:szCs w:val="18"/>
          <w:lang w:val="de-DE"/>
        </w:rPr>
        <w:t xml:space="preserve"> </w:t>
      </w:r>
      <w:r w:rsidRPr="0080198A">
        <w:rPr>
          <w:rFonts w:ascii="Palatino Linotype" w:hAnsi="Palatino Linotype"/>
          <w:sz w:val="18"/>
          <w:szCs w:val="18"/>
        </w:rPr>
        <w:t>ἐθνῶν</w:t>
      </w:r>
      <w:r w:rsidRPr="0080198A">
        <w:rPr>
          <w:rFonts w:ascii="Palatino Linotype" w:hAnsi="Palatino Linotype"/>
          <w:sz w:val="18"/>
          <w:szCs w:val="18"/>
          <w:lang w:val="de-DE"/>
        </w:rPr>
        <w:t xml:space="preserve">. </w:t>
      </w:r>
      <w:r w:rsidRPr="0080198A">
        <w:rPr>
          <w:rFonts w:ascii="Palatino Linotype" w:hAnsi="Palatino Linotype"/>
          <w:sz w:val="18"/>
          <w:szCs w:val="18"/>
        </w:rPr>
        <w:t>Σημειωτέον</w:t>
      </w:r>
      <w:r w:rsidRPr="0080198A">
        <w:rPr>
          <w:rFonts w:ascii="Palatino Linotype" w:hAnsi="Palatino Linotype"/>
          <w:sz w:val="18"/>
          <w:szCs w:val="18"/>
          <w:lang w:val="de-DE"/>
        </w:rPr>
        <w:t xml:space="preserve"> </w:t>
      </w:r>
      <w:r w:rsidRPr="0080198A">
        <w:rPr>
          <w:rFonts w:ascii="Palatino Linotype" w:hAnsi="Palatino Linotype"/>
          <w:sz w:val="18"/>
          <w:szCs w:val="18"/>
        </w:rPr>
        <w:t>ὅτι</w:t>
      </w:r>
      <w:r w:rsidRPr="0080198A">
        <w:rPr>
          <w:rFonts w:ascii="Palatino Linotype" w:hAnsi="Palatino Linotype"/>
          <w:sz w:val="18"/>
          <w:szCs w:val="18"/>
          <w:lang w:val="de-DE"/>
        </w:rPr>
        <w:t xml:space="preserve"> </w:t>
      </w:r>
      <w:r w:rsidRPr="0080198A">
        <w:rPr>
          <w:rFonts w:ascii="Palatino Linotype" w:hAnsi="Palatino Linotype"/>
          <w:sz w:val="18"/>
          <w:szCs w:val="18"/>
        </w:rPr>
        <w:t>ὁ</w:t>
      </w:r>
      <w:r w:rsidRPr="0080198A">
        <w:rPr>
          <w:rFonts w:ascii="Palatino Linotype" w:hAnsi="Palatino Linotype"/>
          <w:sz w:val="18"/>
          <w:szCs w:val="18"/>
          <w:lang w:val="de-DE"/>
        </w:rPr>
        <w:t xml:space="preserve"> </w:t>
      </w:r>
      <w:r w:rsidRPr="0080198A">
        <w:rPr>
          <w:rFonts w:ascii="Palatino Linotype" w:hAnsi="Palatino Linotype"/>
          <w:sz w:val="18"/>
          <w:szCs w:val="18"/>
        </w:rPr>
        <w:t>ὅρος</w:t>
      </w:r>
      <w:r w:rsidRPr="0080198A">
        <w:rPr>
          <w:rFonts w:ascii="Palatino Linotype" w:hAnsi="Palatino Linotype"/>
          <w:sz w:val="18"/>
          <w:szCs w:val="18"/>
          <w:lang w:val="de-DE"/>
        </w:rPr>
        <w:t xml:space="preserve"> </w:t>
      </w:r>
      <w:r w:rsidRPr="0080198A">
        <w:rPr>
          <w:rFonts w:ascii="Palatino Linotype" w:hAnsi="Palatino Linotype"/>
          <w:i/>
          <w:iCs/>
          <w:sz w:val="18"/>
          <w:szCs w:val="18"/>
        </w:rPr>
        <w:t>Τορά</w:t>
      </w:r>
      <w:r w:rsidRPr="0080198A">
        <w:rPr>
          <w:rFonts w:ascii="Palatino Linotype" w:hAnsi="Palatino Linotype"/>
          <w:sz w:val="18"/>
          <w:szCs w:val="18"/>
          <w:lang w:val="de-DE"/>
        </w:rPr>
        <w:t xml:space="preserve"> </w:t>
      </w:r>
      <w:r w:rsidRPr="0080198A">
        <w:rPr>
          <w:rFonts w:ascii="Palatino Linotype" w:hAnsi="Palatino Linotype"/>
          <w:sz w:val="18"/>
          <w:szCs w:val="18"/>
        </w:rPr>
        <w:t>ἀπαντᾶ</w:t>
      </w:r>
      <w:r w:rsidRPr="0080198A">
        <w:rPr>
          <w:rFonts w:ascii="Palatino Linotype" w:hAnsi="Palatino Linotype"/>
          <w:sz w:val="18"/>
          <w:szCs w:val="18"/>
          <w:lang w:val="de-DE"/>
        </w:rPr>
        <w:t xml:space="preserve"> </w:t>
      </w:r>
      <w:r w:rsidRPr="0080198A">
        <w:rPr>
          <w:rFonts w:ascii="Palatino Linotype" w:hAnsi="Palatino Linotype"/>
          <w:sz w:val="18"/>
          <w:szCs w:val="18"/>
        </w:rPr>
        <w:t>γιὰ</w:t>
      </w:r>
      <w:r w:rsidRPr="0080198A">
        <w:rPr>
          <w:rFonts w:ascii="Palatino Linotype" w:hAnsi="Palatino Linotype"/>
          <w:sz w:val="18"/>
          <w:szCs w:val="18"/>
          <w:lang w:val="de-DE"/>
        </w:rPr>
        <w:t xml:space="preserve"> </w:t>
      </w:r>
      <w:r w:rsidRPr="0080198A">
        <w:rPr>
          <w:rFonts w:ascii="Palatino Linotype" w:hAnsi="Palatino Linotype"/>
          <w:sz w:val="18"/>
          <w:szCs w:val="18"/>
        </w:rPr>
        <w:t>πρώτη</w:t>
      </w:r>
      <w:r w:rsidRPr="0080198A">
        <w:rPr>
          <w:rFonts w:ascii="Palatino Linotype" w:hAnsi="Palatino Linotype"/>
          <w:sz w:val="18"/>
          <w:szCs w:val="18"/>
          <w:lang w:val="de-DE"/>
        </w:rPr>
        <w:t xml:space="preserve"> </w:t>
      </w:r>
      <w:r w:rsidRPr="0080198A">
        <w:rPr>
          <w:rFonts w:ascii="Palatino Linotype" w:hAnsi="Palatino Linotype"/>
          <w:sz w:val="18"/>
          <w:szCs w:val="18"/>
        </w:rPr>
        <w:t>φορά</w:t>
      </w:r>
      <w:r w:rsidRPr="0080198A">
        <w:rPr>
          <w:rFonts w:ascii="Palatino Linotype" w:hAnsi="Palatino Linotype"/>
          <w:sz w:val="18"/>
          <w:szCs w:val="18"/>
          <w:lang w:val="de-DE"/>
        </w:rPr>
        <w:t xml:space="preserve"> </w:t>
      </w:r>
      <w:r w:rsidRPr="0080198A">
        <w:rPr>
          <w:rFonts w:ascii="Palatino Linotype" w:hAnsi="Palatino Linotype"/>
          <w:sz w:val="18"/>
          <w:szCs w:val="18"/>
        </w:rPr>
        <w:t>στὸ</w:t>
      </w:r>
      <w:r w:rsidRPr="0080198A">
        <w:rPr>
          <w:rFonts w:ascii="Palatino Linotype" w:hAnsi="Palatino Linotype"/>
          <w:sz w:val="18"/>
          <w:szCs w:val="18"/>
          <w:lang w:val="de-DE"/>
        </w:rPr>
        <w:t xml:space="preserve"> </w:t>
      </w:r>
      <w:r w:rsidRPr="0080198A">
        <w:rPr>
          <w:rFonts w:ascii="Palatino Linotype" w:hAnsi="Palatino Linotype"/>
          <w:sz w:val="18"/>
          <w:szCs w:val="18"/>
        </w:rPr>
        <w:t>Λευ</w:t>
      </w:r>
      <w:r w:rsidRPr="0080198A">
        <w:rPr>
          <w:rFonts w:ascii="Palatino Linotype" w:hAnsi="Palatino Linotype"/>
          <w:sz w:val="18"/>
          <w:szCs w:val="18"/>
          <w:lang w:val="de-DE"/>
        </w:rPr>
        <w:t xml:space="preserve">. 6, 7 </w:t>
      </w:r>
      <w:r w:rsidRPr="0080198A">
        <w:rPr>
          <w:rFonts w:ascii="Palatino Linotype" w:hAnsi="Palatino Linotype"/>
          <w:sz w:val="18"/>
          <w:szCs w:val="18"/>
        </w:rPr>
        <w:t>καὶ</w:t>
      </w:r>
      <w:r w:rsidRPr="0080198A">
        <w:rPr>
          <w:rFonts w:ascii="Palatino Linotype" w:hAnsi="Palatino Linotype"/>
          <w:sz w:val="18"/>
          <w:szCs w:val="18"/>
          <w:lang w:val="de-DE"/>
        </w:rPr>
        <w:t xml:space="preserve"> </w:t>
      </w:r>
      <w:r w:rsidRPr="0080198A">
        <w:rPr>
          <w:rFonts w:ascii="Palatino Linotype" w:hAnsi="Palatino Linotype"/>
          <w:sz w:val="18"/>
          <w:szCs w:val="18"/>
        </w:rPr>
        <w:t>στὸ</w:t>
      </w:r>
      <w:r w:rsidRPr="0080198A">
        <w:rPr>
          <w:rFonts w:ascii="Palatino Linotype" w:hAnsi="Palatino Linotype"/>
          <w:sz w:val="18"/>
          <w:szCs w:val="18"/>
          <w:lang w:val="de-DE"/>
        </w:rPr>
        <w:t xml:space="preserve"> </w:t>
      </w:r>
      <w:r w:rsidRPr="0080198A">
        <w:rPr>
          <w:rFonts w:ascii="Palatino Linotype" w:hAnsi="Palatino Linotype"/>
          <w:sz w:val="18"/>
          <w:szCs w:val="18"/>
        </w:rPr>
        <w:t>Δτ</w:t>
      </w:r>
      <w:r w:rsidRPr="0080198A">
        <w:rPr>
          <w:rFonts w:ascii="Palatino Linotype" w:hAnsi="Palatino Linotype"/>
          <w:sz w:val="18"/>
          <w:szCs w:val="18"/>
          <w:lang w:val="de-DE"/>
        </w:rPr>
        <w:t xml:space="preserve">. 4, 40, </w:t>
      </w:r>
      <w:r w:rsidRPr="0080198A">
        <w:rPr>
          <w:rFonts w:ascii="Palatino Linotype" w:hAnsi="Palatino Linotype"/>
          <w:sz w:val="18"/>
          <w:szCs w:val="18"/>
        </w:rPr>
        <w:t>ὅπου</w:t>
      </w:r>
      <w:r w:rsidRPr="0080198A">
        <w:rPr>
          <w:rFonts w:ascii="Palatino Linotype" w:hAnsi="Palatino Linotype"/>
          <w:sz w:val="18"/>
          <w:szCs w:val="18"/>
          <w:lang w:val="de-DE"/>
        </w:rPr>
        <w:t xml:space="preserve"> </w:t>
      </w:r>
      <w:r w:rsidRPr="0080198A">
        <w:rPr>
          <w:rFonts w:ascii="Palatino Linotype" w:hAnsi="Palatino Linotype"/>
          <w:sz w:val="18"/>
          <w:szCs w:val="18"/>
        </w:rPr>
        <w:t>συμπυκνώνονται</w:t>
      </w:r>
      <w:r w:rsidRPr="0080198A">
        <w:rPr>
          <w:rFonts w:ascii="Palatino Linotype" w:hAnsi="Palatino Linotype"/>
          <w:sz w:val="18"/>
          <w:szCs w:val="18"/>
          <w:lang w:val="de-DE"/>
        </w:rPr>
        <w:t xml:space="preserve"> </w:t>
      </w:r>
      <w:r w:rsidRPr="0080198A">
        <w:rPr>
          <w:rFonts w:ascii="Palatino Linotype" w:hAnsi="Palatino Linotype" w:cs="SBL Greek"/>
          <w:i/>
          <w:sz w:val="18"/>
          <w:szCs w:val="18"/>
          <w:lang w:bidi="he-IL"/>
        </w:rPr>
        <w:t>τὰ</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μαρτύρια</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καὶ</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τὰ</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δικαιώματα</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καὶ</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τὰ</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κρίματα</w:t>
      </w:r>
      <w:r w:rsidRPr="0080198A">
        <w:rPr>
          <w:rFonts w:ascii="Palatino Linotype" w:hAnsi="Palatino Linotype" w:cs="SBL Greek"/>
          <w:i/>
          <w:sz w:val="18"/>
          <w:szCs w:val="18"/>
          <w:lang w:val="de-DE" w:bidi="he-IL"/>
        </w:rPr>
        <w:t xml:space="preserve"> (</w:t>
      </w:r>
      <w:r w:rsidRPr="0080198A">
        <w:rPr>
          <w:rFonts w:ascii="Palatino Linotype" w:hAnsi="Palatino Linotype" w:cs="Bwtransh"/>
          <w:sz w:val="18"/>
          <w:szCs w:val="18"/>
          <w:lang w:val="de-DE" w:bidi="he-IL"/>
        </w:rPr>
        <w:t xml:space="preserve">hä|`ëdöt wüha|Huqqîm wühammišPä†îm) </w:t>
      </w:r>
      <w:r w:rsidRPr="0080198A">
        <w:rPr>
          <w:rFonts w:ascii="Palatino Linotype" w:hAnsi="Palatino Linotype" w:cs="SBL Greek"/>
          <w:i/>
          <w:sz w:val="18"/>
          <w:szCs w:val="18"/>
          <w:lang w:bidi="he-IL"/>
        </w:rPr>
        <w:t>ὅσα</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ἐλάλησεν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Μωυσῆς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τοῖς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υἱοῖς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Ἰσραὴλ</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ἐν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τῇ</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ἐρήμῳ</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ἐξελθόντων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αὐτῶν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ἐκ</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γῆς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Αἰγύπτου</w:t>
      </w:r>
      <w:r w:rsidRPr="0080198A">
        <w:rPr>
          <w:rFonts w:ascii="Palatino Linotype" w:hAnsi="Palatino Linotype" w:cs="SBL Greek"/>
          <w:i/>
          <w:sz w:val="18"/>
          <w:szCs w:val="18"/>
          <w:lang w:val="de-DE" w:bidi="he-IL"/>
        </w:rPr>
        <w:t>.</w:t>
      </w:r>
      <w:r w:rsidRPr="0080198A">
        <w:rPr>
          <w:rFonts w:ascii="Palatino Linotype" w:hAnsi="Palatino Linotype" w:cs="SBL Greek"/>
          <w:sz w:val="18"/>
          <w:szCs w:val="18"/>
          <w:lang w:val="de-DE" w:bidi="he-IL"/>
        </w:rPr>
        <w:t xml:space="preserve"> </w:t>
      </w:r>
      <w:r w:rsidRPr="0080198A">
        <w:rPr>
          <w:rFonts w:ascii="Palatino Linotype" w:hAnsi="Palatino Linotype"/>
          <w:sz w:val="18"/>
          <w:szCs w:val="18"/>
        </w:rPr>
        <w:t>Τό</w:t>
      </w:r>
      <w:r w:rsidRPr="0080198A">
        <w:rPr>
          <w:rFonts w:ascii="Palatino Linotype" w:hAnsi="Palatino Linotype"/>
          <w:sz w:val="18"/>
          <w:szCs w:val="18"/>
          <w:lang w:val="de-DE"/>
        </w:rPr>
        <w:t xml:space="preserve"> </w:t>
      </w:r>
      <w:r w:rsidRPr="0080198A">
        <w:rPr>
          <w:rFonts w:ascii="Palatino Linotype" w:hAnsi="Palatino Linotype"/>
          <w:sz w:val="18"/>
          <w:szCs w:val="18"/>
        </w:rPr>
        <w:t>ἐρώτημα</w:t>
      </w:r>
      <w:r w:rsidRPr="0080198A">
        <w:rPr>
          <w:rFonts w:ascii="Palatino Linotype" w:hAnsi="Palatino Linotype"/>
          <w:sz w:val="18"/>
          <w:szCs w:val="18"/>
          <w:lang w:val="de-DE"/>
        </w:rPr>
        <w:t xml:space="preserve"> </w:t>
      </w:r>
      <w:r w:rsidRPr="0080198A">
        <w:rPr>
          <w:rFonts w:ascii="Palatino Linotype" w:hAnsi="Palatino Linotype"/>
          <w:sz w:val="18"/>
          <w:szCs w:val="18"/>
        </w:rPr>
        <w:t>εἶναι</w:t>
      </w:r>
      <w:r w:rsidRPr="0080198A">
        <w:rPr>
          <w:rFonts w:ascii="Palatino Linotype" w:hAnsi="Palatino Linotype"/>
          <w:sz w:val="18"/>
          <w:szCs w:val="18"/>
          <w:lang w:val="de-DE"/>
        </w:rPr>
        <w:t xml:space="preserve"> </w:t>
      </w:r>
      <w:r w:rsidRPr="0080198A">
        <w:rPr>
          <w:rFonts w:ascii="Palatino Linotype" w:hAnsi="Palatino Linotype"/>
          <w:sz w:val="18"/>
          <w:szCs w:val="18"/>
        </w:rPr>
        <w:t>ἐὰν</w:t>
      </w:r>
      <w:r w:rsidRPr="0080198A">
        <w:rPr>
          <w:rFonts w:ascii="Palatino Linotype" w:hAnsi="Palatino Linotype"/>
          <w:sz w:val="18"/>
          <w:szCs w:val="18"/>
          <w:lang w:val="de-DE"/>
        </w:rPr>
        <w:t xml:space="preserve"> </w:t>
      </w:r>
      <w:r w:rsidRPr="0080198A">
        <w:rPr>
          <w:rFonts w:ascii="Palatino Linotype" w:hAnsi="Palatino Linotype"/>
          <w:sz w:val="18"/>
          <w:szCs w:val="18"/>
        </w:rPr>
        <w:t>τὰ</w:t>
      </w:r>
      <w:r w:rsidRPr="0080198A">
        <w:rPr>
          <w:rFonts w:ascii="Palatino Linotype" w:hAnsi="Palatino Linotype"/>
          <w:sz w:val="18"/>
          <w:szCs w:val="18"/>
          <w:lang w:val="de-DE"/>
        </w:rPr>
        <w:t xml:space="preserve"> </w:t>
      </w:r>
      <w:r w:rsidRPr="0080198A">
        <w:rPr>
          <w:rFonts w:ascii="Palatino Linotype" w:hAnsi="Palatino Linotype"/>
          <w:sz w:val="18"/>
          <w:szCs w:val="18"/>
        </w:rPr>
        <w:t>ἔργα</w:t>
      </w:r>
      <w:r w:rsidRPr="0080198A">
        <w:rPr>
          <w:rFonts w:ascii="Palatino Linotype" w:hAnsi="Palatino Linotype"/>
          <w:sz w:val="18"/>
          <w:szCs w:val="18"/>
          <w:lang w:val="de-DE"/>
        </w:rPr>
        <w:t xml:space="preserve"> </w:t>
      </w:r>
      <w:r w:rsidRPr="0080198A">
        <w:rPr>
          <w:rFonts w:ascii="Palatino Linotype" w:hAnsi="Palatino Linotype"/>
          <w:sz w:val="18"/>
          <w:szCs w:val="18"/>
        </w:rPr>
        <w:t>τοῦ</w:t>
      </w:r>
      <w:r w:rsidRPr="0080198A">
        <w:rPr>
          <w:rFonts w:ascii="Palatino Linotype" w:hAnsi="Palatino Linotype"/>
          <w:sz w:val="18"/>
          <w:szCs w:val="18"/>
          <w:lang w:val="de-DE"/>
        </w:rPr>
        <w:t xml:space="preserve"> </w:t>
      </w:r>
      <w:r w:rsidRPr="0080198A">
        <w:rPr>
          <w:rFonts w:ascii="Palatino Linotype" w:hAnsi="Palatino Linotype"/>
          <w:sz w:val="18"/>
          <w:szCs w:val="18"/>
        </w:rPr>
        <w:t>Νόμου</w:t>
      </w:r>
      <w:r w:rsidRPr="0080198A">
        <w:rPr>
          <w:rFonts w:ascii="Palatino Linotype" w:hAnsi="Palatino Linotype"/>
          <w:sz w:val="18"/>
          <w:szCs w:val="18"/>
          <w:lang w:val="de-DE"/>
        </w:rPr>
        <w:t xml:space="preserve"> </w:t>
      </w:r>
      <w:r w:rsidRPr="0080198A">
        <w:rPr>
          <w:rFonts w:ascii="Palatino Linotype" w:hAnsi="Palatino Linotype"/>
          <w:sz w:val="18"/>
          <w:szCs w:val="18"/>
        </w:rPr>
        <w:t>δὲν</w:t>
      </w:r>
      <w:r w:rsidRPr="0080198A">
        <w:rPr>
          <w:rFonts w:ascii="Palatino Linotype" w:hAnsi="Palatino Linotype"/>
          <w:sz w:val="18"/>
          <w:szCs w:val="18"/>
          <w:lang w:val="de-DE"/>
        </w:rPr>
        <w:t xml:space="preserve"> </w:t>
      </w:r>
      <w:r w:rsidRPr="0080198A">
        <w:rPr>
          <w:rFonts w:ascii="Palatino Linotype" w:hAnsi="Palatino Linotype"/>
          <w:sz w:val="18"/>
          <w:szCs w:val="18"/>
        </w:rPr>
        <w:t>συνεισφέρουν</w:t>
      </w:r>
      <w:r w:rsidRPr="0080198A">
        <w:rPr>
          <w:rFonts w:ascii="Palatino Linotype" w:hAnsi="Palatino Linotype"/>
          <w:sz w:val="18"/>
          <w:szCs w:val="18"/>
          <w:lang w:val="de-DE"/>
        </w:rPr>
        <w:t xml:space="preserve"> </w:t>
      </w:r>
      <w:r w:rsidRPr="0080198A">
        <w:rPr>
          <w:rFonts w:ascii="Palatino Linotype" w:hAnsi="Palatino Linotype"/>
          <w:sz w:val="18"/>
          <w:szCs w:val="18"/>
        </w:rPr>
        <w:t>στὴ</w:t>
      </w:r>
      <w:r w:rsidRPr="0080198A">
        <w:rPr>
          <w:rFonts w:ascii="Palatino Linotype" w:hAnsi="Palatino Linotype"/>
          <w:sz w:val="18"/>
          <w:szCs w:val="18"/>
          <w:lang w:val="de-DE"/>
        </w:rPr>
        <w:t xml:space="preserve"> </w:t>
      </w:r>
      <w:r w:rsidRPr="0080198A">
        <w:rPr>
          <w:rFonts w:ascii="Palatino Linotype" w:hAnsi="Palatino Linotype"/>
          <w:sz w:val="18"/>
          <w:szCs w:val="18"/>
        </w:rPr>
        <w:t>δικαίωση</w:t>
      </w:r>
      <w:r w:rsidRPr="0080198A">
        <w:rPr>
          <w:rFonts w:ascii="Palatino Linotype" w:hAnsi="Palatino Linotype"/>
          <w:sz w:val="18"/>
          <w:szCs w:val="18"/>
          <w:lang w:val="de-DE"/>
        </w:rPr>
        <w:t xml:space="preserve"> </w:t>
      </w:r>
      <w:r w:rsidRPr="0080198A">
        <w:rPr>
          <w:rFonts w:ascii="Palatino Linotype" w:hAnsi="Palatino Linotype"/>
          <w:sz w:val="18"/>
          <w:szCs w:val="18"/>
        </w:rPr>
        <w:t>τοῦ</w:t>
      </w:r>
      <w:r w:rsidRPr="0080198A">
        <w:rPr>
          <w:rFonts w:ascii="Palatino Linotype" w:hAnsi="Palatino Linotype"/>
          <w:sz w:val="18"/>
          <w:szCs w:val="18"/>
          <w:lang w:val="de-DE"/>
        </w:rPr>
        <w:t xml:space="preserve"> </w:t>
      </w:r>
      <w:r w:rsidRPr="0080198A">
        <w:rPr>
          <w:rFonts w:ascii="Palatino Linotype" w:hAnsi="Palatino Linotype"/>
          <w:sz w:val="18"/>
          <w:szCs w:val="18"/>
        </w:rPr>
        <w:t>ἁμαρτωλοῦ</w:t>
      </w:r>
      <w:r w:rsidRPr="0080198A">
        <w:rPr>
          <w:rFonts w:ascii="Palatino Linotype" w:hAnsi="Palatino Linotype"/>
          <w:sz w:val="18"/>
          <w:szCs w:val="18"/>
          <w:lang w:val="de-DE"/>
        </w:rPr>
        <w:t xml:space="preserve"> </w:t>
      </w:r>
      <w:r w:rsidRPr="0080198A">
        <w:rPr>
          <w:rFonts w:ascii="Palatino Linotype" w:hAnsi="Palatino Linotype"/>
          <w:sz w:val="18"/>
          <w:szCs w:val="18"/>
        </w:rPr>
        <w:t>ἤ</w:t>
      </w:r>
      <w:r w:rsidRPr="0080198A">
        <w:rPr>
          <w:rFonts w:ascii="Palatino Linotype" w:hAnsi="Palatino Linotype"/>
          <w:sz w:val="18"/>
          <w:szCs w:val="18"/>
          <w:lang w:val="de-DE"/>
        </w:rPr>
        <w:t xml:space="preserve"> </w:t>
      </w:r>
      <w:r w:rsidRPr="0080198A">
        <w:rPr>
          <w:rFonts w:ascii="Palatino Linotype" w:hAnsi="Palatino Linotype"/>
          <w:sz w:val="18"/>
          <w:szCs w:val="18"/>
        </w:rPr>
        <w:t>ἐὰν</w:t>
      </w:r>
      <w:r w:rsidRPr="0080198A">
        <w:rPr>
          <w:rFonts w:ascii="Palatino Linotype" w:hAnsi="Palatino Linotype"/>
          <w:sz w:val="18"/>
          <w:szCs w:val="18"/>
          <w:lang w:val="de-DE"/>
        </w:rPr>
        <w:t xml:space="preserve"> </w:t>
      </w:r>
      <w:r w:rsidRPr="0080198A">
        <w:rPr>
          <w:rFonts w:ascii="Palatino Linotype" w:hAnsi="Palatino Linotype"/>
          <w:sz w:val="18"/>
          <w:szCs w:val="18"/>
        </w:rPr>
        <w:t>ἡ</w:t>
      </w:r>
      <w:r w:rsidRPr="0080198A">
        <w:rPr>
          <w:rFonts w:ascii="Palatino Linotype" w:hAnsi="Palatino Linotype"/>
          <w:sz w:val="18"/>
          <w:szCs w:val="18"/>
          <w:lang w:val="de-DE"/>
        </w:rPr>
        <w:t xml:space="preserve"> </w:t>
      </w:r>
      <w:r w:rsidRPr="0080198A">
        <w:rPr>
          <w:rFonts w:ascii="Palatino Linotype" w:hAnsi="Palatino Linotype"/>
          <w:sz w:val="18"/>
          <w:szCs w:val="18"/>
        </w:rPr>
        <w:t>ἐπιτέλεση</w:t>
      </w:r>
      <w:r w:rsidRPr="0080198A">
        <w:rPr>
          <w:rFonts w:ascii="Palatino Linotype" w:hAnsi="Palatino Linotype"/>
          <w:sz w:val="18"/>
          <w:szCs w:val="18"/>
          <w:lang w:val="de-DE"/>
        </w:rPr>
        <w:t xml:space="preserve"> </w:t>
      </w:r>
      <w:r w:rsidRPr="0080198A">
        <w:rPr>
          <w:rFonts w:ascii="Palatino Linotype" w:hAnsi="Palatino Linotype"/>
          <w:sz w:val="18"/>
          <w:szCs w:val="18"/>
        </w:rPr>
        <w:t>τῶν</w:t>
      </w:r>
      <w:r w:rsidRPr="0080198A">
        <w:rPr>
          <w:rFonts w:ascii="Palatino Linotype" w:hAnsi="Palatino Linotype"/>
          <w:sz w:val="18"/>
          <w:szCs w:val="18"/>
          <w:lang w:val="de-DE"/>
        </w:rPr>
        <w:t xml:space="preserve"> </w:t>
      </w:r>
      <w:r w:rsidRPr="0080198A">
        <w:rPr>
          <w:rFonts w:ascii="Palatino Linotype" w:hAnsi="Palatino Linotype"/>
          <w:sz w:val="18"/>
          <w:szCs w:val="18"/>
        </w:rPr>
        <w:t>προδιαγραφῶν</w:t>
      </w:r>
      <w:r w:rsidRPr="0080198A">
        <w:rPr>
          <w:rFonts w:ascii="Palatino Linotype" w:hAnsi="Palatino Linotype"/>
          <w:sz w:val="18"/>
          <w:szCs w:val="18"/>
          <w:lang w:val="de-DE"/>
        </w:rPr>
        <w:t xml:space="preserve"> </w:t>
      </w:r>
      <w:r w:rsidRPr="0080198A">
        <w:rPr>
          <w:rFonts w:ascii="Palatino Linotype" w:hAnsi="Palatino Linotype"/>
          <w:sz w:val="18"/>
          <w:szCs w:val="18"/>
        </w:rPr>
        <w:t>τοῦ</w:t>
      </w:r>
      <w:r w:rsidRPr="0080198A">
        <w:rPr>
          <w:rFonts w:ascii="Palatino Linotype" w:hAnsi="Palatino Linotype"/>
          <w:sz w:val="18"/>
          <w:szCs w:val="18"/>
          <w:lang w:val="de-DE"/>
        </w:rPr>
        <w:t xml:space="preserve"> </w:t>
      </w:r>
      <w:r w:rsidRPr="0080198A">
        <w:rPr>
          <w:rFonts w:ascii="Palatino Linotype" w:hAnsi="Palatino Linotype"/>
          <w:sz w:val="18"/>
          <w:szCs w:val="18"/>
        </w:rPr>
        <w:t>Νόμου</w:t>
      </w:r>
      <w:r w:rsidRPr="0080198A">
        <w:rPr>
          <w:rFonts w:ascii="Palatino Linotype" w:hAnsi="Palatino Linotype"/>
          <w:sz w:val="18"/>
          <w:szCs w:val="18"/>
          <w:lang w:val="de-DE"/>
        </w:rPr>
        <w:t xml:space="preserve"> </w:t>
      </w:r>
      <w:r w:rsidRPr="0080198A">
        <w:rPr>
          <w:rFonts w:ascii="Palatino Linotype" w:hAnsi="Palatino Linotype"/>
          <w:sz w:val="18"/>
          <w:szCs w:val="18"/>
        </w:rPr>
        <w:t>ὑπὸ</w:t>
      </w:r>
      <w:r w:rsidRPr="0080198A">
        <w:rPr>
          <w:rFonts w:ascii="Palatino Linotype" w:hAnsi="Palatino Linotype"/>
          <w:sz w:val="18"/>
          <w:szCs w:val="18"/>
          <w:lang w:val="de-DE"/>
        </w:rPr>
        <w:t xml:space="preserve"> </w:t>
      </w:r>
      <w:r w:rsidRPr="0080198A">
        <w:rPr>
          <w:rFonts w:ascii="Palatino Linotype" w:hAnsi="Palatino Linotype"/>
          <w:sz w:val="18"/>
          <w:szCs w:val="18"/>
        </w:rPr>
        <w:t>τοῦ</w:t>
      </w:r>
      <w:r w:rsidRPr="0080198A">
        <w:rPr>
          <w:rFonts w:ascii="Palatino Linotype" w:hAnsi="Palatino Linotype"/>
          <w:sz w:val="18"/>
          <w:szCs w:val="18"/>
          <w:lang w:val="de-DE"/>
        </w:rPr>
        <w:t xml:space="preserve"> </w:t>
      </w:r>
      <w:r w:rsidRPr="0080198A">
        <w:rPr>
          <w:rFonts w:ascii="Palatino Linotype" w:hAnsi="Palatino Linotype"/>
          <w:sz w:val="18"/>
          <w:szCs w:val="18"/>
        </w:rPr>
        <w:t>ἀνθρώπου</w:t>
      </w:r>
      <w:r w:rsidRPr="0080198A">
        <w:rPr>
          <w:rFonts w:ascii="Palatino Linotype" w:hAnsi="Palatino Linotype"/>
          <w:sz w:val="18"/>
          <w:szCs w:val="18"/>
          <w:lang w:val="de-DE"/>
        </w:rPr>
        <w:t xml:space="preserve"> </w:t>
      </w:r>
      <w:r w:rsidRPr="0080198A">
        <w:rPr>
          <w:rFonts w:ascii="Palatino Linotype" w:hAnsi="Palatino Linotype"/>
          <w:sz w:val="18"/>
          <w:szCs w:val="18"/>
        </w:rPr>
        <w:t>συνιστᾶ</w:t>
      </w:r>
      <w:r w:rsidRPr="0080198A">
        <w:rPr>
          <w:rFonts w:ascii="Palatino Linotype" w:hAnsi="Palatino Linotype"/>
          <w:sz w:val="18"/>
          <w:szCs w:val="18"/>
          <w:lang w:val="de-DE"/>
        </w:rPr>
        <w:t xml:space="preserve"> </w:t>
      </w:r>
      <w:r w:rsidRPr="0080198A">
        <w:rPr>
          <w:rFonts w:ascii="Palatino Linotype" w:hAnsi="Palatino Linotype"/>
          <w:sz w:val="18"/>
          <w:szCs w:val="18"/>
        </w:rPr>
        <w:t>προσπάθεια</w:t>
      </w:r>
      <w:r w:rsidRPr="0080198A">
        <w:rPr>
          <w:rFonts w:ascii="Palatino Linotype" w:hAnsi="Palatino Linotype"/>
          <w:sz w:val="18"/>
          <w:szCs w:val="18"/>
          <w:lang w:val="de-DE"/>
        </w:rPr>
        <w:t xml:space="preserve"> </w:t>
      </w:r>
      <w:r w:rsidRPr="0080198A">
        <w:rPr>
          <w:rFonts w:ascii="Palatino Linotype" w:hAnsi="Palatino Linotype"/>
          <w:sz w:val="18"/>
          <w:szCs w:val="18"/>
        </w:rPr>
        <w:t>αὐτοδικαίωσης</w:t>
      </w:r>
      <w:r w:rsidRPr="0080198A">
        <w:rPr>
          <w:rFonts w:ascii="Palatino Linotype" w:hAnsi="Palatino Linotype"/>
          <w:sz w:val="18"/>
          <w:szCs w:val="18"/>
          <w:lang w:val="de-DE"/>
        </w:rPr>
        <w:t xml:space="preserve"> </w:t>
      </w:r>
      <w:r w:rsidRPr="0080198A">
        <w:rPr>
          <w:rFonts w:ascii="Palatino Linotype" w:hAnsi="Palatino Linotype"/>
          <w:sz w:val="18"/>
          <w:szCs w:val="18"/>
        </w:rPr>
        <w:t>καὶ</w:t>
      </w:r>
      <w:r w:rsidRPr="0080198A">
        <w:rPr>
          <w:rFonts w:ascii="Palatino Linotype" w:hAnsi="Palatino Linotype"/>
          <w:sz w:val="18"/>
          <w:szCs w:val="18"/>
          <w:lang w:val="de-DE"/>
        </w:rPr>
        <w:t xml:space="preserve"> </w:t>
      </w:r>
      <w:r w:rsidRPr="0080198A">
        <w:rPr>
          <w:rFonts w:ascii="Palatino Linotype" w:hAnsi="Palatino Linotype"/>
          <w:sz w:val="18"/>
          <w:szCs w:val="18"/>
        </w:rPr>
        <w:t>συνεπῶς</w:t>
      </w:r>
      <w:r w:rsidRPr="0080198A">
        <w:rPr>
          <w:rFonts w:ascii="Palatino Linotype" w:hAnsi="Palatino Linotype"/>
          <w:sz w:val="18"/>
          <w:szCs w:val="18"/>
          <w:lang w:val="de-DE"/>
        </w:rPr>
        <w:t xml:space="preserve"> </w:t>
      </w:r>
      <w:r w:rsidRPr="0080198A">
        <w:rPr>
          <w:rFonts w:ascii="Palatino Linotype" w:hAnsi="Palatino Linotype"/>
          <w:sz w:val="18"/>
          <w:szCs w:val="18"/>
        </w:rPr>
        <w:t>διάπραξη</w:t>
      </w:r>
      <w:r w:rsidRPr="0080198A">
        <w:rPr>
          <w:rFonts w:ascii="Palatino Linotype" w:hAnsi="Palatino Linotype"/>
          <w:sz w:val="18"/>
          <w:szCs w:val="18"/>
          <w:lang w:val="de-DE"/>
        </w:rPr>
        <w:t xml:space="preserve"> </w:t>
      </w:r>
      <w:r w:rsidRPr="0080198A">
        <w:rPr>
          <w:rFonts w:ascii="Palatino Linotype" w:hAnsi="Palatino Linotype"/>
          <w:sz w:val="18"/>
          <w:szCs w:val="18"/>
        </w:rPr>
        <w:t>τῆς</w:t>
      </w:r>
      <w:r w:rsidRPr="0080198A">
        <w:rPr>
          <w:rFonts w:ascii="Palatino Linotype" w:hAnsi="Palatino Linotype"/>
          <w:sz w:val="18"/>
          <w:szCs w:val="18"/>
          <w:lang w:val="de-DE"/>
        </w:rPr>
        <w:t xml:space="preserve"> </w:t>
      </w:r>
      <w:r w:rsidRPr="0080198A">
        <w:rPr>
          <w:rFonts w:ascii="Palatino Linotype" w:hAnsi="Palatino Linotype"/>
          <w:sz w:val="18"/>
          <w:szCs w:val="18"/>
        </w:rPr>
        <w:t>κατεξοχὴν</w:t>
      </w:r>
      <w:r w:rsidRPr="0080198A">
        <w:rPr>
          <w:rFonts w:ascii="Palatino Linotype" w:hAnsi="Palatino Linotype"/>
          <w:sz w:val="18"/>
          <w:szCs w:val="18"/>
          <w:lang w:val="de-DE"/>
        </w:rPr>
        <w:t xml:space="preserve"> </w:t>
      </w:r>
      <w:r w:rsidRPr="0080198A">
        <w:rPr>
          <w:rFonts w:ascii="Palatino Linotype" w:hAnsi="Palatino Linotype"/>
          <w:sz w:val="18"/>
          <w:szCs w:val="18"/>
        </w:rPr>
        <w:t>θανάσιμης</w:t>
      </w:r>
      <w:r w:rsidRPr="0080198A">
        <w:rPr>
          <w:rFonts w:ascii="Palatino Linotype" w:hAnsi="Palatino Linotype"/>
          <w:sz w:val="18"/>
          <w:szCs w:val="18"/>
          <w:lang w:val="de-DE"/>
        </w:rPr>
        <w:t xml:space="preserve"> </w:t>
      </w:r>
      <w:r w:rsidRPr="0080198A">
        <w:rPr>
          <w:rFonts w:ascii="Palatino Linotype" w:hAnsi="Palatino Linotype"/>
          <w:sz w:val="18"/>
          <w:szCs w:val="18"/>
        </w:rPr>
        <w:t>ἁμαρτίας</w:t>
      </w:r>
      <w:r w:rsidRPr="0080198A">
        <w:rPr>
          <w:rFonts w:ascii="Palatino Linotype" w:hAnsi="Palatino Linotype"/>
          <w:sz w:val="18"/>
          <w:szCs w:val="18"/>
          <w:lang w:val="de-DE"/>
        </w:rPr>
        <w:t xml:space="preserve">. </w:t>
      </w:r>
    </w:p>
  </w:footnote>
  <w:footnote w:id="69">
    <w:p w:rsidR="00D15B2D" w:rsidRPr="0080198A" w:rsidRDefault="00D15B2D" w:rsidP="00D15B2D">
      <w:pPr>
        <w:shd w:val="clear" w:color="auto" w:fill="FFFFFF"/>
        <w:autoSpaceDE w:val="0"/>
        <w:autoSpaceDN w:val="0"/>
        <w:adjustRightInd w:val="0"/>
        <w:spacing w:after="0" w:line="240" w:lineRule="auto"/>
        <w:jc w:val="both"/>
        <w:rPr>
          <w:rFonts w:ascii="Palatino Linotype" w:hAnsi="Palatino Linotype"/>
          <w:sz w:val="18"/>
          <w:szCs w:val="18"/>
          <w:lang w:val="en-US"/>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en-US"/>
        </w:rPr>
        <w:t xml:space="preserve"> </w:t>
      </w:r>
      <w:r w:rsidRPr="0080198A">
        <w:rPr>
          <w:rFonts w:ascii="Palatino Linotype" w:hAnsi="Palatino Linotype"/>
          <w:i/>
          <w:sz w:val="18"/>
          <w:szCs w:val="18"/>
          <w:lang w:val="en-US"/>
        </w:rPr>
        <w:t>Beginnings from Jerusalem</w:t>
      </w:r>
      <w:r w:rsidRPr="0080198A">
        <w:rPr>
          <w:rFonts w:ascii="Palatino Linotype" w:hAnsi="Palatino Linotype"/>
          <w:sz w:val="18"/>
          <w:szCs w:val="18"/>
          <w:lang w:val="en-US"/>
        </w:rPr>
        <w:t>, Michigan Eedermans 2009, 876.</w:t>
      </w:r>
    </w:p>
  </w:footnote>
  <w:footnote w:id="70">
    <w:p w:rsidR="00D15B2D" w:rsidRPr="0080198A" w:rsidRDefault="00D15B2D" w:rsidP="00D15B2D">
      <w:pPr>
        <w:autoSpaceDE w:val="0"/>
        <w:autoSpaceDN w:val="0"/>
        <w:adjustRightInd w:val="0"/>
        <w:spacing w:after="0" w:line="240" w:lineRule="auto"/>
        <w:jc w:val="both"/>
        <w:rPr>
          <w:rFonts w:ascii="Palatino Linotype" w:hAnsi="Palatino Linotype" w:cs="Arial"/>
          <w:sz w:val="18"/>
          <w:szCs w:val="18"/>
          <w:lang w:val="de-DE" w:bidi="he-IL"/>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en-US"/>
        </w:rPr>
        <w:t xml:space="preserve"> </w:t>
      </w:r>
      <w:r w:rsidRPr="0080198A">
        <w:rPr>
          <w:rFonts w:ascii="Palatino Linotype" w:hAnsi="Palatino Linotype"/>
          <w:sz w:val="18"/>
          <w:szCs w:val="18"/>
        </w:rPr>
        <w:t>Αὐτὴ</w:t>
      </w:r>
      <w:r w:rsidRPr="0080198A">
        <w:rPr>
          <w:rFonts w:ascii="Palatino Linotype" w:hAnsi="Palatino Linotype"/>
          <w:sz w:val="18"/>
          <w:szCs w:val="18"/>
          <w:lang w:val="en-US"/>
        </w:rPr>
        <w:t xml:space="preserve"> </w:t>
      </w:r>
      <w:r w:rsidRPr="0080198A">
        <w:rPr>
          <w:rFonts w:ascii="Palatino Linotype" w:hAnsi="Palatino Linotype"/>
          <w:sz w:val="18"/>
          <w:szCs w:val="18"/>
        </w:rPr>
        <w:t>μὲ</w:t>
      </w:r>
      <w:r w:rsidRPr="0080198A">
        <w:rPr>
          <w:rFonts w:ascii="Palatino Linotype" w:hAnsi="Palatino Linotype"/>
          <w:sz w:val="18"/>
          <w:szCs w:val="18"/>
          <w:lang w:val="en-US"/>
        </w:rPr>
        <w:t xml:space="preserve"> </w:t>
      </w:r>
      <w:r w:rsidRPr="0080198A">
        <w:rPr>
          <w:rFonts w:ascii="Palatino Linotype" w:hAnsi="Palatino Linotype"/>
          <w:sz w:val="18"/>
          <w:szCs w:val="18"/>
        </w:rPr>
        <w:t>κυριότερους</w:t>
      </w:r>
      <w:r w:rsidRPr="0080198A">
        <w:rPr>
          <w:rFonts w:ascii="Palatino Linotype" w:hAnsi="Palatino Linotype"/>
          <w:sz w:val="18"/>
          <w:szCs w:val="18"/>
          <w:lang w:val="en-US"/>
        </w:rPr>
        <w:t xml:space="preserve"> </w:t>
      </w:r>
      <w:r w:rsidRPr="0080198A">
        <w:rPr>
          <w:rFonts w:ascii="Palatino Linotype" w:hAnsi="Palatino Linotype"/>
          <w:sz w:val="18"/>
          <w:szCs w:val="18"/>
        </w:rPr>
        <w:t>ἐκπροσώπους</w:t>
      </w:r>
      <w:r w:rsidRPr="0080198A">
        <w:rPr>
          <w:rFonts w:ascii="Palatino Linotype" w:hAnsi="Palatino Linotype"/>
          <w:sz w:val="18"/>
          <w:szCs w:val="18"/>
          <w:lang w:val="en-US"/>
        </w:rPr>
        <w:t xml:space="preserve"> </w:t>
      </w:r>
      <w:r w:rsidRPr="0080198A">
        <w:rPr>
          <w:rFonts w:ascii="Palatino Linotype" w:hAnsi="Palatino Linotype"/>
          <w:sz w:val="18"/>
          <w:szCs w:val="18"/>
        </w:rPr>
        <w:t>τοὺς</w:t>
      </w:r>
      <w:r w:rsidRPr="0080198A">
        <w:rPr>
          <w:rFonts w:ascii="Palatino Linotype" w:hAnsi="Palatino Linotype"/>
          <w:sz w:val="18"/>
          <w:szCs w:val="18"/>
          <w:lang w:val="en-US"/>
        </w:rPr>
        <w:t xml:space="preserve"> </w:t>
      </w:r>
      <w:r w:rsidRPr="0080198A">
        <w:rPr>
          <w:rFonts w:ascii="Palatino Linotype" w:hAnsi="Palatino Linotype"/>
          <w:sz w:val="18"/>
          <w:szCs w:val="18"/>
          <w:lang w:val="en-GB"/>
        </w:rPr>
        <w:t>J</w:t>
      </w:r>
      <w:r w:rsidRPr="0080198A">
        <w:rPr>
          <w:rFonts w:ascii="Palatino Linotype" w:hAnsi="Palatino Linotype"/>
          <w:sz w:val="18"/>
          <w:szCs w:val="18"/>
          <w:lang w:val="en-US"/>
        </w:rPr>
        <w:t xml:space="preserve">. </w:t>
      </w:r>
      <w:r w:rsidRPr="0080198A">
        <w:rPr>
          <w:rFonts w:ascii="Palatino Linotype" w:hAnsi="Palatino Linotype"/>
          <w:sz w:val="18"/>
          <w:szCs w:val="18"/>
          <w:lang w:val="en-GB"/>
        </w:rPr>
        <w:t>Dunn</w:t>
      </w:r>
      <w:r w:rsidRPr="0080198A">
        <w:rPr>
          <w:rFonts w:ascii="Palatino Linotype" w:hAnsi="Palatino Linotype"/>
          <w:sz w:val="18"/>
          <w:szCs w:val="18"/>
          <w:lang w:val="en-US"/>
        </w:rPr>
        <w:t xml:space="preserve">, </w:t>
      </w:r>
      <w:r w:rsidRPr="0080198A">
        <w:rPr>
          <w:rFonts w:ascii="Palatino Linotype" w:hAnsi="Palatino Linotype"/>
          <w:sz w:val="18"/>
          <w:szCs w:val="18"/>
          <w:lang w:val="en-GB"/>
        </w:rPr>
        <w:t>K</w:t>
      </w:r>
      <w:r w:rsidRPr="0080198A">
        <w:rPr>
          <w:rFonts w:ascii="Palatino Linotype" w:hAnsi="Palatino Linotype"/>
          <w:sz w:val="18"/>
          <w:szCs w:val="18"/>
          <w:lang w:val="en-US"/>
        </w:rPr>
        <w:t xml:space="preserve">. </w:t>
      </w:r>
      <w:r w:rsidRPr="0080198A">
        <w:rPr>
          <w:rFonts w:ascii="Palatino Linotype" w:hAnsi="Palatino Linotype"/>
          <w:sz w:val="18"/>
          <w:szCs w:val="18"/>
          <w:lang w:val="en-GB"/>
        </w:rPr>
        <w:t>Stendahl</w:t>
      </w:r>
      <w:r w:rsidRPr="0080198A">
        <w:rPr>
          <w:rFonts w:ascii="Palatino Linotype" w:hAnsi="Palatino Linotype"/>
          <w:sz w:val="18"/>
          <w:szCs w:val="18"/>
          <w:lang w:val="en-US"/>
        </w:rPr>
        <w:t xml:space="preserve"> </w:t>
      </w:r>
      <w:r w:rsidRPr="0080198A">
        <w:rPr>
          <w:rFonts w:ascii="Palatino Linotype" w:hAnsi="Palatino Linotype"/>
          <w:sz w:val="18"/>
          <w:szCs w:val="18"/>
        </w:rPr>
        <w:t>καὶ</w:t>
      </w:r>
      <w:r w:rsidRPr="0080198A">
        <w:rPr>
          <w:rFonts w:ascii="Palatino Linotype" w:hAnsi="Palatino Linotype"/>
          <w:sz w:val="18"/>
          <w:szCs w:val="18"/>
          <w:lang w:val="en-US"/>
        </w:rPr>
        <w:t xml:space="preserve"> </w:t>
      </w:r>
      <w:r w:rsidRPr="0080198A">
        <w:rPr>
          <w:rFonts w:ascii="Palatino Linotype" w:hAnsi="Palatino Linotype"/>
          <w:sz w:val="18"/>
          <w:szCs w:val="18"/>
        </w:rPr>
        <w:t>Ε</w:t>
      </w:r>
      <w:r w:rsidRPr="0080198A">
        <w:rPr>
          <w:rFonts w:ascii="Palatino Linotype" w:hAnsi="Palatino Linotype"/>
          <w:sz w:val="18"/>
          <w:szCs w:val="18"/>
          <w:lang w:val="en-US"/>
        </w:rPr>
        <w:t xml:space="preserve">.-P. Sanders </w:t>
      </w:r>
      <w:r w:rsidRPr="0080198A">
        <w:rPr>
          <w:rFonts w:ascii="Palatino Linotype" w:hAnsi="Palatino Linotype"/>
          <w:sz w:val="18"/>
          <w:szCs w:val="18"/>
        </w:rPr>
        <w:t>ἔχει</w:t>
      </w:r>
      <w:r w:rsidRPr="0080198A">
        <w:rPr>
          <w:rFonts w:ascii="Palatino Linotype" w:hAnsi="Palatino Linotype"/>
          <w:sz w:val="18"/>
          <w:szCs w:val="18"/>
          <w:lang w:val="en-US"/>
        </w:rPr>
        <w:t xml:space="preserve"> </w:t>
      </w:r>
      <w:r w:rsidRPr="0080198A">
        <w:rPr>
          <w:rFonts w:ascii="Palatino Linotype" w:hAnsi="Palatino Linotype"/>
          <w:sz w:val="18"/>
          <w:szCs w:val="18"/>
        </w:rPr>
        <w:t>ἀνασκευάσει</w:t>
      </w:r>
      <w:r w:rsidRPr="0080198A">
        <w:rPr>
          <w:rFonts w:ascii="Palatino Linotype" w:hAnsi="Palatino Linotype"/>
          <w:sz w:val="18"/>
          <w:szCs w:val="18"/>
          <w:lang w:val="en-US"/>
        </w:rPr>
        <w:t xml:space="preserve"> </w:t>
      </w:r>
      <w:r w:rsidRPr="0080198A">
        <w:rPr>
          <w:rFonts w:ascii="Palatino Linotype" w:hAnsi="Palatino Linotype"/>
          <w:sz w:val="18"/>
          <w:szCs w:val="18"/>
        </w:rPr>
        <w:t>τὴν</w:t>
      </w:r>
      <w:r w:rsidRPr="0080198A">
        <w:rPr>
          <w:rFonts w:ascii="Palatino Linotype" w:hAnsi="Palatino Linotype"/>
          <w:sz w:val="18"/>
          <w:szCs w:val="18"/>
          <w:lang w:val="en-US"/>
        </w:rPr>
        <w:t xml:space="preserve"> </w:t>
      </w:r>
      <w:r w:rsidRPr="0080198A">
        <w:rPr>
          <w:rFonts w:ascii="Palatino Linotype" w:hAnsi="Palatino Linotype"/>
          <w:sz w:val="18"/>
          <w:szCs w:val="18"/>
        </w:rPr>
        <w:t>κλασικὴ</w:t>
      </w:r>
      <w:r w:rsidRPr="0080198A">
        <w:rPr>
          <w:rFonts w:ascii="Palatino Linotype" w:hAnsi="Palatino Linotype"/>
          <w:sz w:val="18"/>
          <w:szCs w:val="18"/>
          <w:lang w:val="en-US"/>
        </w:rPr>
        <w:t xml:space="preserve"> </w:t>
      </w:r>
      <w:r w:rsidRPr="0080198A">
        <w:rPr>
          <w:rFonts w:ascii="Palatino Linotype" w:hAnsi="Palatino Linotype"/>
          <w:sz w:val="18"/>
          <w:szCs w:val="18"/>
        </w:rPr>
        <w:t>λουθηρανικὴ</w:t>
      </w:r>
      <w:r w:rsidRPr="0080198A">
        <w:rPr>
          <w:rFonts w:ascii="Palatino Linotype" w:hAnsi="Palatino Linotype"/>
          <w:sz w:val="18"/>
          <w:szCs w:val="18"/>
          <w:lang w:val="en-US"/>
        </w:rPr>
        <w:t xml:space="preserve"> «</w:t>
      </w:r>
      <w:r w:rsidRPr="0080198A">
        <w:rPr>
          <w:rFonts w:ascii="Palatino Linotype" w:hAnsi="Palatino Linotype"/>
          <w:sz w:val="18"/>
          <w:szCs w:val="18"/>
        </w:rPr>
        <w:t>εἰκόνα</w:t>
      </w:r>
      <w:r w:rsidRPr="0080198A">
        <w:rPr>
          <w:rFonts w:ascii="Palatino Linotype" w:hAnsi="Palatino Linotype"/>
          <w:sz w:val="18"/>
          <w:szCs w:val="18"/>
          <w:lang w:val="en-US"/>
        </w:rPr>
        <w:t xml:space="preserve">» </w:t>
      </w:r>
      <w:r w:rsidRPr="0080198A">
        <w:rPr>
          <w:rFonts w:ascii="Palatino Linotype" w:hAnsi="Palatino Linotype"/>
          <w:sz w:val="18"/>
          <w:szCs w:val="18"/>
        </w:rPr>
        <w:t>τοῦ</w:t>
      </w:r>
      <w:r w:rsidRPr="0080198A">
        <w:rPr>
          <w:rFonts w:ascii="Palatino Linotype" w:hAnsi="Palatino Linotype"/>
          <w:sz w:val="18"/>
          <w:szCs w:val="18"/>
          <w:lang w:val="en-US"/>
        </w:rPr>
        <w:t xml:space="preserve"> </w:t>
      </w:r>
      <w:r w:rsidRPr="0080198A">
        <w:rPr>
          <w:rFonts w:ascii="Palatino Linotype" w:hAnsi="Palatino Linotype"/>
          <w:sz w:val="18"/>
          <w:szCs w:val="18"/>
        </w:rPr>
        <w:t>᾿Ιουδαϊσμοῦ</w:t>
      </w:r>
      <w:r w:rsidRPr="0080198A">
        <w:rPr>
          <w:rFonts w:ascii="Palatino Linotype" w:hAnsi="Palatino Linotype"/>
          <w:sz w:val="18"/>
          <w:szCs w:val="18"/>
          <w:lang w:val="en-US"/>
        </w:rPr>
        <w:t xml:space="preserve"> </w:t>
      </w:r>
      <w:r w:rsidRPr="0080198A">
        <w:rPr>
          <w:rFonts w:ascii="Palatino Linotype" w:hAnsi="Palatino Linotype"/>
          <w:sz w:val="18"/>
          <w:szCs w:val="18"/>
        </w:rPr>
        <w:t>τῶν</w:t>
      </w:r>
      <w:r w:rsidRPr="0080198A">
        <w:rPr>
          <w:rFonts w:ascii="Palatino Linotype" w:hAnsi="Palatino Linotype"/>
          <w:sz w:val="18"/>
          <w:szCs w:val="18"/>
          <w:lang w:val="en-US"/>
        </w:rPr>
        <w:t xml:space="preserve"> </w:t>
      </w:r>
      <w:r w:rsidRPr="0080198A">
        <w:rPr>
          <w:rFonts w:ascii="Palatino Linotype" w:hAnsi="Palatino Linotype"/>
          <w:sz w:val="18"/>
          <w:szCs w:val="18"/>
        </w:rPr>
        <w:t>μεσοδιαθηκικῶν</w:t>
      </w:r>
      <w:r w:rsidRPr="0080198A">
        <w:rPr>
          <w:rFonts w:ascii="Palatino Linotype" w:hAnsi="Palatino Linotype"/>
          <w:sz w:val="18"/>
          <w:szCs w:val="18"/>
          <w:lang w:val="en-US"/>
        </w:rPr>
        <w:t xml:space="preserve"> </w:t>
      </w:r>
      <w:r w:rsidRPr="0080198A">
        <w:rPr>
          <w:rFonts w:ascii="Palatino Linotype" w:hAnsi="Palatino Linotype"/>
          <w:sz w:val="18"/>
          <w:szCs w:val="18"/>
        </w:rPr>
        <w:t>χρόνων</w:t>
      </w:r>
      <w:r w:rsidRPr="0080198A">
        <w:rPr>
          <w:rFonts w:ascii="Palatino Linotype" w:hAnsi="Palatino Linotype"/>
          <w:sz w:val="18"/>
          <w:szCs w:val="18"/>
          <w:lang w:val="en-US"/>
        </w:rPr>
        <w:t xml:space="preserve"> </w:t>
      </w:r>
      <w:r w:rsidRPr="0080198A">
        <w:rPr>
          <w:rFonts w:ascii="Palatino Linotype" w:hAnsi="Palatino Linotype"/>
          <w:sz w:val="18"/>
          <w:szCs w:val="18"/>
        </w:rPr>
        <w:t>ὡς</w:t>
      </w:r>
      <w:r w:rsidRPr="0080198A">
        <w:rPr>
          <w:rFonts w:ascii="Palatino Linotype" w:hAnsi="Palatino Linotype"/>
          <w:sz w:val="18"/>
          <w:szCs w:val="18"/>
          <w:lang w:val="en-US"/>
        </w:rPr>
        <w:t xml:space="preserve"> </w:t>
      </w:r>
      <w:r w:rsidRPr="0080198A">
        <w:rPr>
          <w:rFonts w:ascii="Palatino Linotype" w:hAnsi="Palatino Linotype"/>
          <w:sz w:val="18"/>
          <w:szCs w:val="18"/>
        </w:rPr>
        <w:t>μίας</w:t>
      </w:r>
      <w:r w:rsidRPr="0080198A">
        <w:rPr>
          <w:rFonts w:ascii="Palatino Linotype" w:hAnsi="Palatino Linotype"/>
          <w:sz w:val="18"/>
          <w:szCs w:val="18"/>
          <w:lang w:val="en-US"/>
        </w:rPr>
        <w:t xml:space="preserve"> </w:t>
      </w:r>
      <w:r w:rsidRPr="0080198A">
        <w:rPr>
          <w:rFonts w:ascii="Palatino Linotype" w:hAnsi="Palatino Linotype"/>
          <w:sz w:val="18"/>
          <w:szCs w:val="18"/>
        </w:rPr>
        <w:t>θρησκείας</w:t>
      </w:r>
      <w:r w:rsidRPr="0080198A">
        <w:rPr>
          <w:rFonts w:ascii="Palatino Linotype" w:hAnsi="Palatino Linotype"/>
          <w:sz w:val="18"/>
          <w:szCs w:val="18"/>
          <w:lang w:val="en-US"/>
        </w:rPr>
        <w:t xml:space="preserve"> </w:t>
      </w:r>
      <w:r w:rsidRPr="0080198A">
        <w:rPr>
          <w:rFonts w:ascii="Palatino Linotype" w:hAnsi="Palatino Linotype"/>
          <w:sz w:val="18"/>
          <w:szCs w:val="18"/>
        </w:rPr>
        <w:t>αὐστηρὰ</w:t>
      </w:r>
      <w:r w:rsidRPr="0080198A">
        <w:rPr>
          <w:rFonts w:ascii="Palatino Linotype" w:hAnsi="Palatino Linotype"/>
          <w:sz w:val="18"/>
          <w:szCs w:val="18"/>
          <w:lang w:val="en-US"/>
        </w:rPr>
        <w:t xml:space="preserve"> </w:t>
      </w:r>
      <w:r w:rsidRPr="0080198A">
        <w:rPr>
          <w:rFonts w:ascii="Palatino Linotype" w:hAnsi="Palatino Linotype"/>
          <w:sz w:val="18"/>
          <w:szCs w:val="18"/>
        </w:rPr>
        <w:t>καὶ</w:t>
      </w:r>
      <w:r w:rsidRPr="0080198A">
        <w:rPr>
          <w:rFonts w:ascii="Palatino Linotype" w:hAnsi="Palatino Linotype"/>
          <w:sz w:val="18"/>
          <w:szCs w:val="18"/>
          <w:lang w:val="en-US"/>
        </w:rPr>
        <w:t xml:space="preserve"> </w:t>
      </w:r>
      <w:r w:rsidRPr="0080198A">
        <w:rPr>
          <w:rFonts w:ascii="Palatino Linotype" w:hAnsi="Palatino Linotype"/>
          <w:sz w:val="18"/>
          <w:szCs w:val="18"/>
        </w:rPr>
        <w:t>ἀποκλειστικὰ</w:t>
      </w:r>
      <w:r w:rsidRPr="0080198A">
        <w:rPr>
          <w:rFonts w:ascii="Palatino Linotype" w:hAnsi="Palatino Linotype"/>
          <w:sz w:val="18"/>
          <w:szCs w:val="18"/>
          <w:lang w:val="en-US"/>
        </w:rPr>
        <w:t xml:space="preserve"> </w:t>
      </w:r>
      <w:r w:rsidRPr="0080198A">
        <w:rPr>
          <w:rFonts w:ascii="Palatino Linotype" w:hAnsi="Palatino Linotype"/>
          <w:sz w:val="18"/>
          <w:szCs w:val="18"/>
        </w:rPr>
        <w:t>νομικιστικῆς</w:t>
      </w:r>
      <w:r w:rsidRPr="0080198A">
        <w:rPr>
          <w:rFonts w:ascii="Palatino Linotype" w:hAnsi="Palatino Linotype"/>
          <w:sz w:val="18"/>
          <w:szCs w:val="18"/>
          <w:lang w:val="en-US"/>
        </w:rPr>
        <w:t xml:space="preserve">, </w:t>
      </w:r>
      <w:r w:rsidRPr="0080198A">
        <w:rPr>
          <w:rFonts w:ascii="Palatino Linotype" w:hAnsi="Palatino Linotype"/>
          <w:sz w:val="18"/>
          <w:szCs w:val="18"/>
        </w:rPr>
        <w:t>καθὼς</w:t>
      </w:r>
      <w:r w:rsidRPr="0080198A">
        <w:rPr>
          <w:rFonts w:ascii="Palatino Linotype" w:hAnsi="Palatino Linotype"/>
          <w:sz w:val="18"/>
          <w:szCs w:val="18"/>
          <w:lang w:val="en-US"/>
        </w:rPr>
        <w:t xml:space="preserve"> </w:t>
      </w:r>
      <w:r w:rsidRPr="0080198A">
        <w:rPr>
          <w:rFonts w:ascii="Palatino Linotype" w:hAnsi="Palatino Linotype"/>
          <w:sz w:val="18"/>
          <w:szCs w:val="18"/>
        </w:rPr>
        <w:t>ἡ</w:t>
      </w:r>
      <w:r w:rsidRPr="0080198A">
        <w:rPr>
          <w:rFonts w:ascii="Palatino Linotype" w:hAnsi="Palatino Linotype"/>
          <w:sz w:val="18"/>
          <w:szCs w:val="18"/>
          <w:lang w:val="en-US"/>
        </w:rPr>
        <w:t xml:space="preserve"> </w:t>
      </w:r>
      <w:r w:rsidRPr="0080198A">
        <w:rPr>
          <w:rFonts w:ascii="Palatino Linotype" w:hAnsi="Palatino Linotype"/>
          <w:sz w:val="18"/>
          <w:szCs w:val="18"/>
        </w:rPr>
        <w:t>ἐκλογὴ</w:t>
      </w:r>
      <w:r w:rsidRPr="0080198A">
        <w:rPr>
          <w:rFonts w:ascii="Palatino Linotype" w:hAnsi="Palatino Linotype"/>
          <w:sz w:val="18"/>
          <w:szCs w:val="18"/>
          <w:lang w:val="en-US"/>
        </w:rPr>
        <w:t xml:space="preserve">, </w:t>
      </w:r>
      <w:r w:rsidRPr="0080198A">
        <w:rPr>
          <w:rFonts w:ascii="Palatino Linotype" w:hAnsi="Palatino Linotype"/>
          <w:sz w:val="18"/>
          <w:szCs w:val="18"/>
        </w:rPr>
        <w:t>ἡ</w:t>
      </w:r>
      <w:r w:rsidRPr="0080198A">
        <w:rPr>
          <w:rFonts w:ascii="Palatino Linotype" w:hAnsi="Palatino Linotype"/>
          <w:sz w:val="18"/>
          <w:szCs w:val="18"/>
          <w:lang w:val="en-US"/>
        </w:rPr>
        <w:t xml:space="preserve"> </w:t>
      </w:r>
      <w:r w:rsidRPr="0080198A">
        <w:rPr>
          <w:rFonts w:ascii="Palatino Linotype" w:hAnsi="Palatino Linotype"/>
          <w:sz w:val="18"/>
          <w:szCs w:val="18"/>
        </w:rPr>
        <w:t>διαθήκη</w:t>
      </w:r>
      <w:r w:rsidRPr="0080198A">
        <w:rPr>
          <w:rFonts w:ascii="Palatino Linotype" w:hAnsi="Palatino Linotype"/>
          <w:sz w:val="18"/>
          <w:szCs w:val="18"/>
          <w:lang w:val="en-US"/>
        </w:rPr>
        <w:t xml:space="preserve"> </w:t>
      </w:r>
      <w:r w:rsidRPr="0080198A">
        <w:rPr>
          <w:rFonts w:ascii="Palatino Linotype" w:hAnsi="Palatino Linotype"/>
          <w:sz w:val="18"/>
          <w:szCs w:val="18"/>
        </w:rPr>
        <w:t>καὶ</w:t>
      </w:r>
      <w:r w:rsidRPr="0080198A">
        <w:rPr>
          <w:rFonts w:ascii="Palatino Linotype" w:hAnsi="Palatino Linotype"/>
          <w:sz w:val="18"/>
          <w:szCs w:val="18"/>
          <w:lang w:val="en-US"/>
        </w:rPr>
        <w:t xml:space="preserve"> </w:t>
      </w:r>
      <w:r w:rsidRPr="0080198A">
        <w:rPr>
          <w:rFonts w:ascii="Palatino Linotype" w:hAnsi="Palatino Linotype"/>
          <w:sz w:val="18"/>
          <w:szCs w:val="18"/>
        </w:rPr>
        <w:t>ἡ</w:t>
      </w:r>
      <w:r w:rsidRPr="0080198A">
        <w:rPr>
          <w:rFonts w:ascii="Palatino Linotype" w:hAnsi="Palatino Linotype"/>
          <w:sz w:val="18"/>
          <w:szCs w:val="18"/>
          <w:lang w:val="en-US"/>
        </w:rPr>
        <w:t xml:space="preserve"> </w:t>
      </w:r>
      <w:r w:rsidRPr="0080198A">
        <w:rPr>
          <w:rFonts w:ascii="Palatino Linotype" w:hAnsi="Palatino Linotype"/>
          <w:sz w:val="18"/>
          <w:szCs w:val="18"/>
        </w:rPr>
        <w:t>ἐπαγγελία</w:t>
      </w:r>
      <w:r w:rsidRPr="0080198A">
        <w:rPr>
          <w:rFonts w:ascii="Palatino Linotype" w:hAnsi="Palatino Linotype"/>
          <w:sz w:val="18"/>
          <w:szCs w:val="18"/>
          <w:lang w:val="en-US"/>
        </w:rPr>
        <w:t xml:space="preserve"> </w:t>
      </w:r>
      <w:r w:rsidRPr="0080198A">
        <w:rPr>
          <w:rFonts w:ascii="Palatino Linotype" w:hAnsi="Palatino Linotype"/>
          <w:sz w:val="18"/>
          <w:szCs w:val="18"/>
        </w:rPr>
        <w:t>εἶχαν</w:t>
      </w:r>
      <w:r w:rsidRPr="0080198A">
        <w:rPr>
          <w:rFonts w:ascii="Palatino Linotype" w:hAnsi="Palatino Linotype"/>
          <w:sz w:val="18"/>
          <w:szCs w:val="18"/>
          <w:lang w:val="en-US"/>
        </w:rPr>
        <w:t xml:space="preserve"> </w:t>
      </w:r>
      <w:r w:rsidRPr="0080198A">
        <w:rPr>
          <w:rFonts w:ascii="Palatino Linotype" w:hAnsi="Palatino Linotype"/>
          <w:sz w:val="18"/>
          <w:szCs w:val="18"/>
        </w:rPr>
        <w:t>τὸ</w:t>
      </w:r>
      <w:r w:rsidRPr="0080198A">
        <w:rPr>
          <w:rFonts w:ascii="Palatino Linotype" w:hAnsi="Palatino Linotype"/>
          <w:sz w:val="18"/>
          <w:szCs w:val="18"/>
          <w:lang w:val="en-US"/>
        </w:rPr>
        <w:t xml:space="preserve"> </w:t>
      </w:r>
      <w:r w:rsidRPr="0080198A">
        <w:rPr>
          <w:rFonts w:ascii="Palatino Linotype" w:hAnsi="Palatino Linotype"/>
          <w:sz w:val="18"/>
          <w:szCs w:val="18"/>
        </w:rPr>
        <w:t>χαρακτήρα</w:t>
      </w:r>
      <w:r w:rsidRPr="0080198A">
        <w:rPr>
          <w:rFonts w:ascii="Palatino Linotype" w:hAnsi="Palatino Linotype"/>
          <w:sz w:val="18"/>
          <w:szCs w:val="18"/>
          <w:lang w:val="en-US"/>
        </w:rPr>
        <w:t xml:space="preserve"> </w:t>
      </w:r>
      <w:r w:rsidRPr="0080198A">
        <w:rPr>
          <w:rFonts w:ascii="Palatino Linotype" w:hAnsi="Palatino Linotype"/>
          <w:sz w:val="18"/>
          <w:szCs w:val="18"/>
        </w:rPr>
        <w:t>τῆς</w:t>
      </w:r>
      <w:r w:rsidRPr="0080198A">
        <w:rPr>
          <w:rFonts w:ascii="Palatino Linotype" w:hAnsi="Palatino Linotype"/>
          <w:sz w:val="18"/>
          <w:szCs w:val="18"/>
          <w:lang w:val="en-US"/>
        </w:rPr>
        <w:t xml:space="preserve"> </w:t>
      </w:r>
      <w:r w:rsidRPr="0080198A">
        <w:rPr>
          <w:rFonts w:ascii="Palatino Linotype" w:hAnsi="Palatino Linotype"/>
          <w:sz w:val="18"/>
          <w:szCs w:val="18"/>
        </w:rPr>
        <w:t>χάριτος</w:t>
      </w:r>
      <w:r w:rsidRPr="0080198A">
        <w:rPr>
          <w:rFonts w:ascii="Palatino Linotype" w:hAnsi="Palatino Linotype"/>
          <w:sz w:val="18"/>
          <w:szCs w:val="18"/>
          <w:lang w:val="en-US"/>
        </w:rPr>
        <w:t xml:space="preserve"> </w:t>
      </w:r>
      <w:r w:rsidRPr="0080198A">
        <w:rPr>
          <w:rFonts w:ascii="Palatino Linotype" w:hAnsi="Palatino Linotype"/>
          <w:sz w:val="18"/>
          <w:szCs w:val="18"/>
        </w:rPr>
        <w:t>ποὺ</w:t>
      </w:r>
      <w:r w:rsidRPr="0080198A">
        <w:rPr>
          <w:rFonts w:ascii="Palatino Linotype" w:hAnsi="Palatino Linotype"/>
          <w:sz w:val="18"/>
          <w:szCs w:val="18"/>
          <w:lang w:val="en-US"/>
        </w:rPr>
        <w:t xml:space="preserve"> </w:t>
      </w:r>
      <w:r w:rsidRPr="0080198A">
        <w:rPr>
          <w:rFonts w:ascii="Palatino Linotype" w:hAnsi="Palatino Linotype"/>
          <w:sz w:val="18"/>
          <w:szCs w:val="18"/>
        </w:rPr>
        <w:t>συνιστᾶ</w:t>
      </w:r>
      <w:r w:rsidRPr="0080198A">
        <w:rPr>
          <w:rFonts w:ascii="Palatino Linotype" w:hAnsi="Palatino Linotype"/>
          <w:sz w:val="18"/>
          <w:szCs w:val="18"/>
          <w:lang w:val="en-US"/>
        </w:rPr>
        <w:t xml:space="preserve"> </w:t>
      </w:r>
      <w:r w:rsidRPr="0080198A">
        <w:rPr>
          <w:rFonts w:ascii="Palatino Linotype" w:hAnsi="Palatino Linotype"/>
          <w:sz w:val="18"/>
          <w:szCs w:val="18"/>
        </w:rPr>
        <w:t>δῶρο</w:t>
      </w:r>
      <w:r w:rsidRPr="0080198A">
        <w:rPr>
          <w:rFonts w:ascii="Palatino Linotype" w:hAnsi="Palatino Linotype"/>
          <w:sz w:val="18"/>
          <w:szCs w:val="18"/>
          <w:lang w:val="en-US"/>
        </w:rPr>
        <w:t xml:space="preserve"> </w:t>
      </w:r>
      <w:r w:rsidRPr="0080198A">
        <w:rPr>
          <w:rFonts w:ascii="Palatino Linotype" w:hAnsi="Palatino Linotype"/>
          <w:sz w:val="18"/>
          <w:szCs w:val="18"/>
        </w:rPr>
        <w:t>ζωῆς</w:t>
      </w:r>
      <w:r w:rsidRPr="0080198A">
        <w:rPr>
          <w:rFonts w:ascii="Palatino Linotype" w:hAnsi="Palatino Linotype"/>
          <w:sz w:val="18"/>
          <w:szCs w:val="18"/>
          <w:lang w:val="en-US"/>
        </w:rPr>
        <w:t xml:space="preserve">. </w:t>
      </w:r>
      <w:r w:rsidRPr="0080198A">
        <w:rPr>
          <w:rFonts w:ascii="Palatino Linotype" w:hAnsi="Palatino Linotype"/>
          <w:sz w:val="18"/>
          <w:szCs w:val="18"/>
        </w:rPr>
        <w:t>Συνεπῶς δὲν ὑφίσταται ἡ διαλεκτικὴ ἀντίθεση μεταξὺ πίστεως καὶ ἔργων. Σύμφωνα μὲ τὴ Νέα Προοπτικὴ τὸ ἐρώτημα τοῦ Π. δὲν εἶναι «πώς οικειοποιούμαι ατομικά τη χάρη από τον Θεό» ἀλλά πῶς εἶναι δυνατὸν χριστιανοὶ ἄλλων ἐθνοτήτων νὰ οἰκειοποιηθοῦν τὴ σωτηρία καὶ τὶς ἐπαγγελίες τοῦ ᾿Ισραήλ, χωρὶς νὰ γίνουν οἱ ἴδιοι ᾿Ιουδαῖοι. Σύμφωνα</w:t>
      </w:r>
      <w:r w:rsidRPr="0080198A">
        <w:rPr>
          <w:rFonts w:ascii="Palatino Linotype" w:hAnsi="Palatino Linotype"/>
          <w:sz w:val="18"/>
          <w:szCs w:val="18"/>
          <w:lang w:val="de-DE"/>
        </w:rPr>
        <w:t xml:space="preserve"> </w:t>
      </w:r>
      <w:r w:rsidRPr="0080198A">
        <w:rPr>
          <w:rFonts w:ascii="Palatino Linotype" w:hAnsi="Palatino Linotype"/>
          <w:sz w:val="18"/>
          <w:szCs w:val="18"/>
        </w:rPr>
        <w:t>μὲ</w:t>
      </w:r>
      <w:r w:rsidRPr="0080198A">
        <w:rPr>
          <w:rFonts w:ascii="Palatino Linotype" w:hAnsi="Palatino Linotype"/>
          <w:sz w:val="18"/>
          <w:szCs w:val="18"/>
          <w:lang w:val="de-DE"/>
        </w:rPr>
        <w:t xml:space="preserve"> </w:t>
      </w:r>
      <w:r w:rsidRPr="0080198A">
        <w:rPr>
          <w:rFonts w:ascii="Palatino Linotype" w:hAnsi="Palatino Linotype"/>
          <w:sz w:val="18"/>
          <w:szCs w:val="18"/>
        </w:rPr>
        <w:t>τὸν</w:t>
      </w:r>
      <w:r w:rsidRPr="0080198A">
        <w:rPr>
          <w:rFonts w:ascii="Palatino Linotype" w:hAnsi="Palatino Linotype"/>
          <w:sz w:val="18"/>
          <w:szCs w:val="18"/>
          <w:lang w:val="de-DE"/>
        </w:rPr>
        <w:t xml:space="preserve"> J. Frey, Das Judentum des Paulus, </w:t>
      </w:r>
      <w:r w:rsidRPr="0080198A">
        <w:rPr>
          <w:rFonts w:ascii="Palatino Linotype" w:hAnsi="Palatino Linotype"/>
          <w:i/>
          <w:sz w:val="18"/>
          <w:szCs w:val="18"/>
          <w:lang w:val="de-DE"/>
        </w:rPr>
        <w:t xml:space="preserve">Paulus. Leben-Umwelt-Werk-Briefe </w:t>
      </w:r>
      <w:r w:rsidRPr="0080198A">
        <w:rPr>
          <w:rFonts w:ascii="Palatino Linotype" w:hAnsi="Palatino Linotype"/>
          <w:sz w:val="18"/>
          <w:szCs w:val="18"/>
          <w:lang w:val="de-DE"/>
        </w:rPr>
        <w:t xml:space="preserve">(O. Wischmeyer hrsg.),Tübingen und Basel: A.Francke 5-43, </w:t>
      </w:r>
      <w:r w:rsidRPr="0080198A">
        <w:rPr>
          <w:rFonts w:ascii="Palatino Linotype" w:hAnsi="Palatino Linotype"/>
          <w:sz w:val="18"/>
          <w:szCs w:val="18"/>
        </w:rPr>
        <w:t>ἐδῶ</w:t>
      </w:r>
      <w:r w:rsidRPr="0080198A">
        <w:rPr>
          <w:rFonts w:ascii="Palatino Linotype" w:hAnsi="Palatino Linotype"/>
          <w:sz w:val="18"/>
          <w:szCs w:val="18"/>
          <w:lang w:val="de-DE"/>
        </w:rPr>
        <w:t xml:space="preserve"> 35 </w:t>
      </w:r>
      <w:r w:rsidRPr="0080198A">
        <w:rPr>
          <w:rFonts w:ascii="Palatino Linotype" w:hAnsi="Palatino Linotype"/>
          <w:sz w:val="18"/>
          <w:szCs w:val="18"/>
        </w:rPr>
        <w:t>κ</w:t>
      </w:r>
      <w:r w:rsidRPr="0080198A">
        <w:rPr>
          <w:rFonts w:ascii="Palatino Linotype" w:hAnsi="Palatino Linotype"/>
          <w:sz w:val="18"/>
          <w:szCs w:val="18"/>
          <w:lang w:val="de-DE"/>
        </w:rPr>
        <w:t>.</w:t>
      </w:r>
      <w:r w:rsidRPr="0080198A">
        <w:rPr>
          <w:rFonts w:ascii="Palatino Linotype" w:hAnsi="Palatino Linotype"/>
          <w:sz w:val="18"/>
          <w:szCs w:val="18"/>
        </w:rPr>
        <w:t>ἑ</w:t>
      </w:r>
      <w:r w:rsidRPr="0080198A">
        <w:rPr>
          <w:rFonts w:ascii="Palatino Linotype" w:hAnsi="Palatino Linotype"/>
          <w:sz w:val="18"/>
          <w:szCs w:val="18"/>
          <w:lang w:val="de-DE"/>
        </w:rPr>
        <w:t xml:space="preserve">. </w:t>
      </w:r>
      <w:r w:rsidRPr="0080198A">
        <w:rPr>
          <w:rFonts w:ascii="Palatino Linotype" w:hAnsi="Palatino Linotype"/>
          <w:sz w:val="18"/>
          <w:szCs w:val="18"/>
        </w:rPr>
        <w:t>ἡ</w:t>
      </w:r>
      <w:r w:rsidRPr="0080198A">
        <w:rPr>
          <w:rFonts w:ascii="Palatino Linotype" w:hAnsi="Palatino Linotype"/>
          <w:sz w:val="18"/>
          <w:szCs w:val="18"/>
          <w:lang w:val="de-DE"/>
        </w:rPr>
        <w:t xml:space="preserve"> </w:t>
      </w:r>
      <w:r w:rsidRPr="0080198A">
        <w:rPr>
          <w:rFonts w:ascii="Palatino Linotype" w:hAnsi="Palatino Linotype"/>
          <w:sz w:val="18"/>
          <w:szCs w:val="18"/>
        </w:rPr>
        <w:t>κριτικὴ</w:t>
      </w:r>
      <w:r w:rsidRPr="0080198A">
        <w:rPr>
          <w:rFonts w:ascii="Palatino Linotype" w:hAnsi="Palatino Linotype"/>
          <w:sz w:val="18"/>
          <w:szCs w:val="18"/>
          <w:lang w:val="de-DE"/>
        </w:rPr>
        <w:t xml:space="preserve"> </w:t>
      </w:r>
      <w:r w:rsidRPr="0080198A">
        <w:rPr>
          <w:rFonts w:ascii="Palatino Linotype" w:hAnsi="Palatino Linotype"/>
          <w:sz w:val="18"/>
          <w:szCs w:val="18"/>
        </w:rPr>
        <w:t>ἐναντίον</w:t>
      </w:r>
      <w:r w:rsidRPr="0080198A">
        <w:rPr>
          <w:rFonts w:ascii="Palatino Linotype" w:hAnsi="Palatino Linotype"/>
          <w:sz w:val="18"/>
          <w:szCs w:val="18"/>
          <w:lang w:val="de-DE"/>
        </w:rPr>
        <w:t xml:space="preserve"> </w:t>
      </w:r>
      <w:r w:rsidRPr="0080198A">
        <w:rPr>
          <w:rFonts w:ascii="Palatino Linotype" w:hAnsi="Palatino Linotype"/>
          <w:sz w:val="18"/>
          <w:szCs w:val="18"/>
        </w:rPr>
        <w:t>τῆς</w:t>
      </w:r>
      <w:r w:rsidRPr="0080198A">
        <w:rPr>
          <w:rFonts w:ascii="Palatino Linotype" w:hAnsi="Palatino Linotype"/>
          <w:sz w:val="18"/>
          <w:szCs w:val="18"/>
          <w:lang w:val="de-DE"/>
        </w:rPr>
        <w:t xml:space="preserve"> </w:t>
      </w:r>
      <w:r w:rsidRPr="0080198A">
        <w:rPr>
          <w:rFonts w:ascii="Palatino Linotype" w:hAnsi="Palatino Linotype"/>
          <w:sz w:val="18"/>
          <w:szCs w:val="18"/>
        </w:rPr>
        <w:t>Νέας</w:t>
      </w:r>
      <w:r w:rsidRPr="0080198A">
        <w:rPr>
          <w:rFonts w:ascii="Palatino Linotype" w:hAnsi="Palatino Linotype"/>
          <w:sz w:val="18"/>
          <w:szCs w:val="18"/>
          <w:lang w:val="de-DE"/>
        </w:rPr>
        <w:t xml:space="preserve"> </w:t>
      </w:r>
      <w:r w:rsidRPr="0080198A">
        <w:rPr>
          <w:rFonts w:ascii="Palatino Linotype" w:hAnsi="Palatino Linotype"/>
          <w:sz w:val="18"/>
          <w:szCs w:val="18"/>
        </w:rPr>
        <w:t>Προοπτικῆς</w:t>
      </w:r>
      <w:r w:rsidRPr="0080198A">
        <w:rPr>
          <w:rFonts w:ascii="Palatino Linotype" w:hAnsi="Palatino Linotype"/>
          <w:sz w:val="18"/>
          <w:szCs w:val="18"/>
          <w:lang w:val="de-DE"/>
        </w:rPr>
        <w:t xml:space="preserve"> </w:t>
      </w:r>
      <w:r w:rsidRPr="0080198A">
        <w:rPr>
          <w:rFonts w:ascii="Palatino Linotype" w:hAnsi="Palatino Linotype"/>
          <w:sz w:val="18"/>
          <w:szCs w:val="18"/>
        </w:rPr>
        <w:t>ἑστιάζει</w:t>
      </w:r>
      <w:r w:rsidRPr="0080198A">
        <w:rPr>
          <w:rFonts w:ascii="Palatino Linotype" w:hAnsi="Palatino Linotype"/>
          <w:sz w:val="18"/>
          <w:szCs w:val="18"/>
          <w:lang w:val="de-DE"/>
        </w:rPr>
        <w:t xml:space="preserve"> </w:t>
      </w:r>
      <w:r w:rsidRPr="0080198A">
        <w:rPr>
          <w:rFonts w:ascii="Palatino Linotype" w:hAnsi="Palatino Linotype"/>
          <w:sz w:val="18"/>
          <w:szCs w:val="18"/>
        </w:rPr>
        <w:t>στὰ</w:t>
      </w:r>
      <w:r w:rsidRPr="0080198A">
        <w:rPr>
          <w:rFonts w:ascii="Palatino Linotype" w:hAnsi="Palatino Linotype"/>
          <w:sz w:val="18"/>
          <w:szCs w:val="18"/>
          <w:lang w:val="de-DE"/>
        </w:rPr>
        <w:t xml:space="preserve"> </w:t>
      </w:r>
      <w:r w:rsidRPr="0080198A">
        <w:rPr>
          <w:rFonts w:ascii="Palatino Linotype" w:hAnsi="Palatino Linotype"/>
          <w:sz w:val="18"/>
          <w:szCs w:val="18"/>
        </w:rPr>
        <w:t>ἑξῆς</w:t>
      </w:r>
      <w:r w:rsidRPr="0080198A">
        <w:rPr>
          <w:rFonts w:ascii="Palatino Linotype" w:hAnsi="Palatino Linotype"/>
          <w:sz w:val="18"/>
          <w:szCs w:val="18"/>
          <w:lang w:val="de-DE"/>
        </w:rPr>
        <w:t xml:space="preserve">: </w:t>
      </w:r>
      <w:r w:rsidRPr="0080198A">
        <w:rPr>
          <w:rFonts w:ascii="Palatino Linotype" w:hAnsi="Palatino Linotype"/>
          <w:sz w:val="18"/>
          <w:szCs w:val="18"/>
        </w:rPr>
        <w:t>α</w:t>
      </w:r>
      <w:r w:rsidRPr="0080198A">
        <w:rPr>
          <w:rFonts w:ascii="Palatino Linotype" w:hAnsi="Palatino Linotype"/>
          <w:sz w:val="18"/>
          <w:szCs w:val="18"/>
          <w:lang w:val="de-DE"/>
        </w:rPr>
        <w:t xml:space="preserve">) </w:t>
      </w:r>
      <w:r w:rsidRPr="0080198A">
        <w:rPr>
          <w:rFonts w:ascii="Palatino Linotype" w:hAnsi="Palatino Linotype"/>
          <w:sz w:val="18"/>
          <w:szCs w:val="18"/>
        </w:rPr>
        <w:t>ἔστω</w:t>
      </w:r>
      <w:r w:rsidRPr="0080198A">
        <w:rPr>
          <w:rFonts w:ascii="Palatino Linotype" w:hAnsi="Palatino Linotype"/>
          <w:sz w:val="18"/>
          <w:szCs w:val="18"/>
          <w:lang w:val="de-DE"/>
        </w:rPr>
        <w:t xml:space="preserve"> </w:t>
      </w:r>
      <w:r w:rsidRPr="0080198A">
        <w:rPr>
          <w:rFonts w:ascii="Palatino Linotype" w:hAnsi="Palatino Linotype"/>
          <w:sz w:val="18"/>
          <w:szCs w:val="18"/>
        </w:rPr>
        <w:t>κι</w:t>
      </w:r>
      <w:r w:rsidRPr="0080198A">
        <w:rPr>
          <w:rFonts w:ascii="Palatino Linotype" w:hAnsi="Palatino Linotype"/>
          <w:sz w:val="18"/>
          <w:szCs w:val="18"/>
          <w:lang w:val="de-DE"/>
        </w:rPr>
        <w:t xml:space="preserve"> </w:t>
      </w:r>
      <w:r w:rsidRPr="0080198A">
        <w:rPr>
          <w:rFonts w:ascii="Palatino Linotype" w:hAnsi="Palatino Linotype"/>
          <w:sz w:val="18"/>
          <w:szCs w:val="18"/>
        </w:rPr>
        <w:t>ἄν</w:t>
      </w:r>
      <w:r w:rsidRPr="0080198A">
        <w:rPr>
          <w:rFonts w:ascii="Palatino Linotype" w:hAnsi="Palatino Linotype"/>
          <w:sz w:val="18"/>
          <w:szCs w:val="18"/>
          <w:lang w:val="de-DE"/>
        </w:rPr>
        <w:t xml:space="preserve"> </w:t>
      </w:r>
      <w:r w:rsidRPr="0080198A">
        <w:rPr>
          <w:rFonts w:ascii="Palatino Linotype" w:hAnsi="Palatino Linotype"/>
          <w:sz w:val="18"/>
          <w:szCs w:val="18"/>
        </w:rPr>
        <w:t>ἡ</w:t>
      </w:r>
      <w:r w:rsidRPr="0080198A">
        <w:rPr>
          <w:rFonts w:ascii="Palatino Linotype" w:hAnsi="Palatino Linotype"/>
          <w:sz w:val="18"/>
          <w:szCs w:val="18"/>
          <w:lang w:val="de-DE"/>
        </w:rPr>
        <w:t xml:space="preserve"> </w:t>
      </w:r>
      <w:r w:rsidRPr="0080198A">
        <w:rPr>
          <w:rFonts w:ascii="Palatino Linotype" w:hAnsi="Palatino Linotype"/>
          <w:sz w:val="18"/>
          <w:szCs w:val="18"/>
        </w:rPr>
        <w:t>ἰδεατὴ</w:t>
      </w:r>
      <w:r w:rsidRPr="0080198A">
        <w:rPr>
          <w:rFonts w:ascii="Palatino Linotype" w:hAnsi="Palatino Linotype"/>
          <w:sz w:val="18"/>
          <w:szCs w:val="18"/>
          <w:lang w:val="de-DE"/>
        </w:rPr>
        <w:t xml:space="preserve"> </w:t>
      </w:r>
      <w:r w:rsidRPr="0080198A">
        <w:rPr>
          <w:rFonts w:ascii="Palatino Linotype" w:hAnsi="Palatino Linotype"/>
          <w:sz w:val="18"/>
          <w:szCs w:val="18"/>
        </w:rPr>
        <w:t>ὑπακοὴ</w:t>
      </w:r>
      <w:r w:rsidRPr="0080198A">
        <w:rPr>
          <w:rFonts w:ascii="Palatino Linotype" w:hAnsi="Palatino Linotype"/>
          <w:sz w:val="18"/>
          <w:szCs w:val="18"/>
          <w:lang w:val="de-DE"/>
        </w:rPr>
        <w:t xml:space="preserve"> </w:t>
      </w:r>
      <w:r w:rsidRPr="0080198A">
        <w:rPr>
          <w:rFonts w:ascii="Palatino Linotype" w:hAnsi="Palatino Linotype"/>
          <w:sz w:val="18"/>
          <w:szCs w:val="18"/>
        </w:rPr>
        <w:t>δὲν</w:t>
      </w:r>
      <w:r w:rsidRPr="0080198A">
        <w:rPr>
          <w:rFonts w:ascii="Palatino Linotype" w:hAnsi="Palatino Linotype"/>
          <w:sz w:val="18"/>
          <w:szCs w:val="18"/>
          <w:lang w:val="de-DE"/>
        </w:rPr>
        <w:t xml:space="preserve"> </w:t>
      </w:r>
      <w:r w:rsidRPr="0080198A">
        <w:rPr>
          <w:rFonts w:ascii="Palatino Linotype" w:hAnsi="Palatino Linotype"/>
          <w:sz w:val="18"/>
          <w:szCs w:val="18"/>
        </w:rPr>
        <w:t>γίνεται</w:t>
      </w:r>
      <w:r w:rsidRPr="0080198A">
        <w:rPr>
          <w:rFonts w:ascii="Palatino Linotype" w:hAnsi="Palatino Linotype"/>
          <w:sz w:val="18"/>
          <w:szCs w:val="18"/>
          <w:lang w:val="de-DE"/>
        </w:rPr>
        <w:t xml:space="preserve"> </w:t>
      </w:r>
      <w:r w:rsidRPr="0080198A">
        <w:rPr>
          <w:rFonts w:ascii="Palatino Linotype" w:hAnsi="Palatino Linotype"/>
          <w:sz w:val="18"/>
          <w:szCs w:val="18"/>
        </w:rPr>
        <w:t>γιὰ</w:t>
      </w:r>
      <w:r w:rsidRPr="0080198A">
        <w:rPr>
          <w:rFonts w:ascii="Palatino Linotype" w:hAnsi="Palatino Linotype"/>
          <w:sz w:val="18"/>
          <w:szCs w:val="18"/>
          <w:lang w:val="de-DE"/>
        </w:rPr>
        <w:t xml:space="preserve"> </w:t>
      </w:r>
      <w:r w:rsidRPr="0080198A">
        <w:rPr>
          <w:rFonts w:ascii="Palatino Linotype" w:hAnsi="Palatino Linotype"/>
          <w:sz w:val="18"/>
          <w:szCs w:val="18"/>
        </w:rPr>
        <w:t>ἀντιμισθία</w:t>
      </w:r>
      <w:r w:rsidRPr="0080198A">
        <w:rPr>
          <w:rFonts w:ascii="Palatino Linotype" w:hAnsi="Palatino Linotype"/>
          <w:sz w:val="18"/>
          <w:szCs w:val="18"/>
          <w:lang w:val="de-DE"/>
        </w:rPr>
        <w:t xml:space="preserve"> </w:t>
      </w:r>
      <w:r w:rsidRPr="0080198A">
        <w:rPr>
          <w:rFonts w:ascii="Palatino Linotype" w:hAnsi="Palatino Linotype"/>
          <w:sz w:val="18"/>
          <w:szCs w:val="18"/>
        </w:rPr>
        <w:t>ἀλλὰ</w:t>
      </w:r>
      <w:r w:rsidRPr="0080198A">
        <w:rPr>
          <w:rFonts w:ascii="Palatino Linotype" w:hAnsi="Palatino Linotype"/>
          <w:sz w:val="18"/>
          <w:szCs w:val="18"/>
          <w:lang w:val="de-DE"/>
        </w:rPr>
        <w:t xml:space="preserve"> </w:t>
      </w:r>
      <w:r w:rsidRPr="0080198A">
        <w:rPr>
          <w:rFonts w:ascii="Palatino Linotype" w:hAnsi="Palatino Linotype"/>
          <w:sz w:val="18"/>
          <w:szCs w:val="18"/>
        </w:rPr>
        <w:t>χάριν</w:t>
      </w:r>
      <w:r w:rsidRPr="0080198A">
        <w:rPr>
          <w:rFonts w:ascii="Palatino Linotype" w:hAnsi="Palatino Linotype"/>
          <w:sz w:val="18"/>
          <w:szCs w:val="18"/>
          <w:lang w:val="de-DE"/>
        </w:rPr>
        <w:t xml:space="preserve"> </w:t>
      </w:r>
      <w:r w:rsidRPr="0080198A">
        <w:rPr>
          <w:rFonts w:ascii="Palatino Linotype" w:hAnsi="Palatino Linotype"/>
          <w:sz w:val="18"/>
          <w:szCs w:val="18"/>
        </w:rPr>
        <w:t>τοῦ</w:t>
      </w:r>
      <w:r w:rsidRPr="0080198A">
        <w:rPr>
          <w:rFonts w:ascii="Palatino Linotype" w:hAnsi="Palatino Linotype"/>
          <w:sz w:val="18"/>
          <w:szCs w:val="18"/>
          <w:lang w:val="de-DE"/>
        </w:rPr>
        <w:t xml:space="preserve"> </w:t>
      </w:r>
      <w:r w:rsidRPr="0080198A">
        <w:rPr>
          <w:rFonts w:ascii="Palatino Linotype" w:hAnsi="Palatino Linotype"/>
          <w:sz w:val="18"/>
          <w:szCs w:val="18"/>
        </w:rPr>
        <w:t>θελήματος</w:t>
      </w:r>
      <w:r w:rsidRPr="0080198A">
        <w:rPr>
          <w:rFonts w:ascii="Palatino Linotype" w:hAnsi="Palatino Linotype"/>
          <w:sz w:val="18"/>
          <w:szCs w:val="18"/>
          <w:lang w:val="de-DE"/>
        </w:rPr>
        <w:t xml:space="preserve"> </w:t>
      </w:r>
      <w:r w:rsidRPr="0080198A">
        <w:rPr>
          <w:rFonts w:ascii="Palatino Linotype" w:hAnsi="Palatino Linotype"/>
          <w:sz w:val="18"/>
          <w:szCs w:val="18"/>
        </w:rPr>
        <w:t>τοῦ</w:t>
      </w:r>
      <w:r w:rsidRPr="0080198A">
        <w:rPr>
          <w:rFonts w:ascii="Palatino Linotype" w:hAnsi="Palatino Linotype"/>
          <w:sz w:val="18"/>
          <w:szCs w:val="18"/>
          <w:lang w:val="de-DE"/>
        </w:rPr>
        <w:t xml:space="preserve"> </w:t>
      </w:r>
      <w:r w:rsidRPr="0080198A">
        <w:rPr>
          <w:rFonts w:ascii="Palatino Linotype" w:hAnsi="Palatino Linotype"/>
          <w:sz w:val="18"/>
          <w:szCs w:val="18"/>
        </w:rPr>
        <w:t>Θεοῦ</w:t>
      </w:r>
      <w:r w:rsidRPr="0080198A">
        <w:rPr>
          <w:rFonts w:ascii="Palatino Linotype" w:hAnsi="Palatino Linotype"/>
          <w:sz w:val="18"/>
          <w:szCs w:val="18"/>
          <w:lang w:val="de-DE"/>
        </w:rPr>
        <w:t xml:space="preserve"> </w:t>
      </w:r>
      <w:r w:rsidRPr="0080198A">
        <w:rPr>
          <w:rFonts w:ascii="Palatino Linotype" w:hAnsi="Palatino Linotype"/>
          <w:sz w:val="18"/>
          <w:szCs w:val="18"/>
        </w:rPr>
        <w:t>ἤ</w:t>
      </w:r>
      <w:r w:rsidRPr="0080198A">
        <w:rPr>
          <w:rFonts w:ascii="Palatino Linotype" w:hAnsi="Palatino Linotype"/>
          <w:sz w:val="18"/>
          <w:szCs w:val="18"/>
          <w:lang w:val="de-DE"/>
        </w:rPr>
        <w:t xml:space="preserve"> </w:t>
      </w:r>
      <w:r w:rsidRPr="0080198A">
        <w:rPr>
          <w:rFonts w:ascii="Palatino Linotype" w:hAnsi="Palatino Linotype"/>
          <w:sz w:val="18"/>
          <w:szCs w:val="18"/>
        </w:rPr>
        <w:t>τῶν</w:t>
      </w:r>
      <w:r w:rsidRPr="0080198A">
        <w:rPr>
          <w:rFonts w:ascii="Palatino Linotype" w:hAnsi="Palatino Linotype"/>
          <w:sz w:val="18"/>
          <w:szCs w:val="18"/>
          <w:lang w:val="de-DE"/>
        </w:rPr>
        <w:t xml:space="preserve"> </w:t>
      </w:r>
      <w:r w:rsidRPr="0080198A">
        <w:rPr>
          <w:rFonts w:ascii="Palatino Linotype" w:hAnsi="Palatino Linotype"/>
          <w:sz w:val="18"/>
          <w:szCs w:val="18"/>
        </w:rPr>
        <w:t>ἰδίων</w:t>
      </w:r>
      <w:r w:rsidRPr="0080198A">
        <w:rPr>
          <w:rFonts w:ascii="Palatino Linotype" w:hAnsi="Palatino Linotype"/>
          <w:sz w:val="18"/>
          <w:szCs w:val="18"/>
          <w:lang w:val="de-DE"/>
        </w:rPr>
        <w:t xml:space="preserve"> </w:t>
      </w:r>
      <w:r w:rsidRPr="0080198A">
        <w:rPr>
          <w:rFonts w:ascii="Palatino Linotype" w:hAnsi="Palatino Linotype"/>
          <w:sz w:val="18"/>
          <w:szCs w:val="18"/>
        </w:rPr>
        <w:t>ἐντολῶν</w:t>
      </w:r>
      <w:r w:rsidRPr="0080198A">
        <w:rPr>
          <w:rFonts w:ascii="Palatino Linotype" w:hAnsi="Palatino Linotype"/>
          <w:sz w:val="18"/>
          <w:szCs w:val="18"/>
          <w:lang w:val="de-DE"/>
        </w:rPr>
        <w:t xml:space="preserve">, </w:t>
      </w:r>
      <w:r w:rsidRPr="0080198A">
        <w:rPr>
          <w:rFonts w:ascii="Palatino Linotype" w:hAnsi="Palatino Linotype"/>
          <w:sz w:val="18"/>
          <w:szCs w:val="18"/>
        </w:rPr>
        <w:t>σέ</w:t>
      </w:r>
      <w:r w:rsidRPr="0080198A">
        <w:rPr>
          <w:rFonts w:ascii="Palatino Linotype" w:hAnsi="Palatino Linotype"/>
          <w:sz w:val="18"/>
          <w:szCs w:val="18"/>
          <w:lang w:val="de-DE"/>
        </w:rPr>
        <w:t xml:space="preserve"> </w:t>
      </w:r>
      <w:r w:rsidRPr="0080198A">
        <w:rPr>
          <w:rFonts w:ascii="Palatino Linotype" w:hAnsi="Palatino Linotype"/>
          <w:sz w:val="18"/>
          <w:szCs w:val="18"/>
        </w:rPr>
        <w:t>πολλά</w:t>
      </w:r>
      <w:r w:rsidRPr="0080198A">
        <w:rPr>
          <w:rFonts w:ascii="Palatino Linotype" w:hAnsi="Palatino Linotype"/>
          <w:sz w:val="18"/>
          <w:szCs w:val="18"/>
          <w:lang w:val="de-DE"/>
        </w:rPr>
        <w:t xml:space="preserve"> </w:t>
      </w:r>
      <w:r w:rsidRPr="0080198A">
        <w:rPr>
          <w:rFonts w:ascii="Palatino Linotype" w:hAnsi="Palatino Linotype"/>
          <w:sz w:val="18"/>
          <w:szCs w:val="18"/>
        </w:rPr>
        <w:t>κείμενα</w:t>
      </w:r>
      <w:r w:rsidRPr="0080198A">
        <w:rPr>
          <w:rFonts w:ascii="Palatino Linotype" w:hAnsi="Palatino Linotype"/>
          <w:sz w:val="18"/>
          <w:szCs w:val="18"/>
          <w:lang w:val="de-DE"/>
        </w:rPr>
        <w:t xml:space="preserve"> </w:t>
      </w:r>
      <w:r w:rsidRPr="0080198A">
        <w:rPr>
          <w:rFonts w:ascii="Palatino Linotype" w:hAnsi="Palatino Linotype"/>
          <w:sz w:val="18"/>
          <w:szCs w:val="18"/>
        </w:rPr>
        <w:t>ἡ</w:t>
      </w:r>
      <w:r w:rsidRPr="0080198A">
        <w:rPr>
          <w:rFonts w:ascii="Palatino Linotype" w:hAnsi="Palatino Linotype"/>
          <w:sz w:val="18"/>
          <w:szCs w:val="18"/>
          <w:lang w:val="de-DE"/>
        </w:rPr>
        <w:t xml:space="preserve"> </w:t>
      </w:r>
      <w:r w:rsidRPr="0080198A">
        <w:rPr>
          <w:rFonts w:ascii="Palatino Linotype" w:hAnsi="Palatino Linotype"/>
          <w:sz w:val="18"/>
          <w:szCs w:val="18"/>
        </w:rPr>
        <w:t>σωτηρία</w:t>
      </w:r>
      <w:r w:rsidRPr="0080198A">
        <w:rPr>
          <w:rFonts w:ascii="Palatino Linotype" w:hAnsi="Palatino Linotype"/>
          <w:sz w:val="18"/>
          <w:szCs w:val="18"/>
          <w:lang w:val="de-DE"/>
        </w:rPr>
        <w:t xml:space="preserve"> </w:t>
      </w:r>
      <w:r w:rsidRPr="0080198A">
        <w:rPr>
          <w:rFonts w:ascii="Palatino Linotype" w:hAnsi="Palatino Linotype"/>
          <w:sz w:val="18"/>
          <w:szCs w:val="18"/>
        </w:rPr>
        <w:t>συνδέεται</w:t>
      </w:r>
      <w:r w:rsidRPr="0080198A">
        <w:rPr>
          <w:rFonts w:ascii="Palatino Linotype" w:hAnsi="Palatino Linotype"/>
          <w:sz w:val="18"/>
          <w:szCs w:val="18"/>
          <w:lang w:val="de-DE"/>
        </w:rPr>
        <w:t xml:space="preserve"> </w:t>
      </w:r>
      <w:r w:rsidRPr="0080198A">
        <w:rPr>
          <w:rFonts w:ascii="Palatino Linotype" w:hAnsi="Palatino Linotype"/>
          <w:sz w:val="18"/>
          <w:szCs w:val="18"/>
        </w:rPr>
        <w:t>μὲ</w:t>
      </w:r>
      <w:r w:rsidRPr="0080198A">
        <w:rPr>
          <w:rFonts w:ascii="Palatino Linotype" w:hAnsi="Palatino Linotype"/>
          <w:sz w:val="18"/>
          <w:szCs w:val="18"/>
          <w:lang w:val="de-DE"/>
        </w:rPr>
        <w:t xml:space="preserve"> </w:t>
      </w:r>
      <w:r w:rsidRPr="0080198A">
        <w:rPr>
          <w:rFonts w:ascii="Palatino Linotype" w:hAnsi="Palatino Linotype"/>
          <w:sz w:val="18"/>
          <w:szCs w:val="18"/>
        </w:rPr>
        <w:t>τὴν</w:t>
      </w:r>
      <w:r w:rsidRPr="0080198A">
        <w:rPr>
          <w:rFonts w:ascii="Palatino Linotype" w:hAnsi="Palatino Linotype"/>
          <w:sz w:val="18"/>
          <w:szCs w:val="18"/>
          <w:lang w:val="de-DE"/>
        </w:rPr>
        <w:t xml:space="preserve"> </w:t>
      </w:r>
      <w:r w:rsidRPr="0080198A">
        <w:rPr>
          <w:rFonts w:ascii="Palatino Linotype" w:hAnsi="Palatino Linotype"/>
          <w:sz w:val="18"/>
          <w:szCs w:val="18"/>
        </w:rPr>
        <w:t>τήρηση</w:t>
      </w:r>
      <w:r w:rsidRPr="0080198A">
        <w:rPr>
          <w:rFonts w:ascii="Palatino Linotype" w:hAnsi="Palatino Linotype"/>
          <w:sz w:val="18"/>
          <w:szCs w:val="18"/>
          <w:lang w:val="de-DE"/>
        </w:rPr>
        <w:t xml:space="preserve"> </w:t>
      </w:r>
      <w:r w:rsidRPr="0080198A">
        <w:rPr>
          <w:rFonts w:ascii="Palatino Linotype" w:hAnsi="Palatino Linotype"/>
          <w:sz w:val="18"/>
          <w:szCs w:val="18"/>
        </w:rPr>
        <w:t>τῶν</w:t>
      </w:r>
      <w:r w:rsidRPr="0080198A">
        <w:rPr>
          <w:rFonts w:ascii="Palatino Linotype" w:hAnsi="Palatino Linotype"/>
          <w:sz w:val="18"/>
          <w:szCs w:val="18"/>
          <w:lang w:val="de-DE"/>
        </w:rPr>
        <w:t xml:space="preserve"> </w:t>
      </w:r>
      <w:r w:rsidRPr="0080198A">
        <w:rPr>
          <w:rFonts w:ascii="Palatino Linotype" w:hAnsi="Palatino Linotype"/>
          <w:sz w:val="18"/>
          <w:szCs w:val="18"/>
        </w:rPr>
        <w:t>ἐντολῶν</w:t>
      </w:r>
      <w:r w:rsidRPr="0080198A">
        <w:rPr>
          <w:rFonts w:ascii="Palatino Linotype" w:hAnsi="Palatino Linotype"/>
          <w:sz w:val="18"/>
          <w:szCs w:val="18"/>
          <w:lang w:val="de-DE"/>
        </w:rPr>
        <w:t xml:space="preserve"> </w:t>
      </w:r>
      <w:r w:rsidRPr="0080198A">
        <w:rPr>
          <w:rFonts w:ascii="Palatino Linotype" w:hAnsi="Palatino Linotype"/>
          <w:sz w:val="18"/>
          <w:szCs w:val="18"/>
        </w:rPr>
        <w:t>ἐνῶ</w:t>
      </w:r>
      <w:r w:rsidRPr="0080198A">
        <w:rPr>
          <w:rFonts w:ascii="Palatino Linotype" w:hAnsi="Palatino Linotype"/>
          <w:sz w:val="18"/>
          <w:szCs w:val="18"/>
          <w:lang w:val="de-DE"/>
        </w:rPr>
        <w:t xml:space="preserve"> </w:t>
      </w:r>
      <w:r w:rsidRPr="0080198A">
        <w:rPr>
          <w:rFonts w:ascii="Palatino Linotype" w:hAnsi="Palatino Linotype"/>
          <w:sz w:val="18"/>
          <w:szCs w:val="18"/>
        </w:rPr>
        <w:t>ἀντίστροφα</w:t>
      </w:r>
      <w:r w:rsidRPr="0080198A">
        <w:rPr>
          <w:rFonts w:ascii="Palatino Linotype" w:hAnsi="Palatino Linotype"/>
          <w:sz w:val="18"/>
          <w:szCs w:val="18"/>
          <w:lang w:val="de-DE"/>
        </w:rPr>
        <w:t xml:space="preserve"> </w:t>
      </w:r>
      <w:r w:rsidRPr="0080198A">
        <w:rPr>
          <w:rFonts w:ascii="Palatino Linotype" w:hAnsi="Palatino Linotype"/>
          <w:sz w:val="18"/>
          <w:szCs w:val="18"/>
        </w:rPr>
        <w:t>ἡ</w:t>
      </w:r>
      <w:r w:rsidRPr="0080198A">
        <w:rPr>
          <w:rFonts w:ascii="Palatino Linotype" w:hAnsi="Palatino Linotype"/>
          <w:sz w:val="18"/>
          <w:szCs w:val="18"/>
          <w:lang w:val="de-DE"/>
        </w:rPr>
        <w:t xml:space="preserve"> </w:t>
      </w:r>
      <w:r w:rsidRPr="0080198A">
        <w:rPr>
          <w:rFonts w:ascii="Palatino Linotype" w:hAnsi="Palatino Linotype"/>
          <w:sz w:val="18"/>
          <w:szCs w:val="18"/>
        </w:rPr>
        <w:t>κόλαση</w:t>
      </w:r>
      <w:r w:rsidRPr="0080198A">
        <w:rPr>
          <w:rFonts w:ascii="Palatino Linotype" w:hAnsi="Palatino Linotype"/>
          <w:sz w:val="18"/>
          <w:szCs w:val="18"/>
          <w:lang w:val="de-DE"/>
        </w:rPr>
        <w:t xml:space="preserve"> </w:t>
      </w:r>
      <w:r w:rsidRPr="0080198A">
        <w:rPr>
          <w:rFonts w:ascii="Palatino Linotype" w:hAnsi="Palatino Linotype"/>
          <w:sz w:val="18"/>
          <w:szCs w:val="18"/>
        </w:rPr>
        <w:t>μὲ</w:t>
      </w:r>
      <w:r w:rsidRPr="0080198A">
        <w:rPr>
          <w:rFonts w:ascii="Palatino Linotype" w:hAnsi="Palatino Linotype"/>
          <w:sz w:val="18"/>
          <w:szCs w:val="18"/>
          <w:lang w:val="de-DE"/>
        </w:rPr>
        <w:t xml:space="preserve"> </w:t>
      </w:r>
      <w:r w:rsidRPr="0080198A">
        <w:rPr>
          <w:rFonts w:ascii="Palatino Linotype" w:hAnsi="Palatino Linotype"/>
          <w:sz w:val="18"/>
          <w:szCs w:val="18"/>
        </w:rPr>
        <w:t>τὴν</w:t>
      </w:r>
      <w:r w:rsidRPr="0080198A">
        <w:rPr>
          <w:rFonts w:ascii="Palatino Linotype" w:hAnsi="Palatino Linotype"/>
          <w:sz w:val="18"/>
          <w:szCs w:val="18"/>
          <w:lang w:val="de-DE"/>
        </w:rPr>
        <w:t xml:space="preserve"> </w:t>
      </w:r>
      <w:r w:rsidRPr="0080198A">
        <w:rPr>
          <w:rFonts w:ascii="Palatino Linotype" w:hAnsi="Palatino Linotype"/>
          <w:sz w:val="18"/>
          <w:szCs w:val="18"/>
        </w:rPr>
        <w:t>ἀνυπακοὴ</w:t>
      </w:r>
      <w:r w:rsidRPr="0080198A">
        <w:rPr>
          <w:rFonts w:ascii="Palatino Linotype" w:hAnsi="Palatino Linotype"/>
          <w:sz w:val="18"/>
          <w:szCs w:val="18"/>
          <w:lang w:val="de-DE"/>
        </w:rPr>
        <w:t xml:space="preserve"> (</w:t>
      </w:r>
      <w:r w:rsidRPr="0080198A">
        <w:rPr>
          <w:rFonts w:ascii="Palatino Linotype" w:hAnsi="Palatino Linotype"/>
          <w:sz w:val="18"/>
          <w:szCs w:val="18"/>
        </w:rPr>
        <w:t>ἀρχὴ</w:t>
      </w:r>
      <w:r w:rsidRPr="0080198A">
        <w:rPr>
          <w:rFonts w:ascii="Palatino Linotype" w:hAnsi="Palatino Linotype"/>
          <w:sz w:val="18"/>
          <w:szCs w:val="18"/>
          <w:lang w:val="de-DE"/>
        </w:rPr>
        <w:t xml:space="preserve"> </w:t>
      </w:r>
      <w:r w:rsidRPr="0080198A">
        <w:rPr>
          <w:rFonts w:ascii="Palatino Linotype" w:hAnsi="Palatino Linotype"/>
          <w:sz w:val="18"/>
          <w:szCs w:val="18"/>
        </w:rPr>
        <w:t>τῆς</w:t>
      </w:r>
      <w:r w:rsidRPr="0080198A">
        <w:rPr>
          <w:rFonts w:ascii="Palatino Linotype" w:hAnsi="Palatino Linotype"/>
          <w:sz w:val="18"/>
          <w:szCs w:val="18"/>
          <w:lang w:val="de-DE"/>
        </w:rPr>
        <w:t xml:space="preserve"> </w:t>
      </w:r>
      <w:r w:rsidRPr="0080198A">
        <w:rPr>
          <w:rFonts w:ascii="Palatino Linotype" w:hAnsi="Palatino Linotype"/>
          <w:sz w:val="18"/>
          <w:szCs w:val="18"/>
        </w:rPr>
        <w:t>ἀνταπόδοσης</w:t>
      </w:r>
      <w:r w:rsidRPr="0080198A">
        <w:rPr>
          <w:rFonts w:ascii="Palatino Linotype" w:hAnsi="Palatino Linotype"/>
          <w:sz w:val="18"/>
          <w:szCs w:val="18"/>
          <w:lang w:val="de-DE"/>
        </w:rPr>
        <w:t xml:space="preserve">). </w:t>
      </w:r>
      <w:r w:rsidRPr="0080198A">
        <w:rPr>
          <w:rFonts w:ascii="Palatino Linotype" w:hAnsi="Palatino Linotype"/>
          <w:sz w:val="18"/>
          <w:szCs w:val="18"/>
        </w:rPr>
        <w:t>β</w:t>
      </w:r>
      <w:r w:rsidRPr="0080198A">
        <w:rPr>
          <w:rFonts w:ascii="Palatino Linotype" w:hAnsi="Palatino Linotype"/>
          <w:sz w:val="18"/>
          <w:szCs w:val="18"/>
          <w:lang w:val="de-DE"/>
        </w:rPr>
        <w:t xml:space="preserve">) </w:t>
      </w:r>
      <w:r w:rsidRPr="0080198A">
        <w:rPr>
          <w:rFonts w:ascii="Palatino Linotype" w:hAnsi="Palatino Linotype"/>
          <w:sz w:val="18"/>
          <w:szCs w:val="18"/>
        </w:rPr>
        <w:t>Ἡ</w:t>
      </w:r>
      <w:r w:rsidRPr="0080198A">
        <w:rPr>
          <w:rFonts w:ascii="Palatino Linotype" w:hAnsi="Palatino Linotype"/>
          <w:sz w:val="18"/>
          <w:szCs w:val="18"/>
          <w:lang w:val="de-DE"/>
        </w:rPr>
        <w:t xml:space="preserve"> </w:t>
      </w:r>
      <w:r w:rsidRPr="0080198A">
        <w:rPr>
          <w:rFonts w:ascii="Palatino Linotype" w:hAnsi="Palatino Linotype"/>
          <w:sz w:val="18"/>
          <w:szCs w:val="18"/>
        </w:rPr>
        <w:t>ἄποψη</w:t>
      </w:r>
      <w:r w:rsidRPr="0080198A">
        <w:rPr>
          <w:rFonts w:ascii="Palatino Linotype" w:hAnsi="Palatino Linotype"/>
          <w:sz w:val="18"/>
          <w:szCs w:val="18"/>
          <w:lang w:val="de-DE"/>
        </w:rPr>
        <w:t xml:space="preserve"> </w:t>
      </w:r>
      <w:r w:rsidRPr="0080198A">
        <w:rPr>
          <w:rFonts w:ascii="Palatino Linotype" w:hAnsi="Palatino Linotype"/>
          <w:sz w:val="18"/>
          <w:szCs w:val="18"/>
        </w:rPr>
        <w:t>τοῦ</w:t>
      </w:r>
      <w:r w:rsidRPr="0080198A">
        <w:rPr>
          <w:rFonts w:ascii="Palatino Linotype" w:hAnsi="Palatino Linotype"/>
          <w:sz w:val="18"/>
          <w:szCs w:val="18"/>
          <w:lang w:val="de-DE"/>
        </w:rPr>
        <w:t xml:space="preserve"> Dunn </w:t>
      </w:r>
      <w:r w:rsidRPr="0080198A">
        <w:rPr>
          <w:rFonts w:ascii="Palatino Linotype" w:hAnsi="Palatino Linotype"/>
          <w:sz w:val="18"/>
          <w:szCs w:val="18"/>
        </w:rPr>
        <w:t>ὅτι</w:t>
      </w:r>
      <w:r w:rsidRPr="0080198A">
        <w:rPr>
          <w:rFonts w:ascii="Palatino Linotype" w:hAnsi="Palatino Linotype"/>
          <w:sz w:val="18"/>
          <w:szCs w:val="18"/>
          <w:lang w:val="de-DE"/>
        </w:rPr>
        <w:t xml:space="preserve"> </w:t>
      </w:r>
      <w:r w:rsidRPr="0080198A">
        <w:rPr>
          <w:rFonts w:ascii="Palatino Linotype" w:hAnsi="Palatino Linotype"/>
          <w:sz w:val="18"/>
          <w:szCs w:val="18"/>
        </w:rPr>
        <w:t>ὁ</w:t>
      </w:r>
      <w:r w:rsidRPr="0080198A">
        <w:rPr>
          <w:rFonts w:ascii="Palatino Linotype" w:hAnsi="Palatino Linotype"/>
          <w:sz w:val="18"/>
          <w:szCs w:val="18"/>
          <w:lang w:val="de-DE"/>
        </w:rPr>
        <w:t xml:space="preserve"> </w:t>
      </w:r>
      <w:r w:rsidRPr="0080198A">
        <w:rPr>
          <w:rFonts w:ascii="Palatino Linotype" w:hAnsi="Palatino Linotype"/>
          <w:sz w:val="18"/>
          <w:szCs w:val="18"/>
        </w:rPr>
        <w:t>Π</w:t>
      </w:r>
      <w:r w:rsidRPr="0080198A">
        <w:rPr>
          <w:rFonts w:ascii="Palatino Linotype" w:hAnsi="Palatino Linotype"/>
          <w:sz w:val="18"/>
          <w:szCs w:val="18"/>
          <w:lang w:val="de-DE"/>
        </w:rPr>
        <w:t xml:space="preserve">. </w:t>
      </w:r>
      <w:r w:rsidRPr="0080198A">
        <w:rPr>
          <w:rFonts w:ascii="Palatino Linotype" w:hAnsi="Palatino Linotype"/>
          <w:sz w:val="18"/>
          <w:szCs w:val="18"/>
        </w:rPr>
        <w:t>μὲ</w:t>
      </w:r>
      <w:r w:rsidRPr="0080198A">
        <w:rPr>
          <w:rFonts w:ascii="Palatino Linotype" w:hAnsi="Palatino Linotype"/>
          <w:sz w:val="18"/>
          <w:szCs w:val="18"/>
          <w:lang w:val="de-DE"/>
        </w:rPr>
        <w:t xml:space="preserve"> </w:t>
      </w:r>
      <w:r w:rsidRPr="0080198A">
        <w:rPr>
          <w:rFonts w:ascii="Palatino Linotype" w:hAnsi="Palatino Linotype"/>
          <w:sz w:val="18"/>
          <w:szCs w:val="18"/>
        </w:rPr>
        <w:t>τὰ</w:t>
      </w:r>
      <w:r w:rsidRPr="0080198A">
        <w:rPr>
          <w:rFonts w:ascii="Palatino Linotype" w:hAnsi="Palatino Linotype"/>
          <w:sz w:val="18"/>
          <w:szCs w:val="18"/>
          <w:lang w:val="de-DE"/>
        </w:rPr>
        <w:t xml:space="preserve"> </w:t>
      </w:r>
      <w:r w:rsidRPr="0080198A">
        <w:rPr>
          <w:rFonts w:ascii="Palatino Linotype" w:hAnsi="Palatino Linotype"/>
          <w:i/>
          <w:iCs/>
          <w:sz w:val="18"/>
          <w:szCs w:val="18"/>
        </w:rPr>
        <w:t>ἔργα</w:t>
      </w:r>
      <w:r w:rsidRPr="0080198A">
        <w:rPr>
          <w:rFonts w:ascii="Palatino Linotype" w:hAnsi="Palatino Linotype"/>
          <w:i/>
          <w:iCs/>
          <w:sz w:val="18"/>
          <w:szCs w:val="18"/>
          <w:lang w:val="de-DE"/>
        </w:rPr>
        <w:t xml:space="preserve"> </w:t>
      </w:r>
      <w:r w:rsidRPr="0080198A">
        <w:rPr>
          <w:rFonts w:ascii="Palatino Linotype" w:hAnsi="Palatino Linotype"/>
          <w:i/>
          <w:iCs/>
          <w:sz w:val="18"/>
          <w:szCs w:val="18"/>
        </w:rPr>
        <w:t>τοῦ</w:t>
      </w:r>
      <w:r w:rsidRPr="0080198A">
        <w:rPr>
          <w:rFonts w:ascii="Palatino Linotype" w:hAnsi="Palatino Linotype"/>
          <w:i/>
          <w:iCs/>
          <w:sz w:val="18"/>
          <w:szCs w:val="18"/>
          <w:lang w:val="de-DE"/>
        </w:rPr>
        <w:t xml:space="preserve"> </w:t>
      </w:r>
      <w:r w:rsidRPr="0080198A">
        <w:rPr>
          <w:rFonts w:ascii="Palatino Linotype" w:hAnsi="Palatino Linotype"/>
          <w:i/>
          <w:iCs/>
          <w:sz w:val="18"/>
          <w:szCs w:val="18"/>
        </w:rPr>
        <w:t>Νόμου</w:t>
      </w:r>
      <w:r w:rsidRPr="0080198A">
        <w:rPr>
          <w:rFonts w:ascii="Palatino Linotype" w:hAnsi="Palatino Linotype"/>
          <w:sz w:val="18"/>
          <w:szCs w:val="18"/>
          <w:lang w:val="de-DE"/>
        </w:rPr>
        <w:t xml:space="preserve"> </w:t>
      </w:r>
      <w:r w:rsidRPr="0080198A">
        <w:rPr>
          <w:rFonts w:ascii="Palatino Linotype" w:hAnsi="Palatino Linotype"/>
          <w:sz w:val="18"/>
          <w:szCs w:val="18"/>
        </w:rPr>
        <w:t>ὑπονοεῖ</w:t>
      </w:r>
      <w:r w:rsidRPr="0080198A">
        <w:rPr>
          <w:rFonts w:ascii="Palatino Linotype" w:hAnsi="Palatino Linotype"/>
          <w:sz w:val="18"/>
          <w:szCs w:val="18"/>
          <w:lang w:val="de-DE"/>
        </w:rPr>
        <w:t xml:space="preserve"> </w:t>
      </w:r>
      <w:r w:rsidRPr="0080198A">
        <w:rPr>
          <w:rFonts w:ascii="Palatino Linotype" w:hAnsi="Palatino Linotype"/>
          <w:sz w:val="18"/>
          <w:szCs w:val="18"/>
        </w:rPr>
        <w:t>τὴν</w:t>
      </w:r>
      <w:r w:rsidRPr="0080198A">
        <w:rPr>
          <w:rFonts w:ascii="Palatino Linotype" w:hAnsi="Palatino Linotype"/>
          <w:sz w:val="18"/>
          <w:szCs w:val="18"/>
          <w:lang w:val="de-DE"/>
        </w:rPr>
        <w:t xml:space="preserve"> </w:t>
      </w:r>
      <w:r w:rsidRPr="0080198A">
        <w:rPr>
          <w:rFonts w:ascii="Palatino Linotype" w:hAnsi="Palatino Linotype"/>
          <w:sz w:val="18"/>
          <w:szCs w:val="18"/>
        </w:rPr>
        <w:t>περιτομὴ</w:t>
      </w:r>
      <w:r w:rsidRPr="0080198A">
        <w:rPr>
          <w:rFonts w:ascii="Palatino Linotype" w:hAnsi="Palatino Linotype"/>
          <w:sz w:val="18"/>
          <w:szCs w:val="18"/>
          <w:lang w:val="de-DE"/>
        </w:rPr>
        <w:t xml:space="preserve"> </w:t>
      </w:r>
      <w:r w:rsidRPr="0080198A">
        <w:rPr>
          <w:rFonts w:ascii="Palatino Linotype" w:hAnsi="Palatino Linotype"/>
          <w:sz w:val="18"/>
          <w:szCs w:val="18"/>
        </w:rPr>
        <w:t>καὶ</w:t>
      </w:r>
      <w:r w:rsidRPr="0080198A">
        <w:rPr>
          <w:rFonts w:ascii="Palatino Linotype" w:hAnsi="Palatino Linotype"/>
          <w:sz w:val="18"/>
          <w:szCs w:val="18"/>
          <w:lang w:val="de-DE"/>
        </w:rPr>
        <w:t xml:space="preserve"> </w:t>
      </w:r>
      <w:r w:rsidRPr="0080198A">
        <w:rPr>
          <w:rFonts w:ascii="Palatino Linotype" w:hAnsi="Palatino Linotype"/>
          <w:sz w:val="18"/>
          <w:szCs w:val="18"/>
        </w:rPr>
        <w:t>τὶς</w:t>
      </w:r>
      <w:r w:rsidRPr="0080198A">
        <w:rPr>
          <w:rFonts w:ascii="Palatino Linotype" w:hAnsi="Palatino Linotype"/>
          <w:sz w:val="18"/>
          <w:szCs w:val="18"/>
          <w:lang w:val="de-DE"/>
        </w:rPr>
        <w:t xml:space="preserve"> </w:t>
      </w:r>
      <w:r w:rsidRPr="0080198A">
        <w:rPr>
          <w:rFonts w:ascii="Palatino Linotype" w:hAnsi="Palatino Linotype"/>
          <w:sz w:val="18"/>
          <w:szCs w:val="18"/>
        </w:rPr>
        <w:t>ἐντολὲς</w:t>
      </w:r>
      <w:r w:rsidRPr="0080198A">
        <w:rPr>
          <w:rFonts w:ascii="Palatino Linotype" w:hAnsi="Palatino Linotype"/>
          <w:sz w:val="18"/>
          <w:szCs w:val="18"/>
          <w:lang w:val="de-DE"/>
        </w:rPr>
        <w:t xml:space="preserve"> </w:t>
      </w:r>
      <w:r w:rsidRPr="0080198A">
        <w:rPr>
          <w:rFonts w:ascii="Palatino Linotype" w:hAnsi="Palatino Linotype"/>
          <w:sz w:val="18"/>
          <w:szCs w:val="18"/>
        </w:rPr>
        <w:t>ποὺ</w:t>
      </w:r>
      <w:r w:rsidRPr="0080198A">
        <w:rPr>
          <w:rFonts w:ascii="Palatino Linotype" w:hAnsi="Palatino Linotype"/>
          <w:sz w:val="18"/>
          <w:szCs w:val="18"/>
          <w:lang w:val="de-DE"/>
        </w:rPr>
        <w:t xml:space="preserve"> </w:t>
      </w:r>
      <w:r w:rsidRPr="0080198A">
        <w:rPr>
          <w:rFonts w:ascii="Palatino Linotype" w:hAnsi="Palatino Linotype"/>
          <w:sz w:val="18"/>
          <w:szCs w:val="18"/>
        </w:rPr>
        <w:t>σχετίζονται</w:t>
      </w:r>
      <w:r w:rsidRPr="0080198A">
        <w:rPr>
          <w:rFonts w:ascii="Palatino Linotype" w:hAnsi="Palatino Linotype"/>
          <w:sz w:val="18"/>
          <w:szCs w:val="18"/>
          <w:lang w:val="de-DE"/>
        </w:rPr>
        <w:t xml:space="preserve"> </w:t>
      </w:r>
      <w:r w:rsidRPr="0080198A">
        <w:rPr>
          <w:rFonts w:ascii="Palatino Linotype" w:hAnsi="Palatino Linotype"/>
          <w:sz w:val="18"/>
          <w:szCs w:val="18"/>
        </w:rPr>
        <w:t>μὲ</w:t>
      </w:r>
      <w:r w:rsidRPr="0080198A">
        <w:rPr>
          <w:rFonts w:ascii="Palatino Linotype" w:hAnsi="Palatino Linotype"/>
          <w:sz w:val="18"/>
          <w:szCs w:val="18"/>
          <w:lang w:val="de-DE"/>
        </w:rPr>
        <w:t xml:space="preserve"> </w:t>
      </w:r>
      <w:r w:rsidRPr="0080198A">
        <w:rPr>
          <w:rFonts w:ascii="Palatino Linotype" w:hAnsi="Palatino Linotype"/>
          <w:sz w:val="18"/>
          <w:szCs w:val="18"/>
        </w:rPr>
        <w:t>τὸ</w:t>
      </w:r>
      <w:r w:rsidRPr="0080198A">
        <w:rPr>
          <w:rFonts w:ascii="Palatino Linotype" w:hAnsi="Palatino Linotype"/>
          <w:sz w:val="18"/>
          <w:szCs w:val="18"/>
          <w:lang w:val="de-DE"/>
        </w:rPr>
        <w:t xml:space="preserve"> </w:t>
      </w:r>
      <w:r w:rsidRPr="0080198A">
        <w:rPr>
          <w:rFonts w:ascii="Palatino Linotype" w:hAnsi="Palatino Linotype"/>
          <w:sz w:val="18"/>
          <w:szCs w:val="18"/>
        </w:rPr>
        <w:t>φαγητὸ</w:t>
      </w:r>
      <w:r w:rsidRPr="0080198A">
        <w:rPr>
          <w:rFonts w:ascii="Palatino Linotype" w:hAnsi="Palatino Linotype"/>
          <w:sz w:val="18"/>
          <w:szCs w:val="18"/>
          <w:lang w:val="de-DE"/>
        </w:rPr>
        <w:t xml:space="preserve"> </w:t>
      </w:r>
      <w:r w:rsidRPr="0080198A">
        <w:rPr>
          <w:rFonts w:ascii="Palatino Linotype" w:hAnsi="Palatino Linotype"/>
          <w:sz w:val="18"/>
          <w:szCs w:val="18"/>
        </w:rPr>
        <w:t>καὶ</w:t>
      </w:r>
      <w:r w:rsidRPr="0080198A">
        <w:rPr>
          <w:rFonts w:ascii="Palatino Linotype" w:hAnsi="Palatino Linotype"/>
          <w:sz w:val="18"/>
          <w:szCs w:val="18"/>
          <w:lang w:val="de-DE"/>
        </w:rPr>
        <w:t xml:space="preserve"> </w:t>
      </w:r>
      <w:r w:rsidRPr="0080198A">
        <w:rPr>
          <w:rFonts w:ascii="Palatino Linotype" w:hAnsi="Palatino Linotype"/>
          <w:sz w:val="18"/>
          <w:szCs w:val="18"/>
        </w:rPr>
        <w:t>σηματοδοτοῦν</w:t>
      </w:r>
      <w:r w:rsidRPr="0080198A">
        <w:rPr>
          <w:rFonts w:ascii="Palatino Linotype" w:hAnsi="Palatino Linotype"/>
          <w:sz w:val="18"/>
          <w:szCs w:val="18"/>
          <w:lang w:val="de-DE"/>
        </w:rPr>
        <w:t xml:space="preserve"> </w:t>
      </w:r>
      <w:r w:rsidRPr="0080198A">
        <w:rPr>
          <w:rFonts w:ascii="Palatino Linotype" w:hAnsi="Palatino Linotype"/>
          <w:sz w:val="18"/>
          <w:szCs w:val="18"/>
        </w:rPr>
        <w:t>τὰ</w:t>
      </w:r>
      <w:r w:rsidRPr="0080198A">
        <w:rPr>
          <w:rFonts w:ascii="Palatino Linotype" w:hAnsi="Palatino Linotype"/>
          <w:sz w:val="18"/>
          <w:szCs w:val="18"/>
          <w:lang w:val="de-DE"/>
        </w:rPr>
        <w:t xml:space="preserve"> </w:t>
      </w:r>
      <w:r w:rsidRPr="0080198A">
        <w:rPr>
          <w:rFonts w:ascii="Palatino Linotype" w:hAnsi="Palatino Linotype"/>
          <w:sz w:val="18"/>
          <w:szCs w:val="18"/>
        </w:rPr>
        <w:t>ὁρόσημα</w:t>
      </w:r>
      <w:r w:rsidRPr="0080198A">
        <w:rPr>
          <w:rFonts w:ascii="Palatino Linotype" w:hAnsi="Palatino Linotype"/>
          <w:sz w:val="18"/>
          <w:szCs w:val="18"/>
          <w:lang w:val="de-DE"/>
        </w:rPr>
        <w:t xml:space="preserve"> </w:t>
      </w:r>
      <w:r w:rsidRPr="0080198A">
        <w:rPr>
          <w:rFonts w:ascii="Palatino Linotype" w:hAnsi="Palatino Linotype"/>
          <w:sz w:val="18"/>
          <w:szCs w:val="18"/>
        </w:rPr>
        <w:t>ποὺ</w:t>
      </w:r>
      <w:r w:rsidRPr="0080198A">
        <w:rPr>
          <w:rFonts w:ascii="Palatino Linotype" w:hAnsi="Palatino Linotype"/>
          <w:sz w:val="18"/>
          <w:szCs w:val="18"/>
          <w:lang w:val="de-DE"/>
        </w:rPr>
        <w:t xml:space="preserve"> </w:t>
      </w:r>
      <w:r w:rsidRPr="0080198A">
        <w:rPr>
          <w:rFonts w:ascii="Palatino Linotype" w:hAnsi="Palatino Linotype"/>
          <w:sz w:val="18"/>
          <w:szCs w:val="18"/>
        </w:rPr>
        <w:t>διαφοροποιοῦν</w:t>
      </w:r>
      <w:r w:rsidRPr="0080198A">
        <w:rPr>
          <w:rFonts w:ascii="Palatino Linotype" w:hAnsi="Palatino Linotype"/>
          <w:sz w:val="18"/>
          <w:szCs w:val="18"/>
          <w:lang w:val="de-DE"/>
        </w:rPr>
        <w:t xml:space="preserve"> </w:t>
      </w:r>
      <w:r w:rsidRPr="0080198A">
        <w:rPr>
          <w:rFonts w:ascii="Palatino Linotype" w:hAnsi="Palatino Linotype"/>
          <w:sz w:val="18"/>
          <w:szCs w:val="18"/>
        </w:rPr>
        <w:t>τοὺς</w:t>
      </w:r>
      <w:r w:rsidRPr="0080198A">
        <w:rPr>
          <w:rFonts w:ascii="Palatino Linotype" w:hAnsi="Palatino Linotype"/>
          <w:sz w:val="18"/>
          <w:szCs w:val="18"/>
          <w:lang w:val="de-DE"/>
        </w:rPr>
        <w:t xml:space="preserve"> </w:t>
      </w:r>
      <w:r w:rsidRPr="0080198A">
        <w:rPr>
          <w:rFonts w:ascii="Palatino Linotype" w:hAnsi="Palatino Linotype"/>
          <w:sz w:val="18"/>
          <w:szCs w:val="18"/>
        </w:rPr>
        <w:t>᾿Ιουδαίους</w:t>
      </w:r>
      <w:r w:rsidRPr="0080198A">
        <w:rPr>
          <w:rFonts w:ascii="Palatino Linotype" w:hAnsi="Palatino Linotype"/>
          <w:sz w:val="18"/>
          <w:szCs w:val="18"/>
          <w:lang w:val="de-DE"/>
        </w:rPr>
        <w:t xml:space="preserve"> </w:t>
      </w:r>
      <w:r w:rsidRPr="0080198A">
        <w:rPr>
          <w:rFonts w:ascii="Palatino Linotype" w:hAnsi="Palatino Linotype"/>
          <w:sz w:val="18"/>
          <w:szCs w:val="18"/>
        </w:rPr>
        <w:t>μὲ</w:t>
      </w:r>
      <w:r w:rsidRPr="0080198A">
        <w:rPr>
          <w:rFonts w:ascii="Palatino Linotype" w:hAnsi="Palatino Linotype"/>
          <w:sz w:val="18"/>
          <w:szCs w:val="18"/>
          <w:lang w:val="de-DE"/>
        </w:rPr>
        <w:t xml:space="preserve"> </w:t>
      </w:r>
      <w:r w:rsidRPr="0080198A">
        <w:rPr>
          <w:rFonts w:ascii="Palatino Linotype" w:hAnsi="Palatino Linotype"/>
          <w:sz w:val="18"/>
          <w:szCs w:val="18"/>
        </w:rPr>
        <w:t>τὰ</w:t>
      </w:r>
      <w:r w:rsidRPr="0080198A">
        <w:rPr>
          <w:rFonts w:ascii="Palatino Linotype" w:hAnsi="Palatino Linotype"/>
          <w:sz w:val="18"/>
          <w:szCs w:val="18"/>
          <w:lang w:val="de-DE"/>
        </w:rPr>
        <w:t xml:space="preserve"> </w:t>
      </w:r>
      <w:r w:rsidRPr="0080198A">
        <w:rPr>
          <w:rFonts w:ascii="Palatino Linotype" w:hAnsi="Palatino Linotype"/>
          <w:sz w:val="18"/>
          <w:szCs w:val="18"/>
        </w:rPr>
        <w:t>ἔθνη</w:t>
      </w:r>
      <w:r w:rsidRPr="0080198A">
        <w:rPr>
          <w:rFonts w:ascii="Palatino Linotype" w:hAnsi="Palatino Linotype"/>
          <w:sz w:val="18"/>
          <w:szCs w:val="18"/>
          <w:lang w:val="de-DE"/>
        </w:rPr>
        <w:t xml:space="preserve">, </w:t>
      </w:r>
      <w:r w:rsidRPr="0080198A">
        <w:rPr>
          <w:rFonts w:ascii="Palatino Linotype" w:hAnsi="Palatino Linotype"/>
          <w:sz w:val="18"/>
          <w:szCs w:val="18"/>
        </w:rPr>
        <w:t>ἴσως</w:t>
      </w:r>
      <w:r w:rsidRPr="0080198A">
        <w:rPr>
          <w:rFonts w:ascii="Palatino Linotype" w:hAnsi="Palatino Linotype"/>
          <w:sz w:val="18"/>
          <w:szCs w:val="18"/>
          <w:lang w:val="de-DE"/>
        </w:rPr>
        <w:t xml:space="preserve"> </w:t>
      </w:r>
      <w:r w:rsidRPr="0080198A">
        <w:rPr>
          <w:rFonts w:ascii="Palatino Linotype" w:hAnsi="Palatino Linotype"/>
          <w:sz w:val="18"/>
          <w:szCs w:val="18"/>
        </w:rPr>
        <w:t>ἰσχύει</w:t>
      </w:r>
      <w:r w:rsidRPr="0080198A">
        <w:rPr>
          <w:rFonts w:ascii="Palatino Linotype" w:hAnsi="Palatino Linotype"/>
          <w:sz w:val="18"/>
          <w:szCs w:val="18"/>
          <w:lang w:val="de-DE"/>
        </w:rPr>
        <w:t xml:space="preserve"> </w:t>
      </w:r>
      <w:r w:rsidRPr="0080198A">
        <w:rPr>
          <w:rFonts w:ascii="Palatino Linotype" w:hAnsi="Palatino Linotype"/>
          <w:sz w:val="18"/>
          <w:szCs w:val="18"/>
        </w:rPr>
        <w:t>γιὰ</w:t>
      </w:r>
      <w:r w:rsidRPr="0080198A">
        <w:rPr>
          <w:rFonts w:ascii="Palatino Linotype" w:hAnsi="Palatino Linotype"/>
          <w:sz w:val="18"/>
          <w:szCs w:val="18"/>
          <w:lang w:val="de-DE"/>
        </w:rPr>
        <w:t xml:space="preserve"> </w:t>
      </w:r>
      <w:r w:rsidRPr="0080198A">
        <w:rPr>
          <w:rFonts w:ascii="Palatino Linotype" w:hAnsi="Palatino Linotype"/>
          <w:sz w:val="18"/>
          <w:szCs w:val="18"/>
        </w:rPr>
        <w:t>τὸ</w:t>
      </w:r>
      <w:r w:rsidRPr="0080198A">
        <w:rPr>
          <w:rFonts w:ascii="Palatino Linotype" w:hAnsi="Palatino Linotype"/>
          <w:sz w:val="18"/>
          <w:szCs w:val="18"/>
          <w:lang w:val="de-DE"/>
        </w:rPr>
        <w:t xml:space="preserve"> </w:t>
      </w:r>
      <w:r w:rsidRPr="0080198A">
        <w:rPr>
          <w:rFonts w:ascii="Palatino Linotype" w:hAnsi="Palatino Linotype"/>
          <w:sz w:val="18"/>
          <w:szCs w:val="18"/>
        </w:rPr>
        <w:t>Γαλ</w:t>
      </w:r>
      <w:r w:rsidRPr="0080198A">
        <w:rPr>
          <w:rFonts w:ascii="Palatino Linotype" w:hAnsi="Palatino Linotype"/>
          <w:sz w:val="18"/>
          <w:szCs w:val="18"/>
          <w:lang w:val="de-DE"/>
        </w:rPr>
        <w:t xml:space="preserve">. 2,16 </w:t>
      </w:r>
      <w:r w:rsidRPr="0080198A">
        <w:rPr>
          <w:rFonts w:ascii="Palatino Linotype" w:hAnsi="Palatino Linotype"/>
          <w:sz w:val="18"/>
          <w:szCs w:val="18"/>
        </w:rPr>
        <w:t>κ</w:t>
      </w:r>
      <w:r w:rsidRPr="0080198A">
        <w:rPr>
          <w:rFonts w:ascii="Palatino Linotype" w:hAnsi="Palatino Linotype"/>
          <w:sz w:val="18"/>
          <w:szCs w:val="18"/>
          <w:lang w:val="de-DE"/>
        </w:rPr>
        <w:t>.</w:t>
      </w:r>
      <w:r w:rsidRPr="0080198A">
        <w:rPr>
          <w:rFonts w:ascii="Palatino Linotype" w:hAnsi="Palatino Linotype"/>
          <w:sz w:val="18"/>
          <w:szCs w:val="18"/>
        </w:rPr>
        <w:t>ἑ</w:t>
      </w:r>
      <w:r w:rsidRPr="0080198A">
        <w:rPr>
          <w:rFonts w:ascii="Palatino Linotype" w:hAnsi="Palatino Linotype"/>
          <w:sz w:val="18"/>
          <w:szCs w:val="18"/>
          <w:lang w:val="de-DE"/>
        </w:rPr>
        <w:t xml:space="preserve">. </w:t>
      </w:r>
      <w:r w:rsidRPr="0080198A">
        <w:rPr>
          <w:rFonts w:ascii="Palatino Linotype" w:hAnsi="Palatino Linotype"/>
          <w:sz w:val="18"/>
          <w:szCs w:val="18"/>
        </w:rPr>
        <w:t>ὄχι</w:t>
      </w:r>
      <w:r w:rsidRPr="0080198A">
        <w:rPr>
          <w:rFonts w:ascii="Palatino Linotype" w:hAnsi="Palatino Linotype"/>
          <w:sz w:val="18"/>
          <w:szCs w:val="18"/>
          <w:lang w:val="de-DE"/>
        </w:rPr>
        <w:t xml:space="preserve"> </w:t>
      </w:r>
      <w:r w:rsidRPr="0080198A">
        <w:rPr>
          <w:rFonts w:ascii="Palatino Linotype" w:hAnsi="Palatino Linotype"/>
          <w:sz w:val="18"/>
          <w:szCs w:val="18"/>
        </w:rPr>
        <w:t>ὅμως</w:t>
      </w:r>
      <w:r w:rsidRPr="0080198A">
        <w:rPr>
          <w:rFonts w:ascii="Palatino Linotype" w:hAnsi="Palatino Linotype"/>
          <w:sz w:val="18"/>
          <w:szCs w:val="18"/>
          <w:lang w:val="de-DE"/>
        </w:rPr>
        <w:t xml:space="preserve"> </w:t>
      </w:r>
      <w:r w:rsidRPr="0080198A">
        <w:rPr>
          <w:rFonts w:ascii="Palatino Linotype" w:hAnsi="Palatino Linotype"/>
          <w:sz w:val="18"/>
          <w:szCs w:val="18"/>
        </w:rPr>
        <w:t>καὶ</w:t>
      </w:r>
      <w:r w:rsidRPr="0080198A">
        <w:rPr>
          <w:rFonts w:ascii="Palatino Linotype" w:hAnsi="Palatino Linotype"/>
          <w:sz w:val="18"/>
          <w:szCs w:val="18"/>
          <w:lang w:val="de-DE"/>
        </w:rPr>
        <w:t xml:space="preserve"> </w:t>
      </w:r>
      <w:r w:rsidRPr="0080198A">
        <w:rPr>
          <w:rFonts w:ascii="Palatino Linotype" w:hAnsi="Palatino Linotype"/>
          <w:sz w:val="18"/>
          <w:szCs w:val="18"/>
        </w:rPr>
        <w:t>γιὰ</w:t>
      </w:r>
      <w:r w:rsidRPr="0080198A">
        <w:rPr>
          <w:rFonts w:ascii="Palatino Linotype" w:hAnsi="Palatino Linotype"/>
          <w:sz w:val="18"/>
          <w:szCs w:val="18"/>
          <w:lang w:val="de-DE"/>
        </w:rPr>
        <w:t xml:space="preserve"> </w:t>
      </w:r>
      <w:r w:rsidRPr="0080198A">
        <w:rPr>
          <w:rFonts w:ascii="Palatino Linotype" w:hAnsi="Palatino Linotype"/>
          <w:sz w:val="18"/>
          <w:szCs w:val="18"/>
        </w:rPr>
        <w:t>τὸ</w:t>
      </w:r>
      <w:r w:rsidRPr="0080198A">
        <w:rPr>
          <w:rFonts w:ascii="Palatino Linotype" w:hAnsi="Palatino Linotype"/>
          <w:sz w:val="18"/>
          <w:szCs w:val="18"/>
          <w:lang w:val="de-DE"/>
        </w:rPr>
        <w:t xml:space="preserve"> </w:t>
      </w:r>
      <w:r w:rsidRPr="0080198A">
        <w:rPr>
          <w:rFonts w:ascii="Palatino Linotype" w:hAnsi="Palatino Linotype"/>
          <w:sz w:val="18"/>
          <w:szCs w:val="18"/>
        </w:rPr>
        <w:t>Ρωμ</w:t>
      </w:r>
      <w:r w:rsidRPr="0080198A">
        <w:rPr>
          <w:rFonts w:ascii="Palatino Linotype" w:hAnsi="Palatino Linotype"/>
          <w:sz w:val="18"/>
          <w:szCs w:val="18"/>
          <w:lang w:val="de-DE"/>
        </w:rPr>
        <w:t xml:space="preserve">. 3,20. </w:t>
      </w:r>
      <w:r w:rsidRPr="0080198A">
        <w:rPr>
          <w:rFonts w:ascii="Palatino Linotype" w:hAnsi="Palatino Linotype"/>
          <w:sz w:val="18"/>
          <w:szCs w:val="18"/>
        </w:rPr>
        <w:t>Ὁ</w:t>
      </w:r>
      <w:r w:rsidRPr="0080198A">
        <w:rPr>
          <w:rFonts w:ascii="Palatino Linotype" w:hAnsi="Palatino Linotype"/>
          <w:sz w:val="18"/>
          <w:szCs w:val="18"/>
          <w:lang w:val="de-DE"/>
        </w:rPr>
        <w:t xml:space="preserve"> </w:t>
      </w:r>
      <w:r w:rsidRPr="0080198A">
        <w:rPr>
          <w:rFonts w:ascii="Palatino Linotype" w:hAnsi="Palatino Linotype"/>
          <w:sz w:val="18"/>
          <w:szCs w:val="18"/>
        </w:rPr>
        <w:t>συγκεκριμένος</w:t>
      </w:r>
      <w:r w:rsidRPr="0080198A">
        <w:rPr>
          <w:rFonts w:ascii="Palatino Linotype" w:hAnsi="Palatino Linotype"/>
          <w:sz w:val="18"/>
          <w:szCs w:val="18"/>
          <w:lang w:val="de-DE"/>
        </w:rPr>
        <w:t xml:space="preserve"> </w:t>
      </w:r>
      <w:r w:rsidRPr="0080198A">
        <w:rPr>
          <w:rFonts w:ascii="Palatino Linotype" w:hAnsi="Palatino Linotype"/>
          <w:sz w:val="18"/>
          <w:szCs w:val="18"/>
        </w:rPr>
        <w:t>ὅρος</w:t>
      </w:r>
      <w:r w:rsidRPr="0080198A">
        <w:rPr>
          <w:rFonts w:ascii="Palatino Linotype" w:hAnsi="Palatino Linotype"/>
          <w:sz w:val="18"/>
          <w:szCs w:val="18"/>
          <w:lang w:val="de-DE"/>
        </w:rPr>
        <w:t xml:space="preserve"> </w:t>
      </w:r>
      <w:r w:rsidRPr="0080198A">
        <w:rPr>
          <w:rFonts w:ascii="Palatino Linotype" w:hAnsi="Palatino Linotype"/>
          <w:sz w:val="18"/>
          <w:szCs w:val="18"/>
        </w:rPr>
        <w:t>σύμφωνα</w:t>
      </w:r>
      <w:r w:rsidRPr="0080198A">
        <w:rPr>
          <w:rFonts w:ascii="Palatino Linotype" w:hAnsi="Palatino Linotype"/>
          <w:sz w:val="18"/>
          <w:szCs w:val="18"/>
          <w:lang w:val="de-DE"/>
        </w:rPr>
        <w:t xml:space="preserve"> </w:t>
      </w:r>
      <w:r w:rsidRPr="0080198A">
        <w:rPr>
          <w:rFonts w:ascii="Palatino Linotype" w:hAnsi="Palatino Linotype"/>
          <w:sz w:val="18"/>
          <w:szCs w:val="18"/>
        </w:rPr>
        <w:t>μὲ</w:t>
      </w:r>
      <w:r w:rsidRPr="0080198A">
        <w:rPr>
          <w:rFonts w:ascii="Palatino Linotype" w:hAnsi="Palatino Linotype"/>
          <w:sz w:val="18"/>
          <w:szCs w:val="18"/>
          <w:lang w:val="de-DE"/>
        </w:rPr>
        <w:t xml:space="preserve"> </w:t>
      </w:r>
      <w:r w:rsidRPr="0080198A">
        <w:rPr>
          <w:rFonts w:ascii="Palatino Linotype" w:hAnsi="Palatino Linotype"/>
          <w:sz w:val="18"/>
          <w:szCs w:val="18"/>
        </w:rPr>
        <w:t>τὸν</w:t>
      </w:r>
      <w:r w:rsidRPr="0080198A">
        <w:rPr>
          <w:rFonts w:ascii="Palatino Linotype" w:hAnsi="Palatino Linotype"/>
          <w:sz w:val="18"/>
          <w:szCs w:val="18"/>
          <w:lang w:val="de-DE"/>
        </w:rPr>
        <w:t xml:space="preserve"> M. Bachmann </w:t>
      </w:r>
      <w:r w:rsidRPr="0080198A">
        <w:rPr>
          <w:rFonts w:ascii="Palatino Linotype" w:hAnsi="Palatino Linotype"/>
          <w:sz w:val="18"/>
          <w:szCs w:val="18"/>
        </w:rPr>
        <w:t>δὲ</w:t>
      </w:r>
      <w:r w:rsidRPr="0080198A">
        <w:rPr>
          <w:rFonts w:ascii="Palatino Linotype" w:hAnsi="Palatino Linotype"/>
          <w:sz w:val="18"/>
          <w:szCs w:val="18"/>
          <w:lang w:val="de-DE"/>
        </w:rPr>
        <w:t xml:space="preserve"> </w:t>
      </w:r>
      <w:r w:rsidRPr="0080198A">
        <w:rPr>
          <w:rFonts w:ascii="Palatino Linotype" w:hAnsi="Palatino Linotype"/>
          <w:sz w:val="18"/>
          <w:szCs w:val="18"/>
        </w:rPr>
        <w:t>συνδέεται</w:t>
      </w:r>
      <w:r w:rsidRPr="0080198A">
        <w:rPr>
          <w:rFonts w:ascii="Palatino Linotype" w:hAnsi="Palatino Linotype"/>
          <w:sz w:val="18"/>
          <w:szCs w:val="18"/>
          <w:lang w:val="de-DE"/>
        </w:rPr>
        <w:t xml:space="preserve"> </w:t>
      </w:r>
      <w:r w:rsidRPr="0080198A">
        <w:rPr>
          <w:rFonts w:ascii="Palatino Linotype" w:hAnsi="Palatino Linotype"/>
          <w:sz w:val="18"/>
          <w:szCs w:val="18"/>
        </w:rPr>
        <w:t>μὲ</w:t>
      </w:r>
      <w:r w:rsidRPr="0080198A">
        <w:rPr>
          <w:rFonts w:ascii="Palatino Linotype" w:hAnsi="Palatino Linotype"/>
          <w:sz w:val="18"/>
          <w:szCs w:val="18"/>
          <w:lang w:val="de-DE"/>
        </w:rPr>
        <w:t xml:space="preserve"> </w:t>
      </w:r>
      <w:r w:rsidRPr="0080198A">
        <w:rPr>
          <w:rFonts w:ascii="Palatino Linotype" w:hAnsi="Palatino Linotype"/>
          <w:sz w:val="18"/>
          <w:szCs w:val="18"/>
        </w:rPr>
        <w:t>συνΝομες</w:t>
      </w:r>
      <w:r w:rsidRPr="0080198A">
        <w:rPr>
          <w:rFonts w:ascii="Palatino Linotype" w:hAnsi="Palatino Linotype"/>
          <w:sz w:val="18"/>
          <w:szCs w:val="18"/>
          <w:lang w:val="de-DE"/>
        </w:rPr>
        <w:t xml:space="preserve"> </w:t>
      </w:r>
      <w:r w:rsidRPr="0080198A">
        <w:rPr>
          <w:rFonts w:ascii="Palatino Linotype" w:hAnsi="Palatino Linotype"/>
          <w:sz w:val="18"/>
          <w:szCs w:val="18"/>
        </w:rPr>
        <w:t>ἀνθρώπινες</w:t>
      </w:r>
      <w:r w:rsidRPr="0080198A">
        <w:rPr>
          <w:rFonts w:ascii="Palatino Linotype" w:hAnsi="Palatino Linotype"/>
          <w:sz w:val="18"/>
          <w:szCs w:val="18"/>
          <w:lang w:val="de-DE"/>
        </w:rPr>
        <w:t xml:space="preserve"> </w:t>
      </w:r>
      <w:r w:rsidRPr="0080198A">
        <w:rPr>
          <w:rFonts w:ascii="Palatino Linotype" w:hAnsi="Palatino Linotype"/>
          <w:sz w:val="18"/>
          <w:szCs w:val="18"/>
        </w:rPr>
        <w:t>πράξεις</w:t>
      </w:r>
      <w:r w:rsidRPr="0080198A">
        <w:rPr>
          <w:rFonts w:ascii="Palatino Linotype" w:hAnsi="Palatino Linotype"/>
          <w:sz w:val="18"/>
          <w:szCs w:val="18"/>
          <w:lang w:val="de-DE"/>
        </w:rPr>
        <w:t xml:space="preserve"> (F. Anemarie) </w:t>
      </w:r>
      <w:r w:rsidRPr="0080198A">
        <w:rPr>
          <w:rFonts w:ascii="Palatino Linotype" w:hAnsi="Palatino Linotype"/>
          <w:sz w:val="18"/>
          <w:szCs w:val="18"/>
        </w:rPr>
        <w:t>ἀλλὰ</w:t>
      </w:r>
      <w:r w:rsidRPr="0080198A">
        <w:rPr>
          <w:rFonts w:ascii="Palatino Linotype" w:hAnsi="Palatino Linotype"/>
          <w:sz w:val="18"/>
          <w:szCs w:val="18"/>
          <w:lang w:val="de-DE"/>
        </w:rPr>
        <w:t xml:space="preserve"> </w:t>
      </w:r>
      <w:r w:rsidRPr="0080198A">
        <w:rPr>
          <w:rFonts w:ascii="Palatino Linotype" w:hAnsi="Palatino Linotype"/>
          <w:sz w:val="18"/>
          <w:szCs w:val="18"/>
        </w:rPr>
        <w:t>μὲ</w:t>
      </w:r>
      <w:r w:rsidRPr="0080198A">
        <w:rPr>
          <w:rFonts w:ascii="Palatino Linotype" w:hAnsi="Palatino Linotype"/>
          <w:sz w:val="18"/>
          <w:szCs w:val="18"/>
          <w:lang w:val="de-DE"/>
        </w:rPr>
        <w:t xml:space="preserve"> </w:t>
      </w:r>
      <w:r w:rsidRPr="0080198A">
        <w:rPr>
          <w:rFonts w:ascii="Palatino Linotype" w:hAnsi="Palatino Linotype"/>
          <w:sz w:val="18"/>
          <w:szCs w:val="18"/>
        </w:rPr>
        <w:t>διατάξεις</w:t>
      </w:r>
      <w:r w:rsidRPr="0080198A">
        <w:rPr>
          <w:rFonts w:ascii="Palatino Linotype" w:hAnsi="Palatino Linotype"/>
          <w:sz w:val="18"/>
          <w:szCs w:val="18"/>
          <w:lang w:val="de-DE"/>
        </w:rPr>
        <w:t xml:space="preserve"> </w:t>
      </w:r>
      <w:r w:rsidRPr="0080198A">
        <w:rPr>
          <w:rFonts w:ascii="Palatino Linotype" w:hAnsi="Palatino Linotype"/>
          <w:sz w:val="18"/>
          <w:szCs w:val="18"/>
        </w:rPr>
        <w:t>τῆς</w:t>
      </w:r>
      <w:r w:rsidRPr="0080198A">
        <w:rPr>
          <w:rFonts w:ascii="Palatino Linotype" w:hAnsi="Palatino Linotype"/>
          <w:sz w:val="18"/>
          <w:szCs w:val="18"/>
          <w:lang w:val="de-DE"/>
        </w:rPr>
        <w:t xml:space="preserve"> </w:t>
      </w:r>
      <w:r w:rsidRPr="0080198A">
        <w:rPr>
          <w:rFonts w:ascii="Palatino Linotype" w:hAnsi="Palatino Linotype"/>
          <w:sz w:val="18"/>
          <w:szCs w:val="18"/>
        </w:rPr>
        <w:t>Τορά</w:t>
      </w:r>
      <w:r w:rsidRPr="0080198A">
        <w:rPr>
          <w:rFonts w:ascii="Palatino Linotype" w:hAnsi="Palatino Linotype"/>
          <w:sz w:val="18"/>
          <w:szCs w:val="18"/>
          <w:lang w:val="de-DE"/>
        </w:rPr>
        <w:t xml:space="preserve">, </w:t>
      </w:r>
      <w:r w:rsidRPr="0080198A">
        <w:rPr>
          <w:rFonts w:ascii="Palatino Linotype" w:hAnsi="Palatino Linotype"/>
          <w:sz w:val="18"/>
          <w:szCs w:val="18"/>
        </w:rPr>
        <w:t>τὶς</w:t>
      </w:r>
      <w:r w:rsidRPr="0080198A">
        <w:rPr>
          <w:rFonts w:ascii="Palatino Linotype" w:hAnsi="Palatino Linotype"/>
          <w:sz w:val="18"/>
          <w:szCs w:val="18"/>
          <w:lang w:val="de-DE"/>
        </w:rPr>
        <w:t xml:space="preserve"> </w:t>
      </w:r>
      <w:r w:rsidRPr="0080198A">
        <w:rPr>
          <w:rFonts w:ascii="Palatino Linotype" w:hAnsi="Palatino Linotype"/>
          <w:sz w:val="18"/>
          <w:szCs w:val="18"/>
        </w:rPr>
        <w:t>Χαλαχότ</w:t>
      </w:r>
      <w:r w:rsidRPr="0080198A">
        <w:rPr>
          <w:rFonts w:ascii="Palatino Linotype" w:hAnsi="Palatino Linotype"/>
          <w:sz w:val="18"/>
          <w:szCs w:val="18"/>
          <w:lang w:val="de-DE"/>
        </w:rPr>
        <w:t xml:space="preserve">, </w:t>
      </w:r>
      <w:r w:rsidRPr="0080198A">
        <w:rPr>
          <w:rFonts w:ascii="Palatino Linotype" w:hAnsi="Palatino Linotype"/>
          <w:sz w:val="18"/>
          <w:szCs w:val="18"/>
        </w:rPr>
        <w:t>ποὺ</w:t>
      </w:r>
      <w:r w:rsidRPr="0080198A">
        <w:rPr>
          <w:rFonts w:ascii="Palatino Linotype" w:hAnsi="Palatino Linotype"/>
          <w:sz w:val="18"/>
          <w:szCs w:val="18"/>
          <w:lang w:val="de-DE"/>
        </w:rPr>
        <w:t xml:space="preserve"> </w:t>
      </w:r>
      <w:r w:rsidRPr="0080198A">
        <w:rPr>
          <w:rFonts w:ascii="Palatino Linotype" w:hAnsi="Palatino Linotype"/>
          <w:sz w:val="18"/>
          <w:szCs w:val="18"/>
        </w:rPr>
        <w:t>πρέπει</w:t>
      </w:r>
      <w:r w:rsidRPr="0080198A">
        <w:rPr>
          <w:rFonts w:ascii="Palatino Linotype" w:hAnsi="Palatino Linotype"/>
          <w:sz w:val="18"/>
          <w:szCs w:val="18"/>
          <w:lang w:val="de-DE"/>
        </w:rPr>
        <w:t xml:space="preserve"> </w:t>
      </w:r>
      <w:r w:rsidRPr="0080198A">
        <w:rPr>
          <w:rFonts w:ascii="Palatino Linotype" w:hAnsi="Palatino Linotype"/>
          <w:sz w:val="18"/>
          <w:szCs w:val="18"/>
        </w:rPr>
        <w:t>νὰ</w:t>
      </w:r>
      <w:r w:rsidRPr="0080198A">
        <w:rPr>
          <w:rFonts w:ascii="Palatino Linotype" w:hAnsi="Palatino Linotype"/>
          <w:sz w:val="18"/>
          <w:szCs w:val="18"/>
          <w:lang w:val="de-DE"/>
        </w:rPr>
        <w:t xml:space="preserve"> </w:t>
      </w:r>
      <w:r w:rsidRPr="0080198A">
        <w:rPr>
          <w:rFonts w:ascii="Palatino Linotype" w:hAnsi="Palatino Linotype"/>
          <w:sz w:val="18"/>
          <w:szCs w:val="18"/>
        </w:rPr>
        <w:t>μετουσιωθοῦν</w:t>
      </w:r>
      <w:r w:rsidRPr="0080198A">
        <w:rPr>
          <w:rFonts w:ascii="Palatino Linotype" w:hAnsi="Palatino Linotype"/>
          <w:sz w:val="18"/>
          <w:szCs w:val="18"/>
          <w:lang w:val="de-DE"/>
        </w:rPr>
        <w:t xml:space="preserve"> </w:t>
      </w:r>
      <w:r w:rsidRPr="0080198A">
        <w:rPr>
          <w:rFonts w:ascii="Palatino Linotype" w:hAnsi="Palatino Linotype"/>
          <w:sz w:val="18"/>
          <w:szCs w:val="18"/>
        </w:rPr>
        <w:t>σὲ</w:t>
      </w:r>
      <w:r w:rsidRPr="0080198A">
        <w:rPr>
          <w:rFonts w:ascii="Palatino Linotype" w:hAnsi="Palatino Linotype"/>
          <w:sz w:val="18"/>
          <w:szCs w:val="18"/>
          <w:lang w:val="de-DE"/>
        </w:rPr>
        <w:t xml:space="preserve"> </w:t>
      </w:r>
      <w:r w:rsidRPr="0080198A">
        <w:rPr>
          <w:rFonts w:ascii="Palatino Linotype" w:hAnsi="Palatino Linotype"/>
          <w:sz w:val="18"/>
          <w:szCs w:val="18"/>
        </w:rPr>
        <w:t>πράξη</w:t>
      </w:r>
      <w:r w:rsidRPr="0080198A">
        <w:rPr>
          <w:rFonts w:ascii="Palatino Linotype" w:hAnsi="Palatino Linotype"/>
          <w:sz w:val="18"/>
          <w:szCs w:val="18"/>
          <w:lang w:val="de-DE"/>
        </w:rPr>
        <w:t xml:space="preserve"> </w:t>
      </w:r>
      <w:r w:rsidRPr="0080198A">
        <w:rPr>
          <w:rFonts w:ascii="Palatino Linotype" w:hAnsi="Palatino Linotype"/>
          <w:sz w:val="18"/>
          <w:szCs w:val="18"/>
        </w:rPr>
        <w:t>γιὰ</w:t>
      </w:r>
      <w:r w:rsidRPr="0080198A">
        <w:rPr>
          <w:rFonts w:ascii="Palatino Linotype" w:hAnsi="Palatino Linotype"/>
          <w:sz w:val="18"/>
          <w:szCs w:val="18"/>
          <w:lang w:val="de-DE"/>
        </w:rPr>
        <w:t xml:space="preserve"> </w:t>
      </w:r>
      <w:r w:rsidRPr="0080198A">
        <w:rPr>
          <w:rFonts w:ascii="Palatino Linotype" w:hAnsi="Palatino Linotype"/>
          <w:sz w:val="18"/>
          <w:szCs w:val="18"/>
        </w:rPr>
        <w:t>νὰ</w:t>
      </w:r>
      <w:r w:rsidRPr="0080198A">
        <w:rPr>
          <w:rFonts w:ascii="Palatino Linotype" w:hAnsi="Palatino Linotype"/>
          <w:sz w:val="18"/>
          <w:szCs w:val="18"/>
          <w:lang w:val="de-DE"/>
        </w:rPr>
        <w:t xml:space="preserve"> </w:t>
      </w:r>
      <w:r w:rsidRPr="0080198A">
        <w:rPr>
          <w:rFonts w:ascii="Palatino Linotype" w:hAnsi="Palatino Linotype"/>
          <w:sz w:val="18"/>
          <w:szCs w:val="18"/>
        </w:rPr>
        <w:t>ὑπάρξει</w:t>
      </w:r>
      <w:r w:rsidRPr="0080198A">
        <w:rPr>
          <w:rFonts w:ascii="Palatino Linotype" w:hAnsi="Palatino Linotype"/>
          <w:sz w:val="18"/>
          <w:szCs w:val="18"/>
          <w:lang w:val="de-DE"/>
        </w:rPr>
        <w:t xml:space="preserve"> </w:t>
      </w:r>
      <w:r w:rsidRPr="0080198A">
        <w:rPr>
          <w:rFonts w:ascii="Palatino Linotype" w:hAnsi="Palatino Linotype"/>
          <w:sz w:val="18"/>
          <w:szCs w:val="18"/>
        </w:rPr>
        <w:t>δικαίωση</w:t>
      </w:r>
      <w:r w:rsidRPr="0080198A">
        <w:rPr>
          <w:rFonts w:ascii="Palatino Linotype" w:hAnsi="Palatino Linotype"/>
          <w:sz w:val="18"/>
          <w:szCs w:val="18"/>
          <w:lang w:val="de-DE"/>
        </w:rPr>
        <w:t xml:space="preserve">. </w:t>
      </w:r>
      <w:r w:rsidRPr="0080198A">
        <w:rPr>
          <w:rFonts w:ascii="Palatino Linotype" w:hAnsi="Palatino Linotype"/>
          <w:sz w:val="18"/>
          <w:szCs w:val="18"/>
        </w:rPr>
        <w:t>Ὁ</w:t>
      </w:r>
      <w:r w:rsidRPr="0080198A">
        <w:rPr>
          <w:rFonts w:ascii="Palatino Linotype" w:hAnsi="Palatino Linotype"/>
          <w:sz w:val="18"/>
          <w:szCs w:val="18"/>
          <w:lang w:val="de-DE"/>
        </w:rPr>
        <w:t xml:space="preserve"> </w:t>
      </w:r>
      <w:r w:rsidRPr="0080198A">
        <w:rPr>
          <w:rFonts w:ascii="Palatino Linotype" w:hAnsi="Palatino Linotype"/>
          <w:caps/>
          <w:sz w:val="18"/>
          <w:szCs w:val="18"/>
          <w:lang w:val="de-DE"/>
        </w:rPr>
        <w:t>k</w:t>
      </w:r>
      <w:r w:rsidRPr="0080198A">
        <w:rPr>
          <w:rFonts w:ascii="Palatino Linotype" w:hAnsi="Palatino Linotype"/>
          <w:sz w:val="18"/>
          <w:szCs w:val="18"/>
          <w:lang w:val="de-DE"/>
        </w:rPr>
        <w:t xml:space="preserve">. Haacker </w:t>
      </w:r>
      <w:r w:rsidRPr="0080198A">
        <w:rPr>
          <w:rFonts w:ascii="Palatino Linotype" w:hAnsi="Palatino Linotype"/>
          <w:sz w:val="18"/>
          <w:szCs w:val="18"/>
        </w:rPr>
        <w:t>τὰ</w:t>
      </w:r>
      <w:r w:rsidRPr="0080198A">
        <w:rPr>
          <w:rFonts w:ascii="Palatino Linotype" w:hAnsi="Palatino Linotype"/>
          <w:sz w:val="18"/>
          <w:szCs w:val="18"/>
          <w:lang w:val="de-DE"/>
        </w:rPr>
        <w:t xml:space="preserve"> </w:t>
      </w:r>
      <w:r w:rsidRPr="0080198A">
        <w:rPr>
          <w:rFonts w:ascii="Palatino Linotype" w:hAnsi="Palatino Linotype"/>
          <w:sz w:val="18"/>
          <w:szCs w:val="18"/>
        </w:rPr>
        <w:t>κατανοεῖ</w:t>
      </w:r>
      <w:r w:rsidRPr="0080198A">
        <w:rPr>
          <w:rFonts w:ascii="Palatino Linotype" w:hAnsi="Palatino Linotype"/>
          <w:sz w:val="18"/>
          <w:szCs w:val="18"/>
          <w:lang w:val="de-DE"/>
        </w:rPr>
        <w:t xml:space="preserve"> </w:t>
      </w:r>
      <w:r w:rsidRPr="0080198A">
        <w:rPr>
          <w:rFonts w:ascii="Palatino Linotype" w:hAnsi="Palatino Linotype"/>
          <w:sz w:val="18"/>
          <w:szCs w:val="18"/>
        </w:rPr>
        <w:t>ὡς</w:t>
      </w:r>
      <w:r w:rsidRPr="0080198A">
        <w:rPr>
          <w:rFonts w:ascii="Palatino Linotype" w:hAnsi="Palatino Linotype"/>
          <w:sz w:val="18"/>
          <w:szCs w:val="18"/>
          <w:lang w:val="de-DE"/>
        </w:rPr>
        <w:t xml:space="preserve"> </w:t>
      </w:r>
      <w:r w:rsidRPr="0080198A">
        <w:rPr>
          <w:rFonts w:ascii="Palatino Linotype" w:hAnsi="Palatino Linotype"/>
          <w:sz w:val="18"/>
          <w:szCs w:val="18"/>
        </w:rPr>
        <w:t>λατρευτικὲς</w:t>
      </w:r>
      <w:r w:rsidRPr="0080198A">
        <w:rPr>
          <w:rFonts w:ascii="Palatino Linotype" w:hAnsi="Palatino Linotype"/>
          <w:sz w:val="18"/>
          <w:szCs w:val="18"/>
          <w:lang w:val="de-DE"/>
        </w:rPr>
        <w:t xml:space="preserve"> </w:t>
      </w:r>
      <w:r w:rsidRPr="0080198A">
        <w:rPr>
          <w:rFonts w:ascii="Palatino Linotype" w:hAnsi="Palatino Linotype"/>
          <w:sz w:val="18"/>
          <w:szCs w:val="18"/>
        </w:rPr>
        <w:t>διατάξεις</w:t>
      </w:r>
      <w:r w:rsidRPr="0080198A">
        <w:rPr>
          <w:rFonts w:ascii="Palatino Linotype" w:hAnsi="Palatino Linotype"/>
          <w:sz w:val="18"/>
          <w:szCs w:val="18"/>
          <w:lang w:val="de-DE"/>
        </w:rPr>
        <w:t xml:space="preserve"> </w:t>
      </w:r>
      <w:r w:rsidRPr="0080198A">
        <w:rPr>
          <w:rFonts w:ascii="Palatino Linotype" w:hAnsi="Palatino Linotype"/>
          <w:sz w:val="18"/>
          <w:szCs w:val="18"/>
        </w:rPr>
        <w:t>σὲ</w:t>
      </w:r>
      <w:r w:rsidRPr="0080198A">
        <w:rPr>
          <w:rFonts w:ascii="Palatino Linotype" w:hAnsi="Palatino Linotype"/>
          <w:sz w:val="18"/>
          <w:szCs w:val="18"/>
          <w:lang w:val="de-DE"/>
        </w:rPr>
        <w:t xml:space="preserve"> </w:t>
      </w:r>
      <w:r w:rsidRPr="0080198A">
        <w:rPr>
          <w:rFonts w:ascii="Palatino Linotype" w:hAnsi="Palatino Linotype"/>
          <w:sz w:val="18"/>
          <w:szCs w:val="18"/>
        </w:rPr>
        <w:t>ἀντίθεση</w:t>
      </w:r>
      <w:r w:rsidRPr="0080198A">
        <w:rPr>
          <w:rFonts w:ascii="Palatino Linotype" w:hAnsi="Palatino Linotype"/>
          <w:sz w:val="18"/>
          <w:szCs w:val="18"/>
          <w:lang w:val="de-DE"/>
        </w:rPr>
        <w:t xml:space="preserve"> </w:t>
      </w:r>
      <w:r w:rsidRPr="0080198A">
        <w:rPr>
          <w:rFonts w:ascii="Palatino Linotype" w:hAnsi="Palatino Linotype"/>
          <w:sz w:val="18"/>
          <w:szCs w:val="18"/>
        </w:rPr>
        <w:t>μὲ</w:t>
      </w:r>
      <w:r w:rsidRPr="0080198A">
        <w:rPr>
          <w:rFonts w:ascii="Palatino Linotype" w:hAnsi="Palatino Linotype"/>
          <w:sz w:val="18"/>
          <w:szCs w:val="18"/>
          <w:lang w:val="de-DE"/>
        </w:rPr>
        <w:t xml:space="preserve"> </w:t>
      </w:r>
      <w:r w:rsidRPr="0080198A">
        <w:rPr>
          <w:rFonts w:ascii="Palatino Linotype" w:hAnsi="Palatino Linotype"/>
          <w:sz w:val="18"/>
          <w:szCs w:val="18"/>
        </w:rPr>
        <w:t>ἠθικές</w:t>
      </w:r>
      <w:r w:rsidRPr="0080198A">
        <w:rPr>
          <w:rFonts w:ascii="Palatino Linotype" w:hAnsi="Palatino Linotype"/>
          <w:sz w:val="18"/>
          <w:szCs w:val="18"/>
          <w:lang w:val="de-DE"/>
        </w:rPr>
        <w:t xml:space="preserve"> </w:t>
      </w:r>
      <w:r w:rsidRPr="0080198A">
        <w:rPr>
          <w:rFonts w:ascii="Palatino Linotype" w:hAnsi="Palatino Linotype"/>
          <w:sz w:val="18"/>
          <w:szCs w:val="18"/>
        </w:rPr>
        <w:t>ἐνέργειες</w:t>
      </w:r>
      <w:r w:rsidRPr="0080198A">
        <w:rPr>
          <w:rFonts w:ascii="Palatino Linotype" w:hAnsi="Palatino Linotype"/>
          <w:sz w:val="18"/>
          <w:szCs w:val="18"/>
          <w:lang w:val="de-DE"/>
        </w:rPr>
        <w:t xml:space="preserve"> </w:t>
      </w:r>
      <w:r w:rsidRPr="0080198A">
        <w:rPr>
          <w:rFonts w:ascii="Palatino Linotype" w:hAnsi="Palatino Linotype"/>
          <w:sz w:val="18"/>
          <w:szCs w:val="18"/>
        </w:rPr>
        <w:t>κάτι</w:t>
      </w:r>
      <w:r w:rsidRPr="0080198A">
        <w:rPr>
          <w:rFonts w:ascii="Palatino Linotype" w:hAnsi="Palatino Linotype"/>
          <w:sz w:val="18"/>
          <w:szCs w:val="18"/>
          <w:lang w:val="de-DE"/>
        </w:rPr>
        <w:t xml:space="preserve"> </w:t>
      </w:r>
      <w:r w:rsidRPr="0080198A">
        <w:rPr>
          <w:rFonts w:ascii="Palatino Linotype" w:hAnsi="Palatino Linotype"/>
          <w:sz w:val="18"/>
          <w:szCs w:val="18"/>
        </w:rPr>
        <w:t>ποὺ</w:t>
      </w:r>
      <w:r w:rsidRPr="0080198A">
        <w:rPr>
          <w:rFonts w:ascii="Palatino Linotype" w:hAnsi="Palatino Linotype"/>
          <w:sz w:val="18"/>
          <w:szCs w:val="18"/>
          <w:lang w:val="de-DE"/>
        </w:rPr>
        <w:t xml:space="preserve"> </w:t>
      </w:r>
      <w:r w:rsidRPr="0080198A">
        <w:rPr>
          <w:rFonts w:ascii="Palatino Linotype" w:hAnsi="Palatino Linotype"/>
          <w:sz w:val="18"/>
          <w:szCs w:val="18"/>
        </w:rPr>
        <w:t>δὲ</w:t>
      </w:r>
      <w:r w:rsidRPr="0080198A">
        <w:rPr>
          <w:rFonts w:ascii="Palatino Linotype" w:hAnsi="Palatino Linotype"/>
          <w:sz w:val="18"/>
          <w:szCs w:val="18"/>
          <w:lang w:val="de-DE"/>
        </w:rPr>
        <w:t xml:space="preserve"> </w:t>
      </w:r>
      <w:r w:rsidRPr="0080198A">
        <w:rPr>
          <w:rFonts w:ascii="Palatino Linotype" w:hAnsi="Palatino Linotype"/>
          <w:sz w:val="18"/>
          <w:szCs w:val="18"/>
        </w:rPr>
        <w:t>δικαιώνεται</w:t>
      </w:r>
      <w:r w:rsidRPr="0080198A">
        <w:rPr>
          <w:rFonts w:ascii="Palatino Linotype" w:hAnsi="Palatino Linotype"/>
          <w:sz w:val="18"/>
          <w:szCs w:val="18"/>
          <w:lang w:val="de-DE"/>
        </w:rPr>
        <w:t xml:space="preserve"> </w:t>
      </w:r>
      <w:r w:rsidRPr="0080198A">
        <w:rPr>
          <w:rFonts w:ascii="Palatino Linotype" w:hAnsi="Palatino Linotype"/>
          <w:sz w:val="18"/>
          <w:szCs w:val="18"/>
        </w:rPr>
        <w:t>ἀπόλυτα</w:t>
      </w:r>
      <w:r w:rsidRPr="0080198A">
        <w:rPr>
          <w:rFonts w:ascii="Palatino Linotype" w:hAnsi="Palatino Linotype"/>
          <w:sz w:val="18"/>
          <w:szCs w:val="18"/>
          <w:lang w:val="de-DE"/>
        </w:rPr>
        <w:t xml:space="preserve"> </w:t>
      </w:r>
      <w:r w:rsidRPr="0080198A">
        <w:rPr>
          <w:rFonts w:ascii="Palatino Linotype" w:hAnsi="Palatino Linotype"/>
          <w:sz w:val="18"/>
          <w:szCs w:val="18"/>
        </w:rPr>
        <w:t>ἀπὸ</w:t>
      </w:r>
      <w:r w:rsidRPr="0080198A">
        <w:rPr>
          <w:rFonts w:ascii="Palatino Linotype" w:hAnsi="Palatino Linotype"/>
          <w:sz w:val="18"/>
          <w:szCs w:val="18"/>
          <w:lang w:val="de-DE"/>
        </w:rPr>
        <w:t xml:space="preserve"> </w:t>
      </w:r>
      <w:r w:rsidRPr="0080198A">
        <w:rPr>
          <w:rFonts w:ascii="Palatino Linotype" w:hAnsi="Palatino Linotype"/>
          <w:sz w:val="18"/>
          <w:szCs w:val="18"/>
        </w:rPr>
        <w:t>τὸ</w:t>
      </w:r>
      <w:r w:rsidRPr="0080198A">
        <w:rPr>
          <w:rFonts w:ascii="Palatino Linotype" w:hAnsi="Palatino Linotype"/>
          <w:sz w:val="18"/>
          <w:szCs w:val="18"/>
          <w:lang w:val="de-DE"/>
        </w:rPr>
        <w:t xml:space="preserve"> 4QMMT C 27-31. </w:t>
      </w:r>
      <w:r w:rsidRPr="0080198A">
        <w:rPr>
          <w:rFonts w:ascii="Palatino Linotype" w:hAnsi="Palatino Linotype"/>
          <w:sz w:val="18"/>
          <w:szCs w:val="18"/>
        </w:rPr>
        <w:t>γ</w:t>
      </w:r>
      <w:r w:rsidRPr="0080198A">
        <w:rPr>
          <w:rFonts w:ascii="Palatino Linotype" w:hAnsi="Palatino Linotype"/>
          <w:sz w:val="18"/>
          <w:szCs w:val="18"/>
          <w:lang w:val="de-DE"/>
        </w:rPr>
        <w:t xml:space="preserve">) </w:t>
      </w:r>
      <w:r w:rsidRPr="0080198A">
        <w:rPr>
          <w:rFonts w:ascii="Palatino Linotype" w:hAnsi="Palatino Linotype"/>
          <w:sz w:val="18"/>
          <w:szCs w:val="18"/>
        </w:rPr>
        <w:t>Ἡ</w:t>
      </w:r>
      <w:r w:rsidRPr="0080198A">
        <w:rPr>
          <w:rFonts w:ascii="Palatino Linotype" w:hAnsi="Palatino Linotype"/>
          <w:sz w:val="18"/>
          <w:szCs w:val="18"/>
          <w:lang w:val="de-DE"/>
        </w:rPr>
        <w:t xml:space="preserve"> </w:t>
      </w:r>
      <w:r w:rsidRPr="0080198A">
        <w:rPr>
          <w:rFonts w:ascii="Palatino Linotype" w:hAnsi="Palatino Linotype"/>
          <w:sz w:val="18"/>
          <w:szCs w:val="18"/>
        </w:rPr>
        <w:t>καύχηση</w:t>
      </w:r>
      <w:r w:rsidRPr="0080198A">
        <w:rPr>
          <w:rFonts w:ascii="Palatino Linotype" w:hAnsi="Palatino Linotype"/>
          <w:sz w:val="18"/>
          <w:szCs w:val="18"/>
          <w:lang w:val="de-DE"/>
        </w:rPr>
        <w:t xml:space="preserve"> </w:t>
      </w:r>
      <w:r w:rsidRPr="0080198A">
        <w:rPr>
          <w:rFonts w:ascii="Palatino Linotype" w:hAnsi="Palatino Linotype"/>
          <w:sz w:val="18"/>
          <w:szCs w:val="18"/>
        </w:rPr>
        <w:t>ποὺ</w:t>
      </w:r>
      <w:r w:rsidRPr="0080198A">
        <w:rPr>
          <w:rFonts w:ascii="Palatino Linotype" w:hAnsi="Palatino Linotype"/>
          <w:sz w:val="18"/>
          <w:szCs w:val="18"/>
          <w:lang w:val="de-DE"/>
        </w:rPr>
        <w:t xml:space="preserve"> </w:t>
      </w:r>
      <w:r w:rsidRPr="0080198A">
        <w:rPr>
          <w:rFonts w:ascii="Palatino Linotype" w:hAnsi="Palatino Linotype"/>
          <w:sz w:val="18"/>
          <w:szCs w:val="18"/>
        </w:rPr>
        <w:t>ἀπορρίπτει</w:t>
      </w:r>
      <w:r w:rsidRPr="0080198A">
        <w:rPr>
          <w:rFonts w:ascii="Palatino Linotype" w:hAnsi="Palatino Linotype"/>
          <w:sz w:val="18"/>
          <w:szCs w:val="18"/>
          <w:lang w:val="de-DE"/>
        </w:rPr>
        <w:t xml:space="preserve"> </w:t>
      </w:r>
      <w:r w:rsidRPr="0080198A">
        <w:rPr>
          <w:rFonts w:ascii="Palatino Linotype" w:hAnsi="Palatino Linotype"/>
          <w:sz w:val="18"/>
          <w:szCs w:val="18"/>
        </w:rPr>
        <w:t>ὁ</w:t>
      </w:r>
      <w:r w:rsidRPr="0080198A">
        <w:rPr>
          <w:rFonts w:ascii="Palatino Linotype" w:hAnsi="Palatino Linotype"/>
          <w:sz w:val="18"/>
          <w:szCs w:val="18"/>
          <w:lang w:val="de-DE"/>
        </w:rPr>
        <w:t xml:space="preserve"> </w:t>
      </w:r>
      <w:r w:rsidRPr="0080198A">
        <w:rPr>
          <w:rFonts w:ascii="Palatino Linotype" w:hAnsi="Palatino Linotype"/>
          <w:sz w:val="18"/>
          <w:szCs w:val="18"/>
        </w:rPr>
        <w:t>Π</w:t>
      </w:r>
      <w:r w:rsidRPr="0080198A">
        <w:rPr>
          <w:rFonts w:ascii="Palatino Linotype" w:hAnsi="Palatino Linotype"/>
          <w:sz w:val="18"/>
          <w:szCs w:val="18"/>
          <w:lang w:val="de-DE"/>
        </w:rPr>
        <w:t xml:space="preserve">. </w:t>
      </w:r>
      <w:r w:rsidRPr="0080198A">
        <w:rPr>
          <w:rFonts w:ascii="Palatino Linotype" w:hAnsi="Palatino Linotype"/>
          <w:sz w:val="18"/>
          <w:szCs w:val="18"/>
        </w:rPr>
        <w:t>δὲ</w:t>
      </w:r>
      <w:r w:rsidRPr="0080198A">
        <w:rPr>
          <w:rFonts w:ascii="Palatino Linotype" w:hAnsi="Palatino Linotype"/>
          <w:sz w:val="18"/>
          <w:szCs w:val="18"/>
          <w:lang w:val="de-DE"/>
        </w:rPr>
        <w:t xml:space="preserve"> </w:t>
      </w:r>
      <w:r w:rsidRPr="0080198A">
        <w:rPr>
          <w:rFonts w:ascii="Palatino Linotype" w:hAnsi="Palatino Linotype"/>
          <w:sz w:val="18"/>
          <w:szCs w:val="18"/>
        </w:rPr>
        <w:t>σχετίζεται</w:t>
      </w:r>
      <w:r w:rsidRPr="0080198A">
        <w:rPr>
          <w:rFonts w:ascii="Palatino Linotype" w:hAnsi="Palatino Linotype"/>
          <w:sz w:val="18"/>
          <w:szCs w:val="18"/>
          <w:lang w:val="de-DE"/>
        </w:rPr>
        <w:t xml:space="preserve"> </w:t>
      </w:r>
      <w:r w:rsidRPr="0080198A">
        <w:rPr>
          <w:rFonts w:ascii="Palatino Linotype" w:hAnsi="Palatino Linotype"/>
          <w:sz w:val="18"/>
          <w:szCs w:val="18"/>
        </w:rPr>
        <w:t>μόνον</w:t>
      </w:r>
      <w:r w:rsidRPr="0080198A">
        <w:rPr>
          <w:rFonts w:ascii="Palatino Linotype" w:hAnsi="Palatino Linotype"/>
          <w:sz w:val="18"/>
          <w:szCs w:val="18"/>
          <w:lang w:val="de-DE"/>
        </w:rPr>
        <w:t xml:space="preserve"> </w:t>
      </w:r>
      <w:r w:rsidRPr="0080198A">
        <w:rPr>
          <w:rFonts w:ascii="Palatino Linotype" w:hAnsi="Palatino Linotype"/>
          <w:sz w:val="18"/>
          <w:szCs w:val="18"/>
        </w:rPr>
        <w:t>μὲ</w:t>
      </w:r>
      <w:r w:rsidRPr="0080198A">
        <w:rPr>
          <w:rFonts w:ascii="Palatino Linotype" w:hAnsi="Palatino Linotype"/>
          <w:sz w:val="18"/>
          <w:szCs w:val="18"/>
          <w:lang w:val="de-DE"/>
        </w:rPr>
        <w:t xml:space="preserve"> </w:t>
      </w:r>
      <w:r w:rsidRPr="0080198A">
        <w:rPr>
          <w:rFonts w:ascii="Palatino Linotype" w:hAnsi="Palatino Linotype"/>
          <w:sz w:val="18"/>
          <w:szCs w:val="18"/>
        </w:rPr>
        <w:t>τὴν</w:t>
      </w:r>
      <w:r w:rsidRPr="0080198A">
        <w:rPr>
          <w:rFonts w:ascii="Palatino Linotype" w:hAnsi="Palatino Linotype"/>
          <w:sz w:val="18"/>
          <w:szCs w:val="18"/>
          <w:lang w:val="de-DE"/>
        </w:rPr>
        <w:t xml:space="preserve"> </w:t>
      </w:r>
      <w:r w:rsidRPr="0080198A">
        <w:rPr>
          <w:rFonts w:ascii="Palatino Linotype" w:hAnsi="Palatino Linotype"/>
          <w:sz w:val="18"/>
          <w:szCs w:val="18"/>
        </w:rPr>
        <w:t>ἐθνότητά</w:t>
      </w:r>
      <w:r w:rsidRPr="0080198A">
        <w:rPr>
          <w:rFonts w:ascii="Palatino Linotype" w:hAnsi="Palatino Linotype"/>
          <w:sz w:val="18"/>
          <w:szCs w:val="18"/>
          <w:lang w:val="de-DE"/>
        </w:rPr>
        <w:t xml:space="preserve"> </w:t>
      </w:r>
      <w:r w:rsidRPr="0080198A">
        <w:rPr>
          <w:rFonts w:ascii="Palatino Linotype" w:hAnsi="Palatino Linotype"/>
          <w:sz w:val="18"/>
          <w:szCs w:val="18"/>
        </w:rPr>
        <w:t>του</w:t>
      </w:r>
      <w:r w:rsidRPr="0080198A">
        <w:rPr>
          <w:rFonts w:ascii="Palatino Linotype" w:hAnsi="Palatino Linotype"/>
          <w:sz w:val="18"/>
          <w:szCs w:val="18"/>
          <w:lang w:val="de-DE"/>
        </w:rPr>
        <w:t xml:space="preserve"> </w:t>
      </w:r>
      <w:r w:rsidRPr="0080198A">
        <w:rPr>
          <w:rFonts w:ascii="Palatino Linotype" w:hAnsi="Palatino Linotype"/>
          <w:sz w:val="18"/>
          <w:szCs w:val="18"/>
        </w:rPr>
        <w:t>ἀλλὰ</w:t>
      </w:r>
      <w:r w:rsidRPr="0080198A">
        <w:rPr>
          <w:rFonts w:ascii="Palatino Linotype" w:hAnsi="Palatino Linotype"/>
          <w:sz w:val="18"/>
          <w:szCs w:val="18"/>
          <w:lang w:val="de-DE"/>
        </w:rPr>
        <w:t xml:space="preserve"> </w:t>
      </w:r>
      <w:r w:rsidRPr="0080198A">
        <w:rPr>
          <w:rFonts w:ascii="Palatino Linotype" w:hAnsi="Palatino Linotype"/>
          <w:sz w:val="18"/>
          <w:szCs w:val="18"/>
        </w:rPr>
        <w:t>καὶ</w:t>
      </w:r>
      <w:r w:rsidRPr="0080198A">
        <w:rPr>
          <w:rFonts w:ascii="Palatino Linotype" w:hAnsi="Palatino Linotype"/>
          <w:sz w:val="18"/>
          <w:szCs w:val="18"/>
          <w:lang w:val="de-DE"/>
        </w:rPr>
        <w:t xml:space="preserve"> </w:t>
      </w:r>
      <w:r w:rsidRPr="0080198A">
        <w:rPr>
          <w:rFonts w:ascii="Palatino Linotype" w:hAnsi="Palatino Linotype"/>
          <w:sz w:val="18"/>
          <w:szCs w:val="18"/>
        </w:rPr>
        <w:t>μὲ</w:t>
      </w:r>
      <w:r w:rsidRPr="0080198A">
        <w:rPr>
          <w:rFonts w:ascii="Palatino Linotype" w:hAnsi="Palatino Linotype"/>
          <w:sz w:val="18"/>
          <w:szCs w:val="18"/>
          <w:lang w:val="de-DE"/>
        </w:rPr>
        <w:t xml:space="preserve"> </w:t>
      </w:r>
      <w:r w:rsidRPr="0080198A">
        <w:rPr>
          <w:rFonts w:ascii="Palatino Linotype" w:hAnsi="Palatino Linotype"/>
          <w:sz w:val="18"/>
          <w:szCs w:val="18"/>
        </w:rPr>
        <w:t>τὴν</w:t>
      </w:r>
      <w:r w:rsidRPr="0080198A">
        <w:rPr>
          <w:rFonts w:ascii="Palatino Linotype" w:hAnsi="Palatino Linotype"/>
          <w:sz w:val="18"/>
          <w:szCs w:val="18"/>
          <w:lang w:val="de-DE"/>
        </w:rPr>
        <w:t xml:space="preserve"> </w:t>
      </w:r>
      <w:r w:rsidRPr="0080198A">
        <w:rPr>
          <w:rFonts w:ascii="Palatino Linotype" w:hAnsi="Palatino Linotype"/>
          <w:sz w:val="18"/>
          <w:szCs w:val="18"/>
        </w:rPr>
        <w:t>ὑπακοή</w:t>
      </w:r>
      <w:r w:rsidRPr="0080198A">
        <w:rPr>
          <w:rFonts w:ascii="Palatino Linotype" w:hAnsi="Palatino Linotype"/>
          <w:sz w:val="18"/>
          <w:szCs w:val="18"/>
          <w:lang w:val="de-DE"/>
        </w:rPr>
        <w:t xml:space="preserve"> </w:t>
      </w:r>
      <w:r w:rsidRPr="0080198A">
        <w:rPr>
          <w:rFonts w:ascii="Palatino Linotype" w:hAnsi="Palatino Linotype"/>
          <w:sz w:val="18"/>
          <w:szCs w:val="18"/>
        </w:rPr>
        <w:t>ποὺ</w:t>
      </w:r>
      <w:r w:rsidRPr="0080198A">
        <w:rPr>
          <w:rFonts w:ascii="Palatino Linotype" w:hAnsi="Palatino Linotype"/>
          <w:sz w:val="18"/>
          <w:szCs w:val="18"/>
          <w:lang w:val="de-DE"/>
        </w:rPr>
        <w:t xml:space="preserve"> </w:t>
      </w:r>
      <w:r w:rsidRPr="0080198A">
        <w:rPr>
          <w:rFonts w:ascii="Palatino Linotype" w:hAnsi="Palatino Linotype"/>
          <w:sz w:val="18"/>
          <w:szCs w:val="18"/>
        </w:rPr>
        <w:t>συνδέεται</w:t>
      </w:r>
      <w:r w:rsidRPr="0080198A">
        <w:rPr>
          <w:rFonts w:ascii="Palatino Linotype" w:hAnsi="Palatino Linotype"/>
          <w:sz w:val="18"/>
          <w:szCs w:val="18"/>
          <w:lang w:val="de-DE"/>
        </w:rPr>
        <w:t xml:space="preserve"> </w:t>
      </w:r>
      <w:r w:rsidRPr="0080198A">
        <w:rPr>
          <w:rFonts w:ascii="Palatino Linotype" w:hAnsi="Palatino Linotype"/>
          <w:sz w:val="18"/>
          <w:szCs w:val="18"/>
        </w:rPr>
        <w:t>μὲ</w:t>
      </w:r>
      <w:r w:rsidRPr="0080198A">
        <w:rPr>
          <w:rFonts w:ascii="Palatino Linotype" w:hAnsi="Palatino Linotype"/>
          <w:sz w:val="18"/>
          <w:szCs w:val="18"/>
          <w:lang w:val="de-DE"/>
        </w:rPr>
        <w:t xml:space="preserve"> </w:t>
      </w:r>
      <w:r w:rsidRPr="0080198A">
        <w:rPr>
          <w:rFonts w:ascii="Palatino Linotype" w:hAnsi="Palatino Linotype"/>
          <w:sz w:val="18"/>
          <w:szCs w:val="18"/>
        </w:rPr>
        <w:t>τὴν</w:t>
      </w:r>
      <w:r w:rsidRPr="0080198A">
        <w:rPr>
          <w:rFonts w:ascii="Palatino Linotype" w:hAnsi="Palatino Linotype"/>
          <w:sz w:val="18"/>
          <w:szCs w:val="18"/>
          <w:lang w:val="de-DE"/>
        </w:rPr>
        <w:t xml:space="preserve"> </w:t>
      </w:r>
      <w:r w:rsidRPr="0080198A">
        <w:rPr>
          <w:rFonts w:ascii="Palatino Linotype" w:hAnsi="Palatino Linotype"/>
          <w:sz w:val="18"/>
          <w:szCs w:val="18"/>
        </w:rPr>
        <w:t>ἐκλογή</w:t>
      </w:r>
      <w:r w:rsidRPr="0080198A">
        <w:rPr>
          <w:rFonts w:ascii="Palatino Linotype" w:hAnsi="Palatino Linotype"/>
          <w:sz w:val="18"/>
          <w:szCs w:val="18"/>
          <w:lang w:val="de-DE"/>
        </w:rPr>
        <w:t xml:space="preserve">. </w:t>
      </w:r>
      <w:r w:rsidRPr="0080198A">
        <w:rPr>
          <w:rFonts w:ascii="Palatino Linotype" w:hAnsi="Palatino Linotype"/>
          <w:sz w:val="18"/>
          <w:szCs w:val="18"/>
        </w:rPr>
        <w:t>Τὸ</w:t>
      </w:r>
      <w:r w:rsidRPr="0080198A">
        <w:rPr>
          <w:rFonts w:ascii="Palatino Linotype" w:hAnsi="Palatino Linotype"/>
          <w:sz w:val="18"/>
          <w:szCs w:val="18"/>
          <w:lang w:val="de-DE"/>
        </w:rPr>
        <w:t xml:space="preserve"> </w:t>
      </w:r>
      <w:r w:rsidRPr="0080198A">
        <w:rPr>
          <w:rFonts w:ascii="Palatino Linotype" w:hAnsi="Palatino Linotype"/>
          <w:sz w:val="18"/>
          <w:szCs w:val="18"/>
        </w:rPr>
        <w:t>βασικὸ</w:t>
      </w:r>
      <w:r w:rsidRPr="0080198A">
        <w:rPr>
          <w:rFonts w:ascii="Palatino Linotype" w:hAnsi="Palatino Linotype"/>
          <w:sz w:val="18"/>
          <w:szCs w:val="18"/>
          <w:lang w:val="de-DE"/>
        </w:rPr>
        <w:t xml:space="preserve"> </w:t>
      </w:r>
      <w:r w:rsidRPr="0080198A">
        <w:rPr>
          <w:rFonts w:ascii="Palatino Linotype" w:hAnsi="Palatino Linotype"/>
          <w:sz w:val="18"/>
          <w:szCs w:val="18"/>
        </w:rPr>
        <w:t>ἐρώτημα</w:t>
      </w:r>
      <w:r w:rsidRPr="0080198A">
        <w:rPr>
          <w:rFonts w:ascii="Palatino Linotype" w:hAnsi="Palatino Linotype"/>
          <w:sz w:val="18"/>
          <w:szCs w:val="18"/>
          <w:lang w:val="de-DE"/>
        </w:rPr>
        <w:t xml:space="preserve"> </w:t>
      </w:r>
      <w:r w:rsidRPr="0080198A">
        <w:rPr>
          <w:rFonts w:ascii="Palatino Linotype" w:hAnsi="Palatino Linotype"/>
          <w:sz w:val="18"/>
          <w:szCs w:val="18"/>
        </w:rPr>
        <w:t>τοῦ</w:t>
      </w:r>
      <w:r w:rsidRPr="0080198A">
        <w:rPr>
          <w:rFonts w:ascii="Palatino Linotype" w:hAnsi="Palatino Linotype"/>
          <w:sz w:val="18"/>
          <w:szCs w:val="18"/>
          <w:lang w:val="de-DE"/>
        </w:rPr>
        <w:t xml:space="preserve"> </w:t>
      </w:r>
      <w:r w:rsidRPr="0080198A">
        <w:rPr>
          <w:rFonts w:ascii="Palatino Linotype" w:hAnsi="Palatino Linotype"/>
          <w:sz w:val="18"/>
          <w:szCs w:val="18"/>
        </w:rPr>
        <w:t>Π</w:t>
      </w:r>
      <w:r w:rsidRPr="0080198A">
        <w:rPr>
          <w:rFonts w:ascii="Palatino Linotype" w:hAnsi="Palatino Linotype"/>
          <w:sz w:val="18"/>
          <w:szCs w:val="18"/>
          <w:lang w:val="de-DE"/>
        </w:rPr>
        <w:t xml:space="preserve">. </w:t>
      </w:r>
      <w:r w:rsidRPr="0080198A">
        <w:rPr>
          <w:rFonts w:ascii="Palatino Linotype" w:hAnsi="Palatino Linotype"/>
          <w:sz w:val="18"/>
          <w:szCs w:val="18"/>
        </w:rPr>
        <w:t>σχετίζεται</w:t>
      </w:r>
      <w:r w:rsidRPr="0080198A">
        <w:rPr>
          <w:rFonts w:ascii="Palatino Linotype" w:hAnsi="Palatino Linotype"/>
          <w:sz w:val="18"/>
          <w:szCs w:val="18"/>
          <w:lang w:val="de-DE"/>
        </w:rPr>
        <w:t xml:space="preserve"> </w:t>
      </w:r>
      <w:r w:rsidRPr="0080198A">
        <w:rPr>
          <w:rFonts w:ascii="Palatino Linotype" w:hAnsi="Palatino Linotype"/>
          <w:sz w:val="18"/>
          <w:szCs w:val="18"/>
        </w:rPr>
        <w:t>μὲ</w:t>
      </w:r>
      <w:r w:rsidRPr="0080198A">
        <w:rPr>
          <w:rFonts w:ascii="Palatino Linotype" w:hAnsi="Palatino Linotype"/>
          <w:sz w:val="18"/>
          <w:szCs w:val="18"/>
          <w:lang w:val="de-DE"/>
        </w:rPr>
        <w:t xml:space="preserve"> </w:t>
      </w:r>
      <w:r w:rsidRPr="0080198A">
        <w:rPr>
          <w:rFonts w:ascii="Palatino Linotype" w:hAnsi="Palatino Linotype"/>
          <w:sz w:val="18"/>
          <w:szCs w:val="18"/>
        </w:rPr>
        <w:t>τὴ</w:t>
      </w:r>
      <w:r w:rsidRPr="0080198A">
        <w:rPr>
          <w:rFonts w:ascii="Palatino Linotype" w:hAnsi="Palatino Linotype"/>
          <w:sz w:val="18"/>
          <w:szCs w:val="18"/>
          <w:lang w:val="de-DE"/>
        </w:rPr>
        <w:t xml:space="preserve"> </w:t>
      </w:r>
      <w:r w:rsidRPr="0080198A">
        <w:rPr>
          <w:rFonts w:ascii="Palatino Linotype" w:hAnsi="Palatino Linotype"/>
          <w:sz w:val="18"/>
          <w:szCs w:val="18"/>
        </w:rPr>
        <w:t>θέση</w:t>
      </w:r>
      <w:r w:rsidRPr="0080198A">
        <w:rPr>
          <w:rFonts w:ascii="Palatino Linotype" w:hAnsi="Palatino Linotype"/>
          <w:sz w:val="18"/>
          <w:szCs w:val="18"/>
          <w:lang w:val="de-DE"/>
        </w:rPr>
        <w:t xml:space="preserve"> </w:t>
      </w:r>
      <w:r w:rsidRPr="0080198A">
        <w:rPr>
          <w:rFonts w:ascii="Palatino Linotype" w:hAnsi="Palatino Linotype"/>
          <w:sz w:val="18"/>
          <w:szCs w:val="18"/>
        </w:rPr>
        <w:t>τῶν</w:t>
      </w:r>
      <w:r w:rsidRPr="0080198A">
        <w:rPr>
          <w:rFonts w:ascii="Palatino Linotype" w:hAnsi="Palatino Linotype"/>
          <w:sz w:val="18"/>
          <w:szCs w:val="18"/>
          <w:lang w:val="de-DE"/>
        </w:rPr>
        <w:t xml:space="preserve"> </w:t>
      </w:r>
      <w:r w:rsidRPr="0080198A">
        <w:rPr>
          <w:rFonts w:ascii="Palatino Linotype" w:hAnsi="Palatino Linotype"/>
          <w:sz w:val="18"/>
          <w:szCs w:val="18"/>
        </w:rPr>
        <w:t>ἀνθρώπων</w:t>
      </w:r>
      <w:r w:rsidRPr="0080198A">
        <w:rPr>
          <w:rFonts w:ascii="Palatino Linotype" w:hAnsi="Palatino Linotype"/>
          <w:sz w:val="18"/>
          <w:szCs w:val="18"/>
          <w:lang w:val="de-DE"/>
        </w:rPr>
        <w:t xml:space="preserve"> </w:t>
      </w:r>
      <w:r w:rsidRPr="0080198A">
        <w:rPr>
          <w:rFonts w:ascii="Palatino Linotype" w:hAnsi="Palatino Linotype"/>
          <w:sz w:val="18"/>
          <w:szCs w:val="18"/>
        </w:rPr>
        <w:t>ἐνώπιον</w:t>
      </w:r>
      <w:r w:rsidRPr="0080198A">
        <w:rPr>
          <w:rFonts w:ascii="Palatino Linotype" w:hAnsi="Palatino Linotype"/>
          <w:sz w:val="18"/>
          <w:szCs w:val="18"/>
          <w:lang w:val="de-DE"/>
        </w:rPr>
        <w:t xml:space="preserve"> </w:t>
      </w:r>
      <w:r w:rsidRPr="0080198A">
        <w:rPr>
          <w:rFonts w:ascii="Palatino Linotype" w:hAnsi="Palatino Linotype"/>
          <w:sz w:val="18"/>
          <w:szCs w:val="18"/>
        </w:rPr>
        <w:t>τοῦ</w:t>
      </w:r>
      <w:r w:rsidRPr="0080198A">
        <w:rPr>
          <w:rFonts w:ascii="Palatino Linotype" w:hAnsi="Palatino Linotype"/>
          <w:sz w:val="18"/>
          <w:szCs w:val="18"/>
          <w:lang w:val="de-DE"/>
        </w:rPr>
        <w:t xml:space="preserve"> </w:t>
      </w:r>
      <w:r w:rsidRPr="0080198A">
        <w:rPr>
          <w:rFonts w:ascii="Palatino Linotype" w:hAnsi="Palatino Linotype"/>
          <w:sz w:val="18"/>
          <w:szCs w:val="18"/>
        </w:rPr>
        <w:t>Θεοῦ</w:t>
      </w:r>
      <w:r w:rsidRPr="0080198A">
        <w:rPr>
          <w:rFonts w:ascii="Palatino Linotype" w:hAnsi="Palatino Linotype"/>
          <w:sz w:val="18"/>
          <w:szCs w:val="18"/>
          <w:lang w:val="de-DE"/>
        </w:rPr>
        <w:t xml:space="preserve"> </w:t>
      </w:r>
      <w:r w:rsidRPr="0080198A">
        <w:rPr>
          <w:rFonts w:ascii="Palatino Linotype" w:hAnsi="Palatino Linotype"/>
          <w:sz w:val="18"/>
          <w:szCs w:val="18"/>
        </w:rPr>
        <w:t>καὶ</w:t>
      </w:r>
      <w:r w:rsidRPr="0080198A">
        <w:rPr>
          <w:rFonts w:ascii="Palatino Linotype" w:hAnsi="Palatino Linotype"/>
          <w:sz w:val="18"/>
          <w:szCs w:val="18"/>
          <w:lang w:val="de-DE"/>
        </w:rPr>
        <w:t xml:space="preserve"> </w:t>
      </w:r>
      <w:r w:rsidRPr="0080198A">
        <w:rPr>
          <w:rFonts w:ascii="Palatino Linotype" w:hAnsi="Palatino Linotype"/>
          <w:sz w:val="18"/>
          <w:szCs w:val="18"/>
        </w:rPr>
        <w:t>ὄχι</w:t>
      </w:r>
      <w:r w:rsidRPr="0080198A">
        <w:rPr>
          <w:rFonts w:ascii="Palatino Linotype" w:hAnsi="Palatino Linotype"/>
          <w:sz w:val="18"/>
          <w:szCs w:val="18"/>
          <w:lang w:val="de-DE"/>
        </w:rPr>
        <w:t xml:space="preserve"> </w:t>
      </w:r>
      <w:r w:rsidRPr="0080198A">
        <w:rPr>
          <w:rFonts w:ascii="Palatino Linotype" w:hAnsi="Palatino Linotype"/>
          <w:sz w:val="18"/>
          <w:szCs w:val="18"/>
        </w:rPr>
        <w:t>μόνο</w:t>
      </w:r>
      <w:r w:rsidRPr="0080198A">
        <w:rPr>
          <w:rFonts w:ascii="Palatino Linotype" w:hAnsi="Palatino Linotype"/>
          <w:sz w:val="18"/>
          <w:szCs w:val="18"/>
          <w:lang w:val="de-DE"/>
        </w:rPr>
        <w:t xml:space="preserve"> </w:t>
      </w:r>
      <w:r w:rsidRPr="0080198A">
        <w:rPr>
          <w:rFonts w:ascii="Palatino Linotype" w:hAnsi="Palatino Linotype"/>
          <w:sz w:val="18"/>
          <w:szCs w:val="18"/>
        </w:rPr>
        <w:t>μὲ</w:t>
      </w:r>
      <w:r w:rsidRPr="0080198A">
        <w:rPr>
          <w:rFonts w:ascii="Palatino Linotype" w:hAnsi="Palatino Linotype"/>
          <w:sz w:val="18"/>
          <w:szCs w:val="18"/>
          <w:lang w:val="de-DE"/>
        </w:rPr>
        <w:t xml:space="preserve"> </w:t>
      </w:r>
      <w:r w:rsidRPr="0080198A">
        <w:rPr>
          <w:rFonts w:ascii="Palatino Linotype" w:hAnsi="Palatino Linotype"/>
          <w:sz w:val="18"/>
          <w:szCs w:val="18"/>
        </w:rPr>
        <w:t>τὴ</w:t>
      </w:r>
      <w:r w:rsidRPr="0080198A">
        <w:rPr>
          <w:rFonts w:ascii="Palatino Linotype" w:hAnsi="Palatino Linotype"/>
          <w:sz w:val="18"/>
          <w:szCs w:val="18"/>
          <w:lang w:val="de-DE"/>
        </w:rPr>
        <w:t xml:space="preserve"> </w:t>
      </w:r>
      <w:r w:rsidRPr="0080198A">
        <w:rPr>
          <w:rFonts w:ascii="Palatino Linotype" w:hAnsi="Palatino Linotype"/>
          <w:sz w:val="18"/>
          <w:szCs w:val="18"/>
        </w:rPr>
        <w:t>μετοχὴ</w:t>
      </w:r>
      <w:r w:rsidRPr="0080198A">
        <w:rPr>
          <w:rFonts w:ascii="Palatino Linotype" w:hAnsi="Palatino Linotype"/>
          <w:sz w:val="18"/>
          <w:szCs w:val="18"/>
          <w:lang w:val="de-DE"/>
        </w:rPr>
        <w:t xml:space="preserve"> </w:t>
      </w:r>
      <w:r w:rsidRPr="0080198A">
        <w:rPr>
          <w:rFonts w:ascii="Palatino Linotype" w:hAnsi="Palatino Linotype"/>
          <w:sz w:val="18"/>
          <w:szCs w:val="18"/>
        </w:rPr>
        <w:t>τῶν</w:t>
      </w:r>
      <w:r w:rsidRPr="0080198A">
        <w:rPr>
          <w:rFonts w:ascii="Palatino Linotype" w:hAnsi="Palatino Linotype"/>
          <w:sz w:val="18"/>
          <w:szCs w:val="18"/>
          <w:lang w:val="de-DE"/>
        </w:rPr>
        <w:t xml:space="preserve"> </w:t>
      </w:r>
      <w:r w:rsidRPr="0080198A">
        <w:rPr>
          <w:rFonts w:ascii="Palatino Linotype" w:hAnsi="Palatino Linotype"/>
          <w:sz w:val="18"/>
          <w:szCs w:val="18"/>
        </w:rPr>
        <w:t>ἐθνῶν</w:t>
      </w:r>
      <w:r w:rsidRPr="0080198A">
        <w:rPr>
          <w:rFonts w:ascii="Palatino Linotype" w:hAnsi="Palatino Linotype"/>
          <w:sz w:val="18"/>
          <w:szCs w:val="18"/>
          <w:lang w:val="de-DE"/>
        </w:rPr>
        <w:t xml:space="preserve"> </w:t>
      </w:r>
      <w:r w:rsidRPr="0080198A">
        <w:rPr>
          <w:rFonts w:ascii="Palatino Linotype" w:hAnsi="Palatino Linotype"/>
          <w:sz w:val="18"/>
          <w:szCs w:val="18"/>
        </w:rPr>
        <w:t>στὸ</w:t>
      </w:r>
      <w:r w:rsidRPr="0080198A">
        <w:rPr>
          <w:rFonts w:ascii="Palatino Linotype" w:hAnsi="Palatino Linotype"/>
          <w:sz w:val="18"/>
          <w:szCs w:val="18"/>
          <w:lang w:val="de-DE"/>
        </w:rPr>
        <w:t xml:space="preserve"> </w:t>
      </w:r>
      <w:r w:rsidRPr="0080198A">
        <w:rPr>
          <w:rFonts w:ascii="Palatino Linotype" w:hAnsi="Palatino Linotype"/>
          <w:sz w:val="18"/>
          <w:szCs w:val="18"/>
        </w:rPr>
        <w:t>λαὸ</w:t>
      </w:r>
      <w:r w:rsidRPr="0080198A">
        <w:rPr>
          <w:rFonts w:ascii="Palatino Linotype" w:hAnsi="Palatino Linotype"/>
          <w:sz w:val="18"/>
          <w:szCs w:val="18"/>
          <w:lang w:val="de-DE"/>
        </w:rPr>
        <w:t xml:space="preserve"> </w:t>
      </w:r>
      <w:r w:rsidRPr="0080198A">
        <w:rPr>
          <w:rFonts w:ascii="Palatino Linotype" w:hAnsi="Palatino Linotype"/>
          <w:sz w:val="18"/>
          <w:szCs w:val="18"/>
        </w:rPr>
        <w:t>τοῦ</w:t>
      </w:r>
      <w:r w:rsidRPr="0080198A">
        <w:rPr>
          <w:rFonts w:ascii="Palatino Linotype" w:hAnsi="Palatino Linotype"/>
          <w:sz w:val="18"/>
          <w:szCs w:val="18"/>
          <w:lang w:val="de-DE"/>
        </w:rPr>
        <w:t xml:space="preserve"> </w:t>
      </w:r>
      <w:r w:rsidRPr="0080198A">
        <w:rPr>
          <w:rFonts w:ascii="Palatino Linotype" w:hAnsi="Palatino Linotype"/>
          <w:sz w:val="18"/>
          <w:szCs w:val="18"/>
        </w:rPr>
        <w:t>Θεοῦ</w:t>
      </w:r>
      <w:r w:rsidRPr="0080198A">
        <w:rPr>
          <w:rFonts w:ascii="Palatino Linotype" w:hAnsi="Palatino Linotype"/>
          <w:sz w:val="18"/>
          <w:szCs w:val="18"/>
          <w:lang w:val="de-DE"/>
        </w:rPr>
        <w:t xml:space="preserve">. </w:t>
      </w:r>
      <w:r w:rsidRPr="0080198A">
        <w:rPr>
          <w:rFonts w:ascii="Palatino Linotype" w:hAnsi="Palatino Linotype"/>
          <w:sz w:val="18"/>
          <w:szCs w:val="18"/>
        </w:rPr>
        <w:t>δ</w:t>
      </w:r>
      <w:r w:rsidRPr="0080198A">
        <w:rPr>
          <w:rFonts w:ascii="Palatino Linotype" w:hAnsi="Palatino Linotype"/>
          <w:sz w:val="18"/>
          <w:szCs w:val="18"/>
          <w:lang w:val="de-DE"/>
        </w:rPr>
        <w:t xml:space="preserve">) </w:t>
      </w:r>
      <w:r w:rsidRPr="0080198A">
        <w:rPr>
          <w:rFonts w:ascii="Palatino Linotype" w:hAnsi="Palatino Linotype"/>
          <w:sz w:val="18"/>
          <w:szCs w:val="18"/>
        </w:rPr>
        <w:t>Ἡ</w:t>
      </w:r>
      <w:r w:rsidRPr="0080198A">
        <w:rPr>
          <w:rFonts w:ascii="Palatino Linotype" w:hAnsi="Palatino Linotype"/>
          <w:sz w:val="18"/>
          <w:szCs w:val="18"/>
          <w:lang w:val="de-DE"/>
        </w:rPr>
        <w:t xml:space="preserve"> </w:t>
      </w:r>
      <w:r w:rsidRPr="0080198A">
        <w:rPr>
          <w:rFonts w:ascii="Palatino Linotype" w:hAnsi="Palatino Linotype"/>
          <w:sz w:val="18"/>
          <w:szCs w:val="18"/>
        </w:rPr>
        <w:t>σκέψη</w:t>
      </w:r>
      <w:r w:rsidRPr="0080198A">
        <w:rPr>
          <w:rFonts w:ascii="Palatino Linotype" w:hAnsi="Palatino Linotype"/>
          <w:sz w:val="18"/>
          <w:szCs w:val="18"/>
          <w:lang w:val="de-DE"/>
        </w:rPr>
        <w:t xml:space="preserve"> </w:t>
      </w:r>
      <w:r w:rsidRPr="0080198A">
        <w:rPr>
          <w:rFonts w:ascii="Palatino Linotype" w:hAnsi="Palatino Linotype"/>
          <w:sz w:val="18"/>
          <w:szCs w:val="18"/>
        </w:rPr>
        <w:t>ἔχει</w:t>
      </w:r>
      <w:r w:rsidRPr="0080198A">
        <w:rPr>
          <w:rFonts w:ascii="Palatino Linotype" w:hAnsi="Palatino Linotype"/>
          <w:sz w:val="18"/>
          <w:szCs w:val="18"/>
          <w:lang w:val="de-DE"/>
        </w:rPr>
        <w:t xml:space="preserve"> </w:t>
      </w:r>
      <w:r w:rsidRPr="0080198A">
        <w:rPr>
          <w:rFonts w:ascii="Palatino Linotype" w:hAnsi="Palatino Linotype"/>
          <w:sz w:val="18"/>
          <w:szCs w:val="18"/>
        </w:rPr>
        <w:t>ἐσχατολογικὸ</w:t>
      </w:r>
      <w:r w:rsidRPr="0080198A">
        <w:rPr>
          <w:rFonts w:ascii="Palatino Linotype" w:hAnsi="Palatino Linotype"/>
          <w:sz w:val="18"/>
          <w:szCs w:val="18"/>
          <w:lang w:val="de-DE"/>
        </w:rPr>
        <w:t xml:space="preserve"> </w:t>
      </w:r>
      <w:r w:rsidRPr="0080198A">
        <w:rPr>
          <w:rFonts w:ascii="Palatino Linotype" w:hAnsi="Palatino Linotype"/>
          <w:sz w:val="18"/>
          <w:szCs w:val="18"/>
        </w:rPr>
        <w:t>χαρακτήρα</w:t>
      </w:r>
      <w:r w:rsidRPr="0080198A">
        <w:rPr>
          <w:rFonts w:ascii="Palatino Linotype" w:hAnsi="Palatino Linotype"/>
          <w:sz w:val="18"/>
          <w:szCs w:val="18"/>
          <w:lang w:val="de-DE"/>
        </w:rPr>
        <w:t xml:space="preserve"> </w:t>
      </w:r>
      <w:r w:rsidRPr="0080198A">
        <w:rPr>
          <w:rFonts w:ascii="Palatino Linotype" w:hAnsi="Palatino Linotype"/>
          <w:sz w:val="18"/>
          <w:szCs w:val="18"/>
        </w:rPr>
        <w:t>καθὼς</w:t>
      </w:r>
      <w:r w:rsidRPr="0080198A">
        <w:rPr>
          <w:rFonts w:ascii="Palatino Linotype" w:hAnsi="Palatino Linotype"/>
          <w:sz w:val="18"/>
          <w:szCs w:val="18"/>
          <w:lang w:val="de-DE"/>
        </w:rPr>
        <w:t xml:space="preserve"> </w:t>
      </w:r>
      <w:r w:rsidRPr="0080198A">
        <w:rPr>
          <w:rFonts w:ascii="Palatino Linotype" w:hAnsi="Palatino Linotype"/>
          <w:sz w:val="18"/>
          <w:szCs w:val="18"/>
        </w:rPr>
        <w:t>θεωρεῖ</w:t>
      </w:r>
      <w:r w:rsidRPr="0080198A">
        <w:rPr>
          <w:rFonts w:ascii="Palatino Linotype" w:hAnsi="Palatino Linotype"/>
          <w:sz w:val="18"/>
          <w:szCs w:val="18"/>
          <w:lang w:val="de-DE"/>
        </w:rPr>
        <w:t xml:space="preserve"> </w:t>
      </w:r>
      <w:r w:rsidRPr="0080198A">
        <w:rPr>
          <w:rFonts w:ascii="Palatino Linotype" w:hAnsi="Palatino Linotype"/>
          <w:sz w:val="18"/>
          <w:szCs w:val="18"/>
        </w:rPr>
        <w:t>ὁλόκληρη</w:t>
      </w:r>
      <w:r w:rsidRPr="0080198A">
        <w:rPr>
          <w:rFonts w:ascii="Palatino Linotype" w:hAnsi="Palatino Linotype"/>
          <w:sz w:val="18"/>
          <w:szCs w:val="18"/>
          <w:lang w:val="de-DE"/>
        </w:rPr>
        <w:t xml:space="preserve"> </w:t>
      </w:r>
      <w:r w:rsidRPr="0080198A">
        <w:rPr>
          <w:rFonts w:ascii="Palatino Linotype" w:hAnsi="Palatino Linotype"/>
          <w:sz w:val="18"/>
          <w:szCs w:val="18"/>
        </w:rPr>
        <w:t>τὴν</w:t>
      </w:r>
      <w:r w:rsidRPr="0080198A">
        <w:rPr>
          <w:rFonts w:ascii="Palatino Linotype" w:hAnsi="Palatino Linotype"/>
          <w:sz w:val="18"/>
          <w:szCs w:val="18"/>
          <w:lang w:val="de-DE"/>
        </w:rPr>
        <w:t xml:space="preserve"> </w:t>
      </w:r>
      <w:r w:rsidRPr="0080198A">
        <w:rPr>
          <w:rFonts w:ascii="Palatino Linotype" w:hAnsi="Palatino Linotype"/>
          <w:sz w:val="18"/>
          <w:szCs w:val="18"/>
        </w:rPr>
        <w:t>ἀνθρωπότητα</w:t>
      </w:r>
      <w:r w:rsidRPr="0080198A">
        <w:rPr>
          <w:rFonts w:ascii="Palatino Linotype" w:hAnsi="Palatino Linotype"/>
          <w:sz w:val="18"/>
          <w:szCs w:val="18"/>
          <w:lang w:val="de-DE"/>
        </w:rPr>
        <w:t xml:space="preserve"> </w:t>
      </w:r>
      <w:r w:rsidRPr="0080198A">
        <w:rPr>
          <w:rFonts w:ascii="Palatino Linotype" w:hAnsi="Palatino Linotype"/>
          <w:sz w:val="18"/>
          <w:szCs w:val="18"/>
        </w:rPr>
        <w:t>ἐνώπιον</w:t>
      </w:r>
      <w:r w:rsidRPr="0080198A">
        <w:rPr>
          <w:rFonts w:ascii="Palatino Linotype" w:hAnsi="Palatino Linotype"/>
          <w:sz w:val="18"/>
          <w:szCs w:val="18"/>
          <w:lang w:val="de-DE"/>
        </w:rPr>
        <w:t xml:space="preserve"> </w:t>
      </w:r>
      <w:r w:rsidRPr="0080198A">
        <w:rPr>
          <w:rFonts w:ascii="Palatino Linotype" w:hAnsi="Palatino Linotype"/>
          <w:sz w:val="18"/>
          <w:szCs w:val="18"/>
        </w:rPr>
        <w:t>τοῦ</w:t>
      </w:r>
      <w:r w:rsidRPr="0080198A">
        <w:rPr>
          <w:rFonts w:ascii="Palatino Linotype" w:hAnsi="Palatino Linotype"/>
          <w:sz w:val="18"/>
          <w:szCs w:val="18"/>
          <w:lang w:val="de-DE"/>
        </w:rPr>
        <w:t xml:space="preserve"> </w:t>
      </w:r>
      <w:r w:rsidRPr="0080198A">
        <w:rPr>
          <w:rFonts w:ascii="Palatino Linotype" w:hAnsi="Palatino Linotype"/>
          <w:sz w:val="18"/>
          <w:szCs w:val="18"/>
        </w:rPr>
        <w:t>Δικαστηρίου</w:t>
      </w:r>
      <w:r w:rsidRPr="0080198A">
        <w:rPr>
          <w:rFonts w:ascii="Palatino Linotype" w:hAnsi="Palatino Linotype"/>
          <w:sz w:val="18"/>
          <w:szCs w:val="18"/>
          <w:lang w:val="de-DE"/>
        </w:rPr>
        <w:t xml:space="preserve">, </w:t>
      </w:r>
      <w:r w:rsidRPr="0080198A">
        <w:rPr>
          <w:rFonts w:ascii="Palatino Linotype" w:hAnsi="Palatino Linotype"/>
          <w:sz w:val="18"/>
          <w:szCs w:val="18"/>
        </w:rPr>
        <w:t>γι᾿</w:t>
      </w:r>
      <w:r w:rsidRPr="0080198A">
        <w:rPr>
          <w:rFonts w:ascii="Palatino Linotype" w:hAnsi="Palatino Linotype"/>
          <w:sz w:val="18"/>
          <w:szCs w:val="18"/>
          <w:lang w:val="de-DE"/>
        </w:rPr>
        <w:t xml:space="preserve"> </w:t>
      </w:r>
      <w:r w:rsidRPr="0080198A">
        <w:rPr>
          <w:rFonts w:ascii="Palatino Linotype" w:hAnsi="Palatino Linotype"/>
          <w:sz w:val="18"/>
          <w:szCs w:val="18"/>
        </w:rPr>
        <w:t>αὐτὸ</w:t>
      </w:r>
      <w:r w:rsidRPr="0080198A">
        <w:rPr>
          <w:rFonts w:ascii="Palatino Linotype" w:hAnsi="Palatino Linotype"/>
          <w:sz w:val="18"/>
          <w:szCs w:val="18"/>
          <w:lang w:val="de-DE"/>
        </w:rPr>
        <w:t xml:space="preserve"> </w:t>
      </w:r>
      <w:r w:rsidRPr="0080198A">
        <w:rPr>
          <w:rFonts w:ascii="Palatino Linotype" w:hAnsi="Palatino Linotype"/>
          <w:sz w:val="18"/>
          <w:szCs w:val="18"/>
        </w:rPr>
        <w:t>καὶ</w:t>
      </w:r>
      <w:r w:rsidRPr="0080198A">
        <w:rPr>
          <w:rFonts w:ascii="Palatino Linotype" w:hAnsi="Palatino Linotype"/>
          <w:sz w:val="18"/>
          <w:szCs w:val="18"/>
          <w:lang w:val="de-DE"/>
        </w:rPr>
        <w:t xml:space="preserve"> </w:t>
      </w:r>
      <w:r w:rsidRPr="0080198A">
        <w:rPr>
          <w:rFonts w:ascii="Palatino Linotype" w:hAnsi="Palatino Linotype"/>
          <w:sz w:val="18"/>
          <w:szCs w:val="18"/>
        </w:rPr>
        <w:t>χρησιμοποιεῖ</w:t>
      </w:r>
      <w:r w:rsidRPr="0080198A">
        <w:rPr>
          <w:rFonts w:ascii="Palatino Linotype" w:hAnsi="Palatino Linotype"/>
          <w:sz w:val="18"/>
          <w:szCs w:val="18"/>
          <w:lang w:val="de-DE"/>
        </w:rPr>
        <w:t xml:space="preserve"> </w:t>
      </w:r>
      <w:r w:rsidRPr="0080198A">
        <w:rPr>
          <w:rFonts w:ascii="Palatino Linotype" w:hAnsi="Palatino Linotype"/>
          <w:sz w:val="18"/>
          <w:szCs w:val="18"/>
        </w:rPr>
        <w:t>δικανικοὺς</w:t>
      </w:r>
      <w:r w:rsidRPr="0080198A">
        <w:rPr>
          <w:rFonts w:ascii="Palatino Linotype" w:hAnsi="Palatino Linotype"/>
          <w:sz w:val="18"/>
          <w:szCs w:val="18"/>
          <w:lang w:val="de-DE"/>
        </w:rPr>
        <w:t xml:space="preserve"> </w:t>
      </w:r>
      <w:r w:rsidRPr="0080198A">
        <w:rPr>
          <w:rFonts w:ascii="Palatino Linotype" w:hAnsi="Palatino Linotype"/>
          <w:sz w:val="18"/>
          <w:szCs w:val="18"/>
        </w:rPr>
        <w:t>ὅρους</w:t>
      </w:r>
      <w:r w:rsidRPr="0080198A">
        <w:rPr>
          <w:rFonts w:ascii="Palatino Linotype" w:hAnsi="Palatino Linotype"/>
          <w:sz w:val="18"/>
          <w:szCs w:val="18"/>
          <w:lang w:val="de-DE"/>
        </w:rPr>
        <w:t xml:space="preserve"> </w:t>
      </w:r>
      <w:r w:rsidRPr="0080198A">
        <w:rPr>
          <w:rFonts w:ascii="Palatino Linotype" w:hAnsi="Palatino Linotype"/>
          <w:sz w:val="18"/>
          <w:szCs w:val="18"/>
        </w:rPr>
        <w:t>καὶ</w:t>
      </w:r>
      <w:r w:rsidRPr="0080198A">
        <w:rPr>
          <w:rFonts w:ascii="Palatino Linotype" w:hAnsi="Palatino Linotype"/>
          <w:sz w:val="18"/>
          <w:szCs w:val="18"/>
          <w:lang w:val="de-DE"/>
        </w:rPr>
        <w:t xml:space="preserve"> </w:t>
      </w:r>
      <w:r w:rsidRPr="0080198A">
        <w:rPr>
          <w:rFonts w:ascii="Palatino Linotype" w:hAnsi="Palatino Linotype"/>
          <w:sz w:val="18"/>
          <w:szCs w:val="18"/>
        </w:rPr>
        <w:t>ἔννοιες</w:t>
      </w:r>
      <w:r w:rsidRPr="0080198A">
        <w:rPr>
          <w:rFonts w:ascii="Palatino Linotype" w:hAnsi="Palatino Linotype"/>
          <w:sz w:val="18"/>
          <w:szCs w:val="18"/>
          <w:lang w:val="de-DE"/>
        </w:rPr>
        <w:t xml:space="preserve"> (</w:t>
      </w:r>
      <w:r w:rsidRPr="0080198A">
        <w:rPr>
          <w:rFonts w:ascii="Palatino Linotype" w:hAnsi="Palatino Linotype"/>
          <w:sz w:val="18"/>
          <w:szCs w:val="18"/>
        </w:rPr>
        <w:t>δικαιοσύνη</w:t>
      </w:r>
      <w:r w:rsidRPr="0080198A">
        <w:rPr>
          <w:rFonts w:ascii="Palatino Linotype" w:hAnsi="Palatino Linotype"/>
          <w:sz w:val="18"/>
          <w:szCs w:val="18"/>
          <w:lang w:val="de-DE"/>
        </w:rPr>
        <w:t xml:space="preserve"> </w:t>
      </w:r>
      <w:r w:rsidRPr="0080198A">
        <w:rPr>
          <w:rFonts w:ascii="Palatino Linotype" w:hAnsi="Palatino Linotype"/>
          <w:sz w:val="18"/>
          <w:szCs w:val="18"/>
        </w:rPr>
        <w:t>μὲ</w:t>
      </w:r>
      <w:r w:rsidRPr="0080198A">
        <w:rPr>
          <w:rFonts w:ascii="Palatino Linotype" w:hAnsi="Palatino Linotype"/>
          <w:sz w:val="18"/>
          <w:szCs w:val="18"/>
          <w:lang w:val="de-DE"/>
        </w:rPr>
        <w:t xml:space="preserve"> </w:t>
      </w:r>
      <w:r w:rsidRPr="0080198A">
        <w:rPr>
          <w:rFonts w:ascii="Palatino Linotype" w:hAnsi="Palatino Linotype"/>
          <w:sz w:val="18"/>
          <w:szCs w:val="18"/>
        </w:rPr>
        <w:t>τὴ</w:t>
      </w:r>
      <w:r w:rsidRPr="0080198A">
        <w:rPr>
          <w:rFonts w:ascii="Palatino Linotype" w:hAnsi="Palatino Linotype"/>
          <w:sz w:val="18"/>
          <w:szCs w:val="18"/>
          <w:lang w:val="de-DE"/>
        </w:rPr>
        <w:t xml:space="preserve"> </w:t>
      </w:r>
      <w:r w:rsidRPr="0080198A">
        <w:rPr>
          <w:rFonts w:ascii="Palatino Linotype" w:hAnsi="Palatino Linotype"/>
          <w:sz w:val="18"/>
          <w:szCs w:val="18"/>
        </w:rPr>
        <w:t>σημασία</w:t>
      </w:r>
      <w:r w:rsidRPr="0080198A">
        <w:rPr>
          <w:rFonts w:ascii="Palatino Linotype" w:hAnsi="Palatino Linotype"/>
          <w:sz w:val="18"/>
          <w:szCs w:val="18"/>
          <w:lang w:val="de-DE"/>
        </w:rPr>
        <w:t xml:space="preserve"> </w:t>
      </w:r>
      <w:r w:rsidRPr="0080198A">
        <w:rPr>
          <w:rFonts w:ascii="Palatino Linotype" w:hAnsi="Palatino Linotype"/>
          <w:sz w:val="18"/>
          <w:szCs w:val="18"/>
        </w:rPr>
        <w:t>τῆς</w:t>
      </w:r>
      <w:r w:rsidRPr="0080198A">
        <w:rPr>
          <w:rFonts w:ascii="Palatino Linotype" w:hAnsi="Palatino Linotype"/>
          <w:sz w:val="18"/>
          <w:szCs w:val="18"/>
          <w:lang w:val="de-DE"/>
        </w:rPr>
        <w:t xml:space="preserve"> </w:t>
      </w:r>
      <w:r w:rsidRPr="0080198A">
        <w:rPr>
          <w:rFonts w:ascii="Palatino Linotype" w:hAnsi="Palatino Linotype"/>
          <w:sz w:val="18"/>
          <w:szCs w:val="18"/>
        </w:rPr>
        <w:t>δικαίωσης</w:t>
      </w:r>
      <w:r w:rsidRPr="0080198A">
        <w:rPr>
          <w:rFonts w:ascii="Palatino Linotype" w:hAnsi="Palatino Linotype"/>
          <w:sz w:val="18"/>
          <w:szCs w:val="18"/>
          <w:lang w:val="de-DE"/>
        </w:rPr>
        <w:t xml:space="preserve">). </w:t>
      </w:r>
      <w:r w:rsidRPr="0080198A">
        <w:rPr>
          <w:rFonts w:ascii="Palatino Linotype" w:hAnsi="Palatino Linotype"/>
          <w:sz w:val="18"/>
          <w:szCs w:val="18"/>
        </w:rPr>
        <w:t>ε</w:t>
      </w:r>
      <w:r w:rsidRPr="0080198A">
        <w:rPr>
          <w:rFonts w:ascii="Palatino Linotype" w:hAnsi="Palatino Linotype"/>
          <w:sz w:val="18"/>
          <w:szCs w:val="18"/>
          <w:lang w:val="de-DE"/>
        </w:rPr>
        <w:t xml:space="preserve">) </w:t>
      </w:r>
      <w:r w:rsidRPr="0080198A">
        <w:rPr>
          <w:rFonts w:ascii="Palatino Linotype" w:hAnsi="Palatino Linotype"/>
          <w:sz w:val="18"/>
          <w:szCs w:val="18"/>
        </w:rPr>
        <w:t>Ἡ</w:t>
      </w:r>
      <w:r w:rsidRPr="0080198A">
        <w:rPr>
          <w:rFonts w:ascii="Palatino Linotype" w:hAnsi="Palatino Linotype"/>
          <w:sz w:val="18"/>
          <w:szCs w:val="18"/>
          <w:lang w:val="de-DE"/>
        </w:rPr>
        <w:t xml:space="preserve"> </w:t>
      </w:r>
      <w:r w:rsidRPr="0080198A">
        <w:rPr>
          <w:rFonts w:ascii="Palatino Linotype" w:hAnsi="Palatino Linotype"/>
          <w:sz w:val="18"/>
          <w:szCs w:val="18"/>
        </w:rPr>
        <w:t>Νέα</w:t>
      </w:r>
      <w:r w:rsidRPr="0080198A">
        <w:rPr>
          <w:rFonts w:ascii="Palatino Linotype" w:hAnsi="Palatino Linotype"/>
          <w:sz w:val="18"/>
          <w:szCs w:val="18"/>
          <w:lang w:val="de-DE"/>
        </w:rPr>
        <w:t xml:space="preserve"> </w:t>
      </w:r>
      <w:r w:rsidRPr="0080198A">
        <w:rPr>
          <w:rFonts w:ascii="Palatino Linotype" w:hAnsi="Palatino Linotype"/>
          <w:sz w:val="18"/>
          <w:szCs w:val="18"/>
        </w:rPr>
        <w:t>Προοπτική</w:t>
      </w:r>
      <w:r w:rsidRPr="0080198A">
        <w:rPr>
          <w:rFonts w:ascii="Palatino Linotype" w:hAnsi="Palatino Linotype"/>
          <w:sz w:val="18"/>
          <w:szCs w:val="18"/>
          <w:lang w:val="de-DE"/>
        </w:rPr>
        <w:t xml:space="preserve"> </w:t>
      </w:r>
      <w:r w:rsidRPr="0080198A">
        <w:rPr>
          <w:rFonts w:ascii="Palatino Linotype" w:hAnsi="Palatino Linotype"/>
          <w:sz w:val="18"/>
          <w:szCs w:val="18"/>
        </w:rPr>
        <w:t>ἀγνοεῖ</w:t>
      </w:r>
      <w:r w:rsidRPr="0080198A">
        <w:rPr>
          <w:rFonts w:ascii="Palatino Linotype" w:hAnsi="Palatino Linotype"/>
          <w:sz w:val="18"/>
          <w:szCs w:val="18"/>
          <w:lang w:val="de-DE"/>
        </w:rPr>
        <w:t xml:space="preserve"> </w:t>
      </w:r>
      <w:r w:rsidRPr="0080198A">
        <w:rPr>
          <w:rFonts w:ascii="Palatino Linotype" w:hAnsi="Palatino Linotype"/>
          <w:sz w:val="18"/>
          <w:szCs w:val="18"/>
        </w:rPr>
        <w:t>τὴν</w:t>
      </w:r>
      <w:r w:rsidRPr="0080198A">
        <w:rPr>
          <w:rFonts w:ascii="Palatino Linotype" w:hAnsi="Palatino Linotype"/>
          <w:sz w:val="18"/>
          <w:szCs w:val="18"/>
          <w:lang w:val="de-DE"/>
        </w:rPr>
        <w:t xml:space="preserve"> </w:t>
      </w:r>
      <w:r w:rsidRPr="0080198A">
        <w:rPr>
          <w:rFonts w:ascii="Palatino Linotype" w:hAnsi="Palatino Linotype"/>
          <w:sz w:val="18"/>
          <w:szCs w:val="18"/>
        </w:rPr>
        <w:t>ἀνθρωπολογικὴ</w:t>
      </w:r>
      <w:r w:rsidRPr="0080198A">
        <w:rPr>
          <w:rFonts w:ascii="Palatino Linotype" w:hAnsi="Palatino Linotype"/>
          <w:sz w:val="18"/>
          <w:szCs w:val="18"/>
          <w:lang w:val="de-DE"/>
        </w:rPr>
        <w:t xml:space="preserve"> </w:t>
      </w:r>
      <w:r w:rsidRPr="0080198A">
        <w:rPr>
          <w:rFonts w:ascii="Palatino Linotype" w:hAnsi="Palatino Linotype"/>
          <w:sz w:val="18"/>
          <w:szCs w:val="18"/>
        </w:rPr>
        <w:t>ἀφετηρία</w:t>
      </w:r>
      <w:r w:rsidRPr="0080198A">
        <w:rPr>
          <w:rFonts w:ascii="Palatino Linotype" w:hAnsi="Palatino Linotype"/>
          <w:sz w:val="18"/>
          <w:szCs w:val="18"/>
          <w:lang w:val="de-DE"/>
        </w:rPr>
        <w:t xml:space="preserve"> </w:t>
      </w:r>
      <w:r w:rsidRPr="0080198A">
        <w:rPr>
          <w:rFonts w:ascii="Palatino Linotype" w:hAnsi="Palatino Linotype"/>
          <w:sz w:val="18"/>
          <w:szCs w:val="18"/>
        </w:rPr>
        <w:t>τοῦ</w:t>
      </w:r>
      <w:r w:rsidRPr="0080198A">
        <w:rPr>
          <w:rFonts w:ascii="Palatino Linotype" w:hAnsi="Palatino Linotype"/>
          <w:sz w:val="18"/>
          <w:szCs w:val="18"/>
          <w:lang w:val="de-DE"/>
        </w:rPr>
        <w:t xml:space="preserve"> </w:t>
      </w:r>
      <w:r w:rsidRPr="0080198A">
        <w:rPr>
          <w:rFonts w:ascii="Palatino Linotype" w:hAnsi="Palatino Linotype"/>
          <w:sz w:val="18"/>
          <w:szCs w:val="18"/>
        </w:rPr>
        <w:t>Ἀποστόλου</w:t>
      </w:r>
      <w:r w:rsidRPr="0080198A">
        <w:rPr>
          <w:rFonts w:ascii="Palatino Linotype" w:hAnsi="Palatino Linotype"/>
          <w:sz w:val="18"/>
          <w:szCs w:val="18"/>
          <w:lang w:val="de-DE"/>
        </w:rPr>
        <w:t xml:space="preserve"> </w:t>
      </w:r>
      <w:r w:rsidRPr="0080198A">
        <w:rPr>
          <w:rFonts w:ascii="Palatino Linotype" w:hAnsi="Palatino Linotype"/>
          <w:sz w:val="18"/>
          <w:szCs w:val="18"/>
        </w:rPr>
        <w:t>τῶν</w:t>
      </w:r>
      <w:r w:rsidRPr="0080198A">
        <w:rPr>
          <w:rFonts w:ascii="Palatino Linotype" w:hAnsi="Palatino Linotype"/>
          <w:sz w:val="18"/>
          <w:szCs w:val="18"/>
          <w:lang w:val="de-DE"/>
        </w:rPr>
        <w:t xml:space="preserve"> </w:t>
      </w:r>
      <w:r w:rsidRPr="0080198A">
        <w:rPr>
          <w:rFonts w:ascii="Palatino Linotype" w:hAnsi="Palatino Linotype"/>
          <w:sz w:val="18"/>
          <w:szCs w:val="18"/>
        </w:rPr>
        <w:t>Ἐθνῶν</w:t>
      </w:r>
      <w:r w:rsidRPr="0080198A">
        <w:rPr>
          <w:rFonts w:ascii="Palatino Linotype" w:hAnsi="Palatino Linotype"/>
          <w:sz w:val="18"/>
          <w:szCs w:val="18"/>
          <w:lang w:val="de-DE"/>
        </w:rPr>
        <w:t xml:space="preserve"> </w:t>
      </w:r>
      <w:r w:rsidRPr="0080198A">
        <w:rPr>
          <w:rFonts w:ascii="Palatino Linotype" w:hAnsi="Palatino Linotype"/>
          <w:sz w:val="18"/>
          <w:szCs w:val="18"/>
        </w:rPr>
        <w:t>ὅτι</w:t>
      </w:r>
      <w:r w:rsidRPr="0080198A">
        <w:rPr>
          <w:rFonts w:ascii="Palatino Linotype" w:hAnsi="Palatino Linotype"/>
          <w:sz w:val="18"/>
          <w:szCs w:val="18"/>
          <w:lang w:val="de-DE"/>
        </w:rPr>
        <w:t xml:space="preserve"> </w:t>
      </w:r>
      <w:r w:rsidRPr="0080198A">
        <w:rPr>
          <w:rFonts w:ascii="Palatino Linotype" w:hAnsi="Palatino Linotype"/>
          <w:sz w:val="18"/>
          <w:szCs w:val="18"/>
        </w:rPr>
        <w:t>ἡ</w:t>
      </w:r>
      <w:r w:rsidRPr="0080198A">
        <w:rPr>
          <w:rFonts w:ascii="Palatino Linotype" w:hAnsi="Palatino Linotype"/>
          <w:sz w:val="18"/>
          <w:szCs w:val="18"/>
          <w:lang w:val="de-DE"/>
        </w:rPr>
        <w:t xml:space="preserve"> </w:t>
      </w:r>
      <w:r w:rsidRPr="0080198A">
        <w:rPr>
          <w:rFonts w:ascii="Palatino Linotype" w:hAnsi="Palatino Linotype"/>
          <w:sz w:val="18"/>
          <w:szCs w:val="18"/>
        </w:rPr>
        <w:t>ἀνθρώπινη</w:t>
      </w:r>
      <w:r w:rsidRPr="0080198A">
        <w:rPr>
          <w:rFonts w:ascii="Palatino Linotype" w:hAnsi="Palatino Linotype"/>
          <w:sz w:val="18"/>
          <w:szCs w:val="18"/>
          <w:lang w:val="de-DE"/>
        </w:rPr>
        <w:t xml:space="preserve"> </w:t>
      </w:r>
      <w:r w:rsidRPr="0080198A">
        <w:rPr>
          <w:rFonts w:ascii="Palatino Linotype" w:hAnsi="Palatino Linotype"/>
          <w:sz w:val="18"/>
          <w:szCs w:val="18"/>
        </w:rPr>
        <w:t>θέληση</w:t>
      </w:r>
      <w:r w:rsidRPr="0080198A">
        <w:rPr>
          <w:rFonts w:ascii="Palatino Linotype" w:hAnsi="Palatino Linotype"/>
          <w:sz w:val="18"/>
          <w:szCs w:val="18"/>
          <w:lang w:val="de-DE"/>
        </w:rPr>
        <w:t xml:space="preserve"> </w:t>
      </w:r>
      <w:r w:rsidRPr="0080198A">
        <w:rPr>
          <w:rFonts w:ascii="Palatino Linotype" w:hAnsi="Palatino Linotype"/>
          <w:sz w:val="18"/>
          <w:szCs w:val="18"/>
        </w:rPr>
        <w:t>ἔστω</w:t>
      </w:r>
      <w:r w:rsidRPr="0080198A">
        <w:rPr>
          <w:rFonts w:ascii="Palatino Linotype" w:hAnsi="Palatino Linotype"/>
          <w:sz w:val="18"/>
          <w:szCs w:val="18"/>
          <w:lang w:val="de-DE"/>
        </w:rPr>
        <w:t xml:space="preserve"> </w:t>
      </w:r>
      <w:r w:rsidRPr="0080198A">
        <w:rPr>
          <w:rFonts w:ascii="Palatino Linotype" w:hAnsi="Palatino Linotype"/>
          <w:sz w:val="18"/>
          <w:szCs w:val="18"/>
        </w:rPr>
        <w:t>κι</w:t>
      </w:r>
      <w:r w:rsidRPr="0080198A">
        <w:rPr>
          <w:rFonts w:ascii="Palatino Linotype" w:hAnsi="Palatino Linotype"/>
          <w:sz w:val="18"/>
          <w:szCs w:val="18"/>
          <w:lang w:val="de-DE"/>
        </w:rPr>
        <w:t xml:space="preserve"> </w:t>
      </w:r>
      <w:r w:rsidRPr="0080198A">
        <w:rPr>
          <w:rFonts w:ascii="Palatino Linotype" w:hAnsi="Palatino Linotype"/>
          <w:sz w:val="18"/>
          <w:szCs w:val="18"/>
        </w:rPr>
        <w:t>ἄν</w:t>
      </w:r>
      <w:r w:rsidRPr="0080198A">
        <w:rPr>
          <w:rFonts w:ascii="Palatino Linotype" w:hAnsi="Palatino Linotype"/>
          <w:sz w:val="18"/>
          <w:szCs w:val="18"/>
          <w:lang w:val="de-DE"/>
        </w:rPr>
        <w:t xml:space="preserve"> </w:t>
      </w:r>
      <w:r w:rsidRPr="0080198A">
        <w:rPr>
          <w:rFonts w:ascii="Palatino Linotype" w:hAnsi="Palatino Linotype"/>
          <w:sz w:val="18"/>
          <w:szCs w:val="18"/>
        </w:rPr>
        <w:t>θέλει</w:t>
      </w:r>
      <w:r w:rsidRPr="0080198A">
        <w:rPr>
          <w:rFonts w:ascii="Palatino Linotype" w:hAnsi="Palatino Linotype"/>
          <w:sz w:val="18"/>
          <w:szCs w:val="18"/>
          <w:lang w:val="de-DE"/>
        </w:rPr>
        <w:t xml:space="preserve"> </w:t>
      </w:r>
      <w:r w:rsidRPr="0080198A">
        <w:rPr>
          <w:rFonts w:ascii="Palatino Linotype" w:hAnsi="Palatino Linotype"/>
          <w:sz w:val="18"/>
          <w:szCs w:val="18"/>
        </w:rPr>
        <w:t>τὸ</w:t>
      </w:r>
      <w:r w:rsidRPr="0080198A">
        <w:rPr>
          <w:rFonts w:ascii="Palatino Linotype" w:hAnsi="Palatino Linotype"/>
          <w:sz w:val="18"/>
          <w:szCs w:val="18"/>
          <w:lang w:val="de-DE"/>
        </w:rPr>
        <w:t xml:space="preserve"> </w:t>
      </w:r>
      <w:r w:rsidRPr="0080198A">
        <w:rPr>
          <w:rFonts w:ascii="Palatino Linotype" w:hAnsi="Palatino Linotype"/>
          <w:sz w:val="18"/>
          <w:szCs w:val="18"/>
        </w:rPr>
        <w:t>καλό</w:t>
      </w:r>
      <w:r w:rsidRPr="0080198A">
        <w:rPr>
          <w:rFonts w:ascii="Palatino Linotype" w:hAnsi="Palatino Linotype"/>
          <w:sz w:val="18"/>
          <w:szCs w:val="18"/>
          <w:lang w:val="de-DE"/>
        </w:rPr>
        <w:t xml:space="preserve">, </w:t>
      </w:r>
      <w:r w:rsidRPr="0080198A">
        <w:rPr>
          <w:rFonts w:ascii="Palatino Linotype" w:hAnsi="Palatino Linotype"/>
          <w:sz w:val="18"/>
          <w:szCs w:val="18"/>
        </w:rPr>
        <w:t>δὲν</w:t>
      </w:r>
      <w:r w:rsidRPr="0080198A">
        <w:rPr>
          <w:rFonts w:ascii="Palatino Linotype" w:hAnsi="Palatino Linotype"/>
          <w:sz w:val="18"/>
          <w:szCs w:val="18"/>
          <w:lang w:val="de-DE"/>
        </w:rPr>
        <w:t xml:space="preserve"> </w:t>
      </w:r>
      <w:r w:rsidRPr="0080198A">
        <w:rPr>
          <w:rFonts w:ascii="Palatino Linotype" w:hAnsi="Palatino Linotype"/>
          <w:sz w:val="18"/>
          <w:szCs w:val="18"/>
        </w:rPr>
        <w:t>μπορεῖ</w:t>
      </w:r>
      <w:r w:rsidRPr="0080198A">
        <w:rPr>
          <w:rFonts w:ascii="Palatino Linotype" w:hAnsi="Palatino Linotype"/>
          <w:sz w:val="18"/>
          <w:szCs w:val="18"/>
          <w:lang w:val="de-DE"/>
        </w:rPr>
        <w:t xml:space="preserve"> </w:t>
      </w:r>
      <w:r w:rsidRPr="0080198A">
        <w:rPr>
          <w:rFonts w:ascii="Palatino Linotype" w:hAnsi="Palatino Linotype"/>
          <w:sz w:val="18"/>
          <w:szCs w:val="18"/>
        </w:rPr>
        <w:t>νὰ</w:t>
      </w:r>
      <w:r w:rsidRPr="0080198A">
        <w:rPr>
          <w:rFonts w:ascii="Palatino Linotype" w:hAnsi="Palatino Linotype"/>
          <w:sz w:val="18"/>
          <w:szCs w:val="18"/>
          <w:lang w:val="de-DE"/>
        </w:rPr>
        <w:t xml:space="preserve"> </w:t>
      </w:r>
      <w:r w:rsidRPr="0080198A">
        <w:rPr>
          <w:rFonts w:ascii="Palatino Linotype" w:hAnsi="Palatino Linotype"/>
          <w:sz w:val="18"/>
          <w:szCs w:val="18"/>
        </w:rPr>
        <w:t>τὸ</w:t>
      </w:r>
      <w:r w:rsidRPr="0080198A">
        <w:rPr>
          <w:rFonts w:ascii="Palatino Linotype" w:hAnsi="Palatino Linotype"/>
          <w:sz w:val="18"/>
          <w:szCs w:val="18"/>
          <w:lang w:val="de-DE"/>
        </w:rPr>
        <w:t xml:space="preserve"> </w:t>
      </w:r>
      <w:r w:rsidRPr="0080198A">
        <w:rPr>
          <w:rFonts w:ascii="Palatino Linotype" w:hAnsi="Palatino Linotype"/>
          <w:sz w:val="18"/>
          <w:szCs w:val="18"/>
        </w:rPr>
        <w:t>πραγματοποιήσει</w:t>
      </w:r>
      <w:r w:rsidRPr="0080198A">
        <w:rPr>
          <w:rFonts w:ascii="Palatino Linotype" w:hAnsi="Palatino Linotype"/>
          <w:sz w:val="18"/>
          <w:szCs w:val="18"/>
          <w:lang w:val="de-DE"/>
        </w:rPr>
        <w:t xml:space="preserve">, </w:t>
      </w:r>
      <w:r w:rsidRPr="0080198A">
        <w:rPr>
          <w:rFonts w:ascii="Palatino Linotype" w:hAnsi="Palatino Linotype"/>
          <w:sz w:val="18"/>
          <w:szCs w:val="18"/>
        </w:rPr>
        <w:t>κάτι</w:t>
      </w:r>
      <w:r w:rsidRPr="0080198A">
        <w:rPr>
          <w:rFonts w:ascii="Palatino Linotype" w:hAnsi="Palatino Linotype"/>
          <w:sz w:val="18"/>
          <w:szCs w:val="18"/>
          <w:lang w:val="de-DE"/>
        </w:rPr>
        <w:t xml:space="preserve"> </w:t>
      </w:r>
      <w:r w:rsidRPr="0080198A">
        <w:rPr>
          <w:rFonts w:ascii="Palatino Linotype" w:hAnsi="Palatino Linotype"/>
          <w:sz w:val="18"/>
          <w:szCs w:val="18"/>
        </w:rPr>
        <w:t>ποὺ</w:t>
      </w:r>
      <w:r w:rsidRPr="0080198A">
        <w:rPr>
          <w:rFonts w:ascii="Palatino Linotype" w:hAnsi="Palatino Linotype"/>
          <w:sz w:val="18"/>
          <w:szCs w:val="18"/>
          <w:lang w:val="de-DE"/>
        </w:rPr>
        <w:t xml:space="preserve"> </w:t>
      </w:r>
      <w:r w:rsidRPr="0080198A">
        <w:rPr>
          <w:rFonts w:ascii="Palatino Linotype" w:hAnsi="Palatino Linotype"/>
          <w:sz w:val="18"/>
          <w:szCs w:val="18"/>
        </w:rPr>
        <w:t>ἀντίκειται</w:t>
      </w:r>
      <w:r w:rsidRPr="0080198A">
        <w:rPr>
          <w:rFonts w:ascii="Palatino Linotype" w:hAnsi="Palatino Linotype"/>
          <w:sz w:val="18"/>
          <w:szCs w:val="18"/>
          <w:lang w:val="de-DE"/>
        </w:rPr>
        <w:t xml:space="preserve"> </w:t>
      </w:r>
      <w:r w:rsidRPr="0080198A">
        <w:rPr>
          <w:rFonts w:ascii="Palatino Linotype" w:hAnsi="Palatino Linotype"/>
          <w:sz w:val="18"/>
          <w:szCs w:val="18"/>
        </w:rPr>
        <w:t>στὸ</w:t>
      </w:r>
      <w:r w:rsidRPr="0080198A">
        <w:rPr>
          <w:rFonts w:ascii="Palatino Linotype" w:hAnsi="Palatino Linotype"/>
          <w:sz w:val="18"/>
          <w:szCs w:val="18"/>
          <w:lang w:val="de-DE"/>
        </w:rPr>
        <w:t xml:space="preserve"> </w:t>
      </w:r>
      <w:r w:rsidRPr="0080198A">
        <w:rPr>
          <w:rFonts w:ascii="Palatino Linotype" w:hAnsi="Palatino Linotype"/>
          <w:sz w:val="18"/>
          <w:szCs w:val="18"/>
        </w:rPr>
        <w:t>Δτ</w:t>
      </w:r>
      <w:r w:rsidRPr="0080198A">
        <w:rPr>
          <w:rFonts w:ascii="Palatino Linotype" w:hAnsi="Palatino Linotype"/>
          <w:sz w:val="18"/>
          <w:szCs w:val="18"/>
          <w:lang w:val="de-DE"/>
        </w:rPr>
        <w:t xml:space="preserve">. 30,11-14. </w:t>
      </w:r>
    </w:p>
  </w:footnote>
  <w:footnote w:id="71">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Ἴσως ἐνυπάρχει ἀντίθεση καὶ πρὸς τὰ αὐτοκρατορικά εὐαγγέλια.</w:t>
      </w:r>
    </w:p>
  </w:footnote>
  <w:footnote w:id="72">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Ἀντίστοιχο φαινόμενο συμβαίνει καὶ στὴ Γαλ.. </w:t>
      </w:r>
    </w:p>
  </w:footnote>
  <w:footnote w:id="73">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Ἡ περικοπὴ αὐτὴ ἀποτελεῖ ἀρχαῖο (βαπτιστήριο ἴσως) ὕμνο, ὅπως ἀποδεικνύουν ἡ χρήση τῶν μετοχῶν, ὁ ἀντιθετικὸς παραλληλισμός, ἡ πρόταξη τῶν μετοχῶν καὶ τὸ μὴ παύλειο λεξιλόγιο (</w:t>
      </w:r>
      <w:r w:rsidRPr="00D15B2D">
        <w:rPr>
          <w:rFonts w:ascii="Palatino Linotype" w:hAnsi="Palatino Linotype"/>
          <w:i/>
          <w:sz w:val="18"/>
          <w:szCs w:val="18"/>
          <w:lang w:val="el-GR"/>
        </w:rPr>
        <w:t>ὁρισθέντος - πνεῦμα ἁγιωσύνης</w:t>
      </w:r>
      <w:r w:rsidRPr="00D15B2D">
        <w:rPr>
          <w:rFonts w:ascii="Palatino Linotype" w:hAnsi="Palatino Linotype"/>
          <w:sz w:val="18"/>
          <w:szCs w:val="18"/>
          <w:lang w:val="el-GR"/>
        </w:rPr>
        <w:t>).</w:t>
      </w:r>
    </w:p>
  </w:footnote>
  <w:footnote w:id="74">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Μερικὰ χειρόγραφα (5161, 441) ἔχουν </w:t>
      </w:r>
      <w:r w:rsidRPr="00D15B2D">
        <w:rPr>
          <w:rFonts w:ascii="Palatino Linotype" w:hAnsi="Palatino Linotype"/>
          <w:i/>
          <w:iCs/>
          <w:sz w:val="18"/>
          <w:szCs w:val="18"/>
          <w:lang w:val="el-GR"/>
        </w:rPr>
        <w:t>γεννωμένου.</w:t>
      </w:r>
    </w:p>
  </w:footnote>
  <w:footnote w:id="75">
    <w:p w:rsidR="00D15B2D" w:rsidRPr="0080198A" w:rsidRDefault="00D15B2D" w:rsidP="00D15B2D">
      <w:pPr>
        <w:autoSpaceDE w:val="0"/>
        <w:autoSpaceDN w:val="0"/>
        <w:adjustRightInd w:val="0"/>
        <w:spacing w:after="0" w:line="240" w:lineRule="auto"/>
        <w:jc w:val="both"/>
        <w:rPr>
          <w:rFonts w:ascii="Palatino Linotype" w:hAnsi="Palatino Linotype" w:cs="Arial"/>
          <w:i/>
          <w:sz w:val="18"/>
          <w:szCs w:val="18"/>
          <w:lang w:bidi="he-IL"/>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Πρόκειται γιὰ τὴν περικοπὴ Β’ Βασ. 7, 12-16, γνωστὴ ὡς «διαθήκη τοῦ Θεοῦ πρὸς τὸν Δαυίδ»: </w:t>
      </w:r>
      <w:r w:rsidRPr="0080198A">
        <w:rPr>
          <w:rFonts w:ascii="Palatino Linotype" w:hAnsi="Palatino Linotype" w:cs="Arial"/>
          <w:i/>
          <w:sz w:val="18"/>
          <w:szCs w:val="18"/>
          <w:vertAlign w:val="superscript"/>
          <w:lang w:bidi="he-IL"/>
        </w:rPr>
        <w:t xml:space="preserve">12 </w:t>
      </w:r>
      <w:r w:rsidRPr="0080198A">
        <w:rPr>
          <w:rFonts w:ascii="Palatino Linotype" w:hAnsi="Palatino Linotype" w:cs="SBL Greek"/>
          <w:i/>
          <w:sz w:val="18"/>
          <w:szCs w:val="18"/>
          <w:lang w:bidi="he-IL"/>
        </w:rPr>
        <w:t>καὶ ἔσται ἐὰν πληρωθῶσιν αἱ ἡμέραι σου καὶ κοιμηθήσῃ μετὰ τῶν πατέρων σου καὶ ἀναστήσω τὸ σπέρμα σου μετὰ σέ ὃς ἔσται ἐκ τῆς κοιλίας σου καὶ ἑτοιμάσω τὴν βασιλείαν αὐτοῦ</w:t>
      </w:r>
      <w:r w:rsidRPr="0080198A">
        <w:rPr>
          <w:rFonts w:ascii="Palatino Linotype" w:hAnsi="Palatino Linotype" w:cs="SBL Greek"/>
          <w:i/>
          <w:sz w:val="18"/>
          <w:szCs w:val="18"/>
          <w:vertAlign w:val="superscript"/>
          <w:lang w:bidi="he-IL"/>
        </w:rPr>
        <w:t>.</w:t>
      </w:r>
      <w:r w:rsidRPr="0080198A">
        <w:rPr>
          <w:rFonts w:ascii="Palatino Linotype" w:hAnsi="Palatino Linotype" w:cs="SBL Greek"/>
          <w:i/>
          <w:sz w:val="18"/>
          <w:szCs w:val="18"/>
          <w:lang w:bidi="he-IL"/>
        </w:rPr>
        <w:t xml:space="preserve"> </w:t>
      </w:r>
      <w:r w:rsidRPr="0080198A">
        <w:rPr>
          <w:rFonts w:ascii="Palatino Linotype" w:hAnsi="Palatino Linotype" w:cs="Arial"/>
          <w:i/>
          <w:sz w:val="18"/>
          <w:szCs w:val="18"/>
          <w:vertAlign w:val="superscript"/>
          <w:lang w:bidi="he-IL"/>
        </w:rPr>
        <w:t xml:space="preserve">13 </w:t>
      </w:r>
      <w:r w:rsidRPr="0080198A">
        <w:rPr>
          <w:rFonts w:ascii="Palatino Linotype" w:hAnsi="Palatino Linotype" w:cs="SBL Greek"/>
          <w:i/>
          <w:sz w:val="18"/>
          <w:szCs w:val="18"/>
          <w:lang w:bidi="he-IL"/>
        </w:rPr>
        <w:t>αὐτὸς οἰκοδομήσει μοι οἶκον τῷ Ὀνόματί μου καὶ ἀνορθώσω τὸν θρόνον αὐτοῦ ἕως εἰς τὸν αἰῶνα</w:t>
      </w:r>
      <w:r w:rsidRPr="0080198A">
        <w:rPr>
          <w:rFonts w:ascii="Palatino Linotype" w:hAnsi="Palatino Linotype" w:cs="SBL Greek"/>
          <w:i/>
          <w:sz w:val="18"/>
          <w:szCs w:val="18"/>
          <w:vertAlign w:val="superscript"/>
          <w:lang w:bidi="he-IL"/>
        </w:rPr>
        <w:t>.</w:t>
      </w:r>
      <w:r w:rsidRPr="0080198A">
        <w:rPr>
          <w:rFonts w:ascii="Palatino Linotype" w:hAnsi="Palatino Linotype" w:cs="SBL Greek"/>
          <w:i/>
          <w:sz w:val="18"/>
          <w:szCs w:val="18"/>
          <w:lang w:bidi="he-IL"/>
        </w:rPr>
        <w:t xml:space="preserve"> </w:t>
      </w:r>
      <w:r w:rsidRPr="0080198A">
        <w:rPr>
          <w:rFonts w:ascii="Palatino Linotype" w:hAnsi="Palatino Linotype" w:cs="Arial"/>
          <w:b/>
          <w:i/>
          <w:sz w:val="18"/>
          <w:szCs w:val="18"/>
          <w:vertAlign w:val="superscript"/>
          <w:lang w:bidi="he-IL"/>
        </w:rPr>
        <w:t xml:space="preserve">14 </w:t>
      </w:r>
      <w:r w:rsidRPr="0080198A">
        <w:rPr>
          <w:rFonts w:ascii="Palatino Linotype" w:hAnsi="Palatino Linotype" w:cs="SBL Greek"/>
          <w:b/>
          <w:i/>
          <w:sz w:val="18"/>
          <w:szCs w:val="18"/>
          <w:lang w:bidi="he-IL"/>
        </w:rPr>
        <w:t>ἐγὼ ἔσομαι αὐτῷ εἰς πατέρα καὶ αὐτὸς ἔσται μοι εἰς υἱόν</w:t>
      </w:r>
      <w:r w:rsidRPr="0080198A">
        <w:rPr>
          <w:rFonts w:ascii="Palatino Linotype" w:hAnsi="Palatino Linotype" w:cs="SBL Greek"/>
          <w:i/>
          <w:sz w:val="18"/>
          <w:szCs w:val="18"/>
          <w:vertAlign w:val="superscript"/>
          <w:lang w:bidi="he-IL"/>
        </w:rPr>
        <w:t>.</w:t>
      </w:r>
      <w:r w:rsidRPr="0080198A">
        <w:rPr>
          <w:rFonts w:ascii="Palatino Linotype" w:hAnsi="Palatino Linotype" w:cs="SBL Greek"/>
          <w:b/>
          <w:i/>
          <w:sz w:val="18"/>
          <w:szCs w:val="18"/>
          <w:lang w:bidi="he-IL"/>
        </w:rPr>
        <w:t xml:space="preserve"> </w:t>
      </w:r>
      <w:r w:rsidRPr="0080198A">
        <w:rPr>
          <w:rFonts w:ascii="Palatino Linotype" w:hAnsi="Palatino Linotype" w:cs="SBL Greek"/>
          <w:i/>
          <w:sz w:val="18"/>
          <w:szCs w:val="18"/>
          <w:lang w:bidi="he-IL"/>
        </w:rPr>
        <w:t>καὶ ἐὰν ἔλθῃ ἡ ἀδικία αὐτοῦ καὶ ἐλέγξω αὐτὸν ἐν ῥάβδῳ ἀνδρῶν καὶ ἐν ἁφαῖς υἱῶν ἀνθρώπων</w:t>
      </w:r>
      <w:r w:rsidRPr="0080198A">
        <w:rPr>
          <w:rFonts w:ascii="Palatino Linotype" w:hAnsi="Palatino Linotype" w:cs="SBL Greek"/>
          <w:i/>
          <w:sz w:val="18"/>
          <w:szCs w:val="18"/>
          <w:vertAlign w:val="superscript"/>
          <w:lang w:bidi="he-IL"/>
        </w:rPr>
        <w:t>.</w:t>
      </w:r>
      <w:r w:rsidRPr="0080198A">
        <w:rPr>
          <w:rFonts w:ascii="Palatino Linotype" w:hAnsi="Palatino Linotype" w:cs="SBL Greek"/>
          <w:i/>
          <w:sz w:val="18"/>
          <w:szCs w:val="18"/>
          <w:lang w:bidi="he-IL"/>
        </w:rPr>
        <w:t xml:space="preserve"> </w:t>
      </w:r>
      <w:r w:rsidRPr="0080198A">
        <w:rPr>
          <w:rFonts w:ascii="Palatino Linotype" w:hAnsi="Palatino Linotype" w:cs="Arial"/>
          <w:i/>
          <w:sz w:val="18"/>
          <w:szCs w:val="18"/>
          <w:vertAlign w:val="superscript"/>
          <w:lang w:bidi="he-IL"/>
        </w:rPr>
        <w:t>15</w:t>
      </w:r>
      <w:r w:rsidRPr="0080198A">
        <w:rPr>
          <w:rFonts w:ascii="Palatino Linotype" w:hAnsi="Palatino Linotype" w:cs="SBL Greek"/>
          <w:i/>
          <w:sz w:val="18"/>
          <w:szCs w:val="18"/>
          <w:lang w:bidi="he-IL"/>
        </w:rPr>
        <w:t>τὸ δὲ ἔλεός μου οὐκ ἀποστήσω ἀπ᾽ αὐτοῦ καθὼς ἀπέστησα ἀφ᾽ ὧν ἀπέστησα ἐκ προσώπου μου</w:t>
      </w:r>
      <w:r w:rsidRPr="0080198A">
        <w:rPr>
          <w:rFonts w:ascii="Palatino Linotype" w:hAnsi="Palatino Linotype" w:cs="SBL Greek"/>
          <w:i/>
          <w:sz w:val="18"/>
          <w:szCs w:val="18"/>
          <w:vertAlign w:val="superscript"/>
          <w:lang w:bidi="he-IL"/>
        </w:rPr>
        <w:t>.</w:t>
      </w:r>
      <w:r w:rsidRPr="0080198A">
        <w:rPr>
          <w:rFonts w:ascii="Palatino Linotype" w:hAnsi="Palatino Linotype" w:cs="SBL Greek"/>
          <w:i/>
          <w:sz w:val="18"/>
          <w:szCs w:val="18"/>
          <w:lang w:bidi="he-IL"/>
        </w:rPr>
        <w:t xml:space="preserve"> </w:t>
      </w:r>
      <w:r w:rsidRPr="0080198A">
        <w:rPr>
          <w:rFonts w:ascii="Palatino Linotype" w:hAnsi="Palatino Linotype" w:cs="Arial"/>
          <w:i/>
          <w:sz w:val="18"/>
          <w:szCs w:val="18"/>
          <w:vertAlign w:val="superscript"/>
          <w:lang w:bidi="he-IL"/>
        </w:rPr>
        <w:t>16</w:t>
      </w:r>
      <w:r w:rsidRPr="0080198A">
        <w:rPr>
          <w:rFonts w:ascii="Palatino Linotype" w:hAnsi="Palatino Linotype" w:cs="SBL Greek"/>
          <w:i/>
          <w:sz w:val="18"/>
          <w:szCs w:val="18"/>
          <w:lang w:bidi="he-IL"/>
        </w:rPr>
        <w:t>καὶ πιστωθήσεται ὁ οἶκος αὐτοῦ καὶ ἡ βασιλεία αὐτοῦ ἕως αἰῶνος ἐνώπιον ἐμοῦ καὶ ὁ θρόνος αὐτοῦ ἔσται ἀνωρθωμένος εἰς τὸν αἰῶνα</w:t>
      </w:r>
      <w:r w:rsidRPr="0080198A">
        <w:rPr>
          <w:rFonts w:ascii="Palatino Linotype" w:hAnsi="Palatino Linotype"/>
          <w:sz w:val="18"/>
          <w:szCs w:val="18"/>
        </w:rPr>
        <w:t xml:space="preserve">. Ἐνῶ, ὅμως, σὲ αὐτὴ ὁ διάδοχος τοῦ θρόνου ὀνομάζεται </w:t>
      </w:r>
      <w:r w:rsidRPr="0080198A">
        <w:rPr>
          <w:rFonts w:ascii="Palatino Linotype" w:hAnsi="Palatino Linotype"/>
          <w:i/>
          <w:iCs/>
          <w:sz w:val="18"/>
          <w:szCs w:val="18"/>
        </w:rPr>
        <w:t>Υἱὀς τοῦ Θεοῦ</w:t>
      </w:r>
      <w:r w:rsidRPr="0080198A">
        <w:rPr>
          <w:rFonts w:ascii="Palatino Linotype" w:hAnsi="Palatino Linotype"/>
          <w:sz w:val="18"/>
          <w:szCs w:val="18"/>
        </w:rPr>
        <w:t xml:space="preserve"> κατὰ τὴν ἐνθρόνισή του, στὸν ὑπὸ ἐξέταση ὕμνο ὁ ᾿Ι. Χριστός ὀνομάζεται Υἱός εὐθὺς ἐξ ὰρχῆς στὴν ἐπικεφαλίδα προτοῦ δηλωθεῖ ἡ ἔλευσή Του στὴ γῆ. Συνήθως τίθεται σὲ ἀντιθετικὸ παραλληλισμὸ τὴν ἐπίγεια παρουσὶα τοῦ ᾿Ιησοῦ ὡς Υἱοῦ τοῦ Δαυίδ πρὸς τὴν ἀναστάσιμη ἐπουράνια δόξα καὶ υἱοθεσία. Ὁ Ἰησοῦς μὲ τὴν Ἀνάσταση ἔγινε, σύμφωνα μὲ τοὺς ἑρμηνευτὲς, κάτι ποὺ δὲν ἦταν δηλαδή Υἱὸς Θεοῦ. Τὸ ρῆμα </w:t>
      </w:r>
      <w:r w:rsidRPr="0080198A">
        <w:rPr>
          <w:rFonts w:ascii="Palatino Linotype" w:hAnsi="Palatino Linotype"/>
          <w:i/>
          <w:iCs/>
          <w:sz w:val="18"/>
          <w:szCs w:val="18"/>
        </w:rPr>
        <w:t>ὁρίζομαι</w:t>
      </w:r>
      <w:r w:rsidRPr="0080198A">
        <w:rPr>
          <w:rFonts w:ascii="Palatino Linotype" w:hAnsi="Palatino Linotype"/>
          <w:sz w:val="18"/>
          <w:szCs w:val="18"/>
        </w:rPr>
        <w:t xml:space="preserve"> ὅμως δὲν σημαίνει </w:t>
      </w:r>
      <w:r w:rsidRPr="0080198A">
        <w:rPr>
          <w:rFonts w:ascii="Palatino Linotype" w:hAnsi="Palatino Linotype"/>
          <w:i/>
          <w:sz w:val="18"/>
          <w:szCs w:val="18"/>
        </w:rPr>
        <w:t>γίγνομαι</w:t>
      </w:r>
      <w:r w:rsidRPr="0080198A">
        <w:rPr>
          <w:rFonts w:ascii="Palatino Linotype" w:hAnsi="Palatino Linotype"/>
          <w:sz w:val="18"/>
          <w:szCs w:val="18"/>
        </w:rPr>
        <w:t xml:space="preserve">, ἀλλά, ὅπως ὑποστηρίζει ὁ ᾿Ι. Χρυσόστομος, </w:t>
      </w:r>
      <w:r w:rsidRPr="0080198A">
        <w:rPr>
          <w:rFonts w:ascii="Palatino Linotype" w:hAnsi="Palatino Linotype"/>
          <w:i/>
          <w:sz w:val="18"/>
          <w:szCs w:val="18"/>
        </w:rPr>
        <w:t>ἀποδεικνύομαι» / «διακηρύσσομαι</w:t>
      </w:r>
      <w:r w:rsidRPr="0080198A">
        <w:rPr>
          <w:rFonts w:ascii="Palatino Linotype" w:hAnsi="Palatino Linotype"/>
          <w:sz w:val="18"/>
          <w:szCs w:val="18"/>
        </w:rPr>
        <w:t xml:space="preserve"> (πρβλ. Πρ. 10, 42</w:t>
      </w:r>
      <w:r w:rsidRPr="0080198A">
        <w:rPr>
          <w:rFonts w:ascii="Palatino Linotype" w:hAnsi="Palatino Linotype"/>
          <w:sz w:val="18"/>
          <w:szCs w:val="18"/>
          <w:vertAlign w:val="superscript"/>
        </w:rPr>
        <w:t xml:space="preserve">. </w:t>
      </w:r>
      <w:r w:rsidRPr="0080198A">
        <w:rPr>
          <w:rFonts w:ascii="Palatino Linotype" w:hAnsi="Palatino Linotype"/>
          <w:sz w:val="18"/>
          <w:szCs w:val="18"/>
        </w:rPr>
        <w:t>17, 31</w:t>
      </w:r>
      <w:r w:rsidRPr="0080198A">
        <w:rPr>
          <w:rFonts w:ascii="Palatino Linotype" w:hAnsi="Palatino Linotype"/>
          <w:sz w:val="18"/>
          <w:szCs w:val="18"/>
          <w:vertAlign w:val="superscript"/>
        </w:rPr>
        <w:t xml:space="preserve">. </w:t>
      </w:r>
      <w:r w:rsidRPr="0080198A">
        <w:rPr>
          <w:rFonts w:ascii="Palatino Linotype" w:hAnsi="Palatino Linotype"/>
          <w:sz w:val="18"/>
          <w:szCs w:val="18"/>
        </w:rPr>
        <w:t xml:space="preserve">Ιγν., </w:t>
      </w:r>
      <w:r w:rsidRPr="0080198A">
        <w:rPr>
          <w:rFonts w:ascii="Palatino Linotype" w:hAnsi="Palatino Linotype"/>
          <w:i/>
          <w:sz w:val="18"/>
          <w:szCs w:val="18"/>
        </w:rPr>
        <w:t>Εφ.</w:t>
      </w:r>
      <w:r w:rsidRPr="0080198A">
        <w:rPr>
          <w:rFonts w:ascii="Palatino Linotype" w:hAnsi="Palatino Linotype"/>
          <w:sz w:val="18"/>
          <w:szCs w:val="18"/>
        </w:rPr>
        <w:t xml:space="preserve"> 3, 2). Σημειώνει χαρακτηριστικὰ ὁ ἱερὸς Πατέρας: </w:t>
      </w:r>
      <w:r w:rsidRPr="0080198A">
        <w:rPr>
          <w:rFonts w:ascii="Palatino Linotype" w:hAnsi="Palatino Linotype"/>
          <w:i/>
          <w:iCs/>
          <w:sz w:val="18"/>
          <w:szCs w:val="18"/>
        </w:rPr>
        <w:t>Τί οὖν ἐστιν͵ Ὁρισθέντος; Δειχθέντος͵ ἀποφανθέντος͵ κριθέντος͵ ὁμολογηθέντος παρὰ τῆς ἁπάντων γνώμης καὶ ψήφου͵ ἀπὸ τῶν προφητῶν͵ ἀπὸ τῆς παραδόξου γεννήσεως τῆς κατὰ σάρκα͵ ἀπὸ τῆς δυνάμεως τῆς ἐν τοῖς σημείοις͵ ἀπὸ τοῦ Πνεύματος͵ δι΄ οὗ τὸν ἁγιασμὸν ἔδωκεν͵ ἀπὸ τῆς ἀναστάσεως͵ δι΄ ἧς τοῦ θανάτου τὴν τυραννίδα κατέλυσε. Δι΄ οὗ ἐλάβομεν χάριν καὶ ἀποστολὴν εἰς ὑπακοὴν πίστεως</w:t>
      </w:r>
      <w:r w:rsidRPr="0080198A">
        <w:rPr>
          <w:rFonts w:ascii="Palatino Linotype" w:hAnsi="Palatino Linotype"/>
          <w:sz w:val="18"/>
          <w:szCs w:val="18"/>
        </w:rPr>
        <w:t xml:space="preserve"> (</w:t>
      </w:r>
      <w:r w:rsidRPr="0080198A">
        <w:rPr>
          <w:rFonts w:ascii="Palatino Linotype" w:hAnsi="Palatino Linotype"/>
          <w:sz w:val="18"/>
          <w:szCs w:val="18"/>
          <w:lang w:val="en-US"/>
        </w:rPr>
        <w:t>PG</w:t>
      </w:r>
      <w:r w:rsidRPr="0080198A">
        <w:rPr>
          <w:rFonts w:ascii="Palatino Linotype" w:hAnsi="Palatino Linotype"/>
          <w:sz w:val="18"/>
          <w:szCs w:val="18"/>
        </w:rPr>
        <w:t xml:space="preserve"> 60. 397-8). Ὁ ᾿Ιησοῦς συνεπῶς μὲ τὴν ἀνάσταση ἀποδείχθηκε ὅτι εἶναι Υἱὸς τοῦ Θεοῦ διὰ τῆς δυνάμεως, τὴν ὁποία ἐνήργησε τὸ Πνεῦμα τῆς ἁγιωσύνης, τὸ ὁποῖο ποικιλοτρόπως δικαίωσε καὶ δόξασε τὸν ᾿Ιησοῦ. </w:t>
      </w:r>
    </w:p>
  </w:footnote>
  <w:footnote w:id="76">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Ὁ ὅρος δὲ σημαίνει ἁπλῶς </w:t>
      </w:r>
      <w:r w:rsidRPr="00D15B2D">
        <w:rPr>
          <w:rFonts w:ascii="Palatino Linotype" w:hAnsi="Palatino Linotype"/>
          <w:i/>
          <w:iCs/>
          <w:sz w:val="18"/>
          <w:szCs w:val="18"/>
          <w:lang w:val="el-GR"/>
        </w:rPr>
        <w:t>ἰσχύος, μεγαλωσύνης</w:t>
      </w:r>
      <w:r w:rsidRPr="00D15B2D">
        <w:rPr>
          <w:rFonts w:ascii="Palatino Linotype" w:hAnsi="Palatino Linotype"/>
          <w:sz w:val="18"/>
          <w:szCs w:val="18"/>
          <w:lang w:val="el-GR"/>
        </w:rPr>
        <w:t xml:space="preserve"> (Ν. Σωτηροπούλου </w:t>
      </w:r>
      <w:r w:rsidRPr="00D15B2D">
        <w:rPr>
          <w:rFonts w:ascii="Palatino Linotype" w:hAnsi="Palatino Linotype"/>
          <w:i/>
          <w:sz w:val="18"/>
          <w:szCs w:val="18"/>
          <w:lang w:val="el-GR"/>
        </w:rPr>
        <w:t>Ἑρμηνεία Δυσκόλων Χωρίων τῆς Γραφῆς. Τόμος Β’,</w:t>
      </w:r>
      <w:r w:rsidRPr="00D15B2D">
        <w:rPr>
          <w:rFonts w:ascii="Palatino Linotype" w:hAnsi="Palatino Linotype"/>
          <w:sz w:val="18"/>
          <w:szCs w:val="18"/>
          <w:lang w:val="el-GR"/>
        </w:rPr>
        <w:t xml:space="preserve"> Ἀθήνα 1994, 136). Συνδέεται μὲ τὴν ἁγιότητα στὴν ὁποία προσκαλοῦνται κατόπιν οἱ πιστοί. </w:t>
      </w:r>
    </w:p>
  </w:footnote>
  <w:footnote w:id="77">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Ὁ ὅρος </w:t>
      </w:r>
      <w:r w:rsidRPr="00D15B2D">
        <w:rPr>
          <w:rFonts w:ascii="Palatino Linotype" w:hAnsi="Palatino Linotype"/>
          <w:i/>
          <w:iCs/>
          <w:sz w:val="18"/>
          <w:szCs w:val="18"/>
          <w:lang w:val="el-GR"/>
        </w:rPr>
        <w:t>ὑπακοή</w:t>
      </w:r>
      <w:r w:rsidRPr="00D15B2D">
        <w:rPr>
          <w:rFonts w:ascii="Palatino Linotype" w:hAnsi="Palatino Linotype"/>
          <w:sz w:val="18"/>
          <w:szCs w:val="18"/>
          <w:lang w:val="el-GR"/>
        </w:rPr>
        <w:t xml:space="preserve"> θεωρῶ ὅτι ἐν προκειμένῳ συνδέεται μὲ τὸ ἄκουσμα καὶ δὲν ἔχει τὴ σημασία ποὺ ἔχει σήμερα στὴ Νεοελληνική. Αὐτὸ ἀναλύει ὁ Π. στὸ 10, 12-18.</w:t>
      </w:r>
    </w:p>
  </w:footnote>
  <w:footnote w:id="78">
    <w:p w:rsidR="00D15B2D" w:rsidRPr="0080198A" w:rsidRDefault="00D15B2D" w:rsidP="00D15B2D">
      <w:pPr>
        <w:spacing w:after="0" w:line="240" w:lineRule="auto"/>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Ἡ τελευταία ἀναφορὰ δίνει τὴν ἐντύπωση ὅτι ἡ πίστη λαμβάνει τὴν χροιὰ τῆς </w:t>
      </w:r>
      <w:r w:rsidRPr="0080198A">
        <w:rPr>
          <w:rFonts w:ascii="Palatino Linotype" w:hAnsi="Palatino Linotype"/>
          <w:sz w:val="18"/>
          <w:szCs w:val="18"/>
          <w:lang w:val="en-US"/>
        </w:rPr>
        <w:t>fides</w:t>
      </w:r>
      <w:r w:rsidRPr="0080198A">
        <w:rPr>
          <w:rFonts w:ascii="Palatino Linotype" w:hAnsi="Palatino Linotype"/>
          <w:sz w:val="18"/>
          <w:szCs w:val="18"/>
        </w:rPr>
        <w:t xml:space="preserve"> (= ἀξιοπιστίας), μιᾶς βασικῆς ρωμαϊκῆς ἀρετῆς ποὺ κυριαρχοῦσε στὶς κοινωνικές καὶ πολιτικὲς σχέσεις και προϋπόθετε τὴν αμοιβαιότητα καὶ ταὴ συνέπεια καὶ τῶν δύο πλευρῶν. </w:t>
      </w:r>
    </w:p>
  </w:footnote>
  <w:footnote w:id="79">
    <w:p w:rsidR="00D15B2D" w:rsidRPr="0080198A" w:rsidRDefault="00D15B2D" w:rsidP="00D15B2D">
      <w:pPr>
        <w:spacing w:after="0" w:line="240" w:lineRule="auto"/>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Πρβλ. τὸν ἐπίλογο ποὺ προστέθηκε μᾶλλον ἐκ τῶν ὑστέρων Ρωμ. </w:t>
      </w:r>
      <w:r w:rsidRPr="0080198A">
        <w:rPr>
          <w:rFonts w:ascii="Palatino Linotype" w:hAnsi="Palatino Linotype" w:cs="Arial"/>
          <w:sz w:val="18"/>
          <w:szCs w:val="18"/>
          <w:lang w:bidi="he-IL"/>
        </w:rPr>
        <w:t>16, 25-27</w:t>
      </w:r>
      <w:r w:rsidRPr="0080198A">
        <w:rPr>
          <w:rFonts w:ascii="Palatino Linotype" w:hAnsi="Palatino Linotype"/>
          <w:sz w:val="18"/>
          <w:szCs w:val="18"/>
        </w:rPr>
        <w:t>:</w:t>
      </w:r>
      <w:r w:rsidRPr="0080198A">
        <w:rPr>
          <w:rFonts w:ascii="Palatino Linotype" w:hAnsi="Palatino Linotype" w:cs="Arial"/>
          <w:i/>
          <w:sz w:val="18"/>
          <w:szCs w:val="18"/>
          <w:vertAlign w:val="superscript"/>
          <w:lang w:bidi="he-IL"/>
        </w:rPr>
        <w:t xml:space="preserve">25 </w:t>
      </w:r>
      <w:r w:rsidRPr="0080198A">
        <w:rPr>
          <w:rFonts w:ascii="Palatino Linotype" w:hAnsi="Palatino Linotype" w:cs="SBL Greek"/>
          <w:i/>
          <w:sz w:val="18"/>
          <w:szCs w:val="18"/>
          <w:lang w:bidi="he-IL"/>
        </w:rPr>
        <w:t>[Τῷ δὲ δυναμένῳ ὑμᾶς στηρίξαι κατὰ τὸ εὐαγγέλιόν μου καὶ τὸ κήρυγμα Ἰησοῦ Χριστοῦ, κατὰ ἀποκάλυψιν μυστηρίου χρόνοις αἰωνίοις σεσιγημένου,</w:t>
      </w:r>
      <w:r w:rsidRPr="0080198A">
        <w:rPr>
          <w:rFonts w:ascii="Palatino Linotype" w:hAnsi="Palatino Linotype" w:cs="Arial"/>
          <w:i/>
          <w:sz w:val="18"/>
          <w:szCs w:val="18"/>
          <w:lang w:bidi="he-IL"/>
        </w:rPr>
        <w:t xml:space="preserve"> </w:t>
      </w:r>
      <w:r w:rsidRPr="0080198A">
        <w:rPr>
          <w:rFonts w:ascii="Palatino Linotype" w:hAnsi="Palatino Linotype" w:cs="Arial"/>
          <w:i/>
          <w:sz w:val="18"/>
          <w:szCs w:val="18"/>
          <w:vertAlign w:val="superscript"/>
          <w:lang w:bidi="he-IL"/>
        </w:rPr>
        <w:t>26</w:t>
      </w:r>
      <w:r w:rsidRPr="0080198A">
        <w:rPr>
          <w:rFonts w:ascii="Palatino Linotype" w:hAnsi="Palatino Linotype" w:cs="SBL Greek"/>
          <w:i/>
          <w:sz w:val="18"/>
          <w:szCs w:val="18"/>
          <w:lang w:bidi="he-IL"/>
        </w:rPr>
        <w:t xml:space="preserve">φανερωθέντος δὲ νῦν διά τε Γραφῶν προφητικῶν κατ᾽ ἐπιταγὴν τοῦ αἰωνίου </w:t>
      </w:r>
      <w:r w:rsidRPr="0080198A">
        <w:rPr>
          <w:rFonts w:ascii="Palatino Linotype" w:hAnsi="Palatino Linotype" w:cs="SBL Greek"/>
          <w:i/>
          <w:caps/>
          <w:sz w:val="18"/>
          <w:szCs w:val="18"/>
          <w:lang w:bidi="he-IL"/>
        </w:rPr>
        <w:t>θ</w:t>
      </w:r>
      <w:r w:rsidRPr="0080198A">
        <w:rPr>
          <w:rFonts w:ascii="Palatino Linotype" w:hAnsi="Palatino Linotype" w:cs="SBL Greek"/>
          <w:i/>
          <w:sz w:val="18"/>
          <w:szCs w:val="18"/>
          <w:lang w:bidi="he-IL"/>
        </w:rPr>
        <w:t>εοῦ εἰς ὑπακοὴν πίστεως εἰς πάντα τὰ ἔθνη γνωρισθέντος,</w:t>
      </w:r>
      <w:r w:rsidRPr="0080198A">
        <w:rPr>
          <w:rFonts w:ascii="Palatino Linotype" w:hAnsi="Palatino Linotype" w:cs="Arial"/>
          <w:i/>
          <w:sz w:val="18"/>
          <w:szCs w:val="18"/>
          <w:vertAlign w:val="superscript"/>
          <w:lang w:bidi="he-IL"/>
        </w:rPr>
        <w:t xml:space="preserve">27 </w:t>
      </w:r>
      <w:r w:rsidRPr="0080198A">
        <w:rPr>
          <w:rFonts w:ascii="Palatino Linotype" w:hAnsi="Palatino Linotype" w:cs="SBL Greek"/>
          <w:i/>
          <w:sz w:val="18"/>
          <w:szCs w:val="18"/>
          <w:lang w:bidi="he-IL"/>
        </w:rPr>
        <w:t xml:space="preserve">μόνῳ σοφῷ </w:t>
      </w:r>
      <w:r w:rsidRPr="0080198A">
        <w:rPr>
          <w:rFonts w:ascii="Palatino Linotype" w:hAnsi="Palatino Linotype" w:cs="SBL Greek"/>
          <w:i/>
          <w:caps/>
          <w:sz w:val="18"/>
          <w:szCs w:val="18"/>
          <w:lang w:bidi="he-IL"/>
        </w:rPr>
        <w:t>θ</w:t>
      </w:r>
      <w:r w:rsidRPr="0080198A">
        <w:rPr>
          <w:rFonts w:ascii="Palatino Linotype" w:hAnsi="Palatino Linotype" w:cs="SBL Greek"/>
          <w:i/>
          <w:sz w:val="18"/>
          <w:szCs w:val="18"/>
          <w:lang w:bidi="he-IL"/>
        </w:rPr>
        <w:t>εῷ, διὰ Ἰησοῦ Χριστοῦ, ᾧ ἡ δόξα εἰς τοὺς αἰῶνας, ἀμήν.]</w:t>
      </w:r>
      <w:r w:rsidRPr="0080198A">
        <w:rPr>
          <w:rFonts w:ascii="Palatino Linotype" w:hAnsi="Palatino Linotype" w:cs="Arial"/>
          <w:sz w:val="18"/>
          <w:szCs w:val="18"/>
          <w:lang w:bidi="he-IL"/>
        </w:rPr>
        <w:t xml:space="preserve"> </w:t>
      </w:r>
    </w:p>
  </w:footnote>
  <w:footnote w:id="80">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Πρβλ. 15, 14-15: </w:t>
      </w:r>
      <w:r w:rsidRPr="00D15B2D">
        <w:rPr>
          <w:rFonts w:ascii="Palatino Linotype" w:hAnsi="Palatino Linotype" w:cs="Arial"/>
          <w:i/>
          <w:sz w:val="18"/>
          <w:szCs w:val="18"/>
          <w:vertAlign w:val="superscript"/>
          <w:lang w:val="el-GR" w:bidi="he-IL"/>
        </w:rPr>
        <w:t xml:space="preserve">14 </w:t>
      </w:r>
      <w:r w:rsidRPr="00D15B2D">
        <w:rPr>
          <w:rFonts w:ascii="Palatino Linotype" w:hAnsi="Palatino Linotype" w:cs="SBL Greek"/>
          <w:i/>
          <w:sz w:val="18"/>
          <w:szCs w:val="18"/>
          <w:lang w:val="el-GR" w:bidi="he-IL"/>
        </w:rPr>
        <w:t>Πέπεισμαι δέ, ἀδελφοί μου, καὶ αὐτὸς ἐγὼ περὶ ὑμῶν ὅτι καὶ αὐτοὶ μεστοί ἐστε ἀγαθωσύνης, πεπληρωμένοι πάσης [τῆς] γνώσεως, δυνάμενοι καὶ ἀλλήλους νουθετεῖν.</w:t>
      </w:r>
      <w:r w:rsidRPr="00D15B2D">
        <w:rPr>
          <w:rFonts w:ascii="Palatino Linotype" w:hAnsi="Palatino Linotype" w:cs="Arial"/>
          <w:i/>
          <w:sz w:val="18"/>
          <w:szCs w:val="18"/>
          <w:lang w:val="el-GR" w:bidi="he-IL"/>
        </w:rPr>
        <w:t xml:space="preserve"> </w:t>
      </w:r>
      <w:r w:rsidRPr="00D15B2D">
        <w:rPr>
          <w:rFonts w:ascii="Palatino Linotype" w:hAnsi="Palatino Linotype" w:cs="Arial"/>
          <w:i/>
          <w:sz w:val="18"/>
          <w:szCs w:val="18"/>
          <w:vertAlign w:val="superscript"/>
          <w:lang w:val="el-GR" w:bidi="he-IL"/>
        </w:rPr>
        <w:t xml:space="preserve">15 </w:t>
      </w:r>
      <w:r w:rsidRPr="00D15B2D">
        <w:rPr>
          <w:rFonts w:ascii="Palatino Linotype" w:hAnsi="Palatino Linotype" w:cs="SBL Greek"/>
          <w:i/>
          <w:sz w:val="18"/>
          <w:szCs w:val="18"/>
          <w:lang w:val="el-GR" w:bidi="he-IL"/>
        </w:rPr>
        <w:t>τολμηρότερον δὲ ἔγραψα ὑμῖν ἀπὸ μέρους ὡς ἐπαναμιμνῄσκων ὑμᾶς διὰ τὴν χάριν τὴν δοθεῖσάν μοι ὑπὸ</w:t>
      </w:r>
      <w:r w:rsidRPr="00D15B2D">
        <w:rPr>
          <w:rFonts w:ascii="Palatino Linotype" w:hAnsi="Palatino Linotype" w:cs="SBL Greek"/>
          <w:sz w:val="18"/>
          <w:szCs w:val="18"/>
          <w:lang w:val="el-GR" w:bidi="he-IL"/>
        </w:rPr>
        <w:t xml:space="preserve"> τοῦ </w:t>
      </w:r>
      <w:r w:rsidRPr="00D15B2D">
        <w:rPr>
          <w:rFonts w:ascii="Palatino Linotype" w:hAnsi="Palatino Linotype" w:cs="SBL Greek"/>
          <w:caps/>
          <w:sz w:val="18"/>
          <w:szCs w:val="18"/>
          <w:lang w:val="el-GR" w:bidi="he-IL"/>
        </w:rPr>
        <w:t>θ</w:t>
      </w:r>
      <w:r w:rsidRPr="00D15B2D">
        <w:rPr>
          <w:rFonts w:ascii="Palatino Linotype" w:hAnsi="Palatino Linotype" w:cs="SBL Greek"/>
          <w:sz w:val="18"/>
          <w:szCs w:val="18"/>
          <w:lang w:val="el-GR" w:bidi="he-IL"/>
        </w:rPr>
        <w:t>εοῦ</w:t>
      </w:r>
      <w:r w:rsidRPr="00D15B2D">
        <w:rPr>
          <w:rFonts w:ascii="Palatino Linotype" w:hAnsi="Palatino Linotype" w:cs="Arial"/>
          <w:sz w:val="18"/>
          <w:szCs w:val="18"/>
          <w:lang w:val="el-GR" w:bidi="he-IL"/>
        </w:rPr>
        <w:t>.</w:t>
      </w:r>
    </w:p>
  </w:footnote>
  <w:footnote w:id="81">
    <w:p w:rsidR="00D15B2D" w:rsidRPr="0080198A" w:rsidRDefault="00D15B2D" w:rsidP="00D15B2D">
      <w:pPr>
        <w:autoSpaceDE w:val="0"/>
        <w:autoSpaceDN w:val="0"/>
        <w:adjustRightInd w:val="0"/>
        <w:spacing w:after="0" w:line="240" w:lineRule="auto"/>
        <w:jc w:val="both"/>
        <w:rPr>
          <w:rFonts w:ascii="Palatino Linotype" w:hAnsi="Palatino Linotype" w:cs="Arial"/>
          <w:sz w:val="18"/>
          <w:szCs w:val="18"/>
          <w:lang w:bidi="he-IL"/>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Ὁλόκληρη ἡ συνάφεια </w:t>
      </w:r>
      <w:r w:rsidRPr="0080198A">
        <w:rPr>
          <w:rFonts w:ascii="Palatino Linotype" w:hAnsi="Palatino Linotype" w:cs="Arial"/>
          <w:sz w:val="18"/>
          <w:szCs w:val="18"/>
          <w:lang w:bidi="he-IL"/>
        </w:rPr>
        <w:t xml:space="preserve">45, 23-25 διακηρύσσει: </w:t>
      </w:r>
      <w:r w:rsidRPr="0080198A">
        <w:rPr>
          <w:rFonts w:ascii="Palatino Linotype" w:hAnsi="Palatino Linotype" w:cs="Arial"/>
          <w:i/>
          <w:sz w:val="18"/>
          <w:szCs w:val="18"/>
          <w:vertAlign w:val="superscript"/>
          <w:lang w:bidi="he-IL"/>
        </w:rPr>
        <w:t>23</w:t>
      </w:r>
      <w:r w:rsidRPr="0080198A">
        <w:rPr>
          <w:rFonts w:ascii="Palatino Linotype" w:hAnsi="Palatino Linotype" w:cs="SBL Greek"/>
          <w:i/>
          <w:sz w:val="18"/>
          <w:szCs w:val="18"/>
          <w:lang w:bidi="he-IL"/>
        </w:rPr>
        <w:t xml:space="preserve">κατ᾽ ἐμαυτοῦ ὀμνύω ἦ μὴν ἐξελεύσεται ἐκ τοῦ στόματός μου δικαιοσύνη οἱ λόγοι μου οὐκ ἀποστραφήσονται ὅτι ἐμοὶ κάμψει πᾶν γόνυ καὶ ἐξομολογήσεται πᾶσα γλῶσσα τῷ </w:t>
      </w:r>
      <w:r w:rsidRPr="0080198A">
        <w:rPr>
          <w:rFonts w:ascii="Palatino Linotype" w:hAnsi="Palatino Linotype" w:cs="SBL Greek"/>
          <w:i/>
          <w:caps/>
          <w:sz w:val="18"/>
          <w:szCs w:val="18"/>
          <w:lang w:bidi="he-IL"/>
        </w:rPr>
        <w:t>θ</w:t>
      </w:r>
      <w:r w:rsidRPr="0080198A">
        <w:rPr>
          <w:rFonts w:ascii="Palatino Linotype" w:hAnsi="Palatino Linotype" w:cs="SBL Greek"/>
          <w:i/>
          <w:sz w:val="18"/>
          <w:szCs w:val="18"/>
          <w:lang w:bidi="he-IL"/>
        </w:rPr>
        <w:t>εῷ</w:t>
      </w:r>
      <w:r w:rsidRPr="0080198A">
        <w:rPr>
          <w:rFonts w:ascii="Palatino Linotype" w:hAnsi="Palatino Linotype" w:cs="Arial"/>
          <w:i/>
          <w:sz w:val="18"/>
          <w:szCs w:val="18"/>
          <w:lang w:bidi="he-IL"/>
        </w:rPr>
        <w:t xml:space="preserve"> </w:t>
      </w:r>
      <w:r w:rsidRPr="0080198A">
        <w:rPr>
          <w:rFonts w:ascii="Palatino Linotype" w:hAnsi="Palatino Linotype" w:cs="Arial"/>
          <w:i/>
          <w:sz w:val="18"/>
          <w:szCs w:val="18"/>
          <w:vertAlign w:val="superscript"/>
          <w:lang w:bidi="he-IL"/>
        </w:rPr>
        <w:t xml:space="preserve">24 </w:t>
      </w:r>
      <w:r w:rsidRPr="0080198A">
        <w:rPr>
          <w:rFonts w:ascii="Palatino Linotype" w:hAnsi="Palatino Linotype" w:cs="SBL Greek"/>
          <w:i/>
          <w:sz w:val="18"/>
          <w:szCs w:val="18"/>
          <w:lang w:bidi="he-IL"/>
        </w:rPr>
        <w:t>λέγων δικαιοσύνη καὶ δόξα πρὸς αὐτὸν ἥξουσιν καὶ αἰσχυνθήσονται πάντες οἱ ἀφορίζοντες ἑαυτούς</w:t>
      </w:r>
      <w:r w:rsidRPr="0080198A">
        <w:rPr>
          <w:rFonts w:ascii="Palatino Linotype" w:hAnsi="Palatino Linotype" w:cs="Arial"/>
          <w:i/>
          <w:sz w:val="18"/>
          <w:szCs w:val="18"/>
          <w:lang w:bidi="he-IL"/>
        </w:rPr>
        <w:t xml:space="preserve"> </w:t>
      </w:r>
      <w:r w:rsidRPr="0080198A">
        <w:rPr>
          <w:rFonts w:ascii="Palatino Linotype" w:hAnsi="Palatino Linotype" w:cs="Arial"/>
          <w:i/>
          <w:sz w:val="18"/>
          <w:szCs w:val="18"/>
          <w:vertAlign w:val="superscript"/>
          <w:lang w:bidi="he-IL"/>
        </w:rPr>
        <w:t>25</w:t>
      </w:r>
      <w:r w:rsidRPr="0080198A">
        <w:rPr>
          <w:rFonts w:ascii="Palatino Linotype" w:hAnsi="Palatino Linotype" w:cs="SBL Greek"/>
          <w:i/>
          <w:sz w:val="18"/>
          <w:szCs w:val="18"/>
          <w:lang w:bidi="he-IL"/>
        </w:rPr>
        <w:t>ἀπὸ Κυρίου δικαιωθήσονται καὶ ἐν τῷ Θεῷ ἐνδοξασθήσονται πᾶν τὸ σπέρμα τῶν υἱῶν Ἰσραήλ</w:t>
      </w:r>
      <w:r w:rsidRPr="0080198A">
        <w:rPr>
          <w:rFonts w:ascii="Palatino Linotype" w:hAnsi="Palatino Linotype" w:cs="Arial"/>
          <w:sz w:val="18"/>
          <w:szCs w:val="18"/>
          <w:lang w:bidi="he-IL"/>
        </w:rPr>
        <w:t>.</w:t>
      </w:r>
    </w:p>
  </w:footnote>
  <w:footnote w:id="82">
    <w:p w:rsidR="00D15B2D" w:rsidRPr="0080198A" w:rsidRDefault="00D15B2D" w:rsidP="00D15B2D">
      <w:pPr>
        <w:pStyle w:val="FootnoteText"/>
        <w:jc w:val="both"/>
        <w:rPr>
          <w:rFonts w:ascii="Palatino Linotype" w:hAnsi="Palatino Linotype"/>
          <w:sz w:val="18"/>
          <w:szCs w:val="18"/>
          <w:lang w:val="de-DE"/>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de-DE"/>
        </w:rPr>
        <w:t xml:space="preserve"> O. Wischmeyer, Römerbrief, </w:t>
      </w:r>
      <w:r w:rsidRPr="0080198A">
        <w:rPr>
          <w:rFonts w:ascii="Palatino Linotype" w:hAnsi="Palatino Linotype"/>
          <w:i/>
          <w:sz w:val="18"/>
          <w:szCs w:val="18"/>
          <w:lang w:val="de-DE"/>
        </w:rPr>
        <w:t xml:space="preserve">Paulus. Leben-Umwelt-Werk-Briefe </w:t>
      </w:r>
      <w:r w:rsidRPr="0080198A">
        <w:rPr>
          <w:rFonts w:ascii="Palatino Linotype" w:hAnsi="Palatino Linotype"/>
          <w:sz w:val="18"/>
          <w:szCs w:val="18"/>
          <w:lang w:val="de-DE"/>
        </w:rPr>
        <w:t xml:space="preserve">(O. Wischmeyer hrsg.),Tübingen und Basel: A.Francke 241-274, </w:t>
      </w:r>
      <w:r w:rsidRPr="0080198A">
        <w:rPr>
          <w:rFonts w:ascii="Palatino Linotype" w:hAnsi="Palatino Linotype"/>
          <w:sz w:val="18"/>
          <w:szCs w:val="18"/>
        </w:rPr>
        <w:t>ἐδῶ</w:t>
      </w:r>
      <w:r w:rsidRPr="0080198A">
        <w:rPr>
          <w:rFonts w:ascii="Palatino Linotype" w:hAnsi="Palatino Linotype"/>
          <w:sz w:val="18"/>
          <w:szCs w:val="18"/>
          <w:lang w:val="de-DE"/>
        </w:rPr>
        <w:t xml:space="preserve"> 250.</w:t>
      </w:r>
    </w:p>
  </w:footnote>
  <w:footnote w:id="83">
    <w:p w:rsidR="00D15B2D" w:rsidRPr="0080198A" w:rsidRDefault="00D15B2D" w:rsidP="00D15B2D">
      <w:pPr>
        <w:autoSpaceDE w:val="0"/>
        <w:autoSpaceDN w:val="0"/>
        <w:adjustRightInd w:val="0"/>
        <w:spacing w:after="0" w:line="240" w:lineRule="auto"/>
        <w:jc w:val="both"/>
        <w:rPr>
          <w:rFonts w:ascii="Palatino Linotype" w:hAnsi="Palatino Linotype" w:cs="Arial"/>
          <w:i/>
          <w:sz w:val="18"/>
          <w:szCs w:val="18"/>
          <w:lang w:bidi="he-IL"/>
        </w:rPr>
      </w:pPr>
      <w:r w:rsidRPr="0080198A">
        <w:rPr>
          <w:rStyle w:val="FootnoteReference"/>
          <w:rFonts w:ascii="Palatino Linotype" w:hAnsi="Palatino Linotype"/>
          <w:i/>
          <w:sz w:val="18"/>
          <w:szCs w:val="18"/>
        </w:rPr>
        <w:footnoteRef/>
      </w:r>
      <w:r w:rsidRPr="0080198A">
        <w:rPr>
          <w:rFonts w:ascii="Palatino Linotype" w:hAnsi="Palatino Linotype"/>
          <w:sz w:val="18"/>
          <w:szCs w:val="18"/>
        </w:rPr>
        <w:t xml:space="preserve"> Ἡ </w:t>
      </w:r>
      <w:r w:rsidRPr="0080198A">
        <w:rPr>
          <w:rFonts w:ascii="Palatino Linotype" w:hAnsi="Palatino Linotype"/>
          <w:i/>
          <w:sz w:val="18"/>
          <w:szCs w:val="18"/>
        </w:rPr>
        <w:t>δύναμις</w:t>
      </w:r>
      <w:r w:rsidRPr="0080198A">
        <w:rPr>
          <w:rFonts w:ascii="Palatino Linotype" w:hAnsi="Palatino Linotype"/>
          <w:sz w:val="18"/>
          <w:szCs w:val="18"/>
        </w:rPr>
        <w:t xml:space="preserve"> προηγουμένως συνδυάστηκε μὲ τὸ </w:t>
      </w:r>
      <w:r w:rsidRPr="0080198A">
        <w:rPr>
          <w:rFonts w:ascii="Palatino Linotype" w:hAnsi="Palatino Linotype"/>
          <w:i/>
          <w:sz w:val="18"/>
          <w:szCs w:val="18"/>
        </w:rPr>
        <w:t>Πνεῦμα τῆς ἁγιωσύνης</w:t>
      </w:r>
      <w:r w:rsidRPr="0080198A">
        <w:rPr>
          <w:rFonts w:ascii="Palatino Linotype" w:hAnsi="Palatino Linotype"/>
          <w:sz w:val="18"/>
          <w:szCs w:val="18"/>
        </w:rPr>
        <w:t xml:space="preserve"> καὶ </w:t>
      </w:r>
      <w:r w:rsidRPr="0080198A">
        <w:rPr>
          <w:rFonts w:ascii="Palatino Linotype" w:hAnsi="Palatino Linotype"/>
          <w:i/>
          <w:sz w:val="18"/>
          <w:szCs w:val="18"/>
        </w:rPr>
        <w:t>τὴν ἀνάσταση ἐκ νεκρῶν</w:t>
      </w:r>
      <w:r w:rsidRPr="0080198A">
        <w:rPr>
          <w:rFonts w:ascii="Palatino Linotype" w:hAnsi="Palatino Linotype"/>
          <w:sz w:val="18"/>
          <w:szCs w:val="18"/>
        </w:rPr>
        <w:t xml:space="preserve">. Στὸ 15, 18-19 ἡ </w:t>
      </w:r>
      <w:r w:rsidRPr="0080198A">
        <w:rPr>
          <w:rFonts w:ascii="Palatino Linotype" w:hAnsi="Palatino Linotype"/>
          <w:i/>
          <w:sz w:val="18"/>
          <w:szCs w:val="18"/>
        </w:rPr>
        <w:t>δύναμις</w:t>
      </w:r>
      <w:r w:rsidRPr="0080198A">
        <w:rPr>
          <w:rFonts w:ascii="Palatino Linotype" w:hAnsi="Palatino Linotype"/>
          <w:sz w:val="18"/>
          <w:szCs w:val="18"/>
        </w:rPr>
        <w:t xml:space="preserve"> συνδέεται μὲ τὰ σημεῖα καὶ τέρατα ποὺ συνοδεύουν τὸν εὐαγγελισμὸ ἔχουσα ὡς ὑποκείμενο τὸ Πνεῦμα τοῦ Θεοῦ: </w:t>
      </w:r>
      <w:r w:rsidRPr="0080198A">
        <w:rPr>
          <w:rFonts w:ascii="Palatino Linotype" w:hAnsi="Palatino Linotype" w:cs="SBL Greek"/>
          <w:i/>
          <w:sz w:val="18"/>
          <w:szCs w:val="18"/>
          <w:lang w:bidi="he-IL"/>
        </w:rPr>
        <w:t>λόγῳ καὶ ἔργῳ,</w:t>
      </w:r>
      <w:r w:rsidRPr="0080198A">
        <w:rPr>
          <w:rFonts w:ascii="Palatino Linotype" w:hAnsi="Palatino Linotype" w:cs="Arial"/>
          <w:i/>
          <w:sz w:val="18"/>
          <w:szCs w:val="18"/>
          <w:vertAlign w:val="superscript"/>
          <w:lang w:bidi="he-IL"/>
        </w:rPr>
        <w:t xml:space="preserve">19 </w:t>
      </w:r>
      <w:r w:rsidRPr="0080198A">
        <w:rPr>
          <w:rFonts w:ascii="Palatino Linotype" w:hAnsi="Palatino Linotype" w:cs="SBL Greek"/>
          <w:i/>
          <w:sz w:val="18"/>
          <w:szCs w:val="18"/>
          <w:lang w:bidi="he-IL"/>
        </w:rPr>
        <w:t>ἐν δυνάμει σημείων καὶ τεράτων, ἐν δυνάμει Πνεύματος [Θεοῦ]. ὥστε με ἀπὸ Ἰερουσαλὴμ καὶ κύκλῳ μέχρι τοῦ Ἰλλυρικοῦ πεπληρωκέναι τὸ εὐαγγέλιον τοῦ Χριστοῦ.</w:t>
      </w:r>
    </w:p>
  </w:footnote>
  <w:footnote w:id="84">
    <w:p w:rsidR="00D15B2D" w:rsidRPr="0080198A" w:rsidRDefault="00D15B2D" w:rsidP="00D15B2D">
      <w:pPr>
        <w:autoSpaceDE w:val="0"/>
        <w:autoSpaceDN w:val="0"/>
        <w:adjustRightInd w:val="0"/>
        <w:spacing w:after="0" w:line="240" w:lineRule="auto"/>
        <w:jc w:val="both"/>
        <w:rPr>
          <w:rFonts w:ascii="Palatino Linotype" w:hAnsi="Palatino Linotype" w:cs="SBL Greek"/>
          <w:i/>
          <w:sz w:val="18"/>
          <w:szCs w:val="18"/>
          <w:lang w:bidi="he-IL"/>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w:t>
      </w:r>
      <w:r w:rsidRPr="0080198A">
        <w:rPr>
          <w:rFonts w:ascii="Palatino Linotype" w:hAnsi="Palatino Linotype" w:cs="Arial"/>
          <w:sz w:val="18"/>
          <w:szCs w:val="18"/>
          <w:lang w:bidi="he-IL"/>
        </w:rPr>
        <w:t xml:space="preserve">Χαρακτηριστικὸς εἶναι ὁ ἐπίλογος ὁλόκληρης τῆς πρώτης ἑνότητας τῆς Ρωμ.: </w:t>
      </w:r>
      <w:r w:rsidRPr="0080198A">
        <w:rPr>
          <w:rFonts w:ascii="Palatino Linotype" w:hAnsi="Palatino Linotype" w:cs="Arial"/>
          <w:sz w:val="18"/>
          <w:szCs w:val="18"/>
          <w:vertAlign w:val="superscript"/>
          <w:lang w:bidi="he-IL"/>
        </w:rPr>
        <w:t>30</w:t>
      </w:r>
      <w:r w:rsidRPr="0080198A">
        <w:rPr>
          <w:rFonts w:ascii="Palatino Linotype" w:hAnsi="Palatino Linotype" w:cs="SBL Greek"/>
          <w:i/>
          <w:sz w:val="18"/>
          <w:szCs w:val="18"/>
          <w:lang w:bidi="he-IL"/>
        </w:rPr>
        <w:t>ὥσπερ γὰρ ὑμεῖς ποτε ἠπειθήσατε τῷ Θεῷ, νῦν δὲ ἠλεήθητε τῇ τούτων ἀπειθείᾳ,</w:t>
      </w:r>
      <w:r w:rsidRPr="0080198A">
        <w:rPr>
          <w:rFonts w:ascii="Palatino Linotype" w:hAnsi="Palatino Linotype" w:cs="Arial"/>
          <w:i/>
          <w:sz w:val="18"/>
          <w:szCs w:val="18"/>
          <w:lang w:bidi="he-IL"/>
        </w:rPr>
        <w:t xml:space="preserve"> </w:t>
      </w:r>
      <w:r w:rsidRPr="0080198A">
        <w:rPr>
          <w:rFonts w:ascii="Palatino Linotype" w:hAnsi="Palatino Linotype" w:cs="Arial"/>
          <w:i/>
          <w:sz w:val="18"/>
          <w:szCs w:val="18"/>
          <w:vertAlign w:val="superscript"/>
          <w:lang w:bidi="he-IL"/>
        </w:rPr>
        <w:t>31</w:t>
      </w:r>
      <w:r w:rsidRPr="0080198A">
        <w:rPr>
          <w:rFonts w:ascii="Palatino Linotype" w:hAnsi="Palatino Linotype" w:cs="SBL Greek"/>
          <w:i/>
          <w:sz w:val="18"/>
          <w:szCs w:val="18"/>
          <w:lang w:bidi="he-IL"/>
        </w:rPr>
        <w:t>οὕτως καὶ οὗτοι νῦν ἠπείθησαν τῷ ὑμετέρῳ ἐλέει, ἵνα καὶ αὐτοὶ [νῦν] ἐλεηθῶσιν.</w:t>
      </w:r>
      <w:r w:rsidRPr="0080198A">
        <w:rPr>
          <w:rFonts w:ascii="Palatino Linotype" w:hAnsi="Palatino Linotype" w:cs="Arial"/>
          <w:i/>
          <w:sz w:val="18"/>
          <w:szCs w:val="18"/>
          <w:lang w:bidi="he-IL"/>
        </w:rPr>
        <w:t xml:space="preserve"> </w:t>
      </w:r>
      <w:r w:rsidRPr="0080198A">
        <w:rPr>
          <w:rFonts w:ascii="Palatino Linotype" w:hAnsi="Palatino Linotype" w:cs="Arial"/>
          <w:i/>
          <w:sz w:val="18"/>
          <w:szCs w:val="18"/>
          <w:vertAlign w:val="superscript"/>
          <w:lang w:bidi="he-IL"/>
        </w:rPr>
        <w:t>32</w:t>
      </w:r>
      <w:r w:rsidRPr="0080198A">
        <w:rPr>
          <w:rFonts w:ascii="Palatino Linotype" w:hAnsi="Palatino Linotype" w:cs="SBL Greek"/>
          <w:i/>
          <w:caps/>
          <w:sz w:val="18"/>
          <w:szCs w:val="18"/>
          <w:lang w:bidi="he-IL"/>
        </w:rPr>
        <w:t>σ</w:t>
      </w:r>
      <w:r w:rsidRPr="0080198A">
        <w:rPr>
          <w:rFonts w:ascii="Palatino Linotype" w:hAnsi="Palatino Linotype" w:cs="SBL Greek"/>
          <w:i/>
          <w:sz w:val="18"/>
          <w:szCs w:val="18"/>
          <w:lang w:bidi="he-IL"/>
        </w:rPr>
        <w:t xml:space="preserve">υνέκλεισεν γὰρ ὁ </w:t>
      </w:r>
      <w:r w:rsidRPr="0080198A">
        <w:rPr>
          <w:rFonts w:ascii="Palatino Linotype" w:hAnsi="Palatino Linotype" w:cs="SBL Greek"/>
          <w:i/>
          <w:caps/>
          <w:sz w:val="18"/>
          <w:szCs w:val="18"/>
          <w:lang w:bidi="he-IL"/>
        </w:rPr>
        <w:t>θ</w:t>
      </w:r>
      <w:r w:rsidRPr="0080198A">
        <w:rPr>
          <w:rFonts w:ascii="Palatino Linotype" w:hAnsi="Palatino Linotype" w:cs="SBL Greek"/>
          <w:i/>
          <w:sz w:val="18"/>
          <w:szCs w:val="18"/>
          <w:lang w:bidi="he-IL"/>
        </w:rPr>
        <w:t>εὸς τοὺς πάντας εἰς ἀπείθειαν, ἵνα τοὺς πάντας ἐλεήσῃ.</w:t>
      </w:r>
      <w:r w:rsidRPr="0080198A">
        <w:rPr>
          <w:rFonts w:ascii="Palatino Linotype" w:hAnsi="Palatino Linotype" w:cs="Arial"/>
          <w:i/>
          <w:sz w:val="18"/>
          <w:szCs w:val="18"/>
          <w:lang w:bidi="he-IL"/>
        </w:rPr>
        <w:t xml:space="preserve"> </w:t>
      </w:r>
      <w:r w:rsidRPr="0080198A">
        <w:rPr>
          <w:rFonts w:ascii="Palatino Linotype" w:hAnsi="Palatino Linotype" w:cs="Arial"/>
          <w:i/>
          <w:sz w:val="18"/>
          <w:szCs w:val="18"/>
          <w:vertAlign w:val="superscript"/>
          <w:lang w:bidi="he-IL"/>
        </w:rPr>
        <w:t xml:space="preserve">33 </w:t>
      </w:r>
      <w:r w:rsidRPr="0080198A">
        <w:rPr>
          <w:rFonts w:ascii="Palatino Linotype" w:hAnsi="Palatino Linotype" w:cs="SBL Greek"/>
          <w:i/>
          <w:sz w:val="18"/>
          <w:szCs w:val="18"/>
          <w:lang w:bidi="he-IL"/>
        </w:rPr>
        <w:t xml:space="preserve">Ὦ βάθος πλούτου καὶ σοφίας καὶ γνώσεως </w:t>
      </w:r>
      <w:r w:rsidRPr="0080198A">
        <w:rPr>
          <w:rFonts w:ascii="Palatino Linotype" w:hAnsi="Palatino Linotype" w:cs="SBL Greek"/>
          <w:i/>
          <w:caps/>
          <w:sz w:val="18"/>
          <w:szCs w:val="18"/>
          <w:lang w:bidi="he-IL"/>
        </w:rPr>
        <w:t>θ</w:t>
      </w:r>
      <w:r w:rsidRPr="0080198A">
        <w:rPr>
          <w:rFonts w:ascii="Palatino Linotype" w:hAnsi="Palatino Linotype" w:cs="SBL Greek"/>
          <w:i/>
          <w:sz w:val="18"/>
          <w:szCs w:val="18"/>
          <w:lang w:bidi="he-IL"/>
        </w:rPr>
        <w:t>εοῦ· ὡς ἀνεξεραύνητα τὰ κρίματα</w:t>
      </w:r>
      <w:r w:rsidRPr="0080198A">
        <w:rPr>
          <w:rFonts w:ascii="Palatino Linotype" w:hAnsi="Palatino Linotype" w:cs="SBL Greek"/>
          <w:i/>
          <w:caps/>
          <w:sz w:val="18"/>
          <w:szCs w:val="18"/>
          <w:lang w:bidi="he-IL"/>
        </w:rPr>
        <w:t xml:space="preserve"> α</w:t>
      </w:r>
      <w:r w:rsidRPr="0080198A">
        <w:rPr>
          <w:rFonts w:ascii="Palatino Linotype" w:hAnsi="Palatino Linotype" w:cs="SBL Greek"/>
          <w:i/>
          <w:sz w:val="18"/>
          <w:szCs w:val="18"/>
          <w:lang w:bidi="he-IL"/>
        </w:rPr>
        <w:t xml:space="preserve">ὐτοῦ καὶ ἀνεξιχνίαστοι αἱ ὁδοὶ </w:t>
      </w:r>
      <w:r w:rsidRPr="0080198A">
        <w:rPr>
          <w:rFonts w:ascii="Palatino Linotype" w:hAnsi="Palatino Linotype" w:cs="SBL Greek"/>
          <w:i/>
          <w:caps/>
          <w:sz w:val="18"/>
          <w:szCs w:val="18"/>
          <w:lang w:bidi="he-IL"/>
        </w:rPr>
        <w:t>α</w:t>
      </w:r>
      <w:r w:rsidRPr="0080198A">
        <w:rPr>
          <w:rFonts w:ascii="Palatino Linotype" w:hAnsi="Palatino Linotype" w:cs="SBL Greek"/>
          <w:i/>
          <w:sz w:val="18"/>
          <w:szCs w:val="18"/>
          <w:lang w:bidi="he-IL"/>
        </w:rPr>
        <w:t xml:space="preserve">ὐτοῦ. </w:t>
      </w:r>
      <w:r w:rsidRPr="0080198A">
        <w:rPr>
          <w:rFonts w:ascii="Palatino Linotype" w:hAnsi="Palatino Linotype" w:cs="Arial"/>
          <w:i/>
          <w:sz w:val="18"/>
          <w:szCs w:val="18"/>
          <w:vertAlign w:val="superscript"/>
          <w:lang w:bidi="he-IL"/>
        </w:rPr>
        <w:t xml:space="preserve">34 </w:t>
      </w:r>
      <w:r w:rsidRPr="0080198A">
        <w:rPr>
          <w:rFonts w:ascii="Palatino Linotype" w:hAnsi="Palatino Linotype" w:cs="SBL Greek"/>
          <w:i/>
          <w:caps/>
          <w:sz w:val="18"/>
          <w:szCs w:val="18"/>
          <w:lang w:bidi="he-IL"/>
        </w:rPr>
        <w:t>τ</w:t>
      </w:r>
      <w:r w:rsidRPr="0080198A">
        <w:rPr>
          <w:rFonts w:ascii="Palatino Linotype" w:hAnsi="Palatino Linotype" w:cs="SBL Greek"/>
          <w:i/>
          <w:sz w:val="18"/>
          <w:szCs w:val="18"/>
          <w:lang w:bidi="he-IL"/>
        </w:rPr>
        <w:t xml:space="preserve">ίς γὰρ ἔγνω νοῦν Κυρίου </w:t>
      </w:r>
      <w:r w:rsidRPr="0080198A">
        <w:rPr>
          <w:rFonts w:ascii="Palatino Linotype" w:hAnsi="Palatino Linotype" w:cs="SBL Greek"/>
          <w:sz w:val="18"/>
          <w:szCs w:val="18"/>
          <w:lang w:bidi="he-IL"/>
        </w:rPr>
        <w:t>(Ἠσ. 40, 13 Ο’</w:t>
      </w:r>
      <w:r w:rsidRPr="0080198A">
        <w:rPr>
          <w:rFonts w:ascii="Palatino Linotype" w:hAnsi="Palatino Linotype" w:cs="SBL Greek"/>
          <w:sz w:val="18"/>
          <w:szCs w:val="18"/>
          <w:vertAlign w:val="superscript"/>
          <w:lang w:bidi="he-IL"/>
        </w:rPr>
        <w:t>.</w:t>
      </w:r>
      <w:r w:rsidRPr="0080198A">
        <w:rPr>
          <w:rFonts w:ascii="Palatino Linotype" w:hAnsi="Palatino Linotype" w:cs="SBL Greek"/>
          <w:sz w:val="18"/>
          <w:szCs w:val="18"/>
          <w:lang w:bidi="he-IL"/>
        </w:rPr>
        <w:t xml:space="preserve"> Ἰώβ 15, 8</w:t>
      </w:r>
      <w:r w:rsidRPr="0080198A">
        <w:rPr>
          <w:rFonts w:ascii="Palatino Linotype" w:hAnsi="Palatino Linotype" w:cs="SBL Greek"/>
          <w:sz w:val="18"/>
          <w:szCs w:val="18"/>
          <w:vertAlign w:val="superscript"/>
          <w:lang w:bidi="he-IL"/>
        </w:rPr>
        <w:t>.</w:t>
      </w:r>
      <w:r w:rsidRPr="0080198A">
        <w:rPr>
          <w:rFonts w:ascii="Palatino Linotype" w:hAnsi="Palatino Linotype" w:cs="SBL Greek"/>
          <w:sz w:val="18"/>
          <w:szCs w:val="18"/>
          <w:lang w:bidi="he-IL"/>
        </w:rPr>
        <w:t xml:space="preserve"> Ιερ. 23, 18);</w:t>
      </w:r>
      <w:r w:rsidRPr="0080198A">
        <w:rPr>
          <w:rFonts w:ascii="Palatino Linotype" w:hAnsi="Palatino Linotype" w:cs="SBL Greek"/>
          <w:i/>
          <w:sz w:val="18"/>
          <w:szCs w:val="18"/>
          <w:lang w:bidi="he-IL"/>
        </w:rPr>
        <w:t xml:space="preserve"> ἢ τίς σύμβουλος αὐτοῦ ἐγένετο; </w:t>
      </w:r>
      <w:r w:rsidRPr="0080198A">
        <w:rPr>
          <w:rFonts w:ascii="Palatino Linotype" w:hAnsi="Palatino Linotype" w:cs="Arial"/>
          <w:i/>
          <w:sz w:val="18"/>
          <w:szCs w:val="18"/>
          <w:vertAlign w:val="superscript"/>
          <w:lang w:bidi="he-IL"/>
        </w:rPr>
        <w:t xml:space="preserve">35 </w:t>
      </w:r>
      <w:r w:rsidRPr="0080198A">
        <w:rPr>
          <w:rFonts w:ascii="Palatino Linotype" w:hAnsi="Palatino Linotype" w:cs="SBL Greek"/>
          <w:i/>
          <w:sz w:val="18"/>
          <w:szCs w:val="18"/>
          <w:lang w:bidi="he-IL"/>
        </w:rPr>
        <w:t xml:space="preserve">ἢ τίς προέδωκεν </w:t>
      </w:r>
      <w:r w:rsidRPr="0080198A">
        <w:rPr>
          <w:rFonts w:ascii="Palatino Linotype" w:hAnsi="Palatino Linotype" w:cs="SBL Greek"/>
          <w:i/>
          <w:caps/>
          <w:sz w:val="18"/>
          <w:szCs w:val="18"/>
          <w:lang w:bidi="he-IL"/>
        </w:rPr>
        <w:t>α</w:t>
      </w:r>
      <w:r w:rsidRPr="0080198A">
        <w:rPr>
          <w:rFonts w:ascii="Palatino Linotype" w:hAnsi="Palatino Linotype" w:cs="SBL Greek"/>
          <w:i/>
          <w:sz w:val="18"/>
          <w:szCs w:val="18"/>
          <w:lang w:bidi="he-IL"/>
        </w:rPr>
        <w:t xml:space="preserve">ὐτῷ </w:t>
      </w:r>
      <w:r w:rsidRPr="0080198A">
        <w:rPr>
          <w:rFonts w:ascii="Palatino Linotype" w:hAnsi="Palatino Linotype" w:cs="SBL Greek"/>
          <w:sz w:val="18"/>
          <w:szCs w:val="18"/>
          <w:lang w:bidi="he-IL"/>
        </w:rPr>
        <w:t>(Ἰώβ 41, 3),</w:t>
      </w:r>
      <w:r w:rsidRPr="0080198A">
        <w:rPr>
          <w:rFonts w:ascii="Palatino Linotype" w:hAnsi="Palatino Linotype" w:cs="SBL Greek"/>
          <w:i/>
          <w:sz w:val="18"/>
          <w:szCs w:val="18"/>
          <w:lang w:bidi="he-IL"/>
        </w:rPr>
        <w:t xml:space="preserve"> καὶ ἀνταποδοθήσεται </w:t>
      </w:r>
      <w:r w:rsidRPr="0080198A">
        <w:rPr>
          <w:rFonts w:ascii="Palatino Linotype" w:hAnsi="Palatino Linotype" w:cs="SBL Greek"/>
          <w:i/>
          <w:caps/>
          <w:sz w:val="18"/>
          <w:szCs w:val="18"/>
          <w:lang w:bidi="he-IL"/>
        </w:rPr>
        <w:t>α</w:t>
      </w:r>
      <w:r w:rsidRPr="0080198A">
        <w:rPr>
          <w:rFonts w:ascii="Palatino Linotype" w:hAnsi="Palatino Linotype" w:cs="SBL Greek"/>
          <w:i/>
          <w:sz w:val="18"/>
          <w:szCs w:val="18"/>
          <w:lang w:bidi="he-IL"/>
        </w:rPr>
        <w:t>ὐτῷ;</w:t>
      </w:r>
      <w:r w:rsidRPr="0080198A">
        <w:rPr>
          <w:rFonts w:ascii="Palatino Linotype" w:hAnsi="Palatino Linotype" w:cs="Arial"/>
          <w:i/>
          <w:sz w:val="18"/>
          <w:szCs w:val="18"/>
          <w:lang w:bidi="he-IL"/>
        </w:rPr>
        <w:t xml:space="preserve"> </w:t>
      </w:r>
      <w:r w:rsidRPr="0080198A">
        <w:rPr>
          <w:rFonts w:ascii="Palatino Linotype" w:hAnsi="Palatino Linotype" w:cs="Arial"/>
          <w:i/>
          <w:sz w:val="18"/>
          <w:szCs w:val="18"/>
          <w:vertAlign w:val="superscript"/>
          <w:lang w:bidi="he-IL"/>
        </w:rPr>
        <w:t>36</w:t>
      </w:r>
      <w:r w:rsidRPr="0080198A">
        <w:rPr>
          <w:rFonts w:ascii="Palatino Linotype" w:hAnsi="Palatino Linotype" w:cs="SBL Greek"/>
          <w:i/>
          <w:sz w:val="18"/>
          <w:szCs w:val="18"/>
          <w:lang w:bidi="he-IL"/>
        </w:rPr>
        <w:t xml:space="preserve">ὅτι ἐξ </w:t>
      </w:r>
      <w:r w:rsidRPr="0080198A">
        <w:rPr>
          <w:rFonts w:ascii="Palatino Linotype" w:hAnsi="Palatino Linotype" w:cs="SBL Greek"/>
          <w:i/>
          <w:caps/>
          <w:sz w:val="18"/>
          <w:szCs w:val="18"/>
          <w:lang w:bidi="he-IL"/>
        </w:rPr>
        <w:t>α</w:t>
      </w:r>
      <w:r w:rsidRPr="0080198A">
        <w:rPr>
          <w:rFonts w:ascii="Palatino Linotype" w:hAnsi="Palatino Linotype" w:cs="SBL Greek"/>
          <w:i/>
          <w:sz w:val="18"/>
          <w:szCs w:val="18"/>
          <w:lang w:bidi="he-IL"/>
        </w:rPr>
        <w:t xml:space="preserve">ὐτοῦ καὶ δι᾽ </w:t>
      </w:r>
      <w:r w:rsidRPr="0080198A">
        <w:rPr>
          <w:rFonts w:ascii="Palatino Linotype" w:hAnsi="Palatino Linotype" w:cs="SBL Greek"/>
          <w:i/>
          <w:caps/>
          <w:sz w:val="18"/>
          <w:szCs w:val="18"/>
          <w:lang w:bidi="he-IL"/>
        </w:rPr>
        <w:t>α</w:t>
      </w:r>
      <w:r w:rsidRPr="0080198A">
        <w:rPr>
          <w:rFonts w:ascii="Palatino Linotype" w:hAnsi="Palatino Linotype" w:cs="SBL Greek"/>
          <w:i/>
          <w:sz w:val="18"/>
          <w:szCs w:val="18"/>
          <w:lang w:bidi="he-IL"/>
        </w:rPr>
        <w:t xml:space="preserve">ὐτοῦ καὶ εἰς </w:t>
      </w:r>
      <w:r w:rsidRPr="0080198A">
        <w:rPr>
          <w:rFonts w:ascii="Palatino Linotype" w:hAnsi="Palatino Linotype" w:cs="SBL Greek"/>
          <w:i/>
          <w:caps/>
          <w:sz w:val="18"/>
          <w:szCs w:val="18"/>
          <w:lang w:bidi="he-IL"/>
        </w:rPr>
        <w:t>α</w:t>
      </w:r>
      <w:r w:rsidRPr="0080198A">
        <w:rPr>
          <w:rFonts w:ascii="Palatino Linotype" w:hAnsi="Palatino Linotype" w:cs="SBL Greek"/>
          <w:i/>
          <w:sz w:val="18"/>
          <w:szCs w:val="18"/>
          <w:lang w:bidi="he-IL"/>
        </w:rPr>
        <w:t xml:space="preserve">ὐτὸν τὰ πάντα· </w:t>
      </w:r>
      <w:r w:rsidRPr="0080198A">
        <w:rPr>
          <w:rFonts w:ascii="Palatino Linotype" w:hAnsi="Palatino Linotype" w:cs="SBL Greek"/>
          <w:i/>
          <w:caps/>
          <w:sz w:val="18"/>
          <w:szCs w:val="18"/>
          <w:lang w:bidi="he-IL"/>
        </w:rPr>
        <w:t>α</w:t>
      </w:r>
      <w:r w:rsidRPr="0080198A">
        <w:rPr>
          <w:rFonts w:ascii="Palatino Linotype" w:hAnsi="Palatino Linotype" w:cs="SBL Greek"/>
          <w:i/>
          <w:sz w:val="18"/>
          <w:szCs w:val="18"/>
          <w:lang w:bidi="he-IL"/>
        </w:rPr>
        <w:t>ὐτῷ ἡ δόξα εἰς τοὺς αἰῶνας, Ἀμήν</w:t>
      </w:r>
      <w:r w:rsidRPr="0080198A">
        <w:rPr>
          <w:rFonts w:ascii="Palatino Linotype" w:hAnsi="Palatino Linotype" w:cs="Arial"/>
          <w:i/>
          <w:sz w:val="18"/>
          <w:szCs w:val="18"/>
          <w:lang w:bidi="he-IL"/>
        </w:rPr>
        <w:t xml:space="preserve"> </w:t>
      </w:r>
      <w:r w:rsidRPr="0080198A">
        <w:rPr>
          <w:rFonts w:ascii="Palatino Linotype" w:hAnsi="Palatino Linotype" w:cs="Arial"/>
          <w:sz w:val="18"/>
          <w:szCs w:val="18"/>
          <w:lang w:bidi="he-IL"/>
        </w:rPr>
        <w:t>(11, 30-36).</w:t>
      </w:r>
    </w:p>
  </w:footnote>
  <w:footnote w:id="85">
    <w:p w:rsidR="00D15B2D" w:rsidRPr="0080198A" w:rsidRDefault="00D15B2D" w:rsidP="00D15B2D">
      <w:pPr>
        <w:spacing w:after="0" w:line="240" w:lineRule="auto"/>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w:t>
      </w:r>
      <w:r w:rsidRPr="0080198A">
        <w:rPr>
          <w:rFonts w:ascii="Palatino Linotype" w:hAnsi="Palatino Linotype"/>
          <w:sz w:val="18"/>
          <w:szCs w:val="18"/>
          <w:lang w:val="en-GB"/>
        </w:rPr>
        <w:t>J</w:t>
      </w:r>
      <w:r w:rsidRPr="0080198A">
        <w:rPr>
          <w:rFonts w:ascii="Palatino Linotype" w:hAnsi="Palatino Linotype"/>
          <w:sz w:val="18"/>
          <w:szCs w:val="18"/>
        </w:rPr>
        <w:t>.</w:t>
      </w:r>
      <w:r w:rsidRPr="0080198A">
        <w:rPr>
          <w:rFonts w:ascii="Palatino Linotype" w:hAnsi="Palatino Linotype"/>
          <w:sz w:val="18"/>
          <w:szCs w:val="18"/>
          <w:lang w:val="en-GB"/>
        </w:rPr>
        <w:t>A</w:t>
      </w:r>
      <w:r w:rsidRPr="0080198A">
        <w:rPr>
          <w:rFonts w:ascii="Palatino Linotype" w:hAnsi="Palatino Linotype"/>
          <w:sz w:val="18"/>
          <w:szCs w:val="18"/>
        </w:rPr>
        <w:t xml:space="preserve">. </w:t>
      </w:r>
      <w:r w:rsidRPr="0080198A">
        <w:rPr>
          <w:rFonts w:ascii="Palatino Linotype" w:hAnsi="Palatino Linotype"/>
          <w:sz w:val="18"/>
          <w:szCs w:val="18"/>
          <w:lang w:val="en-GB"/>
        </w:rPr>
        <w:t>Cramer</w:t>
      </w:r>
      <w:r w:rsidRPr="0080198A">
        <w:rPr>
          <w:rFonts w:ascii="Palatino Linotype" w:hAnsi="Palatino Linotype"/>
          <w:sz w:val="18"/>
          <w:szCs w:val="18"/>
        </w:rPr>
        <w:t xml:space="preserve">, </w:t>
      </w:r>
      <w:r w:rsidRPr="0080198A">
        <w:rPr>
          <w:rFonts w:ascii="Palatino Linotype" w:hAnsi="Palatino Linotype"/>
          <w:i/>
          <w:iCs/>
          <w:sz w:val="18"/>
          <w:szCs w:val="18"/>
          <w:lang w:val="en-GB"/>
        </w:rPr>
        <w:t>Catenae</w:t>
      </w:r>
      <w:r w:rsidRPr="0080198A">
        <w:rPr>
          <w:rFonts w:ascii="Palatino Linotype" w:hAnsi="Palatino Linotype"/>
          <w:i/>
          <w:iCs/>
          <w:sz w:val="18"/>
          <w:szCs w:val="18"/>
        </w:rPr>
        <w:t xml:space="preserve"> </w:t>
      </w:r>
      <w:r w:rsidRPr="0080198A">
        <w:rPr>
          <w:rFonts w:ascii="Palatino Linotype" w:hAnsi="Palatino Linotype"/>
          <w:i/>
          <w:iCs/>
          <w:sz w:val="18"/>
          <w:szCs w:val="18"/>
          <w:lang w:val="en-GB"/>
        </w:rPr>
        <w:t>in</w:t>
      </w:r>
      <w:r w:rsidRPr="0080198A">
        <w:rPr>
          <w:rFonts w:ascii="Palatino Linotype" w:hAnsi="Palatino Linotype" w:cs="Arial"/>
          <w:sz w:val="18"/>
          <w:szCs w:val="18"/>
        </w:rPr>
        <w:t xml:space="preserve"> </w:t>
      </w:r>
      <w:r w:rsidRPr="0080198A">
        <w:rPr>
          <w:rFonts w:ascii="Palatino Linotype" w:hAnsi="Palatino Linotype" w:cs="Arial"/>
          <w:i/>
          <w:sz w:val="18"/>
          <w:szCs w:val="18"/>
          <w:lang w:val="en-US"/>
        </w:rPr>
        <w:t>epistulam</w:t>
      </w:r>
      <w:r w:rsidRPr="0080198A">
        <w:rPr>
          <w:rFonts w:ascii="Palatino Linotype" w:hAnsi="Palatino Linotype" w:cs="Arial"/>
          <w:i/>
          <w:sz w:val="18"/>
          <w:szCs w:val="18"/>
        </w:rPr>
        <w:t xml:space="preserve"> </w:t>
      </w:r>
      <w:r w:rsidRPr="0080198A">
        <w:rPr>
          <w:rFonts w:ascii="Palatino Linotype" w:hAnsi="Palatino Linotype" w:cs="Arial"/>
          <w:i/>
          <w:sz w:val="18"/>
          <w:szCs w:val="18"/>
          <w:lang w:val="en-US"/>
        </w:rPr>
        <w:t>ad</w:t>
      </w:r>
      <w:r w:rsidRPr="0080198A">
        <w:rPr>
          <w:rFonts w:ascii="Palatino Linotype" w:hAnsi="Palatino Linotype" w:cs="Arial"/>
          <w:i/>
          <w:sz w:val="18"/>
          <w:szCs w:val="18"/>
        </w:rPr>
        <w:t xml:space="preserve"> </w:t>
      </w:r>
      <w:r w:rsidRPr="0080198A">
        <w:rPr>
          <w:rFonts w:ascii="Palatino Linotype" w:hAnsi="Palatino Linotype" w:cs="Arial"/>
          <w:i/>
          <w:sz w:val="18"/>
          <w:szCs w:val="18"/>
          <w:lang w:val="en-US"/>
        </w:rPr>
        <w:t>Romanos</w:t>
      </w:r>
      <w:r w:rsidRPr="0080198A">
        <w:rPr>
          <w:rFonts w:ascii="Palatino Linotype" w:hAnsi="Palatino Linotype" w:cs="Arial"/>
          <w:sz w:val="18"/>
          <w:szCs w:val="18"/>
        </w:rPr>
        <w:t xml:space="preserve"> (</w:t>
      </w:r>
      <w:r w:rsidRPr="0080198A">
        <w:rPr>
          <w:rFonts w:ascii="Palatino Linotype" w:hAnsi="Palatino Linotype" w:cs="Arial"/>
          <w:sz w:val="18"/>
          <w:szCs w:val="18"/>
          <w:lang w:val="en-US"/>
        </w:rPr>
        <w:t>typus</w:t>
      </w:r>
      <w:r w:rsidRPr="0080198A">
        <w:rPr>
          <w:rFonts w:ascii="Palatino Linotype" w:hAnsi="Palatino Linotype" w:cs="Arial"/>
          <w:sz w:val="18"/>
          <w:szCs w:val="18"/>
        </w:rPr>
        <w:t xml:space="preserve"> </w:t>
      </w:r>
      <w:r w:rsidRPr="0080198A">
        <w:rPr>
          <w:rFonts w:ascii="Palatino Linotype" w:hAnsi="Palatino Linotype" w:cs="Arial"/>
          <w:sz w:val="18"/>
          <w:szCs w:val="18"/>
          <w:lang w:val="en-US"/>
        </w:rPr>
        <w:t>Vaticanus</w:t>
      </w:r>
      <w:r w:rsidRPr="0080198A">
        <w:rPr>
          <w:rFonts w:ascii="Palatino Linotype" w:hAnsi="Palatino Linotype" w:cs="Arial"/>
          <w:sz w:val="18"/>
          <w:szCs w:val="18"/>
        </w:rPr>
        <w:t>)</w:t>
      </w:r>
      <w:r w:rsidRPr="0080198A">
        <w:rPr>
          <w:rFonts w:ascii="Palatino Linotype" w:hAnsi="Palatino Linotype"/>
          <w:sz w:val="18"/>
          <w:szCs w:val="18"/>
        </w:rPr>
        <w:t xml:space="preserve">, </w:t>
      </w:r>
      <w:r w:rsidRPr="0080198A">
        <w:rPr>
          <w:rFonts w:ascii="Palatino Linotype" w:hAnsi="Palatino Linotype"/>
          <w:sz w:val="18"/>
          <w:szCs w:val="18"/>
          <w:lang w:val="en-GB"/>
        </w:rPr>
        <w:t>Hildesheim</w:t>
      </w:r>
      <w:r w:rsidRPr="0080198A">
        <w:rPr>
          <w:rFonts w:ascii="Palatino Linotype" w:hAnsi="Palatino Linotype"/>
          <w:sz w:val="18"/>
          <w:szCs w:val="18"/>
        </w:rPr>
        <w:t xml:space="preserve"> 1967 ὅπως αὐτὸ εἶναι ἀποθηκευμένο στὸ ἠλεκτρονικὸ </w:t>
      </w:r>
      <w:r w:rsidRPr="0080198A">
        <w:rPr>
          <w:rFonts w:ascii="Palatino Linotype" w:hAnsi="Palatino Linotype"/>
          <w:sz w:val="18"/>
          <w:szCs w:val="18"/>
          <w:lang w:val="en-US"/>
        </w:rPr>
        <w:t>Thesaurus</w:t>
      </w:r>
      <w:r w:rsidRPr="0080198A">
        <w:rPr>
          <w:rFonts w:ascii="Palatino Linotype" w:hAnsi="Palatino Linotype"/>
          <w:sz w:val="18"/>
          <w:szCs w:val="18"/>
        </w:rPr>
        <w:t xml:space="preserve"> </w:t>
      </w:r>
      <w:r w:rsidRPr="0080198A">
        <w:rPr>
          <w:rFonts w:ascii="Palatino Linotype" w:hAnsi="Palatino Linotype"/>
          <w:sz w:val="18"/>
          <w:szCs w:val="18"/>
          <w:lang w:val="en-US"/>
        </w:rPr>
        <w:t>Linguae</w:t>
      </w:r>
      <w:r w:rsidRPr="0080198A">
        <w:rPr>
          <w:rFonts w:ascii="Palatino Linotype" w:hAnsi="Palatino Linotype"/>
          <w:sz w:val="18"/>
          <w:szCs w:val="18"/>
        </w:rPr>
        <w:t xml:space="preserve"> </w:t>
      </w:r>
      <w:r w:rsidRPr="0080198A">
        <w:rPr>
          <w:rFonts w:ascii="Palatino Linotype" w:hAnsi="Palatino Linotype"/>
          <w:sz w:val="18"/>
          <w:szCs w:val="18"/>
          <w:lang w:val="en-US"/>
        </w:rPr>
        <w:t>Graecae</w:t>
      </w:r>
      <w:r w:rsidRPr="0080198A">
        <w:rPr>
          <w:rFonts w:ascii="Palatino Linotype" w:hAnsi="Palatino Linotype"/>
          <w:sz w:val="18"/>
          <w:szCs w:val="18"/>
        </w:rPr>
        <w:t xml:space="preserve"> (</w:t>
      </w:r>
      <w:r w:rsidRPr="0080198A">
        <w:rPr>
          <w:rFonts w:ascii="Palatino Linotype" w:hAnsi="Palatino Linotype"/>
          <w:sz w:val="18"/>
          <w:szCs w:val="18"/>
          <w:lang w:val="en-US"/>
        </w:rPr>
        <w:t>TLG</w:t>
      </w:r>
      <w:r w:rsidRPr="0080198A">
        <w:rPr>
          <w:rFonts w:ascii="Palatino Linotype" w:hAnsi="Palatino Linotype"/>
          <w:sz w:val="18"/>
          <w:szCs w:val="18"/>
        </w:rPr>
        <w:t xml:space="preserve">), </w:t>
      </w:r>
      <w:r w:rsidRPr="0080198A">
        <w:rPr>
          <w:rFonts w:ascii="Palatino Linotype" w:hAnsi="Palatino Linotype"/>
          <w:sz w:val="18"/>
          <w:szCs w:val="18"/>
          <w:lang w:val="en-US"/>
        </w:rPr>
        <w:t>CD</w:t>
      </w:r>
      <w:r w:rsidRPr="0080198A">
        <w:rPr>
          <w:rFonts w:ascii="Palatino Linotype" w:hAnsi="Palatino Linotype"/>
          <w:sz w:val="18"/>
          <w:szCs w:val="18"/>
        </w:rPr>
        <w:t xml:space="preserve"> </w:t>
      </w:r>
      <w:r w:rsidRPr="0080198A">
        <w:rPr>
          <w:rFonts w:ascii="Palatino Linotype" w:hAnsi="Palatino Linotype"/>
          <w:sz w:val="18"/>
          <w:szCs w:val="18"/>
          <w:lang w:val="en-US"/>
        </w:rPr>
        <w:t>ROM</w:t>
      </w:r>
      <w:r w:rsidRPr="0080198A">
        <w:rPr>
          <w:rFonts w:ascii="Palatino Linotype" w:hAnsi="Palatino Linotype"/>
          <w:sz w:val="18"/>
          <w:szCs w:val="18"/>
        </w:rPr>
        <w:t xml:space="preserve"> Πανεπιστήμιο </w:t>
      </w:r>
      <w:r w:rsidRPr="0080198A">
        <w:rPr>
          <w:rFonts w:ascii="Palatino Linotype" w:hAnsi="Palatino Linotype"/>
          <w:sz w:val="18"/>
          <w:szCs w:val="18"/>
          <w:lang w:val="en-US"/>
        </w:rPr>
        <w:t>Irvine</w:t>
      </w:r>
      <w:r w:rsidRPr="0080198A">
        <w:rPr>
          <w:rFonts w:ascii="Palatino Linotype" w:hAnsi="Palatino Linotype"/>
          <w:sz w:val="18"/>
          <w:szCs w:val="18"/>
        </w:rPr>
        <w:t xml:space="preserve"> </w:t>
      </w:r>
      <w:r w:rsidRPr="0080198A">
        <w:rPr>
          <w:rFonts w:ascii="Palatino Linotype" w:hAnsi="Palatino Linotype"/>
          <w:sz w:val="18"/>
          <w:szCs w:val="18"/>
          <w:lang w:val="en-US"/>
        </w:rPr>
        <w:t>California</w:t>
      </w:r>
      <w:r w:rsidRPr="0080198A">
        <w:rPr>
          <w:rFonts w:ascii="Palatino Linotype" w:hAnsi="Palatino Linotype"/>
          <w:sz w:val="18"/>
          <w:szCs w:val="18"/>
        </w:rPr>
        <w:t>:</w:t>
      </w:r>
      <w:r w:rsidRPr="0080198A">
        <w:rPr>
          <w:rFonts w:ascii="Palatino Linotype" w:hAnsi="Palatino Linotype" w:cs="Silver Humana"/>
          <w:sz w:val="18"/>
          <w:szCs w:val="18"/>
        </w:rPr>
        <w:t xml:space="preserve"> </w:t>
      </w:r>
      <w:r w:rsidRPr="0080198A">
        <w:rPr>
          <w:rFonts w:ascii="Palatino Linotype" w:hAnsi="Palatino Linotype" w:cs="Silver Humana"/>
          <w:i/>
          <w:sz w:val="18"/>
          <w:szCs w:val="18"/>
        </w:rPr>
        <w:t>Ἀπολιναρίου. Εἰ ἐν τῇ μεγίστῃ τοίνυν τῶν πόλεων͵ φησὶ͵ χλευάζεσθαι δεῖ παρὰ τοῖς ἀνοήτοις κηρύττοντα τὸν σωτήριον σταυρὸν͵ οὐ παραιτήσομαι. εἰ γὰρ ὁ Υἱὸς τοῦ Θεοῦ τὴν αἰσχύνην ἀνθ΄ ἡμῶν ἐβάστασε τὴν τοῦ σταυροῦ͵ πῶς οὐκ ἄτοπον ἡμᾶς αἰσχύνεσθαι τὸ τοῦ Κυρίου δι΄ ἡμᾶς πάθος; (</w:t>
      </w:r>
      <w:r w:rsidRPr="0080198A">
        <w:rPr>
          <w:rFonts w:ascii="Palatino Linotype" w:hAnsi="Palatino Linotype" w:cs="Silver Humana"/>
          <w:sz w:val="18"/>
          <w:szCs w:val="18"/>
        </w:rPr>
        <w:t xml:space="preserve">8. 23). </w:t>
      </w:r>
      <w:r w:rsidRPr="0080198A">
        <w:rPr>
          <w:rFonts w:ascii="Palatino Linotype" w:hAnsi="Palatino Linotype" w:cs="Silver Humana"/>
          <w:sz w:val="18"/>
          <w:szCs w:val="18"/>
          <w:lang w:val="en-US"/>
        </w:rPr>
        <w:t>O</w:t>
      </w:r>
      <w:r w:rsidRPr="0080198A">
        <w:rPr>
          <w:rFonts w:ascii="Palatino Linotype" w:hAnsi="Palatino Linotype" w:cs="Silver Humana"/>
          <w:sz w:val="18"/>
          <w:szCs w:val="18"/>
        </w:rPr>
        <w:t xml:space="preserve"> </w:t>
      </w:r>
      <w:r w:rsidRPr="0080198A">
        <w:rPr>
          <w:rFonts w:ascii="Palatino Linotype" w:hAnsi="Palatino Linotype"/>
          <w:sz w:val="18"/>
          <w:szCs w:val="18"/>
        </w:rPr>
        <w:t xml:space="preserve">Ι. Χρυσόστομος σημειώνει: </w:t>
      </w:r>
      <w:r w:rsidRPr="0080198A">
        <w:rPr>
          <w:rFonts w:ascii="Palatino Linotype" w:hAnsi="Palatino Linotype" w:cs="Silver Humana"/>
          <w:i/>
          <w:sz w:val="18"/>
          <w:szCs w:val="18"/>
        </w:rPr>
        <w:t>Τίνος οὖν ἕνεκεν ἐνταῦθα οὐ λέγει͵ ὅτι «Καὶ καυχῶμαι»͵ ἀλλ΄ ὅτι «Οὐκ ἐπαισχύνομαι»; Σφόδρα πρὸς τὰ τοῦ κόσμου πράγματα ἦσαν ἐπτοημένοι οἱ Ρωμαῖοι διὰ τὸν πλοῦτον͵ διὰ τὴν ἀρχὴν͵ διὰ τὰς νίκας καὶ τοὺς αὐτῶν βασιλεῖς· ἰσοθέους γὰρ ἡγοῦντο τούτους. Οὕτω γοῦν αὐτοὺς καὶ ἐκάλουν. Διὰ δὴ τοῦτο καὶ ναοῖς αὐτοὺς ἐθεράπευον καὶ βωμοῖς καὶ θυσίαις. Ἐπεὶ οὖν οὕτως ἦσαν πεφυσιωμένοι͵ ὁ δὲ Παῦλος ἔμελλε κηρύττειν τὸν Ἰησοῦν τὸν νομιζόμενον τοῦ τέκτονος υἱὸν͵ τὸν ἐν Ἰουδαίᾳ τραφέντα καὶ ἐν οἰκίᾳ γυναικὸς εὐτελοῦς͵ οὐ δορυφόρους ἐσχηκότα͵ οὐ χρήματα περιβαλ[λ]όμενον͵ ἀλλὰ καὶ ὡς κατάδικον ἀποθανόντα μετὰ λῃστῶν͵ καὶ ἕτερα πολλὰ ἄδοξα ὑπομείναντα͵ καὶ εἰκὸς ἦν αὐτοὺς ἐγκαλύπτεσθαι͵ οὐδὲν τῶν ἀποῤῥή των καὶ μεγάλων εἰδότας οὐδέπω</w:t>
      </w:r>
      <w:r w:rsidRPr="0080198A">
        <w:rPr>
          <w:rFonts w:ascii="Palatino Linotype" w:hAnsi="Palatino Linotype" w:cs="Silver Humana"/>
          <w:sz w:val="18"/>
          <w:szCs w:val="18"/>
        </w:rPr>
        <w:t xml:space="preserve"> (</w:t>
      </w:r>
      <w:r w:rsidRPr="0080198A">
        <w:rPr>
          <w:rFonts w:ascii="Palatino Linotype" w:hAnsi="Palatino Linotype" w:cs="Silver Humana"/>
          <w:sz w:val="18"/>
          <w:szCs w:val="18"/>
          <w:lang w:val="en-US"/>
        </w:rPr>
        <w:t>PG</w:t>
      </w:r>
      <w:r w:rsidRPr="0080198A">
        <w:rPr>
          <w:rFonts w:ascii="Palatino Linotype" w:hAnsi="Palatino Linotype" w:cs="Silver Humana"/>
          <w:sz w:val="18"/>
          <w:szCs w:val="18"/>
        </w:rPr>
        <w:t xml:space="preserve">. 60.408). </w:t>
      </w:r>
    </w:p>
  </w:footnote>
  <w:footnote w:id="86">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Arial"/>
          <w:sz w:val="18"/>
          <w:szCs w:val="18"/>
          <w:lang w:val="el-GR" w:bidi="he-IL"/>
        </w:rPr>
        <w:t>Αξιοσημείωτο εἶναι τὸ γεγονὸς ὅτι δὲ γίνεται λόγος στὸ Προοίμιο γιὰ μία Ἐκκλησία συνδεόμενη μὲ τὴν συγκεκριμένη πόλη, ὅπως στὶς Α΄/Β΄ Θεσ. καὶ Α΄/Β΄Κορ.</w:t>
      </w:r>
    </w:p>
  </w:footnote>
  <w:footnote w:id="87">
    <w:p w:rsidR="00D15B2D" w:rsidRPr="0080198A" w:rsidRDefault="00D15B2D" w:rsidP="00D15B2D">
      <w:pPr>
        <w:autoSpaceDE w:val="0"/>
        <w:autoSpaceDN w:val="0"/>
        <w:adjustRightInd w:val="0"/>
        <w:spacing w:after="0" w:line="240" w:lineRule="auto"/>
        <w:jc w:val="both"/>
        <w:rPr>
          <w:rFonts w:ascii="Palatino Linotype" w:hAnsi="Palatino Linotype" w:cs="Arial"/>
          <w:i/>
          <w:sz w:val="18"/>
          <w:szCs w:val="18"/>
          <w:lang w:bidi="he-IL"/>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w:t>
      </w:r>
      <w:r w:rsidRPr="0080198A">
        <w:rPr>
          <w:rFonts w:ascii="Palatino Linotype" w:hAnsi="Palatino Linotype" w:cs="Arial"/>
          <w:i/>
          <w:sz w:val="18"/>
          <w:szCs w:val="18"/>
          <w:vertAlign w:val="superscript"/>
          <w:lang w:bidi="he-IL"/>
        </w:rPr>
        <w:t xml:space="preserve">16 </w:t>
      </w:r>
      <w:r w:rsidRPr="0080198A">
        <w:rPr>
          <w:rFonts w:ascii="Palatino Linotype" w:hAnsi="Palatino Linotype" w:cs="SBL Greek"/>
          <w:i/>
          <w:caps/>
          <w:sz w:val="18"/>
          <w:szCs w:val="18"/>
          <w:lang w:bidi="he-IL"/>
        </w:rPr>
        <w:t>μ</w:t>
      </w:r>
      <w:r w:rsidRPr="0080198A">
        <w:rPr>
          <w:rFonts w:ascii="Palatino Linotype" w:hAnsi="Palatino Linotype" w:cs="SBL Greek"/>
          <w:i/>
          <w:sz w:val="18"/>
          <w:szCs w:val="18"/>
          <w:lang w:bidi="he-IL"/>
        </w:rPr>
        <w:t>ὴ βλασφημείσθω οὖν ὑμῶν τὸ ἀγαθόν.</w:t>
      </w:r>
      <w:r w:rsidRPr="0080198A">
        <w:rPr>
          <w:rFonts w:ascii="Palatino Linotype" w:hAnsi="Palatino Linotype" w:cs="Arial"/>
          <w:i/>
          <w:sz w:val="18"/>
          <w:szCs w:val="18"/>
          <w:lang w:bidi="he-IL"/>
        </w:rPr>
        <w:t xml:space="preserve"> </w:t>
      </w:r>
      <w:r w:rsidRPr="0080198A">
        <w:rPr>
          <w:rFonts w:ascii="Palatino Linotype" w:hAnsi="Palatino Linotype" w:cs="Arial"/>
          <w:i/>
          <w:sz w:val="18"/>
          <w:szCs w:val="18"/>
          <w:vertAlign w:val="superscript"/>
          <w:lang w:bidi="he-IL"/>
        </w:rPr>
        <w:t xml:space="preserve">17 </w:t>
      </w:r>
      <w:r w:rsidRPr="0080198A">
        <w:rPr>
          <w:rFonts w:ascii="Palatino Linotype" w:hAnsi="Palatino Linotype" w:cs="SBL Greek"/>
          <w:i/>
          <w:sz w:val="18"/>
          <w:szCs w:val="18"/>
          <w:lang w:bidi="he-IL"/>
        </w:rPr>
        <w:t xml:space="preserve">οὐ γάρ ἐστιν ἡ βασιλεία τοῦ </w:t>
      </w:r>
      <w:r w:rsidRPr="0080198A">
        <w:rPr>
          <w:rFonts w:ascii="Palatino Linotype" w:hAnsi="Palatino Linotype" w:cs="SBL Greek"/>
          <w:i/>
          <w:caps/>
          <w:sz w:val="18"/>
          <w:szCs w:val="18"/>
          <w:lang w:bidi="he-IL"/>
        </w:rPr>
        <w:t>θ</w:t>
      </w:r>
      <w:r w:rsidRPr="0080198A">
        <w:rPr>
          <w:rFonts w:ascii="Palatino Linotype" w:hAnsi="Palatino Linotype" w:cs="SBL Greek"/>
          <w:i/>
          <w:sz w:val="18"/>
          <w:szCs w:val="18"/>
          <w:lang w:bidi="he-IL"/>
        </w:rPr>
        <w:t>εοῦ βρῶσις καὶ πόσις ἀλλὰ δικαιοσύνη καὶ εἰρήνη καὶ χαρὰ ἐν Πνεύματι Ἁγίῳ·</w:t>
      </w:r>
      <w:r w:rsidRPr="0080198A">
        <w:rPr>
          <w:rFonts w:ascii="Palatino Linotype" w:hAnsi="Palatino Linotype" w:cs="Arial"/>
          <w:i/>
          <w:sz w:val="18"/>
          <w:szCs w:val="18"/>
          <w:vertAlign w:val="superscript"/>
          <w:lang w:bidi="he-IL"/>
        </w:rPr>
        <w:t xml:space="preserve">18 </w:t>
      </w:r>
      <w:r w:rsidRPr="0080198A">
        <w:rPr>
          <w:rFonts w:ascii="Palatino Linotype" w:hAnsi="Palatino Linotype" w:cs="SBL Greek"/>
          <w:i/>
          <w:sz w:val="18"/>
          <w:szCs w:val="18"/>
          <w:lang w:bidi="he-IL"/>
        </w:rPr>
        <w:t xml:space="preserve">ὁ γὰρ ἐν τούτῳ δουλεύων τῷ Χριστῷ εὐάρεστος τῷ </w:t>
      </w:r>
      <w:r w:rsidRPr="0080198A">
        <w:rPr>
          <w:rFonts w:ascii="Palatino Linotype" w:hAnsi="Palatino Linotype" w:cs="SBL Greek"/>
          <w:i/>
          <w:caps/>
          <w:sz w:val="18"/>
          <w:szCs w:val="18"/>
          <w:lang w:bidi="he-IL"/>
        </w:rPr>
        <w:t>θ</w:t>
      </w:r>
      <w:r w:rsidRPr="0080198A">
        <w:rPr>
          <w:rFonts w:ascii="Palatino Linotype" w:hAnsi="Palatino Linotype" w:cs="SBL Greek"/>
          <w:i/>
          <w:sz w:val="18"/>
          <w:szCs w:val="18"/>
          <w:lang w:bidi="he-IL"/>
        </w:rPr>
        <w:t>εῷ καὶ δόκιμος τοῖς ἀνθρώποις</w:t>
      </w:r>
      <w:r w:rsidRPr="0080198A">
        <w:rPr>
          <w:rFonts w:ascii="Palatino Linotype" w:hAnsi="Palatino Linotype" w:cs="Arial"/>
          <w:sz w:val="18"/>
          <w:szCs w:val="18"/>
          <w:lang w:bidi="he-IL"/>
        </w:rPr>
        <w:t xml:space="preserve"> (14, 16-18).</w:t>
      </w:r>
    </w:p>
  </w:footnote>
  <w:footnote w:id="88">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Π.Ν. Τρεμπέλα, </w:t>
      </w:r>
      <w:r w:rsidRPr="00D15B2D">
        <w:rPr>
          <w:rFonts w:ascii="Palatino Linotype" w:hAnsi="Palatino Linotype"/>
          <w:i/>
          <w:sz w:val="18"/>
          <w:szCs w:val="18"/>
          <w:lang w:val="el-GR"/>
        </w:rPr>
        <w:t xml:space="preserve">Ὑπόμνημα εἰς τὰς Ἐπιστολὰς τῆς Κ. Διαθήκης, </w:t>
      </w:r>
      <w:r w:rsidRPr="00D15B2D">
        <w:rPr>
          <w:rFonts w:ascii="Palatino Linotype" w:hAnsi="Palatino Linotype"/>
          <w:sz w:val="18"/>
          <w:szCs w:val="18"/>
          <w:lang w:val="el-GR"/>
        </w:rPr>
        <w:t xml:space="preserve">Τόμος Α’, Ἀθήνα: Σωτήρ </w:t>
      </w:r>
      <w:r w:rsidRPr="00D15B2D">
        <w:rPr>
          <w:rFonts w:ascii="Palatino Linotype" w:hAnsi="Palatino Linotype"/>
          <w:sz w:val="18"/>
          <w:szCs w:val="18"/>
          <w:vertAlign w:val="superscript"/>
          <w:lang w:val="el-GR"/>
        </w:rPr>
        <w:t>3</w:t>
      </w:r>
      <w:r w:rsidRPr="00D15B2D">
        <w:rPr>
          <w:rFonts w:ascii="Palatino Linotype" w:hAnsi="Palatino Linotype"/>
          <w:sz w:val="18"/>
          <w:szCs w:val="18"/>
          <w:lang w:val="el-GR"/>
        </w:rPr>
        <w:t xml:space="preserve">1978, 39, 171-173. </w:t>
      </w:r>
      <w:r w:rsidRPr="00D15B2D">
        <w:rPr>
          <w:rFonts w:ascii="Palatino Linotype" w:hAnsi="Palatino Linotype" w:cs="Silver Humana"/>
          <w:sz w:val="18"/>
          <w:szCs w:val="18"/>
          <w:lang w:val="el-GR"/>
        </w:rPr>
        <w:t xml:space="preserve">Ὁ Ἀπολλινάριος στὸ </w:t>
      </w:r>
      <w:r w:rsidRPr="0080198A">
        <w:rPr>
          <w:rFonts w:ascii="Palatino Linotype" w:hAnsi="Palatino Linotype"/>
          <w:sz w:val="18"/>
          <w:szCs w:val="18"/>
          <w:lang w:val="en-GB"/>
        </w:rPr>
        <w:t>Cramer</w:t>
      </w:r>
      <w:r w:rsidRPr="00D15B2D">
        <w:rPr>
          <w:rFonts w:ascii="Palatino Linotype" w:hAnsi="Palatino Linotype"/>
          <w:sz w:val="18"/>
          <w:szCs w:val="18"/>
          <w:lang w:val="el-GR"/>
        </w:rPr>
        <w:t xml:space="preserve">, </w:t>
      </w:r>
      <w:r w:rsidRPr="0080198A">
        <w:rPr>
          <w:rFonts w:ascii="Palatino Linotype" w:hAnsi="Palatino Linotype"/>
          <w:i/>
          <w:iCs/>
          <w:sz w:val="18"/>
          <w:szCs w:val="18"/>
          <w:lang w:val="en-GB"/>
        </w:rPr>
        <w:t>Catenae</w:t>
      </w:r>
      <w:r w:rsidRPr="00D15B2D">
        <w:rPr>
          <w:rFonts w:ascii="Palatino Linotype" w:hAnsi="Palatino Linotype"/>
          <w:i/>
          <w:iCs/>
          <w:sz w:val="18"/>
          <w:szCs w:val="18"/>
          <w:lang w:val="el-GR"/>
        </w:rPr>
        <w:t xml:space="preserve"> </w:t>
      </w:r>
      <w:r w:rsidRPr="00D15B2D">
        <w:rPr>
          <w:rFonts w:ascii="Palatino Linotype" w:hAnsi="Palatino Linotype"/>
          <w:iCs/>
          <w:sz w:val="18"/>
          <w:szCs w:val="18"/>
          <w:lang w:val="el-GR"/>
        </w:rPr>
        <w:t>σημειώνει:</w:t>
      </w:r>
      <w:r w:rsidRPr="00D15B2D">
        <w:rPr>
          <w:rFonts w:ascii="Palatino Linotype" w:hAnsi="Palatino Linotype" w:cs="Arial"/>
          <w:i/>
          <w:sz w:val="18"/>
          <w:szCs w:val="18"/>
          <w:lang w:val="el-GR"/>
        </w:rPr>
        <w:t xml:space="preserve"> Καὶ ἄν τις δι΄ ἔργων οὐκ εἰλικρινοῦς οὐδὲ ζωοποιοῦ δικαιοσύνης τὴν διὰ πίστεως ζωὴν χαριζόμενον ἦν͵ καὶ ὁ προφήτης εἴρηκεν ἐκ πίστεως εἰς πίστιν· εἰ γὰρ ἐπιστεύετέ͵ φησι͵ Μωσεῖ͵ ἐπιστεύετε ἂν ἐμοί. Ἀπολιναρίου. Διδάσκει πόσων ἀπαλλάξει κακῶν τὸ Εὐαγγέλιον καὶ ἡ δι΄ αὐτοῦ πίστις· καὶ διεξελθὼν τά τε ἐν ἔθνεσι καὶ ἐν Ἰουδαίοις κακὰ͵ μετὰ ταῦτα προϊὼν͵ τὸν περὶ τῆς πίστεως ἐπι φέρει λόγον· ἀναγκαίαν γεγενῆσθαι τὴν τοῦ Χριστοῦ παρουσίαν διδάσκων· καὶ οὕτω περὶ τῆς τῶν Ἰουδαίων ἐκπτώσεως διαλέγεται. καὶ τὸ τελευταῖον ἐπάγει τὰς παραινέσεις. ἄρχεται δὲ ἀπὸ τοῦ κατὰ ἐθνῶν λόγου͵ καί φησιν͵ ὡς τὸν ἐν τῇ φύσει παρὰ τοῦ δημιουργοῦ γραφέντα νόμον ἀδεῶς παρέβησαν.</w:t>
      </w:r>
    </w:p>
  </w:footnote>
  <w:footnote w:id="89">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Πρόκειται γιὰ τὴν ἀπόδοση στὴ Νέα Ἑλληνικὴ τῶν τεσσάρων καθηγητῶν (</w:t>
      </w:r>
      <w:r w:rsidRPr="00D15B2D">
        <w:rPr>
          <w:rFonts w:ascii="Palatino Linotype" w:hAnsi="Palatino Linotype"/>
          <w:spacing w:val="20"/>
          <w:sz w:val="18"/>
          <w:szCs w:val="18"/>
          <w:lang w:val="el-GR"/>
        </w:rPr>
        <w:t>Π. Βασιλειάδη, Ἰ. Γαλάνη, Γ. Γ</w:t>
      </w:r>
      <w:r w:rsidRPr="00D15B2D">
        <w:rPr>
          <w:rFonts w:ascii="Palatino Linotype" w:hAnsi="Palatino Linotype"/>
          <w:spacing w:val="20"/>
          <w:sz w:val="18"/>
          <w:szCs w:val="18"/>
          <w:lang w:val="el-GR"/>
        </w:rPr>
        <w:t>α</w:t>
      </w:r>
      <w:r w:rsidRPr="00D15B2D">
        <w:rPr>
          <w:rFonts w:ascii="Palatino Linotype" w:hAnsi="Palatino Linotype"/>
          <w:spacing w:val="20"/>
          <w:sz w:val="18"/>
          <w:szCs w:val="18"/>
          <w:lang w:val="el-GR"/>
        </w:rPr>
        <w:t>λίτη, Ἰ. Καραβιδοπούλου</w:t>
      </w:r>
      <w:r w:rsidRPr="00D15B2D">
        <w:rPr>
          <w:rFonts w:ascii="Palatino Linotype" w:hAnsi="Palatino Linotype"/>
          <w:bCs/>
          <w:w w:val="150"/>
          <w:sz w:val="18"/>
          <w:szCs w:val="18"/>
          <w:lang w:val="el-GR"/>
        </w:rPr>
        <w:t>,</w:t>
      </w:r>
      <w:r w:rsidRPr="00D15B2D">
        <w:rPr>
          <w:rFonts w:ascii="Palatino Linotype" w:hAnsi="Palatino Linotype"/>
          <w:b/>
          <w:bCs/>
          <w:w w:val="150"/>
          <w:sz w:val="18"/>
          <w:szCs w:val="18"/>
          <w:lang w:val="el-GR"/>
        </w:rPr>
        <w:t xml:space="preserve"> </w:t>
      </w:r>
      <w:r w:rsidRPr="00D15B2D">
        <w:rPr>
          <w:rFonts w:ascii="Palatino Linotype" w:hAnsi="Palatino Linotype"/>
          <w:i/>
          <w:iCs/>
          <w:sz w:val="18"/>
          <w:szCs w:val="18"/>
          <w:lang w:val="el-GR"/>
        </w:rPr>
        <w:t xml:space="preserve">Ἡ Καινή Διαθήκη. Τὸ πρωτότυπο κείμενο μὲ μετάφραση στὴ δημοτική, </w:t>
      </w:r>
      <w:r w:rsidRPr="00D15B2D">
        <w:rPr>
          <w:rFonts w:ascii="Palatino Linotype" w:hAnsi="Palatino Linotype"/>
          <w:sz w:val="18"/>
          <w:szCs w:val="18"/>
          <w:lang w:val="el-GR"/>
        </w:rPr>
        <w:t xml:space="preserve">Αθήνα 1989) τὴν ὁποία κυκλοφόρησε ἡ Ἑλληνικὴ Βιβλικὴ Ἐταιρεία. Ὁ Π.Ν. Τρεμπέλας ἑρμηνεύει ὡς ἑξῆς: </w:t>
      </w:r>
      <w:r w:rsidRPr="00D15B2D">
        <w:rPr>
          <w:rFonts w:ascii="Palatino Linotype" w:hAnsi="Palatino Linotype"/>
          <w:i/>
          <w:sz w:val="18"/>
          <w:szCs w:val="18"/>
          <w:lang w:val="el-GR"/>
        </w:rPr>
        <w:t>ἡ δικαίωσις δὲ αὐτὴ καὶ ἡ σωτηρία προέρχεται ὄχι ἀπὸ ἔργα ἀλλὰ ἐκ πίστεως καὶ παρέχεται εἰς καθένα ποὺ ἔχει πίστιν</w:t>
      </w:r>
      <w:r w:rsidRPr="00D15B2D">
        <w:rPr>
          <w:rFonts w:ascii="Palatino Linotype" w:hAnsi="Palatino Linotype"/>
          <w:sz w:val="18"/>
          <w:szCs w:val="18"/>
          <w:lang w:val="el-GR"/>
        </w:rPr>
        <w:t>. (</w:t>
      </w:r>
      <w:r w:rsidRPr="00D15B2D">
        <w:rPr>
          <w:rFonts w:ascii="Palatino Linotype" w:hAnsi="Palatino Linotype"/>
          <w:i/>
          <w:iCs/>
          <w:sz w:val="18"/>
          <w:szCs w:val="18"/>
          <w:lang w:val="el-GR"/>
        </w:rPr>
        <w:t xml:space="preserve">Ἡ Καινή Διαθήκη μετὰ συντόμου ἑρμηνείας, </w:t>
      </w:r>
      <w:r w:rsidRPr="00D15B2D">
        <w:rPr>
          <w:rFonts w:ascii="Palatino Linotype" w:hAnsi="Palatino Linotype"/>
          <w:sz w:val="18"/>
          <w:szCs w:val="18"/>
          <w:lang w:val="el-GR"/>
        </w:rPr>
        <w:t xml:space="preserve">Ἀθῆναι: Σωτὴρ </w:t>
      </w:r>
      <w:r w:rsidRPr="00D15B2D">
        <w:rPr>
          <w:rFonts w:ascii="Palatino Linotype" w:hAnsi="Palatino Linotype"/>
          <w:sz w:val="18"/>
          <w:szCs w:val="18"/>
          <w:vertAlign w:val="superscript"/>
          <w:lang w:val="el-GR"/>
        </w:rPr>
        <w:t>30</w:t>
      </w:r>
      <w:r w:rsidRPr="00D15B2D">
        <w:rPr>
          <w:rFonts w:ascii="Palatino Linotype" w:hAnsi="Palatino Linotype"/>
          <w:sz w:val="18"/>
          <w:szCs w:val="18"/>
          <w:lang w:val="el-GR"/>
        </w:rPr>
        <w:t xml:space="preserve">1990). Ὁ Β. Τσάκωνας, </w:t>
      </w:r>
      <w:r w:rsidRPr="00D15B2D">
        <w:rPr>
          <w:rFonts w:ascii="Palatino Linotype" w:hAnsi="Palatino Linotype"/>
          <w:i/>
          <w:sz w:val="18"/>
          <w:szCs w:val="18"/>
          <w:lang w:val="el-GR"/>
        </w:rPr>
        <w:t>Ὑπόμνημα εἰς τὴν πρὸς Ῥωμαίους Ἐπιστολὴν τοῦ Ἀποστόλου Παύλου. Μέρος Α’ (Ῥωμ. 1:1-3:20) (Εἰσαγωγή-Κείμενον-Ἓρμηνεία)</w:t>
      </w:r>
      <w:r w:rsidRPr="00D15B2D">
        <w:rPr>
          <w:rFonts w:ascii="Palatino Linotype" w:hAnsi="Palatino Linotype"/>
          <w:sz w:val="18"/>
          <w:szCs w:val="18"/>
          <w:lang w:val="el-GR"/>
        </w:rPr>
        <w:t xml:space="preserve"> Ἀθῆναι 1993, 81-82, ἀφοῦ συνοψίζει τὴν ἔρευνα πρὸ αὐτοῦ, συμφωνεῖ μὲ τὴν ἄποψη ὅτι πρόκειται γιὰ ῥητορικὸν σχῆμα, τονίζον τὴν ἔννοιαν τῆς πίστεως, ὡς τοῦ μόνου μέσου άποκαλύψεως τῆς δικαιοσύνης τοῦ Θεοῦ καὶ σωτηρίας τοῦ ἀνθρώπου. Συγχρόνως ὅμως τονίζει τοὺς ἀναβαθμοὺς τῆς πίστεως, ἥτις ὁλοκληροῦται καὶ ὀδηγεῖ εἰς τὴν ὑπὸ τοῦ ἀνθρώπου ἀπόκτησιν τῆς αἰωνίου ζωῆς διὰ τῆς δικαιοσύνης τοῦ Θεοῦ. </w:t>
      </w:r>
    </w:p>
  </w:footnote>
  <w:footnote w:id="90">
    <w:p w:rsidR="00D15B2D" w:rsidRPr="0080198A" w:rsidRDefault="00D15B2D" w:rsidP="00D15B2D">
      <w:pPr>
        <w:autoSpaceDE w:val="0"/>
        <w:autoSpaceDN w:val="0"/>
        <w:adjustRightInd w:val="0"/>
        <w:spacing w:after="0" w:line="240" w:lineRule="auto"/>
        <w:jc w:val="both"/>
        <w:rPr>
          <w:rFonts w:ascii="Palatino Linotype" w:hAnsi="Palatino Linotype" w:cs="Palatino-Roman"/>
          <w:sz w:val="18"/>
          <w:szCs w:val="18"/>
          <w:lang w:val="en-US"/>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en-US"/>
        </w:rPr>
        <w:t xml:space="preserve"> </w:t>
      </w:r>
      <w:r w:rsidRPr="0080198A">
        <w:rPr>
          <w:rFonts w:ascii="Palatino Linotype" w:hAnsi="Palatino Linotype"/>
          <w:sz w:val="18"/>
          <w:szCs w:val="18"/>
        </w:rPr>
        <w:t>Σχετική</w:t>
      </w:r>
      <w:r w:rsidRPr="0080198A">
        <w:rPr>
          <w:rFonts w:ascii="Palatino Linotype" w:hAnsi="Palatino Linotype"/>
          <w:sz w:val="18"/>
          <w:szCs w:val="18"/>
          <w:lang w:val="en-US"/>
        </w:rPr>
        <w:t xml:space="preserve"> </w:t>
      </w:r>
      <w:r w:rsidRPr="0080198A">
        <w:rPr>
          <w:rFonts w:ascii="Palatino Linotype" w:hAnsi="Palatino Linotype"/>
          <w:sz w:val="18"/>
          <w:szCs w:val="18"/>
        </w:rPr>
        <w:t>βιβλιογραφία</w:t>
      </w:r>
      <w:r w:rsidRPr="0080198A">
        <w:rPr>
          <w:rFonts w:ascii="Palatino Linotype" w:hAnsi="Palatino Linotype"/>
          <w:sz w:val="18"/>
          <w:szCs w:val="18"/>
          <w:lang w:val="en-US"/>
        </w:rPr>
        <w:t xml:space="preserve"> </w:t>
      </w:r>
      <w:r w:rsidRPr="0080198A">
        <w:rPr>
          <w:rFonts w:ascii="Palatino Linotype" w:hAnsi="Palatino Linotype"/>
          <w:sz w:val="18"/>
          <w:szCs w:val="18"/>
        </w:rPr>
        <w:t>βλ</w:t>
      </w:r>
      <w:r w:rsidRPr="0080198A">
        <w:rPr>
          <w:rFonts w:ascii="Palatino Linotype" w:hAnsi="Palatino Linotype"/>
          <w:sz w:val="18"/>
          <w:szCs w:val="18"/>
          <w:lang w:val="en-US"/>
        </w:rPr>
        <w:t xml:space="preserve">. </w:t>
      </w:r>
      <w:r w:rsidRPr="0080198A">
        <w:rPr>
          <w:rFonts w:ascii="Palatino Linotype" w:hAnsi="Palatino Linotype" w:cs="Palatino-Roman"/>
          <w:sz w:val="18"/>
          <w:szCs w:val="18"/>
          <w:lang w:val="en-US"/>
        </w:rPr>
        <w:t xml:space="preserve">Charles Quarles, From Faith to Faith: A Fresh Examination of the Prepositional Series in Romans 1:17, </w:t>
      </w:r>
      <w:r w:rsidRPr="0080198A">
        <w:rPr>
          <w:rFonts w:ascii="Palatino Linotype" w:hAnsi="Palatino Linotype" w:cs="Palatino-Italic"/>
          <w:i/>
          <w:iCs/>
          <w:sz w:val="18"/>
          <w:szCs w:val="18"/>
          <w:lang w:val="en-US"/>
        </w:rPr>
        <w:t xml:space="preserve">Novum Testamentum </w:t>
      </w:r>
      <w:r w:rsidRPr="0080198A">
        <w:rPr>
          <w:rFonts w:ascii="Palatino Linotype" w:hAnsi="Palatino Linotype" w:cs="Palatino-Roman"/>
          <w:sz w:val="18"/>
          <w:szCs w:val="18"/>
          <w:lang w:val="en-US"/>
        </w:rPr>
        <w:t>45 (2003) 1-21</w:t>
      </w:r>
      <w:r w:rsidRPr="0080198A">
        <w:rPr>
          <w:rFonts w:ascii="Palatino Linotype" w:hAnsi="Palatino Linotype" w:cs="Palatino-Roman"/>
          <w:sz w:val="18"/>
          <w:szCs w:val="18"/>
          <w:vertAlign w:val="superscript"/>
          <w:lang w:val="en-US"/>
        </w:rPr>
        <w:t>.</w:t>
      </w:r>
      <w:r w:rsidRPr="0080198A">
        <w:rPr>
          <w:rFonts w:ascii="Palatino Linotype" w:hAnsi="Palatino Linotype" w:cs="Palatino-Roman"/>
          <w:sz w:val="18"/>
          <w:szCs w:val="18"/>
          <w:lang w:val="en-US"/>
        </w:rPr>
        <w:t xml:space="preserve"> John W. Taylor, From Faith to Faith: Romans 1.17 in the Light of Greek Idiom, </w:t>
      </w:r>
      <w:r w:rsidRPr="0080198A">
        <w:rPr>
          <w:rFonts w:ascii="Palatino Linotype" w:hAnsi="Palatino Linotype" w:cs="Palatino-Italic"/>
          <w:i/>
          <w:iCs/>
          <w:sz w:val="18"/>
          <w:szCs w:val="18"/>
          <w:lang w:val="en-US"/>
        </w:rPr>
        <w:t xml:space="preserve">New Testament Studies </w:t>
      </w:r>
      <w:r w:rsidRPr="0080198A">
        <w:rPr>
          <w:rFonts w:ascii="Palatino Linotype" w:hAnsi="Palatino Linotype" w:cs="Palatino-Roman"/>
          <w:sz w:val="18"/>
          <w:szCs w:val="18"/>
          <w:lang w:val="en-US"/>
        </w:rPr>
        <w:t>50 (2004): 337-48.</w:t>
      </w:r>
      <w:r w:rsidRPr="0080198A">
        <w:rPr>
          <w:rFonts w:ascii="Palatino Linotype" w:hAnsi="Palatino Linotype"/>
          <w:sz w:val="18"/>
          <w:szCs w:val="18"/>
          <w:lang w:val="en-US"/>
        </w:rPr>
        <w:t xml:space="preserve"> </w:t>
      </w:r>
      <w:r w:rsidRPr="0080198A">
        <w:rPr>
          <w:rFonts w:ascii="Palatino Linotype" w:hAnsi="Palatino Linotype"/>
          <w:sz w:val="18"/>
          <w:szCs w:val="18"/>
        </w:rPr>
        <w:t>Ο</w:t>
      </w:r>
      <w:r w:rsidRPr="0080198A">
        <w:rPr>
          <w:rFonts w:ascii="Palatino Linotype" w:hAnsi="Palatino Linotype"/>
          <w:sz w:val="18"/>
          <w:szCs w:val="18"/>
          <w:lang w:val="en-US"/>
        </w:rPr>
        <w:t xml:space="preserve"> </w:t>
      </w:r>
      <w:hyperlink r:id="rId8" w:history="1">
        <w:r w:rsidRPr="0080198A">
          <w:rPr>
            <w:rStyle w:val="Hyperlink"/>
            <w:rFonts w:ascii="Palatino Linotype" w:hAnsi="Palatino Linotype"/>
            <w:sz w:val="18"/>
            <w:szCs w:val="18"/>
            <w:lang w:val="en-US"/>
          </w:rPr>
          <w:t>Herman C. Waetjen, The Trust of Abraham and the Trust of Jesus Christ: Romans 1:17″</w:t>
        </w:r>
      </w:hyperlink>
      <w:r w:rsidRPr="0080198A">
        <w:rPr>
          <w:rFonts w:ascii="Palatino Linotype" w:hAnsi="Palatino Linotype"/>
          <w:sz w:val="18"/>
          <w:szCs w:val="18"/>
          <w:lang w:val="en-US"/>
        </w:rPr>
        <w:t xml:space="preserve">, </w:t>
      </w:r>
      <w:r w:rsidRPr="0080198A">
        <w:rPr>
          <w:rFonts w:ascii="Palatino Linotype" w:hAnsi="Palatino Linotype"/>
          <w:i/>
          <w:sz w:val="18"/>
          <w:szCs w:val="18"/>
          <w:lang w:val="en-US"/>
        </w:rPr>
        <w:t>Currents in Theology and Mission</w:t>
      </w:r>
      <w:r w:rsidRPr="0080198A">
        <w:rPr>
          <w:rFonts w:ascii="Palatino Linotype" w:hAnsi="Palatino Linotype"/>
          <w:sz w:val="18"/>
          <w:szCs w:val="18"/>
          <w:lang w:val="en-US"/>
        </w:rPr>
        <w:t xml:space="preserve"> 30.6 (2003) 446-54 </w:t>
      </w:r>
      <w:r w:rsidRPr="0080198A">
        <w:rPr>
          <w:rFonts w:ascii="Palatino Linotype" w:hAnsi="Palatino Linotype"/>
          <w:sz w:val="18"/>
          <w:szCs w:val="18"/>
        </w:rPr>
        <w:t>θεωρεῖ</w:t>
      </w:r>
      <w:r w:rsidRPr="0080198A">
        <w:rPr>
          <w:rFonts w:ascii="Palatino Linotype" w:hAnsi="Palatino Linotype"/>
          <w:sz w:val="18"/>
          <w:szCs w:val="18"/>
          <w:lang w:val="en-US"/>
        </w:rPr>
        <w:t xml:space="preserve"> </w:t>
      </w:r>
      <w:r w:rsidRPr="0080198A">
        <w:rPr>
          <w:rFonts w:ascii="Palatino Linotype" w:hAnsi="Palatino Linotype"/>
          <w:sz w:val="18"/>
          <w:szCs w:val="18"/>
        </w:rPr>
        <w:t>ὅτι</w:t>
      </w:r>
      <w:r w:rsidRPr="0080198A">
        <w:rPr>
          <w:rFonts w:ascii="Palatino Linotype" w:hAnsi="Palatino Linotype"/>
          <w:sz w:val="18"/>
          <w:szCs w:val="18"/>
          <w:lang w:val="en-US"/>
        </w:rPr>
        <w:t xml:space="preserve"> </w:t>
      </w:r>
      <w:r w:rsidRPr="0080198A">
        <w:rPr>
          <w:rFonts w:ascii="Palatino Linotype" w:hAnsi="Palatino Linotype"/>
          <w:sz w:val="18"/>
          <w:szCs w:val="18"/>
        </w:rPr>
        <w:t>ἡ</w:t>
      </w:r>
      <w:r w:rsidRPr="0080198A">
        <w:rPr>
          <w:rFonts w:ascii="Palatino Linotype" w:hAnsi="Palatino Linotype"/>
          <w:sz w:val="18"/>
          <w:szCs w:val="18"/>
          <w:lang w:val="en-US"/>
        </w:rPr>
        <w:t xml:space="preserve"> </w:t>
      </w:r>
      <w:r w:rsidRPr="0080198A">
        <w:rPr>
          <w:rFonts w:ascii="Palatino Linotype" w:hAnsi="Palatino Linotype"/>
          <w:sz w:val="18"/>
          <w:szCs w:val="18"/>
        </w:rPr>
        <w:t>πίστις</w:t>
      </w:r>
      <w:r w:rsidRPr="0080198A">
        <w:rPr>
          <w:rFonts w:ascii="Palatino Linotype" w:hAnsi="Palatino Linotype"/>
          <w:sz w:val="18"/>
          <w:szCs w:val="18"/>
          <w:lang w:val="en-US"/>
        </w:rPr>
        <w:t xml:space="preserve"> </w:t>
      </w:r>
      <w:r w:rsidRPr="0080198A">
        <w:rPr>
          <w:rFonts w:ascii="Palatino Linotype" w:hAnsi="Palatino Linotype"/>
          <w:sz w:val="18"/>
          <w:szCs w:val="18"/>
        </w:rPr>
        <w:t>σχετίζεται</w:t>
      </w:r>
      <w:r w:rsidRPr="0080198A">
        <w:rPr>
          <w:rFonts w:ascii="Palatino Linotype" w:hAnsi="Palatino Linotype"/>
          <w:sz w:val="18"/>
          <w:szCs w:val="18"/>
          <w:lang w:val="en-US"/>
        </w:rPr>
        <w:t xml:space="preserve"> </w:t>
      </w:r>
      <w:r w:rsidRPr="0080198A">
        <w:rPr>
          <w:rFonts w:ascii="Palatino Linotype" w:hAnsi="Palatino Linotype"/>
          <w:sz w:val="18"/>
          <w:szCs w:val="18"/>
        </w:rPr>
        <w:t>μὲ</w:t>
      </w:r>
      <w:r w:rsidRPr="0080198A">
        <w:rPr>
          <w:rFonts w:ascii="Palatino Linotype" w:hAnsi="Palatino Linotype"/>
          <w:sz w:val="18"/>
          <w:szCs w:val="18"/>
          <w:lang w:val="en-US"/>
        </w:rPr>
        <w:t xml:space="preserve"> </w:t>
      </w:r>
      <w:r w:rsidRPr="0080198A">
        <w:rPr>
          <w:rFonts w:ascii="Palatino Linotype" w:hAnsi="Palatino Linotype"/>
          <w:sz w:val="18"/>
          <w:szCs w:val="18"/>
        </w:rPr>
        <w:t>τὸ</w:t>
      </w:r>
      <w:r w:rsidRPr="0080198A">
        <w:rPr>
          <w:rFonts w:ascii="Palatino Linotype" w:hAnsi="Palatino Linotype"/>
          <w:sz w:val="18"/>
          <w:szCs w:val="18"/>
          <w:lang w:val="en-US"/>
        </w:rPr>
        <w:t xml:space="preserve"> </w:t>
      </w:r>
      <w:r w:rsidRPr="0080198A">
        <w:rPr>
          <w:rFonts w:ascii="Palatino Linotype" w:hAnsi="Palatino Linotype"/>
          <w:sz w:val="18"/>
          <w:szCs w:val="18"/>
        </w:rPr>
        <w:t>νομικὸ</w:t>
      </w:r>
      <w:r w:rsidRPr="0080198A">
        <w:rPr>
          <w:rFonts w:ascii="Palatino Linotype" w:hAnsi="Palatino Linotype"/>
          <w:sz w:val="18"/>
          <w:szCs w:val="18"/>
          <w:lang w:val="en-US"/>
        </w:rPr>
        <w:t xml:space="preserve"> </w:t>
      </w:r>
      <w:r w:rsidRPr="0080198A">
        <w:rPr>
          <w:rFonts w:ascii="Palatino Linotype" w:hAnsi="Palatino Linotype"/>
          <w:sz w:val="18"/>
          <w:szCs w:val="18"/>
        </w:rPr>
        <w:t>θεσμὸ</w:t>
      </w:r>
      <w:r w:rsidRPr="0080198A">
        <w:rPr>
          <w:rFonts w:ascii="Palatino Linotype" w:hAnsi="Palatino Linotype"/>
          <w:sz w:val="18"/>
          <w:szCs w:val="18"/>
          <w:lang w:val="en-US"/>
        </w:rPr>
        <w:t xml:space="preserve"> fidei commisum κα</w:t>
      </w:r>
      <w:r w:rsidRPr="0080198A">
        <w:rPr>
          <w:rFonts w:ascii="Palatino Linotype" w:hAnsi="Palatino Linotype"/>
          <w:sz w:val="18"/>
          <w:szCs w:val="18"/>
        </w:rPr>
        <w:t>ὶ</w:t>
      </w:r>
      <w:r w:rsidRPr="0080198A">
        <w:rPr>
          <w:rFonts w:ascii="Palatino Linotype" w:hAnsi="Palatino Linotype"/>
          <w:sz w:val="18"/>
          <w:szCs w:val="18"/>
          <w:lang w:val="en-US"/>
        </w:rPr>
        <w:t xml:space="preserve"> </w:t>
      </w:r>
      <w:r w:rsidRPr="0080198A">
        <w:rPr>
          <w:rFonts w:ascii="Palatino Linotype" w:hAnsi="Palatino Linotype"/>
          <w:sz w:val="18"/>
          <w:szCs w:val="18"/>
        </w:rPr>
        <w:t>ἡ</w:t>
      </w:r>
      <w:r w:rsidRPr="0080198A">
        <w:rPr>
          <w:rFonts w:ascii="Palatino Linotype" w:hAnsi="Palatino Linotype"/>
          <w:sz w:val="18"/>
          <w:szCs w:val="18"/>
          <w:lang w:val="en-US"/>
        </w:rPr>
        <w:t xml:space="preserve"> φρ</w:t>
      </w:r>
      <w:r w:rsidRPr="0080198A">
        <w:rPr>
          <w:rFonts w:ascii="Palatino Linotype" w:hAnsi="Palatino Linotype"/>
          <w:sz w:val="18"/>
          <w:szCs w:val="18"/>
        </w:rPr>
        <w:t>άση</w:t>
      </w:r>
      <w:r w:rsidRPr="0080198A">
        <w:rPr>
          <w:rFonts w:ascii="Palatino Linotype" w:hAnsi="Palatino Linotype"/>
          <w:sz w:val="18"/>
          <w:szCs w:val="18"/>
          <w:lang w:val="en-US"/>
        </w:rPr>
        <w:t xml:space="preserve"> </w:t>
      </w:r>
      <w:r w:rsidRPr="0080198A">
        <w:rPr>
          <w:rFonts w:ascii="Palatino Linotype" w:hAnsi="Palatino Linotype"/>
          <w:sz w:val="18"/>
          <w:szCs w:val="18"/>
        </w:rPr>
        <w:t>σημαίνει</w:t>
      </w:r>
      <w:r w:rsidRPr="0080198A">
        <w:rPr>
          <w:rFonts w:ascii="Palatino Linotype" w:hAnsi="Palatino Linotype"/>
          <w:sz w:val="18"/>
          <w:szCs w:val="18"/>
          <w:lang w:val="en-US"/>
        </w:rPr>
        <w:t xml:space="preserve"> </w:t>
      </w:r>
      <w:r w:rsidRPr="0080198A">
        <w:rPr>
          <w:rFonts w:ascii="Palatino Linotype" w:hAnsi="Palatino Linotype"/>
          <w:i/>
          <w:sz w:val="18"/>
          <w:szCs w:val="18"/>
        </w:rPr>
        <w:t>ἐκ</w:t>
      </w:r>
      <w:r w:rsidRPr="0080198A">
        <w:rPr>
          <w:rFonts w:ascii="Palatino Linotype" w:hAnsi="Palatino Linotype"/>
          <w:i/>
          <w:sz w:val="18"/>
          <w:szCs w:val="18"/>
          <w:lang w:val="en-US"/>
        </w:rPr>
        <w:t xml:space="preserve"> </w:t>
      </w:r>
      <w:r w:rsidRPr="0080198A">
        <w:rPr>
          <w:rFonts w:ascii="Palatino Linotype" w:hAnsi="Palatino Linotype"/>
          <w:i/>
          <w:sz w:val="18"/>
          <w:szCs w:val="18"/>
        </w:rPr>
        <w:t>πίστεως</w:t>
      </w:r>
      <w:r w:rsidRPr="0080198A">
        <w:rPr>
          <w:rFonts w:ascii="Palatino Linotype" w:hAnsi="Palatino Linotype"/>
          <w:i/>
          <w:sz w:val="18"/>
          <w:szCs w:val="18"/>
          <w:lang w:val="en-US"/>
        </w:rPr>
        <w:t xml:space="preserve"> </w:t>
      </w:r>
      <w:r w:rsidRPr="0080198A">
        <w:rPr>
          <w:rFonts w:ascii="Palatino Linotype" w:hAnsi="Palatino Linotype"/>
          <w:i/>
          <w:sz w:val="18"/>
          <w:szCs w:val="18"/>
        </w:rPr>
        <w:t>Ἀβραἀμ</w:t>
      </w:r>
      <w:r w:rsidRPr="0080198A">
        <w:rPr>
          <w:rFonts w:ascii="Palatino Linotype" w:hAnsi="Palatino Linotype"/>
          <w:i/>
          <w:sz w:val="18"/>
          <w:szCs w:val="18"/>
          <w:lang w:val="en-US"/>
        </w:rPr>
        <w:t xml:space="preserve"> </w:t>
      </w:r>
      <w:r w:rsidRPr="0080198A">
        <w:rPr>
          <w:rFonts w:ascii="Palatino Linotype" w:hAnsi="Palatino Linotype"/>
          <w:i/>
          <w:sz w:val="18"/>
          <w:szCs w:val="18"/>
        </w:rPr>
        <w:t>εἰς</w:t>
      </w:r>
      <w:r w:rsidRPr="0080198A">
        <w:rPr>
          <w:rFonts w:ascii="Palatino Linotype" w:hAnsi="Palatino Linotype"/>
          <w:i/>
          <w:sz w:val="18"/>
          <w:szCs w:val="18"/>
          <w:lang w:val="en-US"/>
        </w:rPr>
        <w:t xml:space="preserve"> </w:t>
      </w:r>
      <w:r w:rsidRPr="0080198A">
        <w:rPr>
          <w:rFonts w:ascii="Palatino Linotype" w:hAnsi="Palatino Linotype"/>
          <w:i/>
          <w:sz w:val="18"/>
          <w:szCs w:val="18"/>
        </w:rPr>
        <w:t>πίστιν</w:t>
      </w:r>
      <w:r w:rsidRPr="0080198A">
        <w:rPr>
          <w:rFonts w:ascii="Palatino Linotype" w:hAnsi="Palatino Linotype"/>
          <w:i/>
          <w:sz w:val="18"/>
          <w:szCs w:val="18"/>
          <w:lang w:val="en-US"/>
        </w:rPr>
        <w:t xml:space="preserve"> </w:t>
      </w:r>
      <w:r w:rsidRPr="0080198A">
        <w:rPr>
          <w:rFonts w:ascii="Palatino Linotype" w:hAnsi="Palatino Linotype"/>
          <w:i/>
          <w:sz w:val="18"/>
          <w:szCs w:val="18"/>
        </w:rPr>
        <w:t>Ἰησοῦ</w:t>
      </w:r>
      <w:r w:rsidRPr="0080198A">
        <w:rPr>
          <w:rFonts w:ascii="Palatino Linotype" w:hAnsi="Palatino Linotype"/>
          <w:i/>
          <w:sz w:val="18"/>
          <w:szCs w:val="18"/>
          <w:lang w:val="en-US"/>
        </w:rPr>
        <w:t xml:space="preserve"> </w:t>
      </w:r>
      <w:r w:rsidRPr="0080198A">
        <w:rPr>
          <w:rFonts w:ascii="Palatino Linotype" w:hAnsi="Palatino Linotype"/>
          <w:i/>
          <w:sz w:val="18"/>
          <w:szCs w:val="18"/>
        </w:rPr>
        <w:t>Χριστοῦ</w:t>
      </w:r>
      <w:r w:rsidRPr="0080198A">
        <w:rPr>
          <w:rFonts w:ascii="Palatino Linotype" w:hAnsi="Palatino Linotype"/>
          <w:sz w:val="18"/>
          <w:szCs w:val="18"/>
          <w:lang w:val="en-US"/>
        </w:rPr>
        <w:t>.</w:t>
      </w:r>
    </w:p>
  </w:footnote>
  <w:footnote w:id="91">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cs="Arial"/>
          <w:sz w:val="18"/>
          <w:szCs w:val="18"/>
        </w:rPr>
        <w:t xml:space="preserve"> </w:t>
      </w:r>
      <w:r w:rsidRPr="0080198A">
        <w:rPr>
          <w:rFonts w:ascii="Palatino Linotype" w:hAnsi="Palatino Linotype"/>
          <w:sz w:val="18"/>
          <w:szCs w:val="18"/>
        </w:rPr>
        <w:t xml:space="preserve">Ὁ ᾿Ι. Χρυσόστομος ἐπίσης συνδέει το </w:t>
      </w:r>
      <w:r w:rsidRPr="0080198A">
        <w:rPr>
          <w:rFonts w:ascii="Palatino Linotype" w:hAnsi="Palatino Linotype"/>
          <w:i/>
          <w:sz w:val="18"/>
          <w:szCs w:val="18"/>
        </w:rPr>
        <w:t>ἐκ πίστεως</w:t>
      </w:r>
      <w:r w:rsidRPr="0080198A">
        <w:rPr>
          <w:rFonts w:ascii="Palatino Linotype" w:hAnsi="Palatino Linotype"/>
          <w:sz w:val="18"/>
          <w:szCs w:val="18"/>
        </w:rPr>
        <w:t xml:space="preserve"> μὲ τὸ </w:t>
      </w:r>
      <w:r w:rsidRPr="0080198A">
        <w:rPr>
          <w:rFonts w:ascii="Palatino Linotype" w:hAnsi="Palatino Linotype"/>
          <w:i/>
          <w:sz w:val="18"/>
          <w:szCs w:val="18"/>
        </w:rPr>
        <w:t>ζήσεται</w:t>
      </w:r>
      <w:r w:rsidRPr="0080198A">
        <w:rPr>
          <w:rFonts w:ascii="Palatino Linotype" w:hAnsi="Palatino Linotype"/>
          <w:sz w:val="18"/>
          <w:szCs w:val="18"/>
        </w:rPr>
        <w:t xml:space="preserve"> καὶ ὄχι μέ τὸ </w:t>
      </w:r>
      <w:r w:rsidRPr="0080198A">
        <w:rPr>
          <w:rFonts w:ascii="Palatino Linotype" w:hAnsi="Palatino Linotype"/>
          <w:i/>
          <w:sz w:val="18"/>
          <w:szCs w:val="18"/>
        </w:rPr>
        <w:t>ὁ δίκαιος</w:t>
      </w:r>
      <w:r w:rsidRPr="0080198A">
        <w:rPr>
          <w:rFonts w:ascii="Palatino Linotype" w:hAnsi="Palatino Linotype"/>
          <w:sz w:val="18"/>
          <w:szCs w:val="18"/>
        </w:rPr>
        <w:t xml:space="preserve">: </w:t>
      </w:r>
      <w:r w:rsidRPr="0080198A">
        <w:rPr>
          <w:rFonts w:ascii="Palatino Linotype" w:hAnsi="Palatino Linotype" w:cs="Silver Humana"/>
          <w:i/>
          <w:sz w:val="18"/>
          <w:szCs w:val="18"/>
        </w:rPr>
        <w:t xml:space="preserve">Ὁ γοῦν γενόμενος δίκαιος͵ οὐ κατὰ τὸν παρόντα βίον μόνον͵ ἀλλὰ καὶ κατὰ τὸν μέλλοντα ζήσεται. Οὐ τοῦτο δὲ μόνον͵ ἀλλὰ καὶ ἕτερον αἰνίττεται μετὰ τούτου͵ τὸ λαμπρὸν καὶ περιφανὲς τῆς τοιαύτης ζωῆς. Ἐπειδὴ γὰρ ἔστι καὶ μετὰ αἰσχύνης σωθῆναι (ὥσπερ οὖν πολλοὶ τῶν ἀπὸ φιλανθρωπίας βασιλικῆς ἀπαλλαττομένων κολάσεως σώζονται)͵ ἵνα μὴ ὑποπτεύσῃ τοῦτό τις σωτηρίαν ἀκούσας͵ προσέθηκε͵ Καὶ δικαιοσύνην͵ καὶ δικαιοσύνην οὐ σὴν͵ ἀλλὰ Θεοῦ͵ καὶ τὸ δαψιλὲς αὐτῆς καὶ τὸ εὔκολον αἰνιττόμενος. Οὐ γὰρ ἐξ ἱδρώτων καὶ πόνων αὐτὴν κατορθοῖς͵ ἀλλ΄ ἀπὸ τῆς ἄνωθεν δωρεᾶς λαμβάνεις͵ ἓν μόνον εἰσφέρων οἴκοθεν͵ τὸ πιστεῦσαι. Εἶτα͵ ἐπειδὴ ἀπίθανος ὁ λόγος εἶναι ἐδόκει͵ εἰ ὁ μοιχὸς καὶ μαλακὸς͵ καὶ τυμβωρύχος καὶ γόης ἀθρόον οὐχὶ κολάσεως ἀπαλλάττεται μόνον͵ ἀλλὰ καὶ δίκαιος γίνεται͵ καὶ δίκαιος τὴν ἀνωτάτω δικαιοσύνην͵ ἀπὸ τῆς Παλαιᾶς πιστοῦται τὸν λόγον. Καὶ πρῶτον μὲν βραχεῖ ῥήματι πέλαγος ἱστοριῶν ἀχανὲς τῷ δυναμένῳ βλέπειν ἀναπετάννυσιν. Εἰπὼν γὰρ͵ «Ἐκ πίστεως εἰς πίστιν»͵ παρέπεμψε τὸν ἀκροατὴν ἐπὶ τὰς οἰκονομίας τοῦ Θεοῦ τὰς ἐν τῇ Παλαιᾷ γενομένας͵ ἃς Ἑβραίοις ἐπιστέλλων μετὰ πολλῆς ἐξηγεῖται τῆς σοφίας͵ καὶ τοὺς δικαίους καὶ τοὺς ἁμαρτωλοὺς οὕτω δικαιωθέντας δείκνυσι καὶ τότε· διὸ καὶ τῆς Ραὰβ καὶ τοῦ Ἀβραὰμ ἐμνημόνευσεν. Ἔπειτα δὲ ἐνταῦθα αἰνιξάμενος αὐτὸ μόνον (καὶ γὰρ ἐφ΄ ἕτερον ἔτρεχε θεώρημα͵ καὶ κατεπεῖγον)͵ ἀπὸ τῶν προφητῶν πάλιν πιστοῦται τὸν λόγον͵ τὸν Ἀμβακοὺμ εἰς μέσον παράγων βοῶντα καὶ λέγοντα͵ ὅτι οὐδὲ ἔνι ἄλλως ζῇν τὸν μέλλοντα ζήσεσθαι͵ ἀλλ΄ ἢ διὰ πίστεως. «Ὁ γὰρ δίκαιος͵ φησὶν͵ ἐκ πίστεως ζήσεται»͵ περὶ τῆς μελλούσης λέγων ζωῆς. Ἐπειδὴ γὰρ ἅπερ ὁ Θεὸς χαρίζεται͵ πάντα ὑπερβαίνει λογισμὸν͵ εἰκότως πίστεως ἡμῖν δεῖ. Ὁ δὲ κατοιόμενος καὶ καταφρονητὴς ἀνὴρ καὶ ἀλαζὼν οὐθὲν οὐ μὴ περανεῖ </w:t>
      </w:r>
      <w:r w:rsidRPr="0080198A">
        <w:rPr>
          <w:rFonts w:ascii="Palatino Linotype" w:hAnsi="Palatino Linotype" w:cs="Silver Humana"/>
          <w:sz w:val="18"/>
          <w:szCs w:val="18"/>
        </w:rPr>
        <w:t>(PG. 60.409.20-45).</w:t>
      </w:r>
    </w:p>
  </w:footnote>
  <w:footnote w:id="92">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Βλ. ὑποσημείωση 37 στὴν παροῦσα ἐργασία.</w:t>
      </w:r>
    </w:p>
  </w:footnote>
  <w:footnote w:id="93">
    <w:p w:rsidR="00D15B2D" w:rsidRPr="0080198A" w:rsidRDefault="00D15B2D" w:rsidP="00D15B2D">
      <w:pPr>
        <w:autoSpaceDE w:val="0"/>
        <w:autoSpaceDN w:val="0"/>
        <w:adjustRightInd w:val="0"/>
        <w:spacing w:after="0" w:line="240" w:lineRule="auto"/>
        <w:jc w:val="both"/>
        <w:rPr>
          <w:rFonts w:ascii="Palatino Linotype" w:hAnsi="Palatino Linotype" w:cs="Arial"/>
          <w:sz w:val="18"/>
          <w:szCs w:val="18"/>
          <w:lang w:bidi="he-IL"/>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Βλ. Χ. Ατματζίδη, Η δικαιοσύνη Θεού και ο άνθρωπος. Σκιαγράφηση ενός τρόπου σωτηρίας κατά την παύλεια Θεολογία, </w:t>
      </w:r>
      <w:r w:rsidRPr="0080198A">
        <w:rPr>
          <w:rFonts w:ascii="Palatino Linotype" w:hAnsi="Palatino Linotype"/>
          <w:i/>
          <w:sz w:val="18"/>
          <w:szCs w:val="18"/>
        </w:rPr>
        <w:t>Κριτικές αναγνώσεις των Βιβλικών Κειμένων. Ερευνητικές Επισκέψεις σε βιβλικά Τοπία</w:t>
      </w:r>
      <w:r w:rsidRPr="0080198A">
        <w:rPr>
          <w:rFonts w:ascii="Palatino Linotype" w:hAnsi="Palatino Linotype"/>
          <w:sz w:val="18"/>
          <w:szCs w:val="18"/>
        </w:rPr>
        <w:t xml:space="preserve">. Τόμ. Α’, Θεσσαλονίκη: Πουρναράς 2010 213-264. Τὸ συγκεκριμένο ἄρθρο πρωτοδημοσιεύτηκε στὸ </w:t>
      </w:r>
      <w:r w:rsidRPr="0080198A">
        <w:rPr>
          <w:rFonts w:ascii="Palatino Linotype" w:hAnsi="Palatino Linotype"/>
          <w:i/>
          <w:sz w:val="18"/>
          <w:szCs w:val="18"/>
        </w:rPr>
        <w:t>ΔΒΜ</w:t>
      </w:r>
      <w:r w:rsidRPr="0080198A">
        <w:rPr>
          <w:rFonts w:ascii="Palatino Linotype" w:hAnsi="Palatino Linotype"/>
          <w:sz w:val="18"/>
          <w:szCs w:val="18"/>
        </w:rPr>
        <w:t xml:space="preserve"> 35 (2007) 75-108. Ὁλόκληρο τὸ συγκεκριμένο τεῦχος εἶναι ἀφιερωμένο στὴ δικαιοσύνη τοῦ Θεοῦ. Βλ. ἐπίσης τοῦ ἰδίου </w:t>
      </w:r>
      <w:r w:rsidRPr="0080198A">
        <w:rPr>
          <w:rFonts w:ascii="Palatino Linotype" w:hAnsi="Palatino Linotype"/>
          <w:i/>
          <w:sz w:val="18"/>
          <w:szCs w:val="18"/>
        </w:rPr>
        <w:t>Από την βιβλική Έρευνα στην Πίστη της Εκκλησίας. Συνοπτική Θεολογία της καινής Διαθήκης. Τόμος Α’</w:t>
      </w:r>
      <w:r w:rsidRPr="0080198A">
        <w:rPr>
          <w:rFonts w:ascii="Palatino Linotype" w:hAnsi="Palatino Linotype"/>
          <w:sz w:val="18"/>
          <w:szCs w:val="18"/>
        </w:rPr>
        <w:t xml:space="preserve"> (ΒΒ 48), Θεσσαλονίκη: Πουρνάρα 2010 328-373.</w:t>
      </w:r>
    </w:p>
  </w:footnote>
  <w:footnote w:id="94">
    <w:p w:rsidR="00D15B2D" w:rsidRPr="0080198A" w:rsidRDefault="00D15B2D" w:rsidP="00D15B2D">
      <w:pPr>
        <w:spacing w:after="0" w:line="240" w:lineRule="auto"/>
        <w:jc w:val="both"/>
        <w:rPr>
          <w:rFonts w:ascii="Palatino Linotype" w:hAnsi="Palatino Linotype"/>
          <w:sz w:val="18"/>
          <w:szCs w:val="18"/>
          <w:lang w:val="en-US"/>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de-DE"/>
        </w:rPr>
        <w:t xml:space="preserve"> </w:t>
      </w:r>
      <w:r w:rsidRPr="0080198A">
        <w:rPr>
          <w:rFonts w:ascii="Palatino Linotype" w:hAnsi="Palatino Linotype"/>
          <w:sz w:val="18"/>
          <w:szCs w:val="18"/>
        </w:rPr>
        <w:t>Βλ</w:t>
      </w:r>
      <w:r w:rsidRPr="0080198A">
        <w:rPr>
          <w:rFonts w:ascii="Palatino Linotype" w:hAnsi="Palatino Linotype"/>
          <w:sz w:val="18"/>
          <w:szCs w:val="18"/>
          <w:lang w:val="de-DE"/>
        </w:rPr>
        <w:t xml:space="preserve">. </w:t>
      </w:r>
      <w:r w:rsidRPr="0080198A">
        <w:rPr>
          <w:rFonts w:ascii="Palatino Linotype" w:hAnsi="Palatino Linotype"/>
          <w:bCs/>
          <w:sz w:val="18"/>
          <w:szCs w:val="18"/>
          <w:lang w:val="de-DE"/>
        </w:rPr>
        <w:t>Thomas Schumacher,</w:t>
      </w:r>
      <w:r w:rsidRPr="0080198A">
        <w:rPr>
          <w:rFonts w:ascii="Palatino Linotype" w:hAnsi="Palatino Linotype"/>
          <w:bCs/>
          <w:i/>
          <w:sz w:val="18"/>
          <w:szCs w:val="18"/>
          <w:lang w:val="de-DE"/>
        </w:rPr>
        <w:t xml:space="preserve"> Der Römerbrief im Wechselspiel von philologischer Entscheidungund theologischer Aussage. Anmerkungen zur Übersetzung der rechtfertigungstheologischen Kernaussagen des Römerbriefs.</w:t>
      </w:r>
      <w:r w:rsidRPr="0080198A">
        <w:rPr>
          <w:rFonts w:ascii="Palatino Linotype" w:hAnsi="Palatino Linotype"/>
          <w:i/>
          <w:sz w:val="18"/>
          <w:szCs w:val="18"/>
          <w:lang w:val="de-DE"/>
        </w:rPr>
        <w:t xml:space="preserve">. </w:t>
      </w:r>
      <w:r w:rsidRPr="0080198A">
        <w:rPr>
          <w:rFonts w:ascii="Palatino Linotype" w:hAnsi="Palatino Linotype"/>
          <w:sz w:val="18"/>
          <w:szCs w:val="18"/>
          <w:lang w:val="de-DE"/>
        </w:rPr>
        <w:t>https://www.bibelwerk.de/sixcms/media.php/169/biki_3 10_Roemerbrief_Zusatz_ Korr.pdf</w:t>
      </w:r>
      <w:r w:rsidRPr="0080198A">
        <w:rPr>
          <w:rFonts w:ascii="Palatino Linotype" w:hAnsi="Palatino Linotype"/>
          <w:i/>
          <w:sz w:val="18"/>
          <w:szCs w:val="18"/>
          <w:lang w:val="de-DE"/>
        </w:rPr>
        <w:t xml:space="preserve"> Bibel und Kirche 3/10 </w:t>
      </w:r>
      <w:r w:rsidRPr="0080198A">
        <w:rPr>
          <w:rFonts w:ascii="Palatino Linotype" w:hAnsi="Palatino Linotype"/>
          <w:bCs/>
          <w:i/>
          <w:kern w:val="36"/>
          <w:sz w:val="18"/>
          <w:szCs w:val="18"/>
          <w:lang w:val="de-DE"/>
        </w:rPr>
        <w:t xml:space="preserve">Der Römerbrief - ein reichlich kühnes Schreiben </w:t>
      </w:r>
      <w:r w:rsidRPr="0080198A">
        <w:rPr>
          <w:rFonts w:ascii="Palatino Linotype" w:hAnsi="Palatino Linotype"/>
          <w:bCs/>
          <w:kern w:val="36"/>
          <w:sz w:val="18"/>
          <w:szCs w:val="18"/>
          <w:lang w:val="de-DE"/>
        </w:rPr>
        <w:t>2010</w:t>
      </w:r>
      <w:r w:rsidRPr="0080198A">
        <w:rPr>
          <w:rFonts w:ascii="Palatino Linotype" w:hAnsi="Palatino Linotype"/>
          <w:bCs/>
          <w:i/>
          <w:kern w:val="36"/>
          <w:sz w:val="18"/>
          <w:szCs w:val="18"/>
          <w:lang w:val="de-DE"/>
        </w:rPr>
        <w:t xml:space="preserve"> </w:t>
      </w:r>
      <w:r w:rsidRPr="0080198A">
        <w:rPr>
          <w:rFonts w:ascii="Palatino Linotype" w:hAnsi="Palatino Linotype"/>
          <w:bCs/>
          <w:kern w:val="36"/>
          <w:sz w:val="18"/>
          <w:szCs w:val="18"/>
          <w:lang w:val="de-DE"/>
        </w:rPr>
        <w:t xml:space="preserve">11-12. </w:t>
      </w:r>
      <w:r w:rsidRPr="0080198A">
        <w:rPr>
          <w:rFonts w:ascii="Palatino Linotype" w:hAnsi="Palatino Linotype"/>
          <w:bCs/>
          <w:kern w:val="36"/>
          <w:sz w:val="18"/>
          <w:szCs w:val="18"/>
        </w:rPr>
        <w:t>Βλ</w:t>
      </w:r>
      <w:r w:rsidRPr="0080198A">
        <w:rPr>
          <w:rFonts w:ascii="Palatino Linotype" w:hAnsi="Palatino Linotype"/>
          <w:bCs/>
          <w:kern w:val="36"/>
          <w:sz w:val="18"/>
          <w:szCs w:val="18"/>
          <w:lang w:val="en-US"/>
        </w:rPr>
        <w:t xml:space="preserve">. </w:t>
      </w:r>
      <w:hyperlink r:id="rId9" w:history="1">
        <w:r w:rsidRPr="0080198A">
          <w:rPr>
            <w:rStyle w:val="Hyperlink"/>
            <w:rFonts w:ascii="Palatino Linotype" w:hAnsi="Palatino Linotype"/>
            <w:sz w:val="18"/>
            <w:szCs w:val="18"/>
            <w:lang w:val="en-US"/>
          </w:rPr>
          <w:t>Douglas A. Campbell, The Faithfulness of Jesus Christ in Romans and Galatians (with Special Reference to Romans 1:17 &amp; 3:22).</w:t>
        </w:r>
      </w:hyperlink>
      <w:r w:rsidRPr="0080198A">
        <w:rPr>
          <w:rFonts w:ascii="Palatino Linotype" w:hAnsi="Palatino Linotype"/>
          <w:sz w:val="18"/>
          <w:szCs w:val="18"/>
          <w:lang w:val="en-US"/>
        </w:rPr>
        <w:t xml:space="preserve"> (Paper for SBL Meeting, 2007) </w:t>
      </w:r>
      <w:hyperlink r:id="rId10" w:history="1">
        <w:r w:rsidRPr="0080198A">
          <w:rPr>
            <w:rStyle w:val="Hyperlink"/>
            <w:rFonts w:ascii="Palatino Linotype" w:hAnsi="Palatino Linotype"/>
            <w:sz w:val="18"/>
            <w:szCs w:val="18"/>
            <w:lang w:val="en-US"/>
          </w:rPr>
          <w:t>http://www.ntgateway.com/paul-the-apostle/romans/</w:t>
        </w:r>
      </w:hyperlink>
      <w:r w:rsidRPr="0080198A">
        <w:rPr>
          <w:rFonts w:ascii="Palatino Linotype" w:hAnsi="Palatino Linotype"/>
          <w:sz w:val="18"/>
          <w:szCs w:val="18"/>
          <w:lang w:val="en-US"/>
        </w:rPr>
        <w:t xml:space="preserve"> 19 </w:t>
      </w:r>
      <w:r w:rsidRPr="0080198A">
        <w:rPr>
          <w:rFonts w:ascii="Palatino Linotype" w:hAnsi="Palatino Linotype"/>
          <w:sz w:val="18"/>
          <w:szCs w:val="18"/>
        </w:rPr>
        <w:t>κε</w:t>
      </w:r>
      <w:r w:rsidRPr="0080198A">
        <w:rPr>
          <w:rFonts w:ascii="Palatino Linotype" w:hAnsi="Palatino Linotype"/>
          <w:sz w:val="18"/>
          <w:szCs w:val="18"/>
          <w:lang w:val="en-US"/>
        </w:rPr>
        <w:t>.</w:t>
      </w:r>
    </w:p>
  </w:footnote>
  <w:footnote w:id="95">
    <w:p w:rsidR="00D15B2D" w:rsidRPr="0080198A" w:rsidRDefault="00D15B2D" w:rsidP="00D15B2D">
      <w:pPr>
        <w:autoSpaceDE w:val="0"/>
        <w:autoSpaceDN w:val="0"/>
        <w:adjustRightInd w:val="0"/>
        <w:spacing w:after="0" w:line="240" w:lineRule="auto"/>
        <w:jc w:val="both"/>
        <w:rPr>
          <w:rFonts w:ascii="Palatino Linotype" w:hAnsi="Palatino Linotype" w:cs="Arial"/>
          <w:i/>
          <w:sz w:val="18"/>
          <w:szCs w:val="18"/>
          <w:lang w:val="de-DE" w:bidi="he-IL"/>
        </w:rPr>
      </w:pPr>
      <w:r w:rsidRPr="0080198A">
        <w:rPr>
          <w:rStyle w:val="FootnoteReference"/>
          <w:rFonts w:ascii="Palatino Linotype" w:hAnsi="Palatino Linotype"/>
          <w:sz w:val="18"/>
          <w:szCs w:val="18"/>
        </w:rPr>
        <w:footnoteRef/>
      </w:r>
      <w:r w:rsidRPr="0080198A">
        <w:rPr>
          <w:rFonts w:ascii="Palatino Linotype" w:hAnsi="Palatino Linotype"/>
          <w:sz w:val="18"/>
          <w:szCs w:val="18"/>
        </w:rPr>
        <w:t>Οἱ</w:t>
      </w:r>
      <w:r w:rsidRPr="0080198A">
        <w:rPr>
          <w:rFonts w:ascii="Palatino Linotype" w:hAnsi="Palatino Linotype"/>
          <w:sz w:val="18"/>
          <w:szCs w:val="18"/>
          <w:lang w:val="en-US"/>
        </w:rPr>
        <w:t xml:space="preserve"> </w:t>
      </w:r>
      <w:r w:rsidRPr="0080198A">
        <w:rPr>
          <w:rFonts w:ascii="Palatino Linotype" w:hAnsi="Palatino Linotype"/>
          <w:sz w:val="18"/>
          <w:szCs w:val="18"/>
        </w:rPr>
        <w:t>σύγχρονες</w:t>
      </w:r>
      <w:r w:rsidRPr="0080198A">
        <w:rPr>
          <w:rFonts w:ascii="Palatino Linotype" w:hAnsi="Palatino Linotype"/>
          <w:sz w:val="18"/>
          <w:szCs w:val="18"/>
          <w:lang w:val="en-US"/>
        </w:rPr>
        <w:t xml:space="preserve"> </w:t>
      </w:r>
      <w:r w:rsidRPr="0080198A">
        <w:rPr>
          <w:rFonts w:ascii="Palatino Linotype" w:hAnsi="Palatino Linotype"/>
          <w:sz w:val="18"/>
          <w:szCs w:val="18"/>
        </w:rPr>
        <w:t>μεταφράσεις</w:t>
      </w:r>
      <w:r w:rsidRPr="0080198A">
        <w:rPr>
          <w:rFonts w:ascii="Palatino Linotype" w:hAnsi="Palatino Linotype"/>
          <w:sz w:val="18"/>
          <w:szCs w:val="18"/>
          <w:lang w:val="en-US"/>
        </w:rPr>
        <w:t xml:space="preserve"> </w:t>
      </w:r>
      <w:r w:rsidRPr="0080198A">
        <w:rPr>
          <w:rFonts w:ascii="Palatino Linotype" w:hAnsi="Palatino Linotype"/>
          <w:sz w:val="18"/>
          <w:szCs w:val="18"/>
        </w:rPr>
        <w:t>σύμφωνα</w:t>
      </w:r>
      <w:r w:rsidRPr="0080198A">
        <w:rPr>
          <w:rFonts w:ascii="Palatino Linotype" w:hAnsi="Palatino Linotype"/>
          <w:sz w:val="18"/>
          <w:szCs w:val="18"/>
          <w:lang w:val="en-US"/>
        </w:rPr>
        <w:t xml:space="preserve"> </w:t>
      </w:r>
      <w:r w:rsidRPr="0080198A">
        <w:rPr>
          <w:rFonts w:ascii="Palatino Linotype" w:hAnsi="Palatino Linotype"/>
          <w:sz w:val="18"/>
          <w:szCs w:val="18"/>
        </w:rPr>
        <w:t>μὲ</w:t>
      </w:r>
      <w:r w:rsidRPr="0080198A">
        <w:rPr>
          <w:rFonts w:ascii="Palatino Linotype" w:hAnsi="Palatino Linotype"/>
          <w:sz w:val="18"/>
          <w:szCs w:val="18"/>
          <w:lang w:val="en-GB"/>
        </w:rPr>
        <w:t xml:space="preserve"> </w:t>
      </w:r>
      <w:r w:rsidRPr="0080198A">
        <w:rPr>
          <w:rFonts w:ascii="Palatino Linotype" w:hAnsi="Palatino Linotype"/>
          <w:sz w:val="18"/>
          <w:szCs w:val="18"/>
        </w:rPr>
        <w:t>τὸ</w:t>
      </w:r>
      <w:r w:rsidRPr="0080198A">
        <w:rPr>
          <w:rFonts w:ascii="Palatino Linotype" w:hAnsi="Palatino Linotype"/>
          <w:sz w:val="18"/>
          <w:szCs w:val="18"/>
          <w:lang w:val="en-GB"/>
        </w:rPr>
        <w:t xml:space="preserve"> </w:t>
      </w:r>
      <w:r w:rsidRPr="0080198A">
        <w:rPr>
          <w:rFonts w:ascii="Palatino Linotype" w:hAnsi="Palatino Linotype"/>
          <w:sz w:val="18"/>
          <w:szCs w:val="18"/>
          <w:lang w:val="en-US"/>
        </w:rPr>
        <w:t>Bible Works</w:t>
      </w:r>
      <w:r w:rsidRPr="0080198A">
        <w:rPr>
          <w:rFonts w:ascii="Palatino Linotype" w:hAnsi="Palatino Linotype"/>
          <w:sz w:val="18"/>
          <w:szCs w:val="18"/>
          <w:vertAlign w:val="superscript"/>
          <w:lang w:val="en-US"/>
        </w:rPr>
        <w:t>7</w:t>
      </w:r>
      <w:r w:rsidRPr="0080198A">
        <w:rPr>
          <w:rFonts w:ascii="Palatino Linotype" w:hAnsi="Palatino Linotype"/>
          <w:sz w:val="18"/>
          <w:szCs w:val="18"/>
          <w:lang w:val="en-US"/>
        </w:rPr>
        <w:t xml:space="preserve"> </w:t>
      </w:r>
      <w:r w:rsidRPr="0080198A">
        <w:rPr>
          <w:rFonts w:ascii="Palatino Linotype" w:hAnsi="Palatino Linotype"/>
          <w:sz w:val="18"/>
          <w:szCs w:val="18"/>
        </w:rPr>
        <w:t>μεταφράζουν</w:t>
      </w:r>
      <w:r w:rsidRPr="0080198A">
        <w:rPr>
          <w:rFonts w:ascii="Palatino Linotype" w:hAnsi="Palatino Linotype"/>
          <w:sz w:val="18"/>
          <w:szCs w:val="18"/>
          <w:lang w:val="en-US"/>
        </w:rPr>
        <w:t xml:space="preserve"> </w:t>
      </w:r>
      <w:r w:rsidRPr="0080198A">
        <w:rPr>
          <w:rFonts w:ascii="Palatino Linotype" w:hAnsi="Palatino Linotype"/>
          <w:sz w:val="18"/>
          <w:szCs w:val="18"/>
        </w:rPr>
        <w:t>τὸ</w:t>
      </w:r>
      <w:r w:rsidRPr="0080198A">
        <w:rPr>
          <w:rFonts w:ascii="Palatino Linotype" w:hAnsi="Palatino Linotype"/>
          <w:sz w:val="18"/>
          <w:szCs w:val="18"/>
          <w:lang w:val="en-US"/>
        </w:rPr>
        <w:t xml:space="preserve"> </w:t>
      </w:r>
      <w:r w:rsidRPr="0080198A">
        <w:rPr>
          <w:rFonts w:ascii="Palatino Linotype" w:hAnsi="Palatino Linotype"/>
          <w:sz w:val="18"/>
          <w:szCs w:val="18"/>
        </w:rPr>
        <w:t>Αβ</w:t>
      </w:r>
      <w:r w:rsidRPr="0080198A">
        <w:rPr>
          <w:rFonts w:ascii="Palatino Linotype" w:hAnsi="Palatino Linotype"/>
          <w:sz w:val="18"/>
          <w:szCs w:val="18"/>
          <w:lang w:val="en-US"/>
        </w:rPr>
        <w:t xml:space="preserve">. 2, 4 </w:t>
      </w:r>
      <w:r w:rsidRPr="0080198A">
        <w:rPr>
          <w:rFonts w:ascii="Palatino Linotype" w:hAnsi="Palatino Linotype"/>
          <w:sz w:val="18"/>
          <w:szCs w:val="18"/>
        </w:rPr>
        <w:t>ὡς</w:t>
      </w:r>
      <w:r w:rsidRPr="0080198A">
        <w:rPr>
          <w:rFonts w:ascii="Palatino Linotype" w:hAnsi="Palatino Linotype"/>
          <w:sz w:val="18"/>
          <w:szCs w:val="18"/>
          <w:lang w:val="en-GB"/>
        </w:rPr>
        <w:t xml:space="preserve"> </w:t>
      </w:r>
      <w:r w:rsidRPr="0080198A">
        <w:rPr>
          <w:rFonts w:ascii="Palatino Linotype" w:hAnsi="Palatino Linotype"/>
          <w:sz w:val="18"/>
          <w:szCs w:val="18"/>
        </w:rPr>
        <w:t>ἑξῆς</w:t>
      </w:r>
      <w:r w:rsidRPr="0080198A">
        <w:rPr>
          <w:rFonts w:ascii="Palatino Linotype" w:hAnsi="Palatino Linotype"/>
          <w:sz w:val="18"/>
          <w:szCs w:val="18"/>
          <w:lang w:val="en-GB"/>
        </w:rPr>
        <w:t xml:space="preserve"> </w:t>
      </w:r>
      <w:r w:rsidRPr="0080198A">
        <w:rPr>
          <w:rFonts w:ascii="Palatino Linotype" w:hAnsi="Palatino Linotype"/>
          <w:sz w:val="18"/>
          <w:szCs w:val="18"/>
        </w:rPr>
        <w:t>ἐκ</w:t>
      </w:r>
      <w:r w:rsidRPr="0080198A">
        <w:rPr>
          <w:rFonts w:ascii="Palatino Linotype" w:hAnsi="Palatino Linotype"/>
          <w:sz w:val="18"/>
          <w:szCs w:val="18"/>
          <w:lang w:val="en-GB"/>
        </w:rPr>
        <w:t xml:space="preserve"> </w:t>
      </w:r>
      <w:r w:rsidRPr="0080198A">
        <w:rPr>
          <w:rFonts w:ascii="Palatino Linotype" w:hAnsi="Palatino Linotype"/>
          <w:sz w:val="18"/>
          <w:szCs w:val="18"/>
        </w:rPr>
        <w:t>τοῦ</w:t>
      </w:r>
      <w:r w:rsidRPr="0080198A">
        <w:rPr>
          <w:rFonts w:ascii="Palatino Linotype" w:hAnsi="Palatino Linotype"/>
          <w:sz w:val="18"/>
          <w:szCs w:val="18"/>
          <w:lang w:val="en-GB"/>
        </w:rPr>
        <w:t xml:space="preserve"> </w:t>
      </w:r>
      <w:r w:rsidRPr="0080198A">
        <w:rPr>
          <w:rFonts w:ascii="Palatino Linotype" w:hAnsi="Palatino Linotype"/>
          <w:sz w:val="18"/>
          <w:szCs w:val="18"/>
        </w:rPr>
        <w:t>Μασοριτικοῦ</w:t>
      </w:r>
      <w:r w:rsidRPr="0080198A">
        <w:rPr>
          <w:rFonts w:ascii="Palatino Linotype" w:hAnsi="Palatino Linotype"/>
          <w:sz w:val="18"/>
          <w:szCs w:val="18"/>
          <w:lang w:val="en-US"/>
        </w:rPr>
        <w:t xml:space="preserve">: </w:t>
      </w:r>
      <w:r w:rsidRPr="0080198A">
        <w:rPr>
          <w:rFonts w:ascii="Palatino Linotype" w:hAnsi="Palatino Linotype" w:cs="Arial"/>
          <w:i/>
          <w:sz w:val="18"/>
          <w:szCs w:val="18"/>
          <w:vertAlign w:val="superscript"/>
          <w:lang w:val="en-US" w:bidi="he-IL"/>
        </w:rPr>
        <w:t>KJV</w:t>
      </w:r>
      <w:r w:rsidRPr="0080198A">
        <w:rPr>
          <w:rFonts w:ascii="Palatino Linotype" w:hAnsi="Palatino Linotype" w:cs="Arial"/>
          <w:i/>
          <w:sz w:val="18"/>
          <w:szCs w:val="18"/>
          <w:lang w:val="en-US" w:bidi="he-IL"/>
        </w:rPr>
        <w:t xml:space="preserve">Behold, his soul </w:t>
      </w:r>
      <w:r w:rsidRPr="0080198A">
        <w:rPr>
          <w:rFonts w:ascii="Palatino Linotype" w:hAnsi="Palatino Linotype" w:cs="Arial"/>
          <w:i/>
          <w:iCs/>
          <w:sz w:val="18"/>
          <w:szCs w:val="18"/>
          <w:lang w:val="en-US" w:bidi="he-IL"/>
        </w:rPr>
        <w:t xml:space="preserve">which </w:t>
      </w:r>
      <w:r w:rsidRPr="0080198A">
        <w:rPr>
          <w:rFonts w:ascii="Palatino Linotype" w:hAnsi="Palatino Linotype" w:cs="Arial"/>
          <w:i/>
          <w:sz w:val="18"/>
          <w:szCs w:val="18"/>
          <w:lang w:val="en-US" w:bidi="he-IL"/>
        </w:rPr>
        <w:t xml:space="preserve">is lifted up is not upright in him: but the just shall live by his faith. </w:t>
      </w:r>
      <w:r w:rsidRPr="0080198A">
        <w:rPr>
          <w:rFonts w:ascii="Palatino Linotype" w:hAnsi="Palatino Linotype" w:cs="Arial"/>
          <w:i/>
          <w:sz w:val="18"/>
          <w:szCs w:val="18"/>
          <w:vertAlign w:val="superscript"/>
          <w:lang w:val="en-US" w:bidi="he-IL"/>
        </w:rPr>
        <w:t xml:space="preserve">NAS </w:t>
      </w:r>
      <w:r w:rsidRPr="0080198A">
        <w:rPr>
          <w:rFonts w:ascii="Palatino Linotype" w:hAnsi="Palatino Linotype" w:cs="Arial"/>
          <w:i/>
          <w:sz w:val="18"/>
          <w:szCs w:val="18"/>
          <w:lang w:val="en-US" w:bidi="he-IL"/>
        </w:rPr>
        <w:t xml:space="preserve">"Behold, as for the proud one, His soul is not right within him; But the righteous will live by his faith. </w:t>
      </w:r>
      <w:r w:rsidRPr="0080198A">
        <w:rPr>
          <w:rFonts w:ascii="Palatino Linotype" w:hAnsi="Palatino Linotype" w:cs="Arial"/>
          <w:i/>
          <w:sz w:val="18"/>
          <w:szCs w:val="18"/>
          <w:vertAlign w:val="superscript"/>
          <w:lang w:val="de-DE" w:bidi="he-IL"/>
        </w:rPr>
        <w:t xml:space="preserve">EIN </w:t>
      </w:r>
      <w:r w:rsidRPr="0080198A">
        <w:rPr>
          <w:rFonts w:ascii="Palatino Linotype" w:hAnsi="Palatino Linotype" w:cs="Arial"/>
          <w:i/>
          <w:sz w:val="18"/>
          <w:szCs w:val="18"/>
          <w:lang w:val="de-DE" w:bidi="he-IL"/>
        </w:rPr>
        <w:t xml:space="preserve">Sieh her: Wer nicht rechtschaffen ist, schwindet dahin, der Gerechte aber bleibt wegen seiner Treue am Leben. </w:t>
      </w:r>
      <w:r w:rsidRPr="0080198A">
        <w:rPr>
          <w:rFonts w:ascii="Palatino Linotype" w:hAnsi="Palatino Linotype" w:cs="Arial"/>
          <w:i/>
          <w:sz w:val="18"/>
          <w:szCs w:val="18"/>
          <w:vertAlign w:val="superscript"/>
          <w:lang w:val="de-DE" w:bidi="he-IL"/>
        </w:rPr>
        <w:t xml:space="preserve">ELB </w:t>
      </w:r>
      <w:r w:rsidRPr="0080198A">
        <w:rPr>
          <w:rFonts w:ascii="Palatino Linotype" w:hAnsi="Palatino Linotype" w:cs="Arial"/>
          <w:i/>
          <w:sz w:val="18"/>
          <w:szCs w:val="18"/>
          <w:lang w:val="de-DE" w:bidi="he-IL"/>
        </w:rPr>
        <w:t xml:space="preserve">Siehe, die </w:t>
      </w:r>
      <w:r w:rsidRPr="0080198A">
        <w:rPr>
          <w:rFonts w:ascii="Palatino Linotype" w:hAnsi="Palatino Linotype" w:cs="Arial"/>
          <w:i/>
          <w:iCs/>
          <w:sz w:val="18"/>
          <w:szCs w:val="18"/>
          <w:lang w:val="de-DE" w:bidi="he-IL"/>
        </w:rPr>
        <w:t xml:space="preserve">verdiente </w:t>
      </w:r>
      <w:r w:rsidRPr="0080198A">
        <w:rPr>
          <w:rFonts w:ascii="Palatino Linotype" w:hAnsi="Palatino Linotype" w:cs="Arial"/>
          <w:i/>
          <w:sz w:val="18"/>
          <w:szCs w:val="18"/>
          <w:lang w:val="de-DE" w:bidi="he-IL"/>
        </w:rPr>
        <w:t xml:space="preserve">Strafe für den, der nicht aufrichtig ist! Der Gerechte aber wird durch seinen Glauben leben. </w:t>
      </w:r>
      <w:r w:rsidRPr="0080198A">
        <w:rPr>
          <w:rFonts w:ascii="Palatino Linotype" w:hAnsi="Palatino Linotype" w:cs="Arial"/>
          <w:i/>
          <w:sz w:val="18"/>
          <w:szCs w:val="18"/>
          <w:vertAlign w:val="superscript"/>
          <w:lang w:val="de-DE" w:bidi="he-IL"/>
        </w:rPr>
        <w:t xml:space="preserve">L45 </w:t>
      </w:r>
      <w:r w:rsidRPr="0080198A">
        <w:rPr>
          <w:rFonts w:ascii="Palatino Linotype" w:hAnsi="Palatino Linotype" w:cs="Arial"/>
          <w:i/>
          <w:sz w:val="18"/>
          <w:szCs w:val="18"/>
          <w:lang w:val="de-DE" w:bidi="he-IL"/>
        </w:rPr>
        <w:t xml:space="preserve">Siehe, wer halsstarrig ist, der wird keine Ruhe in seinem Herzen haben; denn der Gerechte lebet seines Glaubens. </w:t>
      </w:r>
      <w:r w:rsidRPr="0080198A">
        <w:rPr>
          <w:rFonts w:ascii="Palatino Linotype" w:hAnsi="Palatino Linotype" w:cs="Arial"/>
          <w:i/>
          <w:sz w:val="18"/>
          <w:szCs w:val="18"/>
          <w:vertAlign w:val="superscript"/>
          <w:lang w:val="de-DE" w:bidi="he-IL"/>
        </w:rPr>
        <w:t xml:space="preserve">SCL </w:t>
      </w:r>
      <w:r w:rsidRPr="0080198A">
        <w:rPr>
          <w:rFonts w:ascii="Palatino Linotype" w:hAnsi="Palatino Linotype" w:cs="Arial"/>
          <w:i/>
          <w:sz w:val="18"/>
          <w:szCs w:val="18"/>
          <w:lang w:val="de-DE" w:bidi="he-IL"/>
        </w:rPr>
        <w:t xml:space="preserve">Siehe, der Vermessene - unaufrichtig ist seine Seele in ihm; der Gerechte aber wird durch seinen Glauben leben. </w:t>
      </w:r>
      <w:r w:rsidRPr="0080198A">
        <w:rPr>
          <w:rFonts w:ascii="Palatino Linotype" w:hAnsi="Palatino Linotype" w:cs="Arial"/>
          <w:i/>
          <w:sz w:val="18"/>
          <w:szCs w:val="18"/>
          <w:vertAlign w:val="superscript"/>
          <w:lang w:val="de-DE" w:bidi="he-IL"/>
        </w:rPr>
        <w:t xml:space="preserve">ZUR </w:t>
      </w:r>
      <w:r w:rsidRPr="0080198A">
        <w:rPr>
          <w:rFonts w:ascii="Palatino Linotype" w:hAnsi="Palatino Linotype" w:cs="Arial"/>
          <w:i/>
          <w:sz w:val="18"/>
          <w:szCs w:val="18"/>
          <w:lang w:val="de-DE" w:bidi="he-IL"/>
        </w:rPr>
        <w:t>Sieh, seine Seele ist dahin, sie war nicht rechtschaffen in ihm! Der Gerechte aber wird durch seine Treue am Leben bleiben!</w:t>
      </w:r>
    </w:p>
  </w:footnote>
  <w:footnote w:id="96">
    <w:p w:rsidR="00D15B2D" w:rsidRPr="0080198A" w:rsidRDefault="00D15B2D" w:rsidP="00D15B2D">
      <w:pPr>
        <w:autoSpaceDE w:val="0"/>
        <w:autoSpaceDN w:val="0"/>
        <w:adjustRightInd w:val="0"/>
        <w:spacing w:after="0" w:line="240" w:lineRule="auto"/>
        <w:jc w:val="both"/>
        <w:rPr>
          <w:rFonts w:ascii="Palatino Linotype" w:hAnsi="Palatino Linotype"/>
          <w:i/>
          <w:sz w:val="18"/>
          <w:szCs w:val="18"/>
          <w:lang w:val="de-DE"/>
        </w:rPr>
      </w:pPr>
      <w:r w:rsidRPr="0080198A">
        <w:rPr>
          <w:rStyle w:val="FootnoteReference"/>
          <w:rFonts w:ascii="Palatino Linotype" w:hAnsi="Palatino Linotype"/>
          <w:sz w:val="18"/>
          <w:szCs w:val="18"/>
        </w:rPr>
        <w:footnoteRef/>
      </w:r>
      <w:r w:rsidRPr="0080198A">
        <w:rPr>
          <w:rFonts w:ascii="Palatino Linotype" w:hAnsi="Palatino Linotype"/>
          <w:sz w:val="18"/>
          <w:szCs w:val="18"/>
        </w:rPr>
        <w:t>Πρβλ</w:t>
      </w:r>
      <w:r w:rsidRPr="0080198A">
        <w:rPr>
          <w:rFonts w:ascii="Palatino Linotype" w:hAnsi="Palatino Linotype"/>
          <w:sz w:val="18"/>
          <w:szCs w:val="18"/>
          <w:lang w:val="de-DE"/>
        </w:rPr>
        <w:t xml:space="preserve">. </w:t>
      </w:r>
      <w:r w:rsidRPr="0080198A">
        <w:rPr>
          <w:rFonts w:ascii="Palatino Linotype" w:hAnsi="Palatino Linotype"/>
          <w:sz w:val="18"/>
          <w:szCs w:val="18"/>
        </w:rPr>
        <w:t>Εβρ</w:t>
      </w:r>
      <w:r w:rsidRPr="0080198A">
        <w:rPr>
          <w:rFonts w:ascii="Palatino Linotype" w:hAnsi="Palatino Linotype"/>
          <w:sz w:val="18"/>
          <w:szCs w:val="18"/>
          <w:lang w:val="de-DE"/>
        </w:rPr>
        <w:t xml:space="preserve">. 10, 35-39: </w:t>
      </w:r>
      <w:r w:rsidRPr="0080198A">
        <w:rPr>
          <w:rFonts w:ascii="Palatino Linotype" w:hAnsi="Palatino Linotype" w:cs="Arial"/>
          <w:i/>
          <w:sz w:val="18"/>
          <w:szCs w:val="18"/>
          <w:vertAlign w:val="superscript"/>
          <w:lang w:val="de-DE" w:bidi="he-IL"/>
        </w:rPr>
        <w:t>35</w:t>
      </w:r>
      <w:r w:rsidRPr="0080198A">
        <w:rPr>
          <w:rFonts w:ascii="Palatino Linotype" w:hAnsi="Palatino Linotype" w:cs="SBL Greek"/>
          <w:i/>
          <w:sz w:val="18"/>
          <w:szCs w:val="18"/>
          <w:lang w:bidi="he-IL"/>
        </w:rPr>
        <w:t>Μὴ</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ἀποβάλητε</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οὖν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τὴν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παρρησίαν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ὑμῶν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ἥτις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ἔχει</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μεγάλην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μισθαποδοσίαν</w:t>
      </w:r>
      <w:r w:rsidRPr="0080198A">
        <w:rPr>
          <w:rFonts w:ascii="Palatino Linotype" w:hAnsi="Palatino Linotype" w:cs="SBL Greek"/>
          <w:i/>
          <w:sz w:val="18"/>
          <w:szCs w:val="18"/>
          <w:lang w:val="de-DE" w:bidi="he-IL"/>
        </w:rPr>
        <w:t>.</w:t>
      </w:r>
      <w:r w:rsidRPr="0080198A">
        <w:rPr>
          <w:rFonts w:ascii="Palatino Linotype" w:hAnsi="Palatino Linotype" w:cs="Arial"/>
          <w:i/>
          <w:sz w:val="18"/>
          <w:szCs w:val="18"/>
          <w:vertAlign w:val="superscript"/>
          <w:lang w:val="de-DE" w:bidi="he-IL"/>
        </w:rPr>
        <w:t>36</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ὑπομονῆς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γὰρ</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ἔχετε</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χρείαν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ἵνα</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τὸ</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θέλημα</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τοῦ</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θεοῦ</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ποιήσαντες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κομίσησθε</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τὴν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ἐπαγγελίαν</w:t>
      </w:r>
      <w:r w:rsidRPr="0080198A">
        <w:rPr>
          <w:rFonts w:ascii="Palatino Linotype" w:hAnsi="Palatino Linotype" w:cs="SBL Greek"/>
          <w:i/>
          <w:sz w:val="18"/>
          <w:szCs w:val="18"/>
          <w:lang w:val="de-DE" w:bidi="he-IL"/>
        </w:rPr>
        <w:t>.</w:t>
      </w:r>
      <w:r w:rsidRPr="0080198A">
        <w:rPr>
          <w:rFonts w:ascii="Palatino Linotype" w:hAnsi="Palatino Linotype"/>
          <w:i/>
          <w:sz w:val="18"/>
          <w:szCs w:val="18"/>
          <w:lang w:val="de-DE"/>
        </w:rPr>
        <w:t xml:space="preserve"> </w:t>
      </w:r>
      <w:r w:rsidRPr="0080198A">
        <w:rPr>
          <w:rFonts w:ascii="Palatino Linotype" w:hAnsi="Palatino Linotype" w:cs="Arial"/>
          <w:i/>
          <w:sz w:val="18"/>
          <w:szCs w:val="18"/>
          <w:vertAlign w:val="superscript"/>
          <w:lang w:val="de-DE" w:bidi="he-IL"/>
        </w:rPr>
        <w:t xml:space="preserve">37 </w:t>
      </w:r>
      <w:r w:rsidRPr="0080198A">
        <w:rPr>
          <w:rFonts w:ascii="Palatino Linotype" w:hAnsi="Palatino Linotype" w:cs="SBL Greek"/>
          <w:i/>
          <w:sz w:val="18"/>
          <w:szCs w:val="18"/>
          <w:lang w:bidi="he-IL"/>
        </w:rPr>
        <w:t>ἔτι</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γὰρ</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μικρὸν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ὅσον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ὅσον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ὁ</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ἐρχόμενος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ἥξει</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καὶ</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οὐ</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χρονίσει</w:t>
      </w:r>
      <w:r w:rsidRPr="0080198A">
        <w:rPr>
          <w:rFonts w:ascii="Palatino Linotype" w:hAnsi="Palatino Linotype" w:cs="SBL Greek"/>
          <w:i/>
          <w:sz w:val="18"/>
          <w:szCs w:val="18"/>
          <w:lang w:val="de-DE" w:bidi="he-IL"/>
        </w:rPr>
        <w:t>·</w:t>
      </w:r>
      <w:r w:rsidRPr="0080198A">
        <w:rPr>
          <w:rFonts w:ascii="Palatino Linotype" w:hAnsi="Palatino Linotype"/>
          <w:i/>
          <w:sz w:val="18"/>
          <w:szCs w:val="18"/>
          <w:lang w:val="de-DE"/>
        </w:rPr>
        <w:t xml:space="preserve"> </w:t>
      </w:r>
      <w:r w:rsidRPr="0080198A">
        <w:rPr>
          <w:rFonts w:ascii="Palatino Linotype" w:hAnsi="Palatino Linotype" w:cs="Arial"/>
          <w:i/>
          <w:sz w:val="18"/>
          <w:szCs w:val="18"/>
          <w:vertAlign w:val="superscript"/>
          <w:lang w:val="de-DE" w:bidi="he-IL"/>
        </w:rPr>
        <w:t xml:space="preserve">38 </w:t>
      </w:r>
      <w:r w:rsidRPr="0080198A">
        <w:rPr>
          <w:rFonts w:ascii="Palatino Linotype" w:hAnsi="Palatino Linotype" w:cs="SBL Greek"/>
          <w:i/>
          <w:sz w:val="18"/>
          <w:szCs w:val="18"/>
          <w:lang w:bidi="he-IL"/>
        </w:rPr>
        <w:t>ὁ</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δὲ</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δίκαιός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μου</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ἐκ</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πίστεως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ζήσεται</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καὶ</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ἐὰν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ὑποστείληται</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οὐκ</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εὐδοκεῖ</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ἡ</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ψυχή</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μου</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ἐν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αὐτῷ</w:t>
      </w:r>
      <w:r w:rsidRPr="0080198A">
        <w:rPr>
          <w:rFonts w:ascii="Palatino Linotype" w:hAnsi="Palatino Linotype" w:cs="SBL Greek"/>
          <w:i/>
          <w:sz w:val="18"/>
          <w:szCs w:val="18"/>
          <w:lang w:val="de-DE" w:bidi="he-IL"/>
        </w:rPr>
        <w:t>.</w:t>
      </w:r>
      <w:r w:rsidRPr="0080198A">
        <w:rPr>
          <w:rFonts w:ascii="Palatino Linotype" w:hAnsi="Palatino Linotype" w:cs="Arial"/>
          <w:i/>
          <w:sz w:val="18"/>
          <w:szCs w:val="18"/>
          <w:vertAlign w:val="superscript"/>
          <w:lang w:val="de-DE" w:bidi="he-IL"/>
        </w:rPr>
        <w:t xml:space="preserve">39 </w:t>
      </w:r>
      <w:r w:rsidRPr="0080198A">
        <w:rPr>
          <w:rFonts w:ascii="Palatino Linotype" w:hAnsi="Palatino Linotype" w:cs="SBL Greek"/>
          <w:i/>
          <w:sz w:val="18"/>
          <w:szCs w:val="18"/>
          <w:lang w:bidi="he-IL"/>
        </w:rPr>
        <w:t>ἡμεῖς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δὲ</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οὐκ</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ἐσμὲν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ὑποστολῆς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εἰς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ἀπώλειαν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ἀλλὰ</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πίστεως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εἰς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περιποίησιν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ψυχῆς</w:t>
      </w:r>
      <w:r w:rsidRPr="0080198A">
        <w:rPr>
          <w:rFonts w:ascii="Palatino Linotype" w:hAnsi="Palatino Linotype" w:cs="SBL Greek"/>
          <w:i/>
          <w:sz w:val="18"/>
          <w:szCs w:val="18"/>
          <w:lang w:val="de-DE" w:bidi="he-IL"/>
        </w:rPr>
        <w:t>.</w:t>
      </w:r>
      <w:r w:rsidRPr="0080198A">
        <w:rPr>
          <w:rFonts w:ascii="Palatino Linotype" w:hAnsi="Palatino Linotype"/>
          <w:i/>
          <w:sz w:val="18"/>
          <w:szCs w:val="18"/>
          <w:lang w:val="de-DE"/>
        </w:rPr>
        <w:t xml:space="preserve"> </w:t>
      </w:r>
    </w:p>
  </w:footnote>
  <w:footnote w:id="97">
    <w:p w:rsidR="00D15B2D" w:rsidRPr="0080198A" w:rsidRDefault="00D15B2D" w:rsidP="00D15B2D">
      <w:pPr>
        <w:pStyle w:val="FootnoteText"/>
        <w:jc w:val="both"/>
        <w:rPr>
          <w:rFonts w:ascii="Palatino Linotype" w:hAnsi="Palatino Linotype"/>
          <w:sz w:val="18"/>
          <w:szCs w:val="18"/>
          <w:lang w:val="de-DE"/>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de-DE"/>
        </w:rPr>
        <w:t xml:space="preserve"> </w:t>
      </w:r>
      <w:r w:rsidRPr="0080198A">
        <w:rPr>
          <w:rFonts w:ascii="Palatino Linotype" w:hAnsi="Palatino Linotype"/>
          <w:sz w:val="18"/>
          <w:szCs w:val="18"/>
        </w:rPr>
        <w:t>Στὶς</w:t>
      </w:r>
      <w:r w:rsidRPr="0080198A">
        <w:rPr>
          <w:rFonts w:ascii="Palatino Linotype" w:hAnsi="Palatino Linotype"/>
          <w:sz w:val="18"/>
          <w:szCs w:val="18"/>
          <w:lang w:val="de-DE"/>
        </w:rPr>
        <w:t xml:space="preserve"> </w:t>
      </w:r>
      <w:r w:rsidRPr="0080198A">
        <w:rPr>
          <w:rFonts w:ascii="Palatino Linotype" w:hAnsi="Palatino Linotype"/>
          <w:sz w:val="18"/>
          <w:szCs w:val="18"/>
        </w:rPr>
        <w:t>Πρ</w:t>
      </w:r>
      <w:r w:rsidRPr="0080198A">
        <w:rPr>
          <w:rFonts w:ascii="Palatino Linotype" w:hAnsi="Palatino Linotype"/>
          <w:sz w:val="18"/>
          <w:szCs w:val="18"/>
          <w:lang w:val="de-DE"/>
        </w:rPr>
        <w:t xml:space="preserve">. </w:t>
      </w:r>
      <w:r w:rsidRPr="0080198A">
        <w:rPr>
          <w:rFonts w:ascii="Palatino Linotype" w:hAnsi="Palatino Linotype"/>
          <w:sz w:val="18"/>
          <w:szCs w:val="18"/>
        </w:rPr>
        <w:t>ἐκφράζει</w:t>
      </w:r>
      <w:r w:rsidRPr="0080198A">
        <w:rPr>
          <w:rFonts w:ascii="Palatino Linotype" w:hAnsi="Palatino Linotype"/>
          <w:sz w:val="18"/>
          <w:szCs w:val="18"/>
          <w:lang w:val="de-DE"/>
        </w:rPr>
        <w:t xml:space="preserve"> </w:t>
      </w:r>
      <w:r w:rsidRPr="0080198A">
        <w:rPr>
          <w:rFonts w:ascii="Palatino Linotype" w:hAnsi="Palatino Linotype"/>
          <w:sz w:val="18"/>
          <w:szCs w:val="18"/>
        </w:rPr>
        <w:t>αὐτοσυνειδησία</w:t>
      </w:r>
      <w:r w:rsidRPr="0080198A">
        <w:rPr>
          <w:rFonts w:ascii="Palatino Linotype" w:hAnsi="Palatino Linotype"/>
          <w:sz w:val="18"/>
          <w:szCs w:val="18"/>
          <w:lang w:val="de-DE"/>
        </w:rPr>
        <w:t xml:space="preserve"> </w:t>
      </w:r>
      <w:r w:rsidRPr="0080198A">
        <w:rPr>
          <w:rFonts w:ascii="Palatino Linotype" w:hAnsi="Palatino Linotype"/>
          <w:sz w:val="18"/>
          <w:szCs w:val="18"/>
        </w:rPr>
        <w:t>ἀντίστοιχη</w:t>
      </w:r>
      <w:r w:rsidRPr="0080198A">
        <w:rPr>
          <w:rFonts w:ascii="Palatino Linotype" w:hAnsi="Palatino Linotype"/>
          <w:sz w:val="18"/>
          <w:szCs w:val="18"/>
          <w:lang w:val="de-DE"/>
        </w:rPr>
        <w:t xml:space="preserve"> </w:t>
      </w:r>
      <w:r w:rsidRPr="0080198A">
        <w:rPr>
          <w:rFonts w:ascii="Palatino Linotype" w:hAnsi="Palatino Linotype"/>
          <w:sz w:val="18"/>
          <w:szCs w:val="18"/>
        </w:rPr>
        <w:t>μὲ</w:t>
      </w:r>
      <w:r w:rsidRPr="0080198A">
        <w:rPr>
          <w:rFonts w:ascii="Palatino Linotype" w:hAnsi="Palatino Linotype"/>
          <w:sz w:val="18"/>
          <w:szCs w:val="18"/>
          <w:lang w:val="de-DE"/>
        </w:rPr>
        <w:t xml:space="preserve"> </w:t>
      </w:r>
      <w:r w:rsidRPr="0080198A">
        <w:rPr>
          <w:rFonts w:ascii="Palatino Linotype" w:hAnsi="Palatino Linotype"/>
          <w:sz w:val="18"/>
          <w:szCs w:val="18"/>
        </w:rPr>
        <w:t>τὸν</w:t>
      </w:r>
      <w:r w:rsidRPr="0080198A">
        <w:rPr>
          <w:rFonts w:ascii="Palatino Linotype" w:hAnsi="Palatino Linotype"/>
          <w:sz w:val="18"/>
          <w:szCs w:val="18"/>
          <w:lang w:val="de-DE"/>
        </w:rPr>
        <w:t xml:space="preserve"> </w:t>
      </w:r>
      <w:r w:rsidRPr="0080198A">
        <w:rPr>
          <w:rFonts w:ascii="Palatino Linotype" w:hAnsi="Palatino Linotype"/>
          <w:sz w:val="18"/>
          <w:szCs w:val="18"/>
        </w:rPr>
        <w:t>φύλακα</w:t>
      </w:r>
      <w:r w:rsidRPr="0080198A">
        <w:rPr>
          <w:rFonts w:ascii="Palatino Linotype" w:hAnsi="Palatino Linotype"/>
          <w:sz w:val="18"/>
          <w:szCs w:val="18"/>
          <w:lang w:val="de-DE"/>
        </w:rPr>
        <w:t xml:space="preserve"> </w:t>
      </w:r>
      <w:r w:rsidRPr="0080198A">
        <w:rPr>
          <w:rFonts w:ascii="Palatino Linotype" w:hAnsi="Palatino Linotype"/>
          <w:sz w:val="18"/>
          <w:szCs w:val="18"/>
        </w:rPr>
        <w:t>ἱερέα</w:t>
      </w:r>
      <w:r w:rsidRPr="0080198A">
        <w:rPr>
          <w:rFonts w:ascii="Palatino Linotype" w:hAnsi="Palatino Linotype"/>
          <w:sz w:val="18"/>
          <w:szCs w:val="18"/>
          <w:lang w:val="de-DE"/>
        </w:rPr>
        <w:t>/</w:t>
      </w:r>
      <w:r w:rsidRPr="0080198A">
        <w:rPr>
          <w:rFonts w:ascii="Palatino Linotype" w:hAnsi="Palatino Linotype"/>
          <w:sz w:val="18"/>
          <w:szCs w:val="18"/>
        </w:rPr>
        <w:t>προφήτη</w:t>
      </w:r>
      <w:r w:rsidRPr="0080198A">
        <w:rPr>
          <w:rFonts w:ascii="Palatino Linotype" w:hAnsi="Palatino Linotype"/>
          <w:sz w:val="18"/>
          <w:szCs w:val="18"/>
          <w:lang w:val="de-DE"/>
        </w:rPr>
        <w:t xml:space="preserve"> </w:t>
      </w:r>
      <w:r w:rsidRPr="0080198A">
        <w:rPr>
          <w:rFonts w:ascii="Palatino Linotype" w:hAnsi="Palatino Linotype"/>
          <w:sz w:val="18"/>
          <w:szCs w:val="18"/>
        </w:rPr>
        <w:t>᾿Ιεζεκιήλ</w:t>
      </w:r>
      <w:r w:rsidRPr="0080198A">
        <w:rPr>
          <w:rFonts w:ascii="Palatino Linotype" w:hAnsi="Palatino Linotype"/>
          <w:sz w:val="18"/>
          <w:szCs w:val="18"/>
          <w:lang w:val="de-DE"/>
        </w:rPr>
        <w:t xml:space="preserve"> </w:t>
      </w:r>
      <w:r w:rsidRPr="0080198A">
        <w:rPr>
          <w:rFonts w:ascii="Palatino Linotype" w:hAnsi="Palatino Linotype"/>
          <w:sz w:val="18"/>
          <w:szCs w:val="18"/>
        </w:rPr>
        <w:t>ποὺ</w:t>
      </w:r>
      <w:r w:rsidRPr="0080198A">
        <w:rPr>
          <w:rFonts w:ascii="Palatino Linotype" w:hAnsi="Palatino Linotype"/>
          <w:sz w:val="18"/>
          <w:szCs w:val="18"/>
          <w:lang w:val="de-DE"/>
        </w:rPr>
        <w:t xml:space="preserve"> </w:t>
      </w:r>
      <w:r w:rsidRPr="0080198A">
        <w:rPr>
          <w:rFonts w:ascii="Palatino Linotype" w:hAnsi="Palatino Linotype"/>
          <w:sz w:val="18"/>
          <w:szCs w:val="18"/>
        </w:rPr>
        <w:t>προειδοποιεῖ</w:t>
      </w:r>
      <w:r w:rsidRPr="0080198A">
        <w:rPr>
          <w:rFonts w:ascii="Palatino Linotype" w:hAnsi="Palatino Linotype"/>
          <w:sz w:val="18"/>
          <w:szCs w:val="18"/>
          <w:lang w:val="de-DE"/>
        </w:rPr>
        <w:t xml:space="preserve"> </w:t>
      </w:r>
      <w:r w:rsidRPr="0080198A">
        <w:rPr>
          <w:rFonts w:ascii="Palatino Linotype" w:hAnsi="Palatino Linotype"/>
          <w:sz w:val="18"/>
          <w:szCs w:val="18"/>
        </w:rPr>
        <w:t>σὲ</w:t>
      </w:r>
      <w:r w:rsidRPr="0080198A">
        <w:rPr>
          <w:rFonts w:ascii="Palatino Linotype" w:hAnsi="Palatino Linotype"/>
          <w:sz w:val="18"/>
          <w:szCs w:val="18"/>
          <w:lang w:val="de-DE"/>
        </w:rPr>
        <w:t xml:space="preserve"> </w:t>
      </w:r>
      <w:r w:rsidRPr="0080198A">
        <w:rPr>
          <w:rFonts w:ascii="Palatino Linotype" w:hAnsi="Palatino Linotype"/>
          <w:sz w:val="18"/>
          <w:szCs w:val="18"/>
        </w:rPr>
        <w:t>μετάνοια</w:t>
      </w:r>
      <w:r w:rsidRPr="0080198A">
        <w:rPr>
          <w:rFonts w:ascii="Palatino Linotype" w:hAnsi="Palatino Linotype"/>
          <w:sz w:val="18"/>
          <w:szCs w:val="18"/>
          <w:lang w:val="de-DE"/>
        </w:rPr>
        <w:t xml:space="preserve"> </w:t>
      </w:r>
      <w:r w:rsidRPr="0080198A">
        <w:rPr>
          <w:rFonts w:ascii="Palatino Linotype" w:hAnsi="Palatino Linotype"/>
          <w:sz w:val="18"/>
          <w:szCs w:val="18"/>
        </w:rPr>
        <w:t>καὶ</w:t>
      </w:r>
      <w:r w:rsidRPr="0080198A">
        <w:rPr>
          <w:rFonts w:ascii="Palatino Linotype" w:hAnsi="Palatino Linotype"/>
          <w:sz w:val="18"/>
          <w:szCs w:val="18"/>
          <w:lang w:val="de-DE"/>
        </w:rPr>
        <w:t xml:space="preserve"> </w:t>
      </w:r>
      <w:r w:rsidRPr="0080198A">
        <w:rPr>
          <w:rFonts w:ascii="Palatino Linotype" w:hAnsi="Palatino Linotype"/>
          <w:sz w:val="18"/>
          <w:szCs w:val="18"/>
        </w:rPr>
        <w:t>ζωὴ</w:t>
      </w:r>
      <w:r w:rsidRPr="0080198A">
        <w:rPr>
          <w:rFonts w:ascii="Palatino Linotype" w:hAnsi="Palatino Linotype"/>
          <w:sz w:val="18"/>
          <w:szCs w:val="18"/>
          <w:lang w:val="de-DE"/>
        </w:rPr>
        <w:t xml:space="preserve"> (</w:t>
      </w:r>
      <w:r w:rsidRPr="0080198A">
        <w:rPr>
          <w:rFonts w:ascii="Palatino Linotype" w:hAnsi="Palatino Linotype"/>
          <w:sz w:val="18"/>
          <w:szCs w:val="18"/>
        </w:rPr>
        <w:t>Πρ</w:t>
      </w:r>
      <w:r w:rsidRPr="0080198A">
        <w:rPr>
          <w:rFonts w:ascii="Palatino Linotype" w:hAnsi="Palatino Linotype"/>
          <w:sz w:val="18"/>
          <w:szCs w:val="18"/>
          <w:lang w:val="de-DE"/>
        </w:rPr>
        <w:t xml:space="preserve">. 18, 6. 20, 26 // </w:t>
      </w:r>
      <w:r w:rsidRPr="0080198A">
        <w:rPr>
          <w:rFonts w:ascii="Palatino Linotype" w:hAnsi="Palatino Linotype"/>
          <w:sz w:val="18"/>
          <w:szCs w:val="18"/>
        </w:rPr>
        <w:t>Ἰεζ</w:t>
      </w:r>
      <w:r w:rsidRPr="0080198A">
        <w:rPr>
          <w:rFonts w:ascii="Palatino Linotype" w:hAnsi="Palatino Linotype"/>
          <w:sz w:val="18"/>
          <w:szCs w:val="18"/>
          <w:lang w:val="de-DE"/>
        </w:rPr>
        <w:t xml:space="preserve">. 33, 4. 17: </w:t>
      </w:r>
      <w:r w:rsidRPr="0080198A">
        <w:rPr>
          <w:rFonts w:ascii="Palatino Linotype" w:hAnsi="Palatino Linotype"/>
          <w:sz w:val="18"/>
          <w:szCs w:val="18"/>
        </w:rPr>
        <w:t>ἐὰν</w:t>
      </w:r>
      <w:r w:rsidRPr="0080198A">
        <w:rPr>
          <w:rFonts w:ascii="Palatino Linotype" w:hAnsi="Palatino Linotype"/>
          <w:sz w:val="18"/>
          <w:szCs w:val="18"/>
          <w:lang w:val="de-DE"/>
        </w:rPr>
        <w:t xml:space="preserve"> </w:t>
      </w:r>
      <w:r w:rsidRPr="0080198A">
        <w:rPr>
          <w:rFonts w:ascii="Palatino Linotype" w:hAnsi="Palatino Linotype"/>
          <w:sz w:val="18"/>
          <w:szCs w:val="18"/>
        </w:rPr>
        <w:t>ἕνας</w:t>
      </w:r>
      <w:r w:rsidRPr="0080198A">
        <w:rPr>
          <w:rFonts w:ascii="Palatino Linotype" w:hAnsi="Palatino Linotype"/>
          <w:sz w:val="18"/>
          <w:szCs w:val="18"/>
          <w:lang w:val="de-DE"/>
        </w:rPr>
        <w:t xml:space="preserve"> </w:t>
      </w:r>
      <w:r w:rsidRPr="0080198A">
        <w:rPr>
          <w:rFonts w:ascii="Palatino Linotype" w:hAnsi="Palatino Linotype"/>
          <w:sz w:val="18"/>
          <w:szCs w:val="18"/>
        </w:rPr>
        <w:t>δίκαιος</w:t>
      </w:r>
      <w:r w:rsidRPr="0080198A">
        <w:rPr>
          <w:rFonts w:ascii="Palatino Linotype" w:hAnsi="Palatino Linotype"/>
          <w:sz w:val="18"/>
          <w:szCs w:val="18"/>
          <w:lang w:val="de-DE"/>
        </w:rPr>
        <w:t xml:space="preserve"> </w:t>
      </w:r>
      <w:r w:rsidRPr="0080198A">
        <w:rPr>
          <w:rFonts w:ascii="Palatino Linotype" w:hAnsi="Palatino Linotype"/>
          <w:sz w:val="18"/>
          <w:szCs w:val="18"/>
        </w:rPr>
        <w:t>ἀπαρνηθεῖ</w:t>
      </w:r>
      <w:r w:rsidRPr="0080198A">
        <w:rPr>
          <w:rFonts w:ascii="Palatino Linotype" w:hAnsi="Palatino Linotype"/>
          <w:sz w:val="18"/>
          <w:szCs w:val="18"/>
          <w:lang w:val="de-DE"/>
        </w:rPr>
        <w:t xml:space="preserve"> </w:t>
      </w:r>
      <w:r w:rsidRPr="0080198A">
        <w:rPr>
          <w:rFonts w:ascii="Palatino Linotype" w:hAnsi="Palatino Linotype"/>
          <w:sz w:val="18"/>
          <w:szCs w:val="18"/>
        </w:rPr>
        <w:t>τὸ</w:t>
      </w:r>
      <w:r w:rsidRPr="0080198A">
        <w:rPr>
          <w:rFonts w:ascii="Palatino Linotype" w:hAnsi="Palatino Linotype"/>
          <w:sz w:val="18"/>
          <w:szCs w:val="18"/>
          <w:lang w:val="de-DE"/>
        </w:rPr>
        <w:t xml:space="preserve"> </w:t>
      </w:r>
      <w:r w:rsidRPr="0080198A">
        <w:rPr>
          <w:rFonts w:ascii="Palatino Linotype" w:hAnsi="Palatino Linotype"/>
          <w:sz w:val="18"/>
          <w:szCs w:val="18"/>
        </w:rPr>
        <w:t>σωστὸ</w:t>
      </w:r>
      <w:r w:rsidRPr="0080198A">
        <w:rPr>
          <w:rFonts w:ascii="Palatino Linotype" w:hAnsi="Palatino Linotype"/>
          <w:sz w:val="18"/>
          <w:szCs w:val="18"/>
          <w:lang w:val="de-DE"/>
        </w:rPr>
        <w:t xml:space="preserve"> </w:t>
      </w:r>
      <w:r w:rsidRPr="0080198A">
        <w:rPr>
          <w:rFonts w:ascii="Palatino Linotype" w:hAnsi="Palatino Linotype"/>
          <w:sz w:val="18"/>
          <w:szCs w:val="18"/>
        </w:rPr>
        <w:t>δρόμο</w:t>
      </w:r>
      <w:r w:rsidRPr="0080198A">
        <w:rPr>
          <w:rFonts w:ascii="Palatino Linotype" w:hAnsi="Palatino Linotype"/>
          <w:sz w:val="18"/>
          <w:szCs w:val="18"/>
          <w:lang w:val="de-DE"/>
        </w:rPr>
        <w:t xml:space="preserve"> </w:t>
      </w:r>
      <w:r w:rsidRPr="0080198A">
        <w:rPr>
          <w:rFonts w:ascii="Palatino Linotype" w:hAnsi="Palatino Linotype"/>
          <w:sz w:val="18"/>
          <w:szCs w:val="18"/>
        </w:rPr>
        <w:t>καὶ</w:t>
      </w:r>
      <w:r w:rsidRPr="0080198A">
        <w:rPr>
          <w:rFonts w:ascii="Palatino Linotype" w:hAnsi="Palatino Linotype"/>
          <w:sz w:val="18"/>
          <w:szCs w:val="18"/>
          <w:lang w:val="de-DE"/>
        </w:rPr>
        <w:t xml:space="preserve"> </w:t>
      </w:r>
      <w:r w:rsidRPr="0080198A">
        <w:rPr>
          <w:rFonts w:ascii="Palatino Linotype" w:hAnsi="Palatino Linotype"/>
          <w:sz w:val="18"/>
          <w:szCs w:val="18"/>
        </w:rPr>
        <w:t>πράξει</w:t>
      </w:r>
      <w:r w:rsidRPr="0080198A">
        <w:rPr>
          <w:rFonts w:ascii="Palatino Linotype" w:hAnsi="Palatino Linotype"/>
          <w:sz w:val="18"/>
          <w:szCs w:val="18"/>
          <w:lang w:val="de-DE"/>
        </w:rPr>
        <w:t xml:space="preserve"> </w:t>
      </w:r>
      <w:r w:rsidRPr="0080198A">
        <w:rPr>
          <w:rFonts w:ascii="Palatino Linotype" w:hAnsi="Palatino Linotype"/>
          <w:sz w:val="18"/>
          <w:szCs w:val="18"/>
        </w:rPr>
        <w:t>τὸ</w:t>
      </w:r>
      <w:r w:rsidRPr="0080198A">
        <w:rPr>
          <w:rFonts w:ascii="Palatino Linotype" w:hAnsi="Palatino Linotype"/>
          <w:sz w:val="18"/>
          <w:szCs w:val="18"/>
          <w:lang w:val="de-DE"/>
        </w:rPr>
        <w:t xml:space="preserve"> </w:t>
      </w:r>
      <w:r w:rsidRPr="0080198A">
        <w:rPr>
          <w:rFonts w:ascii="Palatino Linotype" w:hAnsi="Palatino Linotype"/>
          <w:sz w:val="18"/>
          <w:szCs w:val="18"/>
        </w:rPr>
        <w:t>κακὸ</w:t>
      </w:r>
      <w:r w:rsidRPr="0080198A">
        <w:rPr>
          <w:rFonts w:ascii="Palatino Linotype" w:hAnsi="Palatino Linotype"/>
          <w:sz w:val="18"/>
          <w:szCs w:val="18"/>
          <w:lang w:val="de-DE"/>
        </w:rPr>
        <w:t xml:space="preserve"> </w:t>
      </w:r>
      <w:r w:rsidRPr="0080198A">
        <w:rPr>
          <w:rFonts w:ascii="Palatino Linotype" w:hAnsi="Palatino Linotype"/>
          <w:sz w:val="18"/>
          <w:szCs w:val="18"/>
        </w:rPr>
        <w:t>θὰ</w:t>
      </w:r>
      <w:r w:rsidRPr="0080198A">
        <w:rPr>
          <w:rFonts w:ascii="Palatino Linotype" w:hAnsi="Palatino Linotype"/>
          <w:sz w:val="18"/>
          <w:szCs w:val="18"/>
          <w:lang w:val="de-DE"/>
        </w:rPr>
        <w:t xml:space="preserve"> </w:t>
      </w:r>
      <w:r w:rsidRPr="0080198A">
        <w:rPr>
          <w:rFonts w:ascii="Palatino Linotype" w:hAnsi="Palatino Linotype"/>
          <w:sz w:val="18"/>
          <w:szCs w:val="18"/>
        </w:rPr>
        <w:t>πεθάνει</w:t>
      </w:r>
      <w:r w:rsidRPr="0080198A">
        <w:rPr>
          <w:rFonts w:ascii="Palatino Linotype" w:hAnsi="Palatino Linotype"/>
          <w:sz w:val="18"/>
          <w:szCs w:val="18"/>
          <w:lang w:val="de-DE"/>
        </w:rPr>
        <w:t xml:space="preserve"> </w:t>
      </w:r>
      <w:r w:rsidRPr="0080198A">
        <w:rPr>
          <w:rFonts w:ascii="Palatino Linotype" w:hAnsi="Palatino Linotype"/>
          <w:sz w:val="18"/>
          <w:szCs w:val="18"/>
        </w:rPr>
        <w:t>γι᾿</w:t>
      </w:r>
      <w:r w:rsidRPr="0080198A">
        <w:rPr>
          <w:rFonts w:ascii="Palatino Linotype" w:hAnsi="Palatino Linotype"/>
          <w:sz w:val="18"/>
          <w:szCs w:val="18"/>
          <w:lang w:val="de-DE"/>
        </w:rPr>
        <w:t xml:space="preserve"> </w:t>
      </w:r>
      <w:r w:rsidRPr="0080198A">
        <w:rPr>
          <w:rFonts w:ascii="Palatino Linotype" w:hAnsi="Palatino Linotype"/>
          <w:sz w:val="18"/>
          <w:szCs w:val="18"/>
        </w:rPr>
        <w:t>αὐτὸ</w:t>
      </w:r>
      <w:r w:rsidRPr="0080198A">
        <w:rPr>
          <w:rFonts w:ascii="Palatino Linotype" w:hAnsi="Palatino Linotype"/>
          <w:sz w:val="18"/>
          <w:szCs w:val="18"/>
          <w:lang w:val="de-DE"/>
        </w:rPr>
        <w:t>)</w:t>
      </w:r>
    </w:p>
  </w:footnote>
  <w:footnote w:id="98">
    <w:p w:rsidR="00D15B2D" w:rsidRPr="0080198A" w:rsidRDefault="00D15B2D" w:rsidP="00D15B2D">
      <w:pPr>
        <w:autoSpaceDE w:val="0"/>
        <w:autoSpaceDN w:val="0"/>
        <w:adjustRightInd w:val="0"/>
        <w:spacing w:after="0" w:line="240" w:lineRule="auto"/>
        <w:jc w:val="both"/>
        <w:rPr>
          <w:rFonts w:ascii="Palatino Linotype" w:hAnsi="Palatino Linotype" w:cs="Arial"/>
          <w:i/>
          <w:sz w:val="18"/>
          <w:szCs w:val="18"/>
          <w:lang w:val="de-DE" w:bidi="he-IL"/>
        </w:rPr>
      </w:pPr>
      <w:r w:rsidRPr="0080198A">
        <w:rPr>
          <w:rStyle w:val="FootnoteReference"/>
          <w:rFonts w:ascii="Palatino Linotype" w:hAnsi="Palatino Linotype"/>
          <w:sz w:val="18"/>
          <w:szCs w:val="18"/>
        </w:rPr>
        <w:footnoteRef/>
      </w:r>
      <w:r w:rsidRPr="0080198A">
        <w:rPr>
          <w:rFonts w:ascii="Palatino Linotype" w:hAnsi="Palatino Linotype" w:cs="Arial"/>
          <w:iCs/>
          <w:sz w:val="18"/>
          <w:szCs w:val="18"/>
          <w:lang w:bidi="he-IL"/>
        </w:rPr>
        <w:t>Πιθανόν</w:t>
      </w:r>
      <w:r w:rsidRPr="0080198A">
        <w:rPr>
          <w:rFonts w:ascii="Palatino Linotype" w:hAnsi="Palatino Linotype" w:cs="Arial"/>
          <w:iCs/>
          <w:sz w:val="18"/>
          <w:szCs w:val="18"/>
          <w:lang w:val="de-DE" w:bidi="he-IL"/>
        </w:rPr>
        <w:t xml:space="preserve"> </w:t>
      </w:r>
      <w:r w:rsidRPr="0080198A">
        <w:rPr>
          <w:rFonts w:ascii="Palatino Linotype" w:hAnsi="Palatino Linotype" w:cs="Arial"/>
          <w:iCs/>
          <w:sz w:val="18"/>
          <w:szCs w:val="18"/>
          <w:lang w:bidi="he-IL"/>
        </w:rPr>
        <w:t>πρόκειται</w:t>
      </w:r>
      <w:r w:rsidRPr="0080198A">
        <w:rPr>
          <w:rFonts w:ascii="Palatino Linotype" w:hAnsi="Palatino Linotype" w:cs="Arial"/>
          <w:iCs/>
          <w:sz w:val="18"/>
          <w:szCs w:val="18"/>
          <w:lang w:val="de-DE" w:bidi="he-IL"/>
        </w:rPr>
        <w:t xml:space="preserve"> </w:t>
      </w:r>
      <w:r w:rsidRPr="0080198A">
        <w:rPr>
          <w:rFonts w:ascii="Palatino Linotype" w:hAnsi="Palatino Linotype" w:cs="Arial"/>
          <w:iCs/>
          <w:sz w:val="18"/>
          <w:szCs w:val="18"/>
          <w:lang w:bidi="he-IL"/>
        </w:rPr>
        <w:t>γιὰ</w:t>
      </w:r>
      <w:r w:rsidRPr="0080198A">
        <w:rPr>
          <w:rFonts w:ascii="Palatino Linotype" w:hAnsi="Palatino Linotype" w:cs="Arial"/>
          <w:iCs/>
          <w:sz w:val="18"/>
          <w:szCs w:val="18"/>
          <w:lang w:val="de-DE" w:bidi="he-IL"/>
        </w:rPr>
        <w:t xml:space="preserve"> </w:t>
      </w:r>
      <w:r w:rsidRPr="0080198A">
        <w:rPr>
          <w:rFonts w:ascii="Palatino Linotype" w:hAnsi="Palatino Linotype" w:cs="Arial"/>
          <w:iCs/>
          <w:sz w:val="18"/>
          <w:szCs w:val="18"/>
          <w:lang w:bidi="he-IL"/>
        </w:rPr>
        <w:t>ἕνα</w:t>
      </w:r>
      <w:r w:rsidRPr="0080198A">
        <w:rPr>
          <w:rFonts w:ascii="Palatino Linotype" w:hAnsi="Palatino Linotype" w:cs="Arial"/>
          <w:iCs/>
          <w:sz w:val="18"/>
          <w:szCs w:val="18"/>
          <w:lang w:val="de-DE" w:bidi="he-IL"/>
        </w:rPr>
        <w:t xml:space="preserve"> </w:t>
      </w:r>
      <w:r w:rsidRPr="0080198A">
        <w:rPr>
          <w:rFonts w:ascii="Palatino Linotype" w:hAnsi="Palatino Linotype" w:cs="Arial"/>
          <w:iCs/>
          <w:sz w:val="18"/>
          <w:szCs w:val="18"/>
          <w:lang w:bidi="he-IL"/>
        </w:rPr>
        <w:t>βαπτισματικὸ</w:t>
      </w:r>
      <w:r w:rsidRPr="0080198A">
        <w:rPr>
          <w:rFonts w:ascii="Palatino Linotype" w:hAnsi="Palatino Linotype" w:cs="Arial"/>
          <w:iCs/>
          <w:sz w:val="18"/>
          <w:szCs w:val="18"/>
          <w:lang w:val="de-DE" w:bidi="he-IL"/>
        </w:rPr>
        <w:t xml:space="preserve"> </w:t>
      </w:r>
      <w:r w:rsidRPr="0080198A">
        <w:rPr>
          <w:rFonts w:ascii="Palatino Linotype" w:hAnsi="Palatino Linotype" w:cs="Arial"/>
          <w:iCs/>
          <w:sz w:val="18"/>
          <w:szCs w:val="18"/>
          <w:lang w:bidi="he-IL"/>
        </w:rPr>
        <w:t>παιάνα</w:t>
      </w:r>
      <w:r w:rsidRPr="0080198A">
        <w:rPr>
          <w:rFonts w:ascii="Palatino Linotype" w:hAnsi="Palatino Linotype" w:cs="Arial"/>
          <w:iCs/>
          <w:sz w:val="18"/>
          <w:szCs w:val="18"/>
          <w:lang w:val="de-DE" w:bidi="he-IL"/>
        </w:rPr>
        <w:t xml:space="preserve">, </w:t>
      </w:r>
      <w:r w:rsidRPr="0080198A">
        <w:rPr>
          <w:rFonts w:ascii="Palatino Linotype" w:hAnsi="Palatino Linotype" w:cs="Arial"/>
          <w:iCs/>
          <w:sz w:val="18"/>
          <w:szCs w:val="18"/>
          <w:lang w:bidi="he-IL"/>
        </w:rPr>
        <w:t>ὁ</w:t>
      </w:r>
      <w:r w:rsidRPr="0080198A">
        <w:rPr>
          <w:rFonts w:ascii="Palatino Linotype" w:hAnsi="Palatino Linotype" w:cs="Arial"/>
          <w:iCs/>
          <w:sz w:val="18"/>
          <w:szCs w:val="18"/>
          <w:lang w:val="de-DE" w:bidi="he-IL"/>
        </w:rPr>
        <w:t xml:space="preserve"> </w:t>
      </w:r>
      <w:r w:rsidRPr="0080198A">
        <w:rPr>
          <w:rFonts w:ascii="Palatino Linotype" w:hAnsi="Palatino Linotype" w:cs="Arial"/>
          <w:iCs/>
          <w:sz w:val="18"/>
          <w:szCs w:val="18"/>
          <w:lang w:bidi="he-IL"/>
        </w:rPr>
        <w:t>ὁποῖος</w:t>
      </w:r>
      <w:r w:rsidRPr="0080198A">
        <w:rPr>
          <w:rFonts w:ascii="Palatino Linotype" w:hAnsi="Palatino Linotype" w:cs="Arial"/>
          <w:iCs/>
          <w:sz w:val="18"/>
          <w:szCs w:val="18"/>
          <w:lang w:val="de-DE" w:bidi="he-IL"/>
        </w:rPr>
        <w:t xml:space="preserve"> </w:t>
      </w:r>
      <w:r w:rsidRPr="0080198A">
        <w:rPr>
          <w:rFonts w:ascii="Palatino Linotype" w:hAnsi="Palatino Linotype" w:cs="Arial"/>
          <w:iCs/>
          <w:sz w:val="18"/>
          <w:szCs w:val="18"/>
          <w:lang w:bidi="he-IL"/>
        </w:rPr>
        <w:t>ἀνακαλεῖ</w:t>
      </w:r>
      <w:r w:rsidRPr="0080198A">
        <w:rPr>
          <w:rFonts w:ascii="Palatino Linotype" w:hAnsi="Palatino Linotype" w:cs="Arial"/>
          <w:iCs/>
          <w:sz w:val="18"/>
          <w:szCs w:val="18"/>
          <w:lang w:val="de-DE" w:bidi="he-IL"/>
        </w:rPr>
        <w:t xml:space="preserve"> </w:t>
      </w:r>
      <w:r w:rsidRPr="0080198A">
        <w:rPr>
          <w:rFonts w:ascii="Palatino Linotype" w:hAnsi="Palatino Linotype" w:cs="Arial"/>
          <w:iCs/>
          <w:sz w:val="18"/>
          <w:szCs w:val="18"/>
          <w:lang w:bidi="he-IL"/>
        </w:rPr>
        <w:t>ἀρκετὰ</w:t>
      </w:r>
      <w:r w:rsidRPr="0080198A">
        <w:rPr>
          <w:rFonts w:ascii="Palatino Linotype" w:hAnsi="Palatino Linotype" w:cs="Arial"/>
          <w:iCs/>
          <w:sz w:val="18"/>
          <w:szCs w:val="18"/>
          <w:lang w:val="de-DE" w:bidi="he-IL"/>
        </w:rPr>
        <w:t xml:space="preserve"> </w:t>
      </w:r>
      <w:r w:rsidRPr="0080198A">
        <w:rPr>
          <w:rFonts w:ascii="Palatino Linotype" w:hAnsi="Palatino Linotype" w:cs="Arial"/>
          <w:iCs/>
          <w:sz w:val="18"/>
          <w:szCs w:val="18"/>
          <w:lang w:bidi="he-IL"/>
        </w:rPr>
        <w:t>στοιχεῖα</w:t>
      </w:r>
      <w:r w:rsidRPr="0080198A">
        <w:rPr>
          <w:rFonts w:ascii="Palatino Linotype" w:hAnsi="Palatino Linotype" w:cs="Arial"/>
          <w:iCs/>
          <w:sz w:val="18"/>
          <w:szCs w:val="18"/>
          <w:lang w:val="de-DE" w:bidi="he-IL"/>
        </w:rPr>
        <w:t xml:space="preserve"> </w:t>
      </w:r>
      <w:r w:rsidRPr="0080198A">
        <w:rPr>
          <w:rFonts w:ascii="Palatino Linotype" w:hAnsi="Palatino Linotype" w:cs="Arial"/>
          <w:iCs/>
          <w:sz w:val="18"/>
          <w:szCs w:val="18"/>
          <w:lang w:bidi="he-IL"/>
        </w:rPr>
        <w:t>τοῦ</w:t>
      </w:r>
      <w:r w:rsidRPr="0080198A">
        <w:rPr>
          <w:rFonts w:ascii="Palatino Linotype" w:hAnsi="Palatino Linotype" w:cs="Arial"/>
          <w:iCs/>
          <w:sz w:val="18"/>
          <w:szCs w:val="18"/>
          <w:lang w:val="de-DE" w:bidi="he-IL"/>
        </w:rPr>
        <w:t xml:space="preserve"> 6, 1-14, </w:t>
      </w:r>
      <w:r w:rsidRPr="0080198A">
        <w:rPr>
          <w:rFonts w:ascii="Palatino Linotype" w:hAnsi="Palatino Linotype" w:cs="Arial"/>
          <w:iCs/>
          <w:sz w:val="18"/>
          <w:szCs w:val="18"/>
          <w:lang w:bidi="he-IL"/>
        </w:rPr>
        <w:t>μὲ</w:t>
      </w:r>
      <w:r w:rsidRPr="0080198A">
        <w:rPr>
          <w:rFonts w:ascii="Palatino Linotype" w:hAnsi="Palatino Linotype" w:cs="Arial"/>
          <w:iCs/>
          <w:sz w:val="18"/>
          <w:szCs w:val="18"/>
          <w:lang w:val="de-DE" w:bidi="he-IL"/>
        </w:rPr>
        <w:t xml:space="preserve"> </w:t>
      </w:r>
      <w:r w:rsidRPr="0080198A">
        <w:rPr>
          <w:rFonts w:ascii="Palatino Linotype" w:hAnsi="Palatino Linotype" w:cs="Arial"/>
          <w:iCs/>
          <w:sz w:val="18"/>
          <w:szCs w:val="18"/>
          <w:lang w:bidi="he-IL"/>
        </w:rPr>
        <w:t>τὴ</w:t>
      </w:r>
      <w:r w:rsidRPr="0080198A">
        <w:rPr>
          <w:rFonts w:ascii="Palatino Linotype" w:hAnsi="Palatino Linotype" w:cs="Arial"/>
          <w:iCs/>
          <w:sz w:val="18"/>
          <w:szCs w:val="18"/>
          <w:lang w:val="de-DE" w:bidi="he-IL"/>
        </w:rPr>
        <w:t xml:space="preserve"> </w:t>
      </w:r>
      <w:r w:rsidRPr="0080198A">
        <w:rPr>
          <w:rFonts w:ascii="Palatino Linotype" w:hAnsi="Palatino Linotype" w:cs="Arial"/>
          <w:iCs/>
          <w:sz w:val="18"/>
          <w:szCs w:val="18"/>
          <w:lang w:bidi="he-IL"/>
        </w:rPr>
        <w:t>διαφορὰ</w:t>
      </w:r>
      <w:r w:rsidRPr="0080198A">
        <w:rPr>
          <w:rFonts w:ascii="Palatino Linotype" w:hAnsi="Palatino Linotype" w:cs="Arial"/>
          <w:iCs/>
          <w:sz w:val="18"/>
          <w:szCs w:val="18"/>
          <w:lang w:val="de-DE" w:bidi="he-IL"/>
        </w:rPr>
        <w:t xml:space="preserve"> </w:t>
      </w:r>
      <w:r w:rsidRPr="0080198A">
        <w:rPr>
          <w:rFonts w:ascii="Palatino Linotype" w:hAnsi="Palatino Linotype" w:cs="Arial"/>
          <w:iCs/>
          <w:sz w:val="18"/>
          <w:szCs w:val="18"/>
          <w:lang w:bidi="he-IL"/>
        </w:rPr>
        <w:t>ὅτι</w:t>
      </w:r>
      <w:r w:rsidRPr="0080198A">
        <w:rPr>
          <w:rFonts w:ascii="Palatino Linotype" w:hAnsi="Palatino Linotype" w:cs="Arial"/>
          <w:iCs/>
          <w:sz w:val="18"/>
          <w:szCs w:val="18"/>
          <w:lang w:val="de-DE" w:bidi="he-IL"/>
        </w:rPr>
        <w:t xml:space="preserve"> </w:t>
      </w:r>
      <w:r w:rsidRPr="0080198A">
        <w:rPr>
          <w:rFonts w:ascii="Palatino Linotype" w:hAnsi="Palatino Linotype" w:cs="Arial"/>
          <w:iCs/>
          <w:sz w:val="18"/>
          <w:szCs w:val="18"/>
          <w:lang w:bidi="he-IL"/>
        </w:rPr>
        <w:t>ἡ</w:t>
      </w:r>
      <w:r w:rsidRPr="0080198A">
        <w:rPr>
          <w:rFonts w:ascii="Palatino Linotype" w:hAnsi="Palatino Linotype" w:cs="Arial"/>
          <w:iCs/>
          <w:sz w:val="18"/>
          <w:szCs w:val="18"/>
          <w:lang w:val="de-DE" w:bidi="he-IL"/>
        </w:rPr>
        <w:t xml:space="preserve"> </w:t>
      </w:r>
      <w:r w:rsidRPr="0080198A">
        <w:rPr>
          <w:rFonts w:ascii="Palatino Linotype" w:hAnsi="Palatino Linotype" w:cs="Arial"/>
          <w:iCs/>
          <w:sz w:val="18"/>
          <w:szCs w:val="18"/>
          <w:lang w:bidi="he-IL"/>
        </w:rPr>
        <w:t>ἔνδυση</w:t>
      </w:r>
      <w:r w:rsidRPr="0080198A">
        <w:rPr>
          <w:rFonts w:ascii="Palatino Linotype" w:hAnsi="Palatino Linotype" w:cs="Arial"/>
          <w:iCs/>
          <w:sz w:val="18"/>
          <w:szCs w:val="18"/>
          <w:lang w:val="de-DE" w:bidi="he-IL"/>
        </w:rPr>
        <w:t xml:space="preserve"> </w:t>
      </w:r>
      <w:r w:rsidRPr="0080198A">
        <w:rPr>
          <w:rFonts w:ascii="Palatino Linotype" w:hAnsi="Palatino Linotype" w:cs="Arial"/>
          <w:iCs/>
          <w:sz w:val="18"/>
          <w:szCs w:val="18"/>
          <w:lang w:bidi="he-IL"/>
        </w:rPr>
        <w:t>τοῦ</w:t>
      </w:r>
      <w:r w:rsidRPr="0080198A">
        <w:rPr>
          <w:rFonts w:ascii="Palatino Linotype" w:hAnsi="Palatino Linotype" w:cs="Arial"/>
          <w:iCs/>
          <w:sz w:val="18"/>
          <w:szCs w:val="18"/>
          <w:lang w:val="de-DE" w:bidi="he-IL"/>
        </w:rPr>
        <w:t xml:space="preserve"> </w:t>
      </w:r>
      <w:r w:rsidRPr="0080198A">
        <w:rPr>
          <w:rFonts w:ascii="Palatino Linotype" w:hAnsi="Palatino Linotype" w:cs="Arial"/>
          <w:iCs/>
          <w:sz w:val="18"/>
          <w:szCs w:val="18"/>
          <w:lang w:bidi="he-IL"/>
        </w:rPr>
        <w:t>᾿Ιησοῦ</w:t>
      </w:r>
      <w:r w:rsidRPr="0080198A">
        <w:rPr>
          <w:rFonts w:ascii="Palatino Linotype" w:hAnsi="Palatino Linotype" w:cs="Arial"/>
          <w:iCs/>
          <w:sz w:val="18"/>
          <w:szCs w:val="18"/>
          <w:lang w:val="de-DE" w:bidi="he-IL"/>
        </w:rPr>
        <w:t xml:space="preserve"> </w:t>
      </w:r>
      <w:r w:rsidRPr="0080198A">
        <w:rPr>
          <w:rFonts w:ascii="Palatino Linotype" w:hAnsi="Palatino Linotype" w:cs="Arial"/>
          <w:iCs/>
          <w:sz w:val="18"/>
          <w:szCs w:val="18"/>
          <w:lang w:bidi="he-IL"/>
        </w:rPr>
        <w:t>δὲν</w:t>
      </w:r>
      <w:r w:rsidRPr="0080198A">
        <w:rPr>
          <w:rFonts w:ascii="Palatino Linotype" w:hAnsi="Palatino Linotype" w:cs="Arial"/>
          <w:iCs/>
          <w:sz w:val="18"/>
          <w:szCs w:val="18"/>
          <w:lang w:val="de-DE" w:bidi="he-IL"/>
        </w:rPr>
        <w:t xml:space="preserve"> </w:t>
      </w:r>
      <w:r w:rsidRPr="0080198A">
        <w:rPr>
          <w:rFonts w:ascii="Palatino Linotype" w:hAnsi="Palatino Linotype" w:cs="Arial"/>
          <w:iCs/>
          <w:sz w:val="18"/>
          <w:szCs w:val="18"/>
          <w:lang w:bidi="he-IL"/>
        </w:rPr>
        <w:t>ἀποτελεῖ</w:t>
      </w:r>
      <w:r w:rsidRPr="0080198A">
        <w:rPr>
          <w:rFonts w:ascii="Palatino Linotype" w:hAnsi="Palatino Linotype" w:cs="Arial"/>
          <w:iCs/>
          <w:sz w:val="18"/>
          <w:szCs w:val="18"/>
          <w:lang w:val="de-DE" w:bidi="he-IL"/>
        </w:rPr>
        <w:t xml:space="preserve"> </w:t>
      </w:r>
      <w:r w:rsidRPr="0080198A">
        <w:rPr>
          <w:rFonts w:ascii="Palatino Linotype" w:hAnsi="Palatino Linotype" w:cs="Arial"/>
          <w:iCs/>
          <w:sz w:val="18"/>
          <w:szCs w:val="18"/>
          <w:lang w:bidi="he-IL"/>
        </w:rPr>
        <w:t>κάτι</w:t>
      </w:r>
      <w:r w:rsidRPr="0080198A">
        <w:rPr>
          <w:rFonts w:ascii="Palatino Linotype" w:hAnsi="Palatino Linotype" w:cs="Arial"/>
          <w:iCs/>
          <w:sz w:val="18"/>
          <w:szCs w:val="18"/>
          <w:lang w:val="de-DE" w:bidi="he-IL"/>
        </w:rPr>
        <w:t xml:space="preserve"> </w:t>
      </w:r>
      <w:r w:rsidRPr="0080198A">
        <w:rPr>
          <w:rFonts w:ascii="Palatino Linotype" w:hAnsi="Palatino Linotype" w:cs="Arial"/>
          <w:iCs/>
          <w:sz w:val="18"/>
          <w:szCs w:val="18"/>
          <w:lang w:bidi="he-IL"/>
        </w:rPr>
        <w:t>ἁπλῶς</w:t>
      </w:r>
      <w:r w:rsidRPr="0080198A">
        <w:rPr>
          <w:rFonts w:ascii="Palatino Linotype" w:hAnsi="Palatino Linotype" w:cs="Arial"/>
          <w:iCs/>
          <w:sz w:val="18"/>
          <w:szCs w:val="18"/>
          <w:lang w:val="de-DE" w:bidi="he-IL"/>
        </w:rPr>
        <w:t xml:space="preserve"> </w:t>
      </w:r>
      <w:r w:rsidRPr="0080198A">
        <w:rPr>
          <w:rFonts w:ascii="Palatino Linotype" w:hAnsi="Palatino Linotype" w:cs="Arial"/>
          <w:iCs/>
          <w:sz w:val="18"/>
          <w:szCs w:val="18"/>
          <w:lang w:bidi="he-IL"/>
        </w:rPr>
        <w:t>δεδομένο</w:t>
      </w:r>
      <w:r w:rsidRPr="0080198A">
        <w:rPr>
          <w:rFonts w:ascii="Palatino Linotype" w:hAnsi="Palatino Linotype" w:cs="Arial"/>
          <w:iCs/>
          <w:sz w:val="18"/>
          <w:szCs w:val="18"/>
          <w:lang w:val="de-DE" w:bidi="he-IL"/>
        </w:rPr>
        <w:t xml:space="preserve"> </w:t>
      </w:r>
      <w:r w:rsidRPr="0080198A">
        <w:rPr>
          <w:rFonts w:ascii="Palatino Linotype" w:hAnsi="Palatino Linotype" w:cs="Arial"/>
          <w:iCs/>
          <w:sz w:val="18"/>
          <w:szCs w:val="18"/>
          <w:lang w:bidi="he-IL"/>
        </w:rPr>
        <w:t>ἀλλὰ</w:t>
      </w:r>
      <w:r w:rsidRPr="0080198A">
        <w:rPr>
          <w:rFonts w:ascii="Palatino Linotype" w:hAnsi="Palatino Linotype" w:cs="Arial"/>
          <w:iCs/>
          <w:sz w:val="18"/>
          <w:szCs w:val="18"/>
          <w:lang w:val="de-DE" w:bidi="he-IL"/>
        </w:rPr>
        <w:t xml:space="preserve"> </w:t>
      </w:r>
      <w:r w:rsidRPr="0080198A">
        <w:rPr>
          <w:rFonts w:ascii="Palatino Linotype" w:hAnsi="Palatino Linotype" w:cs="Arial"/>
          <w:iCs/>
          <w:sz w:val="18"/>
          <w:szCs w:val="18"/>
          <w:lang w:bidi="he-IL"/>
        </w:rPr>
        <w:t>καὶ</w:t>
      </w:r>
      <w:r w:rsidRPr="0080198A">
        <w:rPr>
          <w:rFonts w:ascii="Palatino Linotype" w:hAnsi="Palatino Linotype" w:cs="Arial"/>
          <w:iCs/>
          <w:sz w:val="18"/>
          <w:szCs w:val="18"/>
          <w:lang w:val="de-DE" w:bidi="he-IL"/>
        </w:rPr>
        <w:t xml:space="preserve"> </w:t>
      </w:r>
      <w:r w:rsidRPr="0080198A">
        <w:rPr>
          <w:rFonts w:ascii="Palatino Linotype" w:hAnsi="Palatino Linotype" w:cs="Arial"/>
          <w:iCs/>
          <w:sz w:val="18"/>
          <w:szCs w:val="18"/>
          <w:lang w:bidi="he-IL"/>
        </w:rPr>
        <w:t>ζητούμενο</w:t>
      </w:r>
      <w:r w:rsidRPr="0080198A">
        <w:rPr>
          <w:rFonts w:ascii="Palatino Linotype" w:hAnsi="Palatino Linotype" w:cs="Arial"/>
          <w:iCs/>
          <w:sz w:val="18"/>
          <w:szCs w:val="18"/>
          <w:lang w:val="de-DE" w:bidi="he-IL"/>
        </w:rPr>
        <w:t xml:space="preserve">. </w:t>
      </w:r>
      <w:r w:rsidRPr="0080198A">
        <w:rPr>
          <w:rFonts w:ascii="Palatino Linotype" w:hAnsi="Palatino Linotype" w:cs="Arial"/>
          <w:iCs/>
          <w:sz w:val="18"/>
          <w:szCs w:val="18"/>
          <w:lang w:bidi="he-IL"/>
        </w:rPr>
        <w:t>Στὸ</w:t>
      </w:r>
      <w:r w:rsidRPr="0080198A">
        <w:rPr>
          <w:rFonts w:ascii="Palatino Linotype" w:hAnsi="Palatino Linotype" w:cs="Arial"/>
          <w:iCs/>
          <w:sz w:val="18"/>
          <w:szCs w:val="18"/>
          <w:lang w:val="de-DE" w:bidi="he-IL"/>
        </w:rPr>
        <w:t xml:space="preserve"> </w:t>
      </w:r>
      <w:r w:rsidRPr="0080198A">
        <w:rPr>
          <w:rFonts w:ascii="Palatino Linotype" w:hAnsi="Palatino Linotype" w:cs="Arial"/>
          <w:iCs/>
          <w:sz w:val="18"/>
          <w:szCs w:val="18"/>
          <w:lang w:bidi="he-IL"/>
        </w:rPr>
        <w:t>σημεῖο</w:t>
      </w:r>
      <w:r w:rsidRPr="0080198A">
        <w:rPr>
          <w:rFonts w:ascii="Palatino Linotype" w:hAnsi="Palatino Linotype" w:cs="Arial"/>
          <w:iCs/>
          <w:sz w:val="18"/>
          <w:szCs w:val="18"/>
          <w:lang w:val="de-DE" w:bidi="he-IL"/>
        </w:rPr>
        <w:t xml:space="preserve"> </w:t>
      </w:r>
      <w:r w:rsidRPr="0080198A">
        <w:rPr>
          <w:rFonts w:ascii="Palatino Linotype" w:hAnsi="Palatino Linotype" w:cs="Arial"/>
          <w:iCs/>
          <w:sz w:val="18"/>
          <w:szCs w:val="18"/>
          <w:lang w:bidi="he-IL"/>
        </w:rPr>
        <w:t>αὐτὸ</w:t>
      </w:r>
      <w:r w:rsidRPr="0080198A">
        <w:rPr>
          <w:rFonts w:ascii="Palatino Linotype" w:hAnsi="Palatino Linotype" w:cs="Arial"/>
          <w:iCs/>
          <w:sz w:val="18"/>
          <w:szCs w:val="18"/>
          <w:lang w:val="de-DE" w:bidi="he-IL"/>
        </w:rPr>
        <w:t xml:space="preserve"> </w:t>
      </w:r>
      <w:r w:rsidRPr="0080198A">
        <w:rPr>
          <w:rFonts w:ascii="Palatino Linotype" w:hAnsi="Palatino Linotype" w:cs="Arial"/>
          <w:iCs/>
          <w:sz w:val="18"/>
          <w:szCs w:val="18"/>
          <w:lang w:bidi="he-IL"/>
        </w:rPr>
        <w:t>ἀνακαλοῦνται</w:t>
      </w:r>
      <w:r w:rsidRPr="0080198A">
        <w:rPr>
          <w:rFonts w:ascii="Palatino Linotype" w:hAnsi="Palatino Linotype" w:cs="Arial"/>
          <w:iCs/>
          <w:sz w:val="18"/>
          <w:szCs w:val="18"/>
          <w:lang w:val="de-DE" w:bidi="he-IL"/>
        </w:rPr>
        <w:t xml:space="preserve"> </w:t>
      </w:r>
      <w:r w:rsidRPr="0080198A">
        <w:rPr>
          <w:rFonts w:ascii="Palatino Linotype" w:hAnsi="Palatino Linotype" w:cs="Arial"/>
          <w:iCs/>
          <w:sz w:val="18"/>
          <w:szCs w:val="18"/>
          <w:lang w:bidi="he-IL"/>
        </w:rPr>
        <w:t>τὰ</w:t>
      </w:r>
      <w:r w:rsidRPr="0080198A">
        <w:rPr>
          <w:rFonts w:ascii="Palatino Linotype" w:hAnsi="Palatino Linotype" w:cs="Arial"/>
          <w:iCs/>
          <w:sz w:val="18"/>
          <w:szCs w:val="18"/>
          <w:lang w:val="de-DE" w:bidi="he-IL"/>
        </w:rPr>
        <w:t xml:space="preserve"> </w:t>
      </w:r>
      <w:r w:rsidRPr="0080198A">
        <w:rPr>
          <w:rFonts w:ascii="Palatino Linotype" w:hAnsi="Palatino Linotype" w:cs="Arial"/>
          <w:iCs/>
          <w:sz w:val="18"/>
          <w:szCs w:val="18"/>
          <w:lang w:bidi="he-IL"/>
        </w:rPr>
        <w:t>λόγια</w:t>
      </w:r>
      <w:r w:rsidRPr="0080198A">
        <w:rPr>
          <w:rFonts w:ascii="Palatino Linotype" w:hAnsi="Palatino Linotype" w:cs="Arial"/>
          <w:iCs/>
          <w:sz w:val="18"/>
          <w:szCs w:val="18"/>
          <w:lang w:val="de-DE" w:bidi="he-IL"/>
        </w:rPr>
        <w:t xml:space="preserve"> </w:t>
      </w:r>
      <w:r w:rsidRPr="0080198A">
        <w:rPr>
          <w:rFonts w:ascii="Palatino Linotype" w:hAnsi="Palatino Linotype" w:cs="Arial"/>
          <w:iCs/>
          <w:sz w:val="18"/>
          <w:szCs w:val="18"/>
          <w:lang w:bidi="he-IL"/>
        </w:rPr>
        <w:t>τοῦ</w:t>
      </w:r>
      <w:r w:rsidRPr="0080198A">
        <w:rPr>
          <w:rFonts w:ascii="Palatino Linotype" w:hAnsi="Palatino Linotype" w:cs="Arial"/>
          <w:iCs/>
          <w:sz w:val="18"/>
          <w:szCs w:val="18"/>
          <w:lang w:val="de-DE" w:bidi="he-IL"/>
        </w:rPr>
        <w:t xml:space="preserve"> </w:t>
      </w:r>
      <w:r w:rsidRPr="0080198A">
        <w:rPr>
          <w:rFonts w:ascii="Palatino Linotype" w:hAnsi="Palatino Linotype" w:cs="Arial"/>
          <w:iCs/>
          <w:sz w:val="18"/>
          <w:szCs w:val="18"/>
          <w:lang w:bidi="he-IL"/>
        </w:rPr>
        <w:t>Παύλου</w:t>
      </w:r>
      <w:r w:rsidRPr="0080198A">
        <w:rPr>
          <w:rFonts w:ascii="Palatino Linotype" w:hAnsi="Palatino Linotype" w:cs="Arial"/>
          <w:iCs/>
          <w:sz w:val="18"/>
          <w:szCs w:val="18"/>
          <w:lang w:val="de-DE" w:bidi="he-IL"/>
        </w:rPr>
        <w:t xml:space="preserve"> </w:t>
      </w:r>
      <w:r w:rsidRPr="0080198A">
        <w:rPr>
          <w:rFonts w:ascii="Palatino Linotype" w:hAnsi="Palatino Linotype" w:cs="Arial"/>
          <w:iCs/>
          <w:sz w:val="18"/>
          <w:szCs w:val="18"/>
          <w:lang w:bidi="he-IL"/>
        </w:rPr>
        <w:t>στὸ</w:t>
      </w:r>
      <w:r w:rsidRPr="0080198A">
        <w:rPr>
          <w:rFonts w:ascii="Palatino Linotype" w:hAnsi="Palatino Linotype" w:cs="Arial"/>
          <w:iCs/>
          <w:sz w:val="18"/>
          <w:szCs w:val="18"/>
          <w:lang w:val="de-DE" w:bidi="he-IL"/>
        </w:rPr>
        <w:t xml:space="preserve"> </w:t>
      </w:r>
      <w:r w:rsidRPr="0080198A">
        <w:rPr>
          <w:rFonts w:ascii="Palatino Linotype" w:hAnsi="Palatino Linotype" w:cs="Arial"/>
          <w:iCs/>
          <w:sz w:val="18"/>
          <w:szCs w:val="18"/>
          <w:lang w:bidi="he-IL"/>
        </w:rPr>
        <w:t>Α΄Θεσ</w:t>
      </w:r>
      <w:r w:rsidRPr="0080198A">
        <w:rPr>
          <w:rFonts w:ascii="Palatino Linotype" w:hAnsi="Palatino Linotype" w:cs="Arial"/>
          <w:iCs/>
          <w:sz w:val="18"/>
          <w:szCs w:val="18"/>
          <w:lang w:val="de-DE" w:bidi="he-IL"/>
        </w:rPr>
        <w:t xml:space="preserve">. 5, 3-6, </w:t>
      </w:r>
      <w:r w:rsidRPr="0080198A">
        <w:rPr>
          <w:rFonts w:ascii="Palatino Linotype" w:hAnsi="Palatino Linotype" w:cs="Arial"/>
          <w:iCs/>
          <w:sz w:val="18"/>
          <w:szCs w:val="18"/>
          <w:lang w:bidi="he-IL"/>
        </w:rPr>
        <w:t>τὰ</w:t>
      </w:r>
      <w:r w:rsidRPr="0080198A">
        <w:rPr>
          <w:rFonts w:ascii="Palatino Linotype" w:hAnsi="Palatino Linotype" w:cs="Arial"/>
          <w:iCs/>
          <w:sz w:val="18"/>
          <w:szCs w:val="18"/>
          <w:lang w:val="de-DE" w:bidi="he-IL"/>
        </w:rPr>
        <w:t xml:space="preserve"> </w:t>
      </w:r>
      <w:r w:rsidRPr="0080198A">
        <w:rPr>
          <w:rFonts w:ascii="Palatino Linotype" w:hAnsi="Palatino Linotype" w:cs="Arial"/>
          <w:iCs/>
          <w:sz w:val="18"/>
          <w:szCs w:val="18"/>
          <w:lang w:bidi="he-IL"/>
        </w:rPr>
        <w:t>ὁποῖα</w:t>
      </w:r>
      <w:r w:rsidRPr="0080198A">
        <w:rPr>
          <w:rFonts w:ascii="Palatino Linotype" w:hAnsi="Palatino Linotype" w:cs="Arial"/>
          <w:iCs/>
          <w:sz w:val="18"/>
          <w:szCs w:val="18"/>
          <w:lang w:val="de-DE" w:bidi="he-IL"/>
        </w:rPr>
        <w:t xml:space="preserve"> </w:t>
      </w:r>
      <w:r w:rsidRPr="0080198A">
        <w:rPr>
          <w:rFonts w:ascii="Palatino Linotype" w:hAnsi="Palatino Linotype" w:cs="Arial"/>
          <w:iCs/>
          <w:sz w:val="18"/>
          <w:szCs w:val="18"/>
          <w:lang w:bidi="he-IL"/>
        </w:rPr>
        <w:t>στρέφονται</w:t>
      </w:r>
      <w:r w:rsidRPr="0080198A">
        <w:rPr>
          <w:rFonts w:ascii="Palatino Linotype" w:hAnsi="Palatino Linotype" w:cs="Arial"/>
          <w:iCs/>
          <w:sz w:val="18"/>
          <w:szCs w:val="18"/>
          <w:lang w:val="de-DE" w:bidi="he-IL"/>
        </w:rPr>
        <w:t xml:space="preserve"> </w:t>
      </w:r>
      <w:r w:rsidRPr="0080198A">
        <w:rPr>
          <w:rFonts w:ascii="Palatino Linotype" w:hAnsi="Palatino Linotype" w:cs="Arial"/>
          <w:iCs/>
          <w:sz w:val="18"/>
          <w:szCs w:val="18"/>
          <w:lang w:bidi="he-IL"/>
        </w:rPr>
        <w:t>ἄμεσα</w:t>
      </w:r>
      <w:r w:rsidRPr="0080198A">
        <w:rPr>
          <w:rFonts w:ascii="Palatino Linotype" w:hAnsi="Palatino Linotype" w:cs="Arial"/>
          <w:iCs/>
          <w:sz w:val="18"/>
          <w:szCs w:val="18"/>
          <w:lang w:val="de-DE" w:bidi="he-IL"/>
        </w:rPr>
        <w:t xml:space="preserve"> </w:t>
      </w:r>
      <w:r w:rsidRPr="0080198A">
        <w:rPr>
          <w:rFonts w:ascii="Palatino Linotype" w:hAnsi="Palatino Linotype" w:cs="Arial"/>
          <w:iCs/>
          <w:sz w:val="18"/>
          <w:szCs w:val="18"/>
          <w:lang w:bidi="he-IL"/>
        </w:rPr>
        <w:t>ἐνάντια</w:t>
      </w:r>
      <w:r w:rsidRPr="0080198A">
        <w:rPr>
          <w:rFonts w:ascii="Palatino Linotype" w:hAnsi="Palatino Linotype" w:cs="Arial"/>
          <w:iCs/>
          <w:sz w:val="18"/>
          <w:szCs w:val="18"/>
          <w:lang w:val="de-DE" w:bidi="he-IL"/>
        </w:rPr>
        <w:t xml:space="preserve"> </w:t>
      </w:r>
      <w:r w:rsidRPr="0080198A">
        <w:rPr>
          <w:rFonts w:ascii="Palatino Linotype" w:hAnsi="Palatino Linotype" w:cs="Arial"/>
          <w:iCs/>
          <w:sz w:val="18"/>
          <w:szCs w:val="18"/>
          <w:lang w:bidi="he-IL"/>
        </w:rPr>
        <w:t>στὰ</w:t>
      </w:r>
      <w:r w:rsidRPr="0080198A">
        <w:rPr>
          <w:rFonts w:ascii="Palatino Linotype" w:hAnsi="Palatino Linotype" w:cs="Arial"/>
          <w:iCs/>
          <w:sz w:val="18"/>
          <w:szCs w:val="18"/>
          <w:lang w:val="de-DE" w:bidi="he-IL"/>
        </w:rPr>
        <w:t xml:space="preserve"> </w:t>
      </w:r>
      <w:r w:rsidRPr="0080198A">
        <w:rPr>
          <w:rFonts w:ascii="Palatino Linotype" w:hAnsi="Palatino Linotype" w:cs="Arial"/>
          <w:iCs/>
          <w:sz w:val="18"/>
          <w:szCs w:val="18"/>
          <w:lang w:bidi="he-IL"/>
        </w:rPr>
        <w:t>συναισθήματα</w:t>
      </w:r>
      <w:r w:rsidRPr="0080198A">
        <w:rPr>
          <w:rFonts w:ascii="Palatino Linotype" w:hAnsi="Palatino Linotype" w:cs="Arial"/>
          <w:iCs/>
          <w:sz w:val="18"/>
          <w:szCs w:val="18"/>
          <w:lang w:val="de-DE" w:bidi="he-IL"/>
        </w:rPr>
        <w:t xml:space="preserve"> </w:t>
      </w:r>
      <w:r w:rsidRPr="0080198A">
        <w:rPr>
          <w:rFonts w:ascii="Palatino Linotype" w:hAnsi="Palatino Linotype" w:cs="Arial"/>
          <w:iCs/>
          <w:sz w:val="18"/>
          <w:szCs w:val="18"/>
          <w:lang w:bidi="he-IL"/>
        </w:rPr>
        <w:t>τῆς</w:t>
      </w:r>
      <w:r w:rsidRPr="0080198A">
        <w:rPr>
          <w:rFonts w:ascii="Palatino Linotype" w:hAnsi="Palatino Linotype" w:cs="Arial"/>
          <w:iCs/>
          <w:sz w:val="18"/>
          <w:szCs w:val="18"/>
          <w:lang w:val="de-DE" w:bidi="he-IL"/>
        </w:rPr>
        <w:t xml:space="preserve"> </w:t>
      </w:r>
      <w:r w:rsidRPr="0080198A">
        <w:rPr>
          <w:rFonts w:ascii="Palatino Linotype" w:hAnsi="Palatino Linotype" w:cs="Arial"/>
          <w:iCs/>
          <w:sz w:val="18"/>
          <w:szCs w:val="18"/>
          <w:lang w:bidi="he-IL"/>
        </w:rPr>
        <w:t>προπαγάνδας</w:t>
      </w:r>
      <w:r w:rsidRPr="0080198A">
        <w:rPr>
          <w:rFonts w:ascii="Palatino Linotype" w:hAnsi="Palatino Linotype" w:cs="Arial"/>
          <w:iCs/>
          <w:sz w:val="18"/>
          <w:szCs w:val="18"/>
          <w:lang w:val="de-DE" w:bidi="he-IL"/>
        </w:rPr>
        <w:t xml:space="preserve"> </w:t>
      </w:r>
      <w:r w:rsidRPr="0080198A">
        <w:rPr>
          <w:rFonts w:ascii="Palatino Linotype" w:hAnsi="Palatino Linotype" w:cs="Arial"/>
          <w:iCs/>
          <w:sz w:val="18"/>
          <w:szCs w:val="18"/>
          <w:lang w:bidi="he-IL"/>
        </w:rPr>
        <w:t>τῆς</w:t>
      </w:r>
      <w:r w:rsidRPr="0080198A">
        <w:rPr>
          <w:rFonts w:ascii="Palatino Linotype" w:hAnsi="Palatino Linotype" w:cs="Arial"/>
          <w:iCs/>
          <w:sz w:val="18"/>
          <w:szCs w:val="18"/>
          <w:lang w:val="de-DE" w:bidi="he-IL"/>
        </w:rPr>
        <w:t xml:space="preserve"> </w:t>
      </w:r>
      <w:r w:rsidRPr="0080198A">
        <w:rPr>
          <w:rFonts w:ascii="Palatino Linotype" w:hAnsi="Palatino Linotype" w:cs="Arial"/>
          <w:iCs/>
          <w:sz w:val="18"/>
          <w:szCs w:val="18"/>
          <w:lang w:bidi="he-IL"/>
        </w:rPr>
        <w:t>ρωμαϊκῆς</w:t>
      </w:r>
      <w:r w:rsidRPr="0080198A">
        <w:rPr>
          <w:rFonts w:ascii="Palatino Linotype" w:hAnsi="Palatino Linotype" w:cs="Arial"/>
          <w:iCs/>
          <w:sz w:val="18"/>
          <w:szCs w:val="18"/>
          <w:lang w:val="de-DE" w:bidi="he-IL"/>
        </w:rPr>
        <w:t xml:space="preserve"> </w:t>
      </w:r>
      <w:r w:rsidRPr="0080198A">
        <w:rPr>
          <w:rFonts w:ascii="Palatino Linotype" w:hAnsi="Palatino Linotype" w:cs="Arial"/>
          <w:iCs/>
          <w:sz w:val="18"/>
          <w:szCs w:val="18"/>
          <w:lang w:bidi="he-IL"/>
        </w:rPr>
        <w:t>αὐτοκρατορίας</w:t>
      </w:r>
      <w:r w:rsidRPr="0080198A">
        <w:rPr>
          <w:rFonts w:ascii="Palatino Linotype" w:hAnsi="Palatino Linotype" w:cs="Arial"/>
          <w:iCs/>
          <w:sz w:val="18"/>
          <w:szCs w:val="18"/>
          <w:lang w:val="de-DE" w:bidi="he-IL"/>
        </w:rPr>
        <w:t xml:space="preserve">: </w:t>
      </w:r>
      <w:r w:rsidRPr="0080198A">
        <w:rPr>
          <w:rFonts w:ascii="Palatino Linotype" w:hAnsi="Palatino Linotype"/>
          <w:i/>
          <w:iCs/>
          <w:sz w:val="18"/>
          <w:szCs w:val="18"/>
          <w:lang w:bidi="he-IL"/>
        </w:rPr>
        <w:t>ὅταν</w:t>
      </w:r>
      <w:r w:rsidRPr="0080198A">
        <w:rPr>
          <w:rFonts w:ascii="Palatino Linotype" w:hAnsi="Palatino Linotype"/>
          <w:i/>
          <w:iCs/>
          <w:sz w:val="18"/>
          <w:szCs w:val="18"/>
          <w:lang w:val="de-DE" w:bidi="he-IL"/>
        </w:rPr>
        <w:t xml:space="preserve"> </w:t>
      </w:r>
      <w:r w:rsidRPr="0080198A">
        <w:rPr>
          <w:rFonts w:ascii="Palatino Linotype" w:hAnsi="Palatino Linotype"/>
          <w:i/>
          <w:iCs/>
          <w:sz w:val="18"/>
          <w:szCs w:val="18"/>
          <w:lang w:bidi="he-IL"/>
        </w:rPr>
        <w:t>λέγωσιν</w:t>
      </w:r>
      <w:r w:rsidRPr="0080198A">
        <w:rPr>
          <w:rFonts w:ascii="Palatino Linotype" w:hAnsi="Palatino Linotype"/>
          <w:i/>
          <w:iCs/>
          <w:sz w:val="18"/>
          <w:szCs w:val="18"/>
          <w:lang w:val="de-DE" w:bidi="he-IL"/>
        </w:rPr>
        <w:t xml:space="preserve">· </w:t>
      </w:r>
      <w:r w:rsidRPr="0080198A">
        <w:rPr>
          <w:rFonts w:ascii="Palatino Linotype" w:hAnsi="Palatino Linotype"/>
          <w:bCs/>
          <w:i/>
          <w:iCs/>
          <w:sz w:val="18"/>
          <w:szCs w:val="18"/>
          <w:lang w:bidi="he-IL"/>
        </w:rPr>
        <w:t>εἰρήνη</w:t>
      </w:r>
      <w:r w:rsidRPr="0080198A">
        <w:rPr>
          <w:rFonts w:ascii="Palatino Linotype" w:hAnsi="Palatino Linotype"/>
          <w:bCs/>
          <w:i/>
          <w:iCs/>
          <w:sz w:val="18"/>
          <w:szCs w:val="18"/>
          <w:lang w:val="de-DE" w:bidi="he-IL"/>
        </w:rPr>
        <w:t xml:space="preserve"> </w:t>
      </w:r>
      <w:r w:rsidRPr="0080198A">
        <w:rPr>
          <w:rFonts w:ascii="Palatino Linotype" w:hAnsi="Palatino Linotype"/>
          <w:bCs/>
          <w:i/>
          <w:iCs/>
          <w:sz w:val="18"/>
          <w:szCs w:val="18"/>
          <w:lang w:bidi="he-IL"/>
        </w:rPr>
        <w:t>καὶ</w:t>
      </w:r>
      <w:r w:rsidRPr="0080198A">
        <w:rPr>
          <w:rFonts w:ascii="Palatino Linotype" w:hAnsi="Palatino Linotype"/>
          <w:bCs/>
          <w:i/>
          <w:iCs/>
          <w:sz w:val="18"/>
          <w:szCs w:val="18"/>
          <w:lang w:val="de-DE" w:bidi="he-IL"/>
        </w:rPr>
        <w:t xml:space="preserve"> </w:t>
      </w:r>
      <w:r w:rsidRPr="0080198A">
        <w:rPr>
          <w:rFonts w:ascii="Palatino Linotype" w:hAnsi="Palatino Linotype"/>
          <w:bCs/>
          <w:i/>
          <w:iCs/>
          <w:sz w:val="18"/>
          <w:szCs w:val="18"/>
          <w:lang w:bidi="he-IL"/>
        </w:rPr>
        <w:t>ἀσφάλεια</w:t>
      </w:r>
      <w:r w:rsidRPr="0080198A">
        <w:rPr>
          <w:rFonts w:ascii="Palatino Linotype" w:hAnsi="Palatino Linotype"/>
          <w:bCs/>
          <w:i/>
          <w:iCs/>
          <w:sz w:val="18"/>
          <w:szCs w:val="18"/>
          <w:lang w:val="de-DE" w:bidi="he-IL"/>
        </w:rPr>
        <w:t xml:space="preserve"> </w:t>
      </w:r>
      <w:r w:rsidRPr="0080198A">
        <w:rPr>
          <w:rFonts w:ascii="Palatino Linotype" w:hAnsi="Palatino Linotype"/>
          <w:sz w:val="18"/>
          <w:szCs w:val="18"/>
          <w:lang w:val="de-DE" w:bidi="he-IL"/>
        </w:rPr>
        <w:t>(sc: pax et securitas)</w:t>
      </w:r>
      <w:r w:rsidRPr="0080198A">
        <w:rPr>
          <w:rFonts w:ascii="Palatino Linotype" w:hAnsi="Palatino Linotype"/>
          <w:i/>
          <w:iCs/>
          <w:sz w:val="18"/>
          <w:szCs w:val="18"/>
          <w:lang w:val="de-DE" w:bidi="he-IL"/>
        </w:rPr>
        <w:t xml:space="preserve">, </w:t>
      </w:r>
      <w:r w:rsidRPr="0080198A">
        <w:rPr>
          <w:rFonts w:ascii="Palatino Linotype" w:hAnsi="Palatino Linotype"/>
          <w:i/>
          <w:iCs/>
          <w:sz w:val="18"/>
          <w:szCs w:val="18"/>
          <w:lang w:bidi="he-IL"/>
        </w:rPr>
        <w:t>τότε</w:t>
      </w:r>
      <w:r w:rsidRPr="0080198A">
        <w:rPr>
          <w:rFonts w:ascii="Palatino Linotype" w:hAnsi="Palatino Linotype"/>
          <w:i/>
          <w:iCs/>
          <w:sz w:val="18"/>
          <w:szCs w:val="18"/>
          <w:lang w:val="de-DE" w:bidi="he-IL"/>
        </w:rPr>
        <w:t xml:space="preserve"> </w:t>
      </w:r>
      <w:r w:rsidRPr="0080198A">
        <w:rPr>
          <w:rFonts w:ascii="Palatino Linotype" w:hAnsi="Palatino Linotype"/>
          <w:i/>
          <w:iCs/>
          <w:sz w:val="18"/>
          <w:szCs w:val="18"/>
          <w:lang w:bidi="he-IL"/>
        </w:rPr>
        <w:t>αἰφνίδιος</w:t>
      </w:r>
      <w:r w:rsidRPr="0080198A">
        <w:rPr>
          <w:rFonts w:ascii="Palatino Linotype" w:hAnsi="Palatino Linotype"/>
          <w:i/>
          <w:iCs/>
          <w:sz w:val="18"/>
          <w:szCs w:val="18"/>
          <w:lang w:val="de-DE" w:bidi="he-IL"/>
        </w:rPr>
        <w:t xml:space="preserve"> </w:t>
      </w:r>
      <w:r w:rsidRPr="0080198A">
        <w:rPr>
          <w:rFonts w:ascii="Palatino Linotype" w:hAnsi="Palatino Linotype"/>
          <w:i/>
          <w:iCs/>
          <w:sz w:val="18"/>
          <w:szCs w:val="18"/>
          <w:lang w:bidi="he-IL"/>
        </w:rPr>
        <w:t>αὐτοῖς</w:t>
      </w:r>
      <w:r w:rsidRPr="0080198A">
        <w:rPr>
          <w:rFonts w:ascii="Palatino Linotype" w:hAnsi="Palatino Linotype"/>
          <w:i/>
          <w:iCs/>
          <w:sz w:val="18"/>
          <w:szCs w:val="18"/>
          <w:lang w:val="de-DE" w:bidi="he-IL"/>
        </w:rPr>
        <w:t xml:space="preserve"> </w:t>
      </w:r>
      <w:r w:rsidRPr="0080198A">
        <w:rPr>
          <w:rFonts w:ascii="Palatino Linotype" w:hAnsi="Palatino Linotype"/>
          <w:i/>
          <w:iCs/>
          <w:sz w:val="18"/>
          <w:szCs w:val="18"/>
          <w:lang w:bidi="he-IL"/>
        </w:rPr>
        <w:t>ἐφίσταται</w:t>
      </w:r>
      <w:r w:rsidRPr="0080198A">
        <w:rPr>
          <w:rFonts w:ascii="Palatino Linotype" w:hAnsi="Palatino Linotype"/>
          <w:i/>
          <w:iCs/>
          <w:sz w:val="18"/>
          <w:szCs w:val="18"/>
          <w:lang w:val="de-DE" w:bidi="he-IL"/>
        </w:rPr>
        <w:t xml:space="preserve"> </w:t>
      </w:r>
      <w:r w:rsidRPr="0080198A">
        <w:rPr>
          <w:rFonts w:ascii="Palatino Linotype" w:hAnsi="Palatino Linotype"/>
          <w:bCs/>
          <w:i/>
          <w:iCs/>
          <w:sz w:val="18"/>
          <w:szCs w:val="18"/>
          <w:lang w:bidi="he-IL"/>
        </w:rPr>
        <w:t>ὄλεθρο</w:t>
      </w:r>
      <w:r w:rsidRPr="0080198A">
        <w:rPr>
          <w:rFonts w:ascii="Palatino Linotype" w:hAnsi="Palatino Linotype"/>
          <w:bCs/>
          <w:i/>
          <w:iCs/>
          <w:sz w:val="18"/>
          <w:szCs w:val="18"/>
          <w:lang w:val="de-DE" w:bidi="he-IL"/>
        </w:rPr>
        <w:t>.</w:t>
      </w:r>
      <w:r w:rsidRPr="0080198A">
        <w:rPr>
          <w:rFonts w:ascii="Palatino Linotype" w:hAnsi="Palatino Linotype"/>
          <w:sz w:val="18"/>
          <w:szCs w:val="18"/>
          <w:lang w:val="de-DE"/>
        </w:rPr>
        <w:t xml:space="preserve"> </w:t>
      </w:r>
    </w:p>
  </w:footnote>
  <w:footnote w:id="99">
    <w:p w:rsidR="00D15B2D" w:rsidRPr="0080198A" w:rsidRDefault="00D15B2D" w:rsidP="00D15B2D">
      <w:pPr>
        <w:autoSpaceDE w:val="0"/>
        <w:autoSpaceDN w:val="0"/>
        <w:adjustRightInd w:val="0"/>
        <w:spacing w:after="0" w:line="240" w:lineRule="auto"/>
        <w:jc w:val="both"/>
        <w:rPr>
          <w:rFonts w:ascii="Palatino Linotype" w:hAnsi="Palatino Linotype" w:cs="Arial"/>
          <w:i/>
          <w:sz w:val="18"/>
          <w:szCs w:val="18"/>
          <w:lang w:val="de-DE" w:bidi="he-IL"/>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de-DE"/>
        </w:rPr>
        <w:t xml:space="preserve"> </w:t>
      </w:r>
      <w:r w:rsidRPr="0080198A">
        <w:rPr>
          <w:rFonts w:ascii="Palatino Linotype" w:hAnsi="Palatino Linotype" w:cs="Arial"/>
          <w:i/>
          <w:sz w:val="18"/>
          <w:szCs w:val="18"/>
          <w:vertAlign w:val="superscript"/>
          <w:lang w:val="de-DE" w:bidi="he-IL"/>
        </w:rPr>
        <w:t xml:space="preserve">20 </w:t>
      </w:r>
      <w:r w:rsidRPr="0080198A">
        <w:rPr>
          <w:rFonts w:ascii="Palatino Linotype" w:hAnsi="Palatino Linotype" w:cs="SBL Greek"/>
          <w:i/>
          <w:sz w:val="18"/>
          <w:szCs w:val="18"/>
          <w:lang w:bidi="he-IL"/>
        </w:rPr>
        <w:t>καὶ</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ἄξουσιν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τοὺς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ἀδελφοὺς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ὑμῶν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ἐκ</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πάντων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τῶν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ἐθνῶν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δῶρον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Κυρίῳ</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μεθ᾽</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ἵππων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καὶ</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ἁρμάτων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ἐν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λαμπήναις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ἡμιόνων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μετὰ</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σκιαδίων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εἰς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τὴν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ἁγίαν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πόλιν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Ιερουσαλημ</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εἶπεν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Κύριος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ὡς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ἂν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ἐνέγκαισαν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οἱ</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υἱοὶ</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Ἰσραηλ</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ἐμοὶ</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τὰς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θυσίας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αὐτῶν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μετὰ</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ψαλμῶν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εἰς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τὸν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οἶκον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Κυρίου</w:t>
      </w:r>
      <w:r w:rsidRPr="0080198A">
        <w:rPr>
          <w:rFonts w:ascii="Palatino Linotype" w:hAnsi="Palatino Linotype" w:cs="Arial"/>
          <w:i/>
          <w:sz w:val="18"/>
          <w:szCs w:val="18"/>
          <w:lang w:val="de-DE" w:bidi="he-IL"/>
        </w:rPr>
        <w:t xml:space="preserve"> </w:t>
      </w:r>
      <w:r w:rsidRPr="0080198A">
        <w:rPr>
          <w:rFonts w:ascii="Palatino Linotype" w:hAnsi="Palatino Linotype" w:cs="Arial"/>
          <w:i/>
          <w:sz w:val="18"/>
          <w:szCs w:val="18"/>
          <w:vertAlign w:val="superscript"/>
          <w:lang w:val="de-DE" w:bidi="he-IL"/>
        </w:rPr>
        <w:t xml:space="preserve">21 </w:t>
      </w:r>
      <w:r w:rsidRPr="0080198A">
        <w:rPr>
          <w:rFonts w:ascii="Palatino Linotype" w:hAnsi="Palatino Linotype" w:cs="SBL Greek"/>
          <w:i/>
          <w:sz w:val="18"/>
          <w:szCs w:val="18"/>
          <w:lang w:bidi="he-IL"/>
        </w:rPr>
        <w:t>καὶ</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ἀπ᾽</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αὐτῶν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λήμψομαι</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ἐμοὶ</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ἱερεῖς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καὶ</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Λευίτας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εἶπεν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Κύριος</w:t>
      </w:r>
      <w:r w:rsidRPr="0080198A">
        <w:rPr>
          <w:rFonts w:ascii="Palatino Linotype" w:hAnsi="Palatino Linotype" w:cs="Arial"/>
          <w:i/>
          <w:sz w:val="18"/>
          <w:szCs w:val="18"/>
          <w:lang w:val="de-DE" w:bidi="he-IL"/>
        </w:rPr>
        <w:t xml:space="preserve"> </w:t>
      </w:r>
      <w:r w:rsidRPr="0080198A">
        <w:rPr>
          <w:rFonts w:ascii="Palatino Linotype" w:hAnsi="Palatino Linotype" w:cs="Arial"/>
          <w:i/>
          <w:sz w:val="18"/>
          <w:szCs w:val="18"/>
          <w:vertAlign w:val="superscript"/>
          <w:lang w:val="de-DE" w:bidi="he-IL"/>
        </w:rPr>
        <w:t xml:space="preserve">22 </w:t>
      </w:r>
      <w:r w:rsidRPr="0080198A">
        <w:rPr>
          <w:rFonts w:ascii="Palatino Linotype" w:hAnsi="Palatino Linotype" w:cs="SBL Greek"/>
          <w:i/>
          <w:sz w:val="18"/>
          <w:szCs w:val="18"/>
          <w:lang w:bidi="he-IL"/>
        </w:rPr>
        <w:t>ὃν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τρόπον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γὰρ</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ὁ</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οὐρανὸς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καινὸς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καὶ</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ἡ</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γῆ</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καινή</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ἃ</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ἐγὼ</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ποιῶ</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μένει</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ἐνώπιόν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μου</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λέγει</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κύριος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οὕτως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στήσεται</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τὸ</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σπέρμα</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ὑμῶν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καὶ</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τὸ</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ὄνομα</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ὑμῶν</w:t>
      </w:r>
      <w:r w:rsidRPr="0080198A">
        <w:rPr>
          <w:rFonts w:ascii="Palatino Linotype" w:hAnsi="Palatino Linotype" w:cs="Arial"/>
          <w:i/>
          <w:sz w:val="18"/>
          <w:szCs w:val="18"/>
          <w:vertAlign w:val="superscript"/>
          <w:lang w:val="de-DE" w:bidi="he-IL"/>
        </w:rPr>
        <w:t xml:space="preserve">23 </w:t>
      </w:r>
      <w:r w:rsidRPr="0080198A">
        <w:rPr>
          <w:rFonts w:ascii="Palatino Linotype" w:hAnsi="Palatino Linotype" w:cs="SBL Greek"/>
          <w:i/>
          <w:sz w:val="18"/>
          <w:szCs w:val="18"/>
          <w:lang w:bidi="he-IL"/>
        </w:rPr>
        <w:t>καὶ</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ἔσται</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μῆνα</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ἐκ</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μηνὸς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καὶ</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σάββατον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ἐκ</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σαββάτου</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ἥξει</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πᾶσα</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σὰρξ</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ἐνώπιόν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μου</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προσκυνῆσαι</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ἐν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Ιερουσαλημ</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εἶπεν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Κύριος</w:t>
      </w:r>
      <w:r w:rsidRPr="0080198A">
        <w:rPr>
          <w:rFonts w:ascii="Palatino Linotype" w:hAnsi="Palatino Linotype" w:cs="SBL Greek"/>
          <w:i/>
          <w:sz w:val="18"/>
          <w:szCs w:val="18"/>
          <w:lang w:val="de-DE" w:bidi="he-IL"/>
        </w:rPr>
        <w:t>.</w:t>
      </w:r>
      <w:r w:rsidRPr="0080198A">
        <w:rPr>
          <w:rFonts w:ascii="Palatino Linotype" w:hAnsi="Palatino Linotype" w:cs="Arial"/>
          <w:i/>
          <w:sz w:val="18"/>
          <w:szCs w:val="18"/>
          <w:lang w:val="de-DE" w:bidi="he-IL"/>
        </w:rPr>
        <w:t xml:space="preserve"> </w:t>
      </w:r>
      <w:r w:rsidRPr="0080198A">
        <w:rPr>
          <w:rFonts w:ascii="Palatino Linotype" w:hAnsi="Palatino Linotype" w:cs="Arial"/>
          <w:i/>
          <w:sz w:val="18"/>
          <w:szCs w:val="18"/>
          <w:vertAlign w:val="superscript"/>
          <w:lang w:val="de-DE" w:bidi="he-IL"/>
        </w:rPr>
        <w:t xml:space="preserve">24 </w:t>
      </w:r>
      <w:r w:rsidRPr="0080198A">
        <w:rPr>
          <w:rFonts w:ascii="Palatino Linotype" w:hAnsi="Palatino Linotype" w:cs="SBL Greek"/>
          <w:i/>
          <w:sz w:val="18"/>
          <w:szCs w:val="18"/>
          <w:lang w:bidi="he-IL"/>
        </w:rPr>
        <w:t>καὶ</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ἐξελεύσονται</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καὶ</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ὄψονται</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τὰ</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κῶλα</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τῶν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ἀνθρώπων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τῶν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παραβεβηκότων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ἐν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ἐμοί</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ὁ</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γὰρ</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σκώληξ</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αὐτῶν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οὐ</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τελευτήσει</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καὶ</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τὸ</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πῦρ</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αὐτῶν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οὐ</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σβεσθήσεται</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καὶ</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ἔσονται</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εἰς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ὅρασιν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πάσῃ</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σαρκί</w:t>
      </w:r>
      <w:r w:rsidRPr="0080198A">
        <w:rPr>
          <w:rFonts w:ascii="Palatino Linotype" w:hAnsi="Palatino Linotype" w:cs="SBL Greek"/>
          <w:i/>
          <w:sz w:val="18"/>
          <w:szCs w:val="18"/>
          <w:lang w:val="de-DE" w:bidi="he-IL"/>
        </w:rPr>
        <w:t>.</w:t>
      </w:r>
    </w:p>
  </w:footnote>
  <w:footnote w:id="100">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Πρβλ. </w:t>
      </w:r>
      <w:hyperlink r:id="rId11" w:history="1">
        <w:r w:rsidRPr="0080198A">
          <w:rPr>
            <w:rStyle w:val="Hyperlink"/>
            <w:rFonts w:ascii="Palatino Linotype" w:hAnsi="Palatino Linotype"/>
            <w:sz w:val="18"/>
            <w:szCs w:val="18"/>
          </w:rPr>
          <w:t>Philip Francis Esler, The Sodom Tradition in Romans 1:18-32</w:t>
        </w:r>
      </w:hyperlink>
      <w:r w:rsidRPr="0080198A">
        <w:rPr>
          <w:rFonts w:ascii="Palatino Linotype" w:hAnsi="Palatino Linotype"/>
          <w:sz w:val="18"/>
          <w:szCs w:val="18"/>
        </w:rPr>
        <w:t xml:space="preserve">, </w:t>
      </w:r>
      <w:r w:rsidRPr="0080198A">
        <w:rPr>
          <w:rFonts w:ascii="Palatino Linotype" w:hAnsi="Palatino Linotype"/>
          <w:i/>
          <w:sz w:val="18"/>
          <w:szCs w:val="18"/>
        </w:rPr>
        <w:t>Biblical Theology Bulletin</w:t>
      </w:r>
      <w:r w:rsidRPr="0080198A">
        <w:rPr>
          <w:rFonts w:ascii="Palatino Linotype" w:hAnsi="Palatino Linotype"/>
          <w:sz w:val="18"/>
          <w:szCs w:val="18"/>
        </w:rPr>
        <w:t xml:space="preserve"> 34.1 (2004) 4-16.</w:t>
      </w:r>
    </w:p>
  </w:footnote>
  <w:footnote w:id="101">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Χαρακτηριστικὴ εἶναι καὶ ἡ παραλληλότητα τοῦ Α΄Θεσ. 5, 1-11 μὲ τὸ Ρωμ. 13.</w:t>
      </w:r>
    </w:p>
  </w:footnote>
  <w:footnote w:id="102">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cs="Arial"/>
          <w:bCs/>
          <w:sz w:val="18"/>
          <w:szCs w:val="18"/>
          <w:lang w:val="el-GR" w:bidi="he-IL"/>
        </w:rPr>
        <w:t>3, 1</w:t>
      </w:r>
      <w:r w:rsidRPr="00D15B2D">
        <w:rPr>
          <w:rFonts w:ascii="Palatino Linotype" w:hAnsi="Palatino Linotype" w:cs="SBL Greek"/>
          <w:i/>
          <w:sz w:val="18"/>
          <w:szCs w:val="18"/>
          <w:lang w:val="el-GR" w:bidi="he-IL"/>
        </w:rPr>
        <w:t>: Τί οὖν τὸ περισσὸν τοῦ Ἰουδαίου ἢ τίς ἡ ὠφέλεια τῆς περιτομῆς;</w:t>
      </w:r>
      <w:r w:rsidRPr="00D15B2D">
        <w:rPr>
          <w:rFonts w:ascii="Palatino Linotype" w:hAnsi="Palatino Linotype" w:cs="Arial"/>
          <w:i/>
          <w:sz w:val="18"/>
          <w:szCs w:val="18"/>
          <w:lang w:val="el-GR" w:bidi="he-IL"/>
        </w:rPr>
        <w:t xml:space="preserve"> </w:t>
      </w:r>
      <w:r w:rsidRPr="00D15B2D">
        <w:rPr>
          <w:rFonts w:ascii="Palatino Linotype" w:hAnsi="Palatino Linotype" w:cs="Arial"/>
          <w:i/>
          <w:sz w:val="18"/>
          <w:szCs w:val="18"/>
          <w:vertAlign w:val="superscript"/>
          <w:lang w:val="el-GR" w:bidi="he-IL"/>
        </w:rPr>
        <w:t>2</w:t>
      </w:r>
      <w:r w:rsidRPr="00D15B2D">
        <w:rPr>
          <w:rFonts w:ascii="Palatino Linotype" w:hAnsi="Palatino Linotype" w:cs="SBL Greek"/>
          <w:i/>
          <w:sz w:val="18"/>
          <w:szCs w:val="18"/>
          <w:lang w:val="el-GR" w:bidi="he-IL"/>
        </w:rPr>
        <w:t xml:space="preserve">πολὺ κατὰ πάντα τρόπον. πρῶτον μὲν [γὰρ] ὅτι ἐπιστεύθησαν τὰ λόγια τοῦ </w:t>
      </w:r>
      <w:r w:rsidRPr="00D15B2D">
        <w:rPr>
          <w:rFonts w:ascii="Palatino Linotype" w:hAnsi="Palatino Linotype" w:cs="SBL Greek"/>
          <w:i/>
          <w:caps/>
          <w:sz w:val="18"/>
          <w:szCs w:val="18"/>
          <w:lang w:val="el-GR" w:bidi="he-IL"/>
        </w:rPr>
        <w:t>θ</w:t>
      </w:r>
      <w:r w:rsidRPr="00D15B2D">
        <w:rPr>
          <w:rFonts w:ascii="Palatino Linotype" w:hAnsi="Palatino Linotype" w:cs="SBL Greek"/>
          <w:i/>
          <w:sz w:val="18"/>
          <w:szCs w:val="18"/>
          <w:lang w:val="el-GR" w:bidi="he-IL"/>
        </w:rPr>
        <w:t>εοῦ.</w:t>
      </w:r>
      <w:r w:rsidRPr="00D15B2D">
        <w:rPr>
          <w:rFonts w:ascii="Palatino Linotype" w:hAnsi="Palatino Linotype" w:cs="Arial"/>
          <w:i/>
          <w:sz w:val="18"/>
          <w:szCs w:val="18"/>
          <w:lang w:val="el-GR" w:bidi="he-IL"/>
        </w:rPr>
        <w:t xml:space="preserve"> </w:t>
      </w:r>
      <w:r w:rsidRPr="00D15B2D">
        <w:rPr>
          <w:rFonts w:ascii="Palatino Linotype" w:hAnsi="Palatino Linotype" w:cs="Arial"/>
          <w:i/>
          <w:sz w:val="18"/>
          <w:szCs w:val="18"/>
          <w:vertAlign w:val="superscript"/>
          <w:lang w:val="el-GR" w:bidi="he-IL"/>
        </w:rPr>
        <w:t xml:space="preserve">3 </w:t>
      </w:r>
      <w:r w:rsidRPr="00D15B2D">
        <w:rPr>
          <w:rFonts w:ascii="Palatino Linotype" w:hAnsi="Palatino Linotype" w:cs="SBL Greek"/>
          <w:i/>
          <w:sz w:val="18"/>
          <w:szCs w:val="18"/>
          <w:lang w:val="el-GR" w:bidi="he-IL"/>
        </w:rPr>
        <w:t xml:space="preserve">τί γάρ; εἰ ἠπίστησάν τινες, μὴ ἡ ἀπιστία αὐτῶν τὴν πίστιν τοῦ </w:t>
      </w:r>
      <w:r w:rsidRPr="00D15B2D">
        <w:rPr>
          <w:rFonts w:ascii="Palatino Linotype" w:hAnsi="Palatino Linotype" w:cs="SBL Greek"/>
          <w:i/>
          <w:caps/>
          <w:sz w:val="18"/>
          <w:szCs w:val="18"/>
          <w:lang w:val="el-GR" w:bidi="he-IL"/>
        </w:rPr>
        <w:t>θ</w:t>
      </w:r>
      <w:r w:rsidRPr="00D15B2D">
        <w:rPr>
          <w:rFonts w:ascii="Palatino Linotype" w:hAnsi="Palatino Linotype" w:cs="SBL Greek"/>
          <w:i/>
          <w:sz w:val="18"/>
          <w:szCs w:val="18"/>
          <w:lang w:val="el-GR" w:bidi="he-IL"/>
        </w:rPr>
        <w:t>εοῦ καταργήσει;</w:t>
      </w:r>
      <w:r w:rsidRPr="00D15B2D">
        <w:rPr>
          <w:rFonts w:ascii="Palatino Linotype" w:hAnsi="Palatino Linotype" w:cs="Arial"/>
          <w:i/>
          <w:sz w:val="18"/>
          <w:szCs w:val="18"/>
          <w:lang w:val="el-GR" w:bidi="he-IL"/>
        </w:rPr>
        <w:t xml:space="preserve"> </w:t>
      </w:r>
      <w:r w:rsidRPr="00D15B2D">
        <w:rPr>
          <w:rFonts w:ascii="Palatino Linotype" w:hAnsi="Palatino Linotype" w:cs="Arial"/>
          <w:i/>
          <w:sz w:val="18"/>
          <w:szCs w:val="18"/>
          <w:vertAlign w:val="superscript"/>
          <w:lang w:val="el-GR" w:bidi="he-IL"/>
        </w:rPr>
        <w:t xml:space="preserve">4 </w:t>
      </w:r>
      <w:r w:rsidRPr="00D15B2D">
        <w:rPr>
          <w:rFonts w:ascii="Palatino Linotype" w:hAnsi="Palatino Linotype" w:cs="SBL Greek"/>
          <w:i/>
          <w:sz w:val="18"/>
          <w:szCs w:val="18"/>
          <w:lang w:val="el-GR" w:bidi="he-IL"/>
        </w:rPr>
        <w:t xml:space="preserve">μὴ γένοιτο· «γινέσθω δὲ ὁ </w:t>
      </w:r>
      <w:r w:rsidRPr="00D15B2D">
        <w:rPr>
          <w:rFonts w:ascii="Palatino Linotype" w:hAnsi="Palatino Linotype" w:cs="SBL Greek"/>
          <w:i/>
          <w:caps/>
          <w:sz w:val="18"/>
          <w:szCs w:val="18"/>
          <w:lang w:val="el-GR" w:bidi="he-IL"/>
        </w:rPr>
        <w:t>θ</w:t>
      </w:r>
      <w:r w:rsidRPr="00D15B2D">
        <w:rPr>
          <w:rFonts w:ascii="Palatino Linotype" w:hAnsi="Palatino Linotype" w:cs="SBL Greek"/>
          <w:i/>
          <w:sz w:val="18"/>
          <w:szCs w:val="18"/>
          <w:lang w:val="el-GR" w:bidi="he-IL"/>
        </w:rPr>
        <w:t>εὸς ἀληθής, πᾶς δὲ ἄνθρωπος ψεύστης», καθὼς γέγραπται· «ὅπως ἂν δικαιωθῇς ἐν τοῖς λόγοις σου καὶ νικήσεις ἐν τῷ κρίνεσθαί σε».</w:t>
      </w:r>
      <w:r w:rsidRPr="00D15B2D">
        <w:rPr>
          <w:rFonts w:ascii="Palatino Linotype" w:hAnsi="Palatino Linotype" w:cs="Arial"/>
          <w:i/>
          <w:sz w:val="18"/>
          <w:szCs w:val="18"/>
          <w:lang w:val="el-GR" w:bidi="he-IL"/>
        </w:rPr>
        <w:t xml:space="preserve"> </w:t>
      </w:r>
      <w:r w:rsidRPr="00D15B2D">
        <w:rPr>
          <w:rFonts w:ascii="Palatino Linotype" w:hAnsi="Palatino Linotype" w:cs="Arial"/>
          <w:i/>
          <w:sz w:val="18"/>
          <w:szCs w:val="18"/>
          <w:vertAlign w:val="superscript"/>
          <w:lang w:val="el-GR" w:bidi="he-IL"/>
        </w:rPr>
        <w:t>5</w:t>
      </w:r>
      <w:r w:rsidRPr="00D15B2D">
        <w:rPr>
          <w:rFonts w:ascii="Palatino Linotype" w:hAnsi="Palatino Linotype" w:cs="SBL Greek"/>
          <w:i/>
          <w:sz w:val="18"/>
          <w:szCs w:val="18"/>
          <w:lang w:val="el-GR" w:bidi="he-IL"/>
        </w:rPr>
        <w:t xml:space="preserve">εἰ δὲ ἡ ἀδικία ἡμῶν, </w:t>
      </w:r>
      <w:r w:rsidRPr="00D15B2D">
        <w:rPr>
          <w:rFonts w:ascii="Palatino Linotype" w:hAnsi="Palatino Linotype" w:cs="SBL Greek"/>
          <w:i/>
          <w:caps/>
          <w:sz w:val="18"/>
          <w:szCs w:val="18"/>
          <w:lang w:val="el-GR" w:bidi="he-IL"/>
        </w:rPr>
        <w:t>θ</w:t>
      </w:r>
      <w:r w:rsidRPr="00D15B2D">
        <w:rPr>
          <w:rFonts w:ascii="Palatino Linotype" w:hAnsi="Palatino Linotype" w:cs="SBL Greek"/>
          <w:i/>
          <w:sz w:val="18"/>
          <w:szCs w:val="18"/>
          <w:lang w:val="el-GR" w:bidi="he-IL"/>
        </w:rPr>
        <w:t xml:space="preserve">εοῦ δικαιοσύνην συνίστησιν, τί ἐροῦμεν; μὴ ἄδικος ὁ </w:t>
      </w:r>
      <w:r w:rsidRPr="00D15B2D">
        <w:rPr>
          <w:rFonts w:ascii="Palatino Linotype" w:hAnsi="Palatino Linotype" w:cs="SBL Greek"/>
          <w:i/>
          <w:caps/>
          <w:sz w:val="18"/>
          <w:szCs w:val="18"/>
          <w:lang w:val="el-GR" w:bidi="he-IL"/>
        </w:rPr>
        <w:t>θ</w:t>
      </w:r>
      <w:r w:rsidRPr="00D15B2D">
        <w:rPr>
          <w:rFonts w:ascii="Palatino Linotype" w:hAnsi="Palatino Linotype" w:cs="SBL Greek"/>
          <w:i/>
          <w:sz w:val="18"/>
          <w:szCs w:val="18"/>
          <w:lang w:val="el-GR" w:bidi="he-IL"/>
        </w:rPr>
        <w:t>εὸς ὁ ἐπιφέρων τὴν ὀργήν; κατὰ ἄνθρωπον λέγω.</w:t>
      </w:r>
      <w:r w:rsidRPr="00D15B2D">
        <w:rPr>
          <w:rFonts w:ascii="Palatino Linotype" w:hAnsi="Palatino Linotype" w:cs="Arial"/>
          <w:i/>
          <w:sz w:val="18"/>
          <w:szCs w:val="18"/>
          <w:lang w:val="el-GR" w:bidi="he-IL"/>
        </w:rPr>
        <w:t xml:space="preserve"> </w:t>
      </w:r>
      <w:r w:rsidRPr="00D15B2D">
        <w:rPr>
          <w:rFonts w:ascii="Palatino Linotype" w:hAnsi="Palatino Linotype" w:cs="Arial"/>
          <w:i/>
          <w:sz w:val="18"/>
          <w:szCs w:val="18"/>
          <w:vertAlign w:val="superscript"/>
          <w:lang w:val="el-GR" w:bidi="he-IL"/>
        </w:rPr>
        <w:t xml:space="preserve">6 </w:t>
      </w:r>
      <w:r w:rsidRPr="00D15B2D">
        <w:rPr>
          <w:rFonts w:ascii="Palatino Linotype" w:hAnsi="Palatino Linotype" w:cs="SBL Greek"/>
          <w:i/>
          <w:sz w:val="18"/>
          <w:szCs w:val="18"/>
          <w:lang w:val="el-GR" w:bidi="he-IL"/>
        </w:rPr>
        <w:t xml:space="preserve">μὴ γένοιτο· ἐπεὶ πῶς κρινεῖ ὁ </w:t>
      </w:r>
      <w:r w:rsidRPr="00D15B2D">
        <w:rPr>
          <w:rFonts w:ascii="Palatino Linotype" w:hAnsi="Palatino Linotype" w:cs="SBL Greek"/>
          <w:i/>
          <w:caps/>
          <w:sz w:val="18"/>
          <w:szCs w:val="18"/>
          <w:lang w:val="el-GR" w:bidi="he-IL"/>
        </w:rPr>
        <w:t>θ</w:t>
      </w:r>
      <w:r w:rsidRPr="00D15B2D">
        <w:rPr>
          <w:rFonts w:ascii="Palatino Linotype" w:hAnsi="Palatino Linotype" w:cs="SBL Greek"/>
          <w:i/>
          <w:sz w:val="18"/>
          <w:szCs w:val="18"/>
          <w:lang w:val="el-GR" w:bidi="he-IL"/>
        </w:rPr>
        <w:t>εὸς τὸν κόσμον;</w:t>
      </w:r>
      <w:r w:rsidRPr="00D15B2D">
        <w:rPr>
          <w:rFonts w:ascii="Palatino Linotype" w:hAnsi="Palatino Linotype" w:cs="Arial"/>
          <w:i/>
          <w:sz w:val="18"/>
          <w:szCs w:val="18"/>
          <w:lang w:val="el-GR" w:bidi="he-IL"/>
        </w:rPr>
        <w:t xml:space="preserve"> </w:t>
      </w:r>
      <w:r w:rsidRPr="00D15B2D">
        <w:rPr>
          <w:rFonts w:ascii="Palatino Linotype" w:hAnsi="Palatino Linotype" w:cs="Arial"/>
          <w:sz w:val="18"/>
          <w:szCs w:val="18"/>
          <w:lang w:val="el-GR" w:bidi="he-IL"/>
        </w:rPr>
        <w:t>(3, 1-6).</w:t>
      </w:r>
      <w:r w:rsidRPr="00D15B2D">
        <w:rPr>
          <w:rFonts w:ascii="Palatino Linotype" w:hAnsi="Palatino Linotype" w:cs="Arial"/>
          <w:i/>
          <w:sz w:val="18"/>
          <w:szCs w:val="18"/>
          <w:lang w:val="el-GR" w:bidi="he-IL"/>
        </w:rPr>
        <w:t xml:space="preserve"> </w:t>
      </w:r>
      <w:r w:rsidRPr="00D15B2D">
        <w:rPr>
          <w:rFonts w:ascii="Palatino Linotype" w:hAnsi="Palatino Linotype" w:cs="Arial"/>
          <w:i/>
          <w:sz w:val="18"/>
          <w:szCs w:val="18"/>
          <w:vertAlign w:val="superscript"/>
          <w:lang w:val="el-GR" w:bidi="he-IL"/>
        </w:rPr>
        <w:t xml:space="preserve">9 </w:t>
      </w:r>
      <w:r w:rsidRPr="00D15B2D">
        <w:rPr>
          <w:rFonts w:ascii="Palatino Linotype" w:hAnsi="Palatino Linotype" w:cs="SBL Greek"/>
          <w:i/>
          <w:sz w:val="18"/>
          <w:szCs w:val="18"/>
          <w:lang w:val="el-GR" w:bidi="he-IL"/>
        </w:rPr>
        <w:t>Τί οὖν; προεχόμεθα; οὐ πάντως· προῃτιασάμεθα γὰρ Ἰουδαίους τε καὶ Ἕλληνας πάντας ὑφ᾽ ἁμαρτίαν εἶναι,</w:t>
      </w:r>
      <w:r w:rsidRPr="00D15B2D">
        <w:rPr>
          <w:rFonts w:ascii="Palatino Linotype" w:hAnsi="Palatino Linotype" w:cs="Arial"/>
          <w:i/>
          <w:sz w:val="18"/>
          <w:szCs w:val="18"/>
          <w:lang w:val="el-GR" w:bidi="he-IL"/>
        </w:rPr>
        <w:t xml:space="preserve"> </w:t>
      </w:r>
      <w:r w:rsidRPr="00D15B2D">
        <w:rPr>
          <w:rFonts w:ascii="Palatino Linotype" w:hAnsi="Palatino Linotype" w:cs="Arial"/>
          <w:i/>
          <w:sz w:val="18"/>
          <w:szCs w:val="18"/>
          <w:vertAlign w:val="superscript"/>
          <w:lang w:val="el-GR" w:bidi="he-IL"/>
        </w:rPr>
        <w:t xml:space="preserve">10 </w:t>
      </w:r>
      <w:r w:rsidRPr="00D15B2D">
        <w:rPr>
          <w:rFonts w:ascii="Palatino Linotype" w:hAnsi="Palatino Linotype" w:cs="SBL Greek"/>
          <w:i/>
          <w:sz w:val="18"/>
          <w:szCs w:val="18"/>
          <w:lang w:val="el-GR" w:bidi="he-IL"/>
        </w:rPr>
        <w:t>καθὼς γέγραπται ὅτι οὐκ ἔστιν δίκαιος οὐδὲ εἷς,</w:t>
      </w:r>
      <w:r w:rsidRPr="00D15B2D">
        <w:rPr>
          <w:rFonts w:ascii="Palatino Linotype" w:hAnsi="Palatino Linotype" w:cs="Arial"/>
          <w:i/>
          <w:sz w:val="18"/>
          <w:szCs w:val="18"/>
          <w:lang w:val="el-GR" w:bidi="he-IL"/>
        </w:rPr>
        <w:t xml:space="preserve"> </w:t>
      </w:r>
      <w:r w:rsidRPr="00D15B2D">
        <w:rPr>
          <w:rFonts w:ascii="Palatino Linotype" w:hAnsi="Palatino Linotype" w:cs="Arial"/>
          <w:sz w:val="18"/>
          <w:szCs w:val="18"/>
          <w:lang w:val="el-GR" w:bidi="he-IL"/>
        </w:rPr>
        <w:t>(3, 9-10)</w:t>
      </w:r>
      <w:r w:rsidRPr="00D15B2D">
        <w:rPr>
          <w:rFonts w:ascii="Palatino Linotype" w:hAnsi="Palatino Linotype" w:cs="Arial"/>
          <w:i/>
          <w:sz w:val="18"/>
          <w:szCs w:val="18"/>
          <w:vertAlign w:val="superscript"/>
          <w:lang w:val="el-GR" w:bidi="he-IL"/>
        </w:rPr>
        <w:t xml:space="preserve"> 19 </w:t>
      </w:r>
      <w:r w:rsidRPr="00D15B2D">
        <w:rPr>
          <w:rFonts w:ascii="Palatino Linotype" w:hAnsi="Palatino Linotype" w:cs="SBL Greek"/>
          <w:i/>
          <w:sz w:val="18"/>
          <w:szCs w:val="18"/>
          <w:lang w:val="el-GR" w:bidi="he-IL"/>
        </w:rPr>
        <w:t xml:space="preserve">οἴδαμεν δὲ ὅτι ὅσα ὁ νόμος λέγει τοῖς ἐν τῷ νόμῳ λαλεῖ, ἵνα πᾶν στόμα φραγῇ καὶ ὑπόδικος γένηται πᾶς ὁ κόσμος τῷ </w:t>
      </w:r>
      <w:r w:rsidRPr="00D15B2D">
        <w:rPr>
          <w:rFonts w:ascii="Palatino Linotype" w:hAnsi="Palatino Linotype" w:cs="SBL Greek"/>
          <w:i/>
          <w:caps/>
          <w:sz w:val="18"/>
          <w:szCs w:val="18"/>
          <w:lang w:val="el-GR" w:bidi="he-IL"/>
        </w:rPr>
        <w:t>θ</w:t>
      </w:r>
      <w:r w:rsidRPr="00D15B2D">
        <w:rPr>
          <w:rFonts w:ascii="Palatino Linotype" w:hAnsi="Palatino Linotype" w:cs="SBL Greek"/>
          <w:i/>
          <w:sz w:val="18"/>
          <w:szCs w:val="18"/>
          <w:lang w:val="el-GR" w:bidi="he-IL"/>
        </w:rPr>
        <w:t>εῷ·</w:t>
      </w:r>
      <w:r w:rsidRPr="00D15B2D">
        <w:rPr>
          <w:rFonts w:ascii="Palatino Linotype" w:hAnsi="Palatino Linotype" w:cs="Arial"/>
          <w:i/>
          <w:sz w:val="18"/>
          <w:szCs w:val="18"/>
          <w:lang w:val="el-GR" w:bidi="he-IL"/>
        </w:rPr>
        <w:t xml:space="preserve"> </w:t>
      </w:r>
      <w:r w:rsidRPr="00D15B2D">
        <w:rPr>
          <w:rFonts w:ascii="Palatino Linotype" w:hAnsi="Palatino Linotype" w:cs="Arial"/>
          <w:i/>
          <w:sz w:val="18"/>
          <w:szCs w:val="18"/>
          <w:vertAlign w:val="superscript"/>
          <w:lang w:val="el-GR" w:bidi="he-IL"/>
        </w:rPr>
        <w:t xml:space="preserve">20 </w:t>
      </w:r>
      <w:r w:rsidRPr="00D15B2D">
        <w:rPr>
          <w:rFonts w:ascii="Palatino Linotype" w:hAnsi="Palatino Linotype" w:cs="SBL Greek"/>
          <w:i/>
          <w:sz w:val="18"/>
          <w:szCs w:val="18"/>
          <w:lang w:val="el-GR" w:bidi="he-IL"/>
        </w:rPr>
        <w:t xml:space="preserve">διότι ἐξ ἔργων νόμου οὐ δικαιωθήσεται πᾶσα σὰρξ ἐνώπιον αὐτοῦ, διὰ γὰρ </w:t>
      </w:r>
      <w:r w:rsidRPr="00D15B2D">
        <w:rPr>
          <w:rFonts w:ascii="Palatino Linotype" w:hAnsi="Palatino Linotype" w:cs="SBL Greek"/>
          <w:i/>
          <w:caps/>
          <w:sz w:val="18"/>
          <w:szCs w:val="18"/>
          <w:lang w:val="el-GR" w:bidi="he-IL"/>
        </w:rPr>
        <w:t>ν</w:t>
      </w:r>
      <w:r w:rsidRPr="00D15B2D">
        <w:rPr>
          <w:rFonts w:ascii="Palatino Linotype" w:hAnsi="Palatino Linotype" w:cs="SBL Greek"/>
          <w:i/>
          <w:sz w:val="18"/>
          <w:szCs w:val="18"/>
          <w:lang w:val="el-GR" w:bidi="he-IL"/>
        </w:rPr>
        <w:t>όμου ἐπίγνωσις ἁμαρτίας</w:t>
      </w:r>
      <w:r w:rsidRPr="00D15B2D">
        <w:rPr>
          <w:rFonts w:ascii="Palatino Linotype" w:hAnsi="Palatino Linotype" w:cs="Arial"/>
          <w:sz w:val="18"/>
          <w:szCs w:val="18"/>
          <w:lang w:val="el-GR" w:bidi="he-IL"/>
        </w:rPr>
        <w:t xml:space="preserve"> (3, 19-20).</w:t>
      </w:r>
    </w:p>
  </w:footnote>
  <w:footnote w:id="103">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Βιβλιογραφία σχετικὰ μὲ τὴν ἑρμηνεία τῆς φράσης πίστις Χριστοῦ ὡς γενικῆς ὑποκειμενικῆς ἤ ἀντικειμενικῆς βλ. </w:t>
      </w:r>
      <w:r w:rsidRPr="0080198A">
        <w:rPr>
          <w:rFonts w:ascii="Palatino Linotype" w:hAnsi="Palatino Linotype"/>
          <w:sz w:val="18"/>
          <w:szCs w:val="18"/>
        </w:rPr>
        <w:t>http</w:t>
      </w:r>
      <w:r w:rsidRPr="00D15B2D">
        <w:rPr>
          <w:rFonts w:ascii="Palatino Linotype" w:hAnsi="Palatino Linotype"/>
          <w:sz w:val="18"/>
          <w:szCs w:val="18"/>
          <w:lang w:val="el-GR"/>
        </w:rPr>
        <w:t>://</w:t>
      </w:r>
      <w:r w:rsidRPr="0080198A">
        <w:rPr>
          <w:rFonts w:ascii="Palatino Linotype" w:hAnsi="Palatino Linotype"/>
          <w:sz w:val="18"/>
          <w:szCs w:val="18"/>
        </w:rPr>
        <w:t>www</w:t>
      </w:r>
      <w:r w:rsidRPr="00D15B2D">
        <w:rPr>
          <w:rFonts w:ascii="Palatino Linotype" w:hAnsi="Palatino Linotype"/>
          <w:sz w:val="18"/>
          <w:szCs w:val="18"/>
          <w:lang w:val="el-GR"/>
        </w:rPr>
        <w:t>.</w:t>
      </w:r>
      <w:r w:rsidRPr="0080198A">
        <w:rPr>
          <w:rFonts w:ascii="Palatino Linotype" w:hAnsi="Palatino Linotype"/>
          <w:sz w:val="18"/>
          <w:szCs w:val="18"/>
        </w:rPr>
        <w:t>scribd</w:t>
      </w:r>
      <w:r w:rsidRPr="00D15B2D">
        <w:rPr>
          <w:rFonts w:ascii="Palatino Linotype" w:hAnsi="Palatino Linotype"/>
          <w:sz w:val="18"/>
          <w:szCs w:val="18"/>
          <w:lang w:val="el-GR"/>
        </w:rPr>
        <w:t>.</w:t>
      </w:r>
      <w:r w:rsidRPr="0080198A">
        <w:rPr>
          <w:rFonts w:ascii="Palatino Linotype" w:hAnsi="Palatino Linotype"/>
          <w:sz w:val="18"/>
          <w:szCs w:val="18"/>
        </w:rPr>
        <w:t>com</w:t>
      </w:r>
      <w:r w:rsidRPr="00D15B2D">
        <w:rPr>
          <w:rFonts w:ascii="Palatino Linotype" w:hAnsi="Palatino Linotype"/>
          <w:sz w:val="18"/>
          <w:szCs w:val="18"/>
          <w:lang w:val="el-GR"/>
        </w:rPr>
        <w:t>/</w:t>
      </w:r>
      <w:r w:rsidRPr="0080198A">
        <w:rPr>
          <w:rFonts w:ascii="Palatino Linotype" w:hAnsi="Palatino Linotype"/>
          <w:sz w:val="18"/>
          <w:szCs w:val="18"/>
        </w:rPr>
        <w:t>doc</w:t>
      </w:r>
      <w:r w:rsidRPr="00D15B2D">
        <w:rPr>
          <w:rFonts w:ascii="Palatino Linotype" w:hAnsi="Palatino Linotype"/>
          <w:sz w:val="18"/>
          <w:szCs w:val="18"/>
          <w:lang w:val="el-GR"/>
        </w:rPr>
        <w:t>/27792825/</w:t>
      </w:r>
      <w:r w:rsidRPr="0080198A">
        <w:rPr>
          <w:rFonts w:ascii="Palatino Linotype" w:hAnsi="Palatino Linotype"/>
          <w:sz w:val="18"/>
          <w:szCs w:val="18"/>
        </w:rPr>
        <w:t>Pistis</w:t>
      </w:r>
      <w:r w:rsidRPr="00D15B2D">
        <w:rPr>
          <w:rFonts w:ascii="Palatino Linotype" w:hAnsi="Palatino Linotype"/>
          <w:sz w:val="18"/>
          <w:szCs w:val="18"/>
          <w:lang w:val="el-GR"/>
        </w:rPr>
        <w:t>-</w:t>
      </w:r>
      <w:r w:rsidRPr="0080198A">
        <w:rPr>
          <w:rFonts w:ascii="Palatino Linotype" w:hAnsi="Palatino Linotype"/>
          <w:sz w:val="18"/>
          <w:szCs w:val="18"/>
        </w:rPr>
        <w:t>Christou</w:t>
      </w:r>
      <w:r w:rsidRPr="00D15B2D">
        <w:rPr>
          <w:rFonts w:ascii="Palatino Linotype" w:hAnsi="Palatino Linotype"/>
          <w:sz w:val="18"/>
          <w:szCs w:val="18"/>
          <w:lang w:val="el-GR"/>
        </w:rPr>
        <w:t>-</w:t>
      </w:r>
      <w:r w:rsidRPr="0080198A">
        <w:rPr>
          <w:rFonts w:ascii="Palatino Linotype" w:hAnsi="Palatino Linotype"/>
          <w:sz w:val="18"/>
          <w:szCs w:val="18"/>
        </w:rPr>
        <w:t>Bibliography</w:t>
      </w:r>
      <w:r w:rsidRPr="00D15B2D">
        <w:rPr>
          <w:rFonts w:ascii="Palatino Linotype" w:hAnsi="Palatino Linotype"/>
          <w:sz w:val="18"/>
          <w:szCs w:val="18"/>
          <w:lang w:val="el-GR"/>
        </w:rPr>
        <w:t>.</w:t>
      </w:r>
    </w:p>
  </w:footnote>
  <w:footnote w:id="104">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Ἰδίως στὸν Δευτεροησαΐα, ὅπου ἐπίσης κυριαρχεῖ τὸ μοτίβο τῆς Δίκης, συνδέονται ἄρρηκτα ἡ </w:t>
      </w:r>
      <w:r w:rsidRPr="00D15B2D">
        <w:rPr>
          <w:rFonts w:ascii="Palatino Linotype" w:hAnsi="Palatino Linotype"/>
          <w:i/>
          <w:sz w:val="18"/>
          <w:szCs w:val="18"/>
          <w:lang w:val="el-GR"/>
        </w:rPr>
        <w:t>σωτηρία μὲ τὴν δικαιοσύνη</w:t>
      </w:r>
      <w:r w:rsidRPr="00D15B2D">
        <w:rPr>
          <w:rFonts w:ascii="Palatino Linotype" w:hAnsi="Palatino Linotype"/>
          <w:sz w:val="18"/>
          <w:szCs w:val="18"/>
          <w:lang w:val="el-GR"/>
        </w:rPr>
        <w:t xml:space="preserve">: </w:t>
      </w:r>
      <w:r w:rsidRPr="00D15B2D">
        <w:rPr>
          <w:rFonts w:ascii="Palatino Linotype" w:hAnsi="Palatino Linotype" w:cs="Arial"/>
          <w:i/>
          <w:sz w:val="18"/>
          <w:szCs w:val="18"/>
          <w:vertAlign w:val="superscript"/>
          <w:lang w:val="el-GR" w:bidi="he-IL"/>
        </w:rPr>
        <w:t xml:space="preserve">20 </w:t>
      </w:r>
      <w:r w:rsidRPr="00D15B2D">
        <w:rPr>
          <w:rFonts w:ascii="Palatino Linotype" w:hAnsi="Palatino Linotype" w:cs="SBL Greek"/>
          <w:i/>
          <w:sz w:val="18"/>
          <w:szCs w:val="18"/>
          <w:lang w:val="el-GR" w:bidi="he-IL"/>
        </w:rPr>
        <w:t>συνάχθητε καὶ ἥκετε βουλεύσασθε ἅμα οἱ σῳζόμενοι ἀπὸ τῶν ἐθνῶν οὐκ ἔγνωσαν οἱ αἴροντες τὸ ξύλον γλύμμα αὐτῶν καὶ προσευχόμενοι ὡς πρὸς θεούς οἳ οὐ σῴζουσιν</w:t>
      </w:r>
      <w:r w:rsidRPr="00D15B2D">
        <w:rPr>
          <w:rFonts w:ascii="Palatino Linotype" w:hAnsi="Palatino Linotype" w:cs="Arial"/>
          <w:i/>
          <w:sz w:val="18"/>
          <w:szCs w:val="18"/>
          <w:lang w:val="el-GR" w:bidi="he-IL"/>
        </w:rPr>
        <w:t xml:space="preserve"> </w:t>
      </w:r>
      <w:r w:rsidRPr="00D15B2D">
        <w:rPr>
          <w:rFonts w:ascii="Palatino Linotype" w:hAnsi="Palatino Linotype" w:cs="Arial"/>
          <w:i/>
          <w:sz w:val="18"/>
          <w:szCs w:val="18"/>
          <w:vertAlign w:val="superscript"/>
          <w:lang w:val="el-GR" w:bidi="he-IL"/>
        </w:rPr>
        <w:t>21</w:t>
      </w:r>
      <w:r w:rsidRPr="00D15B2D">
        <w:rPr>
          <w:rFonts w:ascii="Palatino Linotype" w:hAnsi="Palatino Linotype" w:cs="SBL Greek"/>
          <w:i/>
          <w:sz w:val="18"/>
          <w:szCs w:val="18"/>
          <w:lang w:val="el-GR" w:bidi="he-IL"/>
        </w:rPr>
        <w:t>εἰ ἀναγγελοῦσιν ἐγγισάτωσαν ἵνα γνῶσιν ἅμα τίς ἀκουστὰ ἐποίησεν ταῦτα ἀπ᾽ ἀρχῆς</w:t>
      </w:r>
      <w:r w:rsidRPr="00D15B2D">
        <w:rPr>
          <w:rFonts w:ascii="Palatino Linotype" w:hAnsi="Palatino Linotype" w:cs="SBL Greek"/>
          <w:i/>
          <w:sz w:val="18"/>
          <w:szCs w:val="18"/>
          <w:vertAlign w:val="superscript"/>
          <w:lang w:val="el-GR" w:bidi="he-IL"/>
        </w:rPr>
        <w:t>.</w:t>
      </w:r>
      <w:r w:rsidRPr="00D15B2D">
        <w:rPr>
          <w:rFonts w:ascii="Palatino Linotype" w:hAnsi="Palatino Linotype" w:cs="SBL Greek"/>
          <w:i/>
          <w:sz w:val="18"/>
          <w:szCs w:val="18"/>
          <w:lang w:val="el-GR" w:bidi="he-IL"/>
        </w:rPr>
        <w:t xml:space="preserve"> τότε ἀνηγγέλη ὑμῖν ἐγὼ ὁ </w:t>
      </w:r>
      <w:r w:rsidRPr="00D15B2D">
        <w:rPr>
          <w:rFonts w:ascii="Palatino Linotype" w:hAnsi="Palatino Linotype" w:cs="SBL Greek"/>
          <w:i/>
          <w:caps/>
          <w:sz w:val="18"/>
          <w:szCs w:val="18"/>
          <w:lang w:val="el-GR" w:bidi="he-IL"/>
        </w:rPr>
        <w:t>θ</w:t>
      </w:r>
      <w:r w:rsidRPr="00D15B2D">
        <w:rPr>
          <w:rFonts w:ascii="Palatino Linotype" w:hAnsi="Palatino Linotype" w:cs="SBL Greek"/>
          <w:i/>
          <w:sz w:val="18"/>
          <w:szCs w:val="18"/>
          <w:lang w:val="el-GR" w:bidi="he-IL"/>
        </w:rPr>
        <w:t>εός καὶ οὐκ ἔστιν ἄλλος πλὴν ἐμοῦ δίκαιος καὶ σωτὴρ οὐκ ἔστιν πάρεξ ἐμοῦ</w:t>
      </w:r>
      <w:r w:rsidRPr="00D15B2D">
        <w:rPr>
          <w:rFonts w:ascii="Palatino Linotype" w:hAnsi="Palatino Linotype" w:cs="Arial"/>
          <w:i/>
          <w:sz w:val="18"/>
          <w:szCs w:val="18"/>
          <w:lang w:val="el-GR" w:bidi="he-IL"/>
        </w:rPr>
        <w:t xml:space="preserve"> </w:t>
      </w:r>
      <w:r w:rsidRPr="00D15B2D">
        <w:rPr>
          <w:rFonts w:ascii="Palatino Linotype" w:hAnsi="Palatino Linotype" w:cs="Arial"/>
          <w:i/>
          <w:sz w:val="18"/>
          <w:szCs w:val="18"/>
          <w:vertAlign w:val="superscript"/>
          <w:lang w:val="el-GR" w:bidi="he-IL"/>
        </w:rPr>
        <w:t xml:space="preserve">22 </w:t>
      </w:r>
      <w:r w:rsidRPr="00D15B2D">
        <w:rPr>
          <w:rFonts w:ascii="Palatino Linotype" w:hAnsi="Palatino Linotype" w:cs="SBL Greek"/>
          <w:i/>
          <w:sz w:val="18"/>
          <w:szCs w:val="18"/>
          <w:lang w:val="el-GR" w:bidi="he-IL"/>
        </w:rPr>
        <w:t xml:space="preserve">ἐπιστράφητε πρός με καὶ σωθήσεσθε οἱ ἀπ᾽ ἐσχάτου τῆς γῆς ἐγώ εἰμι ὁ </w:t>
      </w:r>
      <w:r w:rsidRPr="00D15B2D">
        <w:rPr>
          <w:rFonts w:ascii="Palatino Linotype" w:hAnsi="Palatino Linotype" w:cs="SBL Greek"/>
          <w:i/>
          <w:caps/>
          <w:sz w:val="18"/>
          <w:szCs w:val="18"/>
          <w:lang w:val="el-GR" w:bidi="he-IL"/>
        </w:rPr>
        <w:t>θ</w:t>
      </w:r>
      <w:r w:rsidRPr="00D15B2D">
        <w:rPr>
          <w:rFonts w:ascii="Palatino Linotype" w:hAnsi="Palatino Linotype" w:cs="SBL Greek"/>
          <w:i/>
          <w:sz w:val="18"/>
          <w:szCs w:val="18"/>
          <w:lang w:val="el-GR" w:bidi="he-IL"/>
        </w:rPr>
        <w:t>εός καὶ οὐκ ἔστιν ἄλλος</w:t>
      </w:r>
      <w:r w:rsidRPr="00D15B2D">
        <w:rPr>
          <w:rFonts w:ascii="Palatino Linotype" w:hAnsi="Palatino Linotype" w:cs="Arial"/>
          <w:i/>
          <w:sz w:val="18"/>
          <w:szCs w:val="18"/>
          <w:lang w:val="el-GR" w:bidi="he-IL"/>
        </w:rPr>
        <w:t xml:space="preserve"> </w:t>
      </w:r>
      <w:r w:rsidRPr="00D15B2D">
        <w:rPr>
          <w:rFonts w:ascii="Palatino Linotype" w:hAnsi="Palatino Linotype" w:cs="Arial"/>
          <w:sz w:val="18"/>
          <w:szCs w:val="18"/>
          <w:lang w:val="el-GR" w:bidi="he-IL"/>
        </w:rPr>
        <w:t>(45, 20-22)</w:t>
      </w:r>
      <w:r w:rsidRPr="00D15B2D">
        <w:rPr>
          <w:rFonts w:ascii="Palatino Linotype" w:hAnsi="Palatino Linotype" w:cs="Arial"/>
          <w:i/>
          <w:sz w:val="18"/>
          <w:szCs w:val="18"/>
          <w:lang w:val="el-GR" w:bidi="he-IL"/>
        </w:rPr>
        <w:t xml:space="preserve"> </w:t>
      </w:r>
      <w:r w:rsidRPr="00D15B2D">
        <w:rPr>
          <w:rFonts w:ascii="Palatino Linotype" w:hAnsi="Palatino Linotype" w:cs="Arial"/>
          <w:i/>
          <w:sz w:val="18"/>
          <w:szCs w:val="18"/>
          <w:vertAlign w:val="superscript"/>
          <w:lang w:val="el-GR" w:bidi="he-IL"/>
        </w:rPr>
        <w:t>3</w:t>
      </w:r>
      <w:r w:rsidRPr="00D15B2D">
        <w:rPr>
          <w:rFonts w:ascii="Palatino Linotype" w:hAnsi="Palatino Linotype" w:cs="SBL Greek"/>
          <w:i/>
          <w:sz w:val="18"/>
          <w:szCs w:val="18"/>
          <w:lang w:val="el-GR" w:bidi="he-IL"/>
        </w:rPr>
        <w:t>ἤγγισα τὴν δικαιοσύνην μου καὶ τὴν σωτηρίαν τὴν παρ᾽ ἐμοῦ οὐ βραδυνῶ</w:t>
      </w:r>
      <w:r w:rsidRPr="00D15B2D">
        <w:rPr>
          <w:rFonts w:ascii="Palatino Linotype" w:hAnsi="Palatino Linotype" w:cs="SBL Greek"/>
          <w:i/>
          <w:sz w:val="18"/>
          <w:szCs w:val="18"/>
          <w:vertAlign w:val="superscript"/>
          <w:lang w:val="el-GR" w:bidi="he-IL"/>
        </w:rPr>
        <w:t>.</w:t>
      </w:r>
      <w:r w:rsidRPr="00D15B2D">
        <w:rPr>
          <w:rFonts w:ascii="Palatino Linotype" w:hAnsi="Palatino Linotype" w:cs="SBL Greek"/>
          <w:i/>
          <w:sz w:val="18"/>
          <w:szCs w:val="18"/>
          <w:lang w:val="el-GR" w:bidi="he-IL"/>
        </w:rPr>
        <w:t xml:space="preserve"> δέδωκα ἐν Σιων σωτηρίαν τῷ Ἰσραὴλ εἰς δόξασμα</w:t>
      </w:r>
      <w:r w:rsidRPr="00D15B2D">
        <w:rPr>
          <w:rFonts w:ascii="Palatino Linotype" w:hAnsi="Palatino Linotype" w:cs="Arial"/>
          <w:i/>
          <w:sz w:val="18"/>
          <w:szCs w:val="18"/>
          <w:lang w:val="el-GR" w:bidi="he-IL"/>
        </w:rPr>
        <w:t xml:space="preserve"> </w:t>
      </w:r>
      <w:r w:rsidRPr="00D15B2D">
        <w:rPr>
          <w:rFonts w:ascii="Palatino Linotype" w:hAnsi="Palatino Linotype" w:cs="Arial"/>
          <w:sz w:val="18"/>
          <w:szCs w:val="18"/>
          <w:lang w:val="el-GR" w:bidi="he-IL"/>
        </w:rPr>
        <w:t>(46, 13)</w:t>
      </w:r>
      <w:r w:rsidRPr="00D15B2D">
        <w:rPr>
          <w:rFonts w:ascii="Palatino Linotype" w:hAnsi="Palatino Linotype" w:cs="Arial"/>
          <w:iCs/>
          <w:sz w:val="18"/>
          <w:szCs w:val="18"/>
          <w:lang w:val="el-GR" w:bidi="he-IL"/>
        </w:rPr>
        <w:t xml:space="preserve"> </w:t>
      </w:r>
      <w:r w:rsidRPr="00D15B2D">
        <w:rPr>
          <w:rFonts w:ascii="Palatino Linotype" w:hAnsi="Palatino Linotype" w:cs="Arial"/>
          <w:i/>
          <w:sz w:val="18"/>
          <w:szCs w:val="18"/>
          <w:vertAlign w:val="superscript"/>
          <w:lang w:val="el-GR" w:bidi="he-IL"/>
        </w:rPr>
        <w:t xml:space="preserve">4 </w:t>
      </w:r>
      <w:r w:rsidRPr="00D15B2D">
        <w:rPr>
          <w:rFonts w:ascii="Palatino Linotype" w:hAnsi="Palatino Linotype" w:cs="SBL Greek"/>
          <w:i/>
          <w:sz w:val="18"/>
          <w:szCs w:val="18"/>
          <w:lang w:val="el-GR" w:bidi="he-IL"/>
        </w:rPr>
        <w:t>ἀκούσατέ μου ἀκούσατε λαός μου καὶ οἱ βασιλεῖς πρός με ἐνωτίσασθε ὅτι νόμος παρ᾽ ἐμοῦ ἐξελεύσεται καὶ ἡ κρίσις μου εἰς φῶς ἐθνῶν</w:t>
      </w:r>
      <w:r w:rsidRPr="00D15B2D">
        <w:rPr>
          <w:rFonts w:ascii="Palatino Linotype" w:hAnsi="Palatino Linotype" w:cs="Arial"/>
          <w:i/>
          <w:sz w:val="18"/>
          <w:szCs w:val="18"/>
          <w:lang w:val="el-GR" w:bidi="he-IL"/>
        </w:rPr>
        <w:t xml:space="preserve"> </w:t>
      </w:r>
      <w:r w:rsidRPr="00D15B2D">
        <w:rPr>
          <w:rFonts w:ascii="Palatino Linotype" w:hAnsi="Palatino Linotype" w:cs="Arial"/>
          <w:i/>
          <w:sz w:val="18"/>
          <w:szCs w:val="18"/>
          <w:vertAlign w:val="superscript"/>
          <w:lang w:val="el-GR" w:bidi="he-IL"/>
        </w:rPr>
        <w:t xml:space="preserve">5 </w:t>
      </w:r>
      <w:r w:rsidRPr="00D15B2D">
        <w:rPr>
          <w:rFonts w:ascii="Palatino Linotype" w:hAnsi="Palatino Linotype" w:cs="SBL Greek"/>
          <w:i/>
          <w:sz w:val="18"/>
          <w:szCs w:val="18"/>
          <w:lang w:val="el-GR" w:bidi="he-IL"/>
        </w:rPr>
        <w:t>ἐγγίζει ταχὺ ἡ δικαιοσύνη μου καὶ ἐξελεύσεται ὡς φῶς τὸ σωτήριόν μου καὶ εἰς τὸν βραχίονά μου ἔθνη ἐλπιοῦσιν</w:t>
      </w:r>
      <w:r w:rsidRPr="00D15B2D">
        <w:rPr>
          <w:rFonts w:ascii="Palatino Linotype" w:hAnsi="Palatino Linotype" w:cs="SBL Greek"/>
          <w:i/>
          <w:sz w:val="18"/>
          <w:szCs w:val="18"/>
          <w:vertAlign w:val="superscript"/>
          <w:lang w:val="el-GR" w:bidi="he-IL"/>
        </w:rPr>
        <w:t>.</w:t>
      </w:r>
      <w:r w:rsidRPr="00D15B2D">
        <w:rPr>
          <w:rFonts w:ascii="Palatino Linotype" w:hAnsi="Palatino Linotype" w:cs="SBL Greek"/>
          <w:i/>
          <w:sz w:val="18"/>
          <w:szCs w:val="18"/>
          <w:lang w:val="el-GR" w:bidi="he-IL"/>
        </w:rPr>
        <w:t xml:space="preserve"> ἐμὲ νῆσοι ὑπομενοῦσιν καὶ εἰς τὸν βραχίονά μου ἐλπιοῦσιν</w:t>
      </w:r>
      <w:r w:rsidRPr="00D15B2D">
        <w:rPr>
          <w:rFonts w:ascii="Palatino Linotype" w:hAnsi="Palatino Linotype" w:cs="Arial"/>
          <w:i/>
          <w:sz w:val="18"/>
          <w:szCs w:val="18"/>
          <w:lang w:val="el-GR" w:bidi="he-IL"/>
        </w:rPr>
        <w:t xml:space="preserve"> </w:t>
      </w:r>
      <w:r w:rsidRPr="00D15B2D">
        <w:rPr>
          <w:rFonts w:ascii="Palatino Linotype" w:hAnsi="Palatino Linotype" w:cs="Arial"/>
          <w:i/>
          <w:sz w:val="18"/>
          <w:szCs w:val="18"/>
          <w:vertAlign w:val="superscript"/>
          <w:lang w:val="el-GR" w:bidi="he-IL"/>
        </w:rPr>
        <w:t xml:space="preserve">6 </w:t>
      </w:r>
      <w:r w:rsidRPr="00D15B2D">
        <w:rPr>
          <w:rFonts w:ascii="Palatino Linotype" w:hAnsi="Palatino Linotype" w:cs="SBL Greek"/>
          <w:i/>
          <w:sz w:val="18"/>
          <w:szCs w:val="18"/>
          <w:lang w:val="el-GR" w:bidi="he-IL"/>
        </w:rPr>
        <w:t>ἄρατε εἰς τὸν οὐρανὸν τοὺς ὀφθαλμοὺς ὑμῶν καὶ ἐμβλέψατε εἰς τὴν γῆν κάτω ὅτι ὁ οὐρανὸς ὡς καπνὸς ἐστερεώθη ἡ δὲ γῆ ὡς ἱμάτιον παλαιωθήσεται οἱ δὲ κατοικοῦντες τὴν γῆν ὥσπερ ταῦτα ἀποθανοῦνται</w:t>
      </w:r>
      <w:r w:rsidRPr="00D15B2D">
        <w:rPr>
          <w:rFonts w:ascii="Palatino Linotype" w:hAnsi="Palatino Linotype" w:cs="SBL Greek"/>
          <w:i/>
          <w:sz w:val="18"/>
          <w:szCs w:val="18"/>
          <w:vertAlign w:val="superscript"/>
          <w:lang w:val="el-GR" w:bidi="he-IL"/>
        </w:rPr>
        <w:t>.</w:t>
      </w:r>
      <w:r w:rsidRPr="00D15B2D">
        <w:rPr>
          <w:rFonts w:ascii="Palatino Linotype" w:hAnsi="Palatino Linotype" w:cs="SBL Greek"/>
          <w:i/>
          <w:sz w:val="18"/>
          <w:szCs w:val="18"/>
          <w:lang w:val="el-GR" w:bidi="he-IL"/>
        </w:rPr>
        <w:t xml:space="preserve"> τὸ δὲ σωτήριόν μου εἰς τὸν αἰῶνα ἔσται ἡ δὲ δικαιοσύνη μου οὐ μὴ ἐκλίπῃ</w:t>
      </w:r>
      <w:r w:rsidRPr="00D15B2D">
        <w:rPr>
          <w:rFonts w:ascii="Palatino Linotype" w:hAnsi="Palatino Linotype" w:cs="SBL Greek"/>
          <w:i/>
          <w:sz w:val="18"/>
          <w:szCs w:val="18"/>
          <w:vertAlign w:val="superscript"/>
          <w:lang w:val="el-GR" w:bidi="he-IL"/>
        </w:rPr>
        <w:t>.</w:t>
      </w:r>
      <w:r w:rsidRPr="00D15B2D">
        <w:rPr>
          <w:rFonts w:ascii="Palatino Linotype" w:hAnsi="Palatino Linotype" w:cs="Arial"/>
          <w:i/>
          <w:sz w:val="18"/>
          <w:szCs w:val="18"/>
          <w:lang w:val="el-GR" w:bidi="he-IL"/>
        </w:rPr>
        <w:t xml:space="preserve"> </w:t>
      </w:r>
      <w:r w:rsidRPr="00D15B2D">
        <w:rPr>
          <w:rFonts w:ascii="Palatino Linotype" w:hAnsi="Palatino Linotype" w:cs="Arial"/>
          <w:i/>
          <w:sz w:val="18"/>
          <w:szCs w:val="18"/>
          <w:vertAlign w:val="superscript"/>
          <w:lang w:val="el-GR" w:bidi="he-IL"/>
        </w:rPr>
        <w:t>7</w:t>
      </w:r>
      <w:r w:rsidRPr="00D15B2D">
        <w:rPr>
          <w:rFonts w:ascii="Palatino Linotype" w:hAnsi="Palatino Linotype" w:cs="SBL Greek"/>
          <w:i/>
          <w:sz w:val="18"/>
          <w:szCs w:val="18"/>
          <w:lang w:val="el-GR" w:bidi="he-IL"/>
        </w:rPr>
        <w:t>ἀκούσατέ μου οἱ εἰδότες κρίσιν λαός μου οὗ ὁ νόμος μου ἐν τῇ καρδίᾳ ὑμῶν μὴ φοβεῖσθε ὀνειδισμὸν ἀνθρώπων καὶ τῷ φαυλισμῷ αὐτῶν μὴ ἡττᾶσθε</w:t>
      </w:r>
      <w:r w:rsidRPr="00D15B2D">
        <w:rPr>
          <w:rFonts w:ascii="Palatino Linotype" w:hAnsi="Palatino Linotype" w:cs="Arial"/>
          <w:i/>
          <w:sz w:val="18"/>
          <w:szCs w:val="18"/>
          <w:lang w:val="el-GR" w:bidi="he-IL"/>
        </w:rPr>
        <w:t xml:space="preserve"> </w:t>
      </w:r>
      <w:r w:rsidRPr="00D15B2D">
        <w:rPr>
          <w:rFonts w:ascii="Palatino Linotype" w:hAnsi="Palatino Linotype" w:cs="Arial"/>
          <w:sz w:val="18"/>
          <w:szCs w:val="18"/>
          <w:lang w:val="el-GR" w:bidi="he-IL"/>
        </w:rPr>
        <w:t>(51, 4-7).</w:t>
      </w:r>
    </w:p>
  </w:footnote>
  <w:footnote w:id="105">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Π.Ν. Τρεμπέλα, </w:t>
      </w:r>
      <w:r w:rsidRPr="00D15B2D">
        <w:rPr>
          <w:rFonts w:ascii="Palatino Linotype" w:hAnsi="Palatino Linotype"/>
          <w:i/>
          <w:sz w:val="18"/>
          <w:szCs w:val="18"/>
          <w:lang w:val="el-GR"/>
        </w:rPr>
        <w:t xml:space="preserve">Ὑπόμνημα εἰς τὰς Ἐπιστολὰς τῆς Κ. Διαθήκης, </w:t>
      </w:r>
      <w:r w:rsidRPr="00D15B2D">
        <w:rPr>
          <w:rFonts w:ascii="Palatino Linotype" w:hAnsi="Palatino Linotype"/>
          <w:sz w:val="18"/>
          <w:szCs w:val="18"/>
          <w:lang w:val="el-GR"/>
        </w:rPr>
        <w:t xml:space="preserve">Τόμος Α’, Ἀθήνα: Σωτήρ </w:t>
      </w:r>
      <w:r w:rsidRPr="00D15B2D">
        <w:rPr>
          <w:rFonts w:ascii="Palatino Linotype" w:hAnsi="Palatino Linotype"/>
          <w:sz w:val="18"/>
          <w:szCs w:val="18"/>
          <w:vertAlign w:val="superscript"/>
          <w:lang w:val="el-GR"/>
        </w:rPr>
        <w:t>3</w:t>
      </w:r>
      <w:r w:rsidRPr="00D15B2D">
        <w:rPr>
          <w:rFonts w:ascii="Palatino Linotype" w:hAnsi="Palatino Linotype"/>
          <w:sz w:val="18"/>
          <w:szCs w:val="18"/>
          <w:lang w:val="el-GR"/>
        </w:rPr>
        <w:t>1978, 39, 68-69.</w:t>
      </w:r>
    </w:p>
  </w:footnote>
  <w:footnote w:id="106">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Βλ. Ν. Ὀλυμπίου, </w:t>
      </w:r>
      <w:r w:rsidRPr="00D15B2D">
        <w:rPr>
          <w:rFonts w:ascii="Palatino Linotype" w:hAnsi="Palatino Linotype"/>
          <w:i/>
          <w:sz w:val="18"/>
          <w:szCs w:val="18"/>
          <w:lang w:val="el-GR"/>
        </w:rPr>
        <w:t>Ἀπὸ τὴ θυσία τοῦ Ἀβραὰμ στὴν '</w:t>
      </w:r>
      <w:r w:rsidRPr="0080198A">
        <w:rPr>
          <w:rFonts w:ascii="Palatino Linotype" w:hAnsi="Palatino Linotype"/>
          <w:i/>
          <w:sz w:val="18"/>
          <w:szCs w:val="18"/>
        </w:rPr>
        <w:t>Akedah</w:t>
      </w:r>
      <w:r w:rsidRPr="00D15B2D">
        <w:rPr>
          <w:rFonts w:ascii="Palatino Linotype" w:hAnsi="Palatino Linotype"/>
          <w:i/>
          <w:sz w:val="18"/>
          <w:szCs w:val="18"/>
          <w:lang w:val="el-GR"/>
        </w:rPr>
        <w:t xml:space="preserve"> </w:t>
      </w:r>
      <w:r w:rsidRPr="0080198A">
        <w:rPr>
          <w:rFonts w:ascii="Palatino Linotype" w:hAnsi="Palatino Linotype"/>
          <w:i/>
          <w:sz w:val="18"/>
          <w:szCs w:val="18"/>
        </w:rPr>
        <w:t>Yitzhak</w:t>
      </w:r>
      <w:r w:rsidRPr="00D15B2D">
        <w:rPr>
          <w:rFonts w:ascii="Palatino Linotype" w:hAnsi="Palatino Linotype"/>
          <w:i/>
          <w:sz w:val="18"/>
          <w:szCs w:val="18"/>
          <w:lang w:val="el-GR"/>
        </w:rPr>
        <w:t>,</w:t>
      </w:r>
      <w:r w:rsidRPr="00D15B2D">
        <w:rPr>
          <w:rFonts w:ascii="Palatino Linotype" w:hAnsi="Palatino Linotype"/>
          <w:sz w:val="18"/>
          <w:szCs w:val="18"/>
          <w:lang w:val="el-GR"/>
        </w:rPr>
        <w:t xml:space="preserve"> Ἀθήνα: Ἔννοια 2008, </w:t>
      </w:r>
      <w:r w:rsidRPr="0080198A">
        <w:rPr>
          <w:rFonts w:ascii="Palatino Linotype" w:hAnsi="Palatino Linotype"/>
          <w:sz w:val="18"/>
          <w:szCs w:val="18"/>
        </w:rPr>
        <w:t>passim</w:t>
      </w:r>
      <w:r w:rsidRPr="00D15B2D">
        <w:rPr>
          <w:rFonts w:ascii="Palatino Linotype" w:hAnsi="Palatino Linotype"/>
          <w:sz w:val="18"/>
          <w:szCs w:val="18"/>
          <w:lang w:val="el-GR"/>
        </w:rPr>
        <w:t>.</w:t>
      </w:r>
    </w:p>
  </w:footnote>
  <w:footnote w:id="107">
    <w:p w:rsidR="00D15B2D" w:rsidRPr="0080198A" w:rsidRDefault="00D15B2D" w:rsidP="00D15B2D">
      <w:pPr>
        <w:pStyle w:val="FootnoteText"/>
        <w:jc w:val="both"/>
        <w:rPr>
          <w:rFonts w:ascii="Palatino Linotype" w:hAnsi="Palatino Linotype"/>
          <w:sz w:val="18"/>
          <w:szCs w:val="18"/>
          <w:lang w:val="de-DE"/>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de-DE"/>
        </w:rPr>
        <w:t xml:space="preserve"> L. Schenke, </w:t>
      </w:r>
      <w:r w:rsidRPr="0080198A">
        <w:rPr>
          <w:rFonts w:ascii="Palatino Linotype" w:hAnsi="Palatino Linotype"/>
          <w:i/>
          <w:sz w:val="18"/>
          <w:szCs w:val="18"/>
          <w:lang w:val="de-DE"/>
        </w:rPr>
        <w:t>Die Urgemeinde. Geschichtliche und theologische Entwicklung</w:t>
      </w:r>
      <w:r w:rsidRPr="0080198A">
        <w:rPr>
          <w:rFonts w:ascii="Palatino Linotype" w:hAnsi="Palatino Linotype"/>
          <w:sz w:val="18"/>
          <w:szCs w:val="18"/>
          <w:lang w:val="de-DE"/>
        </w:rPr>
        <w:t>, Stuttgart… Kohlhammer 1990, 138-140.</w:t>
      </w:r>
    </w:p>
  </w:footnote>
  <w:footnote w:id="108">
    <w:p w:rsidR="00D15B2D" w:rsidRPr="00D15B2D" w:rsidRDefault="00D15B2D" w:rsidP="00D15B2D">
      <w:pPr>
        <w:pStyle w:val="FootnoteText"/>
        <w:tabs>
          <w:tab w:val="left" w:pos="6480"/>
        </w:tabs>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Αρχιμ. Γρηγόριος Παπαθωμάς, Η αντιθετική σχέση κατά τόπον Εκκλησίας και εκκλησιαστικής ‘Διασποράς’, </w:t>
      </w:r>
      <w:r w:rsidRPr="00D15B2D">
        <w:rPr>
          <w:rFonts w:ascii="Palatino Linotype" w:hAnsi="Palatino Linotype"/>
          <w:i/>
          <w:iCs/>
          <w:sz w:val="18"/>
          <w:szCs w:val="18"/>
          <w:lang w:val="el-GR"/>
        </w:rPr>
        <w:t xml:space="preserve">Σύναξη </w:t>
      </w:r>
      <w:r w:rsidRPr="00D15B2D">
        <w:rPr>
          <w:rFonts w:ascii="Palatino Linotype" w:hAnsi="Palatino Linotype"/>
          <w:sz w:val="18"/>
          <w:szCs w:val="18"/>
          <w:lang w:val="el-GR"/>
        </w:rPr>
        <w:t>90 (2004) 28-41, εδώ 140.</w:t>
      </w:r>
    </w:p>
  </w:footnote>
  <w:footnote w:id="109">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eastAsia="Times New Roman" w:hAnsi="Palatino Linotype"/>
          <w:sz w:val="18"/>
          <w:szCs w:val="18"/>
        </w:rPr>
        <w:footnoteRef/>
      </w:r>
      <w:r w:rsidRPr="00D15B2D">
        <w:rPr>
          <w:rFonts w:ascii="Palatino Linotype" w:hAnsi="Palatino Linotype"/>
          <w:sz w:val="18"/>
          <w:szCs w:val="18"/>
          <w:lang w:val="el-GR"/>
        </w:rPr>
        <w:t xml:space="preserve"> Γιόσεφ Ράτζινγκερ, </w:t>
      </w:r>
      <w:r w:rsidRPr="00D15B2D">
        <w:rPr>
          <w:rFonts w:ascii="Palatino Linotype" w:hAnsi="Palatino Linotype"/>
          <w:i/>
          <w:sz w:val="18"/>
          <w:szCs w:val="18"/>
          <w:lang w:val="el-GR"/>
        </w:rPr>
        <w:t>Ο Ιησούς από Ναζαρέτ</w:t>
      </w:r>
      <w:r w:rsidRPr="00D15B2D">
        <w:rPr>
          <w:rFonts w:ascii="Palatino Linotype" w:hAnsi="Palatino Linotype"/>
          <w:sz w:val="18"/>
          <w:szCs w:val="18"/>
          <w:lang w:val="el-GR"/>
        </w:rPr>
        <w:t xml:space="preserve">, Μτφρ. Σ.Σ. Δεσπότης, Αθήνα: Ψυχογιός 2008, 65. </w:t>
      </w:r>
    </w:p>
  </w:footnote>
  <w:footnote w:id="110">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80198A">
        <w:rPr>
          <w:rFonts w:ascii="Palatino Linotype" w:hAnsi="Palatino Linotype"/>
          <w:iCs/>
          <w:sz w:val="18"/>
          <w:szCs w:val="18"/>
          <w:lang w:val="de-DE"/>
        </w:rPr>
        <w:t>M</w:t>
      </w:r>
      <w:r w:rsidRPr="00D15B2D">
        <w:rPr>
          <w:rFonts w:ascii="Palatino Linotype" w:hAnsi="Palatino Linotype"/>
          <w:iCs/>
          <w:sz w:val="18"/>
          <w:szCs w:val="18"/>
          <w:lang w:val="el-GR"/>
        </w:rPr>
        <w:t>ü</w:t>
      </w:r>
      <w:r w:rsidRPr="0080198A">
        <w:rPr>
          <w:rFonts w:ascii="Palatino Linotype" w:hAnsi="Palatino Linotype"/>
          <w:iCs/>
          <w:sz w:val="18"/>
          <w:szCs w:val="18"/>
          <w:lang w:val="de-DE"/>
        </w:rPr>
        <w:t>nchen</w:t>
      </w:r>
      <w:r w:rsidRPr="00D15B2D">
        <w:rPr>
          <w:rFonts w:ascii="Palatino Linotype" w:hAnsi="Palatino Linotype"/>
          <w:iCs/>
          <w:sz w:val="18"/>
          <w:szCs w:val="18"/>
          <w:lang w:val="el-GR"/>
        </w:rPr>
        <w:t>-</w:t>
      </w:r>
      <w:r w:rsidRPr="0080198A">
        <w:rPr>
          <w:rFonts w:ascii="Palatino Linotype" w:hAnsi="Palatino Linotype"/>
          <w:iCs/>
          <w:sz w:val="18"/>
          <w:szCs w:val="18"/>
          <w:lang w:val="de-DE"/>
        </w:rPr>
        <w:t>Z</w:t>
      </w:r>
      <w:r w:rsidRPr="00D15B2D">
        <w:rPr>
          <w:rFonts w:ascii="Palatino Linotype" w:hAnsi="Palatino Linotype"/>
          <w:iCs/>
          <w:sz w:val="18"/>
          <w:szCs w:val="18"/>
          <w:lang w:val="el-GR"/>
        </w:rPr>
        <w:t>ü</w:t>
      </w:r>
      <w:r w:rsidRPr="0080198A">
        <w:rPr>
          <w:rFonts w:ascii="Palatino Linotype" w:hAnsi="Palatino Linotype"/>
          <w:iCs/>
          <w:sz w:val="18"/>
          <w:szCs w:val="18"/>
          <w:lang w:val="de-DE"/>
        </w:rPr>
        <w:t>rich</w:t>
      </w:r>
      <w:r w:rsidRPr="00D15B2D">
        <w:rPr>
          <w:rFonts w:ascii="Palatino Linotype" w:hAnsi="Palatino Linotype"/>
          <w:iCs/>
          <w:sz w:val="18"/>
          <w:szCs w:val="18"/>
          <w:lang w:val="el-GR"/>
        </w:rPr>
        <w:t xml:space="preserve">: </w:t>
      </w:r>
      <w:r w:rsidRPr="0080198A">
        <w:rPr>
          <w:rFonts w:ascii="Palatino Linotype" w:hAnsi="Palatino Linotype"/>
          <w:iCs/>
          <w:sz w:val="18"/>
          <w:szCs w:val="18"/>
          <w:lang w:val="de-DE"/>
        </w:rPr>
        <w:t>Piper</w:t>
      </w:r>
      <w:r w:rsidRPr="00D15B2D">
        <w:rPr>
          <w:rFonts w:ascii="Palatino Linotype" w:hAnsi="Palatino Linotype"/>
          <w:iCs/>
          <w:sz w:val="18"/>
          <w:szCs w:val="18"/>
          <w:lang w:val="el-GR"/>
        </w:rPr>
        <w:t xml:space="preserve"> 2011.</w:t>
      </w:r>
    </w:p>
  </w:footnote>
  <w:footnote w:id="111">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Σ. Γιαγκάζογλου, Εκκλησία και Εκκλησιολογία, </w:t>
      </w:r>
      <w:r w:rsidRPr="00D15B2D">
        <w:rPr>
          <w:rFonts w:ascii="Palatino Linotype" w:hAnsi="Palatino Linotype"/>
          <w:i/>
          <w:sz w:val="18"/>
          <w:szCs w:val="18"/>
          <w:lang w:val="el-GR"/>
        </w:rPr>
        <w:t>Θεολογία</w:t>
      </w:r>
      <w:r w:rsidRPr="00D15B2D">
        <w:rPr>
          <w:rFonts w:ascii="Palatino Linotype" w:hAnsi="Palatino Linotype"/>
          <w:sz w:val="18"/>
          <w:szCs w:val="18"/>
          <w:lang w:val="el-GR"/>
        </w:rPr>
        <w:t xml:space="preserve"> 81 (2010) 3-6.</w:t>
      </w:r>
    </w:p>
  </w:footnote>
  <w:footnote w:id="112">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Αρχ. σήμαινε τη δημόσια παροχή υπηρεσίας-χορηγίας προς το κοινό. </w:t>
      </w:r>
      <w:r w:rsidRPr="0080198A">
        <w:rPr>
          <w:rFonts w:ascii="Palatino Linotype" w:hAnsi="Palatino Linotype"/>
          <w:sz w:val="18"/>
          <w:szCs w:val="18"/>
        </w:rPr>
        <w:t xml:space="preserve">Βλ. Η. </w:t>
      </w:r>
      <w:r w:rsidRPr="0080198A">
        <w:rPr>
          <w:rFonts w:ascii="Palatino Linotype" w:hAnsi="Palatino Linotype"/>
          <w:sz w:val="18"/>
          <w:szCs w:val="18"/>
          <w:lang w:val="de-DE"/>
        </w:rPr>
        <w:t>Strathmann</w:t>
      </w:r>
      <w:r w:rsidRPr="0080198A">
        <w:rPr>
          <w:rFonts w:ascii="Palatino Linotype" w:hAnsi="Palatino Linotype"/>
          <w:sz w:val="18"/>
          <w:szCs w:val="18"/>
        </w:rPr>
        <w:t xml:space="preserve">, λειτουργέω </w:t>
      </w:r>
      <w:r w:rsidRPr="0080198A">
        <w:rPr>
          <w:rFonts w:ascii="Palatino Linotype" w:hAnsi="Palatino Linotype"/>
          <w:i/>
          <w:sz w:val="18"/>
          <w:szCs w:val="18"/>
          <w:lang w:val="de-DE"/>
        </w:rPr>
        <w:t>ThWNT</w:t>
      </w:r>
      <w:r w:rsidRPr="0080198A">
        <w:rPr>
          <w:rFonts w:ascii="Palatino Linotype" w:hAnsi="Palatino Linotype"/>
          <w:sz w:val="18"/>
          <w:szCs w:val="18"/>
        </w:rPr>
        <w:t xml:space="preserve"> </w:t>
      </w:r>
      <w:r w:rsidRPr="0080198A">
        <w:rPr>
          <w:rFonts w:ascii="Palatino Linotype" w:hAnsi="Palatino Linotype"/>
          <w:sz w:val="18"/>
          <w:szCs w:val="18"/>
          <w:lang w:val="de-DE"/>
        </w:rPr>
        <w:t>IV</w:t>
      </w:r>
      <w:r w:rsidRPr="0080198A">
        <w:rPr>
          <w:rFonts w:ascii="Palatino Linotype" w:hAnsi="Palatino Linotype"/>
          <w:sz w:val="18"/>
          <w:szCs w:val="18"/>
        </w:rPr>
        <w:t xml:space="preserve"> 221-229.</w:t>
      </w:r>
    </w:p>
  </w:footnote>
  <w:footnote w:id="113">
    <w:p w:rsidR="00D15B2D" w:rsidRPr="0080198A" w:rsidRDefault="00D15B2D" w:rsidP="00D15B2D">
      <w:pPr>
        <w:pStyle w:val="FootnoteText"/>
        <w:jc w:val="both"/>
        <w:rPr>
          <w:rFonts w:ascii="Palatino Linotype" w:hAnsi="Palatino Linotype"/>
          <w:sz w:val="18"/>
          <w:szCs w:val="18"/>
          <w:lang w:val="de-DE"/>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w:t>
      </w:r>
      <w:r w:rsidRPr="0080198A">
        <w:rPr>
          <w:rFonts w:ascii="Palatino Linotype" w:hAnsi="Palatino Linotype"/>
          <w:sz w:val="18"/>
          <w:szCs w:val="18"/>
          <w:lang w:val="de-DE"/>
        </w:rPr>
        <w:t>O</w:t>
      </w:r>
      <w:r w:rsidRPr="0080198A">
        <w:rPr>
          <w:rFonts w:ascii="Palatino Linotype" w:hAnsi="Palatino Linotype"/>
          <w:sz w:val="18"/>
          <w:szCs w:val="18"/>
        </w:rPr>
        <w:t xml:space="preserve">. </w:t>
      </w:r>
      <w:r w:rsidRPr="0080198A">
        <w:rPr>
          <w:rFonts w:ascii="Palatino Linotype" w:hAnsi="Palatino Linotype"/>
          <w:sz w:val="18"/>
          <w:szCs w:val="18"/>
          <w:lang w:val="de-DE"/>
        </w:rPr>
        <w:t>Wischmeyer</w:t>
      </w:r>
      <w:r w:rsidRPr="0080198A">
        <w:rPr>
          <w:rFonts w:ascii="Palatino Linotype" w:hAnsi="Palatino Linotype"/>
          <w:sz w:val="18"/>
          <w:szCs w:val="18"/>
        </w:rPr>
        <w:t xml:space="preserve">, 1 </w:t>
      </w:r>
      <w:r w:rsidRPr="0080198A">
        <w:rPr>
          <w:rFonts w:ascii="Palatino Linotype" w:hAnsi="Palatino Linotype"/>
          <w:sz w:val="18"/>
          <w:szCs w:val="18"/>
          <w:lang w:val="de-DE"/>
        </w:rPr>
        <w:t>Korintherbrief</w:t>
      </w:r>
      <w:r w:rsidRPr="0080198A">
        <w:rPr>
          <w:rFonts w:ascii="Palatino Linotype" w:hAnsi="Palatino Linotype"/>
          <w:sz w:val="18"/>
          <w:szCs w:val="18"/>
        </w:rPr>
        <w:t xml:space="preserve">, </w:t>
      </w:r>
      <w:r w:rsidRPr="0080198A">
        <w:rPr>
          <w:rFonts w:ascii="Palatino Linotype" w:hAnsi="Palatino Linotype"/>
          <w:i/>
          <w:sz w:val="18"/>
          <w:szCs w:val="18"/>
          <w:lang w:val="de-DE"/>
        </w:rPr>
        <w:t>Paulus</w:t>
      </w:r>
      <w:r w:rsidRPr="0080198A">
        <w:rPr>
          <w:rFonts w:ascii="Palatino Linotype" w:hAnsi="Palatino Linotype"/>
          <w:i/>
          <w:sz w:val="18"/>
          <w:szCs w:val="18"/>
        </w:rPr>
        <w:t xml:space="preserve">. </w:t>
      </w:r>
      <w:r w:rsidRPr="0080198A">
        <w:rPr>
          <w:rFonts w:ascii="Palatino Linotype" w:hAnsi="Palatino Linotype"/>
          <w:i/>
          <w:sz w:val="18"/>
          <w:szCs w:val="18"/>
          <w:lang w:val="de-DE"/>
        </w:rPr>
        <w:t>Leben-Umwelt-Werk-Brief</w:t>
      </w:r>
      <w:r w:rsidRPr="0080198A">
        <w:rPr>
          <w:rFonts w:ascii="Palatino Linotype" w:hAnsi="Palatino Linotype"/>
          <w:sz w:val="18"/>
          <w:szCs w:val="18"/>
          <w:lang w:val="de-DE"/>
        </w:rPr>
        <w:t xml:space="preserve">, Basel: Francke 2006, 138-163, </w:t>
      </w:r>
      <w:r w:rsidRPr="0080198A">
        <w:rPr>
          <w:rFonts w:ascii="Palatino Linotype" w:hAnsi="Palatino Linotype"/>
          <w:sz w:val="18"/>
          <w:szCs w:val="18"/>
        </w:rPr>
        <w:t>εδώ</w:t>
      </w:r>
      <w:r w:rsidRPr="0080198A">
        <w:rPr>
          <w:rFonts w:ascii="Palatino Linotype" w:hAnsi="Palatino Linotype"/>
          <w:sz w:val="18"/>
          <w:szCs w:val="18"/>
          <w:lang w:val="de-DE"/>
        </w:rPr>
        <w:t xml:space="preserve"> 148.</w:t>
      </w:r>
    </w:p>
  </w:footnote>
  <w:footnote w:id="114">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eastAsia="Times New Roman" w:hAnsi="Palatino Linotype"/>
          <w:sz w:val="18"/>
          <w:szCs w:val="18"/>
        </w:rPr>
        <w:footnoteRef/>
      </w:r>
      <w:r w:rsidRPr="00D15B2D">
        <w:rPr>
          <w:rFonts w:ascii="Palatino Linotype" w:hAnsi="Palatino Linotype"/>
          <w:sz w:val="18"/>
          <w:szCs w:val="18"/>
          <w:lang w:val="el-GR"/>
        </w:rPr>
        <w:t xml:space="preserve"> &lt; κατά+αρτίζω «προσαρμόζω, τακτοποιώ &lt; άρτι (= κατάλληλος, ακριβής). </w:t>
      </w:r>
      <w:r w:rsidRPr="0080198A">
        <w:rPr>
          <w:rFonts w:ascii="Palatino Linotype" w:hAnsi="Palatino Linotype"/>
          <w:sz w:val="18"/>
          <w:szCs w:val="18"/>
        </w:rPr>
        <w:t>Αρχικά ήταν ιατρικός όρος για την ορθοπεδική αποκατάσταση.</w:t>
      </w:r>
    </w:p>
  </w:footnote>
  <w:footnote w:id="115">
    <w:p w:rsidR="00D15B2D" w:rsidRPr="0080198A" w:rsidRDefault="00D15B2D" w:rsidP="00D15B2D">
      <w:pPr>
        <w:spacing w:after="0" w:line="240" w:lineRule="auto"/>
        <w:jc w:val="both"/>
        <w:rPr>
          <w:rFonts w:ascii="Palatino Linotype" w:hAnsi="Palatino Linotype" w:cs="Times"/>
          <w:i/>
          <w:sz w:val="18"/>
          <w:szCs w:val="18"/>
        </w:rPr>
      </w:pPr>
      <w:r w:rsidRPr="0080198A">
        <w:rPr>
          <w:rFonts w:ascii="Palatino Linotype" w:hAnsi="Palatino Linotype"/>
          <w:sz w:val="18"/>
          <w:szCs w:val="18"/>
          <w:vertAlign w:val="superscript"/>
          <w:lang w:val="en-US"/>
        </w:rPr>
        <w:t xml:space="preserve">7 </w:t>
      </w:r>
      <w:r w:rsidRPr="0080198A">
        <w:rPr>
          <w:rFonts w:ascii="Palatino Linotype" w:hAnsi="Palatino Linotype" w:cs="Times"/>
          <w:sz w:val="18"/>
          <w:szCs w:val="18"/>
          <w:lang w:val="en-US"/>
        </w:rPr>
        <w:t>Martinus de Boer, The Denial of the Resurrection of the Dead in the City of Corinth</w:t>
      </w:r>
      <w:r w:rsidRPr="0080198A">
        <w:rPr>
          <w:rFonts w:ascii="Palatino Linotype" w:hAnsi="Palatino Linotype" w:cs="Times"/>
          <w:i/>
          <w:sz w:val="18"/>
          <w:szCs w:val="18"/>
          <w:lang w:val="en-US"/>
        </w:rPr>
        <w:t>.</w:t>
      </w:r>
      <w:r w:rsidRPr="0080198A">
        <w:rPr>
          <w:rFonts w:ascii="Palatino Linotype" w:hAnsi="Palatino Linotype" w:cs="Times"/>
          <w:smallCaps/>
          <w:sz w:val="18"/>
          <w:szCs w:val="18"/>
          <w:lang w:val="en-US"/>
        </w:rPr>
        <w:t xml:space="preserve"> </w:t>
      </w:r>
      <w:r w:rsidRPr="0080198A">
        <w:rPr>
          <w:rFonts w:ascii="Palatino Linotype" w:hAnsi="Palatino Linotype"/>
          <w:i/>
          <w:sz w:val="18"/>
          <w:szCs w:val="18"/>
        </w:rPr>
        <w:t>Απ. Παύλος και Κόρινθος</w:t>
      </w:r>
      <w:r w:rsidRPr="0080198A">
        <w:rPr>
          <w:rFonts w:ascii="Palatino Linotype" w:hAnsi="Palatino Linotype"/>
          <w:sz w:val="18"/>
          <w:szCs w:val="18"/>
        </w:rPr>
        <w:t xml:space="preserve">. </w:t>
      </w:r>
      <w:r w:rsidRPr="0080198A">
        <w:rPr>
          <w:rFonts w:ascii="Palatino Linotype" w:hAnsi="Palatino Linotype"/>
          <w:i/>
          <w:sz w:val="18"/>
          <w:szCs w:val="18"/>
        </w:rPr>
        <w:t>1950 Έτη από την Άφιξή του</w:t>
      </w:r>
      <w:r w:rsidRPr="0080198A">
        <w:rPr>
          <w:rFonts w:ascii="Palatino Linotype" w:hAnsi="Palatino Linotype"/>
          <w:sz w:val="18"/>
          <w:szCs w:val="18"/>
        </w:rPr>
        <w:t xml:space="preserve">. </w:t>
      </w:r>
      <w:r w:rsidRPr="0080198A">
        <w:rPr>
          <w:rFonts w:ascii="Palatino Linotype" w:hAnsi="Palatino Linotype"/>
          <w:i/>
          <w:sz w:val="18"/>
          <w:szCs w:val="18"/>
        </w:rPr>
        <w:t xml:space="preserve">Πρακτικά Α’ Παγκόσμιου Συνέδριου, Κόρινθος 2007. </w:t>
      </w:r>
      <w:r w:rsidRPr="0080198A">
        <w:rPr>
          <w:rFonts w:ascii="Palatino Linotype" w:hAnsi="Palatino Linotype"/>
          <w:sz w:val="18"/>
          <w:szCs w:val="18"/>
        </w:rPr>
        <w:t>Παπαδόπουλος, Κ. Μπελέζος, Σ. Δεσπότης, Χ. Καρακόλης (επιμ.)</w:t>
      </w:r>
      <w:r w:rsidRPr="0080198A">
        <w:rPr>
          <w:rFonts w:ascii="Palatino Linotype" w:hAnsi="Palatino Linotype"/>
          <w:i/>
          <w:sz w:val="18"/>
          <w:szCs w:val="18"/>
        </w:rPr>
        <w:t xml:space="preserve"> </w:t>
      </w:r>
      <w:r w:rsidRPr="0080198A">
        <w:rPr>
          <w:rFonts w:ascii="Palatino Linotype" w:hAnsi="Palatino Linotype"/>
          <w:sz w:val="18"/>
          <w:szCs w:val="18"/>
        </w:rPr>
        <w:t xml:space="preserve">Αθήνα: Ψυχογιός 2009, Τόμ. </w:t>
      </w:r>
      <w:r w:rsidRPr="0080198A">
        <w:rPr>
          <w:rFonts w:ascii="Palatino Linotype" w:hAnsi="Palatino Linotype" w:cs="Times"/>
          <w:smallCaps/>
          <w:sz w:val="18"/>
          <w:szCs w:val="18"/>
        </w:rPr>
        <w:t>Α’ 329-346. Σ</w:t>
      </w:r>
      <w:r w:rsidRPr="0080198A">
        <w:rPr>
          <w:rFonts w:ascii="Palatino Linotype" w:hAnsi="Palatino Linotype" w:cs="Times"/>
          <w:sz w:val="18"/>
          <w:szCs w:val="18"/>
        </w:rPr>
        <w:t xml:space="preserve">χετικά με τις μερίδες βλ. στον ίδιο συλλογικό τόμο </w:t>
      </w:r>
      <w:r w:rsidRPr="0080198A">
        <w:rPr>
          <w:rFonts w:ascii="Palatino Linotype" w:hAnsi="Palatino Linotype"/>
          <w:sz w:val="18"/>
          <w:szCs w:val="18"/>
        </w:rPr>
        <w:t>Χρ. Οικονόμου</w:t>
      </w:r>
      <w:r w:rsidRPr="0080198A">
        <w:rPr>
          <w:rFonts w:ascii="Palatino Linotype" w:hAnsi="Palatino Linotype" w:cs="Times"/>
          <w:sz w:val="18"/>
          <w:szCs w:val="18"/>
        </w:rPr>
        <w:t xml:space="preserve">, </w:t>
      </w:r>
      <w:r w:rsidRPr="0080198A">
        <w:rPr>
          <w:rFonts w:ascii="Palatino Linotype" w:hAnsi="Palatino Linotype"/>
          <w:sz w:val="18"/>
          <w:szCs w:val="18"/>
        </w:rPr>
        <w:t>Οι</w:t>
      </w:r>
      <w:r w:rsidRPr="0080198A">
        <w:rPr>
          <w:rFonts w:ascii="Palatino Linotype" w:hAnsi="Palatino Linotype" w:cs="Times"/>
          <w:sz w:val="18"/>
          <w:szCs w:val="18"/>
        </w:rPr>
        <w:t xml:space="preserve"> </w:t>
      </w:r>
      <w:r w:rsidRPr="0080198A">
        <w:rPr>
          <w:rFonts w:ascii="Palatino Linotype" w:hAnsi="Palatino Linotype"/>
          <w:sz w:val="18"/>
          <w:szCs w:val="18"/>
        </w:rPr>
        <w:t>μερίδες</w:t>
      </w:r>
      <w:r w:rsidRPr="0080198A">
        <w:rPr>
          <w:rFonts w:ascii="Palatino Linotype" w:hAnsi="Palatino Linotype" w:cs="Times"/>
          <w:sz w:val="18"/>
          <w:szCs w:val="18"/>
        </w:rPr>
        <w:t xml:space="preserve"> </w:t>
      </w:r>
      <w:r w:rsidRPr="0080198A">
        <w:rPr>
          <w:rFonts w:ascii="Palatino Linotype" w:hAnsi="Palatino Linotype"/>
          <w:sz w:val="18"/>
          <w:szCs w:val="18"/>
        </w:rPr>
        <w:t>στην</w:t>
      </w:r>
      <w:r w:rsidRPr="0080198A">
        <w:rPr>
          <w:rFonts w:ascii="Palatino Linotype" w:hAnsi="Palatino Linotype" w:cs="Times"/>
          <w:sz w:val="18"/>
          <w:szCs w:val="18"/>
        </w:rPr>
        <w:t xml:space="preserve"> </w:t>
      </w:r>
      <w:r w:rsidRPr="0080198A">
        <w:rPr>
          <w:rFonts w:ascii="Palatino Linotype" w:hAnsi="Palatino Linotype"/>
          <w:sz w:val="18"/>
          <w:szCs w:val="18"/>
        </w:rPr>
        <w:t>Εκκλησία</w:t>
      </w:r>
      <w:r w:rsidRPr="0080198A">
        <w:rPr>
          <w:rFonts w:ascii="Palatino Linotype" w:hAnsi="Palatino Linotype" w:cs="Times"/>
          <w:sz w:val="18"/>
          <w:szCs w:val="18"/>
        </w:rPr>
        <w:t xml:space="preserve"> </w:t>
      </w:r>
      <w:r w:rsidRPr="0080198A">
        <w:rPr>
          <w:rFonts w:ascii="Palatino Linotype" w:hAnsi="Palatino Linotype"/>
          <w:sz w:val="18"/>
          <w:szCs w:val="18"/>
        </w:rPr>
        <w:t>της</w:t>
      </w:r>
      <w:r w:rsidRPr="0080198A">
        <w:rPr>
          <w:rFonts w:ascii="Palatino Linotype" w:hAnsi="Palatino Linotype" w:cs="Times"/>
          <w:sz w:val="18"/>
          <w:szCs w:val="18"/>
        </w:rPr>
        <w:t xml:space="preserve"> </w:t>
      </w:r>
      <w:r w:rsidRPr="0080198A">
        <w:rPr>
          <w:rFonts w:ascii="Palatino Linotype" w:hAnsi="Palatino Linotype"/>
          <w:sz w:val="18"/>
          <w:szCs w:val="18"/>
        </w:rPr>
        <w:t>Κορίνθου</w:t>
      </w:r>
      <w:r w:rsidRPr="0080198A">
        <w:rPr>
          <w:rFonts w:ascii="Palatino Linotype" w:hAnsi="Palatino Linotype" w:cs="Times"/>
          <w:sz w:val="18"/>
          <w:szCs w:val="18"/>
        </w:rPr>
        <w:t xml:space="preserve"> Β’ 421-447. </w:t>
      </w:r>
    </w:p>
  </w:footnote>
  <w:footnote w:id="116">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eastAsia="Times New Roman" w:hAnsi="Palatino Linotype"/>
          <w:sz w:val="18"/>
          <w:szCs w:val="18"/>
        </w:rPr>
        <w:footnoteRef/>
      </w:r>
      <w:r w:rsidRPr="00D15B2D">
        <w:rPr>
          <w:rFonts w:ascii="Palatino Linotype" w:hAnsi="Palatino Linotype"/>
          <w:sz w:val="18"/>
          <w:szCs w:val="18"/>
          <w:lang w:val="el-GR"/>
        </w:rPr>
        <w:t xml:space="preserve"> Σύμφωνα με τον </w:t>
      </w:r>
      <w:r w:rsidRPr="0080198A">
        <w:rPr>
          <w:rFonts w:ascii="Palatino Linotype" w:hAnsi="Palatino Linotype"/>
          <w:sz w:val="18"/>
          <w:szCs w:val="18"/>
        </w:rPr>
        <w:t>J</w:t>
      </w:r>
      <w:r w:rsidRPr="00D15B2D">
        <w:rPr>
          <w:rFonts w:ascii="Palatino Linotype" w:hAnsi="Palatino Linotype"/>
          <w:sz w:val="18"/>
          <w:szCs w:val="18"/>
          <w:lang w:val="el-GR"/>
        </w:rPr>
        <w:t>.</w:t>
      </w:r>
      <w:r w:rsidRPr="0080198A">
        <w:rPr>
          <w:rFonts w:ascii="Palatino Linotype" w:hAnsi="Palatino Linotype"/>
          <w:sz w:val="18"/>
          <w:szCs w:val="18"/>
        </w:rPr>
        <w:t>D</w:t>
      </w:r>
      <w:r w:rsidRPr="00D15B2D">
        <w:rPr>
          <w:rFonts w:ascii="Palatino Linotype" w:hAnsi="Palatino Linotype"/>
          <w:sz w:val="18"/>
          <w:szCs w:val="18"/>
          <w:lang w:val="el-GR"/>
        </w:rPr>
        <w:t>.</w:t>
      </w:r>
      <w:r w:rsidRPr="0080198A">
        <w:rPr>
          <w:rFonts w:ascii="Palatino Linotype" w:hAnsi="Palatino Linotype"/>
          <w:sz w:val="18"/>
          <w:szCs w:val="18"/>
        </w:rPr>
        <w:t>G</w:t>
      </w:r>
      <w:r w:rsidRPr="00D15B2D">
        <w:rPr>
          <w:rFonts w:ascii="Palatino Linotype" w:hAnsi="Palatino Linotype"/>
          <w:sz w:val="18"/>
          <w:szCs w:val="18"/>
          <w:lang w:val="el-GR"/>
        </w:rPr>
        <w:t xml:space="preserve">. </w:t>
      </w:r>
      <w:r w:rsidRPr="0080198A">
        <w:rPr>
          <w:rFonts w:ascii="Palatino Linotype" w:hAnsi="Palatino Linotype"/>
          <w:sz w:val="18"/>
          <w:szCs w:val="18"/>
        </w:rPr>
        <w:t>Dunn</w:t>
      </w:r>
      <w:r w:rsidRPr="00D15B2D">
        <w:rPr>
          <w:rFonts w:ascii="Palatino Linotype" w:hAnsi="Palatino Linotype"/>
          <w:sz w:val="18"/>
          <w:szCs w:val="18"/>
          <w:lang w:val="el-GR"/>
        </w:rPr>
        <w:t xml:space="preserve"> πιθανόν και η Γαλ. συγγράφηκε από την Κόρινθο. Βλ. </w:t>
      </w:r>
      <w:r w:rsidRPr="0080198A">
        <w:rPr>
          <w:rFonts w:ascii="Palatino Linotype" w:hAnsi="Palatino Linotype"/>
          <w:i/>
          <w:sz w:val="18"/>
          <w:szCs w:val="18"/>
        </w:rPr>
        <w:t>Beginnings</w:t>
      </w:r>
      <w:r w:rsidRPr="00D15B2D">
        <w:rPr>
          <w:rFonts w:ascii="Palatino Linotype" w:hAnsi="Palatino Linotype"/>
          <w:i/>
          <w:sz w:val="18"/>
          <w:szCs w:val="18"/>
          <w:lang w:val="el-GR"/>
        </w:rPr>
        <w:t xml:space="preserve"> </w:t>
      </w:r>
      <w:r w:rsidRPr="0080198A">
        <w:rPr>
          <w:rFonts w:ascii="Palatino Linotype" w:hAnsi="Palatino Linotype"/>
          <w:i/>
          <w:sz w:val="18"/>
          <w:szCs w:val="18"/>
        </w:rPr>
        <w:t>from</w:t>
      </w:r>
      <w:r w:rsidRPr="00D15B2D">
        <w:rPr>
          <w:rFonts w:ascii="Palatino Linotype" w:hAnsi="Palatino Linotype"/>
          <w:i/>
          <w:sz w:val="18"/>
          <w:szCs w:val="18"/>
          <w:lang w:val="el-GR"/>
        </w:rPr>
        <w:t xml:space="preserve"> </w:t>
      </w:r>
      <w:r w:rsidRPr="0080198A">
        <w:rPr>
          <w:rFonts w:ascii="Palatino Linotype" w:hAnsi="Palatino Linotype"/>
          <w:i/>
          <w:sz w:val="18"/>
          <w:szCs w:val="18"/>
        </w:rPr>
        <w:t>Jerusalem</w:t>
      </w:r>
      <w:r w:rsidRPr="00D15B2D">
        <w:rPr>
          <w:rFonts w:ascii="Palatino Linotype" w:hAnsi="Palatino Linotype"/>
          <w:sz w:val="18"/>
          <w:szCs w:val="18"/>
          <w:lang w:val="el-GR"/>
        </w:rPr>
        <w:t xml:space="preserve">, </w:t>
      </w:r>
      <w:r w:rsidRPr="0080198A">
        <w:rPr>
          <w:rFonts w:ascii="Palatino Linotype" w:hAnsi="Palatino Linotype"/>
          <w:sz w:val="18"/>
          <w:szCs w:val="18"/>
        </w:rPr>
        <w:t>Michigan</w:t>
      </w:r>
      <w:r w:rsidRPr="00D15B2D">
        <w:rPr>
          <w:rFonts w:ascii="Palatino Linotype" w:hAnsi="Palatino Linotype"/>
          <w:sz w:val="18"/>
          <w:szCs w:val="18"/>
          <w:lang w:val="el-GR"/>
        </w:rPr>
        <w:t xml:space="preserve">: </w:t>
      </w:r>
      <w:r w:rsidRPr="0080198A">
        <w:rPr>
          <w:rFonts w:ascii="Palatino Linotype" w:hAnsi="Palatino Linotype"/>
          <w:sz w:val="18"/>
          <w:szCs w:val="18"/>
        </w:rPr>
        <w:t>Eedermans</w:t>
      </w:r>
      <w:r w:rsidRPr="00D15B2D">
        <w:rPr>
          <w:rFonts w:ascii="Palatino Linotype" w:hAnsi="Palatino Linotype"/>
          <w:sz w:val="18"/>
          <w:szCs w:val="18"/>
          <w:lang w:val="el-GR"/>
        </w:rPr>
        <w:t xml:space="preserve"> 2009, 556-7.</w:t>
      </w:r>
    </w:p>
  </w:footnote>
  <w:footnote w:id="117">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eastAsia="Times New Roman" w:hAnsi="Palatino Linotype"/>
          <w:sz w:val="18"/>
          <w:szCs w:val="18"/>
        </w:rPr>
        <w:footnoteRef/>
      </w:r>
      <w:r w:rsidRPr="00D15B2D">
        <w:rPr>
          <w:rFonts w:ascii="Palatino Linotype" w:hAnsi="Palatino Linotype"/>
          <w:sz w:val="18"/>
          <w:szCs w:val="18"/>
          <w:lang w:val="el-GR"/>
        </w:rPr>
        <w:t xml:space="preserve"> Στο επίλογο της Α’ Κορ. 16, 12 ο ίδιος ο Π. σημειώνει ότι ενώ τον προτρέπει να επισκεφθεί την Κόρινθο αυτός αρνείται καθώς προφανώς δεν θέλει να επιτείνει το πρόβλημα: </w:t>
      </w:r>
      <w:r w:rsidRPr="00D15B2D">
        <w:rPr>
          <w:rFonts w:ascii="Palatino Linotype" w:hAnsi="Palatino Linotype" w:cs="SBL Greek"/>
          <w:i/>
          <w:sz w:val="18"/>
          <w:szCs w:val="18"/>
          <w:lang w:val="el-GR" w:bidi="he-IL"/>
        </w:rPr>
        <w:t>Περὶ δὲ Ἀπολλῶ τοῦ ἀδελφοῦ, πολλὰ παρεκάλεσα αὐτόν, ἵνα ἔλθῃ πρὸς ὑμᾶς μετὰ τῶν ἀδελφῶν· καὶ πάντως οὐκ ἦν θέλημα ἵνα νῦν ἔλθῃ· ἐλεύσεται δὲ ὅταν εὐκαιρήσῃ.</w:t>
      </w:r>
      <w:r w:rsidRPr="00D15B2D">
        <w:rPr>
          <w:rFonts w:ascii="Palatino Linotype" w:hAnsi="Palatino Linotype" w:cs="Arial"/>
          <w:i/>
          <w:sz w:val="18"/>
          <w:szCs w:val="18"/>
          <w:lang w:val="el-GR" w:bidi="he-IL"/>
        </w:rPr>
        <w:t xml:space="preserve"> </w:t>
      </w:r>
    </w:p>
  </w:footnote>
  <w:footnote w:id="118">
    <w:p w:rsidR="00D15B2D" w:rsidRPr="0080198A" w:rsidRDefault="00D15B2D" w:rsidP="00D15B2D">
      <w:pPr>
        <w:pStyle w:val="Footer"/>
        <w:jc w:val="both"/>
        <w:rPr>
          <w:rFonts w:ascii="Palatino Linotype" w:hAnsi="Palatino Linotype" w:cs="Arial"/>
          <w:i/>
          <w:sz w:val="18"/>
          <w:szCs w:val="18"/>
          <w:lang w:bidi="he-IL"/>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w:t>
      </w:r>
      <w:r w:rsidRPr="0080198A">
        <w:rPr>
          <w:rFonts w:ascii="Palatino Linotype" w:hAnsi="Palatino Linotype"/>
          <w:iCs/>
          <w:sz w:val="18"/>
          <w:szCs w:val="18"/>
          <w:lang w:bidi="he-IL"/>
        </w:rPr>
        <w:t xml:space="preserve">Και στις μέρες μας δεν είναι άγνωστη η προσκόλληση σε χαρισματικά πρόσωπα-στάρετς που ασκούν γοητεία με τον ωραίο λόγο, την εμφάνιση ή και τα </w:t>
      </w:r>
      <w:r w:rsidRPr="0080198A">
        <w:rPr>
          <w:rFonts w:ascii="Palatino Linotype" w:hAnsi="Palatino Linotype"/>
          <w:i/>
          <w:iCs/>
          <w:sz w:val="18"/>
          <w:szCs w:val="18"/>
          <w:highlight w:val="yellow"/>
          <w:lang w:bidi="he-IL"/>
        </w:rPr>
        <w:t>έργα</w:t>
      </w:r>
      <w:r w:rsidRPr="0080198A">
        <w:rPr>
          <w:rFonts w:ascii="Palatino Linotype" w:hAnsi="Palatino Linotype"/>
          <w:iCs/>
          <w:sz w:val="18"/>
          <w:szCs w:val="18"/>
          <w:lang w:bidi="he-IL"/>
        </w:rPr>
        <w:t xml:space="preserve"> που κάνουν στην Ενορία τους. Είναι άλλωστε σύνηθες να θεοποιείται ο θεραπευτής ή/και μύστης από τον θεραπευμένο/μυημένο ιδίως όταν η ίαση αφορά σε ψυχικά τραύματα. Όπως σημειώνει ο Πλίνιος ο Πρεσβύτερος, </w:t>
      </w:r>
      <w:r w:rsidRPr="0080198A">
        <w:rPr>
          <w:rFonts w:ascii="Palatino Linotype" w:hAnsi="Palatino Linotype"/>
          <w:i/>
          <w:iCs/>
          <w:sz w:val="18"/>
          <w:szCs w:val="18"/>
          <w:lang w:bidi="he-IL"/>
        </w:rPr>
        <w:t>το μονοπάτι προς την αιώνια δόξα του να γίνεις θεός είναι το να βοηθήσεις τον θνητό άνθρωπο</w:t>
      </w:r>
      <w:r w:rsidRPr="0080198A">
        <w:rPr>
          <w:rFonts w:ascii="Palatino Linotype" w:hAnsi="Palatino Linotype"/>
          <w:iCs/>
          <w:sz w:val="18"/>
          <w:szCs w:val="18"/>
          <w:lang w:bidi="he-IL"/>
        </w:rPr>
        <w:t xml:space="preserve"> </w:t>
      </w:r>
      <w:r w:rsidRPr="0080198A">
        <w:rPr>
          <w:rFonts w:ascii="Palatino Linotype" w:hAnsi="Palatino Linotype"/>
          <w:sz w:val="18"/>
          <w:szCs w:val="18"/>
        </w:rPr>
        <w:t>(</w:t>
      </w:r>
      <w:r w:rsidRPr="0080198A">
        <w:rPr>
          <w:rFonts w:ascii="Palatino Linotype" w:hAnsi="Palatino Linotype"/>
          <w:i/>
          <w:sz w:val="18"/>
          <w:szCs w:val="18"/>
        </w:rPr>
        <w:t>N. Hist.</w:t>
      </w:r>
      <w:r w:rsidRPr="0080198A">
        <w:rPr>
          <w:rFonts w:ascii="Palatino Linotype" w:hAnsi="Palatino Linotype"/>
          <w:sz w:val="18"/>
          <w:szCs w:val="18"/>
        </w:rPr>
        <w:t xml:space="preserve"> 2.18).</w:t>
      </w:r>
      <w:r w:rsidRPr="0080198A">
        <w:rPr>
          <w:rFonts w:ascii="Palatino Linotype" w:hAnsi="Palatino Linotype"/>
          <w:b/>
          <w:sz w:val="18"/>
          <w:szCs w:val="18"/>
        </w:rPr>
        <w:t xml:space="preserve"> </w:t>
      </w:r>
      <w:r w:rsidRPr="0080198A">
        <w:rPr>
          <w:rFonts w:ascii="Palatino Linotype" w:hAnsi="Palatino Linotype"/>
          <w:iCs/>
          <w:sz w:val="18"/>
          <w:szCs w:val="18"/>
          <w:lang w:bidi="he-IL"/>
        </w:rPr>
        <w:t xml:space="preserve">Μέχρι σήμερα επαναλαμβάνεται το «πλατωνικό» μότο «πάω στην Εκκλησία να σώσω την ψυχή μου» και εν’ ονόματι της χριστιανικής ελευθερίας από τον (ιουδαϊκό) Νόμο ακούγεται το σύνθημα </w:t>
      </w:r>
      <w:r w:rsidRPr="0080198A">
        <w:rPr>
          <w:rFonts w:ascii="Palatino Linotype" w:hAnsi="Palatino Linotype"/>
          <w:i/>
          <w:iCs/>
          <w:sz w:val="18"/>
          <w:szCs w:val="18"/>
          <w:lang w:bidi="he-IL"/>
        </w:rPr>
        <w:t>Πάντα μοι ἔξεστιν</w:t>
      </w:r>
      <w:r w:rsidRPr="0080198A">
        <w:rPr>
          <w:rFonts w:ascii="Palatino Linotype" w:hAnsi="Palatino Linotype"/>
          <w:iCs/>
          <w:sz w:val="18"/>
          <w:szCs w:val="18"/>
          <w:lang w:bidi="he-IL"/>
        </w:rPr>
        <w:t xml:space="preserve"> ή από την άλλη πλευρά δαιμονοποιείται η σάρκα και ό,τι σχετίζεται με τη γυναίκα και την ανπαραγωγή. </w:t>
      </w:r>
    </w:p>
  </w:footnote>
  <w:footnote w:id="119">
    <w:p w:rsidR="00D15B2D" w:rsidRPr="0080198A" w:rsidRDefault="00D15B2D" w:rsidP="00D15B2D">
      <w:pPr>
        <w:pStyle w:val="FootnoteText"/>
        <w:jc w:val="both"/>
        <w:rPr>
          <w:rFonts w:ascii="Palatino Linotype" w:hAnsi="Palatino Linotype"/>
          <w:sz w:val="18"/>
          <w:szCs w:val="18"/>
          <w:lang w:val="de-DE"/>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de-DE"/>
        </w:rPr>
        <w:t xml:space="preserve"> </w:t>
      </w:r>
      <w:r w:rsidRPr="0080198A">
        <w:rPr>
          <w:rFonts w:ascii="Palatino Linotype" w:hAnsi="Palatino Linotype"/>
          <w:sz w:val="18"/>
          <w:szCs w:val="18"/>
        </w:rPr>
        <w:t>Αθήνα</w:t>
      </w:r>
      <w:r w:rsidRPr="0080198A">
        <w:rPr>
          <w:rFonts w:ascii="Palatino Linotype" w:hAnsi="Palatino Linotype"/>
          <w:sz w:val="18"/>
          <w:szCs w:val="18"/>
          <w:lang w:val="de-DE"/>
        </w:rPr>
        <w:t xml:space="preserve">: </w:t>
      </w:r>
      <w:r w:rsidRPr="0080198A">
        <w:rPr>
          <w:rFonts w:ascii="Palatino Linotype" w:hAnsi="Palatino Linotype"/>
          <w:sz w:val="18"/>
          <w:szCs w:val="18"/>
        </w:rPr>
        <w:t>Κέντρο</w:t>
      </w:r>
      <w:r w:rsidRPr="0080198A">
        <w:rPr>
          <w:rFonts w:ascii="Palatino Linotype" w:hAnsi="Palatino Linotype"/>
          <w:sz w:val="18"/>
          <w:szCs w:val="18"/>
          <w:lang w:val="de-DE"/>
        </w:rPr>
        <w:t xml:space="preserve"> </w:t>
      </w:r>
      <w:r w:rsidRPr="0080198A">
        <w:rPr>
          <w:rFonts w:ascii="Palatino Linotype" w:hAnsi="Palatino Linotype"/>
          <w:sz w:val="18"/>
          <w:szCs w:val="18"/>
        </w:rPr>
        <w:t>Λεξικολογίας</w:t>
      </w:r>
      <w:r w:rsidRPr="0080198A">
        <w:rPr>
          <w:rFonts w:ascii="Palatino Linotype" w:hAnsi="Palatino Linotype"/>
          <w:sz w:val="18"/>
          <w:szCs w:val="18"/>
          <w:lang w:val="de-DE"/>
        </w:rPr>
        <w:t xml:space="preserve"> 1998, 576.</w:t>
      </w:r>
    </w:p>
  </w:footnote>
  <w:footnote w:id="120">
    <w:p w:rsidR="00D15B2D" w:rsidRPr="00D15B2D" w:rsidRDefault="00D15B2D" w:rsidP="00D15B2D">
      <w:pPr>
        <w:pStyle w:val="FootnoteText"/>
        <w:jc w:val="both"/>
        <w:rPr>
          <w:rFonts w:ascii="Palatino Linotype" w:hAnsi="Palatino Linotype"/>
          <w:i/>
          <w:sz w:val="18"/>
          <w:szCs w:val="18"/>
          <w:lang w:val="el-GR"/>
        </w:rPr>
      </w:pPr>
      <w:r w:rsidRPr="0080198A">
        <w:rPr>
          <w:rStyle w:val="FootnoteReference"/>
          <w:rFonts w:ascii="Palatino Linotype" w:eastAsia="Times New Roman" w:hAnsi="Palatino Linotype"/>
          <w:sz w:val="18"/>
          <w:szCs w:val="18"/>
        </w:rPr>
        <w:footnoteRef/>
      </w:r>
      <w:r w:rsidRPr="0080198A">
        <w:rPr>
          <w:rFonts w:ascii="Palatino Linotype" w:hAnsi="Palatino Linotype"/>
          <w:sz w:val="18"/>
          <w:szCs w:val="18"/>
          <w:lang w:val="de-DE"/>
        </w:rPr>
        <w:t xml:space="preserve"> M. Klinghardt, Hellenistisch-römische Staatsidee, </w:t>
      </w:r>
      <w:r w:rsidRPr="0080198A">
        <w:rPr>
          <w:rFonts w:ascii="Palatino Linotype" w:hAnsi="Palatino Linotype"/>
          <w:i/>
          <w:sz w:val="18"/>
          <w:szCs w:val="18"/>
          <w:lang w:val="de-DE"/>
        </w:rPr>
        <w:t>Neues Testament und Antike Kultur</w:t>
      </w:r>
      <w:r w:rsidRPr="0080198A">
        <w:rPr>
          <w:rFonts w:ascii="Palatino Linotype" w:hAnsi="Palatino Linotype"/>
          <w:sz w:val="18"/>
          <w:szCs w:val="18"/>
          <w:lang w:val="de-DE"/>
        </w:rPr>
        <w:t xml:space="preserve"> Band 3, (ed. K</w:t>
      </w:r>
      <w:r w:rsidRPr="00D15B2D">
        <w:rPr>
          <w:rFonts w:ascii="Palatino Linotype" w:hAnsi="Palatino Linotype"/>
          <w:sz w:val="18"/>
          <w:szCs w:val="18"/>
          <w:lang w:val="el-GR"/>
        </w:rPr>
        <w:t xml:space="preserve">. </w:t>
      </w:r>
      <w:r w:rsidRPr="0080198A">
        <w:rPr>
          <w:rFonts w:ascii="Palatino Linotype" w:hAnsi="Palatino Linotype"/>
          <w:sz w:val="18"/>
          <w:szCs w:val="18"/>
          <w:lang w:val="de-DE"/>
        </w:rPr>
        <w:t>Erlemann</w:t>
      </w:r>
      <w:r w:rsidRPr="00D15B2D">
        <w:rPr>
          <w:rFonts w:ascii="Palatino Linotype" w:hAnsi="Palatino Linotype"/>
          <w:sz w:val="18"/>
          <w:szCs w:val="18"/>
          <w:lang w:val="el-GR"/>
        </w:rPr>
        <w:t xml:space="preserve">…) </w:t>
      </w:r>
      <w:r w:rsidRPr="0080198A">
        <w:rPr>
          <w:rFonts w:ascii="Palatino Linotype" w:hAnsi="Palatino Linotype"/>
          <w:sz w:val="18"/>
          <w:szCs w:val="18"/>
          <w:lang w:val="de-DE"/>
        </w:rPr>
        <w:t>Neukirchener</w:t>
      </w:r>
      <w:r w:rsidRPr="00D15B2D">
        <w:rPr>
          <w:rFonts w:ascii="Palatino Linotype" w:hAnsi="Palatino Linotype"/>
          <w:sz w:val="18"/>
          <w:szCs w:val="18"/>
          <w:lang w:val="el-GR"/>
        </w:rPr>
        <w:t xml:space="preserve"> 2005 143-150. Στην ιστοσελίδα του Μείζονος Ελληνισμού (και ειδικότερα στην Εγκυκλοπαίδεια) </w:t>
      </w:r>
      <w:hyperlink r:id="rId12" w:history="1">
        <w:r w:rsidRPr="0080198A">
          <w:rPr>
            <w:rStyle w:val="Hyperlink"/>
            <w:rFonts w:ascii="Palatino Linotype" w:hAnsi="Palatino Linotype"/>
            <w:sz w:val="18"/>
            <w:szCs w:val="18"/>
          </w:rPr>
          <w:t>http</w:t>
        </w:r>
        <w:r w:rsidRPr="00D15B2D">
          <w:rPr>
            <w:rStyle w:val="Hyperlink"/>
            <w:rFonts w:ascii="Palatino Linotype" w:hAnsi="Palatino Linotype"/>
            <w:sz w:val="18"/>
            <w:szCs w:val="18"/>
            <w:lang w:val="el-GR"/>
          </w:rPr>
          <w:t>://</w:t>
        </w:r>
        <w:r w:rsidRPr="0080198A">
          <w:rPr>
            <w:rStyle w:val="Hyperlink"/>
            <w:rFonts w:ascii="Palatino Linotype" w:hAnsi="Palatino Linotype"/>
            <w:sz w:val="18"/>
            <w:szCs w:val="18"/>
          </w:rPr>
          <w:t>www</w:t>
        </w:r>
        <w:r w:rsidRPr="00D15B2D">
          <w:rPr>
            <w:rStyle w:val="Hyperlink"/>
            <w:rFonts w:ascii="Palatino Linotype" w:hAnsi="Palatino Linotype"/>
            <w:sz w:val="18"/>
            <w:szCs w:val="18"/>
            <w:lang w:val="el-GR"/>
          </w:rPr>
          <w:t>.</w:t>
        </w:r>
        <w:r w:rsidRPr="0080198A">
          <w:rPr>
            <w:rStyle w:val="Hyperlink"/>
            <w:rFonts w:ascii="Palatino Linotype" w:hAnsi="Palatino Linotype"/>
            <w:sz w:val="18"/>
            <w:szCs w:val="18"/>
          </w:rPr>
          <w:t>fhw</w:t>
        </w:r>
        <w:r w:rsidRPr="00D15B2D">
          <w:rPr>
            <w:rStyle w:val="Hyperlink"/>
            <w:rFonts w:ascii="Palatino Linotype" w:hAnsi="Palatino Linotype"/>
            <w:sz w:val="18"/>
            <w:szCs w:val="18"/>
            <w:lang w:val="el-GR"/>
          </w:rPr>
          <w:t>.</w:t>
        </w:r>
        <w:r w:rsidRPr="0080198A">
          <w:rPr>
            <w:rStyle w:val="Hyperlink"/>
            <w:rFonts w:ascii="Palatino Linotype" w:hAnsi="Palatino Linotype"/>
            <w:sz w:val="18"/>
            <w:szCs w:val="18"/>
          </w:rPr>
          <w:t>gr</w:t>
        </w:r>
        <w:r w:rsidRPr="00D15B2D">
          <w:rPr>
            <w:rStyle w:val="Hyperlink"/>
            <w:rFonts w:ascii="Palatino Linotype" w:hAnsi="Palatino Linotype"/>
            <w:sz w:val="18"/>
            <w:szCs w:val="18"/>
            <w:lang w:val="el-GR"/>
          </w:rPr>
          <w:t>/</w:t>
        </w:r>
        <w:r w:rsidRPr="0080198A">
          <w:rPr>
            <w:rStyle w:val="Hyperlink"/>
            <w:rFonts w:ascii="Palatino Linotype" w:hAnsi="Palatino Linotype"/>
            <w:sz w:val="18"/>
            <w:szCs w:val="18"/>
          </w:rPr>
          <w:t>chronos</w:t>
        </w:r>
        <w:r w:rsidRPr="00D15B2D">
          <w:rPr>
            <w:rStyle w:val="Hyperlink"/>
            <w:rFonts w:ascii="Palatino Linotype" w:hAnsi="Palatino Linotype"/>
            <w:sz w:val="18"/>
            <w:szCs w:val="18"/>
            <w:lang w:val="el-GR"/>
          </w:rPr>
          <w:t>/ 05/</w:t>
        </w:r>
        <w:r w:rsidRPr="0080198A">
          <w:rPr>
            <w:rStyle w:val="Hyperlink"/>
            <w:rFonts w:ascii="Palatino Linotype" w:hAnsi="Palatino Linotype"/>
            <w:sz w:val="18"/>
            <w:szCs w:val="18"/>
          </w:rPr>
          <w:t>gr</w:t>
        </w:r>
        <w:r w:rsidRPr="00D15B2D">
          <w:rPr>
            <w:rStyle w:val="Hyperlink"/>
            <w:rFonts w:ascii="Palatino Linotype" w:hAnsi="Palatino Linotype"/>
            <w:sz w:val="18"/>
            <w:szCs w:val="18"/>
            <w:lang w:val="el-GR"/>
          </w:rPr>
          <w:t>/</w:t>
        </w:r>
        <w:r w:rsidRPr="0080198A">
          <w:rPr>
            <w:rStyle w:val="Hyperlink"/>
            <w:rFonts w:ascii="Palatino Linotype" w:hAnsi="Palatino Linotype"/>
            <w:sz w:val="18"/>
            <w:szCs w:val="18"/>
          </w:rPr>
          <w:t>politics</w:t>
        </w:r>
        <w:r w:rsidRPr="00D15B2D">
          <w:rPr>
            <w:rStyle w:val="Hyperlink"/>
            <w:rFonts w:ascii="Palatino Linotype" w:hAnsi="Palatino Linotype"/>
            <w:sz w:val="18"/>
            <w:szCs w:val="18"/>
            <w:lang w:val="el-GR"/>
          </w:rPr>
          <w:t>/322</w:t>
        </w:r>
        <w:r w:rsidRPr="0080198A">
          <w:rPr>
            <w:rStyle w:val="Hyperlink"/>
            <w:rFonts w:ascii="Palatino Linotype" w:hAnsi="Palatino Linotype"/>
            <w:sz w:val="18"/>
            <w:szCs w:val="18"/>
          </w:rPr>
          <w:t>synedries</w:t>
        </w:r>
        <w:r w:rsidRPr="00D15B2D">
          <w:rPr>
            <w:rStyle w:val="Hyperlink"/>
            <w:rFonts w:ascii="Palatino Linotype" w:hAnsi="Palatino Linotype"/>
            <w:sz w:val="18"/>
            <w:szCs w:val="18"/>
            <w:lang w:val="el-GR"/>
          </w:rPr>
          <w:t>.</w:t>
        </w:r>
        <w:r w:rsidRPr="0080198A">
          <w:rPr>
            <w:rStyle w:val="Hyperlink"/>
            <w:rFonts w:ascii="Palatino Linotype" w:hAnsi="Palatino Linotype"/>
            <w:sz w:val="18"/>
            <w:szCs w:val="18"/>
          </w:rPr>
          <w:t>html</w:t>
        </w:r>
      </w:hyperlink>
      <w:r w:rsidRPr="00D15B2D">
        <w:rPr>
          <w:rFonts w:ascii="Palatino Linotype" w:hAnsi="Palatino Linotype"/>
          <w:sz w:val="18"/>
          <w:szCs w:val="18"/>
          <w:lang w:val="el-GR"/>
        </w:rPr>
        <w:t xml:space="preserve"> σημειώνονται τα εξής: </w:t>
      </w:r>
      <w:r w:rsidRPr="00D15B2D">
        <w:rPr>
          <w:rFonts w:ascii="Palatino Linotype" w:hAnsi="Palatino Linotype"/>
          <w:i/>
          <w:sz w:val="18"/>
          <w:szCs w:val="18"/>
          <w:lang w:val="el-GR"/>
        </w:rPr>
        <w:t xml:space="preserve">Κατά τον 5ο αιώνα π.Χ. συνεδρίαζαν στην Πνύκα -ένα χαμηλό λόφο στα δυτικά της ακρόπολης- όπου υπήρχε και βωμός του Διός Αγοραίου, ενώ κατά τον 4ο αιώνα π.Χ. στο θέατρο του Διονύσου. Η "κυρία Εκκλησία" είχε καθορισμένα θέματα συζήτησης, όπως την επιχειροτονία, την έγκριση, δηλαδή την ψηφοφορία για την κρίση της </w:t>
      </w:r>
      <w:hyperlink r:id="rId13" w:history="1">
        <w:r w:rsidRPr="00D15B2D">
          <w:rPr>
            <w:rStyle w:val="Hyperlink"/>
            <w:rFonts w:ascii="Palatino Linotype" w:hAnsi="Palatino Linotype"/>
            <w:i/>
            <w:sz w:val="18"/>
            <w:szCs w:val="18"/>
            <w:lang w:val="el-GR"/>
          </w:rPr>
          <w:t>ορθής διοίκησης</w:t>
        </w:r>
      </w:hyperlink>
      <w:r w:rsidRPr="00D15B2D">
        <w:rPr>
          <w:rFonts w:ascii="Palatino Linotype" w:hAnsi="Palatino Linotype"/>
          <w:i/>
          <w:sz w:val="18"/>
          <w:szCs w:val="18"/>
          <w:lang w:val="el-GR"/>
        </w:rPr>
        <w:t xml:space="preserve"> των αρχόντων, τον επισιτισμό της πόλης, την άμυνα των συνόρων του κράτους, τις </w:t>
      </w:r>
      <w:r w:rsidRPr="00D15B2D">
        <w:rPr>
          <w:rFonts w:ascii="Palatino Linotype" w:hAnsi="Palatino Linotype"/>
          <w:i/>
          <w:iCs/>
          <w:sz w:val="18"/>
          <w:szCs w:val="18"/>
          <w:lang w:val="el-GR"/>
        </w:rPr>
        <w:t>εισαγγελίες</w:t>
      </w:r>
      <w:r w:rsidRPr="00D15B2D">
        <w:rPr>
          <w:rFonts w:ascii="Palatino Linotype" w:hAnsi="Palatino Linotype"/>
          <w:i/>
          <w:sz w:val="18"/>
          <w:szCs w:val="18"/>
          <w:lang w:val="el-GR"/>
        </w:rPr>
        <w:t xml:space="preserve"> -δηλαδή τις καταγγελίες των πολιτών για έσχατη προδοσία, από τις οποίες οι πιο γνωστές περιπτώσεις ήταν η </w:t>
      </w:r>
      <w:hyperlink r:id="rId14" w:history="1">
        <w:r w:rsidRPr="00D15B2D">
          <w:rPr>
            <w:rStyle w:val="Hyperlink"/>
            <w:rFonts w:ascii="Palatino Linotype" w:hAnsi="Palatino Linotype"/>
            <w:i/>
            <w:sz w:val="18"/>
            <w:szCs w:val="18"/>
            <w:lang w:val="el-GR"/>
          </w:rPr>
          <w:t>παρώδηση</w:t>
        </w:r>
      </w:hyperlink>
      <w:r w:rsidRPr="00D15B2D">
        <w:rPr>
          <w:rFonts w:ascii="Palatino Linotype" w:hAnsi="Palatino Linotype"/>
          <w:i/>
          <w:sz w:val="18"/>
          <w:szCs w:val="18"/>
          <w:lang w:val="el-GR"/>
        </w:rPr>
        <w:t xml:space="preserve"> των ελευσίνιων μυστηρίων και του ακρωτηριασμού των </w:t>
      </w:r>
      <w:hyperlink r:id="rId15" w:history="1">
        <w:r w:rsidRPr="00D15B2D">
          <w:rPr>
            <w:rStyle w:val="Hyperlink"/>
            <w:rFonts w:ascii="Palatino Linotype" w:hAnsi="Palatino Linotype"/>
            <w:i/>
            <w:sz w:val="18"/>
            <w:szCs w:val="18"/>
            <w:lang w:val="el-GR"/>
          </w:rPr>
          <w:t>Ερμών</w:t>
        </w:r>
      </w:hyperlink>
      <w:r w:rsidRPr="00D15B2D">
        <w:rPr>
          <w:rFonts w:ascii="Palatino Linotype" w:hAnsi="Palatino Linotype"/>
          <w:i/>
          <w:sz w:val="18"/>
          <w:szCs w:val="18"/>
          <w:lang w:val="el-GR"/>
        </w:rPr>
        <w:t xml:space="preserve"> κατά τις παραμονές της σικελικής εκστρατείας (415 π.Χ.)- την </w:t>
      </w:r>
      <w:hyperlink r:id="rId16" w:history="1">
        <w:r w:rsidRPr="00D15B2D">
          <w:rPr>
            <w:rStyle w:val="Hyperlink"/>
            <w:rFonts w:ascii="Palatino Linotype" w:hAnsi="Palatino Linotype"/>
            <w:i/>
            <w:sz w:val="18"/>
            <w:szCs w:val="18"/>
            <w:lang w:val="el-GR"/>
          </w:rPr>
          <w:t>οστρακοφορία</w:t>
        </w:r>
      </w:hyperlink>
      <w:r w:rsidRPr="00D15B2D">
        <w:rPr>
          <w:rFonts w:ascii="Palatino Linotype" w:hAnsi="Palatino Linotype"/>
          <w:i/>
          <w:sz w:val="18"/>
          <w:szCs w:val="18"/>
          <w:lang w:val="el-GR"/>
        </w:rPr>
        <w:t xml:space="preserve"> και την πολιτογράφηση ενός ατόμου. Η Εκκλησία του δήμου συνεδρίαζε συνολικά περίπου σαράντα φορές το χρόνο, σε τέσσερις τακτικές συνεδριάσεις στη διάρκεια κάθε μήνα (το αττικό έτος ήταν χωρισμένο σε 10 μήνες). Εκτός από τις τακτές γίνονταν και έκτακτες συνεδριάσεις: οι </w:t>
      </w:r>
      <w:r w:rsidRPr="00D15B2D">
        <w:rPr>
          <w:rFonts w:ascii="Palatino Linotype" w:hAnsi="Palatino Linotype"/>
          <w:i/>
          <w:iCs/>
          <w:sz w:val="18"/>
          <w:szCs w:val="18"/>
          <w:lang w:val="el-GR"/>
        </w:rPr>
        <w:t>σύγκλητοι</w:t>
      </w:r>
      <w:r w:rsidRPr="00D15B2D">
        <w:rPr>
          <w:rFonts w:ascii="Palatino Linotype" w:hAnsi="Palatino Linotype"/>
          <w:i/>
          <w:sz w:val="18"/>
          <w:szCs w:val="18"/>
          <w:lang w:val="el-GR"/>
        </w:rPr>
        <w:t xml:space="preserve"> ή </w:t>
      </w:r>
      <w:r w:rsidRPr="00D15B2D">
        <w:rPr>
          <w:rFonts w:ascii="Palatino Linotype" w:hAnsi="Palatino Linotype"/>
          <w:i/>
          <w:iCs/>
          <w:sz w:val="18"/>
          <w:szCs w:val="18"/>
          <w:lang w:val="el-GR"/>
        </w:rPr>
        <w:t>εκκλησίες φόβου και ταραχής</w:t>
      </w:r>
      <w:r w:rsidRPr="00D15B2D">
        <w:rPr>
          <w:rFonts w:ascii="Palatino Linotype" w:hAnsi="Palatino Linotype"/>
          <w:i/>
          <w:sz w:val="18"/>
          <w:szCs w:val="18"/>
          <w:lang w:val="el-GR"/>
        </w:rPr>
        <w:t xml:space="preserve">, κάτω από την απειλή ή το πλήγμα μιας κοινής συμφοράς. Στην </w:t>
      </w:r>
      <w:hyperlink r:id="rId17" w:tooltip="Αρχαία Ελλάδα" w:history="1">
        <w:r w:rsidRPr="00D15B2D">
          <w:rPr>
            <w:rStyle w:val="Hyperlink"/>
            <w:rFonts w:ascii="Palatino Linotype" w:hAnsi="Palatino Linotype"/>
            <w:i/>
            <w:sz w:val="18"/>
            <w:szCs w:val="18"/>
            <w:lang w:val="el-GR"/>
          </w:rPr>
          <w:t>Αρχαία Ελλάδα</w:t>
        </w:r>
      </w:hyperlink>
      <w:r w:rsidRPr="00D15B2D">
        <w:rPr>
          <w:rFonts w:ascii="Palatino Linotype" w:hAnsi="Palatino Linotype"/>
          <w:i/>
          <w:sz w:val="18"/>
          <w:szCs w:val="18"/>
          <w:lang w:val="el-GR"/>
        </w:rPr>
        <w:t xml:space="preserve"> πολλές φορές ο όρος εκκλησία περιέγραφε την </w:t>
      </w:r>
      <w:r w:rsidRPr="00D15B2D">
        <w:rPr>
          <w:rFonts w:ascii="Palatino Linotype" w:hAnsi="Palatino Linotype"/>
          <w:b/>
          <w:i/>
          <w:sz w:val="18"/>
          <w:szCs w:val="18"/>
          <w:lang w:val="el-GR"/>
        </w:rPr>
        <w:t>συνάθροιση του συνόλου του στρατού</w:t>
      </w:r>
      <w:r w:rsidRPr="00D15B2D">
        <w:rPr>
          <w:rFonts w:ascii="Palatino Linotype" w:hAnsi="Palatino Linotype"/>
          <w:i/>
          <w:sz w:val="18"/>
          <w:szCs w:val="18"/>
          <w:lang w:val="el-GR"/>
        </w:rPr>
        <w:t xml:space="preserve"> για να γίνει κάποια ανακοίνωση ή σύσκεψη για να βγουν κάποιες αποφάσεις. Η εκκλησία, που καθιερώθηκε από τον </w:t>
      </w:r>
      <w:hyperlink r:id="rId18" w:tooltip="Σόλων" w:history="1">
        <w:r w:rsidRPr="00D15B2D">
          <w:rPr>
            <w:rStyle w:val="Hyperlink"/>
            <w:rFonts w:ascii="Palatino Linotype" w:hAnsi="Palatino Linotype"/>
            <w:i/>
            <w:sz w:val="18"/>
            <w:szCs w:val="18"/>
            <w:lang w:val="el-GR"/>
          </w:rPr>
          <w:t>Σόλωνα</w:t>
        </w:r>
      </w:hyperlink>
      <w:r w:rsidRPr="00D15B2D">
        <w:rPr>
          <w:rFonts w:ascii="Palatino Linotype" w:hAnsi="Palatino Linotype"/>
          <w:i/>
          <w:sz w:val="18"/>
          <w:szCs w:val="18"/>
          <w:lang w:val="el-GR"/>
        </w:rPr>
        <w:t xml:space="preserve"> το </w:t>
      </w:r>
      <w:hyperlink r:id="rId19" w:tooltip="594 π.Χ." w:history="1">
        <w:r w:rsidRPr="00D15B2D">
          <w:rPr>
            <w:rStyle w:val="Hyperlink"/>
            <w:rFonts w:ascii="Palatino Linotype" w:hAnsi="Palatino Linotype"/>
            <w:i/>
            <w:sz w:val="18"/>
            <w:szCs w:val="18"/>
            <w:lang w:val="el-GR"/>
          </w:rPr>
          <w:t>594 π.Χ.</w:t>
        </w:r>
      </w:hyperlink>
      <w:r w:rsidRPr="00D15B2D">
        <w:rPr>
          <w:rFonts w:ascii="Palatino Linotype" w:hAnsi="Palatino Linotype"/>
          <w:i/>
          <w:sz w:val="18"/>
          <w:szCs w:val="18"/>
          <w:lang w:val="el-GR"/>
        </w:rPr>
        <w:t>, συγκαλούνταν από τον επιστάτη που ήταν μέλος της βουλής προκειμένου να αποφασίσει επί των προβουλευμάτων. Η ψηφοφορία γινόταν διά χειροτονίας, βοής ή ψηφοφορίας. Η πλειονότητα των αποφάσεων που σώζονται αφορά σε επαίνους, στεφάνους και ή ανεγέρσεις μνημείων.</w:t>
      </w:r>
    </w:p>
  </w:footnote>
  <w:footnote w:id="121">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eastAsia="Times New Roman" w:hAnsi="Palatino Linotype"/>
          <w:sz w:val="18"/>
          <w:szCs w:val="18"/>
        </w:rPr>
        <w:footnoteRef/>
      </w:r>
      <w:r w:rsidRPr="00D15B2D">
        <w:rPr>
          <w:rFonts w:ascii="Palatino Linotype" w:hAnsi="Palatino Linotype"/>
          <w:sz w:val="18"/>
          <w:szCs w:val="18"/>
          <w:lang w:val="el-GR"/>
        </w:rPr>
        <w:t xml:space="preserve"> Πρβλ. Ομιλία του Χ. Γιανναρά με θέμα </w:t>
      </w:r>
      <w:r w:rsidRPr="00D15B2D">
        <w:rPr>
          <w:rFonts w:ascii="Palatino Linotype" w:hAnsi="Palatino Linotype"/>
          <w:i/>
          <w:sz w:val="18"/>
          <w:szCs w:val="18"/>
          <w:lang w:val="el-GR"/>
        </w:rPr>
        <w:t>Εκκλησία του Δήμου-Εκκλησία των πιστών</w:t>
      </w:r>
      <w:r w:rsidRPr="00D15B2D">
        <w:rPr>
          <w:rFonts w:ascii="Palatino Linotype" w:hAnsi="Palatino Linotype"/>
          <w:sz w:val="18"/>
          <w:szCs w:val="18"/>
          <w:lang w:val="el-GR"/>
        </w:rPr>
        <w:t xml:space="preserve"> που παρατίθεται στο </w:t>
      </w:r>
      <w:r w:rsidRPr="0080198A">
        <w:rPr>
          <w:rFonts w:ascii="Palatino Linotype" w:hAnsi="Palatino Linotype"/>
          <w:sz w:val="18"/>
          <w:szCs w:val="18"/>
        </w:rPr>
        <w:t>http</w:t>
      </w:r>
      <w:r w:rsidRPr="00D15B2D">
        <w:rPr>
          <w:rFonts w:ascii="Palatino Linotype" w:hAnsi="Palatino Linotype"/>
          <w:sz w:val="18"/>
          <w:szCs w:val="18"/>
          <w:lang w:val="el-GR"/>
        </w:rPr>
        <w:t>://</w:t>
      </w:r>
      <w:r w:rsidRPr="0080198A">
        <w:rPr>
          <w:rFonts w:ascii="Palatino Linotype" w:hAnsi="Palatino Linotype"/>
          <w:sz w:val="18"/>
          <w:szCs w:val="18"/>
        </w:rPr>
        <w:t>www</w:t>
      </w:r>
      <w:r w:rsidRPr="00D15B2D">
        <w:rPr>
          <w:rFonts w:ascii="Palatino Linotype" w:hAnsi="Palatino Linotype"/>
          <w:sz w:val="18"/>
          <w:szCs w:val="18"/>
          <w:lang w:val="el-GR"/>
        </w:rPr>
        <w:t>.</w:t>
      </w:r>
      <w:r w:rsidRPr="0080198A">
        <w:rPr>
          <w:rFonts w:ascii="Palatino Linotype" w:hAnsi="Palatino Linotype"/>
          <w:sz w:val="18"/>
          <w:szCs w:val="18"/>
        </w:rPr>
        <w:t>antifono</w:t>
      </w:r>
      <w:r w:rsidRPr="00D15B2D">
        <w:rPr>
          <w:rFonts w:ascii="Palatino Linotype" w:hAnsi="Palatino Linotype"/>
          <w:sz w:val="18"/>
          <w:szCs w:val="18"/>
          <w:lang w:val="el-GR"/>
        </w:rPr>
        <w:t>.</w:t>
      </w:r>
      <w:r w:rsidRPr="0080198A">
        <w:rPr>
          <w:rFonts w:ascii="Palatino Linotype" w:hAnsi="Palatino Linotype"/>
          <w:sz w:val="18"/>
          <w:szCs w:val="18"/>
        </w:rPr>
        <w:t>gr</w:t>
      </w:r>
      <w:r w:rsidRPr="00D15B2D">
        <w:rPr>
          <w:rFonts w:ascii="Palatino Linotype" w:hAnsi="Palatino Linotype"/>
          <w:sz w:val="18"/>
          <w:szCs w:val="18"/>
          <w:lang w:val="el-GR"/>
        </w:rPr>
        <w:t xml:space="preserve">. </w:t>
      </w:r>
    </w:p>
  </w:footnote>
  <w:footnote w:id="122">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eastAsia="Times New Roman" w:hAnsi="Palatino Linotype"/>
          <w:sz w:val="18"/>
          <w:szCs w:val="18"/>
        </w:rPr>
        <w:footnoteRef/>
      </w:r>
      <w:r w:rsidRPr="00D15B2D">
        <w:rPr>
          <w:rFonts w:ascii="Palatino Linotype" w:hAnsi="Palatino Linotype"/>
          <w:sz w:val="18"/>
          <w:szCs w:val="18"/>
          <w:lang w:val="el-GR"/>
        </w:rPr>
        <w:t xml:space="preserve"> Πρβλ. </w:t>
      </w:r>
      <w:r w:rsidRPr="0080198A">
        <w:rPr>
          <w:rFonts w:ascii="Palatino Linotype" w:hAnsi="Palatino Linotype"/>
          <w:sz w:val="18"/>
          <w:szCs w:val="18"/>
        </w:rPr>
        <w:t>http</w:t>
      </w:r>
      <w:r w:rsidRPr="00D15B2D">
        <w:rPr>
          <w:rFonts w:ascii="Palatino Linotype" w:hAnsi="Palatino Linotype"/>
          <w:sz w:val="18"/>
          <w:szCs w:val="18"/>
          <w:lang w:val="el-GR"/>
        </w:rPr>
        <w:t>://</w:t>
      </w:r>
      <w:r w:rsidRPr="0080198A">
        <w:rPr>
          <w:rFonts w:ascii="Palatino Linotype" w:hAnsi="Palatino Linotype"/>
          <w:sz w:val="18"/>
          <w:szCs w:val="18"/>
        </w:rPr>
        <w:t>www</w:t>
      </w:r>
      <w:r w:rsidRPr="00D15B2D">
        <w:rPr>
          <w:rFonts w:ascii="Palatino Linotype" w:hAnsi="Palatino Linotype"/>
          <w:sz w:val="18"/>
          <w:szCs w:val="18"/>
          <w:lang w:val="el-GR"/>
        </w:rPr>
        <w:t>.</w:t>
      </w:r>
      <w:r w:rsidRPr="0080198A">
        <w:rPr>
          <w:rFonts w:ascii="Palatino Linotype" w:hAnsi="Palatino Linotype"/>
          <w:sz w:val="18"/>
          <w:szCs w:val="18"/>
        </w:rPr>
        <w:t>ideografhmata</w:t>
      </w:r>
      <w:r w:rsidRPr="00D15B2D">
        <w:rPr>
          <w:rFonts w:ascii="Palatino Linotype" w:hAnsi="Palatino Linotype"/>
          <w:sz w:val="18"/>
          <w:szCs w:val="18"/>
          <w:lang w:val="el-GR"/>
        </w:rPr>
        <w:t>.</w:t>
      </w:r>
      <w:r w:rsidRPr="0080198A">
        <w:rPr>
          <w:rFonts w:ascii="Palatino Linotype" w:hAnsi="Palatino Linotype"/>
          <w:sz w:val="18"/>
          <w:szCs w:val="18"/>
        </w:rPr>
        <w:t>gr</w:t>
      </w:r>
      <w:r w:rsidRPr="00D15B2D">
        <w:rPr>
          <w:rFonts w:ascii="Palatino Linotype" w:hAnsi="Palatino Linotype"/>
          <w:sz w:val="18"/>
          <w:szCs w:val="18"/>
          <w:lang w:val="el-GR"/>
        </w:rPr>
        <w:t>/</w:t>
      </w:r>
      <w:r w:rsidRPr="0080198A">
        <w:rPr>
          <w:rFonts w:ascii="Palatino Linotype" w:hAnsi="Palatino Linotype"/>
          <w:sz w:val="18"/>
          <w:szCs w:val="18"/>
        </w:rPr>
        <w:t>forum</w:t>
      </w:r>
      <w:r w:rsidRPr="00D15B2D">
        <w:rPr>
          <w:rFonts w:ascii="Palatino Linotype" w:hAnsi="Palatino Linotype"/>
          <w:sz w:val="18"/>
          <w:szCs w:val="18"/>
          <w:lang w:val="el-GR"/>
        </w:rPr>
        <w:t>/</w:t>
      </w:r>
      <w:r w:rsidRPr="0080198A">
        <w:rPr>
          <w:rFonts w:ascii="Palatino Linotype" w:hAnsi="Palatino Linotype"/>
          <w:sz w:val="18"/>
          <w:szCs w:val="18"/>
        </w:rPr>
        <w:t>viewtopic</w:t>
      </w:r>
      <w:r w:rsidRPr="00D15B2D">
        <w:rPr>
          <w:rFonts w:ascii="Palatino Linotype" w:hAnsi="Palatino Linotype"/>
          <w:sz w:val="18"/>
          <w:szCs w:val="18"/>
          <w:lang w:val="el-GR"/>
        </w:rPr>
        <w:t>.</w:t>
      </w:r>
      <w:r w:rsidRPr="0080198A">
        <w:rPr>
          <w:rFonts w:ascii="Palatino Linotype" w:hAnsi="Palatino Linotype"/>
          <w:sz w:val="18"/>
          <w:szCs w:val="18"/>
        </w:rPr>
        <w:t>php</w:t>
      </w:r>
      <w:r w:rsidRPr="00D15B2D">
        <w:rPr>
          <w:rFonts w:ascii="Palatino Linotype" w:hAnsi="Palatino Linotype"/>
          <w:sz w:val="18"/>
          <w:szCs w:val="18"/>
          <w:lang w:val="el-GR"/>
        </w:rPr>
        <w:t>?</w:t>
      </w:r>
      <w:r w:rsidRPr="0080198A">
        <w:rPr>
          <w:rFonts w:ascii="Palatino Linotype" w:hAnsi="Palatino Linotype"/>
          <w:sz w:val="18"/>
          <w:szCs w:val="18"/>
        </w:rPr>
        <w:t>p</w:t>
      </w:r>
      <w:r w:rsidRPr="00D15B2D">
        <w:rPr>
          <w:rFonts w:ascii="Palatino Linotype" w:hAnsi="Palatino Linotype"/>
          <w:sz w:val="18"/>
          <w:szCs w:val="18"/>
          <w:lang w:val="el-GR"/>
        </w:rPr>
        <w:t>=115356&amp;</w:t>
      </w:r>
      <w:r w:rsidRPr="0080198A">
        <w:rPr>
          <w:rFonts w:ascii="Palatino Linotype" w:hAnsi="Palatino Linotype"/>
          <w:sz w:val="18"/>
          <w:szCs w:val="18"/>
        </w:rPr>
        <w:t>sid</w:t>
      </w:r>
      <w:r w:rsidRPr="00D15B2D">
        <w:rPr>
          <w:rFonts w:ascii="Palatino Linotype" w:hAnsi="Palatino Linotype"/>
          <w:sz w:val="18"/>
          <w:szCs w:val="18"/>
          <w:lang w:val="el-GR"/>
        </w:rPr>
        <w:t>=9</w:t>
      </w:r>
      <w:r w:rsidRPr="0080198A">
        <w:rPr>
          <w:rFonts w:ascii="Palatino Linotype" w:hAnsi="Palatino Linotype"/>
          <w:sz w:val="18"/>
          <w:szCs w:val="18"/>
        </w:rPr>
        <w:t>c</w:t>
      </w:r>
      <w:r w:rsidRPr="00D15B2D">
        <w:rPr>
          <w:rFonts w:ascii="Palatino Linotype" w:hAnsi="Palatino Linotype"/>
          <w:sz w:val="18"/>
          <w:szCs w:val="18"/>
          <w:lang w:val="el-GR"/>
        </w:rPr>
        <w:t>863</w:t>
      </w:r>
      <w:r w:rsidRPr="0080198A">
        <w:rPr>
          <w:rFonts w:ascii="Palatino Linotype" w:hAnsi="Palatino Linotype"/>
          <w:sz w:val="18"/>
          <w:szCs w:val="18"/>
        </w:rPr>
        <w:t>ac</w:t>
      </w:r>
      <w:r w:rsidRPr="00D15B2D">
        <w:rPr>
          <w:rFonts w:ascii="Palatino Linotype" w:hAnsi="Palatino Linotype"/>
          <w:sz w:val="18"/>
          <w:szCs w:val="18"/>
          <w:lang w:val="el-GR"/>
        </w:rPr>
        <w:t>3456</w:t>
      </w:r>
      <w:r w:rsidRPr="0080198A">
        <w:rPr>
          <w:rFonts w:ascii="Palatino Linotype" w:hAnsi="Palatino Linotype"/>
          <w:sz w:val="18"/>
          <w:szCs w:val="18"/>
        </w:rPr>
        <w:t>cf</w:t>
      </w:r>
      <w:r w:rsidRPr="00D15B2D">
        <w:rPr>
          <w:rFonts w:ascii="Palatino Linotype" w:hAnsi="Palatino Linotype"/>
          <w:sz w:val="18"/>
          <w:szCs w:val="18"/>
          <w:lang w:val="el-GR"/>
        </w:rPr>
        <w:t>0</w:t>
      </w:r>
      <w:r w:rsidRPr="0080198A">
        <w:rPr>
          <w:rFonts w:ascii="Palatino Linotype" w:hAnsi="Palatino Linotype"/>
          <w:sz w:val="18"/>
          <w:szCs w:val="18"/>
        </w:rPr>
        <w:t>fce</w:t>
      </w:r>
      <w:r w:rsidRPr="00D15B2D">
        <w:rPr>
          <w:rFonts w:ascii="Palatino Linotype" w:hAnsi="Palatino Linotype"/>
          <w:sz w:val="18"/>
          <w:szCs w:val="18"/>
          <w:lang w:val="el-GR"/>
        </w:rPr>
        <w:t>534</w:t>
      </w:r>
      <w:r w:rsidRPr="0080198A">
        <w:rPr>
          <w:rFonts w:ascii="Palatino Linotype" w:hAnsi="Palatino Linotype"/>
          <w:sz w:val="18"/>
          <w:szCs w:val="18"/>
        </w:rPr>
        <w:t>f</w:t>
      </w:r>
      <w:r w:rsidRPr="00D15B2D">
        <w:rPr>
          <w:rFonts w:ascii="Palatino Linotype" w:hAnsi="Palatino Linotype"/>
          <w:sz w:val="18"/>
          <w:szCs w:val="18"/>
          <w:lang w:val="el-GR"/>
        </w:rPr>
        <w:t>7</w:t>
      </w:r>
      <w:r w:rsidRPr="0080198A">
        <w:rPr>
          <w:rFonts w:ascii="Palatino Linotype" w:hAnsi="Palatino Linotype"/>
          <w:sz w:val="18"/>
          <w:szCs w:val="18"/>
        </w:rPr>
        <w:t>ccf</w:t>
      </w:r>
      <w:r w:rsidRPr="00D15B2D">
        <w:rPr>
          <w:rFonts w:ascii="Palatino Linotype" w:hAnsi="Palatino Linotype"/>
          <w:sz w:val="18"/>
          <w:szCs w:val="18"/>
          <w:lang w:val="el-GR"/>
        </w:rPr>
        <w:t>7</w:t>
      </w:r>
      <w:r w:rsidRPr="0080198A">
        <w:rPr>
          <w:rFonts w:ascii="Palatino Linotype" w:hAnsi="Palatino Linotype"/>
          <w:sz w:val="18"/>
          <w:szCs w:val="18"/>
        </w:rPr>
        <w:t>ce</w:t>
      </w:r>
      <w:r w:rsidRPr="00D15B2D">
        <w:rPr>
          <w:rFonts w:ascii="Palatino Linotype" w:hAnsi="Palatino Linotype"/>
          <w:sz w:val="18"/>
          <w:szCs w:val="18"/>
          <w:lang w:val="el-GR"/>
        </w:rPr>
        <w:t>30</w:t>
      </w:r>
      <w:r w:rsidRPr="0080198A">
        <w:rPr>
          <w:rFonts w:ascii="Palatino Linotype" w:hAnsi="Palatino Linotype"/>
          <w:sz w:val="18"/>
          <w:szCs w:val="18"/>
        </w:rPr>
        <w:t>e</w:t>
      </w:r>
      <w:r w:rsidRPr="00D15B2D">
        <w:rPr>
          <w:rFonts w:ascii="Palatino Linotype" w:hAnsi="Palatino Linotype"/>
          <w:sz w:val="18"/>
          <w:szCs w:val="18"/>
          <w:lang w:val="el-GR"/>
        </w:rPr>
        <w:t>8 :</w:t>
      </w:r>
      <w:r w:rsidRPr="00D15B2D">
        <w:rPr>
          <w:rFonts w:ascii="Palatino Linotype" w:hAnsi="Palatino Linotype"/>
          <w:i/>
          <w:sz w:val="18"/>
          <w:szCs w:val="18"/>
          <w:lang w:val="el-GR"/>
        </w:rPr>
        <w:t xml:space="preserve"> Εν κατακλείδει ο Δήμος, εκ της ιδιοσυστάσεώς του, κατάφερε πολλάκις να οδηγήσει τας Αθήνας σε μειονεκτική θέση. Αι καταστροφικαί αποφάσεις του ήταν εκείναι που στέρησαν τη νίκη στον Πελοποννησιακό Πόλεμο και επέφεραν την πολιτικοστρατιωτική παρακμή μια ώρα αρχύτερα. Η υπερβολική εκμετάλλευσις, των ίδιων των όπλων που παρείχε το πολίτευμα για την ασφάλειά του, όπως ο οστρακισμός και αργότερα οι δίκες από διάφορους τυχοδιώκτες, συκοφάντες, δημαγωγούς, ωδήγησε στα πρόθυρα της εξάντλησης το ίδιο το σύστημα διακυβερνήσεως. Αυτό το εγνώριζε άριστα, τόσο ο Πλάτων όσο και ο Ισοκράτης. Τόσο η “Πολιτεία” και οι “Νόμοι”, όσο και ο “Αρεοπαγιτικός” αποτελούν προτάσεις για τον επαναπροσδιορισμό της Αθηναίων Πολιτείας. Ειδικά ο Ισοκράτης ανέλυσε καίρια την ψυχοπαθολογία της Αθηναϊκής Δημοκρατίας και πρότεινε μέσα από τους Λόγους του την επιστροφή εις την “Πάτριον Πολιτείαν” ως τη μοναδική διέξοδο από το οχλοκρατικό αδιέξοδο του 4ου π. Χ. αιώνος.</w:t>
      </w:r>
    </w:p>
  </w:footnote>
  <w:footnote w:id="123">
    <w:p w:rsidR="00D15B2D" w:rsidRPr="0080198A" w:rsidRDefault="00D15B2D" w:rsidP="00D15B2D">
      <w:pPr>
        <w:pStyle w:val="Literatur"/>
        <w:ind w:left="142" w:hanging="143"/>
        <w:jc w:val="both"/>
        <w:rPr>
          <w:rFonts w:ascii="Palatino Linotype" w:hAnsi="Palatino Linotype"/>
          <w:color w:val="000000"/>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de-DE"/>
        </w:rPr>
        <w:t xml:space="preserve"> K.Berger, </w:t>
      </w:r>
      <w:r w:rsidRPr="0080198A">
        <w:rPr>
          <w:rFonts w:ascii="Palatino Linotype" w:hAnsi="Palatino Linotype"/>
          <w:color w:val="000000"/>
          <w:sz w:val="18"/>
          <w:szCs w:val="18"/>
          <w:lang w:val="de-DE"/>
        </w:rPr>
        <w:t xml:space="preserve">Volksversammlung und Gemeinde Gottes. Zu den Anfängen der christlichen Verwendung von „ekklesia“. </w:t>
      </w:r>
      <w:r w:rsidRPr="0080198A">
        <w:rPr>
          <w:rFonts w:ascii="Palatino Linotype" w:hAnsi="Palatino Linotype"/>
          <w:i/>
          <w:sz w:val="18"/>
          <w:szCs w:val="18"/>
          <w:lang w:val="de-DE"/>
        </w:rPr>
        <w:t>ZThK</w:t>
      </w:r>
      <w:r w:rsidRPr="0080198A">
        <w:rPr>
          <w:rFonts w:ascii="Palatino Linotype" w:hAnsi="Palatino Linotype"/>
          <w:sz w:val="18"/>
          <w:szCs w:val="18"/>
        </w:rPr>
        <w:t xml:space="preserve"> 73 (1976) </w:t>
      </w:r>
      <w:r w:rsidRPr="0080198A">
        <w:rPr>
          <w:rFonts w:ascii="Palatino Linotype" w:hAnsi="Palatino Linotype"/>
          <w:color w:val="000000"/>
          <w:sz w:val="18"/>
          <w:szCs w:val="18"/>
        </w:rPr>
        <w:t xml:space="preserve">167-207. </w:t>
      </w:r>
    </w:p>
  </w:footnote>
  <w:footnote w:id="124">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eastAsia="Times New Roman" w:hAnsi="Palatino Linotype"/>
          <w:sz w:val="18"/>
          <w:szCs w:val="18"/>
        </w:rPr>
        <w:footnoteRef/>
      </w:r>
      <w:r w:rsidRPr="00D15B2D">
        <w:rPr>
          <w:rFonts w:ascii="Palatino Linotype" w:hAnsi="Palatino Linotype"/>
          <w:sz w:val="18"/>
          <w:szCs w:val="18"/>
          <w:lang w:val="el-GR"/>
        </w:rPr>
        <w:t xml:space="preserve"> Πρβλ. την «απεικόνιση» της Ρώμης ως πόρνης στα Αποκ. 17-18 όπου γίνεται λόγος για εμπόριο σωμάτων και ψυχών (18, 13).</w:t>
      </w:r>
    </w:p>
  </w:footnote>
  <w:footnote w:id="125">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Σ. Δεσπότη, </w:t>
      </w:r>
      <w:r w:rsidRPr="00D15B2D">
        <w:rPr>
          <w:rFonts w:ascii="Palatino Linotype" w:hAnsi="Palatino Linotype"/>
          <w:i/>
          <w:sz w:val="18"/>
          <w:szCs w:val="18"/>
          <w:lang w:val="el-GR"/>
        </w:rPr>
        <w:t>Η Επουράνιος Λατρεία στα κεφ. 4-5 της Αποκαλύψεως του Ιωάννη</w:t>
      </w:r>
      <w:r w:rsidRPr="00D15B2D">
        <w:rPr>
          <w:rFonts w:ascii="Palatino Linotype" w:hAnsi="Palatino Linotype"/>
          <w:sz w:val="18"/>
          <w:szCs w:val="18"/>
          <w:lang w:val="el-GR"/>
        </w:rPr>
        <w:t xml:space="preserve">, Διδ. Διατριβή, </w:t>
      </w:r>
      <w:r w:rsidRPr="0080198A">
        <w:rPr>
          <w:rFonts w:ascii="Palatino Linotype" w:hAnsi="Palatino Linotype"/>
          <w:sz w:val="18"/>
          <w:szCs w:val="18"/>
        </w:rPr>
        <w:t>Wiesbaden</w:t>
      </w:r>
      <w:r w:rsidRPr="00D15B2D">
        <w:rPr>
          <w:rFonts w:ascii="Palatino Linotype" w:hAnsi="Palatino Linotype"/>
          <w:sz w:val="18"/>
          <w:szCs w:val="18"/>
          <w:lang w:val="el-GR"/>
        </w:rPr>
        <w:t xml:space="preserve"> 2000, 171 κε.</w:t>
      </w:r>
    </w:p>
  </w:footnote>
  <w:footnote w:id="126">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eastAsia="Times New Roman" w:hAnsi="Palatino Linotype"/>
          <w:sz w:val="18"/>
          <w:szCs w:val="18"/>
        </w:rPr>
        <w:footnoteRef/>
      </w:r>
      <w:r w:rsidRPr="00D15B2D">
        <w:rPr>
          <w:rFonts w:ascii="Palatino Linotype" w:hAnsi="Palatino Linotype"/>
          <w:sz w:val="18"/>
          <w:szCs w:val="18"/>
          <w:lang w:val="el-GR"/>
        </w:rPr>
        <w:t xml:space="preserve"> Σ. Δεσπότη, </w:t>
      </w:r>
      <w:r w:rsidRPr="00D15B2D">
        <w:rPr>
          <w:rStyle w:val="Emphasis"/>
          <w:rFonts w:ascii="Palatino Linotype" w:eastAsia="Times New Roman" w:hAnsi="Palatino Linotype"/>
          <w:sz w:val="18"/>
          <w:szCs w:val="18"/>
          <w:lang w:val="el-GR"/>
        </w:rPr>
        <w:t>Ο απ. Παύλος στην Αθήνα. Συγχρονική Ερμηνεία του Πρ. 17</w:t>
      </w:r>
      <w:r w:rsidRPr="00D15B2D">
        <w:rPr>
          <w:rFonts w:ascii="Palatino Linotype" w:hAnsi="Palatino Linotype"/>
          <w:sz w:val="18"/>
          <w:szCs w:val="18"/>
          <w:lang w:val="el-GR"/>
        </w:rPr>
        <w:t xml:space="preserve">, Αθήνα: Άθως 2009, 198-200. Είναι χαρακτηριστικό ότι ενώ στην κλασική </w:t>
      </w:r>
      <w:r w:rsidRPr="00D15B2D">
        <w:rPr>
          <w:rFonts w:ascii="Palatino Linotype" w:hAnsi="Palatino Linotype"/>
          <w:caps/>
          <w:sz w:val="18"/>
          <w:szCs w:val="18"/>
          <w:lang w:val="el-GR"/>
        </w:rPr>
        <w:t>α</w:t>
      </w:r>
      <w:r w:rsidRPr="00D15B2D">
        <w:rPr>
          <w:rFonts w:ascii="Palatino Linotype" w:hAnsi="Palatino Linotype"/>
          <w:sz w:val="18"/>
          <w:szCs w:val="18"/>
          <w:lang w:val="el-GR"/>
        </w:rPr>
        <w:t>γορά από τη συνολική επιφάνεια των 9.800 μ</w:t>
      </w:r>
      <w:r w:rsidRPr="00D15B2D">
        <w:rPr>
          <w:rFonts w:ascii="Palatino Linotype" w:hAnsi="Palatino Linotype"/>
          <w:sz w:val="18"/>
          <w:szCs w:val="18"/>
          <w:vertAlign w:val="superscript"/>
          <w:lang w:val="el-GR"/>
        </w:rPr>
        <w:t>2</w:t>
      </w:r>
      <w:r w:rsidRPr="00D15B2D">
        <w:rPr>
          <w:rFonts w:ascii="Palatino Linotype" w:hAnsi="Palatino Linotype"/>
          <w:sz w:val="18"/>
          <w:szCs w:val="18"/>
          <w:lang w:val="el-GR"/>
        </w:rPr>
        <w:t xml:space="preserve">., το 88% αντιστοιχούσε στην πολιτική λειτουργία, το 8% στη θρησκευτική και το 4% στην αναψυχή και τα θρησκευτικά κτίρια ήταν συγκεντρωμένα στο δυτικό τμήμα, κατά τη ρωμαϊκή εποχή οι πολιτικές δράσεις περιορίζονται στην τοπική αυτοδιοίκηση και τα ιερά αυξάνονται ραγδαία, κάτι που προκύπτει και από τα ψηφίσματα. </w:t>
      </w:r>
    </w:p>
  </w:footnote>
  <w:footnote w:id="127">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eastAsia="Times New Roman" w:hAnsi="Palatino Linotype"/>
          <w:sz w:val="18"/>
          <w:szCs w:val="18"/>
        </w:rPr>
        <w:footnoteRef/>
      </w:r>
      <w:r w:rsidRPr="00D15B2D">
        <w:rPr>
          <w:rFonts w:ascii="Palatino Linotype" w:hAnsi="Palatino Linotype"/>
          <w:sz w:val="18"/>
          <w:szCs w:val="18"/>
          <w:lang w:val="el-GR"/>
        </w:rPr>
        <w:t xml:space="preserve"> Στις Πρ. 7, 38 μνημονεύεται </w:t>
      </w:r>
      <w:r w:rsidRPr="00D15B2D">
        <w:rPr>
          <w:rFonts w:ascii="Palatino Linotype" w:hAnsi="Palatino Linotype"/>
          <w:i/>
          <w:sz w:val="18"/>
          <w:szCs w:val="18"/>
          <w:lang w:val="el-GR"/>
        </w:rPr>
        <w:t>η εκκλησία του ισραηλιτικού λαού στην έρημο</w:t>
      </w:r>
      <w:r w:rsidRPr="00D15B2D">
        <w:rPr>
          <w:rFonts w:ascii="Palatino Linotype" w:hAnsi="Palatino Linotype"/>
          <w:sz w:val="18"/>
          <w:szCs w:val="18"/>
          <w:lang w:val="el-GR"/>
        </w:rPr>
        <w:t>. Πρβλ. Εβρ. 2, 11-12.</w:t>
      </w:r>
    </w:p>
  </w:footnote>
  <w:footnote w:id="128">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Σ. Δεσπότη, </w:t>
      </w:r>
      <w:r w:rsidRPr="00D15B2D">
        <w:rPr>
          <w:rFonts w:ascii="Palatino Linotype" w:hAnsi="Palatino Linotype"/>
          <w:i/>
          <w:sz w:val="18"/>
          <w:szCs w:val="18"/>
          <w:lang w:val="el-GR"/>
        </w:rPr>
        <w:t>Η Ιεραποστολική Περιοδεία του Παύλου στον ελλαδικό Χώρο</w:t>
      </w:r>
      <w:r w:rsidRPr="00D15B2D">
        <w:rPr>
          <w:rFonts w:ascii="Palatino Linotype" w:hAnsi="Palatino Linotype"/>
          <w:sz w:val="18"/>
          <w:szCs w:val="18"/>
          <w:lang w:val="el-GR"/>
        </w:rPr>
        <w:t>, Αθήνα: Ουρανός 2011, 243-251.</w:t>
      </w:r>
    </w:p>
  </w:footnote>
  <w:footnote w:id="129">
    <w:p w:rsidR="00D15B2D" w:rsidRPr="0080198A" w:rsidRDefault="00D15B2D" w:rsidP="00D15B2D">
      <w:pPr>
        <w:pStyle w:val="FootnoteText"/>
        <w:jc w:val="both"/>
        <w:rPr>
          <w:rFonts w:ascii="Palatino Linotype" w:hAnsi="Palatino Linotype"/>
          <w:sz w:val="18"/>
          <w:szCs w:val="18"/>
          <w:lang w:val="de-DE"/>
        </w:rPr>
      </w:pPr>
      <w:r w:rsidRPr="0080198A">
        <w:rPr>
          <w:rStyle w:val="FootnoteReference"/>
          <w:rFonts w:ascii="Palatino Linotype" w:eastAsia="Times New Roman" w:hAnsi="Palatino Linotype"/>
          <w:sz w:val="18"/>
          <w:szCs w:val="18"/>
        </w:rPr>
        <w:footnoteRef/>
      </w:r>
      <w:r w:rsidRPr="0080198A">
        <w:rPr>
          <w:rFonts w:ascii="Palatino Linotype" w:hAnsi="Palatino Linotype"/>
          <w:sz w:val="18"/>
          <w:szCs w:val="18"/>
          <w:lang w:val="de-DE"/>
        </w:rPr>
        <w:t xml:space="preserve"> </w:t>
      </w:r>
      <w:r w:rsidRPr="0080198A">
        <w:rPr>
          <w:rFonts w:ascii="Palatino Linotype" w:hAnsi="Palatino Linotype"/>
          <w:sz w:val="18"/>
          <w:szCs w:val="18"/>
        </w:rPr>
        <w:t>Πρβλ</w:t>
      </w:r>
      <w:r w:rsidRPr="0080198A">
        <w:rPr>
          <w:rFonts w:ascii="Palatino Linotype" w:hAnsi="Palatino Linotype"/>
          <w:sz w:val="18"/>
          <w:szCs w:val="18"/>
          <w:lang w:val="de-DE"/>
        </w:rPr>
        <w:t xml:space="preserve">. </w:t>
      </w:r>
      <w:hyperlink r:id="rId20" w:history="1">
        <w:r w:rsidRPr="0080198A">
          <w:rPr>
            <w:rStyle w:val="Hyperlink"/>
            <w:rFonts w:ascii="Palatino Linotype" w:hAnsi="Palatino Linotype"/>
            <w:sz w:val="18"/>
            <w:szCs w:val="18"/>
            <w:lang w:val="de-DE"/>
          </w:rPr>
          <w:t xml:space="preserve">Ralph Neuberth, </w:t>
        </w:r>
        <w:r w:rsidRPr="0080198A">
          <w:rPr>
            <w:rStyle w:val="Emphasis"/>
            <w:rFonts w:ascii="Palatino Linotype" w:hAnsi="Palatino Linotype"/>
            <w:sz w:val="18"/>
            <w:szCs w:val="18"/>
            <w:lang w:val="de-DE"/>
          </w:rPr>
          <w:t>Demokratie Im Volk Gottes? Untersuchungen Zur Apostelgeschichte.</w:t>
        </w:r>
      </w:hyperlink>
      <w:r w:rsidRPr="0080198A">
        <w:rPr>
          <w:rFonts w:ascii="Palatino Linotype" w:hAnsi="Palatino Linotype"/>
          <w:sz w:val="18"/>
          <w:szCs w:val="18"/>
          <w:lang w:val="de-DE"/>
        </w:rPr>
        <w:t xml:space="preserve"> Dr.Theol. diss. Universität Würzburg, 2000.</w:t>
      </w:r>
    </w:p>
  </w:footnote>
  <w:footnote w:id="130">
    <w:p w:rsidR="00D15B2D" w:rsidRPr="0080198A" w:rsidRDefault="00D15B2D" w:rsidP="00D15B2D">
      <w:pPr>
        <w:pStyle w:val="FootnoteText"/>
        <w:jc w:val="both"/>
        <w:rPr>
          <w:rFonts w:ascii="Palatino Linotype" w:hAnsi="Palatino Linotype"/>
          <w:sz w:val="18"/>
          <w:szCs w:val="18"/>
          <w:lang w:val="de-DE"/>
        </w:rPr>
      </w:pPr>
      <w:r w:rsidRPr="0080198A">
        <w:rPr>
          <w:rStyle w:val="FootnoteReference"/>
          <w:rFonts w:ascii="Palatino Linotype" w:eastAsia="Times New Roman" w:hAnsi="Palatino Linotype"/>
          <w:sz w:val="18"/>
          <w:szCs w:val="18"/>
        </w:rPr>
        <w:footnoteRef/>
      </w:r>
      <w:r w:rsidRPr="0080198A">
        <w:rPr>
          <w:rFonts w:ascii="Palatino Linotype" w:hAnsi="Palatino Linotype"/>
          <w:sz w:val="18"/>
          <w:szCs w:val="18"/>
          <w:lang w:val="de-DE"/>
        </w:rPr>
        <w:t xml:space="preserve"> </w:t>
      </w:r>
      <w:r w:rsidRPr="0080198A">
        <w:rPr>
          <w:rFonts w:ascii="Palatino Linotype" w:hAnsi="Palatino Linotype" w:cs="Arial"/>
          <w:sz w:val="18"/>
          <w:szCs w:val="18"/>
          <w:lang w:bidi="he-IL"/>
        </w:rPr>
        <w:t>Το</w:t>
      </w:r>
      <w:r w:rsidRPr="0080198A">
        <w:rPr>
          <w:rFonts w:ascii="Palatino Linotype" w:hAnsi="Palatino Linotype" w:cs="Arial"/>
          <w:sz w:val="18"/>
          <w:szCs w:val="18"/>
          <w:lang w:val="de-DE" w:bidi="he-IL"/>
        </w:rPr>
        <w:t xml:space="preserve"> </w:t>
      </w:r>
      <w:r w:rsidRPr="0080198A">
        <w:rPr>
          <w:rFonts w:ascii="Palatino Linotype" w:hAnsi="Palatino Linotype" w:cs="Arial"/>
          <w:sz w:val="18"/>
          <w:szCs w:val="18"/>
          <w:lang w:bidi="he-IL"/>
        </w:rPr>
        <w:t>χωρίο</w:t>
      </w:r>
      <w:r w:rsidRPr="0080198A">
        <w:rPr>
          <w:rFonts w:ascii="Palatino Linotype" w:hAnsi="Palatino Linotype" w:cs="Arial"/>
          <w:sz w:val="18"/>
          <w:szCs w:val="18"/>
          <w:lang w:val="de-DE" w:bidi="he-IL"/>
        </w:rPr>
        <w:t xml:space="preserve"> </w:t>
      </w:r>
      <w:r w:rsidRPr="0080198A">
        <w:rPr>
          <w:rFonts w:ascii="Palatino Linotype" w:hAnsi="Palatino Linotype" w:cs="Arial"/>
          <w:sz w:val="18"/>
          <w:szCs w:val="18"/>
          <w:lang w:bidi="he-IL"/>
        </w:rPr>
        <w:t>είναι</w:t>
      </w:r>
      <w:r w:rsidRPr="0080198A">
        <w:rPr>
          <w:rFonts w:ascii="Palatino Linotype" w:hAnsi="Palatino Linotype" w:cs="Arial"/>
          <w:sz w:val="18"/>
          <w:szCs w:val="18"/>
          <w:lang w:val="de-DE" w:bidi="he-IL"/>
        </w:rPr>
        <w:t xml:space="preserve"> </w:t>
      </w:r>
      <w:r w:rsidRPr="0080198A">
        <w:rPr>
          <w:rFonts w:ascii="Palatino Linotype" w:hAnsi="Palatino Linotype" w:cs="Arial"/>
          <w:sz w:val="18"/>
          <w:szCs w:val="18"/>
          <w:lang w:bidi="he-IL"/>
        </w:rPr>
        <w:t>το</w:t>
      </w:r>
      <w:r w:rsidRPr="0080198A">
        <w:rPr>
          <w:rFonts w:ascii="Palatino Linotype" w:hAnsi="Palatino Linotype" w:cs="Arial"/>
          <w:sz w:val="18"/>
          <w:szCs w:val="18"/>
          <w:lang w:val="de-DE" w:bidi="he-IL"/>
        </w:rPr>
        <w:t xml:space="preserve"> </w:t>
      </w:r>
      <w:r w:rsidRPr="0080198A">
        <w:rPr>
          <w:rFonts w:ascii="Palatino Linotype" w:hAnsi="Palatino Linotype" w:cs="Arial"/>
          <w:sz w:val="18"/>
          <w:szCs w:val="18"/>
          <w:lang w:bidi="he-IL"/>
        </w:rPr>
        <w:t>εξής</w:t>
      </w:r>
      <w:r w:rsidRPr="0080198A">
        <w:rPr>
          <w:rFonts w:ascii="Palatino Linotype" w:hAnsi="Palatino Linotype" w:cs="Arial"/>
          <w:sz w:val="18"/>
          <w:szCs w:val="18"/>
          <w:lang w:val="de-DE" w:bidi="he-IL"/>
        </w:rPr>
        <w:t xml:space="preserve">: </w:t>
      </w:r>
      <w:r w:rsidRPr="0080198A">
        <w:rPr>
          <w:rFonts w:ascii="Palatino Linotype" w:hAnsi="Palatino Linotype" w:cs="SBL Greek"/>
          <w:i/>
          <w:sz w:val="18"/>
          <w:szCs w:val="18"/>
          <w:lang w:bidi="he-IL"/>
        </w:rPr>
        <w:t>ἡμέραν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ἣν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ἔστητε</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ἐναντίον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Κυρίου</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τοῦ</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Θεοῦ</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ὑμῶν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ἐν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Χωρὴβ</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τῇ</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ἡμέρᾳ</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τῆς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ἐκκλησίας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ὅτε</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εἶπεν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Κύριος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πρός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με</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ἐκκλησίασον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πρός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με</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τὸν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λαόν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καὶ</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ἀκουσάτωσαν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τὰ</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ῥήματά</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μου</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ὅπως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μάθωσιν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φοβεῖσθαί</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με</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πάσας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τὰς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ἡμέρας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ἃς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αὐτοὶ</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ζῶσιν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ἐπὶ</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τῆς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γῆς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καὶ</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τοὺς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υἱοὺς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αὐτῶν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διδάξωσιν</w:t>
      </w:r>
      <w:r w:rsidRPr="0080198A">
        <w:rPr>
          <w:rFonts w:ascii="Palatino Linotype" w:hAnsi="Palatino Linotype" w:cs="SBL Greek"/>
          <w:i/>
          <w:sz w:val="18"/>
          <w:szCs w:val="18"/>
          <w:lang w:val="de-DE" w:bidi="he-IL"/>
        </w:rPr>
        <w:t>»</w:t>
      </w:r>
      <w:r w:rsidRPr="0080198A">
        <w:rPr>
          <w:rFonts w:ascii="Palatino Linotype" w:hAnsi="Palatino Linotype" w:cs="Arial"/>
          <w:sz w:val="18"/>
          <w:szCs w:val="18"/>
          <w:lang w:val="de-DE" w:bidi="he-IL"/>
        </w:rPr>
        <w:t>.</w:t>
      </w:r>
    </w:p>
  </w:footnote>
  <w:footnote w:id="131">
    <w:p w:rsidR="00D15B2D" w:rsidRPr="0080198A" w:rsidRDefault="00D15B2D" w:rsidP="00D15B2D">
      <w:pPr>
        <w:pStyle w:val="FootnoteText"/>
        <w:jc w:val="both"/>
        <w:rPr>
          <w:rFonts w:ascii="Palatino Linotype" w:hAnsi="Palatino Linotype"/>
          <w:sz w:val="18"/>
          <w:szCs w:val="18"/>
          <w:lang w:val="de-DE"/>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de-DE"/>
        </w:rPr>
        <w:t xml:space="preserve"> </w:t>
      </w:r>
      <w:r w:rsidRPr="0080198A">
        <w:rPr>
          <w:rFonts w:ascii="Palatino Linotype" w:hAnsi="Palatino Linotype"/>
          <w:i/>
          <w:sz w:val="18"/>
          <w:szCs w:val="18"/>
          <w:lang w:val="de-DE"/>
        </w:rPr>
        <w:t>Wörterbuch zur Bibel,</w:t>
      </w:r>
      <w:r w:rsidRPr="0080198A">
        <w:rPr>
          <w:rFonts w:ascii="Palatino Linotype" w:hAnsi="Palatino Linotype"/>
          <w:sz w:val="18"/>
          <w:szCs w:val="18"/>
          <w:lang w:val="de-DE"/>
        </w:rPr>
        <w:t xml:space="preserve"> Harburg..: Furche 1971,199.</w:t>
      </w:r>
    </w:p>
  </w:footnote>
  <w:footnote w:id="132">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eastAsia="Times New Roman" w:hAnsi="Palatino Linotype"/>
          <w:sz w:val="18"/>
          <w:szCs w:val="18"/>
        </w:rPr>
        <w:footnoteRef/>
      </w:r>
      <w:r w:rsidRPr="00D15B2D">
        <w:rPr>
          <w:rFonts w:ascii="Palatino Linotype" w:hAnsi="Palatino Linotype"/>
          <w:sz w:val="18"/>
          <w:szCs w:val="18"/>
          <w:lang w:val="el-GR"/>
        </w:rPr>
        <w:t xml:space="preserve"> Αποδίδεται επίσης με τους όρους </w:t>
      </w:r>
      <w:r w:rsidRPr="00D15B2D">
        <w:rPr>
          <w:rFonts w:ascii="Palatino Linotype" w:hAnsi="Palatino Linotype"/>
          <w:i/>
          <w:sz w:val="18"/>
          <w:szCs w:val="18"/>
          <w:lang w:val="el-GR"/>
        </w:rPr>
        <w:t>ὄχλος, πλῆθος</w:t>
      </w:r>
      <w:r w:rsidRPr="00D15B2D">
        <w:rPr>
          <w:rFonts w:ascii="Palatino Linotype" w:hAnsi="Palatino Linotype"/>
          <w:sz w:val="18"/>
          <w:szCs w:val="18"/>
          <w:lang w:val="el-GR"/>
        </w:rPr>
        <w:t>.</w:t>
      </w:r>
    </w:p>
  </w:footnote>
  <w:footnote w:id="133">
    <w:p w:rsidR="00D15B2D" w:rsidRPr="0080198A" w:rsidRDefault="00D15B2D" w:rsidP="00D15B2D">
      <w:pPr>
        <w:pStyle w:val="FootnoteText"/>
        <w:jc w:val="both"/>
        <w:rPr>
          <w:rFonts w:ascii="Palatino Linotype" w:hAnsi="Palatino Linotype"/>
          <w:sz w:val="18"/>
          <w:szCs w:val="18"/>
          <w:lang w:val="de-DE"/>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de-DE"/>
        </w:rPr>
        <w:t xml:space="preserve"> L. Schenke, </w:t>
      </w:r>
      <w:r w:rsidRPr="0080198A">
        <w:rPr>
          <w:rFonts w:ascii="Palatino Linotype" w:hAnsi="Palatino Linotype"/>
          <w:i/>
          <w:sz w:val="18"/>
          <w:szCs w:val="18"/>
          <w:lang w:val="de-DE"/>
        </w:rPr>
        <w:t>Die Urgemeinde. Geschichte und theologische Entwicklung</w:t>
      </w:r>
      <w:r w:rsidRPr="0080198A">
        <w:rPr>
          <w:rFonts w:ascii="Palatino Linotype" w:hAnsi="Palatino Linotype"/>
          <w:sz w:val="18"/>
          <w:szCs w:val="18"/>
          <w:lang w:val="de-DE"/>
        </w:rPr>
        <w:t xml:space="preserve">. Stuttgart: Kohlhammer1990, 87. </w:t>
      </w:r>
      <w:r w:rsidRPr="0080198A">
        <w:rPr>
          <w:rFonts w:ascii="Palatino Linotype" w:hAnsi="Palatino Linotype"/>
          <w:sz w:val="18"/>
          <w:szCs w:val="18"/>
        </w:rPr>
        <w:t>Σχετικά</w:t>
      </w:r>
      <w:r w:rsidRPr="0080198A">
        <w:rPr>
          <w:rFonts w:ascii="Palatino Linotype" w:hAnsi="Palatino Linotype"/>
          <w:sz w:val="18"/>
          <w:szCs w:val="18"/>
          <w:lang w:val="de-DE"/>
        </w:rPr>
        <w:t xml:space="preserve"> </w:t>
      </w:r>
      <w:r w:rsidRPr="0080198A">
        <w:rPr>
          <w:rFonts w:ascii="Palatino Linotype" w:hAnsi="Palatino Linotype"/>
          <w:sz w:val="18"/>
          <w:szCs w:val="18"/>
        </w:rPr>
        <w:t>με</w:t>
      </w:r>
      <w:r w:rsidRPr="0080198A">
        <w:rPr>
          <w:rFonts w:ascii="Palatino Linotype" w:hAnsi="Palatino Linotype"/>
          <w:sz w:val="18"/>
          <w:szCs w:val="18"/>
          <w:lang w:val="de-DE"/>
        </w:rPr>
        <w:t xml:space="preserve"> </w:t>
      </w:r>
      <w:r w:rsidRPr="0080198A">
        <w:rPr>
          <w:rFonts w:ascii="Palatino Linotype" w:hAnsi="Palatino Linotype"/>
          <w:sz w:val="18"/>
          <w:szCs w:val="18"/>
        </w:rPr>
        <w:t>την</w:t>
      </w:r>
      <w:r w:rsidRPr="0080198A">
        <w:rPr>
          <w:rFonts w:ascii="Palatino Linotype" w:hAnsi="Palatino Linotype"/>
          <w:sz w:val="18"/>
          <w:szCs w:val="18"/>
          <w:lang w:val="de-DE"/>
        </w:rPr>
        <w:t xml:space="preserve"> </w:t>
      </w:r>
      <w:r w:rsidRPr="0080198A">
        <w:rPr>
          <w:rFonts w:ascii="Palatino Linotype" w:hAnsi="Palatino Linotype"/>
          <w:sz w:val="18"/>
          <w:szCs w:val="18"/>
        </w:rPr>
        <w:t>εκκλησιολογία</w:t>
      </w:r>
      <w:r w:rsidRPr="0080198A">
        <w:rPr>
          <w:rFonts w:ascii="Palatino Linotype" w:hAnsi="Palatino Linotype"/>
          <w:sz w:val="18"/>
          <w:szCs w:val="18"/>
          <w:lang w:val="de-DE"/>
        </w:rPr>
        <w:t xml:space="preserve"> </w:t>
      </w:r>
      <w:r w:rsidRPr="0080198A">
        <w:rPr>
          <w:rFonts w:ascii="Palatino Linotype" w:hAnsi="Palatino Linotype"/>
          <w:sz w:val="18"/>
          <w:szCs w:val="18"/>
        </w:rPr>
        <w:t>των</w:t>
      </w:r>
      <w:r w:rsidRPr="0080198A">
        <w:rPr>
          <w:rFonts w:ascii="Palatino Linotype" w:hAnsi="Palatino Linotype"/>
          <w:sz w:val="18"/>
          <w:szCs w:val="18"/>
          <w:lang w:val="de-DE"/>
        </w:rPr>
        <w:t xml:space="preserve"> </w:t>
      </w:r>
      <w:r w:rsidRPr="0080198A">
        <w:rPr>
          <w:rFonts w:ascii="Palatino Linotype" w:hAnsi="Palatino Linotype"/>
          <w:sz w:val="18"/>
          <w:szCs w:val="18"/>
        </w:rPr>
        <w:t>συγγραφέων</w:t>
      </w:r>
      <w:r w:rsidRPr="0080198A">
        <w:rPr>
          <w:rFonts w:ascii="Palatino Linotype" w:hAnsi="Palatino Linotype"/>
          <w:sz w:val="18"/>
          <w:szCs w:val="18"/>
          <w:lang w:val="de-DE"/>
        </w:rPr>
        <w:t xml:space="preserve"> </w:t>
      </w:r>
      <w:r w:rsidRPr="0080198A">
        <w:rPr>
          <w:rFonts w:ascii="Palatino Linotype" w:hAnsi="Palatino Linotype"/>
          <w:sz w:val="18"/>
          <w:szCs w:val="18"/>
        </w:rPr>
        <w:t>και</w:t>
      </w:r>
      <w:r w:rsidRPr="0080198A">
        <w:rPr>
          <w:rFonts w:ascii="Palatino Linotype" w:hAnsi="Palatino Linotype"/>
          <w:sz w:val="18"/>
          <w:szCs w:val="18"/>
          <w:lang w:val="de-DE"/>
        </w:rPr>
        <w:t xml:space="preserve"> </w:t>
      </w:r>
      <w:r w:rsidRPr="0080198A">
        <w:rPr>
          <w:rFonts w:ascii="Palatino Linotype" w:hAnsi="Palatino Linotype"/>
          <w:sz w:val="18"/>
          <w:szCs w:val="18"/>
        </w:rPr>
        <w:t>των</w:t>
      </w:r>
      <w:r w:rsidRPr="0080198A">
        <w:rPr>
          <w:rFonts w:ascii="Palatino Linotype" w:hAnsi="Palatino Linotype"/>
          <w:sz w:val="18"/>
          <w:szCs w:val="18"/>
          <w:lang w:val="de-DE"/>
        </w:rPr>
        <w:t xml:space="preserve"> </w:t>
      </w:r>
      <w:r w:rsidRPr="0080198A">
        <w:rPr>
          <w:rFonts w:ascii="Palatino Linotype" w:hAnsi="Palatino Linotype"/>
          <w:sz w:val="18"/>
          <w:szCs w:val="18"/>
        </w:rPr>
        <w:t>έργων</w:t>
      </w:r>
      <w:r w:rsidRPr="0080198A">
        <w:rPr>
          <w:rFonts w:ascii="Palatino Linotype" w:hAnsi="Palatino Linotype"/>
          <w:sz w:val="18"/>
          <w:szCs w:val="18"/>
          <w:lang w:val="de-DE"/>
        </w:rPr>
        <w:t xml:space="preserve"> </w:t>
      </w:r>
      <w:r w:rsidRPr="0080198A">
        <w:rPr>
          <w:rFonts w:ascii="Palatino Linotype" w:hAnsi="Palatino Linotype"/>
          <w:sz w:val="18"/>
          <w:szCs w:val="18"/>
        </w:rPr>
        <w:t>της</w:t>
      </w:r>
      <w:r w:rsidRPr="0080198A">
        <w:rPr>
          <w:rFonts w:ascii="Palatino Linotype" w:hAnsi="Palatino Linotype"/>
          <w:sz w:val="18"/>
          <w:szCs w:val="18"/>
          <w:lang w:val="de-DE"/>
        </w:rPr>
        <w:t xml:space="preserve"> </w:t>
      </w:r>
      <w:r w:rsidRPr="0080198A">
        <w:rPr>
          <w:rFonts w:ascii="Palatino Linotype" w:hAnsi="Palatino Linotype"/>
          <w:sz w:val="18"/>
          <w:szCs w:val="18"/>
        </w:rPr>
        <w:t>Κ</w:t>
      </w:r>
      <w:r w:rsidRPr="0080198A">
        <w:rPr>
          <w:rFonts w:ascii="Palatino Linotype" w:hAnsi="Palatino Linotype"/>
          <w:sz w:val="18"/>
          <w:szCs w:val="18"/>
          <w:lang w:val="de-DE"/>
        </w:rPr>
        <w:t>.</w:t>
      </w:r>
      <w:r w:rsidRPr="0080198A">
        <w:rPr>
          <w:rFonts w:ascii="Palatino Linotype" w:hAnsi="Palatino Linotype"/>
          <w:sz w:val="18"/>
          <w:szCs w:val="18"/>
        </w:rPr>
        <w:t>Δ</w:t>
      </w:r>
      <w:r w:rsidRPr="0080198A">
        <w:rPr>
          <w:rFonts w:ascii="Palatino Linotype" w:hAnsi="Palatino Linotype"/>
          <w:sz w:val="18"/>
          <w:szCs w:val="18"/>
          <w:lang w:val="de-DE"/>
        </w:rPr>
        <w:t xml:space="preserve">. </w:t>
      </w:r>
      <w:r w:rsidRPr="0080198A">
        <w:rPr>
          <w:rFonts w:ascii="Palatino Linotype" w:hAnsi="Palatino Linotype"/>
          <w:sz w:val="18"/>
          <w:szCs w:val="18"/>
        </w:rPr>
        <w:t>αξιόλογη</w:t>
      </w:r>
      <w:r w:rsidRPr="0080198A">
        <w:rPr>
          <w:rFonts w:ascii="Palatino Linotype" w:hAnsi="Palatino Linotype"/>
          <w:sz w:val="18"/>
          <w:szCs w:val="18"/>
          <w:lang w:val="de-DE"/>
        </w:rPr>
        <w:t xml:space="preserve"> </w:t>
      </w:r>
      <w:r w:rsidRPr="0080198A">
        <w:rPr>
          <w:rFonts w:ascii="Palatino Linotype" w:hAnsi="Palatino Linotype"/>
          <w:sz w:val="18"/>
          <w:szCs w:val="18"/>
        </w:rPr>
        <w:t>είναι</w:t>
      </w:r>
      <w:r w:rsidRPr="0080198A">
        <w:rPr>
          <w:rFonts w:ascii="Palatino Linotype" w:hAnsi="Palatino Linotype"/>
          <w:sz w:val="18"/>
          <w:szCs w:val="18"/>
          <w:lang w:val="de-DE"/>
        </w:rPr>
        <w:t xml:space="preserve"> </w:t>
      </w:r>
      <w:r w:rsidRPr="0080198A">
        <w:rPr>
          <w:rFonts w:ascii="Palatino Linotype" w:hAnsi="Palatino Linotype"/>
          <w:sz w:val="18"/>
          <w:szCs w:val="18"/>
        </w:rPr>
        <w:t>η</w:t>
      </w:r>
      <w:r w:rsidRPr="0080198A">
        <w:rPr>
          <w:rFonts w:ascii="Palatino Linotype" w:hAnsi="Palatino Linotype"/>
          <w:sz w:val="18"/>
          <w:szCs w:val="18"/>
          <w:lang w:val="de-DE"/>
        </w:rPr>
        <w:t xml:space="preserve"> </w:t>
      </w:r>
      <w:r w:rsidRPr="0080198A">
        <w:rPr>
          <w:rFonts w:ascii="Palatino Linotype" w:hAnsi="Palatino Linotype"/>
          <w:sz w:val="18"/>
          <w:szCs w:val="18"/>
        </w:rPr>
        <w:t>μονογραφία</w:t>
      </w:r>
      <w:r w:rsidRPr="0080198A">
        <w:rPr>
          <w:rFonts w:ascii="Palatino Linotype" w:hAnsi="Palatino Linotype"/>
          <w:sz w:val="18"/>
          <w:szCs w:val="18"/>
          <w:lang w:val="de-DE"/>
        </w:rPr>
        <w:t xml:space="preserve"> </w:t>
      </w:r>
      <w:r w:rsidRPr="0080198A">
        <w:rPr>
          <w:rFonts w:ascii="Palatino Linotype" w:hAnsi="Palatino Linotype"/>
          <w:sz w:val="18"/>
          <w:szCs w:val="18"/>
        </w:rPr>
        <w:t>του</w:t>
      </w:r>
      <w:r w:rsidRPr="0080198A">
        <w:rPr>
          <w:rFonts w:ascii="Palatino Linotype" w:hAnsi="Palatino Linotype"/>
          <w:sz w:val="18"/>
          <w:szCs w:val="18"/>
          <w:lang w:val="de-DE"/>
        </w:rPr>
        <w:t xml:space="preserve"> J. Roloff, </w:t>
      </w:r>
      <w:r w:rsidRPr="0080198A">
        <w:rPr>
          <w:rFonts w:ascii="Palatino Linotype" w:hAnsi="Palatino Linotype"/>
          <w:i/>
          <w:sz w:val="18"/>
          <w:szCs w:val="18"/>
          <w:lang w:val="de-DE"/>
        </w:rPr>
        <w:t>Die Kirche im Neuen Testament</w:t>
      </w:r>
      <w:r w:rsidRPr="0080198A">
        <w:rPr>
          <w:rFonts w:ascii="Palatino Linotype" w:hAnsi="Palatino Linotype"/>
          <w:sz w:val="18"/>
          <w:szCs w:val="18"/>
          <w:lang w:val="de-DE"/>
        </w:rPr>
        <w:t xml:space="preserve">, Göttingen: Vandenhoeck &amp; Ruprecht 1993  </w:t>
      </w:r>
      <w:r w:rsidRPr="0080198A">
        <w:rPr>
          <w:rFonts w:ascii="Palatino Linotype" w:hAnsi="Palatino Linotype"/>
          <w:sz w:val="18"/>
          <w:szCs w:val="18"/>
        </w:rPr>
        <w:t>καθώς</w:t>
      </w:r>
      <w:r w:rsidRPr="0080198A">
        <w:rPr>
          <w:rFonts w:ascii="Palatino Linotype" w:hAnsi="Palatino Linotype"/>
          <w:sz w:val="18"/>
          <w:szCs w:val="18"/>
          <w:lang w:val="de-DE"/>
        </w:rPr>
        <w:t xml:space="preserve"> </w:t>
      </w:r>
      <w:r w:rsidRPr="0080198A">
        <w:rPr>
          <w:rFonts w:ascii="Palatino Linotype" w:hAnsi="Palatino Linotype"/>
          <w:sz w:val="18"/>
          <w:szCs w:val="18"/>
        </w:rPr>
        <w:t>επίσης</w:t>
      </w:r>
      <w:r w:rsidRPr="0080198A">
        <w:rPr>
          <w:rFonts w:ascii="Palatino Linotype" w:hAnsi="Palatino Linotype"/>
          <w:sz w:val="18"/>
          <w:szCs w:val="18"/>
          <w:lang w:val="de-DE"/>
        </w:rPr>
        <w:t xml:space="preserve"> </w:t>
      </w:r>
      <w:r w:rsidRPr="0080198A">
        <w:rPr>
          <w:rFonts w:ascii="Palatino Linotype" w:hAnsi="Palatino Linotype"/>
          <w:sz w:val="18"/>
          <w:szCs w:val="18"/>
        </w:rPr>
        <w:t>και</w:t>
      </w:r>
      <w:r w:rsidRPr="0080198A">
        <w:rPr>
          <w:rFonts w:ascii="Palatino Linotype" w:hAnsi="Palatino Linotype"/>
          <w:sz w:val="18"/>
          <w:szCs w:val="18"/>
          <w:lang w:val="de-DE"/>
        </w:rPr>
        <w:t xml:space="preserve"> </w:t>
      </w:r>
      <w:r w:rsidRPr="0080198A">
        <w:rPr>
          <w:rFonts w:ascii="Palatino Linotype" w:hAnsi="Palatino Linotype"/>
          <w:sz w:val="18"/>
          <w:szCs w:val="18"/>
        </w:rPr>
        <w:t>το</w:t>
      </w:r>
      <w:r w:rsidRPr="0080198A">
        <w:rPr>
          <w:rFonts w:ascii="Palatino Linotype" w:hAnsi="Palatino Linotype"/>
          <w:sz w:val="18"/>
          <w:szCs w:val="18"/>
          <w:lang w:val="de-DE"/>
        </w:rPr>
        <w:t xml:space="preserve"> </w:t>
      </w:r>
      <w:r w:rsidRPr="0080198A">
        <w:rPr>
          <w:rFonts w:ascii="Palatino Linotype" w:hAnsi="Palatino Linotype"/>
          <w:sz w:val="18"/>
          <w:szCs w:val="18"/>
        </w:rPr>
        <w:t>λήμμα</w:t>
      </w:r>
      <w:r w:rsidRPr="0080198A">
        <w:rPr>
          <w:rFonts w:ascii="Palatino Linotype" w:hAnsi="Palatino Linotype"/>
          <w:sz w:val="18"/>
          <w:szCs w:val="18"/>
          <w:lang w:val="de-DE"/>
        </w:rPr>
        <w:t xml:space="preserve"> </w:t>
      </w:r>
      <w:r w:rsidRPr="0080198A">
        <w:rPr>
          <w:rFonts w:ascii="Palatino Linotype" w:hAnsi="Palatino Linotype"/>
          <w:sz w:val="18"/>
          <w:szCs w:val="18"/>
        </w:rPr>
        <w:t>του</w:t>
      </w:r>
      <w:r w:rsidRPr="0080198A">
        <w:rPr>
          <w:rFonts w:ascii="Palatino Linotype" w:hAnsi="Palatino Linotype"/>
          <w:sz w:val="18"/>
          <w:szCs w:val="18"/>
          <w:lang w:val="de-DE"/>
        </w:rPr>
        <w:t xml:space="preserve"> </w:t>
      </w:r>
      <w:r w:rsidRPr="0080198A">
        <w:rPr>
          <w:rFonts w:ascii="Palatino Linotype" w:hAnsi="Palatino Linotype"/>
          <w:i/>
          <w:sz w:val="18"/>
          <w:szCs w:val="18"/>
        </w:rPr>
        <w:t>ἐκκλησία</w:t>
      </w:r>
      <w:r w:rsidRPr="0080198A">
        <w:rPr>
          <w:rFonts w:ascii="Palatino Linotype" w:hAnsi="Palatino Linotype"/>
          <w:sz w:val="18"/>
          <w:szCs w:val="18"/>
          <w:lang w:val="de-DE"/>
        </w:rPr>
        <w:t xml:space="preserve"> </w:t>
      </w:r>
      <w:r w:rsidRPr="0080198A">
        <w:rPr>
          <w:rFonts w:ascii="Palatino Linotype" w:hAnsi="Palatino Linotype"/>
          <w:i/>
          <w:sz w:val="18"/>
          <w:szCs w:val="18"/>
          <w:lang w:val="de-DE"/>
        </w:rPr>
        <w:t>EWNT</w:t>
      </w:r>
      <w:r w:rsidRPr="0080198A">
        <w:rPr>
          <w:rFonts w:ascii="Palatino Linotype" w:hAnsi="Palatino Linotype"/>
          <w:sz w:val="18"/>
          <w:szCs w:val="18"/>
          <w:lang w:val="de-DE"/>
        </w:rPr>
        <w:t xml:space="preserve"> 1 908-1011.</w:t>
      </w:r>
    </w:p>
  </w:footnote>
  <w:footnote w:id="134">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sz w:val="18"/>
          <w:szCs w:val="18"/>
          <w:lang w:val="el-GR" w:bidi="he-IL"/>
        </w:rPr>
        <w:t xml:space="preserve">Στον ίδιο τον Ματθαίο την εξουσία του </w:t>
      </w:r>
      <w:r w:rsidRPr="00D15B2D">
        <w:rPr>
          <w:rFonts w:ascii="Palatino Linotype" w:hAnsi="Palatino Linotype"/>
          <w:i/>
          <w:iCs/>
          <w:sz w:val="18"/>
          <w:szCs w:val="18"/>
          <w:lang w:val="el-GR" w:bidi="he-IL"/>
        </w:rPr>
        <w:t>δεσμεῖν και λύειν</w:t>
      </w:r>
      <w:r w:rsidRPr="00D15B2D">
        <w:rPr>
          <w:rFonts w:ascii="Palatino Linotype" w:hAnsi="Palatino Linotype"/>
          <w:sz w:val="18"/>
          <w:szCs w:val="18"/>
          <w:lang w:val="el-GR" w:bidi="he-IL"/>
        </w:rPr>
        <w:t xml:space="preserve"> λαμβάνουν στο 18, 18 και οι Δώδεκα. Ακόμη όμως και εάν ως πέτρα εννοηθεί ο ίδιος ο Κηφάς-Πέτρος, όπως σημειώνει ο π. Θεόδωρος Στυλιανόπουλος, </w:t>
      </w:r>
      <w:r w:rsidRPr="00D15B2D">
        <w:rPr>
          <w:rFonts w:ascii="Palatino Linotype" w:hAnsi="Palatino Linotype"/>
          <w:sz w:val="18"/>
          <w:szCs w:val="18"/>
          <w:lang w:val="el-GR"/>
        </w:rPr>
        <w:t xml:space="preserve">Η Βιβλική Βάση του Πρωτείου, </w:t>
      </w:r>
      <w:r w:rsidRPr="00D15B2D">
        <w:rPr>
          <w:rFonts w:ascii="Palatino Linotype" w:hAnsi="Palatino Linotype"/>
          <w:i/>
          <w:iCs/>
          <w:sz w:val="18"/>
          <w:szCs w:val="18"/>
          <w:lang w:val="el-GR"/>
        </w:rPr>
        <w:t>ΔΒΜ</w:t>
      </w:r>
      <w:r w:rsidRPr="00D15B2D">
        <w:rPr>
          <w:rFonts w:ascii="Palatino Linotype" w:hAnsi="Palatino Linotype"/>
          <w:sz w:val="18"/>
          <w:szCs w:val="18"/>
          <w:lang w:val="el-GR"/>
        </w:rPr>
        <w:t xml:space="preserve"> 23 (2005) 7-32, εδώ 27 </w:t>
      </w:r>
      <w:r w:rsidRPr="00D15B2D">
        <w:rPr>
          <w:rFonts w:ascii="Palatino Linotype" w:hAnsi="Palatino Linotype"/>
          <w:i/>
          <w:iCs/>
          <w:sz w:val="18"/>
          <w:szCs w:val="18"/>
          <w:lang w:val="el-GR"/>
        </w:rPr>
        <w:t>η «πρωτοκαθεδρία» του Πέτρου πρέπει να αξιολογηθεί αυστηρά με βάση το ευρύτερο πλαίσιο των Ευαγγελίων και των άλλων καινοδιαθηκικών κειμένων. Από αυτή την άποψη, τα προνόμια που έχει ο Πέτρος, καθώς και ο πραγματικός ρόλος του Πέτρου στην πρώτη Εκκλησία, πρέπει να εξεταστούν όσο πιο στενά γίνεται με τα προνόμια και το ρόλο των δώδεκα και των άλλων αποστολικών ηγετών, στους οποίους έχει εξίσου ανατεθεί θεία εντολή να κη</w:t>
      </w:r>
      <w:r w:rsidRPr="00D15B2D">
        <w:rPr>
          <w:rFonts w:ascii="Palatino Linotype" w:hAnsi="Palatino Linotype"/>
          <w:i/>
          <w:iCs/>
          <w:sz w:val="18"/>
          <w:szCs w:val="18"/>
          <w:lang w:val="el-GR"/>
        </w:rPr>
        <w:softHyphen/>
        <w:t>ρύξουν και να διδάξουν, να θεραπεύσουν και να υπηρετήσουν, να ποιμάνουν και να επιτιμήσουν. Ο Πέτρος είναι μια ξεχωριστή φυσιογνωμία στην Καινή Διαθήκη αλλά όχι η μόνη. Καμία αποστολική φυσιογνωμία δεν απολαμβάνει μια γενική κυριαρχία ή αποκλειστική εξουσία στην Καινή Διαθήκη. Με άλλα λόγια, το «πρωτείο» του Πέτρου δεν είναι η άσκηση δύναμης πάνω στους άλλους αποστόλους αλλά μια εξουσιοδοτημένη ηγεσία στα πλαίσια της κοινής αποστολικής εξουσίας στην κοινή ζωή της Εκκλησίας [...] Η έννοια του μεσσιανικού λαού του Θεού, η ισχυρή εικό</w:t>
      </w:r>
      <w:r w:rsidRPr="00D15B2D">
        <w:rPr>
          <w:rFonts w:ascii="Palatino Linotype" w:hAnsi="Palatino Linotype"/>
          <w:i/>
          <w:iCs/>
          <w:sz w:val="18"/>
          <w:szCs w:val="18"/>
          <w:lang w:val="el-GR"/>
        </w:rPr>
        <w:softHyphen/>
        <w:t>να της Εκκλησίας ως Σώματος Χριστού και ναού του Αγίου Πνεύματος, κα</w:t>
      </w:r>
      <w:r w:rsidRPr="00D15B2D">
        <w:rPr>
          <w:rFonts w:ascii="Palatino Linotype" w:hAnsi="Palatino Linotype"/>
          <w:i/>
          <w:iCs/>
          <w:sz w:val="18"/>
          <w:szCs w:val="18"/>
          <w:lang w:val="el-GR"/>
        </w:rPr>
        <w:softHyphen/>
        <w:t>θώς επίσης και η ενσωματωμένη σημασία του βαπτίσματος και του Μυστικού Δείπνου του Κυρίου, όλα αυτά εκφράζουν μια εγγενή θεολογική κίνηση προς την ενότητα. Με αυτό τον τρόπο, η Καινή Διαθήκη αποτελεί μαρτυρία μιας πλούσιας εκκλησιολογίας της κοινωνίας. Εντούτοις, παρά τους ισχυρούς αυ</w:t>
      </w:r>
      <w:r w:rsidRPr="00D15B2D">
        <w:rPr>
          <w:rFonts w:ascii="Palatino Linotype" w:hAnsi="Palatino Linotype"/>
          <w:i/>
          <w:iCs/>
          <w:sz w:val="18"/>
          <w:szCs w:val="18"/>
          <w:lang w:val="el-GR"/>
        </w:rPr>
        <w:softHyphen/>
        <w:t>τούς ενοποιούς παράγοντες, στην Καινή Διαθήκη δεν υπάρχει κανένας υπαι</w:t>
      </w:r>
      <w:r w:rsidRPr="00D15B2D">
        <w:rPr>
          <w:rFonts w:ascii="Palatino Linotype" w:hAnsi="Palatino Linotype"/>
          <w:i/>
          <w:iCs/>
          <w:sz w:val="18"/>
          <w:szCs w:val="18"/>
          <w:lang w:val="el-GR"/>
        </w:rPr>
        <w:softHyphen/>
        <w:t>νιγμός ότι η ενότητα της Εκκλησίας απαιτεί έναν και μοναδικό ηγέτη εκτός από το Χριστό</w:t>
      </w:r>
      <w:r w:rsidRPr="00D15B2D">
        <w:rPr>
          <w:rFonts w:ascii="Palatino Linotype" w:hAnsi="Palatino Linotype"/>
          <w:sz w:val="18"/>
          <w:szCs w:val="18"/>
          <w:lang w:val="el-GR"/>
        </w:rPr>
        <w:t>. Στο άρθρο αυτό μπορεί κανείς να ανακαλύψει και πλούσια βιβλιογραφία σχετικά με το θέμα.</w:t>
      </w:r>
    </w:p>
  </w:footnote>
  <w:footnote w:id="135">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80198A">
        <w:rPr>
          <w:rFonts w:ascii="Palatino Linotype" w:hAnsi="Palatino Linotype"/>
          <w:sz w:val="18"/>
          <w:szCs w:val="18"/>
        </w:rPr>
        <w:t>J</w:t>
      </w:r>
      <w:r w:rsidRPr="00D15B2D">
        <w:rPr>
          <w:rFonts w:ascii="Palatino Linotype" w:hAnsi="Palatino Linotype"/>
          <w:sz w:val="18"/>
          <w:szCs w:val="18"/>
          <w:lang w:val="el-GR"/>
        </w:rPr>
        <w:t xml:space="preserve">. </w:t>
      </w:r>
      <w:r w:rsidRPr="0080198A">
        <w:rPr>
          <w:rFonts w:ascii="Palatino Linotype" w:hAnsi="Palatino Linotype"/>
          <w:sz w:val="18"/>
          <w:szCs w:val="18"/>
        </w:rPr>
        <w:t>Dunn</w:t>
      </w:r>
      <w:r w:rsidRPr="00D15B2D">
        <w:rPr>
          <w:rFonts w:ascii="Palatino Linotype" w:hAnsi="Palatino Linotype"/>
          <w:sz w:val="18"/>
          <w:szCs w:val="18"/>
          <w:lang w:val="el-GR"/>
        </w:rPr>
        <w:t xml:space="preserve">, Εκκλησία και Εκκλησίες στην Καινή Διαθήκη (Μτφρ. Μ. Γκοτσιούδης), </w:t>
      </w:r>
      <w:r w:rsidRPr="00D15B2D">
        <w:rPr>
          <w:rFonts w:ascii="Palatino Linotype" w:hAnsi="Palatino Linotype"/>
          <w:i/>
          <w:caps/>
          <w:sz w:val="18"/>
          <w:szCs w:val="18"/>
          <w:lang w:val="el-GR"/>
        </w:rPr>
        <w:t>δβμ</w:t>
      </w:r>
      <w:r w:rsidRPr="00D15B2D">
        <w:rPr>
          <w:rFonts w:ascii="Palatino Linotype" w:hAnsi="Palatino Linotype"/>
          <w:sz w:val="18"/>
          <w:szCs w:val="18"/>
          <w:lang w:val="el-GR"/>
        </w:rPr>
        <w:t xml:space="preserve"> 24 (2006) 9-32. Ολόκληρο το συγκεκριμένο τεύχος είναι αφιερωμένο στην Εκκλησία. </w:t>
      </w:r>
    </w:p>
  </w:footnote>
  <w:footnote w:id="136">
    <w:p w:rsidR="00D15B2D" w:rsidRPr="00D15B2D" w:rsidRDefault="00D15B2D" w:rsidP="00D15B2D">
      <w:pPr>
        <w:pStyle w:val="FootnoteText"/>
        <w:jc w:val="both"/>
        <w:rPr>
          <w:rFonts w:ascii="Palatino Linotype" w:hAnsi="Palatino Linotype"/>
          <w:i/>
          <w:sz w:val="18"/>
          <w:szCs w:val="18"/>
          <w:lang w:val="el-GR"/>
        </w:rPr>
      </w:pPr>
      <w:r w:rsidRPr="0080198A">
        <w:rPr>
          <w:rStyle w:val="FootnoteReference"/>
          <w:rFonts w:ascii="Palatino Linotype" w:eastAsia="Times New Roman" w:hAnsi="Palatino Linotype"/>
          <w:sz w:val="18"/>
          <w:szCs w:val="18"/>
        </w:rPr>
        <w:footnoteRef/>
      </w:r>
      <w:r w:rsidRPr="00D15B2D">
        <w:rPr>
          <w:rFonts w:ascii="Palatino Linotype" w:hAnsi="Palatino Linotype"/>
          <w:sz w:val="18"/>
          <w:szCs w:val="18"/>
          <w:lang w:val="el-GR"/>
        </w:rPr>
        <w:t xml:space="preserve"> 1, 1: </w:t>
      </w:r>
      <w:r w:rsidRPr="00D15B2D">
        <w:rPr>
          <w:rFonts w:ascii="Palatino Linotype" w:hAnsi="Palatino Linotype" w:cs="SBL Greek"/>
          <w:i/>
          <w:sz w:val="18"/>
          <w:szCs w:val="18"/>
          <w:lang w:val="el-GR" w:bidi="he-IL"/>
        </w:rPr>
        <w:t xml:space="preserve">Παῦλος καὶ Σιλουανὸς καὶ Τιμόθεος τῇ Ἐκκλησίᾳ Θεσσαλονικέων </w:t>
      </w:r>
      <w:r w:rsidRPr="00D15B2D">
        <w:rPr>
          <w:rFonts w:ascii="Palatino Linotype" w:hAnsi="Palatino Linotype" w:cs="SBL Greek"/>
          <w:b/>
          <w:i/>
          <w:sz w:val="18"/>
          <w:szCs w:val="18"/>
          <w:lang w:val="el-GR" w:bidi="he-IL"/>
        </w:rPr>
        <w:t>ἐν Θεῷ Πατρὶ καὶ κυρίῳ Ἰησοῦ Χριστῷ</w:t>
      </w:r>
      <w:r w:rsidRPr="00D15B2D">
        <w:rPr>
          <w:rFonts w:ascii="Palatino Linotype" w:hAnsi="Palatino Linotype" w:cs="SBL Greek"/>
          <w:i/>
          <w:sz w:val="18"/>
          <w:szCs w:val="18"/>
          <w:lang w:val="el-GR" w:bidi="he-IL"/>
        </w:rPr>
        <w:t>, Χάρις ὑμῖν καὶ Εἰρήνη.</w:t>
      </w:r>
      <w:r w:rsidRPr="00D15B2D">
        <w:rPr>
          <w:rFonts w:ascii="Palatino Linotype" w:hAnsi="Palatino Linotype" w:cs="Arial"/>
          <w:i/>
          <w:sz w:val="18"/>
          <w:szCs w:val="18"/>
          <w:lang w:val="el-GR" w:bidi="he-IL"/>
        </w:rPr>
        <w:t xml:space="preserve"> </w:t>
      </w:r>
      <w:r w:rsidRPr="00D15B2D">
        <w:rPr>
          <w:rFonts w:ascii="Palatino Linotype" w:hAnsi="Palatino Linotype" w:cs="Arial"/>
          <w:sz w:val="18"/>
          <w:szCs w:val="18"/>
          <w:lang w:val="el-GR" w:bidi="he-IL"/>
        </w:rPr>
        <w:t>Στο 2, 14 σημειώνονται τα εξής:</w:t>
      </w:r>
      <w:r w:rsidRPr="00D15B2D">
        <w:rPr>
          <w:rFonts w:ascii="Palatino Linotype" w:hAnsi="Palatino Linotype" w:cs="Arial"/>
          <w:i/>
          <w:sz w:val="18"/>
          <w:szCs w:val="18"/>
          <w:lang w:val="el-GR" w:bidi="he-IL"/>
        </w:rPr>
        <w:t xml:space="preserve"> </w:t>
      </w:r>
      <w:r w:rsidRPr="00D15B2D">
        <w:rPr>
          <w:rFonts w:ascii="Palatino Linotype" w:hAnsi="Palatino Linotype" w:cs="SBL Greek"/>
          <w:i/>
          <w:sz w:val="18"/>
          <w:szCs w:val="18"/>
          <w:lang w:val="el-GR" w:bidi="he-IL"/>
        </w:rPr>
        <w:t>ὑμεῖς γὰρ μιμηταὶ ἐγενήθητε, ἀδελφοί, τῶν Ἐκκλησιῶν τοῦ Θεοῦ τῶν οὐσῶν ἐν τῇ Ἰουδαίᾳ ἐν Χριστῷ Ἰησοῦ, ὅτι τὰ αὐτὰ ἐπάθετε καὶ ὑμεῖς ὑπὸ τῶν ἰδίων συμφυλετῶν καθὼς καὶ αὐτοὶ ὑπὸ τῶν Ἰουδαίων.</w:t>
      </w:r>
    </w:p>
  </w:footnote>
  <w:footnote w:id="137">
    <w:p w:rsidR="00D15B2D" w:rsidRPr="0080198A" w:rsidRDefault="00D15B2D" w:rsidP="00D15B2D">
      <w:pPr>
        <w:autoSpaceDE w:val="0"/>
        <w:autoSpaceDN w:val="0"/>
        <w:adjustRightInd w:val="0"/>
        <w:spacing w:after="0" w:line="240" w:lineRule="auto"/>
        <w:jc w:val="both"/>
        <w:rPr>
          <w:rFonts w:ascii="Palatino Linotype" w:hAnsi="Palatino Linotype" w:cs="Arial"/>
          <w:sz w:val="18"/>
          <w:szCs w:val="18"/>
          <w:lang w:bidi="he-IL"/>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Γαλ. 1, 1-2: </w:t>
      </w:r>
      <w:r w:rsidRPr="0080198A">
        <w:rPr>
          <w:rFonts w:ascii="Palatino Linotype" w:hAnsi="Palatino Linotype" w:cs="SBL Greek"/>
          <w:i/>
          <w:sz w:val="18"/>
          <w:szCs w:val="18"/>
          <w:lang w:bidi="he-IL"/>
        </w:rPr>
        <w:t xml:space="preserve">Παῦλος ἀπόστολος οὐκ ἀπ᾽ ἀνθρώπων οὐδὲ δι᾽ ἀνθρώπου ἀλλὰ διὰ Ἰησοῦ Χριστοῦ καὶ </w:t>
      </w:r>
      <w:r w:rsidRPr="0080198A">
        <w:rPr>
          <w:rFonts w:ascii="Palatino Linotype" w:hAnsi="Palatino Linotype" w:cs="SBL Greek"/>
          <w:i/>
          <w:caps/>
          <w:sz w:val="18"/>
          <w:szCs w:val="18"/>
          <w:lang w:bidi="he-IL"/>
        </w:rPr>
        <w:t>θ</w:t>
      </w:r>
      <w:r w:rsidRPr="0080198A">
        <w:rPr>
          <w:rFonts w:ascii="Palatino Linotype" w:hAnsi="Palatino Linotype" w:cs="SBL Greek"/>
          <w:i/>
          <w:sz w:val="18"/>
          <w:szCs w:val="18"/>
          <w:lang w:bidi="he-IL"/>
        </w:rPr>
        <w:t xml:space="preserve">εοῦ Πατρὸς τοῦ ἐγείραντος αὐτὸν ἐκ νεκρῶν καὶ οἱ σὺν ἐμοὶ πάντες ἀδελφοὶ </w:t>
      </w:r>
      <w:r w:rsidRPr="0080198A">
        <w:rPr>
          <w:rFonts w:ascii="Palatino Linotype" w:hAnsi="Palatino Linotype" w:cs="SBL Greek"/>
          <w:b/>
          <w:i/>
          <w:sz w:val="18"/>
          <w:szCs w:val="18"/>
          <w:lang w:bidi="he-IL"/>
        </w:rPr>
        <w:t>ταῖς ἐκκλησίαις τῆς Γαλατίας</w:t>
      </w:r>
      <w:r w:rsidRPr="0080198A">
        <w:rPr>
          <w:rFonts w:ascii="Palatino Linotype" w:hAnsi="Palatino Linotype" w:cs="Arial"/>
          <w:i/>
          <w:sz w:val="18"/>
          <w:szCs w:val="18"/>
          <w:lang w:bidi="he-IL"/>
        </w:rPr>
        <w:t xml:space="preserve">. </w:t>
      </w:r>
      <w:r w:rsidRPr="0080198A">
        <w:rPr>
          <w:rFonts w:ascii="Palatino Linotype" w:hAnsi="Palatino Linotype" w:cs="Arial"/>
          <w:sz w:val="18"/>
          <w:szCs w:val="18"/>
          <w:lang w:bidi="he-IL"/>
        </w:rPr>
        <w:t>Πρβλ. Πρ. 9, 31.</w:t>
      </w:r>
    </w:p>
  </w:footnote>
  <w:footnote w:id="138">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eastAsia="Times New Roman" w:hAnsi="Palatino Linotype"/>
          <w:sz w:val="18"/>
          <w:szCs w:val="18"/>
        </w:rPr>
        <w:footnoteRef/>
      </w:r>
      <w:r w:rsidRPr="00D15B2D">
        <w:rPr>
          <w:rFonts w:ascii="Palatino Linotype" w:hAnsi="Palatino Linotype"/>
          <w:sz w:val="18"/>
          <w:szCs w:val="18"/>
          <w:lang w:val="el-GR"/>
        </w:rPr>
        <w:t xml:space="preserve"> Το άρθρο του </w:t>
      </w:r>
      <w:r w:rsidRPr="0080198A">
        <w:rPr>
          <w:rFonts w:ascii="Palatino Linotype" w:hAnsi="Palatino Linotype"/>
          <w:sz w:val="18"/>
          <w:szCs w:val="18"/>
        </w:rPr>
        <w:t>M</w:t>
      </w:r>
      <w:r w:rsidRPr="00D15B2D">
        <w:rPr>
          <w:rFonts w:ascii="Palatino Linotype" w:hAnsi="Palatino Linotype"/>
          <w:sz w:val="18"/>
          <w:szCs w:val="18"/>
          <w:lang w:val="el-GR"/>
        </w:rPr>
        <w:t xml:space="preserve">. </w:t>
      </w:r>
      <w:r w:rsidRPr="0080198A">
        <w:rPr>
          <w:rFonts w:ascii="Palatino Linotype" w:hAnsi="Palatino Linotype"/>
          <w:sz w:val="18"/>
          <w:szCs w:val="18"/>
        </w:rPr>
        <w:t>Wolter</w:t>
      </w:r>
      <w:r w:rsidRPr="00D15B2D">
        <w:rPr>
          <w:rFonts w:ascii="Palatino Linotype" w:hAnsi="Palatino Linotype"/>
          <w:sz w:val="18"/>
          <w:szCs w:val="18"/>
          <w:lang w:val="el-GR"/>
        </w:rPr>
        <w:t xml:space="preserve">, πρωτοδημοσιεύτηκε με τίτλο </w:t>
      </w:r>
      <w:r w:rsidRPr="0080198A">
        <w:rPr>
          <w:rFonts w:ascii="Palatino Linotype" w:hAnsi="Palatino Linotype"/>
          <w:sz w:val="18"/>
          <w:szCs w:val="18"/>
        </w:rPr>
        <w:t>Paulinische</w:t>
      </w:r>
      <w:r w:rsidRPr="00D15B2D">
        <w:rPr>
          <w:rFonts w:ascii="Palatino Linotype" w:hAnsi="Palatino Linotype"/>
          <w:sz w:val="18"/>
          <w:szCs w:val="18"/>
          <w:lang w:val="el-GR"/>
        </w:rPr>
        <w:t xml:space="preserve"> </w:t>
      </w:r>
      <w:r w:rsidRPr="0080198A">
        <w:rPr>
          <w:rFonts w:ascii="Palatino Linotype" w:hAnsi="Palatino Linotype"/>
          <w:sz w:val="18"/>
          <w:szCs w:val="18"/>
        </w:rPr>
        <w:t>Ethik</w:t>
      </w:r>
      <w:r w:rsidRPr="00D15B2D">
        <w:rPr>
          <w:rFonts w:ascii="Palatino Linotype" w:hAnsi="Palatino Linotype"/>
          <w:sz w:val="18"/>
          <w:szCs w:val="18"/>
          <w:lang w:val="el-GR"/>
        </w:rPr>
        <w:t xml:space="preserve"> </w:t>
      </w:r>
      <w:r w:rsidRPr="0080198A">
        <w:rPr>
          <w:rFonts w:ascii="Palatino Linotype" w:hAnsi="Palatino Linotype"/>
          <w:sz w:val="18"/>
          <w:szCs w:val="18"/>
        </w:rPr>
        <w:t>als</w:t>
      </w:r>
      <w:r w:rsidRPr="00D15B2D">
        <w:rPr>
          <w:rFonts w:ascii="Palatino Linotype" w:hAnsi="Palatino Linotype"/>
          <w:sz w:val="18"/>
          <w:szCs w:val="18"/>
          <w:lang w:val="el-GR"/>
        </w:rPr>
        <w:t xml:space="preserve"> </w:t>
      </w:r>
      <w:r w:rsidRPr="0080198A">
        <w:rPr>
          <w:rFonts w:ascii="Palatino Linotype" w:hAnsi="Palatino Linotype"/>
          <w:sz w:val="18"/>
          <w:szCs w:val="18"/>
        </w:rPr>
        <w:t>angewandte</w:t>
      </w:r>
      <w:r w:rsidRPr="00D15B2D">
        <w:rPr>
          <w:rFonts w:ascii="Palatino Linotype" w:hAnsi="Palatino Linotype"/>
          <w:sz w:val="18"/>
          <w:szCs w:val="18"/>
          <w:lang w:val="el-GR"/>
        </w:rPr>
        <w:t xml:space="preserve"> </w:t>
      </w:r>
      <w:r w:rsidRPr="0080198A">
        <w:rPr>
          <w:rFonts w:ascii="Palatino Linotype" w:hAnsi="Palatino Linotype"/>
          <w:sz w:val="18"/>
          <w:szCs w:val="18"/>
        </w:rPr>
        <w:t>Ekklesiologie</w:t>
      </w:r>
      <w:r w:rsidRPr="00D15B2D">
        <w:rPr>
          <w:rFonts w:ascii="Palatino Linotype" w:hAnsi="Palatino Linotype"/>
          <w:sz w:val="18"/>
          <w:szCs w:val="18"/>
          <w:lang w:val="el-GR"/>
        </w:rPr>
        <w:t xml:space="preserve">, στο </w:t>
      </w:r>
      <w:r w:rsidRPr="0080198A">
        <w:rPr>
          <w:rFonts w:ascii="Palatino Linotype" w:hAnsi="Palatino Linotype"/>
          <w:i/>
          <w:sz w:val="18"/>
          <w:szCs w:val="18"/>
        </w:rPr>
        <w:t>Sacra</w:t>
      </w:r>
      <w:r w:rsidRPr="00D15B2D">
        <w:rPr>
          <w:rFonts w:ascii="Palatino Linotype" w:hAnsi="Palatino Linotype"/>
          <w:i/>
          <w:sz w:val="18"/>
          <w:szCs w:val="18"/>
          <w:lang w:val="el-GR"/>
        </w:rPr>
        <w:t xml:space="preserve"> </w:t>
      </w:r>
      <w:r w:rsidRPr="0080198A">
        <w:rPr>
          <w:rFonts w:ascii="Palatino Linotype" w:hAnsi="Palatino Linotype"/>
          <w:i/>
          <w:sz w:val="18"/>
          <w:szCs w:val="18"/>
        </w:rPr>
        <w:t>Scripta</w:t>
      </w:r>
      <w:r w:rsidRPr="00D15B2D">
        <w:rPr>
          <w:rFonts w:ascii="Palatino Linotype" w:hAnsi="Palatino Linotype"/>
          <w:sz w:val="18"/>
          <w:szCs w:val="18"/>
          <w:lang w:val="el-GR"/>
        </w:rPr>
        <w:t xml:space="preserve"> </w:t>
      </w:r>
      <w:r w:rsidRPr="0080198A">
        <w:rPr>
          <w:rFonts w:ascii="Palatino Linotype" w:hAnsi="Palatino Linotype"/>
          <w:sz w:val="18"/>
          <w:szCs w:val="18"/>
        </w:rPr>
        <w:t>V</w:t>
      </w:r>
      <w:r w:rsidRPr="00D15B2D">
        <w:rPr>
          <w:rFonts w:ascii="Palatino Linotype" w:hAnsi="Palatino Linotype"/>
          <w:sz w:val="18"/>
          <w:szCs w:val="18"/>
          <w:lang w:val="el-GR"/>
        </w:rPr>
        <w:t>.Ι (2008) 45-57.</w:t>
      </w:r>
    </w:p>
  </w:footnote>
  <w:footnote w:id="139">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eastAsia="Times New Roman"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SBL Greek"/>
          <w:i/>
          <w:sz w:val="18"/>
          <w:szCs w:val="18"/>
          <w:lang w:val="el-GR" w:bidi="he-IL"/>
        </w:rPr>
        <w:t>Ἐὰν οὖν συνέλθῃ ἡ Ἐκκλησία ὅλη ἐπὶ τὸ αὐτὸ καὶ πάντες λαλῶσιν γλώσσαις</w:t>
      </w:r>
      <w:r w:rsidRPr="00D15B2D">
        <w:rPr>
          <w:rFonts w:ascii="Palatino Linotype" w:hAnsi="Palatino Linotype" w:cs="SBL Greek"/>
          <w:sz w:val="18"/>
          <w:szCs w:val="18"/>
          <w:lang w:val="el-GR" w:bidi="he-IL"/>
        </w:rPr>
        <w:t xml:space="preserve"> </w:t>
      </w:r>
      <w:r w:rsidRPr="00D15B2D">
        <w:rPr>
          <w:rFonts w:ascii="Palatino Linotype" w:hAnsi="Palatino Linotype" w:cs="Arial"/>
          <w:sz w:val="18"/>
          <w:szCs w:val="18"/>
          <w:lang w:val="el-GR" w:bidi="he-IL"/>
        </w:rPr>
        <w:t xml:space="preserve">(14, 23). </w:t>
      </w:r>
    </w:p>
  </w:footnote>
  <w:footnote w:id="140">
    <w:p w:rsidR="00D15B2D" w:rsidRPr="0080198A" w:rsidRDefault="00D15B2D" w:rsidP="00D15B2D">
      <w:pPr>
        <w:spacing w:after="0" w:line="240" w:lineRule="auto"/>
        <w:jc w:val="both"/>
        <w:rPr>
          <w:rFonts w:ascii="Palatino Linotype" w:hAnsi="Palatino Linotype" w:cs="Arial"/>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en-US"/>
        </w:rPr>
        <w:t xml:space="preserve"> </w:t>
      </w:r>
      <w:r w:rsidRPr="0080198A">
        <w:rPr>
          <w:rFonts w:ascii="Palatino Linotype" w:hAnsi="Palatino Linotype"/>
          <w:sz w:val="18"/>
          <w:szCs w:val="18"/>
        </w:rPr>
        <w:t>Σύμφωνα</w:t>
      </w:r>
      <w:r w:rsidRPr="0080198A">
        <w:rPr>
          <w:rFonts w:ascii="Palatino Linotype" w:hAnsi="Palatino Linotype"/>
          <w:sz w:val="18"/>
          <w:szCs w:val="18"/>
          <w:lang w:val="en-US"/>
        </w:rPr>
        <w:t xml:space="preserve"> </w:t>
      </w:r>
      <w:r w:rsidRPr="0080198A">
        <w:rPr>
          <w:rFonts w:ascii="Palatino Linotype" w:hAnsi="Palatino Linotype"/>
          <w:sz w:val="18"/>
          <w:szCs w:val="18"/>
        </w:rPr>
        <w:t>με</w:t>
      </w:r>
      <w:r w:rsidRPr="0080198A">
        <w:rPr>
          <w:rFonts w:ascii="Palatino Linotype" w:hAnsi="Palatino Linotype"/>
          <w:sz w:val="18"/>
          <w:szCs w:val="18"/>
          <w:lang w:val="en-US"/>
        </w:rPr>
        <w:t xml:space="preserve"> </w:t>
      </w:r>
      <w:r w:rsidRPr="0080198A">
        <w:rPr>
          <w:rFonts w:ascii="Palatino Linotype" w:hAnsi="Palatino Linotype"/>
          <w:sz w:val="18"/>
          <w:szCs w:val="18"/>
        </w:rPr>
        <w:t>τον</w:t>
      </w:r>
      <w:r w:rsidRPr="0080198A">
        <w:rPr>
          <w:rFonts w:ascii="Palatino Linotype" w:hAnsi="Palatino Linotype"/>
          <w:sz w:val="18"/>
          <w:szCs w:val="18"/>
          <w:lang w:val="en-US"/>
        </w:rPr>
        <w:t xml:space="preserve"> </w:t>
      </w:r>
      <w:r w:rsidRPr="0080198A">
        <w:rPr>
          <w:rFonts w:ascii="Palatino Linotype" w:hAnsi="Palatino Linotype" w:cs="Arial"/>
          <w:sz w:val="18"/>
          <w:szCs w:val="18"/>
          <w:lang w:val="en-US"/>
        </w:rPr>
        <w:t xml:space="preserve">Philip A. Harland, </w:t>
      </w:r>
      <w:r w:rsidRPr="0080198A">
        <w:rPr>
          <w:rFonts w:ascii="Palatino Linotype" w:hAnsi="Palatino Linotype" w:cs="Arial"/>
          <w:i/>
          <w:sz w:val="18"/>
          <w:szCs w:val="18"/>
          <w:lang w:val="en-US"/>
        </w:rPr>
        <w:t>Dynamics of Identity in the World of the Early Christians. Associations, Judeans, and Cultural Minorities.</w:t>
      </w:r>
      <w:r w:rsidRPr="0080198A">
        <w:rPr>
          <w:rFonts w:ascii="Palatino Linotype" w:hAnsi="Palatino Linotype" w:cs="Arial"/>
          <w:sz w:val="18"/>
          <w:szCs w:val="18"/>
          <w:lang w:val="en-US"/>
        </w:rPr>
        <w:t xml:space="preserve"> T&amp;T Clark. New York-London, 2009, 44-45, </w:t>
      </w:r>
      <w:r w:rsidRPr="0080198A">
        <w:rPr>
          <w:rFonts w:ascii="Palatino Linotype" w:hAnsi="Palatino Linotype" w:cs="Arial"/>
          <w:sz w:val="18"/>
          <w:szCs w:val="18"/>
        </w:rPr>
        <w:t>ο</w:t>
      </w:r>
      <w:r w:rsidRPr="0080198A">
        <w:rPr>
          <w:rFonts w:ascii="Palatino Linotype" w:hAnsi="Palatino Linotype" w:cs="Arial"/>
          <w:sz w:val="18"/>
          <w:szCs w:val="18"/>
          <w:lang w:val="en-US"/>
        </w:rPr>
        <w:t xml:space="preserve"> </w:t>
      </w:r>
      <w:r w:rsidRPr="0080198A">
        <w:rPr>
          <w:rFonts w:ascii="Palatino Linotype" w:hAnsi="Palatino Linotype" w:cs="Arial"/>
          <w:sz w:val="18"/>
          <w:szCs w:val="18"/>
        </w:rPr>
        <w:t>όρος</w:t>
      </w:r>
      <w:r w:rsidRPr="0080198A">
        <w:rPr>
          <w:rFonts w:ascii="Palatino Linotype" w:hAnsi="Palatino Linotype" w:cs="Arial"/>
          <w:sz w:val="18"/>
          <w:szCs w:val="18"/>
          <w:lang w:val="en-US"/>
        </w:rPr>
        <w:t xml:space="preserve"> </w:t>
      </w:r>
      <w:r w:rsidRPr="0080198A">
        <w:rPr>
          <w:rFonts w:ascii="Palatino Linotype" w:hAnsi="Palatino Linotype" w:cs="Arial"/>
          <w:i/>
          <w:sz w:val="18"/>
          <w:szCs w:val="18"/>
        </w:rPr>
        <w:t>εκκλησία</w:t>
      </w:r>
      <w:r w:rsidRPr="0080198A">
        <w:rPr>
          <w:rFonts w:ascii="Palatino Linotype" w:hAnsi="Palatino Linotype" w:cs="Arial"/>
          <w:sz w:val="18"/>
          <w:szCs w:val="18"/>
          <w:lang w:val="en-US"/>
        </w:rPr>
        <w:t xml:space="preserve"> </w:t>
      </w:r>
      <w:r w:rsidRPr="0080198A">
        <w:rPr>
          <w:rFonts w:ascii="Palatino Linotype" w:hAnsi="Palatino Linotype" w:cs="Arial"/>
          <w:sz w:val="18"/>
          <w:szCs w:val="18"/>
        </w:rPr>
        <w:t>χρησιμοποιείται</w:t>
      </w:r>
      <w:r w:rsidRPr="0080198A">
        <w:rPr>
          <w:rFonts w:ascii="Palatino Linotype" w:hAnsi="Palatino Linotype" w:cs="Arial"/>
          <w:sz w:val="18"/>
          <w:szCs w:val="18"/>
          <w:lang w:val="en-US"/>
        </w:rPr>
        <w:t xml:space="preserve"> </w:t>
      </w:r>
      <w:r w:rsidRPr="0080198A">
        <w:rPr>
          <w:rFonts w:ascii="Palatino Linotype" w:hAnsi="Palatino Linotype" w:cs="Arial"/>
          <w:sz w:val="18"/>
          <w:szCs w:val="18"/>
        </w:rPr>
        <w:t>εξαιρετικά</w:t>
      </w:r>
      <w:r w:rsidRPr="0080198A">
        <w:rPr>
          <w:rFonts w:ascii="Palatino Linotype" w:hAnsi="Palatino Linotype" w:cs="Arial"/>
          <w:sz w:val="18"/>
          <w:szCs w:val="18"/>
          <w:lang w:val="en-US"/>
        </w:rPr>
        <w:t xml:space="preserve"> </w:t>
      </w:r>
      <w:r w:rsidRPr="0080198A">
        <w:rPr>
          <w:rFonts w:ascii="Palatino Linotype" w:hAnsi="Palatino Linotype" w:cs="Arial"/>
          <w:sz w:val="18"/>
          <w:szCs w:val="18"/>
        </w:rPr>
        <w:t>σπάνια</w:t>
      </w:r>
      <w:r w:rsidRPr="0080198A">
        <w:rPr>
          <w:rFonts w:ascii="Palatino Linotype" w:hAnsi="Palatino Linotype" w:cs="Arial"/>
          <w:sz w:val="18"/>
          <w:szCs w:val="18"/>
          <w:lang w:val="en-US"/>
        </w:rPr>
        <w:t xml:space="preserve"> </w:t>
      </w:r>
      <w:r w:rsidRPr="0080198A">
        <w:rPr>
          <w:rFonts w:ascii="Palatino Linotype" w:hAnsi="Palatino Linotype" w:cs="Arial"/>
          <w:sz w:val="18"/>
          <w:szCs w:val="18"/>
        </w:rPr>
        <w:t>για</w:t>
      </w:r>
      <w:r w:rsidRPr="0080198A">
        <w:rPr>
          <w:rFonts w:ascii="Palatino Linotype" w:hAnsi="Palatino Linotype" w:cs="Arial"/>
          <w:sz w:val="18"/>
          <w:szCs w:val="18"/>
          <w:lang w:val="en-US"/>
        </w:rPr>
        <w:t xml:space="preserve"> </w:t>
      </w:r>
      <w:r w:rsidRPr="0080198A">
        <w:rPr>
          <w:rFonts w:ascii="Palatino Linotype" w:hAnsi="Palatino Linotype" w:cs="Arial"/>
          <w:sz w:val="18"/>
          <w:szCs w:val="18"/>
        </w:rPr>
        <w:t>να</w:t>
      </w:r>
      <w:r w:rsidRPr="0080198A">
        <w:rPr>
          <w:rFonts w:ascii="Palatino Linotype" w:hAnsi="Palatino Linotype" w:cs="Arial"/>
          <w:sz w:val="18"/>
          <w:szCs w:val="18"/>
          <w:lang w:val="en-US"/>
        </w:rPr>
        <w:t xml:space="preserve"> </w:t>
      </w:r>
      <w:r w:rsidRPr="0080198A">
        <w:rPr>
          <w:rFonts w:ascii="Palatino Linotype" w:hAnsi="Palatino Linotype" w:cs="Arial"/>
          <w:sz w:val="18"/>
          <w:szCs w:val="18"/>
        </w:rPr>
        <w:t>προσδιορίσει</w:t>
      </w:r>
      <w:r w:rsidRPr="0080198A">
        <w:rPr>
          <w:rFonts w:ascii="Palatino Linotype" w:hAnsi="Palatino Linotype" w:cs="Arial"/>
          <w:sz w:val="18"/>
          <w:szCs w:val="18"/>
          <w:lang w:val="en-US"/>
        </w:rPr>
        <w:t xml:space="preserve"> </w:t>
      </w:r>
      <w:r w:rsidRPr="0080198A">
        <w:rPr>
          <w:rFonts w:ascii="Palatino Linotype" w:hAnsi="Palatino Linotype" w:cs="Arial"/>
          <w:sz w:val="18"/>
          <w:szCs w:val="18"/>
        </w:rPr>
        <w:t>θιάσους</w:t>
      </w:r>
      <w:r w:rsidRPr="0080198A">
        <w:rPr>
          <w:rFonts w:ascii="Palatino Linotype" w:hAnsi="Palatino Linotype" w:cs="Arial"/>
          <w:sz w:val="18"/>
          <w:szCs w:val="18"/>
          <w:lang w:val="en-US"/>
        </w:rPr>
        <w:t xml:space="preserve">. </w:t>
      </w:r>
      <w:r w:rsidRPr="0080198A">
        <w:rPr>
          <w:rFonts w:ascii="Palatino Linotype" w:hAnsi="Palatino Linotype" w:cs="Arial"/>
          <w:sz w:val="18"/>
          <w:szCs w:val="18"/>
        </w:rPr>
        <w:t xml:space="preserve">Πρόκειται για την επιγραφή στην Άσπενδο της Παμφυλίας </w:t>
      </w:r>
      <w:r w:rsidRPr="0080198A">
        <w:rPr>
          <w:rFonts w:ascii="Palatino Linotype" w:hAnsi="Palatino Linotype" w:cs="Arial"/>
          <w:i/>
          <w:sz w:val="18"/>
          <w:szCs w:val="18"/>
          <w:lang w:val="en-US"/>
        </w:rPr>
        <w:t>IGLAM</w:t>
      </w:r>
      <w:r w:rsidRPr="0080198A">
        <w:rPr>
          <w:rFonts w:ascii="Palatino Linotype" w:hAnsi="Palatino Linotype" w:cs="Arial"/>
          <w:i/>
          <w:sz w:val="18"/>
          <w:szCs w:val="18"/>
        </w:rPr>
        <w:t xml:space="preserve"> 1381-82. </w:t>
      </w:r>
      <w:r w:rsidRPr="0080198A">
        <w:rPr>
          <w:rFonts w:ascii="Palatino Linotype" w:hAnsi="Palatino Linotype" w:cs="Arial"/>
          <w:sz w:val="18"/>
          <w:szCs w:val="18"/>
        </w:rPr>
        <w:t xml:space="preserve">Ο όρος προσδιορίζει και μια ειδική συνάντηση της </w:t>
      </w:r>
      <w:r w:rsidRPr="0080198A">
        <w:rPr>
          <w:rFonts w:ascii="Palatino Linotype" w:hAnsi="Palatino Linotype" w:cs="Arial"/>
          <w:i/>
          <w:sz w:val="18"/>
          <w:szCs w:val="18"/>
        </w:rPr>
        <w:t>συνόδου</w:t>
      </w:r>
      <w:r w:rsidRPr="0080198A">
        <w:rPr>
          <w:rFonts w:ascii="Palatino Linotype" w:hAnsi="Palatino Linotype" w:cs="Arial"/>
          <w:sz w:val="18"/>
          <w:szCs w:val="18"/>
        </w:rPr>
        <w:t xml:space="preserve"> των εμπόρων από την Τύρο στη Δήλο (</w:t>
      </w:r>
      <w:r w:rsidRPr="0080198A">
        <w:rPr>
          <w:rFonts w:ascii="Palatino Linotype" w:hAnsi="Palatino Linotype" w:cs="Arial"/>
          <w:i/>
          <w:sz w:val="18"/>
          <w:szCs w:val="18"/>
          <w:lang w:val="en-US"/>
        </w:rPr>
        <w:t>IDelos</w:t>
      </w:r>
      <w:r w:rsidRPr="0080198A">
        <w:rPr>
          <w:rFonts w:ascii="Palatino Linotype" w:hAnsi="Palatino Linotype" w:cs="Arial"/>
          <w:sz w:val="18"/>
          <w:szCs w:val="18"/>
        </w:rPr>
        <w:t xml:space="preserve"> 1519, </w:t>
      </w:r>
      <w:r w:rsidRPr="0080198A">
        <w:rPr>
          <w:rFonts w:ascii="Palatino Linotype" w:hAnsi="Palatino Linotype" w:cs="Arial"/>
          <w:sz w:val="18"/>
          <w:szCs w:val="18"/>
          <w:lang w:val="en-US"/>
        </w:rPr>
        <w:t>lines</w:t>
      </w:r>
      <w:r w:rsidRPr="0080198A">
        <w:rPr>
          <w:rFonts w:ascii="Palatino Linotype" w:hAnsi="Palatino Linotype" w:cs="Arial"/>
          <w:sz w:val="18"/>
          <w:szCs w:val="18"/>
        </w:rPr>
        <w:t xml:space="preserve"> 1-2=</w:t>
      </w:r>
      <w:r w:rsidRPr="0080198A">
        <w:rPr>
          <w:rFonts w:ascii="Palatino Linotype" w:hAnsi="Palatino Linotype" w:cs="Arial"/>
          <w:sz w:val="18"/>
          <w:szCs w:val="18"/>
          <w:lang w:val="en-US"/>
        </w:rPr>
        <w:t>CIG</w:t>
      </w:r>
      <w:r w:rsidRPr="0080198A">
        <w:rPr>
          <w:rFonts w:ascii="Palatino Linotype" w:hAnsi="Palatino Linotype" w:cs="Arial"/>
          <w:sz w:val="18"/>
          <w:szCs w:val="18"/>
        </w:rPr>
        <w:t xml:space="preserve"> 2271). Παρομοίως και μια οργάνωση γυμνασίου με τον τίτλο </w:t>
      </w:r>
      <w:r w:rsidRPr="0080198A">
        <w:rPr>
          <w:rFonts w:ascii="Palatino Linotype" w:hAnsi="Palatino Linotype" w:cs="Arial"/>
          <w:i/>
          <w:sz w:val="18"/>
          <w:szCs w:val="18"/>
        </w:rPr>
        <w:t xml:space="preserve">ἀλειφόμενοι </w:t>
      </w:r>
      <w:r w:rsidRPr="0080198A">
        <w:rPr>
          <w:rFonts w:ascii="Palatino Linotype" w:hAnsi="Palatino Linotype" w:cs="Arial"/>
          <w:sz w:val="18"/>
          <w:szCs w:val="18"/>
        </w:rPr>
        <w:t xml:space="preserve">στη Σάμο αναφέρεται στη συνάντησή της με τον όρο </w:t>
      </w:r>
      <w:r w:rsidRPr="0080198A">
        <w:rPr>
          <w:rFonts w:ascii="Palatino Linotype" w:hAnsi="Palatino Linotype" w:cs="Arial"/>
          <w:i/>
          <w:sz w:val="18"/>
          <w:szCs w:val="18"/>
        </w:rPr>
        <w:t>ἐκκλησία</w:t>
      </w:r>
      <w:r w:rsidRPr="0080198A">
        <w:rPr>
          <w:rFonts w:ascii="Palatino Linotype" w:hAnsi="Palatino Linotype" w:cs="Arial"/>
          <w:sz w:val="18"/>
          <w:szCs w:val="18"/>
        </w:rPr>
        <w:t xml:space="preserve">. Ευχαριστώ την Κυριακή Μελέτση Μ.Α. για τη σχετική ενημέρωση. Σημειωτέον ότι οι θίασοι χρησιμοποιούσαν πολιτικούς όρους και μιμούνταν πολιτικά αξιώματα. </w:t>
      </w:r>
    </w:p>
  </w:footnote>
  <w:footnote w:id="141">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eastAsia="Times New Roman" w:hAnsi="Palatino Linotype"/>
          <w:sz w:val="18"/>
          <w:szCs w:val="18"/>
        </w:rPr>
        <w:footnoteRef/>
      </w:r>
      <w:r w:rsidRPr="00D15B2D">
        <w:rPr>
          <w:rFonts w:ascii="Palatino Linotype" w:hAnsi="Palatino Linotype"/>
          <w:sz w:val="18"/>
          <w:szCs w:val="18"/>
          <w:lang w:val="el-GR"/>
        </w:rPr>
        <w:t xml:space="preserve"> Σύμφωνα με τον Π. δεν μπορεί κάποιος να κοινωνεί της τραπέζης δαιμονίων, να παρακάθεται δηλ. σε γεύματα υπό την αιγίδα του Σεράπιδος ή του Διονύσου (Α’Κορ. 10, 21). </w:t>
      </w:r>
    </w:p>
  </w:footnote>
  <w:footnote w:id="142">
    <w:p w:rsidR="00D15B2D" w:rsidRPr="0080198A" w:rsidRDefault="00D15B2D" w:rsidP="00D15B2D">
      <w:pPr>
        <w:spacing w:after="0" w:line="240" w:lineRule="auto"/>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Η αρχή της αντεστραμμένης πυραμίδας είναι ιδιαιτέρως αγαπητή στα έργα του Γέροντα Σωφρονίου Σαχάρωφ που την «εφήρμοσε» σε μονές που ίδρυσε στο Έσσεξ της Αγγλίας. Ο Η. Γεραρής, </w:t>
      </w:r>
      <w:r w:rsidRPr="0080198A">
        <w:rPr>
          <w:rFonts w:ascii="Palatino Linotype" w:hAnsi="Palatino Linotype"/>
          <w:i/>
          <w:sz w:val="18"/>
          <w:szCs w:val="18"/>
        </w:rPr>
        <w:t>Η Προσευχή για τη Σωτηρία του Κόσμου σύμφωνα με τη θεολογία του Γέροντος Σωφρονίου Σαχάρωφ</w:t>
      </w:r>
      <w:r w:rsidRPr="0080198A">
        <w:rPr>
          <w:rFonts w:ascii="Palatino Linotype" w:hAnsi="Palatino Linotype"/>
          <w:sz w:val="18"/>
          <w:szCs w:val="18"/>
        </w:rPr>
        <w:t xml:space="preserve"> (1896-1993). Αδημ. Μάστερ, Πάτρα: Ελληνικό Ανοικτό Πανεπιστήμιο </w:t>
      </w:r>
      <w:r w:rsidRPr="0080198A">
        <w:rPr>
          <w:rFonts w:ascii="Palatino Linotype" w:hAnsi="Palatino Linotype"/>
          <w:sz w:val="18"/>
          <w:szCs w:val="18"/>
          <w:highlight w:val="yellow"/>
        </w:rPr>
        <w:t>2010,</w:t>
      </w:r>
      <w:r w:rsidRPr="0080198A">
        <w:rPr>
          <w:rFonts w:ascii="Palatino Linotype" w:hAnsi="Palatino Linotype"/>
          <w:sz w:val="18"/>
          <w:szCs w:val="18"/>
        </w:rPr>
        <w:t xml:space="preserve"> 89-90 σημειώνει τα εξής: </w:t>
      </w:r>
      <w:r w:rsidRPr="0080198A">
        <w:rPr>
          <w:rFonts w:ascii="Palatino Linotype" w:hAnsi="Palatino Linotype"/>
          <w:i/>
          <w:sz w:val="18"/>
          <w:szCs w:val="18"/>
        </w:rPr>
        <w:t xml:space="preserve">Σύμφωνα με τη θεολογία του Γέροντα, παρουσιάζεται όλο το ανθρώπινο είναι δομημένο σαν πυραμίδα, στην οποία παρατηρείται ιεραρχική τάξη, ώστε άλλος είναι ανώτερος και άλλος κατώτερος. Η ιεράρχηση αυτή όπως και κάθε διαίρεση και ανισότητα ανάμεσα στους ανθρώπους είναι συνέπεια της πτώσης των πρωτοπλάστων. Αυτή η διάκριση δεν αναιρεί την ανθρώπινη αξία, αλλά συγκροτεί την κοινωνική αρμονία. Παρατηρώντας τον ψυχο-φυσικό, αλλά και τον πνευματικό κόσμο της ανθρωπότητας μπορεί να διαπιστώσει κάποιος την ύπαρξη της πυραμίδας της ανισότητας. Όσοι βρίσκονται στην κορυφή της πυραμίδας κατεξουσιάζουν και συμπιέζουν όσους βρίσκονται στη βάση της. Από το άλλο μέρος, το ανθρώπινο πνεύμα ποθεί την ισότητα, η οποία είναι έμμονη απαίτηση που πηγάζει από τα βάθη της ανθρώπινης συνείδησης. Αλλά εκεί που υπάρχει ελευθερία δε μπορεί να υπάρξει ισότητα και έτσι αναζητείται λύση αυτού του αδιεξόδου. Ο Χριστός δεν αρνείται το γεγονός της ανισότητας, αλλά ανατρέπει την πυραμίδα. Γίνεται </w:t>
      </w:r>
      <w:r w:rsidRPr="0080198A">
        <w:rPr>
          <w:rFonts w:ascii="Palatino Linotype" w:hAnsi="Palatino Linotype"/>
          <w:b/>
          <w:i/>
          <w:sz w:val="18"/>
          <w:szCs w:val="18"/>
        </w:rPr>
        <w:t>η κορυφή της ανεστραμμένης πυραμίδας</w:t>
      </w:r>
      <w:r w:rsidRPr="0080198A">
        <w:rPr>
          <w:rFonts w:ascii="Palatino Linotype" w:hAnsi="Palatino Linotype"/>
          <w:i/>
          <w:sz w:val="18"/>
          <w:szCs w:val="18"/>
        </w:rPr>
        <w:t xml:space="preserve"> </w:t>
      </w:r>
      <w:r w:rsidRPr="0080198A">
        <w:rPr>
          <w:rFonts w:ascii="Palatino Linotype" w:hAnsi="Palatino Linotype"/>
          <w:b/>
          <w:i/>
          <w:sz w:val="18"/>
          <w:szCs w:val="18"/>
        </w:rPr>
        <w:t>που επωμίζεται το βάρος όλης της ανθρωπότητας</w:t>
      </w:r>
      <w:r w:rsidRPr="0080198A">
        <w:rPr>
          <w:rFonts w:ascii="Palatino Linotype" w:hAnsi="Palatino Linotype"/>
          <w:i/>
          <w:sz w:val="18"/>
          <w:szCs w:val="18"/>
        </w:rPr>
        <w:t xml:space="preserve"> και έτσι εγκαθιστά την έσχατη τελειότητα. […] Οι πνευματικοί ποιμένες καλούνται να μιμηθούν τον Χριστό και τους Αποστόλους και να πορευθούν με πνεύμα διακονίας προς τη βάση της ανεστραμμένης πυραμίδας, εμπνεόμενοι από την κενωτική αγάπη του Χριστού, ώστε να άρουν το βάρος της κακίας και της αμαρτίας όλης της οικουμένης, προσευχόμενοι αδιάλειπτα για την ειρήνη και τη σωτηρία του σύμπαντος κόσμου. </w:t>
      </w:r>
    </w:p>
  </w:footnote>
  <w:footnote w:id="143">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eastAsia="Times New Roman" w:hAnsi="Palatino Linotype"/>
          <w:sz w:val="18"/>
          <w:szCs w:val="18"/>
        </w:rPr>
        <w:footnoteRef/>
      </w:r>
      <w:r w:rsidRPr="00D15B2D">
        <w:rPr>
          <w:rFonts w:ascii="Palatino Linotype" w:hAnsi="Palatino Linotype"/>
          <w:sz w:val="18"/>
          <w:szCs w:val="18"/>
          <w:lang w:val="el-GR"/>
        </w:rPr>
        <w:t xml:space="preserve"> 11, 20: </w:t>
      </w:r>
      <w:r w:rsidRPr="00D15B2D">
        <w:rPr>
          <w:rFonts w:ascii="Palatino Linotype" w:hAnsi="Palatino Linotype" w:cs="SBL Greek"/>
          <w:i/>
          <w:sz w:val="18"/>
          <w:szCs w:val="18"/>
          <w:lang w:val="el-GR" w:bidi="he-IL"/>
        </w:rPr>
        <w:t>ἐπὶ τὸ αὐτὸ.</w:t>
      </w:r>
    </w:p>
  </w:footnote>
  <w:footnote w:id="144">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eastAsia="Times New Roman" w:hAnsi="Palatino Linotype"/>
          <w:sz w:val="18"/>
          <w:szCs w:val="18"/>
        </w:rPr>
        <w:footnoteRef/>
      </w:r>
      <w:r w:rsidRPr="00D15B2D">
        <w:rPr>
          <w:rFonts w:ascii="Palatino Linotype" w:hAnsi="Palatino Linotype"/>
          <w:sz w:val="18"/>
          <w:szCs w:val="18"/>
          <w:lang w:val="el-GR"/>
        </w:rPr>
        <w:t xml:space="preserve"> 10, 20. 22 // Δτ. 32, 17. 21.</w:t>
      </w:r>
    </w:p>
  </w:footnote>
  <w:footnote w:id="145">
    <w:p w:rsidR="00D15B2D" w:rsidRPr="0080198A" w:rsidRDefault="00D15B2D" w:rsidP="00D15B2D">
      <w:pPr>
        <w:pStyle w:val="FootnoteText"/>
        <w:jc w:val="both"/>
        <w:rPr>
          <w:rFonts w:ascii="Palatino Linotype" w:hAnsi="Palatino Linotype"/>
          <w:sz w:val="18"/>
          <w:szCs w:val="18"/>
          <w:lang w:val="de-DE"/>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Ο Φίλων (</w:t>
      </w:r>
      <w:r w:rsidRPr="00D15B2D">
        <w:rPr>
          <w:rFonts w:ascii="Palatino Linotype" w:hAnsi="Palatino Linotype"/>
          <w:i/>
          <w:sz w:val="18"/>
          <w:szCs w:val="18"/>
          <w:lang w:val="el-GR"/>
        </w:rPr>
        <w:t>Νόμ.</w:t>
      </w:r>
      <w:r w:rsidRPr="00D15B2D">
        <w:rPr>
          <w:rFonts w:ascii="Palatino Linotype" w:hAnsi="Palatino Linotype"/>
          <w:sz w:val="18"/>
          <w:szCs w:val="18"/>
          <w:lang w:val="el-GR"/>
        </w:rPr>
        <w:t xml:space="preserve"> 2, 86) ταυτίζει την Σοφία του Θεού με την τροφοδότρα πέτρα. </w:t>
      </w:r>
      <w:r w:rsidRPr="0080198A">
        <w:rPr>
          <w:rFonts w:ascii="Palatino Linotype" w:hAnsi="Palatino Linotype"/>
          <w:sz w:val="18"/>
          <w:szCs w:val="18"/>
        </w:rPr>
        <w:t>Βλ</w:t>
      </w:r>
      <w:r w:rsidRPr="0080198A">
        <w:rPr>
          <w:rFonts w:ascii="Palatino Linotype" w:hAnsi="Palatino Linotype"/>
          <w:sz w:val="18"/>
          <w:szCs w:val="18"/>
          <w:lang w:val="de-DE"/>
        </w:rPr>
        <w:t xml:space="preserve">. </w:t>
      </w:r>
      <w:r w:rsidRPr="0080198A">
        <w:rPr>
          <w:rFonts w:ascii="Palatino Linotype" w:hAnsi="Palatino Linotype"/>
          <w:sz w:val="18"/>
          <w:szCs w:val="18"/>
        </w:rPr>
        <w:t>σχετικά</w:t>
      </w:r>
      <w:r w:rsidRPr="0080198A">
        <w:rPr>
          <w:rFonts w:ascii="Palatino Linotype" w:hAnsi="Palatino Linotype"/>
          <w:sz w:val="18"/>
          <w:szCs w:val="18"/>
          <w:lang w:val="de-DE"/>
        </w:rPr>
        <w:t xml:space="preserve"> W. Schrage, </w:t>
      </w:r>
      <w:r w:rsidRPr="0080198A">
        <w:rPr>
          <w:rFonts w:ascii="Palatino Linotype" w:hAnsi="Palatino Linotype"/>
          <w:i/>
          <w:iCs/>
          <w:sz w:val="18"/>
          <w:szCs w:val="18"/>
          <w:lang w:val="de-DE"/>
        </w:rPr>
        <w:t>Der Erste Brief an die Korinther</w:t>
      </w:r>
      <w:r w:rsidRPr="0080198A">
        <w:rPr>
          <w:rFonts w:ascii="Palatino Linotype" w:hAnsi="Palatino Linotype"/>
          <w:sz w:val="18"/>
          <w:szCs w:val="18"/>
          <w:lang w:val="de-DE"/>
        </w:rPr>
        <w:t xml:space="preserve"> (1 Kor. 6, 12- 11, 16), EKK, Benzinger-Neukirchener 1995, 594-5.</w:t>
      </w:r>
    </w:p>
  </w:footnote>
  <w:footnote w:id="146">
    <w:p w:rsidR="00D15B2D" w:rsidRPr="0080198A" w:rsidRDefault="00D15B2D" w:rsidP="00D15B2D">
      <w:pPr>
        <w:autoSpaceDE w:val="0"/>
        <w:autoSpaceDN w:val="0"/>
        <w:adjustRightInd w:val="0"/>
        <w:spacing w:after="0" w:line="240" w:lineRule="auto"/>
        <w:jc w:val="both"/>
        <w:rPr>
          <w:rFonts w:ascii="Palatino Linotype" w:hAnsi="Palatino Linotype" w:cs="Arial"/>
          <w:i/>
          <w:sz w:val="18"/>
          <w:szCs w:val="18"/>
          <w:lang w:bidi="he-IL"/>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de-DE"/>
        </w:rPr>
        <w:t xml:space="preserve"> </w:t>
      </w:r>
      <w:r w:rsidRPr="0080198A">
        <w:rPr>
          <w:rFonts w:ascii="Palatino Linotype" w:hAnsi="Palatino Linotype" w:cs="SBL Greek"/>
          <w:i/>
          <w:sz w:val="18"/>
          <w:szCs w:val="18"/>
          <w:lang w:bidi="he-IL"/>
        </w:rPr>
        <w:t>Ἐν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τῷ</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Νόμῳ</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γέγραπται</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ὅτι</w:t>
      </w:r>
      <w:r w:rsidRPr="0080198A">
        <w:rPr>
          <w:rFonts w:ascii="Palatino Linotype" w:hAnsi="Palatino Linotype" w:cs="SBL Greek"/>
          <w:i/>
          <w:sz w:val="18"/>
          <w:szCs w:val="18"/>
          <w:lang w:val="de-DE" w:bidi="he-IL"/>
        </w:rPr>
        <w:t xml:space="preserve"> «</w:t>
      </w:r>
      <w:r w:rsidRPr="0080198A">
        <w:rPr>
          <w:rFonts w:ascii="Palatino Linotype" w:hAnsi="Palatino Linotype" w:cs="SBL Greek"/>
          <w:b/>
          <w:i/>
          <w:sz w:val="18"/>
          <w:szCs w:val="18"/>
          <w:lang w:bidi="he-IL"/>
        </w:rPr>
        <w:t>ἐν</w:t>
      </w:r>
      <w:r w:rsidRPr="0080198A">
        <w:rPr>
          <w:rFonts w:ascii="Palatino Linotype" w:hAnsi="Palatino Linotype" w:cs="SBL Greek"/>
          <w:b/>
          <w:i/>
          <w:sz w:val="18"/>
          <w:szCs w:val="18"/>
          <w:lang w:val="de-DE" w:bidi="he-IL"/>
        </w:rPr>
        <w:t xml:space="preserve"> </w:t>
      </w:r>
      <w:r w:rsidRPr="0080198A">
        <w:rPr>
          <w:rFonts w:ascii="Palatino Linotype" w:hAnsi="Palatino Linotype" w:cs="SBL Greek"/>
          <w:b/>
          <w:i/>
          <w:sz w:val="18"/>
          <w:szCs w:val="18"/>
          <w:lang w:bidi="he-IL"/>
        </w:rPr>
        <w:t>ἑτερογλώσσοις</w:t>
      </w:r>
      <w:r w:rsidRPr="0080198A">
        <w:rPr>
          <w:rFonts w:ascii="Palatino Linotype" w:hAnsi="Palatino Linotype" w:cs="SBL Greek"/>
          <w:b/>
          <w:i/>
          <w:sz w:val="18"/>
          <w:szCs w:val="18"/>
          <w:lang w:val="de-DE" w:bidi="he-IL"/>
        </w:rPr>
        <w:t xml:space="preserve"> </w:t>
      </w:r>
      <w:r w:rsidRPr="0080198A">
        <w:rPr>
          <w:rFonts w:ascii="Palatino Linotype" w:hAnsi="Palatino Linotype" w:cs="SBL Greek"/>
          <w:b/>
          <w:i/>
          <w:sz w:val="18"/>
          <w:szCs w:val="18"/>
          <w:lang w:bidi="he-IL"/>
        </w:rPr>
        <w:t>καὶ</w:t>
      </w:r>
      <w:r w:rsidRPr="0080198A">
        <w:rPr>
          <w:rFonts w:ascii="Palatino Linotype" w:hAnsi="Palatino Linotype" w:cs="SBL Greek"/>
          <w:b/>
          <w:i/>
          <w:sz w:val="18"/>
          <w:szCs w:val="18"/>
          <w:lang w:val="de-DE" w:bidi="he-IL"/>
        </w:rPr>
        <w:t xml:space="preserve"> </w:t>
      </w:r>
      <w:r w:rsidRPr="0080198A">
        <w:rPr>
          <w:rFonts w:ascii="Palatino Linotype" w:hAnsi="Palatino Linotype" w:cs="SBL Greek"/>
          <w:b/>
          <w:i/>
          <w:sz w:val="18"/>
          <w:szCs w:val="18"/>
          <w:lang w:bidi="he-IL"/>
        </w:rPr>
        <w:t>ἐν</w:t>
      </w:r>
      <w:r w:rsidRPr="0080198A">
        <w:rPr>
          <w:rFonts w:ascii="Palatino Linotype" w:hAnsi="Palatino Linotype" w:cs="SBL Greek"/>
          <w:b/>
          <w:i/>
          <w:sz w:val="18"/>
          <w:szCs w:val="18"/>
          <w:lang w:val="de-DE" w:bidi="he-IL"/>
        </w:rPr>
        <w:t xml:space="preserve"> </w:t>
      </w:r>
      <w:r w:rsidRPr="0080198A">
        <w:rPr>
          <w:rFonts w:ascii="Palatino Linotype" w:hAnsi="Palatino Linotype" w:cs="SBL Greek"/>
          <w:b/>
          <w:i/>
          <w:sz w:val="18"/>
          <w:szCs w:val="18"/>
          <w:lang w:bidi="he-IL"/>
        </w:rPr>
        <w:t>χείλεσιν</w:t>
      </w:r>
      <w:r w:rsidRPr="0080198A">
        <w:rPr>
          <w:rFonts w:ascii="Palatino Linotype" w:hAnsi="Palatino Linotype" w:cs="SBL Greek"/>
          <w:b/>
          <w:i/>
          <w:sz w:val="18"/>
          <w:szCs w:val="18"/>
          <w:lang w:val="de-DE" w:bidi="he-IL"/>
        </w:rPr>
        <w:t xml:space="preserve"> </w:t>
      </w:r>
      <w:r w:rsidRPr="0080198A">
        <w:rPr>
          <w:rFonts w:ascii="Palatino Linotype" w:hAnsi="Palatino Linotype" w:cs="SBL Greek"/>
          <w:b/>
          <w:i/>
          <w:sz w:val="18"/>
          <w:szCs w:val="18"/>
          <w:lang w:bidi="he-IL"/>
        </w:rPr>
        <w:t>ἑτέρων</w:t>
      </w:r>
      <w:r w:rsidRPr="0080198A">
        <w:rPr>
          <w:rFonts w:ascii="Palatino Linotype" w:hAnsi="Palatino Linotype" w:cs="SBL Greek"/>
          <w:b/>
          <w:i/>
          <w:sz w:val="18"/>
          <w:szCs w:val="18"/>
          <w:lang w:val="de-DE" w:bidi="he-IL"/>
        </w:rPr>
        <w:t xml:space="preserve"> </w:t>
      </w:r>
      <w:r w:rsidRPr="0080198A">
        <w:rPr>
          <w:rFonts w:ascii="Palatino Linotype" w:hAnsi="Palatino Linotype" w:cs="SBL Greek"/>
          <w:b/>
          <w:i/>
          <w:sz w:val="18"/>
          <w:szCs w:val="18"/>
          <w:lang w:bidi="he-IL"/>
        </w:rPr>
        <w:t>λαλήσω</w:t>
      </w:r>
      <w:r w:rsidRPr="0080198A">
        <w:rPr>
          <w:rFonts w:ascii="Palatino Linotype" w:hAnsi="Palatino Linotype" w:cs="SBL Greek"/>
          <w:b/>
          <w:i/>
          <w:sz w:val="18"/>
          <w:szCs w:val="18"/>
          <w:lang w:val="de-DE" w:bidi="he-IL"/>
        </w:rPr>
        <w:t xml:space="preserve"> </w:t>
      </w:r>
      <w:r w:rsidRPr="0080198A">
        <w:rPr>
          <w:rFonts w:ascii="Palatino Linotype" w:hAnsi="Palatino Linotype" w:cs="SBL Greek"/>
          <w:b/>
          <w:i/>
          <w:sz w:val="18"/>
          <w:szCs w:val="18"/>
          <w:lang w:bidi="he-IL"/>
        </w:rPr>
        <w:t>τῷ</w:t>
      </w:r>
      <w:r w:rsidRPr="0080198A">
        <w:rPr>
          <w:rFonts w:ascii="Palatino Linotype" w:hAnsi="Palatino Linotype" w:cs="SBL Greek"/>
          <w:b/>
          <w:i/>
          <w:sz w:val="18"/>
          <w:szCs w:val="18"/>
          <w:lang w:val="de-DE" w:bidi="he-IL"/>
        </w:rPr>
        <w:t xml:space="preserve"> </w:t>
      </w:r>
      <w:r w:rsidRPr="0080198A">
        <w:rPr>
          <w:rFonts w:ascii="Palatino Linotype" w:hAnsi="Palatino Linotype" w:cs="SBL Greek"/>
          <w:b/>
          <w:i/>
          <w:sz w:val="18"/>
          <w:szCs w:val="18"/>
          <w:lang w:bidi="he-IL"/>
        </w:rPr>
        <w:t>λαῷ</w:t>
      </w:r>
      <w:r w:rsidRPr="0080198A">
        <w:rPr>
          <w:rFonts w:ascii="Palatino Linotype" w:hAnsi="Palatino Linotype" w:cs="SBL Greek"/>
          <w:b/>
          <w:i/>
          <w:sz w:val="18"/>
          <w:szCs w:val="18"/>
          <w:lang w:val="de-DE" w:bidi="he-IL"/>
        </w:rPr>
        <w:t xml:space="preserve"> </w:t>
      </w:r>
      <w:r w:rsidRPr="0080198A">
        <w:rPr>
          <w:rFonts w:ascii="Palatino Linotype" w:hAnsi="Palatino Linotype" w:cs="SBL Greek"/>
          <w:b/>
          <w:i/>
          <w:sz w:val="18"/>
          <w:szCs w:val="18"/>
          <w:lang w:bidi="he-IL"/>
        </w:rPr>
        <w:t>τούτῳ</w:t>
      </w:r>
      <w:r w:rsidRPr="0080198A">
        <w:rPr>
          <w:rFonts w:ascii="Palatino Linotype" w:hAnsi="Palatino Linotype" w:cs="SBL Greek"/>
          <w:b/>
          <w:i/>
          <w:sz w:val="18"/>
          <w:szCs w:val="18"/>
          <w:lang w:val="de-DE" w:bidi="he-IL"/>
        </w:rPr>
        <w:t xml:space="preserve"> </w:t>
      </w:r>
      <w:r w:rsidRPr="0080198A">
        <w:rPr>
          <w:rFonts w:ascii="Palatino Linotype" w:hAnsi="Palatino Linotype" w:cs="SBL Greek"/>
          <w:b/>
          <w:i/>
          <w:sz w:val="18"/>
          <w:szCs w:val="18"/>
          <w:lang w:bidi="he-IL"/>
        </w:rPr>
        <w:t>καὶ</w:t>
      </w:r>
      <w:r w:rsidRPr="0080198A">
        <w:rPr>
          <w:rFonts w:ascii="Palatino Linotype" w:hAnsi="Palatino Linotype" w:cs="SBL Greek"/>
          <w:b/>
          <w:i/>
          <w:sz w:val="18"/>
          <w:szCs w:val="18"/>
          <w:lang w:val="de-DE" w:bidi="he-IL"/>
        </w:rPr>
        <w:t xml:space="preserve"> </w:t>
      </w:r>
      <w:r w:rsidRPr="0080198A">
        <w:rPr>
          <w:rFonts w:ascii="Palatino Linotype" w:hAnsi="Palatino Linotype" w:cs="SBL Greek"/>
          <w:b/>
          <w:i/>
          <w:sz w:val="18"/>
          <w:szCs w:val="18"/>
          <w:lang w:bidi="he-IL"/>
        </w:rPr>
        <w:t>οὐδ᾽</w:t>
      </w:r>
      <w:r w:rsidRPr="0080198A">
        <w:rPr>
          <w:rFonts w:ascii="Palatino Linotype" w:hAnsi="Palatino Linotype" w:cs="SBL Greek"/>
          <w:b/>
          <w:i/>
          <w:sz w:val="18"/>
          <w:szCs w:val="18"/>
          <w:lang w:val="de-DE" w:bidi="he-IL"/>
        </w:rPr>
        <w:t xml:space="preserve"> </w:t>
      </w:r>
      <w:r w:rsidRPr="0080198A">
        <w:rPr>
          <w:rFonts w:ascii="Palatino Linotype" w:hAnsi="Palatino Linotype" w:cs="SBL Greek"/>
          <w:b/>
          <w:i/>
          <w:sz w:val="18"/>
          <w:szCs w:val="18"/>
          <w:lang w:bidi="he-IL"/>
        </w:rPr>
        <w:t>οὕτως</w:t>
      </w:r>
      <w:r w:rsidRPr="0080198A">
        <w:rPr>
          <w:rFonts w:ascii="Palatino Linotype" w:hAnsi="Palatino Linotype" w:cs="SBL Greek"/>
          <w:b/>
          <w:i/>
          <w:sz w:val="18"/>
          <w:szCs w:val="18"/>
          <w:lang w:val="de-DE" w:bidi="he-IL"/>
        </w:rPr>
        <w:t xml:space="preserve"> </w:t>
      </w:r>
      <w:r w:rsidRPr="0080198A">
        <w:rPr>
          <w:rFonts w:ascii="Palatino Linotype" w:hAnsi="Palatino Linotype" w:cs="SBL Greek"/>
          <w:b/>
          <w:i/>
          <w:sz w:val="18"/>
          <w:szCs w:val="18"/>
          <w:lang w:bidi="he-IL"/>
        </w:rPr>
        <w:t>εἰσακούσονταί</w:t>
      </w:r>
      <w:r w:rsidRPr="0080198A">
        <w:rPr>
          <w:rFonts w:ascii="Palatino Linotype" w:hAnsi="Palatino Linotype" w:cs="SBL Greek"/>
          <w:b/>
          <w:i/>
          <w:sz w:val="18"/>
          <w:szCs w:val="18"/>
          <w:lang w:val="de-DE" w:bidi="he-IL"/>
        </w:rPr>
        <w:t xml:space="preserve"> </w:t>
      </w:r>
      <w:r w:rsidRPr="0080198A">
        <w:rPr>
          <w:rFonts w:ascii="Palatino Linotype" w:hAnsi="Palatino Linotype" w:cs="SBL Greek"/>
          <w:b/>
          <w:i/>
          <w:sz w:val="18"/>
          <w:szCs w:val="18"/>
          <w:lang w:bidi="he-IL"/>
        </w:rPr>
        <w:t>μου</w:t>
      </w:r>
      <w:r w:rsidRPr="0080198A">
        <w:rPr>
          <w:rFonts w:ascii="Palatino Linotype" w:hAnsi="Palatino Linotype" w:cs="SBL Greek"/>
          <w:b/>
          <w:i/>
          <w:sz w:val="18"/>
          <w:szCs w:val="18"/>
          <w:lang w:val="de-DE" w:bidi="he-IL"/>
        </w:rPr>
        <w:t>»</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λέγει</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Κύριος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sz w:val="18"/>
          <w:szCs w:val="18"/>
          <w:lang w:val="de-DE" w:bidi="he-IL"/>
        </w:rPr>
        <w:t>(</w:t>
      </w:r>
      <w:r w:rsidRPr="0080198A">
        <w:rPr>
          <w:rFonts w:ascii="Palatino Linotype" w:hAnsi="Palatino Linotype" w:cs="SBL Greek"/>
          <w:sz w:val="18"/>
          <w:szCs w:val="18"/>
          <w:lang w:bidi="he-IL"/>
        </w:rPr>
        <w:t>Ησ</w:t>
      </w:r>
      <w:r w:rsidRPr="0080198A">
        <w:rPr>
          <w:rFonts w:ascii="Palatino Linotype" w:hAnsi="Palatino Linotype" w:cs="SBL Greek"/>
          <w:sz w:val="18"/>
          <w:szCs w:val="18"/>
          <w:lang w:val="de-DE" w:bidi="he-IL"/>
        </w:rPr>
        <w:t>. 28, 11-12)</w:t>
      </w:r>
      <w:r w:rsidRPr="0080198A">
        <w:rPr>
          <w:rFonts w:ascii="Palatino Linotype" w:hAnsi="Palatino Linotype" w:cs="Arial"/>
          <w:i/>
          <w:sz w:val="18"/>
          <w:szCs w:val="18"/>
          <w:lang w:val="de-DE" w:bidi="he-IL"/>
        </w:rPr>
        <w:t xml:space="preserve"> </w:t>
      </w:r>
      <w:r w:rsidRPr="0080198A">
        <w:rPr>
          <w:rFonts w:ascii="Palatino Linotype" w:hAnsi="Palatino Linotype" w:cs="Arial"/>
          <w:i/>
          <w:sz w:val="18"/>
          <w:szCs w:val="18"/>
          <w:vertAlign w:val="superscript"/>
          <w:lang w:val="de-DE" w:bidi="he-IL"/>
        </w:rPr>
        <w:t>22</w:t>
      </w:r>
      <w:r w:rsidRPr="0080198A">
        <w:rPr>
          <w:rFonts w:ascii="Palatino Linotype" w:hAnsi="Palatino Linotype" w:cs="SBL Greek"/>
          <w:i/>
          <w:sz w:val="18"/>
          <w:szCs w:val="18"/>
          <w:lang w:bidi="he-IL"/>
        </w:rPr>
        <w:t>ὥστε</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αἱ</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γλῶσσαι</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εἰς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σημεῖόν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εἰσιν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οὐ</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τοῖς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πιστεύουσιν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ἀλλὰ</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τοῖς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ἀπίστοις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ἡ</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δὲ</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προφητεία</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οὐ</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τοῖς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ἀπίστοις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ἀλλὰ</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τοῖς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πιστεύουσιν</w:t>
      </w:r>
      <w:r w:rsidRPr="0080198A">
        <w:rPr>
          <w:rFonts w:ascii="Palatino Linotype" w:hAnsi="Palatino Linotype" w:cs="SBL Greek"/>
          <w:i/>
          <w:sz w:val="18"/>
          <w:szCs w:val="18"/>
          <w:lang w:val="de-DE" w:bidi="he-IL"/>
        </w:rPr>
        <w:t>.</w:t>
      </w:r>
      <w:r w:rsidRPr="0080198A">
        <w:rPr>
          <w:rFonts w:ascii="Palatino Linotype" w:hAnsi="Palatino Linotype" w:cs="Arial"/>
          <w:i/>
          <w:sz w:val="18"/>
          <w:szCs w:val="18"/>
          <w:vertAlign w:val="superscript"/>
          <w:lang w:val="de-DE" w:bidi="he-IL"/>
        </w:rPr>
        <w:t xml:space="preserve">23 </w:t>
      </w:r>
      <w:r w:rsidRPr="0080198A">
        <w:rPr>
          <w:rFonts w:ascii="Palatino Linotype" w:hAnsi="Palatino Linotype" w:cs="SBL Greek"/>
          <w:i/>
          <w:sz w:val="18"/>
          <w:szCs w:val="18"/>
          <w:lang w:bidi="he-IL"/>
        </w:rPr>
        <w:t>Ἐὰν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οὖν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συνέλθῃ</w:t>
      </w:r>
      <w:r w:rsidRPr="0080198A">
        <w:rPr>
          <w:rFonts w:ascii="Palatino Linotype" w:hAnsi="Palatino Linotype" w:cs="SBL Greek"/>
          <w:i/>
          <w:sz w:val="18"/>
          <w:szCs w:val="18"/>
          <w:lang w:val="de-DE" w:bidi="he-IL"/>
        </w:rPr>
        <w:t xml:space="preserve"> </w:t>
      </w:r>
      <w:r w:rsidRPr="0080198A">
        <w:rPr>
          <w:rFonts w:ascii="Palatino Linotype" w:hAnsi="Palatino Linotype" w:cs="SBL Greek"/>
          <w:b/>
          <w:i/>
          <w:sz w:val="18"/>
          <w:szCs w:val="18"/>
          <w:lang w:bidi="he-IL"/>
        </w:rPr>
        <w:t>ἡ</w:t>
      </w:r>
      <w:r w:rsidRPr="0080198A">
        <w:rPr>
          <w:rFonts w:ascii="Palatino Linotype" w:hAnsi="Palatino Linotype" w:cs="SBL Greek"/>
          <w:b/>
          <w:i/>
          <w:sz w:val="18"/>
          <w:szCs w:val="18"/>
          <w:lang w:val="de-DE" w:bidi="he-IL"/>
        </w:rPr>
        <w:t xml:space="preserve"> </w:t>
      </w:r>
      <w:r w:rsidRPr="0080198A">
        <w:rPr>
          <w:rFonts w:ascii="Palatino Linotype" w:hAnsi="Palatino Linotype" w:cs="SBL Greek"/>
          <w:b/>
          <w:i/>
          <w:sz w:val="18"/>
          <w:szCs w:val="18"/>
          <w:lang w:bidi="he-IL"/>
        </w:rPr>
        <w:t>ἐκκλησία</w:t>
      </w:r>
      <w:r w:rsidRPr="0080198A">
        <w:rPr>
          <w:rFonts w:ascii="Palatino Linotype" w:hAnsi="Palatino Linotype" w:cs="SBL Greek"/>
          <w:b/>
          <w:i/>
          <w:sz w:val="18"/>
          <w:szCs w:val="18"/>
          <w:lang w:val="de-DE" w:bidi="he-IL"/>
        </w:rPr>
        <w:t xml:space="preserve"> </w:t>
      </w:r>
      <w:r w:rsidRPr="0080198A">
        <w:rPr>
          <w:rFonts w:ascii="Palatino Linotype" w:hAnsi="Palatino Linotype" w:cs="SBL Greek"/>
          <w:b/>
          <w:i/>
          <w:sz w:val="18"/>
          <w:szCs w:val="18"/>
          <w:lang w:bidi="he-IL"/>
        </w:rPr>
        <w:t>ὅλη</w:t>
      </w:r>
      <w:r w:rsidRPr="0080198A">
        <w:rPr>
          <w:rFonts w:ascii="Palatino Linotype" w:hAnsi="Palatino Linotype" w:cs="SBL Greek"/>
          <w:b/>
          <w:i/>
          <w:sz w:val="18"/>
          <w:szCs w:val="18"/>
          <w:lang w:val="de-DE" w:bidi="he-IL"/>
        </w:rPr>
        <w:t xml:space="preserve"> </w:t>
      </w:r>
      <w:r w:rsidRPr="0080198A">
        <w:rPr>
          <w:rFonts w:ascii="Palatino Linotype" w:hAnsi="Palatino Linotype" w:cs="SBL Greek"/>
          <w:b/>
          <w:i/>
          <w:sz w:val="18"/>
          <w:szCs w:val="18"/>
          <w:lang w:bidi="he-IL"/>
        </w:rPr>
        <w:t>ἐπὶ</w:t>
      </w:r>
      <w:r w:rsidRPr="0080198A">
        <w:rPr>
          <w:rFonts w:ascii="Palatino Linotype" w:hAnsi="Palatino Linotype" w:cs="SBL Greek"/>
          <w:b/>
          <w:i/>
          <w:sz w:val="18"/>
          <w:szCs w:val="18"/>
          <w:lang w:val="de-DE" w:bidi="he-IL"/>
        </w:rPr>
        <w:t xml:space="preserve"> </w:t>
      </w:r>
      <w:r w:rsidRPr="0080198A">
        <w:rPr>
          <w:rFonts w:ascii="Palatino Linotype" w:hAnsi="Palatino Linotype" w:cs="SBL Greek"/>
          <w:b/>
          <w:i/>
          <w:sz w:val="18"/>
          <w:szCs w:val="18"/>
          <w:lang w:bidi="he-IL"/>
        </w:rPr>
        <w:t>τὸ</w:t>
      </w:r>
      <w:r w:rsidRPr="0080198A">
        <w:rPr>
          <w:rFonts w:ascii="Palatino Linotype" w:hAnsi="Palatino Linotype" w:cs="SBL Greek"/>
          <w:b/>
          <w:i/>
          <w:sz w:val="18"/>
          <w:szCs w:val="18"/>
          <w:lang w:val="de-DE" w:bidi="he-IL"/>
        </w:rPr>
        <w:t xml:space="preserve"> </w:t>
      </w:r>
      <w:r w:rsidRPr="0080198A">
        <w:rPr>
          <w:rFonts w:ascii="Palatino Linotype" w:hAnsi="Palatino Linotype" w:cs="SBL Greek"/>
          <w:b/>
          <w:i/>
          <w:sz w:val="18"/>
          <w:szCs w:val="18"/>
          <w:lang w:bidi="he-IL"/>
        </w:rPr>
        <w:t>αὐτὸ</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καὶ</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πάντες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λαλῶσιν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γλώσσαις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εἰσέλθωσιν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δὲ</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ἰδιῶται</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ἢ</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ἄπιστοι</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οὐκ</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ἐροῦσιν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ὅτι</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μαίνεσθε</w:t>
      </w:r>
      <w:r w:rsidRPr="0080198A">
        <w:rPr>
          <w:rFonts w:ascii="Palatino Linotype" w:hAnsi="Palatino Linotype" w:cs="SBL Greek"/>
          <w:i/>
          <w:sz w:val="18"/>
          <w:szCs w:val="18"/>
          <w:lang w:val="de-DE" w:bidi="he-IL"/>
        </w:rPr>
        <w:t>;</w:t>
      </w:r>
      <w:r w:rsidRPr="0080198A">
        <w:rPr>
          <w:rFonts w:ascii="Palatino Linotype" w:hAnsi="Palatino Linotype" w:cs="Arial"/>
          <w:i/>
          <w:sz w:val="18"/>
          <w:szCs w:val="18"/>
          <w:lang w:val="de-DE" w:bidi="he-IL"/>
        </w:rPr>
        <w:t xml:space="preserve"> </w:t>
      </w:r>
      <w:r w:rsidRPr="0080198A">
        <w:rPr>
          <w:rFonts w:ascii="Palatino Linotype" w:hAnsi="Palatino Linotype" w:cs="Arial"/>
          <w:sz w:val="18"/>
          <w:szCs w:val="18"/>
          <w:lang w:val="de-DE" w:bidi="he-IL"/>
        </w:rPr>
        <w:t xml:space="preserve">(14, 21-23). </w:t>
      </w:r>
      <w:r w:rsidRPr="0080198A">
        <w:rPr>
          <w:rFonts w:ascii="Palatino Linotype" w:hAnsi="Palatino Linotype" w:cs="Arial"/>
          <w:sz w:val="18"/>
          <w:szCs w:val="18"/>
          <w:lang w:bidi="he-IL"/>
        </w:rPr>
        <w:t xml:space="preserve">Το παλαιοδιαθηκικό χωρίο συνιστά απειλή προς την ηγεσία της Ιερουσαλήμ. Στη συνέχεια τονίζεται ότι εάν άπιστος  εισέλθει κατά τη σύναξη, διά της αποκάλυψης των κρυφίων της καρδιάς του, αυτός θα ομολογήσει ότι όντως ο Θεός βρίσκεται στο μέσον σας, κάτι που ανακαλεί το Ησ. 45, 14: </w:t>
      </w:r>
      <w:r w:rsidRPr="0080198A">
        <w:rPr>
          <w:rFonts w:ascii="Palatino Linotype" w:hAnsi="Palatino Linotype" w:cs="SBL Greek"/>
          <w:i/>
          <w:sz w:val="18"/>
          <w:szCs w:val="18"/>
          <w:lang w:bidi="he-IL"/>
        </w:rPr>
        <w:t xml:space="preserve">οὕτως λέγει Κύριος Σαβαωθ ἐκοπίασεν Αἴγυπτος καὶ ἐμπορία Αἰθιόπων καὶ οἱ Σεβωιν ἄνδρες ὑψηλοὶ ἐπὶ σὲ διαβήσονται καὶ σοὶ ἔσονται δοῦλοι καὶ ὀπίσω σου ἀκολουθήσουσιν δεδεμένοι χειροπέδαις καὶ προσκυνήσουσίν σοι </w:t>
      </w:r>
      <w:r w:rsidRPr="0080198A">
        <w:rPr>
          <w:rFonts w:ascii="Palatino Linotype" w:hAnsi="Palatino Linotype" w:cs="SBL Greek"/>
          <w:b/>
          <w:i/>
          <w:sz w:val="18"/>
          <w:szCs w:val="18"/>
          <w:lang w:bidi="he-IL"/>
        </w:rPr>
        <w:t>καὶ ἐν σοὶ προσεύξονται ὅτι ἐν σοὶ ὁ θεός ἐστιν καὶ ἐροῦσιν οὐκ ἔστιν θεὸς πλὴν σοῦ</w:t>
      </w:r>
      <w:r w:rsidRPr="0080198A">
        <w:rPr>
          <w:rFonts w:ascii="Palatino Linotype" w:hAnsi="Palatino Linotype" w:cs="Arial"/>
          <w:i/>
          <w:sz w:val="18"/>
          <w:szCs w:val="18"/>
          <w:lang w:bidi="he-IL"/>
        </w:rPr>
        <w:t>.</w:t>
      </w:r>
      <w:r w:rsidRPr="0080198A">
        <w:rPr>
          <w:rFonts w:ascii="Palatino Linotype" w:hAnsi="Palatino Linotype" w:cs="Arial"/>
          <w:sz w:val="18"/>
          <w:szCs w:val="18"/>
          <w:lang w:bidi="he-IL"/>
        </w:rPr>
        <w:t xml:space="preserve"> Ας σημειωθεί ότι στην Π.Δ. μόνον ο Θεός αποκαλύπτει κρύφια τηςκαρδιάς.</w:t>
      </w:r>
    </w:p>
  </w:footnote>
  <w:footnote w:id="147">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eastAsia="Times New Roman" w:hAnsi="Palatino Linotype"/>
          <w:sz w:val="18"/>
          <w:szCs w:val="18"/>
        </w:rPr>
        <w:footnoteRef/>
      </w:r>
      <w:r w:rsidRPr="00D15B2D">
        <w:rPr>
          <w:rFonts w:ascii="Palatino Linotype" w:hAnsi="Palatino Linotype"/>
          <w:sz w:val="18"/>
          <w:szCs w:val="18"/>
          <w:lang w:val="el-GR"/>
        </w:rPr>
        <w:t xml:space="preserve"> Ρωμ. </w:t>
      </w:r>
      <w:r w:rsidRPr="00D15B2D">
        <w:rPr>
          <w:rFonts w:ascii="Palatino Linotype" w:hAnsi="Palatino Linotype" w:cs="Arial"/>
          <w:sz w:val="18"/>
          <w:szCs w:val="18"/>
          <w:lang w:val="el-GR" w:bidi="he-IL"/>
        </w:rPr>
        <w:t xml:space="preserve">11, 18: </w:t>
      </w:r>
      <w:r w:rsidRPr="00D15B2D">
        <w:rPr>
          <w:rFonts w:ascii="Palatino Linotype" w:hAnsi="Palatino Linotype" w:cs="SBL Greek"/>
          <w:i/>
          <w:sz w:val="18"/>
          <w:szCs w:val="18"/>
          <w:lang w:val="el-GR" w:bidi="he-IL"/>
        </w:rPr>
        <w:t>μὴ κατακαυχῶ τῶν κλάδων· εἰ δὲ κατακαυχᾶσαι οὐ σὺ τὴν ῥίζαν βαστάζεις ἀλλὰ ἡ ῥίζα σέ</w:t>
      </w:r>
      <w:r w:rsidRPr="00D15B2D">
        <w:rPr>
          <w:rFonts w:ascii="Palatino Linotype" w:hAnsi="Palatino Linotype" w:cs="SBL Greek"/>
          <w:sz w:val="18"/>
          <w:szCs w:val="18"/>
          <w:lang w:val="el-GR" w:bidi="he-IL"/>
        </w:rPr>
        <w:t>.</w:t>
      </w:r>
      <w:r w:rsidRPr="00D15B2D">
        <w:rPr>
          <w:rFonts w:ascii="Palatino Linotype" w:hAnsi="Palatino Linotype" w:cs="Arial"/>
          <w:sz w:val="18"/>
          <w:szCs w:val="18"/>
          <w:lang w:val="el-GR" w:bidi="he-IL"/>
        </w:rPr>
        <w:t xml:space="preserve"> </w:t>
      </w:r>
    </w:p>
  </w:footnote>
  <w:footnote w:id="148">
    <w:p w:rsidR="00D15B2D" w:rsidRPr="0080198A" w:rsidRDefault="00D15B2D" w:rsidP="00D15B2D">
      <w:pPr>
        <w:pStyle w:val="Heading3"/>
        <w:spacing w:before="0" w:line="240" w:lineRule="auto"/>
        <w:jc w:val="both"/>
        <w:rPr>
          <w:rFonts w:ascii="Palatino Linotype" w:hAnsi="Palatino Linotype"/>
          <w:sz w:val="18"/>
          <w:szCs w:val="18"/>
        </w:rPr>
      </w:pPr>
      <w:r w:rsidRPr="0080198A">
        <w:rPr>
          <w:rStyle w:val="FootnoteReference"/>
          <w:rFonts w:ascii="Palatino Linotype" w:hAnsi="Palatino Linotype"/>
          <w:color w:val="auto"/>
          <w:sz w:val="18"/>
          <w:szCs w:val="18"/>
        </w:rPr>
        <w:footnoteRef/>
      </w:r>
      <w:r w:rsidRPr="0080198A">
        <w:rPr>
          <w:rFonts w:ascii="Palatino Linotype" w:hAnsi="Palatino Linotype"/>
          <w:color w:val="auto"/>
          <w:sz w:val="18"/>
          <w:szCs w:val="18"/>
          <w:lang w:val="en-US"/>
        </w:rPr>
        <w:t xml:space="preserve">  </w:t>
      </w:r>
      <w:r w:rsidRPr="0080198A">
        <w:rPr>
          <w:rFonts w:ascii="Palatino Linotype" w:hAnsi="Palatino Linotype"/>
          <w:b w:val="0"/>
          <w:color w:val="auto"/>
          <w:sz w:val="18"/>
          <w:szCs w:val="18"/>
        </w:rPr>
        <w:t>Πρβλ</w:t>
      </w:r>
      <w:r w:rsidRPr="0080198A">
        <w:rPr>
          <w:rFonts w:ascii="Palatino Linotype" w:hAnsi="Palatino Linotype"/>
          <w:b w:val="0"/>
          <w:color w:val="auto"/>
          <w:sz w:val="18"/>
          <w:szCs w:val="18"/>
          <w:lang w:val="en-US"/>
        </w:rPr>
        <w:t>.</w:t>
      </w:r>
      <w:r w:rsidRPr="0080198A">
        <w:rPr>
          <w:rFonts w:ascii="Palatino Linotype" w:hAnsi="Palatino Linotype"/>
          <w:color w:val="auto"/>
          <w:sz w:val="18"/>
          <w:szCs w:val="18"/>
          <w:lang w:val="en-US"/>
        </w:rPr>
        <w:t xml:space="preserve"> </w:t>
      </w:r>
      <w:r w:rsidRPr="0080198A">
        <w:rPr>
          <w:rFonts w:ascii="Palatino Linotype" w:hAnsi="Palatino Linotype"/>
          <w:b w:val="0"/>
          <w:color w:val="auto"/>
          <w:sz w:val="18"/>
          <w:szCs w:val="18"/>
          <w:lang w:val="en-US"/>
        </w:rPr>
        <w:t>Paul Trebilco,</w:t>
      </w:r>
      <w:r w:rsidRPr="0080198A">
        <w:rPr>
          <w:rFonts w:ascii="Palatino Linotype" w:hAnsi="Palatino Linotype"/>
          <w:color w:val="auto"/>
          <w:sz w:val="18"/>
          <w:szCs w:val="18"/>
          <w:lang w:val="en-US"/>
        </w:rPr>
        <w:t xml:space="preserve"> </w:t>
      </w:r>
      <w:r w:rsidRPr="0080198A">
        <w:rPr>
          <w:rFonts w:ascii="Palatino Linotype" w:hAnsi="Palatino Linotype"/>
          <w:b w:val="0"/>
          <w:color w:val="auto"/>
          <w:sz w:val="18"/>
          <w:szCs w:val="18"/>
          <w:lang w:val="en-US"/>
        </w:rPr>
        <w:t xml:space="preserve">Why Did the Early Christians Call Themselves </w:t>
      </w:r>
      <w:r w:rsidRPr="0080198A">
        <w:rPr>
          <w:rFonts w:ascii="Palatino Linotype" w:hAnsi="Palatino Linotype"/>
          <w:b w:val="0"/>
          <w:color w:val="auto"/>
          <w:sz w:val="18"/>
          <w:szCs w:val="18"/>
        </w:rPr>
        <w:t>ἡ</w:t>
      </w:r>
      <w:r w:rsidRPr="0080198A">
        <w:rPr>
          <w:rFonts w:ascii="Palatino Linotype" w:hAnsi="Palatino Linotype"/>
          <w:b w:val="0"/>
          <w:color w:val="auto"/>
          <w:sz w:val="18"/>
          <w:szCs w:val="18"/>
          <w:lang w:val="en-US"/>
        </w:rPr>
        <w:t xml:space="preserve"> </w:t>
      </w:r>
      <w:r w:rsidRPr="0080198A">
        <w:rPr>
          <w:rFonts w:ascii="Palatino Linotype" w:hAnsi="Palatino Linotype"/>
          <w:b w:val="0"/>
          <w:color w:val="auto"/>
          <w:sz w:val="18"/>
          <w:szCs w:val="18"/>
        </w:rPr>
        <w:t>ἐκκλησία</w:t>
      </w:r>
      <w:r w:rsidRPr="0080198A">
        <w:rPr>
          <w:rFonts w:ascii="Palatino Linotype" w:hAnsi="Palatino Linotype"/>
          <w:b w:val="0"/>
          <w:color w:val="auto"/>
          <w:sz w:val="18"/>
          <w:szCs w:val="18"/>
          <w:lang w:val="en-US"/>
        </w:rPr>
        <w:t xml:space="preserve">? </w:t>
      </w:r>
      <w:r w:rsidRPr="0080198A">
        <w:rPr>
          <w:rFonts w:ascii="Palatino Linotype" w:hAnsi="Palatino Linotype"/>
          <w:b w:val="0"/>
          <w:i/>
          <w:color w:val="auto"/>
          <w:sz w:val="18"/>
          <w:szCs w:val="18"/>
          <w:lang w:val="en-US"/>
        </w:rPr>
        <w:t>NTS</w:t>
      </w:r>
      <w:r w:rsidRPr="0080198A">
        <w:rPr>
          <w:rFonts w:ascii="Palatino Linotype" w:hAnsi="Palatino Linotype"/>
          <w:b w:val="0"/>
          <w:color w:val="auto"/>
          <w:sz w:val="18"/>
          <w:szCs w:val="18"/>
        </w:rPr>
        <w:t xml:space="preserve"> 57 (2011) 440-460.</w:t>
      </w:r>
    </w:p>
  </w:footnote>
  <w:footnote w:id="149">
    <w:p w:rsidR="00D15B2D" w:rsidRPr="0080198A" w:rsidRDefault="00D15B2D" w:rsidP="00D15B2D">
      <w:pPr>
        <w:spacing w:after="0" w:line="240" w:lineRule="auto"/>
        <w:jc w:val="both"/>
        <w:rPr>
          <w:rFonts w:ascii="Palatino Linotype" w:eastAsia="Times New Roman"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w:t>
      </w:r>
      <w:r w:rsidRPr="0080198A">
        <w:rPr>
          <w:rFonts w:ascii="Palatino Linotype" w:hAnsi="Palatino Linotype"/>
          <w:i/>
          <w:sz w:val="18"/>
          <w:szCs w:val="18"/>
        </w:rPr>
        <w:t>Χ. Καρακόλη,</w:t>
      </w:r>
      <w:r w:rsidRPr="0080198A">
        <w:rPr>
          <w:rFonts w:ascii="Palatino Linotype" w:eastAsia="Times New Roman" w:hAnsi="Palatino Linotype"/>
          <w:i/>
          <w:sz w:val="18"/>
          <w:szCs w:val="18"/>
        </w:rPr>
        <w:t xml:space="preserve"> Αμαρτία, Βάπτισμα, Χάρις (Ρωμ. 6, 1 - 14). Συμβολή στην παύλεια  σωτηριολογία. </w:t>
      </w:r>
      <w:r w:rsidRPr="0080198A">
        <w:rPr>
          <w:rFonts w:ascii="Palatino Linotype" w:eastAsia="Times New Roman" w:hAnsi="Palatino Linotype"/>
          <w:sz w:val="18"/>
          <w:szCs w:val="18"/>
        </w:rPr>
        <w:t>Θεσσαλονίκη: Πουρναράς</w:t>
      </w:r>
      <w:r w:rsidRPr="0080198A">
        <w:rPr>
          <w:rFonts w:ascii="Palatino Linotype" w:eastAsia="Times New Roman" w:hAnsi="Palatino Linotype"/>
          <w:i/>
          <w:sz w:val="18"/>
          <w:szCs w:val="18"/>
        </w:rPr>
        <w:t xml:space="preserve"> </w:t>
      </w:r>
      <w:r w:rsidRPr="0080198A">
        <w:rPr>
          <w:rFonts w:ascii="Palatino Linotype" w:eastAsia="Times New Roman" w:hAnsi="Palatino Linotype"/>
          <w:sz w:val="18"/>
          <w:szCs w:val="18"/>
        </w:rPr>
        <w:t>2002.</w:t>
      </w:r>
    </w:p>
  </w:footnote>
  <w:footnote w:id="150">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Arial"/>
          <w:sz w:val="18"/>
          <w:szCs w:val="18"/>
          <w:lang w:val="el-GR" w:bidi="he-IL"/>
        </w:rPr>
        <w:t>Στο χώρο της Εκκλησίας πλέον δεν είναι μεταδοτική η ασθένεια (όπως στη φύση) αλλά η σωτηρία διά της αγάπης, καθώς ο Θεός, ο κατεξοχήν άγιος, είναι Πατέρας που ανατέλλει το φως του σε αγαθούς και πονηρούς (Μτ. 5, 46).</w:t>
      </w:r>
    </w:p>
  </w:footnote>
  <w:footnote w:id="151">
    <w:p w:rsidR="00D15B2D" w:rsidRPr="0080198A" w:rsidRDefault="00D15B2D" w:rsidP="00D15B2D">
      <w:pPr>
        <w:spacing w:after="0" w:line="240" w:lineRule="auto"/>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w:t>
      </w:r>
      <w:r w:rsidRPr="0080198A">
        <w:rPr>
          <w:rFonts w:ascii="Palatino Linotype" w:eastAsia="Times New Roman" w:hAnsi="Palatino Linotype"/>
          <w:color w:val="000000"/>
          <w:sz w:val="18"/>
          <w:szCs w:val="18"/>
        </w:rPr>
        <w:t xml:space="preserve">Σύμφωνα με τον Κ. Σιαμάκη, </w:t>
      </w:r>
      <w:r w:rsidRPr="0080198A">
        <w:rPr>
          <w:rFonts w:ascii="Palatino Linotype" w:eastAsia="Times New Roman" w:hAnsi="Palatino Linotype"/>
          <w:i/>
          <w:color w:val="000000"/>
          <w:sz w:val="18"/>
          <w:szCs w:val="18"/>
        </w:rPr>
        <w:t>Σύντομο Λεξικό της Καινής Διαθήκης</w:t>
      </w:r>
      <w:r w:rsidRPr="0080198A">
        <w:rPr>
          <w:rFonts w:ascii="Palatino Linotype" w:eastAsia="Times New Roman" w:hAnsi="Palatino Linotype"/>
          <w:color w:val="000000"/>
          <w:sz w:val="18"/>
          <w:szCs w:val="18"/>
        </w:rPr>
        <w:t xml:space="preserve">, Θεσσαλονίκη 1988 30, </w:t>
      </w:r>
      <w:r w:rsidRPr="0080198A">
        <w:rPr>
          <w:rFonts w:ascii="Palatino Linotype" w:hAnsi="Palatino Linotype"/>
          <w:sz w:val="18"/>
          <w:szCs w:val="18"/>
        </w:rPr>
        <w:t xml:space="preserve">πρόκειται </w:t>
      </w:r>
      <w:r w:rsidRPr="0080198A">
        <w:rPr>
          <w:rFonts w:ascii="Palatino Linotype" w:hAnsi="Palatino Linotype"/>
          <w:i/>
          <w:sz w:val="18"/>
          <w:szCs w:val="18"/>
        </w:rPr>
        <w:t xml:space="preserve">για </w:t>
      </w:r>
      <w:r w:rsidRPr="0080198A">
        <w:rPr>
          <w:rFonts w:ascii="Palatino Linotype" w:eastAsia="Times New Roman" w:hAnsi="Palatino Linotype"/>
          <w:i/>
          <w:color w:val="000000"/>
          <w:sz w:val="18"/>
          <w:szCs w:val="18"/>
        </w:rPr>
        <w:t>διαλεχτό σφαχτό με κρέας α</w:t>
      </w:r>
      <w:r w:rsidRPr="0080198A">
        <w:rPr>
          <w:rFonts w:ascii="Palatino Linotype" w:eastAsia="Times New Roman" w:hAnsi="Palatino Linotype"/>
          <w:i/>
          <w:color w:val="000000"/>
          <w:sz w:val="18"/>
          <w:szCs w:val="18"/>
        </w:rPr>
        <w:softHyphen/>
        <w:t>ρίστης ποιότητος, πού προερχόταν από τις θυσίες των ειδωλο</w:t>
      </w:r>
      <w:r w:rsidRPr="0080198A">
        <w:rPr>
          <w:rFonts w:ascii="Palatino Linotype" w:eastAsia="Times New Roman" w:hAnsi="Palatino Linotype"/>
          <w:i/>
          <w:color w:val="000000"/>
          <w:sz w:val="18"/>
          <w:szCs w:val="18"/>
        </w:rPr>
        <w:softHyphen/>
        <w:t>λατρών και συνήθως μετά τη θυσία πουλιόταν στα κρεοπω</w:t>
      </w:r>
      <w:r w:rsidRPr="0080198A">
        <w:rPr>
          <w:rFonts w:ascii="Palatino Linotype" w:eastAsia="Times New Roman" w:hAnsi="Palatino Linotype"/>
          <w:i/>
          <w:color w:val="000000"/>
          <w:sz w:val="18"/>
          <w:szCs w:val="18"/>
        </w:rPr>
        <w:softHyphen/>
        <w:t>λεία σε μειωμένη τιμή διότι δεν είχαν ψυγεία να το διατηρή</w:t>
      </w:r>
      <w:r w:rsidRPr="0080198A">
        <w:rPr>
          <w:rFonts w:ascii="Palatino Linotype" w:eastAsia="Times New Roman" w:hAnsi="Palatino Linotype"/>
          <w:i/>
          <w:color w:val="000000"/>
          <w:sz w:val="18"/>
          <w:szCs w:val="18"/>
        </w:rPr>
        <w:softHyphen/>
        <w:t>σουν, κι έπρεπε να πουληθεί επειγόντως. Σε μεγάλες ειδωλο</w:t>
      </w:r>
      <w:r w:rsidRPr="0080198A">
        <w:rPr>
          <w:rFonts w:ascii="Palatino Linotype" w:eastAsia="Times New Roman" w:hAnsi="Palatino Linotype"/>
          <w:i/>
          <w:color w:val="000000"/>
          <w:sz w:val="18"/>
          <w:szCs w:val="18"/>
        </w:rPr>
        <w:softHyphen/>
        <w:t>λατρικές πανηγύρεις γέμιζε ή αγορά από τέτοια κρέατα, ευ</w:t>
      </w:r>
      <w:r w:rsidRPr="0080198A">
        <w:rPr>
          <w:rFonts w:ascii="Palatino Linotype" w:eastAsia="Times New Roman" w:hAnsi="Palatino Linotype"/>
          <w:i/>
          <w:color w:val="000000"/>
          <w:sz w:val="18"/>
          <w:szCs w:val="18"/>
        </w:rPr>
        <w:softHyphen/>
        <w:t>καιρία για τους φτωχούς</w:t>
      </w:r>
      <w:r w:rsidRPr="0080198A">
        <w:rPr>
          <w:rFonts w:ascii="Palatino Linotype" w:eastAsia="Times New Roman" w:hAnsi="Palatino Linotype"/>
          <w:color w:val="000000"/>
          <w:sz w:val="18"/>
          <w:szCs w:val="18"/>
        </w:rPr>
        <w:t>.</w:t>
      </w:r>
    </w:p>
  </w:footnote>
  <w:footnote w:id="152">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SBL Greek"/>
          <w:sz w:val="18"/>
          <w:szCs w:val="18"/>
          <w:lang w:val="el-GR" w:bidi="he-IL"/>
        </w:rPr>
        <w:t>Συνεπώς ο Χριστιανισμός συνιστούσε γι’ αυτούς «</w:t>
      </w:r>
      <w:r w:rsidRPr="00D15B2D">
        <w:rPr>
          <w:rFonts w:ascii="Palatino Linotype" w:hAnsi="Palatino Linotype" w:cs="SBL Greek"/>
          <w:i/>
          <w:sz w:val="18"/>
          <w:szCs w:val="18"/>
          <w:lang w:val="el-GR" w:bidi="he-IL"/>
        </w:rPr>
        <w:t xml:space="preserve">θρησκεία» </w:t>
      </w:r>
      <w:r w:rsidRPr="00D15B2D">
        <w:rPr>
          <w:rFonts w:ascii="Palatino Linotype" w:hAnsi="Palatino Linotype" w:cs="SBL Greek"/>
          <w:b/>
          <w:i/>
          <w:sz w:val="18"/>
          <w:szCs w:val="18"/>
          <w:lang w:val="el-GR" w:bidi="he-IL"/>
        </w:rPr>
        <w:t>μεταστροφής</w:t>
      </w:r>
      <w:r w:rsidRPr="00D15B2D">
        <w:rPr>
          <w:rFonts w:ascii="Palatino Linotype" w:hAnsi="Palatino Linotype" w:cs="SBL Greek"/>
          <w:sz w:val="18"/>
          <w:szCs w:val="18"/>
          <w:lang w:val="el-GR" w:bidi="he-IL"/>
        </w:rPr>
        <w:t xml:space="preserve"> και όχι μια </w:t>
      </w:r>
      <w:r w:rsidRPr="00D15B2D">
        <w:rPr>
          <w:rFonts w:ascii="Palatino Linotype" w:hAnsi="Palatino Linotype" w:cs="SBL Greek"/>
          <w:i/>
          <w:sz w:val="18"/>
          <w:szCs w:val="18"/>
          <w:lang w:val="el-GR" w:bidi="he-IL"/>
        </w:rPr>
        <w:t>παραδοσιακή «θρησκεία».</w:t>
      </w:r>
    </w:p>
  </w:footnote>
  <w:footnote w:id="153">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SBL Greek"/>
          <w:sz w:val="18"/>
          <w:szCs w:val="18"/>
          <w:lang w:val="el-GR" w:bidi="he-IL"/>
        </w:rPr>
        <w:t xml:space="preserve">Στο Α’ Κορ. 15, 4-6 επισημαίνεται ότι η </w:t>
      </w:r>
      <w:r w:rsidRPr="00D15B2D">
        <w:rPr>
          <w:rFonts w:ascii="Palatino Linotype" w:hAnsi="Palatino Linotype"/>
          <w:sz w:val="18"/>
          <w:szCs w:val="18"/>
          <w:lang w:val="el-GR"/>
        </w:rPr>
        <w:t>μεσσιανική Εκκλησία των εσχάτων και της σωτηρίας δεν συγκροτήθηκε από κλήση που δέχθηκε κάποιος επί τη βάσει μιας ατομιστικής και μυστικιστικής εμπειρίας αλλά με την αυτοψία του αναστάντος Κυρίου από συνεχώς διερυνόμενους κύκλους μαθητών και τις εμφανίσεις Του στο πλαίσιο της ιστορίας και του κόσμου:</w:t>
      </w:r>
      <w:r w:rsidRPr="00D15B2D">
        <w:rPr>
          <w:rFonts w:ascii="Palatino Linotype" w:hAnsi="Palatino Linotype" w:cs="Arial"/>
          <w:sz w:val="18"/>
          <w:szCs w:val="18"/>
          <w:lang w:val="el-GR" w:bidi="he-IL"/>
        </w:rPr>
        <w:t xml:space="preserve"> </w:t>
      </w:r>
      <w:r w:rsidRPr="00D15B2D">
        <w:rPr>
          <w:rFonts w:ascii="Palatino Linotype" w:hAnsi="Palatino Linotype" w:cs="SBL Greek"/>
          <w:i/>
          <w:sz w:val="18"/>
          <w:szCs w:val="18"/>
          <w:lang w:val="el-GR" w:bidi="he-IL"/>
        </w:rPr>
        <w:t>εἰ δὲ Χριστὸς οὐκ ἐγήγερται, ματαία ἡ πίστις ὑμῶν, ἔτι ἐστὲ ἐν ταῖς ἁμαρτίαις ὑμῶν</w:t>
      </w:r>
      <w:r w:rsidRPr="00D15B2D">
        <w:rPr>
          <w:rFonts w:ascii="Palatino Linotype" w:hAnsi="Palatino Linotype" w:cs="Arial"/>
          <w:sz w:val="18"/>
          <w:szCs w:val="18"/>
          <w:lang w:val="el-GR" w:bidi="he-IL"/>
        </w:rPr>
        <w:t xml:space="preserve"> (15, 17)</w:t>
      </w:r>
      <w:r w:rsidRPr="00D15B2D">
        <w:rPr>
          <w:rFonts w:ascii="Palatino Linotype" w:hAnsi="Palatino Linotype"/>
          <w:sz w:val="18"/>
          <w:szCs w:val="18"/>
          <w:lang w:val="el-GR"/>
        </w:rPr>
        <w:t>.</w:t>
      </w:r>
    </w:p>
  </w:footnote>
  <w:footnote w:id="154">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SBL Greek"/>
          <w:sz w:val="18"/>
          <w:szCs w:val="18"/>
          <w:lang w:val="el-GR" w:bidi="he-IL"/>
        </w:rPr>
        <w:t xml:space="preserve">Σημειώνει ο Π. χρησιμοποιώντας την ειρωνεία: </w:t>
      </w:r>
      <w:r w:rsidRPr="00D15B2D">
        <w:rPr>
          <w:rFonts w:ascii="Palatino Linotype" w:hAnsi="Palatino Linotype" w:cs="SBL Greek"/>
          <w:i/>
          <w:sz w:val="18"/>
          <w:szCs w:val="18"/>
          <w:lang w:val="el-GR" w:bidi="he-IL"/>
        </w:rPr>
        <w:t>ἡμεῖς μωροὶ διὰ Χριστόν, ὑμεῖς δὲ φρόνιμοι ἐν Χριστῷ· ἡμεῖς ἀσθενεῖς, ὑμεῖς δὲ ἰσχυροί· ὑμεῖς ἔνδοξοι, ἡμεῖς δὲ ἄτιμοι.</w:t>
      </w:r>
      <w:r w:rsidRPr="00D15B2D">
        <w:rPr>
          <w:rFonts w:ascii="Palatino Linotype" w:hAnsi="Palatino Linotype" w:cs="Arial"/>
          <w:i/>
          <w:sz w:val="18"/>
          <w:szCs w:val="18"/>
          <w:lang w:val="el-GR" w:bidi="he-IL"/>
        </w:rPr>
        <w:t xml:space="preserve"> </w:t>
      </w:r>
      <w:r w:rsidRPr="00D15B2D">
        <w:rPr>
          <w:rFonts w:ascii="Palatino Linotype" w:hAnsi="Palatino Linotype" w:cs="SBL Greek"/>
          <w:i/>
          <w:sz w:val="18"/>
          <w:szCs w:val="18"/>
          <w:lang w:val="el-GR" w:bidi="he-IL"/>
        </w:rPr>
        <w:t>ἄχρι τῆς ἄρτι ὥρας καὶ πεινῶμεν καὶ διψῶμεν καὶ γυμνιτεύομεν καὶ κολαφιζόμεθα καὶ ἀστατοῦμεν καὶ κοπιῶμεν ἐργαζόμενοι ταῖς ἰδίαις χερσίν· λοιδορούμενοι εὐλογοῦμεν, διωκόμενοι ἀνεχόμεθα,</w:t>
      </w:r>
      <w:r w:rsidRPr="00D15B2D">
        <w:rPr>
          <w:rFonts w:ascii="Palatino Linotype" w:hAnsi="Palatino Linotype" w:cs="Arial"/>
          <w:i/>
          <w:sz w:val="18"/>
          <w:szCs w:val="18"/>
          <w:lang w:val="el-GR" w:bidi="he-IL"/>
        </w:rPr>
        <w:t xml:space="preserve"> </w:t>
      </w:r>
      <w:r w:rsidRPr="00D15B2D">
        <w:rPr>
          <w:rFonts w:ascii="Palatino Linotype" w:hAnsi="Palatino Linotype" w:cs="SBL Greek"/>
          <w:i/>
          <w:sz w:val="18"/>
          <w:szCs w:val="18"/>
          <w:lang w:val="el-GR" w:bidi="he-IL"/>
        </w:rPr>
        <w:t xml:space="preserve">δυσφημούμενοι παρακαλοῦμεν· ὡς </w:t>
      </w:r>
      <w:r w:rsidRPr="00D15B2D">
        <w:rPr>
          <w:rFonts w:ascii="Palatino Linotype" w:hAnsi="Palatino Linotype" w:cs="SBL Greek"/>
          <w:b/>
          <w:i/>
          <w:sz w:val="18"/>
          <w:szCs w:val="18"/>
          <w:lang w:val="el-GR" w:bidi="he-IL"/>
        </w:rPr>
        <w:t>περικαθάρματα</w:t>
      </w:r>
      <w:r w:rsidRPr="00D15B2D">
        <w:rPr>
          <w:rFonts w:ascii="Palatino Linotype" w:hAnsi="Palatino Linotype" w:cs="SBL Greek"/>
          <w:i/>
          <w:sz w:val="18"/>
          <w:szCs w:val="18"/>
          <w:lang w:val="el-GR" w:bidi="he-IL"/>
        </w:rPr>
        <w:t xml:space="preserve"> </w:t>
      </w:r>
      <w:r w:rsidRPr="00D15B2D">
        <w:rPr>
          <w:rFonts w:ascii="Palatino Linotype" w:hAnsi="Palatino Linotype" w:cs="SBL Greek"/>
          <w:sz w:val="18"/>
          <w:szCs w:val="18"/>
          <w:lang w:val="el-GR" w:bidi="he-IL"/>
        </w:rPr>
        <w:t xml:space="preserve">(= το σκουπίδι της σκούπας) </w:t>
      </w:r>
      <w:r w:rsidRPr="00D15B2D">
        <w:rPr>
          <w:rFonts w:ascii="Palatino Linotype" w:hAnsi="Palatino Linotype" w:cs="SBL Greek"/>
          <w:i/>
          <w:sz w:val="18"/>
          <w:szCs w:val="18"/>
          <w:lang w:val="el-GR" w:bidi="he-IL"/>
        </w:rPr>
        <w:t xml:space="preserve">τοῦ κόσμου ἐγενήθημεν, πάντων </w:t>
      </w:r>
      <w:r w:rsidRPr="00D15B2D">
        <w:rPr>
          <w:rFonts w:ascii="Palatino Linotype" w:hAnsi="Palatino Linotype" w:cs="SBL Greek"/>
          <w:b/>
          <w:i/>
          <w:sz w:val="18"/>
          <w:szCs w:val="18"/>
          <w:lang w:val="el-GR" w:bidi="he-IL"/>
        </w:rPr>
        <w:t>περίψημα</w:t>
      </w:r>
      <w:r w:rsidRPr="00D15B2D">
        <w:rPr>
          <w:rFonts w:ascii="Palatino Linotype" w:hAnsi="Palatino Linotype" w:cs="SBL Greek"/>
          <w:i/>
          <w:sz w:val="18"/>
          <w:szCs w:val="18"/>
          <w:lang w:val="el-GR" w:bidi="he-IL"/>
        </w:rPr>
        <w:t xml:space="preserve"> </w:t>
      </w:r>
      <w:r w:rsidRPr="00D15B2D">
        <w:rPr>
          <w:rFonts w:ascii="Palatino Linotype" w:hAnsi="Palatino Linotype" w:cs="SBL Greek"/>
          <w:sz w:val="18"/>
          <w:szCs w:val="18"/>
          <w:lang w:val="el-GR" w:bidi="he-IL"/>
        </w:rPr>
        <w:t xml:space="preserve">(= το σκουπίδι της σπάτουλας) </w:t>
      </w:r>
      <w:r w:rsidRPr="00D15B2D">
        <w:rPr>
          <w:rFonts w:ascii="Palatino Linotype" w:hAnsi="Palatino Linotype" w:cs="SBL Greek"/>
          <w:i/>
          <w:sz w:val="18"/>
          <w:szCs w:val="18"/>
          <w:lang w:val="el-GR" w:bidi="he-IL"/>
        </w:rPr>
        <w:t xml:space="preserve">ἕως ἄρτι </w:t>
      </w:r>
      <w:r w:rsidRPr="00D15B2D">
        <w:rPr>
          <w:rFonts w:ascii="Palatino Linotype" w:hAnsi="Palatino Linotype" w:cs="Arial"/>
          <w:sz w:val="18"/>
          <w:szCs w:val="18"/>
          <w:lang w:val="el-GR" w:bidi="he-IL"/>
        </w:rPr>
        <w:t>(4, 10-13)</w:t>
      </w:r>
      <w:r w:rsidRPr="00D15B2D">
        <w:rPr>
          <w:rFonts w:ascii="Palatino Linotype" w:hAnsi="Palatino Linotype" w:cs="SBL Greek"/>
          <w:sz w:val="18"/>
          <w:szCs w:val="18"/>
          <w:lang w:val="el-GR" w:bidi="he-IL"/>
        </w:rPr>
        <w:t>.</w:t>
      </w:r>
    </w:p>
  </w:footnote>
  <w:footnote w:id="155">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Α’ Κορ. 1 ,17: </w:t>
      </w:r>
      <w:r w:rsidRPr="00D15B2D">
        <w:rPr>
          <w:rFonts w:ascii="Palatino Linotype" w:hAnsi="Palatino Linotype" w:cs="SBL Greek"/>
          <w:i/>
          <w:sz w:val="18"/>
          <w:szCs w:val="18"/>
          <w:lang w:val="el-GR" w:bidi="he-IL"/>
        </w:rPr>
        <w:t>οὐ γὰρ ἀπέστειλέν με Χριστὸς βαπτίζειν ἀλλὰ εὐαγγελίζεσθαι, οὐκ ἐν σοφίᾳ λόγου, ἵνα μὴ κενωθῇ ὁ Σταυρὸς τοῦ Χριστοῦ.</w:t>
      </w:r>
      <w:r w:rsidRPr="00D15B2D">
        <w:rPr>
          <w:rFonts w:ascii="Palatino Linotype" w:hAnsi="Palatino Linotype" w:cs="Arial"/>
          <w:i/>
          <w:sz w:val="18"/>
          <w:szCs w:val="18"/>
          <w:lang w:val="el-GR" w:bidi="he-IL"/>
        </w:rPr>
        <w:t xml:space="preserve"> </w:t>
      </w:r>
    </w:p>
  </w:footnote>
  <w:footnote w:id="156">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eastAsia="Times New Roman" w:hAnsi="Palatino Linotype"/>
          <w:sz w:val="18"/>
          <w:szCs w:val="18"/>
        </w:rPr>
        <w:footnoteRef/>
      </w:r>
      <w:r w:rsidRPr="00D15B2D">
        <w:rPr>
          <w:rFonts w:ascii="Palatino Linotype" w:hAnsi="Palatino Linotype"/>
          <w:sz w:val="18"/>
          <w:szCs w:val="18"/>
          <w:lang w:val="el-GR"/>
        </w:rPr>
        <w:t xml:space="preserve"> Ό.π. 10-11.</w:t>
      </w:r>
    </w:p>
  </w:footnote>
  <w:footnote w:id="157">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SBL Greek"/>
          <w:sz w:val="18"/>
          <w:szCs w:val="18"/>
          <w:lang w:val="el-GR" w:bidi="he-IL"/>
        </w:rPr>
        <w:t>Ρωτά με έμφαση ο Απόστολος των Εθνών:</w:t>
      </w:r>
      <w:r w:rsidRPr="00D15B2D">
        <w:rPr>
          <w:rFonts w:ascii="Palatino Linotype" w:hAnsi="Palatino Linotype" w:cs="Arial"/>
          <w:sz w:val="18"/>
          <w:szCs w:val="18"/>
          <w:lang w:val="el-GR" w:bidi="he-IL"/>
        </w:rPr>
        <w:t xml:space="preserve"> </w:t>
      </w:r>
      <w:r w:rsidRPr="00D15B2D">
        <w:rPr>
          <w:rFonts w:ascii="Palatino Linotype" w:hAnsi="Palatino Linotype" w:cs="SBL Greek"/>
          <w:i/>
          <w:sz w:val="18"/>
          <w:szCs w:val="18"/>
          <w:lang w:val="el-GR" w:bidi="he-IL"/>
        </w:rPr>
        <w:t>τοῦτο μόνον θέλω μαθεῖν ἀφ᾽ ὑμῶν· ἐξ ἔργων νόμου τὸ Πνεῦμα ἐλάβετε ἢ ἐξ ἀκοῆς πίστεως;</w:t>
      </w:r>
      <w:r w:rsidRPr="00D15B2D">
        <w:rPr>
          <w:rFonts w:ascii="Palatino Linotype" w:hAnsi="Palatino Linotype" w:cs="Arial"/>
          <w:i/>
          <w:sz w:val="18"/>
          <w:szCs w:val="18"/>
          <w:lang w:val="el-GR" w:bidi="he-IL"/>
        </w:rPr>
        <w:t xml:space="preserve"> </w:t>
      </w:r>
      <w:r w:rsidRPr="00D15B2D">
        <w:rPr>
          <w:rFonts w:ascii="Palatino Linotype" w:hAnsi="Palatino Linotype" w:cs="SBL Greek"/>
          <w:i/>
          <w:sz w:val="18"/>
          <w:szCs w:val="18"/>
          <w:lang w:val="el-GR" w:bidi="he-IL"/>
        </w:rPr>
        <w:t>οὕτως ἀνόητοί ἐστε, ἐναρξάμενοι Πνεύματι νῦν σαρκὶ ἐπιτελεῖσθε;</w:t>
      </w:r>
      <w:r w:rsidRPr="00D15B2D">
        <w:rPr>
          <w:rFonts w:ascii="Palatino Linotype" w:hAnsi="Palatino Linotype" w:cs="Arial"/>
          <w:i/>
          <w:sz w:val="18"/>
          <w:szCs w:val="18"/>
          <w:vertAlign w:val="superscript"/>
          <w:lang w:val="el-GR" w:bidi="he-IL"/>
        </w:rPr>
        <w:t xml:space="preserve"> </w:t>
      </w:r>
      <w:r w:rsidRPr="00D15B2D">
        <w:rPr>
          <w:rFonts w:ascii="Palatino Linotype" w:hAnsi="Palatino Linotype" w:cs="SBL Greek"/>
          <w:i/>
          <w:sz w:val="18"/>
          <w:szCs w:val="18"/>
          <w:lang w:val="el-GR" w:bidi="he-IL"/>
        </w:rPr>
        <w:t>ὁ οὖν ἐπιχορηγῶν ὑμῖν τὸ Πνεῦμα καὶ ἐνεργῶν δυνάμεις ἐν ὑμῖν, ἐξ ἔργων νόμου ἢ ἐξ ἀκοῆς πίστεως;</w:t>
      </w:r>
      <w:r w:rsidRPr="00D15B2D">
        <w:rPr>
          <w:rFonts w:ascii="Palatino Linotype" w:hAnsi="Palatino Linotype" w:cs="Arial"/>
          <w:i/>
          <w:sz w:val="18"/>
          <w:szCs w:val="18"/>
          <w:lang w:val="el-GR" w:bidi="he-IL"/>
        </w:rPr>
        <w:t xml:space="preserve"> </w:t>
      </w:r>
      <w:r w:rsidRPr="00D15B2D">
        <w:rPr>
          <w:rFonts w:ascii="Palatino Linotype" w:hAnsi="Palatino Linotype" w:cs="Arial"/>
          <w:sz w:val="18"/>
          <w:szCs w:val="18"/>
          <w:lang w:val="el-GR" w:bidi="he-IL"/>
        </w:rPr>
        <w:t>(Γαλ. 3, 2-5).</w:t>
      </w:r>
    </w:p>
  </w:footnote>
  <w:footnote w:id="158">
    <w:p w:rsidR="00D15B2D" w:rsidRPr="0080198A" w:rsidRDefault="00D15B2D" w:rsidP="00D15B2D">
      <w:pPr>
        <w:pStyle w:val="ListParagraph"/>
        <w:spacing w:after="0" w:line="240" w:lineRule="auto"/>
        <w:ind w:left="0"/>
        <w:jc w:val="both"/>
        <w:rPr>
          <w:rFonts w:ascii="Palatino Linotype" w:hAnsi="Palatino Linotype"/>
          <w:sz w:val="18"/>
          <w:szCs w:val="18"/>
        </w:rPr>
      </w:pPr>
      <w:r w:rsidRPr="0080198A">
        <w:rPr>
          <w:rStyle w:val="FootnoteReference"/>
          <w:rFonts w:ascii="Palatino Linotype" w:eastAsia="Times New Roman" w:hAnsi="Palatino Linotype"/>
          <w:sz w:val="18"/>
          <w:szCs w:val="18"/>
        </w:rPr>
        <w:footnoteRef/>
      </w:r>
      <w:r w:rsidRPr="0080198A">
        <w:rPr>
          <w:rFonts w:ascii="Palatino Linotype" w:hAnsi="Palatino Linotype" w:cs="SBL Greek"/>
          <w:sz w:val="18"/>
          <w:szCs w:val="18"/>
          <w:lang w:bidi="he-IL"/>
        </w:rPr>
        <w:t xml:space="preserve">Συνοψίζει με έμφαση ο Παύλος στο Ρωμ. 10, 9-17: </w:t>
      </w:r>
      <w:r w:rsidRPr="0080198A">
        <w:rPr>
          <w:rFonts w:ascii="Palatino Linotype" w:hAnsi="Palatino Linotype" w:cs="SBL Greek"/>
          <w:i/>
          <w:sz w:val="18"/>
          <w:szCs w:val="18"/>
          <w:lang w:bidi="he-IL"/>
        </w:rPr>
        <w:t>ὅτι ἐὰν ὁμολογήσῃς ἐν τῷ στόματί σου «</w:t>
      </w:r>
      <w:r w:rsidRPr="0080198A">
        <w:rPr>
          <w:rFonts w:ascii="Palatino Linotype" w:hAnsi="Palatino Linotype" w:cs="SBL Greek"/>
          <w:b/>
          <w:i/>
          <w:sz w:val="18"/>
          <w:szCs w:val="18"/>
          <w:lang w:bidi="he-IL"/>
        </w:rPr>
        <w:t>Κύριον Ἰησοῦν</w:t>
      </w:r>
      <w:r w:rsidRPr="0080198A">
        <w:rPr>
          <w:rFonts w:ascii="Palatino Linotype" w:hAnsi="Palatino Linotype" w:cs="SBL Greek"/>
          <w:i/>
          <w:sz w:val="18"/>
          <w:szCs w:val="18"/>
          <w:lang w:bidi="he-IL"/>
        </w:rPr>
        <w:t>» καὶ πιστεύσῃς ἐν τῇ καρδίᾳ σου ὅτι «</w:t>
      </w:r>
      <w:r w:rsidRPr="0080198A">
        <w:rPr>
          <w:rFonts w:ascii="Palatino Linotype" w:hAnsi="Palatino Linotype" w:cs="SBL Greek"/>
          <w:b/>
          <w:i/>
          <w:sz w:val="18"/>
          <w:szCs w:val="18"/>
          <w:lang w:bidi="he-IL"/>
        </w:rPr>
        <w:t xml:space="preserve">ὁ </w:t>
      </w:r>
      <w:r w:rsidRPr="0080198A">
        <w:rPr>
          <w:rFonts w:ascii="Palatino Linotype" w:hAnsi="Palatino Linotype" w:cs="SBL Greek"/>
          <w:b/>
          <w:i/>
          <w:caps/>
          <w:sz w:val="18"/>
          <w:szCs w:val="18"/>
          <w:lang w:bidi="he-IL"/>
        </w:rPr>
        <w:t>θ</w:t>
      </w:r>
      <w:r w:rsidRPr="0080198A">
        <w:rPr>
          <w:rFonts w:ascii="Palatino Linotype" w:hAnsi="Palatino Linotype" w:cs="SBL Greek"/>
          <w:b/>
          <w:i/>
          <w:sz w:val="18"/>
          <w:szCs w:val="18"/>
          <w:lang w:bidi="he-IL"/>
        </w:rPr>
        <w:t>εὸς Αὐτὸν ἤγειρεν ἐκ νεκρῶν</w:t>
      </w:r>
      <w:r w:rsidRPr="0080198A">
        <w:rPr>
          <w:rFonts w:ascii="Palatino Linotype" w:hAnsi="Palatino Linotype" w:cs="SBL Greek"/>
          <w:i/>
          <w:sz w:val="18"/>
          <w:szCs w:val="18"/>
          <w:lang w:bidi="he-IL"/>
        </w:rPr>
        <w:t xml:space="preserve">», σωθήσῃ·καρδίᾳ γὰρ πιστεύεται εἰς δικαιοσύνην, στόματι δὲ ὁμολογεῖται εἰς σωτηρίαν. λέγει γὰρ ἡ Γραφή· «πᾶς ὁ πιστεύων ἐπ᾽ </w:t>
      </w:r>
      <w:r w:rsidRPr="0080198A">
        <w:rPr>
          <w:rFonts w:ascii="Palatino Linotype" w:hAnsi="Palatino Linotype" w:cs="SBL Greek"/>
          <w:i/>
          <w:caps/>
          <w:sz w:val="18"/>
          <w:szCs w:val="18"/>
          <w:lang w:bidi="he-IL"/>
        </w:rPr>
        <w:t>α</w:t>
      </w:r>
      <w:r w:rsidRPr="0080198A">
        <w:rPr>
          <w:rFonts w:ascii="Palatino Linotype" w:hAnsi="Palatino Linotype" w:cs="SBL Greek"/>
          <w:i/>
          <w:sz w:val="18"/>
          <w:szCs w:val="18"/>
          <w:lang w:bidi="he-IL"/>
        </w:rPr>
        <w:t xml:space="preserve">ὐτῷ οὐ καταισχυνθήσεται» </w:t>
      </w:r>
      <w:r w:rsidRPr="0080198A">
        <w:rPr>
          <w:rFonts w:ascii="Palatino Linotype" w:hAnsi="Palatino Linotype" w:cs="SBL Greek"/>
          <w:sz w:val="18"/>
          <w:szCs w:val="18"/>
          <w:lang w:bidi="he-IL"/>
        </w:rPr>
        <w:t>(Ησ. 28, 16).</w:t>
      </w:r>
      <w:r w:rsidRPr="0080198A">
        <w:rPr>
          <w:rFonts w:ascii="Palatino Linotype" w:hAnsi="Palatino Linotype" w:cs="Arial"/>
          <w:i/>
          <w:sz w:val="18"/>
          <w:szCs w:val="18"/>
          <w:lang w:bidi="he-IL"/>
        </w:rPr>
        <w:t xml:space="preserve"> </w:t>
      </w:r>
      <w:r w:rsidRPr="0080198A">
        <w:rPr>
          <w:rFonts w:ascii="Palatino Linotype" w:hAnsi="Palatino Linotype" w:cs="SBL Greek"/>
          <w:i/>
          <w:sz w:val="18"/>
          <w:szCs w:val="18"/>
          <w:lang w:bidi="he-IL"/>
        </w:rPr>
        <w:t xml:space="preserve">οὐ γάρ ἐστιν διαστολὴ Ἰουδαίου τε καὶ Ἕλληνος, ὁ γὰρ αὐτὸς </w:t>
      </w:r>
      <w:r w:rsidRPr="0080198A">
        <w:rPr>
          <w:rFonts w:ascii="Palatino Linotype" w:hAnsi="Palatino Linotype" w:cs="SBL Greek"/>
          <w:i/>
          <w:caps/>
          <w:sz w:val="18"/>
          <w:szCs w:val="18"/>
          <w:lang w:bidi="he-IL"/>
        </w:rPr>
        <w:t>κ</w:t>
      </w:r>
      <w:r w:rsidRPr="0080198A">
        <w:rPr>
          <w:rFonts w:ascii="Palatino Linotype" w:hAnsi="Palatino Linotype" w:cs="SBL Greek"/>
          <w:i/>
          <w:sz w:val="18"/>
          <w:szCs w:val="18"/>
          <w:lang w:bidi="he-IL"/>
        </w:rPr>
        <w:t xml:space="preserve">ύριος πάντων, πλουτῶν εἰς πάντας τοὺς ἐπικαλουμένους αὐτόν· </w:t>
      </w:r>
      <w:r w:rsidRPr="0080198A">
        <w:rPr>
          <w:rFonts w:ascii="Palatino Linotype" w:hAnsi="Palatino Linotype" w:cs="SBL Greek"/>
          <w:b/>
          <w:i/>
          <w:sz w:val="18"/>
          <w:szCs w:val="18"/>
          <w:lang w:bidi="he-IL"/>
        </w:rPr>
        <w:t xml:space="preserve">«πᾶς γὰρ ὃς ἂν ἐπικαλέσηται τὸ ὄνομα Κυρίου σωθήσεται» </w:t>
      </w:r>
      <w:r w:rsidRPr="0080198A">
        <w:rPr>
          <w:rFonts w:ascii="Palatino Linotype" w:hAnsi="Palatino Linotype" w:cs="SBL Greek"/>
          <w:sz w:val="18"/>
          <w:szCs w:val="18"/>
          <w:lang w:bidi="he-IL"/>
        </w:rPr>
        <w:t>(Ιωήλ 3, 5 Ο’</w:t>
      </w:r>
      <w:r w:rsidRPr="0080198A">
        <w:rPr>
          <w:rFonts w:ascii="Palatino Linotype" w:hAnsi="Palatino Linotype" w:cs="SBL Greek"/>
          <w:sz w:val="18"/>
          <w:szCs w:val="18"/>
          <w:vertAlign w:val="superscript"/>
          <w:lang w:bidi="he-IL"/>
        </w:rPr>
        <w:t>.</w:t>
      </w:r>
      <w:r w:rsidRPr="0080198A">
        <w:rPr>
          <w:rFonts w:ascii="Palatino Linotype" w:hAnsi="Palatino Linotype"/>
          <w:sz w:val="18"/>
          <w:szCs w:val="18"/>
        </w:rPr>
        <w:t xml:space="preserve"> Πρ. 2, 21. 10</w:t>
      </w:r>
      <w:r w:rsidRPr="0080198A">
        <w:rPr>
          <w:rFonts w:ascii="Palatino Linotype" w:hAnsi="Palatino Linotype" w:cs="SBL Greek"/>
          <w:sz w:val="18"/>
          <w:szCs w:val="18"/>
          <w:lang w:bidi="he-IL"/>
        </w:rPr>
        <w:t xml:space="preserve">). </w:t>
      </w:r>
      <w:r w:rsidRPr="0080198A">
        <w:rPr>
          <w:rFonts w:ascii="Palatino Linotype" w:hAnsi="Palatino Linotype" w:cs="SBL Greek"/>
          <w:i/>
          <w:sz w:val="18"/>
          <w:szCs w:val="18"/>
          <w:lang w:bidi="he-IL"/>
        </w:rPr>
        <w:t xml:space="preserve">Πῶς οὖν ἐπικαλέσωνται εἰς ὃν οὐκ </w:t>
      </w:r>
      <w:r w:rsidRPr="0080198A">
        <w:rPr>
          <w:rFonts w:ascii="Palatino Linotype" w:hAnsi="Palatino Linotype" w:cs="SBL Greek"/>
          <w:b/>
          <w:i/>
          <w:sz w:val="18"/>
          <w:szCs w:val="18"/>
          <w:lang w:bidi="he-IL"/>
        </w:rPr>
        <w:t>ἐπίστευσαν;</w:t>
      </w:r>
      <w:r w:rsidRPr="0080198A">
        <w:rPr>
          <w:rFonts w:ascii="Palatino Linotype" w:hAnsi="Palatino Linotype" w:cs="SBL Greek"/>
          <w:i/>
          <w:sz w:val="18"/>
          <w:szCs w:val="18"/>
          <w:lang w:bidi="he-IL"/>
        </w:rPr>
        <w:t xml:space="preserve"> πῶς δὲ πιστεύσωσιν οὗ οὐκ ἤκουσαν; πῶς δὲ </w:t>
      </w:r>
      <w:r w:rsidRPr="0080198A">
        <w:rPr>
          <w:rFonts w:ascii="Palatino Linotype" w:hAnsi="Palatino Linotype" w:cs="SBL Greek"/>
          <w:b/>
          <w:i/>
          <w:sz w:val="18"/>
          <w:szCs w:val="18"/>
          <w:lang w:bidi="he-IL"/>
        </w:rPr>
        <w:t xml:space="preserve">ἀκούσωσιν </w:t>
      </w:r>
      <w:r w:rsidRPr="0080198A">
        <w:rPr>
          <w:rFonts w:ascii="Palatino Linotype" w:hAnsi="Palatino Linotype" w:cs="SBL Greek"/>
          <w:i/>
          <w:sz w:val="18"/>
          <w:szCs w:val="18"/>
          <w:lang w:bidi="he-IL"/>
        </w:rPr>
        <w:t>χωρὶς κηρύσσοντος;</w:t>
      </w:r>
      <w:r w:rsidRPr="0080198A">
        <w:rPr>
          <w:rFonts w:ascii="Palatino Linotype" w:hAnsi="Palatino Linotype" w:cs="Arial"/>
          <w:i/>
          <w:sz w:val="18"/>
          <w:szCs w:val="18"/>
          <w:vertAlign w:val="superscript"/>
          <w:lang w:bidi="he-IL"/>
        </w:rPr>
        <w:t xml:space="preserve"> </w:t>
      </w:r>
      <w:r w:rsidRPr="0080198A">
        <w:rPr>
          <w:rFonts w:ascii="Palatino Linotype" w:hAnsi="Palatino Linotype" w:cs="SBL Greek"/>
          <w:i/>
          <w:sz w:val="18"/>
          <w:szCs w:val="18"/>
          <w:lang w:bidi="he-IL"/>
        </w:rPr>
        <w:t xml:space="preserve">πῶς δὲ </w:t>
      </w:r>
      <w:r w:rsidRPr="0080198A">
        <w:rPr>
          <w:rFonts w:ascii="Palatino Linotype" w:hAnsi="Palatino Linotype" w:cs="SBL Greek"/>
          <w:b/>
          <w:i/>
          <w:sz w:val="18"/>
          <w:szCs w:val="18"/>
          <w:lang w:bidi="he-IL"/>
        </w:rPr>
        <w:t xml:space="preserve">κηρύξωσιν </w:t>
      </w:r>
      <w:r w:rsidRPr="0080198A">
        <w:rPr>
          <w:rFonts w:ascii="Palatino Linotype" w:hAnsi="Palatino Linotype" w:cs="SBL Greek"/>
          <w:i/>
          <w:sz w:val="18"/>
          <w:szCs w:val="18"/>
          <w:lang w:bidi="he-IL"/>
        </w:rPr>
        <w:t xml:space="preserve">ἐὰν μὴ ἀποσταλῶσιν; καθὼς γέγραπται· «ὡς ὡραῖοι οἱ πόδες τῶν εὐαγγελιζομένων [τὰ] ἀγαθά». </w:t>
      </w:r>
      <w:r w:rsidRPr="0080198A">
        <w:rPr>
          <w:rFonts w:ascii="Palatino Linotype" w:hAnsi="Palatino Linotype" w:cs="SBL Greek"/>
          <w:sz w:val="18"/>
          <w:szCs w:val="18"/>
          <w:lang w:bidi="he-IL"/>
        </w:rPr>
        <w:t>(Ησ. 52, 7)</w:t>
      </w:r>
      <w:r w:rsidRPr="0080198A">
        <w:rPr>
          <w:rFonts w:ascii="Palatino Linotype" w:hAnsi="Palatino Linotype" w:cs="Arial"/>
          <w:i/>
          <w:sz w:val="18"/>
          <w:szCs w:val="18"/>
          <w:lang w:bidi="he-IL"/>
        </w:rPr>
        <w:t xml:space="preserve"> </w:t>
      </w:r>
      <w:r w:rsidRPr="0080198A">
        <w:rPr>
          <w:rFonts w:ascii="Palatino Linotype" w:hAnsi="Palatino Linotype" w:cs="SBL Greek"/>
          <w:i/>
          <w:sz w:val="18"/>
          <w:szCs w:val="18"/>
          <w:lang w:bidi="he-IL"/>
        </w:rPr>
        <w:t>Ἀλλ᾽ οὐ πάντες ὑπήκουσαν τῷ εὐαγγελίῳ. Ἠσαΐας γὰρ λέγει· «Κύριε, τίς ἐπίστευσεν τῇ ἀκοῇ ἡμῶν;»</w:t>
      </w:r>
      <w:r w:rsidRPr="0080198A">
        <w:rPr>
          <w:rFonts w:ascii="Palatino Linotype" w:hAnsi="Palatino Linotype" w:cs="SBL Greek"/>
          <w:sz w:val="18"/>
          <w:szCs w:val="18"/>
          <w:lang w:bidi="he-IL"/>
        </w:rPr>
        <w:t xml:space="preserve"> (Ησ. 53, 1</w:t>
      </w:r>
      <w:r w:rsidRPr="0080198A">
        <w:rPr>
          <w:rFonts w:ascii="Palatino Linotype" w:hAnsi="Palatino Linotype" w:cs="SBL Greek"/>
          <w:sz w:val="18"/>
          <w:szCs w:val="18"/>
          <w:vertAlign w:val="superscript"/>
          <w:lang w:bidi="he-IL"/>
        </w:rPr>
        <w:t>.</w:t>
      </w:r>
      <w:r w:rsidRPr="0080198A">
        <w:rPr>
          <w:rFonts w:ascii="Palatino Linotype" w:hAnsi="Palatino Linotype" w:cs="SBL Greek"/>
          <w:sz w:val="18"/>
          <w:szCs w:val="18"/>
          <w:lang w:bidi="he-IL"/>
        </w:rPr>
        <w:t xml:space="preserve"> Ο’).</w:t>
      </w:r>
      <w:r w:rsidRPr="0080198A">
        <w:rPr>
          <w:rFonts w:ascii="Palatino Linotype" w:hAnsi="Palatino Linotype" w:cs="Arial"/>
          <w:i/>
          <w:sz w:val="18"/>
          <w:szCs w:val="18"/>
          <w:lang w:bidi="he-IL"/>
        </w:rPr>
        <w:t xml:space="preserve"> </w:t>
      </w:r>
      <w:r w:rsidRPr="0080198A">
        <w:rPr>
          <w:rFonts w:ascii="Palatino Linotype" w:hAnsi="Palatino Linotype" w:cs="SBL Greek"/>
          <w:b/>
          <w:i/>
          <w:sz w:val="18"/>
          <w:szCs w:val="18"/>
          <w:lang w:bidi="he-IL"/>
        </w:rPr>
        <w:t>Ἄρα ἡ πίστις ἐξ ἀκοῆς, ἡ δὲ ἀκοὴ διὰ ῥήματος Χριστοῦ</w:t>
      </w:r>
      <w:r w:rsidRPr="0080198A">
        <w:rPr>
          <w:rFonts w:ascii="Palatino Linotype" w:hAnsi="Palatino Linotype" w:cs="SBL Greek"/>
          <w:i/>
          <w:sz w:val="18"/>
          <w:szCs w:val="18"/>
          <w:lang w:bidi="he-IL"/>
        </w:rPr>
        <w:t>.</w:t>
      </w:r>
      <w:r w:rsidRPr="0080198A">
        <w:rPr>
          <w:rFonts w:ascii="Palatino Linotype" w:hAnsi="Palatino Linotype" w:cs="Arial"/>
          <w:i/>
          <w:sz w:val="18"/>
          <w:szCs w:val="18"/>
          <w:lang w:bidi="he-IL"/>
        </w:rPr>
        <w:t xml:space="preserve"> </w:t>
      </w:r>
      <w:r w:rsidRPr="0080198A">
        <w:rPr>
          <w:rFonts w:ascii="Palatino Linotype" w:hAnsi="Palatino Linotype" w:cs="SBL Greek"/>
          <w:sz w:val="18"/>
          <w:szCs w:val="18"/>
          <w:lang w:bidi="he-IL"/>
        </w:rPr>
        <w:t xml:space="preserve">Είναι φανερό από όσα επισημάνθηκαν ότι σημείο της ταυτότητας της φαινομενικά «νεοσύστατης» Εκκλησίας δεν είναι η κοινή εξ αίματος καταγωγή από κάποια μυθική ή ιστορική μορφή, ούτε τα κοινά έθη/ήθη που έχουν συνήθως ως πυρήνα και αφετηρία τους μια κοινή λατρευτική πράξη (θυσία, περιτομή, Σάββατο), ούτε η κοινή παιδεία αλλά η υπακοή στην κλήση του Θεού: </w:t>
      </w:r>
      <w:r w:rsidRPr="0080198A">
        <w:rPr>
          <w:rFonts w:ascii="Palatino Linotype" w:hAnsi="Palatino Linotype" w:cs="SBL Greek"/>
          <w:b/>
          <w:i/>
          <w:sz w:val="18"/>
          <w:szCs w:val="18"/>
          <w:lang w:bidi="he-IL"/>
        </w:rPr>
        <w:t>Βλέπετε γὰρ τὴν κλῆσιν ὑμῶν,</w:t>
      </w:r>
      <w:r w:rsidRPr="0080198A">
        <w:rPr>
          <w:rFonts w:ascii="Palatino Linotype" w:hAnsi="Palatino Linotype" w:cs="SBL Greek"/>
          <w:i/>
          <w:sz w:val="18"/>
          <w:szCs w:val="18"/>
          <w:lang w:bidi="he-IL"/>
        </w:rPr>
        <w:t xml:space="preserve"> ἀδελφοί, ὅτι οὐ πολλοὶ σοφοὶ κατὰ σάρκα, οὐ πολλοὶ δυνατοί, οὐ πολλοὶ εὐγενεῖς·</w:t>
      </w:r>
      <w:r w:rsidRPr="0080198A">
        <w:rPr>
          <w:rFonts w:ascii="Palatino Linotype" w:hAnsi="Palatino Linotype" w:cs="Arial"/>
          <w:i/>
          <w:sz w:val="18"/>
          <w:szCs w:val="18"/>
          <w:lang w:bidi="he-IL"/>
        </w:rPr>
        <w:t xml:space="preserve"> </w:t>
      </w:r>
      <w:r w:rsidRPr="0080198A">
        <w:rPr>
          <w:rFonts w:ascii="Palatino Linotype" w:hAnsi="Palatino Linotype" w:cs="SBL Greek"/>
          <w:i/>
          <w:sz w:val="18"/>
          <w:szCs w:val="18"/>
          <w:lang w:bidi="he-IL"/>
        </w:rPr>
        <w:t xml:space="preserve">ἀλλὰ τὰ μωρὰ τοῦ κόσμου </w:t>
      </w:r>
      <w:r w:rsidRPr="0080198A">
        <w:rPr>
          <w:rFonts w:ascii="Palatino Linotype" w:hAnsi="Palatino Linotype" w:cs="SBL Greek"/>
          <w:b/>
          <w:i/>
          <w:sz w:val="18"/>
          <w:szCs w:val="18"/>
          <w:lang w:bidi="he-IL"/>
        </w:rPr>
        <w:t xml:space="preserve">ἐξελέξατο ὁ </w:t>
      </w:r>
      <w:r w:rsidRPr="0080198A">
        <w:rPr>
          <w:rFonts w:ascii="Palatino Linotype" w:hAnsi="Palatino Linotype" w:cs="SBL Greek"/>
          <w:b/>
          <w:i/>
          <w:caps/>
          <w:sz w:val="18"/>
          <w:szCs w:val="18"/>
          <w:lang w:bidi="he-IL"/>
        </w:rPr>
        <w:t>θ</w:t>
      </w:r>
      <w:r w:rsidRPr="0080198A">
        <w:rPr>
          <w:rFonts w:ascii="Palatino Linotype" w:hAnsi="Palatino Linotype" w:cs="SBL Greek"/>
          <w:b/>
          <w:i/>
          <w:sz w:val="18"/>
          <w:szCs w:val="18"/>
          <w:lang w:bidi="he-IL"/>
        </w:rPr>
        <w:t>εός</w:t>
      </w:r>
      <w:r w:rsidRPr="0080198A">
        <w:rPr>
          <w:rFonts w:ascii="Palatino Linotype" w:hAnsi="Palatino Linotype" w:cs="SBL Greek"/>
          <w:i/>
          <w:sz w:val="18"/>
          <w:szCs w:val="18"/>
          <w:lang w:bidi="he-IL"/>
        </w:rPr>
        <w:t xml:space="preserve">, ἵνα καταισχύνῃ τοὺς σοφούς, καὶ τὰ ἀσθενῆ τοῦ κόσμου ἐξελέξατο ὁ </w:t>
      </w:r>
      <w:r w:rsidRPr="0080198A">
        <w:rPr>
          <w:rFonts w:ascii="Palatino Linotype" w:hAnsi="Palatino Linotype" w:cs="SBL Greek"/>
          <w:i/>
          <w:caps/>
          <w:sz w:val="18"/>
          <w:szCs w:val="18"/>
          <w:lang w:bidi="he-IL"/>
        </w:rPr>
        <w:t>θ</w:t>
      </w:r>
      <w:r w:rsidRPr="0080198A">
        <w:rPr>
          <w:rFonts w:ascii="Palatino Linotype" w:hAnsi="Palatino Linotype" w:cs="SBL Greek"/>
          <w:i/>
          <w:sz w:val="18"/>
          <w:szCs w:val="18"/>
          <w:lang w:bidi="he-IL"/>
        </w:rPr>
        <w:t>εός, ἵνα καταισχύνῃ τὰ ἰσχυρά,</w:t>
      </w:r>
      <w:r w:rsidRPr="0080198A">
        <w:rPr>
          <w:rFonts w:ascii="Palatino Linotype" w:hAnsi="Palatino Linotype" w:cs="Arial"/>
          <w:i/>
          <w:sz w:val="18"/>
          <w:szCs w:val="18"/>
          <w:vertAlign w:val="superscript"/>
          <w:lang w:bidi="he-IL"/>
        </w:rPr>
        <w:t xml:space="preserve"> </w:t>
      </w:r>
      <w:r w:rsidRPr="0080198A">
        <w:rPr>
          <w:rFonts w:ascii="Palatino Linotype" w:hAnsi="Palatino Linotype" w:cs="SBL Greek"/>
          <w:i/>
          <w:sz w:val="18"/>
          <w:szCs w:val="18"/>
          <w:lang w:bidi="he-IL"/>
        </w:rPr>
        <w:t xml:space="preserve">καὶ τὰ ἀγενῆ τοῦ κόσμου καὶ τὰ ἐξουθενημένα ἐξελέξατο ὁ </w:t>
      </w:r>
      <w:r w:rsidRPr="0080198A">
        <w:rPr>
          <w:rFonts w:ascii="Palatino Linotype" w:hAnsi="Palatino Linotype" w:cs="SBL Greek"/>
          <w:i/>
          <w:caps/>
          <w:sz w:val="18"/>
          <w:szCs w:val="18"/>
          <w:lang w:bidi="he-IL"/>
        </w:rPr>
        <w:t>θ</w:t>
      </w:r>
      <w:r w:rsidRPr="0080198A">
        <w:rPr>
          <w:rFonts w:ascii="Palatino Linotype" w:hAnsi="Palatino Linotype" w:cs="SBL Greek"/>
          <w:i/>
          <w:sz w:val="18"/>
          <w:szCs w:val="18"/>
          <w:lang w:bidi="he-IL"/>
        </w:rPr>
        <w:t xml:space="preserve">εός, τὰ μὴ ὄντα, ἵνα τὰ ὄντα καταργήσῃ </w:t>
      </w:r>
      <w:r w:rsidRPr="0080198A">
        <w:rPr>
          <w:rFonts w:ascii="Palatino Linotype" w:hAnsi="Palatino Linotype" w:cs="SBL Greek"/>
          <w:sz w:val="18"/>
          <w:szCs w:val="18"/>
          <w:lang w:bidi="he-IL"/>
        </w:rPr>
        <w:t xml:space="preserve">(Α’Κορ. </w:t>
      </w:r>
      <w:r w:rsidRPr="0080198A">
        <w:rPr>
          <w:rFonts w:ascii="Palatino Linotype" w:hAnsi="Palatino Linotype" w:cs="Arial"/>
          <w:sz w:val="18"/>
          <w:szCs w:val="18"/>
          <w:lang w:bidi="he-IL"/>
        </w:rPr>
        <w:t>1, 26-28).</w:t>
      </w:r>
    </w:p>
  </w:footnote>
  <w:footnote w:id="159">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Ό.π. 56-57.</w:t>
      </w:r>
    </w:p>
  </w:footnote>
  <w:footnote w:id="160">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P. Harland, “</w:t>
      </w:r>
      <w:hyperlink r:id="rId21" w:history="1">
        <w:r w:rsidRPr="0080198A">
          <w:rPr>
            <w:rStyle w:val="Hyperlink"/>
            <w:rFonts w:ascii="Palatino Linotype" w:eastAsia="Times New Roman" w:hAnsi="Palatino Linotype"/>
            <w:sz w:val="18"/>
            <w:szCs w:val="18"/>
          </w:rPr>
          <w:t>Familial Dimensions of Group Identity (II): ‘Mothers’ and ‘Fathers’ in Associations and Synagogues of the Greek World</w:t>
        </w:r>
      </w:hyperlink>
      <w:r w:rsidRPr="0080198A">
        <w:rPr>
          <w:rFonts w:ascii="Palatino Linotype" w:hAnsi="Palatino Linotype"/>
          <w:sz w:val="18"/>
          <w:szCs w:val="18"/>
        </w:rPr>
        <w:t xml:space="preserve">,” </w:t>
      </w:r>
      <w:r w:rsidRPr="0080198A">
        <w:rPr>
          <w:rFonts w:ascii="Palatino Linotype" w:hAnsi="Palatino Linotype"/>
          <w:i/>
          <w:iCs/>
          <w:sz w:val="18"/>
          <w:szCs w:val="18"/>
        </w:rPr>
        <w:t xml:space="preserve">Journal for the Study of Judaism in the Persian, Hellenistic, and Roman Period </w:t>
      </w:r>
      <w:r w:rsidRPr="0080198A">
        <w:rPr>
          <w:rFonts w:ascii="Palatino Linotype" w:hAnsi="Palatino Linotype"/>
          <w:sz w:val="18"/>
          <w:szCs w:val="18"/>
        </w:rPr>
        <w:t>38 (2007) 57-79. “</w:t>
      </w:r>
      <w:hyperlink r:id="rId22" w:history="1">
        <w:r w:rsidRPr="0080198A">
          <w:rPr>
            <w:rStyle w:val="Hyperlink"/>
            <w:rFonts w:ascii="Palatino Linotype" w:eastAsia="Times New Roman" w:hAnsi="Palatino Linotype"/>
            <w:sz w:val="18"/>
            <w:szCs w:val="18"/>
          </w:rPr>
          <w:t>Familial Dimensions of Group Identity: ‘Brothers’ (ΑΔΕΛΦΟΙ) in Associations of the Greek East</w:t>
        </w:r>
      </w:hyperlink>
      <w:r w:rsidRPr="0080198A">
        <w:rPr>
          <w:rFonts w:ascii="Palatino Linotype" w:hAnsi="Palatino Linotype"/>
          <w:sz w:val="18"/>
          <w:szCs w:val="18"/>
        </w:rPr>
        <w:t xml:space="preserve">,” </w:t>
      </w:r>
      <w:r w:rsidRPr="0080198A">
        <w:rPr>
          <w:rFonts w:ascii="Palatino Linotype" w:hAnsi="Palatino Linotype"/>
          <w:i/>
          <w:iCs/>
          <w:sz w:val="18"/>
          <w:szCs w:val="18"/>
        </w:rPr>
        <w:t>Journal of Biblical Literature</w:t>
      </w:r>
      <w:r w:rsidRPr="0080198A">
        <w:rPr>
          <w:rFonts w:ascii="Palatino Linotype" w:hAnsi="Palatino Linotype"/>
          <w:sz w:val="18"/>
          <w:szCs w:val="18"/>
        </w:rPr>
        <w:t xml:space="preserve"> 124 (2005) 491-513. http://www.philipharland.com/publications.html.</w:t>
      </w:r>
    </w:p>
  </w:footnote>
  <w:footnote w:id="161">
    <w:p w:rsidR="00D15B2D" w:rsidRPr="0080198A" w:rsidRDefault="00D15B2D" w:rsidP="00D15B2D">
      <w:pPr>
        <w:spacing w:after="0" w:line="240" w:lineRule="auto"/>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Ως κατεξοχήν Εκκλησία δηλώνεται στις Πρ. αυτή των Ιεροσολύμων (18, 22) καθώς συνιστά την μητέρα όλων των υπολοίπων, η οποία (όπως αποδεικνύεται από την Αποστολική Σύνοδο) μεριμνά για την αρμονική συνύπαρξη Ιουδαίων και Εθνικών. Τους μετέπειτα βυζαντινούς χρόνους επειδή όσον αφορά στη διοικητική οργάνωση του Χριστιανισμού, αποκλειστικό κριτήριο συστάσεως και υπάρξεως μιας «κατά τόπον Εκκλησίας», ήταν η εδαφικότητα, με την Δ’ Οικουμενική Σύνοδο η </w:t>
      </w:r>
      <w:r w:rsidRPr="0080198A">
        <w:rPr>
          <w:rFonts w:ascii="Palatino Linotype" w:hAnsi="Palatino Linotype"/>
          <w:i/>
          <w:iCs/>
          <w:sz w:val="18"/>
          <w:szCs w:val="18"/>
        </w:rPr>
        <w:t>Μήτηρ Σιών</w:t>
      </w:r>
      <w:r w:rsidRPr="0080198A">
        <w:rPr>
          <w:rFonts w:ascii="Palatino Linotype" w:hAnsi="Palatino Linotype"/>
          <w:sz w:val="18"/>
          <w:szCs w:val="18"/>
        </w:rPr>
        <w:t>, το Πατριαρχείο Ιεροσολύμων, κατατάχθηκε τελευταίο, πέμπτο στην Ιεραρχία της Πενταρχίας (αφού η πόλη είχε χάσει πλέον την αίγλη της).</w:t>
      </w:r>
    </w:p>
  </w:footnote>
  <w:footnote w:id="162">
    <w:p w:rsidR="00D15B2D" w:rsidRPr="0080198A" w:rsidRDefault="00D15B2D" w:rsidP="00D15B2D">
      <w:pPr>
        <w:pStyle w:val="FootnoteText"/>
        <w:jc w:val="both"/>
        <w:rPr>
          <w:rFonts w:ascii="Palatino Linotype" w:hAnsi="Palatino Linotype"/>
          <w:sz w:val="18"/>
          <w:szCs w:val="18"/>
          <w:lang w:val="de-DE"/>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Σχετικά με την Θεσσαλονίκη και τους κατοίκους της βλ. </w:t>
      </w:r>
      <w:r w:rsidRPr="0080198A">
        <w:rPr>
          <w:rFonts w:ascii="Palatino Linotype" w:hAnsi="Palatino Linotype"/>
          <w:sz w:val="18"/>
          <w:szCs w:val="18"/>
          <w:lang w:val="de-DE"/>
        </w:rPr>
        <w:t xml:space="preserve">Christoph von Brocke, </w:t>
      </w:r>
      <w:r w:rsidRPr="0080198A">
        <w:rPr>
          <w:rFonts w:ascii="Palatino Linotype" w:hAnsi="Palatino Linotype"/>
          <w:i/>
          <w:sz w:val="18"/>
          <w:szCs w:val="18"/>
          <w:lang w:val="de-DE"/>
        </w:rPr>
        <w:t>Thessaloniki – Stadt des Kassander und Gemeinde des Paulus. Eine frühe christliche Gemeinde in ihrer heidnischen Umwelt</w:t>
      </w:r>
      <w:r w:rsidRPr="0080198A">
        <w:rPr>
          <w:rFonts w:ascii="Palatino Linotype" w:hAnsi="Palatino Linotype"/>
          <w:sz w:val="18"/>
          <w:szCs w:val="18"/>
          <w:lang w:val="de-DE"/>
        </w:rPr>
        <w:t xml:space="preserve">, WUNT 2- 125; Tübingen2001. Christopher Steimle, </w:t>
      </w:r>
      <w:r w:rsidRPr="0080198A">
        <w:rPr>
          <w:rStyle w:val="Emphasis"/>
          <w:rFonts w:ascii="Palatino Linotype" w:hAnsi="Palatino Linotype"/>
          <w:sz w:val="18"/>
          <w:szCs w:val="18"/>
          <w:lang w:val="de-DE"/>
        </w:rPr>
        <w:t>Religion im römischen Thessaloniki (Studien u. Texte zu Antike und Christentum</w:t>
      </w:r>
      <w:r w:rsidRPr="0080198A">
        <w:rPr>
          <w:rFonts w:ascii="Palatino Linotype" w:hAnsi="Palatino Linotype"/>
          <w:sz w:val="18"/>
          <w:szCs w:val="18"/>
          <w:lang w:val="de-DE"/>
        </w:rPr>
        <w:t xml:space="preserve"> 47), Mohr Siebeck, Tübingen 2008.</w:t>
      </w:r>
    </w:p>
  </w:footnote>
  <w:footnote w:id="163">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eastAsia="Times New Roman" w:hAnsi="Palatino Linotype"/>
          <w:sz w:val="18"/>
          <w:szCs w:val="18"/>
        </w:rPr>
        <w:footnoteRef/>
      </w:r>
      <w:r w:rsidRPr="0080198A">
        <w:rPr>
          <w:rFonts w:ascii="Palatino Linotype" w:hAnsi="Palatino Linotype"/>
          <w:sz w:val="18"/>
          <w:szCs w:val="18"/>
        </w:rPr>
        <w:t xml:space="preserve"> </w:t>
      </w:r>
      <w:r w:rsidRPr="0080198A">
        <w:rPr>
          <w:rFonts w:ascii="Palatino Linotype" w:hAnsi="Palatino Linotype" w:cs="Times"/>
          <w:iCs/>
          <w:sz w:val="18"/>
          <w:szCs w:val="18"/>
        </w:rPr>
        <w:t xml:space="preserve">Chrys Caragounis, </w:t>
      </w:r>
      <w:r w:rsidRPr="0080198A">
        <w:rPr>
          <w:rFonts w:ascii="Palatino Linotype" w:hAnsi="Palatino Linotype" w:cs="Times"/>
          <w:iCs/>
          <w:caps/>
          <w:sz w:val="18"/>
          <w:szCs w:val="18"/>
        </w:rPr>
        <w:t>a</w:t>
      </w:r>
      <w:r w:rsidRPr="0080198A">
        <w:rPr>
          <w:rFonts w:ascii="Palatino Linotype" w:hAnsi="Palatino Linotype" w:cs="Times"/>
          <w:iCs/>
          <w:sz w:val="18"/>
          <w:szCs w:val="18"/>
        </w:rPr>
        <w:t xml:space="preserve"> House Church in Corinth</w:t>
      </w:r>
      <w:r w:rsidRPr="0080198A">
        <w:rPr>
          <w:rFonts w:ascii="Palatino Linotype" w:hAnsi="Palatino Linotype" w:cs="Times"/>
          <w:sz w:val="18"/>
          <w:szCs w:val="18"/>
        </w:rPr>
        <w:t>? An Inquiry into the Structure of Early Corinthian Christianity</w:t>
      </w:r>
      <w:r w:rsidRPr="0080198A">
        <w:rPr>
          <w:rFonts w:ascii="Palatino Linotype" w:hAnsi="Palatino Linotype" w:cs="Times"/>
          <w:i/>
          <w:sz w:val="18"/>
          <w:szCs w:val="18"/>
        </w:rPr>
        <w:t xml:space="preserve">, Απόστολος Παύλος και Κόρινθος… </w:t>
      </w:r>
      <w:r w:rsidRPr="0080198A">
        <w:rPr>
          <w:rFonts w:ascii="Palatino Linotype" w:hAnsi="Palatino Linotype" w:cs="Times"/>
          <w:sz w:val="18"/>
          <w:szCs w:val="18"/>
        </w:rPr>
        <w:t>Τόμος Α’</w:t>
      </w:r>
      <w:r w:rsidRPr="0080198A">
        <w:rPr>
          <w:rFonts w:ascii="Palatino Linotype" w:hAnsi="Palatino Linotype" w:cs="Times"/>
          <w:i/>
          <w:sz w:val="18"/>
          <w:szCs w:val="18"/>
        </w:rPr>
        <w:t xml:space="preserve"> </w:t>
      </w:r>
      <w:r w:rsidRPr="0080198A">
        <w:rPr>
          <w:rFonts w:ascii="Palatino Linotype" w:hAnsi="Palatino Linotype" w:cs="Times"/>
          <w:sz w:val="18"/>
          <w:szCs w:val="18"/>
        </w:rPr>
        <w:t>365-417.</w:t>
      </w:r>
    </w:p>
  </w:footnote>
  <w:footnote w:id="164">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eastAsia="Times New Roman" w:hAnsi="Palatino Linotype"/>
          <w:sz w:val="18"/>
          <w:szCs w:val="18"/>
        </w:rPr>
        <w:footnoteRef/>
      </w:r>
      <w:r w:rsidRPr="0080198A">
        <w:rPr>
          <w:rFonts w:ascii="Palatino Linotype" w:hAnsi="Palatino Linotype"/>
          <w:sz w:val="18"/>
          <w:szCs w:val="18"/>
        </w:rPr>
        <w:t xml:space="preserve"> Πρβλ. </w:t>
      </w:r>
      <w:r w:rsidRPr="0080198A">
        <w:rPr>
          <w:rFonts w:ascii="Palatino Linotype" w:hAnsi="Palatino Linotype" w:cs="SBL Greek"/>
          <w:i/>
          <w:sz w:val="18"/>
          <w:szCs w:val="18"/>
          <w:lang w:bidi="he-IL"/>
        </w:rPr>
        <w:t>Ὡς ἐν πάσαις ταῖς ἐκκλησίαις τῶν ἁγίων</w:t>
      </w:r>
      <w:r w:rsidRPr="0080198A">
        <w:rPr>
          <w:rFonts w:ascii="Palatino Linotype" w:hAnsi="Palatino Linotype" w:cs="Arial"/>
          <w:sz w:val="18"/>
          <w:szCs w:val="18"/>
          <w:lang w:bidi="he-IL"/>
        </w:rPr>
        <w:t xml:space="preserve"> (14, 33).</w:t>
      </w:r>
    </w:p>
  </w:footnote>
  <w:footnote w:id="165">
    <w:p w:rsidR="00D15B2D" w:rsidRPr="0080198A" w:rsidRDefault="00D15B2D" w:rsidP="00D15B2D">
      <w:pPr>
        <w:spacing w:after="0" w:line="240" w:lineRule="auto"/>
        <w:jc w:val="both"/>
        <w:outlineLvl w:val="0"/>
        <w:rPr>
          <w:rFonts w:ascii="Palatino Linotype" w:eastAsia="Times New Roman" w:hAnsi="Palatino Linotype"/>
          <w:bCs/>
          <w:i/>
          <w:kern w:val="36"/>
          <w:sz w:val="18"/>
          <w:szCs w:val="18"/>
          <w:lang w:val="en-US"/>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Πρβλ. τη ρητορική ανάλυση των δύο Προς Κορινθίους Επιστολών βλ. </w:t>
      </w:r>
      <w:hyperlink r:id="rId23" w:history="1">
        <w:r w:rsidRPr="0080198A">
          <w:rPr>
            <w:rFonts w:ascii="Palatino Linotype" w:eastAsia="Times New Roman" w:hAnsi="Palatino Linotype"/>
            <w:bCs/>
            <w:kern w:val="36"/>
            <w:sz w:val="18"/>
            <w:szCs w:val="18"/>
            <w:lang w:val="en-US"/>
          </w:rPr>
          <w:t>Ben Witherington</w:t>
        </w:r>
      </w:hyperlink>
      <w:r w:rsidRPr="0080198A">
        <w:rPr>
          <w:rFonts w:ascii="Palatino Linotype" w:eastAsia="Times New Roman" w:hAnsi="Palatino Linotype"/>
          <w:bCs/>
          <w:kern w:val="36"/>
          <w:sz w:val="18"/>
          <w:szCs w:val="18"/>
          <w:lang w:val="en-US"/>
        </w:rPr>
        <w:t xml:space="preserve"> III,</w:t>
      </w:r>
      <w:r w:rsidRPr="0080198A">
        <w:rPr>
          <w:rFonts w:ascii="Palatino Linotype" w:eastAsia="Times New Roman" w:hAnsi="Palatino Linotype"/>
          <w:bCs/>
          <w:i/>
          <w:kern w:val="36"/>
          <w:sz w:val="18"/>
          <w:szCs w:val="18"/>
          <w:lang w:val="en-US"/>
        </w:rPr>
        <w:t xml:space="preserve"> Conflict and Community in Corinth: A Socio-Rhetorical Commentary on 1 and 2 Corinthians </w:t>
      </w:r>
      <w:r w:rsidRPr="0080198A">
        <w:rPr>
          <w:rStyle w:val="publishername"/>
          <w:rFonts w:ascii="Palatino Linotype" w:hAnsi="Palatino Linotype"/>
          <w:sz w:val="18"/>
          <w:szCs w:val="18"/>
        </w:rPr>
        <w:t>Μ</w:t>
      </w:r>
      <w:r w:rsidRPr="0080198A">
        <w:rPr>
          <w:rStyle w:val="publishername"/>
          <w:rFonts w:ascii="Palatino Linotype" w:hAnsi="Palatino Linotype"/>
          <w:sz w:val="18"/>
          <w:szCs w:val="18"/>
          <w:lang w:val="en-US"/>
        </w:rPr>
        <w:t>ichigan: Eerdmans 1995.</w:t>
      </w:r>
    </w:p>
  </w:footnote>
  <w:footnote w:id="166">
    <w:p w:rsidR="00D15B2D" w:rsidRPr="0080198A" w:rsidRDefault="00D15B2D" w:rsidP="00D15B2D">
      <w:pPr>
        <w:pStyle w:val="FootnoteText"/>
        <w:jc w:val="both"/>
        <w:rPr>
          <w:rFonts w:ascii="Palatino Linotype" w:hAnsi="Palatino Linotype"/>
          <w:sz w:val="18"/>
          <w:szCs w:val="18"/>
          <w:lang w:val="de-DE"/>
        </w:rPr>
      </w:pPr>
      <w:r w:rsidRPr="0080198A">
        <w:rPr>
          <w:rStyle w:val="FootnoteReference"/>
          <w:rFonts w:ascii="Palatino Linotype" w:eastAsia="Times New Roman" w:hAnsi="Palatino Linotype"/>
          <w:sz w:val="18"/>
          <w:szCs w:val="18"/>
        </w:rPr>
        <w:footnoteRef/>
      </w:r>
      <w:r w:rsidRPr="0080198A">
        <w:rPr>
          <w:rFonts w:ascii="Palatino Linotype" w:hAnsi="Palatino Linotype"/>
          <w:sz w:val="18"/>
          <w:szCs w:val="18"/>
          <w:lang w:val="de-DE"/>
        </w:rPr>
        <w:t xml:space="preserve"> H.-J. Klauck, Der Gottesdienst in der Gemeinde von Korinth, </w:t>
      </w:r>
      <w:r w:rsidRPr="0080198A">
        <w:rPr>
          <w:rFonts w:ascii="Palatino Linotype" w:hAnsi="Palatino Linotype"/>
          <w:i/>
          <w:sz w:val="18"/>
          <w:szCs w:val="18"/>
          <w:lang w:val="de-DE"/>
        </w:rPr>
        <w:t>Gemeinde, Amt, Sakrament</w:t>
      </w:r>
      <w:r w:rsidRPr="0080198A">
        <w:rPr>
          <w:rFonts w:ascii="Palatino Linotype" w:hAnsi="Palatino Linotype"/>
          <w:sz w:val="18"/>
          <w:szCs w:val="18"/>
          <w:lang w:val="de-DE"/>
        </w:rPr>
        <w:t>, Würzburg 1989, 46-58.</w:t>
      </w:r>
    </w:p>
  </w:footnote>
  <w:footnote w:id="167">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80198A">
        <w:rPr>
          <w:rFonts w:ascii="Palatino Linotype" w:hAnsi="Palatino Linotype"/>
          <w:sz w:val="18"/>
          <w:szCs w:val="18"/>
        </w:rPr>
        <w:t>O</w:t>
      </w:r>
      <w:r w:rsidRPr="00D15B2D">
        <w:rPr>
          <w:rFonts w:ascii="Palatino Linotype" w:hAnsi="Palatino Linotype"/>
          <w:sz w:val="18"/>
          <w:szCs w:val="18"/>
          <w:lang w:val="el-GR"/>
        </w:rPr>
        <w:t xml:space="preserve"> όρος χρησιμοποιείται από τον αρχιμ. Γ. Παπαθωμά στο προμνημονευθέν άρθρο του. </w:t>
      </w:r>
    </w:p>
  </w:footnote>
  <w:footnote w:id="168">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&lt; </w:t>
      </w:r>
      <w:r w:rsidRPr="0080198A">
        <w:rPr>
          <w:rFonts w:ascii="Palatino Linotype" w:hAnsi="Palatino Linotype"/>
          <w:sz w:val="18"/>
          <w:szCs w:val="18"/>
        </w:rPr>
        <w:t>ghetto</w:t>
      </w:r>
      <w:r w:rsidRPr="00D15B2D">
        <w:rPr>
          <w:rFonts w:ascii="Palatino Linotype" w:hAnsi="Palatino Linotype"/>
          <w:sz w:val="18"/>
          <w:szCs w:val="18"/>
          <w:lang w:val="el-GR"/>
        </w:rPr>
        <w:t>= χυτήριο. Η σημερινή σημ. οφείλεται στο όνομα ενός μικρού νησιού κοντά στη Βενετία, όπου υπήρχε ένα χυτήριο και είχαν υποχρεωθεί να διαμένουν οι Εβραίοι τον 16</w:t>
      </w:r>
      <w:r w:rsidRPr="00D15B2D">
        <w:rPr>
          <w:rFonts w:ascii="Palatino Linotype" w:hAnsi="Palatino Linotype"/>
          <w:sz w:val="18"/>
          <w:szCs w:val="18"/>
          <w:vertAlign w:val="superscript"/>
          <w:lang w:val="el-GR"/>
        </w:rPr>
        <w:t>ο</w:t>
      </w:r>
      <w:r w:rsidRPr="00D15B2D">
        <w:rPr>
          <w:rFonts w:ascii="Palatino Linotype" w:hAnsi="Palatino Linotype"/>
          <w:sz w:val="18"/>
          <w:szCs w:val="18"/>
          <w:lang w:val="el-GR"/>
        </w:rPr>
        <w:t xml:space="preserve"> αι. </w:t>
      </w:r>
    </w:p>
  </w:footnote>
  <w:footnote w:id="169">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Ο Α.Ν. Παπαθανασίου, Μεταμοντέρνα ἀναβίωση τῆς πολυθεΐας ἐν ὀνόματι τῆς χριστιανικῆς ἐμμονῆς στὴν πίστη τῶν πατέρων. (Μία ἀντίφαση τῆς σύγχρονης ἐκκλησιαστικῆς πραγματικότητας). </w:t>
      </w:r>
      <w:r w:rsidRPr="00D15B2D">
        <w:rPr>
          <w:rFonts w:ascii="Palatino Linotype" w:hAnsi="Palatino Linotype"/>
          <w:i/>
          <w:sz w:val="18"/>
          <w:szCs w:val="18"/>
          <w:lang w:val="el-GR"/>
        </w:rPr>
        <w:t>Πάντα τα Έθνη</w:t>
      </w:r>
      <w:r w:rsidRPr="00D15B2D">
        <w:rPr>
          <w:rFonts w:ascii="Palatino Linotype" w:hAnsi="Palatino Linotype"/>
          <w:sz w:val="18"/>
          <w:szCs w:val="18"/>
          <w:lang w:val="el-GR"/>
        </w:rPr>
        <w:t xml:space="preserve"> 108 (2008) 3-7 σημειώνει τα εξής: </w:t>
      </w:r>
      <w:r w:rsidRPr="00D15B2D">
        <w:rPr>
          <w:rFonts w:ascii="Palatino Linotype" w:hAnsi="Palatino Linotype"/>
          <w:i/>
          <w:color w:val="000000"/>
          <w:sz w:val="18"/>
          <w:szCs w:val="18"/>
          <w:lang w:val="el-GR"/>
        </w:rPr>
        <w:t>Δημιούργησαν</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λοιπόν</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σοκ</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στην</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ύστερη αρχαιότητα</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τα</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δύο</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χαρακτηριστικά</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υπό</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τα οποία εμφανίστηκε</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η</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Εκκλησία</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στην</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ύστερη</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αρχαιότητα</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Πρώτον</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η</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πεποίθηση</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ότι</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η</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πολιτισμική</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και η</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θρη</w:t>
      </w:r>
      <w:r w:rsidRPr="00D15B2D">
        <w:rPr>
          <w:rFonts w:ascii="Palatino Linotype" w:hAnsi="Palatino Linotype"/>
          <w:i/>
          <w:color w:val="000000"/>
          <w:sz w:val="18"/>
          <w:szCs w:val="18"/>
          <w:lang w:val="el-GR"/>
        </w:rPr>
        <w:softHyphen/>
        <w:t>σκευτική</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ταυτότητα</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δεν</w:t>
      </w:r>
      <w:r w:rsidRPr="00D15B2D">
        <w:rPr>
          <w:rFonts w:ascii="Palatino Linotype" w:hAnsi="Palatino Linotype" w:cs="Arial"/>
          <w:i/>
          <w:color w:val="000000"/>
          <w:sz w:val="18"/>
          <w:szCs w:val="18"/>
          <w:lang w:val="el-GR"/>
        </w:rPr>
        <w:t xml:space="preserve"> είναι </w:t>
      </w:r>
      <w:r w:rsidRPr="00D15B2D">
        <w:rPr>
          <w:rFonts w:ascii="Palatino Linotype" w:hAnsi="Palatino Linotype"/>
          <w:i/>
          <w:color w:val="000000"/>
          <w:sz w:val="18"/>
          <w:szCs w:val="18"/>
          <w:lang w:val="el-GR"/>
        </w:rPr>
        <w:t>άρρηκτα</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συνυφασμένα</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Και</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δεύτερο</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η</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έννοια</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τη</w:t>
      </w:r>
      <w:r w:rsidRPr="00D15B2D">
        <w:rPr>
          <w:rFonts w:ascii="Palatino Linotype" w:hAnsi="Palatino Linotype" w:cs="Arial"/>
          <w:i/>
          <w:color w:val="000000"/>
          <w:sz w:val="18"/>
          <w:szCs w:val="18"/>
          <w:lang w:val="el-GR"/>
        </w:rPr>
        <w:t xml:space="preserve">ς </w:t>
      </w:r>
      <w:r w:rsidRPr="00D15B2D">
        <w:rPr>
          <w:rFonts w:ascii="Palatino Linotype" w:hAnsi="Palatino Linotype"/>
          <w:i/>
          <w:color w:val="000000"/>
          <w:sz w:val="18"/>
          <w:szCs w:val="18"/>
          <w:lang w:val="el-GR"/>
        </w:rPr>
        <w:t>Ιεραποστολής</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Ειδικά αυτή</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αποτέλεσε</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ένα</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πραγματικό</w:t>
      </w:r>
      <w:r w:rsidRPr="00D15B2D">
        <w:rPr>
          <w:rFonts w:ascii="Palatino Linotype" w:hAnsi="Palatino Linotype" w:cs="Arial"/>
          <w:i/>
          <w:color w:val="000000"/>
          <w:sz w:val="18"/>
          <w:szCs w:val="18"/>
          <w:lang w:val="el-GR"/>
        </w:rPr>
        <w:t xml:space="preserve"> </w:t>
      </w:r>
      <w:r w:rsidRPr="0080198A">
        <w:rPr>
          <w:rFonts w:ascii="Palatino Linotype" w:hAnsi="Palatino Linotype" w:cs="Arial"/>
          <w:i/>
          <w:color w:val="000000"/>
          <w:sz w:val="18"/>
          <w:szCs w:val="18"/>
        </w:rPr>
        <w:t>novum</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πραγμα</w:t>
      </w:r>
      <w:r w:rsidRPr="00D15B2D">
        <w:rPr>
          <w:rFonts w:ascii="Palatino Linotype" w:hAnsi="Palatino Linotype"/>
          <w:i/>
          <w:color w:val="000000"/>
          <w:sz w:val="18"/>
          <w:szCs w:val="18"/>
          <w:lang w:val="el-GR"/>
        </w:rPr>
        <w:softHyphen/>
        <w:t>τικό</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νεωτερισμό</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του</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Χριστιανισμού</w:t>
      </w:r>
      <w:r w:rsidRPr="00D15B2D">
        <w:rPr>
          <w:rFonts w:ascii="Palatino Linotype" w:hAnsi="Palatino Linotype" w:cs="Arial"/>
          <w:i/>
          <w:color w:val="000000"/>
          <w:sz w:val="18"/>
          <w:szCs w:val="18"/>
          <w:lang w:val="el-GR"/>
        </w:rPr>
        <w:t xml:space="preserve">. Όπως </w:t>
      </w:r>
      <w:r w:rsidRPr="00D15B2D">
        <w:rPr>
          <w:rFonts w:ascii="Palatino Linotype" w:hAnsi="Palatino Linotype"/>
          <w:i/>
          <w:color w:val="000000"/>
          <w:sz w:val="18"/>
          <w:szCs w:val="18"/>
          <w:lang w:val="el-GR"/>
        </w:rPr>
        <w:t>έχει επισημανθεί</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παραστατικά</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στον</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προχριστιανικό κόσμο</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οι</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μεταστροφές</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δεν</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είχαν</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το</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νόημα</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της εγκόλπωσης της αλήθειας</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αλλά</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της επιλογής του εκάστοτε κατάλληλου</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γιατρού</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ανάμεσα</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σε</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πολλού</w:t>
      </w:r>
      <w:r w:rsidRPr="00D15B2D">
        <w:rPr>
          <w:rFonts w:ascii="Palatino Linotype" w:hAnsi="Palatino Linotype" w:cs="Arial"/>
          <w:i/>
          <w:color w:val="000000"/>
          <w:sz w:val="18"/>
          <w:szCs w:val="18"/>
          <w:lang w:val="el-GR"/>
        </w:rPr>
        <w:t xml:space="preserve">ς. </w:t>
      </w:r>
      <w:r w:rsidRPr="00D15B2D">
        <w:rPr>
          <w:rFonts w:ascii="Palatino Linotype" w:hAnsi="Palatino Linotype"/>
          <w:i/>
          <w:color w:val="000000"/>
          <w:sz w:val="18"/>
          <w:szCs w:val="18"/>
          <w:lang w:val="el-GR"/>
        </w:rPr>
        <w:t>Αντίθετα</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τους Χριστιανούς μπορούμε</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να</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τους κατηγορήσουμε καθόσουν</w:t>
      </w:r>
      <w:r w:rsidRPr="00D15B2D">
        <w:rPr>
          <w:rFonts w:ascii="Palatino Linotype" w:hAnsi="Palatino Linotype" w:cs="Arial"/>
          <w:i/>
          <w:color w:val="000000"/>
          <w:sz w:val="18"/>
          <w:szCs w:val="18"/>
          <w:lang w:val="el-GR"/>
        </w:rPr>
        <w:t xml:space="preserve"> ε</w:t>
      </w:r>
      <w:r w:rsidRPr="00D15B2D">
        <w:rPr>
          <w:rFonts w:ascii="Palatino Linotype" w:hAnsi="Palatino Linotype"/>
          <w:i/>
          <w:color w:val="000000"/>
          <w:sz w:val="18"/>
          <w:szCs w:val="18"/>
          <w:lang w:val="el-GR"/>
        </w:rPr>
        <w:t>γκατέλειψαν</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τα</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πάτρια</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για</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να</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υπερα</w:t>
      </w:r>
      <w:r w:rsidRPr="00D15B2D">
        <w:rPr>
          <w:rFonts w:ascii="Palatino Linotype" w:hAnsi="Palatino Linotype"/>
          <w:i/>
          <w:color w:val="000000"/>
          <w:sz w:val="18"/>
          <w:szCs w:val="18"/>
          <w:lang w:val="el-GR"/>
        </w:rPr>
        <w:softHyphen/>
        <w:t>σπιστούν</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τη</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διδασκαλία</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του</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Ιησού</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χωρ</w:t>
      </w:r>
      <w:r w:rsidRPr="00D15B2D">
        <w:rPr>
          <w:rFonts w:ascii="Palatino Linotype" w:hAnsi="Palatino Linotype" w:cs="Arial"/>
          <w:i/>
          <w:color w:val="000000"/>
          <w:sz w:val="18"/>
          <w:szCs w:val="18"/>
          <w:lang w:val="el-GR"/>
        </w:rPr>
        <w:t xml:space="preserve">ίς </w:t>
      </w:r>
      <w:r w:rsidRPr="00D15B2D">
        <w:rPr>
          <w:rFonts w:ascii="Palatino Linotype" w:hAnsi="Palatino Linotype"/>
          <w:i/>
          <w:color w:val="000000"/>
          <w:sz w:val="18"/>
          <w:szCs w:val="18"/>
          <w:lang w:val="el-GR"/>
        </w:rPr>
        <w:t>να</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αποτελούν ένα έθνος όπως οι Ιουδαίοι</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Τους</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 xml:space="preserve"> Ιουδαί</w:t>
      </w:r>
      <w:r w:rsidRPr="00D15B2D">
        <w:rPr>
          <w:rFonts w:ascii="Palatino Linotype" w:hAnsi="Palatino Linotype" w:cs="Arial"/>
          <w:i/>
          <w:color w:val="000000"/>
          <w:sz w:val="18"/>
          <w:szCs w:val="18"/>
          <w:lang w:val="el-GR"/>
        </w:rPr>
        <w:t xml:space="preserve">ους </w:t>
      </w:r>
      <w:r w:rsidRPr="00D15B2D">
        <w:rPr>
          <w:rFonts w:ascii="Palatino Linotype" w:hAnsi="Palatino Linotype"/>
          <w:i/>
          <w:color w:val="000000"/>
          <w:sz w:val="18"/>
          <w:szCs w:val="18"/>
          <w:lang w:val="el-GR"/>
        </w:rPr>
        <w:t>δεν</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μπορεί</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να</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τους</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επικρίνει</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κανεί</w:t>
      </w:r>
      <w:r w:rsidRPr="00D15B2D">
        <w:rPr>
          <w:rFonts w:ascii="Palatino Linotype" w:hAnsi="Palatino Linotype" w:cs="Arial"/>
          <w:i/>
          <w:color w:val="000000"/>
          <w:sz w:val="18"/>
          <w:szCs w:val="18"/>
          <w:lang w:val="el-GR"/>
        </w:rPr>
        <w:t xml:space="preserve">ς </w:t>
      </w:r>
      <w:r w:rsidRPr="00D15B2D">
        <w:rPr>
          <w:rFonts w:ascii="Palatino Linotype" w:hAnsi="Palatino Linotype"/>
          <w:i/>
          <w:color w:val="000000"/>
          <w:sz w:val="18"/>
          <w:szCs w:val="18"/>
          <w:lang w:val="el-GR"/>
        </w:rPr>
        <w:t>πού</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προ</w:t>
      </w:r>
      <w:r w:rsidRPr="00D15B2D">
        <w:rPr>
          <w:rFonts w:ascii="Palatino Linotype" w:hAnsi="Palatino Linotype"/>
          <w:i/>
          <w:color w:val="000000"/>
          <w:sz w:val="18"/>
          <w:szCs w:val="18"/>
          <w:lang w:val="el-GR"/>
        </w:rPr>
        <w:softHyphen/>
        <w:t>στατεύουν</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τα</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έθιμά</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του</w:t>
      </w:r>
      <w:r w:rsidRPr="00D15B2D">
        <w:rPr>
          <w:rFonts w:ascii="Palatino Linotype" w:hAnsi="Palatino Linotype" w:cs="Arial"/>
          <w:i/>
          <w:color w:val="000000"/>
          <w:sz w:val="18"/>
          <w:szCs w:val="18"/>
          <w:lang w:val="el-GR"/>
        </w:rPr>
        <w:t>ς</w:t>
      </w:r>
      <w:r w:rsidRPr="00D15B2D">
        <w:rPr>
          <w:rFonts w:ascii="Palatino Linotype" w:hAnsi="Palatino Linotype"/>
          <w:i/>
          <w:color w:val="000000"/>
          <w:sz w:val="18"/>
          <w:szCs w:val="18"/>
          <w:lang w:val="el-GR"/>
        </w:rPr>
        <w:t>·</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μπορεί</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όμως να</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επικρίνει εκείνους πού</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εγκατέλειψαν</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τα</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δικά</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του</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για</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να Ιδιοποιηθούν</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των</w:t>
      </w:r>
      <w:r w:rsidRPr="00D15B2D">
        <w:rPr>
          <w:rFonts w:ascii="Palatino Linotype" w:hAnsi="Palatino Linotype" w:cs="Arial"/>
          <w:i/>
          <w:color w:val="000000"/>
          <w:sz w:val="18"/>
          <w:szCs w:val="18"/>
          <w:lang w:val="el-GR"/>
        </w:rPr>
        <w:t xml:space="preserve"> </w:t>
      </w:r>
      <w:r w:rsidRPr="00D15B2D">
        <w:rPr>
          <w:rFonts w:ascii="Palatino Linotype" w:hAnsi="Palatino Linotype"/>
          <w:i/>
          <w:color w:val="000000"/>
          <w:sz w:val="18"/>
          <w:szCs w:val="18"/>
          <w:lang w:val="el-GR"/>
        </w:rPr>
        <w:t>Ιουδαίων»</w:t>
      </w:r>
      <w:r w:rsidRPr="00D15B2D">
        <w:rPr>
          <w:rFonts w:ascii="Palatino Linotype" w:hAnsi="Palatino Linotype" w:cs="Arial"/>
          <w:i/>
          <w:color w:val="000000"/>
          <w:sz w:val="18"/>
          <w:szCs w:val="18"/>
          <w:lang w:val="el-GR"/>
        </w:rPr>
        <w:t>.</w:t>
      </w:r>
    </w:p>
  </w:footnote>
  <w:footnote w:id="170">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Πρόκειται γιὰ τὴν ἀπόδοση στὴ Νέα Ἑλληνικὴ τῶν τεσσάρων καθηγητῶν (</w:t>
      </w:r>
      <w:r w:rsidRPr="00D15B2D">
        <w:rPr>
          <w:rFonts w:ascii="Palatino Linotype" w:hAnsi="Palatino Linotype"/>
          <w:spacing w:val="20"/>
          <w:sz w:val="18"/>
          <w:szCs w:val="18"/>
          <w:lang w:val="el-GR"/>
        </w:rPr>
        <w:t>Π. Βασιλειάδη, Ἰ. Γαλάνη, Γ. Γαλίτη, Ἰ. Καραβιδοπούλου</w:t>
      </w:r>
      <w:r w:rsidRPr="00D15B2D">
        <w:rPr>
          <w:rFonts w:ascii="Palatino Linotype" w:hAnsi="Palatino Linotype"/>
          <w:bCs/>
          <w:w w:val="150"/>
          <w:sz w:val="18"/>
          <w:szCs w:val="18"/>
          <w:lang w:val="el-GR"/>
        </w:rPr>
        <w:t>,</w:t>
      </w:r>
      <w:r w:rsidRPr="00D15B2D">
        <w:rPr>
          <w:rFonts w:ascii="Palatino Linotype" w:hAnsi="Palatino Linotype"/>
          <w:b/>
          <w:bCs/>
          <w:w w:val="150"/>
          <w:sz w:val="18"/>
          <w:szCs w:val="18"/>
          <w:lang w:val="el-GR"/>
        </w:rPr>
        <w:t xml:space="preserve"> </w:t>
      </w:r>
      <w:r w:rsidRPr="00D15B2D">
        <w:rPr>
          <w:rFonts w:ascii="Palatino Linotype" w:hAnsi="Palatino Linotype"/>
          <w:i/>
          <w:iCs/>
          <w:sz w:val="18"/>
          <w:szCs w:val="18"/>
          <w:lang w:val="el-GR"/>
        </w:rPr>
        <w:t xml:space="preserve">Ἡ Καινή Διαθήκη. Τὸ πρωτότυπο κείμενο μὲ μετάφραση στὴ δημοτική, </w:t>
      </w:r>
      <w:r w:rsidRPr="00D15B2D">
        <w:rPr>
          <w:rFonts w:ascii="Palatino Linotype" w:hAnsi="Palatino Linotype"/>
          <w:sz w:val="18"/>
          <w:szCs w:val="18"/>
          <w:lang w:val="el-GR"/>
        </w:rPr>
        <w:t>Αθήνα 1989) τὴν ὁποία κυκλοφόρησε ἡ Ἑλληνικὴ Βιβλικὴ Ἐταιρεία.</w:t>
      </w:r>
    </w:p>
  </w:footnote>
  <w:footnote w:id="171">
    <w:p w:rsidR="00D15B2D" w:rsidRPr="0080198A" w:rsidRDefault="00D15B2D" w:rsidP="00D15B2D">
      <w:pPr>
        <w:shd w:val="clear" w:color="auto" w:fill="FFFFFF"/>
        <w:autoSpaceDE w:val="0"/>
        <w:autoSpaceDN w:val="0"/>
        <w:adjustRightInd w:val="0"/>
        <w:spacing w:after="0" w:line="240" w:lineRule="auto"/>
        <w:jc w:val="both"/>
        <w:rPr>
          <w:rFonts w:ascii="Palatino Linotype" w:hAnsi="Palatino Linotype" w:cs="Arial"/>
          <w:i/>
          <w:sz w:val="18"/>
          <w:szCs w:val="18"/>
        </w:rPr>
      </w:pPr>
      <w:r w:rsidRPr="0080198A">
        <w:rPr>
          <w:rStyle w:val="FootnoteReference"/>
          <w:rFonts w:ascii="Palatino Linotype" w:eastAsia="Times New Roman" w:hAnsi="Palatino Linotype"/>
          <w:sz w:val="18"/>
          <w:szCs w:val="18"/>
        </w:rPr>
        <w:footnoteRef/>
      </w:r>
      <w:r w:rsidRPr="0080198A">
        <w:rPr>
          <w:rFonts w:ascii="Palatino Linotype" w:hAnsi="Palatino Linotype"/>
          <w:sz w:val="18"/>
          <w:szCs w:val="18"/>
        </w:rPr>
        <w:t xml:space="preserve"> Ο όρος </w:t>
      </w:r>
      <w:r w:rsidRPr="0080198A">
        <w:rPr>
          <w:rFonts w:ascii="Palatino Linotype" w:hAnsi="Palatino Linotype"/>
          <w:i/>
          <w:sz w:val="18"/>
          <w:szCs w:val="18"/>
        </w:rPr>
        <w:t>καθολική Εκκλησία</w:t>
      </w:r>
      <w:r w:rsidRPr="0080198A">
        <w:rPr>
          <w:rFonts w:ascii="Palatino Linotype" w:hAnsi="Palatino Linotype"/>
          <w:sz w:val="18"/>
          <w:szCs w:val="18"/>
        </w:rPr>
        <w:t xml:space="preserve"> εισάγεται από τον Ιγνάτιο, </w:t>
      </w:r>
      <w:r w:rsidRPr="0080198A">
        <w:rPr>
          <w:rFonts w:ascii="Palatino Linotype" w:hAnsi="Palatino Linotype"/>
          <w:i/>
          <w:sz w:val="18"/>
          <w:szCs w:val="18"/>
        </w:rPr>
        <w:t>Σμύρν.</w:t>
      </w:r>
      <w:r w:rsidRPr="0080198A">
        <w:rPr>
          <w:rFonts w:ascii="Palatino Linotype" w:hAnsi="Palatino Linotype"/>
          <w:sz w:val="18"/>
          <w:szCs w:val="18"/>
        </w:rPr>
        <w:t xml:space="preserve"> 8.2. </w:t>
      </w:r>
      <w:r w:rsidRPr="0080198A">
        <w:rPr>
          <w:rFonts w:ascii="Palatino Linotype" w:hAnsi="Palatino Linotype"/>
          <w:i/>
          <w:sz w:val="18"/>
          <w:szCs w:val="18"/>
        </w:rPr>
        <w:t>Μαρτ. Πολυκάρπου</w:t>
      </w:r>
      <w:r w:rsidRPr="0080198A">
        <w:rPr>
          <w:rFonts w:ascii="Palatino Linotype" w:hAnsi="Palatino Linotype"/>
          <w:sz w:val="18"/>
          <w:szCs w:val="18"/>
        </w:rPr>
        <w:t xml:space="preserve"> επιγραφή. 8.1. Σχετικά με τον υπερτοπικό και «διατοπικό» χαρακτήρα θιάσων και συνόδων βλ. </w:t>
      </w:r>
      <w:hyperlink r:id="rId24" w:history="1">
        <w:r w:rsidRPr="0080198A">
          <w:rPr>
            <w:rStyle w:val="Hyperlink"/>
            <w:rFonts w:ascii="Palatino Linotype" w:hAnsi="Palatino Linotype"/>
            <w:sz w:val="18"/>
            <w:szCs w:val="18"/>
            <w:lang w:val="en-US"/>
          </w:rPr>
          <w:t xml:space="preserve">Richard Stephen Ascough, </w:t>
        </w:r>
        <w:r w:rsidRPr="0080198A">
          <w:rPr>
            <w:rStyle w:val="Hyperlink"/>
            <w:rFonts w:ascii="Palatino Linotype" w:hAnsi="Palatino Linotype"/>
            <w:i/>
            <w:sz w:val="18"/>
            <w:szCs w:val="18"/>
            <w:lang w:val="en-US"/>
          </w:rPr>
          <w:t>Voluntary Associations and Community Formation: Paul’s Macedonian Christian Communities in Context.</w:t>
        </w:r>
      </w:hyperlink>
      <w:r w:rsidRPr="0080198A">
        <w:rPr>
          <w:rFonts w:ascii="Palatino Linotype" w:hAnsi="Palatino Linotype"/>
          <w:sz w:val="18"/>
          <w:szCs w:val="18"/>
          <w:lang w:val="en-US"/>
        </w:rPr>
        <w:t xml:space="preserve"> PhD</w:t>
      </w:r>
      <w:r w:rsidRPr="0080198A">
        <w:rPr>
          <w:rFonts w:ascii="Palatino Linotype" w:hAnsi="Palatino Linotype"/>
          <w:sz w:val="18"/>
          <w:szCs w:val="18"/>
        </w:rPr>
        <w:t xml:space="preserve"> </w:t>
      </w:r>
      <w:r w:rsidRPr="0080198A">
        <w:rPr>
          <w:rFonts w:ascii="Palatino Linotype" w:hAnsi="Palatino Linotype"/>
          <w:sz w:val="18"/>
          <w:szCs w:val="18"/>
          <w:lang w:val="en-US"/>
        </w:rPr>
        <w:t>diss</w:t>
      </w:r>
      <w:r w:rsidRPr="0080198A">
        <w:rPr>
          <w:rFonts w:ascii="Palatino Linotype" w:hAnsi="Palatino Linotype"/>
          <w:sz w:val="18"/>
          <w:szCs w:val="18"/>
        </w:rPr>
        <w:t xml:space="preserve">. </w:t>
      </w:r>
      <w:r w:rsidRPr="0080198A">
        <w:rPr>
          <w:rFonts w:ascii="Palatino Linotype" w:hAnsi="Palatino Linotype"/>
          <w:sz w:val="18"/>
          <w:szCs w:val="18"/>
          <w:lang w:val="en-US"/>
        </w:rPr>
        <w:t>University</w:t>
      </w:r>
      <w:r w:rsidRPr="0080198A">
        <w:rPr>
          <w:rFonts w:ascii="Palatino Linotype" w:hAnsi="Palatino Linotype"/>
          <w:sz w:val="18"/>
          <w:szCs w:val="18"/>
        </w:rPr>
        <w:t xml:space="preserve"> </w:t>
      </w:r>
      <w:r w:rsidRPr="0080198A">
        <w:rPr>
          <w:rFonts w:ascii="Palatino Linotype" w:hAnsi="Palatino Linotype"/>
          <w:sz w:val="18"/>
          <w:szCs w:val="18"/>
          <w:lang w:val="en-US"/>
        </w:rPr>
        <w:t>of</w:t>
      </w:r>
      <w:r w:rsidRPr="0080198A">
        <w:rPr>
          <w:rFonts w:ascii="Palatino Linotype" w:hAnsi="Palatino Linotype"/>
          <w:sz w:val="18"/>
          <w:szCs w:val="18"/>
        </w:rPr>
        <w:t xml:space="preserve"> </w:t>
      </w:r>
      <w:r w:rsidRPr="0080198A">
        <w:rPr>
          <w:rFonts w:ascii="Palatino Linotype" w:hAnsi="Palatino Linotype"/>
          <w:sz w:val="18"/>
          <w:szCs w:val="18"/>
          <w:lang w:val="en-US"/>
        </w:rPr>
        <w:t>St</w:t>
      </w:r>
      <w:r w:rsidRPr="0080198A">
        <w:rPr>
          <w:rFonts w:ascii="Palatino Linotype" w:hAnsi="Palatino Linotype"/>
          <w:sz w:val="18"/>
          <w:szCs w:val="18"/>
        </w:rPr>
        <w:t xml:space="preserve">. </w:t>
      </w:r>
      <w:r w:rsidRPr="0080198A">
        <w:rPr>
          <w:rFonts w:ascii="Palatino Linotype" w:hAnsi="Palatino Linotype"/>
          <w:sz w:val="18"/>
          <w:szCs w:val="18"/>
          <w:lang w:val="en-US"/>
        </w:rPr>
        <w:t>Michael</w:t>
      </w:r>
      <w:r w:rsidRPr="0080198A">
        <w:rPr>
          <w:rFonts w:ascii="Palatino Linotype" w:hAnsi="Palatino Linotype"/>
          <w:sz w:val="18"/>
          <w:szCs w:val="18"/>
        </w:rPr>
        <w:t>’</w:t>
      </w:r>
      <w:r w:rsidRPr="0080198A">
        <w:rPr>
          <w:rFonts w:ascii="Palatino Linotype" w:hAnsi="Palatino Linotype"/>
          <w:sz w:val="18"/>
          <w:szCs w:val="18"/>
          <w:lang w:val="en-US"/>
        </w:rPr>
        <w:t>s</w:t>
      </w:r>
      <w:r w:rsidRPr="0080198A">
        <w:rPr>
          <w:rFonts w:ascii="Palatino Linotype" w:hAnsi="Palatino Linotype"/>
          <w:sz w:val="18"/>
          <w:szCs w:val="18"/>
        </w:rPr>
        <w:t xml:space="preserve"> </w:t>
      </w:r>
      <w:r w:rsidRPr="0080198A">
        <w:rPr>
          <w:rFonts w:ascii="Palatino Linotype" w:hAnsi="Palatino Linotype"/>
          <w:sz w:val="18"/>
          <w:szCs w:val="18"/>
          <w:lang w:val="en-US"/>
        </w:rPr>
        <w:t>College</w:t>
      </w:r>
      <w:r w:rsidRPr="0080198A">
        <w:rPr>
          <w:rFonts w:ascii="Palatino Linotype" w:hAnsi="Palatino Linotype"/>
          <w:sz w:val="18"/>
          <w:szCs w:val="18"/>
        </w:rPr>
        <w:t xml:space="preserve">, 1998 276-287. Σχετικά με την ιστορία της Έρευνας σχετικά με τις πιθανές επιδράσεις στην οργάνωση της Εκκλησίας βλ. του ιδίου, </w:t>
      </w:r>
      <w:r w:rsidRPr="0080198A">
        <w:rPr>
          <w:rFonts w:ascii="Palatino Linotype" w:hAnsi="Palatino Linotype"/>
          <w:i/>
          <w:sz w:val="18"/>
          <w:szCs w:val="18"/>
          <w:lang w:val="en-US"/>
        </w:rPr>
        <w:t>The</w:t>
      </w:r>
      <w:r w:rsidRPr="0080198A">
        <w:rPr>
          <w:rFonts w:ascii="Palatino Linotype" w:hAnsi="Palatino Linotype"/>
          <w:i/>
          <w:sz w:val="18"/>
          <w:szCs w:val="18"/>
        </w:rPr>
        <w:t xml:space="preserve"> </w:t>
      </w:r>
      <w:r w:rsidRPr="0080198A">
        <w:rPr>
          <w:rFonts w:ascii="Palatino Linotype" w:hAnsi="Palatino Linotype"/>
          <w:i/>
          <w:sz w:val="18"/>
          <w:szCs w:val="18"/>
          <w:lang w:val="en-US"/>
        </w:rPr>
        <w:t>Formation</w:t>
      </w:r>
      <w:r w:rsidRPr="0080198A">
        <w:rPr>
          <w:rFonts w:ascii="Palatino Linotype" w:hAnsi="Palatino Linotype"/>
          <w:i/>
          <w:sz w:val="18"/>
          <w:szCs w:val="18"/>
        </w:rPr>
        <w:t xml:space="preserve"> </w:t>
      </w:r>
      <w:r w:rsidRPr="0080198A">
        <w:rPr>
          <w:rFonts w:ascii="Palatino Linotype" w:hAnsi="Palatino Linotype"/>
          <w:i/>
          <w:sz w:val="18"/>
          <w:szCs w:val="18"/>
          <w:lang w:val="en-US"/>
        </w:rPr>
        <w:t>of</w:t>
      </w:r>
      <w:r w:rsidRPr="0080198A">
        <w:rPr>
          <w:rFonts w:ascii="Palatino Linotype" w:hAnsi="Palatino Linotype"/>
          <w:i/>
          <w:sz w:val="18"/>
          <w:szCs w:val="18"/>
        </w:rPr>
        <w:t xml:space="preserve"> </w:t>
      </w:r>
      <w:r w:rsidRPr="0080198A">
        <w:rPr>
          <w:rFonts w:ascii="Palatino Linotype" w:hAnsi="Palatino Linotype"/>
          <w:i/>
          <w:sz w:val="18"/>
          <w:szCs w:val="18"/>
          <w:lang w:val="en-US"/>
        </w:rPr>
        <w:t>Pauline</w:t>
      </w:r>
      <w:r w:rsidRPr="0080198A">
        <w:rPr>
          <w:rFonts w:ascii="Palatino Linotype" w:hAnsi="Palatino Linotype"/>
          <w:i/>
          <w:sz w:val="18"/>
          <w:szCs w:val="18"/>
        </w:rPr>
        <w:t xml:space="preserve"> </w:t>
      </w:r>
      <w:r w:rsidRPr="0080198A">
        <w:rPr>
          <w:rFonts w:ascii="Palatino Linotype" w:hAnsi="Palatino Linotype"/>
          <w:i/>
          <w:sz w:val="18"/>
          <w:szCs w:val="18"/>
          <w:lang w:val="en-US"/>
        </w:rPr>
        <w:t>Churches</w:t>
      </w:r>
      <w:r w:rsidRPr="0080198A">
        <w:rPr>
          <w:rFonts w:ascii="Palatino Linotype" w:hAnsi="Palatino Linotype"/>
          <w:i/>
          <w:sz w:val="18"/>
          <w:szCs w:val="18"/>
        </w:rPr>
        <w:t xml:space="preserve">? </w:t>
      </w:r>
      <w:r w:rsidRPr="0080198A">
        <w:rPr>
          <w:rFonts w:ascii="Palatino Linotype" w:hAnsi="Palatino Linotype"/>
          <w:sz w:val="18"/>
          <w:szCs w:val="18"/>
          <w:lang w:val="en-US"/>
        </w:rPr>
        <w:t>New</w:t>
      </w:r>
      <w:r w:rsidRPr="0080198A">
        <w:rPr>
          <w:rFonts w:ascii="Palatino Linotype" w:hAnsi="Palatino Linotype"/>
          <w:sz w:val="18"/>
          <w:szCs w:val="18"/>
        </w:rPr>
        <w:t xml:space="preserve"> </w:t>
      </w:r>
      <w:r w:rsidRPr="0080198A">
        <w:rPr>
          <w:rFonts w:ascii="Palatino Linotype" w:hAnsi="Palatino Linotype"/>
          <w:sz w:val="18"/>
          <w:szCs w:val="18"/>
          <w:lang w:val="en-US"/>
        </w:rPr>
        <w:t>York</w:t>
      </w:r>
      <w:r w:rsidRPr="0080198A">
        <w:rPr>
          <w:rFonts w:ascii="Palatino Linotype" w:hAnsi="Palatino Linotype"/>
          <w:sz w:val="18"/>
          <w:szCs w:val="18"/>
        </w:rPr>
        <w:t xml:space="preserve">: </w:t>
      </w:r>
      <w:r w:rsidRPr="0080198A">
        <w:rPr>
          <w:rFonts w:ascii="Palatino Linotype" w:hAnsi="Palatino Linotype"/>
          <w:sz w:val="18"/>
          <w:szCs w:val="18"/>
          <w:lang w:val="en-US"/>
        </w:rPr>
        <w:t>Paulist</w:t>
      </w:r>
      <w:r w:rsidRPr="0080198A">
        <w:rPr>
          <w:rFonts w:ascii="Palatino Linotype" w:hAnsi="Palatino Linotype"/>
          <w:sz w:val="18"/>
          <w:szCs w:val="18"/>
        </w:rPr>
        <w:t xml:space="preserve"> 1998, 71-94. Για τη σχέση μεταξύ των δύο θεσμών πηγές μπορούν να θεωρηθούν η επιστολή του Πλίνιου 10.96, ο Κέλσος (1.1. 8.17,47), ο Αλέξανδρος Σεβήρος (</w:t>
      </w:r>
      <w:r w:rsidRPr="0080198A">
        <w:rPr>
          <w:rFonts w:ascii="Palatino Linotype" w:hAnsi="Palatino Linotype"/>
          <w:i/>
          <w:sz w:val="18"/>
          <w:szCs w:val="18"/>
          <w:lang w:val="en-US"/>
        </w:rPr>
        <w:t>Historia</w:t>
      </w:r>
      <w:r w:rsidRPr="0080198A">
        <w:rPr>
          <w:rFonts w:ascii="Palatino Linotype" w:hAnsi="Palatino Linotype"/>
          <w:i/>
          <w:sz w:val="18"/>
          <w:szCs w:val="18"/>
        </w:rPr>
        <w:t xml:space="preserve"> </w:t>
      </w:r>
      <w:r w:rsidRPr="0080198A">
        <w:rPr>
          <w:rFonts w:ascii="Palatino Linotype" w:hAnsi="Palatino Linotype"/>
          <w:i/>
          <w:sz w:val="18"/>
          <w:szCs w:val="18"/>
          <w:lang w:val="en-US"/>
        </w:rPr>
        <w:t>Augusta</w:t>
      </w:r>
      <w:r w:rsidRPr="0080198A">
        <w:rPr>
          <w:rFonts w:ascii="Palatino Linotype" w:hAnsi="Palatino Linotype"/>
          <w:i/>
          <w:sz w:val="18"/>
          <w:szCs w:val="18"/>
        </w:rPr>
        <w:t xml:space="preserve">, </w:t>
      </w:r>
      <w:r w:rsidRPr="0080198A">
        <w:rPr>
          <w:rFonts w:ascii="Palatino Linotype" w:hAnsi="Palatino Linotype"/>
          <w:i/>
          <w:sz w:val="18"/>
          <w:szCs w:val="18"/>
          <w:lang w:val="en-US"/>
        </w:rPr>
        <w:t>Vita</w:t>
      </w:r>
      <w:r w:rsidRPr="0080198A">
        <w:rPr>
          <w:rFonts w:ascii="Palatino Linotype" w:hAnsi="Palatino Linotype"/>
          <w:i/>
          <w:sz w:val="18"/>
          <w:szCs w:val="18"/>
        </w:rPr>
        <w:t xml:space="preserve"> </w:t>
      </w:r>
      <w:r w:rsidRPr="0080198A">
        <w:rPr>
          <w:rFonts w:ascii="Palatino Linotype" w:hAnsi="Palatino Linotype"/>
          <w:i/>
          <w:sz w:val="18"/>
          <w:szCs w:val="18"/>
          <w:lang w:val="en-US"/>
        </w:rPr>
        <w:t>Alex</w:t>
      </w:r>
      <w:r w:rsidRPr="0080198A">
        <w:rPr>
          <w:rFonts w:ascii="Palatino Linotype" w:hAnsi="Palatino Linotype"/>
          <w:i/>
          <w:sz w:val="18"/>
          <w:szCs w:val="18"/>
        </w:rPr>
        <w:t>.</w:t>
      </w:r>
      <w:r w:rsidRPr="0080198A">
        <w:rPr>
          <w:rFonts w:ascii="Palatino Linotype" w:hAnsi="Palatino Linotype"/>
          <w:sz w:val="18"/>
          <w:szCs w:val="18"/>
        </w:rPr>
        <w:t xml:space="preserve"> 49) και ο Τερτυλιανός (</w:t>
      </w:r>
      <w:r w:rsidRPr="0080198A">
        <w:rPr>
          <w:rFonts w:ascii="Palatino Linotype" w:hAnsi="Palatino Linotype"/>
          <w:i/>
          <w:sz w:val="18"/>
          <w:szCs w:val="18"/>
        </w:rPr>
        <w:t>Apologia</w:t>
      </w:r>
      <w:r w:rsidRPr="0080198A">
        <w:rPr>
          <w:rFonts w:ascii="Palatino Linotype" w:hAnsi="Palatino Linotype"/>
          <w:sz w:val="18"/>
          <w:szCs w:val="18"/>
        </w:rPr>
        <w:t xml:space="preserve"> 38-39). Σημειωτέον ότι όπως αποδεικνύει ο αιγυπτιακός </w:t>
      </w:r>
      <w:r w:rsidRPr="0080198A">
        <w:rPr>
          <w:rFonts w:ascii="Palatino Linotype" w:hAnsi="Palatino Linotype"/>
          <w:sz w:val="18"/>
          <w:szCs w:val="18"/>
          <w:lang w:val="en-US"/>
        </w:rPr>
        <w:t>PLondon</w:t>
      </w:r>
      <w:r w:rsidRPr="0080198A">
        <w:rPr>
          <w:rFonts w:ascii="Palatino Linotype" w:hAnsi="Palatino Linotype"/>
          <w:sz w:val="18"/>
          <w:szCs w:val="18"/>
        </w:rPr>
        <w:t xml:space="preserve"> 2710 από τα τέλη της πτολεμαϊκής εποχής οι θίασοι/σύνοδοι αντιμετώπιζαν και προβλήματα με σχίσματα, όπως συμβαίνει στους Κορίνθιους.</w:t>
      </w:r>
    </w:p>
  </w:footnote>
  <w:footnote w:id="172">
    <w:p w:rsidR="00D15B2D" w:rsidRPr="0080198A" w:rsidRDefault="00D15B2D" w:rsidP="00D15B2D">
      <w:pPr>
        <w:autoSpaceDE w:val="0"/>
        <w:autoSpaceDN w:val="0"/>
        <w:adjustRightInd w:val="0"/>
        <w:spacing w:after="0" w:line="240" w:lineRule="auto"/>
        <w:jc w:val="both"/>
        <w:rPr>
          <w:rFonts w:ascii="Palatino Linotype" w:hAnsi="Palatino Linotype" w:cs="Arial"/>
          <w:i/>
          <w:sz w:val="18"/>
          <w:szCs w:val="18"/>
          <w:lang w:bidi="he-IL"/>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Α’ Παρ. 28, 7-8: </w:t>
      </w:r>
      <w:r w:rsidRPr="0080198A">
        <w:rPr>
          <w:rFonts w:ascii="Palatino Linotype" w:hAnsi="Palatino Linotype" w:cs="SBL Greek"/>
          <w:i/>
          <w:sz w:val="18"/>
          <w:szCs w:val="18"/>
          <w:lang w:bidi="he-IL"/>
        </w:rPr>
        <w:t>καὶ κατορθώσω τὴν βασιλείαν αὐτοῦ ἕως αἰῶνος ἐὰν ἰσχύσῃ τοῦ φυλάξασθαι τὰς ἐντολάς μου καὶ τὰ κρίματά μου ὡς ἡ ἡμέρα αὕτη</w:t>
      </w:r>
      <w:r w:rsidRPr="0080198A">
        <w:rPr>
          <w:rFonts w:ascii="Palatino Linotype" w:hAnsi="Palatino Linotype" w:cs="Arial"/>
          <w:i/>
          <w:sz w:val="18"/>
          <w:szCs w:val="18"/>
          <w:lang w:bidi="he-IL"/>
        </w:rPr>
        <w:t xml:space="preserve"> </w:t>
      </w:r>
      <w:r w:rsidRPr="0080198A">
        <w:rPr>
          <w:rFonts w:ascii="Palatino Linotype" w:hAnsi="Palatino Linotype" w:cs="SBL Greek"/>
          <w:i/>
          <w:sz w:val="18"/>
          <w:szCs w:val="18"/>
          <w:lang w:bidi="he-IL"/>
        </w:rPr>
        <w:t xml:space="preserve">καὶ νῦν κατὰ πρόσωπον πάσης </w:t>
      </w:r>
      <w:r w:rsidRPr="0080198A">
        <w:rPr>
          <w:rFonts w:ascii="Palatino Linotype" w:hAnsi="Palatino Linotype" w:cs="SBL Greek"/>
          <w:b/>
          <w:i/>
          <w:sz w:val="18"/>
          <w:szCs w:val="18"/>
          <w:lang w:bidi="he-IL"/>
        </w:rPr>
        <w:t>ἐκκλησίας Κυρίου</w:t>
      </w:r>
      <w:r w:rsidRPr="0080198A">
        <w:rPr>
          <w:rFonts w:ascii="Palatino Linotype" w:hAnsi="Palatino Linotype" w:cs="SBL Greek"/>
          <w:i/>
          <w:sz w:val="18"/>
          <w:szCs w:val="18"/>
          <w:lang w:bidi="he-IL"/>
        </w:rPr>
        <w:t xml:space="preserve"> καὶ ἐν ὠσὶν Θεοῦ ἡμῶν φυλάξασθε καὶ ζητήσατε πάσας τὰς ἐντολὰς Κυρίου τοῦ Θεοῦ ἡμῶν ἵνα κληρονομήσητε τὴν γῆν τὴν ἀγαθὴν καὶ κατακληρονομήσητε τοῖς υἱοῖς ὑμῶν μεθ᾽ ὑμᾶς ἕως αἰῶνος.</w:t>
      </w:r>
      <w:r w:rsidRPr="0080198A">
        <w:rPr>
          <w:rFonts w:ascii="Palatino Linotype" w:hAnsi="Palatino Linotype" w:cs="Arial"/>
          <w:i/>
          <w:sz w:val="18"/>
          <w:szCs w:val="18"/>
          <w:lang w:bidi="he-IL"/>
        </w:rPr>
        <w:t xml:space="preserve"> </w:t>
      </w:r>
      <w:r w:rsidRPr="0080198A">
        <w:rPr>
          <w:rFonts w:ascii="Palatino Linotype" w:hAnsi="Palatino Linotype" w:cs="Arial"/>
          <w:sz w:val="18"/>
          <w:szCs w:val="18"/>
          <w:lang w:bidi="he-IL"/>
        </w:rPr>
        <w:t xml:space="preserve">Νεεμ. 13, 1-2: </w:t>
      </w:r>
      <w:r w:rsidRPr="0080198A">
        <w:rPr>
          <w:rFonts w:ascii="Palatino Linotype" w:hAnsi="Palatino Linotype" w:cs="SBL Greek"/>
          <w:i/>
          <w:sz w:val="18"/>
          <w:szCs w:val="18"/>
          <w:lang w:bidi="he-IL"/>
        </w:rPr>
        <w:t xml:space="preserve">ἐν τῇ ἡμέρᾳ ἐκείνῃ ἀνεγνώσθη ἐν βιβλίῳ Μωυσῆ ἐν ὠσὶν τοῦ λαοῦ καὶ εὑρέθη γεγραμμένον ἐν αὐτῷ ὅπως μὴ εἰσέλθωσιν Αμμανῖται καὶ Μωαβῖται </w:t>
      </w:r>
      <w:r w:rsidRPr="0080198A">
        <w:rPr>
          <w:rFonts w:ascii="Palatino Linotype" w:hAnsi="Palatino Linotype" w:cs="SBL Greek"/>
          <w:b/>
          <w:i/>
          <w:sz w:val="18"/>
          <w:szCs w:val="18"/>
          <w:lang w:bidi="he-IL"/>
        </w:rPr>
        <w:t xml:space="preserve">ἐν ἐκκλησίᾳ </w:t>
      </w:r>
      <w:r w:rsidRPr="0080198A">
        <w:rPr>
          <w:rFonts w:ascii="Palatino Linotype" w:hAnsi="Palatino Linotype" w:cs="SBL Greek"/>
          <w:b/>
          <w:i/>
          <w:caps/>
          <w:sz w:val="18"/>
          <w:szCs w:val="18"/>
          <w:lang w:bidi="he-IL"/>
        </w:rPr>
        <w:t>θ</w:t>
      </w:r>
      <w:r w:rsidRPr="0080198A">
        <w:rPr>
          <w:rFonts w:ascii="Palatino Linotype" w:hAnsi="Palatino Linotype" w:cs="SBL Greek"/>
          <w:b/>
          <w:i/>
          <w:sz w:val="18"/>
          <w:szCs w:val="18"/>
          <w:lang w:bidi="he-IL"/>
        </w:rPr>
        <w:t>εοῦ</w:t>
      </w:r>
      <w:r w:rsidRPr="0080198A">
        <w:rPr>
          <w:rFonts w:ascii="Palatino Linotype" w:hAnsi="Palatino Linotype" w:cs="SBL Greek"/>
          <w:i/>
          <w:sz w:val="18"/>
          <w:szCs w:val="18"/>
          <w:lang w:bidi="he-IL"/>
        </w:rPr>
        <w:t xml:space="preserve"> ἕως αἰῶνος</w:t>
      </w:r>
      <w:r w:rsidRPr="0080198A">
        <w:rPr>
          <w:rFonts w:ascii="Palatino Linotype" w:hAnsi="Palatino Linotype" w:cs="Arial"/>
          <w:i/>
          <w:sz w:val="18"/>
          <w:szCs w:val="18"/>
          <w:vertAlign w:val="superscript"/>
          <w:lang w:bidi="he-IL"/>
        </w:rPr>
        <w:t xml:space="preserve"> </w:t>
      </w:r>
      <w:r w:rsidRPr="0080198A">
        <w:rPr>
          <w:rFonts w:ascii="Palatino Linotype" w:hAnsi="Palatino Linotype" w:cs="SBL Greek"/>
          <w:i/>
          <w:sz w:val="18"/>
          <w:szCs w:val="18"/>
          <w:lang w:bidi="he-IL"/>
        </w:rPr>
        <w:t>ὅτι οὐ συνήντησαν τοῖς υἱοῖς Ισραηλ ἐν ἄρτῳ καὶ ἐν ὕδατι.</w:t>
      </w:r>
    </w:p>
  </w:footnote>
  <w:footnote w:id="173">
    <w:p w:rsidR="00D15B2D" w:rsidRPr="0080198A" w:rsidRDefault="00D15B2D" w:rsidP="00D15B2D">
      <w:pPr>
        <w:pStyle w:val="Heading3"/>
        <w:spacing w:before="0" w:line="240" w:lineRule="auto"/>
        <w:jc w:val="both"/>
        <w:rPr>
          <w:rFonts w:ascii="Palatino Linotype" w:hAnsi="Palatino Linotype"/>
          <w:color w:val="auto"/>
          <w:sz w:val="18"/>
          <w:szCs w:val="18"/>
          <w:lang w:val="en-US"/>
        </w:rPr>
      </w:pPr>
      <w:r w:rsidRPr="0080198A">
        <w:rPr>
          <w:rStyle w:val="FootnoteReference"/>
          <w:rFonts w:ascii="Palatino Linotype" w:hAnsi="Palatino Linotype"/>
          <w:color w:val="auto"/>
          <w:sz w:val="18"/>
          <w:szCs w:val="18"/>
        </w:rPr>
        <w:footnoteRef/>
      </w:r>
      <w:r w:rsidRPr="0080198A">
        <w:rPr>
          <w:rFonts w:ascii="Palatino Linotype" w:hAnsi="Palatino Linotype"/>
          <w:color w:val="auto"/>
          <w:sz w:val="18"/>
          <w:szCs w:val="18"/>
          <w:lang w:val="en-US"/>
        </w:rPr>
        <w:t xml:space="preserve"> </w:t>
      </w:r>
      <w:r w:rsidRPr="0080198A">
        <w:rPr>
          <w:rFonts w:ascii="Palatino Linotype" w:hAnsi="Palatino Linotype"/>
          <w:b w:val="0"/>
          <w:color w:val="auto"/>
          <w:sz w:val="18"/>
          <w:szCs w:val="18"/>
          <w:lang w:val="en-US"/>
        </w:rPr>
        <w:t xml:space="preserve">H.J. Fabry, Qahal </w:t>
      </w:r>
      <w:hyperlink r:id="rId25" w:history="1">
        <w:r w:rsidRPr="0080198A">
          <w:rPr>
            <w:rStyle w:val="Hyperlink"/>
            <w:rFonts w:ascii="Palatino Linotype" w:hAnsi="Palatino Linotype"/>
            <w:b w:val="0"/>
            <w:i/>
            <w:color w:val="auto"/>
            <w:sz w:val="18"/>
            <w:szCs w:val="18"/>
            <w:lang w:val="en-US"/>
          </w:rPr>
          <w:t xml:space="preserve">Theological </w:t>
        </w:r>
        <w:r w:rsidRPr="0080198A">
          <w:rPr>
            <w:rStyle w:val="Hyperlink"/>
            <w:rFonts w:ascii="Palatino Linotype" w:hAnsi="Palatino Linotype"/>
            <w:b w:val="0"/>
            <w:i/>
            <w:caps/>
            <w:color w:val="auto"/>
            <w:sz w:val="18"/>
            <w:szCs w:val="18"/>
            <w:lang w:val="en-US"/>
          </w:rPr>
          <w:t>d</w:t>
        </w:r>
        <w:r w:rsidRPr="0080198A">
          <w:rPr>
            <w:rStyle w:val="Hyperlink"/>
            <w:rFonts w:ascii="Palatino Linotype" w:hAnsi="Palatino Linotype"/>
            <w:b w:val="0"/>
            <w:i/>
            <w:color w:val="auto"/>
            <w:sz w:val="18"/>
            <w:szCs w:val="18"/>
            <w:lang w:val="en-US"/>
          </w:rPr>
          <w:t>ictionary of the Old Testament</w:t>
        </w:r>
        <w:r w:rsidRPr="0080198A">
          <w:rPr>
            <w:rStyle w:val="Hyperlink"/>
            <w:rFonts w:ascii="Palatino Linotype" w:hAnsi="Palatino Linotype"/>
            <w:b w:val="0"/>
            <w:color w:val="auto"/>
            <w:sz w:val="18"/>
            <w:szCs w:val="18"/>
            <w:lang w:val="en-US"/>
          </w:rPr>
          <w:t xml:space="preserve"> 12</w:t>
        </w:r>
      </w:hyperlink>
      <w:r w:rsidRPr="0080198A">
        <w:rPr>
          <w:rFonts w:ascii="Palatino Linotype" w:hAnsi="Palatino Linotype"/>
          <w:sz w:val="18"/>
          <w:szCs w:val="18"/>
          <w:lang w:val="en-US"/>
        </w:rPr>
        <w:t>,</w:t>
      </w:r>
      <w:r w:rsidRPr="0080198A">
        <w:rPr>
          <w:rFonts w:ascii="Palatino Linotype" w:hAnsi="Palatino Linotype"/>
          <w:b w:val="0"/>
          <w:color w:val="auto"/>
          <w:sz w:val="18"/>
          <w:szCs w:val="18"/>
          <w:lang w:val="en-US"/>
        </w:rPr>
        <w:t xml:space="preserve"> 558.</w:t>
      </w:r>
    </w:p>
  </w:footnote>
  <w:footnote w:id="174">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80198A">
        <w:rPr>
          <w:rFonts w:ascii="Palatino Linotype" w:hAnsi="Palatino Linotype" w:cs="Arial"/>
          <w:sz w:val="18"/>
          <w:szCs w:val="18"/>
        </w:rPr>
        <w:t xml:space="preserve"> </w:t>
      </w:r>
      <w:r w:rsidRPr="0080198A">
        <w:rPr>
          <w:rFonts w:ascii="Palatino Linotype" w:hAnsi="Palatino Linotype" w:cs="Silver Humana"/>
          <w:i/>
          <w:sz w:val="18"/>
          <w:szCs w:val="18"/>
        </w:rPr>
        <w:t xml:space="preserve">Ἐκκλησίαν δὲ Θεοῦ καλεῖ͵ δεικνὺς ὅτι ἡνῶσθαι αὐτὴν χρή. Εἰ γὰρ Θεοῦ ἐστιν͵ ἥνωται͵ καὶ μία ἐστὶν͵ οὐκ ἐν Κορίνθῳ μόνον͵ ἀλλὰ καὶ ἐν πάσῃ τῇ οἰκουμένῃ. </w:t>
      </w:r>
      <w:r w:rsidRPr="00D15B2D">
        <w:rPr>
          <w:rFonts w:ascii="Palatino Linotype" w:hAnsi="Palatino Linotype" w:cs="Silver Humana"/>
          <w:i/>
          <w:sz w:val="18"/>
          <w:szCs w:val="18"/>
          <w:lang w:val="el-GR"/>
        </w:rPr>
        <w:t>Τὸ γὰρ τῆς Ἐκκλησίας ὄνομα οὐ χωρισμοῦ͵ ἀλλὰ ἑνώσεώς ἐστι καὶ συμφωνίας ὄνομα.</w:t>
      </w:r>
      <w:r w:rsidRPr="00D15B2D">
        <w:rPr>
          <w:rFonts w:ascii="Palatino Linotype" w:hAnsi="Palatino Linotype" w:cs="Silver Humana"/>
          <w:sz w:val="18"/>
          <w:szCs w:val="18"/>
          <w:lang w:val="el-GR"/>
        </w:rPr>
        <w:t xml:space="preserve">Στην Υπόθεση της Επιστολής αποκαλεί τις μερίδες </w:t>
      </w:r>
      <w:r w:rsidRPr="00D15B2D">
        <w:rPr>
          <w:rFonts w:ascii="Palatino Linotype" w:hAnsi="Palatino Linotype" w:cs="Silver Humana"/>
          <w:i/>
          <w:sz w:val="18"/>
          <w:szCs w:val="18"/>
          <w:lang w:val="el-GR"/>
        </w:rPr>
        <w:t>συμμορίες.</w:t>
      </w:r>
    </w:p>
  </w:footnote>
  <w:footnote w:id="175">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Χ. Γνίλκα, </w:t>
      </w:r>
      <w:r w:rsidRPr="00D15B2D">
        <w:rPr>
          <w:rFonts w:ascii="Palatino Linotype" w:hAnsi="Palatino Linotype"/>
          <w:i/>
          <w:sz w:val="18"/>
          <w:szCs w:val="18"/>
          <w:lang w:val="el-GR"/>
        </w:rPr>
        <w:t>Χριστιανισμός και Ισλάμ. Μια νέα Προσέγγιση</w:t>
      </w:r>
      <w:r w:rsidRPr="00D15B2D">
        <w:rPr>
          <w:rFonts w:ascii="Palatino Linotype" w:hAnsi="Palatino Linotype"/>
          <w:sz w:val="18"/>
          <w:szCs w:val="18"/>
          <w:lang w:val="el-GR"/>
        </w:rPr>
        <w:t>. Αθήνα: Ψυχογιός 2009, 303-305.</w:t>
      </w:r>
    </w:p>
  </w:footnote>
  <w:footnote w:id="176">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eastAsia="Times New Roman"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Arial"/>
          <w:sz w:val="18"/>
          <w:szCs w:val="18"/>
          <w:lang w:val="el-GR" w:bidi="he-IL"/>
        </w:rPr>
        <w:t xml:space="preserve">Με αυτό το στοιχείο συνδέονται τα </w:t>
      </w:r>
      <w:r w:rsidRPr="00D15B2D">
        <w:rPr>
          <w:rFonts w:ascii="Palatino Linotype" w:hAnsi="Palatino Linotype" w:cs="Arial"/>
          <w:i/>
          <w:sz w:val="18"/>
          <w:szCs w:val="18"/>
          <w:lang w:val="el-GR" w:bidi="he-IL"/>
        </w:rPr>
        <w:t xml:space="preserve">(συν)ἔργον, (συν)εργάζομαι </w:t>
      </w:r>
      <w:r w:rsidRPr="00D15B2D">
        <w:rPr>
          <w:rFonts w:ascii="Palatino Linotype" w:hAnsi="Palatino Linotype" w:cs="Arial"/>
          <w:sz w:val="18"/>
          <w:szCs w:val="18"/>
          <w:lang w:val="el-GR" w:bidi="he-IL"/>
        </w:rPr>
        <w:t>(3, 9. 13-15</w:t>
      </w:r>
      <w:r w:rsidRPr="00D15B2D">
        <w:rPr>
          <w:rFonts w:ascii="Palatino Linotype" w:hAnsi="Palatino Linotype" w:cs="Arial"/>
          <w:sz w:val="18"/>
          <w:szCs w:val="18"/>
          <w:vertAlign w:val="superscript"/>
          <w:lang w:val="el-GR" w:bidi="he-IL"/>
        </w:rPr>
        <w:t>.</w:t>
      </w:r>
      <w:r w:rsidRPr="00D15B2D">
        <w:rPr>
          <w:rFonts w:ascii="Palatino Linotype" w:hAnsi="Palatino Linotype" w:cs="Arial"/>
          <w:sz w:val="18"/>
          <w:szCs w:val="18"/>
          <w:lang w:val="el-GR" w:bidi="he-IL"/>
        </w:rPr>
        <w:t xml:space="preserve"> 4, 12. 5, 2)</w:t>
      </w:r>
      <w:r w:rsidRPr="00D15B2D">
        <w:rPr>
          <w:rFonts w:ascii="Palatino Linotype" w:hAnsi="Palatino Linotype" w:cs="Arial"/>
          <w:i/>
          <w:sz w:val="18"/>
          <w:szCs w:val="18"/>
          <w:lang w:val="el-GR" w:bidi="he-IL"/>
        </w:rPr>
        <w:t xml:space="preserve"> </w:t>
      </w:r>
      <w:r w:rsidRPr="00D15B2D">
        <w:rPr>
          <w:rFonts w:ascii="Palatino Linotype" w:hAnsi="Palatino Linotype" w:cs="Arial"/>
          <w:sz w:val="18"/>
          <w:szCs w:val="18"/>
          <w:lang w:val="el-GR" w:bidi="he-IL"/>
        </w:rPr>
        <w:t>αλλά και τα</w:t>
      </w:r>
      <w:r w:rsidRPr="00D15B2D">
        <w:rPr>
          <w:rFonts w:ascii="Palatino Linotype" w:hAnsi="Palatino Linotype" w:cs="Arial"/>
          <w:i/>
          <w:sz w:val="18"/>
          <w:szCs w:val="18"/>
          <w:lang w:val="el-GR" w:bidi="he-IL"/>
        </w:rPr>
        <w:t xml:space="preserve"> εποικοδομέω, κόπος </w:t>
      </w:r>
      <w:r w:rsidRPr="00D15B2D">
        <w:rPr>
          <w:rFonts w:ascii="Palatino Linotype" w:hAnsi="Palatino Linotype" w:cs="Arial"/>
          <w:sz w:val="18"/>
          <w:szCs w:val="18"/>
          <w:lang w:val="el-GR" w:bidi="he-IL"/>
        </w:rPr>
        <w:t>(3, 8</w:t>
      </w:r>
      <w:r w:rsidRPr="00D15B2D">
        <w:rPr>
          <w:rFonts w:ascii="Palatino Linotype" w:hAnsi="Palatino Linotype" w:cs="Arial"/>
          <w:sz w:val="18"/>
          <w:szCs w:val="18"/>
          <w:vertAlign w:val="superscript"/>
          <w:lang w:val="el-GR" w:bidi="he-IL"/>
        </w:rPr>
        <w:t>.</w:t>
      </w:r>
      <w:r w:rsidRPr="00D15B2D">
        <w:rPr>
          <w:rFonts w:ascii="Palatino Linotype" w:hAnsi="Palatino Linotype" w:cs="Arial"/>
          <w:sz w:val="18"/>
          <w:szCs w:val="18"/>
          <w:lang w:val="el-GR" w:bidi="he-IL"/>
        </w:rPr>
        <w:t xml:space="preserve"> 15, 58), </w:t>
      </w:r>
      <w:r w:rsidRPr="00D15B2D">
        <w:rPr>
          <w:rFonts w:ascii="Palatino Linotype" w:hAnsi="Palatino Linotype" w:cs="Arial"/>
          <w:i/>
          <w:sz w:val="18"/>
          <w:szCs w:val="18"/>
          <w:lang w:val="el-GR" w:bidi="he-IL"/>
        </w:rPr>
        <w:t xml:space="preserve">οικοδόμος, θεμέλιον </w:t>
      </w:r>
      <w:r w:rsidRPr="00D15B2D">
        <w:rPr>
          <w:rFonts w:ascii="Palatino Linotype" w:hAnsi="Palatino Linotype" w:cs="Arial"/>
          <w:sz w:val="18"/>
          <w:szCs w:val="18"/>
          <w:lang w:val="el-GR" w:bidi="he-IL"/>
        </w:rPr>
        <w:t xml:space="preserve">(3, 10-22) </w:t>
      </w:r>
      <w:r w:rsidRPr="00D15B2D">
        <w:rPr>
          <w:rFonts w:ascii="Palatino Linotype" w:hAnsi="Palatino Linotype" w:cs="Arial"/>
          <w:i/>
          <w:sz w:val="18"/>
          <w:szCs w:val="18"/>
          <w:lang w:val="el-GR" w:bidi="he-IL"/>
        </w:rPr>
        <w:t xml:space="preserve">βεβαιόω </w:t>
      </w:r>
      <w:r w:rsidRPr="00D15B2D">
        <w:rPr>
          <w:rFonts w:ascii="Palatino Linotype" w:hAnsi="Palatino Linotype" w:cs="Arial"/>
          <w:sz w:val="18"/>
          <w:szCs w:val="18"/>
          <w:lang w:val="el-GR" w:bidi="he-IL"/>
        </w:rPr>
        <w:t>(1, 6-8) και</w:t>
      </w:r>
      <w:r w:rsidRPr="00D15B2D">
        <w:rPr>
          <w:rFonts w:ascii="Palatino Linotype" w:hAnsi="Palatino Linotype" w:cs="Arial"/>
          <w:i/>
          <w:sz w:val="18"/>
          <w:szCs w:val="18"/>
          <w:lang w:val="el-GR" w:bidi="he-IL"/>
        </w:rPr>
        <w:t xml:space="preserve"> εδραίος </w:t>
      </w:r>
      <w:r w:rsidRPr="00D15B2D">
        <w:rPr>
          <w:rFonts w:ascii="Palatino Linotype" w:hAnsi="Palatino Linotype" w:cs="Arial"/>
          <w:sz w:val="18"/>
          <w:szCs w:val="18"/>
          <w:lang w:val="el-GR" w:bidi="he-IL"/>
        </w:rPr>
        <w:t>(15, 38).</w:t>
      </w:r>
      <w:r w:rsidRPr="00D15B2D">
        <w:rPr>
          <w:rFonts w:ascii="Palatino Linotype" w:hAnsi="Palatino Linotype"/>
          <w:sz w:val="18"/>
          <w:szCs w:val="18"/>
          <w:lang w:val="el-GR"/>
        </w:rPr>
        <w:t xml:space="preserve"> </w:t>
      </w:r>
      <w:r w:rsidRPr="0080198A">
        <w:rPr>
          <w:rFonts w:ascii="Palatino Linotype" w:hAnsi="Palatino Linotype"/>
          <w:sz w:val="18"/>
          <w:szCs w:val="18"/>
        </w:rPr>
        <w:t xml:space="preserve">Βλ. σχετικά </w:t>
      </w:r>
      <w:hyperlink r:id="rId26" w:history="1">
        <w:r w:rsidRPr="0080198A">
          <w:rPr>
            <w:rStyle w:val="Hyperlink"/>
            <w:rFonts w:ascii="Palatino Linotype" w:hAnsi="Palatino Linotype"/>
            <w:sz w:val="18"/>
            <w:szCs w:val="18"/>
          </w:rPr>
          <w:t xml:space="preserve">Bruce Hansen, </w:t>
        </w:r>
        <w:r w:rsidRPr="0080198A">
          <w:rPr>
            <w:rStyle w:val="Emphasis"/>
            <w:rFonts w:ascii="Palatino Linotype" w:hAnsi="Palatino Linotype"/>
            <w:sz w:val="18"/>
            <w:szCs w:val="18"/>
          </w:rPr>
          <w:t>‘All of you are one’: the social vision of Gal 3:28, 1 Cor 12:13 and Col 3:11.</w:t>
        </w:r>
      </w:hyperlink>
      <w:r w:rsidRPr="0080198A">
        <w:rPr>
          <w:rFonts w:ascii="Palatino Linotype" w:hAnsi="Palatino Linotype"/>
          <w:sz w:val="18"/>
          <w:szCs w:val="18"/>
        </w:rPr>
        <w:t xml:space="preserve"> (PhD diss., University of St. Andrews 2007). </w:t>
      </w:r>
      <w:hyperlink r:id="rId27" w:history="1">
        <w:r w:rsidRPr="0080198A">
          <w:rPr>
            <w:rStyle w:val="Hyperlink"/>
            <w:rFonts w:ascii="Palatino Linotype" w:hAnsi="Palatino Linotype"/>
            <w:sz w:val="18"/>
            <w:szCs w:val="18"/>
          </w:rPr>
          <w:t>https://research-repository.st-andrews.ac.uk/bitstream/10023/433/7/Bruce%20Hansen%20PhD%20thesis.pdf</w:t>
        </w:r>
      </w:hyperlink>
      <w:r w:rsidRPr="0080198A">
        <w:rPr>
          <w:rFonts w:ascii="Palatino Linotype" w:hAnsi="Palatino Linotype"/>
          <w:sz w:val="18"/>
          <w:szCs w:val="18"/>
        </w:rPr>
        <w:t>, 146 κε..</w:t>
      </w:r>
    </w:p>
  </w:footnote>
  <w:footnote w:id="177">
    <w:p w:rsidR="00D15B2D" w:rsidRPr="0080198A" w:rsidRDefault="00D15B2D" w:rsidP="00D15B2D">
      <w:pPr>
        <w:spacing w:after="0" w:line="240" w:lineRule="auto"/>
        <w:jc w:val="both"/>
        <w:rPr>
          <w:rFonts w:ascii="Palatino Linotype" w:eastAsia="Times New Roman" w:hAnsi="Palatino Linotype"/>
          <w:sz w:val="18"/>
          <w:szCs w:val="18"/>
        </w:rPr>
      </w:pPr>
      <w:r w:rsidRPr="0080198A">
        <w:rPr>
          <w:rStyle w:val="FootnoteReference"/>
          <w:rFonts w:ascii="Palatino Linotype" w:eastAsia="Times New Roman" w:hAnsi="Palatino Linotype"/>
          <w:sz w:val="18"/>
          <w:szCs w:val="18"/>
        </w:rPr>
        <w:footnoteRef/>
      </w:r>
      <w:r w:rsidRPr="0080198A">
        <w:rPr>
          <w:rFonts w:ascii="Palatino Linotype" w:hAnsi="Palatino Linotype"/>
          <w:sz w:val="18"/>
          <w:szCs w:val="18"/>
        </w:rPr>
        <w:t xml:space="preserve"> Σχετικά με την πολιτική χρήση του σώματος βλ. </w:t>
      </w:r>
      <w:r w:rsidRPr="0080198A">
        <w:rPr>
          <w:rFonts w:ascii="Palatino Linotype" w:hAnsi="Palatino Linotype"/>
          <w:sz w:val="18"/>
          <w:szCs w:val="18"/>
          <w:lang w:val="de-DE"/>
        </w:rPr>
        <w:t xml:space="preserve">Matthias Klinghardt, Hellenistisch-römische Staatsidee, </w:t>
      </w:r>
      <w:r w:rsidRPr="0080198A">
        <w:rPr>
          <w:rFonts w:ascii="Palatino Linotype" w:eastAsia="Times New Roman" w:hAnsi="Palatino Linotype"/>
          <w:i/>
          <w:sz w:val="18"/>
          <w:szCs w:val="18"/>
          <w:lang w:val="de-DE"/>
        </w:rPr>
        <w:t>Neues Testament und Antike Kultur</w:t>
      </w:r>
      <w:r w:rsidRPr="0080198A">
        <w:rPr>
          <w:rFonts w:ascii="Palatino Linotype" w:eastAsia="Times New Roman" w:hAnsi="Palatino Linotype"/>
          <w:sz w:val="18"/>
          <w:szCs w:val="18"/>
          <w:lang w:val="de-DE"/>
        </w:rPr>
        <w:t xml:space="preserve">, J. Zangenberg (ed.) </w:t>
      </w:r>
      <w:r w:rsidRPr="0080198A">
        <w:rPr>
          <w:rFonts w:ascii="Palatino Linotype" w:eastAsia="Times New Roman" w:hAnsi="Palatino Linotype"/>
          <w:sz w:val="18"/>
          <w:szCs w:val="18"/>
        </w:rPr>
        <w:t xml:space="preserve">Band.3: Weltauffassung, Kult, Ethos, </w:t>
      </w:r>
      <w:r w:rsidRPr="0080198A">
        <w:rPr>
          <w:rFonts w:ascii="Palatino Linotype" w:eastAsia="Times New Roman" w:hAnsi="Palatino Linotype"/>
          <w:sz w:val="18"/>
          <w:szCs w:val="18"/>
          <w:lang w:val="en-US"/>
        </w:rPr>
        <w:t>Neukirchener</w:t>
      </w:r>
      <w:r w:rsidRPr="0080198A">
        <w:rPr>
          <w:rFonts w:ascii="Palatino Linotype" w:eastAsia="Times New Roman" w:hAnsi="Palatino Linotype"/>
          <w:sz w:val="18"/>
          <w:szCs w:val="18"/>
        </w:rPr>
        <w:t xml:space="preserve"> 2005, 143-150. Σύμφωνα με τον ίδιο, </w:t>
      </w:r>
      <w:r w:rsidRPr="0080198A">
        <w:rPr>
          <w:rFonts w:ascii="Palatino Linotype" w:hAnsi="Palatino Linotype"/>
          <w:i/>
          <w:sz w:val="18"/>
          <w:szCs w:val="18"/>
        </w:rPr>
        <w:t>η μεταφορά του σώματος για κοινωνικά μεγέθη χρησιμοποιήθηκε ήδη από τον Πλάτωνα και τον Ισοκράτη το 4</w:t>
      </w:r>
      <w:r w:rsidRPr="0080198A">
        <w:rPr>
          <w:rFonts w:ascii="Palatino Linotype" w:hAnsi="Palatino Linotype"/>
          <w:i/>
          <w:sz w:val="18"/>
          <w:szCs w:val="18"/>
          <w:vertAlign w:val="superscript"/>
        </w:rPr>
        <w:t>ο</w:t>
      </w:r>
      <w:r w:rsidRPr="0080198A">
        <w:rPr>
          <w:rFonts w:ascii="Palatino Linotype" w:hAnsi="Palatino Linotype"/>
          <w:i/>
          <w:sz w:val="18"/>
          <w:szCs w:val="18"/>
        </w:rPr>
        <w:t xml:space="preserve"> αι. π.Χ. Καλλιεργήθηκε, όμως, ιδιαίτερα από τους Στωικούς με αφετηρία την υλιστική σκέψη ότι όλα τα </w:t>
      </w:r>
      <w:r w:rsidRPr="0080198A">
        <w:rPr>
          <w:rFonts w:ascii="Palatino Linotype" w:hAnsi="Palatino Linotype"/>
          <w:b/>
          <w:i/>
          <w:sz w:val="18"/>
          <w:szCs w:val="18"/>
        </w:rPr>
        <w:t>όντα</w:t>
      </w:r>
      <w:r w:rsidRPr="0080198A">
        <w:rPr>
          <w:rFonts w:ascii="Palatino Linotype" w:hAnsi="Palatino Linotype"/>
          <w:i/>
          <w:sz w:val="18"/>
          <w:szCs w:val="18"/>
        </w:rPr>
        <w:t xml:space="preserve"> σε αντίθεση προς τα </w:t>
      </w:r>
      <w:r w:rsidRPr="0080198A">
        <w:rPr>
          <w:rFonts w:ascii="Palatino Linotype" w:hAnsi="Palatino Linotype"/>
          <w:b/>
          <w:i/>
          <w:sz w:val="18"/>
          <w:szCs w:val="18"/>
        </w:rPr>
        <w:t>λεκτά</w:t>
      </w:r>
      <w:r w:rsidRPr="0080198A">
        <w:rPr>
          <w:rFonts w:ascii="Palatino Linotype" w:hAnsi="Palatino Linotype"/>
          <w:i/>
          <w:sz w:val="18"/>
          <w:szCs w:val="18"/>
        </w:rPr>
        <w:t xml:space="preserve"> (αυτά που συνιστούν αντικείμενο μόνον σκέψεως) μόνον ως σώμα μπορούν να υπάρχουν. Η ενότητα συνεπώς είναι νοητή ως ενότητα σώματος και βασίζεται στον </w:t>
      </w:r>
      <w:r w:rsidRPr="0080198A">
        <w:rPr>
          <w:rFonts w:ascii="Palatino Linotype" w:hAnsi="Palatino Linotype"/>
          <w:b/>
          <w:i/>
          <w:sz w:val="18"/>
          <w:szCs w:val="18"/>
        </w:rPr>
        <w:t>τόνο</w:t>
      </w:r>
      <w:r w:rsidRPr="0080198A">
        <w:rPr>
          <w:rFonts w:ascii="Palatino Linotype" w:hAnsi="Palatino Linotype"/>
          <w:i/>
          <w:sz w:val="18"/>
          <w:szCs w:val="18"/>
        </w:rPr>
        <w:t xml:space="preserve"> που συνέχει, μορφοποιεί και δίνει ποιότητα στο σώμα. Στα ανόργανα σώματα (πλοίο, σπίτι) ο τόνος είναι η η έξη, στα οργανικά (φυτά) η φύσις, στα ζώα η ψυχή και τους ανθρώπους η λογική ψυχή ή ο νους. Ενώ στα άψυχα η μίξη σημαίνει απώλεια του προηγούμενου είδους (Φίλων </w:t>
      </w:r>
      <w:r w:rsidRPr="0080198A">
        <w:rPr>
          <w:rFonts w:ascii="Palatino Linotype" w:hAnsi="Palatino Linotype"/>
          <w:i/>
          <w:sz w:val="18"/>
          <w:szCs w:val="18"/>
          <w:lang w:val="en-US"/>
        </w:rPr>
        <w:t>conf</w:t>
      </w:r>
      <w:r w:rsidRPr="0080198A">
        <w:rPr>
          <w:rFonts w:ascii="Palatino Linotype" w:hAnsi="Palatino Linotype"/>
          <w:i/>
          <w:sz w:val="18"/>
          <w:szCs w:val="18"/>
        </w:rPr>
        <w:t xml:space="preserve">. 187) στα κοινωνικά σώματα τα μέλη ενός σώματος διατηρούν τις προγενέστερες ιδιότητες. Μάλιστα η μεταγενέστερη Στοά αμφισβήτησε ότι υπάρχει Συμπάθεια μεταξύ των μελών των σωμάτων, κάτι που παραδεχόταν η προγενέστερη η οποία θεωρούσε ότι διαπνέονται από το ίδιο πνεύμα. Συνεπώς η μεταφορά του σώματος δεν απορρέει μόνον από το ανθρώπινο σώμα αλλά και από την στωική κοσμολογία: ολόκληρος ο Κόσμος, το Σύμπαν συνίσταται από διαφορετικά μέρη που τα συνέχει ο θείος λόγος. </w:t>
      </w:r>
      <w:r w:rsidRPr="0080198A">
        <w:rPr>
          <w:rFonts w:ascii="Palatino Linotype" w:hAnsi="Palatino Linotype"/>
          <w:b/>
          <w:i/>
          <w:sz w:val="18"/>
          <w:szCs w:val="18"/>
        </w:rPr>
        <w:t>Οργανική ενότητα και αλληλόδραση</w:t>
      </w:r>
      <w:r w:rsidRPr="0080198A">
        <w:rPr>
          <w:rFonts w:ascii="Palatino Linotype" w:hAnsi="Palatino Linotype"/>
          <w:i/>
          <w:sz w:val="18"/>
          <w:szCs w:val="18"/>
        </w:rPr>
        <w:t xml:space="preserve"> καθώς αυτάρκεια έχει μόνον η πόλις που είναι ζωτικής σημασίας για την επιβίωση των μεμονωμένων μελών αλλά και (β) </w:t>
      </w:r>
      <w:r w:rsidRPr="0080198A">
        <w:rPr>
          <w:rFonts w:ascii="Palatino Linotype" w:hAnsi="Palatino Linotype"/>
          <w:b/>
          <w:i/>
          <w:sz w:val="18"/>
          <w:szCs w:val="18"/>
        </w:rPr>
        <w:t>διαφοροποίηση</w:t>
      </w:r>
      <w:r w:rsidRPr="0080198A">
        <w:rPr>
          <w:rFonts w:ascii="Palatino Linotype" w:hAnsi="Palatino Linotype"/>
          <w:i/>
          <w:sz w:val="18"/>
          <w:szCs w:val="18"/>
        </w:rPr>
        <w:t xml:space="preserve"> της εσωτερικής δομής όχι μόνον στη </w:t>
      </w:r>
      <w:r w:rsidRPr="0080198A">
        <w:rPr>
          <w:rFonts w:ascii="Palatino Linotype" w:hAnsi="Palatino Linotype"/>
          <w:b/>
          <w:i/>
          <w:sz w:val="18"/>
          <w:szCs w:val="18"/>
        </w:rPr>
        <w:t>λειτουργικότητα</w:t>
      </w:r>
      <w:r w:rsidRPr="0080198A">
        <w:rPr>
          <w:rFonts w:ascii="Palatino Linotype" w:hAnsi="Palatino Linotype"/>
          <w:i/>
          <w:sz w:val="18"/>
          <w:szCs w:val="18"/>
        </w:rPr>
        <w:t xml:space="preserve"> (Πλάτων Πολ. 414</w:t>
      </w:r>
      <w:r w:rsidRPr="0080198A">
        <w:rPr>
          <w:rFonts w:ascii="Palatino Linotype" w:hAnsi="Palatino Linotype"/>
          <w:i/>
          <w:sz w:val="18"/>
          <w:szCs w:val="18"/>
          <w:lang w:val="en-US"/>
        </w:rPr>
        <w:t>c</w:t>
      </w:r>
      <w:r w:rsidRPr="0080198A">
        <w:rPr>
          <w:rFonts w:ascii="Palatino Linotype" w:hAnsi="Palatino Linotype"/>
          <w:i/>
          <w:sz w:val="18"/>
          <w:szCs w:val="18"/>
        </w:rPr>
        <w:t>-421</w:t>
      </w:r>
      <w:r w:rsidRPr="0080198A">
        <w:rPr>
          <w:rFonts w:ascii="Palatino Linotype" w:hAnsi="Palatino Linotype"/>
          <w:i/>
          <w:sz w:val="18"/>
          <w:szCs w:val="18"/>
          <w:lang w:val="en-US"/>
        </w:rPr>
        <w:t>c</w:t>
      </w:r>
      <w:r w:rsidRPr="0080198A">
        <w:rPr>
          <w:rFonts w:ascii="Palatino Linotype" w:hAnsi="Palatino Linotype"/>
          <w:i/>
          <w:sz w:val="18"/>
          <w:szCs w:val="18"/>
        </w:rPr>
        <w:t xml:space="preserve"> Πλούτ. Ηθικά 812Δ Σενέκας, Διάλ. 4.31) αλλά και στη σπουδαιότητα: άλλα είναι σπουδαιότερα και άλλα ελάσσονος σημασίας. Υφίστανται οργανική συνάφεια, λειτουργική εσωτερική διαφοροποίηση, ισόρροπη διαδραστικότητα, συμπάθεια αλλά και κίνδυνος μόλυνσης.</w:t>
      </w:r>
      <w:r w:rsidRPr="0080198A">
        <w:rPr>
          <w:rFonts w:ascii="Palatino Linotype" w:hAnsi="Palatino Linotype"/>
          <w:sz w:val="18"/>
          <w:szCs w:val="18"/>
        </w:rPr>
        <w:t xml:space="preserve"> </w:t>
      </w:r>
    </w:p>
  </w:footnote>
  <w:footnote w:id="178">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Arial"/>
          <w:i/>
          <w:sz w:val="18"/>
          <w:szCs w:val="18"/>
          <w:vertAlign w:val="superscript"/>
          <w:lang w:val="el-GR" w:bidi="he-IL"/>
        </w:rPr>
        <w:t xml:space="preserve">15 </w:t>
      </w:r>
      <w:r w:rsidRPr="00D15B2D">
        <w:rPr>
          <w:rFonts w:ascii="Palatino Linotype" w:hAnsi="Palatino Linotype" w:cs="SBL Greek"/>
          <w:i/>
          <w:sz w:val="18"/>
          <w:szCs w:val="18"/>
          <w:lang w:val="el-GR" w:bidi="he-IL"/>
        </w:rPr>
        <w:t>οὐκ οἴδατε ὅτι τὰ σώματα ὑμῶν μέλη Χριστοῦ ἐστιν; ἄρας οὖν τὰ μέλη τοῦ Χριστοῦ ποιήσω πόρνης μέλη; μὴ γένοιτο</w:t>
      </w:r>
      <w:r w:rsidRPr="00D15B2D">
        <w:rPr>
          <w:rFonts w:ascii="Palatino Linotype" w:hAnsi="Palatino Linotype" w:cs="SBL Greek"/>
          <w:sz w:val="18"/>
          <w:szCs w:val="18"/>
          <w:lang w:val="el-GR" w:bidi="he-IL"/>
        </w:rPr>
        <w:t xml:space="preserve"> </w:t>
      </w:r>
      <w:r w:rsidRPr="00D15B2D">
        <w:rPr>
          <w:rFonts w:ascii="Palatino Linotype" w:hAnsi="Palatino Linotype" w:cs="Arial"/>
          <w:i/>
          <w:sz w:val="18"/>
          <w:szCs w:val="18"/>
          <w:vertAlign w:val="superscript"/>
          <w:lang w:val="el-GR" w:bidi="he-IL"/>
        </w:rPr>
        <w:t xml:space="preserve">16 </w:t>
      </w:r>
      <w:r w:rsidRPr="00D15B2D">
        <w:rPr>
          <w:rFonts w:ascii="Palatino Linotype" w:hAnsi="Palatino Linotype" w:cs="SBL Greek"/>
          <w:i/>
          <w:sz w:val="18"/>
          <w:szCs w:val="18"/>
          <w:lang w:val="el-GR" w:bidi="he-IL"/>
        </w:rPr>
        <w:t>[ἢ] οὐκ οἴδατε ὅτι ὁ κολλώμενος τῇ πόρνῃ ἓν σῶμά ἐστιν; «ἔσονται γάρ, φησίν, οἱ δύο εἰς σάρκα μίαν».</w:t>
      </w:r>
      <w:r w:rsidRPr="00D15B2D">
        <w:rPr>
          <w:rFonts w:ascii="Palatino Linotype" w:hAnsi="Palatino Linotype" w:cs="Arial"/>
          <w:i/>
          <w:sz w:val="18"/>
          <w:szCs w:val="18"/>
          <w:vertAlign w:val="superscript"/>
          <w:lang w:val="el-GR" w:bidi="he-IL"/>
        </w:rPr>
        <w:t>17</w:t>
      </w:r>
      <w:r w:rsidRPr="00D15B2D">
        <w:rPr>
          <w:rFonts w:ascii="Palatino Linotype" w:hAnsi="Palatino Linotype" w:cs="SBL Greek"/>
          <w:b/>
          <w:i/>
          <w:sz w:val="18"/>
          <w:szCs w:val="18"/>
          <w:lang w:val="el-GR" w:bidi="he-IL"/>
        </w:rPr>
        <w:t>ὁ δὲ κολλώμενος τῷ Κυρίῳ ἓν πνεῦμά ἐστιν.</w:t>
      </w:r>
      <w:r w:rsidRPr="00D15B2D">
        <w:rPr>
          <w:rFonts w:ascii="Palatino Linotype" w:hAnsi="Palatino Linotype" w:cs="Arial"/>
          <w:b/>
          <w:i/>
          <w:sz w:val="18"/>
          <w:szCs w:val="18"/>
          <w:vertAlign w:val="superscript"/>
          <w:lang w:val="el-GR" w:bidi="he-IL"/>
        </w:rPr>
        <w:t>1</w:t>
      </w:r>
      <w:r w:rsidRPr="00D15B2D">
        <w:rPr>
          <w:rFonts w:ascii="Palatino Linotype" w:hAnsi="Palatino Linotype" w:cs="Arial"/>
          <w:i/>
          <w:sz w:val="18"/>
          <w:szCs w:val="18"/>
          <w:vertAlign w:val="superscript"/>
          <w:lang w:val="el-GR" w:bidi="he-IL"/>
        </w:rPr>
        <w:t>8</w:t>
      </w:r>
      <w:r w:rsidRPr="00D15B2D">
        <w:rPr>
          <w:rFonts w:ascii="Palatino Linotype" w:hAnsi="Palatino Linotype" w:cs="SBL Greek"/>
          <w:i/>
          <w:sz w:val="18"/>
          <w:szCs w:val="18"/>
          <w:lang w:val="el-GR" w:bidi="he-IL"/>
        </w:rPr>
        <w:t>Φεύγετε τὴν πορνείαν. πᾶν ἁμάρτημα ὃ ἐὰν ποιήσῃ ἄνθρωπος ἐκτὸς τοῦ σώματός ἐστιν· ὁ δὲ πορνεύων εἰς τὸ ἴδιον σῶμα ἁμαρτάνει.</w:t>
      </w:r>
      <w:r w:rsidRPr="00D15B2D">
        <w:rPr>
          <w:rFonts w:ascii="Palatino Linotype" w:hAnsi="Palatino Linotype" w:cs="Arial"/>
          <w:i/>
          <w:sz w:val="18"/>
          <w:szCs w:val="18"/>
          <w:vertAlign w:val="superscript"/>
          <w:lang w:val="el-GR" w:bidi="he-IL"/>
        </w:rPr>
        <w:t>19</w:t>
      </w:r>
      <w:r w:rsidRPr="00D15B2D">
        <w:rPr>
          <w:rFonts w:ascii="Palatino Linotype" w:hAnsi="Palatino Linotype" w:cs="SBL Greek"/>
          <w:i/>
          <w:sz w:val="18"/>
          <w:szCs w:val="18"/>
          <w:lang w:val="el-GR" w:bidi="he-IL"/>
        </w:rPr>
        <w:t xml:space="preserve">ἢ οὐκ οἴδατε ὅτι τὸ σῶμα ὑμῶν </w:t>
      </w:r>
      <w:r w:rsidRPr="00D15B2D">
        <w:rPr>
          <w:rFonts w:ascii="Palatino Linotype" w:hAnsi="Palatino Linotype" w:cs="SBL Greek"/>
          <w:b/>
          <w:i/>
          <w:sz w:val="18"/>
          <w:szCs w:val="18"/>
          <w:lang w:val="el-GR" w:bidi="he-IL"/>
        </w:rPr>
        <w:t>ναὸς τοῦ ἐν ὑμῖν Ἁγίου Πνεύματός</w:t>
      </w:r>
      <w:r w:rsidRPr="00D15B2D">
        <w:rPr>
          <w:rFonts w:ascii="Palatino Linotype" w:hAnsi="Palatino Linotype" w:cs="SBL Greek"/>
          <w:i/>
          <w:sz w:val="18"/>
          <w:szCs w:val="18"/>
          <w:lang w:val="el-GR" w:bidi="he-IL"/>
        </w:rPr>
        <w:t xml:space="preserve"> ἐστιν οὗ ἔχετε ἀπὸ </w:t>
      </w:r>
      <w:r w:rsidRPr="00D15B2D">
        <w:rPr>
          <w:rFonts w:ascii="Palatino Linotype" w:hAnsi="Palatino Linotype" w:cs="SBL Greek"/>
          <w:i/>
          <w:caps/>
          <w:sz w:val="18"/>
          <w:szCs w:val="18"/>
          <w:lang w:val="el-GR" w:bidi="he-IL"/>
        </w:rPr>
        <w:t>θ</w:t>
      </w:r>
      <w:r w:rsidRPr="00D15B2D">
        <w:rPr>
          <w:rFonts w:ascii="Palatino Linotype" w:hAnsi="Palatino Linotype" w:cs="SBL Greek"/>
          <w:i/>
          <w:sz w:val="18"/>
          <w:szCs w:val="18"/>
          <w:lang w:val="el-GR" w:bidi="he-IL"/>
        </w:rPr>
        <w:t>εοῦ, καὶ οὐκ ἐστὲ ἑαυτῶν;</w:t>
      </w:r>
      <w:r w:rsidRPr="00D15B2D">
        <w:rPr>
          <w:rFonts w:ascii="Palatino Linotype" w:hAnsi="Palatino Linotype" w:cs="Arial"/>
          <w:i/>
          <w:sz w:val="18"/>
          <w:szCs w:val="18"/>
          <w:vertAlign w:val="superscript"/>
          <w:lang w:val="el-GR" w:bidi="he-IL"/>
        </w:rPr>
        <w:t xml:space="preserve">20 </w:t>
      </w:r>
      <w:r w:rsidRPr="00D15B2D">
        <w:rPr>
          <w:rFonts w:ascii="Palatino Linotype" w:hAnsi="Palatino Linotype" w:cs="SBL Greek"/>
          <w:i/>
          <w:sz w:val="18"/>
          <w:szCs w:val="18"/>
          <w:lang w:val="el-GR" w:bidi="he-IL"/>
        </w:rPr>
        <w:t>ἠγοράσθητε γὰρ τιμῆς· δοξάσατε δὴ τὸν Θεὸν ἐν τῷ σώματι ὑμῶν.</w:t>
      </w:r>
      <w:r w:rsidRPr="00D15B2D">
        <w:rPr>
          <w:rFonts w:ascii="Palatino Linotype" w:hAnsi="Palatino Linotype" w:cs="SBL Greek"/>
          <w:sz w:val="18"/>
          <w:szCs w:val="18"/>
          <w:lang w:val="el-GR" w:bidi="he-IL"/>
        </w:rPr>
        <w:t xml:space="preserve"> Ο ίδιος ο Π. στη Γαλ., η οποία γράφτηκε μάλλον νωρίτερα από την Α’ Κορ. στην Κόρινθο, χρησιμοποιεί γλώσσα «ερωτική» για την παρουσία του Ιησού εντός του χωρίς όμως να συνδέει αυτό το γεγονός με την Ευχαριστία: </w:t>
      </w:r>
      <w:r w:rsidRPr="00D15B2D">
        <w:rPr>
          <w:rFonts w:ascii="Palatino Linotype" w:hAnsi="Palatino Linotype" w:cs="SBL Greek"/>
          <w:i/>
          <w:sz w:val="18"/>
          <w:szCs w:val="18"/>
          <w:lang w:val="el-GR" w:bidi="he-IL"/>
        </w:rPr>
        <w:t xml:space="preserve">ἐγὼ γὰρ διὰ </w:t>
      </w:r>
      <w:r w:rsidRPr="00D15B2D">
        <w:rPr>
          <w:rFonts w:ascii="Palatino Linotype" w:hAnsi="Palatino Linotype" w:cs="SBL Greek"/>
          <w:i/>
          <w:caps/>
          <w:sz w:val="18"/>
          <w:szCs w:val="18"/>
          <w:lang w:val="el-GR" w:bidi="he-IL"/>
        </w:rPr>
        <w:t>ν</w:t>
      </w:r>
      <w:r w:rsidRPr="00D15B2D">
        <w:rPr>
          <w:rFonts w:ascii="Palatino Linotype" w:hAnsi="Palatino Linotype" w:cs="SBL Greek"/>
          <w:i/>
          <w:sz w:val="18"/>
          <w:szCs w:val="18"/>
          <w:lang w:val="el-GR" w:bidi="he-IL"/>
        </w:rPr>
        <w:t xml:space="preserve">όμου νόμῳ ἀπέθανον, ἵνα Θεῷ ζήσω. </w:t>
      </w:r>
      <w:r w:rsidRPr="00D15B2D">
        <w:rPr>
          <w:rFonts w:ascii="Palatino Linotype" w:hAnsi="Palatino Linotype" w:cs="SBL Greek"/>
          <w:b/>
          <w:i/>
          <w:sz w:val="18"/>
          <w:szCs w:val="18"/>
          <w:lang w:val="el-GR" w:bidi="he-IL"/>
        </w:rPr>
        <w:t>Χριστῷ συνεσταύρωμαι·</w:t>
      </w:r>
      <w:r w:rsidRPr="00D15B2D">
        <w:rPr>
          <w:rFonts w:ascii="Palatino Linotype" w:hAnsi="Palatino Linotype" w:cs="Arial"/>
          <w:b/>
          <w:i/>
          <w:sz w:val="18"/>
          <w:szCs w:val="18"/>
          <w:lang w:val="el-GR" w:bidi="he-IL"/>
        </w:rPr>
        <w:t xml:space="preserve"> </w:t>
      </w:r>
      <w:r w:rsidRPr="00D15B2D">
        <w:rPr>
          <w:rFonts w:ascii="Palatino Linotype" w:hAnsi="Palatino Linotype" w:cs="SBL Greek"/>
          <w:b/>
          <w:i/>
          <w:sz w:val="18"/>
          <w:szCs w:val="18"/>
          <w:lang w:val="el-GR" w:bidi="he-IL"/>
        </w:rPr>
        <w:t xml:space="preserve">ζῶ δὲ οὐκέτι ἐγώ, ζῇ δὲ ἐν ἐμοὶ Χριστός· ὃ δὲ νῦν ζῶ ἐν σαρκί, ἐν πίστει ζῶ τῇ τοῦ Υἱοῦ τοῦ Θεοῦ </w:t>
      </w:r>
      <w:r w:rsidRPr="00D15B2D">
        <w:rPr>
          <w:rFonts w:ascii="Palatino Linotype" w:hAnsi="Palatino Linotype" w:cs="SBL Greek"/>
          <w:i/>
          <w:sz w:val="18"/>
          <w:szCs w:val="18"/>
          <w:lang w:val="el-GR" w:bidi="he-IL"/>
        </w:rPr>
        <w:t xml:space="preserve">τοῦ ἀγαπήσαντός με καὶ παραδόντος ἑαυτὸν ὑπὲρ ἐμοῦ </w:t>
      </w:r>
      <w:r w:rsidRPr="00D15B2D">
        <w:rPr>
          <w:rFonts w:ascii="Palatino Linotype" w:hAnsi="Palatino Linotype" w:cs="SBL Greek"/>
          <w:sz w:val="18"/>
          <w:szCs w:val="18"/>
          <w:lang w:val="el-GR" w:bidi="he-IL"/>
        </w:rPr>
        <w:t>(2, 18-20)</w:t>
      </w:r>
      <w:r w:rsidRPr="00D15B2D">
        <w:rPr>
          <w:rFonts w:ascii="Palatino Linotype" w:hAnsi="Palatino Linotype" w:cs="SBL Greek"/>
          <w:i/>
          <w:sz w:val="18"/>
          <w:szCs w:val="18"/>
          <w:lang w:val="el-GR" w:bidi="he-IL"/>
        </w:rPr>
        <w:t>.</w:t>
      </w:r>
      <w:r w:rsidRPr="00D15B2D">
        <w:rPr>
          <w:rFonts w:ascii="Palatino Linotype" w:hAnsi="Palatino Linotype" w:cs="Arial"/>
          <w:sz w:val="18"/>
          <w:szCs w:val="18"/>
          <w:lang w:val="el-GR" w:bidi="he-IL"/>
        </w:rPr>
        <w:t xml:space="preserve"> Σημειωτέον ότι ο γάμος προϋπόθετε την εξαγορά της συζύγου από την αιχμαλωσία ή την πατρική στέγη με κατάθεση εκ μέρους του συζύγου της προίκας/του μοχάρ.</w:t>
      </w:r>
    </w:p>
  </w:footnote>
  <w:footnote w:id="179">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cs="SBL Greek"/>
          <w:i/>
          <w:sz w:val="18"/>
          <w:szCs w:val="18"/>
          <w:lang w:val="el-GR" w:bidi="he-IL"/>
        </w:rPr>
        <w:t xml:space="preserve">Ζηλῶ γὰρ ὑμᾶς </w:t>
      </w:r>
      <w:r w:rsidRPr="00D15B2D">
        <w:rPr>
          <w:rFonts w:ascii="Palatino Linotype" w:hAnsi="Palatino Linotype" w:cs="SBL Greek"/>
          <w:i/>
          <w:caps/>
          <w:sz w:val="18"/>
          <w:szCs w:val="18"/>
          <w:lang w:val="el-GR" w:bidi="he-IL"/>
        </w:rPr>
        <w:t>θ</w:t>
      </w:r>
      <w:r w:rsidRPr="00D15B2D">
        <w:rPr>
          <w:rFonts w:ascii="Palatino Linotype" w:hAnsi="Palatino Linotype" w:cs="SBL Greek"/>
          <w:i/>
          <w:sz w:val="18"/>
          <w:szCs w:val="18"/>
          <w:lang w:val="el-GR" w:bidi="he-IL"/>
        </w:rPr>
        <w:t>εοῦ ζήλῳ, ἡρμοσάμην γὰρ ὑμᾶς ἑνὶ ἀνδρὶ παρθένον ἁγνὴν παραστῆσαι τῷ Χριστῷ·</w:t>
      </w:r>
      <w:r w:rsidRPr="00D15B2D">
        <w:rPr>
          <w:rFonts w:ascii="Palatino Linotype" w:hAnsi="Palatino Linotype" w:cs="Arial"/>
          <w:i/>
          <w:sz w:val="18"/>
          <w:szCs w:val="18"/>
          <w:lang w:val="el-GR" w:bidi="he-IL"/>
        </w:rPr>
        <w:t xml:space="preserve"> </w:t>
      </w:r>
      <w:r w:rsidRPr="00D15B2D">
        <w:rPr>
          <w:rFonts w:ascii="Palatino Linotype" w:hAnsi="Palatino Linotype" w:cs="Arial"/>
          <w:i/>
          <w:sz w:val="18"/>
          <w:szCs w:val="18"/>
          <w:vertAlign w:val="superscript"/>
          <w:lang w:val="el-GR" w:bidi="he-IL"/>
        </w:rPr>
        <w:t>3</w:t>
      </w:r>
      <w:r w:rsidRPr="00D15B2D">
        <w:rPr>
          <w:rFonts w:ascii="Palatino Linotype" w:hAnsi="Palatino Linotype" w:cs="SBL Greek"/>
          <w:i/>
          <w:sz w:val="18"/>
          <w:szCs w:val="18"/>
          <w:lang w:val="el-GR" w:bidi="he-IL"/>
        </w:rPr>
        <w:t>φοβοῦμαι δὲ μή πως, ὡς ὁ ὄφις ἐξηπάτησεν Εὕαν ἐν τῇ πανουργίᾳ αὐτοῦ, φθαρῇ τὰ νοήματα ὑμῶν ἀπὸ τῆς ἁπλότητος [καὶ τῆς ἁγνότητος] τῆς εἰς τὸν Χριστόν.</w:t>
      </w:r>
    </w:p>
  </w:footnote>
  <w:footnote w:id="180">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Βλ. συλλογή των σχετικών χωρίων στο Σ.Γ. Παπαδόπουλος, </w:t>
      </w:r>
      <w:r w:rsidRPr="00D15B2D">
        <w:rPr>
          <w:rFonts w:ascii="Palatino Linotype" w:hAnsi="Palatino Linotype"/>
          <w:i/>
          <w:sz w:val="18"/>
          <w:szCs w:val="18"/>
          <w:lang w:val="el-GR"/>
        </w:rPr>
        <w:t xml:space="preserve">Άγιος Ιωάννης Χρυσόστομος. </w:t>
      </w:r>
      <w:r w:rsidRPr="0080198A">
        <w:rPr>
          <w:rFonts w:ascii="Palatino Linotype" w:hAnsi="Palatino Linotype"/>
          <w:i/>
          <w:sz w:val="18"/>
          <w:szCs w:val="18"/>
        </w:rPr>
        <w:t>Τόμος Β’.</w:t>
      </w:r>
      <w:r w:rsidRPr="0080198A">
        <w:rPr>
          <w:rFonts w:ascii="Palatino Linotype" w:hAnsi="Palatino Linotype"/>
          <w:sz w:val="18"/>
          <w:szCs w:val="18"/>
        </w:rPr>
        <w:t xml:space="preserve"> Αθήνα: Αποστολική Διακονία 2006,  173-177.</w:t>
      </w:r>
    </w:p>
  </w:footnote>
  <w:footnote w:id="181">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P.J. Jordaan, S.P. Nolte, </w:t>
      </w:r>
      <w:r w:rsidRPr="0080198A">
        <w:rPr>
          <w:rStyle w:val="Emphasis"/>
          <w:rFonts w:ascii="Palatino Linotype" w:hAnsi="Palatino Linotype"/>
          <w:sz w:val="18"/>
          <w:szCs w:val="18"/>
        </w:rPr>
        <w:t>Reading Philemon as therapeutic</w:t>
      </w:r>
      <w:r w:rsidRPr="0080198A">
        <w:rPr>
          <w:rFonts w:ascii="Palatino Linotype" w:hAnsi="Palatino Linotype"/>
          <w:i/>
          <w:sz w:val="18"/>
          <w:szCs w:val="18"/>
        </w:rPr>
        <w:t xml:space="preserve"> narrative,</w:t>
      </w:r>
      <w:r w:rsidRPr="0080198A">
        <w:rPr>
          <w:rFonts w:ascii="Palatino Linotype" w:hAnsi="Palatino Linotype"/>
          <w:sz w:val="18"/>
          <w:szCs w:val="18"/>
        </w:rPr>
        <w:t xml:space="preserve"> </w:t>
      </w:r>
      <w:r w:rsidRPr="0080198A">
        <w:rPr>
          <w:rFonts w:ascii="Palatino Linotype" w:hAnsi="Palatino Linotype"/>
          <w:i/>
          <w:sz w:val="18"/>
          <w:szCs w:val="18"/>
        </w:rPr>
        <w:t>HTS Teologiese Studies/ Theological Studies</w:t>
      </w:r>
      <w:r w:rsidRPr="0080198A">
        <w:rPr>
          <w:rFonts w:ascii="Palatino Linotype" w:hAnsi="Palatino Linotype"/>
          <w:sz w:val="18"/>
          <w:szCs w:val="18"/>
        </w:rPr>
        <w:t xml:space="preserve"> 66 (2010) http://ajol.info/index.php/hts/article/viewFile/56744/45163.</w:t>
      </w:r>
    </w:p>
  </w:footnote>
  <w:footnote w:id="182">
    <w:p w:rsidR="00D15B2D" w:rsidRPr="0080198A" w:rsidRDefault="00D15B2D" w:rsidP="00D15B2D">
      <w:pPr>
        <w:spacing w:after="0" w:line="240" w:lineRule="auto"/>
        <w:jc w:val="both"/>
        <w:rPr>
          <w:rFonts w:ascii="Palatino Linotype" w:hAnsi="Palatino Linotype"/>
          <w:sz w:val="18"/>
          <w:szCs w:val="18"/>
          <w:lang w:val="en-US"/>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en-US"/>
        </w:rPr>
        <w:t xml:space="preserve"> </w:t>
      </w:r>
      <w:r w:rsidRPr="0080198A">
        <w:rPr>
          <w:rFonts w:ascii="Palatino Linotype" w:hAnsi="Palatino Linotype" w:cs="Silver Humana"/>
          <w:sz w:val="18"/>
          <w:szCs w:val="18"/>
          <w:lang w:val="en-US"/>
        </w:rPr>
        <w:t xml:space="preserve">62.701.39: </w:t>
      </w:r>
      <w:r w:rsidRPr="0080198A">
        <w:rPr>
          <w:rFonts w:ascii="Palatino Linotype" w:hAnsi="Palatino Linotype" w:cs="Silver Humana"/>
          <w:i/>
          <w:sz w:val="18"/>
          <w:szCs w:val="18"/>
        </w:rPr>
        <w:t>Ὁ</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τοίνυν</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Ὀνήσιμος</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οὗτος</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κλέψας</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τι</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παρὰ</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τοῦ</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δεσπότου͵</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ἐδραπέτευσεν·</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ὅτι</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γὰρ</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ἔκλεψεν͵</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ἄκουσον</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τί</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φησιν·</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Εἰ</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δέ</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τι</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ἠδίκησέ</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σε͵</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ἢ</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ὀφείλει͵</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ἐγὼ</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ἀποτίσω</w:t>
      </w:r>
      <w:r w:rsidRPr="0080198A">
        <w:rPr>
          <w:rFonts w:ascii="Palatino Linotype" w:hAnsi="Palatino Linotype" w:cs="Silver Humana"/>
          <w:i/>
          <w:sz w:val="18"/>
          <w:szCs w:val="18"/>
          <w:lang w:val="en-US"/>
        </w:rPr>
        <w:t>.</w:t>
      </w:r>
      <w:r w:rsidRPr="0080198A">
        <w:rPr>
          <w:rFonts w:ascii="Palatino Linotype" w:hAnsi="Palatino Linotype" w:cs="Silver Humana"/>
          <w:i/>
          <w:sz w:val="18"/>
          <w:szCs w:val="18"/>
        </w:rPr>
        <w:t>ῃ</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Ἐλθὼν</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τοίνυν</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πρὸς</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τὸν</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Παῦλον</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εἰς</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τὴν</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Ρώμην͵</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καὶ</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εὑρὼν</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αὐτὸν</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ἐν</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τῷ</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δεσμωτηρίῳ͵</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καὶ</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ἀπολαύσας</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τῆς</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παρ΄</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αὐτοῦ</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διδα</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σκαλίας͵</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καὶ</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τοῦ</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βαπτίσματος</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ἔτυχεν</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ἐκεῖ</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Ὅτι</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γὰρ</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ἐκεῖ</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ἔτυχε</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τῆς</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τοῦ</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βαπτίσματος</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δωρεᾶς͵</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δῆλον</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ἐκ</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τοῦ</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εἰπεῖν·</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Ὃν</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ἐγέννησα</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ἐν</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τοῖς</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δεσμοῖς</w:t>
      </w:r>
      <w:r w:rsidRPr="0080198A">
        <w:rPr>
          <w:rFonts w:ascii="Palatino Linotype" w:hAnsi="Palatino Linotype" w:cs="Silver Humana"/>
          <w:i/>
          <w:sz w:val="18"/>
          <w:szCs w:val="18"/>
          <w:lang w:val="en-US"/>
        </w:rPr>
        <w:t xml:space="preserve"> </w:t>
      </w:r>
      <w:r w:rsidRPr="0080198A">
        <w:rPr>
          <w:rFonts w:ascii="Palatino Linotype" w:hAnsi="Palatino Linotype" w:cs="Silver Humana"/>
          <w:i/>
          <w:sz w:val="18"/>
          <w:szCs w:val="18"/>
        </w:rPr>
        <w:t>μου</w:t>
      </w:r>
      <w:r w:rsidRPr="0080198A">
        <w:rPr>
          <w:rFonts w:ascii="Palatino Linotype" w:hAnsi="Palatino Linotype" w:cs="Silver Humana"/>
          <w:i/>
          <w:sz w:val="18"/>
          <w:szCs w:val="18"/>
          <w:lang w:val="en-US"/>
        </w:rPr>
        <w:t>.</w:t>
      </w:r>
    </w:p>
  </w:footnote>
  <w:footnote w:id="183">
    <w:p w:rsidR="00D15B2D" w:rsidRPr="0080198A" w:rsidRDefault="00D15B2D" w:rsidP="00D15B2D">
      <w:pPr>
        <w:pStyle w:val="NormalWeb"/>
        <w:spacing w:before="0" w:beforeAutospacing="0" w:after="0" w:afterAutospacing="0"/>
        <w:jc w:val="both"/>
        <w:rPr>
          <w:rFonts w:ascii="Palatino Linotype" w:hAnsi="Palatino Linotype"/>
          <w:i/>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de-DE"/>
        </w:rPr>
        <w:t xml:space="preserve"> </w:t>
      </w:r>
      <w:r w:rsidRPr="0080198A">
        <w:rPr>
          <w:rFonts w:ascii="Palatino Linotype" w:hAnsi="Palatino Linotype"/>
          <w:sz w:val="18"/>
          <w:szCs w:val="18"/>
        </w:rPr>
        <w:t>Βλ</w:t>
      </w:r>
      <w:r w:rsidRPr="0080198A">
        <w:rPr>
          <w:rFonts w:ascii="Palatino Linotype" w:hAnsi="Palatino Linotype"/>
          <w:sz w:val="18"/>
          <w:szCs w:val="18"/>
          <w:lang w:val="de-DE"/>
        </w:rPr>
        <w:t xml:space="preserve">. P.Lampe, Keine Sklavenflucht des Onesimus, </w:t>
      </w:r>
      <w:r w:rsidRPr="0080198A">
        <w:rPr>
          <w:rFonts w:ascii="Palatino Linotype" w:hAnsi="Palatino Linotype"/>
          <w:i/>
          <w:sz w:val="18"/>
          <w:szCs w:val="18"/>
          <w:lang w:val="de-DE"/>
        </w:rPr>
        <w:t>ZNW</w:t>
      </w:r>
      <w:r w:rsidRPr="0080198A">
        <w:rPr>
          <w:rFonts w:ascii="Palatino Linotype" w:hAnsi="Palatino Linotype"/>
          <w:sz w:val="18"/>
          <w:szCs w:val="18"/>
          <w:lang w:val="de-DE"/>
        </w:rPr>
        <w:t xml:space="preserve"> 76 (1985) 135-7. J.D.G. Dunn</w:t>
      </w:r>
      <w:r w:rsidRPr="0080198A">
        <w:rPr>
          <w:rFonts w:ascii="Palatino Linotype" w:hAnsi="Palatino Linotype"/>
          <w:i/>
          <w:sz w:val="18"/>
          <w:szCs w:val="18"/>
          <w:lang w:val="de-DE"/>
        </w:rPr>
        <w:t xml:space="preserve"> Beginnings from Jerusalem</w:t>
      </w:r>
      <w:r w:rsidRPr="0080198A">
        <w:rPr>
          <w:rFonts w:ascii="Palatino Linotype" w:hAnsi="Palatino Linotype"/>
          <w:sz w:val="18"/>
          <w:szCs w:val="18"/>
          <w:lang w:val="de-DE"/>
        </w:rPr>
        <w:t xml:space="preserve">, Michigan Eedermans 2009, 1030. </w:t>
      </w:r>
      <w:r w:rsidRPr="0080198A">
        <w:rPr>
          <w:rFonts w:ascii="Palatino Linotype" w:hAnsi="Palatino Linotype"/>
          <w:sz w:val="18"/>
          <w:szCs w:val="18"/>
        </w:rPr>
        <w:t>Ο</w:t>
      </w:r>
      <w:r w:rsidRPr="0080198A">
        <w:rPr>
          <w:rFonts w:ascii="Palatino Linotype" w:hAnsi="Palatino Linotype"/>
          <w:sz w:val="18"/>
          <w:szCs w:val="18"/>
          <w:lang w:val="de-DE"/>
        </w:rPr>
        <w:t xml:space="preserve"> </w:t>
      </w:r>
      <w:hyperlink r:id="rId28" w:history="1">
        <w:r w:rsidRPr="0080198A">
          <w:rPr>
            <w:rFonts w:ascii="Palatino Linotype" w:hAnsi="Palatino Linotype"/>
            <w:sz w:val="18"/>
            <w:szCs w:val="18"/>
            <w:lang w:val="de-DE"/>
          </w:rPr>
          <w:t xml:space="preserve">Scott S. Elliott, </w:t>
        </w:r>
        <w:r w:rsidRPr="0080198A">
          <w:rPr>
            <w:rStyle w:val="Hyperlink"/>
            <w:rFonts w:ascii="Palatino Linotype" w:hAnsi="Palatino Linotype"/>
            <w:sz w:val="18"/>
            <w:szCs w:val="18"/>
            <w:lang w:val="de-DE"/>
          </w:rPr>
          <w:t xml:space="preserve">Thanks, but no Thanks’: Tact, Persuasion, and the Negotiation of Power in Paul's Letter to Philemon, </w:t>
        </w:r>
      </w:hyperlink>
      <w:hyperlink r:id="rId29" w:tooltip="New Testament Studies" w:history="1">
        <w:r w:rsidRPr="0080198A">
          <w:rPr>
            <w:rStyle w:val="Hyperlink"/>
            <w:rFonts w:ascii="Palatino Linotype" w:hAnsi="Palatino Linotype"/>
            <w:i/>
            <w:sz w:val="18"/>
            <w:szCs w:val="18"/>
            <w:lang w:val="de-DE"/>
          </w:rPr>
          <w:t>New Testament Studies</w:t>
        </w:r>
      </w:hyperlink>
      <w:r w:rsidRPr="0080198A">
        <w:rPr>
          <w:rFonts w:ascii="Palatino Linotype" w:hAnsi="Palatino Linotype"/>
          <w:sz w:val="18"/>
          <w:szCs w:val="18"/>
          <w:lang w:val="de-DE"/>
        </w:rPr>
        <w:t xml:space="preserve"> 57 (2011) 51-64 </w:t>
      </w:r>
      <w:r w:rsidRPr="0080198A">
        <w:rPr>
          <w:rFonts w:ascii="Palatino Linotype" w:hAnsi="Palatino Linotype"/>
          <w:sz w:val="18"/>
          <w:szCs w:val="18"/>
        </w:rPr>
        <w:t>θεωρεί</w:t>
      </w:r>
      <w:r w:rsidRPr="0080198A">
        <w:rPr>
          <w:rFonts w:ascii="Palatino Linotype" w:hAnsi="Palatino Linotype"/>
          <w:sz w:val="18"/>
          <w:szCs w:val="18"/>
          <w:lang w:val="de-DE"/>
        </w:rPr>
        <w:t xml:space="preserve"> </w:t>
      </w:r>
      <w:r w:rsidRPr="0080198A">
        <w:rPr>
          <w:rFonts w:ascii="Palatino Linotype" w:hAnsi="Palatino Linotype"/>
          <w:sz w:val="18"/>
          <w:szCs w:val="18"/>
        </w:rPr>
        <w:t>ότι</w:t>
      </w:r>
      <w:r w:rsidRPr="0080198A">
        <w:rPr>
          <w:rFonts w:ascii="Palatino Linotype" w:hAnsi="Palatino Linotype"/>
          <w:sz w:val="18"/>
          <w:szCs w:val="18"/>
          <w:lang w:val="de-DE"/>
        </w:rPr>
        <w:t xml:space="preserve"> </w:t>
      </w:r>
      <w:r w:rsidRPr="0080198A">
        <w:rPr>
          <w:rFonts w:ascii="Palatino Linotype" w:hAnsi="Palatino Linotype"/>
          <w:sz w:val="18"/>
          <w:szCs w:val="18"/>
        </w:rPr>
        <w:t>ο</w:t>
      </w:r>
      <w:r w:rsidRPr="0080198A">
        <w:rPr>
          <w:rFonts w:ascii="Palatino Linotype" w:hAnsi="Palatino Linotype"/>
          <w:sz w:val="18"/>
          <w:szCs w:val="18"/>
          <w:lang w:val="de-DE"/>
        </w:rPr>
        <w:t xml:space="preserve"> </w:t>
      </w:r>
      <w:r w:rsidRPr="0080198A">
        <w:rPr>
          <w:rFonts w:ascii="Palatino Linotype" w:hAnsi="Palatino Linotype"/>
          <w:sz w:val="18"/>
          <w:szCs w:val="18"/>
        </w:rPr>
        <w:t>Φιλήμων</w:t>
      </w:r>
      <w:r w:rsidRPr="0080198A">
        <w:rPr>
          <w:rFonts w:ascii="Palatino Linotype" w:hAnsi="Palatino Linotype"/>
          <w:sz w:val="18"/>
          <w:szCs w:val="18"/>
          <w:lang w:val="de-DE"/>
        </w:rPr>
        <w:t xml:space="preserve">, </w:t>
      </w:r>
      <w:r w:rsidRPr="0080198A">
        <w:rPr>
          <w:rFonts w:ascii="Palatino Linotype" w:hAnsi="Palatino Linotype"/>
          <w:sz w:val="18"/>
          <w:szCs w:val="18"/>
        </w:rPr>
        <w:t>αποστέλλοντας</w:t>
      </w:r>
      <w:r w:rsidRPr="0080198A">
        <w:rPr>
          <w:rFonts w:ascii="Palatino Linotype" w:hAnsi="Palatino Linotype"/>
          <w:sz w:val="18"/>
          <w:szCs w:val="18"/>
          <w:lang w:val="de-DE"/>
        </w:rPr>
        <w:t xml:space="preserve"> </w:t>
      </w:r>
      <w:r w:rsidRPr="0080198A">
        <w:rPr>
          <w:rFonts w:ascii="Palatino Linotype" w:hAnsi="Palatino Linotype"/>
          <w:sz w:val="18"/>
          <w:szCs w:val="18"/>
        </w:rPr>
        <w:t>τον</w:t>
      </w:r>
      <w:r w:rsidRPr="0080198A">
        <w:rPr>
          <w:rFonts w:ascii="Palatino Linotype" w:hAnsi="Palatino Linotype"/>
          <w:sz w:val="18"/>
          <w:szCs w:val="18"/>
          <w:lang w:val="de-DE"/>
        </w:rPr>
        <w:t xml:space="preserve"> </w:t>
      </w:r>
      <w:r w:rsidRPr="0080198A">
        <w:rPr>
          <w:rFonts w:ascii="Palatino Linotype" w:hAnsi="Palatino Linotype"/>
          <w:sz w:val="18"/>
          <w:szCs w:val="18"/>
        </w:rPr>
        <w:t>Ονήσιμο</w:t>
      </w:r>
      <w:r w:rsidRPr="0080198A">
        <w:rPr>
          <w:rFonts w:ascii="Palatino Linotype" w:hAnsi="Palatino Linotype"/>
          <w:sz w:val="18"/>
          <w:szCs w:val="18"/>
          <w:lang w:val="de-DE"/>
        </w:rPr>
        <w:t xml:space="preserve"> </w:t>
      </w:r>
      <w:r w:rsidRPr="0080198A">
        <w:rPr>
          <w:rFonts w:ascii="Palatino Linotype" w:hAnsi="Palatino Linotype"/>
          <w:sz w:val="18"/>
          <w:szCs w:val="18"/>
        </w:rPr>
        <w:t>ως</w:t>
      </w:r>
      <w:r w:rsidRPr="0080198A">
        <w:rPr>
          <w:rFonts w:ascii="Palatino Linotype" w:hAnsi="Palatino Linotype"/>
          <w:sz w:val="18"/>
          <w:szCs w:val="18"/>
          <w:lang w:val="de-DE"/>
        </w:rPr>
        <w:t xml:space="preserve"> </w:t>
      </w:r>
      <w:r w:rsidRPr="0080198A">
        <w:rPr>
          <w:rFonts w:ascii="Palatino Linotype" w:hAnsi="Palatino Linotype"/>
          <w:sz w:val="18"/>
          <w:szCs w:val="18"/>
        </w:rPr>
        <w:t>δώρο</w:t>
      </w:r>
      <w:r w:rsidRPr="0080198A">
        <w:rPr>
          <w:rFonts w:ascii="Palatino Linotype" w:hAnsi="Palatino Linotype"/>
          <w:sz w:val="18"/>
          <w:szCs w:val="18"/>
          <w:lang w:val="de-DE"/>
        </w:rPr>
        <w:t xml:space="preserve"> </w:t>
      </w:r>
      <w:r w:rsidRPr="0080198A">
        <w:rPr>
          <w:rFonts w:ascii="Palatino Linotype" w:hAnsi="Palatino Linotype"/>
          <w:sz w:val="18"/>
          <w:szCs w:val="18"/>
        </w:rPr>
        <w:t>για</w:t>
      </w:r>
      <w:r w:rsidRPr="0080198A">
        <w:rPr>
          <w:rFonts w:ascii="Palatino Linotype" w:hAnsi="Palatino Linotype"/>
          <w:sz w:val="18"/>
          <w:szCs w:val="18"/>
          <w:lang w:val="de-DE"/>
        </w:rPr>
        <w:t xml:space="preserve"> </w:t>
      </w:r>
      <w:r w:rsidRPr="0080198A">
        <w:rPr>
          <w:rFonts w:ascii="Palatino Linotype" w:hAnsi="Palatino Linotype"/>
          <w:sz w:val="18"/>
          <w:szCs w:val="18"/>
        </w:rPr>
        <w:t>να</w:t>
      </w:r>
      <w:r w:rsidRPr="0080198A">
        <w:rPr>
          <w:rFonts w:ascii="Palatino Linotype" w:hAnsi="Palatino Linotype"/>
          <w:sz w:val="18"/>
          <w:szCs w:val="18"/>
          <w:lang w:val="de-DE"/>
        </w:rPr>
        <w:t xml:space="preserve"> </w:t>
      </w:r>
      <w:r w:rsidRPr="0080198A">
        <w:rPr>
          <w:rFonts w:ascii="Palatino Linotype" w:hAnsi="Palatino Linotype"/>
          <w:sz w:val="18"/>
          <w:szCs w:val="18"/>
        </w:rPr>
        <w:t>εξυπηρετεί</w:t>
      </w:r>
      <w:r w:rsidRPr="0080198A">
        <w:rPr>
          <w:rFonts w:ascii="Palatino Linotype" w:hAnsi="Palatino Linotype"/>
          <w:sz w:val="18"/>
          <w:szCs w:val="18"/>
          <w:lang w:val="de-DE"/>
        </w:rPr>
        <w:t xml:space="preserve"> </w:t>
      </w:r>
      <w:r w:rsidRPr="0080198A">
        <w:rPr>
          <w:rFonts w:ascii="Palatino Linotype" w:hAnsi="Palatino Linotype"/>
          <w:sz w:val="18"/>
          <w:szCs w:val="18"/>
        </w:rPr>
        <w:t>τον</w:t>
      </w:r>
      <w:r w:rsidRPr="0080198A">
        <w:rPr>
          <w:rFonts w:ascii="Palatino Linotype" w:hAnsi="Palatino Linotype"/>
          <w:sz w:val="18"/>
          <w:szCs w:val="18"/>
          <w:lang w:val="de-DE"/>
        </w:rPr>
        <w:t xml:space="preserve"> </w:t>
      </w:r>
      <w:r w:rsidRPr="0080198A">
        <w:rPr>
          <w:rFonts w:ascii="Palatino Linotype" w:hAnsi="Palatino Linotype"/>
          <w:sz w:val="18"/>
          <w:szCs w:val="18"/>
        </w:rPr>
        <w:t>Π</w:t>
      </w:r>
      <w:r w:rsidRPr="0080198A">
        <w:rPr>
          <w:rFonts w:ascii="Palatino Linotype" w:hAnsi="Palatino Linotype"/>
          <w:sz w:val="18"/>
          <w:szCs w:val="18"/>
          <w:lang w:val="de-DE"/>
        </w:rPr>
        <w:t xml:space="preserve">. </w:t>
      </w:r>
      <w:r w:rsidRPr="0080198A">
        <w:rPr>
          <w:rFonts w:ascii="Palatino Linotype" w:hAnsi="Palatino Linotype"/>
          <w:sz w:val="18"/>
          <w:szCs w:val="18"/>
        </w:rPr>
        <w:t>όσο</w:t>
      </w:r>
      <w:r w:rsidRPr="0080198A">
        <w:rPr>
          <w:rFonts w:ascii="Palatino Linotype" w:hAnsi="Palatino Linotype"/>
          <w:sz w:val="18"/>
          <w:szCs w:val="18"/>
          <w:lang w:val="de-DE"/>
        </w:rPr>
        <w:t xml:space="preserve"> </w:t>
      </w:r>
      <w:r w:rsidRPr="0080198A">
        <w:rPr>
          <w:rFonts w:ascii="Palatino Linotype" w:hAnsi="Palatino Linotype"/>
          <w:sz w:val="18"/>
          <w:szCs w:val="18"/>
        </w:rPr>
        <w:t>αυτός</w:t>
      </w:r>
      <w:r w:rsidRPr="0080198A">
        <w:rPr>
          <w:rFonts w:ascii="Palatino Linotype" w:hAnsi="Palatino Linotype"/>
          <w:sz w:val="18"/>
          <w:szCs w:val="18"/>
          <w:lang w:val="de-DE"/>
        </w:rPr>
        <w:t xml:space="preserve"> </w:t>
      </w:r>
      <w:r w:rsidRPr="0080198A">
        <w:rPr>
          <w:rFonts w:ascii="Palatino Linotype" w:hAnsi="Palatino Linotype"/>
          <w:sz w:val="18"/>
          <w:szCs w:val="18"/>
        </w:rPr>
        <w:t>ήταν</w:t>
      </w:r>
      <w:r w:rsidRPr="0080198A">
        <w:rPr>
          <w:rFonts w:ascii="Palatino Linotype" w:hAnsi="Palatino Linotype"/>
          <w:sz w:val="18"/>
          <w:szCs w:val="18"/>
          <w:lang w:val="de-DE"/>
        </w:rPr>
        <w:t xml:space="preserve"> </w:t>
      </w:r>
      <w:r w:rsidRPr="0080198A">
        <w:rPr>
          <w:rFonts w:ascii="Palatino Linotype" w:hAnsi="Palatino Linotype"/>
          <w:sz w:val="18"/>
          <w:szCs w:val="18"/>
        </w:rPr>
        <w:t>στη</w:t>
      </w:r>
      <w:r w:rsidRPr="0080198A">
        <w:rPr>
          <w:rFonts w:ascii="Palatino Linotype" w:hAnsi="Palatino Linotype"/>
          <w:sz w:val="18"/>
          <w:szCs w:val="18"/>
          <w:lang w:val="de-DE"/>
        </w:rPr>
        <w:t xml:space="preserve"> </w:t>
      </w:r>
      <w:r w:rsidRPr="0080198A">
        <w:rPr>
          <w:rFonts w:ascii="Palatino Linotype" w:hAnsi="Palatino Linotype"/>
          <w:sz w:val="18"/>
          <w:szCs w:val="18"/>
        </w:rPr>
        <w:t>φυλακή</w:t>
      </w:r>
      <w:r w:rsidRPr="0080198A">
        <w:rPr>
          <w:rFonts w:ascii="Palatino Linotype" w:hAnsi="Palatino Linotype"/>
          <w:sz w:val="18"/>
          <w:szCs w:val="18"/>
          <w:lang w:val="de-DE"/>
        </w:rPr>
        <w:t xml:space="preserve">, </w:t>
      </w:r>
      <w:r w:rsidRPr="0080198A">
        <w:rPr>
          <w:rFonts w:ascii="Palatino Linotype" w:hAnsi="Palatino Linotype"/>
          <w:sz w:val="18"/>
          <w:szCs w:val="18"/>
        </w:rPr>
        <w:t>θέλει</w:t>
      </w:r>
      <w:r w:rsidRPr="0080198A">
        <w:rPr>
          <w:rFonts w:ascii="Palatino Linotype" w:hAnsi="Palatino Linotype"/>
          <w:sz w:val="18"/>
          <w:szCs w:val="18"/>
          <w:lang w:val="de-DE"/>
        </w:rPr>
        <w:t xml:space="preserve"> </w:t>
      </w:r>
      <w:r w:rsidRPr="0080198A">
        <w:rPr>
          <w:rFonts w:ascii="Palatino Linotype" w:hAnsi="Palatino Linotype"/>
          <w:sz w:val="18"/>
          <w:szCs w:val="18"/>
        </w:rPr>
        <w:t>να</w:t>
      </w:r>
      <w:r w:rsidRPr="0080198A">
        <w:rPr>
          <w:rFonts w:ascii="Palatino Linotype" w:hAnsi="Palatino Linotype"/>
          <w:sz w:val="18"/>
          <w:szCs w:val="18"/>
          <w:lang w:val="de-DE"/>
        </w:rPr>
        <w:t xml:space="preserve"> </w:t>
      </w:r>
      <w:r w:rsidRPr="0080198A">
        <w:rPr>
          <w:rFonts w:ascii="Palatino Linotype" w:hAnsi="Palatino Linotype"/>
          <w:sz w:val="18"/>
          <w:szCs w:val="18"/>
        </w:rPr>
        <w:t>γίνει</w:t>
      </w:r>
      <w:r w:rsidRPr="0080198A">
        <w:rPr>
          <w:rFonts w:ascii="Palatino Linotype" w:hAnsi="Palatino Linotype"/>
          <w:sz w:val="18"/>
          <w:szCs w:val="18"/>
          <w:lang w:val="de-DE"/>
        </w:rPr>
        <w:t xml:space="preserve"> </w:t>
      </w:r>
      <w:r w:rsidRPr="0080198A">
        <w:rPr>
          <w:rFonts w:ascii="Palatino Linotype" w:hAnsi="Palatino Linotype"/>
          <w:sz w:val="18"/>
          <w:szCs w:val="18"/>
        </w:rPr>
        <w:t>πάτρωνας</w:t>
      </w:r>
      <w:r w:rsidRPr="0080198A">
        <w:rPr>
          <w:rFonts w:ascii="Palatino Linotype" w:hAnsi="Palatino Linotype"/>
          <w:sz w:val="18"/>
          <w:szCs w:val="18"/>
          <w:lang w:val="de-DE"/>
        </w:rPr>
        <w:t xml:space="preserve"> </w:t>
      </w:r>
      <w:r w:rsidRPr="0080198A">
        <w:rPr>
          <w:rFonts w:ascii="Palatino Linotype" w:hAnsi="Palatino Linotype"/>
          <w:sz w:val="18"/>
          <w:szCs w:val="18"/>
        </w:rPr>
        <w:t>του</w:t>
      </w:r>
      <w:r w:rsidRPr="0080198A">
        <w:rPr>
          <w:rFonts w:ascii="Palatino Linotype" w:hAnsi="Palatino Linotype"/>
          <w:sz w:val="18"/>
          <w:szCs w:val="18"/>
          <w:lang w:val="de-DE"/>
        </w:rPr>
        <w:t xml:space="preserve"> </w:t>
      </w:r>
      <w:r w:rsidRPr="0080198A">
        <w:rPr>
          <w:rFonts w:ascii="Palatino Linotype" w:hAnsi="Palatino Linotype"/>
          <w:sz w:val="18"/>
          <w:szCs w:val="18"/>
        </w:rPr>
        <w:t>Αποστόλου</w:t>
      </w:r>
      <w:r w:rsidRPr="0080198A">
        <w:rPr>
          <w:rFonts w:ascii="Palatino Linotype" w:hAnsi="Palatino Linotype"/>
          <w:sz w:val="18"/>
          <w:szCs w:val="18"/>
          <w:lang w:val="de-DE"/>
        </w:rPr>
        <w:t xml:space="preserve"> </w:t>
      </w:r>
      <w:r w:rsidRPr="0080198A">
        <w:rPr>
          <w:rFonts w:ascii="Palatino Linotype" w:hAnsi="Palatino Linotype"/>
          <w:sz w:val="18"/>
          <w:szCs w:val="18"/>
        </w:rPr>
        <w:t>των</w:t>
      </w:r>
      <w:r w:rsidRPr="0080198A">
        <w:rPr>
          <w:rFonts w:ascii="Palatino Linotype" w:hAnsi="Palatino Linotype"/>
          <w:sz w:val="18"/>
          <w:szCs w:val="18"/>
          <w:lang w:val="de-DE"/>
        </w:rPr>
        <w:t xml:space="preserve"> </w:t>
      </w:r>
      <w:r w:rsidRPr="0080198A">
        <w:rPr>
          <w:rFonts w:ascii="Palatino Linotype" w:hAnsi="Palatino Linotype"/>
          <w:sz w:val="18"/>
          <w:szCs w:val="18"/>
        </w:rPr>
        <w:t>Εθνών</w:t>
      </w:r>
      <w:r w:rsidRPr="0080198A">
        <w:rPr>
          <w:rFonts w:ascii="Palatino Linotype" w:hAnsi="Palatino Linotype"/>
          <w:sz w:val="18"/>
          <w:szCs w:val="18"/>
          <w:lang w:val="de-DE"/>
        </w:rPr>
        <w:t xml:space="preserve">. </w:t>
      </w:r>
      <w:r w:rsidRPr="0080198A">
        <w:rPr>
          <w:rFonts w:ascii="Palatino Linotype" w:hAnsi="Palatino Linotype"/>
          <w:sz w:val="18"/>
          <w:szCs w:val="18"/>
        </w:rPr>
        <w:t>Ο τελευταίος αρνείται ευγενικά κάτι τέτοιο διότι δεν ήθελε εξαρτήσεις. Στην υποσ. 2 του ίδιου άρθρου μπορεί κάποιος να εξετάσει συνοπτικά την ιστορία της έρευνας.</w:t>
      </w:r>
    </w:p>
  </w:footnote>
  <w:footnote w:id="184">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Στους Γαλάτες αυτό συνέβη όχι μόνον διά του λόγου αλλά ίσως και διά του παρουσιαστικού αλλά και της στάσης ζωής του Π., αφού αισθανόταν ότι δε ζει πλέον εκείνος αλλά ο Χριστός που τον αγάπησε και παρεδόθη για αυτόν. Οι αντίπαλοί του ως σημείο τους είχαν </w:t>
      </w:r>
      <w:r w:rsidRPr="00D15B2D">
        <w:rPr>
          <w:rFonts w:ascii="Palatino Linotype" w:hAnsi="Palatino Linotype"/>
          <w:b/>
          <w:bCs/>
          <w:sz w:val="18"/>
          <w:szCs w:val="18"/>
          <w:lang w:val="el-GR"/>
        </w:rPr>
        <w:t xml:space="preserve">την περιτομή </w:t>
      </w:r>
      <w:r w:rsidRPr="00D15B2D">
        <w:rPr>
          <w:rFonts w:ascii="Palatino Linotype" w:hAnsi="Palatino Linotype"/>
          <w:sz w:val="18"/>
          <w:szCs w:val="18"/>
          <w:lang w:val="el-GR"/>
        </w:rPr>
        <w:t xml:space="preserve">επειδή θέλουν </w:t>
      </w:r>
      <w:r w:rsidRPr="00D15B2D">
        <w:rPr>
          <w:rFonts w:ascii="Palatino Linotype" w:hAnsi="Palatino Linotype"/>
          <w:b/>
          <w:bCs/>
          <w:i/>
          <w:iCs/>
          <w:sz w:val="18"/>
          <w:szCs w:val="18"/>
          <w:lang w:val="el-GR"/>
        </w:rPr>
        <w:t>εὐπροσωπῆσαι</w:t>
      </w:r>
      <w:r w:rsidRPr="00D15B2D">
        <w:rPr>
          <w:rFonts w:ascii="Palatino Linotype" w:hAnsi="Palatino Linotype"/>
          <w:sz w:val="18"/>
          <w:szCs w:val="18"/>
          <w:lang w:val="el-GR"/>
        </w:rPr>
        <w:t xml:space="preserve"> ἐν σαρκί (</w:t>
      </w:r>
      <w:r w:rsidRPr="00D15B2D">
        <w:rPr>
          <w:rFonts w:ascii="Palatino Linotype" w:hAnsi="Palatino Linotype"/>
          <w:i/>
          <w:iCs/>
          <w:sz w:val="18"/>
          <w:szCs w:val="18"/>
          <w:lang w:val="el-GR"/>
        </w:rPr>
        <w:t>να αρέσουν στους ανθρώπους επιδεικνύοντας κατόρθωμα στη σάρκα</w:t>
      </w:r>
      <w:r w:rsidRPr="00D15B2D">
        <w:rPr>
          <w:rFonts w:ascii="Palatino Linotype" w:hAnsi="Palatino Linotype"/>
          <w:sz w:val="18"/>
          <w:szCs w:val="18"/>
          <w:lang w:val="el-GR"/>
        </w:rPr>
        <w:t xml:space="preserve"> 6, 12). </w:t>
      </w:r>
    </w:p>
  </w:footnote>
  <w:footnote w:id="185">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Αρχιμ. Σωφρονίου, </w:t>
      </w:r>
      <w:r w:rsidRPr="00D15B2D">
        <w:rPr>
          <w:rFonts w:ascii="Palatino Linotype" w:hAnsi="Palatino Linotype"/>
          <w:i/>
          <w:sz w:val="18"/>
          <w:szCs w:val="18"/>
          <w:lang w:val="el-GR"/>
        </w:rPr>
        <w:t>Ὀψόμεθα τὸν Θεὸν καθώς ἐστι</w:t>
      </w:r>
      <w:r w:rsidRPr="00D15B2D">
        <w:rPr>
          <w:rFonts w:ascii="Palatino Linotype" w:hAnsi="Palatino Linotype"/>
          <w:sz w:val="18"/>
          <w:szCs w:val="18"/>
          <w:lang w:val="el-GR"/>
        </w:rPr>
        <w:t xml:space="preserve">, Έσσεξ: Ιερά Μονή Τιμίου Προδρόμου </w:t>
      </w:r>
      <w:r w:rsidRPr="00D15B2D">
        <w:rPr>
          <w:rFonts w:ascii="Palatino Linotype" w:hAnsi="Palatino Linotype"/>
          <w:sz w:val="18"/>
          <w:szCs w:val="18"/>
          <w:vertAlign w:val="superscript"/>
          <w:lang w:val="el-GR"/>
        </w:rPr>
        <w:t>2</w:t>
      </w:r>
      <w:r w:rsidRPr="00D15B2D">
        <w:rPr>
          <w:rFonts w:ascii="Palatino Linotype" w:hAnsi="Palatino Linotype"/>
          <w:sz w:val="18"/>
          <w:szCs w:val="18"/>
          <w:lang w:val="el-GR"/>
        </w:rPr>
        <w:t>1993, 298.</w:t>
      </w:r>
    </w:p>
  </w:footnote>
  <w:footnote w:id="186">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Εντύπωση μου έκαναν οι εξής διατυπώσεις που άκουσα σε ζωντανές Συνάξεις της Αθήνας: </w:t>
      </w:r>
      <w:r w:rsidRPr="00D15B2D">
        <w:rPr>
          <w:rFonts w:ascii="Palatino Linotype" w:hAnsi="Palatino Linotype"/>
          <w:i/>
          <w:sz w:val="18"/>
          <w:szCs w:val="18"/>
          <w:lang w:val="el-GR"/>
        </w:rPr>
        <w:t>Πραγματική Ενορία είναι εκείνη που αγωνιά όταν κάποιο μέλος της απουσιάσει την Κυριακή. Σε μια πραγματική Ενορία δεν είναι δυνατόν να υπάρχει άνθρωπος που πεινά.</w:t>
      </w:r>
    </w:p>
  </w:footnote>
  <w:footnote w:id="187">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Ο Ισίδωρος Πηλουσιώτης (+435) για παράδειγμα στην προς Είρωνα επιστολή του (με το Νο 142) εκφράζει την απορία του πώς ο φιλόχριστος Είρων που γνώρισε την </w:t>
      </w:r>
      <w:r w:rsidRPr="00D15B2D">
        <w:rPr>
          <w:rFonts w:ascii="Palatino Linotype" w:hAnsi="Palatino Linotype"/>
          <w:i/>
          <w:sz w:val="18"/>
          <w:szCs w:val="18"/>
          <w:lang w:val="el-GR"/>
        </w:rPr>
        <w:t>χάριν τὴν πάντας ἐλευθερώσασαν</w:t>
      </w:r>
      <w:r w:rsidRPr="00D15B2D">
        <w:rPr>
          <w:rFonts w:ascii="Palatino Linotype" w:hAnsi="Palatino Linotype"/>
          <w:sz w:val="18"/>
          <w:szCs w:val="18"/>
          <w:lang w:val="el-GR"/>
        </w:rPr>
        <w:t xml:space="preserve"> κατέχει δούλο. Βλ.</w:t>
      </w:r>
      <w:r w:rsidRPr="00D15B2D">
        <w:rPr>
          <w:rFonts w:ascii="Palatino Linotype" w:hAnsi="Palatino Linotype"/>
          <w:iCs/>
          <w:sz w:val="18"/>
          <w:szCs w:val="18"/>
          <w:lang w:val="el-GR" w:bidi="he-IL"/>
        </w:rPr>
        <w:t xml:space="preserve"> Ι. Καραβιδοπούλου, </w:t>
      </w:r>
      <w:r w:rsidRPr="00D15B2D">
        <w:rPr>
          <w:rFonts w:ascii="Palatino Linotype" w:hAnsi="Palatino Linotype"/>
          <w:i/>
          <w:iCs/>
          <w:sz w:val="18"/>
          <w:szCs w:val="18"/>
          <w:lang w:val="el-GR"/>
        </w:rPr>
        <w:t>Αποστόλου Παύλου Επιστολές προς Εφεσίους, Φιλιππησίους, Κολοσσαείς, Φιλήμονα</w:t>
      </w:r>
      <w:r w:rsidRPr="00D15B2D">
        <w:rPr>
          <w:rFonts w:ascii="Palatino Linotype" w:hAnsi="Palatino Linotype"/>
          <w:sz w:val="18"/>
          <w:szCs w:val="18"/>
          <w:lang w:val="el-GR"/>
        </w:rPr>
        <w:t xml:space="preserve"> Θεσσαλονίκη: Πουρναράς 1981, 147. Σημειωτέον ότι οι Ευσταθιανοί, οι οπαδοί του Ευσταθίου Σεβαστείας στην Παφλαγονία και η ριζοσπαστική μερίδα των Δονατιστών στη Β. Αφρική ενθάρρυναν τη φυγή των δούλων ενώ οι δεύτεροι υποστήριζαν και αντεκδικητικές ενέργειες των δούλων. Γι’ αυτό και ο Χρυσόστομος Α’Κορ. 7,21 </w:t>
      </w:r>
      <w:r w:rsidRPr="00D15B2D">
        <w:rPr>
          <w:rFonts w:ascii="Palatino Linotype" w:hAnsi="Palatino Linotype"/>
          <w:i/>
          <w:sz w:val="18"/>
          <w:szCs w:val="18"/>
          <w:lang w:val="el-GR"/>
        </w:rPr>
        <w:t>δοῦλος ἐκλήθης; Μὴ σοι μελέτω άλλ’ εί καὶ δύνασαι ἐλεύθερος γενέσθαι μᾶλλον χρῆσαι</w:t>
      </w:r>
      <w:r w:rsidRPr="00D15B2D">
        <w:rPr>
          <w:rFonts w:ascii="Palatino Linotype" w:hAnsi="Palatino Linotype"/>
          <w:sz w:val="18"/>
          <w:szCs w:val="18"/>
          <w:lang w:val="el-GR"/>
        </w:rPr>
        <w:t xml:space="preserve"> το μεταφράζει </w:t>
      </w:r>
      <w:r w:rsidRPr="00D15B2D">
        <w:rPr>
          <w:rFonts w:ascii="Palatino Linotype" w:hAnsi="Palatino Linotype"/>
          <w:i/>
          <w:sz w:val="18"/>
          <w:szCs w:val="18"/>
          <w:lang w:val="el-GR"/>
        </w:rPr>
        <w:t>τῇ δουλεία παράμεινε</w:t>
      </w:r>
      <w:r w:rsidRPr="00D15B2D">
        <w:rPr>
          <w:rFonts w:ascii="Palatino Linotype" w:hAnsi="Palatino Linotype"/>
          <w:sz w:val="18"/>
          <w:szCs w:val="18"/>
          <w:lang w:val="el-GR"/>
        </w:rPr>
        <w:t xml:space="preserve"> κάτι που ακολούθησαν και οι Μεταρρυθμιστές Λούθηρος και Καλβίνος. </w:t>
      </w:r>
      <w:r w:rsidRPr="00D15B2D">
        <w:rPr>
          <w:rFonts w:ascii="Palatino Linotype" w:hAnsi="Palatino Linotype" w:cs="Tahoma"/>
          <w:sz w:val="18"/>
          <w:szCs w:val="18"/>
          <w:lang w:val="el-GR"/>
        </w:rPr>
        <w:t>Βλ. Χ. Ατμαζίδη,</w:t>
      </w:r>
      <w:r w:rsidRPr="00D15B2D">
        <w:rPr>
          <w:rFonts w:ascii="Palatino Linotype" w:hAnsi="Palatino Linotype"/>
          <w:sz w:val="18"/>
          <w:szCs w:val="18"/>
          <w:lang w:val="el-GR"/>
        </w:rPr>
        <w:t xml:space="preserve"> </w:t>
      </w:r>
      <w:r w:rsidRPr="0080198A">
        <w:rPr>
          <w:rStyle w:val="CharChar5"/>
          <w:rFonts w:ascii="Palatino Linotype" w:hAnsi="Palatino Linotype"/>
          <w:sz w:val="18"/>
          <w:szCs w:val="18"/>
        </w:rPr>
        <w:t xml:space="preserve">O απ. Παύλος και το ζήτημα της δουλείας (Α’ Κορ 7, 20-21), </w:t>
      </w:r>
      <w:r w:rsidRPr="00D15B2D">
        <w:rPr>
          <w:rFonts w:ascii="Palatino Linotype" w:hAnsi="Palatino Linotype"/>
          <w:sz w:val="18"/>
          <w:szCs w:val="18"/>
          <w:lang w:val="el-GR"/>
        </w:rPr>
        <w:t>Σ. Παπαδόπουλος, Κ. Μπελέζος, Σ. Δεσπότης, Χ. Καρακόλης (επιμ.)</w:t>
      </w:r>
      <w:r w:rsidRPr="00D15B2D">
        <w:rPr>
          <w:rFonts w:ascii="Palatino Linotype" w:hAnsi="Palatino Linotype"/>
          <w:i/>
          <w:sz w:val="18"/>
          <w:szCs w:val="18"/>
          <w:lang w:val="el-GR"/>
        </w:rPr>
        <w:t xml:space="preserve"> Απ. Παύλος και Κόρινθος</w:t>
      </w:r>
      <w:r w:rsidRPr="00D15B2D">
        <w:rPr>
          <w:rFonts w:ascii="Palatino Linotype" w:hAnsi="Palatino Linotype"/>
          <w:sz w:val="18"/>
          <w:szCs w:val="18"/>
          <w:lang w:val="el-GR"/>
        </w:rPr>
        <w:t xml:space="preserve">. </w:t>
      </w:r>
      <w:r w:rsidRPr="00D15B2D">
        <w:rPr>
          <w:rFonts w:ascii="Palatino Linotype" w:hAnsi="Palatino Linotype"/>
          <w:i/>
          <w:sz w:val="18"/>
          <w:szCs w:val="18"/>
          <w:lang w:val="el-GR"/>
        </w:rPr>
        <w:t>1950 Έτη από την Άφιξή του</w:t>
      </w:r>
      <w:r w:rsidRPr="00D15B2D">
        <w:rPr>
          <w:rFonts w:ascii="Palatino Linotype" w:hAnsi="Palatino Linotype"/>
          <w:sz w:val="18"/>
          <w:szCs w:val="18"/>
          <w:lang w:val="el-GR"/>
        </w:rPr>
        <w:t xml:space="preserve">. </w:t>
      </w:r>
      <w:r w:rsidRPr="00D15B2D">
        <w:rPr>
          <w:rFonts w:ascii="Palatino Linotype" w:hAnsi="Palatino Linotype"/>
          <w:i/>
          <w:sz w:val="18"/>
          <w:szCs w:val="18"/>
          <w:lang w:val="el-GR"/>
        </w:rPr>
        <w:t>Πρακτικά Α’ Παγκόσμιου Συνέδριου, Κόρινθος 2008</w:t>
      </w:r>
      <w:r w:rsidRPr="00D15B2D">
        <w:rPr>
          <w:rFonts w:ascii="Palatino Linotype" w:hAnsi="Palatino Linotype"/>
          <w:sz w:val="18"/>
          <w:szCs w:val="18"/>
          <w:lang w:val="el-GR"/>
        </w:rPr>
        <w:t xml:space="preserve"> (Α’+Β’ Τόμος) Αθήνα: Ψυχογιός 2009, Α’ 223-264.</w:t>
      </w:r>
      <w:r w:rsidRPr="00D15B2D">
        <w:rPr>
          <w:rFonts w:ascii="Palatino Linotype" w:hAnsi="Palatino Linotype" w:cs="Tahoma"/>
          <w:sz w:val="18"/>
          <w:szCs w:val="18"/>
          <w:lang w:val="el-GR"/>
        </w:rPr>
        <w:t xml:space="preserve"> </w:t>
      </w:r>
    </w:p>
  </w:footnote>
  <w:footnote w:id="188">
    <w:p w:rsidR="00D15B2D" w:rsidRPr="0080198A" w:rsidRDefault="00D15B2D" w:rsidP="00D15B2D">
      <w:pPr>
        <w:pStyle w:val="Heading3"/>
        <w:spacing w:before="0" w:line="240" w:lineRule="auto"/>
        <w:jc w:val="both"/>
        <w:rPr>
          <w:rFonts w:ascii="Palatino Linotype" w:hAnsi="Palatino Linotype"/>
          <w:b w:val="0"/>
          <w:sz w:val="18"/>
          <w:szCs w:val="18"/>
        </w:rPr>
      </w:pPr>
      <w:r w:rsidRPr="0080198A">
        <w:rPr>
          <w:rStyle w:val="FootnoteReference"/>
          <w:rFonts w:ascii="Palatino Linotype" w:hAnsi="Palatino Linotype"/>
          <w:b w:val="0"/>
          <w:sz w:val="18"/>
          <w:szCs w:val="18"/>
        </w:rPr>
        <w:footnoteRef/>
      </w:r>
      <w:r w:rsidRPr="0080198A">
        <w:rPr>
          <w:rFonts w:ascii="Palatino Linotype" w:hAnsi="Palatino Linotype"/>
          <w:b w:val="0"/>
          <w:sz w:val="18"/>
          <w:szCs w:val="18"/>
        </w:rPr>
        <w:t xml:space="preserve"> Αυτό φυσικά δε σημαίνει ότι δεν υπήρχαν και άθλιες συνθήκες για τους σκλάβους. </w:t>
      </w:r>
      <w:r w:rsidRPr="0080198A">
        <w:rPr>
          <w:rFonts w:ascii="Palatino Linotype" w:hAnsi="Palatino Linotype" w:cs="Tahoma"/>
          <w:b w:val="0"/>
          <w:sz w:val="18"/>
          <w:szCs w:val="18"/>
        </w:rPr>
        <w:t xml:space="preserve">Βλ. Απούληιος </w:t>
      </w:r>
      <w:r w:rsidRPr="0080198A">
        <w:rPr>
          <w:rFonts w:ascii="Palatino Linotype" w:hAnsi="Palatino Linotype" w:cs="Tahoma"/>
          <w:b w:val="0"/>
          <w:i/>
          <w:sz w:val="18"/>
          <w:szCs w:val="18"/>
        </w:rPr>
        <w:t xml:space="preserve">Μεταμορφώσεις </w:t>
      </w:r>
      <w:r w:rsidRPr="0080198A">
        <w:rPr>
          <w:rFonts w:ascii="Palatino Linotype" w:hAnsi="Palatino Linotype" w:cs="Tahoma"/>
          <w:b w:val="0"/>
          <w:sz w:val="18"/>
          <w:szCs w:val="18"/>
        </w:rPr>
        <w:t>9.12.3 κε. Για τη δουλεία στη Ρώμη, η οποία προερχόταν από τους κατακτητικούς πολέμους αλλά και την υπερχρέωση στους δανειστές βλ.</w:t>
      </w:r>
      <w:r w:rsidRPr="0080198A">
        <w:rPr>
          <w:rFonts w:ascii="Palatino Linotype" w:hAnsi="Palatino Linotype"/>
          <w:b w:val="0"/>
          <w:sz w:val="18"/>
          <w:szCs w:val="18"/>
        </w:rPr>
        <w:t xml:space="preserve"> </w:t>
      </w:r>
      <w:hyperlink r:id="rId30" w:history="1">
        <w:r w:rsidRPr="0080198A">
          <w:rPr>
            <w:rStyle w:val="Hyperlink"/>
            <w:rFonts w:ascii="Palatino Linotype" w:hAnsi="Palatino Linotype"/>
            <w:b w:val="0"/>
            <w:color w:val="auto"/>
            <w:sz w:val="18"/>
            <w:szCs w:val="18"/>
            <w:lang w:val="en-US"/>
          </w:rPr>
          <w:t>LacusCurtius, Slavery in Ancient Rome (Smith's Dictionary, 1875)</w:t>
        </w:r>
      </w:hyperlink>
      <w:r w:rsidRPr="0080198A">
        <w:rPr>
          <w:rFonts w:ascii="Palatino Linotype" w:hAnsi="Palatino Linotype" w:cs="Tahoma"/>
          <w:b w:val="0"/>
          <w:color w:val="auto"/>
          <w:sz w:val="18"/>
          <w:szCs w:val="18"/>
          <w:lang w:val="en-US"/>
        </w:rPr>
        <w:t xml:space="preserve"> </w:t>
      </w:r>
      <w:hyperlink r:id="rId31" w:history="1">
        <w:r w:rsidRPr="0080198A">
          <w:rPr>
            <w:rStyle w:val="Hyperlink"/>
            <w:rFonts w:ascii="Palatino Linotype" w:hAnsi="Palatino Linotype" w:cs="Tahoma"/>
            <w:b w:val="0"/>
            <w:color w:val="auto"/>
            <w:sz w:val="18"/>
            <w:szCs w:val="18"/>
            <w:lang w:val="en-US"/>
          </w:rPr>
          <w:t>http://penelope.uchicago.edu/</w:t>
        </w:r>
      </w:hyperlink>
      <w:r w:rsidRPr="0080198A">
        <w:rPr>
          <w:rFonts w:ascii="Palatino Linotype" w:hAnsi="Palatino Linotype" w:cs="Tahoma"/>
          <w:b w:val="0"/>
          <w:color w:val="auto"/>
          <w:sz w:val="18"/>
          <w:szCs w:val="18"/>
          <w:lang w:val="en-US"/>
        </w:rPr>
        <w:t xml:space="preserve"> </w:t>
      </w:r>
      <w:r w:rsidRPr="0080198A">
        <w:rPr>
          <w:rFonts w:ascii="Palatino Linotype" w:hAnsi="Palatino Linotype" w:cs="Tahoma"/>
          <w:b w:val="0"/>
          <w:sz w:val="18"/>
          <w:szCs w:val="18"/>
          <w:lang w:val="en-US"/>
        </w:rPr>
        <w:t xml:space="preserve">Thayer/E/Roman/Texts/secondary/SMIGRA*/Servus.html . </w:t>
      </w:r>
      <w:r w:rsidRPr="0080198A">
        <w:rPr>
          <w:rFonts w:ascii="Palatino Linotype" w:hAnsi="Palatino Linotype" w:cs="Tahoma"/>
          <w:b w:val="0"/>
          <w:sz w:val="18"/>
          <w:szCs w:val="18"/>
        </w:rPr>
        <w:t>Η Αποκάλυψη μέμφεται τη Βαβυλώνα-Ρώμη γιατί εμπορεύεται τα σώματα και τις ψυχές των ανθρώπων (18, 13</w:t>
      </w:r>
      <w:r w:rsidRPr="0080198A">
        <w:rPr>
          <w:rFonts w:ascii="Palatino Linotype" w:hAnsi="Palatino Linotype" w:cs="Tahoma"/>
          <w:b w:val="0"/>
          <w:sz w:val="18"/>
          <w:szCs w:val="18"/>
          <w:vertAlign w:val="superscript"/>
        </w:rPr>
        <w:t>.</w:t>
      </w:r>
      <w:r w:rsidRPr="0080198A">
        <w:rPr>
          <w:rFonts w:ascii="Palatino Linotype" w:hAnsi="Palatino Linotype" w:cs="Tahoma"/>
          <w:b w:val="0"/>
          <w:sz w:val="18"/>
          <w:szCs w:val="18"/>
        </w:rPr>
        <w:t xml:space="preserve"> πρβλ. Ιεζ. 27, 13).</w:t>
      </w:r>
    </w:p>
  </w:footnote>
  <w:footnote w:id="189">
    <w:p w:rsidR="00D15B2D" w:rsidRPr="0080198A" w:rsidRDefault="00D15B2D" w:rsidP="00D15B2D">
      <w:pPr>
        <w:spacing w:after="0" w:line="240" w:lineRule="auto"/>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Την αφορμή για να λάβουμε υπόψιν τις συγκεκριμένες πηγές τη λάβαμε από το αφιερωματικό τεύχος στη Φιλήμ. του </w:t>
      </w:r>
      <w:r w:rsidRPr="0080198A">
        <w:rPr>
          <w:rFonts w:ascii="Palatino Linotype" w:hAnsi="Palatino Linotype"/>
          <w:i/>
          <w:sz w:val="18"/>
          <w:szCs w:val="18"/>
        </w:rPr>
        <w:t>Bibel heute</w:t>
      </w:r>
      <w:r w:rsidRPr="0080198A">
        <w:rPr>
          <w:rFonts w:ascii="Palatino Linotype" w:hAnsi="Palatino Linotype"/>
          <w:sz w:val="18"/>
          <w:szCs w:val="18"/>
        </w:rPr>
        <w:t xml:space="preserve"> 1/09 Der Philemonbrief .</w:t>
      </w:r>
    </w:p>
  </w:footnote>
  <w:footnote w:id="190">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R. T. France. </w:t>
      </w:r>
      <w:r w:rsidRPr="0080198A">
        <w:rPr>
          <w:rFonts w:ascii="Palatino Linotype" w:hAnsi="Palatino Linotype"/>
          <w:i/>
          <w:iCs/>
          <w:sz w:val="18"/>
          <w:szCs w:val="18"/>
        </w:rPr>
        <w:t>The Evidence for Jesus</w:t>
      </w:r>
      <w:r w:rsidRPr="0080198A">
        <w:rPr>
          <w:rFonts w:ascii="Palatino Linotype" w:hAnsi="Palatino Linotype"/>
          <w:sz w:val="18"/>
          <w:szCs w:val="18"/>
        </w:rPr>
        <w:t>. Vancouver: Regent College Publishing 2006 42.</w:t>
      </w:r>
    </w:p>
  </w:footnote>
  <w:footnote w:id="191">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Συμφωνώ με τον  </w:t>
      </w:r>
      <w:r w:rsidRPr="0080198A">
        <w:rPr>
          <w:rFonts w:ascii="Palatino Linotype" w:hAnsi="Palatino Linotype"/>
          <w:iCs/>
          <w:sz w:val="18"/>
          <w:szCs w:val="18"/>
        </w:rPr>
        <w:t xml:space="preserve">P. Walker, </w:t>
      </w:r>
      <w:r w:rsidRPr="0080198A">
        <w:rPr>
          <w:rFonts w:ascii="Palatino Linotype" w:hAnsi="Palatino Linotype"/>
          <w:i/>
          <w:iCs/>
          <w:sz w:val="18"/>
          <w:szCs w:val="18"/>
        </w:rPr>
        <w:t>In the Steps of Saint Paul. An Illustrated Guide to Paul</w:t>
      </w:r>
      <w:r w:rsidRPr="0080198A">
        <w:rPr>
          <w:rFonts w:ascii="Palatino Linotype" w:hAnsi="Palatino Linotype"/>
          <w:i/>
          <w:iCs/>
          <w:sz w:val="18"/>
          <w:szCs w:val="18"/>
          <w:lang w:val="en-GB"/>
        </w:rPr>
        <w:t>’</w:t>
      </w:r>
      <w:r w:rsidRPr="0080198A">
        <w:rPr>
          <w:rFonts w:ascii="Palatino Linotype" w:hAnsi="Palatino Linotype"/>
          <w:i/>
          <w:iCs/>
          <w:sz w:val="18"/>
          <w:szCs w:val="18"/>
        </w:rPr>
        <w:t>s Journeys.</w:t>
      </w:r>
      <w:r w:rsidRPr="0080198A">
        <w:rPr>
          <w:rFonts w:ascii="Palatino Linotype" w:hAnsi="Palatino Linotype"/>
          <w:iCs/>
          <w:sz w:val="18"/>
          <w:szCs w:val="18"/>
        </w:rPr>
        <w:t xml:space="preserve"> Oxford</w:t>
      </w:r>
      <w:r w:rsidRPr="00D15B2D">
        <w:rPr>
          <w:rFonts w:ascii="Palatino Linotype" w:hAnsi="Palatino Linotype"/>
          <w:iCs/>
          <w:sz w:val="18"/>
          <w:szCs w:val="18"/>
          <w:lang w:val="el-GR"/>
        </w:rPr>
        <w:t xml:space="preserve">: </w:t>
      </w:r>
      <w:r w:rsidRPr="0080198A">
        <w:rPr>
          <w:rFonts w:ascii="Palatino Linotype" w:hAnsi="Palatino Linotype"/>
          <w:iCs/>
          <w:sz w:val="18"/>
          <w:szCs w:val="18"/>
        </w:rPr>
        <w:t>Lion</w:t>
      </w:r>
      <w:r w:rsidRPr="00D15B2D">
        <w:rPr>
          <w:rFonts w:ascii="Palatino Linotype" w:hAnsi="Palatino Linotype"/>
          <w:iCs/>
          <w:sz w:val="18"/>
          <w:szCs w:val="18"/>
          <w:lang w:val="el-GR"/>
        </w:rPr>
        <w:t xml:space="preserve"> 2008, 12, </w:t>
      </w:r>
      <w:r w:rsidRPr="00D15B2D">
        <w:rPr>
          <w:rFonts w:ascii="Palatino Linotype" w:hAnsi="Palatino Linotype"/>
          <w:sz w:val="18"/>
          <w:szCs w:val="18"/>
          <w:lang w:val="el-GR"/>
        </w:rPr>
        <w:t>η Β’ Τιμ. γράφτηκε ή απηχεί την περίοδο μετά την πρώτη προκαταρκτική δίκη/ακρόαση κι ενώ πλησιάζει ο χειμώνας απηχώντας ένα συναίσθημα απαισιοδοξίας που οφείλεται στο ναυάγιο που βίωσε τον προηγούμενο Νοέμβριο, την αίσθηση μοναξιάς (Β’Τιμ. 4, 1) όταν μάλιστα κατά την προσαγωγή του στο κριτήριο δεν του συμπαραστάθηκαν οι εντόπιοι χριστιανοί (Β’Τιμ. 4, 11), οι φόβοι του ότι το έργο του στην Ασία δεν θα είναι καρποφόρο (Β’Τιμ. 1, 15).</w:t>
      </w:r>
      <w:r w:rsidRPr="00D15B2D">
        <w:rPr>
          <w:rFonts w:ascii="Palatino Linotype" w:hAnsi="Palatino Linotype"/>
          <w:color w:val="000000"/>
          <w:sz w:val="18"/>
          <w:szCs w:val="18"/>
          <w:lang w:val="el-GR"/>
        </w:rPr>
        <w:t xml:space="preserve"> Αργότερα έχοντας συναισθηματικά παρηγορηθεί και στηριχθεί από την έλευση του πολύτιμου γι’ αυτόν Τιμοθέου συνέγραψε την </w:t>
      </w:r>
      <w:r w:rsidRPr="00D15B2D">
        <w:rPr>
          <w:rFonts w:ascii="Palatino Linotype" w:hAnsi="Palatino Linotype" w:cs="Arial"/>
          <w:i/>
          <w:sz w:val="18"/>
          <w:szCs w:val="18"/>
          <w:lang w:val="el-GR" w:bidi="he-IL"/>
        </w:rPr>
        <w:t>Προς Κολοσσαείς</w:t>
      </w:r>
      <w:r w:rsidRPr="00D15B2D">
        <w:rPr>
          <w:rFonts w:ascii="Palatino Linotype" w:hAnsi="Palatino Linotype" w:cs="Arial"/>
          <w:sz w:val="18"/>
          <w:szCs w:val="18"/>
          <w:lang w:val="el-GR" w:bidi="he-IL"/>
        </w:rPr>
        <w:t xml:space="preserve"> την οποία (όπως αποδεικνύεται από το εσχατόκολλο 4, 7-17) κοινοποιεί ο </w:t>
      </w:r>
      <w:r w:rsidRPr="00D15B2D">
        <w:rPr>
          <w:rFonts w:ascii="Palatino Linotype" w:hAnsi="Palatino Linotype" w:cs="SBL Greek"/>
          <w:b/>
          <w:i/>
          <w:sz w:val="18"/>
          <w:szCs w:val="18"/>
          <w:lang w:val="el-GR" w:bidi="he-IL"/>
        </w:rPr>
        <w:t>Τ</w:t>
      </w:r>
      <w:r w:rsidRPr="00D15B2D">
        <w:rPr>
          <w:rFonts w:ascii="Palatino Linotype" w:hAnsi="Palatino Linotype" w:cs="Tahoma"/>
          <w:b/>
          <w:i/>
          <w:sz w:val="18"/>
          <w:szCs w:val="18"/>
          <w:lang w:val="el-GR" w:bidi="he-IL"/>
        </w:rPr>
        <w:t>ύ</w:t>
      </w:r>
      <w:r w:rsidRPr="00D15B2D">
        <w:rPr>
          <w:rFonts w:ascii="Palatino Linotype" w:hAnsi="Palatino Linotype" w:cs="SBL Greek"/>
          <w:b/>
          <w:i/>
          <w:sz w:val="18"/>
          <w:szCs w:val="18"/>
          <w:lang w:val="el-GR" w:bidi="he-IL"/>
        </w:rPr>
        <w:t xml:space="preserve">χικος </w:t>
      </w:r>
      <w:r w:rsidRPr="00D15B2D">
        <w:rPr>
          <w:rFonts w:ascii="Palatino Linotype" w:hAnsi="Palatino Linotype" w:cs="Tahoma"/>
          <w:i/>
          <w:sz w:val="18"/>
          <w:szCs w:val="18"/>
          <w:lang w:val="el-GR" w:bidi="he-IL"/>
        </w:rPr>
        <w:t>ὁ</w:t>
      </w:r>
      <w:r w:rsidRPr="00D15B2D">
        <w:rPr>
          <w:rFonts w:ascii="Palatino Linotype" w:hAnsi="Palatino Linotype" w:cs="SBL Greek"/>
          <w:i/>
          <w:sz w:val="18"/>
          <w:szCs w:val="18"/>
          <w:lang w:val="el-GR" w:bidi="he-IL"/>
        </w:rPr>
        <w:t xml:space="preserve"> </w:t>
      </w:r>
      <w:r w:rsidRPr="00D15B2D">
        <w:rPr>
          <w:rFonts w:ascii="Palatino Linotype" w:hAnsi="Palatino Linotype" w:cs="Tahoma"/>
          <w:i/>
          <w:sz w:val="18"/>
          <w:szCs w:val="18"/>
          <w:lang w:val="el-GR" w:bidi="he-IL"/>
        </w:rPr>
        <w:t>ἀ</w:t>
      </w:r>
      <w:r w:rsidRPr="00D15B2D">
        <w:rPr>
          <w:rFonts w:ascii="Palatino Linotype" w:hAnsi="Palatino Linotype" w:cs="SBL Greek"/>
          <w:i/>
          <w:sz w:val="18"/>
          <w:szCs w:val="18"/>
          <w:lang w:val="el-GR" w:bidi="he-IL"/>
        </w:rPr>
        <w:t>γαπητ</w:t>
      </w:r>
      <w:r w:rsidRPr="00D15B2D">
        <w:rPr>
          <w:rFonts w:ascii="Palatino Linotype" w:hAnsi="Palatino Linotype" w:cs="Tahoma"/>
          <w:i/>
          <w:sz w:val="18"/>
          <w:szCs w:val="18"/>
          <w:lang w:val="el-GR" w:bidi="he-IL"/>
        </w:rPr>
        <w:t>ὸ</w:t>
      </w:r>
      <w:r w:rsidRPr="00D15B2D">
        <w:rPr>
          <w:rFonts w:ascii="Palatino Linotype" w:hAnsi="Palatino Linotype" w:cs="SBL Greek"/>
          <w:i/>
          <w:sz w:val="18"/>
          <w:szCs w:val="18"/>
          <w:lang w:val="el-GR" w:bidi="he-IL"/>
        </w:rPr>
        <w:t xml:space="preserve">ς </w:t>
      </w:r>
      <w:r w:rsidRPr="00D15B2D">
        <w:rPr>
          <w:rFonts w:ascii="Palatino Linotype" w:hAnsi="Palatino Linotype" w:cs="Tahoma"/>
          <w:i/>
          <w:sz w:val="18"/>
          <w:szCs w:val="18"/>
          <w:lang w:val="el-GR" w:bidi="he-IL"/>
        </w:rPr>
        <w:t>ἀ</w:t>
      </w:r>
      <w:r w:rsidRPr="00D15B2D">
        <w:rPr>
          <w:rFonts w:ascii="Palatino Linotype" w:hAnsi="Palatino Linotype" w:cs="SBL Greek"/>
          <w:i/>
          <w:sz w:val="18"/>
          <w:szCs w:val="18"/>
          <w:lang w:val="el-GR" w:bidi="he-IL"/>
        </w:rPr>
        <w:t>δελφ</w:t>
      </w:r>
      <w:r w:rsidRPr="00D15B2D">
        <w:rPr>
          <w:rFonts w:ascii="Palatino Linotype" w:hAnsi="Palatino Linotype" w:cs="Tahoma"/>
          <w:i/>
          <w:sz w:val="18"/>
          <w:szCs w:val="18"/>
          <w:lang w:val="el-GR" w:bidi="he-IL"/>
        </w:rPr>
        <w:t>ὸ</w:t>
      </w:r>
      <w:r w:rsidRPr="00D15B2D">
        <w:rPr>
          <w:rFonts w:ascii="Palatino Linotype" w:hAnsi="Palatino Linotype" w:cs="SBL Greek"/>
          <w:i/>
          <w:sz w:val="18"/>
          <w:szCs w:val="18"/>
          <w:lang w:val="el-GR" w:bidi="he-IL"/>
        </w:rPr>
        <w:t>ς.</w:t>
      </w:r>
      <w:r w:rsidRPr="00D15B2D">
        <w:rPr>
          <w:rFonts w:ascii="Palatino Linotype" w:hAnsi="Palatino Linotype"/>
          <w:sz w:val="18"/>
          <w:szCs w:val="18"/>
          <w:lang w:val="el-GR" w:bidi="he-IL"/>
        </w:rPr>
        <w:t xml:space="preserve"> Εάν ισχύουν τα ανωτέρω δεν αποκλείεται το κύκνειο άσμα του Π. να είναι η </w:t>
      </w:r>
      <w:r w:rsidRPr="00D15B2D">
        <w:rPr>
          <w:rFonts w:ascii="Palatino Linotype" w:hAnsi="Palatino Linotype"/>
          <w:i/>
          <w:sz w:val="18"/>
          <w:szCs w:val="18"/>
          <w:lang w:val="el-GR" w:bidi="he-IL"/>
        </w:rPr>
        <w:t>Προς Φιλιππησίους</w:t>
      </w:r>
      <w:r w:rsidRPr="00D15B2D">
        <w:rPr>
          <w:rFonts w:ascii="Palatino Linotype" w:hAnsi="Palatino Linotype"/>
          <w:sz w:val="18"/>
          <w:szCs w:val="18"/>
          <w:lang w:val="el-GR" w:bidi="he-IL"/>
        </w:rPr>
        <w:t xml:space="preserve"> και ιδιαιτέρως η πρόσκληση: </w:t>
      </w:r>
      <w:r w:rsidRPr="00D15B2D">
        <w:rPr>
          <w:rFonts w:ascii="Palatino Linotype" w:hAnsi="Palatino Linotype"/>
          <w:b/>
          <w:bCs/>
          <w:i/>
          <w:iCs/>
          <w:sz w:val="18"/>
          <w:szCs w:val="18"/>
          <w:lang w:val="el-GR"/>
        </w:rPr>
        <w:t xml:space="preserve">Χαίρετε ἐν </w:t>
      </w:r>
      <w:r w:rsidRPr="00D15B2D">
        <w:rPr>
          <w:rFonts w:ascii="Palatino Linotype" w:hAnsi="Palatino Linotype"/>
          <w:b/>
          <w:bCs/>
          <w:i/>
          <w:iCs/>
          <w:caps/>
          <w:sz w:val="18"/>
          <w:szCs w:val="18"/>
          <w:lang w:val="el-GR"/>
        </w:rPr>
        <w:t>κ</w:t>
      </w:r>
      <w:r w:rsidRPr="00D15B2D">
        <w:rPr>
          <w:rFonts w:ascii="Palatino Linotype" w:hAnsi="Palatino Linotype"/>
          <w:b/>
          <w:bCs/>
          <w:i/>
          <w:iCs/>
          <w:sz w:val="18"/>
          <w:szCs w:val="18"/>
          <w:lang w:val="el-GR"/>
        </w:rPr>
        <w:t>υρίῳ πάντοτε· πάλιν ἐρῶ͵ χαίρετε</w:t>
      </w:r>
      <w:r w:rsidRPr="00D15B2D">
        <w:rPr>
          <w:rFonts w:ascii="Palatino Linotype" w:hAnsi="Palatino Linotype"/>
          <w:i/>
          <w:iCs/>
          <w:sz w:val="18"/>
          <w:szCs w:val="18"/>
          <w:lang w:val="el-GR"/>
        </w:rPr>
        <w:t>.</w:t>
      </w:r>
    </w:p>
  </w:footnote>
  <w:footnote w:id="192">
    <w:p w:rsidR="00D15B2D" w:rsidRPr="0080198A" w:rsidRDefault="00D15B2D" w:rsidP="00D15B2D">
      <w:pPr>
        <w:pStyle w:val="Heading3"/>
        <w:spacing w:before="0" w:line="240" w:lineRule="auto"/>
        <w:jc w:val="both"/>
        <w:rPr>
          <w:rFonts w:ascii="Palatino Linotype" w:hAnsi="Palatino Linotype"/>
          <w:b w:val="0"/>
          <w:sz w:val="18"/>
          <w:szCs w:val="18"/>
        </w:rPr>
      </w:pPr>
      <w:r w:rsidRPr="0080198A">
        <w:rPr>
          <w:rStyle w:val="FootnoteReference"/>
          <w:rFonts w:ascii="Palatino Linotype" w:hAnsi="Palatino Linotype"/>
          <w:b w:val="0"/>
          <w:sz w:val="18"/>
          <w:szCs w:val="18"/>
        </w:rPr>
        <w:footnoteRef/>
      </w:r>
      <w:r w:rsidRPr="0080198A">
        <w:rPr>
          <w:rFonts w:ascii="Palatino Linotype" w:hAnsi="Palatino Linotype"/>
          <w:b w:val="0"/>
          <w:sz w:val="18"/>
          <w:szCs w:val="18"/>
        </w:rPr>
        <w:t xml:space="preserve"> Σχετικά με τους </w:t>
      </w:r>
      <w:r w:rsidRPr="0080198A">
        <w:rPr>
          <w:rFonts w:ascii="Palatino Linotype" w:hAnsi="Palatino Linotype"/>
          <w:b w:val="0"/>
          <w:i/>
          <w:sz w:val="18"/>
          <w:szCs w:val="18"/>
        </w:rPr>
        <w:t>ἐπιστολικοὺς τύπους</w:t>
      </w:r>
      <w:r w:rsidRPr="0080198A">
        <w:rPr>
          <w:rFonts w:ascii="Palatino Linotype" w:hAnsi="Palatino Linotype"/>
          <w:b w:val="0"/>
          <w:sz w:val="18"/>
          <w:szCs w:val="18"/>
        </w:rPr>
        <w:t xml:space="preserve"> έχει γράψει ο Ψευδο-Δημήτριος (3</w:t>
      </w:r>
      <w:r w:rsidRPr="0080198A">
        <w:rPr>
          <w:rFonts w:ascii="Palatino Linotype" w:hAnsi="Palatino Linotype"/>
          <w:b w:val="0"/>
          <w:sz w:val="18"/>
          <w:szCs w:val="18"/>
          <w:vertAlign w:val="superscript"/>
        </w:rPr>
        <w:t>ος</w:t>
      </w:r>
      <w:r w:rsidRPr="0080198A">
        <w:rPr>
          <w:rFonts w:ascii="Palatino Linotype" w:hAnsi="Palatino Linotype"/>
          <w:b w:val="0"/>
          <w:sz w:val="18"/>
          <w:szCs w:val="18"/>
        </w:rPr>
        <w:t xml:space="preserve"> αι. μ.Χ.), ενώ υπό τα ονόματα του Λιβανίου και του Πρόκλου παραδίδονται πραγματείες για τους </w:t>
      </w:r>
      <w:r w:rsidRPr="0080198A">
        <w:rPr>
          <w:rFonts w:ascii="Palatino Linotype" w:hAnsi="Palatino Linotype"/>
          <w:b w:val="0"/>
          <w:i/>
          <w:sz w:val="18"/>
          <w:szCs w:val="18"/>
        </w:rPr>
        <w:t>ἐπιστολιμαίους χαρακτῆρες</w:t>
      </w:r>
      <w:r w:rsidRPr="0080198A">
        <w:rPr>
          <w:rFonts w:ascii="Palatino Linotype" w:hAnsi="Palatino Linotype"/>
          <w:b w:val="0"/>
          <w:sz w:val="18"/>
          <w:szCs w:val="18"/>
        </w:rPr>
        <w:t xml:space="preserve">. Ήδη ο Δημήτριος στο </w:t>
      </w:r>
      <w:r w:rsidRPr="0080198A">
        <w:rPr>
          <w:rFonts w:ascii="Palatino Linotype" w:hAnsi="Palatino Linotype"/>
          <w:b w:val="0"/>
          <w:i/>
          <w:sz w:val="18"/>
          <w:szCs w:val="18"/>
        </w:rPr>
        <w:t>Περί Ερμηνείας</w:t>
      </w:r>
      <w:r w:rsidRPr="0080198A">
        <w:rPr>
          <w:rFonts w:ascii="Palatino Linotype" w:hAnsi="Palatino Linotype"/>
          <w:b w:val="0"/>
          <w:sz w:val="18"/>
          <w:szCs w:val="18"/>
        </w:rPr>
        <w:t xml:space="preserve"> 223-235 ασχολείται με τον ισχνό χαρακτήρα της επιστολής. Βλ. </w:t>
      </w:r>
      <w:r w:rsidRPr="0080198A">
        <w:rPr>
          <w:rStyle w:val="Emphasis"/>
          <w:rFonts w:ascii="Palatino Linotype" w:hAnsi="Palatino Linotype"/>
          <w:b w:val="0"/>
          <w:sz w:val="18"/>
          <w:szCs w:val="18"/>
        </w:rPr>
        <w:t>Περί Ερμηνείας</w:t>
      </w:r>
      <w:r w:rsidRPr="0080198A">
        <w:rPr>
          <w:rStyle w:val="st"/>
          <w:rFonts w:ascii="Palatino Linotype" w:hAnsi="Palatino Linotype"/>
          <w:b w:val="0"/>
          <w:sz w:val="18"/>
          <w:szCs w:val="18"/>
        </w:rPr>
        <w:t xml:space="preserve">. Εισαγωγή, Μετάφραση, Σχόλια: </w:t>
      </w:r>
      <w:r w:rsidRPr="0080198A">
        <w:rPr>
          <w:rStyle w:val="Emphasis"/>
          <w:rFonts w:ascii="Palatino Linotype" w:hAnsi="Palatino Linotype"/>
          <w:b w:val="0"/>
          <w:sz w:val="18"/>
          <w:szCs w:val="18"/>
        </w:rPr>
        <w:t xml:space="preserve">Κ. </w:t>
      </w:r>
      <w:r w:rsidRPr="0080198A">
        <w:rPr>
          <w:rStyle w:val="st"/>
          <w:rFonts w:ascii="Palatino Linotype" w:hAnsi="Palatino Linotype"/>
          <w:b w:val="0"/>
          <w:sz w:val="18"/>
          <w:szCs w:val="18"/>
        </w:rPr>
        <w:t xml:space="preserve">Χωρεάνθης, Αθήνα: Πατάκης 1997. Η πλέον πρόσφατη έκδοση είναι η εξής: </w:t>
      </w:r>
      <w:r w:rsidRPr="0080198A">
        <w:rPr>
          <w:rFonts w:ascii="Palatino Linotype" w:hAnsi="Palatino Linotype"/>
          <w:b w:val="0"/>
          <w:sz w:val="18"/>
          <w:szCs w:val="18"/>
        </w:rPr>
        <w:t xml:space="preserve">Nicoletta Marini (ed.), </w:t>
      </w:r>
      <w:r w:rsidRPr="0080198A">
        <w:rPr>
          <w:rFonts w:ascii="Palatino Linotype" w:hAnsi="Palatino Linotype"/>
          <w:b w:val="0"/>
          <w:i/>
          <w:iCs/>
          <w:sz w:val="18"/>
          <w:szCs w:val="18"/>
        </w:rPr>
        <w:t>Demetrio, Lo Stile. Pleiadi 4</w:t>
      </w:r>
      <w:r w:rsidRPr="0080198A">
        <w:rPr>
          <w:rFonts w:ascii="Palatino Linotype" w:hAnsi="Palatino Linotype"/>
          <w:b w:val="0"/>
          <w:sz w:val="18"/>
          <w:szCs w:val="18"/>
        </w:rPr>
        <w:t xml:space="preserve">.  Roma: Edizioni di storia e letteratura, 2007. Στους νεότερους χρόνους κυκλοφορήθηκε το εξής: Σπυρίδων Μήλιας, </w:t>
      </w:r>
      <w:r w:rsidRPr="0080198A">
        <w:rPr>
          <w:rFonts w:ascii="Palatino Linotype" w:hAnsi="Palatino Linotype"/>
          <w:b w:val="0"/>
          <w:i/>
          <w:sz w:val="18"/>
          <w:szCs w:val="18"/>
        </w:rPr>
        <w:t>Επιστολάριον ήτε Επιστολικός Χαρακτήρ</w:t>
      </w:r>
      <w:r w:rsidRPr="0080198A">
        <w:rPr>
          <w:rFonts w:ascii="Palatino Linotype" w:hAnsi="Palatino Linotype"/>
          <w:b w:val="0"/>
          <w:sz w:val="18"/>
          <w:szCs w:val="18"/>
        </w:rPr>
        <w:t xml:space="preserve">, Βενετία 1757 (φωτομηχανική ανατύπωση), Προλεγόμενα: Κώστας Λάππας, Αθήνα 2003. Σε αυτό το έργο συμπυκνώνει όλη την προηγούμενη παράδοση που είχε συνοψίσει και ο Θεόφιλος Κορυδαλλεύς (1570-1640) στο έργο του </w:t>
      </w:r>
      <w:r w:rsidRPr="0080198A">
        <w:rPr>
          <w:rFonts w:ascii="Palatino Linotype" w:hAnsi="Palatino Linotype"/>
          <w:b w:val="0"/>
          <w:i/>
          <w:iCs/>
          <w:sz w:val="18"/>
          <w:szCs w:val="18"/>
        </w:rPr>
        <w:t>Επιστολικοί τύποι</w:t>
      </w:r>
      <w:r w:rsidRPr="0080198A">
        <w:rPr>
          <w:rFonts w:ascii="Palatino Linotype" w:hAnsi="Palatino Linotype"/>
          <w:b w:val="0"/>
          <w:sz w:val="18"/>
          <w:szCs w:val="18"/>
        </w:rPr>
        <w:t>. Ως συστατικά της ζητητικής επιστολής θεωρούνται α) ο έπαινος του παραλήπτη (κέρδος εύνοιας), β) διατύπωση επιθυμίας και γ) η ελπίδα για απόλαυση της χάρης ή σε εκτενέστερη εκδοχή α) ο έπαινος του παραλήπτη (κέρδος εύνοιας), β) το έκτακτον του αιτήματος, γ) η ευκολία πραγμάτωσης, δ) υπόσχεση ανταμοιβής (σελ. 97).</w:t>
      </w:r>
    </w:p>
  </w:footnote>
  <w:footnote w:id="193">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Σύνοψη όλων αυτών των απόψεων βλ. </w:t>
      </w:r>
      <w:r w:rsidRPr="0080198A">
        <w:rPr>
          <w:rFonts w:ascii="Palatino Linotype" w:hAnsi="Palatino Linotype"/>
          <w:sz w:val="18"/>
          <w:szCs w:val="18"/>
          <w:lang w:val="de-DE"/>
        </w:rPr>
        <w:t xml:space="preserve">Christine Gerber, </w:t>
      </w:r>
      <w:r w:rsidRPr="0080198A">
        <w:rPr>
          <w:rFonts w:ascii="Palatino Linotype" w:hAnsi="Palatino Linotype"/>
          <w:i/>
          <w:iCs/>
          <w:sz w:val="18"/>
          <w:szCs w:val="18"/>
          <w:lang w:val="de-DE"/>
        </w:rPr>
        <w:t xml:space="preserve">Paulus und seine 'Kinder'. </w:t>
      </w:r>
      <w:r w:rsidRPr="0080198A">
        <w:rPr>
          <w:rFonts w:ascii="Palatino Linotype" w:hAnsi="Palatino Linotype"/>
          <w:i/>
          <w:sz w:val="18"/>
          <w:szCs w:val="18"/>
          <w:lang w:val="de-DE"/>
        </w:rPr>
        <w:t xml:space="preserve">Studien zur Beziehungsmetaphorik der paulinischen Briefe (= </w:t>
      </w:r>
      <w:r w:rsidRPr="0080198A">
        <w:rPr>
          <w:rFonts w:ascii="Palatino Linotype" w:hAnsi="Palatino Linotype"/>
          <w:i/>
          <w:sz w:val="18"/>
          <w:szCs w:val="18"/>
        </w:rPr>
        <w:t>Ο</w:t>
      </w:r>
      <w:r w:rsidRPr="0080198A">
        <w:rPr>
          <w:rFonts w:ascii="Palatino Linotype" w:hAnsi="Palatino Linotype"/>
          <w:i/>
          <w:sz w:val="18"/>
          <w:szCs w:val="18"/>
          <w:lang w:val="de-DE"/>
        </w:rPr>
        <w:t xml:space="preserve"> </w:t>
      </w:r>
      <w:r w:rsidRPr="0080198A">
        <w:rPr>
          <w:rFonts w:ascii="Palatino Linotype" w:hAnsi="Palatino Linotype"/>
          <w:i/>
          <w:sz w:val="18"/>
          <w:szCs w:val="18"/>
        </w:rPr>
        <w:t>Παύλος</w:t>
      </w:r>
      <w:r w:rsidRPr="0080198A">
        <w:rPr>
          <w:rFonts w:ascii="Palatino Linotype" w:hAnsi="Palatino Linotype"/>
          <w:i/>
          <w:sz w:val="18"/>
          <w:szCs w:val="18"/>
          <w:lang w:val="de-DE"/>
        </w:rPr>
        <w:t xml:space="preserve"> </w:t>
      </w:r>
      <w:r w:rsidRPr="0080198A">
        <w:rPr>
          <w:rFonts w:ascii="Palatino Linotype" w:hAnsi="Palatino Linotype"/>
          <w:i/>
          <w:sz w:val="18"/>
          <w:szCs w:val="18"/>
        </w:rPr>
        <w:t>και</w:t>
      </w:r>
      <w:r w:rsidRPr="0080198A">
        <w:rPr>
          <w:rFonts w:ascii="Palatino Linotype" w:hAnsi="Palatino Linotype"/>
          <w:i/>
          <w:sz w:val="18"/>
          <w:szCs w:val="18"/>
          <w:lang w:val="de-DE"/>
        </w:rPr>
        <w:t xml:space="preserve"> </w:t>
      </w:r>
      <w:r w:rsidRPr="0080198A">
        <w:rPr>
          <w:rFonts w:ascii="Palatino Linotype" w:hAnsi="Palatino Linotype"/>
          <w:i/>
          <w:sz w:val="18"/>
          <w:szCs w:val="18"/>
        </w:rPr>
        <w:t>τα</w:t>
      </w:r>
      <w:r w:rsidRPr="0080198A">
        <w:rPr>
          <w:rFonts w:ascii="Palatino Linotype" w:hAnsi="Palatino Linotype"/>
          <w:i/>
          <w:sz w:val="18"/>
          <w:szCs w:val="18"/>
          <w:lang w:val="de-DE"/>
        </w:rPr>
        <w:t xml:space="preserve"> «</w:t>
      </w:r>
      <w:r w:rsidRPr="0080198A">
        <w:rPr>
          <w:rFonts w:ascii="Palatino Linotype" w:hAnsi="Palatino Linotype"/>
          <w:i/>
          <w:sz w:val="18"/>
          <w:szCs w:val="18"/>
        </w:rPr>
        <w:t>παιδιά</w:t>
      </w:r>
      <w:r w:rsidRPr="0080198A">
        <w:rPr>
          <w:rFonts w:ascii="Palatino Linotype" w:hAnsi="Palatino Linotype"/>
          <w:i/>
          <w:sz w:val="18"/>
          <w:szCs w:val="18"/>
          <w:lang w:val="de-DE"/>
        </w:rPr>
        <w:t xml:space="preserve">» </w:t>
      </w:r>
      <w:r w:rsidRPr="0080198A">
        <w:rPr>
          <w:rFonts w:ascii="Palatino Linotype" w:hAnsi="Palatino Linotype"/>
          <w:i/>
          <w:sz w:val="18"/>
          <w:szCs w:val="18"/>
        </w:rPr>
        <w:t>του</w:t>
      </w:r>
      <w:r w:rsidRPr="0080198A">
        <w:rPr>
          <w:rFonts w:ascii="Palatino Linotype" w:hAnsi="Palatino Linotype"/>
          <w:i/>
          <w:sz w:val="18"/>
          <w:szCs w:val="18"/>
          <w:lang w:val="de-DE"/>
        </w:rPr>
        <w:t xml:space="preserve">. </w:t>
      </w:r>
      <w:r w:rsidRPr="00D15B2D">
        <w:rPr>
          <w:rFonts w:ascii="Palatino Linotype" w:hAnsi="Palatino Linotype"/>
          <w:i/>
          <w:sz w:val="18"/>
          <w:szCs w:val="18"/>
          <w:lang w:val="el-GR"/>
        </w:rPr>
        <w:t xml:space="preserve">Μελέτες στην μεταφορά της σχέσης των παύλειων Επιστολών) </w:t>
      </w:r>
      <w:hyperlink r:id="rId32" w:history="1">
        <w:r w:rsidRPr="00D15B2D">
          <w:rPr>
            <w:rStyle w:val="Hyperlink"/>
            <w:rFonts w:ascii="Palatino Linotype" w:hAnsi="Palatino Linotype"/>
            <w:sz w:val="18"/>
            <w:szCs w:val="18"/>
            <w:lang w:val="el-GR"/>
          </w:rPr>
          <w:t xml:space="preserve"> </w:t>
        </w:r>
        <w:r w:rsidRPr="0080198A">
          <w:rPr>
            <w:rStyle w:val="Hyperlink"/>
            <w:rFonts w:ascii="Palatino Linotype" w:hAnsi="Palatino Linotype"/>
            <w:sz w:val="18"/>
            <w:szCs w:val="18"/>
            <w:lang w:val="de-DE"/>
          </w:rPr>
          <w:t>BZNW</w:t>
        </w:r>
      </w:hyperlink>
      <w:r w:rsidRPr="00D15B2D">
        <w:rPr>
          <w:rFonts w:ascii="Palatino Linotype" w:hAnsi="Palatino Linotype"/>
          <w:sz w:val="18"/>
          <w:szCs w:val="18"/>
          <w:lang w:val="el-GR"/>
        </w:rPr>
        <w:t xml:space="preserve"> 136 </w:t>
      </w:r>
      <w:r w:rsidRPr="0080198A">
        <w:rPr>
          <w:rFonts w:ascii="Palatino Linotype" w:hAnsi="Palatino Linotype"/>
          <w:sz w:val="18"/>
          <w:szCs w:val="18"/>
          <w:lang w:val="de-DE"/>
        </w:rPr>
        <w:t>Berlin</w:t>
      </w:r>
      <w:r w:rsidRPr="00D15B2D">
        <w:rPr>
          <w:rFonts w:ascii="Palatino Linotype" w:hAnsi="Palatino Linotype"/>
          <w:sz w:val="18"/>
          <w:szCs w:val="18"/>
          <w:lang w:val="el-GR"/>
        </w:rPr>
        <w:t>-</w:t>
      </w:r>
      <w:r w:rsidRPr="0080198A">
        <w:rPr>
          <w:rFonts w:ascii="Palatino Linotype" w:hAnsi="Palatino Linotype"/>
          <w:sz w:val="18"/>
          <w:szCs w:val="18"/>
          <w:lang w:val="de-DE"/>
        </w:rPr>
        <w:t>New</w:t>
      </w:r>
      <w:r w:rsidRPr="00D15B2D">
        <w:rPr>
          <w:rFonts w:ascii="Palatino Linotype" w:hAnsi="Palatino Linotype"/>
          <w:sz w:val="18"/>
          <w:szCs w:val="18"/>
          <w:lang w:val="el-GR"/>
        </w:rPr>
        <w:t xml:space="preserve"> </w:t>
      </w:r>
      <w:r w:rsidRPr="0080198A">
        <w:rPr>
          <w:rFonts w:ascii="Palatino Linotype" w:hAnsi="Palatino Linotype"/>
          <w:sz w:val="18"/>
          <w:szCs w:val="18"/>
          <w:lang w:val="de-DE"/>
        </w:rPr>
        <w:t>York</w:t>
      </w:r>
      <w:r w:rsidRPr="00D15B2D">
        <w:rPr>
          <w:rFonts w:ascii="Palatino Linotype" w:hAnsi="Palatino Linotype"/>
          <w:sz w:val="18"/>
          <w:szCs w:val="18"/>
          <w:lang w:val="el-GR"/>
        </w:rPr>
        <w:t xml:space="preserve">: </w:t>
      </w:r>
      <w:hyperlink r:id="rId33" w:history="1">
        <w:r w:rsidRPr="0080198A">
          <w:rPr>
            <w:rStyle w:val="Hyperlink"/>
            <w:rFonts w:ascii="Palatino Linotype" w:hAnsi="Palatino Linotype"/>
            <w:sz w:val="18"/>
            <w:szCs w:val="18"/>
            <w:lang w:val="de-DE"/>
          </w:rPr>
          <w:t>Walter</w:t>
        </w:r>
        <w:r w:rsidRPr="00D15B2D">
          <w:rPr>
            <w:rStyle w:val="Hyperlink"/>
            <w:rFonts w:ascii="Palatino Linotype" w:hAnsi="Palatino Linotype"/>
            <w:sz w:val="18"/>
            <w:szCs w:val="18"/>
            <w:lang w:val="el-GR"/>
          </w:rPr>
          <w:t xml:space="preserve"> </w:t>
        </w:r>
        <w:r w:rsidRPr="0080198A">
          <w:rPr>
            <w:rStyle w:val="Hyperlink"/>
            <w:rFonts w:ascii="Palatino Linotype" w:hAnsi="Palatino Linotype"/>
            <w:sz w:val="18"/>
            <w:szCs w:val="18"/>
            <w:lang w:val="de-DE"/>
          </w:rPr>
          <w:t>de</w:t>
        </w:r>
        <w:r w:rsidRPr="00D15B2D">
          <w:rPr>
            <w:rStyle w:val="Hyperlink"/>
            <w:rFonts w:ascii="Palatino Linotype" w:hAnsi="Palatino Linotype"/>
            <w:sz w:val="18"/>
            <w:szCs w:val="18"/>
            <w:lang w:val="el-GR"/>
          </w:rPr>
          <w:t xml:space="preserve"> </w:t>
        </w:r>
        <w:r w:rsidRPr="0080198A">
          <w:rPr>
            <w:rStyle w:val="Hyperlink"/>
            <w:rFonts w:ascii="Palatino Linotype" w:hAnsi="Palatino Linotype"/>
            <w:sz w:val="18"/>
            <w:szCs w:val="18"/>
            <w:lang w:val="de-DE"/>
          </w:rPr>
          <w:t>Gruyter</w:t>
        </w:r>
      </w:hyperlink>
      <w:r w:rsidRPr="00D15B2D">
        <w:rPr>
          <w:rFonts w:ascii="Palatino Linotype" w:hAnsi="Palatino Linotype"/>
          <w:i/>
          <w:sz w:val="18"/>
          <w:szCs w:val="18"/>
          <w:lang w:val="el-GR"/>
        </w:rPr>
        <w:t xml:space="preserve"> </w:t>
      </w:r>
      <w:r w:rsidRPr="00D15B2D">
        <w:rPr>
          <w:rFonts w:ascii="Palatino Linotype" w:hAnsi="Palatino Linotype"/>
          <w:sz w:val="18"/>
          <w:szCs w:val="18"/>
          <w:lang w:val="el-GR"/>
        </w:rPr>
        <w:t>2005, 48 κε.</w:t>
      </w:r>
    </w:p>
  </w:footnote>
  <w:footnote w:id="194">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Σύμφωνα με τον Κοϊντιλιανό (</w:t>
      </w:r>
      <w:r w:rsidRPr="0080198A">
        <w:rPr>
          <w:rFonts w:ascii="Palatino Linotype" w:hAnsi="Palatino Linotype"/>
          <w:i/>
          <w:sz w:val="18"/>
          <w:szCs w:val="18"/>
        </w:rPr>
        <w:t>Inst</w:t>
      </w:r>
      <w:r w:rsidRPr="00D15B2D">
        <w:rPr>
          <w:rFonts w:ascii="Palatino Linotype" w:hAnsi="Palatino Linotype"/>
          <w:i/>
          <w:sz w:val="18"/>
          <w:szCs w:val="18"/>
          <w:lang w:val="el-GR"/>
        </w:rPr>
        <w:t xml:space="preserve">. </w:t>
      </w:r>
      <w:r w:rsidRPr="0080198A">
        <w:rPr>
          <w:rFonts w:ascii="Palatino Linotype" w:hAnsi="Palatino Linotype"/>
          <w:i/>
          <w:sz w:val="18"/>
          <w:szCs w:val="18"/>
        </w:rPr>
        <w:t>Orat</w:t>
      </w:r>
      <w:r w:rsidRPr="00D15B2D">
        <w:rPr>
          <w:rFonts w:ascii="Palatino Linotype" w:hAnsi="Palatino Linotype"/>
          <w:sz w:val="18"/>
          <w:szCs w:val="18"/>
          <w:lang w:val="el-GR"/>
        </w:rPr>
        <w:t xml:space="preserve">. </w:t>
      </w:r>
      <w:r w:rsidRPr="0080198A">
        <w:rPr>
          <w:rFonts w:ascii="Palatino Linotype" w:hAnsi="Palatino Linotype"/>
          <w:sz w:val="18"/>
          <w:szCs w:val="18"/>
        </w:rPr>
        <w:t>IV</w:t>
      </w:r>
      <w:r w:rsidRPr="00D15B2D">
        <w:rPr>
          <w:rFonts w:ascii="Palatino Linotype" w:hAnsi="Palatino Linotype"/>
          <w:sz w:val="18"/>
          <w:szCs w:val="18"/>
          <w:lang w:val="el-GR"/>
        </w:rPr>
        <w:t xml:space="preserve"> 1.5), ο Πρόλογος αποσκοπούσε στο να προσεταιριστεί ο ρήτορας το ακροατήριο (</w:t>
      </w:r>
      <w:r w:rsidRPr="0080198A">
        <w:rPr>
          <w:rFonts w:ascii="Palatino Linotype" w:hAnsi="Palatino Linotype"/>
          <w:sz w:val="18"/>
          <w:szCs w:val="18"/>
        </w:rPr>
        <w:t>benevolem</w:t>
      </w:r>
      <w:r w:rsidRPr="00D15B2D">
        <w:rPr>
          <w:rFonts w:ascii="Palatino Linotype" w:hAnsi="Palatino Linotype"/>
          <w:sz w:val="18"/>
          <w:szCs w:val="18"/>
          <w:lang w:val="el-GR"/>
        </w:rPr>
        <w:t>), προκειμένου αυτό να τον ακούσει με προσοχή (</w:t>
      </w:r>
      <w:r w:rsidRPr="0080198A">
        <w:rPr>
          <w:rFonts w:ascii="Palatino Linotype" w:hAnsi="Palatino Linotype"/>
          <w:sz w:val="18"/>
          <w:szCs w:val="18"/>
        </w:rPr>
        <w:t>attentum</w:t>
      </w:r>
      <w:r w:rsidRPr="00D15B2D">
        <w:rPr>
          <w:rFonts w:ascii="Palatino Linotype" w:hAnsi="Palatino Linotype"/>
          <w:sz w:val="18"/>
          <w:szCs w:val="18"/>
          <w:lang w:val="el-GR"/>
        </w:rPr>
        <w:t>), ενδιαφέρον και χωρίς δυσκολία (</w:t>
      </w:r>
      <w:r w:rsidRPr="0080198A">
        <w:rPr>
          <w:rFonts w:ascii="Palatino Linotype" w:hAnsi="Palatino Linotype"/>
          <w:sz w:val="18"/>
          <w:szCs w:val="18"/>
        </w:rPr>
        <w:t>docilem</w:t>
      </w:r>
      <w:r w:rsidRPr="00D15B2D">
        <w:rPr>
          <w:rFonts w:ascii="Palatino Linotype" w:hAnsi="Palatino Linotype"/>
          <w:sz w:val="18"/>
          <w:szCs w:val="18"/>
          <w:lang w:val="el-GR"/>
        </w:rPr>
        <w:t xml:space="preserve">). Η όλη επιχείρηση αποσκοπούσε στο να διαπορθμευθεί ο λόγος του στην καρδιά του ακροατή του. Γενικότερα ο Πρόλογος και ο Επίλογός του θεωρούνταν ως τα κρισιμότερα σημεία της Ομιλίας, γι’ αυτό και στον Πρό-λογο γινόταν ευχή-επίκληση του Θεού. Η αρχή προσδιόριζε όσα έπονταν και το τέλος το σύνολο. </w:t>
      </w:r>
    </w:p>
  </w:footnote>
  <w:footnote w:id="195">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Η κατάτμηση στις δύο υποενότητες αφορά κατεξοχήν στο δικανικό λόγο.</w:t>
      </w:r>
    </w:p>
  </w:footnote>
  <w:footnote w:id="196">
    <w:p w:rsidR="00D15B2D" w:rsidRPr="00D15B2D" w:rsidRDefault="00D15B2D" w:rsidP="00D15B2D">
      <w:pPr>
        <w:pStyle w:val="FootnoteText"/>
        <w:jc w:val="both"/>
        <w:rPr>
          <w:rFonts w:ascii="Palatino Linotype" w:hAnsi="Palatino Linotype"/>
          <w:i/>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Αριστοτ., </w:t>
      </w:r>
      <w:r w:rsidRPr="00D15B2D">
        <w:rPr>
          <w:rFonts w:ascii="Palatino Linotype" w:hAnsi="Palatino Linotype"/>
          <w:i/>
          <w:sz w:val="18"/>
          <w:szCs w:val="18"/>
          <w:lang w:val="el-GR"/>
        </w:rPr>
        <w:t>Ρητ.</w:t>
      </w:r>
      <w:r w:rsidRPr="00D15B2D">
        <w:rPr>
          <w:rFonts w:ascii="Palatino Linotype" w:hAnsi="Palatino Linotype"/>
          <w:sz w:val="18"/>
          <w:szCs w:val="18"/>
          <w:lang w:val="el-GR"/>
        </w:rPr>
        <w:t xml:space="preserve"> 1.9.40. Σύμφωνα με τον Σταγειρίτη, </w:t>
      </w:r>
      <w:r w:rsidRPr="00D15B2D">
        <w:rPr>
          <w:rFonts w:ascii="Palatino Linotype" w:hAnsi="Palatino Linotype"/>
          <w:i/>
          <w:sz w:val="18"/>
          <w:szCs w:val="18"/>
          <w:lang w:val="el-GR"/>
        </w:rPr>
        <w:t>ενθύμημα</w:t>
      </w:r>
      <w:r w:rsidRPr="00D15B2D">
        <w:rPr>
          <w:rFonts w:ascii="Palatino Linotype" w:hAnsi="Palatino Linotype"/>
          <w:sz w:val="18"/>
          <w:szCs w:val="18"/>
          <w:lang w:val="el-GR"/>
        </w:rPr>
        <w:t xml:space="preserve"> (&lt; </w:t>
      </w:r>
      <w:r w:rsidRPr="00D15B2D">
        <w:rPr>
          <w:rFonts w:ascii="Palatino Linotype" w:hAnsi="Palatino Linotype"/>
          <w:i/>
          <w:sz w:val="18"/>
          <w:szCs w:val="18"/>
          <w:lang w:val="el-GR"/>
        </w:rPr>
        <w:t>ἐνθυμεῖσθαι</w:t>
      </w:r>
      <w:r w:rsidRPr="00D15B2D">
        <w:rPr>
          <w:rFonts w:ascii="Palatino Linotype" w:hAnsi="Palatino Linotype"/>
          <w:sz w:val="18"/>
          <w:szCs w:val="18"/>
          <w:lang w:val="el-GR"/>
        </w:rPr>
        <w:t>) είναι ρητορικός συλλογισμός εξαγόμενος εκ προτάσεων πιθανών (</w:t>
      </w:r>
      <w:r w:rsidRPr="00D15B2D">
        <w:rPr>
          <w:rFonts w:ascii="Palatino Linotype" w:hAnsi="Palatino Linotype"/>
          <w:i/>
          <w:sz w:val="18"/>
          <w:szCs w:val="18"/>
          <w:lang w:val="el-GR"/>
        </w:rPr>
        <w:t>ἐξ εἰκότων καὶ σημείων</w:t>
      </w:r>
      <w:r w:rsidRPr="00D15B2D">
        <w:rPr>
          <w:rFonts w:ascii="Palatino Linotype" w:hAnsi="Palatino Linotype"/>
          <w:sz w:val="18"/>
          <w:szCs w:val="18"/>
          <w:lang w:val="el-GR"/>
        </w:rPr>
        <w:t>), στοιχείο το οποίο δεν δύναται να θεωρηθεί ως αποδεικτικό (</w:t>
      </w:r>
      <w:r w:rsidRPr="00D15B2D">
        <w:rPr>
          <w:rFonts w:ascii="Palatino Linotype" w:hAnsi="Palatino Linotype"/>
          <w:i/>
          <w:sz w:val="18"/>
          <w:szCs w:val="18"/>
          <w:lang w:val="el-GR"/>
        </w:rPr>
        <w:t>Ρητ.</w:t>
      </w:r>
      <w:r w:rsidRPr="00D15B2D">
        <w:rPr>
          <w:rFonts w:ascii="Palatino Linotype" w:hAnsi="Palatino Linotype"/>
          <w:sz w:val="18"/>
          <w:szCs w:val="18"/>
          <w:lang w:val="el-GR"/>
        </w:rPr>
        <w:t xml:space="preserve"> 1.1.11).</w:t>
      </w:r>
      <w:r w:rsidRPr="00D15B2D">
        <w:rPr>
          <w:rFonts w:ascii="Palatino Linotype" w:hAnsi="Palatino Linotype" w:cs="Silver Humana"/>
          <w:i/>
          <w:sz w:val="18"/>
          <w:szCs w:val="18"/>
          <w:lang w:val="el-GR"/>
        </w:rPr>
        <w:t xml:space="preserve"> </w:t>
      </w:r>
    </w:p>
  </w:footnote>
  <w:footnote w:id="197">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w:t>
      </w:r>
      <w:hyperlink r:id="rId34" w:history="1">
        <w:r w:rsidRPr="0080198A">
          <w:rPr>
            <w:rStyle w:val="Hyperlink"/>
            <w:rFonts w:ascii="Palatino Linotype" w:hAnsi="Palatino Linotype"/>
            <w:sz w:val="18"/>
            <w:szCs w:val="18"/>
          </w:rPr>
          <w:t>John Paul Heil, The Chiastic Structure and Meaning of Paul’s Letter to Philemon</w:t>
        </w:r>
      </w:hyperlink>
      <w:r w:rsidRPr="0080198A">
        <w:rPr>
          <w:rFonts w:ascii="Palatino Linotype" w:hAnsi="Palatino Linotype"/>
          <w:sz w:val="18"/>
          <w:szCs w:val="18"/>
        </w:rPr>
        <w:t xml:space="preserve">, </w:t>
      </w:r>
      <w:r w:rsidRPr="0080198A">
        <w:rPr>
          <w:rFonts w:ascii="Palatino Linotype" w:hAnsi="Palatino Linotype"/>
          <w:i/>
          <w:sz w:val="18"/>
          <w:szCs w:val="18"/>
        </w:rPr>
        <w:t xml:space="preserve">Biblica </w:t>
      </w:r>
      <w:r w:rsidRPr="0080198A">
        <w:rPr>
          <w:rFonts w:ascii="Palatino Linotype" w:hAnsi="Palatino Linotype"/>
          <w:sz w:val="18"/>
          <w:szCs w:val="18"/>
        </w:rPr>
        <w:t>82 (2001) 178-206.</w:t>
      </w:r>
    </w:p>
  </w:footnote>
  <w:footnote w:id="198">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Palatino Linotype"/>
          <w:sz w:val="18"/>
          <w:szCs w:val="18"/>
          <w:lang w:val="el-GR" w:bidi="he-IL"/>
        </w:rPr>
        <w:t>Πρβλ. Φοίβη</w:t>
      </w:r>
      <w:r w:rsidRPr="00D15B2D">
        <w:rPr>
          <w:rFonts w:ascii="Palatino Linotype" w:hAnsi="Palatino Linotype" w:cs="Palatino Linotype"/>
          <w:sz w:val="18"/>
          <w:szCs w:val="18"/>
          <w:vertAlign w:val="superscript"/>
          <w:lang w:val="el-GR" w:bidi="he-IL"/>
        </w:rPr>
        <w:t>.</w:t>
      </w:r>
      <w:r w:rsidRPr="00D15B2D">
        <w:rPr>
          <w:rFonts w:ascii="Palatino Linotype" w:hAnsi="Palatino Linotype" w:cs="Palatino Linotype"/>
          <w:sz w:val="18"/>
          <w:szCs w:val="18"/>
          <w:lang w:val="el-GR" w:bidi="he-IL"/>
        </w:rPr>
        <w:t xml:space="preserve"> Ρωμ. 16, 1.</w:t>
      </w:r>
    </w:p>
  </w:footnote>
  <w:footnote w:id="199">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Palatino Linotype"/>
          <w:sz w:val="18"/>
          <w:szCs w:val="18"/>
          <w:lang w:val="el-GR" w:bidi="he-IL"/>
        </w:rPr>
        <w:t>Πρβλ. Επαφρόδιτος</w:t>
      </w:r>
      <w:r w:rsidRPr="00D15B2D">
        <w:rPr>
          <w:rFonts w:ascii="Palatino Linotype" w:hAnsi="Palatino Linotype" w:cs="Palatino Linotype"/>
          <w:sz w:val="18"/>
          <w:szCs w:val="18"/>
          <w:vertAlign w:val="superscript"/>
          <w:lang w:val="el-GR" w:bidi="he-IL"/>
        </w:rPr>
        <w:t>.</w:t>
      </w:r>
      <w:r w:rsidRPr="00D15B2D">
        <w:rPr>
          <w:rFonts w:ascii="Palatino Linotype" w:hAnsi="Palatino Linotype" w:cs="Palatino Linotype"/>
          <w:sz w:val="18"/>
          <w:szCs w:val="18"/>
          <w:lang w:val="el-GR" w:bidi="he-IL"/>
        </w:rPr>
        <w:t xml:space="preserve"> Φιλ. 2, 25</w:t>
      </w:r>
      <w:r w:rsidRPr="00D15B2D">
        <w:rPr>
          <w:rFonts w:ascii="Palatino Linotype" w:hAnsi="Palatino Linotype" w:cs="Palatino Linotype"/>
          <w:sz w:val="18"/>
          <w:szCs w:val="18"/>
          <w:vertAlign w:val="superscript"/>
          <w:lang w:val="el-GR" w:bidi="he-IL"/>
        </w:rPr>
        <w:t>.</w:t>
      </w:r>
      <w:r w:rsidRPr="00D15B2D">
        <w:rPr>
          <w:rFonts w:ascii="Palatino Linotype" w:hAnsi="Palatino Linotype" w:cs="Palatino Linotype"/>
          <w:sz w:val="18"/>
          <w:szCs w:val="18"/>
          <w:lang w:val="el-GR" w:bidi="he-IL"/>
        </w:rPr>
        <w:t xml:space="preserve"> 4, 3.</w:t>
      </w:r>
    </w:p>
  </w:footnote>
  <w:footnote w:id="200">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sz w:val="18"/>
          <w:szCs w:val="18"/>
          <w:lang w:val="el-GR" w:bidi="he-IL"/>
        </w:rPr>
        <w:t xml:space="preserve">Σε αυτήν την επιστολή που έχει έντονα πολεμικό ύφος επίσης αναφέρεται σε ωδίνες και μόρφωση του Χριστού. Αυτές (οι ωδίνες) στον Π. είναι διαρκείς μέχρι να </w:t>
      </w:r>
      <w:r w:rsidRPr="00D15B2D">
        <w:rPr>
          <w:rFonts w:ascii="Palatino Linotype" w:hAnsi="Palatino Linotype"/>
          <w:i/>
          <w:sz w:val="18"/>
          <w:szCs w:val="18"/>
          <w:lang w:val="el-GR" w:bidi="he-IL"/>
        </w:rPr>
        <w:t>δια</w:t>
      </w:r>
      <w:r w:rsidRPr="00D15B2D">
        <w:rPr>
          <w:rFonts w:ascii="Palatino Linotype" w:hAnsi="Palatino Linotype"/>
          <w:sz w:val="18"/>
          <w:szCs w:val="18"/>
          <w:lang w:val="el-GR" w:bidi="he-IL"/>
        </w:rPr>
        <w:t>μορφωθεί στα πνευματικά του τέκνα ο Χριστός.</w:t>
      </w:r>
    </w:p>
  </w:footnote>
  <w:footnote w:id="201">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Ο Π. δεν φέρει απλώς αλλά </w:t>
      </w:r>
      <w:r w:rsidRPr="00D15B2D">
        <w:rPr>
          <w:rFonts w:ascii="Palatino Linotype" w:hAnsi="Palatino Linotype"/>
          <w:b/>
          <w:bCs/>
          <w:sz w:val="18"/>
          <w:szCs w:val="18"/>
          <w:lang w:val="el-GR"/>
        </w:rPr>
        <w:t>βαστάζει</w:t>
      </w:r>
      <w:r w:rsidRPr="00D15B2D">
        <w:rPr>
          <w:rFonts w:ascii="Palatino Linotype" w:hAnsi="Palatino Linotype"/>
          <w:sz w:val="18"/>
          <w:szCs w:val="18"/>
          <w:lang w:val="el-GR"/>
        </w:rPr>
        <w:t xml:space="preserve"> ως «παράσημα» ανδρείας τα </w:t>
      </w:r>
      <w:r w:rsidRPr="00D15B2D">
        <w:rPr>
          <w:rFonts w:ascii="Palatino Linotype" w:hAnsi="Palatino Linotype"/>
          <w:b/>
          <w:bCs/>
          <w:sz w:val="18"/>
          <w:szCs w:val="18"/>
          <w:lang w:val="el-GR"/>
        </w:rPr>
        <w:t>στίγματα</w:t>
      </w:r>
      <w:r w:rsidRPr="00D15B2D">
        <w:rPr>
          <w:rFonts w:ascii="Palatino Linotype" w:hAnsi="Palatino Linotype"/>
          <w:sz w:val="18"/>
          <w:szCs w:val="18"/>
          <w:lang w:val="el-GR"/>
        </w:rPr>
        <w:t xml:space="preserve"> (&lt; </w:t>
      </w:r>
      <w:r w:rsidRPr="0080198A">
        <w:rPr>
          <w:rFonts w:ascii="Palatino Linotype" w:hAnsi="Palatino Linotype"/>
          <w:sz w:val="18"/>
          <w:szCs w:val="18"/>
        </w:rPr>
        <w:t>stig</w:t>
      </w:r>
      <w:r w:rsidRPr="00D15B2D">
        <w:rPr>
          <w:rFonts w:ascii="Palatino Linotype" w:hAnsi="Palatino Linotype"/>
          <w:sz w:val="18"/>
          <w:szCs w:val="18"/>
          <w:lang w:val="el-GR"/>
        </w:rPr>
        <w:t xml:space="preserve"> «χαράσσω, σκαλίζω») του Κυρίου πιθανότατα από το λιθοβολισμό που είχε υποστεί χάριν του κηρύγματος ακριβώς στα Λύστρα</w:t>
      </w:r>
      <w:r w:rsidRPr="00D15B2D">
        <w:rPr>
          <w:rFonts w:ascii="Palatino Linotype" w:eastAsia="+mn-ea" w:hAnsi="Palatino Linotype" w:cs="+mn-cs"/>
          <w:i/>
          <w:iCs/>
          <w:color w:val="000000"/>
          <w:kern w:val="24"/>
          <w:sz w:val="18"/>
          <w:szCs w:val="18"/>
          <w:lang w:val="el-GR"/>
        </w:rPr>
        <w:t xml:space="preserve"> </w:t>
      </w:r>
      <w:r w:rsidRPr="00D15B2D">
        <w:rPr>
          <w:rFonts w:ascii="Palatino Linotype" w:hAnsi="Palatino Linotype"/>
          <w:bCs/>
          <w:iCs/>
          <w:sz w:val="18"/>
          <w:szCs w:val="18"/>
          <w:lang w:val="el-GR"/>
        </w:rPr>
        <w:t>(Πρ. 14, 11‒12)</w:t>
      </w:r>
      <w:r w:rsidRPr="00D15B2D">
        <w:rPr>
          <w:rFonts w:ascii="Palatino Linotype" w:hAnsi="Palatino Linotype"/>
          <w:sz w:val="18"/>
          <w:szCs w:val="18"/>
          <w:lang w:val="el-GR"/>
        </w:rPr>
        <w:t xml:space="preserve">. Γι’ αυτό και «απαιτεί» σεβασμό, αφού αυτά αποδεικνύουν ότι είναι γνήσιος απόστολος. Πιθανότατα δεν ταυτίζεται με τους </w:t>
      </w:r>
      <w:r w:rsidRPr="00D15B2D">
        <w:rPr>
          <w:rFonts w:ascii="Palatino Linotype" w:hAnsi="Palatino Linotype"/>
          <w:i/>
          <w:iCs/>
          <w:sz w:val="18"/>
          <w:szCs w:val="18"/>
          <w:lang w:val="el-GR"/>
        </w:rPr>
        <w:t xml:space="preserve">εβδελυγμένους μαστιγίας </w:t>
      </w:r>
      <w:r w:rsidRPr="00D15B2D">
        <w:rPr>
          <w:rFonts w:ascii="Palatino Linotype" w:hAnsi="Palatino Linotype"/>
          <w:sz w:val="18"/>
          <w:szCs w:val="18"/>
          <w:lang w:val="el-GR"/>
        </w:rPr>
        <w:t xml:space="preserve">και </w:t>
      </w:r>
      <w:r w:rsidRPr="00D15B2D">
        <w:rPr>
          <w:rFonts w:ascii="Palatino Linotype" w:hAnsi="Palatino Linotype"/>
          <w:i/>
          <w:iCs/>
          <w:sz w:val="18"/>
          <w:szCs w:val="18"/>
          <w:lang w:val="el-GR"/>
        </w:rPr>
        <w:t xml:space="preserve">στιγματίας δούλους </w:t>
      </w:r>
      <w:r w:rsidRPr="00D15B2D">
        <w:rPr>
          <w:rFonts w:ascii="Palatino Linotype" w:hAnsi="Palatino Linotype"/>
          <w:iCs/>
          <w:sz w:val="18"/>
          <w:szCs w:val="18"/>
          <w:lang w:val="el-GR"/>
        </w:rPr>
        <w:t>(Φίλων,</w:t>
      </w:r>
      <w:r w:rsidRPr="00D15B2D">
        <w:rPr>
          <w:rFonts w:ascii="Palatino Linotype" w:hAnsi="Palatino Linotype"/>
          <w:i/>
          <w:iCs/>
          <w:sz w:val="18"/>
          <w:szCs w:val="18"/>
          <w:lang w:val="el-GR"/>
        </w:rPr>
        <w:t xml:space="preserve"> Νόμ. Ι 58) </w:t>
      </w:r>
      <w:r w:rsidRPr="00D15B2D">
        <w:rPr>
          <w:rFonts w:ascii="Palatino Linotype" w:hAnsi="Palatino Linotype"/>
          <w:sz w:val="18"/>
          <w:szCs w:val="18"/>
          <w:lang w:val="el-GR"/>
        </w:rPr>
        <w:t>αλλά ανακαλεί τα τατουάζ που περιέφεραν τιμητικά λάτρεις- δούλοι θεοτήτων, όπως ο Διόνυσος (</w:t>
      </w:r>
      <w:r w:rsidRPr="00D15B2D">
        <w:rPr>
          <w:rFonts w:ascii="Palatino Linotype" w:hAnsi="Palatino Linotype"/>
          <w:i/>
          <w:iCs/>
          <w:sz w:val="18"/>
          <w:szCs w:val="18"/>
          <w:lang w:val="el-GR"/>
        </w:rPr>
        <w:t>παράσημο-Κισσόφυλλο</w:t>
      </w:r>
      <w:r w:rsidRPr="00D15B2D">
        <w:rPr>
          <w:rFonts w:ascii="Palatino Linotype" w:hAnsi="Palatino Linotype"/>
          <w:sz w:val="18"/>
          <w:szCs w:val="18"/>
          <w:lang w:val="el-GR"/>
        </w:rPr>
        <w:t xml:space="preserve"> Γ’ Μακ. 2, 27-9) και η Κυβέλη. Φυσικά δεν εννοεί κάποιο </w:t>
      </w:r>
      <w:r w:rsidRPr="00D15B2D">
        <w:rPr>
          <w:rFonts w:ascii="Palatino Linotype" w:hAnsi="Palatino Linotype"/>
          <w:i/>
          <w:iCs/>
          <w:sz w:val="18"/>
          <w:szCs w:val="18"/>
          <w:lang w:val="el-GR"/>
        </w:rPr>
        <w:t>χάραγμα</w:t>
      </w:r>
      <w:r w:rsidRPr="00D15B2D">
        <w:rPr>
          <w:rFonts w:ascii="Palatino Linotype" w:hAnsi="Palatino Linotype"/>
          <w:sz w:val="18"/>
          <w:szCs w:val="18"/>
          <w:lang w:val="el-GR"/>
        </w:rPr>
        <w:t xml:space="preserve"> με το όνομα ή το σύμβολο του Εσταυρωμένου.</w:t>
      </w:r>
    </w:p>
  </w:footnote>
  <w:footnote w:id="202">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i/>
          <w:sz w:val="18"/>
          <w:szCs w:val="18"/>
          <w:lang w:val="el-GR" w:bidi="he-IL"/>
        </w:rPr>
        <w:t>Νῦν χαίρω ἐν τοῖς παθήμασιν ὑπὲρ ὑμῶν καὶ ἀνταναπληρῶ τὰ ὑστερήματα τῶν θλίψεων τοῦ Χριστοῦ ἐν τῇ σαρκί μου ὑπὲρ τοῦ σώματος αὐτοῦ, ὅ ἐστιν ἡ ἐκκλησία.</w:t>
      </w:r>
      <w:r w:rsidRPr="00D15B2D">
        <w:rPr>
          <w:rFonts w:ascii="Palatino Linotype" w:hAnsi="Palatino Linotype"/>
          <w:i/>
          <w:iCs/>
          <w:sz w:val="18"/>
          <w:szCs w:val="18"/>
          <w:lang w:val="el-GR"/>
        </w:rPr>
        <w:t xml:space="preserve"> </w:t>
      </w:r>
      <w:r w:rsidRPr="00D15B2D">
        <w:rPr>
          <w:rFonts w:ascii="Palatino Linotype" w:hAnsi="Palatino Linotype"/>
          <w:iCs/>
          <w:sz w:val="18"/>
          <w:szCs w:val="18"/>
          <w:lang w:val="el-GR"/>
        </w:rPr>
        <w:t xml:space="preserve">Οι σημασίες αυτού του χωρίου μπορεί να είναι οι εξής: α) Ανταναπληρώνει τις θλίψεις, τις οποίες δεν πρόλαβε να υποστεί ο Ιησούς. ‘Η Δευτέρα Παρουσία του Χριστού τότε μόνο θα γίνει, όταν τα Παθήματα του Χριστού έχουν συμπληρωθεί μέχρι το τελευταίο τους υπόλειμμα’. Αυτή όμως η άποψη περιορίζει το πλήρες απολυτρωτικό έργο του Κυρίου. β) Οι θλίψεις των πιστών είναι θλίψεις του Ιησού, κάτι όμως που δε συμβιβάζεται με την ένδοξη κατάσταση στην οποία βρίσκεται ο Κύριος. Οι θλίψεις του Ιησού αποτελούν </w:t>
      </w:r>
      <w:r w:rsidRPr="00D15B2D">
        <w:rPr>
          <w:rFonts w:ascii="Palatino Linotype" w:hAnsi="Palatino Linotype"/>
          <w:iCs/>
          <w:sz w:val="18"/>
          <w:szCs w:val="18"/>
          <w:u w:val="single"/>
          <w:lang w:val="el-GR"/>
        </w:rPr>
        <w:t>τύπο</w:t>
      </w:r>
      <w:r w:rsidRPr="00D15B2D">
        <w:rPr>
          <w:rFonts w:ascii="Palatino Linotype" w:hAnsi="Palatino Linotype"/>
          <w:iCs/>
          <w:sz w:val="18"/>
          <w:szCs w:val="18"/>
          <w:lang w:val="el-GR"/>
        </w:rPr>
        <w:t xml:space="preserve"> των θλίψεων του Παύλου και των πιστών, που πρέπει να ακολουθήσουν τα ίχνη του. γ) θέλει ο Π. να τονίσει ότι οι θλίψεις του </w:t>
      </w:r>
      <w:r w:rsidRPr="00D15B2D">
        <w:rPr>
          <w:rFonts w:ascii="Palatino Linotype" w:hAnsi="Palatino Linotype"/>
          <w:iCs/>
          <w:sz w:val="18"/>
          <w:szCs w:val="18"/>
          <w:u w:val="single"/>
          <w:lang w:val="el-GR"/>
        </w:rPr>
        <w:t>υστερούν αισθητώς</w:t>
      </w:r>
      <w:r w:rsidRPr="00D15B2D">
        <w:rPr>
          <w:rFonts w:ascii="Palatino Linotype" w:hAnsi="Palatino Linotype"/>
          <w:iCs/>
          <w:sz w:val="18"/>
          <w:szCs w:val="18"/>
          <w:lang w:val="el-GR"/>
        </w:rPr>
        <w:t xml:space="preserve"> έναντι αυτών του Κυρίου ή να τονίσει ότι με όσα πάσχει στη σάρκα του συντελεί να συμπληρώνονται όσα υπολείπονται μετά τις θλίψεις του Ιησού να υποφέρουμε και εμείς χάριν του σώματός του που είναι η Εκκλησία; Βλ. </w:t>
      </w:r>
      <w:r w:rsidRPr="00D15B2D">
        <w:rPr>
          <w:rFonts w:ascii="Palatino Linotype" w:hAnsi="Palatino Linotype"/>
          <w:sz w:val="18"/>
          <w:szCs w:val="18"/>
          <w:lang w:val="el-GR"/>
        </w:rPr>
        <w:t xml:space="preserve">Β.Γ. Τσάκωνα, </w:t>
      </w:r>
      <w:r w:rsidRPr="00D15B2D">
        <w:rPr>
          <w:rFonts w:ascii="Palatino Linotype" w:hAnsi="Palatino Linotype"/>
          <w:i/>
          <w:sz w:val="18"/>
          <w:szCs w:val="18"/>
          <w:lang w:val="el-GR"/>
        </w:rPr>
        <w:t>Υπόμνημα εις την προς Κολοσσαείς Επιστολήν του αποστόλου Παύλου</w:t>
      </w:r>
      <w:r w:rsidRPr="00D15B2D">
        <w:rPr>
          <w:rFonts w:ascii="Palatino Linotype" w:hAnsi="Palatino Linotype"/>
          <w:sz w:val="18"/>
          <w:szCs w:val="18"/>
          <w:lang w:val="el-GR"/>
        </w:rPr>
        <w:t>, Αθήναι 1994, 95-96.</w:t>
      </w:r>
    </w:p>
  </w:footnote>
  <w:footnote w:id="203">
    <w:p w:rsidR="00D15B2D" w:rsidRPr="0080198A" w:rsidRDefault="00D15B2D" w:rsidP="00D15B2D">
      <w:pPr>
        <w:spacing w:after="0" w:line="240" w:lineRule="auto"/>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Ο Η. Γεραρής, </w:t>
      </w:r>
      <w:r w:rsidRPr="0080198A">
        <w:rPr>
          <w:rFonts w:ascii="Palatino Linotype" w:hAnsi="Palatino Linotype"/>
          <w:i/>
          <w:sz w:val="18"/>
          <w:szCs w:val="18"/>
        </w:rPr>
        <w:t>Η Προσευχή για τη Σωτηρία του Κόσμου σύμφωνα με τη θεολογία του Γέροντος Σωφρονίου Σαχάρωφ</w:t>
      </w:r>
      <w:r w:rsidRPr="0080198A">
        <w:rPr>
          <w:rFonts w:ascii="Palatino Linotype" w:hAnsi="Palatino Linotype"/>
          <w:sz w:val="18"/>
          <w:szCs w:val="18"/>
        </w:rPr>
        <w:t xml:space="preserve"> (1896-1993). Αδημ. Μάστερ, Πάτρα: Ελληνικό Ανοικτό Πανεπιστήμιο 2010, 89-90 σημειώνει τα εξής: </w:t>
      </w:r>
      <w:r w:rsidRPr="0080198A">
        <w:rPr>
          <w:rFonts w:ascii="Palatino Linotype" w:hAnsi="Palatino Linotype"/>
          <w:i/>
          <w:sz w:val="18"/>
          <w:szCs w:val="18"/>
        </w:rPr>
        <w:t>Σύμφωνα με τη θεολογία του Γέροντα, παρουσιάζεται όλο το ανθρώπινο είναι δομημένο σαν πυραμίδα, στην οποία παρατηρείται ιεραρχική τάξη, ώστε άλλος είναι ανώτερος και άλλος κατώτερος. Η ιεράρχηση αυτή όπως και κάθε διαίρεση και ανισότητα ανάμεσα στους ανθρώπους είναι συνέπεια της πτώσης των πρωτοπλάστων. Αυτή η διάκριση δεν αναιρεί την ανθρώπινη αξία, αλλά συγκροτεί την κοινωνική αρμονία. Παρατηρώντας τον ψυχο-φυσικό, αλλά και τον πνευματικό κόσμο της ανθρωπότητας μπορεί να διαπιστώσει κάποιος την ύπαρξη της πυραμίδας της ανισότητας. Όσοι βρίσκονται στην κορυφή της πυραμίδας κατεξουσιάζουν και συμπιέζουν όσους βρίσκονται στη βάση της. Από το άλλο μέρος, το ανθρώπινο πνεύμα ποθεί την ισότητα, η οποία είναι έμμονη απαίτηση που πηγάζει από τα βάθη της ανθρώπινης συνείδησης. Αλλά εκεί που υπάρχει ελευθερία, δεν μπορεί να υπάρξει ισότητα και έτσι αναζητείται λύση αυτού του αδιεξόδου. Ο Χριστός δεν αρνείται το γεγονός της ανισότητας, αλλά ανατρέπει την πυραμίδα. Γίνεται η κορυφή της ανεστραμμένης πυραμίδας που επωμίζεται το βάρος όλης της ανθρωπότητας και έτσι εγκαθιστά την έσχατη τελειότητα. Αυτή η θεωρία στηρίζεται στη διδασκαλία, το Πάθος και την Ανάσταση του Χριστού, ο Οποίος διακήρυσσε για τον εαυτό του ότι «οὐκ ἦλθε διακονηθῆναι ἀλλὰ διακονῆσαι καὶ δοῦναι τὴν ψυχὴν αὐτοῦ λύτρον ἀντὶ πολλῶν» (Μτ. 20, 28) καλώντας τους μαθητές κοντά Του για να σηκώσει το βάρος αυτής της οδύνης (πρβλ. Μτ. 11,28). […] Οι πνευματικοί ποιμένες καλούνται να μιμηθούν τον Χριστό και τους Αποστόλους και να πορευθούν με πνεύμα διακονίας προς τη βάση της ανεστραμμένης πυραμίδας, εμπνεόμενοι από την κενωτική αγάπη του Χριστού, ώστε να άρουν το βάρος της κακίας και της αμαρτίας όλης της οικουμένης, προσευχόμενοι αδιάλειπτα για την ειρήνη και τη σωτηρία του σύμπαντος κόσμου. Ο πνευματικός, έχοντας πραγματοποιήσει με την προσωπική του μετάνοια την κάθοδο στην κορυφή της ανεστραμμένης πυραμίδας, ενώνεται με το Χριστό και γίνεται κοινωνός της κατάστασής Του. Έτσι μεταβαίνει από την παλαιά κοσμοθεωρία, που εφεύρε ο Εωσφόρος «εκ του παροξυσμού της υπερηφανίας αυτού», στην καινή προσέγγιση της αντίστροφης ευαγγελικής προοπτικής στα πλαίσια της παραπάνω θεωρίας. Συνεπώς, η πνευματική πατρότητα ανακεφαλαιώνει όλο το μυστήριο της σωτηρίας, καθώς ο πνευματικός πατέρας, λαμβάνοντας ως δωρεά το προφητικό και μεσιτικό χάρισμα, συνεχίζει το λυτρωτικό έργο του Σωτήρα Χριστού και επομένως αποτελεί παράδειγμα κενωτικής αγάπης κατά το υπόδειγμα της κένωσης του Νυμφίου της Εκκλησίας.</w:t>
      </w:r>
      <w:r w:rsidRPr="0080198A">
        <w:rPr>
          <w:rFonts w:ascii="Palatino Linotype" w:hAnsi="Palatino Linotype"/>
          <w:sz w:val="18"/>
          <w:szCs w:val="18"/>
        </w:rPr>
        <w:t xml:space="preserve"> </w:t>
      </w:r>
    </w:p>
  </w:footnote>
  <w:footnote w:id="204">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Τιμάται από την Εκκλησία στις 15 Φεβρουαρίου και στις 22 Νοεμβρίου μαζί με τους Φιλήμονα, Απφία και Άρχιππο. Υπάρχει και η παράδοση ότι έγινε επίσκοπος Βεροίας.</w:t>
      </w:r>
    </w:p>
  </w:footnote>
  <w:footnote w:id="205">
    <w:p w:rsidR="00D15B2D" w:rsidRPr="0080198A" w:rsidRDefault="00D15B2D" w:rsidP="00D15B2D">
      <w:pPr>
        <w:autoSpaceDE w:val="0"/>
        <w:autoSpaceDN w:val="0"/>
        <w:adjustRightInd w:val="0"/>
        <w:spacing w:after="0" w:line="240" w:lineRule="auto"/>
        <w:jc w:val="both"/>
        <w:rPr>
          <w:rFonts w:ascii="Palatino Linotype" w:hAnsi="Palatino Linotype" w:cs="Arial"/>
          <w:i/>
          <w:sz w:val="18"/>
          <w:szCs w:val="18"/>
          <w:lang w:bidi="he-IL"/>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Πρβλ. στ. 16-17: </w:t>
      </w:r>
      <w:r w:rsidRPr="0080198A">
        <w:rPr>
          <w:rFonts w:ascii="Palatino Linotype" w:hAnsi="Palatino Linotype" w:cs="SBL Greek"/>
          <w:i/>
          <w:sz w:val="18"/>
          <w:szCs w:val="18"/>
          <w:lang w:bidi="he-IL"/>
        </w:rPr>
        <w:t>οὕτως ὅτι χλιαρὸς εἶ καὶ οὔτε ζεστὸς οὔτε ψυχρός, μέλλω σε ἐμέσαι ἐκ τοῦ στόματός μου.</w:t>
      </w:r>
      <w:r w:rsidRPr="0080198A">
        <w:rPr>
          <w:rFonts w:ascii="Palatino Linotype" w:hAnsi="Palatino Linotype" w:cs="Arial"/>
          <w:i/>
          <w:sz w:val="18"/>
          <w:szCs w:val="18"/>
          <w:vertAlign w:val="superscript"/>
          <w:lang w:bidi="he-IL"/>
        </w:rPr>
        <w:t xml:space="preserve"> </w:t>
      </w:r>
      <w:r w:rsidRPr="0080198A">
        <w:rPr>
          <w:rFonts w:ascii="Palatino Linotype" w:hAnsi="Palatino Linotype" w:cs="SBL Greek"/>
          <w:i/>
          <w:sz w:val="18"/>
          <w:szCs w:val="18"/>
          <w:lang w:bidi="he-IL"/>
        </w:rPr>
        <w:t>ὅτι λέγεις ὅτι πλούσιός εἰμι καὶ πεπλούτηκα καὶ οὐδὲν χρείαν ἔχω, καὶ οὐκ οἶδας ὅτι σὺ εἶ ὁ ταλαίπωρος καὶ ἐλεεινὸς καὶ πτωχὸς καὶ τυφλὸς καὶ γυμνός.</w:t>
      </w:r>
    </w:p>
  </w:footnote>
  <w:footnote w:id="206">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Βλ. </w:t>
      </w:r>
      <w:r w:rsidRPr="0080198A">
        <w:rPr>
          <w:rFonts w:ascii="Palatino Linotype" w:hAnsi="Palatino Linotype"/>
          <w:sz w:val="18"/>
          <w:szCs w:val="18"/>
        </w:rPr>
        <w:t>R</w:t>
      </w:r>
      <w:r w:rsidRPr="00D15B2D">
        <w:rPr>
          <w:rFonts w:ascii="Palatino Linotype" w:hAnsi="Palatino Linotype"/>
          <w:sz w:val="18"/>
          <w:szCs w:val="18"/>
          <w:lang w:val="el-GR"/>
        </w:rPr>
        <w:t xml:space="preserve">. </w:t>
      </w:r>
      <w:r w:rsidRPr="0080198A">
        <w:rPr>
          <w:rFonts w:ascii="Palatino Linotype" w:hAnsi="Palatino Linotype"/>
          <w:sz w:val="18"/>
          <w:szCs w:val="18"/>
        </w:rPr>
        <w:t>Stark</w:t>
      </w:r>
      <w:r w:rsidRPr="00D15B2D">
        <w:rPr>
          <w:rFonts w:ascii="Palatino Linotype" w:hAnsi="Palatino Linotype"/>
          <w:sz w:val="18"/>
          <w:szCs w:val="18"/>
          <w:lang w:val="el-GR"/>
        </w:rPr>
        <w:t xml:space="preserve">, </w:t>
      </w:r>
      <w:r w:rsidRPr="00D15B2D">
        <w:rPr>
          <w:rFonts w:ascii="Palatino Linotype" w:hAnsi="Palatino Linotype"/>
          <w:i/>
          <w:sz w:val="18"/>
          <w:szCs w:val="18"/>
          <w:lang w:val="el-GR"/>
        </w:rPr>
        <w:t>Η εξάπλωση του Χριστιανισμού</w:t>
      </w:r>
      <w:r w:rsidRPr="00D15B2D">
        <w:rPr>
          <w:rFonts w:ascii="Palatino Linotype" w:hAnsi="Palatino Linotype"/>
          <w:sz w:val="18"/>
          <w:szCs w:val="18"/>
          <w:lang w:val="el-GR"/>
        </w:rPr>
        <w:t xml:space="preserve"> (Μτφρ. Μ. Λουκά), Αθήνα: Άρτος Ζωής 2005, 183.</w:t>
      </w:r>
    </w:p>
  </w:footnote>
  <w:footnote w:id="207">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Στη Θεία Λειτουργία του Ιωάννη του Χρυσοστόμου πριν την εκφώνηση της Κυριακής Προσευχής ακούγεται η ιερατική πρόσκληση: </w:t>
      </w:r>
      <w:r w:rsidRPr="00D15B2D">
        <w:rPr>
          <w:rFonts w:ascii="Palatino Linotype" w:hAnsi="Palatino Linotype"/>
          <w:i/>
          <w:sz w:val="18"/>
          <w:szCs w:val="18"/>
          <w:lang w:val="el-GR"/>
        </w:rPr>
        <w:t xml:space="preserve">Καὶ καταξίωσον ἡμᾶς, Δέσποτα, μετὰ παρρησίας, ἀκατακρίτως τολμᾶν ἐπικαλεῖσθαι Σὲ τὸν ἐπουράνιον Θεὸν «Πατέρα» καὶ λέγειν. </w:t>
      </w:r>
    </w:p>
  </w:footnote>
  <w:footnote w:id="208">
    <w:p w:rsidR="00D15B2D" w:rsidRPr="0080198A" w:rsidRDefault="00D15B2D" w:rsidP="00D15B2D">
      <w:pPr>
        <w:autoSpaceDE w:val="0"/>
        <w:autoSpaceDN w:val="0"/>
        <w:adjustRightInd w:val="0"/>
        <w:spacing w:after="0" w:line="240" w:lineRule="auto"/>
        <w:jc w:val="both"/>
        <w:rPr>
          <w:rFonts w:ascii="Palatino Linotype" w:hAnsi="Palatino Linotype" w:cs="Arial"/>
          <w:sz w:val="18"/>
          <w:szCs w:val="18"/>
          <w:lang w:bidi="he-IL"/>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w:t>
      </w:r>
      <w:r w:rsidRPr="0080198A">
        <w:rPr>
          <w:rFonts w:ascii="Palatino Linotype" w:hAnsi="Palatino Linotype" w:cs="Arial"/>
          <w:sz w:val="18"/>
          <w:szCs w:val="18"/>
          <w:lang w:bidi="he-IL"/>
        </w:rPr>
        <w:t>Έτσι από την πατρότητα του Θεού εμπνέεται εκάστη πατρότητα επί της γης:</w:t>
      </w:r>
      <w:r w:rsidRPr="0080198A">
        <w:rPr>
          <w:rFonts w:ascii="Palatino Linotype" w:hAnsi="Palatino Linotype" w:cs="SBL Greek"/>
          <w:sz w:val="18"/>
          <w:szCs w:val="18"/>
          <w:lang w:bidi="he-IL"/>
        </w:rPr>
        <w:t xml:space="preserve"> </w:t>
      </w:r>
      <w:r w:rsidRPr="0080198A">
        <w:rPr>
          <w:rFonts w:ascii="Palatino Linotype" w:hAnsi="Palatino Linotype" w:cs="SBL Greek"/>
          <w:i/>
          <w:sz w:val="18"/>
          <w:szCs w:val="18"/>
          <w:lang w:bidi="he-IL"/>
        </w:rPr>
        <w:t>Τούτου χάριν κάμπτω τὰ γόνατά μου πρὸς τὸν πατέρα,</w:t>
      </w:r>
      <w:r w:rsidRPr="0080198A">
        <w:rPr>
          <w:rFonts w:ascii="Palatino Linotype" w:hAnsi="Palatino Linotype" w:cs="Arial"/>
          <w:i/>
          <w:sz w:val="18"/>
          <w:szCs w:val="18"/>
          <w:lang w:bidi="he-IL"/>
        </w:rPr>
        <w:t xml:space="preserve"> </w:t>
      </w:r>
      <w:r w:rsidRPr="0080198A">
        <w:rPr>
          <w:rFonts w:ascii="Palatino Linotype" w:hAnsi="Palatino Linotype" w:cs="SBL Greek"/>
          <w:i/>
          <w:sz w:val="18"/>
          <w:szCs w:val="18"/>
          <w:lang w:bidi="he-IL"/>
        </w:rPr>
        <w:t xml:space="preserve">ἐξ οὗ πᾶσα πατριὰ ἐν οὐρανοῖς καὶ ἐπὶ γῆς ὀνομάζεται </w:t>
      </w:r>
      <w:r w:rsidRPr="0080198A">
        <w:rPr>
          <w:rFonts w:ascii="Palatino Linotype" w:hAnsi="Palatino Linotype" w:cs="Arial"/>
          <w:sz w:val="18"/>
          <w:szCs w:val="18"/>
          <w:lang w:bidi="he-IL"/>
        </w:rPr>
        <w:t>(3, 14-15).</w:t>
      </w:r>
    </w:p>
  </w:footnote>
  <w:footnote w:id="209">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w:t>
      </w:r>
      <w:r w:rsidRPr="0080198A">
        <w:rPr>
          <w:rFonts w:ascii="Palatino Linotype" w:hAnsi="Palatino Linotype"/>
          <w:sz w:val="18"/>
          <w:szCs w:val="18"/>
          <w:lang w:val="en-GB"/>
        </w:rPr>
        <w:t xml:space="preserve">S. Benko, Pagan Criticism during the first Two Centuries, </w:t>
      </w:r>
      <w:r w:rsidRPr="0080198A">
        <w:rPr>
          <w:rFonts w:ascii="Palatino Linotype" w:hAnsi="Palatino Linotype"/>
          <w:i/>
          <w:sz w:val="18"/>
          <w:szCs w:val="18"/>
          <w:lang w:val="en-GB"/>
        </w:rPr>
        <w:t>ANRW</w:t>
      </w:r>
      <w:r w:rsidRPr="0080198A">
        <w:rPr>
          <w:rFonts w:ascii="Palatino Linotype" w:hAnsi="Palatino Linotype"/>
          <w:sz w:val="18"/>
          <w:szCs w:val="18"/>
          <w:lang w:val="en-GB"/>
        </w:rPr>
        <w:t xml:space="preserve"> 2.23.2 1055-1118, 1057-8.</w:t>
      </w:r>
    </w:p>
  </w:footnote>
  <w:footnote w:id="210">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Βλ. υποσ. 10 παρούσης εργασίας.</w:t>
      </w:r>
    </w:p>
  </w:footnote>
  <w:footnote w:id="211">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Palatino Linotype"/>
          <w:sz w:val="18"/>
          <w:szCs w:val="18"/>
          <w:lang w:val="el-GR" w:bidi="he-IL"/>
        </w:rPr>
        <w:t>Πρβλ.</w:t>
      </w:r>
      <w:r w:rsidRPr="00D15B2D">
        <w:rPr>
          <w:rFonts w:ascii="Palatino Linotype" w:hAnsi="Palatino Linotype" w:cs="Palatino Linotype"/>
          <w:i/>
          <w:sz w:val="18"/>
          <w:szCs w:val="18"/>
          <w:lang w:val="el-GR" w:bidi="he-IL"/>
        </w:rPr>
        <w:t xml:space="preserve"> </w:t>
      </w:r>
      <w:r w:rsidRPr="00D15B2D">
        <w:rPr>
          <w:rFonts w:ascii="Palatino Linotype" w:hAnsi="Palatino Linotype"/>
          <w:sz w:val="18"/>
          <w:szCs w:val="18"/>
          <w:lang w:val="el-GR"/>
        </w:rPr>
        <w:t>Ρωμ. 1, 8</w:t>
      </w:r>
      <w:r w:rsidRPr="00D15B2D">
        <w:rPr>
          <w:rFonts w:ascii="Palatino Linotype" w:hAnsi="Palatino Linotype"/>
          <w:sz w:val="18"/>
          <w:szCs w:val="18"/>
          <w:vertAlign w:val="superscript"/>
          <w:lang w:val="el-GR"/>
        </w:rPr>
        <w:t>.</w:t>
      </w:r>
      <w:r w:rsidRPr="00D15B2D">
        <w:rPr>
          <w:rFonts w:ascii="Palatino Linotype" w:hAnsi="Palatino Linotype"/>
          <w:sz w:val="18"/>
          <w:szCs w:val="18"/>
          <w:lang w:val="el-GR"/>
        </w:rPr>
        <w:t xml:space="preserve"> Φιλ. 1, 3.</w:t>
      </w:r>
    </w:p>
  </w:footnote>
  <w:footnote w:id="212">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Ρωμ. 1, 9 κε.</w:t>
      </w:r>
      <w:r w:rsidRPr="00D15B2D">
        <w:rPr>
          <w:rFonts w:ascii="Palatino Linotype" w:hAnsi="Palatino Linotype"/>
          <w:sz w:val="18"/>
          <w:szCs w:val="18"/>
          <w:vertAlign w:val="superscript"/>
          <w:lang w:val="el-GR"/>
        </w:rPr>
        <w:t>.</w:t>
      </w:r>
      <w:r w:rsidRPr="00D15B2D">
        <w:rPr>
          <w:rFonts w:ascii="Palatino Linotype" w:hAnsi="Palatino Linotype"/>
          <w:sz w:val="18"/>
          <w:szCs w:val="18"/>
          <w:lang w:val="el-GR"/>
        </w:rPr>
        <w:t xml:space="preserve"> Εφ. 1, 16</w:t>
      </w:r>
      <w:r w:rsidRPr="00D15B2D">
        <w:rPr>
          <w:rFonts w:ascii="Palatino Linotype" w:hAnsi="Palatino Linotype"/>
          <w:sz w:val="18"/>
          <w:szCs w:val="18"/>
          <w:vertAlign w:val="superscript"/>
          <w:lang w:val="el-GR"/>
        </w:rPr>
        <w:t>.</w:t>
      </w:r>
      <w:r w:rsidRPr="00D15B2D">
        <w:rPr>
          <w:rFonts w:ascii="Palatino Linotype" w:hAnsi="Palatino Linotype"/>
          <w:sz w:val="18"/>
          <w:szCs w:val="18"/>
          <w:lang w:val="el-GR"/>
        </w:rPr>
        <w:t xml:space="preserve"> Α’Θεσ. 1, 2</w:t>
      </w:r>
      <w:r w:rsidRPr="00D15B2D">
        <w:rPr>
          <w:rFonts w:ascii="Palatino Linotype" w:hAnsi="Palatino Linotype"/>
          <w:sz w:val="18"/>
          <w:szCs w:val="18"/>
          <w:vertAlign w:val="superscript"/>
          <w:lang w:val="el-GR"/>
        </w:rPr>
        <w:t>.</w:t>
      </w:r>
      <w:r w:rsidRPr="00D15B2D">
        <w:rPr>
          <w:rFonts w:ascii="Palatino Linotype" w:hAnsi="Palatino Linotype"/>
          <w:sz w:val="18"/>
          <w:szCs w:val="18"/>
          <w:lang w:val="el-GR"/>
        </w:rPr>
        <w:t xml:space="preserve"> Β’ Θεσ. 1, 3. </w:t>
      </w:r>
    </w:p>
  </w:footnote>
  <w:footnote w:id="213">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Πρβλ. Α’ Θεσ. 1, 2 Κολ. 1, 9.</w:t>
      </w:r>
    </w:p>
  </w:footnote>
  <w:footnote w:id="214">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Τον τελευταίο στίχοι άλλοι ερευνητές τον εκλαμβάνουν ως αρχή του Επιλόγου. </w:t>
      </w:r>
    </w:p>
  </w:footnote>
  <w:footnote w:id="215">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Γαλ. 1, 12.15.16</w:t>
      </w:r>
      <w:r w:rsidRPr="00D15B2D">
        <w:rPr>
          <w:rFonts w:ascii="Palatino Linotype" w:hAnsi="Palatino Linotype"/>
          <w:sz w:val="18"/>
          <w:szCs w:val="18"/>
          <w:vertAlign w:val="superscript"/>
          <w:lang w:val="el-GR"/>
        </w:rPr>
        <w:t>.</w:t>
      </w:r>
      <w:r w:rsidRPr="00D15B2D">
        <w:rPr>
          <w:rFonts w:ascii="Palatino Linotype" w:hAnsi="Palatino Linotype"/>
          <w:sz w:val="18"/>
          <w:szCs w:val="18"/>
          <w:lang w:val="el-GR"/>
        </w:rPr>
        <w:t xml:space="preserve"> Α’ Κορ. 9, 1</w:t>
      </w:r>
      <w:r w:rsidRPr="00D15B2D">
        <w:rPr>
          <w:rFonts w:ascii="Palatino Linotype" w:hAnsi="Palatino Linotype"/>
          <w:sz w:val="18"/>
          <w:szCs w:val="18"/>
          <w:vertAlign w:val="superscript"/>
          <w:lang w:val="el-GR"/>
        </w:rPr>
        <w:t>.</w:t>
      </w:r>
      <w:r w:rsidRPr="00D15B2D">
        <w:rPr>
          <w:rFonts w:ascii="Palatino Linotype" w:hAnsi="Palatino Linotype"/>
          <w:sz w:val="18"/>
          <w:szCs w:val="18"/>
          <w:lang w:val="el-GR"/>
        </w:rPr>
        <w:t xml:space="preserve"> 15, 8</w:t>
      </w:r>
      <w:r w:rsidRPr="00D15B2D">
        <w:rPr>
          <w:rFonts w:ascii="Palatino Linotype" w:hAnsi="Palatino Linotype"/>
          <w:sz w:val="18"/>
          <w:szCs w:val="18"/>
          <w:vertAlign w:val="superscript"/>
          <w:lang w:val="el-GR"/>
        </w:rPr>
        <w:t>.</w:t>
      </w:r>
      <w:r w:rsidRPr="00D15B2D">
        <w:rPr>
          <w:rFonts w:ascii="Palatino Linotype" w:hAnsi="Palatino Linotype"/>
          <w:sz w:val="18"/>
          <w:szCs w:val="18"/>
          <w:lang w:val="el-GR"/>
        </w:rPr>
        <w:t xml:space="preserve"> Β’ Κορ. 4, 6 πρβλ. Πρ. 9, 1-19</w:t>
      </w:r>
      <w:r w:rsidRPr="00D15B2D">
        <w:rPr>
          <w:rFonts w:ascii="Palatino Linotype" w:hAnsi="Palatino Linotype"/>
          <w:sz w:val="18"/>
          <w:szCs w:val="18"/>
          <w:vertAlign w:val="superscript"/>
          <w:lang w:val="el-GR"/>
        </w:rPr>
        <w:t>.</w:t>
      </w:r>
      <w:r w:rsidRPr="00D15B2D">
        <w:rPr>
          <w:rFonts w:ascii="Palatino Linotype" w:hAnsi="Palatino Linotype"/>
          <w:sz w:val="18"/>
          <w:szCs w:val="18"/>
          <w:lang w:val="el-GR"/>
        </w:rPr>
        <w:t xml:space="preserve"> 22, 6-11</w:t>
      </w:r>
      <w:r w:rsidRPr="00D15B2D">
        <w:rPr>
          <w:rFonts w:ascii="Palatino Linotype" w:hAnsi="Palatino Linotype"/>
          <w:sz w:val="18"/>
          <w:szCs w:val="18"/>
          <w:vertAlign w:val="superscript"/>
          <w:lang w:val="el-GR"/>
        </w:rPr>
        <w:t>.</w:t>
      </w:r>
      <w:r w:rsidRPr="00D15B2D">
        <w:rPr>
          <w:rFonts w:ascii="Palatino Linotype" w:hAnsi="Palatino Linotype"/>
          <w:sz w:val="18"/>
          <w:szCs w:val="18"/>
          <w:lang w:val="el-GR"/>
        </w:rPr>
        <w:t xml:space="preserve"> 26, 12-18.</w:t>
      </w:r>
    </w:p>
  </w:footnote>
  <w:footnote w:id="216">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Το </w:t>
      </w:r>
      <w:r w:rsidRPr="00D15B2D">
        <w:rPr>
          <w:rFonts w:ascii="Palatino Linotype" w:hAnsi="Palatino Linotype"/>
          <w:i/>
          <w:sz w:val="18"/>
          <w:szCs w:val="18"/>
          <w:lang w:val="el-GR"/>
        </w:rPr>
        <w:t xml:space="preserve">πάντοτε </w:t>
      </w:r>
      <w:r w:rsidRPr="00D15B2D">
        <w:rPr>
          <w:rFonts w:ascii="Palatino Linotype" w:hAnsi="Palatino Linotype"/>
          <w:sz w:val="18"/>
          <w:szCs w:val="18"/>
          <w:lang w:val="el-GR"/>
        </w:rPr>
        <w:t xml:space="preserve">μπορεί να συνδεθεί και με το προσευχόμενος αφού ο Π. </w:t>
      </w:r>
      <w:r w:rsidRPr="00D15B2D">
        <w:rPr>
          <w:rFonts w:ascii="Palatino Linotype" w:hAnsi="Palatino Linotype"/>
          <w:i/>
          <w:sz w:val="18"/>
          <w:szCs w:val="18"/>
          <w:lang w:val="el-GR"/>
        </w:rPr>
        <w:t xml:space="preserve">ἀδιαλείπτως </w:t>
      </w:r>
      <w:r w:rsidRPr="00D15B2D">
        <w:rPr>
          <w:rFonts w:ascii="Palatino Linotype" w:hAnsi="Palatino Linotype"/>
          <w:sz w:val="18"/>
          <w:szCs w:val="18"/>
          <w:lang w:val="el-GR"/>
        </w:rPr>
        <w:t xml:space="preserve">προσευχόταν αλλά και με το </w:t>
      </w:r>
      <w:r w:rsidRPr="00D15B2D">
        <w:rPr>
          <w:rFonts w:ascii="Palatino Linotype" w:hAnsi="Palatino Linotype"/>
          <w:i/>
          <w:sz w:val="18"/>
          <w:szCs w:val="18"/>
          <w:lang w:val="el-GR"/>
        </w:rPr>
        <w:t xml:space="preserve">μνείαν </w:t>
      </w:r>
      <w:r w:rsidRPr="00D15B2D">
        <w:rPr>
          <w:rFonts w:ascii="Palatino Linotype" w:hAnsi="Palatino Linotype"/>
          <w:sz w:val="18"/>
          <w:szCs w:val="18"/>
          <w:lang w:val="el-GR"/>
        </w:rPr>
        <w:t xml:space="preserve">σου ποιούμενος. </w:t>
      </w:r>
    </w:p>
  </w:footnote>
  <w:footnote w:id="217">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Ο Π. εν προκειμένω χρησιμοποιεί τον χιασμό.</w:t>
      </w:r>
    </w:p>
  </w:footnote>
  <w:footnote w:id="218">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sz w:val="18"/>
          <w:szCs w:val="18"/>
          <w:lang w:val="el-GR" w:bidi="he-IL"/>
        </w:rPr>
        <w:t>Επίσης δεν μνημονεύονται εκδηλώσεις αγάπης προς τους εκτός Εκκλησίας.</w:t>
      </w:r>
    </w:p>
  </w:footnote>
  <w:footnote w:id="219">
    <w:p w:rsidR="00D15B2D" w:rsidRPr="0080198A" w:rsidRDefault="00D15B2D" w:rsidP="00D15B2D">
      <w:pPr>
        <w:autoSpaceDE w:val="0"/>
        <w:autoSpaceDN w:val="0"/>
        <w:adjustRightInd w:val="0"/>
        <w:spacing w:after="0" w:line="240" w:lineRule="auto"/>
        <w:jc w:val="both"/>
        <w:rPr>
          <w:rFonts w:ascii="Palatino Linotype" w:hAnsi="Palatino Linotype" w:cs="Arial"/>
          <w:sz w:val="18"/>
          <w:szCs w:val="18"/>
          <w:lang w:bidi="he-IL"/>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Αναφορά στα σπλάγχνα κάνει ο Π. μόνο στις Επιστολές της αιχμαλωσίας: </w:t>
      </w:r>
      <w:r w:rsidRPr="0080198A">
        <w:rPr>
          <w:rFonts w:ascii="Palatino Linotype" w:hAnsi="Palatino Linotype" w:cs="Arial"/>
          <w:i/>
          <w:sz w:val="18"/>
          <w:szCs w:val="18"/>
          <w:vertAlign w:val="superscript"/>
          <w:lang w:bidi="he-IL"/>
        </w:rPr>
        <w:t>12</w:t>
      </w:r>
      <w:r w:rsidRPr="0080198A">
        <w:rPr>
          <w:rFonts w:ascii="Palatino Linotype" w:hAnsi="Palatino Linotype" w:cs="SBL Greek"/>
          <w:i/>
          <w:sz w:val="18"/>
          <w:szCs w:val="18"/>
          <w:lang w:bidi="he-IL"/>
        </w:rPr>
        <w:t xml:space="preserve">Ἐνδύσασθε οὖν, ὡς ἐκλεκτοὶ τοῦ </w:t>
      </w:r>
      <w:r w:rsidRPr="0080198A">
        <w:rPr>
          <w:rFonts w:ascii="Palatino Linotype" w:hAnsi="Palatino Linotype" w:cs="SBL Greek"/>
          <w:i/>
          <w:caps/>
          <w:sz w:val="18"/>
          <w:szCs w:val="18"/>
          <w:lang w:bidi="he-IL"/>
        </w:rPr>
        <w:t>θ</w:t>
      </w:r>
      <w:r w:rsidRPr="0080198A">
        <w:rPr>
          <w:rFonts w:ascii="Palatino Linotype" w:hAnsi="Palatino Linotype" w:cs="SBL Greek"/>
          <w:i/>
          <w:sz w:val="18"/>
          <w:szCs w:val="18"/>
          <w:lang w:bidi="he-IL"/>
        </w:rPr>
        <w:t>εοῦ ἅγιοι καὶ ἠγαπημένοι, σπλάγχνα οἰκτιρμοῦ χρηστότητα ταπεινοφροσύνην πραΰτητα μακροθυμίαν,</w:t>
      </w:r>
      <w:r w:rsidRPr="0080198A">
        <w:rPr>
          <w:rFonts w:ascii="Palatino Linotype" w:hAnsi="Palatino Linotype" w:cs="Arial"/>
          <w:i/>
          <w:sz w:val="18"/>
          <w:szCs w:val="18"/>
          <w:lang w:bidi="he-IL"/>
        </w:rPr>
        <w:t xml:space="preserve"> </w:t>
      </w:r>
      <w:r w:rsidRPr="0080198A">
        <w:rPr>
          <w:rFonts w:ascii="Palatino Linotype" w:hAnsi="Palatino Linotype" w:cs="Arial"/>
          <w:i/>
          <w:sz w:val="18"/>
          <w:szCs w:val="18"/>
          <w:vertAlign w:val="superscript"/>
          <w:lang w:bidi="he-IL"/>
        </w:rPr>
        <w:t>13</w:t>
      </w:r>
      <w:r w:rsidRPr="0080198A">
        <w:rPr>
          <w:rFonts w:ascii="Palatino Linotype" w:hAnsi="Palatino Linotype" w:cs="SBL Greek"/>
          <w:i/>
          <w:sz w:val="18"/>
          <w:szCs w:val="18"/>
          <w:lang w:bidi="he-IL"/>
        </w:rPr>
        <w:t xml:space="preserve">ἀνεχόμενοι ἀλλήλων καὶ χαριζόμενοι </w:t>
      </w:r>
      <w:r w:rsidRPr="0080198A">
        <w:rPr>
          <w:rFonts w:ascii="Palatino Linotype" w:hAnsi="Palatino Linotype" w:cs="Arial"/>
          <w:sz w:val="18"/>
          <w:szCs w:val="18"/>
          <w:lang w:bidi="he-IL"/>
        </w:rPr>
        <w:t>(Κολ.</w:t>
      </w:r>
      <w:r w:rsidRPr="0080198A">
        <w:rPr>
          <w:rFonts w:ascii="Palatino Linotype" w:hAnsi="Palatino Linotype" w:cs="Arial"/>
          <w:sz w:val="18"/>
          <w:szCs w:val="18"/>
          <w:lang w:val="en-US" w:bidi="he-IL"/>
        </w:rPr>
        <w:t> </w:t>
      </w:r>
      <w:r w:rsidRPr="0080198A">
        <w:rPr>
          <w:rFonts w:ascii="Palatino Linotype" w:hAnsi="Palatino Linotype" w:cs="Arial"/>
          <w:sz w:val="18"/>
          <w:szCs w:val="18"/>
          <w:lang w:bidi="he-IL"/>
        </w:rPr>
        <w:t xml:space="preserve">3, 12-13. Φιλ. 2, 1-2: </w:t>
      </w:r>
      <w:r w:rsidRPr="0080198A">
        <w:rPr>
          <w:rFonts w:ascii="Palatino Linotype" w:hAnsi="Palatino Linotype" w:cs="SBL Greek"/>
          <w:i/>
          <w:sz w:val="18"/>
          <w:szCs w:val="18"/>
          <w:lang w:bidi="he-IL"/>
        </w:rPr>
        <w:t xml:space="preserve">Εἴ τις οὖν παράκλησις ἐν Χριστῷ, εἴ τι παραμύθιον ἀγάπης, εἴ τις κοινωνία πνεύματος, εἴ τις σπλάγχνα καὶ οἰκτιρμοί, </w:t>
      </w:r>
      <w:r w:rsidRPr="0080198A">
        <w:rPr>
          <w:rFonts w:ascii="Palatino Linotype" w:hAnsi="Palatino Linotype" w:cs="Arial"/>
          <w:i/>
          <w:sz w:val="18"/>
          <w:szCs w:val="18"/>
          <w:vertAlign w:val="superscript"/>
          <w:lang w:bidi="he-IL"/>
        </w:rPr>
        <w:t>2</w:t>
      </w:r>
      <w:r w:rsidRPr="0080198A">
        <w:rPr>
          <w:rFonts w:ascii="Palatino Linotype" w:hAnsi="Palatino Linotype" w:cs="SBL Greek"/>
          <w:i/>
          <w:sz w:val="18"/>
          <w:szCs w:val="18"/>
          <w:lang w:bidi="he-IL"/>
        </w:rPr>
        <w:t>πληρώσατέ μου τὴν χαρὰν ἵνα τὸ αὐτὸ φρονῆτε, τὴν αὐτὴν ἀγάπην ἔχοντες, σύμψυχοι, τὸ ἓν φρονοῦντες</w:t>
      </w:r>
      <w:r w:rsidRPr="0080198A">
        <w:rPr>
          <w:rFonts w:ascii="Palatino Linotype" w:hAnsi="Palatino Linotype" w:cs="SBL Greek"/>
          <w:sz w:val="18"/>
          <w:szCs w:val="18"/>
          <w:lang w:bidi="he-IL"/>
        </w:rPr>
        <w:t>).</w:t>
      </w:r>
    </w:p>
  </w:footnote>
  <w:footnote w:id="220">
    <w:p w:rsidR="00D15B2D" w:rsidRPr="0080198A" w:rsidRDefault="00D15B2D" w:rsidP="00D15B2D">
      <w:pPr>
        <w:pStyle w:val="FootnoteText"/>
        <w:jc w:val="both"/>
        <w:rPr>
          <w:rFonts w:ascii="Palatino Linotype" w:hAnsi="Palatino Linotype"/>
          <w:sz w:val="18"/>
          <w:szCs w:val="18"/>
          <w:lang w:val="de-DE"/>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de-DE"/>
        </w:rPr>
        <w:t xml:space="preserve"> Joachim Gnilka, </w:t>
      </w:r>
      <w:r w:rsidRPr="0080198A">
        <w:rPr>
          <w:rStyle w:val="Emphasis"/>
          <w:rFonts w:ascii="Palatino Linotype" w:hAnsi="Palatino Linotype"/>
          <w:sz w:val="18"/>
          <w:szCs w:val="18"/>
          <w:lang w:val="de-DE"/>
        </w:rPr>
        <w:t>Die Nazarener und der Koran: eine Spurensuche</w:t>
      </w:r>
      <w:r w:rsidRPr="0080198A">
        <w:rPr>
          <w:rFonts w:ascii="Palatino Linotype" w:hAnsi="Palatino Linotype"/>
          <w:sz w:val="18"/>
          <w:szCs w:val="18"/>
          <w:lang w:val="de-DE"/>
        </w:rPr>
        <w:t>, Freiburg im Breisgau; Basel; Wien: Herder 2007, 37-42.</w:t>
      </w:r>
    </w:p>
  </w:footnote>
  <w:footnote w:id="221">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sz w:val="18"/>
          <w:szCs w:val="18"/>
          <w:lang w:val="el-GR" w:bidi="he-IL"/>
        </w:rPr>
        <w:t xml:space="preserve">Παρρησία στην </w:t>
      </w:r>
      <w:r w:rsidRPr="0080198A">
        <w:rPr>
          <w:rFonts w:ascii="Palatino Linotype" w:hAnsi="Palatino Linotype"/>
          <w:sz w:val="18"/>
          <w:szCs w:val="18"/>
          <w:lang w:bidi="he-IL"/>
        </w:rPr>
        <w:t>Pax</w:t>
      </w:r>
      <w:r w:rsidRPr="00D15B2D">
        <w:rPr>
          <w:rFonts w:ascii="Palatino Linotype" w:hAnsi="Palatino Linotype"/>
          <w:sz w:val="18"/>
          <w:szCs w:val="18"/>
          <w:lang w:val="el-GR" w:bidi="he-IL"/>
        </w:rPr>
        <w:t xml:space="preserve"> </w:t>
      </w:r>
      <w:r w:rsidRPr="0080198A">
        <w:rPr>
          <w:rFonts w:ascii="Palatino Linotype" w:hAnsi="Palatino Linotype"/>
          <w:sz w:val="18"/>
          <w:szCs w:val="18"/>
          <w:lang w:bidi="he-IL"/>
        </w:rPr>
        <w:t>Augusta</w:t>
      </w:r>
      <w:r w:rsidRPr="00D15B2D">
        <w:rPr>
          <w:rFonts w:ascii="Palatino Linotype" w:hAnsi="Palatino Linotype"/>
          <w:sz w:val="18"/>
          <w:szCs w:val="18"/>
          <w:lang w:val="el-GR" w:bidi="he-IL"/>
        </w:rPr>
        <w:t xml:space="preserve"> είχε αυτός που κοινωνικά και νομικά διέθετε κύρος έχοντας συνήθως και τη ρωμαϊκή πολιτεία.</w:t>
      </w:r>
    </w:p>
  </w:footnote>
  <w:footnote w:id="222">
    <w:p w:rsidR="00D15B2D" w:rsidRPr="0080198A" w:rsidRDefault="00D15B2D" w:rsidP="00D15B2D">
      <w:pPr>
        <w:pStyle w:val="NormalWeb"/>
        <w:spacing w:before="0" w:beforeAutospacing="0" w:after="0" w:afterAutospacing="0"/>
        <w:jc w:val="both"/>
        <w:rPr>
          <w:rFonts w:ascii="Palatino Linotype" w:eastAsia="Times New Roman" w:hAnsi="Palatino Linotype" w:cs="Times New Roman"/>
          <w:b/>
          <w:bCs/>
          <w:color w:val="A5A5A5"/>
          <w:sz w:val="18"/>
          <w:szCs w:val="18"/>
          <w:lang w:val="de-DE"/>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Σχολιασμό της Φιλήμ. επί τη βάσει των παπύρων (όπου και οι συγκεκριμένες επισημάνσεις) βλ. </w:t>
      </w:r>
      <w:r w:rsidRPr="0080198A">
        <w:rPr>
          <w:rStyle w:val="ptbrand"/>
          <w:rFonts w:ascii="Palatino Linotype" w:hAnsi="Palatino Linotype"/>
          <w:sz w:val="18"/>
          <w:szCs w:val="18"/>
          <w:lang w:val="de-DE"/>
        </w:rPr>
        <w:t>Peter Arzt-Grabner,</w:t>
      </w:r>
      <w:r w:rsidRPr="0080198A">
        <w:rPr>
          <w:rFonts w:ascii="Palatino Linotype" w:hAnsi="Palatino Linotype"/>
          <w:sz w:val="18"/>
          <w:szCs w:val="18"/>
          <w:lang w:val="de-DE"/>
        </w:rPr>
        <w:t xml:space="preserve"> </w:t>
      </w:r>
      <w:hyperlink r:id="rId35" w:history="1">
        <w:r w:rsidRPr="0080198A">
          <w:rPr>
            <w:rStyle w:val="Hyperlink"/>
            <w:rFonts w:ascii="Palatino Linotype" w:hAnsi="Palatino Linotype"/>
            <w:i/>
            <w:sz w:val="18"/>
            <w:szCs w:val="18"/>
            <w:lang w:val="de-DE"/>
          </w:rPr>
          <w:t>Philemon</w:t>
        </w:r>
        <w:r w:rsidRPr="0080198A">
          <w:rPr>
            <w:rStyle w:val="Hyperlink"/>
            <w:rFonts w:ascii="Palatino Linotype" w:hAnsi="Palatino Linotype"/>
            <w:sz w:val="18"/>
            <w:szCs w:val="18"/>
            <w:lang w:val="de-DE"/>
          </w:rPr>
          <w:t xml:space="preserve"> (Papyrologische Kommentare Zum Neuen Testament)</w:t>
        </w:r>
      </w:hyperlink>
      <w:r w:rsidRPr="0080198A">
        <w:rPr>
          <w:rFonts w:ascii="Palatino Linotype" w:hAnsi="Palatino Linotype"/>
          <w:sz w:val="18"/>
          <w:szCs w:val="18"/>
          <w:lang w:val="de-DE"/>
        </w:rPr>
        <w:t xml:space="preserve"> Göttingen: Vandenhoeck &amp; Ruprecht 2003. </w:t>
      </w:r>
    </w:p>
    <w:p w:rsidR="00D15B2D" w:rsidRPr="0080198A" w:rsidRDefault="00D15B2D" w:rsidP="00D15B2D">
      <w:pPr>
        <w:pStyle w:val="FootnoteText"/>
        <w:jc w:val="both"/>
        <w:rPr>
          <w:rFonts w:ascii="Palatino Linotype" w:hAnsi="Palatino Linotype"/>
          <w:sz w:val="18"/>
          <w:szCs w:val="18"/>
          <w:lang w:val="de-DE"/>
        </w:rPr>
      </w:pPr>
    </w:p>
  </w:footnote>
  <w:footnote w:id="223">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Είναι άγνωστο εάν έγραψε μόνον το συγκεκριμένο χωρίο ή όλη την επιστολή και απλώς σημειώνει εν προκειμένω την αποζημίωση.</w:t>
      </w:r>
    </w:p>
  </w:footnote>
  <w:footnote w:id="224">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Τον τελευταίο στίχο άλλοι ερευνητές τον εκλαμβάνουν ως αρχή του Επιλόγου. </w:t>
      </w:r>
    </w:p>
  </w:footnote>
  <w:footnote w:id="225">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Τοποθετώ το όρο </w:t>
      </w:r>
      <w:r w:rsidRPr="00D15B2D">
        <w:rPr>
          <w:rFonts w:ascii="Palatino Linotype" w:hAnsi="Palatino Linotype"/>
          <w:i/>
          <w:sz w:val="18"/>
          <w:szCs w:val="18"/>
          <w:lang w:val="el-GR"/>
        </w:rPr>
        <w:t>αίρεση</w:t>
      </w:r>
      <w:r w:rsidRPr="00D15B2D">
        <w:rPr>
          <w:rFonts w:ascii="Palatino Linotype" w:hAnsi="Palatino Linotype"/>
          <w:sz w:val="18"/>
          <w:szCs w:val="18"/>
          <w:lang w:val="el-GR"/>
        </w:rPr>
        <w:t xml:space="preserve"> σε εισαγωγικά καθώς η συγκεκριμένη «φιλοσοφία», όπως θα αποδειχθεί και κατά την πραγμάτευσή της, δεν πληροί όλα τα χαρακτηριστικά που σηματοδοτεί αυτός (ο όρος) στην εκκλησιαστική γραμματεία. Σύμφωνα με τον Ιω. Καρμίρη (</w:t>
      </w:r>
      <w:r w:rsidRPr="00D15B2D">
        <w:rPr>
          <w:rFonts w:ascii="Palatino Linotype" w:hAnsi="Palatino Linotype"/>
          <w:i/>
          <w:sz w:val="18"/>
          <w:szCs w:val="18"/>
          <w:lang w:val="el-GR"/>
        </w:rPr>
        <w:t>ΘΗΕ</w:t>
      </w:r>
      <w:r w:rsidRPr="00D15B2D">
        <w:rPr>
          <w:rFonts w:ascii="Palatino Linotype" w:hAnsi="Palatino Linotype"/>
          <w:sz w:val="18"/>
          <w:szCs w:val="18"/>
          <w:lang w:val="el-GR"/>
        </w:rPr>
        <w:t xml:space="preserve"> 1 1087) </w:t>
      </w:r>
      <w:r w:rsidRPr="00D15B2D">
        <w:rPr>
          <w:rFonts w:ascii="Palatino Linotype" w:hAnsi="Palatino Linotype"/>
          <w:i/>
          <w:sz w:val="18"/>
          <w:szCs w:val="18"/>
          <w:lang w:val="el-GR"/>
        </w:rPr>
        <w:t>αίρεσις είναι πάσα πεπλανημένη διδασκαλία, παρεκκλίνουσα από της γνησίας χριστιανικής πίστεως, άμα δε και πάσα ιδιαιτέρα χριστιανική κοινότης, διαφωνούσα προς την δογματικήν διδασκαλίαν της αληθούς Εκκλησίας και αποκοπείσα από της κοινωνίας και ενότητος μετ΄ αυτής</w:t>
      </w:r>
      <w:r w:rsidRPr="00D15B2D">
        <w:rPr>
          <w:rFonts w:ascii="Palatino Linotype" w:hAnsi="Palatino Linotype"/>
          <w:sz w:val="18"/>
          <w:szCs w:val="18"/>
          <w:lang w:val="el-GR"/>
        </w:rPr>
        <w:t xml:space="preserve">. </w:t>
      </w:r>
    </w:p>
  </w:footnote>
  <w:footnote w:id="226">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i/>
          <w:sz w:val="18"/>
          <w:szCs w:val="18"/>
          <w:lang w:val="el-GR"/>
        </w:rPr>
        <w:t>Ανθρωπογεωγραφία είναι το τμήμα της γεωγραφικής επιστήμης που ασχολείται με τη χωρική διαφοροποίηση και οργάνωση της ανθρώπινης δραστηριότητας και τους συσχετισμούς με το φυσικό περιβάλλον. […] Σύμφωνα μάλιστα με τη σύγχρονη ανθρωπογεωγραφία, ο χώρος είναι εξ ορισμού πολιτισμικός (= μη «φυσικός»)</w:t>
      </w:r>
      <w:r w:rsidRPr="00D15B2D">
        <w:rPr>
          <w:rFonts w:ascii="Palatino Linotype" w:hAnsi="Palatino Linotype"/>
          <w:sz w:val="18"/>
          <w:szCs w:val="18"/>
          <w:lang w:val="el-GR"/>
        </w:rPr>
        <w:t xml:space="preserve">. Βλ. Θ.Σ. Τερκενλή, Θ. Ιωσηφίδης, Ι. Χωριατόπουλος, Ανθρωπογεωγραφία: Βασικές έννοιες και θεωρητικές τάσεις, </w:t>
      </w:r>
      <w:r w:rsidRPr="00D15B2D">
        <w:rPr>
          <w:rFonts w:ascii="Palatino Linotype" w:hAnsi="Palatino Linotype"/>
          <w:i/>
          <w:sz w:val="18"/>
          <w:szCs w:val="18"/>
          <w:lang w:val="el-GR"/>
        </w:rPr>
        <w:t>Ανθρωπογεωγραφία. Άνθρωπος, Κοινωνία και Χώρος</w:t>
      </w:r>
      <w:r w:rsidRPr="00D15B2D">
        <w:rPr>
          <w:rFonts w:ascii="Palatino Linotype" w:hAnsi="Palatino Linotype"/>
          <w:sz w:val="18"/>
          <w:szCs w:val="18"/>
          <w:lang w:val="el-GR"/>
        </w:rPr>
        <w:t>, επιμ. Θ. Τερκενλή κ.ά. Αθήνα: Κριτική 2007 19-39, εδώ 19. Σχετικά με τις επιδράσεις που ασκεί το περιβάλλον στην ψυχοσωματική υπόσταση του πληθυσμού αναφέρεται ο Γαληνός (</w:t>
      </w:r>
      <w:hyperlink r:id="rId36" w:tooltip="Πέργαμος" w:history="1">
        <w:r w:rsidRPr="00D15B2D">
          <w:rPr>
            <w:rStyle w:val="Hyperlink"/>
            <w:rFonts w:ascii="Palatino Linotype" w:hAnsi="Palatino Linotype"/>
            <w:sz w:val="18"/>
            <w:szCs w:val="18"/>
            <w:lang w:val="el-GR"/>
          </w:rPr>
          <w:t>Πέργαμος</w:t>
        </w:r>
      </w:hyperlink>
      <w:r w:rsidRPr="00D15B2D">
        <w:rPr>
          <w:rFonts w:ascii="Palatino Linotype" w:hAnsi="Palatino Linotype"/>
          <w:sz w:val="18"/>
          <w:szCs w:val="18"/>
          <w:lang w:val="el-GR"/>
        </w:rPr>
        <w:t xml:space="preserve"> </w:t>
      </w:r>
      <w:hyperlink r:id="rId37" w:tooltip="129" w:history="1">
        <w:r w:rsidRPr="00D15B2D">
          <w:rPr>
            <w:rStyle w:val="Hyperlink"/>
            <w:rFonts w:ascii="Palatino Linotype" w:hAnsi="Palatino Linotype"/>
            <w:sz w:val="18"/>
            <w:szCs w:val="18"/>
            <w:lang w:val="el-GR"/>
          </w:rPr>
          <w:t>129</w:t>
        </w:r>
      </w:hyperlink>
      <w:r w:rsidRPr="00D15B2D">
        <w:rPr>
          <w:rFonts w:ascii="Palatino Linotype" w:hAnsi="Palatino Linotype"/>
          <w:sz w:val="18"/>
          <w:szCs w:val="18"/>
          <w:lang w:val="el-GR"/>
        </w:rPr>
        <w:t xml:space="preserve"> μ.Χ. – </w:t>
      </w:r>
      <w:hyperlink r:id="rId38" w:tooltip="Ρώμη" w:history="1">
        <w:r w:rsidRPr="00D15B2D">
          <w:rPr>
            <w:rStyle w:val="Hyperlink"/>
            <w:rFonts w:ascii="Palatino Linotype" w:hAnsi="Palatino Linotype"/>
            <w:sz w:val="18"/>
            <w:szCs w:val="18"/>
            <w:lang w:val="el-GR"/>
          </w:rPr>
          <w:t>Ρώμη</w:t>
        </w:r>
      </w:hyperlink>
      <w:r w:rsidRPr="00D15B2D">
        <w:rPr>
          <w:rFonts w:ascii="Palatino Linotype" w:hAnsi="Palatino Linotype"/>
          <w:sz w:val="18"/>
          <w:szCs w:val="18"/>
          <w:lang w:val="el-GR"/>
        </w:rPr>
        <w:t xml:space="preserve"> </w:t>
      </w:r>
      <w:hyperlink r:id="rId39" w:tooltip="199" w:history="1">
        <w:r w:rsidRPr="00D15B2D">
          <w:rPr>
            <w:rStyle w:val="Hyperlink"/>
            <w:rFonts w:ascii="Palatino Linotype" w:hAnsi="Palatino Linotype"/>
            <w:sz w:val="18"/>
            <w:szCs w:val="18"/>
            <w:lang w:val="el-GR"/>
          </w:rPr>
          <w:t>199</w:t>
        </w:r>
      </w:hyperlink>
      <w:r w:rsidRPr="00D15B2D">
        <w:rPr>
          <w:rFonts w:ascii="Palatino Linotype" w:hAnsi="Palatino Linotype"/>
          <w:sz w:val="18"/>
          <w:szCs w:val="18"/>
          <w:lang w:val="el-GR"/>
        </w:rPr>
        <w:t xml:space="preserve"> μ.Χ) στο </w:t>
      </w:r>
      <w:r w:rsidRPr="00D15B2D">
        <w:rPr>
          <w:rFonts w:ascii="Palatino Linotype" w:hAnsi="Palatino Linotype"/>
          <w:i/>
          <w:sz w:val="18"/>
          <w:szCs w:val="18"/>
          <w:lang w:val="el-GR"/>
        </w:rPr>
        <w:t>Ὅτι ταῖς τοῦ σώματος κράσεσιν αἱ τῆς ψυχῆς δυνάμεις ἔπονται</w:t>
      </w:r>
      <w:r w:rsidRPr="00D15B2D">
        <w:rPr>
          <w:rFonts w:ascii="Palatino Linotype" w:hAnsi="Palatino Linotype"/>
          <w:sz w:val="18"/>
          <w:szCs w:val="18"/>
          <w:lang w:val="el-GR"/>
        </w:rPr>
        <w:t xml:space="preserve"> (Αθήναι: Αθηνά Μπάζου 2011). Στο κεφ. 8 μνημονεύει αντίστοιχες απόψεις του </w:t>
      </w:r>
      <w:r w:rsidRPr="00D15B2D">
        <w:rPr>
          <w:rFonts w:ascii="Palatino Linotype" w:hAnsi="Palatino Linotype"/>
          <w:i/>
          <w:sz w:val="18"/>
          <w:szCs w:val="18"/>
          <w:lang w:val="el-GR"/>
        </w:rPr>
        <w:t>θείου Ιπποκράτους</w:t>
      </w:r>
      <w:r w:rsidRPr="00D15B2D">
        <w:rPr>
          <w:rFonts w:ascii="Palatino Linotype" w:hAnsi="Palatino Linotype"/>
          <w:sz w:val="18"/>
          <w:szCs w:val="18"/>
          <w:lang w:val="el-GR"/>
        </w:rPr>
        <w:t xml:space="preserve"> από το έργο του </w:t>
      </w:r>
      <w:r w:rsidRPr="00D15B2D">
        <w:rPr>
          <w:rFonts w:ascii="Palatino Linotype" w:hAnsi="Palatino Linotype"/>
          <w:i/>
          <w:sz w:val="18"/>
          <w:szCs w:val="18"/>
          <w:lang w:val="el-GR"/>
        </w:rPr>
        <w:t>Περὶ ἀέρων, ὑδάτων, τόπων</w:t>
      </w:r>
      <w:r w:rsidRPr="00D15B2D">
        <w:rPr>
          <w:rFonts w:ascii="Palatino Linotype" w:hAnsi="Palatino Linotype"/>
          <w:sz w:val="18"/>
          <w:szCs w:val="18"/>
          <w:lang w:val="el-GR"/>
        </w:rPr>
        <w:t xml:space="preserve"> και στο κεφ. 9 του Πλάτωνος από τον </w:t>
      </w:r>
      <w:r w:rsidRPr="00D15B2D">
        <w:rPr>
          <w:rFonts w:ascii="Palatino Linotype" w:hAnsi="Palatino Linotype"/>
          <w:i/>
          <w:sz w:val="18"/>
          <w:szCs w:val="18"/>
          <w:lang w:val="el-GR"/>
        </w:rPr>
        <w:t>Τίμαιο</w:t>
      </w:r>
      <w:r w:rsidRPr="00D15B2D">
        <w:rPr>
          <w:rFonts w:ascii="Palatino Linotype" w:hAnsi="Palatino Linotype"/>
          <w:sz w:val="18"/>
          <w:szCs w:val="18"/>
          <w:lang w:val="el-GR"/>
        </w:rPr>
        <w:t xml:space="preserve"> (27</w:t>
      </w:r>
      <w:r w:rsidRPr="0080198A">
        <w:rPr>
          <w:rFonts w:ascii="Palatino Linotype" w:hAnsi="Palatino Linotype"/>
          <w:sz w:val="18"/>
          <w:szCs w:val="18"/>
          <w:lang w:val="de-DE"/>
        </w:rPr>
        <w:t>c</w:t>
      </w:r>
      <w:r w:rsidRPr="00D15B2D">
        <w:rPr>
          <w:rFonts w:ascii="Palatino Linotype" w:hAnsi="Palatino Linotype"/>
          <w:sz w:val="18"/>
          <w:szCs w:val="18"/>
          <w:lang w:val="el-GR"/>
        </w:rPr>
        <w:t xml:space="preserve">3-7) και τους </w:t>
      </w:r>
      <w:r w:rsidRPr="00D15B2D">
        <w:rPr>
          <w:rFonts w:ascii="Palatino Linotype" w:hAnsi="Palatino Linotype"/>
          <w:i/>
          <w:sz w:val="18"/>
          <w:szCs w:val="18"/>
          <w:lang w:val="el-GR"/>
        </w:rPr>
        <w:t xml:space="preserve">Νόμους </w:t>
      </w:r>
      <w:r w:rsidRPr="00D15B2D">
        <w:rPr>
          <w:rFonts w:ascii="Palatino Linotype" w:hAnsi="Palatino Linotype"/>
          <w:sz w:val="18"/>
          <w:szCs w:val="18"/>
          <w:lang w:val="el-GR"/>
        </w:rPr>
        <w:t>(747</w:t>
      </w:r>
      <w:r w:rsidRPr="0080198A">
        <w:rPr>
          <w:rFonts w:ascii="Palatino Linotype" w:hAnsi="Palatino Linotype"/>
          <w:sz w:val="18"/>
          <w:szCs w:val="18"/>
          <w:lang w:val="de-DE"/>
        </w:rPr>
        <w:t>d</w:t>
      </w:r>
      <w:r w:rsidRPr="00D15B2D">
        <w:rPr>
          <w:rFonts w:ascii="Palatino Linotype" w:hAnsi="Palatino Linotype"/>
          <w:sz w:val="18"/>
          <w:szCs w:val="18"/>
          <w:lang w:val="el-GR"/>
        </w:rPr>
        <w:t xml:space="preserve">). Θεωρεί, όπως και ο Αριστοτέλης, την </w:t>
      </w:r>
      <w:r w:rsidRPr="00D15B2D">
        <w:rPr>
          <w:rFonts w:ascii="Palatino Linotype" w:hAnsi="Palatino Linotype"/>
          <w:i/>
          <w:sz w:val="18"/>
          <w:szCs w:val="18"/>
          <w:lang w:val="el-GR"/>
        </w:rPr>
        <w:t xml:space="preserve">ψυχήν εἶδος σωματικὸν (Περί Ψυχής </w:t>
      </w:r>
      <w:r w:rsidRPr="00D15B2D">
        <w:rPr>
          <w:rFonts w:ascii="Palatino Linotype" w:hAnsi="Palatino Linotype"/>
          <w:sz w:val="18"/>
          <w:szCs w:val="18"/>
          <w:lang w:val="el-GR"/>
        </w:rPr>
        <w:t>412</w:t>
      </w:r>
      <w:r w:rsidRPr="00D15B2D">
        <w:rPr>
          <w:rFonts w:ascii="Palatino Linotype" w:hAnsi="Palatino Linotype"/>
          <w:sz w:val="18"/>
          <w:szCs w:val="18"/>
          <w:vertAlign w:val="superscript"/>
          <w:lang w:val="el-GR"/>
        </w:rPr>
        <w:t>α</w:t>
      </w:r>
      <w:r w:rsidRPr="00D15B2D">
        <w:rPr>
          <w:rFonts w:ascii="Palatino Linotype" w:hAnsi="Palatino Linotype"/>
          <w:sz w:val="18"/>
          <w:szCs w:val="18"/>
          <w:lang w:val="el-GR"/>
        </w:rPr>
        <w:t>10-21).</w:t>
      </w:r>
    </w:p>
  </w:footnote>
  <w:footnote w:id="227">
    <w:p w:rsidR="00D15B2D" w:rsidRPr="0080198A" w:rsidRDefault="00D15B2D" w:rsidP="00D15B2D">
      <w:pPr>
        <w:spacing w:after="0" w:line="240" w:lineRule="auto"/>
        <w:jc w:val="both"/>
        <w:outlineLvl w:val="0"/>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Το νεότερο βιβλίο αναφορικά με την Κολ. είναι το </w:t>
      </w:r>
      <w:r w:rsidRPr="0080198A">
        <w:rPr>
          <w:rFonts w:ascii="Palatino Linotype" w:hAnsi="Palatino Linotype"/>
          <w:sz w:val="18"/>
          <w:szCs w:val="18"/>
          <w:lang w:val="de-DE"/>
        </w:rPr>
        <w:t>Nicole</w:t>
      </w:r>
      <w:r w:rsidRPr="0080198A">
        <w:rPr>
          <w:rFonts w:ascii="Palatino Linotype" w:hAnsi="Palatino Linotype"/>
          <w:sz w:val="18"/>
          <w:szCs w:val="18"/>
        </w:rPr>
        <w:t xml:space="preserve"> </w:t>
      </w:r>
      <w:r w:rsidRPr="0080198A">
        <w:rPr>
          <w:rFonts w:ascii="Palatino Linotype" w:hAnsi="Palatino Linotype"/>
          <w:sz w:val="18"/>
          <w:szCs w:val="18"/>
          <w:lang w:val="de-DE"/>
        </w:rPr>
        <w:t>Frank</w:t>
      </w:r>
      <w:r w:rsidRPr="0080198A">
        <w:rPr>
          <w:rFonts w:ascii="Palatino Linotype" w:hAnsi="Palatino Linotype"/>
          <w:sz w:val="18"/>
          <w:szCs w:val="18"/>
        </w:rPr>
        <w:t xml:space="preserve"> </w:t>
      </w:r>
      <w:r w:rsidRPr="0080198A">
        <w:rPr>
          <w:rFonts w:ascii="Palatino Linotype" w:hAnsi="Palatino Linotype"/>
          <w:i/>
          <w:sz w:val="18"/>
          <w:szCs w:val="18"/>
          <w:lang w:val="de-DE"/>
        </w:rPr>
        <w:t>Der</w:t>
      </w:r>
      <w:r w:rsidRPr="0080198A">
        <w:rPr>
          <w:rFonts w:ascii="Palatino Linotype" w:hAnsi="Palatino Linotype"/>
          <w:i/>
          <w:sz w:val="18"/>
          <w:szCs w:val="18"/>
        </w:rPr>
        <w:t xml:space="preserve"> </w:t>
      </w:r>
      <w:r w:rsidRPr="0080198A">
        <w:rPr>
          <w:rFonts w:ascii="Palatino Linotype" w:hAnsi="Palatino Linotype"/>
          <w:i/>
          <w:sz w:val="18"/>
          <w:szCs w:val="18"/>
          <w:lang w:val="de-DE"/>
        </w:rPr>
        <w:t>Kolosserbrief</w:t>
      </w:r>
      <w:r w:rsidRPr="0080198A">
        <w:rPr>
          <w:rFonts w:ascii="Palatino Linotype" w:hAnsi="Palatino Linotype"/>
          <w:i/>
          <w:sz w:val="18"/>
          <w:szCs w:val="18"/>
        </w:rPr>
        <w:t xml:space="preserve"> </w:t>
      </w:r>
      <w:r w:rsidRPr="0080198A">
        <w:rPr>
          <w:rFonts w:ascii="Palatino Linotype" w:hAnsi="Palatino Linotype"/>
          <w:i/>
          <w:sz w:val="18"/>
          <w:szCs w:val="18"/>
          <w:lang w:val="de-DE"/>
        </w:rPr>
        <w:t>im</w:t>
      </w:r>
      <w:r w:rsidRPr="0080198A">
        <w:rPr>
          <w:rFonts w:ascii="Palatino Linotype" w:hAnsi="Palatino Linotype"/>
          <w:i/>
          <w:sz w:val="18"/>
          <w:szCs w:val="18"/>
        </w:rPr>
        <w:t xml:space="preserve"> </w:t>
      </w:r>
      <w:r w:rsidRPr="0080198A">
        <w:rPr>
          <w:rFonts w:ascii="Palatino Linotype" w:hAnsi="Palatino Linotype"/>
          <w:i/>
          <w:sz w:val="18"/>
          <w:szCs w:val="18"/>
          <w:lang w:val="de-DE"/>
        </w:rPr>
        <w:t>Kontext</w:t>
      </w:r>
      <w:r w:rsidRPr="0080198A">
        <w:rPr>
          <w:rFonts w:ascii="Palatino Linotype" w:hAnsi="Palatino Linotype"/>
          <w:i/>
          <w:sz w:val="18"/>
          <w:szCs w:val="18"/>
        </w:rPr>
        <w:t xml:space="preserve"> </w:t>
      </w:r>
      <w:r w:rsidRPr="0080198A">
        <w:rPr>
          <w:rFonts w:ascii="Palatino Linotype" w:hAnsi="Palatino Linotype"/>
          <w:i/>
          <w:sz w:val="18"/>
          <w:szCs w:val="18"/>
          <w:lang w:val="de-DE"/>
        </w:rPr>
        <w:t>des</w:t>
      </w:r>
      <w:r w:rsidRPr="0080198A">
        <w:rPr>
          <w:rFonts w:ascii="Palatino Linotype" w:hAnsi="Palatino Linotype"/>
          <w:i/>
          <w:sz w:val="18"/>
          <w:szCs w:val="18"/>
        </w:rPr>
        <w:t xml:space="preserve"> </w:t>
      </w:r>
      <w:r w:rsidRPr="0080198A">
        <w:rPr>
          <w:rFonts w:ascii="Palatino Linotype" w:hAnsi="Palatino Linotype"/>
          <w:i/>
          <w:sz w:val="18"/>
          <w:szCs w:val="18"/>
          <w:lang w:val="de-DE"/>
        </w:rPr>
        <w:t>paulinischen</w:t>
      </w:r>
      <w:r w:rsidRPr="0080198A">
        <w:rPr>
          <w:rFonts w:ascii="Palatino Linotype" w:hAnsi="Palatino Linotype"/>
          <w:i/>
          <w:sz w:val="18"/>
          <w:szCs w:val="18"/>
        </w:rPr>
        <w:t xml:space="preserve"> </w:t>
      </w:r>
      <w:r w:rsidRPr="0080198A">
        <w:rPr>
          <w:rFonts w:ascii="Palatino Linotype" w:hAnsi="Palatino Linotype"/>
          <w:i/>
          <w:sz w:val="18"/>
          <w:szCs w:val="18"/>
          <w:lang w:val="de-DE"/>
        </w:rPr>
        <w:t>Erbes</w:t>
      </w:r>
      <w:r w:rsidRPr="0080198A">
        <w:rPr>
          <w:rFonts w:ascii="Palatino Linotype" w:hAnsi="Palatino Linotype"/>
          <w:i/>
          <w:sz w:val="18"/>
          <w:szCs w:val="18"/>
        </w:rPr>
        <w:t xml:space="preserve">. </w:t>
      </w:r>
      <w:r w:rsidRPr="0080198A">
        <w:rPr>
          <w:rFonts w:ascii="Palatino Linotype" w:hAnsi="Palatino Linotype"/>
          <w:i/>
          <w:sz w:val="18"/>
          <w:szCs w:val="18"/>
          <w:lang w:val="de-DE"/>
        </w:rPr>
        <w:t>Eine intertextuelle Studie zur Auslegung und Fortschreibung der Paulustradition.</w:t>
      </w:r>
      <w:r w:rsidRPr="0080198A">
        <w:rPr>
          <w:rFonts w:ascii="Palatino Linotype" w:hAnsi="Palatino Linotype"/>
          <w:sz w:val="18"/>
          <w:szCs w:val="18"/>
          <w:lang w:val="de-DE"/>
        </w:rPr>
        <w:t xml:space="preserve"> </w:t>
      </w:r>
      <w:hyperlink r:id="rId40" w:history="1">
        <w:r w:rsidRPr="0080198A">
          <w:rPr>
            <w:rStyle w:val="Hyperlink"/>
            <w:rFonts w:ascii="Palatino Linotype" w:hAnsi="Palatino Linotype"/>
            <w:sz w:val="18"/>
            <w:szCs w:val="18"/>
            <w:lang w:val="de-DE"/>
          </w:rPr>
          <w:t>Wissenschaftliche Untersuchungen zum Neuen Testament, 2 Reihe - WUNT</w:t>
        </w:r>
      </w:hyperlink>
      <w:r w:rsidRPr="0080198A">
        <w:rPr>
          <w:rFonts w:ascii="Palatino Linotype" w:hAnsi="Palatino Linotype"/>
          <w:sz w:val="18"/>
          <w:szCs w:val="18"/>
          <w:lang w:val="de-DE"/>
        </w:rPr>
        <w:t xml:space="preserve"> 271 </w:t>
      </w:r>
      <w:r w:rsidRPr="0080198A">
        <w:rPr>
          <w:rFonts w:ascii="Palatino Linotype" w:hAnsi="Palatino Linotype"/>
          <w:sz w:val="18"/>
          <w:szCs w:val="18"/>
        </w:rPr>
        <w:t>Τ</w:t>
      </w:r>
      <w:r w:rsidRPr="0080198A">
        <w:rPr>
          <w:rFonts w:ascii="Palatino Linotype" w:hAnsi="Palatino Linotype"/>
          <w:sz w:val="18"/>
          <w:szCs w:val="18"/>
          <w:lang w:val="de-DE"/>
        </w:rPr>
        <w:t xml:space="preserve">übingen: </w:t>
      </w:r>
      <w:hyperlink r:id="rId41" w:history="1">
        <w:r w:rsidRPr="0080198A">
          <w:rPr>
            <w:rStyle w:val="Hyperlink"/>
            <w:rFonts w:ascii="Palatino Linotype" w:hAnsi="Palatino Linotype"/>
            <w:sz w:val="18"/>
            <w:szCs w:val="18"/>
            <w:lang w:val="de-DE"/>
          </w:rPr>
          <w:t>Mohr Siebeck</w:t>
        </w:r>
      </w:hyperlink>
      <w:r w:rsidRPr="0080198A">
        <w:rPr>
          <w:rFonts w:ascii="Palatino Linotype" w:hAnsi="Palatino Linotype"/>
          <w:sz w:val="18"/>
          <w:szCs w:val="18"/>
          <w:lang w:val="de-DE"/>
        </w:rPr>
        <w:t xml:space="preserve"> 2009. </w:t>
      </w:r>
      <w:r w:rsidRPr="0080198A">
        <w:rPr>
          <w:rFonts w:ascii="Palatino Linotype" w:hAnsi="Palatino Linotype"/>
          <w:sz w:val="18"/>
          <w:szCs w:val="18"/>
        </w:rPr>
        <w:t xml:space="preserve">Σχετικά με τη βιβλιογραφία αναφορικά με την Κολ. βλ. επίσης τον ιστότοπο </w:t>
      </w:r>
      <w:hyperlink r:id="rId42" w:history="1">
        <w:r w:rsidRPr="0080198A">
          <w:rPr>
            <w:rStyle w:val="Hyperlink"/>
            <w:rFonts w:ascii="Palatino Linotype" w:hAnsi="Palatino Linotype"/>
            <w:sz w:val="18"/>
            <w:szCs w:val="18"/>
            <w:lang w:val="de-DE"/>
          </w:rPr>
          <w:t>http</w:t>
        </w:r>
        <w:r w:rsidRPr="0080198A">
          <w:rPr>
            <w:rStyle w:val="Hyperlink"/>
            <w:rFonts w:ascii="Palatino Linotype" w:hAnsi="Palatino Linotype"/>
            <w:sz w:val="18"/>
            <w:szCs w:val="18"/>
          </w:rPr>
          <w:t>://</w:t>
        </w:r>
        <w:r w:rsidRPr="0080198A">
          <w:rPr>
            <w:rStyle w:val="Hyperlink"/>
            <w:rFonts w:ascii="Palatino Linotype" w:hAnsi="Palatino Linotype"/>
            <w:sz w:val="18"/>
            <w:szCs w:val="18"/>
            <w:lang w:val="de-DE"/>
          </w:rPr>
          <w:t>cranfordville</w:t>
        </w:r>
        <w:r w:rsidRPr="0080198A">
          <w:rPr>
            <w:rStyle w:val="Hyperlink"/>
            <w:rFonts w:ascii="Palatino Linotype" w:hAnsi="Palatino Linotype"/>
            <w:sz w:val="18"/>
            <w:szCs w:val="18"/>
          </w:rPr>
          <w:t>.</w:t>
        </w:r>
        <w:r w:rsidRPr="0080198A">
          <w:rPr>
            <w:rStyle w:val="Hyperlink"/>
            <w:rFonts w:ascii="Palatino Linotype" w:hAnsi="Palatino Linotype"/>
            <w:sz w:val="18"/>
            <w:szCs w:val="18"/>
            <w:lang w:val="de-DE"/>
          </w:rPr>
          <w:t>com</w:t>
        </w:r>
        <w:r w:rsidRPr="0080198A">
          <w:rPr>
            <w:rStyle w:val="Hyperlink"/>
            <w:rFonts w:ascii="Palatino Linotype" w:hAnsi="Palatino Linotype"/>
            <w:sz w:val="18"/>
            <w:szCs w:val="18"/>
          </w:rPr>
          <w:t>/</w:t>
        </w:r>
        <w:r w:rsidRPr="0080198A">
          <w:rPr>
            <w:rStyle w:val="Hyperlink"/>
            <w:rFonts w:ascii="Palatino Linotype" w:hAnsi="Palatino Linotype"/>
            <w:sz w:val="18"/>
            <w:szCs w:val="18"/>
            <w:lang w:val="de-DE"/>
          </w:rPr>
          <w:t>NT</w:t>
        </w:r>
        <w:r w:rsidRPr="0080198A">
          <w:rPr>
            <w:rStyle w:val="Hyperlink"/>
            <w:rFonts w:ascii="Palatino Linotype" w:hAnsi="Palatino Linotype"/>
            <w:sz w:val="18"/>
            <w:szCs w:val="18"/>
          </w:rPr>
          <w:t>-</w:t>
        </w:r>
        <w:r w:rsidRPr="0080198A">
          <w:rPr>
            <w:rStyle w:val="Hyperlink"/>
            <w:rFonts w:ascii="Palatino Linotype" w:hAnsi="Palatino Linotype"/>
            <w:sz w:val="18"/>
            <w:szCs w:val="18"/>
            <w:lang w:val="de-DE"/>
          </w:rPr>
          <w:t>Biblio</w:t>
        </w:r>
        <w:r w:rsidRPr="0080198A">
          <w:rPr>
            <w:rStyle w:val="Hyperlink"/>
            <w:rFonts w:ascii="Palatino Linotype" w:hAnsi="Palatino Linotype"/>
            <w:sz w:val="18"/>
            <w:szCs w:val="18"/>
          </w:rPr>
          <w:t>ComIBCol.html</w:t>
        </w:r>
      </w:hyperlink>
      <w:r w:rsidRPr="0080198A">
        <w:rPr>
          <w:rFonts w:ascii="Palatino Linotype" w:hAnsi="Palatino Linotype"/>
          <w:sz w:val="18"/>
          <w:szCs w:val="18"/>
        </w:rPr>
        <w:t xml:space="preserve">. Στην Ελλάδα ξεχωρίζουν τα εξής: </w:t>
      </w:r>
      <w:r w:rsidRPr="0080198A">
        <w:rPr>
          <w:rFonts w:ascii="Palatino Linotype" w:hAnsi="Palatino Linotype"/>
          <w:spacing w:val="20"/>
          <w:sz w:val="18"/>
          <w:szCs w:val="18"/>
        </w:rPr>
        <w:t xml:space="preserve">Ι.Δ. Καραβιδοπούλου, </w:t>
      </w:r>
      <w:r w:rsidRPr="0080198A">
        <w:rPr>
          <w:rFonts w:ascii="Palatino Linotype" w:hAnsi="Palatino Linotype"/>
          <w:i/>
          <w:iCs/>
          <w:sz w:val="18"/>
          <w:szCs w:val="18"/>
        </w:rPr>
        <w:t xml:space="preserve">Αποστόλου Παύλου Επιστολές προς Εφεσίους, Φιλιππησίους, </w:t>
      </w:r>
      <w:r w:rsidRPr="0080198A">
        <w:rPr>
          <w:rFonts w:ascii="Palatino Linotype" w:hAnsi="Palatino Linotype"/>
          <w:b/>
          <w:i/>
          <w:iCs/>
          <w:sz w:val="18"/>
          <w:szCs w:val="18"/>
        </w:rPr>
        <w:t>Κολοσσαείς,</w:t>
      </w:r>
      <w:r w:rsidRPr="0080198A">
        <w:rPr>
          <w:rFonts w:ascii="Palatino Linotype" w:hAnsi="Palatino Linotype"/>
          <w:i/>
          <w:iCs/>
          <w:sz w:val="18"/>
          <w:szCs w:val="18"/>
        </w:rPr>
        <w:t xml:space="preserve"> Φιλήμονα</w:t>
      </w:r>
      <w:r w:rsidRPr="0080198A">
        <w:rPr>
          <w:rFonts w:ascii="Palatino Linotype" w:hAnsi="Palatino Linotype"/>
          <w:sz w:val="18"/>
          <w:szCs w:val="18"/>
        </w:rPr>
        <w:t xml:space="preserve"> Θεσσαλονίκη: Πουρναρά 1981. Β.Γ. Τσάκωνα, </w:t>
      </w:r>
      <w:r w:rsidRPr="0080198A">
        <w:rPr>
          <w:rFonts w:ascii="Palatino Linotype" w:hAnsi="Palatino Linotype"/>
          <w:i/>
          <w:sz w:val="18"/>
          <w:szCs w:val="18"/>
        </w:rPr>
        <w:t>Υπόμνημα εις την προς Κολοσσαείς Επιστολήν του αποστόλου Παύλου</w:t>
      </w:r>
      <w:r w:rsidRPr="0080198A">
        <w:rPr>
          <w:rFonts w:ascii="Palatino Linotype" w:hAnsi="Palatino Linotype"/>
          <w:sz w:val="18"/>
          <w:szCs w:val="18"/>
        </w:rPr>
        <w:t>, Αθήναι 1994.</w:t>
      </w:r>
    </w:p>
  </w:footnote>
  <w:footnote w:id="228">
    <w:p w:rsidR="00D15B2D" w:rsidRPr="0080198A" w:rsidRDefault="00D15B2D" w:rsidP="00D15B2D">
      <w:pPr>
        <w:pStyle w:val="Heading1"/>
        <w:spacing w:before="0" w:line="240" w:lineRule="auto"/>
        <w:jc w:val="both"/>
        <w:rPr>
          <w:rFonts w:ascii="Palatino Linotype" w:hAnsi="Palatino Linotype"/>
          <w:b w:val="0"/>
          <w:i/>
          <w:color w:val="auto"/>
          <w:sz w:val="18"/>
          <w:szCs w:val="18"/>
          <w:lang w:val="el-GR"/>
        </w:rPr>
      </w:pPr>
      <w:r w:rsidRPr="0080198A">
        <w:rPr>
          <w:rStyle w:val="FootnoteReference"/>
          <w:rFonts w:ascii="Palatino Linotype" w:hAnsi="Palatino Linotype"/>
          <w:b w:val="0"/>
          <w:sz w:val="18"/>
          <w:szCs w:val="18"/>
        </w:rPr>
        <w:footnoteRef/>
      </w:r>
      <w:r w:rsidRPr="0080198A">
        <w:rPr>
          <w:rFonts w:ascii="Palatino Linotype" w:hAnsi="Palatino Linotype"/>
          <w:b w:val="0"/>
          <w:sz w:val="18"/>
          <w:szCs w:val="18"/>
          <w:lang w:val="el-GR"/>
        </w:rPr>
        <w:t xml:space="preserve"> </w:t>
      </w:r>
      <w:r w:rsidRPr="0080198A">
        <w:rPr>
          <w:rFonts w:ascii="Palatino Linotype" w:hAnsi="Palatino Linotype"/>
          <w:b w:val="0"/>
          <w:color w:val="auto"/>
          <w:sz w:val="18"/>
          <w:szCs w:val="18"/>
          <w:lang w:val="el-GR"/>
        </w:rPr>
        <w:t>Τάκιτος,</w:t>
      </w:r>
      <w:r w:rsidRPr="0080198A">
        <w:rPr>
          <w:rFonts w:ascii="Palatino Linotype" w:hAnsi="Palatino Linotype"/>
          <w:b w:val="0"/>
          <w:i/>
          <w:color w:val="auto"/>
          <w:sz w:val="18"/>
          <w:szCs w:val="18"/>
          <w:lang w:val="el-GR"/>
        </w:rPr>
        <w:t xml:space="preserve"> Χρονικά</w:t>
      </w:r>
      <w:r w:rsidRPr="0080198A">
        <w:rPr>
          <w:rFonts w:ascii="Palatino Linotype" w:hAnsi="Palatino Linotype"/>
          <w:b w:val="0"/>
          <w:color w:val="auto"/>
          <w:sz w:val="18"/>
          <w:szCs w:val="18"/>
          <w:lang w:val="el-GR"/>
        </w:rPr>
        <w:t xml:space="preserve"> 1051</w:t>
      </w:r>
      <w:r w:rsidRPr="0080198A">
        <w:rPr>
          <w:rFonts w:ascii="Palatino Linotype" w:hAnsi="Palatino Linotype"/>
          <w:b w:val="0"/>
          <w:color w:val="auto"/>
          <w:sz w:val="18"/>
          <w:szCs w:val="18"/>
          <w:vertAlign w:val="superscript"/>
          <w:lang w:val="el-GR"/>
        </w:rPr>
        <w:t>.</w:t>
      </w:r>
      <w:r w:rsidRPr="0080198A">
        <w:rPr>
          <w:rFonts w:ascii="Palatino Linotype" w:hAnsi="Palatino Linotype"/>
          <w:b w:val="0"/>
          <w:color w:val="auto"/>
          <w:sz w:val="18"/>
          <w:szCs w:val="18"/>
          <w:lang w:val="el-GR"/>
        </w:rPr>
        <w:t xml:space="preserve"> Ορόσιος [375-418</w:t>
      </w:r>
      <w:r w:rsidRPr="0080198A">
        <w:rPr>
          <w:rFonts w:ascii="Palatino Linotype" w:hAnsi="Palatino Linotype"/>
          <w:b w:val="0"/>
          <w:color w:val="auto"/>
          <w:sz w:val="18"/>
          <w:szCs w:val="18"/>
          <w:vertAlign w:val="superscript"/>
          <w:lang w:val="el-GR"/>
        </w:rPr>
        <w:t>.</w:t>
      </w:r>
      <w:r w:rsidRPr="0080198A">
        <w:rPr>
          <w:rFonts w:ascii="Palatino Linotype" w:hAnsi="Palatino Linotype"/>
          <w:b w:val="0"/>
          <w:color w:val="auto"/>
          <w:sz w:val="18"/>
          <w:szCs w:val="18"/>
          <w:lang w:val="el-GR"/>
        </w:rPr>
        <w:t xml:space="preserve"> μαθητής του ιερού Αυγουστίνου], </w:t>
      </w:r>
      <w:r w:rsidRPr="0080198A">
        <w:rPr>
          <w:rFonts w:ascii="Palatino Linotype" w:hAnsi="Palatino Linotype"/>
          <w:b w:val="0"/>
          <w:i/>
          <w:iCs/>
          <w:color w:val="auto"/>
          <w:sz w:val="18"/>
          <w:szCs w:val="18"/>
        </w:rPr>
        <w:t>Historiae</w:t>
      </w:r>
      <w:r w:rsidRPr="0080198A">
        <w:rPr>
          <w:rFonts w:ascii="Palatino Linotype" w:hAnsi="Palatino Linotype"/>
          <w:b w:val="0"/>
          <w:i/>
          <w:iCs/>
          <w:color w:val="auto"/>
          <w:sz w:val="18"/>
          <w:szCs w:val="18"/>
          <w:lang w:val="el-GR"/>
        </w:rPr>
        <w:t xml:space="preserve"> </w:t>
      </w:r>
      <w:r w:rsidRPr="0080198A">
        <w:rPr>
          <w:rFonts w:ascii="Palatino Linotype" w:hAnsi="Palatino Linotype"/>
          <w:b w:val="0"/>
          <w:i/>
          <w:iCs/>
          <w:color w:val="auto"/>
          <w:sz w:val="18"/>
          <w:szCs w:val="18"/>
        </w:rPr>
        <w:t>adversum</w:t>
      </w:r>
      <w:r w:rsidRPr="0080198A">
        <w:rPr>
          <w:rFonts w:ascii="Palatino Linotype" w:hAnsi="Palatino Linotype"/>
          <w:b w:val="0"/>
          <w:i/>
          <w:iCs/>
          <w:color w:val="auto"/>
          <w:sz w:val="18"/>
          <w:szCs w:val="18"/>
          <w:lang w:val="el-GR"/>
        </w:rPr>
        <w:t xml:space="preserve"> </w:t>
      </w:r>
      <w:r w:rsidRPr="0080198A">
        <w:rPr>
          <w:rFonts w:ascii="Palatino Linotype" w:hAnsi="Palatino Linotype"/>
          <w:b w:val="0"/>
          <w:i/>
          <w:iCs/>
          <w:color w:val="auto"/>
          <w:sz w:val="18"/>
          <w:szCs w:val="18"/>
        </w:rPr>
        <w:t>paganos</w:t>
      </w:r>
      <w:r w:rsidRPr="0080198A">
        <w:rPr>
          <w:rFonts w:ascii="Palatino Linotype" w:hAnsi="Palatino Linotype"/>
          <w:b w:val="0"/>
          <w:i/>
          <w:iCs/>
          <w:color w:val="auto"/>
          <w:sz w:val="18"/>
          <w:szCs w:val="18"/>
          <w:lang w:val="el-GR"/>
        </w:rPr>
        <w:t xml:space="preserve"> </w:t>
      </w:r>
      <w:r w:rsidRPr="0080198A">
        <w:rPr>
          <w:rFonts w:ascii="Palatino Linotype" w:hAnsi="Palatino Linotype"/>
          <w:b w:val="0"/>
          <w:iCs/>
          <w:color w:val="auto"/>
          <w:sz w:val="18"/>
          <w:szCs w:val="18"/>
          <w:lang w:val="el-GR"/>
        </w:rPr>
        <w:t>7.7.12.</w:t>
      </w:r>
      <w:r w:rsidRPr="0080198A">
        <w:rPr>
          <w:rFonts w:ascii="Palatino Linotype" w:hAnsi="Palatino Linotype"/>
          <w:iCs/>
          <w:sz w:val="18"/>
          <w:szCs w:val="18"/>
          <w:lang w:val="el-GR"/>
        </w:rPr>
        <w:t xml:space="preserve"> </w:t>
      </w:r>
      <w:r w:rsidRPr="0080198A">
        <w:rPr>
          <w:rFonts w:ascii="Palatino Linotype" w:hAnsi="Palatino Linotype"/>
          <w:b w:val="0"/>
          <w:color w:val="auto"/>
          <w:sz w:val="18"/>
          <w:szCs w:val="18"/>
          <w:lang w:val="el-GR"/>
        </w:rPr>
        <w:t xml:space="preserve">Ο </w:t>
      </w:r>
      <w:r w:rsidRPr="0080198A">
        <w:rPr>
          <w:rFonts w:ascii="Palatino Linotype" w:hAnsi="Palatino Linotype"/>
          <w:b w:val="0"/>
          <w:color w:val="auto"/>
          <w:sz w:val="18"/>
          <w:szCs w:val="18"/>
          <w:lang w:val="en-US"/>
        </w:rPr>
        <w:t>Nicholas</w:t>
      </w:r>
      <w:r w:rsidRPr="0080198A">
        <w:rPr>
          <w:rFonts w:ascii="Palatino Linotype" w:hAnsi="Palatino Linotype"/>
          <w:b w:val="0"/>
          <w:color w:val="auto"/>
          <w:sz w:val="18"/>
          <w:szCs w:val="18"/>
          <w:lang w:val="el-GR"/>
        </w:rPr>
        <w:t xml:space="preserve"> </w:t>
      </w:r>
      <w:r w:rsidRPr="0080198A">
        <w:rPr>
          <w:rFonts w:ascii="Palatino Linotype" w:hAnsi="Palatino Linotype"/>
          <w:b w:val="0"/>
          <w:color w:val="auto"/>
          <w:sz w:val="18"/>
          <w:szCs w:val="18"/>
          <w:lang w:val="en-US"/>
        </w:rPr>
        <w:t>Ambraseys</w:t>
      </w:r>
      <w:r w:rsidRPr="0080198A">
        <w:rPr>
          <w:rFonts w:ascii="Palatino Linotype" w:hAnsi="Palatino Linotype"/>
          <w:b w:val="0"/>
          <w:bCs w:val="0"/>
          <w:color w:val="auto"/>
          <w:sz w:val="18"/>
          <w:szCs w:val="18"/>
          <w:lang w:val="el-GR"/>
        </w:rPr>
        <w:t>,</w:t>
      </w:r>
      <w:r w:rsidRPr="0080198A">
        <w:rPr>
          <w:rFonts w:ascii="Palatino Linotype" w:hAnsi="Palatino Linotype"/>
          <w:b w:val="0"/>
          <w:bCs w:val="0"/>
          <w:i/>
          <w:color w:val="auto"/>
          <w:sz w:val="18"/>
          <w:szCs w:val="18"/>
          <w:lang w:val="el-GR"/>
        </w:rPr>
        <w:t xml:space="preserve"> </w:t>
      </w:r>
      <w:r w:rsidRPr="0080198A">
        <w:rPr>
          <w:rFonts w:ascii="Palatino Linotype" w:hAnsi="Palatino Linotype"/>
          <w:b w:val="0"/>
          <w:i/>
          <w:color w:val="auto"/>
          <w:sz w:val="18"/>
          <w:szCs w:val="18"/>
          <w:lang w:val="en-US"/>
        </w:rPr>
        <w:t>Earthquakes</w:t>
      </w:r>
      <w:r w:rsidRPr="0080198A">
        <w:rPr>
          <w:rFonts w:ascii="Palatino Linotype" w:hAnsi="Palatino Linotype"/>
          <w:b w:val="0"/>
          <w:i/>
          <w:color w:val="auto"/>
          <w:sz w:val="18"/>
          <w:szCs w:val="18"/>
          <w:lang w:val="el-GR"/>
        </w:rPr>
        <w:t xml:space="preserve"> </w:t>
      </w:r>
      <w:r w:rsidRPr="0080198A">
        <w:rPr>
          <w:rFonts w:ascii="Palatino Linotype" w:hAnsi="Palatino Linotype"/>
          <w:b w:val="0"/>
          <w:i/>
          <w:color w:val="auto"/>
          <w:sz w:val="18"/>
          <w:szCs w:val="18"/>
          <w:lang w:val="en-US"/>
        </w:rPr>
        <w:t>in</w:t>
      </w:r>
      <w:r w:rsidRPr="0080198A">
        <w:rPr>
          <w:rFonts w:ascii="Palatino Linotype" w:hAnsi="Palatino Linotype"/>
          <w:b w:val="0"/>
          <w:i/>
          <w:color w:val="auto"/>
          <w:sz w:val="18"/>
          <w:szCs w:val="18"/>
          <w:lang w:val="el-GR"/>
        </w:rPr>
        <w:t xml:space="preserve"> </w:t>
      </w:r>
      <w:r w:rsidRPr="0080198A">
        <w:rPr>
          <w:rFonts w:ascii="Palatino Linotype" w:hAnsi="Palatino Linotype"/>
          <w:b w:val="0"/>
          <w:i/>
          <w:color w:val="auto"/>
          <w:sz w:val="18"/>
          <w:szCs w:val="18"/>
          <w:lang w:val="en-US"/>
        </w:rPr>
        <w:t>the</w:t>
      </w:r>
      <w:r w:rsidRPr="0080198A">
        <w:rPr>
          <w:rFonts w:ascii="Palatino Linotype" w:hAnsi="Palatino Linotype"/>
          <w:b w:val="0"/>
          <w:i/>
          <w:color w:val="auto"/>
          <w:sz w:val="18"/>
          <w:szCs w:val="18"/>
          <w:lang w:val="el-GR"/>
        </w:rPr>
        <w:t xml:space="preserve"> </w:t>
      </w:r>
      <w:r w:rsidRPr="0080198A">
        <w:rPr>
          <w:rFonts w:ascii="Palatino Linotype" w:hAnsi="Palatino Linotype"/>
          <w:b w:val="0"/>
          <w:i/>
          <w:color w:val="auto"/>
          <w:sz w:val="18"/>
          <w:szCs w:val="18"/>
          <w:lang w:val="en-US"/>
        </w:rPr>
        <w:t>Mediterranean</w:t>
      </w:r>
      <w:r w:rsidRPr="0080198A">
        <w:rPr>
          <w:rFonts w:ascii="Palatino Linotype" w:hAnsi="Palatino Linotype"/>
          <w:b w:val="0"/>
          <w:i/>
          <w:color w:val="auto"/>
          <w:sz w:val="18"/>
          <w:szCs w:val="18"/>
          <w:lang w:val="el-GR"/>
        </w:rPr>
        <w:t xml:space="preserve"> </w:t>
      </w:r>
      <w:r w:rsidRPr="0080198A">
        <w:rPr>
          <w:rFonts w:ascii="Palatino Linotype" w:hAnsi="Palatino Linotype"/>
          <w:b w:val="0"/>
          <w:i/>
          <w:color w:val="auto"/>
          <w:sz w:val="18"/>
          <w:szCs w:val="18"/>
          <w:lang w:val="en-US"/>
        </w:rPr>
        <w:t>and</w:t>
      </w:r>
      <w:r w:rsidRPr="0080198A">
        <w:rPr>
          <w:rFonts w:ascii="Palatino Linotype" w:hAnsi="Palatino Linotype"/>
          <w:b w:val="0"/>
          <w:i/>
          <w:color w:val="auto"/>
          <w:sz w:val="18"/>
          <w:szCs w:val="18"/>
          <w:lang w:val="el-GR"/>
        </w:rPr>
        <w:t xml:space="preserve"> </w:t>
      </w:r>
      <w:r w:rsidRPr="0080198A">
        <w:rPr>
          <w:rFonts w:ascii="Palatino Linotype" w:hAnsi="Palatino Linotype"/>
          <w:b w:val="0"/>
          <w:i/>
          <w:color w:val="auto"/>
          <w:sz w:val="18"/>
          <w:szCs w:val="18"/>
          <w:lang w:val="en-US"/>
        </w:rPr>
        <w:t>Middle</w:t>
      </w:r>
      <w:r w:rsidRPr="0080198A">
        <w:rPr>
          <w:rFonts w:ascii="Palatino Linotype" w:hAnsi="Palatino Linotype"/>
          <w:b w:val="0"/>
          <w:i/>
          <w:color w:val="auto"/>
          <w:sz w:val="18"/>
          <w:szCs w:val="18"/>
          <w:lang w:val="el-GR"/>
        </w:rPr>
        <w:t xml:space="preserve"> </w:t>
      </w:r>
      <w:r w:rsidRPr="0080198A">
        <w:rPr>
          <w:rFonts w:ascii="Palatino Linotype" w:hAnsi="Palatino Linotype"/>
          <w:b w:val="0"/>
          <w:i/>
          <w:color w:val="auto"/>
          <w:sz w:val="18"/>
          <w:szCs w:val="18"/>
          <w:lang w:val="en-US"/>
        </w:rPr>
        <w:t>East</w:t>
      </w:r>
      <w:r w:rsidRPr="0080198A">
        <w:rPr>
          <w:rFonts w:ascii="Palatino Linotype" w:hAnsi="Palatino Linotype"/>
          <w:b w:val="0"/>
          <w:i/>
          <w:color w:val="auto"/>
          <w:sz w:val="18"/>
          <w:szCs w:val="18"/>
          <w:lang w:val="el-GR"/>
        </w:rPr>
        <w:t xml:space="preserve"> </w:t>
      </w:r>
      <w:r w:rsidRPr="0080198A">
        <w:rPr>
          <w:rFonts w:ascii="Palatino Linotype" w:hAnsi="Palatino Linotype"/>
          <w:b w:val="0"/>
          <w:i/>
          <w:color w:val="auto"/>
          <w:sz w:val="18"/>
          <w:szCs w:val="18"/>
          <w:lang w:val="en-US"/>
        </w:rPr>
        <w:t>A</w:t>
      </w:r>
      <w:r w:rsidRPr="0080198A">
        <w:rPr>
          <w:rFonts w:ascii="Palatino Linotype" w:hAnsi="Palatino Linotype"/>
          <w:b w:val="0"/>
          <w:i/>
          <w:color w:val="auto"/>
          <w:sz w:val="18"/>
          <w:szCs w:val="18"/>
          <w:lang w:val="el-GR"/>
        </w:rPr>
        <w:t xml:space="preserve"> </w:t>
      </w:r>
      <w:r w:rsidRPr="0080198A">
        <w:rPr>
          <w:rFonts w:ascii="Palatino Linotype" w:hAnsi="Palatino Linotype"/>
          <w:b w:val="0"/>
          <w:i/>
          <w:color w:val="auto"/>
          <w:sz w:val="18"/>
          <w:szCs w:val="18"/>
          <w:lang w:val="en-US"/>
        </w:rPr>
        <w:t>Multidisciplinary</w:t>
      </w:r>
      <w:r w:rsidRPr="0080198A">
        <w:rPr>
          <w:rFonts w:ascii="Palatino Linotype" w:hAnsi="Palatino Linotype"/>
          <w:b w:val="0"/>
          <w:i/>
          <w:color w:val="auto"/>
          <w:sz w:val="18"/>
          <w:szCs w:val="18"/>
          <w:lang w:val="el-GR"/>
        </w:rPr>
        <w:t xml:space="preserve"> </w:t>
      </w:r>
      <w:r w:rsidRPr="0080198A">
        <w:rPr>
          <w:rFonts w:ascii="Palatino Linotype" w:hAnsi="Palatino Linotype"/>
          <w:b w:val="0"/>
          <w:i/>
          <w:color w:val="auto"/>
          <w:sz w:val="18"/>
          <w:szCs w:val="18"/>
          <w:lang w:val="en-US"/>
        </w:rPr>
        <w:t>Study</w:t>
      </w:r>
      <w:r w:rsidRPr="0080198A">
        <w:rPr>
          <w:rFonts w:ascii="Palatino Linotype" w:hAnsi="Palatino Linotype"/>
          <w:b w:val="0"/>
          <w:i/>
          <w:color w:val="auto"/>
          <w:sz w:val="18"/>
          <w:szCs w:val="18"/>
          <w:lang w:val="el-GR"/>
        </w:rPr>
        <w:t xml:space="preserve"> </w:t>
      </w:r>
      <w:r w:rsidRPr="0080198A">
        <w:rPr>
          <w:rFonts w:ascii="Palatino Linotype" w:hAnsi="Palatino Linotype"/>
          <w:b w:val="0"/>
          <w:i/>
          <w:color w:val="auto"/>
          <w:sz w:val="18"/>
          <w:szCs w:val="18"/>
          <w:lang w:val="en-US"/>
        </w:rPr>
        <w:t>of</w:t>
      </w:r>
      <w:r w:rsidRPr="0080198A">
        <w:rPr>
          <w:rFonts w:ascii="Palatino Linotype" w:hAnsi="Palatino Linotype"/>
          <w:b w:val="0"/>
          <w:i/>
          <w:color w:val="auto"/>
          <w:sz w:val="18"/>
          <w:szCs w:val="18"/>
          <w:lang w:val="el-GR"/>
        </w:rPr>
        <w:t xml:space="preserve"> </w:t>
      </w:r>
      <w:r w:rsidRPr="0080198A">
        <w:rPr>
          <w:rFonts w:ascii="Palatino Linotype" w:hAnsi="Palatino Linotype"/>
          <w:b w:val="0"/>
          <w:i/>
          <w:color w:val="auto"/>
          <w:sz w:val="18"/>
          <w:szCs w:val="18"/>
          <w:lang w:val="en-US"/>
        </w:rPr>
        <w:t>Seismicity</w:t>
      </w:r>
      <w:r w:rsidRPr="0080198A">
        <w:rPr>
          <w:rFonts w:ascii="Palatino Linotype" w:hAnsi="Palatino Linotype"/>
          <w:b w:val="0"/>
          <w:i/>
          <w:color w:val="auto"/>
          <w:sz w:val="18"/>
          <w:szCs w:val="18"/>
          <w:lang w:val="el-GR"/>
        </w:rPr>
        <w:t xml:space="preserve"> </w:t>
      </w:r>
      <w:r w:rsidRPr="0080198A">
        <w:rPr>
          <w:rFonts w:ascii="Palatino Linotype" w:hAnsi="Palatino Linotype"/>
          <w:b w:val="0"/>
          <w:i/>
          <w:color w:val="auto"/>
          <w:sz w:val="18"/>
          <w:szCs w:val="18"/>
          <w:lang w:val="en-US"/>
        </w:rPr>
        <w:t>up</w:t>
      </w:r>
      <w:r w:rsidRPr="0080198A">
        <w:rPr>
          <w:rFonts w:ascii="Palatino Linotype" w:hAnsi="Palatino Linotype"/>
          <w:b w:val="0"/>
          <w:i/>
          <w:color w:val="auto"/>
          <w:sz w:val="18"/>
          <w:szCs w:val="18"/>
          <w:lang w:val="el-GR"/>
        </w:rPr>
        <w:t xml:space="preserve"> </w:t>
      </w:r>
      <w:r w:rsidRPr="0080198A">
        <w:rPr>
          <w:rFonts w:ascii="Palatino Linotype" w:hAnsi="Palatino Linotype"/>
          <w:b w:val="0"/>
          <w:i/>
          <w:color w:val="auto"/>
          <w:sz w:val="18"/>
          <w:szCs w:val="18"/>
          <w:lang w:val="en-US"/>
        </w:rPr>
        <w:t>to</w:t>
      </w:r>
      <w:r w:rsidRPr="0080198A">
        <w:rPr>
          <w:rFonts w:ascii="Palatino Linotype" w:hAnsi="Palatino Linotype"/>
          <w:b w:val="0"/>
          <w:i/>
          <w:color w:val="auto"/>
          <w:sz w:val="18"/>
          <w:szCs w:val="18"/>
          <w:lang w:val="el-GR"/>
        </w:rPr>
        <w:t xml:space="preserve"> 1900,</w:t>
      </w:r>
      <w:r w:rsidRPr="0080198A">
        <w:rPr>
          <w:rFonts w:ascii="Palatino Linotype" w:hAnsi="Palatino Linotype"/>
          <w:b w:val="0"/>
          <w:color w:val="auto"/>
          <w:sz w:val="18"/>
          <w:szCs w:val="18"/>
          <w:lang w:val="en-US"/>
        </w:rPr>
        <w:t>New</w:t>
      </w:r>
      <w:r w:rsidRPr="0080198A">
        <w:rPr>
          <w:rFonts w:ascii="Palatino Linotype" w:hAnsi="Palatino Linotype"/>
          <w:b w:val="0"/>
          <w:color w:val="auto"/>
          <w:sz w:val="18"/>
          <w:szCs w:val="18"/>
          <w:lang w:val="el-GR"/>
        </w:rPr>
        <w:t xml:space="preserve"> </w:t>
      </w:r>
      <w:r w:rsidRPr="0080198A">
        <w:rPr>
          <w:rFonts w:ascii="Palatino Linotype" w:hAnsi="Palatino Linotype"/>
          <w:b w:val="0"/>
          <w:color w:val="auto"/>
          <w:sz w:val="18"/>
          <w:szCs w:val="18"/>
          <w:lang w:val="en-US"/>
        </w:rPr>
        <w:t>York</w:t>
      </w:r>
      <w:r w:rsidRPr="0080198A">
        <w:rPr>
          <w:rFonts w:ascii="Palatino Linotype" w:hAnsi="Palatino Linotype"/>
          <w:b w:val="0"/>
          <w:color w:val="auto"/>
          <w:sz w:val="18"/>
          <w:szCs w:val="18"/>
          <w:lang w:val="el-GR"/>
        </w:rPr>
        <w:t xml:space="preserve">:  </w:t>
      </w:r>
      <w:r w:rsidRPr="0080198A">
        <w:rPr>
          <w:rFonts w:ascii="Palatino Linotype" w:hAnsi="Palatino Linotype"/>
          <w:b w:val="0"/>
          <w:color w:val="auto"/>
          <w:sz w:val="18"/>
          <w:szCs w:val="18"/>
          <w:lang w:val="en-US"/>
        </w:rPr>
        <w:t>Cambridge</w:t>
      </w:r>
      <w:r w:rsidRPr="0080198A">
        <w:rPr>
          <w:rFonts w:ascii="Palatino Linotype" w:hAnsi="Palatino Linotype"/>
          <w:b w:val="0"/>
          <w:color w:val="auto"/>
          <w:sz w:val="18"/>
          <w:szCs w:val="18"/>
          <w:lang w:val="el-GR"/>
        </w:rPr>
        <w:t xml:space="preserve"> </w:t>
      </w:r>
      <w:r w:rsidRPr="0080198A">
        <w:rPr>
          <w:rFonts w:ascii="Palatino Linotype" w:hAnsi="Palatino Linotype"/>
          <w:b w:val="0"/>
          <w:color w:val="auto"/>
          <w:sz w:val="18"/>
          <w:szCs w:val="18"/>
          <w:lang w:val="en-US"/>
        </w:rPr>
        <w:t>University</w:t>
      </w:r>
      <w:r w:rsidRPr="0080198A">
        <w:rPr>
          <w:rFonts w:ascii="Palatino Linotype" w:hAnsi="Palatino Linotype"/>
          <w:b w:val="0"/>
          <w:color w:val="auto"/>
          <w:sz w:val="18"/>
          <w:szCs w:val="18"/>
          <w:lang w:val="el-GR"/>
        </w:rPr>
        <w:t xml:space="preserve"> </w:t>
      </w:r>
      <w:r w:rsidRPr="0080198A">
        <w:rPr>
          <w:rFonts w:ascii="Palatino Linotype" w:hAnsi="Palatino Linotype"/>
          <w:b w:val="0"/>
          <w:color w:val="auto"/>
          <w:sz w:val="18"/>
          <w:szCs w:val="18"/>
          <w:lang w:val="en-US"/>
        </w:rPr>
        <w:t>Press</w:t>
      </w:r>
      <w:r w:rsidRPr="0080198A">
        <w:rPr>
          <w:rFonts w:ascii="Palatino Linotype" w:hAnsi="Palatino Linotype"/>
          <w:b w:val="0"/>
          <w:color w:val="auto"/>
          <w:sz w:val="18"/>
          <w:szCs w:val="18"/>
          <w:lang w:val="el-GR"/>
        </w:rPr>
        <w:t xml:space="preserve"> 2009, 117 θεωρεί ότι η χρονολογική τοποθέτηση του συγκεκριμένου σεισμού από τους Ευσέβιο (</w:t>
      </w:r>
      <w:r w:rsidRPr="0080198A">
        <w:rPr>
          <w:rFonts w:ascii="Palatino Linotype" w:hAnsi="Palatino Linotype"/>
          <w:b w:val="0"/>
          <w:i/>
          <w:color w:val="auto"/>
          <w:sz w:val="18"/>
          <w:szCs w:val="18"/>
          <w:lang w:val="el-GR"/>
        </w:rPr>
        <w:t xml:space="preserve">Ιστορία </w:t>
      </w:r>
      <w:r w:rsidRPr="0080198A">
        <w:rPr>
          <w:rFonts w:ascii="Palatino Linotype" w:hAnsi="Palatino Linotype"/>
          <w:b w:val="0"/>
          <w:color w:val="auto"/>
          <w:sz w:val="18"/>
          <w:szCs w:val="18"/>
          <w:lang w:val="el-GR"/>
        </w:rPr>
        <w:t xml:space="preserve">154. Αρμεν. </w:t>
      </w:r>
      <w:r w:rsidRPr="0080198A">
        <w:rPr>
          <w:rFonts w:ascii="Palatino Linotype" w:hAnsi="Palatino Linotype"/>
          <w:b w:val="0"/>
          <w:i/>
          <w:color w:val="auto"/>
          <w:sz w:val="18"/>
          <w:szCs w:val="18"/>
          <w:lang w:val="en-US"/>
        </w:rPr>
        <w:t>Ol</w:t>
      </w:r>
      <w:r w:rsidRPr="0080198A">
        <w:rPr>
          <w:rFonts w:ascii="Palatino Linotype" w:hAnsi="Palatino Linotype"/>
          <w:b w:val="0"/>
          <w:i/>
          <w:color w:val="auto"/>
          <w:sz w:val="18"/>
          <w:szCs w:val="18"/>
          <w:lang w:val="el-GR"/>
        </w:rPr>
        <w:t>.</w:t>
      </w:r>
      <w:r w:rsidRPr="0080198A">
        <w:rPr>
          <w:rFonts w:ascii="Palatino Linotype" w:hAnsi="Palatino Linotype"/>
          <w:b w:val="0"/>
          <w:i/>
          <w:color w:val="auto"/>
          <w:sz w:val="18"/>
          <w:szCs w:val="18"/>
          <w:lang w:val="en-US"/>
        </w:rPr>
        <w:t>CCXI</w:t>
      </w:r>
      <w:r w:rsidRPr="0080198A">
        <w:rPr>
          <w:rFonts w:ascii="Palatino Linotype" w:hAnsi="Palatino Linotype"/>
          <w:b w:val="0"/>
          <w:color w:val="auto"/>
          <w:sz w:val="18"/>
          <w:szCs w:val="18"/>
          <w:lang w:val="el-GR"/>
        </w:rPr>
        <w:t>.) και Ιερώνυμο (</w:t>
      </w:r>
      <w:r w:rsidRPr="0080198A">
        <w:rPr>
          <w:rFonts w:ascii="Palatino Linotype" w:hAnsi="Palatino Linotype"/>
          <w:b w:val="0"/>
          <w:i/>
          <w:color w:val="auto"/>
          <w:sz w:val="18"/>
          <w:szCs w:val="18"/>
          <w:lang w:val="el-GR"/>
        </w:rPr>
        <w:t>Ιστορία</w:t>
      </w:r>
      <w:r w:rsidRPr="0080198A">
        <w:rPr>
          <w:rFonts w:ascii="Palatino Linotype" w:hAnsi="Palatino Linotype"/>
          <w:b w:val="0"/>
          <w:color w:val="auto"/>
          <w:sz w:val="18"/>
          <w:szCs w:val="18"/>
          <w:lang w:val="el-GR"/>
        </w:rPr>
        <w:t xml:space="preserve"> 183 </w:t>
      </w:r>
      <w:r w:rsidRPr="0080198A">
        <w:rPr>
          <w:rFonts w:ascii="Palatino Linotype" w:hAnsi="Palatino Linotype"/>
          <w:b w:val="0"/>
          <w:i/>
          <w:color w:val="auto"/>
          <w:sz w:val="18"/>
          <w:szCs w:val="18"/>
        </w:rPr>
        <w:t>Ol</w:t>
      </w:r>
      <w:r w:rsidRPr="0080198A">
        <w:rPr>
          <w:rFonts w:ascii="Palatino Linotype" w:hAnsi="Palatino Linotype"/>
          <w:b w:val="0"/>
          <w:i/>
          <w:color w:val="auto"/>
          <w:sz w:val="18"/>
          <w:szCs w:val="18"/>
          <w:lang w:val="el-GR"/>
        </w:rPr>
        <w:t xml:space="preserve">. </w:t>
      </w:r>
      <w:r w:rsidRPr="0080198A">
        <w:rPr>
          <w:rFonts w:ascii="Palatino Linotype" w:hAnsi="Palatino Linotype"/>
          <w:b w:val="0"/>
          <w:i/>
          <w:color w:val="auto"/>
          <w:sz w:val="18"/>
          <w:szCs w:val="18"/>
        </w:rPr>
        <w:t>CCX</w:t>
      </w:r>
      <w:r w:rsidRPr="0080198A">
        <w:rPr>
          <w:rFonts w:ascii="Palatino Linotype" w:hAnsi="Palatino Linotype"/>
          <w:b w:val="0"/>
          <w:i/>
          <w:color w:val="auto"/>
          <w:sz w:val="18"/>
          <w:szCs w:val="18"/>
          <w:lang w:val="el-GR"/>
        </w:rPr>
        <w:t>.10</w:t>
      </w:r>
      <w:r w:rsidRPr="0080198A">
        <w:rPr>
          <w:rFonts w:ascii="Palatino Linotype" w:hAnsi="Palatino Linotype"/>
          <w:b w:val="0"/>
          <w:color w:val="auto"/>
          <w:sz w:val="18"/>
          <w:szCs w:val="18"/>
          <w:lang w:val="el-GR"/>
        </w:rPr>
        <w:t xml:space="preserve">=64) στο 64-65 μ.Χ. οφείλεται σε συγχρονισμό με τη φωτιά που ξέσπασε στην Πομπηία. Το 61 μ.Χ. πραγματοποιήθηκε σεισμός στην Αχαΐα και τη Μακεδονία, το 62-64 στην Κρήτη, ενώ το 54 μ.Χ. ήδη είχε πραγματοποιηθεί στην Απάμια της Φρυγίας. Η  εμπειρία της έντονης σεισμικής δραστηριότητας στην κοιλάδα του Λύκου αλλά και τη Μ. Ασία ίσως «ενέπνευσε» και την </w:t>
      </w:r>
      <w:r w:rsidRPr="0080198A">
        <w:rPr>
          <w:rFonts w:ascii="Palatino Linotype" w:hAnsi="Palatino Linotype"/>
          <w:b w:val="0"/>
          <w:i/>
          <w:color w:val="auto"/>
          <w:sz w:val="18"/>
          <w:szCs w:val="18"/>
          <w:lang w:val="el-GR"/>
        </w:rPr>
        <w:t>Αποκάλυψη</w:t>
      </w:r>
      <w:r w:rsidRPr="0080198A">
        <w:rPr>
          <w:rFonts w:ascii="Palatino Linotype" w:hAnsi="Palatino Linotype"/>
          <w:b w:val="0"/>
          <w:color w:val="auto"/>
          <w:sz w:val="18"/>
          <w:szCs w:val="18"/>
          <w:lang w:val="el-GR"/>
        </w:rPr>
        <w:t xml:space="preserve"> όπου ο εγκέλαδος διαδραματίζει εξέχοντα ρόλο (6, 12</w:t>
      </w:r>
      <w:r w:rsidRPr="0080198A">
        <w:rPr>
          <w:rFonts w:ascii="Palatino Linotype" w:hAnsi="Palatino Linotype"/>
          <w:b w:val="0"/>
          <w:color w:val="auto"/>
          <w:sz w:val="18"/>
          <w:szCs w:val="18"/>
          <w:vertAlign w:val="superscript"/>
          <w:lang w:val="el-GR"/>
        </w:rPr>
        <w:t>.</w:t>
      </w:r>
      <w:r w:rsidRPr="0080198A">
        <w:rPr>
          <w:rFonts w:ascii="Palatino Linotype" w:hAnsi="Palatino Linotype"/>
          <w:b w:val="0"/>
          <w:color w:val="auto"/>
          <w:sz w:val="18"/>
          <w:szCs w:val="18"/>
          <w:lang w:val="el-GR"/>
        </w:rPr>
        <w:t xml:space="preserve"> 11, 13</w:t>
      </w:r>
      <w:r w:rsidRPr="0080198A">
        <w:rPr>
          <w:rFonts w:ascii="Palatino Linotype" w:hAnsi="Palatino Linotype"/>
          <w:b w:val="0"/>
          <w:color w:val="auto"/>
          <w:sz w:val="18"/>
          <w:szCs w:val="18"/>
          <w:vertAlign w:val="superscript"/>
          <w:lang w:val="el-GR"/>
        </w:rPr>
        <w:t>.</w:t>
      </w:r>
      <w:r w:rsidRPr="0080198A">
        <w:rPr>
          <w:rFonts w:ascii="Palatino Linotype" w:hAnsi="Palatino Linotype"/>
          <w:b w:val="0"/>
          <w:color w:val="auto"/>
          <w:sz w:val="18"/>
          <w:szCs w:val="18"/>
          <w:lang w:val="el-GR"/>
        </w:rPr>
        <w:t xml:space="preserve"> 16, 18). </w:t>
      </w:r>
    </w:p>
  </w:footnote>
  <w:footnote w:id="229">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cs="Arial"/>
          <w:sz w:val="18"/>
          <w:szCs w:val="18"/>
          <w:vertAlign w:val="superscript"/>
          <w:lang w:val="el-GR" w:bidi="he-IL"/>
        </w:rPr>
        <w:t xml:space="preserve"> </w:t>
      </w:r>
      <w:r w:rsidRPr="00D15B2D">
        <w:rPr>
          <w:rFonts w:ascii="Palatino Linotype" w:hAnsi="Palatino Linotype" w:cs="Arial"/>
          <w:sz w:val="18"/>
          <w:szCs w:val="18"/>
          <w:lang w:val="el-GR" w:bidi="he-IL"/>
        </w:rPr>
        <w:t xml:space="preserve">Δεν γνωρίζουμε τι συνέβη με τον οίκο του Φιλήμονα, ο οποίος μάλλον κατοικούσε στις Κολοσσές, όπως εξάγεται από τη σημείωση του Π. </w:t>
      </w:r>
      <w:r w:rsidRPr="00D15B2D">
        <w:rPr>
          <w:rFonts w:ascii="Palatino Linotype" w:hAnsi="Palatino Linotype" w:cs="SBL Greek"/>
          <w:i/>
          <w:sz w:val="18"/>
          <w:szCs w:val="18"/>
          <w:lang w:val="el-GR" w:bidi="he-IL"/>
        </w:rPr>
        <w:t>σὺν Ὀνησίμῳ τῷ πιστῷ καὶ ἀγαπητῷ ἀδελφῷ, ὅς ἐστιν ἐξ ὑμῶν</w:t>
      </w:r>
      <w:r w:rsidRPr="00D15B2D">
        <w:rPr>
          <w:rFonts w:ascii="Palatino Linotype" w:hAnsi="Palatino Linotype" w:cs="Arial"/>
          <w:i/>
          <w:sz w:val="18"/>
          <w:szCs w:val="18"/>
          <w:lang w:val="el-GR" w:bidi="he-IL"/>
        </w:rPr>
        <w:t xml:space="preserve"> </w:t>
      </w:r>
      <w:r w:rsidRPr="00D15B2D">
        <w:rPr>
          <w:rFonts w:ascii="Palatino Linotype" w:hAnsi="Palatino Linotype" w:cs="Arial"/>
          <w:sz w:val="18"/>
          <w:szCs w:val="18"/>
          <w:lang w:val="el-GR" w:bidi="he-IL"/>
        </w:rPr>
        <w:t>(Κολ. 4, 9) αλλά και τις παραλληλότητες μεταξύ Κολ. 4, 9-14 και Φιλήμ. 23-24.</w:t>
      </w:r>
      <w:r w:rsidRPr="00D15B2D">
        <w:rPr>
          <w:rFonts w:ascii="Palatino Linotype" w:hAnsi="Palatino Linotype"/>
          <w:sz w:val="18"/>
          <w:szCs w:val="18"/>
          <w:lang w:val="el-GR"/>
        </w:rPr>
        <w:t>Ο Θεοδώρητος Κύρου επισημαίνει ότι μέχρι τις μέρες του (5</w:t>
      </w:r>
      <w:r w:rsidRPr="00D15B2D">
        <w:rPr>
          <w:rFonts w:ascii="Palatino Linotype" w:hAnsi="Palatino Linotype"/>
          <w:sz w:val="18"/>
          <w:szCs w:val="18"/>
          <w:vertAlign w:val="superscript"/>
          <w:lang w:val="el-GR"/>
        </w:rPr>
        <w:t>ος</w:t>
      </w:r>
      <w:r w:rsidRPr="00D15B2D">
        <w:rPr>
          <w:rFonts w:ascii="Palatino Linotype" w:hAnsi="Palatino Linotype"/>
          <w:sz w:val="18"/>
          <w:szCs w:val="18"/>
          <w:lang w:val="el-GR"/>
        </w:rPr>
        <w:t xml:space="preserve"> αι. μ.Χ.) σωζόταν το σπίτι του Φιλήμονα (</w:t>
      </w:r>
      <w:r w:rsidRPr="0080198A">
        <w:rPr>
          <w:rFonts w:ascii="Palatino Linotype" w:hAnsi="Palatino Linotype"/>
          <w:sz w:val="18"/>
          <w:szCs w:val="18"/>
        </w:rPr>
        <w:t>PG</w:t>
      </w:r>
      <w:r w:rsidRPr="00D15B2D">
        <w:rPr>
          <w:rFonts w:ascii="Palatino Linotype" w:hAnsi="Palatino Linotype"/>
          <w:sz w:val="18"/>
          <w:szCs w:val="18"/>
          <w:lang w:val="el-GR"/>
        </w:rPr>
        <w:t xml:space="preserve">. 82. 872). Βλ. Καραβιδοπούλου, </w:t>
      </w:r>
      <w:r w:rsidRPr="00D15B2D">
        <w:rPr>
          <w:rFonts w:ascii="Palatino Linotype" w:hAnsi="Palatino Linotype"/>
          <w:i/>
          <w:sz w:val="18"/>
          <w:szCs w:val="18"/>
          <w:lang w:val="el-GR"/>
        </w:rPr>
        <w:t>Κολοσσαείς</w:t>
      </w:r>
      <w:r w:rsidRPr="00D15B2D">
        <w:rPr>
          <w:rFonts w:ascii="Palatino Linotype" w:hAnsi="Palatino Linotype"/>
          <w:sz w:val="18"/>
          <w:szCs w:val="18"/>
          <w:lang w:val="el-GR"/>
        </w:rPr>
        <w:t xml:space="preserve"> 556.</w:t>
      </w:r>
    </w:p>
  </w:footnote>
  <w:footnote w:id="230">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Ο Μαρκίων μνημονεύει εκτός της Κολ. και της Εφ. και μία </w:t>
      </w:r>
      <w:r w:rsidRPr="00D15B2D">
        <w:rPr>
          <w:rFonts w:ascii="Palatino Linotype" w:hAnsi="Palatino Linotype"/>
          <w:i/>
          <w:sz w:val="18"/>
          <w:szCs w:val="18"/>
          <w:lang w:val="el-GR"/>
        </w:rPr>
        <w:t>Προς Λαοδικείς</w:t>
      </w:r>
      <w:r w:rsidRPr="00D15B2D">
        <w:rPr>
          <w:rFonts w:ascii="Palatino Linotype" w:hAnsi="Palatino Linotype"/>
          <w:sz w:val="18"/>
          <w:szCs w:val="18"/>
          <w:lang w:val="el-GR"/>
        </w:rPr>
        <w:t xml:space="preserve"> και μία </w:t>
      </w:r>
      <w:r w:rsidRPr="00D15B2D">
        <w:rPr>
          <w:rFonts w:ascii="Palatino Linotype" w:hAnsi="Palatino Linotype"/>
          <w:i/>
          <w:sz w:val="18"/>
          <w:szCs w:val="18"/>
          <w:lang w:val="el-GR"/>
        </w:rPr>
        <w:t>Προς Αλεξανδρείς</w:t>
      </w:r>
      <w:r w:rsidRPr="00D15B2D">
        <w:rPr>
          <w:rFonts w:ascii="Palatino Linotype" w:hAnsi="Palatino Linotype"/>
          <w:sz w:val="18"/>
          <w:szCs w:val="18"/>
          <w:lang w:val="el-GR"/>
        </w:rPr>
        <w:t xml:space="preserve">. Πρόκειται για νόθους επιστολές. Ο Τερτυλιανός και ο </w:t>
      </w:r>
      <w:r w:rsidRPr="0080198A">
        <w:rPr>
          <w:rFonts w:ascii="Palatino Linotype" w:hAnsi="Palatino Linotype"/>
          <w:sz w:val="18"/>
          <w:szCs w:val="18"/>
        </w:rPr>
        <w:t>Harnack</w:t>
      </w:r>
      <w:r w:rsidRPr="00D15B2D">
        <w:rPr>
          <w:rFonts w:ascii="Palatino Linotype" w:hAnsi="Palatino Linotype"/>
          <w:sz w:val="18"/>
          <w:szCs w:val="18"/>
          <w:lang w:val="el-GR"/>
        </w:rPr>
        <w:t xml:space="preserve"> ισχυρίζονται ότι η </w:t>
      </w:r>
      <w:r w:rsidRPr="00D15B2D">
        <w:rPr>
          <w:rFonts w:ascii="Palatino Linotype" w:hAnsi="Palatino Linotype"/>
          <w:i/>
          <w:sz w:val="18"/>
          <w:szCs w:val="18"/>
          <w:lang w:val="el-GR"/>
        </w:rPr>
        <w:t>Προς Λαοδικείς</w:t>
      </w:r>
      <w:r w:rsidRPr="00D15B2D">
        <w:rPr>
          <w:rFonts w:ascii="Palatino Linotype" w:hAnsi="Palatino Linotype"/>
          <w:sz w:val="18"/>
          <w:szCs w:val="18"/>
          <w:lang w:val="el-GR"/>
        </w:rPr>
        <w:t xml:space="preserve"> είναι η </w:t>
      </w:r>
      <w:r w:rsidRPr="00D15B2D">
        <w:rPr>
          <w:rFonts w:ascii="Palatino Linotype" w:hAnsi="Palatino Linotype"/>
          <w:i/>
          <w:sz w:val="18"/>
          <w:szCs w:val="18"/>
          <w:lang w:val="el-GR"/>
        </w:rPr>
        <w:t>Προς Εφεσίους</w:t>
      </w:r>
      <w:r w:rsidRPr="00D15B2D">
        <w:rPr>
          <w:rFonts w:ascii="Palatino Linotype" w:hAnsi="Palatino Linotype"/>
          <w:sz w:val="18"/>
          <w:szCs w:val="18"/>
          <w:lang w:val="el-GR"/>
        </w:rPr>
        <w:t xml:space="preserve">. Βλ. σχετικά Σ.Ν. Σάκκου, </w:t>
      </w:r>
      <w:r w:rsidRPr="00D15B2D">
        <w:rPr>
          <w:rFonts w:ascii="Palatino Linotype" w:hAnsi="Palatino Linotype"/>
          <w:i/>
          <w:sz w:val="18"/>
          <w:szCs w:val="18"/>
          <w:lang w:val="el-GR"/>
        </w:rPr>
        <w:t>Ο Κατάλογος του Μουρατόρι</w:t>
      </w:r>
      <w:r w:rsidRPr="00D15B2D">
        <w:rPr>
          <w:rFonts w:ascii="Palatino Linotype" w:hAnsi="Palatino Linotype"/>
          <w:sz w:val="18"/>
          <w:szCs w:val="18"/>
          <w:lang w:val="el-GR"/>
        </w:rPr>
        <w:t>, Θεσσαλονίκη 1970, 32.</w:t>
      </w:r>
    </w:p>
  </w:footnote>
  <w:footnote w:id="231">
    <w:p w:rsidR="00D15B2D" w:rsidRPr="0080198A" w:rsidRDefault="00D15B2D" w:rsidP="00D15B2D">
      <w:pPr>
        <w:shd w:val="clear" w:color="auto" w:fill="FFFFFF"/>
        <w:autoSpaceDE w:val="0"/>
        <w:autoSpaceDN w:val="0"/>
        <w:adjustRightInd w:val="0"/>
        <w:spacing w:after="0" w:line="240" w:lineRule="auto"/>
        <w:jc w:val="both"/>
        <w:rPr>
          <w:rFonts w:ascii="Palatino Linotype" w:hAnsi="Palatino Linotype"/>
          <w:sz w:val="18"/>
          <w:szCs w:val="18"/>
          <w:lang w:val="de-DE"/>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en-US"/>
        </w:rPr>
        <w:t xml:space="preserve"> J.D.G. Dunn, </w:t>
      </w:r>
      <w:r w:rsidRPr="0080198A">
        <w:rPr>
          <w:rFonts w:ascii="Palatino Linotype" w:hAnsi="Palatino Linotype"/>
          <w:i/>
          <w:sz w:val="18"/>
          <w:szCs w:val="18"/>
          <w:lang w:val="en-US"/>
        </w:rPr>
        <w:t>Beginnings from Jerusalem</w:t>
      </w:r>
      <w:r w:rsidRPr="0080198A">
        <w:rPr>
          <w:rFonts w:ascii="Palatino Linotype" w:hAnsi="Palatino Linotype"/>
          <w:sz w:val="18"/>
          <w:szCs w:val="18"/>
          <w:lang w:val="en-US"/>
        </w:rPr>
        <w:t xml:space="preserve">, Michigan: Eedermans 2009, 1057. </w:t>
      </w:r>
      <w:r w:rsidRPr="0080198A">
        <w:rPr>
          <w:rFonts w:ascii="Palatino Linotype" w:hAnsi="Palatino Linotype"/>
          <w:sz w:val="18"/>
          <w:szCs w:val="18"/>
        </w:rPr>
        <w:t xml:space="preserve">Σ. Δεσπότη, </w:t>
      </w:r>
      <w:r w:rsidRPr="0080198A">
        <w:rPr>
          <w:rFonts w:ascii="Palatino Linotype" w:hAnsi="Palatino Linotype"/>
          <w:bCs/>
          <w:i/>
          <w:sz w:val="18"/>
          <w:szCs w:val="18"/>
        </w:rPr>
        <w:t>Η Ιεραποστολική Περιοδεία του Παύλου στον ελλαδικό Χώρο (Μακεδονία-Αχαΐα-Ασία).</w:t>
      </w:r>
      <w:r w:rsidRPr="0080198A">
        <w:rPr>
          <w:rFonts w:ascii="Palatino Linotype" w:hAnsi="Palatino Linotype"/>
          <w:bCs/>
          <w:sz w:val="18"/>
          <w:szCs w:val="18"/>
        </w:rPr>
        <w:t xml:space="preserve"> Αθήνα</w:t>
      </w:r>
      <w:r w:rsidRPr="0080198A">
        <w:rPr>
          <w:rFonts w:ascii="Palatino Linotype" w:hAnsi="Palatino Linotype"/>
          <w:bCs/>
          <w:sz w:val="18"/>
          <w:szCs w:val="18"/>
          <w:lang w:val="de-DE"/>
        </w:rPr>
        <w:t xml:space="preserve">: </w:t>
      </w:r>
      <w:r w:rsidRPr="0080198A">
        <w:rPr>
          <w:rFonts w:ascii="Palatino Linotype" w:hAnsi="Palatino Linotype"/>
          <w:bCs/>
          <w:sz w:val="18"/>
          <w:szCs w:val="18"/>
        </w:rPr>
        <w:t>Ουρανός</w:t>
      </w:r>
      <w:r w:rsidRPr="0080198A">
        <w:rPr>
          <w:rFonts w:ascii="Palatino Linotype" w:hAnsi="Palatino Linotype"/>
          <w:bCs/>
          <w:sz w:val="18"/>
          <w:szCs w:val="18"/>
          <w:lang w:val="de-DE"/>
        </w:rPr>
        <w:t xml:space="preserve"> 2010, 282.</w:t>
      </w:r>
    </w:p>
  </w:footnote>
  <w:footnote w:id="232">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de-DE"/>
        </w:rPr>
        <w:t xml:space="preserve"> O. Wischmeyer, Die Rezeption des Paulus im 1 Jahrhundert, </w:t>
      </w:r>
      <w:r w:rsidRPr="0080198A">
        <w:rPr>
          <w:rFonts w:ascii="Palatino Linotype" w:hAnsi="Palatino Linotype"/>
          <w:i/>
          <w:sz w:val="18"/>
          <w:szCs w:val="18"/>
          <w:lang w:val="de-DE"/>
        </w:rPr>
        <w:t xml:space="preserve">Paulus. Leben-Umwelt-Werk-Briefe </w:t>
      </w:r>
      <w:r w:rsidRPr="0080198A">
        <w:rPr>
          <w:rFonts w:ascii="Palatino Linotype" w:hAnsi="Palatino Linotype"/>
          <w:sz w:val="18"/>
          <w:szCs w:val="18"/>
          <w:lang w:val="de-DE"/>
        </w:rPr>
        <w:t xml:space="preserve">(O. Wischmeyer hrsg.),Tübingen und Basel: A. Francke 309-340, </w:t>
      </w:r>
      <w:r w:rsidRPr="0080198A">
        <w:rPr>
          <w:rFonts w:ascii="Palatino Linotype" w:hAnsi="Palatino Linotype"/>
          <w:sz w:val="18"/>
          <w:szCs w:val="18"/>
        </w:rPr>
        <w:t>εδώ</w:t>
      </w:r>
      <w:r w:rsidRPr="0080198A">
        <w:rPr>
          <w:rFonts w:ascii="Palatino Linotype" w:hAnsi="Palatino Linotype"/>
          <w:sz w:val="18"/>
          <w:szCs w:val="18"/>
          <w:lang w:val="de-DE"/>
        </w:rPr>
        <w:t xml:space="preserve"> 313. </w:t>
      </w:r>
      <w:r w:rsidRPr="00D15B2D">
        <w:rPr>
          <w:rFonts w:ascii="Palatino Linotype" w:hAnsi="Palatino Linotype"/>
          <w:sz w:val="18"/>
          <w:szCs w:val="18"/>
          <w:lang w:val="el-GR"/>
        </w:rPr>
        <w:t>Οι περισσότεροι μοναδικοί όροι της Κολ. συναντώνται στον ωραιότατο χριστολογικό ύμνο 1, 15-20 και στο αντιρρητικό τμήμα της επιστολής (2, 6-23).</w:t>
      </w:r>
    </w:p>
  </w:footnote>
  <w:footnote w:id="233">
    <w:p w:rsidR="00D15B2D" w:rsidRPr="0080198A" w:rsidRDefault="00D15B2D" w:rsidP="00D15B2D">
      <w:pPr>
        <w:shd w:val="clear" w:color="auto" w:fill="FFFFFF"/>
        <w:autoSpaceDE w:val="0"/>
        <w:autoSpaceDN w:val="0"/>
        <w:adjustRightInd w:val="0"/>
        <w:spacing w:after="0" w:line="240" w:lineRule="auto"/>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en-US"/>
        </w:rPr>
        <w:t xml:space="preserve"> </w:t>
      </w:r>
      <w:r w:rsidRPr="0080198A">
        <w:rPr>
          <w:rFonts w:ascii="Palatino Linotype" w:hAnsi="Palatino Linotype"/>
          <w:sz w:val="18"/>
          <w:szCs w:val="18"/>
        </w:rPr>
        <w:t>Βλ</w:t>
      </w:r>
      <w:r w:rsidRPr="0080198A">
        <w:rPr>
          <w:rFonts w:ascii="Palatino Linotype" w:hAnsi="Palatino Linotype"/>
          <w:sz w:val="18"/>
          <w:szCs w:val="18"/>
          <w:lang w:val="en-US"/>
        </w:rPr>
        <w:t xml:space="preserve">. Dunn, </w:t>
      </w:r>
      <w:r w:rsidRPr="0080198A">
        <w:rPr>
          <w:rFonts w:ascii="Palatino Linotype" w:hAnsi="Palatino Linotype"/>
          <w:i/>
          <w:sz w:val="18"/>
          <w:szCs w:val="18"/>
          <w:lang w:val="en-US"/>
        </w:rPr>
        <w:t>Beginnings from Jerusalem</w:t>
      </w:r>
      <w:r w:rsidRPr="0080198A">
        <w:rPr>
          <w:rFonts w:ascii="Palatino Linotype" w:hAnsi="Palatino Linotype"/>
          <w:sz w:val="18"/>
          <w:szCs w:val="18"/>
          <w:lang w:val="en-US"/>
        </w:rPr>
        <w:t xml:space="preserve"> 1038-40. </w:t>
      </w:r>
      <w:r w:rsidRPr="0080198A">
        <w:rPr>
          <w:rFonts w:ascii="Palatino Linotype" w:hAnsi="Palatino Linotype"/>
          <w:sz w:val="18"/>
          <w:szCs w:val="18"/>
        </w:rPr>
        <w:t xml:space="preserve">Η αμφισβήτηση της παύλειας πατρότητας της επιστολής και η τοποθέτηση του χρόνου συγγραφής της μετά το 80 μ.Χ. εδράζεται στα εξής στοιχεία: ενώ στις κλασικές επιστολές του Π. ο όρος </w:t>
      </w:r>
      <w:r w:rsidRPr="0080198A">
        <w:rPr>
          <w:rFonts w:ascii="Palatino Linotype" w:hAnsi="Palatino Linotype"/>
          <w:b/>
          <w:i/>
          <w:sz w:val="18"/>
          <w:szCs w:val="18"/>
        </w:rPr>
        <w:t>εκκλησία</w:t>
      </w:r>
      <w:r w:rsidRPr="0080198A">
        <w:rPr>
          <w:rFonts w:ascii="Palatino Linotype" w:hAnsi="Palatino Linotype"/>
          <w:i/>
          <w:sz w:val="18"/>
          <w:szCs w:val="18"/>
        </w:rPr>
        <w:t xml:space="preserve"> </w:t>
      </w:r>
      <w:r w:rsidRPr="0080198A">
        <w:rPr>
          <w:rFonts w:ascii="Palatino Linotype" w:hAnsi="Palatino Linotype"/>
          <w:sz w:val="18"/>
          <w:szCs w:val="18"/>
        </w:rPr>
        <w:t>έχει τοπικό χαρακτήρα, στην Κολ. έχει οικουμενική διάσταση. Η ανάσταση που συνοδεύει το βάπτισμα, στην Κολ. δεν αναμένεται (όπως στο Ρωμ. 6) αλλά συνιστά ήδη μυστική εν Χριστώ πραγματικότητα. Αυτά τα στοιχεία μαζί με άλλες ιδιαιτερότητες ύφους (λειτουργικός και όχι πολεμικός χαρακτήρας, παράθεση συνωνύμων, γενικών, μεγάλες προτάσεις) οδήγησαν πολλούς στο να αμφισβητήσουν την παύλεια πατρότητα της επιστολής και να τοποθετήσουν τον χρόνο συγγραφής της μετά το 80 μ.Χ..</w:t>
      </w:r>
    </w:p>
  </w:footnote>
  <w:footnote w:id="234">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Dunn, </w:t>
      </w:r>
      <w:r w:rsidRPr="0080198A">
        <w:rPr>
          <w:rFonts w:ascii="Palatino Linotype" w:hAnsi="Palatino Linotype"/>
          <w:i/>
          <w:sz w:val="18"/>
          <w:szCs w:val="18"/>
        </w:rPr>
        <w:t>Beginnings from Jerusalem</w:t>
      </w:r>
      <w:r w:rsidRPr="0080198A">
        <w:rPr>
          <w:rFonts w:ascii="Palatino Linotype" w:hAnsi="Palatino Linotype"/>
          <w:sz w:val="18"/>
          <w:szCs w:val="18"/>
        </w:rPr>
        <w:t xml:space="preserve"> 1038.</w:t>
      </w:r>
    </w:p>
  </w:footnote>
  <w:footnote w:id="235">
    <w:p w:rsidR="00D15B2D" w:rsidRPr="0080198A" w:rsidRDefault="00D15B2D" w:rsidP="00D15B2D">
      <w:pPr>
        <w:autoSpaceDE w:val="0"/>
        <w:autoSpaceDN w:val="0"/>
        <w:adjustRightInd w:val="0"/>
        <w:spacing w:after="0" w:line="240" w:lineRule="auto"/>
        <w:jc w:val="both"/>
        <w:rPr>
          <w:rFonts w:ascii="Palatino Linotype" w:hAnsi="Palatino Linotype" w:cs="AdvP8E04"/>
          <w:i/>
          <w:color w:val="231F20"/>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en-US"/>
        </w:rPr>
        <w:t xml:space="preserve"> </w:t>
      </w:r>
      <w:r w:rsidRPr="0080198A">
        <w:rPr>
          <w:rFonts w:ascii="Palatino Linotype" w:hAnsi="Palatino Linotype"/>
          <w:sz w:val="18"/>
          <w:szCs w:val="18"/>
        </w:rPr>
        <w:t>Βλ</w:t>
      </w:r>
      <w:r w:rsidRPr="0080198A">
        <w:rPr>
          <w:rFonts w:ascii="Palatino Linotype" w:hAnsi="Palatino Linotype"/>
          <w:sz w:val="18"/>
          <w:szCs w:val="18"/>
          <w:lang w:val="en-US"/>
        </w:rPr>
        <w:t xml:space="preserve">. </w:t>
      </w:r>
      <w:r w:rsidRPr="0080198A">
        <w:rPr>
          <w:rFonts w:ascii="Palatino Linotype" w:hAnsi="Palatino Linotype" w:cs="AdvP8E04"/>
          <w:color w:val="231F20"/>
          <w:sz w:val="18"/>
          <w:szCs w:val="18"/>
          <w:lang w:val="en-US"/>
        </w:rPr>
        <w:t>A.Y. Collins</w:t>
      </w:r>
      <w:r w:rsidRPr="0080198A">
        <w:rPr>
          <w:rFonts w:ascii="Palatino Linotype" w:hAnsi="Palatino Linotype" w:cs="AdvP8E04"/>
          <w:i/>
          <w:color w:val="231F20"/>
          <w:sz w:val="18"/>
          <w:szCs w:val="18"/>
          <w:lang w:val="en-US"/>
        </w:rPr>
        <w:t xml:space="preserve"> The Female Body as Social Space in 1 Timothy. NTS</w:t>
      </w:r>
      <w:r w:rsidRPr="0080198A">
        <w:rPr>
          <w:rFonts w:ascii="Palatino Linotype" w:hAnsi="Palatino Linotype" w:cs="AdvP8E04"/>
          <w:i/>
          <w:color w:val="231F20"/>
          <w:sz w:val="18"/>
          <w:szCs w:val="18"/>
        </w:rPr>
        <w:t xml:space="preserve"> </w:t>
      </w:r>
      <w:r w:rsidRPr="0080198A">
        <w:rPr>
          <w:rFonts w:ascii="Palatino Linotype" w:hAnsi="Palatino Linotype" w:cs="AdvP8E04"/>
          <w:color w:val="231F20"/>
          <w:sz w:val="18"/>
          <w:szCs w:val="18"/>
        </w:rPr>
        <w:t>57 (2011) 155-175, εδώ 168-9.</w:t>
      </w:r>
      <w:r w:rsidRPr="0080198A">
        <w:rPr>
          <w:rFonts w:ascii="Palatino Linotype" w:hAnsi="Palatino Linotype" w:cs="AdvP8E04"/>
          <w:i/>
          <w:color w:val="231F20"/>
          <w:sz w:val="18"/>
          <w:szCs w:val="18"/>
        </w:rPr>
        <w:t xml:space="preserve"> </w:t>
      </w:r>
    </w:p>
  </w:footnote>
  <w:footnote w:id="236">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«Εβραίοι στη Μ. Ασία (Αρχαιότητα)», </w:t>
      </w:r>
      <w:r w:rsidRPr="00D15B2D">
        <w:rPr>
          <w:rStyle w:val="Emphasis"/>
          <w:rFonts w:ascii="Palatino Linotype" w:hAnsi="Palatino Linotype"/>
          <w:sz w:val="18"/>
          <w:szCs w:val="18"/>
          <w:lang w:val="el-GR"/>
        </w:rPr>
        <w:t xml:space="preserve">Εγκυκλοπαίδεια Μείζονος Ελληνισμού, Μ. Ασία </w:t>
      </w:r>
      <w:r w:rsidRPr="0080198A">
        <w:rPr>
          <w:rFonts w:ascii="Palatino Linotype" w:hAnsi="Palatino Linotype"/>
          <w:sz w:val="18"/>
          <w:szCs w:val="18"/>
        </w:rPr>
        <w:t>URL</w:t>
      </w:r>
      <w:r w:rsidRPr="00D15B2D">
        <w:rPr>
          <w:rFonts w:ascii="Palatino Linotype" w:hAnsi="Palatino Linotype"/>
          <w:sz w:val="18"/>
          <w:szCs w:val="18"/>
          <w:lang w:val="el-GR"/>
        </w:rPr>
        <w:t>: &lt;</w:t>
      </w:r>
      <w:hyperlink r:id="rId43" w:history="1">
        <w:r w:rsidRPr="0080198A">
          <w:rPr>
            <w:rStyle w:val="Hyperlink"/>
            <w:rFonts w:ascii="Palatino Linotype" w:hAnsi="Palatino Linotype"/>
            <w:sz w:val="18"/>
            <w:szCs w:val="18"/>
          </w:rPr>
          <w:t>http</w:t>
        </w:r>
        <w:r w:rsidRPr="00D15B2D">
          <w:rPr>
            <w:rStyle w:val="Hyperlink"/>
            <w:rFonts w:ascii="Palatino Linotype" w:hAnsi="Palatino Linotype"/>
            <w:sz w:val="18"/>
            <w:szCs w:val="18"/>
            <w:lang w:val="el-GR"/>
          </w:rPr>
          <w:t>://</w:t>
        </w:r>
        <w:r w:rsidRPr="0080198A">
          <w:rPr>
            <w:rStyle w:val="Hyperlink"/>
            <w:rFonts w:ascii="Palatino Linotype" w:hAnsi="Palatino Linotype"/>
            <w:sz w:val="18"/>
            <w:szCs w:val="18"/>
          </w:rPr>
          <w:t>www</w:t>
        </w:r>
        <w:r w:rsidRPr="00D15B2D">
          <w:rPr>
            <w:rStyle w:val="Hyperlink"/>
            <w:rFonts w:ascii="Palatino Linotype" w:hAnsi="Palatino Linotype"/>
            <w:sz w:val="18"/>
            <w:szCs w:val="18"/>
            <w:lang w:val="el-GR"/>
          </w:rPr>
          <w:t>.</w:t>
        </w:r>
        <w:r w:rsidRPr="0080198A">
          <w:rPr>
            <w:rStyle w:val="Hyperlink"/>
            <w:rFonts w:ascii="Palatino Linotype" w:hAnsi="Palatino Linotype"/>
            <w:sz w:val="18"/>
            <w:szCs w:val="18"/>
          </w:rPr>
          <w:t>ehw</w:t>
        </w:r>
        <w:r w:rsidRPr="00D15B2D">
          <w:rPr>
            <w:rStyle w:val="Hyperlink"/>
            <w:rFonts w:ascii="Palatino Linotype" w:hAnsi="Palatino Linotype"/>
            <w:sz w:val="18"/>
            <w:szCs w:val="18"/>
            <w:lang w:val="el-GR"/>
          </w:rPr>
          <w:t>.</w:t>
        </w:r>
        <w:r w:rsidRPr="0080198A">
          <w:rPr>
            <w:rStyle w:val="Hyperlink"/>
            <w:rFonts w:ascii="Palatino Linotype" w:hAnsi="Palatino Linotype"/>
            <w:sz w:val="18"/>
            <w:szCs w:val="18"/>
          </w:rPr>
          <w:t>gr</w:t>
        </w:r>
        <w:r w:rsidRPr="00D15B2D">
          <w:rPr>
            <w:rStyle w:val="Hyperlink"/>
            <w:rFonts w:ascii="Palatino Linotype" w:hAnsi="Palatino Linotype"/>
            <w:sz w:val="18"/>
            <w:szCs w:val="18"/>
            <w:lang w:val="el-GR"/>
          </w:rPr>
          <w:t>/</w:t>
        </w:r>
        <w:r w:rsidRPr="0080198A">
          <w:rPr>
            <w:rStyle w:val="Hyperlink"/>
            <w:rFonts w:ascii="Palatino Linotype" w:hAnsi="Palatino Linotype"/>
            <w:sz w:val="18"/>
            <w:szCs w:val="18"/>
          </w:rPr>
          <w:t>l</w:t>
        </w:r>
        <w:r w:rsidRPr="00D15B2D">
          <w:rPr>
            <w:rStyle w:val="Hyperlink"/>
            <w:rFonts w:ascii="Palatino Linotype" w:hAnsi="Palatino Linotype"/>
            <w:sz w:val="18"/>
            <w:szCs w:val="18"/>
            <w:lang w:val="el-GR"/>
          </w:rPr>
          <w:t>.</w:t>
        </w:r>
        <w:r w:rsidRPr="0080198A">
          <w:rPr>
            <w:rStyle w:val="Hyperlink"/>
            <w:rFonts w:ascii="Palatino Linotype" w:hAnsi="Palatino Linotype"/>
            <w:sz w:val="18"/>
            <w:szCs w:val="18"/>
          </w:rPr>
          <w:t>aspx</w:t>
        </w:r>
        <w:r w:rsidRPr="00D15B2D">
          <w:rPr>
            <w:rStyle w:val="Hyperlink"/>
            <w:rFonts w:ascii="Palatino Linotype" w:hAnsi="Palatino Linotype"/>
            <w:sz w:val="18"/>
            <w:szCs w:val="18"/>
            <w:lang w:val="el-GR"/>
          </w:rPr>
          <w:t>?</w:t>
        </w:r>
        <w:r w:rsidRPr="0080198A">
          <w:rPr>
            <w:rStyle w:val="Hyperlink"/>
            <w:rFonts w:ascii="Palatino Linotype" w:hAnsi="Palatino Linotype"/>
            <w:sz w:val="18"/>
            <w:szCs w:val="18"/>
          </w:rPr>
          <w:t>id</w:t>
        </w:r>
        <w:r w:rsidRPr="00D15B2D">
          <w:rPr>
            <w:rStyle w:val="Hyperlink"/>
            <w:rFonts w:ascii="Palatino Linotype" w:hAnsi="Palatino Linotype"/>
            <w:sz w:val="18"/>
            <w:szCs w:val="18"/>
            <w:lang w:val="el-GR"/>
          </w:rPr>
          <w:t>=7870</w:t>
        </w:r>
      </w:hyperlink>
      <w:r w:rsidRPr="00D15B2D">
        <w:rPr>
          <w:rFonts w:ascii="Palatino Linotype" w:hAnsi="Palatino Linotype"/>
          <w:sz w:val="18"/>
          <w:szCs w:val="18"/>
          <w:lang w:val="el-GR"/>
        </w:rPr>
        <w:t>&gt;.</w:t>
      </w:r>
    </w:p>
  </w:footnote>
  <w:footnote w:id="237">
    <w:p w:rsidR="00D15B2D" w:rsidRPr="0080198A" w:rsidRDefault="00D15B2D" w:rsidP="00D15B2D">
      <w:pPr>
        <w:autoSpaceDE w:val="0"/>
        <w:autoSpaceDN w:val="0"/>
        <w:adjustRightInd w:val="0"/>
        <w:spacing w:after="0" w:line="240" w:lineRule="auto"/>
        <w:jc w:val="both"/>
        <w:rPr>
          <w:rFonts w:ascii="Palatino Linotype" w:hAnsi="Palatino Linotype" w:cs="Arial"/>
          <w:i/>
          <w:sz w:val="18"/>
          <w:szCs w:val="18"/>
          <w:lang w:bidi="he-IL"/>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Το κείμενο είναι το εξής: </w:t>
      </w:r>
      <w:r w:rsidRPr="0080198A">
        <w:rPr>
          <w:rFonts w:ascii="Palatino Linotype" w:hAnsi="Palatino Linotype" w:cs="Arial"/>
          <w:i/>
          <w:sz w:val="18"/>
          <w:szCs w:val="18"/>
          <w:vertAlign w:val="superscript"/>
          <w:lang w:bidi="he-IL"/>
        </w:rPr>
        <w:t>149</w:t>
      </w:r>
      <w:r w:rsidRPr="0080198A">
        <w:rPr>
          <w:rFonts w:ascii="Palatino Linotype" w:hAnsi="Palatino Linotype" w:cs="SBL Greek"/>
          <w:i/>
          <w:sz w:val="18"/>
          <w:szCs w:val="18"/>
          <w:lang w:bidi="he-IL"/>
        </w:rPr>
        <w:t>πυνθανόμενος τοὺς ἐν Λυδίᾳ καὶ Φρυγίᾳ νεωτερίζοντας μεγάλης ἐπιστροφῆς ἡγησάμην τοῦτό μοι δεῖσθαι καὶ βουλευσαμένῳ μοι μετὰ τῶν φίλων τί δεῖ ποιεῖν ἔδοξεν εἰς τὰ φρούρια καὶ τοὺς ἀναγκαιοτάτους τόπους τῶν ἀπὸ τῆς Μεσοποταμίας καὶ Βαβυλωνίας Ἰουδαίων οἴκους δισχιλίους σὺν ἐπισκευῇ μεταγαγεῖν</w:t>
      </w:r>
      <w:r w:rsidRPr="0080198A">
        <w:rPr>
          <w:rFonts w:ascii="Palatino Linotype" w:hAnsi="Palatino Linotype" w:cs="Arial"/>
          <w:i/>
          <w:sz w:val="18"/>
          <w:szCs w:val="18"/>
          <w:lang w:bidi="he-IL"/>
        </w:rPr>
        <w:t xml:space="preserve"> </w:t>
      </w:r>
      <w:r w:rsidRPr="0080198A">
        <w:rPr>
          <w:rFonts w:ascii="Palatino Linotype" w:hAnsi="Palatino Linotype" w:cs="Arial"/>
          <w:i/>
          <w:sz w:val="18"/>
          <w:szCs w:val="18"/>
          <w:vertAlign w:val="superscript"/>
          <w:lang w:bidi="he-IL"/>
        </w:rPr>
        <w:t xml:space="preserve">150 </w:t>
      </w:r>
      <w:r w:rsidRPr="0080198A">
        <w:rPr>
          <w:rFonts w:ascii="Palatino Linotype" w:hAnsi="Palatino Linotype" w:cs="SBL Greek"/>
          <w:i/>
          <w:sz w:val="18"/>
          <w:szCs w:val="18"/>
          <w:lang w:bidi="he-IL"/>
        </w:rPr>
        <w:t>πέπεισμαι γὰρ εὔνους αὐτοὺς ἔσεσθαι τῶν ἡμετέρων φύλακας διὰ τὴν πρὸς τὸν Θεὸν εὐσέβειαν καὶ μαρτυρουμένους δ᾽ αὐτοὺς ὑπὸ τῶν προγόνων εἰς πίστιν</w:t>
      </w:r>
      <w:r w:rsidRPr="0080198A">
        <w:rPr>
          <w:rFonts w:ascii="Palatino Linotype" w:hAnsi="Palatino Linotype" w:cs="SBL Greek"/>
          <w:i/>
          <w:sz w:val="18"/>
          <w:szCs w:val="18"/>
          <w:vertAlign w:val="superscript"/>
          <w:lang w:bidi="he-IL"/>
        </w:rPr>
        <w:t>.</w:t>
      </w:r>
      <w:r w:rsidRPr="0080198A">
        <w:rPr>
          <w:rFonts w:ascii="Palatino Linotype" w:hAnsi="Palatino Linotype" w:cs="SBL Greek"/>
          <w:i/>
          <w:sz w:val="18"/>
          <w:szCs w:val="18"/>
          <w:lang w:bidi="he-IL"/>
        </w:rPr>
        <w:t xml:space="preserve"> οἶδα καὶ προθυμίαν εἰς ἃ παρακαλοῦνται βούλομαι τοίνυν καίπερ ἐργώδους ὄντος τοῦ μεταγαγεῖν ὑποσχομένους νόμοις αὐτοὺς χρῆσθαι τοῖς ἰδίοις</w:t>
      </w:r>
      <w:r w:rsidRPr="0080198A">
        <w:rPr>
          <w:rFonts w:ascii="Palatino Linotype" w:hAnsi="Palatino Linotype" w:cs="Arial"/>
          <w:i/>
          <w:sz w:val="18"/>
          <w:szCs w:val="18"/>
          <w:lang w:bidi="he-IL"/>
        </w:rPr>
        <w:t xml:space="preserve"> </w:t>
      </w:r>
      <w:r w:rsidRPr="0080198A">
        <w:rPr>
          <w:rFonts w:ascii="Palatino Linotype" w:hAnsi="Palatino Linotype" w:cs="Arial"/>
          <w:i/>
          <w:sz w:val="18"/>
          <w:szCs w:val="18"/>
          <w:vertAlign w:val="superscript"/>
          <w:lang w:bidi="he-IL"/>
        </w:rPr>
        <w:t xml:space="preserve">151 </w:t>
      </w:r>
      <w:r w:rsidRPr="0080198A">
        <w:rPr>
          <w:rFonts w:ascii="Palatino Linotype" w:hAnsi="Palatino Linotype" w:cs="SBL Greek"/>
          <w:i/>
          <w:sz w:val="18"/>
          <w:szCs w:val="18"/>
          <w:lang w:bidi="he-IL"/>
        </w:rPr>
        <w:t>ὅταν δ᾽ αὐτοὺς ἀγάγῃς εἰς τοὺς προειρημένους τόπους εἴς τ᾽ οἰκοδομίας οἰκιῶν αὐτοῖς δώσεις τόπον ἑκάστῳ καὶ χώραν εἰς γεωργίαν καὶ φυτείαν ἀμπέλων καὶ ἀτελεῖς τῶν ἐκ τῆς γῆς καρπῶν ἀνήσεις ἐπὶ ἔτη δέκα</w:t>
      </w:r>
      <w:r w:rsidRPr="0080198A">
        <w:rPr>
          <w:rFonts w:ascii="Palatino Linotype" w:hAnsi="Palatino Linotype" w:cs="Arial"/>
          <w:i/>
          <w:sz w:val="18"/>
          <w:szCs w:val="18"/>
          <w:lang w:bidi="he-IL"/>
        </w:rPr>
        <w:t xml:space="preserve"> </w:t>
      </w:r>
      <w:r w:rsidRPr="0080198A">
        <w:rPr>
          <w:rFonts w:ascii="Palatino Linotype" w:hAnsi="Palatino Linotype" w:cs="Arial"/>
          <w:i/>
          <w:sz w:val="18"/>
          <w:szCs w:val="18"/>
          <w:vertAlign w:val="superscript"/>
          <w:lang w:bidi="he-IL"/>
        </w:rPr>
        <w:t>152</w:t>
      </w:r>
      <w:r w:rsidRPr="0080198A">
        <w:rPr>
          <w:rFonts w:ascii="Palatino Linotype" w:hAnsi="Palatino Linotype" w:cs="SBL Greek"/>
          <w:i/>
          <w:sz w:val="18"/>
          <w:szCs w:val="18"/>
          <w:lang w:bidi="he-IL"/>
        </w:rPr>
        <w:t xml:space="preserve">μετρείσθωσαν δὲ καὶ ἄχρις ἂν τοὺς παρὰ τῆς γῆς καρποὺς λαμβάνωσιν σῖτον εἰς τὰς τῶν θεραπόντων διατροφάς διδόσθω δὲ καὶ τοῖς εἰς τὰς χρείας ὑπηρετοῦσιν τὸ αὔταρκες ἵνα τῆς παρ᾽ ἡμῶν τυγχάνοντες </w:t>
      </w:r>
      <w:r w:rsidRPr="0080198A">
        <w:rPr>
          <w:rFonts w:ascii="Palatino Linotype" w:hAnsi="Palatino Linotype" w:cs="SBL Greek"/>
          <w:b/>
          <w:i/>
          <w:sz w:val="18"/>
          <w:szCs w:val="18"/>
          <w:lang w:bidi="he-IL"/>
        </w:rPr>
        <w:t>φιλανθρωπίας</w:t>
      </w:r>
      <w:r w:rsidRPr="0080198A">
        <w:rPr>
          <w:rFonts w:ascii="Palatino Linotype" w:hAnsi="Palatino Linotype" w:cs="SBL Greek"/>
          <w:i/>
          <w:sz w:val="18"/>
          <w:szCs w:val="18"/>
          <w:lang w:bidi="he-IL"/>
        </w:rPr>
        <w:t xml:space="preserve"> προθυμοτέρους παρέχωσιν αὑτοὺς περὶ τὰ ἡμέτερα</w:t>
      </w:r>
      <w:r w:rsidRPr="0080198A">
        <w:rPr>
          <w:rFonts w:ascii="Palatino Linotype" w:hAnsi="Palatino Linotype" w:cs="Arial"/>
          <w:i/>
          <w:sz w:val="18"/>
          <w:szCs w:val="18"/>
          <w:lang w:bidi="he-IL"/>
        </w:rPr>
        <w:t xml:space="preserve"> </w:t>
      </w:r>
      <w:r w:rsidRPr="0080198A">
        <w:rPr>
          <w:rFonts w:ascii="Palatino Linotype" w:hAnsi="Palatino Linotype" w:cs="Arial"/>
          <w:i/>
          <w:sz w:val="18"/>
          <w:szCs w:val="18"/>
          <w:vertAlign w:val="superscript"/>
          <w:lang w:bidi="he-IL"/>
        </w:rPr>
        <w:t xml:space="preserve">153 </w:t>
      </w:r>
      <w:r w:rsidRPr="0080198A">
        <w:rPr>
          <w:rFonts w:ascii="Palatino Linotype" w:hAnsi="Palatino Linotype" w:cs="SBL Greek"/>
          <w:i/>
          <w:sz w:val="18"/>
          <w:szCs w:val="18"/>
          <w:lang w:bidi="he-IL"/>
        </w:rPr>
        <w:t>πρόνοιαν δὲ ποιοῦ καὶ τοῦ ἔθνους κατὰ τὸ δυνατόν ὅπως ὑπὸ μηδενὸς ἐνοχλῆται περὶ μὲν οὖν τῆς Ἀντιόχου φιλίας τοῦ μεγάλου πρὸς Ἰουδαίους ταῦτα ἡμῖν ἀποχρώντως εἰρήσθω μαρτύρια</w:t>
      </w:r>
    </w:p>
  </w:footnote>
  <w:footnote w:id="238">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Arial"/>
          <w:sz w:val="18"/>
          <w:szCs w:val="18"/>
          <w:lang w:val="el-GR" w:bidi="he-IL"/>
        </w:rPr>
        <w:t xml:space="preserve">Ο Άρχιππος μνημονεύεται στον Επίλογο της Κολ. μετά την προτροπή να αναγνωσθεί η Επιστολή στην Εκκλησία των Λαοδικέων δεχόμενος μάλιστα υπόδειξη που ανακαλεί τις προειδοποιήσεις των Επιστολών της </w:t>
      </w:r>
      <w:r w:rsidRPr="00D15B2D">
        <w:rPr>
          <w:rFonts w:ascii="Palatino Linotype" w:hAnsi="Palatino Linotype" w:cs="Arial"/>
          <w:i/>
          <w:sz w:val="18"/>
          <w:szCs w:val="18"/>
          <w:lang w:val="el-GR" w:bidi="he-IL"/>
        </w:rPr>
        <w:t>Αποκάλυψης</w:t>
      </w:r>
      <w:r w:rsidRPr="00D15B2D">
        <w:rPr>
          <w:rFonts w:ascii="Palatino Linotype" w:hAnsi="Palatino Linotype" w:cs="Arial"/>
          <w:sz w:val="18"/>
          <w:szCs w:val="18"/>
          <w:lang w:val="el-GR" w:bidi="he-IL"/>
        </w:rPr>
        <w:t>:</w:t>
      </w:r>
      <w:r w:rsidRPr="00D15B2D">
        <w:rPr>
          <w:rFonts w:ascii="Palatino Linotype" w:hAnsi="Palatino Linotype" w:cs="SBL Greek"/>
          <w:sz w:val="18"/>
          <w:szCs w:val="18"/>
          <w:lang w:val="el-GR" w:bidi="he-IL"/>
        </w:rPr>
        <w:t xml:space="preserve"> </w:t>
      </w:r>
      <w:r w:rsidRPr="00D15B2D">
        <w:rPr>
          <w:rFonts w:ascii="Palatino Linotype" w:hAnsi="Palatino Linotype" w:cs="SBL Greek"/>
          <w:i/>
          <w:sz w:val="18"/>
          <w:szCs w:val="18"/>
          <w:lang w:val="el-GR" w:bidi="he-IL"/>
        </w:rPr>
        <w:t xml:space="preserve">καὶ εἴπατε Ἀρχίππῳ· «Βλέπε τὴν διακονίαν ἣν παρέλαβες ἐν Κυρίῳ, ἵνα αὐτὴν πληροῖς» </w:t>
      </w:r>
      <w:r w:rsidRPr="00D15B2D">
        <w:rPr>
          <w:rFonts w:ascii="Palatino Linotype" w:hAnsi="Palatino Linotype" w:cs="SBL Greek"/>
          <w:sz w:val="18"/>
          <w:szCs w:val="18"/>
          <w:lang w:val="el-GR" w:bidi="he-IL"/>
        </w:rPr>
        <w:t>(4, 17). Συνεπώς δεν αποκλείεται να συνδεόταν ως πρεσβύτερος/επίσκοπος με την Εκκλησία της Λαοδίκειας (</w:t>
      </w:r>
      <w:r w:rsidRPr="00D15B2D">
        <w:rPr>
          <w:rFonts w:ascii="Palatino Linotype" w:hAnsi="Palatino Linotype" w:cs="SBL Greek"/>
          <w:i/>
          <w:sz w:val="18"/>
          <w:szCs w:val="18"/>
          <w:lang w:val="el-GR" w:bidi="he-IL"/>
        </w:rPr>
        <w:t>Αποστ. Διαταγές</w:t>
      </w:r>
      <w:r w:rsidRPr="00D15B2D">
        <w:rPr>
          <w:rFonts w:ascii="Palatino Linotype" w:hAnsi="Palatino Linotype" w:cs="SBL Greek"/>
          <w:sz w:val="18"/>
          <w:szCs w:val="18"/>
          <w:lang w:val="el-GR" w:bidi="he-IL"/>
        </w:rPr>
        <w:t xml:space="preserve"> 7.46). Αυτή το 90 μ.Χ. θα γίνει αντικείμενο οξείας κριτικής από τον Ιωάννη ένεκα της χλιαρότητας και της αυτάρκειάς της (Απ. 3, 14-22). </w:t>
      </w:r>
      <w:r w:rsidRPr="00D15B2D">
        <w:rPr>
          <w:rFonts w:ascii="Palatino Linotype" w:hAnsi="Palatino Linotype" w:cs="Arial"/>
          <w:sz w:val="18"/>
          <w:szCs w:val="18"/>
          <w:lang w:val="el-GR" w:bidi="he-IL"/>
        </w:rPr>
        <w:t xml:space="preserve">Ο Άρχιππος ανήκει στους παραλήπτες της Φιλήμ. Ονομάζεται </w:t>
      </w:r>
      <w:r w:rsidRPr="00D15B2D">
        <w:rPr>
          <w:rFonts w:ascii="Palatino Linotype" w:hAnsi="Palatino Linotype" w:cs="Arial"/>
          <w:i/>
          <w:sz w:val="18"/>
          <w:szCs w:val="18"/>
          <w:lang w:val="el-GR" w:bidi="he-IL"/>
        </w:rPr>
        <w:t xml:space="preserve">συστρατιώτης, </w:t>
      </w:r>
      <w:r w:rsidRPr="00D15B2D">
        <w:rPr>
          <w:rFonts w:ascii="Palatino Linotype" w:hAnsi="Palatino Linotype" w:cs="Arial"/>
          <w:sz w:val="18"/>
          <w:szCs w:val="18"/>
          <w:lang w:val="el-GR" w:bidi="he-IL"/>
        </w:rPr>
        <w:t xml:space="preserve">όπως στο Φιλ. 2, 25. 4, 3 ο ιδρυτής της Εκκλησίας των Φιλίππων </w:t>
      </w:r>
      <w:r w:rsidRPr="00D15B2D">
        <w:rPr>
          <w:rFonts w:ascii="Palatino Linotype" w:hAnsi="Palatino Linotype" w:cs="Arial"/>
          <w:i/>
          <w:sz w:val="18"/>
          <w:szCs w:val="18"/>
          <w:lang w:val="el-GR" w:bidi="he-IL"/>
        </w:rPr>
        <w:t>Επαφρόδιτος</w:t>
      </w:r>
      <w:r w:rsidRPr="00D15B2D">
        <w:rPr>
          <w:rFonts w:ascii="Palatino Linotype" w:hAnsi="Palatino Linotype" w:cs="Arial"/>
          <w:sz w:val="18"/>
          <w:szCs w:val="18"/>
          <w:lang w:val="el-GR" w:bidi="he-IL"/>
        </w:rPr>
        <w:t xml:space="preserve">. Οι Απφία και Άρχιππος θεωρούνταν αρχικά μέλη της οικογένειας του Φιλήμονα (σύζυγος και γυιος), κάτι που σήμερα αμφισβητείται καθώς εν συνεχεία ο Π. σημειώνει και </w:t>
      </w:r>
      <w:r w:rsidRPr="00D15B2D">
        <w:rPr>
          <w:rFonts w:ascii="Palatino Linotype" w:hAnsi="Palatino Linotype" w:cs="Arial"/>
          <w:i/>
          <w:sz w:val="18"/>
          <w:szCs w:val="18"/>
          <w:lang w:val="el-GR" w:bidi="he-IL"/>
        </w:rPr>
        <w:t>τῇ κατ’ οἶκον σου</w:t>
      </w:r>
      <w:r w:rsidRPr="00D15B2D">
        <w:rPr>
          <w:rFonts w:ascii="Palatino Linotype" w:hAnsi="Palatino Linotype" w:cs="Arial"/>
          <w:sz w:val="18"/>
          <w:szCs w:val="18"/>
          <w:lang w:val="el-GR" w:bidi="he-IL"/>
        </w:rPr>
        <w:t xml:space="preserve"> (και όχι </w:t>
      </w:r>
      <w:r w:rsidRPr="00D15B2D">
        <w:rPr>
          <w:rFonts w:ascii="Palatino Linotype" w:hAnsi="Palatino Linotype" w:cs="Arial"/>
          <w:i/>
          <w:sz w:val="18"/>
          <w:szCs w:val="18"/>
          <w:lang w:val="el-GR" w:bidi="he-IL"/>
        </w:rPr>
        <w:t>ὑμῶν</w:t>
      </w:r>
      <w:r w:rsidRPr="00D15B2D">
        <w:rPr>
          <w:rFonts w:ascii="Palatino Linotype" w:hAnsi="Palatino Linotype" w:cs="Arial"/>
          <w:sz w:val="18"/>
          <w:szCs w:val="18"/>
          <w:lang w:val="el-GR" w:bidi="he-IL"/>
        </w:rPr>
        <w:t xml:space="preserve">) </w:t>
      </w:r>
      <w:r w:rsidRPr="00D15B2D">
        <w:rPr>
          <w:rFonts w:ascii="Palatino Linotype" w:hAnsi="Palatino Linotype" w:cs="Arial"/>
          <w:i/>
          <w:sz w:val="18"/>
          <w:szCs w:val="18"/>
          <w:lang w:val="el-GR" w:bidi="he-IL"/>
        </w:rPr>
        <w:t>Ἐκκλησία</w:t>
      </w:r>
      <w:r w:rsidRPr="00D15B2D">
        <w:rPr>
          <w:rFonts w:ascii="Palatino Linotype" w:hAnsi="Palatino Linotype" w:cs="Arial"/>
          <w:sz w:val="18"/>
          <w:szCs w:val="18"/>
          <w:lang w:val="el-GR" w:bidi="he-IL"/>
        </w:rPr>
        <w:t xml:space="preserve">. </w:t>
      </w:r>
      <w:r w:rsidRPr="0080198A">
        <w:rPr>
          <w:rFonts w:ascii="Palatino Linotype" w:hAnsi="Palatino Linotype" w:cs="Arial"/>
          <w:sz w:val="18"/>
          <w:szCs w:val="18"/>
          <w:lang w:bidi="he-IL"/>
        </w:rPr>
        <w:t>Βλ</w:t>
      </w:r>
      <w:r w:rsidRPr="0080198A">
        <w:rPr>
          <w:rFonts w:ascii="Palatino Linotype" w:hAnsi="Palatino Linotype" w:cs="Arial"/>
          <w:sz w:val="18"/>
          <w:szCs w:val="18"/>
          <w:lang w:val="de-DE" w:bidi="he-IL"/>
        </w:rPr>
        <w:t xml:space="preserve">. S. </w:t>
      </w:r>
      <w:r w:rsidRPr="0080198A">
        <w:rPr>
          <w:rFonts w:ascii="Palatino Linotype" w:hAnsi="Palatino Linotype" w:cs="Arial"/>
          <w:caps/>
          <w:sz w:val="18"/>
          <w:szCs w:val="18"/>
          <w:lang w:val="de-DE" w:bidi="he-IL"/>
        </w:rPr>
        <w:t>b</w:t>
      </w:r>
      <w:r w:rsidRPr="0080198A">
        <w:rPr>
          <w:rFonts w:ascii="Palatino Linotype" w:hAnsi="Palatino Linotype" w:cs="Arial"/>
          <w:sz w:val="18"/>
          <w:szCs w:val="18"/>
          <w:lang w:val="de-DE" w:bidi="he-IL"/>
        </w:rPr>
        <w:t xml:space="preserve">ieberstein, </w:t>
      </w:r>
      <w:r w:rsidRPr="0080198A">
        <w:rPr>
          <w:rFonts w:ascii="Palatino Linotype" w:hAnsi="Palatino Linotype" w:cs="Arial"/>
          <w:caps/>
          <w:sz w:val="18"/>
          <w:szCs w:val="18"/>
          <w:lang w:val="de-DE" w:bidi="he-IL"/>
        </w:rPr>
        <w:t>m</w:t>
      </w:r>
      <w:r w:rsidRPr="0080198A">
        <w:rPr>
          <w:rFonts w:ascii="Palatino Linotype" w:hAnsi="Palatino Linotype" w:cs="Arial"/>
          <w:sz w:val="18"/>
          <w:szCs w:val="18"/>
          <w:lang w:val="de-DE" w:bidi="he-IL"/>
        </w:rPr>
        <w:t xml:space="preserve">itarbeiterinnen und </w:t>
      </w:r>
      <w:r w:rsidRPr="0080198A">
        <w:rPr>
          <w:rFonts w:ascii="Palatino Linotype" w:hAnsi="Palatino Linotype" w:cs="Arial"/>
          <w:caps/>
          <w:sz w:val="18"/>
          <w:szCs w:val="18"/>
          <w:lang w:val="de-DE" w:bidi="he-IL"/>
        </w:rPr>
        <w:t>m</w:t>
      </w:r>
      <w:r w:rsidRPr="0080198A">
        <w:rPr>
          <w:rFonts w:ascii="Palatino Linotype" w:hAnsi="Palatino Linotype" w:cs="Arial"/>
          <w:sz w:val="18"/>
          <w:szCs w:val="18"/>
          <w:lang w:val="de-DE" w:bidi="he-IL"/>
        </w:rPr>
        <w:t xml:space="preserve">itarbeiter des </w:t>
      </w:r>
      <w:r w:rsidRPr="0080198A">
        <w:rPr>
          <w:rFonts w:ascii="Palatino Linotype" w:hAnsi="Palatino Linotype" w:cs="Arial"/>
          <w:caps/>
          <w:sz w:val="18"/>
          <w:szCs w:val="18"/>
          <w:lang w:val="de-DE" w:bidi="he-IL"/>
        </w:rPr>
        <w:t>p</w:t>
      </w:r>
      <w:r w:rsidRPr="0080198A">
        <w:rPr>
          <w:rFonts w:ascii="Palatino Linotype" w:hAnsi="Palatino Linotype" w:cs="Arial"/>
          <w:sz w:val="18"/>
          <w:szCs w:val="18"/>
          <w:lang w:val="de-DE" w:bidi="he-IL"/>
        </w:rPr>
        <w:t xml:space="preserve">aulus. </w:t>
      </w:r>
      <w:r w:rsidRPr="0080198A">
        <w:rPr>
          <w:rFonts w:ascii="Palatino Linotype" w:hAnsi="Palatino Linotype" w:cs="Arial"/>
          <w:i/>
          <w:caps/>
          <w:sz w:val="18"/>
          <w:szCs w:val="18"/>
          <w:lang w:val="de-DE" w:bidi="he-IL"/>
        </w:rPr>
        <w:t>b</w:t>
      </w:r>
      <w:r w:rsidRPr="0080198A">
        <w:rPr>
          <w:rFonts w:ascii="Palatino Linotype" w:hAnsi="Palatino Linotype" w:cs="Arial"/>
          <w:i/>
          <w:sz w:val="18"/>
          <w:szCs w:val="18"/>
          <w:lang w:val="de-DE" w:bidi="he-IL"/>
        </w:rPr>
        <w:t xml:space="preserve">ibel </w:t>
      </w:r>
      <w:r w:rsidRPr="0080198A">
        <w:rPr>
          <w:rFonts w:ascii="Palatino Linotype" w:hAnsi="Palatino Linotype" w:cs="Arial"/>
          <w:i/>
          <w:caps/>
          <w:sz w:val="18"/>
          <w:szCs w:val="18"/>
          <w:lang w:val="de-DE" w:bidi="he-IL"/>
        </w:rPr>
        <w:t>h</w:t>
      </w:r>
      <w:r w:rsidRPr="0080198A">
        <w:rPr>
          <w:rFonts w:ascii="Palatino Linotype" w:hAnsi="Palatino Linotype" w:cs="Arial"/>
          <w:i/>
          <w:sz w:val="18"/>
          <w:szCs w:val="18"/>
          <w:lang w:val="de-DE" w:bidi="he-IL"/>
        </w:rPr>
        <w:t>eute</w:t>
      </w:r>
      <w:r w:rsidRPr="0080198A">
        <w:rPr>
          <w:rFonts w:ascii="Palatino Linotype" w:hAnsi="Palatino Linotype" w:cs="Arial"/>
          <w:sz w:val="18"/>
          <w:szCs w:val="18"/>
          <w:lang w:val="de-DE" w:bidi="he-IL"/>
        </w:rPr>
        <w:t xml:space="preserve"> 177 (2009) 14-16. </w:t>
      </w:r>
      <w:r w:rsidRPr="00D15B2D">
        <w:rPr>
          <w:rFonts w:ascii="Palatino Linotype" w:hAnsi="Palatino Linotype" w:cs="Arial"/>
          <w:sz w:val="18"/>
          <w:szCs w:val="18"/>
          <w:lang w:val="el-GR" w:bidi="he-IL"/>
        </w:rPr>
        <w:t>16</w:t>
      </w:r>
    </w:p>
  </w:footnote>
  <w:footnote w:id="239">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Οι Πατέρες θεωρούν ότι οι αιρετικοί δεν τηρούσαν όλες τις εορτές αλλά όσες ήθελαν και όχι επακριβώς.</w:t>
      </w:r>
      <w:r w:rsidRPr="00D15B2D">
        <w:rPr>
          <w:rFonts w:ascii="Palatino Linotype" w:hAnsi="Palatino Linotype" w:cs="Arial"/>
          <w:sz w:val="18"/>
          <w:szCs w:val="18"/>
          <w:lang w:val="el-GR"/>
        </w:rPr>
        <w:t xml:space="preserve"> </w:t>
      </w:r>
      <w:r w:rsidRPr="0080198A">
        <w:rPr>
          <w:rFonts w:ascii="Palatino Linotype" w:hAnsi="Palatino Linotype" w:cs="Arial"/>
          <w:sz w:val="18"/>
          <w:szCs w:val="18"/>
        </w:rPr>
        <w:t>O</w:t>
      </w:r>
      <w:r w:rsidRPr="00D15B2D">
        <w:rPr>
          <w:rFonts w:ascii="Palatino Linotype" w:hAnsi="Palatino Linotype" w:cs="Arial"/>
          <w:sz w:val="18"/>
          <w:szCs w:val="18"/>
          <w:lang w:val="el-GR"/>
        </w:rPr>
        <w:t xml:space="preserve"> </w:t>
      </w:r>
      <w:r w:rsidRPr="0080198A">
        <w:rPr>
          <w:rFonts w:ascii="Palatino Linotype" w:hAnsi="Palatino Linotype" w:cs="Arial"/>
          <w:sz w:val="18"/>
          <w:szCs w:val="18"/>
        </w:rPr>
        <w:t>I</w:t>
      </w:r>
      <w:r w:rsidRPr="00D15B2D">
        <w:rPr>
          <w:rFonts w:ascii="Palatino Linotype" w:hAnsi="Palatino Linotype" w:cs="Arial"/>
          <w:sz w:val="18"/>
          <w:szCs w:val="18"/>
          <w:lang w:val="el-GR"/>
        </w:rPr>
        <w:t xml:space="preserve">. Χρυσόστομος σχολιάζει: </w:t>
      </w:r>
      <w:r w:rsidRPr="00D15B2D">
        <w:rPr>
          <w:rFonts w:ascii="Palatino Linotype" w:hAnsi="Palatino Linotype" w:cs="Silver Humana"/>
          <w:i/>
          <w:sz w:val="18"/>
          <w:szCs w:val="18"/>
          <w:lang w:val="el-GR"/>
        </w:rPr>
        <w:t>ἢ ἐν μέρει ἑορτής· οὐ γὰρ δὴ πάντα κατεῖχον τὰ πρότερα. διὸ οὐκ εἶπεν ἐν σκηνοπηγίαις καὶ ἀζύμοις καὶ πεντηκοστῇ͵ ἀλλ΄ ἐν μέρει ἑορτῆς· δεικνὺς ὅτι τὸ πλέον λέλυται· εἰ γὰρ καὶ ἐσαββάτιζον͵ ἀλλ΄ οὐκ ἀκριβῶς· καὶ οὐκ εἶπεν «μὴ τοίνυν φυλάττετε»͵ ἀλλὰ «μή τις ὑμᾶς κρινέτω»· ἔδειξεν αὐτοὺς παραβαίνοντας καὶ λύοντας· ἐφ΄ ἑτέρους δὲ τὸ ἔγκλημα ἐπήνεγκεν</w:t>
      </w:r>
      <w:r w:rsidRPr="00D15B2D">
        <w:rPr>
          <w:rFonts w:ascii="Palatino Linotype" w:hAnsi="Palatino Linotype" w:cs="Silver Humana"/>
          <w:sz w:val="18"/>
          <w:szCs w:val="18"/>
          <w:lang w:val="el-GR"/>
        </w:rPr>
        <w:t xml:space="preserve"> (</w:t>
      </w:r>
      <w:r w:rsidRPr="0080198A">
        <w:rPr>
          <w:rFonts w:ascii="Palatino Linotype" w:hAnsi="Palatino Linotype" w:cs="Silver Humana"/>
          <w:sz w:val="18"/>
          <w:szCs w:val="18"/>
        </w:rPr>
        <w:t>PG</w:t>
      </w:r>
      <w:r w:rsidRPr="00D15B2D">
        <w:rPr>
          <w:rFonts w:ascii="Palatino Linotype" w:hAnsi="Palatino Linotype" w:cs="Silver Humana"/>
          <w:sz w:val="18"/>
          <w:szCs w:val="18"/>
          <w:lang w:val="el-GR"/>
        </w:rPr>
        <w:t xml:space="preserve">. 62.343). Σύμφωνα με τον </w:t>
      </w:r>
      <w:r w:rsidRPr="00D15B2D">
        <w:rPr>
          <w:rFonts w:ascii="Palatino Linotype" w:hAnsi="Palatino Linotype"/>
          <w:sz w:val="18"/>
          <w:szCs w:val="18"/>
          <w:lang w:val="el-GR"/>
        </w:rPr>
        <w:t xml:space="preserve">Τσάκωνα, </w:t>
      </w:r>
      <w:r w:rsidRPr="00D15B2D">
        <w:rPr>
          <w:rFonts w:ascii="Palatino Linotype" w:hAnsi="Palatino Linotype"/>
          <w:i/>
          <w:sz w:val="18"/>
          <w:szCs w:val="18"/>
          <w:lang w:val="el-GR"/>
        </w:rPr>
        <w:t xml:space="preserve">Κολοσσαείς </w:t>
      </w:r>
      <w:r w:rsidRPr="00D15B2D">
        <w:rPr>
          <w:rFonts w:ascii="Palatino Linotype" w:hAnsi="Palatino Linotype"/>
          <w:sz w:val="18"/>
          <w:szCs w:val="18"/>
          <w:lang w:val="el-GR"/>
        </w:rPr>
        <w:t xml:space="preserve">133 εν προκειμένω το </w:t>
      </w:r>
      <w:r w:rsidRPr="00D15B2D">
        <w:rPr>
          <w:rFonts w:ascii="Palatino Linotype" w:hAnsi="Palatino Linotype"/>
          <w:i/>
          <w:sz w:val="18"/>
          <w:szCs w:val="18"/>
          <w:lang w:val="el-GR"/>
        </w:rPr>
        <w:t>ἐν μέρει</w:t>
      </w:r>
      <w:r w:rsidRPr="00D15B2D">
        <w:rPr>
          <w:rFonts w:ascii="Palatino Linotype" w:hAnsi="Palatino Linotype"/>
          <w:sz w:val="18"/>
          <w:szCs w:val="18"/>
          <w:lang w:val="el-GR"/>
        </w:rPr>
        <w:t xml:space="preserve"> σημαίνει </w:t>
      </w:r>
      <w:r w:rsidRPr="00D15B2D">
        <w:rPr>
          <w:rFonts w:ascii="Palatino Linotype" w:hAnsi="Palatino Linotype"/>
          <w:i/>
          <w:sz w:val="18"/>
          <w:szCs w:val="18"/>
          <w:lang w:val="el-GR"/>
        </w:rPr>
        <w:t>ἐν σχέσει</w:t>
      </w:r>
      <w:r w:rsidRPr="00D15B2D">
        <w:rPr>
          <w:rFonts w:ascii="Palatino Linotype" w:hAnsi="Palatino Linotype"/>
          <w:sz w:val="18"/>
          <w:szCs w:val="18"/>
          <w:lang w:val="el-GR"/>
        </w:rPr>
        <w:t>.</w:t>
      </w:r>
    </w:p>
  </w:footnote>
  <w:footnote w:id="240">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Κάποιοι αναγίνωσκαν την περικοπή ως εξής: </w:t>
      </w:r>
      <w:r w:rsidRPr="00D15B2D">
        <w:rPr>
          <w:rFonts w:ascii="Palatino Linotype" w:hAnsi="Palatino Linotype" w:cs="SBL Greek"/>
          <w:i/>
          <w:sz w:val="18"/>
          <w:szCs w:val="18"/>
          <w:lang w:val="el-GR" w:bidi="he-IL"/>
        </w:rPr>
        <w:t>τὸ δὲ σῶμα τοῦ Χριστοῦ μ</w:t>
      </w:r>
      <w:r w:rsidRPr="00D15B2D">
        <w:rPr>
          <w:rFonts w:ascii="Palatino Linotype" w:hAnsi="Palatino Linotype"/>
          <w:i/>
          <w:sz w:val="18"/>
          <w:szCs w:val="18"/>
          <w:lang w:val="el-GR"/>
        </w:rPr>
        <w:t>ηδεὶς ὑμᾶς καταβραβευέτω</w:t>
      </w:r>
      <w:r w:rsidRPr="00D15B2D">
        <w:rPr>
          <w:rFonts w:ascii="Palatino Linotype" w:hAnsi="Palatino Linotype"/>
          <w:sz w:val="18"/>
          <w:szCs w:val="18"/>
          <w:lang w:val="el-GR"/>
        </w:rPr>
        <w:t xml:space="preserve"> (= κανείς να μη σας αποστερεί το Σώμα του Χριστού, τ.έ. τα άχραντα Μυστήρια). Οι Πατέρες την απέρριψαν. Βλ. Βλ. Σ. Σάκκου, Η Εθελοθρησκεία, </w:t>
      </w:r>
      <w:r w:rsidRPr="00D15B2D">
        <w:rPr>
          <w:rFonts w:ascii="Palatino Linotype" w:hAnsi="Palatino Linotype"/>
          <w:i/>
          <w:sz w:val="18"/>
          <w:szCs w:val="18"/>
          <w:lang w:val="el-GR"/>
        </w:rPr>
        <w:t>Η Έρευνα της Γραφής</w:t>
      </w:r>
      <w:r w:rsidRPr="00D15B2D">
        <w:rPr>
          <w:rFonts w:ascii="Palatino Linotype" w:hAnsi="Palatino Linotype"/>
          <w:sz w:val="18"/>
          <w:szCs w:val="18"/>
          <w:lang w:val="el-GR"/>
        </w:rPr>
        <w:t>, Θεσσαλονίκη 1969 58-100, εδώ 77.</w:t>
      </w:r>
    </w:p>
  </w:footnote>
  <w:footnote w:id="241">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Το ΑΕΩΡΑΚΕΝ ΕΜΒΑΤΕΥΩΝ επιχειρήθηκε να διορθωθεί και ως εξής : ΑΙΩΡΑΚΕΝ ΕΜΒΑΤΕΥΩΝ (= αἰώρα κενεμβατεύων = κινούμενος στο κενόν με μια κούνια</w:t>
      </w:r>
      <w:r w:rsidRPr="00D15B2D">
        <w:rPr>
          <w:rFonts w:ascii="Palatino Linotype" w:hAnsi="Palatino Linotype"/>
          <w:sz w:val="18"/>
          <w:szCs w:val="18"/>
          <w:vertAlign w:val="superscript"/>
          <w:lang w:val="el-GR"/>
        </w:rPr>
        <w:t>.</w:t>
      </w:r>
      <w:r w:rsidRPr="00D15B2D">
        <w:rPr>
          <w:rFonts w:ascii="Palatino Linotype" w:hAnsi="Palatino Linotype"/>
          <w:sz w:val="18"/>
          <w:szCs w:val="18"/>
          <w:lang w:val="el-GR"/>
        </w:rPr>
        <w:t xml:space="preserve"> </w:t>
      </w:r>
      <w:r w:rsidRPr="0080198A">
        <w:rPr>
          <w:rFonts w:ascii="Palatino Linotype" w:hAnsi="Palatino Linotype"/>
          <w:sz w:val="18"/>
          <w:szCs w:val="18"/>
        </w:rPr>
        <w:t>Lightfoot</w:t>
      </w:r>
      <w:r w:rsidRPr="00D15B2D">
        <w:rPr>
          <w:rFonts w:ascii="Palatino Linotype" w:hAnsi="Palatino Linotype"/>
          <w:sz w:val="18"/>
          <w:szCs w:val="18"/>
          <w:lang w:val="el-GR"/>
        </w:rPr>
        <w:t xml:space="preserve">) ΑΕΡΑ ΚΕΝΕΜΒΑΤΕΥΩΝ (= ἀέρα κενεμβατεύων = κινούμενος στον αέρα και στο </w:t>
      </w:r>
      <w:r w:rsidRPr="00D15B2D">
        <w:rPr>
          <w:rFonts w:ascii="Palatino Linotype" w:hAnsi="Palatino Linotype"/>
          <w:color w:val="FF0000"/>
          <w:sz w:val="18"/>
          <w:szCs w:val="18"/>
          <w:lang w:val="el-GR"/>
        </w:rPr>
        <w:t>κενό</w:t>
      </w:r>
      <w:r w:rsidRPr="00D15B2D">
        <w:rPr>
          <w:rFonts w:ascii="Palatino Linotype" w:hAnsi="Palatino Linotype"/>
          <w:color w:val="FF0000"/>
          <w:sz w:val="18"/>
          <w:szCs w:val="18"/>
          <w:vertAlign w:val="superscript"/>
          <w:lang w:val="el-GR"/>
        </w:rPr>
        <w:t>.</w:t>
      </w:r>
      <w:r w:rsidRPr="00D15B2D">
        <w:rPr>
          <w:rFonts w:ascii="Palatino Linotype" w:hAnsi="Palatino Linotype"/>
          <w:color w:val="FF0000"/>
          <w:sz w:val="18"/>
          <w:szCs w:val="18"/>
          <w:lang w:val="el-GR"/>
        </w:rPr>
        <w:t xml:space="preserve"> </w:t>
      </w:r>
      <w:r w:rsidRPr="0080198A">
        <w:rPr>
          <w:rFonts w:ascii="Palatino Linotype" w:hAnsi="Palatino Linotype"/>
          <w:color w:val="FF0000"/>
          <w:sz w:val="18"/>
          <w:szCs w:val="18"/>
        </w:rPr>
        <w:t>Westcott</w:t>
      </w:r>
      <w:r w:rsidRPr="00D15B2D">
        <w:rPr>
          <w:rFonts w:ascii="Palatino Linotype" w:hAnsi="Palatino Linotype"/>
          <w:color w:val="FF0000"/>
          <w:sz w:val="18"/>
          <w:szCs w:val="18"/>
          <w:lang w:val="el-GR"/>
        </w:rPr>
        <w:t>-</w:t>
      </w:r>
      <w:r w:rsidRPr="0080198A">
        <w:rPr>
          <w:rFonts w:ascii="Palatino Linotype" w:hAnsi="Palatino Linotype"/>
          <w:color w:val="FF0000"/>
          <w:sz w:val="18"/>
          <w:szCs w:val="18"/>
        </w:rPr>
        <w:t>Hort</w:t>
      </w:r>
      <w:r w:rsidRPr="00D15B2D">
        <w:rPr>
          <w:rFonts w:ascii="Palatino Linotype" w:hAnsi="Palatino Linotype"/>
          <w:color w:val="FF0000"/>
          <w:sz w:val="18"/>
          <w:szCs w:val="18"/>
          <w:lang w:val="el-GR"/>
        </w:rPr>
        <w:t>).</w:t>
      </w:r>
      <w:r w:rsidRPr="00D15B2D">
        <w:rPr>
          <w:rFonts w:ascii="Palatino Linotype" w:hAnsi="Palatino Linotype"/>
          <w:sz w:val="18"/>
          <w:szCs w:val="18"/>
          <w:lang w:val="el-GR"/>
        </w:rPr>
        <w:t xml:space="preserve"> Βλ. Σάκκου, ό.π. 81-82. </w:t>
      </w:r>
      <w:r w:rsidRPr="00D15B2D">
        <w:rPr>
          <w:rFonts w:ascii="Palatino Linotype" w:hAnsi="Palatino Linotype"/>
          <w:color w:val="FF0000"/>
          <w:sz w:val="18"/>
          <w:szCs w:val="18"/>
          <w:lang w:val="el-GR" w:bidi="he-IL"/>
        </w:rPr>
        <w:t xml:space="preserve">. Βλ. Καραβιδοπούλου, </w:t>
      </w:r>
      <w:r w:rsidRPr="00D15B2D">
        <w:rPr>
          <w:rFonts w:ascii="Palatino Linotype" w:hAnsi="Palatino Linotype"/>
          <w:i/>
          <w:color w:val="FF0000"/>
          <w:sz w:val="18"/>
          <w:szCs w:val="18"/>
          <w:lang w:val="el-GR" w:bidi="he-IL"/>
        </w:rPr>
        <w:t>Κολοσσαείς</w:t>
      </w:r>
      <w:r w:rsidRPr="00D15B2D">
        <w:rPr>
          <w:rFonts w:ascii="Palatino Linotype" w:hAnsi="Palatino Linotype"/>
          <w:color w:val="FF0000"/>
          <w:sz w:val="18"/>
          <w:szCs w:val="18"/>
          <w:lang w:val="el-GR" w:bidi="he-IL"/>
        </w:rPr>
        <w:t xml:space="preserve"> 488. </w:t>
      </w:r>
      <w:r w:rsidRPr="00D15B2D">
        <w:rPr>
          <w:rFonts w:ascii="Palatino Linotype" w:hAnsi="Palatino Linotype"/>
          <w:sz w:val="18"/>
          <w:szCs w:val="18"/>
          <w:lang w:val="el-GR"/>
        </w:rPr>
        <w:t xml:space="preserve">Απαντά και η γραφή σε υστερότερα όμως χειρόγραφα και τους Πατέρες </w:t>
      </w:r>
      <w:r w:rsidRPr="00D15B2D">
        <w:rPr>
          <w:rFonts w:ascii="Palatino Linotype" w:hAnsi="Palatino Linotype"/>
          <w:i/>
          <w:sz w:val="18"/>
          <w:szCs w:val="18"/>
          <w:lang w:val="el-GR"/>
        </w:rPr>
        <w:t xml:space="preserve">ἃ μὴ ἑόρακεν </w:t>
      </w:r>
      <w:r w:rsidRPr="00D15B2D">
        <w:rPr>
          <w:rFonts w:ascii="Palatino Linotype" w:hAnsi="Palatino Linotype"/>
          <w:b/>
          <w:bCs/>
          <w:i/>
          <w:sz w:val="18"/>
          <w:szCs w:val="18"/>
          <w:lang w:val="el-GR"/>
        </w:rPr>
        <w:t>ἐμβατεύων.</w:t>
      </w:r>
    </w:p>
  </w:footnote>
  <w:footnote w:id="242">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Το </w:t>
      </w:r>
      <w:r w:rsidRPr="00D15B2D">
        <w:rPr>
          <w:rFonts w:ascii="Palatino Linotype" w:hAnsi="Palatino Linotype"/>
          <w:i/>
          <w:sz w:val="18"/>
          <w:szCs w:val="18"/>
          <w:lang w:val="el-GR"/>
        </w:rPr>
        <w:t>φυσιοῦμαι</w:t>
      </w:r>
      <w:r w:rsidRPr="00D15B2D">
        <w:rPr>
          <w:rFonts w:ascii="Palatino Linotype" w:hAnsi="Palatino Linotype"/>
          <w:sz w:val="18"/>
          <w:szCs w:val="18"/>
          <w:lang w:val="el-GR"/>
        </w:rPr>
        <w:t xml:space="preserve"> σημαίνει φουσκώνω, γεμίζω με αέρα. Η αντίθεση προς την </w:t>
      </w:r>
      <w:r w:rsidRPr="00D15B2D">
        <w:rPr>
          <w:rFonts w:ascii="Palatino Linotype" w:hAnsi="Palatino Linotype"/>
          <w:i/>
          <w:sz w:val="18"/>
          <w:szCs w:val="18"/>
          <w:lang w:val="el-GR"/>
        </w:rPr>
        <w:t>ταπεινοφροσύνη</w:t>
      </w:r>
      <w:r w:rsidRPr="00D15B2D">
        <w:rPr>
          <w:rFonts w:ascii="Palatino Linotype" w:hAnsi="Palatino Linotype"/>
          <w:sz w:val="18"/>
          <w:szCs w:val="18"/>
          <w:lang w:val="el-GR"/>
        </w:rPr>
        <w:t xml:space="preserve"> των αγγέλων είναι εμφανής.</w:t>
      </w:r>
    </w:p>
  </w:footnote>
  <w:footnote w:id="243">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Αντί </w:t>
      </w:r>
      <w:r w:rsidRPr="00D15B2D">
        <w:rPr>
          <w:rFonts w:ascii="Palatino Linotype" w:hAnsi="Palatino Linotype"/>
          <w:i/>
          <w:sz w:val="18"/>
          <w:szCs w:val="18"/>
          <w:lang w:val="el-GR"/>
        </w:rPr>
        <w:t>ἐξ ἦς</w:t>
      </w:r>
      <w:r w:rsidRPr="00D15B2D">
        <w:rPr>
          <w:rFonts w:ascii="Palatino Linotype" w:hAnsi="Palatino Linotype"/>
          <w:sz w:val="18"/>
          <w:szCs w:val="18"/>
          <w:lang w:val="el-GR"/>
        </w:rPr>
        <w:t>: Σχήμα κατά το νοούμενο (αφού υπονοείται ο Χριστός).</w:t>
      </w:r>
    </w:p>
  </w:footnote>
  <w:footnote w:id="244">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Ο όρος </w:t>
      </w:r>
      <w:r w:rsidRPr="00D15B2D">
        <w:rPr>
          <w:rFonts w:ascii="Palatino Linotype" w:hAnsi="Palatino Linotype"/>
          <w:bCs/>
          <w:i/>
          <w:sz w:val="18"/>
          <w:szCs w:val="18"/>
          <w:lang w:val="el-GR"/>
        </w:rPr>
        <w:t>στοιχεία</w:t>
      </w:r>
      <w:r w:rsidRPr="00D15B2D">
        <w:rPr>
          <w:rFonts w:ascii="Palatino Linotype" w:hAnsi="Palatino Linotype"/>
          <w:b/>
          <w:bCs/>
          <w:sz w:val="18"/>
          <w:szCs w:val="18"/>
          <w:lang w:val="el-GR"/>
        </w:rPr>
        <w:t xml:space="preserve"> </w:t>
      </w:r>
      <w:r w:rsidRPr="00D15B2D">
        <w:rPr>
          <w:rFonts w:ascii="Palatino Linotype" w:hAnsi="Palatino Linotype"/>
          <w:sz w:val="18"/>
          <w:szCs w:val="18"/>
          <w:lang w:val="el-GR"/>
        </w:rPr>
        <w:t xml:space="preserve">απαντά και στο Γαλ. 4, 3.9. Σύμφωνα με τον Τσάκωνα, </w:t>
      </w:r>
      <w:r w:rsidRPr="00D15B2D">
        <w:rPr>
          <w:rFonts w:ascii="Palatino Linotype" w:hAnsi="Palatino Linotype"/>
          <w:i/>
          <w:sz w:val="18"/>
          <w:szCs w:val="18"/>
          <w:lang w:val="el-GR"/>
        </w:rPr>
        <w:t xml:space="preserve">Κολοσσαείς </w:t>
      </w:r>
      <w:r w:rsidRPr="00D15B2D">
        <w:rPr>
          <w:rFonts w:ascii="Palatino Linotype" w:hAnsi="Palatino Linotype"/>
          <w:sz w:val="18"/>
          <w:szCs w:val="18"/>
          <w:lang w:val="el-GR"/>
        </w:rPr>
        <w:t xml:space="preserve">118, ο όρος σημαίνει τα εξής: το μέλος μιας σειράς, τη σκιά βάσει της οποίας μετρούνταν ο χρόνος, τα γράμματα της αλφαβήτου, το συστατικό του σώματος ή του σύμπαντος, τις βασικές διδασκαλίες ενός πράγματος (Εβρ. 5, 12), τα ουράνια σώματα. </w:t>
      </w:r>
      <w:r w:rsidRPr="00D15B2D">
        <w:rPr>
          <w:rFonts w:ascii="Palatino Linotype" w:hAnsi="Palatino Linotype"/>
          <w:sz w:val="18"/>
          <w:szCs w:val="18"/>
          <w:lang w:val="el-GR" w:bidi="he-IL"/>
        </w:rPr>
        <w:t xml:space="preserve">Ως </w:t>
      </w:r>
      <w:r w:rsidRPr="00D15B2D">
        <w:rPr>
          <w:rFonts w:ascii="Palatino Linotype" w:hAnsi="Palatino Linotype"/>
          <w:i/>
          <w:sz w:val="18"/>
          <w:szCs w:val="18"/>
          <w:lang w:val="el-GR" w:bidi="he-IL"/>
        </w:rPr>
        <w:t>στοιχεία</w:t>
      </w:r>
      <w:r w:rsidRPr="00D15B2D">
        <w:rPr>
          <w:rFonts w:ascii="Palatino Linotype" w:hAnsi="Palatino Linotype"/>
          <w:sz w:val="18"/>
          <w:szCs w:val="18"/>
          <w:lang w:val="el-GR" w:bidi="he-IL"/>
        </w:rPr>
        <w:t xml:space="preserve"> θεωρούνταν τα συστατικά της φύσης ως μακρόκοσμου και του ανθρώπου ως μικρόκοσμου, δηλ. το νερό, η φωτιά, ο αέρας και η γη (</w:t>
      </w:r>
      <w:r w:rsidRPr="00D15B2D">
        <w:rPr>
          <w:rFonts w:ascii="Palatino Linotype" w:hAnsi="Palatino Linotype"/>
          <w:i/>
          <w:iCs/>
          <w:sz w:val="18"/>
          <w:szCs w:val="18"/>
          <w:lang w:val="el-GR" w:bidi="he-IL"/>
        </w:rPr>
        <w:t>τα ριζώματα</w:t>
      </w:r>
      <w:r w:rsidRPr="00D15B2D">
        <w:rPr>
          <w:rFonts w:ascii="Palatino Linotype" w:hAnsi="Palatino Linotype"/>
          <w:sz w:val="18"/>
          <w:szCs w:val="18"/>
          <w:lang w:val="el-GR" w:bidi="he-IL"/>
        </w:rPr>
        <w:t>). Δεν τεκμαίρεται από τις Πηγές ότι τον 1</w:t>
      </w:r>
      <w:r w:rsidRPr="00D15B2D">
        <w:rPr>
          <w:rFonts w:ascii="Palatino Linotype" w:hAnsi="Palatino Linotype"/>
          <w:sz w:val="18"/>
          <w:szCs w:val="18"/>
          <w:vertAlign w:val="superscript"/>
          <w:lang w:val="el-GR" w:bidi="he-IL"/>
        </w:rPr>
        <w:t>ο</w:t>
      </w:r>
      <w:r w:rsidRPr="00D15B2D">
        <w:rPr>
          <w:rFonts w:ascii="Palatino Linotype" w:hAnsi="Palatino Linotype"/>
          <w:sz w:val="18"/>
          <w:szCs w:val="18"/>
          <w:lang w:val="el-GR" w:bidi="he-IL"/>
        </w:rPr>
        <w:t xml:space="preserve"> αι. έτσι ονομάζονταν επιπλέον τα ζώδια και οι αστρικοί σχηματισμοί, οι οποίοι πιστευόταν ότι ασκούν καταλυτική επίδραση στα τεκταινόμενα της γης.</w:t>
      </w:r>
      <w:r w:rsidRPr="00D15B2D">
        <w:rPr>
          <w:rFonts w:ascii="Palatino Linotype" w:hAnsi="Palatino Linotype"/>
          <w:sz w:val="18"/>
          <w:szCs w:val="18"/>
          <w:lang w:val="el-GR"/>
        </w:rPr>
        <w:t xml:space="preserve"> Βλ. </w:t>
      </w:r>
      <w:r w:rsidRPr="0080198A">
        <w:rPr>
          <w:rFonts w:ascii="Palatino Linotype" w:hAnsi="Palatino Linotype"/>
          <w:sz w:val="18"/>
          <w:szCs w:val="18"/>
          <w:lang w:bidi="he-IL"/>
        </w:rPr>
        <w:t>Yates</w:t>
      </w:r>
      <w:r w:rsidRPr="00D15B2D">
        <w:rPr>
          <w:rFonts w:ascii="Palatino Linotype" w:hAnsi="Palatino Linotype"/>
          <w:i/>
          <w:sz w:val="18"/>
          <w:szCs w:val="18"/>
          <w:lang w:val="el-GR" w:bidi="he-IL"/>
        </w:rPr>
        <w:t xml:space="preserve">, </w:t>
      </w:r>
      <w:r w:rsidRPr="0080198A">
        <w:rPr>
          <w:rFonts w:ascii="Palatino Linotype" w:hAnsi="Palatino Linotype"/>
          <w:i/>
          <w:sz w:val="18"/>
          <w:szCs w:val="18"/>
          <w:lang w:bidi="he-IL"/>
        </w:rPr>
        <w:t>Christ</w:t>
      </w:r>
      <w:r w:rsidRPr="00D15B2D">
        <w:rPr>
          <w:rFonts w:ascii="Palatino Linotype" w:hAnsi="Palatino Linotype"/>
          <w:i/>
          <w:sz w:val="18"/>
          <w:szCs w:val="18"/>
          <w:lang w:val="el-GR" w:bidi="he-IL"/>
        </w:rPr>
        <w:t xml:space="preserve"> </w:t>
      </w:r>
      <w:r w:rsidRPr="0080198A">
        <w:rPr>
          <w:rFonts w:ascii="Palatino Linotype" w:hAnsi="Palatino Linotype"/>
          <w:i/>
          <w:sz w:val="18"/>
          <w:szCs w:val="18"/>
          <w:lang w:bidi="he-IL"/>
        </w:rPr>
        <w:t>Triumphant</w:t>
      </w:r>
      <w:r w:rsidRPr="00D15B2D">
        <w:rPr>
          <w:rFonts w:ascii="Palatino Linotype" w:hAnsi="Palatino Linotype"/>
          <w:sz w:val="18"/>
          <w:szCs w:val="18"/>
          <w:lang w:val="el-GR" w:bidi="he-IL"/>
        </w:rPr>
        <w:t>, 214 κε.</w:t>
      </w:r>
    </w:p>
  </w:footnote>
  <w:footnote w:id="245">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Ο όρος απαντά δυο φορές στους κλασικούς, σημαίνων </w:t>
      </w:r>
      <w:r w:rsidRPr="00D15B2D">
        <w:rPr>
          <w:rFonts w:ascii="Palatino Linotype" w:hAnsi="Palatino Linotype"/>
          <w:i/>
          <w:sz w:val="18"/>
          <w:szCs w:val="18"/>
          <w:lang w:val="el-GR"/>
        </w:rPr>
        <w:t>παρεμβάλλειν εμπόδιο</w:t>
      </w:r>
      <w:r w:rsidRPr="00D15B2D">
        <w:rPr>
          <w:rFonts w:ascii="Palatino Linotype" w:hAnsi="Palatino Linotype"/>
          <w:sz w:val="18"/>
          <w:szCs w:val="18"/>
          <w:lang w:val="el-GR"/>
        </w:rPr>
        <w:t xml:space="preserve"> και </w:t>
      </w:r>
      <w:r w:rsidRPr="00D15B2D">
        <w:rPr>
          <w:rFonts w:ascii="Palatino Linotype" w:hAnsi="Palatino Linotype"/>
          <w:i/>
          <w:sz w:val="18"/>
          <w:szCs w:val="18"/>
          <w:lang w:val="el-GR"/>
        </w:rPr>
        <w:t>ενεργείν ως διαιτητής</w:t>
      </w:r>
      <w:r w:rsidRPr="00D15B2D">
        <w:rPr>
          <w:rFonts w:ascii="Palatino Linotype" w:hAnsi="Palatino Linotype"/>
          <w:sz w:val="18"/>
          <w:szCs w:val="18"/>
          <w:lang w:val="el-GR"/>
        </w:rPr>
        <w:t xml:space="preserve"> (Τσάκωνας, </w:t>
      </w:r>
      <w:r w:rsidRPr="00D15B2D">
        <w:rPr>
          <w:rFonts w:ascii="Palatino Linotype" w:hAnsi="Palatino Linotype"/>
          <w:i/>
          <w:sz w:val="18"/>
          <w:szCs w:val="18"/>
          <w:lang w:val="el-GR"/>
        </w:rPr>
        <w:t>Κολοσσαείς</w:t>
      </w:r>
      <w:r w:rsidRPr="00D15B2D">
        <w:rPr>
          <w:rFonts w:ascii="Palatino Linotype" w:hAnsi="Palatino Linotype"/>
          <w:sz w:val="18"/>
          <w:szCs w:val="18"/>
          <w:lang w:val="el-GR"/>
        </w:rPr>
        <w:t xml:space="preserve"> 135). Ο Σάκκος (ό.π. 72-73)  επισημαίνει ότι </w:t>
      </w:r>
      <w:r w:rsidRPr="00D15B2D">
        <w:rPr>
          <w:rFonts w:ascii="Palatino Linotype" w:hAnsi="Palatino Linotype"/>
          <w:i/>
          <w:sz w:val="18"/>
          <w:szCs w:val="18"/>
          <w:lang w:val="el-GR"/>
        </w:rPr>
        <w:t>βραβεύω</w:t>
      </w:r>
      <w:r w:rsidRPr="00D15B2D">
        <w:rPr>
          <w:rFonts w:ascii="Palatino Linotype" w:hAnsi="Palatino Linotype"/>
          <w:sz w:val="18"/>
          <w:szCs w:val="18"/>
          <w:lang w:val="el-GR"/>
        </w:rPr>
        <w:t xml:space="preserve"> σημαίνει ασκώ την ανωτάτη εξουσία, κυριολεκτικώς μεν δικαστική κατά συνεκδοχή οποιαδήποτε εξουσία ενώ με την πρόθεση </w:t>
      </w:r>
      <w:r w:rsidRPr="00D15B2D">
        <w:rPr>
          <w:rFonts w:ascii="Palatino Linotype" w:hAnsi="Palatino Linotype"/>
          <w:i/>
          <w:sz w:val="18"/>
          <w:szCs w:val="18"/>
          <w:lang w:val="el-GR"/>
        </w:rPr>
        <w:t>κατά-</w:t>
      </w:r>
      <w:r w:rsidRPr="00D15B2D">
        <w:rPr>
          <w:rFonts w:ascii="Palatino Linotype" w:hAnsi="Palatino Linotype"/>
          <w:sz w:val="18"/>
          <w:szCs w:val="18"/>
          <w:lang w:val="el-GR"/>
        </w:rPr>
        <w:t xml:space="preserve"> σημαίνει κυβερνώ </w:t>
      </w:r>
      <w:r w:rsidRPr="00D15B2D">
        <w:rPr>
          <w:rFonts w:ascii="Palatino Linotype" w:hAnsi="Palatino Linotype"/>
          <w:i/>
          <w:sz w:val="18"/>
          <w:szCs w:val="18"/>
          <w:lang w:val="el-GR"/>
        </w:rPr>
        <w:t>κακώς/αδίκως</w:t>
      </w:r>
      <w:r w:rsidRPr="00D15B2D">
        <w:rPr>
          <w:rFonts w:ascii="Palatino Linotype" w:hAnsi="Palatino Linotype"/>
          <w:sz w:val="18"/>
          <w:szCs w:val="18"/>
          <w:lang w:val="el-GR"/>
        </w:rPr>
        <w:t>, καταδυναστεύω, καταπιέζω. Όταν ομιλεί για τα ιουδαϊκά στοιχεία χρησιμοποιεί το ιουδαϊκής αποχρώσεως ρήμα «κρίνω», ενώ όταν ομιλεί για τα ειδωλολατρικά χρησιμοποιεί το «καταβραβεύω»: ούτε οι ιουδαΐζοντες να σας κρίνουν ούτε ως ειδωλολάτρες να σας καταβραβεύουν, δηλ. να σας καταδυναστεύουν με τα διττής προελεύσεως στοιχεία.</w:t>
      </w:r>
    </w:p>
  </w:footnote>
  <w:footnote w:id="246">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sz w:val="18"/>
          <w:szCs w:val="18"/>
          <w:lang w:val="el-GR" w:bidi="he-IL"/>
        </w:rPr>
        <w:t xml:space="preserve">Το </w:t>
      </w:r>
      <w:r w:rsidRPr="00D15B2D">
        <w:rPr>
          <w:rFonts w:ascii="Palatino Linotype" w:hAnsi="Palatino Linotype"/>
          <w:i/>
          <w:sz w:val="18"/>
          <w:szCs w:val="18"/>
          <w:lang w:val="el-GR" w:bidi="he-IL"/>
        </w:rPr>
        <w:t>εμβατεύω</w:t>
      </w:r>
      <w:r w:rsidRPr="00D15B2D">
        <w:rPr>
          <w:rFonts w:ascii="Palatino Linotype" w:hAnsi="Palatino Linotype"/>
          <w:sz w:val="18"/>
          <w:szCs w:val="18"/>
          <w:lang w:val="el-GR" w:bidi="he-IL"/>
        </w:rPr>
        <w:t xml:space="preserve"> σημαίνει </w:t>
      </w:r>
      <w:r w:rsidRPr="00D15B2D">
        <w:rPr>
          <w:rFonts w:ascii="Palatino Linotype" w:hAnsi="Palatino Linotype"/>
          <w:i/>
          <w:sz w:val="18"/>
          <w:szCs w:val="18"/>
          <w:lang w:val="el-GR" w:bidi="he-IL"/>
        </w:rPr>
        <w:t>βάζω το πόδι σ’ έναν τόπο, πατώ σ’ ένα χώρο</w:t>
      </w:r>
      <w:r w:rsidRPr="00D15B2D">
        <w:rPr>
          <w:rFonts w:ascii="Palatino Linotype" w:hAnsi="Palatino Linotype"/>
          <w:sz w:val="18"/>
          <w:szCs w:val="18"/>
          <w:lang w:val="el-GR" w:bidi="he-IL"/>
        </w:rPr>
        <w:t xml:space="preserve"> και μεταφορικά </w:t>
      </w:r>
      <w:r w:rsidRPr="00D15B2D">
        <w:rPr>
          <w:rFonts w:ascii="Palatino Linotype" w:hAnsi="Palatino Linotype"/>
          <w:i/>
          <w:sz w:val="18"/>
          <w:szCs w:val="18"/>
          <w:lang w:val="el-GR" w:bidi="he-IL"/>
        </w:rPr>
        <w:t>κατοικώ, εισέρχομαι σε κάποια έρευνα, εμφιλοχωρώ, διεισδύω κάπου</w:t>
      </w:r>
      <w:r w:rsidRPr="00D15B2D">
        <w:rPr>
          <w:rFonts w:ascii="Palatino Linotype" w:hAnsi="Palatino Linotype"/>
          <w:sz w:val="18"/>
          <w:szCs w:val="18"/>
          <w:lang w:val="el-GR" w:bidi="he-IL"/>
        </w:rPr>
        <w:t xml:space="preserve"> (Ιησούς 19, 49</w:t>
      </w:r>
      <w:r w:rsidRPr="00D15B2D">
        <w:rPr>
          <w:rFonts w:ascii="Palatino Linotype" w:hAnsi="Palatino Linotype"/>
          <w:sz w:val="18"/>
          <w:szCs w:val="18"/>
          <w:vertAlign w:val="superscript"/>
          <w:lang w:val="el-GR" w:bidi="he-IL"/>
        </w:rPr>
        <w:t>.</w:t>
      </w:r>
      <w:r w:rsidRPr="00D15B2D">
        <w:rPr>
          <w:rFonts w:ascii="Palatino Linotype" w:hAnsi="Palatino Linotype"/>
          <w:sz w:val="18"/>
          <w:szCs w:val="18"/>
          <w:lang w:val="el-GR" w:bidi="he-IL"/>
        </w:rPr>
        <w:t xml:space="preserve"> 19, 51). Οι μυούμενοι </w:t>
      </w:r>
      <w:r w:rsidRPr="00D15B2D">
        <w:rPr>
          <w:rFonts w:ascii="Palatino Linotype" w:hAnsi="Palatino Linotype"/>
          <w:i/>
          <w:sz w:val="18"/>
          <w:szCs w:val="18"/>
          <w:lang w:val="el-GR" w:bidi="he-IL"/>
        </w:rPr>
        <w:t>θεόπροποι</w:t>
      </w:r>
      <w:r w:rsidRPr="00D15B2D">
        <w:rPr>
          <w:rFonts w:ascii="Palatino Linotype" w:hAnsi="Palatino Linotype"/>
          <w:sz w:val="18"/>
          <w:szCs w:val="18"/>
          <w:lang w:val="el-GR" w:bidi="he-IL"/>
        </w:rPr>
        <w:t xml:space="preserve"> στο μαντείο του Απόλλωνα στην Κλάρο, </w:t>
      </w:r>
      <w:r w:rsidRPr="00D15B2D">
        <w:rPr>
          <w:rStyle w:val="lemmabodystyle"/>
          <w:rFonts w:ascii="Palatino Linotype" w:hAnsi="Palatino Linotype"/>
          <w:sz w:val="18"/>
          <w:szCs w:val="18"/>
          <w:lang w:val="el-GR"/>
        </w:rPr>
        <w:t xml:space="preserve">55 χλμ. νοτιότερα της </w:t>
      </w:r>
      <w:bookmarkStart w:id="3" w:name="lemLink_12484_0_1"/>
      <w:r w:rsidRPr="00D15B2D">
        <w:rPr>
          <w:rStyle w:val="lemmabodystyle"/>
          <w:rFonts w:ascii="Palatino Linotype" w:hAnsi="Palatino Linotype"/>
          <w:sz w:val="18"/>
          <w:szCs w:val="18"/>
          <w:lang w:val="el-GR"/>
        </w:rPr>
        <w:t>Σμύρνης</w:t>
      </w:r>
      <w:bookmarkEnd w:id="3"/>
      <w:r w:rsidRPr="00D15B2D">
        <w:rPr>
          <w:rStyle w:val="lemmabodystyle"/>
          <w:rFonts w:ascii="Palatino Linotype" w:hAnsi="Palatino Linotype"/>
          <w:sz w:val="18"/>
          <w:szCs w:val="18"/>
          <w:lang w:val="el-GR"/>
        </w:rPr>
        <w:t xml:space="preserve">, </w:t>
      </w:r>
      <w:r w:rsidRPr="00D15B2D">
        <w:rPr>
          <w:rFonts w:ascii="Palatino Linotype" w:hAnsi="Palatino Linotype"/>
          <w:sz w:val="18"/>
          <w:szCs w:val="18"/>
          <w:lang w:val="el-GR" w:bidi="he-IL"/>
        </w:rPr>
        <w:t xml:space="preserve">στο τελευταίο στάδιο της μύησης αντιστοίχως προς τα </w:t>
      </w:r>
      <w:r w:rsidRPr="00D15B2D">
        <w:rPr>
          <w:rFonts w:ascii="Palatino Linotype" w:hAnsi="Palatino Linotype"/>
          <w:i/>
          <w:sz w:val="18"/>
          <w:szCs w:val="18"/>
          <w:lang w:val="el-GR" w:bidi="he-IL"/>
        </w:rPr>
        <w:t xml:space="preserve">Εποπτικά </w:t>
      </w:r>
      <w:r w:rsidRPr="00D15B2D">
        <w:rPr>
          <w:rFonts w:ascii="Palatino Linotype" w:hAnsi="Palatino Linotype"/>
          <w:sz w:val="18"/>
          <w:szCs w:val="18"/>
          <w:lang w:val="el-GR" w:bidi="he-IL"/>
        </w:rPr>
        <w:t xml:space="preserve">των μυστηρίων της Ελευσίνας  </w:t>
      </w:r>
      <w:r w:rsidRPr="00D15B2D">
        <w:rPr>
          <w:rFonts w:ascii="Palatino Linotype" w:hAnsi="Palatino Linotype"/>
          <w:i/>
          <w:sz w:val="18"/>
          <w:szCs w:val="18"/>
          <w:lang w:val="el-GR" w:bidi="he-IL"/>
        </w:rPr>
        <w:t>ενεβάτευαν</w:t>
      </w:r>
      <w:r w:rsidRPr="00D15B2D">
        <w:rPr>
          <w:rFonts w:ascii="Palatino Linotype" w:hAnsi="Palatino Linotype"/>
          <w:sz w:val="18"/>
          <w:szCs w:val="18"/>
          <w:lang w:val="el-GR" w:bidi="he-IL"/>
        </w:rPr>
        <w:t xml:space="preserve"> στα ενδότερα του ιερού του Απόλλωνα μετά από προετοιμασία και μύηση</w:t>
      </w:r>
      <w:r w:rsidRPr="00D15B2D">
        <w:rPr>
          <w:rFonts w:ascii="Palatino Linotype" w:hAnsi="Palatino Linotype"/>
          <w:color w:val="FF0000"/>
          <w:sz w:val="18"/>
          <w:szCs w:val="18"/>
          <w:lang w:val="el-GR" w:bidi="he-IL"/>
        </w:rPr>
        <w:t xml:space="preserve">. </w:t>
      </w:r>
      <w:r w:rsidRPr="0080198A">
        <w:rPr>
          <w:rFonts w:ascii="Palatino Linotype" w:hAnsi="Palatino Linotype"/>
          <w:color w:val="FF0000"/>
          <w:sz w:val="18"/>
          <w:szCs w:val="18"/>
          <w:lang w:bidi="he-IL"/>
        </w:rPr>
        <w:t xml:space="preserve">Βλ. Καραβιδοπούλου, </w:t>
      </w:r>
      <w:r w:rsidRPr="0080198A">
        <w:rPr>
          <w:rFonts w:ascii="Palatino Linotype" w:hAnsi="Palatino Linotype"/>
          <w:i/>
          <w:color w:val="FF0000"/>
          <w:sz w:val="18"/>
          <w:szCs w:val="18"/>
          <w:lang w:bidi="he-IL"/>
        </w:rPr>
        <w:t>Κολοσσαείς</w:t>
      </w:r>
      <w:r w:rsidRPr="0080198A">
        <w:rPr>
          <w:rFonts w:ascii="Palatino Linotype" w:hAnsi="Palatino Linotype"/>
          <w:color w:val="FF0000"/>
          <w:sz w:val="18"/>
          <w:szCs w:val="18"/>
          <w:lang w:bidi="he-IL"/>
        </w:rPr>
        <w:t xml:space="preserve"> 489. </w:t>
      </w:r>
      <w:hyperlink r:id="rId44" w:history="1">
        <w:r w:rsidRPr="0080198A">
          <w:rPr>
            <w:rStyle w:val="Hyperlink"/>
            <w:rFonts w:ascii="Palatino Linotype" w:hAnsi="Palatino Linotype"/>
            <w:color w:val="FF0000"/>
            <w:sz w:val="18"/>
            <w:szCs w:val="18"/>
          </w:rPr>
          <w:t xml:space="preserve">Roy Yates, </w:t>
        </w:r>
        <w:r w:rsidRPr="0080198A">
          <w:rPr>
            <w:rStyle w:val="Emphasis"/>
            <w:rFonts w:ascii="Palatino Linotype" w:hAnsi="Palatino Linotype"/>
            <w:color w:val="FF0000"/>
            <w:sz w:val="18"/>
            <w:szCs w:val="18"/>
          </w:rPr>
          <w:t>Christ Triumphant: A Study of Colossians 2:13-15.</w:t>
        </w:r>
      </w:hyperlink>
      <w:r w:rsidRPr="0080198A">
        <w:rPr>
          <w:rFonts w:ascii="Palatino Linotype" w:hAnsi="Palatino Linotype"/>
          <w:color w:val="FF0000"/>
          <w:sz w:val="18"/>
          <w:szCs w:val="18"/>
        </w:rPr>
        <w:t xml:space="preserve"> PhD</w:t>
      </w:r>
      <w:r w:rsidRPr="00D15B2D">
        <w:rPr>
          <w:rFonts w:ascii="Palatino Linotype" w:hAnsi="Palatino Linotype"/>
          <w:color w:val="FF0000"/>
          <w:sz w:val="18"/>
          <w:szCs w:val="18"/>
          <w:lang w:val="el-GR"/>
        </w:rPr>
        <w:t xml:space="preserve"> </w:t>
      </w:r>
      <w:r w:rsidRPr="0080198A">
        <w:rPr>
          <w:rFonts w:ascii="Palatino Linotype" w:hAnsi="Palatino Linotype"/>
          <w:color w:val="FF0000"/>
          <w:sz w:val="18"/>
          <w:szCs w:val="18"/>
        </w:rPr>
        <w:t>diss</w:t>
      </w:r>
      <w:r w:rsidRPr="00D15B2D">
        <w:rPr>
          <w:rFonts w:ascii="Palatino Linotype" w:hAnsi="Palatino Linotype"/>
          <w:color w:val="FF0000"/>
          <w:sz w:val="18"/>
          <w:szCs w:val="18"/>
          <w:lang w:val="el-GR"/>
        </w:rPr>
        <w:t xml:space="preserve">. </w:t>
      </w:r>
      <w:r w:rsidRPr="0080198A">
        <w:rPr>
          <w:rFonts w:ascii="Palatino Linotype" w:hAnsi="Palatino Linotype"/>
          <w:color w:val="FF0000"/>
          <w:sz w:val="18"/>
          <w:szCs w:val="18"/>
        </w:rPr>
        <w:t>University</w:t>
      </w:r>
      <w:r w:rsidRPr="00D15B2D">
        <w:rPr>
          <w:rFonts w:ascii="Palatino Linotype" w:hAnsi="Palatino Linotype"/>
          <w:color w:val="FF0000"/>
          <w:sz w:val="18"/>
          <w:szCs w:val="18"/>
          <w:lang w:val="el-GR"/>
        </w:rPr>
        <w:t xml:space="preserve"> </w:t>
      </w:r>
      <w:r w:rsidRPr="0080198A">
        <w:rPr>
          <w:rFonts w:ascii="Palatino Linotype" w:hAnsi="Palatino Linotype"/>
          <w:color w:val="FF0000"/>
          <w:sz w:val="18"/>
          <w:szCs w:val="18"/>
        </w:rPr>
        <w:t>of</w:t>
      </w:r>
      <w:r w:rsidRPr="00D15B2D">
        <w:rPr>
          <w:rFonts w:ascii="Palatino Linotype" w:hAnsi="Palatino Linotype"/>
          <w:color w:val="FF0000"/>
          <w:sz w:val="18"/>
          <w:szCs w:val="18"/>
          <w:lang w:val="el-GR"/>
        </w:rPr>
        <w:t xml:space="preserve"> </w:t>
      </w:r>
      <w:r w:rsidRPr="0080198A">
        <w:rPr>
          <w:rFonts w:ascii="Palatino Linotype" w:hAnsi="Palatino Linotype"/>
          <w:color w:val="FF0000"/>
          <w:sz w:val="18"/>
          <w:szCs w:val="18"/>
        </w:rPr>
        <w:t>Manchester</w:t>
      </w:r>
      <w:r w:rsidRPr="00D15B2D">
        <w:rPr>
          <w:rFonts w:ascii="Palatino Linotype" w:hAnsi="Palatino Linotype"/>
          <w:color w:val="FF0000"/>
          <w:sz w:val="18"/>
          <w:szCs w:val="18"/>
          <w:lang w:val="el-GR"/>
        </w:rPr>
        <w:t>, 1989 129</w:t>
      </w:r>
      <w:r w:rsidRPr="00D15B2D">
        <w:rPr>
          <w:rFonts w:ascii="Palatino Linotype" w:hAnsi="Palatino Linotype"/>
          <w:sz w:val="18"/>
          <w:szCs w:val="18"/>
          <w:lang w:val="el-GR"/>
        </w:rPr>
        <w:t xml:space="preserve">. Βεβαίως πρέπει να σημειωθεί ότι στο Β’ Μακ. 2, 30 το ρήμα σημαίνει </w:t>
      </w:r>
      <w:r w:rsidRPr="00D15B2D">
        <w:rPr>
          <w:rFonts w:ascii="Palatino Linotype" w:hAnsi="Palatino Linotype"/>
          <w:i/>
          <w:sz w:val="18"/>
          <w:szCs w:val="18"/>
          <w:lang w:val="el-GR"/>
        </w:rPr>
        <w:t>προσεγγίζω ερευνητικά κάτι</w:t>
      </w:r>
      <w:r w:rsidRPr="00D15B2D">
        <w:rPr>
          <w:rFonts w:ascii="Palatino Linotype" w:hAnsi="Palatino Linotype"/>
          <w:sz w:val="18"/>
          <w:szCs w:val="18"/>
          <w:lang w:val="el-GR"/>
        </w:rPr>
        <w:t xml:space="preserve"> ενώ και ο Αίλιος Αριστείδης (</w:t>
      </w:r>
      <w:r w:rsidRPr="00D15B2D">
        <w:rPr>
          <w:rFonts w:ascii="Palatino Linotype" w:hAnsi="Palatino Linotype"/>
          <w:i/>
          <w:iCs/>
          <w:sz w:val="18"/>
          <w:szCs w:val="18"/>
          <w:lang w:val="el-GR"/>
        </w:rPr>
        <w:t xml:space="preserve"> </w:t>
      </w:r>
      <w:hyperlink r:id="rId45" w:history="1">
        <w:r w:rsidRPr="00D15B2D">
          <w:rPr>
            <w:rStyle w:val="Hyperlink"/>
            <w:rFonts w:ascii="Palatino Linotype" w:hAnsi="Palatino Linotype"/>
            <w:i/>
            <w:iCs/>
            <w:sz w:val="18"/>
            <w:szCs w:val="18"/>
            <w:lang w:val="el-GR"/>
          </w:rPr>
          <w:t>Ἱεροὶ λόγοι δʹ</w:t>
        </w:r>
      </w:hyperlink>
      <w:r w:rsidRPr="00D15B2D">
        <w:rPr>
          <w:rFonts w:ascii="Palatino Linotype" w:hAnsi="Palatino Linotype"/>
          <w:sz w:val="18"/>
          <w:szCs w:val="18"/>
          <w:lang w:val="el-GR"/>
        </w:rPr>
        <w:t xml:space="preserve"> </w:t>
      </w:r>
      <w:r w:rsidRPr="00D15B2D">
        <w:rPr>
          <w:rFonts w:ascii="Palatino Linotype" w:hAnsi="Palatino Linotype"/>
          <w:bCs/>
          <w:sz w:val="18"/>
          <w:szCs w:val="18"/>
          <w:lang w:val="el-GR"/>
        </w:rPr>
        <w:t>346</w:t>
      </w:r>
      <w:r w:rsidRPr="00D15B2D">
        <w:rPr>
          <w:rFonts w:ascii="Palatino Linotype" w:hAnsi="Palatino Linotype"/>
          <w:sz w:val="18"/>
          <w:szCs w:val="18"/>
          <w:lang w:val="el-GR"/>
        </w:rPr>
        <w:t>.</w:t>
      </w:r>
      <w:r w:rsidRPr="00D15B2D">
        <w:rPr>
          <w:rFonts w:ascii="Palatino Linotype" w:hAnsi="Palatino Linotype"/>
          <w:bCs/>
          <w:sz w:val="18"/>
          <w:szCs w:val="18"/>
          <w:lang w:val="el-GR"/>
        </w:rPr>
        <w:t>8</w:t>
      </w:r>
      <w:r w:rsidRPr="00D15B2D">
        <w:rPr>
          <w:rFonts w:ascii="Palatino Linotype" w:hAnsi="Palatino Linotype"/>
          <w:sz w:val="18"/>
          <w:szCs w:val="18"/>
          <w:lang w:val="el-GR"/>
        </w:rPr>
        <w:t>.</w:t>
      </w:r>
      <w:r w:rsidRPr="00D15B2D">
        <w:rPr>
          <w:rFonts w:ascii="Palatino Linotype" w:hAnsi="Palatino Linotype"/>
          <w:i/>
          <w:iCs/>
          <w:sz w:val="18"/>
          <w:szCs w:val="18"/>
          <w:lang w:val="el-GR"/>
        </w:rPr>
        <w:t xml:space="preserve"> </w:t>
      </w:r>
      <w:hyperlink r:id="rId46" w:history="1">
        <w:r w:rsidRPr="00D15B2D">
          <w:rPr>
            <w:rStyle w:val="Hyperlink"/>
            <w:rFonts w:ascii="Palatino Linotype" w:hAnsi="Palatino Linotype"/>
            <w:i/>
            <w:iCs/>
            <w:sz w:val="18"/>
            <w:szCs w:val="18"/>
            <w:lang w:val="el-GR"/>
          </w:rPr>
          <w:t>Συμμαχικὸς αʹ</w:t>
        </w:r>
      </w:hyperlink>
      <w:r w:rsidRPr="00D15B2D">
        <w:rPr>
          <w:rFonts w:ascii="Palatino Linotype" w:hAnsi="Palatino Linotype"/>
          <w:sz w:val="18"/>
          <w:szCs w:val="18"/>
          <w:lang w:val="el-GR"/>
        </w:rPr>
        <w:t xml:space="preserve">. </w:t>
      </w:r>
      <w:r w:rsidRPr="00D15B2D">
        <w:rPr>
          <w:rFonts w:ascii="Palatino Linotype" w:hAnsi="Palatino Linotype"/>
          <w:bCs/>
          <w:sz w:val="18"/>
          <w:szCs w:val="18"/>
          <w:lang w:val="el-GR"/>
        </w:rPr>
        <w:t>486</w:t>
      </w:r>
      <w:r w:rsidRPr="00D15B2D">
        <w:rPr>
          <w:rFonts w:ascii="Palatino Linotype" w:hAnsi="Palatino Linotype"/>
          <w:sz w:val="18"/>
          <w:szCs w:val="18"/>
          <w:lang w:val="el-GR"/>
        </w:rPr>
        <w:t>.</w:t>
      </w:r>
      <w:r w:rsidRPr="00D15B2D">
        <w:rPr>
          <w:rFonts w:ascii="Palatino Linotype" w:hAnsi="Palatino Linotype"/>
          <w:bCs/>
          <w:sz w:val="18"/>
          <w:szCs w:val="18"/>
          <w:lang w:val="el-GR"/>
        </w:rPr>
        <w:t xml:space="preserve"> 34) </w:t>
      </w:r>
      <w:r w:rsidRPr="00D15B2D">
        <w:rPr>
          <w:rFonts w:ascii="Palatino Linotype" w:hAnsi="Palatino Linotype"/>
          <w:sz w:val="18"/>
          <w:szCs w:val="18"/>
          <w:lang w:val="el-GR"/>
        </w:rPr>
        <w:t xml:space="preserve">που είχε μυηθεί στα μυστήρια της Κλάρου χρησιμοποιεί το ρήμα χωρίς τη «μυστηριακή» του σημασία. Αναφορικά με την ιστορία της ερμηνείας του συγκεκριμένου ρήματος βλ. </w:t>
      </w:r>
      <w:hyperlink r:id="rId47" w:history="1">
        <w:r w:rsidRPr="0080198A">
          <w:rPr>
            <w:rStyle w:val="Hyperlink"/>
            <w:rFonts w:ascii="Palatino Linotype" w:hAnsi="Palatino Linotype"/>
            <w:sz w:val="18"/>
            <w:szCs w:val="18"/>
          </w:rPr>
          <w:t xml:space="preserve">Clinton E. Arnold, </w:t>
        </w:r>
        <w:r w:rsidRPr="0080198A">
          <w:rPr>
            <w:rStyle w:val="Emphasis"/>
            <w:rFonts w:ascii="Palatino Linotype" w:hAnsi="Palatino Linotype"/>
            <w:sz w:val="18"/>
            <w:szCs w:val="18"/>
          </w:rPr>
          <w:t>The Power of God and the ‘Powers’ of Evil in Ephesians</w:t>
        </w:r>
        <w:r w:rsidRPr="0080198A">
          <w:rPr>
            <w:rStyle w:val="Hyperlink"/>
            <w:rFonts w:ascii="Palatino Linotype" w:hAnsi="Palatino Linotype"/>
            <w:sz w:val="18"/>
            <w:szCs w:val="18"/>
          </w:rPr>
          <w:t>.</w:t>
        </w:r>
      </w:hyperlink>
      <w:r w:rsidRPr="0080198A">
        <w:rPr>
          <w:rFonts w:ascii="Palatino Linotype" w:hAnsi="Palatino Linotype"/>
          <w:sz w:val="18"/>
          <w:szCs w:val="18"/>
        </w:rPr>
        <w:t xml:space="preserve"> PhD diss. University of Aberdeen, 1986 289-298.</w:t>
      </w:r>
    </w:p>
  </w:footnote>
  <w:footnote w:id="247">
    <w:p w:rsidR="00D15B2D" w:rsidRPr="0080198A" w:rsidRDefault="00D15B2D" w:rsidP="00D15B2D">
      <w:pPr>
        <w:autoSpaceDE w:val="0"/>
        <w:autoSpaceDN w:val="0"/>
        <w:adjustRightInd w:val="0"/>
        <w:spacing w:after="0" w:line="240" w:lineRule="auto"/>
        <w:jc w:val="both"/>
        <w:rPr>
          <w:rFonts w:ascii="Palatino Linotype" w:hAnsi="Palatino Linotype" w:cs="Arial"/>
          <w:sz w:val="18"/>
          <w:szCs w:val="18"/>
          <w:lang w:val="en-US"/>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en-US"/>
        </w:rPr>
        <w:t xml:space="preserve"> </w:t>
      </w:r>
      <w:r w:rsidRPr="0080198A">
        <w:rPr>
          <w:rFonts w:ascii="Palatino Linotype" w:hAnsi="Palatino Linotype"/>
          <w:sz w:val="18"/>
          <w:szCs w:val="18"/>
        </w:rPr>
        <w:t>Σύμφωνα</w:t>
      </w:r>
      <w:r w:rsidRPr="0080198A">
        <w:rPr>
          <w:rFonts w:ascii="Palatino Linotype" w:hAnsi="Palatino Linotype"/>
          <w:sz w:val="18"/>
          <w:szCs w:val="18"/>
          <w:lang w:val="en-US"/>
        </w:rPr>
        <w:t xml:space="preserve"> </w:t>
      </w:r>
      <w:r w:rsidRPr="0080198A">
        <w:rPr>
          <w:rFonts w:ascii="Palatino Linotype" w:hAnsi="Palatino Linotype"/>
          <w:sz w:val="18"/>
          <w:szCs w:val="18"/>
        </w:rPr>
        <w:t>με</w:t>
      </w:r>
      <w:r w:rsidRPr="0080198A">
        <w:rPr>
          <w:rFonts w:ascii="Palatino Linotype" w:hAnsi="Palatino Linotype"/>
          <w:sz w:val="18"/>
          <w:szCs w:val="18"/>
          <w:lang w:val="en-US"/>
        </w:rPr>
        <w:t xml:space="preserve"> </w:t>
      </w:r>
      <w:r w:rsidRPr="0080198A">
        <w:rPr>
          <w:rFonts w:ascii="Palatino Linotype" w:hAnsi="Palatino Linotype"/>
          <w:sz w:val="18"/>
          <w:szCs w:val="18"/>
        </w:rPr>
        <w:t>κάποιους</w:t>
      </w:r>
      <w:r w:rsidRPr="0080198A">
        <w:rPr>
          <w:rFonts w:ascii="Palatino Linotype" w:hAnsi="Palatino Linotype"/>
          <w:sz w:val="18"/>
          <w:szCs w:val="18"/>
          <w:lang w:val="en-US"/>
        </w:rPr>
        <w:t xml:space="preserve">  </w:t>
      </w:r>
      <w:r w:rsidRPr="0080198A">
        <w:rPr>
          <w:rFonts w:ascii="Palatino Linotype" w:hAnsi="Palatino Linotype"/>
          <w:sz w:val="18"/>
          <w:szCs w:val="18"/>
        </w:rPr>
        <w:t>ερευνητές</w:t>
      </w:r>
      <w:r w:rsidRPr="0080198A">
        <w:rPr>
          <w:rFonts w:ascii="Palatino Linotype" w:hAnsi="Palatino Linotype"/>
          <w:sz w:val="18"/>
          <w:szCs w:val="18"/>
          <w:lang w:val="en-US"/>
        </w:rPr>
        <w:t xml:space="preserve">  (</w:t>
      </w:r>
      <w:r w:rsidRPr="0080198A">
        <w:rPr>
          <w:rFonts w:ascii="Palatino Linotype" w:hAnsi="Palatino Linotype"/>
          <w:sz w:val="18"/>
          <w:szCs w:val="18"/>
        </w:rPr>
        <w:t>βλ</w:t>
      </w:r>
      <w:r w:rsidRPr="0080198A">
        <w:rPr>
          <w:rFonts w:ascii="Palatino Linotype" w:hAnsi="Palatino Linotype"/>
          <w:sz w:val="18"/>
          <w:szCs w:val="18"/>
          <w:lang w:val="en-US"/>
        </w:rPr>
        <w:t xml:space="preserve">. </w:t>
      </w:r>
      <w:r w:rsidRPr="0080198A">
        <w:rPr>
          <w:rFonts w:ascii="Palatino Linotype" w:hAnsi="Palatino Linotype"/>
          <w:sz w:val="18"/>
          <w:szCs w:val="18"/>
        </w:rPr>
        <w:t>επισκόπηση</w:t>
      </w:r>
      <w:r w:rsidRPr="0080198A">
        <w:rPr>
          <w:rFonts w:ascii="Palatino Linotype" w:hAnsi="Palatino Linotype"/>
          <w:sz w:val="18"/>
          <w:szCs w:val="18"/>
          <w:lang w:val="en-US"/>
        </w:rPr>
        <w:t xml:space="preserve"> </w:t>
      </w:r>
      <w:r w:rsidRPr="0080198A">
        <w:rPr>
          <w:rFonts w:ascii="Palatino Linotype" w:hAnsi="Palatino Linotype"/>
          <w:sz w:val="18"/>
          <w:szCs w:val="18"/>
        </w:rPr>
        <w:t>έρευνας</w:t>
      </w:r>
      <w:r w:rsidRPr="0080198A">
        <w:rPr>
          <w:rFonts w:ascii="Palatino Linotype" w:hAnsi="Palatino Linotype"/>
          <w:sz w:val="18"/>
          <w:szCs w:val="18"/>
          <w:lang w:val="en-US"/>
        </w:rPr>
        <w:t xml:space="preserve"> Yates, </w:t>
      </w:r>
      <w:r w:rsidRPr="0080198A">
        <w:rPr>
          <w:rFonts w:ascii="Palatino Linotype" w:hAnsi="Palatino Linotype"/>
          <w:i/>
          <w:sz w:val="18"/>
          <w:szCs w:val="18"/>
          <w:lang w:val="en-US"/>
        </w:rPr>
        <w:t>Christ Triumphant</w:t>
      </w:r>
      <w:r w:rsidRPr="0080198A">
        <w:rPr>
          <w:rFonts w:ascii="Palatino Linotype" w:hAnsi="Palatino Linotype"/>
          <w:sz w:val="18"/>
          <w:szCs w:val="18"/>
          <w:lang w:val="en-US"/>
        </w:rPr>
        <w:t xml:space="preserve"> 92. 96-7. 226. 228) </w:t>
      </w:r>
      <w:r w:rsidRPr="0080198A">
        <w:rPr>
          <w:rFonts w:ascii="Palatino Linotype" w:hAnsi="Palatino Linotype"/>
          <w:sz w:val="18"/>
          <w:szCs w:val="18"/>
        </w:rPr>
        <w:t>ο</w:t>
      </w:r>
      <w:r w:rsidRPr="0080198A">
        <w:rPr>
          <w:rFonts w:ascii="Palatino Linotype" w:hAnsi="Palatino Linotype"/>
          <w:sz w:val="18"/>
          <w:szCs w:val="18"/>
          <w:lang w:val="en-US"/>
        </w:rPr>
        <w:t xml:space="preserve"> </w:t>
      </w:r>
      <w:r w:rsidRPr="0080198A">
        <w:rPr>
          <w:rFonts w:ascii="Palatino Linotype" w:hAnsi="Palatino Linotype"/>
          <w:sz w:val="18"/>
          <w:szCs w:val="18"/>
        </w:rPr>
        <w:t>όρος</w:t>
      </w:r>
      <w:r w:rsidRPr="0080198A">
        <w:rPr>
          <w:rFonts w:ascii="Palatino Linotype" w:hAnsi="Palatino Linotype"/>
          <w:sz w:val="18"/>
          <w:szCs w:val="18"/>
          <w:lang w:val="en-US"/>
        </w:rPr>
        <w:t xml:space="preserve"> </w:t>
      </w:r>
      <w:r w:rsidRPr="0080198A">
        <w:rPr>
          <w:rFonts w:ascii="Palatino Linotype" w:hAnsi="Palatino Linotype"/>
          <w:sz w:val="18"/>
          <w:szCs w:val="18"/>
        </w:rPr>
        <w:t>ταπεινοφροσύνη</w:t>
      </w:r>
      <w:r w:rsidRPr="0080198A">
        <w:rPr>
          <w:rFonts w:ascii="Palatino Linotype" w:hAnsi="Palatino Linotype"/>
          <w:sz w:val="18"/>
          <w:szCs w:val="18"/>
          <w:lang w:val="en-US"/>
        </w:rPr>
        <w:t xml:space="preserve"> </w:t>
      </w:r>
      <w:r w:rsidRPr="0080198A">
        <w:rPr>
          <w:rFonts w:ascii="Palatino Linotype" w:hAnsi="Palatino Linotype"/>
          <w:sz w:val="18"/>
          <w:szCs w:val="18"/>
        </w:rPr>
        <w:t>ήταν</w:t>
      </w:r>
      <w:r w:rsidRPr="0080198A">
        <w:rPr>
          <w:rFonts w:ascii="Palatino Linotype" w:hAnsi="Palatino Linotype"/>
          <w:sz w:val="18"/>
          <w:szCs w:val="18"/>
          <w:lang w:val="en-US"/>
        </w:rPr>
        <w:t xml:space="preserve"> </w:t>
      </w:r>
      <w:r w:rsidRPr="0080198A">
        <w:rPr>
          <w:rFonts w:ascii="Palatino Linotype" w:hAnsi="Palatino Linotype"/>
          <w:sz w:val="18"/>
          <w:szCs w:val="18"/>
        </w:rPr>
        <w:t>τεχνικός</w:t>
      </w:r>
      <w:r w:rsidRPr="0080198A">
        <w:rPr>
          <w:rFonts w:ascii="Palatino Linotype" w:hAnsi="Palatino Linotype"/>
          <w:sz w:val="18"/>
          <w:szCs w:val="18"/>
          <w:lang w:val="en-US"/>
        </w:rPr>
        <w:t xml:space="preserve"> </w:t>
      </w:r>
      <w:r w:rsidRPr="0080198A">
        <w:rPr>
          <w:rFonts w:ascii="Palatino Linotype" w:hAnsi="Palatino Linotype"/>
          <w:sz w:val="18"/>
          <w:szCs w:val="18"/>
        </w:rPr>
        <w:t>όρος</w:t>
      </w:r>
      <w:r w:rsidRPr="0080198A">
        <w:rPr>
          <w:rFonts w:ascii="Palatino Linotype" w:hAnsi="Palatino Linotype"/>
          <w:sz w:val="18"/>
          <w:szCs w:val="18"/>
          <w:lang w:val="en-US"/>
        </w:rPr>
        <w:t xml:space="preserve"> </w:t>
      </w:r>
      <w:r w:rsidRPr="0080198A">
        <w:rPr>
          <w:rFonts w:ascii="Palatino Linotype" w:hAnsi="Palatino Linotype"/>
          <w:sz w:val="18"/>
          <w:szCs w:val="18"/>
        </w:rPr>
        <w:t>για</w:t>
      </w:r>
      <w:r w:rsidRPr="0080198A">
        <w:rPr>
          <w:rFonts w:ascii="Palatino Linotype" w:hAnsi="Palatino Linotype"/>
          <w:sz w:val="18"/>
          <w:szCs w:val="18"/>
          <w:lang w:val="en-US"/>
        </w:rPr>
        <w:t xml:space="preserve"> </w:t>
      </w:r>
      <w:r w:rsidRPr="0080198A">
        <w:rPr>
          <w:rFonts w:ascii="Palatino Linotype" w:hAnsi="Palatino Linotype"/>
          <w:sz w:val="18"/>
          <w:szCs w:val="18"/>
        </w:rPr>
        <w:t>τις</w:t>
      </w:r>
      <w:r w:rsidRPr="0080198A">
        <w:rPr>
          <w:rFonts w:ascii="Palatino Linotype" w:hAnsi="Palatino Linotype"/>
          <w:sz w:val="18"/>
          <w:szCs w:val="18"/>
          <w:lang w:val="en-US"/>
        </w:rPr>
        <w:t xml:space="preserve"> </w:t>
      </w:r>
      <w:r w:rsidRPr="0080198A">
        <w:rPr>
          <w:rFonts w:ascii="Palatino Linotype" w:hAnsi="Palatino Linotype"/>
          <w:sz w:val="18"/>
          <w:szCs w:val="18"/>
        </w:rPr>
        <w:t>τεχνικές</w:t>
      </w:r>
      <w:r w:rsidRPr="0080198A">
        <w:rPr>
          <w:rFonts w:ascii="Palatino Linotype" w:hAnsi="Palatino Linotype"/>
          <w:sz w:val="18"/>
          <w:szCs w:val="18"/>
          <w:lang w:val="en-US"/>
        </w:rPr>
        <w:t xml:space="preserve"> </w:t>
      </w:r>
      <w:r w:rsidRPr="0080198A">
        <w:rPr>
          <w:rFonts w:ascii="Palatino Linotype" w:hAnsi="Palatino Linotype"/>
          <w:sz w:val="18"/>
          <w:szCs w:val="18"/>
        </w:rPr>
        <w:t>αυτοευτελισμού</w:t>
      </w:r>
      <w:r w:rsidRPr="0080198A">
        <w:rPr>
          <w:rFonts w:ascii="Palatino Linotype" w:hAnsi="Palatino Linotype"/>
          <w:sz w:val="18"/>
          <w:szCs w:val="18"/>
          <w:lang w:val="en-US"/>
        </w:rPr>
        <w:t xml:space="preserve"> </w:t>
      </w:r>
      <w:r w:rsidRPr="0080198A">
        <w:rPr>
          <w:rFonts w:ascii="Palatino Linotype" w:hAnsi="Palatino Linotype"/>
          <w:sz w:val="18"/>
          <w:szCs w:val="18"/>
        </w:rPr>
        <w:t>που</w:t>
      </w:r>
      <w:r w:rsidRPr="0080198A">
        <w:rPr>
          <w:rFonts w:ascii="Palatino Linotype" w:hAnsi="Palatino Linotype"/>
          <w:sz w:val="18"/>
          <w:szCs w:val="18"/>
          <w:lang w:val="en-US"/>
        </w:rPr>
        <w:t xml:space="preserve"> </w:t>
      </w:r>
      <w:r w:rsidRPr="0080198A">
        <w:rPr>
          <w:rFonts w:ascii="Palatino Linotype" w:hAnsi="Palatino Linotype"/>
          <w:sz w:val="18"/>
          <w:szCs w:val="18"/>
        </w:rPr>
        <w:t>εντάσσονταν</w:t>
      </w:r>
      <w:r w:rsidRPr="0080198A">
        <w:rPr>
          <w:rFonts w:ascii="Palatino Linotype" w:hAnsi="Palatino Linotype"/>
          <w:sz w:val="18"/>
          <w:szCs w:val="18"/>
          <w:lang w:val="en-US"/>
        </w:rPr>
        <w:t xml:space="preserve"> </w:t>
      </w:r>
      <w:r w:rsidRPr="0080198A">
        <w:rPr>
          <w:rFonts w:ascii="Palatino Linotype" w:hAnsi="Palatino Linotype"/>
          <w:sz w:val="18"/>
          <w:szCs w:val="18"/>
        </w:rPr>
        <w:t>στην</w:t>
      </w:r>
      <w:r w:rsidRPr="0080198A">
        <w:rPr>
          <w:rFonts w:ascii="Palatino Linotype" w:hAnsi="Palatino Linotype"/>
          <w:sz w:val="18"/>
          <w:szCs w:val="18"/>
          <w:lang w:val="en-US"/>
        </w:rPr>
        <w:t xml:space="preserve"> </w:t>
      </w:r>
      <w:r w:rsidRPr="0080198A">
        <w:rPr>
          <w:rFonts w:ascii="Palatino Linotype" w:hAnsi="Palatino Linotype"/>
          <w:sz w:val="18"/>
          <w:szCs w:val="18"/>
        </w:rPr>
        <w:t>ασκητική</w:t>
      </w:r>
      <w:r w:rsidRPr="0080198A">
        <w:rPr>
          <w:rFonts w:ascii="Palatino Linotype" w:hAnsi="Palatino Linotype"/>
          <w:sz w:val="18"/>
          <w:szCs w:val="18"/>
          <w:lang w:val="en-US"/>
        </w:rPr>
        <w:t xml:space="preserve"> </w:t>
      </w:r>
      <w:r w:rsidRPr="0080198A">
        <w:rPr>
          <w:rFonts w:ascii="Palatino Linotype" w:hAnsi="Palatino Linotype"/>
          <w:sz w:val="18"/>
          <w:szCs w:val="18"/>
        </w:rPr>
        <w:t>προετοιμασία</w:t>
      </w:r>
      <w:r w:rsidRPr="0080198A">
        <w:rPr>
          <w:rFonts w:ascii="Palatino Linotype" w:hAnsi="Palatino Linotype"/>
          <w:sz w:val="18"/>
          <w:szCs w:val="18"/>
          <w:lang w:val="en-US"/>
        </w:rPr>
        <w:t xml:space="preserve"> </w:t>
      </w:r>
      <w:r w:rsidRPr="0080198A">
        <w:rPr>
          <w:rFonts w:ascii="Palatino Linotype" w:hAnsi="Palatino Linotype"/>
          <w:sz w:val="18"/>
          <w:szCs w:val="18"/>
        </w:rPr>
        <w:t>ανόδου</w:t>
      </w:r>
      <w:r w:rsidRPr="0080198A">
        <w:rPr>
          <w:rFonts w:ascii="Palatino Linotype" w:hAnsi="Palatino Linotype"/>
          <w:sz w:val="18"/>
          <w:szCs w:val="18"/>
          <w:lang w:val="en-US"/>
        </w:rPr>
        <w:t xml:space="preserve"> </w:t>
      </w:r>
      <w:r w:rsidRPr="0080198A">
        <w:rPr>
          <w:rFonts w:ascii="Palatino Linotype" w:hAnsi="Palatino Linotype"/>
          <w:sz w:val="18"/>
          <w:szCs w:val="18"/>
        </w:rPr>
        <w:t>στον</w:t>
      </w:r>
      <w:r w:rsidRPr="0080198A">
        <w:rPr>
          <w:rFonts w:ascii="Palatino Linotype" w:hAnsi="Palatino Linotype"/>
          <w:sz w:val="18"/>
          <w:szCs w:val="18"/>
          <w:lang w:val="en-US"/>
        </w:rPr>
        <w:t xml:space="preserve"> </w:t>
      </w:r>
      <w:r w:rsidRPr="0080198A">
        <w:rPr>
          <w:rFonts w:ascii="Palatino Linotype" w:hAnsi="Palatino Linotype"/>
          <w:sz w:val="18"/>
          <w:szCs w:val="18"/>
        </w:rPr>
        <w:t>ουρανό</w:t>
      </w:r>
      <w:r w:rsidRPr="0080198A">
        <w:rPr>
          <w:rFonts w:ascii="Palatino Linotype" w:hAnsi="Palatino Linotype"/>
          <w:sz w:val="18"/>
          <w:szCs w:val="18"/>
          <w:lang w:val="en-US"/>
        </w:rPr>
        <w:t xml:space="preserve"> : </w:t>
      </w:r>
      <w:r w:rsidRPr="0080198A">
        <w:rPr>
          <w:rFonts w:ascii="Palatino Linotype" w:hAnsi="Palatino Linotype" w:cs="Arial"/>
          <w:sz w:val="18"/>
          <w:szCs w:val="18"/>
          <w:lang w:val="en-US"/>
        </w:rPr>
        <w:t>Such techniques were part of the normal preparation for the ascent of the mystic, and are implied in the technical use of in 2: 18 in the sense of ‘rigours of devotion'. With the flesh subdued the visionary hoped to receive divine revelation (Dan. 12: 4; Ezra 5: 13,6: 31,12: 51-13: 1; Bar. 5: 7ff, 12: 5f.) and to enter the heavenly (Apoc. Abr. 9: 3).</w:t>
      </w:r>
    </w:p>
  </w:footnote>
  <w:footnote w:id="248">
    <w:p w:rsidR="00D15B2D" w:rsidRPr="0080198A" w:rsidRDefault="00D15B2D" w:rsidP="00D15B2D">
      <w:pPr>
        <w:shd w:val="clear" w:color="auto" w:fill="FFFFFF"/>
        <w:autoSpaceDE w:val="0"/>
        <w:autoSpaceDN w:val="0"/>
        <w:adjustRightInd w:val="0"/>
        <w:spacing w:after="0" w:line="240" w:lineRule="auto"/>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w:t>
      </w:r>
      <w:r w:rsidRPr="0080198A">
        <w:rPr>
          <w:rFonts w:ascii="Palatino Linotype" w:hAnsi="Palatino Linotype"/>
          <w:i/>
          <w:sz w:val="18"/>
          <w:szCs w:val="18"/>
          <w:lang w:val="en-US"/>
        </w:rPr>
        <w:t>O</w:t>
      </w:r>
      <w:r w:rsidRPr="0080198A">
        <w:rPr>
          <w:rFonts w:ascii="Palatino Linotype" w:hAnsi="Palatino Linotype"/>
          <w:i/>
          <w:sz w:val="18"/>
          <w:szCs w:val="18"/>
        </w:rPr>
        <w:t xml:space="preserve"> </w:t>
      </w:r>
      <w:r w:rsidRPr="0080198A">
        <w:rPr>
          <w:rFonts w:ascii="Palatino Linotype" w:hAnsi="Palatino Linotype"/>
          <w:sz w:val="18"/>
          <w:szCs w:val="18"/>
        </w:rPr>
        <w:t xml:space="preserve">Ν. Σωτηρόπουλος </w:t>
      </w:r>
      <w:r w:rsidRPr="0080198A">
        <w:rPr>
          <w:rFonts w:ascii="Palatino Linotype" w:hAnsi="Palatino Linotype"/>
          <w:i/>
          <w:sz w:val="18"/>
          <w:szCs w:val="18"/>
        </w:rPr>
        <w:t>(Ερμηνεία Δυσκόλων Χωρίων της Γραφής.</w:t>
      </w:r>
      <w:r w:rsidRPr="0080198A">
        <w:rPr>
          <w:rFonts w:ascii="Palatino Linotype" w:hAnsi="Palatino Linotype"/>
          <w:sz w:val="18"/>
          <w:szCs w:val="18"/>
        </w:rPr>
        <w:t xml:space="preserve"> Τόμ. Γ’. Αθήναι 1994, 353) έχει συλλέξει τις μεταφράσεις που έχουν δοθεί στο δύσκολο αυτό χωρίο:</w:t>
      </w:r>
      <w:r w:rsidRPr="0080198A">
        <w:rPr>
          <w:rFonts w:ascii="Palatino Linotype" w:hAnsi="Palatino Linotype"/>
          <w:i/>
          <w:sz w:val="18"/>
          <w:szCs w:val="18"/>
        </w:rPr>
        <w:t xml:space="preserve"> «Τα οποία έχουσι φαινόμενον μόνον σοφίας, εις εθελοθρησκείαν και ταπεινοφροσύνην και σκληραγωγίαν του σώματος, </w:t>
      </w:r>
      <w:r w:rsidRPr="0080198A">
        <w:rPr>
          <w:rFonts w:ascii="Palatino Linotype" w:hAnsi="Palatino Linotype"/>
          <w:b/>
          <w:i/>
          <w:sz w:val="18"/>
          <w:szCs w:val="18"/>
        </w:rPr>
        <w:t>εις ουδεμίαν τιμήν έχοντα την ευχαρίστησιν της σαρκός</w:t>
      </w:r>
      <w:r w:rsidRPr="0080198A">
        <w:rPr>
          <w:rFonts w:ascii="Palatino Linotype" w:hAnsi="Palatino Linotype"/>
          <w:i/>
          <w:sz w:val="18"/>
          <w:szCs w:val="18"/>
        </w:rPr>
        <w:t>» (Βάμβας</w:t>
      </w:r>
      <w:r w:rsidRPr="0080198A">
        <w:rPr>
          <w:rFonts w:ascii="Palatino Linotype" w:hAnsi="Palatino Linotype"/>
          <w:i/>
          <w:sz w:val="18"/>
          <w:szCs w:val="18"/>
          <w:vertAlign w:val="superscript"/>
        </w:rPr>
        <w:t xml:space="preserve">. </w:t>
      </w:r>
      <w:r w:rsidRPr="0080198A">
        <w:rPr>
          <w:rFonts w:ascii="Palatino Linotype" w:hAnsi="Palatino Linotype"/>
          <w:sz w:val="18"/>
          <w:szCs w:val="18"/>
        </w:rPr>
        <w:t>οι εμφάσεις δικές μου</w:t>
      </w:r>
      <w:r w:rsidRPr="0080198A">
        <w:rPr>
          <w:rFonts w:ascii="Palatino Linotype" w:hAnsi="Palatino Linotype"/>
          <w:i/>
          <w:sz w:val="18"/>
          <w:szCs w:val="18"/>
        </w:rPr>
        <w:t>).«Τα δόγματα αυτά έχουν μεν την εξωτερικήν εμφάνισιν της σοφίας, η οποία συνίσταται εις θρησκείαν της αρεσκείας και θε</w:t>
      </w:r>
      <w:r w:rsidRPr="0080198A">
        <w:rPr>
          <w:rFonts w:ascii="Palatino Linotype" w:hAnsi="Palatino Linotype"/>
          <w:i/>
          <w:sz w:val="18"/>
          <w:szCs w:val="18"/>
        </w:rPr>
        <w:softHyphen/>
        <w:t>λήσεως και επινοήσεως των αιρετικών αυτών και εις ψευδοταπεινοφροσύνην και εις περιφρόνησιν και κακουχίαν του σώματος- πρά</w:t>
      </w:r>
      <w:r w:rsidRPr="0080198A">
        <w:rPr>
          <w:rFonts w:ascii="Palatino Linotype" w:hAnsi="Palatino Linotype"/>
          <w:i/>
          <w:sz w:val="18"/>
          <w:szCs w:val="18"/>
        </w:rPr>
        <w:softHyphen/>
        <w:t xml:space="preserve">γματι όμως δεν φέρουν καμμίαν τιμήν, </w:t>
      </w:r>
      <w:r w:rsidRPr="0080198A">
        <w:rPr>
          <w:rFonts w:ascii="Palatino Linotype" w:hAnsi="Palatino Linotype"/>
          <w:b/>
          <w:i/>
          <w:sz w:val="18"/>
          <w:szCs w:val="18"/>
        </w:rPr>
        <w:t>αλλά συντελούν προς ικανοποίησιν των σαρκικών και εγωιστικών φρονημάτων</w:t>
      </w:r>
      <w:r w:rsidRPr="0080198A">
        <w:rPr>
          <w:rFonts w:ascii="Palatino Linotype" w:hAnsi="Palatino Linotype"/>
          <w:i/>
          <w:sz w:val="18"/>
          <w:szCs w:val="18"/>
        </w:rPr>
        <w:t>» (Τρεμπέλας). «Αυτά έχουν κάποιαν εμφάνισιν σοφίας, η οποία συνίσταται εις μίαν σοφίαν ιδίας αρεσκείας, αυτοταπείνωσιν και περιφρόνη</w:t>
      </w:r>
      <w:r w:rsidRPr="0080198A">
        <w:rPr>
          <w:rFonts w:ascii="Palatino Linotype" w:hAnsi="Palatino Linotype"/>
          <w:i/>
          <w:sz w:val="18"/>
          <w:szCs w:val="18"/>
        </w:rPr>
        <w:softHyphen/>
        <w:t xml:space="preserve">σιν του σώματος, </w:t>
      </w:r>
      <w:r w:rsidRPr="0080198A">
        <w:rPr>
          <w:rFonts w:ascii="Palatino Linotype" w:hAnsi="Palatino Linotype"/>
          <w:b/>
          <w:i/>
          <w:sz w:val="18"/>
          <w:szCs w:val="18"/>
        </w:rPr>
        <w:t>δεν έχουν όμως καμμίαν αξίαν δια την καταπολέμησιν του σαρκικού φρονήματος</w:t>
      </w:r>
      <w:r w:rsidRPr="0080198A">
        <w:rPr>
          <w:rFonts w:ascii="Palatino Linotype" w:hAnsi="Palatino Linotype"/>
          <w:i/>
          <w:sz w:val="18"/>
          <w:szCs w:val="18"/>
        </w:rPr>
        <w:t>» (Βέλλας και λοιποί).«Αυτά τα πράγματα έχουν πραγματικώς μίαν εμφάνισιν σοφίας, ή οποία συνίσταται εις θρησκείαν εξ ιδίας θελήσεως επιβαλλομένην, εις ψευδή ταπεινοφροσύνην, και εις παραμέλησιν του σώμα</w:t>
      </w:r>
      <w:r w:rsidRPr="0080198A">
        <w:rPr>
          <w:rFonts w:ascii="Palatino Linotype" w:hAnsi="Palatino Linotype"/>
          <w:i/>
          <w:sz w:val="18"/>
          <w:szCs w:val="18"/>
        </w:rPr>
        <w:softHyphen/>
        <w:t xml:space="preserve">τος, άλλα </w:t>
      </w:r>
      <w:r w:rsidRPr="0080198A">
        <w:rPr>
          <w:rFonts w:ascii="Palatino Linotype" w:hAnsi="Palatino Linotype"/>
          <w:b/>
          <w:i/>
          <w:sz w:val="18"/>
          <w:szCs w:val="18"/>
        </w:rPr>
        <w:t>δεν έχουν αξίαν κατά της εντρυφήσεως της σαρκός</w:t>
      </w:r>
      <w:r w:rsidRPr="0080198A">
        <w:rPr>
          <w:rFonts w:ascii="Palatino Linotype" w:hAnsi="Palatino Linotype"/>
          <w:i/>
          <w:sz w:val="18"/>
          <w:szCs w:val="18"/>
        </w:rPr>
        <w:t>» (</w:t>
      </w:r>
      <w:r w:rsidRPr="0080198A">
        <w:rPr>
          <w:rFonts w:ascii="Palatino Linotype" w:hAnsi="Palatino Linotype"/>
          <w:i/>
          <w:sz w:val="18"/>
          <w:szCs w:val="18"/>
          <w:lang w:val="en-US"/>
        </w:rPr>
        <w:t>Holy</w:t>
      </w:r>
      <w:r w:rsidRPr="0080198A">
        <w:rPr>
          <w:rFonts w:ascii="Palatino Linotype" w:hAnsi="Palatino Linotype"/>
          <w:i/>
          <w:sz w:val="18"/>
          <w:szCs w:val="18"/>
        </w:rPr>
        <w:t xml:space="preserve"> </w:t>
      </w:r>
      <w:r w:rsidRPr="0080198A">
        <w:rPr>
          <w:rFonts w:ascii="Palatino Linotype" w:hAnsi="Palatino Linotype"/>
          <w:i/>
          <w:sz w:val="18"/>
          <w:szCs w:val="18"/>
          <w:lang w:val="en-US"/>
        </w:rPr>
        <w:t>Bible</w:t>
      </w:r>
      <w:r w:rsidRPr="0080198A">
        <w:rPr>
          <w:rFonts w:ascii="Palatino Linotype" w:hAnsi="Palatino Linotype"/>
          <w:i/>
          <w:sz w:val="18"/>
          <w:szCs w:val="18"/>
        </w:rPr>
        <w:t xml:space="preserve">, </w:t>
      </w:r>
      <w:r w:rsidRPr="0080198A">
        <w:rPr>
          <w:rFonts w:ascii="Palatino Linotype" w:hAnsi="Palatino Linotype"/>
          <w:i/>
          <w:sz w:val="18"/>
          <w:szCs w:val="18"/>
          <w:lang w:val="en-US"/>
        </w:rPr>
        <w:t>New</w:t>
      </w:r>
      <w:r w:rsidRPr="0080198A">
        <w:rPr>
          <w:rFonts w:ascii="Palatino Linotype" w:hAnsi="Palatino Linotype"/>
          <w:i/>
          <w:sz w:val="18"/>
          <w:szCs w:val="18"/>
        </w:rPr>
        <w:t xml:space="preserve"> </w:t>
      </w:r>
      <w:r w:rsidRPr="0080198A">
        <w:rPr>
          <w:rFonts w:ascii="Palatino Linotype" w:hAnsi="Palatino Linotype"/>
          <w:i/>
          <w:sz w:val="18"/>
          <w:szCs w:val="18"/>
          <w:lang w:val="en-US"/>
        </w:rPr>
        <w:t>King</w:t>
      </w:r>
      <w:r w:rsidRPr="0080198A">
        <w:rPr>
          <w:rFonts w:ascii="Palatino Linotype" w:hAnsi="Palatino Linotype"/>
          <w:i/>
          <w:sz w:val="18"/>
          <w:szCs w:val="18"/>
        </w:rPr>
        <w:t xml:space="preserve"> </w:t>
      </w:r>
      <w:r w:rsidRPr="0080198A">
        <w:rPr>
          <w:rFonts w:ascii="Palatino Linotype" w:hAnsi="Palatino Linotype"/>
          <w:i/>
          <w:sz w:val="18"/>
          <w:szCs w:val="18"/>
          <w:lang w:val="en-US"/>
        </w:rPr>
        <w:t>James</w:t>
      </w:r>
      <w:r w:rsidRPr="0080198A">
        <w:rPr>
          <w:rFonts w:ascii="Palatino Linotype" w:hAnsi="Palatino Linotype"/>
          <w:i/>
          <w:sz w:val="18"/>
          <w:szCs w:val="18"/>
        </w:rPr>
        <w:t xml:space="preserve"> </w:t>
      </w:r>
      <w:r w:rsidRPr="0080198A">
        <w:rPr>
          <w:rFonts w:ascii="Palatino Linotype" w:hAnsi="Palatino Linotype"/>
          <w:i/>
          <w:sz w:val="18"/>
          <w:szCs w:val="18"/>
          <w:lang w:val="en-US"/>
        </w:rPr>
        <w:t>Version</w:t>
      </w:r>
      <w:r w:rsidRPr="0080198A">
        <w:rPr>
          <w:rFonts w:ascii="Palatino Linotype" w:hAnsi="Palatino Linotype"/>
          <w:i/>
          <w:sz w:val="18"/>
          <w:szCs w:val="18"/>
        </w:rPr>
        <w:t xml:space="preserve">). </w:t>
      </w:r>
      <w:r w:rsidRPr="0080198A">
        <w:rPr>
          <w:rFonts w:ascii="Palatino Linotype" w:hAnsi="Palatino Linotype"/>
          <w:sz w:val="18"/>
          <w:szCs w:val="18"/>
        </w:rPr>
        <w:t>Επίσης</w:t>
      </w:r>
      <w:r w:rsidRPr="0080198A">
        <w:rPr>
          <w:rFonts w:ascii="Palatino Linotype" w:hAnsi="Palatino Linotype"/>
          <w:i/>
          <w:sz w:val="18"/>
          <w:szCs w:val="18"/>
        </w:rPr>
        <w:t xml:space="preserve"> </w:t>
      </w:r>
      <w:r w:rsidRPr="0080198A">
        <w:rPr>
          <w:rFonts w:ascii="Palatino Linotype" w:hAnsi="Palatino Linotype"/>
          <w:sz w:val="18"/>
          <w:szCs w:val="18"/>
        </w:rPr>
        <w:t>η Ελληνική Βιβλική Εταιρεία (1997) προτείνει τις εξής δύο μεταφράσεις</w:t>
      </w:r>
      <w:r w:rsidRPr="0080198A">
        <w:rPr>
          <w:rFonts w:ascii="Palatino Linotype" w:hAnsi="Palatino Linotype"/>
          <w:i/>
          <w:sz w:val="18"/>
          <w:szCs w:val="18"/>
        </w:rPr>
        <w:t xml:space="preserve">:  Βέβαια αυτές οι διατάξεις έχουν μια εξωτερική εμφάνιση σοφίας, που εκδηλώνεται σαν θρησκεία στηριγμένη στο ανθρώπινο θέλημα, σαν ψευδοταπεινοφροσύνη και περιφρόνηση του σώματος. Δεν έχουν όμως καμιά αξία και το μόνο που κάνουν είναι να ικανοποιούν το αμαρτωλό φρόνημα. </w:t>
      </w:r>
      <w:r w:rsidRPr="0080198A">
        <w:rPr>
          <w:rFonts w:ascii="Palatino Linotype" w:hAnsi="Palatino Linotype"/>
          <w:sz w:val="18"/>
          <w:szCs w:val="18"/>
        </w:rPr>
        <w:t xml:space="preserve">Ή </w:t>
      </w:r>
      <w:r w:rsidRPr="0080198A">
        <w:rPr>
          <w:rFonts w:ascii="Palatino Linotype" w:hAnsi="Palatino Linotype"/>
          <w:i/>
          <w:sz w:val="18"/>
          <w:szCs w:val="18"/>
        </w:rPr>
        <w:t xml:space="preserve">Αυτή η περιφρόνηση δε σημαίνει τιμή προς το σώμα, αλλά πραγματικά αποβλέπει στην ικανοποίηση αμαρτωλών επιθυμιών. </w:t>
      </w:r>
      <w:r w:rsidRPr="0080198A">
        <w:rPr>
          <w:rFonts w:ascii="Palatino Linotype" w:hAnsi="Palatino Linotype"/>
          <w:sz w:val="18"/>
          <w:szCs w:val="18"/>
        </w:rPr>
        <w:t xml:space="preserve">Συμφωνώ με την τελευταία άποψη καθώς ο τόνος του Π. είναι </w:t>
      </w:r>
      <w:r w:rsidRPr="0080198A">
        <w:rPr>
          <w:rFonts w:ascii="Palatino Linotype" w:hAnsi="Palatino Linotype"/>
          <w:i/>
          <w:sz w:val="18"/>
          <w:szCs w:val="18"/>
        </w:rPr>
        <w:t>ειρωνικός και διά της παραθέσεως όλων αυτών των χαρακτηριστικών εκφράσεων ζητεί να παραστήσει εντονώτερα την διαλεκτική και ηθική αντινομία των αιρετικών</w:t>
      </w:r>
      <w:r w:rsidRPr="0080198A">
        <w:rPr>
          <w:rFonts w:ascii="Palatino Linotype" w:hAnsi="Palatino Linotype"/>
          <w:sz w:val="18"/>
          <w:szCs w:val="18"/>
        </w:rPr>
        <w:t xml:space="preserve"> (Τσάκωνας,</w:t>
      </w:r>
      <w:r w:rsidRPr="0080198A">
        <w:rPr>
          <w:rFonts w:ascii="Palatino Linotype" w:hAnsi="Palatino Linotype"/>
          <w:i/>
          <w:sz w:val="18"/>
          <w:szCs w:val="18"/>
        </w:rPr>
        <w:t xml:space="preserve"> Κολοσσαείς </w:t>
      </w:r>
      <w:r w:rsidRPr="0080198A">
        <w:rPr>
          <w:rFonts w:ascii="Palatino Linotype" w:hAnsi="Palatino Linotype"/>
          <w:sz w:val="18"/>
          <w:szCs w:val="18"/>
        </w:rPr>
        <w:t>142</w:t>
      </w:r>
      <w:r w:rsidRPr="0080198A">
        <w:rPr>
          <w:rFonts w:ascii="Palatino Linotype" w:hAnsi="Palatino Linotype"/>
          <w:i/>
          <w:sz w:val="18"/>
          <w:szCs w:val="18"/>
        </w:rPr>
        <w:t>).</w:t>
      </w:r>
    </w:p>
  </w:footnote>
  <w:footnote w:id="249">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Ό.π. σελ. 355-6.</w:t>
      </w:r>
    </w:p>
  </w:footnote>
  <w:footnote w:id="250">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Σύμφωνα με τον </w:t>
      </w:r>
      <w:r w:rsidRPr="0080198A">
        <w:rPr>
          <w:rFonts w:ascii="Palatino Linotype" w:hAnsi="Palatino Linotype"/>
          <w:sz w:val="18"/>
          <w:szCs w:val="18"/>
        </w:rPr>
        <w:t>Yates</w:t>
      </w:r>
      <w:r w:rsidRPr="00D15B2D">
        <w:rPr>
          <w:rFonts w:ascii="Palatino Linotype" w:hAnsi="Palatino Linotype"/>
          <w:sz w:val="18"/>
          <w:szCs w:val="18"/>
          <w:lang w:val="el-GR"/>
        </w:rPr>
        <w:t xml:space="preserve">, </w:t>
      </w:r>
      <w:r w:rsidRPr="0080198A">
        <w:rPr>
          <w:rFonts w:ascii="Palatino Linotype" w:hAnsi="Palatino Linotype"/>
          <w:i/>
          <w:sz w:val="18"/>
          <w:szCs w:val="18"/>
        </w:rPr>
        <w:t>Christ</w:t>
      </w:r>
      <w:r w:rsidRPr="00D15B2D">
        <w:rPr>
          <w:rFonts w:ascii="Palatino Linotype" w:hAnsi="Palatino Linotype"/>
          <w:i/>
          <w:sz w:val="18"/>
          <w:szCs w:val="18"/>
          <w:lang w:val="el-GR"/>
        </w:rPr>
        <w:t xml:space="preserve"> </w:t>
      </w:r>
      <w:r w:rsidRPr="0080198A">
        <w:rPr>
          <w:rFonts w:ascii="Palatino Linotype" w:hAnsi="Palatino Linotype"/>
          <w:i/>
          <w:sz w:val="18"/>
          <w:szCs w:val="18"/>
        </w:rPr>
        <w:t>Triumphant</w:t>
      </w:r>
      <w:r w:rsidRPr="00D15B2D">
        <w:rPr>
          <w:rFonts w:ascii="Palatino Linotype" w:hAnsi="Palatino Linotype"/>
          <w:sz w:val="18"/>
          <w:szCs w:val="18"/>
          <w:lang w:val="el-GR"/>
        </w:rPr>
        <w:t xml:space="preserve">, 219 η πρώτη προστακτική αφορά στη σεξουαλικότητα (πρβλ. </w:t>
      </w:r>
      <w:r w:rsidRPr="0080198A">
        <w:rPr>
          <w:rFonts w:ascii="Palatino Linotype" w:hAnsi="Palatino Linotype"/>
          <w:sz w:val="18"/>
          <w:szCs w:val="18"/>
        </w:rPr>
        <w:t>Α’ Κορ. 7, 1. Α΄Τιμ. 4, 3).</w:t>
      </w:r>
    </w:p>
  </w:footnote>
  <w:footnote w:id="251">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Πρβλ</w:t>
      </w:r>
      <w:r w:rsidRPr="0080198A">
        <w:rPr>
          <w:rFonts w:ascii="Palatino Linotype" w:hAnsi="Palatino Linotype"/>
          <w:sz w:val="18"/>
          <w:szCs w:val="18"/>
          <w:lang w:val="en-GB"/>
        </w:rPr>
        <w:t xml:space="preserve">. </w:t>
      </w:r>
      <w:r w:rsidRPr="0080198A">
        <w:rPr>
          <w:rFonts w:ascii="Palatino Linotype" w:hAnsi="Palatino Linotype"/>
          <w:sz w:val="18"/>
          <w:szCs w:val="18"/>
        </w:rPr>
        <w:t xml:space="preserve">C. Stettler, The Opponents at Colossae, </w:t>
      </w:r>
      <w:r w:rsidRPr="0080198A">
        <w:rPr>
          <w:rFonts w:ascii="Palatino Linotype" w:hAnsi="Palatino Linotype"/>
          <w:i/>
          <w:sz w:val="18"/>
          <w:szCs w:val="18"/>
        </w:rPr>
        <w:t>Paul and his Opponents</w:t>
      </w:r>
      <w:r w:rsidRPr="0080198A">
        <w:rPr>
          <w:rFonts w:ascii="Palatino Linotype" w:hAnsi="Palatino Linotype"/>
          <w:sz w:val="18"/>
          <w:szCs w:val="18"/>
        </w:rPr>
        <w:t>, E. Porter (ed.), Leiden-Boston: Brill 2005 169-199.</w:t>
      </w:r>
      <w:r w:rsidRPr="0080198A">
        <w:rPr>
          <w:rFonts w:ascii="Palatino Linotype" w:hAnsi="Palatino Linotype"/>
          <w:sz w:val="18"/>
          <w:szCs w:val="18"/>
          <w:lang w:val="en-GB"/>
        </w:rPr>
        <w:t xml:space="preserve"> </w:t>
      </w:r>
    </w:p>
  </w:footnote>
  <w:footnote w:id="252">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sz w:val="18"/>
          <w:szCs w:val="18"/>
          <w:lang w:val="el-GR" w:bidi="he-IL"/>
        </w:rPr>
        <w:t xml:space="preserve">Κλασική είναι η εργασία του </w:t>
      </w:r>
      <w:r w:rsidRPr="0080198A">
        <w:rPr>
          <w:rFonts w:ascii="Palatino Linotype" w:hAnsi="Palatino Linotype"/>
          <w:sz w:val="18"/>
          <w:szCs w:val="18"/>
          <w:lang w:bidi="he-IL"/>
        </w:rPr>
        <w:t>G</w:t>
      </w:r>
      <w:r w:rsidRPr="00D15B2D">
        <w:rPr>
          <w:rFonts w:ascii="Palatino Linotype" w:hAnsi="Palatino Linotype"/>
          <w:sz w:val="18"/>
          <w:szCs w:val="18"/>
          <w:lang w:val="el-GR" w:bidi="he-IL"/>
        </w:rPr>
        <w:t xml:space="preserve">. </w:t>
      </w:r>
      <w:r w:rsidRPr="0080198A">
        <w:rPr>
          <w:rFonts w:ascii="Palatino Linotype" w:hAnsi="Palatino Linotype"/>
          <w:sz w:val="18"/>
          <w:szCs w:val="18"/>
          <w:lang w:bidi="he-IL"/>
        </w:rPr>
        <w:t>Bornkamm</w:t>
      </w:r>
      <w:r w:rsidRPr="00D15B2D">
        <w:rPr>
          <w:rFonts w:ascii="Palatino Linotype" w:hAnsi="Palatino Linotype"/>
          <w:sz w:val="18"/>
          <w:szCs w:val="18"/>
          <w:lang w:val="el-GR" w:bidi="he-IL"/>
        </w:rPr>
        <w:t xml:space="preserve"> (</w:t>
      </w:r>
      <w:r w:rsidRPr="0080198A">
        <w:rPr>
          <w:rFonts w:ascii="Palatino Linotype" w:hAnsi="Palatino Linotype"/>
          <w:i/>
          <w:iCs/>
          <w:sz w:val="18"/>
          <w:szCs w:val="18"/>
          <w:lang w:bidi="he-IL"/>
        </w:rPr>
        <w:t>Die</w:t>
      </w:r>
      <w:r w:rsidRPr="00D15B2D">
        <w:rPr>
          <w:rFonts w:ascii="Palatino Linotype" w:hAnsi="Palatino Linotype"/>
          <w:i/>
          <w:iCs/>
          <w:sz w:val="18"/>
          <w:szCs w:val="18"/>
          <w:lang w:val="el-GR" w:bidi="he-IL"/>
        </w:rPr>
        <w:t xml:space="preserve"> </w:t>
      </w:r>
      <w:r w:rsidRPr="0080198A">
        <w:rPr>
          <w:rFonts w:ascii="Palatino Linotype" w:hAnsi="Palatino Linotype"/>
          <w:i/>
          <w:iCs/>
          <w:sz w:val="18"/>
          <w:szCs w:val="18"/>
          <w:lang w:bidi="he-IL"/>
        </w:rPr>
        <w:t>Haeresie</w:t>
      </w:r>
      <w:r w:rsidRPr="00D15B2D">
        <w:rPr>
          <w:rFonts w:ascii="Palatino Linotype" w:hAnsi="Palatino Linotype"/>
          <w:i/>
          <w:iCs/>
          <w:sz w:val="18"/>
          <w:szCs w:val="18"/>
          <w:lang w:val="el-GR" w:bidi="he-IL"/>
        </w:rPr>
        <w:t xml:space="preserve"> </w:t>
      </w:r>
      <w:r w:rsidRPr="0080198A">
        <w:rPr>
          <w:rFonts w:ascii="Palatino Linotype" w:hAnsi="Palatino Linotype"/>
          <w:i/>
          <w:iCs/>
          <w:sz w:val="18"/>
          <w:szCs w:val="18"/>
          <w:lang w:bidi="he-IL"/>
        </w:rPr>
        <w:t>des</w:t>
      </w:r>
      <w:r w:rsidRPr="00D15B2D">
        <w:rPr>
          <w:rFonts w:ascii="Palatino Linotype" w:hAnsi="Palatino Linotype"/>
          <w:i/>
          <w:iCs/>
          <w:sz w:val="18"/>
          <w:szCs w:val="18"/>
          <w:lang w:val="el-GR" w:bidi="he-IL"/>
        </w:rPr>
        <w:t xml:space="preserve"> </w:t>
      </w:r>
      <w:r w:rsidRPr="0080198A">
        <w:rPr>
          <w:rFonts w:ascii="Palatino Linotype" w:hAnsi="Palatino Linotype"/>
          <w:i/>
          <w:iCs/>
          <w:sz w:val="18"/>
          <w:szCs w:val="18"/>
          <w:lang w:bidi="he-IL"/>
        </w:rPr>
        <w:t>Kolosserbriefes</w:t>
      </w:r>
      <w:r w:rsidRPr="00D15B2D">
        <w:rPr>
          <w:rFonts w:ascii="Palatino Linotype" w:hAnsi="Palatino Linotype"/>
          <w:sz w:val="18"/>
          <w:szCs w:val="18"/>
          <w:lang w:val="el-GR" w:bidi="he-IL"/>
        </w:rPr>
        <w:t xml:space="preserve">, 1948) που εκλαμβάνει την «αίρεση» ως </w:t>
      </w:r>
      <w:r w:rsidRPr="00D15B2D">
        <w:rPr>
          <w:rFonts w:ascii="Palatino Linotype" w:hAnsi="Palatino Linotype"/>
          <w:bCs/>
          <w:sz w:val="18"/>
          <w:szCs w:val="18"/>
          <w:lang w:val="el-GR" w:bidi="he-IL"/>
        </w:rPr>
        <w:t>χριστιανική συγκρητιστική αίρεση</w:t>
      </w:r>
      <w:r w:rsidRPr="00D15B2D">
        <w:rPr>
          <w:rFonts w:ascii="Palatino Linotype" w:hAnsi="Palatino Linotype"/>
          <w:sz w:val="18"/>
          <w:szCs w:val="18"/>
          <w:lang w:val="el-GR" w:bidi="he-IL"/>
        </w:rPr>
        <w:t xml:space="preserve">, ως ένα είδος δηλ. θεοσοφίας-πυθαγορεϊσμού, όπου οι πιστοί εκτός από τη </w:t>
      </w:r>
      <w:r w:rsidRPr="00D15B2D">
        <w:rPr>
          <w:rFonts w:ascii="Palatino Linotype" w:hAnsi="Palatino Linotype"/>
          <w:caps/>
          <w:sz w:val="18"/>
          <w:szCs w:val="18"/>
          <w:lang w:val="el-GR" w:bidi="he-IL"/>
        </w:rPr>
        <w:t>β</w:t>
      </w:r>
      <w:r w:rsidRPr="00D15B2D">
        <w:rPr>
          <w:rFonts w:ascii="Palatino Linotype" w:hAnsi="Palatino Linotype"/>
          <w:sz w:val="18"/>
          <w:szCs w:val="18"/>
          <w:lang w:val="el-GR" w:bidi="he-IL"/>
        </w:rPr>
        <w:t xml:space="preserve">άπτιση και την </w:t>
      </w:r>
      <w:r w:rsidRPr="00D15B2D">
        <w:rPr>
          <w:rFonts w:ascii="Palatino Linotype" w:hAnsi="Palatino Linotype"/>
          <w:caps/>
          <w:sz w:val="18"/>
          <w:szCs w:val="18"/>
          <w:lang w:val="el-GR" w:bidi="he-IL"/>
        </w:rPr>
        <w:t>ο</w:t>
      </w:r>
      <w:r w:rsidRPr="00D15B2D">
        <w:rPr>
          <w:rFonts w:ascii="Palatino Linotype" w:hAnsi="Palatino Linotype"/>
          <w:sz w:val="18"/>
          <w:szCs w:val="18"/>
          <w:lang w:val="el-GR" w:bidi="he-IL"/>
        </w:rPr>
        <w:t>μολογία του Χριστού, ακολουθούσαν ένα τελετουργικό τυπικό προκειμένου δραπετεύοντας από τον υλικό κόσμο και την ιστορία να επιτύχουν την ανάβαση της ψυχής στα ανώτερα διαμερίσματα του ουρανού, αφού πρώτα υπερνικήσουν τα στοιχεία.</w:t>
      </w:r>
    </w:p>
  </w:footnote>
  <w:footnote w:id="253">
    <w:p w:rsidR="00D15B2D" w:rsidRPr="0080198A" w:rsidRDefault="00D15B2D" w:rsidP="00D15B2D">
      <w:pPr>
        <w:pStyle w:val="FootnoteText"/>
        <w:jc w:val="both"/>
        <w:rPr>
          <w:rFonts w:ascii="Palatino Linotype" w:hAnsi="Palatino Linotype"/>
          <w:sz w:val="18"/>
          <w:szCs w:val="18"/>
          <w:lang w:val="de-DE"/>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de-DE"/>
        </w:rPr>
        <w:t xml:space="preserve"> E. Schweizer, </w:t>
      </w:r>
      <w:r w:rsidRPr="0080198A">
        <w:rPr>
          <w:rFonts w:ascii="Palatino Linotype" w:hAnsi="Palatino Linotype"/>
          <w:i/>
          <w:sz w:val="18"/>
          <w:szCs w:val="18"/>
          <w:lang w:val="de-DE"/>
        </w:rPr>
        <w:t>Der Brief an die Kolosser,</w:t>
      </w:r>
      <w:r w:rsidRPr="0080198A">
        <w:rPr>
          <w:rFonts w:ascii="Palatino Linotype" w:hAnsi="Palatino Linotype"/>
          <w:sz w:val="18"/>
          <w:szCs w:val="18"/>
          <w:lang w:val="de-DE"/>
        </w:rPr>
        <w:t xml:space="preserve"> EKK XII, </w:t>
      </w:r>
      <w:r w:rsidRPr="0080198A">
        <w:rPr>
          <w:rStyle w:val="st"/>
          <w:rFonts w:ascii="Palatino Linotype" w:hAnsi="Palatino Linotype"/>
          <w:sz w:val="18"/>
          <w:szCs w:val="18"/>
          <w:lang w:val="de-DE"/>
        </w:rPr>
        <w:t xml:space="preserve">Neukirchen: </w:t>
      </w:r>
      <w:r w:rsidRPr="0080198A">
        <w:rPr>
          <w:rFonts w:ascii="Palatino Linotype" w:hAnsi="Palatino Linotype"/>
          <w:sz w:val="18"/>
          <w:szCs w:val="18"/>
          <w:lang w:val="de-DE"/>
        </w:rPr>
        <w:t xml:space="preserve">Benzinger/Neukirchener </w:t>
      </w:r>
      <w:r w:rsidRPr="0080198A">
        <w:rPr>
          <w:rFonts w:ascii="Palatino Linotype" w:hAnsi="Palatino Linotype"/>
          <w:sz w:val="18"/>
          <w:szCs w:val="18"/>
          <w:vertAlign w:val="superscript"/>
          <w:lang w:val="de-DE"/>
        </w:rPr>
        <w:t>4</w:t>
      </w:r>
      <w:r w:rsidRPr="0080198A">
        <w:rPr>
          <w:rFonts w:ascii="Palatino Linotype" w:hAnsi="Palatino Linotype"/>
          <w:sz w:val="18"/>
          <w:szCs w:val="18"/>
          <w:lang w:val="de-DE"/>
        </w:rPr>
        <w:t>1997 104.</w:t>
      </w:r>
    </w:p>
  </w:footnote>
  <w:footnote w:id="254">
    <w:p w:rsidR="00D15B2D" w:rsidRPr="0080198A" w:rsidRDefault="00D15B2D" w:rsidP="00D15B2D">
      <w:pPr>
        <w:pStyle w:val="FootnoteText"/>
        <w:jc w:val="both"/>
        <w:rPr>
          <w:rFonts w:ascii="Palatino Linotype" w:hAnsi="Palatino Linotype"/>
          <w:sz w:val="18"/>
          <w:szCs w:val="18"/>
          <w:lang w:val="de-DE"/>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de-DE"/>
        </w:rPr>
        <w:t xml:space="preserve"> P. W. Van der Horst, Hosios Dikaios </w:t>
      </w:r>
      <w:r w:rsidRPr="0080198A">
        <w:rPr>
          <w:rFonts w:ascii="Palatino Linotype" w:hAnsi="Palatino Linotype"/>
          <w:i/>
          <w:caps/>
          <w:sz w:val="18"/>
          <w:szCs w:val="18"/>
          <w:lang w:val="de-DE"/>
        </w:rPr>
        <w:t>Ddd</w:t>
      </w:r>
      <w:r w:rsidRPr="0080198A">
        <w:rPr>
          <w:rFonts w:ascii="Palatino Linotype" w:hAnsi="Palatino Linotype"/>
          <w:sz w:val="18"/>
          <w:szCs w:val="18"/>
          <w:lang w:val="de-DE"/>
        </w:rPr>
        <w:t xml:space="preserve"> 429-430. </w:t>
      </w:r>
    </w:p>
  </w:footnote>
  <w:footnote w:id="255">
    <w:p w:rsidR="00D15B2D" w:rsidRPr="0080198A" w:rsidRDefault="00D15B2D" w:rsidP="00D15B2D">
      <w:pPr>
        <w:spacing w:after="0" w:line="240" w:lineRule="auto"/>
        <w:jc w:val="both"/>
        <w:rPr>
          <w:rFonts w:ascii="Palatino Linotype" w:hAnsi="Palatino Linotype" w:cs="Palatino Linotype"/>
          <w:iCs/>
          <w:sz w:val="18"/>
          <w:szCs w:val="18"/>
          <w:lang w:bidi="he-IL"/>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w:t>
      </w:r>
      <w:r w:rsidRPr="0080198A">
        <w:rPr>
          <w:rFonts w:ascii="Palatino Linotype" w:hAnsi="Palatino Linotype" w:cs="Palatino Linotype"/>
          <w:iCs/>
          <w:sz w:val="18"/>
          <w:szCs w:val="18"/>
          <w:lang w:bidi="he-IL"/>
        </w:rPr>
        <w:t xml:space="preserve">Η Αποκ. εάν εξαιρέσει κάποιος τη μνεία του Μιχαήλ στο κεφ. 12, ούτε κατονομάζει αγγελικές ιεραρχίες, οι οποίες περιφρουρούν τους επτά ουρανούς μεταξύ της γης και του επουράνιου Ναού/ Παλατιού (πρβλ. </w:t>
      </w:r>
      <w:r w:rsidRPr="0080198A">
        <w:rPr>
          <w:rFonts w:ascii="Palatino Linotype" w:hAnsi="Palatino Linotype" w:cs="Palatino Linotype"/>
          <w:i/>
          <w:sz w:val="18"/>
          <w:szCs w:val="18"/>
          <w:lang w:bidi="he-IL"/>
        </w:rPr>
        <w:t>Ανάβ. Ησαΐα</w:t>
      </w:r>
      <w:r w:rsidRPr="0080198A">
        <w:rPr>
          <w:rFonts w:ascii="Palatino Linotype" w:hAnsi="Palatino Linotype" w:cs="Palatino Linotype"/>
          <w:iCs/>
          <w:sz w:val="18"/>
          <w:szCs w:val="18"/>
          <w:lang w:bidi="he-IL"/>
        </w:rPr>
        <w:t xml:space="preserve">), αφού ο Ιωάννης μεταβαίνει άμεσα στον (ένα) ουρανό (4, 1) καταδεικνύοντας έτσι και την αμεσότητα αλλά και διαύγεια με την οποία ο Θεός βλέπει τα ιστορικά δρώμενα και παρεμβαίνει σε αυτά, αλλά ούτε και τα ονόματα των τεσσάρων </w:t>
      </w:r>
      <w:r w:rsidRPr="0080198A">
        <w:rPr>
          <w:rFonts w:ascii="Palatino Linotype" w:hAnsi="Palatino Linotype" w:cs="Palatino Linotype"/>
          <w:i/>
          <w:iCs/>
          <w:sz w:val="18"/>
          <w:szCs w:val="18"/>
          <w:lang w:bidi="he-IL"/>
        </w:rPr>
        <w:t>ζώων</w:t>
      </w:r>
      <w:r w:rsidRPr="0080198A">
        <w:rPr>
          <w:rFonts w:ascii="Palatino Linotype" w:hAnsi="Palatino Linotype" w:cs="Palatino Linotype"/>
          <w:iCs/>
          <w:sz w:val="18"/>
          <w:szCs w:val="18"/>
          <w:lang w:bidi="he-IL"/>
        </w:rPr>
        <w:t xml:space="preserve"> (4, 8) που περιβάλλουν τον μη επονομαζόμενο Ένθρονο και εκπροσωπούν το Σύμπαν μνημονεύει. Αντιθέτως, όπως ήδη επισημάνθηκε, δύο φορές απεμπολείται η προσκύνηση των αγγέλων, τη μία φορά από εκείνον που αποκαλύπτει την ταυτότητα της </w:t>
      </w:r>
      <w:r w:rsidRPr="0080198A">
        <w:rPr>
          <w:rFonts w:ascii="Palatino Linotype" w:hAnsi="Palatino Linotype" w:cs="Palatino Linotype"/>
          <w:iCs/>
          <w:sz w:val="18"/>
          <w:szCs w:val="18"/>
          <w:lang w:val="en-US" w:bidi="he-IL"/>
        </w:rPr>
        <w:t>Pax</w:t>
      </w:r>
      <w:r w:rsidRPr="0080198A">
        <w:rPr>
          <w:rFonts w:ascii="Palatino Linotype" w:hAnsi="Palatino Linotype" w:cs="Palatino Linotype"/>
          <w:iCs/>
          <w:sz w:val="18"/>
          <w:szCs w:val="18"/>
          <w:lang w:bidi="he-IL"/>
        </w:rPr>
        <w:t xml:space="preserve"> </w:t>
      </w:r>
      <w:r w:rsidRPr="0080198A">
        <w:rPr>
          <w:rFonts w:ascii="Palatino Linotype" w:hAnsi="Palatino Linotype" w:cs="Palatino Linotype"/>
          <w:iCs/>
          <w:sz w:val="18"/>
          <w:szCs w:val="18"/>
          <w:lang w:val="en-US" w:bidi="he-IL"/>
        </w:rPr>
        <w:t>Augusta</w:t>
      </w:r>
      <w:r w:rsidRPr="0080198A">
        <w:rPr>
          <w:rFonts w:ascii="Palatino Linotype" w:hAnsi="Palatino Linotype" w:cs="Palatino Linotype"/>
          <w:iCs/>
          <w:sz w:val="18"/>
          <w:szCs w:val="18"/>
          <w:lang w:bidi="he-IL"/>
        </w:rPr>
        <w:t xml:space="preserve"> ως Πόρνης και της Εκκλησίας ως Νύμφης (17, 1</w:t>
      </w:r>
      <w:r w:rsidRPr="0080198A">
        <w:rPr>
          <w:rFonts w:ascii="Palatino Linotype" w:hAnsi="Palatino Linotype" w:cs="Palatino Linotype"/>
          <w:iCs/>
          <w:sz w:val="18"/>
          <w:szCs w:val="18"/>
          <w:vertAlign w:val="superscript"/>
          <w:lang w:bidi="he-IL"/>
        </w:rPr>
        <w:t>.</w:t>
      </w:r>
      <w:r w:rsidRPr="0080198A">
        <w:rPr>
          <w:rFonts w:ascii="Palatino Linotype" w:hAnsi="Palatino Linotype" w:cs="Palatino Linotype"/>
          <w:iCs/>
          <w:sz w:val="18"/>
          <w:szCs w:val="18"/>
          <w:lang w:bidi="he-IL"/>
        </w:rPr>
        <w:t xml:space="preserve"> 20, 9) και την δεύτερη από τον κομιστή της Αποκ. Εκτός μάλιστα των αγγέλων που </w:t>
      </w:r>
      <w:r w:rsidRPr="0080198A">
        <w:rPr>
          <w:rFonts w:ascii="Palatino Linotype" w:hAnsi="Palatino Linotype" w:cs="Palatino Linotype"/>
          <w:b/>
          <w:bCs/>
          <w:iCs/>
          <w:sz w:val="18"/>
          <w:szCs w:val="18"/>
          <w:lang w:bidi="he-IL"/>
        </w:rPr>
        <w:t>στέκονται</w:t>
      </w:r>
      <w:r w:rsidRPr="0080198A">
        <w:rPr>
          <w:rFonts w:ascii="Palatino Linotype" w:hAnsi="Palatino Linotype" w:cs="Palatino Linotype"/>
          <w:iCs/>
          <w:sz w:val="18"/>
          <w:szCs w:val="18"/>
          <w:lang w:bidi="he-IL"/>
        </w:rPr>
        <w:t xml:space="preserve"> ενώπιον τού θρόνου και δοξολογούν τον Κύριο τον Θεό τον Παντοκράτορα και ιδιαίτερα το Αρνίο σε τρίτο ενικό με μεγαλειώδεις φωνές και ύμνους, στον επουράνιο Ναό </w:t>
      </w:r>
      <w:r w:rsidRPr="0080198A">
        <w:rPr>
          <w:rFonts w:ascii="Palatino Linotype" w:hAnsi="Palatino Linotype" w:cs="Palatino Linotype"/>
          <w:b/>
          <w:bCs/>
          <w:iCs/>
          <w:sz w:val="18"/>
          <w:szCs w:val="18"/>
          <w:lang w:bidi="he-IL"/>
        </w:rPr>
        <w:t>κάθονται</w:t>
      </w:r>
      <w:r w:rsidRPr="0080198A">
        <w:rPr>
          <w:rFonts w:ascii="Palatino Linotype" w:hAnsi="Palatino Linotype" w:cs="Palatino Linotype"/>
          <w:iCs/>
          <w:sz w:val="18"/>
          <w:szCs w:val="18"/>
          <w:lang w:bidi="he-IL"/>
        </w:rPr>
        <w:t xml:space="preserve"> σε θρόνους και αναφέρονται με αμεσότητα </w:t>
      </w:r>
      <w:r w:rsidRPr="0080198A">
        <w:rPr>
          <w:rFonts w:ascii="Palatino Linotype" w:hAnsi="Palatino Linotype" w:cs="Palatino Linotype"/>
          <w:b/>
          <w:iCs/>
          <w:sz w:val="18"/>
          <w:szCs w:val="18"/>
          <w:lang w:bidi="he-IL"/>
        </w:rPr>
        <w:t xml:space="preserve">σε δεύτερο ενικό </w:t>
      </w:r>
      <w:r w:rsidRPr="0080198A">
        <w:rPr>
          <w:rFonts w:ascii="Palatino Linotype" w:hAnsi="Palatino Linotype" w:cs="Palatino Linotype"/>
          <w:iCs/>
          <w:sz w:val="18"/>
          <w:szCs w:val="18"/>
          <w:lang w:bidi="he-IL"/>
        </w:rPr>
        <w:t xml:space="preserve">στον Θεό οι είκοσι τέσσερεις πρεσβύτεροι που εκπροσωπούν την στρατευομένη και ταυτόχρονα θριαμβεύουσα Εκκλησία (4, 4-5. 10-11). </w:t>
      </w:r>
      <w:r w:rsidRPr="0080198A">
        <w:rPr>
          <w:rFonts w:ascii="Palatino Linotype" w:hAnsi="Palatino Linotype"/>
          <w:sz w:val="18"/>
          <w:szCs w:val="18"/>
          <w:lang w:bidi="he-IL"/>
        </w:rPr>
        <w:t xml:space="preserve">Παρόμοια τεκμηρίωση τής ειδοποιού διαφοράς του Ιησού έναντι των αγγέλων έστω κι αν Αυτός λόγω του θανάτου </w:t>
      </w:r>
      <w:r w:rsidRPr="0080198A">
        <w:rPr>
          <w:rFonts w:ascii="Palatino Linotype" w:hAnsi="Palatino Linotype"/>
          <w:i/>
          <w:sz w:val="18"/>
          <w:szCs w:val="18"/>
          <w:lang w:bidi="he-IL"/>
        </w:rPr>
        <w:t xml:space="preserve">ἐλαττώθηκε βραχύ τι παρ’ αὐτῶν </w:t>
      </w:r>
      <w:r w:rsidRPr="0080198A">
        <w:rPr>
          <w:rFonts w:ascii="Palatino Linotype" w:hAnsi="Palatino Linotype"/>
          <w:sz w:val="18"/>
          <w:szCs w:val="18"/>
          <w:lang w:bidi="he-IL"/>
        </w:rPr>
        <w:t>(Εβρ. 2, 9 = Ψ. 8, 6)</w:t>
      </w:r>
      <w:r w:rsidRPr="0080198A">
        <w:rPr>
          <w:rFonts w:ascii="Palatino Linotype" w:hAnsi="Palatino Linotype"/>
          <w:i/>
          <w:sz w:val="18"/>
          <w:szCs w:val="18"/>
          <w:lang w:bidi="he-IL"/>
        </w:rPr>
        <w:t xml:space="preserve"> </w:t>
      </w:r>
      <w:r w:rsidRPr="0080198A">
        <w:rPr>
          <w:rFonts w:ascii="Palatino Linotype" w:hAnsi="Palatino Linotype"/>
          <w:sz w:val="18"/>
          <w:szCs w:val="18"/>
          <w:lang w:bidi="he-IL"/>
        </w:rPr>
        <w:t xml:space="preserve">βάσει πλούσιων γραφικών επιχειρημάτων επιχειρείται και στα εισαγωγικά κεφάλαια της </w:t>
      </w:r>
      <w:r w:rsidRPr="0080198A">
        <w:rPr>
          <w:rFonts w:ascii="Palatino Linotype" w:hAnsi="Palatino Linotype"/>
          <w:i/>
          <w:sz w:val="18"/>
          <w:szCs w:val="18"/>
          <w:lang w:bidi="he-IL"/>
        </w:rPr>
        <w:t>Προς Εβραίους</w:t>
      </w:r>
      <w:r w:rsidRPr="0080198A">
        <w:rPr>
          <w:rFonts w:ascii="Palatino Linotype" w:hAnsi="Palatino Linotype"/>
          <w:sz w:val="18"/>
          <w:szCs w:val="18"/>
          <w:lang w:bidi="he-IL"/>
        </w:rPr>
        <w:t xml:space="preserve"> (κεφ. 1-2), αλλά και στην </w:t>
      </w:r>
      <w:r w:rsidRPr="0080198A">
        <w:rPr>
          <w:rFonts w:ascii="Palatino Linotype" w:hAnsi="Palatino Linotype" w:cs="Palatino Linotype"/>
          <w:sz w:val="18"/>
          <w:szCs w:val="18"/>
          <w:lang w:bidi="he-IL"/>
        </w:rPr>
        <w:t xml:space="preserve">Α’ Πέ. (1, 12 πρβλ. Α’ Ενώχ 9, 1 </w:t>
      </w:r>
      <w:r w:rsidRPr="0080198A">
        <w:rPr>
          <w:rFonts w:ascii="Palatino Linotype" w:hAnsi="Palatino Linotype" w:cs="Palatino Linotype"/>
          <w:sz w:val="18"/>
          <w:szCs w:val="18"/>
          <w:vertAlign w:val="superscript"/>
          <w:lang w:bidi="he-IL"/>
        </w:rPr>
        <w:t xml:space="preserve">. </w:t>
      </w:r>
      <w:r w:rsidRPr="0080198A">
        <w:rPr>
          <w:rFonts w:ascii="Palatino Linotype" w:hAnsi="Palatino Linotype" w:cs="Palatino Linotype"/>
          <w:sz w:val="18"/>
          <w:szCs w:val="18"/>
          <w:lang w:bidi="he-IL"/>
        </w:rPr>
        <w:t>3, 22).</w:t>
      </w:r>
    </w:p>
  </w:footnote>
  <w:footnote w:id="256">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1.26: </w:t>
      </w:r>
      <w:r w:rsidRPr="00D15B2D">
        <w:rPr>
          <w:rFonts w:ascii="Palatino Linotype" w:hAnsi="Palatino Linotype"/>
          <w:i/>
          <w:sz w:val="18"/>
          <w:szCs w:val="18"/>
          <w:lang w:val="el-GR"/>
        </w:rPr>
        <w:t xml:space="preserve">Ἴδωμεν δὲ τίνα τρόπον συκοφαντεῖ Ἰουδαίους ὁ πάντ΄ ἐπαγγελλόμενος εἰδέναι Κέλσος͵ λέγων αὐτοὺς </w:t>
      </w:r>
      <w:r w:rsidRPr="00D15B2D">
        <w:rPr>
          <w:rFonts w:ascii="Palatino Linotype" w:hAnsi="Palatino Linotype"/>
          <w:b/>
          <w:i/>
          <w:sz w:val="18"/>
          <w:szCs w:val="18"/>
          <w:lang w:val="el-GR"/>
        </w:rPr>
        <w:t>σέβειν ἀγγέλους</w:t>
      </w:r>
      <w:r w:rsidRPr="00D15B2D">
        <w:rPr>
          <w:rFonts w:ascii="Palatino Linotype" w:hAnsi="Palatino Linotype"/>
          <w:i/>
          <w:sz w:val="18"/>
          <w:szCs w:val="18"/>
          <w:lang w:val="el-GR"/>
        </w:rPr>
        <w:t xml:space="preserve"> καὶ γοητείᾳ προσκεῖσθαι͵ ἧς ὁ Μωϋσῆς αὐτοῖς γέγονεν ἐξηγητής. Ποῦ γὰρ τῶν γραμμάτων Μωϋσέως εὗρε τὸν νομοθέτην παραδιδόντα </w:t>
      </w:r>
      <w:r w:rsidRPr="00D15B2D">
        <w:rPr>
          <w:rFonts w:ascii="Palatino Linotype" w:hAnsi="Palatino Linotype"/>
          <w:b/>
          <w:i/>
          <w:sz w:val="18"/>
          <w:szCs w:val="18"/>
          <w:lang w:val="el-GR"/>
        </w:rPr>
        <w:t>σέβειν ἀγγέλους</w:t>
      </w:r>
      <w:r w:rsidRPr="00D15B2D">
        <w:rPr>
          <w:rFonts w:ascii="Palatino Linotype" w:hAnsi="Palatino Linotype"/>
          <w:i/>
          <w:sz w:val="18"/>
          <w:szCs w:val="18"/>
          <w:lang w:val="el-GR"/>
        </w:rPr>
        <w:t xml:space="preserve">͵ λεγέτω ὁ ἐπαγγελλόμενος εἰδέναι τὰ Χριστιανῶν καὶ Ἰουδαίων. Πῶς δὲ καὶ </w:t>
      </w:r>
      <w:r w:rsidRPr="00D15B2D">
        <w:rPr>
          <w:rFonts w:ascii="Palatino Linotype" w:hAnsi="Palatino Linotype"/>
          <w:b/>
          <w:i/>
          <w:sz w:val="18"/>
          <w:szCs w:val="18"/>
          <w:lang w:val="el-GR"/>
        </w:rPr>
        <w:t>γοητεία</w:t>
      </w:r>
      <w:r w:rsidRPr="00D15B2D">
        <w:rPr>
          <w:rFonts w:ascii="Palatino Linotype" w:hAnsi="Palatino Linotype"/>
          <w:i/>
          <w:sz w:val="18"/>
          <w:szCs w:val="18"/>
          <w:lang w:val="el-GR"/>
        </w:rPr>
        <w:t xml:space="preserve"> παρὰ τοῖς παραδεξαμένοις τὸν Μωϋσέως νόμον ἐστίν͵ ἀνεγνωκόσι καὶ τὸ τοῖς ἐπαοιδοῖς οὐ προσκολληθήσεσθε ἐκμιανθῆναι ἐν αὐτοῖς; </w:t>
      </w:r>
      <w:r w:rsidRPr="00D15B2D">
        <w:rPr>
          <w:rFonts w:ascii="Palatino Linotype" w:hAnsi="Palatino Linotype"/>
          <w:sz w:val="18"/>
          <w:szCs w:val="18"/>
          <w:lang w:val="el-GR"/>
        </w:rPr>
        <w:t>5.6:</w:t>
      </w:r>
      <w:r w:rsidRPr="00D15B2D">
        <w:rPr>
          <w:rFonts w:ascii="Palatino Linotype" w:hAnsi="Palatino Linotype"/>
          <w:i/>
          <w:sz w:val="18"/>
          <w:szCs w:val="18"/>
          <w:lang w:val="el-GR"/>
        </w:rPr>
        <w:t xml:space="preserve"> Μετὰ ταῦτα δὲ τοιαύτην ἐκτίθεται περὶ Ἰουδαίων λέξιν· Πρῶτον οὖν τῶν Ἰουδαίων θαυμάζειν ἄξιον͵ εἰ τὸν μὲν οὐρανὸν καὶ τοὺς ἐν τῷδε ἀγγέλους σέβουσι͵ τὰ σεμνότατα δὲ αὐτοῦ μέρη καὶ δυνατώτατα͵ ἥλιον καὶ σελήνην καὶ τοὺς ἄλλους ἀστέρας ἀπλανεῖς τε καὶ πλανήτας͵ ταῦτα παραπέμπουσιν· ὡς ἐνδεχόμενον τὸ μὲν ὅλον εἶναι θεόν͵ τὰ δὲ μέρη αὐτοῦ μὴ θεῖα͵ ἢ τοὺς μὲν ἐν σκότῳ που ἐκ γοητείας οὐκ ὀρθῆς τυφλώττουσιν ἢ δι΄ ἀμυδρῶν φασμάτων ὀνειρώττουσιν ἐγχρίμπτειν λεγομένους εὖ μάλα θρησκεύειν͵ τοὺς δ΄ ἐναργῶς οὕτως καὶ λαμπρῶς ἅπασι προφητεύοντας͵ δι΄ ὧν ὑετούς τε καὶ θάλπη καὶ νέφη καὶ βροντάς͵ ἃς προσκυνοῦσι͵ καὶ ἀστραπὰς καὶ καρποὺς καὶ γονὰς ἁπάσας ταμιεύεσθαι͵ δι΄ ὧν αὐτοῖς ἀνακαλύπτεσθαι τὸν θεόν͵ τοὺς φανερωτάτους τῶν ἄνω κήρυκας͵ τοὺς ὡς ἀληθῶς οὐρανίους ἀγγέλους͵ τούτους ἡγεῖσθαι τὸ μηδέν.ῃ Ἐν τούτοις δὲ δοκεῖ μοι συγκεχύσθαι ὁ Κέλσος καὶ ἀπὸ παρακουσμάτων ἃ μὴ ᾔδει γεγρα φέναι· σαφὲς γὰρ τοῖς τὰ Ἰουδαίων ἐξετάζουσι καὶ τὰ Χριστιανῶν ἐκείνοις συνάπτουσιν ὅτι τῷ μὲν νόμῳ ἀκολουθοῦντες Ἰουδαῖοι͵ λέγοντι ἐκ προσώπου </w:t>
      </w:r>
      <w:r w:rsidRPr="00D15B2D">
        <w:rPr>
          <w:rFonts w:ascii="Palatino Linotype" w:hAnsi="Palatino Linotype"/>
          <w:i/>
          <w:caps/>
          <w:sz w:val="18"/>
          <w:szCs w:val="18"/>
          <w:lang w:val="el-GR"/>
        </w:rPr>
        <w:t>θ</w:t>
      </w:r>
      <w:r w:rsidRPr="00D15B2D">
        <w:rPr>
          <w:rFonts w:ascii="Palatino Linotype" w:hAnsi="Palatino Linotype"/>
          <w:i/>
          <w:sz w:val="18"/>
          <w:szCs w:val="18"/>
          <w:lang w:val="el-GR"/>
        </w:rPr>
        <w:t xml:space="preserve">εοῦ· </w:t>
      </w:r>
      <w:r w:rsidRPr="00D15B2D">
        <w:rPr>
          <w:rFonts w:ascii="Palatino Linotype" w:hAnsi="Palatino Linotype"/>
          <w:b/>
          <w:i/>
          <w:sz w:val="18"/>
          <w:szCs w:val="18"/>
          <w:lang w:val="el-GR"/>
        </w:rPr>
        <w:t>Οὐκ ἔσονταί σοι θεοὶ ἕτεροι πλὴν ἐμοῦ. Οὐ ποιήσεις σεαυτῷ εἴδωλον οὐδὲ παντὸς ὁμοίωμα͵ ὅσα ἐν τῷ οὐρανῷ ἄνω καὶ ὅσα ἐν τῇ γῇ κάτω καὶ ὅσα ἐν τοῖς ὕδασιν ὑποκάτω τῆς γῆς· οὐ προσκυνήσεις αὐτοῖς οὐδὲ μὴ λατρεύσῃς αὐτοῖς͵ οὐδὲν ἄλλο σέβουσιν ἢ τὸν ἐπὶ πᾶσι θεόν͵ ὃς ἐποίησε τὸν οὐρανὸν καὶ τὰ λοιπὰ πάντα.</w:t>
      </w:r>
      <w:r w:rsidRPr="00D15B2D">
        <w:rPr>
          <w:rFonts w:ascii="Palatino Linotype" w:hAnsi="Palatino Linotype"/>
          <w:i/>
          <w:sz w:val="18"/>
          <w:szCs w:val="18"/>
          <w:lang w:val="el-GR"/>
        </w:rPr>
        <w:t xml:space="preserve"> Δῆλον δ΄ ὅτι οἱ κατὰ τὸν νόμον βιοῦντες σέβοντες τὸν ποιήσαντα τὸν οὐρανὸν οὐ συσσέβουσι τῷ θεῷ τὸν οὐρανόν. Ἀλλὰ καὶ τοὺς ἐν τῷ οὐρανῷ ἀγγέλους οὐδεὶς τῶν δουλευόντων τῷ Μωϋσέως νόμῳ προσκυνεῖ· ὁμοίως δὲ τῷ μὴ προσκυνεῖν ἥλιον καὶ σελήνην καὶ τοὺς ἀστέρας͵ τὸν κόσμον τοῦ οὐρανοῦ͵ ἀπέχονται τοῦ προσκυνεῖν οὐρανὸν καὶ τοὺς ἐν αὐτῷ ἀγγέλους͵ πειθόμενοι τῷ λέγοντι νόμῳ· Καὶ μὴ ἀναβλέψας εἰς τὸν οὐρανὸν καὶ ἰδὼν τὸν ἥλιον καὶ τὴν σελήνην καὶ τοὺς ἀστέρας͵ πάντα τὸν κόσμον τοῦ οὐρανοῦ͵ πλανηθεὶς προσκυνήσῃς αὐτοῖς καὶ λατρεύσῃς αὐτοῖς͵ ἃ ἀπένειμε κύριος ὁ θεός σου αὐτὰ πᾶσι τοῖς ἔθνεσιν</w:t>
      </w:r>
      <w:r w:rsidRPr="00D15B2D">
        <w:rPr>
          <w:rFonts w:ascii="Palatino Linotype" w:hAnsi="Palatino Linotype"/>
          <w:sz w:val="18"/>
          <w:szCs w:val="18"/>
          <w:lang w:val="el-GR"/>
        </w:rPr>
        <w:t>.</w:t>
      </w:r>
    </w:p>
  </w:footnote>
  <w:footnote w:id="257">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Βλ. Σ. Σάκκου, Η Εθελοθρησκεία 77.</w:t>
      </w:r>
    </w:p>
  </w:footnote>
  <w:footnote w:id="258">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Σχετικά με το ακριβές περιεχόμενο του θαύματος βλ. </w:t>
      </w:r>
      <w:hyperlink r:id="rId48" w:history="1">
        <w:r w:rsidRPr="0080198A">
          <w:rPr>
            <w:rStyle w:val="Hyperlink"/>
            <w:rFonts w:ascii="Palatino Linotype" w:hAnsi="Palatino Linotype"/>
            <w:sz w:val="18"/>
            <w:szCs w:val="18"/>
          </w:rPr>
          <w:t>http</w:t>
        </w:r>
        <w:r w:rsidRPr="00D15B2D">
          <w:rPr>
            <w:rStyle w:val="Hyperlink"/>
            <w:rFonts w:ascii="Palatino Linotype" w:hAnsi="Palatino Linotype"/>
            <w:sz w:val="18"/>
            <w:szCs w:val="18"/>
            <w:lang w:val="el-GR"/>
          </w:rPr>
          <w:t>://</w:t>
        </w:r>
        <w:r w:rsidRPr="0080198A">
          <w:rPr>
            <w:rStyle w:val="Hyperlink"/>
            <w:rFonts w:ascii="Palatino Linotype" w:hAnsi="Palatino Linotype"/>
            <w:sz w:val="18"/>
            <w:szCs w:val="18"/>
          </w:rPr>
          <w:t>vatopaidi</w:t>
        </w:r>
        <w:r w:rsidRPr="00D15B2D">
          <w:rPr>
            <w:rStyle w:val="Hyperlink"/>
            <w:rFonts w:ascii="Palatino Linotype" w:hAnsi="Palatino Linotype"/>
            <w:sz w:val="18"/>
            <w:szCs w:val="18"/>
            <w:lang w:val="el-GR"/>
          </w:rPr>
          <w:t>.</w:t>
        </w:r>
        <w:r w:rsidRPr="0080198A">
          <w:rPr>
            <w:rStyle w:val="Hyperlink"/>
            <w:rFonts w:ascii="Palatino Linotype" w:hAnsi="Palatino Linotype"/>
            <w:sz w:val="18"/>
            <w:szCs w:val="18"/>
          </w:rPr>
          <w:t>wordpress</w:t>
        </w:r>
        <w:r w:rsidRPr="00D15B2D">
          <w:rPr>
            <w:rStyle w:val="Hyperlink"/>
            <w:rFonts w:ascii="Palatino Linotype" w:hAnsi="Palatino Linotype"/>
            <w:sz w:val="18"/>
            <w:szCs w:val="18"/>
            <w:lang w:val="el-GR"/>
          </w:rPr>
          <w:t>.</w:t>
        </w:r>
        <w:r w:rsidRPr="0080198A">
          <w:rPr>
            <w:rStyle w:val="Hyperlink"/>
            <w:rFonts w:ascii="Palatino Linotype" w:hAnsi="Palatino Linotype"/>
            <w:sz w:val="18"/>
            <w:szCs w:val="18"/>
          </w:rPr>
          <w:t>com</w:t>
        </w:r>
        <w:r w:rsidRPr="00D15B2D">
          <w:rPr>
            <w:rStyle w:val="Hyperlink"/>
            <w:rFonts w:ascii="Palatino Linotype" w:hAnsi="Palatino Linotype"/>
            <w:sz w:val="18"/>
            <w:szCs w:val="18"/>
            <w:lang w:val="el-GR"/>
          </w:rPr>
          <w:t>/2009/09/06/</w:t>
        </w:r>
        <w:r w:rsidRPr="0080198A">
          <w:rPr>
            <w:rStyle w:val="Hyperlink"/>
            <w:rFonts w:ascii="Palatino Linotype" w:hAnsi="Palatino Linotype"/>
            <w:sz w:val="18"/>
            <w:szCs w:val="18"/>
          </w:rPr>
          <w:t>to</w:t>
        </w:r>
        <w:r w:rsidRPr="00D15B2D">
          <w:rPr>
            <w:rStyle w:val="Hyperlink"/>
            <w:rFonts w:ascii="Palatino Linotype" w:hAnsi="Palatino Linotype"/>
            <w:sz w:val="18"/>
            <w:szCs w:val="18"/>
            <w:lang w:val="el-GR"/>
          </w:rPr>
          <w:t>-</w:t>
        </w:r>
        <w:r w:rsidRPr="0080198A">
          <w:rPr>
            <w:rStyle w:val="Hyperlink"/>
            <w:rFonts w:ascii="Palatino Linotype" w:hAnsi="Palatino Linotype"/>
            <w:sz w:val="18"/>
            <w:szCs w:val="18"/>
          </w:rPr>
          <w:t>en</w:t>
        </w:r>
        <w:r w:rsidRPr="00D15B2D">
          <w:rPr>
            <w:rStyle w:val="Hyperlink"/>
            <w:rFonts w:ascii="Palatino Linotype" w:hAnsi="Palatino Linotype"/>
            <w:sz w:val="18"/>
            <w:szCs w:val="18"/>
            <w:lang w:val="el-GR"/>
          </w:rPr>
          <w:t>-</w:t>
        </w:r>
        <w:r w:rsidRPr="0080198A">
          <w:rPr>
            <w:rStyle w:val="Hyperlink"/>
            <w:rFonts w:ascii="Palatino Linotype" w:hAnsi="Palatino Linotype"/>
            <w:sz w:val="18"/>
            <w:szCs w:val="18"/>
          </w:rPr>
          <w:t>khonais</w:t>
        </w:r>
        <w:r w:rsidRPr="00D15B2D">
          <w:rPr>
            <w:rStyle w:val="Hyperlink"/>
            <w:rFonts w:ascii="Palatino Linotype" w:hAnsi="Palatino Linotype"/>
            <w:sz w:val="18"/>
            <w:szCs w:val="18"/>
            <w:lang w:val="el-GR"/>
          </w:rPr>
          <w:t>-</w:t>
        </w:r>
        <w:r w:rsidRPr="0080198A">
          <w:rPr>
            <w:rStyle w:val="Hyperlink"/>
            <w:rFonts w:ascii="Palatino Linotype" w:hAnsi="Palatino Linotype"/>
            <w:sz w:val="18"/>
            <w:szCs w:val="18"/>
          </w:rPr>
          <w:t>thavma</w:t>
        </w:r>
        <w:r w:rsidRPr="00D15B2D">
          <w:rPr>
            <w:rStyle w:val="Hyperlink"/>
            <w:rFonts w:ascii="Palatino Linotype" w:hAnsi="Palatino Linotype"/>
            <w:sz w:val="18"/>
            <w:szCs w:val="18"/>
            <w:lang w:val="el-GR"/>
          </w:rPr>
          <w:t>/</w:t>
        </w:r>
      </w:hyperlink>
      <w:r w:rsidRPr="00D15B2D">
        <w:rPr>
          <w:rFonts w:ascii="Palatino Linotype" w:hAnsi="Palatino Linotype"/>
          <w:sz w:val="18"/>
          <w:szCs w:val="18"/>
          <w:lang w:val="el-GR"/>
        </w:rPr>
        <w:t xml:space="preserve">: </w:t>
      </w:r>
      <w:r w:rsidRPr="0080198A">
        <w:rPr>
          <w:rFonts w:ascii="Palatino Linotype" w:hAnsi="Palatino Linotype"/>
          <w:i/>
          <w:sz w:val="18"/>
          <w:szCs w:val="18"/>
        </w:rPr>
        <w:t>K</w:t>
      </w:r>
      <w:r w:rsidRPr="00D15B2D">
        <w:rPr>
          <w:rFonts w:ascii="Palatino Linotype" w:hAnsi="Palatino Linotype"/>
          <w:i/>
          <w:sz w:val="18"/>
          <w:szCs w:val="18"/>
          <w:lang w:val="el-GR"/>
        </w:rPr>
        <w:t xml:space="preserve">αθώς και ο μέγας </w:t>
      </w:r>
      <w:r w:rsidRPr="0080198A">
        <w:rPr>
          <w:rFonts w:ascii="Palatino Linotype" w:hAnsi="Palatino Linotype"/>
          <w:i/>
          <w:sz w:val="18"/>
          <w:szCs w:val="18"/>
        </w:rPr>
        <w:t>E</w:t>
      </w:r>
      <w:r w:rsidRPr="00D15B2D">
        <w:rPr>
          <w:rFonts w:ascii="Palatino Linotype" w:hAnsi="Palatino Linotype"/>
          <w:i/>
          <w:sz w:val="18"/>
          <w:szCs w:val="18"/>
          <w:lang w:val="el-GR"/>
        </w:rPr>
        <w:t xml:space="preserve">υαγγελιστής </w:t>
      </w:r>
      <w:r w:rsidRPr="0080198A">
        <w:rPr>
          <w:rFonts w:ascii="Palatino Linotype" w:hAnsi="Palatino Linotype"/>
          <w:i/>
          <w:sz w:val="18"/>
          <w:szCs w:val="18"/>
        </w:rPr>
        <w:t>I</w:t>
      </w:r>
      <w:r w:rsidRPr="00D15B2D">
        <w:rPr>
          <w:rFonts w:ascii="Palatino Linotype" w:hAnsi="Palatino Linotype"/>
          <w:i/>
          <w:sz w:val="18"/>
          <w:szCs w:val="18"/>
          <w:lang w:val="el-GR"/>
        </w:rPr>
        <w:t xml:space="preserve">ωάννης ο Θεολόγος, κηρύττοντας το </w:t>
      </w:r>
      <w:r w:rsidRPr="0080198A">
        <w:rPr>
          <w:rFonts w:ascii="Palatino Linotype" w:hAnsi="Palatino Linotype"/>
          <w:i/>
          <w:sz w:val="18"/>
          <w:szCs w:val="18"/>
        </w:rPr>
        <w:t>E</w:t>
      </w:r>
      <w:r w:rsidRPr="00D15B2D">
        <w:rPr>
          <w:rFonts w:ascii="Palatino Linotype" w:hAnsi="Palatino Linotype"/>
          <w:i/>
          <w:sz w:val="18"/>
          <w:szCs w:val="18"/>
          <w:lang w:val="el-GR"/>
        </w:rPr>
        <w:t xml:space="preserve">υαγγέλιον εις εκείνα τα μέρη, προφητικώς είπεν, ότι μετά ολίγον καιρόν θέλει γένη θειοτέρα επισκοπή και ξεχωριστή πρόνοια του των </w:t>
      </w:r>
      <w:r w:rsidRPr="0080198A">
        <w:rPr>
          <w:rFonts w:ascii="Palatino Linotype" w:hAnsi="Palatino Linotype"/>
          <w:i/>
          <w:sz w:val="18"/>
          <w:szCs w:val="18"/>
        </w:rPr>
        <w:t>A</w:t>
      </w:r>
      <w:r w:rsidRPr="00D15B2D">
        <w:rPr>
          <w:rFonts w:ascii="Palatino Linotype" w:hAnsi="Palatino Linotype"/>
          <w:i/>
          <w:sz w:val="18"/>
          <w:szCs w:val="18"/>
          <w:lang w:val="el-GR"/>
        </w:rPr>
        <w:t xml:space="preserve">γγέλων αρχηγού </w:t>
      </w:r>
      <w:r w:rsidRPr="0080198A">
        <w:rPr>
          <w:rFonts w:ascii="Palatino Linotype" w:hAnsi="Palatino Linotype"/>
          <w:i/>
          <w:sz w:val="18"/>
          <w:szCs w:val="18"/>
        </w:rPr>
        <w:t>M</w:t>
      </w:r>
      <w:r w:rsidRPr="00D15B2D">
        <w:rPr>
          <w:rFonts w:ascii="Palatino Linotype" w:hAnsi="Palatino Linotype"/>
          <w:i/>
          <w:sz w:val="18"/>
          <w:szCs w:val="18"/>
          <w:lang w:val="el-GR"/>
        </w:rPr>
        <w:t xml:space="preserve">ιχαήλ εις εκείνον τον τόπον. Διότι αφ’ ου επέρασεν ολίγος καιρός μετά την τοιαύτην πρόρρησιν, η γη εκείνη ανέβλυσε νερόν αγιάσματος διά μέσου της του </w:t>
      </w:r>
      <w:r w:rsidRPr="0080198A">
        <w:rPr>
          <w:rFonts w:ascii="Palatino Linotype" w:hAnsi="Palatino Linotype"/>
          <w:i/>
          <w:sz w:val="18"/>
          <w:szCs w:val="18"/>
        </w:rPr>
        <w:t>A</w:t>
      </w:r>
      <w:r w:rsidRPr="00D15B2D">
        <w:rPr>
          <w:rFonts w:ascii="Palatino Linotype" w:hAnsi="Palatino Linotype"/>
          <w:i/>
          <w:sz w:val="18"/>
          <w:szCs w:val="18"/>
          <w:lang w:val="el-GR"/>
        </w:rPr>
        <w:t xml:space="preserve">ρχαγγέλου δυνάμεως, το οποίον ιάτρευε κάθε πάθος των ασθενούντων.[…] Και λοιπόν ευθύς οπού εσημείωσε τον τύπον του σταυρού ο </w:t>
      </w:r>
      <w:r w:rsidRPr="0080198A">
        <w:rPr>
          <w:rFonts w:ascii="Palatino Linotype" w:hAnsi="Palatino Linotype"/>
          <w:i/>
          <w:sz w:val="18"/>
          <w:szCs w:val="18"/>
        </w:rPr>
        <w:t>A</w:t>
      </w:r>
      <w:r w:rsidRPr="00D15B2D">
        <w:rPr>
          <w:rFonts w:ascii="Palatino Linotype" w:hAnsi="Palatino Linotype"/>
          <w:i/>
          <w:sz w:val="18"/>
          <w:szCs w:val="18"/>
          <w:lang w:val="el-GR"/>
        </w:rPr>
        <w:t xml:space="preserve">ρχάγγελος, ευθύς και οι ποταμοί εστάθησαν ωσάν τείχος ακίνητοι. Έπειτα εχάραξε το σημείον του σταυρού επάνω εις μίαν πέτραν υψηλοτάτην, οπού ήτον κοντά εις τον </w:t>
      </w:r>
      <w:r w:rsidRPr="0080198A">
        <w:rPr>
          <w:rFonts w:ascii="Palatino Linotype" w:hAnsi="Palatino Linotype"/>
          <w:i/>
          <w:sz w:val="18"/>
          <w:szCs w:val="18"/>
        </w:rPr>
        <w:t>N</w:t>
      </w:r>
      <w:r w:rsidRPr="00D15B2D">
        <w:rPr>
          <w:rFonts w:ascii="Palatino Linotype" w:hAnsi="Palatino Linotype"/>
          <w:i/>
          <w:sz w:val="18"/>
          <w:szCs w:val="18"/>
          <w:lang w:val="el-GR"/>
        </w:rPr>
        <w:t xml:space="preserve">αόν, και ω του θαύματος! ευθύς έγινε μία βροντή φοβερά. </w:t>
      </w:r>
      <w:r w:rsidRPr="0080198A">
        <w:rPr>
          <w:rFonts w:ascii="Palatino Linotype" w:hAnsi="Palatino Linotype"/>
          <w:i/>
          <w:sz w:val="18"/>
          <w:szCs w:val="18"/>
        </w:rPr>
        <w:t>K</w:t>
      </w:r>
      <w:r w:rsidRPr="00D15B2D">
        <w:rPr>
          <w:rFonts w:ascii="Palatino Linotype" w:hAnsi="Palatino Linotype"/>
          <w:i/>
          <w:sz w:val="18"/>
          <w:szCs w:val="18"/>
          <w:lang w:val="el-GR"/>
        </w:rPr>
        <w:t xml:space="preserve">αι η μεν γη, εσείσθη μεγάλως· η δε πέτρα, εσχίσθη. </w:t>
      </w:r>
      <w:r w:rsidRPr="0080198A">
        <w:rPr>
          <w:rFonts w:ascii="Palatino Linotype" w:hAnsi="Palatino Linotype"/>
          <w:i/>
          <w:sz w:val="18"/>
          <w:szCs w:val="18"/>
        </w:rPr>
        <w:t>O</w:t>
      </w:r>
      <w:r w:rsidRPr="00D15B2D">
        <w:rPr>
          <w:rFonts w:ascii="Palatino Linotype" w:hAnsi="Palatino Linotype"/>
          <w:i/>
          <w:sz w:val="18"/>
          <w:szCs w:val="18"/>
          <w:lang w:val="el-GR"/>
        </w:rPr>
        <w:t xml:space="preserve"> δε </w:t>
      </w:r>
      <w:r w:rsidRPr="0080198A">
        <w:rPr>
          <w:rFonts w:ascii="Palatino Linotype" w:hAnsi="Palatino Linotype"/>
          <w:i/>
          <w:sz w:val="18"/>
          <w:szCs w:val="18"/>
        </w:rPr>
        <w:t>A</w:t>
      </w:r>
      <w:r w:rsidRPr="00D15B2D">
        <w:rPr>
          <w:rFonts w:ascii="Palatino Linotype" w:hAnsi="Palatino Linotype"/>
          <w:i/>
          <w:sz w:val="18"/>
          <w:szCs w:val="18"/>
          <w:lang w:val="el-GR"/>
        </w:rPr>
        <w:t xml:space="preserve">ρχάγγελος πάλιν εσημείωσε τον τύπον του σταυρού, και είπεν· ας συντριφθή η δύναμις του Διαβόλου· ας πλημμυρήση δε από εδώ κάθε κακών ελευθερία εις εκείνους, οπού πλησιάζουν μετά πίστεως. Έπειτα με μεγάλην και λαμπράν φωνήν επρόσταξε ταύτα εις τους ποταμούς λέγων· εις την χώνην ταύτην χωνεύθητε ω ποταμοί. Όθεν από τότε και έως της σήμερον χωνεύεται εκεί το νερόν με παράδοξον τρόπον. Διό και από την αιτίαν ταύτην, </w:t>
      </w:r>
      <w:r w:rsidRPr="0080198A">
        <w:rPr>
          <w:rFonts w:ascii="Palatino Linotype" w:hAnsi="Palatino Linotype"/>
          <w:i/>
          <w:sz w:val="18"/>
          <w:szCs w:val="18"/>
        </w:rPr>
        <w:t>X</w:t>
      </w:r>
      <w:r w:rsidRPr="00D15B2D">
        <w:rPr>
          <w:rFonts w:ascii="Palatino Linotype" w:hAnsi="Palatino Linotype"/>
          <w:i/>
          <w:sz w:val="18"/>
          <w:szCs w:val="18"/>
          <w:lang w:val="el-GR"/>
        </w:rPr>
        <w:t xml:space="preserve">ώναι ωνομάσθη ο τόπος, εις δόξαν του αληθινού Θεού ημών, και εις έπαινον και τιμήν του πανενδόξου και θερμού ημών αντιλήπτορος </w:t>
      </w:r>
      <w:r w:rsidRPr="0080198A">
        <w:rPr>
          <w:rFonts w:ascii="Palatino Linotype" w:hAnsi="Palatino Linotype"/>
          <w:i/>
          <w:sz w:val="18"/>
          <w:szCs w:val="18"/>
        </w:rPr>
        <w:t>M</w:t>
      </w:r>
      <w:r w:rsidRPr="00D15B2D">
        <w:rPr>
          <w:rFonts w:ascii="Palatino Linotype" w:hAnsi="Palatino Linotype"/>
          <w:i/>
          <w:sz w:val="18"/>
          <w:szCs w:val="18"/>
          <w:lang w:val="el-GR"/>
        </w:rPr>
        <w:t>ιχαήλ</w:t>
      </w:r>
      <w:r w:rsidRPr="00D15B2D">
        <w:rPr>
          <w:rFonts w:ascii="Palatino Linotype" w:hAnsi="Palatino Linotype"/>
          <w:sz w:val="18"/>
          <w:szCs w:val="18"/>
          <w:lang w:val="el-GR"/>
        </w:rPr>
        <w:t>. (</w:t>
      </w:r>
      <w:r w:rsidRPr="0080198A">
        <w:rPr>
          <w:rFonts w:ascii="Palatino Linotype" w:hAnsi="Palatino Linotype"/>
          <w:i/>
          <w:sz w:val="18"/>
          <w:szCs w:val="18"/>
        </w:rPr>
        <w:t>T</w:t>
      </w:r>
      <w:r w:rsidRPr="00D15B2D">
        <w:rPr>
          <w:rFonts w:ascii="Palatino Linotype" w:hAnsi="Palatino Linotype"/>
          <w:i/>
          <w:sz w:val="18"/>
          <w:szCs w:val="18"/>
          <w:lang w:val="el-GR"/>
        </w:rPr>
        <w:t>ο περί τούτου κατά πλάτος Συναξάριον</w:t>
      </w:r>
      <w:r w:rsidRPr="00D15B2D">
        <w:rPr>
          <w:rFonts w:ascii="Palatino Linotype" w:hAnsi="Palatino Linotype"/>
          <w:sz w:val="18"/>
          <w:szCs w:val="18"/>
          <w:lang w:val="el-GR"/>
        </w:rPr>
        <w:t xml:space="preserve">, όρα εις τον </w:t>
      </w:r>
      <w:r w:rsidRPr="0080198A">
        <w:rPr>
          <w:rFonts w:ascii="Palatino Linotype" w:hAnsi="Palatino Linotype"/>
          <w:sz w:val="18"/>
          <w:szCs w:val="18"/>
        </w:rPr>
        <w:t>N</w:t>
      </w:r>
      <w:r w:rsidRPr="00D15B2D">
        <w:rPr>
          <w:rFonts w:ascii="Palatino Linotype" w:hAnsi="Palatino Linotype"/>
          <w:sz w:val="18"/>
          <w:szCs w:val="18"/>
          <w:lang w:val="el-GR"/>
        </w:rPr>
        <w:t>έον Θησαυρόν1.)</w:t>
      </w:r>
    </w:p>
  </w:footnote>
  <w:footnote w:id="259">
    <w:p w:rsidR="00D15B2D" w:rsidRPr="0080198A" w:rsidRDefault="00D15B2D" w:rsidP="00D15B2D">
      <w:pPr>
        <w:autoSpaceDE w:val="0"/>
        <w:autoSpaceDN w:val="0"/>
        <w:adjustRightInd w:val="0"/>
        <w:spacing w:after="0" w:line="240" w:lineRule="auto"/>
        <w:jc w:val="both"/>
        <w:rPr>
          <w:rFonts w:ascii="Palatino Linotype" w:hAnsi="Palatino Linotype" w:cs="Arial"/>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w:t>
      </w:r>
      <w:r w:rsidRPr="0080198A">
        <w:rPr>
          <w:rFonts w:ascii="Palatino Linotype" w:hAnsi="Palatino Linotype" w:cs="Arial"/>
          <w:sz w:val="18"/>
          <w:szCs w:val="18"/>
        </w:rPr>
        <w:t>Πρβλ. Β’ Ενώχ 1: 72. Διαθ. Ιώβ 18-50. Αποκ. Αβραάμ 17. Αναβ. Ησ. 7:37. 8:17. 9: 28κε.</w:t>
      </w:r>
    </w:p>
  </w:footnote>
  <w:footnote w:id="260">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Σ. Δεσπότη, </w:t>
      </w:r>
      <w:r w:rsidRPr="00D15B2D">
        <w:rPr>
          <w:rFonts w:ascii="Palatino Linotype" w:hAnsi="Palatino Linotype"/>
          <w:i/>
          <w:sz w:val="18"/>
          <w:szCs w:val="18"/>
          <w:lang w:val="el-GR"/>
        </w:rPr>
        <w:t>Η Επουράνιος Λατρεία στα κεφ. 4-5 της Αποκαλύψεως του Ιωάννη</w:t>
      </w:r>
      <w:r w:rsidRPr="00D15B2D">
        <w:rPr>
          <w:rFonts w:ascii="Palatino Linotype" w:hAnsi="Palatino Linotype"/>
          <w:sz w:val="18"/>
          <w:szCs w:val="18"/>
          <w:lang w:val="el-GR"/>
        </w:rPr>
        <w:t xml:space="preserve">, Διδ. Διατριβή, </w:t>
      </w:r>
      <w:r w:rsidRPr="0080198A">
        <w:rPr>
          <w:rFonts w:ascii="Palatino Linotype" w:hAnsi="Palatino Linotype"/>
          <w:sz w:val="18"/>
          <w:szCs w:val="18"/>
        </w:rPr>
        <w:t>Wiesbaden</w:t>
      </w:r>
      <w:r w:rsidRPr="00D15B2D">
        <w:rPr>
          <w:rFonts w:ascii="Palatino Linotype" w:hAnsi="Palatino Linotype"/>
          <w:sz w:val="18"/>
          <w:szCs w:val="18"/>
          <w:lang w:val="el-GR"/>
        </w:rPr>
        <w:t xml:space="preserve"> 2000, </w:t>
      </w:r>
      <w:r w:rsidRPr="0080198A">
        <w:rPr>
          <w:rFonts w:ascii="Palatino Linotype" w:hAnsi="Palatino Linotype"/>
          <w:sz w:val="18"/>
          <w:szCs w:val="18"/>
        </w:rPr>
        <w:t>passim</w:t>
      </w:r>
      <w:r w:rsidRPr="00D15B2D">
        <w:rPr>
          <w:rFonts w:ascii="Palatino Linotype" w:hAnsi="Palatino Linotype"/>
          <w:sz w:val="18"/>
          <w:szCs w:val="18"/>
          <w:lang w:val="el-GR"/>
        </w:rPr>
        <w:t>.</w:t>
      </w:r>
    </w:p>
  </w:footnote>
  <w:footnote w:id="261">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Πρβλ. Ιουστ. Α’ Απολ. 6:</w:t>
      </w:r>
      <w:r w:rsidRPr="00D15B2D">
        <w:rPr>
          <w:rFonts w:ascii="Palatino Linotype" w:hAnsi="Palatino Linotype" w:cs="Arial"/>
          <w:sz w:val="18"/>
          <w:szCs w:val="18"/>
          <w:lang w:val="el-GR"/>
        </w:rPr>
        <w:t xml:space="preserve"> </w:t>
      </w:r>
      <w:r w:rsidRPr="00D15B2D">
        <w:rPr>
          <w:rFonts w:ascii="Palatino Linotype" w:hAnsi="Palatino Linotype" w:cs="Silver Humana"/>
          <w:i/>
          <w:sz w:val="18"/>
          <w:szCs w:val="18"/>
          <w:lang w:val="el-GR"/>
        </w:rPr>
        <w:t xml:space="preserve">ἀλλ΄ ἐκεῖνόν τε καὶ τὸν παρ΄ αὐτοῦ υἱὸν ἐλθόντα καὶ διδάξαντα ἡμᾶς ταῦτα͵ καὶ τὸν τῶν </w:t>
      </w:r>
      <w:r w:rsidRPr="00D15B2D">
        <w:rPr>
          <w:rFonts w:ascii="Palatino Linotype" w:hAnsi="Palatino Linotype" w:cs="Silver Humana"/>
          <w:b/>
          <w:i/>
          <w:sz w:val="18"/>
          <w:szCs w:val="18"/>
          <w:lang w:val="el-GR"/>
        </w:rPr>
        <w:t>ἄλλων ἑπομένων καὶ ἐξομοιουμένων ἀγαθῶν ἀγγέλων στρατόν</w:t>
      </w:r>
      <w:r w:rsidRPr="00D15B2D">
        <w:rPr>
          <w:rFonts w:ascii="Palatino Linotype" w:hAnsi="Palatino Linotype" w:cs="Silver Humana"/>
          <w:i/>
          <w:sz w:val="18"/>
          <w:szCs w:val="18"/>
          <w:lang w:val="el-GR"/>
        </w:rPr>
        <w:t>͵ πνεῦμά τε τὸ προφητικὸν σεβόμεθα καὶ προσκυνοῦμεν͵ λόγῳ καὶ ἀληθείᾳ τιμῶντες͵ καὶ παντὶ βουλομένῳ μαθεῖν͵ ὡς ἐδιδάχθημεν͵ ἀφθόνως παραδιδόντες.</w:t>
      </w:r>
    </w:p>
  </w:footnote>
  <w:footnote w:id="262">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Περιέχεται στο βιβλίο του Δ. Καϊμάκη, </w:t>
      </w:r>
      <w:r w:rsidRPr="00D15B2D">
        <w:rPr>
          <w:rFonts w:ascii="Palatino Linotype" w:hAnsi="Palatino Linotype"/>
          <w:i/>
          <w:sz w:val="18"/>
          <w:szCs w:val="18"/>
          <w:lang w:val="el-GR"/>
        </w:rPr>
        <w:t>Τα Ελοχίμ δεν θα ταραχθούν εις τον αιώνα: Ζητήματα παλαιοδιαθηκικής και μεσοδιαθηκικής Γραμματείας</w:t>
      </w:r>
      <w:r w:rsidRPr="00D15B2D">
        <w:rPr>
          <w:rFonts w:ascii="Palatino Linotype" w:hAnsi="Palatino Linotype"/>
          <w:sz w:val="18"/>
          <w:szCs w:val="18"/>
          <w:lang w:val="el-GR"/>
        </w:rPr>
        <w:t>, Θέρμον Τριχωνίδος: Βάνιας 2006, 15-61.</w:t>
      </w:r>
    </w:p>
  </w:footnote>
  <w:footnote w:id="263">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Ο Ευσέβιος, </w:t>
      </w:r>
      <w:r w:rsidRPr="00D15B2D">
        <w:rPr>
          <w:rFonts w:ascii="Palatino Linotype" w:hAnsi="Palatino Linotype"/>
          <w:i/>
          <w:sz w:val="18"/>
          <w:szCs w:val="18"/>
          <w:lang w:val="el-GR"/>
        </w:rPr>
        <w:t>Ε.Ι.</w:t>
      </w:r>
      <w:r w:rsidRPr="00D15B2D">
        <w:rPr>
          <w:rFonts w:ascii="Palatino Linotype" w:hAnsi="Palatino Linotype"/>
          <w:sz w:val="18"/>
          <w:szCs w:val="18"/>
          <w:lang w:val="el-GR"/>
        </w:rPr>
        <w:t xml:space="preserve"> 5.16.7-8 σημειώνει: </w:t>
      </w:r>
      <w:r w:rsidRPr="00D15B2D">
        <w:rPr>
          <w:rFonts w:ascii="Palatino Linotype" w:hAnsi="Palatino Linotype"/>
          <w:i/>
          <w:sz w:val="18"/>
          <w:szCs w:val="18"/>
          <w:lang w:val="el-GR"/>
        </w:rPr>
        <w:t xml:space="preserve">κώμη τις εἶναι λέγεται ἐν τῇ κατὰ τὴν Φρυγίαν Μυσίᾳ͵ καλουμένη Ἀρδαβαῦ τοὔνομα· ἔνθα φασί τινα τῶν νεοπίστων πρώτως͵ Μοντανὸν τοὔνομα͵ κατὰ Γρᾶτον Ἀσίας ἀνθύπατον͵ ἐν ἐπιθυμίᾳ ψυχῆς ἀμέτρῳ φιλοπρωτείας δόντα πάροδον εἰς ἑαυτὸν τῷ ἀντικειμένῳ </w:t>
      </w:r>
      <w:r w:rsidRPr="00D15B2D">
        <w:rPr>
          <w:rFonts w:ascii="Palatino Linotype" w:hAnsi="Palatino Linotype"/>
          <w:b/>
          <w:i/>
          <w:sz w:val="18"/>
          <w:szCs w:val="18"/>
          <w:lang w:val="el-GR"/>
        </w:rPr>
        <w:t>πνευματοφορηθῆναί τε καὶ αἰφνιδίως ἐν κατοχῇ τινι καὶ παρεκστάσει γενόμενον ἐνθουσιᾶν ἄρξασθαί τε λαλεῖν καὶ ξενοφωνεῖν͵ παρὰ τὸ κατὰ παράδοσιν καὶ κατὰ διαδοχὴν ἄνωθεν τῆς ἐκκλησίας ἔθος δῆθεν προφητεύοντα</w:t>
      </w:r>
      <w:r w:rsidRPr="00D15B2D">
        <w:rPr>
          <w:rFonts w:ascii="Palatino Linotype" w:hAnsi="Palatino Linotype"/>
          <w:b/>
          <w:sz w:val="18"/>
          <w:szCs w:val="18"/>
          <w:lang w:val="el-GR"/>
        </w:rPr>
        <w:t>.</w:t>
      </w:r>
      <w:r w:rsidRPr="00D15B2D">
        <w:rPr>
          <w:rFonts w:ascii="Palatino Linotype" w:hAnsi="Palatino Linotype"/>
          <w:sz w:val="18"/>
          <w:szCs w:val="18"/>
          <w:lang w:val="el-GR"/>
        </w:rPr>
        <w:t xml:space="preserve"> 5.16.8 </w:t>
      </w:r>
      <w:r w:rsidRPr="00D15B2D">
        <w:rPr>
          <w:rFonts w:ascii="Palatino Linotype" w:hAnsi="Palatino Linotype"/>
          <w:i/>
          <w:sz w:val="18"/>
          <w:szCs w:val="18"/>
          <w:lang w:val="el-GR"/>
        </w:rPr>
        <w:t>τῶν δὲ κατ΄ ἐκεῖνο καιροῦ ἐν τῇ τῶν νόθων ἐκφωνημάτων ἀκροάσει γενομένων οἳ μὲν ὡς ἐπὶ ἐνεργουμένῳ καὶ δαιμονῶντι καὶ ἐν πλάνης πνεύματι ὑπάρχοντι καὶ τοὺς ὄχλους ταράττοντι ἀχθόμενοι͵ ἐπετίμων καὶ λαλεῖν ἐκώλυον͵ μεμνημένοι τῆς τοῦ κυρίου διαστολῆς τε καὶ ἀπειλῆς πρὸς τὸ φυλάττεσθαι τὴν τῶν ψευδοπροφητῶν ἐγρηγορότως παρουσίαν· οἳ δὲ ὡς ἁγίῳ πνεύματι καὶ προφητικῷ χαρίσματι ἐπαιρόμενοι καὶ οὐχ ἥκιστα χαυνούμενοι καὶ τῆς διαστολῆς τοῦ κυρίου ἐπιλανθα νόμενοι͵ τὸ βλαψίφρον καὶ ὑποκοριστικὸν καὶ λαοπλάνον πνεῦμα προυκαλοῦντο͵ θελγόμενοι καὶ πλανώμενοι ὑπ΄ αὐτοῦ͵ εἰς τὸ μηκέτι κωλύεσθαι σιωπᾶν.[…]</w:t>
      </w:r>
      <w:r w:rsidRPr="00D15B2D">
        <w:rPr>
          <w:rFonts w:ascii="Palatino Linotype" w:hAnsi="Palatino Linotype" w:cs="Arial"/>
          <w:i/>
          <w:sz w:val="18"/>
          <w:szCs w:val="18"/>
          <w:lang w:val="el-GR"/>
        </w:rPr>
        <w:t xml:space="preserve"> </w:t>
      </w:r>
      <w:r w:rsidRPr="00D15B2D">
        <w:rPr>
          <w:rFonts w:ascii="Palatino Linotype" w:hAnsi="Palatino Linotype"/>
          <w:i/>
          <w:sz w:val="18"/>
          <w:szCs w:val="18"/>
          <w:lang w:val="el-GR"/>
        </w:rPr>
        <w:t xml:space="preserve">καθάπερ καὶ τὸν θαυμαστὸν ἐκεῖνον τὸν πρῶτον τῆς κατ΄ αὐτοὺς λεγομένης προφητείας οἷον ἐπίτροπόν τινα Θεόδοτον πολὺς αἱρεῖ λόγος ὡς αἰρόμενόν ποτε </w:t>
      </w:r>
      <w:r w:rsidRPr="00D15B2D">
        <w:rPr>
          <w:rFonts w:ascii="Palatino Linotype" w:hAnsi="Palatino Linotype"/>
          <w:b/>
          <w:i/>
          <w:sz w:val="18"/>
          <w:szCs w:val="18"/>
          <w:lang w:val="el-GR"/>
        </w:rPr>
        <w:t>καὶ ἀναλαμβανόμενον εἰς οὐρανοὺς παρεκστῆναί τε καὶ καταπιστεῦσαι ἑαυτὸν τῷ τῆς ἀπάτης πνεύματι</w:t>
      </w:r>
      <w:r w:rsidRPr="00D15B2D">
        <w:rPr>
          <w:rFonts w:ascii="Palatino Linotype" w:hAnsi="Palatino Linotype"/>
          <w:i/>
          <w:sz w:val="18"/>
          <w:szCs w:val="18"/>
          <w:lang w:val="el-GR"/>
        </w:rPr>
        <w:t xml:space="preserve"> καὶ δισκευθέντα κακῶς τελευτῆσαι· φασὶ γοῦν τοῦτο οὕτως γεγονέναι.</w:t>
      </w:r>
      <w:r w:rsidRPr="00D15B2D">
        <w:rPr>
          <w:rFonts w:ascii="Palatino Linotype" w:hAnsi="Palatino Linotype"/>
          <w:sz w:val="18"/>
          <w:szCs w:val="18"/>
          <w:lang w:val="el-GR"/>
        </w:rPr>
        <w:t xml:space="preserve"> </w:t>
      </w:r>
    </w:p>
    <w:tbl>
      <w:tblPr>
        <w:tblW w:w="5512" w:type="pct"/>
        <w:tblCellSpacing w:w="0" w:type="dxa"/>
        <w:tblCellMar>
          <w:left w:w="0" w:type="dxa"/>
          <w:right w:w="0" w:type="dxa"/>
        </w:tblCellMar>
        <w:tblLook w:val="04A0" w:firstRow="1" w:lastRow="0" w:firstColumn="1" w:lastColumn="0" w:noHBand="0" w:noVBand="1"/>
      </w:tblPr>
      <w:tblGrid>
        <w:gridCol w:w="11242"/>
      </w:tblGrid>
      <w:tr w:rsidR="00D15B2D" w:rsidRPr="0080198A" w:rsidTr="00577BBF">
        <w:trPr>
          <w:tblCellSpacing w:w="0" w:type="dxa"/>
        </w:trPr>
        <w:tc>
          <w:tcPr>
            <w:tcW w:w="5000" w:type="pct"/>
            <w:hideMark/>
          </w:tcPr>
          <w:p w:rsidR="00D15B2D" w:rsidRPr="0080198A" w:rsidRDefault="00D15B2D" w:rsidP="0080198A">
            <w:pPr>
              <w:spacing w:after="0" w:line="240" w:lineRule="auto"/>
              <w:jc w:val="both"/>
              <w:rPr>
                <w:rFonts w:ascii="Palatino Linotype" w:hAnsi="Palatino Linotype"/>
                <w:sz w:val="18"/>
                <w:szCs w:val="18"/>
              </w:rPr>
            </w:pPr>
          </w:p>
        </w:tc>
      </w:tr>
    </w:tbl>
    <w:p w:rsidR="00D15B2D" w:rsidRPr="00D15B2D" w:rsidRDefault="00D15B2D" w:rsidP="00D15B2D">
      <w:pPr>
        <w:pStyle w:val="FootnoteText"/>
        <w:jc w:val="both"/>
        <w:rPr>
          <w:rFonts w:ascii="Palatino Linotype" w:hAnsi="Palatino Linotype"/>
          <w:sz w:val="18"/>
          <w:szCs w:val="18"/>
          <w:lang w:val="el-GR"/>
        </w:rPr>
      </w:pPr>
    </w:p>
  </w:footnote>
  <w:footnote w:id="264">
    <w:p w:rsidR="00D15B2D" w:rsidRPr="0080198A" w:rsidRDefault="00D15B2D" w:rsidP="00D15B2D">
      <w:pPr>
        <w:pStyle w:val="NormalWeb"/>
        <w:spacing w:before="0" w:beforeAutospacing="0" w:after="0" w:afterAutospacing="0"/>
        <w:jc w:val="both"/>
        <w:rPr>
          <w:rFonts w:ascii="Palatino Linotype" w:hAnsi="Palatino Linotype"/>
          <w:sz w:val="18"/>
          <w:szCs w:val="18"/>
          <w:lang w:val="en-US"/>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en-US"/>
        </w:rPr>
        <w:t xml:space="preserve"> </w:t>
      </w:r>
      <w:r w:rsidRPr="0080198A">
        <w:rPr>
          <w:rFonts w:ascii="Palatino Linotype" w:hAnsi="Palatino Linotype"/>
          <w:bCs/>
          <w:sz w:val="18"/>
          <w:szCs w:val="18"/>
          <w:lang w:val="en-US"/>
        </w:rPr>
        <w:t xml:space="preserve">Larry J. Kreitzer, The Plutonium of Hierapolis and the Descent of Christ into the 'Lowermost Parts of the Earth (Ephesians 4,9), </w:t>
      </w:r>
      <w:r w:rsidRPr="0080198A">
        <w:rPr>
          <w:rFonts w:ascii="Palatino Linotype" w:hAnsi="Palatino Linotype"/>
          <w:bCs/>
          <w:i/>
          <w:sz w:val="18"/>
          <w:szCs w:val="18"/>
          <w:lang w:val="en-US"/>
        </w:rPr>
        <w:t>Biblica</w:t>
      </w:r>
      <w:r w:rsidRPr="0080198A">
        <w:rPr>
          <w:rFonts w:ascii="Palatino Linotype" w:hAnsi="Palatino Linotype"/>
          <w:bCs/>
          <w:sz w:val="18"/>
          <w:szCs w:val="18"/>
          <w:lang w:val="en-US"/>
        </w:rPr>
        <w:t xml:space="preserve"> (1998) 381-393. </w:t>
      </w:r>
    </w:p>
  </w:footnote>
  <w:footnote w:id="265">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Σύμφωνα με τον </w:t>
      </w:r>
      <w:r w:rsidRPr="0080198A">
        <w:rPr>
          <w:rFonts w:ascii="Palatino Linotype" w:hAnsi="Palatino Linotype"/>
          <w:sz w:val="18"/>
          <w:szCs w:val="18"/>
        </w:rPr>
        <w:t>L</w:t>
      </w:r>
      <w:r w:rsidRPr="00D15B2D">
        <w:rPr>
          <w:rFonts w:ascii="Palatino Linotype" w:hAnsi="Palatino Linotype"/>
          <w:sz w:val="18"/>
          <w:szCs w:val="18"/>
          <w:lang w:val="el-GR"/>
        </w:rPr>
        <w:t xml:space="preserve">. </w:t>
      </w:r>
      <w:r w:rsidRPr="0080198A">
        <w:rPr>
          <w:rFonts w:ascii="Palatino Linotype" w:hAnsi="Palatino Linotype"/>
          <w:sz w:val="18"/>
          <w:szCs w:val="18"/>
        </w:rPr>
        <w:t>Picardi</w:t>
      </w:r>
      <w:r w:rsidRPr="00D15B2D">
        <w:rPr>
          <w:rFonts w:ascii="Palatino Linotype" w:hAnsi="Palatino Linotype"/>
          <w:sz w:val="18"/>
          <w:szCs w:val="18"/>
          <w:lang w:val="el-GR"/>
        </w:rPr>
        <w:t xml:space="preserve"> (</w:t>
      </w:r>
      <w:r w:rsidRPr="0080198A">
        <w:rPr>
          <w:rFonts w:ascii="Palatino Linotype" w:hAnsi="Palatino Linotype"/>
          <w:sz w:val="18"/>
          <w:szCs w:val="18"/>
        </w:rPr>
        <w:t>Instituto</w:t>
      </w:r>
      <w:r w:rsidRPr="00D15B2D">
        <w:rPr>
          <w:rFonts w:ascii="Palatino Linotype" w:hAnsi="Palatino Linotype"/>
          <w:sz w:val="18"/>
          <w:szCs w:val="18"/>
          <w:lang w:val="el-GR"/>
        </w:rPr>
        <w:t xml:space="preserve"> </w:t>
      </w:r>
      <w:r w:rsidRPr="0080198A">
        <w:rPr>
          <w:rFonts w:ascii="Palatino Linotype" w:hAnsi="Palatino Linotype"/>
          <w:sz w:val="18"/>
          <w:szCs w:val="18"/>
        </w:rPr>
        <w:t>di</w:t>
      </w:r>
      <w:r w:rsidRPr="00D15B2D">
        <w:rPr>
          <w:rFonts w:ascii="Palatino Linotype" w:hAnsi="Palatino Linotype"/>
          <w:sz w:val="18"/>
          <w:szCs w:val="18"/>
          <w:lang w:val="el-GR"/>
        </w:rPr>
        <w:t xml:space="preserve"> </w:t>
      </w:r>
      <w:r w:rsidRPr="0080198A">
        <w:rPr>
          <w:rFonts w:ascii="Palatino Linotype" w:hAnsi="Palatino Linotype"/>
          <w:sz w:val="18"/>
          <w:szCs w:val="18"/>
        </w:rPr>
        <w:t>Geoscienze</w:t>
      </w:r>
      <w:r w:rsidRPr="00D15B2D">
        <w:rPr>
          <w:rFonts w:ascii="Palatino Linotype" w:hAnsi="Palatino Linotype"/>
          <w:sz w:val="18"/>
          <w:szCs w:val="18"/>
          <w:lang w:val="el-GR"/>
        </w:rPr>
        <w:t>-</w:t>
      </w:r>
      <w:r w:rsidRPr="0080198A">
        <w:rPr>
          <w:rFonts w:ascii="Palatino Linotype" w:hAnsi="Palatino Linotype"/>
          <w:sz w:val="18"/>
          <w:szCs w:val="18"/>
        </w:rPr>
        <w:t>Italy</w:t>
      </w:r>
      <w:r w:rsidRPr="00D15B2D">
        <w:rPr>
          <w:rFonts w:ascii="Palatino Linotype" w:hAnsi="Palatino Linotype"/>
          <w:sz w:val="18"/>
          <w:szCs w:val="18"/>
          <w:lang w:val="el-GR"/>
        </w:rPr>
        <w:t xml:space="preserve">, </w:t>
      </w:r>
      <w:r w:rsidRPr="0080198A">
        <w:rPr>
          <w:rFonts w:ascii="Palatino Linotype" w:hAnsi="Palatino Linotype"/>
          <w:sz w:val="18"/>
          <w:szCs w:val="18"/>
        </w:rPr>
        <w:t>http</w:t>
      </w:r>
      <w:r w:rsidRPr="00D15B2D">
        <w:rPr>
          <w:rFonts w:ascii="Palatino Linotype" w:hAnsi="Palatino Linotype"/>
          <w:sz w:val="18"/>
          <w:szCs w:val="18"/>
          <w:lang w:val="el-GR"/>
        </w:rPr>
        <w:t>://</w:t>
      </w:r>
      <w:r w:rsidRPr="0080198A">
        <w:rPr>
          <w:rFonts w:ascii="Palatino Linotype" w:hAnsi="Palatino Linotype"/>
          <w:sz w:val="18"/>
          <w:szCs w:val="18"/>
        </w:rPr>
        <w:t>www</w:t>
      </w:r>
      <w:r w:rsidRPr="00D15B2D">
        <w:rPr>
          <w:rFonts w:ascii="Palatino Linotype" w:hAnsi="Palatino Linotype"/>
          <w:sz w:val="18"/>
          <w:szCs w:val="18"/>
          <w:lang w:val="el-GR"/>
        </w:rPr>
        <w:t>.</w:t>
      </w:r>
      <w:r w:rsidRPr="0080198A">
        <w:rPr>
          <w:rFonts w:ascii="Palatino Linotype" w:hAnsi="Palatino Linotype"/>
          <w:sz w:val="18"/>
          <w:szCs w:val="18"/>
        </w:rPr>
        <w:t>geodifhs</w:t>
      </w:r>
      <w:r w:rsidRPr="00D15B2D">
        <w:rPr>
          <w:rFonts w:ascii="Palatino Linotype" w:hAnsi="Palatino Linotype"/>
          <w:sz w:val="18"/>
          <w:szCs w:val="18"/>
          <w:lang w:val="el-GR"/>
        </w:rPr>
        <w:t>.</w:t>
      </w:r>
      <w:r w:rsidRPr="0080198A">
        <w:rPr>
          <w:rFonts w:ascii="Palatino Linotype" w:hAnsi="Palatino Linotype"/>
          <w:sz w:val="18"/>
          <w:szCs w:val="18"/>
        </w:rPr>
        <w:t>com</w:t>
      </w:r>
      <w:r w:rsidRPr="00D15B2D">
        <w:rPr>
          <w:rFonts w:ascii="Palatino Linotype" w:hAnsi="Palatino Linotype"/>
          <w:sz w:val="18"/>
          <w:szCs w:val="18"/>
          <w:lang w:val="el-GR"/>
        </w:rPr>
        <w:t>/4/</w:t>
      </w:r>
      <w:r w:rsidRPr="0080198A">
        <w:rPr>
          <w:rFonts w:ascii="Palatino Linotype" w:hAnsi="Palatino Linotype"/>
          <w:sz w:val="18"/>
          <w:szCs w:val="18"/>
        </w:rPr>
        <w:t>post</w:t>
      </w:r>
      <w:r w:rsidRPr="00D15B2D">
        <w:rPr>
          <w:rFonts w:ascii="Palatino Linotype" w:hAnsi="Palatino Linotype"/>
          <w:sz w:val="18"/>
          <w:szCs w:val="18"/>
          <w:lang w:val="el-GR"/>
        </w:rPr>
        <w:t>/2010/03/45.</w:t>
      </w:r>
      <w:r w:rsidRPr="0080198A">
        <w:rPr>
          <w:rFonts w:ascii="Palatino Linotype" w:hAnsi="Palatino Linotype"/>
          <w:sz w:val="18"/>
          <w:szCs w:val="18"/>
        </w:rPr>
        <w:t>html</w:t>
      </w:r>
      <w:r w:rsidRPr="00D15B2D">
        <w:rPr>
          <w:rFonts w:ascii="Palatino Linotype" w:hAnsi="Palatino Linotype"/>
          <w:sz w:val="18"/>
          <w:szCs w:val="18"/>
          <w:lang w:val="el-GR"/>
        </w:rPr>
        <w:t>):</w:t>
      </w:r>
      <w:r w:rsidRPr="00D15B2D">
        <w:rPr>
          <w:rFonts w:ascii="Palatino Linotype" w:hAnsi="Palatino Linotype"/>
          <w:caps/>
          <w:sz w:val="18"/>
          <w:szCs w:val="18"/>
          <w:lang w:val="el-GR"/>
        </w:rPr>
        <w:t xml:space="preserve"> </w:t>
      </w:r>
      <w:r w:rsidRPr="00D15B2D">
        <w:rPr>
          <w:rFonts w:ascii="Palatino Linotype" w:hAnsi="Palatino Linotype"/>
          <w:sz w:val="18"/>
          <w:szCs w:val="18"/>
          <w:lang w:val="el-GR"/>
        </w:rPr>
        <w:t xml:space="preserve">Μετά από μια τεκτονική μελέτη της περιοχής και της αναθεώρησης των ιστορικών δεδομένων, η έρευνα αναθεωρεί τις σεισμοτεκτονικές παραμέτρους του σεισμού που συνέβη το 60 μ.Χ, προσδιορίζοντας έτσι και την πηγή προέλευσης του σεισμού. Το ρήγμα του Ντενιζλί, οι μύθοι αλλά και οι παραδόσεις μας οδηγούν στο συμπέρασμα ότι η επιλογή αυτών των περιοχών ρίχνει το φως σε σημαντικά γεγονότα στην εξέλιξη της δυτικής θρησκευτικής σκέψης. Η λεκάνη </w:t>
      </w:r>
      <w:r w:rsidRPr="0080198A">
        <w:rPr>
          <w:rFonts w:ascii="Palatino Linotype" w:hAnsi="Palatino Linotype"/>
          <w:sz w:val="18"/>
          <w:szCs w:val="18"/>
        </w:rPr>
        <w:t>Denizli</w:t>
      </w:r>
      <w:r w:rsidRPr="00D15B2D">
        <w:rPr>
          <w:rFonts w:ascii="Palatino Linotype" w:hAnsi="Palatino Linotype"/>
          <w:sz w:val="18"/>
          <w:szCs w:val="18"/>
          <w:lang w:val="el-GR"/>
        </w:rPr>
        <w:t xml:space="preserve"> ανήκει στην πλάκα της Ανατόλιας, η οποία είναι μια από τις μικροπλάκες που επεκτείνεται παρά πολύ γρήγορα, στον πλανήτη μας. Δύο κύρια γεγονότα εξουσιάζουν αυτή την κίνηση και την ενεργό παραμόρφωση της περιοχής: η δυτική τεκτονική διαφυγή από την μικροπλάκα της Ανατολίας και η νότια μετανάστευση του ελληνικού τόξου. Αυτή τη στιγμή, η μικροπλάκα της Ανατόλιας βρίσκεται σε επέκταση με ένα γρήγορο ποσοστό κίνησης</w:t>
      </w:r>
      <w:r w:rsidRPr="0080198A">
        <w:rPr>
          <w:rFonts w:ascii="Palatino Linotype" w:hAnsi="Palatino Linotype"/>
          <w:sz w:val="18"/>
          <w:szCs w:val="18"/>
        </w:rPr>
        <w:t> </w:t>
      </w:r>
      <w:r w:rsidRPr="00D15B2D">
        <w:rPr>
          <w:rFonts w:ascii="Palatino Linotype" w:hAnsi="Palatino Linotype"/>
          <w:sz w:val="18"/>
          <w:szCs w:val="18"/>
          <w:lang w:val="el-GR"/>
        </w:rPr>
        <w:t xml:space="preserve">σε μια κατά προσέγγιση κατεύθυνση ΒΒΑ-ΝΝΔ. Οι κύριες τεκτονικές εκφράσεις αυτής της επέκτασης συναντώνται τόσο στην περιοχή </w:t>
      </w:r>
      <w:r w:rsidRPr="0080198A">
        <w:rPr>
          <w:rFonts w:ascii="Palatino Linotype" w:hAnsi="Palatino Linotype"/>
          <w:sz w:val="18"/>
          <w:szCs w:val="18"/>
        </w:rPr>
        <w:t>Gediz</w:t>
      </w:r>
      <w:r w:rsidRPr="00D15B2D">
        <w:rPr>
          <w:rFonts w:ascii="Palatino Linotype" w:hAnsi="Palatino Linotype"/>
          <w:sz w:val="18"/>
          <w:szCs w:val="18"/>
          <w:lang w:val="el-GR"/>
        </w:rPr>
        <w:t xml:space="preserve"> όσο και σε εκείνη του </w:t>
      </w:r>
      <w:r w:rsidRPr="0080198A">
        <w:rPr>
          <w:rFonts w:ascii="Palatino Linotype" w:hAnsi="Palatino Linotype"/>
          <w:sz w:val="18"/>
          <w:szCs w:val="18"/>
        </w:rPr>
        <w:t>Menderes</w:t>
      </w:r>
      <w:r w:rsidRPr="00D15B2D">
        <w:rPr>
          <w:rFonts w:ascii="Palatino Linotype" w:hAnsi="Palatino Linotype"/>
          <w:sz w:val="18"/>
          <w:szCs w:val="18"/>
          <w:lang w:val="el-GR"/>
        </w:rPr>
        <w:t xml:space="preserve"> όπου είναι τεκτονικές τάφροι, κάθε μία μεγαλύτερη από 200 χλμ. Η λεκάνη </w:t>
      </w:r>
      <w:r w:rsidRPr="0080198A">
        <w:rPr>
          <w:rFonts w:ascii="Palatino Linotype" w:hAnsi="Palatino Linotype"/>
          <w:sz w:val="18"/>
          <w:szCs w:val="18"/>
        </w:rPr>
        <w:t>Denizli</w:t>
      </w:r>
      <w:r w:rsidRPr="00D15B2D">
        <w:rPr>
          <w:rFonts w:ascii="Palatino Linotype" w:hAnsi="Palatino Linotype"/>
          <w:sz w:val="18"/>
          <w:szCs w:val="18"/>
          <w:lang w:val="el-GR"/>
        </w:rPr>
        <w:t xml:space="preserve"> βρίσκεται στις ανατολικές άκρες των τάφρων του </w:t>
      </w:r>
      <w:r w:rsidRPr="0080198A">
        <w:rPr>
          <w:rFonts w:ascii="Palatino Linotype" w:hAnsi="Palatino Linotype"/>
          <w:sz w:val="18"/>
          <w:szCs w:val="18"/>
        </w:rPr>
        <w:t>Gediz</w:t>
      </w:r>
      <w:r w:rsidRPr="00D15B2D">
        <w:rPr>
          <w:rFonts w:ascii="Palatino Linotype" w:hAnsi="Palatino Linotype"/>
          <w:sz w:val="18"/>
          <w:szCs w:val="18"/>
          <w:lang w:val="el-GR"/>
        </w:rPr>
        <w:t xml:space="preserve"> και του </w:t>
      </w:r>
      <w:r w:rsidRPr="0080198A">
        <w:rPr>
          <w:rFonts w:ascii="Palatino Linotype" w:hAnsi="Palatino Linotype"/>
          <w:sz w:val="18"/>
          <w:szCs w:val="18"/>
        </w:rPr>
        <w:t>Menderes</w:t>
      </w:r>
      <w:r w:rsidRPr="00D15B2D">
        <w:rPr>
          <w:rFonts w:ascii="Palatino Linotype" w:hAnsi="Palatino Linotype"/>
          <w:sz w:val="18"/>
          <w:szCs w:val="18"/>
          <w:lang w:val="el-GR"/>
        </w:rPr>
        <w:t xml:space="preserve">. </w:t>
      </w:r>
    </w:p>
  </w:footnote>
  <w:footnote w:id="266">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Ο Βιτρούβιος (8.3.14) αποδίδει την απαλότητα του μαλλιού στο νερό που έπιναν τα πρόβατα και είχε την οσμή του σάπιου. Η ίδια η Λαοδίκεια ήταν γνωστή ως </w:t>
      </w:r>
      <w:r w:rsidRPr="0080198A">
        <w:rPr>
          <w:rFonts w:ascii="Palatino Linotype" w:hAnsi="Palatino Linotype" w:cs="Arial"/>
          <w:sz w:val="18"/>
          <w:szCs w:val="18"/>
          <w:lang w:val="en-GB"/>
        </w:rPr>
        <w:t>Trimitaria</w:t>
      </w:r>
      <w:r w:rsidRPr="00D15B2D">
        <w:rPr>
          <w:rFonts w:ascii="Palatino Linotype" w:hAnsi="Palatino Linotype" w:cs="Arial"/>
          <w:sz w:val="18"/>
          <w:szCs w:val="18"/>
          <w:lang w:val="el-GR"/>
        </w:rPr>
        <w:t xml:space="preserve"> ένεκα των χιτώνων </w:t>
      </w:r>
      <w:r w:rsidRPr="0080198A">
        <w:rPr>
          <w:rFonts w:ascii="Palatino Linotype" w:hAnsi="Palatino Linotype" w:cs="Arial"/>
          <w:sz w:val="18"/>
          <w:szCs w:val="18"/>
          <w:lang w:val="en-GB"/>
        </w:rPr>
        <w:t>Trimitia</w:t>
      </w:r>
      <w:r w:rsidRPr="00D15B2D">
        <w:rPr>
          <w:rFonts w:ascii="Palatino Linotype" w:hAnsi="Palatino Linotype" w:cs="Arial"/>
          <w:sz w:val="18"/>
          <w:szCs w:val="18"/>
          <w:lang w:val="el-GR"/>
        </w:rPr>
        <w:t>.</w:t>
      </w:r>
    </w:p>
  </w:footnote>
  <w:footnote w:id="267">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Βλ. τη σχετική φωτογραφία στο </w:t>
      </w:r>
      <w:r w:rsidRPr="0080198A">
        <w:rPr>
          <w:rFonts w:ascii="Palatino Linotype" w:hAnsi="Palatino Linotype"/>
          <w:sz w:val="18"/>
          <w:szCs w:val="18"/>
        </w:rPr>
        <w:t>http</w:t>
      </w:r>
      <w:r w:rsidRPr="00D15B2D">
        <w:rPr>
          <w:rFonts w:ascii="Palatino Linotype" w:hAnsi="Palatino Linotype"/>
          <w:sz w:val="18"/>
          <w:szCs w:val="18"/>
          <w:lang w:val="el-GR"/>
        </w:rPr>
        <w:t>://</w:t>
      </w:r>
      <w:r w:rsidRPr="0080198A">
        <w:rPr>
          <w:rFonts w:ascii="Palatino Linotype" w:hAnsi="Palatino Linotype"/>
          <w:sz w:val="18"/>
          <w:szCs w:val="18"/>
        </w:rPr>
        <w:t>www</w:t>
      </w:r>
      <w:r w:rsidRPr="00D15B2D">
        <w:rPr>
          <w:rFonts w:ascii="Palatino Linotype" w:hAnsi="Palatino Linotype"/>
          <w:sz w:val="18"/>
          <w:szCs w:val="18"/>
          <w:lang w:val="el-GR"/>
        </w:rPr>
        <w:t>.</w:t>
      </w:r>
      <w:r w:rsidRPr="0080198A">
        <w:rPr>
          <w:rFonts w:ascii="Palatino Linotype" w:hAnsi="Palatino Linotype"/>
          <w:sz w:val="18"/>
          <w:szCs w:val="18"/>
        </w:rPr>
        <w:t>holylandphotos</w:t>
      </w:r>
      <w:r w:rsidRPr="00D15B2D">
        <w:rPr>
          <w:rFonts w:ascii="Palatino Linotype" w:hAnsi="Palatino Linotype"/>
          <w:sz w:val="18"/>
          <w:szCs w:val="18"/>
          <w:lang w:val="el-GR"/>
        </w:rPr>
        <w:t>.</w:t>
      </w:r>
      <w:r w:rsidRPr="0080198A">
        <w:rPr>
          <w:rFonts w:ascii="Palatino Linotype" w:hAnsi="Palatino Linotype"/>
          <w:sz w:val="18"/>
          <w:szCs w:val="18"/>
        </w:rPr>
        <w:t>org</w:t>
      </w:r>
      <w:r w:rsidRPr="00D15B2D">
        <w:rPr>
          <w:rFonts w:ascii="Palatino Linotype" w:hAnsi="Palatino Linotype"/>
          <w:sz w:val="18"/>
          <w:szCs w:val="18"/>
          <w:lang w:val="el-GR"/>
        </w:rPr>
        <w:t>/</w:t>
      </w:r>
      <w:r w:rsidRPr="0080198A">
        <w:rPr>
          <w:rFonts w:ascii="Palatino Linotype" w:hAnsi="Palatino Linotype"/>
          <w:sz w:val="18"/>
          <w:szCs w:val="18"/>
        </w:rPr>
        <w:t>browse</w:t>
      </w:r>
      <w:r w:rsidRPr="00D15B2D">
        <w:rPr>
          <w:rFonts w:ascii="Palatino Linotype" w:hAnsi="Palatino Linotype"/>
          <w:sz w:val="18"/>
          <w:szCs w:val="18"/>
          <w:lang w:val="el-GR"/>
        </w:rPr>
        <w:t>.</w:t>
      </w:r>
      <w:r w:rsidRPr="0080198A">
        <w:rPr>
          <w:rFonts w:ascii="Palatino Linotype" w:hAnsi="Palatino Linotype"/>
          <w:sz w:val="18"/>
          <w:szCs w:val="18"/>
        </w:rPr>
        <w:t>asp</w:t>
      </w:r>
      <w:r w:rsidRPr="00D15B2D">
        <w:rPr>
          <w:rFonts w:ascii="Palatino Linotype" w:hAnsi="Palatino Linotype"/>
          <w:sz w:val="18"/>
          <w:szCs w:val="18"/>
          <w:lang w:val="el-GR"/>
        </w:rPr>
        <w:t>?</w:t>
      </w:r>
      <w:r w:rsidRPr="0080198A">
        <w:rPr>
          <w:rFonts w:ascii="Palatino Linotype" w:hAnsi="Palatino Linotype"/>
          <w:sz w:val="18"/>
          <w:szCs w:val="18"/>
        </w:rPr>
        <w:t>s</w:t>
      </w:r>
      <w:r w:rsidRPr="00D15B2D">
        <w:rPr>
          <w:rFonts w:ascii="Palatino Linotype" w:hAnsi="Palatino Linotype"/>
          <w:sz w:val="18"/>
          <w:szCs w:val="18"/>
          <w:lang w:val="el-GR"/>
        </w:rPr>
        <w:t>=1,3,7,23,62&amp;</w:t>
      </w:r>
      <w:r w:rsidRPr="0080198A">
        <w:rPr>
          <w:rFonts w:ascii="Palatino Linotype" w:hAnsi="Palatino Linotype"/>
          <w:sz w:val="18"/>
          <w:szCs w:val="18"/>
        </w:rPr>
        <w:t>img</w:t>
      </w:r>
      <w:r w:rsidRPr="00D15B2D">
        <w:rPr>
          <w:rFonts w:ascii="Palatino Linotype" w:hAnsi="Palatino Linotype"/>
          <w:sz w:val="18"/>
          <w:szCs w:val="18"/>
          <w:lang w:val="el-GR"/>
        </w:rPr>
        <w:t>=</w:t>
      </w:r>
      <w:r w:rsidRPr="0080198A">
        <w:rPr>
          <w:rFonts w:ascii="Palatino Linotype" w:hAnsi="Palatino Linotype"/>
          <w:sz w:val="18"/>
          <w:szCs w:val="18"/>
        </w:rPr>
        <w:t>TWCSCL</w:t>
      </w:r>
      <w:r w:rsidRPr="00D15B2D">
        <w:rPr>
          <w:rFonts w:ascii="Palatino Linotype" w:hAnsi="Palatino Linotype"/>
          <w:sz w:val="18"/>
          <w:szCs w:val="18"/>
          <w:lang w:val="el-GR"/>
        </w:rPr>
        <w:t>05.</w:t>
      </w:r>
    </w:p>
  </w:footnote>
  <w:footnote w:id="268">
    <w:p w:rsidR="00D15B2D" w:rsidRPr="0080198A" w:rsidRDefault="00D15B2D" w:rsidP="00D15B2D">
      <w:pPr>
        <w:pStyle w:val="Heading2"/>
        <w:spacing w:before="0" w:line="240" w:lineRule="auto"/>
        <w:jc w:val="both"/>
        <w:rPr>
          <w:rFonts w:ascii="Palatino Linotype" w:hAnsi="Palatino Linotype"/>
          <w:b w:val="0"/>
          <w:color w:val="auto"/>
          <w:sz w:val="18"/>
          <w:szCs w:val="18"/>
        </w:rPr>
      </w:pPr>
      <w:r w:rsidRPr="0080198A">
        <w:rPr>
          <w:rStyle w:val="FootnoteReference"/>
          <w:rFonts w:ascii="Palatino Linotype" w:hAnsi="Palatino Linotype"/>
          <w:b w:val="0"/>
          <w:color w:val="auto"/>
          <w:sz w:val="18"/>
          <w:szCs w:val="18"/>
        </w:rPr>
        <w:footnoteRef/>
      </w:r>
      <w:r w:rsidRPr="0080198A">
        <w:rPr>
          <w:rFonts w:ascii="Palatino Linotype" w:hAnsi="Palatino Linotype"/>
          <w:b w:val="0"/>
          <w:color w:val="auto"/>
          <w:sz w:val="18"/>
          <w:szCs w:val="18"/>
        </w:rPr>
        <w:t xml:space="preserve"> </w:t>
      </w:r>
      <w:r w:rsidRPr="0080198A">
        <w:rPr>
          <w:rFonts w:ascii="Palatino Linotype" w:hAnsi="Palatino Linotype"/>
          <w:b w:val="0"/>
          <w:i/>
          <w:color w:val="auto"/>
          <w:sz w:val="18"/>
          <w:szCs w:val="18"/>
        </w:rPr>
        <w:t xml:space="preserve">Ο Λουκιανός και ο </w:t>
      </w:r>
      <w:r w:rsidRPr="0080198A">
        <w:rPr>
          <w:rFonts w:ascii="Palatino Linotype" w:hAnsi="Palatino Linotype"/>
          <w:b w:val="0"/>
          <w:i/>
          <w:caps/>
          <w:color w:val="auto"/>
          <w:sz w:val="18"/>
          <w:szCs w:val="18"/>
        </w:rPr>
        <w:t>ψ</w:t>
      </w:r>
      <w:r w:rsidRPr="0080198A">
        <w:rPr>
          <w:rFonts w:ascii="Palatino Linotype" w:hAnsi="Palatino Linotype"/>
          <w:b w:val="0"/>
          <w:i/>
          <w:color w:val="auto"/>
          <w:sz w:val="18"/>
          <w:szCs w:val="18"/>
        </w:rPr>
        <w:t>ευδομάντης,</w:t>
      </w:r>
      <w:r w:rsidRPr="0080198A">
        <w:rPr>
          <w:rFonts w:ascii="Palatino Linotype" w:hAnsi="Palatino Linotype"/>
          <w:b w:val="0"/>
          <w:color w:val="auto"/>
          <w:sz w:val="18"/>
          <w:szCs w:val="18"/>
        </w:rPr>
        <w:t xml:space="preserve"> </w:t>
      </w:r>
      <w:hyperlink r:id="rId49" w:anchor="_ftn1" w:history="1">
        <w:r w:rsidRPr="0080198A">
          <w:rPr>
            <w:rStyle w:val="Hyperlink"/>
            <w:rFonts w:ascii="Palatino Linotype" w:hAnsi="Palatino Linotype" w:cs="Arial"/>
            <w:b w:val="0"/>
            <w:sz w:val="18"/>
            <w:szCs w:val="18"/>
          </w:rPr>
          <w:t>http://www.sarantakos.com/arx/arx_pseudomantis9.html#_ftn1</w:t>
        </w:r>
      </w:hyperlink>
      <w:r w:rsidRPr="0080198A">
        <w:rPr>
          <w:rFonts w:ascii="Palatino Linotype" w:hAnsi="Palatino Linotype" w:cs="Arial"/>
          <w:b w:val="0"/>
          <w:color w:val="auto"/>
          <w:sz w:val="18"/>
          <w:szCs w:val="18"/>
        </w:rPr>
        <w:t xml:space="preserve">. </w:t>
      </w:r>
    </w:p>
  </w:footnote>
  <w:footnote w:id="269">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w:t>
      </w:r>
      <w:r w:rsidRPr="0080198A">
        <w:rPr>
          <w:rFonts w:ascii="Palatino Linotype" w:hAnsi="Palatino Linotype"/>
          <w:i/>
          <w:sz w:val="18"/>
          <w:szCs w:val="18"/>
        </w:rPr>
        <w:t>Beginnings from Jerusalem</w:t>
      </w:r>
      <w:r w:rsidRPr="0080198A">
        <w:rPr>
          <w:rFonts w:ascii="Palatino Linotype" w:hAnsi="Palatino Linotype"/>
          <w:sz w:val="18"/>
          <w:szCs w:val="18"/>
        </w:rPr>
        <w:t xml:space="preserve"> 1042</w:t>
      </w:r>
    </w:p>
  </w:footnote>
  <w:footnote w:id="270">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Ό.π. 1044.</w:t>
      </w:r>
    </w:p>
  </w:footnote>
  <w:footnote w:id="271">
    <w:p w:rsidR="00D15B2D" w:rsidRPr="0080198A" w:rsidRDefault="00D15B2D" w:rsidP="00D15B2D">
      <w:pPr>
        <w:autoSpaceDE w:val="0"/>
        <w:autoSpaceDN w:val="0"/>
        <w:adjustRightInd w:val="0"/>
        <w:spacing w:after="0" w:line="240" w:lineRule="auto"/>
        <w:jc w:val="both"/>
        <w:rPr>
          <w:rFonts w:ascii="Palatino Linotype" w:hAnsi="Palatino Linotype" w:cs="StoneSansITCHelText"/>
          <w:sz w:val="18"/>
          <w:szCs w:val="18"/>
          <w:lang w:val="en-US"/>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Με αυτήν ασχολείται στη Διατριβή του </w:t>
      </w:r>
      <w:r w:rsidRPr="0080198A">
        <w:rPr>
          <w:rFonts w:ascii="Palatino Linotype" w:hAnsi="Palatino Linotype" w:cs="StoneSansITCHelText"/>
          <w:i/>
          <w:sz w:val="18"/>
          <w:szCs w:val="18"/>
        </w:rPr>
        <w:t xml:space="preserve">Η Αρχαία Ιουδαϊκή Μυστική Παράδοση του Θρόνου </w:t>
      </w:r>
      <w:r w:rsidRPr="0080198A">
        <w:rPr>
          <w:rFonts w:ascii="Palatino Linotype" w:hAnsi="Palatino Linotype" w:cs="StoneSansITCHelText"/>
          <w:sz w:val="18"/>
          <w:szCs w:val="18"/>
        </w:rPr>
        <w:t>(2000)</w:t>
      </w:r>
      <w:r w:rsidRPr="0080198A">
        <w:rPr>
          <w:rFonts w:ascii="Palatino Linotype" w:hAnsi="Palatino Linotype"/>
          <w:sz w:val="18"/>
          <w:szCs w:val="18"/>
        </w:rPr>
        <w:t xml:space="preserve"> ο συνάδελφος Κ. Ζάρρας</w:t>
      </w:r>
      <w:r w:rsidRPr="0080198A">
        <w:rPr>
          <w:rFonts w:ascii="Palatino Linotype" w:hAnsi="Palatino Linotype" w:cs="StoneSansITCHelText"/>
          <w:sz w:val="18"/>
          <w:szCs w:val="18"/>
        </w:rPr>
        <w:t xml:space="preserve"> </w:t>
      </w:r>
      <w:r w:rsidRPr="0080198A">
        <w:rPr>
          <w:rFonts w:ascii="Palatino Linotype" w:hAnsi="Palatino Linotype"/>
          <w:sz w:val="18"/>
          <w:szCs w:val="18"/>
        </w:rPr>
        <w:t>αλλά και αρκετές δημοσιεύσεις του.</w:t>
      </w:r>
      <w:r w:rsidRPr="0080198A">
        <w:rPr>
          <w:rFonts w:ascii="Palatino Linotype" w:hAnsi="Palatino Linotype" w:cs="Arial"/>
          <w:sz w:val="18"/>
          <w:szCs w:val="18"/>
        </w:rPr>
        <w:t xml:space="preserve"> Σημαντικές είναι οι εξής μονογραφίες: </w:t>
      </w:r>
      <w:r w:rsidRPr="0080198A">
        <w:rPr>
          <w:rFonts w:ascii="Palatino Linotype" w:hAnsi="Palatino Linotype" w:cs="Arial"/>
          <w:sz w:val="18"/>
          <w:szCs w:val="18"/>
          <w:lang w:val="en-US"/>
        </w:rPr>
        <w:t>C</w:t>
      </w:r>
      <w:r w:rsidRPr="0080198A">
        <w:rPr>
          <w:rFonts w:ascii="Palatino Linotype" w:hAnsi="Palatino Linotype" w:cs="Arial"/>
          <w:sz w:val="18"/>
          <w:szCs w:val="18"/>
        </w:rPr>
        <w:t xml:space="preserve">. </w:t>
      </w:r>
      <w:r w:rsidRPr="0080198A">
        <w:rPr>
          <w:rFonts w:ascii="Palatino Linotype" w:hAnsi="Palatino Linotype" w:cs="Arial"/>
          <w:sz w:val="18"/>
          <w:szCs w:val="18"/>
          <w:lang w:val="en-US"/>
        </w:rPr>
        <w:t>Rowland</w:t>
      </w:r>
      <w:r w:rsidRPr="0080198A">
        <w:rPr>
          <w:rFonts w:ascii="Palatino Linotype" w:hAnsi="Palatino Linotype" w:cs="Arial"/>
          <w:sz w:val="18"/>
          <w:szCs w:val="18"/>
        </w:rPr>
        <w:t xml:space="preserve"> </w:t>
      </w:r>
      <w:r w:rsidRPr="0080198A">
        <w:rPr>
          <w:rFonts w:ascii="Palatino Linotype" w:hAnsi="Palatino Linotype" w:cs="Arial"/>
          <w:sz w:val="18"/>
          <w:szCs w:val="18"/>
          <w:lang w:val="en-US"/>
        </w:rPr>
        <w:t>The</w:t>
      </w:r>
      <w:r w:rsidRPr="0080198A">
        <w:rPr>
          <w:rFonts w:ascii="Palatino Linotype" w:hAnsi="Palatino Linotype" w:cs="Arial"/>
          <w:sz w:val="18"/>
          <w:szCs w:val="18"/>
        </w:rPr>
        <w:t xml:space="preserve"> </w:t>
      </w:r>
      <w:r w:rsidRPr="0080198A">
        <w:rPr>
          <w:rFonts w:ascii="Palatino Linotype" w:hAnsi="Palatino Linotype" w:cs="Arial"/>
          <w:sz w:val="18"/>
          <w:szCs w:val="18"/>
          <w:lang w:val="en-US"/>
        </w:rPr>
        <w:t>Open</w:t>
      </w:r>
      <w:r w:rsidRPr="0080198A">
        <w:rPr>
          <w:rFonts w:ascii="Palatino Linotype" w:hAnsi="Palatino Linotype" w:cs="Arial"/>
          <w:sz w:val="18"/>
          <w:szCs w:val="18"/>
        </w:rPr>
        <w:t xml:space="preserve"> </w:t>
      </w:r>
      <w:r w:rsidRPr="0080198A">
        <w:rPr>
          <w:rFonts w:ascii="Palatino Linotype" w:hAnsi="Palatino Linotype" w:cs="Arial"/>
          <w:sz w:val="18"/>
          <w:szCs w:val="18"/>
          <w:lang w:val="en-US"/>
        </w:rPr>
        <w:t>Heaven</w:t>
      </w:r>
      <w:r w:rsidRPr="0080198A">
        <w:rPr>
          <w:rFonts w:ascii="Palatino Linotype" w:hAnsi="Palatino Linotype" w:cs="Arial"/>
          <w:sz w:val="18"/>
          <w:szCs w:val="18"/>
        </w:rPr>
        <w:t xml:space="preserve"> (</w:t>
      </w:r>
      <w:r w:rsidRPr="0080198A">
        <w:rPr>
          <w:rFonts w:ascii="Palatino Linotype" w:hAnsi="Palatino Linotype" w:cs="Arial"/>
          <w:sz w:val="18"/>
          <w:szCs w:val="18"/>
          <w:lang w:val="en-US"/>
        </w:rPr>
        <w:t>London</w:t>
      </w:r>
      <w:r w:rsidRPr="0080198A">
        <w:rPr>
          <w:rFonts w:ascii="Palatino Linotype" w:hAnsi="Palatino Linotype" w:cs="Arial"/>
          <w:sz w:val="18"/>
          <w:szCs w:val="18"/>
        </w:rPr>
        <w:t xml:space="preserve">, </w:t>
      </w:r>
      <w:r w:rsidRPr="0080198A">
        <w:rPr>
          <w:rFonts w:ascii="Palatino Linotype" w:hAnsi="Palatino Linotype" w:cs="Arial"/>
          <w:sz w:val="18"/>
          <w:szCs w:val="18"/>
          <w:lang w:val="en-US"/>
        </w:rPr>
        <w:t>S</w:t>
      </w:r>
      <w:r w:rsidRPr="0080198A">
        <w:rPr>
          <w:rFonts w:ascii="Palatino Linotype" w:hAnsi="Palatino Linotype" w:cs="Arial"/>
          <w:sz w:val="18"/>
          <w:szCs w:val="18"/>
        </w:rPr>
        <w:t xml:space="preserve">. </w:t>
      </w:r>
      <w:r w:rsidRPr="0080198A">
        <w:rPr>
          <w:rFonts w:ascii="Palatino Linotype" w:hAnsi="Palatino Linotype" w:cs="Arial"/>
          <w:sz w:val="18"/>
          <w:szCs w:val="18"/>
          <w:lang w:val="en-US"/>
        </w:rPr>
        <w:t>P</w:t>
      </w:r>
      <w:r w:rsidRPr="0080198A">
        <w:rPr>
          <w:rFonts w:ascii="Palatino Linotype" w:hAnsi="Palatino Linotype" w:cs="Arial"/>
          <w:sz w:val="18"/>
          <w:szCs w:val="18"/>
        </w:rPr>
        <w:t xml:space="preserve">. </w:t>
      </w:r>
      <w:r w:rsidRPr="0080198A">
        <w:rPr>
          <w:rFonts w:ascii="Palatino Linotype" w:hAnsi="Palatino Linotype" w:cs="Arial"/>
          <w:sz w:val="18"/>
          <w:szCs w:val="18"/>
          <w:lang w:val="en-US"/>
        </w:rPr>
        <w:t>C</w:t>
      </w:r>
      <w:r w:rsidRPr="0080198A">
        <w:rPr>
          <w:rFonts w:ascii="Palatino Linotype" w:hAnsi="Palatino Linotype" w:cs="Arial"/>
          <w:sz w:val="18"/>
          <w:szCs w:val="18"/>
        </w:rPr>
        <w:t xml:space="preserve">. </w:t>
      </w:r>
      <w:r w:rsidRPr="0080198A">
        <w:rPr>
          <w:rFonts w:ascii="Palatino Linotype" w:hAnsi="Palatino Linotype" w:cs="Arial"/>
          <w:sz w:val="18"/>
          <w:szCs w:val="18"/>
          <w:lang w:val="en-US"/>
        </w:rPr>
        <w:t>K</w:t>
      </w:r>
      <w:r w:rsidRPr="0080198A">
        <w:rPr>
          <w:rFonts w:ascii="Palatino Linotype" w:hAnsi="Palatino Linotype" w:cs="Arial"/>
          <w:sz w:val="18"/>
          <w:szCs w:val="18"/>
        </w:rPr>
        <w:t>., 1982)</w:t>
      </w:r>
      <w:r w:rsidRPr="0080198A">
        <w:rPr>
          <w:rFonts w:ascii="Palatino Linotype" w:hAnsi="Palatino Linotype" w:cs="Arial"/>
          <w:sz w:val="18"/>
          <w:szCs w:val="18"/>
          <w:vertAlign w:val="superscript"/>
        </w:rPr>
        <w:t>.</w:t>
      </w:r>
      <w:r w:rsidRPr="0080198A">
        <w:rPr>
          <w:rFonts w:ascii="Palatino Linotype" w:hAnsi="Palatino Linotype" w:cs="Arial"/>
          <w:sz w:val="18"/>
          <w:szCs w:val="18"/>
        </w:rPr>
        <w:t xml:space="preserve"> </w:t>
      </w:r>
      <w:r w:rsidRPr="0080198A">
        <w:rPr>
          <w:rFonts w:ascii="Palatino Linotype" w:hAnsi="Palatino Linotype" w:cs="Arial"/>
          <w:sz w:val="18"/>
          <w:szCs w:val="18"/>
          <w:lang w:val="en-US"/>
        </w:rPr>
        <w:t xml:space="preserve">Apocalyptic Visions and the Exaltation of Christ in the Letter to the Colossians </w:t>
      </w:r>
      <w:r w:rsidRPr="0080198A">
        <w:rPr>
          <w:rFonts w:ascii="Palatino Linotype" w:hAnsi="Palatino Linotype" w:cs="Arial"/>
          <w:i/>
          <w:sz w:val="18"/>
          <w:szCs w:val="18"/>
          <w:lang w:val="en-US"/>
        </w:rPr>
        <w:t>J.S.N.T.</w:t>
      </w:r>
      <w:r w:rsidRPr="0080198A">
        <w:rPr>
          <w:rFonts w:ascii="Palatino Linotype" w:hAnsi="Palatino Linotype" w:cs="Arial"/>
          <w:sz w:val="18"/>
          <w:szCs w:val="18"/>
          <w:lang w:val="en-US"/>
        </w:rPr>
        <w:t xml:space="preserve"> 19 (1983) 73-83</w:t>
      </w:r>
      <w:r w:rsidRPr="0080198A">
        <w:rPr>
          <w:rFonts w:ascii="Palatino Linotype" w:hAnsi="Palatino Linotype" w:cs="Arial"/>
          <w:sz w:val="18"/>
          <w:szCs w:val="18"/>
          <w:vertAlign w:val="superscript"/>
          <w:lang w:val="en-US"/>
        </w:rPr>
        <w:t xml:space="preserve">. </w:t>
      </w:r>
      <w:r w:rsidRPr="0080198A">
        <w:rPr>
          <w:rFonts w:ascii="Palatino Linotype" w:hAnsi="Palatino Linotype" w:cs="Arial"/>
          <w:sz w:val="18"/>
          <w:szCs w:val="18"/>
          <w:lang w:val="en-US"/>
        </w:rPr>
        <w:t>Christian Origins (London, S. P. C. K., 1985). Scholem G. Major Trends in Jewish Mysticism (New York, Schocken, 3rd Edn. 1954)</w:t>
      </w:r>
      <w:r w:rsidRPr="0080198A">
        <w:rPr>
          <w:rFonts w:ascii="Palatino Linotype" w:hAnsi="Palatino Linotype" w:cs="Arial"/>
          <w:sz w:val="18"/>
          <w:szCs w:val="18"/>
          <w:vertAlign w:val="superscript"/>
          <w:lang w:val="en-US"/>
        </w:rPr>
        <w:t>.</w:t>
      </w:r>
      <w:r w:rsidRPr="0080198A">
        <w:rPr>
          <w:rFonts w:ascii="Palatino Linotype" w:hAnsi="Palatino Linotype" w:cs="Arial"/>
          <w:sz w:val="18"/>
          <w:szCs w:val="18"/>
          <w:lang w:val="en-US"/>
        </w:rPr>
        <w:t xml:space="preserve"> Jewish Gnosticism, Merkabah Mysticism and Talmudic Tradition (New York, The Jewish Theological Seminary of America, 2nd Edn. 1965).</w:t>
      </w:r>
    </w:p>
  </w:footnote>
  <w:footnote w:id="272">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Χρονολογείται το 2</w:t>
      </w:r>
      <w:r w:rsidRPr="00D15B2D">
        <w:rPr>
          <w:rFonts w:ascii="Palatino Linotype" w:hAnsi="Palatino Linotype"/>
          <w:sz w:val="18"/>
          <w:szCs w:val="18"/>
          <w:vertAlign w:val="superscript"/>
          <w:lang w:val="el-GR"/>
        </w:rPr>
        <w:t xml:space="preserve">ο </w:t>
      </w:r>
      <w:r w:rsidRPr="00D15B2D">
        <w:rPr>
          <w:rFonts w:ascii="Palatino Linotype" w:hAnsi="Palatino Linotype"/>
          <w:sz w:val="18"/>
          <w:szCs w:val="18"/>
          <w:lang w:val="el-GR"/>
        </w:rPr>
        <w:t xml:space="preserve">αι. μ.Χ. και έχει υποστεί χριστιανική επεξεργασία. </w:t>
      </w:r>
      <w:r w:rsidRPr="0080198A">
        <w:rPr>
          <w:rFonts w:ascii="Palatino Linotype" w:hAnsi="Palatino Linotype"/>
          <w:sz w:val="18"/>
          <w:szCs w:val="18"/>
          <w:lang w:val="de-DE"/>
        </w:rPr>
        <w:t>Online</w:t>
      </w:r>
      <w:r w:rsidRPr="00D15B2D">
        <w:rPr>
          <w:rFonts w:ascii="Palatino Linotype" w:hAnsi="Palatino Linotype"/>
          <w:sz w:val="18"/>
          <w:szCs w:val="18"/>
          <w:lang w:val="el-GR"/>
        </w:rPr>
        <w:t xml:space="preserve"> εισαγωγή και κείμενο βλ. στο </w:t>
      </w:r>
      <w:r w:rsidRPr="0080198A">
        <w:rPr>
          <w:rFonts w:ascii="Palatino Linotype" w:hAnsi="Palatino Linotype"/>
          <w:sz w:val="18"/>
          <w:szCs w:val="18"/>
          <w:lang w:val="de-DE"/>
        </w:rPr>
        <w:t>http</w:t>
      </w:r>
      <w:r w:rsidRPr="00D15B2D">
        <w:rPr>
          <w:rFonts w:ascii="Palatino Linotype" w:hAnsi="Palatino Linotype"/>
          <w:sz w:val="18"/>
          <w:szCs w:val="18"/>
          <w:lang w:val="el-GR"/>
        </w:rPr>
        <w:t>://</w:t>
      </w:r>
      <w:r w:rsidRPr="0080198A">
        <w:rPr>
          <w:rFonts w:ascii="Palatino Linotype" w:hAnsi="Palatino Linotype"/>
          <w:sz w:val="18"/>
          <w:szCs w:val="18"/>
          <w:lang w:val="de-DE"/>
        </w:rPr>
        <w:t>www</w:t>
      </w:r>
      <w:r w:rsidRPr="00D15B2D">
        <w:rPr>
          <w:rFonts w:ascii="Palatino Linotype" w:hAnsi="Palatino Linotype"/>
          <w:sz w:val="18"/>
          <w:szCs w:val="18"/>
          <w:lang w:val="el-GR"/>
        </w:rPr>
        <w:t>.</w:t>
      </w:r>
      <w:r w:rsidRPr="0080198A">
        <w:rPr>
          <w:rFonts w:ascii="Palatino Linotype" w:hAnsi="Palatino Linotype"/>
          <w:sz w:val="18"/>
          <w:szCs w:val="18"/>
          <w:lang w:val="de-DE"/>
        </w:rPr>
        <w:t>earlychristianwritings</w:t>
      </w:r>
      <w:r w:rsidRPr="00D15B2D">
        <w:rPr>
          <w:rFonts w:ascii="Palatino Linotype" w:hAnsi="Palatino Linotype"/>
          <w:sz w:val="18"/>
          <w:szCs w:val="18"/>
          <w:lang w:val="el-GR"/>
        </w:rPr>
        <w:t>.</w:t>
      </w:r>
      <w:r w:rsidRPr="0080198A">
        <w:rPr>
          <w:rFonts w:ascii="Palatino Linotype" w:hAnsi="Palatino Linotype"/>
          <w:sz w:val="18"/>
          <w:szCs w:val="18"/>
          <w:lang w:val="de-DE"/>
        </w:rPr>
        <w:t>com</w:t>
      </w:r>
      <w:r w:rsidRPr="00D15B2D">
        <w:rPr>
          <w:rFonts w:ascii="Palatino Linotype" w:hAnsi="Palatino Linotype"/>
          <w:sz w:val="18"/>
          <w:szCs w:val="18"/>
          <w:lang w:val="el-GR"/>
        </w:rPr>
        <w:t>/</w:t>
      </w:r>
      <w:r w:rsidRPr="0080198A">
        <w:rPr>
          <w:rFonts w:ascii="Palatino Linotype" w:hAnsi="Palatino Linotype"/>
          <w:sz w:val="18"/>
          <w:szCs w:val="18"/>
          <w:lang w:val="de-DE"/>
        </w:rPr>
        <w:t>ascension</w:t>
      </w:r>
      <w:r w:rsidRPr="00D15B2D">
        <w:rPr>
          <w:rFonts w:ascii="Palatino Linotype" w:hAnsi="Palatino Linotype"/>
          <w:sz w:val="18"/>
          <w:szCs w:val="18"/>
          <w:lang w:val="el-GR"/>
        </w:rPr>
        <w:t>.</w:t>
      </w:r>
      <w:r w:rsidRPr="0080198A">
        <w:rPr>
          <w:rFonts w:ascii="Palatino Linotype" w:hAnsi="Palatino Linotype"/>
          <w:sz w:val="18"/>
          <w:szCs w:val="18"/>
          <w:lang w:val="de-DE"/>
        </w:rPr>
        <w:t>html</w:t>
      </w:r>
      <w:r w:rsidRPr="00D15B2D">
        <w:rPr>
          <w:rFonts w:ascii="Palatino Linotype" w:hAnsi="Palatino Linotype"/>
          <w:sz w:val="18"/>
          <w:szCs w:val="18"/>
          <w:lang w:val="el-GR"/>
        </w:rPr>
        <w:t xml:space="preserve">. Έχει εκδοθεί στο Σ. Αγουρίδη, </w:t>
      </w:r>
      <w:r w:rsidRPr="00D15B2D">
        <w:rPr>
          <w:rFonts w:ascii="Palatino Linotype" w:hAnsi="Palatino Linotype"/>
          <w:i/>
          <w:sz w:val="18"/>
          <w:szCs w:val="18"/>
          <w:lang w:val="el-GR"/>
        </w:rPr>
        <w:t>Απόκρυφα της Παλαιάς Διαθήκης</w:t>
      </w:r>
      <w:r w:rsidRPr="00D15B2D">
        <w:rPr>
          <w:rFonts w:ascii="Palatino Linotype" w:hAnsi="Palatino Linotype"/>
          <w:sz w:val="18"/>
          <w:szCs w:val="18"/>
          <w:lang w:val="el-GR"/>
        </w:rPr>
        <w:t xml:space="preserve"> Τόμος Β’, Αθήναι 1979 47-85.</w:t>
      </w:r>
    </w:p>
  </w:footnote>
  <w:footnote w:id="273">
    <w:p w:rsidR="00D15B2D" w:rsidRPr="0080198A" w:rsidRDefault="00D15B2D" w:rsidP="00D15B2D">
      <w:pPr>
        <w:shd w:val="clear" w:color="auto" w:fill="FFFFFF"/>
        <w:spacing w:after="0" w:line="240" w:lineRule="auto"/>
        <w:jc w:val="both"/>
        <w:rPr>
          <w:rFonts w:ascii="Palatino Linotype" w:hAnsi="Palatino Linotype"/>
          <w:i/>
          <w:spacing w:val="-2"/>
          <w:sz w:val="18"/>
          <w:szCs w:val="18"/>
          <w:lang w:val="de-DE"/>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de-DE"/>
        </w:rPr>
        <w:t xml:space="preserve"> </w:t>
      </w:r>
      <w:r w:rsidRPr="0080198A">
        <w:rPr>
          <w:rFonts w:ascii="Palatino Linotype" w:hAnsi="Palatino Linotype"/>
          <w:sz w:val="18"/>
          <w:szCs w:val="18"/>
        </w:rPr>
        <w:t>Βλ</w:t>
      </w:r>
      <w:r w:rsidRPr="0080198A">
        <w:rPr>
          <w:rFonts w:ascii="Palatino Linotype" w:hAnsi="Palatino Linotype"/>
          <w:sz w:val="18"/>
          <w:szCs w:val="18"/>
          <w:lang w:val="de-DE"/>
        </w:rPr>
        <w:t xml:space="preserve">. </w:t>
      </w:r>
      <w:r w:rsidRPr="0080198A">
        <w:rPr>
          <w:rFonts w:ascii="Palatino Linotype" w:hAnsi="Palatino Linotype"/>
          <w:bCs/>
          <w:spacing w:val="20"/>
          <w:sz w:val="18"/>
          <w:szCs w:val="18"/>
          <w:lang w:val="de-DE"/>
        </w:rPr>
        <w:t xml:space="preserve">J. </w:t>
      </w:r>
      <w:r w:rsidRPr="0080198A">
        <w:rPr>
          <w:rFonts w:ascii="Palatino Linotype" w:hAnsi="Palatino Linotype"/>
          <w:bCs/>
          <w:sz w:val="18"/>
          <w:szCs w:val="18"/>
          <w:lang w:val="de-DE"/>
        </w:rPr>
        <w:t>Zimmermann</w:t>
      </w:r>
      <w:r w:rsidRPr="0080198A">
        <w:rPr>
          <w:rFonts w:ascii="Palatino Linotype" w:hAnsi="Palatino Linotype"/>
          <w:b/>
          <w:bCs/>
          <w:smallCaps/>
          <w:sz w:val="18"/>
          <w:szCs w:val="18"/>
          <w:lang w:val="de-DE"/>
        </w:rPr>
        <w:t>,</w:t>
      </w:r>
      <w:r w:rsidRPr="0080198A">
        <w:rPr>
          <w:rFonts w:ascii="Palatino Linotype" w:hAnsi="Palatino Linotype"/>
          <w:b/>
          <w:bCs/>
          <w:spacing w:val="20"/>
          <w:sz w:val="18"/>
          <w:szCs w:val="18"/>
          <w:lang w:val="de-DE"/>
        </w:rPr>
        <w:t xml:space="preserve"> </w:t>
      </w:r>
      <w:r w:rsidRPr="0080198A">
        <w:rPr>
          <w:rFonts w:ascii="Palatino Linotype" w:hAnsi="Palatino Linotype"/>
          <w:i/>
          <w:sz w:val="18"/>
          <w:szCs w:val="18"/>
          <w:lang w:val="de-DE"/>
        </w:rPr>
        <w:t xml:space="preserve">Messianische Texte aus Qumran. Königliche, priesterliche und prophetische </w:t>
      </w:r>
      <w:r w:rsidRPr="0080198A">
        <w:rPr>
          <w:rFonts w:ascii="Palatino Linotype" w:hAnsi="Palatino Linotype"/>
          <w:i/>
          <w:spacing w:val="-2"/>
          <w:sz w:val="18"/>
          <w:szCs w:val="18"/>
          <w:lang w:val="de-DE"/>
        </w:rPr>
        <w:t>Messiasvorstellungen in den Schriftfunden von Qumran</w:t>
      </w:r>
      <w:r w:rsidRPr="0080198A">
        <w:rPr>
          <w:rFonts w:ascii="Palatino Linotype" w:hAnsi="Palatino Linotype"/>
          <w:spacing w:val="-2"/>
          <w:sz w:val="18"/>
          <w:szCs w:val="18"/>
          <w:lang w:val="de-DE"/>
        </w:rPr>
        <w:t xml:space="preserve">, [WUNT 11/104], Tübingen: Mohr 1998 ad loc. </w:t>
      </w:r>
    </w:p>
  </w:footnote>
  <w:footnote w:id="274">
    <w:p w:rsidR="00D15B2D" w:rsidRPr="0080198A" w:rsidRDefault="00D15B2D" w:rsidP="00D15B2D">
      <w:pPr>
        <w:spacing w:after="0" w:line="240" w:lineRule="auto"/>
        <w:jc w:val="both"/>
        <w:rPr>
          <w:rFonts w:ascii="Palatino Linotype" w:hAnsi="Palatino Linotype"/>
          <w:i/>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Στο πρόσφατα δημοσιευθέν </w:t>
      </w:r>
      <w:r w:rsidRPr="0080198A">
        <w:rPr>
          <w:rFonts w:ascii="Palatino Linotype" w:hAnsi="Palatino Linotype"/>
          <w:i/>
          <w:sz w:val="18"/>
          <w:szCs w:val="18"/>
        </w:rPr>
        <w:t>Όραμα του Γαβριήλ</w:t>
      </w:r>
      <w:r w:rsidRPr="0080198A">
        <w:rPr>
          <w:rFonts w:ascii="Palatino Linotype" w:hAnsi="Palatino Linotype"/>
          <w:sz w:val="18"/>
          <w:szCs w:val="18"/>
        </w:rPr>
        <w:t xml:space="preserve"> (</w:t>
      </w:r>
      <w:r w:rsidRPr="0080198A">
        <w:rPr>
          <w:rFonts w:ascii="Palatino Linotype" w:hAnsi="Palatino Linotype"/>
          <w:sz w:val="18"/>
          <w:szCs w:val="18"/>
          <w:lang w:val="en-US"/>
        </w:rPr>
        <w:t>Hazon</w:t>
      </w:r>
      <w:r w:rsidRPr="0080198A">
        <w:rPr>
          <w:rFonts w:ascii="Palatino Linotype" w:hAnsi="Palatino Linotype"/>
          <w:sz w:val="18"/>
          <w:szCs w:val="18"/>
        </w:rPr>
        <w:t xml:space="preserve"> </w:t>
      </w:r>
      <w:r w:rsidRPr="0080198A">
        <w:rPr>
          <w:rFonts w:ascii="Palatino Linotype" w:hAnsi="Palatino Linotype"/>
          <w:sz w:val="18"/>
          <w:szCs w:val="18"/>
          <w:lang w:val="en-US"/>
        </w:rPr>
        <w:t>Gabriel</w:t>
      </w:r>
      <w:r w:rsidRPr="0080198A">
        <w:rPr>
          <w:rFonts w:ascii="Palatino Linotype" w:hAnsi="Palatino Linotype"/>
          <w:sz w:val="18"/>
          <w:szCs w:val="18"/>
        </w:rPr>
        <w:t>) στην 80</w:t>
      </w:r>
      <w:r w:rsidRPr="0080198A">
        <w:rPr>
          <w:rFonts w:ascii="Palatino Linotype" w:hAnsi="Palatino Linotype"/>
          <w:sz w:val="18"/>
          <w:szCs w:val="18"/>
          <w:vertAlign w:val="superscript"/>
        </w:rPr>
        <w:t>η</w:t>
      </w:r>
      <w:r w:rsidRPr="0080198A">
        <w:rPr>
          <w:rFonts w:ascii="Palatino Linotype" w:hAnsi="Palatino Linotype"/>
          <w:sz w:val="18"/>
          <w:szCs w:val="18"/>
        </w:rPr>
        <w:t xml:space="preserve"> γραμμή αναφέρονται τα εξής: </w:t>
      </w:r>
      <w:r w:rsidRPr="0080198A">
        <w:rPr>
          <w:rFonts w:ascii="Palatino Linotype" w:hAnsi="Palatino Linotype"/>
          <w:i/>
          <w:sz w:val="18"/>
          <w:szCs w:val="18"/>
        </w:rPr>
        <w:t>Σε τρεις μέρες ζήσε, εγώ ο Γαβριήλ σε διατάζω [...] Ύστερα από τρεις μέρες θα γνωρίζεις ότι το Κακό θα ηττηθεί από τη Δικαιοσύνη</w:t>
      </w:r>
      <w:r w:rsidRPr="0080198A">
        <w:rPr>
          <w:rFonts w:ascii="Palatino Linotype" w:hAnsi="Palatino Linotype"/>
          <w:sz w:val="18"/>
          <w:szCs w:val="18"/>
        </w:rPr>
        <w:t xml:space="preserve">. Απευθύνεται στον </w:t>
      </w:r>
      <w:r w:rsidRPr="0080198A">
        <w:rPr>
          <w:rFonts w:ascii="Palatino Linotype" w:hAnsi="Palatino Linotype"/>
          <w:i/>
          <w:sz w:val="18"/>
          <w:szCs w:val="18"/>
        </w:rPr>
        <w:t>πρίγκηπα των πριγκήπων</w:t>
      </w:r>
      <w:r w:rsidRPr="0080198A">
        <w:rPr>
          <w:rFonts w:ascii="Palatino Linotype" w:hAnsi="Palatino Linotype"/>
          <w:sz w:val="18"/>
          <w:szCs w:val="18"/>
        </w:rPr>
        <w:t xml:space="preserve"> (Δν. 8, 14-25), μια μορφή που ταυτίζεται με τον Σίμωνα επαναστάτη το 4 π.Χ. που βρήκε τραγικό θάνατο (αποκεφαλισμό) από τον </w:t>
      </w:r>
      <w:r w:rsidRPr="0080198A">
        <w:rPr>
          <w:rFonts w:ascii="Palatino Linotype" w:hAnsi="Palatino Linotype"/>
          <w:i/>
          <w:sz w:val="18"/>
          <w:szCs w:val="18"/>
        </w:rPr>
        <w:t>βασιλιά με τη φοβερή όψη</w:t>
      </w:r>
      <w:r w:rsidRPr="0080198A">
        <w:rPr>
          <w:rFonts w:ascii="Palatino Linotype" w:hAnsi="Palatino Linotype"/>
          <w:sz w:val="18"/>
          <w:szCs w:val="18"/>
        </w:rPr>
        <w:t xml:space="preserve">, τον Ρωμαίο Γκράτο. Αυτός ο θάνατος ίσως ερμηνεύθηκε ως </w:t>
      </w:r>
      <w:r w:rsidRPr="0080198A">
        <w:rPr>
          <w:rFonts w:ascii="Palatino Linotype" w:hAnsi="Palatino Linotype"/>
          <w:i/>
          <w:sz w:val="18"/>
          <w:szCs w:val="18"/>
        </w:rPr>
        <w:t>εξιλασμός</w:t>
      </w:r>
      <w:r w:rsidRPr="0080198A">
        <w:rPr>
          <w:rFonts w:ascii="Palatino Linotype" w:hAnsi="Palatino Linotype"/>
          <w:sz w:val="18"/>
          <w:szCs w:val="18"/>
        </w:rPr>
        <w:t xml:space="preserve"> για τα βάσανα του λαού. Στη γραμμή 67 απαντά και η σιβυλλική φράση: </w:t>
      </w:r>
      <w:r w:rsidRPr="0080198A">
        <w:rPr>
          <w:rFonts w:ascii="Palatino Linotype" w:hAnsi="Palatino Linotype"/>
          <w:i/>
          <w:sz w:val="18"/>
          <w:szCs w:val="18"/>
        </w:rPr>
        <w:t>Μίλησέ του για αίμα</w:t>
      </w:r>
      <w:r w:rsidRPr="0080198A">
        <w:rPr>
          <w:rFonts w:ascii="Palatino Linotype" w:hAnsi="Palatino Linotype"/>
          <w:sz w:val="18"/>
          <w:szCs w:val="18"/>
        </w:rPr>
        <w:t xml:space="preserve">. </w:t>
      </w:r>
      <w:r w:rsidRPr="0080198A">
        <w:rPr>
          <w:rFonts w:ascii="Palatino Linotype" w:hAnsi="Palatino Linotype"/>
          <w:i/>
          <w:sz w:val="18"/>
          <w:szCs w:val="18"/>
        </w:rPr>
        <w:t>Αυτή είναι η δική τους Μερκαβά</w:t>
      </w:r>
      <w:r w:rsidRPr="0080198A">
        <w:rPr>
          <w:rFonts w:ascii="Palatino Linotype" w:hAnsi="Palatino Linotype"/>
          <w:sz w:val="18"/>
          <w:szCs w:val="18"/>
        </w:rPr>
        <w:t xml:space="preserve"> (θρόνος/άρμα ανόδου στον ουρανό). Πρόκειται για το αίμα των φιονευθέντων της Ιερουσαλήμ (γραμμή 57). Το σημείο που προτρέπει ο Θεός τον Δαυίδ να ζητήσει από τον Εφραίμ δείξει (γρ. 16-17) είναι το ραντισμένο αίμα των θυμάτων της εξέγερσης και μάλιστα αυτό του θανατωθέντος Μεσσία. Βλ</w:t>
      </w:r>
      <w:r w:rsidRPr="0080198A">
        <w:rPr>
          <w:rFonts w:ascii="Palatino Linotype" w:hAnsi="Palatino Linotype"/>
          <w:sz w:val="18"/>
          <w:szCs w:val="18"/>
          <w:lang w:val="en-US"/>
        </w:rPr>
        <w:t xml:space="preserve">. </w:t>
      </w:r>
      <w:r w:rsidRPr="0080198A">
        <w:rPr>
          <w:rFonts w:ascii="Palatino Linotype" w:hAnsi="Palatino Linotype"/>
          <w:sz w:val="18"/>
          <w:szCs w:val="18"/>
        </w:rPr>
        <w:t>Κ</w:t>
      </w:r>
      <w:r w:rsidRPr="0080198A">
        <w:rPr>
          <w:rFonts w:ascii="Palatino Linotype" w:hAnsi="Palatino Linotype"/>
          <w:sz w:val="18"/>
          <w:szCs w:val="18"/>
          <w:lang w:val="en-US"/>
        </w:rPr>
        <w:t xml:space="preserve">. </w:t>
      </w:r>
      <w:r w:rsidRPr="0080198A">
        <w:rPr>
          <w:rFonts w:ascii="Palatino Linotype" w:hAnsi="Palatino Linotype"/>
          <w:sz w:val="18"/>
          <w:szCs w:val="18"/>
        </w:rPr>
        <w:t>Ζάρρα</w:t>
      </w:r>
      <w:r w:rsidRPr="0080198A">
        <w:rPr>
          <w:rFonts w:ascii="Palatino Linotype" w:hAnsi="Palatino Linotype"/>
          <w:sz w:val="18"/>
          <w:szCs w:val="18"/>
          <w:lang w:val="en-US"/>
        </w:rPr>
        <w:t xml:space="preserve">, </w:t>
      </w:r>
      <w:r w:rsidRPr="0080198A">
        <w:rPr>
          <w:rFonts w:ascii="Palatino Linotype" w:hAnsi="Palatino Linotype"/>
          <w:sz w:val="18"/>
          <w:szCs w:val="18"/>
        </w:rPr>
        <w:t>Το</w:t>
      </w:r>
      <w:r w:rsidRPr="0080198A">
        <w:rPr>
          <w:rFonts w:ascii="Palatino Linotype" w:hAnsi="Palatino Linotype"/>
          <w:sz w:val="18"/>
          <w:szCs w:val="18"/>
          <w:lang w:val="en-US"/>
        </w:rPr>
        <w:t xml:space="preserve"> </w:t>
      </w:r>
      <w:r w:rsidRPr="0080198A">
        <w:rPr>
          <w:rFonts w:ascii="Palatino Linotype" w:hAnsi="Palatino Linotype"/>
          <w:sz w:val="18"/>
          <w:szCs w:val="18"/>
        </w:rPr>
        <w:t>Όραμα</w:t>
      </w:r>
      <w:r w:rsidRPr="0080198A">
        <w:rPr>
          <w:rFonts w:ascii="Palatino Linotype" w:hAnsi="Palatino Linotype"/>
          <w:sz w:val="18"/>
          <w:szCs w:val="18"/>
          <w:lang w:val="en-US"/>
        </w:rPr>
        <w:t xml:space="preserve"> </w:t>
      </w:r>
      <w:r w:rsidRPr="0080198A">
        <w:rPr>
          <w:rFonts w:ascii="Palatino Linotype" w:hAnsi="Palatino Linotype"/>
          <w:sz w:val="18"/>
          <w:szCs w:val="18"/>
        </w:rPr>
        <w:t>του</w:t>
      </w:r>
      <w:r w:rsidRPr="0080198A">
        <w:rPr>
          <w:rFonts w:ascii="Palatino Linotype" w:hAnsi="Palatino Linotype"/>
          <w:sz w:val="18"/>
          <w:szCs w:val="18"/>
          <w:lang w:val="en-US"/>
        </w:rPr>
        <w:t xml:space="preserve"> </w:t>
      </w:r>
      <w:r w:rsidRPr="0080198A">
        <w:rPr>
          <w:rFonts w:ascii="Palatino Linotype" w:hAnsi="Palatino Linotype"/>
          <w:sz w:val="18"/>
          <w:szCs w:val="18"/>
        </w:rPr>
        <w:t>Γαβριήλ</w:t>
      </w:r>
      <w:r w:rsidRPr="0080198A">
        <w:rPr>
          <w:rFonts w:ascii="Palatino Linotype" w:hAnsi="Palatino Linotype"/>
          <w:sz w:val="18"/>
          <w:szCs w:val="18"/>
          <w:lang w:val="en-US"/>
        </w:rPr>
        <w:t xml:space="preserve">, </w:t>
      </w:r>
      <w:r w:rsidRPr="0080198A">
        <w:rPr>
          <w:rFonts w:ascii="Palatino Linotype" w:hAnsi="Palatino Linotype"/>
          <w:i/>
          <w:sz w:val="18"/>
          <w:szCs w:val="18"/>
        </w:rPr>
        <w:t>Άβατον</w:t>
      </w:r>
      <w:r w:rsidRPr="0080198A">
        <w:rPr>
          <w:rFonts w:ascii="Palatino Linotype" w:hAnsi="Palatino Linotype"/>
          <w:i/>
          <w:sz w:val="18"/>
          <w:szCs w:val="18"/>
          <w:lang w:val="en-US"/>
        </w:rPr>
        <w:t xml:space="preserve"> </w:t>
      </w:r>
      <w:r w:rsidRPr="0080198A">
        <w:rPr>
          <w:rFonts w:ascii="Palatino Linotype" w:hAnsi="Palatino Linotype"/>
          <w:sz w:val="18"/>
          <w:szCs w:val="18"/>
          <w:lang w:val="en-US"/>
        </w:rPr>
        <w:t xml:space="preserve">84 (2008)51-60. </w:t>
      </w:r>
      <w:r w:rsidRPr="0080198A">
        <w:rPr>
          <w:rFonts w:ascii="Palatino Linotype" w:hAnsi="Palatino Linotype"/>
          <w:sz w:val="18"/>
          <w:szCs w:val="18"/>
        </w:rPr>
        <w:t>Στηρίζεται</w:t>
      </w:r>
      <w:r w:rsidRPr="0080198A">
        <w:rPr>
          <w:rFonts w:ascii="Palatino Linotype" w:hAnsi="Palatino Linotype"/>
          <w:sz w:val="18"/>
          <w:szCs w:val="18"/>
          <w:lang w:val="en-GB"/>
        </w:rPr>
        <w:t xml:space="preserve"> </w:t>
      </w:r>
      <w:r w:rsidRPr="0080198A">
        <w:rPr>
          <w:rFonts w:ascii="Palatino Linotype" w:hAnsi="Palatino Linotype"/>
          <w:sz w:val="18"/>
          <w:szCs w:val="18"/>
        </w:rPr>
        <w:t>κατεξοχήν</w:t>
      </w:r>
      <w:r w:rsidRPr="0080198A">
        <w:rPr>
          <w:rFonts w:ascii="Palatino Linotype" w:hAnsi="Palatino Linotype"/>
          <w:sz w:val="18"/>
          <w:szCs w:val="18"/>
          <w:lang w:val="en-GB"/>
        </w:rPr>
        <w:t xml:space="preserve"> </w:t>
      </w:r>
      <w:r w:rsidRPr="0080198A">
        <w:rPr>
          <w:rFonts w:ascii="Palatino Linotype" w:hAnsi="Palatino Linotype"/>
          <w:sz w:val="18"/>
          <w:szCs w:val="18"/>
        </w:rPr>
        <w:t>στο</w:t>
      </w:r>
      <w:r w:rsidRPr="0080198A">
        <w:rPr>
          <w:rFonts w:ascii="Palatino Linotype" w:hAnsi="Palatino Linotype"/>
          <w:sz w:val="18"/>
          <w:szCs w:val="18"/>
          <w:lang w:val="en-GB"/>
        </w:rPr>
        <w:t xml:space="preserve"> </w:t>
      </w:r>
      <w:r w:rsidRPr="0080198A">
        <w:rPr>
          <w:rFonts w:ascii="Palatino Linotype" w:hAnsi="Palatino Linotype"/>
          <w:sz w:val="18"/>
          <w:szCs w:val="18"/>
          <w:lang w:val="en-US"/>
        </w:rPr>
        <w:t>Israel</w:t>
      </w:r>
      <w:r w:rsidRPr="0080198A">
        <w:rPr>
          <w:rFonts w:ascii="Palatino Linotype" w:hAnsi="Palatino Linotype"/>
          <w:sz w:val="18"/>
          <w:szCs w:val="18"/>
          <w:lang w:val="en-GB"/>
        </w:rPr>
        <w:t xml:space="preserve"> </w:t>
      </w:r>
      <w:r w:rsidRPr="0080198A">
        <w:rPr>
          <w:rFonts w:ascii="Palatino Linotype" w:hAnsi="Palatino Linotype"/>
          <w:sz w:val="18"/>
          <w:szCs w:val="18"/>
          <w:lang w:val="en-US"/>
        </w:rPr>
        <w:t>Knohl</w:t>
      </w:r>
      <w:r w:rsidRPr="0080198A">
        <w:rPr>
          <w:rFonts w:ascii="Palatino Linotype" w:hAnsi="Palatino Linotype"/>
          <w:sz w:val="18"/>
          <w:szCs w:val="18"/>
          <w:lang w:val="en-GB"/>
        </w:rPr>
        <w:t xml:space="preserve">, </w:t>
      </w:r>
      <w:r w:rsidRPr="0080198A">
        <w:rPr>
          <w:rFonts w:ascii="Palatino Linotype" w:hAnsi="Palatino Linotype"/>
          <w:sz w:val="18"/>
          <w:szCs w:val="18"/>
          <w:lang w:val="en-US"/>
        </w:rPr>
        <w:t>By</w:t>
      </w:r>
      <w:r w:rsidRPr="0080198A">
        <w:rPr>
          <w:rFonts w:ascii="Palatino Linotype" w:hAnsi="Palatino Linotype"/>
          <w:sz w:val="18"/>
          <w:szCs w:val="18"/>
          <w:lang w:val="en-GB"/>
        </w:rPr>
        <w:t xml:space="preserve"> </w:t>
      </w:r>
      <w:r w:rsidRPr="0080198A">
        <w:rPr>
          <w:rFonts w:ascii="Palatino Linotype" w:hAnsi="Palatino Linotype"/>
          <w:sz w:val="18"/>
          <w:szCs w:val="18"/>
          <w:lang w:val="en-US"/>
        </w:rPr>
        <w:t>Three</w:t>
      </w:r>
      <w:r w:rsidRPr="0080198A">
        <w:rPr>
          <w:rFonts w:ascii="Palatino Linotype" w:hAnsi="Palatino Linotype"/>
          <w:sz w:val="18"/>
          <w:szCs w:val="18"/>
          <w:lang w:val="en-GB"/>
        </w:rPr>
        <w:t xml:space="preserve"> </w:t>
      </w:r>
      <w:r w:rsidRPr="0080198A">
        <w:rPr>
          <w:rFonts w:ascii="Palatino Linotype" w:hAnsi="Palatino Linotype"/>
          <w:sz w:val="18"/>
          <w:szCs w:val="18"/>
          <w:lang w:val="en-US"/>
        </w:rPr>
        <w:t>Days</w:t>
      </w:r>
      <w:r w:rsidRPr="0080198A">
        <w:rPr>
          <w:rFonts w:ascii="Palatino Linotype" w:hAnsi="Palatino Linotype"/>
          <w:sz w:val="18"/>
          <w:szCs w:val="18"/>
          <w:lang w:val="en-GB"/>
        </w:rPr>
        <w:t xml:space="preserve"> </w:t>
      </w:r>
      <w:r w:rsidRPr="0080198A">
        <w:rPr>
          <w:rFonts w:ascii="Palatino Linotype" w:hAnsi="Palatino Linotype"/>
          <w:sz w:val="18"/>
          <w:szCs w:val="18"/>
          <w:lang w:val="en-US"/>
        </w:rPr>
        <w:t>Live</w:t>
      </w:r>
      <w:r w:rsidRPr="0080198A">
        <w:rPr>
          <w:rFonts w:ascii="Palatino Linotype" w:hAnsi="Palatino Linotype"/>
          <w:sz w:val="18"/>
          <w:szCs w:val="18"/>
          <w:lang w:val="en-GB"/>
        </w:rPr>
        <w:t xml:space="preserve">: </w:t>
      </w:r>
      <w:r w:rsidRPr="0080198A">
        <w:rPr>
          <w:rFonts w:ascii="Palatino Linotype" w:hAnsi="Palatino Linotype"/>
          <w:sz w:val="18"/>
          <w:szCs w:val="18"/>
          <w:lang w:val="en-US"/>
        </w:rPr>
        <w:t>Messiahs</w:t>
      </w:r>
      <w:r w:rsidRPr="0080198A">
        <w:rPr>
          <w:rFonts w:ascii="Palatino Linotype" w:hAnsi="Palatino Linotype"/>
          <w:sz w:val="18"/>
          <w:szCs w:val="18"/>
          <w:lang w:val="en-GB"/>
        </w:rPr>
        <w:t xml:space="preserve">, </w:t>
      </w:r>
      <w:r w:rsidRPr="0080198A">
        <w:rPr>
          <w:rFonts w:ascii="Palatino Linotype" w:hAnsi="Palatino Linotype"/>
          <w:sz w:val="18"/>
          <w:szCs w:val="18"/>
          <w:lang w:val="en-US"/>
        </w:rPr>
        <w:t>Resurrection</w:t>
      </w:r>
      <w:r w:rsidRPr="0080198A">
        <w:rPr>
          <w:rFonts w:ascii="Palatino Linotype" w:hAnsi="Palatino Linotype"/>
          <w:sz w:val="18"/>
          <w:szCs w:val="18"/>
          <w:lang w:val="en-GB"/>
        </w:rPr>
        <w:t xml:space="preserve"> </w:t>
      </w:r>
      <w:r w:rsidRPr="0080198A">
        <w:rPr>
          <w:rFonts w:ascii="Palatino Linotype" w:hAnsi="Palatino Linotype"/>
          <w:sz w:val="18"/>
          <w:szCs w:val="18"/>
          <w:lang w:val="en-US"/>
        </w:rPr>
        <w:t>and</w:t>
      </w:r>
      <w:r w:rsidRPr="0080198A">
        <w:rPr>
          <w:rFonts w:ascii="Palatino Linotype" w:hAnsi="Palatino Linotype"/>
          <w:sz w:val="18"/>
          <w:szCs w:val="18"/>
          <w:lang w:val="en-GB"/>
        </w:rPr>
        <w:t xml:space="preserve"> </w:t>
      </w:r>
      <w:r w:rsidRPr="0080198A">
        <w:rPr>
          <w:rFonts w:ascii="Palatino Linotype" w:hAnsi="Palatino Linotype"/>
          <w:sz w:val="18"/>
          <w:szCs w:val="18"/>
          <w:lang w:val="en-US"/>
        </w:rPr>
        <w:t>Ascent</w:t>
      </w:r>
      <w:r w:rsidRPr="0080198A">
        <w:rPr>
          <w:rFonts w:ascii="Palatino Linotype" w:hAnsi="Palatino Linotype"/>
          <w:sz w:val="18"/>
          <w:szCs w:val="18"/>
          <w:lang w:val="en-GB"/>
        </w:rPr>
        <w:t xml:space="preserve"> </w:t>
      </w:r>
      <w:r w:rsidRPr="0080198A">
        <w:rPr>
          <w:rFonts w:ascii="Palatino Linotype" w:hAnsi="Palatino Linotype"/>
          <w:sz w:val="18"/>
          <w:szCs w:val="18"/>
          <w:lang w:val="en-US"/>
        </w:rPr>
        <w:t>to</w:t>
      </w:r>
      <w:r w:rsidRPr="0080198A">
        <w:rPr>
          <w:rFonts w:ascii="Palatino Linotype" w:hAnsi="Palatino Linotype"/>
          <w:sz w:val="18"/>
          <w:szCs w:val="18"/>
          <w:lang w:val="en-GB"/>
        </w:rPr>
        <w:t xml:space="preserve"> </w:t>
      </w:r>
      <w:r w:rsidRPr="0080198A">
        <w:rPr>
          <w:rFonts w:ascii="Palatino Linotype" w:hAnsi="Palatino Linotype"/>
          <w:sz w:val="18"/>
          <w:szCs w:val="18"/>
          <w:lang w:val="en-US"/>
        </w:rPr>
        <w:t>Heaven</w:t>
      </w:r>
      <w:r w:rsidRPr="0080198A">
        <w:rPr>
          <w:rFonts w:ascii="Palatino Linotype" w:hAnsi="Palatino Linotype"/>
          <w:sz w:val="18"/>
          <w:szCs w:val="18"/>
          <w:lang w:val="en-GB"/>
        </w:rPr>
        <w:t xml:space="preserve"> </w:t>
      </w:r>
      <w:r w:rsidRPr="0080198A">
        <w:rPr>
          <w:rFonts w:ascii="Palatino Linotype" w:hAnsi="Palatino Linotype"/>
          <w:sz w:val="18"/>
          <w:szCs w:val="18"/>
          <w:lang w:val="en-US"/>
        </w:rPr>
        <w:t>in</w:t>
      </w:r>
      <w:r w:rsidRPr="0080198A">
        <w:rPr>
          <w:rFonts w:ascii="Palatino Linotype" w:hAnsi="Palatino Linotype"/>
          <w:sz w:val="18"/>
          <w:szCs w:val="18"/>
          <w:lang w:val="en-GB"/>
        </w:rPr>
        <w:t xml:space="preserve"> </w:t>
      </w:r>
      <w:r w:rsidRPr="0080198A">
        <w:rPr>
          <w:rFonts w:ascii="Palatino Linotype" w:hAnsi="Palatino Linotype"/>
          <w:sz w:val="18"/>
          <w:szCs w:val="18"/>
          <w:lang w:val="en-US"/>
        </w:rPr>
        <w:t>Hazon</w:t>
      </w:r>
      <w:r w:rsidRPr="0080198A">
        <w:rPr>
          <w:rFonts w:ascii="Palatino Linotype" w:hAnsi="Palatino Linotype"/>
          <w:sz w:val="18"/>
          <w:szCs w:val="18"/>
          <w:lang w:val="en-GB"/>
        </w:rPr>
        <w:t xml:space="preserve"> </w:t>
      </w:r>
      <w:r w:rsidRPr="0080198A">
        <w:rPr>
          <w:rFonts w:ascii="Palatino Linotype" w:hAnsi="Palatino Linotype"/>
          <w:sz w:val="18"/>
          <w:szCs w:val="18"/>
          <w:lang w:val="en-US"/>
        </w:rPr>
        <w:t>Gabriel</w:t>
      </w:r>
      <w:r w:rsidRPr="0080198A">
        <w:rPr>
          <w:rFonts w:ascii="Palatino Linotype" w:hAnsi="Palatino Linotype"/>
          <w:sz w:val="18"/>
          <w:szCs w:val="18"/>
          <w:lang w:val="en-GB"/>
        </w:rPr>
        <w:t xml:space="preserve">, </w:t>
      </w:r>
      <w:r w:rsidRPr="0080198A">
        <w:rPr>
          <w:rFonts w:ascii="Palatino Linotype" w:hAnsi="Palatino Linotype"/>
          <w:i/>
          <w:sz w:val="18"/>
          <w:szCs w:val="18"/>
          <w:lang w:val="en-US"/>
        </w:rPr>
        <w:t>The</w:t>
      </w:r>
      <w:r w:rsidRPr="0080198A">
        <w:rPr>
          <w:rFonts w:ascii="Palatino Linotype" w:hAnsi="Palatino Linotype"/>
          <w:i/>
          <w:sz w:val="18"/>
          <w:szCs w:val="18"/>
          <w:lang w:val="en-GB"/>
        </w:rPr>
        <w:t xml:space="preserve"> </w:t>
      </w:r>
      <w:r w:rsidRPr="0080198A">
        <w:rPr>
          <w:rFonts w:ascii="Palatino Linotype" w:hAnsi="Palatino Linotype"/>
          <w:i/>
          <w:sz w:val="18"/>
          <w:szCs w:val="18"/>
          <w:lang w:val="en-US"/>
        </w:rPr>
        <w:t>Journal</w:t>
      </w:r>
      <w:r w:rsidRPr="0080198A">
        <w:rPr>
          <w:rFonts w:ascii="Palatino Linotype" w:hAnsi="Palatino Linotype"/>
          <w:i/>
          <w:sz w:val="18"/>
          <w:szCs w:val="18"/>
          <w:lang w:val="en-GB"/>
        </w:rPr>
        <w:t xml:space="preserve"> </w:t>
      </w:r>
      <w:r w:rsidRPr="0080198A">
        <w:rPr>
          <w:rFonts w:ascii="Palatino Linotype" w:hAnsi="Palatino Linotype"/>
          <w:i/>
          <w:sz w:val="18"/>
          <w:szCs w:val="18"/>
          <w:lang w:val="en-US"/>
        </w:rPr>
        <w:t>of</w:t>
      </w:r>
      <w:r w:rsidRPr="0080198A">
        <w:rPr>
          <w:rFonts w:ascii="Palatino Linotype" w:hAnsi="Palatino Linotype"/>
          <w:i/>
          <w:sz w:val="18"/>
          <w:szCs w:val="18"/>
          <w:lang w:val="en-GB"/>
        </w:rPr>
        <w:t xml:space="preserve"> </w:t>
      </w:r>
      <w:r w:rsidRPr="0080198A">
        <w:rPr>
          <w:rFonts w:ascii="Palatino Linotype" w:hAnsi="Palatino Linotype"/>
          <w:i/>
          <w:sz w:val="18"/>
          <w:szCs w:val="18"/>
          <w:lang w:val="en-US"/>
        </w:rPr>
        <w:t>Religion</w:t>
      </w:r>
      <w:r w:rsidRPr="0080198A">
        <w:rPr>
          <w:rFonts w:ascii="Palatino Linotype" w:hAnsi="Palatino Linotype"/>
          <w:sz w:val="18"/>
          <w:szCs w:val="18"/>
          <w:lang w:val="en-GB"/>
        </w:rPr>
        <w:t xml:space="preserve"> 88 (2008) 147-158. </w:t>
      </w:r>
      <w:r w:rsidRPr="0080198A">
        <w:rPr>
          <w:rFonts w:ascii="Palatino Linotype" w:hAnsi="Palatino Linotype"/>
          <w:sz w:val="18"/>
          <w:szCs w:val="18"/>
        </w:rPr>
        <w:t xml:space="preserve">Το όλο σκηνικό παραπέμπει και στο Αποκ. 11 όπου σε συνδυασμό με τη μέτρηση του Ιερού (που παραδίδεται εκτός του Ναού στα έθνη), περιγράφεται η ανάληψη δύο μαρτύρων που δρουν όπως οι Μωυσής και Ηλίας στον Ουρανό, αφού θανατώνονται από το Θηρίο, εξευτελίζονται αφού τα πτώματά τους μένουν άταφα επί 3 ½ ημέρες. Στον Ουρανό ο Ιωάννης ήδη έχει αντικρίσει 24 πρεσβυτέρους καθήμενους σε θρόνους αλλά και τις ψυχές των μαρτύρων κάτω από το επουράνιο Θυσιαστήριο (κεφ. 4 και 6). Πρβλ. ότι σύμφωνα με το Δαν. 12, 3 μετά τη μεγάλη θλίψη και την ανάσταση </w:t>
      </w:r>
      <w:r w:rsidRPr="0080198A">
        <w:rPr>
          <w:rFonts w:ascii="Palatino Linotype" w:hAnsi="Palatino Linotype" w:cs="Palatino Linotype"/>
          <w:i/>
          <w:sz w:val="18"/>
          <w:szCs w:val="18"/>
          <w:lang w:bidi="he-IL"/>
        </w:rPr>
        <w:t xml:space="preserve">οἱ συνιέντες ἐκλάμψουσιν ὡς ἡ λαμπρότης τοῦ στερεώματος καὶ ἀπὸ τῶν δικαίων τῶν πολλῶν ὡς οἱ ἀστέρες εἰς τοὺς αἰῶνας καὶ ἔτι </w:t>
      </w:r>
      <w:r w:rsidRPr="0080198A">
        <w:rPr>
          <w:rFonts w:ascii="Palatino Linotype" w:hAnsi="Palatino Linotype" w:cs="Palatino Linotype"/>
          <w:sz w:val="18"/>
          <w:szCs w:val="18"/>
          <w:lang w:bidi="he-IL"/>
        </w:rPr>
        <w:t xml:space="preserve">(Θ.). Γνωστή είναι η ταύτιση αστέρων και αγγέλων ως στρατιάς/δυνάμεων (Σαβαώθ) του Ουρανού σε αρχέγονα κείμενα της Α.Γ.. </w:t>
      </w:r>
    </w:p>
  </w:footnote>
  <w:footnote w:id="275">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Και ο Ιακώβ θεωρούνταν ως ενσαρκωθείς άγγελος (πρβλ. </w:t>
      </w:r>
      <w:r w:rsidRPr="00D15B2D">
        <w:rPr>
          <w:rFonts w:ascii="Palatino Linotype" w:hAnsi="Palatino Linotype"/>
          <w:i/>
          <w:sz w:val="18"/>
          <w:szCs w:val="18"/>
          <w:lang w:val="el-GR"/>
        </w:rPr>
        <w:t>απόκρυφη Προσευχή Ιωσήφ</w:t>
      </w:r>
      <w:r w:rsidRPr="00D15B2D">
        <w:rPr>
          <w:rFonts w:ascii="Palatino Linotype" w:hAnsi="Palatino Linotype"/>
          <w:sz w:val="18"/>
          <w:szCs w:val="18"/>
          <w:lang w:val="el-GR"/>
        </w:rPr>
        <w:t xml:space="preserve"> στο Ωριγ. </w:t>
      </w:r>
      <w:r w:rsidRPr="00D15B2D">
        <w:rPr>
          <w:rFonts w:ascii="Palatino Linotype" w:hAnsi="Palatino Linotype"/>
          <w:i/>
          <w:sz w:val="18"/>
          <w:szCs w:val="18"/>
          <w:lang w:val="el-GR"/>
        </w:rPr>
        <w:t>Υπόμν. Ιωάννη</w:t>
      </w:r>
      <w:r w:rsidRPr="00D15B2D">
        <w:rPr>
          <w:rFonts w:ascii="Palatino Linotype" w:hAnsi="Palatino Linotype"/>
          <w:sz w:val="18"/>
          <w:szCs w:val="18"/>
          <w:lang w:val="el-GR"/>
        </w:rPr>
        <w:t xml:space="preserve"> 2.30-31. 180-192). </w:t>
      </w:r>
    </w:p>
  </w:footnote>
  <w:footnote w:id="276">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Μ. Γκουτσιούδης, </w:t>
      </w:r>
      <w:r w:rsidRPr="00D15B2D">
        <w:rPr>
          <w:rFonts w:ascii="Palatino Linotype" w:hAnsi="Palatino Linotype"/>
          <w:i/>
          <w:sz w:val="18"/>
          <w:szCs w:val="18"/>
          <w:lang w:val="el-GR"/>
        </w:rPr>
        <w:t xml:space="preserve">Ιωβηλαίο Έτος, Μελχισεδέκ και η Προς Εβραίους Επιστολή. Συμβολή στη διαμόρφωση της χριστιανικής </w:t>
      </w:r>
      <w:r w:rsidRPr="00D15B2D">
        <w:rPr>
          <w:rFonts w:ascii="Palatino Linotype" w:hAnsi="Palatino Linotype"/>
          <w:i/>
          <w:caps/>
          <w:sz w:val="18"/>
          <w:szCs w:val="18"/>
          <w:lang w:val="el-GR"/>
        </w:rPr>
        <w:t>σ</w:t>
      </w:r>
      <w:r w:rsidRPr="00D15B2D">
        <w:rPr>
          <w:rFonts w:ascii="Palatino Linotype" w:hAnsi="Palatino Linotype"/>
          <w:i/>
          <w:sz w:val="18"/>
          <w:szCs w:val="18"/>
          <w:lang w:val="el-GR"/>
        </w:rPr>
        <w:t>ωτηριολογίας</w:t>
      </w:r>
      <w:r w:rsidRPr="00D15B2D">
        <w:rPr>
          <w:rFonts w:ascii="Palatino Linotype" w:hAnsi="Palatino Linotype"/>
          <w:sz w:val="18"/>
          <w:szCs w:val="18"/>
          <w:lang w:val="el-GR"/>
        </w:rPr>
        <w:t xml:space="preserve">. Θεσσαλονίκη: Πουρναρά 2006, 247-265. </w:t>
      </w:r>
    </w:p>
  </w:footnote>
  <w:footnote w:id="277">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Πρόκειται για ανθολόγιο που αποτελείται κατά σειρά Ψ. 2, 7 (σε συνδυασμό με το Β’ Βασ. 7, 14 και Δτ. 32, 43)</w:t>
      </w:r>
      <w:r w:rsidRPr="00D15B2D">
        <w:rPr>
          <w:rFonts w:ascii="Palatino Linotype" w:hAnsi="Palatino Linotype"/>
          <w:sz w:val="18"/>
          <w:szCs w:val="18"/>
          <w:vertAlign w:val="superscript"/>
          <w:lang w:val="el-GR"/>
        </w:rPr>
        <w:t xml:space="preserve">. </w:t>
      </w:r>
      <w:r w:rsidRPr="00D15B2D">
        <w:rPr>
          <w:rFonts w:ascii="Palatino Linotype" w:hAnsi="Palatino Linotype"/>
          <w:sz w:val="18"/>
          <w:szCs w:val="18"/>
          <w:lang w:val="el-GR"/>
        </w:rPr>
        <w:t>103, 4</w:t>
      </w:r>
      <w:r w:rsidRPr="00D15B2D">
        <w:rPr>
          <w:rFonts w:ascii="Palatino Linotype" w:hAnsi="Palatino Linotype"/>
          <w:sz w:val="18"/>
          <w:szCs w:val="18"/>
          <w:vertAlign w:val="superscript"/>
          <w:lang w:val="el-GR"/>
        </w:rPr>
        <w:t xml:space="preserve">. </w:t>
      </w:r>
      <w:r w:rsidRPr="00D15B2D">
        <w:rPr>
          <w:rFonts w:ascii="Palatino Linotype" w:hAnsi="Palatino Linotype"/>
          <w:sz w:val="18"/>
          <w:szCs w:val="18"/>
          <w:lang w:val="el-GR"/>
        </w:rPr>
        <w:t>44, 7</w:t>
      </w:r>
      <w:r w:rsidRPr="00D15B2D">
        <w:rPr>
          <w:rFonts w:ascii="Palatino Linotype" w:hAnsi="Palatino Linotype"/>
          <w:sz w:val="18"/>
          <w:szCs w:val="18"/>
          <w:vertAlign w:val="superscript"/>
          <w:lang w:val="el-GR"/>
        </w:rPr>
        <w:t>.</w:t>
      </w:r>
      <w:r w:rsidRPr="00D15B2D">
        <w:rPr>
          <w:rFonts w:ascii="Palatino Linotype" w:hAnsi="Palatino Linotype"/>
          <w:sz w:val="18"/>
          <w:szCs w:val="18"/>
          <w:lang w:val="el-GR"/>
        </w:rPr>
        <w:t xml:space="preserve"> 101, 26-28</w:t>
      </w:r>
      <w:r w:rsidRPr="00D15B2D">
        <w:rPr>
          <w:rFonts w:ascii="Palatino Linotype" w:hAnsi="Palatino Linotype"/>
          <w:sz w:val="18"/>
          <w:szCs w:val="18"/>
          <w:vertAlign w:val="superscript"/>
          <w:lang w:val="el-GR"/>
        </w:rPr>
        <w:t>.</w:t>
      </w:r>
      <w:r w:rsidRPr="00D15B2D">
        <w:rPr>
          <w:rFonts w:ascii="Palatino Linotype" w:hAnsi="Palatino Linotype"/>
          <w:sz w:val="18"/>
          <w:szCs w:val="18"/>
          <w:lang w:val="el-GR"/>
        </w:rPr>
        <w:t xml:space="preserve"> 109, 1. 8, 5-7 (Ο’). Πρόκειται για περικοπές, οι οποίες μέχρι σήμερα ακούγονται μαζί με την Εβρ. στις Ώρες των Χριστουγέννων προκειμένου το πλήρωμα της Εκκλησίας να κατανοήσει την ταυτότητα του Χριστού.</w:t>
      </w:r>
    </w:p>
  </w:footnote>
  <w:footnote w:id="278">
    <w:p w:rsidR="00D15B2D" w:rsidRPr="0080198A" w:rsidRDefault="00D15B2D" w:rsidP="00D15B2D">
      <w:pPr>
        <w:pStyle w:val="FootnoteText"/>
        <w:jc w:val="both"/>
        <w:rPr>
          <w:rFonts w:ascii="Palatino Linotype" w:hAnsi="Palatino Linotype"/>
          <w:sz w:val="18"/>
          <w:szCs w:val="18"/>
          <w:lang w:val="de-DE"/>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de-DE"/>
        </w:rPr>
        <w:t xml:space="preserve"> W. Wischmeyer, Zwei Lehrer aus Kleinasien, </w:t>
      </w:r>
      <w:r w:rsidRPr="0080198A">
        <w:rPr>
          <w:rFonts w:ascii="Palatino Linotype" w:hAnsi="Palatino Linotype"/>
          <w:i/>
          <w:sz w:val="18"/>
          <w:szCs w:val="18"/>
          <w:lang w:val="de-DE"/>
        </w:rPr>
        <w:t>Frühchristentum und Kultur</w:t>
      </w:r>
      <w:r w:rsidRPr="0080198A">
        <w:rPr>
          <w:rFonts w:ascii="Palatino Linotype" w:hAnsi="Palatino Linotype"/>
          <w:sz w:val="18"/>
          <w:szCs w:val="18"/>
          <w:lang w:val="de-DE"/>
        </w:rPr>
        <w:t xml:space="preserve">, Ferdinand R. Prostmeier (Hgg), Freiburg-Basel-Wien: Herder 2007, 95-109, </w:t>
      </w:r>
    </w:p>
  </w:footnote>
  <w:footnote w:id="279">
    <w:p w:rsidR="00D15B2D" w:rsidRPr="0080198A" w:rsidRDefault="00D15B2D" w:rsidP="00D15B2D">
      <w:pPr>
        <w:pStyle w:val="FootnoteText"/>
        <w:jc w:val="both"/>
        <w:rPr>
          <w:rFonts w:ascii="Palatino Linotype" w:hAnsi="Palatino Linotype"/>
          <w:sz w:val="18"/>
          <w:szCs w:val="18"/>
          <w:lang w:val="de-DE"/>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de-DE"/>
        </w:rPr>
        <w:t xml:space="preserve"> http://www.tekmeria.org/index.php/tekmiria/search/advancedResults.</w:t>
      </w:r>
    </w:p>
  </w:footnote>
  <w:footnote w:id="280">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Χρησιμοποιείται ο όρος από τον Φίλωνα για την ιουδαϊκή θρησκεία (</w:t>
      </w:r>
      <w:r w:rsidRPr="00D15B2D">
        <w:rPr>
          <w:rFonts w:ascii="Palatino Linotype" w:hAnsi="Palatino Linotype"/>
          <w:i/>
          <w:sz w:val="18"/>
          <w:szCs w:val="18"/>
          <w:lang w:val="el-GR"/>
        </w:rPr>
        <w:t xml:space="preserve">Πρεσβεία </w:t>
      </w:r>
      <w:r w:rsidRPr="00D15B2D">
        <w:rPr>
          <w:rFonts w:ascii="Palatino Linotype" w:hAnsi="Palatino Linotype"/>
          <w:sz w:val="18"/>
          <w:szCs w:val="18"/>
          <w:lang w:val="el-GR"/>
        </w:rPr>
        <w:t>156</w:t>
      </w:r>
      <w:r w:rsidRPr="00D15B2D">
        <w:rPr>
          <w:rFonts w:ascii="Palatino Linotype" w:hAnsi="Palatino Linotype"/>
          <w:sz w:val="18"/>
          <w:szCs w:val="18"/>
          <w:vertAlign w:val="superscript"/>
          <w:lang w:val="el-GR"/>
        </w:rPr>
        <w:t>.</w:t>
      </w:r>
      <w:r w:rsidRPr="00D15B2D">
        <w:rPr>
          <w:rFonts w:ascii="Palatino Linotype" w:hAnsi="Palatino Linotype"/>
          <w:sz w:val="18"/>
          <w:szCs w:val="18"/>
          <w:lang w:val="el-GR"/>
        </w:rPr>
        <w:t xml:space="preserve"> </w:t>
      </w:r>
      <w:r w:rsidRPr="00D15B2D">
        <w:rPr>
          <w:rFonts w:ascii="Palatino Linotype" w:hAnsi="Palatino Linotype"/>
          <w:i/>
          <w:sz w:val="18"/>
          <w:szCs w:val="18"/>
          <w:lang w:val="el-GR"/>
        </w:rPr>
        <w:t>Περί των μετονομαζομένων</w:t>
      </w:r>
      <w:r w:rsidRPr="00D15B2D">
        <w:rPr>
          <w:rFonts w:ascii="Palatino Linotype" w:hAnsi="Palatino Linotype"/>
          <w:sz w:val="18"/>
          <w:szCs w:val="18"/>
          <w:lang w:val="el-GR"/>
        </w:rPr>
        <w:t xml:space="preserve"> 223) και από τον Ιώσηπο για τους Φαρισαίους, Σαδδουκαίους και Εσσαίους (</w:t>
      </w:r>
      <w:r w:rsidRPr="00D15B2D">
        <w:rPr>
          <w:rFonts w:ascii="Palatino Linotype" w:hAnsi="Palatino Linotype"/>
          <w:i/>
          <w:sz w:val="18"/>
          <w:szCs w:val="18"/>
          <w:lang w:val="el-GR"/>
        </w:rPr>
        <w:t>Πόλ.</w:t>
      </w:r>
      <w:r w:rsidRPr="00D15B2D">
        <w:rPr>
          <w:rFonts w:ascii="Palatino Linotype" w:hAnsi="Palatino Linotype"/>
          <w:sz w:val="18"/>
          <w:szCs w:val="18"/>
          <w:lang w:val="el-GR"/>
        </w:rPr>
        <w:t xml:space="preserve"> 2.119. </w:t>
      </w:r>
      <w:r w:rsidRPr="0080198A">
        <w:rPr>
          <w:rFonts w:ascii="Palatino Linotype" w:hAnsi="Palatino Linotype"/>
          <w:i/>
          <w:sz w:val="18"/>
          <w:szCs w:val="18"/>
        </w:rPr>
        <w:t>Αρχ.</w:t>
      </w:r>
      <w:r w:rsidRPr="0080198A">
        <w:rPr>
          <w:rFonts w:ascii="Palatino Linotype" w:hAnsi="Palatino Linotype"/>
          <w:sz w:val="18"/>
          <w:szCs w:val="18"/>
        </w:rPr>
        <w:t xml:space="preserve"> 18.11). Πρβλ. και τον τίτλο J. Barbel, </w:t>
      </w:r>
      <w:r w:rsidRPr="0080198A">
        <w:rPr>
          <w:rFonts w:ascii="Palatino Linotype" w:hAnsi="Palatino Linotype"/>
          <w:i/>
          <w:sz w:val="18"/>
          <w:szCs w:val="18"/>
        </w:rPr>
        <w:t>Christos Angelos</w:t>
      </w:r>
      <w:r w:rsidRPr="0080198A">
        <w:rPr>
          <w:rFonts w:ascii="Palatino Linotype" w:hAnsi="Palatino Linotype"/>
          <w:sz w:val="18"/>
          <w:szCs w:val="18"/>
        </w:rPr>
        <w:t xml:space="preserve">, Bonn 1941. </w:t>
      </w:r>
    </w:p>
  </w:footnote>
  <w:footnote w:id="281">
    <w:p w:rsidR="00D15B2D" w:rsidRPr="0080198A" w:rsidRDefault="00D15B2D" w:rsidP="00D15B2D">
      <w:pPr>
        <w:spacing w:after="0" w:line="240" w:lineRule="auto"/>
        <w:jc w:val="both"/>
        <w:rPr>
          <w:rFonts w:ascii="Palatino Linotype" w:hAnsi="Palatino Linotype"/>
          <w:sz w:val="18"/>
          <w:szCs w:val="18"/>
          <w:lang w:val="en-US"/>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en-US"/>
        </w:rPr>
        <w:t xml:space="preserve"> </w:t>
      </w:r>
      <w:r w:rsidRPr="0080198A">
        <w:rPr>
          <w:rFonts w:ascii="Palatino Linotype" w:hAnsi="Palatino Linotype"/>
          <w:bCs/>
          <w:spacing w:val="20"/>
          <w:sz w:val="18"/>
          <w:szCs w:val="18"/>
          <w:lang w:val="en-US"/>
        </w:rPr>
        <w:t>W. Horbury,</w:t>
      </w:r>
      <w:r w:rsidRPr="0080198A">
        <w:rPr>
          <w:rFonts w:ascii="Palatino Linotype" w:hAnsi="Palatino Linotype"/>
          <w:b/>
          <w:bCs/>
          <w:smallCaps/>
          <w:sz w:val="18"/>
          <w:szCs w:val="18"/>
          <w:lang w:val="en-US"/>
        </w:rPr>
        <w:t xml:space="preserve"> </w:t>
      </w:r>
      <w:r w:rsidRPr="0080198A">
        <w:rPr>
          <w:rFonts w:ascii="Palatino Linotype" w:hAnsi="Palatino Linotype"/>
          <w:i/>
          <w:iCs/>
          <w:sz w:val="18"/>
          <w:szCs w:val="18"/>
          <w:lang w:val="en-US"/>
        </w:rPr>
        <w:t>Jewish Messianism and the Cult of Christ,</w:t>
      </w:r>
      <w:r w:rsidRPr="0080198A">
        <w:rPr>
          <w:rFonts w:ascii="Palatino Linotype" w:hAnsi="Palatino Linotype"/>
          <w:sz w:val="18"/>
          <w:szCs w:val="18"/>
          <w:lang w:val="en-US"/>
        </w:rPr>
        <w:t xml:space="preserve"> London: </w:t>
      </w:r>
      <w:r w:rsidRPr="0080198A">
        <w:rPr>
          <w:rFonts w:ascii="Palatino Linotype" w:hAnsi="Palatino Linotype"/>
          <w:caps/>
          <w:sz w:val="18"/>
          <w:szCs w:val="18"/>
          <w:lang w:val="en-US"/>
        </w:rPr>
        <w:t>scm,</w:t>
      </w:r>
      <w:r w:rsidRPr="0080198A">
        <w:rPr>
          <w:rFonts w:ascii="Palatino Linotype" w:hAnsi="Palatino Linotype"/>
          <w:sz w:val="18"/>
          <w:szCs w:val="18"/>
          <w:lang w:val="en-US"/>
        </w:rPr>
        <w:t xml:space="preserve"> 1998 119-127. </w:t>
      </w:r>
    </w:p>
  </w:footnote>
  <w:footnote w:id="282">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Σύμφωνα με τον Καραβιδόπουλο, </w:t>
      </w:r>
      <w:r w:rsidRPr="00D15B2D">
        <w:rPr>
          <w:rFonts w:ascii="Palatino Linotype" w:hAnsi="Palatino Linotype"/>
          <w:i/>
          <w:sz w:val="18"/>
          <w:szCs w:val="18"/>
          <w:lang w:val="el-GR"/>
        </w:rPr>
        <w:t xml:space="preserve">Κολοσσαείς </w:t>
      </w:r>
      <w:r w:rsidRPr="00D15B2D">
        <w:rPr>
          <w:rFonts w:ascii="Palatino Linotype" w:hAnsi="Palatino Linotype"/>
          <w:sz w:val="18"/>
          <w:szCs w:val="18"/>
          <w:lang w:val="el-GR"/>
        </w:rPr>
        <w:t xml:space="preserve">475-6, το επίρρημα </w:t>
      </w:r>
      <w:r w:rsidRPr="00D15B2D">
        <w:rPr>
          <w:rFonts w:ascii="Palatino Linotype" w:hAnsi="Palatino Linotype"/>
          <w:i/>
          <w:sz w:val="18"/>
          <w:szCs w:val="18"/>
          <w:lang w:val="el-GR"/>
        </w:rPr>
        <w:t>σωματικῶς</w:t>
      </w:r>
      <w:r w:rsidRPr="00D15B2D">
        <w:rPr>
          <w:rFonts w:ascii="Palatino Linotype" w:hAnsi="Palatino Linotype"/>
          <w:sz w:val="18"/>
          <w:szCs w:val="18"/>
          <w:lang w:val="el-GR"/>
        </w:rPr>
        <w:t xml:space="preserve"> μπορεί να σημαίνει: α) αληθινά, β) την αποκάλυψη της θεότητας στον σαρκωθέντα Χριστό σε αντίθεση προς την προΰπαρξη του Λόγου προ της ενσαρκώσεως και γ) στην Εκκλησία που είναι το σώμα του Χριστού.  Καταλήγει στην εξής απόδοση: Στο Χριστό κατοικεί πραγματικά ο Θεός και ο Χριστός είναι ζωντανή πραγματικότητα μέσα στο σώμα του, στην Εκκλησία, της οποία είναι κεφαλή.</w:t>
      </w:r>
    </w:p>
  </w:footnote>
  <w:footnote w:id="283">
    <w:p w:rsidR="00D15B2D" w:rsidRPr="0080198A" w:rsidRDefault="00D15B2D" w:rsidP="00D15B2D">
      <w:pPr>
        <w:spacing w:after="0" w:line="240" w:lineRule="auto"/>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w:t>
      </w:r>
      <w:r w:rsidRPr="0080198A">
        <w:rPr>
          <w:rFonts w:ascii="Palatino Linotype" w:hAnsi="Palatino Linotype" w:cs="Arial"/>
          <w:sz w:val="18"/>
          <w:szCs w:val="18"/>
          <w:lang w:bidi="he-IL"/>
        </w:rPr>
        <w:t xml:space="preserve">Προκειμένου να κατανοήσει κάποιος τις παραινέσεις του Π. </w:t>
      </w:r>
      <w:r w:rsidRPr="0080198A">
        <w:rPr>
          <w:rFonts w:ascii="Palatino Linotype" w:hAnsi="Palatino Linotype"/>
          <w:sz w:val="18"/>
          <w:szCs w:val="18"/>
        </w:rPr>
        <w:t xml:space="preserve">στο 3, 1-4, 6 </w:t>
      </w:r>
      <w:r w:rsidRPr="0080198A">
        <w:rPr>
          <w:rFonts w:ascii="Palatino Linotype" w:hAnsi="Palatino Linotype" w:cs="Arial"/>
          <w:sz w:val="18"/>
          <w:szCs w:val="18"/>
          <w:lang w:bidi="he-IL"/>
        </w:rPr>
        <w:t xml:space="preserve">πρέπει να λάβει υπόψιν του ότι ο εκτασιασμός και ο οραματισμός που συνιστούν μια ιδιωτική υπόθεση (που ελκύει ιδιαίτερα το γυναικείο φύλο), οδηγούν σ’ ένα αλαζονικό ελιτισμό (σε μια ελίτ δηλ. που υπεραίρεται έναντι των απλών Χριστιανών) αλλά και σε αλλοίωση της </w:t>
      </w:r>
      <w:r w:rsidRPr="0080198A">
        <w:rPr>
          <w:rFonts w:ascii="Palatino Linotype" w:hAnsi="Palatino Linotype" w:cs="Arial"/>
          <w:i/>
          <w:sz w:val="18"/>
          <w:szCs w:val="18"/>
          <w:lang w:bidi="he-IL"/>
        </w:rPr>
        <w:t>Οικονομίας</w:t>
      </w:r>
      <w:r w:rsidRPr="0080198A">
        <w:rPr>
          <w:rFonts w:ascii="Palatino Linotype" w:hAnsi="Palatino Linotype" w:cs="Arial"/>
          <w:sz w:val="18"/>
          <w:szCs w:val="18"/>
          <w:lang w:bidi="he-IL"/>
        </w:rPr>
        <w:t xml:space="preserve">, διάσπαση δηλ. του Οίκου, του πυρήνα της Κοινωνίας. Γι’ αυτό και ο Π. προσπαθεί να ισχυροποιήσει τη θέση του </w:t>
      </w:r>
      <w:r w:rsidRPr="0080198A">
        <w:rPr>
          <w:rFonts w:ascii="Palatino Linotype" w:hAnsi="Palatino Linotype" w:cs="Arial"/>
          <w:sz w:val="18"/>
          <w:szCs w:val="18"/>
          <w:lang w:val="en-US" w:bidi="he-IL"/>
        </w:rPr>
        <w:t>pater</w:t>
      </w:r>
      <w:r w:rsidRPr="0080198A">
        <w:rPr>
          <w:rFonts w:ascii="Palatino Linotype" w:hAnsi="Palatino Linotype" w:cs="Arial"/>
          <w:sz w:val="18"/>
          <w:szCs w:val="18"/>
          <w:lang w:bidi="he-IL"/>
        </w:rPr>
        <w:t xml:space="preserve"> </w:t>
      </w:r>
      <w:r w:rsidRPr="0080198A">
        <w:rPr>
          <w:rFonts w:ascii="Palatino Linotype" w:hAnsi="Palatino Linotype" w:cs="Arial"/>
          <w:sz w:val="18"/>
          <w:szCs w:val="18"/>
          <w:lang w:val="en-US" w:bidi="he-IL"/>
        </w:rPr>
        <w:t>familias</w:t>
      </w:r>
      <w:r w:rsidRPr="0080198A">
        <w:rPr>
          <w:rFonts w:ascii="Palatino Linotype" w:hAnsi="Palatino Linotype" w:cs="Arial"/>
          <w:sz w:val="18"/>
          <w:szCs w:val="18"/>
          <w:lang w:bidi="he-IL"/>
        </w:rPr>
        <w:t xml:space="preserve"> ως συζύγου, πατέρα και κυρίου </w:t>
      </w:r>
      <w:r w:rsidRPr="0080198A">
        <w:rPr>
          <w:rFonts w:ascii="Palatino Linotype" w:hAnsi="Palatino Linotype"/>
          <w:sz w:val="18"/>
          <w:szCs w:val="18"/>
        </w:rPr>
        <w:t xml:space="preserve">χρησιμοποιώντας </w:t>
      </w:r>
      <w:r w:rsidRPr="0080198A">
        <w:rPr>
          <w:rFonts w:ascii="Palatino Linotype" w:hAnsi="Palatino Linotype"/>
          <w:i/>
          <w:sz w:val="18"/>
          <w:szCs w:val="18"/>
        </w:rPr>
        <w:t xml:space="preserve">Καταλόγους Συμπεριφοράς </w:t>
      </w:r>
      <w:r w:rsidRPr="0080198A">
        <w:rPr>
          <w:rFonts w:ascii="Palatino Linotype" w:hAnsi="Palatino Linotype"/>
          <w:sz w:val="18"/>
          <w:szCs w:val="18"/>
        </w:rPr>
        <w:t>(</w:t>
      </w:r>
      <w:r w:rsidRPr="0080198A">
        <w:rPr>
          <w:rFonts w:ascii="Palatino Linotype" w:hAnsi="Palatino Linotype"/>
          <w:i/>
          <w:sz w:val="18"/>
          <w:szCs w:val="18"/>
        </w:rPr>
        <w:t>Κανόνες οικιακής Συμπεριφοράς</w:t>
      </w:r>
      <w:r w:rsidRPr="0080198A">
        <w:rPr>
          <w:rFonts w:ascii="Palatino Linotype" w:hAnsi="Palatino Linotype"/>
          <w:sz w:val="18"/>
          <w:szCs w:val="18"/>
        </w:rPr>
        <w:t xml:space="preserve"> [Haustafeln] 3, 18-4, 1) που συνδέονται με κανόνες για την "διαχείριση του οίκου" φιλοσοφικών κειμένων από τον Αριστοτέλη και εξής. Είχαν ίσως θέση στη Λατρεία και στις παραινέσεις που ακούγονταν σε αυτήν. Φυσικά και η αυθαιρεσία του </w:t>
      </w:r>
      <w:r w:rsidRPr="0080198A">
        <w:rPr>
          <w:rFonts w:ascii="Palatino Linotype" w:hAnsi="Palatino Linotype" w:cs="Arial"/>
          <w:sz w:val="18"/>
          <w:szCs w:val="18"/>
          <w:lang w:val="en-US" w:bidi="he-IL"/>
        </w:rPr>
        <w:t>pater</w:t>
      </w:r>
      <w:r w:rsidRPr="0080198A">
        <w:rPr>
          <w:rFonts w:ascii="Palatino Linotype" w:hAnsi="Palatino Linotype" w:cs="Arial"/>
          <w:sz w:val="18"/>
          <w:szCs w:val="18"/>
          <w:lang w:bidi="he-IL"/>
        </w:rPr>
        <w:t xml:space="preserve"> </w:t>
      </w:r>
      <w:r w:rsidRPr="0080198A">
        <w:rPr>
          <w:rFonts w:ascii="Palatino Linotype" w:hAnsi="Palatino Linotype" w:cs="Arial"/>
          <w:sz w:val="18"/>
          <w:szCs w:val="18"/>
          <w:lang w:val="en-US" w:bidi="he-IL"/>
        </w:rPr>
        <w:t>familias</w:t>
      </w:r>
      <w:r w:rsidRPr="0080198A">
        <w:rPr>
          <w:rFonts w:ascii="Palatino Linotype" w:hAnsi="Palatino Linotype" w:cs="Arial"/>
          <w:sz w:val="18"/>
          <w:szCs w:val="18"/>
          <w:lang w:bidi="he-IL"/>
        </w:rPr>
        <w:t xml:space="preserve"> δεσμεύεται με την επανειλημμένη αναφορά στον αυθεντικό Κύριο. </w:t>
      </w:r>
      <w:r w:rsidRPr="0080198A">
        <w:rPr>
          <w:rFonts w:ascii="Palatino Linotype" w:hAnsi="Palatino Linotype"/>
          <w:sz w:val="18"/>
          <w:szCs w:val="18"/>
        </w:rPr>
        <w:t>Αυτή ήταν η απάντηση του Π. στις προσπάθειες ορισμένων να διασπάσουν τον Χριστιανισμό και να τον καταντήσουν είτε ως απόκρυφη θρησκεία για λίγους μυημένους είτε ως θρησκεία για την μάζα των πιστών από την άλλη.</w:t>
      </w:r>
    </w:p>
  </w:footnote>
  <w:footnote w:id="284">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Σχολιάζει ο Ι. Χρυσόστομος: </w:t>
      </w:r>
      <w:r w:rsidRPr="00D15B2D">
        <w:rPr>
          <w:rFonts w:ascii="Palatino Linotype" w:hAnsi="Palatino Linotype"/>
          <w:i/>
          <w:sz w:val="18"/>
          <w:szCs w:val="18"/>
          <w:lang w:val="el-GR"/>
        </w:rPr>
        <w:t xml:space="preserve">Μέγα ἐφθέγξατο· τοιαῦτά ἐστι τὰ δεδομένα φησίν· ὡς μὴ δοῦναι μόνον͵ ἀλλὰ καὶ ἰσχυροὺς ποιῆσαι πρὸς τὸ λαβεῖν. </w:t>
      </w:r>
      <w:r w:rsidRPr="00D15B2D">
        <w:rPr>
          <w:rFonts w:ascii="Palatino Linotype" w:hAnsi="Palatino Linotype"/>
          <w:b/>
          <w:i/>
          <w:sz w:val="18"/>
          <w:szCs w:val="18"/>
          <w:lang w:val="el-GR"/>
        </w:rPr>
        <w:t>κλῆρον</w:t>
      </w:r>
      <w:r w:rsidRPr="00D15B2D">
        <w:rPr>
          <w:rFonts w:ascii="Palatino Linotype" w:hAnsi="Palatino Linotype"/>
          <w:i/>
          <w:sz w:val="18"/>
          <w:szCs w:val="18"/>
          <w:lang w:val="el-GR"/>
        </w:rPr>
        <w:t xml:space="preserve"> δὲ καλεῖ͵ δεικνὺς ὅτι ὥσπερ ὁ κλῆρος ἐπιτυχίας μᾶλλον ἐστὶν͵ οὕτω δὴ καὶ ἐνταῦθα· οὐδεὶς γὰρ τοιαύτην ἐπιδείκνυται πολιτείαν͵ ὥστε βασιλείας ἀξιωθῆναι͵ ἀλλὰ τῆς αὐτοῦ δωρεᾶς ἐστι τὸ πᾶν</w:t>
      </w:r>
      <w:r w:rsidRPr="00D15B2D">
        <w:rPr>
          <w:rFonts w:ascii="Palatino Linotype" w:hAnsi="Palatino Linotype"/>
          <w:sz w:val="18"/>
          <w:szCs w:val="18"/>
          <w:lang w:val="el-GR"/>
        </w:rPr>
        <w:t xml:space="preserve"> (</w:t>
      </w:r>
      <w:r w:rsidRPr="0080198A">
        <w:rPr>
          <w:rFonts w:ascii="Palatino Linotype" w:hAnsi="Palatino Linotype"/>
          <w:sz w:val="18"/>
          <w:szCs w:val="18"/>
        </w:rPr>
        <w:t>PG</w:t>
      </w:r>
      <w:r w:rsidRPr="00D15B2D">
        <w:rPr>
          <w:rFonts w:ascii="Palatino Linotype" w:hAnsi="Palatino Linotype"/>
          <w:sz w:val="18"/>
          <w:szCs w:val="18"/>
          <w:lang w:val="el-GR"/>
        </w:rPr>
        <w:t>. 62.312).</w:t>
      </w:r>
    </w:p>
  </w:footnote>
  <w:footnote w:id="285">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80198A">
        <w:rPr>
          <w:rFonts w:ascii="Palatino Linotype" w:hAnsi="Palatino Linotype"/>
          <w:sz w:val="18"/>
          <w:szCs w:val="18"/>
        </w:rPr>
        <w:t>PG</w:t>
      </w:r>
      <w:r w:rsidRPr="00D15B2D">
        <w:rPr>
          <w:rFonts w:ascii="Palatino Linotype" w:hAnsi="Palatino Linotype"/>
          <w:sz w:val="18"/>
          <w:szCs w:val="18"/>
          <w:lang w:val="el-GR"/>
        </w:rPr>
        <w:t xml:space="preserve">. </w:t>
      </w:r>
      <w:r w:rsidRPr="00D15B2D">
        <w:rPr>
          <w:rFonts w:ascii="Palatino Linotype" w:hAnsi="Palatino Linotype" w:cs="Silver Humana"/>
          <w:sz w:val="18"/>
          <w:szCs w:val="18"/>
          <w:lang w:val="el-GR"/>
        </w:rPr>
        <w:t xml:space="preserve">62.313: </w:t>
      </w:r>
      <w:r w:rsidRPr="00D15B2D">
        <w:rPr>
          <w:rFonts w:ascii="Palatino Linotype" w:hAnsi="Palatino Linotype"/>
          <w:i/>
          <w:caps/>
          <w:sz w:val="18"/>
          <w:szCs w:val="18"/>
          <w:lang w:val="el-GR"/>
        </w:rPr>
        <w:t>τ</w:t>
      </w:r>
      <w:r w:rsidRPr="00D15B2D">
        <w:rPr>
          <w:rFonts w:ascii="Palatino Linotype" w:hAnsi="Palatino Linotype"/>
          <w:i/>
          <w:sz w:val="18"/>
          <w:szCs w:val="18"/>
          <w:lang w:val="el-GR"/>
        </w:rPr>
        <w:t>ὴν πολλὴν ταλαιπωρίαν δεικνὺς ἡμῶν καὶ τὴν αἰχμαλωσίαν· εἶτα καὶ τὸ εὔκολον τῆς τοῦ Θεοῦ δυνάμεως. “Καὶ μετέστησε”͵ φησὶν͵ ὥσπερ ἂν εἴ τις στρατιώτων ἀπὸ τόπου εἰς τόπον μεταγάγοι· καὶ οὐκ εἶπεν “μετάγαγεν” ͵ οὐδὲ “μετέθηκεν”</w:t>
      </w:r>
      <w:r w:rsidRPr="00D15B2D">
        <w:rPr>
          <w:rFonts w:ascii="Palatino Linotype" w:hAnsi="Palatino Linotype"/>
          <w:i/>
          <w:sz w:val="18"/>
          <w:szCs w:val="18"/>
          <w:u w:val="single"/>
          <w:lang w:val="el-GR"/>
        </w:rPr>
        <w:t>͵</w:t>
      </w:r>
      <w:r w:rsidRPr="00D15B2D">
        <w:rPr>
          <w:rFonts w:ascii="Palatino Linotype" w:hAnsi="Palatino Linotype"/>
          <w:i/>
          <w:sz w:val="18"/>
          <w:szCs w:val="18"/>
          <w:lang w:val="el-GR"/>
        </w:rPr>
        <w:t xml:space="preserve"> τὸ μὲν γὰρ ὅλον τοῦ μεταθέντος ἦν͵ οὐ τοῦ μετελθόντος͵ ἀλλὰ “</w:t>
      </w:r>
      <w:r w:rsidRPr="00D15B2D">
        <w:rPr>
          <w:rFonts w:ascii="Palatino Linotype" w:hAnsi="Palatino Linotype"/>
          <w:b/>
          <w:i/>
          <w:sz w:val="18"/>
          <w:szCs w:val="18"/>
          <w:lang w:val="el-GR"/>
        </w:rPr>
        <w:t>μετέστησεν”</w:t>
      </w:r>
      <w:r w:rsidRPr="00D15B2D">
        <w:rPr>
          <w:rFonts w:ascii="Palatino Linotype" w:hAnsi="Palatino Linotype"/>
          <w:i/>
          <w:sz w:val="18"/>
          <w:szCs w:val="18"/>
          <w:lang w:val="el-GR"/>
        </w:rPr>
        <w:t xml:space="preserve">. ὥστε καὶ ἡμῶν καὶ αὐτοῦ ἐστιν. “εἰς τὴν βασιλείαν τοῦ Υἱοῦ τῆς ἀγάπης αὐτοῦ”· οὐχ ἁπλῶς εἶπεν “βασιλείαν οὐρανῶν”͵ ἀλλὰ σεμνότερον εἰργάσατο τὸν λόγον͵ </w:t>
      </w:r>
      <w:r w:rsidRPr="00D15B2D">
        <w:rPr>
          <w:rFonts w:ascii="Palatino Linotype" w:hAnsi="Palatino Linotype"/>
          <w:b/>
          <w:i/>
          <w:sz w:val="18"/>
          <w:szCs w:val="18"/>
          <w:lang w:val="el-GR"/>
        </w:rPr>
        <w:t>βασιλείαν Υἱοῦ</w:t>
      </w:r>
      <w:r w:rsidRPr="00D15B2D">
        <w:rPr>
          <w:rFonts w:ascii="Palatino Linotype" w:hAnsi="Palatino Linotype"/>
          <w:sz w:val="18"/>
          <w:szCs w:val="18"/>
          <w:lang w:val="el-GR"/>
        </w:rPr>
        <w:t xml:space="preserve"> </w:t>
      </w:r>
      <w:r w:rsidRPr="00D15B2D">
        <w:rPr>
          <w:rFonts w:ascii="Palatino Linotype" w:hAnsi="Palatino Linotype"/>
          <w:sz w:val="18"/>
          <w:szCs w:val="18"/>
          <w:lang w:val="el-GR" w:bidi="he-IL"/>
        </w:rPr>
        <w:t>(πρβλ. Μκ. 1, 1</w:t>
      </w:r>
      <w:r w:rsidRPr="00D15B2D">
        <w:rPr>
          <w:rFonts w:ascii="Palatino Linotype" w:hAnsi="Palatino Linotype"/>
          <w:sz w:val="18"/>
          <w:szCs w:val="18"/>
          <w:vertAlign w:val="superscript"/>
          <w:lang w:val="el-GR" w:bidi="he-IL"/>
        </w:rPr>
        <w:t>.</w:t>
      </w:r>
      <w:r w:rsidRPr="00D15B2D">
        <w:rPr>
          <w:rFonts w:ascii="Palatino Linotype" w:hAnsi="Palatino Linotype"/>
          <w:sz w:val="18"/>
          <w:szCs w:val="18"/>
          <w:lang w:val="el-GR" w:bidi="he-IL"/>
        </w:rPr>
        <w:t xml:space="preserve"> 9, 7</w:t>
      </w:r>
      <w:r w:rsidRPr="00D15B2D">
        <w:rPr>
          <w:rFonts w:ascii="Palatino Linotype" w:hAnsi="Palatino Linotype"/>
          <w:sz w:val="18"/>
          <w:szCs w:val="18"/>
          <w:vertAlign w:val="superscript"/>
          <w:lang w:val="el-GR" w:bidi="he-IL"/>
        </w:rPr>
        <w:t>.</w:t>
      </w:r>
      <w:r w:rsidRPr="00D15B2D">
        <w:rPr>
          <w:rFonts w:ascii="Palatino Linotype" w:hAnsi="Palatino Linotype"/>
          <w:sz w:val="18"/>
          <w:szCs w:val="18"/>
          <w:lang w:val="el-GR" w:bidi="he-IL"/>
        </w:rPr>
        <w:t xml:space="preserve"> 12, 6).</w:t>
      </w:r>
    </w:p>
  </w:footnote>
  <w:footnote w:id="286">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Θα ήθελα να ευχαριστήσω τον συνάδελφο Κ. Ζάρρα Λέκτορα του Τμήματος Θεολογίας του ΕΚΠΑ, για τη μελέτη του παρόντος άρθρου και τις πολύ γόνιμες παρατηρήσεις του.</w:t>
      </w:r>
    </w:p>
  </w:footnote>
  <w:footnote w:id="287">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Στον «ανατολικό» χώρο ξεχωρίζουν τα εξής υπομνήματα: </w:t>
      </w:r>
      <w:r w:rsidRPr="00D15B2D">
        <w:rPr>
          <w:rFonts w:ascii="Palatino Linotype" w:hAnsi="Palatino Linotype"/>
          <w:spacing w:val="20"/>
          <w:sz w:val="18"/>
          <w:szCs w:val="18"/>
          <w:lang w:val="el-GR"/>
        </w:rPr>
        <w:t xml:space="preserve">Ι.Δ. Καραβιδοπούλου, </w:t>
      </w:r>
      <w:r w:rsidRPr="00D15B2D">
        <w:rPr>
          <w:rFonts w:ascii="Palatino Linotype" w:hAnsi="Palatino Linotype"/>
          <w:i/>
          <w:iCs/>
          <w:sz w:val="18"/>
          <w:szCs w:val="18"/>
          <w:lang w:val="el-GR"/>
        </w:rPr>
        <w:t>Αποστόλου Παύλου Επιστολές προς Εφεσίους Φιλιππησίους Κολοσσαείς Φιλήμονα.</w:t>
      </w:r>
      <w:r w:rsidRPr="00D15B2D">
        <w:rPr>
          <w:rFonts w:ascii="Palatino Linotype" w:hAnsi="Palatino Linotype"/>
          <w:i/>
          <w:sz w:val="18"/>
          <w:szCs w:val="18"/>
          <w:lang w:val="el-GR"/>
        </w:rPr>
        <w:t xml:space="preserve"> (</w:t>
      </w:r>
      <w:r w:rsidRPr="00D15B2D">
        <w:rPr>
          <w:rFonts w:ascii="Palatino Linotype" w:hAnsi="Palatino Linotype"/>
          <w:sz w:val="18"/>
          <w:szCs w:val="18"/>
          <w:lang w:val="el-GR"/>
        </w:rPr>
        <w:t>Θεσσαλονίκη: εκδ. Πουρναρά, 1981)</w:t>
      </w:r>
      <w:r w:rsidRPr="00D15B2D">
        <w:rPr>
          <w:rFonts w:ascii="Palatino Linotype" w:hAnsi="Palatino Linotype"/>
          <w:sz w:val="18"/>
          <w:szCs w:val="18"/>
          <w:vertAlign w:val="superscript"/>
          <w:lang w:val="el-GR"/>
        </w:rPr>
        <w:t>.</w:t>
      </w:r>
      <w:r w:rsidRPr="00D15B2D">
        <w:rPr>
          <w:rFonts w:ascii="Palatino Linotype" w:hAnsi="Palatino Linotype"/>
          <w:sz w:val="18"/>
          <w:szCs w:val="18"/>
          <w:lang w:val="el-GR"/>
        </w:rPr>
        <w:t xml:space="preserve"> π. Ιουστίνου Πόποβιτς, </w:t>
      </w:r>
      <w:r w:rsidRPr="00D15B2D">
        <w:rPr>
          <w:rFonts w:ascii="Palatino Linotype" w:hAnsi="Palatino Linotype"/>
          <w:i/>
          <w:sz w:val="18"/>
          <w:szCs w:val="18"/>
          <w:lang w:val="el-GR"/>
        </w:rPr>
        <w:t>Η Προς Εφεσίους Επιστολή του Απ. Παύλου</w:t>
      </w:r>
      <w:r w:rsidRPr="00D15B2D">
        <w:rPr>
          <w:rFonts w:ascii="Palatino Linotype" w:hAnsi="Palatino Linotype"/>
          <w:sz w:val="18"/>
          <w:szCs w:val="18"/>
          <w:lang w:val="el-GR"/>
        </w:rPr>
        <w:t>, ελλην. μετ. Μ. Χρυσανθόπουλος (Θεσσαλονίκη, 1989).</w:t>
      </w:r>
    </w:p>
  </w:footnote>
  <w:footnote w:id="288">
    <w:p w:rsidR="00D15B2D" w:rsidRPr="0080198A" w:rsidRDefault="00D15B2D" w:rsidP="00D15B2D">
      <w:pPr>
        <w:spacing w:after="0" w:line="240" w:lineRule="auto"/>
        <w:jc w:val="both"/>
        <w:rPr>
          <w:rFonts w:ascii="Palatino Linotype" w:hAnsi="Palatino Linotype"/>
          <w:sz w:val="18"/>
          <w:szCs w:val="18"/>
          <w:lang w:val="en-US"/>
        </w:rPr>
      </w:pPr>
      <w:r w:rsidRPr="0080198A">
        <w:rPr>
          <w:rStyle w:val="FootnoteReference"/>
          <w:rFonts w:ascii="Palatino Linotype" w:eastAsia="Times New Roman" w:hAnsi="Palatino Linotype"/>
          <w:sz w:val="18"/>
          <w:szCs w:val="18"/>
        </w:rPr>
        <w:footnoteRef/>
      </w:r>
      <w:r w:rsidRPr="0080198A">
        <w:rPr>
          <w:rFonts w:ascii="Palatino Linotype" w:hAnsi="Palatino Linotype"/>
          <w:sz w:val="18"/>
          <w:szCs w:val="18"/>
        </w:rPr>
        <w:t xml:space="preserve"> </w:t>
      </w:r>
      <w:r w:rsidRPr="0080198A">
        <w:rPr>
          <w:rFonts w:ascii="Palatino Linotype" w:hAnsi="Palatino Linotype"/>
          <w:bCs/>
          <w:sz w:val="18"/>
          <w:szCs w:val="18"/>
        </w:rPr>
        <w:t>Η Εφ. σύμφωνα με την πλειονότητα της έρευνας προέρχεται από μαθητή του Π. όταν αυτός είχε ήδη μαρτυρήσει.</w:t>
      </w:r>
      <w:r w:rsidRPr="0080198A">
        <w:rPr>
          <w:rFonts w:ascii="Palatino Linotype" w:hAnsi="Palatino Linotype"/>
          <w:sz w:val="18"/>
          <w:szCs w:val="18"/>
        </w:rPr>
        <w:t xml:space="preserve"> Βλ</w:t>
      </w:r>
      <w:r w:rsidRPr="0080198A">
        <w:rPr>
          <w:rFonts w:ascii="Palatino Linotype" w:hAnsi="Palatino Linotype"/>
          <w:sz w:val="18"/>
          <w:szCs w:val="18"/>
          <w:lang w:val="de-DE"/>
        </w:rPr>
        <w:t xml:space="preserve">. G. Sellin, </w:t>
      </w:r>
      <w:r w:rsidRPr="0080198A">
        <w:rPr>
          <w:rFonts w:ascii="Palatino Linotype" w:hAnsi="Palatino Linotype"/>
          <w:i/>
          <w:sz w:val="18"/>
          <w:szCs w:val="18"/>
          <w:lang w:val="de-DE"/>
        </w:rPr>
        <w:t>Der Brief an die Epheser</w:t>
      </w:r>
      <w:r w:rsidRPr="0080198A">
        <w:rPr>
          <w:rFonts w:ascii="Palatino Linotype" w:hAnsi="Palatino Linotype"/>
          <w:sz w:val="18"/>
          <w:szCs w:val="18"/>
          <w:lang w:val="de-DE"/>
        </w:rPr>
        <w:t xml:space="preserve"> (</w:t>
      </w:r>
      <w:r w:rsidRPr="0080198A">
        <w:rPr>
          <w:rStyle w:val="Emphasis"/>
          <w:rFonts w:ascii="Palatino Linotype" w:hAnsi="Palatino Linotype"/>
          <w:sz w:val="18"/>
          <w:szCs w:val="18"/>
          <w:lang w:val="de-DE"/>
        </w:rPr>
        <w:t>Kritisch</w:t>
      </w:r>
      <w:r w:rsidRPr="0080198A">
        <w:rPr>
          <w:rStyle w:val="st"/>
          <w:rFonts w:ascii="Palatino Linotype" w:hAnsi="Palatino Linotype"/>
          <w:i/>
          <w:sz w:val="18"/>
          <w:szCs w:val="18"/>
          <w:lang w:val="de-DE"/>
        </w:rPr>
        <w:t>-</w:t>
      </w:r>
      <w:r w:rsidRPr="0080198A">
        <w:rPr>
          <w:rStyle w:val="Emphasis"/>
          <w:rFonts w:ascii="Palatino Linotype" w:hAnsi="Palatino Linotype"/>
          <w:sz w:val="18"/>
          <w:szCs w:val="18"/>
          <w:lang w:val="de-DE"/>
        </w:rPr>
        <w:t>exegetischer</w:t>
      </w:r>
      <w:r w:rsidRPr="0080198A">
        <w:rPr>
          <w:rStyle w:val="st"/>
          <w:rFonts w:ascii="Palatino Linotype" w:hAnsi="Palatino Linotype"/>
          <w:sz w:val="18"/>
          <w:szCs w:val="18"/>
          <w:lang w:val="de-DE"/>
        </w:rPr>
        <w:t xml:space="preserve"> Kommentar über das Neue Testament </w:t>
      </w:r>
      <w:r w:rsidRPr="0080198A">
        <w:rPr>
          <w:rFonts w:ascii="Palatino Linotype" w:hAnsi="Palatino Linotype"/>
          <w:sz w:val="18"/>
          <w:szCs w:val="18"/>
          <w:lang w:val="de-DE"/>
        </w:rPr>
        <w:t xml:space="preserve">8) (Göttingen: Vandenhoeck &amp; Ruprecht 2008) 66-70. </w:t>
      </w:r>
      <w:r w:rsidRPr="0080198A">
        <w:rPr>
          <w:rFonts w:ascii="Palatino Linotype" w:hAnsi="Palatino Linotype"/>
          <w:sz w:val="18"/>
          <w:szCs w:val="18"/>
        </w:rPr>
        <w:t>Πρβλ</w:t>
      </w:r>
      <w:r w:rsidRPr="0080198A">
        <w:rPr>
          <w:rFonts w:ascii="Palatino Linotype" w:hAnsi="Palatino Linotype"/>
          <w:sz w:val="18"/>
          <w:szCs w:val="18"/>
          <w:lang w:val="de-DE"/>
        </w:rPr>
        <w:t xml:space="preserve">. O. Wischmeyer, «Die Rezeption des Paulus im 1 Jahrhundert», </w:t>
      </w:r>
      <w:r w:rsidRPr="0080198A">
        <w:rPr>
          <w:rFonts w:ascii="Palatino Linotype" w:hAnsi="Palatino Linotype"/>
          <w:sz w:val="18"/>
          <w:szCs w:val="18"/>
        </w:rPr>
        <w:t>στο</w:t>
      </w:r>
      <w:r w:rsidRPr="0080198A">
        <w:rPr>
          <w:rFonts w:ascii="Palatino Linotype" w:hAnsi="Palatino Linotype"/>
          <w:sz w:val="18"/>
          <w:szCs w:val="18"/>
          <w:lang w:val="de-DE"/>
        </w:rPr>
        <w:t xml:space="preserve"> </w:t>
      </w:r>
      <w:r w:rsidRPr="0080198A">
        <w:rPr>
          <w:rFonts w:ascii="Palatino Linotype" w:hAnsi="Palatino Linotype"/>
          <w:sz w:val="18"/>
          <w:szCs w:val="18"/>
        </w:rPr>
        <w:t>της</w:t>
      </w:r>
      <w:r w:rsidRPr="0080198A">
        <w:rPr>
          <w:rFonts w:ascii="Palatino Linotype" w:hAnsi="Palatino Linotype"/>
          <w:sz w:val="18"/>
          <w:szCs w:val="18"/>
          <w:lang w:val="de-DE"/>
        </w:rPr>
        <w:t xml:space="preserve"> </w:t>
      </w:r>
      <w:r w:rsidRPr="0080198A">
        <w:rPr>
          <w:rFonts w:ascii="Palatino Linotype" w:hAnsi="Palatino Linotype"/>
          <w:sz w:val="18"/>
          <w:szCs w:val="18"/>
        </w:rPr>
        <w:t>ιδίας</w:t>
      </w:r>
      <w:r w:rsidRPr="0080198A">
        <w:rPr>
          <w:rFonts w:ascii="Palatino Linotype" w:hAnsi="Palatino Linotype"/>
          <w:sz w:val="18"/>
          <w:szCs w:val="18"/>
          <w:lang w:val="de-DE"/>
        </w:rPr>
        <w:t xml:space="preserve">, </w:t>
      </w:r>
      <w:r w:rsidRPr="0080198A">
        <w:rPr>
          <w:rFonts w:ascii="Palatino Linotype" w:hAnsi="Palatino Linotype"/>
          <w:sz w:val="18"/>
          <w:szCs w:val="18"/>
        </w:rPr>
        <w:t>επιμ</w:t>
      </w:r>
      <w:r w:rsidRPr="0080198A">
        <w:rPr>
          <w:rFonts w:ascii="Palatino Linotype" w:hAnsi="Palatino Linotype"/>
          <w:sz w:val="18"/>
          <w:szCs w:val="18"/>
          <w:lang w:val="de-DE"/>
        </w:rPr>
        <w:t xml:space="preserve">. </w:t>
      </w:r>
      <w:r w:rsidRPr="0080198A">
        <w:rPr>
          <w:rFonts w:ascii="Palatino Linotype" w:hAnsi="Palatino Linotype"/>
          <w:sz w:val="18"/>
          <w:szCs w:val="18"/>
        </w:rPr>
        <w:t>έκδ</w:t>
      </w:r>
      <w:r w:rsidRPr="0080198A">
        <w:rPr>
          <w:rFonts w:ascii="Palatino Linotype" w:hAnsi="Palatino Linotype"/>
          <w:sz w:val="18"/>
          <w:szCs w:val="18"/>
          <w:lang w:val="de-DE"/>
        </w:rPr>
        <w:t xml:space="preserve">., </w:t>
      </w:r>
      <w:r w:rsidRPr="0080198A">
        <w:rPr>
          <w:rFonts w:ascii="Palatino Linotype" w:hAnsi="Palatino Linotype"/>
          <w:i/>
          <w:sz w:val="18"/>
          <w:szCs w:val="18"/>
          <w:lang w:val="de-DE"/>
        </w:rPr>
        <w:t>Paulus. Leben-Umwelt-Werk-Briefe</w:t>
      </w:r>
      <w:r w:rsidRPr="0080198A">
        <w:rPr>
          <w:rFonts w:ascii="Palatino Linotype" w:hAnsi="Palatino Linotype"/>
          <w:sz w:val="18"/>
          <w:szCs w:val="18"/>
          <w:lang w:val="de-DE"/>
        </w:rPr>
        <w:t xml:space="preserve">, (Tübingen und Basel: </w:t>
      </w:r>
      <w:r w:rsidRPr="0080198A">
        <w:rPr>
          <w:rFonts w:ascii="Palatino Linotype" w:hAnsi="Palatino Linotype"/>
          <w:sz w:val="18"/>
          <w:szCs w:val="18"/>
        </w:rPr>
        <w:t>εκδ</w:t>
      </w:r>
      <w:r w:rsidRPr="0080198A">
        <w:rPr>
          <w:rFonts w:ascii="Palatino Linotype" w:hAnsi="Palatino Linotype"/>
          <w:sz w:val="18"/>
          <w:szCs w:val="18"/>
          <w:lang w:val="de-DE"/>
        </w:rPr>
        <w:t xml:space="preserve">. A. Francke 2006) 316-320. </w:t>
      </w:r>
      <w:r w:rsidRPr="0080198A">
        <w:rPr>
          <w:rFonts w:ascii="Palatino Linotype" w:hAnsi="Palatino Linotype"/>
          <w:sz w:val="18"/>
          <w:szCs w:val="18"/>
          <w:lang w:val="en-US"/>
        </w:rPr>
        <w:t xml:space="preserve">J.D.G. Dunn, </w:t>
      </w:r>
      <w:r w:rsidRPr="0080198A">
        <w:rPr>
          <w:rFonts w:ascii="Palatino Linotype" w:hAnsi="Palatino Linotype"/>
          <w:i/>
          <w:sz w:val="18"/>
          <w:szCs w:val="18"/>
          <w:lang w:val="en-US"/>
        </w:rPr>
        <w:t>Beginnings from Jerusalem</w:t>
      </w:r>
      <w:r w:rsidRPr="0080198A">
        <w:rPr>
          <w:rFonts w:ascii="Palatino Linotype" w:hAnsi="Palatino Linotype"/>
          <w:sz w:val="18"/>
          <w:szCs w:val="18"/>
          <w:lang w:val="en-US"/>
        </w:rPr>
        <w:t xml:space="preserve">, (Michigan: </w:t>
      </w:r>
      <w:r w:rsidRPr="0080198A">
        <w:rPr>
          <w:rFonts w:ascii="Palatino Linotype" w:hAnsi="Palatino Linotype"/>
          <w:sz w:val="18"/>
          <w:szCs w:val="18"/>
        </w:rPr>
        <w:t>εκδ</w:t>
      </w:r>
      <w:r w:rsidRPr="0080198A">
        <w:rPr>
          <w:rFonts w:ascii="Palatino Linotype" w:hAnsi="Palatino Linotype"/>
          <w:sz w:val="18"/>
          <w:szCs w:val="18"/>
          <w:lang w:val="en-US"/>
        </w:rPr>
        <w:t xml:space="preserve">. Eedermans,  2009) 1106 </w:t>
      </w:r>
      <w:r w:rsidRPr="0080198A">
        <w:rPr>
          <w:rFonts w:ascii="Palatino Linotype" w:hAnsi="Palatino Linotype"/>
          <w:sz w:val="18"/>
          <w:szCs w:val="18"/>
        </w:rPr>
        <w:t>κε</w:t>
      </w:r>
      <w:r w:rsidRPr="0080198A">
        <w:rPr>
          <w:rFonts w:ascii="Palatino Linotype" w:hAnsi="Palatino Linotype"/>
          <w:sz w:val="18"/>
          <w:szCs w:val="18"/>
          <w:lang w:val="en-US"/>
        </w:rPr>
        <w:t>.</w:t>
      </w:r>
    </w:p>
  </w:footnote>
  <w:footnote w:id="289">
    <w:p w:rsidR="00D15B2D" w:rsidRPr="0080198A" w:rsidRDefault="00D15B2D" w:rsidP="00D15B2D">
      <w:pPr>
        <w:spacing w:after="0" w:line="240" w:lineRule="auto"/>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Σύμφωνα με τον Ι. Καραβιδόπουλο, </w:t>
      </w:r>
      <w:r w:rsidRPr="0080198A">
        <w:rPr>
          <w:rFonts w:ascii="Palatino Linotype" w:hAnsi="Palatino Linotype"/>
          <w:i/>
          <w:sz w:val="18"/>
          <w:szCs w:val="18"/>
        </w:rPr>
        <w:t>Εισαγωγή στην Καινή Διαθήκη</w:t>
      </w:r>
      <w:r w:rsidRPr="0080198A">
        <w:rPr>
          <w:rFonts w:ascii="Palatino Linotype" w:hAnsi="Palatino Linotype"/>
          <w:sz w:val="18"/>
          <w:szCs w:val="18"/>
        </w:rPr>
        <w:t xml:space="preserve">, (Θεσσαλονίκη: εκδ. Πουρναρά, </w:t>
      </w:r>
      <w:r w:rsidRPr="0080198A">
        <w:rPr>
          <w:rFonts w:ascii="Palatino Linotype" w:hAnsi="Palatino Linotype"/>
          <w:sz w:val="18"/>
          <w:szCs w:val="18"/>
          <w:vertAlign w:val="superscript"/>
        </w:rPr>
        <w:t>3</w:t>
      </w:r>
      <w:r w:rsidRPr="0080198A">
        <w:rPr>
          <w:rFonts w:ascii="Palatino Linotype" w:hAnsi="Palatino Linotype"/>
          <w:sz w:val="18"/>
          <w:szCs w:val="18"/>
        </w:rPr>
        <w:t xml:space="preserve">2007) 261 η απουσία του </w:t>
      </w:r>
      <w:r w:rsidRPr="0080198A">
        <w:rPr>
          <w:rFonts w:ascii="Palatino Linotype" w:hAnsi="Palatino Linotype"/>
          <w:i/>
          <w:sz w:val="18"/>
          <w:szCs w:val="18"/>
        </w:rPr>
        <w:t>εν Εφέσω</w:t>
      </w:r>
      <w:r w:rsidRPr="0080198A">
        <w:rPr>
          <w:rFonts w:ascii="Palatino Linotype" w:hAnsi="Palatino Linotype"/>
          <w:sz w:val="18"/>
          <w:szCs w:val="18"/>
        </w:rPr>
        <w:t xml:space="preserve"> σε ορισμένα αρχαία σημαντικά χειρόγραφα και χαιρετισμών σε γνωστά στον γράφοντα πρόσωπα (Ρ</w:t>
      </w:r>
      <w:r w:rsidRPr="0080198A">
        <w:rPr>
          <w:rFonts w:ascii="Palatino Linotype" w:hAnsi="Palatino Linotype"/>
          <w:sz w:val="18"/>
          <w:szCs w:val="18"/>
          <w:vertAlign w:val="superscript"/>
        </w:rPr>
        <w:t>46</w:t>
      </w:r>
      <w:r w:rsidRPr="0080198A">
        <w:rPr>
          <w:rFonts w:ascii="Palatino Linotype" w:hAnsi="Palatino Linotype"/>
          <w:sz w:val="18"/>
          <w:szCs w:val="18"/>
        </w:rPr>
        <w:t xml:space="preserve">, Β, Σιναϊτικό, Ωριγένη, Μ. Βασίλειο), οδήγησε ήδη από το 1645 τον αγγλικανό επίσκοπο Ιάκωβο Ussher στο να διατυπώσει υπόθεση ότι η Εφ. είναι μια </w:t>
      </w:r>
      <w:r w:rsidRPr="0080198A">
        <w:rPr>
          <w:rFonts w:ascii="Palatino Linotype" w:hAnsi="Palatino Linotype"/>
          <w:b/>
          <w:sz w:val="18"/>
          <w:szCs w:val="18"/>
        </w:rPr>
        <w:t xml:space="preserve">εγκύκλιος </w:t>
      </w:r>
      <w:r w:rsidRPr="0080198A">
        <w:rPr>
          <w:rFonts w:ascii="Palatino Linotype" w:hAnsi="Palatino Linotype"/>
          <w:sz w:val="18"/>
          <w:szCs w:val="18"/>
        </w:rPr>
        <w:t xml:space="preserve">επιστολή, προορισμένη να αναγνωσθεί σε πολλές και διάφορες Εκκλησίες. Ο κομιστής </w:t>
      </w:r>
      <w:r w:rsidRPr="0080198A">
        <w:rPr>
          <w:rFonts w:ascii="Palatino Linotype" w:hAnsi="Palatino Linotype"/>
          <w:i/>
          <w:sz w:val="18"/>
          <w:szCs w:val="18"/>
        </w:rPr>
        <w:t>Τυχικός</w:t>
      </w:r>
      <w:r w:rsidRPr="0080198A">
        <w:rPr>
          <w:rFonts w:ascii="Palatino Linotype" w:hAnsi="Palatino Linotype"/>
          <w:sz w:val="18"/>
          <w:szCs w:val="18"/>
        </w:rPr>
        <w:t xml:space="preserve"> έβαζε ξεχωριστή διεύθυνση στο κάθε χειρόγραφο που άφηνε στις τοπικές Εκκλησίες (και σε αυτήν της Λαοδικείας) στο δρόμο του προς τις Κολοσσές, όπου αφενός ενεχείρισε την ιδιαίτερη επιστολή του Π. προς την εκκλησία αυτή και αφετέρου παρέδωσε στον Φιλήμονα την συστατική για τον δραπέτη δούλο του Ονήσιμο επιστολή του Π., την γνωστή ως προς Φιλήμονα. Σύμφωνα με άλλους, η Εφ. ταυτίζεται με την </w:t>
      </w:r>
      <w:r w:rsidRPr="0080198A">
        <w:rPr>
          <w:rFonts w:ascii="Palatino Linotype" w:hAnsi="Palatino Linotype"/>
          <w:i/>
          <w:caps/>
          <w:sz w:val="18"/>
          <w:szCs w:val="18"/>
        </w:rPr>
        <w:t>π</w:t>
      </w:r>
      <w:r w:rsidRPr="0080198A">
        <w:rPr>
          <w:rFonts w:ascii="Palatino Linotype" w:hAnsi="Palatino Linotype"/>
          <w:i/>
          <w:sz w:val="18"/>
          <w:szCs w:val="18"/>
        </w:rPr>
        <w:t xml:space="preserve">ρος </w:t>
      </w:r>
      <w:r w:rsidRPr="0080198A">
        <w:rPr>
          <w:rFonts w:ascii="Palatino Linotype" w:hAnsi="Palatino Linotype"/>
          <w:b/>
          <w:i/>
          <w:sz w:val="18"/>
          <w:szCs w:val="18"/>
        </w:rPr>
        <w:t>Λαοδικείς</w:t>
      </w:r>
      <w:r w:rsidRPr="0080198A">
        <w:rPr>
          <w:rFonts w:ascii="Palatino Linotype" w:hAnsi="Palatino Linotype"/>
          <w:sz w:val="18"/>
          <w:szCs w:val="18"/>
        </w:rPr>
        <w:t xml:space="preserve">, η οποία μνημονεύεται στο Κολ. 4, 16 και συναντάται στον κανόνα του Μαρκίωνα αντί της Εφ. Η απάλειψη της λ. </w:t>
      </w:r>
      <w:r w:rsidRPr="0080198A">
        <w:rPr>
          <w:rFonts w:ascii="Palatino Linotype" w:hAnsi="Palatino Linotype"/>
          <w:i/>
          <w:sz w:val="18"/>
          <w:szCs w:val="18"/>
        </w:rPr>
        <w:t>Λαοδίκεια</w:t>
      </w:r>
      <w:r w:rsidRPr="0080198A">
        <w:rPr>
          <w:rFonts w:ascii="Palatino Linotype" w:hAnsi="Palatino Linotype"/>
          <w:sz w:val="18"/>
          <w:szCs w:val="18"/>
        </w:rPr>
        <w:t xml:space="preserve"> οφείλεται, σύμφωνα με μια άποψη, στην επιτίμηση αυτής της Εκκλησίας από τον Ιωάννη στην </w:t>
      </w:r>
      <w:r w:rsidRPr="0080198A">
        <w:rPr>
          <w:rFonts w:ascii="Palatino Linotype" w:hAnsi="Palatino Linotype"/>
          <w:i/>
          <w:sz w:val="18"/>
          <w:szCs w:val="18"/>
        </w:rPr>
        <w:t>Αποκάλυψη</w:t>
      </w:r>
      <w:r w:rsidRPr="0080198A">
        <w:rPr>
          <w:rFonts w:ascii="Palatino Linotype" w:hAnsi="Palatino Linotype"/>
          <w:sz w:val="18"/>
          <w:szCs w:val="18"/>
        </w:rPr>
        <w:t xml:space="preserve"> (damnatio memoriae). Σύμφωνα με άλλους η Εφ. αποτέλεσε την περίληψη της διδασκαλίας του Π. όταν ο επίσκοπος Εφέσου Ονήσιμος στα τέλη του 1</w:t>
      </w:r>
      <w:r w:rsidRPr="0080198A">
        <w:rPr>
          <w:rFonts w:ascii="Palatino Linotype" w:hAnsi="Palatino Linotype"/>
          <w:sz w:val="18"/>
          <w:szCs w:val="18"/>
          <w:vertAlign w:val="superscript"/>
        </w:rPr>
        <w:t>ου</w:t>
      </w:r>
      <w:r w:rsidRPr="0080198A">
        <w:rPr>
          <w:rFonts w:ascii="Palatino Linotype" w:hAnsi="Palatino Linotype"/>
          <w:sz w:val="18"/>
          <w:szCs w:val="18"/>
        </w:rPr>
        <w:t xml:space="preserve"> αι. δημοσίευσε το Σώμα των Επιστολών του.</w:t>
      </w:r>
    </w:p>
  </w:footnote>
  <w:footnote w:id="290">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Πρβλ. 3, 2-3:</w:t>
      </w:r>
      <w:r w:rsidRPr="00D15B2D">
        <w:rPr>
          <w:rFonts w:ascii="Palatino Linotype" w:hAnsi="Palatino Linotype"/>
          <w:i/>
          <w:sz w:val="18"/>
          <w:szCs w:val="18"/>
          <w:lang w:val="el-GR"/>
        </w:rPr>
        <w:t xml:space="preserve"> </w:t>
      </w:r>
      <w:r w:rsidRPr="00D15B2D">
        <w:rPr>
          <w:rFonts w:ascii="Palatino Linotype" w:hAnsi="Palatino Linotype" w:cs="SBL Greek"/>
          <w:b/>
          <w:i/>
          <w:sz w:val="18"/>
          <w:szCs w:val="18"/>
          <w:lang w:val="el-GR" w:bidi="he-IL"/>
        </w:rPr>
        <w:t xml:space="preserve">εἴ </w:t>
      </w:r>
      <w:r w:rsidRPr="00D15B2D">
        <w:rPr>
          <w:rFonts w:ascii="Palatino Linotype" w:hAnsi="Palatino Linotype" w:cs="SBL Greek"/>
          <w:sz w:val="18"/>
          <w:szCs w:val="18"/>
          <w:lang w:val="el-GR" w:bidi="he-IL"/>
        </w:rPr>
        <w:t>(= επειδή</w:t>
      </w:r>
      <w:r w:rsidRPr="00D15B2D">
        <w:rPr>
          <w:rFonts w:ascii="Palatino Linotype" w:hAnsi="Palatino Linotype" w:cs="SBL Greek"/>
          <w:sz w:val="18"/>
          <w:szCs w:val="18"/>
          <w:vertAlign w:val="superscript"/>
          <w:lang w:val="el-GR" w:bidi="he-IL"/>
        </w:rPr>
        <w:t xml:space="preserve">. </w:t>
      </w:r>
      <w:r w:rsidRPr="00D15B2D">
        <w:rPr>
          <w:rFonts w:ascii="Palatino Linotype" w:hAnsi="Palatino Linotype" w:cs="SBL Greek"/>
          <w:sz w:val="18"/>
          <w:szCs w:val="18"/>
          <w:lang w:val="el-GR" w:bidi="he-IL"/>
        </w:rPr>
        <w:t>πρβλ. Γέν. 47, 16</w:t>
      </w:r>
      <w:r w:rsidRPr="00D15B2D">
        <w:rPr>
          <w:rFonts w:ascii="Palatino Linotype" w:hAnsi="Palatino Linotype" w:cs="SBL Greek"/>
          <w:sz w:val="18"/>
          <w:szCs w:val="18"/>
          <w:vertAlign w:val="superscript"/>
          <w:lang w:val="el-GR" w:bidi="he-IL"/>
        </w:rPr>
        <w:t>.</w:t>
      </w:r>
      <w:r w:rsidRPr="00D15B2D">
        <w:rPr>
          <w:rFonts w:ascii="Palatino Linotype" w:hAnsi="Palatino Linotype" w:cs="SBL Greek"/>
          <w:sz w:val="18"/>
          <w:szCs w:val="18"/>
          <w:lang w:val="el-GR" w:bidi="he-IL"/>
        </w:rPr>
        <w:t xml:space="preserve"> Αρ. 16, 22) </w:t>
      </w:r>
      <w:r w:rsidRPr="00D15B2D">
        <w:rPr>
          <w:rFonts w:ascii="Palatino Linotype" w:hAnsi="Palatino Linotype" w:cs="SBL Greek"/>
          <w:b/>
          <w:i/>
          <w:sz w:val="18"/>
          <w:szCs w:val="18"/>
          <w:lang w:val="el-GR" w:bidi="he-IL"/>
        </w:rPr>
        <w:t xml:space="preserve"> γε ἠκούσατε</w:t>
      </w:r>
      <w:r w:rsidRPr="00D15B2D">
        <w:rPr>
          <w:rFonts w:ascii="Palatino Linotype" w:hAnsi="Palatino Linotype" w:cs="SBL Greek"/>
          <w:i/>
          <w:sz w:val="18"/>
          <w:szCs w:val="18"/>
          <w:lang w:val="el-GR" w:bidi="he-IL"/>
        </w:rPr>
        <w:t xml:space="preserve"> τὴν οἰκονομίαν τῆς χάριτος τοῦ </w:t>
      </w:r>
      <w:r w:rsidRPr="00D15B2D">
        <w:rPr>
          <w:rFonts w:ascii="Palatino Linotype" w:hAnsi="Palatino Linotype" w:cs="SBL Greek"/>
          <w:i/>
          <w:caps/>
          <w:sz w:val="18"/>
          <w:szCs w:val="18"/>
          <w:lang w:val="el-GR" w:bidi="he-IL"/>
        </w:rPr>
        <w:t>θ</w:t>
      </w:r>
      <w:r w:rsidRPr="00D15B2D">
        <w:rPr>
          <w:rFonts w:ascii="Palatino Linotype" w:hAnsi="Palatino Linotype" w:cs="SBL Greek"/>
          <w:i/>
          <w:sz w:val="18"/>
          <w:szCs w:val="18"/>
          <w:lang w:val="el-GR" w:bidi="he-IL"/>
        </w:rPr>
        <w:t>εοῦ τῆς δοθείσης μοι εἰς ὑμᾶς.</w:t>
      </w:r>
      <w:r w:rsidRPr="00D15B2D">
        <w:rPr>
          <w:rFonts w:ascii="Palatino Linotype" w:hAnsi="Palatino Linotype" w:cs="Arial"/>
          <w:sz w:val="18"/>
          <w:szCs w:val="18"/>
          <w:lang w:val="el-GR" w:bidi="he-IL"/>
        </w:rPr>
        <w:t xml:space="preserve"> </w:t>
      </w:r>
      <w:r w:rsidRPr="00D15B2D">
        <w:rPr>
          <w:rFonts w:ascii="Palatino Linotype" w:hAnsi="Palatino Linotype" w:cs="SBL Greek"/>
          <w:i/>
          <w:sz w:val="18"/>
          <w:szCs w:val="18"/>
          <w:lang w:val="el-GR" w:bidi="he-IL"/>
        </w:rPr>
        <w:t>[ὅτι] κατὰ ἀποκάλυψιν ἐγνωρίσθη μοι τὸ μυστήριον, καθὼς προέγραψα ἐν ὀλίγῳ.</w:t>
      </w:r>
      <w:r w:rsidRPr="00D15B2D">
        <w:rPr>
          <w:rFonts w:ascii="Palatino Linotype" w:hAnsi="Palatino Linotype" w:cs="Arial"/>
          <w:sz w:val="18"/>
          <w:szCs w:val="18"/>
          <w:lang w:val="el-GR" w:bidi="he-IL"/>
        </w:rPr>
        <w:t xml:space="preserve"> </w:t>
      </w:r>
      <w:r w:rsidRPr="00D15B2D">
        <w:rPr>
          <w:rFonts w:ascii="Palatino Linotype" w:hAnsi="Palatino Linotype"/>
          <w:sz w:val="18"/>
          <w:szCs w:val="18"/>
          <w:lang w:val="el-GR"/>
        </w:rPr>
        <w:t xml:space="preserve">Σημειωτέον ότι ο κατάλογος των χαιρετισμών του Παύλου σε 28 αγαπητά πρόσωπα (και μάλιστα 26 ονομαστικά) που κατακλείει την </w:t>
      </w:r>
      <w:r w:rsidRPr="00D15B2D">
        <w:rPr>
          <w:rFonts w:ascii="Palatino Linotype" w:hAnsi="Palatino Linotype"/>
          <w:i/>
          <w:sz w:val="18"/>
          <w:szCs w:val="18"/>
          <w:lang w:val="el-GR"/>
        </w:rPr>
        <w:t>Προς Ρωμαίους</w:t>
      </w:r>
      <w:r w:rsidRPr="00D15B2D">
        <w:rPr>
          <w:rFonts w:ascii="Palatino Linotype" w:hAnsi="Palatino Linotype"/>
          <w:sz w:val="18"/>
          <w:szCs w:val="18"/>
          <w:lang w:val="el-GR"/>
        </w:rPr>
        <w:t xml:space="preserve"> (κεφ. 16), θεωρήθηκε ότι απευθύνεται στην Έφεσο. Βλ. σχετικά Χρ. Καρακόλη, </w:t>
      </w:r>
      <w:r w:rsidRPr="00D15B2D">
        <w:rPr>
          <w:rFonts w:ascii="Palatino Linotype" w:hAnsi="Palatino Linotype"/>
          <w:i/>
          <w:sz w:val="18"/>
          <w:szCs w:val="18"/>
          <w:lang w:val="el-GR"/>
        </w:rPr>
        <w:t>Αμαρτία-Βάπτισμα-Χἀρις (Ρωμ. 6, 1-14). Συμβολή στην παύλεια Σωτηριολογία</w:t>
      </w:r>
      <w:r w:rsidRPr="00D15B2D">
        <w:rPr>
          <w:rFonts w:ascii="Palatino Linotype" w:hAnsi="Palatino Linotype"/>
          <w:sz w:val="18"/>
          <w:szCs w:val="18"/>
          <w:lang w:val="el-GR"/>
        </w:rPr>
        <w:t xml:space="preserve">, Θεσσαλονίκη: Πουρναρά 2002 39 υποσ. </w:t>
      </w:r>
      <w:r w:rsidRPr="0080198A">
        <w:rPr>
          <w:rFonts w:ascii="Palatino Linotype" w:hAnsi="Palatino Linotype"/>
          <w:sz w:val="18"/>
          <w:szCs w:val="18"/>
        </w:rPr>
        <w:t>43.</w:t>
      </w:r>
    </w:p>
  </w:footnote>
  <w:footnote w:id="291">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Theodore of Μopsuestia, </w:t>
      </w:r>
      <w:r w:rsidRPr="0080198A">
        <w:rPr>
          <w:rFonts w:ascii="Palatino Linotype" w:hAnsi="Palatino Linotype"/>
          <w:i/>
          <w:sz w:val="18"/>
          <w:szCs w:val="18"/>
        </w:rPr>
        <w:t>In Epistolas 13 Pauli Commentarii</w:t>
      </w:r>
      <w:r w:rsidRPr="0080198A">
        <w:rPr>
          <w:rFonts w:ascii="Palatino Linotype" w:hAnsi="Palatino Linotype"/>
          <w:sz w:val="18"/>
          <w:szCs w:val="18"/>
        </w:rPr>
        <w:t>, επιμ. έκδ. H.B. Swete, (Cambridge, 1880). Ελήφθη από το</w:t>
      </w:r>
      <w:r w:rsidRPr="0080198A">
        <w:rPr>
          <w:rFonts w:ascii="Palatino Linotype" w:hAnsi="Palatino Linotype" w:cs="Arial"/>
          <w:sz w:val="18"/>
          <w:szCs w:val="18"/>
        </w:rPr>
        <w:t xml:space="preserve"> </w:t>
      </w:r>
      <w:hyperlink r:id="rId50" w:history="1">
        <w:r w:rsidRPr="0080198A">
          <w:rPr>
            <w:rStyle w:val="Hyperlink"/>
            <w:rFonts w:ascii="Palatino Linotype" w:hAnsi="Palatino Linotype"/>
            <w:i/>
            <w:iCs/>
            <w:sz w:val="18"/>
            <w:szCs w:val="18"/>
          </w:rPr>
          <w:t>Catena in epistulam ad Ephesios (typus Parisinus) (e cod. Coislin. 204)</w:t>
        </w:r>
      </w:hyperlink>
      <w:r w:rsidRPr="0080198A">
        <w:rPr>
          <w:rFonts w:ascii="Palatino Linotype" w:hAnsi="Palatino Linotype"/>
          <w:sz w:val="18"/>
          <w:szCs w:val="18"/>
        </w:rPr>
        <w:t xml:space="preserve"> όπως αυτό είναι αποθηκευμένο στο ηλεκτρονικό Thesaurus Linguae Graecae (TLG), Πανεπιστήμιο Irvine California, στο διακτυακό τόπο: </w:t>
      </w:r>
      <w:hyperlink r:id="rId51" w:history="1">
        <w:r w:rsidRPr="0080198A">
          <w:rPr>
            <w:rStyle w:val="Hyperlink"/>
            <w:rFonts w:ascii="Palatino Linotype" w:hAnsi="Palatino Linotype"/>
            <w:sz w:val="18"/>
            <w:szCs w:val="18"/>
          </w:rPr>
          <w:t>http://stephanus.tlg.uci.edu/inst/fontsel</w:t>
        </w:r>
      </w:hyperlink>
      <w:r w:rsidRPr="0080198A">
        <w:rPr>
          <w:rFonts w:ascii="Palatino Linotype" w:hAnsi="Palatino Linotype"/>
          <w:sz w:val="18"/>
          <w:szCs w:val="18"/>
        </w:rPr>
        <w:t xml:space="preserve"> (ημερομηνία ανάκτησης: 01-02-2012). </w:t>
      </w:r>
    </w:p>
  </w:footnote>
  <w:footnote w:id="292">
    <w:p w:rsidR="00D15B2D" w:rsidRPr="0080198A" w:rsidRDefault="00D15B2D" w:rsidP="00D15B2D">
      <w:pPr>
        <w:autoSpaceDE w:val="0"/>
        <w:autoSpaceDN w:val="0"/>
        <w:adjustRightInd w:val="0"/>
        <w:spacing w:after="0" w:line="240" w:lineRule="auto"/>
        <w:jc w:val="both"/>
        <w:rPr>
          <w:rFonts w:ascii="Palatino Linotype" w:hAnsi="Palatino Linotype" w:cs="TimesNewRomanPSMT"/>
          <w:sz w:val="18"/>
          <w:szCs w:val="18"/>
          <w:lang w:val="en-US"/>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en-US"/>
        </w:rPr>
        <w:t xml:space="preserve"> </w:t>
      </w:r>
      <w:r w:rsidRPr="0080198A">
        <w:rPr>
          <w:rFonts w:ascii="Palatino Linotype" w:hAnsi="Palatino Linotype"/>
          <w:sz w:val="18"/>
          <w:szCs w:val="18"/>
        </w:rPr>
        <w:t>Πρβλ</w:t>
      </w:r>
      <w:r w:rsidRPr="0080198A">
        <w:rPr>
          <w:rFonts w:ascii="Palatino Linotype" w:hAnsi="Palatino Linotype"/>
          <w:sz w:val="18"/>
          <w:szCs w:val="18"/>
          <w:lang w:val="en-US"/>
        </w:rPr>
        <w:t xml:space="preserve">. Chrys Caragounis, </w:t>
      </w:r>
      <w:r w:rsidRPr="0080198A">
        <w:rPr>
          <w:rFonts w:ascii="Palatino Linotype" w:hAnsi="Palatino Linotype" w:cs="TimesNewRomanPS-ItalicMT"/>
          <w:i/>
          <w:iCs/>
          <w:sz w:val="18"/>
          <w:szCs w:val="18"/>
          <w:lang w:val="en-US"/>
        </w:rPr>
        <w:t>The Ephesian Mysterion. Meaning and Content</w:t>
      </w:r>
      <w:r w:rsidRPr="0080198A">
        <w:rPr>
          <w:rFonts w:ascii="Palatino Linotype" w:hAnsi="Palatino Linotype" w:cs="TimesNewRomanPSMT"/>
          <w:sz w:val="18"/>
          <w:szCs w:val="18"/>
          <w:lang w:val="en-US"/>
        </w:rPr>
        <w:t>, (Lund: Gleerup, 1977).</w:t>
      </w:r>
    </w:p>
  </w:footnote>
  <w:footnote w:id="293">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w:t>
      </w:r>
      <w:r w:rsidRPr="0080198A">
        <w:rPr>
          <w:rFonts w:ascii="Palatino Linotype" w:hAnsi="Palatino Linotype" w:cs="SBL Greek"/>
          <w:i/>
          <w:sz w:val="18"/>
          <w:szCs w:val="18"/>
          <w:lang w:bidi="he-IL"/>
        </w:rPr>
        <w:t>Τῇ προσευχῇ προσκαρτερεῖτε, γρηγοροῦντες ἐν αὐτῇ ἐν εὐχαριστίᾳ,</w:t>
      </w:r>
      <w:r w:rsidRPr="0080198A">
        <w:rPr>
          <w:rFonts w:ascii="Palatino Linotype" w:hAnsi="Palatino Linotype" w:cs="Arial"/>
          <w:i/>
          <w:sz w:val="18"/>
          <w:szCs w:val="18"/>
          <w:lang w:bidi="he-IL"/>
        </w:rPr>
        <w:t xml:space="preserve"> </w:t>
      </w:r>
      <w:r w:rsidRPr="0080198A">
        <w:rPr>
          <w:rFonts w:ascii="Palatino Linotype" w:hAnsi="Palatino Linotype" w:cs="SBL Greek"/>
          <w:i/>
          <w:sz w:val="18"/>
          <w:szCs w:val="18"/>
          <w:lang w:bidi="he-IL"/>
        </w:rPr>
        <w:t>προσευχόμενοι ἅμα καὶ περὶ ἡμῶν.</w:t>
      </w:r>
    </w:p>
  </w:footnote>
  <w:footnote w:id="294">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Ο ελληνικός όρος </w:t>
      </w:r>
      <w:r w:rsidRPr="00D15B2D">
        <w:rPr>
          <w:rFonts w:ascii="Palatino Linotype" w:hAnsi="Palatino Linotype"/>
          <w:i/>
          <w:sz w:val="18"/>
          <w:szCs w:val="18"/>
          <w:lang w:val="el-GR"/>
        </w:rPr>
        <w:t xml:space="preserve">παρρησία </w:t>
      </w:r>
      <w:r w:rsidRPr="00D15B2D">
        <w:rPr>
          <w:rFonts w:ascii="Palatino Linotype" w:hAnsi="Palatino Linotype"/>
          <w:sz w:val="18"/>
          <w:szCs w:val="18"/>
          <w:lang w:val="el-GR"/>
        </w:rPr>
        <w:t xml:space="preserve">(με την ετυμολογική έννοια του «λέω τα πάντα») σημαίνει επίσης τη (χαρούμενη και θαρραλέα) βεβαιότητα. Βλ. </w:t>
      </w:r>
      <w:r w:rsidRPr="0080198A">
        <w:rPr>
          <w:rFonts w:ascii="Palatino Linotype" w:hAnsi="Palatino Linotype"/>
          <w:sz w:val="18"/>
          <w:szCs w:val="18"/>
          <w:lang w:val="de-DE"/>
        </w:rPr>
        <w:t>O</w:t>
      </w:r>
      <w:r w:rsidRPr="00D15B2D">
        <w:rPr>
          <w:rFonts w:ascii="Palatino Linotype" w:hAnsi="Palatino Linotype"/>
          <w:sz w:val="18"/>
          <w:szCs w:val="18"/>
          <w:lang w:val="el-GR"/>
        </w:rPr>
        <w:t xml:space="preserve">. </w:t>
      </w:r>
      <w:r w:rsidRPr="0080198A">
        <w:rPr>
          <w:rFonts w:ascii="Palatino Linotype" w:hAnsi="Palatino Linotype"/>
          <w:sz w:val="18"/>
          <w:szCs w:val="18"/>
          <w:lang w:val="de-DE"/>
        </w:rPr>
        <w:t>Cullmann</w:t>
      </w:r>
      <w:r w:rsidRPr="00D15B2D">
        <w:rPr>
          <w:rFonts w:ascii="Palatino Linotype" w:hAnsi="Palatino Linotype"/>
          <w:sz w:val="18"/>
          <w:szCs w:val="18"/>
          <w:lang w:val="el-GR"/>
        </w:rPr>
        <w:t xml:space="preserve">, </w:t>
      </w:r>
      <w:r w:rsidRPr="00D15B2D">
        <w:rPr>
          <w:rFonts w:ascii="Palatino Linotype" w:hAnsi="Palatino Linotype"/>
          <w:bCs/>
          <w:i/>
          <w:iCs/>
          <w:sz w:val="18"/>
          <w:szCs w:val="18"/>
          <w:lang w:val="el-GR"/>
        </w:rPr>
        <w:t>Η Προσευχή στην Καινή Διαθήκη</w:t>
      </w:r>
      <w:r w:rsidRPr="00D15B2D">
        <w:rPr>
          <w:rFonts w:ascii="Palatino Linotype" w:hAnsi="Palatino Linotype"/>
          <w:sz w:val="18"/>
          <w:szCs w:val="18"/>
          <w:lang w:val="el-GR"/>
        </w:rPr>
        <w:t xml:space="preserve">. </w:t>
      </w:r>
      <w:r w:rsidRPr="00D15B2D">
        <w:rPr>
          <w:rFonts w:ascii="Palatino Linotype" w:hAnsi="Palatino Linotype"/>
          <w:i/>
          <w:iCs/>
          <w:sz w:val="18"/>
          <w:szCs w:val="18"/>
          <w:lang w:val="el-GR"/>
        </w:rPr>
        <w:t>Δοκίμιο απάντησης σε σύγχρονα ερωτήματα</w:t>
      </w:r>
      <w:r w:rsidRPr="00D15B2D">
        <w:rPr>
          <w:rFonts w:ascii="Palatino Linotype" w:hAnsi="Palatino Linotype"/>
          <w:sz w:val="18"/>
          <w:szCs w:val="18"/>
          <w:lang w:val="el-GR"/>
        </w:rPr>
        <w:t xml:space="preserve">, </w:t>
      </w:r>
      <w:r w:rsidRPr="00D15B2D">
        <w:rPr>
          <w:rFonts w:ascii="Palatino Linotype" w:hAnsi="Palatino Linotype"/>
          <w:kern w:val="28"/>
          <w:sz w:val="18"/>
          <w:szCs w:val="18"/>
          <w:lang w:val="el-GR"/>
        </w:rPr>
        <w:t>ελλ. μετ.</w:t>
      </w:r>
      <w:r w:rsidRPr="00D15B2D">
        <w:rPr>
          <w:rFonts w:ascii="Palatino Linotype" w:hAnsi="Palatino Linotype"/>
          <w:sz w:val="18"/>
          <w:szCs w:val="18"/>
          <w:lang w:val="el-GR"/>
        </w:rPr>
        <w:t>: Καίτη Χιωτέλλη, (Αθήνα: εκδ. Άρτος Ζωής, 1998) 203.</w:t>
      </w:r>
    </w:p>
  </w:footnote>
  <w:footnote w:id="295">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6, 18-20: </w:t>
      </w:r>
      <w:r w:rsidRPr="00D15B2D">
        <w:rPr>
          <w:rFonts w:ascii="Palatino Linotype" w:hAnsi="Palatino Linotype" w:cs="SBL Greek"/>
          <w:i/>
          <w:sz w:val="18"/>
          <w:szCs w:val="18"/>
          <w:lang w:val="el-GR" w:bidi="he-IL"/>
        </w:rPr>
        <w:t xml:space="preserve">Διὰ </w:t>
      </w:r>
      <w:r w:rsidRPr="00D15B2D">
        <w:rPr>
          <w:rFonts w:ascii="Palatino Linotype" w:hAnsi="Palatino Linotype" w:cs="SBL Greek"/>
          <w:b/>
          <w:i/>
          <w:sz w:val="18"/>
          <w:szCs w:val="18"/>
          <w:lang w:val="el-GR" w:bidi="he-IL"/>
        </w:rPr>
        <w:t>πάσης</w:t>
      </w:r>
      <w:r w:rsidRPr="00D15B2D">
        <w:rPr>
          <w:rFonts w:ascii="Palatino Linotype" w:hAnsi="Palatino Linotype" w:cs="SBL Greek"/>
          <w:i/>
          <w:sz w:val="18"/>
          <w:szCs w:val="18"/>
          <w:lang w:val="el-GR" w:bidi="he-IL"/>
        </w:rPr>
        <w:t xml:space="preserve"> προσευχῆς καὶ δεήσεως, προσευχόμενοι </w:t>
      </w:r>
      <w:r w:rsidRPr="00D15B2D">
        <w:rPr>
          <w:rFonts w:ascii="Palatino Linotype" w:hAnsi="Palatino Linotype" w:cs="SBL Greek"/>
          <w:b/>
          <w:i/>
          <w:sz w:val="18"/>
          <w:szCs w:val="18"/>
          <w:lang w:val="el-GR" w:bidi="he-IL"/>
        </w:rPr>
        <w:t>ἐν παντὶ καιρῷ</w:t>
      </w:r>
      <w:r w:rsidRPr="00D15B2D">
        <w:rPr>
          <w:rFonts w:ascii="Palatino Linotype" w:hAnsi="Palatino Linotype" w:cs="SBL Greek"/>
          <w:i/>
          <w:sz w:val="18"/>
          <w:szCs w:val="18"/>
          <w:lang w:val="el-GR" w:bidi="he-IL"/>
        </w:rPr>
        <w:t xml:space="preserve"> ἐν Πνεύματι, καὶ εἰς αὐτὸ ἀγρυπνοῦντες ἐν </w:t>
      </w:r>
      <w:r w:rsidRPr="00D15B2D">
        <w:rPr>
          <w:rFonts w:ascii="Palatino Linotype" w:hAnsi="Palatino Linotype" w:cs="SBL Greek"/>
          <w:b/>
          <w:i/>
          <w:sz w:val="18"/>
          <w:szCs w:val="18"/>
          <w:lang w:val="el-GR" w:bidi="he-IL"/>
        </w:rPr>
        <w:t>πάσῃ</w:t>
      </w:r>
      <w:r w:rsidRPr="00D15B2D">
        <w:rPr>
          <w:rFonts w:ascii="Palatino Linotype" w:hAnsi="Palatino Linotype" w:cs="SBL Greek"/>
          <w:i/>
          <w:sz w:val="18"/>
          <w:szCs w:val="18"/>
          <w:lang w:val="el-GR" w:bidi="he-IL"/>
        </w:rPr>
        <w:t xml:space="preserve"> προσκαρτερήσει καὶ δεήσει </w:t>
      </w:r>
      <w:r w:rsidRPr="00D15B2D">
        <w:rPr>
          <w:rFonts w:ascii="Palatino Linotype" w:hAnsi="Palatino Linotype" w:cs="SBL Greek"/>
          <w:b/>
          <w:i/>
          <w:sz w:val="18"/>
          <w:szCs w:val="18"/>
          <w:lang w:val="el-GR" w:bidi="he-IL"/>
        </w:rPr>
        <w:t>περὶ πάντων τῶν ἁγίων</w:t>
      </w:r>
      <w:r w:rsidRPr="00D15B2D">
        <w:rPr>
          <w:rFonts w:ascii="Palatino Linotype" w:hAnsi="Palatino Linotype" w:cs="Arial"/>
          <w:b/>
          <w:i/>
          <w:sz w:val="18"/>
          <w:szCs w:val="18"/>
          <w:lang w:val="el-GR" w:bidi="he-IL"/>
        </w:rPr>
        <w:t xml:space="preserve"> </w:t>
      </w:r>
      <w:r w:rsidRPr="00D15B2D">
        <w:rPr>
          <w:rFonts w:ascii="Palatino Linotype" w:hAnsi="Palatino Linotype" w:cs="SBL Greek"/>
          <w:b/>
          <w:i/>
          <w:sz w:val="18"/>
          <w:szCs w:val="18"/>
          <w:lang w:val="el-GR" w:bidi="he-IL"/>
        </w:rPr>
        <w:t>καὶ ὑπὲρ ἐμοῦ</w:t>
      </w:r>
      <w:r w:rsidRPr="00D15B2D">
        <w:rPr>
          <w:rFonts w:ascii="Palatino Linotype" w:hAnsi="Palatino Linotype" w:cs="SBL Greek"/>
          <w:i/>
          <w:sz w:val="18"/>
          <w:szCs w:val="18"/>
          <w:lang w:val="el-GR" w:bidi="he-IL"/>
        </w:rPr>
        <w:t xml:space="preserve">, ἵνα μοι δοθῇ λόγος ἐν ἀνοίξει τοῦ στόματός μου, ἐν παρρησίᾳ γνωρίσαι τὸ μυστήριον τοῦ Εὐαγγελίου, ὑπὲρ οὗ πρεσβεύω ἐν ἁλύσει, ἵνα </w:t>
      </w:r>
      <w:r w:rsidRPr="00D15B2D">
        <w:rPr>
          <w:rFonts w:ascii="Palatino Linotype" w:hAnsi="Palatino Linotype" w:cs="SBL Greek"/>
          <w:b/>
          <w:i/>
          <w:sz w:val="18"/>
          <w:szCs w:val="18"/>
          <w:lang w:val="el-GR" w:bidi="he-IL"/>
        </w:rPr>
        <w:t>ἐν αὐτῷ</w:t>
      </w:r>
      <w:r w:rsidRPr="00D15B2D">
        <w:rPr>
          <w:rFonts w:ascii="Palatino Linotype" w:hAnsi="Palatino Linotype" w:cs="SBL Greek"/>
          <w:i/>
          <w:sz w:val="18"/>
          <w:szCs w:val="18"/>
          <w:lang w:val="el-GR" w:bidi="he-IL"/>
        </w:rPr>
        <w:t xml:space="preserve"> παρρησιάσωμαι ὡς δεῖ με λαλῆσαι.</w:t>
      </w:r>
    </w:p>
  </w:footnote>
  <w:footnote w:id="296">
    <w:p w:rsidR="00D15B2D" w:rsidRPr="0080198A" w:rsidRDefault="00D15B2D" w:rsidP="00D15B2D">
      <w:pPr>
        <w:autoSpaceDE w:val="0"/>
        <w:autoSpaceDN w:val="0"/>
        <w:adjustRightInd w:val="0"/>
        <w:spacing w:after="0" w:line="240" w:lineRule="auto"/>
        <w:jc w:val="both"/>
        <w:rPr>
          <w:rFonts w:ascii="Palatino Linotype" w:hAnsi="Palatino Linotype" w:cs="Arial"/>
          <w:i/>
          <w:sz w:val="18"/>
          <w:szCs w:val="18"/>
          <w:lang w:bidi="he-IL"/>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Πρβλ. </w:t>
      </w:r>
      <w:r w:rsidRPr="0080198A">
        <w:rPr>
          <w:rFonts w:ascii="Palatino Linotype" w:hAnsi="Palatino Linotype" w:cs="Arial"/>
          <w:sz w:val="18"/>
          <w:szCs w:val="18"/>
          <w:lang w:bidi="he-IL"/>
        </w:rPr>
        <w:t>Ρωμ.</w:t>
      </w:r>
      <w:r w:rsidRPr="0080198A">
        <w:rPr>
          <w:rFonts w:ascii="Palatino Linotype" w:hAnsi="Palatino Linotype" w:cs="Arial"/>
          <w:sz w:val="18"/>
          <w:szCs w:val="18"/>
          <w:lang w:val="en-US" w:bidi="he-IL"/>
        </w:rPr>
        <w:t> </w:t>
      </w:r>
      <w:r w:rsidRPr="0080198A">
        <w:rPr>
          <w:rFonts w:ascii="Palatino Linotype" w:hAnsi="Palatino Linotype" w:cs="Arial"/>
          <w:sz w:val="18"/>
          <w:szCs w:val="18"/>
          <w:lang w:bidi="he-IL"/>
        </w:rPr>
        <w:t xml:space="preserve">13, 11-14: </w:t>
      </w:r>
      <w:r w:rsidRPr="0080198A">
        <w:rPr>
          <w:rFonts w:ascii="Palatino Linotype" w:hAnsi="Palatino Linotype" w:cs="SBL Greek"/>
          <w:i/>
          <w:sz w:val="18"/>
          <w:szCs w:val="18"/>
          <w:lang w:bidi="he-IL"/>
        </w:rPr>
        <w:t>Καὶ τοῦτο εἰδότες τὸν καιρόν, ὅτι ὥρα ἤδη ὑμᾶς ἐξ ὕπνου ἐγερθῆναι, νῦν γὰρ ἐγγύτερον ἡμῶν ἡ σωτηρία ἢ ὅτε ἐπιστεύσαμεν.</w:t>
      </w:r>
      <w:r w:rsidRPr="0080198A">
        <w:rPr>
          <w:rFonts w:ascii="Palatino Linotype" w:hAnsi="Palatino Linotype" w:cs="Arial"/>
          <w:i/>
          <w:sz w:val="18"/>
          <w:szCs w:val="18"/>
          <w:vertAlign w:val="superscript"/>
          <w:lang w:bidi="he-IL"/>
        </w:rPr>
        <w:t xml:space="preserve"> </w:t>
      </w:r>
      <w:r w:rsidRPr="0080198A">
        <w:rPr>
          <w:rFonts w:ascii="Palatino Linotype" w:hAnsi="Palatino Linotype" w:cs="SBL Greek"/>
          <w:i/>
          <w:sz w:val="18"/>
          <w:szCs w:val="18"/>
          <w:lang w:bidi="he-IL"/>
        </w:rPr>
        <w:t xml:space="preserve">ἡ νὺξ προέκοψεν, ἡ δὲ ἡμέρα ἤγγικεν. ἀποθώμεθα οὖν τὰ ἔργα τοῦ σκότους, </w:t>
      </w:r>
      <w:r w:rsidRPr="0080198A">
        <w:rPr>
          <w:rFonts w:ascii="Palatino Linotype" w:hAnsi="Palatino Linotype" w:cs="SBL Greek"/>
          <w:b/>
          <w:i/>
          <w:sz w:val="18"/>
          <w:szCs w:val="18"/>
          <w:lang w:bidi="he-IL"/>
        </w:rPr>
        <w:t>ἐνδυσώμεθα [δὲ] τὰ ὅπλα τοῦ φωτός.</w:t>
      </w:r>
      <w:r w:rsidRPr="0080198A">
        <w:rPr>
          <w:rFonts w:ascii="Palatino Linotype" w:hAnsi="Palatino Linotype" w:cs="Arial"/>
          <w:i/>
          <w:sz w:val="18"/>
          <w:szCs w:val="18"/>
          <w:lang w:bidi="he-IL"/>
        </w:rPr>
        <w:t xml:space="preserve"> </w:t>
      </w:r>
      <w:r w:rsidRPr="0080198A">
        <w:rPr>
          <w:rFonts w:ascii="Palatino Linotype" w:hAnsi="Palatino Linotype" w:cs="SBL Greek"/>
          <w:i/>
          <w:sz w:val="18"/>
          <w:szCs w:val="18"/>
          <w:lang w:bidi="he-IL"/>
        </w:rPr>
        <w:t xml:space="preserve">ὡς ἐν ἡμέρᾳ </w:t>
      </w:r>
      <w:r w:rsidRPr="0080198A">
        <w:rPr>
          <w:rFonts w:ascii="Palatino Linotype" w:hAnsi="Palatino Linotype" w:cs="SBL Greek"/>
          <w:b/>
          <w:i/>
          <w:sz w:val="18"/>
          <w:szCs w:val="18"/>
          <w:lang w:bidi="he-IL"/>
        </w:rPr>
        <w:t>εὐσχημόνως</w:t>
      </w:r>
      <w:r w:rsidRPr="0080198A">
        <w:rPr>
          <w:rFonts w:ascii="Palatino Linotype" w:hAnsi="Palatino Linotype" w:cs="SBL Greek"/>
          <w:i/>
          <w:sz w:val="18"/>
          <w:szCs w:val="18"/>
          <w:lang w:bidi="he-IL"/>
        </w:rPr>
        <w:t xml:space="preserve"> περιπατήσωμεν, μὴ κώμοις καὶ μέθαις, μὴ κοίταις καὶ ἀσελγείαις, μὴ ἔριδι καὶ ζήλῳ,</w:t>
      </w:r>
      <w:r w:rsidRPr="0080198A">
        <w:rPr>
          <w:rFonts w:ascii="Palatino Linotype" w:hAnsi="Palatino Linotype" w:cs="Arial"/>
          <w:i/>
          <w:sz w:val="18"/>
          <w:szCs w:val="18"/>
          <w:vertAlign w:val="superscript"/>
          <w:lang w:bidi="he-IL"/>
        </w:rPr>
        <w:t xml:space="preserve"> </w:t>
      </w:r>
      <w:r w:rsidRPr="0080198A">
        <w:rPr>
          <w:rFonts w:ascii="Palatino Linotype" w:hAnsi="Palatino Linotype" w:cs="SBL Greek"/>
          <w:i/>
          <w:sz w:val="18"/>
          <w:szCs w:val="18"/>
          <w:lang w:bidi="he-IL"/>
        </w:rPr>
        <w:t>ἀλλὰ ἐνδύσασθε τὸν κύριον Ἰησοῦν Χριστὸν καὶ τῆς σαρκὸς πρόνοιαν μὴ ποιεῖσθε εἰς ἐπιθυμίας</w:t>
      </w:r>
      <w:r w:rsidRPr="0080198A">
        <w:rPr>
          <w:rFonts w:ascii="Palatino Linotype" w:hAnsi="Palatino Linotype" w:cs="Arial"/>
          <w:sz w:val="18"/>
          <w:szCs w:val="18"/>
          <w:lang w:bidi="he-IL"/>
        </w:rPr>
        <w:t>.</w:t>
      </w:r>
    </w:p>
  </w:footnote>
  <w:footnote w:id="297">
    <w:p w:rsidR="00D15B2D" w:rsidRPr="0080198A" w:rsidRDefault="00D15B2D" w:rsidP="00D15B2D">
      <w:pPr>
        <w:pStyle w:val="FootnoteText"/>
        <w:jc w:val="both"/>
        <w:rPr>
          <w:rFonts w:ascii="Palatino Linotype" w:hAnsi="Palatino Linotype"/>
          <w:sz w:val="18"/>
          <w:szCs w:val="18"/>
          <w:lang w:val="de-DE"/>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Πρόκειται για τον </w:t>
      </w:r>
      <w:r w:rsidRPr="00D15B2D">
        <w:rPr>
          <w:rFonts w:ascii="Palatino Linotype" w:hAnsi="Palatino Linotype"/>
          <w:i/>
          <w:sz w:val="18"/>
          <w:szCs w:val="18"/>
          <w:lang w:val="el-GR"/>
        </w:rPr>
        <w:t>λίθινον</w:t>
      </w:r>
      <w:r w:rsidRPr="00D15B2D">
        <w:rPr>
          <w:rFonts w:ascii="Palatino Linotype" w:hAnsi="Palatino Linotype"/>
          <w:sz w:val="18"/>
          <w:szCs w:val="18"/>
          <w:lang w:val="el-GR"/>
        </w:rPr>
        <w:t xml:space="preserve"> </w:t>
      </w:r>
      <w:r w:rsidRPr="00D15B2D">
        <w:rPr>
          <w:rFonts w:ascii="Palatino Linotype" w:hAnsi="Palatino Linotype"/>
          <w:i/>
          <w:sz w:val="18"/>
          <w:szCs w:val="18"/>
          <w:lang w:val="el-GR"/>
        </w:rPr>
        <w:t>δρύφακτον</w:t>
      </w:r>
      <w:r w:rsidRPr="00D15B2D">
        <w:rPr>
          <w:rFonts w:ascii="Palatino Linotype" w:hAnsi="Palatino Linotype"/>
          <w:sz w:val="18"/>
          <w:szCs w:val="18"/>
          <w:lang w:val="el-GR"/>
        </w:rPr>
        <w:t xml:space="preserve"> και </w:t>
      </w:r>
      <w:r w:rsidRPr="00D15B2D">
        <w:rPr>
          <w:rFonts w:ascii="Palatino Linotype" w:hAnsi="Palatino Linotype"/>
          <w:i/>
          <w:sz w:val="18"/>
          <w:szCs w:val="18"/>
          <w:lang w:val="el-GR"/>
        </w:rPr>
        <w:t>περίβολο</w:t>
      </w:r>
      <w:r w:rsidRPr="00D15B2D">
        <w:rPr>
          <w:rFonts w:ascii="Palatino Linotype" w:hAnsi="Palatino Linotype"/>
          <w:sz w:val="18"/>
          <w:szCs w:val="18"/>
          <w:lang w:val="el-GR"/>
        </w:rPr>
        <w:t xml:space="preserve"> (</w:t>
      </w:r>
      <w:r w:rsidRPr="00D15B2D">
        <w:rPr>
          <w:rFonts w:ascii="Palatino Linotype" w:hAnsi="Palatino Linotype"/>
          <w:i/>
          <w:sz w:val="18"/>
          <w:szCs w:val="18"/>
          <w:lang w:val="el-GR"/>
        </w:rPr>
        <w:t>Πόλ.</w:t>
      </w:r>
      <w:r w:rsidRPr="00D15B2D">
        <w:rPr>
          <w:rFonts w:ascii="Palatino Linotype" w:hAnsi="Palatino Linotype"/>
          <w:sz w:val="18"/>
          <w:szCs w:val="18"/>
          <w:lang w:val="el-GR"/>
        </w:rPr>
        <w:t xml:space="preserve"> 5.193-5</w:t>
      </w:r>
      <w:r w:rsidRPr="00D15B2D">
        <w:rPr>
          <w:rFonts w:ascii="Palatino Linotype" w:hAnsi="Palatino Linotype"/>
          <w:i/>
          <w:sz w:val="18"/>
          <w:szCs w:val="18"/>
          <w:vertAlign w:val="superscript"/>
          <w:lang w:val="el-GR"/>
        </w:rPr>
        <w:t>.</w:t>
      </w:r>
      <w:r w:rsidRPr="00D15B2D">
        <w:rPr>
          <w:rFonts w:ascii="Palatino Linotype" w:hAnsi="Palatino Linotype"/>
          <w:i/>
          <w:sz w:val="18"/>
          <w:szCs w:val="18"/>
          <w:lang w:val="el-GR"/>
        </w:rPr>
        <w:t xml:space="preserve"> </w:t>
      </w:r>
      <w:r w:rsidRPr="00D15B2D">
        <w:rPr>
          <w:rFonts w:ascii="Palatino Linotype" w:hAnsi="Palatino Linotype"/>
          <w:sz w:val="18"/>
          <w:szCs w:val="18"/>
          <w:lang w:val="el-GR"/>
        </w:rPr>
        <w:t>6. 124-6</w:t>
      </w:r>
      <w:r w:rsidRPr="00D15B2D">
        <w:rPr>
          <w:rFonts w:ascii="Palatino Linotype" w:hAnsi="Palatino Linotype"/>
          <w:sz w:val="18"/>
          <w:szCs w:val="18"/>
          <w:vertAlign w:val="superscript"/>
          <w:lang w:val="el-GR"/>
        </w:rPr>
        <w:t>.</w:t>
      </w:r>
      <w:r w:rsidRPr="00D15B2D">
        <w:rPr>
          <w:rFonts w:ascii="Palatino Linotype" w:hAnsi="Palatino Linotype"/>
          <w:i/>
          <w:sz w:val="18"/>
          <w:szCs w:val="18"/>
          <w:lang w:val="el-GR"/>
        </w:rPr>
        <w:t xml:space="preserve"> Αρχ.</w:t>
      </w:r>
      <w:r w:rsidRPr="00D15B2D">
        <w:rPr>
          <w:rFonts w:ascii="Palatino Linotype" w:hAnsi="Palatino Linotype"/>
          <w:sz w:val="18"/>
          <w:szCs w:val="18"/>
          <w:lang w:val="el-GR"/>
        </w:rPr>
        <w:t xml:space="preserve"> 12. 145</w:t>
      </w:r>
      <w:r w:rsidRPr="00D15B2D">
        <w:rPr>
          <w:rFonts w:ascii="Palatino Linotype" w:hAnsi="Palatino Linotype"/>
          <w:sz w:val="18"/>
          <w:szCs w:val="18"/>
          <w:vertAlign w:val="superscript"/>
          <w:lang w:val="el-GR"/>
        </w:rPr>
        <w:t>.</w:t>
      </w:r>
      <w:r w:rsidRPr="00D15B2D">
        <w:rPr>
          <w:rFonts w:ascii="Palatino Linotype" w:hAnsi="Palatino Linotype"/>
          <w:sz w:val="18"/>
          <w:szCs w:val="18"/>
          <w:lang w:val="el-GR"/>
        </w:rPr>
        <w:t xml:space="preserve"> 15. 417) που επί ποινή θανάτου απαγόρευε την είσοδο εθνικών στη συγκεκριμένη Αυλή και κατ’επέκτασιν στα ενδότερα του Ιερού (Φίλων, </w:t>
      </w:r>
      <w:r w:rsidRPr="00D15B2D">
        <w:rPr>
          <w:rFonts w:ascii="Palatino Linotype" w:hAnsi="Palatino Linotype"/>
          <w:i/>
          <w:sz w:val="18"/>
          <w:szCs w:val="18"/>
          <w:lang w:val="el-GR"/>
        </w:rPr>
        <w:t>Πρεσβ.</w:t>
      </w:r>
      <w:r w:rsidRPr="00D15B2D">
        <w:rPr>
          <w:rFonts w:ascii="Palatino Linotype" w:hAnsi="Palatino Linotype"/>
          <w:sz w:val="18"/>
          <w:szCs w:val="18"/>
          <w:lang w:val="el-GR"/>
        </w:rPr>
        <w:t xml:space="preserve"> </w:t>
      </w:r>
      <w:r w:rsidRPr="0080198A">
        <w:rPr>
          <w:rFonts w:ascii="Palatino Linotype" w:hAnsi="Palatino Linotype"/>
          <w:sz w:val="18"/>
          <w:szCs w:val="18"/>
          <w:lang w:val="de-DE"/>
        </w:rPr>
        <w:t>212).</w:t>
      </w:r>
    </w:p>
  </w:footnote>
  <w:footnote w:id="298">
    <w:p w:rsidR="00D15B2D" w:rsidRPr="0080198A" w:rsidRDefault="00D15B2D" w:rsidP="00D15B2D">
      <w:pPr>
        <w:pStyle w:val="FootnoteText"/>
        <w:jc w:val="both"/>
        <w:rPr>
          <w:rFonts w:ascii="Palatino Linotype" w:hAnsi="Palatino Linotype"/>
          <w:sz w:val="18"/>
          <w:szCs w:val="18"/>
          <w:lang w:val="de-DE"/>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de-DE"/>
        </w:rPr>
        <w:t xml:space="preserve"> M.Wolter,  </w:t>
      </w:r>
      <w:r w:rsidRPr="0080198A">
        <w:rPr>
          <w:rFonts w:ascii="Palatino Linotype" w:hAnsi="Palatino Linotype"/>
          <w:i/>
          <w:sz w:val="18"/>
          <w:szCs w:val="18"/>
          <w:lang w:val="de-DE"/>
        </w:rPr>
        <w:t>Paulus. Ein Grundriss seiner Theologie</w:t>
      </w:r>
      <w:r w:rsidRPr="0080198A">
        <w:rPr>
          <w:rFonts w:ascii="Palatino Linotype" w:hAnsi="Palatino Linotype"/>
          <w:sz w:val="18"/>
          <w:szCs w:val="18"/>
          <w:lang w:val="de-DE"/>
        </w:rPr>
        <w:t xml:space="preserve">, (Neukirchen, 2011), 211 </w:t>
      </w:r>
      <w:r w:rsidRPr="0080198A">
        <w:rPr>
          <w:rFonts w:ascii="Palatino Linotype" w:hAnsi="Palatino Linotype"/>
          <w:sz w:val="18"/>
          <w:szCs w:val="18"/>
        </w:rPr>
        <w:t>υποσ</w:t>
      </w:r>
      <w:r w:rsidRPr="0080198A">
        <w:rPr>
          <w:rFonts w:ascii="Palatino Linotype" w:hAnsi="Palatino Linotype"/>
          <w:sz w:val="18"/>
          <w:szCs w:val="18"/>
          <w:lang w:val="de-DE"/>
        </w:rPr>
        <w:t>. 78.</w:t>
      </w:r>
    </w:p>
  </w:footnote>
  <w:footnote w:id="299">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de-DE"/>
        </w:rPr>
        <w:t xml:space="preserve"> </w:t>
      </w:r>
      <w:r w:rsidRPr="0080198A">
        <w:rPr>
          <w:rFonts w:ascii="Palatino Linotype" w:hAnsi="Palatino Linotype"/>
          <w:sz w:val="18"/>
          <w:szCs w:val="18"/>
        </w:rPr>
        <w:t>Τάκιτος</w:t>
      </w:r>
      <w:r w:rsidRPr="0080198A">
        <w:rPr>
          <w:rFonts w:ascii="Palatino Linotype" w:hAnsi="Palatino Linotype"/>
          <w:sz w:val="18"/>
          <w:szCs w:val="18"/>
          <w:lang w:val="de-DE"/>
        </w:rPr>
        <w:t>,</w:t>
      </w:r>
      <w:r w:rsidRPr="0080198A">
        <w:rPr>
          <w:rFonts w:ascii="Palatino Linotype" w:hAnsi="Palatino Linotype"/>
          <w:i/>
          <w:sz w:val="18"/>
          <w:szCs w:val="18"/>
          <w:lang w:val="de-DE"/>
        </w:rPr>
        <w:t xml:space="preserve"> </w:t>
      </w:r>
      <w:r w:rsidRPr="0080198A">
        <w:rPr>
          <w:rFonts w:ascii="Palatino Linotype" w:hAnsi="Palatino Linotype"/>
          <w:i/>
          <w:sz w:val="18"/>
          <w:szCs w:val="18"/>
        </w:rPr>
        <w:t>Χρονικά</w:t>
      </w:r>
      <w:r w:rsidRPr="0080198A">
        <w:rPr>
          <w:rFonts w:ascii="Palatino Linotype" w:hAnsi="Palatino Linotype"/>
          <w:sz w:val="18"/>
          <w:szCs w:val="18"/>
          <w:lang w:val="de-DE"/>
        </w:rPr>
        <w:t xml:space="preserve"> 1051</w:t>
      </w:r>
      <w:r w:rsidRPr="0080198A">
        <w:rPr>
          <w:rFonts w:ascii="Palatino Linotype" w:hAnsi="Palatino Linotype"/>
          <w:sz w:val="18"/>
          <w:szCs w:val="18"/>
          <w:vertAlign w:val="superscript"/>
          <w:lang w:val="de-DE"/>
        </w:rPr>
        <w:t>.</w:t>
      </w:r>
      <w:r w:rsidRPr="0080198A">
        <w:rPr>
          <w:rFonts w:ascii="Palatino Linotype" w:hAnsi="Palatino Linotype"/>
          <w:sz w:val="18"/>
          <w:szCs w:val="18"/>
          <w:lang w:val="de-DE"/>
        </w:rPr>
        <w:t xml:space="preserve"> </w:t>
      </w:r>
      <w:r w:rsidRPr="00D15B2D">
        <w:rPr>
          <w:rFonts w:ascii="Palatino Linotype" w:hAnsi="Palatino Linotype"/>
          <w:sz w:val="18"/>
          <w:szCs w:val="18"/>
          <w:lang w:val="el-GR"/>
        </w:rPr>
        <w:t>Ορόσιος [375-418</w:t>
      </w:r>
      <w:r w:rsidRPr="00D15B2D">
        <w:rPr>
          <w:rFonts w:ascii="Palatino Linotype" w:hAnsi="Palatino Linotype"/>
          <w:sz w:val="18"/>
          <w:szCs w:val="18"/>
          <w:vertAlign w:val="superscript"/>
          <w:lang w:val="el-GR"/>
        </w:rPr>
        <w:t>.</w:t>
      </w:r>
      <w:r w:rsidRPr="00D15B2D">
        <w:rPr>
          <w:rFonts w:ascii="Palatino Linotype" w:hAnsi="Palatino Linotype"/>
          <w:sz w:val="18"/>
          <w:szCs w:val="18"/>
          <w:lang w:val="el-GR"/>
        </w:rPr>
        <w:t xml:space="preserve"> μαθητής του ιερού Αυγουστίνου], </w:t>
      </w:r>
      <w:r w:rsidRPr="0080198A">
        <w:rPr>
          <w:rFonts w:ascii="Palatino Linotype" w:hAnsi="Palatino Linotype"/>
          <w:i/>
          <w:iCs/>
          <w:sz w:val="18"/>
          <w:szCs w:val="18"/>
        </w:rPr>
        <w:t>Historiae</w:t>
      </w:r>
      <w:r w:rsidRPr="00D15B2D">
        <w:rPr>
          <w:rFonts w:ascii="Palatino Linotype" w:hAnsi="Palatino Linotype"/>
          <w:i/>
          <w:iCs/>
          <w:sz w:val="18"/>
          <w:szCs w:val="18"/>
          <w:lang w:val="el-GR"/>
        </w:rPr>
        <w:t xml:space="preserve"> </w:t>
      </w:r>
      <w:r w:rsidRPr="0080198A">
        <w:rPr>
          <w:rFonts w:ascii="Palatino Linotype" w:hAnsi="Palatino Linotype"/>
          <w:i/>
          <w:iCs/>
          <w:sz w:val="18"/>
          <w:szCs w:val="18"/>
        </w:rPr>
        <w:t>adversum</w:t>
      </w:r>
      <w:r w:rsidRPr="00D15B2D">
        <w:rPr>
          <w:rFonts w:ascii="Palatino Linotype" w:hAnsi="Palatino Linotype"/>
          <w:i/>
          <w:iCs/>
          <w:sz w:val="18"/>
          <w:szCs w:val="18"/>
          <w:lang w:val="el-GR"/>
        </w:rPr>
        <w:t xml:space="preserve"> </w:t>
      </w:r>
      <w:r w:rsidRPr="0080198A">
        <w:rPr>
          <w:rFonts w:ascii="Palatino Linotype" w:hAnsi="Palatino Linotype"/>
          <w:i/>
          <w:iCs/>
          <w:sz w:val="18"/>
          <w:szCs w:val="18"/>
        </w:rPr>
        <w:t>paganos</w:t>
      </w:r>
      <w:r w:rsidRPr="00D15B2D">
        <w:rPr>
          <w:rFonts w:ascii="Palatino Linotype" w:hAnsi="Palatino Linotype"/>
          <w:i/>
          <w:iCs/>
          <w:sz w:val="18"/>
          <w:szCs w:val="18"/>
          <w:lang w:val="el-GR"/>
        </w:rPr>
        <w:t xml:space="preserve"> </w:t>
      </w:r>
      <w:r w:rsidRPr="00D15B2D">
        <w:rPr>
          <w:rFonts w:ascii="Palatino Linotype" w:hAnsi="Palatino Linotype"/>
          <w:iCs/>
          <w:sz w:val="18"/>
          <w:szCs w:val="18"/>
          <w:lang w:val="el-GR"/>
        </w:rPr>
        <w:t xml:space="preserve">7.7.12. </w:t>
      </w:r>
      <w:r w:rsidRPr="00D15B2D">
        <w:rPr>
          <w:rFonts w:ascii="Palatino Linotype" w:hAnsi="Palatino Linotype"/>
          <w:sz w:val="18"/>
          <w:szCs w:val="18"/>
          <w:lang w:val="el-GR"/>
        </w:rPr>
        <w:t xml:space="preserve">Ο </w:t>
      </w:r>
      <w:r w:rsidRPr="0080198A">
        <w:rPr>
          <w:rFonts w:ascii="Palatino Linotype" w:hAnsi="Palatino Linotype"/>
          <w:sz w:val="18"/>
          <w:szCs w:val="18"/>
        </w:rPr>
        <w:t>Nicholas</w:t>
      </w:r>
      <w:r w:rsidRPr="00D15B2D">
        <w:rPr>
          <w:rFonts w:ascii="Palatino Linotype" w:hAnsi="Palatino Linotype"/>
          <w:sz w:val="18"/>
          <w:szCs w:val="18"/>
          <w:lang w:val="el-GR"/>
        </w:rPr>
        <w:t xml:space="preserve"> </w:t>
      </w:r>
      <w:r w:rsidRPr="0080198A">
        <w:rPr>
          <w:rFonts w:ascii="Palatino Linotype" w:hAnsi="Palatino Linotype"/>
          <w:sz w:val="18"/>
          <w:szCs w:val="18"/>
        </w:rPr>
        <w:t>Ambraseys</w:t>
      </w:r>
      <w:r w:rsidRPr="00D15B2D">
        <w:rPr>
          <w:rFonts w:ascii="Palatino Linotype" w:hAnsi="Palatino Linotype"/>
          <w:sz w:val="18"/>
          <w:szCs w:val="18"/>
          <w:lang w:val="el-GR"/>
        </w:rPr>
        <w:t>,</w:t>
      </w:r>
      <w:r w:rsidRPr="00D15B2D">
        <w:rPr>
          <w:rFonts w:ascii="Palatino Linotype" w:hAnsi="Palatino Linotype"/>
          <w:i/>
          <w:sz w:val="18"/>
          <w:szCs w:val="18"/>
          <w:lang w:val="el-GR"/>
        </w:rPr>
        <w:t xml:space="preserve"> </w:t>
      </w:r>
      <w:r w:rsidRPr="0080198A">
        <w:rPr>
          <w:rFonts w:ascii="Palatino Linotype" w:hAnsi="Palatino Linotype"/>
          <w:i/>
          <w:sz w:val="18"/>
          <w:szCs w:val="18"/>
        </w:rPr>
        <w:t>Earthquakes</w:t>
      </w:r>
      <w:r w:rsidRPr="00D15B2D">
        <w:rPr>
          <w:rFonts w:ascii="Palatino Linotype" w:hAnsi="Palatino Linotype"/>
          <w:i/>
          <w:sz w:val="18"/>
          <w:szCs w:val="18"/>
          <w:lang w:val="el-GR"/>
        </w:rPr>
        <w:t xml:space="preserve"> </w:t>
      </w:r>
      <w:r w:rsidRPr="0080198A">
        <w:rPr>
          <w:rFonts w:ascii="Palatino Linotype" w:hAnsi="Palatino Linotype"/>
          <w:i/>
          <w:sz w:val="18"/>
          <w:szCs w:val="18"/>
        </w:rPr>
        <w:t>in</w:t>
      </w:r>
      <w:r w:rsidRPr="00D15B2D">
        <w:rPr>
          <w:rFonts w:ascii="Palatino Linotype" w:hAnsi="Palatino Linotype"/>
          <w:i/>
          <w:sz w:val="18"/>
          <w:szCs w:val="18"/>
          <w:lang w:val="el-GR"/>
        </w:rPr>
        <w:t xml:space="preserve"> </w:t>
      </w:r>
      <w:r w:rsidRPr="0080198A">
        <w:rPr>
          <w:rFonts w:ascii="Palatino Linotype" w:hAnsi="Palatino Linotype"/>
          <w:i/>
          <w:sz w:val="18"/>
          <w:szCs w:val="18"/>
        </w:rPr>
        <w:t>the</w:t>
      </w:r>
      <w:r w:rsidRPr="00D15B2D">
        <w:rPr>
          <w:rFonts w:ascii="Palatino Linotype" w:hAnsi="Palatino Linotype"/>
          <w:i/>
          <w:sz w:val="18"/>
          <w:szCs w:val="18"/>
          <w:lang w:val="el-GR"/>
        </w:rPr>
        <w:t xml:space="preserve"> </w:t>
      </w:r>
      <w:r w:rsidRPr="0080198A">
        <w:rPr>
          <w:rFonts w:ascii="Palatino Linotype" w:hAnsi="Palatino Linotype"/>
          <w:i/>
          <w:sz w:val="18"/>
          <w:szCs w:val="18"/>
        </w:rPr>
        <w:t>Mediterranean</w:t>
      </w:r>
      <w:r w:rsidRPr="00D15B2D">
        <w:rPr>
          <w:rFonts w:ascii="Palatino Linotype" w:hAnsi="Palatino Linotype"/>
          <w:i/>
          <w:sz w:val="18"/>
          <w:szCs w:val="18"/>
          <w:lang w:val="el-GR"/>
        </w:rPr>
        <w:t xml:space="preserve"> </w:t>
      </w:r>
      <w:r w:rsidRPr="0080198A">
        <w:rPr>
          <w:rFonts w:ascii="Palatino Linotype" w:hAnsi="Palatino Linotype"/>
          <w:i/>
          <w:sz w:val="18"/>
          <w:szCs w:val="18"/>
        </w:rPr>
        <w:t>and</w:t>
      </w:r>
      <w:r w:rsidRPr="00D15B2D">
        <w:rPr>
          <w:rFonts w:ascii="Palatino Linotype" w:hAnsi="Palatino Linotype"/>
          <w:i/>
          <w:sz w:val="18"/>
          <w:szCs w:val="18"/>
          <w:lang w:val="el-GR"/>
        </w:rPr>
        <w:t xml:space="preserve"> </w:t>
      </w:r>
      <w:r w:rsidRPr="0080198A">
        <w:rPr>
          <w:rFonts w:ascii="Palatino Linotype" w:hAnsi="Palatino Linotype"/>
          <w:i/>
          <w:sz w:val="18"/>
          <w:szCs w:val="18"/>
        </w:rPr>
        <w:t>Middle</w:t>
      </w:r>
      <w:r w:rsidRPr="00D15B2D">
        <w:rPr>
          <w:rFonts w:ascii="Palatino Linotype" w:hAnsi="Palatino Linotype"/>
          <w:i/>
          <w:sz w:val="18"/>
          <w:szCs w:val="18"/>
          <w:lang w:val="el-GR"/>
        </w:rPr>
        <w:t xml:space="preserve"> </w:t>
      </w:r>
      <w:r w:rsidRPr="0080198A">
        <w:rPr>
          <w:rFonts w:ascii="Palatino Linotype" w:hAnsi="Palatino Linotype"/>
          <w:i/>
          <w:sz w:val="18"/>
          <w:szCs w:val="18"/>
        </w:rPr>
        <w:t>East</w:t>
      </w:r>
      <w:r w:rsidRPr="00D15B2D">
        <w:rPr>
          <w:rFonts w:ascii="Palatino Linotype" w:hAnsi="Palatino Linotype"/>
          <w:i/>
          <w:sz w:val="18"/>
          <w:szCs w:val="18"/>
          <w:lang w:val="el-GR"/>
        </w:rPr>
        <w:t xml:space="preserve"> </w:t>
      </w:r>
      <w:r w:rsidRPr="0080198A">
        <w:rPr>
          <w:rFonts w:ascii="Palatino Linotype" w:hAnsi="Palatino Linotype"/>
          <w:i/>
          <w:sz w:val="18"/>
          <w:szCs w:val="18"/>
        </w:rPr>
        <w:t>A</w:t>
      </w:r>
      <w:r w:rsidRPr="00D15B2D">
        <w:rPr>
          <w:rFonts w:ascii="Palatino Linotype" w:hAnsi="Palatino Linotype"/>
          <w:i/>
          <w:sz w:val="18"/>
          <w:szCs w:val="18"/>
          <w:lang w:val="el-GR"/>
        </w:rPr>
        <w:t xml:space="preserve"> </w:t>
      </w:r>
      <w:r w:rsidRPr="0080198A">
        <w:rPr>
          <w:rFonts w:ascii="Palatino Linotype" w:hAnsi="Palatino Linotype"/>
          <w:i/>
          <w:sz w:val="18"/>
          <w:szCs w:val="18"/>
        </w:rPr>
        <w:t>Multidisciplinary</w:t>
      </w:r>
      <w:r w:rsidRPr="00D15B2D">
        <w:rPr>
          <w:rFonts w:ascii="Palatino Linotype" w:hAnsi="Palatino Linotype"/>
          <w:i/>
          <w:sz w:val="18"/>
          <w:szCs w:val="18"/>
          <w:lang w:val="el-GR"/>
        </w:rPr>
        <w:t xml:space="preserve"> </w:t>
      </w:r>
      <w:r w:rsidRPr="0080198A">
        <w:rPr>
          <w:rFonts w:ascii="Palatino Linotype" w:hAnsi="Palatino Linotype"/>
          <w:i/>
          <w:sz w:val="18"/>
          <w:szCs w:val="18"/>
        </w:rPr>
        <w:t>Study</w:t>
      </w:r>
      <w:r w:rsidRPr="00D15B2D">
        <w:rPr>
          <w:rFonts w:ascii="Palatino Linotype" w:hAnsi="Palatino Linotype"/>
          <w:i/>
          <w:sz w:val="18"/>
          <w:szCs w:val="18"/>
          <w:lang w:val="el-GR"/>
        </w:rPr>
        <w:t xml:space="preserve"> </w:t>
      </w:r>
      <w:r w:rsidRPr="0080198A">
        <w:rPr>
          <w:rFonts w:ascii="Palatino Linotype" w:hAnsi="Palatino Linotype"/>
          <w:i/>
          <w:sz w:val="18"/>
          <w:szCs w:val="18"/>
        </w:rPr>
        <w:t>of</w:t>
      </w:r>
      <w:r w:rsidRPr="00D15B2D">
        <w:rPr>
          <w:rFonts w:ascii="Palatino Linotype" w:hAnsi="Palatino Linotype"/>
          <w:i/>
          <w:sz w:val="18"/>
          <w:szCs w:val="18"/>
          <w:lang w:val="el-GR"/>
        </w:rPr>
        <w:t xml:space="preserve"> </w:t>
      </w:r>
      <w:r w:rsidRPr="0080198A">
        <w:rPr>
          <w:rFonts w:ascii="Palatino Linotype" w:hAnsi="Palatino Linotype"/>
          <w:i/>
          <w:sz w:val="18"/>
          <w:szCs w:val="18"/>
        </w:rPr>
        <w:t>Seismicity</w:t>
      </w:r>
      <w:r w:rsidRPr="00D15B2D">
        <w:rPr>
          <w:rFonts w:ascii="Palatino Linotype" w:hAnsi="Palatino Linotype"/>
          <w:i/>
          <w:sz w:val="18"/>
          <w:szCs w:val="18"/>
          <w:lang w:val="el-GR"/>
        </w:rPr>
        <w:t xml:space="preserve"> </w:t>
      </w:r>
      <w:r w:rsidRPr="0080198A">
        <w:rPr>
          <w:rFonts w:ascii="Palatino Linotype" w:hAnsi="Palatino Linotype"/>
          <w:i/>
          <w:sz w:val="18"/>
          <w:szCs w:val="18"/>
        </w:rPr>
        <w:t>up</w:t>
      </w:r>
      <w:r w:rsidRPr="00D15B2D">
        <w:rPr>
          <w:rFonts w:ascii="Palatino Linotype" w:hAnsi="Palatino Linotype"/>
          <w:i/>
          <w:sz w:val="18"/>
          <w:szCs w:val="18"/>
          <w:lang w:val="el-GR"/>
        </w:rPr>
        <w:t xml:space="preserve"> </w:t>
      </w:r>
      <w:r w:rsidRPr="0080198A">
        <w:rPr>
          <w:rFonts w:ascii="Palatino Linotype" w:hAnsi="Palatino Linotype"/>
          <w:i/>
          <w:sz w:val="18"/>
          <w:szCs w:val="18"/>
        </w:rPr>
        <w:t>to</w:t>
      </w:r>
      <w:r w:rsidRPr="00D15B2D">
        <w:rPr>
          <w:rFonts w:ascii="Palatino Linotype" w:hAnsi="Palatino Linotype"/>
          <w:i/>
          <w:sz w:val="18"/>
          <w:szCs w:val="18"/>
          <w:lang w:val="el-GR"/>
        </w:rPr>
        <w:t xml:space="preserve"> 1900,</w:t>
      </w:r>
      <w:r w:rsidRPr="0080198A">
        <w:rPr>
          <w:rFonts w:ascii="Palatino Linotype" w:hAnsi="Palatino Linotype"/>
          <w:sz w:val="18"/>
          <w:szCs w:val="18"/>
        </w:rPr>
        <w:t>New</w:t>
      </w:r>
      <w:r w:rsidRPr="00D15B2D">
        <w:rPr>
          <w:rFonts w:ascii="Palatino Linotype" w:hAnsi="Palatino Linotype"/>
          <w:sz w:val="18"/>
          <w:szCs w:val="18"/>
          <w:lang w:val="el-GR"/>
        </w:rPr>
        <w:t xml:space="preserve"> </w:t>
      </w:r>
      <w:r w:rsidRPr="0080198A">
        <w:rPr>
          <w:rFonts w:ascii="Palatino Linotype" w:hAnsi="Palatino Linotype"/>
          <w:sz w:val="18"/>
          <w:szCs w:val="18"/>
        </w:rPr>
        <w:t>York</w:t>
      </w:r>
      <w:r w:rsidRPr="00D15B2D">
        <w:rPr>
          <w:rFonts w:ascii="Palatino Linotype" w:hAnsi="Palatino Linotype"/>
          <w:sz w:val="18"/>
          <w:szCs w:val="18"/>
          <w:lang w:val="el-GR"/>
        </w:rPr>
        <w:t xml:space="preserve">:  </w:t>
      </w:r>
      <w:r w:rsidRPr="0080198A">
        <w:rPr>
          <w:rFonts w:ascii="Palatino Linotype" w:hAnsi="Palatino Linotype"/>
          <w:sz w:val="18"/>
          <w:szCs w:val="18"/>
        </w:rPr>
        <w:t>Cambridge</w:t>
      </w:r>
      <w:r w:rsidRPr="00D15B2D">
        <w:rPr>
          <w:rFonts w:ascii="Palatino Linotype" w:hAnsi="Palatino Linotype"/>
          <w:sz w:val="18"/>
          <w:szCs w:val="18"/>
          <w:lang w:val="el-GR"/>
        </w:rPr>
        <w:t xml:space="preserve"> </w:t>
      </w:r>
      <w:r w:rsidRPr="0080198A">
        <w:rPr>
          <w:rFonts w:ascii="Palatino Linotype" w:hAnsi="Palatino Linotype"/>
          <w:sz w:val="18"/>
          <w:szCs w:val="18"/>
        </w:rPr>
        <w:t>University</w:t>
      </w:r>
      <w:r w:rsidRPr="00D15B2D">
        <w:rPr>
          <w:rFonts w:ascii="Palatino Linotype" w:hAnsi="Palatino Linotype"/>
          <w:sz w:val="18"/>
          <w:szCs w:val="18"/>
          <w:lang w:val="el-GR"/>
        </w:rPr>
        <w:t xml:space="preserve"> </w:t>
      </w:r>
      <w:r w:rsidRPr="0080198A">
        <w:rPr>
          <w:rFonts w:ascii="Palatino Linotype" w:hAnsi="Palatino Linotype"/>
          <w:sz w:val="18"/>
          <w:szCs w:val="18"/>
        </w:rPr>
        <w:t>Press</w:t>
      </w:r>
      <w:r w:rsidRPr="00D15B2D">
        <w:rPr>
          <w:rFonts w:ascii="Palatino Linotype" w:hAnsi="Palatino Linotype"/>
          <w:sz w:val="18"/>
          <w:szCs w:val="18"/>
          <w:lang w:val="el-GR"/>
        </w:rPr>
        <w:t xml:space="preserve"> 2009, 117 θεωρεί ότι η χρονολογική τοποθέτηση του συγκεκριμένου σεισμού από τους Ευσέβιο (</w:t>
      </w:r>
      <w:r w:rsidRPr="00D15B2D">
        <w:rPr>
          <w:rFonts w:ascii="Palatino Linotype" w:hAnsi="Palatino Linotype"/>
          <w:i/>
          <w:sz w:val="18"/>
          <w:szCs w:val="18"/>
          <w:lang w:val="el-GR"/>
        </w:rPr>
        <w:t xml:space="preserve">Ιστορία </w:t>
      </w:r>
      <w:r w:rsidRPr="00D15B2D">
        <w:rPr>
          <w:rFonts w:ascii="Palatino Linotype" w:hAnsi="Palatino Linotype"/>
          <w:sz w:val="18"/>
          <w:szCs w:val="18"/>
          <w:lang w:val="el-GR"/>
        </w:rPr>
        <w:t xml:space="preserve">154. Αρμεν. </w:t>
      </w:r>
      <w:r w:rsidRPr="0080198A">
        <w:rPr>
          <w:rFonts w:ascii="Palatino Linotype" w:hAnsi="Palatino Linotype"/>
          <w:i/>
          <w:sz w:val="18"/>
          <w:szCs w:val="18"/>
        </w:rPr>
        <w:t>Ol</w:t>
      </w:r>
      <w:r w:rsidRPr="00D15B2D">
        <w:rPr>
          <w:rFonts w:ascii="Palatino Linotype" w:hAnsi="Palatino Linotype"/>
          <w:i/>
          <w:sz w:val="18"/>
          <w:szCs w:val="18"/>
          <w:lang w:val="el-GR"/>
        </w:rPr>
        <w:t>.</w:t>
      </w:r>
      <w:r w:rsidRPr="0080198A">
        <w:rPr>
          <w:rFonts w:ascii="Palatino Linotype" w:hAnsi="Palatino Linotype"/>
          <w:i/>
          <w:sz w:val="18"/>
          <w:szCs w:val="18"/>
        </w:rPr>
        <w:t>CCXI</w:t>
      </w:r>
      <w:r w:rsidRPr="00D15B2D">
        <w:rPr>
          <w:rFonts w:ascii="Palatino Linotype" w:hAnsi="Palatino Linotype"/>
          <w:sz w:val="18"/>
          <w:szCs w:val="18"/>
          <w:lang w:val="el-GR"/>
        </w:rPr>
        <w:t>.) και Ιερώνυμο (</w:t>
      </w:r>
      <w:r w:rsidRPr="00D15B2D">
        <w:rPr>
          <w:rFonts w:ascii="Palatino Linotype" w:hAnsi="Palatino Linotype"/>
          <w:i/>
          <w:sz w:val="18"/>
          <w:szCs w:val="18"/>
          <w:lang w:val="el-GR"/>
        </w:rPr>
        <w:t>Ιστορία</w:t>
      </w:r>
      <w:r w:rsidRPr="00D15B2D">
        <w:rPr>
          <w:rFonts w:ascii="Palatino Linotype" w:hAnsi="Palatino Linotype"/>
          <w:sz w:val="18"/>
          <w:szCs w:val="18"/>
          <w:lang w:val="el-GR"/>
        </w:rPr>
        <w:t xml:space="preserve"> 183 </w:t>
      </w:r>
      <w:r w:rsidRPr="0080198A">
        <w:rPr>
          <w:rFonts w:ascii="Palatino Linotype" w:hAnsi="Palatino Linotype"/>
          <w:i/>
          <w:sz w:val="18"/>
          <w:szCs w:val="18"/>
        </w:rPr>
        <w:t>Ol</w:t>
      </w:r>
      <w:r w:rsidRPr="00D15B2D">
        <w:rPr>
          <w:rFonts w:ascii="Palatino Linotype" w:hAnsi="Palatino Linotype"/>
          <w:i/>
          <w:sz w:val="18"/>
          <w:szCs w:val="18"/>
          <w:lang w:val="el-GR"/>
        </w:rPr>
        <w:t xml:space="preserve">. </w:t>
      </w:r>
      <w:r w:rsidRPr="0080198A">
        <w:rPr>
          <w:rFonts w:ascii="Palatino Linotype" w:hAnsi="Palatino Linotype"/>
          <w:i/>
          <w:sz w:val="18"/>
          <w:szCs w:val="18"/>
        </w:rPr>
        <w:t>CCX</w:t>
      </w:r>
      <w:r w:rsidRPr="00D15B2D">
        <w:rPr>
          <w:rFonts w:ascii="Palatino Linotype" w:hAnsi="Palatino Linotype"/>
          <w:i/>
          <w:sz w:val="18"/>
          <w:szCs w:val="18"/>
          <w:lang w:val="el-GR"/>
        </w:rPr>
        <w:t>.10</w:t>
      </w:r>
      <w:r w:rsidRPr="00D15B2D">
        <w:rPr>
          <w:rFonts w:ascii="Palatino Linotype" w:hAnsi="Palatino Linotype"/>
          <w:sz w:val="18"/>
          <w:szCs w:val="18"/>
          <w:lang w:val="el-GR"/>
        </w:rPr>
        <w:t>=64) στο 64-65 μ.Χ. οφείλεται σε συγχρονισμό με τη φωτιά που ξέσπασε στην Πομπηία.</w:t>
      </w:r>
    </w:p>
  </w:footnote>
  <w:footnote w:id="300">
    <w:p w:rsidR="00D15B2D" w:rsidRPr="0080198A" w:rsidRDefault="00D15B2D" w:rsidP="00D15B2D">
      <w:pPr>
        <w:spacing w:after="0" w:line="240" w:lineRule="auto"/>
        <w:jc w:val="both"/>
        <w:rPr>
          <w:rFonts w:ascii="Palatino Linotype" w:eastAsia="Times New Roman" w:hAnsi="Palatino Linotype"/>
          <w:i/>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w:t>
      </w:r>
      <w:r w:rsidRPr="0080198A">
        <w:rPr>
          <w:rFonts w:ascii="Palatino Linotype" w:eastAsia="Times New Roman" w:hAnsi="Palatino Linotype"/>
          <w:sz w:val="18"/>
          <w:szCs w:val="18"/>
        </w:rPr>
        <w:t xml:space="preserve">Πρβλ. Μαξίμου Τύριου, </w:t>
      </w:r>
      <w:r w:rsidRPr="0080198A">
        <w:rPr>
          <w:rFonts w:ascii="Palatino Linotype" w:eastAsia="Times New Roman" w:hAnsi="Palatino Linotype"/>
          <w:i/>
          <w:sz w:val="18"/>
          <w:szCs w:val="18"/>
        </w:rPr>
        <w:t>Διαλέξεις</w:t>
      </w:r>
      <w:r w:rsidRPr="0080198A">
        <w:rPr>
          <w:rFonts w:ascii="Palatino Linotype" w:eastAsia="Times New Roman" w:hAnsi="Palatino Linotype"/>
          <w:sz w:val="18"/>
          <w:szCs w:val="18"/>
        </w:rPr>
        <w:t xml:space="preserve"> 8.8 (2</w:t>
      </w:r>
      <w:r w:rsidRPr="0080198A">
        <w:rPr>
          <w:rFonts w:ascii="Palatino Linotype" w:eastAsia="Times New Roman" w:hAnsi="Palatino Linotype"/>
          <w:sz w:val="18"/>
          <w:szCs w:val="18"/>
          <w:vertAlign w:val="superscript"/>
        </w:rPr>
        <w:t>ος</w:t>
      </w:r>
      <w:r w:rsidRPr="0080198A">
        <w:rPr>
          <w:rFonts w:ascii="Palatino Linotype" w:eastAsia="Times New Roman" w:hAnsi="Palatino Linotype"/>
          <w:sz w:val="18"/>
          <w:szCs w:val="18"/>
        </w:rPr>
        <w:t xml:space="preserve"> αι. μ.Χ.): </w:t>
      </w:r>
      <w:r w:rsidRPr="0080198A">
        <w:rPr>
          <w:rFonts w:ascii="Palatino Linotype" w:eastAsia="Times New Roman" w:hAnsi="Palatino Linotype"/>
          <w:i/>
          <w:sz w:val="18"/>
          <w:szCs w:val="18"/>
        </w:rPr>
        <w:t>Θεὸς μὲν οὖν αὐτὸς κατὰ χώραν ἱδρυμένος οἰκονομεῖ τὸν οὐρανὸν καὶ τὴν ἐν οὐρανῷ τάξιν· εἰσὶ δ’ αὐτῷ φύσεις, ἀθάνατοι δεύτεροι, οἱ καλούμενοι δεύτεροι ἐν μεθορίᾳ γῆς καὶ οὐρανοῦ τεταγμένοι· θεοῦ μὲν ἀσθενέστεροι, ἀνθρώπου δ’ ἰσχυρότεροι· θεῶν μὲν ὑπηρέται, ἀνθρώπων δὲ ἐπιστάται· θεῶν μὲν πλησιαίτατοι, ἀνθρώπων δὲ ἐπιμελέστατοι. Ἦ γὰρ ἂν τὸ διὰ μέσου πολλῷ τῷ θνητῷ πρὸς τὸ ἀθάνατον διετειχίσθη τῆς οὐρανίου ἐπόψεώς τε καὶ ὁμιλίας, ὅτι μὴ  τῆς δαιμονίου ταύτης φύσεως, οἷον ἁρμονίας, κατὰ τὴν πρὸς ἑκάτερον συγγένειαν καταλαβούσης δεσμῷ τὴν ἀνθρωπίνην ἀσθένειαν πρὸς τὸ θεῖον κάλλος.</w:t>
      </w:r>
    </w:p>
  </w:footnote>
  <w:footnote w:id="301">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w:t>
      </w:r>
      <w:hyperlink r:id="rId52" w:history="1">
        <w:r w:rsidRPr="0080198A">
          <w:rPr>
            <w:rStyle w:val="Hyperlink"/>
            <w:rFonts w:ascii="Palatino Linotype" w:hAnsi="Palatino Linotype"/>
            <w:sz w:val="18"/>
            <w:szCs w:val="18"/>
          </w:rPr>
          <w:t xml:space="preserve">Clinton E. Arnold, </w:t>
        </w:r>
        <w:r w:rsidRPr="0080198A">
          <w:rPr>
            <w:rStyle w:val="Emphasis"/>
            <w:rFonts w:ascii="Palatino Linotype" w:hAnsi="Palatino Linotype"/>
            <w:sz w:val="18"/>
            <w:szCs w:val="18"/>
          </w:rPr>
          <w:t>The Power of God and the ‘Powers’ of Evil in Ephesians</w:t>
        </w:r>
        <w:r w:rsidRPr="0080198A">
          <w:rPr>
            <w:rStyle w:val="Hyperlink"/>
            <w:rFonts w:ascii="Palatino Linotype" w:hAnsi="Palatino Linotype"/>
            <w:sz w:val="18"/>
            <w:szCs w:val="18"/>
          </w:rPr>
          <w:t>,</w:t>
        </w:r>
      </w:hyperlink>
      <w:r w:rsidRPr="0080198A">
        <w:rPr>
          <w:rFonts w:ascii="Palatino Linotype" w:hAnsi="Palatino Linotype"/>
          <w:sz w:val="18"/>
          <w:szCs w:val="18"/>
        </w:rPr>
        <w:t xml:space="preserve"> (PhD diss.) </w:t>
      </w:r>
      <w:r w:rsidRPr="00D15B2D">
        <w:rPr>
          <w:rFonts w:ascii="Palatino Linotype" w:hAnsi="Palatino Linotype"/>
          <w:sz w:val="18"/>
          <w:szCs w:val="18"/>
          <w:lang w:val="el-GR"/>
        </w:rPr>
        <w:t>(</w:t>
      </w:r>
      <w:r w:rsidRPr="0080198A">
        <w:rPr>
          <w:rFonts w:ascii="Palatino Linotype" w:hAnsi="Palatino Linotype"/>
          <w:sz w:val="18"/>
          <w:szCs w:val="18"/>
        </w:rPr>
        <w:t>University</w:t>
      </w:r>
      <w:r w:rsidRPr="00D15B2D">
        <w:rPr>
          <w:rFonts w:ascii="Palatino Linotype" w:hAnsi="Palatino Linotype"/>
          <w:sz w:val="18"/>
          <w:szCs w:val="18"/>
          <w:lang w:val="el-GR"/>
        </w:rPr>
        <w:t xml:space="preserve"> </w:t>
      </w:r>
      <w:r w:rsidRPr="0080198A">
        <w:rPr>
          <w:rFonts w:ascii="Palatino Linotype" w:hAnsi="Palatino Linotype"/>
          <w:sz w:val="18"/>
          <w:szCs w:val="18"/>
        </w:rPr>
        <w:t>of</w:t>
      </w:r>
      <w:r w:rsidRPr="00D15B2D">
        <w:rPr>
          <w:rFonts w:ascii="Palatino Linotype" w:hAnsi="Palatino Linotype"/>
          <w:sz w:val="18"/>
          <w:szCs w:val="18"/>
          <w:lang w:val="el-GR"/>
        </w:rPr>
        <w:t xml:space="preserve"> </w:t>
      </w:r>
      <w:r w:rsidRPr="0080198A">
        <w:rPr>
          <w:rFonts w:ascii="Palatino Linotype" w:hAnsi="Palatino Linotype"/>
          <w:sz w:val="18"/>
          <w:szCs w:val="18"/>
        </w:rPr>
        <w:t>Aberdeen</w:t>
      </w:r>
      <w:r w:rsidRPr="00D15B2D">
        <w:rPr>
          <w:rFonts w:ascii="Palatino Linotype" w:hAnsi="Palatino Linotype"/>
          <w:sz w:val="18"/>
          <w:szCs w:val="18"/>
          <w:lang w:val="el-GR"/>
        </w:rPr>
        <w:t>, 1986), 58-60.</w:t>
      </w:r>
      <w:r w:rsidRPr="00D15B2D">
        <w:rPr>
          <w:rFonts w:ascii="Palatino Linotype" w:hAnsi="Palatino Linotype"/>
          <w:bCs/>
          <w:sz w:val="18"/>
          <w:szCs w:val="18"/>
          <w:lang w:val="el-GR"/>
        </w:rPr>
        <w:t xml:space="preserve"> Ίσως η επιστολή </w:t>
      </w:r>
      <w:r w:rsidRPr="00D15B2D">
        <w:rPr>
          <w:rFonts w:ascii="Palatino Linotype" w:hAnsi="Palatino Linotype"/>
          <w:bCs/>
          <w:i/>
          <w:sz w:val="18"/>
          <w:szCs w:val="18"/>
          <w:lang w:val="el-GR"/>
        </w:rPr>
        <w:t>συν</w:t>
      </w:r>
      <w:r w:rsidRPr="00D15B2D">
        <w:rPr>
          <w:rFonts w:ascii="Palatino Linotype" w:hAnsi="Palatino Linotype"/>
          <w:bCs/>
          <w:sz w:val="18"/>
          <w:szCs w:val="18"/>
          <w:lang w:val="el-GR"/>
        </w:rPr>
        <w:t xml:space="preserve">εγράφη από κάποιον μαθητή που διαπνεόταν από το πνεύμα του Αποστόλου των Εθνών, καθώς απαντούν 35 άπαξ λεγόμενα ενώ η επιστολή, η οποία είναι επηρεασμένη από την Α’ Κορ., είναι </w:t>
      </w:r>
      <w:r w:rsidRPr="00D15B2D">
        <w:rPr>
          <w:rFonts w:ascii="Palatino Linotype" w:hAnsi="Palatino Linotype"/>
          <w:bCs/>
          <w:i/>
          <w:sz w:val="18"/>
          <w:szCs w:val="18"/>
          <w:lang w:val="el-GR"/>
        </w:rPr>
        <w:t>συνοπτική</w:t>
      </w:r>
      <w:r w:rsidRPr="00D15B2D">
        <w:rPr>
          <w:rFonts w:ascii="Palatino Linotype" w:hAnsi="Palatino Linotype"/>
          <w:bCs/>
          <w:sz w:val="18"/>
          <w:szCs w:val="18"/>
          <w:lang w:val="el-GR"/>
        </w:rPr>
        <w:t xml:space="preserve"> προς την </w:t>
      </w:r>
      <w:r w:rsidRPr="00D15B2D">
        <w:rPr>
          <w:rFonts w:ascii="Palatino Linotype" w:hAnsi="Palatino Linotype"/>
          <w:bCs/>
          <w:i/>
          <w:sz w:val="18"/>
          <w:szCs w:val="18"/>
          <w:lang w:val="el-GR"/>
        </w:rPr>
        <w:t>Προς Κολοσσαείς</w:t>
      </w:r>
      <w:r w:rsidRPr="00D15B2D">
        <w:rPr>
          <w:rFonts w:ascii="Palatino Linotype" w:hAnsi="Palatino Linotype"/>
          <w:bCs/>
          <w:sz w:val="18"/>
          <w:szCs w:val="18"/>
          <w:lang w:val="el-GR"/>
        </w:rPr>
        <w:t xml:space="preserve"> (Κολ.) την οποία </w:t>
      </w:r>
      <w:r w:rsidRPr="00D15B2D">
        <w:rPr>
          <w:rFonts w:ascii="Palatino Linotype" w:hAnsi="Palatino Linotype"/>
          <w:bCs/>
          <w:i/>
          <w:sz w:val="18"/>
          <w:szCs w:val="18"/>
          <w:lang w:val="el-GR"/>
        </w:rPr>
        <w:t>συν</w:t>
      </w:r>
      <w:r w:rsidRPr="00D15B2D">
        <w:rPr>
          <w:rFonts w:ascii="Palatino Linotype" w:hAnsi="Palatino Linotype"/>
          <w:bCs/>
          <w:sz w:val="18"/>
          <w:szCs w:val="18"/>
          <w:lang w:val="el-GR"/>
        </w:rPr>
        <w:t xml:space="preserve">έγραψε και ο Τιμόθεος (1, 1). Δεν αποκλείεται ο ίδιος να συνέθεσε τελικά και την Εφ.. Σε κάθε περίπτωση ο «υπονοούμενος» Π. εντοπίζεται στην πρωτεύουσα της Οικουμένης, την Αιώνια Ρώμη, έχοντας ολοκληρώσει το ευαγγελικό του έργο στα έθνη-την </w:t>
      </w:r>
      <w:r w:rsidRPr="00D15B2D">
        <w:rPr>
          <w:rFonts w:ascii="Palatino Linotype" w:hAnsi="Palatino Linotype"/>
          <w:bCs/>
          <w:i/>
          <w:sz w:val="18"/>
          <w:szCs w:val="18"/>
          <w:lang w:val="el-GR"/>
        </w:rPr>
        <w:t>ακροβυστία</w:t>
      </w:r>
      <w:r w:rsidRPr="00D15B2D">
        <w:rPr>
          <w:rFonts w:ascii="Palatino Linotype" w:hAnsi="Palatino Linotype"/>
          <w:bCs/>
          <w:sz w:val="18"/>
          <w:szCs w:val="18"/>
          <w:lang w:val="el-GR"/>
        </w:rPr>
        <w:t xml:space="preserve"> (Εφ. 2, 11</w:t>
      </w:r>
      <w:r w:rsidRPr="00D15B2D">
        <w:rPr>
          <w:rFonts w:ascii="Palatino Linotype" w:hAnsi="Palatino Linotype"/>
          <w:bCs/>
          <w:sz w:val="18"/>
          <w:szCs w:val="18"/>
          <w:vertAlign w:val="superscript"/>
          <w:lang w:val="el-GR"/>
        </w:rPr>
        <w:t>.</w:t>
      </w:r>
      <w:r w:rsidRPr="00D15B2D">
        <w:rPr>
          <w:rFonts w:ascii="Palatino Linotype" w:hAnsi="Palatino Linotype"/>
          <w:bCs/>
          <w:sz w:val="18"/>
          <w:szCs w:val="18"/>
          <w:lang w:val="el-GR"/>
        </w:rPr>
        <w:t xml:space="preserve"> πρβλ. </w:t>
      </w:r>
      <w:r w:rsidRPr="0080198A">
        <w:rPr>
          <w:rFonts w:ascii="Palatino Linotype" w:hAnsi="Palatino Linotype"/>
          <w:bCs/>
          <w:sz w:val="18"/>
          <w:szCs w:val="18"/>
        </w:rPr>
        <w:t>Γαλ. 2, 7).</w:t>
      </w:r>
    </w:p>
  </w:footnote>
  <w:footnote w:id="302">
    <w:p w:rsidR="00D15B2D" w:rsidRPr="0080198A" w:rsidRDefault="00D15B2D" w:rsidP="00D15B2D">
      <w:pPr>
        <w:pStyle w:val="NormalWeb"/>
        <w:spacing w:before="0" w:beforeAutospacing="0" w:after="0" w:afterAutospacing="0"/>
        <w:jc w:val="both"/>
        <w:rPr>
          <w:rFonts w:ascii="Palatino Linotype" w:eastAsia="Times New Roman" w:hAnsi="Palatino Linotype"/>
          <w:sz w:val="18"/>
          <w:szCs w:val="18"/>
          <w:lang w:val="en-US"/>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en-US"/>
        </w:rPr>
        <w:t xml:space="preserve"> </w:t>
      </w:r>
      <w:r w:rsidRPr="0080198A">
        <w:rPr>
          <w:rFonts w:ascii="Palatino Linotype" w:hAnsi="Palatino Linotype"/>
          <w:bCs/>
          <w:sz w:val="18"/>
          <w:szCs w:val="18"/>
          <w:lang w:val="en-US"/>
        </w:rPr>
        <w:t xml:space="preserve">Larry J. Kreitzer, «The Plutonium of Hierapolis and the Descent of Christ into the 'Lowermost Parts of the Earth (Ephesians 4, 9)», </w:t>
      </w:r>
      <w:r w:rsidRPr="0080198A">
        <w:rPr>
          <w:rFonts w:ascii="Palatino Linotype" w:hAnsi="Palatino Linotype"/>
          <w:bCs/>
          <w:i/>
          <w:sz w:val="18"/>
          <w:szCs w:val="18"/>
          <w:lang w:val="en-US"/>
        </w:rPr>
        <w:t>Biblica</w:t>
      </w:r>
      <w:r w:rsidRPr="0080198A">
        <w:rPr>
          <w:rFonts w:ascii="Palatino Linotype" w:hAnsi="Palatino Linotype"/>
          <w:bCs/>
          <w:sz w:val="18"/>
          <w:szCs w:val="18"/>
          <w:lang w:val="en-US"/>
        </w:rPr>
        <w:t xml:space="preserve"> 79 (1998) 381-393. </w:t>
      </w:r>
    </w:p>
  </w:footnote>
  <w:footnote w:id="303">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Βλ. Καραβιδοπούλου, </w:t>
      </w:r>
      <w:r w:rsidRPr="00D15B2D">
        <w:rPr>
          <w:rFonts w:ascii="Palatino Linotype" w:hAnsi="Palatino Linotype"/>
          <w:i/>
          <w:iCs/>
          <w:sz w:val="18"/>
          <w:szCs w:val="18"/>
          <w:lang w:val="el-GR"/>
        </w:rPr>
        <w:t xml:space="preserve">Αποστόλου Παύλου Επιστολές </w:t>
      </w:r>
      <w:r w:rsidRPr="00D15B2D">
        <w:rPr>
          <w:rFonts w:ascii="Palatino Linotype" w:hAnsi="Palatino Linotype"/>
          <w:sz w:val="18"/>
          <w:szCs w:val="18"/>
          <w:lang w:val="el-GR"/>
        </w:rPr>
        <w:t xml:space="preserve">159. Ο συγγραφέας της Εφ. μάλλον </w:t>
      </w:r>
      <w:r w:rsidRPr="00D15B2D">
        <w:rPr>
          <w:rFonts w:ascii="Palatino Linotype" w:hAnsi="Palatino Linotype"/>
          <w:i/>
          <w:sz w:val="18"/>
          <w:szCs w:val="18"/>
          <w:lang w:val="el-GR"/>
        </w:rPr>
        <w:t>ερμηνεύει</w:t>
      </w:r>
      <w:r w:rsidRPr="00D15B2D">
        <w:rPr>
          <w:rFonts w:ascii="Palatino Linotype" w:hAnsi="Palatino Linotype"/>
          <w:sz w:val="18"/>
          <w:szCs w:val="18"/>
          <w:lang w:val="el-GR"/>
        </w:rPr>
        <w:t xml:space="preserve"> αυτόν τον παράδοξο Ψαλμό καθώς ο Γιαχβέ λαμβάνει για να δώσει. Από τους ραββίνους συνδεόταν με τον Μωυσή ο οποίος ανέβηκε στο Σινά κι έλαβε το Νόμο. Επίσης όσον αφορά στην </w:t>
      </w:r>
      <w:r w:rsidRPr="00D15B2D">
        <w:rPr>
          <w:rFonts w:ascii="Palatino Linotype" w:hAnsi="Palatino Linotype"/>
          <w:i/>
          <w:sz w:val="18"/>
          <w:szCs w:val="18"/>
          <w:lang w:val="el-GR"/>
        </w:rPr>
        <w:t>αιχμαλωσία</w:t>
      </w:r>
      <w:r w:rsidRPr="00D15B2D">
        <w:rPr>
          <w:rFonts w:ascii="Palatino Linotype" w:hAnsi="Palatino Linotype"/>
          <w:sz w:val="18"/>
          <w:szCs w:val="18"/>
          <w:lang w:val="el-GR"/>
        </w:rPr>
        <w:t xml:space="preserve"> δεν είναι σαφές εάν εννοούνται οι δαιμονικές δυνάμεις ή οι πιστοί που κρατούνταν αιχμάλωτοι. </w:t>
      </w:r>
      <w:r w:rsidRPr="0080198A">
        <w:rPr>
          <w:rFonts w:ascii="Palatino Linotype" w:hAnsi="Palatino Linotype"/>
          <w:sz w:val="18"/>
          <w:szCs w:val="18"/>
        </w:rPr>
        <w:t xml:space="preserve">Βλ. </w:t>
      </w:r>
      <w:hyperlink r:id="rId53" w:history="1">
        <w:r w:rsidRPr="0080198A">
          <w:rPr>
            <w:rStyle w:val="Hyperlink"/>
            <w:rFonts w:ascii="Palatino Linotype" w:eastAsia="Times New Roman" w:hAnsi="Palatino Linotype"/>
            <w:sz w:val="18"/>
            <w:szCs w:val="18"/>
          </w:rPr>
          <w:t xml:space="preserve">Thomas G. Allen, </w:t>
        </w:r>
        <w:r w:rsidRPr="0080198A">
          <w:rPr>
            <w:rStyle w:val="Emphasis"/>
            <w:rFonts w:ascii="Palatino Linotype" w:eastAsia="Times New Roman" w:hAnsi="Palatino Linotype"/>
            <w:sz w:val="18"/>
            <w:szCs w:val="18"/>
          </w:rPr>
          <w:t xml:space="preserve">The </w:t>
        </w:r>
        <w:r w:rsidRPr="0080198A">
          <w:rPr>
            <w:rStyle w:val="Emphasis"/>
            <w:rFonts w:ascii="Palatino Linotype" w:eastAsia="Times New Roman" w:hAnsi="Palatino Linotype"/>
            <w:caps/>
            <w:sz w:val="18"/>
            <w:szCs w:val="18"/>
          </w:rPr>
          <w:t>b</w:t>
        </w:r>
        <w:r w:rsidRPr="0080198A">
          <w:rPr>
            <w:rStyle w:val="Emphasis"/>
            <w:rFonts w:ascii="Palatino Linotype" w:eastAsia="Times New Roman" w:hAnsi="Palatino Linotype"/>
            <w:sz w:val="18"/>
            <w:szCs w:val="18"/>
          </w:rPr>
          <w:t xml:space="preserve">ody of Christ </w:t>
        </w:r>
        <w:r w:rsidRPr="0080198A">
          <w:rPr>
            <w:rStyle w:val="Emphasis"/>
            <w:rFonts w:ascii="Palatino Linotype" w:eastAsia="Times New Roman" w:hAnsi="Palatino Linotype"/>
            <w:caps/>
            <w:sz w:val="18"/>
            <w:szCs w:val="18"/>
          </w:rPr>
          <w:t>c</w:t>
        </w:r>
        <w:r w:rsidRPr="0080198A">
          <w:rPr>
            <w:rStyle w:val="Emphasis"/>
            <w:rFonts w:ascii="Palatino Linotype" w:eastAsia="Times New Roman" w:hAnsi="Palatino Linotype"/>
            <w:sz w:val="18"/>
            <w:szCs w:val="18"/>
          </w:rPr>
          <w:t>oncept in Ephesians</w:t>
        </w:r>
        <w:r w:rsidRPr="0080198A">
          <w:rPr>
            <w:rStyle w:val="Hyperlink"/>
            <w:rFonts w:ascii="Palatino Linotype" w:eastAsia="Times New Roman" w:hAnsi="Palatino Linotype"/>
            <w:sz w:val="18"/>
            <w:szCs w:val="18"/>
          </w:rPr>
          <w:t>.</w:t>
        </w:r>
      </w:hyperlink>
      <w:r w:rsidRPr="0080198A">
        <w:rPr>
          <w:rFonts w:ascii="Palatino Linotype" w:hAnsi="Palatino Linotype"/>
          <w:sz w:val="18"/>
          <w:szCs w:val="18"/>
        </w:rPr>
        <w:t xml:space="preserve"> (PhD diss.) (University of Glasgow, 1982) 199-200. </w:t>
      </w:r>
      <w:hyperlink r:id="rId54" w:history="1">
        <w:r w:rsidRPr="0080198A">
          <w:rPr>
            <w:rStyle w:val="Hyperlink"/>
            <w:rFonts w:ascii="Palatino Linotype" w:eastAsia="Times New Roman" w:hAnsi="Palatino Linotype"/>
            <w:sz w:val="18"/>
            <w:szCs w:val="18"/>
          </w:rPr>
          <w:t xml:space="preserve">Martin Kitchen, </w:t>
        </w:r>
        <w:r w:rsidRPr="0080198A">
          <w:rPr>
            <w:rStyle w:val="Emphasis"/>
            <w:rFonts w:ascii="Palatino Linotype" w:eastAsia="Times New Roman" w:hAnsi="Palatino Linotype"/>
            <w:sz w:val="18"/>
            <w:szCs w:val="18"/>
          </w:rPr>
          <w:t>The Ανακεφαλαίωσις of All Things in Christ: Theology and Purpose in the Epistle to the Ephesians</w:t>
        </w:r>
        <w:r w:rsidRPr="0080198A">
          <w:rPr>
            <w:rStyle w:val="Hyperlink"/>
            <w:rFonts w:ascii="Palatino Linotype" w:eastAsia="Times New Roman" w:hAnsi="Palatino Linotype"/>
            <w:sz w:val="18"/>
            <w:szCs w:val="18"/>
          </w:rPr>
          <w:t>,</w:t>
        </w:r>
      </w:hyperlink>
      <w:r w:rsidRPr="0080198A">
        <w:rPr>
          <w:rFonts w:ascii="Palatino Linotype" w:hAnsi="Palatino Linotype"/>
          <w:sz w:val="18"/>
          <w:szCs w:val="18"/>
        </w:rPr>
        <w:t xml:space="preserve"> (PhD diss.) (University of Manchester, 1988) 230-1.</w:t>
      </w:r>
    </w:p>
  </w:footnote>
  <w:footnote w:id="304">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eastAsia="Times New Roman" w:hAnsi="Palatino Linotype"/>
          <w:sz w:val="18"/>
          <w:szCs w:val="18"/>
        </w:rPr>
        <w:footnoteRef/>
      </w:r>
      <w:r w:rsidRPr="0080198A">
        <w:rPr>
          <w:rFonts w:ascii="Palatino Linotype" w:hAnsi="Palatino Linotype"/>
          <w:sz w:val="18"/>
          <w:szCs w:val="18"/>
        </w:rPr>
        <w:t xml:space="preserve"> </w:t>
      </w:r>
      <w:r w:rsidRPr="0080198A">
        <w:rPr>
          <w:rFonts w:ascii="Palatino Linotype" w:hAnsi="Palatino Linotype"/>
          <w:sz w:val="18"/>
          <w:szCs w:val="18"/>
          <w:lang w:bidi="he-IL"/>
        </w:rPr>
        <w:t xml:space="preserve">M. Thompson, </w:t>
      </w:r>
      <w:r w:rsidRPr="0080198A">
        <w:rPr>
          <w:rFonts w:ascii="Palatino Linotype" w:hAnsi="Palatino Linotype"/>
          <w:sz w:val="18"/>
          <w:szCs w:val="18"/>
        </w:rPr>
        <w:t xml:space="preserve">The Holy Internet: Communication Between Churches in the First Century Generation, στο R. Bauckham, επιμ. έκδ., </w:t>
      </w:r>
      <w:r w:rsidRPr="0080198A">
        <w:rPr>
          <w:rFonts w:ascii="Palatino Linotype" w:hAnsi="Palatino Linotype"/>
          <w:i/>
          <w:iCs/>
          <w:sz w:val="18"/>
          <w:szCs w:val="18"/>
        </w:rPr>
        <w:t>The Gospel for All Christians:</w:t>
      </w:r>
      <w:r w:rsidRPr="0080198A">
        <w:rPr>
          <w:rFonts w:ascii="Palatino Linotype" w:hAnsi="Palatino Linotype"/>
          <w:sz w:val="18"/>
          <w:szCs w:val="18"/>
        </w:rPr>
        <w:t xml:space="preserve"> </w:t>
      </w:r>
      <w:r w:rsidRPr="0080198A">
        <w:rPr>
          <w:rFonts w:ascii="Palatino Linotype" w:hAnsi="Palatino Linotype"/>
          <w:i/>
          <w:iCs/>
          <w:sz w:val="18"/>
          <w:szCs w:val="18"/>
        </w:rPr>
        <w:t xml:space="preserve">Rethinking the Gospel Audiences, </w:t>
      </w:r>
      <w:r w:rsidRPr="0080198A">
        <w:rPr>
          <w:rFonts w:ascii="Palatino Linotype" w:hAnsi="Palatino Linotype"/>
          <w:sz w:val="18"/>
          <w:szCs w:val="18"/>
        </w:rPr>
        <w:t>(Grand Rapids: Eerdmans, 1998) 49-70.</w:t>
      </w:r>
    </w:p>
  </w:footnote>
  <w:footnote w:id="305">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Παρόμοιο κλίμα </w:t>
      </w:r>
      <w:r w:rsidRPr="00D15B2D">
        <w:rPr>
          <w:rFonts w:ascii="Palatino Linotype" w:hAnsi="Palatino Linotype"/>
          <w:bCs/>
          <w:sz w:val="18"/>
          <w:szCs w:val="18"/>
          <w:lang w:val="el-GR"/>
        </w:rPr>
        <w:t>απαντά ήδη στη</w:t>
      </w:r>
      <w:r w:rsidRPr="00D15B2D">
        <w:rPr>
          <w:rFonts w:ascii="Palatino Linotype" w:hAnsi="Palatino Linotype"/>
          <w:bCs/>
          <w:i/>
          <w:sz w:val="18"/>
          <w:szCs w:val="18"/>
          <w:lang w:val="el-GR"/>
        </w:rPr>
        <w:t xml:space="preserve"> Φιλιππησίους</w:t>
      </w:r>
      <w:r w:rsidRPr="00D15B2D">
        <w:rPr>
          <w:rFonts w:ascii="Palatino Linotype" w:hAnsi="Palatino Linotype"/>
          <w:bCs/>
          <w:sz w:val="18"/>
          <w:szCs w:val="18"/>
          <w:lang w:val="el-GR"/>
        </w:rPr>
        <w:t xml:space="preserve"> (2, 15), η οποία επίσης κατατάσσεται στις Επιστολές της Αιχμαλωσίας, αλλά και στη</w:t>
      </w:r>
      <w:r w:rsidRPr="00D15B2D">
        <w:rPr>
          <w:rFonts w:ascii="Palatino Linotype" w:hAnsi="Palatino Linotype"/>
          <w:bCs/>
          <w:i/>
          <w:sz w:val="18"/>
          <w:szCs w:val="18"/>
          <w:lang w:val="el-GR"/>
        </w:rPr>
        <w:t xml:space="preserve"> Ρωμαίους</w:t>
      </w:r>
      <w:r w:rsidRPr="00D15B2D">
        <w:rPr>
          <w:rFonts w:ascii="Palatino Linotype" w:hAnsi="Palatino Linotype"/>
          <w:bCs/>
          <w:sz w:val="18"/>
          <w:szCs w:val="18"/>
          <w:lang w:val="el-GR"/>
        </w:rPr>
        <w:t xml:space="preserve"> (15, 16).</w:t>
      </w:r>
    </w:p>
  </w:footnote>
  <w:footnote w:id="306">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w:t>
      </w:r>
      <w:hyperlink r:id="rId55" w:history="1">
        <w:r w:rsidRPr="0080198A">
          <w:rPr>
            <w:rStyle w:val="Hyperlink"/>
            <w:rFonts w:ascii="Palatino Linotype" w:eastAsia="Times New Roman" w:hAnsi="Palatino Linotype"/>
            <w:sz w:val="18"/>
            <w:szCs w:val="18"/>
          </w:rPr>
          <w:t>Ch. H. Talbert, Ephesians 1:3-14</w:t>
        </w:r>
      </w:hyperlink>
      <w:r w:rsidRPr="0080198A">
        <w:rPr>
          <w:rFonts w:ascii="Palatino Linotype" w:hAnsi="Palatino Linotype"/>
          <w:sz w:val="18"/>
          <w:szCs w:val="18"/>
        </w:rPr>
        <w:t xml:space="preserve">. </w:t>
      </w:r>
      <w:r w:rsidRPr="0080198A">
        <w:rPr>
          <w:rFonts w:ascii="Palatino Linotype" w:hAnsi="Palatino Linotype"/>
          <w:i/>
          <w:sz w:val="18"/>
          <w:szCs w:val="18"/>
        </w:rPr>
        <w:t>Ephesians and Colossians</w:t>
      </w:r>
      <w:r w:rsidRPr="0080198A">
        <w:rPr>
          <w:rFonts w:ascii="Palatino Linotype" w:hAnsi="Palatino Linotype"/>
          <w:sz w:val="18"/>
          <w:szCs w:val="18"/>
        </w:rPr>
        <w:t>, (Paideia: Commentaries on the New Testament), (Grand Rapids: Baker Academic, 2007) 41-52.</w:t>
      </w:r>
    </w:p>
  </w:footnote>
  <w:footnote w:id="307">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cs="SBL Greek"/>
          <w:i/>
          <w:sz w:val="18"/>
          <w:szCs w:val="18"/>
          <w:lang w:bidi="he-IL"/>
        </w:rPr>
        <w:t xml:space="preserve">Παῦλος ἀπόστολος Χριστοῦ Ἰησοῦ διὰ θελήματος </w:t>
      </w:r>
      <w:r w:rsidRPr="0080198A">
        <w:rPr>
          <w:rFonts w:ascii="Palatino Linotype" w:hAnsi="Palatino Linotype" w:cs="SBL Greek"/>
          <w:i/>
          <w:caps/>
          <w:sz w:val="18"/>
          <w:szCs w:val="18"/>
          <w:lang w:bidi="he-IL"/>
        </w:rPr>
        <w:t>θ</w:t>
      </w:r>
      <w:r w:rsidRPr="0080198A">
        <w:rPr>
          <w:rFonts w:ascii="Palatino Linotype" w:hAnsi="Palatino Linotype" w:cs="SBL Greek"/>
          <w:i/>
          <w:sz w:val="18"/>
          <w:szCs w:val="18"/>
          <w:lang w:bidi="he-IL"/>
        </w:rPr>
        <w:t>εοῦ καὶ Τιμόθεος ὁ ἀδελφὸς</w:t>
      </w:r>
      <w:r w:rsidRPr="0080198A">
        <w:rPr>
          <w:rFonts w:ascii="Palatino Linotype" w:hAnsi="Palatino Linotype" w:cs="Arial"/>
          <w:i/>
          <w:sz w:val="18"/>
          <w:szCs w:val="18"/>
          <w:lang w:bidi="he-IL"/>
        </w:rPr>
        <w:t xml:space="preserve"> </w:t>
      </w:r>
      <w:r w:rsidRPr="0080198A">
        <w:rPr>
          <w:rFonts w:ascii="Palatino Linotype" w:hAnsi="Palatino Linotype" w:cs="SBL Greek"/>
          <w:i/>
          <w:sz w:val="18"/>
          <w:szCs w:val="18"/>
          <w:lang w:bidi="he-IL"/>
        </w:rPr>
        <w:t xml:space="preserve">τοῖς ἐν Κολοσσαῖς ἁγίοις καὶ πιστοῖς </w:t>
      </w:r>
      <w:r w:rsidRPr="0080198A">
        <w:rPr>
          <w:rFonts w:ascii="Palatino Linotype" w:hAnsi="Palatino Linotype" w:cs="SBL Greek"/>
          <w:b/>
          <w:i/>
          <w:sz w:val="18"/>
          <w:szCs w:val="18"/>
          <w:lang w:bidi="he-IL"/>
        </w:rPr>
        <w:t xml:space="preserve">ἀδελφοῖς </w:t>
      </w:r>
      <w:r w:rsidRPr="0080198A">
        <w:rPr>
          <w:rFonts w:ascii="Palatino Linotype" w:hAnsi="Palatino Linotype" w:cs="SBL Greek"/>
          <w:i/>
          <w:sz w:val="18"/>
          <w:szCs w:val="18"/>
          <w:lang w:bidi="he-IL"/>
        </w:rPr>
        <w:t xml:space="preserve">ἐν Χριστῷ. </w:t>
      </w:r>
      <w:r w:rsidRPr="0080198A">
        <w:rPr>
          <w:rFonts w:ascii="Palatino Linotype" w:hAnsi="Palatino Linotype" w:cs="SBL Greek"/>
          <w:i/>
          <w:caps/>
          <w:sz w:val="18"/>
          <w:szCs w:val="18"/>
          <w:lang w:bidi="he-IL"/>
        </w:rPr>
        <w:t>χ</w:t>
      </w:r>
      <w:r w:rsidRPr="0080198A">
        <w:rPr>
          <w:rFonts w:ascii="Palatino Linotype" w:hAnsi="Palatino Linotype" w:cs="SBL Greek"/>
          <w:i/>
          <w:sz w:val="18"/>
          <w:szCs w:val="18"/>
          <w:lang w:bidi="he-IL"/>
        </w:rPr>
        <w:t xml:space="preserve">άρις ὑμῖν καὶ εἰρήνη ἀπὸ </w:t>
      </w:r>
      <w:r w:rsidRPr="0080198A">
        <w:rPr>
          <w:rFonts w:ascii="Palatino Linotype" w:hAnsi="Palatino Linotype" w:cs="SBL Greek"/>
          <w:i/>
          <w:caps/>
          <w:sz w:val="18"/>
          <w:szCs w:val="18"/>
          <w:lang w:bidi="he-IL"/>
        </w:rPr>
        <w:t>θ</w:t>
      </w:r>
      <w:r w:rsidRPr="0080198A">
        <w:rPr>
          <w:rFonts w:ascii="Palatino Linotype" w:hAnsi="Palatino Linotype" w:cs="SBL Greek"/>
          <w:i/>
          <w:sz w:val="18"/>
          <w:szCs w:val="18"/>
          <w:lang w:bidi="he-IL"/>
        </w:rPr>
        <w:t>εοῦ πατρὸς ἡμῶν.</w:t>
      </w:r>
      <w:r w:rsidRPr="0080198A">
        <w:rPr>
          <w:rFonts w:ascii="Palatino Linotype" w:hAnsi="Palatino Linotype" w:cs="Arial"/>
          <w:sz w:val="18"/>
          <w:szCs w:val="18"/>
          <w:lang w:bidi="he-IL"/>
        </w:rPr>
        <w:t xml:space="preserve"> </w:t>
      </w:r>
    </w:p>
  </w:footnote>
  <w:footnote w:id="308">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cs="SBL Greek"/>
          <w:i/>
          <w:caps/>
          <w:sz w:val="18"/>
          <w:szCs w:val="18"/>
          <w:lang w:bidi="he-IL"/>
        </w:rPr>
        <w:t>θ</w:t>
      </w:r>
      <w:r w:rsidRPr="0080198A">
        <w:rPr>
          <w:rFonts w:ascii="Palatino Linotype" w:hAnsi="Palatino Linotype" w:cs="SBL Greek"/>
          <w:i/>
          <w:sz w:val="18"/>
          <w:szCs w:val="18"/>
          <w:lang w:bidi="he-IL"/>
        </w:rPr>
        <w:t>εμέλιον γὰρ ἄλλον οὐδεὶς δύναται θεῖναι παρὰ τὸν κείμενον, ὅς ἐστιν Ἰησοῦς Χριστός.</w:t>
      </w:r>
      <w:r w:rsidRPr="0080198A">
        <w:rPr>
          <w:rFonts w:ascii="Palatino Linotype" w:hAnsi="Palatino Linotype" w:cs="Arial"/>
          <w:i/>
          <w:sz w:val="18"/>
          <w:szCs w:val="18"/>
          <w:lang w:bidi="he-IL"/>
        </w:rPr>
        <w:t xml:space="preserve"> </w:t>
      </w:r>
      <w:r w:rsidRPr="0080198A">
        <w:rPr>
          <w:rFonts w:ascii="Palatino Linotype" w:hAnsi="Palatino Linotype" w:cs="Arial"/>
          <w:sz w:val="18"/>
          <w:szCs w:val="18"/>
          <w:lang w:bidi="he-IL"/>
        </w:rPr>
        <w:t xml:space="preserve">Πρβλ. Κολ. 2, 6-7: </w:t>
      </w:r>
      <w:r w:rsidRPr="0080198A">
        <w:rPr>
          <w:rFonts w:ascii="Palatino Linotype" w:hAnsi="Palatino Linotype" w:cs="SBL Greek"/>
          <w:i/>
          <w:sz w:val="18"/>
          <w:szCs w:val="18"/>
          <w:lang w:bidi="he-IL"/>
        </w:rPr>
        <w:t xml:space="preserve">Ὡς οὖν παρελάβετε </w:t>
      </w:r>
      <w:r w:rsidRPr="0080198A">
        <w:rPr>
          <w:rFonts w:ascii="Palatino Linotype" w:hAnsi="Palatino Linotype" w:cs="SBL Greek"/>
          <w:b/>
          <w:i/>
          <w:sz w:val="18"/>
          <w:szCs w:val="18"/>
          <w:lang w:bidi="he-IL"/>
        </w:rPr>
        <w:t>τὸν Χριστὸν Ἰησοῦν τὸν Κύριον</w:t>
      </w:r>
      <w:r w:rsidRPr="0080198A">
        <w:rPr>
          <w:rFonts w:ascii="Palatino Linotype" w:hAnsi="Palatino Linotype" w:cs="SBL Greek"/>
          <w:i/>
          <w:sz w:val="18"/>
          <w:szCs w:val="18"/>
          <w:lang w:bidi="he-IL"/>
        </w:rPr>
        <w:t>, ἐν αὐτῷ περιπατεῖτε,</w:t>
      </w:r>
      <w:r w:rsidRPr="0080198A">
        <w:rPr>
          <w:rFonts w:ascii="Palatino Linotype" w:hAnsi="Palatino Linotype" w:cs="Arial"/>
          <w:i/>
          <w:sz w:val="18"/>
          <w:szCs w:val="18"/>
          <w:lang w:bidi="he-IL"/>
        </w:rPr>
        <w:t xml:space="preserve"> </w:t>
      </w:r>
      <w:r w:rsidRPr="0080198A">
        <w:rPr>
          <w:rFonts w:ascii="Palatino Linotype" w:hAnsi="Palatino Linotype" w:cs="SBL Greek"/>
          <w:b/>
          <w:i/>
          <w:sz w:val="18"/>
          <w:szCs w:val="18"/>
          <w:lang w:bidi="he-IL"/>
        </w:rPr>
        <w:t>ἐρριζωμένοι καὶ ἐποικοδομούμενοι ἐν αὐτῷ</w:t>
      </w:r>
      <w:r w:rsidRPr="0080198A">
        <w:rPr>
          <w:rFonts w:ascii="Palatino Linotype" w:hAnsi="Palatino Linotype" w:cs="SBL Greek"/>
          <w:i/>
          <w:sz w:val="18"/>
          <w:szCs w:val="18"/>
          <w:lang w:bidi="he-IL"/>
        </w:rPr>
        <w:t xml:space="preserve"> καὶ βεβαιούμενοι τῇ πίστει καθὼς ἐδιδάχθητε, περισσεύοντες ἐν εὐχαριστίᾳ.</w:t>
      </w:r>
      <w:r w:rsidRPr="0080198A">
        <w:rPr>
          <w:rFonts w:ascii="Palatino Linotype" w:hAnsi="Palatino Linotype" w:cs="Arial"/>
          <w:sz w:val="18"/>
          <w:szCs w:val="18"/>
          <w:lang w:bidi="he-IL"/>
        </w:rPr>
        <w:t xml:space="preserve"> </w:t>
      </w:r>
    </w:p>
  </w:footnote>
  <w:footnote w:id="309">
    <w:p w:rsidR="00D15B2D" w:rsidRPr="0080198A" w:rsidRDefault="00D15B2D" w:rsidP="00D15B2D">
      <w:pPr>
        <w:pStyle w:val="FootnoteText"/>
        <w:jc w:val="both"/>
        <w:rPr>
          <w:rFonts w:ascii="Palatino Linotype" w:hAnsi="Palatino Linotype"/>
          <w:sz w:val="18"/>
          <w:szCs w:val="18"/>
          <w:lang w:val="de-DE"/>
        </w:rPr>
      </w:pPr>
      <w:r w:rsidRPr="0080198A">
        <w:rPr>
          <w:rStyle w:val="FootnoteReference"/>
          <w:rFonts w:ascii="Palatino Linotype" w:eastAsia="Times New Roman" w:hAnsi="Palatino Linotype"/>
          <w:sz w:val="18"/>
          <w:szCs w:val="18"/>
        </w:rPr>
        <w:footnoteRef/>
      </w:r>
      <w:r w:rsidRPr="0080198A">
        <w:rPr>
          <w:rFonts w:ascii="Palatino Linotype" w:hAnsi="Palatino Linotype"/>
          <w:sz w:val="18"/>
          <w:szCs w:val="18"/>
        </w:rPr>
        <w:t xml:space="preserve"> Εικόνες του ακρογωνιαίου λίθου, ο οποίος δεν είναι </w:t>
      </w:r>
      <w:r w:rsidRPr="0080198A">
        <w:rPr>
          <w:rFonts w:ascii="Palatino Linotype" w:hAnsi="Palatino Linotype"/>
          <w:i/>
          <w:sz w:val="18"/>
          <w:szCs w:val="18"/>
        </w:rPr>
        <w:t>κεφαλή γωνίας</w:t>
      </w:r>
      <w:r w:rsidRPr="0080198A">
        <w:rPr>
          <w:rFonts w:ascii="Palatino Linotype" w:hAnsi="Palatino Linotype"/>
          <w:sz w:val="18"/>
          <w:szCs w:val="18"/>
        </w:rPr>
        <w:t xml:space="preserve"> (Ψ. 117, 22 Ο’= Μκ. 12, 10), εντοπίζεται στη βάση της οικοδομής βλ.</w:t>
      </w:r>
      <w:r w:rsidRPr="0080198A">
        <w:rPr>
          <w:rFonts w:ascii="Palatino Linotype" w:hAnsi="Palatino Linotype"/>
          <w:kern w:val="28"/>
          <w:sz w:val="18"/>
          <w:szCs w:val="18"/>
        </w:rPr>
        <w:t xml:space="preserve"> στό διαδικτυακό τόπο: </w:t>
      </w:r>
      <w:hyperlink r:id="rId56" w:history="1">
        <w:r w:rsidRPr="0080198A">
          <w:rPr>
            <w:rStyle w:val="Hyperlink"/>
            <w:rFonts w:ascii="Palatino Linotype" w:hAnsi="Palatino Linotype"/>
            <w:sz w:val="18"/>
            <w:szCs w:val="18"/>
          </w:rPr>
          <w:t>http://www.google.gr/images?q=corner+stone&amp;oe=utf-8&amp;rls=org.mozilla:en-US:official&amp;client=firefox-a&amp;um=1&amp;ie=UTF-8&amp;source=univ&amp;ei= BMj7TO7bKZGu8QOn3NDaCw&amp;sa=X&amp;oi= image_result_group&amp;ct=title&amp;resnum=7&amp;ved=0CGUQsAQwBg&amp;biw=1064&amp;bih=853</w:t>
        </w:r>
      </w:hyperlink>
      <w:r w:rsidRPr="0080198A">
        <w:rPr>
          <w:rFonts w:ascii="Palatino Linotype" w:hAnsi="Palatino Linotype"/>
          <w:sz w:val="18"/>
          <w:szCs w:val="18"/>
        </w:rPr>
        <w:t xml:space="preserve"> </w:t>
      </w:r>
      <w:r w:rsidRPr="0080198A">
        <w:rPr>
          <w:rFonts w:ascii="Palatino Linotype" w:hAnsi="Palatino Linotype"/>
          <w:kern w:val="28"/>
          <w:sz w:val="18"/>
          <w:szCs w:val="18"/>
        </w:rPr>
        <w:t>(ημερομηνία ανάκτησης: 1-2-2012)</w:t>
      </w:r>
      <w:r w:rsidRPr="0080198A">
        <w:rPr>
          <w:rFonts w:ascii="Palatino Linotype" w:hAnsi="Palatino Linotype"/>
          <w:sz w:val="18"/>
          <w:szCs w:val="18"/>
        </w:rPr>
        <w:t>. Για</w:t>
      </w:r>
      <w:r w:rsidRPr="0080198A">
        <w:rPr>
          <w:rFonts w:ascii="Palatino Linotype" w:hAnsi="Palatino Linotype"/>
          <w:sz w:val="18"/>
          <w:szCs w:val="18"/>
          <w:lang w:val="de-DE"/>
        </w:rPr>
        <w:t xml:space="preserve"> </w:t>
      </w:r>
      <w:r w:rsidRPr="0080198A">
        <w:rPr>
          <w:rFonts w:ascii="Palatino Linotype" w:hAnsi="Palatino Linotype"/>
          <w:sz w:val="18"/>
          <w:szCs w:val="18"/>
        </w:rPr>
        <w:t>τη</w:t>
      </w:r>
      <w:r w:rsidRPr="0080198A">
        <w:rPr>
          <w:rFonts w:ascii="Palatino Linotype" w:hAnsi="Palatino Linotype"/>
          <w:sz w:val="18"/>
          <w:szCs w:val="18"/>
          <w:lang w:val="de-DE"/>
        </w:rPr>
        <w:t xml:space="preserve"> </w:t>
      </w:r>
      <w:r w:rsidRPr="0080198A">
        <w:rPr>
          <w:rFonts w:ascii="Palatino Linotype" w:hAnsi="Palatino Linotype"/>
          <w:sz w:val="18"/>
          <w:szCs w:val="18"/>
        </w:rPr>
        <w:t>σημασία</w:t>
      </w:r>
      <w:r w:rsidRPr="0080198A">
        <w:rPr>
          <w:rFonts w:ascii="Palatino Linotype" w:hAnsi="Palatino Linotype"/>
          <w:sz w:val="18"/>
          <w:szCs w:val="18"/>
          <w:lang w:val="de-DE"/>
        </w:rPr>
        <w:t xml:space="preserve"> </w:t>
      </w:r>
      <w:r w:rsidRPr="0080198A">
        <w:rPr>
          <w:rFonts w:ascii="Palatino Linotype" w:hAnsi="Palatino Linotype"/>
          <w:sz w:val="18"/>
          <w:szCs w:val="18"/>
        </w:rPr>
        <w:t>του</w:t>
      </w:r>
      <w:r w:rsidRPr="0080198A">
        <w:rPr>
          <w:rFonts w:ascii="Palatino Linotype" w:hAnsi="Palatino Linotype"/>
          <w:sz w:val="18"/>
          <w:szCs w:val="18"/>
          <w:lang w:val="de-DE"/>
        </w:rPr>
        <w:t xml:space="preserve"> </w:t>
      </w:r>
      <w:r w:rsidRPr="0080198A">
        <w:rPr>
          <w:rFonts w:ascii="Palatino Linotype" w:hAnsi="Palatino Linotype"/>
          <w:sz w:val="18"/>
          <w:szCs w:val="18"/>
        </w:rPr>
        <w:t>σημειώνεται</w:t>
      </w:r>
      <w:r w:rsidRPr="0080198A">
        <w:rPr>
          <w:rFonts w:ascii="Palatino Linotype" w:hAnsi="Palatino Linotype"/>
          <w:sz w:val="18"/>
          <w:szCs w:val="18"/>
          <w:lang w:val="de-DE"/>
        </w:rPr>
        <w:t xml:space="preserve"> </w:t>
      </w:r>
      <w:r w:rsidRPr="0080198A">
        <w:rPr>
          <w:rFonts w:ascii="Palatino Linotype" w:hAnsi="Palatino Linotype"/>
          <w:sz w:val="18"/>
          <w:szCs w:val="18"/>
        </w:rPr>
        <w:t>στο</w:t>
      </w:r>
      <w:r w:rsidRPr="0080198A">
        <w:rPr>
          <w:rFonts w:ascii="Palatino Linotype" w:hAnsi="Palatino Linotype"/>
          <w:sz w:val="18"/>
          <w:szCs w:val="18"/>
          <w:lang w:val="de-DE"/>
        </w:rPr>
        <w:t xml:space="preserve"> </w:t>
      </w:r>
      <w:hyperlink r:id="rId57" w:history="1">
        <w:r w:rsidRPr="0080198A">
          <w:rPr>
            <w:rStyle w:val="Hyperlink"/>
            <w:rFonts w:ascii="Palatino Linotype" w:hAnsi="Palatino Linotype"/>
            <w:sz w:val="18"/>
            <w:szCs w:val="18"/>
            <w:lang w:val="de-DE"/>
          </w:rPr>
          <w:t>http://www.bibelkommentare.de/ index.php?page= qa&amp;answer_id=434</w:t>
        </w:r>
      </w:hyperlink>
      <w:r w:rsidRPr="0080198A">
        <w:rPr>
          <w:rFonts w:ascii="Palatino Linotype" w:hAnsi="Palatino Linotype"/>
          <w:sz w:val="18"/>
          <w:szCs w:val="18"/>
          <w:lang w:val="de-DE"/>
        </w:rPr>
        <w:t xml:space="preserve">: </w:t>
      </w:r>
      <w:r w:rsidRPr="0080198A">
        <w:rPr>
          <w:rFonts w:ascii="Palatino Linotype" w:hAnsi="Palatino Linotype"/>
          <w:i/>
          <w:sz w:val="18"/>
          <w:szCs w:val="18"/>
          <w:lang w:val="de-DE"/>
        </w:rPr>
        <w:t>Bei einem auszuführenden Bau wurde in einer Hauptecke ein besonderer Stein gelegt, der die Linienrichtung ergab und an den so oder so angebaut wurde. Darum heißt es auch nicht "auf welchen", sondern "</w:t>
      </w:r>
      <w:r w:rsidRPr="0080198A">
        <w:rPr>
          <w:rStyle w:val="Emphasis"/>
          <w:rFonts w:ascii="Palatino Linotype" w:hAnsi="Palatino Linotype"/>
          <w:sz w:val="18"/>
          <w:szCs w:val="18"/>
          <w:lang w:val="de-DE"/>
        </w:rPr>
        <w:t>in</w:t>
      </w:r>
      <w:r w:rsidRPr="0080198A">
        <w:rPr>
          <w:rFonts w:ascii="Palatino Linotype" w:hAnsi="Palatino Linotype"/>
          <w:i/>
          <w:sz w:val="18"/>
          <w:szCs w:val="18"/>
          <w:lang w:val="de-DE"/>
        </w:rPr>
        <w:t xml:space="preserve"> welchem", das will sagen, so mit Ihm verbunden, dass es ausschaut, wie aus Ihm herausgeworden, mit Ihm und untereinander zusammengefügt.</w:t>
      </w:r>
      <w:r w:rsidRPr="0080198A">
        <w:rPr>
          <w:rFonts w:ascii="Palatino Linotype" w:hAnsi="Palatino Linotype"/>
          <w:sz w:val="18"/>
          <w:szCs w:val="18"/>
          <w:lang w:val="de-DE"/>
        </w:rPr>
        <w:t xml:space="preserve"> </w:t>
      </w:r>
    </w:p>
  </w:footnote>
  <w:footnote w:id="310">
    <w:p w:rsidR="00D15B2D" w:rsidRPr="00D15B2D" w:rsidRDefault="00D15B2D" w:rsidP="00D15B2D">
      <w:pPr>
        <w:pStyle w:val="FootnoteText"/>
        <w:jc w:val="both"/>
        <w:rPr>
          <w:rFonts w:ascii="Palatino Linotype" w:hAnsi="Palatino Linotype"/>
          <w:i/>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Πρβλ. την κατακλείδα της Κολ.:</w:t>
      </w:r>
      <w:r w:rsidRPr="00D15B2D">
        <w:rPr>
          <w:rFonts w:ascii="Palatino Linotype" w:hAnsi="Palatino Linotype"/>
          <w:i/>
          <w:sz w:val="18"/>
          <w:szCs w:val="18"/>
          <w:lang w:val="el-GR"/>
        </w:rPr>
        <w:t xml:space="preserve"> </w:t>
      </w:r>
      <w:r w:rsidRPr="00D15B2D">
        <w:rPr>
          <w:rFonts w:ascii="Palatino Linotype" w:hAnsi="Palatino Linotype" w:cs="SBL Greek"/>
          <w:i/>
          <w:sz w:val="18"/>
          <w:szCs w:val="18"/>
          <w:lang w:val="el-GR" w:bidi="he-IL"/>
        </w:rPr>
        <w:t xml:space="preserve">Ὁ ἀσπασμὸς τῇ ἐμῇ χειρὶ Παύλου. </w:t>
      </w:r>
      <w:r w:rsidRPr="00D15B2D">
        <w:rPr>
          <w:rFonts w:ascii="Palatino Linotype" w:hAnsi="Palatino Linotype" w:cs="SBL Greek"/>
          <w:i/>
          <w:caps/>
          <w:sz w:val="18"/>
          <w:szCs w:val="18"/>
          <w:lang w:val="el-GR" w:bidi="he-IL"/>
        </w:rPr>
        <w:t>μ</w:t>
      </w:r>
      <w:r w:rsidRPr="00D15B2D">
        <w:rPr>
          <w:rFonts w:ascii="Palatino Linotype" w:hAnsi="Palatino Linotype" w:cs="SBL Greek"/>
          <w:i/>
          <w:sz w:val="18"/>
          <w:szCs w:val="18"/>
          <w:lang w:val="el-GR" w:bidi="he-IL"/>
        </w:rPr>
        <w:t xml:space="preserve">νημονεύετέ μου τῶν δεσμῶν. ἡ </w:t>
      </w:r>
      <w:r w:rsidRPr="00D15B2D">
        <w:rPr>
          <w:rFonts w:ascii="Palatino Linotype" w:hAnsi="Palatino Linotype" w:cs="SBL Greek"/>
          <w:i/>
          <w:caps/>
          <w:sz w:val="18"/>
          <w:szCs w:val="18"/>
          <w:lang w:val="el-GR" w:bidi="he-IL"/>
        </w:rPr>
        <w:t>χ</w:t>
      </w:r>
      <w:r w:rsidRPr="00D15B2D">
        <w:rPr>
          <w:rFonts w:ascii="Palatino Linotype" w:hAnsi="Palatino Linotype" w:cs="SBL Greek"/>
          <w:i/>
          <w:sz w:val="18"/>
          <w:szCs w:val="18"/>
          <w:lang w:val="el-GR" w:bidi="he-IL"/>
        </w:rPr>
        <w:t>άρις μεθ᾽ ὑμῶν</w:t>
      </w:r>
      <w:r w:rsidRPr="00D15B2D">
        <w:rPr>
          <w:rFonts w:ascii="Palatino Linotype" w:hAnsi="Palatino Linotype" w:cs="Arial"/>
          <w:i/>
          <w:sz w:val="18"/>
          <w:szCs w:val="18"/>
          <w:lang w:val="el-GR" w:bidi="he-IL"/>
        </w:rPr>
        <w:t xml:space="preserve"> </w:t>
      </w:r>
      <w:r w:rsidRPr="00D15B2D">
        <w:rPr>
          <w:rFonts w:ascii="Palatino Linotype" w:hAnsi="Palatino Linotype" w:cs="Arial"/>
          <w:sz w:val="18"/>
          <w:szCs w:val="18"/>
          <w:lang w:val="el-GR" w:bidi="he-IL"/>
        </w:rPr>
        <w:t>(4, 18).</w:t>
      </w:r>
    </w:p>
  </w:footnote>
  <w:footnote w:id="311">
    <w:p w:rsidR="00D15B2D" w:rsidRPr="0080198A" w:rsidRDefault="00D15B2D" w:rsidP="00D15B2D">
      <w:pPr>
        <w:autoSpaceDE w:val="0"/>
        <w:autoSpaceDN w:val="0"/>
        <w:adjustRightInd w:val="0"/>
        <w:spacing w:after="0" w:line="240" w:lineRule="auto"/>
        <w:jc w:val="both"/>
        <w:rPr>
          <w:rFonts w:ascii="Palatino Linotype" w:eastAsia="Gentium" w:hAnsi="Palatino Linotype" w:cs="Gentium"/>
          <w:color w:val="191919"/>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Βλ. Κ. </w:t>
      </w:r>
      <w:r w:rsidRPr="0080198A">
        <w:rPr>
          <w:rFonts w:ascii="Palatino Linotype" w:eastAsia="Gentium" w:hAnsi="Palatino Linotype" w:cs="Gentium"/>
          <w:sz w:val="18"/>
          <w:szCs w:val="18"/>
        </w:rPr>
        <w:t>Ζάρρας, «</w:t>
      </w:r>
      <w:r w:rsidRPr="0080198A">
        <w:rPr>
          <w:rFonts w:ascii="Palatino Linotype" w:hAnsi="Palatino Linotype" w:cs="Gentium-Italic"/>
          <w:i/>
          <w:iCs/>
          <w:color w:val="191919"/>
          <w:sz w:val="18"/>
          <w:szCs w:val="18"/>
        </w:rPr>
        <w:t xml:space="preserve">Ειρήνη – Shalom </w:t>
      </w:r>
      <w:r w:rsidRPr="0080198A">
        <w:rPr>
          <w:rFonts w:ascii="Palatino Linotype" w:eastAsia="Gentium" w:hAnsi="Palatino Linotype" w:cs="Gentium"/>
          <w:color w:val="191919"/>
          <w:sz w:val="18"/>
          <w:szCs w:val="18"/>
        </w:rPr>
        <w:t xml:space="preserve">: Αφορμές, χρήσεις, διαστάσεις, και αποχρώσεις ενός όρου και μιας ιδέας κατά την εποχή του Ιησού Χριστού», </w:t>
      </w:r>
      <w:r w:rsidRPr="0080198A">
        <w:rPr>
          <w:rFonts w:ascii="Palatino Linotype" w:eastAsia="Gentium" w:hAnsi="Palatino Linotype" w:cs="Gentium"/>
          <w:sz w:val="18"/>
          <w:szCs w:val="18"/>
        </w:rPr>
        <w:t>στο του ιδίου,</w:t>
      </w:r>
      <w:r w:rsidRPr="0080198A">
        <w:rPr>
          <w:rFonts w:ascii="Palatino Linotype" w:eastAsia="Gentium" w:hAnsi="Palatino Linotype" w:cs="Gentium"/>
          <w:i/>
          <w:sz w:val="18"/>
          <w:szCs w:val="18"/>
        </w:rPr>
        <w:t xml:space="preserve"> </w:t>
      </w:r>
      <w:r w:rsidRPr="0080198A">
        <w:rPr>
          <w:rFonts w:ascii="Palatino Linotype" w:hAnsi="Palatino Linotype" w:cs="Gentium-Italic"/>
          <w:i/>
          <w:iCs/>
          <w:sz w:val="18"/>
          <w:szCs w:val="18"/>
        </w:rPr>
        <w:t xml:space="preserve">Αρχαίος Ιουδαϊσμός: Μελέτες Α΄, </w:t>
      </w:r>
      <w:r w:rsidRPr="0080198A">
        <w:rPr>
          <w:rFonts w:ascii="Palatino Linotype" w:eastAsia="Gentium" w:hAnsi="Palatino Linotype" w:cs="Gentium"/>
          <w:sz w:val="18"/>
          <w:szCs w:val="18"/>
        </w:rPr>
        <w:t>(Αθήνα: εκδ. Έννοια, 2011) 215-231.</w:t>
      </w:r>
    </w:p>
  </w:footnote>
  <w:footnote w:id="312">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Arial"/>
          <w:sz w:val="18"/>
          <w:szCs w:val="18"/>
          <w:lang w:val="el-GR" w:bidi="he-IL"/>
        </w:rPr>
        <w:t xml:space="preserve">Έτσι «μεταγράφεται» ο όρος </w:t>
      </w:r>
      <w:r w:rsidRPr="00D15B2D">
        <w:rPr>
          <w:rFonts w:ascii="Palatino Linotype" w:hAnsi="Palatino Linotype" w:cs="SBL Greek"/>
          <w:i/>
          <w:sz w:val="18"/>
          <w:szCs w:val="18"/>
          <w:lang w:val="el-GR" w:bidi="he-IL"/>
        </w:rPr>
        <w:t xml:space="preserve">ἀγάπη μετὰ πίστεως </w:t>
      </w:r>
      <w:r w:rsidRPr="00D15B2D">
        <w:rPr>
          <w:rFonts w:ascii="Palatino Linotype" w:hAnsi="Palatino Linotype" w:cs="Arial"/>
          <w:sz w:val="18"/>
          <w:szCs w:val="18"/>
          <w:lang w:val="el-GR" w:bidi="he-IL"/>
        </w:rPr>
        <w:t>του προηγούμενου στίχου, όπου και δύο θεμελιακές αρετές (αγάπη και πίστις) αναφέρονται μόνον στον Ι. Χριστό.</w:t>
      </w:r>
    </w:p>
  </w:footnote>
  <w:footnote w:id="313">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eastAsia="Times New Roman" w:hAnsi="Palatino Linotype"/>
          <w:sz w:val="18"/>
          <w:szCs w:val="18"/>
        </w:rPr>
        <w:footnoteRef/>
      </w:r>
      <w:r w:rsidRPr="00D15B2D">
        <w:rPr>
          <w:rFonts w:ascii="Palatino Linotype" w:hAnsi="Palatino Linotype"/>
          <w:sz w:val="18"/>
          <w:szCs w:val="18"/>
          <w:lang w:val="el-GR"/>
        </w:rPr>
        <w:t xml:space="preserve"> Η</w:t>
      </w:r>
      <w:r w:rsidRPr="00D15B2D">
        <w:rPr>
          <w:rFonts w:ascii="Palatino Linotype" w:hAnsi="Palatino Linotype"/>
          <w:i/>
          <w:sz w:val="18"/>
          <w:szCs w:val="18"/>
          <w:lang w:val="el-GR"/>
        </w:rPr>
        <w:t xml:space="preserve"> αφθαρσία</w:t>
      </w:r>
      <w:r w:rsidRPr="00D15B2D">
        <w:rPr>
          <w:rFonts w:ascii="Palatino Linotype" w:hAnsi="Palatino Linotype"/>
          <w:sz w:val="18"/>
          <w:szCs w:val="18"/>
          <w:lang w:val="el-GR"/>
        </w:rPr>
        <w:t xml:space="preserve"> σημαίνει τόσο την αθανασία (Σοφ. Σολ. 2, 23. Δ’ Μακ. 9, 22</w:t>
      </w:r>
      <w:r w:rsidRPr="00D15B2D">
        <w:rPr>
          <w:rFonts w:ascii="Palatino Linotype" w:hAnsi="Palatino Linotype"/>
          <w:sz w:val="18"/>
          <w:szCs w:val="18"/>
          <w:vertAlign w:val="superscript"/>
          <w:lang w:val="el-GR"/>
        </w:rPr>
        <w:t>.</w:t>
      </w:r>
      <w:r w:rsidRPr="00D15B2D">
        <w:rPr>
          <w:rFonts w:ascii="Palatino Linotype" w:hAnsi="Palatino Linotype"/>
          <w:sz w:val="18"/>
          <w:szCs w:val="18"/>
          <w:lang w:val="el-GR"/>
        </w:rPr>
        <w:t xml:space="preserve"> 17, 12) όσο και την αγνότητα. Στο Τιτ. 2, 7 η </w:t>
      </w:r>
      <w:r w:rsidRPr="00D15B2D">
        <w:rPr>
          <w:rFonts w:ascii="Palatino Linotype" w:hAnsi="Palatino Linotype"/>
          <w:i/>
          <w:sz w:val="18"/>
          <w:szCs w:val="18"/>
          <w:lang w:val="el-GR"/>
        </w:rPr>
        <w:t>α(δια)φθορία</w:t>
      </w:r>
      <w:r w:rsidRPr="00D15B2D">
        <w:rPr>
          <w:rFonts w:ascii="Palatino Linotype" w:hAnsi="Palatino Linotype"/>
          <w:sz w:val="18"/>
          <w:szCs w:val="18"/>
          <w:lang w:val="el-GR"/>
        </w:rPr>
        <w:t xml:space="preserve"> είναι παράλληλη με την </w:t>
      </w:r>
      <w:r w:rsidRPr="00D15B2D">
        <w:rPr>
          <w:rFonts w:ascii="Palatino Linotype" w:hAnsi="Palatino Linotype"/>
          <w:i/>
          <w:sz w:val="18"/>
          <w:szCs w:val="18"/>
          <w:lang w:val="el-GR"/>
        </w:rPr>
        <w:t>αγνότητα</w:t>
      </w:r>
      <w:r w:rsidRPr="00D15B2D">
        <w:rPr>
          <w:rFonts w:ascii="Palatino Linotype" w:hAnsi="Palatino Linotype"/>
          <w:sz w:val="18"/>
          <w:szCs w:val="18"/>
          <w:lang w:val="el-GR"/>
        </w:rPr>
        <w:t xml:space="preserve"> (πρβλ. Εσθ. 2, 2). Στο Σοφ. Σολ. 6, 18-19 σημειώνεται: </w:t>
      </w:r>
      <w:r w:rsidRPr="00D15B2D">
        <w:rPr>
          <w:rFonts w:ascii="Palatino Linotype" w:hAnsi="Palatino Linotype" w:cs="SBL Greek"/>
          <w:i/>
          <w:sz w:val="18"/>
          <w:szCs w:val="18"/>
          <w:lang w:val="el-GR" w:bidi="he-IL"/>
        </w:rPr>
        <w:t>ἀγάπη δὲ τήρησις νόμων αὐτῆς/προσοχὴ δὲ νόμων βεβαίωσις ἀφθαρσίας/</w:t>
      </w:r>
      <w:r w:rsidRPr="00D15B2D">
        <w:rPr>
          <w:rFonts w:ascii="Palatino Linotype" w:hAnsi="Palatino Linotype" w:cs="SBL Greek"/>
          <w:sz w:val="18"/>
          <w:szCs w:val="18"/>
          <w:lang w:val="el-GR" w:bidi="he-IL"/>
        </w:rPr>
        <w:t xml:space="preserve"> </w:t>
      </w:r>
      <w:r w:rsidRPr="00D15B2D">
        <w:rPr>
          <w:rFonts w:ascii="Palatino Linotype" w:hAnsi="Palatino Linotype" w:cs="SBL Greek"/>
          <w:i/>
          <w:sz w:val="18"/>
          <w:szCs w:val="18"/>
          <w:lang w:val="el-GR" w:bidi="he-IL"/>
        </w:rPr>
        <w:t xml:space="preserve">ἀφθαρσία δὲ ἐγγὺς εἶναι ποιεῖ </w:t>
      </w:r>
      <w:r w:rsidRPr="00D15B2D">
        <w:rPr>
          <w:rFonts w:ascii="Palatino Linotype" w:hAnsi="Palatino Linotype" w:cs="SBL Greek"/>
          <w:i/>
          <w:caps/>
          <w:sz w:val="18"/>
          <w:szCs w:val="18"/>
          <w:lang w:val="el-GR" w:bidi="he-IL"/>
        </w:rPr>
        <w:t>θ</w:t>
      </w:r>
      <w:r w:rsidRPr="00D15B2D">
        <w:rPr>
          <w:rFonts w:ascii="Palatino Linotype" w:hAnsi="Palatino Linotype" w:cs="SBL Greek"/>
          <w:i/>
          <w:sz w:val="18"/>
          <w:szCs w:val="18"/>
          <w:lang w:val="el-GR" w:bidi="he-IL"/>
        </w:rPr>
        <w:t>εοῦ</w:t>
      </w:r>
      <w:r w:rsidRPr="00D15B2D">
        <w:rPr>
          <w:rFonts w:ascii="Palatino Linotype" w:hAnsi="Palatino Linotype" w:cs="Arial"/>
          <w:i/>
          <w:sz w:val="18"/>
          <w:szCs w:val="18"/>
          <w:lang w:val="el-GR" w:bidi="he-IL"/>
        </w:rPr>
        <w:t>.</w:t>
      </w:r>
      <w:r w:rsidRPr="00D15B2D">
        <w:rPr>
          <w:rFonts w:ascii="Palatino Linotype" w:hAnsi="Palatino Linotype"/>
          <w:sz w:val="18"/>
          <w:szCs w:val="18"/>
          <w:lang w:val="el-GR"/>
        </w:rPr>
        <w:t xml:space="preserve"> </w:t>
      </w:r>
      <w:r w:rsidRPr="00D15B2D">
        <w:rPr>
          <w:rFonts w:ascii="Palatino Linotype" w:hAnsi="Palatino Linotype" w:cs="SBL Greek"/>
          <w:sz w:val="18"/>
          <w:szCs w:val="18"/>
          <w:lang w:val="el-GR" w:bidi="he-IL"/>
        </w:rPr>
        <w:t>Σ</w:t>
      </w:r>
      <w:r w:rsidRPr="00D15B2D">
        <w:rPr>
          <w:rFonts w:ascii="Palatino Linotype" w:hAnsi="Palatino Linotype" w:cs="Arial"/>
          <w:sz w:val="18"/>
          <w:szCs w:val="18"/>
          <w:lang w:val="el-GR" w:bidi="he-IL"/>
        </w:rPr>
        <w:t xml:space="preserve">ημειωτέον ότι η Κολ. κατακλείεται απλώς με το τυπικό </w:t>
      </w:r>
      <w:r w:rsidRPr="00D15B2D">
        <w:rPr>
          <w:rFonts w:ascii="Palatino Linotype" w:hAnsi="Palatino Linotype" w:cs="SBL Greek"/>
          <w:sz w:val="18"/>
          <w:szCs w:val="18"/>
          <w:lang w:val="el-GR" w:bidi="he-IL"/>
        </w:rPr>
        <w:t xml:space="preserve">Ὁ ἀσπασμὸς τῇ ἐμῇ χειρὶ Παύλου. μνημονεύετέ μου τῶν δεσμῶν. </w:t>
      </w:r>
      <w:r w:rsidRPr="00D15B2D">
        <w:rPr>
          <w:rFonts w:ascii="Palatino Linotype" w:hAnsi="Palatino Linotype" w:cs="SBL Greek"/>
          <w:b/>
          <w:sz w:val="18"/>
          <w:szCs w:val="18"/>
          <w:lang w:val="el-GR" w:bidi="he-IL"/>
        </w:rPr>
        <w:t>ἡ χάρις μεθ᾽ ὑμῶν</w:t>
      </w:r>
      <w:r w:rsidRPr="00D15B2D">
        <w:rPr>
          <w:rFonts w:ascii="Palatino Linotype" w:hAnsi="Palatino Linotype" w:cs="Arial"/>
          <w:sz w:val="18"/>
          <w:szCs w:val="18"/>
          <w:lang w:val="el-GR" w:bidi="he-IL"/>
        </w:rPr>
        <w:t xml:space="preserve"> (4, 18).</w:t>
      </w:r>
    </w:p>
  </w:footnote>
  <w:footnote w:id="314">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Κάποιοι ερευνητές «διαβάζουν»: ΤΟΙΣ ΑΓΑΠΗΤΟΙΣ ΟΥΣΙΝ/ ΤΟΙΣ ΑΓΙΟΙΣ ΤΟΙΣ ΙΩΣΙΝ. Πρβλ. </w:t>
      </w:r>
      <w:hyperlink r:id="rId58" w:history="1">
        <w:r w:rsidRPr="0080198A">
          <w:rPr>
            <w:rStyle w:val="Hyperlink"/>
            <w:rFonts w:ascii="Palatino Linotype" w:eastAsia="Times New Roman" w:hAnsi="Palatino Linotype"/>
            <w:sz w:val="18"/>
            <w:szCs w:val="18"/>
          </w:rPr>
          <w:t>Kitchen</w:t>
        </w:r>
        <w:r w:rsidRPr="00D15B2D">
          <w:rPr>
            <w:rStyle w:val="Hyperlink"/>
            <w:rFonts w:ascii="Palatino Linotype" w:eastAsia="Times New Roman" w:hAnsi="Palatino Linotype"/>
            <w:sz w:val="18"/>
            <w:szCs w:val="18"/>
            <w:lang w:val="el-GR"/>
          </w:rPr>
          <w:t xml:space="preserve">, </w:t>
        </w:r>
        <w:r w:rsidRPr="00D15B2D">
          <w:rPr>
            <w:rFonts w:ascii="Palatino Linotype" w:hAnsi="Palatino Linotype"/>
            <w:sz w:val="18"/>
            <w:szCs w:val="18"/>
            <w:lang w:val="el-GR"/>
          </w:rPr>
          <w:t>ό.π.</w:t>
        </w:r>
        <w:r w:rsidRPr="00D15B2D">
          <w:rPr>
            <w:rFonts w:ascii="Palatino Linotype" w:hAnsi="Palatino Linotype"/>
            <w:i/>
            <w:sz w:val="18"/>
            <w:szCs w:val="18"/>
            <w:lang w:val="el-GR"/>
          </w:rPr>
          <w:t xml:space="preserve"> </w:t>
        </w:r>
      </w:hyperlink>
      <w:r w:rsidRPr="00D15B2D">
        <w:rPr>
          <w:rFonts w:ascii="Palatino Linotype" w:hAnsi="Palatino Linotype"/>
          <w:sz w:val="18"/>
          <w:szCs w:val="18"/>
          <w:lang w:val="el-GR"/>
        </w:rPr>
        <w:t xml:space="preserve"> 107.</w:t>
      </w:r>
    </w:p>
  </w:footnote>
  <w:footnote w:id="315">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SBL Greek"/>
          <w:i/>
          <w:sz w:val="18"/>
          <w:szCs w:val="18"/>
          <w:lang w:val="el-GR"/>
        </w:rPr>
        <w:t>Η Χάρις,</w:t>
      </w:r>
      <w:r w:rsidRPr="00D15B2D">
        <w:rPr>
          <w:rFonts w:ascii="Palatino Linotype" w:hAnsi="Palatino Linotype" w:cs="SBL Greek"/>
          <w:sz w:val="18"/>
          <w:szCs w:val="18"/>
          <w:lang w:val="el-GR"/>
        </w:rPr>
        <w:t xml:space="preserve"> που με τόση έμφαση εξαίρεται κατεξοχήν στην εισαγωγική Ευλογία, δεν δηλώνει μόνον το γεγονός της δωρεάν παροχής αλλά και όλα τα δώρα της χορηγίας, απευθύνεται σε όλους όσους αγαπούν </w:t>
      </w:r>
      <w:r w:rsidRPr="00D15B2D">
        <w:rPr>
          <w:rFonts w:ascii="Palatino Linotype" w:hAnsi="Palatino Linotype" w:cs="SBL Greek"/>
          <w:b/>
          <w:i/>
          <w:sz w:val="18"/>
          <w:szCs w:val="18"/>
          <w:lang w:val="el-GR" w:bidi="he-IL"/>
        </w:rPr>
        <w:t>τὸν Κύριον ἡμῶν Ἰησοῦν Χριστὸν</w:t>
      </w:r>
      <w:r w:rsidRPr="00D15B2D">
        <w:rPr>
          <w:rFonts w:ascii="Palatino Linotype" w:hAnsi="Palatino Linotype" w:cs="SBL Greek"/>
          <w:i/>
          <w:sz w:val="18"/>
          <w:szCs w:val="18"/>
          <w:lang w:val="el-GR" w:bidi="he-IL"/>
        </w:rPr>
        <w:t xml:space="preserve"> </w:t>
      </w:r>
      <w:r w:rsidRPr="00D15B2D">
        <w:rPr>
          <w:rFonts w:ascii="Palatino Linotype" w:hAnsi="Palatino Linotype" w:cs="SBL Greek"/>
          <w:sz w:val="18"/>
          <w:szCs w:val="18"/>
          <w:lang w:val="el-GR" w:bidi="he-IL"/>
        </w:rPr>
        <w:t xml:space="preserve">και μάλιστα </w:t>
      </w:r>
      <w:r w:rsidRPr="00D15B2D">
        <w:rPr>
          <w:rFonts w:ascii="Palatino Linotype" w:hAnsi="Palatino Linotype" w:cs="SBL Greek"/>
          <w:i/>
          <w:sz w:val="18"/>
          <w:szCs w:val="18"/>
          <w:lang w:val="el-GR" w:bidi="he-IL"/>
        </w:rPr>
        <w:t>ἐν ἀφθαρσίᾳ.</w:t>
      </w:r>
    </w:p>
  </w:footnote>
  <w:footnote w:id="316">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eastAsia="Times New Roman" w:hAnsi="Palatino Linotype"/>
          <w:sz w:val="18"/>
          <w:szCs w:val="18"/>
        </w:rPr>
        <w:footnoteRef/>
      </w:r>
      <w:r w:rsidRPr="00D15B2D">
        <w:rPr>
          <w:rFonts w:ascii="Palatino Linotype" w:hAnsi="Palatino Linotype"/>
          <w:sz w:val="18"/>
          <w:szCs w:val="18"/>
          <w:lang w:val="el-GR"/>
        </w:rPr>
        <w:t>Πρβλ. Γέν. 24</w:t>
      </w:r>
      <w:r w:rsidRPr="00D15B2D">
        <w:rPr>
          <w:rFonts w:ascii="Palatino Linotype" w:hAnsi="Palatino Linotype"/>
          <w:sz w:val="18"/>
          <w:szCs w:val="18"/>
          <w:vertAlign w:val="superscript"/>
          <w:lang w:val="el-GR"/>
        </w:rPr>
        <w:t>.</w:t>
      </w:r>
      <w:r w:rsidRPr="00D15B2D">
        <w:rPr>
          <w:rFonts w:ascii="Palatino Linotype" w:hAnsi="Palatino Linotype"/>
          <w:sz w:val="18"/>
          <w:szCs w:val="18"/>
          <w:lang w:val="el-GR"/>
        </w:rPr>
        <w:t xml:space="preserve"> Ἐξ. 18, 10</w:t>
      </w:r>
      <w:r w:rsidRPr="00D15B2D">
        <w:rPr>
          <w:rFonts w:ascii="Palatino Linotype" w:hAnsi="Palatino Linotype"/>
          <w:sz w:val="18"/>
          <w:szCs w:val="18"/>
          <w:vertAlign w:val="superscript"/>
          <w:lang w:val="el-GR"/>
        </w:rPr>
        <w:t>.</w:t>
      </w:r>
      <w:r w:rsidRPr="00D15B2D">
        <w:rPr>
          <w:rFonts w:ascii="Palatino Linotype" w:hAnsi="Palatino Linotype"/>
          <w:sz w:val="18"/>
          <w:szCs w:val="18"/>
          <w:lang w:val="el-GR"/>
        </w:rPr>
        <w:t xml:space="preserve"> Γ’ Βασ. 8, 14-21</w:t>
      </w:r>
      <w:r w:rsidRPr="00D15B2D">
        <w:rPr>
          <w:rFonts w:ascii="Palatino Linotype" w:hAnsi="Palatino Linotype"/>
          <w:sz w:val="18"/>
          <w:szCs w:val="18"/>
          <w:vertAlign w:val="superscript"/>
          <w:lang w:val="el-GR"/>
        </w:rPr>
        <w:t>.</w:t>
      </w:r>
      <w:r w:rsidRPr="00D15B2D">
        <w:rPr>
          <w:rFonts w:ascii="Palatino Linotype" w:hAnsi="Palatino Linotype"/>
          <w:sz w:val="18"/>
          <w:szCs w:val="18"/>
          <w:lang w:val="el-GR"/>
        </w:rPr>
        <w:t xml:space="preserve"> Νεεμία 9, 5. Ψ. 105 Μασ.</w:t>
      </w:r>
      <w:r w:rsidRPr="00D15B2D">
        <w:rPr>
          <w:rFonts w:ascii="Palatino Linotype" w:hAnsi="Palatino Linotype"/>
          <w:sz w:val="18"/>
          <w:szCs w:val="18"/>
          <w:vertAlign w:val="superscript"/>
          <w:lang w:val="el-GR"/>
        </w:rPr>
        <w:t>.</w:t>
      </w:r>
      <w:r w:rsidRPr="00D15B2D">
        <w:rPr>
          <w:rFonts w:ascii="Palatino Linotype" w:hAnsi="Palatino Linotype"/>
          <w:sz w:val="18"/>
          <w:szCs w:val="18"/>
          <w:lang w:val="el-GR"/>
        </w:rPr>
        <w:t xml:space="preserve"> Λκ. 1, 68</w:t>
      </w:r>
      <w:r w:rsidRPr="00D15B2D">
        <w:rPr>
          <w:rFonts w:ascii="Palatino Linotype" w:hAnsi="Palatino Linotype"/>
          <w:sz w:val="18"/>
          <w:szCs w:val="18"/>
          <w:vertAlign w:val="superscript"/>
          <w:lang w:val="el-GR"/>
        </w:rPr>
        <w:t>.</w:t>
      </w:r>
      <w:r w:rsidRPr="00D15B2D">
        <w:rPr>
          <w:rFonts w:ascii="Palatino Linotype" w:hAnsi="Palatino Linotype"/>
          <w:sz w:val="18"/>
          <w:szCs w:val="18"/>
          <w:lang w:val="el-GR"/>
        </w:rPr>
        <w:t xml:space="preserve"> Β’ Κορ. 1, 3</w:t>
      </w:r>
      <w:r w:rsidRPr="00D15B2D">
        <w:rPr>
          <w:rFonts w:ascii="Palatino Linotype" w:hAnsi="Palatino Linotype"/>
          <w:sz w:val="18"/>
          <w:szCs w:val="18"/>
          <w:vertAlign w:val="superscript"/>
          <w:lang w:val="el-GR"/>
        </w:rPr>
        <w:t>.</w:t>
      </w:r>
      <w:r w:rsidRPr="00D15B2D">
        <w:rPr>
          <w:rFonts w:ascii="Palatino Linotype" w:hAnsi="Palatino Linotype"/>
          <w:sz w:val="18"/>
          <w:szCs w:val="18"/>
          <w:lang w:val="el-GR"/>
        </w:rPr>
        <w:t xml:space="preserve"> Β’ Πέ. 1, 3. Αυτό το λατρευτικό είδος Ευχής αποτελείται στην Π.Δ. από τα τρία μέρη (ευλογία-ανάμνησις-δοξολογία) και αναπέμπεται συνήθως εξ αφορμής μιας σωτηριώδους παρέμβασης του Γιαχβέ στην ζωή του προσώπου και του λαού και ανυμνεί τον Θεό ως Δημιουργό και λυτρωτή (Γέν. 14, 19: ο Μελχισεδέκ προς τον Αβραάμ</w:t>
      </w:r>
      <w:r w:rsidRPr="00D15B2D">
        <w:rPr>
          <w:rFonts w:ascii="Palatino Linotype" w:hAnsi="Palatino Linotype"/>
          <w:sz w:val="18"/>
          <w:szCs w:val="18"/>
          <w:vertAlign w:val="superscript"/>
          <w:lang w:val="el-GR"/>
        </w:rPr>
        <w:t>.</w:t>
      </w:r>
      <w:r w:rsidRPr="00D15B2D">
        <w:rPr>
          <w:rFonts w:ascii="Palatino Linotype" w:hAnsi="Palatino Linotype"/>
          <w:sz w:val="18"/>
          <w:szCs w:val="18"/>
          <w:lang w:val="el-GR"/>
        </w:rPr>
        <w:t xml:space="preserve"> Γ’ Βασ. 8, 14-21 Εγκαίνια του Ναού υπό του Σολομώντα). Είναι χαρακτηριστική η παρατήρηση ότι αυτή η δοξολογική ευχή ενώ τείνει να εκλείψει από τη Συναγωγή γίνεται το κυρίαρχο στοιχείο στη χριστιανική λατρεία/Λειτουργία, η οποία ονομάζεται και </w:t>
      </w:r>
      <w:r w:rsidRPr="00D15B2D">
        <w:rPr>
          <w:rFonts w:ascii="Palatino Linotype" w:hAnsi="Palatino Linotype"/>
          <w:i/>
          <w:sz w:val="18"/>
          <w:szCs w:val="18"/>
          <w:lang w:val="el-GR"/>
        </w:rPr>
        <w:t>Ευχαριστία</w:t>
      </w:r>
      <w:r w:rsidRPr="00D15B2D">
        <w:rPr>
          <w:rFonts w:ascii="Palatino Linotype" w:hAnsi="Palatino Linotype"/>
          <w:sz w:val="18"/>
          <w:szCs w:val="18"/>
          <w:lang w:val="el-GR"/>
        </w:rPr>
        <w:t xml:space="preserve">. Πρβλ. </w:t>
      </w:r>
      <w:hyperlink r:id="rId59" w:history="1">
        <w:r w:rsidRPr="0080198A">
          <w:rPr>
            <w:rStyle w:val="Hyperlink"/>
            <w:rFonts w:ascii="Palatino Linotype" w:eastAsia="Times New Roman" w:hAnsi="Palatino Linotype"/>
            <w:sz w:val="18"/>
            <w:szCs w:val="18"/>
          </w:rPr>
          <w:t>Kitchen</w:t>
        </w:r>
        <w:r w:rsidRPr="00D15B2D">
          <w:rPr>
            <w:rStyle w:val="Hyperlink"/>
            <w:rFonts w:ascii="Palatino Linotype" w:eastAsia="Times New Roman" w:hAnsi="Palatino Linotype"/>
            <w:sz w:val="18"/>
            <w:szCs w:val="18"/>
            <w:lang w:val="el-GR"/>
          </w:rPr>
          <w:t xml:space="preserve">, </w:t>
        </w:r>
        <w:r w:rsidRPr="00D15B2D">
          <w:rPr>
            <w:rFonts w:ascii="Palatino Linotype" w:hAnsi="Palatino Linotype"/>
            <w:sz w:val="18"/>
            <w:szCs w:val="18"/>
            <w:lang w:val="el-GR"/>
          </w:rPr>
          <w:t>ό.π.</w:t>
        </w:r>
        <w:r w:rsidRPr="00D15B2D">
          <w:rPr>
            <w:rFonts w:ascii="Palatino Linotype" w:hAnsi="Palatino Linotype"/>
            <w:i/>
            <w:sz w:val="18"/>
            <w:szCs w:val="18"/>
            <w:lang w:val="el-GR"/>
          </w:rPr>
          <w:t xml:space="preserve"> </w:t>
        </w:r>
      </w:hyperlink>
      <w:r w:rsidRPr="00D15B2D">
        <w:rPr>
          <w:rFonts w:ascii="Palatino Linotype" w:hAnsi="Palatino Linotype"/>
          <w:sz w:val="18"/>
          <w:szCs w:val="18"/>
          <w:lang w:val="el-GR"/>
        </w:rPr>
        <w:t>109-110.</w:t>
      </w:r>
    </w:p>
  </w:footnote>
  <w:footnote w:id="317">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eastAsia="Times New Roman" w:hAnsi="Palatino Linotype"/>
          <w:sz w:val="18"/>
          <w:szCs w:val="18"/>
        </w:rPr>
        <w:footnoteRef/>
      </w:r>
      <w:r w:rsidRPr="00D15B2D">
        <w:rPr>
          <w:rFonts w:ascii="Palatino Linotype" w:hAnsi="Palatino Linotype"/>
          <w:sz w:val="18"/>
          <w:szCs w:val="18"/>
          <w:lang w:val="el-GR"/>
        </w:rPr>
        <w:t xml:space="preserve"> Σύμφωνα με τον </w:t>
      </w:r>
      <w:r w:rsidRPr="0080198A">
        <w:rPr>
          <w:rFonts w:ascii="Palatino Linotype" w:hAnsi="Palatino Linotype"/>
          <w:sz w:val="18"/>
          <w:szCs w:val="18"/>
          <w:lang w:val="de-DE"/>
        </w:rPr>
        <w:t>Lohmeyer</w:t>
      </w:r>
      <w:r w:rsidRPr="00D15B2D">
        <w:rPr>
          <w:rFonts w:ascii="Palatino Linotype" w:hAnsi="Palatino Linotype"/>
          <w:sz w:val="18"/>
          <w:szCs w:val="18"/>
          <w:lang w:val="el-GR"/>
        </w:rPr>
        <w:t xml:space="preserve"> διαιρείται ως εξής: στ. 3-4. 5-8. 9-12. 13-14. Σύμφωνα με τον </w:t>
      </w:r>
      <w:r w:rsidRPr="0080198A">
        <w:rPr>
          <w:rFonts w:ascii="Palatino Linotype" w:hAnsi="Palatino Linotype"/>
          <w:sz w:val="18"/>
          <w:szCs w:val="18"/>
          <w:lang w:val="de-DE"/>
        </w:rPr>
        <w:t>Dibelius</w:t>
      </w:r>
      <w:r w:rsidRPr="00D15B2D">
        <w:rPr>
          <w:rFonts w:ascii="Palatino Linotype" w:hAnsi="Palatino Linotype"/>
          <w:sz w:val="18"/>
          <w:szCs w:val="18"/>
          <w:lang w:val="el-GR"/>
        </w:rPr>
        <w:t xml:space="preserve">: στ. 3 (εισαγωγή) 4-6 (εκλογή). 7-10 (λύτρωση). 11-14 (οι ευλογίες είναι και για τους Ιουδαίους και για τους Έλληνες). Ο </w:t>
      </w:r>
      <w:r w:rsidRPr="0080198A">
        <w:rPr>
          <w:rFonts w:ascii="Palatino Linotype" w:hAnsi="Palatino Linotype"/>
          <w:sz w:val="18"/>
          <w:szCs w:val="18"/>
        </w:rPr>
        <w:t>Masson</w:t>
      </w:r>
      <w:r w:rsidRPr="00D15B2D">
        <w:rPr>
          <w:rFonts w:ascii="Palatino Linotype" w:hAnsi="Palatino Linotype"/>
          <w:sz w:val="18"/>
          <w:szCs w:val="18"/>
          <w:lang w:val="el-GR"/>
        </w:rPr>
        <w:t xml:space="preserve"> θεωρεί ότι ως Προοίμιο συμπυκνώνει όλα τα θέματα της επιστολής. Σύμφωνα με τον οι στ. 13-14 προστέθηκαν εκ των υστέρων για να διορθώσουν την άποψη ότι η εσχατολογική σωτηρία είναι πλήρως δεδομένη. Θεωρώ ότι η επωδός </w:t>
      </w:r>
      <w:r w:rsidRPr="00D15B2D">
        <w:rPr>
          <w:rFonts w:ascii="Palatino Linotype" w:hAnsi="Palatino Linotype"/>
          <w:i/>
          <w:sz w:val="18"/>
          <w:szCs w:val="18"/>
          <w:lang w:val="el-GR"/>
        </w:rPr>
        <w:t>εἰς ἔπαινον δόξης</w:t>
      </w:r>
      <w:r w:rsidRPr="00D15B2D">
        <w:rPr>
          <w:rFonts w:ascii="Palatino Linotype" w:hAnsi="Palatino Linotype"/>
          <w:sz w:val="18"/>
          <w:szCs w:val="18"/>
          <w:lang w:val="el-GR"/>
        </w:rPr>
        <w:t xml:space="preserve"> μπορεί να αποτελέσει τη βάση διαίρεσης του ύμνου.</w:t>
      </w:r>
      <w:r w:rsidRPr="00D15B2D">
        <w:rPr>
          <w:rFonts w:ascii="Palatino Linotype" w:hAnsi="Palatino Linotype"/>
          <w:sz w:val="18"/>
          <w:szCs w:val="18"/>
          <w:lang w:val="el-GR" w:bidi="he-IL"/>
        </w:rPr>
        <w:t xml:space="preserve"> Βλ. </w:t>
      </w:r>
      <w:r w:rsidRPr="0080198A">
        <w:rPr>
          <w:rFonts w:ascii="Palatino Linotype" w:hAnsi="Palatino Linotype"/>
          <w:sz w:val="18"/>
          <w:szCs w:val="18"/>
          <w:lang w:val="de-DE" w:bidi="he-IL"/>
        </w:rPr>
        <w:t>Kitchen</w:t>
      </w:r>
      <w:r w:rsidRPr="00D15B2D">
        <w:rPr>
          <w:rFonts w:ascii="Palatino Linotype" w:hAnsi="Palatino Linotype"/>
          <w:sz w:val="18"/>
          <w:szCs w:val="18"/>
          <w:lang w:val="el-GR" w:bidi="he-IL"/>
        </w:rPr>
        <w:t xml:space="preserve">, </w:t>
      </w:r>
      <w:r w:rsidRPr="00D15B2D">
        <w:rPr>
          <w:rFonts w:ascii="Palatino Linotype" w:hAnsi="Palatino Linotype"/>
          <w:sz w:val="18"/>
          <w:szCs w:val="18"/>
          <w:lang w:val="el-GR"/>
        </w:rPr>
        <w:t>ό.π.</w:t>
      </w:r>
      <w:r w:rsidRPr="00D15B2D">
        <w:rPr>
          <w:rFonts w:ascii="Palatino Linotype" w:hAnsi="Palatino Linotype"/>
          <w:i/>
          <w:sz w:val="18"/>
          <w:szCs w:val="18"/>
          <w:lang w:val="el-GR"/>
        </w:rPr>
        <w:t xml:space="preserve"> </w:t>
      </w:r>
      <w:r w:rsidRPr="00D15B2D">
        <w:rPr>
          <w:rFonts w:ascii="Palatino Linotype" w:hAnsi="Palatino Linotype"/>
          <w:sz w:val="18"/>
          <w:szCs w:val="18"/>
          <w:lang w:val="el-GR"/>
        </w:rPr>
        <w:t>112-117.</w:t>
      </w:r>
    </w:p>
  </w:footnote>
  <w:footnote w:id="318">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Πρβλ. το φινάλε του αρχαιότατου ύμνου στο Φιλ. 2, 6-11: </w:t>
      </w:r>
      <w:r w:rsidRPr="00D15B2D">
        <w:rPr>
          <w:rFonts w:ascii="Palatino Linotype" w:hAnsi="Palatino Linotype" w:cs="SBL Greek"/>
          <w:i/>
          <w:sz w:val="18"/>
          <w:szCs w:val="18"/>
          <w:lang w:val="el-GR" w:bidi="he-IL"/>
        </w:rPr>
        <w:t xml:space="preserve">καὶ πᾶσα γλῶσσα ἐξομολογήσηται ὅτι κύριος Ἰησοῦς Χριστὸς εἰς δόξαν </w:t>
      </w:r>
      <w:r w:rsidRPr="00D15B2D">
        <w:rPr>
          <w:rFonts w:ascii="Palatino Linotype" w:hAnsi="Palatino Linotype" w:cs="SBL Greek"/>
          <w:i/>
          <w:caps/>
          <w:sz w:val="18"/>
          <w:szCs w:val="18"/>
          <w:lang w:val="el-GR" w:bidi="he-IL"/>
        </w:rPr>
        <w:t>θ</w:t>
      </w:r>
      <w:r w:rsidRPr="00D15B2D">
        <w:rPr>
          <w:rFonts w:ascii="Palatino Linotype" w:hAnsi="Palatino Linotype" w:cs="SBL Greek"/>
          <w:i/>
          <w:sz w:val="18"/>
          <w:szCs w:val="18"/>
          <w:lang w:val="el-GR" w:bidi="he-IL"/>
        </w:rPr>
        <w:t xml:space="preserve">εοῦ </w:t>
      </w:r>
      <w:r w:rsidRPr="00D15B2D">
        <w:rPr>
          <w:rFonts w:ascii="Palatino Linotype" w:hAnsi="Palatino Linotype" w:cs="SBL Greek"/>
          <w:i/>
          <w:caps/>
          <w:sz w:val="18"/>
          <w:szCs w:val="18"/>
          <w:lang w:val="el-GR" w:bidi="he-IL"/>
        </w:rPr>
        <w:t>π</w:t>
      </w:r>
      <w:r w:rsidRPr="00D15B2D">
        <w:rPr>
          <w:rFonts w:ascii="Palatino Linotype" w:hAnsi="Palatino Linotype" w:cs="SBL Greek"/>
          <w:i/>
          <w:sz w:val="18"/>
          <w:szCs w:val="18"/>
          <w:lang w:val="el-GR" w:bidi="he-IL"/>
        </w:rPr>
        <w:t>ατρός.</w:t>
      </w:r>
      <w:r w:rsidRPr="00D15B2D">
        <w:rPr>
          <w:rFonts w:ascii="Palatino Linotype" w:hAnsi="Palatino Linotype" w:cs="Arial"/>
          <w:i/>
          <w:sz w:val="18"/>
          <w:szCs w:val="18"/>
          <w:lang w:val="el-GR" w:bidi="he-IL"/>
        </w:rPr>
        <w:t xml:space="preserve"> </w:t>
      </w:r>
    </w:p>
  </w:footnote>
  <w:footnote w:id="319">
    <w:p w:rsidR="00D15B2D" w:rsidRPr="0080198A" w:rsidRDefault="00D15B2D" w:rsidP="00D15B2D">
      <w:pPr>
        <w:pStyle w:val="FootnoteText"/>
        <w:jc w:val="both"/>
        <w:rPr>
          <w:rFonts w:ascii="Palatino Linotype" w:hAnsi="Palatino Linotype"/>
          <w:sz w:val="18"/>
          <w:szCs w:val="18"/>
          <w:lang w:val="de-DE"/>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Βλ. την επιχειρηματολογία της </w:t>
      </w:r>
      <w:r w:rsidRPr="0080198A">
        <w:rPr>
          <w:rFonts w:ascii="Palatino Linotype" w:hAnsi="Palatino Linotype"/>
          <w:sz w:val="18"/>
          <w:szCs w:val="18"/>
          <w:lang w:val="de-DE"/>
        </w:rPr>
        <w:t>Ch</w:t>
      </w:r>
      <w:r w:rsidRPr="00D15B2D">
        <w:rPr>
          <w:rFonts w:ascii="Palatino Linotype" w:hAnsi="Palatino Linotype"/>
          <w:sz w:val="18"/>
          <w:szCs w:val="18"/>
          <w:lang w:val="el-GR"/>
        </w:rPr>
        <w:t xml:space="preserve">. </w:t>
      </w:r>
      <w:r w:rsidRPr="0080198A">
        <w:rPr>
          <w:rFonts w:ascii="Palatino Linotype" w:hAnsi="Palatino Linotype"/>
          <w:sz w:val="18"/>
          <w:szCs w:val="18"/>
          <w:lang w:val="de-DE"/>
        </w:rPr>
        <w:t xml:space="preserve">Gerber, «Leben allein aus Gnade. Eph 2.1-10 und die paulinische Rechtfertigungsbotschaft», </w:t>
      </w:r>
      <w:hyperlink r:id="rId60" w:tooltip="New Testament Studies" w:history="1">
        <w:r w:rsidRPr="0080198A">
          <w:rPr>
            <w:rStyle w:val="Hyperlink"/>
            <w:rFonts w:ascii="Palatino Linotype" w:hAnsi="Palatino Linotype"/>
            <w:b/>
            <w:i/>
            <w:sz w:val="18"/>
            <w:szCs w:val="18"/>
            <w:lang w:val="de-DE"/>
          </w:rPr>
          <w:t>NTS</w:t>
        </w:r>
      </w:hyperlink>
      <w:r w:rsidRPr="0080198A">
        <w:rPr>
          <w:rFonts w:ascii="Palatino Linotype" w:hAnsi="Palatino Linotype"/>
          <w:i/>
          <w:sz w:val="18"/>
          <w:szCs w:val="18"/>
          <w:lang w:val="de-DE"/>
        </w:rPr>
        <w:t xml:space="preserve"> </w:t>
      </w:r>
      <w:r w:rsidRPr="0080198A">
        <w:rPr>
          <w:rFonts w:ascii="Palatino Linotype" w:hAnsi="Palatino Linotype"/>
          <w:sz w:val="18"/>
          <w:szCs w:val="18"/>
          <w:lang w:val="de-DE"/>
        </w:rPr>
        <w:t>57 (2011) 376.</w:t>
      </w:r>
    </w:p>
  </w:footnote>
  <w:footnote w:id="320">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eastAsia="Times New Roman" w:hAnsi="Palatino Linotype"/>
          <w:sz w:val="18"/>
          <w:szCs w:val="18"/>
        </w:rPr>
        <w:footnoteRef/>
      </w:r>
      <w:r w:rsidRPr="0080198A">
        <w:rPr>
          <w:rFonts w:ascii="Palatino Linotype" w:hAnsi="Palatino Linotype"/>
          <w:sz w:val="18"/>
          <w:szCs w:val="18"/>
        </w:rPr>
        <w:t>Πρβλ</w:t>
      </w:r>
      <w:r w:rsidRPr="0080198A">
        <w:rPr>
          <w:rFonts w:ascii="Palatino Linotype" w:hAnsi="Palatino Linotype"/>
          <w:sz w:val="18"/>
          <w:szCs w:val="18"/>
          <w:lang w:val="de-DE"/>
        </w:rPr>
        <w:t xml:space="preserve">. </w:t>
      </w:r>
      <w:r w:rsidRPr="0080198A">
        <w:rPr>
          <w:rFonts w:ascii="Palatino Linotype" w:hAnsi="Palatino Linotype"/>
          <w:sz w:val="18"/>
          <w:szCs w:val="18"/>
        </w:rPr>
        <w:t>στο</w:t>
      </w:r>
      <w:r w:rsidRPr="0080198A">
        <w:rPr>
          <w:rFonts w:ascii="Palatino Linotype" w:hAnsi="Palatino Linotype"/>
          <w:sz w:val="18"/>
          <w:szCs w:val="18"/>
          <w:lang w:val="de-DE"/>
        </w:rPr>
        <w:t xml:space="preserve"> </w:t>
      </w:r>
      <w:r w:rsidRPr="0080198A">
        <w:rPr>
          <w:rFonts w:ascii="Palatino Linotype" w:hAnsi="Palatino Linotype"/>
          <w:bCs/>
          <w:sz w:val="18"/>
          <w:szCs w:val="18"/>
          <w:lang w:bidi="he-IL"/>
        </w:rPr>
        <w:t>Δτ</w:t>
      </w:r>
      <w:r w:rsidRPr="0080198A">
        <w:rPr>
          <w:rFonts w:ascii="Palatino Linotype" w:hAnsi="Palatino Linotype"/>
          <w:bCs/>
          <w:sz w:val="18"/>
          <w:szCs w:val="18"/>
          <w:lang w:val="de-DE" w:bidi="he-IL"/>
        </w:rPr>
        <w:t xml:space="preserve">. 33, 4-5 </w:t>
      </w:r>
      <w:r w:rsidRPr="0080198A">
        <w:rPr>
          <w:rFonts w:ascii="Palatino Linotype" w:hAnsi="Palatino Linotype"/>
          <w:bCs/>
          <w:sz w:val="18"/>
          <w:szCs w:val="18"/>
          <w:lang w:bidi="he-IL"/>
        </w:rPr>
        <w:t>την</w:t>
      </w:r>
      <w:r w:rsidRPr="0080198A">
        <w:rPr>
          <w:rFonts w:ascii="Palatino Linotype" w:hAnsi="Palatino Linotype"/>
          <w:sz w:val="18"/>
          <w:szCs w:val="18"/>
          <w:lang w:val="de-DE" w:bidi="he-IL"/>
        </w:rPr>
        <w:t xml:space="preserve"> </w:t>
      </w:r>
      <w:r w:rsidRPr="0080198A">
        <w:rPr>
          <w:rFonts w:ascii="Palatino Linotype" w:hAnsi="Palatino Linotype"/>
          <w:sz w:val="18"/>
          <w:szCs w:val="18"/>
          <w:lang w:bidi="he-IL"/>
        </w:rPr>
        <w:t>Ευλογία</w:t>
      </w:r>
      <w:r w:rsidRPr="0080198A">
        <w:rPr>
          <w:rFonts w:ascii="Palatino Linotype" w:hAnsi="Palatino Linotype"/>
          <w:sz w:val="18"/>
          <w:szCs w:val="18"/>
          <w:lang w:val="de-DE" w:bidi="he-IL"/>
        </w:rPr>
        <w:t xml:space="preserve"> </w:t>
      </w:r>
      <w:r w:rsidRPr="0080198A">
        <w:rPr>
          <w:rFonts w:ascii="Palatino Linotype" w:hAnsi="Palatino Linotype"/>
          <w:sz w:val="18"/>
          <w:szCs w:val="18"/>
          <w:lang w:bidi="he-IL"/>
        </w:rPr>
        <w:t>του</w:t>
      </w:r>
      <w:r w:rsidRPr="0080198A">
        <w:rPr>
          <w:rFonts w:ascii="Palatino Linotype" w:hAnsi="Palatino Linotype"/>
          <w:sz w:val="18"/>
          <w:szCs w:val="18"/>
          <w:lang w:val="de-DE" w:bidi="he-IL"/>
        </w:rPr>
        <w:t xml:space="preserve"> </w:t>
      </w:r>
      <w:r w:rsidRPr="0080198A">
        <w:rPr>
          <w:rFonts w:ascii="Palatino Linotype" w:hAnsi="Palatino Linotype"/>
          <w:sz w:val="18"/>
          <w:szCs w:val="18"/>
          <w:lang w:bidi="he-IL"/>
        </w:rPr>
        <w:t>Μωυσή</w:t>
      </w:r>
      <w:r w:rsidRPr="0080198A">
        <w:rPr>
          <w:rFonts w:ascii="Palatino Linotype" w:hAnsi="Palatino Linotype"/>
          <w:sz w:val="18"/>
          <w:szCs w:val="18"/>
          <w:lang w:val="de-DE" w:bidi="he-IL"/>
        </w:rPr>
        <w:t xml:space="preserve"> </w:t>
      </w:r>
      <w:r w:rsidRPr="0080198A">
        <w:rPr>
          <w:rFonts w:ascii="Palatino Linotype" w:hAnsi="Palatino Linotype"/>
          <w:sz w:val="18"/>
          <w:szCs w:val="18"/>
          <w:lang w:bidi="he-IL"/>
        </w:rPr>
        <w:t>όπου</w:t>
      </w:r>
      <w:r w:rsidRPr="0080198A">
        <w:rPr>
          <w:rFonts w:ascii="Palatino Linotype" w:hAnsi="Palatino Linotype"/>
          <w:sz w:val="18"/>
          <w:szCs w:val="18"/>
          <w:lang w:val="de-DE" w:bidi="he-IL"/>
        </w:rPr>
        <w:t xml:space="preserve"> </w:t>
      </w:r>
      <w:r w:rsidRPr="0080198A">
        <w:rPr>
          <w:rFonts w:ascii="Palatino Linotype" w:hAnsi="Palatino Linotype"/>
          <w:sz w:val="18"/>
          <w:szCs w:val="18"/>
          <w:lang w:bidi="he-IL"/>
        </w:rPr>
        <w:t>το</w:t>
      </w:r>
      <w:r w:rsidRPr="0080198A">
        <w:rPr>
          <w:rFonts w:ascii="Palatino Linotype" w:hAnsi="Palatino Linotype"/>
          <w:sz w:val="18"/>
          <w:szCs w:val="18"/>
          <w:lang w:val="de-DE" w:bidi="he-IL"/>
        </w:rPr>
        <w:t xml:space="preserve"> </w:t>
      </w:r>
      <w:r w:rsidRPr="0080198A">
        <w:rPr>
          <w:rFonts w:ascii="Palatino Linotype" w:hAnsi="Palatino Linotype"/>
          <w:sz w:val="18"/>
          <w:szCs w:val="18"/>
          <w:lang w:bidi="he-IL"/>
        </w:rPr>
        <w:t>Μασοριτικό</w:t>
      </w:r>
      <w:r w:rsidRPr="0080198A">
        <w:rPr>
          <w:rFonts w:ascii="Palatino Linotype" w:hAnsi="Palatino Linotype"/>
          <w:sz w:val="18"/>
          <w:szCs w:val="18"/>
          <w:lang w:val="de-DE" w:bidi="he-IL"/>
        </w:rPr>
        <w:t xml:space="preserve"> </w:t>
      </w:r>
      <w:r w:rsidRPr="0080198A">
        <w:rPr>
          <w:rFonts w:ascii="Palatino Linotype" w:hAnsi="Palatino Linotype"/>
          <w:sz w:val="18"/>
          <w:szCs w:val="18"/>
          <w:lang w:bidi="he-IL"/>
        </w:rPr>
        <w:t>κείμενο</w:t>
      </w:r>
      <w:r w:rsidRPr="0080198A">
        <w:rPr>
          <w:rFonts w:ascii="Palatino Linotype" w:hAnsi="Palatino Linotype"/>
          <w:sz w:val="18"/>
          <w:szCs w:val="18"/>
          <w:lang w:val="de-DE" w:bidi="he-IL"/>
        </w:rPr>
        <w:t xml:space="preserve"> </w:t>
      </w:r>
      <w:r w:rsidRPr="0080198A">
        <w:rPr>
          <w:rFonts w:ascii="Palatino Linotype" w:hAnsi="Palatino Linotype"/>
          <w:sz w:val="18"/>
          <w:szCs w:val="18"/>
          <w:lang w:bidi="he-IL"/>
        </w:rPr>
        <w:t>αναφέρει</w:t>
      </w:r>
      <w:r w:rsidRPr="0080198A">
        <w:rPr>
          <w:rFonts w:ascii="Palatino Linotype" w:hAnsi="Palatino Linotype"/>
          <w:sz w:val="18"/>
          <w:szCs w:val="18"/>
          <w:lang w:val="de-DE" w:bidi="he-IL"/>
        </w:rPr>
        <w:t xml:space="preserve"> </w:t>
      </w:r>
      <w:r w:rsidRPr="0080198A">
        <w:rPr>
          <w:rFonts w:ascii="Palatino Linotype" w:hAnsi="Palatino Linotype"/>
          <w:sz w:val="18"/>
          <w:szCs w:val="18"/>
          <w:lang w:bidi="he-IL"/>
        </w:rPr>
        <w:t>ότι</w:t>
      </w:r>
      <w:r w:rsidRPr="0080198A">
        <w:rPr>
          <w:rFonts w:ascii="Palatino Linotype" w:hAnsi="Palatino Linotype"/>
          <w:sz w:val="18"/>
          <w:szCs w:val="18"/>
          <w:lang w:val="de-DE" w:bidi="he-IL"/>
        </w:rPr>
        <w:t xml:space="preserve"> </w:t>
      </w:r>
      <w:r w:rsidRPr="0080198A">
        <w:rPr>
          <w:rFonts w:ascii="Palatino Linotype" w:hAnsi="Palatino Linotype"/>
          <w:sz w:val="18"/>
          <w:szCs w:val="18"/>
          <w:lang w:bidi="he-IL"/>
        </w:rPr>
        <w:t>ο</w:t>
      </w:r>
      <w:r w:rsidRPr="0080198A">
        <w:rPr>
          <w:rFonts w:ascii="Palatino Linotype" w:hAnsi="Palatino Linotype"/>
          <w:sz w:val="18"/>
          <w:szCs w:val="18"/>
          <w:lang w:val="de-DE" w:bidi="he-IL"/>
        </w:rPr>
        <w:t xml:space="preserve"> </w:t>
      </w:r>
      <w:r w:rsidRPr="0080198A">
        <w:rPr>
          <w:rFonts w:ascii="Palatino Linotype" w:hAnsi="Palatino Linotype"/>
          <w:sz w:val="18"/>
          <w:szCs w:val="18"/>
          <w:lang w:bidi="he-IL"/>
        </w:rPr>
        <w:t>Κύριος</w:t>
      </w:r>
      <w:r w:rsidRPr="0080198A">
        <w:rPr>
          <w:rFonts w:ascii="Palatino Linotype" w:hAnsi="Palatino Linotype"/>
          <w:sz w:val="18"/>
          <w:szCs w:val="18"/>
          <w:lang w:val="de-DE" w:bidi="he-IL"/>
        </w:rPr>
        <w:t xml:space="preserve"> </w:t>
      </w:r>
      <w:r w:rsidRPr="0080198A">
        <w:rPr>
          <w:rFonts w:ascii="Palatino Linotype" w:hAnsi="Palatino Linotype"/>
          <w:sz w:val="18"/>
          <w:szCs w:val="18"/>
          <w:lang w:bidi="he-IL"/>
        </w:rPr>
        <w:t>έγινε</w:t>
      </w:r>
      <w:r w:rsidRPr="0080198A">
        <w:rPr>
          <w:rFonts w:ascii="Palatino Linotype" w:hAnsi="Palatino Linotype"/>
          <w:sz w:val="18"/>
          <w:szCs w:val="18"/>
          <w:lang w:val="de-DE" w:bidi="he-IL"/>
        </w:rPr>
        <w:t xml:space="preserve"> </w:t>
      </w:r>
      <w:r w:rsidRPr="0080198A">
        <w:rPr>
          <w:rFonts w:ascii="Palatino Linotype" w:hAnsi="Palatino Linotype"/>
          <w:sz w:val="18"/>
          <w:szCs w:val="18"/>
          <w:lang w:bidi="he-IL"/>
        </w:rPr>
        <w:t>στο</w:t>
      </w:r>
      <w:r w:rsidRPr="0080198A">
        <w:rPr>
          <w:rFonts w:ascii="Palatino Linotype" w:hAnsi="Palatino Linotype"/>
          <w:sz w:val="18"/>
          <w:szCs w:val="18"/>
          <w:lang w:val="de-DE" w:bidi="he-IL"/>
        </w:rPr>
        <w:t xml:space="preserve"> </w:t>
      </w:r>
      <w:r w:rsidRPr="0080198A">
        <w:rPr>
          <w:rFonts w:ascii="Palatino Linotype" w:hAnsi="Palatino Linotype"/>
          <w:sz w:val="18"/>
          <w:szCs w:val="18"/>
          <w:lang w:bidi="he-IL"/>
        </w:rPr>
        <w:t>παρελθόν</w:t>
      </w:r>
      <w:r w:rsidRPr="0080198A">
        <w:rPr>
          <w:rFonts w:ascii="Palatino Linotype" w:hAnsi="Palatino Linotype"/>
          <w:sz w:val="18"/>
          <w:szCs w:val="18"/>
          <w:lang w:val="de-DE" w:bidi="he-IL"/>
        </w:rPr>
        <w:t xml:space="preserve"> </w:t>
      </w:r>
      <w:r w:rsidRPr="0080198A">
        <w:rPr>
          <w:rFonts w:ascii="Palatino Linotype" w:hAnsi="Palatino Linotype"/>
          <w:i/>
          <w:iCs/>
          <w:sz w:val="18"/>
          <w:szCs w:val="18"/>
          <w:lang w:bidi="he-IL"/>
        </w:rPr>
        <w:t>βασιλιάς</w:t>
      </w:r>
      <w:r w:rsidRPr="0080198A">
        <w:rPr>
          <w:rFonts w:ascii="Palatino Linotype" w:hAnsi="Palatino Linotype"/>
          <w:i/>
          <w:iCs/>
          <w:sz w:val="18"/>
          <w:szCs w:val="18"/>
          <w:lang w:val="de-DE" w:bidi="he-IL"/>
        </w:rPr>
        <w:t xml:space="preserve"> </w:t>
      </w:r>
      <w:r w:rsidRPr="0080198A">
        <w:rPr>
          <w:rFonts w:ascii="Palatino Linotype" w:hAnsi="Palatino Linotype"/>
          <w:sz w:val="18"/>
          <w:szCs w:val="18"/>
          <w:lang w:bidi="he-IL"/>
        </w:rPr>
        <w:t>στον</w:t>
      </w:r>
      <w:r w:rsidRPr="0080198A">
        <w:rPr>
          <w:rFonts w:ascii="Palatino Linotype" w:hAnsi="Palatino Linotype"/>
          <w:sz w:val="18"/>
          <w:szCs w:val="18"/>
          <w:lang w:val="de-DE" w:bidi="he-IL"/>
        </w:rPr>
        <w:t xml:space="preserve"> </w:t>
      </w:r>
      <w:r w:rsidRPr="0080198A">
        <w:rPr>
          <w:rFonts w:ascii="Palatino Linotype" w:hAnsi="Palatino Linotype"/>
          <w:i/>
          <w:iCs/>
          <w:sz w:val="18"/>
          <w:szCs w:val="18"/>
          <w:lang w:bidi="he-IL"/>
        </w:rPr>
        <w:t>Ηγαπημένο</w:t>
      </w:r>
      <w:r w:rsidRPr="0080198A">
        <w:rPr>
          <w:rFonts w:ascii="Palatino Linotype" w:hAnsi="Palatino Linotype"/>
          <w:i/>
          <w:iCs/>
          <w:sz w:val="18"/>
          <w:szCs w:val="18"/>
          <w:lang w:val="de-DE" w:bidi="he-IL"/>
        </w:rPr>
        <w:t xml:space="preserve"> (Jeshurun) </w:t>
      </w:r>
      <w:r w:rsidRPr="0080198A">
        <w:rPr>
          <w:rFonts w:ascii="Palatino Linotype" w:hAnsi="Palatino Linotype"/>
          <w:iCs/>
          <w:sz w:val="18"/>
          <w:szCs w:val="18"/>
          <w:lang w:val="de-DE" w:bidi="he-IL"/>
        </w:rPr>
        <w:t>(H</w:t>
      </w:r>
      <w:r w:rsidRPr="0080198A">
        <w:rPr>
          <w:rFonts w:ascii="Palatino Linotype" w:hAnsi="Palatino Linotype"/>
          <w:iCs/>
          <w:sz w:val="18"/>
          <w:szCs w:val="18"/>
          <w:lang w:bidi="he-IL"/>
        </w:rPr>
        <w:t>σ</w:t>
      </w:r>
      <w:r w:rsidRPr="0080198A">
        <w:rPr>
          <w:rFonts w:ascii="Palatino Linotype" w:hAnsi="Palatino Linotype"/>
          <w:iCs/>
          <w:sz w:val="18"/>
          <w:szCs w:val="18"/>
          <w:lang w:val="de-DE" w:bidi="he-IL"/>
        </w:rPr>
        <w:t>. 5, 1).</w:t>
      </w:r>
      <w:r w:rsidRPr="0080198A">
        <w:rPr>
          <w:rFonts w:ascii="Palatino Linotype" w:hAnsi="Palatino Linotype"/>
          <w:i/>
          <w:iCs/>
          <w:sz w:val="18"/>
          <w:szCs w:val="18"/>
          <w:lang w:val="de-DE" w:bidi="he-IL"/>
        </w:rPr>
        <w:t xml:space="preserve"> </w:t>
      </w:r>
      <w:r w:rsidRPr="00D15B2D">
        <w:rPr>
          <w:rFonts w:ascii="Palatino Linotype" w:hAnsi="Palatino Linotype"/>
          <w:sz w:val="18"/>
          <w:szCs w:val="18"/>
          <w:lang w:val="el-GR"/>
        </w:rPr>
        <w:t>Ίσως εκτός από τη διακήρυξη που ακούστηκε κατά τη Βάπτιση και Μεταμόρφωση του Ιησού (Μκ. 1, 11. 9, 7 κ.παρ.</w:t>
      </w:r>
      <w:r w:rsidRPr="00D15B2D">
        <w:rPr>
          <w:rFonts w:ascii="Palatino Linotype" w:hAnsi="Palatino Linotype"/>
          <w:sz w:val="18"/>
          <w:szCs w:val="18"/>
          <w:vertAlign w:val="superscript"/>
          <w:lang w:val="el-GR"/>
        </w:rPr>
        <w:t>.</w:t>
      </w:r>
      <w:r w:rsidRPr="00D15B2D">
        <w:rPr>
          <w:rFonts w:ascii="Palatino Linotype" w:hAnsi="Palatino Linotype"/>
          <w:sz w:val="18"/>
          <w:szCs w:val="18"/>
          <w:lang w:val="el-GR"/>
        </w:rPr>
        <w:t xml:space="preserve"> Ρωμ. 9, 4) ανακαλείται η Ακεντά του Ισαάκ (</w:t>
      </w:r>
      <w:r w:rsidRPr="00D15B2D">
        <w:rPr>
          <w:rFonts w:ascii="Palatino Linotype" w:hAnsi="Palatino Linotype" w:cs="SBL Greek"/>
          <w:i/>
          <w:sz w:val="18"/>
          <w:szCs w:val="18"/>
          <w:lang w:val="el-GR" w:bidi="he-IL"/>
        </w:rPr>
        <w:t>καὶ εἶπεν «λαβὲ τὸν υἱόν σου τὸν ἀγαπητόν ὃν ἠγάπησας τὸν Ισαάκ»</w:t>
      </w:r>
      <w:r w:rsidRPr="00D15B2D">
        <w:rPr>
          <w:rFonts w:ascii="Palatino Linotype" w:hAnsi="Palatino Linotype" w:cs="SBL Greek"/>
          <w:i/>
          <w:sz w:val="18"/>
          <w:szCs w:val="18"/>
          <w:vertAlign w:val="superscript"/>
          <w:lang w:val="el-GR" w:bidi="he-IL"/>
        </w:rPr>
        <w:t>.</w:t>
      </w:r>
      <w:r w:rsidRPr="00D15B2D">
        <w:rPr>
          <w:rFonts w:ascii="Palatino Linotype" w:hAnsi="Palatino Linotype" w:cs="SBL Greek"/>
          <w:i/>
          <w:sz w:val="18"/>
          <w:szCs w:val="18"/>
          <w:lang w:val="el-GR" w:bidi="he-IL"/>
        </w:rPr>
        <w:t xml:space="preserve"> </w:t>
      </w:r>
      <w:r w:rsidRPr="00D15B2D">
        <w:rPr>
          <w:rFonts w:ascii="Palatino Linotype" w:hAnsi="Palatino Linotype"/>
          <w:sz w:val="18"/>
          <w:szCs w:val="18"/>
          <w:lang w:val="el-GR"/>
        </w:rPr>
        <w:t xml:space="preserve">Γέν. 22) αλλά και η εκλογή του πάσχοντος Δούλου (42, 1: </w:t>
      </w:r>
      <w:r w:rsidRPr="00D15B2D">
        <w:rPr>
          <w:rFonts w:ascii="Palatino Linotype" w:hAnsi="Palatino Linotype" w:cs="SBL Greek"/>
          <w:i/>
          <w:sz w:val="18"/>
          <w:szCs w:val="18"/>
          <w:lang w:val="el-GR" w:bidi="he-IL"/>
        </w:rPr>
        <w:t xml:space="preserve">Ἰακωβ ὁ παῖς μου ἀντιλήμψομαι αὐτοῦ/ Ἰσραηλ ὁ ἐκλεκτός μου προσεδέξατο αὐτὸν ἡ ψυχή μου/ ἔδωκα τὸ </w:t>
      </w:r>
      <w:r w:rsidRPr="00D15B2D">
        <w:rPr>
          <w:rFonts w:ascii="Palatino Linotype" w:hAnsi="Palatino Linotype" w:cs="SBL Greek"/>
          <w:i/>
          <w:caps/>
          <w:sz w:val="18"/>
          <w:szCs w:val="18"/>
          <w:lang w:val="el-GR" w:bidi="he-IL"/>
        </w:rPr>
        <w:t>π</w:t>
      </w:r>
      <w:r w:rsidRPr="00D15B2D">
        <w:rPr>
          <w:rFonts w:ascii="Palatino Linotype" w:hAnsi="Palatino Linotype" w:cs="SBL Greek"/>
          <w:i/>
          <w:sz w:val="18"/>
          <w:szCs w:val="18"/>
          <w:lang w:val="el-GR" w:bidi="he-IL"/>
        </w:rPr>
        <w:t>νεῦμά μου ἐπ᾽ αὐτόν/ κρίσιν τοῖς ἔθνεσιν ἐξοίσει</w:t>
      </w:r>
      <w:r w:rsidRPr="00D15B2D">
        <w:rPr>
          <w:rFonts w:ascii="Palatino Linotype" w:hAnsi="Palatino Linotype"/>
          <w:i/>
          <w:sz w:val="18"/>
          <w:szCs w:val="18"/>
          <w:lang w:val="el-GR"/>
        </w:rPr>
        <w:t>).</w:t>
      </w:r>
      <w:r w:rsidRPr="00D15B2D">
        <w:rPr>
          <w:rFonts w:ascii="Palatino Linotype" w:hAnsi="Palatino Linotype"/>
          <w:sz w:val="18"/>
          <w:szCs w:val="18"/>
          <w:lang w:val="el-GR"/>
        </w:rPr>
        <w:t xml:space="preserve"> Σημειωτέον και ο Δανιήλ στο ομώνυμο βιβλίο (στα κεφ. 9-10 όπου δέχεται αποκαλύψεις σχετικά με τα έσχατα) ονομάζεται </w:t>
      </w:r>
      <w:r w:rsidRPr="00D15B2D">
        <w:rPr>
          <w:rFonts w:ascii="Palatino Linotype" w:hAnsi="Palatino Linotype"/>
          <w:i/>
          <w:sz w:val="18"/>
          <w:szCs w:val="18"/>
          <w:lang w:val="el-GR"/>
        </w:rPr>
        <w:t>ἀνὴρ ἐπιθυμιῶν.</w:t>
      </w:r>
      <w:r w:rsidRPr="00D15B2D">
        <w:rPr>
          <w:rFonts w:ascii="Palatino Linotype" w:hAnsi="Palatino Linotype"/>
          <w:i/>
          <w:sz w:val="18"/>
          <w:szCs w:val="18"/>
          <w:lang w:val="el-GR" w:bidi="he-IL"/>
        </w:rPr>
        <w:t xml:space="preserve"> </w:t>
      </w:r>
      <w:r w:rsidRPr="00D15B2D">
        <w:rPr>
          <w:rFonts w:ascii="Palatino Linotype" w:hAnsi="Palatino Linotype"/>
          <w:sz w:val="18"/>
          <w:szCs w:val="18"/>
          <w:lang w:val="el-GR" w:bidi="he-IL"/>
        </w:rPr>
        <w:t xml:space="preserve">Σ’ αυτά τα κεφ., όπου εξιχνιάζεται το </w:t>
      </w:r>
      <w:r w:rsidRPr="00D15B2D">
        <w:rPr>
          <w:rFonts w:ascii="Palatino Linotype" w:hAnsi="Palatino Linotype"/>
          <w:i/>
          <w:sz w:val="18"/>
          <w:szCs w:val="18"/>
          <w:lang w:val="el-GR" w:bidi="he-IL"/>
        </w:rPr>
        <w:t xml:space="preserve">μυστήριο </w:t>
      </w:r>
      <w:r w:rsidRPr="00D15B2D">
        <w:rPr>
          <w:rFonts w:ascii="Palatino Linotype" w:hAnsi="Palatino Linotype"/>
          <w:sz w:val="18"/>
          <w:szCs w:val="18"/>
          <w:lang w:val="el-GR" w:bidi="he-IL"/>
        </w:rPr>
        <w:t xml:space="preserve">των 70 εβδομάδων και η «τύχη» του </w:t>
      </w:r>
      <w:r w:rsidRPr="00D15B2D">
        <w:rPr>
          <w:rFonts w:ascii="Palatino Linotype" w:hAnsi="Palatino Linotype"/>
          <w:i/>
          <w:sz w:val="18"/>
          <w:szCs w:val="18"/>
          <w:lang w:val="el-GR" w:bidi="he-IL"/>
        </w:rPr>
        <w:t>Χριστού</w:t>
      </w:r>
      <w:r w:rsidRPr="00D15B2D">
        <w:rPr>
          <w:rFonts w:ascii="Palatino Linotype" w:hAnsi="Palatino Linotype"/>
          <w:sz w:val="18"/>
          <w:szCs w:val="18"/>
          <w:lang w:val="el-GR" w:bidi="he-IL"/>
        </w:rPr>
        <w:t xml:space="preserve"> και του Ναού, παρατηρείται εκτός των άλλων διαμάχη μεταξύ του Μιχαήλ και των αγγέλων των εθνών. Ο Ιησούς μάς αποκαλύπτει το</w:t>
      </w:r>
      <w:r w:rsidRPr="00D15B2D">
        <w:rPr>
          <w:rFonts w:ascii="Palatino Linotype" w:hAnsi="Palatino Linotype"/>
          <w:i/>
          <w:sz w:val="18"/>
          <w:szCs w:val="18"/>
          <w:lang w:val="el-GR" w:bidi="he-IL"/>
        </w:rPr>
        <w:t xml:space="preserve"> ἀπ’ αἰῶνος ἀπόκρυφον καὶ ἀγγέλοις ἄγνωστον</w:t>
      </w:r>
      <w:r w:rsidRPr="00D15B2D">
        <w:rPr>
          <w:rFonts w:ascii="Palatino Linotype" w:hAnsi="Palatino Linotype"/>
          <w:sz w:val="18"/>
          <w:szCs w:val="18"/>
          <w:lang w:val="el-GR" w:bidi="he-IL"/>
        </w:rPr>
        <w:t xml:space="preserve"> μυστήριον.</w:t>
      </w:r>
      <w:r w:rsidRPr="00D15B2D">
        <w:rPr>
          <w:rFonts w:ascii="Palatino Linotype" w:hAnsi="Palatino Linotype"/>
          <w:sz w:val="18"/>
          <w:szCs w:val="18"/>
          <w:lang w:val="el-GR"/>
        </w:rPr>
        <w:t xml:space="preserve"> Στην Εφ. η θυσία του Ιησού εγκαθιστά έναν καινούργιο Ναό και ένα νέο Ισραήλ. Βεβαίως εν προκειμένω το Ηγαπημένος ταυτόχρονα υπαινίσσεται το γεγονός ότι ο Ιησούς οφείλει να είναι το αντικείμενο της πιστότητας και της αγάπης των παραληπτών αφού είναι ο Νυμφίος της Εκκλησίας.</w:t>
      </w:r>
    </w:p>
  </w:footnote>
  <w:footnote w:id="321">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Σχετικά με τις συνέπειες της υιοθεσίας στο ρωμαϊκό δίκαιο βλ. </w:t>
      </w:r>
      <w:r w:rsidRPr="0080198A">
        <w:rPr>
          <w:rFonts w:ascii="Palatino Linotype" w:hAnsi="Palatino Linotype"/>
          <w:bCs/>
          <w:sz w:val="18"/>
          <w:szCs w:val="18"/>
        </w:rPr>
        <w:t xml:space="preserve">S. Julien, </w:t>
      </w:r>
      <w:hyperlink r:id="rId61" w:history="1">
        <w:r w:rsidRPr="0080198A">
          <w:rPr>
            <w:rStyle w:val="Hyperlink"/>
            <w:rFonts w:ascii="Palatino Linotype" w:eastAsia="Times New Roman" w:hAnsi="Palatino Linotype"/>
            <w:bCs/>
            <w:sz w:val="18"/>
            <w:szCs w:val="18"/>
          </w:rPr>
          <w:t>Coming Home: «Adoption in Ephesians and Galatians</w:t>
        </w:r>
      </w:hyperlink>
      <w:r w:rsidRPr="0080198A">
        <w:rPr>
          <w:rFonts w:ascii="Palatino Linotype" w:hAnsi="Palatino Linotype"/>
          <w:sz w:val="18"/>
          <w:szCs w:val="18"/>
        </w:rPr>
        <w:t>».</w:t>
      </w:r>
      <w:r w:rsidRPr="0080198A">
        <w:rPr>
          <w:rFonts w:ascii="Palatino Linotype" w:hAnsi="Palatino Linotype"/>
          <w:bCs/>
          <w:sz w:val="18"/>
          <w:szCs w:val="18"/>
        </w:rPr>
        <w:t xml:space="preserve"> </w:t>
      </w:r>
      <w:r w:rsidRPr="0080198A">
        <w:rPr>
          <w:rFonts w:ascii="Palatino Linotype" w:hAnsi="Palatino Linotype"/>
          <w:bCs/>
          <w:i/>
          <w:iCs/>
          <w:sz w:val="18"/>
          <w:szCs w:val="18"/>
        </w:rPr>
        <w:t>Quodlibet</w:t>
      </w:r>
      <w:r w:rsidRPr="00D15B2D">
        <w:rPr>
          <w:rFonts w:ascii="Palatino Linotype" w:hAnsi="Palatino Linotype"/>
          <w:bCs/>
          <w:iCs/>
          <w:sz w:val="18"/>
          <w:szCs w:val="18"/>
          <w:lang w:val="el-GR"/>
        </w:rPr>
        <w:t xml:space="preserve"> </w:t>
      </w:r>
      <w:r w:rsidRPr="0080198A">
        <w:rPr>
          <w:rFonts w:ascii="Palatino Linotype" w:hAnsi="Palatino Linotype"/>
          <w:bCs/>
          <w:sz w:val="18"/>
          <w:szCs w:val="18"/>
        </w:rPr>
        <w:t>July</w:t>
      </w:r>
      <w:r w:rsidRPr="00D15B2D">
        <w:rPr>
          <w:rFonts w:ascii="Palatino Linotype" w:hAnsi="Palatino Linotype"/>
          <w:bCs/>
          <w:sz w:val="18"/>
          <w:szCs w:val="18"/>
          <w:lang w:val="el-GR"/>
        </w:rPr>
        <w:t xml:space="preserve"> 2003 στο διαδικτυακό τόπο </w:t>
      </w:r>
      <w:hyperlink r:id="rId62" w:history="1">
        <w:r w:rsidRPr="0080198A">
          <w:rPr>
            <w:rStyle w:val="Hyperlink"/>
            <w:rFonts w:ascii="Palatino Linotype" w:hAnsi="Palatino Linotype"/>
            <w:bCs/>
            <w:sz w:val="18"/>
            <w:szCs w:val="18"/>
          </w:rPr>
          <w:t>http</w:t>
        </w:r>
        <w:r w:rsidRPr="00D15B2D">
          <w:rPr>
            <w:rStyle w:val="Hyperlink"/>
            <w:rFonts w:ascii="Palatino Linotype" w:hAnsi="Palatino Linotype"/>
            <w:bCs/>
            <w:sz w:val="18"/>
            <w:szCs w:val="18"/>
            <w:lang w:val="el-GR"/>
          </w:rPr>
          <w:t>://</w:t>
        </w:r>
        <w:r w:rsidRPr="0080198A">
          <w:rPr>
            <w:rStyle w:val="Hyperlink"/>
            <w:rFonts w:ascii="Palatino Linotype" w:hAnsi="Palatino Linotype"/>
            <w:bCs/>
            <w:sz w:val="18"/>
            <w:szCs w:val="18"/>
          </w:rPr>
          <w:t>www</w:t>
        </w:r>
        <w:r w:rsidRPr="00D15B2D">
          <w:rPr>
            <w:rStyle w:val="Hyperlink"/>
            <w:rFonts w:ascii="Palatino Linotype" w:hAnsi="Palatino Linotype"/>
            <w:bCs/>
            <w:sz w:val="18"/>
            <w:szCs w:val="18"/>
            <w:lang w:val="el-GR"/>
          </w:rPr>
          <w:t>.</w:t>
        </w:r>
        <w:r w:rsidRPr="0080198A">
          <w:rPr>
            <w:rStyle w:val="Hyperlink"/>
            <w:rFonts w:ascii="Palatino Linotype" w:hAnsi="Palatino Linotype"/>
            <w:bCs/>
            <w:sz w:val="18"/>
            <w:szCs w:val="18"/>
          </w:rPr>
          <w:t>quodlibet</w:t>
        </w:r>
        <w:r w:rsidRPr="00D15B2D">
          <w:rPr>
            <w:rStyle w:val="Hyperlink"/>
            <w:rFonts w:ascii="Palatino Linotype" w:hAnsi="Palatino Linotype"/>
            <w:bCs/>
            <w:sz w:val="18"/>
            <w:szCs w:val="18"/>
            <w:lang w:val="el-GR"/>
          </w:rPr>
          <w:t>.</w:t>
        </w:r>
        <w:r w:rsidRPr="0080198A">
          <w:rPr>
            <w:rStyle w:val="Hyperlink"/>
            <w:rFonts w:ascii="Palatino Linotype" w:hAnsi="Palatino Linotype"/>
            <w:bCs/>
            <w:sz w:val="18"/>
            <w:szCs w:val="18"/>
          </w:rPr>
          <w:t>net</w:t>
        </w:r>
        <w:r w:rsidRPr="00D15B2D">
          <w:rPr>
            <w:rStyle w:val="Hyperlink"/>
            <w:rFonts w:ascii="Palatino Linotype" w:hAnsi="Palatino Linotype"/>
            <w:bCs/>
            <w:sz w:val="18"/>
            <w:szCs w:val="18"/>
            <w:lang w:val="el-GR"/>
          </w:rPr>
          <w:t>/</w:t>
        </w:r>
        <w:r w:rsidRPr="0080198A">
          <w:rPr>
            <w:rStyle w:val="Hyperlink"/>
            <w:rFonts w:ascii="Palatino Linotype" w:hAnsi="Palatino Linotype"/>
            <w:bCs/>
            <w:sz w:val="18"/>
            <w:szCs w:val="18"/>
          </w:rPr>
          <w:t>articles</w:t>
        </w:r>
        <w:r w:rsidRPr="00D15B2D">
          <w:rPr>
            <w:rStyle w:val="Hyperlink"/>
            <w:rFonts w:ascii="Palatino Linotype" w:hAnsi="Palatino Linotype"/>
            <w:bCs/>
            <w:sz w:val="18"/>
            <w:szCs w:val="18"/>
            <w:lang w:val="el-GR"/>
          </w:rPr>
          <w:t>/</w:t>
        </w:r>
        <w:r w:rsidRPr="0080198A">
          <w:rPr>
            <w:rStyle w:val="Hyperlink"/>
            <w:rFonts w:ascii="Palatino Linotype" w:hAnsi="Palatino Linotype"/>
            <w:bCs/>
            <w:sz w:val="18"/>
            <w:szCs w:val="18"/>
          </w:rPr>
          <w:t>murray</w:t>
        </w:r>
        <w:r w:rsidRPr="00D15B2D">
          <w:rPr>
            <w:rStyle w:val="Hyperlink"/>
            <w:rFonts w:ascii="Palatino Linotype" w:hAnsi="Palatino Linotype"/>
            <w:bCs/>
            <w:sz w:val="18"/>
            <w:szCs w:val="18"/>
            <w:lang w:val="el-GR"/>
          </w:rPr>
          <w:t>-</w:t>
        </w:r>
        <w:r w:rsidRPr="0080198A">
          <w:rPr>
            <w:rStyle w:val="Hyperlink"/>
            <w:rFonts w:ascii="Palatino Linotype" w:hAnsi="Palatino Linotype"/>
            <w:bCs/>
            <w:sz w:val="18"/>
            <w:szCs w:val="18"/>
          </w:rPr>
          <w:t>adoption</w:t>
        </w:r>
        <w:r w:rsidRPr="00D15B2D">
          <w:rPr>
            <w:rStyle w:val="Hyperlink"/>
            <w:rFonts w:ascii="Palatino Linotype" w:hAnsi="Palatino Linotype"/>
            <w:bCs/>
            <w:sz w:val="18"/>
            <w:szCs w:val="18"/>
            <w:lang w:val="el-GR"/>
          </w:rPr>
          <w:t>.</w:t>
        </w:r>
        <w:r w:rsidRPr="0080198A">
          <w:rPr>
            <w:rStyle w:val="Hyperlink"/>
            <w:rFonts w:ascii="Palatino Linotype" w:hAnsi="Palatino Linotype"/>
            <w:bCs/>
            <w:sz w:val="18"/>
            <w:szCs w:val="18"/>
          </w:rPr>
          <w:t>shtml</w:t>
        </w:r>
      </w:hyperlink>
      <w:r w:rsidRPr="00D15B2D">
        <w:rPr>
          <w:rFonts w:ascii="Palatino Linotype" w:hAnsi="Palatino Linotype"/>
          <w:bCs/>
          <w:sz w:val="18"/>
          <w:szCs w:val="18"/>
          <w:lang w:val="el-GR"/>
        </w:rPr>
        <w:t xml:space="preserve"> (</w:t>
      </w:r>
      <w:r w:rsidRPr="00D15B2D">
        <w:rPr>
          <w:rFonts w:ascii="Palatino Linotype" w:hAnsi="Palatino Linotype"/>
          <w:sz w:val="18"/>
          <w:szCs w:val="18"/>
          <w:lang w:val="el-GR"/>
        </w:rPr>
        <w:t>ημερομηνία ανάκτησης</w:t>
      </w:r>
      <w:r w:rsidRPr="00D15B2D">
        <w:rPr>
          <w:rFonts w:ascii="Palatino Linotype" w:hAnsi="Palatino Linotype"/>
          <w:bCs/>
          <w:sz w:val="18"/>
          <w:szCs w:val="18"/>
          <w:lang w:val="el-GR"/>
        </w:rPr>
        <w:t xml:space="preserve"> 01-02-2012).</w:t>
      </w:r>
    </w:p>
  </w:footnote>
  <w:footnote w:id="322">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eastAsia="Times New Roman" w:hAnsi="Palatino Linotype"/>
          <w:sz w:val="18"/>
          <w:szCs w:val="18"/>
        </w:rPr>
        <w:footnoteRef/>
      </w:r>
      <w:r w:rsidRPr="00D15B2D">
        <w:rPr>
          <w:rFonts w:ascii="Palatino Linotype" w:hAnsi="Palatino Linotype"/>
          <w:sz w:val="18"/>
          <w:szCs w:val="18"/>
          <w:lang w:val="el-GR"/>
        </w:rPr>
        <w:t xml:space="preserve"> Στον Ειρηναίο η ανακεφαλαίωση θα συντελεστεί κατά τη Β’ Παρουσία (1.10.1 «Ομολογία Πίστης»). Πριν συμβεί αυτό ο Αντίχριστος θα ανακεφαλαιώσει όλη την κακία προ του κατακλυσμού και την ειδωλολατρία μετά από αυτό το γεγονός (5.29.2). Ήδη όμως ο Ι. Χριστός ως νέος Αδάμ με τη γέννησή του από την Παρθένο ανακεφαλαιώνει τον Αδάμ (3.21.10</w:t>
      </w:r>
      <w:r w:rsidRPr="00D15B2D">
        <w:rPr>
          <w:rFonts w:ascii="Palatino Linotype" w:hAnsi="Palatino Linotype"/>
          <w:sz w:val="18"/>
          <w:szCs w:val="18"/>
          <w:vertAlign w:val="superscript"/>
          <w:lang w:val="el-GR"/>
        </w:rPr>
        <w:t>.</w:t>
      </w:r>
      <w:r w:rsidRPr="00D15B2D">
        <w:rPr>
          <w:rFonts w:ascii="Palatino Linotype" w:hAnsi="Palatino Linotype"/>
          <w:sz w:val="18"/>
          <w:szCs w:val="18"/>
          <w:lang w:val="el-GR"/>
        </w:rPr>
        <w:t xml:space="preserve"> πρβλ. 3.22.2). Γι’ αυτό και ο Λουκάς γενεαλογεί τον Χριστό έως έως τον Πρωτόπλαστο καταγράφοντας 72 γενιές, όλες τις γλώσσες και τη γενιά των ανθρώπων. Στην </w:t>
      </w:r>
      <w:r w:rsidRPr="00D15B2D">
        <w:rPr>
          <w:rFonts w:ascii="Palatino Linotype" w:hAnsi="Palatino Linotype"/>
          <w:i/>
          <w:sz w:val="18"/>
          <w:szCs w:val="18"/>
          <w:lang w:val="el-GR"/>
        </w:rPr>
        <w:t>Επ. Βαρνάβα</w:t>
      </w:r>
      <w:r w:rsidRPr="00D15B2D">
        <w:rPr>
          <w:rFonts w:ascii="Palatino Linotype" w:hAnsi="Palatino Linotype"/>
          <w:sz w:val="18"/>
          <w:szCs w:val="18"/>
          <w:lang w:val="el-GR"/>
        </w:rPr>
        <w:t xml:space="preserve"> γίνεται λόγος για ανακεφαλαίωση του τελείου των αμαρτιών: </w:t>
      </w:r>
      <w:r w:rsidRPr="00D15B2D">
        <w:rPr>
          <w:rFonts w:ascii="Palatino Linotype" w:hAnsi="Palatino Linotype" w:cs="SBL Greek"/>
          <w:i/>
          <w:sz w:val="18"/>
          <w:szCs w:val="18"/>
          <w:lang w:val="el-GR" w:bidi="he-IL"/>
        </w:rPr>
        <w:t>Οὐκοῦν ὁ Υἱὸς τοῦ Θεοῦ εἰς τοῦτο ἐν σαρκὶ ἦλθεν ἵνα τὸ τέλειον τῶν ἁμαρτημάτων ἀνακεφαλαιώσῃ τοῖς διώξασιν ἐν θανάτῳ τοὺς προφήτας αὐτοῦ</w:t>
      </w:r>
      <w:r w:rsidRPr="00D15B2D">
        <w:rPr>
          <w:rFonts w:ascii="Palatino Linotype" w:hAnsi="Palatino Linotype" w:cs="Arial"/>
          <w:i/>
          <w:sz w:val="18"/>
          <w:szCs w:val="18"/>
          <w:lang w:val="el-GR" w:bidi="he-IL"/>
        </w:rPr>
        <w:t xml:space="preserve"> </w:t>
      </w:r>
      <w:r w:rsidRPr="00D15B2D">
        <w:rPr>
          <w:rFonts w:ascii="Palatino Linotype" w:hAnsi="Palatino Linotype" w:cs="Arial"/>
          <w:sz w:val="18"/>
          <w:szCs w:val="18"/>
          <w:lang w:val="el-GR" w:bidi="he-IL"/>
        </w:rPr>
        <w:t xml:space="preserve">(5.11). Βλ. </w:t>
      </w:r>
      <w:r w:rsidRPr="0080198A">
        <w:rPr>
          <w:rFonts w:ascii="Palatino Linotype" w:hAnsi="Palatino Linotype"/>
          <w:sz w:val="18"/>
          <w:szCs w:val="18"/>
          <w:lang w:val="de-DE" w:bidi="he-IL"/>
        </w:rPr>
        <w:t>Kitchen</w:t>
      </w:r>
      <w:r w:rsidRPr="00D15B2D">
        <w:rPr>
          <w:rFonts w:ascii="Palatino Linotype" w:hAnsi="Palatino Linotype"/>
          <w:sz w:val="18"/>
          <w:szCs w:val="18"/>
          <w:lang w:val="el-GR" w:bidi="he-IL"/>
        </w:rPr>
        <w:t xml:space="preserve">, </w:t>
      </w:r>
      <w:r w:rsidRPr="00D15B2D">
        <w:rPr>
          <w:rFonts w:ascii="Palatino Linotype" w:hAnsi="Palatino Linotype"/>
          <w:sz w:val="18"/>
          <w:szCs w:val="18"/>
          <w:lang w:val="el-GR"/>
        </w:rPr>
        <w:t>ό.π.</w:t>
      </w:r>
      <w:r w:rsidRPr="00D15B2D">
        <w:rPr>
          <w:rFonts w:ascii="Palatino Linotype" w:hAnsi="Palatino Linotype"/>
          <w:i/>
          <w:sz w:val="18"/>
          <w:szCs w:val="18"/>
          <w:lang w:val="el-GR"/>
        </w:rPr>
        <w:t xml:space="preserve"> </w:t>
      </w:r>
      <w:r w:rsidRPr="00D15B2D">
        <w:rPr>
          <w:rFonts w:ascii="Palatino Linotype" w:hAnsi="Palatino Linotype"/>
          <w:sz w:val="18"/>
          <w:szCs w:val="18"/>
          <w:lang w:val="el-GR" w:bidi="he-IL"/>
        </w:rPr>
        <w:t>71-82.</w:t>
      </w:r>
    </w:p>
  </w:footnote>
  <w:footnote w:id="323">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Σ. Δεσπότη, </w:t>
      </w:r>
      <w:r w:rsidRPr="00D15B2D">
        <w:rPr>
          <w:rStyle w:val="Emphasis"/>
          <w:rFonts w:ascii="Palatino Linotype" w:eastAsia="Times New Roman" w:hAnsi="Palatino Linotype"/>
          <w:sz w:val="18"/>
          <w:szCs w:val="18"/>
          <w:lang w:val="el-GR"/>
        </w:rPr>
        <w:t xml:space="preserve">Η Αποκάλυψη του Ιωάννη. </w:t>
      </w:r>
      <w:r w:rsidRPr="0080198A">
        <w:rPr>
          <w:rStyle w:val="Emphasis"/>
          <w:rFonts w:ascii="Palatino Linotype" w:eastAsia="Times New Roman" w:hAnsi="Palatino Linotype"/>
          <w:sz w:val="18"/>
          <w:szCs w:val="18"/>
        </w:rPr>
        <w:t>To</w:t>
      </w:r>
      <w:r w:rsidRPr="00D15B2D">
        <w:rPr>
          <w:rStyle w:val="Emphasis"/>
          <w:rFonts w:ascii="Palatino Linotype" w:eastAsia="Times New Roman" w:hAnsi="Palatino Linotype"/>
          <w:sz w:val="18"/>
          <w:szCs w:val="18"/>
          <w:lang w:val="el-GR"/>
        </w:rPr>
        <w:t xml:space="preserve"> </w:t>
      </w:r>
      <w:r w:rsidRPr="00D15B2D">
        <w:rPr>
          <w:rStyle w:val="Emphasis"/>
          <w:rFonts w:ascii="Palatino Linotype" w:eastAsia="Times New Roman" w:hAnsi="Palatino Linotype"/>
          <w:caps/>
          <w:sz w:val="18"/>
          <w:szCs w:val="18"/>
          <w:lang w:val="el-GR"/>
        </w:rPr>
        <w:t>β</w:t>
      </w:r>
      <w:r w:rsidRPr="00D15B2D">
        <w:rPr>
          <w:rStyle w:val="Emphasis"/>
          <w:rFonts w:ascii="Palatino Linotype" w:eastAsia="Times New Roman" w:hAnsi="Palatino Linotype"/>
          <w:sz w:val="18"/>
          <w:szCs w:val="18"/>
          <w:lang w:val="el-GR"/>
        </w:rPr>
        <w:t>ιβλίο της Προφητείας</w:t>
      </w:r>
      <w:r w:rsidRPr="00D15B2D">
        <w:rPr>
          <w:rFonts w:ascii="Palatino Linotype" w:hAnsi="Palatino Linotype"/>
          <w:sz w:val="18"/>
          <w:szCs w:val="18"/>
          <w:lang w:val="el-GR"/>
        </w:rPr>
        <w:t xml:space="preserve">. </w:t>
      </w:r>
      <w:r w:rsidRPr="00D15B2D">
        <w:rPr>
          <w:rFonts w:ascii="Palatino Linotype" w:hAnsi="Palatino Linotype"/>
          <w:i/>
          <w:sz w:val="18"/>
          <w:szCs w:val="18"/>
          <w:lang w:val="el-GR"/>
        </w:rPr>
        <w:t>Λειτουργική και Συγχρονική Ερμηνευτική Προσέγγιση</w:t>
      </w:r>
      <w:r w:rsidRPr="00D15B2D">
        <w:rPr>
          <w:rFonts w:ascii="Palatino Linotype" w:hAnsi="Palatino Linotype"/>
          <w:sz w:val="18"/>
          <w:szCs w:val="18"/>
          <w:lang w:val="el-GR"/>
        </w:rPr>
        <w:t xml:space="preserve">, Τόμ. </w:t>
      </w:r>
      <w:r w:rsidRPr="0080198A">
        <w:rPr>
          <w:rFonts w:ascii="Palatino Linotype" w:hAnsi="Palatino Linotype"/>
          <w:sz w:val="18"/>
          <w:szCs w:val="18"/>
        </w:rPr>
        <w:t>Β’, (Αθήνα: εκδ. Άθως 2007) 18.</w:t>
      </w:r>
    </w:p>
  </w:footnote>
  <w:footnote w:id="324">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Dunn, ό.π.</w:t>
      </w:r>
      <w:r w:rsidRPr="0080198A">
        <w:rPr>
          <w:rFonts w:ascii="Palatino Linotype" w:hAnsi="Palatino Linotype"/>
          <w:i/>
          <w:sz w:val="18"/>
          <w:szCs w:val="18"/>
        </w:rPr>
        <w:t xml:space="preserve">  </w:t>
      </w:r>
      <w:r w:rsidRPr="0080198A">
        <w:rPr>
          <w:rFonts w:ascii="Palatino Linotype" w:hAnsi="Palatino Linotype"/>
          <w:sz w:val="18"/>
          <w:szCs w:val="18"/>
        </w:rPr>
        <w:t xml:space="preserve">1108: </w:t>
      </w:r>
      <w:r w:rsidRPr="0080198A">
        <w:rPr>
          <w:rFonts w:ascii="Palatino Linotype" w:hAnsi="Palatino Linotype"/>
          <w:i/>
          <w:sz w:val="18"/>
          <w:szCs w:val="18"/>
        </w:rPr>
        <w:t>All in all the evidence is most consistent with the hypothesis that was written by a disciple of Paul some time after Paul's death. The reason we may guess, was to celebrate Paul's faith and apostolic achievements, using Colossians as a kind of template, and to ensure that his message was not lost to view but adapted to the changing circumstances of the post-60s. Alternatively expressed, we may say that Ephesians was an attempt to formulate Paul’s legacy ('Paulinism!) for the second-generation Christians and to give this synthesis of his heritage a fitting liturgical setting for use in church gatherings, to provide matter for meditation and worship as well as for instruction.</w:t>
      </w:r>
    </w:p>
  </w:footnote>
  <w:footnote w:id="325">
    <w:p w:rsidR="00D15B2D" w:rsidRPr="0080198A" w:rsidRDefault="00D15B2D" w:rsidP="00D15B2D">
      <w:pPr>
        <w:pStyle w:val="FootnoteText"/>
        <w:jc w:val="both"/>
        <w:rPr>
          <w:rFonts w:ascii="Palatino Linotype" w:hAnsi="Palatino Linotype"/>
          <w:sz w:val="18"/>
          <w:szCs w:val="18"/>
          <w:lang w:val="de-DE"/>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Βλ. την εξέχουσα ανάλυση Χρ. </w:t>
      </w:r>
      <w:r w:rsidRPr="0080198A">
        <w:rPr>
          <w:rFonts w:ascii="Palatino Linotype" w:hAnsi="Palatino Linotype"/>
          <w:sz w:val="18"/>
          <w:szCs w:val="18"/>
        </w:rPr>
        <w:t xml:space="preserve">Καρακόλη, «Paul Praying in the Post-Pauline Era: A Structural and Theological Study of Paul᾽s Prayer in Eph 3,14-19», στο </w:t>
      </w:r>
      <w:r w:rsidRPr="0080198A">
        <w:rPr>
          <w:rStyle w:val="Emphasis"/>
          <w:rFonts w:ascii="Palatino Linotype" w:hAnsi="Palatino Linotype"/>
          <w:sz w:val="18"/>
          <w:szCs w:val="18"/>
        </w:rPr>
        <w:t xml:space="preserve">Das Gebet im Neuen Testament. </w:t>
      </w:r>
      <w:r w:rsidRPr="0080198A">
        <w:rPr>
          <w:rStyle w:val="Emphasis"/>
          <w:rFonts w:ascii="Palatino Linotype" w:hAnsi="Palatino Linotype"/>
          <w:sz w:val="18"/>
          <w:szCs w:val="18"/>
          <w:lang w:val="de-DE"/>
        </w:rPr>
        <w:t>Vierte europäische orthodox-westliche Exegetenkonferenz in Sambata de Sus, 4.―8. August 2007</w:t>
      </w:r>
      <w:r w:rsidRPr="0080198A">
        <w:rPr>
          <w:rFonts w:ascii="Palatino Linotype" w:hAnsi="Palatino Linotype"/>
          <w:sz w:val="18"/>
          <w:szCs w:val="18"/>
          <w:lang w:val="de-DE"/>
        </w:rPr>
        <w:t xml:space="preserve">, H. Klein </w:t>
      </w:r>
      <w:r w:rsidRPr="0080198A">
        <w:rPr>
          <w:rFonts w:ascii="Palatino Linotype" w:hAnsi="Palatino Linotype"/>
          <w:sz w:val="18"/>
          <w:szCs w:val="18"/>
        </w:rPr>
        <w:t>κ</w:t>
      </w:r>
      <w:r w:rsidRPr="0080198A">
        <w:rPr>
          <w:rFonts w:ascii="Palatino Linotype" w:hAnsi="Palatino Linotype"/>
          <w:sz w:val="18"/>
          <w:szCs w:val="18"/>
          <w:lang w:val="de-DE"/>
        </w:rPr>
        <w:t>.</w:t>
      </w:r>
      <w:r w:rsidRPr="0080198A">
        <w:rPr>
          <w:rFonts w:ascii="Palatino Linotype" w:hAnsi="Palatino Linotype"/>
          <w:sz w:val="18"/>
          <w:szCs w:val="18"/>
        </w:rPr>
        <w:t>ά</w:t>
      </w:r>
      <w:r w:rsidRPr="0080198A">
        <w:rPr>
          <w:rFonts w:ascii="Palatino Linotype" w:hAnsi="Palatino Linotype"/>
          <w:sz w:val="18"/>
          <w:szCs w:val="18"/>
          <w:lang w:val="de-DE"/>
        </w:rPr>
        <w:t xml:space="preserve">., </w:t>
      </w:r>
      <w:r w:rsidRPr="0080198A">
        <w:rPr>
          <w:rFonts w:ascii="Palatino Linotype" w:hAnsi="Palatino Linotype"/>
          <w:sz w:val="18"/>
          <w:szCs w:val="18"/>
        </w:rPr>
        <w:t>επιμ</w:t>
      </w:r>
      <w:r w:rsidRPr="0080198A">
        <w:rPr>
          <w:rFonts w:ascii="Palatino Linotype" w:hAnsi="Palatino Linotype"/>
          <w:sz w:val="18"/>
          <w:szCs w:val="18"/>
          <w:lang w:val="de-DE"/>
        </w:rPr>
        <w:t xml:space="preserve">. </w:t>
      </w:r>
      <w:r w:rsidRPr="0080198A">
        <w:rPr>
          <w:rFonts w:ascii="Palatino Linotype" w:hAnsi="Palatino Linotype"/>
          <w:sz w:val="18"/>
          <w:szCs w:val="18"/>
        </w:rPr>
        <w:t>έκδ</w:t>
      </w:r>
      <w:r w:rsidRPr="0080198A">
        <w:rPr>
          <w:rFonts w:ascii="Palatino Linotype" w:hAnsi="Palatino Linotype"/>
          <w:sz w:val="18"/>
          <w:szCs w:val="18"/>
          <w:lang w:val="de-DE"/>
        </w:rPr>
        <w:t xml:space="preserve">., </w:t>
      </w:r>
      <w:r w:rsidRPr="0080198A">
        <w:rPr>
          <w:rFonts w:ascii="Palatino Linotype" w:hAnsi="Palatino Linotype"/>
          <w:sz w:val="18"/>
          <w:szCs w:val="18"/>
        </w:rPr>
        <w:t>στη</w:t>
      </w:r>
      <w:r w:rsidRPr="0080198A">
        <w:rPr>
          <w:rFonts w:ascii="Palatino Linotype" w:hAnsi="Palatino Linotype"/>
          <w:sz w:val="18"/>
          <w:szCs w:val="18"/>
          <w:lang w:val="de-DE"/>
        </w:rPr>
        <w:t xml:space="preserve"> </w:t>
      </w:r>
      <w:r w:rsidRPr="0080198A">
        <w:rPr>
          <w:rFonts w:ascii="Palatino Linotype" w:hAnsi="Palatino Linotype"/>
          <w:sz w:val="18"/>
          <w:szCs w:val="18"/>
        </w:rPr>
        <w:t>σειρά</w:t>
      </w:r>
      <w:r w:rsidRPr="0080198A">
        <w:rPr>
          <w:rFonts w:ascii="Palatino Linotype" w:hAnsi="Palatino Linotype"/>
          <w:sz w:val="18"/>
          <w:szCs w:val="18"/>
          <w:lang w:val="de-DE"/>
        </w:rPr>
        <w:t>: Wissenschaftliche Untersuchungen zum Neuen Testament (WUNT) 249, (Tübingen: Mohr Siebeck, 2009), 133-163.</w:t>
      </w:r>
    </w:p>
  </w:footnote>
  <w:footnote w:id="326">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eastAsia="Times New Roman" w:hAnsi="Palatino Linotype"/>
          <w:sz w:val="18"/>
          <w:szCs w:val="18"/>
        </w:rPr>
        <w:footnoteRef/>
      </w:r>
      <w:r w:rsidRPr="00D15B2D">
        <w:rPr>
          <w:rFonts w:ascii="Palatino Linotype" w:hAnsi="Palatino Linotype"/>
          <w:sz w:val="18"/>
          <w:szCs w:val="18"/>
          <w:lang w:val="el-GR"/>
        </w:rPr>
        <w:t xml:space="preserve"> Το </w:t>
      </w:r>
      <w:r w:rsidRPr="00D15B2D">
        <w:rPr>
          <w:rFonts w:ascii="Palatino Linotype" w:hAnsi="Palatino Linotype"/>
          <w:b/>
          <w:i/>
          <w:sz w:val="18"/>
          <w:szCs w:val="18"/>
          <w:lang w:val="el-GR"/>
        </w:rPr>
        <w:t xml:space="preserve">περιποιούμαι </w:t>
      </w:r>
      <w:r w:rsidRPr="00D15B2D">
        <w:rPr>
          <w:rFonts w:ascii="Palatino Linotype" w:hAnsi="Palatino Linotype"/>
          <w:sz w:val="18"/>
          <w:szCs w:val="18"/>
          <w:lang w:val="el-GR"/>
        </w:rPr>
        <w:t xml:space="preserve">(&lt; περι+ποιώ) σημαίνει </w:t>
      </w:r>
      <w:r w:rsidRPr="00D15B2D">
        <w:rPr>
          <w:rFonts w:ascii="Palatino Linotype" w:hAnsi="Palatino Linotype"/>
          <w:i/>
          <w:sz w:val="18"/>
          <w:szCs w:val="18"/>
          <w:lang w:val="el-GR"/>
        </w:rPr>
        <w:t>διαφυλάσσω αποκλειστικά δι’ εμαυτόν, αποταμιεύω, κτώμαι κέρδος</w:t>
      </w:r>
      <w:r w:rsidRPr="00D15B2D">
        <w:rPr>
          <w:rFonts w:ascii="Palatino Linotype" w:hAnsi="Palatino Linotype"/>
          <w:sz w:val="18"/>
          <w:szCs w:val="18"/>
          <w:lang w:val="el-GR"/>
        </w:rPr>
        <w:t xml:space="preserve">. </w:t>
      </w:r>
      <w:r w:rsidRPr="00D15B2D">
        <w:rPr>
          <w:rFonts w:ascii="Palatino Linotype" w:hAnsi="Palatino Linotype"/>
          <w:spacing w:val="20"/>
          <w:sz w:val="18"/>
          <w:szCs w:val="18"/>
          <w:lang w:val="el-GR"/>
        </w:rPr>
        <w:t>Γ.Δ. Μπαμπινιώτη</w:t>
      </w:r>
      <w:r w:rsidRPr="00D15B2D">
        <w:rPr>
          <w:rFonts w:ascii="Palatino Linotype" w:hAnsi="Palatino Linotype"/>
          <w:sz w:val="18"/>
          <w:szCs w:val="18"/>
          <w:lang w:val="el-GR"/>
        </w:rPr>
        <w:t xml:space="preserve">, </w:t>
      </w:r>
      <w:r w:rsidRPr="00D15B2D">
        <w:rPr>
          <w:rFonts w:ascii="Palatino Linotype" w:hAnsi="Palatino Linotype"/>
          <w:i/>
          <w:iCs/>
          <w:sz w:val="18"/>
          <w:szCs w:val="18"/>
          <w:lang w:val="el-GR"/>
        </w:rPr>
        <w:t>Λεξικό της Νέας Ελληνικής Γλώσσας</w:t>
      </w:r>
      <w:r w:rsidRPr="00D15B2D">
        <w:rPr>
          <w:rFonts w:ascii="Palatino Linotype" w:hAnsi="Palatino Linotype"/>
          <w:sz w:val="18"/>
          <w:szCs w:val="18"/>
          <w:lang w:val="el-GR"/>
        </w:rPr>
        <w:t xml:space="preserve">, (Αθήνα: εκδ. Κέντρο Λεξικολογίας, </w:t>
      </w:r>
      <w:r w:rsidRPr="00D15B2D">
        <w:rPr>
          <w:rFonts w:ascii="Palatino Linotype" w:hAnsi="Palatino Linotype"/>
          <w:sz w:val="18"/>
          <w:szCs w:val="18"/>
          <w:vertAlign w:val="superscript"/>
          <w:lang w:val="el-GR"/>
        </w:rPr>
        <w:t>2</w:t>
      </w:r>
      <w:r w:rsidRPr="00D15B2D">
        <w:rPr>
          <w:rFonts w:ascii="Palatino Linotype" w:hAnsi="Palatino Linotype"/>
          <w:sz w:val="18"/>
          <w:szCs w:val="18"/>
          <w:lang w:val="el-GR"/>
        </w:rPr>
        <w:t>2002) 1384. Στον Δευτεροησαΐα αναφέρεται στην εκλογή του λαού Του Ισραήλ:</w:t>
      </w:r>
      <w:r w:rsidRPr="00D15B2D">
        <w:rPr>
          <w:rFonts w:ascii="Palatino Linotype" w:hAnsi="Palatino Linotype" w:cs="Arial"/>
          <w:sz w:val="18"/>
          <w:szCs w:val="18"/>
          <w:lang w:val="el-GR" w:bidi="he-IL"/>
        </w:rPr>
        <w:t xml:space="preserve"> </w:t>
      </w:r>
      <w:r w:rsidRPr="00D15B2D">
        <w:rPr>
          <w:rFonts w:ascii="Palatino Linotype" w:hAnsi="Palatino Linotype" w:cs="SBL Greek"/>
          <w:i/>
          <w:sz w:val="18"/>
          <w:szCs w:val="18"/>
          <w:lang w:val="el-GR" w:bidi="he-IL"/>
        </w:rPr>
        <w:t>λαόν μου ὃν περιεποιησάμην τὰς ἀρετάς μου διηγεῖσθαι</w:t>
      </w:r>
      <w:r w:rsidRPr="00D15B2D">
        <w:rPr>
          <w:rFonts w:ascii="Palatino Linotype" w:hAnsi="Palatino Linotype" w:cs="Arial"/>
          <w:sz w:val="18"/>
          <w:szCs w:val="18"/>
          <w:lang w:val="el-GR" w:bidi="he-IL"/>
        </w:rPr>
        <w:t xml:space="preserve"> (43, 21). </w:t>
      </w:r>
    </w:p>
  </w:footnote>
  <w:footnote w:id="327">
    <w:p w:rsidR="00D15B2D" w:rsidRPr="0080198A" w:rsidRDefault="00D15B2D" w:rsidP="00D15B2D">
      <w:pPr>
        <w:spacing w:after="0" w:line="240" w:lineRule="auto"/>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Η φράση </w:t>
      </w:r>
      <w:r w:rsidRPr="0080198A">
        <w:rPr>
          <w:rFonts w:ascii="Palatino Linotype" w:hAnsi="Palatino Linotype"/>
          <w:i/>
          <w:sz w:val="18"/>
          <w:szCs w:val="18"/>
        </w:rPr>
        <w:t>τοῦ λοιποῦ</w:t>
      </w:r>
      <w:r w:rsidRPr="0080198A">
        <w:rPr>
          <w:rFonts w:ascii="Palatino Linotype" w:hAnsi="Palatino Linotype"/>
          <w:sz w:val="18"/>
          <w:szCs w:val="18"/>
        </w:rPr>
        <w:t xml:space="preserve">, που από μερικά χειρόγραφα και το εκκλησιαστικό κείμενο αντικαθίσταται με </w:t>
      </w:r>
      <w:r w:rsidRPr="0080198A">
        <w:rPr>
          <w:rFonts w:ascii="Palatino Linotype" w:hAnsi="Palatino Linotype"/>
          <w:i/>
          <w:sz w:val="18"/>
          <w:szCs w:val="18"/>
        </w:rPr>
        <w:t>το λοιπόν</w:t>
      </w:r>
      <w:r w:rsidRPr="0080198A">
        <w:rPr>
          <w:rFonts w:ascii="Palatino Linotype" w:hAnsi="Palatino Linotype"/>
          <w:sz w:val="18"/>
          <w:szCs w:val="18"/>
        </w:rPr>
        <w:t xml:space="preserve"> (</w:t>
      </w:r>
      <w:r w:rsidRPr="0080198A">
        <w:rPr>
          <w:rFonts w:ascii="Palatino Linotype"/>
          <w:sz w:val="18"/>
          <w:szCs w:val="18"/>
          <w:lang w:val="en-US"/>
        </w:rPr>
        <w:t>﻿</w:t>
      </w:r>
      <w:r w:rsidRPr="0080198A">
        <w:rPr>
          <w:rFonts w:ascii="Palatino Linotype" w:hAnsi="Palatino Linotype"/>
          <w:sz w:val="18"/>
          <w:szCs w:val="18"/>
        </w:rPr>
        <w:t xml:space="preserve">πρβλ. </w:t>
      </w:r>
      <w:r w:rsidRPr="0080198A">
        <w:rPr>
          <w:rFonts w:ascii="Palatino Linotype"/>
          <w:sz w:val="18"/>
          <w:szCs w:val="18"/>
          <w:lang w:val="en-US"/>
        </w:rPr>
        <w:t>﻿</w:t>
      </w:r>
      <w:r w:rsidRPr="0080198A">
        <w:rPr>
          <w:rFonts w:ascii="Palatino Linotype" w:hAnsi="Palatino Linotype"/>
          <w:sz w:val="18"/>
          <w:szCs w:val="18"/>
        </w:rPr>
        <w:t xml:space="preserve"> Α’ Θεσ. 4, 1</w:t>
      </w:r>
      <w:r w:rsidRPr="0080198A">
        <w:rPr>
          <w:rFonts w:ascii="Palatino Linotype" w:hAnsi="Palatino Linotype"/>
          <w:sz w:val="18"/>
          <w:szCs w:val="18"/>
          <w:vertAlign w:val="superscript"/>
        </w:rPr>
        <w:t>.</w:t>
      </w:r>
      <w:r w:rsidRPr="0080198A">
        <w:rPr>
          <w:rFonts w:ascii="Palatino Linotype" w:hAnsi="Palatino Linotype"/>
          <w:sz w:val="18"/>
          <w:szCs w:val="18"/>
        </w:rPr>
        <w:t xml:space="preserve"> </w:t>
      </w:r>
      <w:r w:rsidRPr="0080198A">
        <w:rPr>
          <w:rFonts w:ascii="Palatino Linotype" w:hAnsi="Palatino Linotype" w:cs="Palatino Linotype"/>
          <w:sz w:val="18"/>
          <w:szCs w:val="18"/>
          <w:lang w:val="en-US"/>
        </w:rPr>
        <w:t>﻿</w:t>
      </w:r>
      <w:r w:rsidRPr="0080198A">
        <w:rPr>
          <w:rFonts w:ascii="Palatino Linotype" w:hAnsi="Palatino Linotype"/>
          <w:sz w:val="18"/>
          <w:szCs w:val="18"/>
        </w:rPr>
        <w:t>Β’ Θεσ. 3, 1</w:t>
      </w:r>
      <w:r w:rsidRPr="0080198A">
        <w:rPr>
          <w:rFonts w:ascii="Palatino Linotype" w:hAnsi="Palatino Linotype"/>
          <w:sz w:val="18"/>
          <w:szCs w:val="18"/>
          <w:vertAlign w:val="superscript"/>
        </w:rPr>
        <w:t>.</w:t>
      </w:r>
      <w:r w:rsidRPr="0080198A">
        <w:rPr>
          <w:rFonts w:ascii="Palatino Linotype" w:hAnsi="Palatino Linotype"/>
          <w:sz w:val="18"/>
          <w:szCs w:val="18"/>
        </w:rPr>
        <w:t xml:space="preserve"> Β’ Κορ. 13, 11</w:t>
      </w:r>
      <w:r w:rsidRPr="0080198A">
        <w:rPr>
          <w:rFonts w:ascii="Palatino Linotype" w:hAnsi="Palatino Linotype"/>
          <w:sz w:val="18"/>
          <w:szCs w:val="18"/>
          <w:vertAlign w:val="superscript"/>
        </w:rPr>
        <w:t>.</w:t>
      </w:r>
      <w:r w:rsidRPr="0080198A">
        <w:rPr>
          <w:rFonts w:ascii="Palatino Linotype" w:hAnsi="Palatino Linotype"/>
          <w:sz w:val="18"/>
          <w:szCs w:val="18"/>
        </w:rPr>
        <w:t xml:space="preserve"> Φιλ. 4, 8), σημαίνει </w:t>
      </w:r>
      <w:r w:rsidRPr="0080198A">
        <w:rPr>
          <w:rFonts w:ascii="Palatino Linotype" w:hAnsi="Palatino Linotype"/>
          <w:i/>
          <w:sz w:val="18"/>
          <w:szCs w:val="18"/>
        </w:rPr>
        <w:t>τελικά</w:t>
      </w:r>
      <w:r w:rsidRPr="0080198A">
        <w:rPr>
          <w:rFonts w:ascii="Palatino Linotype" w:hAnsi="Palatino Linotype"/>
          <w:sz w:val="18"/>
          <w:szCs w:val="18"/>
        </w:rPr>
        <w:t xml:space="preserve"> και σηματοδοτεί το τέλος της Παραίνεσης. Μερικοί ερμηνευτές θεωρούν ότι σημαίνει </w:t>
      </w:r>
      <w:r w:rsidRPr="0080198A">
        <w:rPr>
          <w:rFonts w:ascii="Palatino Linotype" w:hAnsi="Palatino Linotype"/>
          <w:i/>
          <w:sz w:val="18"/>
          <w:szCs w:val="18"/>
        </w:rPr>
        <w:t>από τώρα και στο εξής</w:t>
      </w:r>
      <w:r w:rsidRPr="0080198A">
        <w:rPr>
          <w:rFonts w:ascii="Palatino Linotype" w:hAnsi="Palatino Linotype"/>
          <w:sz w:val="18"/>
          <w:szCs w:val="18"/>
        </w:rPr>
        <w:t xml:space="preserve">, στο </w:t>
      </w:r>
      <w:r w:rsidRPr="0080198A">
        <w:rPr>
          <w:rFonts w:ascii="Palatino Linotype" w:hAnsi="Palatino Linotype"/>
          <w:i/>
          <w:sz w:val="18"/>
          <w:szCs w:val="18"/>
        </w:rPr>
        <w:t>μέλλον</w:t>
      </w:r>
      <w:r w:rsidRPr="0080198A">
        <w:rPr>
          <w:rFonts w:ascii="Palatino Linotype" w:hAnsi="Palatino Linotype"/>
          <w:sz w:val="18"/>
          <w:szCs w:val="18"/>
        </w:rPr>
        <w:t xml:space="preserve"> (πρβλ. Γαλ. 6, 17) στο μεσοδιάστημα/το </w:t>
      </w:r>
      <w:r w:rsidRPr="0080198A">
        <w:rPr>
          <w:rFonts w:ascii="Palatino Linotype" w:hAnsi="Palatino Linotype"/>
          <w:i/>
          <w:sz w:val="18"/>
          <w:szCs w:val="18"/>
        </w:rPr>
        <w:t>εν-τω-μεταξύ</w:t>
      </w:r>
      <w:r w:rsidRPr="0080198A">
        <w:rPr>
          <w:rFonts w:ascii="Palatino Linotype" w:hAnsi="Palatino Linotype"/>
          <w:sz w:val="18"/>
          <w:szCs w:val="18"/>
        </w:rPr>
        <w:t xml:space="preserve"> μέχρι τη Β’ Παρουσία. Ο αγώνας, όμως, όπως προδίδουν οι ενεστώτες, διεξάγεται ήδη στο παρόν και δεν αφορά στα τελικά έσχατα. Άρα μάλλον η φράση σημαίνει τελικά, κάτι που υποδηλώνει ότι η υπό εξέτασιν περικοπή συμπυκνώνει όλο το περιεχόμενο της Εφ..</w:t>
      </w:r>
    </w:p>
  </w:footnote>
  <w:footnote w:id="328">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Πρβλ. Ησ. 59, 17: Φορώντας ο Κύριος, ο γνωστός στην Π.Δ. ως </w:t>
      </w:r>
      <w:r w:rsidRPr="00D15B2D">
        <w:rPr>
          <w:rFonts w:ascii="Palatino Linotype" w:hAnsi="Palatino Linotype"/>
          <w:i/>
          <w:sz w:val="18"/>
          <w:szCs w:val="18"/>
          <w:lang w:val="el-GR"/>
        </w:rPr>
        <w:t>Σαβαώθ</w:t>
      </w:r>
      <w:r w:rsidRPr="00D15B2D">
        <w:rPr>
          <w:rFonts w:ascii="Palatino Linotype" w:hAnsi="Palatino Linotype"/>
          <w:sz w:val="18"/>
          <w:szCs w:val="18"/>
          <w:lang w:val="el-GR"/>
        </w:rPr>
        <w:t xml:space="preserve"> (= των στρατευμάτων), τη δικαιοσύνη σαν θώρακα, τη σωτηρία σαν περικεφαλαία, τυλιγμένος τα ρούχα της εκδικήσεως αλλά και έχοντας για μανδύα την οργή, τιμωρεί τους δυνάστες. Ακολουθεί η επαγγελία της έλευσης του Λυτρωτή στη Σιών και της πραγμάτωσης της καινής διαθήκης προκειμένου το Πνεύμα να αναπαυθεί στο λαό Του. Στο Ησ. 11, 7 η μελλοντική </w:t>
      </w:r>
      <w:r w:rsidRPr="00D15B2D">
        <w:rPr>
          <w:rFonts w:ascii="Palatino Linotype" w:hAnsi="Palatino Linotype"/>
          <w:i/>
          <w:sz w:val="18"/>
          <w:szCs w:val="18"/>
          <w:lang w:val="el-GR"/>
        </w:rPr>
        <w:t>ρίζα του Ιεσσαί</w:t>
      </w:r>
      <w:r w:rsidRPr="00D15B2D">
        <w:rPr>
          <w:rFonts w:ascii="Palatino Linotype" w:hAnsi="Palatino Linotype"/>
          <w:sz w:val="18"/>
          <w:szCs w:val="18"/>
          <w:lang w:val="el-GR"/>
        </w:rPr>
        <w:t xml:space="preserve">, ο νέος Δαυίδ </w:t>
      </w:r>
      <w:r w:rsidRPr="00D15B2D">
        <w:rPr>
          <w:rFonts w:ascii="Palatino Linotype" w:hAnsi="Palatino Linotype" w:cs="SBL Greek"/>
          <w:i/>
          <w:sz w:val="18"/>
          <w:szCs w:val="18"/>
          <w:lang w:val="el-GR" w:bidi="he-IL"/>
        </w:rPr>
        <w:t>καὶ ἔσται δικαιοσύνῃ ἐζωσμένος τὴν ὀσφὺν αὐτοῦ καὶ ἀληθείᾳ εἰλημένος τὰς πλευράς</w:t>
      </w:r>
      <w:r w:rsidRPr="00D15B2D">
        <w:rPr>
          <w:rFonts w:ascii="Palatino Linotype" w:hAnsi="Palatino Linotype" w:cs="Arial"/>
          <w:sz w:val="18"/>
          <w:szCs w:val="18"/>
          <w:lang w:val="el-GR" w:bidi="he-IL"/>
        </w:rPr>
        <w:t xml:space="preserve">. </w:t>
      </w:r>
      <w:r w:rsidRPr="00D15B2D">
        <w:rPr>
          <w:rFonts w:ascii="Palatino Linotype" w:hAnsi="Palatino Linotype"/>
          <w:sz w:val="18"/>
          <w:szCs w:val="18"/>
          <w:lang w:val="el-GR"/>
        </w:rPr>
        <w:t xml:space="preserve">στη Σοφ. Σολ. 5, 18 ως </w:t>
      </w:r>
      <w:r w:rsidRPr="00D15B2D">
        <w:rPr>
          <w:rFonts w:ascii="Palatino Linotype" w:hAnsi="Palatino Linotype"/>
          <w:i/>
          <w:sz w:val="18"/>
          <w:szCs w:val="18"/>
          <w:lang w:val="el-GR"/>
        </w:rPr>
        <w:t>κόρυθα</w:t>
      </w:r>
      <w:r w:rsidRPr="00D15B2D">
        <w:rPr>
          <w:rFonts w:ascii="Palatino Linotype" w:hAnsi="Palatino Linotype"/>
          <w:sz w:val="18"/>
          <w:szCs w:val="18"/>
          <w:lang w:val="el-GR"/>
        </w:rPr>
        <w:t xml:space="preserve"> (= περικεφαλαία) θεωρείται η κρίση-το δικαστήριο όπου δεν χωρά υποκρισία. </w:t>
      </w:r>
      <w:r w:rsidRPr="00D15B2D">
        <w:rPr>
          <w:rFonts w:ascii="Palatino Linotype" w:hAnsi="Palatino Linotype" w:cs="Arial"/>
          <w:sz w:val="18"/>
          <w:szCs w:val="18"/>
          <w:lang w:val="el-GR" w:bidi="he-IL"/>
        </w:rPr>
        <w:t xml:space="preserve">Σημειωτέον ότι τη μεταφορά του οπλισμού χρησιμοποιεί και ο Ιγνάτιος στην επιστολή </w:t>
      </w:r>
      <w:r w:rsidRPr="00D15B2D">
        <w:rPr>
          <w:rFonts w:ascii="Palatino Linotype" w:hAnsi="Palatino Linotype" w:cs="Arial"/>
          <w:i/>
          <w:sz w:val="18"/>
          <w:szCs w:val="18"/>
          <w:lang w:val="el-GR" w:bidi="he-IL"/>
        </w:rPr>
        <w:t>προς Πολύκαρπο</w:t>
      </w:r>
      <w:r w:rsidRPr="00D15B2D">
        <w:rPr>
          <w:rFonts w:ascii="Palatino Linotype" w:hAnsi="Palatino Linotype" w:cs="Arial"/>
          <w:sz w:val="18"/>
          <w:szCs w:val="18"/>
          <w:lang w:val="el-GR" w:bidi="he-IL"/>
        </w:rPr>
        <w:t xml:space="preserve">: </w:t>
      </w:r>
      <w:r w:rsidRPr="00D15B2D">
        <w:rPr>
          <w:rFonts w:ascii="Palatino Linotype" w:hAnsi="Palatino Linotype" w:cs="SBL Greek"/>
          <w:i/>
          <w:sz w:val="18"/>
          <w:szCs w:val="18"/>
          <w:lang w:val="el-GR" w:bidi="he-IL"/>
        </w:rPr>
        <w:t xml:space="preserve">Τῷ ἐπισκόπῳ προσέχετε ἵνα καὶ ὁ </w:t>
      </w:r>
      <w:r w:rsidRPr="00D15B2D">
        <w:rPr>
          <w:rFonts w:ascii="Palatino Linotype" w:hAnsi="Palatino Linotype" w:cs="SBL Greek"/>
          <w:i/>
          <w:caps/>
          <w:sz w:val="18"/>
          <w:szCs w:val="18"/>
          <w:lang w:val="el-GR" w:bidi="he-IL"/>
        </w:rPr>
        <w:t>θ</w:t>
      </w:r>
      <w:r w:rsidRPr="00D15B2D">
        <w:rPr>
          <w:rFonts w:ascii="Palatino Linotype" w:hAnsi="Palatino Linotype" w:cs="SBL Greek"/>
          <w:i/>
          <w:sz w:val="18"/>
          <w:szCs w:val="18"/>
          <w:lang w:val="el-GR" w:bidi="he-IL"/>
        </w:rPr>
        <w:t>εὸς ὑμῖν ἀντίψυχον ἐγὼ τῶν ὑποτασσομένων τῷ ἐπισκόπῳ πρεσβυτέροις διακόνοις καὶ μετ᾽ αὐτῶν μοι τὸ μέρος γένοιτο σχεῖν</w:t>
      </w:r>
      <w:r w:rsidRPr="00D15B2D">
        <w:rPr>
          <w:rFonts w:ascii="Palatino Linotype" w:hAnsi="Palatino Linotype" w:cs="SBL Greek"/>
          <w:i/>
          <w:sz w:val="18"/>
          <w:szCs w:val="18"/>
          <w:vertAlign w:val="superscript"/>
          <w:lang w:val="el-GR" w:bidi="he-IL"/>
        </w:rPr>
        <w:t>.</w:t>
      </w:r>
      <w:r w:rsidRPr="00D15B2D">
        <w:rPr>
          <w:rFonts w:ascii="Palatino Linotype" w:hAnsi="Palatino Linotype" w:cs="SBL Greek"/>
          <w:i/>
          <w:sz w:val="18"/>
          <w:szCs w:val="18"/>
          <w:lang w:val="el-GR" w:bidi="he-IL"/>
        </w:rPr>
        <w:t xml:space="preserve"> ἐν </w:t>
      </w:r>
      <w:r w:rsidRPr="00D15B2D">
        <w:rPr>
          <w:rFonts w:ascii="Palatino Linotype" w:hAnsi="Palatino Linotype" w:cs="SBL Greek"/>
          <w:i/>
          <w:caps/>
          <w:sz w:val="18"/>
          <w:szCs w:val="18"/>
          <w:lang w:val="el-GR" w:bidi="he-IL"/>
        </w:rPr>
        <w:t>θ</w:t>
      </w:r>
      <w:r w:rsidRPr="00D15B2D">
        <w:rPr>
          <w:rFonts w:ascii="Palatino Linotype" w:hAnsi="Palatino Linotype" w:cs="SBL Greek"/>
          <w:i/>
          <w:sz w:val="18"/>
          <w:szCs w:val="18"/>
          <w:lang w:val="el-GR" w:bidi="he-IL"/>
        </w:rPr>
        <w:t xml:space="preserve">εῷ συγκοπιᾶτε ἀλλήλοις συναθλεῖτε συντρέχετε συμπάσχετε συγκοιμᾶσθε συνεγείρεσθε. ὡς </w:t>
      </w:r>
      <w:r w:rsidRPr="00D15B2D">
        <w:rPr>
          <w:rFonts w:ascii="Palatino Linotype" w:hAnsi="Palatino Linotype" w:cs="SBL Greek"/>
          <w:i/>
          <w:caps/>
          <w:sz w:val="18"/>
          <w:szCs w:val="18"/>
          <w:lang w:val="el-GR" w:bidi="he-IL"/>
        </w:rPr>
        <w:t>θ</w:t>
      </w:r>
      <w:r w:rsidRPr="00D15B2D">
        <w:rPr>
          <w:rFonts w:ascii="Palatino Linotype" w:hAnsi="Palatino Linotype" w:cs="SBL Greek"/>
          <w:i/>
          <w:sz w:val="18"/>
          <w:szCs w:val="18"/>
          <w:lang w:val="el-GR" w:bidi="he-IL"/>
        </w:rPr>
        <w:t>εοῦ οἰκονόμοι καὶ πάρεδροι καὶ ὑπηρέται</w:t>
      </w:r>
      <w:r w:rsidRPr="00D15B2D">
        <w:rPr>
          <w:rFonts w:ascii="Palatino Linotype" w:hAnsi="Palatino Linotype" w:cs="Arial"/>
          <w:i/>
          <w:sz w:val="18"/>
          <w:szCs w:val="18"/>
          <w:lang w:val="el-GR" w:bidi="he-IL"/>
        </w:rPr>
        <w:t xml:space="preserve"> </w:t>
      </w:r>
      <w:r w:rsidRPr="00D15B2D">
        <w:rPr>
          <w:rFonts w:ascii="Palatino Linotype" w:hAnsi="Palatino Linotype" w:cs="SBL Greek"/>
          <w:i/>
          <w:sz w:val="18"/>
          <w:szCs w:val="18"/>
          <w:lang w:val="el-GR" w:bidi="he-IL"/>
        </w:rPr>
        <w:t xml:space="preserve">ἀρέσκετε </w:t>
      </w:r>
      <w:r w:rsidRPr="00D15B2D">
        <w:rPr>
          <w:rFonts w:ascii="Palatino Linotype" w:hAnsi="Palatino Linotype" w:cs="SBL Greek"/>
          <w:b/>
          <w:i/>
          <w:sz w:val="18"/>
          <w:szCs w:val="18"/>
          <w:lang w:val="el-GR" w:bidi="he-IL"/>
        </w:rPr>
        <w:t>ᾧ στρατεύεσθε</w:t>
      </w:r>
      <w:r w:rsidRPr="00D15B2D">
        <w:rPr>
          <w:rFonts w:ascii="Palatino Linotype" w:hAnsi="Palatino Linotype" w:cs="SBL Greek"/>
          <w:i/>
          <w:sz w:val="18"/>
          <w:szCs w:val="18"/>
          <w:lang w:val="el-GR" w:bidi="he-IL"/>
        </w:rPr>
        <w:t xml:space="preserve"> ἀφ᾽ οὗ καὶ τὰ ὀψώνια κομίζεσθε. μὴ τις ὑμῶν </w:t>
      </w:r>
      <w:r w:rsidRPr="00D15B2D">
        <w:rPr>
          <w:rFonts w:ascii="Palatino Linotype" w:hAnsi="Palatino Linotype" w:cs="SBL Greek"/>
          <w:b/>
          <w:i/>
          <w:sz w:val="18"/>
          <w:szCs w:val="18"/>
          <w:lang w:val="el-GR" w:bidi="he-IL"/>
        </w:rPr>
        <w:t xml:space="preserve">δεσέρτωρ </w:t>
      </w:r>
      <w:r w:rsidRPr="00D15B2D">
        <w:rPr>
          <w:rFonts w:ascii="Palatino Linotype" w:hAnsi="Palatino Linotype" w:cs="SBL Greek"/>
          <w:sz w:val="18"/>
          <w:szCs w:val="18"/>
          <w:lang w:val="el-GR" w:bidi="he-IL"/>
        </w:rPr>
        <w:t>(=λιποτάκτης)</w:t>
      </w:r>
      <w:r w:rsidRPr="00D15B2D">
        <w:rPr>
          <w:rFonts w:ascii="Palatino Linotype" w:hAnsi="Palatino Linotype" w:cs="SBL Greek"/>
          <w:b/>
          <w:i/>
          <w:sz w:val="18"/>
          <w:szCs w:val="18"/>
          <w:lang w:val="el-GR" w:bidi="he-IL"/>
        </w:rPr>
        <w:t xml:space="preserve"> </w:t>
      </w:r>
      <w:r w:rsidRPr="00D15B2D">
        <w:rPr>
          <w:rFonts w:ascii="Palatino Linotype" w:hAnsi="Palatino Linotype" w:cs="SBL Greek"/>
          <w:i/>
          <w:sz w:val="18"/>
          <w:szCs w:val="18"/>
          <w:lang w:val="el-GR" w:bidi="he-IL"/>
        </w:rPr>
        <w:t xml:space="preserve">εὑρεθῇ. τὸ βάπτισμα ὑμῶν μενέτω. ὡς ὅπλα ἡ πίστις ὡς περικεφαλαία, ἡ ἀγάπη ὡς δόρυ, ἡ ὑπομονὴ ὡς πανοπλία, </w:t>
      </w:r>
      <w:r w:rsidRPr="00D15B2D">
        <w:rPr>
          <w:rFonts w:ascii="Palatino Linotype" w:hAnsi="Palatino Linotype" w:cs="SBL Greek"/>
          <w:b/>
          <w:i/>
          <w:sz w:val="18"/>
          <w:szCs w:val="18"/>
          <w:lang w:val="el-GR" w:bidi="he-IL"/>
        </w:rPr>
        <w:t xml:space="preserve">τὰ δεπόσιτα </w:t>
      </w:r>
      <w:r w:rsidRPr="00D15B2D">
        <w:rPr>
          <w:rFonts w:ascii="Palatino Linotype" w:hAnsi="Palatino Linotype" w:cs="SBL Greek"/>
          <w:sz w:val="18"/>
          <w:szCs w:val="18"/>
          <w:lang w:val="el-GR" w:bidi="he-IL"/>
        </w:rPr>
        <w:t xml:space="preserve">(= παρακαταθήκες) </w:t>
      </w:r>
      <w:r w:rsidRPr="00D15B2D">
        <w:rPr>
          <w:rFonts w:ascii="Palatino Linotype" w:hAnsi="Palatino Linotype" w:cs="SBL Greek"/>
          <w:b/>
          <w:i/>
          <w:sz w:val="18"/>
          <w:szCs w:val="18"/>
          <w:lang w:val="el-GR" w:bidi="he-IL"/>
        </w:rPr>
        <w:t>ὑμῶν</w:t>
      </w:r>
      <w:r w:rsidRPr="00D15B2D">
        <w:rPr>
          <w:rFonts w:ascii="Palatino Linotype" w:hAnsi="Palatino Linotype" w:cs="SBL Greek"/>
          <w:i/>
          <w:sz w:val="18"/>
          <w:szCs w:val="18"/>
          <w:lang w:val="el-GR" w:bidi="he-IL"/>
        </w:rPr>
        <w:t xml:space="preserve"> τὰ ἔργα ὑμῶν</w:t>
      </w:r>
      <w:r w:rsidRPr="00D15B2D">
        <w:rPr>
          <w:rFonts w:ascii="Palatino Linotype" w:hAnsi="Palatino Linotype" w:cs="Arial"/>
          <w:sz w:val="18"/>
          <w:szCs w:val="18"/>
          <w:lang w:val="el-GR" w:bidi="he-IL"/>
        </w:rPr>
        <w:t>,</w:t>
      </w:r>
      <w:r w:rsidRPr="00D15B2D">
        <w:rPr>
          <w:rFonts w:ascii="Palatino Linotype" w:hAnsi="Palatino Linotype" w:cs="SBL Greek"/>
          <w:i/>
          <w:sz w:val="18"/>
          <w:szCs w:val="18"/>
          <w:lang w:val="el-GR" w:bidi="he-IL"/>
        </w:rPr>
        <w:t xml:space="preserve"> ἵνα τὰ </w:t>
      </w:r>
      <w:r w:rsidRPr="00D15B2D">
        <w:rPr>
          <w:rFonts w:ascii="Palatino Linotype" w:hAnsi="Palatino Linotype" w:cs="SBL Greek"/>
          <w:b/>
          <w:i/>
          <w:sz w:val="18"/>
          <w:szCs w:val="18"/>
          <w:lang w:val="el-GR" w:bidi="he-IL"/>
        </w:rPr>
        <w:t xml:space="preserve">ἄκκεπτα </w:t>
      </w:r>
      <w:r w:rsidRPr="00D15B2D">
        <w:rPr>
          <w:rFonts w:ascii="Palatino Linotype" w:hAnsi="Palatino Linotype" w:cs="SBL Greek"/>
          <w:sz w:val="18"/>
          <w:szCs w:val="18"/>
          <w:lang w:val="el-GR" w:bidi="he-IL"/>
        </w:rPr>
        <w:t>(= ανταμοιβή)</w:t>
      </w:r>
      <w:r w:rsidRPr="00D15B2D">
        <w:rPr>
          <w:rFonts w:ascii="Palatino Linotype" w:hAnsi="Palatino Linotype" w:cs="SBL Greek"/>
          <w:b/>
          <w:i/>
          <w:sz w:val="18"/>
          <w:szCs w:val="18"/>
          <w:lang w:val="el-GR" w:bidi="he-IL"/>
        </w:rPr>
        <w:t xml:space="preserve"> </w:t>
      </w:r>
      <w:r w:rsidRPr="00D15B2D">
        <w:rPr>
          <w:rFonts w:ascii="Palatino Linotype" w:hAnsi="Palatino Linotype" w:cs="SBL Greek"/>
          <w:i/>
          <w:sz w:val="18"/>
          <w:szCs w:val="18"/>
          <w:lang w:val="el-GR" w:bidi="he-IL"/>
        </w:rPr>
        <w:t xml:space="preserve">ὑμῶν ἄξια κομίσησθε. μακροθυμήσατε οὖν μετ᾽ ἀλλήλων ἐν πραότητι ὡς ὁ </w:t>
      </w:r>
      <w:r w:rsidRPr="00D15B2D">
        <w:rPr>
          <w:rFonts w:ascii="Palatino Linotype" w:hAnsi="Palatino Linotype" w:cs="SBL Greek"/>
          <w:i/>
          <w:caps/>
          <w:sz w:val="18"/>
          <w:szCs w:val="18"/>
          <w:lang w:val="el-GR" w:bidi="he-IL"/>
        </w:rPr>
        <w:t>θ</w:t>
      </w:r>
      <w:r w:rsidRPr="00D15B2D">
        <w:rPr>
          <w:rFonts w:ascii="Palatino Linotype" w:hAnsi="Palatino Linotype" w:cs="SBL Greek"/>
          <w:i/>
          <w:sz w:val="18"/>
          <w:szCs w:val="18"/>
          <w:lang w:val="el-GR" w:bidi="he-IL"/>
        </w:rPr>
        <w:t>εὸς μεθ᾽ ὑμῶν ὀναίμην ὑμῶν διὰ παντός</w:t>
      </w:r>
      <w:r w:rsidRPr="00D15B2D">
        <w:rPr>
          <w:rFonts w:ascii="Palatino Linotype" w:hAnsi="Palatino Linotype" w:cs="Arial"/>
          <w:sz w:val="18"/>
          <w:szCs w:val="18"/>
          <w:lang w:val="el-GR" w:bidi="he-IL"/>
        </w:rPr>
        <w:t xml:space="preserve"> (6. </w:t>
      </w:r>
      <w:r w:rsidRPr="0080198A">
        <w:rPr>
          <w:rFonts w:ascii="Palatino Linotype" w:hAnsi="Palatino Linotype" w:cs="Arial"/>
          <w:sz w:val="18"/>
          <w:szCs w:val="18"/>
          <w:lang w:bidi="he-IL"/>
        </w:rPr>
        <w:t>1-2).</w:t>
      </w:r>
    </w:p>
  </w:footnote>
  <w:footnote w:id="329">
    <w:p w:rsidR="00D15B2D" w:rsidRPr="0080198A" w:rsidRDefault="00D15B2D" w:rsidP="00D15B2D">
      <w:pPr>
        <w:spacing w:after="0" w:line="240" w:lineRule="auto"/>
        <w:jc w:val="both"/>
        <w:rPr>
          <w:rFonts w:ascii="Palatino Linotype" w:eastAsia="Times New Roman" w:hAnsi="Palatino Linotype"/>
          <w:i/>
          <w:sz w:val="18"/>
          <w:szCs w:val="18"/>
          <w:lang w:val="en-US"/>
        </w:rPr>
      </w:pPr>
      <w:r w:rsidRPr="0080198A">
        <w:rPr>
          <w:rStyle w:val="FootnoteReference"/>
          <w:rFonts w:ascii="Palatino Linotype" w:hAnsi="Palatino Linotype"/>
          <w:sz w:val="18"/>
          <w:szCs w:val="18"/>
        </w:rPr>
        <w:footnoteRef/>
      </w:r>
      <w:r w:rsidRPr="0080198A">
        <w:rPr>
          <w:rFonts w:ascii="Palatino Linotype" w:hAnsi="Palatino Linotype"/>
          <w:sz w:val="18"/>
          <w:szCs w:val="18"/>
        </w:rPr>
        <w:t>Πρβλ</w:t>
      </w:r>
      <w:r w:rsidRPr="0080198A">
        <w:rPr>
          <w:rFonts w:ascii="Palatino Linotype" w:hAnsi="Palatino Linotype"/>
          <w:sz w:val="18"/>
          <w:szCs w:val="18"/>
          <w:lang w:val="en-US"/>
        </w:rPr>
        <w:t xml:space="preserve">. </w:t>
      </w:r>
      <w:r w:rsidRPr="0080198A">
        <w:rPr>
          <w:rFonts w:ascii="Palatino Linotype" w:eastAsia="Times New Roman" w:hAnsi="Palatino Linotype"/>
          <w:sz w:val="18"/>
          <w:szCs w:val="18"/>
          <w:lang w:val="en-US"/>
        </w:rPr>
        <w:t xml:space="preserve">Andrei A. Orlov, «“Without Measure and Without Analogy”: The Tradition of the Divine Body in </w:t>
      </w:r>
      <w:r w:rsidRPr="0080198A">
        <w:rPr>
          <w:rFonts w:ascii="Palatino Linotype" w:eastAsia="Times New Roman" w:hAnsi="Palatino Linotype"/>
          <w:iCs/>
          <w:sz w:val="18"/>
          <w:szCs w:val="18"/>
          <w:lang w:val="en-US"/>
        </w:rPr>
        <w:t xml:space="preserve">2 (Slavonic) Enoch», </w:t>
      </w:r>
      <w:r w:rsidRPr="0080198A">
        <w:rPr>
          <w:rFonts w:ascii="Palatino Linotype" w:hAnsi="Palatino Linotype"/>
          <w:sz w:val="18"/>
          <w:szCs w:val="18"/>
        </w:rPr>
        <w:t>στό</w:t>
      </w:r>
      <w:r w:rsidRPr="0080198A">
        <w:rPr>
          <w:rFonts w:ascii="Palatino Linotype" w:hAnsi="Palatino Linotype"/>
          <w:sz w:val="18"/>
          <w:szCs w:val="18"/>
          <w:lang w:val="en-US"/>
        </w:rPr>
        <w:t xml:space="preserve"> </w:t>
      </w:r>
      <w:r w:rsidRPr="0080198A">
        <w:rPr>
          <w:rFonts w:ascii="Palatino Linotype" w:hAnsi="Palatino Linotype"/>
          <w:sz w:val="18"/>
          <w:szCs w:val="18"/>
        </w:rPr>
        <w:t>διαδικτυακό</w:t>
      </w:r>
      <w:r w:rsidRPr="0080198A">
        <w:rPr>
          <w:rFonts w:ascii="Palatino Linotype" w:hAnsi="Palatino Linotype"/>
          <w:sz w:val="18"/>
          <w:szCs w:val="18"/>
          <w:lang w:val="en-US"/>
        </w:rPr>
        <w:t xml:space="preserve"> </w:t>
      </w:r>
      <w:r w:rsidRPr="0080198A">
        <w:rPr>
          <w:rFonts w:ascii="Palatino Linotype" w:hAnsi="Palatino Linotype"/>
          <w:sz w:val="18"/>
          <w:szCs w:val="18"/>
        </w:rPr>
        <w:t>τόπο</w:t>
      </w:r>
      <w:r w:rsidRPr="0080198A">
        <w:rPr>
          <w:rFonts w:ascii="Palatino Linotype" w:hAnsi="Palatino Linotype"/>
          <w:sz w:val="18"/>
          <w:szCs w:val="18"/>
          <w:lang w:val="en-US"/>
        </w:rPr>
        <w:t>:</w:t>
      </w:r>
      <w:r w:rsidRPr="0080198A">
        <w:rPr>
          <w:rFonts w:ascii="Palatino Linotype" w:hAnsi="Palatino Linotype"/>
          <w:b/>
          <w:sz w:val="18"/>
          <w:szCs w:val="18"/>
          <w:lang w:val="en-US"/>
        </w:rPr>
        <w:t xml:space="preserve"> </w:t>
      </w:r>
      <w:hyperlink r:id="rId63" w:history="1">
        <w:r w:rsidRPr="0080198A">
          <w:rPr>
            <w:rStyle w:val="Hyperlink"/>
            <w:rFonts w:ascii="Palatino Linotype" w:eastAsia="Times New Roman" w:hAnsi="Palatino Linotype"/>
            <w:i/>
            <w:iCs/>
            <w:sz w:val="18"/>
            <w:szCs w:val="18"/>
            <w:lang w:val="en-US"/>
          </w:rPr>
          <w:t>http://www.marquette.edu/maqom/objatie.html</w:t>
        </w:r>
      </w:hyperlink>
      <w:r w:rsidRPr="0080198A">
        <w:rPr>
          <w:rFonts w:ascii="Palatino Linotype" w:eastAsia="Times New Roman" w:hAnsi="Palatino Linotype"/>
          <w:i/>
          <w:iCs/>
          <w:sz w:val="18"/>
          <w:szCs w:val="18"/>
          <w:lang w:val="en-US"/>
        </w:rPr>
        <w:t xml:space="preserve"> </w:t>
      </w:r>
      <w:r w:rsidRPr="0080198A">
        <w:rPr>
          <w:rFonts w:ascii="Palatino Linotype" w:hAnsi="Palatino Linotype"/>
          <w:sz w:val="18"/>
          <w:szCs w:val="18"/>
          <w:lang w:val="en-US"/>
        </w:rPr>
        <w:t>(</w:t>
      </w:r>
      <w:r w:rsidRPr="0080198A">
        <w:rPr>
          <w:rFonts w:ascii="Palatino Linotype" w:hAnsi="Palatino Linotype"/>
          <w:sz w:val="18"/>
          <w:szCs w:val="18"/>
        </w:rPr>
        <w:t>ημερομηνία</w:t>
      </w:r>
      <w:r w:rsidRPr="0080198A">
        <w:rPr>
          <w:rFonts w:ascii="Palatino Linotype" w:hAnsi="Palatino Linotype"/>
          <w:sz w:val="18"/>
          <w:szCs w:val="18"/>
          <w:lang w:val="en-US"/>
        </w:rPr>
        <w:t xml:space="preserve"> </w:t>
      </w:r>
      <w:r w:rsidRPr="0080198A">
        <w:rPr>
          <w:rFonts w:ascii="Palatino Linotype" w:hAnsi="Palatino Linotype"/>
          <w:sz w:val="18"/>
          <w:szCs w:val="18"/>
        </w:rPr>
        <w:t>ανάκτησης</w:t>
      </w:r>
      <w:r w:rsidRPr="0080198A">
        <w:rPr>
          <w:rFonts w:ascii="Palatino Linotype" w:hAnsi="Palatino Linotype"/>
          <w:sz w:val="18"/>
          <w:szCs w:val="18"/>
          <w:lang w:val="en-US"/>
        </w:rPr>
        <w:t>: 1-1-2012).</w:t>
      </w:r>
    </w:p>
  </w:footnote>
  <w:footnote w:id="330">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SBL Greek"/>
          <w:sz w:val="18"/>
          <w:szCs w:val="18"/>
          <w:lang w:val="el-GR" w:bidi="he-IL"/>
        </w:rPr>
        <w:t>Προφανώς αυτές οι αγγελικές υποστάσεις που περιγράφονται με τέσσερεις όρους που σχετίζονται με τη ρώμη (</w:t>
      </w:r>
      <w:r w:rsidRPr="00D15B2D">
        <w:rPr>
          <w:rFonts w:ascii="Palatino Linotype" w:hAnsi="Palatino Linotype" w:cs="SBL Greek"/>
          <w:i/>
          <w:sz w:val="18"/>
          <w:szCs w:val="18"/>
          <w:lang w:val="el-GR" w:bidi="he-IL"/>
        </w:rPr>
        <w:t>ὑπεράνω πάσης ἀρχῆς καὶ ἐξουσίας καὶ δυνάμεως καὶ κυριότητος</w:t>
      </w:r>
      <w:r w:rsidRPr="00D15B2D">
        <w:rPr>
          <w:rFonts w:ascii="Palatino Linotype" w:hAnsi="Palatino Linotype" w:cs="SBL Greek"/>
          <w:sz w:val="18"/>
          <w:szCs w:val="18"/>
          <w:lang w:val="el-GR" w:bidi="he-IL"/>
        </w:rPr>
        <w:t>) κέντριζαν το ενδιαφέρον αλλά και προκαλούσαν το δέος των ακροατών τής Εφ. οι οποίοι θεωρούσαν ότι θα έχουν εξουσία και στο μέλλον.</w:t>
      </w:r>
    </w:p>
  </w:footnote>
  <w:footnote w:id="331">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SBL Greek"/>
          <w:sz w:val="18"/>
          <w:szCs w:val="18"/>
          <w:lang w:val="el-GR" w:bidi="he-IL"/>
        </w:rPr>
        <w:t>Πρβλ. Γέν. 1, 26-28</w:t>
      </w:r>
      <w:r w:rsidRPr="00D15B2D">
        <w:rPr>
          <w:rFonts w:ascii="Palatino Linotype" w:hAnsi="Palatino Linotype" w:cs="SBL Greek"/>
          <w:sz w:val="18"/>
          <w:szCs w:val="18"/>
          <w:vertAlign w:val="superscript"/>
          <w:lang w:val="el-GR" w:bidi="he-IL"/>
        </w:rPr>
        <w:t>.</w:t>
      </w:r>
      <w:r w:rsidRPr="00D15B2D">
        <w:rPr>
          <w:rFonts w:ascii="Palatino Linotype" w:hAnsi="Palatino Linotype" w:cs="SBL Greek"/>
          <w:sz w:val="18"/>
          <w:szCs w:val="18"/>
          <w:lang w:val="el-GR" w:bidi="he-IL"/>
        </w:rPr>
        <w:t xml:space="preserve"> Ιεζ. 28, 12 κε.</w:t>
      </w:r>
      <w:r w:rsidRPr="00D15B2D">
        <w:rPr>
          <w:rFonts w:ascii="Palatino Linotype" w:hAnsi="Palatino Linotype" w:cs="SBL Greek"/>
          <w:sz w:val="18"/>
          <w:szCs w:val="18"/>
          <w:vertAlign w:val="superscript"/>
          <w:lang w:val="el-GR" w:bidi="he-IL"/>
        </w:rPr>
        <w:t>.</w:t>
      </w:r>
      <w:r w:rsidRPr="00D15B2D">
        <w:rPr>
          <w:rFonts w:ascii="Palatino Linotype" w:hAnsi="Palatino Linotype" w:cs="SBL Greek"/>
          <w:sz w:val="18"/>
          <w:szCs w:val="18"/>
          <w:lang w:val="el-GR" w:bidi="he-IL"/>
        </w:rPr>
        <w:t xml:space="preserve"> Ψ. 72, 6</w:t>
      </w:r>
      <w:r w:rsidRPr="00D15B2D">
        <w:rPr>
          <w:rFonts w:ascii="Palatino Linotype" w:hAnsi="Palatino Linotype" w:cs="SBL Greek"/>
          <w:sz w:val="18"/>
          <w:szCs w:val="18"/>
          <w:vertAlign w:val="superscript"/>
          <w:lang w:val="el-GR" w:bidi="he-IL"/>
        </w:rPr>
        <w:t>.</w:t>
      </w:r>
      <w:r w:rsidRPr="00D15B2D">
        <w:rPr>
          <w:rFonts w:ascii="Palatino Linotype" w:hAnsi="Palatino Linotype" w:cs="SBL Greek"/>
          <w:sz w:val="18"/>
          <w:szCs w:val="18"/>
          <w:lang w:val="el-GR" w:bidi="he-IL"/>
        </w:rPr>
        <w:t xml:space="preserve"> 80, 17</w:t>
      </w:r>
      <w:r w:rsidRPr="00D15B2D">
        <w:rPr>
          <w:rFonts w:ascii="Palatino Linotype" w:hAnsi="Palatino Linotype" w:cs="SBL Greek"/>
          <w:sz w:val="18"/>
          <w:szCs w:val="18"/>
          <w:vertAlign w:val="superscript"/>
          <w:lang w:val="el-GR" w:bidi="he-IL"/>
        </w:rPr>
        <w:t>.</w:t>
      </w:r>
      <w:r w:rsidRPr="00D15B2D">
        <w:rPr>
          <w:rFonts w:ascii="Palatino Linotype" w:hAnsi="Palatino Linotype" w:cs="SBL Greek"/>
          <w:sz w:val="18"/>
          <w:szCs w:val="18"/>
          <w:lang w:val="el-GR" w:bidi="he-IL"/>
        </w:rPr>
        <w:t xml:space="preserve"> 144, 3 Μασ.</w:t>
      </w:r>
    </w:p>
  </w:footnote>
  <w:footnote w:id="332">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eastAsia="Times New Roman" w:hAnsi="Palatino Linotype"/>
          <w:sz w:val="18"/>
          <w:szCs w:val="18"/>
        </w:rPr>
        <w:footnoteRef/>
      </w:r>
      <w:r w:rsidRPr="00D15B2D">
        <w:rPr>
          <w:rFonts w:ascii="Palatino Linotype" w:hAnsi="Palatino Linotype"/>
          <w:sz w:val="18"/>
          <w:szCs w:val="18"/>
          <w:lang w:val="el-GR"/>
        </w:rPr>
        <w:t xml:space="preserve"> Η έννοια του Σώματος του Χριστού θεωρήθηκε ότι προέρχεται από τη συνένωση της ιδέας του Κόσμου ως οργανισμού της ελληνικής εκλαϊκευμένης σοφίας και της ινδοϊρανικής θεωρίας περί Πρωτοανθρώπου που συνενώνει μέσα του όλες τις ψυχές των άλλων ατόμων. Αναίρεση αυτών των απόψεων βλ. </w:t>
      </w:r>
      <w:r w:rsidRPr="0080198A">
        <w:rPr>
          <w:rFonts w:ascii="Palatino Linotype" w:hAnsi="Palatino Linotype"/>
          <w:sz w:val="18"/>
          <w:szCs w:val="18"/>
        </w:rPr>
        <w:t>Allen</w:t>
      </w:r>
      <w:r w:rsidRPr="00D15B2D">
        <w:rPr>
          <w:rFonts w:ascii="Palatino Linotype" w:hAnsi="Palatino Linotype"/>
          <w:sz w:val="18"/>
          <w:szCs w:val="18"/>
          <w:lang w:val="el-GR"/>
        </w:rPr>
        <w:t>, ό.π.</w:t>
      </w:r>
      <w:r w:rsidRPr="00D15B2D">
        <w:rPr>
          <w:rFonts w:ascii="Palatino Linotype" w:hAnsi="Palatino Linotype"/>
          <w:i/>
          <w:sz w:val="18"/>
          <w:szCs w:val="18"/>
          <w:lang w:val="el-GR"/>
        </w:rPr>
        <w:t xml:space="preserve"> </w:t>
      </w:r>
      <w:r w:rsidRPr="0080198A">
        <w:rPr>
          <w:rFonts w:ascii="Palatino Linotype" w:hAnsi="Palatino Linotype"/>
          <w:sz w:val="18"/>
          <w:szCs w:val="18"/>
        </w:rPr>
        <w:t>passim</w:t>
      </w:r>
      <w:r w:rsidRPr="00D15B2D">
        <w:rPr>
          <w:rFonts w:ascii="Palatino Linotype" w:hAnsi="Palatino Linotype"/>
          <w:sz w:val="18"/>
          <w:szCs w:val="18"/>
          <w:lang w:val="el-GR"/>
        </w:rPr>
        <w:t>.</w:t>
      </w:r>
    </w:p>
  </w:footnote>
  <w:footnote w:id="333">
    <w:p w:rsidR="00D15B2D" w:rsidRPr="0080198A" w:rsidRDefault="00D15B2D" w:rsidP="00D15B2D">
      <w:pPr>
        <w:autoSpaceDE w:val="0"/>
        <w:autoSpaceDN w:val="0"/>
        <w:adjustRightInd w:val="0"/>
        <w:spacing w:after="0" w:line="240" w:lineRule="auto"/>
        <w:jc w:val="both"/>
        <w:rPr>
          <w:rFonts w:ascii="Palatino Linotype" w:eastAsia="Gentium" w:hAnsi="Palatino Linotype" w:cs="Gentium"/>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Βλ. </w:t>
      </w:r>
      <w:r w:rsidRPr="0080198A">
        <w:rPr>
          <w:rFonts w:ascii="Palatino Linotype" w:eastAsia="Gentium" w:hAnsi="Palatino Linotype" w:cs="Gentium"/>
          <w:sz w:val="18"/>
          <w:szCs w:val="18"/>
        </w:rPr>
        <w:t>Κ. Ζάρρας, «Άνθρωπος χοϊκός και άνθρωπος ουράνιος: Μια ιουδαϊκή ανάγνωση του Α΄ Κορ. 15,45 εξ», στο του ιδίου,</w:t>
      </w:r>
      <w:r w:rsidRPr="0080198A">
        <w:rPr>
          <w:rFonts w:ascii="Palatino Linotype" w:eastAsia="Gentium" w:hAnsi="Palatino Linotype" w:cs="Gentium"/>
          <w:i/>
          <w:sz w:val="18"/>
          <w:szCs w:val="18"/>
        </w:rPr>
        <w:t xml:space="preserve"> </w:t>
      </w:r>
      <w:r w:rsidRPr="0080198A">
        <w:rPr>
          <w:rFonts w:ascii="Palatino Linotype" w:hAnsi="Palatino Linotype" w:cs="Gentium-Italic"/>
          <w:i/>
          <w:iCs/>
          <w:sz w:val="18"/>
          <w:szCs w:val="18"/>
        </w:rPr>
        <w:t xml:space="preserve">Αρχαίος Ιουδαϊσμός: Μελέτες Α΄, </w:t>
      </w:r>
      <w:r w:rsidRPr="0080198A">
        <w:rPr>
          <w:rFonts w:ascii="Palatino Linotype" w:eastAsia="Gentium" w:hAnsi="Palatino Linotype" w:cs="Gentium"/>
          <w:sz w:val="18"/>
          <w:szCs w:val="18"/>
        </w:rPr>
        <w:t>(Αθήνα: εκδ. Έννοια, 2011) 199-213.</w:t>
      </w:r>
    </w:p>
  </w:footnote>
  <w:footnote w:id="334">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eastAsia="Times New Roman" w:hAnsi="Palatino Linotype"/>
          <w:sz w:val="18"/>
          <w:szCs w:val="18"/>
        </w:rPr>
        <w:footnoteRef/>
      </w:r>
      <w:r w:rsidRPr="00D15B2D">
        <w:rPr>
          <w:rFonts w:ascii="Palatino Linotype" w:hAnsi="Palatino Linotype"/>
          <w:sz w:val="18"/>
          <w:szCs w:val="18"/>
          <w:lang w:val="el-GR"/>
        </w:rPr>
        <w:t xml:space="preserve"> Πρόκειται για τον πιο συχνά μνημονευόμενο π.διαθηκικό χωρίο στην Κ.Δ. που ερμηνεύεται πάντα μεσσιανικά.</w:t>
      </w:r>
    </w:p>
  </w:footnote>
  <w:footnote w:id="335">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eastAsia="Times New Roman"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Arial"/>
          <w:sz w:val="18"/>
          <w:szCs w:val="18"/>
          <w:lang w:val="el-GR" w:bidi="he-IL"/>
        </w:rPr>
        <w:t>Πρβλ. Γέν. 1, 26-28</w:t>
      </w:r>
      <w:r w:rsidRPr="00D15B2D">
        <w:rPr>
          <w:rFonts w:ascii="Palatino Linotype" w:hAnsi="Palatino Linotype" w:cs="Arial"/>
          <w:sz w:val="18"/>
          <w:szCs w:val="18"/>
          <w:vertAlign w:val="superscript"/>
          <w:lang w:val="el-GR" w:bidi="he-IL"/>
        </w:rPr>
        <w:t>.</w:t>
      </w:r>
      <w:r w:rsidRPr="00D15B2D">
        <w:rPr>
          <w:rFonts w:ascii="Palatino Linotype" w:hAnsi="Palatino Linotype" w:cs="Arial"/>
          <w:sz w:val="18"/>
          <w:szCs w:val="18"/>
          <w:lang w:val="el-GR" w:bidi="he-IL"/>
        </w:rPr>
        <w:t xml:space="preserve"> Ιεζ. 28, 12 κε.</w:t>
      </w:r>
      <w:r w:rsidRPr="00D15B2D">
        <w:rPr>
          <w:rFonts w:ascii="Palatino Linotype" w:hAnsi="Palatino Linotype" w:cs="Arial"/>
          <w:sz w:val="18"/>
          <w:szCs w:val="18"/>
          <w:vertAlign w:val="superscript"/>
          <w:lang w:val="el-GR" w:bidi="he-IL"/>
        </w:rPr>
        <w:t xml:space="preserve"> .</w:t>
      </w:r>
      <w:r w:rsidRPr="00D15B2D">
        <w:rPr>
          <w:rFonts w:ascii="Palatino Linotype" w:hAnsi="Palatino Linotype" w:cs="Arial"/>
          <w:sz w:val="18"/>
          <w:szCs w:val="18"/>
          <w:lang w:val="el-GR" w:bidi="he-IL"/>
        </w:rPr>
        <w:t xml:space="preserve"> Φιλ. 3, 21</w:t>
      </w:r>
      <w:r w:rsidRPr="00D15B2D">
        <w:rPr>
          <w:rFonts w:ascii="Palatino Linotype" w:hAnsi="Palatino Linotype" w:cs="Arial"/>
          <w:sz w:val="18"/>
          <w:szCs w:val="18"/>
          <w:vertAlign w:val="superscript"/>
          <w:lang w:val="el-GR" w:bidi="he-IL"/>
        </w:rPr>
        <w:t>.</w:t>
      </w:r>
      <w:r w:rsidRPr="00D15B2D">
        <w:rPr>
          <w:rFonts w:ascii="Palatino Linotype" w:hAnsi="Palatino Linotype" w:cs="Arial"/>
          <w:sz w:val="18"/>
          <w:szCs w:val="18"/>
          <w:lang w:val="el-GR" w:bidi="he-IL"/>
        </w:rPr>
        <w:t xml:space="preserve"> Εβρ. 2, 6-8</w:t>
      </w:r>
      <w:r w:rsidRPr="00D15B2D">
        <w:rPr>
          <w:rFonts w:ascii="Palatino Linotype" w:hAnsi="Palatino Linotype" w:cs="Arial"/>
          <w:sz w:val="18"/>
          <w:szCs w:val="18"/>
          <w:vertAlign w:val="superscript"/>
          <w:lang w:val="el-GR" w:bidi="he-IL"/>
        </w:rPr>
        <w:t>.</w:t>
      </w:r>
      <w:r w:rsidRPr="00D15B2D">
        <w:rPr>
          <w:rFonts w:ascii="Palatino Linotype" w:hAnsi="Palatino Linotype" w:cs="Arial"/>
          <w:sz w:val="18"/>
          <w:szCs w:val="18"/>
          <w:lang w:val="el-GR" w:bidi="he-IL"/>
        </w:rPr>
        <w:t xml:space="preserve"> Α’Πέ. 2, 6 κε. </w:t>
      </w:r>
      <w:r w:rsidRPr="00D15B2D">
        <w:rPr>
          <w:rFonts w:ascii="Palatino Linotype" w:hAnsi="Palatino Linotype"/>
          <w:sz w:val="18"/>
          <w:szCs w:val="18"/>
          <w:lang w:val="el-GR"/>
        </w:rPr>
        <w:t xml:space="preserve">Στα πάντα περιλαμβάνει ο Π. και τον θάνατο ως τελικό εχθρό ενώ το Εβρ. 2 τους αγγέλους. Αυτό σημαίνει εκπλήρωση του αρχικού θελήματος του </w:t>
      </w:r>
      <w:r w:rsidRPr="00D15B2D">
        <w:rPr>
          <w:rFonts w:ascii="Palatino Linotype" w:hAnsi="Palatino Linotype"/>
          <w:caps/>
          <w:sz w:val="18"/>
          <w:szCs w:val="18"/>
          <w:lang w:val="el-GR"/>
        </w:rPr>
        <w:t>θ</w:t>
      </w:r>
      <w:r w:rsidRPr="00D15B2D">
        <w:rPr>
          <w:rFonts w:ascii="Palatino Linotype" w:hAnsi="Palatino Linotype"/>
          <w:sz w:val="18"/>
          <w:szCs w:val="18"/>
          <w:lang w:val="el-GR"/>
        </w:rPr>
        <w:t>εού να υποταγούν στον άνθρωπο τα πάντα.</w:t>
      </w:r>
    </w:p>
  </w:footnote>
  <w:footnote w:id="336">
    <w:p w:rsidR="00D15B2D" w:rsidRPr="0080198A" w:rsidRDefault="00D15B2D" w:rsidP="00D15B2D">
      <w:pPr>
        <w:pStyle w:val="FootnoteText"/>
        <w:jc w:val="both"/>
        <w:rPr>
          <w:rFonts w:ascii="Palatino Linotype" w:hAnsi="Palatino Linotype"/>
          <w:i/>
          <w:sz w:val="18"/>
          <w:szCs w:val="18"/>
        </w:rPr>
      </w:pPr>
      <w:r w:rsidRPr="0080198A">
        <w:rPr>
          <w:rStyle w:val="FootnoteReference"/>
          <w:rFonts w:ascii="Palatino Linotype" w:eastAsia="Times New Roman" w:hAnsi="Palatino Linotype"/>
          <w:sz w:val="18"/>
          <w:szCs w:val="18"/>
        </w:rPr>
        <w:footnoteRef/>
      </w:r>
      <w:r w:rsidRPr="0080198A">
        <w:rPr>
          <w:rFonts w:ascii="Palatino Linotype" w:hAnsi="Palatino Linotype"/>
          <w:sz w:val="18"/>
          <w:szCs w:val="18"/>
        </w:rPr>
        <w:t xml:space="preserve"> Βλ. Allen, ό.π.</w:t>
      </w:r>
      <w:r w:rsidRPr="0080198A">
        <w:rPr>
          <w:rFonts w:ascii="Palatino Linotype" w:hAnsi="Palatino Linotype"/>
          <w:i/>
          <w:sz w:val="18"/>
          <w:szCs w:val="18"/>
        </w:rPr>
        <w:t xml:space="preserve">  </w:t>
      </w:r>
      <w:r w:rsidRPr="0080198A">
        <w:rPr>
          <w:rFonts w:ascii="Palatino Linotype" w:hAnsi="Palatino Linotype"/>
          <w:sz w:val="18"/>
          <w:szCs w:val="18"/>
        </w:rPr>
        <w:t xml:space="preserve">62: </w:t>
      </w:r>
      <w:r w:rsidRPr="0080198A">
        <w:rPr>
          <w:rFonts w:ascii="Palatino Linotype" w:hAnsi="Palatino Linotype" w:cs="Arial"/>
          <w:i/>
          <w:sz w:val="18"/>
          <w:szCs w:val="18"/>
        </w:rPr>
        <w:t>Christ's headship of the Church is in both rank and quality the highest expression of Christ's headship of all things."</w:t>
      </w:r>
      <w:r w:rsidRPr="0080198A">
        <w:rPr>
          <w:rFonts w:ascii="Palatino Linotype" w:hAnsi="Palatino Linotype" w:cs="Arial"/>
          <w:b/>
          <w:i/>
          <w:sz w:val="18"/>
          <w:szCs w:val="18"/>
        </w:rPr>
        <w:t>God made Christ Head, above everything subject to him, to the Church</w:t>
      </w:r>
      <w:r w:rsidRPr="0080198A">
        <w:rPr>
          <w:rFonts w:ascii="Palatino Linotype" w:hAnsi="Palatino Linotype" w:cs="Arial"/>
          <w:i/>
          <w:sz w:val="18"/>
          <w:szCs w:val="18"/>
        </w:rPr>
        <w:t>; "or "</w:t>
      </w:r>
      <w:r w:rsidRPr="0080198A">
        <w:rPr>
          <w:rFonts w:ascii="Palatino Linotype" w:hAnsi="Palatino Linotype" w:cs="Arial"/>
          <w:b/>
          <w:i/>
          <w:sz w:val="18"/>
          <w:szCs w:val="18"/>
        </w:rPr>
        <w:t>Above everything with respect to which God made Christ Head, He made him Head with respect to the Church</w:t>
      </w:r>
      <w:r w:rsidRPr="0080198A">
        <w:rPr>
          <w:rFonts w:ascii="Palatino Linotype" w:hAnsi="Palatino Linotype" w:cs="Arial"/>
          <w:i/>
          <w:sz w:val="18"/>
          <w:szCs w:val="18"/>
        </w:rPr>
        <w:t xml:space="preserve">." The passage shows how the totality of Christ's relation to the Church shares in the totality of his relation to God and the world. In fact the Church </w:t>
      </w:r>
      <w:r w:rsidRPr="0080198A">
        <w:rPr>
          <w:rFonts w:ascii="Palatino Linotype" w:hAnsi="Palatino Linotype" w:cs="Arial"/>
          <w:b/>
          <w:i/>
          <w:sz w:val="18"/>
          <w:szCs w:val="18"/>
        </w:rPr>
        <w:t xml:space="preserve">is the special recipient of God's salvific acts </w:t>
      </w:r>
      <w:r w:rsidRPr="0080198A">
        <w:rPr>
          <w:rFonts w:ascii="Palatino Linotype" w:hAnsi="Palatino Linotype" w:cs="Arial"/>
          <w:i/>
          <w:sz w:val="18"/>
          <w:szCs w:val="18"/>
        </w:rPr>
        <w:t xml:space="preserve">in Christ and </w:t>
      </w:r>
      <w:r w:rsidRPr="0080198A">
        <w:rPr>
          <w:rFonts w:ascii="Palatino Linotype" w:hAnsi="Palatino Linotype" w:cs="Arial"/>
          <w:b/>
          <w:i/>
          <w:sz w:val="18"/>
          <w:szCs w:val="18"/>
        </w:rPr>
        <w:t>Christ's-headship of the Church is the highest expression in quality and rank of his headship over all things</w:t>
      </w:r>
      <w:r w:rsidRPr="0080198A">
        <w:rPr>
          <w:rFonts w:ascii="Palatino Linotype" w:hAnsi="Palatino Linotype" w:cs="Arial"/>
          <w:i/>
          <w:sz w:val="18"/>
          <w:szCs w:val="18"/>
        </w:rPr>
        <w:t>. This follows because the Church is the new humanity of the New Adam under whom God has subjected-all things. It is clear from ii 4-6 that believers participate in Christ's exaltation, and in i 22-23 the author seems to lay the groundwork for, his readers to understand his Semitic corporate categories.</w:t>
      </w:r>
    </w:p>
  </w:footnote>
  <w:footnote w:id="337">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Χρ. Καρακόλης, «’Τὸ πλήρωμα τοῦ τὰ πάντα ἐν πᾶσι πληρουμένου’ Εκκλησία και Κόσμος στην προς Εφεσίους επιστολή βάσει του Εφ. 1, 23β και της συνάφειάς του», στο του ιδίου </w:t>
      </w:r>
      <w:r w:rsidRPr="00D15B2D">
        <w:rPr>
          <w:rFonts w:ascii="Palatino Linotype" w:hAnsi="Palatino Linotype"/>
          <w:i/>
          <w:sz w:val="18"/>
          <w:szCs w:val="18"/>
          <w:lang w:val="el-GR"/>
        </w:rPr>
        <w:t>Θέματα Ερμηνείας και Θεολογίας της Καινής Διαθήκης</w:t>
      </w:r>
      <w:r w:rsidRPr="00D15B2D">
        <w:rPr>
          <w:rFonts w:ascii="Palatino Linotype" w:hAnsi="Palatino Linotype"/>
          <w:sz w:val="18"/>
          <w:szCs w:val="18"/>
          <w:lang w:val="el-GR"/>
        </w:rPr>
        <w:t xml:space="preserve"> (Θεσσαλονίκη: εκδ. Πουρναρά, 2005) 355.</w:t>
      </w:r>
    </w:p>
  </w:footnote>
  <w:footnote w:id="338">
    <w:p w:rsidR="00D15B2D" w:rsidRPr="0080198A" w:rsidRDefault="00D15B2D" w:rsidP="00D15B2D">
      <w:pPr>
        <w:autoSpaceDE w:val="0"/>
        <w:autoSpaceDN w:val="0"/>
        <w:adjustRightInd w:val="0"/>
        <w:spacing w:after="0" w:line="240" w:lineRule="auto"/>
        <w:jc w:val="both"/>
        <w:rPr>
          <w:rFonts w:ascii="Palatino Linotype" w:hAnsi="Palatino Linotype" w:cs="Arial"/>
          <w:sz w:val="18"/>
          <w:szCs w:val="18"/>
          <w:lang w:bidi="he-IL"/>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w:t>
      </w:r>
      <w:r w:rsidRPr="0080198A">
        <w:rPr>
          <w:rFonts w:ascii="Palatino Linotype" w:hAnsi="Palatino Linotype" w:cs="Arial"/>
          <w:sz w:val="18"/>
          <w:szCs w:val="18"/>
          <w:lang w:bidi="he-IL"/>
        </w:rPr>
        <w:t xml:space="preserve">Στο σημείο αυτό αξίζει να τονιστεί ότι ο ίδιος ο ιστορικός Ιησούς, χρησιμοποιώντας για τον Εαυτό Του τον παράδοξο τίτλο </w:t>
      </w:r>
      <w:r w:rsidRPr="0080198A">
        <w:rPr>
          <w:rFonts w:ascii="Palatino Linotype" w:hAnsi="Palatino Linotype" w:cs="Arial"/>
          <w:i/>
          <w:sz w:val="18"/>
          <w:szCs w:val="18"/>
          <w:lang w:bidi="he-IL"/>
        </w:rPr>
        <w:t>Υιό του Ανθρώπου</w:t>
      </w:r>
      <w:r w:rsidRPr="0080198A">
        <w:rPr>
          <w:rFonts w:ascii="Palatino Linotype" w:hAnsi="Palatino Linotype" w:cs="Arial"/>
          <w:sz w:val="18"/>
          <w:szCs w:val="18"/>
          <w:lang w:bidi="he-IL"/>
        </w:rPr>
        <w:t xml:space="preserve">, δεν ταυτίστηκε μόνον με το λαό των αγίων τού Δαν. 7 (όπου ενθρονίζεται σε αντιθετικό παραλληλισμό προς τα θηρία, τις γήινες αυτοκρατορίες) αλλά και με τους αμαρτωλούς/ενόχους. Οδεύοντας προς το Πάθος, απαντώντας στους δύο μαθητές που διεκδικούσαν πρωτεία σημειώνει: </w:t>
      </w:r>
      <w:r w:rsidRPr="0080198A">
        <w:rPr>
          <w:rFonts w:ascii="Palatino Linotype" w:hAnsi="Palatino Linotype" w:cs="SBL Greek"/>
          <w:i/>
          <w:sz w:val="18"/>
          <w:szCs w:val="18"/>
          <w:lang w:bidi="he-IL"/>
        </w:rPr>
        <w:t>οἴδατε ὅτι οἱ δοκοῦντες ἄρχειν τῶν ἐθνῶν κατακυριεύουσιν αὐτῶν καὶ οἱ μεγάλοι αὐτῶν κατεξουσιάζουσιν αὐτῶν.</w:t>
      </w:r>
      <w:r w:rsidRPr="0080198A">
        <w:rPr>
          <w:rFonts w:ascii="Palatino Linotype" w:hAnsi="Palatino Linotype" w:cs="Arial"/>
          <w:i/>
          <w:sz w:val="18"/>
          <w:szCs w:val="18"/>
          <w:vertAlign w:val="superscript"/>
          <w:lang w:bidi="he-IL"/>
        </w:rPr>
        <w:t xml:space="preserve"> </w:t>
      </w:r>
      <w:r w:rsidRPr="0080198A">
        <w:rPr>
          <w:rFonts w:ascii="Palatino Linotype" w:hAnsi="Palatino Linotype" w:cs="SBL Greek"/>
          <w:i/>
          <w:sz w:val="18"/>
          <w:szCs w:val="18"/>
          <w:lang w:bidi="he-IL"/>
        </w:rPr>
        <w:t>οὐχ οὕτως δέ ἐστιν ἐν ὑμῖν, ἀλλ᾽ ὃς ἂν θέλῃ μέγας γενέσθαι ἐν ὑμῖν ἔσται ὑμῶν διάκονος,</w:t>
      </w:r>
      <w:r w:rsidRPr="0080198A">
        <w:rPr>
          <w:rFonts w:ascii="Palatino Linotype" w:hAnsi="Palatino Linotype" w:cs="Arial"/>
          <w:i/>
          <w:sz w:val="18"/>
          <w:szCs w:val="18"/>
          <w:lang w:bidi="he-IL"/>
        </w:rPr>
        <w:t xml:space="preserve"> </w:t>
      </w:r>
      <w:r w:rsidRPr="0080198A">
        <w:rPr>
          <w:rFonts w:ascii="Palatino Linotype" w:hAnsi="Palatino Linotype" w:cs="SBL Greek"/>
          <w:i/>
          <w:sz w:val="18"/>
          <w:szCs w:val="18"/>
          <w:lang w:bidi="he-IL"/>
        </w:rPr>
        <w:t>καὶ ὃς ἂν θέλῃ ἐν ὑμῖν εἶναι πρῶτος ἔσται πάντων δοῦλος·</w:t>
      </w:r>
      <w:r w:rsidRPr="0080198A">
        <w:rPr>
          <w:rFonts w:ascii="Palatino Linotype" w:hAnsi="Palatino Linotype" w:cs="Arial"/>
          <w:i/>
          <w:sz w:val="18"/>
          <w:szCs w:val="18"/>
          <w:lang w:bidi="he-IL"/>
        </w:rPr>
        <w:t xml:space="preserve"> </w:t>
      </w:r>
      <w:r w:rsidRPr="0080198A">
        <w:rPr>
          <w:rFonts w:ascii="Palatino Linotype" w:hAnsi="Palatino Linotype" w:cs="SBL Greek"/>
          <w:b/>
          <w:i/>
          <w:sz w:val="18"/>
          <w:szCs w:val="18"/>
          <w:lang w:bidi="he-IL"/>
        </w:rPr>
        <w:t xml:space="preserve">καὶ γὰρ ὁ </w:t>
      </w:r>
      <w:r w:rsidRPr="0080198A">
        <w:rPr>
          <w:rFonts w:ascii="Palatino Linotype" w:hAnsi="Palatino Linotype" w:cs="SBL Greek"/>
          <w:b/>
          <w:i/>
          <w:caps/>
          <w:sz w:val="18"/>
          <w:szCs w:val="18"/>
          <w:lang w:bidi="he-IL"/>
        </w:rPr>
        <w:t>υ</w:t>
      </w:r>
      <w:r w:rsidRPr="0080198A">
        <w:rPr>
          <w:rFonts w:ascii="Palatino Linotype" w:hAnsi="Palatino Linotype" w:cs="SBL Greek"/>
          <w:b/>
          <w:i/>
          <w:sz w:val="18"/>
          <w:szCs w:val="18"/>
          <w:lang w:bidi="he-IL"/>
        </w:rPr>
        <w:t>ἱὸς τοῦ Ἀνθρώπου οὐκ ἦλθεν διακονηθῆναι ἀλλὰ διακονῆσαι καὶ δοῦναι τὴν ψυχὴν αὐτοῦ λύτρον ἀντὶ πολλῶν</w:t>
      </w:r>
      <w:r w:rsidRPr="0080198A">
        <w:rPr>
          <w:rFonts w:ascii="Palatino Linotype" w:hAnsi="Palatino Linotype" w:cs="SBL Greek"/>
          <w:i/>
          <w:sz w:val="18"/>
          <w:szCs w:val="18"/>
          <w:lang w:bidi="he-IL"/>
        </w:rPr>
        <w:t xml:space="preserve"> </w:t>
      </w:r>
      <w:r w:rsidRPr="0080198A">
        <w:rPr>
          <w:rFonts w:ascii="Palatino Linotype" w:hAnsi="Palatino Linotype" w:cs="SBL Greek"/>
          <w:sz w:val="18"/>
          <w:szCs w:val="18"/>
          <w:lang w:bidi="he-IL"/>
        </w:rPr>
        <w:t>(</w:t>
      </w:r>
      <w:r w:rsidRPr="0080198A">
        <w:rPr>
          <w:rFonts w:ascii="Palatino Linotype" w:hAnsi="Palatino Linotype" w:cs="Arial"/>
          <w:sz w:val="18"/>
          <w:szCs w:val="18"/>
          <w:lang w:val="en-US" w:bidi="he-IL"/>
        </w:rPr>
        <w:t>M</w:t>
      </w:r>
      <w:r w:rsidRPr="0080198A">
        <w:rPr>
          <w:rFonts w:ascii="Palatino Linotype" w:hAnsi="Palatino Linotype" w:cs="Arial"/>
          <w:sz w:val="18"/>
          <w:szCs w:val="18"/>
          <w:lang w:bidi="he-IL"/>
        </w:rPr>
        <w:t>κ.</w:t>
      </w:r>
      <w:r w:rsidRPr="0080198A">
        <w:rPr>
          <w:rFonts w:ascii="Palatino Linotype" w:hAnsi="Palatino Linotype" w:cs="Arial"/>
          <w:sz w:val="18"/>
          <w:szCs w:val="18"/>
          <w:lang w:val="en-US" w:bidi="he-IL"/>
        </w:rPr>
        <w:t> </w:t>
      </w:r>
      <w:r w:rsidRPr="0080198A">
        <w:rPr>
          <w:rFonts w:ascii="Palatino Linotype" w:hAnsi="Palatino Linotype" w:cs="Arial"/>
          <w:sz w:val="18"/>
          <w:szCs w:val="18"/>
          <w:lang w:bidi="he-IL"/>
        </w:rPr>
        <w:t xml:space="preserve">10, 42-45). Ο τίτλος </w:t>
      </w:r>
      <w:r w:rsidRPr="0080198A">
        <w:rPr>
          <w:rFonts w:ascii="Palatino Linotype" w:hAnsi="Palatino Linotype" w:cs="Arial"/>
          <w:i/>
          <w:sz w:val="18"/>
          <w:szCs w:val="18"/>
          <w:lang w:bidi="he-IL"/>
        </w:rPr>
        <w:t>Υιός του Ανθρώπου</w:t>
      </w:r>
      <w:r w:rsidRPr="0080198A">
        <w:rPr>
          <w:rFonts w:ascii="Palatino Linotype" w:hAnsi="Palatino Linotype" w:cs="Arial"/>
          <w:sz w:val="18"/>
          <w:szCs w:val="18"/>
          <w:lang w:bidi="he-IL"/>
        </w:rPr>
        <w:t xml:space="preserve"> που ήταν ακατανόητος στο ελληνικό κοινό ερμηνεύθηκε ως ο (κατεξοχήν) Άνθρωπος. Σε σχετική διακήρυξη της Α’Τιμ. παρατίθενται τα εξής: </w:t>
      </w:r>
      <w:r w:rsidRPr="0080198A">
        <w:rPr>
          <w:rFonts w:ascii="Palatino Linotype" w:hAnsi="Palatino Linotype" w:cs="Arial"/>
          <w:i/>
          <w:sz w:val="18"/>
          <w:szCs w:val="18"/>
          <w:vertAlign w:val="superscript"/>
          <w:lang w:bidi="he-IL"/>
        </w:rPr>
        <w:t xml:space="preserve">5 </w:t>
      </w:r>
      <w:r w:rsidRPr="0080198A">
        <w:rPr>
          <w:rFonts w:ascii="Palatino Linotype" w:hAnsi="Palatino Linotype" w:cs="SBL Greek"/>
          <w:i/>
          <w:sz w:val="18"/>
          <w:szCs w:val="18"/>
          <w:lang w:bidi="he-IL"/>
        </w:rPr>
        <w:t xml:space="preserve">εἷς γὰρ Θεός, εἷς καὶ μεσίτης </w:t>
      </w:r>
      <w:r w:rsidRPr="0080198A">
        <w:rPr>
          <w:rFonts w:ascii="Palatino Linotype" w:hAnsi="Palatino Linotype" w:cs="SBL Greek"/>
          <w:i/>
          <w:caps/>
          <w:sz w:val="18"/>
          <w:szCs w:val="18"/>
          <w:lang w:bidi="he-IL"/>
        </w:rPr>
        <w:t>θ</w:t>
      </w:r>
      <w:r w:rsidRPr="0080198A">
        <w:rPr>
          <w:rFonts w:ascii="Palatino Linotype" w:hAnsi="Palatino Linotype" w:cs="SBL Greek"/>
          <w:i/>
          <w:sz w:val="18"/>
          <w:szCs w:val="18"/>
          <w:lang w:bidi="he-IL"/>
        </w:rPr>
        <w:t xml:space="preserve">εοῦ καὶ ἀνθρώπων, </w:t>
      </w:r>
      <w:r w:rsidRPr="0080198A">
        <w:rPr>
          <w:rFonts w:ascii="Palatino Linotype" w:hAnsi="Palatino Linotype" w:cs="SBL Greek"/>
          <w:b/>
          <w:i/>
          <w:sz w:val="18"/>
          <w:szCs w:val="18"/>
          <w:lang w:bidi="he-IL"/>
        </w:rPr>
        <w:t>Ἄνθρωπος Χριστὸς Ἰησοῦς</w:t>
      </w:r>
      <w:r w:rsidRPr="0080198A">
        <w:rPr>
          <w:rFonts w:ascii="Palatino Linotype" w:hAnsi="Palatino Linotype" w:cs="SBL Greek"/>
          <w:i/>
          <w:sz w:val="18"/>
          <w:szCs w:val="18"/>
          <w:lang w:bidi="he-IL"/>
        </w:rPr>
        <w:t>,</w:t>
      </w:r>
      <w:r w:rsidRPr="0080198A">
        <w:rPr>
          <w:rFonts w:ascii="Palatino Linotype" w:hAnsi="Palatino Linotype" w:cs="Arial"/>
          <w:i/>
          <w:sz w:val="18"/>
          <w:szCs w:val="18"/>
          <w:lang w:bidi="he-IL"/>
        </w:rPr>
        <w:t xml:space="preserve"> </w:t>
      </w:r>
      <w:r w:rsidRPr="0080198A">
        <w:rPr>
          <w:rFonts w:ascii="Palatino Linotype" w:hAnsi="Palatino Linotype" w:cs="SBL Greek"/>
          <w:i/>
          <w:sz w:val="18"/>
          <w:szCs w:val="18"/>
          <w:lang w:bidi="he-IL"/>
        </w:rPr>
        <w:t>ὁ δοὺς ἑαυτὸν ἀντίλυτρον ὑπὲρ πάντων, τὸ μαρτύριον καιροῖς ἰδίοις</w:t>
      </w:r>
      <w:r w:rsidRPr="0080198A">
        <w:rPr>
          <w:rFonts w:ascii="Palatino Linotype" w:hAnsi="Palatino Linotype" w:cs="Arial"/>
          <w:sz w:val="18"/>
          <w:szCs w:val="18"/>
          <w:lang w:bidi="he-IL"/>
        </w:rPr>
        <w:t xml:space="preserve"> (2, 5-6). Στο </w:t>
      </w:r>
      <w:r w:rsidRPr="0080198A">
        <w:rPr>
          <w:rFonts w:ascii="Palatino Linotype" w:hAnsi="Palatino Linotype" w:cs="Arial"/>
          <w:i/>
          <w:sz w:val="18"/>
          <w:szCs w:val="18"/>
          <w:lang w:bidi="he-IL"/>
        </w:rPr>
        <w:t>Κατά Ιωάννη</w:t>
      </w:r>
      <w:r w:rsidRPr="0080198A">
        <w:rPr>
          <w:rFonts w:ascii="Palatino Linotype" w:hAnsi="Palatino Linotype" w:cs="Arial"/>
          <w:sz w:val="18"/>
          <w:szCs w:val="18"/>
          <w:lang w:bidi="he-IL"/>
        </w:rPr>
        <w:t xml:space="preserve"> επίσης ο πάσχων Ιησούς ως βασιλεύς της δόξης προβάλλεται από τον κοσμικό άρχοντα με το </w:t>
      </w:r>
      <w:r w:rsidRPr="0080198A">
        <w:rPr>
          <w:rFonts w:ascii="Palatino Linotype" w:hAnsi="Palatino Linotype" w:cs="SBL Greek"/>
          <w:i/>
          <w:sz w:val="18"/>
          <w:szCs w:val="18"/>
          <w:lang w:bidi="he-IL"/>
        </w:rPr>
        <w:t>ἰδοὺ ὁ Ἄνθρωπος</w:t>
      </w:r>
      <w:r w:rsidRPr="0080198A">
        <w:rPr>
          <w:rFonts w:ascii="Palatino Linotype" w:hAnsi="Palatino Linotype" w:cs="Arial"/>
          <w:i/>
          <w:sz w:val="18"/>
          <w:szCs w:val="18"/>
          <w:lang w:bidi="he-IL"/>
        </w:rPr>
        <w:t xml:space="preserve"> </w:t>
      </w:r>
      <w:r w:rsidRPr="0080198A">
        <w:rPr>
          <w:rFonts w:ascii="Palatino Linotype" w:hAnsi="Palatino Linotype" w:cs="Arial"/>
          <w:sz w:val="18"/>
          <w:szCs w:val="18"/>
          <w:lang w:bidi="he-IL"/>
        </w:rPr>
        <w:t xml:space="preserve">(19, 5). Ήδη ο Καϊάφας έχει τονίσει </w:t>
      </w:r>
      <w:r w:rsidRPr="0080198A">
        <w:rPr>
          <w:rFonts w:ascii="Palatino Linotype" w:hAnsi="Palatino Linotype" w:cs="SBL Greek"/>
          <w:i/>
          <w:sz w:val="18"/>
          <w:szCs w:val="18"/>
          <w:lang w:bidi="he-IL"/>
        </w:rPr>
        <w:t xml:space="preserve">ὅτι συμφέρει ὑμῖν ἵνα εἷς ἄνθρωπος ἀποθάνῃ ὑπὲρ τοῦ λαοῦ καὶ μὴ ὅλον τὸ ἔθνος ἀπόληται </w:t>
      </w:r>
      <w:r w:rsidRPr="0080198A">
        <w:rPr>
          <w:rFonts w:ascii="Palatino Linotype" w:hAnsi="Palatino Linotype" w:cs="Arial"/>
          <w:sz w:val="18"/>
          <w:szCs w:val="18"/>
          <w:lang w:bidi="he-IL"/>
        </w:rPr>
        <w:t>(11, 50</w:t>
      </w:r>
      <w:r w:rsidRPr="0080198A">
        <w:rPr>
          <w:rFonts w:ascii="Palatino Linotype" w:hAnsi="Palatino Linotype" w:cs="Arial"/>
          <w:sz w:val="18"/>
          <w:szCs w:val="18"/>
          <w:vertAlign w:val="superscript"/>
          <w:lang w:bidi="he-IL"/>
        </w:rPr>
        <w:t>.</w:t>
      </w:r>
      <w:r w:rsidRPr="0080198A">
        <w:rPr>
          <w:rFonts w:ascii="Palatino Linotype" w:hAnsi="Palatino Linotype" w:cs="Arial"/>
          <w:sz w:val="18"/>
          <w:szCs w:val="18"/>
          <w:lang w:bidi="he-IL"/>
        </w:rPr>
        <w:t xml:space="preserve"> 18, 14).</w:t>
      </w:r>
      <w:r w:rsidRPr="0080198A">
        <w:rPr>
          <w:rFonts w:ascii="Palatino Linotype" w:hAnsi="Palatino Linotype" w:cs="Arial"/>
          <w:i/>
          <w:sz w:val="18"/>
          <w:szCs w:val="18"/>
          <w:lang w:bidi="he-IL"/>
        </w:rPr>
        <w:t xml:space="preserve"> </w:t>
      </w:r>
      <w:r w:rsidRPr="0080198A">
        <w:rPr>
          <w:rFonts w:ascii="Palatino Linotype" w:hAnsi="Palatino Linotype" w:cs="Arial"/>
          <w:sz w:val="18"/>
          <w:szCs w:val="18"/>
          <w:lang w:bidi="he-IL"/>
        </w:rPr>
        <w:t>Φυσικά και στον Ιωάννη όπως και τους Συνοπτικούς, ο Ιησούς εξιλεώνει τις αμαρτίες όλων (1, 29). Στους τελευταίους μάλιστα ο θάνατός Του συνοδεύεται με το Σκίσιμο του Καταπετάσματος του Ναού (Μκ. 15, 38), γεγονός που σε συνδυασμό με τη διακήρυξη του Ρωμαίου Εκατοντάρχου σηματοδοτεί την κατεδάφιση του «μεσότοιχου του φραγμού» και την πρόσβαση όλων στα Άγια.</w:t>
      </w:r>
    </w:p>
  </w:footnote>
  <w:footnote w:id="339">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eastAsia="Times New Roman" w:hAnsi="Palatino Linotype"/>
          <w:sz w:val="18"/>
          <w:szCs w:val="18"/>
        </w:rPr>
        <w:footnoteRef/>
      </w:r>
      <w:r w:rsidRPr="00D15B2D">
        <w:rPr>
          <w:rFonts w:ascii="Palatino Linotype" w:hAnsi="Palatino Linotype"/>
          <w:sz w:val="18"/>
          <w:szCs w:val="18"/>
          <w:lang w:val="el-GR"/>
        </w:rPr>
        <w:t xml:space="preserve"> Βάσει της θεολογίας ολόκληρης της επιστολής αποδεικνύεται ότι το πλήρωμα έχει παθητική σημασία: δεν είναι το σώμα που γεμίζει την κεφαλή αλλά το αντίστροφο.</w:t>
      </w:r>
    </w:p>
  </w:footnote>
  <w:footnote w:id="340">
    <w:p w:rsidR="00D15B2D" w:rsidRPr="0080198A" w:rsidRDefault="00D15B2D" w:rsidP="00D15B2D">
      <w:pPr>
        <w:autoSpaceDE w:val="0"/>
        <w:autoSpaceDN w:val="0"/>
        <w:adjustRightInd w:val="0"/>
        <w:spacing w:after="0" w:line="240" w:lineRule="auto"/>
        <w:jc w:val="both"/>
        <w:rPr>
          <w:rFonts w:ascii="Palatino Linotype" w:hAnsi="Palatino Linotype" w:cs="SBL Greek"/>
          <w:sz w:val="18"/>
          <w:szCs w:val="18"/>
          <w:lang w:bidi="he-IL"/>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Πρβλ. </w:t>
      </w:r>
      <w:r w:rsidRPr="0080198A">
        <w:rPr>
          <w:rFonts w:ascii="Palatino Linotype" w:hAnsi="Palatino Linotype"/>
          <w:sz w:val="18"/>
          <w:szCs w:val="18"/>
          <w:lang w:val="en-US"/>
        </w:rPr>
        <w:t>Allen</w:t>
      </w:r>
      <w:r w:rsidRPr="0080198A">
        <w:rPr>
          <w:rFonts w:ascii="Palatino Linotype" w:hAnsi="Palatino Linotype"/>
          <w:sz w:val="18"/>
          <w:szCs w:val="18"/>
        </w:rPr>
        <w:t>, ό.π.</w:t>
      </w:r>
      <w:r w:rsidRPr="0080198A">
        <w:rPr>
          <w:rFonts w:ascii="Palatino Linotype" w:hAnsi="Palatino Linotype"/>
          <w:i/>
          <w:sz w:val="18"/>
          <w:szCs w:val="18"/>
        </w:rPr>
        <w:t xml:space="preserve"> </w:t>
      </w:r>
      <w:r w:rsidRPr="0080198A">
        <w:rPr>
          <w:rFonts w:ascii="Palatino Linotype" w:hAnsi="Palatino Linotype"/>
          <w:sz w:val="18"/>
          <w:szCs w:val="18"/>
        </w:rPr>
        <w:t xml:space="preserve"> 112 -115</w:t>
      </w:r>
      <w:r w:rsidRPr="0080198A">
        <w:rPr>
          <w:rFonts w:ascii="Palatino Linotype" w:hAnsi="Palatino Linotype" w:cs="Arial"/>
          <w:i/>
          <w:sz w:val="18"/>
          <w:szCs w:val="18"/>
        </w:rPr>
        <w:t xml:space="preserve"> </w:t>
      </w:r>
    </w:p>
  </w:footnote>
  <w:footnote w:id="341">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Βλ. τη </w:t>
      </w:r>
      <w:r w:rsidRPr="00D15B2D">
        <w:rPr>
          <w:rFonts w:ascii="Palatino Linotype" w:hAnsi="Palatino Linotype"/>
          <w:i/>
          <w:sz w:val="18"/>
          <w:szCs w:val="18"/>
          <w:lang w:val="el-GR"/>
        </w:rPr>
        <w:t>Σαββατική «αγγελική» Λειτουργία</w:t>
      </w:r>
      <w:r w:rsidRPr="00D15B2D">
        <w:rPr>
          <w:rFonts w:ascii="Palatino Linotype" w:hAnsi="Palatino Linotype"/>
          <w:sz w:val="18"/>
          <w:szCs w:val="18"/>
          <w:lang w:val="el-GR"/>
        </w:rPr>
        <w:t xml:space="preserve"> στο Δ. Καϊμάκη, </w:t>
      </w:r>
      <w:r w:rsidRPr="00D15B2D">
        <w:rPr>
          <w:rFonts w:ascii="Palatino Linotype" w:hAnsi="Palatino Linotype"/>
          <w:i/>
          <w:sz w:val="18"/>
          <w:szCs w:val="18"/>
          <w:lang w:val="el-GR"/>
        </w:rPr>
        <w:t>Τα Ελοχίμ δεν θα ταραχθούν εις τον αιώνα: Ζητήματα παλαιοδιαθηκικής και μεσοδιαθηκικής Γραμματείας</w:t>
      </w:r>
      <w:r w:rsidRPr="00D15B2D">
        <w:rPr>
          <w:rFonts w:ascii="Palatino Linotype" w:hAnsi="Palatino Linotype"/>
          <w:sz w:val="18"/>
          <w:szCs w:val="18"/>
          <w:lang w:val="el-GR"/>
        </w:rPr>
        <w:t xml:space="preserve">, (Θέρμον Τριχωνίδος: εκδ. </w:t>
      </w:r>
      <w:r w:rsidRPr="0080198A">
        <w:rPr>
          <w:rFonts w:ascii="Palatino Linotype" w:hAnsi="Palatino Linotype"/>
          <w:sz w:val="18"/>
          <w:szCs w:val="18"/>
        </w:rPr>
        <w:t>Βάνιας 2006) 15-61.</w:t>
      </w:r>
    </w:p>
  </w:footnote>
  <w:footnote w:id="342">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eastAsia="Times New Roman" w:hAnsi="Palatino Linotype"/>
          <w:sz w:val="18"/>
          <w:szCs w:val="18"/>
        </w:rPr>
        <w:footnoteRef/>
      </w:r>
      <w:r w:rsidRPr="0080198A">
        <w:rPr>
          <w:rFonts w:ascii="Palatino Linotype" w:hAnsi="Palatino Linotype"/>
          <w:sz w:val="18"/>
          <w:szCs w:val="18"/>
        </w:rPr>
        <w:t xml:space="preserve"> Βλ. Καρακόλης, ό.π. 360.</w:t>
      </w:r>
    </w:p>
  </w:footnote>
  <w:footnote w:id="343">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w:t>
      </w:r>
      <w:hyperlink r:id="rId64" w:history="1">
        <w:r w:rsidRPr="0080198A">
          <w:rPr>
            <w:rStyle w:val="Hyperlink"/>
            <w:rFonts w:ascii="Palatino Linotype" w:eastAsia="Times New Roman" w:hAnsi="Palatino Linotype"/>
            <w:sz w:val="18"/>
            <w:szCs w:val="18"/>
          </w:rPr>
          <w:t xml:space="preserve">Daniel Kwaku Darko, </w:t>
        </w:r>
        <w:r w:rsidRPr="0080198A">
          <w:rPr>
            <w:rStyle w:val="Emphasis"/>
            <w:rFonts w:ascii="Palatino Linotype" w:eastAsia="Times New Roman" w:hAnsi="Palatino Linotype"/>
            <w:sz w:val="18"/>
            <w:szCs w:val="18"/>
          </w:rPr>
          <w:t>No Longer Living as the Gentiles: Differentiation and Shared Ethical Values in Ephesians 4.17 – 6.9</w:t>
        </w:r>
      </w:hyperlink>
      <w:r w:rsidRPr="0080198A">
        <w:rPr>
          <w:rFonts w:ascii="Palatino Linotype" w:hAnsi="Palatino Linotype"/>
          <w:sz w:val="18"/>
          <w:szCs w:val="18"/>
        </w:rPr>
        <w:t xml:space="preserve"> (PhD diss.) (King’s College London, 2006), passim.</w:t>
      </w:r>
    </w:p>
  </w:footnote>
  <w:footnote w:id="344">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eastAsia="Times New Roman" w:hAnsi="Palatino Linotype"/>
          <w:sz w:val="18"/>
          <w:szCs w:val="18"/>
        </w:rPr>
        <w:footnoteRef/>
      </w:r>
      <w:r w:rsidRPr="0080198A">
        <w:rPr>
          <w:rFonts w:ascii="Palatino Linotype" w:hAnsi="Palatino Linotype"/>
          <w:sz w:val="18"/>
          <w:szCs w:val="18"/>
        </w:rPr>
        <w:t xml:space="preserve"> Π</w:t>
      </w:r>
      <w:r w:rsidRPr="0080198A">
        <w:rPr>
          <w:rFonts w:ascii="Palatino Linotype" w:hAnsi="Palatino Linotype" w:cs="SBL Greek"/>
          <w:sz w:val="18"/>
          <w:szCs w:val="18"/>
          <w:lang w:bidi="he-IL"/>
        </w:rPr>
        <w:t xml:space="preserve">ρβλ. 4, 17-19: </w:t>
      </w:r>
      <w:r w:rsidRPr="0080198A">
        <w:rPr>
          <w:rFonts w:ascii="Palatino Linotype" w:hAnsi="Palatino Linotype" w:cs="SBL Greek"/>
          <w:i/>
          <w:sz w:val="18"/>
          <w:szCs w:val="18"/>
          <w:lang w:bidi="he-IL"/>
        </w:rPr>
        <w:t xml:space="preserve">καθὼς καὶ τὰ ἔθνη περιπατεῖ </w:t>
      </w:r>
      <w:r w:rsidRPr="0080198A">
        <w:rPr>
          <w:rFonts w:ascii="Palatino Linotype" w:hAnsi="Palatino Linotype" w:cs="SBL Greek"/>
          <w:b/>
          <w:i/>
          <w:sz w:val="18"/>
          <w:szCs w:val="18"/>
          <w:lang w:bidi="he-IL"/>
        </w:rPr>
        <w:t>ἐν ματαιότητι τοῦ νοὸς αὐτῶν</w:t>
      </w:r>
      <w:r w:rsidRPr="0080198A">
        <w:rPr>
          <w:rFonts w:ascii="Palatino Linotype" w:hAnsi="Palatino Linotype" w:cs="SBL Greek"/>
          <w:i/>
          <w:sz w:val="18"/>
          <w:szCs w:val="18"/>
          <w:lang w:bidi="he-IL"/>
        </w:rPr>
        <w:t xml:space="preserve">, </w:t>
      </w:r>
      <w:r w:rsidRPr="0080198A">
        <w:rPr>
          <w:rFonts w:ascii="Palatino Linotype" w:hAnsi="Palatino Linotype" w:cs="SBL Greek"/>
          <w:b/>
          <w:i/>
          <w:sz w:val="18"/>
          <w:szCs w:val="18"/>
          <w:lang w:bidi="he-IL"/>
        </w:rPr>
        <w:t>ἐσκοτωμένοι τῇ διανοίᾳ</w:t>
      </w:r>
      <w:r w:rsidRPr="0080198A">
        <w:rPr>
          <w:rFonts w:ascii="Palatino Linotype" w:hAnsi="Palatino Linotype" w:cs="SBL Greek"/>
          <w:i/>
          <w:sz w:val="18"/>
          <w:szCs w:val="18"/>
          <w:lang w:bidi="he-IL"/>
        </w:rPr>
        <w:t xml:space="preserve"> ὄντες, ἀπηλλοτριωμένοι τῆς ζωῆς τοῦ Θεοῦ </w:t>
      </w:r>
      <w:r w:rsidRPr="0080198A">
        <w:rPr>
          <w:rFonts w:ascii="Palatino Linotype" w:hAnsi="Palatino Linotype" w:cs="SBL Greek"/>
          <w:b/>
          <w:i/>
          <w:sz w:val="18"/>
          <w:szCs w:val="18"/>
          <w:lang w:bidi="he-IL"/>
        </w:rPr>
        <w:t>διὰ τὴν ἄγνοιαν</w:t>
      </w:r>
      <w:r w:rsidRPr="0080198A">
        <w:rPr>
          <w:rFonts w:ascii="Palatino Linotype" w:hAnsi="Palatino Linotype" w:cs="SBL Greek"/>
          <w:i/>
          <w:sz w:val="18"/>
          <w:szCs w:val="18"/>
          <w:lang w:bidi="he-IL"/>
        </w:rPr>
        <w:t xml:space="preserve"> τὴν οὖσαν ἐν αὐτοῖς, </w:t>
      </w:r>
      <w:r w:rsidRPr="0080198A">
        <w:rPr>
          <w:rFonts w:ascii="Palatino Linotype" w:hAnsi="Palatino Linotype" w:cs="SBL Greek"/>
          <w:b/>
          <w:i/>
          <w:sz w:val="18"/>
          <w:szCs w:val="18"/>
          <w:lang w:bidi="he-IL"/>
        </w:rPr>
        <w:t>διὰ τὴν πώρωσιν τῆς καρδίας</w:t>
      </w:r>
      <w:r w:rsidRPr="0080198A">
        <w:rPr>
          <w:rFonts w:ascii="Palatino Linotype" w:hAnsi="Palatino Linotype" w:cs="SBL Greek"/>
          <w:i/>
          <w:sz w:val="18"/>
          <w:szCs w:val="18"/>
          <w:lang w:bidi="he-IL"/>
        </w:rPr>
        <w:t xml:space="preserve"> αὐτῶν, οἵτινες ἀπηλγηκότες ἑαυτοὺς παρέδωκαν τῇ ἀσελγείᾳ εἰς ἐργασίαν ἀκαθαρσίας πάσης ἐν πλεονεξίᾳ.</w:t>
      </w:r>
    </w:p>
  </w:footnote>
  <w:footnote w:id="345">
    <w:p w:rsidR="00D15B2D" w:rsidRPr="0080198A" w:rsidRDefault="00D15B2D" w:rsidP="00D15B2D">
      <w:pPr>
        <w:spacing w:after="0" w:line="240" w:lineRule="auto"/>
        <w:jc w:val="both"/>
        <w:rPr>
          <w:rFonts w:ascii="Palatino Linotype" w:hAnsi="Palatino Linotype"/>
          <w:i/>
          <w:sz w:val="18"/>
          <w:szCs w:val="18"/>
          <w:lang w:val="de-DE"/>
        </w:rPr>
      </w:pPr>
      <w:r w:rsidRPr="0080198A">
        <w:rPr>
          <w:rStyle w:val="FootnoteReference"/>
          <w:rFonts w:ascii="Palatino Linotype" w:eastAsia="Times New Roman" w:hAnsi="Palatino Linotype"/>
          <w:sz w:val="18"/>
          <w:szCs w:val="18"/>
        </w:rPr>
        <w:footnoteRef/>
      </w:r>
      <w:r w:rsidRPr="0080198A">
        <w:rPr>
          <w:rFonts w:ascii="Palatino Linotype" w:hAnsi="Palatino Linotype"/>
          <w:sz w:val="18"/>
          <w:szCs w:val="18"/>
          <w:lang w:val="de-DE"/>
        </w:rPr>
        <w:t xml:space="preserve"> Gerber, </w:t>
      </w:r>
      <w:r w:rsidRPr="0080198A">
        <w:rPr>
          <w:rFonts w:ascii="Palatino Linotype" w:hAnsi="Palatino Linotype"/>
          <w:sz w:val="18"/>
          <w:szCs w:val="18"/>
        </w:rPr>
        <w:t>ό</w:t>
      </w:r>
      <w:r w:rsidRPr="0080198A">
        <w:rPr>
          <w:rFonts w:ascii="Palatino Linotype" w:hAnsi="Palatino Linotype"/>
          <w:sz w:val="18"/>
          <w:szCs w:val="18"/>
          <w:lang w:val="de-DE"/>
        </w:rPr>
        <w:t>.</w:t>
      </w:r>
      <w:r w:rsidRPr="0080198A">
        <w:rPr>
          <w:rFonts w:ascii="Palatino Linotype" w:hAnsi="Palatino Linotype"/>
          <w:sz w:val="18"/>
          <w:szCs w:val="18"/>
        </w:rPr>
        <w:t>π</w:t>
      </w:r>
      <w:r w:rsidRPr="0080198A">
        <w:rPr>
          <w:rFonts w:ascii="Palatino Linotype" w:hAnsi="Palatino Linotype"/>
          <w:sz w:val="18"/>
          <w:szCs w:val="18"/>
          <w:lang w:val="de-DE"/>
        </w:rPr>
        <w:t>.</w:t>
      </w:r>
      <w:r w:rsidRPr="0080198A">
        <w:rPr>
          <w:rFonts w:ascii="Palatino Linotype" w:hAnsi="Palatino Linotype"/>
          <w:i/>
          <w:sz w:val="18"/>
          <w:szCs w:val="18"/>
          <w:lang w:val="de-DE"/>
        </w:rPr>
        <w:t xml:space="preserve"> </w:t>
      </w:r>
      <w:r w:rsidRPr="0080198A">
        <w:rPr>
          <w:rFonts w:ascii="Palatino Linotype" w:hAnsi="Palatino Linotype"/>
          <w:sz w:val="18"/>
          <w:szCs w:val="18"/>
          <w:lang w:val="de-DE"/>
        </w:rPr>
        <w:t>376.</w:t>
      </w:r>
    </w:p>
  </w:footnote>
  <w:footnote w:id="346">
    <w:p w:rsidR="00D15B2D" w:rsidRPr="0080198A" w:rsidRDefault="00D15B2D" w:rsidP="00D15B2D">
      <w:pPr>
        <w:autoSpaceDE w:val="0"/>
        <w:autoSpaceDN w:val="0"/>
        <w:adjustRightInd w:val="0"/>
        <w:spacing w:after="0" w:line="240" w:lineRule="auto"/>
        <w:jc w:val="both"/>
        <w:rPr>
          <w:rFonts w:ascii="Palatino Linotype" w:hAnsi="Palatino Linotype" w:cs="CourierPS"/>
          <w:sz w:val="18"/>
          <w:szCs w:val="18"/>
          <w:lang w:val="en-US"/>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de-DE"/>
        </w:rPr>
        <w:t xml:space="preserve"> Kitschen, </w:t>
      </w:r>
      <w:r w:rsidRPr="0080198A">
        <w:rPr>
          <w:rFonts w:ascii="Palatino Linotype" w:hAnsi="Palatino Linotype"/>
          <w:sz w:val="18"/>
          <w:szCs w:val="18"/>
        </w:rPr>
        <w:t>ό</w:t>
      </w:r>
      <w:r w:rsidRPr="0080198A">
        <w:rPr>
          <w:rFonts w:ascii="Palatino Linotype" w:hAnsi="Palatino Linotype"/>
          <w:sz w:val="18"/>
          <w:szCs w:val="18"/>
          <w:lang w:val="de-DE"/>
        </w:rPr>
        <w:t>.</w:t>
      </w:r>
      <w:r w:rsidRPr="0080198A">
        <w:rPr>
          <w:rFonts w:ascii="Palatino Linotype" w:hAnsi="Palatino Linotype"/>
          <w:sz w:val="18"/>
          <w:szCs w:val="18"/>
        </w:rPr>
        <w:t>π</w:t>
      </w:r>
      <w:r w:rsidRPr="0080198A">
        <w:rPr>
          <w:rFonts w:ascii="Palatino Linotype" w:hAnsi="Palatino Linotype"/>
          <w:sz w:val="18"/>
          <w:szCs w:val="18"/>
          <w:lang w:val="de-DE"/>
        </w:rPr>
        <w:t>.</w:t>
      </w:r>
      <w:r w:rsidRPr="0080198A">
        <w:rPr>
          <w:rFonts w:ascii="Palatino Linotype" w:hAnsi="Palatino Linotype"/>
          <w:i/>
          <w:sz w:val="18"/>
          <w:szCs w:val="18"/>
          <w:lang w:val="de-DE"/>
        </w:rPr>
        <w:t xml:space="preserve">  </w:t>
      </w:r>
      <w:r w:rsidRPr="0080198A">
        <w:rPr>
          <w:rFonts w:ascii="Palatino Linotype" w:hAnsi="Palatino Linotype"/>
          <w:sz w:val="18"/>
          <w:szCs w:val="18"/>
          <w:lang w:val="en-US"/>
        </w:rPr>
        <w:t xml:space="preserve">243: </w:t>
      </w:r>
      <w:r w:rsidRPr="0080198A">
        <w:rPr>
          <w:rFonts w:ascii="Palatino Linotype" w:hAnsi="Palatino Linotype" w:cs="CourierPS"/>
          <w:i/>
          <w:sz w:val="18"/>
          <w:szCs w:val="18"/>
          <w:lang w:val="en-US"/>
        </w:rPr>
        <w:t xml:space="preserve">The exhortation included in the participle </w:t>
      </w:r>
      <w:r w:rsidRPr="0080198A">
        <w:rPr>
          <w:rFonts w:ascii="Palatino Linotype" w:hAnsi="Palatino Linotype" w:cs="SBL Greek"/>
          <w:i/>
          <w:sz w:val="18"/>
          <w:szCs w:val="18"/>
          <w:lang w:bidi="he-IL"/>
        </w:rPr>
        <w:t>ἀληθεύοντες</w:t>
      </w:r>
      <w:r w:rsidRPr="0080198A">
        <w:rPr>
          <w:rFonts w:ascii="Palatino Linotype" w:hAnsi="Palatino Linotype" w:cs="CourierPS"/>
          <w:i/>
          <w:sz w:val="18"/>
          <w:szCs w:val="18"/>
          <w:lang w:val="en-US"/>
        </w:rPr>
        <w:t xml:space="preserve"> is not necessarily "speaking the truth", but "being utterly genuine, sincere and honest". Abbott suggests "cherishing truth". This includes "doing the truth" (John 3.21). The truth is presumably that of the gospel outlined in this Epistle. So love is its necessar</w:t>
      </w:r>
      <w:r w:rsidRPr="0080198A">
        <w:rPr>
          <w:rFonts w:ascii="Palatino Linotype" w:hAnsi="Palatino Linotype" w:cs="Courier New"/>
          <w:i/>
          <w:sz w:val="18"/>
          <w:szCs w:val="18"/>
          <w:lang w:val="en-US"/>
        </w:rPr>
        <w:t>y</w:t>
      </w:r>
      <w:r w:rsidRPr="0080198A">
        <w:rPr>
          <w:rFonts w:ascii="Palatino Linotype" w:hAnsi="Palatino Linotype" w:cs="CourierPS"/>
          <w:i/>
          <w:sz w:val="18"/>
          <w:szCs w:val="18"/>
          <w:lang w:val="en-US"/>
        </w:rPr>
        <w:t xml:space="preserve"> corollary. "The truth as it is in Jesus" comes, presumably, from Church traditions about him, and from what the writer teaches here.</w:t>
      </w:r>
    </w:p>
  </w:footnote>
  <w:footnote w:id="347">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Πρβλ. </w:t>
      </w:r>
      <w:r w:rsidRPr="0080198A">
        <w:rPr>
          <w:rFonts w:ascii="Palatino Linotype" w:hAnsi="Palatino Linotype"/>
          <w:i/>
          <w:sz w:val="18"/>
          <w:szCs w:val="18"/>
        </w:rPr>
        <w:t>Περιπατεῖν ἀξίως τῆς κλήσεως</w:t>
      </w:r>
      <w:r w:rsidRPr="0080198A">
        <w:rPr>
          <w:rFonts w:ascii="Palatino Linotype" w:hAnsi="Palatino Linotype"/>
          <w:sz w:val="18"/>
          <w:szCs w:val="18"/>
        </w:rPr>
        <w:t xml:space="preserve"> (4, 1), </w:t>
      </w:r>
      <w:r w:rsidRPr="0080198A">
        <w:rPr>
          <w:rFonts w:ascii="Palatino Linotype" w:hAnsi="Palatino Linotype"/>
          <w:i/>
          <w:sz w:val="18"/>
          <w:szCs w:val="18"/>
        </w:rPr>
        <w:t>ἐν ἀγάπη</w:t>
      </w:r>
      <w:r w:rsidRPr="0080198A">
        <w:rPr>
          <w:rFonts w:ascii="Palatino Linotype" w:hAnsi="Palatino Linotype"/>
          <w:sz w:val="18"/>
          <w:szCs w:val="18"/>
        </w:rPr>
        <w:t xml:space="preserve"> (5, 2), </w:t>
      </w:r>
      <w:r w:rsidRPr="0080198A">
        <w:rPr>
          <w:rFonts w:ascii="Palatino Linotype" w:hAnsi="Palatino Linotype"/>
          <w:i/>
          <w:sz w:val="18"/>
          <w:szCs w:val="18"/>
        </w:rPr>
        <w:t>ὡς τέκνα φωτὸς</w:t>
      </w:r>
      <w:r w:rsidRPr="0080198A">
        <w:rPr>
          <w:rFonts w:ascii="Palatino Linotype" w:hAnsi="Palatino Linotype"/>
          <w:sz w:val="18"/>
          <w:szCs w:val="18"/>
        </w:rPr>
        <w:t xml:space="preserve"> […] </w:t>
      </w:r>
      <w:r w:rsidRPr="0080198A">
        <w:rPr>
          <w:rFonts w:ascii="Palatino Linotype" w:hAnsi="Palatino Linotype"/>
          <w:i/>
          <w:sz w:val="18"/>
          <w:szCs w:val="18"/>
        </w:rPr>
        <w:t>ὡς σοφοί</w:t>
      </w:r>
      <w:r w:rsidRPr="0080198A">
        <w:rPr>
          <w:rFonts w:ascii="Palatino Linotype" w:hAnsi="Palatino Linotype"/>
          <w:sz w:val="18"/>
          <w:szCs w:val="18"/>
        </w:rPr>
        <w:t xml:space="preserve"> (5, 8).</w:t>
      </w:r>
    </w:p>
  </w:footnote>
  <w:footnote w:id="348">
    <w:p w:rsidR="00D15B2D" w:rsidRPr="0080198A" w:rsidRDefault="00D15B2D" w:rsidP="00D15B2D">
      <w:pPr>
        <w:autoSpaceDE w:val="0"/>
        <w:autoSpaceDN w:val="0"/>
        <w:adjustRightInd w:val="0"/>
        <w:spacing w:after="0" w:line="240" w:lineRule="auto"/>
        <w:jc w:val="both"/>
        <w:rPr>
          <w:rFonts w:ascii="Palatino Linotype" w:hAnsi="Palatino Linotype" w:cs="Arial"/>
          <w:i/>
          <w:sz w:val="18"/>
          <w:szCs w:val="18"/>
          <w:lang w:bidi="he-IL"/>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en-US"/>
        </w:rPr>
        <w:t xml:space="preserve"> </w:t>
      </w:r>
      <w:r w:rsidRPr="0080198A">
        <w:rPr>
          <w:rFonts w:ascii="Palatino Linotype" w:hAnsi="Palatino Linotype"/>
          <w:sz w:val="18"/>
          <w:szCs w:val="18"/>
        </w:rPr>
        <w:t>Έχει</w:t>
      </w:r>
      <w:r w:rsidRPr="0080198A">
        <w:rPr>
          <w:rFonts w:ascii="Palatino Linotype" w:hAnsi="Palatino Linotype"/>
          <w:sz w:val="18"/>
          <w:szCs w:val="18"/>
          <w:lang w:val="en-US"/>
        </w:rPr>
        <w:t xml:space="preserve"> </w:t>
      </w:r>
      <w:r w:rsidRPr="0080198A">
        <w:rPr>
          <w:rFonts w:ascii="Palatino Linotype" w:hAnsi="Palatino Linotype"/>
          <w:sz w:val="18"/>
          <w:szCs w:val="18"/>
        </w:rPr>
        <w:t>θεωρηθεί</w:t>
      </w:r>
      <w:r w:rsidRPr="0080198A">
        <w:rPr>
          <w:rFonts w:ascii="Palatino Linotype" w:hAnsi="Palatino Linotype"/>
          <w:sz w:val="18"/>
          <w:szCs w:val="18"/>
          <w:lang w:val="en-US"/>
        </w:rPr>
        <w:t xml:space="preserve"> </w:t>
      </w:r>
      <w:r w:rsidRPr="0080198A">
        <w:rPr>
          <w:rFonts w:ascii="Palatino Linotype" w:hAnsi="Palatino Linotype"/>
          <w:sz w:val="18"/>
          <w:szCs w:val="18"/>
        </w:rPr>
        <w:t>μιδράς</w:t>
      </w:r>
      <w:r w:rsidRPr="0080198A">
        <w:rPr>
          <w:rFonts w:ascii="Palatino Linotype" w:hAnsi="Palatino Linotype"/>
          <w:sz w:val="18"/>
          <w:szCs w:val="18"/>
          <w:lang w:val="en-US"/>
        </w:rPr>
        <w:t xml:space="preserve"> </w:t>
      </w:r>
      <w:r w:rsidRPr="0080198A">
        <w:rPr>
          <w:rFonts w:ascii="Palatino Linotype" w:hAnsi="Palatino Linotype"/>
          <w:sz w:val="18"/>
          <w:szCs w:val="18"/>
        </w:rPr>
        <w:t>στο</w:t>
      </w:r>
      <w:r w:rsidRPr="0080198A">
        <w:rPr>
          <w:rFonts w:ascii="Palatino Linotype" w:hAnsi="Palatino Linotype"/>
          <w:sz w:val="18"/>
          <w:szCs w:val="18"/>
          <w:lang w:val="en-US"/>
        </w:rPr>
        <w:t xml:space="preserve"> </w:t>
      </w:r>
      <w:r w:rsidRPr="0080198A">
        <w:rPr>
          <w:rFonts w:ascii="Palatino Linotype" w:hAnsi="Palatino Linotype"/>
          <w:sz w:val="18"/>
          <w:szCs w:val="18"/>
        </w:rPr>
        <w:t>Ησ</w:t>
      </w:r>
      <w:r w:rsidRPr="0080198A">
        <w:rPr>
          <w:rFonts w:ascii="Palatino Linotype" w:hAnsi="Palatino Linotype"/>
          <w:sz w:val="18"/>
          <w:szCs w:val="18"/>
          <w:lang w:val="en-US"/>
        </w:rPr>
        <w:t>. 52, 7</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ὡς</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ὥρα</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ἐπὶ</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τῶν</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ὀρέων</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ὡς</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πόδες</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εὐαγγελιζομένου</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ἀκοὴν</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εἰρήνης</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ὡς</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εὐαγγελιζόμενος</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ἀγαθά</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ὅτι</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ἀκουστὴν</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ποιήσω</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τὴν</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σωτηρίαν</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σου</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λέγων</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Σιών</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βασιλεύσει</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σου</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ὁ</w:t>
      </w:r>
      <w:r w:rsidRPr="0080198A">
        <w:rPr>
          <w:rFonts w:ascii="Palatino Linotype" w:hAnsi="Palatino Linotype" w:cs="SBL Greek"/>
          <w:i/>
          <w:sz w:val="18"/>
          <w:szCs w:val="18"/>
          <w:lang w:val="en-US" w:bidi="he-IL"/>
        </w:rPr>
        <w:t xml:space="preserve"> </w:t>
      </w:r>
      <w:r w:rsidRPr="0080198A">
        <w:rPr>
          <w:rFonts w:ascii="Palatino Linotype" w:hAnsi="Palatino Linotype" w:cs="SBL Greek"/>
          <w:caps/>
          <w:sz w:val="18"/>
          <w:szCs w:val="18"/>
          <w:lang w:bidi="he-IL"/>
        </w:rPr>
        <w:t>θ</w:t>
      </w:r>
      <w:r w:rsidRPr="0080198A">
        <w:rPr>
          <w:rFonts w:ascii="Palatino Linotype" w:hAnsi="Palatino Linotype" w:cs="SBL Greek"/>
          <w:i/>
          <w:sz w:val="18"/>
          <w:szCs w:val="18"/>
          <w:lang w:bidi="he-IL"/>
        </w:rPr>
        <w:t>εός</w:t>
      </w:r>
      <w:r w:rsidRPr="0080198A">
        <w:rPr>
          <w:rFonts w:ascii="Palatino Linotype" w:hAnsi="Palatino Linotype" w:cs="SBL Greek"/>
          <w:i/>
          <w:sz w:val="18"/>
          <w:szCs w:val="18"/>
          <w:lang w:val="en-US" w:bidi="he-IL"/>
        </w:rPr>
        <w:t>»)</w:t>
      </w:r>
      <w:r w:rsidRPr="0080198A">
        <w:rPr>
          <w:rFonts w:ascii="Palatino Linotype" w:hAnsi="Palatino Linotype" w:cs="SBL Greek"/>
          <w:i/>
          <w:sz w:val="18"/>
          <w:szCs w:val="18"/>
          <w:vertAlign w:val="superscript"/>
          <w:lang w:val="en-US" w:bidi="he-IL"/>
        </w:rPr>
        <w:t xml:space="preserve"> </w:t>
      </w:r>
      <w:r w:rsidRPr="0080198A">
        <w:rPr>
          <w:rFonts w:ascii="Palatino Linotype" w:hAnsi="Palatino Linotype" w:cs="Arial"/>
          <w:sz w:val="18"/>
          <w:szCs w:val="18"/>
          <w:lang w:bidi="he-IL"/>
        </w:rPr>
        <w:t>και</w:t>
      </w:r>
      <w:r w:rsidRPr="0080198A">
        <w:rPr>
          <w:rFonts w:ascii="Palatino Linotype" w:hAnsi="Palatino Linotype" w:cs="Arial"/>
          <w:sz w:val="18"/>
          <w:szCs w:val="18"/>
          <w:lang w:val="en-US" w:bidi="he-IL"/>
        </w:rPr>
        <w:t xml:space="preserve"> </w:t>
      </w:r>
      <w:r w:rsidRPr="0080198A">
        <w:rPr>
          <w:rFonts w:ascii="Palatino Linotype" w:hAnsi="Palatino Linotype" w:cs="Arial"/>
          <w:sz w:val="18"/>
          <w:szCs w:val="18"/>
          <w:lang w:bidi="he-IL"/>
        </w:rPr>
        <w:t>στο</w:t>
      </w:r>
      <w:r w:rsidRPr="0080198A">
        <w:rPr>
          <w:rFonts w:ascii="Palatino Linotype" w:hAnsi="Palatino Linotype" w:cs="Arial"/>
          <w:sz w:val="18"/>
          <w:szCs w:val="18"/>
          <w:lang w:val="en-US" w:bidi="he-IL"/>
        </w:rPr>
        <w:t xml:space="preserve"> </w:t>
      </w:r>
      <w:r w:rsidRPr="0080198A">
        <w:rPr>
          <w:rFonts w:ascii="Palatino Linotype" w:hAnsi="Palatino Linotype"/>
          <w:sz w:val="18"/>
          <w:szCs w:val="18"/>
          <w:lang w:val="en-US"/>
        </w:rPr>
        <w:t>57, 18-19</w:t>
      </w:r>
      <w:r w:rsidRPr="0080198A">
        <w:rPr>
          <w:rFonts w:ascii="Palatino Linotype" w:hAnsi="Palatino Linotype"/>
          <w:i/>
          <w:sz w:val="18"/>
          <w:szCs w:val="18"/>
          <w:lang w:val="en-US"/>
        </w:rPr>
        <w:t>:</w:t>
      </w:r>
      <w:r w:rsidRPr="0080198A">
        <w:rPr>
          <w:rFonts w:ascii="Palatino Linotype" w:hAnsi="Palatino Linotype" w:cs="Arial"/>
          <w:i/>
          <w:sz w:val="18"/>
          <w:szCs w:val="18"/>
          <w:lang w:val="en-US" w:bidi="he-IL"/>
        </w:rPr>
        <w:t xml:space="preserve"> (</w:t>
      </w:r>
      <w:r w:rsidRPr="0080198A">
        <w:rPr>
          <w:rFonts w:ascii="Palatino Linotype" w:hAnsi="Palatino Linotype" w:cs="SBL Greek"/>
          <w:i/>
          <w:sz w:val="18"/>
          <w:szCs w:val="18"/>
          <w:lang w:bidi="he-IL"/>
        </w:rPr>
        <w:t>τὰς</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ὁδοὺς</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αὐτοῦ</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ἑώρακα</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καὶ</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ἰασάμην</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αὐτὸν</w:t>
      </w:r>
      <w:r w:rsidRPr="0080198A">
        <w:rPr>
          <w:rFonts w:ascii="Palatino Linotype" w:hAnsi="Palatino Linotype" w:cs="SBL Greek"/>
          <w:i/>
          <w:sz w:val="18"/>
          <w:szCs w:val="18"/>
          <w:vertAlign w:val="superscript"/>
          <w:lang w:val="en-US" w:bidi="he-IL"/>
        </w:rPr>
        <w:t>.</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καὶ</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παρεκάλεσα</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αὐτὸν</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καὶ</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ἔδωκα</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αὐτῷ</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παράκλησιν</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ἀληθινήν</w:t>
      </w:r>
      <w:r w:rsidRPr="0080198A">
        <w:rPr>
          <w:rFonts w:ascii="Palatino Linotype" w:hAnsi="Palatino Linotype" w:cs="SBL Greek"/>
          <w:i/>
          <w:sz w:val="18"/>
          <w:szCs w:val="18"/>
          <w:vertAlign w:val="superscript"/>
          <w:lang w:val="en-US" w:bidi="he-IL"/>
        </w:rPr>
        <w:t>.</w:t>
      </w:r>
      <w:r w:rsidRPr="0080198A">
        <w:rPr>
          <w:rFonts w:ascii="Palatino Linotype" w:hAnsi="Palatino Linotype" w:cs="Arial"/>
          <w:i/>
          <w:sz w:val="18"/>
          <w:szCs w:val="18"/>
          <w:lang w:val="en-US" w:bidi="he-IL"/>
        </w:rPr>
        <w:t xml:space="preserve"> </w:t>
      </w:r>
      <w:r w:rsidRPr="0080198A">
        <w:rPr>
          <w:rFonts w:ascii="Palatino Linotype" w:hAnsi="Palatino Linotype" w:cs="SBL Greek"/>
          <w:b/>
          <w:i/>
          <w:sz w:val="18"/>
          <w:szCs w:val="18"/>
          <w:lang w:bidi="he-IL"/>
        </w:rPr>
        <w:t>εἰρήνην</w:t>
      </w:r>
      <w:r w:rsidRPr="0080198A">
        <w:rPr>
          <w:rFonts w:ascii="Palatino Linotype" w:hAnsi="Palatino Linotype" w:cs="SBL Greek"/>
          <w:b/>
          <w:i/>
          <w:sz w:val="18"/>
          <w:szCs w:val="18"/>
          <w:lang w:val="en-US" w:bidi="he-IL"/>
        </w:rPr>
        <w:t xml:space="preserve"> </w:t>
      </w:r>
      <w:r w:rsidRPr="0080198A">
        <w:rPr>
          <w:rFonts w:ascii="Palatino Linotype" w:hAnsi="Palatino Linotype" w:cs="SBL Greek"/>
          <w:b/>
          <w:i/>
          <w:sz w:val="18"/>
          <w:szCs w:val="18"/>
          <w:lang w:bidi="he-IL"/>
        </w:rPr>
        <w:t>ἐπ᾽</w:t>
      </w:r>
      <w:r w:rsidRPr="0080198A">
        <w:rPr>
          <w:rFonts w:ascii="Palatino Linotype" w:hAnsi="Palatino Linotype" w:cs="SBL Greek"/>
          <w:b/>
          <w:i/>
          <w:sz w:val="18"/>
          <w:szCs w:val="18"/>
          <w:lang w:val="en-US" w:bidi="he-IL"/>
        </w:rPr>
        <w:t xml:space="preserve"> </w:t>
      </w:r>
      <w:r w:rsidRPr="0080198A">
        <w:rPr>
          <w:rFonts w:ascii="Palatino Linotype" w:hAnsi="Palatino Linotype" w:cs="SBL Greek"/>
          <w:b/>
          <w:i/>
          <w:sz w:val="18"/>
          <w:szCs w:val="18"/>
          <w:lang w:bidi="he-IL"/>
        </w:rPr>
        <w:t>εἰρήνην</w:t>
      </w:r>
      <w:r w:rsidRPr="0080198A">
        <w:rPr>
          <w:rFonts w:ascii="Palatino Linotype" w:hAnsi="Palatino Linotype" w:cs="SBL Greek"/>
          <w:b/>
          <w:i/>
          <w:sz w:val="18"/>
          <w:szCs w:val="18"/>
          <w:lang w:val="en-US" w:bidi="he-IL"/>
        </w:rPr>
        <w:t xml:space="preserve"> </w:t>
      </w:r>
      <w:r w:rsidRPr="0080198A">
        <w:rPr>
          <w:rFonts w:ascii="Palatino Linotype" w:hAnsi="Palatino Linotype" w:cs="SBL Greek"/>
          <w:b/>
          <w:i/>
          <w:sz w:val="18"/>
          <w:szCs w:val="18"/>
          <w:lang w:bidi="he-IL"/>
        </w:rPr>
        <w:t>τοῖς</w:t>
      </w:r>
      <w:r w:rsidRPr="0080198A">
        <w:rPr>
          <w:rFonts w:ascii="Palatino Linotype" w:hAnsi="Palatino Linotype" w:cs="SBL Greek"/>
          <w:b/>
          <w:i/>
          <w:sz w:val="18"/>
          <w:szCs w:val="18"/>
          <w:lang w:val="en-US" w:bidi="he-IL"/>
        </w:rPr>
        <w:t xml:space="preserve"> </w:t>
      </w:r>
      <w:r w:rsidRPr="0080198A">
        <w:rPr>
          <w:rFonts w:ascii="Palatino Linotype" w:hAnsi="Palatino Linotype" w:cs="SBL Greek"/>
          <w:b/>
          <w:i/>
          <w:sz w:val="18"/>
          <w:szCs w:val="18"/>
          <w:lang w:bidi="he-IL"/>
        </w:rPr>
        <w:t>μακρὰν</w:t>
      </w:r>
      <w:r w:rsidRPr="0080198A">
        <w:rPr>
          <w:rFonts w:ascii="Palatino Linotype" w:hAnsi="Palatino Linotype" w:cs="SBL Greek"/>
          <w:b/>
          <w:i/>
          <w:sz w:val="18"/>
          <w:szCs w:val="18"/>
          <w:lang w:val="en-US" w:bidi="he-IL"/>
        </w:rPr>
        <w:t xml:space="preserve"> </w:t>
      </w:r>
      <w:r w:rsidRPr="0080198A">
        <w:rPr>
          <w:rFonts w:ascii="Palatino Linotype" w:hAnsi="Palatino Linotype" w:cs="SBL Greek"/>
          <w:b/>
          <w:i/>
          <w:sz w:val="18"/>
          <w:szCs w:val="18"/>
          <w:lang w:bidi="he-IL"/>
        </w:rPr>
        <w:t>καὶ</w:t>
      </w:r>
      <w:r w:rsidRPr="0080198A">
        <w:rPr>
          <w:rFonts w:ascii="Palatino Linotype" w:hAnsi="Palatino Linotype" w:cs="SBL Greek"/>
          <w:b/>
          <w:i/>
          <w:sz w:val="18"/>
          <w:szCs w:val="18"/>
          <w:lang w:val="en-US" w:bidi="he-IL"/>
        </w:rPr>
        <w:t xml:space="preserve"> </w:t>
      </w:r>
      <w:r w:rsidRPr="0080198A">
        <w:rPr>
          <w:rFonts w:ascii="Palatino Linotype" w:hAnsi="Palatino Linotype" w:cs="SBL Greek"/>
          <w:b/>
          <w:i/>
          <w:sz w:val="18"/>
          <w:szCs w:val="18"/>
          <w:lang w:bidi="he-IL"/>
        </w:rPr>
        <w:t>τοῖς</w:t>
      </w:r>
      <w:r w:rsidRPr="0080198A">
        <w:rPr>
          <w:rFonts w:ascii="Palatino Linotype" w:hAnsi="Palatino Linotype" w:cs="SBL Greek"/>
          <w:b/>
          <w:i/>
          <w:sz w:val="18"/>
          <w:szCs w:val="18"/>
          <w:lang w:val="en-US" w:bidi="he-IL"/>
        </w:rPr>
        <w:t xml:space="preserve"> </w:t>
      </w:r>
      <w:r w:rsidRPr="0080198A">
        <w:rPr>
          <w:rFonts w:ascii="Palatino Linotype" w:hAnsi="Palatino Linotype" w:cs="SBL Greek"/>
          <w:b/>
          <w:i/>
          <w:sz w:val="18"/>
          <w:szCs w:val="18"/>
          <w:lang w:bidi="he-IL"/>
        </w:rPr>
        <w:t>ἐγγὺς</w:t>
      </w:r>
      <w:r w:rsidRPr="0080198A">
        <w:rPr>
          <w:rFonts w:ascii="Palatino Linotype" w:hAnsi="Palatino Linotype" w:cs="SBL Greek"/>
          <w:b/>
          <w:i/>
          <w:sz w:val="18"/>
          <w:szCs w:val="18"/>
          <w:lang w:val="en-US" w:bidi="he-IL"/>
        </w:rPr>
        <w:t xml:space="preserve"> </w:t>
      </w:r>
      <w:r w:rsidRPr="0080198A">
        <w:rPr>
          <w:rFonts w:ascii="Palatino Linotype" w:hAnsi="Palatino Linotype" w:cs="SBL Greek"/>
          <w:b/>
          <w:i/>
          <w:sz w:val="18"/>
          <w:szCs w:val="18"/>
          <w:lang w:bidi="he-IL"/>
        </w:rPr>
        <w:t>οὖσιν</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καὶ</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εἶπεν</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Κύριος</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ἰάσομαι</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αὐτούς</w:t>
      </w:r>
      <w:r w:rsidRPr="0080198A">
        <w:rPr>
          <w:rFonts w:ascii="Palatino Linotype" w:hAnsi="Palatino Linotype" w:cs="SBL Greek"/>
          <w:i/>
          <w:sz w:val="18"/>
          <w:szCs w:val="18"/>
          <w:lang w:val="en-US" w:bidi="he-IL"/>
        </w:rPr>
        <w:t xml:space="preserve">»). </w:t>
      </w:r>
      <w:r w:rsidRPr="0080198A">
        <w:rPr>
          <w:rFonts w:ascii="Palatino Linotype" w:hAnsi="Palatino Linotype" w:cs="SBL Greek"/>
          <w:sz w:val="18"/>
          <w:szCs w:val="18"/>
          <w:lang w:bidi="he-IL"/>
        </w:rPr>
        <w:t xml:space="preserve">Στον ραββινικό Ιουδαϊσμό ως </w:t>
      </w:r>
      <w:r w:rsidRPr="0080198A">
        <w:rPr>
          <w:rFonts w:ascii="Palatino Linotype" w:hAnsi="Palatino Linotype" w:cs="SBL Greek"/>
          <w:i/>
          <w:sz w:val="18"/>
          <w:szCs w:val="18"/>
          <w:lang w:bidi="he-IL"/>
        </w:rPr>
        <w:t xml:space="preserve">μακράν </w:t>
      </w:r>
      <w:r w:rsidRPr="0080198A">
        <w:rPr>
          <w:rFonts w:ascii="Palatino Linotype" w:hAnsi="Palatino Linotype" w:cs="SBL Greek"/>
          <w:sz w:val="18"/>
          <w:szCs w:val="18"/>
          <w:lang w:bidi="he-IL"/>
        </w:rPr>
        <w:t xml:space="preserve">θεωρούνταν οι προσήλυτοι. Βλ. </w:t>
      </w:r>
      <w:r w:rsidRPr="0080198A">
        <w:rPr>
          <w:rFonts w:ascii="Palatino Linotype" w:hAnsi="Palatino Linotype"/>
          <w:sz w:val="18"/>
          <w:szCs w:val="18"/>
          <w:lang w:val="en-US"/>
        </w:rPr>
        <w:t>Allen</w:t>
      </w:r>
      <w:r w:rsidRPr="0080198A">
        <w:rPr>
          <w:rFonts w:ascii="Palatino Linotype" w:hAnsi="Palatino Linotype"/>
          <w:sz w:val="18"/>
          <w:szCs w:val="18"/>
        </w:rPr>
        <w:t>, ό.π.</w:t>
      </w:r>
      <w:r w:rsidRPr="0080198A">
        <w:rPr>
          <w:rFonts w:ascii="Palatino Linotype" w:hAnsi="Palatino Linotype"/>
          <w:i/>
          <w:sz w:val="18"/>
          <w:szCs w:val="18"/>
        </w:rPr>
        <w:t xml:space="preserve"> </w:t>
      </w:r>
      <w:r w:rsidRPr="0080198A">
        <w:rPr>
          <w:rFonts w:ascii="Palatino Linotype" w:hAnsi="Palatino Linotype"/>
          <w:sz w:val="18"/>
          <w:szCs w:val="18"/>
        </w:rPr>
        <w:t>121.</w:t>
      </w:r>
    </w:p>
  </w:footnote>
  <w:footnote w:id="349">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eastAsia="Times New Roman" w:hAnsi="Palatino Linotype"/>
          <w:sz w:val="18"/>
          <w:szCs w:val="18"/>
        </w:rPr>
        <w:footnoteRef/>
      </w:r>
      <w:r w:rsidRPr="00D15B2D">
        <w:rPr>
          <w:rFonts w:ascii="Palatino Linotype" w:hAnsi="Palatino Linotype"/>
          <w:sz w:val="18"/>
          <w:szCs w:val="18"/>
          <w:lang w:val="el-GR"/>
        </w:rPr>
        <w:t xml:space="preserve"> Ο όρος χρησιμοποιείται στο Β’Κορ. 5, 15-18.</w:t>
      </w:r>
    </w:p>
  </w:footnote>
  <w:footnote w:id="350">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w:t>
      </w:r>
      <w:r w:rsidRPr="0080198A">
        <w:rPr>
          <w:rFonts w:ascii="Palatino Linotype" w:hAnsi="Palatino Linotype"/>
          <w:bCs/>
          <w:sz w:val="18"/>
          <w:szCs w:val="18"/>
        </w:rPr>
        <w:t>P. W. Gosnell, «</w:t>
      </w:r>
      <w:hyperlink r:id="rId65" w:history="1">
        <w:r w:rsidRPr="0080198A">
          <w:rPr>
            <w:rStyle w:val="Hyperlink"/>
            <w:rFonts w:ascii="Palatino Linotype" w:eastAsia="Times New Roman" w:hAnsi="Palatino Linotype"/>
            <w:bCs/>
            <w:sz w:val="18"/>
            <w:szCs w:val="18"/>
          </w:rPr>
          <w:t>Honor and Shame Rhetoric as a Unifying Motif in Ephesians</w:t>
        </w:r>
      </w:hyperlink>
      <w:r w:rsidRPr="0080198A">
        <w:rPr>
          <w:rFonts w:ascii="Palatino Linotype" w:hAnsi="Palatino Linotype"/>
          <w:sz w:val="18"/>
          <w:szCs w:val="18"/>
        </w:rPr>
        <w:t>»</w:t>
      </w:r>
      <w:r w:rsidRPr="0080198A">
        <w:rPr>
          <w:rFonts w:ascii="Palatino Linotype" w:hAnsi="Palatino Linotype"/>
          <w:bCs/>
          <w:i/>
          <w:sz w:val="18"/>
          <w:szCs w:val="18"/>
        </w:rPr>
        <w:t xml:space="preserve">, </w:t>
      </w:r>
      <w:r w:rsidRPr="0080198A">
        <w:rPr>
          <w:rFonts w:ascii="Palatino Linotype" w:hAnsi="Palatino Linotype"/>
          <w:bCs/>
          <w:i/>
          <w:iCs/>
          <w:sz w:val="18"/>
          <w:szCs w:val="18"/>
        </w:rPr>
        <w:t>Bulletin for Biblical Research</w:t>
      </w:r>
      <w:r w:rsidRPr="0080198A">
        <w:rPr>
          <w:rFonts w:ascii="Palatino Linotype" w:hAnsi="Palatino Linotype"/>
          <w:bCs/>
          <w:i/>
          <w:sz w:val="18"/>
          <w:szCs w:val="18"/>
        </w:rPr>
        <w:t xml:space="preserve"> </w:t>
      </w:r>
      <w:r w:rsidRPr="0080198A">
        <w:rPr>
          <w:rFonts w:ascii="Palatino Linotype" w:hAnsi="Palatino Linotype"/>
          <w:bCs/>
          <w:sz w:val="18"/>
          <w:szCs w:val="18"/>
        </w:rPr>
        <w:t>16.1 (2006)</w:t>
      </w:r>
      <w:r w:rsidRPr="0080198A">
        <w:rPr>
          <w:rFonts w:ascii="Palatino Linotype" w:hAnsi="Palatino Linotype"/>
          <w:bCs/>
          <w:i/>
          <w:sz w:val="18"/>
          <w:szCs w:val="18"/>
        </w:rPr>
        <w:t xml:space="preserve"> </w:t>
      </w:r>
      <w:r w:rsidRPr="0080198A">
        <w:rPr>
          <w:rFonts w:ascii="Palatino Linotype" w:hAnsi="Palatino Linotype"/>
          <w:bCs/>
          <w:sz w:val="18"/>
          <w:szCs w:val="18"/>
        </w:rPr>
        <w:t>105-128.</w:t>
      </w:r>
    </w:p>
  </w:footnote>
  <w:footnote w:id="351">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Καρακόλη, «Paul Praying in the Post-Pauline Era» 142.</w:t>
      </w:r>
    </w:p>
  </w:footnote>
  <w:footnote w:id="352">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w:t>
      </w:r>
      <w:r w:rsidRPr="0080198A">
        <w:rPr>
          <w:rFonts w:ascii="Palatino Linotype" w:hAnsi="Palatino Linotype" w:cs="SBL Greek"/>
          <w:i/>
          <w:sz w:val="18"/>
          <w:szCs w:val="18"/>
          <w:lang w:bidi="he-IL"/>
        </w:rPr>
        <w:t>Ἰδοὺ τέθεικά σε εἰς διαθήκην γένους εἰς φῶς ἐθνῶν τοῦ εἶναί σε εἰς σωτηρίαν ἕως ἐσχάτου τῆς γῆς.</w:t>
      </w:r>
    </w:p>
  </w:footnote>
  <w:footnote w:id="353">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sz w:val="18"/>
          <w:szCs w:val="18"/>
          <w:lang w:val="el-GR" w:bidi="he-IL"/>
        </w:rPr>
        <w:t xml:space="preserve">Ο όρος χρησιμοποιείται επίσης εκτενώς σε κουμρανικά κείμενα. Εδώ ως </w:t>
      </w:r>
      <w:r w:rsidRPr="00D15B2D">
        <w:rPr>
          <w:rFonts w:ascii="Palatino Linotype" w:hAnsi="Palatino Linotype"/>
          <w:i/>
          <w:iCs/>
          <w:sz w:val="18"/>
          <w:szCs w:val="18"/>
          <w:lang w:val="el-GR" w:bidi="he-IL"/>
        </w:rPr>
        <w:t>μασκίλ</w:t>
      </w:r>
      <w:r w:rsidRPr="00D15B2D">
        <w:rPr>
          <w:rFonts w:ascii="Palatino Linotype" w:hAnsi="Palatino Linotype"/>
          <w:sz w:val="18"/>
          <w:szCs w:val="18"/>
          <w:lang w:val="el-GR" w:bidi="he-IL"/>
        </w:rPr>
        <w:t xml:space="preserve"> εννοείται εκείνος που έχει κατανοήσει κάθε σοφία και δύναται να διδάξει στους νεόφυτους τα «μυστήρια της αληθείας». Εννοούνται ακόμη όσοι αναζητούν με όλη τους την καρδιά τον Θεό και πράττουν το ορθό ενώπιόν Του. Βλ. 1</w:t>
      </w:r>
      <w:r w:rsidRPr="0080198A">
        <w:rPr>
          <w:rFonts w:ascii="Palatino Linotype" w:hAnsi="Palatino Linotype"/>
          <w:sz w:val="18"/>
          <w:szCs w:val="18"/>
          <w:lang w:bidi="he-IL"/>
        </w:rPr>
        <w:t>QS</w:t>
      </w:r>
      <w:r w:rsidRPr="00D15B2D">
        <w:rPr>
          <w:rFonts w:ascii="Palatino Linotype" w:hAnsi="Palatino Linotype"/>
          <w:sz w:val="18"/>
          <w:szCs w:val="18"/>
          <w:lang w:val="el-GR" w:bidi="he-IL"/>
        </w:rPr>
        <w:t xml:space="preserve"> </w:t>
      </w:r>
      <w:r w:rsidRPr="0080198A">
        <w:rPr>
          <w:rFonts w:ascii="Palatino Linotype" w:hAnsi="Palatino Linotype"/>
          <w:caps/>
          <w:sz w:val="18"/>
          <w:szCs w:val="18"/>
          <w:lang w:bidi="he-IL"/>
        </w:rPr>
        <w:t>i</w:t>
      </w:r>
      <w:r w:rsidRPr="00D15B2D">
        <w:rPr>
          <w:rFonts w:ascii="Palatino Linotype" w:hAnsi="Palatino Linotype"/>
          <w:sz w:val="18"/>
          <w:szCs w:val="18"/>
          <w:lang w:val="el-GR" w:bidi="he-IL"/>
        </w:rPr>
        <w:t xml:space="preserve">. 1-3, </w:t>
      </w:r>
      <w:r w:rsidRPr="0080198A">
        <w:rPr>
          <w:rFonts w:ascii="Palatino Linotype" w:hAnsi="Palatino Linotype"/>
          <w:caps/>
          <w:sz w:val="18"/>
          <w:szCs w:val="18"/>
          <w:lang w:bidi="he-IL"/>
        </w:rPr>
        <w:t>ix</w:t>
      </w:r>
      <w:r w:rsidRPr="00D15B2D">
        <w:rPr>
          <w:rFonts w:ascii="Palatino Linotype" w:hAnsi="Palatino Linotype"/>
          <w:sz w:val="18"/>
          <w:szCs w:val="18"/>
          <w:lang w:val="el-GR" w:bidi="he-IL"/>
        </w:rPr>
        <w:t xml:space="preserve">. 12-14, </w:t>
      </w:r>
      <w:r w:rsidRPr="0080198A">
        <w:rPr>
          <w:rFonts w:ascii="Palatino Linotype" w:hAnsi="Palatino Linotype"/>
          <w:caps/>
          <w:sz w:val="18"/>
          <w:szCs w:val="18"/>
          <w:lang w:bidi="he-IL"/>
        </w:rPr>
        <w:t>ix</w:t>
      </w:r>
      <w:r w:rsidRPr="00D15B2D">
        <w:rPr>
          <w:rFonts w:ascii="Palatino Linotype" w:hAnsi="Palatino Linotype"/>
          <w:caps/>
          <w:sz w:val="18"/>
          <w:szCs w:val="18"/>
          <w:lang w:val="el-GR" w:bidi="he-IL"/>
        </w:rPr>
        <w:t>.</w:t>
      </w:r>
      <w:r w:rsidRPr="00D15B2D">
        <w:rPr>
          <w:rFonts w:ascii="Palatino Linotype" w:hAnsi="Palatino Linotype"/>
          <w:sz w:val="18"/>
          <w:szCs w:val="18"/>
          <w:lang w:val="el-GR" w:bidi="he-IL"/>
        </w:rPr>
        <w:t xml:space="preserve"> 18-19. Ακόμη, αλλά κάπως διασταλτικά, βλ. Μτ. 13, 23. 43. (Η συγκεκριμένη παρατήρηση έγινε από τον Κ. Ζάρρα: βλ. υποσ. 1).</w:t>
      </w:r>
    </w:p>
  </w:footnote>
  <w:footnote w:id="354">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Το </w:t>
      </w:r>
      <w:r w:rsidRPr="00D15B2D">
        <w:rPr>
          <w:rFonts w:ascii="Palatino Linotype" w:hAnsi="Palatino Linotype" w:cs="SBL Greek"/>
          <w:i/>
          <w:sz w:val="18"/>
          <w:szCs w:val="18"/>
          <w:lang w:val="el-GR" w:bidi="he-IL"/>
        </w:rPr>
        <w:t xml:space="preserve">ἣν ἐποίησεν ἐν τῷ Χριστῷ </w:t>
      </w:r>
      <w:r w:rsidRPr="00D15B2D">
        <w:rPr>
          <w:rFonts w:ascii="Palatino Linotype" w:hAnsi="Palatino Linotype" w:cs="SBL Greek"/>
          <w:sz w:val="18"/>
          <w:szCs w:val="18"/>
          <w:lang w:val="el-GR" w:bidi="he-IL"/>
        </w:rPr>
        <w:t xml:space="preserve">μπορεί να σχετίζεται και με την Εκκλησία αλλά και με την σοφία. Προτιμώ την πρώτη επιλογή καθώς δεν απαντά το ἐποίησεν σοφίαν αλλά </w:t>
      </w:r>
      <w:r w:rsidRPr="00D15B2D">
        <w:rPr>
          <w:rFonts w:ascii="Palatino Linotype" w:hAnsi="Palatino Linotype" w:cs="SBL Greek"/>
          <w:i/>
          <w:sz w:val="18"/>
          <w:szCs w:val="18"/>
          <w:lang w:val="el-GR" w:bidi="he-IL"/>
        </w:rPr>
        <w:t>ἐν σοφία ἐποίησεν</w:t>
      </w:r>
      <w:r w:rsidRPr="00D15B2D">
        <w:rPr>
          <w:rFonts w:ascii="Palatino Linotype" w:hAnsi="Palatino Linotype" w:cs="SBL Greek"/>
          <w:sz w:val="18"/>
          <w:szCs w:val="18"/>
          <w:lang w:val="el-GR" w:bidi="he-IL"/>
        </w:rPr>
        <w:t xml:space="preserve"> (Ψ. 103, 24 Ο’).</w:t>
      </w:r>
    </w:p>
  </w:footnote>
  <w:footnote w:id="355">
    <w:p w:rsidR="00D15B2D" w:rsidRPr="0080198A" w:rsidRDefault="00D15B2D" w:rsidP="00D15B2D">
      <w:pPr>
        <w:pStyle w:val="FootnoteText"/>
        <w:jc w:val="both"/>
        <w:rPr>
          <w:rFonts w:ascii="Palatino Linotype" w:hAnsi="Palatino Linotype"/>
          <w:sz w:val="18"/>
          <w:szCs w:val="18"/>
          <w:lang w:val="de-DE"/>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Βλ. σχετικά Χρ. Καρακόλη, «A Mystery Hidden to Be Revealed? Philological and Theological Correlations between Eph 3 and 1», στον </w:t>
      </w:r>
      <w:r w:rsidRPr="0080198A">
        <w:rPr>
          <w:rStyle w:val="Emphasis"/>
          <w:rFonts w:ascii="Palatino Linotype" w:hAnsi="Palatino Linotype"/>
          <w:sz w:val="18"/>
          <w:szCs w:val="18"/>
        </w:rPr>
        <w:t xml:space="preserve">Ethik als angewandte Ekklesiologie. </w:t>
      </w:r>
      <w:r w:rsidRPr="0080198A">
        <w:rPr>
          <w:rStyle w:val="Emphasis"/>
          <w:rFonts w:ascii="Palatino Linotype" w:hAnsi="Palatino Linotype"/>
          <w:sz w:val="18"/>
          <w:szCs w:val="18"/>
          <w:lang w:val="de-DE"/>
        </w:rPr>
        <w:t>Der Brief an die Epheser</w:t>
      </w:r>
      <w:r w:rsidRPr="0080198A">
        <w:rPr>
          <w:rFonts w:ascii="Palatino Linotype" w:hAnsi="Palatino Linotype"/>
          <w:sz w:val="18"/>
          <w:szCs w:val="18"/>
          <w:lang w:val="de-DE"/>
        </w:rPr>
        <w:t xml:space="preserve">, M. Wolter, </w:t>
      </w:r>
      <w:r w:rsidRPr="0080198A">
        <w:rPr>
          <w:rFonts w:ascii="Palatino Linotype" w:hAnsi="Palatino Linotype"/>
          <w:sz w:val="18"/>
          <w:szCs w:val="18"/>
        </w:rPr>
        <w:t>επιμ</w:t>
      </w:r>
      <w:r w:rsidRPr="0080198A">
        <w:rPr>
          <w:rFonts w:ascii="Palatino Linotype" w:hAnsi="Palatino Linotype"/>
          <w:sz w:val="18"/>
          <w:szCs w:val="18"/>
          <w:lang w:val="de-DE"/>
        </w:rPr>
        <w:t xml:space="preserve">. </w:t>
      </w:r>
      <w:r w:rsidRPr="0080198A">
        <w:rPr>
          <w:rFonts w:ascii="Palatino Linotype" w:hAnsi="Palatino Linotype"/>
          <w:sz w:val="18"/>
          <w:szCs w:val="18"/>
        </w:rPr>
        <w:t>έκδ</w:t>
      </w:r>
      <w:r w:rsidRPr="0080198A">
        <w:rPr>
          <w:rFonts w:ascii="Palatino Linotype" w:hAnsi="Palatino Linotype"/>
          <w:sz w:val="18"/>
          <w:szCs w:val="18"/>
          <w:lang w:val="de-DE"/>
        </w:rPr>
        <w:t>., (Mo</w:t>
      </w:r>
      <w:r w:rsidRPr="0080198A">
        <w:rPr>
          <w:rFonts w:ascii="Palatino Linotype" w:hAnsi="Palatino Linotype"/>
          <w:sz w:val="18"/>
          <w:szCs w:val="18"/>
          <w:lang w:val="de-DE"/>
        </w:rPr>
        <w:softHyphen/>
        <w:t>nographische Reihe von Benedictina. Biblisch-Ökumenische Abteilung 17), (Rom: Benedictina, 2005) 102.</w:t>
      </w:r>
    </w:p>
  </w:footnote>
  <w:footnote w:id="356">
    <w:p w:rsidR="00D15B2D" w:rsidRPr="0080198A" w:rsidRDefault="00D15B2D" w:rsidP="00D15B2D">
      <w:pPr>
        <w:pStyle w:val="FootnoteText"/>
        <w:jc w:val="both"/>
        <w:rPr>
          <w:rFonts w:ascii="Palatino Linotype" w:hAnsi="Palatino Linotype"/>
          <w:sz w:val="18"/>
          <w:szCs w:val="18"/>
          <w:lang w:val="de-DE"/>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de-DE"/>
        </w:rPr>
        <w:t xml:space="preserve"> </w:t>
      </w:r>
      <w:r w:rsidRPr="0080198A">
        <w:rPr>
          <w:rFonts w:ascii="Palatino Linotype" w:hAnsi="Palatino Linotype"/>
          <w:sz w:val="18"/>
          <w:szCs w:val="18"/>
        </w:rPr>
        <w:t>Πρόκειται</w:t>
      </w:r>
      <w:r w:rsidRPr="0080198A">
        <w:rPr>
          <w:rFonts w:ascii="Palatino Linotype" w:hAnsi="Palatino Linotype"/>
          <w:sz w:val="18"/>
          <w:szCs w:val="18"/>
          <w:lang w:val="de-DE"/>
        </w:rPr>
        <w:t xml:space="preserve"> </w:t>
      </w:r>
      <w:r w:rsidRPr="0080198A">
        <w:rPr>
          <w:rFonts w:ascii="Palatino Linotype" w:hAnsi="Palatino Linotype"/>
          <w:sz w:val="18"/>
          <w:szCs w:val="18"/>
        </w:rPr>
        <w:t>μάλλον</w:t>
      </w:r>
      <w:r w:rsidRPr="0080198A">
        <w:rPr>
          <w:rFonts w:ascii="Palatino Linotype" w:hAnsi="Palatino Linotype"/>
          <w:sz w:val="18"/>
          <w:szCs w:val="18"/>
          <w:lang w:val="de-DE"/>
        </w:rPr>
        <w:t xml:space="preserve"> </w:t>
      </w:r>
      <w:r w:rsidRPr="0080198A">
        <w:rPr>
          <w:rFonts w:ascii="Palatino Linotype" w:hAnsi="Palatino Linotype"/>
          <w:sz w:val="18"/>
          <w:szCs w:val="18"/>
        </w:rPr>
        <w:t>για</w:t>
      </w:r>
      <w:r w:rsidRPr="0080198A">
        <w:rPr>
          <w:rFonts w:ascii="Palatino Linotype" w:hAnsi="Palatino Linotype"/>
          <w:sz w:val="18"/>
          <w:szCs w:val="18"/>
          <w:lang w:val="de-DE"/>
        </w:rPr>
        <w:t xml:space="preserve"> </w:t>
      </w:r>
      <w:r w:rsidRPr="0080198A">
        <w:rPr>
          <w:rFonts w:ascii="Palatino Linotype" w:hAnsi="Palatino Linotype"/>
          <w:sz w:val="18"/>
          <w:szCs w:val="18"/>
        </w:rPr>
        <w:t>αντίθεες</w:t>
      </w:r>
      <w:r w:rsidRPr="0080198A">
        <w:rPr>
          <w:rFonts w:ascii="Palatino Linotype" w:hAnsi="Palatino Linotype"/>
          <w:sz w:val="18"/>
          <w:szCs w:val="18"/>
          <w:lang w:val="de-DE"/>
        </w:rPr>
        <w:t xml:space="preserve"> </w:t>
      </w:r>
      <w:r w:rsidRPr="0080198A">
        <w:rPr>
          <w:rFonts w:ascii="Palatino Linotype" w:hAnsi="Palatino Linotype"/>
          <w:sz w:val="18"/>
          <w:szCs w:val="18"/>
        </w:rPr>
        <w:t>αγγελικές</w:t>
      </w:r>
      <w:r w:rsidRPr="0080198A">
        <w:rPr>
          <w:rFonts w:ascii="Palatino Linotype" w:hAnsi="Palatino Linotype"/>
          <w:sz w:val="18"/>
          <w:szCs w:val="18"/>
          <w:lang w:val="de-DE"/>
        </w:rPr>
        <w:t xml:space="preserve"> </w:t>
      </w:r>
      <w:r w:rsidRPr="0080198A">
        <w:rPr>
          <w:rFonts w:ascii="Palatino Linotype" w:hAnsi="Palatino Linotype"/>
          <w:sz w:val="18"/>
          <w:szCs w:val="18"/>
        </w:rPr>
        <w:t>δυνάμεις</w:t>
      </w:r>
      <w:r w:rsidRPr="0080198A">
        <w:rPr>
          <w:rFonts w:ascii="Palatino Linotype" w:hAnsi="Palatino Linotype"/>
          <w:sz w:val="18"/>
          <w:szCs w:val="18"/>
          <w:lang w:val="de-DE"/>
        </w:rPr>
        <w:t xml:space="preserve">. </w:t>
      </w:r>
      <w:r w:rsidRPr="0080198A">
        <w:rPr>
          <w:rFonts w:ascii="Palatino Linotype" w:hAnsi="Palatino Linotype"/>
          <w:sz w:val="18"/>
          <w:szCs w:val="18"/>
        </w:rPr>
        <w:t>Βλ</w:t>
      </w:r>
      <w:r w:rsidRPr="0080198A">
        <w:rPr>
          <w:rFonts w:ascii="Palatino Linotype" w:hAnsi="Palatino Linotype"/>
          <w:sz w:val="18"/>
          <w:szCs w:val="18"/>
          <w:lang w:val="de-DE"/>
        </w:rPr>
        <w:t xml:space="preserve">. </w:t>
      </w:r>
      <w:r w:rsidRPr="0080198A">
        <w:rPr>
          <w:rFonts w:ascii="Palatino Linotype" w:hAnsi="Palatino Linotype"/>
          <w:sz w:val="18"/>
          <w:szCs w:val="18"/>
        </w:rPr>
        <w:t>σχετικά</w:t>
      </w:r>
      <w:r w:rsidRPr="0080198A">
        <w:rPr>
          <w:rFonts w:ascii="Palatino Linotype" w:hAnsi="Palatino Linotype"/>
          <w:sz w:val="18"/>
          <w:szCs w:val="18"/>
          <w:lang w:val="de-DE"/>
        </w:rPr>
        <w:t xml:space="preserve"> W. Schrage, </w:t>
      </w:r>
      <w:r w:rsidRPr="0080198A">
        <w:rPr>
          <w:rFonts w:ascii="Palatino Linotype" w:hAnsi="Palatino Linotype"/>
          <w:i/>
          <w:iCs/>
          <w:sz w:val="18"/>
          <w:szCs w:val="18"/>
          <w:lang w:val="de-DE"/>
        </w:rPr>
        <w:t>Der Erste Brief an die Korinther</w:t>
      </w:r>
      <w:r w:rsidRPr="0080198A">
        <w:rPr>
          <w:rFonts w:ascii="Palatino Linotype" w:hAnsi="Palatino Linotype"/>
          <w:sz w:val="18"/>
          <w:szCs w:val="18"/>
          <w:lang w:val="de-DE"/>
        </w:rPr>
        <w:t xml:space="preserve"> (1 Kor. 1, 1- 6, 11), </w:t>
      </w:r>
      <w:r w:rsidRPr="0080198A">
        <w:rPr>
          <w:rFonts w:ascii="Palatino Linotype" w:hAnsi="Palatino Linotype"/>
          <w:sz w:val="18"/>
          <w:szCs w:val="18"/>
        </w:rPr>
        <w:t>στη</w:t>
      </w:r>
      <w:r w:rsidRPr="0080198A">
        <w:rPr>
          <w:rFonts w:ascii="Palatino Linotype" w:hAnsi="Palatino Linotype"/>
          <w:sz w:val="18"/>
          <w:szCs w:val="18"/>
          <w:lang w:val="de-DE"/>
        </w:rPr>
        <w:t xml:space="preserve"> </w:t>
      </w:r>
      <w:r w:rsidRPr="0080198A">
        <w:rPr>
          <w:rFonts w:ascii="Palatino Linotype" w:hAnsi="Palatino Linotype"/>
          <w:sz w:val="18"/>
          <w:szCs w:val="18"/>
        </w:rPr>
        <w:t>σειρά</w:t>
      </w:r>
      <w:r w:rsidRPr="0080198A">
        <w:rPr>
          <w:rFonts w:ascii="Palatino Linotype" w:hAnsi="Palatino Linotype"/>
          <w:sz w:val="18"/>
          <w:szCs w:val="18"/>
          <w:lang w:val="de-DE"/>
        </w:rPr>
        <w:t xml:space="preserve"> </w:t>
      </w:r>
      <w:r w:rsidRPr="0080198A">
        <w:rPr>
          <w:rStyle w:val="Strong"/>
          <w:rFonts w:ascii="Palatino Linotype" w:eastAsia="Times New Roman" w:hAnsi="Palatino Linotype" w:cs="Arial"/>
          <w:sz w:val="18"/>
          <w:szCs w:val="18"/>
          <w:lang w:val="de-DE"/>
        </w:rPr>
        <w:t xml:space="preserve">Evangelisch Katholischer Kommentar zum Neuen Testament VIII/1, </w:t>
      </w:r>
      <w:r w:rsidRPr="0080198A">
        <w:rPr>
          <w:rFonts w:ascii="Palatino Linotype" w:hAnsi="Palatino Linotype"/>
          <w:sz w:val="18"/>
          <w:szCs w:val="18"/>
          <w:lang w:val="de-DE"/>
        </w:rPr>
        <w:t>(Benzinger-Neukirchener, 1991) 250.</w:t>
      </w:r>
    </w:p>
  </w:footnote>
  <w:footnote w:id="357">
    <w:p w:rsidR="00D15B2D" w:rsidRPr="0080198A" w:rsidRDefault="00D15B2D" w:rsidP="00D15B2D">
      <w:pPr>
        <w:pStyle w:val="FootnoteText"/>
        <w:jc w:val="both"/>
        <w:rPr>
          <w:rFonts w:ascii="Palatino Linotype" w:hAnsi="Palatino Linotype"/>
          <w:sz w:val="18"/>
          <w:szCs w:val="18"/>
          <w:lang w:val="de-DE"/>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de-DE"/>
        </w:rPr>
        <w:t xml:space="preserve"> </w:t>
      </w:r>
      <w:r w:rsidRPr="0080198A">
        <w:rPr>
          <w:rFonts w:ascii="Palatino Linotype" w:hAnsi="Palatino Linotype" w:cs="Arial"/>
          <w:sz w:val="18"/>
          <w:szCs w:val="18"/>
          <w:lang w:val="de-DE" w:bidi="he-IL"/>
        </w:rPr>
        <w:t xml:space="preserve">3, 6: </w:t>
      </w:r>
      <w:r w:rsidRPr="0080198A">
        <w:rPr>
          <w:rFonts w:ascii="Palatino Linotype" w:hAnsi="Palatino Linotype" w:cs="SBL Greek"/>
          <w:i/>
          <w:sz w:val="18"/>
          <w:szCs w:val="18"/>
          <w:lang w:bidi="he-IL"/>
        </w:rPr>
        <w:t>εἶναι</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τὰ</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ἔθνη</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συγ</w:t>
      </w:r>
      <w:r w:rsidRPr="0080198A">
        <w:rPr>
          <w:rFonts w:ascii="Palatino Linotype" w:hAnsi="Palatino Linotype" w:cs="SBL Greek"/>
          <w:b/>
          <w:i/>
          <w:sz w:val="18"/>
          <w:szCs w:val="18"/>
          <w:lang w:bidi="he-IL"/>
        </w:rPr>
        <w:t>κληρονόμα</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καὶ</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σύσ</w:t>
      </w:r>
      <w:r w:rsidRPr="0080198A">
        <w:rPr>
          <w:rFonts w:ascii="Palatino Linotype" w:hAnsi="Palatino Linotype" w:cs="SBL Greek"/>
          <w:b/>
          <w:i/>
          <w:sz w:val="18"/>
          <w:szCs w:val="18"/>
          <w:lang w:bidi="he-IL"/>
        </w:rPr>
        <w:t>σωμα</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καὶ</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συμ</w:t>
      </w:r>
      <w:r w:rsidRPr="0080198A">
        <w:rPr>
          <w:rFonts w:ascii="Palatino Linotype" w:hAnsi="Palatino Linotype" w:cs="SBL Greek"/>
          <w:b/>
          <w:i/>
          <w:sz w:val="18"/>
          <w:szCs w:val="18"/>
          <w:lang w:bidi="he-IL"/>
        </w:rPr>
        <w:t>μέτοχα</w:t>
      </w:r>
      <w:r w:rsidRPr="0080198A">
        <w:rPr>
          <w:rFonts w:ascii="Palatino Linotype" w:hAnsi="Palatino Linotype" w:cs="SBL Greek"/>
          <w:b/>
          <w:i/>
          <w:sz w:val="18"/>
          <w:szCs w:val="18"/>
          <w:lang w:val="de-DE" w:bidi="he-IL"/>
        </w:rPr>
        <w:t xml:space="preserve"> </w:t>
      </w:r>
      <w:r w:rsidRPr="0080198A">
        <w:rPr>
          <w:rFonts w:ascii="Palatino Linotype" w:hAnsi="Palatino Linotype" w:cs="SBL Greek"/>
          <w:i/>
          <w:sz w:val="18"/>
          <w:szCs w:val="18"/>
          <w:lang w:bidi="he-IL"/>
        </w:rPr>
        <w:t>τῆς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ἐπαγγελίας</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ἐν</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Χριστῷ</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Ἰησοῦ</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διὰ</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τοῦ</w:t>
      </w:r>
      <w:r w:rsidRPr="0080198A">
        <w:rPr>
          <w:rFonts w:ascii="Palatino Linotype" w:hAnsi="Palatino Linotype" w:cs="SBL Greek"/>
          <w:i/>
          <w:sz w:val="18"/>
          <w:szCs w:val="18"/>
          <w:lang w:val="de-DE" w:bidi="he-IL"/>
        </w:rPr>
        <w:t xml:space="preserve"> </w:t>
      </w:r>
      <w:r w:rsidRPr="0080198A">
        <w:rPr>
          <w:rFonts w:ascii="Palatino Linotype" w:hAnsi="Palatino Linotype" w:cs="SBL Greek"/>
          <w:i/>
          <w:sz w:val="18"/>
          <w:szCs w:val="18"/>
          <w:lang w:bidi="he-IL"/>
        </w:rPr>
        <w:t>εὐαγγελίου</w:t>
      </w:r>
      <w:r w:rsidRPr="0080198A">
        <w:rPr>
          <w:rFonts w:ascii="Palatino Linotype" w:hAnsi="Palatino Linotype" w:cs="Arial"/>
          <w:sz w:val="18"/>
          <w:szCs w:val="18"/>
          <w:lang w:val="de-DE" w:bidi="he-IL"/>
        </w:rPr>
        <w:t>.</w:t>
      </w:r>
    </w:p>
  </w:footnote>
  <w:footnote w:id="358">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Σχετικά με την ερμηνεία του όρου </w:t>
      </w:r>
      <w:r w:rsidRPr="00D15B2D">
        <w:rPr>
          <w:rFonts w:ascii="Palatino Linotype" w:hAnsi="Palatino Linotype"/>
          <w:i/>
          <w:sz w:val="18"/>
          <w:szCs w:val="18"/>
          <w:lang w:val="el-GR"/>
        </w:rPr>
        <w:t>πατριά</w:t>
      </w:r>
      <w:r w:rsidRPr="00D15B2D">
        <w:rPr>
          <w:rFonts w:ascii="Palatino Linotype" w:hAnsi="Palatino Linotype"/>
          <w:sz w:val="18"/>
          <w:szCs w:val="18"/>
          <w:lang w:val="el-GR"/>
        </w:rPr>
        <w:t xml:space="preserve"> βλ. </w:t>
      </w:r>
      <w:r w:rsidRPr="0080198A">
        <w:rPr>
          <w:rFonts w:ascii="Palatino Linotype" w:hAnsi="Palatino Linotype"/>
          <w:sz w:val="18"/>
          <w:szCs w:val="18"/>
        </w:rPr>
        <w:t>Καρακόλη, «Paul Praying in the Post-Pauline Era» 150 υποσ. 52.</w:t>
      </w:r>
    </w:p>
  </w:footnote>
  <w:footnote w:id="359">
    <w:p w:rsidR="00D15B2D" w:rsidRPr="0080198A" w:rsidRDefault="00D15B2D" w:rsidP="00D15B2D">
      <w:pPr>
        <w:autoSpaceDE w:val="0"/>
        <w:autoSpaceDN w:val="0"/>
        <w:adjustRightInd w:val="0"/>
        <w:spacing w:after="0" w:line="240" w:lineRule="auto"/>
        <w:jc w:val="both"/>
        <w:rPr>
          <w:rFonts w:ascii="Palatino Linotype" w:hAnsi="Palatino Linotype" w:cs="Arial"/>
          <w:i/>
          <w:sz w:val="18"/>
          <w:szCs w:val="18"/>
          <w:lang w:val="en-US" w:bidi="he-IL"/>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en-US"/>
        </w:rPr>
        <w:t xml:space="preserve"> </w:t>
      </w:r>
      <w:r w:rsidRPr="0080198A">
        <w:rPr>
          <w:rFonts w:ascii="Palatino Linotype" w:hAnsi="Palatino Linotype"/>
          <w:sz w:val="18"/>
          <w:szCs w:val="18"/>
        </w:rPr>
        <w:t>Πρβλ</w:t>
      </w:r>
      <w:r w:rsidRPr="0080198A">
        <w:rPr>
          <w:rFonts w:ascii="Palatino Linotype" w:hAnsi="Palatino Linotype"/>
          <w:sz w:val="18"/>
          <w:szCs w:val="18"/>
          <w:lang w:val="en-US"/>
        </w:rPr>
        <w:t xml:space="preserve">. </w:t>
      </w:r>
      <w:r w:rsidRPr="0080198A">
        <w:rPr>
          <w:rFonts w:ascii="Palatino Linotype" w:hAnsi="Palatino Linotype"/>
          <w:sz w:val="18"/>
          <w:szCs w:val="18"/>
        </w:rPr>
        <w:t>την</w:t>
      </w:r>
      <w:r w:rsidRPr="0080198A">
        <w:rPr>
          <w:rFonts w:ascii="Palatino Linotype" w:hAnsi="Palatino Linotype"/>
          <w:sz w:val="18"/>
          <w:szCs w:val="18"/>
          <w:lang w:val="en-US"/>
        </w:rPr>
        <w:t xml:space="preserve"> </w:t>
      </w:r>
      <w:r w:rsidRPr="0080198A">
        <w:rPr>
          <w:rFonts w:ascii="Palatino Linotype" w:hAnsi="Palatino Linotype"/>
          <w:sz w:val="18"/>
          <w:szCs w:val="18"/>
        </w:rPr>
        <w:t>εισαγωγή</w:t>
      </w:r>
      <w:r w:rsidRPr="0080198A">
        <w:rPr>
          <w:rFonts w:ascii="Palatino Linotype" w:hAnsi="Palatino Linotype"/>
          <w:sz w:val="18"/>
          <w:szCs w:val="18"/>
          <w:lang w:val="en-US"/>
        </w:rPr>
        <w:t xml:space="preserve"> </w:t>
      </w:r>
      <w:r w:rsidRPr="0080198A">
        <w:rPr>
          <w:rFonts w:ascii="Palatino Linotype" w:hAnsi="Palatino Linotype"/>
          <w:sz w:val="18"/>
          <w:szCs w:val="18"/>
        </w:rPr>
        <w:t>παραινετικού</w:t>
      </w:r>
      <w:r w:rsidRPr="0080198A">
        <w:rPr>
          <w:rFonts w:ascii="Palatino Linotype" w:hAnsi="Palatino Linotype"/>
          <w:sz w:val="18"/>
          <w:szCs w:val="18"/>
          <w:lang w:val="en-US"/>
        </w:rPr>
        <w:t xml:space="preserve"> </w:t>
      </w:r>
      <w:r w:rsidRPr="0080198A">
        <w:rPr>
          <w:rFonts w:ascii="Palatino Linotype" w:hAnsi="Palatino Linotype"/>
          <w:sz w:val="18"/>
          <w:szCs w:val="18"/>
        </w:rPr>
        <w:t>μέρους</w:t>
      </w:r>
      <w:r w:rsidRPr="0080198A">
        <w:rPr>
          <w:rFonts w:ascii="Palatino Linotype" w:hAnsi="Palatino Linotype"/>
          <w:sz w:val="18"/>
          <w:szCs w:val="18"/>
          <w:lang w:val="en-US"/>
        </w:rPr>
        <w:t xml:space="preserve"> </w:t>
      </w:r>
      <w:r w:rsidRPr="0080198A">
        <w:rPr>
          <w:rFonts w:ascii="Palatino Linotype" w:hAnsi="Palatino Linotype"/>
          <w:sz w:val="18"/>
          <w:szCs w:val="18"/>
        </w:rPr>
        <w:t>της</w:t>
      </w:r>
      <w:r w:rsidRPr="0080198A">
        <w:rPr>
          <w:rFonts w:ascii="Palatino Linotype" w:hAnsi="Palatino Linotype"/>
          <w:sz w:val="18"/>
          <w:szCs w:val="18"/>
          <w:lang w:val="en-US"/>
        </w:rPr>
        <w:t xml:space="preserve"> </w:t>
      </w:r>
      <w:r w:rsidRPr="0080198A">
        <w:rPr>
          <w:rFonts w:ascii="Palatino Linotype" w:hAnsi="Palatino Linotype"/>
          <w:sz w:val="18"/>
          <w:szCs w:val="18"/>
        </w:rPr>
        <w:t>Κολ</w:t>
      </w:r>
      <w:r w:rsidRPr="0080198A">
        <w:rPr>
          <w:rFonts w:ascii="Palatino Linotype" w:hAnsi="Palatino Linotype"/>
          <w:sz w:val="18"/>
          <w:szCs w:val="18"/>
          <w:lang w:val="en-US"/>
        </w:rPr>
        <w:t xml:space="preserve">. </w:t>
      </w:r>
      <w:r w:rsidRPr="0080198A">
        <w:rPr>
          <w:rFonts w:ascii="Palatino Linotype" w:hAnsi="Palatino Linotype" w:cs="SBL Greek"/>
          <w:sz w:val="18"/>
          <w:szCs w:val="18"/>
          <w:lang w:val="en-US" w:bidi="he-IL"/>
        </w:rPr>
        <w:t xml:space="preserve">3, 1-4: </w:t>
      </w:r>
      <w:r w:rsidRPr="0080198A">
        <w:rPr>
          <w:rFonts w:ascii="Palatino Linotype" w:hAnsi="Palatino Linotype" w:cs="SBL Greek"/>
          <w:i/>
          <w:sz w:val="18"/>
          <w:szCs w:val="18"/>
          <w:lang w:bidi="he-IL"/>
        </w:rPr>
        <w:t>Εἰ</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οὖν</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συνηγέρθητε</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τῷ</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Χριστῷ</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τὰ</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ἄνω</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ζητεῖτε</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οὗ</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ὁ</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Χριστός</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ἐστιν</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ἐν</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δεξιᾷ</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τοῦ</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caps/>
          <w:sz w:val="18"/>
          <w:szCs w:val="18"/>
          <w:lang w:bidi="he-IL"/>
        </w:rPr>
        <w:t>θ</w:t>
      </w:r>
      <w:r w:rsidRPr="0080198A">
        <w:rPr>
          <w:rFonts w:ascii="Palatino Linotype" w:hAnsi="Palatino Linotype" w:cs="SBL Greek"/>
          <w:i/>
          <w:sz w:val="18"/>
          <w:szCs w:val="18"/>
          <w:lang w:bidi="he-IL"/>
        </w:rPr>
        <w:t>εοῦ</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καθήμενος</w:t>
      </w:r>
      <w:r w:rsidRPr="0080198A">
        <w:rPr>
          <w:rFonts w:ascii="Palatino Linotype" w:hAnsi="Palatino Linotype" w:cs="SBL Greek"/>
          <w:i/>
          <w:sz w:val="18"/>
          <w:szCs w:val="18"/>
          <w:lang w:val="en-US" w:bidi="he-IL"/>
        </w:rPr>
        <w:t>·</w:t>
      </w:r>
      <w:r w:rsidRPr="0080198A">
        <w:rPr>
          <w:rFonts w:ascii="Palatino Linotype" w:hAnsi="Palatino Linotype" w:cs="Arial"/>
          <w:i/>
          <w:sz w:val="18"/>
          <w:szCs w:val="18"/>
          <w:lang w:val="en-US" w:bidi="he-IL"/>
        </w:rPr>
        <w:t xml:space="preserve"> </w:t>
      </w:r>
      <w:r w:rsidRPr="0080198A">
        <w:rPr>
          <w:rFonts w:ascii="Palatino Linotype" w:hAnsi="Palatino Linotype" w:cs="Arial"/>
          <w:i/>
          <w:sz w:val="18"/>
          <w:szCs w:val="18"/>
          <w:vertAlign w:val="superscript"/>
          <w:lang w:val="en-US" w:bidi="he-IL"/>
        </w:rPr>
        <w:t xml:space="preserve">2 </w:t>
      </w:r>
      <w:r w:rsidRPr="0080198A">
        <w:rPr>
          <w:rFonts w:ascii="Palatino Linotype" w:hAnsi="Palatino Linotype" w:cs="SBL Greek"/>
          <w:i/>
          <w:sz w:val="18"/>
          <w:szCs w:val="18"/>
          <w:lang w:bidi="he-IL"/>
        </w:rPr>
        <w:t>τὰ</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ἄνω</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φρονεῖτε</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μὴ</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τὰ</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ἐπὶ</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τῆς</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γῆς</w:t>
      </w:r>
      <w:r w:rsidRPr="0080198A">
        <w:rPr>
          <w:rFonts w:ascii="Palatino Linotype" w:hAnsi="Palatino Linotype" w:cs="SBL Greek"/>
          <w:i/>
          <w:sz w:val="18"/>
          <w:szCs w:val="18"/>
          <w:lang w:val="en-US" w:bidi="he-IL"/>
        </w:rPr>
        <w:t>.</w:t>
      </w:r>
      <w:r w:rsidRPr="0080198A">
        <w:rPr>
          <w:rFonts w:ascii="Palatino Linotype" w:hAnsi="Palatino Linotype" w:cs="Arial"/>
          <w:i/>
          <w:sz w:val="18"/>
          <w:szCs w:val="18"/>
          <w:lang w:val="en-US" w:bidi="he-IL"/>
        </w:rPr>
        <w:t xml:space="preserve"> </w:t>
      </w:r>
      <w:r w:rsidRPr="0080198A">
        <w:rPr>
          <w:rFonts w:ascii="Palatino Linotype" w:hAnsi="Palatino Linotype" w:cs="Arial"/>
          <w:i/>
          <w:sz w:val="18"/>
          <w:szCs w:val="18"/>
          <w:vertAlign w:val="superscript"/>
          <w:lang w:val="en-US" w:bidi="he-IL"/>
        </w:rPr>
        <w:t xml:space="preserve">3 </w:t>
      </w:r>
      <w:r w:rsidRPr="0080198A">
        <w:rPr>
          <w:rFonts w:ascii="Palatino Linotype" w:hAnsi="Palatino Linotype" w:cs="SBL Greek"/>
          <w:i/>
          <w:sz w:val="18"/>
          <w:szCs w:val="18"/>
          <w:lang w:bidi="he-IL"/>
        </w:rPr>
        <w:t>ἀπεθάνετε</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γὰρ</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καὶ</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ἡ</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ζωὴ</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ὑμῶν</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κέκρυπται</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σὺν</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τῷ</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Χριστῷ</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ἐν</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τῷ</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caps/>
          <w:sz w:val="18"/>
          <w:szCs w:val="18"/>
          <w:lang w:bidi="he-IL"/>
        </w:rPr>
        <w:t>θ</w:t>
      </w:r>
      <w:r w:rsidRPr="0080198A">
        <w:rPr>
          <w:rFonts w:ascii="Palatino Linotype" w:hAnsi="Palatino Linotype" w:cs="SBL Greek"/>
          <w:i/>
          <w:sz w:val="18"/>
          <w:szCs w:val="18"/>
          <w:lang w:bidi="he-IL"/>
        </w:rPr>
        <w:t>εῷ</w:t>
      </w:r>
      <w:r w:rsidRPr="0080198A">
        <w:rPr>
          <w:rFonts w:ascii="Palatino Linotype" w:hAnsi="Palatino Linotype" w:cs="SBL Greek"/>
          <w:i/>
          <w:sz w:val="18"/>
          <w:szCs w:val="18"/>
          <w:lang w:val="en-US" w:bidi="he-IL"/>
        </w:rPr>
        <w:t>.</w:t>
      </w:r>
      <w:r w:rsidRPr="0080198A">
        <w:rPr>
          <w:rFonts w:ascii="Palatino Linotype" w:hAnsi="Palatino Linotype" w:cs="Arial"/>
          <w:i/>
          <w:sz w:val="18"/>
          <w:szCs w:val="18"/>
          <w:lang w:val="en-US" w:bidi="he-IL"/>
        </w:rPr>
        <w:t xml:space="preserve"> </w:t>
      </w:r>
      <w:r w:rsidRPr="0080198A">
        <w:rPr>
          <w:rFonts w:ascii="Palatino Linotype" w:hAnsi="Palatino Linotype" w:cs="Arial"/>
          <w:i/>
          <w:sz w:val="18"/>
          <w:szCs w:val="18"/>
          <w:vertAlign w:val="superscript"/>
          <w:lang w:val="en-US" w:bidi="he-IL"/>
        </w:rPr>
        <w:t xml:space="preserve">4 </w:t>
      </w:r>
      <w:r w:rsidRPr="0080198A">
        <w:rPr>
          <w:rFonts w:ascii="Palatino Linotype" w:hAnsi="Palatino Linotype" w:cs="SBL Greek"/>
          <w:i/>
          <w:sz w:val="18"/>
          <w:szCs w:val="18"/>
          <w:lang w:bidi="he-IL"/>
        </w:rPr>
        <w:t>ὅταν</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ὁ</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Χριστὸς</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φανερωθῇ</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ἡ</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ζωὴ</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ὑμῶν</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τότε</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καὶ</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ὑμεῖς</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σὺν</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αὐτῷ</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φανερωθήσεσθε</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ἐν</w:t>
      </w:r>
      <w:r w:rsidRPr="0080198A">
        <w:rPr>
          <w:rFonts w:ascii="Palatino Linotype" w:hAnsi="Palatino Linotype" w:cs="SBL Greek"/>
          <w:i/>
          <w:sz w:val="18"/>
          <w:szCs w:val="18"/>
          <w:lang w:val="en-US" w:bidi="he-IL"/>
        </w:rPr>
        <w:t xml:space="preserve"> </w:t>
      </w:r>
      <w:r w:rsidRPr="0080198A">
        <w:rPr>
          <w:rFonts w:ascii="Palatino Linotype" w:hAnsi="Palatino Linotype" w:cs="SBL Greek"/>
          <w:i/>
          <w:sz w:val="18"/>
          <w:szCs w:val="18"/>
          <w:lang w:bidi="he-IL"/>
        </w:rPr>
        <w:t>δόξῃ</w:t>
      </w:r>
      <w:r w:rsidRPr="0080198A">
        <w:rPr>
          <w:rFonts w:ascii="Palatino Linotype" w:hAnsi="Palatino Linotype" w:cs="SBL Greek"/>
          <w:i/>
          <w:sz w:val="18"/>
          <w:szCs w:val="18"/>
          <w:lang w:val="en-US" w:bidi="he-IL"/>
        </w:rPr>
        <w:t>.</w:t>
      </w:r>
    </w:p>
  </w:footnote>
  <w:footnote w:id="360">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w:t>
      </w:r>
      <w:r w:rsidRPr="0080198A">
        <w:rPr>
          <w:rFonts w:ascii="Palatino Linotype" w:hAnsi="Palatino Linotype"/>
          <w:bCs/>
          <w:sz w:val="18"/>
          <w:szCs w:val="18"/>
        </w:rPr>
        <w:t>Y. Collins,</w:t>
      </w:r>
      <w:r w:rsidRPr="0080198A">
        <w:rPr>
          <w:rFonts w:ascii="Palatino Linotype" w:hAnsi="Palatino Linotype"/>
          <w:sz w:val="18"/>
          <w:szCs w:val="18"/>
        </w:rPr>
        <w:t xml:space="preserve"> </w:t>
      </w:r>
      <w:r w:rsidRPr="0080198A">
        <w:rPr>
          <w:rFonts w:ascii="Palatino Linotype" w:hAnsi="Palatino Linotype"/>
          <w:i/>
          <w:sz w:val="18"/>
          <w:szCs w:val="18"/>
        </w:rPr>
        <w:t>The Combat Myth in the Book of Revelation</w:t>
      </w:r>
      <w:r w:rsidRPr="0080198A">
        <w:rPr>
          <w:rFonts w:ascii="Palatino Linotype" w:hAnsi="Palatino Linotype"/>
          <w:sz w:val="18"/>
          <w:szCs w:val="18"/>
        </w:rPr>
        <w:t>, (HThR: Harvard Dissertationes in Religion 9), (Missoula Mont, 1976).</w:t>
      </w:r>
    </w:p>
  </w:footnote>
  <w:footnote w:id="361">
    <w:p w:rsidR="00D15B2D" w:rsidRPr="0080198A" w:rsidRDefault="00D15B2D" w:rsidP="00D15B2D">
      <w:pPr>
        <w:autoSpaceDE w:val="0"/>
        <w:autoSpaceDN w:val="0"/>
        <w:adjustRightInd w:val="0"/>
        <w:spacing w:after="0" w:line="240" w:lineRule="auto"/>
        <w:jc w:val="both"/>
        <w:rPr>
          <w:rFonts w:ascii="Palatino Linotype" w:hAnsi="Palatino Linotype" w:cs="Arial"/>
          <w:i/>
          <w:sz w:val="18"/>
          <w:szCs w:val="18"/>
          <w:lang w:bidi="he-IL"/>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w:t>
      </w:r>
      <w:r w:rsidRPr="0080198A">
        <w:rPr>
          <w:rFonts w:ascii="Palatino Linotype" w:hAnsi="Palatino Linotype" w:cs="Arial"/>
          <w:sz w:val="18"/>
          <w:szCs w:val="18"/>
          <w:lang w:bidi="he-IL"/>
        </w:rPr>
        <w:t xml:space="preserve">Σημειωτέον ότι στο ραββινικό Ιουδαϊσμό το </w:t>
      </w:r>
      <w:r w:rsidRPr="0080198A">
        <w:rPr>
          <w:rFonts w:ascii="Palatino Linotype" w:hAnsi="Palatino Linotype" w:cs="Arial"/>
          <w:i/>
          <w:sz w:val="18"/>
          <w:szCs w:val="18"/>
          <w:lang w:bidi="he-IL"/>
        </w:rPr>
        <w:t>αγιάζω</w:t>
      </w:r>
      <w:r w:rsidRPr="0080198A">
        <w:rPr>
          <w:rFonts w:ascii="Palatino Linotype" w:hAnsi="Palatino Linotype" w:cs="Arial"/>
          <w:sz w:val="18"/>
          <w:szCs w:val="18"/>
          <w:lang w:bidi="he-IL"/>
        </w:rPr>
        <w:t xml:space="preserve"> (</w:t>
      </w:r>
      <w:r w:rsidRPr="0080198A">
        <w:rPr>
          <w:rFonts w:ascii="Palatino Linotype" w:hAnsi="Palatino Linotype" w:cs="Arial"/>
          <w:sz w:val="18"/>
          <w:szCs w:val="18"/>
          <w:lang w:val="de-DE" w:bidi="he-IL"/>
        </w:rPr>
        <w:t>kadash</w:t>
      </w:r>
      <w:r w:rsidRPr="0080198A">
        <w:rPr>
          <w:rFonts w:ascii="Palatino Linotype" w:hAnsi="Palatino Linotype" w:cs="Arial"/>
          <w:sz w:val="18"/>
          <w:szCs w:val="18"/>
          <w:lang w:bidi="he-IL"/>
        </w:rPr>
        <w:t xml:space="preserve">) αντικαθιστά το </w:t>
      </w:r>
      <w:r w:rsidRPr="0080198A">
        <w:rPr>
          <w:rFonts w:ascii="Palatino Linotype" w:hAnsi="Palatino Linotype" w:cs="Arial"/>
          <w:i/>
          <w:sz w:val="18"/>
          <w:szCs w:val="18"/>
          <w:lang w:bidi="he-IL"/>
        </w:rPr>
        <w:t>αρραβωνιάζω</w:t>
      </w:r>
      <w:r w:rsidRPr="0080198A">
        <w:rPr>
          <w:rFonts w:ascii="Palatino Linotype" w:hAnsi="Palatino Linotype" w:cs="Arial"/>
          <w:sz w:val="18"/>
          <w:szCs w:val="18"/>
          <w:lang w:bidi="he-IL"/>
        </w:rPr>
        <w:t xml:space="preserve"> (</w:t>
      </w:r>
      <w:r w:rsidRPr="0080198A">
        <w:rPr>
          <w:rFonts w:ascii="Palatino Linotype" w:hAnsi="Palatino Linotype" w:cs="Arial"/>
          <w:sz w:val="18"/>
          <w:szCs w:val="18"/>
          <w:lang w:val="en-US" w:bidi="he-IL"/>
        </w:rPr>
        <w:t>kanah</w:t>
      </w:r>
      <w:r w:rsidRPr="0080198A">
        <w:rPr>
          <w:rFonts w:ascii="Palatino Linotype" w:hAnsi="Palatino Linotype" w:cs="Arial"/>
          <w:sz w:val="18"/>
          <w:szCs w:val="18"/>
          <w:lang w:bidi="he-IL"/>
        </w:rPr>
        <w:t xml:space="preserve">). Επίσης το </w:t>
      </w:r>
      <w:r w:rsidRPr="0080198A">
        <w:rPr>
          <w:rFonts w:ascii="Palatino Linotype" w:hAnsi="Palatino Linotype" w:cs="Arial"/>
          <w:i/>
          <w:sz w:val="18"/>
          <w:szCs w:val="18"/>
          <w:lang w:bidi="he-IL"/>
        </w:rPr>
        <w:t>λουτρό του ύδατος</w:t>
      </w:r>
      <w:r w:rsidRPr="0080198A">
        <w:rPr>
          <w:rFonts w:ascii="Palatino Linotype" w:hAnsi="Palatino Linotype" w:cs="Arial"/>
          <w:sz w:val="18"/>
          <w:szCs w:val="18"/>
          <w:lang w:bidi="he-IL"/>
        </w:rPr>
        <w:t xml:space="preserve"> παραπέμπει στο λουτρό της νύμφης πριν το γάμο, όπου όμως φυσιολογικά δεν είχε εμπλοκή ο μέλλων σύζυγος. Και στο Ιεζ. 16, 9 όμως, ο ίδιος ο Γιαχβέ λούζει το πρώην εγκαταλελειμένο ανεπιθύμητο παιδί, την Ιερουσαλήμ, έχοντάς την μνηστευθεί, ενώ μετέπειτα νυμφευόμενος αυτήν, την στολίζει με εξαιρετικά ιμάτια και χρυσαφικά</w:t>
      </w:r>
      <w:r w:rsidRPr="0080198A">
        <w:rPr>
          <w:rFonts w:ascii="Palatino Linotype" w:hAnsi="Palatino Linotype"/>
          <w:sz w:val="18"/>
          <w:szCs w:val="18"/>
          <w:lang w:bidi="he-IL"/>
        </w:rPr>
        <w:t xml:space="preserve"> αλλά και με έναν κρίκο (!) στη μύτη (βλ. 16,12 όπου η αναφορά σε ένα αρχαίο έθιμο που κάποιοι/ες ακολουθούν ακόμη και σήμερα)</w:t>
      </w:r>
      <w:r w:rsidRPr="0080198A">
        <w:rPr>
          <w:rFonts w:ascii="Palatino Linotype" w:hAnsi="Palatino Linotype" w:cs="Arial"/>
          <w:sz w:val="18"/>
          <w:szCs w:val="18"/>
          <w:lang w:bidi="he-IL"/>
        </w:rPr>
        <w:t xml:space="preserve">. Ο γάμος συνήθως επισφραγιζόταν </w:t>
      </w:r>
      <w:r w:rsidRPr="0080198A">
        <w:rPr>
          <w:rFonts w:ascii="Palatino Linotype" w:hAnsi="Palatino Linotype" w:cs="Arial"/>
          <w:b/>
          <w:i/>
          <w:sz w:val="18"/>
          <w:szCs w:val="18"/>
          <w:lang w:bidi="he-IL"/>
        </w:rPr>
        <w:t>ἐν ῥήματι</w:t>
      </w:r>
      <w:r w:rsidRPr="0080198A">
        <w:rPr>
          <w:rFonts w:ascii="Palatino Linotype" w:hAnsi="Palatino Linotype" w:cs="Arial"/>
          <w:sz w:val="18"/>
          <w:szCs w:val="18"/>
          <w:lang w:bidi="he-IL"/>
        </w:rPr>
        <w:t xml:space="preserve">, με διακήρυξη αιώνιας αγάπης, η οποία στο βάπτισμα «μεταφραζόταν» ως ομολογία πίστης στο Ευαγγέλιο. Στην Εφ., όπως και στο Ιεζ. 16, ο Νυμφίος είναι και νυμφαγωγός, όπως διαχρονικά είναι ο πατέρας της μέλλουσας γυναίκας. Στο συγκεκριμένο περίφημο κεφάλαιο του ιερέα Προφήτη της Αιχμαλωσίας, η εικόνα του γάμου αποτελεί την αφόρμηση για οξεία κριτική στη μετέπειτα πόρνη. </w:t>
      </w:r>
      <w:r w:rsidRPr="0080198A">
        <w:rPr>
          <w:rFonts w:ascii="Palatino Linotype" w:hAnsi="Palatino Linotype" w:cs="SBL Greek"/>
          <w:sz w:val="18"/>
          <w:szCs w:val="18"/>
          <w:lang w:bidi="he-IL"/>
        </w:rPr>
        <w:t xml:space="preserve">Βλ. </w:t>
      </w:r>
      <w:r w:rsidRPr="0080198A">
        <w:rPr>
          <w:rFonts w:ascii="Palatino Linotype" w:hAnsi="Palatino Linotype"/>
          <w:sz w:val="18"/>
          <w:szCs w:val="18"/>
          <w:lang w:val="en-US"/>
        </w:rPr>
        <w:t>Allen</w:t>
      </w:r>
      <w:r w:rsidRPr="0080198A">
        <w:rPr>
          <w:rFonts w:ascii="Palatino Linotype" w:hAnsi="Palatino Linotype"/>
          <w:sz w:val="18"/>
          <w:szCs w:val="18"/>
        </w:rPr>
        <w:t xml:space="preserve">, </w:t>
      </w:r>
      <w:r w:rsidRPr="0080198A">
        <w:rPr>
          <w:rFonts w:ascii="Palatino Linotype" w:hAnsi="Palatino Linotype"/>
          <w:i/>
          <w:sz w:val="18"/>
          <w:szCs w:val="18"/>
          <w:lang w:val="en-US"/>
        </w:rPr>
        <w:t>The</w:t>
      </w:r>
      <w:r w:rsidRPr="0080198A">
        <w:rPr>
          <w:rFonts w:ascii="Palatino Linotype" w:hAnsi="Palatino Linotype"/>
          <w:i/>
          <w:sz w:val="18"/>
          <w:szCs w:val="18"/>
        </w:rPr>
        <w:t xml:space="preserve"> Β</w:t>
      </w:r>
      <w:r w:rsidRPr="0080198A">
        <w:rPr>
          <w:rFonts w:ascii="Palatino Linotype" w:hAnsi="Palatino Linotype"/>
          <w:i/>
          <w:sz w:val="18"/>
          <w:szCs w:val="18"/>
          <w:lang w:val="en-US"/>
        </w:rPr>
        <w:t>ody</w:t>
      </w:r>
      <w:r w:rsidRPr="0080198A">
        <w:rPr>
          <w:rFonts w:ascii="Palatino Linotype" w:hAnsi="Palatino Linotype"/>
          <w:i/>
          <w:sz w:val="18"/>
          <w:szCs w:val="18"/>
        </w:rPr>
        <w:t xml:space="preserve"> </w:t>
      </w:r>
      <w:r w:rsidRPr="0080198A">
        <w:rPr>
          <w:rFonts w:ascii="Palatino Linotype" w:hAnsi="Palatino Linotype"/>
          <w:i/>
          <w:sz w:val="18"/>
          <w:szCs w:val="18"/>
          <w:lang w:val="en-US"/>
        </w:rPr>
        <w:t>of</w:t>
      </w:r>
      <w:r w:rsidRPr="0080198A">
        <w:rPr>
          <w:rFonts w:ascii="Palatino Linotype" w:hAnsi="Palatino Linotype"/>
          <w:i/>
          <w:sz w:val="18"/>
          <w:szCs w:val="18"/>
        </w:rPr>
        <w:t xml:space="preserve"> </w:t>
      </w:r>
      <w:r w:rsidRPr="0080198A">
        <w:rPr>
          <w:rFonts w:ascii="Palatino Linotype" w:hAnsi="Palatino Linotype"/>
          <w:i/>
          <w:sz w:val="18"/>
          <w:szCs w:val="18"/>
          <w:lang w:val="en-US"/>
        </w:rPr>
        <w:t>Christ</w:t>
      </w:r>
      <w:r w:rsidRPr="0080198A">
        <w:rPr>
          <w:rFonts w:ascii="Palatino Linotype" w:hAnsi="Palatino Linotype"/>
          <w:sz w:val="18"/>
          <w:szCs w:val="18"/>
        </w:rPr>
        <w:t xml:space="preserve"> 283 κε.</w:t>
      </w:r>
    </w:p>
  </w:footnote>
  <w:footnote w:id="362">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eastAsia="Times New Roman" w:hAnsi="Palatino Linotype"/>
          <w:sz w:val="18"/>
          <w:szCs w:val="18"/>
        </w:rPr>
        <w:footnoteRef/>
      </w:r>
      <w:r w:rsidRPr="00D15B2D">
        <w:rPr>
          <w:rFonts w:ascii="Palatino Linotype" w:hAnsi="Palatino Linotype"/>
          <w:sz w:val="18"/>
          <w:szCs w:val="18"/>
          <w:lang w:val="el-GR"/>
        </w:rPr>
        <w:t xml:space="preserve"> Σύμφωνα με μια σειρά ερμηνευτών η συγκεκριμένη περικοπή αποτελούσε αναπόσπαστο κομμάτι της Κατήχησης προς τους νεοφύτους και συνδεόταν με το Βάπτισμα. Σε αυτήν την Κατήχηση όροι-κλειδιά ήταν το </w:t>
      </w:r>
      <w:r w:rsidRPr="00D15B2D">
        <w:rPr>
          <w:rFonts w:ascii="Palatino Linotype" w:hAnsi="Palatino Linotype"/>
          <w:i/>
          <w:sz w:val="18"/>
          <w:szCs w:val="18"/>
          <w:lang w:val="el-GR"/>
        </w:rPr>
        <w:t>ἀποτίθημι, ὑποτάσσομαι, γρηγορέω/αγρυπνέω/νήφω και άνθίστημι</w:t>
      </w:r>
      <w:r w:rsidRPr="00D15B2D">
        <w:rPr>
          <w:rFonts w:ascii="Palatino Linotype" w:hAnsi="Palatino Linotype"/>
          <w:sz w:val="18"/>
          <w:szCs w:val="18"/>
          <w:lang w:val="el-GR"/>
        </w:rPr>
        <w:t xml:space="preserve"> που απαντούν στην Κολ., Εφ., Α’ Πέ. και Ιακ. και ανάγονται στο ιουδαϊκό βάπτισμα των προσηλύτων που προηγουμένως έπρεπε να μυηθούν στην Τορά, τη Σοφία και τη Χαλαχά. Βεβαίως όπως επισημαίνει και ο </w:t>
      </w:r>
      <w:r w:rsidRPr="0080198A">
        <w:rPr>
          <w:rFonts w:ascii="Palatino Linotype" w:hAnsi="Palatino Linotype"/>
          <w:sz w:val="18"/>
          <w:szCs w:val="18"/>
        </w:rPr>
        <w:t>Arnold</w:t>
      </w:r>
      <w:r w:rsidRPr="00D15B2D">
        <w:rPr>
          <w:rFonts w:ascii="Palatino Linotype" w:hAnsi="Palatino Linotype"/>
          <w:sz w:val="18"/>
          <w:szCs w:val="18"/>
          <w:lang w:val="el-GR"/>
        </w:rPr>
        <w:t xml:space="preserve"> στο έργο του (βλ. υποσ. 9) η υπό εξέτασιν περικοπή στην Εφ. είναι εξαιρετικά εκτεταμένη, γεγονός που προδίδει ότι στην </w:t>
      </w:r>
      <w:r w:rsidRPr="00D15B2D">
        <w:rPr>
          <w:rFonts w:ascii="Palatino Linotype" w:hAnsi="Palatino Linotype"/>
          <w:i/>
          <w:sz w:val="18"/>
          <w:szCs w:val="18"/>
          <w:lang w:val="el-GR"/>
        </w:rPr>
        <w:t>Εφεσίους</w:t>
      </w:r>
      <w:r w:rsidRPr="00D15B2D">
        <w:rPr>
          <w:rFonts w:ascii="Palatino Linotype" w:hAnsi="Palatino Linotype"/>
          <w:sz w:val="18"/>
          <w:szCs w:val="18"/>
          <w:lang w:val="el-GR"/>
        </w:rPr>
        <w:t xml:space="preserve"> αντιμετωπίζεται ένα συγκεκριμένο πρόβλημα αναφορικά με το πού μπορεί κάποιος να αντλήσει δύναμη/ρώμη για να αντιμετωπίσει έναν κόσμο που φαινομενικά άγεται και φέρεται από αόρατες αρχές και εξουσίες. Βλ. </w:t>
      </w:r>
      <w:hyperlink r:id="rId66" w:history="1">
        <w:r w:rsidRPr="0080198A">
          <w:rPr>
            <w:rStyle w:val="Hyperlink"/>
            <w:rFonts w:ascii="Palatino Linotype" w:hAnsi="Palatino Linotype"/>
            <w:sz w:val="18"/>
            <w:szCs w:val="18"/>
          </w:rPr>
          <w:t>Arnold</w:t>
        </w:r>
        <w:r w:rsidRPr="00D15B2D">
          <w:rPr>
            <w:rStyle w:val="Hyperlink"/>
            <w:rFonts w:ascii="Palatino Linotype" w:hAnsi="Palatino Linotype"/>
            <w:sz w:val="18"/>
            <w:szCs w:val="18"/>
            <w:lang w:val="el-GR"/>
          </w:rPr>
          <w:t xml:space="preserve">, </w:t>
        </w:r>
        <w:r w:rsidRPr="00D15B2D">
          <w:rPr>
            <w:rFonts w:ascii="Palatino Linotype" w:hAnsi="Palatino Linotype"/>
            <w:sz w:val="18"/>
            <w:szCs w:val="18"/>
            <w:lang w:val="el-GR"/>
          </w:rPr>
          <w:t>ό.π.</w:t>
        </w:r>
        <w:r w:rsidRPr="00D15B2D">
          <w:rPr>
            <w:rFonts w:ascii="Palatino Linotype" w:hAnsi="Palatino Linotype"/>
            <w:i/>
            <w:sz w:val="18"/>
            <w:szCs w:val="18"/>
            <w:lang w:val="el-GR"/>
          </w:rPr>
          <w:t xml:space="preserve"> </w:t>
        </w:r>
      </w:hyperlink>
      <w:r w:rsidRPr="00D15B2D">
        <w:rPr>
          <w:rFonts w:ascii="Palatino Linotype" w:hAnsi="Palatino Linotype"/>
          <w:sz w:val="18"/>
          <w:szCs w:val="18"/>
          <w:lang w:val="el-GR"/>
        </w:rPr>
        <w:t xml:space="preserve"> 231.</w:t>
      </w:r>
    </w:p>
  </w:footnote>
  <w:footnote w:id="363">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Πρβλ. 4, 24: </w:t>
      </w:r>
      <w:r w:rsidRPr="00D15B2D">
        <w:rPr>
          <w:rFonts w:ascii="Palatino Linotype" w:hAnsi="Palatino Linotype" w:cs="SBL Greek"/>
          <w:b/>
          <w:i/>
          <w:sz w:val="18"/>
          <w:szCs w:val="18"/>
          <w:lang w:val="el-GR" w:bidi="he-IL"/>
        </w:rPr>
        <w:t>καὶ ἐνδύσασθαι τὸν καινὸν ἄνθρωπον</w:t>
      </w:r>
      <w:r w:rsidRPr="00D15B2D">
        <w:rPr>
          <w:rFonts w:ascii="Palatino Linotype" w:hAnsi="Palatino Linotype" w:cs="SBL Greek"/>
          <w:i/>
          <w:sz w:val="18"/>
          <w:szCs w:val="18"/>
          <w:lang w:val="el-GR" w:bidi="he-IL"/>
        </w:rPr>
        <w:t xml:space="preserve"> τὸν κατὰ </w:t>
      </w:r>
      <w:r w:rsidRPr="00D15B2D">
        <w:rPr>
          <w:rFonts w:ascii="Palatino Linotype" w:hAnsi="Palatino Linotype" w:cs="SBL Greek"/>
          <w:i/>
          <w:caps/>
          <w:sz w:val="18"/>
          <w:szCs w:val="18"/>
          <w:lang w:val="el-GR" w:bidi="he-IL"/>
        </w:rPr>
        <w:t>θ</w:t>
      </w:r>
      <w:r w:rsidRPr="00D15B2D">
        <w:rPr>
          <w:rFonts w:ascii="Palatino Linotype" w:hAnsi="Palatino Linotype" w:cs="SBL Greek"/>
          <w:i/>
          <w:sz w:val="18"/>
          <w:szCs w:val="18"/>
          <w:lang w:val="el-GR" w:bidi="he-IL"/>
        </w:rPr>
        <w:t>εὸν κτισθέντα ἐν δικαιοσύνῃ καὶ ὁσιότητι τῆς ἀληθείας.</w:t>
      </w:r>
      <w:r w:rsidRPr="00D15B2D">
        <w:rPr>
          <w:rFonts w:ascii="Palatino Linotype" w:hAnsi="Palatino Linotype" w:cs="Arial"/>
          <w:sz w:val="18"/>
          <w:szCs w:val="18"/>
          <w:lang w:val="el-GR" w:bidi="he-IL"/>
        </w:rPr>
        <w:t xml:space="preserve"> </w:t>
      </w:r>
    </w:p>
  </w:footnote>
  <w:footnote w:id="364">
    <w:p w:rsidR="00D15B2D" w:rsidRPr="0080198A" w:rsidRDefault="00D15B2D" w:rsidP="00D15B2D">
      <w:pPr>
        <w:spacing w:after="0" w:line="240" w:lineRule="auto"/>
        <w:jc w:val="both"/>
        <w:rPr>
          <w:rFonts w:ascii="Palatino Linotype" w:eastAsia="Times New Roman"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w:t>
      </w:r>
      <w:r w:rsidRPr="0080198A">
        <w:rPr>
          <w:rFonts w:ascii="Palatino Linotype" w:hAnsi="Palatino Linotype" w:cs="Arial"/>
          <w:sz w:val="18"/>
          <w:szCs w:val="18"/>
          <w:lang w:bidi="he-IL"/>
        </w:rPr>
        <w:t xml:space="preserve">Δεν φαίνεται η συγκεκριμένη περικοπή να είναι επηρεασμένη από τα κουμρανικά κείμενα. </w:t>
      </w:r>
      <w:r w:rsidRPr="0080198A">
        <w:rPr>
          <w:rFonts w:ascii="Palatino Linotype" w:hAnsi="Palatino Linotype"/>
          <w:sz w:val="18"/>
          <w:szCs w:val="18"/>
        </w:rPr>
        <w:t>Στο γνωστό κουμρανικό 1QM ο πολεμικός εξοπλισμός (που ούτως ή άλλως αποτελείται από διαφορετικά σκεύη) δεν έχει μεταφορική σημασία ενώ και οι κοινοβιάτες δεν πολεμούν άμεσα εναντίον του στρατεύματος του Βελίαρ που συντρίβεται από αγγελικά τάγματα αλλά εναντίον των Κιτιέων/Ρωμαίων αλλά και των λοιπών παιδιών του σκότους. Στην Εφ. αντιθέτως ενώ οι πιστοί παροτρύνονται σε ευαγγελισμό του περιβάλλοντος,</w:t>
      </w:r>
      <w:r w:rsidRPr="0080198A">
        <w:rPr>
          <w:rFonts w:ascii="Palatino Linotype" w:hAnsi="Palatino Linotype" w:cs="SBL Greek"/>
          <w:sz w:val="18"/>
          <w:szCs w:val="18"/>
          <w:lang w:bidi="he-IL"/>
        </w:rPr>
        <w:t xml:space="preserve"> διακηρύσσεται ο</w:t>
      </w:r>
      <w:r w:rsidRPr="0080198A">
        <w:rPr>
          <w:rFonts w:ascii="Palatino Linotype" w:hAnsi="Palatino Linotype" w:cs="SBL Greek"/>
          <w:i/>
          <w:sz w:val="18"/>
          <w:szCs w:val="18"/>
          <w:lang w:bidi="he-IL"/>
        </w:rPr>
        <w:t>ὐκ ἔστιν ἡμῖν ἡ πάλη πρὸς αἷμα καὶ σάρκα.</w:t>
      </w:r>
    </w:p>
  </w:footnote>
  <w:footnote w:id="365">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Πλούταρχος, </w:t>
      </w:r>
      <w:r w:rsidRPr="00D15B2D">
        <w:rPr>
          <w:rFonts w:ascii="Palatino Linotype" w:hAnsi="Palatino Linotype"/>
          <w:i/>
          <w:sz w:val="18"/>
          <w:szCs w:val="18"/>
          <w:lang w:val="el-GR"/>
        </w:rPr>
        <w:t>Περί Ίσιδος</w:t>
      </w:r>
      <w:r w:rsidRPr="00D15B2D">
        <w:rPr>
          <w:rFonts w:ascii="Palatino Linotype" w:hAnsi="Palatino Linotype"/>
          <w:sz w:val="18"/>
          <w:szCs w:val="18"/>
          <w:lang w:val="el-GR"/>
        </w:rPr>
        <w:t xml:space="preserve"> </w:t>
      </w:r>
      <w:r w:rsidRPr="00D15B2D">
        <w:rPr>
          <w:rFonts w:ascii="Palatino Linotype" w:hAnsi="Palatino Linotype" w:cs="Silver Humana"/>
          <w:sz w:val="18"/>
          <w:szCs w:val="18"/>
          <w:lang w:val="el-GR"/>
        </w:rPr>
        <w:t>369.</w:t>
      </w:r>
      <w:r w:rsidRPr="0080198A">
        <w:rPr>
          <w:rFonts w:ascii="Palatino Linotype" w:hAnsi="Palatino Linotype" w:cs="Silver Humana"/>
          <w:sz w:val="18"/>
          <w:szCs w:val="18"/>
        </w:rPr>
        <w:t>D</w:t>
      </w:r>
      <w:r w:rsidRPr="00D15B2D">
        <w:rPr>
          <w:rFonts w:ascii="Palatino Linotype" w:hAnsi="Palatino Linotype" w:cs="Silver Humana"/>
          <w:sz w:val="18"/>
          <w:szCs w:val="18"/>
          <w:lang w:val="el-GR"/>
        </w:rPr>
        <w:t>.6-370.</w:t>
      </w:r>
      <w:r w:rsidRPr="0080198A">
        <w:rPr>
          <w:rFonts w:ascii="Palatino Linotype" w:hAnsi="Palatino Linotype" w:cs="Silver Humana"/>
          <w:sz w:val="18"/>
          <w:szCs w:val="18"/>
        </w:rPr>
        <w:t>A</w:t>
      </w:r>
      <w:r w:rsidRPr="00D15B2D">
        <w:rPr>
          <w:rFonts w:ascii="Palatino Linotype" w:hAnsi="Palatino Linotype" w:cs="Silver Humana"/>
          <w:sz w:val="18"/>
          <w:szCs w:val="18"/>
          <w:lang w:val="el-GR"/>
        </w:rPr>
        <w:t>.5.</w:t>
      </w:r>
    </w:p>
  </w:footnote>
  <w:footnote w:id="366">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Συμφωνώ με τον </w:t>
      </w:r>
      <w:r w:rsidRPr="0080198A">
        <w:rPr>
          <w:rFonts w:ascii="Palatino Linotype" w:hAnsi="Palatino Linotype"/>
          <w:sz w:val="18"/>
          <w:szCs w:val="18"/>
        </w:rPr>
        <w:t>Arnold</w:t>
      </w:r>
      <w:r w:rsidRPr="00D15B2D">
        <w:rPr>
          <w:rFonts w:ascii="Palatino Linotype" w:hAnsi="Palatino Linotype"/>
          <w:sz w:val="18"/>
          <w:szCs w:val="18"/>
          <w:lang w:val="el-GR"/>
        </w:rPr>
        <w:t>, ό.π.</w:t>
      </w:r>
      <w:r w:rsidRPr="00D15B2D">
        <w:rPr>
          <w:rFonts w:ascii="Palatino Linotype" w:hAnsi="Palatino Linotype"/>
          <w:i/>
          <w:sz w:val="18"/>
          <w:szCs w:val="18"/>
          <w:lang w:val="el-GR"/>
        </w:rPr>
        <w:t xml:space="preserve">  </w:t>
      </w:r>
      <w:r w:rsidRPr="00D15B2D">
        <w:rPr>
          <w:rFonts w:ascii="Palatino Linotype" w:hAnsi="Palatino Linotype"/>
          <w:sz w:val="18"/>
          <w:szCs w:val="18"/>
          <w:lang w:val="el-GR"/>
        </w:rPr>
        <w:t xml:space="preserve">248-250 ότι με την </w:t>
      </w:r>
      <w:r w:rsidRPr="00D15B2D">
        <w:rPr>
          <w:rFonts w:ascii="Palatino Linotype" w:hAnsi="Palatino Linotype"/>
          <w:i/>
          <w:sz w:val="18"/>
          <w:szCs w:val="18"/>
          <w:lang w:val="el-GR"/>
        </w:rPr>
        <w:t>ημέρα την πονηρά</w:t>
      </w:r>
      <w:r w:rsidRPr="00D15B2D">
        <w:rPr>
          <w:rFonts w:ascii="Palatino Linotype" w:hAnsi="Palatino Linotype"/>
          <w:sz w:val="18"/>
          <w:szCs w:val="18"/>
          <w:lang w:val="el-GR"/>
        </w:rPr>
        <w:t xml:space="preserve"> δεν εννοείται η ημέρα του θανάτου και η άνοδος της ψυχής στον ουρανό, ούτε μια ηθική επανάληψη της επιτευχθείσας νίκης στη ζωή του πιστού αλλά έχει εσχατολογική σημασία (πρβλ. 5, 16).</w:t>
      </w:r>
    </w:p>
  </w:footnote>
  <w:footnote w:id="367">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Style w:val="Emphasis"/>
          <w:rFonts w:ascii="Palatino Linotype" w:eastAsia="Times New Roman" w:hAnsi="Palatino Linotype"/>
          <w:sz w:val="18"/>
          <w:szCs w:val="18"/>
          <w:lang w:val="el-GR"/>
        </w:rPr>
        <w:t xml:space="preserve">Η Αποκάλυψη του Ιωάννη. </w:t>
      </w:r>
      <w:r w:rsidRPr="0080198A">
        <w:rPr>
          <w:rStyle w:val="Emphasis"/>
          <w:rFonts w:ascii="Palatino Linotype" w:eastAsia="Times New Roman" w:hAnsi="Palatino Linotype"/>
          <w:sz w:val="18"/>
          <w:szCs w:val="18"/>
        </w:rPr>
        <w:t>To</w:t>
      </w:r>
      <w:r w:rsidRPr="00D15B2D">
        <w:rPr>
          <w:rStyle w:val="Emphasis"/>
          <w:rFonts w:ascii="Palatino Linotype" w:eastAsia="Times New Roman" w:hAnsi="Palatino Linotype"/>
          <w:sz w:val="18"/>
          <w:szCs w:val="18"/>
          <w:lang w:val="el-GR"/>
        </w:rPr>
        <w:t xml:space="preserve"> βιβλίο της Προφητείας</w:t>
      </w:r>
      <w:r w:rsidRPr="00D15B2D">
        <w:rPr>
          <w:rFonts w:ascii="Palatino Linotype" w:hAnsi="Palatino Linotype"/>
          <w:sz w:val="18"/>
          <w:szCs w:val="18"/>
          <w:lang w:val="el-GR"/>
        </w:rPr>
        <w:t xml:space="preserve">. </w:t>
      </w:r>
      <w:r w:rsidRPr="00D15B2D">
        <w:rPr>
          <w:rFonts w:ascii="Palatino Linotype" w:hAnsi="Palatino Linotype"/>
          <w:i/>
          <w:sz w:val="18"/>
          <w:szCs w:val="18"/>
          <w:lang w:val="el-GR"/>
        </w:rPr>
        <w:t>Λειτουργική και Συγχρονική Ερμηνευτική Προσέγγιση</w:t>
      </w:r>
      <w:r w:rsidRPr="00D15B2D">
        <w:rPr>
          <w:rFonts w:ascii="Palatino Linotype" w:hAnsi="Palatino Linotype"/>
          <w:sz w:val="18"/>
          <w:szCs w:val="18"/>
          <w:lang w:val="el-GR"/>
        </w:rPr>
        <w:t>, Τόμ. Β’, (Αθήνα: εκδ. Άθως, 2007) 187-188.</w:t>
      </w:r>
    </w:p>
  </w:footnote>
  <w:footnote w:id="368">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Ό.π. 113. 316 κε.</w:t>
      </w:r>
    </w:p>
  </w:footnote>
  <w:footnote w:id="369">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Βλ. Π. Εμμανουηλίδης, </w:t>
      </w:r>
      <w:r w:rsidRPr="00D15B2D">
        <w:rPr>
          <w:rFonts w:ascii="Palatino Linotype" w:hAnsi="Palatino Linotype"/>
          <w:i/>
          <w:sz w:val="18"/>
          <w:szCs w:val="18"/>
          <w:lang w:val="el-GR"/>
        </w:rPr>
        <w:t>Θουκυδίδη. Επιτάφιος του Περικλή</w:t>
      </w:r>
      <w:r w:rsidRPr="00D15B2D">
        <w:rPr>
          <w:rFonts w:ascii="Palatino Linotype" w:hAnsi="Palatino Linotype"/>
          <w:sz w:val="18"/>
          <w:szCs w:val="18"/>
          <w:lang w:val="el-GR"/>
        </w:rPr>
        <w:t>, (Αθήνα: εκδ. Μεταίχμιο, 2000) 237.</w:t>
      </w:r>
    </w:p>
  </w:footnote>
  <w:footnote w:id="370">
    <w:p w:rsidR="00D15B2D" w:rsidRPr="0080198A" w:rsidRDefault="00D15B2D" w:rsidP="00D15B2D">
      <w:pPr>
        <w:spacing w:after="0" w:line="240" w:lineRule="auto"/>
        <w:jc w:val="both"/>
        <w:rPr>
          <w:rFonts w:ascii="Palatino Linotype" w:eastAsia="Times New Roman" w:hAnsi="Palatino Linotype"/>
          <w:sz w:val="18"/>
          <w:szCs w:val="18"/>
        </w:rPr>
      </w:pPr>
      <w:r w:rsidRPr="0080198A">
        <w:rPr>
          <w:rStyle w:val="FootnoteReference"/>
          <w:rFonts w:ascii="Palatino Linotype" w:eastAsia="Times New Roman" w:hAnsi="Palatino Linotype"/>
          <w:sz w:val="18"/>
          <w:szCs w:val="18"/>
        </w:rPr>
        <w:footnoteRef/>
      </w:r>
      <w:r w:rsidRPr="0080198A">
        <w:rPr>
          <w:rFonts w:ascii="Palatino Linotype" w:hAnsi="Palatino Linotype"/>
          <w:sz w:val="18"/>
          <w:szCs w:val="18"/>
        </w:rPr>
        <w:t xml:space="preserve"> Σχετικά με την πολιτική χρήση του σώματος βλ. </w:t>
      </w:r>
      <w:r w:rsidRPr="0080198A">
        <w:rPr>
          <w:rFonts w:ascii="Palatino Linotype" w:hAnsi="Palatino Linotype"/>
          <w:sz w:val="18"/>
          <w:szCs w:val="18"/>
          <w:lang w:val="de-DE"/>
        </w:rPr>
        <w:t>Matthias</w:t>
      </w:r>
      <w:r w:rsidRPr="0080198A">
        <w:rPr>
          <w:rFonts w:ascii="Palatino Linotype" w:hAnsi="Palatino Linotype"/>
          <w:sz w:val="18"/>
          <w:szCs w:val="18"/>
        </w:rPr>
        <w:t xml:space="preserve"> </w:t>
      </w:r>
      <w:r w:rsidRPr="0080198A">
        <w:rPr>
          <w:rFonts w:ascii="Palatino Linotype" w:hAnsi="Palatino Linotype"/>
          <w:sz w:val="18"/>
          <w:szCs w:val="18"/>
          <w:lang w:val="de-DE"/>
        </w:rPr>
        <w:t>Klinghardt</w:t>
      </w:r>
      <w:r w:rsidRPr="0080198A">
        <w:rPr>
          <w:rFonts w:ascii="Palatino Linotype" w:hAnsi="Palatino Linotype"/>
          <w:sz w:val="18"/>
          <w:szCs w:val="18"/>
        </w:rPr>
        <w:t xml:space="preserve">, </w:t>
      </w:r>
      <w:r w:rsidRPr="0080198A">
        <w:rPr>
          <w:rFonts w:ascii="Palatino Linotype" w:hAnsi="Palatino Linotype"/>
          <w:sz w:val="18"/>
          <w:szCs w:val="18"/>
          <w:lang w:val="de-DE"/>
        </w:rPr>
        <w:t>Hellenistisch</w:t>
      </w:r>
      <w:r w:rsidRPr="0080198A">
        <w:rPr>
          <w:rFonts w:ascii="Palatino Linotype" w:hAnsi="Palatino Linotype"/>
          <w:sz w:val="18"/>
          <w:szCs w:val="18"/>
        </w:rPr>
        <w:t>-</w:t>
      </w:r>
      <w:r w:rsidRPr="0080198A">
        <w:rPr>
          <w:rFonts w:ascii="Palatino Linotype" w:hAnsi="Palatino Linotype"/>
          <w:sz w:val="18"/>
          <w:szCs w:val="18"/>
          <w:lang w:val="de-DE"/>
        </w:rPr>
        <w:t>r</w:t>
      </w:r>
      <w:r w:rsidRPr="0080198A">
        <w:rPr>
          <w:rFonts w:ascii="Palatino Linotype" w:hAnsi="Palatino Linotype"/>
          <w:sz w:val="18"/>
          <w:szCs w:val="18"/>
        </w:rPr>
        <w:t>ö</w:t>
      </w:r>
      <w:r w:rsidRPr="0080198A">
        <w:rPr>
          <w:rFonts w:ascii="Palatino Linotype" w:hAnsi="Palatino Linotype"/>
          <w:sz w:val="18"/>
          <w:szCs w:val="18"/>
          <w:lang w:val="de-DE"/>
        </w:rPr>
        <w:t>mische</w:t>
      </w:r>
      <w:r w:rsidRPr="0080198A">
        <w:rPr>
          <w:rFonts w:ascii="Palatino Linotype" w:hAnsi="Palatino Linotype"/>
          <w:sz w:val="18"/>
          <w:szCs w:val="18"/>
        </w:rPr>
        <w:t xml:space="preserve"> </w:t>
      </w:r>
      <w:r w:rsidRPr="0080198A">
        <w:rPr>
          <w:rFonts w:ascii="Palatino Linotype" w:hAnsi="Palatino Linotype"/>
          <w:sz w:val="18"/>
          <w:szCs w:val="18"/>
          <w:lang w:val="de-DE"/>
        </w:rPr>
        <w:t>Staatsidee</w:t>
      </w:r>
      <w:r w:rsidRPr="0080198A">
        <w:rPr>
          <w:rFonts w:ascii="Palatino Linotype" w:hAnsi="Palatino Linotype"/>
          <w:sz w:val="18"/>
          <w:szCs w:val="18"/>
        </w:rPr>
        <w:t xml:space="preserve">, στο </w:t>
      </w:r>
      <w:r w:rsidRPr="0080198A">
        <w:rPr>
          <w:rFonts w:ascii="Palatino Linotype" w:eastAsia="Times New Roman" w:hAnsi="Palatino Linotype"/>
          <w:sz w:val="18"/>
          <w:szCs w:val="18"/>
          <w:lang w:val="de-DE"/>
        </w:rPr>
        <w:t>J</w:t>
      </w:r>
      <w:r w:rsidRPr="0080198A">
        <w:rPr>
          <w:rFonts w:ascii="Palatino Linotype" w:eastAsia="Times New Roman" w:hAnsi="Palatino Linotype"/>
          <w:sz w:val="18"/>
          <w:szCs w:val="18"/>
        </w:rPr>
        <w:t xml:space="preserve">. </w:t>
      </w:r>
      <w:r w:rsidRPr="0080198A">
        <w:rPr>
          <w:rFonts w:ascii="Palatino Linotype" w:eastAsia="Times New Roman" w:hAnsi="Palatino Linotype"/>
          <w:sz w:val="18"/>
          <w:szCs w:val="18"/>
          <w:lang w:val="de-DE"/>
        </w:rPr>
        <w:t>Zangenberg</w:t>
      </w:r>
      <w:r w:rsidRPr="0080198A">
        <w:rPr>
          <w:rFonts w:ascii="Palatino Linotype" w:eastAsia="Times New Roman" w:hAnsi="Palatino Linotype"/>
          <w:sz w:val="18"/>
          <w:szCs w:val="18"/>
        </w:rPr>
        <w:t xml:space="preserve">, επιμ. έκδ., </w:t>
      </w:r>
      <w:r w:rsidRPr="0080198A">
        <w:rPr>
          <w:rFonts w:ascii="Palatino Linotype" w:eastAsia="Times New Roman" w:hAnsi="Palatino Linotype"/>
          <w:i/>
          <w:sz w:val="18"/>
          <w:szCs w:val="18"/>
          <w:lang w:val="de-DE"/>
        </w:rPr>
        <w:t>Neues</w:t>
      </w:r>
      <w:r w:rsidRPr="0080198A">
        <w:rPr>
          <w:rFonts w:ascii="Palatino Linotype" w:eastAsia="Times New Roman" w:hAnsi="Palatino Linotype"/>
          <w:i/>
          <w:sz w:val="18"/>
          <w:szCs w:val="18"/>
        </w:rPr>
        <w:t xml:space="preserve"> </w:t>
      </w:r>
      <w:r w:rsidRPr="0080198A">
        <w:rPr>
          <w:rFonts w:ascii="Palatino Linotype" w:eastAsia="Times New Roman" w:hAnsi="Palatino Linotype"/>
          <w:i/>
          <w:sz w:val="18"/>
          <w:szCs w:val="18"/>
          <w:lang w:val="de-DE"/>
        </w:rPr>
        <w:t>Testament</w:t>
      </w:r>
      <w:r w:rsidRPr="0080198A">
        <w:rPr>
          <w:rFonts w:ascii="Palatino Linotype" w:eastAsia="Times New Roman" w:hAnsi="Palatino Linotype"/>
          <w:i/>
          <w:sz w:val="18"/>
          <w:szCs w:val="18"/>
        </w:rPr>
        <w:t xml:space="preserve"> </w:t>
      </w:r>
      <w:r w:rsidRPr="0080198A">
        <w:rPr>
          <w:rFonts w:ascii="Palatino Linotype" w:eastAsia="Times New Roman" w:hAnsi="Palatino Linotype"/>
          <w:i/>
          <w:sz w:val="18"/>
          <w:szCs w:val="18"/>
          <w:lang w:val="de-DE"/>
        </w:rPr>
        <w:t>und</w:t>
      </w:r>
      <w:r w:rsidRPr="0080198A">
        <w:rPr>
          <w:rFonts w:ascii="Palatino Linotype" w:eastAsia="Times New Roman" w:hAnsi="Palatino Linotype"/>
          <w:i/>
          <w:sz w:val="18"/>
          <w:szCs w:val="18"/>
        </w:rPr>
        <w:t xml:space="preserve"> </w:t>
      </w:r>
      <w:r w:rsidRPr="0080198A">
        <w:rPr>
          <w:rFonts w:ascii="Palatino Linotype" w:eastAsia="Times New Roman" w:hAnsi="Palatino Linotype"/>
          <w:i/>
          <w:sz w:val="18"/>
          <w:szCs w:val="18"/>
          <w:lang w:val="de-DE"/>
        </w:rPr>
        <w:t>Antike</w:t>
      </w:r>
      <w:r w:rsidRPr="0080198A">
        <w:rPr>
          <w:rFonts w:ascii="Palatino Linotype" w:eastAsia="Times New Roman" w:hAnsi="Palatino Linotype"/>
          <w:i/>
          <w:sz w:val="18"/>
          <w:szCs w:val="18"/>
        </w:rPr>
        <w:t xml:space="preserve"> </w:t>
      </w:r>
      <w:r w:rsidRPr="0080198A">
        <w:rPr>
          <w:rFonts w:ascii="Palatino Linotype" w:eastAsia="Times New Roman" w:hAnsi="Palatino Linotype"/>
          <w:i/>
          <w:sz w:val="18"/>
          <w:szCs w:val="18"/>
          <w:lang w:val="de-DE"/>
        </w:rPr>
        <w:t>Kultur</w:t>
      </w:r>
      <w:r w:rsidRPr="0080198A">
        <w:rPr>
          <w:rFonts w:ascii="Palatino Linotype" w:eastAsia="Times New Roman" w:hAnsi="Palatino Linotype"/>
          <w:i/>
          <w:sz w:val="18"/>
          <w:szCs w:val="18"/>
        </w:rPr>
        <w:t xml:space="preserve">, </w:t>
      </w:r>
      <w:r w:rsidRPr="0080198A">
        <w:rPr>
          <w:rFonts w:ascii="Palatino Linotype" w:eastAsia="Times New Roman" w:hAnsi="Palatino Linotype"/>
          <w:i/>
          <w:sz w:val="18"/>
          <w:szCs w:val="18"/>
          <w:lang w:val="de-DE"/>
        </w:rPr>
        <w:t>Band</w:t>
      </w:r>
      <w:r w:rsidRPr="0080198A">
        <w:rPr>
          <w:rFonts w:ascii="Palatino Linotype" w:eastAsia="Times New Roman" w:hAnsi="Palatino Linotype"/>
          <w:i/>
          <w:sz w:val="18"/>
          <w:szCs w:val="18"/>
        </w:rPr>
        <w:t xml:space="preserve">.3: </w:t>
      </w:r>
      <w:r w:rsidRPr="0080198A">
        <w:rPr>
          <w:rFonts w:ascii="Palatino Linotype" w:eastAsia="Times New Roman" w:hAnsi="Palatino Linotype"/>
          <w:i/>
          <w:sz w:val="18"/>
          <w:szCs w:val="18"/>
          <w:lang w:val="de-DE"/>
        </w:rPr>
        <w:t>Weltauffassung</w:t>
      </w:r>
      <w:r w:rsidRPr="0080198A">
        <w:rPr>
          <w:rFonts w:ascii="Palatino Linotype" w:eastAsia="Times New Roman" w:hAnsi="Palatino Linotype"/>
          <w:i/>
          <w:sz w:val="18"/>
          <w:szCs w:val="18"/>
        </w:rPr>
        <w:t xml:space="preserve">, </w:t>
      </w:r>
      <w:r w:rsidRPr="0080198A">
        <w:rPr>
          <w:rFonts w:ascii="Palatino Linotype" w:eastAsia="Times New Roman" w:hAnsi="Palatino Linotype"/>
          <w:i/>
          <w:sz w:val="18"/>
          <w:szCs w:val="18"/>
          <w:lang w:val="de-DE"/>
        </w:rPr>
        <w:t>Kult</w:t>
      </w:r>
      <w:r w:rsidRPr="0080198A">
        <w:rPr>
          <w:rFonts w:ascii="Palatino Linotype" w:eastAsia="Times New Roman" w:hAnsi="Palatino Linotype"/>
          <w:i/>
          <w:sz w:val="18"/>
          <w:szCs w:val="18"/>
        </w:rPr>
        <w:t xml:space="preserve">, </w:t>
      </w:r>
      <w:r w:rsidRPr="0080198A">
        <w:rPr>
          <w:rFonts w:ascii="Palatino Linotype" w:eastAsia="Times New Roman" w:hAnsi="Palatino Linotype"/>
          <w:i/>
          <w:sz w:val="18"/>
          <w:szCs w:val="18"/>
          <w:lang w:val="de-DE"/>
        </w:rPr>
        <w:t>Ethos</w:t>
      </w:r>
      <w:r w:rsidRPr="0080198A">
        <w:rPr>
          <w:rFonts w:ascii="Palatino Linotype" w:eastAsia="Times New Roman" w:hAnsi="Palatino Linotype"/>
          <w:sz w:val="18"/>
          <w:szCs w:val="18"/>
        </w:rPr>
        <w:t>, (</w:t>
      </w:r>
      <w:r w:rsidRPr="0080198A">
        <w:rPr>
          <w:rFonts w:ascii="Palatino Linotype" w:eastAsia="Times New Roman" w:hAnsi="Palatino Linotype"/>
          <w:sz w:val="18"/>
          <w:szCs w:val="18"/>
          <w:lang w:val="de-DE"/>
        </w:rPr>
        <w:t>Neukirchener</w:t>
      </w:r>
      <w:r w:rsidRPr="0080198A">
        <w:rPr>
          <w:rFonts w:ascii="Palatino Linotype" w:eastAsia="Times New Roman" w:hAnsi="Palatino Linotype"/>
          <w:sz w:val="18"/>
          <w:szCs w:val="18"/>
        </w:rPr>
        <w:t xml:space="preserve"> </w:t>
      </w:r>
      <w:r w:rsidRPr="0080198A">
        <w:rPr>
          <w:rFonts w:ascii="Palatino Linotype" w:hAnsi="Palatino Linotype"/>
          <w:sz w:val="18"/>
          <w:szCs w:val="18"/>
          <w:lang w:val="de-DE"/>
        </w:rPr>
        <w:t>Verlag</w:t>
      </w:r>
      <w:r w:rsidRPr="0080198A">
        <w:rPr>
          <w:rFonts w:ascii="Palatino Linotype" w:eastAsia="Times New Roman" w:hAnsi="Palatino Linotype"/>
          <w:sz w:val="18"/>
          <w:szCs w:val="18"/>
        </w:rPr>
        <w:t xml:space="preserve"> 2005), 143-150. Εκεί επισημαίνονται τα εξής: </w:t>
      </w:r>
      <w:r w:rsidRPr="0080198A">
        <w:rPr>
          <w:rFonts w:ascii="Palatino Linotype" w:hAnsi="Palatino Linotype" w:cs="Arial"/>
          <w:sz w:val="18"/>
          <w:szCs w:val="18"/>
          <w:lang w:bidi="he-IL"/>
        </w:rPr>
        <w:t>Σύμφωνα με το Σενέκα, ο αυτοκράτωρ Νέρων είναι το πνεύμα που συνέχει το σώμα της πολιτείας (</w:t>
      </w:r>
      <w:r w:rsidRPr="0080198A">
        <w:rPr>
          <w:rFonts w:ascii="Palatino Linotype" w:hAnsi="Palatino Linotype" w:cs="Arial"/>
          <w:sz w:val="18"/>
          <w:szCs w:val="18"/>
          <w:lang w:val="de-DE" w:bidi="he-IL"/>
        </w:rPr>
        <w:t>animus</w:t>
      </w:r>
      <w:r w:rsidRPr="0080198A">
        <w:rPr>
          <w:rFonts w:ascii="Palatino Linotype" w:hAnsi="Palatino Linotype" w:cs="Arial"/>
          <w:sz w:val="18"/>
          <w:szCs w:val="18"/>
          <w:lang w:bidi="he-IL"/>
        </w:rPr>
        <w:t xml:space="preserve"> </w:t>
      </w:r>
      <w:r w:rsidRPr="0080198A">
        <w:rPr>
          <w:rFonts w:ascii="Palatino Linotype" w:hAnsi="Palatino Linotype" w:cs="Arial"/>
          <w:sz w:val="18"/>
          <w:szCs w:val="18"/>
          <w:lang w:val="de-DE" w:bidi="he-IL"/>
        </w:rPr>
        <w:t>rei</w:t>
      </w:r>
      <w:r w:rsidRPr="0080198A">
        <w:rPr>
          <w:rFonts w:ascii="Palatino Linotype" w:hAnsi="Palatino Linotype" w:cs="Arial"/>
          <w:sz w:val="18"/>
          <w:szCs w:val="18"/>
          <w:lang w:bidi="he-IL"/>
        </w:rPr>
        <w:t xml:space="preserve"> </w:t>
      </w:r>
      <w:r w:rsidRPr="0080198A">
        <w:rPr>
          <w:rFonts w:ascii="Palatino Linotype" w:hAnsi="Palatino Linotype" w:cs="Arial"/>
          <w:sz w:val="18"/>
          <w:szCs w:val="18"/>
          <w:lang w:val="de-DE" w:bidi="he-IL"/>
        </w:rPr>
        <w:t>publicae</w:t>
      </w:r>
      <w:r w:rsidRPr="0080198A">
        <w:rPr>
          <w:rFonts w:ascii="Palatino Linotype" w:hAnsi="Palatino Linotype" w:cs="Arial"/>
          <w:sz w:val="18"/>
          <w:szCs w:val="18"/>
          <w:lang w:bidi="he-IL"/>
        </w:rPr>
        <w:t xml:space="preserve">/ </w:t>
      </w:r>
      <w:r w:rsidRPr="0080198A">
        <w:rPr>
          <w:rFonts w:ascii="Palatino Linotype" w:hAnsi="Palatino Linotype" w:cs="Arial"/>
          <w:sz w:val="18"/>
          <w:szCs w:val="18"/>
          <w:lang w:val="de-DE" w:bidi="he-IL"/>
        </w:rPr>
        <w:t>mens</w:t>
      </w:r>
      <w:r w:rsidRPr="0080198A">
        <w:rPr>
          <w:rFonts w:ascii="Palatino Linotype" w:hAnsi="Palatino Linotype" w:cs="Arial"/>
          <w:sz w:val="18"/>
          <w:szCs w:val="18"/>
          <w:lang w:bidi="he-IL"/>
        </w:rPr>
        <w:t xml:space="preserve"> </w:t>
      </w:r>
      <w:r w:rsidRPr="0080198A">
        <w:rPr>
          <w:rFonts w:ascii="Palatino Linotype" w:hAnsi="Palatino Linotype" w:cs="Arial"/>
          <w:sz w:val="18"/>
          <w:szCs w:val="18"/>
          <w:lang w:val="de-DE" w:bidi="he-IL"/>
        </w:rPr>
        <w:t>imperii</w:t>
      </w:r>
      <w:r w:rsidRPr="0080198A">
        <w:rPr>
          <w:rFonts w:ascii="Palatino Linotype" w:hAnsi="Palatino Linotype" w:cs="Arial"/>
          <w:sz w:val="18"/>
          <w:szCs w:val="18"/>
          <w:vertAlign w:val="superscript"/>
          <w:lang w:bidi="he-IL"/>
        </w:rPr>
        <w:t>.</w:t>
      </w:r>
      <w:r w:rsidRPr="0080198A">
        <w:rPr>
          <w:rFonts w:ascii="Palatino Linotype" w:hAnsi="Palatino Linotype" w:cs="Arial"/>
          <w:sz w:val="18"/>
          <w:szCs w:val="18"/>
          <w:lang w:bidi="he-IL"/>
        </w:rPr>
        <w:t xml:space="preserve"> </w:t>
      </w:r>
      <w:r w:rsidRPr="0080198A">
        <w:rPr>
          <w:rFonts w:ascii="Palatino Linotype" w:hAnsi="Palatino Linotype" w:cs="Arial"/>
          <w:sz w:val="18"/>
          <w:szCs w:val="18"/>
          <w:lang w:val="en-US" w:bidi="he-IL"/>
        </w:rPr>
        <w:t>Clem</w:t>
      </w:r>
      <w:r w:rsidRPr="0080198A">
        <w:rPr>
          <w:rFonts w:ascii="Palatino Linotype" w:hAnsi="Palatino Linotype" w:cs="Arial"/>
          <w:sz w:val="18"/>
          <w:szCs w:val="18"/>
          <w:lang w:bidi="he-IL"/>
        </w:rPr>
        <w:t xml:space="preserve">. 1.3.5 1.5.1) ενώ το </w:t>
      </w:r>
      <w:r w:rsidRPr="0080198A">
        <w:rPr>
          <w:rFonts w:ascii="Palatino Linotype" w:hAnsi="Palatino Linotype" w:cs="Arial"/>
          <w:b/>
          <w:sz w:val="18"/>
          <w:szCs w:val="18"/>
          <w:lang w:val="en-US" w:bidi="he-IL"/>
        </w:rPr>
        <w:t>corpus</w:t>
      </w:r>
      <w:r w:rsidRPr="0080198A">
        <w:rPr>
          <w:rFonts w:ascii="Palatino Linotype" w:hAnsi="Palatino Linotype" w:cs="Arial"/>
          <w:b/>
          <w:sz w:val="18"/>
          <w:szCs w:val="18"/>
          <w:lang w:bidi="he-IL"/>
        </w:rPr>
        <w:t xml:space="preserve"> </w:t>
      </w:r>
      <w:r w:rsidRPr="0080198A">
        <w:rPr>
          <w:rFonts w:ascii="Palatino Linotype" w:hAnsi="Palatino Linotype" w:cs="Arial"/>
          <w:b/>
          <w:sz w:val="18"/>
          <w:szCs w:val="18"/>
          <w:lang w:val="en-US" w:bidi="he-IL"/>
        </w:rPr>
        <w:t>imperii</w:t>
      </w:r>
      <w:r w:rsidRPr="0080198A">
        <w:rPr>
          <w:rFonts w:ascii="Palatino Linotype" w:hAnsi="Palatino Linotype" w:cs="Arial"/>
          <w:sz w:val="18"/>
          <w:szCs w:val="18"/>
          <w:lang w:bidi="he-IL"/>
        </w:rPr>
        <w:t xml:space="preserve"> ζωοποιείται από την κεφαλή του, τον αυτοκράτορα. Ο ηγεμόνας/</w:t>
      </w:r>
      <w:r w:rsidRPr="0080198A">
        <w:rPr>
          <w:rFonts w:ascii="Palatino Linotype" w:hAnsi="Palatino Linotype" w:cs="Arial"/>
          <w:sz w:val="18"/>
          <w:szCs w:val="18"/>
          <w:lang w:val="en-US" w:bidi="he-IL"/>
        </w:rPr>
        <w:t>prince</w:t>
      </w:r>
      <w:r w:rsidRPr="0080198A">
        <w:rPr>
          <w:rFonts w:ascii="Palatino Linotype" w:hAnsi="Palatino Linotype" w:cs="Arial"/>
          <w:sz w:val="18"/>
          <w:szCs w:val="18"/>
          <w:lang w:bidi="he-IL"/>
        </w:rPr>
        <w:t xml:space="preserve"> ως εκπρόσωπος του θεού έναντι του ανθρωπίνου γένους και κεφαλή του Σύμπαντος είναι ο </w:t>
      </w:r>
      <w:r w:rsidRPr="0080198A">
        <w:rPr>
          <w:rFonts w:ascii="Palatino Linotype" w:hAnsi="Palatino Linotype" w:cs="Arial"/>
          <w:i/>
          <w:sz w:val="18"/>
          <w:szCs w:val="18"/>
          <w:lang w:bidi="he-IL"/>
        </w:rPr>
        <w:t>έμψυχος λόγος,</w:t>
      </w:r>
      <w:r w:rsidRPr="0080198A">
        <w:rPr>
          <w:rFonts w:ascii="Palatino Linotype" w:hAnsi="Palatino Linotype" w:cs="Arial"/>
          <w:sz w:val="18"/>
          <w:szCs w:val="18"/>
          <w:lang w:bidi="he-IL"/>
        </w:rPr>
        <w:t xml:space="preserve"> τε. ενσάρκωση του θείου νου και νόμου (Πλούτ., </w:t>
      </w:r>
      <w:r w:rsidRPr="0080198A">
        <w:rPr>
          <w:rFonts w:ascii="Palatino Linotype" w:hAnsi="Palatino Linotype" w:cs="Arial"/>
          <w:i/>
          <w:sz w:val="18"/>
          <w:szCs w:val="18"/>
          <w:lang w:bidi="he-IL"/>
        </w:rPr>
        <w:t>Ηθικά</w:t>
      </w:r>
      <w:r w:rsidRPr="0080198A">
        <w:rPr>
          <w:rFonts w:ascii="Palatino Linotype" w:hAnsi="Palatino Linotype" w:cs="Arial"/>
          <w:sz w:val="18"/>
          <w:szCs w:val="18"/>
          <w:lang w:bidi="he-IL"/>
        </w:rPr>
        <w:t xml:space="preserve"> 780γ). Χαρακτηριστική η προπαγάνδα του Βεσπασιανού, ο οποίος για να καθ</w:t>
      </w:r>
      <w:r w:rsidRPr="0080198A">
        <w:rPr>
          <w:rFonts w:ascii="Palatino Linotype" w:hAnsi="Palatino Linotype" w:cs="Arial"/>
          <w:i/>
          <w:sz w:val="18"/>
          <w:szCs w:val="18"/>
          <w:lang w:bidi="he-IL"/>
        </w:rPr>
        <w:t>ιερώσει</w:t>
      </w:r>
      <w:r w:rsidRPr="0080198A">
        <w:rPr>
          <w:rFonts w:ascii="Palatino Linotype" w:hAnsi="Palatino Linotype" w:cs="Arial"/>
          <w:sz w:val="18"/>
          <w:szCs w:val="18"/>
          <w:lang w:bidi="he-IL"/>
        </w:rPr>
        <w:t xml:space="preserve"> τη δυναστεία του, </w:t>
      </w:r>
      <w:r w:rsidRPr="0080198A">
        <w:rPr>
          <w:rFonts w:ascii="Palatino Linotype" w:hAnsi="Palatino Linotype" w:cs="Arial"/>
          <w:i/>
          <w:sz w:val="18"/>
          <w:szCs w:val="18"/>
          <w:lang w:bidi="he-IL"/>
        </w:rPr>
        <w:t xml:space="preserve">θριαμβεύει </w:t>
      </w:r>
      <w:r w:rsidRPr="0080198A">
        <w:rPr>
          <w:rFonts w:ascii="Palatino Linotype" w:hAnsi="Palatino Linotype" w:cs="Arial"/>
          <w:sz w:val="18"/>
          <w:szCs w:val="18"/>
          <w:lang w:bidi="he-IL"/>
        </w:rPr>
        <w:t>στη Ρώμη επιδεικνύοντας τα λάφυρα από το Ναό των Ιεροσολύμων και καθαγιάζοντας το Ναό της Ειρήνης ως κοινή κεφαλή (</w:t>
      </w:r>
      <w:r w:rsidRPr="0080198A">
        <w:rPr>
          <w:rFonts w:ascii="Palatino Linotype" w:hAnsi="Palatino Linotype" w:cs="Arial"/>
          <w:sz w:val="18"/>
          <w:szCs w:val="18"/>
          <w:lang w:val="en-US" w:bidi="he-IL"/>
        </w:rPr>
        <w:t>caput</w:t>
      </w:r>
      <w:r w:rsidRPr="0080198A">
        <w:rPr>
          <w:rFonts w:ascii="Palatino Linotype" w:hAnsi="Palatino Linotype" w:cs="Arial"/>
          <w:sz w:val="18"/>
          <w:szCs w:val="18"/>
          <w:lang w:bidi="he-IL"/>
        </w:rPr>
        <w:t xml:space="preserve"> </w:t>
      </w:r>
      <w:r w:rsidRPr="0080198A">
        <w:rPr>
          <w:rFonts w:ascii="Palatino Linotype" w:hAnsi="Palatino Linotype" w:cs="Arial"/>
          <w:sz w:val="18"/>
          <w:szCs w:val="18"/>
          <w:lang w:val="en-US" w:bidi="he-IL"/>
        </w:rPr>
        <w:t>mundi</w:t>
      </w:r>
      <w:r w:rsidRPr="0080198A">
        <w:rPr>
          <w:rFonts w:ascii="Palatino Linotype" w:hAnsi="Palatino Linotype" w:cs="Arial"/>
          <w:sz w:val="18"/>
          <w:szCs w:val="18"/>
          <w:lang w:bidi="he-IL"/>
        </w:rPr>
        <w:t>) όλων των λαών και πολιτισμών που συνιστούν ως μέλη/membra, το σώμα- corpus της αυτοκρατορίας (imperii pax romana).</w:t>
      </w:r>
    </w:p>
  </w:footnote>
  <w:footnote w:id="371">
    <w:p w:rsidR="00D15B2D" w:rsidRPr="0080198A" w:rsidRDefault="00D15B2D" w:rsidP="00D15B2D">
      <w:pPr>
        <w:pStyle w:val="FootnoteText"/>
        <w:jc w:val="both"/>
        <w:rPr>
          <w:rFonts w:ascii="Palatino Linotype" w:hAnsi="Palatino Linotype"/>
          <w:i/>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Πρβλ. </w:t>
      </w:r>
      <w:r w:rsidRPr="0080198A">
        <w:rPr>
          <w:rFonts w:ascii="Palatino Linotype" w:hAnsi="Palatino Linotype"/>
          <w:bCs/>
          <w:sz w:val="18"/>
          <w:szCs w:val="18"/>
        </w:rPr>
        <w:t>John Paul Lotz, «</w:t>
      </w:r>
      <w:hyperlink r:id="rId67" w:history="1">
        <w:r w:rsidRPr="0080198A">
          <w:rPr>
            <w:rStyle w:val="Hyperlink"/>
            <w:rFonts w:ascii="Palatino Linotype" w:eastAsia="Times New Roman" w:hAnsi="Palatino Linotype"/>
            <w:bCs/>
            <w:sz w:val="18"/>
            <w:szCs w:val="18"/>
          </w:rPr>
          <w:t>The Homonoia Coins of Asia Minor and Ephesians 1:21</w:t>
        </w:r>
      </w:hyperlink>
      <w:r w:rsidRPr="0080198A">
        <w:rPr>
          <w:rFonts w:ascii="Palatino Linotype" w:hAnsi="Palatino Linotype"/>
          <w:sz w:val="18"/>
          <w:szCs w:val="18"/>
        </w:rPr>
        <w:t>»</w:t>
      </w:r>
      <w:r w:rsidRPr="0080198A">
        <w:rPr>
          <w:rFonts w:ascii="Palatino Linotype" w:hAnsi="Palatino Linotype"/>
          <w:bCs/>
          <w:sz w:val="18"/>
          <w:szCs w:val="18"/>
        </w:rPr>
        <w:t>,</w:t>
      </w:r>
      <w:r w:rsidRPr="0080198A">
        <w:rPr>
          <w:rFonts w:ascii="Palatino Linotype" w:hAnsi="Palatino Linotype"/>
          <w:bCs/>
          <w:i/>
          <w:sz w:val="18"/>
          <w:szCs w:val="18"/>
        </w:rPr>
        <w:t xml:space="preserve"> </w:t>
      </w:r>
      <w:r w:rsidRPr="0080198A">
        <w:rPr>
          <w:rFonts w:ascii="Palatino Linotype" w:hAnsi="Palatino Linotype"/>
          <w:bCs/>
          <w:i/>
          <w:iCs/>
          <w:sz w:val="18"/>
          <w:szCs w:val="18"/>
        </w:rPr>
        <w:t>Tyndale Bulletin</w:t>
      </w:r>
      <w:r w:rsidRPr="0080198A">
        <w:rPr>
          <w:rFonts w:ascii="Palatino Linotype" w:hAnsi="Palatino Linotype"/>
          <w:bCs/>
          <w:i/>
          <w:sz w:val="18"/>
          <w:szCs w:val="18"/>
        </w:rPr>
        <w:t xml:space="preserve"> </w:t>
      </w:r>
      <w:r w:rsidRPr="0080198A">
        <w:rPr>
          <w:rFonts w:ascii="Palatino Linotype" w:hAnsi="Palatino Linotype"/>
          <w:bCs/>
          <w:sz w:val="18"/>
          <w:szCs w:val="18"/>
        </w:rPr>
        <w:t>50 (1999)</w:t>
      </w:r>
      <w:r w:rsidRPr="0080198A">
        <w:rPr>
          <w:rFonts w:ascii="Palatino Linotype" w:hAnsi="Palatino Linotype"/>
          <w:bCs/>
          <w:i/>
          <w:sz w:val="18"/>
          <w:szCs w:val="18"/>
        </w:rPr>
        <w:t xml:space="preserve"> </w:t>
      </w:r>
      <w:r w:rsidRPr="0080198A">
        <w:rPr>
          <w:rFonts w:ascii="Palatino Linotype" w:hAnsi="Palatino Linotype"/>
          <w:bCs/>
          <w:sz w:val="18"/>
          <w:szCs w:val="18"/>
        </w:rPr>
        <w:t>173-188.</w:t>
      </w:r>
      <w:r w:rsidRPr="0080198A">
        <w:rPr>
          <w:rFonts w:ascii="Palatino Linotype" w:hAnsi="Palatino Linotype"/>
          <w:i/>
          <w:sz w:val="18"/>
          <w:szCs w:val="18"/>
        </w:rPr>
        <w:t xml:space="preserve"> </w:t>
      </w:r>
    </w:p>
  </w:footnote>
  <w:footnote w:id="372">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Ήδη ο </w:t>
      </w:r>
      <w:r w:rsidRPr="0080198A">
        <w:rPr>
          <w:rFonts w:ascii="Palatino Linotype" w:hAnsi="Palatino Linotype"/>
          <w:bCs/>
          <w:sz w:val="18"/>
          <w:szCs w:val="18"/>
        </w:rPr>
        <w:t>G. Gombis, «</w:t>
      </w:r>
      <w:hyperlink r:id="rId68" w:history="1">
        <w:r w:rsidRPr="0080198A">
          <w:rPr>
            <w:rStyle w:val="Hyperlink"/>
            <w:rFonts w:ascii="Palatino Linotype" w:eastAsia="Times New Roman" w:hAnsi="Palatino Linotype"/>
            <w:bCs/>
            <w:sz w:val="18"/>
            <w:szCs w:val="18"/>
          </w:rPr>
          <w:t>The Triumph of God in Christ: Divine Warfare in the Argument of Ephesians</w:t>
        </w:r>
      </w:hyperlink>
      <w:r w:rsidRPr="0080198A">
        <w:rPr>
          <w:rFonts w:ascii="Palatino Linotype" w:hAnsi="Palatino Linotype"/>
          <w:sz w:val="18"/>
          <w:szCs w:val="18"/>
        </w:rPr>
        <w:t>»</w:t>
      </w:r>
      <w:r w:rsidRPr="0080198A">
        <w:rPr>
          <w:rFonts w:ascii="Palatino Linotype" w:hAnsi="Palatino Linotype"/>
          <w:bCs/>
          <w:sz w:val="18"/>
          <w:szCs w:val="18"/>
        </w:rPr>
        <w:t>,</w:t>
      </w:r>
      <w:r w:rsidRPr="0080198A">
        <w:rPr>
          <w:rFonts w:ascii="Palatino Linotype" w:hAnsi="Palatino Linotype"/>
          <w:bCs/>
          <w:i/>
          <w:sz w:val="18"/>
          <w:szCs w:val="18"/>
        </w:rPr>
        <w:t xml:space="preserve"> </w:t>
      </w:r>
      <w:r w:rsidRPr="0080198A">
        <w:rPr>
          <w:rFonts w:ascii="Palatino Linotype" w:hAnsi="Palatino Linotype"/>
          <w:bCs/>
          <w:i/>
          <w:iCs/>
          <w:sz w:val="18"/>
          <w:szCs w:val="18"/>
        </w:rPr>
        <w:t>Tyndale Bulletin</w:t>
      </w:r>
      <w:r w:rsidRPr="0080198A">
        <w:rPr>
          <w:rFonts w:ascii="Palatino Linotype" w:hAnsi="Palatino Linotype"/>
          <w:bCs/>
          <w:sz w:val="18"/>
          <w:szCs w:val="18"/>
        </w:rPr>
        <w:t xml:space="preserve"> 56 (2005) 157-160, όπου συνοψίζεται Διατριβή του που εγκρίθηκε από το University of St. Andrews το 2005 θεώρησε ότι ολόκληρο η Εφ. διέπεται από το μοτίβο του μυθικού θριάμβου του Θεού εν τω Χριστώ πάνω σε όλες τις κοσμικές δυνάμεις. </w:t>
      </w:r>
      <w:r w:rsidRPr="00D15B2D">
        <w:rPr>
          <w:rFonts w:ascii="Palatino Linotype" w:hAnsi="Palatino Linotype"/>
          <w:bCs/>
          <w:sz w:val="18"/>
          <w:szCs w:val="18"/>
          <w:lang w:val="el-GR"/>
        </w:rPr>
        <w:t xml:space="preserve">Η εκκλησία, η οποία βρίσκεται σε ένα εχθρικό πεδίο, είναι η επίγεια φανέρωση αυτού του θριάμβου και ως τέτοια καλείται να κατανοήσει την ταυτότητά της και να συμμετέχει σε αυτόν (το θρίαμβο). Είχα την ευκαιρία να αναγνώσω μόνον την περίληψη αυτής στο παρατιθέμενο σε αυτή την υποσημείωση άρθρο. </w:t>
      </w:r>
    </w:p>
  </w:footnote>
  <w:footnote w:id="373">
    <w:p w:rsidR="00D15B2D" w:rsidRPr="0080198A" w:rsidRDefault="00D15B2D" w:rsidP="00D15B2D">
      <w:pPr>
        <w:autoSpaceDE w:val="0"/>
        <w:autoSpaceDN w:val="0"/>
        <w:adjustRightInd w:val="0"/>
        <w:spacing w:after="0" w:line="240" w:lineRule="auto"/>
        <w:jc w:val="both"/>
        <w:rPr>
          <w:rFonts w:ascii="Palatino Linotype" w:hAnsi="Palatino Linotype" w:cs="TimesNewRomanPS-ItalicMT"/>
          <w:b/>
          <w:i/>
          <w:iCs/>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w:t>
      </w:r>
      <w:r w:rsidRPr="0080198A">
        <w:rPr>
          <w:rFonts w:ascii="Palatino Linotype" w:hAnsi="Palatino Linotype"/>
          <w:sz w:val="18"/>
          <w:szCs w:val="18"/>
          <w:lang w:bidi="he-IL"/>
        </w:rPr>
        <w:t xml:space="preserve">Εν προκειμένω δεν προϋποτίθεται απαραίτητα συμμετοχή των ακροατών σε Μυστήρια και «διονυσιακές» τελετουργίες, όπως ισχυρίστηκε ο </w:t>
      </w:r>
      <w:r w:rsidRPr="0080198A">
        <w:rPr>
          <w:rFonts w:ascii="Palatino Linotype" w:hAnsi="Palatino Linotype" w:cs="TimesNewRomanPSMT"/>
          <w:sz w:val="18"/>
          <w:szCs w:val="18"/>
          <w:lang w:val="en-US"/>
        </w:rPr>
        <w:t>C</w:t>
      </w:r>
      <w:r w:rsidRPr="0080198A">
        <w:rPr>
          <w:rFonts w:ascii="Palatino Linotype" w:hAnsi="Palatino Linotype" w:cs="TimesNewRomanPSMT"/>
          <w:sz w:val="18"/>
          <w:szCs w:val="18"/>
        </w:rPr>
        <w:t xml:space="preserve">. </w:t>
      </w:r>
      <w:r w:rsidRPr="0080198A">
        <w:rPr>
          <w:rFonts w:ascii="Palatino Linotype" w:hAnsi="Palatino Linotype" w:cs="TimesNewRomanPSMT"/>
          <w:sz w:val="18"/>
          <w:szCs w:val="18"/>
          <w:lang w:val="en-US"/>
        </w:rPr>
        <w:t>Rogers</w:t>
      </w:r>
      <w:r w:rsidRPr="0080198A">
        <w:rPr>
          <w:rFonts w:ascii="Palatino Linotype" w:hAnsi="Palatino Linotype" w:cs="TimesNewRomanPSMT"/>
          <w:sz w:val="18"/>
          <w:szCs w:val="18"/>
        </w:rPr>
        <w:t>, «</w:t>
      </w:r>
      <w:r w:rsidRPr="0080198A">
        <w:rPr>
          <w:rFonts w:ascii="Palatino Linotype" w:hAnsi="Palatino Linotype" w:cs="TimesNewRomanPSMT"/>
          <w:sz w:val="18"/>
          <w:szCs w:val="18"/>
          <w:lang w:val="en-US"/>
        </w:rPr>
        <w:t>The</w:t>
      </w:r>
      <w:r w:rsidRPr="0080198A">
        <w:rPr>
          <w:rFonts w:ascii="Palatino Linotype" w:hAnsi="Palatino Linotype" w:cs="TimesNewRomanPSMT"/>
          <w:sz w:val="18"/>
          <w:szCs w:val="18"/>
        </w:rPr>
        <w:t xml:space="preserve"> </w:t>
      </w:r>
      <w:r w:rsidRPr="0080198A">
        <w:rPr>
          <w:rFonts w:ascii="Palatino Linotype" w:hAnsi="Palatino Linotype" w:cs="TimesNewRomanPSMT"/>
          <w:sz w:val="18"/>
          <w:szCs w:val="18"/>
          <w:lang w:val="en-US"/>
        </w:rPr>
        <w:t>Dionysian</w:t>
      </w:r>
      <w:r w:rsidRPr="0080198A">
        <w:rPr>
          <w:rFonts w:ascii="Palatino Linotype" w:hAnsi="Palatino Linotype" w:cs="TimesNewRomanPSMT"/>
          <w:sz w:val="18"/>
          <w:szCs w:val="18"/>
        </w:rPr>
        <w:t xml:space="preserve"> </w:t>
      </w:r>
      <w:r w:rsidRPr="0080198A">
        <w:rPr>
          <w:rFonts w:ascii="Palatino Linotype" w:hAnsi="Palatino Linotype" w:cs="TimesNewRomanPSMT"/>
          <w:sz w:val="18"/>
          <w:szCs w:val="18"/>
          <w:lang w:val="en-US"/>
        </w:rPr>
        <w:t>Background</w:t>
      </w:r>
      <w:r w:rsidRPr="0080198A">
        <w:rPr>
          <w:rFonts w:ascii="Palatino Linotype" w:hAnsi="Palatino Linotype" w:cs="TimesNewRomanPSMT"/>
          <w:sz w:val="18"/>
          <w:szCs w:val="18"/>
        </w:rPr>
        <w:t xml:space="preserve"> </w:t>
      </w:r>
      <w:r w:rsidRPr="0080198A">
        <w:rPr>
          <w:rFonts w:ascii="Palatino Linotype" w:hAnsi="Palatino Linotype" w:cs="TimesNewRomanPSMT"/>
          <w:sz w:val="18"/>
          <w:szCs w:val="18"/>
          <w:lang w:val="en-US"/>
        </w:rPr>
        <w:t>of</w:t>
      </w:r>
      <w:r w:rsidRPr="0080198A">
        <w:rPr>
          <w:rFonts w:ascii="Palatino Linotype" w:hAnsi="Palatino Linotype" w:cs="TimesNewRomanPSMT"/>
          <w:sz w:val="18"/>
          <w:szCs w:val="18"/>
        </w:rPr>
        <w:t xml:space="preserve"> </w:t>
      </w:r>
      <w:r w:rsidRPr="0080198A">
        <w:rPr>
          <w:rFonts w:ascii="Palatino Linotype" w:hAnsi="Palatino Linotype" w:cs="TimesNewRomanPSMT"/>
          <w:sz w:val="18"/>
          <w:szCs w:val="18"/>
          <w:lang w:val="en-US"/>
        </w:rPr>
        <w:t>Ephesians</w:t>
      </w:r>
      <w:r w:rsidRPr="0080198A">
        <w:rPr>
          <w:rFonts w:ascii="Palatino Linotype" w:hAnsi="Palatino Linotype" w:cs="TimesNewRomanPSMT"/>
          <w:sz w:val="18"/>
          <w:szCs w:val="18"/>
        </w:rPr>
        <w:t xml:space="preserve"> 5:18», </w:t>
      </w:r>
      <w:r w:rsidRPr="0080198A">
        <w:rPr>
          <w:rFonts w:ascii="Palatino Linotype" w:hAnsi="Palatino Linotype" w:cs="TimesNewRomanPS-ItalicMT"/>
          <w:i/>
          <w:iCs/>
          <w:sz w:val="18"/>
          <w:szCs w:val="18"/>
          <w:lang w:val="en-US"/>
        </w:rPr>
        <w:t>Bibliotheca</w:t>
      </w:r>
      <w:r w:rsidRPr="0080198A">
        <w:rPr>
          <w:rFonts w:ascii="Palatino Linotype" w:hAnsi="Palatino Linotype" w:cs="TimesNewRomanPS-ItalicMT"/>
          <w:i/>
          <w:iCs/>
          <w:sz w:val="18"/>
          <w:szCs w:val="18"/>
        </w:rPr>
        <w:t xml:space="preserve"> </w:t>
      </w:r>
      <w:r w:rsidRPr="0080198A">
        <w:rPr>
          <w:rFonts w:ascii="Palatino Linotype" w:hAnsi="Palatino Linotype" w:cs="TimesNewRomanPS-ItalicMT"/>
          <w:i/>
          <w:iCs/>
          <w:sz w:val="18"/>
          <w:szCs w:val="18"/>
          <w:lang w:val="en-US"/>
        </w:rPr>
        <w:t>Sacra</w:t>
      </w:r>
      <w:r w:rsidRPr="0080198A">
        <w:rPr>
          <w:rFonts w:ascii="Palatino Linotype" w:hAnsi="Palatino Linotype" w:cs="TimesNewRomanPS-ItalicMT"/>
          <w:i/>
          <w:iCs/>
          <w:sz w:val="18"/>
          <w:szCs w:val="18"/>
        </w:rPr>
        <w:t xml:space="preserve"> </w:t>
      </w:r>
      <w:r w:rsidRPr="0080198A">
        <w:rPr>
          <w:rFonts w:ascii="Palatino Linotype" w:hAnsi="Palatino Linotype" w:cs="TimesNewRomanPSMT"/>
          <w:sz w:val="18"/>
          <w:szCs w:val="18"/>
        </w:rPr>
        <w:t>136 (1979) 249-257.</w:t>
      </w:r>
      <w:r w:rsidRPr="0080198A">
        <w:rPr>
          <w:rFonts w:ascii="Palatino Linotype" w:hAnsi="Palatino Linotype"/>
          <w:b/>
          <w:bCs/>
          <w:sz w:val="18"/>
          <w:szCs w:val="18"/>
        </w:rPr>
        <w:t xml:space="preserve"> </w:t>
      </w:r>
      <w:r w:rsidRPr="0080198A">
        <w:rPr>
          <w:rFonts w:ascii="Palatino Linotype" w:hAnsi="Palatino Linotype"/>
          <w:sz w:val="18"/>
          <w:szCs w:val="18"/>
          <w:lang w:bidi="he-IL"/>
        </w:rPr>
        <w:t xml:space="preserve">Σε αυτή την περίπτωση προφανώς ο αποστολέας της Εφ. θα ήταν καυστικός και για το θέμα της πορνείας. Βεβαίως στο 5, 3 αναφέρεται το συγκεκριμένο αμάρτημα αλλά εντός της κοινότητας: </w:t>
      </w:r>
      <w:r w:rsidRPr="0080198A">
        <w:rPr>
          <w:rFonts w:ascii="Palatino Linotype" w:hAnsi="Palatino Linotype" w:cs="SBL Greek"/>
          <w:i/>
          <w:sz w:val="18"/>
          <w:szCs w:val="18"/>
          <w:lang w:bidi="he-IL"/>
        </w:rPr>
        <w:t>Πορνεία δὲ καὶ ἀκαθαρσία πᾶσα ἢ πλεονεξία μηδὲ ὀνομαζέσθω ἐν ὑμῖν, καθὼς πρέπει ἁγίοις.</w:t>
      </w:r>
      <w:r w:rsidRPr="0080198A">
        <w:rPr>
          <w:rFonts w:ascii="Palatino Linotype" w:hAnsi="Palatino Linotype" w:cs="Arial"/>
          <w:i/>
          <w:sz w:val="18"/>
          <w:szCs w:val="18"/>
          <w:lang w:bidi="he-IL"/>
        </w:rPr>
        <w:t xml:space="preserve"> </w:t>
      </w:r>
      <w:r w:rsidRPr="0080198A">
        <w:rPr>
          <w:rFonts w:ascii="Palatino Linotype" w:hAnsi="Palatino Linotype"/>
          <w:sz w:val="18"/>
          <w:szCs w:val="18"/>
          <w:lang w:bidi="he-IL"/>
        </w:rPr>
        <w:t xml:space="preserve">Ανιχνεύονται, όμως, μέσω αυτών των στίχων, επιδράσεις των πρακτικών του εθνικού περιβάλλοντος στα γεύματα των αγίων. Βλ. </w:t>
      </w:r>
      <w:r w:rsidRPr="0080198A">
        <w:rPr>
          <w:rFonts w:ascii="Palatino Linotype" w:hAnsi="Palatino Linotype"/>
          <w:bCs/>
          <w:sz w:val="18"/>
          <w:szCs w:val="18"/>
          <w:lang w:val="en-US"/>
        </w:rPr>
        <w:t>P</w:t>
      </w:r>
      <w:r w:rsidRPr="0080198A">
        <w:rPr>
          <w:rFonts w:ascii="Palatino Linotype" w:hAnsi="Palatino Linotype"/>
          <w:bCs/>
          <w:sz w:val="18"/>
          <w:szCs w:val="18"/>
        </w:rPr>
        <w:t>.</w:t>
      </w:r>
      <w:r w:rsidRPr="0080198A">
        <w:rPr>
          <w:rFonts w:ascii="Palatino Linotype" w:hAnsi="Palatino Linotype"/>
          <w:bCs/>
          <w:sz w:val="18"/>
          <w:szCs w:val="18"/>
          <w:lang w:val="en-US"/>
        </w:rPr>
        <w:t>W</w:t>
      </w:r>
      <w:r w:rsidRPr="0080198A">
        <w:rPr>
          <w:rFonts w:ascii="Palatino Linotype" w:hAnsi="Palatino Linotype"/>
          <w:bCs/>
          <w:sz w:val="18"/>
          <w:szCs w:val="18"/>
        </w:rPr>
        <w:t xml:space="preserve">. </w:t>
      </w:r>
      <w:r w:rsidRPr="0080198A">
        <w:rPr>
          <w:rFonts w:ascii="Palatino Linotype" w:hAnsi="Palatino Linotype"/>
          <w:bCs/>
          <w:sz w:val="18"/>
          <w:szCs w:val="18"/>
          <w:lang w:val="en-US"/>
        </w:rPr>
        <w:t>Gosnell</w:t>
      </w:r>
      <w:r w:rsidRPr="0080198A">
        <w:rPr>
          <w:rFonts w:ascii="Palatino Linotype" w:hAnsi="Palatino Linotype"/>
          <w:bCs/>
          <w:sz w:val="18"/>
          <w:szCs w:val="18"/>
        </w:rPr>
        <w:t>,</w:t>
      </w:r>
      <w:r w:rsidRPr="0080198A">
        <w:rPr>
          <w:rFonts w:ascii="Palatino Linotype" w:hAnsi="Palatino Linotype"/>
          <w:bCs/>
          <w:i/>
          <w:sz w:val="18"/>
          <w:szCs w:val="18"/>
        </w:rPr>
        <w:t xml:space="preserve"> «</w:t>
      </w:r>
      <w:hyperlink r:id="rId69" w:history="1">
        <w:r w:rsidRPr="0080198A">
          <w:rPr>
            <w:rStyle w:val="Hyperlink"/>
            <w:rFonts w:ascii="Palatino Linotype" w:hAnsi="Palatino Linotype"/>
            <w:bCs/>
            <w:sz w:val="18"/>
            <w:szCs w:val="18"/>
            <w:lang w:val="en-US"/>
          </w:rPr>
          <w:t>Ephesians</w:t>
        </w:r>
        <w:r w:rsidRPr="0080198A">
          <w:rPr>
            <w:rStyle w:val="Hyperlink"/>
            <w:rFonts w:ascii="Palatino Linotype" w:hAnsi="Palatino Linotype"/>
            <w:bCs/>
            <w:sz w:val="18"/>
            <w:szCs w:val="18"/>
          </w:rPr>
          <w:t xml:space="preserve"> 5:18-20 </w:t>
        </w:r>
        <w:r w:rsidRPr="0080198A">
          <w:rPr>
            <w:rStyle w:val="Hyperlink"/>
            <w:rFonts w:ascii="Palatino Linotype" w:hAnsi="Palatino Linotype"/>
            <w:bCs/>
            <w:sz w:val="18"/>
            <w:szCs w:val="18"/>
            <w:lang w:val="en-US"/>
          </w:rPr>
          <w:t>and</w:t>
        </w:r>
        <w:r w:rsidRPr="0080198A">
          <w:rPr>
            <w:rStyle w:val="Hyperlink"/>
            <w:rFonts w:ascii="Palatino Linotype" w:hAnsi="Palatino Linotype"/>
            <w:bCs/>
            <w:sz w:val="18"/>
            <w:szCs w:val="18"/>
          </w:rPr>
          <w:t xml:space="preserve"> </w:t>
        </w:r>
        <w:r w:rsidRPr="0080198A">
          <w:rPr>
            <w:rStyle w:val="Hyperlink"/>
            <w:rFonts w:ascii="Palatino Linotype" w:hAnsi="Palatino Linotype"/>
            <w:bCs/>
            <w:sz w:val="18"/>
            <w:szCs w:val="18"/>
            <w:lang w:val="en-US"/>
          </w:rPr>
          <w:t>Mealtime</w:t>
        </w:r>
        <w:r w:rsidRPr="0080198A">
          <w:rPr>
            <w:rStyle w:val="Hyperlink"/>
            <w:rFonts w:ascii="Palatino Linotype" w:hAnsi="Palatino Linotype"/>
            <w:bCs/>
            <w:sz w:val="18"/>
            <w:szCs w:val="18"/>
          </w:rPr>
          <w:t xml:space="preserve"> </w:t>
        </w:r>
        <w:r w:rsidRPr="0080198A">
          <w:rPr>
            <w:rStyle w:val="Hyperlink"/>
            <w:rFonts w:ascii="Palatino Linotype" w:hAnsi="Palatino Linotype"/>
            <w:bCs/>
            <w:sz w:val="18"/>
            <w:szCs w:val="18"/>
            <w:lang w:val="en-US"/>
          </w:rPr>
          <w:t>Propriety</w:t>
        </w:r>
      </w:hyperlink>
      <w:r w:rsidRPr="0080198A">
        <w:rPr>
          <w:rFonts w:ascii="Palatino Linotype" w:hAnsi="Palatino Linotype"/>
          <w:sz w:val="18"/>
          <w:szCs w:val="18"/>
        </w:rPr>
        <w:t>»</w:t>
      </w:r>
      <w:r w:rsidRPr="0080198A">
        <w:rPr>
          <w:rFonts w:ascii="Palatino Linotype" w:hAnsi="Palatino Linotype"/>
          <w:bCs/>
          <w:sz w:val="18"/>
          <w:szCs w:val="18"/>
        </w:rPr>
        <w:t xml:space="preserve">, </w:t>
      </w:r>
      <w:r w:rsidRPr="0080198A">
        <w:rPr>
          <w:rFonts w:ascii="Palatino Linotype" w:hAnsi="Palatino Linotype"/>
          <w:bCs/>
          <w:i/>
          <w:iCs/>
          <w:sz w:val="18"/>
          <w:szCs w:val="18"/>
          <w:lang w:val="en-US"/>
        </w:rPr>
        <w:t>Tyndale</w:t>
      </w:r>
      <w:r w:rsidRPr="0080198A">
        <w:rPr>
          <w:rFonts w:ascii="Palatino Linotype" w:hAnsi="Palatino Linotype"/>
          <w:bCs/>
          <w:i/>
          <w:iCs/>
          <w:sz w:val="18"/>
          <w:szCs w:val="18"/>
        </w:rPr>
        <w:t xml:space="preserve"> </w:t>
      </w:r>
      <w:r w:rsidRPr="0080198A">
        <w:rPr>
          <w:rFonts w:ascii="Palatino Linotype" w:hAnsi="Palatino Linotype"/>
          <w:bCs/>
          <w:i/>
          <w:iCs/>
          <w:sz w:val="18"/>
          <w:szCs w:val="18"/>
          <w:lang w:val="en-US"/>
        </w:rPr>
        <w:t>Bulletin</w:t>
      </w:r>
      <w:r w:rsidRPr="0080198A">
        <w:rPr>
          <w:rFonts w:ascii="Palatino Linotype" w:hAnsi="Palatino Linotype"/>
          <w:bCs/>
          <w:i/>
          <w:sz w:val="18"/>
          <w:szCs w:val="18"/>
        </w:rPr>
        <w:t xml:space="preserve">, </w:t>
      </w:r>
      <w:r w:rsidRPr="0080198A">
        <w:rPr>
          <w:rFonts w:ascii="Palatino Linotype" w:hAnsi="Palatino Linotype"/>
          <w:bCs/>
          <w:sz w:val="18"/>
          <w:szCs w:val="18"/>
        </w:rPr>
        <w:t xml:space="preserve">1993 </w:t>
      </w:r>
      <w:r w:rsidRPr="0080198A">
        <w:rPr>
          <w:rFonts w:ascii="Palatino Linotype" w:hAnsi="Palatino Linotype"/>
          <w:sz w:val="18"/>
          <w:szCs w:val="18"/>
        </w:rPr>
        <w:t xml:space="preserve">στο διαδικτυακό τόπο: </w:t>
      </w:r>
      <w:hyperlink r:id="rId70" w:history="1">
        <w:r w:rsidRPr="0080198A">
          <w:rPr>
            <w:rStyle w:val="Hyperlink"/>
            <w:rFonts w:ascii="Palatino Linotype" w:hAnsi="Palatino Linotype"/>
            <w:bCs/>
            <w:i/>
            <w:sz w:val="18"/>
            <w:szCs w:val="18"/>
            <w:lang w:val="en-US"/>
          </w:rPr>
          <w:t>http</w:t>
        </w:r>
        <w:r w:rsidRPr="0080198A">
          <w:rPr>
            <w:rStyle w:val="Hyperlink"/>
            <w:rFonts w:ascii="Palatino Linotype" w:hAnsi="Palatino Linotype"/>
            <w:bCs/>
            <w:i/>
            <w:sz w:val="18"/>
            <w:szCs w:val="18"/>
          </w:rPr>
          <w:t>://</w:t>
        </w:r>
        <w:r w:rsidRPr="0080198A">
          <w:rPr>
            <w:rStyle w:val="Hyperlink"/>
            <w:rFonts w:ascii="Palatino Linotype" w:hAnsi="Palatino Linotype"/>
            <w:bCs/>
            <w:i/>
            <w:sz w:val="18"/>
            <w:szCs w:val="18"/>
            <w:lang w:val="en-US"/>
          </w:rPr>
          <w:t>www</w:t>
        </w:r>
        <w:r w:rsidRPr="0080198A">
          <w:rPr>
            <w:rStyle w:val="Hyperlink"/>
            <w:rFonts w:ascii="Palatino Linotype" w:hAnsi="Palatino Linotype"/>
            <w:bCs/>
            <w:i/>
            <w:sz w:val="18"/>
            <w:szCs w:val="18"/>
          </w:rPr>
          <w:t>.</w:t>
        </w:r>
        <w:r w:rsidRPr="0080198A">
          <w:rPr>
            <w:rStyle w:val="Hyperlink"/>
            <w:rFonts w:ascii="Palatino Linotype" w:hAnsi="Palatino Linotype"/>
            <w:bCs/>
            <w:i/>
            <w:sz w:val="18"/>
            <w:szCs w:val="18"/>
            <w:lang w:val="en-US"/>
          </w:rPr>
          <w:t>tyndalehouse</w:t>
        </w:r>
        <w:r w:rsidRPr="0080198A">
          <w:rPr>
            <w:rStyle w:val="Hyperlink"/>
            <w:rFonts w:ascii="Palatino Linotype" w:hAnsi="Palatino Linotype"/>
            <w:bCs/>
            <w:i/>
            <w:sz w:val="18"/>
            <w:szCs w:val="18"/>
          </w:rPr>
          <w:t>.</w:t>
        </w:r>
        <w:r w:rsidRPr="0080198A">
          <w:rPr>
            <w:rStyle w:val="Hyperlink"/>
            <w:rFonts w:ascii="Palatino Linotype" w:hAnsi="Palatino Linotype"/>
            <w:bCs/>
            <w:i/>
            <w:sz w:val="18"/>
            <w:szCs w:val="18"/>
            <w:lang w:val="en-US"/>
          </w:rPr>
          <w:t>com</w:t>
        </w:r>
        <w:r w:rsidRPr="0080198A">
          <w:rPr>
            <w:rStyle w:val="Hyperlink"/>
            <w:rFonts w:ascii="Palatino Linotype" w:hAnsi="Palatino Linotype"/>
            <w:bCs/>
            <w:i/>
            <w:sz w:val="18"/>
            <w:szCs w:val="18"/>
          </w:rPr>
          <w:t>/</w:t>
        </w:r>
        <w:r w:rsidRPr="0080198A">
          <w:rPr>
            <w:rStyle w:val="Hyperlink"/>
            <w:rFonts w:ascii="Palatino Linotype" w:hAnsi="Palatino Linotype"/>
            <w:bCs/>
            <w:i/>
            <w:sz w:val="18"/>
            <w:szCs w:val="18"/>
            <w:lang w:val="en-US"/>
          </w:rPr>
          <w:t>TynBul</w:t>
        </w:r>
        <w:r w:rsidRPr="0080198A">
          <w:rPr>
            <w:rStyle w:val="Hyperlink"/>
            <w:rFonts w:ascii="Palatino Linotype" w:hAnsi="Palatino Linotype"/>
            <w:bCs/>
            <w:i/>
            <w:sz w:val="18"/>
            <w:szCs w:val="18"/>
          </w:rPr>
          <w:t>/</w:t>
        </w:r>
        <w:r w:rsidRPr="0080198A">
          <w:rPr>
            <w:rStyle w:val="Hyperlink"/>
            <w:rFonts w:ascii="Palatino Linotype" w:hAnsi="Palatino Linotype"/>
            <w:bCs/>
            <w:i/>
            <w:sz w:val="18"/>
            <w:szCs w:val="18"/>
            <w:lang w:val="en-US"/>
          </w:rPr>
          <w:t>Library</w:t>
        </w:r>
        <w:r w:rsidRPr="0080198A">
          <w:rPr>
            <w:rStyle w:val="Hyperlink"/>
            <w:rFonts w:ascii="Palatino Linotype" w:hAnsi="Palatino Linotype"/>
            <w:bCs/>
            <w:i/>
            <w:sz w:val="18"/>
            <w:szCs w:val="18"/>
          </w:rPr>
          <w:t>/</w:t>
        </w:r>
      </w:hyperlink>
      <w:r w:rsidRPr="0080198A">
        <w:rPr>
          <w:rFonts w:ascii="Palatino Linotype" w:hAnsi="Palatino Linotype"/>
          <w:bCs/>
          <w:i/>
          <w:sz w:val="18"/>
          <w:szCs w:val="18"/>
        </w:rPr>
        <w:t xml:space="preserve"> </w:t>
      </w:r>
      <w:r w:rsidRPr="0080198A">
        <w:rPr>
          <w:rFonts w:ascii="Palatino Linotype" w:hAnsi="Palatino Linotype"/>
          <w:bCs/>
          <w:i/>
          <w:sz w:val="18"/>
          <w:szCs w:val="18"/>
          <w:lang w:val="en-US"/>
        </w:rPr>
        <w:t>TynBull</w:t>
      </w:r>
      <w:r w:rsidRPr="0080198A">
        <w:rPr>
          <w:rFonts w:ascii="Palatino Linotype" w:hAnsi="Palatino Linotype"/>
          <w:bCs/>
          <w:i/>
          <w:sz w:val="18"/>
          <w:szCs w:val="18"/>
        </w:rPr>
        <w:t>_1993_44_2_10_</w:t>
      </w:r>
      <w:r w:rsidRPr="0080198A">
        <w:rPr>
          <w:rFonts w:ascii="Palatino Linotype" w:hAnsi="Palatino Linotype"/>
          <w:bCs/>
          <w:i/>
          <w:sz w:val="18"/>
          <w:szCs w:val="18"/>
          <w:lang w:val="en-US"/>
        </w:rPr>
        <w:t>Gosnell</w:t>
      </w:r>
      <w:r w:rsidRPr="0080198A">
        <w:rPr>
          <w:rFonts w:ascii="Palatino Linotype" w:hAnsi="Palatino Linotype"/>
          <w:bCs/>
          <w:i/>
          <w:sz w:val="18"/>
          <w:szCs w:val="18"/>
        </w:rPr>
        <w:t>_</w:t>
      </w:r>
      <w:r w:rsidRPr="0080198A">
        <w:rPr>
          <w:rFonts w:ascii="Palatino Linotype" w:hAnsi="Palatino Linotype"/>
          <w:bCs/>
          <w:i/>
          <w:sz w:val="18"/>
          <w:szCs w:val="18"/>
          <w:lang w:val="en-US"/>
        </w:rPr>
        <w:t>Eph</w:t>
      </w:r>
      <w:r w:rsidRPr="0080198A">
        <w:rPr>
          <w:rFonts w:ascii="Palatino Linotype" w:hAnsi="Palatino Linotype"/>
          <w:bCs/>
          <w:i/>
          <w:sz w:val="18"/>
          <w:szCs w:val="18"/>
        </w:rPr>
        <w:t>5</w:t>
      </w:r>
      <w:r w:rsidRPr="0080198A">
        <w:rPr>
          <w:rFonts w:ascii="Palatino Linotype" w:hAnsi="Palatino Linotype"/>
          <w:bCs/>
          <w:i/>
          <w:sz w:val="18"/>
          <w:szCs w:val="18"/>
          <w:lang w:val="en-US"/>
        </w:rPr>
        <w:t>Mealtime</w:t>
      </w:r>
      <w:r w:rsidRPr="0080198A">
        <w:rPr>
          <w:rFonts w:ascii="Palatino Linotype" w:hAnsi="Palatino Linotype"/>
          <w:bCs/>
          <w:i/>
          <w:sz w:val="18"/>
          <w:szCs w:val="18"/>
        </w:rPr>
        <w:t>.</w:t>
      </w:r>
      <w:r w:rsidRPr="0080198A">
        <w:rPr>
          <w:rFonts w:ascii="Palatino Linotype" w:hAnsi="Palatino Linotype"/>
          <w:bCs/>
          <w:i/>
          <w:sz w:val="18"/>
          <w:szCs w:val="18"/>
          <w:lang w:val="en-US"/>
        </w:rPr>
        <w:t>pdf</w:t>
      </w:r>
      <w:r w:rsidRPr="0080198A">
        <w:rPr>
          <w:rFonts w:ascii="Palatino Linotype" w:hAnsi="Palatino Linotype"/>
          <w:bCs/>
          <w:i/>
          <w:sz w:val="18"/>
          <w:szCs w:val="18"/>
        </w:rPr>
        <w:t xml:space="preserve"> </w:t>
      </w:r>
      <w:r w:rsidRPr="0080198A">
        <w:rPr>
          <w:rFonts w:ascii="Palatino Linotype" w:hAnsi="Palatino Linotype"/>
          <w:sz w:val="18"/>
          <w:szCs w:val="18"/>
        </w:rPr>
        <w:t>(ημερομηνία ανάκτησης: 1-2-2012).</w:t>
      </w:r>
    </w:p>
  </w:footnote>
  <w:footnote w:id="374">
    <w:p w:rsidR="00D15B2D" w:rsidRPr="0080198A" w:rsidRDefault="00D15B2D" w:rsidP="00D15B2D">
      <w:pPr>
        <w:autoSpaceDE w:val="0"/>
        <w:autoSpaceDN w:val="0"/>
        <w:adjustRightInd w:val="0"/>
        <w:spacing w:after="0" w:line="240" w:lineRule="auto"/>
        <w:jc w:val="both"/>
        <w:rPr>
          <w:rFonts w:ascii="Palatino Linotype" w:hAnsi="Palatino Linotype" w:cs="Arial"/>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Στην εικόνα του Σώματος της Εφ. έχουν συνδράμει οι εξής εικόνες της Α’Κορ.:</w:t>
      </w:r>
      <w:r w:rsidRPr="0080198A">
        <w:rPr>
          <w:rFonts w:ascii="Palatino Linotype" w:hAnsi="Palatino Linotype" w:cs="Arial"/>
          <w:sz w:val="18"/>
          <w:szCs w:val="18"/>
        </w:rPr>
        <w:t xml:space="preserve"> Ο Χριστός μεσίτης της δημιουργίας (8, 6), η κεφαλή εκάστου ανθρώπου (11, 3), ο Δεύτερος Άνθρωπος εξ Ουρανού (15, 47). </w:t>
      </w:r>
    </w:p>
  </w:footnote>
  <w:footnote w:id="375">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eastAsia="Times New Roman" w:hAnsi="Palatino Linotype"/>
          <w:sz w:val="18"/>
          <w:szCs w:val="18"/>
        </w:rPr>
        <w:footnoteRef/>
      </w:r>
      <w:r w:rsidRPr="0080198A">
        <w:rPr>
          <w:rFonts w:ascii="Palatino Linotype" w:hAnsi="Palatino Linotype"/>
          <w:sz w:val="18"/>
          <w:szCs w:val="18"/>
        </w:rPr>
        <w:t xml:space="preserve"> Πρβλ. Εφ. 5, 30-32. </w:t>
      </w:r>
      <w:hyperlink r:id="rId71" w:history="1">
        <w:r w:rsidRPr="0080198A">
          <w:rPr>
            <w:rStyle w:val="Hyperlink"/>
            <w:rFonts w:ascii="Palatino Linotype" w:eastAsia="Times New Roman" w:hAnsi="Palatino Linotype"/>
            <w:sz w:val="18"/>
            <w:szCs w:val="18"/>
          </w:rPr>
          <w:t xml:space="preserve">Andreas J. Köstenberger, «The </w:t>
        </w:r>
        <w:r w:rsidRPr="0080198A">
          <w:rPr>
            <w:rStyle w:val="Hyperlink"/>
            <w:rFonts w:ascii="Palatino Linotype" w:eastAsia="Times New Roman" w:hAnsi="Palatino Linotype"/>
            <w:caps/>
            <w:sz w:val="18"/>
            <w:szCs w:val="18"/>
          </w:rPr>
          <w:t>m</w:t>
        </w:r>
        <w:r w:rsidRPr="0080198A">
          <w:rPr>
            <w:rStyle w:val="Hyperlink"/>
            <w:rFonts w:ascii="Palatino Linotype" w:eastAsia="Times New Roman" w:hAnsi="Palatino Linotype"/>
            <w:sz w:val="18"/>
            <w:szCs w:val="18"/>
          </w:rPr>
          <w:t xml:space="preserve">ystery of Christ and the </w:t>
        </w:r>
        <w:r w:rsidRPr="0080198A">
          <w:rPr>
            <w:rStyle w:val="Hyperlink"/>
            <w:rFonts w:ascii="Palatino Linotype" w:eastAsia="Times New Roman" w:hAnsi="Palatino Linotype"/>
            <w:caps/>
            <w:sz w:val="18"/>
            <w:szCs w:val="18"/>
          </w:rPr>
          <w:t>c</w:t>
        </w:r>
        <w:r w:rsidRPr="0080198A">
          <w:rPr>
            <w:rStyle w:val="Hyperlink"/>
            <w:rFonts w:ascii="Palatino Linotype" w:eastAsia="Times New Roman" w:hAnsi="Palatino Linotype"/>
            <w:sz w:val="18"/>
            <w:szCs w:val="18"/>
          </w:rPr>
          <w:t xml:space="preserve">hurch: </w:t>
        </w:r>
        <w:r w:rsidRPr="0080198A">
          <w:rPr>
            <w:rStyle w:val="Hyperlink"/>
            <w:rFonts w:ascii="Palatino Linotype" w:eastAsia="Times New Roman" w:hAnsi="Palatino Linotype"/>
            <w:caps/>
            <w:sz w:val="18"/>
            <w:szCs w:val="18"/>
          </w:rPr>
          <w:t>h</w:t>
        </w:r>
        <w:r w:rsidRPr="0080198A">
          <w:rPr>
            <w:rStyle w:val="Hyperlink"/>
            <w:rFonts w:ascii="Palatino Linotype" w:eastAsia="Times New Roman" w:hAnsi="Palatino Linotype"/>
            <w:sz w:val="18"/>
            <w:szCs w:val="18"/>
          </w:rPr>
          <w:t xml:space="preserve">ead and </w:t>
        </w:r>
        <w:r w:rsidRPr="0080198A">
          <w:rPr>
            <w:rStyle w:val="Hyperlink"/>
            <w:rFonts w:ascii="Palatino Linotype" w:eastAsia="Times New Roman" w:hAnsi="Palatino Linotype"/>
            <w:caps/>
            <w:sz w:val="18"/>
            <w:szCs w:val="18"/>
          </w:rPr>
          <w:t>b</w:t>
        </w:r>
        <w:r w:rsidRPr="0080198A">
          <w:rPr>
            <w:rStyle w:val="Hyperlink"/>
            <w:rFonts w:ascii="Palatino Linotype" w:eastAsia="Times New Roman" w:hAnsi="Palatino Linotype"/>
            <w:sz w:val="18"/>
            <w:szCs w:val="18"/>
          </w:rPr>
          <w:t>ody, ‘one flesh’»</w:t>
        </w:r>
      </w:hyperlink>
      <w:r w:rsidRPr="0080198A">
        <w:rPr>
          <w:rFonts w:ascii="Palatino Linotype" w:hAnsi="Palatino Linotype"/>
          <w:sz w:val="18"/>
          <w:szCs w:val="18"/>
        </w:rPr>
        <w:t xml:space="preserve"> στο του ιδίου </w:t>
      </w:r>
      <w:r w:rsidRPr="0080198A">
        <w:rPr>
          <w:rFonts w:ascii="Palatino Linotype" w:hAnsi="Palatino Linotype"/>
          <w:i/>
          <w:sz w:val="18"/>
          <w:szCs w:val="18"/>
        </w:rPr>
        <w:t xml:space="preserve">Studies on John and </w:t>
      </w:r>
      <w:r w:rsidRPr="0080198A">
        <w:rPr>
          <w:rFonts w:ascii="Palatino Linotype" w:hAnsi="Palatino Linotype"/>
          <w:i/>
          <w:caps/>
          <w:sz w:val="18"/>
          <w:szCs w:val="18"/>
        </w:rPr>
        <w:t>g</w:t>
      </w:r>
      <w:r w:rsidRPr="0080198A">
        <w:rPr>
          <w:rFonts w:ascii="Palatino Linotype" w:hAnsi="Palatino Linotype"/>
          <w:i/>
          <w:sz w:val="18"/>
          <w:szCs w:val="18"/>
        </w:rPr>
        <w:t xml:space="preserve">ender: </w:t>
      </w:r>
      <w:r w:rsidRPr="0080198A">
        <w:rPr>
          <w:rFonts w:ascii="Palatino Linotype" w:hAnsi="Palatino Linotype"/>
          <w:i/>
          <w:caps/>
          <w:sz w:val="18"/>
          <w:szCs w:val="18"/>
        </w:rPr>
        <w:t>a d</w:t>
      </w:r>
      <w:r w:rsidRPr="0080198A">
        <w:rPr>
          <w:rFonts w:ascii="Palatino Linotype" w:hAnsi="Palatino Linotype"/>
          <w:i/>
          <w:sz w:val="18"/>
          <w:szCs w:val="18"/>
        </w:rPr>
        <w:t xml:space="preserve">ecade of </w:t>
      </w:r>
      <w:r w:rsidRPr="0080198A">
        <w:rPr>
          <w:rFonts w:ascii="Palatino Linotype" w:hAnsi="Palatino Linotype"/>
          <w:i/>
          <w:caps/>
          <w:sz w:val="18"/>
          <w:szCs w:val="18"/>
        </w:rPr>
        <w:t>s</w:t>
      </w:r>
      <w:r w:rsidRPr="0080198A">
        <w:rPr>
          <w:rFonts w:ascii="Palatino Linotype" w:hAnsi="Palatino Linotype"/>
          <w:i/>
          <w:sz w:val="18"/>
          <w:szCs w:val="18"/>
        </w:rPr>
        <w:t>cholarship</w:t>
      </w:r>
      <w:r w:rsidRPr="0080198A">
        <w:rPr>
          <w:rFonts w:ascii="Palatino Linotype" w:hAnsi="Palatino Linotype"/>
          <w:sz w:val="18"/>
          <w:szCs w:val="18"/>
        </w:rPr>
        <w:t>, (New York: εκδ. Peter</w:t>
      </w:r>
      <w:r w:rsidRPr="00D15B2D">
        <w:rPr>
          <w:rFonts w:ascii="Palatino Linotype" w:hAnsi="Palatino Linotype"/>
          <w:sz w:val="18"/>
          <w:szCs w:val="18"/>
          <w:lang w:val="el-GR"/>
        </w:rPr>
        <w:t xml:space="preserve"> </w:t>
      </w:r>
      <w:r w:rsidRPr="0080198A">
        <w:rPr>
          <w:rFonts w:ascii="Palatino Linotype" w:hAnsi="Palatino Linotype"/>
          <w:sz w:val="18"/>
          <w:szCs w:val="18"/>
        </w:rPr>
        <w:t>Lang</w:t>
      </w:r>
      <w:r w:rsidRPr="00D15B2D">
        <w:rPr>
          <w:rFonts w:ascii="Palatino Linotype" w:hAnsi="Palatino Linotype"/>
          <w:sz w:val="18"/>
          <w:szCs w:val="18"/>
          <w:lang w:val="el-GR"/>
        </w:rPr>
        <w:t>, 2001) 185-202.</w:t>
      </w:r>
    </w:p>
  </w:footnote>
  <w:footnote w:id="376">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eastAsia="Times New Roman" w:hAnsi="Palatino Linotype"/>
          <w:sz w:val="18"/>
          <w:szCs w:val="18"/>
        </w:rPr>
        <w:footnoteRef/>
      </w:r>
      <w:r w:rsidRPr="00D15B2D">
        <w:rPr>
          <w:rFonts w:ascii="Palatino Linotype" w:hAnsi="Palatino Linotype"/>
          <w:sz w:val="18"/>
          <w:szCs w:val="18"/>
          <w:lang w:val="el-GR"/>
        </w:rPr>
        <w:t xml:space="preserve"> Φρονώ ότι η φράση δεν σημαίνει</w:t>
      </w:r>
      <w:r w:rsidRPr="00D15B2D">
        <w:rPr>
          <w:rFonts w:ascii="Palatino Linotype" w:hAnsi="Palatino Linotype"/>
          <w:i/>
          <w:sz w:val="18"/>
          <w:szCs w:val="18"/>
          <w:lang w:val="el-GR"/>
        </w:rPr>
        <w:t xml:space="preserve"> για ετοιμασία</w:t>
      </w:r>
      <w:r w:rsidRPr="00D15B2D">
        <w:rPr>
          <w:rFonts w:ascii="Palatino Linotype" w:hAnsi="Palatino Linotype"/>
          <w:sz w:val="18"/>
          <w:szCs w:val="18"/>
          <w:lang w:val="el-GR"/>
        </w:rPr>
        <w:t>, ούτε διά της ετοιμότητας/του πόθου για ευαγγελισμό (Ψ. 9, 8) αλλά για τη εδραίωση/</w:t>
      </w:r>
      <w:r w:rsidRPr="00D15B2D">
        <w:rPr>
          <w:rFonts w:ascii="Palatino Linotype" w:hAnsi="Palatino Linotype"/>
          <w:i/>
          <w:sz w:val="18"/>
          <w:szCs w:val="18"/>
          <w:lang w:val="el-GR"/>
        </w:rPr>
        <w:t>στερέωση/εμπέδωση του ευαγγελίου της Ειρήνης</w:t>
      </w:r>
      <w:r w:rsidRPr="00D15B2D">
        <w:rPr>
          <w:rFonts w:ascii="Palatino Linotype" w:hAnsi="Palatino Linotype"/>
          <w:sz w:val="18"/>
          <w:szCs w:val="18"/>
          <w:lang w:val="el-GR"/>
        </w:rPr>
        <w:t>.</w:t>
      </w:r>
      <w:r w:rsidRPr="00D15B2D">
        <w:rPr>
          <w:rFonts w:ascii="Palatino Linotype" w:hAnsi="Palatino Linotype"/>
          <w:i/>
          <w:sz w:val="18"/>
          <w:szCs w:val="18"/>
          <w:lang w:val="el-GR"/>
        </w:rPr>
        <w:t xml:space="preserve"> </w:t>
      </w:r>
      <w:r w:rsidRPr="0080198A">
        <w:rPr>
          <w:rFonts w:ascii="Palatino Linotype" w:hAnsi="Palatino Linotype"/>
          <w:sz w:val="18"/>
          <w:szCs w:val="18"/>
        </w:rPr>
        <w:t>Πρβλ. Έσδρα 2, 68. Ψ. 9, 38 (10, 17).</w:t>
      </w:r>
    </w:p>
  </w:footnote>
  <w:footnote w:id="377">
    <w:p w:rsidR="00D15B2D" w:rsidRPr="00696A2D" w:rsidRDefault="00D15B2D" w:rsidP="00D15B2D">
      <w:pPr>
        <w:pStyle w:val="FootnoteText"/>
        <w:jc w:val="both"/>
        <w:rPr>
          <w:rFonts w:ascii="Palatino Linotype" w:hAnsi="Palatino Linotype"/>
          <w:sz w:val="18"/>
          <w:szCs w:val="18"/>
          <w:lang w:val="en-GB"/>
        </w:rPr>
      </w:pPr>
      <w:r w:rsidRPr="00696A2D">
        <w:rPr>
          <w:rStyle w:val="FootnoteReference"/>
          <w:rFonts w:ascii="Palatino Linotype" w:hAnsi="Palatino Linotype"/>
          <w:sz w:val="18"/>
          <w:szCs w:val="18"/>
        </w:rPr>
        <w:footnoteRef/>
      </w:r>
      <w:r w:rsidRPr="00696A2D">
        <w:rPr>
          <w:rFonts w:ascii="Palatino Linotype" w:hAnsi="Palatino Linotype"/>
          <w:sz w:val="18"/>
          <w:szCs w:val="18"/>
          <w:lang w:val="en-GB"/>
        </w:rPr>
        <w:t xml:space="preserve"> </w:t>
      </w:r>
      <w:r w:rsidRPr="00696A2D">
        <w:rPr>
          <w:rFonts w:ascii="Palatino Linotype" w:hAnsi="Palatino Linotype"/>
          <w:bCs/>
          <w:sz w:val="18"/>
          <w:szCs w:val="18"/>
        </w:rPr>
        <w:t>Sotiris Despotis</w:t>
      </w:r>
      <w:r w:rsidRPr="00696A2D">
        <w:rPr>
          <w:rFonts w:ascii="Palatino Linotype" w:hAnsi="Palatino Linotype"/>
          <w:sz w:val="18"/>
          <w:szCs w:val="18"/>
        </w:rPr>
        <w:t xml:space="preserve"> was born in Athens in 1968. </w:t>
      </w:r>
      <w:r w:rsidRPr="00696A2D">
        <w:rPr>
          <w:rFonts w:ascii="Palatino Linotype" w:hAnsi="Palatino Linotype"/>
          <w:caps/>
          <w:sz w:val="18"/>
          <w:szCs w:val="18"/>
        </w:rPr>
        <w:t>h</w:t>
      </w:r>
      <w:r w:rsidRPr="00696A2D">
        <w:rPr>
          <w:rFonts w:ascii="Palatino Linotype" w:hAnsi="Palatino Linotype"/>
          <w:sz w:val="18"/>
          <w:szCs w:val="18"/>
        </w:rPr>
        <w:t xml:space="preserve">e studied Theology at the university of Athens. After his postgraduate in Germany (Mainz), he was awarded a Doctor of Philosophy. The title of his doctoral thesis was </w:t>
      </w:r>
      <w:r w:rsidRPr="00696A2D">
        <w:rPr>
          <w:rFonts w:ascii="Palatino Linotype" w:hAnsi="Palatino Linotype"/>
          <w:i/>
          <w:iCs/>
          <w:sz w:val="18"/>
          <w:szCs w:val="18"/>
        </w:rPr>
        <w:t xml:space="preserve">The Heavenly Worship in John’s </w:t>
      </w:r>
      <w:r w:rsidRPr="00696A2D">
        <w:rPr>
          <w:rFonts w:ascii="Palatino Linotype" w:hAnsi="Palatino Linotype"/>
          <w:i/>
          <w:iCs/>
          <w:caps/>
          <w:sz w:val="18"/>
          <w:szCs w:val="18"/>
        </w:rPr>
        <w:t>r</w:t>
      </w:r>
      <w:r w:rsidRPr="00696A2D">
        <w:rPr>
          <w:rFonts w:ascii="Palatino Linotype" w:hAnsi="Palatino Linotype"/>
          <w:i/>
          <w:iCs/>
          <w:sz w:val="18"/>
          <w:szCs w:val="18"/>
        </w:rPr>
        <w:t>evelation, Chapters 4-5</w:t>
      </w:r>
      <w:r w:rsidRPr="00696A2D">
        <w:rPr>
          <w:rFonts w:ascii="Palatino Linotype" w:hAnsi="Palatino Linotype"/>
          <w:sz w:val="18"/>
          <w:szCs w:val="18"/>
        </w:rPr>
        <w:t>. In 200</w:t>
      </w:r>
      <w:r w:rsidRPr="00696A2D">
        <w:rPr>
          <w:rFonts w:ascii="Palatino Linotype" w:hAnsi="Palatino Linotype"/>
          <w:sz w:val="18"/>
          <w:szCs w:val="18"/>
          <w:lang w:val="en-GB"/>
        </w:rPr>
        <w:t>9</w:t>
      </w:r>
      <w:r w:rsidRPr="00696A2D">
        <w:rPr>
          <w:rFonts w:ascii="Palatino Linotype" w:hAnsi="Palatino Linotype"/>
          <w:sz w:val="18"/>
          <w:szCs w:val="18"/>
        </w:rPr>
        <w:t xml:space="preserve"> he was elected as </w:t>
      </w:r>
      <w:r w:rsidRPr="00696A2D">
        <w:rPr>
          <w:rFonts w:ascii="Palatino Linotype" w:hAnsi="Palatino Linotype"/>
          <w:bCs/>
          <w:sz w:val="18"/>
          <w:szCs w:val="18"/>
        </w:rPr>
        <w:t xml:space="preserve">Associate </w:t>
      </w:r>
      <w:r w:rsidRPr="00696A2D">
        <w:rPr>
          <w:rFonts w:ascii="Palatino Linotype" w:hAnsi="Palatino Linotype"/>
          <w:sz w:val="18"/>
          <w:szCs w:val="18"/>
        </w:rPr>
        <w:t>Prof. of the Department of Social Theology of Athens University. His object of research is the Interpretation of New Testament.</w:t>
      </w:r>
    </w:p>
  </w:footnote>
  <w:footnote w:id="378">
    <w:p w:rsidR="00D15B2D" w:rsidRPr="00696A2D" w:rsidRDefault="00D15B2D" w:rsidP="00D15B2D">
      <w:pPr>
        <w:pStyle w:val="FootnoteText"/>
        <w:jc w:val="both"/>
        <w:rPr>
          <w:rFonts w:ascii="Palatino Linotype" w:hAnsi="Palatino Linotype"/>
          <w:sz w:val="18"/>
          <w:szCs w:val="18"/>
        </w:rPr>
      </w:pPr>
      <w:r w:rsidRPr="00696A2D">
        <w:rPr>
          <w:rStyle w:val="FootnoteReference"/>
          <w:rFonts w:ascii="Palatino Linotype" w:hAnsi="Palatino Linotype"/>
          <w:sz w:val="18"/>
          <w:szCs w:val="18"/>
        </w:rPr>
        <w:footnoteRef/>
      </w: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w:t>
      </w:r>
      <w:r w:rsidRPr="00696A2D">
        <w:rPr>
          <w:rFonts w:ascii="Palatino Linotype" w:eastAsia="Times New Roman" w:hAnsi="Palatino Linotype" w:cs="Arial"/>
          <w:i/>
          <w:sz w:val="18"/>
          <w:szCs w:val="18"/>
          <w:lang w:eastAsia="el-GR"/>
        </w:rPr>
        <w:t>New Revised Standard Version BibleCopyright © 1989, Division of Christian Education of the National Council of the Churches of Christ in the United States of America. It is received from Bible Works</w:t>
      </w:r>
      <w:r w:rsidRPr="00696A2D">
        <w:rPr>
          <w:rFonts w:ascii="Palatino Linotype" w:eastAsia="Times New Roman" w:hAnsi="Palatino Linotype" w:cs="Arial"/>
          <w:i/>
          <w:sz w:val="18"/>
          <w:szCs w:val="18"/>
          <w:vertAlign w:val="superscript"/>
          <w:lang w:eastAsia="el-GR"/>
        </w:rPr>
        <w:t>7</w:t>
      </w:r>
      <w:r w:rsidRPr="00696A2D">
        <w:rPr>
          <w:rFonts w:ascii="Palatino Linotype" w:eastAsia="Times New Roman" w:hAnsi="Palatino Linotype" w:cs="Arial"/>
          <w:i/>
          <w:sz w:val="18"/>
          <w:szCs w:val="18"/>
          <w:lang w:eastAsia="el-GR"/>
        </w:rPr>
        <w:t>.</w:t>
      </w:r>
    </w:p>
  </w:footnote>
  <w:footnote w:id="379">
    <w:p w:rsidR="00D15B2D" w:rsidRPr="00696A2D" w:rsidRDefault="00D15B2D" w:rsidP="00D15B2D">
      <w:pPr>
        <w:pStyle w:val="FootnoteText"/>
        <w:jc w:val="both"/>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T. Holtz, </w:t>
      </w:r>
      <w:r w:rsidRPr="00696A2D">
        <w:rPr>
          <w:rFonts w:ascii="Palatino Linotype" w:hAnsi="Palatino Linotype"/>
          <w:i/>
          <w:sz w:val="18"/>
          <w:szCs w:val="18"/>
        </w:rPr>
        <w:t>Der Erste Brief an die Thessalonicher</w:t>
      </w:r>
      <w:r w:rsidRPr="00696A2D">
        <w:rPr>
          <w:rFonts w:ascii="Palatino Linotype" w:hAnsi="Palatino Linotype"/>
          <w:sz w:val="18"/>
          <w:szCs w:val="18"/>
        </w:rPr>
        <w:t xml:space="preserve">, EKK XIII, Zürich-Düsseldorf </w:t>
      </w:r>
      <w:r w:rsidRPr="00696A2D">
        <w:rPr>
          <w:rFonts w:ascii="Palatino Linotype" w:hAnsi="Palatino Linotype"/>
          <w:sz w:val="18"/>
          <w:szCs w:val="18"/>
          <w:vertAlign w:val="superscript"/>
        </w:rPr>
        <w:t>3</w:t>
      </w:r>
      <w:r w:rsidRPr="00696A2D">
        <w:rPr>
          <w:rFonts w:ascii="Palatino Linotype" w:hAnsi="Palatino Linotype"/>
          <w:sz w:val="18"/>
          <w:szCs w:val="18"/>
        </w:rPr>
        <w:t xml:space="preserve">1998, 45. </w:t>
      </w:r>
    </w:p>
  </w:footnote>
  <w:footnote w:id="380">
    <w:p w:rsidR="00D15B2D" w:rsidRPr="00696A2D" w:rsidRDefault="00D15B2D" w:rsidP="00D15B2D">
      <w:pPr>
        <w:pStyle w:val="FootnoteText"/>
        <w:jc w:val="both"/>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w:t>
      </w:r>
      <w:r w:rsidRPr="00696A2D">
        <w:rPr>
          <w:rFonts w:ascii="Palatino Linotype" w:hAnsi="Palatino Linotype" w:cs="Arial"/>
          <w:sz w:val="18"/>
          <w:szCs w:val="18"/>
          <w:lang w:bidi="he-IL"/>
        </w:rPr>
        <w:t>1 Thess. is addressed to formerly gentile Christians (as 1:9-10 shows), who probably belonged to the socially lower class since they can appreciate the labor of the preacher of the Gospel, Paul (2:9). It is also quite possible that they have not studied the Law in the Synagogue since Old Testament arguments are completely missing.</w:t>
      </w:r>
    </w:p>
  </w:footnote>
  <w:footnote w:id="381">
    <w:p w:rsidR="00D15B2D" w:rsidRPr="00696A2D" w:rsidRDefault="00D15B2D" w:rsidP="00D15B2D">
      <w:pPr>
        <w:spacing w:after="0" w:line="240" w:lineRule="auto"/>
        <w:jc w:val="both"/>
        <w:rPr>
          <w:rFonts w:ascii="Palatino Linotype" w:hAnsi="Palatino Linotype" w:cs="Arial"/>
          <w:sz w:val="18"/>
          <w:szCs w:val="18"/>
          <w:lang w:val="en-US" w:bidi="he-IL"/>
        </w:rPr>
      </w:pPr>
      <w:r w:rsidRPr="00696A2D">
        <w:rPr>
          <w:rStyle w:val="FootnoteReference"/>
          <w:rFonts w:ascii="Palatino Linotype" w:hAnsi="Palatino Linotype"/>
          <w:sz w:val="18"/>
          <w:szCs w:val="18"/>
        </w:rPr>
        <w:footnoteRef/>
      </w:r>
      <w:r w:rsidRPr="00696A2D">
        <w:rPr>
          <w:rFonts w:ascii="Palatino Linotype" w:hAnsi="Palatino Linotype"/>
          <w:sz w:val="18"/>
          <w:szCs w:val="18"/>
          <w:lang w:val="en-US"/>
        </w:rPr>
        <w:t xml:space="preserve"> </w:t>
      </w:r>
      <w:r w:rsidRPr="00696A2D">
        <w:rPr>
          <w:rFonts w:ascii="Palatino Linotype" w:hAnsi="Palatino Linotype" w:cs="Arial"/>
          <w:sz w:val="18"/>
          <w:szCs w:val="18"/>
          <w:lang w:val="en-US" w:bidi="he-IL"/>
        </w:rPr>
        <w:t>Meanwhile, the author, who has foretold to the audience of the epistle their own persecutions, was also cast out by his own people. Also, both sides are offended by Satan. Therefore they are also connected through sorrow and need (see 3:7) and at the same time remembrance and loneliness because they miss face to face contact.</w:t>
      </w:r>
    </w:p>
  </w:footnote>
  <w:footnote w:id="382">
    <w:p w:rsidR="00D15B2D" w:rsidRPr="00696A2D" w:rsidRDefault="00D15B2D" w:rsidP="00D15B2D">
      <w:pPr>
        <w:pStyle w:val="FootnoteText"/>
        <w:jc w:val="both"/>
      </w:pPr>
      <w:r w:rsidRPr="00696A2D">
        <w:rPr>
          <w:rStyle w:val="FootnoteReference"/>
        </w:rPr>
        <w:footnoteRef/>
      </w:r>
      <w:r w:rsidRPr="00696A2D">
        <w:t xml:space="preserve"> </w:t>
      </w:r>
      <w:r w:rsidRPr="00696A2D">
        <w:rPr>
          <w:rFonts w:ascii="Palatino Linotype" w:hAnsi="Palatino Linotype"/>
          <w:sz w:val="18"/>
          <w:szCs w:val="18"/>
        </w:rPr>
        <w:t>According to Aristoteles</w:t>
      </w:r>
      <w:r w:rsidRPr="00696A2D">
        <w:t xml:space="preserve"> </w:t>
      </w:r>
      <w:r w:rsidRPr="00696A2D">
        <w:rPr>
          <w:rFonts w:ascii="Palatino Linotype" w:eastAsia="Times New Roman" w:hAnsi="Palatino Linotype" w:cs="Silver Humana"/>
          <w:i/>
          <w:sz w:val="18"/>
          <w:szCs w:val="18"/>
          <w:lang w:eastAsia="el-GR"/>
        </w:rPr>
        <w:t xml:space="preserve">ἔστιν δὲ καὶ ἡ εἰκὼν μεταφορά· διαφέρει γὰρ μικρόν· ὅταν μὲν γὰρ εἴπῃ «[τὸν Ἀχιλλέα] ὡς δὲ λέων ἐπόρουσεν»͵ εἰκών ἐστιν͵ ὅταν δὲ «λέων ἐπόρουσε»͵ μεταφορά· διὰ γὰρ τὸ ἄμφω ἀνδρείους εἶναι͵ προσηγόρευσεν μετενέγκας λέοντα τὸν Ἀχιλλέα. χρήσιμον δὲ ἡ εἰκὼν καὶ ἐν λόγῳ͵ ὀλιγάκις δέ· ποιητικὸν γάρ. </w:t>
      </w:r>
      <w:r w:rsidRPr="00696A2D">
        <w:rPr>
          <w:rFonts w:ascii="Palatino Linotype" w:hAnsi="Palatino Linotype"/>
        </w:rPr>
        <w:t>(</w:t>
      </w:r>
      <w:r w:rsidRPr="00696A2D">
        <w:rPr>
          <w:rFonts w:ascii="Palatino Linotype" w:eastAsia="Times New Roman" w:hAnsi="Palatino Linotype" w:cs="Silver Humana"/>
          <w:sz w:val="18"/>
          <w:szCs w:val="18"/>
          <w:lang w:eastAsia="el-GR"/>
        </w:rPr>
        <w:t>Rhet 1406b.20-26</w:t>
      </w:r>
      <w:r w:rsidRPr="00696A2D">
        <w:rPr>
          <w:rFonts w:ascii="Palatino Linotype" w:eastAsia="Times New Roman" w:hAnsi="Palatino Linotype" w:cs="Silver Humana"/>
          <w:sz w:val="18"/>
          <w:szCs w:val="18"/>
          <w:vertAlign w:val="superscript"/>
          <w:lang w:eastAsia="el-GR"/>
        </w:rPr>
        <w:t>.</w:t>
      </w:r>
      <w:r w:rsidRPr="00696A2D">
        <w:rPr>
          <w:rFonts w:ascii="Palatino Linotype" w:eastAsia="Times New Roman" w:hAnsi="Palatino Linotype" w:cs="Silver Humana"/>
          <w:sz w:val="18"/>
          <w:szCs w:val="18"/>
          <w:lang w:eastAsia="el-GR"/>
        </w:rPr>
        <w:t xml:space="preserve"> comp.Poet. 21). One of the examples refers to the nurse:  </w:t>
      </w:r>
      <w:r w:rsidRPr="00696A2D">
        <w:rPr>
          <w:rFonts w:ascii="Palatino Linotype" w:eastAsia="Times New Roman" w:hAnsi="Palatino Linotype" w:cs="Silver Humana"/>
          <w:i/>
          <w:sz w:val="18"/>
          <w:szCs w:val="18"/>
          <w:lang w:eastAsia="el-GR"/>
        </w:rPr>
        <w:t xml:space="preserve">καὶ ὡς Δημοκράτης εἴκασεν τοὺς ῥήτορας ταῖς τίτθαις αἳ τὸ ψώμισμα καταπίνουσαι τῷ σιάλῳ τὰ παιδία παραλείφουσιν </w:t>
      </w:r>
      <w:r w:rsidRPr="00696A2D">
        <w:rPr>
          <w:rFonts w:ascii="Palatino Linotype" w:eastAsia="Times New Roman" w:hAnsi="Palatino Linotype" w:cs="Silver Humana"/>
          <w:sz w:val="18"/>
          <w:szCs w:val="18"/>
          <w:lang w:eastAsia="el-GR"/>
        </w:rPr>
        <w:t>(1407a.8-10).</w:t>
      </w:r>
      <w:r w:rsidRPr="00696A2D">
        <w:rPr>
          <w:rFonts w:ascii="Arial" w:eastAsia="Times New Roman" w:hAnsi="Arial" w:cs="Arial"/>
          <w:sz w:val="24"/>
          <w:szCs w:val="24"/>
          <w:lang w:eastAsia="el-GR"/>
        </w:rPr>
        <w:t xml:space="preserve"> </w:t>
      </w:r>
    </w:p>
  </w:footnote>
  <w:footnote w:id="383">
    <w:p w:rsidR="00D15B2D" w:rsidRPr="0052157C" w:rsidRDefault="00D15B2D" w:rsidP="00D15B2D">
      <w:pPr>
        <w:spacing w:after="0" w:line="240" w:lineRule="auto"/>
        <w:jc w:val="both"/>
        <w:rPr>
          <w:rFonts w:ascii="Palatino Linotype" w:hAnsi="Palatino Linotype" w:cs="Arial"/>
          <w:sz w:val="18"/>
          <w:szCs w:val="18"/>
          <w:lang w:val="en-US" w:bidi="he-IL"/>
        </w:rPr>
      </w:pPr>
      <w:r w:rsidRPr="00696A2D">
        <w:rPr>
          <w:rStyle w:val="FootnoteReference"/>
          <w:rFonts w:ascii="Palatino Linotype" w:hAnsi="Palatino Linotype"/>
          <w:sz w:val="18"/>
          <w:szCs w:val="18"/>
        </w:rPr>
        <w:footnoteRef/>
      </w:r>
      <w:r w:rsidRPr="00696A2D">
        <w:rPr>
          <w:rFonts w:ascii="Palatino Linotype" w:hAnsi="Palatino Linotype"/>
          <w:sz w:val="18"/>
          <w:szCs w:val="18"/>
          <w:lang w:val="en-US"/>
        </w:rPr>
        <w:t xml:space="preserve"> </w:t>
      </w:r>
      <w:r w:rsidRPr="00696A2D">
        <w:rPr>
          <w:rFonts w:ascii="Palatino Linotype" w:hAnsi="Palatino Linotype" w:cs="Arial"/>
          <w:sz w:val="18"/>
          <w:szCs w:val="18"/>
          <w:lang w:val="en-US" w:bidi="he-IL"/>
        </w:rPr>
        <w:t xml:space="preserve">As Burke states, the father-son relationship obeys to the hierarchy- pyramid reason which portrays the first as the object of obedience and imitation by the second. The father offered love and teaching although there was a distinction between the tenderness of the nurse and fatherly love. See </w:t>
      </w:r>
      <w:r w:rsidRPr="00696A2D">
        <w:rPr>
          <w:rFonts w:ascii="Palatino Linotype" w:hAnsi="Palatino Linotype"/>
          <w:sz w:val="18"/>
          <w:szCs w:val="18"/>
          <w:lang w:val="en-US"/>
        </w:rPr>
        <w:t>alsoPaul's Role as 'Father' to his Corinthian 'Children' in Socio-Histor</w:t>
      </w:r>
      <w:r>
        <w:rPr>
          <w:rFonts w:ascii="Palatino Linotype" w:hAnsi="Palatino Linotype"/>
          <w:sz w:val="18"/>
          <w:szCs w:val="18"/>
          <w:lang w:val="en-US"/>
        </w:rPr>
        <w:t xml:space="preserve">ical Context (1 Cor. 4:14-21). </w:t>
      </w:r>
      <w:r w:rsidRPr="00696A2D">
        <w:rPr>
          <w:rStyle w:val="Emphasis"/>
          <w:rFonts w:ascii="Palatino Linotype" w:hAnsi="Palatino Linotype"/>
          <w:sz w:val="18"/>
          <w:szCs w:val="18"/>
          <w:lang w:val="en-US"/>
        </w:rPr>
        <w:t>Paul and the Corinthians: Studies on a Community in Conflict. Essays in Honour of Margaret Thrall.</w:t>
      </w:r>
      <w:r w:rsidRPr="00696A2D">
        <w:rPr>
          <w:rFonts w:ascii="Palatino Linotype" w:hAnsi="Palatino Linotype"/>
          <w:sz w:val="18"/>
          <w:szCs w:val="18"/>
          <w:lang w:val="en-US"/>
        </w:rPr>
        <w:t xml:space="preserve"> Supplements to Novum Testamentum, </w:t>
      </w:r>
      <w:r>
        <w:rPr>
          <w:rFonts w:ascii="Palatino Linotype" w:hAnsi="Palatino Linotype"/>
          <w:sz w:val="18"/>
          <w:szCs w:val="18"/>
          <w:lang w:val="en-US"/>
        </w:rPr>
        <w:t>(</w:t>
      </w:r>
      <w:r w:rsidRPr="00696A2D">
        <w:rPr>
          <w:rFonts w:ascii="Palatino Linotype" w:hAnsi="Palatino Linotype"/>
          <w:sz w:val="18"/>
          <w:szCs w:val="18"/>
          <w:lang w:val="en-US"/>
        </w:rPr>
        <w:t>ed. Trevor J. Burke and J. Keith Elliott</w:t>
      </w:r>
      <w:r>
        <w:rPr>
          <w:rFonts w:ascii="Palatino Linotype" w:hAnsi="Palatino Linotype"/>
          <w:sz w:val="18"/>
          <w:szCs w:val="18"/>
          <w:lang w:val="en-US"/>
        </w:rPr>
        <w:t>)</w:t>
      </w:r>
      <w:r w:rsidRPr="00696A2D">
        <w:rPr>
          <w:rFonts w:ascii="Palatino Linotype" w:hAnsi="Palatino Linotype"/>
          <w:sz w:val="18"/>
          <w:szCs w:val="18"/>
          <w:lang w:val="en-US"/>
        </w:rPr>
        <w:t>. Leiden: Brill Academic Publishers, 2003.</w:t>
      </w:r>
      <w:r w:rsidRPr="00696A2D">
        <w:rPr>
          <w:rFonts w:ascii="Palatino Linotype" w:hAnsi="Palatino Linotype" w:cs="Arial"/>
          <w:sz w:val="18"/>
          <w:szCs w:val="18"/>
          <w:lang w:val="en-US"/>
        </w:rPr>
        <w:t xml:space="preserve"> S. 95-113 </w:t>
      </w:r>
      <w:r w:rsidRPr="00696A2D">
        <w:rPr>
          <w:rStyle w:val="Emphasis"/>
          <w:rFonts w:ascii="Palatino Linotype" w:hAnsi="Palatino Linotype"/>
          <w:sz w:val="18"/>
          <w:szCs w:val="18"/>
          <w:lang w:val="en-US"/>
        </w:rPr>
        <w:t>- Adopted into God's Family: Exploring a Pauline Metaphor.</w:t>
      </w:r>
      <w:r w:rsidRPr="00696A2D">
        <w:rPr>
          <w:rFonts w:ascii="Palatino Linotype" w:hAnsi="Palatino Linotype"/>
          <w:sz w:val="18"/>
          <w:szCs w:val="18"/>
          <w:lang w:val="en-US"/>
        </w:rPr>
        <w:t xml:space="preserve"> New Studies in Biblical Theology 22. Downers Gr</w:t>
      </w:r>
      <w:r>
        <w:rPr>
          <w:rFonts w:ascii="Palatino Linotype" w:hAnsi="Palatino Linotype"/>
          <w:sz w:val="18"/>
          <w:szCs w:val="18"/>
          <w:lang w:val="en-US"/>
        </w:rPr>
        <w:t>ove: InterVarsity Press, 2006.-</w:t>
      </w:r>
      <w:r w:rsidRPr="00696A2D">
        <w:rPr>
          <w:rFonts w:ascii="Palatino Linotype" w:hAnsi="Palatino Linotype"/>
          <w:sz w:val="18"/>
          <w:szCs w:val="18"/>
          <w:lang w:val="en-US"/>
        </w:rPr>
        <w:t>Adopted as Sons: The Missing Piece in Pauline Soter</w:t>
      </w:r>
      <w:r>
        <w:rPr>
          <w:rFonts w:ascii="Palatino Linotype" w:hAnsi="Palatino Linotype"/>
          <w:sz w:val="18"/>
          <w:szCs w:val="18"/>
          <w:lang w:val="en-US"/>
        </w:rPr>
        <w:t>iology.</w:t>
      </w:r>
      <w:r w:rsidRPr="00696A2D">
        <w:rPr>
          <w:rFonts w:ascii="Palatino Linotype" w:hAnsi="Palatino Linotype"/>
          <w:sz w:val="18"/>
          <w:szCs w:val="18"/>
          <w:lang w:val="en-US"/>
        </w:rPr>
        <w:t xml:space="preserve"> </w:t>
      </w:r>
    </w:p>
  </w:footnote>
  <w:footnote w:id="384">
    <w:p w:rsidR="00D15B2D" w:rsidRPr="00696A2D" w:rsidRDefault="00D15B2D" w:rsidP="00D15B2D">
      <w:pPr>
        <w:shd w:val="clear" w:color="auto" w:fill="FFFFFF"/>
        <w:autoSpaceDE w:val="0"/>
        <w:autoSpaceDN w:val="0"/>
        <w:adjustRightInd w:val="0"/>
        <w:spacing w:after="0" w:line="240" w:lineRule="auto"/>
        <w:jc w:val="both"/>
        <w:rPr>
          <w:rFonts w:ascii="Palatino Linotype" w:hAnsi="Palatino Linotype"/>
          <w:sz w:val="18"/>
          <w:szCs w:val="18"/>
          <w:lang w:val="en-US"/>
        </w:rPr>
      </w:pPr>
      <w:r w:rsidRPr="00696A2D">
        <w:rPr>
          <w:rStyle w:val="FootnoteReference"/>
          <w:rFonts w:ascii="Palatino Linotype" w:hAnsi="Palatino Linotype"/>
          <w:sz w:val="18"/>
          <w:szCs w:val="18"/>
        </w:rPr>
        <w:footnoteRef/>
      </w:r>
      <w:r w:rsidRPr="00696A2D">
        <w:rPr>
          <w:rFonts w:ascii="Palatino Linotype" w:hAnsi="Palatino Linotype"/>
          <w:sz w:val="18"/>
          <w:szCs w:val="18"/>
          <w:lang w:val="de-DE"/>
        </w:rPr>
        <w:t xml:space="preserve"> </w:t>
      </w:r>
      <w:hyperlink r:id="rId72" w:history="1">
        <w:r w:rsidRPr="00696A2D">
          <w:rPr>
            <w:rStyle w:val="Hyperlink"/>
            <w:rFonts w:ascii="Palatino Linotype" w:hAnsi="Palatino Linotype"/>
            <w:sz w:val="18"/>
            <w:szCs w:val="18"/>
            <w:lang w:val="de-DE"/>
          </w:rPr>
          <w:t>Beihefte zur Zeitschrift für die Neutestamentliche Wissenschaft - BZNW</w:t>
        </w:r>
      </w:hyperlink>
      <w:r w:rsidRPr="00696A2D">
        <w:rPr>
          <w:rFonts w:ascii="Palatino Linotype" w:hAnsi="Palatino Linotype"/>
          <w:sz w:val="18"/>
          <w:szCs w:val="18"/>
          <w:lang w:val="de-DE"/>
        </w:rPr>
        <w:t xml:space="preserve"> 136 Berlin-New York: </w:t>
      </w:r>
      <w:hyperlink r:id="rId73" w:history="1">
        <w:r w:rsidRPr="00696A2D">
          <w:rPr>
            <w:rStyle w:val="Hyperlink"/>
            <w:rFonts w:ascii="Palatino Linotype" w:hAnsi="Palatino Linotype"/>
            <w:sz w:val="18"/>
            <w:szCs w:val="18"/>
            <w:lang w:val="de-DE"/>
          </w:rPr>
          <w:t>Walter de Gruyter</w:t>
        </w:r>
      </w:hyperlink>
      <w:r w:rsidRPr="00696A2D">
        <w:rPr>
          <w:lang w:val="de-DE"/>
        </w:rPr>
        <w:t xml:space="preserve">. </w:t>
      </w:r>
      <w:r w:rsidRPr="00696A2D">
        <w:rPr>
          <w:rFonts w:ascii="Palatino Linotype" w:hAnsi="Palatino Linotype"/>
          <w:sz w:val="18"/>
          <w:szCs w:val="18"/>
          <w:lang w:val="en-US"/>
        </w:rPr>
        <w:t xml:space="preserve">The history of exegesis possibly starts with </w:t>
      </w:r>
      <w:r w:rsidRPr="00696A2D">
        <w:rPr>
          <w:rFonts w:ascii="Palatino Linotype" w:eastAsia="Times New Roman" w:hAnsi="Palatino Linotype"/>
          <w:bCs/>
          <w:sz w:val="18"/>
          <w:szCs w:val="18"/>
          <w:lang w:val="en-US"/>
        </w:rPr>
        <w:t>F.</w:t>
      </w:r>
      <w:r w:rsidRPr="00696A2D">
        <w:rPr>
          <w:rFonts w:ascii="Palatino Linotype" w:eastAsia="Times New Roman" w:hAnsi="Palatino Linotype"/>
          <w:sz w:val="18"/>
          <w:szCs w:val="18"/>
          <w:lang w:val="en-US"/>
        </w:rPr>
        <w:t xml:space="preserve"> </w:t>
      </w:r>
      <w:r w:rsidRPr="00696A2D">
        <w:rPr>
          <w:rFonts w:ascii="Palatino Linotype" w:eastAsia="Times New Roman" w:hAnsi="Palatino Linotype"/>
          <w:bCs/>
          <w:sz w:val="18"/>
          <w:szCs w:val="18"/>
          <w:lang w:val="en-US"/>
        </w:rPr>
        <w:t>Zimmer,</w:t>
      </w:r>
      <w:r w:rsidRPr="00696A2D">
        <w:rPr>
          <w:rFonts w:ascii="Palatino Linotype" w:eastAsia="Times New Roman" w:hAnsi="Palatino Linotype"/>
          <w:sz w:val="18"/>
          <w:szCs w:val="18"/>
          <w:lang w:val="en-US"/>
        </w:rPr>
        <w:t xml:space="preserve">I Thess. </w:t>
      </w:r>
      <w:r w:rsidRPr="00696A2D">
        <w:rPr>
          <w:rFonts w:ascii="Palatino Linotype" w:eastAsia="Times New Roman" w:hAnsi="Palatino Linotype"/>
          <w:sz w:val="18"/>
          <w:szCs w:val="18"/>
          <w:lang w:val="de-DE"/>
        </w:rPr>
        <w:t>2, 3–8 erklärt.</w:t>
      </w:r>
      <w:r w:rsidRPr="00696A2D">
        <w:rPr>
          <w:rFonts w:ascii="Times New Roman" w:eastAsia="Times New Roman" w:hAnsi="Times New Roman"/>
          <w:sz w:val="18"/>
          <w:szCs w:val="18"/>
          <w:lang w:val="en-US"/>
        </w:rPr>
        <w:t>﻿</w:t>
      </w:r>
      <w:r w:rsidRPr="00696A2D">
        <w:rPr>
          <w:rFonts w:ascii="Palatino Linotype" w:eastAsia="Times New Roman" w:hAnsi="Palatino Linotype"/>
          <w:i/>
          <w:iCs/>
          <w:sz w:val="18"/>
          <w:szCs w:val="18"/>
          <w:lang w:val="de-DE"/>
        </w:rPr>
        <w:t>Theologische Studien Herrn … Professor D. Bernard Weiss zu seinem 70. Geburtstage dargebracht</w:t>
      </w:r>
      <w:r w:rsidRPr="00696A2D">
        <w:rPr>
          <w:rFonts w:ascii="Palatino Linotype" w:eastAsia="Times New Roman" w:hAnsi="Palatino Linotype"/>
          <w:sz w:val="18"/>
          <w:szCs w:val="18"/>
          <w:lang w:val="de-DE"/>
        </w:rPr>
        <w:t xml:space="preserve">. Göttingen: Vandenhoeck &amp; Ruprecht, 1897, 248–273. </w:t>
      </w:r>
      <w:r w:rsidRPr="00696A2D">
        <w:rPr>
          <w:rFonts w:ascii="Palatino Linotype" w:hAnsi="Palatino Linotype"/>
          <w:sz w:val="18"/>
          <w:szCs w:val="18"/>
          <w:lang w:val="de-DE"/>
        </w:rPr>
        <w:t xml:space="preserve">In the greek bibliography see N. Louvaris, </w:t>
      </w:r>
      <w:r w:rsidRPr="00696A2D">
        <w:rPr>
          <w:rFonts w:ascii="Palatino Linotype" w:hAnsi="Palatino Linotype"/>
          <w:i/>
          <w:sz w:val="18"/>
          <w:szCs w:val="18"/>
        </w:rPr>
        <w:t>Το</w:t>
      </w:r>
      <w:r w:rsidRPr="00696A2D">
        <w:rPr>
          <w:rFonts w:ascii="Palatino Linotype" w:hAnsi="Palatino Linotype"/>
          <w:i/>
          <w:sz w:val="18"/>
          <w:szCs w:val="18"/>
          <w:lang w:val="de-DE"/>
        </w:rPr>
        <w:t xml:space="preserve"> </w:t>
      </w:r>
      <w:r w:rsidRPr="00696A2D">
        <w:rPr>
          <w:rFonts w:ascii="Palatino Linotype" w:hAnsi="Palatino Linotype"/>
          <w:i/>
          <w:sz w:val="18"/>
          <w:szCs w:val="18"/>
        </w:rPr>
        <w:t>Θεσσαλονικέων</w:t>
      </w:r>
      <w:r w:rsidRPr="00696A2D">
        <w:rPr>
          <w:rFonts w:ascii="Palatino Linotype" w:hAnsi="Palatino Linotype"/>
          <w:i/>
          <w:sz w:val="18"/>
          <w:szCs w:val="18"/>
          <w:lang w:val="de-DE"/>
        </w:rPr>
        <w:t xml:space="preserve"> </w:t>
      </w:r>
      <w:r w:rsidRPr="00696A2D">
        <w:rPr>
          <w:rFonts w:ascii="Palatino Linotype" w:hAnsi="Palatino Linotype"/>
          <w:i/>
          <w:sz w:val="18"/>
          <w:szCs w:val="18"/>
        </w:rPr>
        <w:t>Α</w:t>
      </w:r>
      <w:r w:rsidRPr="00696A2D">
        <w:rPr>
          <w:rFonts w:ascii="Palatino Linotype" w:hAnsi="Palatino Linotype"/>
          <w:i/>
          <w:sz w:val="18"/>
          <w:szCs w:val="18"/>
          <w:lang w:val="de-DE"/>
        </w:rPr>
        <w:t>’ 2,1-16 (</w:t>
      </w:r>
      <w:r w:rsidRPr="00696A2D">
        <w:rPr>
          <w:rFonts w:ascii="Palatino Linotype" w:hAnsi="Palatino Linotype"/>
          <w:i/>
          <w:sz w:val="18"/>
          <w:szCs w:val="18"/>
        </w:rPr>
        <w:t>Ερμηνευτικόν</w:t>
      </w:r>
      <w:r w:rsidRPr="00696A2D">
        <w:rPr>
          <w:rFonts w:ascii="Palatino Linotype" w:hAnsi="Palatino Linotype"/>
          <w:i/>
          <w:sz w:val="18"/>
          <w:szCs w:val="18"/>
          <w:lang w:val="de-DE"/>
        </w:rPr>
        <w:t xml:space="preserve"> </w:t>
      </w:r>
      <w:r w:rsidRPr="00696A2D">
        <w:rPr>
          <w:rFonts w:ascii="Palatino Linotype" w:hAnsi="Palatino Linotype"/>
          <w:i/>
          <w:sz w:val="18"/>
          <w:szCs w:val="18"/>
        </w:rPr>
        <w:t>Υπόμνημα</w:t>
      </w:r>
      <w:r w:rsidRPr="00696A2D">
        <w:rPr>
          <w:rFonts w:ascii="Palatino Linotype" w:hAnsi="Palatino Linotype"/>
          <w:i/>
          <w:sz w:val="18"/>
          <w:szCs w:val="18"/>
          <w:lang w:val="de-DE"/>
        </w:rPr>
        <w:t>)</w:t>
      </w:r>
      <w:r w:rsidRPr="00696A2D">
        <w:rPr>
          <w:rFonts w:ascii="Palatino Linotype" w:hAnsi="Palatino Linotype"/>
          <w:sz w:val="18"/>
          <w:szCs w:val="18"/>
          <w:lang w:val="de-DE"/>
        </w:rPr>
        <w:t xml:space="preserve">, </w:t>
      </w:r>
      <w:r w:rsidRPr="00696A2D">
        <w:rPr>
          <w:rFonts w:ascii="Palatino Linotype" w:hAnsi="Palatino Linotype"/>
          <w:i/>
          <w:sz w:val="18"/>
          <w:szCs w:val="18"/>
        </w:rPr>
        <w:t>Γρ</w:t>
      </w:r>
      <w:r w:rsidRPr="00696A2D">
        <w:rPr>
          <w:rFonts w:ascii="Palatino Linotype" w:hAnsi="Palatino Linotype"/>
          <w:i/>
          <w:sz w:val="18"/>
          <w:szCs w:val="18"/>
          <w:lang w:val="de-DE"/>
        </w:rPr>
        <w:t xml:space="preserve">. </w:t>
      </w:r>
      <w:r w:rsidRPr="00696A2D">
        <w:rPr>
          <w:rFonts w:ascii="Palatino Linotype" w:hAnsi="Palatino Linotype"/>
          <w:i/>
          <w:sz w:val="18"/>
          <w:szCs w:val="18"/>
        </w:rPr>
        <w:t>Παλ</w:t>
      </w:r>
      <w:r w:rsidRPr="00696A2D">
        <w:rPr>
          <w:rFonts w:ascii="Palatino Linotype" w:hAnsi="Palatino Linotype"/>
          <w:sz w:val="18"/>
          <w:szCs w:val="18"/>
        </w:rPr>
        <w:t xml:space="preserve"> 9 (1925) 72-84. 97-110. 395-406.</w:t>
      </w:r>
      <w:r w:rsidRPr="00696A2D">
        <w:rPr>
          <w:rFonts w:ascii="Palatino Linotype" w:eastAsia="Times New Roman" w:hAnsi="Palatino Linotype"/>
          <w:sz w:val="18"/>
          <w:szCs w:val="18"/>
        </w:rPr>
        <w:t xml:space="preserve"> </w:t>
      </w:r>
      <w:r w:rsidRPr="00696A2D">
        <w:rPr>
          <w:rFonts w:ascii="Palatino Linotype" w:eastAsia="Times New Roman" w:hAnsi="Palatino Linotype"/>
          <w:sz w:val="18"/>
          <w:szCs w:val="18"/>
          <w:lang w:val="en-US"/>
        </w:rPr>
        <w:t>E</w:t>
      </w:r>
      <w:r w:rsidRPr="00696A2D">
        <w:rPr>
          <w:rFonts w:ascii="Palatino Linotype" w:eastAsia="Times New Roman" w:hAnsi="Palatino Linotype"/>
          <w:sz w:val="18"/>
          <w:szCs w:val="18"/>
        </w:rPr>
        <w:t xml:space="preserve">. </w:t>
      </w:r>
      <w:r w:rsidRPr="00696A2D">
        <w:rPr>
          <w:rFonts w:ascii="Palatino Linotype" w:eastAsia="Times New Roman" w:hAnsi="Palatino Linotype"/>
          <w:sz w:val="18"/>
          <w:szCs w:val="18"/>
          <w:lang w:val="en-US"/>
        </w:rPr>
        <w:t>Adamitzoglou</w:t>
      </w:r>
      <w:r w:rsidRPr="00696A2D">
        <w:rPr>
          <w:rFonts w:ascii="Palatino Linotype" w:eastAsia="Times New Roman" w:hAnsi="Palatino Linotype"/>
          <w:sz w:val="18"/>
          <w:szCs w:val="18"/>
        </w:rPr>
        <w:t xml:space="preserve">, Η περιεκτική γλώσσα και οι συμβολισμοί του αποστολικού έργου. Μια γυναικεία ερμηνευτική θεώρηση των στίχ. Α' Θεσ 2, 8.11.17, </w:t>
      </w:r>
      <w:r w:rsidRPr="00696A2D">
        <w:rPr>
          <w:rFonts w:ascii="Palatino Linotype" w:eastAsia="Times New Roman" w:hAnsi="Palatino Linotype"/>
          <w:i/>
          <w:iCs/>
          <w:sz w:val="18"/>
          <w:szCs w:val="18"/>
        </w:rPr>
        <w:t xml:space="preserve">Καιρός. Τόμος τιμητικός στον ομότιμο καθηγητή Δ. </w:t>
      </w:r>
      <w:r w:rsidRPr="00696A2D">
        <w:rPr>
          <w:rFonts w:ascii="Palatino Linotype" w:eastAsia="Times New Roman" w:hAnsi="Palatino Linotype"/>
          <w:i/>
          <w:iCs/>
          <w:caps/>
          <w:sz w:val="18"/>
          <w:szCs w:val="18"/>
        </w:rPr>
        <w:t>δ</w:t>
      </w:r>
      <w:r w:rsidRPr="00696A2D">
        <w:rPr>
          <w:rFonts w:ascii="Palatino Linotype" w:eastAsia="Times New Roman" w:hAnsi="Palatino Linotype"/>
          <w:i/>
          <w:iCs/>
          <w:sz w:val="18"/>
          <w:szCs w:val="18"/>
        </w:rPr>
        <w:t>όϊκο</w:t>
      </w:r>
      <w:r w:rsidRPr="00696A2D">
        <w:rPr>
          <w:rFonts w:ascii="Palatino Linotype" w:eastAsia="Times New Roman" w:hAnsi="Palatino Linotype"/>
          <w:i/>
          <w:iCs/>
          <w:smallCaps/>
          <w:sz w:val="18"/>
          <w:szCs w:val="18"/>
        </w:rPr>
        <w:t xml:space="preserve">, </w:t>
      </w:r>
      <w:r w:rsidRPr="00696A2D">
        <w:rPr>
          <w:rFonts w:ascii="Palatino Linotype" w:eastAsia="Times New Roman" w:hAnsi="Palatino Linotype"/>
          <w:i/>
          <w:iCs/>
          <w:sz w:val="18"/>
          <w:szCs w:val="18"/>
        </w:rPr>
        <w:t xml:space="preserve">Α', ΕΕΘΣΘ </w:t>
      </w:r>
      <w:r w:rsidRPr="00696A2D">
        <w:rPr>
          <w:rFonts w:ascii="Palatino Linotype" w:eastAsia="Times New Roman" w:hAnsi="Palatino Linotype"/>
          <w:sz w:val="18"/>
          <w:szCs w:val="18"/>
        </w:rPr>
        <w:t xml:space="preserve">4 (1994) 43-59. </w:t>
      </w:r>
      <w:r w:rsidRPr="00696A2D">
        <w:rPr>
          <w:rFonts w:ascii="Palatino Linotype" w:hAnsi="Palatino Linotype"/>
          <w:sz w:val="18"/>
          <w:szCs w:val="18"/>
        </w:rPr>
        <w:t xml:space="preserve">Μ. </w:t>
      </w:r>
      <w:r w:rsidRPr="00696A2D">
        <w:rPr>
          <w:rFonts w:ascii="Palatino Linotype" w:hAnsi="Palatino Linotype"/>
          <w:sz w:val="18"/>
          <w:szCs w:val="18"/>
          <w:lang w:val="de-DE"/>
        </w:rPr>
        <w:t>Koutita</w:t>
      </w:r>
      <w:r w:rsidRPr="00696A2D">
        <w:rPr>
          <w:rFonts w:ascii="Palatino Linotype" w:hAnsi="Palatino Linotype"/>
          <w:sz w:val="18"/>
          <w:szCs w:val="18"/>
        </w:rPr>
        <w:t>-</w:t>
      </w:r>
      <w:r w:rsidRPr="00696A2D">
        <w:rPr>
          <w:rFonts w:ascii="Palatino Linotype" w:hAnsi="Palatino Linotype"/>
          <w:sz w:val="18"/>
          <w:szCs w:val="18"/>
          <w:lang w:val="de-DE"/>
        </w:rPr>
        <w:t>Kaimaki</w:t>
      </w:r>
      <w:r w:rsidRPr="00696A2D">
        <w:rPr>
          <w:rFonts w:ascii="Palatino Linotype" w:hAnsi="Palatino Linotype"/>
          <w:sz w:val="18"/>
          <w:szCs w:val="18"/>
        </w:rPr>
        <w:t xml:space="preserve">, Οι όροι συγγένειας στις επιστολές του Αποστόλου Παύλου. </w:t>
      </w:r>
      <w:r w:rsidRPr="00696A2D">
        <w:rPr>
          <w:rFonts w:ascii="Palatino Linotype" w:hAnsi="Palatino Linotype"/>
          <w:i/>
          <w:sz w:val="18"/>
          <w:szCs w:val="18"/>
        </w:rPr>
        <w:t>Πρακτικά Διεθνούς Επιστημονικού Συνεδρίου. Η Οικογένεια: Παύλεια Θεολογία και Σύγχρονη Θεώρηση</w:t>
      </w:r>
      <w:r w:rsidRPr="00696A2D">
        <w:rPr>
          <w:rFonts w:ascii="Palatino Linotype" w:hAnsi="Palatino Linotype"/>
          <w:sz w:val="18"/>
          <w:szCs w:val="18"/>
        </w:rPr>
        <w:t xml:space="preserve"> (Βέροια 25-28 Ιουνίου), Β</w:t>
      </w:r>
      <w:r w:rsidRPr="00696A2D">
        <w:rPr>
          <w:rFonts w:ascii="Palatino Linotype" w:hAnsi="Palatino Linotype"/>
          <w:sz w:val="18"/>
          <w:szCs w:val="18"/>
          <w:lang w:val="en-US"/>
        </w:rPr>
        <w:t>eroia</w:t>
      </w:r>
      <w:r w:rsidRPr="00696A2D">
        <w:rPr>
          <w:rFonts w:ascii="Palatino Linotype" w:hAnsi="Palatino Linotype"/>
          <w:sz w:val="18"/>
          <w:szCs w:val="18"/>
        </w:rPr>
        <w:t xml:space="preserve"> 2009 167-188. </w:t>
      </w:r>
      <w:r w:rsidRPr="00696A2D">
        <w:rPr>
          <w:rFonts w:ascii="Palatino Linotype" w:hAnsi="Palatino Linotype"/>
          <w:sz w:val="18"/>
          <w:szCs w:val="18"/>
          <w:lang w:val="en-US"/>
        </w:rPr>
        <w:t>For</w:t>
      </w:r>
      <w:r w:rsidRPr="00696A2D">
        <w:rPr>
          <w:rFonts w:ascii="Palatino Linotype" w:hAnsi="Palatino Linotype"/>
          <w:sz w:val="18"/>
          <w:szCs w:val="18"/>
        </w:rPr>
        <w:t xml:space="preserve"> </w:t>
      </w:r>
      <w:r w:rsidRPr="00696A2D">
        <w:rPr>
          <w:rFonts w:ascii="Palatino Linotype" w:hAnsi="Palatino Linotype"/>
          <w:sz w:val="18"/>
          <w:szCs w:val="18"/>
          <w:lang w:val="en-US"/>
        </w:rPr>
        <w:t>Paul</w:t>
      </w:r>
      <w:r w:rsidRPr="00696A2D">
        <w:rPr>
          <w:rFonts w:ascii="Palatino Linotype" w:hAnsi="Palatino Linotype"/>
          <w:sz w:val="18"/>
          <w:szCs w:val="18"/>
        </w:rPr>
        <w:t xml:space="preserve"> </w:t>
      </w:r>
      <w:r w:rsidRPr="00696A2D">
        <w:rPr>
          <w:rFonts w:ascii="Palatino Linotype" w:hAnsi="Palatino Linotype"/>
          <w:sz w:val="18"/>
          <w:szCs w:val="18"/>
          <w:lang w:val="en-US"/>
        </w:rPr>
        <w:t>as</w:t>
      </w:r>
      <w:r w:rsidRPr="00696A2D">
        <w:rPr>
          <w:rFonts w:ascii="Palatino Linotype" w:hAnsi="Palatino Linotype"/>
          <w:sz w:val="18"/>
          <w:szCs w:val="18"/>
        </w:rPr>
        <w:t xml:space="preserve"> </w:t>
      </w:r>
      <w:r w:rsidRPr="00696A2D">
        <w:rPr>
          <w:rFonts w:ascii="Palatino Linotype" w:hAnsi="Palatino Linotype"/>
          <w:sz w:val="18"/>
          <w:szCs w:val="18"/>
          <w:lang w:val="en-US"/>
        </w:rPr>
        <w:t>instructor</w:t>
      </w:r>
      <w:r w:rsidRPr="00696A2D">
        <w:rPr>
          <w:rFonts w:ascii="Palatino Linotype" w:hAnsi="Palatino Linotype"/>
          <w:sz w:val="18"/>
          <w:szCs w:val="18"/>
        </w:rPr>
        <w:t>-</w:t>
      </w:r>
      <w:r w:rsidRPr="00696A2D">
        <w:rPr>
          <w:rFonts w:ascii="Palatino Linotype" w:hAnsi="Palatino Linotype"/>
          <w:sz w:val="18"/>
          <w:szCs w:val="18"/>
          <w:lang w:val="en-US"/>
        </w:rPr>
        <w:t>paidagogos</w:t>
      </w:r>
      <w:r w:rsidRPr="00696A2D">
        <w:rPr>
          <w:rFonts w:ascii="Palatino Linotype" w:hAnsi="Palatino Linotype"/>
          <w:sz w:val="18"/>
          <w:szCs w:val="18"/>
        </w:rPr>
        <w:t xml:space="preserve"> </w:t>
      </w:r>
      <w:r w:rsidRPr="00696A2D">
        <w:rPr>
          <w:rFonts w:ascii="Palatino Linotype" w:hAnsi="Palatino Linotype"/>
          <w:sz w:val="18"/>
          <w:szCs w:val="18"/>
          <w:lang w:val="en-US"/>
        </w:rPr>
        <w:t>see</w:t>
      </w:r>
      <w:r w:rsidRPr="00696A2D">
        <w:rPr>
          <w:rFonts w:ascii="Palatino Linotype" w:hAnsi="Palatino Linotype"/>
          <w:sz w:val="18"/>
          <w:szCs w:val="18"/>
        </w:rPr>
        <w:t xml:space="preserve"> </w:t>
      </w:r>
      <w:r w:rsidRPr="00696A2D">
        <w:rPr>
          <w:rFonts w:ascii="Palatino Linotype" w:hAnsi="Palatino Linotype"/>
          <w:sz w:val="18"/>
          <w:szCs w:val="18"/>
          <w:lang w:val="en-US"/>
        </w:rPr>
        <w:t>A</w:t>
      </w:r>
      <w:r w:rsidRPr="00696A2D">
        <w:rPr>
          <w:rFonts w:ascii="Palatino Linotype" w:hAnsi="Palatino Linotype"/>
          <w:sz w:val="18"/>
          <w:szCs w:val="18"/>
        </w:rPr>
        <w:t xml:space="preserve">. </w:t>
      </w:r>
      <w:r w:rsidRPr="00696A2D">
        <w:rPr>
          <w:rFonts w:ascii="Palatino Linotype" w:hAnsi="Palatino Linotype"/>
          <w:sz w:val="18"/>
          <w:szCs w:val="18"/>
          <w:lang w:val="en-US"/>
        </w:rPr>
        <w:t>Bitaskis</w:t>
      </w:r>
      <w:r w:rsidRPr="00696A2D">
        <w:rPr>
          <w:rFonts w:ascii="Palatino Linotype" w:hAnsi="Palatino Linotype"/>
          <w:sz w:val="18"/>
          <w:szCs w:val="18"/>
        </w:rPr>
        <w:t xml:space="preserve">, </w:t>
      </w:r>
      <w:r w:rsidRPr="00696A2D">
        <w:rPr>
          <w:rFonts w:ascii="Palatino Linotype" w:hAnsi="Palatino Linotype"/>
          <w:i/>
          <w:sz w:val="18"/>
          <w:szCs w:val="18"/>
        </w:rPr>
        <w:t>Η Διαπαιδαγώγηση του Ανθρώπου κατά τον Απόστολο Παύλο</w:t>
      </w:r>
      <w:r w:rsidRPr="00696A2D">
        <w:rPr>
          <w:rFonts w:ascii="Palatino Linotype" w:hAnsi="Palatino Linotype"/>
          <w:sz w:val="18"/>
          <w:szCs w:val="18"/>
        </w:rPr>
        <w:t xml:space="preserve">, </w:t>
      </w:r>
      <w:r w:rsidRPr="00696A2D">
        <w:rPr>
          <w:rFonts w:ascii="Palatino Linotype" w:hAnsi="Palatino Linotype"/>
          <w:sz w:val="18"/>
          <w:szCs w:val="18"/>
          <w:lang w:val="en-US"/>
        </w:rPr>
        <w:t>Diss</w:t>
      </w:r>
      <w:r w:rsidRPr="00696A2D">
        <w:rPr>
          <w:rFonts w:ascii="Palatino Linotype" w:hAnsi="Palatino Linotype"/>
          <w:sz w:val="18"/>
          <w:szCs w:val="18"/>
        </w:rPr>
        <w:t>. Α</w:t>
      </w:r>
      <w:r w:rsidRPr="00696A2D">
        <w:rPr>
          <w:rFonts w:ascii="Palatino Linotype" w:hAnsi="Palatino Linotype"/>
          <w:sz w:val="18"/>
          <w:szCs w:val="18"/>
          <w:lang w:val="en-US"/>
        </w:rPr>
        <w:t xml:space="preserve">thens 2005. </w:t>
      </w:r>
    </w:p>
  </w:footnote>
  <w:footnote w:id="385">
    <w:p w:rsidR="00D15B2D" w:rsidRPr="00696A2D" w:rsidRDefault="00D15B2D" w:rsidP="00D15B2D">
      <w:pPr>
        <w:pStyle w:val="FootnoteText"/>
        <w:jc w:val="both"/>
      </w:pPr>
      <w:r w:rsidRPr="00696A2D">
        <w:rPr>
          <w:rStyle w:val="FootnoteReference"/>
        </w:rPr>
        <w:footnoteRef/>
      </w:r>
      <w:r w:rsidRPr="00696A2D">
        <w:t xml:space="preserve"> </w:t>
      </w:r>
      <w:r w:rsidRPr="00696A2D">
        <w:rPr>
          <w:rFonts w:ascii="Palatino Linotype" w:hAnsi="Palatino Linotype"/>
          <w:sz w:val="18"/>
          <w:szCs w:val="18"/>
        </w:rPr>
        <w:t>From the history of exegesis (p. 36-8)</w:t>
      </w:r>
      <w:r w:rsidRPr="00696A2D">
        <w:t xml:space="preserve"> </w:t>
      </w:r>
      <w:r w:rsidRPr="00696A2D">
        <w:rPr>
          <w:rFonts w:ascii="Palatino Linotype" w:hAnsi="Palatino Linotype"/>
          <w:sz w:val="18"/>
          <w:szCs w:val="18"/>
        </w:rPr>
        <w:t>it is distinguished</w:t>
      </w:r>
      <w:r w:rsidRPr="00696A2D">
        <w:t xml:space="preserve"> </w:t>
      </w:r>
      <w:r w:rsidRPr="00696A2D">
        <w:rPr>
          <w:rFonts w:ascii="Palatino Linotype" w:hAnsi="Palatino Linotype"/>
          <w:sz w:val="18"/>
          <w:szCs w:val="18"/>
        </w:rPr>
        <w:t xml:space="preserve">B.R. Gaventa, Apostles as Babes and Nurses in 1 Thessalonians 2:7, </w:t>
      </w:r>
      <w:r w:rsidRPr="00696A2D">
        <w:rPr>
          <w:rFonts w:ascii="Palatino Linotype" w:hAnsi="Palatino Linotype"/>
          <w:i/>
          <w:sz w:val="18"/>
          <w:szCs w:val="18"/>
        </w:rPr>
        <w:t>Faith and History</w:t>
      </w:r>
      <w:r w:rsidRPr="00696A2D">
        <w:rPr>
          <w:rFonts w:ascii="Palatino Linotype" w:hAnsi="Palatino Linotype"/>
          <w:sz w:val="18"/>
          <w:szCs w:val="18"/>
        </w:rPr>
        <w:t xml:space="preserve"> (FS P.W. Meyer) J.T. Carol … (ed.), Atlanta 1990 193-207.</w:t>
      </w:r>
    </w:p>
  </w:footnote>
  <w:footnote w:id="386">
    <w:p w:rsidR="00D15B2D" w:rsidRPr="00696A2D" w:rsidRDefault="00D15B2D" w:rsidP="00D15B2D">
      <w:pPr>
        <w:pStyle w:val="FootnoteText"/>
        <w:jc w:val="both"/>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w:t>
      </w:r>
      <w:r w:rsidRPr="00696A2D">
        <w:rPr>
          <w:rFonts w:ascii="Palatino Linotype" w:hAnsi="Palatino Linotype" w:cs="SBL Greek"/>
          <w:sz w:val="18"/>
          <w:szCs w:val="18"/>
          <w:lang w:bidi="he-IL"/>
        </w:rPr>
        <w:t xml:space="preserve">The second part is exhortation and is divided in sections which start with </w:t>
      </w:r>
      <w:r w:rsidRPr="00696A2D">
        <w:rPr>
          <w:rFonts w:ascii="Palatino Linotype" w:hAnsi="Palatino Linotype" w:cs="SBL Greek"/>
          <w:i/>
          <w:sz w:val="18"/>
          <w:szCs w:val="18"/>
          <w:lang w:bidi="he-IL"/>
        </w:rPr>
        <w:t xml:space="preserve">Περί-But concerning </w:t>
      </w:r>
      <w:r w:rsidRPr="00696A2D">
        <w:rPr>
          <w:rFonts w:ascii="Palatino Linotype" w:hAnsi="Palatino Linotype" w:cs="SBL Greek"/>
          <w:sz w:val="18"/>
          <w:szCs w:val="18"/>
          <w:lang w:bidi="he-IL"/>
        </w:rPr>
        <w:t>(4:9.13; 5:1).</w:t>
      </w:r>
    </w:p>
  </w:footnote>
  <w:footnote w:id="387">
    <w:p w:rsidR="00D15B2D" w:rsidRPr="00696A2D" w:rsidRDefault="00D15B2D" w:rsidP="00D15B2D">
      <w:pPr>
        <w:pStyle w:val="FootnoteText"/>
        <w:jc w:val="both"/>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Reminding the former-beginning status of the audience is a standard practice in Pauline epistles so as to correct their beliefs and practices and also to remind them of his apostolic stature. Oddly enough it is not mentioned the baptism as happens with the eucharist too.</w:t>
      </w:r>
    </w:p>
  </w:footnote>
  <w:footnote w:id="388">
    <w:p w:rsidR="00D15B2D" w:rsidRPr="00696A2D" w:rsidRDefault="00D15B2D" w:rsidP="00D15B2D">
      <w:pPr>
        <w:autoSpaceDE w:val="0"/>
        <w:autoSpaceDN w:val="0"/>
        <w:adjustRightInd w:val="0"/>
        <w:spacing w:after="0" w:line="240" w:lineRule="auto"/>
        <w:jc w:val="both"/>
        <w:rPr>
          <w:rFonts w:ascii="Palatino Linotype" w:hAnsi="Palatino Linotype" w:cs="Arial"/>
          <w:i/>
          <w:sz w:val="18"/>
          <w:szCs w:val="18"/>
          <w:lang w:val="en-US" w:bidi="he-IL"/>
        </w:rPr>
      </w:pPr>
      <w:r w:rsidRPr="00696A2D">
        <w:rPr>
          <w:rStyle w:val="FootnoteReference"/>
          <w:rFonts w:ascii="Palatino Linotype" w:hAnsi="Palatino Linotype"/>
          <w:sz w:val="18"/>
          <w:szCs w:val="18"/>
        </w:rPr>
        <w:footnoteRef/>
      </w:r>
      <w:r w:rsidRPr="00696A2D">
        <w:rPr>
          <w:rFonts w:ascii="Palatino Linotype" w:hAnsi="Palatino Linotype"/>
          <w:sz w:val="18"/>
          <w:szCs w:val="18"/>
          <w:lang w:val="en-US"/>
        </w:rPr>
        <w:t xml:space="preserve"> This succession of the time is combined with </w:t>
      </w:r>
      <w:r w:rsidRPr="00C80BD2">
        <w:rPr>
          <w:rFonts w:ascii="Palatino Linotype" w:hAnsi="Palatino Linotype"/>
          <w:i/>
          <w:sz w:val="18"/>
          <w:szCs w:val="18"/>
          <w:lang w:val="en-US"/>
        </w:rPr>
        <w:t>motion</w:t>
      </w:r>
      <w:r w:rsidRPr="00696A2D">
        <w:rPr>
          <w:rFonts w:ascii="Palatino Linotype" w:hAnsi="Palatino Linotype"/>
          <w:sz w:val="18"/>
          <w:szCs w:val="18"/>
          <w:lang w:val="en-US"/>
        </w:rPr>
        <w:t xml:space="preserve"> in the field of the space: </w:t>
      </w:r>
      <w:r w:rsidRPr="00696A2D">
        <w:rPr>
          <w:rFonts w:ascii="Palatino Linotype" w:hAnsi="Palatino Linotype" w:cs="Arial"/>
          <w:i/>
          <w:sz w:val="18"/>
          <w:szCs w:val="18"/>
          <w:vertAlign w:val="superscript"/>
          <w:lang w:val="en-US" w:bidi="he-IL"/>
        </w:rPr>
        <w:t>9</w:t>
      </w:r>
      <w:r w:rsidRPr="00696A2D">
        <w:rPr>
          <w:rFonts w:ascii="Palatino Linotype" w:hAnsi="Palatino Linotype" w:cs="SBL Greek"/>
          <w:i/>
          <w:sz w:val="18"/>
          <w:szCs w:val="18"/>
          <w:lang w:bidi="he-IL"/>
        </w:rPr>
        <w:t>αὐτοὶ</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γὰρ</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περὶ</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ἡμῶν</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ἀπαγγέλλουσιν</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ὁποίαν</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εἴσοδον</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ἔσχομεν</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πρὸς</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ὑμᾶς</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καὶ</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πῶς</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ἐπεστρέψατε</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πρὸς</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τὸν</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caps/>
          <w:sz w:val="18"/>
          <w:szCs w:val="18"/>
          <w:lang w:bidi="he-IL"/>
        </w:rPr>
        <w:t>θ</w:t>
      </w:r>
      <w:r w:rsidRPr="00696A2D">
        <w:rPr>
          <w:rFonts w:ascii="Palatino Linotype" w:hAnsi="Palatino Linotype" w:cs="SBL Greek"/>
          <w:i/>
          <w:sz w:val="18"/>
          <w:szCs w:val="18"/>
          <w:lang w:bidi="he-IL"/>
        </w:rPr>
        <w:t>εὸν</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ἀπὸ</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τῶν</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εἰδώλων</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δουλεύειν</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caps/>
          <w:sz w:val="18"/>
          <w:szCs w:val="18"/>
          <w:lang w:bidi="he-IL"/>
        </w:rPr>
        <w:t>θ</w:t>
      </w:r>
      <w:r w:rsidRPr="00696A2D">
        <w:rPr>
          <w:rFonts w:ascii="Palatino Linotype" w:hAnsi="Palatino Linotype" w:cs="SBL Greek"/>
          <w:i/>
          <w:sz w:val="18"/>
          <w:szCs w:val="18"/>
          <w:lang w:bidi="he-IL"/>
        </w:rPr>
        <w:t>εῷ</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ζῶντι</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καὶ</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ἀληθινῷ</w:t>
      </w:r>
      <w:r w:rsidRPr="00696A2D">
        <w:rPr>
          <w:rFonts w:ascii="Palatino Linotype" w:hAnsi="Palatino Linotype" w:cs="Arial"/>
          <w:i/>
          <w:sz w:val="18"/>
          <w:szCs w:val="18"/>
          <w:lang w:val="en-US" w:bidi="he-IL"/>
        </w:rPr>
        <w:t xml:space="preserve"> </w:t>
      </w:r>
      <w:r w:rsidRPr="00696A2D">
        <w:rPr>
          <w:rFonts w:ascii="Palatino Linotype" w:hAnsi="Palatino Linotype" w:cs="Arial"/>
          <w:i/>
          <w:sz w:val="18"/>
          <w:szCs w:val="18"/>
          <w:vertAlign w:val="superscript"/>
          <w:lang w:val="en-US" w:bidi="he-IL"/>
        </w:rPr>
        <w:t>10</w:t>
      </w:r>
      <w:r w:rsidRPr="00696A2D">
        <w:rPr>
          <w:rFonts w:ascii="Palatino Linotype" w:hAnsi="Palatino Linotype" w:cs="SBL Greek"/>
          <w:i/>
          <w:sz w:val="18"/>
          <w:szCs w:val="18"/>
          <w:lang w:bidi="he-IL"/>
        </w:rPr>
        <w:t>καὶ</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ἀναμένειν</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τὸν</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caps/>
          <w:sz w:val="18"/>
          <w:szCs w:val="18"/>
          <w:lang w:bidi="he-IL"/>
        </w:rPr>
        <w:t>υ</w:t>
      </w:r>
      <w:r w:rsidRPr="00696A2D">
        <w:rPr>
          <w:rFonts w:ascii="Palatino Linotype" w:hAnsi="Palatino Linotype" w:cs="SBL Greek"/>
          <w:i/>
          <w:sz w:val="18"/>
          <w:szCs w:val="18"/>
          <w:lang w:bidi="he-IL"/>
        </w:rPr>
        <w:t>ἱὸν</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αὐτοῦ</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ἐκ</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τῶν</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οὐρανῶν</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ὃν</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ἤγειρεν</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ἐκ</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τῶν</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νεκρῶν</w:t>
      </w:r>
      <w:r w:rsidRPr="00696A2D">
        <w:rPr>
          <w:rFonts w:ascii="Palatino Linotype" w:hAnsi="Palatino Linotype" w:cs="SBL Greek"/>
          <w:i/>
          <w:sz w:val="18"/>
          <w:szCs w:val="18"/>
          <w:lang w:val="en-US" w:bidi="he-IL"/>
        </w:rPr>
        <w:t xml:space="preserve"> </w:t>
      </w:r>
      <w:r w:rsidRPr="00696A2D">
        <w:rPr>
          <w:rFonts w:ascii="Palatino Linotype" w:hAnsi="Palatino Linotype" w:cs="SBL Greek"/>
          <w:sz w:val="18"/>
          <w:szCs w:val="18"/>
          <w:lang w:val="en-US" w:bidi="he-IL"/>
        </w:rPr>
        <w:t>(1:9-10).</w:t>
      </w:r>
      <w:r w:rsidRPr="00696A2D">
        <w:rPr>
          <w:rFonts w:ascii="Palatino Linotype" w:hAnsi="Palatino Linotype" w:cs="SBL Greek"/>
          <w:i/>
          <w:sz w:val="18"/>
          <w:szCs w:val="18"/>
          <w:lang w:val="en-US" w:bidi="he-IL"/>
        </w:rPr>
        <w:t xml:space="preserve"> </w:t>
      </w:r>
      <w:r w:rsidRPr="009C65BE">
        <w:rPr>
          <w:rFonts w:ascii="Palatino Linotype" w:hAnsi="Palatino Linotype" w:cs="SBL Greek"/>
          <w:sz w:val="18"/>
          <w:szCs w:val="18"/>
          <w:lang w:val="en-US" w:bidi="he-IL"/>
        </w:rPr>
        <w:t>The</w:t>
      </w:r>
      <w:r w:rsidRPr="00696A2D">
        <w:rPr>
          <w:rFonts w:ascii="Palatino Linotype" w:hAnsi="Palatino Linotype" w:cs="SBL Greek"/>
          <w:i/>
          <w:sz w:val="18"/>
          <w:szCs w:val="18"/>
          <w:lang w:val="en-US" w:bidi="he-IL"/>
        </w:rPr>
        <w:t xml:space="preserve"> </w:t>
      </w:r>
      <w:r w:rsidRPr="00696A2D">
        <w:rPr>
          <w:rFonts w:ascii="Palatino Linotype" w:hAnsi="Palatino Linotype"/>
          <w:sz w:val="18"/>
          <w:szCs w:val="18"/>
          <w:lang w:val="en-US"/>
        </w:rPr>
        <w:t xml:space="preserve">result of this </w:t>
      </w:r>
      <w:r w:rsidRPr="00696A2D">
        <w:rPr>
          <w:rFonts w:ascii="Palatino Linotype" w:hAnsi="Palatino Linotype"/>
          <w:i/>
          <w:sz w:val="18"/>
          <w:szCs w:val="18"/>
        </w:rPr>
        <w:t>ἐ</w:t>
      </w:r>
      <w:r w:rsidRPr="00696A2D">
        <w:rPr>
          <w:rFonts w:ascii="Palatino Linotype" w:hAnsi="Palatino Linotype"/>
          <w:i/>
          <w:sz w:val="18"/>
          <w:szCs w:val="18"/>
          <w:lang w:val="en-US"/>
        </w:rPr>
        <w:t>πιστροφ</w:t>
      </w:r>
      <w:r w:rsidRPr="00696A2D">
        <w:rPr>
          <w:rFonts w:ascii="Palatino Linotype" w:hAnsi="Palatino Linotype"/>
          <w:i/>
          <w:sz w:val="18"/>
          <w:szCs w:val="18"/>
        </w:rPr>
        <w:t>ή</w:t>
      </w:r>
      <w:r w:rsidRPr="00696A2D">
        <w:rPr>
          <w:rFonts w:ascii="Palatino Linotype" w:hAnsi="Palatino Linotype"/>
          <w:sz w:val="18"/>
          <w:szCs w:val="18"/>
          <w:lang w:val="en-US"/>
        </w:rPr>
        <w:t xml:space="preserve"> and the equivalent </w:t>
      </w:r>
      <w:r w:rsidRPr="00696A2D">
        <w:rPr>
          <w:rFonts w:ascii="Palatino Linotype" w:hAnsi="Palatino Linotype"/>
          <w:i/>
          <w:sz w:val="18"/>
          <w:szCs w:val="18"/>
          <w:lang w:val="en-US"/>
        </w:rPr>
        <w:t>περ</w:t>
      </w:r>
      <w:r w:rsidRPr="00696A2D">
        <w:rPr>
          <w:rFonts w:ascii="Palatino Linotype" w:hAnsi="Palatino Linotype"/>
          <w:i/>
          <w:sz w:val="18"/>
          <w:szCs w:val="18"/>
        </w:rPr>
        <w:t>ίπατος</w:t>
      </w:r>
      <w:r w:rsidRPr="00696A2D">
        <w:rPr>
          <w:rFonts w:ascii="Palatino Linotype" w:hAnsi="Palatino Linotype"/>
          <w:sz w:val="18"/>
          <w:szCs w:val="18"/>
          <w:lang w:val="en-US"/>
        </w:rPr>
        <w:t xml:space="preserve"> (4:1) are described in the precedent vers: </w:t>
      </w:r>
      <w:r w:rsidRPr="00696A2D">
        <w:rPr>
          <w:rFonts w:ascii="Palatino Linotype" w:eastAsia="Times New Roman" w:hAnsi="Palatino Linotype" w:cs="SBL Greek"/>
          <w:i/>
          <w:sz w:val="18"/>
          <w:szCs w:val="18"/>
          <w:lang w:bidi="he-IL"/>
        </w:rPr>
        <w:t>ἀφ᾽</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ὑμῶν</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γὰρ</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ἐξήχηται</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ὁ</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λόγος</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τοῦ</w:t>
      </w:r>
      <w:r w:rsidRPr="00696A2D">
        <w:rPr>
          <w:rFonts w:ascii="Palatino Linotype" w:eastAsia="Times New Roman" w:hAnsi="Palatino Linotype" w:cs="SBL Greek"/>
          <w:i/>
          <w:sz w:val="18"/>
          <w:szCs w:val="18"/>
          <w:lang w:val="en-US" w:bidi="he-IL"/>
        </w:rPr>
        <w:t xml:space="preserve"> K</w:t>
      </w:r>
      <w:r w:rsidRPr="00696A2D">
        <w:rPr>
          <w:rFonts w:ascii="Palatino Linotype" w:eastAsia="Times New Roman" w:hAnsi="Palatino Linotype" w:cs="SBL Greek"/>
          <w:i/>
          <w:sz w:val="18"/>
          <w:szCs w:val="18"/>
          <w:lang w:bidi="he-IL"/>
        </w:rPr>
        <w:t>υρίου</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οὐ</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μόνον</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ἐν</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τῇ</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Μακεδονίᾳ</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καὶ</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ἐν</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τῇ</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Ἀχαΐᾳ</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ἀλλ᾽</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ἐν</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παντὶ</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τόπῳ</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ἡ</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πίστις</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ὑμῶν</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ἡ</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πρὸς</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τὸν</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caps/>
          <w:sz w:val="18"/>
          <w:szCs w:val="18"/>
          <w:lang w:bidi="he-IL"/>
        </w:rPr>
        <w:t>θ</w:t>
      </w:r>
      <w:r w:rsidRPr="00696A2D">
        <w:rPr>
          <w:rFonts w:ascii="Palatino Linotype" w:eastAsia="Times New Roman" w:hAnsi="Palatino Linotype" w:cs="SBL Greek"/>
          <w:i/>
          <w:sz w:val="18"/>
          <w:szCs w:val="18"/>
          <w:lang w:bidi="he-IL"/>
        </w:rPr>
        <w:t>εὸν</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ἐξελήλυθεν</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ὥστε</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μὴ</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χρείαν</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ἔχειν</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ἡμᾶς</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λαλεῖν</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τι</w:t>
      </w:r>
      <w:r w:rsidRPr="00696A2D">
        <w:rPr>
          <w:rFonts w:ascii="Palatino Linotype" w:eastAsia="Times New Roman" w:hAnsi="Palatino Linotype" w:cs="Arial"/>
          <w:sz w:val="18"/>
          <w:szCs w:val="18"/>
          <w:lang w:val="en-US" w:bidi="he-IL"/>
        </w:rPr>
        <w:t xml:space="preserve"> (1:8). In the chap. 3 the motion refers to the </w:t>
      </w:r>
      <w:r w:rsidRPr="00696A2D">
        <w:rPr>
          <w:rFonts w:ascii="Palatino Linotype" w:hAnsi="Palatino Linotype"/>
          <w:sz w:val="18"/>
          <w:szCs w:val="18"/>
          <w:lang w:val="en-US"/>
        </w:rPr>
        <w:t>effort of the apostle to bridge the distance between him and the Thessalonians.</w:t>
      </w:r>
    </w:p>
  </w:footnote>
  <w:footnote w:id="389">
    <w:p w:rsidR="00D15B2D" w:rsidRPr="00696A2D" w:rsidRDefault="00D15B2D" w:rsidP="00D15B2D">
      <w:pPr>
        <w:pStyle w:val="FootnoteText"/>
      </w:pPr>
      <w:r w:rsidRPr="00696A2D">
        <w:rPr>
          <w:rStyle w:val="FootnoteReference"/>
        </w:rPr>
        <w:footnoteRef/>
      </w:r>
      <w:r w:rsidRPr="00696A2D">
        <w:t xml:space="preserve"> </w:t>
      </w:r>
      <w:r w:rsidRPr="00696A2D">
        <w:rPr>
          <w:rFonts w:ascii="Palatino Linotype" w:hAnsi="Palatino Linotype"/>
          <w:sz w:val="18"/>
          <w:szCs w:val="18"/>
        </w:rPr>
        <w:t>From the 3:10 we conclude that the pistis of the receivers wasn’t so perfect</w:t>
      </w:r>
      <w:r w:rsidRPr="00696A2D">
        <w:t xml:space="preserve"> </w:t>
      </w:r>
      <w:r w:rsidRPr="00696A2D">
        <w:rPr>
          <w:rFonts w:ascii="Palatino Linotype" w:hAnsi="Palatino Linotype"/>
          <w:sz w:val="18"/>
          <w:szCs w:val="18"/>
        </w:rPr>
        <w:t>as it supposed in the 1:3.</w:t>
      </w:r>
    </w:p>
  </w:footnote>
  <w:footnote w:id="390">
    <w:p w:rsidR="00D15B2D" w:rsidRPr="00696A2D" w:rsidRDefault="00D15B2D" w:rsidP="00D15B2D">
      <w:pPr>
        <w:autoSpaceDE w:val="0"/>
        <w:autoSpaceDN w:val="0"/>
        <w:adjustRightInd w:val="0"/>
        <w:spacing w:after="0" w:line="240" w:lineRule="auto"/>
        <w:jc w:val="both"/>
        <w:rPr>
          <w:rFonts w:ascii="Palatino Linotype" w:hAnsi="Palatino Linotype" w:cs="SBL Greek"/>
          <w:i/>
          <w:sz w:val="18"/>
          <w:szCs w:val="18"/>
          <w:lang w:val="en-US" w:bidi="he-IL"/>
        </w:rPr>
      </w:pPr>
      <w:r w:rsidRPr="00696A2D">
        <w:rPr>
          <w:rStyle w:val="FootnoteReference"/>
          <w:rFonts w:ascii="Palatino Linotype" w:hAnsi="Palatino Linotype"/>
          <w:sz w:val="18"/>
          <w:szCs w:val="18"/>
        </w:rPr>
        <w:footnoteRef/>
      </w:r>
      <w:r w:rsidRPr="00696A2D">
        <w:rPr>
          <w:rFonts w:ascii="Palatino Linotype" w:hAnsi="Palatino Linotype"/>
          <w:sz w:val="18"/>
          <w:szCs w:val="18"/>
          <w:lang w:val="en-US"/>
        </w:rPr>
        <w:t xml:space="preserve"> </w:t>
      </w:r>
      <w:r w:rsidRPr="00696A2D">
        <w:rPr>
          <w:rFonts w:ascii="Palatino Linotype" w:hAnsi="Palatino Linotype" w:cs="SBL Greek"/>
          <w:sz w:val="18"/>
          <w:szCs w:val="18"/>
          <w:lang w:val="en-US" w:bidi="he-IL"/>
        </w:rPr>
        <w:t xml:space="preserve">With A’ he recalls </w:t>
      </w:r>
      <w:r w:rsidRPr="00696A2D">
        <w:rPr>
          <w:rFonts w:ascii="Palatino Linotype" w:hAnsi="Palatino Linotype"/>
          <w:sz w:val="18"/>
          <w:szCs w:val="18"/>
          <w:lang w:val="en-US"/>
        </w:rPr>
        <w:t xml:space="preserve">simultaneously </w:t>
      </w:r>
      <w:r w:rsidRPr="00696A2D">
        <w:rPr>
          <w:rFonts w:ascii="Palatino Linotype" w:hAnsi="Palatino Linotype" w:cs="SBL Greek"/>
          <w:sz w:val="18"/>
          <w:szCs w:val="18"/>
          <w:lang w:val="en-US" w:bidi="he-IL"/>
        </w:rPr>
        <w:t xml:space="preserve">the initial praise of his work (1:2) in which he mentions the </w:t>
      </w:r>
      <w:r w:rsidRPr="00696A2D">
        <w:rPr>
          <w:rFonts w:ascii="Palatino Linotype" w:hAnsi="Palatino Linotype" w:cs="SBL Greek"/>
          <w:i/>
          <w:sz w:val="18"/>
          <w:szCs w:val="18"/>
          <w:lang w:val="en-US" w:bidi="he-IL"/>
        </w:rPr>
        <w:t>work of faith through love</w:t>
      </w:r>
      <w:r w:rsidRPr="00696A2D">
        <w:rPr>
          <w:rFonts w:ascii="Palatino Linotype" w:hAnsi="Palatino Linotype" w:cs="SBL Greek"/>
          <w:sz w:val="18"/>
          <w:szCs w:val="18"/>
          <w:lang w:val="en-US" w:bidi="he-IL"/>
        </w:rPr>
        <w:t xml:space="preserve"> (</w:t>
      </w:r>
      <w:r w:rsidRPr="00696A2D">
        <w:rPr>
          <w:rFonts w:ascii="Palatino Linotype" w:hAnsi="Palatino Linotype" w:cs="SBL Greek"/>
          <w:i/>
          <w:sz w:val="18"/>
          <w:szCs w:val="18"/>
          <w:lang w:bidi="he-IL"/>
        </w:rPr>
        <w:t>τοῦ</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ἔργου</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τῆς</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πίστεως</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καὶ</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τοῦ</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κόπου</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τῆς</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ἀγάπης</w:t>
      </w:r>
      <w:r w:rsidRPr="00696A2D">
        <w:rPr>
          <w:rFonts w:ascii="Palatino Linotype" w:hAnsi="Palatino Linotype" w:cs="SBL Greek"/>
          <w:i/>
          <w:sz w:val="18"/>
          <w:szCs w:val="18"/>
          <w:lang w:val="en-US" w:bidi="he-IL"/>
        </w:rPr>
        <w:t xml:space="preserve"> </w:t>
      </w:r>
      <w:r w:rsidRPr="00696A2D">
        <w:rPr>
          <w:rFonts w:ascii="Palatino Linotype" w:hAnsi="Palatino Linotype" w:cs="SBL Greek"/>
          <w:sz w:val="18"/>
          <w:szCs w:val="18"/>
          <w:lang w:val="en-US" w:bidi="he-IL"/>
        </w:rPr>
        <w:t xml:space="preserve">vgl. Gal. 5:6) followed by its dispersal. Now in this second mention he speaks of </w:t>
      </w:r>
      <w:r w:rsidRPr="00696A2D">
        <w:rPr>
          <w:rFonts w:ascii="Palatino Linotype" w:hAnsi="Palatino Linotype" w:cs="SBL Greek"/>
          <w:i/>
          <w:sz w:val="18"/>
          <w:szCs w:val="18"/>
          <w:lang w:val="en-US" w:bidi="he-IL"/>
        </w:rPr>
        <w:t xml:space="preserve">the work of God’s word </w:t>
      </w:r>
      <w:r w:rsidRPr="00696A2D">
        <w:rPr>
          <w:rFonts w:ascii="Palatino Linotype" w:hAnsi="Palatino Linotype" w:cs="SBL Greek"/>
          <w:sz w:val="18"/>
          <w:szCs w:val="18"/>
          <w:lang w:val="en-US" w:bidi="he-IL"/>
        </w:rPr>
        <w:t xml:space="preserve">within the audience, as they </w:t>
      </w:r>
      <w:r w:rsidRPr="00696A2D">
        <w:rPr>
          <w:rFonts w:ascii="Palatino Linotype" w:hAnsi="Palatino Linotype" w:cs="SBL Greek"/>
          <w:i/>
          <w:sz w:val="18"/>
          <w:szCs w:val="18"/>
          <w:lang w:val="en-US" w:bidi="he-IL"/>
        </w:rPr>
        <w:t>received God’s word from us (Paul and associates)</w:t>
      </w:r>
      <w:r w:rsidRPr="00696A2D">
        <w:rPr>
          <w:rFonts w:ascii="Palatino Linotype" w:hAnsi="Palatino Linotype" w:cs="SBL Greek"/>
          <w:sz w:val="18"/>
          <w:szCs w:val="18"/>
          <w:lang w:val="en-US" w:bidi="he-IL"/>
        </w:rPr>
        <w:t>-</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παρ᾽</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ἡμῶν</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του</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Θεού</w:t>
      </w:r>
      <w:r w:rsidRPr="00696A2D">
        <w:rPr>
          <w:rFonts w:ascii="Palatino Linotype" w:hAnsi="Palatino Linotype" w:cs="SBL Greek"/>
          <w:sz w:val="18"/>
          <w:szCs w:val="18"/>
          <w:lang w:val="en-US" w:bidi="he-IL"/>
        </w:rPr>
        <w:t>. The word of God works within those who continue to believe (not just those who believed) to which the writer refers in plural (</w:t>
      </w:r>
      <w:r w:rsidRPr="00696A2D">
        <w:rPr>
          <w:rFonts w:ascii="Palatino Linotype" w:hAnsi="Palatino Linotype" w:cs="SBL Greek"/>
          <w:i/>
          <w:sz w:val="18"/>
          <w:szCs w:val="18"/>
          <w:lang w:val="en-US" w:bidi="he-IL"/>
        </w:rPr>
        <w:t>in you</w:t>
      </w:r>
      <w:r w:rsidRPr="00696A2D">
        <w:rPr>
          <w:rFonts w:ascii="Palatino Linotype" w:hAnsi="Palatino Linotype" w:cs="SBL Greek"/>
          <w:sz w:val="18"/>
          <w:szCs w:val="18"/>
          <w:lang w:val="en-US" w:bidi="he-IL"/>
        </w:rPr>
        <w:t>).</w:t>
      </w:r>
    </w:p>
  </w:footnote>
  <w:footnote w:id="391">
    <w:p w:rsidR="00D15B2D" w:rsidRPr="00696A2D" w:rsidRDefault="00D15B2D" w:rsidP="00D15B2D">
      <w:pPr>
        <w:pStyle w:val="FootnoteText"/>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w:t>
      </w:r>
      <w:r w:rsidRPr="00696A2D">
        <w:rPr>
          <w:rFonts w:ascii="Palatino Linotype" w:hAnsi="Palatino Linotype" w:cs="SBL Greek"/>
          <w:sz w:val="18"/>
          <w:szCs w:val="18"/>
          <w:lang w:bidi="he-IL"/>
        </w:rPr>
        <w:t xml:space="preserve">In 3: 10a and 4:15a </w:t>
      </w:r>
      <w:r w:rsidRPr="00C80BD2">
        <w:rPr>
          <w:rFonts w:ascii="Palatino Linotype" w:hAnsi="Palatino Linotype" w:cs="SBL Greek"/>
          <w:i/>
          <w:sz w:val="18"/>
          <w:szCs w:val="18"/>
          <w:lang w:bidi="he-IL"/>
        </w:rPr>
        <w:t>υμ*</w:t>
      </w:r>
      <w:r w:rsidRPr="00696A2D">
        <w:rPr>
          <w:rFonts w:ascii="Palatino Linotype" w:hAnsi="Palatino Linotype" w:cs="SBL Greek"/>
          <w:sz w:val="18"/>
          <w:szCs w:val="18"/>
          <w:lang w:bidi="he-IL"/>
        </w:rPr>
        <w:t xml:space="preserve"> comes before the words they refer to.</w:t>
      </w:r>
    </w:p>
  </w:footnote>
  <w:footnote w:id="392">
    <w:p w:rsidR="00D15B2D" w:rsidRPr="00696A2D" w:rsidRDefault="00D15B2D" w:rsidP="00D15B2D">
      <w:pPr>
        <w:pStyle w:val="FootnoteText"/>
        <w:jc w:val="both"/>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About the history of exegesis of this verse and the meanings of </w:t>
      </w:r>
      <w:r>
        <w:rPr>
          <w:rFonts w:ascii="Palatino Linotype" w:hAnsi="Palatino Linotype"/>
          <w:i/>
          <w:sz w:val="18"/>
          <w:szCs w:val="18"/>
        </w:rPr>
        <w:t>σκεῦ</w:t>
      </w:r>
      <w:r w:rsidRPr="00C80BD2">
        <w:rPr>
          <w:rFonts w:ascii="Palatino Linotype" w:hAnsi="Palatino Linotype"/>
          <w:i/>
          <w:sz w:val="18"/>
          <w:szCs w:val="18"/>
        </w:rPr>
        <w:t xml:space="preserve">ος </w:t>
      </w:r>
      <w:r w:rsidRPr="00696A2D">
        <w:rPr>
          <w:rFonts w:ascii="Palatino Linotype" w:hAnsi="Palatino Linotype"/>
          <w:sz w:val="18"/>
          <w:szCs w:val="18"/>
        </w:rPr>
        <w:t xml:space="preserve">as </w:t>
      </w:r>
      <w:r w:rsidRPr="00696A2D">
        <w:rPr>
          <w:rFonts w:ascii="Palatino Linotype" w:hAnsi="Palatino Linotype" w:cs="SBL Greek"/>
          <w:i/>
          <w:sz w:val="18"/>
          <w:szCs w:val="18"/>
          <w:lang w:bidi="he-IL"/>
        </w:rPr>
        <w:t>body</w:t>
      </w:r>
      <w:r w:rsidRPr="00696A2D">
        <w:rPr>
          <w:rFonts w:ascii="Palatino Linotype" w:hAnsi="Palatino Linotype" w:cs="SBL Greek"/>
          <w:sz w:val="18"/>
          <w:szCs w:val="18"/>
          <w:lang w:bidi="he-IL"/>
        </w:rPr>
        <w:t xml:space="preserve"> or </w:t>
      </w:r>
      <w:r w:rsidRPr="00696A2D">
        <w:rPr>
          <w:rFonts w:ascii="Palatino Linotype" w:hAnsi="Palatino Linotype" w:cs="SBL Greek"/>
          <w:i/>
          <w:sz w:val="18"/>
          <w:szCs w:val="18"/>
          <w:lang w:bidi="he-IL"/>
        </w:rPr>
        <w:t>wife</w:t>
      </w:r>
      <w:r w:rsidRPr="00696A2D">
        <w:rPr>
          <w:rFonts w:ascii="Palatino Linotype" w:hAnsi="Palatino Linotype" w:cs="SBL Greek"/>
          <w:sz w:val="18"/>
          <w:szCs w:val="18"/>
          <w:lang w:bidi="he-IL"/>
        </w:rPr>
        <w:t xml:space="preserve"> or </w:t>
      </w:r>
      <w:r w:rsidRPr="00696A2D">
        <w:rPr>
          <w:rFonts w:ascii="Palatino Linotype" w:hAnsi="Palatino Linotype" w:cs="SBL Greek"/>
          <w:i/>
          <w:sz w:val="18"/>
          <w:szCs w:val="18"/>
          <w:lang w:bidi="he-IL"/>
        </w:rPr>
        <w:t>male reproductive organ</w:t>
      </w:r>
      <w:r w:rsidRPr="00696A2D">
        <w:rPr>
          <w:rFonts w:ascii="Palatino Linotype" w:hAnsi="Palatino Linotype"/>
          <w:sz w:val="18"/>
          <w:szCs w:val="18"/>
        </w:rPr>
        <w:t xml:space="preserve"> see Chrys Caragounis, Parainesis on Hagiasmos (1 Thes. 4,3-8) </w:t>
      </w:r>
      <w:hyperlink r:id="rId74" w:history="1">
        <w:r w:rsidRPr="00696A2D">
          <w:rPr>
            <w:rStyle w:val="Hyperlink"/>
            <w:rFonts w:ascii="Palatino Linotype" w:hAnsi="Palatino Linotype"/>
            <w:sz w:val="18"/>
            <w:szCs w:val="18"/>
          </w:rPr>
          <w:t>http://www.chrys-caragounis.com/Studies/</w:t>
        </w:r>
      </w:hyperlink>
      <w:r w:rsidRPr="00696A2D">
        <w:rPr>
          <w:rFonts w:ascii="Palatino Linotype" w:hAnsi="Palatino Linotype"/>
          <w:sz w:val="18"/>
          <w:szCs w:val="18"/>
        </w:rPr>
        <w:t xml:space="preserve"> Parainesis%20on%20 Hagiasmos.pdf. </w:t>
      </w:r>
    </w:p>
  </w:footnote>
  <w:footnote w:id="393">
    <w:p w:rsidR="00D15B2D" w:rsidRPr="00696A2D" w:rsidRDefault="00D15B2D" w:rsidP="00D15B2D">
      <w:pPr>
        <w:pStyle w:val="FootnoteText"/>
        <w:jc w:val="both"/>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As the Apostle emphatically states at the end of the epistle, this letter must be read to all the holy brethren</w:t>
      </w:r>
      <w:r w:rsidRPr="00696A2D">
        <w:rPr>
          <w:rFonts w:ascii="Palatino Linotype" w:hAnsi="Palatino Linotype"/>
          <w:i/>
          <w:sz w:val="18"/>
          <w:szCs w:val="18"/>
        </w:rPr>
        <w:t>.</w:t>
      </w:r>
    </w:p>
  </w:footnote>
  <w:footnote w:id="394">
    <w:p w:rsidR="00D15B2D" w:rsidRPr="00696A2D" w:rsidRDefault="00D15B2D" w:rsidP="00D15B2D">
      <w:pPr>
        <w:pStyle w:val="FootnoteText"/>
        <w:jc w:val="both"/>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F.F. Bruce: </w:t>
      </w:r>
      <w:r w:rsidRPr="00696A2D">
        <w:rPr>
          <w:rFonts w:ascii="Palatino Linotype" w:hAnsi="Palatino Linotype"/>
          <w:i/>
          <w:iCs/>
          <w:sz w:val="18"/>
          <w:szCs w:val="18"/>
        </w:rPr>
        <w:t>1 and 2 Thessalonians</w:t>
      </w:r>
      <w:r w:rsidRPr="00696A2D">
        <w:rPr>
          <w:rFonts w:ascii="Palatino Linotype" w:hAnsi="Palatino Linotype"/>
          <w:sz w:val="18"/>
          <w:szCs w:val="18"/>
        </w:rPr>
        <w:t xml:space="preserve"> (electronic ed.).</w:t>
      </w:r>
      <w:r w:rsidRPr="00696A2D">
        <w:rPr>
          <w:rFonts w:ascii="Palatino Linotype" w:hAnsi="Palatino Linotype"/>
          <w:i/>
          <w:iCs/>
          <w:sz w:val="18"/>
          <w:szCs w:val="18"/>
        </w:rPr>
        <w:t xml:space="preserve">Word Biblical Commentary Vol. 45: </w:t>
      </w:r>
      <w:r w:rsidRPr="00696A2D">
        <w:rPr>
          <w:rFonts w:ascii="Palatino Linotype" w:hAnsi="Palatino Linotype"/>
          <w:sz w:val="18"/>
          <w:szCs w:val="18"/>
        </w:rPr>
        <w:t xml:space="preserve">Logos Library System; Word Biblical Commentary. Dallas: Word, Incorporated, ad loc. </w:t>
      </w:r>
    </w:p>
  </w:footnote>
  <w:footnote w:id="395">
    <w:p w:rsidR="00D15B2D" w:rsidRPr="00696A2D" w:rsidRDefault="00D15B2D" w:rsidP="00D15B2D">
      <w:pPr>
        <w:autoSpaceDE w:val="0"/>
        <w:autoSpaceDN w:val="0"/>
        <w:adjustRightInd w:val="0"/>
        <w:spacing w:after="0" w:line="240" w:lineRule="auto"/>
        <w:jc w:val="both"/>
        <w:rPr>
          <w:rFonts w:ascii="Palatino Linotype" w:hAnsi="Palatino Linotype"/>
          <w:sz w:val="18"/>
          <w:szCs w:val="18"/>
          <w:lang w:val="en-US"/>
        </w:rPr>
      </w:pPr>
      <w:r w:rsidRPr="00696A2D">
        <w:rPr>
          <w:rStyle w:val="FootnoteReference"/>
          <w:sz w:val="18"/>
          <w:szCs w:val="18"/>
        </w:rPr>
        <w:footnoteRef/>
      </w:r>
      <w:r w:rsidRPr="00696A2D">
        <w:rPr>
          <w:sz w:val="18"/>
          <w:szCs w:val="18"/>
          <w:lang w:val="en-US"/>
        </w:rPr>
        <w:t xml:space="preserve"> </w:t>
      </w:r>
      <w:r w:rsidRPr="00696A2D">
        <w:rPr>
          <w:rFonts w:ascii="Palatino Linotype" w:hAnsi="Palatino Linotype"/>
          <w:sz w:val="18"/>
          <w:szCs w:val="18"/>
          <w:lang w:val="en-US"/>
        </w:rPr>
        <w:t xml:space="preserve">We should underline that a lot of the subjects that Paul ascribes to himself are later advised in the exhortating section: action not out of uncleanness, work and pray night and day, love of the brothers, dearly praying without ceasing and rejoicing in spite of the persecutions. </w:t>
      </w:r>
    </w:p>
  </w:footnote>
  <w:footnote w:id="396">
    <w:p w:rsidR="00D15B2D" w:rsidRPr="00696A2D" w:rsidRDefault="00D15B2D" w:rsidP="00D15B2D">
      <w:pPr>
        <w:pStyle w:val="FootnoteText"/>
        <w:jc w:val="both"/>
      </w:pPr>
      <w:r w:rsidRPr="00696A2D">
        <w:rPr>
          <w:rStyle w:val="FootnoteReference"/>
        </w:rPr>
        <w:footnoteRef/>
      </w:r>
      <w:r w:rsidRPr="00696A2D">
        <w:t xml:space="preserve"> </w:t>
      </w:r>
      <w:r w:rsidRPr="00696A2D">
        <w:rPr>
          <w:rFonts w:ascii="Palatino Linotype" w:hAnsi="Palatino Linotype"/>
          <w:sz w:val="18"/>
          <w:szCs w:val="18"/>
        </w:rPr>
        <w:t xml:space="preserve">From the abovementioned I believe that the main scopus of the epistle is paraenetic and refers to the future (Second Parousia), </w:t>
      </w:r>
      <w:r>
        <w:rPr>
          <w:rFonts w:ascii="Palatino Linotype" w:hAnsi="Palatino Linotype"/>
          <w:sz w:val="18"/>
          <w:szCs w:val="18"/>
        </w:rPr>
        <w:t xml:space="preserve">elements </w:t>
      </w:r>
      <w:r w:rsidRPr="00696A2D">
        <w:rPr>
          <w:rFonts w:ascii="Palatino Linotype" w:hAnsi="Palatino Linotype"/>
          <w:sz w:val="18"/>
          <w:szCs w:val="18"/>
        </w:rPr>
        <w:t xml:space="preserve">which are the characteristics of deliberative genus. According to Aristoteles in this genus the Orator must defend his ethos which also happens with Paul in 1 Thes.:  </w:t>
      </w:r>
      <w:r w:rsidRPr="00696A2D">
        <w:rPr>
          <w:rFonts w:ascii="Palatino Linotype" w:eastAsia="Times New Roman" w:hAnsi="Palatino Linotype" w:cs="Silver Humana"/>
          <w:i/>
          <w:sz w:val="18"/>
          <w:szCs w:val="18"/>
          <w:lang w:eastAsia="el-GR"/>
        </w:rPr>
        <w:t xml:space="preserve">κρίσεώς ἐστιν ἡ ῥητορική (καὶ γὰρ τὰς συμβουλὰς κρίνουσι καὶ ἡ δίκη κρίσις ἐστίν)͵ ἀνάγκη μὴ μόνον πρὸς τὸν λόγον ὁρᾶν͵ ὅπως ἀποδεικτικὸς ἔσται καὶ πιστός͵ ἀλλὰ καὶ αὑτὸν ποιόν τινα καὶ τὸν κριτὴν κατασκευάζειν· πολὺ γὰρ διαφέρει πρὸς πίστιν͵ μάλιστα μὲν ἐν ταῖς συμβουλαῖς͵ εἶτα καὶ ἐν ταῖς δίκαις͵ τό τε ποιόν τινα φαίνεσθαι τὸν λέγοντα καὶ τὸ πρὸς αὑτοὺς ὑπολαμβάνειν πως διακεῖσθαι αὐτόν͵ πρὸς δὲ τούτοις ἐὰν καὶ αὐτοὶ διακείμενοί πως τυγχάνωσιν. τὸ μὲν οὖν ποιόν τινα φαίνεσθαι τὸν λέγοντα χρησιμώτερον εἰς τὰς συμβουλάς ἐστιν͵ τὸ δὲ διακεῖσθαί πως τὸν ἀκροατὴν εἰς τὰς δίκας· οὐ γὰρ ταὐτὰ φαίνεται φιλοῦσι καὶ μισοῦσιν͵ οὐδ΄ ὀργιζομένοις καὶ πράως ἔχουσιν͵ ἀλλ΄ ἢ τὸ παράπαν ἕτερα ἢ κατὰ μέγεθος ἕτερα· τῷ μὲν γὰρ φιλοῦντι περὶ οὗ ποιεῖται τὴν κρίσιν ἢ οὐκ ἀδικεῖν ἢ μικρὰ δοκεῖ ἀδικεῖν͵ τῷ δὲ μισοῦντι τοὐναντίον· καὶ τῷ μὲν ἐπιθυμοῦντι καὶ εὐέλπιδι ὄντι͵ ἐὰν ᾖ τὸ ἐσόμενον ἡδύ͵ καὶ ἔσεσθαι καὶ ἀγαθὸν ἔσεσθαι φαίνεται͵ τῷ δ΄ ἀπαθεῖ ἢ καὶ δυσχεραίνοντι τοὐναντίον </w:t>
      </w:r>
      <w:r w:rsidRPr="00696A2D">
        <w:rPr>
          <w:rFonts w:ascii="Palatino Linotype" w:eastAsia="Times New Roman" w:hAnsi="Palatino Linotype" w:cs="Silver Humana"/>
          <w:sz w:val="18"/>
          <w:szCs w:val="18"/>
          <w:lang w:eastAsia="el-GR"/>
        </w:rPr>
        <w:t>(Rhet 1377b.21 -1378a.5).</w:t>
      </w:r>
    </w:p>
  </w:footnote>
  <w:footnote w:id="397">
    <w:p w:rsidR="00D15B2D" w:rsidRPr="00696A2D" w:rsidRDefault="00D15B2D" w:rsidP="00D15B2D">
      <w:pPr>
        <w:pStyle w:val="FootnoteText"/>
      </w:pPr>
      <w:r w:rsidRPr="00696A2D">
        <w:rPr>
          <w:rStyle w:val="FootnoteReference"/>
        </w:rPr>
        <w:footnoteRef/>
      </w:r>
      <w:r w:rsidRPr="00696A2D">
        <w:t xml:space="preserve"> </w:t>
      </w:r>
      <w:r w:rsidRPr="00696A2D">
        <w:rPr>
          <w:rFonts w:ascii="Palatino Linotype" w:hAnsi="Palatino Linotype" w:cs="SBL Greek"/>
          <w:sz w:val="18"/>
          <w:szCs w:val="18"/>
          <w:lang w:bidi="he-IL"/>
        </w:rPr>
        <w:t>This is transcribed in 2:11-12 like this:</w:t>
      </w:r>
      <w:r w:rsidRPr="00696A2D">
        <w:rPr>
          <w:rFonts w:ascii="Times New Roman" w:hAnsi="Times New Roman"/>
          <w:sz w:val="18"/>
          <w:szCs w:val="18"/>
        </w:rPr>
        <w:t xml:space="preserve"> </w:t>
      </w:r>
      <w:r w:rsidRPr="00696A2D">
        <w:rPr>
          <w:rFonts w:ascii="Palatino Linotype" w:hAnsi="Palatino Linotype" w:cs="SBL Greek"/>
          <w:i/>
          <w:sz w:val="18"/>
          <w:szCs w:val="18"/>
          <w:lang w:bidi="he-IL"/>
        </w:rPr>
        <w:t xml:space="preserve">as you know how we exhorted, and comforted, and charged every one of you, as a father </w:t>
      </w:r>
      <w:r w:rsidRPr="00696A2D">
        <w:rPr>
          <w:rFonts w:ascii="Palatino Linotype" w:hAnsi="Palatino Linotype" w:cs="SBL Greek"/>
          <w:i/>
          <w:iCs/>
          <w:sz w:val="18"/>
          <w:szCs w:val="18"/>
          <w:lang w:bidi="he-IL"/>
        </w:rPr>
        <w:t>does</w:t>
      </w:r>
      <w:r w:rsidRPr="00696A2D">
        <w:rPr>
          <w:rFonts w:ascii="Palatino Linotype" w:hAnsi="Palatino Linotype" w:cs="SBL Greek"/>
          <w:i/>
          <w:sz w:val="18"/>
          <w:szCs w:val="18"/>
          <w:lang w:bidi="he-IL"/>
        </w:rPr>
        <w:t xml:space="preserve"> his own children, that you would walk worthy of God</w:t>
      </w:r>
      <w:r w:rsidRPr="00696A2D">
        <w:rPr>
          <w:rFonts w:ascii="Palatino Linotype" w:hAnsi="Palatino Linotype" w:cs="SBL Greek"/>
          <w:sz w:val="18"/>
          <w:szCs w:val="18"/>
          <w:lang w:bidi="he-IL"/>
        </w:rPr>
        <w:t xml:space="preserve">. The same kind of words he uses at the beginning of the exhortation: </w:t>
      </w:r>
      <w:r w:rsidRPr="00696A2D">
        <w:rPr>
          <w:rFonts w:ascii="Palatino Linotype" w:hAnsi="Palatino Linotype" w:cs="SBL Greek"/>
          <w:i/>
          <w:sz w:val="18"/>
          <w:szCs w:val="18"/>
          <w:lang w:bidi="he-IL"/>
        </w:rPr>
        <w:t xml:space="preserve">Λοιπόν […] </w:t>
      </w:r>
      <w:r w:rsidRPr="00696A2D">
        <w:rPr>
          <w:rFonts w:ascii="Palatino Linotype" w:hAnsi="Palatino Linotype" w:cs="Arial"/>
          <w:sz w:val="18"/>
          <w:szCs w:val="18"/>
          <w:lang w:bidi="he-IL"/>
        </w:rPr>
        <w:t>We should note that</w:t>
      </w:r>
      <w:r w:rsidRPr="00696A2D">
        <w:rPr>
          <w:rFonts w:ascii="Palatino Linotype" w:hAnsi="Palatino Linotype" w:cs="Arial"/>
          <w:i/>
          <w:sz w:val="18"/>
          <w:szCs w:val="18"/>
          <w:lang w:bidi="he-IL"/>
        </w:rPr>
        <w:t xml:space="preserve"> the Gospel- εὐαγγέλιον </w:t>
      </w:r>
      <w:r w:rsidRPr="00696A2D">
        <w:rPr>
          <w:rFonts w:ascii="Palatino Linotype" w:hAnsi="Palatino Linotype" w:cs="Arial"/>
          <w:sz w:val="18"/>
          <w:szCs w:val="18"/>
          <w:lang w:bidi="he-IL"/>
        </w:rPr>
        <w:t>is not used as</w:t>
      </w:r>
      <w:r w:rsidRPr="00696A2D">
        <w:rPr>
          <w:sz w:val="18"/>
          <w:szCs w:val="18"/>
        </w:rPr>
        <w:t xml:space="preserve"> </w:t>
      </w:r>
      <w:r w:rsidRPr="00696A2D">
        <w:rPr>
          <w:rFonts w:ascii="Palatino Linotype" w:hAnsi="Palatino Linotype" w:cs="Arial"/>
          <w:sz w:val="18"/>
          <w:szCs w:val="18"/>
          <w:lang w:bidi="he-IL"/>
        </w:rPr>
        <w:t xml:space="preserve">terminus technicus, but he uses it literally as the use of the verb </w:t>
      </w:r>
      <w:r w:rsidRPr="00696A2D">
        <w:rPr>
          <w:rFonts w:ascii="Palatino Linotype" w:hAnsi="Palatino Linotype" w:cs="Arial"/>
          <w:i/>
          <w:sz w:val="18"/>
          <w:szCs w:val="18"/>
          <w:lang w:bidi="he-IL"/>
        </w:rPr>
        <w:t xml:space="preserve">εὐαγγελίσασθαι-bring good news/ evangelize </w:t>
      </w:r>
      <w:r w:rsidRPr="00696A2D">
        <w:rPr>
          <w:rFonts w:ascii="Palatino Linotype" w:hAnsi="Palatino Linotype" w:cs="Arial"/>
          <w:sz w:val="18"/>
          <w:szCs w:val="18"/>
          <w:lang w:bidi="he-IL"/>
        </w:rPr>
        <w:t>(3:6)</w:t>
      </w:r>
      <w:r w:rsidRPr="00696A2D">
        <w:rPr>
          <w:rFonts w:ascii="Palatino Linotype" w:hAnsi="Palatino Linotype" w:cs="Arial"/>
          <w:i/>
          <w:sz w:val="18"/>
          <w:szCs w:val="18"/>
          <w:lang w:bidi="he-IL"/>
        </w:rPr>
        <w:t xml:space="preserve"> </w:t>
      </w:r>
      <w:r w:rsidRPr="00696A2D">
        <w:rPr>
          <w:rFonts w:ascii="Palatino Linotype" w:hAnsi="Palatino Linotype" w:cs="Arial"/>
          <w:sz w:val="18"/>
          <w:szCs w:val="18"/>
          <w:lang w:bidi="he-IL"/>
        </w:rPr>
        <w:t>proves.</w:t>
      </w:r>
    </w:p>
  </w:footnote>
  <w:footnote w:id="398">
    <w:p w:rsidR="00D15B2D" w:rsidRPr="00696A2D" w:rsidRDefault="00D15B2D" w:rsidP="00D15B2D">
      <w:pPr>
        <w:pStyle w:val="FootnoteText"/>
        <w:jc w:val="both"/>
        <w:rPr>
          <w:lang w:val="de-DE"/>
        </w:rPr>
      </w:pPr>
      <w:r w:rsidRPr="00696A2D">
        <w:rPr>
          <w:rStyle w:val="FootnoteReference"/>
        </w:rPr>
        <w:footnoteRef/>
      </w:r>
      <w:r w:rsidRPr="00696A2D">
        <w:rPr>
          <w:lang w:val="de-DE"/>
        </w:rPr>
        <w:t xml:space="preserve"> </w:t>
      </w:r>
      <w:r w:rsidRPr="00696A2D">
        <w:rPr>
          <w:rFonts w:ascii="Palatino Linotype" w:hAnsi="Palatino Linotype"/>
          <w:sz w:val="18"/>
          <w:szCs w:val="18"/>
          <w:lang w:val="de-DE"/>
        </w:rPr>
        <w:t xml:space="preserve">See Gerber, </w:t>
      </w:r>
      <w:r w:rsidRPr="00696A2D">
        <w:rPr>
          <w:rFonts w:ascii="Palatino Linotype" w:hAnsi="Palatino Linotype"/>
          <w:i/>
          <w:iCs/>
          <w:sz w:val="18"/>
          <w:szCs w:val="18"/>
          <w:lang w:val="de-DE"/>
        </w:rPr>
        <w:t>Paulus und seine 'Kinder'</w:t>
      </w:r>
      <w:r w:rsidRPr="00696A2D">
        <w:rPr>
          <w:rFonts w:ascii="Palatino Linotype" w:hAnsi="Palatino Linotype"/>
          <w:iCs/>
          <w:sz w:val="18"/>
          <w:szCs w:val="18"/>
          <w:lang w:val="de-DE"/>
        </w:rPr>
        <w:t xml:space="preserve"> 277.</w:t>
      </w:r>
    </w:p>
  </w:footnote>
  <w:footnote w:id="399">
    <w:p w:rsidR="00D15B2D" w:rsidRPr="00696A2D" w:rsidRDefault="00D15B2D" w:rsidP="00D15B2D">
      <w:pPr>
        <w:pStyle w:val="FootnoteText"/>
        <w:jc w:val="both"/>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w:t>
      </w:r>
      <w:r w:rsidRPr="00696A2D">
        <w:rPr>
          <w:rFonts w:ascii="Palatino Linotype" w:hAnsi="Palatino Linotype" w:cs="SBL Greek"/>
          <w:sz w:val="18"/>
          <w:szCs w:val="18"/>
          <w:lang w:bidi="he-IL"/>
        </w:rPr>
        <w:t>The members</w:t>
      </w:r>
      <w:r w:rsidRPr="00696A2D">
        <w:rPr>
          <w:rFonts w:ascii="Palatino Linotype" w:hAnsi="Palatino Linotype" w:cs="Arial"/>
          <w:sz w:val="18"/>
          <w:szCs w:val="18"/>
          <w:lang w:bidi="he-IL"/>
        </w:rPr>
        <w:t xml:space="preserve"> of the chiasmus, which refer to the past, run supplementally: B and C express negatively what B’ and C’ declare positively.</w:t>
      </w:r>
    </w:p>
  </w:footnote>
  <w:footnote w:id="400">
    <w:p w:rsidR="00D15B2D" w:rsidRPr="00696A2D" w:rsidRDefault="00D15B2D" w:rsidP="00D15B2D">
      <w:pPr>
        <w:spacing w:after="0" w:line="240" w:lineRule="auto"/>
        <w:jc w:val="both"/>
        <w:outlineLvl w:val="0"/>
        <w:rPr>
          <w:rFonts w:ascii="Palatino Linotype" w:eastAsia="Times New Roman" w:hAnsi="Palatino Linotype"/>
          <w:bCs/>
          <w:kern w:val="36"/>
          <w:sz w:val="18"/>
          <w:szCs w:val="18"/>
          <w:lang w:val="de-DE"/>
        </w:rPr>
      </w:pPr>
      <w:r w:rsidRPr="00696A2D">
        <w:rPr>
          <w:rStyle w:val="FootnoteReference"/>
          <w:rFonts w:ascii="Palatino Linotype" w:hAnsi="Palatino Linotype"/>
          <w:sz w:val="18"/>
          <w:szCs w:val="18"/>
        </w:rPr>
        <w:footnoteRef/>
      </w:r>
      <w:r w:rsidRPr="00696A2D">
        <w:rPr>
          <w:rFonts w:ascii="Palatino Linotype" w:hAnsi="Palatino Linotype"/>
          <w:sz w:val="18"/>
          <w:szCs w:val="18"/>
          <w:lang w:val="de-DE"/>
        </w:rPr>
        <w:t xml:space="preserve"> </w:t>
      </w:r>
      <w:hyperlink r:id="rId75" w:tooltip="Search for more by this author" w:history="1">
        <w:r w:rsidRPr="00696A2D">
          <w:rPr>
            <w:rStyle w:val="Hyperlink"/>
            <w:rFonts w:ascii="Palatino Linotype" w:hAnsi="Palatino Linotype"/>
            <w:sz w:val="18"/>
            <w:szCs w:val="18"/>
            <w:lang w:val="de-DE"/>
          </w:rPr>
          <w:t>M. Cru</w:t>
        </w:r>
        <w:r w:rsidRPr="00696A2D">
          <w:rPr>
            <w:rStyle w:val="Hyperlink"/>
            <w:rFonts w:ascii="Palatino Linotype" w:hAnsi="Tahoma" w:cs="Tahoma"/>
            <w:sz w:val="18"/>
            <w:szCs w:val="18"/>
            <w:lang w:val="de-DE"/>
          </w:rPr>
          <w:t>̈</w:t>
        </w:r>
        <w:r w:rsidRPr="00696A2D">
          <w:rPr>
            <w:rStyle w:val="Hyperlink"/>
            <w:rFonts w:ascii="Palatino Linotype" w:hAnsi="Palatino Linotype" w:cs="Palatino Linotype"/>
            <w:sz w:val="18"/>
            <w:szCs w:val="18"/>
            <w:lang w:val="de-DE"/>
          </w:rPr>
          <w:t>semann</w:t>
        </w:r>
      </w:hyperlink>
      <w:r w:rsidRPr="00696A2D">
        <w:rPr>
          <w:rFonts w:ascii="Palatino Linotype" w:hAnsi="Palatino Linotype"/>
          <w:sz w:val="18"/>
          <w:szCs w:val="18"/>
          <w:lang w:val="de-DE"/>
        </w:rPr>
        <w:t xml:space="preserve">, </w:t>
      </w:r>
      <w:r w:rsidRPr="00696A2D">
        <w:rPr>
          <w:rFonts w:ascii="Palatino Linotype" w:eastAsia="Times New Roman" w:hAnsi="Palatino Linotype"/>
          <w:bCs/>
          <w:i/>
          <w:kern w:val="36"/>
          <w:sz w:val="18"/>
          <w:szCs w:val="18"/>
          <w:lang w:val="de-DE"/>
        </w:rPr>
        <w:t>Die pseudepigraphen Briefe an die Gemeinde in Thessaloniki: Studien zu ihrer Abfassung und zur ju</w:t>
      </w:r>
      <w:r w:rsidRPr="00696A2D">
        <w:rPr>
          <w:rFonts w:ascii="Tahoma" w:eastAsia="Times New Roman" w:hAnsi="Tahoma" w:cs="Tahoma"/>
          <w:bCs/>
          <w:i/>
          <w:kern w:val="36"/>
          <w:sz w:val="18"/>
          <w:szCs w:val="18"/>
          <w:lang w:val="de-DE"/>
        </w:rPr>
        <w:t>̈</w:t>
      </w:r>
      <w:r w:rsidRPr="00696A2D">
        <w:rPr>
          <w:rFonts w:ascii="Palatino Linotype" w:eastAsia="Times New Roman" w:hAnsi="Palatino Linotype" w:cs="Palatino Linotype"/>
          <w:bCs/>
          <w:i/>
          <w:kern w:val="36"/>
          <w:sz w:val="18"/>
          <w:szCs w:val="18"/>
          <w:lang w:val="de-DE"/>
        </w:rPr>
        <w:t>disch-christlichen Sozialgeschichte</w:t>
      </w:r>
      <w:r w:rsidRPr="00696A2D">
        <w:rPr>
          <w:rFonts w:ascii="Palatino Linotype" w:eastAsia="Times New Roman" w:hAnsi="Palatino Linotype"/>
          <w:bCs/>
          <w:kern w:val="36"/>
          <w:sz w:val="18"/>
          <w:szCs w:val="18"/>
          <w:lang w:val="de-DE"/>
        </w:rPr>
        <w:t>,</w:t>
      </w:r>
      <w:r w:rsidRPr="00696A2D">
        <w:rPr>
          <w:rFonts w:ascii="Palatino Linotype" w:hAnsi="Palatino Linotype"/>
          <w:sz w:val="18"/>
          <w:szCs w:val="18"/>
          <w:lang w:val="de-DE"/>
        </w:rPr>
        <w:t xml:space="preserve"> Stuttgart 2010, 130-137.</w:t>
      </w:r>
    </w:p>
  </w:footnote>
  <w:footnote w:id="401">
    <w:p w:rsidR="00D15B2D" w:rsidRPr="00696A2D" w:rsidRDefault="00D15B2D" w:rsidP="00D15B2D">
      <w:pPr>
        <w:pStyle w:val="FootnoteText"/>
        <w:jc w:val="both"/>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The subject in these verses is the Thessalonians and the main motif is the mimesis. </w:t>
      </w:r>
    </w:p>
  </w:footnote>
  <w:footnote w:id="402">
    <w:p w:rsidR="00D15B2D" w:rsidRPr="00C80BD2" w:rsidRDefault="00D15B2D" w:rsidP="00D15B2D">
      <w:pPr>
        <w:pStyle w:val="ListParagraph"/>
        <w:autoSpaceDE w:val="0"/>
        <w:autoSpaceDN w:val="0"/>
        <w:adjustRightInd w:val="0"/>
        <w:spacing w:after="0" w:line="240" w:lineRule="auto"/>
        <w:ind w:left="0"/>
        <w:jc w:val="both"/>
        <w:rPr>
          <w:rFonts w:ascii="Palatino Linotype" w:hAnsi="Palatino Linotype" w:cs="SBL Greek"/>
          <w:i/>
          <w:sz w:val="18"/>
          <w:szCs w:val="18"/>
          <w:lang w:val="en-US" w:bidi="he-IL"/>
        </w:rPr>
      </w:pPr>
      <w:r w:rsidRPr="00696A2D">
        <w:rPr>
          <w:rStyle w:val="FootnoteReference"/>
          <w:sz w:val="18"/>
          <w:szCs w:val="18"/>
        </w:rPr>
        <w:footnoteRef/>
      </w:r>
      <w:r w:rsidRPr="00696A2D">
        <w:rPr>
          <w:sz w:val="18"/>
          <w:szCs w:val="18"/>
          <w:lang w:val="en-US"/>
        </w:rPr>
        <w:t xml:space="preserve"> </w:t>
      </w:r>
      <w:r w:rsidRPr="00696A2D">
        <w:rPr>
          <w:rFonts w:ascii="Palatino Linotype" w:eastAsia="Times New Roman" w:hAnsi="Palatino Linotype" w:cs="SBL Greek"/>
          <w:sz w:val="18"/>
          <w:szCs w:val="18"/>
          <w:lang w:val="en-US" w:bidi="he-IL"/>
        </w:rPr>
        <w:t>Paul doesn’t hesitate to boost the Thessalonians’ self-confidence in 4:9</w:t>
      </w:r>
      <w:r>
        <w:rPr>
          <w:rFonts w:ascii="Palatino Linotype" w:eastAsia="Times New Roman" w:hAnsi="Palatino Linotype" w:cs="SBL Greek"/>
          <w:sz w:val="18"/>
          <w:szCs w:val="18"/>
          <w:lang w:val="en-US" w:bidi="he-IL"/>
        </w:rPr>
        <w:t xml:space="preserve"> also</w:t>
      </w:r>
      <w:r w:rsidRPr="00696A2D">
        <w:rPr>
          <w:rFonts w:ascii="Palatino Linotype" w:eastAsia="Times New Roman" w:hAnsi="Palatino Linotype" w:cs="SBL Greek"/>
          <w:sz w:val="18"/>
          <w:szCs w:val="18"/>
          <w:lang w:val="en-US" w:bidi="he-IL"/>
        </w:rPr>
        <w:t xml:space="preserve"> with: </w:t>
      </w:r>
      <w:r w:rsidRPr="00696A2D">
        <w:rPr>
          <w:rFonts w:ascii="Palatino Linotype" w:eastAsia="Times New Roman" w:hAnsi="Palatino Linotype" w:cs="SBL Greek"/>
          <w:i/>
          <w:sz w:val="18"/>
          <w:szCs w:val="18"/>
          <w:lang w:val="en-US" w:bidi="he-IL"/>
        </w:rPr>
        <w:t>But concerning brotherly love you have no need that I should write to you, for you yourselves are taught by God to love one another</w:t>
      </w:r>
      <w:r w:rsidRPr="00696A2D">
        <w:rPr>
          <w:rFonts w:ascii="Palatino Linotype" w:hAnsi="Palatino Linotype"/>
          <w:sz w:val="18"/>
          <w:szCs w:val="18"/>
          <w:lang w:val="en-US"/>
        </w:rPr>
        <w:t xml:space="preserve"> and </w:t>
      </w:r>
      <w:r w:rsidRPr="00696A2D">
        <w:rPr>
          <w:rFonts w:ascii="Palatino Linotype" w:hAnsi="Palatino Linotype" w:cs="Arial"/>
          <w:i/>
          <w:sz w:val="18"/>
          <w:szCs w:val="18"/>
          <w:vertAlign w:val="superscript"/>
          <w:lang w:val="en-US" w:bidi="he-IL"/>
        </w:rPr>
        <w:t>2</w:t>
      </w:r>
      <w:r w:rsidRPr="00696A2D">
        <w:rPr>
          <w:rFonts w:ascii="Palatino Linotype" w:hAnsi="Palatino Linotype" w:cs="SBL Greek"/>
          <w:i/>
          <w:sz w:val="18"/>
          <w:szCs w:val="18"/>
          <w:lang w:bidi="he-IL"/>
        </w:rPr>
        <w:t>αὐτοὶ</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γὰρ</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ἀκριβῶς</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οἴδατε</w:t>
      </w:r>
      <w:r w:rsidRPr="00696A2D">
        <w:rPr>
          <w:rFonts w:ascii="Palatino Linotype" w:hAnsi="Palatino Linotype" w:cs="SBL Greek"/>
          <w:i/>
          <w:sz w:val="18"/>
          <w:szCs w:val="18"/>
          <w:lang w:val="en-US" w:bidi="he-IL"/>
        </w:rPr>
        <w:t>-</w:t>
      </w:r>
      <w:r w:rsidRPr="00696A2D">
        <w:rPr>
          <w:rFonts w:ascii="Palatino Linotype" w:hAnsi="Palatino Linotype"/>
          <w:i/>
          <w:sz w:val="18"/>
          <w:szCs w:val="18"/>
          <w:lang w:val="en-US"/>
        </w:rPr>
        <w:t>For you yourselves know perfectly</w:t>
      </w:r>
      <w:r w:rsidRPr="00696A2D">
        <w:rPr>
          <w:rFonts w:ascii="Palatino Linotype" w:hAnsi="Palatino Linotype"/>
          <w:sz w:val="18"/>
          <w:szCs w:val="18"/>
          <w:lang w:val="en-US"/>
        </w:rPr>
        <w:t xml:space="preserve"> (5:2)</w:t>
      </w:r>
      <w:r>
        <w:rPr>
          <w:rFonts w:ascii="Palatino Linotype" w:eastAsia="Times New Roman" w:hAnsi="Palatino Linotype" w:cs="SBL Greek"/>
          <w:i/>
          <w:sz w:val="18"/>
          <w:szCs w:val="18"/>
          <w:lang w:val="en-US" w:bidi="he-IL"/>
        </w:rPr>
        <w:t>.</w:t>
      </w:r>
      <w:r w:rsidRPr="00696A2D">
        <w:rPr>
          <w:rFonts w:ascii="Palatino Linotype" w:eastAsia="Times New Roman" w:hAnsi="Palatino Linotype" w:cs="SBL Greek"/>
          <w:sz w:val="18"/>
          <w:szCs w:val="18"/>
          <w:lang w:val="en-US" w:bidi="he-IL"/>
        </w:rPr>
        <w:t xml:space="preserve"> </w:t>
      </w:r>
      <w:r>
        <w:rPr>
          <w:rFonts w:ascii="Palatino Linotype" w:eastAsia="Times New Roman" w:hAnsi="Palatino Linotype" w:cs="SBL Greek"/>
          <w:sz w:val="18"/>
          <w:szCs w:val="18"/>
          <w:lang w:val="en-US" w:bidi="he-IL"/>
        </w:rPr>
        <w:t xml:space="preserve">By this way the apostle shows that he faces the recipients </w:t>
      </w:r>
      <w:r w:rsidRPr="00696A2D">
        <w:rPr>
          <w:rFonts w:ascii="Palatino Linotype" w:eastAsia="Times New Roman" w:hAnsi="Palatino Linotype" w:cs="SBL Greek"/>
          <w:sz w:val="18"/>
          <w:szCs w:val="18"/>
          <w:lang w:val="en-US" w:bidi="he-IL"/>
        </w:rPr>
        <w:t xml:space="preserve">not </w:t>
      </w:r>
      <w:r>
        <w:rPr>
          <w:rFonts w:ascii="Palatino Linotype" w:eastAsia="Times New Roman" w:hAnsi="Palatino Linotype" w:cs="SBL Greek"/>
          <w:sz w:val="18"/>
          <w:szCs w:val="18"/>
          <w:lang w:val="en-US" w:bidi="he-IL"/>
        </w:rPr>
        <w:t xml:space="preserve">as </w:t>
      </w:r>
      <w:r w:rsidRPr="00696A2D">
        <w:rPr>
          <w:rFonts w:ascii="Palatino Linotype" w:eastAsia="Times New Roman" w:hAnsi="Palatino Linotype" w:cs="SBL Greek"/>
          <w:sz w:val="18"/>
          <w:szCs w:val="18"/>
          <w:lang w:val="en-US" w:bidi="he-IL"/>
        </w:rPr>
        <w:t xml:space="preserve">immature children but </w:t>
      </w:r>
      <w:r w:rsidRPr="00696A2D">
        <w:rPr>
          <w:rFonts w:ascii="Palatino Linotype" w:eastAsia="Times New Roman" w:hAnsi="Palatino Linotype"/>
          <w:sz w:val="18"/>
          <w:szCs w:val="18"/>
          <w:lang w:val="en-US"/>
        </w:rPr>
        <w:t>reliable witnesses who remember and know</w:t>
      </w:r>
      <w:r w:rsidRPr="00696A2D">
        <w:rPr>
          <w:rFonts w:ascii="Palatino Linotype" w:eastAsia="Times New Roman" w:hAnsi="Palatino Linotype" w:cs="SBL Greek"/>
          <w:sz w:val="18"/>
          <w:szCs w:val="18"/>
          <w:lang w:val="en-US" w:bidi="he-IL"/>
        </w:rPr>
        <w:t>.</w:t>
      </w:r>
      <w:r>
        <w:rPr>
          <w:rFonts w:ascii="Palatino Linotype" w:eastAsia="Times New Roman" w:hAnsi="Palatino Linotype" w:cs="SBL Greek"/>
          <w:sz w:val="18"/>
          <w:szCs w:val="18"/>
          <w:lang w:val="en-US" w:bidi="he-IL"/>
        </w:rPr>
        <w:t xml:space="preserve"> Maybe Paul feels that their self-confidence is a way of resistance to the disgrace of their </w:t>
      </w:r>
      <w:r w:rsidRPr="00C80BD2">
        <w:rPr>
          <w:rFonts w:ascii="Palatino Linotype" w:hAnsi="Palatino Linotype" w:cs="Arial"/>
          <w:sz w:val="18"/>
          <w:szCs w:val="18"/>
          <w:lang w:val="en-US"/>
        </w:rPr>
        <w:t>environment.</w:t>
      </w:r>
    </w:p>
  </w:footnote>
  <w:footnote w:id="403">
    <w:p w:rsidR="00D15B2D" w:rsidRPr="00696A2D" w:rsidRDefault="00D15B2D" w:rsidP="00D15B2D">
      <w:pPr>
        <w:pStyle w:val="FootnoteText"/>
        <w:jc w:val="both"/>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Αbout the “enemies” of Paul in Thessaloniki see J. Galanis, </w:t>
      </w:r>
      <w:r w:rsidRPr="00696A2D">
        <w:rPr>
          <w:rFonts w:ascii="Palatino Linotype" w:hAnsi="Palatino Linotype"/>
          <w:i/>
          <w:sz w:val="18"/>
          <w:szCs w:val="18"/>
        </w:rPr>
        <w:t>Η Πρώτη Επιστολή του Απ. Παύλου προς Θεσσαλονικείς</w:t>
      </w:r>
      <w:r w:rsidRPr="00696A2D">
        <w:rPr>
          <w:rFonts w:ascii="Palatino Linotype" w:hAnsi="Palatino Linotype"/>
          <w:sz w:val="18"/>
          <w:szCs w:val="18"/>
        </w:rPr>
        <w:t xml:space="preserve">, Thessaloniki 1996, 174-175. The Question of the Exegesis remains the following: </w:t>
      </w:r>
      <w:r w:rsidRPr="00696A2D">
        <w:rPr>
          <w:rFonts w:ascii="Palatino Linotype" w:hAnsi="Palatino Linotype"/>
          <w:i/>
          <w:sz w:val="18"/>
          <w:szCs w:val="18"/>
        </w:rPr>
        <w:t xml:space="preserve">The discussion has revolved in part around the question whether vss- 1-12 are to be understood as an apology directed to a concrete situation in Thessalonica in the face of which Paul had to defend himself, or whether the language that seems to support such a view can be understood in another way. A major statement in favor of the latter option had been made by </w:t>
      </w:r>
      <w:r w:rsidRPr="00696A2D">
        <w:rPr>
          <w:rFonts w:ascii="Palatino Linotype" w:hAnsi="Palatino Linotype"/>
          <w:i/>
          <w:smallCaps/>
          <w:sz w:val="18"/>
          <w:szCs w:val="18"/>
        </w:rPr>
        <w:t>von dobsch</w:t>
      </w:r>
      <w:r w:rsidRPr="00696A2D">
        <w:rPr>
          <w:rFonts w:ascii="Palatino Linotype" w:eastAsia="Times New Roman" w:hAnsi="Palatino Linotype"/>
          <w:i/>
          <w:smallCaps/>
          <w:sz w:val="18"/>
          <w:szCs w:val="18"/>
        </w:rPr>
        <w:t xml:space="preserve">ütz, </w:t>
      </w:r>
      <w:r w:rsidRPr="00696A2D">
        <w:rPr>
          <w:rFonts w:ascii="Palatino Linotype" w:eastAsia="Times New Roman" w:hAnsi="Palatino Linotype"/>
          <w:i/>
          <w:sz w:val="18"/>
          <w:szCs w:val="18"/>
        </w:rPr>
        <w:t xml:space="preserve">who claimed that the "apology" reflects the mood of Paul at the time of writing rather than a strained relationship with the Thessalonians </w:t>
      </w:r>
      <w:r w:rsidRPr="00696A2D">
        <w:rPr>
          <w:rFonts w:ascii="Palatino Linotype" w:eastAsia="Times New Roman" w:hAnsi="Palatino Linotype"/>
          <w:sz w:val="18"/>
          <w:szCs w:val="18"/>
        </w:rPr>
        <w:t>(</w:t>
      </w:r>
      <w:r w:rsidRPr="00696A2D">
        <w:rPr>
          <w:rFonts w:ascii="Palatino Linotype" w:hAnsi="Palatino Linotype"/>
          <w:bCs/>
          <w:sz w:val="16"/>
          <w:szCs w:val="16"/>
        </w:rPr>
        <w:t>A.J.</w:t>
      </w:r>
      <w:r w:rsidRPr="00696A2D">
        <w:rPr>
          <w:rFonts w:ascii="Palatino Linotype" w:hAnsi="Palatino Linotype"/>
        </w:rPr>
        <w:t xml:space="preserve"> </w:t>
      </w:r>
      <w:r w:rsidRPr="00696A2D">
        <w:rPr>
          <w:rFonts w:ascii="Palatino Linotype" w:eastAsia="Times New Roman" w:hAnsi="Palatino Linotype"/>
          <w:sz w:val="18"/>
          <w:szCs w:val="18"/>
        </w:rPr>
        <w:t xml:space="preserve">Malherbe </w:t>
      </w:r>
      <w:r w:rsidRPr="00696A2D">
        <w:rPr>
          <w:rFonts w:ascii="Palatino Linotype" w:hAnsi="Palatino Linotype"/>
          <w:sz w:val="18"/>
          <w:szCs w:val="18"/>
        </w:rPr>
        <w:t>‘</w:t>
      </w:r>
      <w:r w:rsidRPr="00696A2D">
        <w:rPr>
          <w:sz w:val="18"/>
          <w:szCs w:val="18"/>
        </w:rPr>
        <w:t>﻿</w:t>
      </w:r>
      <w:r w:rsidRPr="00696A2D">
        <w:rPr>
          <w:rFonts w:ascii="Palatino Linotype" w:hAnsi="Palatino Linotype"/>
          <w:sz w:val="18"/>
          <w:szCs w:val="18"/>
        </w:rPr>
        <w:t>Gentle as a Nurse</w:t>
      </w:r>
      <w:r w:rsidRPr="00696A2D">
        <w:rPr>
          <w:sz w:val="18"/>
          <w:szCs w:val="18"/>
        </w:rPr>
        <w:t>﻿</w:t>
      </w:r>
      <w:r w:rsidRPr="00696A2D">
        <w:rPr>
          <w:rFonts w:ascii="Palatino Linotype" w:hAnsi="Palatino Linotype"/>
          <w:sz w:val="18"/>
          <w:szCs w:val="18"/>
        </w:rPr>
        <w:t>’: The Stoic Background to 1 Thess. II.</w:t>
      </w:r>
      <w:r w:rsidRPr="00696A2D">
        <w:rPr>
          <w:sz w:val="18"/>
          <w:szCs w:val="18"/>
        </w:rPr>
        <w:t>﻿</w:t>
      </w:r>
      <w:r w:rsidRPr="00696A2D">
        <w:rPr>
          <w:rFonts w:ascii="Palatino Linotype" w:hAnsi="Palatino Linotype"/>
          <w:sz w:val="18"/>
          <w:szCs w:val="18"/>
        </w:rPr>
        <w:t xml:space="preserve"> </w:t>
      </w:r>
      <w:r w:rsidRPr="00696A2D">
        <w:rPr>
          <w:sz w:val="18"/>
          <w:szCs w:val="18"/>
        </w:rPr>
        <w:t>﻿</w:t>
      </w:r>
      <w:r w:rsidRPr="00696A2D">
        <w:rPr>
          <w:rFonts w:ascii="Palatino Linotype" w:hAnsi="Palatino Linotype"/>
          <w:i/>
          <w:iCs/>
          <w:sz w:val="18"/>
          <w:szCs w:val="18"/>
        </w:rPr>
        <w:t>NovT</w:t>
      </w:r>
      <w:r w:rsidRPr="00696A2D">
        <w:rPr>
          <w:rFonts w:ascii="Palatino Linotype" w:hAnsi="Palatino Linotype"/>
          <w:sz w:val="18"/>
          <w:szCs w:val="18"/>
        </w:rPr>
        <w:t xml:space="preserve"> 12 (1970) 203–217. </w:t>
      </w:r>
      <w:r w:rsidRPr="00696A2D">
        <w:rPr>
          <w:rFonts w:ascii="Palatino Linotype" w:eastAsia="Times New Roman" w:hAnsi="Palatino Linotype"/>
          <w:sz w:val="18"/>
          <w:szCs w:val="18"/>
        </w:rPr>
        <w:t>203).</w:t>
      </w:r>
    </w:p>
  </w:footnote>
  <w:footnote w:id="404">
    <w:p w:rsidR="00D15B2D" w:rsidRPr="00696A2D" w:rsidRDefault="00D15B2D" w:rsidP="00D15B2D">
      <w:pPr>
        <w:pStyle w:val="FootnoteText"/>
      </w:pPr>
      <w:r w:rsidRPr="00696A2D">
        <w:rPr>
          <w:rStyle w:val="FootnoteReference"/>
        </w:rPr>
        <w:footnoteRef/>
      </w:r>
      <w:r w:rsidRPr="00696A2D">
        <w:t xml:space="preserve"> </w:t>
      </w:r>
      <w:r w:rsidRPr="00696A2D">
        <w:rPr>
          <w:rFonts w:ascii="Palatino Linotype" w:hAnsi="Palatino Linotype"/>
          <w:sz w:val="18"/>
          <w:szCs w:val="18"/>
        </w:rPr>
        <w:t xml:space="preserve">W. Kurz, Hellenistic Rhetoric in the Christological Proof of Luke-Acts, </w:t>
      </w:r>
      <w:r w:rsidRPr="00696A2D">
        <w:rPr>
          <w:rFonts w:ascii="Palatino Linotype" w:hAnsi="Palatino Linotype"/>
          <w:i/>
          <w:sz w:val="18"/>
          <w:szCs w:val="18"/>
        </w:rPr>
        <w:t>CBQ</w:t>
      </w:r>
      <w:r w:rsidRPr="00696A2D">
        <w:rPr>
          <w:rFonts w:ascii="Palatino Linotype" w:hAnsi="Palatino Linotype"/>
          <w:sz w:val="18"/>
          <w:szCs w:val="18"/>
        </w:rPr>
        <w:t xml:space="preserve"> 42 (1980) 171-195, 187-188.</w:t>
      </w:r>
    </w:p>
  </w:footnote>
  <w:footnote w:id="405">
    <w:p w:rsidR="00D15B2D" w:rsidRPr="00696A2D" w:rsidRDefault="00D15B2D" w:rsidP="00D15B2D">
      <w:pPr>
        <w:pStyle w:val="FootnoteText"/>
        <w:jc w:val="both"/>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I believe that this doesn’t mean only the assurance (Heb. 10:22) but has also the m</w:t>
      </w:r>
      <w:r>
        <w:rPr>
          <w:rFonts w:ascii="Palatino Linotype" w:hAnsi="Palatino Linotype"/>
          <w:sz w:val="18"/>
          <w:szCs w:val="18"/>
        </w:rPr>
        <w:t>eaning of the abundance of the f</w:t>
      </w:r>
      <w:r w:rsidRPr="00696A2D">
        <w:rPr>
          <w:rFonts w:ascii="Palatino Linotype" w:hAnsi="Palatino Linotype"/>
          <w:sz w:val="18"/>
          <w:szCs w:val="18"/>
        </w:rPr>
        <w:t xml:space="preserve">ruits of the Holy Spirit which brings χαρά despite the sorrows. It has to do with </w:t>
      </w:r>
      <w:r w:rsidRPr="00696A2D">
        <w:rPr>
          <w:rFonts w:ascii="Palatino Linotype" w:hAnsi="Palatino Linotype"/>
          <w:i/>
          <w:sz w:val="18"/>
          <w:szCs w:val="18"/>
        </w:rPr>
        <w:t xml:space="preserve">the </w:t>
      </w:r>
      <w:r w:rsidRPr="00696A2D">
        <w:rPr>
          <w:rFonts w:ascii="Palatino Linotype" w:eastAsia="Times New Roman" w:hAnsi="Palatino Linotype" w:cs="Arial"/>
          <w:i/>
          <w:sz w:val="18"/>
          <w:szCs w:val="18"/>
          <w:lang w:eastAsia="el-GR" w:bidi="he-IL"/>
        </w:rPr>
        <w:t>work of faith, labor of love, and endurance of hope in our Lord Jesus Christ</w:t>
      </w:r>
      <w:r w:rsidRPr="00696A2D">
        <w:rPr>
          <w:rFonts w:ascii="Palatino Linotype" w:eastAsia="Times New Roman" w:hAnsi="Palatino Linotype" w:cs="Arial"/>
          <w:sz w:val="18"/>
          <w:szCs w:val="18"/>
          <w:lang w:eastAsia="el-GR" w:bidi="he-IL"/>
        </w:rPr>
        <w:t xml:space="preserve"> (1:3). By this way </w:t>
      </w:r>
      <w:r w:rsidRPr="00696A2D">
        <w:rPr>
          <w:rFonts w:ascii="Palatino Linotype" w:eastAsia="Times New Roman" w:hAnsi="Palatino Linotype" w:cs="Arial"/>
          <w:i/>
          <w:sz w:val="18"/>
          <w:szCs w:val="18"/>
          <w:lang w:eastAsia="el-GR" w:bidi="he-IL"/>
        </w:rPr>
        <w:t xml:space="preserve">the message of God works effectively in you believers </w:t>
      </w:r>
      <w:r w:rsidRPr="00696A2D">
        <w:rPr>
          <w:rFonts w:ascii="Palatino Linotype" w:eastAsia="Times New Roman" w:hAnsi="Palatino Linotype" w:cs="Arial"/>
          <w:sz w:val="18"/>
          <w:szCs w:val="18"/>
          <w:lang w:eastAsia="el-GR" w:bidi="he-IL"/>
        </w:rPr>
        <w:t>(2:1)</w:t>
      </w:r>
      <w:r w:rsidRPr="00696A2D">
        <w:rPr>
          <w:rFonts w:ascii="Palatino Linotype" w:eastAsia="Times New Roman" w:hAnsi="Palatino Linotype" w:cs="Arial"/>
          <w:i/>
          <w:sz w:val="18"/>
          <w:szCs w:val="18"/>
          <w:lang w:eastAsia="el-GR" w:bidi="he-IL"/>
        </w:rPr>
        <w:t>.</w:t>
      </w:r>
    </w:p>
  </w:footnote>
  <w:footnote w:id="406">
    <w:p w:rsidR="00D15B2D" w:rsidRPr="00696A2D" w:rsidRDefault="00D15B2D" w:rsidP="00D15B2D">
      <w:pPr>
        <w:pStyle w:val="FootnoteText"/>
        <w:jc w:val="both"/>
      </w:pPr>
      <w:r w:rsidRPr="00696A2D">
        <w:rPr>
          <w:rStyle w:val="FootnoteReference"/>
        </w:rPr>
        <w:footnoteRef/>
      </w:r>
      <w:r w:rsidRPr="00696A2D">
        <w:rPr>
          <w:rFonts w:ascii="Palatino Linotype" w:hAnsi="Palatino Linotype"/>
        </w:rPr>
        <w:t xml:space="preserve"> The expression comes from</w:t>
      </w:r>
      <w:r w:rsidRPr="00696A2D">
        <w:t xml:space="preserve"> </w:t>
      </w:r>
      <w:r w:rsidRPr="00696A2D">
        <w:rPr>
          <w:rFonts w:ascii="Times New Roman" w:eastAsia="Times New Roman" w:hAnsi="Times New Roman"/>
        </w:rPr>
        <w:t xml:space="preserve">Leveque: </w:t>
      </w:r>
      <w:r w:rsidRPr="00696A2D">
        <w:rPr>
          <w:rFonts w:ascii="Times New Roman" w:eastAsia="Times New Roman" w:hAnsi="Times New Roman"/>
          <w:lang w:val="fr-FR"/>
        </w:rPr>
        <w:t xml:space="preserve">«Un médecin de </w:t>
      </w:r>
      <w:r w:rsidRPr="00696A2D">
        <w:rPr>
          <w:rFonts w:ascii="Times New Roman" w:eastAsia="Times New Roman" w:hAnsi="Times New Roman"/>
        </w:rPr>
        <w:t xml:space="preserve">l’ </w:t>
      </w:r>
      <w:r w:rsidRPr="00696A2D">
        <w:rPr>
          <w:rFonts w:ascii="Times New Roman" w:eastAsia="Times New Roman" w:hAnsi="Times New Roman"/>
          <w:lang w:val="fr-FR"/>
        </w:rPr>
        <w:t xml:space="preserve">âme chez les Grecs", </w:t>
      </w:r>
      <w:r w:rsidRPr="00696A2D">
        <w:rPr>
          <w:rFonts w:ascii="Times New Roman" w:eastAsia="Times New Roman" w:hAnsi="Times New Roman"/>
          <w:i/>
          <w:iCs/>
          <w:lang w:val="fr-FR"/>
        </w:rPr>
        <w:t xml:space="preserve">Revue des Deux Mondes, </w:t>
      </w:r>
      <w:r w:rsidRPr="00696A2D">
        <w:rPr>
          <w:rFonts w:ascii="Times New Roman" w:eastAsia="Times New Roman" w:hAnsi="Times New Roman"/>
        </w:rPr>
        <w:t xml:space="preserve">1867, σ. 725 κ.ε. </w:t>
      </w:r>
    </w:p>
  </w:footnote>
  <w:footnote w:id="407">
    <w:p w:rsidR="00D15B2D" w:rsidRPr="003408F8" w:rsidRDefault="00D15B2D" w:rsidP="00D15B2D">
      <w:pPr>
        <w:pStyle w:val="FootnoteText"/>
        <w:jc w:val="both"/>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w:t>
      </w:r>
      <w:r>
        <w:rPr>
          <w:rFonts w:ascii="Palatino Linotype" w:hAnsi="Palatino Linotype"/>
          <w:sz w:val="18"/>
          <w:szCs w:val="18"/>
        </w:rPr>
        <w:t>About the meaning of</w:t>
      </w:r>
      <w:r w:rsidRPr="003408F8">
        <w:rPr>
          <w:rFonts w:ascii="Palatino Linotype" w:hAnsi="Palatino Linotype"/>
          <w:sz w:val="18"/>
          <w:szCs w:val="18"/>
        </w:rPr>
        <w:t xml:space="preserve"> </w:t>
      </w:r>
      <w:r>
        <w:rPr>
          <w:rFonts w:ascii="Palatino Linotype" w:hAnsi="Palatino Linotype"/>
          <w:sz w:val="18"/>
          <w:szCs w:val="18"/>
        </w:rPr>
        <w:t>κενός s</w:t>
      </w:r>
      <w:r w:rsidRPr="003408F8">
        <w:rPr>
          <w:rFonts w:ascii="Palatino Linotype" w:hAnsi="Palatino Linotype"/>
          <w:sz w:val="18"/>
          <w:szCs w:val="18"/>
        </w:rPr>
        <w:t xml:space="preserve">ee Gerber, </w:t>
      </w:r>
      <w:r w:rsidRPr="003408F8">
        <w:rPr>
          <w:rFonts w:ascii="Palatino Linotype" w:hAnsi="Palatino Linotype"/>
          <w:i/>
          <w:iCs/>
          <w:sz w:val="18"/>
          <w:szCs w:val="18"/>
        </w:rPr>
        <w:t>Paulus und seine 'Kinder'</w:t>
      </w:r>
      <w:r>
        <w:rPr>
          <w:rFonts w:ascii="Palatino Linotype" w:hAnsi="Palatino Linotype"/>
          <w:iCs/>
          <w:sz w:val="18"/>
          <w:szCs w:val="18"/>
        </w:rPr>
        <w:t xml:space="preserve"> 27</w:t>
      </w:r>
      <w:r w:rsidRPr="003408F8">
        <w:rPr>
          <w:rFonts w:ascii="Palatino Linotype" w:hAnsi="Palatino Linotype"/>
          <w:iCs/>
          <w:sz w:val="18"/>
          <w:szCs w:val="18"/>
        </w:rPr>
        <w:t xml:space="preserve">1 </w:t>
      </w:r>
      <w:r>
        <w:rPr>
          <w:rFonts w:ascii="Palatino Linotype" w:hAnsi="Palatino Linotype"/>
          <w:iCs/>
          <w:sz w:val="18"/>
          <w:szCs w:val="18"/>
        </w:rPr>
        <w:t>Αnm</w:t>
      </w:r>
      <w:r w:rsidRPr="003408F8">
        <w:rPr>
          <w:rFonts w:ascii="Palatino Linotype" w:hAnsi="Palatino Linotype"/>
          <w:iCs/>
          <w:sz w:val="18"/>
          <w:szCs w:val="18"/>
        </w:rPr>
        <w:t>.</w:t>
      </w:r>
      <w:r>
        <w:rPr>
          <w:rFonts w:ascii="Palatino Linotype" w:hAnsi="Palatino Linotype"/>
          <w:iCs/>
          <w:sz w:val="18"/>
          <w:szCs w:val="18"/>
        </w:rPr>
        <w:t xml:space="preserve"> 81</w:t>
      </w:r>
    </w:p>
  </w:footnote>
  <w:footnote w:id="408">
    <w:p w:rsidR="00D15B2D" w:rsidRPr="00696A2D" w:rsidRDefault="00D15B2D" w:rsidP="00D15B2D">
      <w:pPr>
        <w:pStyle w:val="FootnoteText"/>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As it is showed in Rom. 1-2 (also see Sap. 13-15) for him these two are interacted.</w:t>
      </w:r>
    </w:p>
  </w:footnote>
  <w:footnote w:id="409">
    <w:p w:rsidR="00D15B2D" w:rsidRPr="00696A2D" w:rsidRDefault="00D15B2D" w:rsidP="00D15B2D">
      <w:pPr>
        <w:pStyle w:val="FootnoteText"/>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Αt this point in the Greek text the writer might be engaging in a wordplay between </w:t>
      </w:r>
      <w:r w:rsidRPr="00696A2D">
        <w:rPr>
          <w:rFonts w:ascii="Palatino Linotype" w:hAnsi="Palatino Linotype" w:cs="SBL Greek"/>
          <w:sz w:val="18"/>
          <w:szCs w:val="18"/>
          <w:lang w:bidi="he-IL"/>
        </w:rPr>
        <w:t>λόγος and δόλος κολακείας.</w:t>
      </w:r>
    </w:p>
  </w:footnote>
  <w:footnote w:id="410">
    <w:p w:rsidR="00D15B2D" w:rsidRPr="00696A2D" w:rsidRDefault="00D15B2D" w:rsidP="00D15B2D">
      <w:pPr>
        <w:pStyle w:val="FootnoteText"/>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&lt; indogerm. del= intent</w:t>
      </w:r>
    </w:p>
  </w:footnote>
  <w:footnote w:id="411">
    <w:p w:rsidR="00D15B2D" w:rsidRPr="00696A2D" w:rsidRDefault="00D15B2D" w:rsidP="00D15B2D">
      <w:pPr>
        <w:pStyle w:val="FootnoteText"/>
        <w:jc w:val="both"/>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It is related with κηλέω =</w:t>
      </w:r>
      <w:r w:rsidRPr="00696A2D">
        <w:rPr>
          <w:rFonts w:ascii="Palatino Linotype" w:hAnsi="Palatino Linotype"/>
          <w:i/>
          <w:sz w:val="18"/>
          <w:szCs w:val="18"/>
        </w:rPr>
        <w:t>bewitch</w:t>
      </w:r>
      <w:r w:rsidRPr="00696A2D">
        <w:rPr>
          <w:rFonts w:ascii="Palatino Linotype" w:hAnsi="Palatino Linotype"/>
          <w:sz w:val="18"/>
          <w:szCs w:val="18"/>
        </w:rPr>
        <w:t xml:space="preserve">, </w:t>
      </w:r>
      <w:r w:rsidRPr="00696A2D">
        <w:rPr>
          <w:rFonts w:ascii="Palatino Linotype" w:hAnsi="Palatino Linotype"/>
          <w:i/>
          <w:iCs/>
          <w:sz w:val="18"/>
          <w:szCs w:val="18"/>
        </w:rPr>
        <w:t>fascinate</w:t>
      </w:r>
      <w:r w:rsidRPr="00696A2D">
        <w:rPr>
          <w:rFonts w:ascii="Palatino Linotype" w:hAnsi="Palatino Linotype"/>
          <w:sz w:val="18"/>
          <w:szCs w:val="18"/>
        </w:rPr>
        <w:t xml:space="preserve"> / κέλλω=motivate, encourage.</w:t>
      </w:r>
    </w:p>
  </w:footnote>
  <w:footnote w:id="412">
    <w:p w:rsidR="00D15B2D" w:rsidRPr="00696A2D" w:rsidRDefault="00D15B2D" w:rsidP="00D15B2D">
      <w:pPr>
        <w:pStyle w:val="FootnoteText"/>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&lt; προφαίνω = bring in the light, appear, obvious motiv. </w:t>
      </w:r>
    </w:p>
  </w:footnote>
  <w:footnote w:id="413">
    <w:p w:rsidR="00D15B2D" w:rsidRPr="00216B4B" w:rsidRDefault="00D15B2D" w:rsidP="00D15B2D">
      <w:pPr>
        <w:pStyle w:val="FootnoteText"/>
      </w:pPr>
      <w:r w:rsidRPr="00696A2D">
        <w:rPr>
          <w:rStyle w:val="FootnoteReference"/>
        </w:rPr>
        <w:footnoteRef/>
      </w:r>
      <w:r w:rsidRPr="00696A2D">
        <w:t xml:space="preserve"> </w:t>
      </w:r>
      <w:r w:rsidRPr="00696A2D">
        <w:rPr>
          <w:rFonts w:ascii="Palatino Linotype" w:hAnsi="Palatino Linotype"/>
          <w:sz w:val="18"/>
          <w:szCs w:val="18"/>
        </w:rPr>
        <w:t xml:space="preserve">Τhe consonants δ and β transmit also soundly the elements of δύναμις, βοή, βία. </w:t>
      </w:r>
      <w:r w:rsidRPr="00216B4B">
        <w:rPr>
          <w:rFonts w:ascii="Palatino Linotype" w:hAnsi="Palatino Linotype"/>
          <w:sz w:val="18"/>
          <w:szCs w:val="18"/>
        </w:rPr>
        <w:t xml:space="preserve">See Stamos Karamouzis, </w:t>
      </w:r>
      <w:r w:rsidRPr="00696A2D">
        <w:rPr>
          <w:rFonts w:ascii="Palatino Linotype" w:hAnsi="Palatino Linotype"/>
          <w:i/>
          <w:sz w:val="18"/>
          <w:szCs w:val="18"/>
          <w:lang w:val="de-DE"/>
        </w:rPr>
        <w:t>Το</w:t>
      </w:r>
      <w:r w:rsidRPr="00216B4B">
        <w:rPr>
          <w:rFonts w:ascii="Palatino Linotype" w:hAnsi="Palatino Linotype"/>
          <w:i/>
          <w:sz w:val="18"/>
          <w:szCs w:val="18"/>
        </w:rPr>
        <w:t xml:space="preserve"> </w:t>
      </w:r>
      <w:r w:rsidRPr="00696A2D">
        <w:rPr>
          <w:rFonts w:ascii="Palatino Linotype" w:hAnsi="Palatino Linotype"/>
          <w:i/>
          <w:sz w:val="18"/>
          <w:szCs w:val="18"/>
          <w:lang w:val="de-DE"/>
        </w:rPr>
        <w:t>θε</w:t>
      </w:r>
      <w:r w:rsidRPr="00696A2D">
        <w:rPr>
          <w:rFonts w:ascii="Palatino Linotype" w:hAnsi="Palatino Linotype"/>
          <w:i/>
          <w:sz w:val="18"/>
          <w:szCs w:val="18"/>
        </w:rPr>
        <w:t>ίον</w:t>
      </w:r>
      <w:r w:rsidRPr="00216B4B">
        <w:rPr>
          <w:rFonts w:ascii="Palatino Linotype" w:hAnsi="Palatino Linotype"/>
          <w:i/>
          <w:sz w:val="18"/>
          <w:szCs w:val="18"/>
        </w:rPr>
        <w:t xml:space="preserve"> </w:t>
      </w:r>
      <w:r w:rsidRPr="00696A2D">
        <w:rPr>
          <w:rFonts w:ascii="Palatino Linotype" w:hAnsi="Palatino Linotype"/>
          <w:i/>
          <w:sz w:val="18"/>
          <w:szCs w:val="18"/>
        </w:rPr>
        <w:t>και</w:t>
      </w:r>
      <w:r w:rsidRPr="00216B4B">
        <w:rPr>
          <w:rFonts w:ascii="Palatino Linotype" w:hAnsi="Palatino Linotype"/>
          <w:i/>
          <w:sz w:val="18"/>
          <w:szCs w:val="18"/>
        </w:rPr>
        <w:t xml:space="preserve"> </w:t>
      </w:r>
      <w:r w:rsidRPr="00696A2D">
        <w:rPr>
          <w:rFonts w:ascii="Palatino Linotype" w:hAnsi="Palatino Linotype"/>
          <w:i/>
          <w:sz w:val="18"/>
          <w:szCs w:val="18"/>
        </w:rPr>
        <w:t>ιερόν</w:t>
      </w:r>
      <w:r w:rsidRPr="00216B4B">
        <w:rPr>
          <w:rFonts w:ascii="Palatino Linotype" w:hAnsi="Palatino Linotype"/>
          <w:i/>
          <w:sz w:val="18"/>
          <w:szCs w:val="18"/>
        </w:rPr>
        <w:t xml:space="preserve"> </w:t>
      </w:r>
      <w:r w:rsidRPr="00696A2D">
        <w:rPr>
          <w:rFonts w:ascii="Palatino Linotype" w:hAnsi="Palatino Linotype"/>
          <w:i/>
          <w:sz w:val="18"/>
          <w:szCs w:val="18"/>
        </w:rPr>
        <w:t>Αλφάβητον</w:t>
      </w:r>
      <w:r w:rsidRPr="00216B4B">
        <w:rPr>
          <w:rFonts w:ascii="Palatino Linotype" w:hAnsi="Palatino Linotype"/>
          <w:sz w:val="18"/>
          <w:szCs w:val="18"/>
        </w:rPr>
        <w:t xml:space="preserve">, </w:t>
      </w:r>
      <w:r w:rsidRPr="00696A2D">
        <w:rPr>
          <w:rFonts w:ascii="Palatino Linotype" w:hAnsi="Palatino Linotype"/>
          <w:sz w:val="18"/>
          <w:szCs w:val="18"/>
        </w:rPr>
        <w:t xml:space="preserve">Athens </w:t>
      </w:r>
      <w:r w:rsidRPr="00216B4B">
        <w:rPr>
          <w:rFonts w:ascii="Palatino Linotype" w:hAnsi="Palatino Linotype"/>
          <w:sz w:val="18"/>
          <w:szCs w:val="18"/>
        </w:rPr>
        <w:t>2001 264. 282</w:t>
      </w:r>
    </w:p>
  </w:footnote>
  <w:footnote w:id="414">
    <w:p w:rsidR="00D15B2D" w:rsidRPr="00696A2D" w:rsidRDefault="00D15B2D" w:rsidP="00D15B2D">
      <w:pPr>
        <w:pStyle w:val="FootnoteText"/>
        <w:jc w:val="both"/>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The term </w:t>
      </w:r>
      <w:r w:rsidRPr="00696A2D">
        <w:rPr>
          <w:rFonts w:ascii="Palatino Linotype" w:hAnsi="Palatino Linotype" w:cs="SBL Greek"/>
          <w:i/>
          <w:sz w:val="18"/>
          <w:szCs w:val="18"/>
          <w:lang w:bidi="he-IL"/>
        </w:rPr>
        <w:t>βάρος</w:t>
      </w:r>
      <w:r w:rsidRPr="00696A2D">
        <w:rPr>
          <w:rFonts w:ascii="Palatino Linotype" w:hAnsi="Palatino Linotype" w:cs="SBL Greek"/>
          <w:sz w:val="18"/>
          <w:szCs w:val="18"/>
          <w:lang w:bidi="he-IL"/>
        </w:rPr>
        <w:t>/</w:t>
      </w:r>
      <w:r w:rsidRPr="00696A2D">
        <w:rPr>
          <w:rFonts w:ascii="Palatino Linotype" w:hAnsi="Palatino Linotype"/>
          <w:i/>
          <w:sz w:val="18"/>
          <w:szCs w:val="18"/>
        </w:rPr>
        <w:t>burden</w:t>
      </w:r>
      <w:r w:rsidRPr="00696A2D">
        <w:rPr>
          <w:rFonts w:ascii="Palatino Linotype" w:hAnsi="Palatino Linotype"/>
          <w:sz w:val="18"/>
          <w:szCs w:val="18"/>
        </w:rPr>
        <w:t xml:space="preserve"> connected to </w:t>
      </w:r>
      <w:r w:rsidRPr="00696A2D">
        <w:rPr>
          <w:rFonts w:ascii="Palatino Linotype" w:hAnsi="Palatino Linotype"/>
          <w:i/>
          <w:sz w:val="18"/>
          <w:szCs w:val="18"/>
        </w:rPr>
        <w:t>demands as apostles of Christ</w:t>
      </w:r>
      <w:r w:rsidRPr="00696A2D">
        <w:rPr>
          <w:rFonts w:ascii="Palatino Linotype" w:hAnsi="Palatino Linotype"/>
          <w:sz w:val="18"/>
          <w:szCs w:val="18"/>
        </w:rPr>
        <w:t xml:space="preserve"> can refer to glory but also to the financial burden of their support.</w:t>
      </w:r>
      <w:r w:rsidRPr="00696A2D">
        <w:rPr>
          <w:rFonts w:ascii="Palatino Linotype" w:hAnsi="Palatino Linotype" w:cs="SBL Greek"/>
          <w:sz w:val="18"/>
          <w:szCs w:val="18"/>
          <w:lang w:bidi="he-IL"/>
        </w:rPr>
        <w:t xml:space="preserve"> V.9 states clearly that the term </w:t>
      </w:r>
      <w:r w:rsidRPr="00696A2D">
        <w:rPr>
          <w:rFonts w:ascii="Palatino Linotype" w:hAnsi="Palatino Linotype" w:cs="SBL Greek"/>
          <w:i/>
          <w:sz w:val="18"/>
          <w:szCs w:val="18"/>
          <w:lang w:bidi="he-IL"/>
        </w:rPr>
        <w:t>βάρος-demands</w:t>
      </w:r>
      <w:r w:rsidRPr="00696A2D">
        <w:rPr>
          <w:rFonts w:ascii="Palatino Linotype" w:hAnsi="Palatino Linotype" w:cs="SBL Greek"/>
          <w:sz w:val="18"/>
          <w:szCs w:val="18"/>
          <w:lang w:bidi="he-IL"/>
        </w:rPr>
        <w:t xml:space="preserve"> in </w:t>
      </w:r>
      <w:r w:rsidRPr="00696A2D">
        <w:rPr>
          <w:rFonts w:ascii="Palatino Linotype" w:hAnsi="Palatino Linotype" w:cs="SBL Greek"/>
          <w:i/>
          <w:sz w:val="18"/>
          <w:szCs w:val="18"/>
          <w:lang w:bidi="he-IL"/>
        </w:rPr>
        <w:t>δυνάμενοι ἐν βάρει εἶναι ὡς Χριστοῦ ἀπόστολοι-</w:t>
      </w:r>
      <w:r w:rsidRPr="00696A2D">
        <w:rPr>
          <w:rFonts w:ascii="Palatino Linotype" w:hAnsi="Palatino Linotype" w:cs="SBL Greek"/>
          <w:sz w:val="18"/>
          <w:szCs w:val="18"/>
          <w:lang w:bidi="he-IL"/>
        </w:rPr>
        <w:t xml:space="preserve"> </w:t>
      </w:r>
      <w:r w:rsidRPr="00696A2D">
        <w:rPr>
          <w:rFonts w:ascii="Palatino Linotype" w:hAnsi="Palatino Linotype" w:cs="SBL Greek"/>
          <w:i/>
          <w:sz w:val="18"/>
          <w:szCs w:val="18"/>
          <w:lang w:bidi="he-IL"/>
        </w:rPr>
        <w:t>we might have made demands as apostles of Christ</w:t>
      </w:r>
      <w:r w:rsidRPr="00696A2D">
        <w:rPr>
          <w:rFonts w:ascii="Palatino Linotype" w:hAnsi="Palatino Linotype" w:cs="SBL Greek"/>
          <w:sz w:val="18"/>
          <w:szCs w:val="18"/>
          <w:lang w:bidi="he-IL"/>
        </w:rPr>
        <w:t xml:space="preserve"> mean the burden of their financial support.</w:t>
      </w:r>
    </w:p>
  </w:footnote>
  <w:footnote w:id="415">
    <w:p w:rsidR="00D15B2D" w:rsidRPr="00696A2D" w:rsidRDefault="00D15B2D" w:rsidP="00D15B2D">
      <w:pPr>
        <w:pStyle w:val="FootnoteText"/>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We have already seen that v. 2:7b-8 constitute the heart of the argumentation in the entire 2:1-13.</w:t>
      </w:r>
    </w:p>
  </w:footnote>
  <w:footnote w:id="416">
    <w:p w:rsidR="00D15B2D" w:rsidRPr="00CD4F20" w:rsidRDefault="00D15B2D" w:rsidP="00D15B2D">
      <w:pPr>
        <w:autoSpaceDE w:val="0"/>
        <w:autoSpaceDN w:val="0"/>
        <w:adjustRightInd w:val="0"/>
        <w:spacing w:after="0" w:line="240" w:lineRule="auto"/>
        <w:jc w:val="both"/>
        <w:rPr>
          <w:rFonts w:ascii="Arial" w:hAnsi="Arial" w:cs="Arial"/>
          <w:color w:val="000000"/>
          <w:sz w:val="20"/>
          <w:szCs w:val="20"/>
        </w:rPr>
      </w:pPr>
      <w:r w:rsidRPr="00696A2D">
        <w:rPr>
          <w:rStyle w:val="FootnoteReference"/>
          <w:rFonts w:ascii="Palatino Linotype" w:hAnsi="Palatino Linotype"/>
          <w:sz w:val="18"/>
          <w:szCs w:val="18"/>
        </w:rPr>
        <w:footnoteRef/>
      </w:r>
      <w:r w:rsidRPr="00696A2D">
        <w:rPr>
          <w:rFonts w:ascii="Palatino Linotype" w:hAnsi="Palatino Linotype" w:cs="SBL Greek"/>
          <w:i/>
          <w:sz w:val="18"/>
          <w:szCs w:val="18"/>
          <w:lang w:bidi="he-IL"/>
        </w:rPr>
        <w:t>Ἀλλὰ</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ἐγενήθημεν</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νήπιοι</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ἐν</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μέσῳ</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ὑμῶν</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ὡς</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ἐὰν</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τροφὸς</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θάλπῃ</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τὰ</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ἑαυτῆς</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τέκνα</w:t>
      </w:r>
      <w:r w:rsidRPr="00696A2D">
        <w:rPr>
          <w:rFonts w:ascii="Palatino Linotype" w:hAnsi="Palatino Linotype" w:cs="SBL Greek"/>
          <w:i/>
          <w:sz w:val="18"/>
          <w:szCs w:val="18"/>
          <w:lang w:val="en-US" w:bidi="he-IL"/>
        </w:rPr>
        <w:t>.</w:t>
      </w:r>
      <w:r w:rsidRPr="00696A2D">
        <w:rPr>
          <w:rFonts w:ascii="Palatino Linotype" w:hAnsi="Palatino Linotype" w:cs="SBL Greek"/>
          <w:sz w:val="18"/>
          <w:szCs w:val="18"/>
          <w:lang w:val="en-US" w:bidi="he-IL"/>
        </w:rPr>
        <w:t xml:space="preserve"> </w:t>
      </w:r>
      <w:r>
        <w:rPr>
          <w:rFonts w:ascii="Palatino Linotype" w:hAnsi="Palatino Linotype" w:cs="Arial"/>
          <w:sz w:val="18"/>
          <w:szCs w:val="18"/>
          <w:lang w:val="en-US" w:bidi="he-IL"/>
        </w:rPr>
        <w:t>Vulgata</w:t>
      </w:r>
      <w:r w:rsidRPr="00696A2D">
        <w:rPr>
          <w:rFonts w:ascii="Palatino Linotype" w:hAnsi="Palatino Linotype" w:cs="Arial"/>
          <w:sz w:val="18"/>
          <w:szCs w:val="18"/>
          <w:lang w:val="en-US" w:bidi="he-IL"/>
        </w:rPr>
        <w:t>:</w:t>
      </w:r>
      <w:r w:rsidRPr="00696A2D">
        <w:rPr>
          <w:rFonts w:ascii="Palatino Linotype" w:hAnsi="Palatino Linotype" w:cs="Arial"/>
          <w:i/>
          <w:sz w:val="18"/>
          <w:szCs w:val="18"/>
          <w:vertAlign w:val="superscript"/>
          <w:lang w:val="en-US" w:bidi="he-IL"/>
        </w:rPr>
        <w:t xml:space="preserve"> </w:t>
      </w:r>
      <w:r w:rsidRPr="00696A2D">
        <w:rPr>
          <w:rFonts w:ascii="Palatino Linotype" w:hAnsi="Palatino Linotype" w:cs="Arial"/>
          <w:i/>
          <w:sz w:val="18"/>
          <w:szCs w:val="18"/>
          <w:lang w:val="en-US" w:bidi="he-IL"/>
        </w:rPr>
        <w:t xml:space="preserve">sed facti sumus lenes in medio vestrum tamquam si nutrix foveat filios suos. </w:t>
      </w:r>
      <w:r w:rsidRPr="00C80BD2">
        <w:rPr>
          <w:rFonts w:ascii="Palatino Linotype" w:hAnsi="Palatino Linotype" w:cs="Arial"/>
          <w:sz w:val="18"/>
          <w:szCs w:val="18"/>
          <w:lang w:val="en-US" w:bidi="he-IL"/>
        </w:rPr>
        <w:t>MGI</w:t>
      </w:r>
      <w:r>
        <w:rPr>
          <w:rFonts w:ascii="Palatino Linotype" w:hAnsi="Palatino Linotype" w:cs="Arial"/>
          <w:sz w:val="18"/>
          <w:szCs w:val="18"/>
          <w:lang w:val="en-US" w:bidi="he-IL"/>
        </w:rPr>
        <w:t xml:space="preserve"> </w:t>
      </w:r>
      <w:r w:rsidRPr="00C80BD2">
        <w:rPr>
          <w:rFonts w:ascii="Palatino Linotype" w:hAnsi="Palatino Linotype" w:cs="Arial"/>
          <w:sz w:val="18"/>
          <w:szCs w:val="18"/>
          <w:lang w:val="en-US" w:bidi="he-IL"/>
        </w:rPr>
        <w:t>(=Peschita</w:t>
      </w:r>
      <w:r w:rsidRPr="00C80BD2">
        <w:rPr>
          <w:rFonts w:ascii="Arial" w:hAnsi="Arial" w:cs="Arial"/>
          <w:b/>
          <w:bCs/>
          <w:color w:val="000000"/>
          <w:sz w:val="20"/>
          <w:szCs w:val="20"/>
          <w:lang w:val="en-US"/>
        </w:rPr>
        <w:t xml:space="preserve"> </w:t>
      </w:r>
      <w:r w:rsidRPr="00C80BD2">
        <w:rPr>
          <w:rFonts w:ascii="Palatino Linotype" w:hAnsi="Palatino Linotype" w:cs="Arial"/>
          <w:color w:val="000000"/>
          <w:sz w:val="18"/>
          <w:szCs w:val="18"/>
          <w:lang w:val="en-US"/>
        </w:rPr>
        <w:t xml:space="preserve">Translation by Janet Magiera </w:t>
      </w:r>
      <w:r>
        <w:rPr>
          <w:rFonts w:ascii="Palatino Linotype" w:hAnsi="Palatino Linotype" w:cs="Arial"/>
          <w:color w:val="000000"/>
          <w:sz w:val="18"/>
          <w:szCs w:val="18"/>
          <w:lang w:val="en-US"/>
        </w:rPr>
        <w:t>2006</w:t>
      </w:r>
      <w:r w:rsidRPr="00C80BD2">
        <w:rPr>
          <w:rFonts w:ascii="Palatino Linotype" w:hAnsi="Palatino Linotype" w:cs="Arial"/>
          <w:sz w:val="18"/>
          <w:szCs w:val="18"/>
          <w:lang w:val="en-US" w:bidi="he-IL"/>
        </w:rPr>
        <w:t>):</w:t>
      </w:r>
      <w:r w:rsidRPr="00696A2D">
        <w:rPr>
          <w:rFonts w:ascii="Palatino Linotype" w:hAnsi="Palatino Linotype" w:cs="Arial"/>
          <w:i/>
          <w:sz w:val="18"/>
          <w:szCs w:val="18"/>
          <w:vertAlign w:val="superscript"/>
          <w:lang w:val="en-US" w:bidi="he-IL"/>
        </w:rPr>
        <w:t xml:space="preserve"> 7</w:t>
      </w:r>
      <w:r w:rsidRPr="00696A2D">
        <w:rPr>
          <w:rFonts w:ascii="Palatino Linotype" w:hAnsi="Palatino Linotype" w:cs="Arial"/>
          <w:i/>
          <w:sz w:val="18"/>
          <w:szCs w:val="18"/>
          <w:lang w:val="en-US" w:bidi="he-IL"/>
        </w:rPr>
        <w:t xml:space="preserve">But we were meek among you, and as a nurse who loves her children. </w:t>
      </w:r>
      <w:r w:rsidRPr="00696A2D">
        <w:rPr>
          <w:rFonts w:ascii="Palatino Linotype" w:hAnsi="Palatino Linotype" w:cs="Arial"/>
          <w:sz w:val="18"/>
          <w:szCs w:val="18"/>
          <w:lang w:val="de-DE" w:bidi="he-IL"/>
        </w:rPr>
        <w:t xml:space="preserve">Luther 45: </w:t>
      </w:r>
      <w:r w:rsidRPr="00696A2D">
        <w:rPr>
          <w:rFonts w:ascii="Palatino Linotype" w:hAnsi="Palatino Linotype" w:cs="Arial"/>
          <w:sz w:val="18"/>
          <w:szCs w:val="18"/>
          <w:vertAlign w:val="superscript"/>
          <w:lang w:val="de-DE" w:bidi="he-IL"/>
        </w:rPr>
        <w:t xml:space="preserve"> </w:t>
      </w:r>
      <w:r w:rsidRPr="00696A2D">
        <w:rPr>
          <w:rFonts w:ascii="Palatino Linotype" w:hAnsi="Palatino Linotype" w:cs="Arial"/>
          <w:i/>
          <w:sz w:val="18"/>
          <w:szCs w:val="18"/>
          <w:lang w:val="de-DE" w:bidi="he-IL"/>
        </w:rPr>
        <w:t xml:space="preserve">sondern wir sind mütterlich gewesen bei euch, gleichwie eine Amme ihrer Kinder pfleget. </w:t>
      </w:r>
      <w:r w:rsidRPr="00696A2D">
        <w:rPr>
          <w:rFonts w:ascii="Palatino Linotype" w:hAnsi="Palatino Linotype" w:cs="Arial"/>
          <w:sz w:val="18"/>
          <w:szCs w:val="18"/>
          <w:lang w:val="de-DE" w:bidi="he-IL"/>
        </w:rPr>
        <w:t>The</w:t>
      </w:r>
      <w:r w:rsidRPr="00696A2D">
        <w:rPr>
          <w:rFonts w:ascii="Palatino Linotype" w:hAnsi="Palatino Linotype" w:cs="Arial"/>
          <w:sz w:val="18"/>
          <w:szCs w:val="18"/>
          <w:lang w:bidi="he-IL"/>
        </w:rPr>
        <w:t xml:space="preserve"> </w:t>
      </w:r>
      <w:r w:rsidRPr="00696A2D">
        <w:rPr>
          <w:rFonts w:ascii="Palatino Linotype" w:hAnsi="Palatino Linotype" w:cs="Arial"/>
          <w:sz w:val="18"/>
          <w:szCs w:val="18"/>
          <w:lang w:val="de-DE" w:bidi="he-IL"/>
        </w:rPr>
        <w:t>translations</w:t>
      </w:r>
      <w:r w:rsidRPr="00696A2D">
        <w:rPr>
          <w:rFonts w:ascii="Palatino Linotype" w:hAnsi="Palatino Linotype" w:cs="Arial"/>
          <w:sz w:val="18"/>
          <w:szCs w:val="18"/>
          <w:lang w:bidi="he-IL"/>
        </w:rPr>
        <w:t xml:space="preserve"> </w:t>
      </w:r>
      <w:r w:rsidRPr="00696A2D">
        <w:rPr>
          <w:rFonts w:ascii="Palatino Linotype" w:hAnsi="Palatino Linotype" w:cs="Arial"/>
          <w:sz w:val="18"/>
          <w:szCs w:val="18"/>
          <w:lang w:val="de-DE" w:bidi="he-IL"/>
        </w:rPr>
        <w:t>come</w:t>
      </w:r>
      <w:r w:rsidRPr="00696A2D">
        <w:rPr>
          <w:rFonts w:ascii="Palatino Linotype" w:hAnsi="Palatino Linotype" w:cs="Arial"/>
          <w:sz w:val="18"/>
          <w:szCs w:val="18"/>
          <w:lang w:bidi="he-IL"/>
        </w:rPr>
        <w:t xml:space="preserve"> </w:t>
      </w:r>
      <w:r w:rsidRPr="00696A2D">
        <w:rPr>
          <w:rFonts w:ascii="Palatino Linotype" w:hAnsi="Palatino Linotype" w:cs="Arial"/>
          <w:sz w:val="18"/>
          <w:szCs w:val="18"/>
          <w:lang w:val="de-DE" w:bidi="he-IL"/>
        </w:rPr>
        <w:t>from</w:t>
      </w:r>
      <w:r w:rsidRPr="00696A2D">
        <w:rPr>
          <w:rFonts w:ascii="Palatino Linotype" w:hAnsi="Palatino Linotype" w:cs="Arial"/>
          <w:sz w:val="18"/>
          <w:szCs w:val="18"/>
          <w:lang w:bidi="he-IL"/>
        </w:rPr>
        <w:t xml:space="preserve"> </w:t>
      </w:r>
      <w:r w:rsidRPr="00696A2D">
        <w:rPr>
          <w:rFonts w:ascii="Palatino Linotype" w:hAnsi="Palatino Linotype" w:cs="Arial"/>
          <w:sz w:val="18"/>
          <w:szCs w:val="18"/>
          <w:lang w:val="de-DE" w:bidi="he-IL"/>
        </w:rPr>
        <w:t>Bibleworks</w:t>
      </w:r>
      <w:r w:rsidRPr="00696A2D">
        <w:rPr>
          <w:rFonts w:ascii="Palatino Linotype" w:hAnsi="Palatino Linotype" w:cs="Arial"/>
          <w:sz w:val="18"/>
          <w:szCs w:val="18"/>
          <w:lang w:bidi="he-IL"/>
        </w:rPr>
        <w:t xml:space="preserve"> 7.</w:t>
      </w:r>
      <w:r w:rsidRPr="00696A2D">
        <w:rPr>
          <w:rFonts w:ascii="Palatino Linotype" w:hAnsi="Palatino Linotype" w:cs="Arial"/>
          <w:sz w:val="18"/>
          <w:szCs w:val="18"/>
        </w:rPr>
        <w:t xml:space="preserve"> </w:t>
      </w:r>
      <w:r w:rsidRPr="00696A2D">
        <w:rPr>
          <w:rFonts w:ascii="Palatino Linotype" w:hAnsi="Palatino Linotype"/>
          <w:sz w:val="18"/>
          <w:szCs w:val="18"/>
        </w:rPr>
        <w:t>ΕΒΕ (= Ελληνική Βιβλική Εταιρεία/</w:t>
      </w:r>
      <w:r w:rsidRPr="00696A2D">
        <w:rPr>
          <w:rFonts w:ascii="Palatino Linotype" w:hAnsi="Palatino Linotype"/>
          <w:sz w:val="18"/>
          <w:szCs w:val="18"/>
          <w:lang w:val="de-DE"/>
        </w:rPr>
        <w:t>Greek</w:t>
      </w:r>
      <w:r w:rsidRPr="00696A2D">
        <w:rPr>
          <w:rFonts w:ascii="Palatino Linotype" w:hAnsi="Palatino Linotype"/>
          <w:sz w:val="18"/>
          <w:szCs w:val="18"/>
        </w:rPr>
        <w:t xml:space="preserve"> </w:t>
      </w:r>
      <w:r w:rsidRPr="00696A2D">
        <w:rPr>
          <w:rFonts w:ascii="Palatino Linotype" w:hAnsi="Palatino Linotype"/>
          <w:sz w:val="18"/>
          <w:szCs w:val="18"/>
          <w:lang w:val="de-DE"/>
        </w:rPr>
        <w:t>Bible</w:t>
      </w:r>
      <w:r w:rsidRPr="00696A2D">
        <w:rPr>
          <w:rFonts w:ascii="Palatino Linotype" w:hAnsi="Palatino Linotype"/>
          <w:sz w:val="18"/>
          <w:szCs w:val="18"/>
        </w:rPr>
        <w:t xml:space="preserve"> </w:t>
      </w:r>
      <w:r w:rsidRPr="00696A2D">
        <w:rPr>
          <w:rFonts w:ascii="Palatino Linotype" w:hAnsi="Palatino Linotype"/>
          <w:sz w:val="18"/>
          <w:szCs w:val="18"/>
          <w:lang w:val="de-DE"/>
        </w:rPr>
        <w:t>Society</w:t>
      </w:r>
      <w:r w:rsidRPr="00175003">
        <w:rPr>
          <w:rFonts w:ascii="Palatino Linotype" w:hAnsi="Palatino Linotype"/>
          <w:sz w:val="18"/>
          <w:szCs w:val="18"/>
        </w:rPr>
        <w:t xml:space="preserve"> 1997</w:t>
      </w:r>
      <w:r w:rsidRPr="00696A2D">
        <w:rPr>
          <w:rFonts w:ascii="Palatino Linotype" w:hAnsi="Palatino Linotype"/>
          <w:sz w:val="18"/>
          <w:szCs w:val="18"/>
        </w:rPr>
        <w:t>):</w:t>
      </w:r>
      <w:r w:rsidRPr="00696A2D">
        <w:rPr>
          <w:rFonts w:ascii="Palatino Linotype" w:hAnsi="Palatino Linotype"/>
          <w:i/>
          <w:sz w:val="18"/>
          <w:szCs w:val="18"/>
        </w:rPr>
        <w:t xml:space="preserve"> Γιατί δε</w:t>
      </w:r>
      <w:r w:rsidRPr="00696A2D">
        <w:rPr>
          <w:rFonts w:ascii="Palatino Linotype" w:hAnsi="Palatino Linotype" w:cs="Arial"/>
          <w:i/>
          <w:sz w:val="18"/>
          <w:szCs w:val="18"/>
        </w:rPr>
        <w:t xml:space="preserve"> </w:t>
      </w:r>
      <w:r w:rsidRPr="00696A2D">
        <w:rPr>
          <w:rFonts w:ascii="Palatino Linotype" w:hAnsi="Palatino Linotype"/>
          <w:i/>
          <w:sz w:val="18"/>
          <w:szCs w:val="18"/>
        </w:rPr>
        <w:t>σας</w:t>
      </w:r>
      <w:r w:rsidRPr="00696A2D">
        <w:rPr>
          <w:rFonts w:ascii="Palatino Linotype" w:hAnsi="Palatino Linotype" w:cs="Arial"/>
          <w:i/>
          <w:sz w:val="18"/>
          <w:szCs w:val="18"/>
        </w:rPr>
        <w:t xml:space="preserve"> </w:t>
      </w:r>
      <w:r w:rsidRPr="00696A2D">
        <w:rPr>
          <w:rFonts w:ascii="Palatino Linotype" w:hAnsi="Palatino Linotype"/>
          <w:i/>
          <w:sz w:val="18"/>
          <w:szCs w:val="18"/>
        </w:rPr>
        <w:t>κολακέψαμε</w:t>
      </w:r>
      <w:r w:rsidRPr="00696A2D">
        <w:rPr>
          <w:rFonts w:ascii="Palatino Linotype" w:hAnsi="Palatino Linotype" w:cs="Arial"/>
          <w:i/>
          <w:sz w:val="18"/>
          <w:szCs w:val="18"/>
        </w:rPr>
        <w:t xml:space="preserve"> </w:t>
      </w:r>
      <w:r w:rsidRPr="00696A2D">
        <w:rPr>
          <w:rFonts w:ascii="Palatino Linotype" w:hAnsi="Palatino Linotype"/>
          <w:i/>
          <w:sz w:val="18"/>
          <w:szCs w:val="18"/>
        </w:rPr>
        <w:t>ποτέ</w:t>
      </w:r>
      <w:r w:rsidRPr="00696A2D">
        <w:rPr>
          <w:rFonts w:ascii="Palatino Linotype" w:hAnsi="Palatino Linotype" w:cs="Arial"/>
          <w:i/>
          <w:sz w:val="18"/>
          <w:szCs w:val="18"/>
        </w:rPr>
        <w:t xml:space="preserve">, </w:t>
      </w:r>
      <w:r w:rsidRPr="00696A2D">
        <w:rPr>
          <w:rFonts w:ascii="Palatino Linotype" w:hAnsi="Palatino Linotype"/>
          <w:i/>
          <w:sz w:val="18"/>
          <w:szCs w:val="18"/>
        </w:rPr>
        <w:t>όπως</w:t>
      </w:r>
      <w:r w:rsidRPr="00696A2D">
        <w:rPr>
          <w:rFonts w:ascii="Palatino Linotype" w:hAnsi="Palatino Linotype" w:cs="Arial"/>
          <w:i/>
          <w:sz w:val="18"/>
          <w:szCs w:val="18"/>
        </w:rPr>
        <w:t xml:space="preserve"> </w:t>
      </w:r>
      <w:r w:rsidRPr="00696A2D">
        <w:rPr>
          <w:rFonts w:ascii="Palatino Linotype" w:hAnsi="Palatino Linotype"/>
          <w:i/>
          <w:sz w:val="18"/>
          <w:szCs w:val="18"/>
        </w:rPr>
        <w:t>ξέρετε</w:t>
      </w:r>
      <w:r w:rsidRPr="00696A2D">
        <w:rPr>
          <w:rFonts w:ascii="Palatino Linotype" w:hAnsi="Palatino Linotype" w:cs="Arial"/>
          <w:i/>
          <w:sz w:val="18"/>
          <w:szCs w:val="18"/>
        </w:rPr>
        <w:t xml:space="preserve">, </w:t>
      </w:r>
      <w:r w:rsidRPr="00696A2D">
        <w:rPr>
          <w:rFonts w:ascii="Palatino Linotype" w:hAnsi="Palatino Linotype"/>
          <w:i/>
          <w:sz w:val="18"/>
          <w:szCs w:val="18"/>
        </w:rPr>
        <w:t>ού</w:t>
      </w:r>
      <w:r w:rsidRPr="00696A2D">
        <w:rPr>
          <w:rFonts w:ascii="Palatino Linotype" w:hAnsi="Palatino Linotype"/>
          <w:i/>
          <w:sz w:val="18"/>
          <w:szCs w:val="18"/>
        </w:rPr>
        <w:softHyphen/>
        <w:t>τε</w:t>
      </w:r>
      <w:r w:rsidRPr="00696A2D">
        <w:rPr>
          <w:rFonts w:ascii="Palatino Linotype" w:hAnsi="Palatino Linotype" w:cs="Arial"/>
          <w:i/>
          <w:sz w:val="18"/>
          <w:szCs w:val="18"/>
        </w:rPr>
        <w:t xml:space="preserve"> </w:t>
      </w:r>
      <w:r w:rsidRPr="00696A2D">
        <w:rPr>
          <w:rFonts w:ascii="Palatino Linotype" w:hAnsi="Palatino Linotype"/>
          <w:i/>
          <w:sz w:val="18"/>
          <w:szCs w:val="18"/>
        </w:rPr>
        <w:t>ήρθαμε</w:t>
      </w:r>
      <w:r w:rsidRPr="00696A2D">
        <w:rPr>
          <w:rFonts w:ascii="Palatino Linotype" w:hAnsi="Palatino Linotype" w:cs="Arial"/>
          <w:i/>
          <w:sz w:val="18"/>
          <w:szCs w:val="18"/>
        </w:rPr>
        <w:t xml:space="preserve"> </w:t>
      </w:r>
      <w:r w:rsidRPr="00696A2D">
        <w:rPr>
          <w:rFonts w:ascii="Palatino Linotype" w:hAnsi="Palatino Linotype"/>
          <w:i/>
          <w:sz w:val="18"/>
          <w:szCs w:val="18"/>
        </w:rPr>
        <w:t>με</w:t>
      </w:r>
      <w:r w:rsidRPr="00696A2D">
        <w:rPr>
          <w:rFonts w:ascii="Palatino Linotype" w:hAnsi="Palatino Linotype" w:cs="Arial"/>
          <w:i/>
          <w:sz w:val="18"/>
          <w:szCs w:val="18"/>
        </w:rPr>
        <w:t xml:space="preserve"> </w:t>
      </w:r>
      <w:r w:rsidRPr="00696A2D">
        <w:rPr>
          <w:rFonts w:ascii="Palatino Linotype" w:hAnsi="Palatino Linotype"/>
          <w:i/>
          <w:sz w:val="18"/>
          <w:szCs w:val="18"/>
        </w:rPr>
        <w:t>προσχήματα</w:t>
      </w:r>
      <w:r w:rsidRPr="00696A2D">
        <w:rPr>
          <w:rFonts w:ascii="Palatino Linotype" w:hAnsi="Palatino Linotype" w:cs="Arial"/>
          <w:i/>
          <w:sz w:val="18"/>
          <w:szCs w:val="18"/>
        </w:rPr>
        <w:t xml:space="preserve"> </w:t>
      </w:r>
      <w:r w:rsidRPr="00696A2D">
        <w:rPr>
          <w:rFonts w:ascii="Palatino Linotype" w:hAnsi="Palatino Linotype"/>
          <w:i/>
          <w:sz w:val="18"/>
          <w:szCs w:val="18"/>
        </w:rPr>
        <w:t>για</w:t>
      </w:r>
      <w:r w:rsidRPr="00696A2D">
        <w:rPr>
          <w:rFonts w:ascii="Palatino Linotype" w:hAnsi="Palatino Linotype" w:cs="Arial"/>
          <w:i/>
          <w:sz w:val="18"/>
          <w:szCs w:val="18"/>
        </w:rPr>
        <w:t xml:space="preserve"> </w:t>
      </w:r>
      <w:r w:rsidRPr="00696A2D">
        <w:rPr>
          <w:rFonts w:ascii="Palatino Linotype" w:hAnsi="Palatino Linotype"/>
          <w:i/>
          <w:sz w:val="18"/>
          <w:szCs w:val="18"/>
        </w:rPr>
        <w:t>να</w:t>
      </w:r>
      <w:r w:rsidRPr="00696A2D">
        <w:rPr>
          <w:rFonts w:ascii="Palatino Linotype" w:hAnsi="Palatino Linotype" w:cs="Arial"/>
          <w:i/>
          <w:sz w:val="18"/>
          <w:szCs w:val="18"/>
        </w:rPr>
        <w:t xml:space="preserve"> </w:t>
      </w:r>
      <w:r w:rsidRPr="00696A2D">
        <w:rPr>
          <w:rFonts w:ascii="Palatino Linotype" w:hAnsi="Palatino Linotype"/>
          <w:i/>
          <w:sz w:val="18"/>
          <w:szCs w:val="18"/>
        </w:rPr>
        <w:t>κερδίσου</w:t>
      </w:r>
      <w:r w:rsidRPr="00696A2D">
        <w:rPr>
          <w:rFonts w:ascii="Palatino Linotype" w:hAnsi="Palatino Linotype"/>
          <w:i/>
          <w:sz w:val="18"/>
          <w:szCs w:val="18"/>
        </w:rPr>
        <w:softHyphen/>
        <w:t>με</w:t>
      </w:r>
      <w:r w:rsidRPr="00696A2D">
        <w:rPr>
          <w:rFonts w:ascii="Palatino Linotype" w:hAnsi="Palatino Linotype" w:cs="Arial"/>
          <w:i/>
          <w:sz w:val="18"/>
          <w:szCs w:val="18"/>
        </w:rPr>
        <w:t xml:space="preserve"> </w:t>
      </w:r>
      <w:r w:rsidRPr="00696A2D">
        <w:rPr>
          <w:rFonts w:ascii="Palatino Linotype" w:hAnsi="Palatino Linotype"/>
          <w:i/>
          <w:sz w:val="18"/>
          <w:szCs w:val="18"/>
        </w:rPr>
        <w:t>κάτι</w:t>
      </w:r>
      <w:r w:rsidRPr="00696A2D">
        <w:rPr>
          <w:rFonts w:ascii="Palatino Linotype" w:hAnsi="Palatino Linotype" w:cs="Arial"/>
          <w:i/>
          <w:sz w:val="18"/>
          <w:szCs w:val="18"/>
        </w:rPr>
        <w:t xml:space="preserve"> -</w:t>
      </w:r>
      <w:r w:rsidRPr="00696A2D">
        <w:rPr>
          <w:rFonts w:ascii="Palatino Linotype" w:hAnsi="Palatino Linotype"/>
          <w:i/>
          <w:sz w:val="18"/>
          <w:szCs w:val="18"/>
        </w:rPr>
        <w:t>μαρτυράς</w:t>
      </w:r>
      <w:r w:rsidRPr="00696A2D">
        <w:rPr>
          <w:rFonts w:ascii="Palatino Linotype" w:hAnsi="Palatino Linotype" w:cs="Arial"/>
          <w:i/>
          <w:sz w:val="18"/>
          <w:szCs w:val="18"/>
        </w:rPr>
        <w:t xml:space="preserve"> </w:t>
      </w:r>
      <w:r w:rsidRPr="00696A2D">
        <w:rPr>
          <w:rFonts w:ascii="Palatino Linotype" w:hAnsi="Palatino Linotype"/>
          <w:i/>
          <w:sz w:val="18"/>
          <w:szCs w:val="18"/>
        </w:rPr>
        <w:t>μας</w:t>
      </w:r>
      <w:r w:rsidRPr="00696A2D">
        <w:rPr>
          <w:rFonts w:ascii="Palatino Linotype" w:hAnsi="Palatino Linotype" w:cs="Arial"/>
          <w:i/>
          <w:sz w:val="18"/>
          <w:szCs w:val="18"/>
        </w:rPr>
        <w:t xml:space="preserve"> </w:t>
      </w:r>
      <w:r w:rsidRPr="00696A2D">
        <w:rPr>
          <w:rFonts w:ascii="Palatino Linotype" w:hAnsi="Palatino Linotype"/>
          <w:i/>
          <w:sz w:val="18"/>
          <w:szCs w:val="18"/>
        </w:rPr>
        <w:t>ο</w:t>
      </w:r>
      <w:r w:rsidRPr="00696A2D">
        <w:rPr>
          <w:rFonts w:ascii="Palatino Linotype" w:hAnsi="Palatino Linotype" w:cs="Arial"/>
          <w:i/>
          <w:sz w:val="18"/>
          <w:szCs w:val="18"/>
        </w:rPr>
        <w:t xml:space="preserve"> </w:t>
      </w:r>
      <w:r w:rsidRPr="00696A2D">
        <w:rPr>
          <w:rFonts w:ascii="Palatino Linotype" w:hAnsi="Palatino Linotype"/>
          <w:i/>
          <w:sz w:val="18"/>
          <w:szCs w:val="18"/>
        </w:rPr>
        <w:t>Θεός</w:t>
      </w:r>
      <w:r w:rsidRPr="00696A2D">
        <w:rPr>
          <w:rFonts w:ascii="Palatino Linotype" w:hAnsi="Palatino Linotype" w:cs="Arial"/>
          <w:i/>
          <w:sz w:val="18"/>
          <w:szCs w:val="18"/>
        </w:rPr>
        <w:t xml:space="preserve">. </w:t>
      </w:r>
      <w:r w:rsidRPr="00696A2D">
        <w:rPr>
          <w:rFonts w:ascii="Palatino Linotype" w:hAnsi="Palatino Linotype" w:cs="Arial"/>
          <w:i/>
          <w:sz w:val="18"/>
          <w:szCs w:val="18"/>
          <w:vertAlign w:val="superscript"/>
        </w:rPr>
        <w:t>6</w:t>
      </w:r>
      <w:r w:rsidRPr="00696A2D">
        <w:rPr>
          <w:rFonts w:ascii="Palatino Linotype" w:hAnsi="Palatino Linotype"/>
          <w:i/>
          <w:sz w:val="18"/>
          <w:szCs w:val="18"/>
        </w:rPr>
        <w:t>Δε</w:t>
      </w:r>
      <w:r w:rsidRPr="00696A2D">
        <w:rPr>
          <w:rFonts w:ascii="Palatino Linotype" w:hAnsi="Palatino Linotype" w:cs="Arial"/>
          <w:i/>
          <w:sz w:val="18"/>
          <w:szCs w:val="18"/>
        </w:rPr>
        <w:t xml:space="preserve"> </w:t>
      </w:r>
      <w:r w:rsidRPr="00696A2D">
        <w:rPr>
          <w:rFonts w:ascii="Palatino Linotype" w:hAnsi="Palatino Linotype"/>
          <w:i/>
          <w:sz w:val="18"/>
          <w:szCs w:val="18"/>
        </w:rPr>
        <w:t>ζητή</w:t>
      </w:r>
      <w:r w:rsidRPr="00696A2D">
        <w:rPr>
          <w:rFonts w:ascii="Palatino Linotype" w:hAnsi="Palatino Linotype"/>
          <w:i/>
          <w:sz w:val="18"/>
          <w:szCs w:val="18"/>
        </w:rPr>
        <w:softHyphen/>
        <w:t>σαμε</w:t>
      </w:r>
      <w:r w:rsidRPr="00696A2D">
        <w:rPr>
          <w:rFonts w:ascii="Palatino Linotype" w:hAnsi="Palatino Linotype" w:cs="Arial"/>
          <w:i/>
          <w:sz w:val="18"/>
          <w:szCs w:val="18"/>
        </w:rPr>
        <w:t xml:space="preserve"> </w:t>
      </w:r>
      <w:r w:rsidRPr="00696A2D">
        <w:rPr>
          <w:rFonts w:ascii="Palatino Linotype" w:hAnsi="Palatino Linotype"/>
          <w:i/>
          <w:sz w:val="18"/>
          <w:szCs w:val="18"/>
        </w:rPr>
        <w:t>ανθρώπινη</w:t>
      </w:r>
      <w:r w:rsidRPr="00696A2D">
        <w:rPr>
          <w:rFonts w:ascii="Palatino Linotype" w:hAnsi="Palatino Linotype" w:cs="Arial"/>
          <w:i/>
          <w:sz w:val="18"/>
          <w:szCs w:val="18"/>
        </w:rPr>
        <w:t xml:space="preserve"> </w:t>
      </w:r>
      <w:r w:rsidRPr="00696A2D">
        <w:rPr>
          <w:rFonts w:ascii="Palatino Linotype" w:hAnsi="Palatino Linotype"/>
          <w:i/>
          <w:sz w:val="18"/>
          <w:szCs w:val="18"/>
        </w:rPr>
        <w:t>δόξα</w:t>
      </w:r>
      <w:r w:rsidRPr="00696A2D">
        <w:rPr>
          <w:rFonts w:ascii="Palatino Linotype" w:hAnsi="Palatino Linotype" w:cs="Arial"/>
          <w:i/>
          <w:sz w:val="18"/>
          <w:szCs w:val="18"/>
        </w:rPr>
        <w:t xml:space="preserve"> </w:t>
      </w:r>
      <w:r w:rsidRPr="00696A2D">
        <w:rPr>
          <w:rFonts w:ascii="Palatino Linotype" w:hAnsi="Palatino Linotype"/>
          <w:i/>
          <w:sz w:val="18"/>
          <w:szCs w:val="18"/>
        </w:rPr>
        <w:t>ούτε</w:t>
      </w:r>
      <w:r w:rsidRPr="00696A2D">
        <w:rPr>
          <w:rFonts w:ascii="Palatino Linotype" w:hAnsi="Palatino Linotype" w:cs="Arial"/>
          <w:i/>
          <w:sz w:val="18"/>
          <w:szCs w:val="18"/>
        </w:rPr>
        <w:t xml:space="preserve"> </w:t>
      </w:r>
      <w:r w:rsidRPr="00696A2D">
        <w:rPr>
          <w:rFonts w:ascii="Palatino Linotype" w:hAnsi="Palatino Linotype"/>
          <w:i/>
          <w:sz w:val="18"/>
          <w:szCs w:val="18"/>
        </w:rPr>
        <w:t>από</w:t>
      </w:r>
      <w:r w:rsidRPr="00696A2D">
        <w:rPr>
          <w:rFonts w:ascii="Palatino Linotype" w:hAnsi="Palatino Linotype" w:cs="Arial"/>
          <w:i/>
          <w:sz w:val="18"/>
          <w:szCs w:val="18"/>
        </w:rPr>
        <w:t xml:space="preserve"> </w:t>
      </w:r>
      <w:r w:rsidRPr="00696A2D">
        <w:rPr>
          <w:rFonts w:ascii="Palatino Linotype" w:hAnsi="Palatino Linotype"/>
          <w:i/>
          <w:sz w:val="18"/>
          <w:szCs w:val="18"/>
        </w:rPr>
        <w:t>σας</w:t>
      </w:r>
      <w:r w:rsidRPr="00696A2D">
        <w:rPr>
          <w:rFonts w:ascii="Palatino Linotype" w:hAnsi="Palatino Linotype" w:cs="Arial"/>
          <w:i/>
          <w:sz w:val="18"/>
          <w:szCs w:val="18"/>
        </w:rPr>
        <w:t xml:space="preserve"> </w:t>
      </w:r>
      <w:r w:rsidRPr="00696A2D">
        <w:rPr>
          <w:rFonts w:ascii="Palatino Linotype" w:hAnsi="Palatino Linotype"/>
          <w:i/>
          <w:sz w:val="18"/>
          <w:szCs w:val="18"/>
        </w:rPr>
        <w:t>ούτε από</w:t>
      </w:r>
      <w:r w:rsidRPr="00696A2D">
        <w:rPr>
          <w:rFonts w:ascii="Palatino Linotype" w:hAnsi="Palatino Linotype" w:cs="Arial"/>
          <w:i/>
          <w:sz w:val="18"/>
          <w:szCs w:val="18"/>
        </w:rPr>
        <w:t xml:space="preserve"> </w:t>
      </w:r>
      <w:r w:rsidRPr="00696A2D">
        <w:rPr>
          <w:rFonts w:ascii="Palatino Linotype" w:hAnsi="Palatino Linotype"/>
          <w:i/>
          <w:sz w:val="18"/>
          <w:szCs w:val="18"/>
        </w:rPr>
        <w:t>άλλους</w:t>
      </w:r>
      <w:r w:rsidRPr="00696A2D">
        <w:rPr>
          <w:rFonts w:ascii="Palatino Linotype" w:hAnsi="Palatino Linotype" w:cs="Arial"/>
          <w:i/>
          <w:sz w:val="18"/>
          <w:szCs w:val="18"/>
        </w:rPr>
        <w:t xml:space="preserve">, </w:t>
      </w:r>
      <w:r w:rsidRPr="00696A2D">
        <w:rPr>
          <w:rFonts w:ascii="Palatino Linotype" w:hAnsi="Palatino Linotype" w:cs="Arial"/>
          <w:i/>
          <w:sz w:val="18"/>
          <w:szCs w:val="18"/>
          <w:vertAlign w:val="superscript"/>
        </w:rPr>
        <w:t>7</w:t>
      </w:r>
      <w:r w:rsidRPr="00696A2D">
        <w:rPr>
          <w:rFonts w:ascii="Palatino Linotype" w:hAnsi="Palatino Linotype"/>
          <w:i/>
          <w:sz w:val="18"/>
          <w:szCs w:val="18"/>
        </w:rPr>
        <w:t>αν</w:t>
      </w:r>
      <w:r w:rsidRPr="00696A2D">
        <w:rPr>
          <w:rFonts w:ascii="Palatino Linotype" w:hAnsi="Palatino Linotype" w:cs="Arial"/>
          <w:i/>
          <w:sz w:val="18"/>
          <w:szCs w:val="18"/>
        </w:rPr>
        <w:t xml:space="preserve"> </w:t>
      </w:r>
      <w:r w:rsidRPr="00696A2D">
        <w:rPr>
          <w:rFonts w:ascii="Palatino Linotype" w:hAnsi="Palatino Linotype"/>
          <w:i/>
          <w:sz w:val="18"/>
          <w:szCs w:val="18"/>
        </w:rPr>
        <w:t>και</w:t>
      </w:r>
      <w:r w:rsidRPr="00696A2D">
        <w:rPr>
          <w:rFonts w:ascii="Palatino Linotype" w:hAnsi="Palatino Linotype" w:cs="Arial"/>
          <w:i/>
          <w:sz w:val="18"/>
          <w:szCs w:val="18"/>
        </w:rPr>
        <w:t xml:space="preserve"> </w:t>
      </w:r>
      <w:r w:rsidRPr="00696A2D">
        <w:rPr>
          <w:rFonts w:ascii="Palatino Linotype" w:hAnsi="Palatino Linotype"/>
          <w:i/>
          <w:sz w:val="18"/>
          <w:szCs w:val="18"/>
        </w:rPr>
        <w:t>μπορούσαμε</w:t>
      </w:r>
      <w:r w:rsidRPr="00696A2D">
        <w:rPr>
          <w:rFonts w:ascii="Palatino Linotype" w:hAnsi="Palatino Linotype" w:cs="Arial"/>
          <w:i/>
          <w:sz w:val="18"/>
          <w:szCs w:val="18"/>
        </w:rPr>
        <w:t xml:space="preserve"> </w:t>
      </w:r>
      <w:r w:rsidRPr="00696A2D">
        <w:rPr>
          <w:rFonts w:ascii="Palatino Linotype" w:hAnsi="Palatino Linotype"/>
          <w:i/>
          <w:sz w:val="18"/>
          <w:szCs w:val="18"/>
        </w:rPr>
        <w:t>να</w:t>
      </w:r>
      <w:r w:rsidRPr="00696A2D">
        <w:rPr>
          <w:rFonts w:ascii="Palatino Linotype" w:hAnsi="Palatino Linotype" w:cs="Arial"/>
          <w:i/>
          <w:sz w:val="18"/>
          <w:szCs w:val="18"/>
        </w:rPr>
        <w:t xml:space="preserve"> </w:t>
      </w:r>
      <w:r w:rsidRPr="00696A2D">
        <w:rPr>
          <w:rFonts w:ascii="Palatino Linotype" w:hAnsi="Palatino Linotype"/>
          <w:i/>
          <w:sz w:val="18"/>
          <w:szCs w:val="18"/>
        </w:rPr>
        <w:t>σας</w:t>
      </w:r>
      <w:r w:rsidRPr="00696A2D">
        <w:rPr>
          <w:rFonts w:ascii="Palatino Linotype" w:hAnsi="Palatino Linotype" w:cs="Arial"/>
          <w:i/>
          <w:sz w:val="18"/>
          <w:szCs w:val="18"/>
        </w:rPr>
        <w:t xml:space="preserve"> </w:t>
      </w:r>
      <w:r w:rsidRPr="00696A2D">
        <w:rPr>
          <w:rFonts w:ascii="Palatino Linotype" w:hAnsi="Palatino Linotype"/>
          <w:i/>
          <w:sz w:val="18"/>
          <w:szCs w:val="18"/>
        </w:rPr>
        <w:t>ε</w:t>
      </w:r>
      <w:r w:rsidRPr="00696A2D">
        <w:rPr>
          <w:rFonts w:ascii="Palatino Linotype" w:hAnsi="Palatino Linotype"/>
          <w:i/>
          <w:sz w:val="18"/>
          <w:szCs w:val="18"/>
        </w:rPr>
        <w:softHyphen/>
        <w:t>πιβαρύνουμε</w:t>
      </w:r>
      <w:r w:rsidRPr="00696A2D">
        <w:rPr>
          <w:rFonts w:ascii="Palatino Linotype" w:hAnsi="Palatino Linotype" w:cs="Arial"/>
          <w:i/>
          <w:sz w:val="18"/>
          <w:szCs w:val="18"/>
        </w:rPr>
        <w:t xml:space="preserve"> </w:t>
      </w:r>
      <w:r w:rsidRPr="00696A2D">
        <w:rPr>
          <w:rFonts w:ascii="Palatino Linotype" w:hAnsi="Palatino Linotype"/>
          <w:i/>
          <w:sz w:val="18"/>
          <w:szCs w:val="18"/>
        </w:rPr>
        <w:t>ως</w:t>
      </w:r>
      <w:r w:rsidRPr="00696A2D">
        <w:rPr>
          <w:rFonts w:ascii="Palatino Linotype" w:hAnsi="Palatino Linotype" w:cs="Arial"/>
          <w:i/>
          <w:sz w:val="18"/>
          <w:szCs w:val="18"/>
        </w:rPr>
        <w:t xml:space="preserve"> </w:t>
      </w:r>
      <w:r w:rsidRPr="00696A2D">
        <w:rPr>
          <w:rFonts w:ascii="Palatino Linotype" w:hAnsi="Palatino Linotype"/>
          <w:i/>
          <w:sz w:val="18"/>
          <w:szCs w:val="18"/>
        </w:rPr>
        <w:t>απόστολοι</w:t>
      </w:r>
      <w:r w:rsidRPr="00696A2D">
        <w:rPr>
          <w:rFonts w:ascii="Palatino Linotype" w:hAnsi="Palatino Linotype" w:cs="Arial"/>
          <w:i/>
          <w:sz w:val="18"/>
          <w:szCs w:val="18"/>
        </w:rPr>
        <w:t xml:space="preserve"> </w:t>
      </w:r>
      <w:r w:rsidRPr="00696A2D">
        <w:rPr>
          <w:rFonts w:ascii="Palatino Linotype" w:hAnsi="Palatino Linotype"/>
          <w:i/>
          <w:sz w:val="18"/>
          <w:szCs w:val="18"/>
        </w:rPr>
        <w:t>του</w:t>
      </w:r>
      <w:r w:rsidRPr="00696A2D">
        <w:rPr>
          <w:rFonts w:ascii="Palatino Linotype" w:hAnsi="Palatino Linotype" w:cs="Arial"/>
          <w:i/>
          <w:sz w:val="18"/>
          <w:szCs w:val="18"/>
        </w:rPr>
        <w:t xml:space="preserve"> </w:t>
      </w:r>
      <w:r w:rsidRPr="00696A2D">
        <w:rPr>
          <w:rFonts w:ascii="Palatino Linotype" w:hAnsi="Palatino Linotype"/>
          <w:i/>
          <w:sz w:val="18"/>
          <w:szCs w:val="18"/>
        </w:rPr>
        <w:t>Χριστού</w:t>
      </w:r>
      <w:r w:rsidRPr="00696A2D">
        <w:rPr>
          <w:rFonts w:ascii="Palatino Linotype" w:hAnsi="Palatino Linotype" w:cs="Arial"/>
          <w:i/>
          <w:sz w:val="18"/>
          <w:szCs w:val="18"/>
        </w:rPr>
        <w:t xml:space="preserve">. </w:t>
      </w:r>
      <w:r w:rsidRPr="00696A2D">
        <w:rPr>
          <w:rFonts w:ascii="Palatino Linotype" w:hAnsi="Palatino Linotype"/>
          <w:i/>
          <w:sz w:val="18"/>
          <w:szCs w:val="18"/>
        </w:rPr>
        <w:t>Απεναντίας</w:t>
      </w:r>
      <w:r w:rsidRPr="00696A2D">
        <w:rPr>
          <w:rFonts w:ascii="Palatino Linotype" w:hAnsi="Palatino Linotype" w:cs="Arial"/>
          <w:i/>
          <w:sz w:val="18"/>
          <w:szCs w:val="18"/>
        </w:rPr>
        <w:t xml:space="preserve"> </w:t>
      </w:r>
      <w:r w:rsidRPr="00696A2D">
        <w:rPr>
          <w:rFonts w:ascii="Palatino Linotype" w:hAnsi="Palatino Linotype"/>
          <w:i/>
          <w:sz w:val="18"/>
          <w:szCs w:val="18"/>
        </w:rPr>
        <w:t>ήμασταν</w:t>
      </w:r>
      <w:r w:rsidRPr="00696A2D">
        <w:rPr>
          <w:rFonts w:ascii="Palatino Linotype" w:hAnsi="Palatino Linotype" w:cs="Arial"/>
          <w:i/>
          <w:sz w:val="18"/>
          <w:szCs w:val="18"/>
        </w:rPr>
        <w:t xml:space="preserve"> </w:t>
      </w:r>
      <w:r w:rsidRPr="00696A2D">
        <w:rPr>
          <w:rFonts w:ascii="Palatino Linotype" w:hAnsi="Palatino Linotype"/>
          <w:i/>
          <w:sz w:val="18"/>
          <w:szCs w:val="18"/>
        </w:rPr>
        <w:t>στοργικοί</w:t>
      </w:r>
      <w:r w:rsidRPr="00696A2D">
        <w:rPr>
          <w:rFonts w:ascii="Palatino Linotype" w:hAnsi="Palatino Linotype" w:cs="Arial"/>
          <w:i/>
          <w:sz w:val="18"/>
          <w:szCs w:val="18"/>
        </w:rPr>
        <w:t xml:space="preserve"> </w:t>
      </w:r>
      <w:r w:rsidRPr="00696A2D">
        <w:rPr>
          <w:rFonts w:ascii="Palatino Linotype" w:hAnsi="Palatino Linotype"/>
          <w:i/>
          <w:sz w:val="18"/>
          <w:szCs w:val="18"/>
        </w:rPr>
        <w:t>σαν</w:t>
      </w:r>
      <w:r w:rsidRPr="00696A2D">
        <w:rPr>
          <w:rFonts w:ascii="Palatino Linotype" w:hAnsi="Palatino Linotype" w:cs="Arial"/>
          <w:i/>
          <w:sz w:val="18"/>
          <w:szCs w:val="18"/>
        </w:rPr>
        <w:t xml:space="preserve"> </w:t>
      </w:r>
      <w:r w:rsidRPr="00696A2D">
        <w:rPr>
          <w:rFonts w:ascii="Palatino Linotype" w:hAnsi="Palatino Linotype"/>
          <w:i/>
          <w:sz w:val="18"/>
          <w:szCs w:val="18"/>
        </w:rPr>
        <w:t>τη</w:t>
      </w:r>
      <w:r w:rsidRPr="00696A2D">
        <w:rPr>
          <w:rFonts w:ascii="Palatino Linotype" w:hAnsi="Palatino Linotype" w:cs="Arial"/>
          <w:i/>
          <w:sz w:val="18"/>
          <w:szCs w:val="18"/>
        </w:rPr>
        <w:t xml:space="preserve"> </w:t>
      </w:r>
      <w:r w:rsidRPr="00696A2D">
        <w:rPr>
          <w:rFonts w:ascii="Palatino Linotype" w:hAnsi="Palatino Linotype"/>
          <w:i/>
          <w:sz w:val="18"/>
          <w:szCs w:val="18"/>
        </w:rPr>
        <w:t>μητέ</w:t>
      </w:r>
      <w:r w:rsidRPr="00696A2D">
        <w:rPr>
          <w:rFonts w:ascii="Palatino Linotype" w:hAnsi="Palatino Linotype"/>
          <w:i/>
          <w:sz w:val="18"/>
          <w:szCs w:val="18"/>
        </w:rPr>
        <w:softHyphen/>
        <w:t>ρα</w:t>
      </w:r>
      <w:r w:rsidRPr="00696A2D">
        <w:rPr>
          <w:rFonts w:ascii="Palatino Linotype" w:hAnsi="Palatino Linotype" w:cs="Arial"/>
          <w:i/>
          <w:sz w:val="18"/>
          <w:szCs w:val="18"/>
        </w:rPr>
        <w:t xml:space="preserve"> </w:t>
      </w:r>
      <w:r w:rsidRPr="00696A2D">
        <w:rPr>
          <w:rFonts w:ascii="Palatino Linotype" w:hAnsi="Palatino Linotype"/>
          <w:i/>
          <w:sz w:val="18"/>
          <w:szCs w:val="18"/>
        </w:rPr>
        <w:t>που</w:t>
      </w:r>
      <w:r w:rsidRPr="00696A2D">
        <w:rPr>
          <w:rFonts w:ascii="Palatino Linotype" w:hAnsi="Palatino Linotype" w:cs="Arial"/>
          <w:i/>
          <w:sz w:val="18"/>
          <w:szCs w:val="18"/>
        </w:rPr>
        <w:t xml:space="preserve"> </w:t>
      </w:r>
      <w:r w:rsidRPr="00696A2D">
        <w:rPr>
          <w:rFonts w:ascii="Palatino Linotype" w:hAnsi="Palatino Linotype"/>
          <w:i/>
          <w:sz w:val="18"/>
          <w:szCs w:val="18"/>
        </w:rPr>
        <w:t>φροντίζει</w:t>
      </w:r>
      <w:r w:rsidRPr="00696A2D">
        <w:rPr>
          <w:rFonts w:ascii="Palatino Linotype" w:hAnsi="Palatino Linotype" w:cs="Arial"/>
          <w:i/>
          <w:sz w:val="18"/>
          <w:szCs w:val="18"/>
        </w:rPr>
        <w:t xml:space="preserve"> </w:t>
      </w:r>
      <w:r w:rsidRPr="00696A2D">
        <w:rPr>
          <w:rFonts w:ascii="Palatino Linotype" w:hAnsi="Palatino Linotype"/>
          <w:i/>
          <w:sz w:val="18"/>
          <w:szCs w:val="18"/>
        </w:rPr>
        <w:t>τα</w:t>
      </w:r>
      <w:r w:rsidRPr="00696A2D">
        <w:rPr>
          <w:rFonts w:ascii="Palatino Linotype" w:hAnsi="Palatino Linotype" w:cs="Arial"/>
          <w:i/>
          <w:sz w:val="18"/>
          <w:szCs w:val="18"/>
        </w:rPr>
        <w:t xml:space="preserve"> </w:t>
      </w:r>
      <w:r w:rsidRPr="00696A2D">
        <w:rPr>
          <w:rFonts w:ascii="Palatino Linotype" w:hAnsi="Palatino Linotype"/>
          <w:i/>
          <w:sz w:val="18"/>
          <w:szCs w:val="18"/>
        </w:rPr>
        <w:t>παιδιά</w:t>
      </w:r>
      <w:r w:rsidRPr="00696A2D">
        <w:rPr>
          <w:rFonts w:ascii="Palatino Linotype" w:hAnsi="Palatino Linotype" w:cs="Arial"/>
          <w:i/>
          <w:sz w:val="18"/>
          <w:szCs w:val="18"/>
        </w:rPr>
        <w:t xml:space="preserve"> </w:t>
      </w:r>
      <w:r w:rsidRPr="00696A2D">
        <w:rPr>
          <w:rFonts w:ascii="Palatino Linotype" w:hAnsi="Palatino Linotype"/>
          <w:i/>
          <w:sz w:val="18"/>
          <w:szCs w:val="18"/>
        </w:rPr>
        <w:t>της</w:t>
      </w:r>
      <w:r w:rsidRPr="00696A2D">
        <w:rPr>
          <w:rFonts w:ascii="Palatino Linotype" w:hAnsi="Palatino Linotype" w:cs="Arial"/>
          <w:i/>
          <w:sz w:val="18"/>
          <w:szCs w:val="18"/>
        </w:rPr>
        <w:t xml:space="preserve">. </w:t>
      </w:r>
      <w:r w:rsidRPr="00696A2D">
        <w:rPr>
          <w:rFonts w:ascii="Palatino Linotype" w:hAnsi="Palatino Linotype" w:cs="Arial"/>
          <w:i/>
          <w:sz w:val="18"/>
          <w:szCs w:val="18"/>
          <w:vertAlign w:val="superscript"/>
        </w:rPr>
        <w:t>8</w:t>
      </w:r>
      <w:r w:rsidRPr="00696A2D">
        <w:rPr>
          <w:rFonts w:ascii="Palatino Linotype" w:hAnsi="Palatino Linotype"/>
          <w:i/>
          <w:sz w:val="18"/>
          <w:szCs w:val="18"/>
        </w:rPr>
        <w:t>Και</w:t>
      </w:r>
      <w:r w:rsidRPr="00696A2D">
        <w:rPr>
          <w:rFonts w:ascii="Palatino Linotype" w:hAnsi="Palatino Linotype" w:cs="Arial"/>
          <w:i/>
          <w:sz w:val="18"/>
          <w:szCs w:val="18"/>
        </w:rPr>
        <w:t xml:space="preserve"> </w:t>
      </w:r>
      <w:r w:rsidRPr="00696A2D">
        <w:rPr>
          <w:rFonts w:ascii="Palatino Linotype" w:hAnsi="Palatino Linotype"/>
          <w:i/>
          <w:sz w:val="18"/>
          <w:szCs w:val="18"/>
        </w:rPr>
        <w:t>ήταν τόση</w:t>
      </w:r>
      <w:r w:rsidRPr="00696A2D">
        <w:rPr>
          <w:rFonts w:ascii="Palatino Linotype" w:hAnsi="Palatino Linotype" w:cs="Arial"/>
          <w:i/>
          <w:sz w:val="18"/>
          <w:szCs w:val="18"/>
        </w:rPr>
        <w:t xml:space="preserve"> </w:t>
      </w:r>
      <w:r w:rsidRPr="00696A2D">
        <w:rPr>
          <w:rFonts w:ascii="Palatino Linotype" w:hAnsi="Palatino Linotype"/>
          <w:i/>
          <w:sz w:val="18"/>
          <w:szCs w:val="18"/>
        </w:rPr>
        <w:t>η</w:t>
      </w:r>
      <w:r w:rsidRPr="00696A2D">
        <w:rPr>
          <w:rFonts w:ascii="Palatino Linotype" w:hAnsi="Palatino Linotype" w:cs="Arial"/>
          <w:i/>
          <w:sz w:val="18"/>
          <w:szCs w:val="18"/>
        </w:rPr>
        <w:t xml:space="preserve"> </w:t>
      </w:r>
      <w:r w:rsidRPr="00696A2D">
        <w:rPr>
          <w:rFonts w:ascii="Palatino Linotype" w:hAnsi="Palatino Linotype"/>
          <w:i/>
          <w:sz w:val="18"/>
          <w:szCs w:val="18"/>
        </w:rPr>
        <w:t>έγνοια</w:t>
      </w:r>
      <w:r w:rsidRPr="00696A2D">
        <w:rPr>
          <w:rFonts w:ascii="Palatino Linotype" w:hAnsi="Palatino Linotype" w:cs="Arial"/>
          <w:i/>
          <w:sz w:val="18"/>
          <w:szCs w:val="18"/>
        </w:rPr>
        <w:t xml:space="preserve"> </w:t>
      </w:r>
      <w:r w:rsidRPr="00696A2D">
        <w:rPr>
          <w:rFonts w:ascii="Palatino Linotype" w:hAnsi="Palatino Linotype"/>
          <w:i/>
          <w:sz w:val="18"/>
          <w:szCs w:val="18"/>
        </w:rPr>
        <w:t>μας</w:t>
      </w:r>
      <w:r w:rsidRPr="00696A2D">
        <w:rPr>
          <w:rFonts w:ascii="Palatino Linotype" w:hAnsi="Palatino Linotype" w:cs="Arial"/>
          <w:i/>
          <w:sz w:val="18"/>
          <w:szCs w:val="18"/>
        </w:rPr>
        <w:t xml:space="preserve"> </w:t>
      </w:r>
      <w:r w:rsidRPr="00696A2D">
        <w:rPr>
          <w:rFonts w:ascii="Palatino Linotype" w:hAnsi="Palatino Linotype"/>
          <w:i/>
          <w:sz w:val="18"/>
          <w:szCs w:val="18"/>
        </w:rPr>
        <w:t>για</w:t>
      </w:r>
      <w:r w:rsidRPr="00696A2D">
        <w:rPr>
          <w:rFonts w:ascii="Palatino Linotype" w:hAnsi="Palatino Linotype" w:cs="Arial"/>
          <w:i/>
          <w:sz w:val="18"/>
          <w:szCs w:val="18"/>
        </w:rPr>
        <w:t xml:space="preserve"> </w:t>
      </w:r>
      <w:r w:rsidRPr="00696A2D">
        <w:rPr>
          <w:rFonts w:ascii="Palatino Linotype" w:hAnsi="Palatino Linotype"/>
          <w:i/>
          <w:sz w:val="18"/>
          <w:szCs w:val="18"/>
        </w:rPr>
        <w:t>σας</w:t>
      </w:r>
      <w:r w:rsidRPr="00696A2D">
        <w:rPr>
          <w:rFonts w:ascii="Palatino Linotype" w:hAnsi="Palatino Linotype" w:cs="Arial"/>
          <w:i/>
          <w:sz w:val="18"/>
          <w:szCs w:val="18"/>
        </w:rPr>
        <w:t xml:space="preserve">, </w:t>
      </w:r>
      <w:r w:rsidRPr="00696A2D">
        <w:rPr>
          <w:rFonts w:ascii="Palatino Linotype" w:hAnsi="Palatino Linotype"/>
          <w:i/>
          <w:sz w:val="18"/>
          <w:szCs w:val="18"/>
        </w:rPr>
        <w:t>ώστε</w:t>
      </w:r>
      <w:r w:rsidRPr="00696A2D">
        <w:rPr>
          <w:rFonts w:ascii="Palatino Linotype" w:hAnsi="Palatino Linotype" w:cs="Arial"/>
          <w:i/>
          <w:sz w:val="18"/>
          <w:szCs w:val="18"/>
        </w:rPr>
        <w:t xml:space="preserve"> </w:t>
      </w:r>
      <w:r w:rsidRPr="00696A2D">
        <w:rPr>
          <w:rFonts w:ascii="Palatino Linotype" w:hAnsi="Palatino Linotype"/>
          <w:i/>
          <w:sz w:val="18"/>
          <w:szCs w:val="18"/>
        </w:rPr>
        <w:t>ήμασταν</w:t>
      </w:r>
      <w:r w:rsidRPr="00696A2D">
        <w:rPr>
          <w:rFonts w:ascii="Palatino Linotype" w:hAnsi="Palatino Linotype" w:cs="Arial"/>
          <w:i/>
          <w:sz w:val="18"/>
          <w:szCs w:val="18"/>
        </w:rPr>
        <w:t xml:space="preserve"> </w:t>
      </w:r>
      <w:r w:rsidRPr="00696A2D">
        <w:rPr>
          <w:rFonts w:ascii="Palatino Linotype" w:hAnsi="Palatino Linotype"/>
          <w:i/>
          <w:sz w:val="18"/>
          <w:szCs w:val="18"/>
        </w:rPr>
        <w:t>έ</w:t>
      </w:r>
      <w:r w:rsidRPr="00696A2D">
        <w:rPr>
          <w:rFonts w:ascii="Palatino Linotype" w:hAnsi="Palatino Linotype"/>
          <w:i/>
          <w:sz w:val="18"/>
          <w:szCs w:val="18"/>
        </w:rPr>
        <w:softHyphen/>
        <w:t>τοιμοι</w:t>
      </w:r>
      <w:r w:rsidRPr="00696A2D">
        <w:rPr>
          <w:rFonts w:ascii="Palatino Linotype" w:hAnsi="Palatino Linotype" w:cs="Arial"/>
          <w:i/>
          <w:sz w:val="18"/>
          <w:szCs w:val="18"/>
        </w:rPr>
        <w:t xml:space="preserve"> </w:t>
      </w:r>
      <w:r w:rsidRPr="00696A2D">
        <w:rPr>
          <w:rFonts w:ascii="Palatino Linotype" w:hAnsi="Palatino Linotype"/>
          <w:i/>
          <w:sz w:val="18"/>
          <w:szCs w:val="18"/>
        </w:rPr>
        <w:t>να</w:t>
      </w:r>
      <w:r w:rsidRPr="00696A2D">
        <w:rPr>
          <w:rFonts w:ascii="Palatino Linotype" w:hAnsi="Palatino Linotype" w:cs="Arial"/>
          <w:i/>
          <w:sz w:val="18"/>
          <w:szCs w:val="18"/>
        </w:rPr>
        <w:t xml:space="preserve"> </w:t>
      </w:r>
      <w:r w:rsidRPr="00696A2D">
        <w:rPr>
          <w:rFonts w:ascii="Palatino Linotype" w:hAnsi="Palatino Linotype"/>
          <w:i/>
          <w:sz w:val="18"/>
          <w:szCs w:val="18"/>
        </w:rPr>
        <w:t>σας</w:t>
      </w:r>
      <w:r w:rsidRPr="00696A2D">
        <w:rPr>
          <w:rFonts w:ascii="Palatino Linotype" w:hAnsi="Palatino Linotype" w:cs="Arial"/>
          <w:i/>
          <w:sz w:val="18"/>
          <w:szCs w:val="18"/>
        </w:rPr>
        <w:t xml:space="preserve"> </w:t>
      </w:r>
      <w:r w:rsidRPr="00696A2D">
        <w:rPr>
          <w:rFonts w:ascii="Palatino Linotype" w:hAnsi="Palatino Linotype"/>
          <w:i/>
          <w:sz w:val="18"/>
          <w:szCs w:val="18"/>
        </w:rPr>
        <w:t>δώσουμε</w:t>
      </w:r>
      <w:r w:rsidRPr="00696A2D">
        <w:rPr>
          <w:rFonts w:ascii="Palatino Linotype" w:hAnsi="Palatino Linotype" w:cs="Arial"/>
          <w:i/>
          <w:sz w:val="18"/>
          <w:szCs w:val="18"/>
        </w:rPr>
        <w:t xml:space="preserve"> </w:t>
      </w:r>
      <w:r w:rsidRPr="00696A2D">
        <w:rPr>
          <w:rFonts w:ascii="Palatino Linotype" w:hAnsi="Palatino Linotype"/>
          <w:i/>
          <w:sz w:val="18"/>
          <w:szCs w:val="18"/>
        </w:rPr>
        <w:t>όχι</w:t>
      </w:r>
      <w:r w:rsidRPr="00696A2D">
        <w:rPr>
          <w:rFonts w:ascii="Palatino Linotype" w:hAnsi="Palatino Linotype" w:cs="Arial"/>
          <w:i/>
          <w:sz w:val="18"/>
          <w:szCs w:val="18"/>
        </w:rPr>
        <w:t xml:space="preserve"> </w:t>
      </w:r>
      <w:r w:rsidRPr="00696A2D">
        <w:rPr>
          <w:rFonts w:ascii="Palatino Linotype" w:hAnsi="Palatino Linotype"/>
          <w:i/>
          <w:sz w:val="18"/>
          <w:szCs w:val="18"/>
        </w:rPr>
        <w:t>μόνο</w:t>
      </w:r>
      <w:r w:rsidRPr="00696A2D">
        <w:rPr>
          <w:rFonts w:ascii="Palatino Linotype" w:hAnsi="Palatino Linotype" w:cs="Arial"/>
          <w:i/>
          <w:sz w:val="18"/>
          <w:szCs w:val="18"/>
        </w:rPr>
        <w:t xml:space="preserve"> </w:t>
      </w:r>
      <w:r w:rsidRPr="00696A2D">
        <w:rPr>
          <w:rFonts w:ascii="Palatino Linotype" w:hAnsi="Palatino Linotype"/>
          <w:i/>
          <w:sz w:val="18"/>
          <w:szCs w:val="18"/>
        </w:rPr>
        <w:t>το</w:t>
      </w:r>
      <w:r w:rsidRPr="00696A2D">
        <w:rPr>
          <w:rFonts w:ascii="Palatino Linotype" w:hAnsi="Palatino Linotype" w:cs="Arial"/>
          <w:i/>
          <w:sz w:val="18"/>
          <w:szCs w:val="18"/>
        </w:rPr>
        <w:t xml:space="preserve"> </w:t>
      </w:r>
      <w:r w:rsidRPr="00696A2D">
        <w:rPr>
          <w:rFonts w:ascii="Palatino Linotype" w:hAnsi="Palatino Linotype"/>
          <w:i/>
          <w:sz w:val="18"/>
          <w:szCs w:val="18"/>
        </w:rPr>
        <w:t>ευαγγέ</w:t>
      </w:r>
      <w:r w:rsidRPr="00696A2D">
        <w:rPr>
          <w:rFonts w:ascii="Palatino Linotype" w:hAnsi="Palatino Linotype"/>
          <w:i/>
          <w:sz w:val="18"/>
          <w:szCs w:val="18"/>
        </w:rPr>
        <w:softHyphen/>
        <w:t>λιο</w:t>
      </w:r>
      <w:r w:rsidRPr="00696A2D">
        <w:rPr>
          <w:rFonts w:ascii="Palatino Linotype" w:hAnsi="Palatino Linotype" w:cs="Arial"/>
          <w:i/>
          <w:sz w:val="18"/>
          <w:szCs w:val="18"/>
        </w:rPr>
        <w:t xml:space="preserve"> </w:t>
      </w:r>
      <w:r w:rsidRPr="00696A2D">
        <w:rPr>
          <w:rFonts w:ascii="Palatino Linotype" w:hAnsi="Palatino Linotype"/>
          <w:i/>
          <w:sz w:val="18"/>
          <w:szCs w:val="18"/>
        </w:rPr>
        <w:t>του</w:t>
      </w:r>
      <w:r w:rsidRPr="00696A2D">
        <w:rPr>
          <w:rFonts w:ascii="Palatino Linotype" w:hAnsi="Palatino Linotype" w:cs="Arial"/>
          <w:i/>
          <w:sz w:val="18"/>
          <w:szCs w:val="18"/>
        </w:rPr>
        <w:t xml:space="preserve"> </w:t>
      </w:r>
      <w:r w:rsidRPr="00696A2D">
        <w:rPr>
          <w:rFonts w:ascii="Palatino Linotype" w:hAnsi="Palatino Linotype"/>
          <w:i/>
          <w:sz w:val="18"/>
          <w:szCs w:val="18"/>
        </w:rPr>
        <w:t>Θεού</w:t>
      </w:r>
      <w:r w:rsidRPr="00696A2D">
        <w:rPr>
          <w:rFonts w:ascii="Palatino Linotype" w:hAnsi="Palatino Linotype" w:cs="Arial"/>
          <w:i/>
          <w:sz w:val="18"/>
          <w:szCs w:val="18"/>
        </w:rPr>
        <w:t xml:space="preserve">, </w:t>
      </w:r>
      <w:r w:rsidRPr="00696A2D">
        <w:rPr>
          <w:rFonts w:ascii="Palatino Linotype" w:hAnsi="Palatino Linotype"/>
          <w:i/>
          <w:sz w:val="18"/>
          <w:szCs w:val="18"/>
        </w:rPr>
        <w:t>αλλά</w:t>
      </w:r>
      <w:r w:rsidRPr="00696A2D">
        <w:rPr>
          <w:rFonts w:ascii="Palatino Linotype" w:hAnsi="Palatino Linotype" w:cs="Arial"/>
          <w:i/>
          <w:sz w:val="18"/>
          <w:szCs w:val="18"/>
        </w:rPr>
        <w:t xml:space="preserve"> </w:t>
      </w:r>
      <w:r w:rsidRPr="00696A2D">
        <w:rPr>
          <w:rFonts w:ascii="Palatino Linotype" w:hAnsi="Palatino Linotype"/>
          <w:i/>
          <w:sz w:val="18"/>
          <w:szCs w:val="18"/>
        </w:rPr>
        <w:t>και</w:t>
      </w:r>
      <w:r w:rsidRPr="00696A2D">
        <w:rPr>
          <w:rFonts w:ascii="Palatino Linotype" w:hAnsi="Palatino Linotype" w:cs="Arial"/>
          <w:i/>
          <w:sz w:val="18"/>
          <w:szCs w:val="18"/>
        </w:rPr>
        <w:t xml:space="preserve"> </w:t>
      </w:r>
      <w:r w:rsidRPr="00696A2D">
        <w:rPr>
          <w:rFonts w:ascii="Palatino Linotype" w:hAnsi="Palatino Linotype"/>
          <w:i/>
          <w:sz w:val="18"/>
          <w:szCs w:val="18"/>
        </w:rPr>
        <w:t>την</w:t>
      </w:r>
      <w:r w:rsidRPr="00696A2D">
        <w:rPr>
          <w:rFonts w:ascii="Palatino Linotype" w:hAnsi="Palatino Linotype" w:cs="Arial"/>
          <w:i/>
          <w:sz w:val="18"/>
          <w:szCs w:val="18"/>
        </w:rPr>
        <w:t xml:space="preserve"> </w:t>
      </w:r>
      <w:r w:rsidRPr="00696A2D">
        <w:rPr>
          <w:rFonts w:ascii="Palatino Linotype" w:hAnsi="Palatino Linotype"/>
          <w:i/>
          <w:sz w:val="18"/>
          <w:szCs w:val="18"/>
        </w:rPr>
        <w:t>ίδια</w:t>
      </w:r>
      <w:r w:rsidRPr="00696A2D">
        <w:rPr>
          <w:rFonts w:ascii="Palatino Linotype" w:hAnsi="Palatino Linotype" w:cs="Arial"/>
          <w:i/>
          <w:sz w:val="18"/>
          <w:szCs w:val="18"/>
        </w:rPr>
        <w:t xml:space="preserve"> </w:t>
      </w:r>
      <w:r w:rsidRPr="00696A2D">
        <w:rPr>
          <w:rFonts w:ascii="Palatino Linotype" w:hAnsi="Palatino Linotype"/>
          <w:i/>
          <w:sz w:val="18"/>
          <w:szCs w:val="18"/>
        </w:rPr>
        <w:t>μας</w:t>
      </w:r>
      <w:r w:rsidRPr="00696A2D">
        <w:rPr>
          <w:rFonts w:ascii="Palatino Linotype" w:hAnsi="Palatino Linotype" w:cs="Arial"/>
          <w:i/>
          <w:sz w:val="18"/>
          <w:szCs w:val="18"/>
        </w:rPr>
        <w:t xml:space="preserve"> </w:t>
      </w:r>
      <w:r w:rsidRPr="00696A2D">
        <w:rPr>
          <w:rFonts w:ascii="Palatino Linotype" w:hAnsi="Palatino Linotype"/>
          <w:i/>
          <w:sz w:val="18"/>
          <w:szCs w:val="18"/>
        </w:rPr>
        <w:t>τη</w:t>
      </w:r>
      <w:r w:rsidRPr="00696A2D">
        <w:rPr>
          <w:rFonts w:ascii="Palatino Linotype" w:hAnsi="Palatino Linotype" w:cs="Arial"/>
          <w:i/>
          <w:sz w:val="18"/>
          <w:szCs w:val="18"/>
        </w:rPr>
        <w:t xml:space="preserve"> </w:t>
      </w:r>
      <w:r w:rsidRPr="00696A2D">
        <w:rPr>
          <w:rFonts w:ascii="Palatino Linotype" w:hAnsi="Palatino Linotype"/>
          <w:i/>
          <w:sz w:val="18"/>
          <w:szCs w:val="18"/>
        </w:rPr>
        <w:t>ζωή</w:t>
      </w:r>
      <w:r w:rsidRPr="00696A2D">
        <w:rPr>
          <w:rFonts w:ascii="Palatino Linotype" w:hAnsi="Palatino Linotype" w:cs="Arial"/>
          <w:i/>
          <w:sz w:val="18"/>
          <w:szCs w:val="18"/>
        </w:rPr>
        <w:t xml:space="preserve">, </w:t>
      </w:r>
      <w:r w:rsidRPr="00696A2D">
        <w:rPr>
          <w:rFonts w:ascii="Palatino Linotype" w:hAnsi="Palatino Linotype"/>
          <w:i/>
          <w:sz w:val="18"/>
          <w:szCs w:val="18"/>
        </w:rPr>
        <w:t>επειδή</w:t>
      </w:r>
      <w:r w:rsidRPr="00696A2D">
        <w:rPr>
          <w:rFonts w:ascii="Palatino Linotype" w:hAnsi="Palatino Linotype" w:cs="Arial"/>
          <w:i/>
          <w:sz w:val="18"/>
          <w:szCs w:val="18"/>
        </w:rPr>
        <w:t xml:space="preserve"> </w:t>
      </w:r>
      <w:r w:rsidRPr="00696A2D">
        <w:rPr>
          <w:rFonts w:ascii="Palatino Linotype" w:hAnsi="Palatino Linotype"/>
          <w:i/>
          <w:sz w:val="18"/>
          <w:szCs w:val="18"/>
        </w:rPr>
        <w:t>σας</w:t>
      </w:r>
      <w:r w:rsidRPr="00696A2D">
        <w:rPr>
          <w:rFonts w:ascii="Palatino Linotype" w:hAnsi="Palatino Linotype" w:cs="Arial"/>
          <w:i/>
          <w:sz w:val="18"/>
          <w:szCs w:val="18"/>
        </w:rPr>
        <w:t xml:space="preserve"> </w:t>
      </w:r>
      <w:r w:rsidRPr="00696A2D">
        <w:rPr>
          <w:rFonts w:ascii="Palatino Linotype" w:hAnsi="Palatino Linotype"/>
          <w:i/>
          <w:sz w:val="18"/>
          <w:szCs w:val="18"/>
        </w:rPr>
        <w:t>αγαπήσαμε</w:t>
      </w:r>
      <w:r w:rsidRPr="00696A2D">
        <w:rPr>
          <w:rFonts w:ascii="Palatino Linotype" w:hAnsi="Palatino Linotype" w:cs="Arial"/>
          <w:i/>
          <w:sz w:val="18"/>
          <w:szCs w:val="18"/>
        </w:rPr>
        <w:t>.</w:t>
      </w:r>
    </w:p>
  </w:footnote>
  <w:footnote w:id="417">
    <w:p w:rsidR="00D15B2D" w:rsidRPr="00175003" w:rsidRDefault="00D15B2D" w:rsidP="00D15B2D">
      <w:pPr>
        <w:pStyle w:val="FootnoteText"/>
        <w:jc w:val="both"/>
        <w:rPr>
          <w:rFonts w:ascii="Palatino Linotype" w:hAnsi="Palatino Linotype"/>
          <w:sz w:val="18"/>
          <w:szCs w:val="18"/>
          <w:lang w:val="de-DE"/>
        </w:rPr>
      </w:pPr>
      <w:r w:rsidRPr="00696A2D">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SBL Greek"/>
          <w:i/>
          <w:sz w:val="18"/>
          <w:szCs w:val="18"/>
          <w:lang w:val="el-GR" w:bidi="he-IL"/>
        </w:rPr>
        <w:t>Ὡς ἐὰν τροφὸς θάλπῃ τὰ ἑαυτῆς τέκνα,</w:t>
      </w:r>
      <w:r w:rsidRPr="00D15B2D">
        <w:rPr>
          <w:rFonts w:ascii="Palatino Linotype" w:hAnsi="Palatino Linotype" w:cs="Arial"/>
          <w:i/>
          <w:sz w:val="18"/>
          <w:szCs w:val="18"/>
          <w:lang w:val="el-GR" w:bidi="he-IL"/>
        </w:rPr>
        <w:t xml:space="preserve"> </w:t>
      </w:r>
      <w:r w:rsidRPr="00D15B2D">
        <w:rPr>
          <w:rFonts w:ascii="Palatino Linotype" w:hAnsi="Palatino Linotype" w:cs="Arial"/>
          <w:i/>
          <w:sz w:val="18"/>
          <w:szCs w:val="18"/>
          <w:vertAlign w:val="superscript"/>
          <w:lang w:val="el-GR" w:bidi="he-IL"/>
        </w:rPr>
        <w:t>8</w:t>
      </w:r>
      <w:r w:rsidRPr="00D15B2D">
        <w:rPr>
          <w:rFonts w:ascii="Palatino Linotype" w:hAnsi="Palatino Linotype" w:cs="SBL Greek"/>
          <w:i/>
          <w:sz w:val="18"/>
          <w:szCs w:val="18"/>
          <w:lang w:val="el-GR" w:bidi="he-IL"/>
        </w:rPr>
        <w:t>οὕτως ὁμειρόμενοι ὑμῶν εὐδοκοῦμεν μεταδοῦναι ὑμῖν οὐ μόνον τὸ εὐαγγέλιον τοῦ θεοῦ ἀλλὰ καὶ τὰς ἑαυτῶν ψυχάς, διότι ἀγαπητοὶ ἡμῖν ἐγενήθητε</w:t>
      </w:r>
      <w:r w:rsidRPr="00D15B2D">
        <w:rPr>
          <w:rFonts w:ascii="Palatino Linotype" w:hAnsi="Palatino Linotype" w:cs="SBL Greek"/>
          <w:sz w:val="18"/>
          <w:szCs w:val="18"/>
          <w:lang w:val="el-GR" w:bidi="he-IL"/>
        </w:rPr>
        <w:t>.</w:t>
      </w:r>
      <w:r w:rsidRPr="00D15B2D">
        <w:rPr>
          <w:rFonts w:ascii="SBL Greek" w:hAnsi="SBL Greek" w:cs="SBL Greek"/>
          <w:lang w:val="el-GR" w:bidi="he-IL"/>
        </w:rPr>
        <w:t xml:space="preserve"> </w:t>
      </w:r>
      <w:r>
        <w:rPr>
          <w:rFonts w:ascii="Palatino Linotype" w:hAnsi="Palatino Linotype" w:cs="Arial"/>
          <w:sz w:val="18"/>
          <w:szCs w:val="18"/>
          <w:lang w:val="de-DE" w:bidi="he-IL"/>
        </w:rPr>
        <w:t>Einheitsübers</w:t>
      </w:r>
      <w:r w:rsidRPr="00175003">
        <w:rPr>
          <w:rFonts w:ascii="Palatino Linotype" w:hAnsi="Palatino Linotype" w:cs="Arial"/>
          <w:sz w:val="18"/>
          <w:szCs w:val="18"/>
          <w:lang w:val="de-DE" w:bidi="he-IL"/>
        </w:rPr>
        <w:t>e</w:t>
      </w:r>
      <w:r>
        <w:rPr>
          <w:rFonts w:ascii="Palatino Linotype" w:hAnsi="Palatino Linotype" w:cs="Arial"/>
          <w:sz w:val="18"/>
          <w:szCs w:val="18"/>
          <w:lang w:val="de-DE" w:bidi="he-IL"/>
        </w:rPr>
        <w:t>tzung:</w:t>
      </w:r>
      <w:r w:rsidRPr="00696A2D">
        <w:rPr>
          <w:rFonts w:ascii="Palatino Linotype" w:hAnsi="Palatino Linotype" w:cs="Arial"/>
          <w:i/>
          <w:sz w:val="18"/>
          <w:szCs w:val="18"/>
          <w:lang w:val="de-DE" w:bidi="he-IL"/>
        </w:rPr>
        <w:t xml:space="preserve"> obwohl wir als Apostel Christi unser Ansehen hätten geltend machen können. Im Gegenteil, wir sind euch freundlich begegnet: Wie eine Mutter für ihre Kinder sorgtso waren wir euch zugetan und wollten euch nicht nur am Evangelium Gottes teilhaben lassen, sondern auch an unserem eigenen Leben; denn i</w:t>
      </w:r>
      <w:r>
        <w:rPr>
          <w:rFonts w:ascii="Palatino Linotype" w:hAnsi="Palatino Linotype" w:cs="Arial"/>
          <w:i/>
          <w:sz w:val="18"/>
          <w:szCs w:val="18"/>
          <w:lang w:val="de-DE" w:bidi="he-IL"/>
        </w:rPr>
        <w:t>hr wart uns sehr lieb geworden.</w:t>
      </w:r>
    </w:p>
  </w:footnote>
  <w:footnote w:id="418">
    <w:p w:rsidR="00D15B2D" w:rsidRPr="00696A2D" w:rsidRDefault="00D15B2D" w:rsidP="00D15B2D">
      <w:pPr>
        <w:pStyle w:val="FootnoteText"/>
        <w:jc w:val="both"/>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According to G. Babiniotis (</w:t>
      </w:r>
      <w:r w:rsidRPr="00696A2D">
        <w:rPr>
          <w:rFonts w:ascii="Palatino Linotype" w:hAnsi="Palatino Linotype"/>
          <w:i/>
          <w:sz w:val="18"/>
          <w:szCs w:val="18"/>
        </w:rPr>
        <w:t>Λεξικό της Νέας Ελληνικής Γλώσσας</w:t>
      </w:r>
      <w:r w:rsidRPr="00696A2D">
        <w:rPr>
          <w:rFonts w:ascii="Palatino Linotype" w:hAnsi="Palatino Linotype"/>
          <w:sz w:val="18"/>
          <w:szCs w:val="18"/>
        </w:rPr>
        <w:t xml:space="preserve">, Athens </w:t>
      </w:r>
      <w:r w:rsidRPr="00696A2D">
        <w:rPr>
          <w:rFonts w:ascii="Palatino Linotype" w:hAnsi="Palatino Linotype"/>
          <w:sz w:val="18"/>
          <w:szCs w:val="18"/>
          <w:vertAlign w:val="superscript"/>
        </w:rPr>
        <w:t>2</w:t>
      </w:r>
      <w:r w:rsidRPr="00696A2D">
        <w:rPr>
          <w:rFonts w:ascii="Palatino Linotype" w:hAnsi="Palatino Linotype"/>
          <w:sz w:val="18"/>
          <w:szCs w:val="18"/>
        </w:rPr>
        <w:t xml:space="preserve">2005, 1193) the etymology of Hesychius νε-έπιος &lt; νε+-έπος = who can’t speak normally (νηπύτιος) but also the connection with ἠπύω= call, </w:t>
      </w:r>
      <w:r>
        <w:rPr>
          <w:rFonts w:ascii="Palatino Linotype" w:hAnsi="Palatino Linotype"/>
          <w:sz w:val="18"/>
          <w:szCs w:val="18"/>
        </w:rPr>
        <w:t>isn’</w:t>
      </w:r>
      <w:r w:rsidRPr="00696A2D">
        <w:rPr>
          <w:rFonts w:ascii="Palatino Linotype" w:hAnsi="Palatino Linotype"/>
          <w:sz w:val="18"/>
          <w:szCs w:val="18"/>
        </w:rPr>
        <w:t xml:space="preserve">t supported by strong arguments. Clement of Alexandria, </w:t>
      </w:r>
      <w:r w:rsidRPr="00696A2D">
        <w:rPr>
          <w:rFonts w:ascii="Palatino Linotype" w:hAnsi="Palatino Linotype" w:cs="Silver Humana"/>
          <w:i/>
          <w:sz w:val="18"/>
          <w:szCs w:val="18"/>
        </w:rPr>
        <w:t xml:space="preserve">Παιδαγωγός </w:t>
      </w:r>
      <w:r w:rsidRPr="00696A2D">
        <w:rPr>
          <w:rFonts w:ascii="Palatino Linotype" w:hAnsi="Palatino Linotype" w:cs="Silver Humana"/>
          <w:sz w:val="18"/>
          <w:szCs w:val="18"/>
        </w:rPr>
        <w:t xml:space="preserve">1.5.19 makes a false etymology too, possibly in his struggle against those who mocked Christians as foolish: </w:t>
      </w:r>
      <w:r w:rsidRPr="00696A2D">
        <w:rPr>
          <w:rFonts w:ascii="Palatino Linotype" w:hAnsi="Palatino Linotype" w:cs="Silver Humana"/>
          <w:i/>
          <w:sz w:val="18"/>
          <w:szCs w:val="18"/>
        </w:rPr>
        <w:t xml:space="preserve">Ἐνταῦθα ἐπιστῆσαι δίκαιον τῇ προσηγορίᾳ τοῦ νηπίου͵ ὅτι οὐκ ἐπὶ ἀφρόνων τάττεται τὸ νήπιον· νηπύτιος μὲν γὰρ οὗτος͵ νήπιος δὲ ὁ νεήπιος͵ ὡς ἤπιος ὁ ἁπαλόφρων͵ οἷον ἤπιος νεωστὶ καὶ πρᾶος τῷ τρόπῳ γενόμενος. Τοῦτό τοι σαφέστατα ὁ μακάριος Παῦλος ὑπεσημήνατο εἰπὼν «δυνάμενοι ἐν βάρει εἶναι ὡς Χριστοῦ ἀπόστολοι ἐγενήθημεν ἤπιοι ἐν μέσῳ ὑμῶν͵ ὡς ἂν τροφὸς θάλπῃ τὰ ἑαυτῆς τέκνα». ῎Ηπιος οὖν ὁ νήπιος καὶ ταύτῃ μᾶλλον ἀταλός͵ ἁπαλὸς καὶ ἁπλοῦς καὶ ἄδολος καὶ ἀνυπόκριτος͵ ἰθὺς τὴν γνώμην καὶ ὀρθός· τὸ δέ ἐστιν ἁπλότητος καὶ ἀληθείας ὑπόστασις. «Ἐπὶ τίνα γάρ͵ φησίν͵ ἐπιβλέψω ἢ ἐπὶ τὸν πρᾶον καὶ ἡσύχιον;» </w:t>
      </w:r>
      <w:r w:rsidRPr="00696A2D">
        <w:rPr>
          <w:rFonts w:ascii="Palatino Linotype" w:hAnsi="Palatino Linotype" w:cs="Silver Humana"/>
          <w:sz w:val="18"/>
          <w:szCs w:val="18"/>
        </w:rPr>
        <w:t>(Jes. 66:2). Τοιοῦτος</w:t>
      </w:r>
      <w:r w:rsidRPr="00696A2D">
        <w:rPr>
          <w:rFonts w:ascii="Palatino Linotype" w:hAnsi="Palatino Linotype" w:cs="Silver Humana"/>
          <w:i/>
          <w:sz w:val="18"/>
          <w:szCs w:val="18"/>
        </w:rPr>
        <w:t xml:space="preserve"> γὰρ ὁ παρθένιος λόγος͵ ἁπαλὸς καὶ ἄπλαστος· διὸ καὶ τὴν παρθένον ἀταλὴν νύμφην καὶ τὸν παῖδα ἀταλάφρονα κεκλῆσθαι ἔθος͵ ἀταλοὶ δὲ ἡμεῖς οἱ ἁπαλοὶ πρὸς πειθὼ καὶ εὐέργαστοι πρὸς ἀγαθωσύνην ἄχολοί τε καὶ ἀνεπίμικτοι κακοφροσύνῃ καὶ σκολιότητι .</w:t>
      </w:r>
      <w:r w:rsidRPr="00696A2D">
        <w:rPr>
          <w:rFonts w:ascii="Palatino Linotype" w:hAnsi="Palatino Linotype"/>
          <w:sz w:val="18"/>
          <w:szCs w:val="18"/>
        </w:rPr>
        <w:t>Also the etymology is unknown.</w:t>
      </w:r>
    </w:p>
  </w:footnote>
  <w:footnote w:id="419">
    <w:p w:rsidR="00D15B2D" w:rsidRPr="00696A2D" w:rsidRDefault="00D15B2D" w:rsidP="00D15B2D">
      <w:pPr>
        <w:autoSpaceDE w:val="0"/>
        <w:autoSpaceDN w:val="0"/>
        <w:adjustRightInd w:val="0"/>
        <w:spacing w:after="0" w:line="240" w:lineRule="auto"/>
        <w:jc w:val="both"/>
        <w:rPr>
          <w:rFonts w:ascii="Palatino Linotype" w:hAnsi="Palatino Linotype" w:cs="Arial"/>
          <w:i/>
          <w:sz w:val="18"/>
          <w:szCs w:val="18"/>
          <w:vertAlign w:val="superscript"/>
          <w:lang w:val="en-US" w:bidi="he-IL"/>
        </w:rPr>
      </w:pPr>
      <w:r w:rsidRPr="00696A2D">
        <w:rPr>
          <w:rStyle w:val="FootnoteReference"/>
          <w:rFonts w:ascii="Palatino Linotype" w:hAnsi="Palatino Linotype"/>
          <w:sz w:val="18"/>
          <w:szCs w:val="18"/>
        </w:rPr>
        <w:footnoteRef/>
      </w:r>
      <w:r w:rsidRPr="00696A2D">
        <w:rPr>
          <w:rFonts w:ascii="Palatino Linotype" w:hAnsi="Palatino Linotype"/>
          <w:sz w:val="18"/>
          <w:szCs w:val="18"/>
          <w:lang w:val="en-US"/>
        </w:rPr>
        <w:t xml:space="preserve"> </w:t>
      </w:r>
      <w:r w:rsidRPr="00696A2D">
        <w:rPr>
          <w:rFonts w:ascii="Palatino Linotype" w:hAnsi="Palatino Linotype" w:cs="Arial"/>
          <w:sz w:val="18"/>
          <w:szCs w:val="18"/>
          <w:lang w:val="en-US" w:bidi="he-IL"/>
        </w:rPr>
        <w:t>As we see in Luke.</w:t>
      </w:r>
      <w:r w:rsidRPr="00696A2D">
        <w:rPr>
          <w:rFonts w:ascii="Palatino Linotype" w:hAnsi="Palatino Linotype" w:cs="Arial"/>
          <w:i/>
          <w:sz w:val="18"/>
          <w:szCs w:val="18"/>
          <w:lang w:val="en-US" w:bidi="he-IL"/>
        </w:rPr>
        <w:t xml:space="preserve"> </w:t>
      </w:r>
      <w:r w:rsidRPr="00696A2D">
        <w:rPr>
          <w:rFonts w:ascii="Palatino Linotype" w:hAnsi="Palatino Linotype" w:cs="Arial"/>
          <w:sz w:val="18"/>
          <w:szCs w:val="18"/>
          <w:lang w:val="en-US" w:bidi="he-IL"/>
        </w:rPr>
        <w:t>10:21 child-</w:t>
      </w:r>
      <w:r w:rsidRPr="00696A2D">
        <w:rPr>
          <w:rFonts w:ascii="Palatino Linotype" w:hAnsi="Palatino Linotype" w:cs="Arial"/>
          <w:i/>
          <w:sz w:val="18"/>
          <w:szCs w:val="18"/>
          <w:lang w:bidi="he-IL"/>
        </w:rPr>
        <w:t>νήπιος</w:t>
      </w:r>
      <w:r w:rsidRPr="00696A2D">
        <w:rPr>
          <w:rFonts w:ascii="Palatino Linotype" w:hAnsi="Palatino Linotype" w:cs="Arial"/>
          <w:sz w:val="18"/>
          <w:szCs w:val="18"/>
          <w:lang w:val="en-US" w:bidi="he-IL"/>
        </w:rPr>
        <w:t xml:space="preserve"> is used opposite to </w:t>
      </w:r>
      <w:r w:rsidRPr="00696A2D">
        <w:rPr>
          <w:rFonts w:ascii="Palatino Linotype" w:hAnsi="Palatino Linotype" w:cs="Arial"/>
          <w:i/>
          <w:sz w:val="18"/>
          <w:szCs w:val="18"/>
          <w:lang w:val="en-US" w:bidi="he-IL"/>
        </w:rPr>
        <w:t xml:space="preserve">wise/intelligent, </w:t>
      </w:r>
      <w:r w:rsidRPr="00696A2D">
        <w:rPr>
          <w:rFonts w:ascii="Palatino Linotype" w:hAnsi="Palatino Linotype" w:cs="Arial"/>
          <w:sz w:val="18"/>
          <w:szCs w:val="18"/>
          <w:lang w:val="en-US" w:bidi="he-IL"/>
        </w:rPr>
        <w:t>while in Rom. 2:10 the word is used for</w:t>
      </w:r>
      <w:r w:rsidRPr="00696A2D">
        <w:rPr>
          <w:rFonts w:ascii="Palatino Linotype" w:eastAsia="Times New Roman" w:hAnsi="Palatino Linotype" w:cs="Arial"/>
          <w:sz w:val="18"/>
          <w:szCs w:val="18"/>
          <w:lang w:val="en-US" w:bidi="he-IL"/>
        </w:rPr>
        <w:t xml:space="preserve"> proselytes</w:t>
      </w:r>
      <w:r w:rsidRPr="00696A2D">
        <w:rPr>
          <w:rFonts w:ascii="Palatino Linotype" w:hAnsi="Palatino Linotype" w:cs="Arial"/>
          <w:sz w:val="18"/>
          <w:szCs w:val="18"/>
          <w:highlight w:val="yellow"/>
          <w:lang w:val="en-US" w:bidi="he-IL"/>
        </w:rPr>
        <w:t>.</w:t>
      </w:r>
      <w:r w:rsidRPr="00696A2D">
        <w:rPr>
          <w:rFonts w:ascii="Palatino Linotype" w:hAnsi="Palatino Linotype" w:cs="Arial"/>
          <w:sz w:val="18"/>
          <w:szCs w:val="18"/>
          <w:lang w:val="en-US" w:bidi="he-IL"/>
        </w:rPr>
        <w:t xml:space="preserve"> In Gal. 4: 1-3 and Eph. 4: 14 the author calls the receivers </w:t>
      </w:r>
      <w:r w:rsidRPr="00696A2D">
        <w:rPr>
          <w:rFonts w:ascii="Palatino Linotype" w:hAnsi="Palatino Linotype" w:cs="Arial"/>
          <w:i/>
          <w:sz w:val="18"/>
          <w:szCs w:val="18"/>
          <w:lang w:val="en-US" w:bidi="he-IL"/>
        </w:rPr>
        <w:t>juveniles</w:t>
      </w:r>
      <w:r w:rsidRPr="00696A2D">
        <w:rPr>
          <w:rFonts w:ascii="Palatino Linotype" w:hAnsi="Palatino Linotype" w:cs="Arial"/>
          <w:sz w:val="18"/>
          <w:szCs w:val="18"/>
          <w:lang w:val="en-US" w:bidi="he-IL"/>
        </w:rPr>
        <w:t xml:space="preserve"> and the Corinthians (1 Cor. 3:1 see also Heb. 5:12-14) as well during their early days as Christians especially since they were quarreling: </w:t>
      </w:r>
      <w:r w:rsidRPr="00696A2D">
        <w:rPr>
          <w:rFonts w:ascii="Palatino Linotype" w:hAnsi="Palatino Linotype" w:cs="Arial"/>
          <w:i/>
          <w:sz w:val="18"/>
          <w:szCs w:val="18"/>
          <w:lang w:val="en-US" w:bidi="he-IL"/>
        </w:rPr>
        <w:t xml:space="preserve">And I, brethren, could not speak to you as to spiritual </w:t>
      </w:r>
      <w:r w:rsidRPr="00696A2D">
        <w:rPr>
          <w:rFonts w:ascii="Palatino Linotype" w:hAnsi="Palatino Linotype" w:cs="Arial"/>
          <w:i/>
          <w:iCs/>
          <w:sz w:val="18"/>
          <w:szCs w:val="18"/>
          <w:lang w:val="en-US" w:bidi="he-IL"/>
        </w:rPr>
        <w:t>people</w:t>
      </w:r>
      <w:r w:rsidRPr="00696A2D">
        <w:rPr>
          <w:rFonts w:ascii="Palatino Linotype" w:hAnsi="Palatino Linotype" w:cs="Arial"/>
          <w:i/>
          <w:sz w:val="18"/>
          <w:szCs w:val="18"/>
          <w:lang w:val="en-US" w:bidi="he-IL"/>
        </w:rPr>
        <w:t xml:space="preserve"> but as to carnal, as to babes in Christ. </w:t>
      </w:r>
      <w:r w:rsidRPr="00696A2D">
        <w:rPr>
          <w:rFonts w:ascii="Palatino Linotype" w:hAnsi="Palatino Linotype" w:cs="Arial"/>
          <w:i/>
          <w:sz w:val="18"/>
          <w:szCs w:val="18"/>
          <w:vertAlign w:val="superscript"/>
          <w:lang w:val="en-US" w:bidi="he-IL"/>
        </w:rPr>
        <w:t>2</w:t>
      </w:r>
      <w:r w:rsidRPr="00696A2D">
        <w:rPr>
          <w:rFonts w:ascii="Palatino Linotype" w:hAnsi="Palatino Linotype" w:cs="Arial"/>
          <w:i/>
          <w:sz w:val="18"/>
          <w:szCs w:val="18"/>
          <w:lang w:val="en-US" w:bidi="he-IL"/>
        </w:rPr>
        <w:t xml:space="preserve"> I fed you with milk and not with solid food; for until now you were not able </w:t>
      </w:r>
      <w:r w:rsidRPr="00696A2D">
        <w:rPr>
          <w:rFonts w:ascii="Palatino Linotype" w:hAnsi="Palatino Linotype" w:cs="Arial"/>
          <w:i/>
          <w:iCs/>
          <w:sz w:val="18"/>
          <w:szCs w:val="18"/>
          <w:lang w:val="en-US" w:bidi="he-IL"/>
        </w:rPr>
        <w:t>to receive it,</w:t>
      </w:r>
      <w:r w:rsidRPr="00696A2D">
        <w:rPr>
          <w:rFonts w:ascii="Palatino Linotype" w:hAnsi="Palatino Linotype" w:cs="Arial"/>
          <w:i/>
          <w:sz w:val="18"/>
          <w:szCs w:val="18"/>
          <w:lang w:val="en-US" w:bidi="he-IL"/>
        </w:rPr>
        <w:t xml:space="preserve"> and even now you are still not able; </w:t>
      </w:r>
      <w:r w:rsidRPr="00696A2D">
        <w:rPr>
          <w:rFonts w:ascii="Palatino Linotype" w:hAnsi="Palatino Linotype" w:cs="Arial"/>
          <w:i/>
          <w:sz w:val="18"/>
          <w:szCs w:val="18"/>
          <w:vertAlign w:val="superscript"/>
          <w:lang w:val="en-US" w:bidi="he-IL"/>
        </w:rPr>
        <w:t>3</w:t>
      </w:r>
      <w:r w:rsidRPr="00696A2D">
        <w:rPr>
          <w:rFonts w:ascii="Palatino Linotype" w:hAnsi="Palatino Linotype" w:cs="Arial"/>
          <w:i/>
          <w:sz w:val="18"/>
          <w:szCs w:val="18"/>
          <w:lang w:val="en-US" w:bidi="he-IL"/>
        </w:rPr>
        <w:t xml:space="preserve">or you are still carnal. For where </w:t>
      </w:r>
      <w:r w:rsidRPr="00696A2D">
        <w:rPr>
          <w:rFonts w:ascii="Palatino Linotype" w:hAnsi="Palatino Linotype" w:cs="Arial"/>
          <w:i/>
          <w:iCs/>
          <w:sz w:val="18"/>
          <w:szCs w:val="18"/>
          <w:lang w:val="en-US" w:bidi="he-IL"/>
        </w:rPr>
        <w:t>there are</w:t>
      </w:r>
      <w:r w:rsidRPr="00696A2D">
        <w:rPr>
          <w:rFonts w:ascii="Palatino Linotype" w:hAnsi="Palatino Linotype" w:cs="Arial"/>
          <w:i/>
          <w:sz w:val="18"/>
          <w:szCs w:val="18"/>
          <w:lang w:val="en-US" w:bidi="he-IL"/>
        </w:rPr>
        <w:t xml:space="preserve"> envy, strife, and divisions among you, are you not carnal and behaving like </w:t>
      </w:r>
      <w:r w:rsidRPr="00696A2D">
        <w:rPr>
          <w:rFonts w:ascii="Palatino Linotype" w:hAnsi="Palatino Linotype" w:cs="Arial"/>
          <w:i/>
          <w:iCs/>
          <w:sz w:val="18"/>
          <w:szCs w:val="18"/>
          <w:lang w:val="en-US" w:bidi="he-IL"/>
        </w:rPr>
        <w:t>mere</w:t>
      </w:r>
      <w:r w:rsidRPr="00696A2D">
        <w:rPr>
          <w:rFonts w:ascii="Palatino Linotype" w:hAnsi="Palatino Linotype" w:cs="Arial"/>
          <w:i/>
          <w:sz w:val="18"/>
          <w:szCs w:val="18"/>
          <w:lang w:val="en-US" w:bidi="he-IL"/>
        </w:rPr>
        <w:t xml:space="preserve"> men?</w:t>
      </w:r>
      <w:r w:rsidRPr="00696A2D">
        <w:rPr>
          <w:rFonts w:ascii="Palatino Linotype" w:hAnsi="Palatino Linotype" w:cs="Arial"/>
          <w:sz w:val="18"/>
          <w:szCs w:val="18"/>
          <w:lang w:val="en-US" w:bidi="he-IL"/>
        </w:rPr>
        <w:t xml:space="preserve"> Even to this day the young Christian is a juvenile in mind by standards of faith: </w:t>
      </w:r>
      <w:r w:rsidRPr="00696A2D">
        <w:rPr>
          <w:rFonts w:ascii="Palatino Linotype" w:hAnsi="Palatino Linotype" w:cs="Arial"/>
          <w:i/>
          <w:sz w:val="18"/>
          <w:szCs w:val="18"/>
          <w:lang w:val="en-US" w:bidi="he-IL"/>
        </w:rPr>
        <w:t xml:space="preserve">When I was a child, I spoke as a child, I understood as a child, I thought as a child; but when I became a man, I put away childish things </w:t>
      </w:r>
      <w:r w:rsidRPr="00696A2D">
        <w:rPr>
          <w:rFonts w:ascii="Palatino Linotype" w:hAnsi="Palatino Linotype" w:cs="Arial"/>
          <w:sz w:val="18"/>
          <w:szCs w:val="18"/>
          <w:lang w:val="en-US" w:bidi="he-IL"/>
        </w:rPr>
        <w:t xml:space="preserve">(1 Cor. 13:11). </w:t>
      </w:r>
      <w:r w:rsidRPr="00696A2D">
        <w:rPr>
          <w:rFonts w:ascii="Palatino Linotype" w:hAnsi="Palatino Linotype" w:cs="Arial"/>
          <w:i/>
          <w:sz w:val="18"/>
          <w:szCs w:val="18"/>
          <w:lang w:val="en-US" w:bidi="he-IL"/>
        </w:rPr>
        <w:t xml:space="preserve">Brethren, do not be children in understanding; however, in malice be babes, but in understanding be mature </w:t>
      </w:r>
      <w:r w:rsidRPr="00696A2D">
        <w:rPr>
          <w:rFonts w:ascii="Palatino Linotype" w:hAnsi="Palatino Linotype" w:cs="Arial"/>
          <w:sz w:val="18"/>
          <w:szCs w:val="18"/>
          <w:lang w:val="en-US" w:bidi="he-IL"/>
        </w:rPr>
        <w:t xml:space="preserve">(1 Cor. 14: 20). In any occasion the word </w:t>
      </w:r>
      <w:r w:rsidRPr="00696A2D">
        <w:rPr>
          <w:rFonts w:ascii="Palatino Linotype" w:hAnsi="Palatino Linotype" w:cs="Arial"/>
          <w:i/>
          <w:sz w:val="18"/>
          <w:szCs w:val="18"/>
          <w:lang w:val="en-US" w:bidi="he-IL"/>
        </w:rPr>
        <w:t xml:space="preserve">child </w:t>
      </w:r>
      <w:r w:rsidRPr="00696A2D">
        <w:rPr>
          <w:rFonts w:ascii="Palatino Linotype" w:hAnsi="Palatino Linotype" w:cs="Arial"/>
          <w:sz w:val="18"/>
          <w:szCs w:val="18"/>
          <w:lang w:val="en-US" w:bidi="he-IL"/>
        </w:rPr>
        <w:t xml:space="preserve">is connected to the lack of knowledge. </w:t>
      </w:r>
    </w:p>
  </w:footnote>
  <w:footnote w:id="420">
    <w:p w:rsidR="00D15B2D" w:rsidRPr="00696A2D" w:rsidRDefault="00D15B2D" w:rsidP="00D15B2D">
      <w:pPr>
        <w:pStyle w:val="Heading1"/>
        <w:spacing w:before="0" w:line="240" w:lineRule="auto"/>
        <w:jc w:val="both"/>
        <w:rPr>
          <w:rFonts w:ascii="Palatino Linotype" w:hAnsi="Palatino Linotype"/>
          <w:b w:val="0"/>
          <w:sz w:val="18"/>
          <w:szCs w:val="18"/>
          <w:lang w:val="en-US"/>
        </w:rPr>
      </w:pPr>
      <w:r w:rsidRPr="00696A2D">
        <w:rPr>
          <w:rStyle w:val="FootnoteReference"/>
          <w:rFonts w:ascii="Palatino Linotype" w:eastAsia="Calibri" w:hAnsi="Palatino Linotype"/>
          <w:b w:val="0"/>
          <w:sz w:val="18"/>
          <w:szCs w:val="18"/>
        </w:rPr>
        <w:footnoteRef/>
      </w:r>
      <w:r w:rsidRPr="00696A2D">
        <w:rPr>
          <w:rFonts w:ascii="Palatino Linotype" w:hAnsi="Palatino Linotype"/>
          <w:b w:val="0"/>
          <w:sz w:val="18"/>
          <w:szCs w:val="18"/>
          <w:lang w:val="en-US"/>
        </w:rPr>
        <w:t xml:space="preserve"> See Henry George Liddell - Robert Scott, </w:t>
      </w:r>
      <w:r w:rsidRPr="00696A2D">
        <w:rPr>
          <w:rStyle w:val="title0"/>
          <w:rFonts w:ascii="Palatino Linotype" w:hAnsi="Palatino Linotype"/>
          <w:b w:val="0"/>
          <w:sz w:val="18"/>
          <w:szCs w:val="18"/>
          <w:lang w:val="en-US"/>
        </w:rPr>
        <w:t>A Greek-English Lexicon,</w:t>
      </w:r>
      <w:r w:rsidRPr="00696A2D">
        <w:rPr>
          <w:rFonts w:ascii="Palatino Linotype" w:hAnsi="Palatino Linotype"/>
          <w:b w:val="0"/>
          <w:sz w:val="18"/>
          <w:szCs w:val="18"/>
          <w:lang w:val="en-US"/>
        </w:rPr>
        <w:t xml:space="preserve"> </w:t>
      </w:r>
      <w:hyperlink r:id="rId76" w:history="1">
        <w:r w:rsidRPr="00696A2D">
          <w:rPr>
            <w:rStyle w:val="Hyperlink"/>
            <w:rFonts w:ascii="Palatino Linotype" w:hAnsi="Palatino Linotype"/>
            <w:b w:val="0"/>
            <w:color w:val="auto"/>
            <w:sz w:val="18"/>
            <w:szCs w:val="18"/>
            <w:lang w:val="en-US"/>
          </w:rPr>
          <w:t>http://www.perseus.tufts.edu/hopper/</w:t>
        </w:r>
      </w:hyperlink>
      <w:r w:rsidRPr="00696A2D">
        <w:rPr>
          <w:rStyle w:val="title0"/>
          <w:rFonts w:ascii="Palatino Linotype" w:hAnsi="Palatino Linotype"/>
          <w:b w:val="0"/>
          <w:sz w:val="18"/>
          <w:szCs w:val="18"/>
          <w:lang w:val="en-US"/>
        </w:rPr>
        <w:t xml:space="preserve"> text?doc=Perseus:text:1999.04.0057, ad loc.</w:t>
      </w:r>
    </w:p>
  </w:footnote>
  <w:footnote w:id="421">
    <w:p w:rsidR="00D15B2D" w:rsidRPr="00696A2D" w:rsidRDefault="00D15B2D" w:rsidP="00D15B2D">
      <w:pPr>
        <w:spacing w:after="0" w:line="240" w:lineRule="auto"/>
        <w:jc w:val="both"/>
        <w:rPr>
          <w:rFonts w:ascii="Palatino Linotype" w:eastAsia="Times New Roman" w:hAnsi="Palatino Linotype"/>
          <w:sz w:val="18"/>
          <w:szCs w:val="18"/>
          <w:lang w:val="en-US"/>
        </w:rPr>
      </w:pPr>
      <w:r w:rsidRPr="00696A2D">
        <w:rPr>
          <w:rStyle w:val="FootnoteReference"/>
          <w:rFonts w:ascii="Palatino Linotype" w:hAnsi="Palatino Linotype"/>
          <w:sz w:val="18"/>
          <w:szCs w:val="18"/>
        </w:rPr>
        <w:footnoteRef/>
      </w:r>
      <w:r w:rsidRPr="00696A2D">
        <w:rPr>
          <w:rFonts w:ascii="Palatino Linotype" w:hAnsi="Palatino Linotype"/>
          <w:sz w:val="18"/>
          <w:szCs w:val="18"/>
          <w:lang w:val="en-US"/>
        </w:rPr>
        <w:t xml:space="preserve"> </w:t>
      </w:r>
      <w:r w:rsidRPr="00696A2D">
        <w:rPr>
          <w:rFonts w:ascii="Palatino Linotype" w:eastAsia="Times New Roman" w:hAnsi="Palatino Linotype"/>
          <w:sz w:val="18"/>
          <w:szCs w:val="18"/>
          <w:lang w:val="en-US"/>
        </w:rPr>
        <w:t xml:space="preserve">There is a strongly attested variant </w:t>
      </w:r>
      <w:r w:rsidRPr="00696A2D">
        <w:rPr>
          <w:rFonts w:ascii="Palatino Linotype" w:eastAsia="Times New Roman" w:hAnsi="Palatino Linotype" w:cs="BibliaLS"/>
          <w:sz w:val="18"/>
          <w:szCs w:val="18"/>
        </w:rPr>
        <w:t>νήπιοι</w:t>
      </w:r>
      <w:r w:rsidRPr="00696A2D">
        <w:rPr>
          <w:rFonts w:ascii="Palatino Linotype" w:eastAsia="Times New Roman" w:hAnsi="Palatino Linotype"/>
          <w:sz w:val="18"/>
          <w:szCs w:val="18"/>
          <w:lang w:val="en-US"/>
        </w:rPr>
        <w:t xml:space="preserve"> (“</w:t>
      </w:r>
      <w:r w:rsidRPr="00696A2D">
        <w:rPr>
          <w:rFonts w:ascii="Times New Roman" w:eastAsia="Times New Roman" w:hAnsi="Times New Roman"/>
          <w:sz w:val="18"/>
          <w:szCs w:val="18"/>
          <w:lang w:val="en-US"/>
        </w:rPr>
        <w:t>﻿</w:t>
      </w:r>
      <w:r w:rsidRPr="00696A2D">
        <w:rPr>
          <w:rFonts w:ascii="Palatino Linotype" w:eastAsia="Times New Roman" w:hAnsi="Palatino Linotype"/>
          <w:sz w:val="18"/>
          <w:szCs w:val="18"/>
          <w:lang w:val="en-US"/>
        </w:rPr>
        <w:t>infants</w:t>
      </w:r>
      <w:r w:rsidRPr="00696A2D">
        <w:rPr>
          <w:rFonts w:ascii="Times New Roman" w:eastAsia="Times New Roman" w:hAnsi="Times New Roman"/>
          <w:sz w:val="18"/>
          <w:szCs w:val="18"/>
          <w:lang w:val="en-US"/>
        </w:rPr>
        <w:t>﻿</w:t>
      </w:r>
      <w:r w:rsidRPr="00696A2D">
        <w:rPr>
          <w:rFonts w:ascii="Palatino Linotype" w:eastAsia="Times New Roman" w:hAnsi="Palatino Linotype"/>
          <w:sz w:val="18"/>
          <w:szCs w:val="18"/>
          <w:lang w:val="en-US"/>
        </w:rPr>
        <w:t>”) read by P</w:t>
      </w:r>
      <w:r w:rsidRPr="00696A2D">
        <w:rPr>
          <w:rFonts w:ascii="Palatino Linotype" w:eastAsia="Times New Roman" w:hAnsi="Palatino Linotype"/>
          <w:sz w:val="18"/>
          <w:szCs w:val="18"/>
          <w:vertAlign w:val="superscript"/>
          <w:lang w:val="en-US"/>
        </w:rPr>
        <w:t>65</w:t>
      </w:r>
      <w:r w:rsidRPr="00696A2D">
        <w:rPr>
          <w:rFonts w:ascii="Palatino Linotype" w:eastAsia="Times New Roman" w:hAnsi="Palatino Linotype"/>
          <w:sz w:val="18"/>
          <w:szCs w:val="18"/>
          <w:lang w:val="en-US"/>
        </w:rPr>
        <w:t xml:space="preserve"> </w:t>
      </w:r>
      <w:r w:rsidRPr="00696A2D">
        <w:rPr>
          <w:rFonts w:ascii="Times New Roman" w:eastAsia="Times New Roman" w:hAnsi="Times New Roman"/>
          <w:sz w:val="18"/>
          <w:szCs w:val="18"/>
          <w:lang w:val="en-US"/>
        </w:rPr>
        <w:t>﻿</w:t>
      </w:r>
      <w:r w:rsidRPr="00696A2D">
        <w:rPr>
          <w:rFonts w:ascii="Palatino Linotype" w:eastAsia="Times New Roman" w:hAnsi="Palatino Linotype" w:cs="Ezra SIL"/>
          <w:sz w:val="18"/>
          <w:szCs w:val="18"/>
          <w:rtl/>
          <w:lang w:bidi="he-IL"/>
        </w:rPr>
        <w:t>א</w:t>
      </w:r>
      <w:r w:rsidRPr="00696A2D">
        <w:rPr>
          <w:rFonts w:ascii="Palatino Linotype" w:eastAsia="Times New Roman" w:hAnsi="Palatino Linotype"/>
          <w:sz w:val="18"/>
          <w:szCs w:val="18"/>
          <w:vertAlign w:val="superscript"/>
          <w:lang w:val="en-US"/>
        </w:rPr>
        <w:t>*</w:t>
      </w:r>
      <w:r w:rsidRPr="00696A2D">
        <w:rPr>
          <w:rFonts w:ascii="Palatino Linotype" w:eastAsia="Times New Roman" w:hAnsi="Palatino Linotype"/>
          <w:sz w:val="18"/>
          <w:szCs w:val="18"/>
          <w:lang w:val="en-US"/>
        </w:rPr>
        <w:t xml:space="preserve"> </w:t>
      </w:r>
      <w:r w:rsidRPr="00696A2D">
        <w:rPr>
          <w:rFonts w:ascii="Times New Roman" w:eastAsia="Times New Roman" w:hAnsi="Times New Roman"/>
          <w:sz w:val="18"/>
          <w:szCs w:val="18"/>
          <w:lang w:val="en-US"/>
        </w:rPr>
        <w:t>﻿</w:t>
      </w:r>
      <w:r w:rsidRPr="00696A2D">
        <w:rPr>
          <w:rFonts w:ascii="Palatino Linotype" w:eastAsia="Times New Roman" w:hAnsi="Palatino Linotype"/>
          <w:sz w:val="18"/>
          <w:szCs w:val="18"/>
          <w:lang w:val="en-US"/>
        </w:rPr>
        <w:t xml:space="preserve">B </w:t>
      </w:r>
      <w:r w:rsidRPr="00696A2D">
        <w:rPr>
          <w:rFonts w:ascii="Times New Roman" w:eastAsia="Times New Roman" w:hAnsi="Times New Roman"/>
          <w:sz w:val="18"/>
          <w:szCs w:val="18"/>
          <w:lang w:val="en-US"/>
        </w:rPr>
        <w:t>﻿</w:t>
      </w:r>
      <w:r w:rsidRPr="00696A2D">
        <w:rPr>
          <w:rFonts w:ascii="Palatino Linotype" w:eastAsia="Times New Roman" w:hAnsi="Palatino Linotype"/>
          <w:sz w:val="18"/>
          <w:szCs w:val="18"/>
          <w:lang w:val="en-US"/>
        </w:rPr>
        <w:t>C</w:t>
      </w:r>
      <w:r w:rsidRPr="00696A2D">
        <w:rPr>
          <w:rFonts w:ascii="Palatino Linotype" w:eastAsia="Times New Roman" w:hAnsi="Palatino Linotype"/>
          <w:sz w:val="18"/>
          <w:szCs w:val="18"/>
          <w:vertAlign w:val="superscript"/>
          <w:lang w:val="en-US"/>
        </w:rPr>
        <w:t>*</w:t>
      </w:r>
      <w:r w:rsidRPr="00696A2D">
        <w:rPr>
          <w:rFonts w:ascii="Palatino Linotype" w:eastAsia="Times New Roman" w:hAnsi="Palatino Linotype"/>
          <w:sz w:val="18"/>
          <w:szCs w:val="18"/>
          <w:lang w:val="en-US"/>
        </w:rPr>
        <w:t xml:space="preserve"> </w:t>
      </w:r>
      <w:r w:rsidRPr="00696A2D">
        <w:rPr>
          <w:rFonts w:ascii="Times New Roman" w:eastAsia="Times New Roman" w:hAnsi="Times New Roman"/>
          <w:sz w:val="18"/>
          <w:szCs w:val="18"/>
          <w:lang w:val="en-US"/>
        </w:rPr>
        <w:t>﻿</w:t>
      </w:r>
      <w:r w:rsidRPr="00696A2D">
        <w:rPr>
          <w:rFonts w:ascii="Palatino Linotype" w:eastAsia="Times New Roman" w:hAnsi="Palatino Linotype"/>
          <w:sz w:val="18"/>
          <w:szCs w:val="18"/>
          <w:lang w:val="en-US"/>
        </w:rPr>
        <w:t>D</w:t>
      </w:r>
      <w:r w:rsidRPr="00696A2D">
        <w:rPr>
          <w:rFonts w:ascii="Palatino Linotype" w:eastAsia="Times New Roman" w:hAnsi="Palatino Linotype"/>
          <w:sz w:val="18"/>
          <w:szCs w:val="18"/>
          <w:vertAlign w:val="superscript"/>
          <w:lang w:val="en-US"/>
        </w:rPr>
        <w:t>*</w:t>
      </w:r>
      <w:r w:rsidRPr="00696A2D">
        <w:rPr>
          <w:rFonts w:ascii="Palatino Linotype" w:eastAsia="Times New Roman" w:hAnsi="Palatino Linotype"/>
          <w:sz w:val="18"/>
          <w:szCs w:val="18"/>
          <w:lang w:val="en-US"/>
        </w:rPr>
        <w:t xml:space="preserve"> </w:t>
      </w:r>
      <w:r w:rsidRPr="00696A2D">
        <w:rPr>
          <w:rFonts w:ascii="Times New Roman" w:eastAsia="Times New Roman" w:hAnsi="Times New Roman"/>
          <w:sz w:val="18"/>
          <w:szCs w:val="18"/>
          <w:lang w:val="en-US"/>
        </w:rPr>
        <w:t>﻿</w:t>
      </w:r>
      <w:r w:rsidRPr="00696A2D">
        <w:rPr>
          <w:rFonts w:ascii="Palatino Linotype" w:eastAsia="Times New Roman" w:hAnsi="Palatino Linotype"/>
          <w:sz w:val="18"/>
          <w:szCs w:val="18"/>
          <w:lang w:val="en-US"/>
        </w:rPr>
        <w:t xml:space="preserve">F </w:t>
      </w:r>
      <w:r w:rsidRPr="00696A2D">
        <w:rPr>
          <w:rFonts w:ascii="Times New Roman" w:eastAsia="Times New Roman" w:hAnsi="Times New Roman"/>
          <w:sz w:val="18"/>
          <w:szCs w:val="18"/>
          <w:lang w:val="en-US"/>
        </w:rPr>
        <w:t>﻿</w:t>
      </w:r>
      <w:r w:rsidRPr="00696A2D">
        <w:rPr>
          <w:rFonts w:ascii="Palatino Linotype" w:eastAsia="Times New Roman" w:hAnsi="Palatino Linotype"/>
          <w:sz w:val="18"/>
          <w:szCs w:val="18"/>
          <w:lang w:val="en-US"/>
        </w:rPr>
        <w:t xml:space="preserve">G I </w:t>
      </w:r>
      <w:r w:rsidRPr="00696A2D">
        <w:rPr>
          <w:rFonts w:ascii="Palatino Linotype" w:eastAsia="Times New Roman" w:hAnsi="Palatino Linotype" w:cs="BibliaLS"/>
          <w:sz w:val="18"/>
          <w:szCs w:val="18"/>
        </w:rPr>
        <w:t>Ψ</w:t>
      </w:r>
      <w:r w:rsidRPr="00696A2D">
        <w:rPr>
          <w:rFonts w:ascii="Palatino Linotype" w:eastAsia="Times New Roman" w:hAnsi="Palatino Linotype"/>
          <w:sz w:val="18"/>
          <w:szCs w:val="18"/>
          <w:vertAlign w:val="superscript"/>
          <w:lang w:val="en-US"/>
        </w:rPr>
        <w:t>*</w:t>
      </w:r>
      <w:r w:rsidRPr="00696A2D">
        <w:rPr>
          <w:rFonts w:ascii="Palatino Linotype" w:eastAsia="Times New Roman" w:hAnsi="Palatino Linotype"/>
          <w:sz w:val="18"/>
          <w:szCs w:val="18"/>
          <w:lang w:val="en-US"/>
        </w:rPr>
        <w:t xml:space="preserve"> </w:t>
      </w:r>
      <w:r w:rsidRPr="00696A2D">
        <w:rPr>
          <w:rFonts w:ascii="Times New Roman" w:eastAsia="Times New Roman" w:hAnsi="Times New Roman"/>
          <w:sz w:val="18"/>
          <w:szCs w:val="18"/>
          <w:lang w:val="en-US"/>
        </w:rPr>
        <w:t>﻿</w:t>
      </w:r>
      <w:r w:rsidRPr="00696A2D">
        <w:rPr>
          <w:rFonts w:ascii="Palatino Linotype" w:eastAsia="Times New Roman" w:hAnsi="Palatino Linotype"/>
          <w:i/>
          <w:iCs/>
          <w:sz w:val="18"/>
          <w:szCs w:val="18"/>
          <w:lang w:val="en-US"/>
        </w:rPr>
        <w:t>pc</w:t>
      </w:r>
      <w:r w:rsidRPr="00696A2D">
        <w:rPr>
          <w:rFonts w:ascii="Palatino Linotype" w:eastAsia="Times New Roman" w:hAnsi="Palatino Linotype"/>
          <w:sz w:val="18"/>
          <w:szCs w:val="18"/>
          <w:lang w:val="en-US"/>
        </w:rPr>
        <w:t xml:space="preserve"> </w:t>
      </w:r>
      <w:r w:rsidRPr="00696A2D">
        <w:rPr>
          <w:rFonts w:ascii="Times New Roman" w:eastAsia="Times New Roman" w:hAnsi="Times New Roman"/>
          <w:sz w:val="18"/>
          <w:szCs w:val="18"/>
          <w:lang w:val="en-US"/>
        </w:rPr>
        <w:t>﻿</w:t>
      </w:r>
      <w:r w:rsidRPr="00696A2D">
        <w:rPr>
          <w:rFonts w:ascii="Palatino Linotype" w:eastAsia="Times New Roman" w:hAnsi="Palatino Linotype"/>
          <w:sz w:val="18"/>
          <w:szCs w:val="18"/>
          <w:lang w:val="en-US"/>
        </w:rPr>
        <w:t>lat</w:t>
      </w:r>
      <w:r w:rsidRPr="00696A2D">
        <w:rPr>
          <w:rFonts w:ascii="Palatino Linotype" w:eastAsia="Times New Roman" w:hAnsi="Palatino Linotype"/>
          <w:sz w:val="18"/>
          <w:szCs w:val="18"/>
          <w:vertAlign w:val="superscript"/>
          <w:lang w:val="en-US"/>
        </w:rPr>
        <w:t>vet vg.ww</w:t>
      </w:r>
      <w:r w:rsidRPr="00696A2D">
        <w:rPr>
          <w:rFonts w:ascii="Palatino Linotype" w:eastAsia="Times New Roman" w:hAnsi="Palatino Linotype"/>
          <w:sz w:val="18"/>
          <w:szCs w:val="18"/>
          <w:lang w:val="en-US"/>
        </w:rPr>
        <w:t xml:space="preserve"> </w:t>
      </w:r>
      <w:r w:rsidRPr="00696A2D">
        <w:rPr>
          <w:rFonts w:ascii="Times New Roman" w:eastAsia="Times New Roman" w:hAnsi="Times New Roman"/>
          <w:sz w:val="18"/>
          <w:szCs w:val="18"/>
          <w:lang w:val="en-US"/>
        </w:rPr>
        <w:t>﻿</w:t>
      </w:r>
      <w:r w:rsidRPr="00696A2D">
        <w:rPr>
          <w:rFonts w:ascii="Palatino Linotype" w:eastAsia="Times New Roman" w:hAnsi="Palatino Linotype"/>
          <w:sz w:val="18"/>
          <w:szCs w:val="18"/>
          <w:lang w:val="en-US"/>
        </w:rPr>
        <w:t>cop</w:t>
      </w:r>
      <w:r w:rsidRPr="00696A2D">
        <w:rPr>
          <w:rFonts w:ascii="Palatino Linotype" w:eastAsia="Times New Roman" w:hAnsi="Palatino Linotype"/>
          <w:sz w:val="18"/>
          <w:szCs w:val="18"/>
          <w:vertAlign w:val="superscript"/>
          <w:lang w:val="en-US"/>
        </w:rPr>
        <w:t>sa.cod bo</w:t>
      </w:r>
      <w:r w:rsidRPr="00696A2D">
        <w:rPr>
          <w:rFonts w:ascii="Palatino Linotype" w:eastAsia="Times New Roman" w:hAnsi="Palatino Linotype"/>
          <w:sz w:val="18"/>
          <w:szCs w:val="18"/>
          <w:lang w:val="en-US"/>
        </w:rPr>
        <w:t xml:space="preserve"> </w:t>
      </w:r>
      <w:r w:rsidRPr="00696A2D">
        <w:rPr>
          <w:rFonts w:ascii="Times New Roman" w:eastAsia="Times New Roman" w:hAnsi="Times New Roman"/>
          <w:sz w:val="18"/>
          <w:szCs w:val="18"/>
          <w:lang w:val="en-US"/>
        </w:rPr>
        <w:t>﻿</w:t>
      </w:r>
      <w:r w:rsidRPr="00696A2D">
        <w:rPr>
          <w:rFonts w:ascii="Palatino Linotype" w:eastAsia="Times New Roman" w:hAnsi="Palatino Linotype"/>
          <w:sz w:val="18"/>
          <w:szCs w:val="18"/>
          <w:lang w:val="en-US"/>
        </w:rPr>
        <w:t xml:space="preserve">Clem.Al. The reading </w:t>
      </w:r>
      <w:r w:rsidRPr="00696A2D">
        <w:rPr>
          <w:rFonts w:ascii="Palatino Linotype" w:eastAsia="Times New Roman" w:hAnsi="Palatino Linotype" w:cs="BibliaLS"/>
          <w:sz w:val="18"/>
          <w:szCs w:val="18"/>
        </w:rPr>
        <w:t>ἤπιοι</w:t>
      </w:r>
      <w:r w:rsidRPr="00696A2D">
        <w:rPr>
          <w:rFonts w:ascii="Palatino Linotype" w:eastAsia="Times New Roman" w:hAnsi="Palatino Linotype"/>
          <w:sz w:val="18"/>
          <w:szCs w:val="18"/>
          <w:lang w:val="en-US"/>
        </w:rPr>
        <w:t xml:space="preserve"> (“</w:t>
      </w:r>
      <w:r w:rsidRPr="00696A2D">
        <w:rPr>
          <w:rFonts w:ascii="Times New Roman" w:eastAsia="Times New Roman" w:hAnsi="Times New Roman"/>
          <w:sz w:val="18"/>
          <w:szCs w:val="18"/>
          <w:lang w:val="en-US"/>
        </w:rPr>
        <w:t>﻿</w:t>
      </w:r>
      <w:r w:rsidRPr="00696A2D">
        <w:rPr>
          <w:rFonts w:ascii="Palatino Linotype" w:eastAsia="Times New Roman" w:hAnsi="Palatino Linotype"/>
          <w:sz w:val="18"/>
          <w:szCs w:val="18"/>
          <w:lang w:val="en-US"/>
        </w:rPr>
        <w:t>gentle</w:t>
      </w:r>
      <w:r w:rsidRPr="00696A2D">
        <w:rPr>
          <w:rFonts w:ascii="Times New Roman" w:eastAsia="Times New Roman" w:hAnsi="Times New Roman"/>
          <w:sz w:val="18"/>
          <w:szCs w:val="18"/>
          <w:lang w:val="en-US"/>
        </w:rPr>
        <w:t>﻿</w:t>
      </w:r>
      <w:r w:rsidRPr="00696A2D">
        <w:rPr>
          <w:rFonts w:ascii="Palatino Linotype" w:eastAsia="Times New Roman" w:hAnsi="Palatino Linotype"/>
          <w:sz w:val="18"/>
          <w:szCs w:val="18"/>
          <w:lang w:val="en-US"/>
        </w:rPr>
        <w:t xml:space="preserve">”) is attested by </w:t>
      </w:r>
      <w:r w:rsidRPr="00696A2D">
        <w:rPr>
          <w:rFonts w:ascii="Times New Roman" w:eastAsia="Times New Roman" w:hAnsi="Times New Roman"/>
          <w:sz w:val="18"/>
          <w:szCs w:val="18"/>
          <w:lang w:val="en-US"/>
        </w:rPr>
        <w:t>﻿</w:t>
      </w:r>
      <w:r w:rsidRPr="00696A2D">
        <w:rPr>
          <w:rFonts w:ascii="Palatino Linotype" w:eastAsia="Times New Roman" w:hAnsi="Palatino Linotype" w:cs="Ezra SIL"/>
          <w:sz w:val="18"/>
          <w:szCs w:val="18"/>
          <w:rtl/>
          <w:lang w:bidi="he-IL"/>
        </w:rPr>
        <w:t>א</w:t>
      </w:r>
      <w:r w:rsidRPr="00696A2D">
        <w:rPr>
          <w:rFonts w:ascii="Palatino Linotype" w:eastAsia="Times New Roman" w:hAnsi="Palatino Linotype"/>
          <w:sz w:val="18"/>
          <w:szCs w:val="18"/>
          <w:vertAlign w:val="superscript"/>
          <w:lang w:val="en-US"/>
        </w:rPr>
        <w:t>c</w:t>
      </w:r>
      <w:r w:rsidRPr="00696A2D">
        <w:rPr>
          <w:rFonts w:ascii="Palatino Linotype" w:eastAsia="Times New Roman" w:hAnsi="Palatino Linotype"/>
          <w:sz w:val="18"/>
          <w:szCs w:val="18"/>
          <w:lang w:val="en-US"/>
        </w:rPr>
        <w:t xml:space="preserve"> </w:t>
      </w:r>
      <w:r w:rsidRPr="00696A2D">
        <w:rPr>
          <w:rFonts w:ascii="Times New Roman" w:eastAsia="Times New Roman" w:hAnsi="Times New Roman"/>
          <w:sz w:val="18"/>
          <w:szCs w:val="18"/>
          <w:lang w:val="en-US"/>
        </w:rPr>
        <w:t>﻿</w:t>
      </w:r>
      <w:r w:rsidRPr="00696A2D">
        <w:rPr>
          <w:rFonts w:ascii="Palatino Linotype" w:eastAsia="Times New Roman" w:hAnsi="Palatino Linotype"/>
          <w:sz w:val="18"/>
          <w:szCs w:val="18"/>
          <w:lang w:val="en-US"/>
        </w:rPr>
        <w:t xml:space="preserve">A </w:t>
      </w:r>
      <w:r w:rsidRPr="00696A2D">
        <w:rPr>
          <w:rFonts w:ascii="Times New Roman" w:eastAsia="Times New Roman" w:hAnsi="Times New Roman"/>
          <w:sz w:val="18"/>
          <w:szCs w:val="18"/>
          <w:lang w:val="en-US"/>
        </w:rPr>
        <w:t>﻿</w:t>
      </w:r>
      <w:r w:rsidRPr="00696A2D">
        <w:rPr>
          <w:rFonts w:ascii="Palatino Linotype" w:eastAsia="Times New Roman" w:hAnsi="Palatino Linotype"/>
          <w:sz w:val="18"/>
          <w:szCs w:val="18"/>
          <w:lang w:val="en-US"/>
        </w:rPr>
        <w:t>C</w:t>
      </w:r>
      <w:r w:rsidRPr="00696A2D">
        <w:rPr>
          <w:rFonts w:ascii="Palatino Linotype" w:eastAsia="Times New Roman" w:hAnsi="Palatino Linotype"/>
          <w:sz w:val="18"/>
          <w:szCs w:val="18"/>
          <w:vertAlign w:val="superscript"/>
          <w:lang w:val="en-US"/>
        </w:rPr>
        <w:t>2</w:t>
      </w:r>
      <w:r w:rsidRPr="00696A2D">
        <w:rPr>
          <w:rFonts w:ascii="Palatino Linotype" w:eastAsia="Times New Roman" w:hAnsi="Palatino Linotype"/>
          <w:sz w:val="18"/>
          <w:szCs w:val="18"/>
          <w:lang w:val="en-US"/>
        </w:rPr>
        <w:t xml:space="preserve"> </w:t>
      </w:r>
      <w:r w:rsidRPr="00696A2D">
        <w:rPr>
          <w:rFonts w:ascii="Times New Roman" w:eastAsia="Times New Roman" w:hAnsi="Times New Roman"/>
          <w:sz w:val="18"/>
          <w:szCs w:val="18"/>
          <w:lang w:val="en-US"/>
        </w:rPr>
        <w:t>﻿</w:t>
      </w:r>
      <w:r w:rsidRPr="00696A2D">
        <w:rPr>
          <w:rFonts w:ascii="Palatino Linotype" w:eastAsia="Times New Roman" w:hAnsi="Palatino Linotype"/>
          <w:sz w:val="18"/>
          <w:szCs w:val="18"/>
          <w:lang w:val="en-US"/>
        </w:rPr>
        <w:t>D</w:t>
      </w:r>
      <w:r w:rsidRPr="00696A2D">
        <w:rPr>
          <w:rFonts w:ascii="Palatino Linotype" w:eastAsia="Times New Roman" w:hAnsi="Palatino Linotype"/>
          <w:sz w:val="18"/>
          <w:szCs w:val="18"/>
          <w:vertAlign w:val="superscript"/>
          <w:lang w:val="en-US"/>
        </w:rPr>
        <w:t>2</w:t>
      </w:r>
      <w:r w:rsidRPr="00696A2D">
        <w:rPr>
          <w:rFonts w:ascii="Palatino Linotype" w:eastAsia="Times New Roman" w:hAnsi="Palatino Linotype"/>
          <w:sz w:val="18"/>
          <w:szCs w:val="18"/>
          <w:lang w:val="en-US"/>
        </w:rPr>
        <w:t xml:space="preserve"> </w:t>
      </w:r>
      <w:r w:rsidRPr="00696A2D">
        <w:rPr>
          <w:rFonts w:ascii="Palatino Linotype" w:eastAsia="Times New Roman" w:hAnsi="Palatino Linotype" w:cs="BibliaLS"/>
          <w:sz w:val="18"/>
          <w:szCs w:val="18"/>
        </w:rPr>
        <w:t>Ψ</w:t>
      </w:r>
      <w:r w:rsidRPr="00696A2D">
        <w:rPr>
          <w:rFonts w:ascii="Palatino Linotype" w:eastAsia="Times New Roman" w:hAnsi="Palatino Linotype"/>
          <w:sz w:val="18"/>
          <w:szCs w:val="18"/>
          <w:vertAlign w:val="superscript"/>
          <w:lang w:val="en-US"/>
        </w:rPr>
        <w:t>c</w:t>
      </w:r>
      <w:r w:rsidRPr="00696A2D">
        <w:rPr>
          <w:rFonts w:ascii="Palatino Linotype" w:eastAsia="Times New Roman" w:hAnsi="Palatino Linotype"/>
          <w:sz w:val="18"/>
          <w:szCs w:val="18"/>
          <w:lang w:val="en-US"/>
        </w:rPr>
        <w:t xml:space="preserve"> </w:t>
      </w:r>
      <w:r w:rsidRPr="00696A2D">
        <w:rPr>
          <w:rFonts w:ascii="Times New Roman" w:eastAsia="Times New Roman" w:hAnsi="Times New Roman"/>
          <w:sz w:val="18"/>
          <w:szCs w:val="18"/>
          <w:lang w:val="en-US"/>
        </w:rPr>
        <w:t>﻿</w:t>
      </w:r>
      <w:r w:rsidRPr="00696A2D">
        <w:rPr>
          <w:rFonts w:ascii="Palatino Linotype" w:eastAsia="Times New Roman" w:hAnsi="Palatino Linotype"/>
          <w:iCs/>
          <w:sz w:val="18"/>
          <w:szCs w:val="18"/>
        </w:rPr>
        <w:t>Β</w:t>
      </w:r>
      <w:r w:rsidRPr="00696A2D">
        <w:rPr>
          <w:rFonts w:ascii="Palatino Linotype" w:eastAsia="Times New Roman" w:hAnsi="Palatino Linotype"/>
          <w:iCs/>
          <w:sz w:val="18"/>
          <w:szCs w:val="18"/>
          <w:lang w:val="en-US"/>
        </w:rPr>
        <w:t>yz</w:t>
      </w:r>
      <w:r w:rsidRPr="00696A2D">
        <w:rPr>
          <w:rFonts w:ascii="Palatino Linotype" w:eastAsia="Times New Roman" w:hAnsi="Palatino Linotype"/>
          <w:sz w:val="18"/>
          <w:szCs w:val="18"/>
          <w:lang w:val="en-US"/>
        </w:rPr>
        <w:t xml:space="preserve"> </w:t>
      </w:r>
      <w:r w:rsidRPr="00696A2D">
        <w:rPr>
          <w:rFonts w:ascii="Times New Roman" w:eastAsia="Times New Roman" w:hAnsi="Times New Roman"/>
          <w:sz w:val="18"/>
          <w:szCs w:val="18"/>
          <w:lang w:val="en-US"/>
        </w:rPr>
        <w:t>﻿</w:t>
      </w:r>
      <w:r w:rsidRPr="00696A2D">
        <w:rPr>
          <w:rFonts w:ascii="Palatino Linotype" w:eastAsia="Times New Roman" w:hAnsi="Palatino Linotype"/>
          <w:sz w:val="18"/>
          <w:szCs w:val="18"/>
          <w:lang w:val="en-US"/>
        </w:rPr>
        <w:t>lat</w:t>
      </w:r>
      <w:r w:rsidRPr="00696A2D">
        <w:rPr>
          <w:rFonts w:ascii="Palatino Linotype" w:eastAsia="Times New Roman" w:hAnsi="Palatino Linotype"/>
          <w:sz w:val="18"/>
          <w:szCs w:val="18"/>
          <w:vertAlign w:val="superscript"/>
          <w:lang w:val="en-US"/>
        </w:rPr>
        <w:t>vg.st</w:t>
      </w:r>
      <w:r w:rsidRPr="00696A2D">
        <w:rPr>
          <w:rFonts w:ascii="Palatino Linotype" w:eastAsia="Times New Roman" w:hAnsi="Palatino Linotype"/>
          <w:sz w:val="18"/>
          <w:szCs w:val="18"/>
          <w:lang w:val="en-US"/>
        </w:rPr>
        <w:t xml:space="preserve"> </w:t>
      </w:r>
      <w:r w:rsidRPr="00696A2D">
        <w:rPr>
          <w:rFonts w:ascii="Times New Roman" w:eastAsia="Times New Roman" w:hAnsi="Times New Roman"/>
          <w:sz w:val="18"/>
          <w:szCs w:val="18"/>
          <w:lang w:val="en-US"/>
        </w:rPr>
        <w:t>﻿</w:t>
      </w:r>
      <w:r w:rsidRPr="00696A2D">
        <w:rPr>
          <w:rFonts w:ascii="Palatino Linotype" w:eastAsia="Times New Roman" w:hAnsi="Palatino Linotype"/>
          <w:sz w:val="18"/>
          <w:szCs w:val="18"/>
          <w:lang w:val="en-US"/>
        </w:rPr>
        <w:t>cop</w:t>
      </w:r>
      <w:r w:rsidRPr="00696A2D">
        <w:rPr>
          <w:rFonts w:ascii="Palatino Linotype" w:eastAsia="Times New Roman" w:hAnsi="Palatino Linotype"/>
          <w:sz w:val="18"/>
          <w:szCs w:val="18"/>
          <w:vertAlign w:val="superscript"/>
          <w:lang w:val="en-US"/>
        </w:rPr>
        <w:t>sa.codd</w:t>
      </w:r>
      <w:r w:rsidRPr="00696A2D">
        <w:rPr>
          <w:rFonts w:ascii="Palatino Linotype" w:eastAsia="Times New Roman" w:hAnsi="Palatino Linotype"/>
          <w:sz w:val="18"/>
          <w:szCs w:val="18"/>
          <w:lang w:val="en-US"/>
        </w:rPr>
        <w:t xml:space="preserve"> The variation is due either to haplography or dittography of </w:t>
      </w:r>
      <w:r w:rsidRPr="00696A2D">
        <w:rPr>
          <w:rFonts w:ascii="Palatino Linotype" w:eastAsia="Times New Roman" w:hAnsi="Palatino Linotype" w:cs="BibliaLS"/>
          <w:sz w:val="18"/>
          <w:szCs w:val="18"/>
        </w:rPr>
        <w:t>ν</w:t>
      </w:r>
      <w:r w:rsidRPr="00696A2D">
        <w:rPr>
          <w:rFonts w:ascii="Palatino Linotype" w:eastAsia="Times New Roman" w:hAnsi="Palatino Linotype"/>
          <w:sz w:val="18"/>
          <w:szCs w:val="18"/>
          <w:lang w:val="en-US"/>
        </w:rPr>
        <w:t xml:space="preserve">. It is the sense that is decisive for </w:t>
      </w:r>
      <w:r w:rsidRPr="00696A2D">
        <w:rPr>
          <w:rFonts w:ascii="Palatino Linotype" w:eastAsia="Times New Roman" w:hAnsi="Palatino Linotype" w:cs="BibliaLS"/>
          <w:sz w:val="18"/>
          <w:szCs w:val="18"/>
        </w:rPr>
        <w:t>ἤπιοι</w:t>
      </w:r>
      <w:r w:rsidRPr="00696A2D">
        <w:rPr>
          <w:rFonts w:ascii="Palatino Linotype" w:eastAsia="Times New Roman" w:hAnsi="Palatino Linotype"/>
          <w:sz w:val="18"/>
          <w:szCs w:val="18"/>
          <w:lang w:val="en-US"/>
        </w:rPr>
        <w:t xml:space="preserve">, although </w:t>
      </w:r>
      <w:r w:rsidRPr="00696A2D">
        <w:rPr>
          <w:rFonts w:ascii="Palatino Linotype" w:eastAsia="Times New Roman" w:hAnsi="Palatino Linotype" w:cs="BibliaLS"/>
          <w:sz w:val="18"/>
          <w:szCs w:val="18"/>
        </w:rPr>
        <w:t>νήπιοι</w:t>
      </w:r>
      <w:r w:rsidRPr="00696A2D">
        <w:rPr>
          <w:rFonts w:ascii="Palatino Linotype" w:eastAsia="Times New Roman" w:hAnsi="Palatino Linotype"/>
          <w:sz w:val="18"/>
          <w:szCs w:val="18"/>
          <w:lang w:val="en-US"/>
        </w:rPr>
        <w:t xml:space="preserve"> is preferred by Nestle-Aland</w:t>
      </w:r>
      <w:r w:rsidRPr="00696A2D">
        <w:rPr>
          <w:rFonts w:ascii="Palatino Linotype" w:eastAsia="Times New Roman" w:hAnsi="Palatino Linotype"/>
          <w:sz w:val="18"/>
          <w:szCs w:val="18"/>
          <w:vertAlign w:val="superscript"/>
          <w:lang w:val="en-US"/>
        </w:rPr>
        <w:t>26</w:t>
      </w:r>
      <w:r w:rsidRPr="00696A2D">
        <w:rPr>
          <w:rFonts w:ascii="Palatino Linotype" w:eastAsia="Times New Roman" w:hAnsi="Palatino Linotype"/>
          <w:sz w:val="18"/>
          <w:szCs w:val="18"/>
          <w:lang w:val="en-US"/>
        </w:rPr>
        <w:t xml:space="preserve">. Crawford retains </w:t>
      </w:r>
      <w:r w:rsidRPr="00696A2D">
        <w:rPr>
          <w:rFonts w:ascii="Palatino Linotype" w:eastAsia="Times New Roman" w:hAnsi="Palatino Linotype" w:cs="BibliaLS"/>
          <w:sz w:val="18"/>
          <w:szCs w:val="18"/>
        </w:rPr>
        <w:t>νήπιοι</w:t>
      </w:r>
      <w:r w:rsidRPr="00696A2D">
        <w:rPr>
          <w:rFonts w:ascii="Palatino Linotype" w:eastAsia="Times New Roman" w:hAnsi="Palatino Linotype"/>
          <w:sz w:val="18"/>
          <w:szCs w:val="18"/>
          <w:lang w:val="en-US"/>
        </w:rPr>
        <w:t xml:space="preserve"> but construes it as vocative, addressed to the Thessalonian Christians. </w:t>
      </w:r>
      <w:r w:rsidRPr="00696A2D">
        <w:rPr>
          <w:rFonts w:ascii="Palatino Linotype" w:eastAsia="Times New Roman" w:hAnsi="Palatino Linotype"/>
          <w:bCs/>
          <w:sz w:val="18"/>
          <w:szCs w:val="18"/>
          <w:lang w:val="en-US"/>
        </w:rPr>
        <w:t xml:space="preserve">C. Crawford, </w:t>
      </w:r>
      <w:r w:rsidRPr="00696A2D">
        <w:rPr>
          <w:rFonts w:ascii="Palatino Linotype" w:eastAsia="Times New Roman" w:hAnsi="Palatino Linotype"/>
          <w:sz w:val="18"/>
          <w:szCs w:val="18"/>
          <w:lang w:val="en-US"/>
        </w:rPr>
        <w:t>“</w:t>
      </w:r>
      <w:r w:rsidRPr="00696A2D">
        <w:rPr>
          <w:rFonts w:ascii="Times New Roman" w:eastAsia="Times New Roman" w:hAnsi="Times New Roman"/>
          <w:sz w:val="18"/>
          <w:szCs w:val="18"/>
          <w:lang w:val="en-US"/>
        </w:rPr>
        <w:t>﻿</w:t>
      </w:r>
      <w:r w:rsidRPr="00696A2D">
        <w:rPr>
          <w:rFonts w:ascii="Palatino Linotype" w:eastAsia="Times New Roman" w:hAnsi="Palatino Linotype"/>
          <w:sz w:val="18"/>
          <w:szCs w:val="18"/>
          <w:lang w:val="en-US"/>
        </w:rPr>
        <w:t>The ‘</w:t>
      </w:r>
      <w:r w:rsidRPr="00696A2D">
        <w:rPr>
          <w:rFonts w:ascii="Times New Roman" w:eastAsia="Times New Roman" w:hAnsi="Times New Roman"/>
          <w:sz w:val="18"/>
          <w:szCs w:val="18"/>
          <w:lang w:val="en-US"/>
        </w:rPr>
        <w:t>﻿</w:t>
      </w:r>
      <w:r w:rsidRPr="00696A2D">
        <w:rPr>
          <w:rFonts w:ascii="Palatino Linotype" w:eastAsia="Times New Roman" w:hAnsi="Palatino Linotype"/>
          <w:sz w:val="18"/>
          <w:szCs w:val="18"/>
          <w:lang w:val="en-US"/>
        </w:rPr>
        <w:t>Tiny</w:t>
      </w:r>
      <w:r w:rsidRPr="00696A2D">
        <w:rPr>
          <w:rFonts w:ascii="Times New Roman" w:eastAsia="Times New Roman" w:hAnsi="Times New Roman"/>
          <w:sz w:val="18"/>
          <w:szCs w:val="18"/>
          <w:lang w:val="en-US"/>
        </w:rPr>
        <w:t>﻿</w:t>
      </w:r>
      <w:r w:rsidRPr="00696A2D">
        <w:rPr>
          <w:rFonts w:ascii="Palatino Linotype" w:eastAsia="Times New Roman" w:hAnsi="Palatino Linotype"/>
          <w:sz w:val="18"/>
          <w:szCs w:val="18"/>
          <w:lang w:val="en-US"/>
        </w:rPr>
        <w:t>’ Problem of 1 Thessalonians 2, 7: The case of the curious vocative.</w:t>
      </w:r>
      <w:r w:rsidRPr="00696A2D">
        <w:rPr>
          <w:rFonts w:ascii="Times New Roman" w:eastAsia="Times New Roman" w:hAnsi="Times New Roman"/>
          <w:sz w:val="18"/>
          <w:szCs w:val="18"/>
          <w:lang w:val="en-US"/>
        </w:rPr>
        <w:t>﻿</w:t>
      </w:r>
      <w:r w:rsidRPr="00696A2D">
        <w:rPr>
          <w:rFonts w:ascii="Palatino Linotype" w:eastAsia="Times New Roman" w:hAnsi="Palatino Linotype"/>
          <w:sz w:val="18"/>
          <w:szCs w:val="18"/>
          <w:lang w:val="en-US"/>
        </w:rPr>
        <w:t xml:space="preserve">” </w:t>
      </w:r>
      <w:r w:rsidRPr="00696A2D">
        <w:rPr>
          <w:rFonts w:ascii="Times New Roman" w:eastAsia="Times New Roman" w:hAnsi="Times New Roman"/>
          <w:sz w:val="18"/>
          <w:szCs w:val="18"/>
          <w:lang w:val="en-US"/>
        </w:rPr>
        <w:t>﻿</w:t>
      </w:r>
      <w:r w:rsidRPr="00696A2D">
        <w:rPr>
          <w:rFonts w:ascii="Palatino Linotype" w:eastAsia="Times New Roman" w:hAnsi="Palatino Linotype"/>
          <w:i/>
          <w:iCs/>
          <w:sz w:val="18"/>
          <w:szCs w:val="18"/>
          <w:lang w:val="en-US"/>
        </w:rPr>
        <w:t>Bib</w:t>
      </w:r>
      <w:r w:rsidRPr="00696A2D">
        <w:rPr>
          <w:rFonts w:ascii="Palatino Linotype" w:eastAsia="Times New Roman" w:hAnsi="Palatino Linotype"/>
          <w:sz w:val="18"/>
          <w:szCs w:val="18"/>
          <w:lang w:val="en-US"/>
        </w:rPr>
        <w:t xml:space="preserve"> 54 (1973) 69–72.</w:t>
      </w:r>
      <w:r w:rsidRPr="00696A2D">
        <w:rPr>
          <w:rFonts w:ascii="Palatino Linotype" w:hAnsi="Palatino Linotype"/>
          <w:sz w:val="18"/>
          <w:szCs w:val="18"/>
          <w:lang w:val="en-US"/>
        </w:rPr>
        <w:t xml:space="preserve"> See the critic of F.F. Bruce,</w:t>
      </w:r>
      <w:r w:rsidRPr="00696A2D">
        <w:rPr>
          <w:rFonts w:ascii="Palatino Linotype" w:hAnsi="Palatino Linotype"/>
          <w:i/>
          <w:iCs/>
          <w:sz w:val="18"/>
          <w:szCs w:val="18"/>
          <w:lang w:val="en-US"/>
        </w:rPr>
        <w:t xml:space="preserve"> 1 and 2 Thessalonians</w:t>
      </w:r>
      <w:r w:rsidRPr="00696A2D">
        <w:rPr>
          <w:rFonts w:ascii="Palatino Linotype" w:hAnsi="Palatino Linotype"/>
          <w:sz w:val="18"/>
          <w:szCs w:val="18"/>
          <w:lang w:val="en-US"/>
        </w:rPr>
        <w:t xml:space="preserve"> Logos Library System; Word Biblical Commentary (1998). </w:t>
      </w:r>
      <w:r w:rsidRPr="00696A2D">
        <w:rPr>
          <w:rFonts w:ascii="Palatino Linotype" w:hAnsi="Palatino Linotype"/>
          <w:i/>
          <w:iCs/>
          <w:sz w:val="18"/>
          <w:szCs w:val="18"/>
          <w:lang w:val="en-US"/>
        </w:rPr>
        <w:t>Vol. 45</w:t>
      </w:r>
      <w:r w:rsidRPr="00696A2D">
        <w:rPr>
          <w:rFonts w:ascii="Palatino Linotype" w:hAnsi="Palatino Linotype"/>
          <w:sz w:val="18"/>
          <w:szCs w:val="18"/>
          <w:lang w:val="en-US"/>
        </w:rPr>
        <w:t>. Dallas: Word, Incorporated. (electronic ed.).</w:t>
      </w:r>
    </w:p>
  </w:footnote>
  <w:footnote w:id="422">
    <w:p w:rsidR="00D15B2D" w:rsidRPr="00696A2D" w:rsidRDefault="00D15B2D" w:rsidP="00D15B2D">
      <w:pPr>
        <w:pStyle w:val="FootnoteText"/>
      </w:pPr>
      <w:r w:rsidRPr="00696A2D">
        <w:rPr>
          <w:rStyle w:val="FootnoteReference"/>
        </w:rPr>
        <w:footnoteRef/>
      </w:r>
      <w:r w:rsidRPr="00696A2D">
        <w:t xml:space="preserve"> </w:t>
      </w:r>
      <w:r w:rsidRPr="00696A2D">
        <w:rPr>
          <w:rFonts w:ascii="Palatino Linotype" w:hAnsi="Palatino Linotype"/>
          <w:sz w:val="18"/>
          <w:szCs w:val="18"/>
        </w:rPr>
        <w:t xml:space="preserve">See Holtzt, </w:t>
      </w:r>
      <w:r w:rsidRPr="00696A2D">
        <w:rPr>
          <w:rFonts w:ascii="Palatino Linotype" w:hAnsi="Palatino Linotype"/>
          <w:i/>
          <w:sz w:val="18"/>
          <w:szCs w:val="18"/>
        </w:rPr>
        <w:t>Der erste Brief an die Thessalonicher</w:t>
      </w:r>
      <w:r w:rsidRPr="00696A2D">
        <w:rPr>
          <w:rFonts w:ascii="Palatino Linotype" w:hAnsi="Palatino Linotype"/>
          <w:sz w:val="18"/>
          <w:szCs w:val="18"/>
        </w:rPr>
        <w:t>, 215-219.</w:t>
      </w:r>
    </w:p>
  </w:footnote>
  <w:footnote w:id="423">
    <w:p w:rsidR="00D15B2D" w:rsidRPr="00696A2D" w:rsidRDefault="00D15B2D" w:rsidP="00D15B2D">
      <w:pPr>
        <w:pStyle w:val="FootnoteText"/>
        <w:jc w:val="both"/>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eastAsia="Times New Roman" w:hAnsi="Palatino Linotype"/>
          <w:bCs/>
          <w:sz w:val="18"/>
          <w:szCs w:val="18"/>
          <w:lang w:eastAsia="el-GR"/>
        </w:rPr>
        <w:t xml:space="preserve">Origenes </w:t>
      </w:r>
      <w:r w:rsidRPr="00696A2D">
        <w:rPr>
          <w:rFonts w:ascii="Palatino Linotype" w:eastAsia="Times New Roman" w:hAnsi="Palatino Linotype"/>
          <w:sz w:val="18"/>
          <w:szCs w:val="18"/>
          <w:lang w:eastAsia="el-GR"/>
        </w:rPr>
        <w:t>(</w:t>
      </w:r>
      <w:hyperlink r:id="rId77" w:history="1">
        <w:r w:rsidRPr="00696A2D">
          <w:rPr>
            <w:rFonts w:ascii="Palatino Linotype" w:eastAsia="Times New Roman" w:hAnsi="Palatino Linotype"/>
            <w:i/>
            <w:iCs/>
            <w:sz w:val="18"/>
            <w:szCs w:val="18"/>
            <w:lang w:eastAsia="el-GR"/>
          </w:rPr>
          <w:t xml:space="preserve">Commentarium in evangelium Matthaei </w:t>
        </w:r>
        <w:r w:rsidRPr="00696A2D">
          <w:rPr>
            <w:rFonts w:ascii="Palatino Linotype" w:eastAsia="Times New Roman" w:hAnsi="Palatino Linotype"/>
            <w:iCs/>
            <w:sz w:val="18"/>
            <w:szCs w:val="18"/>
            <w:lang w:eastAsia="el-GR"/>
          </w:rPr>
          <w:t>lib. 12–17)</w:t>
        </w:r>
      </w:hyperlink>
      <w:r w:rsidRPr="00696A2D">
        <w:rPr>
          <w:rFonts w:ascii="Palatino Linotype" w:eastAsia="Times New Roman" w:hAnsi="Palatino Linotype"/>
          <w:bCs/>
          <w:sz w:val="18"/>
          <w:szCs w:val="18"/>
          <w:lang w:eastAsia="el-GR"/>
        </w:rPr>
        <w:t xml:space="preserve"> in his comment on Mt. 18:10 writes:</w:t>
      </w:r>
      <w:r w:rsidRPr="00696A2D">
        <w:rPr>
          <w:rFonts w:ascii="Palatino Linotype" w:eastAsia="Times New Roman" w:hAnsi="Palatino Linotype"/>
          <w:i/>
          <w:sz w:val="18"/>
          <w:szCs w:val="18"/>
          <w:lang w:eastAsia="el-GR"/>
        </w:rPr>
        <w:t xml:space="preserve"> Ἄλλος δ’ ἂν λέγοι μικρὸν ἐν τούτοις λέγεσθαι τὸν τέλειον συγχρώμενος τῷ </w:t>
      </w:r>
      <w:hyperlink r:id="rId78" w:tgtFrame="morph" w:history="1">
        <w:r w:rsidRPr="00696A2D">
          <w:rPr>
            <w:rFonts w:ascii="Palatino Linotype" w:eastAsia="Times New Roman" w:hAnsi="Palatino Linotype"/>
            <w:i/>
            <w:sz w:val="18"/>
            <w:szCs w:val="18"/>
            <w:lang w:eastAsia="el-GR"/>
          </w:rPr>
          <w:t>«</w:t>
        </w:r>
      </w:hyperlink>
      <w:r w:rsidRPr="00696A2D">
        <w:rPr>
          <w:rFonts w:ascii="Palatino Linotype" w:eastAsia="Times New Roman" w:hAnsi="Palatino Linotype"/>
          <w:i/>
          <w:sz w:val="18"/>
          <w:szCs w:val="18"/>
          <w:lang w:eastAsia="el-GR"/>
        </w:rPr>
        <w:t>ὁ γὰρ μικρότερος ἐν πᾶσιν ὑμῖν ὑπάρχων, οὗτός ἐστι μέγας</w:t>
      </w:r>
      <w:hyperlink r:id="rId79" w:tgtFrame="morph" w:history="1">
        <w:r w:rsidRPr="00696A2D">
          <w:rPr>
            <w:rFonts w:ascii="Palatino Linotype" w:eastAsia="Times New Roman" w:hAnsi="Palatino Linotype"/>
            <w:i/>
            <w:sz w:val="18"/>
            <w:szCs w:val="18"/>
            <w:lang w:eastAsia="el-GR"/>
          </w:rPr>
          <w:t>»</w:t>
        </w:r>
      </w:hyperlink>
      <w:r w:rsidRPr="00696A2D">
        <w:rPr>
          <w:rFonts w:ascii="Palatino Linotype" w:eastAsia="Times New Roman" w:hAnsi="Palatino Linotype"/>
          <w:i/>
          <w:sz w:val="18"/>
          <w:szCs w:val="18"/>
          <w:lang w:eastAsia="el-GR"/>
        </w:rPr>
        <w:t xml:space="preserve">, καὶ φήσει ὅτι ὁ ταπεινῶν ἑαυτὸν καὶ </w:t>
      </w:r>
      <w:hyperlink r:id="rId80" w:tgtFrame="morph" w:history="1">
        <w:r w:rsidRPr="00696A2D">
          <w:rPr>
            <w:rFonts w:ascii="Palatino Linotype" w:eastAsia="Times New Roman" w:hAnsi="Palatino Linotype"/>
            <w:i/>
            <w:sz w:val="18"/>
            <w:szCs w:val="18"/>
            <w:lang w:eastAsia="el-GR"/>
          </w:rPr>
          <w:t>&lt;</w:t>
        </w:r>
      </w:hyperlink>
      <w:r w:rsidRPr="00696A2D">
        <w:rPr>
          <w:rFonts w:ascii="Palatino Linotype" w:eastAsia="Times New Roman" w:hAnsi="Palatino Linotype"/>
          <w:i/>
          <w:sz w:val="18"/>
          <w:szCs w:val="18"/>
          <w:lang w:eastAsia="el-GR"/>
        </w:rPr>
        <w:t>γινόμενος μιμητὴς τοῦ ἑαυτὸν ταπεινώσαντος ὑπὲρ τῆς τῶν ἀνθρώπων σωτηρίας καὶ</w:t>
      </w:r>
      <w:hyperlink r:id="rId81" w:tgtFrame="morph" w:history="1">
        <w:r w:rsidRPr="00696A2D">
          <w:rPr>
            <w:rFonts w:ascii="Palatino Linotype" w:eastAsia="Times New Roman" w:hAnsi="Palatino Linotype"/>
            <w:i/>
            <w:sz w:val="18"/>
            <w:szCs w:val="18"/>
            <w:lang w:eastAsia="el-GR"/>
          </w:rPr>
          <w:t>&gt;</w:t>
        </w:r>
      </w:hyperlink>
      <w:r w:rsidRPr="00696A2D">
        <w:rPr>
          <w:rFonts w:ascii="Palatino Linotype" w:eastAsia="Times New Roman" w:hAnsi="Palatino Linotype"/>
          <w:i/>
          <w:sz w:val="18"/>
          <w:szCs w:val="18"/>
          <w:lang w:eastAsia="el-GR"/>
        </w:rPr>
        <w:t xml:space="preserve"> γινόμενος </w:t>
      </w:r>
      <w:r w:rsidRPr="00175003">
        <w:rPr>
          <w:rFonts w:ascii="Palatino Linotype" w:eastAsia="Times New Roman" w:hAnsi="Palatino Linotype"/>
          <w:b/>
          <w:i/>
          <w:sz w:val="18"/>
          <w:szCs w:val="18"/>
          <w:lang w:eastAsia="el-GR"/>
        </w:rPr>
        <w:t xml:space="preserve">νήπιος </w:t>
      </w:r>
      <w:r w:rsidRPr="00696A2D">
        <w:rPr>
          <w:rFonts w:ascii="Palatino Linotype" w:eastAsia="Times New Roman" w:hAnsi="Palatino Linotype"/>
          <w:i/>
          <w:sz w:val="18"/>
          <w:szCs w:val="18"/>
          <w:lang w:eastAsia="el-GR"/>
        </w:rPr>
        <w:t xml:space="preserve">ἐν μέσῳ πάντων </w:t>
      </w:r>
      <w:hyperlink r:id="rId82" w:tgtFrame="morph" w:history="1">
        <w:r w:rsidRPr="00696A2D">
          <w:rPr>
            <w:rFonts w:ascii="Palatino Linotype" w:eastAsia="Times New Roman" w:hAnsi="Palatino Linotype"/>
            <w:i/>
            <w:sz w:val="18"/>
            <w:szCs w:val="18"/>
            <w:lang w:eastAsia="el-GR"/>
          </w:rPr>
          <w:t>&lt;</w:t>
        </w:r>
      </w:hyperlink>
      <w:r w:rsidRPr="00696A2D">
        <w:rPr>
          <w:rFonts w:ascii="Palatino Linotype" w:eastAsia="Times New Roman" w:hAnsi="Palatino Linotype"/>
          <w:i/>
          <w:sz w:val="18"/>
          <w:szCs w:val="18"/>
          <w:lang w:eastAsia="el-GR"/>
        </w:rPr>
        <w:t>τῶν</w:t>
      </w:r>
      <w:hyperlink r:id="rId83" w:tgtFrame="morph" w:history="1">
        <w:r w:rsidRPr="00696A2D">
          <w:rPr>
            <w:rFonts w:ascii="Palatino Linotype" w:eastAsia="Times New Roman" w:hAnsi="Palatino Linotype"/>
            <w:i/>
            <w:sz w:val="18"/>
            <w:szCs w:val="18"/>
            <w:lang w:eastAsia="el-GR"/>
          </w:rPr>
          <w:t>&gt;</w:t>
        </w:r>
      </w:hyperlink>
      <w:r w:rsidRPr="00696A2D">
        <w:rPr>
          <w:rFonts w:ascii="Palatino Linotype" w:eastAsia="Times New Roman" w:hAnsi="Palatino Linotype"/>
          <w:i/>
          <w:sz w:val="18"/>
          <w:szCs w:val="18"/>
          <w:lang w:eastAsia="el-GR"/>
        </w:rPr>
        <w:t xml:space="preserve"> πιστευόντων </w:t>
      </w:r>
      <w:hyperlink r:id="rId84" w:tgtFrame="morph" w:history="1">
        <w:r w:rsidRPr="00696A2D">
          <w:rPr>
            <w:rFonts w:ascii="Palatino Linotype" w:eastAsia="Times New Roman" w:hAnsi="Palatino Linotype"/>
            <w:i/>
            <w:sz w:val="18"/>
            <w:szCs w:val="18"/>
            <w:lang w:eastAsia="el-GR"/>
          </w:rPr>
          <w:t>(</w:t>
        </w:r>
      </w:hyperlink>
      <w:r w:rsidRPr="00696A2D">
        <w:rPr>
          <w:rFonts w:ascii="Palatino Linotype" w:eastAsia="Times New Roman" w:hAnsi="Palatino Linotype"/>
          <w:i/>
          <w:sz w:val="18"/>
          <w:szCs w:val="18"/>
          <w:lang w:eastAsia="el-GR"/>
        </w:rPr>
        <w:t>κἂν ἀπόστολος, κἂν ἐπίσκοπος ᾖ</w:t>
      </w:r>
      <w:hyperlink r:id="rId85" w:tgtFrame="morph" w:history="1">
        <w:r w:rsidRPr="00696A2D">
          <w:rPr>
            <w:rFonts w:ascii="Palatino Linotype" w:eastAsia="Times New Roman" w:hAnsi="Palatino Linotype"/>
            <w:i/>
            <w:sz w:val="18"/>
            <w:szCs w:val="18"/>
            <w:lang w:eastAsia="el-GR"/>
          </w:rPr>
          <w:t>)</w:t>
        </w:r>
      </w:hyperlink>
      <w:r w:rsidRPr="00696A2D">
        <w:rPr>
          <w:rFonts w:ascii="Palatino Linotype" w:eastAsia="Times New Roman" w:hAnsi="Palatino Linotype"/>
          <w:i/>
          <w:sz w:val="18"/>
          <w:szCs w:val="18"/>
          <w:lang w:eastAsia="el-GR"/>
        </w:rPr>
        <w:t xml:space="preserve"> καὶ γινόμενος τοιοῦτος </w:t>
      </w:r>
      <w:hyperlink r:id="rId86" w:tgtFrame="morph" w:history="1">
        <w:r w:rsidRPr="00696A2D">
          <w:rPr>
            <w:rFonts w:ascii="Palatino Linotype" w:eastAsia="Times New Roman" w:hAnsi="Palatino Linotype"/>
            <w:i/>
            <w:sz w:val="18"/>
            <w:szCs w:val="18"/>
            <w:lang w:eastAsia="el-GR"/>
          </w:rPr>
          <w:t>«</w:t>
        </w:r>
      </w:hyperlink>
      <w:r w:rsidRPr="00696A2D">
        <w:rPr>
          <w:rFonts w:ascii="Palatino Linotype" w:eastAsia="Times New Roman" w:hAnsi="Palatino Linotype"/>
          <w:i/>
          <w:sz w:val="18"/>
          <w:szCs w:val="18"/>
          <w:lang w:eastAsia="el-GR"/>
        </w:rPr>
        <w:t>ὡς ἂν τροφὸς θάλπῃ τὰ ἑαυτῆς τέκνα</w:t>
      </w:r>
      <w:hyperlink r:id="rId87" w:tgtFrame="morph" w:history="1">
        <w:r w:rsidRPr="00696A2D">
          <w:rPr>
            <w:rFonts w:ascii="Palatino Linotype" w:eastAsia="Times New Roman" w:hAnsi="Palatino Linotype"/>
            <w:i/>
            <w:sz w:val="18"/>
            <w:szCs w:val="18"/>
            <w:lang w:eastAsia="el-GR"/>
          </w:rPr>
          <w:t>»</w:t>
        </w:r>
      </w:hyperlink>
      <w:r w:rsidRPr="00696A2D">
        <w:rPr>
          <w:rFonts w:ascii="Palatino Linotype" w:eastAsia="Times New Roman" w:hAnsi="Palatino Linotype"/>
          <w:i/>
          <w:sz w:val="18"/>
          <w:szCs w:val="18"/>
          <w:lang w:eastAsia="el-GR"/>
        </w:rPr>
        <w:t xml:space="preserve">, οὗτός ἐστιν ὁ δεικνύμενος ὑπὸ τοῦ Ἰησοῦ μικρός,καὶ ἄξιόν γε τοῦ τοιούτου ἄγγελον εἶναι βλέποντα </w:t>
      </w:r>
      <w:r w:rsidRPr="00696A2D">
        <w:rPr>
          <w:rFonts w:ascii="Palatino Linotype" w:eastAsia="Times New Roman" w:hAnsi="Palatino Linotype"/>
          <w:i/>
          <w:spacing w:val="36"/>
          <w:sz w:val="18"/>
          <w:szCs w:val="18"/>
          <w:lang w:eastAsia="el-GR"/>
        </w:rPr>
        <w:t>τὸ πρόσωπον</w:t>
      </w:r>
      <w:r w:rsidRPr="00696A2D">
        <w:rPr>
          <w:rFonts w:ascii="Palatino Linotype" w:eastAsia="Times New Roman" w:hAnsi="Palatino Linotype"/>
          <w:i/>
          <w:sz w:val="18"/>
          <w:szCs w:val="18"/>
          <w:lang w:eastAsia="el-GR"/>
        </w:rPr>
        <w:t xml:space="preserve"> τοῦ θεοῦ. τὸ γὰρ μικροὺς λέγειν ἐνταῦθα τοὺς τελείους κατὰ τὸ </w:t>
      </w:r>
      <w:hyperlink r:id="rId88" w:tgtFrame="morph" w:history="1">
        <w:r w:rsidRPr="00696A2D">
          <w:rPr>
            <w:rFonts w:ascii="Palatino Linotype" w:eastAsia="Times New Roman" w:hAnsi="Palatino Linotype"/>
            <w:i/>
            <w:sz w:val="18"/>
            <w:szCs w:val="18"/>
            <w:lang w:eastAsia="el-GR"/>
          </w:rPr>
          <w:t>«</w:t>
        </w:r>
      </w:hyperlink>
      <w:r w:rsidRPr="00696A2D">
        <w:rPr>
          <w:rFonts w:ascii="Palatino Linotype" w:eastAsia="Times New Roman" w:hAnsi="Palatino Linotype"/>
          <w:i/>
          <w:sz w:val="18"/>
          <w:szCs w:val="18"/>
          <w:lang w:eastAsia="el-GR"/>
        </w:rPr>
        <w:t>ὁ γὰρ μικρότερος ἐν πᾶσιν ὑμῖν ὑπάρχων, οὗτός ἐστι μέγας</w:t>
      </w:r>
      <w:hyperlink r:id="rId89" w:tgtFrame="morph" w:history="1">
        <w:r w:rsidRPr="00696A2D">
          <w:rPr>
            <w:rFonts w:ascii="Palatino Linotype" w:eastAsia="Times New Roman" w:hAnsi="Palatino Linotype"/>
            <w:i/>
            <w:sz w:val="18"/>
            <w:szCs w:val="18"/>
            <w:lang w:eastAsia="el-GR"/>
          </w:rPr>
          <w:t>»</w:t>
        </w:r>
      </w:hyperlink>
      <w:r w:rsidRPr="00696A2D">
        <w:rPr>
          <w:rFonts w:ascii="Palatino Linotype" w:eastAsia="Times New Roman" w:hAnsi="Palatino Linotype"/>
          <w:i/>
          <w:sz w:val="18"/>
          <w:szCs w:val="18"/>
          <w:lang w:eastAsia="el-GR"/>
        </w:rPr>
        <w:t xml:space="preserve"> καὶ ὡς ὁ Παῦλος εἶπεν τὸ </w:t>
      </w:r>
      <w:hyperlink r:id="rId90" w:tgtFrame="morph" w:history="1">
        <w:r w:rsidRPr="00696A2D">
          <w:rPr>
            <w:rFonts w:ascii="Palatino Linotype" w:eastAsia="Times New Roman" w:hAnsi="Palatino Linotype"/>
            <w:i/>
            <w:sz w:val="18"/>
            <w:szCs w:val="18"/>
            <w:lang w:eastAsia="el-GR"/>
          </w:rPr>
          <w:t>«</w:t>
        </w:r>
      </w:hyperlink>
      <w:r w:rsidRPr="00696A2D">
        <w:rPr>
          <w:rFonts w:ascii="Palatino Linotype" w:eastAsia="Times New Roman" w:hAnsi="Palatino Linotype"/>
          <w:i/>
          <w:sz w:val="18"/>
          <w:szCs w:val="18"/>
          <w:lang w:eastAsia="el-GR"/>
        </w:rPr>
        <w:t>ἐμοὶ τῷ ἐλαχιστοτέρῳ πάντων ἁγίων ἐδόθη ἡ χάρις αὕτη</w:t>
      </w:r>
      <w:hyperlink r:id="rId91" w:tgtFrame="morph" w:history="1">
        <w:r w:rsidRPr="00696A2D">
          <w:rPr>
            <w:rFonts w:ascii="Palatino Linotype" w:eastAsia="Times New Roman" w:hAnsi="Palatino Linotype"/>
            <w:i/>
            <w:sz w:val="18"/>
            <w:szCs w:val="18"/>
            <w:lang w:eastAsia="el-GR"/>
          </w:rPr>
          <w:t>»</w:t>
        </w:r>
      </w:hyperlink>
      <w:r w:rsidRPr="00696A2D">
        <w:rPr>
          <w:rFonts w:ascii="Palatino Linotype" w:eastAsia="Times New Roman" w:hAnsi="Palatino Linotype"/>
          <w:i/>
          <w:sz w:val="18"/>
          <w:szCs w:val="18"/>
          <w:lang w:eastAsia="el-GR"/>
        </w:rPr>
        <w:t xml:space="preserve"> δόξει μὴ συνᾴδειν τῷ </w:t>
      </w:r>
      <w:hyperlink r:id="rId92" w:tgtFrame="morph" w:history="1">
        <w:r w:rsidRPr="00696A2D">
          <w:rPr>
            <w:rFonts w:ascii="Palatino Linotype" w:eastAsia="Times New Roman" w:hAnsi="Palatino Linotype"/>
            <w:i/>
            <w:sz w:val="18"/>
            <w:szCs w:val="18"/>
            <w:lang w:eastAsia="el-GR"/>
          </w:rPr>
          <w:t>«</w:t>
        </w:r>
      </w:hyperlink>
      <w:r w:rsidRPr="00696A2D">
        <w:rPr>
          <w:rFonts w:ascii="Palatino Linotype" w:eastAsia="Times New Roman" w:hAnsi="Palatino Linotype"/>
          <w:i/>
          <w:sz w:val="18"/>
          <w:szCs w:val="18"/>
          <w:lang w:eastAsia="el-GR"/>
        </w:rPr>
        <w:t>ὃς ἂν σκανδαλίσῃ ἕνα τῶν μικρῶν τούτων</w:t>
      </w:r>
      <w:hyperlink r:id="rId93" w:tgtFrame="morph" w:history="1">
        <w:r w:rsidRPr="00696A2D">
          <w:rPr>
            <w:rFonts w:ascii="Palatino Linotype" w:eastAsia="Times New Roman" w:hAnsi="Palatino Linotype"/>
            <w:i/>
            <w:sz w:val="18"/>
            <w:szCs w:val="18"/>
            <w:lang w:eastAsia="el-GR"/>
          </w:rPr>
          <w:t>»</w:t>
        </w:r>
      </w:hyperlink>
      <w:r w:rsidRPr="00696A2D">
        <w:rPr>
          <w:rFonts w:ascii="Palatino Linotype" w:eastAsia="Times New Roman" w:hAnsi="Palatino Linotype"/>
          <w:i/>
          <w:sz w:val="18"/>
          <w:szCs w:val="18"/>
          <w:lang w:eastAsia="el-GR"/>
        </w:rPr>
        <w:t xml:space="preserve"> καὶ τῷ </w:t>
      </w:r>
      <w:r w:rsidRPr="00696A2D">
        <w:rPr>
          <w:rFonts w:ascii="Palatino Linotype" w:eastAsia="Times New Roman" w:hAnsi="Palatino Linotype"/>
          <w:i/>
          <w:spacing w:val="36"/>
          <w:sz w:val="18"/>
          <w:szCs w:val="18"/>
          <w:lang w:eastAsia="el-GR"/>
        </w:rPr>
        <w:t>οὕτως οὐκ ἔστι θέλημα ἔμπροσθεν τοῦ πατρός μου τοῦ ἐν οὐρανοῖς</w:t>
      </w:r>
      <w:r w:rsidRPr="00696A2D">
        <w:rPr>
          <w:rFonts w:ascii="Palatino Linotype" w:eastAsia="Times New Roman" w:hAnsi="Palatino Linotype"/>
          <w:bCs/>
          <w:sz w:val="18"/>
          <w:szCs w:val="18"/>
          <w:lang w:eastAsia="el-GR"/>
        </w:rPr>
        <w:t>.</w:t>
      </w:r>
      <w:r w:rsidRPr="00696A2D">
        <w:rPr>
          <w:rFonts w:ascii="Palatino Linotype" w:eastAsia="Times New Roman" w:hAnsi="Palatino Linotype"/>
          <w:bCs/>
          <w:i/>
          <w:sz w:val="18"/>
          <w:szCs w:val="18"/>
          <w:lang w:eastAsia="el-GR"/>
        </w:rPr>
        <w:t> </w:t>
      </w:r>
      <w:r w:rsidRPr="00696A2D">
        <w:rPr>
          <w:rFonts w:ascii="Palatino Linotype" w:eastAsia="Times New Roman" w:hAnsi="Palatino Linotype"/>
          <w:bCs/>
          <w:sz w:val="18"/>
          <w:szCs w:val="18"/>
          <w:lang w:eastAsia="el-GR"/>
        </w:rPr>
        <w:t xml:space="preserve">See also his comment on 15:7: </w:t>
      </w:r>
      <w:r w:rsidRPr="00696A2D">
        <w:rPr>
          <w:rStyle w:val="txt"/>
          <w:rFonts w:ascii="Palatino Linotype" w:hAnsi="Palatino Linotype"/>
          <w:i/>
          <w:sz w:val="18"/>
          <w:szCs w:val="18"/>
        </w:rPr>
        <w:t xml:space="preserve">καὶ Παῦλος δὲ ὡς ἐπιστάμενος τὸ </w:t>
      </w:r>
      <w:r w:rsidRPr="00696A2D">
        <w:rPr>
          <w:rStyle w:val="txt"/>
          <w:rFonts w:ascii="Palatino Linotype" w:hAnsi="Palatino Linotype"/>
          <w:i/>
          <w:spacing w:val="36"/>
          <w:sz w:val="18"/>
          <w:szCs w:val="18"/>
        </w:rPr>
        <w:t xml:space="preserve">τῶν γὰρ τοιούτων ἐστὶν ἡ </w:t>
      </w:r>
      <w:r w:rsidRPr="00696A2D">
        <w:rPr>
          <w:rStyle w:val="txt"/>
          <w:rFonts w:ascii="Palatino Linotype" w:hAnsi="Palatino Linotype"/>
          <w:i/>
          <w:spacing w:val="36"/>
          <w:sz w:val="18"/>
          <w:szCs w:val="18"/>
          <w:shd w:val="clear" w:color="auto" w:fill="FBFBA8"/>
        </w:rPr>
        <w:t>βασιλεία τῶν οὐρανῶν,</w:t>
      </w:r>
      <w:r w:rsidRPr="00696A2D">
        <w:rPr>
          <w:rStyle w:val="txt"/>
          <w:rFonts w:ascii="Palatino Linotype" w:hAnsi="Palatino Linotype"/>
          <w:i/>
          <w:sz w:val="18"/>
          <w:szCs w:val="18"/>
          <w:shd w:val="clear" w:color="auto" w:fill="FBFBA8"/>
        </w:rPr>
        <w:t xml:space="preserve"> δυ</w:t>
      </w:r>
      <w:r w:rsidRPr="00696A2D">
        <w:rPr>
          <w:rStyle w:val="txt"/>
          <w:rFonts w:ascii="Palatino Linotype" w:hAnsi="Palatino Linotype"/>
          <w:i/>
          <w:sz w:val="18"/>
          <w:szCs w:val="18"/>
        </w:rPr>
        <w:t xml:space="preserve">νάμενος </w:t>
      </w:r>
      <w:hyperlink r:id="rId94" w:tgtFrame="morph" w:history="1">
        <w:r w:rsidRPr="00696A2D">
          <w:rPr>
            <w:rStyle w:val="Hyperlink"/>
            <w:rFonts w:ascii="Palatino Linotype" w:hAnsi="Palatino Linotype"/>
            <w:i/>
            <w:sz w:val="18"/>
            <w:szCs w:val="18"/>
          </w:rPr>
          <w:t>«</w:t>
        </w:r>
      </w:hyperlink>
      <w:r w:rsidRPr="00696A2D">
        <w:rPr>
          <w:rStyle w:val="txt"/>
          <w:rFonts w:ascii="Palatino Linotype" w:hAnsi="Palatino Linotype"/>
          <w:i/>
          <w:sz w:val="18"/>
          <w:szCs w:val="18"/>
        </w:rPr>
        <w:t>ἐν βάρει εἶναι ὡς Χριστοῦ</w:t>
      </w:r>
      <w:hyperlink r:id="rId95" w:tgtFrame="morph" w:history="1">
        <w:r w:rsidRPr="00175003">
          <w:rPr>
            <w:rStyle w:val="Hyperlink"/>
            <w:rFonts w:ascii="Palatino Linotype" w:hAnsi="Palatino Linotype"/>
            <w:i/>
            <w:sz w:val="18"/>
            <w:szCs w:val="18"/>
          </w:rPr>
          <w:t>»</w:t>
        </w:r>
      </w:hyperlink>
      <w:r w:rsidRPr="00696A2D">
        <w:rPr>
          <w:rStyle w:val="txt"/>
          <w:rFonts w:ascii="Palatino Linotype" w:hAnsi="Palatino Linotype"/>
          <w:i/>
          <w:sz w:val="18"/>
          <w:szCs w:val="18"/>
        </w:rPr>
        <w:t xml:space="preserve"> ἀπόστολος, ἐγένετο νήπιος καὶ παραπλήσιος τροφῷ θαλπούσῃ τὸ ἑαυ- τῆς παιδίον καὶ λαλούσῃ λόγους ὡς</w:t>
      </w:r>
      <w:r w:rsidRPr="00696A2D">
        <w:rPr>
          <w:rFonts w:ascii="Palatino Linotype" w:hAnsi="Palatino Linotype"/>
          <w:i/>
          <w:sz w:val="18"/>
          <w:szCs w:val="18"/>
        </w:rPr>
        <w:t xml:space="preserve"> </w:t>
      </w:r>
      <w:r w:rsidRPr="00696A2D">
        <w:rPr>
          <w:rStyle w:val="txt"/>
          <w:rFonts w:ascii="Palatino Linotype" w:hAnsi="Palatino Linotype"/>
          <w:i/>
          <w:sz w:val="18"/>
          <w:szCs w:val="18"/>
        </w:rPr>
        <w:t>παιδίον διὰ τὸ παιδίον</w:t>
      </w:r>
      <w:r w:rsidRPr="00696A2D">
        <w:rPr>
          <w:rFonts w:ascii="Palatino Linotype" w:eastAsia="Times New Roman" w:hAnsi="Palatino Linotype"/>
          <w:bCs/>
          <w:sz w:val="18"/>
          <w:szCs w:val="18"/>
          <w:lang w:eastAsia="el-GR"/>
        </w:rPr>
        <w:t xml:space="preserve">. In his comment on 16:8 he uses the variant </w:t>
      </w:r>
      <w:r w:rsidRPr="00696A2D">
        <w:rPr>
          <w:rFonts w:ascii="Palatino Linotype" w:eastAsia="Times New Roman" w:hAnsi="Palatino Linotype"/>
          <w:bCs/>
          <w:i/>
          <w:sz w:val="18"/>
          <w:szCs w:val="18"/>
          <w:lang w:eastAsia="el-GR"/>
        </w:rPr>
        <w:t>ήπιος</w:t>
      </w:r>
      <w:r w:rsidRPr="00696A2D">
        <w:rPr>
          <w:rFonts w:ascii="Palatino Linotype" w:eastAsia="Times New Roman" w:hAnsi="Palatino Linotype"/>
          <w:bCs/>
          <w:sz w:val="18"/>
          <w:szCs w:val="18"/>
          <w:lang w:eastAsia="el-GR"/>
        </w:rPr>
        <w:t xml:space="preserve">. See </w:t>
      </w:r>
      <w:r w:rsidRPr="00696A2D">
        <w:rPr>
          <w:rFonts w:ascii="Palatino Linotype" w:eastAsia="Times New Roman" w:hAnsi="Palatino Linotype"/>
          <w:sz w:val="18"/>
          <w:szCs w:val="18"/>
          <w:lang w:eastAsia="el-GR"/>
        </w:rPr>
        <w:t xml:space="preserve">Galanis, </w:t>
      </w:r>
      <w:r w:rsidRPr="00696A2D">
        <w:rPr>
          <w:rFonts w:ascii="Palatino Linotype" w:hAnsi="Palatino Linotype"/>
          <w:i/>
          <w:sz w:val="18"/>
          <w:szCs w:val="18"/>
        </w:rPr>
        <w:t>Η Πρώτη Επιστολή του Απ. Παύλου προς Θεσσαλονικείς</w:t>
      </w:r>
      <w:r w:rsidRPr="00696A2D">
        <w:rPr>
          <w:rFonts w:ascii="Palatino Linotype" w:eastAsia="Times New Roman" w:hAnsi="Palatino Linotype"/>
          <w:sz w:val="18"/>
          <w:szCs w:val="18"/>
          <w:lang w:eastAsia="el-GR"/>
        </w:rPr>
        <w:t xml:space="preserve"> 157.</w:t>
      </w:r>
    </w:p>
  </w:footnote>
  <w:footnote w:id="424">
    <w:p w:rsidR="00D15B2D" w:rsidRPr="00CD4F20" w:rsidRDefault="00D15B2D" w:rsidP="00D15B2D">
      <w:pPr>
        <w:pStyle w:val="FootnoteText"/>
        <w:rPr>
          <w:rFonts w:ascii="Palatino Linotype" w:hAnsi="Palatino Linotype"/>
          <w:sz w:val="18"/>
          <w:szCs w:val="18"/>
        </w:rPr>
      </w:pPr>
      <w:r w:rsidRPr="00696A2D">
        <w:rPr>
          <w:rStyle w:val="FootnoteReference"/>
          <w:rFonts w:ascii="Palatino Linotype" w:hAnsi="Palatino Linotype"/>
          <w:sz w:val="18"/>
          <w:szCs w:val="18"/>
        </w:rPr>
        <w:footnoteRef/>
      </w:r>
      <w:r w:rsidRPr="00CD4F20">
        <w:rPr>
          <w:rFonts w:ascii="Palatino Linotype" w:hAnsi="Palatino Linotype"/>
          <w:sz w:val="18"/>
          <w:szCs w:val="18"/>
        </w:rPr>
        <w:t xml:space="preserve"> </w:t>
      </w:r>
      <w:r w:rsidRPr="00696A2D">
        <w:rPr>
          <w:rFonts w:ascii="Palatino Linotype" w:hAnsi="Palatino Linotype"/>
          <w:sz w:val="18"/>
          <w:szCs w:val="18"/>
        </w:rPr>
        <w:t>ὄρφος</w:t>
      </w:r>
      <w:r w:rsidRPr="00CD4F20">
        <w:rPr>
          <w:rFonts w:ascii="Palatino Linotype" w:hAnsi="Palatino Linotype"/>
          <w:i/>
          <w:sz w:val="18"/>
          <w:szCs w:val="18"/>
        </w:rPr>
        <w:t>=</w:t>
      </w:r>
      <w:r w:rsidRPr="00175003">
        <w:rPr>
          <w:rFonts w:ascii="Palatino Linotype" w:hAnsi="Palatino Linotype"/>
          <w:i/>
          <w:sz w:val="18"/>
          <w:szCs w:val="18"/>
        </w:rPr>
        <w:t xml:space="preserve"> deprived</w:t>
      </w:r>
      <w:r w:rsidRPr="00CD4F20">
        <w:rPr>
          <w:rFonts w:ascii="Palatino Linotype" w:hAnsi="Palatino Linotype"/>
          <w:sz w:val="18"/>
          <w:szCs w:val="18"/>
        </w:rPr>
        <w:t>,</w:t>
      </w:r>
      <w:r w:rsidRPr="00696A2D">
        <w:rPr>
          <w:rFonts w:ascii="Palatino Linotype" w:hAnsi="Palatino Linotype"/>
          <w:sz w:val="18"/>
          <w:szCs w:val="18"/>
        </w:rPr>
        <w:t xml:space="preserve">later </w:t>
      </w:r>
      <w:r w:rsidRPr="00175003">
        <w:rPr>
          <w:rFonts w:ascii="Palatino Linotype" w:hAnsi="Palatino Linotype"/>
          <w:i/>
          <w:sz w:val="18"/>
          <w:szCs w:val="18"/>
        </w:rPr>
        <w:t>blind</w:t>
      </w:r>
      <w:r w:rsidRPr="00CD4F20">
        <w:rPr>
          <w:rFonts w:ascii="Palatino Linotype" w:hAnsi="Palatino Linotype"/>
          <w:sz w:val="18"/>
          <w:szCs w:val="18"/>
        </w:rPr>
        <w:t>.</w:t>
      </w:r>
    </w:p>
  </w:footnote>
  <w:footnote w:id="425">
    <w:p w:rsidR="00D15B2D" w:rsidRPr="00696A2D" w:rsidRDefault="00D15B2D" w:rsidP="00D15B2D">
      <w:pPr>
        <w:autoSpaceDE w:val="0"/>
        <w:autoSpaceDN w:val="0"/>
        <w:adjustRightInd w:val="0"/>
        <w:spacing w:after="0" w:line="240" w:lineRule="auto"/>
        <w:jc w:val="both"/>
        <w:rPr>
          <w:rFonts w:ascii="Palatino Linotype" w:hAnsi="Palatino Linotype" w:cs="Arial"/>
          <w:i/>
          <w:iCs/>
          <w:sz w:val="18"/>
          <w:szCs w:val="18"/>
          <w:lang w:val="en-US" w:bidi="he-IL"/>
        </w:rPr>
      </w:pPr>
      <w:r w:rsidRPr="00696A2D">
        <w:rPr>
          <w:rStyle w:val="FootnoteReference"/>
          <w:rFonts w:ascii="Palatino Linotype" w:hAnsi="Palatino Linotype"/>
          <w:sz w:val="18"/>
          <w:szCs w:val="18"/>
        </w:rPr>
        <w:footnoteRef/>
      </w:r>
      <w:r w:rsidRPr="00696A2D">
        <w:rPr>
          <w:rFonts w:ascii="Palatino Linotype" w:hAnsi="Palatino Linotype"/>
          <w:sz w:val="18"/>
          <w:szCs w:val="18"/>
          <w:lang w:val="en-US"/>
        </w:rPr>
        <w:t xml:space="preserve"> </w:t>
      </w:r>
      <w:r w:rsidRPr="00696A2D">
        <w:rPr>
          <w:rFonts w:ascii="Palatino Linotype" w:hAnsi="Palatino Linotype" w:cs="Arial"/>
          <w:sz w:val="18"/>
          <w:szCs w:val="18"/>
          <w:lang w:val="en-US" w:bidi="he-IL"/>
        </w:rPr>
        <w:t xml:space="preserve">A nurse so eager to sacrifice her own life proves that this nurse is also a mother. The same occurred with the Son, the coming Judge, who died </w:t>
      </w:r>
      <w:r w:rsidRPr="00696A2D">
        <w:rPr>
          <w:rFonts w:ascii="Palatino Linotype" w:hAnsi="Palatino Linotype" w:cs="Arial"/>
          <w:i/>
          <w:sz w:val="18"/>
          <w:szCs w:val="18"/>
          <w:lang w:val="en-US" w:bidi="he-IL"/>
        </w:rPr>
        <w:t>for us</w:t>
      </w:r>
      <w:r w:rsidRPr="00696A2D">
        <w:rPr>
          <w:rFonts w:ascii="Palatino Linotype" w:hAnsi="Palatino Linotype" w:cs="Arial"/>
          <w:sz w:val="18"/>
          <w:szCs w:val="18"/>
          <w:lang w:val="en-US" w:bidi="he-IL"/>
        </w:rPr>
        <w:t xml:space="preserve"> according to 5:10.</w:t>
      </w:r>
    </w:p>
  </w:footnote>
  <w:footnote w:id="426">
    <w:p w:rsidR="00D15B2D" w:rsidRPr="00696A2D" w:rsidRDefault="00D15B2D" w:rsidP="00D15B2D">
      <w:pPr>
        <w:autoSpaceDE w:val="0"/>
        <w:autoSpaceDN w:val="0"/>
        <w:adjustRightInd w:val="0"/>
        <w:spacing w:after="0" w:line="240" w:lineRule="auto"/>
        <w:jc w:val="both"/>
        <w:rPr>
          <w:rFonts w:ascii="Palatino Linotype" w:hAnsi="Palatino Linotype" w:cs="TimesNewRomanMS"/>
          <w:i/>
          <w:sz w:val="18"/>
          <w:szCs w:val="18"/>
          <w:lang w:val="en-US"/>
        </w:rPr>
      </w:pPr>
      <w:r w:rsidRPr="00696A2D">
        <w:rPr>
          <w:rStyle w:val="FootnoteReference"/>
          <w:rFonts w:ascii="Palatino Linotype" w:hAnsi="Palatino Linotype"/>
          <w:sz w:val="18"/>
          <w:szCs w:val="18"/>
        </w:rPr>
        <w:footnoteRef/>
      </w:r>
      <w:r w:rsidRPr="00696A2D">
        <w:rPr>
          <w:rFonts w:ascii="Palatino Linotype" w:hAnsi="Palatino Linotype"/>
          <w:sz w:val="18"/>
          <w:szCs w:val="18"/>
          <w:lang w:val="en-US"/>
        </w:rPr>
        <w:t xml:space="preserve"> Chrys Caragounis, </w:t>
      </w:r>
      <w:r w:rsidRPr="00696A2D">
        <w:rPr>
          <w:rFonts w:ascii="Palatino Linotype" w:hAnsi="Palatino Linotype" w:cs="TimesNewRomanMS"/>
          <w:i/>
          <w:sz w:val="18"/>
          <w:szCs w:val="18"/>
          <w:lang w:val="en-US"/>
        </w:rPr>
        <w:t>Did Paul Behave as an Infant or Imbecile, or as a Gentle Nurse?</w:t>
      </w:r>
      <w:r w:rsidRPr="00696A2D">
        <w:rPr>
          <w:rFonts w:ascii="Palatino Linotype" w:hAnsi="Palatino Linotype"/>
          <w:sz w:val="18"/>
          <w:szCs w:val="18"/>
          <w:lang w:val="en-US"/>
        </w:rPr>
        <w:t xml:space="preserve"> </w:t>
      </w:r>
      <w:r w:rsidRPr="00696A2D">
        <w:rPr>
          <w:rFonts w:ascii="Palatino Linotype" w:hAnsi="Palatino Linotype" w:cs="TimesNewRomanMS"/>
          <w:i/>
          <w:sz w:val="18"/>
          <w:szCs w:val="18"/>
          <w:lang w:val="en-US"/>
        </w:rPr>
        <w:t xml:space="preserve">http://www.chrys-caragounis.com/Studies/Did%20Paul%20Behave.pd, </w:t>
      </w:r>
      <w:r w:rsidRPr="00696A2D">
        <w:rPr>
          <w:rFonts w:ascii="Palatino Linotype" w:hAnsi="Palatino Linotype" w:cs="TimesNewRomanMS"/>
          <w:sz w:val="18"/>
          <w:szCs w:val="18"/>
          <w:lang w:val="en-US"/>
        </w:rPr>
        <w:t>17-18</w:t>
      </w:r>
      <w:r w:rsidRPr="00696A2D">
        <w:rPr>
          <w:rFonts w:ascii="Palatino Linotype" w:hAnsi="Palatino Linotype"/>
          <w:sz w:val="18"/>
          <w:szCs w:val="18"/>
          <w:lang w:val="en-US"/>
        </w:rPr>
        <w:t>.</w:t>
      </w:r>
    </w:p>
  </w:footnote>
  <w:footnote w:id="427">
    <w:p w:rsidR="00D15B2D" w:rsidRPr="00696A2D" w:rsidRDefault="00D15B2D" w:rsidP="00D15B2D">
      <w:pPr>
        <w:pStyle w:val="FootnoteText"/>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See also Philo, Dec 1:67; Mos. 1:72. </w:t>
      </w:r>
      <w:hyperlink r:id="rId96" w:history="1">
        <w:r w:rsidRPr="00696A2D">
          <w:rPr>
            <w:rStyle w:val="Hyperlink"/>
            <w:rFonts w:ascii="Palatino Linotype" w:hAnsi="Palatino Linotype"/>
            <w:sz w:val="18"/>
            <w:szCs w:val="18"/>
          </w:rPr>
          <w:t>Pseudo–</w:t>
        </w:r>
        <w:r w:rsidRPr="00696A2D">
          <w:rPr>
            <w:rStyle w:val="Hyperlink"/>
            <w:rFonts w:ascii="Palatino Linotype" w:hAnsi="Palatino Linotype"/>
            <w:bCs/>
            <w:sz w:val="18"/>
            <w:szCs w:val="18"/>
          </w:rPr>
          <w:t>Phocylides</w:t>
        </w:r>
        <w:r w:rsidRPr="00696A2D">
          <w:rPr>
            <w:rStyle w:val="Hyperlink"/>
            <w:rFonts w:ascii="Palatino Linotype" w:hAnsi="Palatino Linotype"/>
            <w:sz w:val="18"/>
            <w:szCs w:val="18"/>
          </w:rPr>
          <w:t xml:space="preserve"> Gnom.</w:t>
        </w:r>
      </w:hyperlink>
      <w:r w:rsidRPr="00696A2D">
        <w:rPr>
          <w:rFonts w:ascii="Palatino Linotype" w:hAnsi="Palatino Linotype"/>
          <w:sz w:val="18"/>
          <w:szCs w:val="18"/>
        </w:rPr>
        <w:t xml:space="preserve">, </w:t>
      </w:r>
      <w:hyperlink r:id="rId97" w:history="1">
        <w:r w:rsidRPr="00696A2D">
          <w:rPr>
            <w:rStyle w:val="Hyperlink"/>
            <w:rFonts w:ascii="Palatino Linotype" w:hAnsi="Palatino Linotype"/>
            <w:i/>
            <w:iCs/>
            <w:sz w:val="18"/>
            <w:szCs w:val="18"/>
          </w:rPr>
          <w:t>Sententiae</w:t>
        </w:r>
      </w:hyperlink>
      <w:r w:rsidRPr="00696A2D">
        <w:rPr>
          <w:rFonts w:ascii="Palatino Linotype" w:hAnsi="Palatino Linotype"/>
          <w:sz w:val="18"/>
          <w:szCs w:val="18"/>
        </w:rPr>
        <w:t xml:space="preserve"> 208:</w:t>
      </w:r>
      <w:r w:rsidRPr="00696A2D">
        <w:rPr>
          <w:rFonts w:ascii="Palatino Linotype" w:eastAsia="Times New Roman" w:hAnsi="Palatino Linotype"/>
          <w:sz w:val="18"/>
          <w:szCs w:val="18"/>
          <w:lang w:eastAsia="el-GR"/>
        </w:rPr>
        <w:t> </w:t>
      </w:r>
      <w:r w:rsidRPr="00696A2D">
        <w:rPr>
          <w:rFonts w:ascii="Palatino Linotype" w:eastAsia="Times New Roman" w:hAnsi="Palatino Linotype"/>
          <w:i/>
          <w:sz w:val="18"/>
          <w:szCs w:val="18"/>
          <w:lang w:eastAsia="el-GR"/>
        </w:rPr>
        <w:t>Παισὶν μὴ χαλέπαινε τεοῖσ’, ἀλλ’ ἤπιος εἴης.</w:t>
      </w:r>
    </w:p>
  </w:footnote>
  <w:footnote w:id="428">
    <w:p w:rsidR="00D15B2D" w:rsidRPr="00696A2D" w:rsidRDefault="00D15B2D" w:rsidP="00D15B2D">
      <w:pPr>
        <w:pStyle w:val="FootnoteText"/>
        <w:jc w:val="both"/>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w:t>
      </w:r>
      <w:r w:rsidRPr="00696A2D">
        <w:rPr>
          <w:rFonts w:ascii="Palatino Linotype" w:hAnsi="Palatino Linotype" w:cs="Arial"/>
          <w:i/>
          <w:sz w:val="18"/>
          <w:szCs w:val="18"/>
          <w:lang w:bidi="he-IL"/>
        </w:rPr>
        <w:t>Πλεονεξία</w:t>
      </w:r>
      <w:r w:rsidRPr="00696A2D">
        <w:rPr>
          <w:rFonts w:ascii="Palatino Linotype" w:hAnsi="Palatino Linotype" w:cs="Arial"/>
          <w:sz w:val="18"/>
          <w:szCs w:val="18"/>
          <w:lang w:bidi="he-IL"/>
        </w:rPr>
        <w:t xml:space="preserve"> in 1 Thes</w:t>
      </w:r>
      <w:r w:rsidRPr="00696A2D">
        <w:rPr>
          <w:rFonts w:ascii="Palatino Linotype" w:hAnsi="Palatino Linotype" w:cs="Arial"/>
          <w:i/>
          <w:sz w:val="18"/>
          <w:szCs w:val="18"/>
          <w:lang w:bidi="he-IL"/>
        </w:rPr>
        <w:t>.</w:t>
      </w:r>
      <w:r w:rsidRPr="00696A2D">
        <w:rPr>
          <w:rFonts w:ascii="Palatino Linotype" w:hAnsi="Palatino Linotype" w:cs="Arial"/>
          <w:sz w:val="18"/>
          <w:szCs w:val="18"/>
          <w:lang w:bidi="he-IL"/>
        </w:rPr>
        <w:t xml:space="preserve"> doesn’ t declare only the </w:t>
      </w:r>
      <w:r w:rsidRPr="00696A2D">
        <w:rPr>
          <w:rFonts w:ascii="Palatino Linotype" w:hAnsi="Palatino Linotype"/>
          <w:iCs/>
          <w:sz w:val="18"/>
          <w:szCs w:val="18"/>
        </w:rPr>
        <w:t>gain derived</w:t>
      </w:r>
      <w:r w:rsidRPr="00696A2D">
        <w:rPr>
          <w:rFonts w:ascii="Palatino Linotype" w:hAnsi="Palatino Linotype"/>
          <w:sz w:val="18"/>
          <w:szCs w:val="18"/>
        </w:rPr>
        <w:t xml:space="preserve"> from financial abuse but from sexual too: </w:t>
      </w:r>
      <w:r w:rsidRPr="00696A2D">
        <w:rPr>
          <w:rFonts w:ascii="Palatino Linotype" w:hAnsi="Palatino Linotype" w:cs="SBL Greek"/>
          <w:i/>
          <w:sz w:val="18"/>
          <w:szCs w:val="18"/>
          <w:lang w:eastAsia="el-GR" w:bidi="he-IL"/>
        </w:rPr>
        <w:t>τὸ μὴ ὑπερβαίνειν καὶ πλεονεκτεῖν ἐν τῷ πράγματι τὸν ἀδελφὸν αὐτοῦ</w:t>
      </w:r>
      <w:r w:rsidRPr="00696A2D">
        <w:rPr>
          <w:rFonts w:ascii="Palatino Linotype" w:hAnsi="Palatino Linotype" w:cs="Arial"/>
          <w:sz w:val="18"/>
          <w:szCs w:val="18"/>
          <w:lang w:eastAsia="el-GR" w:bidi="he-IL"/>
        </w:rPr>
        <w:t xml:space="preserve"> (4:6).</w:t>
      </w:r>
    </w:p>
  </w:footnote>
  <w:footnote w:id="429">
    <w:p w:rsidR="00D15B2D" w:rsidRPr="00696A2D" w:rsidRDefault="00D15B2D" w:rsidP="00D15B2D">
      <w:pPr>
        <w:pStyle w:val="NormalWeb"/>
        <w:spacing w:before="0" w:beforeAutospacing="0" w:after="0" w:afterAutospacing="0"/>
        <w:jc w:val="both"/>
        <w:rPr>
          <w:rFonts w:ascii="Palatino Linotype" w:hAnsi="Palatino Linotype"/>
          <w:sz w:val="18"/>
          <w:szCs w:val="18"/>
          <w:lang w:val="en-US"/>
        </w:rPr>
      </w:pPr>
      <w:r w:rsidRPr="00696A2D">
        <w:rPr>
          <w:rStyle w:val="FootnoteReference"/>
          <w:rFonts w:ascii="Palatino Linotype" w:eastAsia="Calibri" w:hAnsi="Palatino Linotype"/>
          <w:sz w:val="18"/>
          <w:szCs w:val="18"/>
        </w:rPr>
        <w:footnoteRef/>
      </w:r>
      <w:r w:rsidRPr="00696A2D">
        <w:rPr>
          <w:rFonts w:ascii="Palatino Linotype" w:hAnsi="Palatino Linotype"/>
          <w:sz w:val="18"/>
          <w:szCs w:val="18"/>
          <w:lang w:val="en-US"/>
        </w:rPr>
        <w:t xml:space="preserve"> ‘</w:t>
      </w:r>
      <w:r w:rsidRPr="00696A2D">
        <w:rPr>
          <w:sz w:val="18"/>
          <w:szCs w:val="18"/>
          <w:lang w:val="en-US"/>
        </w:rPr>
        <w:t>﻿</w:t>
      </w:r>
      <w:r w:rsidRPr="00696A2D">
        <w:rPr>
          <w:rFonts w:ascii="Palatino Linotype" w:hAnsi="Palatino Linotype"/>
          <w:sz w:val="18"/>
          <w:szCs w:val="18"/>
          <w:lang w:val="en-US"/>
        </w:rPr>
        <w:t>Gentle as a Nurse</w:t>
      </w:r>
      <w:r w:rsidRPr="00696A2D">
        <w:rPr>
          <w:sz w:val="18"/>
          <w:szCs w:val="18"/>
          <w:lang w:val="en-US"/>
        </w:rPr>
        <w:t>﻿</w:t>
      </w:r>
      <w:r w:rsidRPr="00696A2D">
        <w:rPr>
          <w:rFonts w:ascii="Palatino Linotype" w:hAnsi="Palatino Linotype"/>
          <w:sz w:val="18"/>
          <w:szCs w:val="18"/>
          <w:lang w:val="en-US"/>
        </w:rPr>
        <w:t>’: The Stoic Background to 1 Thess. II.</w:t>
      </w:r>
      <w:r w:rsidRPr="00696A2D">
        <w:rPr>
          <w:sz w:val="18"/>
          <w:szCs w:val="18"/>
          <w:lang w:val="en-US"/>
        </w:rPr>
        <w:t>﻿</w:t>
      </w:r>
      <w:r w:rsidRPr="00696A2D">
        <w:rPr>
          <w:rFonts w:ascii="Palatino Linotype" w:hAnsi="Palatino Linotype"/>
          <w:sz w:val="18"/>
          <w:szCs w:val="18"/>
          <w:lang w:val="en-US"/>
        </w:rPr>
        <w:t xml:space="preserve"> </w:t>
      </w:r>
      <w:r w:rsidRPr="00696A2D">
        <w:rPr>
          <w:sz w:val="18"/>
          <w:szCs w:val="18"/>
          <w:lang w:val="en-US"/>
        </w:rPr>
        <w:t>﻿</w:t>
      </w:r>
      <w:r w:rsidRPr="00696A2D">
        <w:rPr>
          <w:rFonts w:ascii="Palatino Linotype" w:hAnsi="Palatino Linotype"/>
          <w:i/>
          <w:iCs/>
          <w:sz w:val="18"/>
          <w:szCs w:val="18"/>
          <w:lang w:val="en-US"/>
        </w:rPr>
        <w:t>NovT</w:t>
      </w:r>
      <w:r w:rsidRPr="00696A2D">
        <w:rPr>
          <w:rFonts w:ascii="Palatino Linotype" w:hAnsi="Palatino Linotype"/>
          <w:sz w:val="18"/>
          <w:szCs w:val="18"/>
          <w:lang w:val="en-US"/>
        </w:rPr>
        <w:t xml:space="preserve"> 12 (1970) 203–217. By contrast Crates </w:t>
      </w:r>
      <w:r w:rsidRPr="00696A2D">
        <w:rPr>
          <w:rFonts w:ascii="Palatino Linotype" w:hAnsi="Palatino Linotype" w:cs="BibliaLS"/>
          <w:i/>
          <w:sz w:val="18"/>
          <w:szCs w:val="18"/>
        </w:rPr>
        <w:t>ἐπετίμα</w:t>
      </w:r>
      <w:r w:rsidRPr="00696A2D">
        <w:rPr>
          <w:rFonts w:ascii="Palatino Linotype" w:hAnsi="Palatino Linotype" w:cs="BibliaLS"/>
          <w:i/>
          <w:sz w:val="18"/>
          <w:szCs w:val="18"/>
          <w:lang w:val="en-US"/>
        </w:rPr>
        <w:t xml:space="preserve"> </w:t>
      </w:r>
      <w:r w:rsidRPr="00696A2D">
        <w:rPr>
          <w:rFonts w:ascii="Palatino Linotype" w:hAnsi="Palatino Linotype" w:cs="BibliaLS"/>
          <w:i/>
          <w:sz w:val="18"/>
          <w:szCs w:val="18"/>
        </w:rPr>
        <w:t>οὐ</w:t>
      </w:r>
      <w:r w:rsidRPr="00696A2D">
        <w:rPr>
          <w:rFonts w:ascii="Palatino Linotype" w:hAnsi="Palatino Linotype" w:cs="BibliaLS"/>
          <w:i/>
          <w:sz w:val="18"/>
          <w:szCs w:val="18"/>
          <w:lang w:val="en-US"/>
        </w:rPr>
        <w:t xml:space="preserve"> </w:t>
      </w:r>
      <w:r w:rsidRPr="00696A2D">
        <w:rPr>
          <w:rFonts w:ascii="Palatino Linotype" w:hAnsi="Palatino Linotype" w:cs="BibliaLS"/>
          <w:i/>
          <w:sz w:val="18"/>
          <w:szCs w:val="18"/>
        </w:rPr>
        <w:t>μετὰ</w:t>
      </w:r>
      <w:r w:rsidRPr="00696A2D">
        <w:rPr>
          <w:rFonts w:ascii="Palatino Linotype" w:hAnsi="Palatino Linotype" w:cs="BibliaLS"/>
          <w:i/>
          <w:sz w:val="18"/>
          <w:szCs w:val="18"/>
          <w:lang w:val="en-US"/>
        </w:rPr>
        <w:t xml:space="preserve"> </w:t>
      </w:r>
      <w:r w:rsidRPr="00696A2D">
        <w:rPr>
          <w:rFonts w:ascii="Palatino Linotype" w:hAnsi="Palatino Linotype" w:cs="BibliaLS"/>
          <w:i/>
          <w:sz w:val="18"/>
          <w:szCs w:val="18"/>
        </w:rPr>
        <w:t>πικρίας</w:t>
      </w:r>
      <w:r w:rsidRPr="00696A2D">
        <w:rPr>
          <w:rFonts w:ascii="Palatino Linotype" w:hAnsi="Palatino Linotype" w:cs="BibliaLS"/>
          <w:i/>
          <w:sz w:val="18"/>
          <w:szCs w:val="18"/>
          <w:lang w:val="en-US"/>
        </w:rPr>
        <w:t xml:space="preserve"> </w:t>
      </w:r>
      <w:r w:rsidRPr="00696A2D">
        <w:rPr>
          <w:rFonts w:ascii="Palatino Linotype" w:hAnsi="Palatino Linotype" w:cs="BibliaLS"/>
          <w:i/>
          <w:sz w:val="18"/>
          <w:szCs w:val="18"/>
        </w:rPr>
        <w:t>ἀλλὰ</w:t>
      </w:r>
      <w:r w:rsidRPr="00696A2D">
        <w:rPr>
          <w:rFonts w:ascii="Palatino Linotype" w:hAnsi="Palatino Linotype" w:cs="BibliaLS"/>
          <w:i/>
          <w:sz w:val="18"/>
          <w:szCs w:val="18"/>
          <w:lang w:val="en-US"/>
        </w:rPr>
        <w:t xml:space="preserve"> </w:t>
      </w:r>
      <w:r w:rsidRPr="00696A2D">
        <w:rPr>
          <w:rFonts w:ascii="Palatino Linotype" w:hAnsi="Palatino Linotype" w:cs="BibliaLS"/>
          <w:i/>
          <w:sz w:val="18"/>
          <w:szCs w:val="18"/>
        </w:rPr>
        <w:t>μετὰ</w:t>
      </w:r>
      <w:r w:rsidRPr="00696A2D">
        <w:rPr>
          <w:rFonts w:ascii="Palatino Linotype" w:hAnsi="Palatino Linotype" w:cs="BibliaLS"/>
          <w:i/>
          <w:sz w:val="18"/>
          <w:szCs w:val="18"/>
          <w:lang w:val="en-US"/>
        </w:rPr>
        <w:t xml:space="preserve"> </w:t>
      </w:r>
      <w:r w:rsidRPr="00696A2D">
        <w:rPr>
          <w:rFonts w:ascii="Palatino Linotype" w:hAnsi="Palatino Linotype" w:cs="BibliaLS"/>
          <w:i/>
          <w:sz w:val="18"/>
          <w:szCs w:val="18"/>
        </w:rPr>
        <w:t>χάριτος</w:t>
      </w:r>
      <w:r w:rsidRPr="00696A2D">
        <w:rPr>
          <w:rFonts w:ascii="Palatino Linotype" w:hAnsi="Palatino Linotype"/>
          <w:i/>
          <w:sz w:val="18"/>
          <w:szCs w:val="18"/>
          <w:lang w:val="en-US"/>
        </w:rPr>
        <w:t xml:space="preserve"> (</w:t>
      </w:r>
      <w:r w:rsidRPr="00696A2D">
        <w:rPr>
          <w:rFonts w:ascii="Palatino Linotype" w:hAnsi="Palatino Linotype"/>
          <w:sz w:val="18"/>
          <w:szCs w:val="18"/>
          <w:lang w:val="en-US"/>
        </w:rPr>
        <w:t xml:space="preserve">Plutarch, </w:t>
      </w:r>
      <w:r w:rsidRPr="00696A2D">
        <w:rPr>
          <w:rFonts w:ascii="Palatino Linotype" w:hAnsi="Palatino Linotype" w:cs="Palatino Linotype"/>
          <w:sz w:val="18"/>
          <w:szCs w:val="18"/>
          <w:lang w:val="en-US"/>
        </w:rPr>
        <w:t>﻿</w:t>
      </w:r>
      <w:r w:rsidRPr="00696A2D">
        <w:rPr>
          <w:rFonts w:ascii="Palatino Linotype" w:hAnsi="Palatino Linotype"/>
          <w:i/>
          <w:iCs/>
          <w:sz w:val="18"/>
          <w:szCs w:val="18"/>
          <w:lang w:val="la-Latn"/>
        </w:rPr>
        <w:t>Quaestiones Conviviales</w:t>
      </w:r>
      <w:r w:rsidRPr="00696A2D">
        <w:rPr>
          <w:rFonts w:ascii="Palatino Linotype" w:hAnsi="Palatino Linotype"/>
          <w:sz w:val="18"/>
          <w:szCs w:val="18"/>
          <w:lang w:val="en-US"/>
        </w:rPr>
        <w:t xml:space="preserve"> 632E)</w:t>
      </w:r>
      <w:r w:rsidRPr="00696A2D">
        <w:rPr>
          <w:rFonts w:ascii="Palatino Linotype" w:hAnsi="Palatino Linotype"/>
          <w:i/>
          <w:iCs/>
          <w:sz w:val="18"/>
          <w:szCs w:val="18"/>
          <w:lang w:val="en-US"/>
        </w:rPr>
        <w:t>.</w:t>
      </w:r>
    </w:p>
  </w:footnote>
  <w:footnote w:id="430">
    <w:p w:rsidR="00D15B2D" w:rsidRPr="00696A2D" w:rsidRDefault="00D15B2D" w:rsidP="00D15B2D">
      <w:pPr>
        <w:spacing w:after="0" w:line="240" w:lineRule="auto"/>
        <w:jc w:val="both"/>
        <w:rPr>
          <w:rFonts w:ascii="Palatino Linotype" w:eastAsia="Times New Roman" w:hAnsi="Palatino Linotype"/>
          <w:i/>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lang w:val="en-US"/>
        </w:rPr>
        <w:t xml:space="preserve"> See also </w:t>
      </w:r>
      <w:hyperlink r:id="rId98" w:history="1">
        <w:r w:rsidRPr="00696A2D">
          <w:rPr>
            <w:rFonts w:ascii="Palatino Linotype" w:eastAsia="Times New Roman" w:hAnsi="Palatino Linotype"/>
            <w:sz w:val="18"/>
            <w:szCs w:val="18"/>
            <w:lang w:val="en-US"/>
          </w:rPr>
          <w:t xml:space="preserve">Aelius </w:t>
        </w:r>
        <w:r w:rsidRPr="00696A2D">
          <w:rPr>
            <w:rFonts w:ascii="Palatino Linotype" w:eastAsia="Times New Roman" w:hAnsi="Palatino Linotype"/>
            <w:bCs/>
            <w:sz w:val="18"/>
            <w:szCs w:val="18"/>
            <w:lang w:val="en-US"/>
          </w:rPr>
          <w:t>Aristides</w:t>
        </w:r>
      </w:hyperlink>
      <w:r w:rsidRPr="00696A2D">
        <w:rPr>
          <w:rFonts w:ascii="Palatino Linotype" w:eastAsia="Times New Roman" w:hAnsi="Palatino Linotype"/>
          <w:sz w:val="18"/>
          <w:szCs w:val="18"/>
          <w:lang w:val="en-US"/>
        </w:rPr>
        <w:t xml:space="preserve">, </w:t>
      </w:r>
      <w:hyperlink r:id="rId99" w:history="1">
        <w:r w:rsidRPr="00696A2D">
          <w:rPr>
            <w:rFonts w:ascii="Palatino Linotype" w:eastAsia="Times New Roman" w:hAnsi="Palatino Linotype"/>
            <w:i/>
            <w:iCs/>
            <w:sz w:val="18"/>
            <w:szCs w:val="18"/>
          </w:rPr>
          <w:t>Πρὸς</w:t>
        </w:r>
        <w:r w:rsidRPr="00696A2D">
          <w:rPr>
            <w:rFonts w:ascii="Palatino Linotype" w:eastAsia="Times New Roman" w:hAnsi="Palatino Linotype"/>
            <w:i/>
            <w:iCs/>
            <w:sz w:val="18"/>
            <w:szCs w:val="18"/>
            <w:lang w:val="en-US"/>
          </w:rPr>
          <w:t xml:space="preserve"> </w:t>
        </w:r>
        <w:r w:rsidRPr="00696A2D">
          <w:rPr>
            <w:rFonts w:ascii="Palatino Linotype" w:eastAsia="Times New Roman" w:hAnsi="Palatino Linotype"/>
            <w:i/>
            <w:iCs/>
            <w:sz w:val="18"/>
            <w:szCs w:val="18"/>
          </w:rPr>
          <w:t>Πλάτωνα</w:t>
        </w:r>
        <w:r w:rsidRPr="00696A2D">
          <w:rPr>
            <w:rFonts w:ascii="Palatino Linotype" w:eastAsia="Times New Roman" w:hAnsi="Palatino Linotype"/>
            <w:i/>
            <w:iCs/>
            <w:sz w:val="18"/>
            <w:szCs w:val="18"/>
            <w:lang w:val="en-US"/>
          </w:rPr>
          <w:t xml:space="preserve"> </w:t>
        </w:r>
        <w:r w:rsidRPr="00696A2D">
          <w:rPr>
            <w:rFonts w:ascii="Palatino Linotype" w:eastAsia="Times New Roman" w:hAnsi="Palatino Linotype"/>
            <w:i/>
            <w:iCs/>
            <w:sz w:val="18"/>
            <w:szCs w:val="18"/>
          </w:rPr>
          <w:t>περὶ</w:t>
        </w:r>
        <w:r w:rsidRPr="00696A2D">
          <w:rPr>
            <w:rFonts w:ascii="Palatino Linotype" w:eastAsia="Times New Roman" w:hAnsi="Palatino Linotype"/>
            <w:i/>
            <w:iCs/>
            <w:sz w:val="18"/>
            <w:szCs w:val="18"/>
            <w:lang w:val="en-US"/>
          </w:rPr>
          <w:t xml:space="preserve"> </w:t>
        </w:r>
        <w:r w:rsidRPr="00696A2D">
          <w:rPr>
            <w:rFonts w:ascii="Palatino Linotype" w:eastAsia="Times New Roman" w:hAnsi="Palatino Linotype"/>
            <w:i/>
            <w:iCs/>
            <w:sz w:val="18"/>
            <w:szCs w:val="18"/>
          </w:rPr>
          <w:t>ῥητορικῆς</w:t>
        </w:r>
      </w:hyperlink>
      <w:r w:rsidRPr="00696A2D">
        <w:rPr>
          <w:rFonts w:ascii="Palatino Linotype" w:eastAsia="Times New Roman" w:hAnsi="Palatino Linotype"/>
          <w:i/>
          <w:sz w:val="18"/>
          <w:szCs w:val="18"/>
          <w:lang w:val="en-US"/>
        </w:rPr>
        <w:t xml:space="preserve"> </w:t>
      </w:r>
      <w:r w:rsidRPr="00696A2D">
        <w:rPr>
          <w:rFonts w:ascii="Palatino Linotype" w:eastAsia="Times New Roman" w:hAnsi="Palatino Linotype"/>
          <w:bCs/>
          <w:sz w:val="18"/>
          <w:szCs w:val="18"/>
          <w:lang w:val="en-US"/>
        </w:rPr>
        <w:t>45</w:t>
      </w:r>
      <w:r w:rsidRPr="00696A2D">
        <w:rPr>
          <w:rFonts w:ascii="Palatino Linotype" w:eastAsia="Times New Roman" w:hAnsi="Palatino Linotype"/>
          <w:sz w:val="18"/>
          <w:szCs w:val="18"/>
          <w:lang w:val="en-US"/>
        </w:rPr>
        <w:t>.</w:t>
      </w:r>
      <w:r w:rsidRPr="00696A2D">
        <w:rPr>
          <w:rFonts w:ascii="Palatino Linotype" w:eastAsia="Times New Roman" w:hAnsi="Palatino Linotype"/>
          <w:bCs/>
          <w:sz w:val="18"/>
          <w:szCs w:val="18"/>
          <w:lang w:val="en-US"/>
        </w:rPr>
        <w:t>17</w:t>
      </w:r>
      <w:r w:rsidRPr="00696A2D">
        <w:rPr>
          <w:rFonts w:ascii="Palatino Linotype" w:eastAsia="Times New Roman" w:hAnsi="Palatino Linotype"/>
          <w:sz w:val="18"/>
          <w:szCs w:val="18"/>
          <w:lang w:val="en-US"/>
        </w:rPr>
        <w:t>:</w:t>
      </w:r>
      <w:r w:rsidRPr="00696A2D">
        <w:rPr>
          <w:rFonts w:ascii="Palatino Linotype" w:eastAsia="Times New Roman" w:hAnsi="Palatino Linotype"/>
          <w:i/>
          <w:sz w:val="18"/>
          <w:szCs w:val="18"/>
          <w:lang w:val="en-US"/>
        </w:rPr>
        <w:t xml:space="preserve"> </w:t>
      </w:r>
      <w:hyperlink r:id="rId100" w:history="1">
        <w:r w:rsidRPr="00696A2D">
          <w:rPr>
            <w:rStyle w:val="Hyperlink"/>
            <w:rFonts w:ascii="Palatino Linotype" w:hAnsi="Palatino Linotype"/>
            <w:i/>
            <w:sz w:val="18"/>
            <w:szCs w:val="18"/>
          </w:rPr>
          <w:t>κορυφαῖος</w:t>
        </w:r>
      </w:hyperlink>
      <w:r w:rsidRPr="00696A2D">
        <w:rPr>
          <w:rStyle w:val="txt"/>
          <w:rFonts w:ascii="Palatino Linotype" w:hAnsi="Palatino Linotype"/>
          <w:i/>
          <w:sz w:val="18"/>
          <w:szCs w:val="18"/>
          <w:lang w:val="en-US"/>
        </w:rPr>
        <w:t xml:space="preserve"> </w:t>
      </w:r>
      <w:hyperlink r:id="rId101" w:history="1">
        <w:r w:rsidRPr="00696A2D">
          <w:rPr>
            <w:rStyle w:val="Hyperlink"/>
            <w:rFonts w:ascii="Palatino Linotype" w:hAnsi="Palatino Linotype"/>
            <w:i/>
            <w:sz w:val="18"/>
            <w:szCs w:val="18"/>
          </w:rPr>
          <w:t>χοροῦ</w:t>
        </w:r>
      </w:hyperlink>
      <w:r w:rsidRPr="00696A2D">
        <w:rPr>
          <w:rStyle w:val="txt"/>
          <w:rFonts w:ascii="Palatino Linotype" w:hAnsi="Palatino Linotype"/>
          <w:i/>
          <w:sz w:val="18"/>
          <w:szCs w:val="18"/>
          <w:lang w:val="en-US"/>
        </w:rPr>
        <w:t>,</w:t>
      </w:r>
      <w:r w:rsidRPr="00696A2D">
        <w:rPr>
          <w:rStyle w:val="rmargin"/>
          <w:rFonts w:ascii="Palatino Linotype" w:hAnsi="Palatino Linotype"/>
          <w:i/>
          <w:sz w:val="18"/>
          <w:szCs w:val="18"/>
          <w:lang w:val="en-US"/>
        </w:rPr>
        <w:t> </w:t>
      </w:r>
      <w:hyperlink r:id="rId102" w:history="1">
        <w:r w:rsidRPr="00696A2D">
          <w:rPr>
            <w:rStyle w:val="Hyperlink"/>
            <w:rFonts w:ascii="Palatino Linotype" w:hAnsi="Palatino Linotype"/>
            <w:i/>
            <w:sz w:val="18"/>
            <w:szCs w:val="18"/>
          </w:rPr>
          <w:t>ναυτῶν</w:t>
        </w:r>
      </w:hyperlink>
      <w:r w:rsidRPr="00696A2D">
        <w:rPr>
          <w:rStyle w:val="txt"/>
          <w:rFonts w:ascii="Palatino Linotype" w:hAnsi="Palatino Linotype"/>
          <w:i/>
          <w:sz w:val="18"/>
          <w:szCs w:val="18"/>
          <w:lang w:val="en-US"/>
        </w:rPr>
        <w:t xml:space="preserve"> </w:t>
      </w:r>
      <w:hyperlink r:id="rId103" w:history="1">
        <w:r w:rsidRPr="00696A2D">
          <w:rPr>
            <w:rStyle w:val="Hyperlink"/>
            <w:rFonts w:ascii="Palatino Linotype" w:hAnsi="Palatino Linotype"/>
            <w:i/>
            <w:sz w:val="18"/>
            <w:szCs w:val="18"/>
          </w:rPr>
          <w:t>κυβερνήτης</w:t>
        </w:r>
      </w:hyperlink>
      <w:r w:rsidRPr="00696A2D">
        <w:rPr>
          <w:rStyle w:val="txt"/>
          <w:rFonts w:ascii="Palatino Linotype" w:hAnsi="Palatino Linotype"/>
          <w:i/>
          <w:sz w:val="18"/>
          <w:szCs w:val="18"/>
          <w:lang w:val="en-US"/>
        </w:rPr>
        <w:t xml:space="preserve">, </w:t>
      </w:r>
      <w:hyperlink r:id="rId104" w:history="1">
        <w:r w:rsidRPr="00696A2D">
          <w:rPr>
            <w:rStyle w:val="Hyperlink"/>
            <w:rFonts w:ascii="Palatino Linotype" w:hAnsi="Palatino Linotype"/>
            <w:i/>
            <w:sz w:val="18"/>
            <w:szCs w:val="18"/>
          </w:rPr>
          <w:t>στρατιωτῶν</w:t>
        </w:r>
      </w:hyperlink>
      <w:r w:rsidRPr="00696A2D">
        <w:rPr>
          <w:rStyle w:val="txt"/>
          <w:rFonts w:ascii="Palatino Linotype" w:hAnsi="Palatino Linotype"/>
          <w:i/>
          <w:sz w:val="18"/>
          <w:szCs w:val="18"/>
          <w:lang w:val="en-US"/>
        </w:rPr>
        <w:t xml:space="preserve"> </w:t>
      </w:r>
      <w:hyperlink r:id="rId105" w:history="1">
        <w:r w:rsidRPr="00696A2D">
          <w:rPr>
            <w:rStyle w:val="Hyperlink"/>
            <w:rFonts w:ascii="Palatino Linotype" w:hAnsi="Palatino Linotype"/>
            <w:i/>
            <w:sz w:val="18"/>
            <w:szCs w:val="18"/>
          </w:rPr>
          <w:t>στρατηγὸς</w:t>
        </w:r>
      </w:hyperlink>
      <w:r w:rsidRPr="00696A2D">
        <w:rPr>
          <w:rStyle w:val="txt"/>
          <w:rFonts w:ascii="Palatino Linotype" w:hAnsi="Palatino Linotype"/>
          <w:i/>
          <w:sz w:val="18"/>
          <w:szCs w:val="18"/>
          <w:lang w:val="en-US"/>
        </w:rPr>
        <w:t xml:space="preserve">, </w:t>
      </w:r>
      <w:hyperlink r:id="rId106" w:history="1">
        <w:r w:rsidRPr="00696A2D">
          <w:rPr>
            <w:rStyle w:val="Hyperlink"/>
            <w:rFonts w:ascii="Palatino Linotype" w:hAnsi="Palatino Linotype"/>
            <w:i/>
            <w:sz w:val="18"/>
            <w:szCs w:val="18"/>
          </w:rPr>
          <w:t>δήμου</w:t>
        </w:r>
      </w:hyperlink>
      <w:r w:rsidRPr="00696A2D">
        <w:rPr>
          <w:rStyle w:val="txt"/>
          <w:rFonts w:ascii="Palatino Linotype" w:hAnsi="Palatino Linotype"/>
          <w:i/>
          <w:sz w:val="18"/>
          <w:szCs w:val="18"/>
          <w:lang w:val="en-US"/>
        </w:rPr>
        <w:t xml:space="preserve"> </w:t>
      </w:r>
      <w:hyperlink r:id="rId107" w:history="1">
        <w:r w:rsidRPr="00696A2D">
          <w:rPr>
            <w:rStyle w:val="Hyperlink"/>
            <w:rFonts w:ascii="Palatino Linotype" w:hAnsi="Palatino Linotype"/>
            <w:i/>
            <w:sz w:val="18"/>
            <w:szCs w:val="18"/>
          </w:rPr>
          <w:t>ῥήτωρ</w:t>
        </w:r>
      </w:hyperlink>
      <w:r w:rsidRPr="00696A2D">
        <w:rPr>
          <w:rStyle w:val="txt"/>
          <w:rFonts w:ascii="Palatino Linotype" w:hAnsi="Palatino Linotype"/>
          <w:i/>
          <w:sz w:val="18"/>
          <w:szCs w:val="18"/>
          <w:lang w:val="en-US"/>
        </w:rPr>
        <w:t xml:space="preserve"> </w:t>
      </w:r>
      <w:hyperlink r:id="rId108" w:history="1">
        <w:r w:rsidRPr="00696A2D">
          <w:rPr>
            <w:rStyle w:val="Hyperlink"/>
            <w:rFonts w:ascii="Palatino Linotype" w:hAnsi="Palatino Linotype"/>
            <w:i/>
            <w:sz w:val="18"/>
            <w:szCs w:val="18"/>
          </w:rPr>
          <w:t>ἡγεῖται</w:t>
        </w:r>
      </w:hyperlink>
      <w:r w:rsidRPr="00696A2D">
        <w:rPr>
          <w:rStyle w:val="txt"/>
          <w:rFonts w:ascii="Palatino Linotype" w:hAnsi="Palatino Linotype"/>
          <w:i/>
          <w:sz w:val="18"/>
          <w:szCs w:val="18"/>
          <w:lang w:val="en-US"/>
        </w:rPr>
        <w:t xml:space="preserve">. </w:t>
      </w:r>
      <w:hyperlink r:id="rId109" w:history="1">
        <w:r w:rsidRPr="00696A2D">
          <w:rPr>
            <w:rStyle w:val="Hyperlink"/>
            <w:rFonts w:ascii="Palatino Linotype" w:hAnsi="Palatino Linotype"/>
            <w:i/>
            <w:sz w:val="18"/>
            <w:szCs w:val="18"/>
          </w:rPr>
          <w:t>πάντες</w:t>
        </w:r>
      </w:hyperlink>
      <w:r w:rsidRPr="00696A2D">
        <w:rPr>
          <w:rStyle w:val="txt"/>
          <w:rFonts w:ascii="Palatino Linotype" w:hAnsi="Palatino Linotype"/>
          <w:i/>
          <w:sz w:val="18"/>
          <w:szCs w:val="18"/>
        </w:rPr>
        <w:t xml:space="preserve"> </w:t>
      </w:r>
      <w:hyperlink r:id="rId110" w:history="1">
        <w:r w:rsidRPr="00696A2D">
          <w:rPr>
            <w:rStyle w:val="Hyperlink"/>
            <w:rFonts w:ascii="Palatino Linotype" w:hAnsi="Palatino Linotype"/>
            <w:i/>
            <w:sz w:val="18"/>
            <w:szCs w:val="18"/>
          </w:rPr>
          <w:t>μὲν</w:t>
        </w:r>
      </w:hyperlink>
      <w:r w:rsidRPr="00696A2D">
        <w:rPr>
          <w:rStyle w:val="txt"/>
          <w:rFonts w:ascii="Palatino Linotype" w:hAnsi="Palatino Linotype"/>
          <w:i/>
          <w:sz w:val="18"/>
          <w:szCs w:val="18"/>
        </w:rPr>
        <w:t xml:space="preserve"> </w:t>
      </w:r>
      <w:hyperlink r:id="rId111" w:history="1">
        <w:r w:rsidRPr="00696A2D">
          <w:rPr>
            <w:rStyle w:val="Hyperlink"/>
            <w:rFonts w:ascii="Palatino Linotype" w:hAnsi="Palatino Linotype"/>
            <w:i/>
            <w:sz w:val="18"/>
            <w:szCs w:val="18"/>
          </w:rPr>
          <w:t>οὖν</w:t>
        </w:r>
      </w:hyperlink>
      <w:r w:rsidRPr="00696A2D">
        <w:rPr>
          <w:rStyle w:val="txt"/>
          <w:rFonts w:ascii="Palatino Linotype" w:hAnsi="Palatino Linotype"/>
          <w:i/>
          <w:sz w:val="18"/>
          <w:szCs w:val="18"/>
        </w:rPr>
        <w:t xml:space="preserve"> </w:t>
      </w:r>
      <w:hyperlink r:id="rId112" w:history="1">
        <w:r w:rsidRPr="00696A2D">
          <w:rPr>
            <w:rStyle w:val="Hyperlink"/>
            <w:rFonts w:ascii="Palatino Linotype" w:hAnsi="Palatino Linotype"/>
            <w:i/>
            <w:sz w:val="18"/>
            <w:szCs w:val="18"/>
          </w:rPr>
          <w:t>ἄρχοντες</w:t>
        </w:r>
      </w:hyperlink>
      <w:r w:rsidRPr="00696A2D">
        <w:rPr>
          <w:rStyle w:val="txt"/>
          <w:rFonts w:ascii="Palatino Linotype" w:hAnsi="Palatino Linotype"/>
          <w:i/>
          <w:sz w:val="18"/>
          <w:szCs w:val="18"/>
        </w:rPr>
        <w:t xml:space="preserve"> </w:t>
      </w:r>
      <w:hyperlink r:id="rId113" w:history="1">
        <w:r w:rsidRPr="00696A2D">
          <w:rPr>
            <w:rStyle w:val="Hyperlink"/>
            <w:rFonts w:ascii="Palatino Linotype" w:hAnsi="Palatino Linotype"/>
            <w:i/>
            <w:sz w:val="18"/>
            <w:szCs w:val="18"/>
          </w:rPr>
          <w:t>φύσει</w:t>
        </w:r>
      </w:hyperlink>
      <w:r w:rsidRPr="00696A2D">
        <w:rPr>
          <w:rStyle w:val="txt"/>
          <w:rFonts w:ascii="Palatino Linotype" w:hAnsi="Palatino Linotype"/>
          <w:i/>
          <w:sz w:val="18"/>
          <w:szCs w:val="18"/>
        </w:rPr>
        <w:t xml:space="preserve"> </w:t>
      </w:r>
      <w:hyperlink r:id="rId114" w:history="1">
        <w:r w:rsidRPr="00696A2D">
          <w:rPr>
            <w:rStyle w:val="Hyperlink"/>
            <w:rFonts w:ascii="Palatino Linotype" w:hAnsi="Palatino Linotype"/>
            <w:i/>
            <w:sz w:val="18"/>
            <w:szCs w:val="18"/>
          </w:rPr>
          <w:t>κρείττους</w:t>
        </w:r>
      </w:hyperlink>
      <w:r w:rsidRPr="00696A2D">
        <w:rPr>
          <w:rStyle w:val="txt"/>
          <w:rFonts w:ascii="Palatino Linotype" w:hAnsi="Palatino Linotype"/>
          <w:i/>
          <w:sz w:val="18"/>
          <w:szCs w:val="18"/>
        </w:rPr>
        <w:t xml:space="preserve"> </w:t>
      </w:r>
      <w:hyperlink r:id="rId115" w:history="1">
        <w:r w:rsidRPr="00696A2D">
          <w:rPr>
            <w:rStyle w:val="Hyperlink"/>
            <w:rFonts w:ascii="Palatino Linotype" w:hAnsi="Palatino Linotype"/>
            <w:i/>
            <w:sz w:val="18"/>
            <w:szCs w:val="18"/>
          </w:rPr>
          <w:t>τῶν</w:t>
        </w:r>
      </w:hyperlink>
      <w:r w:rsidRPr="00696A2D">
        <w:rPr>
          <w:rStyle w:val="txt"/>
          <w:rFonts w:ascii="Palatino Linotype" w:hAnsi="Palatino Linotype"/>
          <w:i/>
          <w:sz w:val="18"/>
          <w:szCs w:val="18"/>
        </w:rPr>
        <w:t xml:space="preserve"> </w:t>
      </w:r>
      <w:hyperlink r:id="rId116" w:history="1">
        <w:r w:rsidRPr="00696A2D">
          <w:rPr>
            <w:rStyle w:val="Hyperlink"/>
            <w:rFonts w:ascii="Palatino Linotype" w:hAnsi="Palatino Linotype"/>
            <w:i/>
            <w:sz w:val="18"/>
            <w:szCs w:val="18"/>
          </w:rPr>
          <w:t>ὑφ’</w:t>
        </w:r>
      </w:hyperlink>
      <w:hyperlink r:id="rId117" w:history="1">
        <w:r w:rsidRPr="00696A2D">
          <w:rPr>
            <w:rStyle w:val="Hyperlink"/>
            <w:rFonts w:ascii="Palatino Linotype" w:hAnsi="Palatino Linotype"/>
            <w:i/>
            <w:sz w:val="18"/>
            <w:szCs w:val="18"/>
          </w:rPr>
          <w:t>αὑτοῖς</w:t>
        </w:r>
      </w:hyperlink>
      <w:r w:rsidRPr="00696A2D">
        <w:rPr>
          <w:rStyle w:val="txt"/>
          <w:rFonts w:ascii="Palatino Linotype" w:hAnsi="Palatino Linotype"/>
          <w:i/>
          <w:sz w:val="18"/>
          <w:szCs w:val="18"/>
        </w:rPr>
        <w:t xml:space="preserve">· </w:t>
      </w:r>
      <w:hyperlink r:id="rId118" w:history="1">
        <w:r w:rsidRPr="00696A2D">
          <w:rPr>
            <w:rStyle w:val="Hyperlink"/>
            <w:rFonts w:ascii="Palatino Linotype" w:hAnsi="Palatino Linotype"/>
            <w:i/>
            <w:sz w:val="18"/>
            <w:szCs w:val="18"/>
          </w:rPr>
          <w:t>εἰ</w:t>
        </w:r>
      </w:hyperlink>
      <w:r w:rsidRPr="00696A2D">
        <w:rPr>
          <w:rStyle w:val="txt"/>
          <w:rFonts w:ascii="Palatino Linotype" w:hAnsi="Palatino Linotype"/>
          <w:i/>
          <w:sz w:val="18"/>
          <w:szCs w:val="18"/>
        </w:rPr>
        <w:t xml:space="preserve"> </w:t>
      </w:r>
      <w:hyperlink r:id="rId119" w:history="1">
        <w:r w:rsidRPr="00696A2D">
          <w:rPr>
            <w:rStyle w:val="Hyperlink"/>
            <w:rFonts w:ascii="Palatino Linotype" w:hAnsi="Palatino Linotype"/>
            <w:i/>
            <w:sz w:val="18"/>
            <w:szCs w:val="18"/>
          </w:rPr>
          <w:t>δέ</w:t>
        </w:r>
      </w:hyperlink>
      <w:r w:rsidRPr="00696A2D">
        <w:rPr>
          <w:rStyle w:val="txt"/>
          <w:rFonts w:ascii="Palatino Linotype" w:hAnsi="Palatino Linotype"/>
          <w:i/>
          <w:sz w:val="18"/>
          <w:szCs w:val="18"/>
        </w:rPr>
        <w:t xml:space="preserve"> </w:t>
      </w:r>
      <w:hyperlink r:id="rId120" w:history="1">
        <w:r w:rsidRPr="00696A2D">
          <w:rPr>
            <w:rStyle w:val="Hyperlink"/>
            <w:rFonts w:ascii="Palatino Linotype" w:hAnsi="Palatino Linotype"/>
            <w:i/>
            <w:sz w:val="18"/>
            <w:szCs w:val="18"/>
          </w:rPr>
          <w:t>τις</w:t>
        </w:r>
      </w:hyperlink>
      <w:r w:rsidRPr="00696A2D">
        <w:rPr>
          <w:rStyle w:val="txt"/>
          <w:rFonts w:ascii="Palatino Linotype" w:hAnsi="Palatino Linotype"/>
          <w:i/>
          <w:sz w:val="18"/>
          <w:szCs w:val="18"/>
        </w:rPr>
        <w:t xml:space="preserve"> </w:t>
      </w:r>
      <w:hyperlink r:id="rId121" w:history="1">
        <w:r w:rsidRPr="00696A2D">
          <w:rPr>
            <w:rStyle w:val="Hyperlink"/>
            <w:rFonts w:ascii="Palatino Linotype" w:hAnsi="Palatino Linotype"/>
            <w:i/>
            <w:sz w:val="18"/>
            <w:szCs w:val="18"/>
          </w:rPr>
          <w:t>μετ’</w:t>
        </w:r>
      </w:hyperlink>
      <w:r w:rsidRPr="00696A2D">
        <w:rPr>
          <w:rStyle w:val="txt"/>
          <w:rFonts w:ascii="Palatino Linotype" w:hAnsi="Palatino Linotype"/>
          <w:i/>
          <w:sz w:val="18"/>
          <w:szCs w:val="18"/>
        </w:rPr>
        <w:t xml:space="preserve"> </w:t>
      </w:r>
      <w:hyperlink r:id="rId122" w:history="1">
        <w:r w:rsidRPr="00696A2D">
          <w:rPr>
            <w:rStyle w:val="Hyperlink"/>
            <w:rFonts w:ascii="Palatino Linotype" w:hAnsi="Palatino Linotype"/>
            <w:i/>
            <w:sz w:val="18"/>
            <w:szCs w:val="18"/>
          </w:rPr>
          <w:t>ἐξουσίας</w:t>
        </w:r>
      </w:hyperlink>
      <w:r w:rsidRPr="00696A2D">
        <w:rPr>
          <w:rStyle w:val="txt"/>
          <w:rFonts w:ascii="Palatino Linotype" w:hAnsi="Palatino Linotype"/>
          <w:i/>
          <w:sz w:val="18"/>
          <w:szCs w:val="18"/>
        </w:rPr>
        <w:t xml:space="preserve"> </w:t>
      </w:r>
      <w:hyperlink r:id="rId123" w:history="1">
        <w:r w:rsidRPr="00696A2D">
          <w:rPr>
            <w:rStyle w:val="Hyperlink"/>
            <w:rFonts w:ascii="Palatino Linotype" w:hAnsi="Palatino Linotype"/>
            <w:i/>
            <w:sz w:val="18"/>
            <w:szCs w:val="18"/>
          </w:rPr>
          <w:t>καὶ</w:t>
        </w:r>
      </w:hyperlink>
      <w:r w:rsidRPr="00696A2D">
        <w:rPr>
          <w:rStyle w:val="txt"/>
          <w:rFonts w:ascii="Palatino Linotype" w:hAnsi="Palatino Linotype"/>
          <w:i/>
          <w:sz w:val="18"/>
          <w:szCs w:val="18"/>
        </w:rPr>
        <w:t xml:space="preserve"> </w:t>
      </w:r>
      <w:hyperlink r:id="rId124" w:history="1">
        <w:r w:rsidRPr="00696A2D">
          <w:rPr>
            <w:rStyle w:val="Hyperlink"/>
            <w:rFonts w:ascii="Palatino Linotype" w:hAnsi="Palatino Linotype"/>
            <w:i/>
            <w:sz w:val="18"/>
            <w:szCs w:val="18"/>
          </w:rPr>
          <w:t>χαρίζεται</w:t>
        </w:r>
      </w:hyperlink>
      <w:r w:rsidRPr="00696A2D">
        <w:rPr>
          <w:rStyle w:val="txt"/>
          <w:rFonts w:ascii="Palatino Linotype" w:hAnsi="Palatino Linotype"/>
          <w:i/>
          <w:sz w:val="18"/>
          <w:szCs w:val="18"/>
        </w:rPr>
        <w:t xml:space="preserve">, </w:t>
      </w:r>
      <w:hyperlink r:id="rId125" w:history="1">
        <w:r w:rsidRPr="00696A2D">
          <w:rPr>
            <w:rStyle w:val="Hyperlink"/>
            <w:rFonts w:ascii="Palatino Linotype" w:hAnsi="Palatino Linotype"/>
            <w:i/>
            <w:sz w:val="18"/>
            <w:szCs w:val="18"/>
          </w:rPr>
          <w:t>πείθων</w:t>
        </w:r>
      </w:hyperlink>
      <w:r w:rsidRPr="00696A2D">
        <w:rPr>
          <w:rStyle w:val="txt"/>
          <w:rFonts w:ascii="Palatino Linotype" w:hAnsi="Palatino Linotype"/>
          <w:i/>
          <w:sz w:val="18"/>
          <w:szCs w:val="18"/>
        </w:rPr>
        <w:t xml:space="preserve">, </w:t>
      </w:r>
      <w:hyperlink r:id="rId126" w:history="1">
        <w:r w:rsidRPr="00696A2D">
          <w:rPr>
            <w:rStyle w:val="Hyperlink"/>
            <w:rFonts w:ascii="Palatino Linotype" w:hAnsi="Palatino Linotype"/>
            <w:i/>
            <w:sz w:val="18"/>
            <w:szCs w:val="18"/>
          </w:rPr>
          <w:t>οὐκ</w:t>
        </w:r>
      </w:hyperlink>
      <w:r w:rsidRPr="00696A2D">
        <w:rPr>
          <w:rStyle w:val="txt"/>
          <w:rFonts w:ascii="Palatino Linotype" w:hAnsi="Palatino Linotype"/>
          <w:i/>
          <w:sz w:val="18"/>
          <w:szCs w:val="18"/>
        </w:rPr>
        <w:t xml:space="preserve"> </w:t>
      </w:r>
      <w:hyperlink r:id="rId127" w:history="1">
        <w:r w:rsidRPr="00696A2D">
          <w:rPr>
            <w:rStyle w:val="Hyperlink"/>
            <w:rFonts w:ascii="Palatino Linotype" w:hAnsi="Palatino Linotype"/>
            <w:i/>
            <w:sz w:val="18"/>
            <w:szCs w:val="18"/>
          </w:rPr>
          <w:t>ἀναγκάζων</w:t>
        </w:r>
      </w:hyperlink>
      <w:r w:rsidRPr="00696A2D">
        <w:rPr>
          <w:rStyle w:val="txt"/>
          <w:rFonts w:ascii="Palatino Linotype" w:hAnsi="Palatino Linotype"/>
          <w:i/>
          <w:sz w:val="18"/>
          <w:szCs w:val="18"/>
        </w:rPr>
        <w:t xml:space="preserve">, </w:t>
      </w:r>
      <w:hyperlink r:id="rId128" w:history="1">
        <w:r w:rsidRPr="00696A2D">
          <w:rPr>
            <w:rStyle w:val="Hyperlink"/>
            <w:rFonts w:ascii="Palatino Linotype" w:hAnsi="Palatino Linotype"/>
            <w:i/>
            <w:sz w:val="18"/>
            <w:szCs w:val="18"/>
          </w:rPr>
          <w:t>καὶ</w:t>
        </w:r>
      </w:hyperlink>
      <w:r w:rsidRPr="00696A2D">
        <w:rPr>
          <w:rStyle w:val="txt"/>
          <w:rFonts w:ascii="Palatino Linotype" w:hAnsi="Palatino Linotype"/>
          <w:i/>
          <w:sz w:val="18"/>
          <w:szCs w:val="18"/>
        </w:rPr>
        <w:t xml:space="preserve"> </w:t>
      </w:r>
      <w:hyperlink r:id="rId129" w:history="1">
        <w:r w:rsidRPr="00696A2D">
          <w:rPr>
            <w:rStyle w:val="Hyperlink"/>
            <w:rFonts w:ascii="Palatino Linotype" w:hAnsi="Palatino Linotype"/>
            <w:i/>
            <w:sz w:val="18"/>
            <w:szCs w:val="18"/>
          </w:rPr>
          <w:t>πρὸς</w:t>
        </w:r>
      </w:hyperlink>
      <w:r w:rsidRPr="00696A2D">
        <w:rPr>
          <w:rStyle w:val="txt"/>
          <w:rFonts w:ascii="Palatino Linotype" w:hAnsi="Palatino Linotype"/>
          <w:i/>
          <w:sz w:val="18"/>
          <w:szCs w:val="18"/>
        </w:rPr>
        <w:t xml:space="preserve"> </w:t>
      </w:r>
      <w:hyperlink r:id="rId130" w:history="1">
        <w:r w:rsidRPr="00696A2D">
          <w:rPr>
            <w:rStyle w:val="Hyperlink"/>
            <w:rFonts w:ascii="Palatino Linotype" w:hAnsi="Palatino Linotype"/>
            <w:i/>
            <w:sz w:val="18"/>
            <w:szCs w:val="18"/>
          </w:rPr>
          <w:t>τῷ</w:t>
        </w:r>
      </w:hyperlink>
      <w:r w:rsidRPr="00696A2D">
        <w:rPr>
          <w:rStyle w:val="txt"/>
          <w:rFonts w:ascii="Palatino Linotype" w:hAnsi="Palatino Linotype"/>
          <w:i/>
          <w:sz w:val="18"/>
          <w:szCs w:val="18"/>
        </w:rPr>
        <w:t xml:space="preserve"> </w:t>
      </w:r>
      <w:hyperlink r:id="rId131" w:history="1">
        <w:r w:rsidRPr="00696A2D">
          <w:rPr>
            <w:rStyle w:val="Hyperlink"/>
            <w:rFonts w:ascii="Palatino Linotype" w:hAnsi="Palatino Linotype"/>
            <w:i/>
            <w:sz w:val="18"/>
            <w:szCs w:val="18"/>
          </w:rPr>
          <w:t>σώζειν</w:t>
        </w:r>
      </w:hyperlink>
      <w:r w:rsidRPr="00696A2D">
        <w:rPr>
          <w:rStyle w:val="txt"/>
          <w:rFonts w:ascii="Palatino Linotype" w:hAnsi="Palatino Linotype"/>
          <w:i/>
          <w:sz w:val="18"/>
          <w:szCs w:val="18"/>
        </w:rPr>
        <w:t xml:space="preserve"> </w:t>
      </w:r>
      <w:hyperlink r:id="rId132" w:history="1">
        <w:r w:rsidRPr="00696A2D">
          <w:rPr>
            <w:rStyle w:val="Hyperlink"/>
            <w:rFonts w:ascii="Palatino Linotype" w:hAnsi="Palatino Linotype"/>
            <w:i/>
            <w:sz w:val="18"/>
            <w:szCs w:val="18"/>
          </w:rPr>
          <w:t>τὴν</w:t>
        </w:r>
      </w:hyperlink>
      <w:r w:rsidRPr="00696A2D">
        <w:rPr>
          <w:rStyle w:val="txt"/>
          <w:rFonts w:ascii="Palatino Linotype" w:hAnsi="Palatino Linotype"/>
          <w:i/>
          <w:sz w:val="18"/>
          <w:szCs w:val="18"/>
        </w:rPr>
        <w:t xml:space="preserve"> </w:t>
      </w:r>
      <w:hyperlink r:id="rId133" w:history="1">
        <w:r w:rsidRPr="00696A2D">
          <w:rPr>
            <w:rStyle w:val="Hyperlink"/>
            <w:rFonts w:ascii="Palatino Linotype" w:hAnsi="Palatino Linotype"/>
            <w:i/>
            <w:sz w:val="18"/>
            <w:szCs w:val="18"/>
          </w:rPr>
          <w:t>ἑαυτοῦ</w:t>
        </w:r>
      </w:hyperlink>
      <w:r w:rsidRPr="00696A2D">
        <w:rPr>
          <w:rStyle w:val="txt"/>
          <w:rFonts w:ascii="Palatino Linotype" w:hAnsi="Palatino Linotype"/>
          <w:i/>
          <w:sz w:val="18"/>
          <w:szCs w:val="18"/>
        </w:rPr>
        <w:t xml:space="preserve"> </w:t>
      </w:r>
      <w:hyperlink r:id="rId134" w:history="1">
        <w:r w:rsidRPr="00696A2D">
          <w:rPr>
            <w:rStyle w:val="Hyperlink"/>
            <w:rFonts w:ascii="Palatino Linotype" w:hAnsi="Palatino Linotype"/>
            <w:i/>
            <w:sz w:val="18"/>
            <w:szCs w:val="18"/>
          </w:rPr>
          <w:t>τάξιν</w:t>
        </w:r>
      </w:hyperlink>
      <w:hyperlink r:id="rId135" w:history="1">
        <w:r w:rsidRPr="00696A2D">
          <w:rPr>
            <w:rStyle w:val="Hyperlink"/>
            <w:rFonts w:ascii="Palatino Linotype" w:hAnsi="Palatino Linotype"/>
            <w:i/>
            <w:sz w:val="18"/>
            <w:szCs w:val="18"/>
          </w:rPr>
          <w:t>στοχάζεται</w:t>
        </w:r>
      </w:hyperlink>
      <w:r w:rsidRPr="00696A2D">
        <w:rPr>
          <w:rStyle w:val="txt"/>
          <w:rFonts w:ascii="Palatino Linotype" w:hAnsi="Palatino Linotype"/>
          <w:i/>
          <w:sz w:val="18"/>
          <w:szCs w:val="18"/>
        </w:rPr>
        <w:t xml:space="preserve"> </w:t>
      </w:r>
      <w:hyperlink r:id="rId136" w:history="1">
        <w:r w:rsidRPr="00696A2D">
          <w:rPr>
            <w:rStyle w:val="Hyperlink"/>
            <w:rFonts w:ascii="Palatino Linotype" w:hAnsi="Palatino Linotype"/>
            <w:i/>
            <w:sz w:val="18"/>
            <w:szCs w:val="18"/>
          </w:rPr>
          <w:t>καὶ</w:t>
        </w:r>
      </w:hyperlink>
      <w:r w:rsidRPr="00696A2D">
        <w:rPr>
          <w:rStyle w:val="txt"/>
          <w:rFonts w:ascii="Palatino Linotype" w:hAnsi="Palatino Linotype"/>
          <w:i/>
          <w:sz w:val="18"/>
          <w:szCs w:val="18"/>
        </w:rPr>
        <w:t xml:space="preserve"> </w:t>
      </w:r>
      <w:hyperlink r:id="rId137" w:history="1">
        <w:r w:rsidRPr="00696A2D">
          <w:rPr>
            <w:rStyle w:val="Hyperlink"/>
            <w:rFonts w:ascii="Palatino Linotype" w:hAnsi="Palatino Linotype"/>
            <w:i/>
            <w:sz w:val="18"/>
            <w:szCs w:val="18"/>
          </w:rPr>
          <w:t>τῆς</w:t>
        </w:r>
      </w:hyperlink>
      <w:r w:rsidRPr="00696A2D">
        <w:rPr>
          <w:rStyle w:val="txt"/>
          <w:rFonts w:ascii="Palatino Linotype" w:hAnsi="Palatino Linotype"/>
          <w:i/>
          <w:sz w:val="18"/>
          <w:szCs w:val="18"/>
        </w:rPr>
        <w:t xml:space="preserve"> </w:t>
      </w:r>
      <w:hyperlink r:id="rId138" w:history="1">
        <w:r w:rsidRPr="00696A2D">
          <w:rPr>
            <w:rStyle w:val="Hyperlink"/>
            <w:rFonts w:ascii="Palatino Linotype" w:hAnsi="Palatino Linotype"/>
            <w:i/>
            <w:sz w:val="18"/>
            <w:szCs w:val="18"/>
          </w:rPr>
          <w:t>ἐπιθυμίας</w:t>
        </w:r>
      </w:hyperlink>
      <w:r w:rsidRPr="00696A2D">
        <w:rPr>
          <w:rStyle w:val="txt"/>
          <w:rFonts w:ascii="Palatino Linotype" w:hAnsi="Palatino Linotype"/>
          <w:i/>
          <w:sz w:val="18"/>
          <w:szCs w:val="18"/>
        </w:rPr>
        <w:t xml:space="preserve"> </w:t>
      </w:r>
      <w:hyperlink r:id="rId139" w:history="1">
        <w:r w:rsidRPr="00696A2D">
          <w:rPr>
            <w:rStyle w:val="Hyperlink"/>
            <w:rFonts w:ascii="Palatino Linotype" w:hAnsi="Palatino Linotype"/>
            <w:i/>
            <w:sz w:val="18"/>
            <w:szCs w:val="18"/>
          </w:rPr>
          <w:t>τῶν</w:t>
        </w:r>
      </w:hyperlink>
      <w:r w:rsidRPr="00696A2D">
        <w:rPr>
          <w:rStyle w:val="txt"/>
          <w:rFonts w:ascii="Palatino Linotype" w:hAnsi="Palatino Linotype"/>
          <w:i/>
          <w:sz w:val="18"/>
          <w:szCs w:val="18"/>
        </w:rPr>
        <w:t xml:space="preserve"> </w:t>
      </w:r>
      <w:hyperlink r:id="rId140" w:history="1">
        <w:r w:rsidRPr="00696A2D">
          <w:rPr>
            <w:rStyle w:val="Hyperlink"/>
            <w:rFonts w:ascii="Palatino Linotype" w:hAnsi="Palatino Linotype"/>
            <w:i/>
            <w:sz w:val="18"/>
            <w:szCs w:val="18"/>
          </w:rPr>
          <w:t>ὑφ’</w:t>
        </w:r>
      </w:hyperlink>
      <w:r w:rsidRPr="00696A2D">
        <w:rPr>
          <w:rStyle w:val="txt"/>
          <w:rFonts w:ascii="Palatino Linotype" w:hAnsi="Palatino Linotype"/>
          <w:i/>
          <w:sz w:val="18"/>
          <w:szCs w:val="18"/>
        </w:rPr>
        <w:t xml:space="preserve"> </w:t>
      </w:r>
      <w:hyperlink r:id="rId141" w:history="1">
        <w:r w:rsidRPr="00696A2D">
          <w:rPr>
            <w:rStyle w:val="Hyperlink"/>
            <w:rFonts w:ascii="Palatino Linotype" w:hAnsi="Palatino Linotype"/>
            <w:i/>
            <w:sz w:val="18"/>
            <w:szCs w:val="18"/>
          </w:rPr>
          <w:t>αὑτῷ</w:t>
        </w:r>
      </w:hyperlink>
      <w:r w:rsidRPr="00696A2D">
        <w:rPr>
          <w:rStyle w:val="txt"/>
          <w:rFonts w:ascii="Palatino Linotype" w:hAnsi="Palatino Linotype"/>
          <w:i/>
          <w:sz w:val="18"/>
          <w:szCs w:val="18"/>
        </w:rPr>
        <w:t xml:space="preserve">, </w:t>
      </w:r>
      <w:hyperlink r:id="rId142" w:history="1">
        <w:r w:rsidRPr="00696A2D">
          <w:rPr>
            <w:rStyle w:val="Hyperlink"/>
            <w:rFonts w:ascii="Palatino Linotype" w:hAnsi="Palatino Linotype"/>
            <w:i/>
            <w:sz w:val="18"/>
            <w:szCs w:val="18"/>
          </w:rPr>
          <w:t>οὗτος</w:t>
        </w:r>
      </w:hyperlink>
      <w:r w:rsidRPr="00696A2D">
        <w:rPr>
          <w:rStyle w:val="txt"/>
          <w:rFonts w:ascii="Palatino Linotype" w:hAnsi="Palatino Linotype"/>
          <w:i/>
          <w:sz w:val="18"/>
          <w:szCs w:val="18"/>
        </w:rPr>
        <w:t xml:space="preserve"> </w:t>
      </w:r>
      <w:hyperlink r:id="rId143" w:history="1">
        <w:r w:rsidRPr="00696A2D">
          <w:rPr>
            <w:rStyle w:val="Hyperlink"/>
            <w:rFonts w:ascii="Palatino Linotype" w:hAnsi="Palatino Linotype"/>
            <w:i/>
            <w:sz w:val="18"/>
            <w:szCs w:val="18"/>
          </w:rPr>
          <w:t>ἐκεῖ</w:t>
        </w:r>
      </w:hyperlink>
      <w:hyperlink r:id="rId144" w:history="1">
        <w:r w:rsidRPr="00696A2D">
          <w:rPr>
            <w:rStyle w:val="Hyperlink"/>
            <w:rFonts w:ascii="Palatino Linotype" w:hAnsi="Palatino Linotype"/>
            <w:i/>
            <w:sz w:val="18"/>
            <w:szCs w:val="18"/>
            <w:shd w:val="clear" w:color="auto" w:fill="FBFBA8"/>
          </w:rPr>
          <w:t>νός</w:t>
        </w:r>
      </w:hyperlink>
      <w:r w:rsidRPr="00696A2D">
        <w:rPr>
          <w:rStyle w:val="txt"/>
          <w:rFonts w:ascii="Palatino Linotype" w:hAnsi="Palatino Linotype"/>
          <w:i/>
          <w:sz w:val="18"/>
          <w:szCs w:val="18"/>
          <w:shd w:val="clear" w:color="auto" w:fill="FBFBA8"/>
        </w:rPr>
        <w:t xml:space="preserve"> </w:t>
      </w:r>
      <w:hyperlink r:id="rId145" w:history="1">
        <w:r w:rsidRPr="00696A2D">
          <w:rPr>
            <w:rStyle w:val="Hyperlink"/>
            <w:rFonts w:ascii="Palatino Linotype" w:hAnsi="Palatino Linotype"/>
            <w:i/>
            <w:sz w:val="18"/>
            <w:szCs w:val="18"/>
            <w:shd w:val="clear" w:color="auto" w:fill="FBFBA8"/>
          </w:rPr>
          <w:t>ἐστιν</w:t>
        </w:r>
      </w:hyperlink>
      <w:r w:rsidRPr="00696A2D">
        <w:rPr>
          <w:rStyle w:val="txt"/>
          <w:rFonts w:ascii="Palatino Linotype" w:hAnsi="Palatino Linotype"/>
          <w:i/>
          <w:sz w:val="18"/>
          <w:szCs w:val="18"/>
          <w:shd w:val="clear" w:color="auto" w:fill="FBFBA8"/>
        </w:rPr>
        <w:t xml:space="preserve"> </w:t>
      </w:r>
      <w:hyperlink r:id="rId146" w:history="1">
        <w:r w:rsidRPr="00696A2D">
          <w:rPr>
            <w:rStyle w:val="Hyperlink"/>
            <w:rFonts w:ascii="Palatino Linotype" w:hAnsi="Palatino Linotype"/>
            <w:i/>
            <w:sz w:val="18"/>
            <w:szCs w:val="18"/>
            <w:shd w:val="clear" w:color="auto" w:fill="FBFBA8"/>
          </w:rPr>
          <w:t>ὁ</w:t>
        </w:r>
      </w:hyperlink>
      <w:r w:rsidRPr="00696A2D">
        <w:rPr>
          <w:rStyle w:val="txt"/>
          <w:rFonts w:ascii="Palatino Linotype" w:hAnsi="Palatino Linotype"/>
          <w:i/>
          <w:sz w:val="18"/>
          <w:szCs w:val="18"/>
          <w:shd w:val="clear" w:color="auto" w:fill="FBFBA8"/>
        </w:rPr>
        <w:t xml:space="preserve"> </w:t>
      </w:r>
      <w:hyperlink r:id="rId147" w:history="1">
        <w:r w:rsidRPr="00696A2D">
          <w:rPr>
            <w:rStyle w:val="Hyperlink"/>
            <w:rFonts w:ascii="Palatino Linotype" w:hAnsi="Palatino Linotype"/>
            <w:i/>
            <w:sz w:val="18"/>
            <w:szCs w:val="18"/>
            <w:shd w:val="clear" w:color="auto" w:fill="FBFBA8"/>
          </w:rPr>
          <w:t>τῷ</w:t>
        </w:r>
      </w:hyperlink>
      <w:r w:rsidRPr="00696A2D">
        <w:rPr>
          <w:rStyle w:val="txt"/>
          <w:rFonts w:ascii="Palatino Linotype" w:hAnsi="Palatino Linotype"/>
          <w:i/>
          <w:sz w:val="18"/>
          <w:szCs w:val="18"/>
          <w:shd w:val="clear" w:color="auto" w:fill="FBFBA8"/>
        </w:rPr>
        <w:t xml:space="preserve"> </w:t>
      </w:r>
      <w:hyperlink r:id="rId148" w:history="1">
        <w:r w:rsidRPr="00696A2D">
          <w:rPr>
            <w:rStyle w:val="Hyperlink"/>
            <w:rFonts w:ascii="Palatino Linotype" w:hAnsi="Palatino Linotype"/>
            <w:i/>
            <w:sz w:val="18"/>
            <w:szCs w:val="18"/>
            <w:shd w:val="clear" w:color="auto" w:fill="FBFBA8"/>
          </w:rPr>
          <w:t>ὄντι</w:t>
        </w:r>
      </w:hyperlink>
      <w:r w:rsidRPr="00696A2D">
        <w:rPr>
          <w:rStyle w:val="txt"/>
          <w:rFonts w:ascii="Palatino Linotype" w:hAnsi="Palatino Linotype"/>
          <w:i/>
          <w:sz w:val="18"/>
          <w:szCs w:val="18"/>
          <w:shd w:val="clear" w:color="auto" w:fill="FBFBA8"/>
        </w:rPr>
        <w:t xml:space="preserve"> </w:t>
      </w:r>
      <w:hyperlink r:id="rId149" w:history="1">
        <w:r w:rsidRPr="00696A2D">
          <w:rPr>
            <w:rStyle w:val="Hyperlink"/>
            <w:rFonts w:ascii="Palatino Linotype" w:hAnsi="Palatino Linotype"/>
            <w:i/>
            <w:sz w:val="18"/>
            <w:szCs w:val="18"/>
            <w:shd w:val="clear" w:color="auto" w:fill="FBFBA8"/>
          </w:rPr>
          <w:t>πολιτικὸς</w:t>
        </w:r>
      </w:hyperlink>
      <w:r w:rsidRPr="00696A2D">
        <w:rPr>
          <w:rStyle w:val="txt"/>
          <w:rFonts w:ascii="Palatino Linotype" w:hAnsi="Palatino Linotype"/>
          <w:i/>
          <w:sz w:val="18"/>
          <w:szCs w:val="18"/>
          <w:shd w:val="clear" w:color="auto" w:fill="FBFBA8"/>
        </w:rPr>
        <w:t xml:space="preserve"> </w:t>
      </w:r>
      <w:hyperlink r:id="rId150" w:history="1">
        <w:r w:rsidRPr="00696A2D">
          <w:rPr>
            <w:rStyle w:val="Hyperlink"/>
            <w:rFonts w:ascii="Palatino Linotype" w:hAnsi="Palatino Linotype"/>
            <w:i/>
            <w:sz w:val="18"/>
            <w:szCs w:val="18"/>
            <w:shd w:val="clear" w:color="auto" w:fill="FBFBA8"/>
          </w:rPr>
          <w:t>καὶ</w:t>
        </w:r>
      </w:hyperlink>
      <w:r w:rsidRPr="00696A2D">
        <w:rPr>
          <w:rStyle w:val="txt"/>
          <w:rFonts w:ascii="Palatino Linotype" w:hAnsi="Palatino Linotype"/>
          <w:i/>
          <w:sz w:val="18"/>
          <w:szCs w:val="18"/>
          <w:shd w:val="clear" w:color="auto" w:fill="FBFBA8"/>
        </w:rPr>
        <w:t xml:space="preserve"> </w:t>
      </w:r>
      <w:hyperlink r:id="rId151" w:history="1">
        <w:r w:rsidRPr="00696A2D">
          <w:rPr>
            <w:rStyle w:val="Hyperlink"/>
            <w:rFonts w:ascii="Palatino Linotype" w:hAnsi="Palatino Linotype"/>
            <w:i/>
            <w:sz w:val="18"/>
            <w:szCs w:val="18"/>
            <w:shd w:val="clear" w:color="auto" w:fill="FBFBA8"/>
          </w:rPr>
          <w:t>ὃν</w:t>
        </w:r>
      </w:hyperlink>
      <w:r w:rsidRPr="00696A2D">
        <w:rPr>
          <w:rStyle w:val="txt"/>
          <w:rFonts w:ascii="Palatino Linotype" w:hAnsi="Palatino Linotype"/>
          <w:i/>
          <w:sz w:val="18"/>
          <w:szCs w:val="18"/>
          <w:shd w:val="clear" w:color="auto" w:fill="FBFBA8"/>
        </w:rPr>
        <w:t xml:space="preserve"> </w:t>
      </w:r>
      <w:hyperlink r:id="rId152" w:history="1">
        <w:r w:rsidRPr="00696A2D">
          <w:rPr>
            <w:rStyle w:val="Hyperlink"/>
            <w:rFonts w:ascii="Palatino Linotype" w:hAnsi="Palatino Linotype"/>
            <w:i/>
            <w:sz w:val="18"/>
            <w:szCs w:val="18"/>
            <w:shd w:val="clear" w:color="auto" w:fill="FBFBA8"/>
          </w:rPr>
          <w:t>Ὅμηρος</w:t>
        </w:r>
      </w:hyperlink>
      <w:r w:rsidRPr="00696A2D">
        <w:rPr>
          <w:rStyle w:val="txt"/>
          <w:rFonts w:ascii="Palatino Linotype" w:hAnsi="Palatino Linotype"/>
          <w:i/>
          <w:sz w:val="18"/>
          <w:szCs w:val="18"/>
          <w:shd w:val="clear" w:color="auto" w:fill="FBFBA8"/>
        </w:rPr>
        <w:t xml:space="preserve"> </w:t>
      </w:r>
      <w:hyperlink r:id="rId153" w:history="1">
        <w:r w:rsidRPr="00696A2D">
          <w:rPr>
            <w:rStyle w:val="Hyperlink"/>
            <w:rFonts w:ascii="Palatino Linotype" w:hAnsi="Palatino Linotype"/>
            <w:i/>
            <w:sz w:val="18"/>
            <w:szCs w:val="18"/>
            <w:shd w:val="clear" w:color="auto" w:fill="FBFBA8"/>
          </w:rPr>
          <w:t>ἔφη</w:t>
        </w:r>
      </w:hyperlink>
      <w:r w:rsidRPr="00696A2D">
        <w:rPr>
          <w:rStyle w:val="txt"/>
          <w:rFonts w:ascii="Palatino Linotype" w:hAnsi="Palatino Linotype"/>
          <w:i/>
          <w:sz w:val="18"/>
          <w:szCs w:val="18"/>
          <w:shd w:val="clear" w:color="auto" w:fill="FBFBA8"/>
        </w:rPr>
        <w:t xml:space="preserve"> </w:t>
      </w:r>
      <w:hyperlink r:id="rId154" w:history="1">
        <w:r w:rsidRPr="00696A2D">
          <w:rPr>
            <w:rStyle w:val="Hyperlink"/>
            <w:rFonts w:ascii="Palatino Linotype" w:hAnsi="Palatino Linotype"/>
            <w:i/>
            <w:sz w:val="18"/>
            <w:szCs w:val="18"/>
            <w:shd w:val="clear" w:color="auto" w:fill="FBFBA8"/>
          </w:rPr>
          <w:t>πατέρα</w:t>
        </w:r>
      </w:hyperlink>
      <w:r w:rsidRPr="00696A2D">
        <w:rPr>
          <w:rStyle w:val="txt"/>
          <w:rFonts w:ascii="Palatino Linotype" w:hAnsi="Palatino Linotype"/>
          <w:i/>
          <w:sz w:val="18"/>
          <w:szCs w:val="18"/>
          <w:shd w:val="clear" w:color="auto" w:fill="FBFBA8"/>
        </w:rPr>
        <w:t xml:space="preserve"> </w:t>
      </w:r>
      <w:hyperlink r:id="rId155" w:history="1">
        <w:r w:rsidRPr="00696A2D">
          <w:rPr>
            <w:rStyle w:val="Hyperlink"/>
            <w:rFonts w:ascii="Palatino Linotype" w:hAnsi="Palatino Linotype"/>
            <w:i/>
            <w:sz w:val="18"/>
            <w:szCs w:val="18"/>
          </w:rPr>
          <w:t>ὣς</w:t>
        </w:r>
      </w:hyperlink>
      <w:r w:rsidRPr="00696A2D">
        <w:rPr>
          <w:rStyle w:val="txt"/>
          <w:rFonts w:ascii="Palatino Linotype" w:hAnsi="Palatino Linotype"/>
          <w:i/>
          <w:sz w:val="18"/>
          <w:szCs w:val="18"/>
        </w:rPr>
        <w:t xml:space="preserve"> </w:t>
      </w:r>
      <w:hyperlink r:id="rId156" w:history="1">
        <w:r w:rsidRPr="00696A2D">
          <w:rPr>
            <w:rStyle w:val="Hyperlink"/>
            <w:rFonts w:ascii="Palatino Linotype" w:hAnsi="Palatino Linotype"/>
            <w:i/>
            <w:sz w:val="18"/>
            <w:szCs w:val="18"/>
          </w:rPr>
          <w:t>ἤπιον</w:t>
        </w:r>
      </w:hyperlink>
      <w:r w:rsidRPr="00696A2D">
        <w:rPr>
          <w:rStyle w:val="txt"/>
          <w:rFonts w:ascii="Palatino Linotype" w:hAnsi="Palatino Linotype"/>
          <w:i/>
          <w:sz w:val="18"/>
          <w:szCs w:val="18"/>
        </w:rPr>
        <w:t xml:space="preserve"> </w:t>
      </w:r>
      <w:hyperlink r:id="rId157" w:history="1">
        <w:r w:rsidRPr="00696A2D">
          <w:rPr>
            <w:rStyle w:val="Hyperlink"/>
            <w:rFonts w:ascii="Palatino Linotype" w:hAnsi="Palatino Linotype"/>
            <w:i/>
            <w:sz w:val="18"/>
            <w:szCs w:val="18"/>
          </w:rPr>
          <w:t>εἶναι</w:t>
        </w:r>
      </w:hyperlink>
      <w:r w:rsidRPr="00696A2D">
        <w:rPr>
          <w:rStyle w:val="txt"/>
          <w:rFonts w:ascii="Palatino Linotype" w:hAnsi="Palatino Linotype"/>
          <w:i/>
          <w:sz w:val="18"/>
          <w:szCs w:val="18"/>
        </w:rPr>
        <w:t>.</w:t>
      </w:r>
    </w:p>
  </w:footnote>
  <w:footnote w:id="431">
    <w:p w:rsidR="00D15B2D" w:rsidRPr="00696A2D" w:rsidRDefault="00D15B2D" w:rsidP="00D15B2D">
      <w:pPr>
        <w:pStyle w:val="FootnoteText"/>
      </w:pPr>
      <w:r w:rsidRPr="00696A2D">
        <w:rPr>
          <w:rStyle w:val="FootnoteReference"/>
        </w:rPr>
        <w:footnoteRef/>
      </w:r>
      <w:r w:rsidRPr="00696A2D">
        <w:t xml:space="preserve"> </w:t>
      </w:r>
      <w:r w:rsidRPr="00696A2D">
        <w:rPr>
          <w:rFonts w:ascii="Palatino Linotype" w:hAnsi="Palatino Linotype"/>
          <w:sz w:val="18"/>
          <w:szCs w:val="18"/>
        </w:rPr>
        <w:t>Herod. 3.89</w:t>
      </w:r>
    </w:p>
  </w:footnote>
  <w:footnote w:id="432">
    <w:p w:rsidR="00D15B2D" w:rsidRPr="00696A2D" w:rsidRDefault="00D15B2D" w:rsidP="00D15B2D">
      <w:pPr>
        <w:pStyle w:val="FootnoteText"/>
        <w:jc w:val="both"/>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See also Jos. </w:t>
      </w:r>
      <w:r w:rsidRPr="00696A2D">
        <w:rPr>
          <w:rFonts w:ascii="Palatino Linotype" w:hAnsi="Palatino Linotype"/>
          <w:i/>
          <w:sz w:val="18"/>
          <w:szCs w:val="18"/>
        </w:rPr>
        <w:t xml:space="preserve">Ap </w:t>
      </w:r>
      <w:r w:rsidRPr="00696A2D">
        <w:rPr>
          <w:rFonts w:ascii="Palatino Linotype" w:hAnsi="Palatino Linotype"/>
          <w:sz w:val="18"/>
          <w:szCs w:val="18"/>
        </w:rPr>
        <w:t xml:space="preserve">1:186. Philo, </w:t>
      </w:r>
      <w:r w:rsidRPr="00696A2D">
        <w:rPr>
          <w:rFonts w:ascii="Palatino Linotype" w:hAnsi="Palatino Linotype"/>
          <w:i/>
          <w:sz w:val="18"/>
          <w:szCs w:val="18"/>
        </w:rPr>
        <w:t>Sac.</w:t>
      </w:r>
      <w:r w:rsidRPr="00696A2D">
        <w:rPr>
          <w:rFonts w:ascii="Palatino Linotype" w:hAnsi="Palatino Linotype"/>
          <w:sz w:val="18"/>
          <w:szCs w:val="18"/>
        </w:rPr>
        <w:t xml:space="preserve"> 1:27.According to Dio Chrys, </w:t>
      </w:r>
      <w:r w:rsidRPr="00175003">
        <w:rPr>
          <w:rFonts w:ascii="Palatino Linotype" w:hAnsi="Palatino Linotype"/>
          <w:i/>
          <w:sz w:val="18"/>
          <w:szCs w:val="18"/>
        </w:rPr>
        <w:t>Or.</w:t>
      </w:r>
      <w:r w:rsidRPr="00696A2D">
        <w:rPr>
          <w:rFonts w:ascii="Palatino Linotype" w:hAnsi="Palatino Linotype"/>
          <w:sz w:val="18"/>
          <w:szCs w:val="18"/>
        </w:rPr>
        <w:t xml:space="preserve"> 32, 10.5-9</w:t>
      </w:r>
      <w:r w:rsidRPr="00696A2D">
        <w:rPr>
          <w:rFonts w:ascii="Arial" w:hAnsi="Arial" w:cs="Arial"/>
          <w:sz w:val="24"/>
          <w:szCs w:val="24"/>
        </w:rPr>
        <w:t xml:space="preserve"> </w:t>
      </w:r>
      <w:r w:rsidRPr="00696A2D">
        <w:rPr>
          <w:rFonts w:ascii="Palatino Linotype" w:hAnsi="Palatino Linotype" w:cs="Silver Humana"/>
          <w:i/>
          <w:sz w:val="18"/>
          <w:szCs w:val="18"/>
        </w:rPr>
        <w:t>εἰ δ΄ ὡς φιλόσοφοι ταῦτα πράττουσι κέρδους ἕνεκεν καὶ δόξης τῆς ἑαυτῶν͵ οὐ τῆς ὑμετέρας ὠφελείας͵ τοῦτο δ΄ ἤδη δεινόν. ὅμοιον γὰρ ὥσπερ εἴ τις ἰατρὸς ἐπὶ κάμνον τας ἀνθρώπους εἰσιὼν τῆς μὲν σωτηρίας αὐτῶν καὶ τῆς θεραπείας ἀμελήσειε͵ στεφάνους δὲ καὶ ἑταίρας καὶ μύρον αὐτοῖς εἰσφέροι.</w:t>
      </w:r>
    </w:p>
  </w:footnote>
  <w:footnote w:id="433">
    <w:p w:rsidR="00D15B2D" w:rsidRPr="00696A2D" w:rsidRDefault="00D15B2D" w:rsidP="00D15B2D">
      <w:pPr>
        <w:pStyle w:val="FootnoteText"/>
        <w:jc w:val="both"/>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In Esther the two terms interchange: </w:t>
      </w:r>
      <w:r w:rsidRPr="00696A2D">
        <w:rPr>
          <w:rFonts w:ascii="Palatino Linotype" w:hAnsi="Palatino Linotype" w:cs="SBL Greek"/>
          <w:i/>
          <w:sz w:val="18"/>
          <w:szCs w:val="18"/>
          <w:lang w:bidi="he-IL"/>
        </w:rPr>
        <w:t xml:space="preserve">ἐβουλήθην μὴ τῷ θράσει τῆς ἐξουσίας ἐπαιρόμενος, ἐπιεικέστερον δὲ καὶ μετὰ ἠπιότητος </w:t>
      </w:r>
      <w:r w:rsidRPr="00696A2D">
        <w:rPr>
          <w:rFonts w:ascii="Palatino Linotype" w:hAnsi="Palatino Linotype" w:cs="SBL Greek"/>
          <w:sz w:val="18"/>
          <w:szCs w:val="18"/>
          <w:lang w:bidi="he-IL"/>
        </w:rPr>
        <w:t>(πραότητος S</w:t>
      </w:r>
      <w:r w:rsidRPr="00696A2D">
        <w:rPr>
          <w:rFonts w:ascii="Palatino Linotype" w:hAnsi="Palatino Linotype" w:cs="SBL Greek"/>
          <w:sz w:val="18"/>
          <w:szCs w:val="18"/>
          <w:vertAlign w:val="superscript"/>
          <w:lang w:bidi="he-IL"/>
        </w:rPr>
        <w:t>3</w:t>
      </w:r>
      <w:r w:rsidRPr="00696A2D">
        <w:rPr>
          <w:rFonts w:ascii="Palatino Linotype" w:hAnsi="Palatino Linotype" w:cs="SBL Greek"/>
          <w:sz w:val="18"/>
          <w:szCs w:val="18"/>
          <w:lang w:bidi="he-IL"/>
        </w:rPr>
        <w:t>)</w:t>
      </w:r>
      <w:r w:rsidRPr="00696A2D">
        <w:rPr>
          <w:rFonts w:ascii="Palatino Linotype" w:hAnsi="Palatino Linotype" w:cs="SBL Greek"/>
          <w:i/>
          <w:sz w:val="18"/>
          <w:szCs w:val="18"/>
          <w:lang w:bidi="he-IL"/>
        </w:rPr>
        <w:t xml:space="preserve"> ἀεὶ διεξάγων τοὺς τῶν ὑποτεταγμένων ἀκυμάτους διὰ παντὸς καταστῆσαι βίους </w:t>
      </w:r>
      <w:r w:rsidRPr="00696A2D">
        <w:rPr>
          <w:rFonts w:ascii="Palatino Linotype" w:hAnsi="Palatino Linotype" w:cs="Arial"/>
          <w:sz w:val="18"/>
          <w:szCs w:val="18"/>
          <w:lang w:bidi="he-IL"/>
        </w:rPr>
        <w:t>(3:13)</w:t>
      </w:r>
      <w:r w:rsidRPr="00696A2D">
        <w:rPr>
          <w:rFonts w:ascii="Palatino Linotype" w:hAnsi="Palatino Linotype" w:cs="Arial"/>
          <w:i/>
          <w:sz w:val="18"/>
          <w:szCs w:val="18"/>
          <w:lang w:bidi="he-IL"/>
        </w:rPr>
        <w:t xml:space="preserve"> </w:t>
      </w:r>
      <w:r w:rsidRPr="00696A2D">
        <w:rPr>
          <w:rFonts w:ascii="Palatino Linotype" w:hAnsi="Palatino Linotype" w:cs="SBL Greek"/>
          <w:i/>
          <w:sz w:val="18"/>
          <w:szCs w:val="18"/>
          <w:lang w:bidi="he-IL"/>
        </w:rPr>
        <w:t xml:space="preserve">καὶ μετέβαλεν ὁ </w:t>
      </w:r>
      <w:r w:rsidRPr="00696A2D">
        <w:rPr>
          <w:rFonts w:ascii="Palatino Linotype" w:hAnsi="Palatino Linotype" w:cs="SBL Greek"/>
          <w:i/>
          <w:caps/>
          <w:sz w:val="18"/>
          <w:szCs w:val="18"/>
          <w:lang w:bidi="he-IL"/>
        </w:rPr>
        <w:t>θ</w:t>
      </w:r>
      <w:r w:rsidRPr="00696A2D">
        <w:rPr>
          <w:rFonts w:ascii="Palatino Linotype" w:hAnsi="Palatino Linotype" w:cs="SBL Greek"/>
          <w:i/>
          <w:sz w:val="18"/>
          <w:szCs w:val="18"/>
          <w:lang w:bidi="he-IL"/>
        </w:rPr>
        <w:t xml:space="preserve">εὸς τὸ πνεῦμα τοῦ βασιλέως εἰς πραΰτητα καὶ ἀγωνιάσας ἀνεπήδησεν ἀπὸ τοῦ θρόνου αὐτοῦ καὶ ἀνέλαβεν αὐτὴν ἐπὶ τὰς ἀγκάλας αὐτοῦ </w:t>
      </w:r>
      <w:r w:rsidRPr="00696A2D">
        <w:rPr>
          <w:rFonts w:ascii="Palatino Linotype" w:hAnsi="Palatino Linotype" w:cs="Arial"/>
          <w:sz w:val="18"/>
          <w:szCs w:val="18"/>
          <w:lang w:bidi="he-IL"/>
        </w:rPr>
        <w:t>(5:</w:t>
      </w:r>
      <w:r w:rsidRPr="00696A2D">
        <w:rPr>
          <w:rFonts w:ascii="Palatino Linotype" w:hAnsi="Palatino Linotype"/>
          <w:sz w:val="18"/>
          <w:szCs w:val="18"/>
        </w:rPr>
        <w:t xml:space="preserve"> </w:t>
      </w:r>
      <w:r w:rsidRPr="00696A2D">
        <w:rPr>
          <w:rFonts w:ascii="Palatino Linotype" w:hAnsi="Palatino Linotype" w:cs="Arial"/>
          <w:sz w:val="18"/>
          <w:szCs w:val="18"/>
          <w:lang w:bidi="he-IL"/>
        </w:rPr>
        <w:t>1</w:t>
      </w:r>
      <w:r w:rsidRPr="00696A2D">
        <w:rPr>
          <w:rFonts w:ascii="Palatino Linotype" w:hAnsi="Palatino Linotype"/>
          <w:sz w:val="18"/>
          <w:szCs w:val="18"/>
        </w:rPr>
        <w:t xml:space="preserve"> Lxx</w:t>
      </w:r>
      <w:r w:rsidRPr="00696A2D">
        <w:rPr>
          <w:rFonts w:ascii="Palatino Linotype" w:hAnsi="Palatino Linotype" w:cs="Arial"/>
          <w:sz w:val="18"/>
          <w:szCs w:val="18"/>
          <w:lang w:bidi="he-IL"/>
        </w:rPr>
        <w:t>).</w:t>
      </w:r>
      <w:r w:rsidRPr="00696A2D">
        <w:rPr>
          <w:rFonts w:ascii="Palatino Linotype" w:hAnsi="Palatino Linotype"/>
          <w:sz w:val="18"/>
          <w:szCs w:val="18"/>
        </w:rPr>
        <w:t xml:space="preserve"> </w:t>
      </w:r>
    </w:p>
  </w:footnote>
  <w:footnote w:id="434">
    <w:p w:rsidR="00D15B2D" w:rsidRPr="00696A2D" w:rsidRDefault="00D15B2D" w:rsidP="00D15B2D">
      <w:pPr>
        <w:pStyle w:val="FootnoteText"/>
        <w:jc w:val="both"/>
        <w:rPr>
          <w:rFonts w:ascii="Palatino Linotype" w:hAnsi="Palatino Linotype" w:cs="Arial"/>
          <w:bCs/>
          <w:i/>
          <w:iCs/>
          <w:sz w:val="18"/>
          <w:szCs w:val="18"/>
          <w:lang w:bidi="he-IL"/>
        </w:rPr>
      </w:pPr>
      <w:r w:rsidRPr="00696A2D">
        <w:rPr>
          <w:rStyle w:val="FootnoteReference"/>
          <w:rFonts w:ascii="Palatino Linotype" w:hAnsi="Palatino Linotype"/>
          <w:sz w:val="18"/>
          <w:szCs w:val="18"/>
        </w:rPr>
        <w:footnoteRef/>
      </w:r>
      <w:r w:rsidRPr="00696A2D">
        <w:rPr>
          <w:rFonts w:ascii="Palatino Linotype" w:hAnsi="Palatino Linotype"/>
          <w:i/>
          <w:iCs/>
          <w:sz w:val="18"/>
          <w:szCs w:val="18"/>
          <w:lang w:bidi="he-IL"/>
        </w:rPr>
        <w:t>“Blessed are the meek, for they shall inherit the earth.</w:t>
      </w:r>
      <w:r w:rsidRPr="00696A2D">
        <w:rPr>
          <w:rFonts w:ascii="Palatino Linotype" w:hAnsi="Palatino Linotype"/>
          <w:iCs/>
          <w:sz w:val="18"/>
          <w:szCs w:val="18"/>
          <w:lang w:bidi="he-IL"/>
        </w:rPr>
        <w:t xml:space="preserve"> (Matt. 5: 5 Psalm 36 [37]: 11)</w:t>
      </w:r>
      <w:r w:rsidRPr="00696A2D">
        <w:rPr>
          <w:rFonts w:ascii="Palatino Linotype" w:hAnsi="Palatino Linotype"/>
          <w:i/>
          <w:iCs/>
          <w:sz w:val="18"/>
          <w:szCs w:val="18"/>
          <w:lang w:bidi="he-IL"/>
        </w:rPr>
        <w:t>.</w:t>
      </w:r>
      <w:r w:rsidRPr="00696A2D">
        <w:rPr>
          <w:rFonts w:ascii="Palatino Linotype" w:hAnsi="Palatino Linotype"/>
          <w:iCs/>
          <w:sz w:val="18"/>
          <w:szCs w:val="18"/>
          <w:lang w:bidi="he-IL"/>
        </w:rPr>
        <w:t xml:space="preserve"> See also Matt. 11: 29-30</w:t>
      </w:r>
      <w:r w:rsidRPr="00696A2D">
        <w:rPr>
          <w:rFonts w:ascii="Palatino Linotype" w:hAnsi="Palatino Linotype"/>
          <w:i/>
          <w:iCs/>
          <w:sz w:val="18"/>
          <w:szCs w:val="18"/>
          <w:lang w:bidi="he-IL"/>
        </w:rPr>
        <w:t xml:space="preserve">. </w:t>
      </w:r>
    </w:p>
  </w:footnote>
  <w:footnote w:id="435">
    <w:p w:rsidR="00D15B2D" w:rsidRPr="00696A2D" w:rsidRDefault="00D15B2D" w:rsidP="00D15B2D">
      <w:pPr>
        <w:autoSpaceDE w:val="0"/>
        <w:autoSpaceDN w:val="0"/>
        <w:adjustRightInd w:val="0"/>
        <w:spacing w:after="0" w:line="240" w:lineRule="auto"/>
        <w:jc w:val="both"/>
        <w:rPr>
          <w:rFonts w:ascii="Palatino Linotype" w:hAnsi="Palatino Linotype" w:cs="Arial"/>
          <w:sz w:val="18"/>
          <w:szCs w:val="18"/>
          <w:lang w:val="en-US" w:bidi="he-IL"/>
        </w:rPr>
      </w:pPr>
      <w:r w:rsidRPr="00696A2D">
        <w:rPr>
          <w:rStyle w:val="FootnoteReference"/>
          <w:rFonts w:ascii="Palatino Linotype" w:hAnsi="Palatino Linotype"/>
          <w:sz w:val="18"/>
          <w:szCs w:val="18"/>
        </w:rPr>
        <w:footnoteRef/>
      </w:r>
      <w:r w:rsidRPr="00696A2D">
        <w:rPr>
          <w:rFonts w:ascii="Palatino Linotype" w:hAnsi="Palatino Linotype"/>
          <w:sz w:val="18"/>
          <w:szCs w:val="18"/>
          <w:lang w:val="en-US"/>
        </w:rPr>
        <w:t xml:space="preserve"> </w:t>
      </w:r>
      <w:r>
        <w:rPr>
          <w:rFonts w:ascii="Palatino Linotype" w:hAnsi="Palatino Linotype" w:cs="Arial"/>
          <w:sz w:val="18"/>
          <w:szCs w:val="18"/>
          <w:lang w:val="en-US" w:bidi="he-IL"/>
        </w:rPr>
        <w:t>Num.12:3; Is. 26:</w:t>
      </w:r>
      <w:r w:rsidRPr="00696A2D">
        <w:rPr>
          <w:rFonts w:ascii="Palatino Linotype" w:hAnsi="Palatino Linotype" w:cs="Arial"/>
          <w:sz w:val="18"/>
          <w:szCs w:val="18"/>
          <w:lang w:val="en-US" w:bidi="he-IL"/>
        </w:rPr>
        <w:t>6.; Jo. 4:11;</w:t>
      </w:r>
      <w:r>
        <w:rPr>
          <w:rFonts w:ascii="Palatino Linotype" w:hAnsi="Palatino Linotype" w:cs="Arial"/>
          <w:sz w:val="18"/>
          <w:szCs w:val="18"/>
          <w:lang w:val="en-US" w:bidi="he-IL"/>
        </w:rPr>
        <w:t xml:space="preserve"> Soph. 3:</w:t>
      </w:r>
      <w:r w:rsidRPr="00696A2D">
        <w:rPr>
          <w:rFonts w:ascii="Palatino Linotype" w:hAnsi="Palatino Linotype" w:cs="Arial"/>
          <w:sz w:val="18"/>
          <w:szCs w:val="18"/>
          <w:lang w:val="en-US" w:bidi="he-IL"/>
        </w:rPr>
        <w:t>12</w:t>
      </w:r>
      <w:r>
        <w:rPr>
          <w:rFonts w:ascii="Palatino Linotype" w:hAnsi="Palatino Linotype" w:cs="Arial"/>
          <w:sz w:val="18"/>
          <w:szCs w:val="18"/>
          <w:lang w:val="en-US" w:bidi="he-IL"/>
        </w:rPr>
        <w:t>; Zach. 9:</w:t>
      </w:r>
      <w:r w:rsidRPr="00696A2D">
        <w:rPr>
          <w:rFonts w:ascii="Palatino Linotype" w:hAnsi="Palatino Linotype" w:cs="Arial"/>
          <w:sz w:val="18"/>
          <w:szCs w:val="18"/>
          <w:lang w:val="en-US" w:bidi="he-IL"/>
        </w:rPr>
        <w:t>9</w:t>
      </w:r>
      <w:r>
        <w:rPr>
          <w:rFonts w:ascii="Palatino Linotype" w:hAnsi="Palatino Linotype" w:cs="Arial"/>
          <w:sz w:val="18"/>
          <w:szCs w:val="18"/>
          <w:lang w:val="en-US" w:bidi="he-IL"/>
        </w:rPr>
        <w:t>;</w:t>
      </w:r>
      <w:r w:rsidRPr="00696A2D">
        <w:rPr>
          <w:rFonts w:ascii="Palatino Linotype" w:hAnsi="Palatino Linotype" w:cs="Arial"/>
          <w:i/>
          <w:sz w:val="18"/>
          <w:szCs w:val="18"/>
          <w:lang w:val="en-US" w:bidi="he-IL"/>
        </w:rPr>
        <w:t xml:space="preserve"> </w:t>
      </w:r>
      <w:r w:rsidRPr="00696A2D">
        <w:rPr>
          <w:rFonts w:ascii="Palatino Linotype" w:hAnsi="Palatino Linotype" w:cs="Arial"/>
          <w:i/>
          <w:sz w:val="18"/>
          <w:szCs w:val="18"/>
          <w:lang w:bidi="he-IL"/>
        </w:rPr>
        <w:t>πραΰθυμος</w:t>
      </w:r>
      <w:r w:rsidRPr="00696A2D">
        <w:rPr>
          <w:rFonts w:ascii="Palatino Linotype" w:hAnsi="Palatino Linotype" w:cs="Arial"/>
          <w:i/>
          <w:sz w:val="18"/>
          <w:szCs w:val="18"/>
          <w:lang w:val="en-US" w:bidi="he-IL"/>
        </w:rPr>
        <w:t xml:space="preserve"> </w:t>
      </w:r>
      <w:r>
        <w:rPr>
          <w:rFonts w:ascii="Palatino Linotype" w:hAnsi="Palatino Linotype" w:cs="Arial"/>
          <w:sz w:val="18"/>
          <w:szCs w:val="18"/>
          <w:lang w:val="en-US" w:bidi="he-IL"/>
        </w:rPr>
        <w:t>Prov. 14:</w:t>
      </w:r>
      <w:r w:rsidRPr="00696A2D">
        <w:rPr>
          <w:rFonts w:ascii="Palatino Linotype" w:hAnsi="Palatino Linotype" w:cs="Arial"/>
          <w:sz w:val="18"/>
          <w:szCs w:val="18"/>
          <w:lang w:val="en-US" w:bidi="he-IL"/>
        </w:rPr>
        <w:t>30</w:t>
      </w:r>
      <w:r>
        <w:rPr>
          <w:rFonts w:ascii="Palatino Linotype" w:hAnsi="Palatino Linotype" w:cs="Arial"/>
          <w:sz w:val="18"/>
          <w:szCs w:val="18"/>
          <w:lang w:val="en-US" w:bidi="he-IL"/>
        </w:rPr>
        <w:t>; 16:</w:t>
      </w:r>
      <w:r w:rsidRPr="00696A2D">
        <w:rPr>
          <w:rFonts w:ascii="Palatino Linotype" w:hAnsi="Palatino Linotype" w:cs="Arial"/>
          <w:sz w:val="18"/>
          <w:szCs w:val="18"/>
          <w:lang w:val="en-US" w:bidi="he-IL"/>
        </w:rPr>
        <w:t>19</w:t>
      </w:r>
      <w:r>
        <w:rPr>
          <w:rFonts w:ascii="Palatino Linotype" w:hAnsi="Palatino Linotype" w:cs="Arial"/>
          <w:sz w:val="18"/>
          <w:szCs w:val="18"/>
          <w:lang w:val="en-US" w:bidi="he-IL"/>
        </w:rPr>
        <w:t>;</w:t>
      </w:r>
      <w:r w:rsidRPr="00696A2D">
        <w:rPr>
          <w:rFonts w:ascii="Palatino Linotype" w:hAnsi="Palatino Linotype" w:cs="Arial"/>
          <w:i/>
          <w:sz w:val="18"/>
          <w:szCs w:val="18"/>
          <w:lang w:val="en-US" w:bidi="he-IL"/>
        </w:rPr>
        <w:t xml:space="preserve"> </w:t>
      </w:r>
      <w:r w:rsidRPr="00696A2D">
        <w:rPr>
          <w:rFonts w:ascii="Palatino Linotype" w:hAnsi="Palatino Linotype" w:cs="Arial"/>
          <w:i/>
          <w:sz w:val="18"/>
          <w:szCs w:val="18"/>
          <w:lang w:bidi="he-IL"/>
        </w:rPr>
        <w:t>Πραΰτης</w:t>
      </w:r>
      <w:r w:rsidRPr="00696A2D">
        <w:rPr>
          <w:rFonts w:ascii="Palatino Linotype" w:hAnsi="Palatino Linotype" w:cs="Arial"/>
          <w:i/>
          <w:sz w:val="18"/>
          <w:szCs w:val="18"/>
          <w:lang w:val="en-US" w:bidi="he-IL"/>
        </w:rPr>
        <w:t xml:space="preserve"> </w:t>
      </w:r>
      <w:r>
        <w:rPr>
          <w:rFonts w:ascii="Palatino Linotype" w:hAnsi="Palatino Linotype" w:cs="Arial"/>
          <w:sz w:val="18"/>
          <w:szCs w:val="18"/>
          <w:lang w:val="en-US" w:bidi="he-IL"/>
        </w:rPr>
        <w:t>Ps. 44:</w:t>
      </w:r>
      <w:r w:rsidRPr="00696A2D">
        <w:rPr>
          <w:rFonts w:ascii="Palatino Linotype" w:hAnsi="Palatino Linotype" w:cs="Arial"/>
          <w:sz w:val="18"/>
          <w:szCs w:val="18"/>
          <w:lang w:val="en-US" w:bidi="he-IL"/>
        </w:rPr>
        <w:t>5</w:t>
      </w:r>
      <w:r>
        <w:rPr>
          <w:rFonts w:ascii="Palatino Linotype" w:hAnsi="Palatino Linotype" w:cs="Arial"/>
          <w:sz w:val="18"/>
          <w:szCs w:val="18"/>
          <w:lang w:val="en-US" w:bidi="he-IL"/>
        </w:rPr>
        <w:t>; 89:</w:t>
      </w:r>
      <w:r w:rsidRPr="00696A2D">
        <w:rPr>
          <w:rFonts w:ascii="Palatino Linotype" w:hAnsi="Palatino Linotype" w:cs="Arial"/>
          <w:sz w:val="18"/>
          <w:szCs w:val="18"/>
          <w:lang w:val="en-US" w:bidi="he-IL"/>
        </w:rPr>
        <w:t>10</w:t>
      </w:r>
      <w:r w:rsidRPr="00696A2D">
        <w:rPr>
          <w:rFonts w:ascii="Palatino Linotype" w:hAnsi="Palatino Linotype" w:cs="Arial"/>
          <w:sz w:val="18"/>
          <w:szCs w:val="18"/>
          <w:vertAlign w:val="superscript"/>
          <w:lang w:val="en-US" w:bidi="he-IL"/>
        </w:rPr>
        <w:t>.</w:t>
      </w:r>
      <w:r>
        <w:rPr>
          <w:rFonts w:ascii="Palatino Linotype" w:hAnsi="Palatino Linotype" w:cs="Arial"/>
          <w:sz w:val="18"/>
          <w:szCs w:val="18"/>
          <w:lang w:val="en-US" w:bidi="he-IL"/>
        </w:rPr>
        <w:t xml:space="preserve"> 131:</w:t>
      </w:r>
      <w:r w:rsidRPr="00696A2D">
        <w:rPr>
          <w:rFonts w:ascii="Palatino Linotype" w:hAnsi="Palatino Linotype" w:cs="Arial"/>
          <w:sz w:val="18"/>
          <w:szCs w:val="18"/>
          <w:lang w:val="en-US" w:bidi="he-IL"/>
        </w:rPr>
        <w:t>1</w:t>
      </w:r>
      <w:r>
        <w:rPr>
          <w:rFonts w:ascii="Palatino Linotype" w:hAnsi="Palatino Linotype" w:cs="Arial"/>
          <w:sz w:val="18"/>
          <w:szCs w:val="18"/>
          <w:lang w:val="en-US" w:bidi="he-IL"/>
        </w:rPr>
        <w:t>;</w:t>
      </w:r>
      <w:r w:rsidRPr="00696A2D">
        <w:rPr>
          <w:rFonts w:ascii="Palatino Linotype" w:hAnsi="Palatino Linotype" w:cs="Arial"/>
          <w:sz w:val="18"/>
          <w:szCs w:val="18"/>
          <w:vertAlign w:val="superscript"/>
          <w:lang w:val="en-US" w:bidi="he-IL"/>
        </w:rPr>
        <w:t>.</w:t>
      </w:r>
      <w:r>
        <w:rPr>
          <w:rFonts w:ascii="Palatino Linotype" w:hAnsi="Palatino Linotype" w:cs="Arial"/>
          <w:sz w:val="18"/>
          <w:szCs w:val="18"/>
          <w:lang w:val="en-US" w:bidi="he-IL"/>
        </w:rPr>
        <w:t xml:space="preserve"> E</w:t>
      </w:r>
      <w:r>
        <w:rPr>
          <w:rFonts w:ascii="Palatino Linotype" w:hAnsi="Palatino Linotype" w:cs="Arial"/>
          <w:sz w:val="18"/>
          <w:szCs w:val="18"/>
          <w:lang w:val="en-US" w:bidi="he-IL"/>
        </w:rPr>
        <w:tab/>
        <w:t>st. 5:</w:t>
      </w:r>
      <w:r w:rsidRPr="00696A2D">
        <w:rPr>
          <w:rFonts w:ascii="Palatino Linotype" w:hAnsi="Palatino Linotype" w:cs="Arial"/>
          <w:sz w:val="18"/>
          <w:szCs w:val="18"/>
          <w:lang w:val="en-US" w:bidi="he-IL"/>
        </w:rPr>
        <w:t>1</w:t>
      </w:r>
      <w:r>
        <w:rPr>
          <w:rFonts w:ascii="Palatino Linotype" w:hAnsi="Palatino Linotype" w:cs="Arial"/>
          <w:sz w:val="18"/>
          <w:szCs w:val="18"/>
          <w:lang w:val="en-US" w:bidi="he-IL"/>
        </w:rPr>
        <w:t>; Sir. 1:</w:t>
      </w:r>
      <w:r w:rsidRPr="00696A2D">
        <w:rPr>
          <w:rFonts w:ascii="Palatino Linotype" w:hAnsi="Palatino Linotype" w:cs="Arial"/>
          <w:sz w:val="18"/>
          <w:szCs w:val="18"/>
          <w:lang w:val="en-US" w:bidi="he-IL"/>
        </w:rPr>
        <w:t xml:space="preserve">27. </w:t>
      </w:r>
    </w:p>
  </w:footnote>
  <w:footnote w:id="436">
    <w:p w:rsidR="00D15B2D" w:rsidRPr="00696A2D" w:rsidRDefault="00D15B2D" w:rsidP="00D15B2D">
      <w:pPr>
        <w:pStyle w:val="FootnoteText"/>
        <w:jc w:val="both"/>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In 2 Κgs 10:1 </w:t>
      </w:r>
      <w:r w:rsidRPr="00696A2D">
        <w:rPr>
          <w:rFonts w:ascii="Palatino Linotype" w:hAnsi="Palatino Linotype"/>
          <w:i/>
          <w:sz w:val="18"/>
          <w:szCs w:val="18"/>
        </w:rPr>
        <w:t>τιθηνός</w:t>
      </w:r>
      <w:r w:rsidRPr="00696A2D">
        <w:rPr>
          <w:rFonts w:ascii="Palatino Linotype" w:hAnsi="Palatino Linotype"/>
          <w:sz w:val="18"/>
          <w:szCs w:val="18"/>
        </w:rPr>
        <w:t xml:space="preserve"> is the foster-father.</w:t>
      </w:r>
    </w:p>
  </w:footnote>
  <w:footnote w:id="437">
    <w:p w:rsidR="00D15B2D" w:rsidRPr="00696A2D" w:rsidRDefault="00D15B2D" w:rsidP="00D15B2D">
      <w:pPr>
        <w:pStyle w:val="FootnoteText"/>
        <w:jc w:val="both"/>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Comp. Ex. 34:6.</w:t>
      </w:r>
    </w:p>
  </w:footnote>
  <w:footnote w:id="438">
    <w:p w:rsidR="00D15B2D" w:rsidRPr="00696A2D" w:rsidRDefault="00D15B2D" w:rsidP="00D15B2D">
      <w:pPr>
        <w:shd w:val="clear" w:color="auto" w:fill="FFFFFF"/>
        <w:autoSpaceDE w:val="0"/>
        <w:autoSpaceDN w:val="0"/>
        <w:adjustRightInd w:val="0"/>
        <w:spacing w:after="0" w:line="240" w:lineRule="auto"/>
        <w:jc w:val="both"/>
        <w:rPr>
          <w:rFonts w:ascii="Palatino Linotype" w:hAnsi="Palatino Linotype" w:cs="Arial"/>
          <w:bCs/>
          <w:i/>
          <w:sz w:val="18"/>
          <w:szCs w:val="18"/>
          <w:lang w:val="en-US"/>
        </w:rPr>
      </w:pPr>
      <w:r w:rsidRPr="00696A2D">
        <w:rPr>
          <w:rStyle w:val="FootnoteReference"/>
          <w:rFonts w:ascii="Palatino Linotype" w:hAnsi="Palatino Linotype"/>
          <w:sz w:val="18"/>
          <w:szCs w:val="18"/>
        </w:rPr>
        <w:footnoteRef/>
      </w:r>
      <w:r w:rsidRPr="00696A2D">
        <w:rPr>
          <w:rFonts w:ascii="Palatino Linotype" w:hAnsi="Palatino Linotype"/>
          <w:sz w:val="18"/>
          <w:szCs w:val="18"/>
          <w:lang w:val="en-US"/>
        </w:rPr>
        <w:t xml:space="preserve"> See Hos. 11:3; Is. 66:13; Ps. 91:3 and 1QH 7.22-23 where perhaps speaks the Teacher of Righteousness: </w:t>
      </w:r>
      <w:r w:rsidRPr="00696A2D">
        <w:rPr>
          <w:rFonts w:ascii="Palatino Linotype" w:hAnsi="Palatino Linotype" w:cs="Arial"/>
          <w:bCs/>
          <w:i/>
          <w:sz w:val="18"/>
          <w:szCs w:val="18"/>
          <w:lang w:val="en-US"/>
        </w:rPr>
        <w:t>You have made me like a father for the sons of favour, like a wet-nurse to the men of portent; they open their mouth like a child [on the breast of its mother,] like a suckling child in the lap of its wet-nurse. You have exalted my horn above all those who denounce me, [you have scattered] those who fight me.</w:t>
      </w:r>
    </w:p>
  </w:footnote>
  <w:footnote w:id="439">
    <w:p w:rsidR="00D15B2D" w:rsidRPr="00696A2D" w:rsidRDefault="00D15B2D" w:rsidP="00D15B2D">
      <w:pPr>
        <w:spacing w:after="0" w:line="240" w:lineRule="auto"/>
        <w:jc w:val="both"/>
        <w:rPr>
          <w:rFonts w:ascii="Palatino Linotype" w:eastAsia="Times New Roman" w:hAnsi="Palatino Linotype"/>
          <w:sz w:val="18"/>
          <w:szCs w:val="18"/>
          <w:lang w:val="en-US"/>
        </w:rPr>
      </w:pPr>
      <w:r w:rsidRPr="00696A2D">
        <w:rPr>
          <w:rStyle w:val="FootnoteReference"/>
          <w:rFonts w:ascii="Palatino Linotype" w:hAnsi="Palatino Linotype"/>
          <w:sz w:val="18"/>
          <w:szCs w:val="18"/>
        </w:rPr>
        <w:footnoteRef/>
      </w:r>
      <w:r w:rsidRPr="00696A2D">
        <w:rPr>
          <w:rFonts w:ascii="Palatino Linotype" w:hAnsi="Palatino Linotype"/>
          <w:sz w:val="18"/>
          <w:szCs w:val="18"/>
          <w:lang w:val="en-US"/>
        </w:rPr>
        <w:t xml:space="preserve"> </w:t>
      </w:r>
      <w:r w:rsidRPr="00696A2D">
        <w:rPr>
          <w:rFonts w:ascii="Palatino Linotype" w:eastAsia="Times New Roman" w:hAnsi="Palatino Linotype"/>
          <w:sz w:val="18"/>
          <w:szCs w:val="18"/>
          <w:lang w:val="en-US"/>
        </w:rPr>
        <w:t xml:space="preserve">J. Chrysostom comments: </w:t>
      </w:r>
      <w:r w:rsidRPr="00696A2D">
        <w:rPr>
          <w:rFonts w:ascii="Palatino Linotype" w:eastAsia="Times New Roman" w:hAnsi="Palatino Linotype"/>
          <w:i/>
          <w:iCs/>
          <w:sz w:val="18"/>
          <w:szCs w:val="18"/>
        </w:rPr>
        <w:t>Ὡς</w:t>
      </w:r>
      <w:r w:rsidRPr="00696A2D">
        <w:rPr>
          <w:rFonts w:ascii="Palatino Linotype" w:eastAsia="Times New Roman" w:hAnsi="Palatino Linotype"/>
          <w:i/>
          <w:iCs/>
          <w:sz w:val="18"/>
          <w:szCs w:val="18"/>
          <w:lang w:val="en-US"/>
        </w:rPr>
        <w:t xml:space="preserve"> </w:t>
      </w:r>
      <w:r w:rsidRPr="00696A2D">
        <w:rPr>
          <w:rFonts w:ascii="Palatino Linotype" w:eastAsia="Times New Roman" w:hAnsi="Palatino Linotype"/>
          <w:i/>
          <w:iCs/>
          <w:sz w:val="18"/>
          <w:szCs w:val="18"/>
        </w:rPr>
        <w:t>ἐὰν</w:t>
      </w:r>
      <w:r w:rsidRPr="00696A2D">
        <w:rPr>
          <w:rFonts w:ascii="Palatino Linotype" w:eastAsia="Times New Roman" w:hAnsi="Palatino Linotype"/>
          <w:i/>
          <w:iCs/>
          <w:sz w:val="18"/>
          <w:szCs w:val="18"/>
          <w:lang w:val="en-US"/>
        </w:rPr>
        <w:t xml:space="preserve"> </w:t>
      </w:r>
      <w:r w:rsidRPr="00696A2D">
        <w:rPr>
          <w:rFonts w:ascii="Palatino Linotype" w:eastAsia="Times New Roman" w:hAnsi="Palatino Linotype"/>
          <w:i/>
          <w:iCs/>
          <w:sz w:val="18"/>
          <w:szCs w:val="18"/>
        </w:rPr>
        <w:t>τροφὸς</w:t>
      </w:r>
      <w:r w:rsidRPr="00696A2D">
        <w:rPr>
          <w:rFonts w:ascii="Palatino Linotype" w:eastAsia="Times New Roman" w:hAnsi="Palatino Linotype"/>
          <w:i/>
          <w:iCs/>
          <w:sz w:val="18"/>
          <w:szCs w:val="18"/>
          <w:lang w:val="en-US"/>
        </w:rPr>
        <w:t>,</w:t>
      </w:r>
      <w:r w:rsidRPr="00696A2D">
        <w:rPr>
          <w:rFonts w:ascii="Palatino Linotype" w:eastAsia="Times New Roman" w:hAnsi="Palatino Linotype"/>
          <w:i/>
          <w:sz w:val="18"/>
          <w:szCs w:val="18"/>
          <w:lang w:val="en-US"/>
        </w:rPr>
        <w:t xml:space="preserve"> </w:t>
      </w:r>
      <w:r w:rsidRPr="00696A2D">
        <w:rPr>
          <w:rFonts w:ascii="Palatino Linotype" w:eastAsia="Times New Roman" w:hAnsi="Palatino Linotype"/>
          <w:i/>
          <w:sz w:val="18"/>
          <w:szCs w:val="18"/>
        </w:rPr>
        <w:t>φησὶ</w:t>
      </w:r>
      <w:r w:rsidRPr="00696A2D">
        <w:rPr>
          <w:rFonts w:ascii="Palatino Linotype" w:eastAsia="Times New Roman" w:hAnsi="Palatino Linotype"/>
          <w:i/>
          <w:sz w:val="18"/>
          <w:szCs w:val="18"/>
          <w:lang w:val="en-US"/>
        </w:rPr>
        <w:t xml:space="preserve">, </w:t>
      </w:r>
      <w:r w:rsidRPr="00696A2D">
        <w:rPr>
          <w:rFonts w:ascii="Palatino Linotype" w:eastAsia="Times New Roman" w:hAnsi="Palatino Linotype"/>
          <w:i/>
          <w:iCs/>
          <w:sz w:val="18"/>
          <w:szCs w:val="18"/>
        </w:rPr>
        <w:t>θάλπῃ</w:t>
      </w:r>
      <w:r w:rsidRPr="00696A2D">
        <w:rPr>
          <w:rFonts w:ascii="Palatino Linotype" w:eastAsia="Times New Roman" w:hAnsi="Palatino Linotype"/>
          <w:i/>
          <w:iCs/>
          <w:sz w:val="18"/>
          <w:szCs w:val="18"/>
          <w:lang w:val="en-US"/>
        </w:rPr>
        <w:t xml:space="preserve"> </w:t>
      </w:r>
      <w:r w:rsidRPr="00696A2D">
        <w:rPr>
          <w:rFonts w:ascii="Palatino Linotype" w:eastAsia="Times New Roman" w:hAnsi="Palatino Linotype"/>
          <w:i/>
          <w:iCs/>
          <w:sz w:val="18"/>
          <w:szCs w:val="18"/>
        </w:rPr>
        <w:t>τὰ</w:t>
      </w:r>
      <w:r w:rsidRPr="00696A2D">
        <w:rPr>
          <w:rFonts w:ascii="Palatino Linotype" w:eastAsia="Times New Roman" w:hAnsi="Palatino Linotype"/>
          <w:i/>
          <w:iCs/>
          <w:sz w:val="18"/>
          <w:szCs w:val="18"/>
          <w:lang w:val="en-US"/>
        </w:rPr>
        <w:t xml:space="preserve"> </w:t>
      </w:r>
      <w:r w:rsidRPr="00696A2D">
        <w:rPr>
          <w:rFonts w:ascii="Palatino Linotype" w:eastAsia="Times New Roman" w:hAnsi="Palatino Linotype"/>
          <w:i/>
          <w:iCs/>
          <w:sz w:val="18"/>
          <w:szCs w:val="18"/>
        </w:rPr>
        <w:t>ἑαυτῆς</w:t>
      </w:r>
      <w:r w:rsidRPr="00696A2D">
        <w:rPr>
          <w:rFonts w:ascii="Palatino Linotype" w:eastAsia="Times New Roman" w:hAnsi="Palatino Linotype"/>
          <w:i/>
          <w:iCs/>
          <w:sz w:val="18"/>
          <w:szCs w:val="18"/>
          <w:lang w:val="en-US"/>
        </w:rPr>
        <w:t xml:space="preserve"> </w:t>
      </w:r>
      <w:r w:rsidRPr="00696A2D">
        <w:rPr>
          <w:rFonts w:ascii="Palatino Linotype" w:eastAsia="Times New Roman" w:hAnsi="Palatino Linotype"/>
          <w:i/>
          <w:iCs/>
          <w:sz w:val="18"/>
          <w:szCs w:val="18"/>
        </w:rPr>
        <w:t>τέκνα</w:t>
      </w:r>
      <w:r w:rsidRPr="00696A2D">
        <w:rPr>
          <w:rFonts w:ascii="Palatino Linotype" w:eastAsia="Times New Roman" w:hAnsi="Palatino Linotype"/>
          <w:i/>
          <w:iCs/>
          <w:sz w:val="18"/>
          <w:szCs w:val="18"/>
          <w:lang w:val="en-US"/>
        </w:rPr>
        <w:t>.</w:t>
      </w:r>
      <w:r w:rsidRPr="00696A2D">
        <w:rPr>
          <w:rFonts w:ascii="Palatino Linotype" w:eastAsia="Times New Roman" w:hAnsi="Palatino Linotype"/>
          <w:i/>
          <w:sz w:val="18"/>
          <w:szCs w:val="18"/>
          <w:lang w:val="en-US"/>
        </w:rPr>
        <w:t xml:space="preserve"> </w:t>
      </w:r>
      <w:r w:rsidRPr="00696A2D">
        <w:rPr>
          <w:rFonts w:ascii="Palatino Linotype" w:eastAsia="Times New Roman" w:hAnsi="Palatino Linotype"/>
          <w:i/>
          <w:sz w:val="18"/>
          <w:szCs w:val="18"/>
        </w:rPr>
        <w:t>Οὕτω</w:t>
      </w:r>
      <w:r w:rsidRPr="00696A2D">
        <w:rPr>
          <w:rFonts w:ascii="Palatino Linotype" w:eastAsia="Times New Roman" w:hAnsi="Palatino Linotype"/>
          <w:i/>
          <w:sz w:val="18"/>
          <w:szCs w:val="18"/>
          <w:lang w:val="en-US"/>
        </w:rPr>
        <w:t xml:space="preserve"> </w:t>
      </w:r>
      <w:r w:rsidRPr="00696A2D">
        <w:rPr>
          <w:rFonts w:ascii="Palatino Linotype" w:eastAsia="Times New Roman" w:hAnsi="Palatino Linotype"/>
          <w:i/>
          <w:sz w:val="18"/>
          <w:szCs w:val="18"/>
        </w:rPr>
        <w:t>δεῖ</w:t>
      </w:r>
      <w:r w:rsidRPr="00696A2D">
        <w:rPr>
          <w:rFonts w:ascii="Palatino Linotype" w:eastAsia="Times New Roman" w:hAnsi="Palatino Linotype"/>
          <w:i/>
          <w:sz w:val="18"/>
          <w:szCs w:val="18"/>
          <w:lang w:val="en-US"/>
        </w:rPr>
        <w:t xml:space="preserve"> </w:t>
      </w:r>
      <w:r w:rsidRPr="00696A2D">
        <w:rPr>
          <w:rFonts w:ascii="Palatino Linotype" w:eastAsia="Times New Roman" w:hAnsi="Palatino Linotype"/>
          <w:i/>
          <w:sz w:val="18"/>
          <w:szCs w:val="18"/>
        </w:rPr>
        <w:t>τὸν</w:t>
      </w:r>
      <w:r w:rsidRPr="00696A2D">
        <w:rPr>
          <w:rFonts w:ascii="Palatino Linotype" w:eastAsia="Times New Roman" w:hAnsi="Palatino Linotype"/>
          <w:i/>
          <w:sz w:val="18"/>
          <w:szCs w:val="18"/>
          <w:lang w:val="en-US"/>
        </w:rPr>
        <w:t xml:space="preserve"> </w:t>
      </w:r>
      <w:r w:rsidRPr="00696A2D">
        <w:rPr>
          <w:rFonts w:ascii="Palatino Linotype" w:eastAsia="Times New Roman" w:hAnsi="Palatino Linotype"/>
          <w:i/>
          <w:sz w:val="18"/>
          <w:szCs w:val="18"/>
        </w:rPr>
        <w:t>διδάσκαλον</w:t>
      </w:r>
      <w:r w:rsidRPr="00696A2D">
        <w:rPr>
          <w:rFonts w:ascii="Palatino Linotype" w:eastAsia="Times New Roman" w:hAnsi="Palatino Linotype"/>
          <w:i/>
          <w:sz w:val="18"/>
          <w:szCs w:val="18"/>
          <w:lang w:val="en-US"/>
        </w:rPr>
        <w:t xml:space="preserve"> </w:t>
      </w:r>
      <w:r w:rsidRPr="00696A2D">
        <w:rPr>
          <w:rFonts w:ascii="Palatino Linotype" w:eastAsia="Times New Roman" w:hAnsi="Palatino Linotype"/>
          <w:i/>
          <w:sz w:val="18"/>
          <w:szCs w:val="18"/>
        </w:rPr>
        <w:t>εἶναι</w:t>
      </w:r>
      <w:r w:rsidRPr="00696A2D">
        <w:rPr>
          <w:rFonts w:ascii="Palatino Linotype" w:eastAsia="Times New Roman" w:hAnsi="Palatino Linotype"/>
          <w:i/>
          <w:sz w:val="18"/>
          <w:szCs w:val="18"/>
          <w:lang w:val="en-US"/>
        </w:rPr>
        <w:t xml:space="preserve">. </w:t>
      </w:r>
      <w:r w:rsidRPr="00696A2D">
        <w:rPr>
          <w:rFonts w:ascii="Palatino Linotype" w:eastAsia="Times New Roman" w:hAnsi="Palatino Linotype"/>
          <w:i/>
          <w:sz w:val="18"/>
          <w:szCs w:val="18"/>
        </w:rPr>
        <w:t>Μὴ</w:t>
      </w:r>
      <w:r w:rsidRPr="00696A2D">
        <w:rPr>
          <w:rFonts w:ascii="Palatino Linotype" w:eastAsia="Times New Roman" w:hAnsi="Palatino Linotype"/>
          <w:i/>
          <w:sz w:val="18"/>
          <w:szCs w:val="18"/>
          <w:lang w:val="en-US"/>
        </w:rPr>
        <w:t xml:space="preserve"> </w:t>
      </w:r>
      <w:r w:rsidRPr="00696A2D">
        <w:rPr>
          <w:rFonts w:ascii="Palatino Linotype" w:eastAsia="Times New Roman" w:hAnsi="Palatino Linotype"/>
          <w:i/>
          <w:sz w:val="18"/>
          <w:szCs w:val="18"/>
        </w:rPr>
        <w:t>ἡ</w:t>
      </w:r>
      <w:r w:rsidRPr="00696A2D">
        <w:rPr>
          <w:rFonts w:ascii="Palatino Linotype" w:eastAsia="Times New Roman" w:hAnsi="Palatino Linotype"/>
          <w:i/>
          <w:sz w:val="18"/>
          <w:szCs w:val="18"/>
          <w:lang w:val="en-US"/>
        </w:rPr>
        <w:t xml:space="preserve"> </w:t>
      </w:r>
      <w:r w:rsidRPr="00696A2D">
        <w:rPr>
          <w:rFonts w:ascii="Palatino Linotype" w:eastAsia="Times New Roman" w:hAnsi="Palatino Linotype"/>
          <w:i/>
          <w:sz w:val="18"/>
          <w:szCs w:val="18"/>
        </w:rPr>
        <w:t>τροφὸς</w:t>
      </w:r>
      <w:r w:rsidRPr="00696A2D">
        <w:rPr>
          <w:rFonts w:ascii="Palatino Linotype" w:eastAsia="Times New Roman" w:hAnsi="Palatino Linotype"/>
          <w:i/>
          <w:sz w:val="18"/>
          <w:szCs w:val="18"/>
          <w:lang w:val="en-US"/>
        </w:rPr>
        <w:t xml:space="preserve"> </w:t>
      </w:r>
      <w:r w:rsidRPr="00696A2D">
        <w:rPr>
          <w:rFonts w:ascii="Palatino Linotype" w:eastAsia="Times New Roman" w:hAnsi="Palatino Linotype"/>
          <w:i/>
          <w:sz w:val="18"/>
          <w:szCs w:val="18"/>
        </w:rPr>
        <w:t>κολακεύει</w:t>
      </w:r>
      <w:r w:rsidRPr="00696A2D">
        <w:rPr>
          <w:rFonts w:ascii="Palatino Linotype" w:eastAsia="Times New Roman" w:hAnsi="Palatino Linotype"/>
          <w:i/>
          <w:sz w:val="18"/>
          <w:szCs w:val="18"/>
          <w:lang w:val="en-US"/>
        </w:rPr>
        <w:t xml:space="preserve">, </w:t>
      </w:r>
      <w:r w:rsidRPr="00696A2D">
        <w:rPr>
          <w:rFonts w:ascii="Palatino Linotype" w:eastAsia="Times New Roman" w:hAnsi="Palatino Linotype"/>
          <w:i/>
          <w:sz w:val="18"/>
          <w:szCs w:val="18"/>
        </w:rPr>
        <w:t>ἵνα</w:t>
      </w:r>
      <w:r w:rsidRPr="00696A2D">
        <w:rPr>
          <w:rFonts w:ascii="Palatino Linotype" w:eastAsia="Times New Roman" w:hAnsi="Palatino Linotype"/>
          <w:i/>
          <w:sz w:val="18"/>
          <w:szCs w:val="18"/>
          <w:lang w:val="en-US"/>
        </w:rPr>
        <w:t xml:space="preserve"> </w:t>
      </w:r>
      <w:r w:rsidRPr="00696A2D">
        <w:rPr>
          <w:rFonts w:ascii="Palatino Linotype" w:eastAsia="Times New Roman" w:hAnsi="Palatino Linotype"/>
          <w:i/>
          <w:sz w:val="18"/>
          <w:szCs w:val="18"/>
        </w:rPr>
        <w:t>δόξης</w:t>
      </w:r>
      <w:r w:rsidRPr="00696A2D">
        <w:rPr>
          <w:rFonts w:ascii="Palatino Linotype" w:eastAsia="Times New Roman" w:hAnsi="Palatino Linotype"/>
          <w:i/>
          <w:sz w:val="18"/>
          <w:szCs w:val="18"/>
          <w:lang w:val="en-US"/>
        </w:rPr>
        <w:t xml:space="preserve"> </w:t>
      </w:r>
      <w:r w:rsidRPr="00696A2D">
        <w:rPr>
          <w:rFonts w:ascii="Palatino Linotype" w:eastAsia="Times New Roman" w:hAnsi="Palatino Linotype"/>
          <w:i/>
          <w:sz w:val="18"/>
          <w:szCs w:val="18"/>
        </w:rPr>
        <w:t>τύχῃ</w:t>
      </w:r>
      <w:r w:rsidRPr="00696A2D">
        <w:rPr>
          <w:rFonts w:ascii="Palatino Linotype" w:eastAsia="Times New Roman" w:hAnsi="Palatino Linotype"/>
          <w:i/>
          <w:sz w:val="18"/>
          <w:szCs w:val="18"/>
          <w:lang w:val="en-US"/>
        </w:rPr>
        <w:t xml:space="preserve">; </w:t>
      </w:r>
      <w:r w:rsidRPr="00696A2D">
        <w:rPr>
          <w:rFonts w:ascii="Palatino Linotype" w:eastAsia="Times New Roman" w:hAnsi="Palatino Linotype"/>
          <w:i/>
          <w:sz w:val="18"/>
          <w:szCs w:val="18"/>
        </w:rPr>
        <w:t>μὴ</w:t>
      </w:r>
      <w:r w:rsidRPr="00696A2D">
        <w:rPr>
          <w:rFonts w:ascii="Palatino Linotype" w:eastAsia="Times New Roman" w:hAnsi="Palatino Linotype"/>
          <w:i/>
          <w:sz w:val="18"/>
          <w:szCs w:val="18"/>
          <w:lang w:val="en-US"/>
        </w:rPr>
        <w:t xml:space="preserve"> </w:t>
      </w:r>
      <w:r w:rsidRPr="00696A2D">
        <w:rPr>
          <w:rFonts w:ascii="Palatino Linotype" w:eastAsia="Times New Roman" w:hAnsi="Palatino Linotype"/>
          <w:i/>
          <w:sz w:val="18"/>
          <w:szCs w:val="18"/>
        </w:rPr>
        <w:t>χρήματα</w:t>
      </w:r>
      <w:r w:rsidRPr="00696A2D">
        <w:rPr>
          <w:rFonts w:ascii="Palatino Linotype" w:eastAsia="Times New Roman" w:hAnsi="Palatino Linotype"/>
          <w:i/>
          <w:sz w:val="18"/>
          <w:szCs w:val="18"/>
          <w:lang w:val="en-US"/>
        </w:rPr>
        <w:t xml:space="preserve"> </w:t>
      </w:r>
      <w:r w:rsidRPr="00696A2D">
        <w:rPr>
          <w:rFonts w:ascii="Palatino Linotype" w:eastAsia="Times New Roman" w:hAnsi="Palatino Linotype"/>
          <w:i/>
          <w:sz w:val="18"/>
          <w:szCs w:val="18"/>
        </w:rPr>
        <w:t>αἰτεῖ</w:t>
      </w:r>
      <w:r w:rsidRPr="00696A2D">
        <w:rPr>
          <w:rFonts w:ascii="Palatino Linotype" w:eastAsia="Times New Roman" w:hAnsi="Palatino Linotype"/>
          <w:i/>
          <w:sz w:val="18"/>
          <w:szCs w:val="18"/>
          <w:lang w:val="en-US"/>
        </w:rPr>
        <w:t xml:space="preserve"> </w:t>
      </w:r>
      <w:r w:rsidRPr="00696A2D">
        <w:rPr>
          <w:rFonts w:ascii="Palatino Linotype" w:eastAsia="Times New Roman" w:hAnsi="Palatino Linotype"/>
          <w:i/>
          <w:sz w:val="18"/>
          <w:szCs w:val="18"/>
        </w:rPr>
        <w:t>παρὰ</w:t>
      </w:r>
      <w:r w:rsidRPr="00696A2D">
        <w:rPr>
          <w:rFonts w:ascii="Palatino Linotype" w:eastAsia="Times New Roman" w:hAnsi="Palatino Linotype"/>
          <w:i/>
          <w:sz w:val="18"/>
          <w:szCs w:val="18"/>
          <w:lang w:val="en-US"/>
        </w:rPr>
        <w:t xml:space="preserve"> </w:t>
      </w:r>
      <w:r w:rsidRPr="00696A2D">
        <w:rPr>
          <w:rFonts w:ascii="Palatino Linotype" w:eastAsia="Times New Roman" w:hAnsi="Palatino Linotype"/>
          <w:i/>
          <w:sz w:val="18"/>
          <w:szCs w:val="18"/>
        </w:rPr>
        <w:t>τῶν</w:t>
      </w:r>
      <w:r w:rsidRPr="00696A2D">
        <w:rPr>
          <w:rFonts w:ascii="Palatino Linotype" w:eastAsia="Times New Roman" w:hAnsi="Palatino Linotype"/>
          <w:i/>
          <w:sz w:val="18"/>
          <w:szCs w:val="18"/>
          <w:lang w:val="en-US"/>
        </w:rPr>
        <w:t xml:space="preserve"> </w:t>
      </w:r>
      <w:r w:rsidRPr="00696A2D">
        <w:rPr>
          <w:rFonts w:ascii="Palatino Linotype" w:eastAsia="Times New Roman" w:hAnsi="Palatino Linotype"/>
          <w:i/>
          <w:sz w:val="18"/>
          <w:szCs w:val="18"/>
        </w:rPr>
        <w:t>παίδων</w:t>
      </w:r>
      <w:r w:rsidRPr="00696A2D">
        <w:rPr>
          <w:rFonts w:ascii="Palatino Linotype" w:eastAsia="Times New Roman" w:hAnsi="Palatino Linotype"/>
          <w:i/>
          <w:sz w:val="18"/>
          <w:szCs w:val="18"/>
          <w:lang w:val="en-US"/>
        </w:rPr>
        <w:t xml:space="preserve"> </w:t>
      </w:r>
      <w:r w:rsidRPr="00696A2D">
        <w:rPr>
          <w:rFonts w:ascii="Palatino Linotype" w:eastAsia="Times New Roman" w:hAnsi="Palatino Linotype"/>
          <w:i/>
          <w:sz w:val="18"/>
          <w:szCs w:val="18"/>
        </w:rPr>
        <w:t>τῶν</w:t>
      </w:r>
      <w:r w:rsidRPr="00696A2D">
        <w:rPr>
          <w:rFonts w:ascii="Palatino Linotype" w:eastAsia="Times New Roman" w:hAnsi="Palatino Linotype"/>
          <w:i/>
          <w:sz w:val="18"/>
          <w:szCs w:val="18"/>
          <w:lang w:val="en-US"/>
        </w:rPr>
        <w:t xml:space="preserve"> </w:t>
      </w:r>
      <w:r w:rsidRPr="00696A2D">
        <w:rPr>
          <w:rFonts w:ascii="Palatino Linotype" w:eastAsia="Times New Roman" w:hAnsi="Palatino Linotype"/>
          <w:i/>
          <w:sz w:val="18"/>
          <w:szCs w:val="18"/>
        </w:rPr>
        <w:t>μικρῶν</w:t>
      </w:r>
      <w:r w:rsidRPr="00696A2D">
        <w:rPr>
          <w:rFonts w:ascii="Palatino Linotype" w:eastAsia="Times New Roman" w:hAnsi="Palatino Linotype"/>
          <w:i/>
          <w:sz w:val="18"/>
          <w:szCs w:val="18"/>
          <w:lang w:val="en-US"/>
        </w:rPr>
        <w:t xml:space="preserve">; </w:t>
      </w:r>
      <w:r w:rsidRPr="00696A2D">
        <w:rPr>
          <w:rFonts w:ascii="Palatino Linotype" w:eastAsia="Times New Roman" w:hAnsi="Palatino Linotype"/>
          <w:i/>
          <w:sz w:val="18"/>
          <w:szCs w:val="18"/>
        </w:rPr>
        <w:t>μὴ</w:t>
      </w:r>
      <w:r w:rsidRPr="00696A2D">
        <w:rPr>
          <w:rFonts w:ascii="Palatino Linotype" w:eastAsia="Times New Roman" w:hAnsi="Palatino Linotype"/>
          <w:i/>
          <w:sz w:val="18"/>
          <w:szCs w:val="18"/>
          <w:lang w:val="en-US"/>
        </w:rPr>
        <w:t xml:space="preserve"> </w:t>
      </w:r>
      <w:r w:rsidRPr="00696A2D">
        <w:rPr>
          <w:rFonts w:ascii="Palatino Linotype" w:eastAsia="Times New Roman" w:hAnsi="Palatino Linotype"/>
          <w:i/>
          <w:sz w:val="18"/>
          <w:szCs w:val="18"/>
        </w:rPr>
        <w:t>βαρεῖα</w:t>
      </w:r>
      <w:r w:rsidRPr="00696A2D">
        <w:rPr>
          <w:rFonts w:ascii="Palatino Linotype" w:eastAsia="Times New Roman" w:hAnsi="Palatino Linotype"/>
          <w:i/>
          <w:sz w:val="18"/>
          <w:szCs w:val="18"/>
          <w:lang w:val="en-US"/>
        </w:rPr>
        <w:t xml:space="preserve"> </w:t>
      </w:r>
      <w:r w:rsidRPr="00696A2D">
        <w:rPr>
          <w:rFonts w:ascii="Palatino Linotype" w:eastAsia="Times New Roman" w:hAnsi="Palatino Linotype"/>
          <w:i/>
          <w:sz w:val="18"/>
          <w:szCs w:val="18"/>
        </w:rPr>
        <w:t>αὐτοῖς</w:t>
      </w:r>
      <w:r w:rsidRPr="00696A2D">
        <w:rPr>
          <w:rFonts w:ascii="Palatino Linotype" w:eastAsia="Times New Roman" w:hAnsi="Palatino Linotype"/>
          <w:i/>
          <w:sz w:val="18"/>
          <w:szCs w:val="18"/>
          <w:lang w:val="en-US"/>
        </w:rPr>
        <w:t xml:space="preserve"> </w:t>
      </w:r>
      <w:r w:rsidRPr="00696A2D">
        <w:rPr>
          <w:rFonts w:ascii="Palatino Linotype" w:eastAsia="Times New Roman" w:hAnsi="Palatino Linotype"/>
          <w:i/>
          <w:sz w:val="18"/>
          <w:szCs w:val="18"/>
        </w:rPr>
        <w:t>ἐστι</w:t>
      </w:r>
      <w:r w:rsidRPr="00696A2D">
        <w:rPr>
          <w:rFonts w:ascii="Palatino Linotype" w:eastAsia="Times New Roman" w:hAnsi="Palatino Linotype"/>
          <w:i/>
          <w:sz w:val="18"/>
          <w:szCs w:val="18"/>
          <w:lang w:val="en-US"/>
        </w:rPr>
        <w:t xml:space="preserve"> </w:t>
      </w:r>
      <w:r w:rsidRPr="00696A2D">
        <w:rPr>
          <w:rFonts w:ascii="Palatino Linotype" w:eastAsia="Times New Roman" w:hAnsi="Palatino Linotype"/>
          <w:i/>
          <w:sz w:val="18"/>
          <w:szCs w:val="18"/>
        </w:rPr>
        <w:t>καὶ</w:t>
      </w:r>
      <w:r w:rsidRPr="00696A2D">
        <w:rPr>
          <w:rFonts w:ascii="Palatino Linotype" w:eastAsia="Times New Roman" w:hAnsi="Palatino Linotype"/>
          <w:i/>
          <w:sz w:val="18"/>
          <w:szCs w:val="18"/>
          <w:lang w:val="en-US"/>
        </w:rPr>
        <w:t xml:space="preserve"> </w:t>
      </w:r>
      <w:r w:rsidRPr="00696A2D">
        <w:rPr>
          <w:rFonts w:ascii="Palatino Linotype" w:eastAsia="Times New Roman" w:hAnsi="Palatino Linotype"/>
          <w:i/>
          <w:sz w:val="18"/>
          <w:szCs w:val="18"/>
        </w:rPr>
        <w:t>φορτική</w:t>
      </w:r>
      <w:r w:rsidRPr="00696A2D">
        <w:rPr>
          <w:rFonts w:ascii="Palatino Linotype" w:eastAsia="Times New Roman" w:hAnsi="Palatino Linotype"/>
          <w:i/>
          <w:sz w:val="18"/>
          <w:szCs w:val="18"/>
          <w:lang w:val="en-US"/>
        </w:rPr>
        <w:t xml:space="preserve">; </w:t>
      </w:r>
      <w:r w:rsidRPr="00696A2D">
        <w:rPr>
          <w:rFonts w:ascii="Palatino Linotype" w:eastAsia="Times New Roman" w:hAnsi="Palatino Linotype"/>
          <w:i/>
          <w:sz w:val="18"/>
          <w:szCs w:val="18"/>
        </w:rPr>
        <w:t>οὐχὶ</w:t>
      </w:r>
      <w:r w:rsidRPr="00696A2D">
        <w:rPr>
          <w:rFonts w:ascii="Palatino Linotype" w:eastAsia="Times New Roman" w:hAnsi="Palatino Linotype"/>
          <w:i/>
          <w:sz w:val="18"/>
          <w:szCs w:val="18"/>
          <w:lang w:val="en-US"/>
        </w:rPr>
        <w:t xml:space="preserve"> </w:t>
      </w:r>
      <w:r w:rsidRPr="00696A2D">
        <w:rPr>
          <w:rFonts w:ascii="Palatino Linotype" w:eastAsia="Times New Roman" w:hAnsi="Palatino Linotype"/>
          <w:i/>
          <w:sz w:val="18"/>
          <w:szCs w:val="18"/>
        </w:rPr>
        <w:t>μᾶλλον</w:t>
      </w:r>
      <w:r w:rsidRPr="00696A2D">
        <w:rPr>
          <w:rFonts w:ascii="Palatino Linotype" w:eastAsia="Times New Roman" w:hAnsi="Palatino Linotype"/>
          <w:i/>
          <w:sz w:val="18"/>
          <w:szCs w:val="18"/>
          <w:lang w:val="en-US"/>
        </w:rPr>
        <w:t xml:space="preserve"> </w:t>
      </w:r>
      <w:r w:rsidRPr="00696A2D">
        <w:rPr>
          <w:rFonts w:ascii="Palatino Linotype" w:eastAsia="Times New Roman" w:hAnsi="Palatino Linotype"/>
          <w:i/>
          <w:sz w:val="18"/>
          <w:szCs w:val="18"/>
        </w:rPr>
        <w:t>τῶν</w:t>
      </w:r>
      <w:r w:rsidRPr="00696A2D">
        <w:rPr>
          <w:rFonts w:ascii="Palatino Linotype" w:eastAsia="Times New Roman" w:hAnsi="Palatino Linotype"/>
          <w:i/>
          <w:sz w:val="18"/>
          <w:szCs w:val="18"/>
          <w:lang w:val="en-US"/>
        </w:rPr>
        <w:t xml:space="preserve"> </w:t>
      </w:r>
      <w:r w:rsidRPr="00696A2D">
        <w:rPr>
          <w:rFonts w:ascii="Palatino Linotype" w:eastAsia="Times New Roman" w:hAnsi="Palatino Linotype"/>
          <w:i/>
          <w:sz w:val="18"/>
          <w:szCs w:val="18"/>
        </w:rPr>
        <w:t>μητέρων</w:t>
      </w:r>
      <w:r w:rsidRPr="00696A2D">
        <w:rPr>
          <w:rFonts w:ascii="Palatino Linotype" w:eastAsia="Times New Roman" w:hAnsi="Palatino Linotype"/>
          <w:i/>
          <w:sz w:val="18"/>
          <w:szCs w:val="18"/>
          <w:lang w:val="en-US"/>
        </w:rPr>
        <w:t xml:space="preserve"> </w:t>
      </w:r>
      <w:r w:rsidRPr="00696A2D">
        <w:rPr>
          <w:rFonts w:ascii="Palatino Linotype" w:eastAsia="Times New Roman" w:hAnsi="Palatino Linotype"/>
          <w:i/>
          <w:sz w:val="18"/>
          <w:szCs w:val="18"/>
        </w:rPr>
        <w:t>εἰσὶ</w:t>
      </w:r>
      <w:r w:rsidRPr="00696A2D">
        <w:rPr>
          <w:rFonts w:ascii="Palatino Linotype" w:eastAsia="Times New Roman" w:hAnsi="Palatino Linotype"/>
          <w:i/>
          <w:sz w:val="18"/>
          <w:szCs w:val="18"/>
          <w:lang w:val="en-US"/>
        </w:rPr>
        <w:t xml:space="preserve"> </w:t>
      </w:r>
      <w:r w:rsidRPr="00696A2D">
        <w:rPr>
          <w:rFonts w:ascii="Palatino Linotype" w:eastAsia="Times New Roman" w:hAnsi="Palatino Linotype"/>
          <w:i/>
          <w:sz w:val="18"/>
          <w:szCs w:val="18"/>
        </w:rPr>
        <w:t>προσηνεῖς</w:t>
      </w:r>
      <w:r w:rsidRPr="00696A2D">
        <w:rPr>
          <w:rFonts w:ascii="Palatino Linotype" w:eastAsia="Times New Roman" w:hAnsi="Palatino Linotype"/>
          <w:i/>
          <w:sz w:val="18"/>
          <w:szCs w:val="18"/>
          <w:lang w:val="en-US"/>
        </w:rPr>
        <w:t xml:space="preserve">; </w:t>
      </w:r>
      <w:r w:rsidRPr="00696A2D">
        <w:rPr>
          <w:rFonts w:ascii="Palatino Linotype" w:eastAsia="Times New Roman" w:hAnsi="Palatino Linotype"/>
          <w:i/>
          <w:sz w:val="18"/>
          <w:szCs w:val="18"/>
        </w:rPr>
        <w:t>Ἐνταῦθα</w:t>
      </w:r>
      <w:r w:rsidRPr="00696A2D">
        <w:rPr>
          <w:rFonts w:ascii="Palatino Linotype" w:eastAsia="Times New Roman" w:hAnsi="Palatino Linotype"/>
          <w:i/>
          <w:sz w:val="18"/>
          <w:szCs w:val="18"/>
          <w:lang w:val="en-US"/>
        </w:rPr>
        <w:t xml:space="preserve"> </w:t>
      </w:r>
      <w:r w:rsidRPr="00696A2D">
        <w:rPr>
          <w:rFonts w:ascii="Palatino Linotype" w:eastAsia="Times New Roman" w:hAnsi="Palatino Linotype"/>
          <w:i/>
          <w:sz w:val="18"/>
          <w:szCs w:val="18"/>
        </w:rPr>
        <w:t>τὴν</w:t>
      </w:r>
      <w:r w:rsidRPr="00696A2D">
        <w:rPr>
          <w:rFonts w:ascii="Palatino Linotype" w:eastAsia="Times New Roman" w:hAnsi="Palatino Linotype"/>
          <w:i/>
          <w:sz w:val="18"/>
          <w:szCs w:val="18"/>
          <w:lang w:val="en-US"/>
        </w:rPr>
        <w:t xml:space="preserve"> </w:t>
      </w:r>
      <w:r w:rsidRPr="00696A2D">
        <w:rPr>
          <w:rFonts w:ascii="Palatino Linotype" w:eastAsia="Times New Roman" w:hAnsi="Palatino Linotype"/>
          <w:i/>
          <w:sz w:val="18"/>
          <w:szCs w:val="18"/>
        </w:rPr>
        <w:t>φιλοστοργίαν</w:t>
      </w:r>
      <w:r w:rsidRPr="00696A2D">
        <w:rPr>
          <w:rFonts w:ascii="Palatino Linotype" w:eastAsia="Times New Roman" w:hAnsi="Palatino Linotype"/>
          <w:i/>
          <w:sz w:val="18"/>
          <w:szCs w:val="18"/>
          <w:lang w:val="en-US"/>
        </w:rPr>
        <w:t xml:space="preserve"> </w:t>
      </w:r>
      <w:r w:rsidRPr="00696A2D">
        <w:rPr>
          <w:rFonts w:ascii="Palatino Linotype" w:eastAsia="Times New Roman" w:hAnsi="Palatino Linotype"/>
          <w:i/>
          <w:sz w:val="18"/>
          <w:szCs w:val="18"/>
        </w:rPr>
        <w:t>δείκνυσιν</w:t>
      </w:r>
      <w:r w:rsidRPr="00696A2D">
        <w:rPr>
          <w:rFonts w:ascii="Palatino Linotype" w:eastAsia="Times New Roman" w:hAnsi="Palatino Linotype"/>
          <w:sz w:val="18"/>
          <w:szCs w:val="18"/>
          <w:lang w:val="en-US"/>
        </w:rPr>
        <w:t xml:space="preserve"> (PG. 62.402). </w:t>
      </w:r>
      <w:r w:rsidRPr="00696A2D">
        <w:rPr>
          <w:rFonts w:ascii="Palatino Linotype" w:eastAsia="Times New Roman" w:hAnsi="Palatino Linotype"/>
          <w:sz w:val="18"/>
          <w:szCs w:val="18"/>
          <w:lang w:val="de-DE"/>
        </w:rPr>
        <w:t xml:space="preserve">According to Gerber, </w:t>
      </w:r>
      <w:r w:rsidRPr="00696A2D">
        <w:rPr>
          <w:rFonts w:ascii="Palatino Linotype" w:eastAsia="Times New Roman" w:hAnsi="Palatino Linotype"/>
          <w:i/>
          <w:sz w:val="18"/>
          <w:szCs w:val="18"/>
          <w:lang w:val="de-DE"/>
        </w:rPr>
        <w:t xml:space="preserve">die Phrase </w:t>
      </w:r>
      <w:r w:rsidRPr="00696A2D">
        <w:rPr>
          <w:rFonts w:ascii="Palatino Linotype" w:hAnsi="Palatino Linotype" w:cs="SBL Greek"/>
          <w:i/>
          <w:sz w:val="18"/>
          <w:szCs w:val="18"/>
          <w:lang w:bidi="he-IL"/>
        </w:rPr>
        <w:t>ὡς</w:t>
      </w:r>
      <w:r w:rsidRPr="00696A2D">
        <w:rPr>
          <w:rFonts w:ascii="Palatino Linotype" w:hAnsi="Palatino Linotype" w:cs="SBL Greek"/>
          <w:i/>
          <w:sz w:val="18"/>
          <w:szCs w:val="18"/>
          <w:lang w:val="de-DE" w:bidi="he-IL"/>
        </w:rPr>
        <w:t xml:space="preserve"> </w:t>
      </w:r>
      <w:r w:rsidRPr="00696A2D">
        <w:rPr>
          <w:rFonts w:ascii="Palatino Linotype" w:hAnsi="Palatino Linotype" w:cs="SBL Greek"/>
          <w:i/>
          <w:sz w:val="18"/>
          <w:szCs w:val="18"/>
          <w:lang w:bidi="he-IL"/>
        </w:rPr>
        <w:t>ἐὰν</w:t>
      </w:r>
      <w:r w:rsidRPr="00696A2D">
        <w:rPr>
          <w:rFonts w:ascii="Palatino Linotype" w:hAnsi="Palatino Linotype" w:cs="SBL Greek"/>
          <w:i/>
          <w:sz w:val="18"/>
          <w:szCs w:val="18"/>
          <w:lang w:val="de-DE" w:bidi="he-IL"/>
        </w:rPr>
        <w:t xml:space="preserve"> </w:t>
      </w:r>
      <w:r w:rsidRPr="00696A2D">
        <w:rPr>
          <w:rFonts w:ascii="Palatino Linotype" w:hAnsi="Palatino Linotype" w:cs="SBL Greek"/>
          <w:i/>
          <w:sz w:val="18"/>
          <w:szCs w:val="18"/>
          <w:lang w:bidi="he-IL"/>
        </w:rPr>
        <w:t>τροφὸς</w:t>
      </w:r>
      <w:r w:rsidRPr="00696A2D">
        <w:rPr>
          <w:rFonts w:ascii="Palatino Linotype" w:hAnsi="Palatino Linotype" w:cs="SBL Greek"/>
          <w:i/>
          <w:sz w:val="18"/>
          <w:szCs w:val="18"/>
          <w:lang w:val="de-DE" w:bidi="he-IL"/>
        </w:rPr>
        <w:t xml:space="preserve"> </w:t>
      </w:r>
      <w:r w:rsidRPr="00696A2D">
        <w:rPr>
          <w:rFonts w:ascii="Palatino Linotype" w:hAnsi="Palatino Linotype" w:cs="SBL Greek"/>
          <w:i/>
          <w:sz w:val="18"/>
          <w:szCs w:val="18"/>
          <w:lang w:bidi="he-IL"/>
        </w:rPr>
        <w:t>θάλπῃ</w:t>
      </w:r>
      <w:r w:rsidRPr="00696A2D">
        <w:rPr>
          <w:rFonts w:ascii="Palatino Linotype" w:hAnsi="Palatino Linotype" w:cs="SBL Greek"/>
          <w:i/>
          <w:sz w:val="18"/>
          <w:szCs w:val="18"/>
          <w:lang w:val="de-DE" w:bidi="he-IL"/>
        </w:rPr>
        <w:t xml:space="preserve"> </w:t>
      </w:r>
      <w:r w:rsidRPr="00696A2D">
        <w:rPr>
          <w:rFonts w:ascii="Palatino Linotype" w:hAnsi="Palatino Linotype" w:cs="SBL Greek"/>
          <w:i/>
          <w:sz w:val="18"/>
          <w:szCs w:val="18"/>
          <w:lang w:bidi="he-IL"/>
        </w:rPr>
        <w:t>τὰ</w:t>
      </w:r>
      <w:r w:rsidRPr="00696A2D">
        <w:rPr>
          <w:rFonts w:ascii="Palatino Linotype" w:hAnsi="Palatino Linotype" w:cs="SBL Greek"/>
          <w:i/>
          <w:sz w:val="18"/>
          <w:szCs w:val="18"/>
          <w:lang w:val="de-DE" w:bidi="he-IL"/>
        </w:rPr>
        <w:t xml:space="preserve"> </w:t>
      </w:r>
      <w:r w:rsidRPr="00696A2D">
        <w:rPr>
          <w:rFonts w:ascii="Palatino Linotype" w:hAnsi="Palatino Linotype" w:cs="SBL Greek"/>
          <w:i/>
          <w:sz w:val="18"/>
          <w:szCs w:val="18"/>
          <w:lang w:bidi="he-IL"/>
        </w:rPr>
        <w:t>ἑαυτῆς</w:t>
      </w:r>
      <w:r w:rsidRPr="00696A2D">
        <w:rPr>
          <w:rFonts w:ascii="Palatino Linotype" w:hAnsi="Palatino Linotype" w:cs="SBL Greek"/>
          <w:i/>
          <w:sz w:val="18"/>
          <w:szCs w:val="18"/>
          <w:lang w:val="de-DE" w:bidi="he-IL"/>
        </w:rPr>
        <w:t xml:space="preserve"> </w:t>
      </w:r>
      <w:r w:rsidRPr="00696A2D">
        <w:rPr>
          <w:rFonts w:ascii="Palatino Linotype" w:hAnsi="Palatino Linotype" w:cs="SBL Greek"/>
          <w:i/>
          <w:sz w:val="18"/>
          <w:szCs w:val="18"/>
          <w:lang w:bidi="he-IL"/>
        </w:rPr>
        <w:t>τέκνα</w:t>
      </w:r>
      <w:r w:rsidRPr="00696A2D">
        <w:rPr>
          <w:rFonts w:ascii="Palatino Linotype" w:eastAsia="Times New Roman" w:hAnsi="Palatino Linotype"/>
          <w:i/>
          <w:sz w:val="18"/>
          <w:szCs w:val="18"/>
          <w:lang w:val="de-DE"/>
        </w:rPr>
        <w:t xml:space="preserve"> ist wörtlich bestens zu übersetzen: „wie eine Amme ihre leiblichen Kinder hegt". Der Absender vergleicht sich mit einer Amme, die sich als Mutter um ihre leiblichen Kinder kümmert ohne dafür Geld zuneh</w:t>
      </w:r>
      <w:r w:rsidRPr="00696A2D">
        <w:rPr>
          <w:rFonts w:ascii="Palatino Linotype" w:eastAsia="Times New Roman" w:hAnsi="Palatino Linotype"/>
          <w:i/>
          <w:sz w:val="18"/>
          <w:szCs w:val="18"/>
          <w:lang w:val="de-DE"/>
        </w:rPr>
        <w:softHyphen/>
        <w:t>men. Die argumentative Valenz des Vergleichs liegt darin, den Unter</w:t>
      </w:r>
      <w:r w:rsidRPr="00696A2D">
        <w:rPr>
          <w:rFonts w:ascii="Palatino Linotype" w:eastAsia="Times New Roman" w:hAnsi="Palatino Linotype"/>
          <w:i/>
          <w:sz w:val="18"/>
          <w:szCs w:val="18"/>
          <w:lang w:val="de-DE"/>
        </w:rPr>
        <w:softHyphen/>
        <w:t>haltsverzicht der Missionare bei ihrem Aufenthalt in Thessalonica durchsichtig zu machen auf die sich in ihm ausdrückende „mütter</w:t>
      </w:r>
      <w:r w:rsidRPr="00696A2D">
        <w:rPr>
          <w:rFonts w:ascii="Palatino Linotype" w:eastAsia="Times New Roman" w:hAnsi="Palatino Linotype"/>
          <w:i/>
          <w:sz w:val="18"/>
          <w:szCs w:val="18"/>
          <w:lang w:val="de-DE"/>
        </w:rPr>
        <w:softHyphen/>
        <w:t>liche" Hingabe an die Gemeinde (</w:t>
      </w:r>
      <w:r w:rsidRPr="00696A2D">
        <w:rPr>
          <w:rFonts w:ascii="Palatino Linotype" w:hAnsi="Palatino Linotype"/>
          <w:i/>
          <w:iCs/>
          <w:sz w:val="18"/>
          <w:szCs w:val="18"/>
          <w:lang w:val="de-DE"/>
        </w:rPr>
        <w:t>Paulus und seine 'Kinder'</w:t>
      </w:r>
      <w:r w:rsidRPr="00696A2D">
        <w:rPr>
          <w:rFonts w:ascii="Palatino Linotype" w:hAnsi="Palatino Linotype"/>
          <w:iCs/>
          <w:sz w:val="18"/>
          <w:szCs w:val="18"/>
          <w:lang w:val="de-DE"/>
        </w:rPr>
        <w:t xml:space="preserve"> </w:t>
      </w:r>
      <w:r w:rsidRPr="00696A2D">
        <w:rPr>
          <w:rFonts w:ascii="Palatino Linotype" w:eastAsia="Times New Roman" w:hAnsi="Palatino Linotype"/>
          <w:sz w:val="18"/>
          <w:szCs w:val="18"/>
          <w:lang w:val="de-DE"/>
        </w:rPr>
        <w:t>277)</w:t>
      </w:r>
      <w:r w:rsidRPr="00696A2D">
        <w:rPr>
          <w:rFonts w:ascii="Palatino Linotype" w:eastAsia="Times New Roman" w:hAnsi="Palatino Linotype"/>
          <w:i/>
          <w:sz w:val="18"/>
          <w:szCs w:val="18"/>
          <w:lang w:val="de-DE"/>
        </w:rPr>
        <w:t xml:space="preserve">. </w:t>
      </w:r>
      <w:r w:rsidRPr="00696A2D">
        <w:rPr>
          <w:rFonts w:ascii="Palatino Linotype" w:eastAsia="Times New Roman" w:hAnsi="Palatino Linotype" w:cs="Silver Humana"/>
          <w:sz w:val="18"/>
          <w:szCs w:val="18"/>
          <w:lang w:val="en-US"/>
        </w:rPr>
        <w:t xml:space="preserve">From the metapher </w:t>
      </w:r>
      <w:r w:rsidRPr="00696A2D">
        <w:rPr>
          <w:rFonts w:ascii="Palatino Linotype" w:eastAsia="Times New Roman" w:hAnsi="Palatino Linotype" w:cs="Silver Humana"/>
          <w:i/>
          <w:sz w:val="18"/>
          <w:szCs w:val="18"/>
          <w:lang w:val="en-US"/>
        </w:rPr>
        <w:t xml:space="preserve">καὶ ὡς Δημοκράτης εἴκασεν τοὺς ῥήτορας ταῖς τίτθαις αἳ τὸ ψώμισμα καταπίνουσαι τῷ σιάλῳ τὰ παιδία παραλείφουσιν </w:t>
      </w:r>
      <w:r w:rsidRPr="00696A2D">
        <w:rPr>
          <w:rFonts w:ascii="Palatino Linotype" w:eastAsia="Times New Roman" w:hAnsi="Palatino Linotype" w:cs="Silver Humana"/>
          <w:sz w:val="18"/>
          <w:szCs w:val="18"/>
          <w:lang w:val="en-US"/>
        </w:rPr>
        <w:t xml:space="preserve">(Arist., </w:t>
      </w:r>
      <w:r w:rsidRPr="00696A2D">
        <w:rPr>
          <w:rFonts w:ascii="Palatino Linotype" w:eastAsia="Times New Roman" w:hAnsi="Palatino Linotype" w:cs="Silver Humana"/>
          <w:i/>
          <w:sz w:val="18"/>
          <w:szCs w:val="18"/>
          <w:lang w:val="en-US"/>
        </w:rPr>
        <w:t>Rhet.</w:t>
      </w:r>
      <w:r w:rsidRPr="00696A2D">
        <w:rPr>
          <w:rFonts w:ascii="Palatino Linotype" w:eastAsia="Times New Roman" w:hAnsi="Palatino Linotype" w:cs="Silver Humana"/>
          <w:sz w:val="18"/>
          <w:szCs w:val="18"/>
          <w:lang w:val="en-US"/>
        </w:rPr>
        <w:t xml:space="preserve"> 1407a.8-10) but also from the urging of the Pseudo-Plutarch to the mothers to feed themselves their own babies (see next footnote), we conclude that the main characteristic of the behavior of the nurse to the ‘other’ children was that they showed </w:t>
      </w:r>
      <w:r w:rsidRPr="00696A2D">
        <w:rPr>
          <w:rFonts w:ascii="Palatino Linotype" w:hAnsi="Palatino Linotype"/>
          <w:i/>
          <w:sz w:val="18"/>
          <w:szCs w:val="18"/>
        </w:rPr>
        <w:t>ὑποβολιμαίαν</w:t>
      </w:r>
      <w:r w:rsidRPr="00696A2D">
        <w:rPr>
          <w:rFonts w:ascii="Palatino Linotype" w:hAnsi="Palatino Linotype"/>
          <w:i/>
          <w:sz w:val="18"/>
          <w:szCs w:val="18"/>
          <w:lang w:val="en-US"/>
        </w:rPr>
        <w:t xml:space="preserve"> </w:t>
      </w:r>
      <w:r w:rsidRPr="00696A2D">
        <w:rPr>
          <w:rFonts w:ascii="Palatino Linotype" w:hAnsi="Palatino Linotype"/>
          <w:i/>
          <w:sz w:val="18"/>
          <w:szCs w:val="18"/>
        </w:rPr>
        <w:t>καὶ</w:t>
      </w:r>
      <w:r w:rsidRPr="00696A2D">
        <w:rPr>
          <w:rFonts w:ascii="Palatino Linotype" w:hAnsi="Palatino Linotype"/>
          <w:i/>
          <w:sz w:val="18"/>
          <w:szCs w:val="18"/>
          <w:lang w:val="en-US"/>
        </w:rPr>
        <w:t xml:space="preserve"> </w:t>
      </w:r>
      <w:r w:rsidRPr="00696A2D">
        <w:rPr>
          <w:rFonts w:ascii="Palatino Linotype" w:hAnsi="Palatino Linotype"/>
          <w:i/>
          <w:sz w:val="18"/>
          <w:szCs w:val="18"/>
        </w:rPr>
        <w:t>παρέγγραπτον</w:t>
      </w:r>
      <w:r w:rsidRPr="00696A2D">
        <w:rPr>
          <w:rFonts w:ascii="Palatino Linotype" w:hAnsi="Palatino Linotype"/>
          <w:i/>
          <w:sz w:val="18"/>
          <w:szCs w:val="18"/>
          <w:lang w:val="en-US"/>
        </w:rPr>
        <w:t xml:space="preserve"> </w:t>
      </w:r>
      <w:r w:rsidRPr="00696A2D">
        <w:rPr>
          <w:rFonts w:ascii="Palatino Linotype" w:hAnsi="Palatino Linotype"/>
          <w:i/>
          <w:sz w:val="18"/>
          <w:szCs w:val="18"/>
        </w:rPr>
        <w:t>εὔνοιαν</w:t>
      </w:r>
      <w:r w:rsidRPr="00696A2D">
        <w:rPr>
          <w:rFonts w:ascii="Palatino Linotype" w:hAnsi="Palatino Linotype"/>
          <w:i/>
          <w:sz w:val="18"/>
          <w:szCs w:val="18"/>
          <w:lang w:val="en-US"/>
        </w:rPr>
        <w:t xml:space="preserve">. </w:t>
      </w:r>
      <w:r>
        <w:rPr>
          <w:rFonts w:ascii="Palatino Linotype" w:hAnsi="Palatino Linotype"/>
          <w:sz w:val="18"/>
          <w:szCs w:val="18"/>
          <w:lang w:val="en-US"/>
        </w:rPr>
        <w:t>They prolem also wasn’</w:t>
      </w:r>
      <w:r w:rsidRPr="00696A2D">
        <w:rPr>
          <w:rFonts w:ascii="Palatino Linotype" w:hAnsi="Palatino Linotype"/>
          <w:sz w:val="18"/>
          <w:szCs w:val="18"/>
          <w:lang w:val="en-US"/>
        </w:rPr>
        <w:t>t only that they became</w:t>
      </w:r>
      <w:r w:rsidRPr="002C386C">
        <w:rPr>
          <w:rFonts w:ascii="Palatino Linotype" w:hAnsi="Palatino Linotype"/>
          <w:sz w:val="18"/>
          <w:szCs w:val="18"/>
          <w:lang w:val="en-US"/>
        </w:rPr>
        <w:t xml:space="preserve"> </w:t>
      </w:r>
      <w:r>
        <w:rPr>
          <w:rFonts w:ascii="Palatino Linotype" w:hAnsi="Palatino Linotype"/>
          <w:sz w:val="18"/>
          <w:szCs w:val="18"/>
          <w:lang w:val="en-US"/>
        </w:rPr>
        <w:t>salary for their services</w:t>
      </w:r>
      <w:r w:rsidRPr="00696A2D">
        <w:rPr>
          <w:rFonts w:ascii="Palatino Linotype" w:hAnsi="Palatino Linotype"/>
          <w:sz w:val="18"/>
          <w:szCs w:val="18"/>
          <w:lang w:val="en-US"/>
        </w:rPr>
        <w:t xml:space="preserve">, but  didn’ t show real love, which in contrast is the </w:t>
      </w:r>
      <w:r w:rsidRPr="00696A2D">
        <w:rPr>
          <w:rFonts w:ascii="Palatino Linotype" w:hAnsi="Palatino Linotype" w:cs="Arial"/>
          <w:sz w:val="18"/>
          <w:szCs w:val="18"/>
          <w:lang w:val="en-US"/>
        </w:rPr>
        <w:t>characteristic of Paul, who</w:t>
      </w:r>
      <w:r w:rsidRPr="00696A2D">
        <w:rPr>
          <w:rFonts w:ascii="Arial" w:hAnsi="Arial" w:cs="Arial"/>
          <w:lang w:val="en-US"/>
        </w:rPr>
        <w:t xml:space="preserve"> </w:t>
      </w:r>
      <w:r w:rsidRPr="00696A2D">
        <w:rPr>
          <w:rFonts w:ascii="Palatino Linotype" w:hAnsi="Palatino Linotype" w:cs="Arial"/>
          <w:sz w:val="18"/>
          <w:szCs w:val="18"/>
          <w:lang w:val="en-US"/>
        </w:rPr>
        <w:t xml:space="preserve">continues with the phrase </w:t>
      </w:r>
      <w:r w:rsidRPr="00696A2D">
        <w:rPr>
          <w:rFonts w:ascii="Palatino Linotype" w:hAnsi="Palatino Linotype" w:cs="Arial"/>
          <w:i/>
          <w:sz w:val="18"/>
          <w:szCs w:val="18"/>
        </w:rPr>
        <w:t>οὕτως</w:t>
      </w:r>
      <w:r w:rsidRPr="00696A2D">
        <w:rPr>
          <w:rFonts w:ascii="Palatino Linotype" w:hAnsi="Palatino Linotype" w:cs="Arial"/>
          <w:i/>
          <w:sz w:val="18"/>
          <w:szCs w:val="18"/>
          <w:lang w:val="en-US"/>
        </w:rPr>
        <w:t xml:space="preserve"> </w:t>
      </w:r>
      <w:r w:rsidRPr="00696A2D">
        <w:rPr>
          <w:rFonts w:ascii="Palatino Linotype" w:hAnsi="Palatino Linotype" w:cs="Arial"/>
          <w:i/>
          <w:sz w:val="18"/>
          <w:szCs w:val="18"/>
        </w:rPr>
        <w:t>ὁμειρόμενοι</w:t>
      </w:r>
      <w:r w:rsidRPr="00696A2D">
        <w:rPr>
          <w:rFonts w:ascii="Palatino Linotype" w:hAnsi="Palatino Linotype" w:cs="Arial"/>
          <w:i/>
          <w:sz w:val="18"/>
          <w:szCs w:val="18"/>
          <w:lang w:val="en-US"/>
        </w:rPr>
        <w:t>…</w:t>
      </w:r>
    </w:p>
  </w:footnote>
  <w:footnote w:id="440">
    <w:p w:rsidR="00D15B2D" w:rsidRPr="0052157C" w:rsidRDefault="00D15B2D" w:rsidP="00D15B2D">
      <w:pPr>
        <w:pStyle w:val="FootnoteText"/>
        <w:jc w:val="both"/>
      </w:pPr>
      <w:r>
        <w:rPr>
          <w:rStyle w:val="FootnoteReference"/>
        </w:rPr>
        <w:footnoteRef/>
      </w:r>
      <w:r w:rsidRPr="0052157C">
        <w:t xml:space="preserve"> </w:t>
      </w:r>
      <w:r w:rsidRPr="0052157C">
        <w:rPr>
          <w:rFonts w:ascii="Palatino Linotype" w:hAnsi="Palatino Linotype"/>
          <w:sz w:val="18"/>
          <w:szCs w:val="18"/>
        </w:rPr>
        <w:t xml:space="preserve">From </w:t>
      </w:r>
      <w:r>
        <w:rPr>
          <w:rFonts w:ascii="Palatino Linotype" w:hAnsi="Palatino Linotype"/>
          <w:sz w:val="18"/>
          <w:szCs w:val="18"/>
        </w:rPr>
        <w:t xml:space="preserve">the </w:t>
      </w:r>
      <w:r w:rsidRPr="0052157C">
        <w:rPr>
          <w:rFonts w:ascii="Palatino Linotype" w:hAnsi="Palatino Linotype"/>
          <w:i/>
          <w:sz w:val="18"/>
          <w:szCs w:val="18"/>
        </w:rPr>
        <w:t>Patristic Lexicon of Lambe</w:t>
      </w:r>
      <w:r>
        <w:rPr>
          <w:rFonts w:ascii="Palatino Linotype" w:hAnsi="Palatino Linotype"/>
          <w:sz w:val="18"/>
          <w:szCs w:val="18"/>
        </w:rPr>
        <w:t xml:space="preserve"> results that </w:t>
      </w:r>
      <w:r w:rsidRPr="0052157C">
        <w:rPr>
          <w:rFonts w:ascii="Palatino Linotype" w:hAnsi="Palatino Linotype" w:cs="Arial"/>
          <w:sz w:val="18"/>
          <w:szCs w:val="18"/>
        </w:rPr>
        <w:t>not only the rabbis but also the church Fathers</w:t>
      </w:r>
      <w:r>
        <w:rPr>
          <w:rFonts w:ascii="Palatino Linotype" w:hAnsi="Palatino Linotype" w:cs="Arial"/>
          <w:sz w:val="18"/>
          <w:szCs w:val="18"/>
        </w:rPr>
        <w:t xml:space="preserve"> avoid to charakterise themselves as τροφός</w:t>
      </w:r>
      <w:r w:rsidRPr="0052157C">
        <w:rPr>
          <w:rFonts w:ascii="Palatino Linotype" w:hAnsi="Palatino Linotype" w:cs="Arial"/>
          <w:sz w:val="18"/>
          <w:szCs w:val="18"/>
        </w:rPr>
        <w:t xml:space="preserve">. </w:t>
      </w:r>
    </w:p>
  </w:footnote>
  <w:footnote w:id="441">
    <w:p w:rsidR="00D15B2D" w:rsidRPr="00531570" w:rsidRDefault="00D15B2D" w:rsidP="00D15B2D">
      <w:pPr>
        <w:pStyle w:val="FootnoteText"/>
        <w:jc w:val="both"/>
        <w:rPr>
          <w:rFonts w:ascii="Palatino Linotype" w:hAnsi="Palatino Linotype"/>
          <w:i/>
          <w:sz w:val="18"/>
          <w:szCs w:val="18"/>
        </w:rPr>
      </w:pPr>
      <w:r w:rsidRPr="00696A2D">
        <w:rPr>
          <w:rStyle w:val="FootnoteReference"/>
          <w:rFonts w:ascii="Palatino Linotype" w:hAnsi="Palatino Linotype"/>
          <w:sz w:val="18"/>
          <w:szCs w:val="18"/>
        </w:rPr>
        <w:footnoteRef/>
      </w:r>
      <w:r w:rsidRPr="00531570">
        <w:rPr>
          <w:rFonts w:ascii="Palatino Linotype" w:hAnsi="Palatino Linotype"/>
          <w:sz w:val="18"/>
          <w:szCs w:val="18"/>
        </w:rPr>
        <w:t xml:space="preserve"> </w:t>
      </w:r>
      <w:r w:rsidRPr="00696A2D">
        <w:rPr>
          <w:rFonts w:ascii="Palatino Linotype" w:hAnsi="Palatino Linotype"/>
          <w:sz w:val="18"/>
          <w:szCs w:val="18"/>
        </w:rPr>
        <w:t>Pseudo</w:t>
      </w:r>
      <w:r w:rsidRPr="00531570">
        <w:rPr>
          <w:rFonts w:ascii="Palatino Linotype" w:hAnsi="Palatino Linotype"/>
          <w:sz w:val="18"/>
          <w:szCs w:val="18"/>
        </w:rPr>
        <w:t>-</w:t>
      </w:r>
      <w:r w:rsidRPr="00696A2D">
        <w:rPr>
          <w:rFonts w:ascii="Palatino Linotype" w:hAnsi="Palatino Linotype"/>
          <w:sz w:val="18"/>
          <w:szCs w:val="18"/>
        </w:rPr>
        <w:t>Plutarch</w:t>
      </w:r>
      <w:r w:rsidRPr="00531570">
        <w:rPr>
          <w:rFonts w:ascii="Palatino Linotype" w:hAnsi="Palatino Linotype"/>
          <w:sz w:val="18"/>
          <w:szCs w:val="18"/>
        </w:rPr>
        <w:t xml:space="preserve"> </w:t>
      </w:r>
      <w:r w:rsidRPr="00696A2D">
        <w:rPr>
          <w:rFonts w:ascii="Palatino Linotype" w:hAnsi="Palatino Linotype"/>
          <w:sz w:val="18"/>
          <w:szCs w:val="18"/>
        </w:rPr>
        <w:t>in</w:t>
      </w:r>
      <w:r w:rsidRPr="00531570">
        <w:rPr>
          <w:rFonts w:ascii="Palatino Linotype" w:hAnsi="Palatino Linotype"/>
          <w:sz w:val="18"/>
          <w:szCs w:val="18"/>
        </w:rPr>
        <w:t xml:space="preserve"> </w:t>
      </w:r>
      <w:r w:rsidRPr="0052157C">
        <w:rPr>
          <w:rFonts w:ascii="Palatino Linotype" w:hAnsi="Palatino Linotype"/>
          <w:i/>
          <w:sz w:val="18"/>
          <w:szCs w:val="18"/>
        </w:rPr>
        <w:t>Περ</w:t>
      </w:r>
      <w:r w:rsidRPr="00696A2D">
        <w:rPr>
          <w:rFonts w:ascii="Palatino Linotype" w:hAnsi="Palatino Linotype"/>
          <w:i/>
          <w:sz w:val="18"/>
          <w:szCs w:val="18"/>
        </w:rPr>
        <w:t>ί</w:t>
      </w:r>
      <w:r w:rsidRPr="00531570">
        <w:rPr>
          <w:rFonts w:ascii="Palatino Linotype" w:hAnsi="Palatino Linotype"/>
          <w:i/>
          <w:sz w:val="18"/>
          <w:szCs w:val="18"/>
        </w:rPr>
        <w:t xml:space="preserve"> </w:t>
      </w:r>
      <w:r w:rsidRPr="00696A2D">
        <w:rPr>
          <w:rFonts w:ascii="Palatino Linotype" w:hAnsi="Palatino Linotype"/>
          <w:i/>
          <w:sz w:val="18"/>
          <w:szCs w:val="18"/>
        </w:rPr>
        <w:t>Παίδων</w:t>
      </w:r>
      <w:r w:rsidRPr="00531570">
        <w:rPr>
          <w:rFonts w:ascii="Palatino Linotype" w:hAnsi="Palatino Linotype"/>
          <w:i/>
          <w:sz w:val="18"/>
          <w:szCs w:val="18"/>
        </w:rPr>
        <w:t xml:space="preserve"> </w:t>
      </w:r>
      <w:r w:rsidRPr="00696A2D">
        <w:rPr>
          <w:rFonts w:ascii="Palatino Linotype" w:hAnsi="Palatino Linotype"/>
          <w:i/>
          <w:sz w:val="18"/>
          <w:szCs w:val="18"/>
        </w:rPr>
        <w:t>Ἀγωγῆς</w:t>
      </w:r>
      <w:r w:rsidRPr="00531570">
        <w:rPr>
          <w:rFonts w:ascii="Palatino Linotype" w:hAnsi="Palatino Linotype"/>
          <w:sz w:val="18"/>
          <w:szCs w:val="18"/>
        </w:rPr>
        <w:t xml:space="preserve"> </w:t>
      </w:r>
      <w:r w:rsidRPr="00696A2D">
        <w:rPr>
          <w:rFonts w:ascii="Palatino Linotype" w:hAnsi="Palatino Linotype"/>
          <w:sz w:val="18"/>
          <w:szCs w:val="18"/>
        </w:rPr>
        <w:t>notes</w:t>
      </w:r>
      <w:r w:rsidRPr="00531570">
        <w:rPr>
          <w:rFonts w:ascii="Palatino Linotype" w:hAnsi="Palatino Linotype"/>
          <w:sz w:val="18"/>
          <w:szCs w:val="18"/>
        </w:rPr>
        <w:t xml:space="preserve">: </w:t>
      </w:r>
      <w:r w:rsidRPr="00696A2D">
        <w:rPr>
          <w:rFonts w:ascii="Palatino Linotype" w:hAnsi="Palatino Linotype"/>
          <w:i/>
          <w:sz w:val="18"/>
          <w:szCs w:val="18"/>
        </w:rPr>
        <w:t>Περὶ</w:t>
      </w:r>
      <w:r w:rsidRPr="00531570">
        <w:rPr>
          <w:rFonts w:ascii="Palatino Linotype" w:hAnsi="Palatino Linotype"/>
          <w:i/>
          <w:sz w:val="18"/>
          <w:szCs w:val="18"/>
        </w:rPr>
        <w:t xml:space="preserve"> </w:t>
      </w:r>
      <w:r w:rsidRPr="00696A2D">
        <w:rPr>
          <w:rFonts w:ascii="Palatino Linotype" w:hAnsi="Palatino Linotype"/>
          <w:i/>
          <w:sz w:val="18"/>
          <w:szCs w:val="18"/>
        </w:rPr>
        <w:t>δὲ</w:t>
      </w:r>
      <w:r w:rsidRPr="00531570">
        <w:rPr>
          <w:rFonts w:ascii="Palatino Linotype" w:hAnsi="Palatino Linotype"/>
          <w:i/>
          <w:sz w:val="18"/>
          <w:szCs w:val="18"/>
        </w:rPr>
        <w:t xml:space="preserve"> </w:t>
      </w:r>
      <w:r w:rsidRPr="00696A2D">
        <w:rPr>
          <w:rFonts w:ascii="Palatino Linotype" w:hAnsi="Palatino Linotype"/>
          <w:i/>
          <w:sz w:val="18"/>
          <w:szCs w:val="18"/>
        </w:rPr>
        <w:t>τροφῆς</w:t>
      </w:r>
      <w:r w:rsidRPr="00531570">
        <w:rPr>
          <w:rFonts w:ascii="Palatino Linotype" w:hAnsi="Palatino Linotype"/>
          <w:i/>
          <w:sz w:val="18"/>
          <w:szCs w:val="18"/>
        </w:rPr>
        <w:t xml:space="preserve"> </w:t>
      </w:r>
      <w:r w:rsidRPr="00696A2D">
        <w:rPr>
          <w:rFonts w:ascii="Palatino Linotype" w:hAnsi="Palatino Linotype"/>
          <w:i/>
          <w:sz w:val="18"/>
          <w:szCs w:val="18"/>
        </w:rPr>
        <w:t>ἐχόμενον</w:t>
      </w:r>
      <w:r w:rsidRPr="00531570">
        <w:rPr>
          <w:rFonts w:ascii="Palatino Linotype" w:hAnsi="Palatino Linotype"/>
          <w:i/>
          <w:sz w:val="18"/>
          <w:szCs w:val="18"/>
        </w:rPr>
        <w:t xml:space="preserve"> </w:t>
      </w:r>
      <w:r w:rsidRPr="00696A2D">
        <w:rPr>
          <w:rFonts w:ascii="Palatino Linotype" w:hAnsi="Palatino Linotype"/>
          <w:i/>
          <w:sz w:val="18"/>
          <w:szCs w:val="18"/>
        </w:rPr>
        <w:t>ἂν</w:t>
      </w:r>
      <w:r w:rsidRPr="00531570">
        <w:rPr>
          <w:rFonts w:ascii="Palatino Linotype" w:hAnsi="Palatino Linotype"/>
          <w:i/>
          <w:sz w:val="18"/>
          <w:szCs w:val="18"/>
        </w:rPr>
        <w:t xml:space="preserve"> </w:t>
      </w:r>
      <w:r w:rsidRPr="00696A2D">
        <w:rPr>
          <w:rFonts w:ascii="Palatino Linotype" w:hAnsi="Palatino Linotype"/>
          <w:i/>
          <w:sz w:val="18"/>
          <w:szCs w:val="18"/>
        </w:rPr>
        <w:t>εἴη</w:t>
      </w:r>
      <w:r w:rsidRPr="00531570">
        <w:rPr>
          <w:rFonts w:ascii="Palatino Linotype" w:hAnsi="Palatino Linotype"/>
          <w:i/>
          <w:sz w:val="18"/>
          <w:szCs w:val="18"/>
        </w:rPr>
        <w:t xml:space="preserve"> </w:t>
      </w:r>
      <w:r w:rsidRPr="00696A2D">
        <w:rPr>
          <w:rFonts w:ascii="Palatino Linotype" w:hAnsi="Palatino Linotype"/>
          <w:i/>
          <w:sz w:val="18"/>
          <w:szCs w:val="18"/>
        </w:rPr>
        <w:t>λέγειν</w:t>
      </w:r>
      <w:r w:rsidRPr="00531570">
        <w:rPr>
          <w:rFonts w:ascii="Palatino Linotype" w:hAnsi="Palatino Linotype"/>
          <w:i/>
          <w:sz w:val="18"/>
          <w:szCs w:val="18"/>
        </w:rPr>
        <w:t xml:space="preserve">. </w:t>
      </w:r>
      <w:r w:rsidRPr="00696A2D">
        <w:rPr>
          <w:rFonts w:ascii="Palatino Linotype" w:hAnsi="Palatino Linotype"/>
          <w:i/>
          <w:sz w:val="18"/>
          <w:szCs w:val="18"/>
        </w:rPr>
        <w:t>δεῖ</w:t>
      </w:r>
      <w:r w:rsidRPr="00531570">
        <w:rPr>
          <w:rFonts w:ascii="Palatino Linotype" w:hAnsi="Palatino Linotype"/>
          <w:i/>
          <w:sz w:val="18"/>
          <w:szCs w:val="18"/>
        </w:rPr>
        <w:t xml:space="preserve"> </w:t>
      </w:r>
      <w:r w:rsidRPr="00696A2D">
        <w:rPr>
          <w:rFonts w:ascii="Palatino Linotype" w:hAnsi="Palatino Linotype"/>
          <w:i/>
          <w:sz w:val="18"/>
          <w:szCs w:val="18"/>
        </w:rPr>
        <w:t>δέ</w:t>
      </w:r>
      <w:r w:rsidRPr="00531570">
        <w:rPr>
          <w:rFonts w:ascii="Palatino Linotype" w:hAnsi="Palatino Linotype"/>
          <w:i/>
          <w:sz w:val="18"/>
          <w:szCs w:val="18"/>
        </w:rPr>
        <w:t xml:space="preserve">, </w:t>
      </w:r>
      <w:r w:rsidRPr="00696A2D">
        <w:rPr>
          <w:rFonts w:ascii="Palatino Linotype" w:hAnsi="Palatino Linotype"/>
          <w:i/>
          <w:sz w:val="18"/>
          <w:szCs w:val="18"/>
        </w:rPr>
        <w:t>ὡς</w:t>
      </w:r>
      <w:r w:rsidRPr="00531570">
        <w:rPr>
          <w:rFonts w:ascii="Palatino Linotype" w:hAnsi="Palatino Linotype"/>
          <w:i/>
          <w:sz w:val="18"/>
          <w:szCs w:val="18"/>
        </w:rPr>
        <w:t xml:space="preserve"> </w:t>
      </w:r>
      <w:r w:rsidRPr="00696A2D">
        <w:rPr>
          <w:rFonts w:ascii="Palatino Linotype" w:hAnsi="Palatino Linotype"/>
          <w:i/>
          <w:sz w:val="18"/>
          <w:szCs w:val="18"/>
        </w:rPr>
        <w:t>ἐγὼ</w:t>
      </w:r>
      <w:r w:rsidRPr="00531570">
        <w:rPr>
          <w:rFonts w:ascii="Palatino Linotype" w:hAnsi="Palatino Linotype"/>
          <w:i/>
          <w:sz w:val="18"/>
          <w:szCs w:val="18"/>
        </w:rPr>
        <w:t xml:space="preserve"> </w:t>
      </w:r>
      <w:r w:rsidRPr="00696A2D">
        <w:rPr>
          <w:rFonts w:ascii="Palatino Linotype" w:hAnsi="Palatino Linotype"/>
          <w:i/>
          <w:sz w:val="18"/>
          <w:szCs w:val="18"/>
        </w:rPr>
        <w:t>ἂν</w:t>
      </w:r>
      <w:r w:rsidRPr="00531570">
        <w:rPr>
          <w:rFonts w:ascii="Palatino Linotype" w:hAnsi="Palatino Linotype"/>
          <w:i/>
          <w:sz w:val="18"/>
          <w:szCs w:val="18"/>
        </w:rPr>
        <w:t xml:space="preserve"> </w:t>
      </w:r>
      <w:r w:rsidRPr="00696A2D">
        <w:rPr>
          <w:rFonts w:ascii="Palatino Linotype" w:hAnsi="Palatino Linotype"/>
          <w:i/>
          <w:sz w:val="18"/>
          <w:szCs w:val="18"/>
        </w:rPr>
        <w:t>φαίην</w:t>
      </w:r>
      <w:r w:rsidRPr="00531570">
        <w:rPr>
          <w:rFonts w:ascii="Palatino Linotype" w:hAnsi="Palatino Linotype"/>
          <w:i/>
          <w:sz w:val="18"/>
          <w:szCs w:val="18"/>
        </w:rPr>
        <w:t xml:space="preserve">, </w:t>
      </w:r>
      <w:r w:rsidRPr="00696A2D">
        <w:rPr>
          <w:rFonts w:ascii="Palatino Linotype" w:hAnsi="Palatino Linotype"/>
          <w:i/>
          <w:sz w:val="18"/>
          <w:szCs w:val="18"/>
        </w:rPr>
        <w:t>αὐτὰς</w:t>
      </w:r>
      <w:r w:rsidRPr="00531570">
        <w:rPr>
          <w:rFonts w:ascii="Palatino Linotype" w:hAnsi="Palatino Linotype"/>
          <w:i/>
          <w:sz w:val="18"/>
          <w:szCs w:val="18"/>
        </w:rPr>
        <w:t xml:space="preserve"> </w:t>
      </w:r>
      <w:r w:rsidRPr="00696A2D">
        <w:rPr>
          <w:rFonts w:ascii="Palatino Linotype" w:hAnsi="Palatino Linotype"/>
          <w:i/>
          <w:sz w:val="18"/>
          <w:szCs w:val="18"/>
        </w:rPr>
        <w:t>τὰς</w:t>
      </w:r>
      <w:r w:rsidRPr="00531570">
        <w:rPr>
          <w:rFonts w:ascii="Palatino Linotype" w:hAnsi="Palatino Linotype"/>
          <w:i/>
          <w:sz w:val="18"/>
          <w:szCs w:val="18"/>
        </w:rPr>
        <w:t xml:space="preserve"> </w:t>
      </w:r>
      <w:r w:rsidRPr="00696A2D">
        <w:rPr>
          <w:rFonts w:ascii="Palatino Linotype" w:hAnsi="Palatino Linotype"/>
          <w:i/>
          <w:sz w:val="18"/>
          <w:szCs w:val="18"/>
        </w:rPr>
        <w:t>μητέρας</w:t>
      </w:r>
      <w:r w:rsidRPr="00531570">
        <w:rPr>
          <w:rFonts w:ascii="Palatino Linotype" w:hAnsi="Palatino Linotype"/>
          <w:i/>
          <w:sz w:val="18"/>
          <w:szCs w:val="18"/>
        </w:rPr>
        <w:t xml:space="preserve"> </w:t>
      </w:r>
      <w:r w:rsidRPr="00696A2D">
        <w:rPr>
          <w:rFonts w:ascii="Palatino Linotype" w:hAnsi="Palatino Linotype"/>
          <w:i/>
          <w:sz w:val="18"/>
          <w:szCs w:val="18"/>
        </w:rPr>
        <w:t>τὰ</w:t>
      </w:r>
      <w:r w:rsidRPr="00531570">
        <w:rPr>
          <w:rFonts w:ascii="Palatino Linotype" w:hAnsi="Palatino Linotype"/>
          <w:i/>
          <w:sz w:val="18"/>
          <w:szCs w:val="18"/>
        </w:rPr>
        <w:t xml:space="preserve"> </w:t>
      </w:r>
      <w:r w:rsidRPr="00696A2D">
        <w:rPr>
          <w:rFonts w:ascii="Palatino Linotype" w:hAnsi="Palatino Linotype"/>
          <w:i/>
          <w:sz w:val="18"/>
          <w:szCs w:val="18"/>
        </w:rPr>
        <w:t>τέκνα</w:t>
      </w:r>
      <w:r w:rsidRPr="00531570">
        <w:rPr>
          <w:rFonts w:ascii="Palatino Linotype" w:hAnsi="Palatino Linotype"/>
          <w:i/>
          <w:sz w:val="18"/>
          <w:szCs w:val="18"/>
        </w:rPr>
        <w:t xml:space="preserve"> </w:t>
      </w:r>
      <w:r w:rsidRPr="00696A2D">
        <w:rPr>
          <w:rFonts w:ascii="Palatino Linotype" w:hAnsi="Palatino Linotype"/>
          <w:i/>
          <w:sz w:val="18"/>
          <w:szCs w:val="18"/>
        </w:rPr>
        <w:t>τρέφειν</w:t>
      </w:r>
      <w:r w:rsidRPr="00531570">
        <w:rPr>
          <w:rFonts w:ascii="Palatino Linotype" w:hAnsi="Palatino Linotype"/>
          <w:i/>
          <w:sz w:val="18"/>
          <w:szCs w:val="18"/>
        </w:rPr>
        <w:t xml:space="preserve"> </w:t>
      </w:r>
      <w:r w:rsidRPr="00696A2D">
        <w:rPr>
          <w:rFonts w:ascii="Palatino Linotype" w:hAnsi="Palatino Linotype"/>
          <w:i/>
          <w:sz w:val="18"/>
          <w:szCs w:val="18"/>
        </w:rPr>
        <w:t>καὶ</w:t>
      </w:r>
      <w:r w:rsidRPr="00531570">
        <w:rPr>
          <w:rFonts w:ascii="Palatino Linotype" w:hAnsi="Palatino Linotype"/>
          <w:i/>
          <w:sz w:val="18"/>
          <w:szCs w:val="18"/>
        </w:rPr>
        <w:t xml:space="preserve"> </w:t>
      </w:r>
      <w:r w:rsidRPr="00696A2D">
        <w:rPr>
          <w:rFonts w:ascii="Palatino Linotype" w:hAnsi="Palatino Linotype"/>
          <w:i/>
          <w:sz w:val="18"/>
          <w:szCs w:val="18"/>
        </w:rPr>
        <w:t>τούτοις</w:t>
      </w:r>
      <w:r w:rsidRPr="00531570">
        <w:rPr>
          <w:rFonts w:ascii="Palatino Linotype" w:hAnsi="Palatino Linotype"/>
          <w:i/>
          <w:sz w:val="18"/>
          <w:szCs w:val="18"/>
        </w:rPr>
        <w:t xml:space="preserve"> </w:t>
      </w:r>
      <w:r w:rsidRPr="00696A2D">
        <w:rPr>
          <w:rFonts w:ascii="Palatino Linotype" w:hAnsi="Palatino Linotype"/>
          <w:i/>
          <w:sz w:val="18"/>
          <w:szCs w:val="18"/>
        </w:rPr>
        <w:t>τοὺς</w:t>
      </w:r>
      <w:r w:rsidRPr="00531570">
        <w:rPr>
          <w:rFonts w:ascii="Palatino Linotype" w:hAnsi="Palatino Linotype"/>
          <w:i/>
          <w:sz w:val="18"/>
          <w:szCs w:val="18"/>
        </w:rPr>
        <w:t xml:space="preserve"> </w:t>
      </w:r>
      <w:r w:rsidRPr="00696A2D">
        <w:rPr>
          <w:rFonts w:ascii="Palatino Linotype" w:hAnsi="Palatino Linotype"/>
          <w:i/>
          <w:sz w:val="18"/>
          <w:szCs w:val="18"/>
        </w:rPr>
        <w:t>μαστοὺς</w:t>
      </w:r>
      <w:r w:rsidRPr="00531570">
        <w:rPr>
          <w:rFonts w:ascii="Palatino Linotype" w:hAnsi="Palatino Linotype"/>
          <w:i/>
          <w:sz w:val="18"/>
          <w:szCs w:val="18"/>
        </w:rPr>
        <w:t xml:space="preserve"> </w:t>
      </w:r>
      <w:r w:rsidRPr="00696A2D">
        <w:rPr>
          <w:rFonts w:ascii="Palatino Linotype" w:hAnsi="Palatino Linotype"/>
          <w:i/>
          <w:sz w:val="18"/>
          <w:szCs w:val="18"/>
        </w:rPr>
        <w:t>ὑπέχειν·</w:t>
      </w:r>
      <w:r w:rsidRPr="00531570">
        <w:rPr>
          <w:rFonts w:ascii="Palatino Linotype" w:hAnsi="Palatino Linotype"/>
          <w:i/>
          <w:sz w:val="18"/>
          <w:szCs w:val="18"/>
        </w:rPr>
        <w:t xml:space="preserve"> </w:t>
      </w:r>
      <w:r w:rsidRPr="00696A2D">
        <w:rPr>
          <w:rFonts w:ascii="Palatino Linotype" w:hAnsi="Palatino Linotype"/>
          <w:i/>
          <w:sz w:val="18"/>
          <w:szCs w:val="18"/>
        </w:rPr>
        <w:t>συμπαθέστερόν</w:t>
      </w:r>
      <w:r w:rsidRPr="00531570">
        <w:rPr>
          <w:rFonts w:ascii="Palatino Linotype" w:hAnsi="Palatino Linotype"/>
          <w:i/>
          <w:sz w:val="18"/>
          <w:szCs w:val="18"/>
        </w:rPr>
        <w:t xml:space="preserve"> </w:t>
      </w:r>
      <w:r w:rsidRPr="00696A2D">
        <w:rPr>
          <w:rFonts w:ascii="Palatino Linotype" w:hAnsi="Palatino Linotype"/>
          <w:i/>
          <w:sz w:val="18"/>
          <w:szCs w:val="18"/>
        </w:rPr>
        <w:t>τε</w:t>
      </w:r>
      <w:r w:rsidRPr="00531570">
        <w:rPr>
          <w:rFonts w:ascii="Palatino Linotype" w:hAnsi="Palatino Linotype"/>
          <w:i/>
          <w:sz w:val="18"/>
          <w:szCs w:val="18"/>
        </w:rPr>
        <w:t xml:space="preserve"> </w:t>
      </w:r>
      <w:r w:rsidRPr="00696A2D">
        <w:rPr>
          <w:rFonts w:ascii="Palatino Linotype" w:hAnsi="Palatino Linotype"/>
          <w:i/>
          <w:sz w:val="18"/>
          <w:szCs w:val="18"/>
        </w:rPr>
        <w:t>γὰρ</w:t>
      </w:r>
      <w:r w:rsidRPr="00531570">
        <w:rPr>
          <w:rFonts w:ascii="Palatino Linotype" w:hAnsi="Palatino Linotype"/>
          <w:i/>
          <w:sz w:val="18"/>
          <w:szCs w:val="18"/>
        </w:rPr>
        <w:t xml:space="preserve"> </w:t>
      </w:r>
      <w:r w:rsidRPr="00696A2D">
        <w:rPr>
          <w:rFonts w:ascii="Palatino Linotype" w:hAnsi="Palatino Linotype"/>
          <w:i/>
          <w:sz w:val="18"/>
          <w:szCs w:val="18"/>
        </w:rPr>
        <w:t>θρέψουσι</w:t>
      </w:r>
      <w:r w:rsidRPr="00531570">
        <w:rPr>
          <w:rFonts w:ascii="Palatino Linotype" w:hAnsi="Palatino Linotype"/>
          <w:i/>
          <w:sz w:val="18"/>
          <w:szCs w:val="18"/>
        </w:rPr>
        <w:t xml:space="preserve"> </w:t>
      </w:r>
      <w:r w:rsidRPr="00696A2D">
        <w:rPr>
          <w:rFonts w:ascii="Palatino Linotype" w:hAnsi="Palatino Linotype"/>
          <w:i/>
          <w:sz w:val="18"/>
          <w:szCs w:val="18"/>
        </w:rPr>
        <w:t>καὶ</w:t>
      </w:r>
      <w:r w:rsidRPr="00531570">
        <w:rPr>
          <w:rFonts w:ascii="Palatino Linotype" w:hAnsi="Palatino Linotype"/>
          <w:i/>
          <w:sz w:val="18"/>
          <w:szCs w:val="18"/>
        </w:rPr>
        <w:t xml:space="preserve"> </w:t>
      </w:r>
      <w:r w:rsidRPr="00696A2D">
        <w:rPr>
          <w:rFonts w:ascii="Palatino Linotype" w:hAnsi="Palatino Linotype"/>
          <w:i/>
          <w:sz w:val="18"/>
          <w:szCs w:val="18"/>
        </w:rPr>
        <w:t>διὰ</w:t>
      </w:r>
      <w:r w:rsidRPr="00531570">
        <w:rPr>
          <w:rFonts w:ascii="Palatino Linotype" w:hAnsi="Palatino Linotype"/>
          <w:i/>
          <w:sz w:val="18"/>
          <w:szCs w:val="18"/>
        </w:rPr>
        <w:t xml:space="preserve"> </w:t>
      </w:r>
      <w:r w:rsidRPr="00696A2D">
        <w:rPr>
          <w:rFonts w:ascii="Palatino Linotype" w:hAnsi="Palatino Linotype"/>
          <w:i/>
          <w:sz w:val="18"/>
          <w:szCs w:val="18"/>
        </w:rPr>
        <w:t>πλείονος</w:t>
      </w:r>
      <w:r w:rsidRPr="00531570">
        <w:rPr>
          <w:rFonts w:ascii="Palatino Linotype" w:hAnsi="Palatino Linotype"/>
          <w:i/>
          <w:sz w:val="18"/>
          <w:szCs w:val="18"/>
        </w:rPr>
        <w:t xml:space="preserve"> </w:t>
      </w:r>
      <w:r w:rsidRPr="00696A2D">
        <w:rPr>
          <w:rFonts w:ascii="Palatino Linotype" w:hAnsi="Palatino Linotype"/>
          <w:i/>
          <w:sz w:val="18"/>
          <w:szCs w:val="18"/>
        </w:rPr>
        <w:t>ἐπιμελείας</w:t>
      </w:r>
      <w:r w:rsidRPr="00531570">
        <w:rPr>
          <w:rFonts w:ascii="Palatino Linotype" w:hAnsi="Palatino Linotype"/>
          <w:i/>
          <w:sz w:val="18"/>
          <w:szCs w:val="18"/>
        </w:rPr>
        <w:t xml:space="preserve">, </w:t>
      </w:r>
      <w:r w:rsidRPr="00696A2D">
        <w:rPr>
          <w:rFonts w:ascii="Palatino Linotype" w:hAnsi="Palatino Linotype"/>
          <w:i/>
          <w:sz w:val="18"/>
          <w:szCs w:val="18"/>
        </w:rPr>
        <w:t>ὡς</w:t>
      </w:r>
      <w:r w:rsidRPr="00531570">
        <w:rPr>
          <w:rFonts w:ascii="Palatino Linotype" w:hAnsi="Palatino Linotype"/>
          <w:i/>
          <w:sz w:val="18"/>
          <w:szCs w:val="18"/>
        </w:rPr>
        <w:t xml:space="preserve"> </w:t>
      </w:r>
      <w:r w:rsidRPr="00696A2D">
        <w:rPr>
          <w:rFonts w:ascii="Palatino Linotype" w:hAnsi="Palatino Linotype"/>
          <w:i/>
          <w:sz w:val="18"/>
          <w:szCs w:val="18"/>
        </w:rPr>
        <w:t>ἂν</w:t>
      </w:r>
      <w:r w:rsidRPr="00531570">
        <w:rPr>
          <w:rFonts w:ascii="Palatino Linotype" w:hAnsi="Palatino Linotype"/>
          <w:i/>
          <w:sz w:val="18"/>
          <w:szCs w:val="18"/>
        </w:rPr>
        <w:t xml:space="preserve"> </w:t>
      </w:r>
      <w:r w:rsidRPr="00696A2D">
        <w:rPr>
          <w:rFonts w:ascii="Palatino Linotype" w:hAnsi="Palatino Linotype"/>
          <w:i/>
          <w:sz w:val="18"/>
          <w:szCs w:val="18"/>
        </w:rPr>
        <w:t>ἔνδοθεν</w:t>
      </w:r>
      <w:r w:rsidRPr="00531570">
        <w:rPr>
          <w:rFonts w:ascii="Palatino Linotype" w:hAnsi="Palatino Linotype"/>
          <w:i/>
          <w:sz w:val="18"/>
          <w:szCs w:val="18"/>
        </w:rPr>
        <w:t xml:space="preserve"> </w:t>
      </w:r>
      <w:r w:rsidRPr="00696A2D">
        <w:rPr>
          <w:rFonts w:ascii="Palatino Linotype" w:hAnsi="Palatino Linotype"/>
          <w:i/>
          <w:sz w:val="18"/>
          <w:szCs w:val="18"/>
        </w:rPr>
        <w:t>καὶ</w:t>
      </w:r>
      <w:r w:rsidRPr="00531570">
        <w:rPr>
          <w:rFonts w:ascii="Palatino Linotype" w:hAnsi="Palatino Linotype"/>
          <w:i/>
          <w:sz w:val="18"/>
          <w:szCs w:val="18"/>
        </w:rPr>
        <w:t xml:space="preserve"> </w:t>
      </w:r>
      <w:r w:rsidRPr="00696A2D">
        <w:rPr>
          <w:rFonts w:ascii="Palatino Linotype" w:hAnsi="Palatino Linotype"/>
          <w:i/>
          <w:sz w:val="18"/>
          <w:szCs w:val="18"/>
        </w:rPr>
        <w:t>τὸ</w:t>
      </w:r>
      <w:r w:rsidRPr="00531570">
        <w:rPr>
          <w:rFonts w:ascii="Palatino Linotype" w:hAnsi="Palatino Linotype"/>
          <w:i/>
          <w:sz w:val="18"/>
          <w:szCs w:val="18"/>
        </w:rPr>
        <w:t xml:space="preserve"> </w:t>
      </w:r>
      <w:r w:rsidRPr="00696A2D">
        <w:rPr>
          <w:rFonts w:ascii="Palatino Linotype" w:hAnsi="Palatino Linotype"/>
          <w:i/>
          <w:sz w:val="18"/>
          <w:szCs w:val="18"/>
        </w:rPr>
        <w:t>δὴ</w:t>
      </w:r>
      <w:r w:rsidRPr="00531570">
        <w:rPr>
          <w:rFonts w:ascii="Palatino Linotype" w:hAnsi="Palatino Linotype"/>
          <w:i/>
          <w:sz w:val="18"/>
          <w:szCs w:val="18"/>
        </w:rPr>
        <w:t xml:space="preserve"> </w:t>
      </w:r>
      <w:r w:rsidRPr="00696A2D">
        <w:rPr>
          <w:rFonts w:ascii="Palatino Linotype" w:hAnsi="Palatino Linotype"/>
          <w:i/>
          <w:sz w:val="18"/>
          <w:szCs w:val="18"/>
        </w:rPr>
        <w:t>λεγόμενον</w:t>
      </w:r>
      <w:r w:rsidRPr="00531570">
        <w:rPr>
          <w:rFonts w:ascii="Palatino Linotype" w:hAnsi="Palatino Linotype"/>
          <w:i/>
          <w:sz w:val="18"/>
          <w:szCs w:val="18"/>
        </w:rPr>
        <w:t xml:space="preserve"> </w:t>
      </w:r>
      <w:r w:rsidRPr="00696A2D">
        <w:rPr>
          <w:rFonts w:ascii="Palatino Linotype" w:hAnsi="Palatino Linotype"/>
          <w:i/>
          <w:sz w:val="18"/>
          <w:szCs w:val="18"/>
        </w:rPr>
        <w:t>ἐξ</w:t>
      </w:r>
      <w:r w:rsidRPr="00531570">
        <w:rPr>
          <w:rFonts w:ascii="Palatino Linotype" w:hAnsi="Palatino Linotype"/>
          <w:i/>
          <w:sz w:val="18"/>
          <w:szCs w:val="18"/>
        </w:rPr>
        <w:t xml:space="preserve"> </w:t>
      </w:r>
      <w:r w:rsidRPr="00696A2D">
        <w:rPr>
          <w:rFonts w:ascii="Palatino Linotype" w:hAnsi="Palatino Linotype"/>
          <w:i/>
          <w:sz w:val="18"/>
          <w:szCs w:val="18"/>
        </w:rPr>
        <w:t>ὀνύχων</w:t>
      </w:r>
      <w:r w:rsidRPr="00531570">
        <w:rPr>
          <w:rFonts w:ascii="Palatino Linotype" w:hAnsi="Palatino Linotype"/>
          <w:i/>
          <w:sz w:val="18"/>
          <w:szCs w:val="18"/>
        </w:rPr>
        <w:t xml:space="preserve"> </w:t>
      </w:r>
      <w:r w:rsidRPr="00696A2D">
        <w:rPr>
          <w:rFonts w:ascii="Palatino Linotype" w:hAnsi="Palatino Linotype"/>
          <w:i/>
          <w:sz w:val="18"/>
          <w:szCs w:val="18"/>
        </w:rPr>
        <w:t>ἀγαπῶσαι</w:t>
      </w:r>
      <w:r w:rsidRPr="00531570">
        <w:rPr>
          <w:rFonts w:ascii="Palatino Linotype" w:hAnsi="Palatino Linotype"/>
          <w:i/>
          <w:sz w:val="18"/>
          <w:szCs w:val="18"/>
        </w:rPr>
        <w:t xml:space="preserve"> </w:t>
      </w:r>
      <w:r w:rsidRPr="00696A2D">
        <w:rPr>
          <w:rFonts w:ascii="Palatino Linotype" w:hAnsi="Palatino Linotype"/>
          <w:i/>
          <w:sz w:val="18"/>
          <w:szCs w:val="18"/>
        </w:rPr>
        <w:t>τὰ</w:t>
      </w:r>
      <w:r w:rsidRPr="00531570">
        <w:rPr>
          <w:rFonts w:ascii="Palatino Linotype" w:hAnsi="Palatino Linotype"/>
          <w:i/>
          <w:sz w:val="18"/>
          <w:szCs w:val="18"/>
        </w:rPr>
        <w:t xml:space="preserve"> </w:t>
      </w:r>
      <w:r w:rsidRPr="00696A2D">
        <w:rPr>
          <w:rFonts w:ascii="Palatino Linotype" w:hAnsi="Palatino Linotype"/>
          <w:i/>
          <w:sz w:val="18"/>
          <w:szCs w:val="18"/>
        </w:rPr>
        <w:t>τέκνα</w:t>
      </w:r>
      <w:r w:rsidRPr="00531570">
        <w:rPr>
          <w:rFonts w:ascii="Palatino Linotype" w:hAnsi="Palatino Linotype"/>
          <w:i/>
          <w:sz w:val="18"/>
          <w:szCs w:val="18"/>
        </w:rPr>
        <w:t xml:space="preserve">. </w:t>
      </w:r>
      <w:r w:rsidRPr="00696A2D">
        <w:rPr>
          <w:rFonts w:ascii="Palatino Linotype" w:hAnsi="Palatino Linotype"/>
          <w:i/>
          <w:sz w:val="18"/>
          <w:szCs w:val="18"/>
        </w:rPr>
        <w:t>αἱ</w:t>
      </w:r>
      <w:r w:rsidRPr="00531570">
        <w:rPr>
          <w:rFonts w:ascii="Palatino Linotype" w:hAnsi="Palatino Linotype"/>
          <w:i/>
          <w:sz w:val="18"/>
          <w:szCs w:val="18"/>
        </w:rPr>
        <w:t xml:space="preserve"> </w:t>
      </w:r>
      <w:r w:rsidRPr="00696A2D">
        <w:rPr>
          <w:rFonts w:ascii="Palatino Linotype" w:hAnsi="Palatino Linotype"/>
          <w:i/>
          <w:sz w:val="18"/>
          <w:szCs w:val="18"/>
        </w:rPr>
        <w:t>τίτθαι</w:t>
      </w:r>
      <w:r w:rsidRPr="00531570">
        <w:rPr>
          <w:rFonts w:ascii="Palatino Linotype" w:hAnsi="Palatino Linotype"/>
          <w:i/>
          <w:sz w:val="18"/>
          <w:szCs w:val="18"/>
        </w:rPr>
        <w:t xml:space="preserve"> </w:t>
      </w:r>
      <w:r w:rsidRPr="00696A2D">
        <w:rPr>
          <w:rFonts w:ascii="Palatino Linotype" w:hAnsi="Palatino Linotype"/>
          <w:i/>
          <w:sz w:val="18"/>
          <w:szCs w:val="18"/>
        </w:rPr>
        <w:t>δὲ</w:t>
      </w:r>
      <w:r w:rsidRPr="00531570">
        <w:rPr>
          <w:rFonts w:ascii="Palatino Linotype" w:hAnsi="Palatino Linotype"/>
          <w:i/>
          <w:sz w:val="18"/>
          <w:szCs w:val="18"/>
        </w:rPr>
        <w:t xml:space="preserve"> </w:t>
      </w:r>
      <w:r w:rsidRPr="00696A2D">
        <w:rPr>
          <w:rFonts w:ascii="Palatino Linotype" w:hAnsi="Palatino Linotype"/>
          <w:i/>
          <w:sz w:val="18"/>
          <w:szCs w:val="18"/>
        </w:rPr>
        <w:t>καὶ</w:t>
      </w:r>
      <w:r w:rsidRPr="00531570">
        <w:rPr>
          <w:rFonts w:ascii="Palatino Linotype" w:hAnsi="Palatino Linotype"/>
          <w:i/>
          <w:sz w:val="18"/>
          <w:szCs w:val="18"/>
        </w:rPr>
        <w:t xml:space="preserve"> </w:t>
      </w:r>
      <w:r w:rsidRPr="00696A2D">
        <w:rPr>
          <w:rFonts w:ascii="Palatino Linotype" w:hAnsi="Palatino Linotype"/>
          <w:i/>
          <w:sz w:val="18"/>
          <w:szCs w:val="18"/>
        </w:rPr>
        <w:t>αἱ</w:t>
      </w:r>
      <w:r w:rsidRPr="00531570">
        <w:rPr>
          <w:rFonts w:ascii="Palatino Linotype" w:hAnsi="Palatino Linotype"/>
          <w:i/>
          <w:sz w:val="18"/>
          <w:szCs w:val="18"/>
        </w:rPr>
        <w:t xml:space="preserve"> </w:t>
      </w:r>
      <w:r w:rsidRPr="00696A2D">
        <w:rPr>
          <w:rFonts w:ascii="Palatino Linotype" w:hAnsi="Palatino Linotype"/>
          <w:i/>
          <w:sz w:val="18"/>
          <w:szCs w:val="18"/>
        </w:rPr>
        <w:t>τροφοὶ</w:t>
      </w:r>
      <w:r w:rsidRPr="00531570">
        <w:rPr>
          <w:rFonts w:ascii="Palatino Linotype" w:hAnsi="Palatino Linotype"/>
          <w:i/>
          <w:sz w:val="18"/>
          <w:szCs w:val="18"/>
        </w:rPr>
        <w:t xml:space="preserve"> </w:t>
      </w:r>
      <w:r w:rsidRPr="00696A2D">
        <w:rPr>
          <w:rFonts w:ascii="Palatino Linotype" w:hAnsi="Palatino Linotype"/>
          <w:i/>
          <w:sz w:val="18"/>
          <w:szCs w:val="18"/>
        </w:rPr>
        <w:t>τὴν</w:t>
      </w:r>
      <w:r w:rsidRPr="00531570">
        <w:rPr>
          <w:rFonts w:ascii="Palatino Linotype" w:hAnsi="Palatino Linotype"/>
          <w:i/>
          <w:sz w:val="18"/>
          <w:szCs w:val="18"/>
        </w:rPr>
        <w:t xml:space="preserve"> </w:t>
      </w:r>
      <w:r w:rsidRPr="00696A2D">
        <w:rPr>
          <w:rFonts w:ascii="Palatino Linotype" w:hAnsi="Palatino Linotype"/>
          <w:i/>
          <w:sz w:val="18"/>
          <w:szCs w:val="18"/>
        </w:rPr>
        <w:t>εὔνοιαν</w:t>
      </w:r>
      <w:r w:rsidRPr="00531570">
        <w:rPr>
          <w:rFonts w:ascii="Palatino Linotype" w:hAnsi="Palatino Linotype"/>
          <w:i/>
          <w:sz w:val="18"/>
          <w:szCs w:val="18"/>
        </w:rPr>
        <w:t xml:space="preserve"> </w:t>
      </w:r>
      <w:r w:rsidRPr="00696A2D">
        <w:rPr>
          <w:rFonts w:ascii="Palatino Linotype" w:hAnsi="Palatino Linotype"/>
          <w:i/>
          <w:sz w:val="18"/>
          <w:szCs w:val="18"/>
        </w:rPr>
        <w:t>ὑποβολιμαίαν</w:t>
      </w:r>
      <w:r w:rsidRPr="00531570">
        <w:rPr>
          <w:rFonts w:ascii="Palatino Linotype" w:hAnsi="Palatino Linotype"/>
          <w:i/>
          <w:sz w:val="18"/>
          <w:szCs w:val="18"/>
        </w:rPr>
        <w:t xml:space="preserve"> </w:t>
      </w:r>
      <w:r w:rsidRPr="00696A2D">
        <w:rPr>
          <w:rFonts w:ascii="Palatino Linotype" w:hAnsi="Palatino Linotype"/>
          <w:i/>
          <w:sz w:val="18"/>
          <w:szCs w:val="18"/>
        </w:rPr>
        <w:t>καὶ</w:t>
      </w:r>
      <w:r w:rsidRPr="00531570">
        <w:rPr>
          <w:rFonts w:ascii="Palatino Linotype" w:hAnsi="Palatino Linotype"/>
          <w:i/>
          <w:sz w:val="18"/>
          <w:szCs w:val="18"/>
        </w:rPr>
        <w:t xml:space="preserve"> </w:t>
      </w:r>
      <w:r w:rsidRPr="00696A2D">
        <w:rPr>
          <w:rFonts w:ascii="Palatino Linotype" w:hAnsi="Palatino Linotype"/>
          <w:i/>
          <w:sz w:val="18"/>
          <w:szCs w:val="18"/>
        </w:rPr>
        <w:t>παρέγγραπτον</w:t>
      </w:r>
      <w:r w:rsidRPr="00531570">
        <w:rPr>
          <w:rFonts w:ascii="Palatino Linotype" w:hAnsi="Palatino Linotype"/>
          <w:i/>
          <w:sz w:val="18"/>
          <w:szCs w:val="18"/>
        </w:rPr>
        <w:t xml:space="preserve"> </w:t>
      </w:r>
      <w:r w:rsidRPr="00696A2D">
        <w:rPr>
          <w:rFonts w:ascii="Palatino Linotype" w:hAnsi="Palatino Linotype"/>
          <w:i/>
          <w:sz w:val="18"/>
          <w:szCs w:val="18"/>
        </w:rPr>
        <w:t>ἔχουσιν</w:t>
      </w:r>
      <w:r w:rsidRPr="00531570">
        <w:rPr>
          <w:rFonts w:ascii="Palatino Linotype" w:hAnsi="Palatino Linotype"/>
          <w:i/>
          <w:sz w:val="18"/>
          <w:szCs w:val="18"/>
        </w:rPr>
        <w:t xml:space="preserve">, </w:t>
      </w:r>
      <w:r w:rsidRPr="00696A2D">
        <w:rPr>
          <w:rFonts w:ascii="Palatino Linotype" w:hAnsi="Palatino Linotype"/>
          <w:i/>
          <w:sz w:val="18"/>
          <w:szCs w:val="18"/>
        </w:rPr>
        <w:t>ἅτε</w:t>
      </w:r>
      <w:r w:rsidRPr="00531570">
        <w:rPr>
          <w:rFonts w:ascii="Palatino Linotype" w:hAnsi="Palatino Linotype"/>
          <w:i/>
          <w:sz w:val="18"/>
          <w:szCs w:val="18"/>
        </w:rPr>
        <w:t xml:space="preserve"> </w:t>
      </w:r>
      <w:r w:rsidRPr="00696A2D">
        <w:rPr>
          <w:rFonts w:ascii="Palatino Linotype" w:hAnsi="Palatino Linotype"/>
          <w:i/>
          <w:sz w:val="18"/>
          <w:szCs w:val="18"/>
        </w:rPr>
        <w:t>μισθοῦ</w:t>
      </w:r>
      <w:r w:rsidRPr="00531570">
        <w:rPr>
          <w:rFonts w:ascii="Palatino Linotype" w:hAnsi="Palatino Linotype"/>
          <w:i/>
          <w:sz w:val="18"/>
          <w:szCs w:val="18"/>
        </w:rPr>
        <w:t xml:space="preserve"> </w:t>
      </w:r>
      <w:r w:rsidRPr="00696A2D">
        <w:rPr>
          <w:rFonts w:ascii="Palatino Linotype" w:hAnsi="Palatino Linotype"/>
          <w:i/>
          <w:sz w:val="18"/>
          <w:szCs w:val="18"/>
        </w:rPr>
        <w:t>φιλοῦσαι</w:t>
      </w:r>
      <w:r w:rsidRPr="00531570">
        <w:rPr>
          <w:rFonts w:ascii="Palatino Linotype" w:hAnsi="Palatino Linotype"/>
          <w:i/>
          <w:sz w:val="18"/>
          <w:szCs w:val="18"/>
        </w:rPr>
        <w:t xml:space="preserve">. </w:t>
      </w:r>
      <w:r w:rsidRPr="00696A2D">
        <w:rPr>
          <w:rFonts w:ascii="Palatino Linotype" w:hAnsi="Palatino Linotype"/>
          <w:i/>
          <w:sz w:val="18"/>
          <w:szCs w:val="18"/>
        </w:rPr>
        <w:t>δηλοῖ</w:t>
      </w:r>
      <w:r w:rsidRPr="00531570">
        <w:rPr>
          <w:rFonts w:ascii="Palatino Linotype" w:hAnsi="Palatino Linotype"/>
          <w:i/>
          <w:sz w:val="18"/>
          <w:szCs w:val="18"/>
        </w:rPr>
        <w:t xml:space="preserve"> </w:t>
      </w:r>
      <w:r w:rsidRPr="00696A2D">
        <w:rPr>
          <w:rFonts w:ascii="Palatino Linotype" w:hAnsi="Palatino Linotype"/>
          <w:i/>
          <w:sz w:val="18"/>
          <w:szCs w:val="18"/>
        </w:rPr>
        <w:t>δὲ</w:t>
      </w:r>
      <w:r w:rsidRPr="00531570">
        <w:rPr>
          <w:rFonts w:ascii="Palatino Linotype" w:hAnsi="Palatino Linotype"/>
          <w:i/>
          <w:sz w:val="18"/>
          <w:szCs w:val="18"/>
        </w:rPr>
        <w:t xml:space="preserve"> </w:t>
      </w:r>
      <w:r w:rsidRPr="00696A2D">
        <w:rPr>
          <w:rFonts w:ascii="Palatino Linotype" w:hAnsi="Palatino Linotype"/>
          <w:i/>
          <w:sz w:val="18"/>
          <w:szCs w:val="18"/>
        </w:rPr>
        <w:t>καὶ</w:t>
      </w:r>
      <w:r w:rsidRPr="00531570">
        <w:rPr>
          <w:rFonts w:ascii="Palatino Linotype" w:hAnsi="Palatino Linotype"/>
          <w:i/>
          <w:sz w:val="18"/>
          <w:szCs w:val="18"/>
        </w:rPr>
        <w:t xml:space="preserve"> </w:t>
      </w:r>
      <w:r w:rsidRPr="00696A2D">
        <w:rPr>
          <w:rFonts w:ascii="Palatino Linotype" w:hAnsi="Palatino Linotype"/>
          <w:i/>
          <w:sz w:val="18"/>
          <w:szCs w:val="18"/>
        </w:rPr>
        <w:t>ἡ</w:t>
      </w:r>
      <w:r w:rsidRPr="00531570">
        <w:rPr>
          <w:rFonts w:ascii="Palatino Linotype" w:hAnsi="Palatino Linotype"/>
          <w:i/>
          <w:sz w:val="18"/>
          <w:szCs w:val="18"/>
        </w:rPr>
        <w:t xml:space="preserve"> </w:t>
      </w:r>
      <w:r w:rsidRPr="00696A2D">
        <w:rPr>
          <w:rFonts w:ascii="Palatino Linotype" w:hAnsi="Palatino Linotype"/>
          <w:i/>
          <w:sz w:val="18"/>
          <w:szCs w:val="18"/>
        </w:rPr>
        <w:t>φύσις</w:t>
      </w:r>
      <w:r w:rsidRPr="00531570">
        <w:rPr>
          <w:rFonts w:ascii="Palatino Linotype" w:hAnsi="Palatino Linotype"/>
          <w:i/>
          <w:sz w:val="18"/>
          <w:szCs w:val="18"/>
        </w:rPr>
        <w:t xml:space="preserve"> </w:t>
      </w:r>
      <w:r w:rsidRPr="00696A2D">
        <w:rPr>
          <w:rFonts w:ascii="Palatino Linotype" w:hAnsi="Palatino Linotype"/>
          <w:i/>
          <w:sz w:val="18"/>
          <w:szCs w:val="18"/>
        </w:rPr>
        <w:t>ὅτι</w:t>
      </w:r>
      <w:r w:rsidRPr="00531570">
        <w:rPr>
          <w:rFonts w:ascii="Palatino Linotype" w:hAnsi="Palatino Linotype"/>
          <w:i/>
          <w:sz w:val="18"/>
          <w:szCs w:val="18"/>
        </w:rPr>
        <w:t xml:space="preserve"> </w:t>
      </w:r>
      <w:r w:rsidRPr="00696A2D">
        <w:rPr>
          <w:rFonts w:ascii="Palatino Linotype" w:hAnsi="Palatino Linotype"/>
          <w:i/>
          <w:sz w:val="18"/>
          <w:szCs w:val="18"/>
        </w:rPr>
        <w:t>δεῖ</w:t>
      </w:r>
      <w:r w:rsidRPr="00531570">
        <w:rPr>
          <w:rFonts w:ascii="Palatino Linotype" w:hAnsi="Palatino Linotype"/>
          <w:i/>
          <w:sz w:val="18"/>
          <w:szCs w:val="18"/>
        </w:rPr>
        <w:t xml:space="preserve"> </w:t>
      </w:r>
      <w:r w:rsidRPr="00696A2D">
        <w:rPr>
          <w:rFonts w:ascii="Palatino Linotype" w:hAnsi="Palatino Linotype"/>
          <w:i/>
          <w:sz w:val="18"/>
          <w:szCs w:val="18"/>
        </w:rPr>
        <w:t>τὰς</w:t>
      </w:r>
      <w:r w:rsidRPr="00531570">
        <w:rPr>
          <w:rFonts w:ascii="Palatino Linotype" w:hAnsi="Palatino Linotype"/>
          <w:i/>
          <w:sz w:val="18"/>
          <w:szCs w:val="18"/>
        </w:rPr>
        <w:t xml:space="preserve"> </w:t>
      </w:r>
      <w:r w:rsidRPr="00696A2D">
        <w:rPr>
          <w:rFonts w:ascii="Palatino Linotype" w:hAnsi="Palatino Linotype"/>
          <w:i/>
          <w:sz w:val="18"/>
          <w:szCs w:val="18"/>
        </w:rPr>
        <w:t>μητέρας</w:t>
      </w:r>
      <w:r w:rsidRPr="00531570">
        <w:rPr>
          <w:rFonts w:ascii="Palatino Linotype" w:hAnsi="Palatino Linotype"/>
          <w:i/>
          <w:sz w:val="18"/>
          <w:szCs w:val="18"/>
        </w:rPr>
        <w:t xml:space="preserve"> </w:t>
      </w:r>
      <w:r w:rsidRPr="00696A2D">
        <w:rPr>
          <w:rFonts w:ascii="Palatino Linotype" w:hAnsi="Palatino Linotype"/>
          <w:i/>
          <w:sz w:val="18"/>
          <w:szCs w:val="18"/>
        </w:rPr>
        <w:t>ἃ</w:t>
      </w:r>
      <w:r w:rsidRPr="00531570">
        <w:rPr>
          <w:rFonts w:ascii="Palatino Linotype" w:hAnsi="Palatino Linotype"/>
          <w:i/>
          <w:sz w:val="18"/>
          <w:szCs w:val="18"/>
        </w:rPr>
        <w:t xml:space="preserve"> </w:t>
      </w:r>
      <w:r w:rsidRPr="00696A2D">
        <w:rPr>
          <w:rFonts w:ascii="Palatino Linotype" w:hAnsi="Palatino Linotype"/>
          <w:i/>
          <w:sz w:val="18"/>
          <w:szCs w:val="18"/>
        </w:rPr>
        <w:t>γεγεννήκασιν</w:t>
      </w:r>
      <w:r w:rsidRPr="00531570">
        <w:rPr>
          <w:rFonts w:ascii="Palatino Linotype" w:hAnsi="Palatino Linotype"/>
          <w:i/>
          <w:sz w:val="18"/>
          <w:szCs w:val="18"/>
        </w:rPr>
        <w:t xml:space="preserve"> </w:t>
      </w:r>
      <w:r w:rsidRPr="00696A2D">
        <w:rPr>
          <w:rFonts w:ascii="Palatino Linotype" w:hAnsi="Palatino Linotype"/>
          <w:i/>
          <w:sz w:val="18"/>
          <w:szCs w:val="18"/>
        </w:rPr>
        <w:t>αὐτὰς</w:t>
      </w:r>
      <w:r w:rsidRPr="00531570">
        <w:rPr>
          <w:rFonts w:ascii="Palatino Linotype" w:hAnsi="Palatino Linotype"/>
          <w:i/>
          <w:sz w:val="18"/>
          <w:szCs w:val="18"/>
        </w:rPr>
        <w:t xml:space="preserve"> </w:t>
      </w:r>
      <w:r w:rsidRPr="00696A2D">
        <w:rPr>
          <w:rFonts w:ascii="Palatino Linotype" w:hAnsi="Palatino Linotype"/>
          <w:i/>
          <w:sz w:val="18"/>
          <w:szCs w:val="18"/>
        </w:rPr>
        <w:t>τιτθεύειν</w:t>
      </w:r>
      <w:r w:rsidRPr="00531570">
        <w:rPr>
          <w:rFonts w:ascii="Palatino Linotype" w:hAnsi="Palatino Linotype"/>
          <w:i/>
          <w:sz w:val="18"/>
          <w:szCs w:val="18"/>
        </w:rPr>
        <w:t xml:space="preserve"> </w:t>
      </w:r>
      <w:r w:rsidRPr="00696A2D">
        <w:rPr>
          <w:rFonts w:ascii="Palatino Linotype" w:hAnsi="Palatino Linotype"/>
          <w:i/>
          <w:sz w:val="18"/>
          <w:szCs w:val="18"/>
        </w:rPr>
        <w:t>καὶ</w:t>
      </w:r>
      <w:r w:rsidRPr="00531570">
        <w:rPr>
          <w:rFonts w:ascii="Palatino Linotype" w:hAnsi="Palatino Linotype"/>
          <w:i/>
          <w:sz w:val="18"/>
          <w:szCs w:val="18"/>
        </w:rPr>
        <w:t xml:space="preserve"> </w:t>
      </w:r>
      <w:r w:rsidRPr="00696A2D">
        <w:rPr>
          <w:rFonts w:ascii="Palatino Linotype" w:hAnsi="Palatino Linotype"/>
          <w:i/>
          <w:sz w:val="18"/>
          <w:szCs w:val="18"/>
        </w:rPr>
        <w:t>τρέφειν·</w:t>
      </w:r>
      <w:r w:rsidRPr="00531570">
        <w:rPr>
          <w:rFonts w:ascii="Palatino Linotype" w:hAnsi="Palatino Linotype"/>
          <w:i/>
          <w:sz w:val="18"/>
          <w:szCs w:val="18"/>
        </w:rPr>
        <w:t xml:space="preserve"> </w:t>
      </w:r>
      <w:r w:rsidRPr="00696A2D">
        <w:rPr>
          <w:rFonts w:ascii="Palatino Linotype" w:hAnsi="Palatino Linotype"/>
          <w:i/>
          <w:sz w:val="18"/>
          <w:szCs w:val="18"/>
        </w:rPr>
        <w:t>διὰ</w:t>
      </w:r>
      <w:r w:rsidRPr="00531570">
        <w:rPr>
          <w:rFonts w:ascii="Palatino Linotype" w:hAnsi="Palatino Linotype"/>
          <w:i/>
          <w:sz w:val="18"/>
          <w:szCs w:val="18"/>
        </w:rPr>
        <w:t xml:space="preserve"> </w:t>
      </w:r>
      <w:r w:rsidRPr="00696A2D">
        <w:rPr>
          <w:rFonts w:ascii="Palatino Linotype" w:hAnsi="Palatino Linotype"/>
          <w:i/>
          <w:sz w:val="18"/>
          <w:szCs w:val="18"/>
        </w:rPr>
        <w:t>γὰρ</w:t>
      </w:r>
      <w:r w:rsidRPr="00531570">
        <w:rPr>
          <w:rFonts w:ascii="Palatino Linotype" w:hAnsi="Palatino Linotype"/>
          <w:i/>
          <w:sz w:val="18"/>
          <w:szCs w:val="18"/>
        </w:rPr>
        <w:t xml:space="preserve"> </w:t>
      </w:r>
      <w:r w:rsidRPr="00696A2D">
        <w:rPr>
          <w:rFonts w:ascii="Palatino Linotype" w:hAnsi="Palatino Linotype"/>
          <w:i/>
          <w:sz w:val="18"/>
          <w:szCs w:val="18"/>
        </w:rPr>
        <w:t>τοῦτο</w:t>
      </w:r>
      <w:r w:rsidRPr="00531570">
        <w:rPr>
          <w:rFonts w:ascii="Palatino Linotype" w:hAnsi="Palatino Linotype"/>
          <w:i/>
          <w:sz w:val="18"/>
          <w:szCs w:val="18"/>
        </w:rPr>
        <w:t xml:space="preserve"> </w:t>
      </w:r>
      <w:r w:rsidRPr="00696A2D">
        <w:rPr>
          <w:rFonts w:ascii="Palatino Linotype" w:hAnsi="Palatino Linotype"/>
          <w:i/>
          <w:sz w:val="18"/>
          <w:szCs w:val="18"/>
        </w:rPr>
        <w:t>παντὶ</w:t>
      </w:r>
      <w:r w:rsidRPr="00531570">
        <w:rPr>
          <w:rFonts w:ascii="Palatino Linotype" w:hAnsi="Palatino Linotype"/>
          <w:i/>
          <w:sz w:val="18"/>
          <w:szCs w:val="18"/>
        </w:rPr>
        <w:t xml:space="preserve"> </w:t>
      </w:r>
      <w:r w:rsidRPr="00696A2D">
        <w:rPr>
          <w:rFonts w:ascii="Palatino Linotype" w:hAnsi="Palatino Linotype"/>
          <w:i/>
          <w:sz w:val="18"/>
          <w:szCs w:val="18"/>
        </w:rPr>
        <w:t>ζῴῳ</w:t>
      </w:r>
      <w:r w:rsidRPr="00531570">
        <w:rPr>
          <w:rFonts w:ascii="Palatino Linotype" w:hAnsi="Palatino Linotype"/>
          <w:i/>
          <w:sz w:val="18"/>
          <w:szCs w:val="18"/>
        </w:rPr>
        <w:t xml:space="preserve"> </w:t>
      </w:r>
      <w:r w:rsidRPr="00696A2D">
        <w:rPr>
          <w:rFonts w:ascii="Palatino Linotype" w:hAnsi="Palatino Linotype"/>
          <w:i/>
          <w:sz w:val="18"/>
          <w:szCs w:val="18"/>
        </w:rPr>
        <w:t>τεκόντι</w:t>
      </w:r>
      <w:r w:rsidRPr="00531570">
        <w:rPr>
          <w:rFonts w:ascii="Palatino Linotype" w:hAnsi="Palatino Linotype"/>
          <w:i/>
          <w:sz w:val="18"/>
          <w:szCs w:val="18"/>
        </w:rPr>
        <w:t xml:space="preserve"> </w:t>
      </w:r>
      <w:r w:rsidRPr="00696A2D">
        <w:rPr>
          <w:rFonts w:ascii="Palatino Linotype" w:hAnsi="Palatino Linotype"/>
          <w:i/>
          <w:sz w:val="18"/>
          <w:szCs w:val="18"/>
        </w:rPr>
        <w:t>τὴν</w:t>
      </w:r>
      <w:r w:rsidRPr="00531570">
        <w:rPr>
          <w:rFonts w:ascii="Palatino Linotype" w:hAnsi="Palatino Linotype"/>
          <w:i/>
          <w:sz w:val="18"/>
          <w:szCs w:val="18"/>
        </w:rPr>
        <w:t xml:space="preserve"> </w:t>
      </w:r>
      <w:r w:rsidRPr="00696A2D">
        <w:rPr>
          <w:rFonts w:ascii="Palatino Linotype" w:hAnsi="Palatino Linotype"/>
          <w:i/>
          <w:sz w:val="18"/>
          <w:szCs w:val="18"/>
        </w:rPr>
        <w:t>ἐκ</w:t>
      </w:r>
      <w:r w:rsidRPr="00531570">
        <w:rPr>
          <w:rFonts w:ascii="Palatino Linotype" w:hAnsi="Palatino Linotype"/>
          <w:i/>
          <w:sz w:val="18"/>
          <w:szCs w:val="18"/>
        </w:rPr>
        <w:t xml:space="preserve"> </w:t>
      </w:r>
      <w:r w:rsidRPr="00696A2D">
        <w:rPr>
          <w:rFonts w:ascii="Palatino Linotype" w:hAnsi="Palatino Linotype"/>
          <w:i/>
          <w:sz w:val="18"/>
          <w:szCs w:val="18"/>
        </w:rPr>
        <w:t>τοῦ</w:t>
      </w:r>
      <w:r w:rsidRPr="00531570">
        <w:rPr>
          <w:rFonts w:ascii="Palatino Linotype" w:hAnsi="Palatino Linotype"/>
          <w:i/>
          <w:sz w:val="18"/>
          <w:szCs w:val="18"/>
        </w:rPr>
        <w:t xml:space="preserve"> </w:t>
      </w:r>
      <w:r w:rsidRPr="00696A2D">
        <w:rPr>
          <w:rFonts w:ascii="Palatino Linotype" w:hAnsi="Palatino Linotype"/>
          <w:i/>
          <w:sz w:val="18"/>
          <w:szCs w:val="18"/>
        </w:rPr>
        <w:t>γάλακτος</w:t>
      </w:r>
      <w:r w:rsidRPr="00531570">
        <w:rPr>
          <w:rFonts w:ascii="Palatino Linotype" w:hAnsi="Palatino Linotype"/>
          <w:i/>
          <w:sz w:val="18"/>
          <w:szCs w:val="18"/>
        </w:rPr>
        <w:t xml:space="preserve"> </w:t>
      </w:r>
      <w:r w:rsidRPr="00696A2D">
        <w:rPr>
          <w:rFonts w:ascii="Palatino Linotype" w:hAnsi="Palatino Linotype"/>
          <w:i/>
          <w:sz w:val="18"/>
          <w:szCs w:val="18"/>
        </w:rPr>
        <w:t>τροφὴν</w:t>
      </w:r>
      <w:r w:rsidRPr="00531570">
        <w:rPr>
          <w:rFonts w:ascii="Palatino Linotype" w:hAnsi="Palatino Linotype"/>
          <w:i/>
          <w:sz w:val="18"/>
          <w:szCs w:val="18"/>
        </w:rPr>
        <w:t xml:space="preserve"> </w:t>
      </w:r>
      <w:r w:rsidRPr="00696A2D">
        <w:rPr>
          <w:rFonts w:ascii="Palatino Linotype" w:hAnsi="Palatino Linotype"/>
          <w:i/>
          <w:sz w:val="18"/>
          <w:szCs w:val="18"/>
        </w:rPr>
        <w:t>ἐχορήγησε</w:t>
      </w:r>
      <w:r w:rsidRPr="00531570">
        <w:rPr>
          <w:rFonts w:ascii="Palatino Linotype" w:hAnsi="Palatino Linotype"/>
          <w:i/>
          <w:sz w:val="18"/>
          <w:szCs w:val="18"/>
        </w:rPr>
        <w:t xml:space="preserve">. </w:t>
      </w:r>
      <w:r w:rsidRPr="00696A2D">
        <w:rPr>
          <w:rFonts w:ascii="Palatino Linotype" w:hAnsi="Palatino Linotype"/>
          <w:i/>
          <w:sz w:val="18"/>
          <w:szCs w:val="18"/>
        </w:rPr>
        <w:t>σοφὸν</w:t>
      </w:r>
      <w:r w:rsidRPr="00531570">
        <w:rPr>
          <w:rFonts w:ascii="Palatino Linotype" w:hAnsi="Palatino Linotype"/>
          <w:i/>
          <w:sz w:val="18"/>
          <w:szCs w:val="18"/>
        </w:rPr>
        <w:t xml:space="preserve"> </w:t>
      </w:r>
      <w:r w:rsidRPr="00696A2D">
        <w:rPr>
          <w:rFonts w:ascii="Palatino Linotype" w:hAnsi="Palatino Linotype"/>
          <w:i/>
          <w:sz w:val="18"/>
          <w:szCs w:val="18"/>
        </w:rPr>
        <w:t>δ</w:t>
      </w:r>
      <w:r w:rsidRPr="00531570">
        <w:rPr>
          <w:rFonts w:ascii="Palatino Linotype" w:hAnsi="Palatino Linotype"/>
          <w:i/>
          <w:sz w:val="18"/>
          <w:szCs w:val="18"/>
        </w:rPr>
        <w:t xml:space="preserve">’ </w:t>
      </w:r>
      <w:r w:rsidRPr="00696A2D">
        <w:rPr>
          <w:rFonts w:ascii="Palatino Linotype" w:hAnsi="Palatino Linotype"/>
          <w:i/>
          <w:sz w:val="18"/>
          <w:szCs w:val="18"/>
        </w:rPr>
        <w:t>ἄρα</w:t>
      </w:r>
      <w:r w:rsidRPr="00531570">
        <w:rPr>
          <w:rFonts w:ascii="Palatino Linotype" w:hAnsi="Palatino Linotype"/>
          <w:i/>
          <w:sz w:val="18"/>
          <w:szCs w:val="18"/>
        </w:rPr>
        <w:t xml:space="preserve"> </w:t>
      </w:r>
      <w:r w:rsidRPr="00696A2D">
        <w:rPr>
          <w:rFonts w:ascii="Palatino Linotype" w:hAnsi="Palatino Linotype"/>
          <w:i/>
          <w:sz w:val="18"/>
          <w:szCs w:val="18"/>
        </w:rPr>
        <w:t>καὶ</w:t>
      </w:r>
      <w:r w:rsidRPr="00531570">
        <w:rPr>
          <w:rFonts w:ascii="Palatino Linotype" w:hAnsi="Palatino Linotype"/>
          <w:i/>
          <w:sz w:val="18"/>
          <w:szCs w:val="18"/>
        </w:rPr>
        <w:t xml:space="preserve"> </w:t>
      </w:r>
      <w:r w:rsidRPr="00696A2D">
        <w:rPr>
          <w:rFonts w:ascii="Palatino Linotype" w:hAnsi="Palatino Linotype"/>
          <w:i/>
          <w:sz w:val="18"/>
          <w:szCs w:val="18"/>
        </w:rPr>
        <w:t>ἡ</w:t>
      </w:r>
      <w:r w:rsidRPr="00531570">
        <w:rPr>
          <w:rFonts w:ascii="Palatino Linotype" w:hAnsi="Palatino Linotype"/>
          <w:i/>
          <w:sz w:val="18"/>
          <w:szCs w:val="18"/>
        </w:rPr>
        <w:t xml:space="preserve"> </w:t>
      </w:r>
      <w:r w:rsidRPr="00696A2D">
        <w:rPr>
          <w:rFonts w:ascii="Palatino Linotype" w:hAnsi="Palatino Linotype"/>
          <w:i/>
          <w:sz w:val="18"/>
          <w:szCs w:val="18"/>
        </w:rPr>
        <w:t>πρόνοια·</w:t>
      </w:r>
      <w:r w:rsidRPr="00531570">
        <w:rPr>
          <w:rFonts w:ascii="Palatino Linotype" w:hAnsi="Palatino Linotype"/>
          <w:i/>
          <w:sz w:val="18"/>
          <w:szCs w:val="18"/>
        </w:rPr>
        <w:t xml:space="preserve"> </w:t>
      </w:r>
      <w:r w:rsidRPr="00696A2D">
        <w:rPr>
          <w:rFonts w:ascii="Palatino Linotype" w:hAnsi="Palatino Linotype"/>
          <w:i/>
          <w:sz w:val="18"/>
          <w:szCs w:val="18"/>
        </w:rPr>
        <w:t>διττοὺς</w:t>
      </w:r>
      <w:r w:rsidRPr="00531570">
        <w:rPr>
          <w:rFonts w:ascii="Palatino Linotype" w:hAnsi="Palatino Linotype"/>
          <w:i/>
          <w:sz w:val="18"/>
          <w:szCs w:val="18"/>
        </w:rPr>
        <w:t xml:space="preserve"> </w:t>
      </w:r>
      <w:r w:rsidRPr="00696A2D">
        <w:rPr>
          <w:rFonts w:ascii="Palatino Linotype" w:hAnsi="Palatino Linotype"/>
          <w:i/>
          <w:sz w:val="18"/>
          <w:szCs w:val="18"/>
        </w:rPr>
        <w:t>ἐνέθηκε</w:t>
      </w:r>
      <w:r w:rsidRPr="00531570">
        <w:rPr>
          <w:rFonts w:ascii="Palatino Linotype" w:hAnsi="Palatino Linotype"/>
          <w:i/>
          <w:sz w:val="18"/>
          <w:szCs w:val="18"/>
        </w:rPr>
        <w:t xml:space="preserve"> </w:t>
      </w:r>
      <w:r w:rsidRPr="00696A2D">
        <w:rPr>
          <w:rFonts w:ascii="Palatino Linotype" w:hAnsi="Palatino Linotype"/>
          <w:i/>
          <w:sz w:val="18"/>
          <w:szCs w:val="18"/>
        </w:rPr>
        <w:t>ταῖς</w:t>
      </w:r>
      <w:r w:rsidRPr="00531570">
        <w:rPr>
          <w:rFonts w:ascii="Palatino Linotype" w:hAnsi="Palatino Linotype"/>
          <w:i/>
          <w:sz w:val="18"/>
          <w:szCs w:val="18"/>
        </w:rPr>
        <w:t xml:space="preserve"> </w:t>
      </w:r>
      <w:r w:rsidRPr="00696A2D">
        <w:rPr>
          <w:rFonts w:ascii="Palatino Linotype" w:hAnsi="Palatino Linotype"/>
          <w:i/>
          <w:sz w:val="18"/>
          <w:szCs w:val="18"/>
        </w:rPr>
        <w:t>γυναιξὶ</w:t>
      </w:r>
      <w:r w:rsidRPr="00531570">
        <w:rPr>
          <w:rFonts w:ascii="Palatino Linotype" w:hAnsi="Palatino Linotype"/>
          <w:i/>
          <w:sz w:val="18"/>
          <w:szCs w:val="18"/>
        </w:rPr>
        <w:t xml:space="preserve"> </w:t>
      </w:r>
      <w:r w:rsidRPr="00696A2D">
        <w:rPr>
          <w:rFonts w:ascii="Palatino Linotype" w:hAnsi="Palatino Linotype"/>
          <w:i/>
          <w:sz w:val="18"/>
          <w:szCs w:val="18"/>
        </w:rPr>
        <w:t>τοὺς</w:t>
      </w:r>
      <w:r w:rsidRPr="00531570">
        <w:rPr>
          <w:rFonts w:ascii="Palatino Linotype" w:hAnsi="Palatino Linotype"/>
          <w:i/>
          <w:sz w:val="18"/>
          <w:szCs w:val="18"/>
        </w:rPr>
        <w:t xml:space="preserve"> </w:t>
      </w:r>
      <w:r w:rsidRPr="00696A2D">
        <w:rPr>
          <w:rFonts w:ascii="Palatino Linotype" w:hAnsi="Palatino Linotype"/>
          <w:i/>
          <w:sz w:val="18"/>
          <w:szCs w:val="18"/>
        </w:rPr>
        <w:t>μαστούς</w:t>
      </w:r>
      <w:r w:rsidRPr="00531570">
        <w:rPr>
          <w:rFonts w:ascii="Palatino Linotype" w:hAnsi="Palatino Linotype"/>
          <w:i/>
          <w:sz w:val="18"/>
          <w:szCs w:val="18"/>
        </w:rPr>
        <w:t xml:space="preserve">, </w:t>
      </w:r>
      <w:r w:rsidRPr="00696A2D">
        <w:rPr>
          <w:rFonts w:ascii="Palatino Linotype" w:hAnsi="Palatino Linotype"/>
          <w:i/>
          <w:sz w:val="18"/>
          <w:szCs w:val="18"/>
        </w:rPr>
        <w:t>ἵνα</w:t>
      </w:r>
      <w:r w:rsidRPr="00531570">
        <w:rPr>
          <w:rFonts w:ascii="Palatino Linotype" w:hAnsi="Palatino Linotype"/>
          <w:i/>
          <w:sz w:val="18"/>
          <w:szCs w:val="18"/>
        </w:rPr>
        <w:t xml:space="preserve">, </w:t>
      </w:r>
      <w:r w:rsidRPr="00696A2D">
        <w:rPr>
          <w:rFonts w:ascii="Palatino Linotype" w:hAnsi="Palatino Linotype"/>
          <w:i/>
          <w:sz w:val="18"/>
          <w:szCs w:val="18"/>
        </w:rPr>
        <w:t>κἂν</w:t>
      </w:r>
      <w:r w:rsidRPr="00531570">
        <w:rPr>
          <w:rFonts w:ascii="Palatino Linotype" w:hAnsi="Palatino Linotype"/>
          <w:i/>
          <w:sz w:val="18"/>
          <w:szCs w:val="18"/>
        </w:rPr>
        <w:t xml:space="preserve"> </w:t>
      </w:r>
      <w:r w:rsidRPr="00696A2D">
        <w:rPr>
          <w:rFonts w:ascii="Palatino Linotype" w:hAnsi="Palatino Linotype"/>
          <w:i/>
          <w:sz w:val="18"/>
          <w:szCs w:val="18"/>
        </w:rPr>
        <w:t>εἰ</w:t>
      </w:r>
      <w:r w:rsidRPr="00531570">
        <w:rPr>
          <w:rFonts w:ascii="Palatino Linotype" w:hAnsi="Palatino Linotype"/>
          <w:i/>
          <w:sz w:val="18"/>
          <w:szCs w:val="18"/>
        </w:rPr>
        <w:t xml:space="preserve"> </w:t>
      </w:r>
      <w:r w:rsidRPr="00696A2D">
        <w:rPr>
          <w:rFonts w:ascii="Palatino Linotype" w:hAnsi="Palatino Linotype"/>
          <w:i/>
          <w:sz w:val="18"/>
          <w:szCs w:val="18"/>
        </w:rPr>
        <w:t>δίδυμα</w:t>
      </w:r>
      <w:r w:rsidRPr="00531570">
        <w:rPr>
          <w:rFonts w:ascii="Palatino Linotype" w:hAnsi="Palatino Linotype"/>
          <w:i/>
          <w:sz w:val="18"/>
          <w:szCs w:val="18"/>
        </w:rPr>
        <w:t xml:space="preserve"> </w:t>
      </w:r>
      <w:r w:rsidRPr="00696A2D">
        <w:rPr>
          <w:rFonts w:ascii="Palatino Linotype" w:hAnsi="Palatino Linotype"/>
          <w:i/>
          <w:sz w:val="18"/>
          <w:szCs w:val="18"/>
        </w:rPr>
        <w:t>τέκοιεν</w:t>
      </w:r>
      <w:r w:rsidRPr="00531570">
        <w:rPr>
          <w:rFonts w:ascii="Palatino Linotype" w:hAnsi="Palatino Linotype"/>
          <w:i/>
          <w:sz w:val="18"/>
          <w:szCs w:val="18"/>
        </w:rPr>
        <w:t xml:space="preserve">, </w:t>
      </w:r>
      <w:r w:rsidRPr="00696A2D">
        <w:rPr>
          <w:rFonts w:ascii="Palatino Linotype" w:hAnsi="Palatino Linotype"/>
          <w:i/>
          <w:sz w:val="18"/>
          <w:szCs w:val="18"/>
        </w:rPr>
        <w:t>διττὰς</w:t>
      </w:r>
      <w:r w:rsidRPr="00531570">
        <w:rPr>
          <w:rFonts w:ascii="Palatino Linotype" w:hAnsi="Palatino Linotype"/>
          <w:i/>
          <w:sz w:val="18"/>
          <w:szCs w:val="18"/>
        </w:rPr>
        <w:t xml:space="preserve"> </w:t>
      </w:r>
      <w:r w:rsidRPr="00696A2D">
        <w:rPr>
          <w:rFonts w:ascii="Palatino Linotype" w:hAnsi="Palatino Linotype"/>
          <w:i/>
          <w:sz w:val="18"/>
          <w:szCs w:val="18"/>
        </w:rPr>
        <w:t>ἔχοιεν</w:t>
      </w:r>
      <w:r w:rsidRPr="00531570">
        <w:rPr>
          <w:rFonts w:ascii="Palatino Linotype" w:hAnsi="Palatino Linotype"/>
          <w:i/>
          <w:sz w:val="18"/>
          <w:szCs w:val="18"/>
        </w:rPr>
        <w:t xml:space="preserve"> </w:t>
      </w:r>
      <w:r w:rsidRPr="00696A2D">
        <w:rPr>
          <w:rFonts w:ascii="Palatino Linotype" w:hAnsi="Palatino Linotype"/>
          <w:i/>
          <w:sz w:val="18"/>
          <w:szCs w:val="18"/>
        </w:rPr>
        <w:t>τὰς</w:t>
      </w:r>
      <w:r w:rsidRPr="00531570">
        <w:rPr>
          <w:rFonts w:ascii="Palatino Linotype" w:hAnsi="Palatino Linotype"/>
          <w:i/>
          <w:sz w:val="18"/>
          <w:szCs w:val="18"/>
        </w:rPr>
        <w:t xml:space="preserve"> </w:t>
      </w:r>
      <w:r w:rsidRPr="00696A2D">
        <w:rPr>
          <w:rFonts w:ascii="Palatino Linotype" w:hAnsi="Palatino Linotype"/>
          <w:i/>
          <w:sz w:val="18"/>
          <w:szCs w:val="18"/>
        </w:rPr>
        <w:t>τῆς</w:t>
      </w:r>
      <w:r w:rsidRPr="00531570">
        <w:rPr>
          <w:rFonts w:ascii="Palatino Linotype" w:hAnsi="Palatino Linotype"/>
          <w:i/>
          <w:sz w:val="18"/>
          <w:szCs w:val="18"/>
        </w:rPr>
        <w:t xml:space="preserve"> </w:t>
      </w:r>
      <w:r w:rsidRPr="00696A2D">
        <w:rPr>
          <w:rFonts w:ascii="Palatino Linotype" w:hAnsi="Palatino Linotype"/>
          <w:i/>
          <w:sz w:val="18"/>
          <w:szCs w:val="18"/>
        </w:rPr>
        <w:t>τροφῆς</w:t>
      </w:r>
      <w:r w:rsidRPr="00531570">
        <w:rPr>
          <w:rFonts w:ascii="Palatino Linotype" w:hAnsi="Palatino Linotype"/>
          <w:i/>
          <w:sz w:val="18"/>
          <w:szCs w:val="18"/>
        </w:rPr>
        <w:t xml:space="preserve"> </w:t>
      </w:r>
      <w:r w:rsidRPr="00696A2D">
        <w:rPr>
          <w:rFonts w:ascii="Palatino Linotype" w:hAnsi="Palatino Linotype"/>
          <w:i/>
          <w:sz w:val="18"/>
          <w:szCs w:val="18"/>
        </w:rPr>
        <w:t>πηγάς</w:t>
      </w:r>
      <w:r w:rsidRPr="00531570">
        <w:rPr>
          <w:rFonts w:ascii="Palatino Linotype" w:hAnsi="Palatino Linotype"/>
          <w:i/>
          <w:sz w:val="18"/>
          <w:szCs w:val="18"/>
        </w:rPr>
        <w:t xml:space="preserve">. </w:t>
      </w:r>
      <w:r w:rsidRPr="00696A2D">
        <w:rPr>
          <w:rFonts w:ascii="Palatino Linotype" w:hAnsi="Palatino Linotype"/>
          <w:i/>
          <w:sz w:val="18"/>
          <w:szCs w:val="18"/>
        </w:rPr>
        <w:t>χωρὶς</w:t>
      </w:r>
      <w:r w:rsidRPr="00531570">
        <w:rPr>
          <w:rFonts w:ascii="Palatino Linotype" w:hAnsi="Palatino Linotype"/>
          <w:i/>
          <w:sz w:val="18"/>
          <w:szCs w:val="18"/>
        </w:rPr>
        <w:t xml:space="preserve"> </w:t>
      </w:r>
      <w:r w:rsidRPr="00696A2D">
        <w:rPr>
          <w:rFonts w:ascii="Palatino Linotype" w:hAnsi="Palatino Linotype"/>
          <w:i/>
          <w:sz w:val="18"/>
          <w:szCs w:val="18"/>
        </w:rPr>
        <w:t>δὲ</w:t>
      </w:r>
      <w:r w:rsidRPr="00531570">
        <w:rPr>
          <w:rFonts w:ascii="Palatino Linotype" w:hAnsi="Palatino Linotype"/>
          <w:i/>
          <w:sz w:val="18"/>
          <w:szCs w:val="18"/>
        </w:rPr>
        <w:t xml:space="preserve"> </w:t>
      </w:r>
      <w:r w:rsidRPr="00696A2D">
        <w:rPr>
          <w:rFonts w:ascii="Palatino Linotype" w:hAnsi="Palatino Linotype"/>
          <w:i/>
          <w:sz w:val="18"/>
          <w:szCs w:val="18"/>
        </w:rPr>
        <w:t>τούτων</w:t>
      </w:r>
      <w:r w:rsidRPr="00531570">
        <w:rPr>
          <w:rFonts w:ascii="Palatino Linotype" w:hAnsi="Palatino Linotype"/>
          <w:i/>
          <w:sz w:val="18"/>
          <w:szCs w:val="18"/>
        </w:rPr>
        <w:t xml:space="preserve"> </w:t>
      </w:r>
      <w:r w:rsidRPr="00696A2D">
        <w:rPr>
          <w:rFonts w:ascii="Palatino Linotype" w:hAnsi="Palatino Linotype"/>
          <w:i/>
          <w:sz w:val="18"/>
          <w:szCs w:val="18"/>
        </w:rPr>
        <w:t>εὐνούστεραι</w:t>
      </w:r>
      <w:r w:rsidRPr="00531570">
        <w:rPr>
          <w:rFonts w:ascii="Palatino Linotype" w:hAnsi="Palatino Linotype"/>
          <w:i/>
          <w:sz w:val="18"/>
          <w:szCs w:val="18"/>
        </w:rPr>
        <w:t xml:space="preserve"> </w:t>
      </w:r>
      <w:r w:rsidRPr="00696A2D">
        <w:rPr>
          <w:rFonts w:ascii="Palatino Linotype" w:hAnsi="Palatino Linotype"/>
          <w:i/>
          <w:sz w:val="18"/>
          <w:szCs w:val="18"/>
        </w:rPr>
        <w:t>τοῖς</w:t>
      </w:r>
      <w:r w:rsidRPr="00531570">
        <w:rPr>
          <w:rFonts w:ascii="Palatino Linotype" w:hAnsi="Palatino Linotype"/>
          <w:i/>
          <w:sz w:val="18"/>
          <w:szCs w:val="18"/>
        </w:rPr>
        <w:t xml:space="preserve"> </w:t>
      </w:r>
      <w:r w:rsidRPr="00696A2D">
        <w:rPr>
          <w:rFonts w:ascii="Palatino Linotype" w:hAnsi="Palatino Linotype"/>
          <w:i/>
          <w:sz w:val="18"/>
          <w:szCs w:val="18"/>
        </w:rPr>
        <w:t>τέκνοις</w:t>
      </w:r>
      <w:r w:rsidRPr="00531570">
        <w:rPr>
          <w:rFonts w:ascii="Palatino Linotype" w:hAnsi="Palatino Linotype"/>
          <w:i/>
          <w:sz w:val="18"/>
          <w:szCs w:val="18"/>
        </w:rPr>
        <w:t xml:space="preserve"> </w:t>
      </w:r>
      <w:r w:rsidRPr="00696A2D">
        <w:rPr>
          <w:rFonts w:ascii="Palatino Linotype" w:hAnsi="Palatino Linotype"/>
          <w:i/>
          <w:sz w:val="18"/>
          <w:szCs w:val="18"/>
        </w:rPr>
        <w:t>γίγνοιντ</w:t>
      </w:r>
      <w:r w:rsidRPr="00531570">
        <w:rPr>
          <w:rFonts w:ascii="Palatino Linotype" w:hAnsi="Palatino Linotype"/>
          <w:i/>
          <w:sz w:val="18"/>
          <w:szCs w:val="18"/>
        </w:rPr>
        <w:t xml:space="preserve">’ </w:t>
      </w:r>
      <w:r w:rsidRPr="00696A2D">
        <w:rPr>
          <w:rFonts w:ascii="Palatino Linotype" w:hAnsi="Palatino Linotype"/>
          <w:i/>
          <w:sz w:val="18"/>
          <w:szCs w:val="18"/>
        </w:rPr>
        <w:t>ἂν</w:t>
      </w:r>
      <w:r w:rsidRPr="00531570">
        <w:rPr>
          <w:rFonts w:ascii="Palatino Linotype" w:hAnsi="Palatino Linotype"/>
          <w:i/>
          <w:sz w:val="18"/>
          <w:szCs w:val="18"/>
        </w:rPr>
        <w:t xml:space="preserve"> </w:t>
      </w:r>
      <w:r w:rsidRPr="00696A2D">
        <w:rPr>
          <w:rFonts w:ascii="Palatino Linotype" w:hAnsi="Palatino Linotype"/>
          <w:i/>
          <w:sz w:val="18"/>
          <w:szCs w:val="18"/>
        </w:rPr>
        <w:t>καὶ</w:t>
      </w:r>
      <w:r w:rsidRPr="00531570">
        <w:rPr>
          <w:rFonts w:ascii="Palatino Linotype" w:hAnsi="Palatino Linotype"/>
          <w:i/>
          <w:sz w:val="18"/>
          <w:szCs w:val="18"/>
        </w:rPr>
        <w:t xml:space="preserve"> </w:t>
      </w:r>
      <w:r w:rsidRPr="00696A2D">
        <w:rPr>
          <w:rFonts w:ascii="Palatino Linotype" w:hAnsi="Palatino Linotype"/>
          <w:i/>
          <w:sz w:val="18"/>
          <w:szCs w:val="18"/>
        </w:rPr>
        <w:t>φιλητικώτεραι</w:t>
      </w:r>
      <w:r w:rsidRPr="00531570">
        <w:rPr>
          <w:rFonts w:ascii="Palatino Linotype" w:hAnsi="Palatino Linotype"/>
          <w:i/>
          <w:sz w:val="18"/>
          <w:szCs w:val="18"/>
        </w:rPr>
        <w:t xml:space="preserve">. </w:t>
      </w:r>
      <w:r w:rsidRPr="00696A2D">
        <w:rPr>
          <w:rFonts w:ascii="Palatino Linotype" w:hAnsi="Palatino Linotype"/>
          <w:i/>
          <w:sz w:val="18"/>
          <w:szCs w:val="18"/>
        </w:rPr>
        <w:t>καὶ</w:t>
      </w:r>
      <w:r w:rsidRPr="00531570">
        <w:rPr>
          <w:rFonts w:ascii="Palatino Linotype" w:hAnsi="Palatino Linotype"/>
          <w:i/>
          <w:sz w:val="18"/>
          <w:szCs w:val="18"/>
        </w:rPr>
        <w:t xml:space="preserve"> </w:t>
      </w:r>
      <w:r w:rsidRPr="00696A2D">
        <w:rPr>
          <w:rFonts w:ascii="Palatino Linotype" w:hAnsi="Palatino Linotype"/>
          <w:i/>
          <w:sz w:val="18"/>
          <w:szCs w:val="18"/>
        </w:rPr>
        <w:t>μὰ</w:t>
      </w:r>
      <w:r w:rsidRPr="00531570">
        <w:rPr>
          <w:rFonts w:ascii="Palatino Linotype" w:hAnsi="Palatino Linotype"/>
          <w:i/>
          <w:sz w:val="18"/>
          <w:szCs w:val="18"/>
        </w:rPr>
        <w:t xml:space="preserve"> </w:t>
      </w:r>
      <w:r w:rsidRPr="00696A2D">
        <w:rPr>
          <w:rFonts w:ascii="Palatino Linotype" w:hAnsi="Palatino Linotype"/>
          <w:i/>
          <w:sz w:val="18"/>
          <w:szCs w:val="18"/>
        </w:rPr>
        <w:t>Δί</w:t>
      </w:r>
      <w:r w:rsidRPr="00531570">
        <w:rPr>
          <w:rFonts w:ascii="Palatino Linotype" w:hAnsi="Palatino Linotype"/>
          <w:i/>
          <w:sz w:val="18"/>
          <w:szCs w:val="18"/>
        </w:rPr>
        <w:t xml:space="preserve">’ </w:t>
      </w:r>
      <w:r w:rsidRPr="00696A2D">
        <w:rPr>
          <w:rFonts w:ascii="Palatino Linotype" w:hAnsi="Palatino Linotype"/>
          <w:i/>
          <w:sz w:val="18"/>
          <w:szCs w:val="18"/>
        </w:rPr>
        <w:t>οὐκ</w:t>
      </w:r>
      <w:r w:rsidRPr="00531570">
        <w:rPr>
          <w:rFonts w:ascii="Palatino Linotype" w:hAnsi="Palatino Linotype"/>
          <w:i/>
          <w:sz w:val="18"/>
          <w:szCs w:val="18"/>
        </w:rPr>
        <w:t xml:space="preserve"> </w:t>
      </w:r>
      <w:r w:rsidRPr="00696A2D">
        <w:rPr>
          <w:rFonts w:ascii="Palatino Linotype" w:hAnsi="Palatino Linotype"/>
          <w:i/>
          <w:sz w:val="18"/>
          <w:szCs w:val="18"/>
        </w:rPr>
        <w:t>ἀπεικότως·</w:t>
      </w:r>
      <w:r w:rsidRPr="00531570">
        <w:rPr>
          <w:rFonts w:ascii="Palatino Linotype" w:hAnsi="Palatino Linotype"/>
          <w:i/>
          <w:sz w:val="18"/>
          <w:szCs w:val="18"/>
        </w:rPr>
        <w:t xml:space="preserve"> </w:t>
      </w:r>
      <w:r w:rsidRPr="00696A2D">
        <w:rPr>
          <w:rFonts w:ascii="Palatino Linotype" w:hAnsi="Palatino Linotype"/>
          <w:i/>
          <w:sz w:val="18"/>
          <w:szCs w:val="18"/>
        </w:rPr>
        <w:t>ἡ</w:t>
      </w:r>
      <w:r w:rsidRPr="00531570">
        <w:rPr>
          <w:rFonts w:ascii="Palatino Linotype" w:hAnsi="Palatino Linotype"/>
          <w:i/>
          <w:sz w:val="18"/>
          <w:szCs w:val="18"/>
        </w:rPr>
        <w:t xml:space="preserve"> </w:t>
      </w:r>
      <w:r w:rsidRPr="00696A2D">
        <w:rPr>
          <w:rFonts w:ascii="Palatino Linotype" w:hAnsi="Palatino Linotype"/>
          <w:i/>
          <w:sz w:val="18"/>
          <w:szCs w:val="18"/>
        </w:rPr>
        <w:t>συντροφία</w:t>
      </w:r>
      <w:r w:rsidRPr="00531570">
        <w:rPr>
          <w:rFonts w:ascii="Palatino Linotype" w:hAnsi="Palatino Linotype"/>
          <w:i/>
          <w:sz w:val="18"/>
          <w:szCs w:val="18"/>
        </w:rPr>
        <w:t xml:space="preserve"> </w:t>
      </w:r>
      <w:r w:rsidRPr="00696A2D">
        <w:rPr>
          <w:rFonts w:ascii="Palatino Linotype" w:hAnsi="Palatino Linotype"/>
          <w:i/>
          <w:sz w:val="18"/>
          <w:szCs w:val="18"/>
        </w:rPr>
        <w:t>γὰρ</w:t>
      </w:r>
      <w:r w:rsidRPr="00531570">
        <w:rPr>
          <w:rFonts w:ascii="Palatino Linotype" w:hAnsi="Palatino Linotype"/>
          <w:i/>
          <w:sz w:val="18"/>
          <w:szCs w:val="18"/>
        </w:rPr>
        <w:t xml:space="preserve"> </w:t>
      </w:r>
      <w:r w:rsidRPr="00696A2D">
        <w:rPr>
          <w:rFonts w:ascii="Palatino Linotype" w:hAnsi="Palatino Linotype"/>
          <w:i/>
          <w:sz w:val="18"/>
          <w:szCs w:val="18"/>
        </w:rPr>
        <w:t>ὥσπερ</w:t>
      </w:r>
      <w:r w:rsidRPr="00531570">
        <w:rPr>
          <w:rFonts w:ascii="Palatino Linotype" w:hAnsi="Palatino Linotype"/>
          <w:i/>
          <w:sz w:val="18"/>
          <w:szCs w:val="18"/>
        </w:rPr>
        <w:t xml:space="preserve"> </w:t>
      </w:r>
      <w:r w:rsidRPr="00696A2D">
        <w:rPr>
          <w:rFonts w:ascii="Palatino Linotype" w:hAnsi="Palatino Linotype"/>
          <w:i/>
          <w:sz w:val="18"/>
          <w:szCs w:val="18"/>
        </w:rPr>
        <w:t>ἐπιτόνιόν</w:t>
      </w:r>
      <w:r w:rsidRPr="00531570">
        <w:rPr>
          <w:rFonts w:ascii="Palatino Linotype" w:hAnsi="Palatino Linotype"/>
          <w:i/>
          <w:sz w:val="18"/>
          <w:szCs w:val="18"/>
        </w:rPr>
        <w:t xml:space="preserve"> </w:t>
      </w:r>
      <w:r w:rsidRPr="00696A2D">
        <w:rPr>
          <w:rFonts w:ascii="Palatino Linotype" w:hAnsi="Palatino Linotype"/>
          <w:i/>
          <w:sz w:val="18"/>
          <w:szCs w:val="18"/>
        </w:rPr>
        <w:t>ἐστι</w:t>
      </w:r>
      <w:r w:rsidRPr="00531570">
        <w:rPr>
          <w:rFonts w:ascii="Palatino Linotype" w:hAnsi="Palatino Linotype"/>
          <w:i/>
          <w:sz w:val="18"/>
          <w:szCs w:val="18"/>
        </w:rPr>
        <w:t xml:space="preserve"> </w:t>
      </w:r>
      <w:r w:rsidRPr="00696A2D">
        <w:rPr>
          <w:rFonts w:ascii="Palatino Linotype" w:hAnsi="Palatino Linotype"/>
          <w:i/>
          <w:sz w:val="18"/>
          <w:szCs w:val="18"/>
        </w:rPr>
        <w:t>τῆς</w:t>
      </w:r>
      <w:r w:rsidRPr="00531570">
        <w:rPr>
          <w:rFonts w:ascii="Palatino Linotype" w:hAnsi="Palatino Linotype"/>
          <w:i/>
          <w:sz w:val="18"/>
          <w:szCs w:val="18"/>
        </w:rPr>
        <w:t xml:space="preserve"> </w:t>
      </w:r>
      <w:r w:rsidRPr="00696A2D">
        <w:rPr>
          <w:rFonts w:ascii="Palatino Linotype" w:hAnsi="Palatino Linotype"/>
          <w:i/>
          <w:sz w:val="18"/>
          <w:szCs w:val="18"/>
        </w:rPr>
        <w:t>εὐνοίας</w:t>
      </w:r>
      <w:r w:rsidRPr="00531570">
        <w:rPr>
          <w:rFonts w:ascii="Palatino Linotype" w:hAnsi="Palatino Linotype"/>
          <w:i/>
          <w:sz w:val="18"/>
          <w:szCs w:val="18"/>
        </w:rPr>
        <w:t xml:space="preserve">. </w:t>
      </w:r>
      <w:r w:rsidRPr="00696A2D">
        <w:rPr>
          <w:rFonts w:ascii="Palatino Linotype" w:hAnsi="Palatino Linotype"/>
          <w:i/>
          <w:sz w:val="18"/>
          <w:szCs w:val="18"/>
        </w:rPr>
        <w:t>καὶ</w:t>
      </w:r>
      <w:r w:rsidRPr="00531570">
        <w:rPr>
          <w:rFonts w:ascii="Palatino Linotype" w:hAnsi="Palatino Linotype"/>
          <w:i/>
          <w:sz w:val="18"/>
          <w:szCs w:val="18"/>
        </w:rPr>
        <w:t xml:space="preserve"> </w:t>
      </w:r>
      <w:r w:rsidRPr="00696A2D">
        <w:rPr>
          <w:rFonts w:ascii="Palatino Linotype" w:hAnsi="Palatino Linotype"/>
          <w:i/>
          <w:sz w:val="18"/>
          <w:szCs w:val="18"/>
        </w:rPr>
        <w:t>γὰρ</w:t>
      </w:r>
      <w:r w:rsidRPr="00531570">
        <w:rPr>
          <w:rFonts w:ascii="Palatino Linotype" w:hAnsi="Palatino Linotype"/>
          <w:i/>
          <w:sz w:val="18"/>
          <w:szCs w:val="18"/>
        </w:rPr>
        <w:t xml:space="preserve"> </w:t>
      </w:r>
      <w:r w:rsidRPr="00696A2D">
        <w:rPr>
          <w:rFonts w:ascii="Palatino Linotype" w:hAnsi="Palatino Linotype"/>
          <w:i/>
          <w:sz w:val="18"/>
          <w:szCs w:val="18"/>
        </w:rPr>
        <w:t>τὰ</w:t>
      </w:r>
      <w:r w:rsidRPr="00531570">
        <w:rPr>
          <w:rFonts w:ascii="Palatino Linotype" w:hAnsi="Palatino Linotype"/>
          <w:i/>
          <w:sz w:val="18"/>
          <w:szCs w:val="18"/>
        </w:rPr>
        <w:t xml:space="preserve"> </w:t>
      </w:r>
      <w:r w:rsidRPr="00696A2D">
        <w:rPr>
          <w:rFonts w:ascii="Palatino Linotype" w:hAnsi="Palatino Linotype"/>
          <w:i/>
          <w:sz w:val="18"/>
          <w:szCs w:val="18"/>
        </w:rPr>
        <w:t>θηρία</w:t>
      </w:r>
      <w:r w:rsidRPr="00531570">
        <w:rPr>
          <w:rFonts w:ascii="Palatino Linotype" w:hAnsi="Palatino Linotype"/>
          <w:i/>
          <w:sz w:val="18"/>
          <w:szCs w:val="18"/>
        </w:rPr>
        <w:t xml:space="preserve"> </w:t>
      </w:r>
      <w:r w:rsidRPr="00696A2D">
        <w:rPr>
          <w:rFonts w:ascii="Palatino Linotype" w:hAnsi="Palatino Linotype"/>
          <w:i/>
          <w:sz w:val="18"/>
          <w:szCs w:val="18"/>
        </w:rPr>
        <w:t>τῶν</w:t>
      </w:r>
      <w:r w:rsidRPr="00531570">
        <w:rPr>
          <w:rFonts w:ascii="Palatino Linotype" w:hAnsi="Palatino Linotype"/>
          <w:i/>
          <w:sz w:val="18"/>
          <w:szCs w:val="18"/>
        </w:rPr>
        <w:t xml:space="preserve"> </w:t>
      </w:r>
      <w:r w:rsidRPr="00696A2D">
        <w:rPr>
          <w:rFonts w:ascii="Palatino Linotype" w:hAnsi="Palatino Linotype"/>
          <w:i/>
          <w:sz w:val="18"/>
          <w:szCs w:val="18"/>
        </w:rPr>
        <w:t>συντρεφομένων</w:t>
      </w:r>
      <w:r w:rsidRPr="00531570">
        <w:rPr>
          <w:rFonts w:ascii="Palatino Linotype" w:hAnsi="Palatino Linotype"/>
          <w:i/>
          <w:sz w:val="18"/>
          <w:szCs w:val="18"/>
        </w:rPr>
        <w:t xml:space="preserve"> </w:t>
      </w:r>
      <w:r w:rsidRPr="00696A2D">
        <w:rPr>
          <w:rFonts w:ascii="Palatino Linotype" w:hAnsi="Palatino Linotype"/>
          <w:i/>
          <w:sz w:val="18"/>
          <w:szCs w:val="18"/>
        </w:rPr>
        <w:t>ἀποσπώμενα</w:t>
      </w:r>
      <w:r w:rsidRPr="00531570">
        <w:rPr>
          <w:rFonts w:ascii="Palatino Linotype" w:hAnsi="Palatino Linotype"/>
          <w:i/>
          <w:sz w:val="18"/>
          <w:szCs w:val="18"/>
        </w:rPr>
        <w:t xml:space="preserve"> </w:t>
      </w:r>
      <w:r w:rsidRPr="00696A2D">
        <w:rPr>
          <w:rFonts w:ascii="Palatino Linotype" w:hAnsi="Palatino Linotype"/>
          <w:i/>
          <w:sz w:val="18"/>
          <w:szCs w:val="18"/>
        </w:rPr>
        <w:t>ταῦτα</w:t>
      </w:r>
      <w:r w:rsidRPr="00531570">
        <w:rPr>
          <w:rFonts w:ascii="Palatino Linotype" w:hAnsi="Palatino Linotype"/>
          <w:i/>
          <w:sz w:val="18"/>
          <w:szCs w:val="18"/>
        </w:rPr>
        <w:t xml:space="preserve"> </w:t>
      </w:r>
      <w:r w:rsidRPr="00696A2D">
        <w:rPr>
          <w:rFonts w:ascii="Palatino Linotype" w:hAnsi="Palatino Linotype"/>
          <w:i/>
          <w:sz w:val="18"/>
          <w:szCs w:val="18"/>
        </w:rPr>
        <w:t>ποθοῦντα</w:t>
      </w:r>
      <w:r w:rsidRPr="00531570">
        <w:rPr>
          <w:rFonts w:ascii="Palatino Linotype" w:hAnsi="Palatino Linotype"/>
          <w:i/>
          <w:sz w:val="18"/>
          <w:szCs w:val="18"/>
        </w:rPr>
        <w:t xml:space="preserve"> </w:t>
      </w:r>
      <w:r w:rsidRPr="00696A2D">
        <w:rPr>
          <w:rFonts w:ascii="Palatino Linotype" w:hAnsi="Palatino Linotype"/>
          <w:i/>
          <w:sz w:val="18"/>
          <w:szCs w:val="18"/>
        </w:rPr>
        <w:t>φαίνεται</w:t>
      </w:r>
      <w:r w:rsidRPr="00531570">
        <w:rPr>
          <w:rFonts w:ascii="Palatino Linotype" w:hAnsi="Palatino Linotype"/>
          <w:i/>
          <w:sz w:val="18"/>
          <w:szCs w:val="18"/>
        </w:rPr>
        <w:t xml:space="preserve">. </w:t>
      </w:r>
      <w:r w:rsidRPr="00696A2D">
        <w:rPr>
          <w:rFonts w:ascii="Palatino Linotype" w:hAnsi="Palatino Linotype"/>
          <w:i/>
          <w:sz w:val="18"/>
          <w:szCs w:val="18"/>
        </w:rPr>
        <w:t>μάλιστα</w:t>
      </w:r>
      <w:r w:rsidRPr="00531570">
        <w:rPr>
          <w:rFonts w:ascii="Palatino Linotype" w:hAnsi="Palatino Linotype"/>
          <w:i/>
          <w:sz w:val="18"/>
          <w:szCs w:val="18"/>
        </w:rPr>
        <w:t xml:space="preserve"> </w:t>
      </w:r>
      <w:r w:rsidRPr="00696A2D">
        <w:rPr>
          <w:rFonts w:ascii="Palatino Linotype" w:hAnsi="Palatino Linotype"/>
          <w:i/>
          <w:sz w:val="18"/>
          <w:szCs w:val="18"/>
        </w:rPr>
        <w:t>μὲν</w:t>
      </w:r>
      <w:r w:rsidRPr="00531570">
        <w:rPr>
          <w:rFonts w:ascii="Palatino Linotype" w:hAnsi="Palatino Linotype"/>
          <w:i/>
          <w:sz w:val="18"/>
          <w:szCs w:val="18"/>
        </w:rPr>
        <w:t xml:space="preserve"> </w:t>
      </w:r>
      <w:r w:rsidRPr="00696A2D">
        <w:rPr>
          <w:rFonts w:ascii="Palatino Linotype" w:hAnsi="Palatino Linotype"/>
          <w:i/>
          <w:sz w:val="18"/>
          <w:szCs w:val="18"/>
        </w:rPr>
        <w:t>οὖν</w:t>
      </w:r>
      <w:r w:rsidRPr="00531570">
        <w:rPr>
          <w:rFonts w:ascii="Palatino Linotype" w:hAnsi="Palatino Linotype"/>
          <w:i/>
          <w:sz w:val="18"/>
          <w:szCs w:val="18"/>
        </w:rPr>
        <w:t xml:space="preserve"> </w:t>
      </w:r>
      <w:r w:rsidRPr="00696A2D">
        <w:rPr>
          <w:rFonts w:ascii="Palatino Linotype" w:hAnsi="Palatino Linotype"/>
          <w:i/>
          <w:sz w:val="18"/>
          <w:szCs w:val="18"/>
        </w:rPr>
        <w:t>ὅπερ</w:t>
      </w:r>
      <w:r w:rsidRPr="00531570">
        <w:rPr>
          <w:rFonts w:ascii="Palatino Linotype" w:hAnsi="Palatino Linotype"/>
          <w:i/>
          <w:sz w:val="18"/>
          <w:szCs w:val="18"/>
        </w:rPr>
        <w:t xml:space="preserve"> </w:t>
      </w:r>
      <w:r w:rsidRPr="00696A2D">
        <w:rPr>
          <w:rFonts w:ascii="Palatino Linotype" w:hAnsi="Palatino Linotype"/>
          <w:i/>
          <w:sz w:val="18"/>
          <w:szCs w:val="18"/>
        </w:rPr>
        <w:t>ἔφην</w:t>
      </w:r>
      <w:r w:rsidRPr="00531570">
        <w:rPr>
          <w:rFonts w:ascii="Palatino Linotype" w:hAnsi="Palatino Linotype"/>
          <w:i/>
          <w:sz w:val="18"/>
          <w:szCs w:val="18"/>
        </w:rPr>
        <w:t xml:space="preserve"> </w:t>
      </w:r>
      <w:r w:rsidRPr="00696A2D">
        <w:rPr>
          <w:rFonts w:ascii="Palatino Linotype" w:hAnsi="Palatino Linotype"/>
          <w:i/>
          <w:sz w:val="18"/>
          <w:szCs w:val="18"/>
        </w:rPr>
        <w:t>αὐτὰς</w:t>
      </w:r>
      <w:r w:rsidRPr="00531570">
        <w:rPr>
          <w:rFonts w:ascii="Palatino Linotype" w:hAnsi="Palatino Linotype"/>
          <w:i/>
          <w:sz w:val="18"/>
          <w:szCs w:val="18"/>
        </w:rPr>
        <w:t xml:space="preserve"> </w:t>
      </w:r>
      <w:r w:rsidRPr="00696A2D">
        <w:rPr>
          <w:rFonts w:ascii="Palatino Linotype" w:hAnsi="Palatino Linotype"/>
          <w:i/>
          <w:sz w:val="18"/>
          <w:szCs w:val="18"/>
        </w:rPr>
        <w:t>πειρατέον</w:t>
      </w:r>
      <w:r w:rsidRPr="00531570">
        <w:rPr>
          <w:rFonts w:ascii="Palatino Linotype" w:hAnsi="Palatino Linotype"/>
          <w:i/>
          <w:sz w:val="18"/>
          <w:szCs w:val="18"/>
        </w:rPr>
        <w:t xml:space="preserve"> </w:t>
      </w:r>
      <w:r w:rsidRPr="00696A2D">
        <w:rPr>
          <w:rFonts w:ascii="Palatino Linotype" w:hAnsi="Palatino Linotype"/>
          <w:i/>
          <w:sz w:val="18"/>
          <w:szCs w:val="18"/>
        </w:rPr>
        <w:t>τὰ</w:t>
      </w:r>
      <w:r w:rsidRPr="00531570">
        <w:rPr>
          <w:rFonts w:ascii="Palatino Linotype" w:hAnsi="Palatino Linotype"/>
          <w:i/>
          <w:sz w:val="18"/>
          <w:szCs w:val="18"/>
        </w:rPr>
        <w:t xml:space="preserve"> </w:t>
      </w:r>
      <w:r w:rsidRPr="00696A2D">
        <w:rPr>
          <w:rFonts w:ascii="Palatino Linotype" w:hAnsi="Palatino Linotype"/>
          <w:i/>
          <w:sz w:val="18"/>
          <w:szCs w:val="18"/>
        </w:rPr>
        <w:t>τέκνα</w:t>
      </w:r>
      <w:r w:rsidRPr="00531570">
        <w:rPr>
          <w:rFonts w:ascii="Palatino Linotype" w:hAnsi="Palatino Linotype"/>
          <w:i/>
          <w:sz w:val="18"/>
          <w:szCs w:val="18"/>
        </w:rPr>
        <w:t xml:space="preserve"> </w:t>
      </w:r>
      <w:r w:rsidRPr="00696A2D">
        <w:rPr>
          <w:rFonts w:ascii="Palatino Linotype" w:hAnsi="Palatino Linotype"/>
          <w:i/>
          <w:sz w:val="18"/>
          <w:szCs w:val="18"/>
        </w:rPr>
        <w:t>τρέφειν</w:t>
      </w:r>
      <w:r w:rsidRPr="00531570">
        <w:rPr>
          <w:rFonts w:ascii="Palatino Linotype" w:hAnsi="Palatino Linotype"/>
          <w:i/>
          <w:sz w:val="18"/>
          <w:szCs w:val="18"/>
        </w:rPr>
        <w:t xml:space="preserve"> </w:t>
      </w:r>
      <w:r w:rsidRPr="00696A2D">
        <w:rPr>
          <w:rFonts w:ascii="Palatino Linotype" w:hAnsi="Palatino Linotype"/>
          <w:i/>
          <w:sz w:val="18"/>
          <w:szCs w:val="18"/>
        </w:rPr>
        <w:t>τὰς</w:t>
      </w:r>
      <w:r w:rsidRPr="00531570">
        <w:rPr>
          <w:rFonts w:ascii="Palatino Linotype" w:hAnsi="Palatino Linotype"/>
          <w:i/>
          <w:sz w:val="18"/>
          <w:szCs w:val="18"/>
        </w:rPr>
        <w:t xml:space="preserve"> </w:t>
      </w:r>
      <w:r w:rsidRPr="00696A2D">
        <w:rPr>
          <w:rFonts w:ascii="Palatino Linotype" w:hAnsi="Palatino Linotype"/>
          <w:i/>
          <w:sz w:val="18"/>
          <w:szCs w:val="18"/>
        </w:rPr>
        <w:t>μητέρας·</w:t>
      </w:r>
      <w:r w:rsidRPr="00531570">
        <w:rPr>
          <w:rFonts w:ascii="Palatino Linotype" w:hAnsi="Palatino Linotype"/>
          <w:i/>
          <w:sz w:val="18"/>
          <w:szCs w:val="18"/>
        </w:rPr>
        <w:t xml:space="preserve"> </w:t>
      </w:r>
      <w:r w:rsidRPr="00696A2D">
        <w:rPr>
          <w:rFonts w:ascii="Palatino Linotype" w:hAnsi="Palatino Linotype"/>
          <w:i/>
          <w:sz w:val="18"/>
          <w:szCs w:val="18"/>
        </w:rPr>
        <w:t>εἰ</w:t>
      </w:r>
      <w:r w:rsidRPr="00531570">
        <w:rPr>
          <w:rFonts w:ascii="Palatino Linotype" w:hAnsi="Palatino Linotype"/>
          <w:i/>
          <w:sz w:val="18"/>
          <w:szCs w:val="18"/>
        </w:rPr>
        <w:t xml:space="preserve"> </w:t>
      </w:r>
      <w:r w:rsidRPr="00696A2D">
        <w:rPr>
          <w:rFonts w:ascii="Palatino Linotype" w:hAnsi="Palatino Linotype"/>
          <w:i/>
          <w:sz w:val="18"/>
          <w:szCs w:val="18"/>
        </w:rPr>
        <w:t>δ</w:t>
      </w:r>
      <w:r w:rsidRPr="00531570">
        <w:rPr>
          <w:rFonts w:ascii="Palatino Linotype" w:hAnsi="Palatino Linotype"/>
          <w:i/>
          <w:sz w:val="18"/>
          <w:szCs w:val="18"/>
        </w:rPr>
        <w:t xml:space="preserve">’ </w:t>
      </w:r>
      <w:r w:rsidRPr="00696A2D">
        <w:rPr>
          <w:rFonts w:ascii="Palatino Linotype" w:hAnsi="Palatino Linotype"/>
          <w:i/>
          <w:sz w:val="18"/>
          <w:szCs w:val="18"/>
        </w:rPr>
        <w:t>ἄρ</w:t>
      </w:r>
      <w:r w:rsidRPr="00531570">
        <w:rPr>
          <w:rFonts w:ascii="Palatino Linotype" w:hAnsi="Palatino Linotype"/>
          <w:i/>
          <w:sz w:val="18"/>
          <w:szCs w:val="18"/>
        </w:rPr>
        <w:t xml:space="preserve">’ </w:t>
      </w:r>
      <w:r w:rsidRPr="00696A2D">
        <w:rPr>
          <w:rFonts w:ascii="Palatino Linotype" w:hAnsi="Palatino Linotype"/>
          <w:i/>
          <w:sz w:val="18"/>
          <w:szCs w:val="18"/>
        </w:rPr>
        <w:t>ἀδυνάτως</w:t>
      </w:r>
      <w:r w:rsidRPr="00531570">
        <w:rPr>
          <w:rFonts w:ascii="Palatino Linotype" w:hAnsi="Palatino Linotype"/>
          <w:i/>
          <w:sz w:val="18"/>
          <w:szCs w:val="18"/>
        </w:rPr>
        <w:t xml:space="preserve"> </w:t>
      </w:r>
      <w:r w:rsidRPr="00696A2D">
        <w:rPr>
          <w:rFonts w:ascii="Palatino Linotype" w:hAnsi="Palatino Linotype"/>
          <w:i/>
          <w:sz w:val="18"/>
          <w:szCs w:val="18"/>
        </w:rPr>
        <w:t>ἔχοιεν</w:t>
      </w:r>
      <w:r w:rsidRPr="00531570">
        <w:rPr>
          <w:rFonts w:ascii="Palatino Linotype" w:hAnsi="Palatino Linotype"/>
          <w:i/>
          <w:sz w:val="18"/>
          <w:szCs w:val="18"/>
        </w:rPr>
        <w:t xml:space="preserve"> </w:t>
      </w:r>
      <w:r w:rsidRPr="00696A2D">
        <w:rPr>
          <w:rFonts w:ascii="Palatino Linotype" w:hAnsi="Palatino Linotype"/>
          <w:i/>
          <w:sz w:val="18"/>
          <w:szCs w:val="18"/>
        </w:rPr>
        <w:t>ἢ</w:t>
      </w:r>
      <w:r w:rsidRPr="00531570">
        <w:rPr>
          <w:rFonts w:ascii="Palatino Linotype" w:hAnsi="Palatino Linotype"/>
          <w:i/>
          <w:sz w:val="18"/>
          <w:szCs w:val="18"/>
        </w:rPr>
        <w:t xml:space="preserve"> </w:t>
      </w:r>
      <w:r w:rsidRPr="00696A2D">
        <w:rPr>
          <w:rFonts w:ascii="Palatino Linotype" w:hAnsi="Palatino Linotype"/>
          <w:i/>
          <w:sz w:val="18"/>
          <w:szCs w:val="18"/>
        </w:rPr>
        <w:t>διὰ</w:t>
      </w:r>
      <w:r w:rsidRPr="00531570">
        <w:rPr>
          <w:rFonts w:ascii="Palatino Linotype" w:hAnsi="Palatino Linotype"/>
          <w:i/>
          <w:sz w:val="18"/>
          <w:szCs w:val="18"/>
        </w:rPr>
        <w:t xml:space="preserve"> </w:t>
      </w:r>
      <w:r w:rsidRPr="00696A2D">
        <w:rPr>
          <w:rFonts w:ascii="Palatino Linotype" w:hAnsi="Palatino Linotype"/>
          <w:i/>
          <w:sz w:val="18"/>
          <w:szCs w:val="18"/>
        </w:rPr>
        <w:t>σώματος</w:t>
      </w:r>
      <w:r w:rsidRPr="00531570">
        <w:rPr>
          <w:rFonts w:ascii="Palatino Linotype" w:hAnsi="Palatino Linotype"/>
          <w:i/>
          <w:sz w:val="18"/>
          <w:szCs w:val="18"/>
        </w:rPr>
        <w:t xml:space="preserve"> </w:t>
      </w:r>
      <w:r w:rsidRPr="00696A2D">
        <w:rPr>
          <w:rFonts w:ascii="Palatino Linotype" w:hAnsi="Palatino Linotype"/>
          <w:i/>
          <w:sz w:val="18"/>
          <w:szCs w:val="18"/>
        </w:rPr>
        <w:t>ἀσθένειαν</w:t>
      </w:r>
      <w:r w:rsidRPr="00531570">
        <w:rPr>
          <w:rFonts w:ascii="Palatino Linotype" w:hAnsi="Palatino Linotype"/>
          <w:i/>
          <w:sz w:val="18"/>
          <w:szCs w:val="18"/>
        </w:rPr>
        <w:t xml:space="preserve"> (</w:t>
      </w:r>
      <w:r w:rsidRPr="00696A2D">
        <w:rPr>
          <w:rFonts w:ascii="Palatino Linotype" w:hAnsi="Palatino Linotype"/>
          <w:i/>
          <w:sz w:val="18"/>
          <w:szCs w:val="18"/>
        </w:rPr>
        <w:t>γένοιτο</w:t>
      </w:r>
      <w:r w:rsidRPr="00531570">
        <w:rPr>
          <w:rFonts w:ascii="Palatino Linotype" w:hAnsi="Palatino Linotype"/>
          <w:i/>
          <w:sz w:val="18"/>
          <w:szCs w:val="18"/>
        </w:rPr>
        <w:t xml:space="preserve"> </w:t>
      </w:r>
      <w:r w:rsidRPr="00696A2D">
        <w:rPr>
          <w:rFonts w:ascii="Palatino Linotype" w:hAnsi="Palatino Linotype"/>
          <w:i/>
          <w:sz w:val="18"/>
          <w:szCs w:val="18"/>
        </w:rPr>
        <w:t>γὰρ</w:t>
      </w:r>
      <w:r w:rsidRPr="00531570">
        <w:rPr>
          <w:rFonts w:ascii="Palatino Linotype" w:hAnsi="Palatino Linotype"/>
          <w:i/>
          <w:sz w:val="18"/>
          <w:szCs w:val="18"/>
        </w:rPr>
        <w:t xml:space="preserve"> </w:t>
      </w:r>
      <w:r w:rsidRPr="00696A2D">
        <w:rPr>
          <w:rFonts w:ascii="Palatino Linotype" w:hAnsi="Palatino Linotype"/>
          <w:i/>
          <w:sz w:val="18"/>
          <w:szCs w:val="18"/>
        </w:rPr>
        <w:t>ἄν</w:t>
      </w:r>
      <w:r w:rsidRPr="00531570">
        <w:rPr>
          <w:rFonts w:ascii="Palatino Linotype" w:hAnsi="Palatino Linotype"/>
          <w:i/>
          <w:sz w:val="18"/>
          <w:szCs w:val="18"/>
        </w:rPr>
        <w:t xml:space="preserve"> </w:t>
      </w:r>
      <w:r w:rsidRPr="00696A2D">
        <w:rPr>
          <w:rFonts w:ascii="Palatino Linotype" w:hAnsi="Palatino Linotype"/>
          <w:i/>
          <w:sz w:val="18"/>
          <w:szCs w:val="18"/>
        </w:rPr>
        <w:t>τι</w:t>
      </w:r>
      <w:r w:rsidRPr="00531570">
        <w:rPr>
          <w:rFonts w:ascii="Palatino Linotype" w:hAnsi="Palatino Linotype"/>
          <w:i/>
          <w:sz w:val="18"/>
          <w:szCs w:val="18"/>
        </w:rPr>
        <w:t xml:space="preserve"> </w:t>
      </w:r>
      <w:r w:rsidRPr="00696A2D">
        <w:rPr>
          <w:rFonts w:ascii="Palatino Linotype" w:hAnsi="Palatino Linotype"/>
          <w:i/>
          <w:sz w:val="18"/>
          <w:szCs w:val="18"/>
        </w:rPr>
        <w:t>καὶ</w:t>
      </w:r>
      <w:r w:rsidRPr="00531570">
        <w:rPr>
          <w:rFonts w:ascii="Palatino Linotype" w:hAnsi="Palatino Linotype"/>
          <w:i/>
          <w:sz w:val="18"/>
          <w:szCs w:val="18"/>
        </w:rPr>
        <w:t xml:space="preserve"> </w:t>
      </w:r>
      <w:r w:rsidRPr="00696A2D">
        <w:rPr>
          <w:rFonts w:ascii="Palatino Linotype" w:hAnsi="Palatino Linotype"/>
          <w:i/>
          <w:sz w:val="18"/>
          <w:szCs w:val="18"/>
        </w:rPr>
        <w:t>τοιοῦτον</w:t>
      </w:r>
      <w:r w:rsidRPr="00531570">
        <w:rPr>
          <w:rFonts w:ascii="Palatino Linotype" w:hAnsi="Palatino Linotype"/>
          <w:i/>
          <w:sz w:val="18"/>
          <w:szCs w:val="18"/>
        </w:rPr>
        <w:t xml:space="preserve">) </w:t>
      </w:r>
      <w:r w:rsidRPr="00696A2D">
        <w:rPr>
          <w:rFonts w:ascii="Palatino Linotype" w:hAnsi="Palatino Linotype"/>
          <w:i/>
          <w:sz w:val="18"/>
          <w:szCs w:val="18"/>
        </w:rPr>
        <w:t>ἢ</w:t>
      </w:r>
      <w:r w:rsidRPr="00531570">
        <w:rPr>
          <w:rFonts w:ascii="Palatino Linotype" w:hAnsi="Palatino Linotype"/>
          <w:i/>
          <w:sz w:val="18"/>
          <w:szCs w:val="18"/>
        </w:rPr>
        <w:t xml:space="preserve"> </w:t>
      </w:r>
      <w:r w:rsidRPr="00696A2D">
        <w:rPr>
          <w:rFonts w:ascii="Palatino Linotype" w:hAnsi="Palatino Linotype"/>
          <w:i/>
          <w:sz w:val="18"/>
          <w:szCs w:val="18"/>
        </w:rPr>
        <w:t>πρὸς</w:t>
      </w:r>
      <w:r w:rsidRPr="00531570">
        <w:rPr>
          <w:rFonts w:ascii="Palatino Linotype" w:hAnsi="Palatino Linotype"/>
          <w:i/>
          <w:sz w:val="18"/>
          <w:szCs w:val="18"/>
        </w:rPr>
        <w:t xml:space="preserve"> </w:t>
      </w:r>
      <w:r w:rsidRPr="00696A2D">
        <w:rPr>
          <w:rFonts w:ascii="Palatino Linotype" w:hAnsi="Palatino Linotype"/>
          <w:i/>
          <w:sz w:val="18"/>
          <w:szCs w:val="18"/>
        </w:rPr>
        <w:t>ἑτέρων</w:t>
      </w:r>
      <w:r w:rsidRPr="00531570">
        <w:rPr>
          <w:rFonts w:ascii="Palatino Linotype" w:hAnsi="Palatino Linotype"/>
          <w:i/>
          <w:sz w:val="18"/>
          <w:szCs w:val="18"/>
        </w:rPr>
        <w:t xml:space="preserve"> </w:t>
      </w:r>
      <w:r w:rsidRPr="00696A2D">
        <w:rPr>
          <w:rFonts w:ascii="Palatino Linotype" w:hAnsi="Palatino Linotype"/>
          <w:i/>
          <w:sz w:val="18"/>
          <w:szCs w:val="18"/>
        </w:rPr>
        <w:t>τέκνων</w:t>
      </w:r>
      <w:r w:rsidRPr="00531570">
        <w:rPr>
          <w:rFonts w:ascii="Palatino Linotype" w:hAnsi="Palatino Linotype"/>
          <w:i/>
          <w:sz w:val="18"/>
          <w:szCs w:val="18"/>
        </w:rPr>
        <w:t xml:space="preserve"> </w:t>
      </w:r>
      <w:r w:rsidRPr="00696A2D">
        <w:rPr>
          <w:rFonts w:ascii="Palatino Linotype" w:hAnsi="Palatino Linotype"/>
          <w:i/>
          <w:sz w:val="18"/>
          <w:szCs w:val="18"/>
        </w:rPr>
        <w:t>σπεύδουσαι</w:t>
      </w:r>
      <w:r w:rsidRPr="00531570">
        <w:rPr>
          <w:rFonts w:ascii="Palatino Linotype" w:hAnsi="Palatino Linotype"/>
          <w:i/>
          <w:sz w:val="18"/>
          <w:szCs w:val="18"/>
        </w:rPr>
        <w:t xml:space="preserve"> </w:t>
      </w:r>
      <w:r w:rsidRPr="00696A2D">
        <w:rPr>
          <w:rFonts w:ascii="Palatino Linotype" w:hAnsi="Palatino Linotype"/>
          <w:i/>
          <w:sz w:val="18"/>
          <w:szCs w:val="18"/>
        </w:rPr>
        <w:t>γένεσιν</w:t>
      </w:r>
      <w:r w:rsidRPr="00531570">
        <w:rPr>
          <w:rFonts w:ascii="Palatino Linotype" w:hAnsi="Palatino Linotype"/>
          <w:i/>
          <w:sz w:val="18"/>
          <w:szCs w:val="18"/>
        </w:rPr>
        <w:t xml:space="preserve">, </w:t>
      </w:r>
      <w:r w:rsidRPr="00696A2D">
        <w:rPr>
          <w:rFonts w:ascii="Palatino Linotype" w:hAnsi="Palatino Linotype"/>
          <w:i/>
          <w:sz w:val="18"/>
          <w:szCs w:val="18"/>
        </w:rPr>
        <w:t>ἀλλὰ</w:t>
      </w:r>
      <w:r w:rsidRPr="00531570">
        <w:rPr>
          <w:rFonts w:ascii="Palatino Linotype" w:hAnsi="Palatino Linotype"/>
          <w:i/>
          <w:sz w:val="18"/>
          <w:szCs w:val="18"/>
        </w:rPr>
        <w:t xml:space="preserve"> </w:t>
      </w:r>
      <w:r w:rsidRPr="00696A2D">
        <w:rPr>
          <w:rFonts w:ascii="Palatino Linotype" w:hAnsi="Palatino Linotype"/>
          <w:i/>
          <w:sz w:val="18"/>
          <w:szCs w:val="18"/>
        </w:rPr>
        <w:t>τάς</w:t>
      </w:r>
      <w:r w:rsidRPr="00531570">
        <w:rPr>
          <w:rFonts w:ascii="Palatino Linotype" w:hAnsi="Palatino Linotype"/>
          <w:i/>
          <w:sz w:val="18"/>
          <w:szCs w:val="18"/>
        </w:rPr>
        <w:t xml:space="preserve"> </w:t>
      </w:r>
      <w:r w:rsidRPr="00696A2D">
        <w:rPr>
          <w:rFonts w:ascii="Palatino Linotype" w:hAnsi="Palatino Linotype"/>
          <w:i/>
          <w:sz w:val="18"/>
          <w:szCs w:val="18"/>
        </w:rPr>
        <w:t>γε</w:t>
      </w:r>
      <w:r w:rsidRPr="00531570">
        <w:rPr>
          <w:rFonts w:ascii="Palatino Linotype" w:hAnsi="Palatino Linotype"/>
          <w:i/>
          <w:sz w:val="18"/>
          <w:szCs w:val="18"/>
        </w:rPr>
        <w:t xml:space="preserve"> </w:t>
      </w:r>
      <w:r w:rsidRPr="00696A2D">
        <w:rPr>
          <w:rFonts w:ascii="Palatino Linotype" w:hAnsi="Palatino Linotype"/>
          <w:i/>
          <w:sz w:val="18"/>
          <w:szCs w:val="18"/>
        </w:rPr>
        <w:t>τίτθας</w:t>
      </w:r>
      <w:r w:rsidRPr="00531570">
        <w:rPr>
          <w:rFonts w:ascii="Palatino Linotype" w:hAnsi="Palatino Linotype"/>
          <w:i/>
          <w:sz w:val="18"/>
          <w:szCs w:val="18"/>
        </w:rPr>
        <w:t xml:space="preserve"> </w:t>
      </w:r>
      <w:r w:rsidRPr="00696A2D">
        <w:rPr>
          <w:rFonts w:ascii="Palatino Linotype" w:hAnsi="Palatino Linotype"/>
          <w:i/>
          <w:sz w:val="18"/>
          <w:szCs w:val="18"/>
        </w:rPr>
        <w:t>καὶ</w:t>
      </w:r>
      <w:r w:rsidRPr="00531570">
        <w:rPr>
          <w:rFonts w:ascii="Palatino Linotype" w:hAnsi="Palatino Linotype"/>
          <w:i/>
          <w:sz w:val="18"/>
          <w:szCs w:val="18"/>
        </w:rPr>
        <w:t xml:space="preserve"> </w:t>
      </w:r>
      <w:r w:rsidRPr="00696A2D">
        <w:rPr>
          <w:rFonts w:ascii="Palatino Linotype" w:hAnsi="Palatino Linotype"/>
          <w:i/>
          <w:sz w:val="18"/>
          <w:szCs w:val="18"/>
        </w:rPr>
        <w:t>τροφοὺς</w:t>
      </w:r>
      <w:r w:rsidRPr="00531570">
        <w:rPr>
          <w:rFonts w:ascii="Palatino Linotype" w:hAnsi="Palatino Linotype"/>
          <w:i/>
          <w:sz w:val="18"/>
          <w:szCs w:val="18"/>
        </w:rPr>
        <w:t xml:space="preserve"> </w:t>
      </w:r>
      <w:r w:rsidRPr="00696A2D">
        <w:rPr>
          <w:rFonts w:ascii="Palatino Linotype" w:hAnsi="Palatino Linotype"/>
          <w:i/>
          <w:sz w:val="18"/>
          <w:szCs w:val="18"/>
        </w:rPr>
        <w:t>οὐ</w:t>
      </w:r>
      <w:r w:rsidRPr="00531570">
        <w:rPr>
          <w:rFonts w:ascii="Palatino Linotype" w:hAnsi="Palatino Linotype"/>
          <w:i/>
          <w:sz w:val="18"/>
          <w:szCs w:val="18"/>
        </w:rPr>
        <w:t xml:space="preserve"> </w:t>
      </w:r>
      <w:r w:rsidRPr="00696A2D">
        <w:rPr>
          <w:rFonts w:ascii="Palatino Linotype" w:hAnsi="Palatino Linotype"/>
          <w:i/>
          <w:sz w:val="18"/>
          <w:szCs w:val="18"/>
        </w:rPr>
        <w:t>τὰς</w:t>
      </w:r>
      <w:r w:rsidRPr="00531570">
        <w:rPr>
          <w:rFonts w:ascii="Palatino Linotype" w:hAnsi="Palatino Linotype"/>
          <w:i/>
          <w:sz w:val="18"/>
          <w:szCs w:val="18"/>
        </w:rPr>
        <w:t xml:space="preserve"> </w:t>
      </w:r>
      <w:r w:rsidRPr="00696A2D">
        <w:rPr>
          <w:rFonts w:ascii="Palatino Linotype" w:hAnsi="Palatino Linotype"/>
          <w:i/>
          <w:sz w:val="18"/>
          <w:szCs w:val="18"/>
        </w:rPr>
        <w:t>τυχούσας</w:t>
      </w:r>
      <w:r w:rsidRPr="00531570">
        <w:rPr>
          <w:rFonts w:ascii="Palatino Linotype" w:hAnsi="Palatino Linotype"/>
          <w:i/>
          <w:sz w:val="18"/>
          <w:szCs w:val="18"/>
        </w:rPr>
        <w:t xml:space="preserve"> </w:t>
      </w:r>
      <w:r w:rsidRPr="00696A2D">
        <w:rPr>
          <w:rFonts w:ascii="Palatino Linotype" w:hAnsi="Palatino Linotype"/>
          <w:i/>
          <w:sz w:val="18"/>
          <w:szCs w:val="18"/>
        </w:rPr>
        <w:t>ἀλλ</w:t>
      </w:r>
      <w:r w:rsidRPr="00531570">
        <w:rPr>
          <w:rFonts w:ascii="Palatino Linotype" w:hAnsi="Palatino Linotype"/>
          <w:i/>
          <w:sz w:val="18"/>
          <w:szCs w:val="18"/>
        </w:rPr>
        <w:t xml:space="preserve">’ </w:t>
      </w:r>
      <w:r w:rsidRPr="00696A2D">
        <w:rPr>
          <w:rFonts w:ascii="Palatino Linotype" w:hAnsi="Palatino Linotype"/>
          <w:i/>
          <w:sz w:val="18"/>
          <w:szCs w:val="18"/>
        </w:rPr>
        <w:t>ὡς</w:t>
      </w:r>
      <w:r w:rsidRPr="00531570">
        <w:rPr>
          <w:rFonts w:ascii="Palatino Linotype" w:hAnsi="Palatino Linotype"/>
          <w:i/>
          <w:sz w:val="18"/>
          <w:szCs w:val="18"/>
        </w:rPr>
        <w:t xml:space="preserve"> </w:t>
      </w:r>
      <w:r w:rsidRPr="00696A2D">
        <w:rPr>
          <w:rFonts w:ascii="Palatino Linotype" w:hAnsi="Palatino Linotype"/>
          <w:i/>
          <w:sz w:val="18"/>
          <w:szCs w:val="18"/>
        </w:rPr>
        <w:t>ἔνι</w:t>
      </w:r>
      <w:r w:rsidRPr="00531570">
        <w:rPr>
          <w:rFonts w:ascii="Palatino Linotype" w:hAnsi="Palatino Linotype"/>
          <w:i/>
          <w:sz w:val="18"/>
          <w:szCs w:val="18"/>
        </w:rPr>
        <w:t xml:space="preserve"> </w:t>
      </w:r>
      <w:r w:rsidRPr="00696A2D">
        <w:rPr>
          <w:rFonts w:ascii="Palatino Linotype" w:hAnsi="Palatino Linotype"/>
          <w:i/>
          <w:sz w:val="18"/>
          <w:szCs w:val="18"/>
        </w:rPr>
        <w:t>μάλιστα</w:t>
      </w:r>
      <w:r w:rsidRPr="00531570">
        <w:rPr>
          <w:rFonts w:ascii="Palatino Linotype" w:hAnsi="Palatino Linotype"/>
          <w:i/>
          <w:sz w:val="18"/>
          <w:szCs w:val="18"/>
        </w:rPr>
        <w:t xml:space="preserve"> </w:t>
      </w:r>
      <w:r w:rsidRPr="00696A2D">
        <w:rPr>
          <w:rFonts w:ascii="Palatino Linotype" w:hAnsi="Palatino Linotype"/>
          <w:i/>
          <w:sz w:val="18"/>
          <w:szCs w:val="18"/>
        </w:rPr>
        <w:t>σπουδαίας</w:t>
      </w:r>
      <w:r w:rsidRPr="00531570">
        <w:rPr>
          <w:rFonts w:ascii="Palatino Linotype" w:hAnsi="Palatino Linotype"/>
          <w:i/>
          <w:sz w:val="18"/>
          <w:szCs w:val="18"/>
        </w:rPr>
        <w:t xml:space="preserve"> </w:t>
      </w:r>
      <w:r w:rsidRPr="00696A2D">
        <w:rPr>
          <w:rFonts w:ascii="Palatino Linotype" w:hAnsi="Palatino Linotype"/>
          <w:i/>
          <w:sz w:val="18"/>
          <w:szCs w:val="18"/>
        </w:rPr>
        <w:t>δοκιμαστέον</w:t>
      </w:r>
      <w:r w:rsidRPr="00531570">
        <w:rPr>
          <w:rFonts w:ascii="Palatino Linotype" w:hAnsi="Palatino Linotype"/>
          <w:i/>
          <w:sz w:val="18"/>
          <w:szCs w:val="18"/>
        </w:rPr>
        <w:t xml:space="preserve"> </w:t>
      </w:r>
      <w:r w:rsidRPr="00696A2D">
        <w:rPr>
          <w:rFonts w:ascii="Palatino Linotype" w:hAnsi="Palatino Linotype"/>
          <w:i/>
          <w:sz w:val="18"/>
          <w:szCs w:val="18"/>
        </w:rPr>
        <w:t>ἐστί</w:t>
      </w:r>
      <w:r w:rsidRPr="00531570">
        <w:rPr>
          <w:rFonts w:ascii="Palatino Linotype" w:hAnsi="Palatino Linotype"/>
          <w:i/>
          <w:sz w:val="18"/>
          <w:szCs w:val="18"/>
        </w:rPr>
        <w:t>.</w:t>
      </w:r>
      <w:r w:rsidRPr="00531570">
        <w:rPr>
          <w:rFonts w:ascii="Palatino Linotype" w:hAnsi="Palatino Linotype" w:cs="Arial"/>
          <w:sz w:val="18"/>
          <w:szCs w:val="18"/>
        </w:rPr>
        <w:t xml:space="preserve"> </w:t>
      </w:r>
      <w:r>
        <w:rPr>
          <w:rFonts w:ascii="Palatino Linotype" w:hAnsi="Palatino Linotype" w:cs="Arial"/>
          <w:sz w:val="18"/>
          <w:szCs w:val="18"/>
        </w:rPr>
        <w:t xml:space="preserve">In the PLond 951 we read: </w:t>
      </w:r>
      <w:r w:rsidRPr="0052157C">
        <w:rPr>
          <w:rFonts w:ascii="Palatino Linotype" w:hAnsi="Palatino Linotype" w:cs="Arial"/>
          <w:i/>
          <w:sz w:val="18"/>
          <w:szCs w:val="18"/>
        </w:rPr>
        <w:t>τὸ βρέφος ἐχέτω τροφόν. ἐγὼ οὐκ ἐπιτρέπω τῇ</w:t>
      </w:r>
      <w:r w:rsidRPr="0052157C">
        <w:rPr>
          <w:rFonts w:ascii="Arial" w:hAnsi="Arial" w:cs="Arial"/>
          <w:i/>
        </w:rPr>
        <w:t xml:space="preserve"> </w:t>
      </w:r>
      <w:r w:rsidRPr="0052157C">
        <w:rPr>
          <w:rFonts w:ascii="Palatino Linotype" w:hAnsi="Palatino Linotype" w:cs="Arial"/>
          <w:i/>
          <w:sz w:val="18"/>
          <w:szCs w:val="18"/>
        </w:rPr>
        <w:t>θυγατρί μου θηλάζειν.</w:t>
      </w:r>
    </w:p>
  </w:footnote>
  <w:footnote w:id="442">
    <w:p w:rsidR="00D15B2D" w:rsidRPr="00696A2D" w:rsidRDefault="00D15B2D" w:rsidP="00D15B2D">
      <w:pPr>
        <w:pStyle w:val="FootnoteText"/>
        <w:rPr>
          <w:sz w:val="18"/>
          <w:szCs w:val="18"/>
        </w:rPr>
      </w:pPr>
      <w:r w:rsidRPr="00696A2D">
        <w:rPr>
          <w:rStyle w:val="FootnoteReference"/>
          <w:sz w:val="18"/>
          <w:szCs w:val="18"/>
        </w:rPr>
        <w:footnoteRef/>
      </w:r>
      <w:r w:rsidRPr="00696A2D">
        <w:rPr>
          <w:sz w:val="18"/>
          <w:szCs w:val="18"/>
        </w:rPr>
        <w:t xml:space="preserve"> </w:t>
      </w:r>
      <w:r w:rsidRPr="00696A2D">
        <w:rPr>
          <w:rFonts w:ascii="Palatino Linotype" w:hAnsi="Palatino Linotype" w:cs="Arial"/>
          <w:sz w:val="18"/>
          <w:szCs w:val="18"/>
          <w:lang w:bidi="he-IL"/>
        </w:rPr>
        <w:t>Paul as father/mother isn’t contrasted with other</w:t>
      </w:r>
      <w:r w:rsidRPr="00696A2D">
        <w:rPr>
          <w:rFonts w:ascii="Palatino Linotype" w:eastAsia="Times New Roman" w:hAnsi="Palatino Linotype" w:cs="Arial"/>
          <w:sz w:val="18"/>
          <w:szCs w:val="18"/>
          <w:lang w:eastAsia="el-GR" w:bidi="he-IL"/>
        </w:rPr>
        <w:t xml:space="preserve"> instructors in Christ as in 1Co 4:15; Gal. 4:19.</w:t>
      </w:r>
    </w:p>
  </w:footnote>
  <w:footnote w:id="443">
    <w:p w:rsidR="00D15B2D" w:rsidRPr="00696A2D" w:rsidRDefault="00D15B2D" w:rsidP="00D15B2D">
      <w:pPr>
        <w:pStyle w:val="FootnoteText"/>
        <w:jc w:val="both"/>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Perhaps the </w:t>
      </w:r>
      <w:r w:rsidRPr="00696A2D">
        <w:rPr>
          <w:rFonts w:ascii="Palatino Linotype" w:hAnsi="Palatino Linotype"/>
          <w:i/>
          <w:sz w:val="18"/>
          <w:szCs w:val="18"/>
        </w:rPr>
        <w:t>πληροφορία πολλή</w:t>
      </w:r>
      <w:r w:rsidRPr="00696A2D">
        <w:rPr>
          <w:rFonts w:ascii="Palatino Linotype" w:hAnsi="Palatino Linotype"/>
          <w:sz w:val="18"/>
          <w:szCs w:val="18"/>
        </w:rPr>
        <w:t xml:space="preserve"> (!) is connnected with </w:t>
      </w:r>
      <w:r w:rsidRPr="00696A2D">
        <w:rPr>
          <w:rFonts w:ascii="Palatino Linotype" w:eastAsia="Times New Roman" w:hAnsi="Palatino Linotype" w:cs="SBL Greek"/>
          <w:i/>
          <w:sz w:val="18"/>
          <w:szCs w:val="18"/>
          <w:lang w:eastAsia="el-GR" w:bidi="he-IL"/>
        </w:rPr>
        <w:t xml:space="preserve">τοῦ ἔργου τῆς πίστεως καὶ τοῦ κόπου τῆς ἀγάπης καὶ τῆς ὑπομονῆς τῆς ἐλπίδος τοῦ </w:t>
      </w:r>
      <w:r w:rsidRPr="00696A2D">
        <w:rPr>
          <w:rFonts w:ascii="Palatino Linotype" w:eastAsia="Times New Roman" w:hAnsi="Palatino Linotype" w:cs="SBL Greek"/>
          <w:i/>
          <w:caps/>
          <w:sz w:val="18"/>
          <w:szCs w:val="18"/>
          <w:lang w:eastAsia="el-GR" w:bidi="he-IL"/>
        </w:rPr>
        <w:t>κ</w:t>
      </w:r>
      <w:r w:rsidRPr="00696A2D">
        <w:rPr>
          <w:rFonts w:ascii="Palatino Linotype" w:eastAsia="Times New Roman" w:hAnsi="Palatino Linotype" w:cs="SBL Greek"/>
          <w:i/>
          <w:sz w:val="18"/>
          <w:szCs w:val="18"/>
          <w:lang w:eastAsia="el-GR" w:bidi="he-IL"/>
        </w:rPr>
        <w:t xml:space="preserve">υρίου ἡμῶν Ἰησοῦ Χριστοῦ ἔμπροσθεν τοῦ </w:t>
      </w:r>
      <w:r w:rsidRPr="00696A2D">
        <w:rPr>
          <w:rFonts w:ascii="Palatino Linotype" w:eastAsia="Times New Roman" w:hAnsi="Palatino Linotype" w:cs="SBL Greek"/>
          <w:i/>
          <w:caps/>
          <w:sz w:val="18"/>
          <w:szCs w:val="18"/>
          <w:lang w:eastAsia="el-GR" w:bidi="he-IL"/>
        </w:rPr>
        <w:t>θ</w:t>
      </w:r>
      <w:r w:rsidRPr="00696A2D">
        <w:rPr>
          <w:rFonts w:ascii="Palatino Linotype" w:eastAsia="Times New Roman" w:hAnsi="Palatino Linotype" w:cs="SBL Greek"/>
          <w:i/>
          <w:sz w:val="18"/>
          <w:szCs w:val="18"/>
          <w:lang w:eastAsia="el-GR" w:bidi="he-IL"/>
        </w:rPr>
        <w:t>εοῦ καὶ πατρὸς ἡμῶν</w:t>
      </w:r>
      <w:r w:rsidRPr="00696A2D">
        <w:rPr>
          <w:rFonts w:ascii="Palatino Linotype" w:eastAsia="Times New Roman" w:hAnsi="Palatino Linotype" w:cs="Arial"/>
          <w:sz w:val="18"/>
          <w:szCs w:val="18"/>
          <w:lang w:eastAsia="el-GR" w:bidi="he-IL"/>
        </w:rPr>
        <w:t xml:space="preserve"> ( 1:3 ).</w:t>
      </w:r>
    </w:p>
  </w:footnote>
  <w:footnote w:id="444">
    <w:p w:rsidR="00D15B2D" w:rsidRPr="00696A2D" w:rsidRDefault="00D15B2D" w:rsidP="00D15B2D">
      <w:pPr>
        <w:pStyle w:val="FootnoteText"/>
        <w:jc w:val="both"/>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See Dt. 22:6: </w:t>
      </w:r>
      <w:r w:rsidRPr="00696A2D">
        <w:rPr>
          <w:rFonts w:ascii="Palatino Linotype" w:eastAsia="Times New Roman" w:hAnsi="Palatino Linotype" w:cs="SBL Greek"/>
          <w:i/>
          <w:sz w:val="18"/>
          <w:szCs w:val="18"/>
          <w:lang w:eastAsia="el-GR" w:bidi="he-IL"/>
        </w:rPr>
        <w:t>ἐὰν δὲ συναντήσῃς νοσσιᾷ ὀρνέων πρὸ προσώπου σου ἐν τῇ ὁδῷ ἢ ἐπὶ παντὶ δένδρει ἢ ἐπὶ τῆς γῆς νεοσσοῖς ἢ ᾠοῖς καὶ ἡ μήτηρ θάλπῃ ἐπὶ τῶν νεοσσῶν ἢ ἐπὶ τῶν ᾠῶν οὐ λήμψῃ τὴν μητέρα μετὰ τῶν τέκνων</w:t>
      </w:r>
      <w:r w:rsidRPr="00696A2D">
        <w:rPr>
          <w:rFonts w:ascii="Palatino Linotype" w:eastAsia="Times New Roman" w:hAnsi="Palatino Linotype" w:cs="Arial"/>
          <w:i/>
          <w:sz w:val="18"/>
          <w:szCs w:val="18"/>
          <w:lang w:eastAsia="el-GR" w:bidi="he-IL"/>
        </w:rPr>
        <w:t>.</w:t>
      </w:r>
    </w:p>
  </w:footnote>
  <w:footnote w:id="445">
    <w:p w:rsidR="00D15B2D" w:rsidRPr="009438AF" w:rsidRDefault="00D15B2D" w:rsidP="00D15B2D">
      <w:pPr>
        <w:pStyle w:val="FootnoteText"/>
        <w:jc w:val="both"/>
      </w:pPr>
      <w:r>
        <w:rPr>
          <w:rStyle w:val="FootnoteReference"/>
        </w:rPr>
        <w:footnoteRef/>
      </w:r>
      <w:r w:rsidRPr="009438AF">
        <w:t xml:space="preserve"> </w:t>
      </w:r>
      <w:r w:rsidRPr="00972A1D">
        <w:rPr>
          <w:rFonts w:ascii="Palatino Linotype" w:hAnsi="Palatino Linotype"/>
          <w:sz w:val="18"/>
          <w:szCs w:val="18"/>
        </w:rPr>
        <w:t>About the modern translation of this verb in 2:7c</w:t>
      </w:r>
      <w:r>
        <w:t xml:space="preserve"> </w:t>
      </w:r>
      <w:r>
        <w:rPr>
          <w:rFonts w:ascii="Palatino Linotype" w:hAnsi="Palatino Linotype"/>
          <w:sz w:val="18"/>
          <w:szCs w:val="18"/>
        </w:rPr>
        <w:t>s</w:t>
      </w:r>
      <w:r w:rsidRPr="009438AF">
        <w:rPr>
          <w:rFonts w:ascii="Palatino Linotype" w:hAnsi="Palatino Linotype"/>
          <w:sz w:val="18"/>
          <w:szCs w:val="18"/>
        </w:rPr>
        <w:t xml:space="preserve">ee Gerber, </w:t>
      </w:r>
      <w:r w:rsidRPr="009438AF">
        <w:rPr>
          <w:rFonts w:ascii="Palatino Linotype" w:hAnsi="Palatino Linotype"/>
          <w:i/>
          <w:iCs/>
          <w:sz w:val="18"/>
          <w:szCs w:val="18"/>
        </w:rPr>
        <w:t>Paulus und seine 'Kinder'</w:t>
      </w:r>
      <w:r>
        <w:rPr>
          <w:rFonts w:ascii="Palatino Linotype" w:hAnsi="Palatino Linotype"/>
          <w:iCs/>
          <w:sz w:val="18"/>
          <w:szCs w:val="18"/>
        </w:rPr>
        <w:t xml:space="preserve"> 285 Anm. 142</w:t>
      </w:r>
      <w:r w:rsidRPr="009438AF">
        <w:rPr>
          <w:rFonts w:ascii="Palatino Linotype" w:hAnsi="Palatino Linotype"/>
          <w:iCs/>
          <w:sz w:val="18"/>
          <w:szCs w:val="18"/>
        </w:rPr>
        <w:t>.</w:t>
      </w:r>
      <w:r>
        <w:rPr>
          <w:rFonts w:ascii="Palatino Linotype" w:hAnsi="Palatino Linotype"/>
          <w:iCs/>
          <w:sz w:val="18"/>
          <w:szCs w:val="18"/>
        </w:rPr>
        <w:t xml:space="preserve"> See also her critic to K.P. Dornfried (The Cults of Thessalonica and the Thessalonian Correspondence, </w:t>
      </w:r>
      <w:r w:rsidRPr="00972A1D">
        <w:rPr>
          <w:rFonts w:ascii="Palatino Linotype" w:hAnsi="Palatino Linotype"/>
          <w:i/>
          <w:iCs/>
          <w:sz w:val="18"/>
          <w:szCs w:val="18"/>
        </w:rPr>
        <w:t xml:space="preserve">NTS </w:t>
      </w:r>
      <w:r>
        <w:rPr>
          <w:rFonts w:ascii="Palatino Linotype" w:hAnsi="Palatino Linotype"/>
          <w:iCs/>
          <w:sz w:val="18"/>
          <w:szCs w:val="18"/>
        </w:rPr>
        <w:t>31 (1985) 336-356) who relates this verse with the cult of Dionysos and the Nyphs who functioned as nurses (p. 293).</w:t>
      </w:r>
    </w:p>
  </w:footnote>
  <w:footnote w:id="446">
    <w:p w:rsidR="00D15B2D" w:rsidRPr="00696A2D" w:rsidRDefault="00D15B2D" w:rsidP="00D15B2D">
      <w:pPr>
        <w:autoSpaceDE w:val="0"/>
        <w:autoSpaceDN w:val="0"/>
        <w:adjustRightInd w:val="0"/>
        <w:spacing w:after="0" w:line="240" w:lineRule="auto"/>
        <w:jc w:val="both"/>
        <w:rPr>
          <w:rFonts w:ascii="Palatino Linotype" w:hAnsi="Palatino Linotype" w:cs="Arial"/>
          <w:sz w:val="18"/>
          <w:szCs w:val="18"/>
          <w:lang w:val="en-US" w:bidi="he-IL"/>
        </w:rPr>
      </w:pPr>
      <w:r w:rsidRPr="00696A2D">
        <w:rPr>
          <w:rStyle w:val="FootnoteReference"/>
          <w:rFonts w:ascii="Palatino Linotype" w:hAnsi="Palatino Linotype"/>
          <w:sz w:val="18"/>
          <w:szCs w:val="18"/>
        </w:rPr>
        <w:footnoteRef/>
      </w:r>
      <w:r w:rsidRPr="00696A2D">
        <w:rPr>
          <w:rFonts w:ascii="Palatino Linotype" w:hAnsi="Palatino Linotype"/>
          <w:sz w:val="18"/>
          <w:szCs w:val="18"/>
          <w:lang w:val="en-US"/>
        </w:rPr>
        <w:t xml:space="preserve"> </w:t>
      </w:r>
      <w:r w:rsidRPr="00696A2D">
        <w:rPr>
          <w:rFonts w:ascii="Palatino Linotype" w:hAnsi="Palatino Linotype" w:cs="SBL Greek"/>
          <w:bCs/>
          <w:sz w:val="18"/>
          <w:szCs w:val="18"/>
          <w:lang w:bidi="he-IL"/>
        </w:rPr>
        <w:t>θάλπω</w:t>
      </w:r>
      <w:r w:rsidRPr="00696A2D">
        <w:rPr>
          <w:rFonts w:ascii="Palatino Linotype" w:hAnsi="Palatino Linotype" w:cs="SBL Greek"/>
          <w:bCs/>
          <w:sz w:val="18"/>
          <w:szCs w:val="18"/>
          <w:lang w:val="en-US" w:bidi="he-IL"/>
        </w:rPr>
        <w:t xml:space="preserve"> = </w:t>
      </w:r>
      <w:r w:rsidRPr="00696A2D">
        <w:rPr>
          <w:rFonts w:ascii="Palatino Linotype" w:hAnsi="Palatino Linotype" w:cs="SBL Greek"/>
          <w:bCs/>
          <w:i/>
          <w:sz w:val="18"/>
          <w:szCs w:val="18"/>
          <w:lang w:val="en-US" w:bidi="he-IL"/>
        </w:rPr>
        <w:t xml:space="preserve">to be or become warm </w:t>
      </w:r>
      <w:r w:rsidRPr="00696A2D">
        <w:rPr>
          <w:rFonts w:ascii="Palatino Linotype" w:hAnsi="Palatino Linotype" w:cs="SBL Greek"/>
          <w:bCs/>
          <w:sz w:val="18"/>
          <w:szCs w:val="18"/>
          <w:lang w:val="en-US" w:bidi="he-IL"/>
        </w:rPr>
        <w:t xml:space="preserve">(so it is used by Philo), </w:t>
      </w:r>
      <w:r w:rsidRPr="00696A2D">
        <w:rPr>
          <w:rFonts w:ascii="Palatino Linotype" w:hAnsi="Palatino Linotype" w:cs="SBL Greek"/>
          <w:bCs/>
          <w:i/>
          <w:sz w:val="18"/>
          <w:szCs w:val="18"/>
          <w:lang w:val="en-US" w:bidi="he-IL"/>
        </w:rPr>
        <w:t>to hatch,</w:t>
      </w:r>
      <w:r w:rsidRPr="00696A2D">
        <w:rPr>
          <w:rFonts w:ascii="Palatino Linotype" w:hAnsi="Palatino Linotype" w:cs="SBL Greek"/>
          <w:bCs/>
          <w:sz w:val="18"/>
          <w:szCs w:val="18"/>
          <w:lang w:val="en-US" w:bidi="he-IL"/>
        </w:rPr>
        <w:t xml:space="preserve"> to </w:t>
      </w:r>
      <w:r w:rsidRPr="00696A2D">
        <w:rPr>
          <w:rFonts w:ascii="Palatino Linotype" w:hAnsi="Palatino Linotype" w:cs="Arial"/>
          <w:i/>
          <w:iCs/>
          <w:sz w:val="18"/>
          <w:szCs w:val="18"/>
          <w:lang w:val="en-US" w:bidi="he-IL"/>
        </w:rPr>
        <w:t>cherish, comfort, consulate (</w:t>
      </w:r>
      <w:r w:rsidRPr="00696A2D">
        <w:rPr>
          <w:rFonts w:ascii="Palatino Linotype" w:hAnsi="Palatino Linotype" w:cs="Arial"/>
          <w:sz w:val="18"/>
          <w:szCs w:val="18"/>
          <w:lang w:val="en-US" w:bidi="he-IL"/>
        </w:rPr>
        <w:t>Eph 5:29)</w:t>
      </w:r>
      <w:r w:rsidRPr="00696A2D">
        <w:rPr>
          <w:rFonts w:ascii="Palatino Linotype" w:hAnsi="Palatino Linotype" w:cs="SBL Greek"/>
          <w:i/>
          <w:sz w:val="18"/>
          <w:szCs w:val="18"/>
          <w:lang w:val="en-US" w:bidi="he-IL"/>
        </w:rPr>
        <w:t xml:space="preserve">. </w:t>
      </w:r>
      <w:r w:rsidRPr="00696A2D">
        <w:rPr>
          <w:rFonts w:ascii="Palatino Linotype" w:hAnsi="Palatino Linotype" w:cs="SBL Greek"/>
          <w:sz w:val="18"/>
          <w:szCs w:val="18"/>
          <w:lang w:val="en-US" w:bidi="he-IL"/>
        </w:rPr>
        <w:t xml:space="preserve">According to Babiniotis, </w:t>
      </w:r>
      <w:r w:rsidRPr="00696A2D">
        <w:rPr>
          <w:rFonts w:ascii="Palatino Linotype" w:hAnsi="Palatino Linotype" w:cs="SBL Greek"/>
          <w:i/>
          <w:sz w:val="18"/>
          <w:szCs w:val="18"/>
          <w:lang w:val="en-US" w:bidi="he-IL"/>
        </w:rPr>
        <w:t>Λεξικ</w:t>
      </w:r>
      <w:r w:rsidRPr="00696A2D">
        <w:rPr>
          <w:rFonts w:ascii="Palatino Linotype" w:hAnsi="Palatino Linotype" w:cs="SBL Greek"/>
          <w:i/>
          <w:sz w:val="18"/>
          <w:szCs w:val="18"/>
          <w:lang w:bidi="he-IL"/>
        </w:rPr>
        <w:t>ό</w:t>
      </w:r>
      <w:r w:rsidRPr="00696A2D">
        <w:rPr>
          <w:rFonts w:ascii="Palatino Linotype" w:hAnsi="Palatino Linotype" w:cs="SBL Greek"/>
          <w:sz w:val="18"/>
          <w:szCs w:val="18"/>
          <w:lang w:val="en-US" w:bidi="he-IL"/>
        </w:rPr>
        <w:t xml:space="preserve"> 740 etymologically it is </w:t>
      </w:r>
      <w:r w:rsidRPr="00696A2D">
        <w:rPr>
          <w:rFonts w:ascii="Palatino Linotype" w:hAnsi="Palatino Linotype"/>
          <w:sz w:val="18"/>
          <w:szCs w:val="18"/>
          <w:lang w:val="en-US"/>
        </w:rPr>
        <w:t xml:space="preserve">connected with the </w:t>
      </w:r>
      <w:r w:rsidRPr="00696A2D">
        <w:rPr>
          <w:rFonts w:ascii="Palatino Linotype" w:hAnsi="Palatino Linotype" w:cs="SBL Greek"/>
          <w:sz w:val="18"/>
          <w:szCs w:val="18"/>
          <w:lang w:val="en-US" w:bidi="he-IL"/>
        </w:rPr>
        <w:t>adj.</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θαλυκρός</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θερμός</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φλέγων</w:t>
      </w:r>
      <w:r w:rsidRPr="00696A2D">
        <w:rPr>
          <w:rFonts w:ascii="Palatino Linotype" w:hAnsi="Palatino Linotype" w:cs="SBL Greek"/>
          <w:i/>
          <w:sz w:val="18"/>
          <w:szCs w:val="18"/>
          <w:lang w:val="en-US" w:bidi="he-IL"/>
        </w:rPr>
        <w:t>.</w:t>
      </w:r>
    </w:p>
  </w:footnote>
  <w:footnote w:id="447">
    <w:p w:rsidR="00D15B2D" w:rsidRPr="00696A2D" w:rsidRDefault="00D15B2D" w:rsidP="00D15B2D">
      <w:pPr>
        <w:pStyle w:val="FootnoteText"/>
        <w:jc w:val="both"/>
      </w:pPr>
      <w:r w:rsidRPr="00696A2D">
        <w:rPr>
          <w:rStyle w:val="FootnoteReference"/>
        </w:rPr>
        <w:footnoteRef/>
      </w:r>
      <w:r w:rsidRPr="00696A2D">
        <w:t xml:space="preserve"> </w:t>
      </w:r>
      <w:r w:rsidRPr="00696A2D">
        <w:rPr>
          <w:rFonts w:ascii="Palatino Linotype" w:hAnsi="Palatino Linotype"/>
          <w:sz w:val="18"/>
          <w:szCs w:val="18"/>
        </w:rPr>
        <w:t xml:space="preserve">The </w:t>
      </w:r>
      <w:r w:rsidRPr="00696A2D">
        <w:rPr>
          <w:rFonts w:ascii="Palatino Linotype" w:hAnsi="Palatino Linotype"/>
          <w:i/>
          <w:sz w:val="18"/>
          <w:szCs w:val="18"/>
        </w:rPr>
        <w:t>διδόναι τὴν ψυχὴν</w:t>
      </w:r>
      <w:r w:rsidRPr="00696A2D">
        <w:rPr>
          <w:rFonts w:ascii="Palatino Linotype" w:hAnsi="Palatino Linotype"/>
          <w:sz w:val="18"/>
          <w:szCs w:val="18"/>
        </w:rPr>
        <w:t xml:space="preserve"> is used in Sir.7:20 for the service of the slaves.</w:t>
      </w:r>
      <w:r>
        <w:rPr>
          <w:rFonts w:ascii="Palatino Linotype" w:hAnsi="Palatino Linotype"/>
          <w:sz w:val="18"/>
          <w:szCs w:val="18"/>
        </w:rPr>
        <w:t xml:space="preserve"> See also Jos., </w:t>
      </w:r>
      <w:r w:rsidRPr="00175003">
        <w:rPr>
          <w:rFonts w:ascii="Palatino Linotype" w:hAnsi="Palatino Linotype"/>
          <w:i/>
          <w:sz w:val="18"/>
          <w:szCs w:val="18"/>
        </w:rPr>
        <w:t>Ant.</w:t>
      </w:r>
      <w:r>
        <w:rPr>
          <w:rFonts w:ascii="Palatino Linotype" w:hAnsi="Palatino Linotype"/>
          <w:sz w:val="18"/>
          <w:szCs w:val="18"/>
        </w:rPr>
        <w:t xml:space="preserve"> 2.</w:t>
      </w:r>
      <w:r w:rsidRPr="00696A2D">
        <w:rPr>
          <w:rFonts w:ascii="Palatino Linotype" w:hAnsi="Palatino Linotype"/>
          <w:sz w:val="18"/>
          <w:szCs w:val="18"/>
        </w:rPr>
        <w:t>144 (</w:t>
      </w:r>
      <w:r w:rsidRPr="00696A2D">
        <w:rPr>
          <w:rFonts w:ascii="Palatino Linotype" w:hAnsi="Palatino Linotype" w:cs="Arial"/>
          <w:i/>
          <w:sz w:val="18"/>
          <w:szCs w:val="18"/>
          <w:lang w:bidi="he-IL"/>
        </w:rPr>
        <w:t>to sustain our lives by grain</w:t>
      </w:r>
      <w:r w:rsidRPr="00696A2D">
        <w:rPr>
          <w:rFonts w:ascii="Palatino Linotype" w:hAnsi="Palatino Linotype" w:cs="Arial"/>
          <w:sz w:val="18"/>
          <w:szCs w:val="18"/>
          <w:lang w:bidi="he-IL"/>
        </w:rPr>
        <w:t>).</w:t>
      </w:r>
    </w:p>
  </w:footnote>
  <w:footnote w:id="448">
    <w:p w:rsidR="00D15B2D" w:rsidRPr="00696A2D" w:rsidRDefault="00D15B2D" w:rsidP="00D15B2D">
      <w:pPr>
        <w:spacing w:after="0" w:line="240" w:lineRule="auto"/>
        <w:jc w:val="both"/>
        <w:rPr>
          <w:rFonts w:ascii="Palatino Linotype" w:hAnsi="Palatino Linotype"/>
          <w:sz w:val="18"/>
          <w:szCs w:val="18"/>
          <w:lang w:val="en-US"/>
        </w:rPr>
      </w:pPr>
      <w:r w:rsidRPr="00696A2D">
        <w:rPr>
          <w:rStyle w:val="FootnoteReference"/>
          <w:rFonts w:ascii="Palatino Linotype" w:hAnsi="Palatino Linotype"/>
          <w:sz w:val="18"/>
          <w:szCs w:val="18"/>
        </w:rPr>
        <w:footnoteRef/>
      </w:r>
      <w:r w:rsidRPr="00696A2D">
        <w:rPr>
          <w:rFonts w:ascii="Palatino Linotype" w:hAnsi="Palatino Linotype"/>
          <w:sz w:val="18"/>
          <w:szCs w:val="18"/>
          <w:lang w:val="en-US"/>
        </w:rPr>
        <w:t xml:space="preserve"> </w:t>
      </w:r>
      <w:r w:rsidRPr="00696A2D">
        <w:rPr>
          <w:rFonts w:ascii="Palatino Linotype" w:hAnsi="Palatino Linotype" w:cs="Silver Humana"/>
          <w:sz w:val="18"/>
          <w:szCs w:val="18"/>
          <w:lang w:val="en-US"/>
        </w:rPr>
        <w:t xml:space="preserve">496.D-496E: </w:t>
      </w:r>
      <w:r w:rsidRPr="00696A2D">
        <w:rPr>
          <w:rFonts w:ascii="Palatino Linotype" w:hAnsi="Palatino Linotype" w:cs="Silver Humana"/>
          <w:i/>
          <w:sz w:val="18"/>
          <w:szCs w:val="18"/>
          <w:lang w:val="en-US"/>
        </w:rPr>
        <w:t>ἀλλὰ τὸ φύσει φιλόστοργον ἔκαμπτε καὶ ἦγεν· ἔτι θερμὴ καὶ διαλγὴς καὶ κραδαινομένη τοῖς πόνοις οὐχ ὑπερέβη τὸ νήπιον οὐδ΄ ἔφυγεν͵ ἀλλ΄ ἐπεστράφη καὶ</w:t>
      </w:r>
      <w:r>
        <w:rPr>
          <w:rFonts w:ascii="Palatino Linotype" w:hAnsi="Palatino Linotype" w:cs="Silver Humana"/>
          <w:i/>
          <w:sz w:val="18"/>
          <w:szCs w:val="18"/>
          <w:lang w:val="en-US"/>
        </w:rPr>
        <w:t xml:space="preserve"> προσ</w:t>
      </w:r>
      <w:r w:rsidRPr="00696A2D">
        <w:rPr>
          <w:rFonts w:ascii="Palatino Linotype" w:hAnsi="Palatino Linotype" w:cs="Silver Humana"/>
          <w:i/>
          <w:sz w:val="18"/>
          <w:szCs w:val="18"/>
          <w:lang w:val="en-US"/>
        </w:rPr>
        <w:t>εμειδίασε καὶ ἀνείλετο καὶ ἠσπάσατο͵ μηδὲν ἡδὺ καρπουμένη μηδὲ χρήσιμον ἀλλ΄ ἐπιπόνως καὶ ταλαιπώρως ἀναδεχομένη͵ τῶν σπαργάνων ἐρειπίοις θάλπουσα καὶ ψήχουσα͵ καὶ πόνῳ πόνον ἐκ νυκτὸς 0ὸν μεθ΄ ἡμέραν (Tr. adesp. 7)</w:t>
      </w:r>
      <w:r w:rsidRPr="00696A2D">
        <w:rPr>
          <w:rFonts w:ascii="Palatino Linotype" w:hAnsi="Palatino Linotype" w:cs="Silver Humana"/>
          <w:sz w:val="18"/>
          <w:szCs w:val="18"/>
          <w:lang w:val="en-US"/>
        </w:rPr>
        <w:t xml:space="preserve">. Comp. </w:t>
      </w:r>
      <w:r w:rsidRPr="00696A2D">
        <w:rPr>
          <w:rFonts w:ascii="Palatino Linotype" w:hAnsi="Palatino Linotype" w:cs="Silver Humana"/>
          <w:i/>
          <w:sz w:val="18"/>
          <w:szCs w:val="18"/>
        </w:rPr>
        <w:t>Παραμυθητικός</w:t>
      </w:r>
      <w:r w:rsidRPr="00696A2D">
        <w:rPr>
          <w:rFonts w:ascii="Palatino Linotype" w:hAnsi="Palatino Linotype" w:cs="Silver Humana"/>
          <w:sz w:val="18"/>
          <w:szCs w:val="18"/>
          <w:lang w:val="en-US"/>
        </w:rPr>
        <w:t xml:space="preserve"> </w:t>
      </w:r>
      <w:r w:rsidRPr="00696A2D">
        <w:rPr>
          <w:rFonts w:ascii="Palatino Linotype" w:hAnsi="Palatino Linotype"/>
          <w:sz w:val="18"/>
          <w:szCs w:val="18"/>
          <w:lang w:val="en-US"/>
        </w:rPr>
        <w:t>609F [6]</w:t>
      </w:r>
      <w:r w:rsidRPr="00696A2D">
        <w:rPr>
          <w:rFonts w:ascii="Palatino Linotype" w:hAnsi="Palatino Linotype"/>
          <w:i/>
          <w:sz w:val="18"/>
          <w:szCs w:val="18"/>
          <w:lang w:val="en-US"/>
        </w:rPr>
        <w:t xml:space="preserve">: </w:t>
      </w:r>
      <w:r w:rsidRPr="00696A2D">
        <w:rPr>
          <w:rFonts w:ascii="Palatino Linotype" w:hAnsi="Palatino Linotype"/>
          <w:i/>
          <w:sz w:val="18"/>
          <w:szCs w:val="18"/>
        </w:rPr>
        <w:t>Τὰς</w:t>
      </w:r>
      <w:r w:rsidRPr="00696A2D">
        <w:rPr>
          <w:rFonts w:ascii="Palatino Linotype" w:hAnsi="Palatino Linotype"/>
          <w:i/>
          <w:sz w:val="18"/>
          <w:szCs w:val="18"/>
          <w:lang w:val="en-US"/>
        </w:rPr>
        <w:t xml:space="preserve"> </w:t>
      </w:r>
      <w:r w:rsidRPr="00696A2D">
        <w:rPr>
          <w:rFonts w:ascii="Palatino Linotype" w:hAnsi="Palatino Linotype"/>
          <w:i/>
          <w:sz w:val="18"/>
          <w:szCs w:val="18"/>
        </w:rPr>
        <w:t>δὲ</w:t>
      </w:r>
      <w:r w:rsidRPr="00696A2D">
        <w:rPr>
          <w:rFonts w:ascii="Palatino Linotype" w:hAnsi="Palatino Linotype"/>
          <w:i/>
          <w:sz w:val="18"/>
          <w:szCs w:val="18"/>
          <w:lang w:val="en-US"/>
        </w:rPr>
        <w:t xml:space="preserve"> </w:t>
      </w:r>
      <w:r w:rsidRPr="00696A2D">
        <w:rPr>
          <w:rFonts w:ascii="Palatino Linotype" w:hAnsi="Palatino Linotype"/>
          <w:i/>
          <w:sz w:val="18"/>
          <w:szCs w:val="18"/>
        </w:rPr>
        <w:t>πολλὰς</w:t>
      </w:r>
      <w:r w:rsidRPr="00696A2D">
        <w:rPr>
          <w:rFonts w:ascii="Palatino Linotype" w:hAnsi="Palatino Linotype"/>
          <w:i/>
          <w:sz w:val="18"/>
          <w:szCs w:val="18"/>
          <w:lang w:val="en-US"/>
        </w:rPr>
        <w:t xml:space="preserve"> </w:t>
      </w:r>
      <w:r w:rsidRPr="00696A2D">
        <w:rPr>
          <w:rFonts w:ascii="Palatino Linotype" w:hAnsi="Palatino Linotype"/>
          <w:i/>
          <w:sz w:val="18"/>
          <w:szCs w:val="18"/>
        </w:rPr>
        <w:t>ὁρῶμεν</w:t>
      </w:r>
      <w:r w:rsidRPr="00696A2D">
        <w:rPr>
          <w:rFonts w:ascii="Palatino Linotype" w:hAnsi="Palatino Linotype"/>
          <w:i/>
          <w:sz w:val="18"/>
          <w:szCs w:val="18"/>
          <w:lang w:val="en-US"/>
        </w:rPr>
        <w:t xml:space="preserve"> </w:t>
      </w:r>
      <w:r w:rsidRPr="00696A2D">
        <w:rPr>
          <w:rFonts w:ascii="Palatino Linotype" w:hAnsi="Palatino Linotype"/>
          <w:i/>
          <w:sz w:val="18"/>
          <w:szCs w:val="18"/>
        </w:rPr>
        <w:t>μητέρας</w:t>
      </w:r>
      <w:r w:rsidRPr="00696A2D">
        <w:rPr>
          <w:rFonts w:ascii="Palatino Linotype" w:hAnsi="Palatino Linotype"/>
          <w:i/>
          <w:sz w:val="18"/>
          <w:szCs w:val="18"/>
          <w:lang w:val="en-US"/>
        </w:rPr>
        <w:t xml:space="preserve">, </w:t>
      </w:r>
      <w:r w:rsidRPr="00696A2D">
        <w:rPr>
          <w:rFonts w:ascii="Palatino Linotype" w:hAnsi="Palatino Linotype"/>
          <w:i/>
          <w:sz w:val="18"/>
          <w:szCs w:val="18"/>
        </w:rPr>
        <w:t>ὅταν</w:t>
      </w:r>
      <w:r w:rsidRPr="00696A2D">
        <w:rPr>
          <w:rFonts w:ascii="Palatino Linotype" w:hAnsi="Palatino Linotype"/>
          <w:i/>
          <w:sz w:val="18"/>
          <w:szCs w:val="18"/>
          <w:lang w:val="en-US"/>
        </w:rPr>
        <w:t xml:space="preserve"> </w:t>
      </w:r>
      <w:r w:rsidRPr="00696A2D">
        <w:rPr>
          <w:rFonts w:ascii="Palatino Linotype" w:hAnsi="Palatino Linotype"/>
          <w:i/>
          <w:sz w:val="18"/>
          <w:szCs w:val="18"/>
        </w:rPr>
        <w:t>ὑπ</w:t>
      </w:r>
      <w:r w:rsidRPr="00696A2D">
        <w:rPr>
          <w:rFonts w:ascii="Palatino Linotype" w:hAnsi="Palatino Linotype"/>
          <w:i/>
          <w:sz w:val="18"/>
          <w:szCs w:val="18"/>
          <w:lang w:val="en-US"/>
        </w:rPr>
        <w:t xml:space="preserve">’ </w:t>
      </w:r>
      <w:r w:rsidRPr="00696A2D">
        <w:rPr>
          <w:rFonts w:ascii="Palatino Linotype" w:hAnsi="Palatino Linotype"/>
          <w:i/>
          <w:sz w:val="18"/>
          <w:szCs w:val="18"/>
        </w:rPr>
        <w:t>ἄλλων</w:t>
      </w:r>
      <w:r w:rsidRPr="00696A2D">
        <w:rPr>
          <w:rFonts w:ascii="Palatino Linotype" w:hAnsi="Palatino Linotype"/>
          <w:i/>
          <w:sz w:val="18"/>
          <w:szCs w:val="18"/>
          <w:lang w:val="en-US"/>
        </w:rPr>
        <w:t xml:space="preserve"> </w:t>
      </w:r>
      <w:r w:rsidRPr="00696A2D">
        <w:rPr>
          <w:rFonts w:ascii="Palatino Linotype" w:hAnsi="Palatino Linotype"/>
          <w:i/>
          <w:sz w:val="18"/>
          <w:szCs w:val="18"/>
        </w:rPr>
        <w:t>τὰ</w:t>
      </w:r>
      <w:r w:rsidRPr="00696A2D">
        <w:rPr>
          <w:rFonts w:ascii="Palatino Linotype" w:hAnsi="Palatino Linotype"/>
          <w:i/>
          <w:sz w:val="18"/>
          <w:szCs w:val="18"/>
          <w:lang w:val="en-US"/>
        </w:rPr>
        <w:t xml:space="preserve"> </w:t>
      </w:r>
      <w:r w:rsidRPr="00696A2D">
        <w:rPr>
          <w:rFonts w:ascii="Palatino Linotype" w:hAnsi="Palatino Linotype"/>
          <w:i/>
          <w:sz w:val="18"/>
          <w:szCs w:val="18"/>
        </w:rPr>
        <w:t>παιδία</w:t>
      </w:r>
      <w:r w:rsidRPr="00696A2D">
        <w:rPr>
          <w:rFonts w:ascii="Palatino Linotype" w:hAnsi="Palatino Linotype"/>
          <w:i/>
          <w:sz w:val="18"/>
          <w:szCs w:val="18"/>
          <w:lang w:val="en-US"/>
        </w:rPr>
        <w:t xml:space="preserve"> </w:t>
      </w:r>
      <w:r w:rsidRPr="00696A2D">
        <w:rPr>
          <w:rFonts w:ascii="Palatino Linotype" w:hAnsi="Palatino Linotype"/>
          <w:i/>
          <w:sz w:val="18"/>
          <w:szCs w:val="18"/>
        </w:rPr>
        <w:t>καθαρθῇ</w:t>
      </w:r>
      <w:r w:rsidRPr="00696A2D">
        <w:rPr>
          <w:rFonts w:ascii="Palatino Linotype" w:hAnsi="Palatino Linotype"/>
          <w:i/>
          <w:sz w:val="18"/>
          <w:szCs w:val="18"/>
          <w:lang w:val="en-US"/>
        </w:rPr>
        <w:t xml:space="preserve"> </w:t>
      </w:r>
      <w:r w:rsidRPr="00696A2D">
        <w:rPr>
          <w:rFonts w:ascii="Palatino Linotype" w:hAnsi="Palatino Linotype"/>
          <w:i/>
          <w:sz w:val="18"/>
          <w:szCs w:val="18"/>
        </w:rPr>
        <w:t>καὶ</w:t>
      </w:r>
      <w:r w:rsidRPr="00696A2D">
        <w:rPr>
          <w:rFonts w:ascii="Palatino Linotype" w:hAnsi="Palatino Linotype"/>
          <w:i/>
          <w:sz w:val="18"/>
          <w:szCs w:val="18"/>
          <w:lang w:val="en-US"/>
        </w:rPr>
        <w:t xml:space="preserve"> </w:t>
      </w:r>
      <w:r w:rsidRPr="00696A2D">
        <w:rPr>
          <w:rFonts w:ascii="Palatino Linotype" w:hAnsi="Palatino Linotype"/>
          <w:i/>
          <w:sz w:val="18"/>
          <w:szCs w:val="18"/>
        </w:rPr>
        <w:t>γανωθῇ</w:t>
      </w:r>
      <w:r w:rsidRPr="00696A2D">
        <w:rPr>
          <w:rFonts w:ascii="Palatino Linotype" w:hAnsi="Palatino Linotype"/>
          <w:i/>
          <w:sz w:val="18"/>
          <w:szCs w:val="18"/>
          <w:lang w:val="en-US"/>
        </w:rPr>
        <w:t xml:space="preserve">, </w:t>
      </w:r>
      <w:r w:rsidRPr="00696A2D">
        <w:rPr>
          <w:rFonts w:ascii="Palatino Linotype" w:hAnsi="Palatino Linotype"/>
          <w:i/>
          <w:sz w:val="18"/>
          <w:szCs w:val="18"/>
        </w:rPr>
        <w:t>καθάπερ</w:t>
      </w:r>
      <w:r w:rsidRPr="00696A2D">
        <w:rPr>
          <w:rFonts w:ascii="Palatino Linotype" w:hAnsi="Palatino Linotype"/>
          <w:i/>
          <w:sz w:val="18"/>
          <w:szCs w:val="18"/>
          <w:lang w:val="en-US"/>
        </w:rPr>
        <w:t xml:space="preserve"> </w:t>
      </w:r>
      <w:r w:rsidRPr="00696A2D">
        <w:rPr>
          <w:rFonts w:ascii="Palatino Linotype" w:hAnsi="Palatino Linotype"/>
          <w:i/>
          <w:sz w:val="18"/>
          <w:szCs w:val="18"/>
        </w:rPr>
        <w:t>παίγνια</w:t>
      </w:r>
      <w:r w:rsidRPr="00696A2D">
        <w:rPr>
          <w:rFonts w:ascii="Palatino Linotype" w:hAnsi="Palatino Linotype"/>
          <w:i/>
          <w:sz w:val="18"/>
          <w:szCs w:val="18"/>
          <w:lang w:val="en-US"/>
        </w:rPr>
        <w:t xml:space="preserve"> </w:t>
      </w:r>
      <w:r w:rsidRPr="00696A2D">
        <w:rPr>
          <w:rFonts w:ascii="Palatino Linotype" w:hAnsi="Palatino Linotype"/>
          <w:i/>
          <w:sz w:val="18"/>
          <w:szCs w:val="18"/>
        </w:rPr>
        <w:t>λαμβανούσας</w:t>
      </w:r>
      <w:r w:rsidRPr="00696A2D">
        <w:rPr>
          <w:rFonts w:ascii="Palatino Linotype" w:hAnsi="Palatino Linotype"/>
          <w:i/>
          <w:sz w:val="18"/>
          <w:szCs w:val="18"/>
          <w:lang w:val="en-US"/>
        </w:rPr>
        <w:t xml:space="preserve"> </w:t>
      </w:r>
      <w:r w:rsidRPr="00696A2D">
        <w:rPr>
          <w:rFonts w:ascii="Palatino Linotype" w:hAnsi="Palatino Linotype"/>
          <w:i/>
          <w:sz w:val="18"/>
          <w:szCs w:val="18"/>
        </w:rPr>
        <w:t>εἰς</w:t>
      </w:r>
      <w:r w:rsidRPr="00696A2D">
        <w:rPr>
          <w:rFonts w:ascii="Palatino Linotype" w:hAnsi="Palatino Linotype"/>
          <w:i/>
          <w:sz w:val="18"/>
          <w:szCs w:val="18"/>
          <w:lang w:val="en-US"/>
        </w:rPr>
        <w:t xml:space="preserve"> </w:t>
      </w:r>
      <w:r w:rsidRPr="00696A2D">
        <w:rPr>
          <w:rFonts w:ascii="Palatino Linotype" w:hAnsi="Palatino Linotype"/>
          <w:i/>
          <w:sz w:val="18"/>
          <w:szCs w:val="18"/>
        </w:rPr>
        <w:t>χεῖρας</w:t>
      </w:r>
      <w:r w:rsidRPr="00696A2D">
        <w:rPr>
          <w:rFonts w:ascii="Palatino Linotype" w:hAnsi="Palatino Linotype"/>
          <w:i/>
          <w:sz w:val="18"/>
          <w:szCs w:val="18"/>
          <w:lang w:val="en-US"/>
        </w:rPr>
        <w:t xml:space="preserve">, </w:t>
      </w:r>
      <w:r w:rsidRPr="00696A2D">
        <w:rPr>
          <w:rFonts w:ascii="Palatino Linotype" w:hAnsi="Palatino Linotype"/>
          <w:i/>
          <w:sz w:val="18"/>
          <w:szCs w:val="18"/>
        </w:rPr>
        <w:t>εἶτ</w:t>
      </w:r>
      <w:r w:rsidRPr="00696A2D">
        <w:rPr>
          <w:rFonts w:ascii="Palatino Linotype" w:hAnsi="Palatino Linotype"/>
          <w:i/>
          <w:sz w:val="18"/>
          <w:szCs w:val="18"/>
          <w:lang w:val="en-US"/>
        </w:rPr>
        <w:t xml:space="preserve">’ </w:t>
      </w:r>
      <w:r w:rsidRPr="00696A2D">
        <w:rPr>
          <w:rFonts w:ascii="Palatino Linotype" w:hAnsi="Palatino Linotype"/>
          <w:i/>
          <w:sz w:val="18"/>
          <w:szCs w:val="18"/>
        </w:rPr>
        <w:t>ἀποθανόντων</w:t>
      </w:r>
      <w:r w:rsidRPr="00696A2D">
        <w:rPr>
          <w:rFonts w:ascii="Palatino Linotype" w:hAnsi="Palatino Linotype"/>
          <w:i/>
          <w:sz w:val="18"/>
          <w:szCs w:val="18"/>
          <w:lang w:val="en-US"/>
        </w:rPr>
        <w:t xml:space="preserve"> </w:t>
      </w:r>
      <w:r w:rsidRPr="00696A2D">
        <w:rPr>
          <w:rFonts w:ascii="Palatino Linotype" w:hAnsi="Palatino Linotype"/>
          <w:i/>
          <w:sz w:val="18"/>
          <w:szCs w:val="18"/>
        </w:rPr>
        <w:t>ἐκχεομένας</w:t>
      </w:r>
      <w:r w:rsidRPr="00696A2D">
        <w:rPr>
          <w:rFonts w:ascii="Palatino Linotype" w:hAnsi="Palatino Linotype"/>
          <w:i/>
          <w:sz w:val="18"/>
          <w:szCs w:val="18"/>
          <w:lang w:val="en-US"/>
        </w:rPr>
        <w:t xml:space="preserve"> </w:t>
      </w:r>
      <w:r w:rsidRPr="00696A2D">
        <w:rPr>
          <w:rFonts w:ascii="Palatino Linotype" w:hAnsi="Palatino Linotype"/>
          <w:i/>
          <w:sz w:val="18"/>
          <w:szCs w:val="18"/>
        </w:rPr>
        <w:t>εἰς</w:t>
      </w:r>
      <w:r w:rsidRPr="00696A2D">
        <w:rPr>
          <w:rFonts w:ascii="Palatino Linotype" w:hAnsi="Palatino Linotype"/>
          <w:i/>
          <w:sz w:val="18"/>
          <w:szCs w:val="18"/>
          <w:lang w:val="en-US"/>
        </w:rPr>
        <w:t xml:space="preserve"> </w:t>
      </w:r>
      <w:r w:rsidRPr="00696A2D">
        <w:rPr>
          <w:rFonts w:ascii="Palatino Linotype" w:hAnsi="Palatino Linotype"/>
          <w:i/>
          <w:sz w:val="18"/>
          <w:szCs w:val="18"/>
        </w:rPr>
        <w:t>κενὸν</w:t>
      </w:r>
      <w:r w:rsidRPr="00696A2D">
        <w:rPr>
          <w:rFonts w:ascii="Palatino Linotype" w:hAnsi="Palatino Linotype"/>
          <w:i/>
          <w:sz w:val="18"/>
          <w:szCs w:val="18"/>
          <w:lang w:val="en-US"/>
        </w:rPr>
        <w:t xml:space="preserve"> </w:t>
      </w:r>
      <w:r w:rsidRPr="00696A2D">
        <w:rPr>
          <w:rFonts w:ascii="Palatino Linotype" w:hAnsi="Palatino Linotype"/>
          <w:i/>
          <w:sz w:val="18"/>
          <w:szCs w:val="18"/>
        </w:rPr>
        <w:t>καὶ</w:t>
      </w:r>
      <w:r w:rsidRPr="00696A2D">
        <w:rPr>
          <w:rFonts w:ascii="Palatino Linotype" w:hAnsi="Palatino Linotype"/>
          <w:i/>
          <w:sz w:val="18"/>
          <w:szCs w:val="18"/>
          <w:lang w:val="en-US"/>
        </w:rPr>
        <w:t xml:space="preserve"> </w:t>
      </w:r>
      <w:r w:rsidRPr="00696A2D">
        <w:rPr>
          <w:rFonts w:ascii="Palatino Linotype" w:hAnsi="Palatino Linotype"/>
          <w:i/>
          <w:sz w:val="18"/>
          <w:szCs w:val="18"/>
        </w:rPr>
        <w:t>ἀχάριστον</w:t>
      </w:r>
      <w:r w:rsidRPr="00696A2D">
        <w:rPr>
          <w:rFonts w:ascii="Palatino Linotype" w:hAnsi="Palatino Linotype"/>
          <w:i/>
          <w:sz w:val="18"/>
          <w:szCs w:val="18"/>
          <w:lang w:val="en-US"/>
        </w:rPr>
        <w:t xml:space="preserve"> </w:t>
      </w:r>
      <w:r w:rsidRPr="00696A2D">
        <w:rPr>
          <w:rFonts w:ascii="Palatino Linotype" w:hAnsi="Palatino Linotype"/>
          <w:i/>
          <w:sz w:val="18"/>
          <w:szCs w:val="18"/>
        </w:rPr>
        <w:t>πένθος</w:t>
      </w:r>
      <w:r w:rsidRPr="00696A2D">
        <w:rPr>
          <w:rFonts w:ascii="Palatino Linotype" w:hAnsi="Palatino Linotype"/>
          <w:i/>
          <w:sz w:val="18"/>
          <w:szCs w:val="18"/>
          <w:lang w:val="en-US"/>
        </w:rPr>
        <w:t xml:space="preserve">, </w:t>
      </w:r>
      <w:r w:rsidRPr="00696A2D">
        <w:rPr>
          <w:rFonts w:ascii="Palatino Linotype" w:hAnsi="Palatino Linotype"/>
          <w:i/>
          <w:sz w:val="18"/>
          <w:szCs w:val="18"/>
        </w:rPr>
        <w:t>οὐχ</w:t>
      </w:r>
      <w:r w:rsidRPr="00696A2D">
        <w:rPr>
          <w:rFonts w:ascii="Palatino Linotype" w:hAnsi="Palatino Linotype"/>
          <w:i/>
          <w:sz w:val="18"/>
          <w:szCs w:val="18"/>
          <w:lang w:val="en-US"/>
        </w:rPr>
        <w:t xml:space="preserve"> </w:t>
      </w:r>
      <w:r w:rsidRPr="00696A2D">
        <w:rPr>
          <w:rFonts w:ascii="Palatino Linotype" w:hAnsi="Palatino Linotype"/>
          <w:i/>
          <w:sz w:val="18"/>
          <w:szCs w:val="18"/>
        </w:rPr>
        <w:t>ὑπ</w:t>
      </w:r>
      <w:r w:rsidRPr="00696A2D">
        <w:rPr>
          <w:rFonts w:ascii="Palatino Linotype" w:hAnsi="Palatino Linotype"/>
          <w:i/>
          <w:sz w:val="18"/>
          <w:szCs w:val="18"/>
          <w:lang w:val="en-US"/>
        </w:rPr>
        <w:t xml:space="preserve">’ </w:t>
      </w:r>
      <w:r w:rsidRPr="00696A2D">
        <w:rPr>
          <w:rFonts w:ascii="Palatino Linotype" w:hAnsi="Palatino Linotype"/>
          <w:i/>
          <w:sz w:val="18"/>
          <w:szCs w:val="18"/>
        </w:rPr>
        <w:t>εὐνοίας</w:t>
      </w:r>
      <w:r w:rsidRPr="00696A2D">
        <w:rPr>
          <w:rFonts w:ascii="Palatino Linotype" w:hAnsi="Palatino Linotype"/>
          <w:i/>
          <w:sz w:val="18"/>
          <w:szCs w:val="18"/>
          <w:lang w:val="en-US"/>
        </w:rPr>
        <w:t xml:space="preserve"> (</w:t>
      </w:r>
      <w:r w:rsidRPr="00696A2D">
        <w:rPr>
          <w:rFonts w:ascii="Palatino Linotype" w:hAnsi="Palatino Linotype"/>
          <w:i/>
          <w:sz w:val="18"/>
          <w:szCs w:val="18"/>
        </w:rPr>
        <w:t>εὐλόγιστον</w:t>
      </w:r>
      <w:r w:rsidRPr="00696A2D">
        <w:rPr>
          <w:rFonts w:ascii="Palatino Linotype" w:hAnsi="Palatino Linotype"/>
          <w:i/>
          <w:sz w:val="18"/>
          <w:szCs w:val="18"/>
          <w:lang w:val="en-US"/>
        </w:rPr>
        <w:t xml:space="preserve"> </w:t>
      </w:r>
      <w:r w:rsidRPr="00696A2D">
        <w:rPr>
          <w:rFonts w:ascii="Palatino Linotype" w:hAnsi="Palatino Linotype"/>
          <w:i/>
          <w:sz w:val="18"/>
          <w:szCs w:val="18"/>
        </w:rPr>
        <w:t>γὰρ</w:t>
      </w:r>
      <w:r w:rsidRPr="00696A2D">
        <w:rPr>
          <w:rFonts w:ascii="Palatino Linotype" w:hAnsi="Palatino Linotype"/>
          <w:i/>
          <w:sz w:val="18"/>
          <w:szCs w:val="18"/>
          <w:lang w:val="en-US"/>
        </w:rPr>
        <w:t xml:space="preserve"> </w:t>
      </w:r>
      <w:r w:rsidRPr="00696A2D">
        <w:rPr>
          <w:rFonts w:ascii="Palatino Linotype" w:hAnsi="Palatino Linotype"/>
          <w:i/>
          <w:sz w:val="18"/>
          <w:szCs w:val="18"/>
        </w:rPr>
        <w:t>εὔνοια</w:t>
      </w:r>
      <w:r w:rsidRPr="00696A2D">
        <w:rPr>
          <w:rFonts w:ascii="Palatino Linotype" w:hAnsi="Palatino Linotype"/>
          <w:i/>
          <w:sz w:val="18"/>
          <w:szCs w:val="18"/>
          <w:lang w:val="en-US"/>
        </w:rPr>
        <w:t xml:space="preserve"> </w:t>
      </w:r>
      <w:r w:rsidRPr="00696A2D">
        <w:rPr>
          <w:rFonts w:ascii="Palatino Linotype" w:hAnsi="Palatino Linotype"/>
          <w:i/>
          <w:sz w:val="18"/>
          <w:szCs w:val="18"/>
        </w:rPr>
        <w:t>καὶ</w:t>
      </w:r>
      <w:r w:rsidRPr="00696A2D">
        <w:rPr>
          <w:rFonts w:ascii="Palatino Linotype" w:hAnsi="Palatino Linotype"/>
          <w:i/>
          <w:sz w:val="18"/>
          <w:szCs w:val="18"/>
          <w:lang w:val="en-US"/>
        </w:rPr>
        <w:t xml:space="preserve"> </w:t>
      </w:r>
      <w:r w:rsidRPr="00696A2D">
        <w:rPr>
          <w:rFonts w:ascii="Palatino Linotype" w:hAnsi="Palatino Linotype"/>
          <w:i/>
          <w:sz w:val="18"/>
          <w:szCs w:val="18"/>
        </w:rPr>
        <w:t>καλόν</w:t>
      </w:r>
      <w:r w:rsidRPr="00696A2D">
        <w:rPr>
          <w:rFonts w:ascii="Palatino Linotype" w:hAnsi="Palatino Linotype"/>
          <w:i/>
          <w:sz w:val="18"/>
          <w:szCs w:val="18"/>
          <w:lang w:val="en-US"/>
        </w:rPr>
        <w:t xml:space="preserve">), </w:t>
      </w:r>
      <w:r w:rsidRPr="00696A2D">
        <w:rPr>
          <w:rFonts w:ascii="Palatino Linotype" w:hAnsi="Palatino Linotype"/>
          <w:i/>
          <w:sz w:val="18"/>
          <w:szCs w:val="18"/>
        </w:rPr>
        <w:t>ἀλλὰ</w:t>
      </w:r>
      <w:r w:rsidRPr="00696A2D">
        <w:rPr>
          <w:rFonts w:ascii="Palatino Linotype" w:hAnsi="Palatino Linotype"/>
          <w:i/>
          <w:sz w:val="18"/>
          <w:szCs w:val="18"/>
          <w:lang w:val="en-US"/>
        </w:rPr>
        <w:t xml:space="preserve"> </w:t>
      </w:r>
      <w:r w:rsidRPr="00696A2D">
        <w:rPr>
          <w:rFonts w:ascii="Palatino Linotype" w:hAnsi="Palatino Linotype"/>
          <w:i/>
          <w:sz w:val="18"/>
          <w:szCs w:val="18"/>
        </w:rPr>
        <w:t>μικρῷ</w:t>
      </w:r>
      <w:r w:rsidRPr="00696A2D">
        <w:rPr>
          <w:rFonts w:ascii="Palatino Linotype" w:hAnsi="Palatino Linotype"/>
          <w:i/>
          <w:sz w:val="18"/>
          <w:szCs w:val="18"/>
          <w:lang w:val="en-US"/>
        </w:rPr>
        <w:t xml:space="preserve"> </w:t>
      </w:r>
      <w:r w:rsidRPr="00696A2D">
        <w:rPr>
          <w:rFonts w:ascii="Palatino Linotype" w:hAnsi="Palatino Linotype"/>
          <w:i/>
          <w:sz w:val="18"/>
          <w:szCs w:val="18"/>
        </w:rPr>
        <w:t>τῷ</w:t>
      </w:r>
      <w:r w:rsidRPr="00696A2D">
        <w:rPr>
          <w:rFonts w:ascii="Palatino Linotype" w:hAnsi="Palatino Linotype"/>
          <w:i/>
          <w:sz w:val="18"/>
          <w:szCs w:val="18"/>
          <w:lang w:val="en-US"/>
        </w:rPr>
        <w:t xml:space="preserve"> </w:t>
      </w:r>
      <w:r w:rsidRPr="00696A2D">
        <w:rPr>
          <w:rFonts w:ascii="Palatino Linotype" w:hAnsi="Palatino Linotype"/>
          <w:i/>
          <w:sz w:val="18"/>
          <w:szCs w:val="18"/>
        </w:rPr>
        <w:t>φυσικῷ</w:t>
      </w:r>
      <w:r w:rsidRPr="00696A2D">
        <w:rPr>
          <w:rFonts w:ascii="Palatino Linotype" w:hAnsi="Palatino Linotype"/>
          <w:i/>
          <w:sz w:val="18"/>
          <w:szCs w:val="18"/>
          <w:lang w:val="en-US"/>
        </w:rPr>
        <w:t xml:space="preserve"> </w:t>
      </w:r>
      <w:r w:rsidRPr="00696A2D">
        <w:rPr>
          <w:rFonts w:ascii="Palatino Linotype" w:hAnsi="Palatino Linotype"/>
          <w:i/>
          <w:sz w:val="18"/>
          <w:szCs w:val="18"/>
        </w:rPr>
        <w:t>πάθει</w:t>
      </w:r>
      <w:r w:rsidRPr="00696A2D">
        <w:rPr>
          <w:rFonts w:ascii="Palatino Linotype" w:hAnsi="Palatino Linotype"/>
          <w:i/>
          <w:sz w:val="18"/>
          <w:szCs w:val="18"/>
          <w:lang w:val="en-US"/>
        </w:rPr>
        <w:t xml:space="preserve"> </w:t>
      </w:r>
      <w:r w:rsidRPr="00696A2D">
        <w:rPr>
          <w:rFonts w:ascii="Palatino Linotype" w:hAnsi="Palatino Linotype"/>
          <w:i/>
          <w:sz w:val="18"/>
          <w:szCs w:val="18"/>
        </w:rPr>
        <w:t>πολὺ</w:t>
      </w:r>
      <w:r w:rsidRPr="00696A2D">
        <w:rPr>
          <w:rFonts w:ascii="Palatino Linotype" w:hAnsi="Palatino Linotype"/>
          <w:i/>
          <w:sz w:val="18"/>
          <w:szCs w:val="18"/>
          <w:lang w:val="en-US"/>
        </w:rPr>
        <w:t xml:space="preserve"> </w:t>
      </w:r>
      <w:r w:rsidRPr="00696A2D">
        <w:rPr>
          <w:rFonts w:ascii="Palatino Linotype" w:hAnsi="Palatino Linotype"/>
          <w:i/>
          <w:sz w:val="18"/>
          <w:szCs w:val="18"/>
        </w:rPr>
        <w:t>συγκεραννύμενον</w:t>
      </w:r>
      <w:r w:rsidRPr="00696A2D">
        <w:rPr>
          <w:rFonts w:ascii="Palatino Linotype" w:hAnsi="Palatino Linotype"/>
          <w:i/>
          <w:sz w:val="18"/>
          <w:szCs w:val="18"/>
          <w:lang w:val="en-US"/>
        </w:rPr>
        <w:t xml:space="preserve"> </w:t>
      </w:r>
      <w:r w:rsidRPr="00696A2D">
        <w:rPr>
          <w:rFonts w:ascii="Palatino Linotype" w:hAnsi="Palatino Linotype"/>
          <w:i/>
          <w:sz w:val="18"/>
          <w:szCs w:val="18"/>
        </w:rPr>
        <w:t>τὸ</w:t>
      </w:r>
      <w:r w:rsidRPr="00696A2D">
        <w:rPr>
          <w:rFonts w:ascii="Palatino Linotype" w:hAnsi="Palatino Linotype"/>
          <w:i/>
          <w:sz w:val="18"/>
          <w:szCs w:val="18"/>
          <w:lang w:val="en-US"/>
        </w:rPr>
        <w:t xml:space="preserve"> </w:t>
      </w:r>
      <w:r w:rsidRPr="00696A2D">
        <w:rPr>
          <w:rFonts w:ascii="Palatino Linotype" w:hAnsi="Palatino Linotype"/>
          <w:i/>
          <w:sz w:val="18"/>
          <w:szCs w:val="18"/>
        </w:rPr>
        <w:t>πρὸς</w:t>
      </w:r>
      <w:r w:rsidRPr="00696A2D">
        <w:rPr>
          <w:rFonts w:ascii="Palatino Linotype" w:hAnsi="Palatino Linotype"/>
          <w:i/>
          <w:sz w:val="18"/>
          <w:szCs w:val="18"/>
          <w:lang w:val="en-US"/>
        </w:rPr>
        <w:t xml:space="preserve"> </w:t>
      </w:r>
      <w:r w:rsidRPr="00696A2D">
        <w:rPr>
          <w:rFonts w:ascii="Palatino Linotype" w:hAnsi="Palatino Linotype"/>
          <w:i/>
          <w:sz w:val="18"/>
          <w:szCs w:val="18"/>
        </w:rPr>
        <w:t>κενὴν</w:t>
      </w:r>
      <w:r w:rsidRPr="00696A2D">
        <w:rPr>
          <w:rFonts w:ascii="Palatino Linotype" w:hAnsi="Palatino Linotype"/>
          <w:i/>
          <w:sz w:val="18"/>
          <w:szCs w:val="18"/>
          <w:lang w:val="en-US"/>
        </w:rPr>
        <w:t xml:space="preserve"> </w:t>
      </w:r>
      <w:r w:rsidRPr="00696A2D">
        <w:rPr>
          <w:rFonts w:ascii="Palatino Linotype" w:hAnsi="Palatino Linotype"/>
          <w:i/>
          <w:sz w:val="18"/>
          <w:szCs w:val="18"/>
        </w:rPr>
        <w:t>δόξαν</w:t>
      </w:r>
      <w:r w:rsidRPr="00696A2D">
        <w:rPr>
          <w:rFonts w:ascii="Palatino Linotype" w:hAnsi="Palatino Linotype"/>
          <w:i/>
          <w:sz w:val="18"/>
          <w:szCs w:val="18"/>
          <w:lang w:val="en-US"/>
        </w:rPr>
        <w:t xml:space="preserve"> </w:t>
      </w:r>
      <w:r w:rsidRPr="00696A2D">
        <w:rPr>
          <w:rFonts w:ascii="Palatino Linotype" w:hAnsi="Palatino Linotype"/>
          <w:i/>
          <w:sz w:val="18"/>
          <w:szCs w:val="18"/>
        </w:rPr>
        <w:t>ἄγρια</w:t>
      </w:r>
      <w:r w:rsidRPr="00696A2D">
        <w:rPr>
          <w:rFonts w:ascii="Palatino Linotype" w:hAnsi="Palatino Linotype"/>
          <w:i/>
          <w:sz w:val="18"/>
          <w:szCs w:val="18"/>
          <w:lang w:val="en-US"/>
        </w:rPr>
        <w:t xml:space="preserve"> </w:t>
      </w:r>
      <w:r w:rsidRPr="00696A2D">
        <w:rPr>
          <w:rFonts w:ascii="Palatino Linotype" w:hAnsi="Palatino Linotype"/>
          <w:i/>
          <w:sz w:val="18"/>
          <w:szCs w:val="18"/>
        </w:rPr>
        <w:t>ποιεῖ</w:t>
      </w:r>
      <w:r w:rsidRPr="00696A2D">
        <w:rPr>
          <w:rFonts w:ascii="Palatino Linotype" w:hAnsi="Palatino Linotype"/>
          <w:i/>
          <w:sz w:val="18"/>
          <w:szCs w:val="18"/>
          <w:lang w:val="en-US"/>
        </w:rPr>
        <w:t xml:space="preserve"> </w:t>
      </w:r>
      <w:r w:rsidRPr="00696A2D">
        <w:rPr>
          <w:rFonts w:ascii="Palatino Linotype" w:hAnsi="Palatino Linotype"/>
          <w:i/>
          <w:sz w:val="18"/>
          <w:szCs w:val="18"/>
        </w:rPr>
        <w:t>καὶ</w:t>
      </w:r>
      <w:r w:rsidRPr="00696A2D">
        <w:rPr>
          <w:rFonts w:ascii="Palatino Linotype" w:hAnsi="Palatino Linotype"/>
          <w:i/>
          <w:sz w:val="18"/>
          <w:szCs w:val="18"/>
          <w:lang w:val="en-US"/>
        </w:rPr>
        <w:t xml:space="preserve"> </w:t>
      </w:r>
      <w:r w:rsidRPr="00696A2D">
        <w:rPr>
          <w:rFonts w:ascii="Palatino Linotype" w:hAnsi="Palatino Linotype"/>
          <w:i/>
          <w:sz w:val="18"/>
          <w:szCs w:val="18"/>
        </w:rPr>
        <w:t>μανικὰ</w:t>
      </w:r>
      <w:r w:rsidRPr="00696A2D">
        <w:rPr>
          <w:rFonts w:ascii="Palatino Linotype" w:hAnsi="Palatino Linotype"/>
          <w:i/>
          <w:sz w:val="18"/>
          <w:szCs w:val="18"/>
          <w:lang w:val="en-US"/>
        </w:rPr>
        <w:t xml:space="preserve"> </w:t>
      </w:r>
      <w:r w:rsidRPr="00696A2D">
        <w:rPr>
          <w:rFonts w:ascii="Palatino Linotype" w:hAnsi="Palatino Linotype"/>
          <w:i/>
          <w:sz w:val="18"/>
          <w:szCs w:val="18"/>
        </w:rPr>
        <w:t>καὶ</w:t>
      </w:r>
      <w:r w:rsidRPr="00696A2D">
        <w:rPr>
          <w:rFonts w:ascii="Palatino Linotype" w:hAnsi="Palatino Linotype"/>
          <w:i/>
          <w:sz w:val="18"/>
          <w:szCs w:val="18"/>
          <w:lang w:val="en-US"/>
        </w:rPr>
        <w:t xml:space="preserve"> </w:t>
      </w:r>
      <w:r w:rsidRPr="00696A2D">
        <w:rPr>
          <w:rFonts w:ascii="Palatino Linotype" w:hAnsi="Palatino Linotype"/>
          <w:i/>
          <w:sz w:val="18"/>
          <w:szCs w:val="18"/>
        </w:rPr>
        <w:t>δυσεξίλαστα</w:t>
      </w:r>
      <w:r w:rsidRPr="00696A2D">
        <w:rPr>
          <w:rFonts w:ascii="Palatino Linotype" w:hAnsi="Palatino Linotype"/>
          <w:i/>
          <w:sz w:val="18"/>
          <w:szCs w:val="18"/>
          <w:lang w:val="en-US"/>
        </w:rPr>
        <w:t xml:space="preserve"> &lt;</w:t>
      </w:r>
      <w:r w:rsidRPr="00696A2D">
        <w:rPr>
          <w:rFonts w:ascii="Palatino Linotype" w:hAnsi="Palatino Linotype"/>
          <w:i/>
          <w:sz w:val="18"/>
          <w:szCs w:val="18"/>
        </w:rPr>
        <w:t>τὰ</w:t>
      </w:r>
      <w:r w:rsidRPr="00696A2D">
        <w:rPr>
          <w:rFonts w:ascii="Palatino Linotype" w:hAnsi="Palatino Linotype"/>
          <w:i/>
          <w:sz w:val="18"/>
          <w:szCs w:val="18"/>
          <w:lang w:val="en-US"/>
        </w:rPr>
        <w:t xml:space="preserve">&gt; </w:t>
      </w:r>
      <w:r w:rsidRPr="00696A2D">
        <w:rPr>
          <w:rFonts w:ascii="Palatino Linotype" w:hAnsi="Palatino Linotype"/>
          <w:i/>
          <w:sz w:val="18"/>
          <w:szCs w:val="18"/>
        </w:rPr>
        <w:t>πένθη</w:t>
      </w:r>
      <w:r w:rsidRPr="00696A2D">
        <w:rPr>
          <w:rFonts w:ascii="Palatino Linotype" w:hAnsi="Palatino Linotype"/>
          <w:sz w:val="18"/>
          <w:szCs w:val="18"/>
          <w:lang w:val="en-US"/>
        </w:rPr>
        <w:t>.</w:t>
      </w:r>
    </w:p>
  </w:footnote>
  <w:footnote w:id="449">
    <w:p w:rsidR="00D15B2D" w:rsidRPr="00696A2D" w:rsidRDefault="00D15B2D" w:rsidP="00D15B2D">
      <w:pPr>
        <w:autoSpaceDE w:val="0"/>
        <w:autoSpaceDN w:val="0"/>
        <w:adjustRightInd w:val="0"/>
        <w:spacing w:after="0" w:line="240" w:lineRule="auto"/>
        <w:jc w:val="both"/>
        <w:rPr>
          <w:rFonts w:ascii="Palatino Linotype" w:hAnsi="Palatino Linotype" w:cs="Arial"/>
          <w:sz w:val="18"/>
          <w:szCs w:val="18"/>
          <w:lang w:val="en-US" w:bidi="he-IL"/>
        </w:rPr>
      </w:pPr>
      <w:r w:rsidRPr="00696A2D">
        <w:rPr>
          <w:rStyle w:val="FootnoteReference"/>
          <w:rFonts w:ascii="Palatino Linotype" w:hAnsi="Palatino Linotype"/>
          <w:sz w:val="18"/>
          <w:szCs w:val="18"/>
        </w:rPr>
        <w:footnoteRef/>
      </w:r>
      <w:r w:rsidRPr="00696A2D">
        <w:rPr>
          <w:rFonts w:ascii="Palatino Linotype" w:hAnsi="Palatino Linotype"/>
          <w:sz w:val="18"/>
          <w:szCs w:val="18"/>
          <w:lang w:val="en-US"/>
        </w:rPr>
        <w:t xml:space="preserve"> </w:t>
      </w:r>
      <w:r w:rsidRPr="00696A2D">
        <w:rPr>
          <w:rFonts w:ascii="Palatino Linotype" w:hAnsi="Palatino Linotype" w:cs="Arial"/>
          <w:sz w:val="18"/>
          <w:szCs w:val="18"/>
          <w:lang w:val="en-US" w:bidi="he-IL"/>
        </w:rPr>
        <w:t xml:space="preserve">It comes as a surprise that even at this point he does not refer to the Cross at all, the climax of sacrificing love. Is it possible because it was an abomination for the enemies of the Thessalonians’ Church? Did he hesitate to link faith to scandal in his first epistle? It is well known that in the future he will emphasize the significance of the Cross, mocking human wisdom and logic with it. </w:t>
      </w:r>
    </w:p>
  </w:footnote>
  <w:footnote w:id="450">
    <w:p w:rsidR="00D15B2D" w:rsidRPr="00696A2D" w:rsidRDefault="00D15B2D" w:rsidP="00D15B2D">
      <w:pPr>
        <w:spacing w:after="0" w:line="240" w:lineRule="auto"/>
        <w:jc w:val="both"/>
        <w:rPr>
          <w:rFonts w:ascii="Times New Roman" w:eastAsia="Times New Roman" w:hAnsi="Times New Roman"/>
          <w:sz w:val="24"/>
          <w:szCs w:val="24"/>
          <w:lang w:val="en-US"/>
        </w:rPr>
      </w:pPr>
      <w:r w:rsidRPr="00696A2D">
        <w:rPr>
          <w:rStyle w:val="FootnoteReference"/>
        </w:rPr>
        <w:footnoteRef/>
      </w:r>
      <w:r w:rsidRPr="00696A2D">
        <w:rPr>
          <w:lang w:val="en-US"/>
        </w:rPr>
        <w:t xml:space="preserve"> </w:t>
      </w:r>
      <w:r w:rsidRPr="00696A2D">
        <w:rPr>
          <w:rFonts w:ascii="Palatino Linotype" w:eastAsia="Times New Roman" w:hAnsi="Palatino Linotype"/>
          <w:sz w:val="18"/>
          <w:szCs w:val="18"/>
          <w:lang w:val="en-US"/>
        </w:rPr>
        <w:t xml:space="preserve">For </w:t>
      </w:r>
      <w:r w:rsidRPr="00696A2D">
        <w:rPr>
          <w:rFonts w:ascii="Palatino Linotype" w:eastAsia="Times New Roman" w:hAnsi="Palatino Linotype" w:cs="BibliaLS"/>
          <w:sz w:val="18"/>
          <w:szCs w:val="18"/>
        </w:rPr>
        <w:t>ὁμειρόμενοι</w:t>
      </w:r>
      <w:r w:rsidRPr="00696A2D">
        <w:rPr>
          <w:rFonts w:ascii="Palatino Linotype" w:eastAsia="Times New Roman" w:hAnsi="Palatino Linotype"/>
          <w:sz w:val="18"/>
          <w:szCs w:val="18"/>
          <w:lang w:val="en-US"/>
        </w:rPr>
        <w:t xml:space="preserve"> (“﻿ardently desiring﻿”)  a number of minuscules read the classical </w:t>
      </w:r>
      <w:r w:rsidRPr="00696A2D">
        <w:rPr>
          <w:rFonts w:ascii="Palatino Linotype" w:eastAsia="Times New Roman" w:hAnsi="Palatino Linotype" w:cs="BibliaLS"/>
          <w:sz w:val="18"/>
          <w:szCs w:val="18"/>
          <w:lang w:val="en-US"/>
        </w:rPr>
        <w:t xml:space="preserve"> </w:t>
      </w:r>
      <w:r w:rsidRPr="00696A2D">
        <w:rPr>
          <w:rFonts w:ascii="Palatino Linotype" w:eastAsia="Times New Roman" w:hAnsi="Palatino Linotype" w:cs="BibliaLS"/>
          <w:sz w:val="18"/>
          <w:szCs w:val="18"/>
        </w:rPr>
        <w:t>ἱμειρόμενοι</w:t>
      </w:r>
      <w:r w:rsidRPr="00696A2D">
        <w:rPr>
          <w:rFonts w:ascii="Palatino Linotype" w:eastAsia="Times New Roman" w:hAnsi="Palatino Linotype"/>
          <w:sz w:val="18"/>
          <w:szCs w:val="18"/>
          <w:lang w:val="en-US"/>
        </w:rPr>
        <w:t xml:space="preserve">, which has ths same meaning.  </w:t>
      </w:r>
      <w:r w:rsidRPr="00696A2D">
        <w:rPr>
          <w:rFonts w:ascii="Times New Roman" w:eastAsia="Times New Roman" w:hAnsi="Times New Roman"/>
          <w:sz w:val="18"/>
          <w:szCs w:val="18"/>
          <w:lang w:val="en-US"/>
        </w:rPr>
        <w:t>See Ps. 62:2 (Symm.) Job 3:21 (Lxx).</w:t>
      </w:r>
    </w:p>
  </w:footnote>
  <w:footnote w:id="451">
    <w:p w:rsidR="00D15B2D" w:rsidRPr="00696A2D" w:rsidRDefault="00D15B2D" w:rsidP="00D15B2D">
      <w:pPr>
        <w:pStyle w:val="FootnoteText"/>
        <w:jc w:val="both"/>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Ψ. </w:t>
      </w:r>
      <w:r w:rsidRPr="00696A2D">
        <w:rPr>
          <w:rFonts w:ascii="Palatino Linotype" w:eastAsia="Times New Roman" w:hAnsi="Palatino Linotype"/>
          <w:i/>
          <w:iCs/>
          <w:sz w:val="18"/>
          <w:szCs w:val="18"/>
          <w:lang w:eastAsia="el-GR"/>
        </w:rPr>
        <w:t xml:space="preserve">Βyz.: </w:t>
      </w:r>
      <w:r w:rsidRPr="00696A2D">
        <w:rPr>
          <w:rFonts w:ascii="Palatino Linotype" w:hAnsi="Palatino Linotype"/>
          <w:sz w:val="18"/>
          <w:szCs w:val="18"/>
        </w:rPr>
        <w:t xml:space="preserve">γεγένησθε. </w:t>
      </w:r>
    </w:p>
  </w:footnote>
  <w:footnote w:id="452">
    <w:p w:rsidR="00D15B2D" w:rsidRPr="00696A2D" w:rsidRDefault="00D15B2D" w:rsidP="00D15B2D">
      <w:pPr>
        <w:pStyle w:val="FootnoteText"/>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w:t>
      </w:r>
      <w:r w:rsidRPr="00696A2D">
        <w:rPr>
          <w:rFonts w:ascii="Palatino Linotype" w:hAnsi="Palatino Linotype" w:cs="SBL Greek"/>
          <w:sz w:val="18"/>
          <w:szCs w:val="18"/>
          <w:lang w:bidi="he-IL"/>
        </w:rPr>
        <w:t>In some manuscripts the tense is ‘’corrected’’, that is turned back to past tense.</w:t>
      </w:r>
    </w:p>
  </w:footnote>
  <w:footnote w:id="453">
    <w:p w:rsidR="00D15B2D" w:rsidRPr="00696A2D" w:rsidRDefault="00D15B2D" w:rsidP="00D15B2D">
      <w:pPr>
        <w:autoSpaceDE w:val="0"/>
        <w:autoSpaceDN w:val="0"/>
        <w:adjustRightInd w:val="0"/>
        <w:spacing w:after="0" w:line="240" w:lineRule="auto"/>
        <w:jc w:val="both"/>
        <w:rPr>
          <w:rFonts w:ascii="Palatino Linotype" w:hAnsi="Palatino Linotype" w:cs="Silver Humana"/>
          <w:i/>
          <w:sz w:val="18"/>
          <w:szCs w:val="18"/>
          <w:lang w:val="en-US"/>
        </w:rPr>
      </w:pPr>
      <w:r w:rsidRPr="00696A2D">
        <w:rPr>
          <w:rStyle w:val="FootnoteReference"/>
          <w:rFonts w:ascii="Palatino Linotype" w:hAnsi="Palatino Linotype"/>
          <w:sz w:val="18"/>
          <w:szCs w:val="18"/>
        </w:rPr>
        <w:footnoteRef/>
      </w:r>
      <w:r w:rsidRPr="00696A2D">
        <w:rPr>
          <w:rFonts w:ascii="Palatino Linotype" w:hAnsi="Palatino Linotype"/>
          <w:sz w:val="18"/>
          <w:szCs w:val="18"/>
          <w:lang w:val="en-US"/>
        </w:rPr>
        <w:t xml:space="preserve"> </w:t>
      </w:r>
      <w:r w:rsidRPr="00696A2D">
        <w:rPr>
          <w:rFonts w:ascii="Palatino Linotype" w:eastAsia="Times New Roman" w:hAnsi="Palatino Linotype" w:cs="SBL Greek"/>
          <w:i/>
          <w:sz w:val="18"/>
          <w:szCs w:val="18"/>
          <w:lang w:bidi="he-IL"/>
        </w:rPr>
        <w:t>Ἐν</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πολλῇ</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ἐπιθυμίᾳ</w:t>
      </w:r>
      <w:r w:rsidRPr="00696A2D">
        <w:rPr>
          <w:rFonts w:ascii="Palatino Linotype" w:eastAsia="Times New Roman" w:hAnsi="Palatino Linotype" w:cs="SBL Greek"/>
          <w:sz w:val="18"/>
          <w:szCs w:val="18"/>
          <w:lang w:val="en-US" w:bidi="he-IL"/>
        </w:rPr>
        <w:t xml:space="preserve"> is synonym with</w:t>
      </w:r>
      <w:r w:rsidRPr="00696A2D">
        <w:rPr>
          <w:rFonts w:ascii="Palatino Linotype" w:hAnsi="Palatino Linotype" w:cs="Tahoma"/>
          <w:i/>
          <w:sz w:val="18"/>
          <w:szCs w:val="18"/>
          <w:lang w:val="en-US"/>
        </w:rPr>
        <w:t xml:space="preserve"> </w:t>
      </w:r>
      <w:r w:rsidRPr="00696A2D">
        <w:rPr>
          <w:rFonts w:ascii="Palatino Linotype" w:hAnsi="Palatino Linotype" w:cs="Tahoma"/>
          <w:i/>
          <w:sz w:val="18"/>
          <w:szCs w:val="18"/>
        </w:rPr>
        <w:t>ὁ</w:t>
      </w:r>
      <w:r w:rsidRPr="00696A2D">
        <w:rPr>
          <w:rFonts w:ascii="Palatino Linotype" w:hAnsi="Palatino Linotype"/>
          <w:i/>
          <w:sz w:val="18"/>
          <w:szCs w:val="18"/>
        </w:rPr>
        <w:t>μειρ</w:t>
      </w:r>
      <w:r w:rsidRPr="00696A2D">
        <w:rPr>
          <w:rFonts w:ascii="Palatino Linotype" w:hAnsi="Palatino Linotype" w:cs="Tahoma"/>
          <w:i/>
          <w:sz w:val="18"/>
          <w:szCs w:val="18"/>
        </w:rPr>
        <w:t>ό</w:t>
      </w:r>
      <w:r w:rsidRPr="00696A2D">
        <w:rPr>
          <w:rFonts w:ascii="Palatino Linotype" w:hAnsi="Palatino Linotype"/>
          <w:i/>
          <w:sz w:val="18"/>
          <w:szCs w:val="18"/>
        </w:rPr>
        <w:t>μενοι</w:t>
      </w:r>
      <w:r w:rsidRPr="00696A2D">
        <w:rPr>
          <w:rFonts w:ascii="Palatino Linotype" w:hAnsi="Palatino Linotype"/>
          <w:i/>
          <w:sz w:val="18"/>
          <w:szCs w:val="18"/>
          <w:lang w:val="en-US"/>
        </w:rPr>
        <w:t xml:space="preserve"> </w:t>
      </w:r>
      <w:r w:rsidRPr="00696A2D">
        <w:rPr>
          <w:rFonts w:ascii="Palatino Linotype" w:hAnsi="Palatino Linotype" w:cs="Tahoma"/>
          <w:i/>
          <w:sz w:val="18"/>
          <w:szCs w:val="18"/>
        </w:rPr>
        <w:t>ὑ</w:t>
      </w:r>
      <w:r w:rsidRPr="00696A2D">
        <w:rPr>
          <w:rFonts w:ascii="Palatino Linotype" w:hAnsi="Palatino Linotype"/>
          <w:i/>
          <w:sz w:val="18"/>
          <w:szCs w:val="18"/>
        </w:rPr>
        <w:t>μ</w:t>
      </w:r>
      <w:r w:rsidRPr="00696A2D">
        <w:rPr>
          <w:rFonts w:ascii="Palatino Linotype" w:hAnsi="Palatino Linotype" w:cs="Tahoma"/>
          <w:i/>
          <w:sz w:val="18"/>
          <w:szCs w:val="18"/>
        </w:rPr>
        <w:t>ῶ</w:t>
      </w:r>
      <w:r w:rsidRPr="00696A2D">
        <w:rPr>
          <w:rFonts w:ascii="Palatino Linotype" w:hAnsi="Palatino Linotype"/>
          <w:i/>
          <w:sz w:val="18"/>
          <w:szCs w:val="18"/>
        </w:rPr>
        <w:t>ν</w:t>
      </w:r>
      <w:r w:rsidRPr="00696A2D">
        <w:rPr>
          <w:rFonts w:ascii="Palatino Linotype" w:hAnsi="Palatino Linotype"/>
          <w:i/>
          <w:sz w:val="18"/>
          <w:szCs w:val="18"/>
          <w:lang w:val="en-US"/>
        </w:rPr>
        <w:t>.</w:t>
      </w:r>
      <w:r w:rsidRPr="00696A2D">
        <w:rPr>
          <w:rFonts w:ascii="Palatino Linotype" w:hAnsi="Palatino Linotype"/>
          <w:sz w:val="18"/>
          <w:szCs w:val="18"/>
          <w:lang w:val="en-US"/>
        </w:rPr>
        <w:t>The phrase</w:t>
      </w:r>
      <w:r w:rsidRPr="00696A2D">
        <w:rPr>
          <w:rFonts w:ascii="Palatino Linotype" w:eastAsia="Times New Roman" w:hAnsi="Palatino Linotype" w:cs="SBL Greek"/>
          <w:sz w:val="18"/>
          <w:szCs w:val="18"/>
          <w:lang w:val="en-US" w:bidi="he-IL"/>
        </w:rPr>
        <w:t xml:space="preserve"> </w:t>
      </w:r>
      <w:r w:rsidRPr="00696A2D">
        <w:rPr>
          <w:rFonts w:ascii="Palatino Linotype" w:hAnsi="Palatino Linotype" w:cs="SBL Greek"/>
          <w:i/>
          <w:sz w:val="18"/>
          <w:szCs w:val="18"/>
          <w:lang w:bidi="he-IL"/>
        </w:rPr>
        <w:t>τίς</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γὰρ</w:t>
      </w:r>
      <w:r w:rsidRPr="00696A2D">
        <w:rPr>
          <w:rFonts w:ascii="Palatino Linotype"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ἡμῶν</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ἐλπὶς</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ἢ</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χαρὰ</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ἢ</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στέφανος</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καυχήσεως</w:t>
      </w:r>
      <w:r w:rsidRPr="00696A2D">
        <w:rPr>
          <w:rFonts w:ascii="Palatino Linotype" w:eastAsia="Times New Roman" w:hAnsi="Palatino Linotype" w:cs="SBL Greek"/>
          <w:i/>
          <w:sz w:val="18"/>
          <w:szCs w:val="18"/>
          <w:lang w:val="en-US" w:bidi="he-IL"/>
        </w:rPr>
        <w:t xml:space="preserve">- […] </w:t>
      </w:r>
      <w:r w:rsidRPr="00696A2D">
        <w:rPr>
          <w:rFonts w:ascii="Palatino Linotype" w:eastAsia="Times New Roman" w:hAnsi="Palatino Linotype" w:cs="SBL Greek"/>
          <w:i/>
          <w:sz w:val="18"/>
          <w:szCs w:val="18"/>
          <w:lang w:bidi="he-IL"/>
        </w:rPr>
        <w:t>ὑμεῖς</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γάρ</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ἐστε</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ἡ</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δόξα</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ἡμῶν</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καὶ</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ἡ</w:t>
      </w:r>
      <w:r w:rsidRPr="00696A2D">
        <w:rPr>
          <w:rFonts w:ascii="Palatino Linotype" w:eastAsia="Times New Roman" w:hAnsi="Palatino Linotype" w:cs="SBL Greek"/>
          <w:i/>
          <w:sz w:val="18"/>
          <w:szCs w:val="18"/>
          <w:lang w:val="en-US" w:bidi="he-IL"/>
        </w:rPr>
        <w:t xml:space="preserve"> </w:t>
      </w:r>
      <w:r w:rsidRPr="00696A2D">
        <w:rPr>
          <w:rFonts w:ascii="Palatino Linotype" w:eastAsia="Times New Roman" w:hAnsi="Palatino Linotype" w:cs="SBL Greek"/>
          <w:i/>
          <w:sz w:val="18"/>
          <w:szCs w:val="18"/>
          <w:lang w:bidi="he-IL"/>
        </w:rPr>
        <w:t>χαρά</w:t>
      </w:r>
      <w:r w:rsidRPr="00696A2D">
        <w:rPr>
          <w:rFonts w:ascii="Palatino Linotype" w:eastAsia="Times New Roman" w:hAnsi="Palatino Linotype" w:cs="SBL Greek"/>
          <w:sz w:val="18"/>
          <w:szCs w:val="18"/>
          <w:lang w:val="en-US" w:bidi="he-IL"/>
        </w:rPr>
        <w:t xml:space="preserve"> </w:t>
      </w:r>
      <w:r w:rsidRPr="00696A2D">
        <w:rPr>
          <w:rFonts w:ascii="Palatino Linotype" w:eastAsia="Times New Roman" w:hAnsi="Palatino Linotype" w:cs="Arial"/>
          <w:sz w:val="18"/>
          <w:szCs w:val="18"/>
          <w:lang w:val="en-US" w:bidi="he-IL"/>
        </w:rPr>
        <w:t xml:space="preserve">corresponds to </w:t>
      </w:r>
      <w:r w:rsidRPr="00696A2D">
        <w:rPr>
          <w:rFonts w:ascii="Palatino Linotype" w:hAnsi="Palatino Linotype"/>
          <w:i/>
          <w:sz w:val="18"/>
          <w:szCs w:val="18"/>
        </w:rPr>
        <w:t>δι</w:t>
      </w:r>
      <w:r w:rsidRPr="00696A2D">
        <w:rPr>
          <w:rFonts w:ascii="Palatino Linotype" w:hAnsi="Palatino Linotype" w:cs="Tahoma"/>
          <w:i/>
          <w:sz w:val="18"/>
          <w:szCs w:val="18"/>
        </w:rPr>
        <w:t>ό</w:t>
      </w:r>
      <w:r w:rsidRPr="00696A2D">
        <w:rPr>
          <w:rFonts w:ascii="Palatino Linotype" w:hAnsi="Palatino Linotype"/>
          <w:i/>
          <w:sz w:val="18"/>
          <w:szCs w:val="18"/>
        </w:rPr>
        <w:t>τι</w:t>
      </w:r>
      <w:r w:rsidRPr="00696A2D">
        <w:rPr>
          <w:rFonts w:ascii="Palatino Linotype" w:hAnsi="Palatino Linotype"/>
          <w:i/>
          <w:sz w:val="18"/>
          <w:szCs w:val="18"/>
          <w:lang w:val="en-US"/>
        </w:rPr>
        <w:t xml:space="preserve"> </w:t>
      </w:r>
      <w:r w:rsidRPr="00696A2D">
        <w:rPr>
          <w:rFonts w:ascii="Palatino Linotype" w:hAnsi="Palatino Linotype" w:cs="Tahoma"/>
          <w:i/>
          <w:sz w:val="18"/>
          <w:szCs w:val="18"/>
        </w:rPr>
        <w:t>ἀ</w:t>
      </w:r>
      <w:r w:rsidRPr="00696A2D">
        <w:rPr>
          <w:rFonts w:ascii="Palatino Linotype" w:hAnsi="Palatino Linotype"/>
          <w:i/>
          <w:sz w:val="18"/>
          <w:szCs w:val="18"/>
        </w:rPr>
        <w:t>γαπητο</w:t>
      </w:r>
      <w:r w:rsidRPr="00696A2D">
        <w:rPr>
          <w:rFonts w:ascii="Palatino Linotype" w:hAnsi="Palatino Linotype" w:cs="Tahoma"/>
          <w:i/>
          <w:sz w:val="18"/>
          <w:szCs w:val="18"/>
        </w:rPr>
        <w:t>ὶ</w:t>
      </w:r>
      <w:r w:rsidRPr="00696A2D">
        <w:rPr>
          <w:rFonts w:ascii="Palatino Linotype" w:hAnsi="Palatino Linotype"/>
          <w:i/>
          <w:sz w:val="18"/>
          <w:szCs w:val="18"/>
          <w:lang w:val="en-US"/>
        </w:rPr>
        <w:t xml:space="preserve"> </w:t>
      </w:r>
      <w:r w:rsidRPr="00696A2D">
        <w:rPr>
          <w:rFonts w:ascii="Palatino Linotype" w:hAnsi="Palatino Linotype" w:cs="Tahoma"/>
          <w:i/>
          <w:sz w:val="18"/>
          <w:szCs w:val="18"/>
        </w:rPr>
        <w:t>ἡ</w:t>
      </w:r>
      <w:r w:rsidRPr="00696A2D">
        <w:rPr>
          <w:rFonts w:ascii="Palatino Linotype" w:hAnsi="Palatino Linotype"/>
          <w:i/>
          <w:sz w:val="18"/>
          <w:szCs w:val="18"/>
        </w:rPr>
        <w:t>μ</w:t>
      </w:r>
      <w:r w:rsidRPr="00696A2D">
        <w:rPr>
          <w:rFonts w:ascii="Palatino Linotype" w:hAnsi="Palatino Linotype" w:cs="Tahoma"/>
          <w:i/>
          <w:sz w:val="18"/>
          <w:szCs w:val="18"/>
        </w:rPr>
        <w:t>ῖ</w:t>
      </w:r>
      <w:r w:rsidRPr="00696A2D">
        <w:rPr>
          <w:rFonts w:ascii="Palatino Linotype" w:hAnsi="Palatino Linotype"/>
          <w:i/>
          <w:sz w:val="18"/>
          <w:szCs w:val="18"/>
        </w:rPr>
        <w:t>ν</w:t>
      </w:r>
      <w:r w:rsidRPr="00696A2D">
        <w:rPr>
          <w:rFonts w:ascii="Palatino Linotype" w:hAnsi="Palatino Linotype"/>
          <w:i/>
          <w:sz w:val="18"/>
          <w:szCs w:val="18"/>
          <w:lang w:val="en-US"/>
        </w:rPr>
        <w:t xml:space="preserve"> </w:t>
      </w:r>
      <w:r w:rsidRPr="00696A2D">
        <w:rPr>
          <w:rFonts w:ascii="Palatino Linotype" w:hAnsi="Palatino Linotype" w:cs="Tahoma"/>
          <w:i/>
          <w:sz w:val="18"/>
          <w:szCs w:val="18"/>
        </w:rPr>
        <w:t>ἐ</w:t>
      </w:r>
      <w:r w:rsidRPr="00696A2D">
        <w:rPr>
          <w:rFonts w:ascii="Palatino Linotype" w:hAnsi="Palatino Linotype"/>
          <w:i/>
          <w:sz w:val="18"/>
          <w:szCs w:val="18"/>
        </w:rPr>
        <w:t>γεν</w:t>
      </w:r>
      <w:r w:rsidRPr="00696A2D">
        <w:rPr>
          <w:rFonts w:ascii="Palatino Linotype" w:hAnsi="Palatino Linotype" w:cs="Tahoma"/>
          <w:i/>
          <w:sz w:val="18"/>
          <w:szCs w:val="18"/>
        </w:rPr>
        <w:t>ή</w:t>
      </w:r>
      <w:r w:rsidRPr="00696A2D">
        <w:rPr>
          <w:rFonts w:ascii="Palatino Linotype" w:hAnsi="Palatino Linotype"/>
          <w:i/>
          <w:sz w:val="18"/>
          <w:szCs w:val="18"/>
        </w:rPr>
        <w:t>θητε</w:t>
      </w:r>
      <w:r w:rsidRPr="00696A2D">
        <w:rPr>
          <w:rFonts w:ascii="Palatino Linotype" w:eastAsia="Times New Roman" w:hAnsi="Palatino Linotype" w:cs="Silver Humana"/>
          <w:i/>
          <w:sz w:val="18"/>
          <w:szCs w:val="18"/>
          <w:lang w:val="en-US"/>
        </w:rPr>
        <w:t xml:space="preserve">. </w:t>
      </w:r>
      <w:r w:rsidRPr="00696A2D">
        <w:rPr>
          <w:rFonts w:ascii="Palatino Linotype" w:eastAsia="Times New Roman" w:hAnsi="Palatino Linotype" w:cs="Silver Humana"/>
          <w:sz w:val="18"/>
          <w:szCs w:val="18"/>
          <w:lang w:val="en-US"/>
        </w:rPr>
        <w:t>According to Plutarch 480.C.2-5</w:t>
      </w:r>
      <w:r w:rsidRPr="00696A2D">
        <w:rPr>
          <w:rFonts w:ascii="Palatino Linotype" w:eastAsia="Times New Roman" w:hAnsi="Palatino Linotype" w:cs="Silver Humana"/>
          <w:i/>
          <w:sz w:val="18"/>
          <w:szCs w:val="18"/>
          <w:lang w:val="en-US"/>
        </w:rPr>
        <w:t xml:space="preserve"> </w:t>
      </w:r>
      <w:r w:rsidRPr="00696A2D">
        <w:rPr>
          <w:rFonts w:ascii="Palatino Linotype" w:eastAsia="Times New Roman" w:hAnsi="Palatino Linotype" w:cs="Silver Humana"/>
          <w:i/>
          <w:sz w:val="18"/>
          <w:szCs w:val="18"/>
        </w:rPr>
        <w:t>οὔτε</w:t>
      </w:r>
      <w:r w:rsidRPr="00696A2D">
        <w:rPr>
          <w:rFonts w:ascii="Palatino Linotype" w:eastAsia="Times New Roman" w:hAnsi="Palatino Linotype" w:cs="Silver Humana"/>
          <w:i/>
          <w:sz w:val="18"/>
          <w:szCs w:val="18"/>
          <w:lang w:val="en-US"/>
        </w:rPr>
        <w:t xml:space="preserve"> </w:t>
      </w:r>
      <w:r w:rsidRPr="00696A2D">
        <w:rPr>
          <w:rFonts w:ascii="Palatino Linotype" w:eastAsia="Times New Roman" w:hAnsi="Palatino Linotype" w:cs="Silver Humana"/>
          <w:i/>
          <w:sz w:val="18"/>
          <w:szCs w:val="18"/>
        </w:rPr>
        <w:t>γὰρ</w:t>
      </w:r>
      <w:r w:rsidRPr="00696A2D">
        <w:rPr>
          <w:rFonts w:ascii="Palatino Linotype" w:eastAsia="Times New Roman" w:hAnsi="Palatino Linotype" w:cs="Silver Humana"/>
          <w:i/>
          <w:sz w:val="18"/>
          <w:szCs w:val="18"/>
          <w:lang w:val="en-US"/>
        </w:rPr>
        <w:t xml:space="preserve"> </w:t>
      </w:r>
      <w:r w:rsidRPr="00696A2D">
        <w:rPr>
          <w:rFonts w:ascii="Palatino Linotype" w:eastAsia="Times New Roman" w:hAnsi="Palatino Linotype" w:cs="Silver Humana"/>
          <w:i/>
          <w:sz w:val="18"/>
          <w:szCs w:val="18"/>
        </w:rPr>
        <w:t>φιλόλογος</w:t>
      </w:r>
      <w:r w:rsidRPr="00696A2D">
        <w:rPr>
          <w:rFonts w:ascii="Palatino Linotype" w:eastAsia="Times New Roman" w:hAnsi="Palatino Linotype" w:cs="Silver Humana"/>
          <w:i/>
          <w:sz w:val="18"/>
          <w:szCs w:val="18"/>
          <w:lang w:val="en-US"/>
        </w:rPr>
        <w:t xml:space="preserve"> </w:t>
      </w:r>
      <w:r w:rsidRPr="00696A2D">
        <w:rPr>
          <w:rFonts w:ascii="Palatino Linotype" w:eastAsia="Times New Roman" w:hAnsi="Palatino Linotype" w:cs="Silver Humana"/>
          <w:i/>
          <w:sz w:val="18"/>
          <w:szCs w:val="18"/>
        </w:rPr>
        <w:t>πατὴρ</w:t>
      </w:r>
      <w:r w:rsidRPr="00696A2D">
        <w:rPr>
          <w:rFonts w:ascii="Palatino Linotype" w:eastAsia="Times New Roman" w:hAnsi="Palatino Linotype" w:cs="Silver Humana"/>
          <w:i/>
          <w:sz w:val="18"/>
          <w:szCs w:val="18"/>
          <w:lang w:val="en-US"/>
        </w:rPr>
        <w:t xml:space="preserve"> </w:t>
      </w:r>
      <w:r w:rsidRPr="00696A2D">
        <w:rPr>
          <w:rFonts w:ascii="Palatino Linotype" w:eastAsia="Times New Roman" w:hAnsi="Palatino Linotype" w:cs="Silver Humana"/>
          <w:i/>
          <w:sz w:val="18"/>
          <w:szCs w:val="18"/>
        </w:rPr>
        <w:t>οὕτως</w:t>
      </w:r>
      <w:r w:rsidRPr="00696A2D">
        <w:rPr>
          <w:rFonts w:ascii="Palatino Linotype" w:eastAsia="Times New Roman" w:hAnsi="Palatino Linotype" w:cs="Silver Humana"/>
          <w:i/>
          <w:sz w:val="18"/>
          <w:szCs w:val="18"/>
          <w:lang w:val="en-US"/>
        </w:rPr>
        <w:t xml:space="preserve"> </w:t>
      </w:r>
      <w:r w:rsidRPr="00696A2D">
        <w:rPr>
          <w:rFonts w:ascii="Palatino Linotype" w:eastAsia="Times New Roman" w:hAnsi="Palatino Linotype" w:cs="Silver Humana"/>
          <w:i/>
          <w:sz w:val="18"/>
          <w:szCs w:val="18"/>
        </w:rPr>
        <w:t>οὔτε</w:t>
      </w:r>
      <w:r w:rsidRPr="00696A2D">
        <w:rPr>
          <w:rFonts w:ascii="Palatino Linotype" w:eastAsia="Times New Roman" w:hAnsi="Palatino Linotype" w:cs="Silver Humana"/>
          <w:i/>
          <w:sz w:val="18"/>
          <w:szCs w:val="18"/>
          <w:lang w:val="en-US"/>
        </w:rPr>
        <w:t xml:space="preserve"> </w:t>
      </w:r>
      <w:r w:rsidRPr="00696A2D">
        <w:rPr>
          <w:rFonts w:ascii="Palatino Linotype" w:eastAsia="Times New Roman" w:hAnsi="Palatino Linotype" w:cs="Silver Humana"/>
          <w:i/>
          <w:sz w:val="18"/>
          <w:szCs w:val="18"/>
        </w:rPr>
        <w:t>φιλότιμος</w:t>
      </w:r>
      <w:r w:rsidRPr="00696A2D">
        <w:rPr>
          <w:rFonts w:ascii="Palatino Linotype" w:eastAsia="Times New Roman" w:hAnsi="Palatino Linotype" w:cs="Silver Humana"/>
          <w:i/>
          <w:sz w:val="18"/>
          <w:szCs w:val="18"/>
          <w:lang w:val="en-US"/>
        </w:rPr>
        <w:t xml:space="preserve"> </w:t>
      </w:r>
      <w:r w:rsidRPr="00696A2D">
        <w:rPr>
          <w:rFonts w:ascii="Palatino Linotype" w:eastAsia="Times New Roman" w:hAnsi="Palatino Linotype" w:cs="Silver Humana"/>
          <w:i/>
          <w:sz w:val="18"/>
          <w:szCs w:val="18"/>
        </w:rPr>
        <w:t>οὔτε</w:t>
      </w:r>
      <w:r w:rsidRPr="00696A2D">
        <w:rPr>
          <w:rFonts w:ascii="Palatino Linotype" w:eastAsia="Times New Roman" w:hAnsi="Palatino Linotype" w:cs="Silver Humana"/>
          <w:i/>
          <w:sz w:val="18"/>
          <w:szCs w:val="18"/>
          <w:lang w:val="en-US"/>
        </w:rPr>
        <w:t xml:space="preserve"> </w:t>
      </w:r>
      <w:r w:rsidRPr="00696A2D">
        <w:rPr>
          <w:rFonts w:ascii="Palatino Linotype" w:eastAsia="Times New Roman" w:hAnsi="Palatino Linotype" w:cs="Silver Humana"/>
          <w:i/>
          <w:sz w:val="18"/>
          <w:szCs w:val="18"/>
        </w:rPr>
        <w:t>φιλοχρήματος</w:t>
      </w:r>
      <w:r w:rsidRPr="00696A2D">
        <w:rPr>
          <w:rFonts w:ascii="Palatino Linotype" w:eastAsia="Times New Roman" w:hAnsi="Palatino Linotype" w:cs="Silver Humana"/>
          <w:i/>
          <w:sz w:val="18"/>
          <w:szCs w:val="18"/>
          <w:lang w:val="en-US"/>
        </w:rPr>
        <w:t xml:space="preserve"> </w:t>
      </w:r>
      <w:r w:rsidRPr="00696A2D">
        <w:rPr>
          <w:rFonts w:ascii="Palatino Linotype" w:eastAsia="Times New Roman" w:hAnsi="Palatino Linotype" w:cs="Silver Humana"/>
          <w:i/>
          <w:sz w:val="18"/>
          <w:szCs w:val="18"/>
        </w:rPr>
        <w:t>γέγονεν</w:t>
      </w:r>
      <w:r w:rsidRPr="00696A2D">
        <w:rPr>
          <w:rFonts w:ascii="Palatino Linotype" w:eastAsia="Times New Roman" w:hAnsi="Palatino Linotype" w:cs="Silver Humana"/>
          <w:i/>
          <w:sz w:val="18"/>
          <w:szCs w:val="18"/>
          <w:lang w:val="en-US"/>
        </w:rPr>
        <w:t xml:space="preserve"> </w:t>
      </w:r>
      <w:r w:rsidRPr="00696A2D">
        <w:rPr>
          <w:rFonts w:ascii="Palatino Linotype" w:eastAsia="Times New Roman" w:hAnsi="Palatino Linotype" w:cs="Silver Humana"/>
          <w:i/>
          <w:sz w:val="18"/>
          <w:szCs w:val="18"/>
        </w:rPr>
        <w:t>ὡς</w:t>
      </w:r>
      <w:r w:rsidRPr="00696A2D">
        <w:rPr>
          <w:rFonts w:ascii="Palatino Linotype" w:eastAsia="Times New Roman" w:hAnsi="Palatino Linotype" w:cs="Silver Humana"/>
          <w:i/>
          <w:sz w:val="18"/>
          <w:szCs w:val="18"/>
          <w:lang w:val="en-US"/>
        </w:rPr>
        <w:t xml:space="preserve"> </w:t>
      </w:r>
      <w:r w:rsidRPr="00696A2D">
        <w:rPr>
          <w:rFonts w:ascii="Palatino Linotype" w:eastAsia="Times New Roman" w:hAnsi="Palatino Linotype" w:cs="Silver Humana"/>
          <w:i/>
          <w:sz w:val="18"/>
          <w:szCs w:val="18"/>
        </w:rPr>
        <w:t>φιλότεκνος</w:t>
      </w:r>
      <w:r w:rsidRPr="00696A2D">
        <w:rPr>
          <w:rFonts w:ascii="Palatino Linotype" w:eastAsia="Times New Roman" w:hAnsi="Palatino Linotype" w:cs="Silver Humana"/>
          <w:i/>
          <w:sz w:val="18"/>
          <w:szCs w:val="18"/>
          <w:lang w:val="en-US"/>
        </w:rPr>
        <w:t>.</w:t>
      </w:r>
    </w:p>
  </w:footnote>
  <w:footnote w:id="454">
    <w:p w:rsidR="00D15B2D" w:rsidRPr="00891B9F" w:rsidRDefault="00D15B2D" w:rsidP="00D15B2D">
      <w:pPr>
        <w:pStyle w:val="FootnoteText"/>
        <w:jc w:val="both"/>
      </w:pPr>
      <w:r>
        <w:rPr>
          <w:rStyle w:val="FootnoteReference"/>
        </w:rPr>
        <w:footnoteRef/>
      </w:r>
      <w:r w:rsidRPr="00891B9F">
        <w:t xml:space="preserve"> </w:t>
      </w:r>
      <w:r w:rsidRPr="00891B9F">
        <w:rPr>
          <w:rFonts w:ascii="Palatino Linotype" w:hAnsi="Palatino Linotype"/>
          <w:sz w:val="18"/>
          <w:szCs w:val="18"/>
        </w:rPr>
        <w:t xml:space="preserve">About the modern exegetes who consider that the Parents-Children metaphor continues in 2:17-20 see Gerber, </w:t>
      </w:r>
      <w:r w:rsidRPr="00891B9F">
        <w:rPr>
          <w:rFonts w:ascii="Palatino Linotype" w:hAnsi="Palatino Linotype"/>
          <w:i/>
          <w:iCs/>
          <w:sz w:val="18"/>
          <w:szCs w:val="18"/>
        </w:rPr>
        <w:t>Paulus und seine 'Kinder'</w:t>
      </w:r>
      <w:r w:rsidRPr="00891B9F">
        <w:rPr>
          <w:rFonts w:ascii="Palatino Linotype" w:hAnsi="Palatino Linotype"/>
          <w:iCs/>
          <w:sz w:val="18"/>
          <w:szCs w:val="18"/>
        </w:rPr>
        <w:t xml:space="preserve"> </w:t>
      </w:r>
      <w:r>
        <w:rPr>
          <w:rFonts w:ascii="Palatino Linotype" w:hAnsi="Palatino Linotype"/>
          <w:iCs/>
          <w:sz w:val="18"/>
          <w:szCs w:val="18"/>
        </w:rPr>
        <w:t>314 Anm. 287.</w:t>
      </w:r>
    </w:p>
  </w:footnote>
  <w:footnote w:id="455">
    <w:p w:rsidR="00D15B2D" w:rsidRPr="00696A2D" w:rsidRDefault="00D15B2D" w:rsidP="00D15B2D">
      <w:pPr>
        <w:pStyle w:val="FootnoteText"/>
        <w:rPr>
          <w:sz w:val="18"/>
          <w:szCs w:val="18"/>
        </w:rPr>
      </w:pPr>
      <w:r w:rsidRPr="00696A2D">
        <w:rPr>
          <w:rStyle w:val="FootnoteReference"/>
          <w:sz w:val="18"/>
          <w:szCs w:val="18"/>
        </w:rPr>
        <w:footnoteRef/>
      </w:r>
      <w:r w:rsidRPr="00696A2D">
        <w:rPr>
          <w:sz w:val="18"/>
          <w:szCs w:val="18"/>
        </w:rPr>
        <w:t xml:space="preserve"> </w:t>
      </w:r>
      <w:r w:rsidRPr="00696A2D">
        <w:rPr>
          <w:rFonts w:ascii="Palatino Linotype" w:hAnsi="Palatino Linotype" w:cs="Arial"/>
          <w:sz w:val="18"/>
          <w:szCs w:val="18"/>
          <w:lang w:bidi="he-IL"/>
        </w:rPr>
        <w:t>He has already done so by stating himself as an example to them in 1:6.</w:t>
      </w:r>
    </w:p>
  </w:footnote>
  <w:footnote w:id="456">
    <w:p w:rsidR="00D15B2D" w:rsidRPr="00891B9F" w:rsidRDefault="00D15B2D" w:rsidP="00D15B2D">
      <w:pPr>
        <w:pStyle w:val="FootnoteText"/>
        <w:rPr>
          <w:lang w:val="de-DE"/>
        </w:rPr>
      </w:pPr>
      <w:r>
        <w:rPr>
          <w:rStyle w:val="FootnoteReference"/>
        </w:rPr>
        <w:footnoteRef/>
      </w:r>
      <w:r w:rsidRPr="00891B9F">
        <w:rPr>
          <w:lang w:val="de-DE"/>
        </w:rPr>
        <w:t xml:space="preserve"> </w:t>
      </w:r>
      <w:r w:rsidRPr="00696A2D">
        <w:rPr>
          <w:rFonts w:ascii="Palatino Linotype" w:hAnsi="Palatino Linotype"/>
          <w:sz w:val="18"/>
          <w:szCs w:val="18"/>
          <w:lang w:val="de-DE"/>
        </w:rPr>
        <w:t xml:space="preserve">See Gerber, </w:t>
      </w:r>
      <w:r w:rsidRPr="00696A2D">
        <w:rPr>
          <w:rFonts w:ascii="Palatino Linotype" w:hAnsi="Palatino Linotype"/>
          <w:i/>
          <w:iCs/>
          <w:sz w:val="18"/>
          <w:szCs w:val="18"/>
          <w:lang w:val="de-DE"/>
        </w:rPr>
        <w:t>Paulus und seine 'Kinder'</w:t>
      </w:r>
      <w:r>
        <w:rPr>
          <w:rFonts w:ascii="Palatino Linotype" w:hAnsi="Palatino Linotype"/>
          <w:iCs/>
          <w:sz w:val="18"/>
          <w:szCs w:val="18"/>
          <w:lang w:val="de-DE"/>
        </w:rPr>
        <w:t xml:space="preserve"> 307.</w:t>
      </w:r>
    </w:p>
  </w:footnote>
  <w:footnote w:id="457">
    <w:p w:rsidR="00D15B2D" w:rsidRPr="0052157C" w:rsidRDefault="00D15B2D" w:rsidP="00D15B2D">
      <w:pPr>
        <w:pStyle w:val="FootnoteText"/>
        <w:jc w:val="both"/>
        <w:rPr>
          <w:rFonts w:ascii="Palatino Linotype" w:hAnsi="Palatino Linotype"/>
          <w:i/>
          <w:sz w:val="18"/>
          <w:szCs w:val="18"/>
          <w:lang w:val="de-DE"/>
        </w:rPr>
      </w:pPr>
      <w:r w:rsidRPr="00696A2D">
        <w:rPr>
          <w:rStyle w:val="FootnoteReference"/>
          <w:rFonts w:ascii="Palatino Linotype" w:hAnsi="Palatino Linotype"/>
          <w:sz w:val="18"/>
          <w:szCs w:val="18"/>
        </w:rPr>
        <w:footnoteRef/>
      </w:r>
      <w:r w:rsidRPr="0052157C">
        <w:rPr>
          <w:rFonts w:ascii="Palatino Linotype" w:hAnsi="Palatino Linotype"/>
          <w:sz w:val="18"/>
          <w:szCs w:val="18"/>
          <w:lang w:val="de-DE"/>
        </w:rPr>
        <w:t xml:space="preserve"> </w:t>
      </w:r>
      <w:r w:rsidRPr="00696A2D">
        <w:rPr>
          <w:rFonts w:ascii="Palatino Linotype" w:hAnsi="Palatino Linotype" w:cs="SBL Greek"/>
          <w:i/>
          <w:sz w:val="18"/>
          <w:szCs w:val="18"/>
          <w:lang w:eastAsia="el-GR" w:bidi="he-IL"/>
        </w:rPr>
        <w:t>καθάπερ</w:t>
      </w:r>
      <w:r w:rsidRPr="0052157C">
        <w:rPr>
          <w:rFonts w:ascii="Palatino Linotype" w:hAnsi="Palatino Linotype" w:cs="SBL Greek"/>
          <w:i/>
          <w:sz w:val="18"/>
          <w:szCs w:val="18"/>
          <w:lang w:val="de-DE" w:eastAsia="el-GR" w:bidi="he-IL"/>
        </w:rPr>
        <w:t xml:space="preserve"> </w:t>
      </w:r>
      <w:r w:rsidRPr="00696A2D">
        <w:rPr>
          <w:rFonts w:ascii="Palatino Linotype" w:hAnsi="Palatino Linotype" w:cs="SBL Greek"/>
          <w:i/>
          <w:sz w:val="18"/>
          <w:szCs w:val="18"/>
          <w:lang w:eastAsia="el-GR" w:bidi="he-IL"/>
        </w:rPr>
        <w:t>οἴδατε</w:t>
      </w:r>
      <w:r w:rsidRPr="0052157C">
        <w:rPr>
          <w:rFonts w:ascii="Palatino Linotype" w:hAnsi="Palatino Linotype" w:cs="SBL Greek"/>
          <w:i/>
          <w:sz w:val="18"/>
          <w:szCs w:val="18"/>
          <w:lang w:val="de-DE" w:eastAsia="el-GR" w:bidi="he-IL"/>
        </w:rPr>
        <w:t xml:space="preserve">, </w:t>
      </w:r>
      <w:r w:rsidRPr="00696A2D">
        <w:rPr>
          <w:rFonts w:ascii="Palatino Linotype" w:hAnsi="Palatino Linotype" w:cs="SBL Greek"/>
          <w:i/>
          <w:sz w:val="18"/>
          <w:szCs w:val="18"/>
          <w:lang w:eastAsia="el-GR" w:bidi="he-IL"/>
        </w:rPr>
        <w:t>ὡς</w:t>
      </w:r>
      <w:r w:rsidRPr="0052157C">
        <w:rPr>
          <w:rFonts w:ascii="Palatino Linotype" w:hAnsi="Palatino Linotype" w:cs="SBL Greek"/>
          <w:i/>
          <w:sz w:val="18"/>
          <w:szCs w:val="18"/>
          <w:lang w:val="de-DE" w:eastAsia="el-GR" w:bidi="he-IL"/>
        </w:rPr>
        <w:t xml:space="preserve"> </w:t>
      </w:r>
      <w:r w:rsidRPr="00696A2D">
        <w:rPr>
          <w:rFonts w:ascii="Palatino Linotype" w:hAnsi="Palatino Linotype" w:cs="SBL Greek"/>
          <w:i/>
          <w:sz w:val="18"/>
          <w:szCs w:val="18"/>
          <w:lang w:eastAsia="el-GR" w:bidi="he-IL"/>
        </w:rPr>
        <w:t>ἕνα</w:t>
      </w:r>
      <w:r w:rsidRPr="0052157C">
        <w:rPr>
          <w:rFonts w:ascii="Palatino Linotype" w:hAnsi="Palatino Linotype" w:cs="SBL Greek"/>
          <w:i/>
          <w:sz w:val="18"/>
          <w:szCs w:val="18"/>
          <w:lang w:val="de-DE" w:eastAsia="el-GR" w:bidi="he-IL"/>
        </w:rPr>
        <w:t xml:space="preserve"> </w:t>
      </w:r>
      <w:r w:rsidRPr="00696A2D">
        <w:rPr>
          <w:rFonts w:ascii="Palatino Linotype" w:hAnsi="Palatino Linotype" w:cs="SBL Greek"/>
          <w:i/>
          <w:sz w:val="18"/>
          <w:szCs w:val="18"/>
          <w:lang w:eastAsia="el-GR" w:bidi="he-IL"/>
        </w:rPr>
        <w:t>ἕκαστον</w:t>
      </w:r>
      <w:r w:rsidRPr="0052157C">
        <w:rPr>
          <w:rFonts w:ascii="Palatino Linotype" w:hAnsi="Palatino Linotype" w:cs="SBL Greek"/>
          <w:i/>
          <w:sz w:val="18"/>
          <w:szCs w:val="18"/>
          <w:lang w:val="de-DE" w:eastAsia="el-GR" w:bidi="he-IL"/>
        </w:rPr>
        <w:t xml:space="preserve"> </w:t>
      </w:r>
      <w:r w:rsidRPr="00696A2D">
        <w:rPr>
          <w:rFonts w:ascii="Palatino Linotype" w:hAnsi="Palatino Linotype" w:cs="SBL Greek"/>
          <w:i/>
          <w:sz w:val="18"/>
          <w:szCs w:val="18"/>
          <w:lang w:eastAsia="el-GR" w:bidi="he-IL"/>
        </w:rPr>
        <w:t>ὑμῶν</w:t>
      </w:r>
      <w:r w:rsidRPr="0052157C">
        <w:rPr>
          <w:rFonts w:ascii="Palatino Linotype" w:hAnsi="Palatino Linotype" w:cs="SBL Greek"/>
          <w:i/>
          <w:sz w:val="18"/>
          <w:szCs w:val="18"/>
          <w:lang w:val="de-DE" w:eastAsia="el-GR" w:bidi="he-IL"/>
        </w:rPr>
        <w:t xml:space="preserve"> </w:t>
      </w:r>
      <w:r w:rsidRPr="00696A2D">
        <w:rPr>
          <w:rFonts w:ascii="Palatino Linotype" w:hAnsi="Palatino Linotype" w:cs="SBL Greek"/>
          <w:i/>
          <w:sz w:val="18"/>
          <w:szCs w:val="18"/>
          <w:lang w:eastAsia="el-GR" w:bidi="he-IL"/>
        </w:rPr>
        <w:t>ὡς</w:t>
      </w:r>
      <w:r w:rsidRPr="0052157C">
        <w:rPr>
          <w:rFonts w:ascii="Palatino Linotype" w:hAnsi="Palatino Linotype" w:cs="SBL Greek"/>
          <w:i/>
          <w:sz w:val="18"/>
          <w:szCs w:val="18"/>
          <w:lang w:val="de-DE" w:eastAsia="el-GR" w:bidi="he-IL"/>
        </w:rPr>
        <w:t xml:space="preserve"> </w:t>
      </w:r>
      <w:r w:rsidRPr="00696A2D">
        <w:rPr>
          <w:rFonts w:ascii="Palatino Linotype" w:hAnsi="Palatino Linotype" w:cs="SBL Greek"/>
          <w:i/>
          <w:sz w:val="18"/>
          <w:szCs w:val="18"/>
          <w:lang w:eastAsia="el-GR" w:bidi="he-IL"/>
        </w:rPr>
        <w:t>πατὴρ</w:t>
      </w:r>
      <w:r w:rsidRPr="0052157C">
        <w:rPr>
          <w:rFonts w:ascii="Palatino Linotype" w:hAnsi="Palatino Linotype" w:cs="SBL Greek"/>
          <w:i/>
          <w:sz w:val="18"/>
          <w:szCs w:val="18"/>
          <w:lang w:val="de-DE" w:eastAsia="el-GR" w:bidi="he-IL"/>
        </w:rPr>
        <w:t xml:space="preserve"> </w:t>
      </w:r>
      <w:r w:rsidRPr="00696A2D">
        <w:rPr>
          <w:rFonts w:ascii="Palatino Linotype" w:hAnsi="Palatino Linotype" w:cs="SBL Greek"/>
          <w:i/>
          <w:sz w:val="18"/>
          <w:szCs w:val="18"/>
          <w:lang w:eastAsia="el-GR" w:bidi="he-IL"/>
        </w:rPr>
        <w:t>τέκνα</w:t>
      </w:r>
      <w:r w:rsidRPr="0052157C">
        <w:rPr>
          <w:rFonts w:ascii="Palatino Linotype" w:hAnsi="Palatino Linotype" w:cs="SBL Greek"/>
          <w:i/>
          <w:sz w:val="18"/>
          <w:szCs w:val="18"/>
          <w:lang w:val="de-DE" w:eastAsia="el-GR" w:bidi="he-IL"/>
        </w:rPr>
        <w:t xml:space="preserve"> </w:t>
      </w:r>
      <w:r w:rsidRPr="00696A2D">
        <w:rPr>
          <w:rFonts w:ascii="Palatino Linotype" w:hAnsi="Palatino Linotype" w:cs="SBL Greek"/>
          <w:i/>
          <w:sz w:val="18"/>
          <w:szCs w:val="18"/>
          <w:lang w:eastAsia="el-GR" w:bidi="he-IL"/>
        </w:rPr>
        <w:t>ἑαυτοῦ</w:t>
      </w:r>
      <w:r w:rsidRPr="0052157C">
        <w:rPr>
          <w:rFonts w:ascii="Palatino Linotype" w:hAnsi="Palatino Linotype" w:cs="Arial"/>
          <w:i/>
          <w:sz w:val="18"/>
          <w:szCs w:val="18"/>
          <w:lang w:val="de-DE" w:eastAsia="el-GR" w:bidi="he-IL"/>
        </w:rPr>
        <w:t xml:space="preserve"> </w:t>
      </w:r>
      <w:r w:rsidRPr="00696A2D">
        <w:rPr>
          <w:rFonts w:ascii="Palatino Linotype" w:hAnsi="Palatino Linotype" w:cs="SBL Greek"/>
          <w:i/>
          <w:sz w:val="18"/>
          <w:szCs w:val="18"/>
          <w:lang w:eastAsia="el-GR" w:bidi="he-IL"/>
        </w:rPr>
        <w:t>παρακαλοῦντες</w:t>
      </w:r>
      <w:r w:rsidRPr="0052157C">
        <w:rPr>
          <w:rFonts w:ascii="Palatino Linotype" w:hAnsi="Palatino Linotype" w:cs="SBL Greek"/>
          <w:i/>
          <w:sz w:val="18"/>
          <w:szCs w:val="18"/>
          <w:lang w:val="de-DE" w:eastAsia="el-GR" w:bidi="he-IL"/>
        </w:rPr>
        <w:t xml:space="preserve"> </w:t>
      </w:r>
      <w:r w:rsidRPr="00696A2D">
        <w:rPr>
          <w:rFonts w:ascii="Palatino Linotype" w:hAnsi="Palatino Linotype" w:cs="SBL Greek"/>
          <w:i/>
          <w:sz w:val="18"/>
          <w:szCs w:val="18"/>
          <w:lang w:eastAsia="el-GR" w:bidi="he-IL"/>
        </w:rPr>
        <w:t>ὑμᾶς</w:t>
      </w:r>
      <w:r w:rsidRPr="0052157C">
        <w:rPr>
          <w:rFonts w:ascii="Palatino Linotype" w:hAnsi="Palatino Linotype" w:cs="SBL Greek"/>
          <w:i/>
          <w:sz w:val="18"/>
          <w:szCs w:val="18"/>
          <w:lang w:val="de-DE" w:eastAsia="el-GR" w:bidi="he-IL"/>
        </w:rPr>
        <w:t xml:space="preserve"> </w:t>
      </w:r>
      <w:r w:rsidRPr="00696A2D">
        <w:rPr>
          <w:rFonts w:ascii="Palatino Linotype" w:hAnsi="Palatino Linotype" w:cs="SBL Greek"/>
          <w:i/>
          <w:sz w:val="18"/>
          <w:szCs w:val="18"/>
          <w:lang w:eastAsia="el-GR" w:bidi="he-IL"/>
        </w:rPr>
        <w:t>καὶ</w:t>
      </w:r>
      <w:r w:rsidRPr="0052157C">
        <w:rPr>
          <w:rFonts w:ascii="Palatino Linotype" w:hAnsi="Palatino Linotype" w:cs="SBL Greek"/>
          <w:i/>
          <w:sz w:val="18"/>
          <w:szCs w:val="18"/>
          <w:lang w:val="de-DE" w:eastAsia="el-GR" w:bidi="he-IL"/>
        </w:rPr>
        <w:t xml:space="preserve"> </w:t>
      </w:r>
      <w:r w:rsidRPr="00696A2D">
        <w:rPr>
          <w:rFonts w:ascii="Palatino Linotype" w:hAnsi="Palatino Linotype" w:cs="SBL Greek"/>
          <w:i/>
          <w:sz w:val="18"/>
          <w:szCs w:val="18"/>
          <w:lang w:eastAsia="el-GR" w:bidi="he-IL"/>
        </w:rPr>
        <w:t>παραμυθούμενοι</w:t>
      </w:r>
      <w:r w:rsidRPr="0052157C">
        <w:rPr>
          <w:rFonts w:ascii="Palatino Linotype" w:hAnsi="Palatino Linotype" w:cs="SBL Greek"/>
          <w:i/>
          <w:sz w:val="18"/>
          <w:szCs w:val="18"/>
          <w:lang w:val="de-DE" w:eastAsia="el-GR" w:bidi="he-IL"/>
        </w:rPr>
        <w:t xml:space="preserve"> </w:t>
      </w:r>
      <w:r w:rsidRPr="00696A2D">
        <w:rPr>
          <w:rFonts w:ascii="Palatino Linotype" w:hAnsi="Palatino Linotype" w:cs="SBL Greek"/>
          <w:i/>
          <w:sz w:val="18"/>
          <w:szCs w:val="18"/>
          <w:lang w:eastAsia="el-GR" w:bidi="he-IL"/>
        </w:rPr>
        <w:t>καὶ</w:t>
      </w:r>
      <w:r w:rsidRPr="0052157C">
        <w:rPr>
          <w:rFonts w:ascii="Palatino Linotype" w:hAnsi="Palatino Linotype" w:cs="SBL Greek"/>
          <w:i/>
          <w:sz w:val="18"/>
          <w:szCs w:val="18"/>
          <w:lang w:val="de-DE" w:eastAsia="el-GR" w:bidi="he-IL"/>
        </w:rPr>
        <w:t xml:space="preserve"> </w:t>
      </w:r>
      <w:r w:rsidRPr="00696A2D">
        <w:rPr>
          <w:rFonts w:ascii="Palatino Linotype" w:hAnsi="Palatino Linotype" w:cs="SBL Greek"/>
          <w:i/>
          <w:sz w:val="18"/>
          <w:szCs w:val="18"/>
          <w:lang w:eastAsia="el-GR" w:bidi="he-IL"/>
        </w:rPr>
        <w:t>μαρτυρόμενοι</w:t>
      </w:r>
      <w:r w:rsidRPr="0052157C">
        <w:rPr>
          <w:rFonts w:ascii="Palatino Linotype" w:hAnsi="Palatino Linotype" w:cs="SBL Greek"/>
          <w:i/>
          <w:sz w:val="18"/>
          <w:szCs w:val="18"/>
          <w:lang w:val="de-DE" w:eastAsia="el-GR" w:bidi="he-IL"/>
        </w:rPr>
        <w:t xml:space="preserve"> </w:t>
      </w:r>
      <w:r w:rsidRPr="00696A2D">
        <w:rPr>
          <w:rFonts w:ascii="Palatino Linotype" w:hAnsi="Palatino Linotype" w:cs="SBL Greek"/>
          <w:i/>
          <w:sz w:val="18"/>
          <w:szCs w:val="18"/>
          <w:lang w:eastAsia="el-GR" w:bidi="he-IL"/>
        </w:rPr>
        <w:t>εἰς</w:t>
      </w:r>
      <w:r w:rsidRPr="0052157C">
        <w:rPr>
          <w:rFonts w:ascii="Palatino Linotype" w:hAnsi="Palatino Linotype" w:cs="SBL Greek"/>
          <w:i/>
          <w:sz w:val="18"/>
          <w:szCs w:val="18"/>
          <w:lang w:val="de-DE" w:eastAsia="el-GR" w:bidi="he-IL"/>
        </w:rPr>
        <w:t xml:space="preserve"> </w:t>
      </w:r>
      <w:r w:rsidRPr="00696A2D">
        <w:rPr>
          <w:rFonts w:ascii="Palatino Linotype" w:hAnsi="Palatino Linotype" w:cs="SBL Greek"/>
          <w:i/>
          <w:sz w:val="18"/>
          <w:szCs w:val="18"/>
          <w:lang w:eastAsia="el-GR" w:bidi="he-IL"/>
        </w:rPr>
        <w:t>τὸ</w:t>
      </w:r>
      <w:r w:rsidRPr="0052157C">
        <w:rPr>
          <w:rFonts w:ascii="Palatino Linotype" w:hAnsi="Palatino Linotype" w:cs="SBL Greek"/>
          <w:i/>
          <w:sz w:val="18"/>
          <w:szCs w:val="18"/>
          <w:lang w:val="de-DE" w:eastAsia="el-GR" w:bidi="he-IL"/>
        </w:rPr>
        <w:t xml:space="preserve"> </w:t>
      </w:r>
      <w:r w:rsidRPr="00696A2D">
        <w:rPr>
          <w:rFonts w:ascii="Palatino Linotype" w:hAnsi="Palatino Linotype" w:cs="SBL Greek"/>
          <w:i/>
          <w:sz w:val="18"/>
          <w:szCs w:val="18"/>
          <w:lang w:eastAsia="el-GR" w:bidi="he-IL"/>
        </w:rPr>
        <w:t>περιπατεῖν</w:t>
      </w:r>
      <w:r w:rsidRPr="0052157C">
        <w:rPr>
          <w:rFonts w:ascii="Palatino Linotype" w:hAnsi="Palatino Linotype" w:cs="SBL Greek"/>
          <w:i/>
          <w:sz w:val="18"/>
          <w:szCs w:val="18"/>
          <w:lang w:val="de-DE" w:eastAsia="el-GR" w:bidi="he-IL"/>
        </w:rPr>
        <w:t xml:space="preserve"> </w:t>
      </w:r>
      <w:r w:rsidRPr="00696A2D">
        <w:rPr>
          <w:rFonts w:ascii="Palatino Linotype" w:hAnsi="Palatino Linotype" w:cs="SBL Greek"/>
          <w:i/>
          <w:sz w:val="18"/>
          <w:szCs w:val="18"/>
          <w:lang w:eastAsia="el-GR" w:bidi="he-IL"/>
        </w:rPr>
        <w:t>ὑμᾶς</w:t>
      </w:r>
      <w:r w:rsidRPr="0052157C">
        <w:rPr>
          <w:rFonts w:ascii="Palatino Linotype" w:hAnsi="Palatino Linotype" w:cs="SBL Greek"/>
          <w:i/>
          <w:sz w:val="18"/>
          <w:szCs w:val="18"/>
          <w:lang w:val="de-DE" w:eastAsia="el-GR" w:bidi="he-IL"/>
        </w:rPr>
        <w:t xml:space="preserve"> </w:t>
      </w:r>
      <w:r w:rsidRPr="00696A2D">
        <w:rPr>
          <w:rFonts w:ascii="Palatino Linotype" w:hAnsi="Palatino Linotype" w:cs="SBL Greek"/>
          <w:i/>
          <w:sz w:val="18"/>
          <w:szCs w:val="18"/>
          <w:lang w:eastAsia="el-GR" w:bidi="he-IL"/>
        </w:rPr>
        <w:t>ἀξίως</w:t>
      </w:r>
      <w:r w:rsidRPr="0052157C">
        <w:rPr>
          <w:rFonts w:ascii="Palatino Linotype" w:hAnsi="Palatino Linotype" w:cs="SBL Greek"/>
          <w:i/>
          <w:sz w:val="18"/>
          <w:szCs w:val="18"/>
          <w:lang w:val="de-DE" w:eastAsia="el-GR" w:bidi="he-IL"/>
        </w:rPr>
        <w:t xml:space="preserve"> </w:t>
      </w:r>
      <w:r w:rsidRPr="00696A2D">
        <w:rPr>
          <w:rFonts w:ascii="Palatino Linotype" w:hAnsi="Palatino Linotype" w:cs="SBL Greek"/>
          <w:i/>
          <w:sz w:val="18"/>
          <w:szCs w:val="18"/>
          <w:lang w:eastAsia="el-GR" w:bidi="he-IL"/>
        </w:rPr>
        <w:t>τοῦ</w:t>
      </w:r>
      <w:r w:rsidRPr="0052157C">
        <w:rPr>
          <w:rFonts w:ascii="Palatino Linotype" w:hAnsi="Palatino Linotype" w:cs="SBL Greek"/>
          <w:i/>
          <w:sz w:val="18"/>
          <w:szCs w:val="18"/>
          <w:lang w:val="de-DE" w:eastAsia="el-GR" w:bidi="he-IL"/>
        </w:rPr>
        <w:t xml:space="preserve"> </w:t>
      </w:r>
      <w:r w:rsidRPr="00696A2D">
        <w:rPr>
          <w:rFonts w:ascii="Palatino Linotype" w:hAnsi="Palatino Linotype" w:cs="SBL Greek"/>
          <w:i/>
          <w:caps/>
          <w:sz w:val="18"/>
          <w:szCs w:val="18"/>
          <w:lang w:eastAsia="el-GR" w:bidi="he-IL"/>
        </w:rPr>
        <w:t>θ</w:t>
      </w:r>
      <w:r w:rsidRPr="00696A2D">
        <w:rPr>
          <w:rFonts w:ascii="Palatino Linotype" w:hAnsi="Palatino Linotype" w:cs="SBL Greek"/>
          <w:i/>
          <w:sz w:val="18"/>
          <w:szCs w:val="18"/>
          <w:lang w:eastAsia="el-GR" w:bidi="he-IL"/>
        </w:rPr>
        <w:t>εοῦ</w:t>
      </w:r>
      <w:r w:rsidRPr="0052157C">
        <w:rPr>
          <w:rFonts w:ascii="Palatino Linotype" w:hAnsi="Palatino Linotype" w:cs="SBL Greek"/>
          <w:i/>
          <w:sz w:val="18"/>
          <w:szCs w:val="18"/>
          <w:lang w:val="de-DE" w:eastAsia="el-GR" w:bidi="he-IL"/>
        </w:rPr>
        <w:t xml:space="preserve"> </w:t>
      </w:r>
      <w:r w:rsidRPr="00696A2D">
        <w:rPr>
          <w:rFonts w:ascii="Palatino Linotype" w:hAnsi="Palatino Linotype" w:cs="SBL Greek"/>
          <w:i/>
          <w:sz w:val="18"/>
          <w:szCs w:val="18"/>
          <w:lang w:eastAsia="el-GR" w:bidi="he-IL"/>
        </w:rPr>
        <w:t>τοῦ</w:t>
      </w:r>
      <w:r w:rsidRPr="0052157C">
        <w:rPr>
          <w:rFonts w:ascii="Palatino Linotype" w:hAnsi="Palatino Linotype" w:cs="SBL Greek"/>
          <w:i/>
          <w:sz w:val="18"/>
          <w:szCs w:val="18"/>
          <w:lang w:val="de-DE" w:eastAsia="el-GR" w:bidi="he-IL"/>
        </w:rPr>
        <w:t xml:space="preserve"> </w:t>
      </w:r>
      <w:r w:rsidRPr="00696A2D">
        <w:rPr>
          <w:rFonts w:ascii="Palatino Linotype" w:hAnsi="Palatino Linotype" w:cs="SBL Greek"/>
          <w:i/>
          <w:sz w:val="18"/>
          <w:szCs w:val="18"/>
          <w:lang w:eastAsia="el-GR" w:bidi="he-IL"/>
        </w:rPr>
        <w:t>καλοῦντος</w:t>
      </w:r>
      <w:r w:rsidRPr="0052157C">
        <w:rPr>
          <w:rFonts w:ascii="Palatino Linotype" w:hAnsi="Palatino Linotype" w:cs="SBL Greek"/>
          <w:i/>
          <w:sz w:val="18"/>
          <w:szCs w:val="18"/>
          <w:lang w:val="de-DE" w:eastAsia="el-GR" w:bidi="he-IL"/>
        </w:rPr>
        <w:t xml:space="preserve"> </w:t>
      </w:r>
      <w:r w:rsidRPr="00696A2D">
        <w:rPr>
          <w:rFonts w:ascii="Palatino Linotype" w:hAnsi="Palatino Linotype" w:cs="SBL Greek"/>
          <w:i/>
          <w:sz w:val="18"/>
          <w:szCs w:val="18"/>
          <w:lang w:eastAsia="el-GR" w:bidi="he-IL"/>
        </w:rPr>
        <w:t>ὑμᾶς</w:t>
      </w:r>
      <w:r w:rsidRPr="0052157C">
        <w:rPr>
          <w:rFonts w:ascii="Palatino Linotype" w:hAnsi="Palatino Linotype" w:cs="SBL Greek"/>
          <w:i/>
          <w:sz w:val="18"/>
          <w:szCs w:val="18"/>
          <w:lang w:val="de-DE" w:eastAsia="el-GR" w:bidi="he-IL"/>
        </w:rPr>
        <w:t xml:space="preserve"> </w:t>
      </w:r>
      <w:r w:rsidRPr="00696A2D">
        <w:rPr>
          <w:rFonts w:ascii="Palatino Linotype" w:hAnsi="Palatino Linotype" w:cs="SBL Greek"/>
          <w:i/>
          <w:sz w:val="18"/>
          <w:szCs w:val="18"/>
          <w:lang w:eastAsia="el-GR" w:bidi="he-IL"/>
        </w:rPr>
        <w:t>εἰς</w:t>
      </w:r>
      <w:r w:rsidRPr="0052157C">
        <w:rPr>
          <w:rFonts w:ascii="Palatino Linotype" w:hAnsi="Palatino Linotype" w:cs="SBL Greek"/>
          <w:i/>
          <w:sz w:val="18"/>
          <w:szCs w:val="18"/>
          <w:lang w:val="de-DE" w:eastAsia="el-GR" w:bidi="he-IL"/>
        </w:rPr>
        <w:t xml:space="preserve"> </w:t>
      </w:r>
      <w:r w:rsidRPr="00696A2D">
        <w:rPr>
          <w:rFonts w:ascii="Palatino Linotype" w:hAnsi="Palatino Linotype" w:cs="SBL Greek"/>
          <w:i/>
          <w:sz w:val="18"/>
          <w:szCs w:val="18"/>
          <w:lang w:eastAsia="el-GR" w:bidi="he-IL"/>
        </w:rPr>
        <w:t>τὴν</w:t>
      </w:r>
      <w:r w:rsidRPr="0052157C">
        <w:rPr>
          <w:rFonts w:ascii="Palatino Linotype" w:hAnsi="Palatino Linotype" w:cs="SBL Greek"/>
          <w:i/>
          <w:sz w:val="18"/>
          <w:szCs w:val="18"/>
          <w:lang w:val="de-DE" w:eastAsia="el-GR" w:bidi="he-IL"/>
        </w:rPr>
        <w:t xml:space="preserve"> </w:t>
      </w:r>
      <w:r w:rsidRPr="00696A2D">
        <w:rPr>
          <w:rFonts w:ascii="Palatino Linotype" w:hAnsi="Palatino Linotype" w:cs="SBL Greek"/>
          <w:i/>
          <w:sz w:val="18"/>
          <w:szCs w:val="18"/>
          <w:lang w:eastAsia="el-GR" w:bidi="he-IL"/>
        </w:rPr>
        <w:t>ἑαυτοῦ</w:t>
      </w:r>
      <w:r w:rsidRPr="0052157C">
        <w:rPr>
          <w:rFonts w:ascii="Palatino Linotype" w:hAnsi="Palatino Linotype" w:cs="SBL Greek"/>
          <w:i/>
          <w:sz w:val="18"/>
          <w:szCs w:val="18"/>
          <w:lang w:val="de-DE" w:eastAsia="el-GR" w:bidi="he-IL"/>
        </w:rPr>
        <w:t xml:space="preserve"> </w:t>
      </w:r>
      <w:r w:rsidRPr="00696A2D">
        <w:rPr>
          <w:rFonts w:ascii="Palatino Linotype" w:hAnsi="Palatino Linotype" w:cs="SBL Greek"/>
          <w:i/>
          <w:sz w:val="18"/>
          <w:szCs w:val="18"/>
          <w:lang w:eastAsia="el-GR" w:bidi="he-IL"/>
        </w:rPr>
        <w:t>βασιλείαν</w:t>
      </w:r>
      <w:r w:rsidRPr="0052157C">
        <w:rPr>
          <w:rFonts w:ascii="Palatino Linotype" w:hAnsi="Palatino Linotype" w:cs="SBL Greek"/>
          <w:i/>
          <w:sz w:val="18"/>
          <w:szCs w:val="18"/>
          <w:lang w:val="de-DE" w:eastAsia="el-GR" w:bidi="he-IL"/>
        </w:rPr>
        <w:t xml:space="preserve"> </w:t>
      </w:r>
      <w:r w:rsidRPr="00696A2D">
        <w:rPr>
          <w:rFonts w:ascii="Palatino Linotype" w:hAnsi="Palatino Linotype" w:cs="SBL Greek"/>
          <w:i/>
          <w:sz w:val="18"/>
          <w:szCs w:val="18"/>
          <w:lang w:eastAsia="el-GR" w:bidi="he-IL"/>
        </w:rPr>
        <w:t>καὶ</w:t>
      </w:r>
      <w:r w:rsidRPr="0052157C">
        <w:rPr>
          <w:rFonts w:ascii="Palatino Linotype" w:hAnsi="Palatino Linotype" w:cs="SBL Greek"/>
          <w:i/>
          <w:sz w:val="18"/>
          <w:szCs w:val="18"/>
          <w:lang w:val="de-DE" w:eastAsia="el-GR" w:bidi="he-IL"/>
        </w:rPr>
        <w:t xml:space="preserve"> </w:t>
      </w:r>
      <w:r w:rsidRPr="00696A2D">
        <w:rPr>
          <w:rFonts w:ascii="Palatino Linotype" w:hAnsi="Palatino Linotype" w:cs="SBL Greek"/>
          <w:i/>
          <w:sz w:val="18"/>
          <w:szCs w:val="18"/>
          <w:lang w:eastAsia="el-GR" w:bidi="he-IL"/>
        </w:rPr>
        <w:t>δόξαν</w:t>
      </w:r>
      <w:r w:rsidRPr="0052157C">
        <w:rPr>
          <w:rFonts w:ascii="Palatino Linotype" w:hAnsi="Palatino Linotype" w:cs="SBL Greek"/>
          <w:i/>
          <w:sz w:val="18"/>
          <w:szCs w:val="18"/>
          <w:lang w:val="de-DE" w:eastAsia="el-GR" w:bidi="he-IL"/>
        </w:rPr>
        <w:t>.</w:t>
      </w:r>
    </w:p>
  </w:footnote>
  <w:footnote w:id="458">
    <w:p w:rsidR="00D15B2D" w:rsidRPr="00696A2D" w:rsidRDefault="00D15B2D" w:rsidP="00D15B2D">
      <w:pPr>
        <w:pStyle w:val="FootnoteText"/>
      </w:pPr>
      <w:r w:rsidRPr="00696A2D">
        <w:rPr>
          <w:rStyle w:val="FootnoteReference"/>
        </w:rPr>
        <w:footnoteRef/>
      </w:r>
      <w:r w:rsidRPr="00696A2D">
        <w:t xml:space="preserve"> </w:t>
      </w:r>
      <w:r w:rsidRPr="00696A2D">
        <w:rPr>
          <w:rFonts w:ascii="Palatino Linotype" w:hAnsi="Palatino Linotype"/>
          <w:i/>
          <w:iCs/>
          <w:sz w:val="18"/>
          <w:szCs w:val="18"/>
        </w:rPr>
        <w:t>Paulus und seine 'Kinder'</w:t>
      </w:r>
      <w:r w:rsidRPr="00696A2D">
        <w:rPr>
          <w:rFonts w:ascii="Palatino Linotype" w:hAnsi="Palatino Linotype"/>
          <w:iCs/>
          <w:sz w:val="18"/>
          <w:szCs w:val="18"/>
        </w:rPr>
        <w:t xml:space="preserve"> </w:t>
      </w:r>
      <w:r w:rsidRPr="00696A2D">
        <w:rPr>
          <w:rFonts w:ascii="Palatino Linotype" w:hAnsi="Palatino Linotype"/>
          <w:sz w:val="18"/>
          <w:szCs w:val="18"/>
        </w:rPr>
        <w:t>304.</w:t>
      </w:r>
    </w:p>
  </w:footnote>
  <w:footnote w:id="459">
    <w:p w:rsidR="00D15B2D" w:rsidRPr="00696A2D" w:rsidRDefault="00D15B2D" w:rsidP="00D15B2D">
      <w:pPr>
        <w:pStyle w:val="FootnoteText"/>
      </w:pPr>
      <w:r w:rsidRPr="00696A2D">
        <w:rPr>
          <w:rStyle w:val="FootnoteReference"/>
        </w:rPr>
        <w:footnoteRef/>
      </w:r>
      <w:r w:rsidRPr="00696A2D">
        <w:t xml:space="preserve"> </w:t>
      </w:r>
      <w:r w:rsidRPr="00696A2D">
        <w:rPr>
          <w:rFonts w:ascii="Palatino Linotype" w:hAnsi="Palatino Linotype"/>
          <w:i/>
          <w:sz w:val="18"/>
          <w:szCs w:val="18"/>
        </w:rPr>
        <w:t>A Socio-Historical Study of Kinship Metaphors in 1 Thessalonians</w:t>
      </w:r>
      <w:r w:rsidRPr="00696A2D">
        <w:rPr>
          <w:rFonts w:ascii="Palatino Linotype" w:hAnsi="Palatino Linotype" w:cs="SBL Greek"/>
          <w:sz w:val="18"/>
          <w:szCs w:val="18"/>
          <w:lang w:bidi="he-IL"/>
        </w:rPr>
        <w:t xml:space="preserve"> 67.</w:t>
      </w:r>
    </w:p>
  </w:footnote>
  <w:footnote w:id="460">
    <w:p w:rsidR="00D15B2D" w:rsidRPr="00696A2D" w:rsidRDefault="00D15B2D" w:rsidP="00D15B2D">
      <w:pPr>
        <w:spacing w:after="0" w:line="240" w:lineRule="auto"/>
        <w:jc w:val="both"/>
        <w:rPr>
          <w:rFonts w:ascii="Palatino Linotype" w:eastAsia="Times New Roman" w:hAnsi="Palatino Linotype"/>
          <w:sz w:val="18"/>
          <w:szCs w:val="18"/>
        </w:rPr>
      </w:pPr>
      <w:r w:rsidRPr="00696A2D">
        <w:rPr>
          <w:rStyle w:val="FootnoteReference"/>
          <w:rFonts w:ascii="Palatino Linotype" w:hAnsi="Palatino Linotype"/>
          <w:sz w:val="18"/>
          <w:szCs w:val="18"/>
        </w:rPr>
        <w:footnoteRef/>
      </w:r>
      <w:hyperlink r:id="rId158" w:history="1">
        <w:r w:rsidRPr="00696A2D">
          <w:rPr>
            <w:rStyle w:val="Hyperlink"/>
            <w:rFonts w:ascii="Palatino Linotype" w:hAnsi="Palatino Linotype"/>
            <w:bCs/>
            <w:sz w:val="18"/>
            <w:szCs w:val="18"/>
            <w:lang w:val="en-US"/>
          </w:rPr>
          <w:t>J. Chrysostomus</w:t>
        </w:r>
      </w:hyperlink>
      <w:r w:rsidRPr="00696A2D">
        <w:rPr>
          <w:rFonts w:ascii="Palatino Linotype" w:hAnsi="Palatino Linotype"/>
          <w:sz w:val="18"/>
          <w:szCs w:val="18"/>
          <w:lang w:val="en-US"/>
        </w:rPr>
        <w:t xml:space="preserve"> comments: </w:t>
      </w:r>
      <w:hyperlink r:id="rId159" w:history="1">
        <w:r w:rsidRPr="00696A2D">
          <w:rPr>
            <w:rStyle w:val="Hyperlink"/>
            <w:rFonts w:ascii="Palatino Linotype" w:eastAsia="Times New Roman" w:hAnsi="Palatino Linotype"/>
            <w:i/>
            <w:sz w:val="18"/>
            <w:szCs w:val="18"/>
          </w:rPr>
          <w:t>Ἀνωτέρω</w:t>
        </w:r>
      </w:hyperlink>
      <w:r w:rsidRPr="00696A2D">
        <w:rPr>
          <w:rFonts w:ascii="Palatino Linotype" w:eastAsia="Times New Roman" w:hAnsi="Palatino Linotype"/>
          <w:i/>
          <w:sz w:val="18"/>
          <w:szCs w:val="18"/>
          <w:lang w:val="en-US"/>
        </w:rPr>
        <w:t xml:space="preserve"> </w:t>
      </w:r>
      <w:hyperlink r:id="rId160" w:history="1">
        <w:r w:rsidRPr="00696A2D">
          <w:rPr>
            <w:rStyle w:val="Hyperlink"/>
            <w:rFonts w:ascii="Palatino Linotype" w:eastAsia="Times New Roman" w:hAnsi="Palatino Linotype"/>
            <w:i/>
            <w:sz w:val="18"/>
            <w:szCs w:val="18"/>
          </w:rPr>
          <w:t>τὸ</w:t>
        </w:r>
      </w:hyperlink>
      <w:r w:rsidRPr="00696A2D">
        <w:rPr>
          <w:rFonts w:ascii="Palatino Linotype" w:eastAsia="Times New Roman" w:hAnsi="Palatino Linotype"/>
          <w:i/>
          <w:sz w:val="18"/>
          <w:szCs w:val="18"/>
          <w:lang w:val="en-US"/>
        </w:rPr>
        <w:t xml:space="preserve"> </w:t>
      </w:r>
      <w:hyperlink r:id="rId161" w:history="1">
        <w:r w:rsidRPr="00696A2D">
          <w:rPr>
            <w:rStyle w:val="Hyperlink"/>
            <w:rFonts w:ascii="Palatino Linotype" w:eastAsia="Times New Roman" w:hAnsi="Palatino Linotype"/>
            <w:i/>
            <w:sz w:val="18"/>
            <w:szCs w:val="18"/>
          </w:rPr>
          <w:t>τῆς</w:t>
        </w:r>
      </w:hyperlink>
      <w:r w:rsidRPr="00696A2D">
        <w:rPr>
          <w:rFonts w:ascii="Palatino Linotype" w:eastAsia="Times New Roman" w:hAnsi="Palatino Linotype"/>
          <w:i/>
          <w:sz w:val="18"/>
          <w:szCs w:val="18"/>
          <w:lang w:val="en-US"/>
        </w:rPr>
        <w:t xml:space="preserve"> </w:t>
      </w:r>
      <w:hyperlink r:id="rId162" w:history="1">
        <w:r w:rsidRPr="00696A2D">
          <w:rPr>
            <w:rStyle w:val="Hyperlink"/>
            <w:rFonts w:ascii="Palatino Linotype" w:eastAsia="Times New Roman" w:hAnsi="Palatino Linotype"/>
            <w:i/>
            <w:sz w:val="18"/>
            <w:szCs w:val="18"/>
          </w:rPr>
          <w:t>ἀναστροφῆς</w:t>
        </w:r>
      </w:hyperlink>
      <w:r w:rsidRPr="00696A2D">
        <w:rPr>
          <w:rFonts w:ascii="Palatino Linotype" w:eastAsia="Times New Roman" w:hAnsi="Palatino Linotype"/>
          <w:i/>
          <w:sz w:val="18"/>
          <w:szCs w:val="18"/>
          <w:lang w:val="en-US"/>
        </w:rPr>
        <w:t xml:space="preserve"> </w:t>
      </w:r>
      <w:hyperlink r:id="rId163" w:history="1">
        <w:r w:rsidRPr="00696A2D">
          <w:rPr>
            <w:rStyle w:val="Hyperlink"/>
            <w:rFonts w:ascii="Palatino Linotype" w:eastAsia="Times New Roman" w:hAnsi="Palatino Linotype"/>
            <w:i/>
            <w:sz w:val="18"/>
            <w:szCs w:val="18"/>
          </w:rPr>
          <w:t>εἰπῶν</w:t>
        </w:r>
      </w:hyperlink>
      <w:r w:rsidRPr="00696A2D">
        <w:rPr>
          <w:rFonts w:ascii="Palatino Linotype" w:eastAsia="Times New Roman" w:hAnsi="Palatino Linotype"/>
          <w:i/>
          <w:sz w:val="18"/>
          <w:szCs w:val="18"/>
          <w:lang w:val="en-US"/>
        </w:rPr>
        <w:t xml:space="preserve">, </w:t>
      </w:r>
      <w:hyperlink r:id="rId164" w:history="1">
        <w:r w:rsidRPr="00696A2D">
          <w:rPr>
            <w:rStyle w:val="Hyperlink"/>
            <w:rFonts w:ascii="Palatino Linotype" w:eastAsia="Times New Roman" w:hAnsi="Palatino Linotype"/>
            <w:i/>
            <w:sz w:val="18"/>
            <w:szCs w:val="18"/>
          </w:rPr>
          <w:t>ἐνταῦθα</w:t>
        </w:r>
      </w:hyperlink>
      <w:r w:rsidRPr="00696A2D">
        <w:rPr>
          <w:rFonts w:ascii="Palatino Linotype" w:eastAsia="Times New Roman" w:hAnsi="Palatino Linotype"/>
          <w:i/>
          <w:sz w:val="18"/>
          <w:szCs w:val="18"/>
          <w:lang w:val="en-US"/>
        </w:rPr>
        <w:t xml:space="preserve"> </w:t>
      </w:r>
      <w:hyperlink r:id="rId165" w:history="1">
        <w:r w:rsidRPr="00696A2D">
          <w:rPr>
            <w:rStyle w:val="Hyperlink"/>
            <w:rFonts w:ascii="Palatino Linotype" w:eastAsia="Times New Roman" w:hAnsi="Palatino Linotype"/>
            <w:i/>
            <w:sz w:val="18"/>
            <w:szCs w:val="18"/>
          </w:rPr>
          <w:t>τὸ</w:t>
        </w:r>
      </w:hyperlink>
      <w:r w:rsidRPr="00696A2D">
        <w:rPr>
          <w:rFonts w:ascii="Palatino Linotype" w:eastAsia="Times New Roman" w:hAnsi="Palatino Linotype"/>
          <w:i/>
          <w:sz w:val="18"/>
          <w:szCs w:val="18"/>
          <w:lang w:val="en-US"/>
        </w:rPr>
        <w:t xml:space="preserve"> </w:t>
      </w:r>
      <w:hyperlink r:id="rId166" w:history="1">
        <w:r w:rsidRPr="00696A2D">
          <w:rPr>
            <w:rStyle w:val="Hyperlink"/>
            <w:rFonts w:ascii="Palatino Linotype" w:eastAsia="Times New Roman" w:hAnsi="Palatino Linotype"/>
            <w:i/>
            <w:sz w:val="18"/>
            <w:szCs w:val="18"/>
          </w:rPr>
          <w:t>τῆς</w:t>
        </w:r>
      </w:hyperlink>
      <w:r w:rsidRPr="00696A2D">
        <w:rPr>
          <w:rFonts w:ascii="Palatino Linotype" w:eastAsia="Times New Roman" w:hAnsi="Palatino Linotype"/>
          <w:i/>
          <w:sz w:val="18"/>
          <w:szCs w:val="18"/>
          <w:lang w:val="en-US"/>
        </w:rPr>
        <w:t xml:space="preserve"> </w:t>
      </w:r>
      <w:hyperlink r:id="rId167" w:history="1">
        <w:r w:rsidRPr="00696A2D">
          <w:rPr>
            <w:rStyle w:val="Hyperlink"/>
            <w:rFonts w:ascii="Palatino Linotype" w:eastAsia="Times New Roman" w:hAnsi="Palatino Linotype"/>
            <w:i/>
            <w:sz w:val="18"/>
            <w:szCs w:val="18"/>
          </w:rPr>
          <w:t>ἀγάπης</w:t>
        </w:r>
      </w:hyperlink>
      <w:r w:rsidRPr="00696A2D">
        <w:rPr>
          <w:rFonts w:ascii="Palatino Linotype" w:eastAsia="Times New Roman" w:hAnsi="Palatino Linotype"/>
          <w:i/>
          <w:sz w:val="18"/>
          <w:szCs w:val="18"/>
          <w:lang w:val="en-US"/>
        </w:rPr>
        <w:t xml:space="preserve"> </w:t>
      </w:r>
      <w:hyperlink r:id="rId168" w:history="1">
        <w:r w:rsidRPr="00696A2D">
          <w:rPr>
            <w:rStyle w:val="Hyperlink"/>
            <w:rFonts w:ascii="Palatino Linotype" w:eastAsia="Times New Roman" w:hAnsi="Palatino Linotype"/>
            <w:i/>
            <w:sz w:val="18"/>
            <w:szCs w:val="18"/>
          </w:rPr>
          <w:t>φησίν</w:t>
        </w:r>
      </w:hyperlink>
      <w:r w:rsidRPr="00696A2D">
        <w:rPr>
          <w:rFonts w:ascii="Palatino Linotype" w:eastAsia="Times New Roman" w:hAnsi="Palatino Linotype"/>
          <w:i/>
          <w:sz w:val="18"/>
          <w:szCs w:val="18"/>
          <w:lang w:val="en-US"/>
        </w:rPr>
        <w:t xml:space="preserve">· </w:t>
      </w:r>
      <w:hyperlink r:id="rId169" w:history="1">
        <w:r w:rsidRPr="00696A2D">
          <w:rPr>
            <w:rStyle w:val="Hyperlink"/>
            <w:rFonts w:ascii="Palatino Linotype" w:eastAsia="Times New Roman" w:hAnsi="Palatino Linotype"/>
            <w:i/>
            <w:sz w:val="18"/>
            <w:szCs w:val="18"/>
          </w:rPr>
          <w:t>ὃ</w:t>
        </w:r>
      </w:hyperlink>
      <w:r w:rsidRPr="00696A2D">
        <w:rPr>
          <w:rFonts w:ascii="Palatino Linotype" w:eastAsia="Times New Roman" w:hAnsi="Palatino Linotype"/>
          <w:i/>
          <w:sz w:val="18"/>
          <w:szCs w:val="18"/>
          <w:lang w:val="en-US"/>
        </w:rPr>
        <w:t xml:space="preserve"> </w:t>
      </w:r>
      <w:hyperlink r:id="rId170" w:history="1">
        <w:r w:rsidRPr="00696A2D">
          <w:rPr>
            <w:rStyle w:val="Hyperlink"/>
            <w:rFonts w:ascii="Palatino Linotype" w:eastAsia="Times New Roman" w:hAnsi="Palatino Linotype"/>
            <w:i/>
            <w:sz w:val="18"/>
            <w:szCs w:val="18"/>
          </w:rPr>
          <w:t>καὶ</w:t>
        </w:r>
      </w:hyperlink>
      <w:r w:rsidRPr="00696A2D">
        <w:rPr>
          <w:rFonts w:ascii="Palatino Linotype" w:eastAsia="Times New Roman" w:hAnsi="Palatino Linotype"/>
          <w:i/>
          <w:sz w:val="18"/>
          <w:szCs w:val="18"/>
          <w:lang w:val="en-US"/>
        </w:rPr>
        <w:t xml:space="preserve"> </w:t>
      </w:r>
      <w:hyperlink r:id="rId171" w:history="1">
        <w:r w:rsidRPr="00696A2D">
          <w:rPr>
            <w:rStyle w:val="Hyperlink"/>
            <w:rFonts w:ascii="Palatino Linotype" w:eastAsia="Times New Roman" w:hAnsi="Palatino Linotype"/>
            <w:i/>
            <w:sz w:val="18"/>
            <w:szCs w:val="18"/>
          </w:rPr>
          <w:t>μᾶλλον</w:t>
        </w:r>
      </w:hyperlink>
      <w:r w:rsidRPr="00696A2D">
        <w:rPr>
          <w:rFonts w:ascii="Palatino Linotype" w:eastAsia="Times New Roman" w:hAnsi="Palatino Linotype"/>
          <w:i/>
          <w:sz w:val="18"/>
          <w:szCs w:val="18"/>
          <w:lang w:val="en-US"/>
        </w:rPr>
        <w:t xml:space="preserve"> </w:t>
      </w:r>
      <w:hyperlink r:id="rId172" w:history="1">
        <w:r w:rsidRPr="00696A2D">
          <w:rPr>
            <w:rStyle w:val="Hyperlink"/>
            <w:rFonts w:ascii="Palatino Linotype" w:eastAsia="Times New Roman" w:hAnsi="Palatino Linotype"/>
            <w:i/>
            <w:sz w:val="18"/>
            <w:szCs w:val="18"/>
          </w:rPr>
          <w:t>ἦν</w:t>
        </w:r>
      </w:hyperlink>
      <w:r w:rsidRPr="00696A2D">
        <w:rPr>
          <w:rFonts w:ascii="Palatino Linotype" w:eastAsia="Times New Roman" w:hAnsi="Palatino Linotype"/>
          <w:i/>
          <w:sz w:val="18"/>
          <w:szCs w:val="18"/>
          <w:lang w:val="en-US"/>
        </w:rPr>
        <w:t xml:space="preserve"> </w:t>
      </w:r>
      <w:hyperlink r:id="rId173" w:history="1">
        <w:r w:rsidRPr="00696A2D">
          <w:rPr>
            <w:rStyle w:val="Hyperlink"/>
            <w:rFonts w:ascii="Palatino Linotype" w:eastAsia="Times New Roman" w:hAnsi="Palatino Linotype"/>
            <w:i/>
            <w:sz w:val="18"/>
            <w:szCs w:val="18"/>
          </w:rPr>
          <w:t>ἢ</w:t>
        </w:r>
      </w:hyperlink>
      <w:r w:rsidRPr="00696A2D">
        <w:rPr>
          <w:rFonts w:ascii="Palatino Linotype" w:eastAsia="Times New Roman" w:hAnsi="Palatino Linotype"/>
          <w:i/>
          <w:sz w:val="18"/>
          <w:szCs w:val="18"/>
          <w:lang w:val="en-US"/>
        </w:rPr>
        <w:t xml:space="preserve"> </w:t>
      </w:r>
      <w:hyperlink r:id="rId174" w:history="1">
        <w:r w:rsidRPr="00696A2D">
          <w:rPr>
            <w:rStyle w:val="Hyperlink"/>
            <w:rFonts w:ascii="Palatino Linotype" w:eastAsia="Times New Roman" w:hAnsi="Palatino Linotype"/>
            <w:i/>
            <w:sz w:val="18"/>
            <w:szCs w:val="18"/>
          </w:rPr>
          <w:t>τῆς</w:t>
        </w:r>
      </w:hyperlink>
      <w:r w:rsidRPr="00696A2D">
        <w:rPr>
          <w:rFonts w:ascii="Palatino Linotype" w:eastAsia="Times New Roman" w:hAnsi="Palatino Linotype"/>
          <w:i/>
          <w:sz w:val="18"/>
          <w:szCs w:val="18"/>
          <w:lang w:val="en-US"/>
        </w:rPr>
        <w:t xml:space="preserve"> </w:t>
      </w:r>
      <w:hyperlink r:id="rId175" w:history="1">
        <w:r w:rsidRPr="00696A2D">
          <w:rPr>
            <w:rStyle w:val="Hyperlink"/>
            <w:rFonts w:ascii="Palatino Linotype" w:eastAsia="Times New Roman" w:hAnsi="Palatino Linotype"/>
            <w:i/>
            <w:sz w:val="18"/>
            <w:szCs w:val="18"/>
          </w:rPr>
          <w:t>προ</w:t>
        </w:r>
      </w:hyperlink>
      <w:hyperlink r:id="rId176" w:history="1">
        <w:r w:rsidRPr="00696A2D">
          <w:rPr>
            <w:rStyle w:val="Hyperlink"/>
            <w:rFonts w:ascii="Palatino Linotype" w:eastAsia="Times New Roman" w:hAnsi="Palatino Linotype"/>
            <w:i/>
            <w:sz w:val="18"/>
            <w:szCs w:val="18"/>
          </w:rPr>
          <w:t>στασίας</w:t>
        </w:r>
      </w:hyperlink>
      <w:r w:rsidRPr="00696A2D">
        <w:rPr>
          <w:rFonts w:ascii="Palatino Linotype" w:eastAsia="Times New Roman" w:hAnsi="Palatino Linotype"/>
          <w:i/>
          <w:sz w:val="18"/>
          <w:szCs w:val="18"/>
          <w:lang w:val="en-US"/>
        </w:rPr>
        <w:t xml:space="preserve">. </w:t>
      </w:r>
      <w:hyperlink r:id="rId177" w:history="1">
        <w:r w:rsidRPr="00696A2D">
          <w:rPr>
            <w:rStyle w:val="Hyperlink"/>
            <w:rFonts w:ascii="Palatino Linotype" w:eastAsia="Times New Roman" w:hAnsi="Palatino Linotype"/>
            <w:i/>
            <w:sz w:val="18"/>
            <w:szCs w:val="18"/>
          </w:rPr>
          <w:t>Καὶ</w:t>
        </w:r>
      </w:hyperlink>
      <w:r w:rsidRPr="00696A2D">
        <w:rPr>
          <w:rFonts w:ascii="Palatino Linotype" w:eastAsia="Times New Roman" w:hAnsi="Palatino Linotype"/>
          <w:i/>
          <w:sz w:val="18"/>
          <w:szCs w:val="18"/>
        </w:rPr>
        <w:t xml:space="preserve"> </w:t>
      </w:r>
      <w:hyperlink r:id="rId178" w:history="1">
        <w:r w:rsidRPr="00696A2D">
          <w:rPr>
            <w:rStyle w:val="Hyperlink"/>
            <w:rFonts w:ascii="Palatino Linotype" w:eastAsia="Times New Roman" w:hAnsi="Palatino Linotype"/>
            <w:i/>
            <w:sz w:val="18"/>
            <w:szCs w:val="18"/>
          </w:rPr>
          <w:t>τοῦ</w:t>
        </w:r>
      </w:hyperlink>
      <w:r w:rsidRPr="00696A2D">
        <w:rPr>
          <w:rFonts w:ascii="Palatino Linotype" w:eastAsia="Times New Roman" w:hAnsi="Palatino Linotype"/>
          <w:i/>
          <w:sz w:val="18"/>
          <w:szCs w:val="18"/>
        </w:rPr>
        <w:t xml:space="preserve"> </w:t>
      </w:r>
      <w:hyperlink r:id="rId179" w:history="1">
        <w:r w:rsidRPr="00696A2D">
          <w:rPr>
            <w:rStyle w:val="Hyperlink"/>
            <w:rFonts w:ascii="Palatino Linotype" w:eastAsia="Times New Roman" w:hAnsi="Palatino Linotype"/>
            <w:i/>
            <w:sz w:val="18"/>
            <w:szCs w:val="18"/>
          </w:rPr>
          <w:t>ἀτύφου</w:t>
        </w:r>
      </w:hyperlink>
      <w:r w:rsidRPr="00696A2D">
        <w:rPr>
          <w:rFonts w:ascii="Palatino Linotype" w:eastAsia="Times New Roman" w:hAnsi="Palatino Linotype"/>
          <w:i/>
          <w:sz w:val="18"/>
          <w:szCs w:val="18"/>
        </w:rPr>
        <w:t xml:space="preserve"> </w:t>
      </w:r>
      <w:hyperlink r:id="rId180" w:history="1">
        <w:r w:rsidRPr="00696A2D">
          <w:rPr>
            <w:rStyle w:val="Hyperlink"/>
            <w:rFonts w:ascii="Palatino Linotype" w:eastAsia="Times New Roman" w:hAnsi="Palatino Linotype"/>
            <w:i/>
            <w:sz w:val="18"/>
            <w:szCs w:val="18"/>
          </w:rPr>
          <w:t>τὸ</w:t>
        </w:r>
      </w:hyperlink>
      <w:r w:rsidRPr="00696A2D">
        <w:rPr>
          <w:rFonts w:ascii="Palatino Linotype" w:eastAsia="Times New Roman" w:hAnsi="Palatino Linotype"/>
          <w:i/>
          <w:sz w:val="18"/>
          <w:szCs w:val="18"/>
        </w:rPr>
        <w:t xml:space="preserve"> </w:t>
      </w:r>
      <w:hyperlink r:id="rId181" w:history="1">
        <w:r w:rsidRPr="00696A2D">
          <w:rPr>
            <w:rStyle w:val="Hyperlink"/>
            <w:rFonts w:ascii="Palatino Linotype" w:eastAsia="Times New Roman" w:hAnsi="Palatino Linotype"/>
            <w:i/>
            <w:sz w:val="18"/>
            <w:szCs w:val="18"/>
          </w:rPr>
          <w:t>εἰρημένον</w:t>
        </w:r>
      </w:hyperlink>
      <w:r w:rsidRPr="00696A2D">
        <w:rPr>
          <w:rFonts w:ascii="Palatino Linotype" w:hAnsi="Palatino Linotype"/>
          <w:sz w:val="18"/>
          <w:szCs w:val="18"/>
        </w:rPr>
        <w:t xml:space="preserve"> </w:t>
      </w:r>
      <w:r w:rsidRPr="00696A2D">
        <w:rPr>
          <w:rFonts w:ascii="Palatino Linotype" w:hAnsi="Palatino Linotype"/>
          <w:iCs/>
          <w:sz w:val="18"/>
          <w:szCs w:val="18"/>
        </w:rPr>
        <w:t>(</w:t>
      </w:r>
      <w:r w:rsidRPr="00696A2D">
        <w:rPr>
          <w:rFonts w:ascii="Palatino Linotype" w:hAnsi="Palatino Linotype"/>
          <w:iCs/>
          <w:sz w:val="18"/>
          <w:szCs w:val="18"/>
          <w:lang w:val="en-US"/>
        </w:rPr>
        <w:t>PG</w:t>
      </w:r>
      <w:r w:rsidRPr="00696A2D">
        <w:rPr>
          <w:rFonts w:ascii="Palatino Linotype" w:hAnsi="Palatino Linotype"/>
          <w:iCs/>
          <w:sz w:val="18"/>
          <w:szCs w:val="18"/>
        </w:rPr>
        <w:t xml:space="preserve"> </w:t>
      </w:r>
      <w:r w:rsidRPr="00696A2D">
        <w:rPr>
          <w:rFonts w:ascii="Palatino Linotype" w:hAnsi="Palatino Linotype"/>
          <w:bCs/>
          <w:sz w:val="18"/>
          <w:szCs w:val="18"/>
        </w:rPr>
        <w:t>62</w:t>
      </w:r>
      <w:r w:rsidRPr="00696A2D">
        <w:rPr>
          <w:rFonts w:ascii="Palatino Linotype" w:hAnsi="Palatino Linotype"/>
          <w:sz w:val="18"/>
          <w:szCs w:val="18"/>
        </w:rPr>
        <w:t>.</w:t>
      </w:r>
      <w:r w:rsidRPr="00696A2D">
        <w:rPr>
          <w:rFonts w:ascii="Palatino Linotype" w:hAnsi="Palatino Linotype"/>
          <w:bCs/>
          <w:sz w:val="18"/>
          <w:szCs w:val="18"/>
        </w:rPr>
        <w:t>407)</w:t>
      </w:r>
      <w:r w:rsidRPr="00696A2D">
        <w:rPr>
          <w:rFonts w:ascii="Palatino Linotype" w:hAnsi="Palatino Linotype"/>
          <w:sz w:val="18"/>
          <w:szCs w:val="18"/>
        </w:rPr>
        <w:t xml:space="preserve">. </w:t>
      </w:r>
      <w:r>
        <w:rPr>
          <w:rFonts w:ascii="Palatino Linotype" w:hAnsi="Palatino Linotype"/>
          <w:sz w:val="18"/>
          <w:szCs w:val="18"/>
          <w:lang w:val="en-US"/>
        </w:rPr>
        <w:t>See</w:t>
      </w:r>
      <w:r w:rsidRPr="00CD4F20">
        <w:rPr>
          <w:rFonts w:ascii="Palatino Linotype" w:hAnsi="Palatino Linotype"/>
          <w:sz w:val="18"/>
          <w:szCs w:val="18"/>
        </w:rPr>
        <w:t xml:space="preserve"> </w:t>
      </w:r>
      <w:r>
        <w:rPr>
          <w:rFonts w:ascii="Palatino Linotype" w:hAnsi="Palatino Linotype"/>
          <w:sz w:val="18"/>
          <w:szCs w:val="18"/>
          <w:lang w:val="en-US"/>
        </w:rPr>
        <w:t>also</w:t>
      </w:r>
      <w:r w:rsidRPr="00CD4F20">
        <w:rPr>
          <w:rFonts w:ascii="Palatino Linotype" w:hAnsi="Palatino Linotype"/>
          <w:sz w:val="18"/>
          <w:szCs w:val="18"/>
        </w:rPr>
        <w:t xml:space="preserve"> </w:t>
      </w:r>
      <w:r w:rsidRPr="00696A2D">
        <w:rPr>
          <w:rFonts w:ascii="Palatino Linotype" w:hAnsi="Palatino Linotype"/>
          <w:bCs/>
          <w:sz w:val="18"/>
          <w:szCs w:val="18"/>
          <w:lang w:val="en-US"/>
        </w:rPr>
        <w:t>Hesychius</w:t>
      </w:r>
      <w:r w:rsidRPr="00696A2D">
        <w:rPr>
          <w:rFonts w:ascii="Palatino Linotype" w:hAnsi="Palatino Linotype"/>
          <w:sz w:val="18"/>
          <w:szCs w:val="18"/>
        </w:rPr>
        <w:t xml:space="preserve"> </w:t>
      </w:r>
      <w:r w:rsidRPr="00696A2D">
        <w:rPr>
          <w:rFonts w:ascii="Palatino Linotype" w:hAnsi="Palatino Linotype"/>
          <w:sz w:val="18"/>
          <w:szCs w:val="18"/>
          <w:lang w:val="en-US"/>
        </w:rPr>
        <w:t>Lexicogr</w:t>
      </w:r>
      <w:r w:rsidRPr="00696A2D">
        <w:rPr>
          <w:rFonts w:ascii="Palatino Linotype" w:hAnsi="Palatino Linotype"/>
          <w:sz w:val="18"/>
          <w:szCs w:val="18"/>
        </w:rPr>
        <w:t xml:space="preserve">., </w:t>
      </w:r>
      <w:r w:rsidRPr="00696A2D">
        <w:rPr>
          <w:rFonts w:ascii="Palatino Linotype" w:hAnsi="Palatino Linotype"/>
          <w:iCs/>
          <w:sz w:val="18"/>
          <w:szCs w:val="18"/>
          <w:lang w:val="en-US"/>
        </w:rPr>
        <w:t>Lexicon</w:t>
      </w:r>
      <w:r w:rsidRPr="00696A2D">
        <w:rPr>
          <w:rFonts w:ascii="Palatino Linotype" w:hAnsi="Palatino Linotype"/>
          <w:iCs/>
          <w:sz w:val="18"/>
          <w:szCs w:val="18"/>
        </w:rPr>
        <w:t xml:space="preserve"> (Π—Ω)</w:t>
      </w:r>
      <w:r w:rsidRPr="00696A2D">
        <w:rPr>
          <w:rFonts w:ascii="Palatino Linotype" w:hAnsi="Palatino Linotype"/>
          <w:sz w:val="18"/>
          <w:szCs w:val="18"/>
        </w:rPr>
        <w:t xml:space="preserve">. </w:t>
      </w:r>
      <w:r w:rsidRPr="00696A2D">
        <w:rPr>
          <w:rFonts w:ascii="Palatino Linotype" w:hAnsi="Palatino Linotype"/>
          <w:iCs/>
          <w:sz w:val="18"/>
          <w:szCs w:val="18"/>
        </w:rPr>
        <w:t>(</w:t>
      </w:r>
      <w:r w:rsidRPr="00696A2D">
        <w:rPr>
          <w:rFonts w:ascii="Palatino Linotype" w:hAnsi="Palatino Linotype"/>
          <w:iCs/>
          <w:sz w:val="18"/>
          <w:szCs w:val="18"/>
          <w:lang w:val="en-US"/>
        </w:rPr>
        <w:t>A</w:t>
      </w:r>
      <w:r w:rsidRPr="00696A2D">
        <w:rPr>
          <w:rFonts w:ascii="Palatino Linotype" w:hAnsi="Palatino Linotype"/>
          <w:iCs/>
          <w:sz w:val="18"/>
          <w:szCs w:val="18"/>
        </w:rPr>
        <w:t>.</w:t>
      </w:r>
      <w:r w:rsidRPr="00696A2D">
        <w:rPr>
          <w:rFonts w:ascii="Palatino Linotype" w:hAnsi="Palatino Linotype"/>
          <w:iCs/>
          <w:sz w:val="18"/>
          <w:szCs w:val="18"/>
          <w:lang w:val="en-US"/>
        </w:rPr>
        <w:t>D</w:t>
      </w:r>
      <w:r w:rsidRPr="00696A2D">
        <w:rPr>
          <w:rFonts w:ascii="Palatino Linotype" w:hAnsi="Palatino Linotype"/>
          <w:iCs/>
          <w:sz w:val="18"/>
          <w:szCs w:val="18"/>
        </w:rPr>
        <w:t xml:space="preserve">. 5/6) </w:t>
      </w:r>
      <w:r w:rsidRPr="00696A2D">
        <w:rPr>
          <w:rStyle w:val="txt"/>
          <w:rFonts w:ascii="Palatino Linotype" w:hAnsi="Palatino Linotype"/>
          <w:bCs/>
          <w:sz w:val="18"/>
          <w:szCs w:val="18"/>
        </w:rPr>
        <w:t>(894.)</w:t>
      </w:r>
      <w:r w:rsidRPr="00696A2D">
        <w:rPr>
          <w:rStyle w:val="txt"/>
          <w:rFonts w:ascii="Palatino Linotype" w:hAnsi="Palatino Linotype"/>
          <w:bCs/>
          <w:sz w:val="18"/>
          <w:szCs w:val="18"/>
          <w:lang w:val="en-US"/>
        </w:rPr>
        <w:t> </w:t>
      </w:r>
      <w:r w:rsidRPr="00696A2D">
        <w:rPr>
          <w:rStyle w:val="txt"/>
          <w:rFonts w:ascii="Palatino Linotype" w:hAnsi="Palatino Linotype"/>
          <w:spacing w:val="36"/>
          <w:sz w:val="18"/>
          <w:szCs w:val="18"/>
        </w:rPr>
        <w:t>παρηγορεῖ</w:t>
      </w:r>
      <w:r w:rsidRPr="00696A2D">
        <w:rPr>
          <w:rStyle w:val="txt"/>
          <w:rFonts w:ascii="Palatino Linotype" w:hAnsi="Palatino Linotype"/>
          <w:sz w:val="18"/>
          <w:szCs w:val="18"/>
        </w:rPr>
        <w:t xml:space="preserve">· παρακαλεῖ, παραμυθεῖ(ται). </w:t>
      </w:r>
      <w:hyperlink r:id="rId182" w:history="1">
        <w:r w:rsidRPr="00696A2D">
          <w:rPr>
            <w:rStyle w:val="Hyperlink"/>
            <w:rFonts w:ascii="Palatino Linotype" w:hAnsi="Palatino Linotype"/>
            <w:bCs/>
            <w:iCs/>
            <w:sz w:val="18"/>
            <w:szCs w:val="18"/>
            <w:lang w:val="en-US"/>
          </w:rPr>
          <w:t>Lexicon</w:t>
        </w:r>
        <w:r w:rsidRPr="00696A2D">
          <w:rPr>
            <w:rStyle w:val="Hyperlink"/>
            <w:rFonts w:ascii="Palatino Linotype" w:hAnsi="Palatino Linotype"/>
            <w:bCs/>
            <w:iCs/>
            <w:sz w:val="18"/>
            <w:szCs w:val="18"/>
          </w:rPr>
          <w:t xml:space="preserve"> </w:t>
        </w:r>
        <w:r w:rsidRPr="00696A2D">
          <w:rPr>
            <w:rStyle w:val="Hyperlink"/>
            <w:rFonts w:ascii="Palatino Linotype" w:hAnsi="Palatino Linotype"/>
            <w:bCs/>
            <w:iCs/>
            <w:sz w:val="18"/>
            <w:szCs w:val="18"/>
            <w:lang w:val="en-US"/>
          </w:rPr>
          <w:t>Vindobonense</w:t>
        </w:r>
      </w:hyperlink>
      <w:r w:rsidRPr="00696A2D">
        <w:rPr>
          <w:rFonts w:ascii="Palatino Linotype" w:hAnsi="Palatino Linotype"/>
          <w:sz w:val="18"/>
          <w:szCs w:val="18"/>
        </w:rPr>
        <w:t xml:space="preserve">, </w:t>
      </w:r>
      <w:r w:rsidRPr="00696A2D">
        <w:rPr>
          <w:rFonts w:ascii="Palatino Linotype" w:hAnsi="Palatino Linotype"/>
          <w:iCs/>
          <w:sz w:val="18"/>
          <w:szCs w:val="18"/>
        </w:rPr>
        <w:t>(</w:t>
      </w:r>
      <w:r w:rsidRPr="00696A2D">
        <w:rPr>
          <w:rFonts w:ascii="Palatino Linotype" w:hAnsi="Palatino Linotype"/>
          <w:iCs/>
          <w:sz w:val="18"/>
          <w:szCs w:val="18"/>
          <w:lang w:val="en-US"/>
        </w:rPr>
        <w:t>A</w:t>
      </w:r>
      <w:r w:rsidRPr="00696A2D">
        <w:rPr>
          <w:rFonts w:ascii="Palatino Linotype" w:hAnsi="Palatino Linotype"/>
          <w:iCs/>
          <w:sz w:val="18"/>
          <w:szCs w:val="18"/>
        </w:rPr>
        <w:t>.</w:t>
      </w:r>
      <w:r w:rsidRPr="00696A2D">
        <w:rPr>
          <w:rFonts w:ascii="Palatino Linotype" w:hAnsi="Palatino Linotype"/>
          <w:iCs/>
          <w:sz w:val="18"/>
          <w:szCs w:val="18"/>
          <w:lang w:val="en-US"/>
        </w:rPr>
        <w:t>D</w:t>
      </w:r>
      <w:r w:rsidRPr="00696A2D">
        <w:rPr>
          <w:rFonts w:ascii="Palatino Linotype" w:hAnsi="Palatino Linotype"/>
          <w:iCs/>
          <w:sz w:val="18"/>
          <w:szCs w:val="18"/>
        </w:rPr>
        <w:t>. 14)</w:t>
      </w:r>
      <w:r w:rsidRPr="00696A2D">
        <w:rPr>
          <w:rFonts w:ascii="Palatino Linotype" w:hAnsi="Palatino Linotype"/>
          <w:sz w:val="18"/>
          <w:szCs w:val="18"/>
        </w:rPr>
        <w:t xml:space="preserve"> </w:t>
      </w:r>
      <w:hyperlink r:id="rId183" w:history="1">
        <w:r w:rsidRPr="00696A2D">
          <w:rPr>
            <w:rStyle w:val="Hyperlink"/>
            <w:rFonts w:ascii="Palatino Linotype" w:eastAsia="Times New Roman" w:hAnsi="Palatino Linotype"/>
            <w:bCs/>
            <w:i/>
            <w:sz w:val="18"/>
            <w:szCs w:val="18"/>
          </w:rPr>
          <w:t>παρακαλῶ</w:t>
        </w:r>
      </w:hyperlink>
      <w:r w:rsidRPr="00696A2D">
        <w:rPr>
          <w:rFonts w:ascii="Palatino Linotype" w:eastAsia="Times New Roman" w:hAnsi="Palatino Linotype"/>
          <w:i/>
          <w:sz w:val="18"/>
          <w:szCs w:val="18"/>
        </w:rPr>
        <w:t xml:space="preserve"> </w:t>
      </w:r>
      <w:hyperlink r:id="rId184" w:history="1">
        <w:r w:rsidRPr="00696A2D">
          <w:rPr>
            <w:rStyle w:val="Hyperlink"/>
            <w:rFonts w:ascii="Palatino Linotype" w:eastAsia="Times New Roman" w:hAnsi="Palatino Linotype"/>
            <w:i/>
            <w:sz w:val="18"/>
            <w:szCs w:val="18"/>
          </w:rPr>
          <w:t>ἀντὶ</w:t>
        </w:r>
      </w:hyperlink>
      <w:r w:rsidRPr="00696A2D">
        <w:rPr>
          <w:rFonts w:ascii="Palatino Linotype" w:eastAsia="Times New Roman" w:hAnsi="Palatino Linotype"/>
          <w:i/>
          <w:sz w:val="18"/>
          <w:szCs w:val="18"/>
        </w:rPr>
        <w:t xml:space="preserve"> </w:t>
      </w:r>
      <w:hyperlink r:id="rId185" w:history="1">
        <w:r w:rsidRPr="00696A2D">
          <w:rPr>
            <w:rStyle w:val="Hyperlink"/>
            <w:rFonts w:ascii="Palatino Linotype" w:eastAsia="Times New Roman" w:hAnsi="Palatino Linotype"/>
            <w:i/>
            <w:sz w:val="18"/>
            <w:szCs w:val="18"/>
          </w:rPr>
          <w:t>τοῦ</w:t>
        </w:r>
      </w:hyperlink>
      <w:r w:rsidRPr="00696A2D">
        <w:rPr>
          <w:rFonts w:ascii="Palatino Linotype" w:eastAsia="Times New Roman" w:hAnsi="Palatino Linotype"/>
          <w:i/>
          <w:sz w:val="18"/>
          <w:szCs w:val="18"/>
        </w:rPr>
        <w:t xml:space="preserve"> </w:t>
      </w:r>
      <w:hyperlink r:id="rId186" w:history="1">
        <w:r w:rsidRPr="00696A2D">
          <w:rPr>
            <w:rStyle w:val="Hyperlink"/>
            <w:rFonts w:ascii="Palatino Linotype" w:eastAsia="Times New Roman" w:hAnsi="Palatino Linotype"/>
            <w:i/>
            <w:sz w:val="18"/>
            <w:szCs w:val="18"/>
          </w:rPr>
          <w:t>καθικετεύω</w:t>
        </w:r>
      </w:hyperlink>
      <w:r w:rsidRPr="00696A2D">
        <w:rPr>
          <w:rFonts w:ascii="Palatino Linotype" w:eastAsia="Times New Roman" w:hAnsi="Palatino Linotype"/>
          <w:i/>
          <w:sz w:val="18"/>
          <w:szCs w:val="18"/>
        </w:rPr>
        <w:t xml:space="preserve">. </w:t>
      </w:r>
      <w:hyperlink r:id="rId187" w:history="1">
        <w:r w:rsidRPr="00696A2D">
          <w:rPr>
            <w:rStyle w:val="Hyperlink"/>
            <w:rFonts w:ascii="Palatino Linotype" w:eastAsia="Times New Roman" w:hAnsi="Palatino Linotype"/>
            <w:i/>
            <w:spacing w:val="36"/>
            <w:sz w:val="18"/>
            <w:szCs w:val="18"/>
          </w:rPr>
          <w:t>Λιβάνιος</w:t>
        </w:r>
      </w:hyperlink>
      <w:r w:rsidRPr="00696A2D">
        <w:rPr>
          <w:rFonts w:ascii="Palatino Linotype" w:eastAsia="Times New Roman" w:hAnsi="Palatino Linotype"/>
          <w:i/>
          <w:sz w:val="18"/>
          <w:szCs w:val="18"/>
        </w:rPr>
        <w:t xml:space="preserve">· </w:t>
      </w:r>
      <w:hyperlink r:id="rId188" w:history="1">
        <w:r w:rsidRPr="00696A2D">
          <w:rPr>
            <w:rStyle w:val="Hyperlink"/>
            <w:rFonts w:ascii="Palatino Linotype" w:eastAsia="Times New Roman" w:hAnsi="Palatino Linotype"/>
            <w:i/>
            <w:sz w:val="18"/>
            <w:szCs w:val="18"/>
          </w:rPr>
          <w:t>καὶ</w:t>
        </w:r>
      </w:hyperlink>
      <w:r w:rsidRPr="00696A2D">
        <w:rPr>
          <w:rFonts w:ascii="Palatino Linotype" w:eastAsia="Times New Roman" w:hAnsi="Palatino Linotype"/>
          <w:i/>
          <w:sz w:val="18"/>
          <w:szCs w:val="18"/>
        </w:rPr>
        <w:t xml:space="preserve"> </w:t>
      </w:r>
      <w:hyperlink r:id="rId189" w:history="1">
        <w:r w:rsidRPr="00696A2D">
          <w:rPr>
            <w:rStyle w:val="Hyperlink"/>
            <w:rFonts w:ascii="Palatino Linotype" w:eastAsia="Times New Roman" w:hAnsi="Palatino Linotype"/>
            <w:i/>
            <w:sz w:val="18"/>
            <w:szCs w:val="18"/>
          </w:rPr>
          <w:t>Μενέ</w:t>
        </w:r>
      </w:hyperlink>
      <w:hyperlink r:id="rId190" w:history="1">
        <w:r w:rsidRPr="00696A2D">
          <w:rPr>
            <w:rStyle w:val="Hyperlink"/>
            <w:rFonts w:ascii="Palatino Linotype" w:eastAsia="Times New Roman" w:hAnsi="Palatino Linotype"/>
            <w:i/>
            <w:sz w:val="18"/>
            <w:szCs w:val="18"/>
          </w:rPr>
          <w:t>λεως</w:t>
        </w:r>
      </w:hyperlink>
      <w:r w:rsidRPr="00696A2D">
        <w:rPr>
          <w:rFonts w:ascii="Palatino Linotype" w:eastAsia="Times New Roman" w:hAnsi="Palatino Linotype"/>
          <w:i/>
          <w:sz w:val="18"/>
          <w:szCs w:val="18"/>
        </w:rPr>
        <w:t xml:space="preserve"> </w:t>
      </w:r>
      <w:hyperlink r:id="rId191" w:history="1">
        <w:r w:rsidRPr="00696A2D">
          <w:rPr>
            <w:rStyle w:val="Hyperlink"/>
            <w:rFonts w:ascii="Palatino Linotype" w:eastAsia="Times New Roman" w:hAnsi="Palatino Linotype"/>
            <w:i/>
            <w:sz w:val="18"/>
            <w:szCs w:val="18"/>
          </w:rPr>
          <w:t>παρακαλῶν</w:t>
        </w:r>
      </w:hyperlink>
      <w:r w:rsidRPr="00696A2D">
        <w:rPr>
          <w:rFonts w:ascii="Palatino Linotype" w:eastAsia="Times New Roman" w:hAnsi="Palatino Linotype"/>
          <w:i/>
          <w:sz w:val="18"/>
          <w:szCs w:val="18"/>
        </w:rPr>
        <w:t xml:space="preserve"> </w:t>
      </w:r>
      <w:hyperlink r:id="rId192" w:history="1">
        <w:r w:rsidRPr="00696A2D">
          <w:rPr>
            <w:rStyle w:val="Hyperlink"/>
            <w:rFonts w:ascii="Palatino Linotype" w:eastAsia="Times New Roman" w:hAnsi="Palatino Linotype"/>
            <w:i/>
            <w:sz w:val="18"/>
            <w:szCs w:val="18"/>
          </w:rPr>
          <w:t>ἀπῆλθεν</w:t>
        </w:r>
      </w:hyperlink>
      <w:r w:rsidRPr="00696A2D">
        <w:rPr>
          <w:rFonts w:ascii="Palatino Linotype" w:eastAsia="Times New Roman" w:hAnsi="Palatino Linotype"/>
          <w:i/>
          <w:sz w:val="18"/>
          <w:szCs w:val="18"/>
        </w:rPr>
        <w:t xml:space="preserve"> </w:t>
      </w:r>
      <w:hyperlink r:id="rId193" w:history="1">
        <w:r w:rsidRPr="00696A2D">
          <w:rPr>
            <w:rStyle w:val="Hyperlink"/>
            <w:rFonts w:ascii="Palatino Linotype" w:eastAsia="Times New Roman" w:hAnsi="Palatino Linotype"/>
            <w:i/>
            <w:sz w:val="18"/>
            <w:szCs w:val="18"/>
          </w:rPr>
          <w:t>ἄπρακτος</w:t>
        </w:r>
      </w:hyperlink>
      <w:r w:rsidRPr="00696A2D">
        <w:rPr>
          <w:rFonts w:ascii="Palatino Linotype" w:eastAsia="Times New Roman" w:hAnsi="Palatino Linotype"/>
          <w:i/>
          <w:sz w:val="18"/>
          <w:szCs w:val="18"/>
        </w:rPr>
        <w:t xml:space="preserve">. </w:t>
      </w:r>
      <w:hyperlink r:id="rId194" w:history="1">
        <w:r w:rsidRPr="00696A2D">
          <w:rPr>
            <w:rStyle w:val="Hyperlink"/>
            <w:rFonts w:ascii="Palatino Linotype" w:eastAsia="Times New Roman" w:hAnsi="Palatino Linotype"/>
            <w:i/>
            <w:sz w:val="18"/>
            <w:szCs w:val="18"/>
          </w:rPr>
          <w:t>καὶ</w:t>
        </w:r>
      </w:hyperlink>
      <w:r w:rsidRPr="00696A2D">
        <w:rPr>
          <w:rFonts w:ascii="Palatino Linotype" w:eastAsia="Times New Roman" w:hAnsi="Palatino Linotype"/>
          <w:i/>
          <w:sz w:val="18"/>
          <w:szCs w:val="18"/>
        </w:rPr>
        <w:t xml:space="preserve"> </w:t>
      </w:r>
      <w:hyperlink r:id="rId195" w:history="1">
        <w:r w:rsidRPr="00696A2D">
          <w:rPr>
            <w:rStyle w:val="Hyperlink"/>
            <w:rFonts w:ascii="Palatino Linotype" w:eastAsia="Times New Roman" w:hAnsi="Palatino Linotype"/>
            <w:i/>
            <w:sz w:val="18"/>
            <w:szCs w:val="18"/>
          </w:rPr>
          <w:t>ἀλλαχοῦ</w:t>
        </w:r>
      </w:hyperlink>
      <w:r w:rsidRPr="00696A2D">
        <w:rPr>
          <w:rFonts w:ascii="Palatino Linotype" w:eastAsia="Times New Roman" w:hAnsi="Palatino Linotype"/>
          <w:i/>
          <w:sz w:val="18"/>
          <w:szCs w:val="18"/>
        </w:rPr>
        <w:t xml:space="preserve"> </w:t>
      </w:r>
      <w:hyperlink r:id="rId196" w:history="1">
        <w:r w:rsidRPr="00696A2D">
          <w:rPr>
            <w:rStyle w:val="Hyperlink"/>
            <w:rFonts w:ascii="Palatino Linotype" w:eastAsia="Times New Roman" w:hAnsi="Palatino Linotype"/>
            <w:i/>
            <w:spacing w:val="36"/>
            <w:sz w:val="18"/>
            <w:szCs w:val="18"/>
          </w:rPr>
          <w:t>ὁ</w:t>
        </w:r>
      </w:hyperlink>
      <w:r w:rsidRPr="00696A2D">
        <w:rPr>
          <w:rFonts w:ascii="Palatino Linotype" w:eastAsia="Times New Roman" w:hAnsi="Palatino Linotype"/>
          <w:i/>
          <w:spacing w:val="36"/>
          <w:sz w:val="18"/>
          <w:szCs w:val="18"/>
        </w:rPr>
        <w:t xml:space="preserve"> </w:t>
      </w:r>
      <w:hyperlink r:id="rId197" w:history="1">
        <w:r w:rsidRPr="00696A2D">
          <w:rPr>
            <w:rStyle w:val="Hyperlink"/>
            <w:rFonts w:ascii="Palatino Linotype" w:eastAsia="Times New Roman" w:hAnsi="Palatino Linotype"/>
            <w:i/>
            <w:spacing w:val="36"/>
            <w:sz w:val="18"/>
            <w:szCs w:val="18"/>
          </w:rPr>
          <w:t>αὐτός</w:t>
        </w:r>
      </w:hyperlink>
      <w:r w:rsidRPr="00696A2D">
        <w:rPr>
          <w:rFonts w:ascii="Palatino Linotype" w:eastAsia="Times New Roman" w:hAnsi="Palatino Linotype"/>
          <w:i/>
          <w:sz w:val="18"/>
          <w:szCs w:val="18"/>
        </w:rPr>
        <w:t xml:space="preserve">· </w:t>
      </w:r>
      <w:hyperlink r:id="rId198" w:history="1">
        <w:r w:rsidRPr="00696A2D">
          <w:rPr>
            <w:rStyle w:val="Hyperlink"/>
            <w:rFonts w:ascii="Palatino Linotype" w:eastAsia="Times New Roman" w:hAnsi="Palatino Linotype"/>
            <w:i/>
            <w:sz w:val="18"/>
            <w:szCs w:val="18"/>
          </w:rPr>
          <w:t>τὸ</w:t>
        </w:r>
      </w:hyperlink>
      <w:r w:rsidRPr="00696A2D">
        <w:rPr>
          <w:rFonts w:ascii="Palatino Linotype" w:eastAsia="Times New Roman" w:hAnsi="Palatino Linotype"/>
          <w:i/>
          <w:sz w:val="18"/>
          <w:szCs w:val="18"/>
        </w:rPr>
        <w:t xml:space="preserve"> </w:t>
      </w:r>
      <w:hyperlink r:id="rId199" w:history="1">
        <w:r w:rsidRPr="00696A2D">
          <w:rPr>
            <w:rStyle w:val="Hyperlink"/>
            <w:rFonts w:ascii="Palatino Linotype" w:eastAsia="Times New Roman" w:hAnsi="Palatino Linotype"/>
            <w:i/>
            <w:sz w:val="18"/>
            <w:szCs w:val="18"/>
          </w:rPr>
          <w:t>μὲν</w:t>
        </w:r>
      </w:hyperlink>
      <w:r w:rsidRPr="00696A2D">
        <w:rPr>
          <w:rFonts w:ascii="Palatino Linotype" w:eastAsia="Times New Roman" w:hAnsi="Palatino Linotype"/>
          <w:i/>
          <w:sz w:val="18"/>
          <w:szCs w:val="18"/>
        </w:rPr>
        <w:t xml:space="preserve"> </w:t>
      </w:r>
      <w:hyperlink r:id="rId200" w:history="1">
        <w:r w:rsidRPr="00696A2D">
          <w:rPr>
            <w:rStyle w:val="Hyperlink"/>
            <w:rFonts w:ascii="Palatino Linotype" w:eastAsia="Times New Roman" w:hAnsi="Palatino Linotype"/>
            <w:i/>
            <w:sz w:val="18"/>
            <w:szCs w:val="18"/>
          </w:rPr>
          <w:t>πρῶτον</w:t>
        </w:r>
      </w:hyperlink>
      <w:r w:rsidRPr="00696A2D">
        <w:rPr>
          <w:rFonts w:ascii="Palatino Linotype" w:eastAsia="Times New Roman" w:hAnsi="Palatino Linotype"/>
          <w:i/>
          <w:sz w:val="18"/>
          <w:szCs w:val="18"/>
        </w:rPr>
        <w:t xml:space="preserve"> </w:t>
      </w:r>
      <w:hyperlink r:id="rId201" w:history="1">
        <w:r w:rsidRPr="00696A2D">
          <w:rPr>
            <w:rStyle w:val="Hyperlink"/>
            <w:rFonts w:ascii="Palatino Linotype" w:eastAsia="Times New Roman" w:hAnsi="Palatino Linotype"/>
            <w:i/>
            <w:sz w:val="18"/>
            <w:szCs w:val="18"/>
          </w:rPr>
          <w:t>παρεκάλουν</w:t>
        </w:r>
      </w:hyperlink>
      <w:r w:rsidRPr="00696A2D">
        <w:rPr>
          <w:rFonts w:ascii="Palatino Linotype" w:eastAsia="Times New Roman" w:hAnsi="Palatino Linotype"/>
          <w:i/>
          <w:sz w:val="18"/>
          <w:szCs w:val="18"/>
        </w:rPr>
        <w:t xml:space="preserve"> </w:t>
      </w:r>
      <w:hyperlink r:id="rId202" w:history="1">
        <w:r w:rsidRPr="00696A2D">
          <w:rPr>
            <w:rStyle w:val="Hyperlink"/>
            <w:rFonts w:ascii="Palatino Linotype" w:eastAsia="Times New Roman" w:hAnsi="Palatino Linotype"/>
            <w:i/>
            <w:sz w:val="18"/>
            <w:szCs w:val="18"/>
          </w:rPr>
          <w:t>αὐτὴν</w:t>
        </w:r>
      </w:hyperlink>
      <w:r w:rsidRPr="00696A2D">
        <w:rPr>
          <w:rFonts w:ascii="Palatino Linotype" w:eastAsia="Times New Roman" w:hAnsi="Palatino Linotype"/>
          <w:i/>
          <w:sz w:val="18"/>
          <w:szCs w:val="18"/>
        </w:rPr>
        <w:t xml:space="preserve"> </w:t>
      </w:r>
      <w:hyperlink r:id="rId203" w:history="1">
        <w:r w:rsidRPr="00696A2D">
          <w:rPr>
            <w:rStyle w:val="Hyperlink"/>
            <w:rFonts w:ascii="Palatino Linotype" w:eastAsia="Times New Roman" w:hAnsi="Palatino Linotype"/>
            <w:i/>
            <w:sz w:val="18"/>
            <w:szCs w:val="18"/>
          </w:rPr>
          <w:t>τίκτειν</w:t>
        </w:r>
      </w:hyperlink>
      <w:r w:rsidRPr="00696A2D">
        <w:rPr>
          <w:rFonts w:ascii="Palatino Linotype" w:eastAsia="Times New Roman" w:hAnsi="Palatino Linotype"/>
          <w:i/>
          <w:sz w:val="18"/>
          <w:szCs w:val="18"/>
        </w:rPr>
        <w:t xml:space="preserve"> </w:t>
      </w:r>
      <w:hyperlink r:id="rId204" w:history="1">
        <w:r w:rsidRPr="00696A2D">
          <w:rPr>
            <w:rStyle w:val="Hyperlink"/>
            <w:rFonts w:ascii="Palatino Linotype" w:eastAsia="Times New Roman" w:hAnsi="Palatino Linotype"/>
            <w:i/>
            <w:sz w:val="18"/>
            <w:szCs w:val="18"/>
          </w:rPr>
          <w:t>ἡσυχῆ</w:t>
        </w:r>
      </w:hyperlink>
      <w:r w:rsidRPr="00696A2D">
        <w:rPr>
          <w:rFonts w:ascii="Palatino Linotype" w:eastAsia="Times New Roman" w:hAnsi="Palatino Linotype"/>
          <w:i/>
          <w:sz w:val="18"/>
          <w:szCs w:val="18"/>
        </w:rPr>
        <w:t xml:space="preserve">. </w:t>
      </w:r>
      <w:hyperlink r:id="rId205" w:history="1">
        <w:r w:rsidRPr="00696A2D">
          <w:rPr>
            <w:rStyle w:val="Hyperlink"/>
            <w:rFonts w:ascii="Palatino Linotype" w:eastAsia="Times New Roman" w:hAnsi="Palatino Linotype"/>
            <w:i/>
            <w:sz w:val="18"/>
            <w:szCs w:val="18"/>
          </w:rPr>
          <w:t>καὶ</w:t>
        </w:r>
      </w:hyperlink>
      <w:r w:rsidRPr="00696A2D">
        <w:rPr>
          <w:rFonts w:ascii="Palatino Linotype" w:eastAsia="Times New Roman" w:hAnsi="Palatino Linotype"/>
          <w:i/>
          <w:sz w:val="18"/>
          <w:szCs w:val="18"/>
        </w:rPr>
        <w:t xml:space="preserve"> </w:t>
      </w:r>
      <w:hyperlink r:id="rId206" w:history="1">
        <w:r w:rsidRPr="00696A2D">
          <w:rPr>
            <w:rStyle w:val="Hyperlink"/>
            <w:rFonts w:ascii="Palatino Linotype" w:eastAsia="Times New Roman" w:hAnsi="Palatino Linotype"/>
            <w:i/>
            <w:sz w:val="18"/>
            <w:szCs w:val="18"/>
          </w:rPr>
          <w:t>παρακαλῶ</w:t>
        </w:r>
      </w:hyperlink>
      <w:r w:rsidRPr="00696A2D">
        <w:rPr>
          <w:rFonts w:ascii="Palatino Linotype" w:eastAsia="Times New Roman" w:hAnsi="Palatino Linotype"/>
          <w:i/>
          <w:sz w:val="18"/>
          <w:szCs w:val="18"/>
        </w:rPr>
        <w:t xml:space="preserve"> </w:t>
      </w:r>
      <w:hyperlink r:id="rId207" w:history="1">
        <w:r w:rsidRPr="00696A2D">
          <w:rPr>
            <w:rStyle w:val="Hyperlink"/>
            <w:rFonts w:ascii="Palatino Linotype" w:eastAsia="Times New Roman" w:hAnsi="Palatino Linotype"/>
            <w:i/>
            <w:sz w:val="18"/>
            <w:szCs w:val="18"/>
          </w:rPr>
          <w:t>ἀντὶ</w:t>
        </w:r>
      </w:hyperlink>
      <w:r w:rsidRPr="00696A2D">
        <w:rPr>
          <w:rFonts w:ascii="Palatino Linotype" w:eastAsia="Times New Roman" w:hAnsi="Palatino Linotype"/>
          <w:i/>
          <w:sz w:val="18"/>
          <w:szCs w:val="18"/>
        </w:rPr>
        <w:t xml:space="preserve"> </w:t>
      </w:r>
      <w:hyperlink r:id="rId208" w:history="1">
        <w:r w:rsidRPr="00696A2D">
          <w:rPr>
            <w:rStyle w:val="Hyperlink"/>
            <w:rFonts w:ascii="Palatino Linotype" w:eastAsia="Times New Roman" w:hAnsi="Palatino Linotype"/>
            <w:i/>
            <w:sz w:val="18"/>
            <w:szCs w:val="18"/>
          </w:rPr>
          <w:t>τοῦ</w:t>
        </w:r>
      </w:hyperlink>
      <w:r w:rsidRPr="00696A2D">
        <w:rPr>
          <w:rFonts w:ascii="Palatino Linotype" w:eastAsia="Times New Roman" w:hAnsi="Palatino Linotype"/>
          <w:i/>
          <w:sz w:val="18"/>
          <w:szCs w:val="18"/>
        </w:rPr>
        <w:t xml:space="preserve"> </w:t>
      </w:r>
      <w:hyperlink r:id="rId209" w:history="1">
        <w:r w:rsidRPr="00696A2D">
          <w:rPr>
            <w:rStyle w:val="Hyperlink"/>
            <w:rFonts w:ascii="Palatino Linotype" w:eastAsia="Times New Roman" w:hAnsi="Palatino Linotype"/>
            <w:i/>
            <w:sz w:val="18"/>
            <w:szCs w:val="18"/>
          </w:rPr>
          <w:t>καθέλκω</w:t>
        </w:r>
      </w:hyperlink>
      <w:r w:rsidRPr="00696A2D">
        <w:rPr>
          <w:rFonts w:ascii="Palatino Linotype" w:eastAsia="Times New Roman" w:hAnsi="Palatino Linotype"/>
          <w:i/>
          <w:sz w:val="18"/>
          <w:szCs w:val="18"/>
        </w:rPr>
        <w:t xml:space="preserve">. </w:t>
      </w:r>
      <w:hyperlink r:id="rId210" w:history="1">
        <w:r w:rsidRPr="00696A2D">
          <w:rPr>
            <w:rStyle w:val="Hyperlink"/>
            <w:rFonts w:ascii="Palatino Linotype" w:eastAsia="Times New Roman" w:hAnsi="Palatino Linotype"/>
            <w:i/>
            <w:spacing w:val="36"/>
            <w:sz w:val="18"/>
            <w:szCs w:val="18"/>
          </w:rPr>
          <w:t>Λουκιανός</w:t>
        </w:r>
      </w:hyperlink>
      <w:r w:rsidRPr="00696A2D">
        <w:rPr>
          <w:rFonts w:ascii="Palatino Linotype" w:eastAsia="Times New Roman" w:hAnsi="Palatino Linotype"/>
          <w:i/>
          <w:sz w:val="18"/>
          <w:szCs w:val="18"/>
        </w:rPr>
        <w:t xml:space="preserve">· </w:t>
      </w:r>
      <w:hyperlink r:id="rId211" w:history="1">
        <w:r w:rsidRPr="00696A2D">
          <w:rPr>
            <w:rStyle w:val="Hyperlink"/>
            <w:rFonts w:ascii="Palatino Linotype" w:eastAsia="Times New Roman" w:hAnsi="Palatino Linotype"/>
            <w:i/>
            <w:sz w:val="18"/>
            <w:szCs w:val="18"/>
          </w:rPr>
          <w:t>παρακαλοῦμαί</w:t>
        </w:r>
      </w:hyperlink>
      <w:r w:rsidRPr="00696A2D">
        <w:rPr>
          <w:rFonts w:ascii="Palatino Linotype" w:eastAsia="Times New Roman" w:hAnsi="Palatino Linotype"/>
          <w:i/>
          <w:sz w:val="18"/>
          <w:szCs w:val="18"/>
        </w:rPr>
        <w:t xml:space="preserve"> </w:t>
      </w:r>
      <w:hyperlink r:id="rId212" w:history="1">
        <w:r w:rsidRPr="00696A2D">
          <w:rPr>
            <w:rStyle w:val="Hyperlink"/>
            <w:rFonts w:ascii="Palatino Linotype" w:eastAsia="Times New Roman" w:hAnsi="Palatino Linotype"/>
            <w:i/>
            <w:sz w:val="18"/>
            <w:szCs w:val="18"/>
          </w:rPr>
          <w:t>σε</w:t>
        </w:r>
      </w:hyperlink>
      <w:r w:rsidRPr="00696A2D">
        <w:rPr>
          <w:rFonts w:ascii="Palatino Linotype" w:eastAsia="Times New Roman" w:hAnsi="Palatino Linotype"/>
          <w:i/>
          <w:sz w:val="18"/>
          <w:szCs w:val="18"/>
        </w:rPr>
        <w:t xml:space="preserve"> </w:t>
      </w:r>
      <w:hyperlink r:id="rId213" w:history="1">
        <w:r w:rsidRPr="00696A2D">
          <w:rPr>
            <w:rStyle w:val="Hyperlink"/>
            <w:rFonts w:ascii="Palatino Linotype" w:eastAsia="Times New Roman" w:hAnsi="Palatino Linotype"/>
            <w:i/>
            <w:sz w:val="18"/>
            <w:szCs w:val="18"/>
          </w:rPr>
          <w:t>τραύματος</w:t>
        </w:r>
      </w:hyperlink>
      <w:r w:rsidRPr="00696A2D">
        <w:rPr>
          <w:rFonts w:ascii="Palatino Linotype" w:eastAsia="Times New Roman" w:hAnsi="Palatino Linotype"/>
          <w:i/>
          <w:sz w:val="18"/>
          <w:szCs w:val="18"/>
        </w:rPr>
        <w:t xml:space="preserve"> </w:t>
      </w:r>
      <w:hyperlink r:id="rId214" w:history="1">
        <w:r w:rsidRPr="00696A2D">
          <w:rPr>
            <w:rStyle w:val="Hyperlink"/>
            <w:rFonts w:ascii="Palatino Linotype" w:eastAsia="Times New Roman" w:hAnsi="Palatino Linotype"/>
            <w:i/>
            <w:sz w:val="18"/>
            <w:szCs w:val="18"/>
          </w:rPr>
          <w:t>εἰς</w:t>
        </w:r>
      </w:hyperlink>
      <w:r w:rsidRPr="00696A2D">
        <w:rPr>
          <w:rFonts w:ascii="Palatino Linotype" w:eastAsia="Times New Roman" w:hAnsi="Palatino Linotype"/>
          <w:i/>
          <w:sz w:val="18"/>
          <w:szCs w:val="18"/>
        </w:rPr>
        <w:t xml:space="preserve"> </w:t>
      </w:r>
      <w:hyperlink r:id="rId215" w:history="1">
        <w:r w:rsidRPr="00696A2D">
          <w:rPr>
            <w:rStyle w:val="Hyperlink"/>
            <w:rFonts w:ascii="Palatino Linotype" w:eastAsia="Times New Roman" w:hAnsi="Palatino Linotype"/>
            <w:i/>
            <w:sz w:val="18"/>
            <w:szCs w:val="18"/>
          </w:rPr>
          <w:t>Ἄρειον</w:t>
        </w:r>
      </w:hyperlink>
      <w:r w:rsidRPr="00696A2D">
        <w:rPr>
          <w:rFonts w:ascii="Palatino Linotype" w:eastAsia="Times New Roman" w:hAnsi="Palatino Linotype"/>
          <w:i/>
          <w:sz w:val="18"/>
          <w:szCs w:val="18"/>
        </w:rPr>
        <w:t xml:space="preserve"> </w:t>
      </w:r>
      <w:hyperlink r:id="rId216" w:history="1">
        <w:r w:rsidRPr="00696A2D">
          <w:rPr>
            <w:rStyle w:val="Hyperlink"/>
            <w:rFonts w:ascii="Palatino Linotype" w:eastAsia="Times New Roman" w:hAnsi="Palatino Linotype"/>
            <w:i/>
            <w:sz w:val="18"/>
            <w:szCs w:val="18"/>
          </w:rPr>
          <w:t>πάγον</w:t>
        </w:r>
      </w:hyperlink>
      <w:r w:rsidRPr="00696A2D">
        <w:rPr>
          <w:rFonts w:ascii="Palatino Linotype" w:eastAsia="Times New Roman" w:hAnsi="Palatino Linotype"/>
          <w:i/>
          <w:sz w:val="18"/>
          <w:szCs w:val="18"/>
        </w:rPr>
        <w:t xml:space="preserve">. </w:t>
      </w:r>
      <w:hyperlink r:id="rId217" w:history="1">
        <w:r w:rsidRPr="00696A2D">
          <w:rPr>
            <w:rStyle w:val="Hyperlink"/>
            <w:rFonts w:ascii="Palatino Linotype" w:eastAsia="Times New Roman" w:hAnsi="Palatino Linotype"/>
            <w:i/>
            <w:sz w:val="18"/>
            <w:szCs w:val="18"/>
          </w:rPr>
          <w:t>καὶ</w:t>
        </w:r>
      </w:hyperlink>
      <w:r w:rsidRPr="00696A2D">
        <w:rPr>
          <w:rFonts w:ascii="Palatino Linotype" w:eastAsia="Times New Roman" w:hAnsi="Palatino Linotype"/>
          <w:i/>
          <w:sz w:val="18"/>
          <w:szCs w:val="18"/>
        </w:rPr>
        <w:t xml:space="preserve"> </w:t>
      </w:r>
      <w:hyperlink r:id="rId218" w:history="1">
        <w:r w:rsidRPr="00696A2D">
          <w:rPr>
            <w:rStyle w:val="Hyperlink"/>
            <w:rFonts w:ascii="Palatino Linotype" w:eastAsia="Times New Roman" w:hAnsi="Palatino Linotype"/>
            <w:i/>
            <w:spacing w:val="36"/>
            <w:sz w:val="18"/>
            <w:szCs w:val="18"/>
          </w:rPr>
          <w:t>Εὐριπίδης</w:t>
        </w:r>
      </w:hyperlink>
      <w:r w:rsidRPr="00696A2D">
        <w:rPr>
          <w:rFonts w:ascii="Palatino Linotype" w:eastAsia="Times New Roman" w:hAnsi="Palatino Linotype"/>
          <w:i/>
          <w:sz w:val="18"/>
          <w:szCs w:val="18"/>
        </w:rPr>
        <w:t xml:space="preserve">· </w:t>
      </w:r>
      <w:hyperlink r:id="rId219" w:history="1">
        <w:r w:rsidRPr="00696A2D">
          <w:rPr>
            <w:rStyle w:val="Hyperlink"/>
            <w:rFonts w:ascii="Palatino Linotype" w:eastAsia="Times New Roman" w:hAnsi="Palatino Linotype"/>
            <w:i/>
            <w:sz w:val="18"/>
            <w:szCs w:val="18"/>
          </w:rPr>
          <w:t>παρακαλεῖ</w:t>
        </w:r>
      </w:hyperlink>
      <w:r w:rsidRPr="00696A2D">
        <w:rPr>
          <w:rFonts w:ascii="Palatino Linotype" w:eastAsia="Times New Roman" w:hAnsi="Palatino Linotype"/>
          <w:i/>
          <w:sz w:val="18"/>
          <w:szCs w:val="18"/>
        </w:rPr>
        <w:t xml:space="preserve"> </w:t>
      </w:r>
      <w:hyperlink r:id="rId220" w:history="1">
        <w:r w:rsidRPr="00696A2D">
          <w:rPr>
            <w:rStyle w:val="Hyperlink"/>
            <w:rFonts w:ascii="Palatino Linotype" w:eastAsia="Times New Roman" w:hAnsi="Palatino Linotype"/>
            <w:i/>
            <w:sz w:val="18"/>
            <w:szCs w:val="18"/>
          </w:rPr>
          <w:t>δ’</w:t>
        </w:r>
      </w:hyperlink>
      <w:r w:rsidRPr="00696A2D">
        <w:rPr>
          <w:rFonts w:ascii="Palatino Linotype" w:eastAsia="Times New Roman" w:hAnsi="Palatino Linotype"/>
          <w:i/>
          <w:sz w:val="18"/>
          <w:szCs w:val="18"/>
        </w:rPr>
        <w:t xml:space="preserve"> </w:t>
      </w:r>
      <w:hyperlink r:id="rId221" w:history="1">
        <w:r w:rsidRPr="00696A2D">
          <w:rPr>
            <w:rStyle w:val="Hyperlink"/>
            <w:rFonts w:ascii="Palatino Linotype" w:eastAsia="Times New Roman" w:hAnsi="Palatino Linotype"/>
            <w:i/>
            <w:sz w:val="18"/>
            <w:szCs w:val="18"/>
          </w:rPr>
          <w:t>ἐκεῖθεν</w:t>
        </w:r>
      </w:hyperlink>
      <w:r w:rsidRPr="00696A2D">
        <w:rPr>
          <w:rFonts w:ascii="Palatino Linotype" w:eastAsia="Times New Roman" w:hAnsi="Palatino Linotype"/>
          <w:i/>
          <w:sz w:val="18"/>
          <w:szCs w:val="18"/>
        </w:rPr>
        <w:t xml:space="preserve"> </w:t>
      </w:r>
      <w:hyperlink r:id="rId222" w:history="1">
        <w:r w:rsidRPr="00696A2D">
          <w:rPr>
            <w:rStyle w:val="Hyperlink"/>
            <w:rFonts w:ascii="Palatino Linotype" w:eastAsia="Times New Roman" w:hAnsi="Palatino Linotype"/>
            <w:i/>
            <w:sz w:val="18"/>
            <w:szCs w:val="18"/>
          </w:rPr>
          <w:t>αὖ</w:t>
        </w:r>
      </w:hyperlink>
      <w:r w:rsidRPr="00696A2D">
        <w:rPr>
          <w:rFonts w:ascii="Palatino Linotype" w:eastAsia="Times New Roman" w:hAnsi="Palatino Linotype"/>
          <w:i/>
          <w:sz w:val="18"/>
          <w:szCs w:val="18"/>
        </w:rPr>
        <w:t xml:space="preserve"> </w:t>
      </w:r>
      <w:hyperlink r:id="rId223" w:history="1">
        <w:r w:rsidRPr="00696A2D">
          <w:rPr>
            <w:rStyle w:val="Hyperlink"/>
            <w:rFonts w:ascii="Palatino Linotype" w:eastAsia="Times New Roman" w:hAnsi="Palatino Linotype"/>
            <w:i/>
            <w:sz w:val="18"/>
            <w:szCs w:val="18"/>
          </w:rPr>
          <w:t>λύπη</w:t>
        </w:r>
      </w:hyperlink>
      <w:r w:rsidRPr="00696A2D">
        <w:rPr>
          <w:rFonts w:ascii="Palatino Linotype" w:eastAsia="Times New Roman" w:hAnsi="Palatino Linotype"/>
          <w:i/>
          <w:sz w:val="18"/>
          <w:szCs w:val="18"/>
        </w:rPr>
        <w:t xml:space="preserve"> </w:t>
      </w:r>
      <w:hyperlink r:id="rId224" w:history="1">
        <w:r w:rsidRPr="00696A2D">
          <w:rPr>
            <w:rStyle w:val="Hyperlink"/>
            <w:rFonts w:ascii="Palatino Linotype" w:eastAsia="Times New Roman" w:hAnsi="Palatino Linotype"/>
            <w:i/>
            <w:sz w:val="18"/>
            <w:szCs w:val="18"/>
          </w:rPr>
          <w:t>τις</w:t>
        </w:r>
      </w:hyperlink>
      <w:r w:rsidRPr="00696A2D">
        <w:rPr>
          <w:rFonts w:ascii="Palatino Linotype" w:eastAsia="Times New Roman" w:hAnsi="Palatino Linotype"/>
          <w:i/>
          <w:sz w:val="18"/>
          <w:szCs w:val="18"/>
        </w:rPr>
        <w:t xml:space="preserve"> </w:t>
      </w:r>
      <w:hyperlink r:id="rId225" w:history="1">
        <w:r w:rsidRPr="00696A2D">
          <w:rPr>
            <w:rStyle w:val="Hyperlink"/>
            <w:rFonts w:ascii="Palatino Linotype" w:eastAsia="Times New Roman" w:hAnsi="Palatino Linotype"/>
            <w:i/>
            <w:sz w:val="18"/>
            <w:szCs w:val="18"/>
          </w:rPr>
          <w:t>ἄλλη</w:t>
        </w:r>
      </w:hyperlink>
      <w:r w:rsidRPr="00696A2D">
        <w:rPr>
          <w:rFonts w:ascii="Palatino Linotype" w:eastAsia="Times New Roman" w:hAnsi="Palatino Linotype"/>
          <w:i/>
          <w:sz w:val="18"/>
          <w:szCs w:val="18"/>
        </w:rPr>
        <w:t xml:space="preserve">. </w:t>
      </w:r>
      <w:hyperlink r:id="rId226" w:history="1">
        <w:r w:rsidRPr="00696A2D">
          <w:rPr>
            <w:rStyle w:val="Hyperlink"/>
            <w:rFonts w:ascii="Palatino Linotype" w:eastAsia="Times New Roman" w:hAnsi="Palatino Linotype"/>
            <w:i/>
            <w:sz w:val="18"/>
            <w:szCs w:val="18"/>
          </w:rPr>
          <w:t>καὶ</w:t>
        </w:r>
      </w:hyperlink>
      <w:r w:rsidRPr="00696A2D">
        <w:rPr>
          <w:rFonts w:ascii="Palatino Linotype" w:eastAsia="Times New Roman" w:hAnsi="Palatino Linotype"/>
          <w:i/>
          <w:sz w:val="18"/>
          <w:szCs w:val="18"/>
        </w:rPr>
        <w:t xml:space="preserve"> </w:t>
      </w:r>
      <w:hyperlink r:id="rId227" w:history="1">
        <w:r w:rsidRPr="00696A2D">
          <w:rPr>
            <w:rStyle w:val="Hyperlink"/>
            <w:rFonts w:ascii="Palatino Linotype" w:eastAsia="Times New Roman" w:hAnsi="Palatino Linotype"/>
            <w:i/>
            <w:sz w:val="18"/>
            <w:szCs w:val="18"/>
          </w:rPr>
          <w:t>παρακαλῶ</w:t>
        </w:r>
      </w:hyperlink>
      <w:r w:rsidRPr="00696A2D">
        <w:rPr>
          <w:rFonts w:ascii="Palatino Linotype" w:eastAsia="Times New Roman" w:hAnsi="Palatino Linotype"/>
          <w:i/>
          <w:sz w:val="18"/>
          <w:szCs w:val="18"/>
        </w:rPr>
        <w:t xml:space="preserve"> </w:t>
      </w:r>
      <w:hyperlink r:id="rId228" w:history="1">
        <w:r w:rsidRPr="00696A2D">
          <w:rPr>
            <w:rStyle w:val="Hyperlink"/>
            <w:rFonts w:ascii="Palatino Linotype" w:eastAsia="Times New Roman" w:hAnsi="Palatino Linotype"/>
            <w:i/>
            <w:sz w:val="18"/>
            <w:szCs w:val="18"/>
          </w:rPr>
          <w:t>τὸ</w:t>
        </w:r>
      </w:hyperlink>
      <w:r w:rsidRPr="00696A2D">
        <w:rPr>
          <w:rFonts w:ascii="Palatino Linotype" w:eastAsia="Times New Roman" w:hAnsi="Palatino Linotype"/>
          <w:i/>
          <w:sz w:val="18"/>
          <w:szCs w:val="18"/>
        </w:rPr>
        <w:t xml:space="preserve"> </w:t>
      </w:r>
      <w:hyperlink r:id="rId229" w:history="1">
        <w:r w:rsidRPr="00696A2D">
          <w:rPr>
            <w:rStyle w:val="Hyperlink"/>
            <w:rFonts w:ascii="Palatino Linotype" w:eastAsia="Times New Roman" w:hAnsi="Palatino Linotype"/>
            <w:i/>
            <w:sz w:val="18"/>
            <w:szCs w:val="18"/>
          </w:rPr>
          <w:t>παραμυθοῦμαι</w:t>
        </w:r>
      </w:hyperlink>
      <w:r w:rsidRPr="00696A2D">
        <w:rPr>
          <w:rFonts w:ascii="Palatino Linotype" w:eastAsia="Times New Roman" w:hAnsi="Palatino Linotype"/>
          <w:i/>
          <w:sz w:val="18"/>
          <w:szCs w:val="18"/>
        </w:rPr>
        <w:t xml:space="preserve">. </w:t>
      </w:r>
    </w:p>
  </w:footnote>
  <w:footnote w:id="461">
    <w:p w:rsidR="00D15B2D" w:rsidRPr="00696A2D" w:rsidRDefault="00D15B2D" w:rsidP="00D15B2D">
      <w:pPr>
        <w:pStyle w:val="FootnoteText"/>
        <w:jc w:val="both"/>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Together with </w:t>
      </w:r>
      <w:r w:rsidRPr="00696A2D">
        <w:rPr>
          <w:rFonts w:ascii="Palatino Linotype" w:hAnsi="Palatino Linotype" w:cs="SBL Greek"/>
          <w:i/>
          <w:sz w:val="18"/>
          <w:szCs w:val="18"/>
          <w:lang w:bidi="he-IL"/>
        </w:rPr>
        <w:t>μαρτυρόμενοι</w:t>
      </w:r>
      <w:r w:rsidRPr="00696A2D">
        <w:rPr>
          <w:rFonts w:ascii="Palatino Linotype" w:hAnsi="Palatino Linotype"/>
          <w:sz w:val="18"/>
          <w:szCs w:val="18"/>
        </w:rPr>
        <w:t xml:space="preserve"> they build a climactic trias. </w:t>
      </w:r>
      <w:r w:rsidRPr="00696A2D">
        <w:rPr>
          <w:rFonts w:ascii="Palatino Linotype" w:hAnsi="Palatino Linotype" w:cs="SBL Greek"/>
          <w:i/>
          <w:sz w:val="18"/>
          <w:szCs w:val="18"/>
          <w:lang w:bidi="he-IL"/>
        </w:rPr>
        <w:t xml:space="preserve">Μαρτυρόμενοι </w:t>
      </w:r>
      <w:r w:rsidRPr="00696A2D">
        <w:rPr>
          <w:rFonts w:ascii="Palatino Linotype" w:hAnsi="Palatino Linotype" w:cs="SBL Greek"/>
          <w:sz w:val="18"/>
          <w:szCs w:val="18"/>
          <w:lang w:bidi="he-IL"/>
        </w:rPr>
        <w:t xml:space="preserve">is used to underline the fact that the Kerygma which </w:t>
      </w:r>
      <w:r w:rsidRPr="00696A2D">
        <w:rPr>
          <w:rFonts w:ascii="Palatino Linotype" w:eastAsia="Times New Roman" w:hAnsi="Palatino Linotype" w:cs="Arial"/>
          <w:sz w:val="18"/>
          <w:szCs w:val="18"/>
          <w:lang w:eastAsia="el-GR" w:bidi="he-IL"/>
        </w:rPr>
        <w:t>rescues us from the coming wrath is not a simple consolation but it has the characteristics of μαρτυρία-</w:t>
      </w:r>
      <w:r>
        <w:rPr>
          <w:rFonts w:ascii="Palatino Linotype" w:hAnsi="Palatino Linotype"/>
          <w:sz w:val="18"/>
          <w:szCs w:val="18"/>
        </w:rPr>
        <w:t xml:space="preserve"> c</w:t>
      </w:r>
      <w:r w:rsidRPr="00696A2D">
        <w:rPr>
          <w:rFonts w:ascii="Palatino Linotype" w:hAnsi="Palatino Linotype"/>
          <w:sz w:val="18"/>
          <w:szCs w:val="18"/>
        </w:rPr>
        <w:t>ertification.</w:t>
      </w:r>
    </w:p>
  </w:footnote>
  <w:footnote w:id="462">
    <w:p w:rsidR="00D15B2D" w:rsidRPr="00696A2D" w:rsidRDefault="00D15B2D" w:rsidP="00D15B2D">
      <w:pPr>
        <w:autoSpaceDE w:val="0"/>
        <w:autoSpaceDN w:val="0"/>
        <w:adjustRightInd w:val="0"/>
        <w:spacing w:after="0" w:line="240" w:lineRule="auto"/>
        <w:jc w:val="both"/>
        <w:rPr>
          <w:rFonts w:ascii="Palatino Linotype" w:hAnsi="Palatino Linotype" w:cs="SBL Greek"/>
          <w:sz w:val="18"/>
          <w:szCs w:val="18"/>
          <w:lang w:val="en-US" w:bidi="he-IL"/>
        </w:rPr>
      </w:pPr>
      <w:r w:rsidRPr="00696A2D">
        <w:rPr>
          <w:rStyle w:val="FootnoteReference"/>
          <w:rFonts w:ascii="Palatino Linotype" w:hAnsi="Palatino Linotype"/>
          <w:sz w:val="18"/>
          <w:szCs w:val="18"/>
        </w:rPr>
        <w:footnoteRef/>
      </w:r>
      <w:r w:rsidRPr="00696A2D">
        <w:rPr>
          <w:rFonts w:ascii="Palatino Linotype" w:hAnsi="Palatino Linotype"/>
          <w:sz w:val="18"/>
          <w:szCs w:val="18"/>
          <w:lang w:val="en-US"/>
        </w:rPr>
        <w:t xml:space="preserve"> </w:t>
      </w:r>
      <w:r w:rsidRPr="00696A2D">
        <w:rPr>
          <w:rFonts w:ascii="Palatino Linotype" w:hAnsi="Palatino Linotype" w:cs="SBL Greek"/>
          <w:i/>
          <w:sz w:val="18"/>
          <w:szCs w:val="18"/>
          <w:lang w:bidi="he-IL"/>
        </w:rPr>
        <w:t>Λοιπὸν</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οὖν</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ἀδελφοί</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ἐρωτῶμεν</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ὑμᾶς</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καὶ</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παρακαλοῦμεν</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ἐν</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κυρίῳ</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Ἰησοῦ</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ἵνα</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καθὼς</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παρελάβετε</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παρ᾽</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ἡμῶν</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τὸ</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πῶς</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δεῖ</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ὑμᾶς</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περιπατεῖν</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καὶ</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ἀρέσκειν</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θεῷ</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καθὼς</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καὶ</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περιπατεῖτε</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ἵνα</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περισσεύητε</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μᾶλλον</w:t>
      </w:r>
      <w:r w:rsidRPr="00696A2D">
        <w:rPr>
          <w:rFonts w:ascii="Palatino Linotype" w:hAnsi="Palatino Linotype" w:cs="SBL Greek"/>
          <w:sz w:val="18"/>
          <w:szCs w:val="18"/>
          <w:lang w:val="en-US" w:bidi="he-IL"/>
        </w:rPr>
        <w:t>.</w:t>
      </w:r>
      <w:r w:rsidRPr="00696A2D">
        <w:rPr>
          <w:rFonts w:ascii="Palatino Linotype" w:hAnsi="Palatino Linotype" w:cs="Arial"/>
          <w:sz w:val="18"/>
          <w:szCs w:val="18"/>
          <w:lang w:val="en-US" w:bidi="he-IL"/>
        </w:rPr>
        <w:t xml:space="preserve"> (4:1) </w:t>
      </w:r>
      <w:r w:rsidRPr="00696A2D">
        <w:rPr>
          <w:rFonts w:ascii="Palatino Linotype" w:hAnsi="Palatino Linotype" w:cs="Arial"/>
          <w:i/>
          <w:sz w:val="18"/>
          <w:szCs w:val="18"/>
          <w:vertAlign w:val="superscript"/>
          <w:lang w:val="en-US" w:bidi="he-IL"/>
        </w:rPr>
        <w:t>4</w:t>
      </w:r>
      <w:r w:rsidRPr="00696A2D">
        <w:rPr>
          <w:rFonts w:ascii="Palatino Linotype" w:hAnsi="Palatino Linotype" w:cs="SBL Greek"/>
          <w:i/>
          <w:sz w:val="18"/>
          <w:szCs w:val="18"/>
          <w:lang w:bidi="he-IL"/>
        </w:rPr>
        <w:t>Παρακαλοῦμεν</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δὲ</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ὑμᾶς</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ἀδελφοί</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νουθετεῖτε</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τοὺς</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ἀτάκτους</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παραμυθεῖσθε</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τοὺς</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ὀλιγοψύχους</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ἀντέχεσθε</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τῶν</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ἀσθενῶν</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μακροθυμεῖτε</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πρὸς</w:t>
      </w:r>
      <w:r w:rsidRPr="00696A2D">
        <w:rPr>
          <w:rFonts w:ascii="Palatino Linotype" w:hAnsi="Palatino Linotype" w:cs="SBL Greek"/>
          <w:i/>
          <w:sz w:val="18"/>
          <w:szCs w:val="18"/>
          <w:lang w:val="en-US" w:bidi="he-IL"/>
        </w:rPr>
        <w:t xml:space="preserve"> </w:t>
      </w:r>
      <w:r w:rsidRPr="00696A2D">
        <w:rPr>
          <w:rFonts w:ascii="Palatino Linotype" w:hAnsi="Palatino Linotype" w:cs="SBL Greek"/>
          <w:i/>
          <w:sz w:val="18"/>
          <w:szCs w:val="18"/>
          <w:lang w:bidi="he-IL"/>
        </w:rPr>
        <w:t>πάντας</w:t>
      </w:r>
      <w:r w:rsidRPr="00696A2D">
        <w:rPr>
          <w:rFonts w:ascii="Palatino Linotype" w:hAnsi="Palatino Linotype" w:cs="SBL Greek"/>
          <w:sz w:val="18"/>
          <w:szCs w:val="18"/>
          <w:lang w:val="en-US" w:bidi="he-IL"/>
        </w:rPr>
        <w:t>.</w:t>
      </w:r>
      <w:r w:rsidRPr="00696A2D">
        <w:rPr>
          <w:rFonts w:ascii="Palatino Linotype" w:hAnsi="Palatino Linotype" w:cs="Arial"/>
          <w:sz w:val="18"/>
          <w:szCs w:val="18"/>
          <w:lang w:val="en-US" w:bidi="he-IL"/>
        </w:rPr>
        <w:t xml:space="preserve"> (5:14). </w:t>
      </w:r>
      <w:r w:rsidRPr="00696A2D">
        <w:rPr>
          <w:rStyle w:val="txt"/>
          <w:rFonts w:ascii="Palatino Linotype" w:hAnsi="Palatino Linotype"/>
          <w:sz w:val="18"/>
          <w:szCs w:val="18"/>
          <w:shd w:val="clear" w:color="auto" w:fill="FBFBA8"/>
          <w:lang w:val="en-US"/>
        </w:rPr>
        <w:t xml:space="preserve">See the comments of the Fathers to this vers: </w:t>
      </w:r>
      <w:hyperlink r:id="rId230" w:history="1">
        <w:r w:rsidRPr="00696A2D">
          <w:rPr>
            <w:rStyle w:val="Hyperlink"/>
            <w:rFonts w:ascii="Palatino Linotype" w:hAnsi="Palatino Linotype"/>
            <w:i/>
            <w:sz w:val="18"/>
            <w:szCs w:val="18"/>
          </w:rPr>
          <w:t>Ἐνταῦθα</w:t>
        </w:r>
      </w:hyperlink>
      <w:r w:rsidRPr="00696A2D">
        <w:rPr>
          <w:rStyle w:val="txt"/>
          <w:rFonts w:ascii="Palatino Linotype" w:hAnsi="Palatino Linotype"/>
          <w:i/>
          <w:sz w:val="18"/>
          <w:szCs w:val="18"/>
          <w:lang w:val="en-US"/>
        </w:rPr>
        <w:t xml:space="preserve"> </w:t>
      </w:r>
      <w:hyperlink r:id="rId231" w:history="1">
        <w:r w:rsidRPr="00696A2D">
          <w:rPr>
            <w:rStyle w:val="Hyperlink"/>
            <w:rFonts w:ascii="Palatino Linotype" w:hAnsi="Palatino Linotype"/>
            <w:i/>
            <w:sz w:val="18"/>
            <w:szCs w:val="18"/>
          </w:rPr>
          <w:t>πρὸς</w:t>
        </w:r>
      </w:hyperlink>
      <w:r w:rsidRPr="00696A2D">
        <w:rPr>
          <w:rStyle w:val="txt"/>
          <w:rFonts w:ascii="Palatino Linotype" w:hAnsi="Palatino Linotype"/>
          <w:i/>
          <w:sz w:val="18"/>
          <w:szCs w:val="18"/>
          <w:lang w:val="en-US"/>
        </w:rPr>
        <w:t xml:space="preserve"> </w:t>
      </w:r>
      <w:hyperlink r:id="rId232" w:history="1">
        <w:r w:rsidRPr="00696A2D">
          <w:rPr>
            <w:rStyle w:val="Hyperlink"/>
            <w:rFonts w:ascii="Palatino Linotype" w:hAnsi="Palatino Linotype"/>
            <w:i/>
            <w:sz w:val="18"/>
            <w:szCs w:val="18"/>
          </w:rPr>
          <w:t>τοὺς</w:t>
        </w:r>
      </w:hyperlink>
      <w:r w:rsidRPr="00696A2D">
        <w:rPr>
          <w:rStyle w:val="txt"/>
          <w:rFonts w:ascii="Palatino Linotype" w:hAnsi="Palatino Linotype"/>
          <w:i/>
          <w:sz w:val="18"/>
          <w:szCs w:val="18"/>
          <w:lang w:val="en-US"/>
        </w:rPr>
        <w:t xml:space="preserve"> </w:t>
      </w:r>
      <w:hyperlink r:id="rId233" w:history="1">
        <w:r w:rsidRPr="00696A2D">
          <w:rPr>
            <w:rStyle w:val="Hyperlink"/>
            <w:rFonts w:ascii="Palatino Linotype" w:hAnsi="Palatino Linotype"/>
            <w:i/>
            <w:sz w:val="18"/>
            <w:szCs w:val="18"/>
          </w:rPr>
          <w:t>ἄρχοντας</w:t>
        </w:r>
      </w:hyperlink>
      <w:r w:rsidRPr="00696A2D">
        <w:rPr>
          <w:rStyle w:val="txt"/>
          <w:rFonts w:ascii="Palatino Linotype" w:hAnsi="Palatino Linotype"/>
          <w:i/>
          <w:sz w:val="18"/>
          <w:szCs w:val="18"/>
          <w:lang w:val="en-US"/>
        </w:rPr>
        <w:t xml:space="preserve"> </w:t>
      </w:r>
      <w:hyperlink r:id="rId234" w:history="1">
        <w:r w:rsidRPr="00696A2D">
          <w:rPr>
            <w:rStyle w:val="Hyperlink"/>
            <w:rFonts w:ascii="Palatino Linotype" w:hAnsi="Palatino Linotype"/>
            <w:i/>
            <w:sz w:val="18"/>
            <w:szCs w:val="18"/>
          </w:rPr>
          <w:t>διαλέγεται</w:t>
        </w:r>
      </w:hyperlink>
      <w:r w:rsidRPr="00696A2D">
        <w:rPr>
          <w:rStyle w:val="txt"/>
          <w:rFonts w:ascii="Palatino Linotype" w:hAnsi="Palatino Linotype"/>
          <w:i/>
          <w:sz w:val="18"/>
          <w:szCs w:val="18"/>
          <w:lang w:val="en-US"/>
        </w:rPr>
        <w:t xml:space="preserve">· </w:t>
      </w:r>
      <w:hyperlink r:id="rId235" w:history="1">
        <w:r w:rsidRPr="00696A2D">
          <w:rPr>
            <w:rStyle w:val="Hyperlink"/>
            <w:rFonts w:ascii="Palatino Linotype" w:hAnsi="Palatino Linotype"/>
            <w:i/>
            <w:sz w:val="18"/>
            <w:szCs w:val="18"/>
          </w:rPr>
          <w:t>μὴ</w:t>
        </w:r>
      </w:hyperlink>
      <w:r w:rsidRPr="00696A2D">
        <w:rPr>
          <w:rStyle w:val="txt"/>
          <w:rFonts w:ascii="Palatino Linotype" w:hAnsi="Palatino Linotype"/>
          <w:i/>
          <w:sz w:val="18"/>
          <w:szCs w:val="18"/>
          <w:lang w:val="en-US"/>
        </w:rPr>
        <w:t xml:space="preserve"> </w:t>
      </w:r>
      <w:hyperlink r:id="rId236" w:history="1">
        <w:r w:rsidRPr="00696A2D">
          <w:rPr>
            <w:rStyle w:val="Hyperlink"/>
            <w:rFonts w:ascii="Palatino Linotype" w:hAnsi="Palatino Linotype"/>
            <w:i/>
            <w:sz w:val="18"/>
            <w:szCs w:val="18"/>
          </w:rPr>
          <w:t>ἀπ</w:t>
        </w:r>
        <w:r w:rsidRPr="00696A2D">
          <w:rPr>
            <w:rStyle w:val="Hyperlink"/>
            <w:rFonts w:ascii="Palatino Linotype" w:hAnsi="Palatino Linotype"/>
            <w:i/>
            <w:sz w:val="18"/>
            <w:szCs w:val="18"/>
            <w:lang w:val="en-US"/>
          </w:rPr>
          <w:t>’</w:t>
        </w:r>
      </w:hyperlink>
      <w:r w:rsidRPr="00696A2D">
        <w:rPr>
          <w:rStyle w:val="txt"/>
          <w:rFonts w:ascii="Palatino Linotype" w:hAnsi="Palatino Linotype"/>
          <w:i/>
          <w:sz w:val="18"/>
          <w:szCs w:val="18"/>
          <w:lang w:val="en-US"/>
        </w:rPr>
        <w:t xml:space="preserve"> </w:t>
      </w:r>
      <w:hyperlink r:id="rId237" w:history="1">
        <w:r w:rsidRPr="00696A2D">
          <w:rPr>
            <w:rStyle w:val="Hyperlink"/>
            <w:rFonts w:ascii="Palatino Linotype" w:hAnsi="Palatino Linotype"/>
            <w:i/>
            <w:sz w:val="18"/>
            <w:szCs w:val="18"/>
          </w:rPr>
          <w:t>ἐξουσίας</w:t>
        </w:r>
      </w:hyperlink>
      <w:r w:rsidRPr="00696A2D">
        <w:rPr>
          <w:rStyle w:val="txt"/>
          <w:rFonts w:ascii="Palatino Linotype" w:hAnsi="Palatino Linotype"/>
          <w:i/>
          <w:sz w:val="18"/>
          <w:szCs w:val="18"/>
          <w:lang w:val="en-US"/>
        </w:rPr>
        <w:t xml:space="preserve">, </w:t>
      </w:r>
      <w:hyperlink r:id="rId238" w:history="1">
        <w:r w:rsidRPr="00696A2D">
          <w:rPr>
            <w:rStyle w:val="Hyperlink"/>
            <w:rFonts w:ascii="Palatino Linotype" w:hAnsi="Palatino Linotype"/>
            <w:i/>
            <w:sz w:val="18"/>
            <w:szCs w:val="18"/>
          </w:rPr>
          <w:t>φησὶ</w:t>
        </w:r>
      </w:hyperlink>
      <w:r w:rsidRPr="00696A2D">
        <w:rPr>
          <w:rStyle w:val="txt"/>
          <w:rFonts w:ascii="Palatino Linotype" w:hAnsi="Palatino Linotype"/>
          <w:i/>
          <w:sz w:val="18"/>
          <w:szCs w:val="18"/>
          <w:lang w:val="en-US"/>
        </w:rPr>
        <w:t xml:space="preserve">, </w:t>
      </w:r>
      <w:hyperlink r:id="rId239" w:history="1">
        <w:r w:rsidRPr="00696A2D">
          <w:rPr>
            <w:rStyle w:val="Hyperlink"/>
            <w:rFonts w:ascii="Palatino Linotype" w:hAnsi="Palatino Linotype"/>
            <w:i/>
            <w:sz w:val="18"/>
            <w:szCs w:val="18"/>
          </w:rPr>
          <w:t>μηδὲ</w:t>
        </w:r>
      </w:hyperlink>
      <w:r w:rsidRPr="00696A2D">
        <w:rPr>
          <w:rStyle w:val="txt"/>
          <w:rFonts w:ascii="Palatino Linotype" w:hAnsi="Palatino Linotype"/>
          <w:i/>
          <w:sz w:val="18"/>
          <w:szCs w:val="18"/>
          <w:lang w:val="en-US"/>
        </w:rPr>
        <w:t xml:space="preserve"> </w:t>
      </w:r>
      <w:hyperlink r:id="rId240" w:history="1">
        <w:r w:rsidRPr="00696A2D">
          <w:rPr>
            <w:rStyle w:val="Hyperlink"/>
            <w:rFonts w:ascii="Palatino Linotype" w:hAnsi="Palatino Linotype"/>
            <w:i/>
            <w:sz w:val="18"/>
            <w:szCs w:val="18"/>
          </w:rPr>
          <w:t>αὐθαδείας</w:t>
        </w:r>
      </w:hyperlink>
      <w:r w:rsidRPr="00696A2D">
        <w:rPr>
          <w:rStyle w:val="txt"/>
          <w:rFonts w:ascii="Palatino Linotype" w:hAnsi="Palatino Linotype"/>
          <w:i/>
          <w:sz w:val="18"/>
          <w:szCs w:val="18"/>
          <w:lang w:val="en-US"/>
        </w:rPr>
        <w:t xml:space="preserve"> </w:t>
      </w:r>
      <w:hyperlink r:id="rId241" w:history="1">
        <w:r w:rsidRPr="00696A2D">
          <w:rPr>
            <w:rStyle w:val="Hyperlink"/>
            <w:rFonts w:ascii="Palatino Linotype" w:hAnsi="Palatino Linotype"/>
            <w:i/>
            <w:sz w:val="18"/>
            <w:szCs w:val="18"/>
          </w:rPr>
          <w:t>ἐπιπλήττετε</w:t>
        </w:r>
      </w:hyperlink>
      <w:r w:rsidRPr="00696A2D">
        <w:rPr>
          <w:rStyle w:val="txt"/>
          <w:rFonts w:ascii="Palatino Linotype" w:hAnsi="Palatino Linotype"/>
          <w:i/>
          <w:sz w:val="18"/>
          <w:szCs w:val="18"/>
          <w:lang w:val="en-US"/>
        </w:rPr>
        <w:t xml:space="preserve">, </w:t>
      </w:r>
      <w:hyperlink r:id="rId242" w:history="1">
        <w:r w:rsidRPr="00696A2D">
          <w:rPr>
            <w:rStyle w:val="Hyperlink"/>
            <w:rFonts w:ascii="Palatino Linotype" w:hAnsi="Palatino Linotype"/>
            <w:i/>
            <w:sz w:val="18"/>
            <w:szCs w:val="18"/>
          </w:rPr>
          <w:t>ἀλλὰ</w:t>
        </w:r>
      </w:hyperlink>
      <w:r w:rsidRPr="00696A2D">
        <w:rPr>
          <w:rStyle w:val="txt"/>
          <w:rFonts w:ascii="Palatino Linotype" w:hAnsi="Palatino Linotype"/>
          <w:i/>
          <w:sz w:val="18"/>
          <w:szCs w:val="18"/>
          <w:lang w:val="en-US"/>
        </w:rPr>
        <w:t xml:space="preserve"> </w:t>
      </w:r>
      <w:hyperlink r:id="rId243" w:history="1">
        <w:r w:rsidRPr="00696A2D">
          <w:rPr>
            <w:rStyle w:val="Hyperlink"/>
            <w:rFonts w:ascii="Palatino Linotype" w:hAnsi="Palatino Linotype"/>
            <w:i/>
            <w:sz w:val="18"/>
            <w:szCs w:val="18"/>
          </w:rPr>
          <w:t>μετὰ</w:t>
        </w:r>
      </w:hyperlink>
      <w:r w:rsidRPr="00696A2D">
        <w:rPr>
          <w:rStyle w:val="txt"/>
          <w:rFonts w:ascii="Palatino Linotype" w:hAnsi="Palatino Linotype"/>
          <w:i/>
          <w:sz w:val="18"/>
          <w:szCs w:val="18"/>
          <w:lang w:val="en-US"/>
        </w:rPr>
        <w:t xml:space="preserve"> </w:t>
      </w:r>
      <w:hyperlink r:id="rId244" w:history="1">
        <w:r w:rsidRPr="00696A2D">
          <w:rPr>
            <w:rStyle w:val="Hyperlink"/>
            <w:rFonts w:ascii="Palatino Linotype" w:hAnsi="Palatino Linotype"/>
            <w:i/>
            <w:sz w:val="18"/>
            <w:szCs w:val="18"/>
          </w:rPr>
          <w:t>νουθεσίας</w:t>
        </w:r>
      </w:hyperlink>
      <w:r w:rsidRPr="00696A2D">
        <w:rPr>
          <w:rStyle w:val="txt"/>
          <w:rFonts w:ascii="Palatino Linotype" w:hAnsi="Palatino Linotype"/>
          <w:i/>
          <w:sz w:val="18"/>
          <w:szCs w:val="18"/>
          <w:lang w:val="en-US"/>
        </w:rPr>
        <w:t xml:space="preserve">· </w:t>
      </w:r>
      <w:hyperlink r:id="rId245" w:history="1">
        <w:r w:rsidRPr="00696A2D">
          <w:rPr>
            <w:rStyle w:val="Hyperlink"/>
            <w:rFonts w:ascii="Palatino Linotype" w:hAnsi="Palatino Linotype"/>
            <w:i/>
            <w:sz w:val="18"/>
            <w:szCs w:val="18"/>
          </w:rPr>
          <w:t>ὁ</w:t>
        </w:r>
      </w:hyperlink>
      <w:r w:rsidRPr="00696A2D">
        <w:rPr>
          <w:rStyle w:val="txt"/>
          <w:rFonts w:ascii="Palatino Linotype" w:hAnsi="Palatino Linotype"/>
          <w:i/>
          <w:sz w:val="18"/>
          <w:szCs w:val="18"/>
          <w:lang w:val="en-US"/>
        </w:rPr>
        <w:t xml:space="preserve"> </w:t>
      </w:r>
      <w:hyperlink r:id="rId246" w:history="1">
        <w:r w:rsidRPr="00696A2D">
          <w:rPr>
            <w:rStyle w:val="Hyperlink"/>
            <w:rFonts w:ascii="Palatino Linotype" w:hAnsi="Palatino Linotype"/>
            <w:i/>
            <w:sz w:val="18"/>
            <w:szCs w:val="18"/>
          </w:rPr>
          <w:t>γὰρ</w:t>
        </w:r>
      </w:hyperlink>
      <w:r w:rsidRPr="00696A2D">
        <w:rPr>
          <w:rStyle w:val="txt"/>
          <w:rFonts w:ascii="Palatino Linotype" w:hAnsi="Palatino Linotype"/>
          <w:i/>
          <w:sz w:val="18"/>
          <w:szCs w:val="18"/>
          <w:lang w:val="en-US"/>
        </w:rPr>
        <w:t xml:space="preserve"> </w:t>
      </w:r>
      <w:hyperlink r:id="rId247" w:history="1">
        <w:r w:rsidRPr="00696A2D">
          <w:rPr>
            <w:rStyle w:val="Hyperlink"/>
            <w:rFonts w:ascii="Palatino Linotype" w:hAnsi="Palatino Linotype"/>
            <w:i/>
            <w:sz w:val="18"/>
            <w:szCs w:val="18"/>
          </w:rPr>
          <w:t>αὐστηρὸς</w:t>
        </w:r>
      </w:hyperlink>
      <w:r w:rsidRPr="00696A2D">
        <w:rPr>
          <w:rStyle w:val="txt"/>
          <w:rFonts w:ascii="Palatino Linotype" w:hAnsi="Palatino Linotype"/>
          <w:i/>
          <w:sz w:val="18"/>
          <w:szCs w:val="18"/>
          <w:lang w:val="en-US"/>
        </w:rPr>
        <w:t xml:space="preserve"> </w:t>
      </w:r>
      <w:hyperlink r:id="rId248" w:history="1">
        <w:r w:rsidRPr="00696A2D">
          <w:rPr>
            <w:rStyle w:val="Hyperlink"/>
            <w:rFonts w:ascii="Palatino Linotype" w:hAnsi="Palatino Linotype"/>
            <w:i/>
            <w:sz w:val="18"/>
            <w:szCs w:val="18"/>
          </w:rPr>
          <w:t>καὶ</w:t>
        </w:r>
      </w:hyperlink>
      <w:r w:rsidRPr="00696A2D">
        <w:rPr>
          <w:rStyle w:val="txt"/>
          <w:rFonts w:ascii="Palatino Linotype" w:hAnsi="Palatino Linotype"/>
          <w:i/>
          <w:sz w:val="18"/>
          <w:szCs w:val="18"/>
          <w:lang w:val="en-US"/>
        </w:rPr>
        <w:t xml:space="preserve"> </w:t>
      </w:r>
      <w:hyperlink r:id="rId249" w:history="1">
        <w:r w:rsidRPr="00696A2D">
          <w:rPr>
            <w:rStyle w:val="Hyperlink"/>
            <w:rFonts w:ascii="Palatino Linotype" w:hAnsi="Palatino Linotype"/>
            <w:i/>
            <w:sz w:val="18"/>
            <w:szCs w:val="18"/>
          </w:rPr>
          <w:t>ἀπεγνωκὼς</w:t>
        </w:r>
      </w:hyperlink>
      <w:r w:rsidRPr="00696A2D">
        <w:rPr>
          <w:rStyle w:val="txt"/>
          <w:rFonts w:ascii="Palatino Linotype" w:hAnsi="Palatino Linotype"/>
          <w:i/>
          <w:sz w:val="18"/>
          <w:szCs w:val="18"/>
          <w:lang w:val="en-US"/>
        </w:rPr>
        <w:t xml:space="preserve"> </w:t>
      </w:r>
      <w:hyperlink r:id="rId250" w:history="1">
        <w:r w:rsidRPr="00696A2D">
          <w:rPr>
            <w:rStyle w:val="Hyperlink"/>
            <w:rFonts w:ascii="Palatino Linotype" w:hAnsi="Palatino Linotype"/>
            <w:i/>
            <w:sz w:val="18"/>
            <w:szCs w:val="18"/>
          </w:rPr>
          <w:t>ἑαυτὸν</w:t>
        </w:r>
      </w:hyperlink>
      <w:r w:rsidRPr="00696A2D">
        <w:rPr>
          <w:rStyle w:val="txt"/>
          <w:rFonts w:ascii="Palatino Linotype" w:hAnsi="Palatino Linotype"/>
          <w:i/>
          <w:sz w:val="18"/>
          <w:szCs w:val="18"/>
          <w:lang w:val="en-US"/>
        </w:rPr>
        <w:t xml:space="preserve">, </w:t>
      </w:r>
      <w:hyperlink r:id="rId251" w:history="1">
        <w:r w:rsidRPr="00696A2D">
          <w:rPr>
            <w:rStyle w:val="Hyperlink"/>
            <w:rFonts w:ascii="Palatino Linotype" w:hAnsi="Palatino Linotype"/>
            <w:i/>
            <w:sz w:val="18"/>
            <w:szCs w:val="18"/>
          </w:rPr>
          <w:t>θρασύτερος</w:t>
        </w:r>
      </w:hyperlink>
      <w:r w:rsidRPr="00696A2D">
        <w:rPr>
          <w:rStyle w:val="txt"/>
          <w:rFonts w:ascii="Palatino Linotype" w:hAnsi="Palatino Linotype"/>
          <w:i/>
          <w:sz w:val="18"/>
          <w:szCs w:val="18"/>
          <w:lang w:val="en-US"/>
        </w:rPr>
        <w:t xml:space="preserve"> </w:t>
      </w:r>
      <w:hyperlink r:id="rId252" w:history="1">
        <w:r w:rsidRPr="00696A2D">
          <w:rPr>
            <w:rStyle w:val="Hyperlink"/>
            <w:rFonts w:ascii="Palatino Linotype" w:hAnsi="Palatino Linotype"/>
            <w:i/>
            <w:sz w:val="18"/>
            <w:szCs w:val="18"/>
          </w:rPr>
          <w:t>γίνεται</w:t>
        </w:r>
      </w:hyperlink>
      <w:r w:rsidRPr="00696A2D">
        <w:rPr>
          <w:rStyle w:val="txt"/>
          <w:rFonts w:ascii="Palatino Linotype" w:hAnsi="Palatino Linotype"/>
          <w:i/>
          <w:sz w:val="18"/>
          <w:szCs w:val="18"/>
          <w:lang w:val="en-US"/>
        </w:rPr>
        <w:t xml:space="preserve"> </w:t>
      </w:r>
      <w:hyperlink r:id="rId253" w:history="1">
        <w:r w:rsidRPr="00696A2D">
          <w:rPr>
            <w:rStyle w:val="Hyperlink"/>
            <w:rFonts w:ascii="Palatino Linotype" w:hAnsi="Palatino Linotype"/>
            <w:i/>
            <w:sz w:val="18"/>
            <w:szCs w:val="18"/>
          </w:rPr>
          <w:t>καταφρονῶν</w:t>
        </w:r>
      </w:hyperlink>
      <w:r w:rsidRPr="00696A2D">
        <w:rPr>
          <w:rStyle w:val="txt"/>
          <w:rFonts w:ascii="Palatino Linotype" w:hAnsi="Palatino Linotype"/>
          <w:i/>
          <w:sz w:val="18"/>
          <w:szCs w:val="18"/>
          <w:lang w:val="en-US"/>
        </w:rPr>
        <w:t xml:space="preserve"> </w:t>
      </w:r>
      <w:hyperlink r:id="rId254" w:history="1">
        <w:r w:rsidRPr="00696A2D">
          <w:rPr>
            <w:rStyle w:val="Hyperlink"/>
            <w:rFonts w:ascii="Palatino Linotype" w:hAnsi="Palatino Linotype"/>
            <w:i/>
            <w:sz w:val="18"/>
            <w:szCs w:val="18"/>
          </w:rPr>
          <w:t>καὶ</w:t>
        </w:r>
      </w:hyperlink>
      <w:r w:rsidRPr="00696A2D">
        <w:rPr>
          <w:rStyle w:val="txt"/>
          <w:rFonts w:ascii="Palatino Linotype" w:hAnsi="Palatino Linotype"/>
          <w:i/>
          <w:sz w:val="18"/>
          <w:szCs w:val="18"/>
          <w:lang w:val="en-US"/>
        </w:rPr>
        <w:t xml:space="preserve"> </w:t>
      </w:r>
      <w:hyperlink r:id="rId255" w:history="1">
        <w:r w:rsidRPr="00696A2D">
          <w:rPr>
            <w:rStyle w:val="Hyperlink"/>
            <w:rFonts w:ascii="Palatino Linotype" w:hAnsi="Palatino Linotype"/>
            <w:i/>
            <w:sz w:val="18"/>
            <w:szCs w:val="18"/>
          </w:rPr>
          <w:t>ἐπιπληττόμενος</w:t>
        </w:r>
      </w:hyperlink>
      <w:r w:rsidRPr="00696A2D">
        <w:rPr>
          <w:rStyle w:val="txt"/>
          <w:rFonts w:ascii="Palatino Linotype" w:hAnsi="Palatino Linotype"/>
          <w:i/>
          <w:sz w:val="18"/>
          <w:szCs w:val="18"/>
          <w:lang w:val="en-US"/>
        </w:rPr>
        <w:t xml:space="preserve">· </w:t>
      </w:r>
      <w:hyperlink r:id="rId256" w:history="1">
        <w:r w:rsidRPr="00696A2D">
          <w:rPr>
            <w:rStyle w:val="Hyperlink"/>
            <w:rFonts w:ascii="Palatino Linotype" w:hAnsi="Palatino Linotype"/>
            <w:i/>
            <w:sz w:val="18"/>
            <w:szCs w:val="18"/>
          </w:rPr>
          <w:t>διὰ</w:t>
        </w:r>
      </w:hyperlink>
      <w:r w:rsidRPr="00696A2D">
        <w:rPr>
          <w:rStyle w:val="txt"/>
          <w:rFonts w:ascii="Palatino Linotype" w:hAnsi="Palatino Linotype"/>
          <w:i/>
          <w:sz w:val="18"/>
          <w:szCs w:val="18"/>
          <w:lang w:val="en-US"/>
        </w:rPr>
        <w:t xml:space="preserve"> </w:t>
      </w:r>
      <w:hyperlink r:id="rId257" w:history="1">
        <w:r w:rsidRPr="00696A2D">
          <w:rPr>
            <w:rStyle w:val="Hyperlink"/>
            <w:rFonts w:ascii="Palatino Linotype" w:hAnsi="Palatino Linotype"/>
            <w:i/>
            <w:sz w:val="18"/>
            <w:szCs w:val="18"/>
          </w:rPr>
          <w:t>τοῦτο</w:t>
        </w:r>
      </w:hyperlink>
      <w:r w:rsidRPr="00696A2D">
        <w:rPr>
          <w:rStyle w:val="txt"/>
          <w:rFonts w:ascii="Palatino Linotype" w:hAnsi="Palatino Linotype"/>
          <w:i/>
          <w:sz w:val="18"/>
          <w:szCs w:val="18"/>
          <w:lang w:val="en-US"/>
        </w:rPr>
        <w:t xml:space="preserve"> </w:t>
      </w:r>
      <w:hyperlink r:id="rId258" w:history="1">
        <w:r w:rsidRPr="00696A2D">
          <w:rPr>
            <w:rStyle w:val="Hyperlink"/>
            <w:rFonts w:ascii="Palatino Linotype" w:hAnsi="Palatino Linotype"/>
            <w:i/>
            <w:sz w:val="18"/>
            <w:szCs w:val="18"/>
          </w:rPr>
          <w:t>τῇ</w:t>
        </w:r>
      </w:hyperlink>
      <w:r w:rsidRPr="00696A2D">
        <w:rPr>
          <w:rStyle w:val="txt"/>
          <w:rFonts w:ascii="Palatino Linotype" w:hAnsi="Palatino Linotype"/>
          <w:i/>
          <w:sz w:val="18"/>
          <w:szCs w:val="18"/>
          <w:lang w:val="en-US"/>
        </w:rPr>
        <w:t xml:space="preserve"> </w:t>
      </w:r>
      <w:hyperlink r:id="rId259" w:history="1">
        <w:r w:rsidRPr="00696A2D">
          <w:rPr>
            <w:rStyle w:val="Hyperlink"/>
            <w:rFonts w:ascii="Palatino Linotype" w:hAnsi="Palatino Linotype"/>
            <w:i/>
            <w:sz w:val="18"/>
            <w:szCs w:val="18"/>
          </w:rPr>
          <w:t>νουθεσίᾳ</w:t>
        </w:r>
      </w:hyperlink>
      <w:r w:rsidRPr="00696A2D">
        <w:rPr>
          <w:rStyle w:val="txt"/>
          <w:rFonts w:ascii="Palatino Linotype" w:hAnsi="Palatino Linotype"/>
          <w:i/>
          <w:sz w:val="18"/>
          <w:szCs w:val="18"/>
          <w:lang w:val="en-US"/>
        </w:rPr>
        <w:t xml:space="preserve"> </w:t>
      </w:r>
      <w:hyperlink r:id="rId260" w:history="1">
        <w:r w:rsidRPr="00696A2D">
          <w:rPr>
            <w:rStyle w:val="Hyperlink"/>
            <w:rFonts w:ascii="Palatino Linotype" w:hAnsi="Palatino Linotype"/>
            <w:i/>
            <w:sz w:val="18"/>
            <w:szCs w:val="18"/>
          </w:rPr>
          <w:t>χρὴ</w:t>
        </w:r>
      </w:hyperlink>
      <w:r w:rsidRPr="00696A2D">
        <w:rPr>
          <w:rStyle w:val="txt"/>
          <w:rFonts w:ascii="Palatino Linotype" w:hAnsi="Palatino Linotype"/>
          <w:i/>
          <w:sz w:val="18"/>
          <w:szCs w:val="18"/>
          <w:lang w:val="en-US"/>
        </w:rPr>
        <w:t xml:space="preserve"> </w:t>
      </w:r>
      <w:hyperlink r:id="rId261" w:history="1">
        <w:r w:rsidRPr="00696A2D">
          <w:rPr>
            <w:rStyle w:val="Hyperlink"/>
            <w:rFonts w:ascii="Palatino Linotype" w:hAnsi="Palatino Linotype"/>
            <w:i/>
            <w:sz w:val="18"/>
            <w:szCs w:val="18"/>
          </w:rPr>
          <w:t>ἡδὺ</w:t>
        </w:r>
      </w:hyperlink>
      <w:r w:rsidRPr="00696A2D">
        <w:rPr>
          <w:rStyle w:val="txt"/>
          <w:rFonts w:ascii="Palatino Linotype" w:hAnsi="Palatino Linotype"/>
          <w:i/>
          <w:sz w:val="18"/>
          <w:szCs w:val="18"/>
          <w:lang w:val="en-US"/>
        </w:rPr>
        <w:t xml:space="preserve"> </w:t>
      </w:r>
      <w:hyperlink r:id="rId262" w:history="1">
        <w:r w:rsidRPr="00696A2D">
          <w:rPr>
            <w:rStyle w:val="Hyperlink"/>
            <w:rFonts w:ascii="Palatino Linotype" w:hAnsi="Palatino Linotype"/>
            <w:i/>
            <w:sz w:val="18"/>
            <w:szCs w:val="18"/>
          </w:rPr>
          <w:t>κατασκευά</w:t>
        </w:r>
      </w:hyperlink>
      <w:hyperlink r:id="rId263" w:history="1">
        <w:r w:rsidRPr="00696A2D">
          <w:rPr>
            <w:rStyle w:val="Hyperlink"/>
            <w:rFonts w:ascii="Palatino Linotype" w:hAnsi="Palatino Linotype"/>
            <w:i/>
            <w:sz w:val="18"/>
            <w:szCs w:val="18"/>
          </w:rPr>
          <w:t>ζειν</w:t>
        </w:r>
      </w:hyperlink>
      <w:r w:rsidRPr="00696A2D">
        <w:rPr>
          <w:rStyle w:val="txt"/>
          <w:rFonts w:ascii="Palatino Linotype" w:hAnsi="Palatino Linotype"/>
          <w:i/>
          <w:sz w:val="18"/>
          <w:szCs w:val="18"/>
          <w:lang w:val="en-US"/>
        </w:rPr>
        <w:t xml:space="preserve"> </w:t>
      </w:r>
      <w:hyperlink r:id="rId264" w:history="1">
        <w:r w:rsidRPr="00696A2D">
          <w:rPr>
            <w:rStyle w:val="Hyperlink"/>
            <w:rFonts w:ascii="Palatino Linotype" w:hAnsi="Palatino Linotype"/>
            <w:i/>
            <w:sz w:val="18"/>
            <w:szCs w:val="18"/>
          </w:rPr>
          <w:t>τὸ</w:t>
        </w:r>
      </w:hyperlink>
      <w:r w:rsidRPr="00696A2D">
        <w:rPr>
          <w:rStyle w:val="txt"/>
          <w:rFonts w:ascii="Palatino Linotype" w:hAnsi="Palatino Linotype"/>
          <w:i/>
          <w:sz w:val="18"/>
          <w:szCs w:val="18"/>
          <w:lang w:val="en-US"/>
        </w:rPr>
        <w:t xml:space="preserve"> </w:t>
      </w:r>
      <w:hyperlink r:id="rId265" w:history="1">
        <w:r w:rsidRPr="00696A2D">
          <w:rPr>
            <w:rStyle w:val="Hyperlink"/>
            <w:rFonts w:ascii="Palatino Linotype" w:hAnsi="Palatino Linotype"/>
            <w:i/>
            <w:sz w:val="18"/>
            <w:szCs w:val="18"/>
          </w:rPr>
          <w:t>φάρμακον</w:t>
        </w:r>
      </w:hyperlink>
      <w:r w:rsidRPr="00696A2D">
        <w:rPr>
          <w:rStyle w:val="txt"/>
          <w:rFonts w:ascii="Palatino Linotype" w:hAnsi="Palatino Linotype"/>
          <w:i/>
          <w:sz w:val="18"/>
          <w:szCs w:val="18"/>
          <w:lang w:val="en-US"/>
        </w:rPr>
        <w:t>.</w:t>
      </w:r>
      <w:r w:rsidRPr="00696A2D">
        <w:rPr>
          <w:rFonts w:ascii="Palatino Linotype" w:hAnsi="Palatino Linotype"/>
          <w:i/>
          <w:iCs/>
          <w:sz w:val="18"/>
          <w:szCs w:val="18"/>
          <w:lang w:val="en-US"/>
        </w:rPr>
        <w:t xml:space="preserve"> </w:t>
      </w:r>
      <w:hyperlink r:id="rId266" w:history="1">
        <w:r w:rsidRPr="00696A2D">
          <w:rPr>
            <w:rStyle w:val="Hyperlink"/>
            <w:rFonts w:ascii="Palatino Linotype" w:hAnsi="Palatino Linotype"/>
            <w:i/>
            <w:iCs/>
            <w:sz w:val="18"/>
            <w:szCs w:val="18"/>
            <w:lang w:val="en-US"/>
          </w:rPr>
          <w:t>Catena in epistulam i ad Thessalonicenses (typus Parisinus) (e cod. Coislin. 204)</w:t>
        </w:r>
      </w:hyperlink>
      <w:r w:rsidRPr="00696A2D">
        <w:rPr>
          <w:rFonts w:ascii="Palatino Linotype" w:hAnsi="Palatino Linotype"/>
          <w:sz w:val="18"/>
          <w:szCs w:val="18"/>
          <w:lang w:val="en-US"/>
        </w:rPr>
        <w:t xml:space="preserve">. </w:t>
      </w:r>
    </w:p>
  </w:footnote>
  <w:footnote w:id="463">
    <w:p w:rsidR="00D15B2D" w:rsidRPr="00696A2D" w:rsidRDefault="00D15B2D" w:rsidP="00D15B2D">
      <w:pPr>
        <w:pStyle w:val="FootnoteText"/>
        <w:jc w:val="both"/>
      </w:pPr>
      <w:r w:rsidRPr="00696A2D">
        <w:rPr>
          <w:rStyle w:val="FootnoteReference"/>
        </w:rPr>
        <w:footnoteRef/>
      </w:r>
      <w:r w:rsidRPr="00696A2D">
        <w:rPr>
          <w:rFonts w:ascii="Palatino Linotype" w:hAnsi="Palatino Linotype" w:cs="Silver Humana"/>
          <w:sz w:val="18"/>
          <w:szCs w:val="18"/>
        </w:rPr>
        <w:t>PG. 62.406.6-407.9</w:t>
      </w:r>
      <w:r w:rsidRPr="00696A2D">
        <w:rPr>
          <w:rFonts w:ascii="Silver Humana" w:hAnsi="Silver Humana" w:cs="Silver Humana"/>
          <w:sz w:val="24"/>
          <w:szCs w:val="24"/>
        </w:rPr>
        <w:t xml:space="preserve">: </w:t>
      </w:r>
      <w:r w:rsidRPr="00696A2D">
        <w:rPr>
          <w:rFonts w:ascii="Palatino Linotype" w:hAnsi="Palatino Linotype" w:cs="Silver Humana"/>
          <w:i/>
          <w:sz w:val="18"/>
          <w:szCs w:val="18"/>
        </w:rPr>
        <w:t xml:space="preserve">Ανωτέρω τὸ τῆς ἀναστροφῆς εἰπῶν͵ ἐνταῦθα τὸ τῆς ἀγάπης φησίν· ὃ καὶ μᾶλλον ἦν ἢ τῆς προστασίας. Καὶ τοῦ ἀτύφου τὸ εἰρημένον. </w:t>
      </w:r>
      <w:r w:rsidRPr="00175003">
        <w:rPr>
          <w:rFonts w:ascii="Palatino Linotype" w:hAnsi="Palatino Linotype" w:cs="Silver Humana"/>
          <w:i/>
          <w:sz w:val="18"/>
          <w:szCs w:val="18"/>
        </w:rPr>
        <w:t>«</w:t>
      </w:r>
      <w:r w:rsidRPr="00696A2D">
        <w:rPr>
          <w:rFonts w:ascii="Palatino Linotype" w:hAnsi="Palatino Linotype" w:cs="Silver Humana"/>
          <w:i/>
          <w:sz w:val="18"/>
          <w:szCs w:val="18"/>
        </w:rPr>
        <w:t>Ὡς πατὴρ τέκνα ἑαυτοῦ</w:t>
      </w:r>
      <w:r w:rsidRPr="00175003">
        <w:rPr>
          <w:rFonts w:ascii="Palatino Linotype" w:hAnsi="Palatino Linotype" w:cs="Silver Humana"/>
          <w:i/>
          <w:sz w:val="18"/>
          <w:szCs w:val="18"/>
        </w:rPr>
        <w:t>..»</w:t>
      </w:r>
      <w:r w:rsidRPr="00696A2D">
        <w:rPr>
          <w:rFonts w:ascii="Palatino Linotype" w:hAnsi="Palatino Linotype" w:cs="Silver Humana"/>
          <w:i/>
          <w:sz w:val="18"/>
          <w:szCs w:val="18"/>
        </w:rPr>
        <w:t xml:space="preserve">. Ὅτε εἶπε͵ </w:t>
      </w:r>
      <w:r w:rsidRPr="00175003">
        <w:rPr>
          <w:rFonts w:ascii="Palatino Linotype" w:hAnsi="Palatino Linotype" w:cs="Silver Humana"/>
          <w:i/>
          <w:sz w:val="18"/>
          <w:szCs w:val="18"/>
        </w:rPr>
        <w:t>«</w:t>
      </w:r>
      <w:r w:rsidRPr="00696A2D">
        <w:rPr>
          <w:rFonts w:ascii="Palatino Linotype" w:hAnsi="Palatino Linotype" w:cs="Silver Humana"/>
          <w:i/>
          <w:sz w:val="18"/>
          <w:szCs w:val="18"/>
        </w:rPr>
        <w:t>Καὶ διαμαρτυρόμενοι</w:t>
      </w:r>
      <w:r w:rsidRPr="00175003">
        <w:rPr>
          <w:rFonts w:ascii="Palatino Linotype" w:hAnsi="Palatino Linotype" w:cs="Silver Humana"/>
          <w:i/>
          <w:sz w:val="18"/>
          <w:szCs w:val="18"/>
        </w:rPr>
        <w:t>»</w:t>
      </w:r>
      <w:r w:rsidRPr="00696A2D">
        <w:rPr>
          <w:rFonts w:ascii="Palatino Linotype" w:hAnsi="Palatino Linotype" w:cs="Silver Humana"/>
          <w:i/>
          <w:sz w:val="18"/>
          <w:szCs w:val="18"/>
        </w:rPr>
        <w:t xml:space="preserve">͵ τότε πατέρων μέμνηται͵ δεικνὺς ὅτι Εἰ καὶ διεμαρτυρόμεθα͵ ἀλλὰ </w:t>
      </w:r>
      <w:r w:rsidRPr="00175003">
        <w:rPr>
          <w:rFonts w:ascii="Palatino Linotype" w:hAnsi="Palatino Linotype" w:cs="Silver Humana"/>
          <w:b/>
          <w:i/>
          <w:sz w:val="18"/>
          <w:szCs w:val="18"/>
        </w:rPr>
        <w:t>τοῦτο οὐ σφοδρῶς͵ ἀλλ΄ ὡς πατέρες.</w:t>
      </w:r>
    </w:p>
  </w:footnote>
  <w:footnote w:id="464">
    <w:p w:rsidR="00D15B2D" w:rsidRPr="00696A2D" w:rsidRDefault="00D15B2D" w:rsidP="00D15B2D">
      <w:pPr>
        <w:pStyle w:val="FootnoteText"/>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w:t>
      </w:r>
      <w:r w:rsidRPr="00696A2D">
        <w:rPr>
          <w:rFonts w:ascii="Palatino Linotype" w:hAnsi="Palatino Linotype" w:cs="SBL Greek"/>
          <w:caps/>
          <w:sz w:val="18"/>
          <w:szCs w:val="18"/>
          <w:lang w:bidi="he-IL"/>
        </w:rPr>
        <w:t>h</w:t>
      </w:r>
      <w:r w:rsidRPr="00696A2D">
        <w:rPr>
          <w:rFonts w:ascii="Palatino Linotype" w:hAnsi="Palatino Linotype" w:cs="SBL Greek"/>
          <w:sz w:val="18"/>
          <w:szCs w:val="18"/>
          <w:lang w:bidi="he-IL"/>
        </w:rPr>
        <w:t>e is not referred to as Father while the following imitation does not refer to Paul but the churches in Judea.</w:t>
      </w:r>
    </w:p>
  </w:footnote>
  <w:footnote w:id="465">
    <w:p w:rsidR="00D15B2D" w:rsidRPr="009F3904" w:rsidRDefault="00D15B2D" w:rsidP="00D15B2D">
      <w:pPr>
        <w:pStyle w:val="FootnoteText"/>
        <w:jc w:val="both"/>
        <w:rPr>
          <w:rFonts w:ascii="Palatino Linotype" w:hAnsi="Palatino Linotype"/>
          <w:sz w:val="18"/>
          <w:szCs w:val="18"/>
        </w:rPr>
      </w:pPr>
      <w:r w:rsidRPr="00696A2D">
        <w:rPr>
          <w:rStyle w:val="FootnoteReference"/>
          <w:rFonts w:ascii="Palatino Linotype" w:hAnsi="Palatino Linotype"/>
          <w:sz w:val="18"/>
          <w:szCs w:val="18"/>
        </w:rPr>
        <w:footnoteRef/>
      </w:r>
      <w:r w:rsidRPr="009F3904">
        <w:rPr>
          <w:rFonts w:ascii="Palatino Linotype" w:hAnsi="Palatino Linotype"/>
          <w:sz w:val="18"/>
          <w:szCs w:val="18"/>
        </w:rPr>
        <w:t xml:space="preserve"> Other citations about the same Theme see M. Dibelius, </w:t>
      </w:r>
      <w:r w:rsidRPr="009F3904">
        <w:rPr>
          <w:rFonts w:ascii="Palatino Linotype" w:hAnsi="Palatino Linotype"/>
          <w:i/>
          <w:sz w:val="18"/>
          <w:szCs w:val="18"/>
        </w:rPr>
        <w:t>An die Thessalonicher I. II</w:t>
      </w:r>
      <w:r w:rsidRPr="009F3904">
        <w:rPr>
          <w:rFonts w:ascii="Palatino Linotype" w:hAnsi="Palatino Linotype"/>
          <w:sz w:val="18"/>
          <w:szCs w:val="18"/>
        </w:rPr>
        <w:t>. Tübingen 1937, 7-11</w:t>
      </w:r>
      <w:r w:rsidRPr="009F3904">
        <w:rPr>
          <w:rFonts w:ascii="Palatino Linotype" w:hAnsi="Palatino Linotype"/>
          <w:sz w:val="18"/>
          <w:szCs w:val="18"/>
          <w:highlight w:val="yellow"/>
        </w:rPr>
        <w:t>.</w:t>
      </w:r>
      <w:r w:rsidRPr="009F3904">
        <w:rPr>
          <w:rFonts w:ascii="Palatino Linotype" w:hAnsi="Palatino Linotype"/>
          <w:sz w:val="18"/>
          <w:szCs w:val="18"/>
        </w:rPr>
        <w:t xml:space="preserve"> </w:t>
      </w:r>
      <w:r w:rsidRPr="00CD4F20">
        <w:rPr>
          <w:rFonts w:ascii="Palatino Linotype" w:hAnsi="Palatino Linotype" w:cs="Arial"/>
          <w:sz w:val="18"/>
          <w:szCs w:val="18"/>
        </w:rPr>
        <w:t xml:space="preserve">Dobschütz E. Von, </w:t>
      </w:r>
      <w:r w:rsidRPr="00CD4F20">
        <w:rPr>
          <w:rFonts w:ascii="Palatino Linotype" w:hAnsi="Palatino Linotype" w:cs="Arial"/>
          <w:i/>
          <w:iCs/>
          <w:sz w:val="18"/>
          <w:szCs w:val="18"/>
        </w:rPr>
        <w:t>Die Thessalonicherbriefe</w:t>
      </w:r>
      <w:r w:rsidRPr="00CD4F20">
        <w:rPr>
          <w:rFonts w:ascii="Palatino Linotype" w:hAnsi="Palatino Linotype" w:cs="Arial"/>
          <w:sz w:val="18"/>
          <w:szCs w:val="18"/>
        </w:rPr>
        <w:t xml:space="preserve">, Göttingen </w:t>
      </w:r>
      <w:r w:rsidRPr="00CD4F20">
        <w:rPr>
          <w:rFonts w:ascii="Palatino Linotype" w:hAnsi="Palatino Linotype" w:cs="Arial"/>
          <w:sz w:val="18"/>
          <w:szCs w:val="18"/>
          <w:vertAlign w:val="superscript"/>
        </w:rPr>
        <w:t>2</w:t>
      </w:r>
      <w:r w:rsidRPr="00CD4F20">
        <w:rPr>
          <w:rFonts w:ascii="Palatino Linotype" w:hAnsi="Palatino Linotype" w:cs="Arial"/>
          <w:sz w:val="18"/>
          <w:szCs w:val="18"/>
        </w:rPr>
        <w:t>1974, ad loc.</w:t>
      </w:r>
    </w:p>
  </w:footnote>
  <w:footnote w:id="466">
    <w:p w:rsidR="00D15B2D" w:rsidRPr="00696A2D" w:rsidRDefault="00D15B2D" w:rsidP="00D15B2D">
      <w:pPr>
        <w:pStyle w:val="FootnoteText"/>
        <w:jc w:val="both"/>
        <w:rPr>
          <w:rFonts w:ascii="Palatino Linotype" w:hAnsi="Palatino Linotype"/>
          <w:sz w:val="18"/>
          <w:szCs w:val="18"/>
        </w:rPr>
      </w:pPr>
      <w:r w:rsidRPr="00696A2D">
        <w:rPr>
          <w:rStyle w:val="FootnoteReference"/>
          <w:rFonts w:ascii="Palatino Linotype" w:hAnsi="Palatino Linotype"/>
          <w:sz w:val="18"/>
          <w:szCs w:val="18"/>
        </w:rPr>
        <w:footnoteRef/>
      </w:r>
      <w:r w:rsidRPr="00CD4F20">
        <w:rPr>
          <w:rFonts w:ascii="Palatino Linotype" w:hAnsi="Palatino Linotype"/>
          <w:sz w:val="18"/>
          <w:szCs w:val="18"/>
        </w:rPr>
        <w:t xml:space="preserve"> D.A. Christidis, </w:t>
      </w:r>
      <w:r w:rsidRPr="00696A2D">
        <w:rPr>
          <w:rFonts w:ascii="Palatino Linotype" w:hAnsi="Palatino Linotype"/>
          <w:i/>
          <w:sz w:val="18"/>
          <w:szCs w:val="18"/>
        </w:rPr>
        <w:t>Εισαγωγή</w:t>
      </w:r>
      <w:r w:rsidRPr="00CD4F20">
        <w:rPr>
          <w:rFonts w:ascii="Palatino Linotype" w:hAnsi="Palatino Linotype"/>
          <w:i/>
          <w:sz w:val="18"/>
          <w:szCs w:val="18"/>
        </w:rPr>
        <w:t xml:space="preserve"> </w:t>
      </w:r>
      <w:r w:rsidRPr="00CD4F20">
        <w:rPr>
          <w:rFonts w:ascii="Palatino Linotype" w:hAnsi="Palatino Linotype"/>
          <w:sz w:val="18"/>
          <w:szCs w:val="18"/>
        </w:rPr>
        <w:t xml:space="preserve">(= Preface), </w:t>
      </w:r>
      <w:r w:rsidRPr="00696A2D">
        <w:rPr>
          <w:rFonts w:ascii="Palatino Linotype" w:hAnsi="Palatino Linotype"/>
          <w:i/>
          <w:sz w:val="18"/>
          <w:szCs w:val="18"/>
        </w:rPr>
        <w:t>Λουκιανός</w:t>
      </w:r>
      <w:r w:rsidRPr="00CD4F20">
        <w:rPr>
          <w:rFonts w:ascii="Palatino Linotype" w:hAnsi="Palatino Linotype"/>
          <w:i/>
          <w:sz w:val="18"/>
          <w:szCs w:val="18"/>
        </w:rPr>
        <w:t xml:space="preserve"> </w:t>
      </w:r>
      <w:r w:rsidRPr="00696A2D">
        <w:rPr>
          <w:rFonts w:ascii="Palatino Linotype" w:hAnsi="Palatino Linotype"/>
          <w:i/>
          <w:sz w:val="18"/>
          <w:szCs w:val="18"/>
        </w:rPr>
        <w:t>Βίων</w:t>
      </w:r>
      <w:r w:rsidRPr="00CD4F20">
        <w:rPr>
          <w:rFonts w:ascii="Palatino Linotype" w:hAnsi="Palatino Linotype"/>
          <w:i/>
          <w:sz w:val="18"/>
          <w:szCs w:val="18"/>
        </w:rPr>
        <w:t xml:space="preserve"> </w:t>
      </w:r>
      <w:r w:rsidRPr="00696A2D">
        <w:rPr>
          <w:rFonts w:ascii="Palatino Linotype" w:hAnsi="Palatino Linotype"/>
          <w:i/>
          <w:sz w:val="18"/>
          <w:szCs w:val="18"/>
        </w:rPr>
        <w:t>Πράσις</w:t>
      </w:r>
      <w:r w:rsidRPr="00CD4F20">
        <w:rPr>
          <w:rFonts w:ascii="Palatino Linotype" w:hAnsi="Palatino Linotype"/>
          <w:sz w:val="18"/>
          <w:szCs w:val="18"/>
        </w:rPr>
        <w:t xml:space="preserve">…Vol. 1, Athens: </w:t>
      </w:r>
      <w:r w:rsidRPr="00696A2D">
        <w:rPr>
          <w:rFonts w:ascii="Palatino Linotype" w:hAnsi="Palatino Linotype"/>
          <w:sz w:val="18"/>
          <w:szCs w:val="18"/>
        </w:rPr>
        <w:t>Ζήτρος</w:t>
      </w:r>
      <w:r w:rsidRPr="00CD4F20">
        <w:rPr>
          <w:rFonts w:ascii="Palatino Linotype" w:hAnsi="Palatino Linotype"/>
          <w:sz w:val="18"/>
          <w:szCs w:val="18"/>
        </w:rPr>
        <w:t xml:space="preserve"> 2002, 21-31.</w:t>
      </w:r>
      <w:r w:rsidRPr="00CD4F20">
        <w:rPr>
          <w:rFonts w:ascii="Palatino Linotype" w:hAnsi="Palatino Linotype"/>
          <w:sz w:val="18"/>
          <w:szCs w:val="18"/>
          <w:lang w:eastAsia="de-DE" w:bidi="he-IL"/>
        </w:rPr>
        <w:t xml:space="preserve"> </w:t>
      </w:r>
    </w:p>
  </w:footnote>
  <w:footnote w:id="467">
    <w:p w:rsidR="00D15B2D" w:rsidRPr="00696A2D" w:rsidRDefault="00D15B2D" w:rsidP="00D15B2D">
      <w:pPr>
        <w:pStyle w:val="FootnoteText"/>
        <w:jc w:val="both"/>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w:t>
      </w:r>
      <w:r w:rsidRPr="00696A2D">
        <w:rPr>
          <w:rFonts w:ascii="Palatino Linotype" w:hAnsi="Palatino Linotype"/>
          <w:i/>
          <w:sz w:val="18"/>
          <w:szCs w:val="18"/>
        </w:rPr>
        <w:t>Περί Παίδων Αγωγῆς</w:t>
      </w:r>
      <w:r w:rsidRPr="00696A2D">
        <w:rPr>
          <w:rFonts w:ascii="Palatino Linotype" w:hAnsi="Palatino Linotype"/>
          <w:sz w:val="18"/>
          <w:szCs w:val="18"/>
        </w:rPr>
        <w:t xml:space="preserve"> 7D-E: </w:t>
      </w:r>
      <w:r w:rsidRPr="00696A2D">
        <w:rPr>
          <w:rFonts w:ascii="Palatino Linotype" w:hAnsi="Palatino Linotype"/>
          <w:i/>
          <w:sz w:val="18"/>
          <w:szCs w:val="18"/>
        </w:rPr>
        <w:t>περὶ μὲν γὰρ τὴν τοῦ σώματος ἐπιμέλειαν διττὰς εὗρον ἐπιστήμας οἱ ἄνθρωποι, τὴν ἰατρικὴν καὶ τὴν γυμναστικήν, ὧν ἡ μὲν τὴν ὑγίειαν, ἡ δὲ τὴν εὐεξίαν ἐντίθησι. τῶν δὲ τῆς ψυχῆς ἀρρωστημάτων καὶ παθῶν ἡ φιλοσοφία μόνη φάρμακόν ἐστι. διὰ γὰρ ταύτην ἔστι καὶ μετὰ ταύτης γνῶναι τί τὸ καλὸν τί τὸ αἰσχρόν, τί τὸ δίκαιον τί τὸ ἄδικον, τί τὸ συλλήβδην αἱρετόν, τί τὸ φευκτόν· πῶς θεοῖς πῶς γονεῦσι πῶς πρεσβυτέροις πῶς νόμοις πῶς ἀλλοτρίοις πῶς ἄρχουσι πῶς φίλοις πῶς γυναιξὶ πῶς τέκνοις πῶς οἰκέταις χρηστέον ἐστί.</w:t>
      </w:r>
    </w:p>
  </w:footnote>
  <w:footnote w:id="468">
    <w:p w:rsidR="00D15B2D" w:rsidRPr="00D15B2D" w:rsidRDefault="00D15B2D" w:rsidP="00D15B2D">
      <w:pPr>
        <w:pStyle w:val="FootnoteText"/>
        <w:jc w:val="both"/>
        <w:rPr>
          <w:rFonts w:ascii="Palatino Linotype" w:hAnsi="Palatino Linotype"/>
          <w:sz w:val="18"/>
          <w:szCs w:val="18"/>
          <w:lang w:val="el-GR"/>
        </w:rPr>
      </w:pPr>
      <w:r w:rsidRPr="00696A2D">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696A2D">
        <w:rPr>
          <w:rFonts w:ascii="Palatino Linotype" w:hAnsi="Palatino Linotype"/>
          <w:sz w:val="18"/>
          <w:szCs w:val="18"/>
        </w:rPr>
        <w:t>K</w:t>
      </w:r>
      <w:r w:rsidRPr="00D15B2D">
        <w:rPr>
          <w:rFonts w:ascii="Palatino Linotype" w:hAnsi="Palatino Linotype"/>
          <w:sz w:val="18"/>
          <w:szCs w:val="18"/>
          <w:lang w:val="el-GR"/>
        </w:rPr>
        <w:t xml:space="preserve">. </w:t>
      </w:r>
      <w:r w:rsidRPr="00696A2D">
        <w:rPr>
          <w:rFonts w:ascii="Palatino Linotype" w:hAnsi="Palatino Linotype"/>
          <w:sz w:val="18"/>
          <w:szCs w:val="18"/>
        </w:rPr>
        <w:t>Siamakis</w:t>
      </w:r>
      <w:r w:rsidRPr="00D15B2D">
        <w:rPr>
          <w:rFonts w:ascii="Palatino Linotype" w:hAnsi="Palatino Linotype"/>
          <w:sz w:val="18"/>
          <w:szCs w:val="18"/>
          <w:lang w:val="el-GR"/>
        </w:rPr>
        <w:t xml:space="preserve">, </w:t>
      </w:r>
      <w:r w:rsidRPr="00D15B2D">
        <w:rPr>
          <w:rFonts w:ascii="Palatino Linotype" w:hAnsi="Palatino Linotype"/>
          <w:i/>
          <w:iCs/>
          <w:sz w:val="18"/>
          <w:szCs w:val="18"/>
          <w:lang w:val="el-GR"/>
        </w:rPr>
        <w:t>Εξωχριστιανικές Μαρτυρίες για το Χριστό και τους Χριστιανούς</w:t>
      </w:r>
      <w:r w:rsidRPr="00D15B2D">
        <w:rPr>
          <w:rFonts w:ascii="Palatino Linotype" w:hAnsi="Palatino Linotype"/>
          <w:sz w:val="18"/>
          <w:szCs w:val="18"/>
          <w:lang w:val="el-GR"/>
        </w:rPr>
        <w:t xml:space="preserve">, </w:t>
      </w:r>
      <w:r w:rsidRPr="00696A2D">
        <w:rPr>
          <w:rFonts w:ascii="Palatino Linotype" w:hAnsi="Palatino Linotype"/>
          <w:sz w:val="18"/>
          <w:szCs w:val="18"/>
        </w:rPr>
        <w:t>Thessaloniki</w:t>
      </w:r>
      <w:r w:rsidRPr="00D15B2D">
        <w:rPr>
          <w:rFonts w:ascii="Palatino Linotype" w:hAnsi="Palatino Linotype"/>
          <w:sz w:val="18"/>
          <w:szCs w:val="18"/>
          <w:lang w:val="el-GR"/>
        </w:rPr>
        <w:t xml:space="preserve"> 1995, 44.</w:t>
      </w:r>
    </w:p>
  </w:footnote>
  <w:footnote w:id="469">
    <w:p w:rsidR="00D15B2D" w:rsidRPr="00696A2D" w:rsidRDefault="00D15B2D" w:rsidP="00D15B2D">
      <w:pPr>
        <w:autoSpaceDE w:val="0"/>
        <w:autoSpaceDN w:val="0"/>
        <w:adjustRightInd w:val="0"/>
        <w:spacing w:after="0" w:line="240" w:lineRule="auto"/>
        <w:jc w:val="both"/>
        <w:rPr>
          <w:rFonts w:ascii="Palatino Linotype" w:hAnsi="Palatino Linotype"/>
          <w:sz w:val="18"/>
          <w:szCs w:val="18"/>
          <w:lang w:val="en-US"/>
        </w:rPr>
      </w:pPr>
      <w:r w:rsidRPr="00696A2D">
        <w:rPr>
          <w:rStyle w:val="FootnoteReference"/>
          <w:rFonts w:ascii="Palatino Linotype" w:hAnsi="Palatino Linotype"/>
          <w:sz w:val="18"/>
          <w:szCs w:val="18"/>
        </w:rPr>
        <w:footnoteRef/>
      </w:r>
      <w:r w:rsidRPr="00696A2D">
        <w:rPr>
          <w:rFonts w:ascii="Palatino Linotype" w:hAnsi="Palatino Linotype"/>
          <w:sz w:val="18"/>
          <w:szCs w:val="18"/>
          <w:lang w:val="en-US"/>
        </w:rPr>
        <w:t xml:space="preserve"> Comp. with the exhortation of Paul </w:t>
      </w:r>
      <w:r w:rsidRPr="00696A2D">
        <w:rPr>
          <w:rFonts w:ascii="Palatino Linotype" w:hAnsi="Palatino Linotype"/>
          <w:i/>
          <w:sz w:val="18"/>
          <w:szCs w:val="18"/>
        </w:rPr>
        <w:t>πάντοτε</w:t>
      </w:r>
      <w:r w:rsidRPr="00696A2D">
        <w:rPr>
          <w:rFonts w:ascii="Palatino Linotype" w:hAnsi="Palatino Linotype"/>
          <w:i/>
          <w:sz w:val="18"/>
          <w:szCs w:val="18"/>
          <w:lang w:val="en-US"/>
        </w:rPr>
        <w:t xml:space="preserve"> </w:t>
      </w:r>
      <w:r w:rsidRPr="00696A2D">
        <w:rPr>
          <w:rFonts w:ascii="Palatino Linotype" w:hAnsi="Palatino Linotype"/>
          <w:i/>
          <w:sz w:val="18"/>
          <w:szCs w:val="18"/>
        </w:rPr>
        <w:t>χαίρετε</w:t>
      </w:r>
      <w:r w:rsidRPr="00696A2D">
        <w:rPr>
          <w:rFonts w:ascii="Palatino Linotype" w:hAnsi="Palatino Linotype"/>
          <w:sz w:val="18"/>
          <w:szCs w:val="18"/>
          <w:lang w:val="en-US"/>
        </w:rPr>
        <w:t xml:space="preserve"> but also his</w:t>
      </w:r>
      <w:r w:rsidRPr="00696A2D">
        <w:rPr>
          <w:rFonts w:ascii="Palatino Linotype" w:hAnsi="Palatino Linotype"/>
          <w:i/>
          <w:sz w:val="18"/>
          <w:szCs w:val="18"/>
          <w:lang w:val="en-US"/>
        </w:rPr>
        <w:t xml:space="preserve"> </w:t>
      </w:r>
      <w:r w:rsidRPr="00696A2D">
        <w:rPr>
          <w:rFonts w:ascii="Palatino Linotype" w:hAnsi="Palatino Linotype"/>
          <w:i/>
          <w:sz w:val="18"/>
          <w:szCs w:val="18"/>
        </w:rPr>
        <w:t>σπουδή</w:t>
      </w:r>
      <w:r w:rsidRPr="00696A2D">
        <w:rPr>
          <w:rFonts w:ascii="Palatino Linotype" w:hAnsi="Palatino Linotype"/>
          <w:sz w:val="18"/>
          <w:szCs w:val="18"/>
          <w:lang w:val="en-US"/>
        </w:rPr>
        <w:t xml:space="preserve"> before the Second Parousia.</w:t>
      </w:r>
    </w:p>
  </w:footnote>
  <w:footnote w:id="470">
    <w:p w:rsidR="00D15B2D" w:rsidRPr="00696A2D" w:rsidRDefault="00D15B2D" w:rsidP="00D15B2D">
      <w:pPr>
        <w:pStyle w:val="FootnoteText"/>
        <w:jc w:val="both"/>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w:t>
      </w:r>
      <w:r w:rsidRPr="00696A2D">
        <w:rPr>
          <w:rFonts w:ascii="Palatino Linotype" w:hAnsi="Palatino Linotype" w:cs="Arial"/>
          <w:sz w:val="18"/>
          <w:szCs w:val="18"/>
          <w:lang w:bidi="he-IL"/>
        </w:rPr>
        <w:t xml:space="preserve">In 2:14 he speaks of </w:t>
      </w:r>
      <w:r w:rsidRPr="00696A2D">
        <w:rPr>
          <w:rFonts w:ascii="Palatino Linotype" w:hAnsi="Palatino Linotype" w:cs="Arial"/>
          <w:i/>
          <w:sz w:val="18"/>
          <w:szCs w:val="18"/>
          <w:lang w:bidi="he-IL"/>
        </w:rPr>
        <w:t>the churches of God which are in Judea in Christ Jesus</w:t>
      </w:r>
      <w:r w:rsidRPr="00696A2D">
        <w:rPr>
          <w:rFonts w:ascii="Palatino Linotype" w:hAnsi="Palatino Linotype" w:cs="Arial"/>
          <w:sz w:val="18"/>
          <w:szCs w:val="18"/>
          <w:lang w:bidi="he-IL"/>
        </w:rPr>
        <w:t xml:space="preserve">. Luke simply calls them </w:t>
      </w:r>
      <w:r w:rsidRPr="00696A2D">
        <w:rPr>
          <w:rFonts w:ascii="Palatino Linotype" w:hAnsi="Palatino Linotype" w:cs="SBL Greek"/>
          <w:i/>
          <w:sz w:val="18"/>
          <w:szCs w:val="18"/>
          <w:lang w:bidi="he-IL"/>
        </w:rPr>
        <w:t>Έλληνες/Ελληνίδες-</w:t>
      </w:r>
      <w:r w:rsidRPr="00696A2D">
        <w:rPr>
          <w:rFonts w:ascii="Palatino Linotype" w:hAnsi="Palatino Linotype" w:cs="Arial"/>
          <w:i/>
          <w:sz w:val="18"/>
          <w:szCs w:val="18"/>
          <w:lang w:bidi="he-IL"/>
        </w:rPr>
        <w:t xml:space="preserve">Greeks </w:t>
      </w:r>
      <w:r w:rsidRPr="00696A2D">
        <w:rPr>
          <w:rFonts w:ascii="Palatino Linotype" w:hAnsi="Palatino Linotype" w:cs="Arial"/>
          <w:sz w:val="18"/>
          <w:szCs w:val="18"/>
          <w:lang w:bidi="he-IL"/>
        </w:rPr>
        <w:t>(Act. 18:4)</w:t>
      </w:r>
    </w:p>
  </w:footnote>
  <w:footnote w:id="471">
    <w:p w:rsidR="00D15B2D" w:rsidRPr="00696A2D" w:rsidRDefault="00D15B2D" w:rsidP="00D15B2D">
      <w:pPr>
        <w:pStyle w:val="FootnoteText"/>
        <w:jc w:val="both"/>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According to F. Graf (Zeus </w:t>
      </w:r>
      <w:r w:rsidRPr="00696A2D">
        <w:rPr>
          <w:rFonts w:ascii="Palatino Linotype" w:hAnsi="Palatino Linotype"/>
          <w:i/>
          <w:sz w:val="18"/>
          <w:szCs w:val="18"/>
        </w:rPr>
        <w:t>DDD</w:t>
      </w:r>
      <w:r w:rsidRPr="00696A2D">
        <w:rPr>
          <w:rFonts w:ascii="Palatino Linotype" w:hAnsi="Palatino Linotype"/>
          <w:sz w:val="18"/>
          <w:szCs w:val="18"/>
        </w:rPr>
        <w:t xml:space="preserve"> 934-936) </w:t>
      </w:r>
      <w:r w:rsidRPr="00696A2D">
        <w:rPr>
          <w:rFonts w:ascii="Palatino Linotype" w:hAnsi="Palatino Linotype"/>
          <w:i/>
          <w:sz w:val="18"/>
          <w:szCs w:val="18"/>
        </w:rPr>
        <w:t xml:space="preserve">the Homeric and later epithet </w:t>
      </w:r>
      <w:r w:rsidRPr="00696A2D">
        <w:rPr>
          <w:rFonts w:ascii="Palatino Linotype" w:hAnsi="Palatino Linotype"/>
          <w:i/>
          <w:iCs/>
          <w:sz w:val="18"/>
          <w:szCs w:val="18"/>
        </w:rPr>
        <w:t xml:space="preserve">pater </w:t>
      </w:r>
      <w:r w:rsidRPr="00696A2D">
        <w:rPr>
          <w:rFonts w:ascii="Palatino Linotype" w:hAnsi="Palatino Linotype"/>
          <w:i/>
          <w:sz w:val="18"/>
          <w:szCs w:val="18"/>
        </w:rPr>
        <w:t xml:space="preserve">is closely paralleled by Roman </w:t>
      </w:r>
      <w:r w:rsidRPr="00696A2D">
        <w:rPr>
          <w:rFonts w:ascii="Palatino Linotype" w:hAnsi="Palatino Linotype"/>
          <w:i/>
          <w:iCs/>
          <w:sz w:val="18"/>
          <w:szCs w:val="18"/>
        </w:rPr>
        <w:t xml:space="preserve">Iu-piter </w:t>
      </w:r>
      <w:r w:rsidRPr="00696A2D">
        <w:rPr>
          <w:rFonts w:ascii="Palatino Linotype" w:hAnsi="Palatino Linotype"/>
          <w:i/>
          <w:sz w:val="18"/>
          <w:szCs w:val="18"/>
        </w:rPr>
        <w:t xml:space="preserve">and Indian </w:t>
      </w:r>
      <w:r w:rsidRPr="00696A2D">
        <w:rPr>
          <w:rFonts w:ascii="Palatino Linotype" w:hAnsi="Palatino Linotype"/>
          <w:i/>
          <w:iCs/>
          <w:sz w:val="18"/>
          <w:szCs w:val="18"/>
        </w:rPr>
        <w:t xml:space="preserve">Dyaus pitar: </w:t>
      </w:r>
      <w:r w:rsidRPr="00696A2D">
        <w:rPr>
          <w:rFonts w:ascii="Palatino Linotype" w:hAnsi="Palatino Linotype"/>
          <w:i/>
          <w:sz w:val="18"/>
          <w:szCs w:val="18"/>
        </w:rPr>
        <w:t>his role as father must be already IE, not in a theogonical or anthropogonical sense (regardless of the fre</w:t>
      </w:r>
      <w:r w:rsidRPr="00696A2D">
        <w:rPr>
          <w:rFonts w:ascii="Palatino Linotype" w:hAnsi="Palatino Linotype"/>
          <w:i/>
          <w:sz w:val="18"/>
          <w:szCs w:val="18"/>
        </w:rPr>
        <w:softHyphen/>
        <w:t xml:space="preserve">quent epic formula "Zeus, falher of men and gods"), but as the Homeric variant Zeus </w:t>
      </w:r>
      <w:r w:rsidRPr="00696A2D">
        <w:rPr>
          <w:rFonts w:ascii="Palatino Linotype" w:hAnsi="Palatino Linotype"/>
          <w:i/>
          <w:iCs/>
          <w:sz w:val="18"/>
          <w:szCs w:val="18"/>
        </w:rPr>
        <w:t xml:space="preserve">anax, </w:t>
      </w:r>
      <w:r w:rsidRPr="00696A2D">
        <w:rPr>
          <w:rFonts w:ascii="Palatino Linotype" w:hAnsi="Palatino Linotype"/>
          <w:i/>
          <w:sz w:val="18"/>
          <w:szCs w:val="18"/>
        </w:rPr>
        <w:t xml:space="preserve">"Lord Zeus", proves, as having (he power of a father in a patriarchal system. This role, which implies unrestricted power as well as its control by father-like benignity, continues as the fundamental role of Zeus in all antiquity and finds expression also in the standard iconography of a bearded but powerful man (934). </w:t>
      </w:r>
      <w:r w:rsidRPr="00696A2D">
        <w:rPr>
          <w:rFonts w:ascii="Palatino Linotype" w:hAnsi="Palatino Linotype"/>
          <w:sz w:val="18"/>
          <w:szCs w:val="18"/>
        </w:rPr>
        <w:t>In the biblical tradition</w:t>
      </w:r>
      <w:r w:rsidRPr="00696A2D">
        <w:rPr>
          <w:rFonts w:ascii="Palatino Linotype" w:hAnsi="Palatino Linotype"/>
          <w:i/>
          <w:sz w:val="18"/>
          <w:szCs w:val="18"/>
        </w:rPr>
        <w:t xml:space="preserve"> in spite of the popularity of the epithet 'Father' in personal names, the epithet is not common in the texts. God can be addressed as 'My/Our Father' (Jer 3:4.19; Isa 63:16; 64:7[8]| and can be characterized as a father/creator, with Israel as his son/children (Exod 4:22; Deut 14:1; 32:6.18; Hos 2:1 [1:10]; 11:1; Isa 1:2; 45:10-12; Jer 31:9; Mai 1:6; 2:10; cf. Mum 11:12; Ps 68:6[5]). Another illustration is Jeremiah's accusation that some people address a piece of wood with "You are my father", or a bit of </w:t>
      </w:r>
      <w:r w:rsidRPr="00696A2D">
        <w:rPr>
          <w:rFonts w:ascii="Palatino Linotype" w:eastAsia="Times New Roman" w:hAnsi="Palatino Linotype"/>
          <w:i/>
          <w:sz w:val="18"/>
          <w:szCs w:val="18"/>
        </w:rPr>
        <w:t>stone with "You gave birth to me" (Jer 2:27), using language that should be re</w:t>
      </w:r>
      <w:r w:rsidRPr="00696A2D">
        <w:rPr>
          <w:rFonts w:ascii="Palatino Linotype" w:eastAsia="Times New Roman" w:hAnsi="Palatino Linotype"/>
          <w:i/>
          <w:sz w:val="18"/>
          <w:szCs w:val="18"/>
        </w:rPr>
        <w:softHyphen/>
        <w:t>served for God only. In the texts, God is also identified as 'like a father' (Ps 103:13; Prov 3:12), and, in keeping with the parental model, even as a -mother (Isa 42:14; 45:10; 49:15; 66:13), but various other metaphors are more frequently used. As ‘father', the emphasis is on God as protec</w:t>
      </w:r>
      <w:r w:rsidRPr="00696A2D">
        <w:rPr>
          <w:rFonts w:ascii="Palatino Linotype" w:eastAsia="Times New Roman" w:hAnsi="Palatino Linotype"/>
          <w:i/>
          <w:sz w:val="18"/>
          <w:szCs w:val="18"/>
        </w:rPr>
        <w:softHyphen/>
        <w:t>tive and compassionate, Israel was reluctant to describe God as a physical father, except in an ultimate sense. In particular, God is described as father of the Davidic king (2 Sam 7:14; 1 Chr 28:6; Pss 2:7: 89:27-28(26-27); Isa 9:5[6|), who in turn may have the title 'Eternal Father' (Isa 9:5(6]). The em</w:t>
      </w:r>
      <w:r w:rsidRPr="00696A2D">
        <w:rPr>
          <w:rFonts w:ascii="Palatino Linotype" w:eastAsia="Times New Roman" w:hAnsi="Palatino Linotype"/>
          <w:i/>
          <w:sz w:val="18"/>
          <w:szCs w:val="18"/>
        </w:rPr>
        <w:softHyphen/>
        <w:t>phasis, however, is on sonship via adoption: "This day have I given birth to you" (Ps 2:7).</w:t>
      </w:r>
      <w:r w:rsidRPr="00696A2D">
        <w:rPr>
          <w:rFonts w:ascii="Palatino Linotype" w:hAnsi="Palatino Linotype"/>
          <w:i/>
          <w:sz w:val="18"/>
          <w:szCs w:val="18"/>
        </w:rPr>
        <w:t xml:space="preserve"> […]</w:t>
      </w:r>
      <w:r>
        <w:rPr>
          <w:rFonts w:ascii="Palatino Linotype" w:hAnsi="Palatino Linotype"/>
          <w:i/>
          <w:sz w:val="18"/>
          <w:szCs w:val="18"/>
        </w:rPr>
        <w:t xml:space="preserve"> In the NT</w:t>
      </w:r>
      <w:r w:rsidRPr="00696A2D">
        <w:rPr>
          <w:rFonts w:ascii="Palatino Linotype" w:hAnsi="Palatino Linotype"/>
          <w:i/>
          <w:sz w:val="18"/>
          <w:szCs w:val="18"/>
        </w:rPr>
        <w:t xml:space="preserve"> the conception remains basically the same, but with well over 200 occurrences</w:t>
      </w:r>
      <w:r w:rsidRPr="00696A2D">
        <w:rPr>
          <w:rFonts w:ascii="Palatino Linotype" w:eastAsia="Times New Roman" w:hAnsi="Palatino Linotype"/>
          <w:i/>
          <w:sz w:val="18"/>
          <w:szCs w:val="18"/>
        </w:rPr>
        <w:t>—more than 120 in the Johannine corpus alone—the epi</w:t>
      </w:r>
      <w:r w:rsidRPr="00696A2D">
        <w:rPr>
          <w:rFonts w:ascii="Palatino Linotype" w:eastAsia="Times New Roman" w:hAnsi="Palatino Linotype"/>
          <w:i/>
          <w:sz w:val="18"/>
          <w:szCs w:val="18"/>
        </w:rPr>
        <w:softHyphen/>
        <w:t>thet 'Falher' virtually explodes in popular</w:t>
      </w:r>
      <w:r w:rsidRPr="00696A2D">
        <w:rPr>
          <w:rFonts w:ascii="Palatino Linotype" w:eastAsia="Times New Roman" w:hAnsi="Palatino Linotype"/>
          <w:i/>
          <w:sz w:val="18"/>
          <w:szCs w:val="18"/>
        </w:rPr>
        <w:softHyphen/>
        <w:t>ity. While remaining primarily an epithet, 'Father' is also used in direct address to God. The use of this title in the Aramaic-speaking circles of the early Christian com</w:t>
      </w:r>
      <w:r w:rsidRPr="00696A2D">
        <w:rPr>
          <w:rFonts w:ascii="Palatino Linotype" w:eastAsia="Times New Roman" w:hAnsi="Palatino Linotype"/>
          <w:i/>
          <w:sz w:val="18"/>
          <w:szCs w:val="18"/>
        </w:rPr>
        <w:softHyphen/>
        <w:t>munity is retained in the double invocation "Abba. Father" in a Gethsemane prayer by Jesus (Mark 14:36) and in the Spirit cry, cited by Paul (Rom 8:15; Gal 4:6).</w:t>
      </w:r>
      <w:r w:rsidRPr="00696A2D">
        <w:rPr>
          <w:rFonts w:ascii="Palatino Linotype" w:eastAsia="Times New Roman" w:hAnsi="Palatino Linotype"/>
          <w:sz w:val="18"/>
          <w:szCs w:val="18"/>
        </w:rPr>
        <w:t xml:space="preserve">See H.B. Huffmon, Father, </w:t>
      </w:r>
      <w:r w:rsidRPr="00696A2D">
        <w:rPr>
          <w:rFonts w:ascii="Palatino Linotype" w:eastAsia="Times New Roman" w:hAnsi="Palatino Linotype"/>
          <w:i/>
          <w:sz w:val="18"/>
          <w:szCs w:val="18"/>
        </w:rPr>
        <w:t>DDD</w:t>
      </w:r>
      <w:r w:rsidRPr="00696A2D">
        <w:rPr>
          <w:rFonts w:ascii="Palatino Linotype" w:eastAsia="Times New Roman" w:hAnsi="Palatino Linotype"/>
          <w:sz w:val="18"/>
          <w:szCs w:val="18"/>
        </w:rPr>
        <w:t xml:space="preserve"> 236-238.</w:t>
      </w:r>
    </w:p>
  </w:footnote>
  <w:footnote w:id="472">
    <w:p w:rsidR="00D15B2D" w:rsidRPr="00696A2D" w:rsidRDefault="00D15B2D" w:rsidP="00D15B2D">
      <w:pPr>
        <w:pStyle w:val="FootnoteText"/>
        <w:jc w:val="both"/>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w:t>
      </w:r>
      <w:r w:rsidRPr="00696A2D">
        <w:rPr>
          <w:rFonts w:ascii="Palatino Linotype" w:eastAsia="Times New Roman" w:hAnsi="Palatino Linotype" w:cs="Arial"/>
          <w:sz w:val="18"/>
          <w:szCs w:val="18"/>
          <w:lang w:eastAsia="el-GR" w:bidi="he-IL"/>
        </w:rPr>
        <w:t>1:3-4</w:t>
      </w:r>
      <w:r w:rsidRPr="00696A2D">
        <w:rPr>
          <w:rFonts w:ascii="Palatino Linotype" w:eastAsia="Times New Roman" w:hAnsi="Palatino Linotype" w:cs="Arial"/>
          <w:sz w:val="18"/>
          <w:szCs w:val="18"/>
          <w:vertAlign w:val="superscript"/>
          <w:lang w:eastAsia="el-GR" w:bidi="he-IL"/>
        </w:rPr>
        <w:t xml:space="preserve">: </w:t>
      </w:r>
      <w:r w:rsidRPr="00696A2D">
        <w:rPr>
          <w:rFonts w:ascii="Palatino Linotype" w:eastAsia="Times New Roman" w:hAnsi="Palatino Linotype" w:cs="SBL Greek"/>
          <w:i/>
          <w:sz w:val="18"/>
          <w:szCs w:val="18"/>
          <w:lang w:eastAsia="el-GR" w:bidi="he-IL"/>
        </w:rPr>
        <w:t xml:space="preserve">ἔμπροσθεν τοῦ </w:t>
      </w:r>
      <w:r w:rsidRPr="00696A2D">
        <w:rPr>
          <w:rFonts w:ascii="Palatino Linotype" w:eastAsia="Times New Roman" w:hAnsi="Palatino Linotype" w:cs="SBL Greek"/>
          <w:i/>
          <w:caps/>
          <w:sz w:val="18"/>
          <w:szCs w:val="18"/>
          <w:lang w:eastAsia="el-GR" w:bidi="he-IL"/>
        </w:rPr>
        <w:t>θ</w:t>
      </w:r>
      <w:r w:rsidRPr="00696A2D">
        <w:rPr>
          <w:rFonts w:ascii="Palatino Linotype" w:eastAsia="Times New Roman" w:hAnsi="Palatino Linotype" w:cs="SBL Greek"/>
          <w:i/>
          <w:sz w:val="18"/>
          <w:szCs w:val="18"/>
          <w:lang w:eastAsia="el-GR" w:bidi="he-IL"/>
        </w:rPr>
        <w:t>εοῦ καὶ πατρὸς ἡμῶν,</w:t>
      </w:r>
      <w:r w:rsidRPr="00696A2D">
        <w:rPr>
          <w:rFonts w:ascii="Palatino Linotype" w:eastAsia="Times New Roman" w:hAnsi="Palatino Linotype" w:cs="Arial"/>
          <w:i/>
          <w:sz w:val="18"/>
          <w:szCs w:val="18"/>
          <w:lang w:eastAsia="el-GR" w:bidi="he-IL"/>
        </w:rPr>
        <w:t xml:space="preserve"> </w:t>
      </w:r>
      <w:r w:rsidRPr="00696A2D">
        <w:rPr>
          <w:rFonts w:ascii="Palatino Linotype" w:eastAsia="Times New Roman" w:hAnsi="Palatino Linotype" w:cs="SBL Greek"/>
          <w:i/>
          <w:sz w:val="18"/>
          <w:szCs w:val="18"/>
          <w:lang w:eastAsia="el-GR" w:bidi="he-IL"/>
        </w:rPr>
        <w:t xml:space="preserve">εἰδότες, ἀδελφοὶ ἠγαπημένοι ὑπὸ [τοῦ] </w:t>
      </w:r>
      <w:r w:rsidRPr="00696A2D">
        <w:rPr>
          <w:rFonts w:ascii="Palatino Linotype" w:eastAsia="Times New Roman" w:hAnsi="Palatino Linotype" w:cs="SBL Greek"/>
          <w:i/>
          <w:caps/>
          <w:sz w:val="18"/>
          <w:szCs w:val="18"/>
          <w:lang w:eastAsia="el-GR" w:bidi="he-IL"/>
        </w:rPr>
        <w:t>θ</w:t>
      </w:r>
      <w:r w:rsidRPr="00696A2D">
        <w:rPr>
          <w:rFonts w:ascii="Palatino Linotype" w:eastAsia="Times New Roman" w:hAnsi="Palatino Linotype" w:cs="SBL Greek"/>
          <w:i/>
          <w:sz w:val="18"/>
          <w:szCs w:val="18"/>
          <w:lang w:eastAsia="el-GR" w:bidi="he-IL"/>
        </w:rPr>
        <w:t>εοῦ, τὴν ἐκλογὴν ὑμῶν.</w:t>
      </w:r>
      <w:r w:rsidRPr="00696A2D">
        <w:rPr>
          <w:rFonts w:ascii="Palatino Linotype" w:hAnsi="Palatino Linotype" w:cs="Arial"/>
          <w:sz w:val="18"/>
          <w:szCs w:val="18"/>
          <w:lang w:bidi="he-IL"/>
        </w:rPr>
        <w:t xml:space="preserve"> </w:t>
      </w:r>
      <w:r w:rsidRPr="00696A2D">
        <w:rPr>
          <w:rFonts w:ascii="Palatino Linotype" w:hAnsi="Palatino Linotype" w:cs="SBL Greek"/>
          <w:sz w:val="18"/>
          <w:szCs w:val="18"/>
          <w:lang w:bidi="he-IL"/>
        </w:rPr>
        <w:t xml:space="preserve">They exercise the three virtues </w:t>
      </w:r>
      <w:r w:rsidRPr="00696A2D">
        <w:rPr>
          <w:rFonts w:ascii="Palatino Linotype" w:hAnsi="Palatino Linotype" w:cs="SBL Greek"/>
          <w:i/>
          <w:sz w:val="18"/>
          <w:szCs w:val="18"/>
          <w:lang w:bidi="he-IL"/>
        </w:rPr>
        <w:t>(faith, love, hope)</w:t>
      </w:r>
      <w:r w:rsidRPr="00696A2D">
        <w:rPr>
          <w:rFonts w:ascii="Palatino Linotype" w:hAnsi="Palatino Linotype" w:cs="SBL Greek"/>
          <w:sz w:val="18"/>
          <w:szCs w:val="18"/>
          <w:lang w:bidi="he-IL"/>
        </w:rPr>
        <w:t xml:space="preserve"> with </w:t>
      </w:r>
      <w:r w:rsidRPr="00696A2D">
        <w:rPr>
          <w:rFonts w:ascii="Palatino Linotype" w:hAnsi="Palatino Linotype" w:cs="SBL Greek"/>
          <w:i/>
          <w:sz w:val="18"/>
          <w:szCs w:val="18"/>
          <w:lang w:bidi="he-IL"/>
        </w:rPr>
        <w:t>work, labor and patience</w:t>
      </w:r>
      <w:r w:rsidRPr="00696A2D">
        <w:rPr>
          <w:rFonts w:ascii="Palatino Linotype" w:hAnsi="Palatino Linotype" w:cs="SBL Greek"/>
          <w:sz w:val="18"/>
          <w:szCs w:val="18"/>
          <w:lang w:bidi="he-IL"/>
        </w:rPr>
        <w:t xml:space="preserve"> (1: 3). Of course given that Paul refers to what is </w:t>
      </w:r>
      <w:r w:rsidRPr="00696A2D">
        <w:rPr>
          <w:rFonts w:ascii="Palatino Linotype" w:hAnsi="Palatino Linotype" w:cs="SBL Greek"/>
          <w:i/>
          <w:sz w:val="18"/>
          <w:szCs w:val="18"/>
          <w:lang w:bidi="he-IL"/>
        </w:rPr>
        <w:t xml:space="preserve">lacking </w:t>
      </w:r>
      <w:r w:rsidRPr="00696A2D">
        <w:rPr>
          <w:rFonts w:ascii="Palatino Linotype" w:hAnsi="Palatino Linotype" w:cs="SBL Greek"/>
          <w:sz w:val="18"/>
          <w:szCs w:val="18"/>
          <w:lang w:bidi="he-IL"/>
        </w:rPr>
        <w:t xml:space="preserve">in their faith (3:10) while he devotes a whole section of the epistle’s exhortating part to </w:t>
      </w:r>
      <w:r w:rsidRPr="00696A2D">
        <w:rPr>
          <w:rFonts w:ascii="Palatino Linotype" w:hAnsi="Palatino Linotype" w:cs="SBL Greek"/>
          <w:i/>
          <w:sz w:val="18"/>
          <w:szCs w:val="18"/>
          <w:lang w:bidi="he-IL"/>
        </w:rPr>
        <w:t>brotherly love</w:t>
      </w:r>
      <w:r w:rsidRPr="00696A2D">
        <w:rPr>
          <w:rFonts w:ascii="Palatino Linotype" w:hAnsi="Palatino Linotype" w:cs="SBL Greek"/>
          <w:sz w:val="18"/>
          <w:szCs w:val="18"/>
          <w:lang w:bidi="he-IL"/>
        </w:rPr>
        <w:t xml:space="preserve"> (4: 9.10), one might say t</w:t>
      </w:r>
      <w:r>
        <w:rPr>
          <w:rFonts w:ascii="Palatino Linotype" w:hAnsi="Palatino Linotype" w:cs="SBL Greek"/>
          <w:sz w:val="18"/>
          <w:szCs w:val="18"/>
          <w:lang w:bidi="he-IL"/>
        </w:rPr>
        <w:t>hat what is said in 1 Thess.1:</w:t>
      </w:r>
      <w:r w:rsidRPr="00696A2D">
        <w:rPr>
          <w:rFonts w:ascii="Palatino Linotype" w:hAnsi="Palatino Linotype" w:cs="SBL Greek"/>
          <w:sz w:val="18"/>
          <w:szCs w:val="18"/>
          <w:lang w:bidi="he-IL"/>
        </w:rPr>
        <w:t>3 is used within a captatio benevolaentiae framework.</w:t>
      </w:r>
    </w:p>
  </w:footnote>
  <w:footnote w:id="473">
    <w:p w:rsidR="00D15B2D" w:rsidRPr="00696A2D" w:rsidRDefault="00D15B2D" w:rsidP="00D15B2D">
      <w:pPr>
        <w:pStyle w:val="FootnoteText"/>
        <w:jc w:val="both"/>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w:t>
      </w:r>
      <w:r w:rsidRPr="00696A2D">
        <w:rPr>
          <w:rFonts w:ascii="Palatino Linotype" w:eastAsia="Times New Roman" w:hAnsi="Palatino Linotype" w:cs="SBL Greek"/>
          <w:i/>
          <w:sz w:val="18"/>
          <w:szCs w:val="18"/>
          <w:lang w:eastAsia="el-GR" w:bidi="he-IL"/>
        </w:rPr>
        <w:t>καθὼς δεδοκιμάσμεθα ὑπὸ τοῦ θεοῦ πιστευθῆναι τὸ εὐαγγέλιον, οὕτως λαλοῦμεν, οὐχ ὡς ἀνθρώποις ἀρέσκοντες ἀλλὰ θεῷ τῷ δοκιμάζοντι τὰς καρδίας ἡμῶν</w:t>
      </w:r>
      <w:r w:rsidRPr="00696A2D">
        <w:rPr>
          <w:rFonts w:ascii="Palatino Linotype" w:eastAsia="Times New Roman" w:hAnsi="Palatino Linotype" w:cs="Arial"/>
          <w:i/>
          <w:sz w:val="18"/>
          <w:szCs w:val="18"/>
          <w:lang w:eastAsia="el-GR" w:bidi="he-IL"/>
        </w:rPr>
        <w:t xml:space="preserve"> </w:t>
      </w:r>
      <w:r w:rsidRPr="00696A2D">
        <w:rPr>
          <w:rFonts w:ascii="Palatino Linotype" w:eastAsia="Times New Roman" w:hAnsi="Palatino Linotype" w:cs="Arial"/>
          <w:sz w:val="18"/>
          <w:szCs w:val="18"/>
          <w:lang w:eastAsia="el-GR" w:bidi="he-IL"/>
        </w:rPr>
        <w:t>(2:4)</w:t>
      </w:r>
    </w:p>
  </w:footnote>
  <w:footnote w:id="474">
    <w:p w:rsidR="00D15B2D" w:rsidRPr="00696A2D" w:rsidRDefault="00D15B2D" w:rsidP="00D15B2D">
      <w:pPr>
        <w:pStyle w:val="FootnoteText"/>
        <w:jc w:val="both"/>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w:t>
      </w:r>
      <w:r w:rsidRPr="00696A2D">
        <w:rPr>
          <w:rFonts w:ascii="Palatino Linotype" w:eastAsia="Times New Roman" w:hAnsi="Palatino Linotype" w:cs="Arial"/>
          <w:sz w:val="18"/>
          <w:szCs w:val="18"/>
          <w:lang w:eastAsia="el-GR" w:bidi="he-IL"/>
        </w:rPr>
        <w:t xml:space="preserve">They aren’t a voluntary association (a thiasos of one God or a collegiums) with cultic, professional or funeral purposes. </w:t>
      </w:r>
    </w:p>
  </w:footnote>
  <w:footnote w:id="475">
    <w:p w:rsidR="00D15B2D" w:rsidRPr="00696A2D" w:rsidRDefault="00D15B2D" w:rsidP="00D15B2D">
      <w:pPr>
        <w:pStyle w:val="FootnoteText"/>
        <w:jc w:val="both"/>
        <w:rPr>
          <w:sz w:val="18"/>
          <w:szCs w:val="18"/>
        </w:rPr>
      </w:pPr>
      <w:r w:rsidRPr="00696A2D">
        <w:rPr>
          <w:rStyle w:val="FootnoteReference"/>
          <w:sz w:val="18"/>
          <w:szCs w:val="18"/>
        </w:rPr>
        <w:footnoteRef/>
      </w:r>
      <w:r w:rsidRPr="00696A2D">
        <w:rPr>
          <w:sz w:val="18"/>
          <w:szCs w:val="18"/>
        </w:rPr>
        <w:t xml:space="preserve"> </w:t>
      </w:r>
      <w:r w:rsidRPr="00696A2D">
        <w:rPr>
          <w:rFonts w:ascii="Palatino Linotype" w:hAnsi="Palatino Linotype" w:cs="Arial"/>
          <w:sz w:val="18"/>
          <w:szCs w:val="18"/>
          <w:lang w:bidi="he-IL"/>
        </w:rPr>
        <w:t xml:space="preserve">Comp. 2:14: </w:t>
      </w:r>
      <w:r w:rsidRPr="00696A2D">
        <w:rPr>
          <w:rFonts w:ascii="Palatino Linotype" w:eastAsia="Times New Roman" w:hAnsi="Palatino Linotype" w:cs="SBL Greek"/>
          <w:i/>
          <w:sz w:val="18"/>
          <w:szCs w:val="18"/>
          <w:lang w:eastAsia="el-GR" w:bidi="he-IL"/>
        </w:rPr>
        <w:t xml:space="preserve">ὑμεῖς γὰρ μιμηταὶ ἐγενήθητε, ἀδελφοί, τῶν ἐκκλησιῶν τοῦ </w:t>
      </w:r>
      <w:r w:rsidRPr="00696A2D">
        <w:rPr>
          <w:rFonts w:ascii="Palatino Linotype" w:eastAsia="Times New Roman" w:hAnsi="Palatino Linotype" w:cs="SBL Greek"/>
          <w:i/>
          <w:caps/>
          <w:sz w:val="18"/>
          <w:szCs w:val="18"/>
          <w:lang w:eastAsia="el-GR" w:bidi="he-IL"/>
        </w:rPr>
        <w:t>θ</w:t>
      </w:r>
      <w:r w:rsidRPr="00696A2D">
        <w:rPr>
          <w:rFonts w:ascii="Palatino Linotype" w:eastAsia="Times New Roman" w:hAnsi="Palatino Linotype" w:cs="SBL Greek"/>
          <w:i/>
          <w:sz w:val="18"/>
          <w:szCs w:val="18"/>
          <w:lang w:eastAsia="el-GR" w:bidi="he-IL"/>
        </w:rPr>
        <w:t>εοῦ τῶν οὐσῶν ἐν τῇ Ἰουδαίᾳ ἐν Χριστῷ Ἰησοῦ;</w:t>
      </w:r>
      <w:r w:rsidRPr="00696A2D">
        <w:rPr>
          <w:rFonts w:ascii="SBL Greek" w:eastAsia="Times New Roman" w:hAnsi="SBL Greek" w:cs="SBL Greek"/>
          <w:sz w:val="18"/>
          <w:szCs w:val="18"/>
          <w:lang w:eastAsia="el-GR" w:bidi="he-IL"/>
        </w:rPr>
        <w:t xml:space="preserve"> </w:t>
      </w:r>
      <w:r w:rsidRPr="00696A2D">
        <w:rPr>
          <w:rFonts w:ascii="Palatino Linotype" w:eastAsia="Times New Roman" w:hAnsi="Palatino Linotype" w:cs="Arial"/>
          <w:sz w:val="18"/>
          <w:szCs w:val="18"/>
          <w:lang w:eastAsia="el-GR" w:bidi="he-IL"/>
        </w:rPr>
        <w:t>1Co 1:2-3: </w:t>
      </w:r>
      <w:r w:rsidRPr="00696A2D">
        <w:rPr>
          <w:rFonts w:ascii="Palatino Linotype" w:eastAsia="Times New Roman" w:hAnsi="Palatino Linotype" w:cs="SBL Greek"/>
          <w:i/>
          <w:sz w:val="18"/>
          <w:szCs w:val="18"/>
          <w:lang w:eastAsia="el-GR" w:bidi="he-IL"/>
        </w:rPr>
        <w:t xml:space="preserve">τῇ ἐκκλησίᾳ τοῦ </w:t>
      </w:r>
      <w:r w:rsidRPr="00696A2D">
        <w:rPr>
          <w:rFonts w:ascii="Palatino Linotype" w:eastAsia="Times New Roman" w:hAnsi="Palatino Linotype" w:cs="SBL Greek"/>
          <w:i/>
          <w:caps/>
          <w:sz w:val="18"/>
          <w:szCs w:val="18"/>
          <w:lang w:eastAsia="el-GR" w:bidi="he-IL"/>
        </w:rPr>
        <w:t>θ</w:t>
      </w:r>
      <w:r w:rsidRPr="00696A2D">
        <w:rPr>
          <w:rFonts w:ascii="Palatino Linotype" w:eastAsia="Times New Roman" w:hAnsi="Palatino Linotype" w:cs="SBL Greek"/>
          <w:i/>
          <w:sz w:val="18"/>
          <w:szCs w:val="18"/>
          <w:lang w:eastAsia="el-GR" w:bidi="he-IL"/>
        </w:rPr>
        <w:t>εοῦ τῇ οὔσῃ ἐν Κορίνθῳ […]</w:t>
      </w:r>
      <w:r w:rsidRPr="00696A2D">
        <w:rPr>
          <w:rFonts w:ascii="Palatino Linotype" w:eastAsia="Times New Roman" w:hAnsi="Palatino Linotype" w:cs="Arial"/>
          <w:i/>
          <w:sz w:val="18"/>
          <w:szCs w:val="18"/>
          <w:lang w:eastAsia="el-GR" w:bidi="he-IL"/>
        </w:rPr>
        <w:t xml:space="preserve"> </w:t>
      </w:r>
      <w:r w:rsidRPr="00696A2D">
        <w:rPr>
          <w:rFonts w:ascii="Palatino Linotype" w:eastAsia="Times New Roman" w:hAnsi="Palatino Linotype" w:cs="SBL Greek"/>
          <w:i/>
          <w:caps/>
          <w:sz w:val="18"/>
          <w:szCs w:val="18"/>
          <w:lang w:eastAsia="el-GR" w:bidi="he-IL"/>
        </w:rPr>
        <w:t>χ</w:t>
      </w:r>
      <w:r w:rsidRPr="00696A2D">
        <w:rPr>
          <w:rFonts w:ascii="Palatino Linotype" w:eastAsia="Times New Roman" w:hAnsi="Palatino Linotype" w:cs="SBL Greek"/>
          <w:i/>
          <w:sz w:val="18"/>
          <w:szCs w:val="18"/>
          <w:lang w:eastAsia="el-GR" w:bidi="he-IL"/>
        </w:rPr>
        <w:t xml:space="preserve">άρις ὑμῖν καὶ εἰρήνη ἀπὸ </w:t>
      </w:r>
      <w:r w:rsidRPr="00696A2D">
        <w:rPr>
          <w:rFonts w:ascii="Palatino Linotype" w:eastAsia="Times New Roman" w:hAnsi="Palatino Linotype" w:cs="SBL Greek"/>
          <w:i/>
          <w:caps/>
          <w:sz w:val="18"/>
          <w:szCs w:val="18"/>
          <w:lang w:eastAsia="el-GR" w:bidi="he-IL"/>
        </w:rPr>
        <w:t>θ</w:t>
      </w:r>
      <w:r w:rsidRPr="00696A2D">
        <w:rPr>
          <w:rFonts w:ascii="Palatino Linotype" w:eastAsia="Times New Roman" w:hAnsi="Palatino Linotype" w:cs="SBL Greek"/>
          <w:i/>
          <w:sz w:val="18"/>
          <w:szCs w:val="18"/>
          <w:lang w:eastAsia="el-GR" w:bidi="he-IL"/>
        </w:rPr>
        <w:t xml:space="preserve">εοῦ Πατρὸς ἡμῶν καὶ </w:t>
      </w:r>
      <w:r w:rsidRPr="00696A2D">
        <w:rPr>
          <w:rFonts w:ascii="Palatino Linotype" w:eastAsia="Times New Roman" w:hAnsi="Palatino Linotype" w:cs="SBL Greek"/>
          <w:i/>
          <w:caps/>
          <w:sz w:val="18"/>
          <w:szCs w:val="18"/>
          <w:lang w:eastAsia="el-GR" w:bidi="he-IL"/>
        </w:rPr>
        <w:t>κ</w:t>
      </w:r>
      <w:r w:rsidRPr="00696A2D">
        <w:rPr>
          <w:rFonts w:ascii="Palatino Linotype" w:eastAsia="Times New Roman" w:hAnsi="Palatino Linotype" w:cs="SBL Greek"/>
          <w:i/>
          <w:sz w:val="18"/>
          <w:szCs w:val="18"/>
          <w:lang w:eastAsia="el-GR" w:bidi="he-IL"/>
        </w:rPr>
        <w:t>υρίου Ἰησοῦ Χριστοῦ.</w:t>
      </w:r>
    </w:p>
  </w:footnote>
  <w:footnote w:id="476">
    <w:p w:rsidR="00D15B2D" w:rsidRPr="00696A2D" w:rsidRDefault="00D15B2D" w:rsidP="00D15B2D">
      <w:pPr>
        <w:pStyle w:val="FootnoteText"/>
        <w:jc w:val="both"/>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w:t>
      </w:r>
      <w:r w:rsidRPr="00696A2D">
        <w:rPr>
          <w:rFonts w:ascii="Palatino Linotype" w:hAnsi="Palatino Linotype" w:cs="Arial"/>
          <w:sz w:val="18"/>
          <w:szCs w:val="18"/>
          <w:lang w:bidi="he-IL"/>
        </w:rPr>
        <w:t xml:space="preserve">Ιnstead of the usual Hebrew </w:t>
      </w:r>
      <w:r w:rsidRPr="00696A2D">
        <w:rPr>
          <w:rFonts w:ascii="Palatino Linotype" w:hAnsi="Palatino Linotype" w:cs="SBL Greek"/>
          <w:i/>
          <w:sz w:val="18"/>
          <w:szCs w:val="18"/>
          <w:lang w:bidi="he-IL"/>
        </w:rPr>
        <w:t>ἔλεος-mercy (Gal. 6: 16)</w:t>
      </w:r>
      <w:r w:rsidRPr="00696A2D">
        <w:rPr>
          <w:rFonts w:ascii="Palatino Linotype" w:hAnsi="Palatino Linotype" w:cs="Arial"/>
          <w:sz w:val="18"/>
          <w:szCs w:val="18"/>
          <w:lang w:bidi="he-IL"/>
        </w:rPr>
        <w:t xml:space="preserve"> and </w:t>
      </w:r>
      <w:r w:rsidRPr="00696A2D">
        <w:rPr>
          <w:rFonts w:ascii="Palatino Linotype" w:hAnsi="Palatino Linotype" w:cs="SBL Greek"/>
          <w:i/>
          <w:sz w:val="18"/>
          <w:szCs w:val="18"/>
          <w:lang w:bidi="he-IL"/>
        </w:rPr>
        <w:t>χαίρειν-Greetings</w:t>
      </w:r>
      <w:r w:rsidRPr="00696A2D">
        <w:rPr>
          <w:rFonts w:ascii="Palatino Linotype" w:hAnsi="Palatino Linotype" w:cs="Arial"/>
          <w:sz w:val="18"/>
          <w:szCs w:val="18"/>
          <w:lang w:bidi="he-IL"/>
        </w:rPr>
        <w:t xml:space="preserve"> (</w:t>
      </w:r>
      <w:r w:rsidRPr="00696A2D">
        <w:rPr>
          <w:rFonts w:ascii="Palatino Linotype" w:hAnsi="Palatino Linotype" w:cs="Arial"/>
          <w:i/>
          <w:sz w:val="18"/>
          <w:szCs w:val="18"/>
          <w:lang w:bidi="he-IL"/>
        </w:rPr>
        <w:t>James</w:t>
      </w:r>
      <w:r w:rsidRPr="00696A2D">
        <w:rPr>
          <w:rFonts w:ascii="Palatino Linotype" w:hAnsi="Palatino Linotype" w:cs="Arial"/>
          <w:sz w:val="18"/>
          <w:szCs w:val="18"/>
          <w:lang w:bidi="he-IL"/>
        </w:rPr>
        <w:t xml:space="preserve"> 1: 1). The two last elements (grace and peace) are usually found in other epistles as coming </w:t>
      </w:r>
      <w:r w:rsidRPr="00696A2D">
        <w:rPr>
          <w:rFonts w:ascii="Palatino Linotype" w:hAnsi="Palatino Linotype" w:cs="Arial"/>
          <w:i/>
          <w:sz w:val="18"/>
          <w:szCs w:val="18"/>
          <w:lang w:bidi="he-IL"/>
        </w:rPr>
        <w:t>from God our Father and the Lord Jesus Christ</w:t>
      </w:r>
      <w:r w:rsidRPr="00696A2D">
        <w:rPr>
          <w:rFonts w:ascii="Palatino Linotype" w:hAnsi="Palatino Linotype" w:cs="Arial"/>
          <w:sz w:val="18"/>
          <w:szCs w:val="18"/>
          <w:lang w:bidi="he-IL"/>
        </w:rPr>
        <w:t xml:space="preserve">. </w:t>
      </w:r>
      <w:r w:rsidRPr="00696A2D">
        <w:rPr>
          <w:rFonts w:ascii="Palatino Linotype" w:eastAsia="Times New Roman" w:hAnsi="Palatino Linotype" w:cs="Arial"/>
          <w:sz w:val="18"/>
          <w:szCs w:val="18"/>
          <w:lang w:eastAsia="el-GR" w:bidi="he-IL"/>
        </w:rPr>
        <w:t xml:space="preserve">5:28: </w:t>
      </w:r>
      <w:r w:rsidRPr="00696A2D">
        <w:rPr>
          <w:rFonts w:ascii="Palatino Linotype" w:eastAsia="Times New Roman" w:hAnsi="Palatino Linotype" w:cs="SBL Greek"/>
          <w:i/>
          <w:sz w:val="18"/>
          <w:szCs w:val="18"/>
          <w:lang w:eastAsia="el-GR" w:bidi="he-IL"/>
        </w:rPr>
        <w:t>Ἡ χάρις τοῦ κυρίου ἡμῶν Ἰησοῦ Χριστοῦ μεθ᾽ ὑμῶν</w:t>
      </w:r>
      <w:r w:rsidRPr="00696A2D">
        <w:rPr>
          <w:rFonts w:ascii="Palatino Linotype" w:eastAsia="Times New Roman" w:hAnsi="Palatino Linotype" w:cs="Arial"/>
          <w:i/>
          <w:sz w:val="18"/>
          <w:szCs w:val="18"/>
          <w:lang w:eastAsia="el-GR" w:bidi="he-IL"/>
        </w:rPr>
        <w:t>.</w:t>
      </w:r>
    </w:p>
  </w:footnote>
  <w:footnote w:id="477">
    <w:p w:rsidR="00D15B2D" w:rsidRPr="00696A2D" w:rsidRDefault="00D15B2D" w:rsidP="00D15B2D">
      <w:pPr>
        <w:pStyle w:val="FootnoteText"/>
        <w:jc w:val="both"/>
        <w:rPr>
          <w:rFonts w:ascii="Palatino Linotype" w:hAnsi="Palatino Linotype"/>
          <w:i/>
          <w:sz w:val="18"/>
          <w:szCs w:val="18"/>
        </w:rPr>
      </w:pPr>
      <w:r w:rsidRPr="00696A2D">
        <w:rPr>
          <w:rStyle w:val="FootnoteReference"/>
          <w:sz w:val="18"/>
          <w:szCs w:val="18"/>
        </w:rPr>
        <w:footnoteRef/>
      </w:r>
      <w:r w:rsidRPr="00696A2D">
        <w:rPr>
          <w:sz w:val="18"/>
          <w:szCs w:val="18"/>
        </w:rPr>
        <w:t xml:space="preserve"> </w:t>
      </w:r>
      <w:r w:rsidRPr="00696A2D">
        <w:rPr>
          <w:rFonts w:ascii="Palatino Linotype" w:eastAsia="Times New Roman" w:hAnsi="Palatino Linotype" w:cs="Silver Humana"/>
          <w:sz w:val="18"/>
          <w:szCs w:val="18"/>
          <w:lang w:eastAsia="el-GR"/>
        </w:rPr>
        <w:t xml:space="preserve">The same problem does exist </w:t>
      </w:r>
      <w:r>
        <w:rPr>
          <w:rFonts w:ascii="Palatino Linotype" w:eastAsia="Times New Roman" w:hAnsi="Palatino Linotype" w:cs="Silver Humana"/>
          <w:sz w:val="18"/>
          <w:szCs w:val="18"/>
          <w:lang w:eastAsia="el-GR"/>
        </w:rPr>
        <w:t xml:space="preserve">in 1 Thes. </w:t>
      </w:r>
      <w:r w:rsidRPr="00696A2D">
        <w:rPr>
          <w:rFonts w:ascii="Palatino Linotype" w:eastAsia="Times New Roman" w:hAnsi="Palatino Linotype" w:cs="Silver Humana"/>
          <w:sz w:val="18"/>
          <w:szCs w:val="18"/>
          <w:lang w:eastAsia="el-GR"/>
        </w:rPr>
        <w:t xml:space="preserve">with </w:t>
      </w:r>
      <w:r w:rsidRPr="00696A2D">
        <w:rPr>
          <w:rFonts w:ascii="Palatino Linotype" w:hAnsi="Palatino Linotype" w:cs="SBL Greek"/>
          <w:i/>
          <w:sz w:val="18"/>
          <w:szCs w:val="18"/>
          <w:lang w:bidi="he-IL"/>
        </w:rPr>
        <w:t xml:space="preserve">καθὼς οἴδατε οἷοι ἐγενήθημεν [ἐν] ὑμῖν δι᾽ ὑμᾶς </w:t>
      </w:r>
      <w:r w:rsidRPr="00696A2D">
        <w:rPr>
          <w:rFonts w:ascii="Palatino Linotype" w:hAnsi="Palatino Linotype" w:cs="Arial"/>
          <w:sz w:val="18"/>
          <w:szCs w:val="18"/>
          <w:lang w:bidi="he-IL"/>
        </w:rPr>
        <w:t>(1:5c) which can be read with the previous but also the following vers.</w:t>
      </w:r>
      <w:r w:rsidRPr="00696A2D">
        <w:rPr>
          <w:rFonts w:ascii="Palatino Linotype" w:eastAsia="Times New Roman" w:hAnsi="Palatino Linotype" w:cs="Arial"/>
          <w:sz w:val="18"/>
          <w:szCs w:val="18"/>
          <w:lang w:eastAsia="el-GR" w:bidi="he-IL"/>
        </w:rPr>
        <w:t>According to Aristoteles</w:t>
      </w:r>
      <w:r w:rsidRPr="00696A2D">
        <w:rPr>
          <w:rFonts w:ascii="Palatino Linotype" w:eastAsia="Times New Roman" w:hAnsi="Palatino Linotype" w:cs="Arial"/>
          <w:i/>
          <w:sz w:val="18"/>
          <w:szCs w:val="18"/>
          <w:lang w:eastAsia="el-GR" w:bidi="he-IL"/>
        </w:rPr>
        <w:t xml:space="preserve"> </w:t>
      </w:r>
      <w:r w:rsidRPr="00696A2D">
        <w:rPr>
          <w:rFonts w:ascii="Palatino Linotype" w:eastAsia="Times New Roman" w:hAnsi="Palatino Linotype" w:cs="Silver Humana"/>
          <w:i/>
          <w:sz w:val="18"/>
          <w:szCs w:val="18"/>
          <w:lang w:eastAsia="el-GR"/>
        </w:rPr>
        <w:t>ὅλως δὲ δεῖ εὐανάγνωστον εἶναι τὸ γεγραμμένον καὶ εὔφραστον· ἔστιν δὲ τὸ αὐτό· ὅπερ οἱ πολλοὶ σύνδεσμοι οὐκ ἔχουσιν͵ οὐδ΄ ἃ μὴ ῥᾴδιον διαστίξαι͵ ὥσπερ τὰ Ἡρακλείτου. τὰ γὰρ Ἡρακλείτου διαστίξαι ἔργον διὰ τὸ ἄδηλον εἶναι ποτέρῳ πρόσκειται͵ τῷ ὕστερον ἢ τῷ πρότερον͵ οἷον ἐν τῇ ἀρχῇ αὐτῇ τοῦ συγγράμματος (</w:t>
      </w:r>
      <w:r w:rsidRPr="00696A2D">
        <w:rPr>
          <w:rFonts w:ascii="Palatino Linotype" w:eastAsia="Times New Roman" w:hAnsi="Palatino Linotype" w:cs="Silver Humana"/>
          <w:sz w:val="18"/>
          <w:szCs w:val="18"/>
          <w:lang w:eastAsia="el-GR"/>
        </w:rPr>
        <w:t xml:space="preserve">1407b16). </w:t>
      </w:r>
      <w:r>
        <w:rPr>
          <w:rFonts w:ascii="Palatino Linotype" w:eastAsia="Times New Roman" w:hAnsi="Palatino Linotype" w:cs="Silver Humana"/>
          <w:sz w:val="18"/>
          <w:szCs w:val="18"/>
          <w:lang w:eastAsia="el-GR"/>
        </w:rPr>
        <w:t xml:space="preserve">Comp. </w:t>
      </w:r>
      <w:r w:rsidRPr="00696A2D">
        <w:rPr>
          <w:rFonts w:ascii="Palatino Linotype" w:hAnsi="Palatino Linotype"/>
          <w:sz w:val="18"/>
          <w:szCs w:val="18"/>
        </w:rPr>
        <w:t xml:space="preserve">Byz.: </w:t>
      </w:r>
      <w:r w:rsidRPr="00696A2D">
        <w:rPr>
          <w:rFonts w:ascii="Palatino Linotype" w:eastAsia="Times New Roman" w:hAnsi="Palatino Linotype" w:cs="SBL Greek"/>
          <w:i/>
          <w:caps/>
          <w:sz w:val="18"/>
          <w:szCs w:val="18"/>
          <w:lang w:eastAsia="el-GR" w:bidi="he-IL"/>
        </w:rPr>
        <w:t>χ</w:t>
      </w:r>
      <w:r w:rsidRPr="00696A2D">
        <w:rPr>
          <w:rFonts w:ascii="Palatino Linotype" w:eastAsia="Times New Roman" w:hAnsi="Palatino Linotype" w:cs="SBL Greek"/>
          <w:i/>
          <w:sz w:val="18"/>
          <w:szCs w:val="18"/>
          <w:lang w:eastAsia="el-GR" w:bidi="he-IL"/>
        </w:rPr>
        <w:t xml:space="preserve">άρις ὑμῖν καὶ εἰρήνη ἀπὸ </w:t>
      </w:r>
      <w:r w:rsidRPr="00696A2D">
        <w:rPr>
          <w:rFonts w:ascii="Palatino Linotype" w:eastAsia="Times New Roman" w:hAnsi="Palatino Linotype" w:cs="SBL Greek"/>
          <w:i/>
          <w:caps/>
          <w:sz w:val="18"/>
          <w:szCs w:val="18"/>
          <w:lang w:eastAsia="el-GR" w:bidi="he-IL"/>
        </w:rPr>
        <w:t>θ</w:t>
      </w:r>
      <w:r w:rsidRPr="00696A2D">
        <w:rPr>
          <w:rFonts w:ascii="Palatino Linotype" w:eastAsia="Times New Roman" w:hAnsi="Palatino Linotype" w:cs="SBL Greek"/>
          <w:i/>
          <w:sz w:val="18"/>
          <w:szCs w:val="18"/>
          <w:lang w:eastAsia="el-GR" w:bidi="he-IL"/>
        </w:rPr>
        <w:t xml:space="preserve">εοῦ πατρὸς ἡμῶν καὶ κυρίου Ἰησοῦ </w:t>
      </w:r>
      <w:r w:rsidRPr="00696A2D">
        <w:rPr>
          <w:rFonts w:ascii="Palatino Linotype" w:eastAsia="Times New Roman" w:hAnsi="Palatino Linotype" w:cs="SBL Greek"/>
          <w:i/>
          <w:caps/>
          <w:sz w:val="18"/>
          <w:szCs w:val="18"/>
          <w:lang w:eastAsia="el-GR" w:bidi="he-IL"/>
        </w:rPr>
        <w:t>χ</w:t>
      </w:r>
      <w:r w:rsidRPr="00696A2D">
        <w:rPr>
          <w:rFonts w:ascii="Palatino Linotype" w:eastAsia="Times New Roman" w:hAnsi="Palatino Linotype" w:cs="SBL Greek"/>
          <w:i/>
          <w:sz w:val="18"/>
          <w:szCs w:val="18"/>
          <w:lang w:eastAsia="el-GR" w:bidi="he-IL"/>
        </w:rPr>
        <w:t>ριστοῦ.</w:t>
      </w:r>
    </w:p>
  </w:footnote>
  <w:footnote w:id="478">
    <w:p w:rsidR="00D15B2D" w:rsidRPr="00696A2D" w:rsidRDefault="00D15B2D" w:rsidP="00D15B2D">
      <w:pPr>
        <w:pStyle w:val="FootnoteText"/>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Comp. </w:t>
      </w:r>
      <w:r w:rsidRPr="00696A2D">
        <w:rPr>
          <w:rFonts w:ascii="Palatino Linotype" w:hAnsi="Palatino Linotype" w:cs="SBL Greek"/>
          <w:sz w:val="18"/>
          <w:szCs w:val="18"/>
          <w:lang w:bidi="he-IL"/>
        </w:rPr>
        <w:t xml:space="preserve">5: 17: </w:t>
      </w:r>
      <w:r w:rsidRPr="00696A2D">
        <w:rPr>
          <w:rFonts w:ascii="Palatino Linotype" w:hAnsi="Palatino Linotype" w:cs="SBL Greek"/>
          <w:i/>
          <w:sz w:val="18"/>
          <w:szCs w:val="18"/>
          <w:lang w:bidi="he-IL"/>
        </w:rPr>
        <w:t>ἀδιαλείπτως προσεύχεσθε/ ἐν παντὶ εὐχαριστεῖτε.</w:t>
      </w:r>
    </w:p>
  </w:footnote>
  <w:footnote w:id="479">
    <w:p w:rsidR="00D15B2D" w:rsidRPr="00696A2D" w:rsidRDefault="00D15B2D" w:rsidP="00D15B2D">
      <w:pPr>
        <w:pStyle w:val="FootnoteText"/>
        <w:jc w:val="both"/>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1:2: </w:t>
      </w:r>
      <w:r w:rsidRPr="00696A2D">
        <w:rPr>
          <w:rFonts w:ascii="Palatino Linotype" w:eastAsia="Times New Roman" w:hAnsi="Palatino Linotype" w:cs="SBL Greek"/>
          <w:i/>
          <w:sz w:val="18"/>
          <w:szCs w:val="18"/>
          <w:lang w:eastAsia="el-GR" w:bidi="he-IL"/>
        </w:rPr>
        <w:t xml:space="preserve">Εὐχαριστοῦμεν τῷ </w:t>
      </w:r>
      <w:r w:rsidRPr="00696A2D">
        <w:rPr>
          <w:rFonts w:ascii="Palatino Linotype" w:eastAsia="Times New Roman" w:hAnsi="Palatino Linotype" w:cs="SBL Greek"/>
          <w:i/>
          <w:caps/>
          <w:sz w:val="18"/>
          <w:szCs w:val="18"/>
          <w:lang w:eastAsia="el-GR" w:bidi="he-IL"/>
        </w:rPr>
        <w:t>θ</w:t>
      </w:r>
      <w:r w:rsidRPr="00696A2D">
        <w:rPr>
          <w:rFonts w:ascii="Palatino Linotype" w:eastAsia="Times New Roman" w:hAnsi="Palatino Linotype" w:cs="SBL Greek"/>
          <w:i/>
          <w:sz w:val="18"/>
          <w:szCs w:val="18"/>
          <w:lang w:eastAsia="el-GR" w:bidi="he-IL"/>
        </w:rPr>
        <w:t>εῷ πάντοτε περὶ πάντων ὑμῶν</w:t>
      </w:r>
      <w:r w:rsidRPr="00696A2D">
        <w:rPr>
          <w:rFonts w:ascii="Palatino Linotype" w:eastAsia="Times New Roman" w:hAnsi="Palatino Linotype" w:cs="Arial"/>
          <w:i/>
          <w:sz w:val="18"/>
          <w:szCs w:val="18"/>
          <w:lang w:eastAsia="el-GR" w:bidi="he-IL"/>
        </w:rPr>
        <w:t>.</w:t>
      </w:r>
    </w:p>
  </w:footnote>
  <w:footnote w:id="480">
    <w:p w:rsidR="00D15B2D" w:rsidRPr="00696A2D" w:rsidRDefault="00D15B2D" w:rsidP="00D15B2D">
      <w:pPr>
        <w:pStyle w:val="FootnoteText"/>
        <w:jc w:val="both"/>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w:t>
      </w:r>
      <w:r w:rsidRPr="00696A2D">
        <w:rPr>
          <w:rFonts w:ascii="Palatino Linotype" w:hAnsi="Palatino Linotype" w:cs="Arial"/>
          <w:sz w:val="18"/>
          <w:szCs w:val="18"/>
        </w:rPr>
        <w:t xml:space="preserve">Reidar Aasgaard, </w:t>
      </w:r>
      <w:r w:rsidRPr="00696A2D">
        <w:rPr>
          <w:rFonts w:ascii="Palatino Linotype" w:hAnsi="Palatino Linotype" w:cs="Arial"/>
          <w:i/>
          <w:sz w:val="18"/>
          <w:szCs w:val="18"/>
        </w:rPr>
        <w:t>‘My Beloved Brothers and Sisters’. Christian Siblingship in Paul.</w:t>
      </w:r>
      <w:r w:rsidRPr="00696A2D">
        <w:rPr>
          <w:rFonts w:ascii="Palatino Linotype" w:hAnsi="Palatino Linotype" w:cs="Arial"/>
          <w:sz w:val="18"/>
          <w:szCs w:val="18"/>
        </w:rPr>
        <w:t xml:space="preserve"> T&amp;T Clark International. London-New York 2004. Ph. Harland</w:t>
      </w:r>
      <w:r w:rsidRPr="000E557D">
        <w:rPr>
          <w:rFonts w:ascii="Palatino Linotype" w:hAnsi="Palatino Linotype" w:cs="Arial"/>
          <w:sz w:val="18"/>
          <w:szCs w:val="18"/>
        </w:rPr>
        <w:t>,</w:t>
      </w:r>
      <w:r w:rsidRPr="00696A2D">
        <w:rPr>
          <w:rFonts w:ascii="Palatino Linotype" w:hAnsi="Palatino Linotype" w:cs="Arial"/>
          <w:sz w:val="18"/>
          <w:szCs w:val="18"/>
        </w:rPr>
        <w:t xml:space="preserve"> </w:t>
      </w:r>
      <w:hyperlink r:id="rId267" w:history="1">
        <w:r w:rsidRPr="00696A2D">
          <w:rPr>
            <w:rStyle w:val="Hyperlink"/>
            <w:rFonts w:ascii="Palatino Linotype" w:hAnsi="Palatino Linotype"/>
            <w:sz w:val="18"/>
            <w:szCs w:val="18"/>
          </w:rPr>
          <w:t>Familial Dimensions of Group Identity: ‘Brothers’ (ΑΔΕΛΦΟΙ) in Associations of the Greek East</w:t>
        </w:r>
      </w:hyperlink>
      <w:r>
        <w:rPr>
          <w:rFonts w:ascii="Palatino Linotype" w:hAnsi="Palatino Linotype"/>
          <w:sz w:val="18"/>
          <w:szCs w:val="18"/>
        </w:rPr>
        <w:t>,</w:t>
      </w:r>
      <w:r w:rsidRPr="00696A2D">
        <w:rPr>
          <w:rFonts w:ascii="Palatino Linotype" w:hAnsi="Palatino Linotype"/>
          <w:sz w:val="18"/>
          <w:szCs w:val="18"/>
        </w:rPr>
        <w:t xml:space="preserve"> </w:t>
      </w:r>
      <w:r w:rsidRPr="00696A2D">
        <w:rPr>
          <w:rFonts w:ascii="Palatino Linotype" w:hAnsi="Palatino Linotype"/>
          <w:i/>
          <w:iCs/>
          <w:sz w:val="18"/>
          <w:szCs w:val="18"/>
        </w:rPr>
        <w:t>Journal of Biblical Literature</w:t>
      </w:r>
      <w:r w:rsidRPr="00696A2D">
        <w:rPr>
          <w:rFonts w:ascii="Palatino Linotype" w:hAnsi="Palatino Linotype"/>
          <w:sz w:val="18"/>
          <w:szCs w:val="18"/>
        </w:rPr>
        <w:t xml:space="preserve"> 124 (2005) 491-513. -“</w:t>
      </w:r>
      <w:hyperlink r:id="rId268" w:history="1">
        <w:r w:rsidRPr="00696A2D">
          <w:rPr>
            <w:rStyle w:val="Hyperlink"/>
            <w:rFonts w:ascii="Palatino Linotype" w:hAnsi="Palatino Linotype"/>
            <w:sz w:val="18"/>
            <w:szCs w:val="18"/>
          </w:rPr>
          <w:t>Familial Dimensions of Group Identity (II): ‘Mothers’ and ‘Fathers’ in Associations and Synagogues of the Greek World</w:t>
        </w:r>
      </w:hyperlink>
      <w:r w:rsidRPr="00696A2D">
        <w:rPr>
          <w:rFonts w:ascii="Palatino Linotype" w:hAnsi="Palatino Linotype"/>
          <w:sz w:val="18"/>
          <w:szCs w:val="18"/>
        </w:rPr>
        <w:t xml:space="preserve">,” </w:t>
      </w:r>
      <w:r w:rsidRPr="00696A2D">
        <w:rPr>
          <w:rFonts w:ascii="Palatino Linotype" w:hAnsi="Palatino Linotype"/>
          <w:i/>
          <w:iCs/>
          <w:sz w:val="18"/>
          <w:szCs w:val="18"/>
        </w:rPr>
        <w:t xml:space="preserve">Journal for the Study of Judaism in the Persian, Hellenistic, and Roman Period </w:t>
      </w:r>
      <w:r w:rsidRPr="00696A2D">
        <w:rPr>
          <w:rFonts w:ascii="Palatino Linotype" w:hAnsi="Palatino Linotype"/>
          <w:sz w:val="18"/>
          <w:szCs w:val="18"/>
        </w:rPr>
        <w:t>38 (2007) 57-79. http://www.philipharland.com/publications.html.</w:t>
      </w:r>
    </w:p>
  </w:footnote>
  <w:footnote w:id="481">
    <w:p w:rsidR="00D15B2D" w:rsidRPr="00696A2D" w:rsidRDefault="00D15B2D" w:rsidP="00D15B2D">
      <w:pPr>
        <w:pStyle w:val="FootnoteText"/>
        <w:jc w:val="both"/>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w:t>
      </w:r>
      <w:r w:rsidRPr="00696A2D">
        <w:rPr>
          <w:rFonts w:ascii="Palatino Linotype" w:hAnsi="Palatino Linotype" w:cs="SBL Greek"/>
          <w:bCs/>
          <w:iCs/>
          <w:sz w:val="18"/>
          <w:szCs w:val="18"/>
          <w:lang w:bidi="he-IL"/>
        </w:rPr>
        <w:t xml:space="preserve">At closure he will ask of them: </w:t>
      </w:r>
      <w:r w:rsidRPr="00696A2D">
        <w:rPr>
          <w:rFonts w:ascii="Palatino Linotype" w:hAnsi="Palatino Linotype" w:cs="SBL Greek"/>
          <w:bCs/>
          <w:i/>
          <w:iCs/>
          <w:sz w:val="18"/>
          <w:szCs w:val="18"/>
          <w:lang w:bidi="he-IL"/>
        </w:rPr>
        <w:t xml:space="preserve">Brethren, pray for us </w:t>
      </w:r>
      <w:r>
        <w:rPr>
          <w:rFonts w:ascii="Palatino Linotype" w:hAnsi="Palatino Linotype" w:cs="SBL Greek"/>
          <w:bCs/>
          <w:iCs/>
          <w:sz w:val="18"/>
          <w:szCs w:val="18"/>
          <w:lang w:bidi="he-IL"/>
        </w:rPr>
        <w:t>(5:</w:t>
      </w:r>
      <w:r w:rsidRPr="00696A2D">
        <w:rPr>
          <w:rFonts w:ascii="Palatino Linotype" w:hAnsi="Palatino Linotype" w:cs="SBL Greek"/>
          <w:bCs/>
          <w:iCs/>
          <w:sz w:val="18"/>
          <w:szCs w:val="18"/>
          <w:lang w:bidi="he-IL"/>
        </w:rPr>
        <w:t>25).</w:t>
      </w:r>
    </w:p>
  </w:footnote>
  <w:footnote w:id="482">
    <w:p w:rsidR="00D15B2D" w:rsidRPr="00696A2D" w:rsidRDefault="00D15B2D" w:rsidP="00D15B2D">
      <w:pPr>
        <w:pStyle w:val="FootnoteText"/>
        <w:jc w:val="both"/>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w:t>
      </w:r>
      <w:r w:rsidRPr="00696A2D">
        <w:rPr>
          <w:rFonts w:ascii="Palatino Linotype" w:hAnsi="Palatino Linotype" w:cs="SBL Greek"/>
          <w:sz w:val="18"/>
          <w:szCs w:val="18"/>
          <w:lang w:bidi="he-IL"/>
        </w:rPr>
        <w:t>Satan seems to act as a dividing agent in general, not only in Paul’s case.</w:t>
      </w:r>
    </w:p>
  </w:footnote>
  <w:footnote w:id="483">
    <w:p w:rsidR="00D15B2D" w:rsidRPr="00696A2D" w:rsidRDefault="00D15B2D" w:rsidP="00D15B2D">
      <w:pPr>
        <w:autoSpaceDE w:val="0"/>
        <w:autoSpaceDN w:val="0"/>
        <w:adjustRightInd w:val="0"/>
        <w:spacing w:after="0" w:line="240" w:lineRule="auto"/>
        <w:jc w:val="both"/>
        <w:rPr>
          <w:rFonts w:ascii="Palatino Linotype" w:hAnsi="Palatino Linotype" w:cs="Arial"/>
          <w:sz w:val="18"/>
          <w:szCs w:val="18"/>
          <w:lang w:val="en-US" w:bidi="he-IL"/>
        </w:rPr>
      </w:pPr>
      <w:r w:rsidRPr="00696A2D">
        <w:rPr>
          <w:rStyle w:val="FootnoteReference"/>
          <w:rFonts w:ascii="Palatino Linotype" w:hAnsi="Palatino Linotype"/>
          <w:sz w:val="18"/>
          <w:szCs w:val="18"/>
        </w:rPr>
        <w:footnoteRef/>
      </w:r>
      <w:r w:rsidRPr="00696A2D">
        <w:rPr>
          <w:rFonts w:ascii="Palatino Linotype" w:hAnsi="Palatino Linotype"/>
          <w:sz w:val="18"/>
          <w:szCs w:val="18"/>
          <w:lang w:val="en-US"/>
        </w:rPr>
        <w:t xml:space="preserve"> </w:t>
      </w:r>
      <w:r w:rsidRPr="00696A2D">
        <w:rPr>
          <w:rFonts w:ascii="Palatino Linotype" w:hAnsi="Palatino Linotype" w:cs="SBL Greek"/>
          <w:bCs/>
          <w:sz w:val="18"/>
          <w:szCs w:val="18"/>
          <w:lang w:bidi="he-IL"/>
        </w:rPr>
        <w:t>στέγω</w:t>
      </w:r>
      <w:r w:rsidRPr="00696A2D">
        <w:rPr>
          <w:rFonts w:ascii="Palatino Linotype" w:hAnsi="Palatino Linotype" w:cs="Arial"/>
          <w:sz w:val="18"/>
          <w:szCs w:val="18"/>
          <w:lang w:val="en-US" w:bidi="he-IL"/>
        </w:rPr>
        <w:t>=</w:t>
      </w:r>
      <w:r w:rsidRPr="00696A2D">
        <w:rPr>
          <w:rFonts w:ascii="Palatino Linotype" w:hAnsi="Palatino Linotype" w:cs="Arial"/>
          <w:bCs/>
          <w:sz w:val="18"/>
          <w:szCs w:val="18"/>
          <w:lang w:val="en-US" w:bidi="he-IL"/>
        </w:rPr>
        <w:t xml:space="preserve">1. </w:t>
      </w:r>
      <w:r w:rsidRPr="00696A2D">
        <w:rPr>
          <w:rFonts w:ascii="Palatino Linotype" w:hAnsi="Palatino Linotype" w:cs="SBL Greek"/>
          <w:sz w:val="18"/>
          <w:szCs w:val="18"/>
          <w:lang w:val="en-US" w:bidi="he-IL"/>
        </w:rPr>
        <w:t xml:space="preserve">&lt; (s)teg- </w:t>
      </w:r>
      <w:r w:rsidRPr="00696A2D">
        <w:rPr>
          <w:rFonts w:ascii="Palatino Linotype" w:hAnsi="Palatino Linotype" w:cs="Arial"/>
          <w:i/>
          <w:iCs/>
          <w:sz w:val="18"/>
          <w:szCs w:val="18"/>
          <w:lang w:val="en-US" w:bidi="he-IL"/>
        </w:rPr>
        <w:t xml:space="preserve">cover, pass over in silence </w:t>
      </w:r>
      <w:r w:rsidRPr="00696A2D">
        <w:rPr>
          <w:rFonts w:ascii="Palatino Linotype" w:hAnsi="Palatino Linotype" w:cs="Arial"/>
          <w:sz w:val="18"/>
          <w:szCs w:val="18"/>
          <w:lang w:val="en-US" w:bidi="he-IL"/>
        </w:rPr>
        <w:t xml:space="preserve">(1 Cor 13:7), </w:t>
      </w:r>
      <w:r w:rsidRPr="00696A2D">
        <w:rPr>
          <w:rFonts w:ascii="Palatino Linotype" w:hAnsi="Palatino Linotype" w:cs="Arial"/>
          <w:bCs/>
          <w:sz w:val="18"/>
          <w:szCs w:val="18"/>
          <w:lang w:val="en-US" w:bidi="he-IL"/>
        </w:rPr>
        <w:t xml:space="preserve">2. </w:t>
      </w:r>
      <w:r w:rsidRPr="00696A2D">
        <w:rPr>
          <w:rFonts w:ascii="Palatino Linotype" w:hAnsi="Palatino Linotype" w:cs="Arial"/>
          <w:i/>
          <w:iCs/>
          <w:sz w:val="18"/>
          <w:szCs w:val="18"/>
          <w:lang w:val="en-US" w:bidi="he-IL"/>
        </w:rPr>
        <w:t>bear, stand, endure (</w:t>
      </w:r>
      <w:r w:rsidRPr="00696A2D">
        <w:rPr>
          <w:rFonts w:ascii="Palatino Linotype" w:hAnsi="Palatino Linotype" w:cs="Arial"/>
          <w:sz w:val="18"/>
          <w:szCs w:val="18"/>
          <w:lang w:val="en-US" w:bidi="he-IL"/>
        </w:rPr>
        <w:t>1 Cor 9:12; perh. 13:7).</w:t>
      </w:r>
    </w:p>
  </w:footnote>
  <w:footnote w:id="484">
    <w:p w:rsidR="00D15B2D" w:rsidRPr="00696A2D" w:rsidRDefault="00D15B2D" w:rsidP="00D15B2D">
      <w:pPr>
        <w:pStyle w:val="FootnoteText"/>
        <w:jc w:val="both"/>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w:t>
      </w:r>
      <w:r w:rsidRPr="00696A2D">
        <w:rPr>
          <w:rFonts w:ascii="Palatino Linotype" w:hAnsi="Palatino Linotype" w:cs="SBL Greek"/>
          <w:sz w:val="18"/>
          <w:szCs w:val="18"/>
          <w:lang w:bidi="he-IL"/>
        </w:rPr>
        <w:t xml:space="preserve">3: 2-3 </w:t>
      </w:r>
      <w:r w:rsidRPr="00696A2D">
        <w:rPr>
          <w:rFonts w:ascii="Palatino Linotype" w:hAnsi="Palatino Linotype" w:cs="SBL Greek"/>
          <w:i/>
          <w:sz w:val="18"/>
          <w:szCs w:val="18"/>
          <w:lang w:bidi="he-IL"/>
        </w:rPr>
        <w:t>and sent Timothy, our brother and minister of God, and our fellow laborer in the gospel of Christ, to establish you and encourage you concerning your faith, that no one should be shaken by these afflictions; for you yourselves know that we are appointed to this. / 3:5- For this reason, when I could no longer endure it, I sent to know your faith, lest by some means the tempter had tempted you, and our labor might be in vain.).</w:t>
      </w:r>
    </w:p>
  </w:footnote>
  <w:footnote w:id="485">
    <w:p w:rsidR="00D15B2D" w:rsidRPr="00696A2D" w:rsidRDefault="00D15B2D" w:rsidP="00D15B2D">
      <w:pPr>
        <w:pStyle w:val="FootnoteText"/>
        <w:jc w:val="both"/>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J.D.G. Dunn, </w:t>
      </w:r>
      <w:r w:rsidRPr="00696A2D">
        <w:rPr>
          <w:rFonts w:ascii="Palatino Linotype" w:hAnsi="Palatino Linotype"/>
          <w:i/>
          <w:sz w:val="18"/>
          <w:szCs w:val="18"/>
        </w:rPr>
        <w:t>Beginnings from Jerusalem</w:t>
      </w:r>
      <w:r w:rsidRPr="00696A2D">
        <w:rPr>
          <w:rFonts w:ascii="Palatino Linotype" w:hAnsi="Palatino Linotype"/>
          <w:sz w:val="18"/>
          <w:szCs w:val="18"/>
        </w:rPr>
        <w:t>, Michigan: Eedermans 2009, 720.</w:t>
      </w:r>
    </w:p>
  </w:footnote>
  <w:footnote w:id="486">
    <w:p w:rsidR="00D15B2D" w:rsidRPr="00D15B2D" w:rsidRDefault="00D15B2D" w:rsidP="00D15B2D">
      <w:pPr>
        <w:pStyle w:val="FootnoteText"/>
        <w:jc w:val="both"/>
        <w:rPr>
          <w:rFonts w:ascii="Palatino Linotype" w:hAnsi="Palatino Linotype"/>
          <w:sz w:val="18"/>
          <w:szCs w:val="18"/>
          <w:lang w:val="el-GR"/>
        </w:rPr>
      </w:pPr>
      <w:r w:rsidRPr="00696A2D">
        <w:rPr>
          <w:rStyle w:val="FootnoteReference"/>
          <w:rFonts w:ascii="Palatino Linotype" w:hAnsi="Palatino Linotype"/>
          <w:sz w:val="18"/>
          <w:szCs w:val="18"/>
        </w:rPr>
        <w:footnoteRef/>
      </w:r>
      <w:r w:rsidRPr="00696A2D">
        <w:rPr>
          <w:rFonts w:ascii="Palatino Linotype" w:hAnsi="Palatino Linotype" w:cs="Arial"/>
          <w:sz w:val="18"/>
          <w:szCs w:val="18"/>
          <w:lang w:eastAsia="el-GR"/>
        </w:rPr>
        <w:t xml:space="preserve"> </w:t>
      </w:r>
      <w:r w:rsidRPr="00696A2D">
        <w:rPr>
          <w:rFonts w:ascii="Palatino Linotype" w:hAnsi="Palatino Linotype" w:cs="Silver Humana"/>
          <w:sz w:val="18"/>
          <w:szCs w:val="18"/>
          <w:lang w:eastAsia="el-GR"/>
        </w:rPr>
        <w:t>According to Joh. Chrysostomus</w:t>
      </w:r>
      <w:r w:rsidRPr="00696A2D">
        <w:rPr>
          <w:rFonts w:ascii="Palatino Linotype" w:hAnsi="Palatino Linotype" w:cs="Silver Humana"/>
          <w:i/>
          <w:sz w:val="18"/>
          <w:szCs w:val="18"/>
          <w:lang w:eastAsia="el-GR"/>
        </w:rPr>
        <w:t xml:space="preserve"> (Comm. Titum) </w:t>
      </w:r>
      <w:r w:rsidRPr="00696A2D">
        <w:rPr>
          <w:rFonts w:ascii="Palatino Linotype" w:hAnsi="Palatino Linotype" w:cs="Silver Humana"/>
          <w:sz w:val="18"/>
          <w:szCs w:val="18"/>
          <w:lang w:eastAsia="el-GR"/>
        </w:rPr>
        <w:t xml:space="preserve">the ethos of Paul in this epistle is erotic: </w:t>
      </w:r>
      <w:r w:rsidRPr="00696A2D">
        <w:rPr>
          <w:rFonts w:ascii="Palatino Linotype" w:hAnsi="Palatino Linotype" w:cs="Silver Humana"/>
          <w:i/>
          <w:sz w:val="18"/>
          <w:szCs w:val="18"/>
          <w:lang w:eastAsia="el-GR"/>
        </w:rPr>
        <w:t>Εἰ δὲ καὶ ὁλόκληρον τὸ ἔθνος ὑβρίζει͵ μὴ θαυμάσῃς· καὶ ἐπὶ Γαλατῶν γὰρ αὐτὸ ποιεῖ͵ λέγων· Ὢ ἀνόητοι Γαλάται.ῃ Οὐχ ὑβριστικοῦ δὲ τοῦτο ἤθους͵ ἀλλ΄ ἐρωτικοῦ</w:t>
      </w:r>
      <w:r w:rsidRPr="00696A2D">
        <w:rPr>
          <w:rFonts w:ascii="Palatino Linotype" w:hAnsi="Palatino Linotype" w:cs="Silver Humana"/>
          <w:sz w:val="18"/>
          <w:szCs w:val="18"/>
          <w:lang w:eastAsia="el-GR"/>
        </w:rPr>
        <w:t xml:space="preserve">. (PG. 62.664). About the criterion of familiarity see K.I. Belezos, </w:t>
      </w:r>
      <w:r w:rsidRPr="00696A2D">
        <w:rPr>
          <w:rFonts w:ascii="Palatino Linotype" w:hAnsi="Palatino Linotype" w:cs="Silver Humana"/>
          <w:i/>
          <w:sz w:val="18"/>
          <w:szCs w:val="18"/>
          <w:lang w:eastAsia="el-GR"/>
        </w:rPr>
        <w:t xml:space="preserve">Χρυσόστομος και Απόστολος Παύλος. </w:t>
      </w:r>
      <w:r w:rsidRPr="00D15B2D">
        <w:rPr>
          <w:rFonts w:ascii="Palatino Linotype" w:hAnsi="Palatino Linotype" w:cs="Silver Humana"/>
          <w:i/>
          <w:sz w:val="18"/>
          <w:szCs w:val="18"/>
          <w:lang w:val="el-GR" w:eastAsia="el-GR"/>
        </w:rPr>
        <w:t>Χρονολογική Ταξινόμηση Επιστολών και χρυσοστομική Ερμηνεία</w:t>
      </w:r>
      <w:r w:rsidRPr="00D15B2D">
        <w:rPr>
          <w:rFonts w:ascii="Palatino Linotype" w:hAnsi="Palatino Linotype" w:cs="Silver Humana"/>
          <w:sz w:val="18"/>
          <w:szCs w:val="18"/>
          <w:lang w:val="el-GR" w:eastAsia="el-GR"/>
        </w:rPr>
        <w:t xml:space="preserve">. </w:t>
      </w:r>
      <w:r w:rsidRPr="00696A2D">
        <w:rPr>
          <w:rFonts w:ascii="Palatino Linotype" w:hAnsi="Palatino Linotype" w:cs="Silver Humana"/>
          <w:sz w:val="18"/>
          <w:szCs w:val="18"/>
          <w:lang w:eastAsia="el-GR"/>
        </w:rPr>
        <w:t>Athens</w:t>
      </w:r>
      <w:r w:rsidRPr="00D15B2D">
        <w:rPr>
          <w:rFonts w:ascii="Palatino Linotype" w:hAnsi="Palatino Linotype" w:cs="Silver Humana"/>
          <w:sz w:val="18"/>
          <w:szCs w:val="18"/>
          <w:lang w:val="el-GR" w:eastAsia="el-GR"/>
        </w:rPr>
        <w:t xml:space="preserve"> 2008, 38. 130-131.</w:t>
      </w:r>
    </w:p>
  </w:footnote>
  <w:footnote w:id="487">
    <w:p w:rsidR="00D15B2D" w:rsidRPr="00D15B2D" w:rsidRDefault="00D15B2D" w:rsidP="00D15B2D">
      <w:pPr>
        <w:pStyle w:val="FootnoteText"/>
        <w:rPr>
          <w:lang w:val="el-GR"/>
        </w:rPr>
      </w:pPr>
      <w:r>
        <w:rPr>
          <w:rStyle w:val="FootnoteReference"/>
        </w:rPr>
        <w:footnoteRef/>
      </w:r>
      <w:r w:rsidRPr="00D15B2D">
        <w:rPr>
          <w:lang w:val="el-GR"/>
        </w:rPr>
        <w:t xml:space="preserve"> </w:t>
      </w:r>
      <w:r w:rsidRPr="00CD4F20">
        <w:rPr>
          <w:rFonts w:ascii="Palatino Linotype" w:hAnsi="Palatino Linotype"/>
          <w:i/>
          <w:iCs/>
          <w:sz w:val="18"/>
          <w:szCs w:val="18"/>
        </w:rPr>
        <w:t>Paulus</w:t>
      </w:r>
      <w:r w:rsidRPr="00D15B2D">
        <w:rPr>
          <w:rFonts w:ascii="Palatino Linotype" w:hAnsi="Palatino Linotype"/>
          <w:i/>
          <w:iCs/>
          <w:sz w:val="18"/>
          <w:szCs w:val="18"/>
          <w:lang w:val="el-GR"/>
        </w:rPr>
        <w:t xml:space="preserve"> </w:t>
      </w:r>
      <w:r w:rsidRPr="00CD4F20">
        <w:rPr>
          <w:rFonts w:ascii="Palatino Linotype" w:hAnsi="Palatino Linotype"/>
          <w:i/>
          <w:iCs/>
          <w:sz w:val="18"/>
          <w:szCs w:val="18"/>
        </w:rPr>
        <w:t>und</w:t>
      </w:r>
      <w:r w:rsidRPr="00D15B2D">
        <w:rPr>
          <w:rFonts w:ascii="Palatino Linotype" w:hAnsi="Palatino Linotype"/>
          <w:i/>
          <w:iCs/>
          <w:sz w:val="18"/>
          <w:szCs w:val="18"/>
          <w:lang w:val="el-GR"/>
        </w:rPr>
        <w:t xml:space="preserve"> </w:t>
      </w:r>
      <w:r w:rsidRPr="00CD4F20">
        <w:rPr>
          <w:rFonts w:ascii="Palatino Linotype" w:hAnsi="Palatino Linotype"/>
          <w:i/>
          <w:iCs/>
          <w:sz w:val="18"/>
          <w:szCs w:val="18"/>
        </w:rPr>
        <w:t>seine</w:t>
      </w:r>
      <w:r w:rsidRPr="00D15B2D">
        <w:rPr>
          <w:rFonts w:ascii="Palatino Linotype" w:hAnsi="Palatino Linotype"/>
          <w:i/>
          <w:iCs/>
          <w:sz w:val="18"/>
          <w:szCs w:val="18"/>
          <w:lang w:val="el-GR"/>
        </w:rPr>
        <w:t xml:space="preserve"> '</w:t>
      </w:r>
      <w:r w:rsidRPr="00CD4F20">
        <w:rPr>
          <w:rFonts w:ascii="Palatino Linotype" w:hAnsi="Palatino Linotype"/>
          <w:i/>
          <w:iCs/>
          <w:sz w:val="18"/>
          <w:szCs w:val="18"/>
        </w:rPr>
        <w:t>Kinder</w:t>
      </w:r>
      <w:r w:rsidRPr="00D15B2D">
        <w:rPr>
          <w:rFonts w:ascii="Palatino Linotype" w:hAnsi="Palatino Linotype"/>
          <w:i/>
          <w:iCs/>
          <w:sz w:val="18"/>
          <w:szCs w:val="18"/>
          <w:lang w:val="el-GR"/>
        </w:rPr>
        <w:t xml:space="preserve">' </w:t>
      </w:r>
      <w:r w:rsidRPr="00D15B2D">
        <w:rPr>
          <w:rFonts w:ascii="Palatino Linotype" w:hAnsi="Palatino Linotype"/>
          <w:iCs/>
          <w:sz w:val="18"/>
          <w:szCs w:val="18"/>
          <w:lang w:val="el-GR"/>
        </w:rPr>
        <w:t>338-343.</w:t>
      </w:r>
    </w:p>
  </w:footnote>
  <w:footnote w:id="488">
    <w:p w:rsidR="00D15B2D" w:rsidRPr="00696A2D" w:rsidRDefault="00D15B2D" w:rsidP="00D15B2D">
      <w:pPr>
        <w:pStyle w:val="FootnoteText"/>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w:t>
      </w:r>
      <w:r w:rsidRPr="00696A2D">
        <w:rPr>
          <w:rFonts w:ascii="Palatino Linotype" w:eastAsia="Times New Roman" w:hAnsi="Palatino Linotype" w:cs="Palatino Linotype"/>
          <w:sz w:val="18"/>
          <w:szCs w:val="18"/>
          <w:lang w:eastAsia="el-GR" w:bidi="he-IL"/>
        </w:rPr>
        <w:t>Apparently these three names were quite loved by the Pharisees of the time.</w:t>
      </w:r>
    </w:p>
  </w:footnote>
  <w:footnote w:id="489">
    <w:p w:rsidR="00D15B2D" w:rsidRPr="00696A2D" w:rsidRDefault="00D15B2D" w:rsidP="00D15B2D">
      <w:pPr>
        <w:pStyle w:val="FootnoteText"/>
        <w:jc w:val="both"/>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w:t>
      </w:r>
      <w:r w:rsidRPr="00696A2D">
        <w:rPr>
          <w:rFonts w:ascii="Palatino Linotype" w:eastAsia="Times New Roman" w:hAnsi="Palatino Linotype" w:cs="Palatino Linotype"/>
          <w:sz w:val="18"/>
          <w:szCs w:val="18"/>
          <w:highlight w:val="yellow"/>
          <w:lang w:eastAsia="el-GR" w:bidi="he-IL"/>
        </w:rPr>
        <w:t>As the problem of fornication is dealt with rather harshly in various Judaic texts (se</w:t>
      </w:r>
      <w:r w:rsidRPr="00696A2D">
        <w:rPr>
          <w:rFonts w:ascii="Palatino Linotype" w:eastAsia="Times New Roman" w:hAnsi="Palatino Linotype" w:cs="Palatino Linotype"/>
          <w:i/>
          <w:sz w:val="18"/>
          <w:szCs w:val="18"/>
          <w:highlight w:val="yellow"/>
          <w:lang w:eastAsia="el-GR" w:bidi="he-IL"/>
        </w:rPr>
        <w:t>e Testaments of the XII Patr.</w:t>
      </w:r>
      <w:r w:rsidRPr="00696A2D">
        <w:rPr>
          <w:rFonts w:ascii="Palatino Linotype" w:eastAsia="Times New Roman" w:hAnsi="Palatino Linotype" w:cs="Palatino Linotype"/>
          <w:sz w:val="18"/>
          <w:szCs w:val="18"/>
          <w:highlight w:val="yellow"/>
          <w:lang w:eastAsia="el-GR" w:bidi="he-IL"/>
        </w:rPr>
        <w:t>), one could expect Paul to project the similar guiding authority of the father.</w:t>
      </w:r>
    </w:p>
  </w:footnote>
  <w:footnote w:id="490">
    <w:p w:rsidR="00D15B2D" w:rsidRPr="00D15B2D" w:rsidRDefault="00D15B2D" w:rsidP="00D15B2D">
      <w:pPr>
        <w:pStyle w:val="FootnoteText"/>
        <w:jc w:val="both"/>
        <w:rPr>
          <w:rFonts w:ascii="Palatino Linotype" w:hAnsi="Palatino Linotype"/>
          <w:sz w:val="18"/>
          <w:szCs w:val="18"/>
          <w:lang w:val="el-GR"/>
        </w:rPr>
      </w:pPr>
      <w:r w:rsidRPr="00696A2D">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696A2D">
        <w:rPr>
          <w:rFonts w:ascii="Palatino Linotype" w:hAnsi="Palatino Linotype"/>
          <w:sz w:val="18"/>
          <w:szCs w:val="18"/>
        </w:rPr>
        <w:t>J</w:t>
      </w:r>
      <w:r w:rsidRPr="00D15B2D">
        <w:rPr>
          <w:rFonts w:ascii="Palatino Linotype" w:hAnsi="Palatino Linotype"/>
          <w:sz w:val="18"/>
          <w:szCs w:val="18"/>
          <w:lang w:val="el-GR"/>
        </w:rPr>
        <w:t xml:space="preserve">. </w:t>
      </w:r>
      <w:r w:rsidRPr="00696A2D">
        <w:rPr>
          <w:rFonts w:ascii="Palatino Linotype" w:hAnsi="Palatino Linotype"/>
          <w:sz w:val="18"/>
          <w:szCs w:val="18"/>
        </w:rPr>
        <w:t>Karavidopoulos</w:t>
      </w:r>
      <w:r w:rsidRPr="00D15B2D">
        <w:rPr>
          <w:rFonts w:ascii="Palatino Linotype" w:hAnsi="Palatino Linotype"/>
          <w:sz w:val="18"/>
          <w:szCs w:val="18"/>
          <w:lang w:val="el-GR"/>
        </w:rPr>
        <w:t xml:space="preserve">, </w:t>
      </w:r>
      <w:r w:rsidRPr="00D15B2D">
        <w:rPr>
          <w:rFonts w:ascii="Palatino Linotype" w:hAnsi="Palatino Linotype"/>
          <w:i/>
          <w:iCs/>
          <w:sz w:val="18"/>
          <w:szCs w:val="18"/>
          <w:lang w:val="el-GR"/>
        </w:rPr>
        <w:t>Αποστόλου Παύλου Επιστολές προς Εφεσίους, Φιλιππησίους, Κολοσσαείς, Φιλήμονα.</w:t>
      </w:r>
      <w:r w:rsidRPr="00D15B2D">
        <w:rPr>
          <w:rFonts w:ascii="Palatino Linotype" w:hAnsi="Palatino Linotype"/>
          <w:sz w:val="18"/>
          <w:szCs w:val="18"/>
          <w:lang w:val="el-GR"/>
        </w:rPr>
        <w:t xml:space="preserve"> </w:t>
      </w:r>
      <w:r w:rsidRPr="00696A2D">
        <w:rPr>
          <w:rFonts w:ascii="Palatino Linotype" w:hAnsi="Palatino Linotype"/>
          <w:sz w:val="18"/>
          <w:szCs w:val="18"/>
        </w:rPr>
        <w:t>Thessaloniki</w:t>
      </w:r>
      <w:r w:rsidRPr="00D15B2D">
        <w:rPr>
          <w:rFonts w:ascii="Palatino Linotype" w:hAnsi="Palatino Linotype"/>
          <w:sz w:val="18"/>
          <w:szCs w:val="18"/>
          <w:lang w:val="el-GR"/>
        </w:rPr>
        <w:t xml:space="preserve"> 1981, 244.</w:t>
      </w:r>
    </w:p>
  </w:footnote>
  <w:footnote w:id="491">
    <w:p w:rsidR="00D15B2D" w:rsidRPr="00D15B2D" w:rsidRDefault="00D15B2D" w:rsidP="00D15B2D">
      <w:pPr>
        <w:pStyle w:val="FootnoteText"/>
        <w:jc w:val="both"/>
        <w:rPr>
          <w:rFonts w:ascii="Palatino Linotype" w:hAnsi="Palatino Linotype"/>
          <w:sz w:val="18"/>
          <w:szCs w:val="18"/>
          <w:lang w:val="el-GR"/>
        </w:rPr>
      </w:pPr>
      <w:r w:rsidRPr="00696A2D">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eastAsia="Times New Roman" w:hAnsi="Palatino Linotype" w:cs="SBL Greek"/>
          <w:i/>
          <w:sz w:val="18"/>
          <w:szCs w:val="18"/>
          <w:lang w:val="el-GR" w:eastAsia="el-GR" w:bidi="he-IL"/>
        </w:rPr>
        <w:t xml:space="preserve">Ἡμεῖς δὲ ὀφείλομεν εὐχαριστεῖν τῷ </w:t>
      </w:r>
      <w:r w:rsidRPr="00D15B2D">
        <w:rPr>
          <w:rFonts w:ascii="Palatino Linotype" w:eastAsia="Times New Roman" w:hAnsi="Palatino Linotype" w:cs="SBL Greek"/>
          <w:i/>
          <w:caps/>
          <w:sz w:val="18"/>
          <w:szCs w:val="18"/>
          <w:lang w:val="el-GR" w:eastAsia="el-GR" w:bidi="he-IL"/>
        </w:rPr>
        <w:t>θ</w:t>
      </w:r>
      <w:r w:rsidRPr="00D15B2D">
        <w:rPr>
          <w:rFonts w:ascii="Palatino Linotype" w:eastAsia="Times New Roman" w:hAnsi="Palatino Linotype" w:cs="SBL Greek"/>
          <w:i/>
          <w:sz w:val="18"/>
          <w:szCs w:val="18"/>
          <w:lang w:val="el-GR" w:eastAsia="el-GR" w:bidi="he-IL"/>
        </w:rPr>
        <w:t xml:space="preserve">εῷ πάντοτε περὶ ὑμῶν, ἀδελφοὶ ἠγαπημένοι ὑπὸ </w:t>
      </w:r>
      <w:r w:rsidRPr="00D15B2D">
        <w:rPr>
          <w:rFonts w:ascii="Palatino Linotype" w:eastAsia="Times New Roman" w:hAnsi="Palatino Linotype" w:cs="SBL Greek"/>
          <w:i/>
          <w:caps/>
          <w:sz w:val="18"/>
          <w:szCs w:val="18"/>
          <w:lang w:val="el-GR" w:eastAsia="el-GR" w:bidi="he-IL"/>
        </w:rPr>
        <w:t>κ</w:t>
      </w:r>
      <w:r w:rsidRPr="00D15B2D">
        <w:rPr>
          <w:rFonts w:ascii="Palatino Linotype" w:eastAsia="Times New Roman" w:hAnsi="Palatino Linotype" w:cs="SBL Greek"/>
          <w:i/>
          <w:sz w:val="18"/>
          <w:szCs w:val="18"/>
          <w:lang w:val="el-GR" w:eastAsia="el-GR" w:bidi="he-IL"/>
        </w:rPr>
        <w:t xml:space="preserve">υρίου, ὅτι εἵλατο ὑμᾶς ὁ </w:t>
      </w:r>
      <w:r w:rsidRPr="00D15B2D">
        <w:rPr>
          <w:rFonts w:ascii="Palatino Linotype" w:eastAsia="Times New Roman" w:hAnsi="Palatino Linotype" w:cs="SBL Greek"/>
          <w:i/>
          <w:caps/>
          <w:sz w:val="18"/>
          <w:szCs w:val="18"/>
          <w:lang w:val="el-GR" w:eastAsia="el-GR" w:bidi="he-IL"/>
        </w:rPr>
        <w:t>θ</w:t>
      </w:r>
      <w:r w:rsidRPr="00D15B2D">
        <w:rPr>
          <w:rFonts w:ascii="Palatino Linotype" w:eastAsia="Times New Roman" w:hAnsi="Palatino Linotype" w:cs="SBL Greek"/>
          <w:i/>
          <w:sz w:val="18"/>
          <w:szCs w:val="18"/>
          <w:lang w:val="el-GR" w:eastAsia="el-GR" w:bidi="he-IL"/>
        </w:rPr>
        <w:t>εὸς ἀπαρχὴν εἰς σωτηρίαν ἐν ἁγιασμῷ πνεύματος καὶ πίστει ἀληθείας</w:t>
      </w:r>
      <w:r w:rsidRPr="00D15B2D">
        <w:rPr>
          <w:rFonts w:ascii="Palatino Linotype" w:eastAsia="Times New Roman" w:hAnsi="Palatino Linotype" w:cs="SBL Greek"/>
          <w:sz w:val="18"/>
          <w:szCs w:val="18"/>
          <w:lang w:val="el-GR" w:eastAsia="el-GR" w:bidi="he-IL"/>
        </w:rPr>
        <w:t>.</w:t>
      </w:r>
    </w:p>
  </w:footnote>
  <w:footnote w:id="492">
    <w:p w:rsidR="00D15B2D" w:rsidRPr="00696A2D" w:rsidRDefault="00D15B2D" w:rsidP="00D15B2D">
      <w:pPr>
        <w:pStyle w:val="FootnoteText"/>
        <w:jc w:val="both"/>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The fact that all Christians regardless of ethnicity, gender or status are all brothers sealed with a ritual kiss at the end of the epistle’s hearing (probably before the Eucharist where they experienced the union in one body), was a crucial element setting them apart from the other religious parties and Judaism where the term </w:t>
      </w:r>
      <w:r w:rsidRPr="00696A2D">
        <w:rPr>
          <w:rFonts w:ascii="Palatino Linotype" w:hAnsi="Palatino Linotype"/>
          <w:i/>
          <w:sz w:val="18"/>
          <w:szCs w:val="18"/>
        </w:rPr>
        <w:t>brother</w:t>
      </w:r>
      <w:r w:rsidRPr="00696A2D">
        <w:rPr>
          <w:rFonts w:ascii="Palatino Linotype" w:hAnsi="Palatino Linotype"/>
          <w:sz w:val="18"/>
          <w:szCs w:val="18"/>
        </w:rPr>
        <w:t xml:space="preserve"> also appears but not nearly as vividly as in the Christian Church. </w:t>
      </w:r>
    </w:p>
  </w:footnote>
  <w:footnote w:id="493">
    <w:p w:rsidR="00D15B2D" w:rsidRPr="00696A2D" w:rsidRDefault="00D15B2D" w:rsidP="00D15B2D">
      <w:pPr>
        <w:pStyle w:val="FootnoteText"/>
      </w:pPr>
      <w:r w:rsidRPr="00696A2D">
        <w:rPr>
          <w:rStyle w:val="FootnoteReference"/>
        </w:rPr>
        <w:footnoteRef/>
      </w:r>
      <w:r w:rsidRPr="00696A2D">
        <w:t xml:space="preserve"> </w:t>
      </w:r>
      <w:r w:rsidRPr="00696A2D">
        <w:rPr>
          <w:rFonts w:ascii="Palatino Linotype" w:hAnsi="Palatino Linotype"/>
          <w:sz w:val="18"/>
          <w:szCs w:val="18"/>
        </w:rPr>
        <w:t xml:space="preserve">H.S. Versnel, </w:t>
      </w:r>
      <w:r w:rsidRPr="00696A2D">
        <w:rPr>
          <w:rFonts w:ascii="Palatino Linotype" w:hAnsi="Palatino Linotype"/>
          <w:i/>
          <w:sz w:val="18"/>
          <w:szCs w:val="18"/>
        </w:rPr>
        <w:t>Triumphus: An Inquiry into the Origin, Development and meaning of the Roman Triumph</w:t>
      </w:r>
      <w:r w:rsidRPr="00696A2D">
        <w:rPr>
          <w:rFonts w:ascii="Palatino Linotype" w:hAnsi="Palatino Linotype"/>
          <w:sz w:val="18"/>
          <w:szCs w:val="18"/>
        </w:rPr>
        <w:t>, Leiden: Brill 1970</w:t>
      </w:r>
      <w:r w:rsidRPr="00696A2D">
        <w:rPr>
          <w:sz w:val="18"/>
          <w:szCs w:val="18"/>
        </w:rPr>
        <w:t>.</w:t>
      </w:r>
    </w:p>
  </w:footnote>
  <w:footnote w:id="494">
    <w:p w:rsidR="00D15B2D" w:rsidRPr="00696A2D" w:rsidRDefault="00D15B2D" w:rsidP="00D15B2D">
      <w:pPr>
        <w:shd w:val="clear" w:color="auto" w:fill="FFFFFF"/>
        <w:autoSpaceDE w:val="0"/>
        <w:autoSpaceDN w:val="0"/>
        <w:adjustRightInd w:val="0"/>
        <w:spacing w:after="0" w:line="240" w:lineRule="auto"/>
        <w:contextualSpacing/>
        <w:jc w:val="both"/>
        <w:rPr>
          <w:rFonts w:ascii="Palatino Linotype" w:eastAsia="Times New Roman" w:hAnsi="Palatino Linotype" w:cs="Palatino Linotype"/>
          <w:sz w:val="18"/>
          <w:szCs w:val="18"/>
          <w:lang w:val="en-US" w:bidi="he-IL"/>
        </w:rPr>
      </w:pPr>
      <w:r w:rsidRPr="00696A2D">
        <w:rPr>
          <w:rStyle w:val="FootnoteReference"/>
          <w:rFonts w:ascii="Palatino Linotype" w:hAnsi="Palatino Linotype"/>
          <w:sz w:val="18"/>
          <w:szCs w:val="18"/>
        </w:rPr>
        <w:footnoteRef/>
      </w:r>
      <w:r w:rsidRPr="00696A2D">
        <w:rPr>
          <w:rFonts w:ascii="Palatino Linotype" w:hAnsi="Palatino Linotype"/>
          <w:sz w:val="18"/>
          <w:szCs w:val="18"/>
          <w:lang w:val="en-US"/>
        </w:rPr>
        <w:t xml:space="preserve"> </w:t>
      </w:r>
      <w:r w:rsidRPr="00696A2D">
        <w:rPr>
          <w:rFonts w:ascii="Palatino Linotype" w:eastAsia="Times New Roman" w:hAnsi="Palatino Linotype" w:cs="Palatino Linotype"/>
          <w:sz w:val="18"/>
          <w:szCs w:val="18"/>
          <w:lang w:val="en-US" w:bidi="he-IL"/>
        </w:rPr>
        <w:t xml:space="preserve">In the next epistles it feels that the Coming delays, his Churches must be organized and he must defend himself against the false brothers/ tutors. So he </w:t>
      </w:r>
      <w:r w:rsidRPr="00696A2D">
        <w:rPr>
          <w:rFonts w:ascii="Palatino Linotype" w:eastAsia="Times New Roman" w:hAnsi="Palatino Linotype"/>
          <w:sz w:val="18"/>
          <w:szCs w:val="18"/>
          <w:lang w:val="en-US"/>
        </w:rPr>
        <w:t>appears himself as an authoritative pater familiae.</w:t>
      </w:r>
    </w:p>
  </w:footnote>
  <w:footnote w:id="495">
    <w:p w:rsidR="00D15B2D" w:rsidRPr="00696A2D" w:rsidRDefault="00D15B2D" w:rsidP="00D15B2D">
      <w:pPr>
        <w:pStyle w:val="FootnoteText"/>
        <w:jc w:val="both"/>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w:t>
      </w:r>
      <w:r w:rsidRPr="00696A2D">
        <w:rPr>
          <w:rFonts w:ascii="Palatino Linotype" w:eastAsia="Times New Roman" w:hAnsi="Palatino Linotype" w:cs="Palatino Linotype"/>
          <w:sz w:val="18"/>
          <w:szCs w:val="18"/>
          <w:lang w:eastAsia="el-GR" w:bidi="he-IL"/>
        </w:rPr>
        <w:t>The main prayer of the Christian community, the one that sets it apart from the Synagogue, begins with the word</w:t>
      </w:r>
      <w:r w:rsidRPr="00696A2D">
        <w:rPr>
          <w:rFonts w:ascii="Palatino Linotype" w:eastAsia="Times New Roman" w:hAnsi="Palatino Linotype" w:cs="Palatino Linotype"/>
          <w:i/>
          <w:sz w:val="18"/>
          <w:szCs w:val="18"/>
          <w:lang w:eastAsia="el-GR" w:bidi="he-IL"/>
        </w:rPr>
        <w:t xml:space="preserve"> Father</w:t>
      </w:r>
      <w:r w:rsidRPr="00696A2D">
        <w:rPr>
          <w:rFonts w:ascii="Palatino Linotype" w:eastAsia="Times New Roman" w:hAnsi="Palatino Linotype" w:cs="Palatino Linotype"/>
          <w:sz w:val="18"/>
          <w:szCs w:val="18"/>
          <w:lang w:eastAsia="el-GR" w:bidi="he-IL"/>
        </w:rPr>
        <w:t xml:space="preserve"> and ends wit</w:t>
      </w:r>
      <w:r w:rsidRPr="00696A2D">
        <w:rPr>
          <w:rFonts w:ascii="Palatino Linotype" w:eastAsia="Times New Roman" w:hAnsi="Palatino Linotype" w:cs="Palatino Linotype"/>
          <w:i/>
          <w:sz w:val="18"/>
          <w:szCs w:val="18"/>
          <w:lang w:eastAsia="el-GR" w:bidi="he-IL"/>
        </w:rPr>
        <w:t xml:space="preserve">h lead us not into temptation but deliver us from evil </w:t>
      </w:r>
      <w:r w:rsidRPr="00696A2D">
        <w:rPr>
          <w:rFonts w:ascii="Palatino Linotype" w:eastAsia="Times New Roman" w:hAnsi="Palatino Linotype" w:cs="Palatino Linotype"/>
          <w:sz w:val="18"/>
          <w:szCs w:val="18"/>
          <w:lang w:eastAsia="el-GR" w:bidi="he-IL"/>
        </w:rPr>
        <w:t>(Matt 6:13; Luk 11:4).</w:t>
      </w:r>
    </w:p>
  </w:footnote>
  <w:footnote w:id="496">
    <w:p w:rsidR="00D15B2D" w:rsidRPr="00696A2D" w:rsidRDefault="00D15B2D" w:rsidP="00D15B2D">
      <w:pPr>
        <w:pStyle w:val="FootnoteText"/>
        <w:jc w:val="both"/>
        <w:rPr>
          <w:lang w:val="de-DE"/>
        </w:rPr>
      </w:pPr>
      <w:r w:rsidRPr="00696A2D">
        <w:rPr>
          <w:rStyle w:val="FootnoteReference"/>
        </w:rPr>
        <w:footnoteRef/>
      </w:r>
      <w:r w:rsidRPr="00696A2D">
        <w:t xml:space="preserve"> </w:t>
      </w:r>
      <w:r w:rsidRPr="00696A2D">
        <w:rPr>
          <w:rFonts w:ascii="Palatino Linotype" w:eastAsia="Times New Roman" w:hAnsi="Palatino Linotype" w:cs="Palatino Linotype"/>
          <w:sz w:val="18"/>
          <w:szCs w:val="18"/>
          <w:lang w:eastAsia="el-GR" w:bidi="he-IL"/>
        </w:rPr>
        <w:t>The second subunit of the first part of I Thes. starts with the contrast</w:t>
      </w:r>
      <w:r w:rsidRPr="00696A2D">
        <w:rPr>
          <w:rFonts w:ascii="Palatino Linotype" w:eastAsia="Times New Roman" w:hAnsi="Palatino Linotype" w:cs="Palatino Linotype"/>
          <w:lang w:eastAsia="el-GR" w:bidi="he-IL"/>
        </w:rPr>
        <w:t xml:space="preserve"> </w:t>
      </w:r>
      <w:r w:rsidRPr="00696A2D">
        <w:rPr>
          <w:rFonts w:ascii="Palatino Linotype" w:eastAsia="Times New Roman" w:hAnsi="Palatino Linotype" w:cs="Arial"/>
          <w:i/>
          <w:sz w:val="18"/>
          <w:szCs w:val="18"/>
          <w:vertAlign w:val="superscript"/>
          <w:lang w:eastAsia="el-GR" w:bidi="he-IL"/>
        </w:rPr>
        <w:t xml:space="preserve">14 </w:t>
      </w:r>
      <w:r w:rsidRPr="00696A2D">
        <w:rPr>
          <w:rFonts w:ascii="Palatino Linotype" w:eastAsia="Times New Roman" w:hAnsi="Palatino Linotype" w:cs="SBL Greek"/>
          <w:i/>
          <w:sz w:val="18"/>
          <w:szCs w:val="18"/>
          <w:lang w:eastAsia="el-GR" w:bidi="he-IL"/>
        </w:rPr>
        <w:t>ὑμεῖς γὰρ μιμηταὶ ἐγενήθητε, ἀδελφοί, τῶν ἐκκλησιῶν τοῦ θεοῦ τῶν οὐσῶν ἐν τῇ Ἰουδαίᾳ ἐν Χριστῷ Ἰησοῦ, ὅτι τὰ αὐτὰ ἐπάθετε καὶ ὑμεῖς ὑπὸ τῶν ἰδίων συμφυλετῶν καθὼς καὶ αὐτοὶ ὑπὸ τῶν Ἰουδαίων</w:t>
      </w:r>
      <w:r w:rsidRPr="00696A2D">
        <w:rPr>
          <w:rFonts w:ascii="Palatino Linotype" w:eastAsia="Times New Roman" w:hAnsi="Palatino Linotype" w:cs="Arial"/>
          <w:i/>
          <w:sz w:val="18"/>
          <w:szCs w:val="18"/>
          <w:lang w:eastAsia="el-GR" w:bidi="he-IL"/>
        </w:rPr>
        <w:t xml:space="preserve"> […] </w:t>
      </w:r>
      <w:r w:rsidRPr="00696A2D">
        <w:rPr>
          <w:rFonts w:ascii="Palatino Linotype" w:eastAsia="Times New Roman" w:hAnsi="Palatino Linotype" w:cs="SBL Greek"/>
          <w:i/>
          <w:sz w:val="18"/>
          <w:szCs w:val="18"/>
          <w:lang w:eastAsia="el-GR" w:bidi="he-IL"/>
        </w:rPr>
        <w:t>ἔφθασεν δὲ ἐπ᾽ αὐτοὺς ἡ ὀργὴ εἰς τέλος.</w:t>
      </w:r>
      <w:r w:rsidRPr="00696A2D">
        <w:rPr>
          <w:rFonts w:ascii="Palatino Linotype" w:eastAsia="Times New Roman" w:hAnsi="Palatino Linotype" w:cs="Arial"/>
          <w:i/>
          <w:sz w:val="18"/>
          <w:szCs w:val="18"/>
          <w:lang w:eastAsia="el-GR" w:bidi="he-IL"/>
        </w:rPr>
        <w:t xml:space="preserve"> </w:t>
      </w:r>
      <w:r w:rsidRPr="00696A2D">
        <w:rPr>
          <w:rFonts w:ascii="Palatino Linotype" w:eastAsia="Times New Roman" w:hAnsi="Palatino Linotype" w:cs="SBL Greek"/>
          <w:i/>
          <w:sz w:val="18"/>
          <w:szCs w:val="18"/>
          <w:lang w:eastAsia="el-GR" w:bidi="he-IL"/>
        </w:rPr>
        <w:t xml:space="preserve">ἡμεῖς δέ, ἀδελφοί, ἀπορφανισθέντες ἀφ᾽ ὑμῶν πρὸς καιρὸν ὥρας </w:t>
      </w:r>
      <w:r w:rsidRPr="00696A2D">
        <w:rPr>
          <w:rFonts w:ascii="Palatino Linotype" w:eastAsia="Times New Roman" w:hAnsi="Palatino Linotype" w:cs="SBL Greek"/>
          <w:sz w:val="18"/>
          <w:szCs w:val="18"/>
          <w:lang w:eastAsia="el-GR" w:bidi="he-IL"/>
        </w:rPr>
        <w:t xml:space="preserve">(2: 13-17). </w:t>
      </w:r>
      <w:r w:rsidRPr="00696A2D">
        <w:rPr>
          <w:rFonts w:ascii="Palatino Linotype" w:eastAsia="Times New Roman" w:hAnsi="Palatino Linotype" w:cs="Arial"/>
          <w:sz w:val="18"/>
          <w:szCs w:val="18"/>
          <w:lang w:eastAsia="el-GR" w:bidi="he-IL"/>
        </w:rPr>
        <w:t xml:space="preserve">Jesus Himself used the image of the mourning nurse in light of Jerusalem’s </w:t>
      </w:r>
      <w:r w:rsidRPr="00696A2D">
        <w:rPr>
          <w:rFonts w:ascii="Palatino Linotype" w:hAnsi="Palatino Linotype"/>
          <w:sz w:val="18"/>
          <w:szCs w:val="18"/>
        </w:rPr>
        <w:t>desolation</w:t>
      </w:r>
      <w:r w:rsidRPr="00696A2D">
        <w:rPr>
          <w:rFonts w:ascii="Palatino Linotype" w:eastAsia="Times New Roman" w:hAnsi="Palatino Linotype" w:cs="Arial"/>
          <w:sz w:val="18"/>
          <w:szCs w:val="18"/>
          <w:lang w:eastAsia="el-GR" w:bidi="he-IL"/>
        </w:rPr>
        <w:t>:</w:t>
      </w:r>
      <w:r w:rsidRPr="00696A2D">
        <w:rPr>
          <w:rFonts w:ascii="Palatino Linotype" w:eastAsia="Times New Roman" w:hAnsi="Palatino Linotype" w:cs="Arial"/>
          <w:i/>
          <w:sz w:val="18"/>
          <w:szCs w:val="18"/>
          <w:lang w:eastAsia="el-GR" w:bidi="he-IL"/>
        </w:rPr>
        <w:t xml:space="preserve"> “O Jerusalem, Jerusalem, the one who kills the prophets and stones those who are sent to her! How often I wanted to gather your children together, as a hen</w:t>
      </w:r>
      <w:r w:rsidRPr="00696A2D">
        <w:rPr>
          <w:rFonts w:ascii="Palatino Linotype" w:eastAsia="Times New Roman" w:hAnsi="Palatino Linotype" w:cs="Arial"/>
          <w:i/>
          <w:iCs/>
          <w:sz w:val="18"/>
          <w:szCs w:val="18"/>
          <w:lang w:eastAsia="el-GR" w:bidi="he-IL"/>
        </w:rPr>
        <w:t xml:space="preserve"> gathers</w:t>
      </w:r>
      <w:r w:rsidRPr="00696A2D">
        <w:rPr>
          <w:rFonts w:ascii="Palatino Linotype" w:eastAsia="Times New Roman" w:hAnsi="Palatino Linotype" w:cs="Arial"/>
          <w:i/>
          <w:sz w:val="18"/>
          <w:szCs w:val="18"/>
          <w:lang w:eastAsia="el-GR" w:bidi="he-IL"/>
        </w:rPr>
        <w:t xml:space="preserve"> her brood under</w:t>
      </w:r>
      <w:r w:rsidRPr="00696A2D">
        <w:rPr>
          <w:rFonts w:ascii="Palatino Linotype" w:eastAsia="Times New Roman" w:hAnsi="Palatino Linotype" w:cs="Arial"/>
          <w:i/>
          <w:iCs/>
          <w:sz w:val="18"/>
          <w:szCs w:val="18"/>
          <w:lang w:eastAsia="el-GR" w:bidi="he-IL"/>
        </w:rPr>
        <w:t xml:space="preserve"> her</w:t>
      </w:r>
      <w:r w:rsidRPr="00696A2D">
        <w:rPr>
          <w:rFonts w:ascii="Palatino Linotype" w:eastAsia="Times New Roman" w:hAnsi="Palatino Linotype" w:cs="Arial"/>
          <w:i/>
          <w:sz w:val="18"/>
          <w:szCs w:val="18"/>
          <w:lang w:eastAsia="el-GR" w:bidi="he-IL"/>
        </w:rPr>
        <w:t xml:space="preserve"> wings, but you were not willing! </w:t>
      </w:r>
      <w:r w:rsidRPr="00696A2D">
        <w:rPr>
          <w:rFonts w:ascii="Palatino Linotype" w:eastAsia="Times New Roman" w:hAnsi="Palatino Linotype" w:cs="Arial"/>
          <w:sz w:val="18"/>
          <w:szCs w:val="18"/>
          <w:lang w:val="de-DE" w:eastAsia="el-GR" w:bidi="he-IL"/>
        </w:rPr>
        <w:t>(Lk. 13:34</w:t>
      </w:r>
      <w:r w:rsidRPr="00696A2D">
        <w:rPr>
          <w:rFonts w:ascii="Palatino Linotype" w:eastAsia="Times New Roman" w:hAnsi="Palatino Linotype" w:cs="Palatino Linotype"/>
          <w:sz w:val="18"/>
          <w:szCs w:val="18"/>
          <w:lang w:val="de-DE" w:eastAsia="el-GR" w:bidi="he-IL"/>
        </w:rPr>
        <w:t>).</w:t>
      </w:r>
    </w:p>
  </w:footnote>
  <w:footnote w:id="497">
    <w:p w:rsidR="00D15B2D" w:rsidRPr="00696A2D" w:rsidRDefault="00D15B2D" w:rsidP="00D15B2D">
      <w:pPr>
        <w:pStyle w:val="FootnoteText"/>
        <w:jc w:val="both"/>
        <w:rPr>
          <w:lang w:val="de-DE"/>
        </w:rPr>
      </w:pPr>
      <w:r w:rsidRPr="000E557D">
        <w:rPr>
          <w:rStyle w:val="FootnoteReference"/>
          <w:rFonts w:ascii="Palatino Linotype" w:hAnsi="Palatino Linotype"/>
          <w:sz w:val="18"/>
          <w:szCs w:val="18"/>
        </w:rPr>
        <w:footnoteRef/>
      </w:r>
      <w:r w:rsidRPr="000E557D">
        <w:rPr>
          <w:rFonts w:ascii="Palatino Linotype" w:hAnsi="Palatino Linotype"/>
          <w:sz w:val="18"/>
          <w:szCs w:val="18"/>
          <w:lang w:val="de-DE"/>
        </w:rPr>
        <w:t xml:space="preserve"> See</w:t>
      </w:r>
      <w:r w:rsidRPr="000E557D">
        <w:rPr>
          <w:lang w:val="de-DE"/>
        </w:rPr>
        <w:t xml:space="preserve"> </w:t>
      </w:r>
      <w:r w:rsidRPr="00696A2D">
        <w:rPr>
          <w:rFonts w:ascii="Palatino Linotype" w:hAnsi="Palatino Linotype"/>
          <w:sz w:val="18"/>
          <w:szCs w:val="18"/>
          <w:lang w:val="de-DE"/>
        </w:rPr>
        <w:t xml:space="preserve">Christoph von Brocke, </w:t>
      </w:r>
      <w:r w:rsidRPr="00696A2D">
        <w:rPr>
          <w:rFonts w:ascii="Palatino Linotype" w:hAnsi="Palatino Linotype"/>
          <w:i/>
          <w:sz w:val="18"/>
          <w:szCs w:val="18"/>
          <w:lang w:val="de-DE"/>
        </w:rPr>
        <w:t>Thessaloniki – Stadt des Kassander und Gemeinde des Paulus. Eine frühe christliche Gemeinde in ihrer heidnischen Umwelt</w:t>
      </w:r>
      <w:r w:rsidRPr="00696A2D">
        <w:rPr>
          <w:rFonts w:ascii="Palatino Linotype" w:hAnsi="Palatino Linotype"/>
          <w:sz w:val="18"/>
          <w:szCs w:val="18"/>
          <w:lang w:val="de-DE"/>
        </w:rPr>
        <w:t>, WUNT 2- 125; Tübingen</w:t>
      </w:r>
      <w:r w:rsidRPr="000E557D">
        <w:rPr>
          <w:rFonts w:ascii="Palatino Linotype" w:hAnsi="Palatino Linotype"/>
          <w:sz w:val="18"/>
          <w:szCs w:val="18"/>
          <w:lang w:val="de-DE"/>
        </w:rPr>
        <w:t xml:space="preserve"> </w:t>
      </w:r>
      <w:r w:rsidRPr="00696A2D">
        <w:rPr>
          <w:rFonts w:ascii="Palatino Linotype" w:hAnsi="Palatino Linotype"/>
          <w:sz w:val="18"/>
          <w:szCs w:val="18"/>
          <w:lang w:val="de-DE"/>
        </w:rPr>
        <w:t xml:space="preserve">2001. Christopher Steimle, </w:t>
      </w:r>
      <w:r w:rsidRPr="00696A2D">
        <w:rPr>
          <w:rStyle w:val="Emphasis"/>
          <w:rFonts w:ascii="Palatino Linotype" w:hAnsi="Palatino Linotype"/>
          <w:sz w:val="18"/>
          <w:szCs w:val="18"/>
          <w:lang w:val="de-DE"/>
        </w:rPr>
        <w:t>Religion im römischen Thessaloniki, (Studien u. Texte zu Antike und Christentum</w:t>
      </w:r>
      <w:r w:rsidRPr="00696A2D">
        <w:rPr>
          <w:rFonts w:ascii="Palatino Linotype" w:hAnsi="Palatino Linotype"/>
          <w:sz w:val="18"/>
          <w:szCs w:val="18"/>
          <w:lang w:val="de-DE"/>
        </w:rPr>
        <w:t xml:space="preserve"> 47), Mohr Siebeck, Tübingen 2008.</w:t>
      </w:r>
    </w:p>
  </w:footnote>
  <w:footnote w:id="498">
    <w:p w:rsidR="00D15B2D" w:rsidRPr="00696A2D" w:rsidRDefault="00D15B2D" w:rsidP="00D15B2D">
      <w:pPr>
        <w:pStyle w:val="FootnoteText"/>
        <w:rPr>
          <w:rFonts w:ascii="Palatino Linotype" w:hAnsi="Palatino Linotype"/>
          <w:sz w:val="18"/>
          <w:szCs w:val="18"/>
        </w:rPr>
      </w:pPr>
      <w:r w:rsidRPr="00696A2D">
        <w:rPr>
          <w:rStyle w:val="FootnoteReference"/>
          <w:rFonts w:ascii="Palatino Linotype" w:hAnsi="Palatino Linotype"/>
          <w:sz w:val="18"/>
          <w:szCs w:val="18"/>
        </w:rPr>
        <w:footnoteRef/>
      </w:r>
      <w:r w:rsidRPr="00696A2D">
        <w:rPr>
          <w:rFonts w:ascii="Palatino Linotype" w:hAnsi="Palatino Linotype"/>
          <w:sz w:val="18"/>
          <w:szCs w:val="18"/>
        </w:rPr>
        <w:t xml:space="preserve"> </w:t>
      </w:r>
      <w:r w:rsidRPr="00696A2D">
        <w:rPr>
          <w:rFonts w:ascii="Palatino Linotype" w:eastAsia="Times New Roman" w:hAnsi="Palatino Linotype"/>
          <w:sz w:val="18"/>
          <w:szCs w:val="18"/>
          <w:lang w:eastAsia="el-GR"/>
        </w:rPr>
        <w:t>With the exception of Musonius Rufus (XII.1-5)</w:t>
      </w:r>
      <w:r w:rsidRPr="00696A2D">
        <w:rPr>
          <w:rStyle w:val="FootnoteReference"/>
          <w:rFonts w:ascii="Palatino Linotype" w:eastAsia="Times New Roman" w:hAnsi="Palatino Linotype"/>
          <w:sz w:val="18"/>
          <w:szCs w:val="18"/>
          <w:lang w:eastAsia="el-GR"/>
        </w:rPr>
        <w:footnoteRef/>
      </w:r>
      <w:r w:rsidRPr="00696A2D">
        <w:rPr>
          <w:rFonts w:ascii="Palatino Linotype" w:eastAsia="Times New Roman" w:hAnsi="Palatino Linotype"/>
          <w:sz w:val="18"/>
          <w:szCs w:val="18"/>
          <w:lang w:eastAsia="el-GR"/>
        </w:rPr>
        <w:t>, the other moralists thought of fornication as not a shameful act.</w:t>
      </w:r>
    </w:p>
  </w:footnote>
  <w:footnote w:id="499">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de-DE"/>
        </w:rPr>
        <w:t xml:space="preserve"> </w:t>
      </w:r>
      <w:r w:rsidRPr="0080198A">
        <w:rPr>
          <w:rFonts w:ascii="Palatino Linotype" w:hAnsi="Palatino Linotype" w:cs="TrebuchetMS-Bold"/>
          <w:bCs/>
          <w:sz w:val="18"/>
          <w:szCs w:val="18"/>
          <w:lang w:val="de-DE"/>
        </w:rPr>
        <w:t>Eckhard Plümacher,</w:t>
      </w:r>
      <w:r w:rsidRPr="0080198A">
        <w:rPr>
          <w:rFonts w:ascii="Palatino Linotype" w:hAnsi="Palatino Linotype" w:cs="TrebuchetMS-Bold"/>
          <w:b/>
          <w:bCs/>
          <w:i/>
          <w:sz w:val="18"/>
          <w:szCs w:val="18"/>
          <w:lang w:val="de-DE"/>
        </w:rPr>
        <w:t xml:space="preserve"> </w:t>
      </w:r>
      <w:r w:rsidRPr="0080198A">
        <w:rPr>
          <w:rFonts w:ascii="Palatino Linotype" w:hAnsi="Palatino Linotype" w:cs="TrebuchetMS"/>
          <w:i/>
          <w:sz w:val="18"/>
          <w:szCs w:val="18"/>
          <w:lang w:val="de-DE"/>
        </w:rPr>
        <w:t xml:space="preserve">Lukas als hellenistischer Schriftsteller. </w:t>
      </w:r>
      <w:r w:rsidRPr="0080198A">
        <w:rPr>
          <w:rFonts w:ascii="Palatino Linotype" w:hAnsi="Palatino Linotype" w:cs="TrebuchetMS"/>
          <w:i/>
          <w:sz w:val="18"/>
          <w:szCs w:val="18"/>
        </w:rPr>
        <w:t xml:space="preserve">Studien zurApostelgeschichte. </w:t>
      </w:r>
      <w:r w:rsidRPr="0080198A">
        <w:rPr>
          <w:rFonts w:ascii="Palatino Linotype" w:hAnsi="Palatino Linotype" w:cs="TrebuchetMS"/>
          <w:sz w:val="18"/>
          <w:szCs w:val="18"/>
        </w:rPr>
        <w:t>Göttingen 1972</w:t>
      </w:r>
      <w:r w:rsidRPr="0080198A">
        <w:rPr>
          <w:rFonts w:ascii="Palatino Linotype" w:hAnsi="Palatino Linotype" w:cs="NewCenturySchlbk-Roman"/>
          <w:sz w:val="18"/>
          <w:szCs w:val="18"/>
        </w:rPr>
        <w:t>, 80-136)</w:t>
      </w:r>
      <w:r w:rsidRPr="0080198A">
        <w:rPr>
          <w:rFonts w:ascii="Palatino Linotype" w:hAnsi="Palatino Linotype" w:cs="TrebuchetMS"/>
          <w:sz w:val="18"/>
          <w:szCs w:val="18"/>
        </w:rPr>
        <w:t>. Η</w:t>
      </w:r>
      <w:r w:rsidRPr="0080198A">
        <w:rPr>
          <w:rFonts w:ascii="Palatino Linotype" w:hAnsi="Palatino Linotype" w:cs="TrebuchetMS"/>
          <w:i/>
          <w:sz w:val="18"/>
          <w:szCs w:val="18"/>
        </w:rPr>
        <w:t xml:space="preserve"> </w:t>
      </w:r>
      <w:hyperlink r:id="rId269" w:history="1">
        <w:r w:rsidRPr="0080198A">
          <w:rPr>
            <w:rStyle w:val="Hyperlink"/>
            <w:rFonts w:ascii="Palatino Linotype" w:hAnsi="Palatino Linotype"/>
            <w:sz w:val="18"/>
            <w:szCs w:val="18"/>
          </w:rPr>
          <w:t xml:space="preserve">Juhana Torkki, </w:t>
        </w:r>
        <w:r w:rsidRPr="0080198A">
          <w:rPr>
            <w:rStyle w:val="Emphasis"/>
            <w:rFonts w:ascii="Palatino Linotype" w:hAnsi="Palatino Linotype"/>
            <w:sz w:val="18"/>
            <w:szCs w:val="18"/>
          </w:rPr>
          <w:t>The Dramatic Account of Paul’s Encounter with Philosophy: An Analysis of Acts 17:16-34 with Regard to Contemporary Philosophical Debates.</w:t>
        </w:r>
      </w:hyperlink>
      <w:r w:rsidRPr="0080198A">
        <w:rPr>
          <w:rFonts w:ascii="Palatino Linotype" w:hAnsi="Palatino Linotype"/>
          <w:sz w:val="18"/>
          <w:szCs w:val="18"/>
        </w:rPr>
        <w:t xml:space="preserve"> PhD</w:t>
      </w:r>
      <w:r w:rsidRPr="00D15B2D">
        <w:rPr>
          <w:rFonts w:ascii="Palatino Linotype" w:hAnsi="Palatino Linotype"/>
          <w:sz w:val="18"/>
          <w:szCs w:val="18"/>
          <w:lang w:val="el-GR"/>
        </w:rPr>
        <w:t xml:space="preserve"> </w:t>
      </w:r>
      <w:r w:rsidRPr="0080198A">
        <w:rPr>
          <w:rFonts w:ascii="Palatino Linotype" w:hAnsi="Palatino Linotype"/>
          <w:sz w:val="18"/>
          <w:szCs w:val="18"/>
        </w:rPr>
        <w:t>diss</w:t>
      </w:r>
      <w:r w:rsidRPr="00D15B2D">
        <w:rPr>
          <w:rFonts w:ascii="Palatino Linotype" w:hAnsi="Palatino Linotype"/>
          <w:sz w:val="18"/>
          <w:szCs w:val="18"/>
          <w:lang w:val="el-GR"/>
        </w:rPr>
        <w:t xml:space="preserve">. </w:t>
      </w:r>
      <w:r w:rsidRPr="0080198A">
        <w:rPr>
          <w:rFonts w:ascii="Palatino Linotype" w:hAnsi="Palatino Linotype"/>
          <w:sz w:val="18"/>
          <w:szCs w:val="18"/>
        </w:rPr>
        <w:t>University</w:t>
      </w:r>
      <w:r w:rsidRPr="00D15B2D">
        <w:rPr>
          <w:rFonts w:ascii="Palatino Linotype" w:hAnsi="Palatino Linotype"/>
          <w:sz w:val="18"/>
          <w:szCs w:val="18"/>
          <w:lang w:val="el-GR"/>
        </w:rPr>
        <w:t xml:space="preserve"> </w:t>
      </w:r>
      <w:r w:rsidRPr="0080198A">
        <w:rPr>
          <w:rFonts w:ascii="Palatino Linotype" w:hAnsi="Palatino Linotype"/>
          <w:sz w:val="18"/>
          <w:szCs w:val="18"/>
        </w:rPr>
        <w:t>of</w:t>
      </w:r>
      <w:r w:rsidRPr="00D15B2D">
        <w:rPr>
          <w:rFonts w:ascii="Palatino Linotype" w:hAnsi="Palatino Linotype"/>
          <w:sz w:val="18"/>
          <w:szCs w:val="18"/>
          <w:lang w:val="el-GR"/>
        </w:rPr>
        <w:t xml:space="preserve"> </w:t>
      </w:r>
      <w:r w:rsidRPr="0080198A">
        <w:rPr>
          <w:rFonts w:ascii="Palatino Linotype" w:hAnsi="Palatino Linotype"/>
          <w:sz w:val="18"/>
          <w:szCs w:val="18"/>
        </w:rPr>
        <w:t>Helsinki</w:t>
      </w:r>
      <w:r w:rsidRPr="00D15B2D">
        <w:rPr>
          <w:rFonts w:ascii="Palatino Linotype" w:hAnsi="Palatino Linotype"/>
          <w:sz w:val="18"/>
          <w:szCs w:val="18"/>
          <w:lang w:val="el-GR"/>
        </w:rPr>
        <w:t xml:space="preserve">, 2004, 148-149 επισημαίνει ότι κατά την αφήγηση δημιουργείται </w:t>
      </w:r>
      <w:r w:rsidRPr="00D15B2D">
        <w:rPr>
          <w:rFonts w:ascii="Palatino Linotype" w:hAnsi="Palatino Linotype"/>
          <w:i/>
          <w:sz w:val="18"/>
          <w:szCs w:val="18"/>
          <w:lang w:val="el-GR"/>
        </w:rPr>
        <w:t>περιπέτεια</w:t>
      </w:r>
      <w:r w:rsidRPr="00D15B2D">
        <w:rPr>
          <w:rFonts w:ascii="Palatino Linotype" w:hAnsi="Palatino Linotype"/>
          <w:sz w:val="18"/>
          <w:szCs w:val="18"/>
          <w:lang w:val="el-GR"/>
        </w:rPr>
        <w:t xml:space="preserve"> και έκπληξη  με απότομη τροπή ή αναπάντεχη ανατροπή των γεγονότων αλλά και αγωνία (</w:t>
      </w:r>
      <w:r w:rsidRPr="0080198A">
        <w:rPr>
          <w:rFonts w:ascii="Palatino Linotype" w:hAnsi="Palatino Linotype"/>
          <w:sz w:val="18"/>
          <w:szCs w:val="18"/>
        </w:rPr>
        <w:t>suspence</w:t>
      </w:r>
      <w:r w:rsidRPr="00D15B2D">
        <w:rPr>
          <w:rFonts w:ascii="Palatino Linotype" w:hAnsi="Palatino Linotype"/>
          <w:sz w:val="18"/>
          <w:szCs w:val="18"/>
          <w:lang w:val="el-GR"/>
        </w:rPr>
        <w:t xml:space="preserve"> = εκκρεμότητα) μέσω (1) της καθυστέρησης (όταν δεν δίνεται η πληροφορία τη στιγμή που την αναμένει ο ακροατής) αλλά και των κενών (</w:t>
      </w:r>
      <w:r w:rsidRPr="0080198A">
        <w:rPr>
          <w:rFonts w:ascii="Palatino Linotype" w:hAnsi="Palatino Linotype"/>
          <w:sz w:val="18"/>
          <w:szCs w:val="18"/>
        </w:rPr>
        <w:t>gaps</w:t>
      </w:r>
      <w:r w:rsidRPr="00D15B2D">
        <w:rPr>
          <w:rFonts w:ascii="Palatino Linotype" w:hAnsi="Palatino Linotype"/>
          <w:sz w:val="18"/>
          <w:szCs w:val="18"/>
          <w:lang w:val="el-GR"/>
        </w:rPr>
        <w:t xml:space="preserve">): στοιχεία ή συμβάντα παραδίδονται αποσπασματικά προκειμένου ο ακροατής επί τη βάσει της πληροφορίας που έχει λάβει ήδη το κείμενο ή έχει εγκολπωθεί μέσω της «αποστήθισης» των Γραφών ή γνωρίζει ήδη από το περιβάλλον και τον κόσμο του, να συμμετάσχει στο δρώμενο του Κειμένου. </w:t>
      </w:r>
    </w:p>
  </w:footnote>
  <w:footnote w:id="500">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en-GB"/>
        </w:rPr>
        <w:t xml:space="preserve"> </w:t>
      </w:r>
      <w:r w:rsidRPr="0080198A">
        <w:rPr>
          <w:rFonts w:ascii="Palatino Linotype" w:hAnsi="Palatino Linotype"/>
          <w:sz w:val="18"/>
          <w:szCs w:val="18"/>
        </w:rPr>
        <w:t xml:space="preserve">Πολύ κατατοπιστική είναι σχετικά η εξής Διατριβή: </w:t>
      </w:r>
      <w:hyperlink r:id="rId270" w:history="1">
        <w:r w:rsidRPr="0080198A">
          <w:rPr>
            <w:rStyle w:val="Hyperlink"/>
            <w:rFonts w:ascii="Palatino Linotype" w:hAnsi="Palatino Linotype"/>
            <w:sz w:val="18"/>
            <w:szCs w:val="18"/>
            <w:lang w:val="en-GB"/>
          </w:rPr>
          <w:t xml:space="preserve">Kathy Reiko Maxwell, </w:t>
        </w:r>
        <w:r w:rsidRPr="0080198A">
          <w:rPr>
            <w:rStyle w:val="Emphasis"/>
            <w:rFonts w:ascii="Palatino Linotype" w:hAnsi="Palatino Linotype"/>
            <w:sz w:val="18"/>
            <w:szCs w:val="18"/>
            <w:lang w:val="en-GB"/>
          </w:rPr>
          <w:t>Hearing between the Lines: The Audience as Fellow-Worker in Luke-Acts and Its Literary Milieu.</w:t>
        </w:r>
      </w:hyperlink>
      <w:r w:rsidRPr="0080198A">
        <w:rPr>
          <w:rFonts w:ascii="Palatino Linotype" w:hAnsi="Palatino Linotype"/>
          <w:sz w:val="18"/>
          <w:szCs w:val="18"/>
          <w:lang w:val="en-GB"/>
        </w:rPr>
        <w:t xml:space="preserve"> PhD diss diss. Baylor University, 2007 </w:t>
      </w:r>
      <w:r w:rsidRPr="0080198A">
        <w:rPr>
          <w:rFonts w:ascii="Palatino Linotype" w:hAnsi="Palatino Linotype"/>
          <w:sz w:val="18"/>
          <w:szCs w:val="18"/>
        </w:rPr>
        <w:t>στο</w:t>
      </w:r>
      <w:r w:rsidRPr="0080198A">
        <w:rPr>
          <w:rFonts w:ascii="Palatino Linotype" w:hAnsi="Palatino Linotype"/>
          <w:sz w:val="18"/>
          <w:szCs w:val="18"/>
          <w:lang w:val="en-GB"/>
        </w:rPr>
        <w:t xml:space="preserve"> </w:t>
      </w:r>
      <w:r w:rsidRPr="0080198A">
        <w:rPr>
          <w:rFonts w:ascii="Palatino Linotype" w:hAnsi="Palatino Linotype"/>
          <w:sz w:val="18"/>
          <w:szCs w:val="18"/>
        </w:rPr>
        <w:t>διαδικτυακό</w:t>
      </w:r>
      <w:r w:rsidRPr="0080198A">
        <w:rPr>
          <w:rFonts w:ascii="Palatino Linotype" w:hAnsi="Palatino Linotype"/>
          <w:sz w:val="18"/>
          <w:szCs w:val="18"/>
          <w:lang w:val="en-GB"/>
        </w:rPr>
        <w:t xml:space="preserve"> </w:t>
      </w:r>
      <w:r w:rsidRPr="0080198A">
        <w:rPr>
          <w:rFonts w:ascii="Palatino Linotype" w:hAnsi="Palatino Linotype"/>
          <w:sz w:val="18"/>
          <w:szCs w:val="18"/>
        </w:rPr>
        <w:t>τόπο</w:t>
      </w:r>
      <w:r w:rsidRPr="0080198A">
        <w:rPr>
          <w:rFonts w:ascii="Palatino Linotype" w:hAnsi="Palatino Linotype"/>
          <w:sz w:val="18"/>
          <w:szCs w:val="18"/>
          <w:lang w:val="en-GB"/>
        </w:rPr>
        <w:t xml:space="preserve"> </w:t>
      </w:r>
      <w:hyperlink r:id="rId271" w:history="1">
        <w:r w:rsidRPr="0080198A">
          <w:rPr>
            <w:rStyle w:val="Hyperlink"/>
            <w:rFonts w:ascii="Palatino Linotype" w:hAnsi="Palatino Linotype"/>
            <w:sz w:val="18"/>
            <w:szCs w:val="18"/>
            <w:lang w:val="en-GB"/>
          </w:rPr>
          <w:t>https</w:t>
        </w:r>
        <w:r w:rsidRPr="0080198A">
          <w:rPr>
            <w:rStyle w:val="Hyperlink"/>
            <w:rFonts w:ascii="Palatino Linotype" w:hAnsi="Palatino Linotype"/>
            <w:sz w:val="18"/>
            <w:szCs w:val="18"/>
          </w:rPr>
          <w:t>://</w:t>
        </w:r>
        <w:r w:rsidRPr="0080198A">
          <w:rPr>
            <w:rStyle w:val="Hyperlink"/>
            <w:rFonts w:ascii="Palatino Linotype" w:hAnsi="Palatino Linotype"/>
            <w:sz w:val="18"/>
            <w:szCs w:val="18"/>
            <w:lang w:val="en-GB"/>
          </w:rPr>
          <w:t>beardocs</w:t>
        </w:r>
        <w:r w:rsidRPr="0080198A">
          <w:rPr>
            <w:rStyle w:val="Hyperlink"/>
            <w:rFonts w:ascii="Palatino Linotype" w:hAnsi="Palatino Linotype"/>
            <w:sz w:val="18"/>
            <w:szCs w:val="18"/>
          </w:rPr>
          <w:t>.</w:t>
        </w:r>
        <w:r w:rsidRPr="0080198A">
          <w:rPr>
            <w:rStyle w:val="Hyperlink"/>
            <w:rFonts w:ascii="Palatino Linotype" w:hAnsi="Palatino Linotype"/>
            <w:sz w:val="18"/>
            <w:szCs w:val="18"/>
            <w:lang w:val="en-GB"/>
          </w:rPr>
          <w:t>baylor</w:t>
        </w:r>
        <w:r w:rsidRPr="0080198A">
          <w:rPr>
            <w:rStyle w:val="Hyperlink"/>
            <w:rFonts w:ascii="Palatino Linotype" w:hAnsi="Palatino Linotype"/>
            <w:sz w:val="18"/>
            <w:szCs w:val="18"/>
          </w:rPr>
          <w:t>.</w:t>
        </w:r>
        <w:r w:rsidRPr="0080198A">
          <w:rPr>
            <w:rStyle w:val="Hyperlink"/>
            <w:rFonts w:ascii="Palatino Linotype" w:hAnsi="Palatino Linotype"/>
            <w:sz w:val="18"/>
            <w:szCs w:val="18"/>
            <w:lang w:val="en-GB"/>
          </w:rPr>
          <w:t>edu</w:t>
        </w:r>
        <w:r w:rsidRPr="0080198A">
          <w:rPr>
            <w:rStyle w:val="Hyperlink"/>
            <w:rFonts w:ascii="Palatino Linotype" w:hAnsi="Palatino Linotype"/>
            <w:sz w:val="18"/>
            <w:szCs w:val="18"/>
          </w:rPr>
          <w:t>/</w:t>
        </w:r>
        <w:r w:rsidRPr="0080198A">
          <w:rPr>
            <w:rStyle w:val="Hyperlink"/>
            <w:rFonts w:ascii="Palatino Linotype" w:hAnsi="Palatino Linotype"/>
            <w:sz w:val="18"/>
            <w:szCs w:val="18"/>
            <w:lang w:val="en-GB"/>
          </w:rPr>
          <w:t>bitstream</w:t>
        </w:r>
        <w:r w:rsidRPr="0080198A">
          <w:rPr>
            <w:rStyle w:val="Hyperlink"/>
            <w:rFonts w:ascii="Palatino Linotype" w:hAnsi="Palatino Linotype"/>
            <w:sz w:val="18"/>
            <w:szCs w:val="18"/>
          </w:rPr>
          <w:t xml:space="preserve"> /2104/5142/1/</w:t>
        </w:r>
        <w:r w:rsidRPr="0080198A">
          <w:rPr>
            <w:rStyle w:val="Hyperlink"/>
            <w:rFonts w:ascii="Palatino Linotype" w:hAnsi="Palatino Linotype"/>
            <w:sz w:val="18"/>
            <w:szCs w:val="18"/>
            <w:lang w:val="en-GB"/>
          </w:rPr>
          <w:t>kathy</w:t>
        </w:r>
        <w:r w:rsidRPr="0080198A">
          <w:rPr>
            <w:rStyle w:val="Hyperlink"/>
            <w:rFonts w:ascii="Palatino Linotype" w:hAnsi="Palatino Linotype"/>
            <w:sz w:val="18"/>
            <w:szCs w:val="18"/>
          </w:rPr>
          <w:t>_</w:t>
        </w:r>
        <w:r w:rsidRPr="0080198A">
          <w:rPr>
            <w:rStyle w:val="Hyperlink"/>
            <w:rFonts w:ascii="Palatino Linotype" w:hAnsi="Palatino Linotype"/>
            <w:sz w:val="18"/>
            <w:szCs w:val="18"/>
            <w:lang w:val="en-GB"/>
          </w:rPr>
          <w:t>maxwell</w:t>
        </w:r>
        <w:r w:rsidRPr="0080198A">
          <w:rPr>
            <w:rStyle w:val="Hyperlink"/>
            <w:rFonts w:ascii="Palatino Linotype" w:hAnsi="Palatino Linotype"/>
            <w:sz w:val="18"/>
            <w:szCs w:val="18"/>
          </w:rPr>
          <w:t>_</w:t>
        </w:r>
        <w:r w:rsidRPr="0080198A">
          <w:rPr>
            <w:rStyle w:val="Hyperlink"/>
            <w:rFonts w:ascii="Palatino Linotype" w:hAnsi="Palatino Linotype"/>
            <w:sz w:val="18"/>
            <w:szCs w:val="18"/>
            <w:lang w:val="en-GB"/>
          </w:rPr>
          <w:t>phd</w:t>
        </w:r>
        <w:r w:rsidRPr="0080198A">
          <w:rPr>
            <w:rStyle w:val="Hyperlink"/>
            <w:rFonts w:ascii="Palatino Linotype" w:hAnsi="Palatino Linotype"/>
            <w:sz w:val="18"/>
            <w:szCs w:val="18"/>
          </w:rPr>
          <w:t>.</w:t>
        </w:r>
        <w:r w:rsidRPr="0080198A">
          <w:rPr>
            <w:rStyle w:val="Hyperlink"/>
            <w:rFonts w:ascii="Palatino Linotype" w:hAnsi="Palatino Linotype"/>
            <w:sz w:val="18"/>
            <w:szCs w:val="18"/>
            <w:lang w:val="en-GB"/>
          </w:rPr>
          <w:t>pdf</w:t>
        </w:r>
      </w:hyperlink>
      <w:r w:rsidRPr="0080198A">
        <w:rPr>
          <w:rFonts w:ascii="Palatino Linotype" w:hAnsi="Palatino Linotype"/>
          <w:sz w:val="18"/>
          <w:szCs w:val="18"/>
          <w:lang w:val="en-GB"/>
        </w:rPr>
        <w:t xml:space="preserve"> (</w:t>
      </w:r>
      <w:r w:rsidRPr="0080198A">
        <w:rPr>
          <w:rFonts w:ascii="Palatino Linotype" w:hAnsi="Palatino Linotype"/>
          <w:sz w:val="18"/>
          <w:szCs w:val="18"/>
        </w:rPr>
        <w:t>ημερομηνία</w:t>
      </w:r>
      <w:r w:rsidRPr="0080198A">
        <w:rPr>
          <w:rFonts w:ascii="Palatino Linotype" w:hAnsi="Palatino Linotype"/>
          <w:sz w:val="18"/>
          <w:szCs w:val="18"/>
          <w:lang w:val="en-GB"/>
        </w:rPr>
        <w:t xml:space="preserve"> </w:t>
      </w:r>
      <w:r w:rsidRPr="0080198A">
        <w:rPr>
          <w:rFonts w:ascii="Palatino Linotype" w:hAnsi="Palatino Linotype"/>
          <w:sz w:val="18"/>
          <w:szCs w:val="18"/>
        </w:rPr>
        <w:t>ανάκτησης</w:t>
      </w:r>
      <w:r w:rsidRPr="0080198A">
        <w:rPr>
          <w:rFonts w:ascii="Palatino Linotype" w:hAnsi="Palatino Linotype"/>
          <w:sz w:val="18"/>
          <w:szCs w:val="18"/>
          <w:lang w:val="en-GB"/>
        </w:rPr>
        <w:t>: 1-2-2012)</w:t>
      </w:r>
      <w:r w:rsidRPr="0080198A">
        <w:rPr>
          <w:rFonts w:ascii="Palatino Linotype" w:hAnsi="Palatino Linotype"/>
          <w:sz w:val="18"/>
          <w:szCs w:val="18"/>
        </w:rPr>
        <w:t xml:space="preserve">, 283 κε. </w:t>
      </w:r>
    </w:p>
  </w:footnote>
  <w:footnote w:id="501">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Εκτενέστερη ανάλυση βλ. Σ. Δεσπότη, </w:t>
      </w:r>
      <w:r w:rsidRPr="00D15B2D">
        <w:rPr>
          <w:rFonts w:ascii="Palatino Linotype" w:hAnsi="Palatino Linotype"/>
          <w:i/>
          <w:sz w:val="18"/>
          <w:szCs w:val="18"/>
          <w:lang w:val="el-GR"/>
        </w:rPr>
        <w:t>Η ιεραποστολική Περιοδεία του Παύλου στην Ελλάδα</w:t>
      </w:r>
      <w:r w:rsidRPr="00D15B2D">
        <w:rPr>
          <w:rFonts w:ascii="Palatino Linotype" w:hAnsi="Palatino Linotype"/>
          <w:sz w:val="18"/>
          <w:szCs w:val="18"/>
          <w:lang w:val="el-GR"/>
        </w:rPr>
        <w:t>, Αθήνα: Ουρανός 2011, 56 κε.</w:t>
      </w:r>
    </w:p>
  </w:footnote>
  <w:footnote w:id="502">
    <w:p w:rsidR="00D15B2D" w:rsidRPr="0080198A" w:rsidRDefault="00D15B2D" w:rsidP="00D15B2D">
      <w:pPr>
        <w:pStyle w:val="FootnoteText"/>
        <w:jc w:val="both"/>
        <w:rPr>
          <w:rFonts w:ascii="Palatino Linotype" w:hAnsi="Palatino Linotype"/>
          <w:sz w:val="18"/>
          <w:szCs w:val="18"/>
          <w:lang w:val="de-DE"/>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de-DE"/>
        </w:rPr>
        <w:t xml:space="preserve"> Apologetische Erzählstrategien in der Apostelgeschichte – Ein neuer Blick auf Acts 15,36-19,40,</w:t>
      </w:r>
      <w:r w:rsidRPr="0080198A">
        <w:rPr>
          <w:rFonts w:ascii="Palatino Linotype" w:hAnsi="Palatino Linotype"/>
          <w:i/>
          <w:sz w:val="18"/>
          <w:szCs w:val="18"/>
          <w:lang w:val="de-DE"/>
        </w:rPr>
        <w:t xml:space="preserve"> Nov.T.</w:t>
      </w:r>
      <w:r w:rsidRPr="0080198A">
        <w:rPr>
          <w:rFonts w:ascii="Palatino Linotype" w:hAnsi="Palatino Linotype"/>
          <w:sz w:val="18"/>
          <w:szCs w:val="18"/>
          <w:lang w:val="de-DE"/>
        </w:rPr>
        <w:t xml:space="preserve"> XLVIII (2006) 329-352.</w:t>
      </w:r>
    </w:p>
  </w:footnote>
  <w:footnote w:id="503">
    <w:p w:rsidR="00D15B2D" w:rsidRPr="0080198A" w:rsidRDefault="00D15B2D" w:rsidP="00D15B2D">
      <w:pPr>
        <w:pStyle w:val="FootnoteText"/>
        <w:jc w:val="both"/>
        <w:rPr>
          <w:rFonts w:ascii="Palatino Linotype" w:hAnsi="Palatino Linotype"/>
          <w:sz w:val="18"/>
          <w:szCs w:val="18"/>
          <w:lang w:val="de-DE"/>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de-DE"/>
        </w:rPr>
        <w:t xml:space="preserve"> </w:t>
      </w:r>
      <w:r w:rsidRPr="0080198A">
        <w:rPr>
          <w:rFonts w:ascii="Palatino Linotype" w:hAnsi="Palatino Linotype"/>
          <w:sz w:val="18"/>
          <w:szCs w:val="18"/>
        </w:rPr>
        <w:t>Λουκιανού</w:t>
      </w:r>
      <w:r w:rsidRPr="0080198A">
        <w:rPr>
          <w:rFonts w:ascii="Palatino Linotype" w:hAnsi="Palatino Linotype"/>
          <w:sz w:val="18"/>
          <w:szCs w:val="18"/>
          <w:lang w:val="de-DE"/>
        </w:rPr>
        <w:t xml:space="preserve">, </w:t>
      </w:r>
      <w:r w:rsidRPr="0080198A">
        <w:rPr>
          <w:rFonts w:ascii="Palatino Linotype" w:hAnsi="Palatino Linotype"/>
          <w:i/>
          <w:sz w:val="18"/>
          <w:szCs w:val="18"/>
        </w:rPr>
        <w:t>Ψευδομάντις</w:t>
      </w:r>
      <w:r w:rsidRPr="0080198A">
        <w:rPr>
          <w:rFonts w:ascii="Palatino Linotype" w:hAnsi="Palatino Linotype"/>
          <w:sz w:val="18"/>
          <w:szCs w:val="18"/>
          <w:lang w:val="de-DE"/>
        </w:rPr>
        <w:t xml:space="preserve"> 8: </w:t>
      </w:r>
      <w:r w:rsidRPr="0080198A">
        <w:rPr>
          <w:rFonts w:ascii="Palatino Linotype" w:hAnsi="Palatino Linotype"/>
          <w:i/>
          <w:sz w:val="18"/>
          <w:szCs w:val="18"/>
        </w:rPr>
        <w:t>Ὡς</w:t>
      </w:r>
      <w:r w:rsidRPr="0080198A">
        <w:rPr>
          <w:rFonts w:ascii="Palatino Linotype" w:hAnsi="Palatino Linotype"/>
          <w:i/>
          <w:sz w:val="18"/>
          <w:szCs w:val="18"/>
          <w:lang w:val="de-DE"/>
        </w:rPr>
        <w:t xml:space="preserve"> </w:t>
      </w:r>
      <w:r w:rsidRPr="0080198A">
        <w:rPr>
          <w:rFonts w:ascii="Palatino Linotype" w:hAnsi="Palatino Linotype"/>
          <w:i/>
          <w:sz w:val="18"/>
          <w:szCs w:val="18"/>
        </w:rPr>
        <w:t>γὰρ</w:t>
      </w:r>
      <w:r w:rsidRPr="0080198A">
        <w:rPr>
          <w:rFonts w:ascii="Palatino Linotype" w:hAnsi="Palatino Linotype"/>
          <w:i/>
          <w:sz w:val="18"/>
          <w:szCs w:val="18"/>
          <w:lang w:val="de-DE"/>
        </w:rPr>
        <w:t xml:space="preserve"> </w:t>
      </w:r>
      <w:r w:rsidRPr="0080198A">
        <w:rPr>
          <w:rFonts w:ascii="Palatino Linotype" w:hAnsi="Palatino Linotype"/>
          <w:i/>
          <w:sz w:val="18"/>
          <w:szCs w:val="18"/>
        </w:rPr>
        <w:t>ἂν</w:t>
      </w:r>
      <w:r w:rsidRPr="0080198A">
        <w:rPr>
          <w:rFonts w:ascii="Palatino Linotype" w:hAnsi="Palatino Linotype"/>
          <w:i/>
          <w:sz w:val="18"/>
          <w:szCs w:val="18"/>
          <w:lang w:val="de-DE"/>
        </w:rPr>
        <w:t xml:space="preserve"> </w:t>
      </w:r>
      <w:r w:rsidRPr="0080198A">
        <w:rPr>
          <w:rFonts w:ascii="Palatino Linotype" w:hAnsi="Palatino Linotype"/>
          <w:i/>
          <w:sz w:val="18"/>
          <w:szCs w:val="18"/>
        </w:rPr>
        <w:t>δύο</w:t>
      </w:r>
      <w:r w:rsidRPr="0080198A">
        <w:rPr>
          <w:rFonts w:ascii="Palatino Linotype" w:hAnsi="Palatino Linotype"/>
          <w:i/>
          <w:sz w:val="18"/>
          <w:szCs w:val="18"/>
          <w:lang w:val="de-DE"/>
        </w:rPr>
        <w:t xml:space="preserve"> </w:t>
      </w:r>
      <w:r w:rsidRPr="0080198A">
        <w:rPr>
          <w:rFonts w:ascii="Palatino Linotype" w:hAnsi="Palatino Linotype"/>
          <w:i/>
          <w:sz w:val="18"/>
          <w:szCs w:val="18"/>
        </w:rPr>
        <w:t>κάκιστοι</w:t>
      </w:r>
      <w:r w:rsidRPr="0080198A">
        <w:rPr>
          <w:rFonts w:ascii="Palatino Linotype" w:hAnsi="Palatino Linotype"/>
          <w:i/>
          <w:sz w:val="18"/>
          <w:szCs w:val="18"/>
          <w:lang w:val="de-DE"/>
        </w:rPr>
        <w:t xml:space="preserve"> </w:t>
      </w:r>
      <w:r w:rsidRPr="0080198A">
        <w:rPr>
          <w:rFonts w:ascii="Palatino Linotype" w:hAnsi="Palatino Linotype"/>
          <w:i/>
          <w:sz w:val="18"/>
          <w:szCs w:val="18"/>
        </w:rPr>
        <w:t>καὶ</w:t>
      </w:r>
      <w:r w:rsidRPr="0080198A">
        <w:rPr>
          <w:rFonts w:ascii="Palatino Linotype" w:hAnsi="Palatino Linotype"/>
          <w:i/>
          <w:sz w:val="18"/>
          <w:szCs w:val="18"/>
          <w:lang w:val="de-DE"/>
        </w:rPr>
        <w:t xml:space="preserve"> </w:t>
      </w:r>
      <w:r w:rsidRPr="0080198A">
        <w:rPr>
          <w:rFonts w:ascii="Palatino Linotype" w:hAnsi="Palatino Linotype"/>
          <w:i/>
          <w:sz w:val="18"/>
          <w:szCs w:val="18"/>
        </w:rPr>
        <w:t>μεγαλότολμοι</w:t>
      </w:r>
      <w:r w:rsidRPr="0080198A">
        <w:rPr>
          <w:rFonts w:ascii="Palatino Linotype" w:hAnsi="Palatino Linotype"/>
          <w:i/>
          <w:sz w:val="18"/>
          <w:szCs w:val="18"/>
          <w:lang w:val="de-DE"/>
        </w:rPr>
        <w:t xml:space="preserve"> </w:t>
      </w:r>
      <w:r w:rsidRPr="0080198A">
        <w:rPr>
          <w:rFonts w:ascii="Palatino Linotype" w:hAnsi="Palatino Linotype"/>
          <w:i/>
          <w:sz w:val="18"/>
          <w:szCs w:val="18"/>
        </w:rPr>
        <w:t>καὶ</w:t>
      </w:r>
      <w:r w:rsidRPr="0080198A">
        <w:rPr>
          <w:rFonts w:ascii="Palatino Linotype" w:hAnsi="Palatino Linotype"/>
          <w:i/>
          <w:sz w:val="18"/>
          <w:szCs w:val="18"/>
          <w:lang w:val="de-DE"/>
        </w:rPr>
        <w:t xml:space="preserve"> </w:t>
      </w:r>
      <w:r w:rsidRPr="0080198A">
        <w:rPr>
          <w:rFonts w:ascii="Palatino Linotype" w:hAnsi="Palatino Linotype"/>
          <w:i/>
          <w:sz w:val="18"/>
          <w:szCs w:val="18"/>
        </w:rPr>
        <w:t>πρὸς</w:t>
      </w:r>
      <w:r w:rsidRPr="0080198A">
        <w:rPr>
          <w:rFonts w:ascii="Palatino Linotype" w:hAnsi="Palatino Linotype"/>
          <w:i/>
          <w:sz w:val="18"/>
          <w:szCs w:val="18"/>
          <w:lang w:val="de-DE"/>
        </w:rPr>
        <w:t xml:space="preserve"> </w:t>
      </w:r>
      <w:r w:rsidRPr="0080198A">
        <w:rPr>
          <w:rFonts w:ascii="Palatino Linotype" w:hAnsi="Palatino Linotype"/>
          <w:i/>
          <w:sz w:val="18"/>
          <w:szCs w:val="18"/>
        </w:rPr>
        <w:t>τὸ</w:t>
      </w:r>
      <w:r w:rsidRPr="0080198A">
        <w:rPr>
          <w:rFonts w:ascii="Palatino Linotype" w:hAnsi="Palatino Linotype"/>
          <w:i/>
          <w:sz w:val="18"/>
          <w:szCs w:val="18"/>
          <w:lang w:val="de-DE"/>
        </w:rPr>
        <w:t xml:space="preserve"> </w:t>
      </w:r>
      <w:r w:rsidRPr="0080198A">
        <w:rPr>
          <w:rFonts w:ascii="Palatino Linotype" w:hAnsi="Palatino Linotype"/>
          <w:i/>
          <w:sz w:val="18"/>
          <w:szCs w:val="18"/>
        </w:rPr>
        <w:t>κακουργεῖν</w:t>
      </w:r>
      <w:r w:rsidRPr="0080198A">
        <w:rPr>
          <w:rFonts w:ascii="Palatino Linotype" w:hAnsi="Palatino Linotype"/>
          <w:i/>
          <w:sz w:val="18"/>
          <w:szCs w:val="18"/>
          <w:lang w:val="de-DE"/>
        </w:rPr>
        <w:t xml:space="preserve"> </w:t>
      </w:r>
      <w:r w:rsidRPr="0080198A">
        <w:rPr>
          <w:rFonts w:ascii="Palatino Linotype" w:hAnsi="Palatino Linotype"/>
          <w:i/>
          <w:sz w:val="18"/>
          <w:szCs w:val="18"/>
        </w:rPr>
        <w:t>προχειρότατοι</w:t>
      </w:r>
      <w:r w:rsidRPr="0080198A">
        <w:rPr>
          <w:rFonts w:ascii="Palatino Linotype" w:hAnsi="Palatino Linotype"/>
          <w:i/>
          <w:sz w:val="18"/>
          <w:szCs w:val="18"/>
          <w:lang w:val="de-DE"/>
        </w:rPr>
        <w:t xml:space="preserve"> </w:t>
      </w:r>
      <w:r w:rsidRPr="0080198A">
        <w:rPr>
          <w:rFonts w:ascii="Palatino Linotype" w:hAnsi="Palatino Linotype"/>
          <w:i/>
          <w:sz w:val="18"/>
          <w:szCs w:val="18"/>
        </w:rPr>
        <w:t>εἰς</w:t>
      </w:r>
      <w:r w:rsidRPr="0080198A">
        <w:rPr>
          <w:rFonts w:ascii="Palatino Linotype" w:hAnsi="Palatino Linotype"/>
          <w:i/>
          <w:sz w:val="18"/>
          <w:szCs w:val="18"/>
          <w:lang w:val="de-DE"/>
        </w:rPr>
        <w:t xml:space="preserve"> </w:t>
      </w:r>
      <w:r w:rsidRPr="0080198A">
        <w:rPr>
          <w:rFonts w:ascii="Palatino Linotype" w:hAnsi="Palatino Linotype"/>
          <w:i/>
          <w:sz w:val="18"/>
          <w:szCs w:val="18"/>
        </w:rPr>
        <w:t>τὸ</w:t>
      </w:r>
      <w:r w:rsidRPr="0080198A">
        <w:rPr>
          <w:rFonts w:ascii="Palatino Linotype" w:hAnsi="Palatino Linotype"/>
          <w:i/>
          <w:sz w:val="18"/>
          <w:szCs w:val="18"/>
          <w:lang w:val="de-DE"/>
        </w:rPr>
        <w:t xml:space="preserve"> </w:t>
      </w:r>
      <w:r w:rsidRPr="0080198A">
        <w:rPr>
          <w:rFonts w:ascii="Palatino Linotype" w:hAnsi="Palatino Linotype"/>
          <w:i/>
          <w:sz w:val="18"/>
          <w:szCs w:val="18"/>
        </w:rPr>
        <w:t>αὐτὸ</w:t>
      </w:r>
      <w:r w:rsidRPr="0080198A">
        <w:rPr>
          <w:rFonts w:ascii="Palatino Linotype" w:hAnsi="Palatino Linotype"/>
          <w:i/>
          <w:sz w:val="18"/>
          <w:szCs w:val="18"/>
          <w:lang w:val="de-DE"/>
        </w:rPr>
        <w:t xml:space="preserve"> </w:t>
      </w:r>
      <w:r w:rsidRPr="0080198A">
        <w:rPr>
          <w:rFonts w:ascii="Palatino Linotype" w:hAnsi="Palatino Linotype"/>
          <w:i/>
          <w:sz w:val="18"/>
          <w:szCs w:val="18"/>
        </w:rPr>
        <w:t>συνελθόντες͵</w:t>
      </w:r>
      <w:r w:rsidRPr="0080198A">
        <w:rPr>
          <w:rFonts w:ascii="Palatino Linotype" w:hAnsi="Palatino Linotype"/>
          <w:i/>
          <w:sz w:val="18"/>
          <w:szCs w:val="18"/>
          <w:lang w:val="de-DE"/>
        </w:rPr>
        <w:t xml:space="preserve"> </w:t>
      </w:r>
      <w:r w:rsidRPr="0080198A">
        <w:rPr>
          <w:rFonts w:ascii="Palatino Linotype" w:hAnsi="Palatino Linotype"/>
          <w:i/>
          <w:sz w:val="18"/>
          <w:szCs w:val="18"/>
        </w:rPr>
        <w:t>ῥᾳδίως</w:t>
      </w:r>
      <w:r w:rsidRPr="0080198A">
        <w:rPr>
          <w:rFonts w:ascii="Palatino Linotype" w:hAnsi="Palatino Linotype"/>
          <w:i/>
          <w:sz w:val="18"/>
          <w:szCs w:val="18"/>
          <w:lang w:val="de-DE"/>
        </w:rPr>
        <w:t xml:space="preserve"> </w:t>
      </w:r>
      <w:r w:rsidRPr="0080198A">
        <w:rPr>
          <w:rFonts w:ascii="Palatino Linotype" w:hAnsi="Palatino Linotype"/>
          <w:i/>
          <w:sz w:val="18"/>
          <w:szCs w:val="18"/>
        </w:rPr>
        <w:t>κατενόησαν</w:t>
      </w:r>
      <w:r w:rsidRPr="0080198A">
        <w:rPr>
          <w:rFonts w:ascii="Palatino Linotype" w:hAnsi="Palatino Linotype"/>
          <w:i/>
          <w:sz w:val="18"/>
          <w:szCs w:val="18"/>
          <w:lang w:val="de-DE"/>
        </w:rPr>
        <w:t xml:space="preserve"> </w:t>
      </w:r>
      <w:r w:rsidRPr="0080198A">
        <w:rPr>
          <w:rFonts w:ascii="Palatino Linotype" w:hAnsi="Palatino Linotype"/>
          <w:i/>
          <w:sz w:val="18"/>
          <w:szCs w:val="18"/>
        </w:rPr>
        <w:t>τὸν</w:t>
      </w:r>
      <w:r w:rsidRPr="0080198A">
        <w:rPr>
          <w:rFonts w:ascii="Palatino Linotype" w:hAnsi="Palatino Linotype"/>
          <w:i/>
          <w:sz w:val="18"/>
          <w:szCs w:val="18"/>
          <w:lang w:val="de-DE"/>
        </w:rPr>
        <w:t xml:space="preserve"> </w:t>
      </w:r>
      <w:r w:rsidRPr="0080198A">
        <w:rPr>
          <w:rFonts w:ascii="Palatino Linotype" w:hAnsi="Palatino Linotype"/>
          <w:i/>
          <w:sz w:val="18"/>
          <w:szCs w:val="18"/>
        </w:rPr>
        <w:t>τῶν</w:t>
      </w:r>
      <w:r w:rsidRPr="0080198A">
        <w:rPr>
          <w:rFonts w:ascii="Palatino Linotype" w:hAnsi="Palatino Linotype"/>
          <w:i/>
          <w:sz w:val="18"/>
          <w:szCs w:val="18"/>
          <w:lang w:val="de-DE"/>
        </w:rPr>
        <w:t xml:space="preserve"> </w:t>
      </w:r>
      <w:r w:rsidRPr="0080198A">
        <w:rPr>
          <w:rFonts w:ascii="Palatino Linotype" w:hAnsi="Palatino Linotype"/>
          <w:i/>
          <w:sz w:val="18"/>
          <w:szCs w:val="18"/>
        </w:rPr>
        <w:t>ἀνθρώπων</w:t>
      </w:r>
      <w:r w:rsidRPr="0080198A">
        <w:rPr>
          <w:rFonts w:ascii="Palatino Linotype" w:hAnsi="Palatino Linotype"/>
          <w:i/>
          <w:sz w:val="18"/>
          <w:szCs w:val="18"/>
          <w:lang w:val="de-DE"/>
        </w:rPr>
        <w:t xml:space="preserve"> </w:t>
      </w:r>
      <w:r w:rsidRPr="0080198A">
        <w:rPr>
          <w:rFonts w:ascii="Palatino Linotype" w:hAnsi="Palatino Linotype"/>
          <w:i/>
          <w:sz w:val="18"/>
          <w:szCs w:val="18"/>
        </w:rPr>
        <w:t>βίον</w:t>
      </w:r>
      <w:r w:rsidRPr="0080198A">
        <w:rPr>
          <w:rFonts w:ascii="Palatino Linotype" w:hAnsi="Palatino Linotype"/>
          <w:i/>
          <w:sz w:val="18"/>
          <w:szCs w:val="18"/>
          <w:lang w:val="de-DE"/>
        </w:rPr>
        <w:t xml:space="preserve"> </w:t>
      </w:r>
      <w:r w:rsidRPr="0080198A">
        <w:rPr>
          <w:rFonts w:ascii="Palatino Linotype" w:hAnsi="Palatino Linotype"/>
          <w:i/>
          <w:sz w:val="18"/>
          <w:szCs w:val="18"/>
        </w:rPr>
        <w:t>ὑπὸ</w:t>
      </w:r>
      <w:r w:rsidRPr="0080198A">
        <w:rPr>
          <w:rFonts w:ascii="Palatino Linotype" w:hAnsi="Palatino Linotype"/>
          <w:i/>
          <w:sz w:val="18"/>
          <w:szCs w:val="18"/>
          <w:lang w:val="de-DE"/>
        </w:rPr>
        <w:t xml:space="preserve"> </w:t>
      </w:r>
      <w:r w:rsidRPr="0080198A">
        <w:rPr>
          <w:rFonts w:ascii="Palatino Linotype" w:hAnsi="Palatino Linotype"/>
          <w:i/>
          <w:sz w:val="18"/>
          <w:szCs w:val="18"/>
        </w:rPr>
        <w:t>δυοῖν</w:t>
      </w:r>
      <w:r w:rsidRPr="0080198A">
        <w:rPr>
          <w:rFonts w:ascii="Palatino Linotype" w:hAnsi="Palatino Linotype"/>
          <w:i/>
          <w:sz w:val="18"/>
          <w:szCs w:val="18"/>
          <w:lang w:val="de-DE"/>
        </w:rPr>
        <w:t xml:space="preserve"> </w:t>
      </w:r>
      <w:r w:rsidRPr="0080198A">
        <w:rPr>
          <w:rFonts w:ascii="Palatino Linotype" w:hAnsi="Palatino Linotype"/>
          <w:i/>
          <w:sz w:val="18"/>
          <w:szCs w:val="18"/>
        </w:rPr>
        <w:t>τούτοιν</w:t>
      </w:r>
      <w:r w:rsidRPr="0080198A">
        <w:rPr>
          <w:rFonts w:ascii="Palatino Linotype" w:hAnsi="Palatino Linotype"/>
          <w:i/>
          <w:sz w:val="18"/>
          <w:szCs w:val="18"/>
          <w:lang w:val="de-DE"/>
        </w:rPr>
        <w:t xml:space="preserve"> </w:t>
      </w:r>
      <w:r w:rsidRPr="0080198A">
        <w:rPr>
          <w:rFonts w:ascii="Palatino Linotype" w:hAnsi="Palatino Linotype"/>
          <w:i/>
          <w:sz w:val="18"/>
          <w:szCs w:val="18"/>
        </w:rPr>
        <w:t>μεγίστοιν</w:t>
      </w:r>
      <w:r w:rsidRPr="0080198A">
        <w:rPr>
          <w:rFonts w:ascii="Palatino Linotype" w:hAnsi="Palatino Linotype"/>
          <w:i/>
          <w:sz w:val="18"/>
          <w:szCs w:val="18"/>
          <w:lang w:val="de-DE"/>
        </w:rPr>
        <w:t xml:space="preserve"> </w:t>
      </w:r>
      <w:r w:rsidRPr="0080198A">
        <w:rPr>
          <w:rFonts w:ascii="Palatino Linotype" w:hAnsi="Palatino Linotype"/>
          <w:i/>
          <w:sz w:val="18"/>
          <w:szCs w:val="18"/>
        </w:rPr>
        <w:t>τυραννούμενον͵</w:t>
      </w:r>
      <w:r w:rsidRPr="0080198A">
        <w:rPr>
          <w:rFonts w:ascii="Palatino Linotype" w:hAnsi="Palatino Linotype"/>
          <w:i/>
          <w:sz w:val="18"/>
          <w:szCs w:val="18"/>
          <w:lang w:val="de-DE"/>
        </w:rPr>
        <w:t xml:space="preserve"> </w:t>
      </w:r>
      <w:r w:rsidRPr="0080198A">
        <w:rPr>
          <w:rFonts w:ascii="Palatino Linotype" w:hAnsi="Palatino Linotype"/>
          <w:b/>
          <w:i/>
          <w:sz w:val="18"/>
          <w:szCs w:val="18"/>
        </w:rPr>
        <w:t>ἐλπίδος</w:t>
      </w:r>
      <w:r w:rsidRPr="0080198A">
        <w:rPr>
          <w:rFonts w:ascii="Palatino Linotype" w:hAnsi="Palatino Linotype"/>
          <w:b/>
          <w:i/>
          <w:sz w:val="18"/>
          <w:szCs w:val="18"/>
          <w:lang w:val="de-DE"/>
        </w:rPr>
        <w:t xml:space="preserve"> </w:t>
      </w:r>
      <w:r w:rsidRPr="0080198A">
        <w:rPr>
          <w:rFonts w:ascii="Palatino Linotype" w:hAnsi="Palatino Linotype"/>
          <w:b/>
          <w:i/>
          <w:sz w:val="18"/>
          <w:szCs w:val="18"/>
        </w:rPr>
        <w:t>καὶ</w:t>
      </w:r>
      <w:r w:rsidRPr="0080198A">
        <w:rPr>
          <w:rFonts w:ascii="Palatino Linotype" w:hAnsi="Palatino Linotype"/>
          <w:b/>
          <w:i/>
          <w:sz w:val="18"/>
          <w:szCs w:val="18"/>
          <w:lang w:val="de-DE"/>
        </w:rPr>
        <w:t xml:space="preserve"> </w:t>
      </w:r>
      <w:r w:rsidRPr="0080198A">
        <w:rPr>
          <w:rFonts w:ascii="Palatino Linotype" w:hAnsi="Palatino Linotype"/>
          <w:b/>
          <w:i/>
          <w:sz w:val="18"/>
          <w:szCs w:val="18"/>
        </w:rPr>
        <w:t>φόβου</w:t>
      </w:r>
      <w:r w:rsidRPr="0080198A">
        <w:rPr>
          <w:rFonts w:ascii="Palatino Linotype" w:hAnsi="Palatino Linotype"/>
          <w:i/>
          <w:sz w:val="18"/>
          <w:szCs w:val="18"/>
        </w:rPr>
        <w:t>͵</w:t>
      </w:r>
      <w:r w:rsidRPr="0080198A">
        <w:rPr>
          <w:rFonts w:ascii="Palatino Linotype" w:hAnsi="Palatino Linotype"/>
          <w:i/>
          <w:sz w:val="18"/>
          <w:szCs w:val="18"/>
          <w:lang w:val="de-DE"/>
        </w:rPr>
        <w:t xml:space="preserve"> </w:t>
      </w:r>
      <w:r w:rsidRPr="0080198A">
        <w:rPr>
          <w:rFonts w:ascii="Palatino Linotype" w:hAnsi="Palatino Linotype"/>
          <w:i/>
          <w:sz w:val="18"/>
          <w:szCs w:val="18"/>
        </w:rPr>
        <w:t>καὶ</w:t>
      </w:r>
      <w:r w:rsidRPr="0080198A">
        <w:rPr>
          <w:rFonts w:ascii="Palatino Linotype" w:hAnsi="Palatino Linotype"/>
          <w:i/>
          <w:sz w:val="18"/>
          <w:szCs w:val="18"/>
          <w:lang w:val="de-DE"/>
        </w:rPr>
        <w:t xml:space="preserve"> </w:t>
      </w:r>
      <w:r w:rsidRPr="0080198A">
        <w:rPr>
          <w:rFonts w:ascii="Palatino Linotype" w:hAnsi="Palatino Linotype"/>
          <w:i/>
          <w:sz w:val="18"/>
          <w:szCs w:val="18"/>
        </w:rPr>
        <w:t>ὅτι</w:t>
      </w:r>
      <w:r w:rsidRPr="0080198A">
        <w:rPr>
          <w:rFonts w:ascii="Palatino Linotype" w:hAnsi="Palatino Linotype"/>
          <w:i/>
          <w:sz w:val="18"/>
          <w:szCs w:val="18"/>
          <w:lang w:val="de-DE"/>
        </w:rPr>
        <w:t xml:space="preserve"> </w:t>
      </w:r>
      <w:r w:rsidRPr="0080198A">
        <w:rPr>
          <w:rFonts w:ascii="Palatino Linotype" w:hAnsi="Palatino Linotype"/>
          <w:i/>
          <w:sz w:val="18"/>
          <w:szCs w:val="18"/>
        </w:rPr>
        <w:t>ὁ</w:t>
      </w:r>
      <w:r w:rsidRPr="0080198A">
        <w:rPr>
          <w:rFonts w:ascii="Palatino Linotype" w:hAnsi="Palatino Linotype"/>
          <w:i/>
          <w:sz w:val="18"/>
          <w:szCs w:val="18"/>
          <w:lang w:val="de-DE"/>
        </w:rPr>
        <w:t xml:space="preserve"> </w:t>
      </w:r>
      <w:r w:rsidRPr="0080198A">
        <w:rPr>
          <w:rFonts w:ascii="Palatino Linotype" w:hAnsi="Palatino Linotype"/>
          <w:i/>
          <w:sz w:val="18"/>
          <w:szCs w:val="18"/>
        </w:rPr>
        <w:t>τούτων</w:t>
      </w:r>
      <w:r w:rsidRPr="0080198A">
        <w:rPr>
          <w:rFonts w:ascii="Palatino Linotype" w:hAnsi="Palatino Linotype"/>
          <w:i/>
          <w:sz w:val="18"/>
          <w:szCs w:val="18"/>
          <w:lang w:val="de-DE"/>
        </w:rPr>
        <w:t xml:space="preserve"> </w:t>
      </w:r>
      <w:r w:rsidRPr="0080198A">
        <w:rPr>
          <w:rFonts w:ascii="Palatino Linotype" w:hAnsi="Palatino Linotype"/>
          <w:i/>
          <w:sz w:val="18"/>
          <w:szCs w:val="18"/>
        </w:rPr>
        <w:t>ἑκατέρῳ</w:t>
      </w:r>
      <w:r w:rsidRPr="0080198A">
        <w:rPr>
          <w:rFonts w:ascii="Palatino Linotype" w:hAnsi="Palatino Linotype"/>
          <w:i/>
          <w:sz w:val="18"/>
          <w:szCs w:val="18"/>
          <w:lang w:val="de-DE"/>
        </w:rPr>
        <w:t xml:space="preserve"> </w:t>
      </w:r>
      <w:r w:rsidRPr="0080198A">
        <w:rPr>
          <w:rFonts w:ascii="Palatino Linotype" w:hAnsi="Palatino Linotype"/>
          <w:i/>
          <w:sz w:val="18"/>
          <w:szCs w:val="18"/>
        </w:rPr>
        <w:t>εἰς</w:t>
      </w:r>
      <w:r w:rsidRPr="0080198A">
        <w:rPr>
          <w:rFonts w:ascii="Palatino Linotype" w:hAnsi="Palatino Linotype"/>
          <w:i/>
          <w:sz w:val="18"/>
          <w:szCs w:val="18"/>
          <w:lang w:val="de-DE"/>
        </w:rPr>
        <w:t xml:space="preserve"> </w:t>
      </w:r>
      <w:r w:rsidRPr="0080198A">
        <w:rPr>
          <w:rFonts w:ascii="Palatino Linotype" w:hAnsi="Palatino Linotype"/>
          <w:i/>
          <w:sz w:val="18"/>
          <w:szCs w:val="18"/>
        </w:rPr>
        <w:t>δέον</w:t>
      </w:r>
      <w:r w:rsidRPr="0080198A">
        <w:rPr>
          <w:rFonts w:ascii="Palatino Linotype" w:hAnsi="Palatino Linotype"/>
          <w:i/>
          <w:sz w:val="18"/>
          <w:szCs w:val="18"/>
          <w:lang w:val="de-DE"/>
        </w:rPr>
        <w:t xml:space="preserve"> </w:t>
      </w:r>
      <w:r w:rsidRPr="0080198A">
        <w:rPr>
          <w:rFonts w:ascii="Palatino Linotype" w:hAnsi="Palatino Linotype"/>
          <w:i/>
          <w:sz w:val="18"/>
          <w:szCs w:val="18"/>
        </w:rPr>
        <w:t>χρήσασθαι</w:t>
      </w:r>
      <w:r w:rsidRPr="0080198A">
        <w:rPr>
          <w:rFonts w:ascii="Palatino Linotype" w:hAnsi="Palatino Linotype"/>
          <w:i/>
          <w:sz w:val="18"/>
          <w:szCs w:val="18"/>
          <w:lang w:val="de-DE"/>
        </w:rPr>
        <w:t xml:space="preserve"> </w:t>
      </w:r>
      <w:r w:rsidRPr="0080198A">
        <w:rPr>
          <w:rFonts w:ascii="Palatino Linotype" w:hAnsi="Palatino Linotype"/>
          <w:i/>
          <w:sz w:val="18"/>
          <w:szCs w:val="18"/>
        </w:rPr>
        <w:t>δυνάμενος</w:t>
      </w:r>
      <w:r w:rsidRPr="0080198A">
        <w:rPr>
          <w:rFonts w:ascii="Palatino Linotype" w:hAnsi="Palatino Linotype"/>
          <w:i/>
          <w:sz w:val="18"/>
          <w:szCs w:val="18"/>
          <w:lang w:val="de-DE"/>
        </w:rPr>
        <w:t xml:space="preserve"> </w:t>
      </w:r>
      <w:r w:rsidRPr="0080198A">
        <w:rPr>
          <w:rFonts w:ascii="Palatino Linotype" w:hAnsi="Palatino Linotype"/>
          <w:i/>
          <w:sz w:val="18"/>
          <w:szCs w:val="18"/>
        </w:rPr>
        <w:t>τάχιστα</w:t>
      </w:r>
      <w:r w:rsidRPr="0080198A">
        <w:rPr>
          <w:rFonts w:ascii="Palatino Linotype" w:hAnsi="Palatino Linotype"/>
          <w:i/>
          <w:sz w:val="18"/>
          <w:szCs w:val="18"/>
          <w:lang w:val="de-DE"/>
        </w:rPr>
        <w:t xml:space="preserve"> </w:t>
      </w:r>
      <w:r w:rsidRPr="0080198A">
        <w:rPr>
          <w:rFonts w:ascii="Palatino Linotype" w:hAnsi="Palatino Linotype"/>
          <w:i/>
          <w:sz w:val="18"/>
          <w:szCs w:val="18"/>
        </w:rPr>
        <w:t>πλουτήσειεν</w:t>
      </w:r>
      <w:r w:rsidRPr="0080198A">
        <w:rPr>
          <w:rFonts w:ascii="Palatino Linotype" w:hAnsi="Palatino Linotype"/>
          <w:i/>
          <w:sz w:val="18"/>
          <w:szCs w:val="18"/>
          <w:lang w:val="de-DE"/>
        </w:rPr>
        <w:t xml:space="preserve"> </w:t>
      </w:r>
      <w:r w:rsidRPr="0080198A">
        <w:rPr>
          <w:rFonts w:ascii="Palatino Linotype" w:hAnsi="Palatino Linotype"/>
          <w:i/>
          <w:sz w:val="18"/>
          <w:szCs w:val="18"/>
        </w:rPr>
        <w:t>ἄν·</w:t>
      </w:r>
      <w:r w:rsidRPr="0080198A">
        <w:rPr>
          <w:rFonts w:ascii="Palatino Linotype" w:hAnsi="Palatino Linotype"/>
          <w:i/>
          <w:sz w:val="18"/>
          <w:szCs w:val="18"/>
          <w:lang w:val="de-DE"/>
        </w:rPr>
        <w:t xml:space="preserve"> </w:t>
      </w:r>
      <w:r w:rsidRPr="0080198A">
        <w:rPr>
          <w:rFonts w:ascii="Palatino Linotype" w:hAnsi="Palatino Linotype"/>
          <w:i/>
          <w:sz w:val="18"/>
          <w:szCs w:val="18"/>
        </w:rPr>
        <w:t>ἀμφοτέροις</w:t>
      </w:r>
      <w:r w:rsidRPr="0080198A">
        <w:rPr>
          <w:rFonts w:ascii="Palatino Linotype" w:hAnsi="Palatino Linotype"/>
          <w:i/>
          <w:sz w:val="18"/>
          <w:szCs w:val="18"/>
          <w:lang w:val="de-DE"/>
        </w:rPr>
        <w:t xml:space="preserve"> </w:t>
      </w:r>
      <w:r w:rsidRPr="0080198A">
        <w:rPr>
          <w:rFonts w:ascii="Palatino Linotype" w:hAnsi="Palatino Linotype"/>
          <w:i/>
          <w:sz w:val="18"/>
          <w:szCs w:val="18"/>
        </w:rPr>
        <w:t>γάρ͵</w:t>
      </w:r>
      <w:r w:rsidRPr="0080198A">
        <w:rPr>
          <w:rFonts w:ascii="Palatino Linotype" w:hAnsi="Palatino Linotype"/>
          <w:i/>
          <w:sz w:val="18"/>
          <w:szCs w:val="18"/>
          <w:lang w:val="de-DE"/>
        </w:rPr>
        <w:t xml:space="preserve"> </w:t>
      </w:r>
      <w:r w:rsidRPr="0080198A">
        <w:rPr>
          <w:rFonts w:ascii="Palatino Linotype" w:hAnsi="Palatino Linotype"/>
          <w:i/>
          <w:sz w:val="18"/>
          <w:szCs w:val="18"/>
        </w:rPr>
        <w:t>τῷ</w:t>
      </w:r>
      <w:r w:rsidRPr="0080198A">
        <w:rPr>
          <w:rFonts w:ascii="Palatino Linotype" w:hAnsi="Palatino Linotype"/>
          <w:i/>
          <w:sz w:val="18"/>
          <w:szCs w:val="18"/>
          <w:lang w:val="de-DE"/>
        </w:rPr>
        <w:t xml:space="preserve"> </w:t>
      </w:r>
      <w:r w:rsidRPr="0080198A">
        <w:rPr>
          <w:rFonts w:ascii="Palatino Linotype" w:hAnsi="Palatino Linotype"/>
          <w:i/>
          <w:sz w:val="18"/>
          <w:szCs w:val="18"/>
        </w:rPr>
        <w:t>τε</w:t>
      </w:r>
      <w:r w:rsidRPr="0080198A">
        <w:rPr>
          <w:rFonts w:ascii="Palatino Linotype" w:hAnsi="Palatino Linotype"/>
          <w:i/>
          <w:sz w:val="18"/>
          <w:szCs w:val="18"/>
          <w:lang w:val="de-DE"/>
        </w:rPr>
        <w:t xml:space="preserve"> </w:t>
      </w:r>
      <w:r w:rsidRPr="0080198A">
        <w:rPr>
          <w:rFonts w:ascii="Palatino Linotype" w:hAnsi="Palatino Linotype"/>
          <w:i/>
          <w:sz w:val="18"/>
          <w:szCs w:val="18"/>
        </w:rPr>
        <w:t>δεδιότι</w:t>
      </w:r>
      <w:r w:rsidRPr="0080198A">
        <w:rPr>
          <w:rFonts w:ascii="Palatino Linotype" w:hAnsi="Palatino Linotype"/>
          <w:i/>
          <w:sz w:val="18"/>
          <w:szCs w:val="18"/>
          <w:lang w:val="de-DE"/>
        </w:rPr>
        <w:t xml:space="preserve"> </w:t>
      </w:r>
      <w:r w:rsidRPr="0080198A">
        <w:rPr>
          <w:rFonts w:ascii="Palatino Linotype" w:hAnsi="Palatino Linotype"/>
          <w:i/>
          <w:sz w:val="18"/>
          <w:szCs w:val="18"/>
        </w:rPr>
        <w:t>καὶ</w:t>
      </w:r>
      <w:r w:rsidRPr="0080198A">
        <w:rPr>
          <w:rFonts w:ascii="Palatino Linotype" w:hAnsi="Palatino Linotype"/>
          <w:i/>
          <w:sz w:val="18"/>
          <w:szCs w:val="18"/>
          <w:lang w:val="de-DE"/>
        </w:rPr>
        <w:t xml:space="preserve"> </w:t>
      </w:r>
      <w:r w:rsidRPr="0080198A">
        <w:rPr>
          <w:rFonts w:ascii="Palatino Linotype" w:hAnsi="Palatino Linotype"/>
          <w:i/>
          <w:sz w:val="18"/>
          <w:szCs w:val="18"/>
        </w:rPr>
        <w:t>τῷ</w:t>
      </w:r>
      <w:r w:rsidRPr="0080198A">
        <w:rPr>
          <w:rFonts w:ascii="Palatino Linotype" w:hAnsi="Palatino Linotype"/>
          <w:i/>
          <w:sz w:val="18"/>
          <w:szCs w:val="18"/>
          <w:lang w:val="de-DE"/>
        </w:rPr>
        <w:t xml:space="preserve"> </w:t>
      </w:r>
      <w:r w:rsidRPr="0080198A">
        <w:rPr>
          <w:rFonts w:ascii="Palatino Linotype" w:hAnsi="Palatino Linotype"/>
          <w:i/>
          <w:sz w:val="18"/>
          <w:szCs w:val="18"/>
        </w:rPr>
        <w:t>ἐλπίζοντι͵</w:t>
      </w:r>
      <w:r w:rsidRPr="0080198A">
        <w:rPr>
          <w:rFonts w:ascii="Palatino Linotype" w:hAnsi="Palatino Linotype"/>
          <w:i/>
          <w:sz w:val="18"/>
          <w:szCs w:val="18"/>
          <w:lang w:val="de-DE"/>
        </w:rPr>
        <w:t xml:space="preserve"> </w:t>
      </w:r>
      <w:r w:rsidRPr="0080198A">
        <w:rPr>
          <w:rFonts w:ascii="Palatino Linotype" w:hAnsi="Palatino Linotype"/>
          <w:i/>
          <w:sz w:val="18"/>
          <w:szCs w:val="18"/>
        </w:rPr>
        <w:t>ἑώρων</w:t>
      </w:r>
      <w:r w:rsidRPr="0080198A">
        <w:rPr>
          <w:rFonts w:ascii="Palatino Linotype" w:hAnsi="Palatino Linotype"/>
          <w:i/>
          <w:sz w:val="18"/>
          <w:szCs w:val="18"/>
          <w:lang w:val="de-DE"/>
        </w:rPr>
        <w:t xml:space="preserve"> </w:t>
      </w:r>
      <w:r w:rsidRPr="0080198A">
        <w:rPr>
          <w:rFonts w:ascii="Palatino Linotype" w:hAnsi="Palatino Linotype"/>
          <w:i/>
          <w:sz w:val="18"/>
          <w:szCs w:val="18"/>
        </w:rPr>
        <w:t>τὴν</w:t>
      </w:r>
      <w:r w:rsidRPr="0080198A">
        <w:rPr>
          <w:rFonts w:ascii="Palatino Linotype" w:hAnsi="Palatino Linotype"/>
          <w:i/>
          <w:sz w:val="18"/>
          <w:szCs w:val="18"/>
          <w:lang w:val="de-DE"/>
        </w:rPr>
        <w:t xml:space="preserve"> </w:t>
      </w:r>
      <w:r w:rsidRPr="0080198A">
        <w:rPr>
          <w:rFonts w:ascii="Palatino Linotype" w:hAnsi="Palatino Linotype"/>
          <w:i/>
          <w:sz w:val="18"/>
          <w:szCs w:val="18"/>
        </w:rPr>
        <w:t>πρόγνωσιν</w:t>
      </w:r>
      <w:r w:rsidRPr="0080198A">
        <w:rPr>
          <w:rFonts w:ascii="Palatino Linotype" w:hAnsi="Palatino Linotype"/>
          <w:i/>
          <w:sz w:val="18"/>
          <w:szCs w:val="18"/>
          <w:lang w:val="de-DE"/>
        </w:rPr>
        <w:t xml:space="preserve"> </w:t>
      </w:r>
      <w:r w:rsidRPr="0080198A">
        <w:rPr>
          <w:rFonts w:ascii="Palatino Linotype" w:hAnsi="Palatino Linotype"/>
          <w:i/>
          <w:sz w:val="18"/>
          <w:szCs w:val="18"/>
        </w:rPr>
        <w:t>ἀναγκαιοτάτην</w:t>
      </w:r>
      <w:r w:rsidRPr="0080198A">
        <w:rPr>
          <w:rFonts w:ascii="Palatino Linotype" w:hAnsi="Palatino Linotype"/>
          <w:i/>
          <w:sz w:val="18"/>
          <w:szCs w:val="18"/>
          <w:lang w:val="de-DE"/>
        </w:rPr>
        <w:t xml:space="preserve"> </w:t>
      </w:r>
      <w:r w:rsidRPr="0080198A">
        <w:rPr>
          <w:rFonts w:ascii="Palatino Linotype" w:hAnsi="Palatino Linotype"/>
          <w:i/>
          <w:sz w:val="18"/>
          <w:szCs w:val="18"/>
        </w:rPr>
        <w:t>τε</w:t>
      </w:r>
      <w:r w:rsidRPr="0080198A">
        <w:rPr>
          <w:rFonts w:ascii="Palatino Linotype" w:hAnsi="Palatino Linotype"/>
          <w:i/>
          <w:sz w:val="18"/>
          <w:szCs w:val="18"/>
          <w:lang w:val="de-DE"/>
        </w:rPr>
        <w:t xml:space="preserve"> </w:t>
      </w:r>
      <w:r w:rsidRPr="0080198A">
        <w:rPr>
          <w:rFonts w:ascii="Palatino Linotype" w:hAnsi="Palatino Linotype"/>
          <w:i/>
          <w:sz w:val="18"/>
          <w:szCs w:val="18"/>
        </w:rPr>
        <w:t>καὶ</w:t>
      </w:r>
      <w:r w:rsidRPr="0080198A">
        <w:rPr>
          <w:rFonts w:ascii="Palatino Linotype" w:hAnsi="Palatino Linotype"/>
          <w:i/>
          <w:sz w:val="18"/>
          <w:szCs w:val="18"/>
          <w:lang w:val="de-DE"/>
        </w:rPr>
        <w:t xml:space="preserve"> </w:t>
      </w:r>
      <w:r w:rsidRPr="0080198A">
        <w:rPr>
          <w:rFonts w:ascii="Palatino Linotype" w:hAnsi="Palatino Linotype"/>
          <w:i/>
          <w:sz w:val="18"/>
          <w:szCs w:val="18"/>
        </w:rPr>
        <w:t>ποθεινοτάτην</w:t>
      </w:r>
      <w:r w:rsidRPr="0080198A">
        <w:rPr>
          <w:rFonts w:ascii="Palatino Linotype" w:hAnsi="Palatino Linotype"/>
          <w:i/>
          <w:sz w:val="18"/>
          <w:szCs w:val="18"/>
          <w:lang w:val="de-DE"/>
        </w:rPr>
        <w:t xml:space="preserve"> </w:t>
      </w:r>
      <w:r w:rsidRPr="0080198A">
        <w:rPr>
          <w:rFonts w:ascii="Palatino Linotype" w:hAnsi="Palatino Linotype"/>
          <w:i/>
          <w:sz w:val="18"/>
          <w:szCs w:val="18"/>
        </w:rPr>
        <w:t>οὖσαν͵</w:t>
      </w:r>
      <w:r w:rsidRPr="0080198A">
        <w:rPr>
          <w:rFonts w:ascii="Palatino Linotype" w:hAnsi="Palatino Linotype"/>
          <w:i/>
          <w:sz w:val="18"/>
          <w:szCs w:val="18"/>
          <w:lang w:val="de-DE"/>
        </w:rPr>
        <w:t xml:space="preserve"> </w:t>
      </w:r>
      <w:r w:rsidRPr="0080198A">
        <w:rPr>
          <w:rFonts w:ascii="Palatino Linotype" w:hAnsi="Palatino Linotype"/>
          <w:i/>
          <w:sz w:val="18"/>
          <w:szCs w:val="18"/>
        </w:rPr>
        <w:t>καὶ</w:t>
      </w:r>
      <w:r w:rsidRPr="0080198A">
        <w:rPr>
          <w:rFonts w:ascii="Palatino Linotype" w:hAnsi="Palatino Linotype"/>
          <w:i/>
          <w:sz w:val="18"/>
          <w:szCs w:val="18"/>
          <w:lang w:val="de-DE"/>
        </w:rPr>
        <w:t xml:space="preserve"> </w:t>
      </w:r>
      <w:r w:rsidRPr="0080198A">
        <w:rPr>
          <w:rFonts w:ascii="Palatino Linotype" w:hAnsi="Palatino Linotype"/>
          <w:i/>
          <w:sz w:val="18"/>
          <w:szCs w:val="18"/>
        </w:rPr>
        <w:t>Δελφοὺς</w:t>
      </w:r>
      <w:r w:rsidRPr="0080198A">
        <w:rPr>
          <w:rFonts w:ascii="Palatino Linotype" w:hAnsi="Palatino Linotype"/>
          <w:i/>
          <w:sz w:val="18"/>
          <w:szCs w:val="18"/>
          <w:lang w:val="de-DE"/>
        </w:rPr>
        <w:t xml:space="preserve"> </w:t>
      </w:r>
      <w:r w:rsidRPr="0080198A">
        <w:rPr>
          <w:rFonts w:ascii="Palatino Linotype" w:hAnsi="Palatino Linotype"/>
          <w:i/>
          <w:sz w:val="18"/>
          <w:szCs w:val="18"/>
        </w:rPr>
        <w:t>οὕτω</w:t>
      </w:r>
      <w:r w:rsidRPr="0080198A">
        <w:rPr>
          <w:rFonts w:ascii="Palatino Linotype" w:hAnsi="Palatino Linotype"/>
          <w:i/>
          <w:sz w:val="18"/>
          <w:szCs w:val="18"/>
          <w:lang w:val="de-DE"/>
        </w:rPr>
        <w:t xml:space="preserve"> </w:t>
      </w:r>
      <w:r w:rsidRPr="0080198A">
        <w:rPr>
          <w:rFonts w:ascii="Palatino Linotype" w:hAnsi="Palatino Linotype"/>
          <w:i/>
          <w:sz w:val="18"/>
          <w:szCs w:val="18"/>
        </w:rPr>
        <w:t>πάλαι</w:t>
      </w:r>
      <w:r w:rsidRPr="0080198A">
        <w:rPr>
          <w:rFonts w:ascii="Palatino Linotype" w:hAnsi="Palatino Linotype"/>
          <w:i/>
          <w:sz w:val="18"/>
          <w:szCs w:val="18"/>
          <w:lang w:val="de-DE"/>
        </w:rPr>
        <w:t xml:space="preserve"> </w:t>
      </w:r>
      <w:r w:rsidRPr="0080198A">
        <w:rPr>
          <w:rFonts w:ascii="Palatino Linotype" w:hAnsi="Palatino Linotype"/>
          <w:i/>
          <w:sz w:val="18"/>
          <w:szCs w:val="18"/>
        </w:rPr>
        <w:t>πλουτῆσαι</w:t>
      </w:r>
      <w:r w:rsidRPr="0080198A">
        <w:rPr>
          <w:rFonts w:ascii="Palatino Linotype" w:hAnsi="Palatino Linotype"/>
          <w:i/>
          <w:sz w:val="18"/>
          <w:szCs w:val="18"/>
          <w:lang w:val="de-DE"/>
        </w:rPr>
        <w:t xml:space="preserve"> </w:t>
      </w:r>
      <w:r w:rsidRPr="0080198A">
        <w:rPr>
          <w:rFonts w:ascii="Palatino Linotype" w:hAnsi="Palatino Linotype"/>
          <w:i/>
          <w:sz w:val="18"/>
          <w:szCs w:val="18"/>
        </w:rPr>
        <w:t>καὶ</w:t>
      </w:r>
      <w:r w:rsidRPr="0080198A">
        <w:rPr>
          <w:rFonts w:ascii="Palatino Linotype" w:hAnsi="Palatino Linotype"/>
          <w:i/>
          <w:sz w:val="18"/>
          <w:szCs w:val="18"/>
          <w:lang w:val="de-DE"/>
        </w:rPr>
        <w:t xml:space="preserve"> </w:t>
      </w:r>
      <w:r w:rsidRPr="0080198A">
        <w:rPr>
          <w:rFonts w:ascii="Palatino Linotype" w:hAnsi="Palatino Linotype"/>
          <w:i/>
          <w:sz w:val="18"/>
          <w:szCs w:val="18"/>
        </w:rPr>
        <w:t>ἀοιδίμους</w:t>
      </w:r>
      <w:r w:rsidRPr="0080198A">
        <w:rPr>
          <w:rFonts w:ascii="Palatino Linotype" w:hAnsi="Palatino Linotype"/>
          <w:i/>
          <w:sz w:val="18"/>
          <w:szCs w:val="18"/>
          <w:lang w:val="de-DE"/>
        </w:rPr>
        <w:t xml:space="preserve"> </w:t>
      </w:r>
      <w:r w:rsidRPr="0080198A">
        <w:rPr>
          <w:rFonts w:ascii="Palatino Linotype" w:hAnsi="Palatino Linotype"/>
          <w:i/>
          <w:sz w:val="18"/>
          <w:szCs w:val="18"/>
        </w:rPr>
        <w:t>γενέσθαι</w:t>
      </w:r>
      <w:r w:rsidRPr="0080198A">
        <w:rPr>
          <w:rFonts w:ascii="Palatino Linotype" w:hAnsi="Palatino Linotype"/>
          <w:i/>
          <w:sz w:val="18"/>
          <w:szCs w:val="18"/>
          <w:lang w:val="de-DE"/>
        </w:rPr>
        <w:t xml:space="preserve"> </w:t>
      </w:r>
      <w:r w:rsidRPr="0080198A">
        <w:rPr>
          <w:rFonts w:ascii="Palatino Linotype" w:hAnsi="Palatino Linotype"/>
          <w:i/>
          <w:sz w:val="18"/>
          <w:szCs w:val="18"/>
        </w:rPr>
        <w:t>καὶ</w:t>
      </w:r>
      <w:r w:rsidRPr="0080198A">
        <w:rPr>
          <w:rFonts w:ascii="Palatino Linotype" w:hAnsi="Palatino Linotype"/>
          <w:i/>
          <w:sz w:val="18"/>
          <w:szCs w:val="18"/>
          <w:lang w:val="de-DE"/>
        </w:rPr>
        <w:t xml:space="preserve"> </w:t>
      </w:r>
      <w:r w:rsidRPr="0080198A">
        <w:rPr>
          <w:rFonts w:ascii="Palatino Linotype" w:hAnsi="Palatino Linotype"/>
          <w:i/>
          <w:sz w:val="18"/>
          <w:szCs w:val="18"/>
        </w:rPr>
        <w:t>Δῆλον</w:t>
      </w:r>
      <w:r w:rsidRPr="0080198A">
        <w:rPr>
          <w:rFonts w:ascii="Palatino Linotype" w:hAnsi="Palatino Linotype"/>
          <w:i/>
          <w:sz w:val="18"/>
          <w:szCs w:val="18"/>
          <w:lang w:val="de-DE"/>
        </w:rPr>
        <w:t xml:space="preserve"> </w:t>
      </w:r>
      <w:r w:rsidRPr="0080198A">
        <w:rPr>
          <w:rFonts w:ascii="Palatino Linotype" w:hAnsi="Palatino Linotype"/>
          <w:i/>
          <w:sz w:val="18"/>
          <w:szCs w:val="18"/>
        </w:rPr>
        <w:t>καὶ</w:t>
      </w:r>
      <w:r w:rsidRPr="0080198A">
        <w:rPr>
          <w:rFonts w:ascii="Palatino Linotype" w:hAnsi="Palatino Linotype"/>
          <w:i/>
          <w:sz w:val="18"/>
          <w:szCs w:val="18"/>
          <w:lang w:val="de-DE"/>
        </w:rPr>
        <w:t xml:space="preserve"> </w:t>
      </w:r>
      <w:r w:rsidRPr="0080198A">
        <w:rPr>
          <w:rFonts w:ascii="Palatino Linotype" w:hAnsi="Palatino Linotype"/>
          <w:i/>
          <w:sz w:val="18"/>
          <w:szCs w:val="18"/>
        </w:rPr>
        <w:t>Κλάρον</w:t>
      </w:r>
      <w:r w:rsidRPr="0080198A">
        <w:rPr>
          <w:rFonts w:ascii="Palatino Linotype" w:hAnsi="Palatino Linotype"/>
          <w:i/>
          <w:sz w:val="18"/>
          <w:szCs w:val="18"/>
          <w:lang w:val="de-DE"/>
        </w:rPr>
        <w:t xml:space="preserve"> </w:t>
      </w:r>
      <w:r w:rsidRPr="0080198A">
        <w:rPr>
          <w:rFonts w:ascii="Palatino Linotype" w:hAnsi="Palatino Linotype"/>
          <w:i/>
          <w:sz w:val="18"/>
          <w:szCs w:val="18"/>
        </w:rPr>
        <w:t>καὶ</w:t>
      </w:r>
      <w:r w:rsidRPr="0080198A">
        <w:rPr>
          <w:rFonts w:ascii="Palatino Linotype" w:hAnsi="Palatino Linotype"/>
          <w:i/>
          <w:sz w:val="18"/>
          <w:szCs w:val="18"/>
          <w:lang w:val="de-DE"/>
        </w:rPr>
        <w:t xml:space="preserve"> </w:t>
      </w:r>
      <w:r w:rsidRPr="0080198A">
        <w:rPr>
          <w:rFonts w:ascii="Palatino Linotype" w:hAnsi="Palatino Linotype"/>
          <w:i/>
          <w:sz w:val="18"/>
          <w:szCs w:val="18"/>
        </w:rPr>
        <w:t>Βραγχίδας͵</w:t>
      </w:r>
      <w:r w:rsidRPr="0080198A">
        <w:rPr>
          <w:rFonts w:ascii="Palatino Linotype" w:hAnsi="Palatino Linotype"/>
          <w:i/>
          <w:sz w:val="18"/>
          <w:szCs w:val="18"/>
          <w:lang w:val="de-DE"/>
        </w:rPr>
        <w:t xml:space="preserve"> </w:t>
      </w:r>
      <w:r w:rsidRPr="0080198A">
        <w:rPr>
          <w:rFonts w:ascii="Palatino Linotype" w:hAnsi="Palatino Linotype"/>
          <w:i/>
          <w:sz w:val="18"/>
          <w:szCs w:val="18"/>
        </w:rPr>
        <w:t>τῶν</w:t>
      </w:r>
      <w:r w:rsidRPr="0080198A">
        <w:rPr>
          <w:rFonts w:ascii="Palatino Linotype" w:hAnsi="Palatino Linotype"/>
          <w:i/>
          <w:sz w:val="18"/>
          <w:szCs w:val="18"/>
          <w:lang w:val="de-DE"/>
        </w:rPr>
        <w:t xml:space="preserve"> </w:t>
      </w:r>
      <w:r w:rsidRPr="0080198A">
        <w:rPr>
          <w:rFonts w:ascii="Palatino Linotype" w:hAnsi="Palatino Linotype"/>
          <w:i/>
          <w:sz w:val="18"/>
          <w:szCs w:val="18"/>
        </w:rPr>
        <w:t>ἀνθρώπων</w:t>
      </w:r>
      <w:r w:rsidRPr="0080198A">
        <w:rPr>
          <w:rFonts w:ascii="Palatino Linotype" w:hAnsi="Palatino Linotype"/>
          <w:i/>
          <w:sz w:val="18"/>
          <w:szCs w:val="18"/>
          <w:lang w:val="de-DE"/>
        </w:rPr>
        <w:t xml:space="preserve"> </w:t>
      </w:r>
      <w:r w:rsidRPr="0080198A">
        <w:rPr>
          <w:rFonts w:ascii="Palatino Linotype" w:hAnsi="Palatino Linotype"/>
          <w:i/>
          <w:sz w:val="18"/>
          <w:szCs w:val="18"/>
        </w:rPr>
        <w:t>ἀεὶ</w:t>
      </w:r>
      <w:r w:rsidRPr="0080198A">
        <w:rPr>
          <w:rFonts w:ascii="Palatino Linotype" w:hAnsi="Palatino Linotype"/>
          <w:i/>
          <w:sz w:val="18"/>
          <w:szCs w:val="18"/>
          <w:lang w:val="de-DE"/>
        </w:rPr>
        <w:t xml:space="preserve"> </w:t>
      </w:r>
      <w:r w:rsidRPr="0080198A">
        <w:rPr>
          <w:rFonts w:ascii="Palatino Linotype" w:hAnsi="Palatino Linotype"/>
          <w:i/>
          <w:sz w:val="18"/>
          <w:szCs w:val="18"/>
        </w:rPr>
        <w:t>δι΄</w:t>
      </w:r>
      <w:r w:rsidRPr="0080198A">
        <w:rPr>
          <w:rFonts w:ascii="Palatino Linotype" w:hAnsi="Palatino Linotype"/>
          <w:i/>
          <w:sz w:val="18"/>
          <w:szCs w:val="18"/>
          <w:lang w:val="de-DE"/>
        </w:rPr>
        <w:t xml:space="preserve"> </w:t>
      </w:r>
      <w:r w:rsidRPr="0080198A">
        <w:rPr>
          <w:rFonts w:ascii="Palatino Linotype" w:hAnsi="Palatino Linotype"/>
          <w:i/>
          <w:sz w:val="18"/>
          <w:szCs w:val="18"/>
        </w:rPr>
        <w:t>οὓς</w:t>
      </w:r>
      <w:r w:rsidRPr="0080198A">
        <w:rPr>
          <w:rFonts w:ascii="Palatino Linotype" w:hAnsi="Palatino Linotype"/>
          <w:i/>
          <w:sz w:val="18"/>
          <w:szCs w:val="18"/>
          <w:lang w:val="de-DE"/>
        </w:rPr>
        <w:t xml:space="preserve"> </w:t>
      </w:r>
      <w:r w:rsidRPr="0080198A">
        <w:rPr>
          <w:rFonts w:ascii="Palatino Linotype" w:hAnsi="Palatino Linotype"/>
          <w:i/>
          <w:sz w:val="18"/>
          <w:szCs w:val="18"/>
        </w:rPr>
        <w:t>προεῖπον</w:t>
      </w:r>
      <w:r w:rsidRPr="0080198A">
        <w:rPr>
          <w:rFonts w:ascii="Palatino Linotype" w:hAnsi="Palatino Linotype"/>
          <w:i/>
          <w:sz w:val="18"/>
          <w:szCs w:val="18"/>
          <w:lang w:val="de-DE"/>
        </w:rPr>
        <w:t xml:space="preserve"> </w:t>
      </w:r>
      <w:r w:rsidRPr="0080198A">
        <w:rPr>
          <w:rFonts w:ascii="Palatino Linotype" w:hAnsi="Palatino Linotype"/>
          <w:i/>
          <w:sz w:val="18"/>
          <w:szCs w:val="18"/>
        </w:rPr>
        <w:t>τυράννους͵</w:t>
      </w:r>
      <w:r w:rsidRPr="0080198A">
        <w:rPr>
          <w:rFonts w:ascii="Palatino Linotype" w:hAnsi="Palatino Linotype"/>
          <w:i/>
          <w:sz w:val="18"/>
          <w:szCs w:val="18"/>
          <w:lang w:val="de-DE"/>
        </w:rPr>
        <w:t xml:space="preserve"> </w:t>
      </w:r>
      <w:r w:rsidRPr="0080198A">
        <w:rPr>
          <w:rFonts w:ascii="Palatino Linotype" w:hAnsi="Palatino Linotype"/>
          <w:i/>
          <w:sz w:val="18"/>
          <w:szCs w:val="18"/>
        </w:rPr>
        <w:t>τὴν</w:t>
      </w:r>
      <w:r w:rsidRPr="0080198A">
        <w:rPr>
          <w:rFonts w:ascii="Palatino Linotype" w:hAnsi="Palatino Linotype"/>
          <w:i/>
          <w:sz w:val="18"/>
          <w:szCs w:val="18"/>
          <w:lang w:val="de-DE"/>
        </w:rPr>
        <w:t xml:space="preserve"> </w:t>
      </w:r>
      <w:r w:rsidRPr="0080198A">
        <w:rPr>
          <w:rFonts w:ascii="Palatino Linotype" w:hAnsi="Palatino Linotype"/>
          <w:i/>
          <w:sz w:val="18"/>
          <w:szCs w:val="18"/>
        </w:rPr>
        <w:t>ἐλπίδα</w:t>
      </w:r>
      <w:r w:rsidRPr="0080198A">
        <w:rPr>
          <w:rFonts w:ascii="Palatino Linotype" w:hAnsi="Palatino Linotype"/>
          <w:i/>
          <w:sz w:val="18"/>
          <w:szCs w:val="18"/>
          <w:lang w:val="de-DE"/>
        </w:rPr>
        <w:t xml:space="preserve"> </w:t>
      </w:r>
      <w:r w:rsidRPr="0080198A">
        <w:rPr>
          <w:rFonts w:ascii="Palatino Linotype" w:hAnsi="Palatino Linotype"/>
          <w:i/>
          <w:sz w:val="18"/>
          <w:szCs w:val="18"/>
        </w:rPr>
        <w:t>καὶ</w:t>
      </w:r>
      <w:r w:rsidRPr="0080198A">
        <w:rPr>
          <w:rFonts w:ascii="Palatino Linotype" w:hAnsi="Palatino Linotype"/>
          <w:i/>
          <w:sz w:val="18"/>
          <w:szCs w:val="18"/>
          <w:lang w:val="de-DE"/>
        </w:rPr>
        <w:t xml:space="preserve"> </w:t>
      </w:r>
      <w:r w:rsidRPr="0080198A">
        <w:rPr>
          <w:rFonts w:ascii="Palatino Linotype" w:hAnsi="Palatino Linotype"/>
          <w:i/>
          <w:sz w:val="18"/>
          <w:szCs w:val="18"/>
        </w:rPr>
        <w:t>τὸν</w:t>
      </w:r>
      <w:r w:rsidRPr="0080198A">
        <w:rPr>
          <w:rFonts w:ascii="Palatino Linotype" w:hAnsi="Palatino Linotype"/>
          <w:i/>
          <w:sz w:val="18"/>
          <w:szCs w:val="18"/>
          <w:lang w:val="de-DE"/>
        </w:rPr>
        <w:t xml:space="preserve"> </w:t>
      </w:r>
      <w:r w:rsidRPr="0080198A">
        <w:rPr>
          <w:rFonts w:ascii="Palatino Linotype" w:hAnsi="Palatino Linotype"/>
          <w:i/>
          <w:sz w:val="18"/>
          <w:szCs w:val="18"/>
        </w:rPr>
        <w:t>φόβον͵</w:t>
      </w:r>
      <w:r w:rsidRPr="0080198A">
        <w:rPr>
          <w:rFonts w:ascii="Palatino Linotype" w:hAnsi="Palatino Linotype"/>
          <w:i/>
          <w:sz w:val="18"/>
          <w:szCs w:val="18"/>
          <w:lang w:val="de-DE"/>
        </w:rPr>
        <w:t xml:space="preserve"> </w:t>
      </w:r>
      <w:r w:rsidRPr="0080198A">
        <w:rPr>
          <w:rFonts w:ascii="Palatino Linotype" w:hAnsi="Palatino Linotype"/>
          <w:i/>
          <w:sz w:val="18"/>
          <w:szCs w:val="18"/>
        </w:rPr>
        <w:t>φοιτώντων</w:t>
      </w:r>
      <w:r w:rsidRPr="0080198A">
        <w:rPr>
          <w:rFonts w:ascii="Palatino Linotype" w:hAnsi="Palatino Linotype"/>
          <w:i/>
          <w:sz w:val="18"/>
          <w:szCs w:val="18"/>
          <w:lang w:val="de-DE"/>
        </w:rPr>
        <w:t xml:space="preserve"> </w:t>
      </w:r>
      <w:r w:rsidRPr="0080198A">
        <w:rPr>
          <w:rFonts w:ascii="Palatino Linotype" w:hAnsi="Palatino Linotype"/>
          <w:i/>
          <w:sz w:val="18"/>
          <w:szCs w:val="18"/>
        </w:rPr>
        <w:t>εἰς</w:t>
      </w:r>
      <w:r w:rsidRPr="0080198A">
        <w:rPr>
          <w:rFonts w:ascii="Palatino Linotype" w:hAnsi="Palatino Linotype"/>
          <w:i/>
          <w:sz w:val="18"/>
          <w:szCs w:val="18"/>
          <w:lang w:val="de-DE"/>
        </w:rPr>
        <w:t xml:space="preserve"> </w:t>
      </w:r>
      <w:r w:rsidRPr="0080198A">
        <w:rPr>
          <w:rFonts w:ascii="Palatino Linotype" w:hAnsi="Palatino Linotype"/>
          <w:i/>
          <w:sz w:val="18"/>
          <w:szCs w:val="18"/>
        </w:rPr>
        <w:t>τὰ</w:t>
      </w:r>
      <w:r w:rsidRPr="0080198A">
        <w:rPr>
          <w:rFonts w:ascii="Palatino Linotype" w:hAnsi="Palatino Linotype"/>
          <w:i/>
          <w:sz w:val="18"/>
          <w:szCs w:val="18"/>
          <w:lang w:val="de-DE"/>
        </w:rPr>
        <w:t xml:space="preserve"> </w:t>
      </w:r>
      <w:r w:rsidRPr="0080198A">
        <w:rPr>
          <w:rFonts w:ascii="Palatino Linotype" w:hAnsi="Palatino Linotype"/>
          <w:i/>
          <w:sz w:val="18"/>
          <w:szCs w:val="18"/>
        </w:rPr>
        <w:t>ἱερὰ</w:t>
      </w:r>
      <w:r w:rsidRPr="0080198A">
        <w:rPr>
          <w:rFonts w:ascii="Palatino Linotype" w:hAnsi="Palatino Linotype"/>
          <w:i/>
          <w:sz w:val="18"/>
          <w:szCs w:val="18"/>
          <w:lang w:val="de-DE"/>
        </w:rPr>
        <w:t xml:space="preserve"> </w:t>
      </w:r>
      <w:r w:rsidRPr="0080198A">
        <w:rPr>
          <w:rFonts w:ascii="Palatino Linotype" w:hAnsi="Palatino Linotype"/>
          <w:i/>
          <w:sz w:val="18"/>
          <w:szCs w:val="18"/>
        </w:rPr>
        <w:t>καὶ</w:t>
      </w:r>
      <w:r w:rsidRPr="0080198A">
        <w:rPr>
          <w:rFonts w:ascii="Palatino Linotype" w:hAnsi="Palatino Linotype"/>
          <w:i/>
          <w:sz w:val="18"/>
          <w:szCs w:val="18"/>
          <w:lang w:val="de-DE"/>
        </w:rPr>
        <w:t xml:space="preserve"> </w:t>
      </w:r>
      <w:r w:rsidRPr="0080198A">
        <w:rPr>
          <w:rFonts w:ascii="Palatino Linotype" w:hAnsi="Palatino Linotype"/>
          <w:i/>
          <w:sz w:val="18"/>
          <w:szCs w:val="18"/>
        </w:rPr>
        <w:t>προμαθεῖν</w:t>
      </w:r>
      <w:r w:rsidRPr="0080198A">
        <w:rPr>
          <w:rFonts w:ascii="Palatino Linotype" w:hAnsi="Palatino Linotype"/>
          <w:i/>
          <w:sz w:val="18"/>
          <w:szCs w:val="18"/>
          <w:lang w:val="de-DE"/>
        </w:rPr>
        <w:t xml:space="preserve"> </w:t>
      </w:r>
      <w:r w:rsidRPr="0080198A">
        <w:rPr>
          <w:rFonts w:ascii="Palatino Linotype" w:hAnsi="Palatino Linotype"/>
          <w:i/>
          <w:sz w:val="18"/>
          <w:szCs w:val="18"/>
        </w:rPr>
        <w:t>τὰ</w:t>
      </w:r>
      <w:r w:rsidRPr="0080198A">
        <w:rPr>
          <w:rFonts w:ascii="Palatino Linotype" w:hAnsi="Palatino Linotype"/>
          <w:i/>
          <w:sz w:val="18"/>
          <w:szCs w:val="18"/>
          <w:lang w:val="de-DE"/>
        </w:rPr>
        <w:t xml:space="preserve"> </w:t>
      </w:r>
      <w:r w:rsidRPr="0080198A">
        <w:rPr>
          <w:rFonts w:ascii="Palatino Linotype" w:hAnsi="Palatino Linotype"/>
          <w:i/>
          <w:sz w:val="18"/>
          <w:szCs w:val="18"/>
        </w:rPr>
        <w:t>μέλλοντα</w:t>
      </w:r>
      <w:r w:rsidRPr="0080198A">
        <w:rPr>
          <w:rFonts w:ascii="Palatino Linotype" w:hAnsi="Palatino Linotype"/>
          <w:i/>
          <w:sz w:val="18"/>
          <w:szCs w:val="18"/>
          <w:lang w:val="de-DE"/>
        </w:rPr>
        <w:t xml:space="preserve"> </w:t>
      </w:r>
      <w:r w:rsidRPr="0080198A">
        <w:rPr>
          <w:rFonts w:ascii="Palatino Linotype" w:hAnsi="Palatino Linotype"/>
          <w:i/>
          <w:sz w:val="18"/>
          <w:szCs w:val="18"/>
        </w:rPr>
        <w:t>δεομένων͵</w:t>
      </w:r>
      <w:r w:rsidRPr="0080198A">
        <w:rPr>
          <w:rFonts w:ascii="Palatino Linotype" w:hAnsi="Palatino Linotype"/>
          <w:i/>
          <w:sz w:val="18"/>
          <w:szCs w:val="18"/>
          <w:lang w:val="de-DE"/>
        </w:rPr>
        <w:t xml:space="preserve"> </w:t>
      </w:r>
      <w:r w:rsidRPr="0080198A">
        <w:rPr>
          <w:rFonts w:ascii="Palatino Linotype" w:hAnsi="Palatino Linotype"/>
          <w:i/>
          <w:sz w:val="18"/>
          <w:szCs w:val="18"/>
        </w:rPr>
        <w:t>καὶ</w:t>
      </w:r>
      <w:r w:rsidRPr="0080198A">
        <w:rPr>
          <w:rFonts w:ascii="Palatino Linotype" w:hAnsi="Palatino Linotype"/>
          <w:i/>
          <w:sz w:val="18"/>
          <w:szCs w:val="18"/>
          <w:lang w:val="de-DE"/>
        </w:rPr>
        <w:t xml:space="preserve"> </w:t>
      </w:r>
      <w:r w:rsidRPr="0080198A">
        <w:rPr>
          <w:rFonts w:ascii="Palatino Linotype" w:hAnsi="Palatino Linotype"/>
          <w:i/>
          <w:sz w:val="18"/>
          <w:szCs w:val="18"/>
        </w:rPr>
        <w:t>δι΄</w:t>
      </w:r>
      <w:r w:rsidRPr="0080198A">
        <w:rPr>
          <w:rFonts w:ascii="Palatino Linotype" w:hAnsi="Palatino Linotype"/>
          <w:i/>
          <w:sz w:val="18"/>
          <w:szCs w:val="18"/>
          <w:lang w:val="de-DE"/>
        </w:rPr>
        <w:t xml:space="preserve"> </w:t>
      </w:r>
      <w:r w:rsidRPr="0080198A">
        <w:rPr>
          <w:rFonts w:ascii="Palatino Linotype" w:hAnsi="Palatino Linotype"/>
          <w:i/>
          <w:sz w:val="18"/>
          <w:szCs w:val="18"/>
        </w:rPr>
        <w:t>αὐτὸ</w:t>
      </w:r>
      <w:r w:rsidRPr="0080198A">
        <w:rPr>
          <w:rFonts w:ascii="Palatino Linotype" w:hAnsi="Palatino Linotype"/>
          <w:i/>
          <w:sz w:val="18"/>
          <w:szCs w:val="18"/>
          <w:lang w:val="de-DE"/>
        </w:rPr>
        <w:t xml:space="preserve"> </w:t>
      </w:r>
      <w:r w:rsidRPr="0080198A">
        <w:rPr>
          <w:rFonts w:ascii="Palatino Linotype" w:hAnsi="Palatino Linotype"/>
          <w:i/>
          <w:sz w:val="18"/>
          <w:szCs w:val="18"/>
        </w:rPr>
        <w:t>ἑκατόμβας</w:t>
      </w:r>
      <w:r w:rsidRPr="0080198A">
        <w:rPr>
          <w:rFonts w:ascii="Palatino Linotype" w:hAnsi="Palatino Linotype"/>
          <w:i/>
          <w:sz w:val="18"/>
          <w:szCs w:val="18"/>
          <w:lang w:val="de-DE"/>
        </w:rPr>
        <w:t xml:space="preserve"> </w:t>
      </w:r>
      <w:r w:rsidRPr="0080198A">
        <w:rPr>
          <w:rFonts w:ascii="Palatino Linotype" w:hAnsi="Palatino Linotype"/>
          <w:i/>
          <w:sz w:val="18"/>
          <w:szCs w:val="18"/>
        </w:rPr>
        <w:t>θυόντων</w:t>
      </w:r>
      <w:r w:rsidRPr="0080198A">
        <w:rPr>
          <w:rFonts w:ascii="Palatino Linotype" w:hAnsi="Palatino Linotype"/>
          <w:i/>
          <w:sz w:val="18"/>
          <w:szCs w:val="18"/>
          <w:lang w:val="de-DE"/>
        </w:rPr>
        <w:t xml:space="preserve"> </w:t>
      </w:r>
      <w:r w:rsidRPr="0080198A">
        <w:rPr>
          <w:rFonts w:ascii="Palatino Linotype" w:hAnsi="Palatino Linotype"/>
          <w:i/>
          <w:sz w:val="18"/>
          <w:szCs w:val="18"/>
        </w:rPr>
        <w:t>καὶ</w:t>
      </w:r>
      <w:r w:rsidRPr="0080198A">
        <w:rPr>
          <w:rFonts w:ascii="Palatino Linotype" w:hAnsi="Palatino Linotype"/>
          <w:i/>
          <w:sz w:val="18"/>
          <w:szCs w:val="18"/>
          <w:lang w:val="de-DE"/>
        </w:rPr>
        <w:t xml:space="preserve"> </w:t>
      </w:r>
      <w:r w:rsidRPr="0080198A">
        <w:rPr>
          <w:rFonts w:ascii="Palatino Linotype" w:hAnsi="Palatino Linotype"/>
          <w:i/>
          <w:sz w:val="18"/>
          <w:szCs w:val="18"/>
        </w:rPr>
        <w:t>χρυσᾶς</w:t>
      </w:r>
      <w:r w:rsidRPr="0080198A">
        <w:rPr>
          <w:rFonts w:ascii="Palatino Linotype" w:hAnsi="Palatino Linotype"/>
          <w:i/>
          <w:sz w:val="18"/>
          <w:szCs w:val="18"/>
          <w:lang w:val="de-DE"/>
        </w:rPr>
        <w:t xml:space="preserve"> </w:t>
      </w:r>
      <w:r w:rsidRPr="0080198A">
        <w:rPr>
          <w:rFonts w:ascii="Palatino Linotype" w:hAnsi="Palatino Linotype"/>
          <w:i/>
          <w:sz w:val="18"/>
          <w:szCs w:val="18"/>
        </w:rPr>
        <w:t>πλίνθους</w:t>
      </w:r>
      <w:r w:rsidRPr="0080198A">
        <w:rPr>
          <w:rFonts w:ascii="Palatino Linotype" w:hAnsi="Palatino Linotype"/>
          <w:i/>
          <w:sz w:val="18"/>
          <w:szCs w:val="18"/>
          <w:lang w:val="de-DE"/>
        </w:rPr>
        <w:t xml:space="preserve"> </w:t>
      </w:r>
      <w:r w:rsidRPr="0080198A">
        <w:rPr>
          <w:rFonts w:ascii="Palatino Linotype" w:hAnsi="Palatino Linotype"/>
          <w:i/>
          <w:sz w:val="18"/>
          <w:szCs w:val="18"/>
        </w:rPr>
        <w:t>ἀνατιθέντων</w:t>
      </w:r>
      <w:r w:rsidRPr="0080198A">
        <w:rPr>
          <w:rFonts w:ascii="Palatino Linotype" w:hAnsi="Palatino Linotype"/>
          <w:i/>
          <w:sz w:val="18"/>
          <w:szCs w:val="18"/>
          <w:lang w:val="de-DE"/>
        </w:rPr>
        <w:t>.</w:t>
      </w:r>
      <w:r w:rsidRPr="0080198A">
        <w:rPr>
          <w:rFonts w:ascii="Palatino Linotype" w:hAnsi="Palatino Linotype"/>
          <w:sz w:val="18"/>
          <w:szCs w:val="18"/>
          <w:lang w:val="de-DE"/>
        </w:rPr>
        <w:t xml:space="preserve"> </w:t>
      </w:r>
      <w:r w:rsidRPr="0080198A">
        <w:rPr>
          <w:rFonts w:ascii="Palatino Linotype" w:hAnsi="Palatino Linotype"/>
          <w:i/>
          <w:sz w:val="18"/>
          <w:szCs w:val="18"/>
        </w:rPr>
        <w:t>ταῦτα</w:t>
      </w:r>
      <w:r w:rsidRPr="0080198A">
        <w:rPr>
          <w:rFonts w:ascii="Palatino Linotype" w:hAnsi="Palatino Linotype"/>
          <w:i/>
          <w:sz w:val="18"/>
          <w:szCs w:val="18"/>
          <w:lang w:val="de-DE"/>
        </w:rPr>
        <w:t xml:space="preserve"> </w:t>
      </w:r>
      <w:r w:rsidRPr="0080198A">
        <w:rPr>
          <w:rFonts w:ascii="Palatino Linotype" w:hAnsi="Palatino Linotype"/>
          <w:i/>
          <w:sz w:val="18"/>
          <w:szCs w:val="18"/>
        </w:rPr>
        <w:t>πρὸς</w:t>
      </w:r>
      <w:r w:rsidRPr="0080198A">
        <w:rPr>
          <w:rFonts w:ascii="Palatino Linotype" w:hAnsi="Palatino Linotype"/>
          <w:i/>
          <w:sz w:val="18"/>
          <w:szCs w:val="18"/>
          <w:lang w:val="de-DE"/>
        </w:rPr>
        <w:t xml:space="preserve"> </w:t>
      </w:r>
      <w:r w:rsidRPr="0080198A">
        <w:rPr>
          <w:rFonts w:ascii="Palatino Linotype" w:hAnsi="Palatino Linotype"/>
          <w:i/>
          <w:sz w:val="18"/>
          <w:szCs w:val="18"/>
        </w:rPr>
        <w:t>ἀλλήλους</w:t>
      </w:r>
      <w:r w:rsidRPr="0080198A">
        <w:rPr>
          <w:rFonts w:ascii="Palatino Linotype" w:hAnsi="Palatino Linotype"/>
          <w:i/>
          <w:sz w:val="18"/>
          <w:szCs w:val="18"/>
          <w:lang w:val="de-DE"/>
        </w:rPr>
        <w:t xml:space="preserve"> </w:t>
      </w:r>
      <w:r w:rsidRPr="0080198A">
        <w:rPr>
          <w:rFonts w:ascii="Palatino Linotype" w:hAnsi="Palatino Linotype"/>
          <w:i/>
          <w:sz w:val="18"/>
          <w:szCs w:val="18"/>
        </w:rPr>
        <w:t>στρέφοντες</w:t>
      </w:r>
      <w:r w:rsidRPr="0080198A">
        <w:rPr>
          <w:rFonts w:ascii="Palatino Linotype" w:hAnsi="Palatino Linotype"/>
          <w:i/>
          <w:sz w:val="18"/>
          <w:szCs w:val="18"/>
          <w:lang w:val="de-DE"/>
        </w:rPr>
        <w:t xml:space="preserve"> </w:t>
      </w:r>
      <w:r w:rsidRPr="0080198A">
        <w:rPr>
          <w:rFonts w:ascii="Palatino Linotype" w:hAnsi="Palatino Linotype"/>
          <w:i/>
          <w:sz w:val="18"/>
          <w:szCs w:val="18"/>
        </w:rPr>
        <w:t>καὶ</w:t>
      </w:r>
      <w:r w:rsidRPr="0080198A">
        <w:rPr>
          <w:rFonts w:ascii="Palatino Linotype" w:hAnsi="Palatino Linotype"/>
          <w:i/>
          <w:sz w:val="18"/>
          <w:szCs w:val="18"/>
          <w:lang w:val="de-DE"/>
        </w:rPr>
        <w:t xml:space="preserve"> </w:t>
      </w:r>
      <w:r w:rsidRPr="0080198A">
        <w:rPr>
          <w:rFonts w:ascii="Palatino Linotype" w:hAnsi="Palatino Linotype"/>
          <w:i/>
          <w:sz w:val="18"/>
          <w:szCs w:val="18"/>
        </w:rPr>
        <w:t>κυκῶντες</w:t>
      </w:r>
      <w:r w:rsidRPr="0080198A">
        <w:rPr>
          <w:rFonts w:ascii="Palatino Linotype" w:hAnsi="Palatino Linotype"/>
          <w:i/>
          <w:sz w:val="18"/>
          <w:szCs w:val="18"/>
          <w:lang w:val="de-DE"/>
        </w:rPr>
        <w:t xml:space="preserve"> </w:t>
      </w:r>
      <w:r w:rsidRPr="0080198A">
        <w:rPr>
          <w:rFonts w:ascii="Palatino Linotype" w:hAnsi="Palatino Linotype"/>
          <w:i/>
          <w:sz w:val="18"/>
          <w:szCs w:val="18"/>
        </w:rPr>
        <w:t>μαντεῖον</w:t>
      </w:r>
      <w:r w:rsidRPr="0080198A">
        <w:rPr>
          <w:rFonts w:ascii="Palatino Linotype" w:hAnsi="Palatino Linotype"/>
          <w:i/>
          <w:sz w:val="18"/>
          <w:szCs w:val="18"/>
          <w:lang w:val="de-DE"/>
        </w:rPr>
        <w:t xml:space="preserve"> </w:t>
      </w:r>
      <w:r w:rsidRPr="0080198A">
        <w:rPr>
          <w:rFonts w:ascii="Palatino Linotype" w:hAnsi="Palatino Linotype"/>
          <w:i/>
          <w:sz w:val="18"/>
          <w:szCs w:val="18"/>
        </w:rPr>
        <w:t>συστήσασθαι</w:t>
      </w:r>
      <w:r w:rsidRPr="0080198A">
        <w:rPr>
          <w:rFonts w:ascii="Palatino Linotype" w:hAnsi="Palatino Linotype"/>
          <w:i/>
          <w:sz w:val="18"/>
          <w:szCs w:val="18"/>
          <w:lang w:val="de-DE"/>
        </w:rPr>
        <w:t xml:space="preserve"> </w:t>
      </w:r>
      <w:r w:rsidRPr="0080198A">
        <w:rPr>
          <w:rFonts w:ascii="Palatino Linotype" w:hAnsi="Palatino Linotype"/>
          <w:i/>
          <w:sz w:val="18"/>
          <w:szCs w:val="18"/>
        </w:rPr>
        <w:t>καὶ</w:t>
      </w:r>
      <w:r w:rsidRPr="0080198A">
        <w:rPr>
          <w:rFonts w:ascii="Palatino Linotype" w:hAnsi="Palatino Linotype"/>
          <w:i/>
          <w:sz w:val="18"/>
          <w:szCs w:val="18"/>
          <w:lang w:val="de-DE"/>
        </w:rPr>
        <w:t xml:space="preserve"> </w:t>
      </w:r>
      <w:r w:rsidRPr="0080198A">
        <w:rPr>
          <w:rFonts w:ascii="Palatino Linotype" w:hAnsi="Palatino Linotype"/>
          <w:i/>
          <w:sz w:val="18"/>
          <w:szCs w:val="18"/>
        </w:rPr>
        <w:t>χρηστήριον</w:t>
      </w:r>
      <w:r w:rsidRPr="0080198A">
        <w:rPr>
          <w:rFonts w:ascii="Palatino Linotype" w:hAnsi="Palatino Linotype"/>
          <w:i/>
          <w:sz w:val="18"/>
          <w:szCs w:val="18"/>
          <w:lang w:val="de-DE"/>
        </w:rPr>
        <w:t xml:space="preserve"> </w:t>
      </w:r>
      <w:r w:rsidRPr="0080198A">
        <w:rPr>
          <w:rFonts w:ascii="Palatino Linotype" w:hAnsi="Palatino Linotype"/>
          <w:i/>
          <w:sz w:val="18"/>
          <w:szCs w:val="18"/>
        </w:rPr>
        <w:t>ἐβουλεύοντο·</w:t>
      </w:r>
      <w:r w:rsidRPr="0080198A">
        <w:rPr>
          <w:rFonts w:ascii="Palatino Linotype" w:hAnsi="Palatino Linotype"/>
          <w:i/>
          <w:sz w:val="18"/>
          <w:szCs w:val="18"/>
          <w:lang w:val="de-DE"/>
        </w:rPr>
        <w:t xml:space="preserve"> </w:t>
      </w:r>
      <w:r w:rsidRPr="0080198A">
        <w:rPr>
          <w:rFonts w:ascii="Palatino Linotype" w:hAnsi="Palatino Linotype"/>
          <w:i/>
          <w:sz w:val="18"/>
          <w:szCs w:val="18"/>
        </w:rPr>
        <w:t>εἰ</w:t>
      </w:r>
      <w:r w:rsidRPr="0080198A">
        <w:rPr>
          <w:rFonts w:ascii="Palatino Linotype" w:hAnsi="Palatino Linotype"/>
          <w:i/>
          <w:sz w:val="18"/>
          <w:szCs w:val="18"/>
          <w:lang w:val="de-DE"/>
        </w:rPr>
        <w:t xml:space="preserve"> </w:t>
      </w:r>
      <w:r w:rsidRPr="0080198A">
        <w:rPr>
          <w:rFonts w:ascii="Palatino Linotype" w:hAnsi="Palatino Linotype"/>
          <w:i/>
          <w:sz w:val="18"/>
          <w:szCs w:val="18"/>
        </w:rPr>
        <w:t>γὰρ</w:t>
      </w:r>
      <w:r w:rsidRPr="0080198A">
        <w:rPr>
          <w:rFonts w:ascii="Palatino Linotype" w:hAnsi="Palatino Linotype"/>
          <w:i/>
          <w:sz w:val="18"/>
          <w:szCs w:val="18"/>
          <w:lang w:val="de-DE"/>
        </w:rPr>
        <w:t xml:space="preserve"> </w:t>
      </w:r>
      <w:r w:rsidRPr="0080198A">
        <w:rPr>
          <w:rFonts w:ascii="Palatino Linotype" w:hAnsi="Palatino Linotype"/>
          <w:i/>
          <w:sz w:val="18"/>
          <w:szCs w:val="18"/>
        </w:rPr>
        <w:t>τοῦτο</w:t>
      </w:r>
      <w:r w:rsidRPr="0080198A">
        <w:rPr>
          <w:rFonts w:ascii="Palatino Linotype" w:hAnsi="Palatino Linotype"/>
          <w:i/>
          <w:sz w:val="18"/>
          <w:szCs w:val="18"/>
          <w:lang w:val="de-DE"/>
        </w:rPr>
        <w:t xml:space="preserve"> </w:t>
      </w:r>
      <w:r w:rsidRPr="0080198A">
        <w:rPr>
          <w:rFonts w:ascii="Palatino Linotype" w:hAnsi="Palatino Linotype"/>
          <w:i/>
          <w:sz w:val="18"/>
          <w:szCs w:val="18"/>
        </w:rPr>
        <w:t>προχωρήσειεν</w:t>
      </w:r>
      <w:r w:rsidRPr="0080198A">
        <w:rPr>
          <w:rFonts w:ascii="Palatino Linotype" w:hAnsi="Palatino Linotype"/>
          <w:i/>
          <w:sz w:val="18"/>
          <w:szCs w:val="18"/>
          <w:lang w:val="de-DE"/>
        </w:rPr>
        <w:t xml:space="preserve"> </w:t>
      </w:r>
      <w:r w:rsidRPr="0080198A">
        <w:rPr>
          <w:rFonts w:ascii="Palatino Linotype" w:hAnsi="Palatino Linotype"/>
          <w:i/>
          <w:sz w:val="18"/>
          <w:szCs w:val="18"/>
        </w:rPr>
        <w:t>αὐτοῖς͵</w:t>
      </w:r>
      <w:r w:rsidRPr="0080198A">
        <w:rPr>
          <w:rFonts w:ascii="Palatino Linotype" w:hAnsi="Palatino Linotype"/>
          <w:i/>
          <w:sz w:val="18"/>
          <w:szCs w:val="18"/>
          <w:lang w:val="de-DE"/>
        </w:rPr>
        <w:t xml:space="preserve"> </w:t>
      </w:r>
      <w:r w:rsidRPr="0080198A">
        <w:rPr>
          <w:rFonts w:ascii="Palatino Linotype" w:hAnsi="Palatino Linotype"/>
          <w:i/>
          <w:sz w:val="18"/>
          <w:szCs w:val="18"/>
        </w:rPr>
        <w:t>αὐτίκα</w:t>
      </w:r>
      <w:r w:rsidRPr="0080198A">
        <w:rPr>
          <w:rFonts w:ascii="Palatino Linotype" w:hAnsi="Palatino Linotype"/>
          <w:i/>
          <w:sz w:val="18"/>
          <w:szCs w:val="18"/>
          <w:lang w:val="de-DE"/>
        </w:rPr>
        <w:t xml:space="preserve"> </w:t>
      </w:r>
      <w:r w:rsidRPr="0080198A">
        <w:rPr>
          <w:rFonts w:ascii="Palatino Linotype" w:hAnsi="Palatino Linotype"/>
          <w:i/>
          <w:sz w:val="18"/>
          <w:szCs w:val="18"/>
        </w:rPr>
        <w:t>πλούσιοί</w:t>
      </w:r>
      <w:r w:rsidRPr="0080198A">
        <w:rPr>
          <w:rFonts w:ascii="Palatino Linotype" w:hAnsi="Palatino Linotype"/>
          <w:i/>
          <w:sz w:val="18"/>
          <w:szCs w:val="18"/>
          <w:lang w:val="de-DE"/>
        </w:rPr>
        <w:t xml:space="preserve"> </w:t>
      </w:r>
      <w:r w:rsidRPr="0080198A">
        <w:rPr>
          <w:rFonts w:ascii="Palatino Linotype" w:hAnsi="Palatino Linotype"/>
          <w:i/>
          <w:sz w:val="18"/>
          <w:szCs w:val="18"/>
        </w:rPr>
        <w:t>τε</w:t>
      </w:r>
      <w:r w:rsidRPr="0080198A">
        <w:rPr>
          <w:rFonts w:ascii="Palatino Linotype" w:hAnsi="Palatino Linotype"/>
          <w:i/>
          <w:sz w:val="18"/>
          <w:szCs w:val="18"/>
          <w:lang w:val="de-DE"/>
        </w:rPr>
        <w:t xml:space="preserve"> </w:t>
      </w:r>
      <w:r w:rsidRPr="0080198A">
        <w:rPr>
          <w:rFonts w:ascii="Palatino Linotype" w:hAnsi="Palatino Linotype"/>
          <w:i/>
          <w:sz w:val="18"/>
          <w:szCs w:val="18"/>
        </w:rPr>
        <w:t>καὶ</w:t>
      </w:r>
      <w:r w:rsidRPr="0080198A">
        <w:rPr>
          <w:rFonts w:ascii="Palatino Linotype" w:hAnsi="Palatino Linotype"/>
          <w:i/>
          <w:sz w:val="18"/>
          <w:szCs w:val="18"/>
          <w:lang w:val="de-DE"/>
        </w:rPr>
        <w:t xml:space="preserve"> </w:t>
      </w:r>
      <w:r w:rsidRPr="0080198A">
        <w:rPr>
          <w:rFonts w:ascii="Palatino Linotype" w:hAnsi="Palatino Linotype"/>
          <w:i/>
          <w:sz w:val="18"/>
          <w:szCs w:val="18"/>
        </w:rPr>
        <w:t>εὐδαίμονες</w:t>
      </w:r>
      <w:r w:rsidRPr="0080198A">
        <w:rPr>
          <w:rFonts w:ascii="Palatino Linotype" w:hAnsi="Palatino Linotype"/>
          <w:i/>
          <w:sz w:val="18"/>
          <w:szCs w:val="18"/>
          <w:lang w:val="de-DE"/>
        </w:rPr>
        <w:t xml:space="preserve"> </w:t>
      </w:r>
      <w:r w:rsidRPr="0080198A">
        <w:rPr>
          <w:rFonts w:ascii="Palatino Linotype" w:hAnsi="Palatino Linotype"/>
          <w:i/>
          <w:sz w:val="18"/>
          <w:szCs w:val="18"/>
        </w:rPr>
        <w:t>ἔσεσθαι</w:t>
      </w:r>
      <w:r w:rsidRPr="0080198A">
        <w:rPr>
          <w:rFonts w:ascii="Palatino Linotype" w:hAnsi="Palatino Linotype"/>
          <w:i/>
          <w:sz w:val="18"/>
          <w:szCs w:val="18"/>
          <w:lang w:val="de-DE"/>
        </w:rPr>
        <w:t xml:space="preserve"> </w:t>
      </w:r>
      <w:r w:rsidRPr="0080198A">
        <w:rPr>
          <w:rFonts w:ascii="Palatino Linotype" w:hAnsi="Palatino Linotype"/>
          <w:i/>
          <w:sz w:val="18"/>
          <w:szCs w:val="18"/>
        </w:rPr>
        <w:t>ἤλπιζον</w:t>
      </w:r>
      <w:r w:rsidRPr="0080198A">
        <w:rPr>
          <w:rFonts w:ascii="Palatino Linotype" w:hAnsi="Palatino Linotype"/>
          <w:i/>
          <w:sz w:val="18"/>
          <w:szCs w:val="18"/>
          <w:lang w:val="de-DE"/>
        </w:rPr>
        <w:t xml:space="preserve"> </w:t>
      </w:r>
      <w:r w:rsidRPr="0080198A">
        <w:rPr>
          <w:rFonts w:ascii="Palatino Linotype" w:hAnsi="Palatino Linotype"/>
          <w:i/>
          <w:sz w:val="18"/>
          <w:szCs w:val="18"/>
        </w:rPr>
        <w:t>ὅπερ</w:t>
      </w:r>
      <w:r w:rsidRPr="0080198A">
        <w:rPr>
          <w:rFonts w:ascii="Palatino Linotype" w:hAnsi="Palatino Linotype"/>
          <w:i/>
          <w:sz w:val="18"/>
          <w:szCs w:val="18"/>
          <w:lang w:val="de-DE"/>
        </w:rPr>
        <w:t xml:space="preserve"> </w:t>
      </w:r>
      <w:r w:rsidRPr="0080198A">
        <w:rPr>
          <w:rFonts w:ascii="Palatino Linotype" w:hAnsi="Palatino Linotype"/>
          <w:i/>
          <w:sz w:val="18"/>
          <w:szCs w:val="18"/>
        </w:rPr>
        <w:t>ἐπὶ</w:t>
      </w:r>
      <w:r w:rsidRPr="0080198A">
        <w:rPr>
          <w:rFonts w:ascii="Palatino Linotype" w:hAnsi="Palatino Linotype"/>
          <w:i/>
          <w:sz w:val="18"/>
          <w:szCs w:val="18"/>
          <w:lang w:val="de-DE"/>
        </w:rPr>
        <w:t xml:space="preserve"> </w:t>
      </w:r>
      <w:r w:rsidRPr="0080198A">
        <w:rPr>
          <w:rFonts w:ascii="Palatino Linotype" w:hAnsi="Palatino Linotype"/>
          <w:i/>
          <w:sz w:val="18"/>
          <w:szCs w:val="18"/>
        </w:rPr>
        <w:t>μεῖζον</w:t>
      </w:r>
      <w:r w:rsidRPr="0080198A">
        <w:rPr>
          <w:rFonts w:ascii="Palatino Linotype" w:hAnsi="Palatino Linotype"/>
          <w:i/>
          <w:sz w:val="18"/>
          <w:szCs w:val="18"/>
          <w:lang w:val="de-DE"/>
        </w:rPr>
        <w:t xml:space="preserve"> </w:t>
      </w:r>
      <w:r w:rsidRPr="0080198A">
        <w:rPr>
          <w:rFonts w:ascii="Palatino Linotype" w:hAnsi="Palatino Linotype"/>
          <w:i/>
          <w:sz w:val="18"/>
          <w:szCs w:val="18"/>
        </w:rPr>
        <w:t>ἢ</w:t>
      </w:r>
      <w:r w:rsidRPr="0080198A">
        <w:rPr>
          <w:rFonts w:ascii="Palatino Linotype" w:hAnsi="Palatino Linotype"/>
          <w:i/>
          <w:sz w:val="18"/>
          <w:szCs w:val="18"/>
          <w:lang w:val="de-DE"/>
        </w:rPr>
        <w:t xml:space="preserve"> </w:t>
      </w:r>
      <w:r w:rsidRPr="0080198A">
        <w:rPr>
          <w:rFonts w:ascii="Palatino Linotype" w:hAnsi="Palatino Linotype"/>
          <w:i/>
          <w:sz w:val="18"/>
          <w:szCs w:val="18"/>
        </w:rPr>
        <w:t>κατὰ</w:t>
      </w:r>
      <w:r w:rsidRPr="0080198A">
        <w:rPr>
          <w:rFonts w:ascii="Palatino Linotype" w:hAnsi="Palatino Linotype"/>
          <w:i/>
          <w:sz w:val="18"/>
          <w:szCs w:val="18"/>
          <w:lang w:val="de-DE"/>
        </w:rPr>
        <w:t xml:space="preserve"> </w:t>
      </w:r>
      <w:r w:rsidRPr="0080198A">
        <w:rPr>
          <w:rFonts w:ascii="Palatino Linotype" w:hAnsi="Palatino Linotype"/>
          <w:i/>
          <w:sz w:val="18"/>
          <w:szCs w:val="18"/>
        </w:rPr>
        <w:t>τὴν</w:t>
      </w:r>
      <w:r w:rsidRPr="0080198A">
        <w:rPr>
          <w:rFonts w:ascii="Palatino Linotype" w:hAnsi="Palatino Linotype"/>
          <w:i/>
          <w:sz w:val="18"/>
          <w:szCs w:val="18"/>
          <w:lang w:val="de-DE"/>
        </w:rPr>
        <w:t xml:space="preserve"> </w:t>
      </w:r>
      <w:r w:rsidRPr="0080198A">
        <w:rPr>
          <w:rFonts w:ascii="Palatino Linotype" w:hAnsi="Palatino Linotype"/>
          <w:i/>
          <w:sz w:val="18"/>
          <w:szCs w:val="18"/>
        </w:rPr>
        <w:t>πρώτην</w:t>
      </w:r>
      <w:r w:rsidRPr="0080198A">
        <w:rPr>
          <w:rFonts w:ascii="Palatino Linotype" w:hAnsi="Palatino Linotype"/>
          <w:i/>
          <w:sz w:val="18"/>
          <w:szCs w:val="18"/>
          <w:lang w:val="de-DE"/>
        </w:rPr>
        <w:t xml:space="preserve"> </w:t>
      </w:r>
      <w:r w:rsidRPr="0080198A">
        <w:rPr>
          <w:rFonts w:ascii="Palatino Linotype" w:hAnsi="Palatino Linotype"/>
          <w:i/>
          <w:sz w:val="18"/>
          <w:szCs w:val="18"/>
        </w:rPr>
        <w:t>προσδοκίαν</w:t>
      </w:r>
      <w:r w:rsidRPr="0080198A">
        <w:rPr>
          <w:rFonts w:ascii="Palatino Linotype" w:hAnsi="Palatino Linotype"/>
          <w:i/>
          <w:sz w:val="18"/>
          <w:szCs w:val="18"/>
          <w:lang w:val="de-DE"/>
        </w:rPr>
        <w:t xml:space="preserve"> </w:t>
      </w:r>
      <w:r w:rsidRPr="0080198A">
        <w:rPr>
          <w:rFonts w:ascii="Palatino Linotype" w:hAnsi="Palatino Linotype"/>
          <w:i/>
          <w:sz w:val="18"/>
          <w:szCs w:val="18"/>
        </w:rPr>
        <w:t>ἀπήντησεν</w:t>
      </w:r>
      <w:r w:rsidRPr="0080198A">
        <w:rPr>
          <w:rFonts w:ascii="Palatino Linotype" w:hAnsi="Palatino Linotype"/>
          <w:i/>
          <w:sz w:val="18"/>
          <w:szCs w:val="18"/>
          <w:lang w:val="de-DE"/>
        </w:rPr>
        <w:t xml:space="preserve"> </w:t>
      </w:r>
      <w:r w:rsidRPr="0080198A">
        <w:rPr>
          <w:rFonts w:ascii="Palatino Linotype" w:hAnsi="Palatino Linotype"/>
          <w:i/>
          <w:sz w:val="18"/>
          <w:szCs w:val="18"/>
        </w:rPr>
        <w:t>αὐτοῖς</w:t>
      </w:r>
      <w:r w:rsidRPr="0080198A">
        <w:rPr>
          <w:rFonts w:ascii="Palatino Linotype" w:hAnsi="Palatino Linotype"/>
          <w:i/>
          <w:sz w:val="18"/>
          <w:szCs w:val="18"/>
          <w:lang w:val="de-DE"/>
        </w:rPr>
        <w:t xml:space="preserve"> </w:t>
      </w:r>
      <w:r w:rsidRPr="0080198A">
        <w:rPr>
          <w:rFonts w:ascii="Palatino Linotype" w:hAnsi="Palatino Linotype"/>
          <w:i/>
          <w:sz w:val="18"/>
          <w:szCs w:val="18"/>
        </w:rPr>
        <w:t>καὶ</w:t>
      </w:r>
      <w:r w:rsidRPr="0080198A">
        <w:rPr>
          <w:rFonts w:ascii="Palatino Linotype" w:hAnsi="Palatino Linotype"/>
          <w:i/>
          <w:sz w:val="18"/>
          <w:szCs w:val="18"/>
          <w:lang w:val="de-DE"/>
        </w:rPr>
        <w:t xml:space="preserve"> </w:t>
      </w:r>
      <w:r w:rsidRPr="0080198A">
        <w:rPr>
          <w:rFonts w:ascii="Palatino Linotype" w:hAnsi="Palatino Linotype"/>
          <w:i/>
          <w:sz w:val="18"/>
          <w:szCs w:val="18"/>
        </w:rPr>
        <w:t>κρεῖττον</w:t>
      </w:r>
      <w:r w:rsidRPr="0080198A">
        <w:rPr>
          <w:rFonts w:ascii="Palatino Linotype" w:hAnsi="Palatino Linotype"/>
          <w:i/>
          <w:sz w:val="18"/>
          <w:szCs w:val="18"/>
          <w:lang w:val="de-DE"/>
        </w:rPr>
        <w:t xml:space="preserve"> </w:t>
      </w:r>
      <w:r w:rsidRPr="0080198A">
        <w:rPr>
          <w:rFonts w:ascii="Palatino Linotype" w:hAnsi="Palatino Linotype"/>
          <w:i/>
          <w:sz w:val="18"/>
          <w:szCs w:val="18"/>
        </w:rPr>
        <w:t>διεφάνη</w:t>
      </w:r>
      <w:r w:rsidRPr="0080198A">
        <w:rPr>
          <w:rFonts w:ascii="Palatino Linotype" w:hAnsi="Palatino Linotype"/>
          <w:i/>
          <w:sz w:val="18"/>
          <w:szCs w:val="18"/>
          <w:lang w:val="de-DE"/>
        </w:rPr>
        <w:t xml:space="preserve"> </w:t>
      </w:r>
      <w:r w:rsidRPr="0080198A">
        <w:rPr>
          <w:rFonts w:ascii="Palatino Linotype" w:hAnsi="Palatino Linotype"/>
          <w:i/>
          <w:sz w:val="18"/>
          <w:szCs w:val="18"/>
        </w:rPr>
        <w:t>τῆς</w:t>
      </w:r>
      <w:r w:rsidRPr="0080198A">
        <w:rPr>
          <w:rFonts w:ascii="Palatino Linotype" w:hAnsi="Palatino Linotype"/>
          <w:i/>
          <w:sz w:val="18"/>
          <w:szCs w:val="18"/>
          <w:lang w:val="de-DE"/>
        </w:rPr>
        <w:t xml:space="preserve"> </w:t>
      </w:r>
      <w:r w:rsidRPr="0080198A">
        <w:rPr>
          <w:rFonts w:ascii="Palatino Linotype" w:hAnsi="Palatino Linotype"/>
          <w:i/>
          <w:sz w:val="18"/>
          <w:szCs w:val="18"/>
        </w:rPr>
        <w:t>ἐλπίδος</w:t>
      </w:r>
      <w:r w:rsidRPr="0080198A">
        <w:rPr>
          <w:rFonts w:ascii="Palatino Linotype" w:hAnsi="Palatino Linotype"/>
          <w:i/>
          <w:sz w:val="18"/>
          <w:szCs w:val="18"/>
          <w:lang w:val="de-DE"/>
        </w:rPr>
        <w:t>.</w:t>
      </w:r>
      <w:r w:rsidRPr="0080198A">
        <w:rPr>
          <w:rFonts w:ascii="Palatino Linotype" w:hAnsi="Palatino Linotype"/>
          <w:sz w:val="18"/>
          <w:szCs w:val="18"/>
          <w:lang w:val="de-DE"/>
        </w:rPr>
        <w:t xml:space="preserve"> </w:t>
      </w:r>
      <w:r w:rsidRPr="0080198A">
        <w:rPr>
          <w:rFonts w:ascii="Palatino Linotype" w:hAnsi="Palatino Linotype"/>
          <w:sz w:val="18"/>
          <w:szCs w:val="18"/>
        </w:rPr>
        <w:t>Πρόκειται</w:t>
      </w:r>
      <w:r w:rsidRPr="0080198A">
        <w:rPr>
          <w:rFonts w:ascii="Palatino Linotype" w:hAnsi="Palatino Linotype"/>
          <w:sz w:val="18"/>
          <w:szCs w:val="18"/>
          <w:lang w:val="de-DE"/>
        </w:rPr>
        <w:t xml:space="preserve"> </w:t>
      </w:r>
      <w:r w:rsidRPr="0080198A">
        <w:rPr>
          <w:rFonts w:ascii="Palatino Linotype" w:hAnsi="Palatino Linotype"/>
          <w:sz w:val="18"/>
          <w:szCs w:val="18"/>
        </w:rPr>
        <w:t>για</w:t>
      </w:r>
      <w:r w:rsidRPr="0080198A">
        <w:rPr>
          <w:rFonts w:ascii="Palatino Linotype" w:hAnsi="Palatino Linotype"/>
          <w:sz w:val="18"/>
          <w:szCs w:val="18"/>
          <w:lang w:val="de-DE"/>
        </w:rPr>
        <w:t xml:space="preserve"> </w:t>
      </w:r>
      <w:r w:rsidRPr="0080198A">
        <w:rPr>
          <w:rFonts w:ascii="Palatino Linotype" w:hAnsi="Palatino Linotype"/>
          <w:sz w:val="18"/>
          <w:szCs w:val="18"/>
        </w:rPr>
        <w:t>τους</w:t>
      </w:r>
      <w:r w:rsidRPr="0080198A">
        <w:rPr>
          <w:rFonts w:ascii="Palatino Linotype" w:hAnsi="Palatino Linotype"/>
          <w:sz w:val="18"/>
          <w:szCs w:val="18"/>
          <w:lang w:val="de-DE"/>
        </w:rPr>
        <w:t xml:space="preserve"> </w:t>
      </w:r>
      <w:r w:rsidRPr="0080198A">
        <w:rPr>
          <w:rFonts w:ascii="Palatino Linotype" w:hAnsi="Palatino Linotype"/>
          <w:sz w:val="18"/>
          <w:szCs w:val="18"/>
        </w:rPr>
        <w:t>Αλέξανδρο</w:t>
      </w:r>
      <w:r w:rsidRPr="0080198A">
        <w:rPr>
          <w:rFonts w:ascii="Palatino Linotype" w:hAnsi="Palatino Linotype"/>
          <w:sz w:val="18"/>
          <w:szCs w:val="18"/>
          <w:lang w:val="de-DE"/>
        </w:rPr>
        <w:t xml:space="preserve"> </w:t>
      </w:r>
      <w:r w:rsidRPr="0080198A">
        <w:rPr>
          <w:rFonts w:ascii="Palatino Linotype" w:hAnsi="Palatino Linotype"/>
          <w:sz w:val="18"/>
          <w:szCs w:val="18"/>
        </w:rPr>
        <w:t>και</w:t>
      </w:r>
      <w:r w:rsidRPr="0080198A">
        <w:rPr>
          <w:rFonts w:ascii="Palatino Linotype" w:hAnsi="Palatino Linotype"/>
          <w:sz w:val="18"/>
          <w:szCs w:val="18"/>
          <w:lang w:val="de-DE"/>
        </w:rPr>
        <w:t xml:space="preserve"> </w:t>
      </w:r>
      <w:r w:rsidRPr="0080198A">
        <w:rPr>
          <w:rFonts w:ascii="Palatino Linotype" w:hAnsi="Palatino Linotype"/>
          <w:sz w:val="18"/>
          <w:szCs w:val="18"/>
        </w:rPr>
        <w:t>Κοκκωνά</w:t>
      </w:r>
      <w:r w:rsidRPr="0080198A">
        <w:rPr>
          <w:rFonts w:ascii="Palatino Linotype" w:hAnsi="Palatino Linotype"/>
          <w:sz w:val="18"/>
          <w:szCs w:val="18"/>
          <w:lang w:val="de-DE"/>
        </w:rPr>
        <w:t xml:space="preserve">, </w:t>
      </w:r>
      <w:r w:rsidRPr="0080198A">
        <w:rPr>
          <w:rFonts w:ascii="Palatino Linotype" w:hAnsi="Palatino Linotype"/>
          <w:sz w:val="18"/>
          <w:szCs w:val="18"/>
        </w:rPr>
        <w:t>οι</w:t>
      </w:r>
      <w:r w:rsidRPr="0080198A">
        <w:rPr>
          <w:rFonts w:ascii="Palatino Linotype" w:hAnsi="Palatino Linotype"/>
          <w:sz w:val="18"/>
          <w:szCs w:val="18"/>
          <w:lang w:val="de-DE"/>
        </w:rPr>
        <w:t xml:space="preserve"> </w:t>
      </w:r>
      <w:r w:rsidRPr="0080198A">
        <w:rPr>
          <w:rFonts w:ascii="Palatino Linotype" w:hAnsi="Palatino Linotype"/>
          <w:sz w:val="18"/>
          <w:szCs w:val="18"/>
        </w:rPr>
        <w:t>οποίοι</w:t>
      </w:r>
      <w:r w:rsidRPr="0080198A">
        <w:rPr>
          <w:rFonts w:ascii="Palatino Linotype" w:hAnsi="Palatino Linotype"/>
          <w:i/>
          <w:sz w:val="18"/>
          <w:szCs w:val="18"/>
          <w:lang w:val="de-DE"/>
        </w:rPr>
        <w:t xml:space="preserve"> </w:t>
      </w:r>
      <w:r w:rsidRPr="0080198A">
        <w:rPr>
          <w:rFonts w:ascii="Palatino Linotype" w:hAnsi="Palatino Linotype"/>
          <w:i/>
          <w:sz w:val="18"/>
          <w:szCs w:val="18"/>
        </w:rPr>
        <w:t>περιῄεσαν</w:t>
      </w:r>
      <w:r w:rsidRPr="0080198A">
        <w:rPr>
          <w:rFonts w:ascii="Palatino Linotype" w:hAnsi="Palatino Linotype"/>
          <w:i/>
          <w:sz w:val="18"/>
          <w:szCs w:val="18"/>
          <w:lang w:val="de-DE"/>
        </w:rPr>
        <w:t xml:space="preserve"> </w:t>
      </w:r>
      <w:r w:rsidRPr="0080198A">
        <w:rPr>
          <w:rFonts w:ascii="Palatino Linotype" w:hAnsi="Palatino Linotype"/>
          <w:i/>
          <w:sz w:val="18"/>
          <w:szCs w:val="18"/>
        </w:rPr>
        <w:t>γοητεύοντες</w:t>
      </w:r>
      <w:r w:rsidRPr="0080198A">
        <w:rPr>
          <w:rFonts w:ascii="Palatino Linotype" w:hAnsi="Palatino Linotype"/>
          <w:i/>
          <w:sz w:val="18"/>
          <w:szCs w:val="18"/>
          <w:lang w:val="de-DE"/>
        </w:rPr>
        <w:t xml:space="preserve"> </w:t>
      </w:r>
      <w:r w:rsidRPr="0080198A">
        <w:rPr>
          <w:rFonts w:ascii="Palatino Linotype" w:hAnsi="Palatino Linotype"/>
          <w:i/>
          <w:sz w:val="18"/>
          <w:szCs w:val="18"/>
        </w:rPr>
        <w:t>καὶ</w:t>
      </w:r>
      <w:r w:rsidRPr="0080198A">
        <w:rPr>
          <w:rFonts w:ascii="Palatino Linotype" w:hAnsi="Palatino Linotype"/>
          <w:i/>
          <w:sz w:val="18"/>
          <w:szCs w:val="18"/>
          <w:lang w:val="de-DE"/>
        </w:rPr>
        <w:t xml:space="preserve"> </w:t>
      </w:r>
      <w:r w:rsidRPr="0080198A">
        <w:rPr>
          <w:rFonts w:ascii="Palatino Linotype" w:hAnsi="Palatino Linotype"/>
          <w:i/>
          <w:sz w:val="18"/>
          <w:szCs w:val="18"/>
        </w:rPr>
        <w:t>μαγγανεύοντες</w:t>
      </w:r>
      <w:r w:rsidRPr="0080198A">
        <w:rPr>
          <w:rFonts w:ascii="Palatino Linotype" w:hAnsi="Palatino Linotype"/>
          <w:i/>
          <w:sz w:val="18"/>
          <w:szCs w:val="18"/>
          <w:lang w:val="de-DE"/>
        </w:rPr>
        <w:t xml:space="preserve"> </w:t>
      </w:r>
      <w:r w:rsidRPr="0080198A">
        <w:rPr>
          <w:rFonts w:ascii="Palatino Linotype" w:hAnsi="Palatino Linotype"/>
          <w:i/>
          <w:sz w:val="18"/>
          <w:szCs w:val="18"/>
        </w:rPr>
        <w:t>καὶ</w:t>
      </w:r>
      <w:r w:rsidRPr="0080198A">
        <w:rPr>
          <w:rFonts w:ascii="Palatino Linotype" w:hAnsi="Palatino Linotype"/>
          <w:i/>
          <w:sz w:val="18"/>
          <w:szCs w:val="18"/>
          <w:lang w:val="de-DE"/>
        </w:rPr>
        <w:t xml:space="preserve"> </w:t>
      </w:r>
      <w:r w:rsidRPr="0080198A">
        <w:rPr>
          <w:rFonts w:ascii="Palatino Linotype" w:hAnsi="Palatino Linotype"/>
          <w:i/>
          <w:sz w:val="18"/>
          <w:szCs w:val="18"/>
        </w:rPr>
        <w:t>τοὺς</w:t>
      </w:r>
      <w:r w:rsidRPr="0080198A">
        <w:rPr>
          <w:rFonts w:ascii="Palatino Linotype" w:hAnsi="Palatino Linotype"/>
          <w:i/>
          <w:sz w:val="18"/>
          <w:szCs w:val="18"/>
          <w:lang w:val="de-DE"/>
        </w:rPr>
        <w:t xml:space="preserve"> </w:t>
      </w:r>
      <w:r w:rsidRPr="0080198A">
        <w:rPr>
          <w:rFonts w:ascii="Palatino Linotype" w:hAnsi="Palatino Linotype"/>
          <w:i/>
          <w:sz w:val="18"/>
          <w:szCs w:val="18"/>
        </w:rPr>
        <w:t>παχεῖς</w:t>
      </w:r>
      <w:r w:rsidRPr="0080198A">
        <w:rPr>
          <w:rFonts w:ascii="Palatino Linotype" w:hAnsi="Palatino Linotype"/>
          <w:i/>
          <w:sz w:val="18"/>
          <w:szCs w:val="18"/>
          <w:lang w:val="de-DE"/>
        </w:rPr>
        <w:t xml:space="preserve"> </w:t>
      </w:r>
      <w:r w:rsidRPr="0080198A">
        <w:rPr>
          <w:rFonts w:ascii="Palatino Linotype" w:hAnsi="Palatino Linotype"/>
          <w:i/>
          <w:sz w:val="18"/>
          <w:szCs w:val="18"/>
        </w:rPr>
        <w:t>τῶν</w:t>
      </w:r>
      <w:r w:rsidRPr="0080198A">
        <w:rPr>
          <w:rFonts w:ascii="Palatino Linotype" w:hAnsi="Palatino Linotype"/>
          <w:i/>
          <w:sz w:val="18"/>
          <w:szCs w:val="18"/>
          <w:lang w:val="de-DE"/>
        </w:rPr>
        <w:t xml:space="preserve"> </w:t>
      </w:r>
      <w:r w:rsidRPr="0080198A">
        <w:rPr>
          <w:rFonts w:ascii="Palatino Linotype" w:hAnsi="Palatino Linotype"/>
          <w:i/>
          <w:sz w:val="18"/>
          <w:szCs w:val="18"/>
        </w:rPr>
        <w:t>ἀνθρώπων</w:t>
      </w:r>
      <w:r w:rsidRPr="0080198A">
        <w:rPr>
          <w:rFonts w:ascii="Palatino Linotype" w:hAnsi="Palatino Linotype"/>
          <w:i/>
          <w:sz w:val="18"/>
          <w:szCs w:val="18"/>
          <w:lang w:val="de-DE"/>
        </w:rPr>
        <w:t xml:space="preserve"> </w:t>
      </w:r>
      <w:r w:rsidRPr="0080198A">
        <w:rPr>
          <w:rFonts w:ascii="Palatino Linotype" w:hAnsi="Palatino Linotype"/>
          <w:i/>
          <w:sz w:val="18"/>
          <w:szCs w:val="18"/>
        </w:rPr>
        <w:t>οὕτως</w:t>
      </w:r>
      <w:r w:rsidRPr="0080198A">
        <w:rPr>
          <w:rFonts w:ascii="Palatino Linotype" w:hAnsi="Palatino Linotype"/>
          <w:i/>
          <w:sz w:val="18"/>
          <w:szCs w:val="18"/>
          <w:lang w:val="de-DE"/>
        </w:rPr>
        <w:t xml:space="preserve"> </w:t>
      </w:r>
      <w:r w:rsidRPr="0080198A">
        <w:rPr>
          <w:rFonts w:ascii="Palatino Linotype" w:hAnsi="Palatino Linotype"/>
          <w:i/>
          <w:sz w:val="18"/>
          <w:szCs w:val="18"/>
        </w:rPr>
        <w:t>γὰρ</w:t>
      </w:r>
      <w:r w:rsidRPr="0080198A">
        <w:rPr>
          <w:rFonts w:ascii="Palatino Linotype" w:hAnsi="Palatino Linotype"/>
          <w:i/>
          <w:sz w:val="18"/>
          <w:szCs w:val="18"/>
          <w:lang w:val="de-DE"/>
        </w:rPr>
        <w:t xml:space="preserve"> </w:t>
      </w:r>
      <w:r w:rsidRPr="0080198A">
        <w:rPr>
          <w:rFonts w:ascii="Palatino Linotype" w:hAnsi="Palatino Linotype"/>
          <w:i/>
          <w:sz w:val="18"/>
          <w:szCs w:val="18"/>
        </w:rPr>
        <w:t>αὐτοὶ</w:t>
      </w:r>
      <w:r w:rsidRPr="0080198A">
        <w:rPr>
          <w:rFonts w:ascii="Palatino Linotype" w:hAnsi="Palatino Linotype"/>
          <w:i/>
          <w:sz w:val="18"/>
          <w:szCs w:val="18"/>
          <w:lang w:val="de-DE"/>
        </w:rPr>
        <w:t xml:space="preserve"> </w:t>
      </w:r>
      <w:r w:rsidRPr="0080198A">
        <w:rPr>
          <w:rFonts w:ascii="Palatino Linotype" w:hAnsi="Palatino Linotype"/>
          <w:i/>
          <w:sz w:val="18"/>
          <w:szCs w:val="18"/>
        </w:rPr>
        <w:t>τῇ</w:t>
      </w:r>
      <w:r w:rsidRPr="0080198A">
        <w:rPr>
          <w:rFonts w:ascii="Palatino Linotype" w:hAnsi="Palatino Linotype"/>
          <w:i/>
          <w:sz w:val="18"/>
          <w:szCs w:val="18"/>
          <w:lang w:val="de-DE"/>
        </w:rPr>
        <w:t xml:space="preserve"> </w:t>
      </w:r>
      <w:r w:rsidRPr="0080198A">
        <w:rPr>
          <w:rFonts w:ascii="Palatino Linotype" w:hAnsi="Palatino Linotype"/>
          <w:i/>
          <w:sz w:val="18"/>
          <w:szCs w:val="18"/>
        </w:rPr>
        <w:t>πατρίῳ</w:t>
      </w:r>
      <w:r w:rsidRPr="0080198A">
        <w:rPr>
          <w:rFonts w:ascii="Palatino Linotype" w:hAnsi="Palatino Linotype"/>
          <w:i/>
          <w:sz w:val="18"/>
          <w:szCs w:val="18"/>
          <w:lang w:val="de-DE"/>
        </w:rPr>
        <w:t xml:space="preserve"> </w:t>
      </w:r>
      <w:r w:rsidRPr="0080198A">
        <w:rPr>
          <w:rFonts w:ascii="Palatino Linotype" w:hAnsi="Palatino Linotype"/>
          <w:i/>
          <w:sz w:val="18"/>
          <w:szCs w:val="18"/>
        </w:rPr>
        <w:t>τῶν</w:t>
      </w:r>
      <w:r w:rsidRPr="0080198A">
        <w:rPr>
          <w:rFonts w:ascii="Palatino Linotype" w:hAnsi="Palatino Linotype"/>
          <w:i/>
          <w:sz w:val="18"/>
          <w:szCs w:val="18"/>
          <w:lang w:val="de-DE"/>
        </w:rPr>
        <w:t xml:space="preserve"> </w:t>
      </w:r>
      <w:r w:rsidRPr="0080198A">
        <w:rPr>
          <w:rFonts w:ascii="Palatino Linotype" w:hAnsi="Palatino Linotype"/>
          <w:i/>
          <w:sz w:val="18"/>
          <w:szCs w:val="18"/>
        </w:rPr>
        <w:t>μάγων</w:t>
      </w:r>
      <w:r w:rsidRPr="0080198A">
        <w:rPr>
          <w:rFonts w:ascii="Palatino Linotype" w:hAnsi="Palatino Linotype"/>
          <w:i/>
          <w:sz w:val="18"/>
          <w:szCs w:val="18"/>
          <w:lang w:val="de-DE"/>
        </w:rPr>
        <w:t xml:space="preserve"> </w:t>
      </w:r>
      <w:r w:rsidRPr="0080198A">
        <w:rPr>
          <w:rFonts w:ascii="Palatino Linotype" w:hAnsi="Palatino Linotype"/>
          <w:i/>
          <w:sz w:val="18"/>
          <w:szCs w:val="18"/>
        </w:rPr>
        <w:t>φωνῇ</w:t>
      </w:r>
      <w:r w:rsidRPr="0080198A">
        <w:rPr>
          <w:rFonts w:ascii="Palatino Linotype" w:hAnsi="Palatino Linotype"/>
          <w:i/>
          <w:sz w:val="18"/>
          <w:szCs w:val="18"/>
          <w:lang w:val="de-DE"/>
        </w:rPr>
        <w:t xml:space="preserve"> </w:t>
      </w:r>
      <w:r w:rsidRPr="0080198A">
        <w:rPr>
          <w:rFonts w:ascii="Palatino Linotype" w:hAnsi="Palatino Linotype"/>
          <w:i/>
          <w:sz w:val="18"/>
          <w:szCs w:val="18"/>
        </w:rPr>
        <w:t>τοὺς</w:t>
      </w:r>
      <w:r w:rsidRPr="0080198A">
        <w:rPr>
          <w:rFonts w:ascii="Palatino Linotype" w:hAnsi="Palatino Linotype"/>
          <w:i/>
          <w:sz w:val="18"/>
          <w:szCs w:val="18"/>
          <w:lang w:val="de-DE"/>
        </w:rPr>
        <w:t xml:space="preserve"> </w:t>
      </w:r>
      <w:r w:rsidRPr="0080198A">
        <w:rPr>
          <w:rFonts w:ascii="Palatino Linotype" w:hAnsi="Palatino Linotype"/>
          <w:i/>
          <w:sz w:val="18"/>
          <w:szCs w:val="18"/>
        </w:rPr>
        <w:t>πολλοὺς</w:t>
      </w:r>
      <w:r w:rsidRPr="0080198A">
        <w:rPr>
          <w:rFonts w:ascii="Palatino Linotype" w:hAnsi="Palatino Linotype"/>
          <w:i/>
          <w:sz w:val="18"/>
          <w:szCs w:val="18"/>
          <w:lang w:val="de-DE"/>
        </w:rPr>
        <w:t xml:space="preserve"> </w:t>
      </w:r>
      <w:r w:rsidRPr="0080198A">
        <w:rPr>
          <w:rFonts w:ascii="Palatino Linotype" w:hAnsi="Palatino Linotype"/>
          <w:i/>
          <w:sz w:val="18"/>
          <w:szCs w:val="18"/>
        </w:rPr>
        <w:t>ὀνομάζουσιν</w:t>
      </w:r>
      <w:r w:rsidRPr="0080198A">
        <w:rPr>
          <w:rFonts w:ascii="Palatino Linotype" w:hAnsi="Palatino Linotype"/>
          <w:i/>
          <w:sz w:val="18"/>
          <w:szCs w:val="18"/>
          <w:lang w:val="de-DE"/>
        </w:rPr>
        <w:t xml:space="preserve"> </w:t>
      </w:r>
      <w:r w:rsidRPr="0080198A">
        <w:rPr>
          <w:rFonts w:ascii="Palatino Linotype" w:hAnsi="Palatino Linotype"/>
          <w:i/>
          <w:sz w:val="18"/>
          <w:szCs w:val="18"/>
        </w:rPr>
        <w:t>ἀποκείροντες</w:t>
      </w:r>
      <w:r w:rsidRPr="0080198A">
        <w:rPr>
          <w:rFonts w:ascii="Palatino Linotype" w:hAnsi="Palatino Linotype"/>
          <w:i/>
          <w:sz w:val="18"/>
          <w:szCs w:val="18"/>
          <w:lang w:val="de-DE"/>
        </w:rPr>
        <w:t>.</w:t>
      </w:r>
    </w:p>
  </w:footnote>
  <w:footnote w:id="504">
    <w:p w:rsidR="00D15B2D" w:rsidRPr="0080198A" w:rsidRDefault="00D15B2D" w:rsidP="00D15B2D">
      <w:pPr>
        <w:spacing w:after="0" w:line="240" w:lineRule="auto"/>
        <w:jc w:val="both"/>
        <w:rPr>
          <w:rFonts w:ascii="Palatino Linotype" w:hAnsi="Palatino Linotype" w:cs="Palatino Linotype"/>
          <w:sz w:val="18"/>
          <w:szCs w:val="18"/>
          <w:lang w:bidi="he-IL"/>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Ταυτοποιήθηκε είτε ένεκα της ενδυμασίας (</w:t>
      </w:r>
      <w:r w:rsidRPr="0080198A">
        <w:rPr>
          <w:rFonts w:ascii="Palatino Linotype" w:hAnsi="Palatino Linotype"/>
          <w:i/>
          <w:sz w:val="18"/>
          <w:szCs w:val="18"/>
        </w:rPr>
        <w:t>χλαμύδα και πίλος/</w:t>
      </w:r>
      <w:r w:rsidRPr="0080198A">
        <w:rPr>
          <w:rFonts w:ascii="Palatino Linotype" w:hAnsi="Palatino Linotype"/>
          <w:sz w:val="18"/>
          <w:szCs w:val="18"/>
        </w:rPr>
        <w:t xml:space="preserve"> </w:t>
      </w:r>
      <w:r w:rsidRPr="0080198A">
        <w:rPr>
          <w:rFonts w:ascii="Palatino Linotype" w:hAnsi="Palatino Linotype"/>
          <w:i/>
          <w:sz w:val="18"/>
          <w:szCs w:val="18"/>
        </w:rPr>
        <w:t>η καυσία</w:t>
      </w:r>
      <w:r w:rsidRPr="0080198A">
        <w:rPr>
          <w:rFonts w:ascii="Palatino Linotype" w:hAnsi="Palatino Linotype"/>
          <w:sz w:val="18"/>
          <w:szCs w:val="18"/>
        </w:rPr>
        <w:t xml:space="preserve">) είτε από τη χροιά της φωνής είτε και μόνον από τη διατύπωση της πρόσκλησης που απευθύνει. </w:t>
      </w:r>
      <w:r w:rsidRPr="0080198A">
        <w:rPr>
          <w:rFonts w:ascii="Palatino Linotype" w:hAnsi="Palatino Linotype"/>
          <w:i/>
          <w:sz w:val="18"/>
          <w:szCs w:val="18"/>
          <w:lang w:val="en-US" w:bidi="he-IL"/>
        </w:rPr>
        <w:t>To</w:t>
      </w:r>
      <w:r w:rsidRPr="0080198A">
        <w:rPr>
          <w:rFonts w:ascii="Palatino Linotype" w:hAnsi="Palatino Linotype"/>
          <w:i/>
          <w:sz w:val="18"/>
          <w:szCs w:val="18"/>
          <w:lang w:bidi="he-IL"/>
        </w:rPr>
        <w:t xml:space="preserve"> ὤφθη</w:t>
      </w:r>
      <w:r w:rsidRPr="0080198A">
        <w:rPr>
          <w:rFonts w:ascii="Palatino Linotype" w:hAnsi="Palatino Linotype"/>
          <w:sz w:val="18"/>
          <w:szCs w:val="18"/>
          <w:lang w:bidi="he-IL"/>
        </w:rPr>
        <w:t>, το οποίο στους Ο’ αποτελεί τεχνικό όρο θεοφανιών και αγγελοφανιών, στο Λκ. 1, 11</w:t>
      </w:r>
      <w:r w:rsidRPr="0080198A">
        <w:rPr>
          <w:rFonts w:ascii="Palatino Linotype" w:hAnsi="Palatino Linotype"/>
          <w:sz w:val="18"/>
          <w:szCs w:val="18"/>
          <w:vertAlign w:val="superscript"/>
          <w:lang w:bidi="he-IL"/>
        </w:rPr>
        <w:t xml:space="preserve">. </w:t>
      </w:r>
      <w:r w:rsidRPr="0080198A">
        <w:rPr>
          <w:rFonts w:ascii="Palatino Linotype" w:hAnsi="Palatino Linotype"/>
          <w:sz w:val="18"/>
          <w:szCs w:val="18"/>
          <w:lang w:bidi="he-IL"/>
        </w:rPr>
        <w:t>22, 43 έχει ως υποκ. τον άγγελο του Κυρίου (πρβλ. Πρ. 7, 30. 35), στο Λκ. 24, 34 (πρβλ. Πρ. 9, 17</w:t>
      </w:r>
      <w:r w:rsidRPr="0080198A">
        <w:rPr>
          <w:rFonts w:ascii="Palatino Linotype" w:hAnsi="Palatino Linotype"/>
          <w:sz w:val="18"/>
          <w:szCs w:val="18"/>
          <w:vertAlign w:val="superscript"/>
          <w:lang w:bidi="he-IL"/>
        </w:rPr>
        <w:t>.</w:t>
      </w:r>
      <w:r w:rsidRPr="0080198A">
        <w:rPr>
          <w:rFonts w:ascii="Palatino Linotype" w:hAnsi="Palatino Linotype"/>
          <w:sz w:val="18"/>
          <w:szCs w:val="18"/>
          <w:lang w:bidi="he-IL"/>
        </w:rPr>
        <w:t xml:space="preserve"> 26, 16) τον Αναστάντα, στο Πρ. 2, 3 τις πύρινες γλώσσες και στο Πρ. 7, 2 τον Θεό. Το λέξημα </w:t>
      </w:r>
      <w:r w:rsidRPr="0080198A">
        <w:rPr>
          <w:rFonts w:ascii="Palatino Linotype" w:hAnsi="Palatino Linotype"/>
          <w:i/>
          <w:sz w:val="18"/>
          <w:szCs w:val="18"/>
          <w:lang w:bidi="he-IL"/>
        </w:rPr>
        <w:t>ἀνὴρ</w:t>
      </w:r>
      <w:r w:rsidRPr="0080198A">
        <w:rPr>
          <w:rFonts w:ascii="Palatino Linotype" w:hAnsi="Palatino Linotype"/>
          <w:sz w:val="18"/>
          <w:szCs w:val="18"/>
          <w:lang w:bidi="he-IL"/>
        </w:rPr>
        <w:t xml:space="preserve"> απαντά στο 8, 27 (</w:t>
      </w:r>
      <w:r w:rsidRPr="0080198A">
        <w:rPr>
          <w:rFonts w:ascii="Palatino Linotype" w:hAnsi="Palatino Linotype"/>
          <w:i/>
          <w:sz w:val="18"/>
          <w:szCs w:val="18"/>
          <w:lang w:bidi="he-IL"/>
        </w:rPr>
        <w:t>Αἰθίοψ</w:t>
      </w:r>
      <w:r w:rsidRPr="0080198A">
        <w:rPr>
          <w:rFonts w:ascii="Palatino Linotype" w:hAnsi="Palatino Linotype"/>
          <w:sz w:val="18"/>
          <w:szCs w:val="18"/>
          <w:lang w:bidi="he-IL"/>
        </w:rPr>
        <w:t>), στο 16, 9 (</w:t>
      </w:r>
      <w:r w:rsidRPr="0080198A">
        <w:rPr>
          <w:rFonts w:ascii="Palatino Linotype" w:hAnsi="Palatino Linotype"/>
          <w:i/>
          <w:sz w:val="18"/>
          <w:szCs w:val="18"/>
          <w:lang w:bidi="he-IL"/>
        </w:rPr>
        <w:t>Μακεδὼν</w:t>
      </w:r>
      <w:r w:rsidRPr="0080198A">
        <w:rPr>
          <w:rFonts w:ascii="Palatino Linotype" w:hAnsi="Palatino Linotype"/>
          <w:sz w:val="18"/>
          <w:szCs w:val="18"/>
          <w:lang w:bidi="he-IL"/>
        </w:rPr>
        <w:t xml:space="preserve">) και 22, 3 ( </w:t>
      </w:r>
      <w:r w:rsidRPr="0080198A">
        <w:rPr>
          <w:rFonts w:ascii="Palatino Linotype" w:hAnsi="Palatino Linotype"/>
          <w:i/>
          <w:sz w:val="18"/>
          <w:szCs w:val="18"/>
          <w:lang w:bidi="he-IL"/>
        </w:rPr>
        <w:t>Ἰουδαῖος</w:t>
      </w:r>
      <w:r w:rsidRPr="0080198A">
        <w:rPr>
          <w:rFonts w:ascii="Palatino Linotype" w:hAnsi="Palatino Linotype"/>
          <w:sz w:val="18"/>
          <w:szCs w:val="18"/>
          <w:lang w:bidi="he-IL"/>
        </w:rPr>
        <w:t xml:space="preserve">). </w:t>
      </w:r>
    </w:p>
  </w:footnote>
  <w:footnote w:id="505">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80198A">
        <w:rPr>
          <w:rFonts w:ascii="Palatino Linotype" w:hAnsi="Palatino Linotype" w:cs="AGaramond-Regular"/>
          <w:sz w:val="18"/>
          <w:szCs w:val="18"/>
          <w:lang w:val="de-DE"/>
        </w:rPr>
        <w:t xml:space="preserve">Die zweite Missionsreise. </w:t>
      </w:r>
      <w:r w:rsidRPr="00D15B2D">
        <w:rPr>
          <w:rFonts w:ascii="Palatino Linotype" w:hAnsi="Palatino Linotype"/>
          <w:sz w:val="18"/>
          <w:szCs w:val="18"/>
          <w:lang w:val="el-GR"/>
        </w:rPr>
        <w:t>Έχει</w:t>
      </w:r>
      <w:r w:rsidRPr="0080198A">
        <w:rPr>
          <w:rFonts w:ascii="Palatino Linotype" w:hAnsi="Palatino Linotype"/>
          <w:sz w:val="18"/>
          <w:szCs w:val="18"/>
          <w:lang w:val="de-DE"/>
        </w:rPr>
        <w:t xml:space="preserve"> </w:t>
      </w:r>
      <w:r w:rsidRPr="00D15B2D">
        <w:rPr>
          <w:rFonts w:ascii="Palatino Linotype" w:hAnsi="Palatino Linotype"/>
          <w:sz w:val="18"/>
          <w:szCs w:val="18"/>
          <w:lang w:val="el-GR"/>
        </w:rPr>
        <w:t>ληφθεί</w:t>
      </w:r>
      <w:r w:rsidRPr="0080198A">
        <w:rPr>
          <w:rFonts w:ascii="Palatino Linotype" w:hAnsi="Palatino Linotype"/>
          <w:sz w:val="18"/>
          <w:szCs w:val="18"/>
          <w:lang w:val="de-DE"/>
        </w:rPr>
        <w:t xml:space="preserve"> </w:t>
      </w:r>
      <w:r w:rsidRPr="00D15B2D">
        <w:rPr>
          <w:rFonts w:ascii="Palatino Linotype" w:hAnsi="Palatino Linotype"/>
          <w:sz w:val="18"/>
          <w:szCs w:val="18"/>
          <w:lang w:val="el-GR"/>
        </w:rPr>
        <w:t>από</w:t>
      </w:r>
      <w:r w:rsidRPr="0080198A">
        <w:rPr>
          <w:rFonts w:ascii="Palatino Linotype" w:hAnsi="Palatino Linotype"/>
          <w:sz w:val="18"/>
          <w:szCs w:val="18"/>
          <w:lang w:val="de-DE"/>
        </w:rPr>
        <w:t xml:space="preserve"> </w:t>
      </w:r>
      <w:hyperlink r:id="rId272" w:history="1">
        <w:r w:rsidRPr="0080198A">
          <w:rPr>
            <w:rStyle w:val="Hyperlink"/>
            <w:rFonts w:ascii="Palatino Linotype" w:hAnsi="Palatino Linotype"/>
            <w:sz w:val="18"/>
            <w:szCs w:val="18"/>
            <w:lang w:val="de-DE"/>
          </w:rPr>
          <w:t>http://www.die-apostelgeschichte.de/lehrveranstaltungen/vorlesung/Kapitel7.pdf</w:t>
        </w:r>
      </w:hyperlink>
      <w:r w:rsidRPr="0080198A">
        <w:rPr>
          <w:rFonts w:ascii="Palatino Linotype" w:hAnsi="Palatino Linotype"/>
          <w:sz w:val="18"/>
          <w:szCs w:val="18"/>
          <w:lang w:val="de-DE"/>
        </w:rPr>
        <w:t xml:space="preserve">, 336 </w:t>
      </w:r>
      <w:r w:rsidRPr="00D15B2D">
        <w:rPr>
          <w:rFonts w:ascii="Palatino Linotype" w:hAnsi="Palatino Linotype"/>
          <w:sz w:val="18"/>
          <w:szCs w:val="18"/>
          <w:lang w:val="el-GR"/>
        </w:rPr>
        <w:t>κε</w:t>
      </w:r>
      <w:r w:rsidRPr="0080198A">
        <w:rPr>
          <w:rFonts w:ascii="Palatino Linotype" w:hAnsi="Palatino Linotype"/>
          <w:sz w:val="18"/>
          <w:szCs w:val="18"/>
          <w:lang w:val="de-DE"/>
        </w:rPr>
        <w:t xml:space="preserve">. </w:t>
      </w:r>
      <w:r w:rsidRPr="00D15B2D">
        <w:rPr>
          <w:rFonts w:ascii="Palatino Linotype" w:hAnsi="Palatino Linotype"/>
          <w:sz w:val="18"/>
          <w:szCs w:val="18"/>
          <w:lang w:val="el-GR"/>
        </w:rPr>
        <w:t>(ημερομ. ανάκτησης 1.2.2012).</w:t>
      </w:r>
    </w:p>
  </w:footnote>
  <w:footnote w:id="506">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en-GB"/>
        </w:rPr>
        <w:t xml:space="preserve"> </w:t>
      </w:r>
      <w:r w:rsidRPr="0080198A">
        <w:rPr>
          <w:rFonts w:ascii="Palatino Linotype" w:hAnsi="Palatino Linotype"/>
          <w:sz w:val="18"/>
          <w:szCs w:val="18"/>
        </w:rPr>
        <w:t>Πρβλ</w:t>
      </w:r>
      <w:r w:rsidRPr="0080198A">
        <w:rPr>
          <w:rFonts w:ascii="Palatino Linotype" w:hAnsi="Palatino Linotype"/>
          <w:sz w:val="18"/>
          <w:szCs w:val="18"/>
          <w:lang w:val="en-GB"/>
        </w:rPr>
        <w:t xml:space="preserve">. </w:t>
      </w:r>
      <w:r w:rsidRPr="0080198A">
        <w:rPr>
          <w:rFonts w:ascii="Palatino Linotype" w:hAnsi="Palatino Linotype"/>
          <w:sz w:val="18"/>
          <w:szCs w:val="18"/>
        </w:rPr>
        <w:t>J. Scott, Luke’s geographical Horizon</w:t>
      </w:r>
      <w:r w:rsidRPr="0080198A">
        <w:rPr>
          <w:rFonts w:ascii="Palatino Linotype" w:hAnsi="Palatino Linotype"/>
          <w:sz w:val="18"/>
          <w:szCs w:val="18"/>
          <w:lang w:val="en-GB"/>
        </w:rPr>
        <w:t>.</w:t>
      </w:r>
      <w:r w:rsidRPr="0080198A">
        <w:rPr>
          <w:rFonts w:ascii="Palatino Linotype" w:hAnsi="Palatino Linotype"/>
          <w:i/>
          <w:sz w:val="18"/>
          <w:szCs w:val="18"/>
        </w:rPr>
        <w:t xml:space="preserve"> The Book of Acts in Its Greaco-Roman Setting</w:t>
      </w:r>
      <w:r w:rsidRPr="0080198A">
        <w:rPr>
          <w:rFonts w:ascii="Palatino Linotype" w:hAnsi="Palatino Linotype"/>
          <w:sz w:val="18"/>
          <w:szCs w:val="18"/>
        </w:rPr>
        <w:t>, D.W.J.</w:t>
      </w:r>
      <w:r w:rsidRPr="0080198A">
        <w:rPr>
          <w:rFonts w:ascii="Palatino Linotype" w:hAnsi="Palatino Linotype"/>
          <w:sz w:val="18"/>
          <w:szCs w:val="18"/>
          <w:lang w:val="en-GB"/>
        </w:rPr>
        <w:t xml:space="preserve"> </w:t>
      </w:r>
      <w:r w:rsidRPr="0080198A">
        <w:rPr>
          <w:rFonts w:ascii="Palatino Linotype" w:hAnsi="Palatino Linotype"/>
          <w:sz w:val="18"/>
          <w:szCs w:val="18"/>
        </w:rPr>
        <w:t>Gill-C.</w:t>
      </w:r>
      <w:r w:rsidRPr="0080198A">
        <w:rPr>
          <w:rFonts w:ascii="Palatino Linotype" w:hAnsi="Palatino Linotype"/>
          <w:sz w:val="18"/>
          <w:szCs w:val="18"/>
          <w:lang w:val="en-GB"/>
        </w:rPr>
        <w:t xml:space="preserve"> </w:t>
      </w:r>
      <w:r w:rsidRPr="0080198A">
        <w:rPr>
          <w:rFonts w:ascii="Palatino Linotype" w:hAnsi="Palatino Linotype"/>
          <w:sz w:val="18"/>
          <w:szCs w:val="18"/>
        </w:rPr>
        <w:t>Gempf</w:t>
      </w:r>
      <w:r w:rsidRPr="00D15B2D">
        <w:rPr>
          <w:rFonts w:ascii="Palatino Linotype" w:hAnsi="Palatino Linotype"/>
          <w:sz w:val="18"/>
          <w:szCs w:val="18"/>
          <w:lang w:val="el-GR"/>
        </w:rPr>
        <w:t xml:space="preserve"> (επιμ.), </w:t>
      </w:r>
      <w:r w:rsidRPr="0080198A">
        <w:rPr>
          <w:rFonts w:ascii="Palatino Linotype" w:hAnsi="Palatino Linotype"/>
          <w:sz w:val="18"/>
          <w:szCs w:val="18"/>
          <w:lang w:val="en-GB"/>
        </w:rPr>
        <w:t>Michigan</w:t>
      </w:r>
      <w:r w:rsidRPr="00D15B2D">
        <w:rPr>
          <w:rFonts w:ascii="Palatino Linotype" w:hAnsi="Palatino Linotype"/>
          <w:sz w:val="18"/>
          <w:szCs w:val="18"/>
          <w:lang w:val="el-GR"/>
        </w:rPr>
        <w:t xml:space="preserve">: </w:t>
      </w:r>
      <w:r w:rsidRPr="0080198A">
        <w:rPr>
          <w:rFonts w:ascii="Palatino Linotype" w:hAnsi="Palatino Linotype"/>
          <w:sz w:val="18"/>
          <w:szCs w:val="18"/>
          <w:lang w:val="en-GB"/>
        </w:rPr>
        <w:t>Grand</w:t>
      </w:r>
      <w:r w:rsidRPr="00D15B2D">
        <w:rPr>
          <w:rFonts w:ascii="Palatino Linotype" w:hAnsi="Palatino Linotype"/>
          <w:sz w:val="18"/>
          <w:szCs w:val="18"/>
          <w:lang w:val="el-GR"/>
        </w:rPr>
        <w:t xml:space="preserve"> </w:t>
      </w:r>
      <w:r w:rsidRPr="0080198A">
        <w:rPr>
          <w:rFonts w:ascii="Palatino Linotype" w:hAnsi="Palatino Linotype"/>
          <w:sz w:val="18"/>
          <w:szCs w:val="18"/>
          <w:lang w:val="en-GB"/>
        </w:rPr>
        <w:t>Rapids</w:t>
      </w:r>
      <w:r w:rsidRPr="00D15B2D">
        <w:rPr>
          <w:rFonts w:ascii="Palatino Linotype" w:hAnsi="Palatino Linotype"/>
          <w:sz w:val="18"/>
          <w:szCs w:val="18"/>
          <w:lang w:val="el-GR"/>
        </w:rPr>
        <w:t xml:space="preserve"> 1994 483-543: </w:t>
      </w:r>
      <w:r w:rsidRPr="00D15B2D">
        <w:rPr>
          <w:rFonts w:ascii="Palatino Linotype" w:hAnsi="Palatino Linotype" w:cs="Palatino Linotype"/>
          <w:sz w:val="18"/>
          <w:szCs w:val="18"/>
          <w:lang w:val="el-GR" w:bidi="he-IL"/>
        </w:rPr>
        <w:t xml:space="preserve">ο Λουκάς παρουσιάζει τη διάδοση του Ευαγγελίου στον Σημ, τον Χαμ και τον Ιάφεθ. </w:t>
      </w:r>
      <w:r w:rsidRPr="00D15B2D">
        <w:rPr>
          <w:rFonts w:ascii="Palatino Linotype" w:hAnsi="Palatino Linotype"/>
          <w:sz w:val="18"/>
          <w:szCs w:val="18"/>
          <w:lang w:val="el-GR"/>
        </w:rPr>
        <w:t xml:space="preserve">Ενώ ο κόσμος διαιρούνταν στη Λιβύη (= Αφρική), την Ασία και την Ευρώπη (Πτολ., </w:t>
      </w:r>
      <w:r w:rsidRPr="00D15B2D">
        <w:rPr>
          <w:rFonts w:ascii="Palatino Linotype" w:hAnsi="Palatino Linotype"/>
          <w:i/>
          <w:sz w:val="18"/>
          <w:szCs w:val="18"/>
          <w:lang w:val="el-GR"/>
        </w:rPr>
        <w:t>Υφηγήσεις</w:t>
      </w:r>
      <w:r w:rsidRPr="00D15B2D">
        <w:rPr>
          <w:rFonts w:ascii="Palatino Linotype" w:hAnsi="Palatino Linotype"/>
          <w:i/>
          <w:sz w:val="18"/>
          <w:szCs w:val="18"/>
          <w:vertAlign w:val="superscript"/>
          <w:lang w:val="el-GR"/>
        </w:rPr>
        <w:t>.</w:t>
      </w:r>
      <w:r w:rsidRPr="00D15B2D">
        <w:rPr>
          <w:rFonts w:ascii="Palatino Linotype" w:hAnsi="Palatino Linotype"/>
          <w:sz w:val="18"/>
          <w:szCs w:val="18"/>
          <w:lang w:val="el-GR"/>
        </w:rPr>
        <w:t xml:space="preserve"> Στράβων, </w:t>
      </w:r>
      <w:r w:rsidRPr="00D15B2D">
        <w:rPr>
          <w:rFonts w:ascii="Palatino Linotype" w:hAnsi="Palatino Linotype"/>
          <w:i/>
          <w:sz w:val="18"/>
          <w:szCs w:val="18"/>
          <w:lang w:val="el-GR"/>
        </w:rPr>
        <w:t>Γεωγρ.</w:t>
      </w:r>
      <w:r w:rsidRPr="00D15B2D">
        <w:rPr>
          <w:rFonts w:ascii="Palatino Linotype" w:hAnsi="Palatino Linotype"/>
          <w:sz w:val="18"/>
          <w:szCs w:val="18"/>
          <w:lang w:val="el-GR"/>
        </w:rPr>
        <w:t xml:space="preserve"> 1.4.7), ο Λουκάς στο πρόγραμμα της Μαρτυρίας του Λόγου, το οποίο προφητεύεται από τον Αναστάντα στο 1, 8, ακολουθεί τον πίνακα των εθνών του Γέν. 10, αφού επί τη βάσει τού Πρ. 2, 9-11 μέσω της Πεντηκοστής ανατρέπεται η σύγχυση και διάσπαση της Βαβέλ (Γέν. 11, 7). Έτσι στις Πρ. 2, 1-8, 25 περιγράφεται η ιεραποστολή στον Σημ, στο 8, 26-40 στον Χαμ (βάπτιση του ευνούχου από την </w:t>
      </w:r>
      <w:r w:rsidRPr="00D15B2D">
        <w:rPr>
          <w:rFonts w:ascii="Palatino Linotype" w:hAnsi="Palatino Linotype"/>
          <w:i/>
          <w:sz w:val="18"/>
          <w:szCs w:val="18"/>
          <w:lang w:val="el-GR"/>
        </w:rPr>
        <w:t>Κους</w:t>
      </w:r>
      <w:r w:rsidRPr="00D15B2D">
        <w:rPr>
          <w:rFonts w:ascii="Palatino Linotype" w:hAnsi="Palatino Linotype"/>
          <w:sz w:val="18"/>
          <w:szCs w:val="18"/>
          <w:lang w:val="el-GR"/>
        </w:rPr>
        <w:t>-Αιθιοπία) και στο 9, 1-28, 31 στον Ιάφεθ. Μέσω της αποτροπής ο Π. δεν επισκέπτεται την μοναδική περιοχή της Μ. Ασίας που δεν ανήκει στο γένος του Ιάφεθ (16, 6β). Το Πνεύμα τού απαγορεύει να κατευθυνθεί στην περιοχή του υιού του Σημ Λουδ (Γέν. 10, 22), τον οποίο ο Ιώσηπος θεωρεί προπάτορα των κατοίκων της Λυδίας (</w:t>
      </w:r>
      <w:r w:rsidRPr="00D15B2D">
        <w:rPr>
          <w:rFonts w:ascii="Palatino Linotype" w:hAnsi="Palatino Linotype"/>
          <w:i/>
          <w:sz w:val="18"/>
          <w:szCs w:val="18"/>
          <w:lang w:val="el-GR"/>
        </w:rPr>
        <w:t>Αρχ.</w:t>
      </w:r>
      <w:r w:rsidRPr="00D15B2D">
        <w:rPr>
          <w:rFonts w:ascii="Palatino Linotype" w:hAnsi="Palatino Linotype"/>
          <w:sz w:val="18"/>
          <w:szCs w:val="18"/>
          <w:lang w:val="el-GR"/>
        </w:rPr>
        <w:t xml:space="preserve"> 1.144). Με τη συνολική πορεία του, ο ίδιος ο Π. που σκοπεύει να φθάσει στα όρια των Ιαπετιτών, την Σπανία με την ελπίδα να οδηγήσει στην πίστη το πλήρωμα των εθνών, φαίνεται να έχει την αυτοσυνειδησία ότι εκπληρώνει την προφητεία Ησ. 66, 19-20, η οποία έχει επηρεάσει και το Ρωμ. 15, 18-18.</w:t>
      </w:r>
    </w:p>
  </w:footnote>
  <w:footnote w:id="507">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Palatino Linotype"/>
          <w:sz w:val="18"/>
          <w:szCs w:val="18"/>
          <w:lang w:val="el-GR" w:bidi="he-IL"/>
        </w:rPr>
        <w:t xml:space="preserve">Και από τις παύλειες επιστολές διαπιστώνεται ότι για τον Απόστολο των Εθνών αυτή η ιεραποστολική δράση στην περιφέρεια του Αιγαίου αποτέλεσε τομή, αφού στο Φιλ. 4, 15 αναφέρεται σε συμμετοχή των Φιλιππήσιων στην έναρξη του Ευαγγελισμού ο οποίος συμπληρώνεται με τη συγγραφή της Ρωμ. </w:t>
      </w:r>
      <w:r w:rsidRPr="0080198A">
        <w:rPr>
          <w:rFonts w:ascii="Palatino Linotype" w:hAnsi="Palatino Linotype" w:cs="Palatino Linotype"/>
          <w:sz w:val="18"/>
          <w:szCs w:val="18"/>
          <w:lang w:bidi="he-IL"/>
        </w:rPr>
        <w:t xml:space="preserve">(15, 18-21). Πρβλ. </w:t>
      </w:r>
      <w:r w:rsidRPr="0080198A">
        <w:rPr>
          <w:rFonts w:ascii="Palatino Linotype" w:hAnsi="Palatino Linotype"/>
          <w:sz w:val="18"/>
          <w:szCs w:val="18"/>
        </w:rPr>
        <w:t xml:space="preserve">J.D.G. Dunn, </w:t>
      </w:r>
      <w:r w:rsidRPr="0080198A">
        <w:rPr>
          <w:rFonts w:ascii="Palatino Linotype" w:hAnsi="Palatino Linotype"/>
          <w:i/>
          <w:sz w:val="18"/>
          <w:szCs w:val="18"/>
        </w:rPr>
        <w:t>Beginnings from Jerusalem</w:t>
      </w:r>
      <w:r w:rsidRPr="0080198A">
        <w:rPr>
          <w:rFonts w:ascii="Palatino Linotype" w:hAnsi="Palatino Linotype"/>
          <w:sz w:val="18"/>
          <w:szCs w:val="18"/>
        </w:rPr>
        <w:t xml:space="preserve">, Michigan:  Eedermans 2009, 660-61. </w:t>
      </w:r>
      <w:r w:rsidRPr="00D15B2D">
        <w:rPr>
          <w:rFonts w:ascii="Palatino Linotype" w:hAnsi="Palatino Linotype"/>
          <w:sz w:val="18"/>
          <w:szCs w:val="18"/>
          <w:lang w:val="el-GR"/>
        </w:rPr>
        <w:t>Ο ερευνητής θεωρεί ότι ο Π. ήθελε ν’ αποστασιοποιηθεί από την Εκκλησία της Αντιόχειας η οποία δεν τον υπερασπίστηκε δεόντως στο πρόβλημα που προέκυψε με τις μικτές τράπεζες. Επίσης υπογραμμίζει ότι η πλειονότητα των Επιστολών του αφορά σε Εκκλησίες που ίδρυσε στην περιφέρεια του Αιγαίου, ενώ γράφτηκε επίσης από πόλεις του Αιγαίου.</w:t>
      </w:r>
    </w:p>
  </w:footnote>
  <w:footnote w:id="508">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i/>
          <w:sz w:val="18"/>
          <w:szCs w:val="18"/>
          <w:lang w:val="el-GR"/>
        </w:rPr>
        <w:t>Περί Ποιητικής</w:t>
      </w:r>
      <w:r w:rsidRPr="00D15B2D">
        <w:rPr>
          <w:rFonts w:ascii="Palatino Linotype" w:hAnsi="Palatino Linotype"/>
          <w:sz w:val="18"/>
          <w:szCs w:val="18"/>
          <w:lang w:val="el-GR"/>
        </w:rPr>
        <w:t xml:space="preserve"> </w:t>
      </w:r>
      <w:r w:rsidRPr="00D15B2D">
        <w:rPr>
          <w:rFonts w:ascii="Palatino Linotype" w:hAnsi="Palatino Linotype" w:cs="Silver Humana"/>
          <w:sz w:val="18"/>
          <w:szCs w:val="18"/>
          <w:lang w:val="el-GR"/>
        </w:rPr>
        <w:t>1452</w:t>
      </w:r>
      <w:r w:rsidRPr="0080198A">
        <w:rPr>
          <w:rFonts w:ascii="Palatino Linotype" w:hAnsi="Palatino Linotype" w:cs="Silver Humana"/>
          <w:sz w:val="18"/>
          <w:szCs w:val="18"/>
        </w:rPr>
        <w:t>a</w:t>
      </w:r>
      <w:r w:rsidRPr="00D15B2D">
        <w:rPr>
          <w:rFonts w:ascii="Palatino Linotype" w:hAnsi="Palatino Linotype" w:cs="Silver Humana"/>
          <w:i/>
          <w:sz w:val="18"/>
          <w:szCs w:val="18"/>
          <w:lang w:val="el-GR"/>
        </w:rPr>
        <w:t>: Ἔστι δὲ περιπέτεια μὲν ἡ εἰς τὸ ἐναντίον τῶν πραττομένων μεταβολὴ καθάπερ εἴρηται͵ καὶ τοῦτο δὲ ὥσπερ λέγομεν κατὰ τὸ εἰκὸς ἢ ἀναγκαῖον</w:t>
      </w:r>
      <w:r w:rsidRPr="00D15B2D">
        <w:rPr>
          <w:rFonts w:ascii="Palatino Linotype" w:hAnsi="Palatino Linotype" w:cs="Silver Humana"/>
          <w:sz w:val="18"/>
          <w:szCs w:val="18"/>
          <w:lang w:val="el-GR"/>
        </w:rPr>
        <w:t xml:space="preserve">. Σχετικά με τη λειτουργία της περιπέτειας βλ. τα εισαγωγικά σχόλια του Σ. Μαγγίνα στο </w:t>
      </w:r>
      <w:r w:rsidRPr="00D15B2D">
        <w:rPr>
          <w:rFonts w:ascii="Palatino Linotype" w:hAnsi="Palatino Linotype" w:cs="Silver Humana"/>
          <w:i/>
          <w:sz w:val="18"/>
          <w:szCs w:val="18"/>
          <w:lang w:val="el-GR"/>
        </w:rPr>
        <w:t>Περί Ποιητικής</w:t>
      </w:r>
      <w:r w:rsidRPr="00D15B2D">
        <w:rPr>
          <w:rFonts w:ascii="Palatino Linotype" w:hAnsi="Palatino Linotype" w:cs="Silver Humana"/>
          <w:sz w:val="18"/>
          <w:szCs w:val="18"/>
          <w:lang w:val="el-GR"/>
        </w:rPr>
        <w:t xml:space="preserve">, </w:t>
      </w:r>
      <w:r w:rsidRPr="00D15B2D">
        <w:rPr>
          <w:rFonts w:ascii="Palatino Linotype" w:hAnsi="Palatino Linotype" w:cs="Silver Humana"/>
          <w:i/>
          <w:sz w:val="18"/>
          <w:szCs w:val="18"/>
          <w:lang w:val="el-GR"/>
        </w:rPr>
        <w:t>Άπαντα Αριστοτέλους</w:t>
      </w:r>
      <w:r w:rsidRPr="00D15B2D">
        <w:rPr>
          <w:rFonts w:ascii="Palatino Linotype" w:hAnsi="Palatino Linotype" w:cs="Silver Humana"/>
          <w:sz w:val="18"/>
          <w:szCs w:val="18"/>
          <w:lang w:val="el-GR"/>
        </w:rPr>
        <w:t>, Αθήνα:  εκδόσεις Ωφελίμου Βιβλίου 1979, 322-376, εδώ 325. 348-350. 371-376.</w:t>
      </w:r>
    </w:p>
  </w:footnote>
  <w:footnote w:id="509">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Silver Humana"/>
          <w:sz w:val="18"/>
          <w:szCs w:val="18"/>
          <w:lang w:val="el-GR"/>
        </w:rPr>
        <w:t>Στο 1456</w:t>
      </w:r>
      <w:r w:rsidRPr="00D15B2D">
        <w:rPr>
          <w:rFonts w:ascii="Palatino Linotype" w:hAnsi="Palatino Linotype" w:cs="Silver Humana"/>
          <w:sz w:val="18"/>
          <w:szCs w:val="18"/>
          <w:vertAlign w:val="superscript"/>
          <w:lang w:val="el-GR"/>
        </w:rPr>
        <w:t>α</w:t>
      </w:r>
      <w:r w:rsidRPr="00D15B2D">
        <w:rPr>
          <w:rFonts w:ascii="Palatino Linotype" w:hAnsi="Palatino Linotype" w:cs="Silver Humana"/>
          <w:sz w:val="18"/>
          <w:szCs w:val="18"/>
          <w:lang w:val="el-GR"/>
        </w:rPr>
        <w:t xml:space="preserve"> η περιπέτεια συνδυάζεται με το θαυμαστόν υπό την έννοια του παραδόξου (= του παρά την δόξαν, του απροσδόκητου):  </w:t>
      </w:r>
      <w:r w:rsidRPr="00D15B2D">
        <w:rPr>
          <w:rFonts w:ascii="Palatino Linotype" w:hAnsi="Palatino Linotype" w:cs="Silver Humana"/>
          <w:i/>
          <w:sz w:val="18"/>
          <w:szCs w:val="18"/>
          <w:lang w:val="el-GR"/>
        </w:rPr>
        <w:t>ἐν δὲ ταῖς περιπετείαις καὶ ἐν τοῖς ἁπλοῖς πράγμασι στοχάζονται ὧν βούλονται θαυμαστῶς· τραγικὸν γὰρ τοῦτο καὶ φιλάνθρωπον. ἔστιν δὲ τοῦτο͵ ὅταν ὁ σοφὸς μὲν μετὰ πονηρίας δ΄ ἐξαπατηθῇ</w:t>
      </w:r>
      <w:r w:rsidRPr="00D15B2D">
        <w:rPr>
          <w:rFonts w:ascii="Palatino Linotype" w:hAnsi="Palatino Linotype" w:cs="Silver Humana"/>
          <w:sz w:val="18"/>
          <w:szCs w:val="18"/>
          <w:lang w:val="el-GR"/>
        </w:rPr>
        <w:t>.</w:t>
      </w:r>
    </w:p>
  </w:footnote>
  <w:footnote w:id="510">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Κ. Παπαδημητρίου </w:t>
      </w:r>
      <w:r w:rsidRPr="00D15B2D">
        <w:rPr>
          <w:rStyle w:val="Emphasis"/>
          <w:rFonts w:ascii="Palatino Linotype" w:hAnsi="Palatino Linotype"/>
          <w:sz w:val="18"/>
          <w:szCs w:val="18"/>
          <w:lang w:val="el-GR"/>
        </w:rPr>
        <w:t>Ἡ</w:t>
      </w:r>
      <w:r w:rsidRPr="00D15B2D">
        <w:rPr>
          <w:rStyle w:val="Emphasis"/>
          <w:rFonts w:ascii="Palatino Linotype" w:hAnsi="Palatino Linotype" w:cs="Book Antiqua"/>
          <w:sz w:val="18"/>
          <w:szCs w:val="18"/>
          <w:lang w:val="el-GR"/>
        </w:rPr>
        <w:t xml:space="preserve"> χρήση τ</w:t>
      </w:r>
      <w:r w:rsidRPr="00D15B2D">
        <w:rPr>
          <w:rStyle w:val="Emphasis"/>
          <w:rFonts w:ascii="Palatino Linotype" w:hAnsi="Palatino Linotype"/>
          <w:sz w:val="18"/>
          <w:szCs w:val="18"/>
          <w:lang w:val="el-GR"/>
        </w:rPr>
        <w:t>ῆ</w:t>
      </w:r>
      <w:r w:rsidRPr="00D15B2D">
        <w:rPr>
          <w:rStyle w:val="Emphasis"/>
          <w:rFonts w:ascii="Palatino Linotype" w:hAnsi="Palatino Linotype" w:cs="Book Antiqua"/>
          <w:sz w:val="18"/>
          <w:szCs w:val="18"/>
          <w:lang w:val="el-GR"/>
        </w:rPr>
        <w:t xml:space="preserve">ς </w:t>
      </w:r>
      <w:r w:rsidRPr="0080198A">
        <w:rPr>
          <w:rStyle w:val="Emphasis"/>
          <w:rFonts w:ascii="Palatino Linotype" w:hAnsi="Palatino Linotype" w:cs="Book Antiqua"/>
          <w:sz w:val="18"/>
          <w:szCs w:val="18"/>
        </w:rPr>
        <w:t>K</w:t>
      </w:r>
      <w:r w:rsidRPr="00D15B2D">
        <w:rPr>
          <w:rStyle w:val="Emphasis"/>
          <w:rFonts w:ascii="Palatino Linotype" w:hAnsi="Palatino Linotype" w:cs="Book Antiqua"/>
          <w:sz w:val="18"/>
          <w:szCs w:val="18"/>
          <w:lang w:val="el-GR"/>
        </w:rPr>
        <w:t>οιν</w:t>
      </w:r>
      <w:r w:rsidRPr="00D15B2D">
        <w:rPr>
          <w:rStyle w:val="Emphasis"/>
          <w:rFonts w:ascii="Palatino Linotype" w:hAnsi="Palatino Linotype"/>
          <w:sz w:val="18"/>
          <w:szCs w:val="18"/>
          <w:lang w:val="el-GR"/>
        </w:rPr>
        <w:t>ῆ</w:t>
      </w:r>
      <w:r w:rsidRPr="00D15B2D">
        <w:rPr>
          <w:rStyle w:val="Emphasis"/>
          <w:rFonts w:ascii="Palatino Linotype" w:hAnsi="Palatino Linotype" w:cs="Book Antiqua"/>
          <w:sz w:val="18"/>
          <w:szCs w:val="18"/>
          <w:lang w:val="el-GR"/>
        </w:rPr>
        <w:t xml:space="preserve">ς </w:t>
      </w:r>
      <w:r w:rsidRPr="00D15B2D">
        <w:rPr>
          <w:rStyle w:val="Emphasis"/>
          <w:rFonts w:ascii="Palatino Linotype" w:hAnsi="Palatino Linotype"/>
          <w:sz w:val="18"/>
          <w:szCs w:val="18"/>
          <w:lang w:val="el-GR"/>
        </w:rPr>
        <w:t>ἀ</w:t>
      </w:r>
      <w:r w:rsidRPr="00D15B2D">
        <w:rPr>
          <w:rStyle w:val="Emphasis"/>
          <w:rFonts w:ascii="Palatino Linotype" w:hAnsi="Palatino Linotype" w:cs="Book Antiqua"/>
          <w:sz w:val="18"/>
          <w:szCs w:val="18"/>
          <w:lang w:val="el-GR"/>
        </w:rPr>
        <w:t>πό τόν ε</w:t>
      </w:r>
      <w:r w:rsidRPr="00D15B2D">
        <w:rPr>
          <w:rStyle w:val="Emphasis"/>
          <w:rFonts w:ascii="Palatino Linotype" w:hAnsi="Palatino Linotype"/>
          <w:sz w:val="18"/>
          <w:szCs w:val="18"/>
          <w:lang w:val="el-GR"/>
        </w:rPr>
        <w:t>ὐ</w:t>
      </w:r>
      <w:r w:rsidRPr="00D15B2D">
        <w:rPr>
          <w:rStyle w:val="Emphasis"/>
          <w:rFonts w:ascii="Palatino Linotype" w:hAnsi="Palatino Linotype" w:cs="Book Antiqua"/>
          <w:sz w:val="18"/>
          <w:szCs w:val="18"/>
          <w:lang w:val="el-GR"/>
        </w:rPr>
        <w:t>αγγελιστή Λουκ</w:t>
      </w:r>
      <w:r w:rsidRPr="00D15B2D">
        <w:rPr>
          <w:rStyle w:val="Emphasis"/>
          <w:rFonts w:ascii="Palatino Linotype" w:hAnsi="Palatino Linotype"/>
          <w:sz w:val="18"/>
          <w:szCs w:val="18"/>
          <w:lang w:val="el-GR"/>
        </w:rPr>
        <w:t>ᾶ</w:t>
      </w:r>
      <w:r w:rsidRPr="00D15B2D">
        <w:rPr>
          <w:rStyle w:val="Emphasis"/>
          <w:rFonts w:ascii="Palatino Linotype" w:hAnsi="Palatino Linotype" w:cs="Book Antiqua"/>
          <w:sz w:val="18"/>
          <w:szCs w:val="18"/>
          <w:lang w:val="el-GR"/>
        </w:rPr>
        <w:t xml:space="preserve">. </w:t>
      </w:r>
      <w:r w:rsidRPr="0080198A">
        <w:rPr>
          <w:rStyle w:val="Emphasis"/>
          <w:rFonts w:ascii="Palatino Linotype" w:hAnsi="Palatino Linotype" w:cs="Book Antiqua"/>
          <w:sz w:val="18"/>
          <w:szCs w:val="18"/>
        </w:rPr>
        <w:t>M</w:t>
      </w:r>
      <w:r w:rsidRPr="00D15B2D">
        <w:rPr>
          <w:rStyle w:val="Emphasis"/>
          <w:rFonts w:ascii="Palatino Linotype" w:hAnsi="Palatino Linotype" w:cs="Book Antiqua"/>
          <w:sz w:val="18"/>
          <w:szCs w:val="18"/>
          <w:lang w:val="el-GR"/>
        </w:rPr>
        <w:t xml:space="preserve">ία </w:t>
      </w:r>
      <w:r w:rsidRPr="00D15B2D">
        <w:rPr>
          <w:rStyle w:val="Emphasis"/>
          <w:rFonts w:ascii="Palatino Linotype" w:hAnsi="Palatino Linotype"/>
          <w:sz w:val="18"/>
          <w:szCs w:val="18"/>
          <w:lang w:val="el-GR"/>
        </w:rPr>
        <w:t>ἄ</w:t>
      </w:r>
      <w:r w:rsidRPr="00D15B2D">
        <w:rPr>
          <w:rStyle w:val="Emphasis"/>
          <w:rFonts w:ascii="Palatino Linotype" w:hAnsi="Palatino Linotype" w:cs="Book Antiqua"/>
          <w:sz w:val="18"/>
          <w:szCs w:val="18"/>
          <w:lang w:val="el-GR"/>
        </w:rPr>
        <w:t>δηλη Ταυτότητα. Συμβολή στό Ζήτημα το</w:t>
      </w:r>
      <w:r w:rsidRPr="00D15B2D">
        <w:rPr>
          <w:rStyle w:val="Emphasis"/>
          <w:rFonts w:ascii="Palatino Linotype" w:hAnsi="Palatino Linotype"/>
          <w:sz w:val="18"/>
          <w:szCs w:val="18"/>
          <w:lang w:val="el-GR"/>
        </w:rPr>
        <w:t>ῦ</w:t>
      </w:r>
      <w:r w:rsidRPr="00D15B2D">
        <w:rPr>
          <w:rStyle w:val="Emphasis"/>
          <w:rFonts w:ascii="Palatino Linotype" w:hAnsi="Palatino Linotype" w:cs="Book Antiqua"/>
          <w:sz w:val="18"/>
          <w:szCs w:val="18"/>
          <w:lang w:val="el-GR"/>
        </w:rPr>
        <w:t xml:space="preserve"> Συγγραφέα τ</w:t>
      </w:r>
      <w:r w:rsidRPr="00D15B2D">
        <w:rPr>
          <w:rStyle w:val="Emphasis"/>
          <w:rFonts w:ascii="Palatino Linotype" w:hAnsi="Palatino Linotype"/>
          <w:sz w:val="18"/>
          <w:szCs w:val="18"/>
          <w:lang w:val="el-GR"/>
        </w:rPr>
        <w:t>ῆ</w:t>
      </w:r>
      <w:r w:rsidRPr="00D15B2D">
        <w:rPr>
          <w:rStyle w:val="Emphasis"/>
          <w:rFonts w:ascii="Palatino Linotype" w:hAnsi="Palatino Linotype" w:cs="Book Antiqua"/>
          <w:sz w:val="18"/>
          <w:szCs w:val="18"/>
          <w:lang w:val="el-GR"/>
        </w:rPr>
        <w:t xml:space="preserve">ς πρός </w:t>
      </w:r>
      <w:r w:rsidRPr="00D15B2D">
        <w:rPr>
          <w:rStyle w:val="Emphasis"/>
          <w:rFonts w:ascii="Palatino Linotype" w:hAnsi="Palatino Linotype"/>
          <w:sz w:val="18"/>
          <w:szCs w:val="18"/>
          <w:lang w:val="el-GR"/>
        </w:rPr>
        <w:t>Ἑ</w:t>
      </w:r>
      <w:r w:rsidRPr="00D15B2D">
        <w:rPr>
          <w:rStyle w:val="Emphasis"/>
          <w:rFonts w:ascii="Palatino Linotype" w:hAnsi="Palatino Linotype" w:cs="Book Antiqua"/>
          <w:sz w:val="18"/>
          <w:szCs w:val="18"/>
          <w:lang w:val="el-GR"/>
        </w:rPr>
        <w:t xml:space="preserve">βραίους </w:t>
      </w:r>
      <w:r w:rsidRPr="00D15B2D">
        <w:rPr>
          <w:rStyle w:val="Emphasis"/>
          <w:rFonts w:ascii="Palatino Linotype" w:hAnsi="Palatino Linotype"/>
          <w:sz w:val="18"/>
          <w:szCs w:val="18"/>
          <w:lang w:val="el-GR"/>
        </w:rPr>
        <w:t>Ἐ</w:t>
      </w:r>
      <w:r w:rsidRPr="00D15B2D">
        <w:rPr>
          <w:rStyle w:val="Emphasis"/>
          <w:rFonts w:ascii="Palatino Linotype" w:hAnsi="Palatino Linotype" w:cs="Book Antiqua"/>
          <w:sz w:val="18"/>
          <w:szCs w:val="18"/>
          <w:lang w:val="el-GR"/>
        </w:rPr>
        <w:t>πιστολ</w:t>
      </w:r>
      <w:r w:rsidRPr="00D15B2D">
        <w:rPr>
          <w:rStyle w:val="Emphasis"/>
          <w:rFonts w:ascii="Palatino Linotype" w:hAnsi="Palatino Linotype"/>
          <w:sz w:val="18"/>
          <w:szCs w:val="18"/>
          <w:lang w:val="el-GR"/>
        </w:rPr>
        <w:t>ῆ</w:t>
      </w:r>
      <w:r w:rsidRPr="00D15B2D">
        <w:rPr>
          <w:rStyle w:val="Emphasis"/>
          <w:rFonts w:ascii="Palatino Linotype" w:hAnsi="Palatino Linotype" w:cs="Book Antiqua"/>
          <w:sz w:val="18"/>
          <w:szCs w:val="18"/>
          <w:lang w:val="el-GR"/>
        </w:rPr>
        <w:t>ς</w:t>
      </w:r>
      <w:r w:rsidRPr="00D15B2D">
        <w:rPr>
          <w:rFonts w:ascii="Palatino Linotype" w:hAnsi="Palatino Linotype"/>
          <w:sz w:val="18"/>
          <w:szCs w:val="18"/>
          <w:lang w:val="el-GR"/>
        </w:rPr>
        <w:t xml:space="preserve">, Δ.Δ., Θεσσαλονίκη: </w:t>
      </w:r>
      <w:r w:rsidRPr="0080198A">
        <w:rPr>
          <w:rFonts w:ascii="Palatino Linotype" w:hAnsi="Palatino Linotype"/>
          <w:sz w:val="18"/>
          <w:szCs w:val="18"/>
        </w:rPr>
        <w:t>University</w:t>
      </w:r>
      <w:r w:rsidRPr="00D15B2D">
        <w:rPr>
          <w:rFonts w:ascii="Palatino Linotype" w:hAnsi="Palatino Linotype"/>
          <w:sz w:val="18"/>
          <w:szCs w:val="18"/>
          <w:lang w:val="el-GR"/>
        </w:rPr>
        <w:t xml:space="preserve"> </w:t>
      </w:r>
      <w:r w:rsidRPr="0080198A">
        <w:rPr>
          <w:rFonts w:ascii="Palatino Linotype" w:hAnsi="Palatino Linotype"/>
          <w:sz w:val="18"/>
          <w:szCs w:val="18"/>
        </w:rPr>
        <w:t>Studio</w:t>
      </w:r>
      <w:r w:rsidRPr="00D15B2D">
        <w:rPr>
          <w:rFonts w:ascii="Palatino Linotype" w:hAnsi="Palatino Linotype"/>
          <w:sz w:val="18"/>
          <w:szCs w:val="18"/>
          <w:lang w:val="el-GR"/>
        </w:rPr>
        <w:t xml:space="preserve"> </w:t>
      </w:r>
      <w:r w:rsidRPr="0080198A">
        <w:rPr>
          <w:rFonts w:ascii="Palatino Linotype" w:hAnsi="Palatino Linotype"/>
          <w:sz w:val="18"/>
          <w:szCs w:val="18"/>
        </w:rPr>
        <w:t>Press</w:t>
      </w:r>
      <w:r w:rsidRPr="00D15B2D">
        <w:rPr>
          <w:rFonts w:ascii="Palatino Linotype" w:hAnsi="Palatino Linotype"/>
          <w:sz w:val="18"/>
          <w:szCs w:val="18"/>
          <w:lang w:val="el-GR"/>
        </w:rPr>
        <w:t xml:space="preserve"> 2003, 142.</w:t>
      </w:r>
    </w:p>
  </w:footnote>
  <w:footnote w:id="511">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Ι. Χρυσόστομος </w:t>
      </w:r>
      <w:r w:rsidRPr="0080198A">
        <w:rPr>
          <w:rFonts w:ascii="Palatino Linotype" w:hAnsi="Palatino Linotype"/>
          <w:sz w:val="18"/>
          <w:szCs w:val="18"/>
        </w:rPr>
        <w:t>PG</w:t>
      </w:r>
      <w:r w:rsidRPr="00D15B2D">
        <w:rPr>
          <w:rFonts w:ascii="Palatino Linotype" w:hAnsi="Palatino Linotype"/>
          <w:sz w:val="18"/>
          <w:szCs w:val="18"/>
          <w:lang w:val="el-GR"/>
        </w:rPr>
        <w:t>. 60.258.</w:t>
      </w:r>
    </w:p>
  </w:footnote>
  <w:footnote w:id="512">
    <w:p w:rsidR="00D15B2D" w:rsidRPr="0080198A" w:rsidRDefault="00D15B2D" w:rsidP="00D15B2D">
      <w:pPr>
        <w:pStyle w:val="FootnoteText"/>
        <w:jc w:val="both"/>
        <w:rPr>
          <w:rFonts w:ascii="Palatino Linotype" w:hAnsi="Palatino Linotype"/>
          <w:sz w:val="18"/>
          <w:szCs w:val="18"/>
          <w:lang w:val="de-DE"/>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Βλ. υποσ. </w:t>
      </w:r>
      <w:r w:rsidRPr="0080198A">
        <w:rPr>
          <w:rFonts w:ascii="Palatino Linotype" w:hAnsi="Palatino Linotype"/>
          <w:sz w:val="18"/>
          <w:szCs w:val="18"/>
          <w:lang w:val="de-DE"/>
        </w:rPr>
        <w:t>1.</w:t>
      </w:r>
    </w:p>
  </w:footnote>
  <w:footnote w:id="513">
    <w:p w:rsidR="00D15B2D" w:rsidRPr="0080198A" w:rsidRDefault="00D15B2D" w:rsidP="00D15B2D">
      <w:pPr>
        <w:pStyle w:val="FootnoteText"/>
        <w:jc w:val="both"/>
        <w:rPr>
          <w:rFonts w:ascii="Palatino Linotype" w:hAnsi="Palatino Linotype"/>
          <w:sz w:val="18"/>
          <w:szCs w:val="18"/>
          <w:lang w:val="de-DE"/>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de-DE"/>
        </w:rPr>
        <w:t xml:space="preserve"> </w:t>
      </w:r>
      <w:r w:rsidRPr="0080198A">
        <w:rPr>
          <w:rFonts w:ascii="Palatino Linotype" w:hAnsi="Palatino Linotype"/>
          <w:sz w:val="18"/>
          <w:szCs w:val="18"/>
        </w:rPr>
        <w:t>Πρβλ</w:t>
      </w:r>
      <w:r w:rsidRPr="0080198A">
        <w:rPr>
          <w:rFonts w:ascii="Palatino Linotype" w:hAnsi="Palatino Linotype"/>
          <w:sz w:val="18"/>
          <w:szCs w:val="18"/>
          <w:lang w:val="de-DE"/>
        </w:rPr>
        <w:t xml:space="preserve">. </w:t>
      </w:r>
      <w:r w:rsidRPr="0080198A">
        <w:rPr>
          <w:rFonts w:ascii="Palatino Linotype" w:hAnsi="Palatino Linotype"/>
          <w:sz w:val="18"/>
          <w:szCs w:val="18"/>
        </w:rPr>
        <w:t>τη</w:t>
      </w:r>
      <w:r w:rsidRPr="0080198A">
        <w:rPr>
          <w:rFonts w:ascii="Palatino Linotype" w:hAnsi="Palatino Linotype"/>
          <w:sz w:val="18"/>
          <w:szCs w:val="18"/>
          <w:lang w:val="de-DE"/>
        </w:rPr>
        <w:t xml:space="preserve"> </w:t>
      </w:r>
      <w:r w:rsidRPr="0080198A">
        <w:rPr>
          <w:rFonts w:ascii="Palatino Linotype" w:hAnsi="Palatino Linotype"/>
          <w:sz w:val="18"/>
          <w:szCs w:val="18"/>
        </w:rPr>
        <w:t>διατριβή</w:t>
      </w:r>
      <w:r w:rsidRPr="0080198A">
        <w:rPr>
          <w:rFonts w:ascii="Palatino Linotype" w:hAnsi="Palatino Linotype"/>
          <w:sz w:val="18"/>
          <w:szCs w:val="18"/>
          <w:lang w:val="de-DE"/>
        </w:rPr>
        <w:t xml:space="preserve"> Jean-Pierre Sterck-Degueldre, </w:t>
      </w:r>
      <w:r w:rsidRPr="0080198A">
        <w:rPr>
          <w:rFonts w:ascii="Palatino Linotype" w:hAnsi="Palatino Linotype"/>
          <w:i/>
          <w:sz w:val="18"/>
          <w:szCs w:val="18"/>
          <w:lang w:val="de-DE"/>
        </w:rPr>
        <w:t>Eine Frau namens Lydia. Zu</w:t>
      </w:r>
      <w:r w:rsidRPr="00D15B2D">
        <w:rPr>
          <w:rFonts w:ascii="Palatino Linotype" w:hAnsi="Palatino Linotype"/>
          <w:i/>
          <w:sz w:val="18"/>
          <w:szCs w:val="18"/>
          <w:lang w:val="el-GR"/>
        </w:rPr>
        <w:t xml:space="preserve"> </w:t>
      </w:r>
      <w:r w:rsidRPr="0080198A">
        <w:rPr>
          <w:rFonts w:ascii="Palatino Linotype" w:hAnsi="Palatino Linotype"/>
          <w:i/>
          <w:sz w:val="18"/>
          <w:szCs w:val="18"/>
          <w:lang w:val="de-DE"/>
        </w:rPr>
        <w:t>Geschichte</w:t>
      </w:r>
      <w:r w:rsidRPr="00D15B2D">
        <w:rPr>
          <w:rFonts w:ascii="Palatino Linotype" w:hAnsi="Palatino Linotype"/>
          <w:i/>
          <w:sz w:val="18"/>
          <w:szCs w:val="18"/>
          <w:lang w:val="el-GR"/>
        </w:rPr>
        <w:t xml:space="preserve"> </w:t>
      </w:r>
      <w:r w:rsidRPr="0080198A">
        <w:rPr>
          <w:rFonts w:ascii="Palatino Linotype" w:hAnsi="Palatino Linotype"/>
          <w:i/>
          <w:sz w:val="18"/>
          <w:szCs w:val="18"/>
          <w:lang w:val="de-DE"/>
        </w:rPr>
        <w:t>und</w:t>
      </w:r>
      <w:r w:rsidRPr="00D15B2D">
        <w:rPr>
          <w:rFonts w:ascii="Palatino Linotype" w:hAnsi="Palatino Linotype"/>
          <w:i/>
          <w:sz w:val="18"/>
          <w:szCs w:val="18"/>
          <w:lang w:val="el-GR"/>
        </w:rPr>
        <w:t xml:space="preserve"> </w:t>
      </w:r>
      <w:r w:rsidRPr="0080198A">
        <w:rPr>
          <w:rFonts w:ascii="Palatino Linotype" w:hAnsi="Palatino Linotype"/>
          <w:i/>
          <w:sz w:val="18"/>
          <w:szCs w:val="18"/>
          <w:lang w:val="de-DE"/>
        </w:rPr>
        <w:t>Komposition</w:t>
      </w:r>
      <w:r w:rsidRPr="00D15B2D">
        <w:rPr>
          <w:rFonts w:ascii="Palatino Linotype" w:hAnsi="Palatino Linotype"/>
          <w:i/>
          <w:sz w:val="18"/>
          <w:szCs w:val="18"/>
          <w:lang w:val="el-GR"/>
        </w:rPr>
        <w:t xml:space="preserve"> </w:t>
      </w:r>
      <w:r w:rsidRPr="0080198A">
        <w:rPr>
          <w:rFonts w:ascii="Palatino Linotype" w:hAnsi="Palatino Linotype"/>
          <w:i/>
          <w:sz w:val="18"/>
          <w:szCs w:val="18"/>
          <w:lang w:val="de-DE"/>
        </w:rPr>
        <w:t>in</w:t>
      </w:r>
      <w:r w:rsidRPr="00D15B2D">
        <w:rPr>
          <w:rFonts w:ascii="Palatino Linotype" w:hAnsi="Palatino Linotype"/>
          <w:i/>
          <w:sz w:val="18"/>
          <w:szCs w:val="18"/>
          <w:lang w:val="el-GR"/>
        </w:rPr>
        <w:t xml:space="preserve"> </w:t>
      </w:r>
      <w:r w:rsidRPr="0080198A">
        <w:rPr>
          <w:rFonts w:ascii="Palatino Linotype" w:hAnsi="Palatino Linotype"/>
          <w:i/>
          <w:sz w:val="18"/>
          <w:szCs w:val="18"/>
          <w:lang w:val="de-DE"/>
        </w:rPr>
        <w:t>Apg</w:t>
      </w:r>
      <w:r w:rsidRPr="00D15B2D">
        <w:rPr>
          <w:rFonts w:ascii="Palatino Linotype" w:hAnsi="Palatino Linotype"/>
          <w:i/>
          <w:sz w:val="18"/>
          <w:szCs w:val="18"/>
          <w:lang w:val="el-GR"/>
        </w:rPr>
        <w:t xml:space="preserve"> 16, 11-15. 40</w:t>
      </w:r>
      <w:r w:rsidRPr="00D15B2D">
        <w:rPr>
          <w:rFonts w:ascii="Palatino Linotype" w:hAnsi="Palatino Linotype"/>
          <w:sz w:val="18"/>
          <w:szCs w:val="18"/>
          <w:lang w:val="el-GR"/>
        </w:rPr>
        <w:t xml:space="preserve"> (</w:t>
      </w:r>
      <w:r w:rsidRPr="0080198A">
        <w:rPr>
          <w:rFonts w:ascii="Palatino Linotype" w:hAnsi="Palatino Linotype"/>
          <w:sz w:val="18"/>
          <w:szCs w:val="18"/>
          <w:lang w:val="de-DE"/>
        </w:rPr>
        <w:t>WUNT</w:t>
      </w:r>
      <w:r w:rsidRPr="00D15B2D">
        <w:rPr>
          <w:rFonts w:ascii="Palatino Linotype" w:hAnsi="Palatino Linotype"/>
          <w:sz w:val="18"/>
          <w:szCs w:val="18"/>
          <w:lang w:val="el-GR"/>
        </w:rPr>
        <w:t xml:space="preserve"> </w:t>
      </w:r>
      <w:r w:rsidRPr="0080198A">
        <w:rPr>
          <w:rFonts w:ascii="Palatino Linotype" w:hAnsi="Palatino Linotype"/>
          <w:sz w:val="18"/>
          <w:szCs w:val="18"/>
          <w:lang w:val="de-DE"/>
        </w:rPr>
        <w:t>II</w:t>
      </w:r>
      <w:r w:rsidRPr="00D15B2D">
        <w:rPr>
          <w:rFonts w:ascii="Palatino Linotype" w:hAnsi="Palatino Linotype"/>
          <w:sz w:val="18"/>
          <w:szCs w:val="18"/>
          <w:lang w:val="el-GR"/>
        </w:rPr>
        <w:t xml:space="preserve">, 716), </w:t>
      </w:r>
      <w:r w:rsidRPr="0080198A">
        <w:rPr>
          <w:rFonts w:ascii="Palatino Linotype" w:hAnsi="Palatino Linotype"/>
          <w:sz w:val="18"/>
          <w:szCs w:val="18"/>
          <w:lang w:val="de-DE"/>
        </w:rPr>
        <w:t>T</w:t>
      </w:r>
      <w:r w:rsidRPr="00D15B2D">
        <w:rPr>
          <w:rFonts w:ascii="Palatino Linotype" w:hAnsi="Palatino Linotype"/>
          <w:sz w:val="18"/>
          <w:szCs w:val="18"/>
          <w:lang w:val="el-GR"/>
        </w:rPr>
        <w:t>ü</w:t>
      </w:r>
      <w:r w:rsidRPr="0080198A">
        <w:rPr>
          <w:rFonts w:ascii="Palatino Linotype" w:hAnsi="Palatino Linotype"/>
          <w:sz w:val="18"/>
          <w:szCs w:val="18"/>
          <w:lang w:val="de-DE"/>
        </w:rPr>
        <w:t>bingen</w:t>
      </w:r>
      <w:r w:rsidRPr="00D15B2D">
        <w:rPr>
          <w:rFonts w:ascii="Palatino Linotype" w:hAnsi="Palatino Linotype"/>
          <w:sz w:val="18"/>
          <w:szCs w:val="18"/>
          <w:lang w:val="el-GR"/>
        </w:rPr>
        <w:t xml:space="preserve">: </w:t>
      </w:r>
      <w:r w:rsidRPr="0080198A">
        <w:rPr>
          <w:rFonts w:ascii="Palatino Linotype" w:hAnsi="Palatino Linotype"/>
          <w:sz w:val="18"/>
          <w:szCs w:val="18"/>
          <w:lang w:val="de-DE"/>
        </w:rPr>
        <w:t>Mohr</w:t>
      </w:r>
      <w:r w:rsidRPr="00D15B2D">
        <w:rPr>
          <w:rFonts w:ascii="Palatino Linotype" w:hAnsi="Palatino Linotype"/>
          <w:sz w:val="18"/>
          <w:szCs w:val="18"/>
          <w:lang w:val="el-GR"/>
        </w:rPr>
        <w:t xml:space="preserve"> </w:t>
      </w:r>
      <w:r w:rsidRPr="0080198A">
        <w:rPr>
          <w:rFonts w:ascii="Palatino Linotype" w:hAnsi="Palatino Linotype"/>
          <w:sz w:val="18"/>
          <w:szCs w:val="18"/>
          <w:lang w:val="de-DE"/>
        </w:rPr>
        <w:t>Siebeck</w:t>
      </w:r>
      <w:r w:rsidRPr="00D15B2D">
        <w:rPr>
          <w:rFonts w:ascii="Palatino Linotype" w:hAnsi="Palatino Linotype"/>
          <w:sz w:val="18"/>
          <w:szCs w:val="18"/>
          <w:lang w:val="el-GR"/>
        </w:rPr>
        <w:t xml:space="preserve"> 2004, όπου η Λυδία θεωρείται ως παράδειγμα χριστιανικής συμπεριφοράς αφού τελεσιουργείται δι’ αυτής η τελική στροφή στα έθνη. Γι’ αυτό και επιλέγεται ως σκηνικό μια ρωμαϊκή Κολωνία, όπως οι Φίλιπποι. Γενικότερα για το ρόλο των γυναικών στις Πρ. βλ. </w:t>
      </w:r>
      <w:r w:rsidRPr="0080198A">
        <w:rPr>
          <w:rFonts w:ascii="Palatino Linotype" w:hAnsi="Palatino Linotype"/>
          <w:sz w:val="18"/>
          <w:szCs w:val="18"/>
          <w:lang w:val="de-DE"/>
        </w:rPr>
        <w:t>Richter</w:t>
      </w:r>
      <w:r w:rsidRPr="00D15B2D">
        <w:rPr>
          <w:rFonts w:ascii="Palatino Linotype" w:hAnsi="Palatino Linotype"/>
          <w:sz w:val="18"/>
          <w:szCs w:val="18"/>
          <w:lang w:val="el-GR"/>
        </w:rPr>
        <w:t xml:space="preserve"> </w:t>
      </w:r>
      <w:r w:rsidRPr="0080198A">
        <w:rPr>
          <w:rFonts w:ascii="Palatino Linotype" w:hAnsi="Palatino Linotype"/>
          <w:sz w:val="18"/>
          <w:szCs w:val="18"/>
          <w:lang w:val="de-DE"/>
        </w:rPr>
        <w:t>Reimer</w:t>
      </w:r>
      <w:r w:rsidRPr="00D15B2D">
        <w:rPr>
          <w:rFonts w:ascii="Palatino Linotype" w:hAnsi="Palatino Linotype"/>
          <w:sz w:val="18"/>
          <w:szCs w:val="18"/>
          <w:lang w:val="el-GR"/>
        </w:rPr>
        <w:t xml:space="preserve">, </w:t>
      </w:r>
      <w:r w:rsidRPr="0080198A">
        <w:rPr>
          <w:rFonts w:ascii="Palatino Linotype" w:hAnsi="Palatino Linotype"/>
          <w:i/>
          <w:sz w:val="18"/>
          <w:szCs w:val="18"/>
          <w:lang w:val="de-DE"/>
        </w:rPr>
        <w:t>Frauen</w:t>
      </w:r>
      <w:r w:rsidRPr="00D15B2D">
        <w:rPr>
          <w:rFonts w:ascii="Palatino Linotype" w:hAnsi="Palatino Linotype"/>
          <w:i/>
          <w:sz w:val="18"/>
          <w:szCs w:val="18"/>
          <w:lang w:val="el-GR"/>
        </w:rPr>
        <w:t xml:space="preserve"> </w:t>
      </w:r>
      <w:r w:rsidRPr="0080198A">
        <w:rPr>
          <w:rFonts w:ascii="Palatino Linotype" w:hAnsi="Palatino Linotype"/>
          <w:i/>
          <w:sz w:val="18"/>
          <w:szCs w:val="18"/>
          <w:lang w:val="de-DE"/>
        </w:rPr>
        <w:t>in</w:t>
      </w:r>
      <w:r w:rsidRPr="00D15B2D">
        <w:rPr>
          <w:rFonts w:ascii="Palatino Linotype" w:hAnsi="Palatino Linotype"/>
          <w:i/>
          <w:sz w:val="18"/>
          <w:szCs w:val="18"/>
          <w:lang w:val="el-GR"/>
        </w:rPr>
        <w:t xml:space="preserve"> </w:t>
      </w:r>
      <w:r w:rsidRPr="0080198A">
        <w:rPr>
          <w:rFonts w:ascii="Palatino Linotype" w:hAnsi="Palatino Linotype"/>
          <w:i/>
          <w:sz w:val="18"/>
          <w:szCs w:val="18"/>
          <w:lang w:val="de-DE"/>
        </w:rPr>
        <w:t>der</w:t>
      </w:r>
      <w:r w:rsidRPr="00D15B2D">
        <w:rPr>
          <w:rFonts w:ascii="Palatino Linotype" w:hAnsi="Palatino Linotype"/>
          <w:i/>
          <w:sz w:val="18"/>
          <w:szCs w:val="18"/>
          <w:lang w:val="el-GR"/>
        </w:rPr>
        <w:t xml:space="preserve"> </w:t>
      </w:r>
      <w:r w:rsidRPr="0080198A">
        <w:rPr>
          <w:rFonts w:ascii="Palatino Linotype" w:hAnsi="Palatino Linotype"/>
          <w:i/>
          <w:sz w:val="18"/>
          <w:szCs w:val="18"/>
          <w:lang w:val="de-DE"/>
        </w:rPr>
        <w:t>Apostelgeschichte</w:t>
      </w:r>
      <w:r w:rsidRPr="00D15B2D">
        <w:rPr>
          <w:rFonts w:ascii="Palatino Linotype" w:hAnsi="Palatino Linotype"/>
          <w:i/>
          <w:sz w:val="18"/>
          <w:szCs w:val="18"/>
          <w:lang w:val="el-GR"/>
        </w:rPr>
        <w:t xml:space="preserve"> </w:t>
      </w:r>
      <w:r w:rsidRPr="0080198A">
        <w:rPr>
          <w:rFonts w:ascii="Palatino Linotype" w:hAnsi="Palatino Linotype"/>
          <w:i/>
          <w:sz w:val="18"/>
          <w:szCs w:val="18"/>
          <w:lang w:val="de-DE"/>
        </w:rPr>
        <w:t>des</w:t>
      </w:r>
      <w:r w:rsidRPr="00D15B2D">
        <w:rPr>
          <w:rFonts w:ascii="Palatino Linotype" w:hAnsi="Palatino Linotype"/>
          <w:i/>
          <w:sz w:val="18"/>
          <w:szCs w:val="18"/>
          <w:lang w:val="el-GR"/>
        </w:rPr>
        <w:t xml:space="preserve"> </w:t>
      </w:r>
      <w:r w:rsidRPr="0080198A">
        <w:rPr>
          <w:rFonts w:ascii="Palatino Linotype" w:hAnsi="Palatino Linotype"/>
          <w:i/>
          <w:sz w:val="18"/>
          <w:szCs w:val="18"/>
          <w:lang w:val="de-DE"/>
        </w:rPr>
        <w:t>Lukas</w:t>
      </w:r>
      <w:r w:rsidRPr="00D15B2D">
        <w:rPr>
          <w:rFonts w:ascii="Palatino Linotype" w:hAnsi="Palatino Linotype"/>
          <w:i/>
          <w:sz w:val="18"/>
          <w:szCs w:val="18"/>
          <w:lang w:val="el-GR"/>
        </w:rPr>
        <w:t xml:space="preserve">. </w:t>
      </w:r>
      <w:r w:rsidRPr="0080198A">
        <w:rPr>
          <w:rFonts w:ascii="Palatino Linotype" w:hAnsi="Palatino Linotype"/>
          <w:i/>
          <w:sz w:val="18"/>
          <w:szCs w:val="18"/>
          <w:lang w:val="de-DE"/>
        </w:rPr>
        <w:t>Eine</w:t>
      </w:r>
      <w:r w:rsidRPr="00D15B2D">
        <w:rPr>
          <w:rFonts w:ascii="Palatino Linotype" w:hAnsi="Palatino Linotype"/>
          <w:i/>
          <w:sz w:val="18"/>
          <w:szCs w:val="18"/>
          <w:lang w:val="el-GR"/>
        </w:rPr>
        <w:t xml:space="preserve"> </w:t>
      </w:r>
      <w:r w:rsidRPr="0080198A">
        <w:rPr>
          <w:rFonts w:ascii="Palatino Linotype" w:hAnsi="Palatino Linotype"/>
          <w:i/>
          <w:sz w:val="18"/>
          <w:szCs w:val="18"/>
          <w:lang w:val="de-DE"/>
        </w:rPr>
        <w:t>feministisch</w:t>
      </w:r>
      <w:r w:rsidRPr="00D15B2D">
        <w:rPr>
          <w:rFonts w:ascii="Palatino Linotype" w:hAnsi="Palatino Linotype"/>
          <w:i/>
          <w:sz w:val="18"/>
          <w:szCs w:val="18"/>
          <w:lang w:val="el-GR"/>
        </w:rPr>
        <w:t>-</w:t>
      </w:r>
      <w:r w:rsidRPr="0080198A">
        <w:rPr>
          <w:rFonts w:ascii="Palatino Linotype" w:hAnsi="Palatino Linotype"/>
          <w:i/>
          <w:sz w:val="18"/>
          <w:szCs w:val="18"/>
          <w:lang w:val="de-DE"/>
        </w:rPr>
        <w:t>theologische</w:t>
      </w:r>
      <w:r w:rsidRPr="00D15B2D">
        <w:rPr>
          <w:rFonts w:ascii="Palatino Linotype" w:hAnsi="Palatino Linotype"/>
          <w:i/>
          <w:sz w:val="18"/>
          <w:szCs w:val="18"/>
          <w:lang w:val="el-GR"/>
        </w:rPr>
        <w:t xml:space="preserve"> </w:t>
      </w:r>
      <w:r w:rsidRPr="0080198A">
        <w:rPr>
          <w:rFonts w:ascii="Palatino Linotype" w:hAnsi="Palatino Linotype"/>
          <w:i/>
          <w:sz w:val="18"/>
          <w:szCs w:val="18"/>
          <w:lang w:val="de-DE"/>
        </w:rPr>
        <w:t>Exegese</w:t>
      </w:r>
      <w:r w:rsidRPr="00D15B2D">
        <w:rPr>
          <w:rFonts w:ascii="Palatino Linotype" w:hAnsi="Palatino Linotype"/>
          <w:sz w:val="18"/>
          <w:szCs w:val="18"/>
          <w:lang w:val="el-GR"/>
        </w:rPr>
        <w:t xml:space="preserve">, </w:t>
      </w:r>
      <w:r w:rsidRPr="0080198A">
        <w:rPr>
          <w:rFonts w:ascii="Palatino Linotype" w:hAnsi="Palatino Linotype"/>
          <w:sz w:val="18"/>
          <w:szCs w:val="18"/>
          <w:lang w:val="de-DE"/>
        </w:rPr>
        <w:t>G</w:t>
      </w:r>
      <w:r w:rsidRPr="00D15B2D">
        <w:rPr>
          <w:rFonts w:ascii="Palatino Linotype" w:hAnsi="Palatino Linotype"/>
          <w:sz w:val="18"/>
          <w:szCs w:val="18"/>
          <w:lang w:val="el-GR"/>
        </w:rPr>
        <w:t>ü</w:t>
      </w:r>
      <w:r w:rsidRPr="0080198A">
        <w:rPr>
          <w:rFonts w:ascii="Palatino Linotype" w:hAnsi="Palatino Linotype"/>
          <w:sz w:val="18"/>
          <w:szCs w:val="18"/>
          <w:lang w:val="de-DE"/>
        </w:rPr>
        <w:t>tersloh</w:t>
      </w:r>
      <w:r w:rsidRPr="00D15B2D">
        <w:rPr>
          <w:rFonts w:ascii="Palatino Linotype" w:hAnsi="Palatino Linotype"/>
          <w:sz w:val="18"/>
          <w:szCs w:val="18"/>
          <w:lang w:val="el-GR"/>
        </w:rPr>
        <w:t xml:space="preserve"> 1992. Μία απόπειρα διηγηματικής προσέγγισης βλ. </w:t>
      </w:r>
      <w:r w:rsidRPr="0080198A">
        <w:rPr>
          <w:rFonts w:ascii="Palatino Linotype" w:hAnsi="Palatino Linotype"/>
          <w:sz w:val="18"/>
          <w:szCs w:val="18"/>
          <w:lang w:val="de-DE"/>
        </w:rPr>
        <w:t xml:space="preserve">Josef F. Spiegel, </w:t>
      </w:r>
      <w:r w:rsidRPr="0080198A">
        <w:rPr>
          <w:rFonts w:ascii="Palatino Linotype" w:hAnsi="Palatino Linotype"/>
          <w:i/>
          <w:sz w:val="18"/>
          <w:szCs w:val="18"/>
          <w:lang w:val="de-DE"/>
        </w:rPr>
        <w:t>Lydia. Purpurhändlerin in Philippi. Ein biblischer Frauenroman</w:t>
      </w:r>
      <w:r w:rsidRPr="0080198A">
        <w:rPr>
          <w:rFonts w:ascii="Palatino Linotype" w:hAnsi="Palatino Linotype"/>
          <w:sz w:val="18"/>
          <w:szCs w:val="18"/>
          <w:lang w:val="de-DE"/>
        </w:rPr>
        <w:t xml:space="preserve">, Leipzig: Benno 2007. </w:t>
      </w:r>
    </w:p>
  </w:footnote>
  <w:footnote w:id="514">
    <w:p w:rsidR="00D15B2D" w:rsidRPr="0080198A" w:rsidRDefault="00D15B2D" w:rsidP="00D15B2D">
      <w:pPr>
        <w:pStyle w:val="FootnoteText"/>
        <w:jc w:val="both"/>
        <w:rPr>
          <w:rFonts w:ascii="Palatino Linotype" w:hAnsi="Palatino Linotype" w:cs="Arial"/>
          <w:sz w:val="18"/>
          <w:szCs w:val="18"/>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Arial"/>
          <w:sz w:val="18"/>
          <w:szCs w:val="18"/>
          <w:lang w:val="el-GR"/>
        </w:rPr>
        <w:t xml:space="preserve">Προτείνεται η εξής αποκατάσταση: </w:t>
      </w:r>
      <w:r w:rsidRPr="00D15B2D">
        <w:rPr>
          <w:rFonts w:ascii="Palatino Linotype" w:hAnsi="Palatino Linotype" w:cs="Arial"/>
          <w:i/>
          <w:sz w:val="18"/>
          <w:szCs w:val="18"/>
          <w:lang w:val="el-GR"/>
        </w:rPr>
        <w:t>ἥτις ἐστὶν πρώτης μερίδος τῆς Μακεδονίας πόλις.</w:t>
      </w:r>
      <w:r w:rsidRPr="00D15B2D">
        <w:rPr>
          <w:rFonts w:ascii="Palatino Linotype" w:hAnsi="Palatino Linotype" w:cs="Arial"/>
          <w:sz w:val="18"/>
          <w:szCs w:val="18"/>
          <w:lang w:val="el-GR"/>
        </w:rPr>
        <w:t xml:space="preserve"> </w:t>
      </w:r>
      <w:r w:rsidRPr="0080198A">
        <w:rPr>
          <w:rFonts w:ascii="Palatino Linotype" w:hAnsi="Palatino Linotype" w:cs="Arial"/>
          <w:sz w:val="18"/>
          <w:szCs w:val="18"/>
        </w:rPr>
        <w:t>Σχετικά</w:t>
      </w:r>
      <w:r w:rsidRPr="0080198A">
        <w:rPr>
          <w:rFonts w:ascii="Palatino Linotype" w:hAnsi="Palatino Linotype" w:cs="Arial"/>
          <w:sz w:val="18"/>
          <w:szCs w:val="18"/>
          <w:lang w:val="en-GB"/>
        </w:rPr>
        <w:t xml:space="preserve"> </w:t>
      </w:r>
      <w:r w:rsidRPr="0080198A">
        <w:rPr>
          <w:rFonts w:ascii="Palatino Linotype" w:hAnsi="Palatino Linotype" w:cs="Arial"/>
          <w:sz w:val="18"/>
          <w:szCs w:val="18"/>
        </w:rPr>
        <w:t>βλ</w:t>
      </w:r>
      <w:r w:rsidRPr="0080198A">
        <w:rPr>
          <w:rFonts w:ascii="Palatino Linotype" w:hAnsi="Palatino Linotype" w:cs="Arial"/>
          <w:sz w:val="18"/>
          <w:szCs w:val="18"/>
          <w:lang w:val="en-GB"/>
        </w:rPr>
        <w:t xml:space="preserve">. </w:t>
      </w:r>
      <w:r w:rsidRPr="0080198A">
        <w:rPr>
          <w:rFonts w:ascii="Palatino Linotype" w:hAnsi="Palatino Linotype" w:cs="Arial"/>
          <w:sz w:val="18"/>
          <w:szCs w:val="18"/>
        </w:rPr>
        <w:t xml:space="preserve">Richard S. Ascough, Civic Pride at Philippi. The Text – Critical Problem of Acts 16.12, </w:t>
      </w:r>
      <w:r w:rsidRPr="0080198A">
        <w:rPr>
          <w:rFonts w:ascii="Palatino Linotype" w:hAnsi="Palatino Linotype" w:cs="Arial"/>
          <w:i/>
          <w:sz w:val="18"/>
          <w:szCs w:val="18"/>
        </w:rPr>
        <w:t>NTS</w:t>
      </w:r>
      <w:r w:rsidRPr="0080198A">
        <w:rPr>
          <w:rFonts w:ascii="Palatino Linotype" w:hAnsi="Palatino Linotype" w:cs="Arial"/>
          <w:sz w:val="18"/>
          <w:szCs w:val="18"/>
        </w:rPr>
        <w:t xml:space="preserve"> 44 (1998) 93-103.</w:t>
      </w:r>
    </w:p>
  </w:footnote>
  <w:footnote w:id="515">
    <w:p w:rsidR="00D15B2D" w:rsidRPr="0080198A" w:rsidRDefault="00D15B2D" w:rsidP="00D15B2D">
      <w:pPr>
        <w:pStyle w:val="FootnoteText"/>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w:t>
      </w:r>
      <w:r w:rsidRPr="0080198A">
        <w:rPr>
          <w:rFonts w:ascii="Palatino Linotype" w:hAnsi="Palatino Linotype" w:cs="Palatino Linotype"/>
          <w:sz w:val="18"/>
          <w:szCs w:val="18"/>
          <w:lang w:bidi="he-IL"/>
        </w:rPr>
        <w:t>Gellius,</w:t>
      </w:r>
      <w:r w:rsidRPr="0080198A">
        <w:rPr>
          <w:rFonts w:ascii="Palatino Linotype" w:hAnsi="Palatino Linotype" w:cs="Palatino Linotype"/>
          <w:i/>
          <w:sz w:val="18"/>
          <w:szCs w:val="18"/>
          <w:lang w:bidi="he-IL"/>
        </w:rPr>
        <w:t xml:space="preserve"> Noctes Atticae</w:t>
      </w:r>
      <w:r w:rsidRPr="0080198A">
        <w:rPr>
          <w:rFonts w:ascii="Palatino Linotype" w:hAnsi="Palatino Linotype" w:cs="Palatino Linotype"/>
          <w:sz w:val="18"/>
          <w:szCs w:val="18"/>
          <w:lang w:bidi="he-IL"/>
        </w:rPr>
        <w:t xml:space="preserve"> 16.13.8: effigies parvae simulacraque.</w:t>
      </w:r>
    </w:p>
  </w:footnote>
  <w:footnote w:id="516">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Arial"/>
          <w:sz w:val="18"/>
          <w:szCs w:val="18"/>
          <w:lang w:val="el-GR"/>
        </w:rPr>
        <w:t xml:space="preserve">Προτιμώ τη συγκεκριμένη γραφή του Εκκλ. από το </w:t>
      </w:r>
      <w:r w:rsidRPr="00D15B2D">
        <w:rPr>
          <w:rFonts w:ascii="Palatino Linotype" w:hAnsi="Palatino Linotype" w:cs="Arial"/>
          <w:i/>
          <w:sz w:val="18"/>
          <w:szCs w:val="18"/>
          <w:lang w:val="el-GR"/>
        </w:rPr>
        <w:t>ἐνομίζομεν</w:t>
      </w:r>
      <w:r w:rsidRPr="00D15B2D">
        <w:rPr>
          <w:rFonts w:ascii="Palatino Linotype" w:hAnsi="Palatino Linotype" w:cs="Arial"/>
          <w:sz w:val="18"/>
          <w:szCs w:val="18"/>
          <w:lang w:val="el-GR"/>
        </w:rPr>
        <w:t xml:space="preserve"> αφού είναι δυσκολότερη. Όπως και στο Λκ. 3, 23 (</w:t>
      </w:r>
      <w:r w:rsidRPr="00D15B2D">
        <w:rPr>
          <w:rFonts w:ascii="Palatino Linotype" w:hAnsi="Palatino Linotype" w:cs="Arial"/>
          <w:i/>
          <w:sz w:val="18"/>
          <w:szCs w:val="18"/>
          <w:lang w:val="el-GR"/>
        </w:rPr>
        <w:t>γενεαλογικό δέντρο του Ιησού</w:t>
      </w:r>
      <w:r w:rsidRPr="00D15B2D">
        <w:rPr>
          <w:rFonts w:ascii="Palatino Linotype" w:hAnsi="Palatino Linotype" w:cs="Arial"/>
          <w:sz w:val="18"/>
          <w:szCs w:val="18"/>
          <w:lang w:val="el-GR"/>
        </w:rPr>
        <w:t xml:space="preserve">), δεν έχει την συνήθη σημασία του «νομίζω» ή «αναμένω», αλλά «παραδέχομαι ή ακολουθώ ως νόμον, ή νόμιμον, ή σύμφωνα με το νόμο» και συνδέεται με το εξής γεγονός: στο </w:t>
      </w:r>
      <w:r w:rsidRPr="00D15B2D">
        <w:rPr>
          <w:rFonts w:ascii="Palatino Linotype" w:hAnsi="Palatino Linotype" w:cs="Arial"/>
          <w:i/>
          <w:sz w:val="18"/>
          <w:szCs w:val="18"/>
          <w:lang w:val="el-GR"/>
        </w:rPr>
        <w:t>ζων/τρέχον ύδωρ</w:t>
      </w:r>
      <w:r w:rsidRPr="00D15B2D">
        <w:rPr>
          <w:rFonts w:ascii="Palatino Linotype" w:hAnsi="Palatino Linotype" w:cs="Arial"/>
          <w:sz w:val="18"/>
          <w:szCs w:val="18"/>
          <w:lang w:val="el-GR"/>
        </w:rPr>
        <w:t xml:space="preserve"> (το οποίο αποτελούσε πρώτης ποιότητας βαπτισματικό μέσον) μπορούσαν να τελέσουν οι οπαδοί της ιουδαϊκής θρησκείας τα </w:t>
      </w:r>
      <w:r w:rsidRPr="00D15B2D">
        <w:rPr>
          <w:rFonts w:ascii="Palatino Linotype" w:hAnsi="Palatino Linotype" w:cs="Arial"/>
          <w:i/>
          <w:sz w:val="18"/>
          <w:szCs w:val="18"/>
          <w:lang w:val="el-GR"/>
        </w:rPr>
        <w:t>νενομισμένα</w:t>
      </w:r>
      <w:r w:rsidRPr="00D15B2D">
        <w:rPr>
          <w:rFonts w:ascii="Palatino Linotype" w:hAnsi="Palatino Linotype" w:cs="Arial"/>
          <w:sz w:val="18"/>
          <w:szCs w:val="18"/>
          <w:lang w:val="el-GR"/>
        </w:rPr>
        <w:t xml:space="preserve">-τους καθαρμούς, και ιδίως οι γυναίκες στις προβλεπόμενες από το </w:t>
      </w:r>
      <w:r w:rsidRPr="00D15B2D">
        <w:rPr>
          <w:rFonts w:ascii="Palatino Linotype" w:hAnsi="Palatino Linotype" w:cs="Arial"/>
          <w:i/>
          <w:sz w:val="18"/>
          <w:szCs w:val="18"/>
          <w:lang w:val="el-GR"/>
        </w:rPr>
        <w:t>Λευιτικό</w:t>
      </w:r>
      <w:r w:rsidRPr="00D15B2D">
        <w:rPr>
          <w:rFonts w:ascii="Palatino Linotype" w:hAnsi="Palatino Linotype" w:cs="Arial"/>
          <w:sz w:val="18"/>
          <w:szCs w:val="18"/>
          <w:lang w:val="el-GR"/>
        </w:rPr>
        <w:t xml:space="preserve"> περιόδους του βίου τους.</w:t>
      </w:r>
    </w:p>
  </w:footnote>
  <w:footnote w:id="517">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Arial"/>
          <w:sz w:val="18"/>
          <w:szCs w:val="18"/>
          <w:lang w:val="el-GR"/>
        </w:rPr>
        <w:t xml:space="preserve">Είναι αξιοσημείωτο ενώ τα προβεβλημένα ιερά των Φιλίππων συνδέονται με το όρος Παγγαίο, η αληθινή λατρεία - </w:t>
      </w:r>
      <w:r w:rsidRPr="00D15B2D">
        <w:rPr>
          <w:rFonts w:ascii="Palatino Linotype" w:hAnsi="Palatino Linotype" w:cs="Arial"/>
          <w:i/>
          <w:sz w:val="18"/>
          <w:szCs w:val="18"/>
          <w:lang w:val="el-GR"/>
        </w:rPr>
        <w:t xml:space="preserve">Προσευχή </w:t>
      </w:r>
      <w:r w:rsidRPr="00D15B2D">
        <w:rPr>
          <w:rFonts w:ascii="Palatino Linotype" w:hAnsi="Palatino Linotype" w:cs="Arial"/>
          <w:sz w:val="18"/>
          <w:szCs w:val="18"/>
          <w:lang w:val="el-GR"/>
        </w:rPr>
        <w:t>διεξάγεται παρά ποταμόν, όπου θα τελεστεί και η βάπτιση της Λυδίας και του οίκου της.</w:t>
      </w:r>
    </w:p>
  </w:footnote>
  <w:footnote w:id="518">
    <w:p w:rsidR="00D15B2D" w:rsidRPr="0080198A" w:rsidRDefault="00D15B2D" w:rsidP="00D15B2D">
      <w:pPr>
        <w:spacing w:after="0" w:line="240" w:lineRule="auto"/>
        <w:jc w:val="both"/>
        <w:rPr>
          <w:rFonts w:ascii="Palatino Linotype" w:hAnsi="Palatino Linotype" w:cs="Arial"/>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w:t>
      </w:r>
      <w:r w:rsidRPr="0080198A">
        <w:rPr>
          <w:rFonts w:ascii="Palatino Linotype" w:hAnsi="Palatino Linotype" w:cs="Arial"/>
          <w:sz w:val="18"/>
          <w:szCs w:val="18"/>
        </w:rPr>
        <w:t xml:space="preserve">Είναι γνωστός ο ιδιαίτερος δεσμός των γυναικών και στη Μακεδονία με τη θρησκεία και με τη σημασία της λατρείας-θυσίας αλλά και της ουσιαστικής αναζήτησης του θείου. Ο Ιουδαϊσμός ικανοποιούσε άριστα αυτήν την τάση αφού οι γυναίκες σε αντίθεση προς τους άνδρες δεν ήταν υποχρεωμένες να υποστούν την περιτομή για να ενταχθούν πλήρως στο λαό τού Θεού. Μάλιστα στην περίπτωση της </w:t>
      </w:r>
      <w:r w:rsidRPr="0080198A">
        <w:rPr>
          <w:rFonts w:ascii="Palatino Linotype" w:hAnsi="Palatino Linotype" w:cs="Arial"/>
          <w:i/>
          <w:sz w:val="18"/>
          <w:szCs w:val="18"/>
        </w:rPr>
        <w:t xml:space="preserve">Προσευχής </w:t>
      </w:r>
      <w:r w:rsidRPr="0080198A">
        <w:rPr>
          <w:rFonts w:ascii="Palatino Linotype" w:hAnsi="Palatino Linotype" w:cs="Arial"/>
          <w:sz w:val="18"/>
          <w:szCs w:val="18"/>
        </w:rPr>
        <w:t>των Φ. δεν γίνεται καμιά νύξη ανάγνωσης των ιερών κειμένων. Ιδίως στη μικρασιάτικη Διασπορά στο πνεύμα της γυναικείας χειραφέτησης που πνέει στην Αυτοκρατορία τον 1</w:t>
      </w:r>
      <w:r w:rsidRPr="0080198A">
        <w:rPr>
          <w:rFonts w:ascii="Palatino Linotype" w:hAnsi="Palatino Linotype" w:cs="Arial"/>
          <w:sz w:val="18"/>
          <w:szCs w:val="18"/>
          <w:vertAlign w:val="superscript"/>
        </w:rPr>
        <w:t>ο</w:t>
      </w:r>
      <w:r w:rsidRPr="0080198A">
        <w:rPr>
          <w:rFonts w:ascii="Palatino Linotype" w:hAnsi="Palatino Linotype" w:cs="Arial"/>
          <w:sz w:val="18"/>
          <w:szCs w:val="18"/>
        </w:rPr>
        <w:t xml:space="preserve"> αι. μ.Χ. απαντούν ιδίως σε ευρήματα Συναγωγών από τη Μικρά Ασία, οι τίτλοι </w:t>
      </w:r>
      <w:r w:rsidRPr="0080198A">
        <w:rPr>
          <w:rFonts w:ascii="Palatino Linotype" w:hAnsi="Palatino Linotype" w:cs="Arial"/>
          <w:i/>
          <w:sz w:val="18"/>
          <w:szCs w:val="18"/>
        </w:rPr>
        <w:t xml:space="preserve">ἀρχισυνάγωγος, ἀρχήγισσα, πρεσβυτέρα, μήτηρ τῆς συναγωγῆς, ἱέρεια </w:t>
      </w:r>
      <w:r w:rsidRPr="0080198A">
        <w:rPr>
          <w:rFonts w:ascii="Palatino Linotype" w:hAnsi="Palatino Linotype" w:cs="Arial"/>
          <w:sz w:val="18"/>
          <w:szCs w:val="18"/>
        </w:rPr>
        <w:t>και</w:t>
      </w:r>
      <w:r w:rsidRPr="0080198A">
        <w:rPr>
          <w:rFonts w:ascii="Palatino Linotype" w:hAnsi="Palatino Linotype" w:cs="Arial"/>
          <w:i/>
          <w:sz w:val="18"/>
          <w:szCs w:val="18"/>
        </w:rPr>
        <w:t xml:space="preserve"> </w:t>
      </w:r>
      <w:r w:rsidRPr="0080198A">
        <w:rPr>
          <w:rFonts w:ascii="Palatino Linotype" w:hAnsi="Palatino Linotype" w:cs="Arial"/>
          <w:i/>
          <w:sz w:val="18"/>
          <w:szCs w:val="18"/>
          <w:lang w:val="en-US"/>
        </w:rPr>
        <w:t>pateressa</w:t>
      </w:r>
      <w:r w:rsidRPr="0080198A">
        <w:rPr>
          <w:rFonts w:ascii="Palatino Linotype" w:hAnsi="Palatino Linotype" w:cs="Arial"/>
          <w:i/>
          <w:sz w:val="18"/>
          <w:szCs w:val="18"/>
        </w:rPr>
        <w:t xml:space="preserve"> </w:t>
      </w:r>
      <w:r w:rsidRPr="0080198A">
        <w:rPr>
          <w:rFonts w:ascii="Palatino Linotype" w:hAnsi="Palatino Linotype" w:cs="Arial"/>
          <w:sz w:val="18"/>
          <w:szCs w:val="18"/>
        </w:rPr>
        <w:t xml:space="preserve">(πρβλ. </w:t>
      </w:r>
      <w:r w:rsidRPr="0080198A">
        <w:rPr>
          <w:rFonts w:ascii="Palatino Linotype" w:hAnsi="Palatino Linotype" w:cs="Arial"/>
          <w:i/>
          <w:sz w:val="18"/>
          <w:szCs w:val="18"/>
        </w:rPr>
        <w:t>Αρχ.</w:t>
      </w:r>
      <w:r w:rsidRPr="0080198A">
        <w:rPr>
          <w:rFonts w:ascii="Palatino Linotype" w:hAnsi="Palatino Linotype" w:cs="Arial"/>
          <w:sz w:val="18"/>
          <w:szCs w:val="18"/>
        </w:rPr>
        <w:t xml:space="preserve"> 18.3.5</w:t>
      </w:r>
      <w:r w:rsidRPr="0080198A">
        <w:rPr>
          <w:rFonts w:ascii="Palatino Linotype" w:hAnsi="Palatino Linotype" w:cs="Arial"/>
          <w:sz w:val="18"/>
          <w:szCs w:val="18"/>
          <w:vertAlign w:val="superscript"/>
        </w:rPr>
        <w:t>.</w:t>
      </w:r>
      <w:r w:rsidRPr="0080198A">
        <w:rPr>
          <w:rFonts w:ascii="Palatino Linotype" w:hAnsi="Palatino Linotype" w:cs="Arial"/>
          <w:sz w:val="18"/>
          <w:szCs w:val="18"/>
        </w:rPr>
        <w:t xml:space="preserve"> </w:t>
      </w:r>
      <w:r w:rsidRPr="0080198A">
        <w:rPr>
          <w:rFonts w:ascii="Palatino Linotype" w:hAnsi="Palatino Linotype" w:cs="Arial"/>
          <w:i/>
          <w:sz w:val="18"/>
          <w:szCs w:val="18"/>
        </w:rPr>
        <w:t>Πόλ.</w:t>
      </w:r>
      <w:r w:rsidRPr="0080198A">
        <w:rPr>
          <w:rFonts w:ascii="Palatino Linotype" w:hAnsi="Palatino Linotype" w:cs="Arial"/>
          <w:sz w:val="18"/>
          <w:szCs w:val="18"/>
        </w:rPr>
        <w:t xml:space="preserve"> 2.20.2). Βεβαίως δεν γνωρίζουμε εάν οι συγκεκριμένοι τίτλοι αποτελούσαν απλώς επαίνους για ευεργεσίες που παρείχαν οι συγκεκριμένες γυναίκες ή εάν ανταποκρίνονται σε ουσιαστικούς ρόλους που διαδραμάτιζαν στο πλαίσιο της λειτουργίας της Συναγωγής. Ένεκα και των σχέσεων της Μακεδονίας και της Θράκης με τη γειτονική Μ. Ασία δεν αποκλείεται αυτές (οι συγκεκριμένες γυναίκες), οι οποίες όπως ήδη διαπιστώθηκε αποτελούσαν φορείς νέων θρησκειών, να συνιστούσαν τον πυρήνα της διάδοσης του Ιουδαϊσμού, ο οποίος κατόπιν ανδρώθηκε αφού τον 3</w:t>
      </w:r>
      <w:r w:rsidRPr="0080198A">
        <w:rPr>
          <w:rFonts w:ascii="Palatino Linotype" w:hAnsi="Palatino Linotype" w:cs="Arial"/>
          <w:sz w:val="18"/>
          <w:szCs w:val="18"/>
          <w:vertAlign w:val="superscript"/>
        </w:rPr>
        <w:t>ο</w:t>
      </w:r>
      <w:r w:rsidRPr="0080198A">
        <w:rPr>
          <w:rFonts w:ascii="Palatino Linotype" w:hAnsi="Palatino Linotype" w:cs="Arial"/>
          <w:sz w:val="18"/>
          <w:szCs w:val="18"/>
        </w:rPr>
        <w:t xml:space="preserve"> αι. μ.Χ. μαρτυρείται Συναγωγή και δύο μέλη της: ο Σίμων ο Σμυρναίος και ο Οξυχόλιος. Σχετικά με το δεσμό γυναίκας και λατρείας βλ. </w:t>
      </w:r>
      <w:r w:rsidRPr="0080198A">
        <w:rPr>
          <w:rFonts w:ascii="Palatino Linotype" w:hAnsi="Palatino Linotype"/>
          <w:sz w:val="18"/>
          <w:szCs w:val="18"/>
        </w:rPr>
        <w:t xml:space="preserve">Αικ. Τσαλαμπούνη, </w:t>
      </w:r>
      <w:r w:rsidRPr="0080198A">
        <w:rPr>
          <w:rFonts w:ascii="Palatino Linotype" w:hAnsi="Palatino Linotype"/>
          <w:i/>
          <w:sz w:val="18"/>
          <w:szCs w:val="18"/>
        </w:rPr>
        <w:t>Η Μακεδονία στην Εποχή της Καινής Διαθήκης</w:t>
      </w:r>
      <w:r w:rsidRPr="0080198A">
        <w:rPr>
          <w:rFonts w:ascii="Palatino Linotype" w:hAnsi="Palatino Linotype"/>
          <w:sz w:val="18"/>
          <w:szCs w:val="18"/>
        </w:rPr>
        <w:t xml:space="preserve">, Θεσσαλονίκη: Πουρναρά 2002, 119 κε.. Αναφορικά με τη Συναγωγή των Φιλίππων βλ. Κ. Μελέτση, </w:t>
      </w:r>
      <w:r w:rsidRPr="0080198A">
        <w:rPr>
          <w:rFonts w:ascii="Palatino Linotype" w:hAnsi="Palatino Linotype"/>
          <w:i/>
          <w:sz w:val="18"/>
          <w:szCs w:val="18"/>
        </w:rPr>
        <w:t>Η Παρουσία των Εβραίων στις Ελληνικές Πόλεις της Β’ Ιεραποστολικής Περιοδείας του απ. Παύλου κατά τους Ελληνιστικούς και Πρώιμους Ιεραποστολικούς Χρόνους. Αρχαιολογική και Ιστορική Προσέγγιση</w:t>
      </w:r>
      <w:r w:rsidRPr="0080198A">
        <w:rPr>
          <w:rFonts w:ascii="Palatino Linotype" w:hAnsi="Palatino Linotype"/>
          <w:sz w:val="18"/>
          <w:szCs w:val="18"/>
        </w:rPr>
        <w:t xml:space="preserve">, Αθήνα: </w:t>
      </w:r>
      <w:hyperlink r:id="rId273" w:history="1">
        <w:r w:rsidRPr="0080198A">
          <w:rPr>
            <w:rStyle w:val="Hyperlink"/>
            <w:rFonts w:ascii="Palatino Linotype" w:hAnsi="Palatino Linotype"/>
            <w:sz w:val="18"/>
            <w:szCs w:val="18"/>
          </w:rPr>
          <w:t>Κεντρικό Ισραηλιτικό Συμβούλιο Ελλάδος</w:t>
        </w:r>
      </w:hyperlink>
      <w:r w:rsidRPr="0080198A">
        <w:rPr>
          <w:rFonts w:ascii="Palatino Linotype" w:hAnsi="Palatino Linotype"/>
          <w:sz w:val="18"/>
          <w:szCs w:val="18"/>
        </w:rPr>
        <w:t xml:space="preserve"> 2009, 74-76.</w:t>
      </w:r>
    </w:p>
  </w:footnote>
  <w:footnote w:id="519">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Arial"/>
          <w:sz w:val="18"/>
          <w:szCs w:val="18"/>
          <w:lang w:val="el-GR"/>
        </w:rPr>
        <w:t xml:space="preserve">Μεταξύ αυτών και η </w:t>
      </w:r>
      <w:r w:rsidRPr="00D15B2D">
        <w:rPr>
          <w:rFonts w:ascii="Palatino Linotype" w:hAnsi="Palatino Linotype" w:cs="Tahoma"/>
          <w:i/>
          <w:sz w:val="18"/>
          <w:szCs w:val="18"/>
          <w:lang w:val="el-GR" w:bidi="he-IL"/>
        </w:rPr>
        <w:t>Ἰ</w:t>
      </w:r>
      <w:r w:rsidRPr="00D15B2D">
        <w:rPr>
          <w:rFonts w:ascii="Palatino Linotype" w:hAnsi="Palatino Linotype" w:cs="SBL Greek"/>
          <w:i/>
          <w:sz w:val="18"/>
          <w:szCs w:val="18"/>
          <w:lang w:val="el-GR" w:bidi="he-IL"/>
        </w:rPr>
        <w:t>ω</w:t>
      </w:r>
      <w:r w:rsidRPr="00D15B2D">
        <w:rPr>
          <w:rFonts w:ascii="Palatino Linotype" w:hAnsi="Palatino Linotype" w:cs="Tahoma"/>
          <w:i/>
          <w:sz w:val="18"/>
          <w:szCs w:val="18"/>
          <w:lang w:val="el-GR" w:bidi="he-IL"/>
        </w:rPr>
        <w:t>ά</w:t>
      </w:r>
      <w:r w:rsidRPr="00D15B2D">
        <w:rPr>
          <w:rFonts w:ascii="Palatino Linotype" w:hAnsi="Palatino Linotype" w:cs="SBL Greek"/>
          <w:i/>
          <w:sz w:val="18"/>
          <w:szCs w:val="18"/>
          <w:lang w:val="el-GR" w:bidi="he-IL"/>
        </w:rPr>
        <w:t>ννα γυν</w:t>
      </w:r>
      <w:r w:rsidRPr="00D15B2D">
        <w:rPr>
          <w:rFonts w:ascii="Palatino Linotype" w:hAnsi="Palatino Linotype" w:cs="Tahoma"/>
          <w:i/>
          <w:sz w:val="18"/>
          <w:szCs w:val="18"/>
          <w:lang w:val="el-GR" w:bidi="he-IL"/>
        </w:rPr>
        <w:t>ὴ</w:t>
      </w:r>
      <w:r w:rsidRPr="00D15B2D">
        <w:rPr>
          <w:rFonts w:ascii="Palatino Linotype" w:hAnsi="Palatino Linotype" w:cs="SBL Greek"/>
          <w:i/>
          <w:sz w:val="18"/>
          <w:szCs w:val="18"/>
          <w:lang w:val="el-GR" w:bidi="he-IL"/>
        </w:rPr>
        <w:t xml:space="preserve"> Χουζ</w:t>
      </w:r>
      <w:r w:rsidRPr="00D15B2D">
        <w:rPr>
          <w:rFonts w:ascii="Palatino Linotype" w:hAnsi="Palatino Linotype" w:cs="Tahoma"/>
          <w:i/>
          <w:sz w:val="18"/>
          <w:szCs w:val="18"/>
          <w:lang w:val="el-GR" w:bidi="he-IL"/>
        </w:rPr>
        <w:t>ᾶ</w:t>
      </w:r>
      <w:r w:rsidRPr="00D15B2D">
        <w:rPr>
          <w:rFonts w:ascii="Palatino Linotype" w:hAnsi="Palatino Linotype" w:cs="SBL Greek"/>
          <w:i/>
          <w:sz w:val="18"/>
          <w:szCs w:val="18"/>
          <w:lang w:val="el-GR" w:bidi="he-IL"/>
        </w:rPr>
        <w:t xml:space="preserve"> </w:t>
      </w:r>
      <w:r w:rsidRPr="00D15B2D">
        <w:rPr>
          <w:rFonts w:ascii="Palatino Linotype" w:hAnsi="Palatino Linotype" w:cs="Tahoma"/>
          <w:i/>
          <w:sz w:val="18"/>
          <w:szCs w:val="18"/>
          <w:lang w:val="el-GR" w:bidi="he-IL"/>
        </w:rPr>
        <w:t>ἐ</w:t>
      </w:r>
      <w:r w:rsidRPr="00D15B2D">
        <w:rPr>
          <w:rFonts w:ascii="Palatino Linotype" w:hAnsi="Palatino Linotype" w:cs="SBL Greek"/>
          <w:i/>
          <w:sz w:val="18"/>
          <w:szCs w:val="18"/>
          <w:lang w:val="el-GR" w:bidi="he-IL"/>
        </w:rPr>
        <w:t>πιτρ</w:t>
      </w:r>
      <w:r w:rsidRPr="00D15B2D">
        <w:rPr>
          <w:rFonts w:ascii="Palatino Linotype" w:hAnsi="Palatino Linotype" w:cs="Tahoma"/>
          <w:i/>
          <w:sz w:val="18"/>
          <w:szCs w:val="18"/>
          <w:lang w:val="el-GR" w:bidi="he-IL"/>
        </w:rPr>
        <w:t>ό</w:t>
      </w:r>
      <w:r w:rsidRPr="00D15B2D">
        <w:rPr>
          <w:rFonts w:ascii="Palatino Linotype" w:hAnsi="Palatino Linotype" w:cs="SBL Greek"/>
          <w:i/>
          <w:sz w:val="18"/>
          <w:szCs w:val="18"/>
          <w:lang w:val="el-GR" w:bidi="he-IL"/>
        </w:rPr>
        <w:t xml:space="preserve">που </w:t>
      </w:r>
      <w:r w:rsidRPr="00D15B2D">
        <w:rPr>
          <w:rFonts w:ascii="Palatino Linotype" w:hAnsi="Palatino Linotype" w:cs="Tahoma"/>
          <w:i/>
          <w:sz w:val="18"/>
          <w:szCs w:val="18"/>
          <w:lang w:val="el-GR" w:bidi="he-IL"/>
        </w:rPr>
        <w:t>Ἡ</w:t>
      </w:r>
      <w:r w:rsidRPr="00D15B2D">
        <w:rPr>
          <w:rFonts w:ascii="Palatino Linotype" w:hAnsi="Palatino Linotype" w:cs="SBL Greek"/>
          <w:i/>
          <w:sz w:val="18"/>
          <w:szCs w:val="18"/>
          <w:lang w:val="el-GR" w:bidi="he-IL"/>
        </w:rPr>
        <w:t>ρ</w:t>
      </w:r>
      <w:r w:rsidRPr="00D15B2D">
        <w:rPr>
          <w:rFonts w:ascii="Palatino Linotype" w:hAnsi="Palatino Linotype" w:cs="Tahoma"/>
          <w:i/>
          <w:sz w:val="18"/>
          <w:szCs w:val="18"/>
          <w:lang w:val="el-GR" w:bidi="he-IL"/>
        </w:rPr>
        <w:t>ῴ</w:t>
      </w:r>
      <w:r w:rsidRPr="00D15B2D">
        <w:rPr>
          <w:rFonts w:ascii="Palatino Linotype" w:hAnsi="Palatino Linotype" w:cs="SBL Greek"/>
          <w:i/>
          <w:sz w:val="18"/>
          <w:szCs w:val="18"/>
          <w:lang w:val="el-GR" w:bidi="he-IL"/>
        </w:rPr>
        <w:t>δου</w:t>
      </w:r>
      <w:r w:rsidRPr="00D15B2D">
        <w:rPr>
          <w:rFonts w:ascii="Palatino Linotype" w:hAnsi="Palatino Linotype" w:cs="Arial"/>
          <w:sz w:val="18"/>
          <w:szCs w:val="18"/>
          <w:lang w:val="el-GR" w:bidi="he-IL"/>
        </w:rPr>
        <w:t xml:space="preserve"> (8, 3).</w:t>
      </w:r>
    </w:p>
  </w:footnote>
  <w:footnote w:id="520">
    <w:p w:rsidR="00D15B2D" w:rsidRPr="0080198A" w:rsidRDefault="00D15B2D" w:rsidP="00D15B2D">
      <w:pPr>
        <w:spacing w:after="0" w:line="240" w:lineRule="auto"/>
        <w:jc w:val="both"/>
        <w:rPr>
          <w:rFonts w:ascii="Palatino Linotype" w:hAnsi="Palatino Linotype" w:cs="Arial"/>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w:t>
      </w:r>
      <w:r w:rsidRPr="0080198A">
        <w:rPr>
          <w:rFonts w:ascii="Palatino Linotype" w:hAnsi="Palatino Linotype" w:cs="Arial"/>
          <w:sz w:val="18"/>
          <w:szCs w:val="18"/>
        </w:rPr>
        <w:t xml:space="preserve">Σύμφωνα με το Ιω. 4 και ο Ιησούς καθισμένος παρά την πηγή του Ιακώβ εκτός της Συχάρ συνδιαλέγεται με τη Σαμαρίτισσα, η οποία όμως δεν διέθετε συγκροτημένο οίκο (όπως αντιθέτως συνέβαινε με τη Λυδία). </w:t>
      </w:r>
    </w:p>
  </w:footnote>
  <w:footnote w:id="521">
    <w:p w:rsidR="00D15B2D" w:rsidRPr="0080198A" w:rsidRDefault="00D15B2D" w:rsidP="00D15B2D">
      <w:pPr>
        <w:pStyle w:val="FootnoteText"/>
        <w:jc w:val="both"/>
        <w:rPr>
          <w:rFonts w:ascii="Palatino Linotype" w:hAnsi="Palatino Linotype"/>
          <w:sz w:val="18"/>
          <w:szCs w:val="18"/>
          <w:lang w:val="de-DE"/>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Arial"/>
          <w:sz w:val="18"/>
          <w:szCs w:val="18"/>
          <w:lang w:val="el-GR"/>
        </w:rPr>
        <w:t xml:space="preserve">Το σπάνιο όνομα </w:t>
      </w:r>
      <w:r w:rsidRPr="00D15B2D">
        <w:rPr>
          <w:rFonts w:ascii="Palatino Linotype" w:hAnsi="Palatino Linotype" w:cs="Arial"/>
          <w:b/>
          <w:i/>
          <w:sz w:val="18"/>
          <w:szCs w:val="18"/>
          <w:lang w:val="el-GR"/>
        </w:rPr>
        <w:t>Λυδία</w:t>
      </w:r>
      <w:r w:rsidRPr="00D15B2D">
        <w:rPr>
          <w:rFonts w:ascii="Palatino Linotype" w:hAnsi="Palatino Linotype" w:cs="Arial"/>
          <w:sz w:val="18"/>
          <w:szCs w:val="18"/>
          <w:lang w:val="el-GR"/>
        </w:rPr>
        <w:t xml:space="preserve"> (που είναι γνωστό από τον Οράτιο</w:t>
      </w:r>
      <w:r w:rsidRPr="00D15B2D">
        <w:rPr>
          <w:rFonts w:ascii="Palatino Linotype" w:hAnsi="Palatino Linotype" w:cs="Arial"/>
          <w:sz w:val="18"/>
          <w:szCs w:val="18"/>
          <w:vertAlign w:val="superscript"/>
          <w:lang w:val="el-GR"/>
        </w:rPr>
        <w:t>.</w:t>
      </w:r>
      <w:r w:rsidRPr="00D15B2D">
        <w:rPr>
          <w:rFonts w:ascii="Palatino Linotype" w:hAnsi="Palatino Linotype" w:cs="Arial"/>
          <w:sz w:val="18"/>
          <w:szCs w:val="18"/>
          <w:lang w:val="el-GR"/>
        </w:rPr>
        <w:t xml:space="preserve"> </w:t>
      </w:r>
      <w:r w:rsidRPr="0080198A">
        <w:rPr>
          <w:rFonts w:ascii="Palatino Linotype" w:hAnsi="Palatino Linotype"/>
          <w:i/>
          <w:sz w:val="18"/>
          <w:szCs w:val="18"/>
        </w:rPr>
        <w:t>Odes</w:t>
      </w:r>
      <w:r w:rsidRPr="00D15B2D">
        <w:rPr>
          <w:rFonts w:ascii="Palatino Linotype" w:hAnsi="Palatino Linotype"/>
          <w:sz w:val="18"/>
          <w:szCs w:val="18"/>
          <w:lang w:val="el-GR"/>
        </w:rPr>
        <w:t xml:space="preserve"> 1.25</w:t>
      </w:r>
      <w:r w:rsidRPr="00D15B2D">
        <w:rPr>
          <w:rFonts w:ascii="Palatino Linotype" w:hAnsi="Palatino Linotype" w:cs="Arial"/>
          <w:sz w:val="18"/>
          <w:szCs w:val="18"/>
          <w:lang w:val="el-GR"/>
        </w:rPr>
        <w:t xml:space="preserve">) μάλλον δεν ήταν το κύριο όνομα της προσήλυτης, αλλά </w:t>
      </w:r>
      <w:r w:rsidRPr="00D15B2D">
        <w:rPr>
          <w:rFonts w:ascii="Palatino Linotype" w:hAnsi="Palatino Linotype" w:cs="Arial"/>
          <w:i/>
          <w:sz w:val="18"/>
          <w:szCs w:val="18"/>
          <w:lang w:val="el-GR"/>
        </w:rPr>
        <w:t>Εθνικό</w:t>
      </w:r>
      <w:r w:rsidRPr="00D15B2D">
        <w:rPr>
          <w:rFonts w:ascii="Palatino Linotype" w:hAnsi="Palatino Linotype" w:cs="Arial"/>
          <w:sz w:val="18"/>
          <w:szCs w:val="18"/>
          <w:lang w:val="el-GR"/>
        </w:rPr>
        <w:t xml:space="preserve"> (&lt; Λυδία). Τέτοια ονόματα μαρτυρούνται στις επιγραφές των Φ. και για άλλους κατοίκους που δεν είχαν τη ρωμαϊκή </w:t>
      </w:r>
      <w:r w:rsidRPr="00D15B2D">
        <w:rPr>
          <w:rFonts w:ascii="Palatino Linotype" w:hAnsi="Palatino Linotype" w:cs="Arial"/>
          <w:i/>
          <w:sz w:val="18"/>
          <w:szCs w:val="18"/>
          <w:lang w:val="el-GR"/>
        </w:rPr>
        <w:t>πολιτεία</w:t>
      </w:r>
      <w:r w:rsidRPr="00D15B2D">
        <w:rPr>
          <w:rFonts w:ascii="Palatino Linotype" w:hAnsi="Palatino Linotype" w:cs="Arial"/>
          <w:sz w:val="18"/>
          <w:szCs w:val="18"/>
          <w:lang w:val="el-GR"/>
        </w:rPr>
        <w:t xml:space="preserve"> (</w:t>
      </w:r>
      <w:r w:rsidRPr="0080198A">
        <w:rPr>
          <w:rFonts w:ascii="Palatino Linotype" w:hAnsi="Palatino Linotype" w:cs="Arial"/>
          <w:sz w:val="18"/>
          <w:szCs w:val="18"/>
        </w:rPr>
        <w:t>incolae</w:t>
      </w:r>
      <w:r w:rsidRPr="00D15B2D">
        <w:rPr>
          <w:rFonts w:ascii="Palatino Linotype" w:hAnsi="Palatino Linotype" w:cs="Arial"/>
          <w:sz w:val="18"/>
          <w:szCs w:val="18"/>
          <w:lang w:val="el-GR"/>
        </w:rPr>
        <w:t xml:space="preserve">). Ήταν μάλλον Ελληνικής καταγωγής (αφού οι Ρωμαίες δεν κατονομάζονταν με το όνομά τους αλλά το οικογενειακό) και απελεύθερη αν και αυτό δε συμβαίνει με την </w:t>
      </w:r>
      <w:r w:rsidRPr="00D15B2D">
        <w:rPr>
          <w:rFonts w:ascii="Palatino Linotype" w:hAnsi="Palatino Linotype" w:cs="Arial"/>
          <w:i/>
          <w:sz w:val="18"/>
          <w:szCs w:val="18"/>
          <w:lang w:val="el-GR"/>
        </w:rPr>
        <w:t>Ιούλια Λυδία</w:t>
      </w:r>
      <w:r w:rsidRPr="00D15B2D">
        <w:rPr>
          <w:rFonts w:ascii="Palatino Linotype" w:hAnsi="Palatino Linotype" w:cs="Arial"/>
          <w:sz w:val="18"/>
          <w:szCs w:val="18"/>
          <w:lang w:val="el-GR"/>
        </w:rPr>
        <w:t xml:space="preserve"> από τις Σάρδεις και αυτή από την Έφεσο (που επονομαζόταν επίσης </w:t>
      </w:r>
      <w:r w:rsidRPr="0080198A">
        <w:rPr>
          <w:rFonts w:ascii="Palatino Linotype" w:hAnsi="Palatino Linotype" w:cs="Arial"/>
          <w:sz w:val="18"/>
          <w:szCs w:val="18"/>
        </w:rPr>
        <w:t>Laterane</w:t>
      </w:r>
      <w:r w:rsidRPr="00D15B2D">
        <w:rPr>
          <w:rFonts w:ascii="Palatino Linotype" w:hAnsi="Palatino Linotype" w:cs="Arial"/>
          <w:sz w:val="18"/>
          <w:szCs w:val="18"/>
          <w:lang w:val="el-GR"/>
        </w:rPr>
        <w:t xml:space="preserve">. Παρότι κάτοικος/ </w:t>
      </w:r>
      <w:r w:rsidRPr="0080198A">
        <w:rPr>
          <w:rFonts w:ascii="Palatino Linotype" w:hAnsi="Palatino Linotype" w:cs="Arial"/>
          <w:sz w:val="18"/>
          <w:szCs w:val="18"/>
        </w:rPr>
        <w:t>incola</w:t>
      </w:r>
      <w:r w:rsidRPr="00D15B2D">
        <w:rPr>
          <w:rFonts w:ascii="Palatino Linotype" w:hAnsi="Palatino Linotype" w:cs="Arial"/>
          <w:sz w:val="18"/>
          <w:szCs w:val="18"/>
          <w:lang w:val="el-GR"/>
        </w:rPr>
        <w:t xml:space="preserve"> της πόλης δεν είχε τα προνόμια των Ρωμαίων πολιτών αφού δεν ανήκε στα υψηλά κοινωνικά στρώματα (</w:t>
      </w:r>
      <w:r w:rsidRPr="0080198A">
        <w:rPr>
          <w:rFonts w:ascii="Palatino Linotype" w:hAnsi="Palatino Linotype" w:cs="Arial"/>
          <w:sz w:val="18"/>
          <w:szCs w:val="18"/>
        </w:rPr>
        <w:t>honestiores</w:t>
      </w:r>
      <w:r w:rsidRPr="00D15B2D">
        <w:rPr>
          <w:rFonts w:ascii="Palatino Linotype" w:hAnsi="Palatino Linotype" w:cs="Arial"/>
          <w:sz w:val="18"/>
          <w:szCs w:val="18"/>
          <w:lang w:val="el-GR"/>
        </w:rPr>
        <w:t xml:space="preserve">) αλλά στους </w:t>
      </w:r>
      <w:r w:rsidRPr="0080198A">
        <w:rPr>
          <w:rFonts w:ascii="Palatino Linotype" w:hAnsi="Palatino Linotype" w:cs="Arial"/>
          <w:sz w:val="18"/>
          <w:szCs w:val="18"/>
        </w:rPr>
        <w:t>humiliores</w:t>
      </w:r>
      <w:r w:rsidRPr="00D15B2D">
        <w:rPr>
          <w:rFonts w:ascii="Palatino Linotype" w:hAnsi="Palatino Linotype" w:cs="Arial"/>
          <w:sz w:val="18"/>
          <w:szCs w:val="18"/>
          <w:lang w:val="el-GR"/>
        </w:rPr>
        <w:t xml:space="preserve">. Ένεκα του εμπορεύματός της, όμως, συναγελαζόταν με «υψηλά ιστάμενους» ενώ διέθετε και οικονομική άνεση καθώς το επάγγελμά της ήταν ιδιαίτερα προσοδοφόρο αφού συνδεόταν με τη δικαιοδοσία ή και το μονοπώλιο του αυτοκράτορα. Από τις Πρ. αποδεικνύεται ότι κατέχει οικία με δυνατότητα φιλοξενίας, ενώ πιθανότατα διέθετε (α) μέσο (υποζύγιο και κάρο) για να μεταφέρει το εμπόρευμά της και (β) κεφάλαιο για την αγορά του και την αποθήκευση. </w:t>
      </w:r>
      <w:r w:rsidRPr="0080198A">
        <w:rPr>
          <w:rFonts w:ascii="Palatino Linotype" w:hAnsi="Palatino Linotype" w:cs="Arial"/>
          <w:sz w:val="18"/>
          <w:szCs w:val="18"/>
        </w:rPr>
        <w:t>Βλ</w:t>
      </w:r>
      <w:r w:rsidRPr="0080198A">
        <w:rPr>
          <w:rFonts w:ascii="Palatino Linotype" w:hAnsi="Palatino Linotype" w:cs="Arial"/>
          <w:sz w:val="18"/>
          <w:szCs w:val="18"/>
          <w:lang w:val="de-DE"/>
        </w:rPr>
        <w:t xml:space="preserve">. </w:t>
      </w:r>
      <w:r w:rsidRPr="0080198A">
        <w:rPr>
          <w:rFonts w:ascii="Palatino Linotype" w:hAnsi="Palatino Linotype" w:cs="Arial"/>
          <w:sz w:val="18"/>
          <w:szCs w:val="18"/>
        </w:rPr>
        <w:t>σχετικά</w:t>
      </w:r>
      <w:r w:rsidRPr="0080198A">
        <w:rPr>
          <w:rFonts w:ascii="Palatino Linotype" w:hAnsi="Palatino Linotype" w:cs="Arial"/>
          <w:sz w:val="18"/>
          <w:szCs w:val="18"/>
          <w:lang w:val="de-DE"/>
        </w:rPr>
        <w:t xml:space="preserve"> Jean-Pierre Sterck-Degueldre, Eine Frau namens Lydia. Erstbekehrte nach dem Apostelkonvent, </w:t>
      </w:r>
      <w:r w:rsidRPr="0080198A">
        <w:rPr>
          <w:rFonts w:ascii="Palatino Linotype" w:hAnsi="Palatino Linotype" w:cs="Arial"/>
          <w:i/>
          <w:sz w:val="18"/>
          <w:szCs w:val="18"/>
          <w:lang w:val="de-DE"/>
        </w:rPr>
        <w:t>BiKi</w:t>
      </w:r>
      <w:r w:rsidRPr="0080198A">
        <w:rPr>
          <w:rFonts w:ascii="Palatino Linotype" w:hAnsi="Palatino Linotype" w:cs="Arial"/>
          <w:sz w:val="18"/>
          <w:szCs w:val="18"/>
          <w:lang w:val="de-DE"/>
        </w:rPr>
        <w:t xml:space="preserve"> 64 (2009) 39-43.</w:t>
      </w:r>
    </w:p>
  </w:footnote>
  <w:footnote w:id="522">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de-DE"/>
        </w:rPr>
        <w:t xml:space="preserve"> </w:t>
      </w:r>
      <w:r w:rsidRPr="0080198A">
        <w:rPr>
          <w:rFonts w:ascii="Palatino Linotype" w:hAnsi="Palatino Linotype"/>
          <w:sz w:val="18"/>
          <w:szCs w:val="18"/>
        </w:rPr>
        <w:t>Βλ</w:t>
      </w:r>
      <w:r w:rsidRPr="0080198A">
        <w:rPr>
          <w:rFonts w:ascii="Palatino Linotype" w:hAnsi="Palatino Linotype"/>
          <w:sz w:val="18"/>
          <w:szCs w:val="18"/>
          <w:lang w:val="de-DE"/>
        </w:rPr>
        <w:t xml:space="preserve">. </w:t>
      </w:r>
      <w:r w:rsidRPr="0080198A">
        <w:rPr>
          <w:rFonts w:ascii="Palatino Linotype" w:hAnsi="Palatino Linotype"/>
          <w:sz w:val="18"/>
          <w:szCs w:val="18"/>
        </w:rPr>
        <w:t>Σ</w:t>
      </w:r>
      <w:r w:rsidRPr="0080198A">
        <w:rPr>
          <w:rFonts w:ascii="Palatino Linotype" w:hAnsi="Palatino Linotype"/>
          <w:sz w:val="18"/>
          <w:szCs w:val="18"/>
          <w:lang w:val="de-DE"/>
        </w:rPr>
        <w:t xml:space="preserve">. </w:t>
      </w:r>
      <w:r w:rsidRPr="0080198A">
        <w:rPr>
          <w:rFonts w:ascii="Palatino Linotype" w:hAnsi="Palatino Linotype"/>
          <w:sz w:val="18"/>
          <w:szCs w:val="18"/>
        </w:rPr>
        <w:t>Δεσπότη</w:t>
      </w:r>
      <w:r w:rsidRPr="0080198A">
        <w:rPr>
          <w:rFonts w:ascii="Palatino Linotype" w:hAnsi="Palatino Linotype"/>
          <w:sz w:val="18"/>
          <w:szCs w:val="18"/>
          <w:lang w:val="de-DE"/>
        </w:rPr>
        <w:t xml:space="preserve">, </w:t>
      </w:r>
      <w:r w:rsidRPr="0080198A">
        <w:rPr>
          <w:rStyle w:val="Emphasis"/>
          <w:rFonts w:ascii="Palatino Linotype" w:hAnsi="Palatino Linotype"/>
          <w:sz w:val="18"/>
          <w:szCs w:val="18"/>
        </w:rPr>
        <w:t>Ο</w:t>
      </w:r>
      <w:r w:rsidRPr="0080198A">
        <w:rPr>
          <w:rStyle w:val="Emphasis"/>
          <w:rFonts w:ascii="Palatino Linotype" w:hAnsi="Palatino Linotype"/>
          <w:sz w:val="18"/>
          <w:szCs w:val="18"/>
          <w:lang w:val="de-DE"/>
        </w:rPr>
        <w:t xml:space="preserve"> </w:t>
      </w:r>
      <w:r w:rsidRPr="0080198A">
        <w:rPr>
          <w:rStyle w:val="Emphasis"/>
          <w:rFonts w:ascii="Palatino Linotype" w:hAnsi="Palatino Linotype"/>
          <w:sz w:val="18"/>
          <w:szCs w:val="18"/>
        </w:rPr>
        <w:t>απ</w:t>
      </w:r>
      <w:r w:rsidRPr="0080198A">
        <w:rPr>
          <w:rStyle w:val="Emphasis"/>
          <w:rFonts w:ascii="Palatino Linotype" w:hAnsi="Palatino Linotype"/>
          <w:sz w:val="18"/>
          <w:szCs w:val="18"/>
          <w:lang w:val="de-DE"/>
        </w:rPr>
        <w:t xml:space="preserve">. </w:t>
      </w:r>
      <w:r w:rsidRPr="00D15B2D">
        <w:rPr>
          <w:rStyle w:val="Emphasis"/>
          <w:rFonts w:ascii="Palatino Linotype" w:hAnsi="Palatino Linotype"/>
          <w:sz w:val="18"/>
          <w:szCs w:val="18"/>
          <w:lang w:val="el-GR"/>
        </w:rPr>
        <w:t>Παύλος στην Αθήνα. Συγχρονική Ερμηνεία του Πρ. 17</w:t>
      </w:r>
      <w:r w:rsidRPr="00D15B2D">
        <w:rPr>
          <w:rFonts w:ascii="Palatino Linotype" w:hAnsi="Palatino Linotype"/>
          <w:sz w:val="18"/>
          <w:szCs w:val="18"/>
          <w:lang w:val="el-GR"/>
        </w:rPr>
        <w:t xml:space="preserve">, Αθήνα: Άθως 2009, 212 υποσ. 65:  </w:t>
      </w:r>
      <w:r w:rsidRPr="00D15B2D">
        <w:rPr>
          <w:rFonts w:ascii="Palatino Linotype" w:hAnsi="Palatino Linotype"/>
          <w:i/>
          <w:sz w:val="18"/>
          <w:szCs w:val="18"/>
          <w:lang w:val="el-GR"/>
        </w:rPr>
        <w:t xml:space="preserve">Σέβας &lt; </w:t>
      </w:r>
      <w:r w:rsidRPr="0080198A">
        <w:rPr>
          <w:rFonts w:ascii="Palatino Linotype" w:hAnsi="Palatino Linotype"/>
          <w:i/>
          <w:sz w:val="18"/>
          <w:szCs w:val="18"/>
        </w:rPr>
        <w:t>tjeg</w:t>
      </w:r>
      <w:r w:rsidRPr="00D15B2D">
        <w:rPr>
          <w:rFonts w:ascii="Palatino Linotype" w:hAnsi="Palatino Linotype"/>
          <w:sz w:val="18"/>
          <w:szCs w:val="18"/>
          <w:lang w:val="el-GR"/>
        </w:rPr>
        <w:t xml:space="preserve">- </w:t>
      </w:r>
      <w:r w:rsidRPr="00D15B2D">
        <w:rPr>
          <w:rFonts w:ascii="Palatino Linotype" w:hAnsi="Palatino Linotype"/>
          <w:i/>
          <w:sz w:val="18"/>
          <w:szCs w:val="18"/>
          <w:lang w:val="el-GR"/>
        </w:rPr>
        <w:t>φεύγω τρομαγμένος μακριά από κάτι, αποσύρομαι, στρέφω τα νώτα έντρομος</w:t>
      </w:r>
      <w:r w:rsidRPr="00D15B2D">
        <w:rPr>
          <w:rFonts w:ascii="Palatino Linotype" w:hAnsi="Palatino Linotype"/>
          <w:sz w:val="18"/>
          <w:szCs w:val="18"/>
          <w:lang w:val="el-GR"/>
        </w:rPr>
        <w:t xml:space="preserve">. Η αρχική σημασία του ρήματος ήταν </w:t>
      </w:r>
      <w:r w:rsidRPr="00D15B2D">
        <w:rPr>
          <w:rFonts w:ascii="Palatino Linotype" w:hAnsi="Palatino Linotype"/>
          <w:i/>
          <w:sz w:val="18"/>
          <w:szCs w:val="18"/>
          <w:lang w:val="el-GR"/>
        </w:rPr>
        <w:t>στρέφω το πρόσωπό μου από ιερό τρόμο</w:t>
      </w:r>
      <w:r w:rsidRPr="00D15B2D">
        <w:rPr>
          <w:rFonts w:ascii="Palatino Linotype" w:hAnsi="Palatino Linotype"/>
          <w:sz w:val="18"/>
          <w:szCs w:val="18"/>
          <w:lang w:val="el-GR"/>
        </w:rPr>
        <w:t xml:space="preserve"> και στη συνέχεια με συμπλήρωμα σε αιτιατική πτώση απέδιδε τον ευλαβικό φόβο και τιμή. Το </w:t>
      </w:r>
      <w:r w:rsidRPr="00D15B2D">
        <w:rPr>
          <w:rFonts w:ascii="Palatino Linotype" w:hAnsi="Palatino Linotype"/>
          <w:i/>
          <w:sz w:val="18"/>
          <w:szCs w:val="18"/>
          <w:lang w:val="el-GR"/>
        </w:rPr>
        <w:t>σέβω-σέβομαι,</w:t>
      </w:r>
      <w:r w:rsidRPr="00D15B2D">
        <w:rPr>
          <w:rFonts w:ascii="Palatino Linotype" w:hAnsi="Palatino Linotype"/>
          <w:sz w:val="18"/>
          <w:szCs w:val="18"/>
          <w:lang w:val="el-GR"/>
        </w:rPr>
        <w:t xml:space="preserve"> όπως αποδεικνύει το </w:t>
      </w:r>
      <w:r w:rsidRPr="00D15B2D">
        <w:rPr>
          <w:rFonts w:ascii="Palatino Linotype" w:hAnsi="Palatino Linotype"/>
          <w:i/>
          <w:sz w:val="18"/>
          <w:szCs w:val="18"/>
          <w:lang w:val="el-GR"/>
        </w:rPr>
        <w:t>Μαρτ. Πολυκάρπου</w:t>
      </w:r>
      <w:r w:rsidRPr="00D15B2D">
        <w:rPr>
          <w:rFonts w:ascii="Palatino Linotype" w:hAnsi="Palatino Linotype"/>
          <w:sz w:val="18"/>
          <w:szCs w:val="18"/>
          <w:lang w:val="el-GR"/>
        </w:rPr>
        <w:t xml:space="preserve"> 17.2, το Λουκ., </w:t>
      </w:r>
      <w:r w:rsidRPr="00D15B2D">
        <w:rPr>
          <w:rFonts w:ascii="Palatino Linotype" w:hAnsi="Palatino Linotype"/>
          <w:i/>
          <w:sz w:val="18"/>
          <w:szCs w:val="18"/>
          <w:lang w:val="el-GR"/>
        </w:rPr>
        <w:t xml:space="preserve">Περεγρ. </w:t>
      </w:r>
      <w:r w:rsidRPr="00D15B2D">
        <w:rPr>
          <w:rFonts w:ascii="Palatino Linotype" w:hAnsi="Palatino Linotype"/>
          <w:sz w:val="18"/>
          <w:szCs w:val="18"/>
          <w:lang w:val="el-GR"/>
        </w:rPr>
        <w:t xml:space="preserve">11, αλλά και το ακιδογράφημα στα ανάκτορα του Παλατίνου της Ρώμης, στα ελληνορωμαϊκά χρόνια σημαίνει και </w:t>
      </w:r>
      <w:r w:rsidRPr="00D15B2D">
        <w:rPr>
          <w:rFonts w:ascii="Palatino Linotype" w:hAnsi="Palatino Linotype"/>
          <w:i/>
          <w:sz w:val="18"/>
          <w:szCs w:val="18"/>
          <w:lang w:val="el-GR"/>
        </w:rPr>
        <w:t>λατρεύω</w:t>
      </w:r>
      <w:r w:rsidRPr="00D15B2D">
        <w:rPr>
          <w:rFonts w:ascii="Palatino Linotype" w:hAnsi="Palatino Linotype"/>
          <w:sz w:val="18"/>
          <w:szCs w:val="18"/>
          <w:lang w:val="el-GR"/>
        </w:rPr>
        <w:t xml:space="preserve">. Βλ. </w:t>
      </w:r>
      <w:r w:rsidRPr="00D15B2D">
        <w:rPr>
          <w:rFonts w:ascii="Palatino Linotype" w:hAnsi="Palatino Linotype"/>
          <w:bCs/>
          <w:sz w:val="18"/>
          <w:szCs w:val="18"/>
          <w:lang w:val="el-GR"/>
        </w:rPr>
        <w:t>Κ. Σιαμάκη</w:t>
      </w:r>
      <w:r w:rsidRPr="00D15B2D">
        <w:rPr>
          <w:rFonts w:ascii="Palatino Linotype" w:hAnsi="Palatino Linotype"/>
          <w:sz w:val="18"/>
          <w:szCs w:val="18"/>
          <w:lang w:val="el-GR"/>
        </w:rPr>
        <w:t xml:space="preserve">, </w:t>
      </w:r>
      <w:r w:rsidRPr="00D15B2D">
        <w:rPr>
          <w:rFonts w:ascii="Palatino Linotype" w:hAnsi="Palatino Linotype"/>
          <w:bCs/>
          <w:i/>
          <w:iCs/>
          <w:sz w:val="18"/>
          <w:szCs w:val="18"/>
          <w:lang w:val="el-GR"/>
        </w:rPr>
        <w:t>Εξωχριστιανικές Μαρτυρίες για το Χριστό και τους Χριστιανούς</w:t>
      </w:r>
      <w:r w:rsidRPr="00D15B2D">
        <w:rPr>
          <w:rFonts w:ascii="Palatino Linotype" w:hAnsi="Palatino Linotype"/>
          <w:sz w:val="18"/>
          <w:szCs w:val="18"/>
          <w:lang w:val="el-GR"/>
        </w:rPr>
        <w:t xml:space="preserve">, </w:t>
      </w:r>
      <w:r w:rsidRPr="00D15B2D">
        <w:rPr>
          <w:rFonts w:ascii="Palatino Linotype" w:hAnsi="Palatino Linotype"/>
          <w:bCs/>
          <w:sz w:val="18"/>
          <w:szCs w:val="18"/>
          <w:lang w:val="el-GR"/>
        </w:rPr>
        <w:t xml:space="preserve">Θεσσαλονίκη 1995, </w:t>
      </w:r>
      <w:r w:rsidRPr="00D15B2D">
        <w:rPr>
          <w:rFonts w:ascii="Palatino Linotype" w:hAnsi="Palatino Linotype"/>
          <w:sz w:val="18"/>
          <w:szCs w:val="18"/>
          <w:lang w:val="el-GR"/>
        </w:rPr>
        <w:t xml:space="preserve">76. </w:t>
      </w:r>
    </w:p>
  </w:footnote>
  <w:footnote w:id="523">
    <w:p w:rsidR="00D15B2D" w:rsidRPr="0080198A" w:rsidRDefault="00D15B2D" w:rsidP="00D15B2D">
      <w:pPr>
        <w:tabs>
          <w:tab w:val="left" w:pos="1694"/>
        </w:tabs>
        <w:spacing w:after="0" w:line="240" w:lineRule="auto"/>
        <w:jc w:val="both"/>
        <w:rPr>
          <w:rFonts w:ascii="Palatino Linotype" w:hAnsi="Palatino Linotype" w:cs="Arial"/>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w:t>
      </w:r>
      <w:r w:rsidRPr="0080198A">
        <w:rPr>
          <w:rFonts w:ascii="Palatino Linotype" w:hAnsi="Palatino Linotype" w:cs="Arial"/>
          <w:sz w:val="18"/>
          <w:szCs w:val="18"/>
        </w:rPr>
        <w:t xml:space="preserve">Στο 18, 13 ο Π. κατηγορείται από τους Ιουδαίους </w:t>
      </w:r>
      <w:r w:rsidRPr="0080198A">
        <w:rPr>
          <w:rFonts w:ascii="Palatino Linotype" w:hAnsi="Palatino Linotype" w:cs="Palatino Linotype"/>
          <w:i/>
          <w:sz w:val="18"/>
          <w:szCs w:val="18"/>
          <w:lang w:bidi="he-IL"/>
        </w:rPr>
        <w:t xml:space="preserve">ὅτι παρὰ τὸν </w:t>
      </w:r>
      <w:r w:rsidRPr="0080198A">
        <w:rPr>
          <w:rFonts w:ascii="Palatino Linotype" w:hAnsi="Palatino Linotype" w:cs="Palatino Linotype"/>
          <w:i/>
          <w:caps/>
          <w:sz w:val="18"/>
          <w:szCs w:val="18"/>
          <w:lang w:bidi="he-IL"/>
        </w:rPr>
        <w:t>ν</w:t>
      </w:r>
      <w:r w:rsidRPr="0080198A">
        <w:rPr>
          <w:rFonts w:ascii="Palatino Linotype" w:hAnsi="Palatino Linotype" w:cs="Palatino Linotype"/>
          <w:i/>
          <w:sz w:val="18"/>
          <w:szCs w:val="18"/>
          <w:lang w:bidi="he-IL"/>
        </w:rPr>
        <w:t xml:space="preserve">όμον ἀναπείθει οὗτος τοὺς ἀνθρώπους </w:t>
      </w:r>
      <w:r w:rsidRPr="0080198A">
        <w:rPr>
          <w:rFonts w:ascii="Palatino Linotype" w:hAnsi="Palatino Linotype" w:cs="Palatino Linotype"/>
          <w:b/>
          <w:i/>
          <w:sz w:val="18"/>
          <w:szCs w:val="18"/>
          <w:lang w:bidi="he-IL"/>
        </w:rPr>
        <w:t>σέβεσθαι</w:t>
      </w:r>
      <w:r w:rsidRPr="0080198A">
        <w:rPr>
          <w:rFonts w:ascii="Palatino Linotype" w:hAnsi="Palatino Linotype" w:cs="Palatino Linotype"/>
          <w:i/>
          <w:sz w:val="18"/>
          <w:szCs w:val="18"/>
          <w:lang w:bidi="he-IL"/>
        </w:rPr>
        <w:t xml:space="preserve"> τὸν </w:t>
      </w:r>
      <w:r w:rsidRPr="0080198A">
        <w:rPr>
          <w:rFonts w:ascii="Palatino Linotype" w:hAnsi="Palatino Linotype" w:cs="Palatino Linotype"/>
          <w:i/>
          <w:caps/>
          <w:sz w:val="18"/>
          <w:szCs w:val="18"/>
          <w:lang w:bidi="he-IL"/>
        </w:rPr>
        <w:t>θ</w:t>
      </w:r>
      <w:r w:rsidRPr="0080198A">
        <w:rPr>
          <w:rFonts w:ascii="Palatino Linotype" w:hAnsi="Palatino Linotype" w:cs="Palatino Linotype"/>
          <w:i/>
          <w:sz w:val="18"/>
          <w:szCs w:val="18"/>
          <w:lang w:bidi="he-IL"/>
        </w:rPr>
        <w:t xml:space="preserve">εόν. </w:t>
      </w:r>
      <w:r w:rsidRPr="0080198A">
        <w:rPr>
          <w:rFonts w:ascii="Palatino Linotype" w:hAnsi="Palatino Linotype" w:cs="Palatino Linotype"/>
          <w:sz w:val="18"/>
          <w:szCs w:val="18"/>
          <w:lang w:bidi="he-IL"/>
        </w:rPr>
        <w:t xml:space="preserve">Η δράση τού Π. στην Έφεσο θεωρείται ως απειλή καθαίρεσης του </w:t>
      </w:r>
      <w:r w:rsidRPr="0080198A">
        <w:rPr>
          <w:rFonts w:ascii="Palatino Linotype" w:hAnsi="Palatino Linotype" w:cs="Palatino Linotype"/>
          <w:i/>
          <w:sz w:val="18"/>
          <w:szCs w:val="18"/>
          <w:lang w:bidi="he-IL"/>
        </w:rPr>
        <w:t>σεβασμού</w:t>
      </w:r>
      <w:r w:rsidRPr="0080198A">
        <w:rPr>
          <w:rFonts w:ascii="Palatino Linotype" w:hAnsi="Palatino Linotype" w:cs="Palatino Linotype"/>
          <w:sz w:val="18"/>
          <w:szCs w:val="18"/>
          <w:lang w:bidi="he-IL"/>
        </w:rPr>
        <w:t xml:space="preserve"> της Μεγάλης Μητέρας:</w:t>
      </w:r>
      <w:r w:rsidRPr="0080198A">
        <w:rPr>
          <w:rFonts w:ascii="Palatino Linotype" w:hAnsi="Palatino Linotype" w:cs="Palatino Linotype"/>
          <w:i/>
          <w:sz w:val="18"/>
          <w:szCs w:val="18"/>
          <w:lang w:bidi="he-IL"/>
        </w:rPr>
        <w:t xml:space="preserve"> οὐ μόνον δὲ τοῦτο κινδυνεύει ἡμῖν τὸ μέρος εἰς ἀπελεγμὸν ἐλθεῖν ἀλλὰ καὶ τὸ τῆς μεγάλης θεᾶς Ἀρτέμιδος ἱερὸν εἰς οὐθὲν λογισθῆναι, μέλλειν τε καὶ καθαιρεῖσθαι τῆς μεγαλειότητος αὐτῆς ἣν ὅλη ἡ Ἀσία καὶ ἡ </w:t>
      </w:r>
      <w:r w:rsidRPr="0080198A">
        <w:rPr>
          <w:rFonts w:ascii="Palatino Linotype" w:hAnsi="Palatino Linotype" w:cs="Palatino Linotype"/>
          <w:i/>
          <w:caps/>
          <w:sz w:val="18"/>
          <w:szCs w:val="18"/>
          <w:lang w:bidi="he-IL"/>
        </w:rPr>
        <w:t>ο</w:t>
      </w:r>
      <w:r w:rsidRPr="0080198A">
        <w:rPr>
          <w:rFonts w:ascii="Palatino Linotype" w:hAnsi="Palatino Linotype" w:cs="Palatino Linotype"/>
          <w:i/>
          <w:sz w:val="18"/>
          <w:szCs w:val="18"/>
          <w:lang w:bidi="he-IL"/>
        </w:rPr>
        <w:t xml:space="preserve">ἰκουμένη </w:t>
      </w:r>
      <w:r w:rsidRPr="0080198A">
        <w:rPr>
          <w:rFonts w:ascii="Palatino Linotype" w:hAnsi="Palatino Linotype" w:cs="Palatino Linotype"/>
          <w:b/>
          <w:i/>
          <w:sz w:val="18"/>
          <w:szCs w:val="18"/>
          <w:lang w:bidi="he-IL"/>
        </w:rPr>
        <w:t xml:space="preserve">σέβεται </w:t>
      </w:r>
      <w:r w:rsidRPr="0080198A">
        <w:rPr>
          <w:rFonts w:ascii="Palatino Linotype" w:hAnsi="Palatino Linotype" w:cs="Palatino Linotype"/>
          <w:sz w:val="18"/>
          <w:szCs w:val="18"/>
          <w:lang w:bidi="he-IL"/>
        </w:rPr>
        <w:t>(</w:t>
      </w:r>
      <w:r w:rsidRPr="0080198A">
        <w:rPr>
          <w:rFonts w:ascii="Palatino Linotype" w:hAnsi="Palatino Linotype" w:cs="Arial"/>
          <w:sz w:val="18"/>
          <w:szCs w:val="18"/>
        </w:rPr>
        <w:t>19, 27</w:t>
      </w:r>
      <w:r w:rsidRPr="0080198A">
        <w:rPr>
          <w:rFonts w:ascii="Palatino Linotype" w:hAnsi="Palatino Linotype" w:cs="Arial"/>
          <w:sz w:val="18"/>
          <w:szCs w:val="18"/>
          <w:vertAlign w:val="superscript"/>
        </w:rPr>
        <w:t>.</w:t>
      </w:r>
      <w:r w:rsidRPr="0080198A">
        <w:rPr>
          <w:rFonts w:ascii="Palatino Linotype" w:hAnsi="Palatino Linotype" w:cs="Arial"/>
          <w:sz w:val="18"/>
          <w:szCs w:val="18"/>
        </w:rPr>
        <w:t xml:space="preserve"> πρβλ. την ονομασία του Καίσαρα Νέρωνα ως </w:t>
      </w:r>
      <w:r w:rsidRPr="0080198A">
        <w:rPr>
          <w:rFonts w:ascii="Palatino Linotype" w:hAnsi="Palatino Linotype" w:cs="Arial"/>
          <w:i/>
          <w:sz w:val="18"/>
          <w:szCs w:val="18"/>
        </w:rPr>
        <w:t>Σεβαστού</w:t>
      </w:r>
      <w:r w:rsidRPr="0080198A">
        <w:rPr>
          <w:rFonts w:ascii="Palatino Linotype" w:hAnsi="Palatino Linotype" w:cs="Arial"/>
          <w:sz w:val="18"/>
          <w:szCs w:val="18"/>
        </w:rPr>
        <w:t xml:space="preserve"> στο 25, 21. 25</w:t>
      </w:r>
      <w:r w:rsidRPr="0080198A">
        <w:rPr>
          <w:rFonts w:ascii="Palatino Linotype" w:hAnsi="Palatino Linotype" w:cs="Arial"/>
          <w:sz w:val="18"/>
          <w:szCs w:val="18"/>
          <w:vertAlign w:val="superscript"/>
        </w:rPr>
        <w:t>.</w:t>
      </w:r>
      <w:r w:rsidRPr="0080198A">
        <w:rPr>
          <w:rFonts w:ascii="Palatino Linotype" w:hAnsi="Palatino Linotype" w:cs="Arial"/>
          <w:sz w:val="18"/>
          <w:szCs w:val="18"/>
        </w:rPr>
        <w:t xml:space="preserve"> 27, 1)</w:t>
      </w:r>
      <w:r w:rsidRPr="0080198A">
        <w:rPr>
          <w:rFonts w:ascii="Palatino Linotype" w:hAnsi="Palatino Linotype" w:cs="Palatino Linotype"/>
          <w:i/>
          <w:sz w:val="18"/>
          <w:szCs w:val="18"/>
          <w:lang w:bidi="he-IL"/>
        </w:rPr>
        <w:t>.</w:t>
      </w:r>
      <w:r w:rsidRPr="0080198A">
        <w:rPr>
          <w:rFonts w:ascii="Palatino Linotype" w:hAnsi="Palatino Linotype" w:cs="Palatino Linotype"/>
          <w:sz w:val="18"/>
          <w:szCs w:val="18"/>
          <w:lang w:bidi="he-IL"/>
        </w:rPr>
        <w:t xml:space="preserve"> </w:t>
      </w:r>
    </w:p>
  </w:footnote>
  <w:footnote w:id="524">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Η καρδιά του ανθρώπου είναι η ίδια η πηγή της συνειδητής, σκεπτόμενης και ελεύθερης προσωπικότητάς του, ο τόπος των αποφασιστικών προτιμήσεών του, του άγραφου Νόμου (Ρωμ. 2, 15)</w:t>
      </w:r>
      <w:r w:rsidRPr="00D15B2D">
        <w:rPr>
          <w:rFonts w:ascii="Palatino Linotype" w:hAnsi="Palatino Linotype" w:cs="Palatino Linotype"/>
          <w:sz w:val="18"/>
          <w:szCs w:val="18"/>
          <w:lang w:val="el-GR" w:bidi="he-IL"/>
        </w:rPr>
        <w:t>.</w:t>
      </w:r>
    </w:p>
  </w:footnote>
  <w:footnote w:id="525">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Το έχω &lt; </w:t>
      </w:r>
      <w:r w:rsidRPr="0080198A">
        <w:rPr>
          <w:rFonts w:ascii="Palatino Linotype" w:hAnsi="Palatino Linotype"/>
          <w:sz w:val="18"/>
          <w:szCs w:val="18"/>
        </w:rPr>
        <w:t>segh</w:t>
      </w:r>
      <w:r w:rsidRPr="00D15B2D">
        <w:rPr>
          <w:rFonts w:ascii="Palatino Linotype" w:hAnsi="Palatino Linotype"/>
          <w:sz w:val="18"/>
          <w:szCs w:val="18"/>
          <w:lang w:val="el-GR"/>
        </w:rPr>
        <w:t xml:space="preserve">-= κρατώ, αποκτώ. </w:t>
      </w:r>
    </w:p>
  </w:footnote>
  <w:footnote w:id="526">
    <w:p w:rsidR="00D15B2D" w:rsidRPr="0080198A" w:rsidRDefault="00D15B2D" w:rsidP="00D15B2D">
      <w:pPr>
        <w:spacing w:after="0" w:line="240" w:lineRule="auto"/>
        <w:jc w:val="both"/>
        <w:rPr>
          <w:rFonts w:ascii="Palatino Linotype" w:hAnsi="Palatino Linotype" w:cs="Palatino Linotype"/>
          <w:sz w:val="18"/>
          <w:szCs w:val="18"/>
          <w:lang w:bidi="he-IL"/>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w:t>
      </w:r>
      <w:r w:rsidRPr="0080198A">
        <w:rPr>
          <w:rFonts w:ascii="Palatino Linotype" w:hAnsi="Palatino Linotype"/>
          <w:sz w:val="18"/>
          <w:szCs w:val="18"/>
          <w:lang w:bidi="he-IL"/>
        </w:rPr>
        <w:t xml:space="preserve">Στο κεφ. 8 χρησιμοποιείται στο πλαίσιο της ιεραποστολής της Σαμάρειας για την αντίδραση του όχλου στους λόγους και τα έργα του Σίμωνος του μάγου και του Φιλίππου. Το </w:t>
      </w:r>
      <w:r w:rsidRPr="0080198A">
        <w:rPr>
          <w:rFonts w:ascii="Palatino Linotype" w:hAnsi="Palatino Linotype"/>
          <w:i/>
          <w:sz w:val="18"/>
          <w:szCs w:val="18"/>
          <w:lang w:bidi="he-IL"/>
        </w:rPr>
        <w:t>προσέχειν</w:t>
      </w:r>
      <w:r w:rsidRPr="0080198A">
        <w:rPr>
          <w:rFonts w:ascii="Palatino Linotype" w:hAnsi="Palatino Linotype"/>
          <w:sz w:val="18"/>
          <w:szCs w:val="18"/>
          <w:lang w:bidi="he-IL"/>
        </w:rPr>
        <w:t xml:space="preserve"> + </w:t>
      </w:r>
      <w:r w:rsidRPr="0080198A">
        <w:rPr>
          <w:rFonts w:ascii="Palatino Linotype" w:hAnsi="Palatino Linotype"/>
          <w:i/>
          <w:sz w:val="18"/>
          <w:szCs w:val="18"/>
          <w:lang w:bidi="he-IL"/>
        </w:rPr>
        <w:t>ἀπὸ</w:t>
      </w:r>
      <w:r w:rsidRPr="0080198A">
        <w:rPr>
          <w:rFonts w:ascii="Palatino Linotype" w:hAnsi="Palatino Linotype"/>
          <w:sz w:val="18"/>
          <w:szCs w:val="18"/>
          <w:lang w:bidi="he-IL"/>
        </w:rPr>
        <w:t xml:space="preserve"> χρησιμοποιείται για προειδοποίηση ενός κινδύνου (πρβλ. 12, 1</w:t>
      </w:r>
      <w:r w:rsidRPr="0080198A">
        <w:rPr>
          <w:rFonts w:ascii="Palatino Linotype" w:hAnsi="Palatino Linotype"/>
          <w:sz w:val="18"/>
          <w:szCs w:val="18"/>
          <w:vertAlign w:val="superscript"/>
          <w:lang w:bidi="he-IL"/>
        </w:rPr>
        <w:t>.</w:t>
      </w:r>
      <w:r w:rsidRPr="0080198A">
        <w:rPr>
          <w:rFonts w:ascii="Palatino Linotype" w:hAnsi="Palatino Linotype"/>
          <w:sz w:val="18"/>
          <w:szCs w:val="18"/>
          <w:lang w:bidi="he-IL"/>
        </w:rPr>
        <w:t xml:space="preserve"> 17, 3</w:t>
      </w:r>
      <w:r w:rsidRPr="0080198A">
        <w:rPr>
          <w:rFonts w:ascii="Palatino Linotype" w:hAnsi="Palatino Linotype"/>
          <w:sz w:val="18"/>
          <w:szCs w:val="18"/>
          <w:vertAlign w:val="superscript"/>
          <w:lang w:bidi="he-IL"/>
        </w:rPr>
        <w:t>.</w:t>
      </w:r>
      <w:r w:rsidRPr="0080198A">
        <w:rPr>
          <w:rFonts w:ascii="Palatino Linotype" w:hAnsi="Palatino Linotype"/>
          <w:sz w:val="18"/>
          <w:szCs w:val="18"/>
          <w:lang w:bidi="he-IL"/>
        </w:rPr>
        <w:t xml:space="preserve"> 20, 28. 46</w:t>
      </w:r>
      <w:r w:rsidRPr="0080198A">
        <w:rPr>
          <w:rFonts w:ascii="Palatino Linotype" w:hAnsi="Palatino Linotype"/>
          <w:sz w:val="18"/>
          <w:szCs w:val="18"/>
          <w:vertAlign w:val="superscript"/>
          <w:lang w:bidi="he-IL"/>
        </w:rPr>
        <w:t>.</w:t>
      </w:r>
      <w:r w:rsidRPr="0080198A">
        <w:rPr>
          <w:rFonts w:ascii="Palatino Linotype" w:hAnsi="Palatino Linotype"/>
          <w:sz w:val="18"/>
          <w:szCs w:val="18"/>
          <w:lang w:bidi="he-IL"/>
        </w:rPr>
        <w:t xml:space="preserve"> 21, 34).</w:t>
      </w:r>
    </w:p>
  </w:footnote>
  <w:footnote w:id="527">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Palatino Linotype"/>
          <w:sz w:val="18"/>
          <w:szCs w:val="18"/>
          <w:lang w:val="el-GR" w:bidi="he-IL"/>
        </w:rPr>
        <w:t xml:space="preserve">Λκ. 24, 31-32: </w:t>
      </w:r>
      <w:r w:rsidRPr="00D15B2D">
        <w:rPr>
          <w:rFonts w:ascii="Palatino Linotype" w:hAnsi="Palatino Linotype" w:cs="Palatino Linotype"/>
          <w:i/>
          <w:sz w:val="18"/>
          <w:szCs w:val="18"/>
          <w:lang w:val="el-GR" w:bidi="he-IL"/>
        </w:rPr>
        <w:t xml:space="preserve">αὐτῶν δὲ </w:t>
      </w:r>
      <w:r w:rsidRPr="00D15B2D">
        <w:rPr>
          <w:rFonts w:ascii="Palatino Linotype" w:hAnsi="Palatino Linotype" w:cs="Palatino Linotype"/>
          <w:b/>
          <w:i/>
          <w:sz w:val="18"/>
          <w:szCs w:val="18"/>
          <w:lang w:val="el-GR" w:bidi="he-IL"/>
        </w:rPr>
        <w:t>διηνοίχθησαν οἱ ὀφθαλμοὶ</w:t>
      </w:r>
      <w:r w:rsidRPr="00D15B2D">
        <w:rPr>
          <w:rFonts w:ascii="Palatino Linotype" w:hAnsi="Palatino Linotype" w:cs="Palatino Linotype"/>
          <w:i/>
          <w:sz w:val="18"/>
          <w:szCs w:val="18"/>
          <w:lang w:val="el-GR" w:bidi="he-IL"/>
        </w:rPr>
        <w:t xml:space="preserve"> καὶ ἐπέγνωσαν αὐτόν· καὶ αὐτὸς ἄφαντος ἐγένετο ἀπ᾽ αὐτῶν. καὶ εἶπαν πρὸς ἀλλήλους· οὐχὶ ἡ καρδία ἡμῶν καιομένη ἦν [ἐν ἡμῖν] ὡς ἐλάλει ἡμῖν ἐν τῇ ὁδῷ, </w:t>
      </w:r>
      <w:r w:rsidRPr="00D15B2D">
        <w:rPr>
          <w:rFonts w:ascii="Palatino Linotype" w:hAnsi="Palatino Linotype" w:cs="Palatino Linotype"/>
          <w:b/>
          <w:i/>
          <w:sz w:val="18"/>
          <w:szCs w:val="18"/>
          <w:lang w:val="el-GR" w:bidi="he-IL"/>
        </w:rPr>
        <w:t xml:space="preserve">ὡς διήνοιγεν ἡμῖν τὰς </w:t>
      </w:r>
      <w:r w:rsidRPr="00D15B2D">
        <w:rPr>
          <w:rFonts w:ascii="Palatino Linotype" w:hAnsi="Palatino Linotype" w:cs="Palatino Linotype"/>
          <w:b/>
          <w:i/>
          <w:caps/>
          <w:sz w:val="18"/>
          <w:szCs w:val="18"/>
          <w:lang w:val="el-GR" w:bidi="he-IL"/>
        </w:rPr>
        <w:t>γ</w:t>
      </w:r>
      <w:r w:rsidRPr="00D15B2D">
        <w:rPr>
          <w:rFonts w:ascii="Palatino Linotype" w:hAnsi="Palatino Linotype" w:cs="Palatino Linotype"/>
          <w:b/>
          <w:i/>
          <w:sz w:val="18"/>
          <w:szCs w:val="18"/>
          <w:lang w:val="el-GR" w:bidi="he-IL"/>
        </w:rPr>
        <w:t>ραφάς</w:t>
      </w:r>
      <w:r w:rsidRPr="00D15B2D">
        <w:rPr>
          <w:rFonts w:ascii="Palatino Linotype" w:hAnsi="Palatino Linotype" w:cs="Palatino Linotype"/>
          <w:i/>
          <w:sz w:val="18"/>
          <w:szCs w:val="18"/>
          <w:lang w:val="el-GR" w:bidi="he-IL"/>
        </w:rPr>
        <w:t xml:space="preserve">; </w:t>
      </w:r>
      <w:r w:rsidRPr="00D15B2D">
        <w:rPr>
          <w:rFonts w:ascii="Palatino Linotype" w:hAnsi="Palatino Linotype" w:cs="Palatino Linotype"/>
          <w:sz w:val="18"/>
          <w:szCs w:val="18"/>
          <w:lang w:val="el-GR" w:bidi="he-IL"/>
        </w:rPr>
        <w:t>πρβλ. 24, 45:</w:t>
      </w:r>
      <w:r w:rsidRPr="00D15B2D">
        <w:rPr>
          <w:rFonts w:ascii="Palatino Linotype" w:hAnsi="Palatino Linotype" w:cs="Palatino Linotype"/>
          <w:i/>
          <w:sz w:val="18"/>
          <w:szCs w:val="18"/>
          <w:lang w:val="el-GR" w:bidi="he-IL"/>
        </w:rPr>
        <w:t xml:space="preserve"> τότε </w:t>
      </w:r>
      <w:r w:rsidRPr="00D15B2D">
        <w:rPr>
          <w:rFonts w:ascii="Palatino Linotype" w:hAnsi="Palatino Linotype" w:cs="Palatino Linotype"/>
          <w:b/>
          <w:i/>
          <w:sz w:val="18"/>
          <w:szCs w:val="18"/>
          <w:lang w:val="el-GR" w:bidi="he-IL"/>
        </w:rPr>
        <w:t>διήνοιξεν αὐτῶν τὸν νοῦν</w:t>
      </w:r>
      <w:r w:rsidRPr="00D15B2D">
        <w:rPr>
          <w:rFonts w:ascii="Palatino Linotype" w:hAnsi="Palatino Linotype" w:cs="Palatino Linotype"/>
          <w:i/>
          <w:sz w:val="18"/>
          <w:szCs w:val="18"/>
          <w:lang w:val="el-GR" w:bidi="he-IL"/>
        </w:rPr>
        <w:t xml:space="preserve"> τοῦ συνιέναι τὰς </w:t>
      </w:r>
      <w:r w:rsidRPr="00D15B2D">
        <w:rPr>
          <w:rFonts w:ascii="Palatino Linotype" w:hAnsi="Palatino Linotype" w:cs="Palatino Linotype"/>
          <w:i/>
          <w:caps/>
          <w:sz w:val="18"/>
          <w:szCs w:val="18"/>
          <w:lang w:val="el-GR" w:bidi="he-IL"/>
        </w:rPr>
        <w:t>γ</w:t>
      </w:r>
      <w:r w:rsidRPr="00D15B2D">
        <w:rPr>
          <w:rFonts w:ascii="Palatino Linotype" w:hAnsi="Palatino Linotype" w:cs="Palatino Linotype"/>
          <w:i/>
          <w:sz w:val="18"/>
          <w:szCs w:val="18"/>
          <w:lang w:val="el-GR" w:bidi="he-IL"/>
        </w:rPr>
        <w:t>ραφάς</w:t>
      </w:r>
      <w:r w:rsidRPr="00D15B2D">
        <w:rPr>
          <w:rFonts w:ascii="Palatino Linotype" w:hAnsi="Palatino Linotype" w:cs="Palatino Linotype"/>
          <w:sz w:val="18"/>
          <w:szCs w:val="18"/>
          <w:lang w:val="el-GR" w:bidi="he-IL"/>
        </w:rPr>
        <w:t>). Αυτήν την τακτική εφαρμόζουν και ο Π. στη Θεσσαλονίκη:</w:t>
      </w:r>
      <w:r w:rsidRPr="00D15B2D">
        <w:rPr>
          <w:rFonts w:ascii="Palatino Linotype" w:hAnsi="Palatino Linotype" w:cs="Palatino Linotype"/>
          <w:i/>
          <w:sz w:val="18"/>
          <w:szCs w:val="18"/>
          <w:lang w:val="el-GR" w:bidi="he-IL"/>
        </w:rPr>
        <w:t xml:space="preserve"> </w:t>
      </w:r>
      <w:r w:rsidRPr="00D15B2D">
        <w:rPr>
          <w:rFonts w:ascii="Palatino Linotype" w:hAnsi="Palatino Linotype" w:cs="Palatino Linotype"/>
          <w:b/>
          <w:i/>
          <w:sz w:val="18"/>
          <w:szCs w:val="18"/>
          <w:lang w:val="el-GR" w:bidi="he-IL"/>
        </w:rPr>
        <w:t>διανοίγων</w:t>
      </w:r>
      <w:r w:rsidRPr="00D15B2D">
        <w:rPr>
          <w:rFonts w:ascii="Palatino Linotype" w:hAnsi="Palatino Linotype" w:cs="Palatino Linotype"/>
          <w:i/>
          <w:sz w:val="18"/>
          <w:szCs w:val="18"/>
          <w:lang w:val="el-GR" w:bidi="he-IL"/>
        </w:rPr>
        <w:t xml:space="preserve"> καὶ παρατιθέμενος ὅτι τὸν </w:t>
      </w:r>
      <w:r w:rsidRPr="00D15B2D">
        <w:rPr>
          <w:rFonts w:ascii="Palatino Linotype" w:hAnsi="Palatino Linotype" w:cs="Palatino Linotype"/>
          <w:i/>
          <w:caps/>
          <w:sz w:val="18"/>
          <w:szCs w:val="18"/>
          <w:lang w:val="el-GR" w:bidi="he-IL"/>
        </w:rPr>
        <w:t>χ</w:t>
      </w:r>
      <w:r w:rsidRPr="00D15B2D">
        <w:rPr>
          <w:rFonts w:ascii="Palatino Linotype" w:hAnsi="Palatino Linotype" w:cs="Palatino Linotype"/>
          <w:i/>
          <w:sz w:val="18"/>
          <w:szCs w:val="18"/>
          <w:lang w:val="el-GR" w:bidi="he-IL"/>
        </w:rPr>
        <w:t xml:space="preserve">ριστὸν ἔδει παθεῖν καὶ ἀναστῆναι ἐκ νεκρῶν καὶ ὅτι οὗτός ἐστιν ὁ </w:t>
      </w:r>
      <w:r w:rsidRPr="00D15B2D">
        <w:rPr>
          <w:rFonts w:ascii="Palatino Linotype" w:hAnsi="Palatino Linotype" w:cs="Palatino Linotype"/>
          <w:i/>
          <w:caps/>
          <w:sz w:val="18"/>
          <w:szCs w:val="18"/>
          <w:lang w:val="el-GR" w:bidi="he-IL"/>
        </w:rPr>
        <w:t>χ</w:t>
      </w:r>
      <w:r w:rsidRPr="00D15B2D">
        <w:rPr>
          <w:rFonts w:ascii="Palatino Linotype" w:hAnsi="Palatino Linotype" w:cs="Palatino Linotype"/>
          <w:i/>
          <w:sz w:val="18"/>
          <w:szCs w:val="18"/>
          <w:lang w:val="el-GR" w:bidi="he-IL"/>
        </w:rPr>
        <w:t>ριστὸς [ὁ] Ἰησοῦς ὃν ἐγὼ καταγγέλλω ὑμῖν</w:t>
      </w:r>
      <w:r w:rsidRPr="00D15B2D">
        <w:rPr>
          <w:rFonts w:ascii="Palatino Linotype" w:hAnsi="Palatino Linotype" w:cs="Palatino Linotype"/>
          <w:sz w:val="18"/>
          <w:szCs w:val="18"/>
          <w:lang w:val="el-GR" w:bidi="he-IL"/>
        </w:rPr>
        <w:t xml:space="preserve"> (17, 3).</w:t>
      </w:r>
    </w:p>
  </w:footnote>
  <w:footnote w:id="528">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Arial"/>
          <w:sz w:val="18"/>
          <w:szCs w:val="18"/>
          <w:lang w:val="el-GR"/>
        </w:rPr>
        <w:t xml:space="preserve">Σημειωτέον ότι η βάπτιση που τελούνταν σε άνδρες και γυναίκες αισθητοποιούσε σε αντίθεση προς την περιτομή τον παιάνα που διακηρύσσει ότι </w:t>
      </w:r>
      <w:r w:rsidRPr="00D15B2D">
        <w:rPr>
          <w:rFonts w:ascii="Palatino Linotype" w:hAnsi="Palatino Linotype" w:cs="SBL Greek"/>
          <w:i/>
          <w:sz w:val="18"/>
          <w:szCs w:val="18"/>
          <w:lang w:val="el-GR" w:bidi="he-IL"/>
        </w:rPr>
        <w:t>ο</w:t>
      </w:r>
      <w:r w:rsidRPr="00D15B2D">
        <w:rPr>
          <w:rFonts w:ascii="Palatino Linotype" w:hAnsi="Palatino Linotype" w:cs="Tahoma"/>
          <w:i/>
          <w:sz w:val="18"/>
          <w:szCs w:val="18"/>
          <w:lang w:val="el-GR" w:bidi="he-IL"/>
        </w:rPr>
        <w:t>ὐ</w:t>
      </w:r>
      <w:r w:rsidRPr="00D15B2D">
        <w:rPr>
          <w:rFonts w:ascii="Palatino Linotype" w:hAnsi="Palatino Linotype" w:cs="SBL Greek"/>
          <w:i/>
          <w:sz w:val="18"/>
          <w:szCs w:val="18"/>
          <w:lang w:val="el-GR" w:bidi="he-IL"/>
        </w:rPr>
        <w:t xml:space="preserve">κ </w:t>
      </w:r>
      <w:r w:rsidRPr="00D15B2D">
        <w:rPr>
          <w:rFonts w:ascii="Palatino Linotype" w:hAnsi="Palatino Linotype" w:cs="Tahoma"/>
          <w:i/>
          <w:sz w:val="18"/>
          <w:szCs w:val="18"/>
          <w:lang w:val="el-GR" w:bidi="he-IL"/>
        </w:rPr>
        <w:t>ἔ</w:t>
      </w:r>
      <w:r w:rsidRPr="00D15B2D">
        <w:rPr>
          <w:rFonts w:ascii="Palatino Linotype" w:hAnsi="Palatino Linotype" w:cs="SBL Greek"/>
          <w:i/>
          <w:sz w:val="18"/>
          <w:szCs w:val="18"/>
          <w:lang w:val="el-GR" w:bidi="he-IL"/>
        </w:rPr>
        <w:t xml:space="preserve">νι </w:t>
      </w:r>
      <w:r w:rsidRPr="00D15B2D">
        <w:rPr>
          <w:rFonts w:ascii="Palatino Linotype" w:hAnsi="Palatino Linotype" w:cs="Tahoma"/>
          <w:i/>
          <w:sz w:val="18"/>
          <w:szCs w:val="18"/>
          <w:lang w:val="el-GR" w:bidi="he-IL"/>
        </w:rPr>
        <w:t>Ἰ</w:t>
      </w:r>
      <w:r w:rsidRPr="00D15B2D">
        <w:rPr>
          <w:rFonts w:ascii="Palatino Linotype" w:hAnsi="Palatino Linotype" w:cs="SBL Greek"/>
          <w:i/>
          <w:sz w:val="18"/>
          <w:szCs w:val="18"/>
          <w:lang w:val="el-GR" w:bidi="he-IL"/>
        </w:rPr>
        <w:t>ουδα</w:t>
      </w:r>
      <w:r w:rsidRPr="00D15B2D">
        <w:rPr>
          <w:rFonts w:ascii="Palatino Linotype" w:hAnsi="Palatino Linotype" w:cs="Tahoma"/>
          <w:i/>
          <w:sz w:val="18"/>
          <w:szCs w:val="18"/>
          <w:lang w:val="el-GR" w:bidi="he-IL"/>
        </w:rPr>
        <w:t>ῖ</w:t>
      </w:r>
      <w:r w:rsidRPr="00D15B2D">
        <w:rPr>
          <w:rFonts w:ascii="Palatino Linotype" w:hAnsi="Palatino Linotype" w:cs="SBL Greek"/>
          <w:i/>
          <w:sz w:val="18"/>
          <w:szCs w:val="18"/>
          <w:lang w:val="el-GR" w:bidi="he-IL"/>
        </w:rPr>
        <w:t>ος ο</w:t>
      </w:r>
      <w:r w:rsidRPr="00D15B2D">
        <w:rPr>
          <w:rFonts w:ascii="Palatino Linotype" w:hAnsi="Palatino Linotype" w:cs="Tahoma"/>
          <w:i/>
          <w:sz w:val="18"/>
          <w:szCs w:val="18"/>
          <w:lang w:val="el-GR" w:bidi="he-IL"/>
        </w:rPr>
        <w:t>ὐ</w:t>
      </w:r>
      <w:r w:rsidRPr="00D15B2D">
        <w:rPr>
          <w:rFonts w:ascii="Palatino Linotype" w:hAnsi="Palatino Linotype" w:cs="SBL Greek"/>
          <w:i/>
          <w:sz w:val="18"/>
          <w:szCs w:val="18"/>
          <w:lang w:val="el-GR" w:bidi="he-IL"/>
        </w:rPr>
        <w:t>δ</w:t>
      </w:r>
      <w:r w:rsidRPr="00D15B2D">
        <w:rPr>
          <w:rFonts w:ascii="Palatino Linotype" w:hAnsi="Palatino Linotype" w:cs="Tahoma"/>
          <w:i/>
          <w:sz w:val="18"/>
          <w:szCs w:val="18"/>
          <w:lang w:val="el-GR" w:bidi="he-IL"/>
        </w:rPr>
        <w:t>ὲ</w:t>
      </w:r>
      <w:r w:rsidRPr="00D15B2D">
        <w:rPr>
          <w:rFonts w:ascii="Palatino Linotype" w:hAnsi="Palatino Linotype" w:cs="SBL Greek"/>
          <w:i/>
          <w:sz w:val="18"/>
          <w:szCs w:val="18"/>
          <w:lang w:val="el-GR" w:bidi="he-IL"/>
        </w:rPr>
        <w:t xml:space="preserve"> </w:t>
      </w:r>
      <w:r w:rsidRPr="00D15B2D">
        <w:rPr>
          <w:rFonts w:ascii="Palatino Linotype" w:hAnsi="Palatino Linotype" w:cs="Tahoma"/>
          <w:i/>
          <w:sz w:val="18"/>
          <w:szCs w:val="18"/>
          <w:lang w:val="el-GR" w:bidi="he-IL"/>
        </w:rPr>
        <w:t>Ἕ</w:t>
      </w:r>
      <w:r w:rsidRPr="00D15B2D">
        <w:rPr>
          <w:rFonts w:ascii="Palatino Linotype" w:hAnsi="Palatino Linotype" w:cs="SBL Greek"/>
          <w:i/>
          <w:sz w:val="18"/>
          <w:szCs w:val="18"/>
          <w:lang w:val="el-GR" w:bidi="he-IL"/>
        </w:rPr>
        <w:t>λλην, ο</w:t>
      </w:r>
      <w:r w:rsidRPr="00D15B2D">
        <w:rPr>
          <w:rFonts w:ascii="Palatino Linotype" w:hAnsi="Palatino Linotype" w:cs="Tahoma"/>
          <w:i/>
          <w:sz w:val="18"/>
          <w:szCs w:val="18"/>
          <w:lang w:val="el-GR" w:bidi="he-IL"/>
        </w:rPr>
        <w:t>ὐ</w:t>
      </w:r>
      <w:r w:rsidRPr="00D15B2D">
        <w:rPr>
          <w:rFonts w:ascii="Palatino Linotype" w:hAnsi="Palatino Linotype" w:cs="SBL Greek"/>
          <w:i/>
          <w:sz w:val="18"/>
          <w:szCs w:val="18"/>
          <w:lang w:val="el-GR" w:bidi="he-IL"/>
        </w:rPr>
        <w:t xml:space="preserve">κ </w:t>
      </w:r>
      <w:r w:rsidRPr="00D15B2D">
        <w:rPr>
          <w:rFonts w:ascii="Palatino Linotype" w:hAnsi="Palatino Linotype" w:cs="Tahoma"/>
          <w:i/>
          <w:sz w:val="18"/>
          <w:szCs w:val="18"/>
          <w:lang w:val="el-GR" w:bidi="he-IL"/>
        </w:rPr>
        <w:t>ἔ</w:t>
      </w:r>
      <w:r w:rsidRPr="00D15B2D">
        <w:rPr>
          <w:rFonts w:ascii="Palatino Linotype" w:hAnsi="Palatino Linotype" w:cs="SBL Greek"/>
          <w:i/>
          <w:sz w:val="18"/>
          <w:szCs w:val="18"/>
          <w:lang w:val="el-GR" w:bidi="he-IL"/>
        </w:rPr>
        <w:t>νι δο</w:t>
      </w:r>
      <w:r w:rsidRPr="00D15B2D">
        <w:rPr>
          <w:rFonts w:ascii="Palatino Linotype" w:hAnsi="Palatino Linotype" w:cs="Tahoma"/>
          <w:i/>
          <w:sz w:val="18"/>
          <w:szCs w:val="18"/>
          <w:lang w:val="el-GR" w:bidi="he-IL"/>
        </w:rPr>
        <w:t>ῦ</w:t>
      </w:r>
      <w:r w:rsidRPr="00D15B2D">
        <w:rPr>
          <w:rFonts w:ascii="Palatino Linotype" w:hAnsi="Palatino Linotype" w:cs="SBL Greek"/>
          <w:i/>
          <w:sz w:val="18"/>
          <w:szCs w:val="18"/>
          <w:lang w:val="el-GR" w:bidi="he-IL"/>
        </w:rPr>
        <w:t>λος ο</w:t>
      </w:r>
      <w:r w:rsidRPr="00D15B2D">
        <w:rPr>
          <w:rFonts w:ascii="Palatino Linotype" w:hAnsi="Palatino Linotype" w:cs="Tahoma"/>
          <w:i/>
          <w:sz w:val="18"/>
          <w:szCs w:val="18"/>
          <w:lang w:val="el-GR" w:bidi="he-IL"/>
        </w:rPr>
        <w:t>ὐ</w:t>
      </w:r>
      <w:r w:rsidRPr="00D15B2D">
        <w:rPr>
          <w:rFonts w:ascii="Palatino Linotype" w:hAnsi="Palatino Linotype" w:cs="SBL Greek"/>
          <w:i/>
          <w:sz w:val="18"/>
          <w:szCs w:val="18"/>
          <w:lang w:val="el-GR" w:bidi="he-IL"/>
        </w:rPr>
        <w:t>δ</w:t>
      </w:r>
      <w:r w:rsidRPr="00D15B2D">
        <w:rPr>
          <w:rFonts w:ascii="Palatino Linotype" w:hAnsi="Palatino Linotype" w:cs="Tahoma"/>
          <w:i/>
          <w:sz w:val="18"/>
          <w:szCs w:val="18"/>
          <w:lang w:val="el-GR" w:bidi="he-IL"/>
        </w:rPr>
        <w:t>ὲ</w:t>
      </w:r>
      <w:r w:rsidRPr="00D15B2D">
        <w:rPr>
          <w:rFonts w:ascii="Palatino Linotype" w:hAnsi="Palatino Linotype" w:cs="SBL Greek"/>
          <w:i/>
          <w:sz w:val="18"/>
          <w:szCs w:val="18"/>
          <w:lang w:val="el-GR" w:bidi="he-IL"/>
        </w:rPr>
        <w:t xml:space="preserve"> </w:t>
      </w:r>
      <w:r w:rsidRPr="00D15B2D">
        <w:rPr>
          <w:rFonts w:ascii="Palatino Linotype" w:hAnsi="Palatino Linotype" w:cs="Tahoma"/>
          <w:i/>
          <w:sz w:val="18"/>
          <w:szCs w:val="18"/>
          <w:lang w:val="el-GR" w:bidi="he-IL"/>
        </w:rPr>
        <w:t>ἐ</w:t>
      </w:r>
      <w:r w:rsidRPr="00D15B2D">
        <w:rPr>
          <w:rFonts w:ascii="Palatino Linotype" w:hAnsi="Palatino Linotype" w:cs="SBL Greek"/>
          <w:i/>
          <w:sz w:val="18"/>
          <w:szCs w:val="18"/>
          <w:lang w:val="el-GR" w:bidi="he-IL"/>
        </w:rPr>
        <w:t>λε</w:t>
      </w:r>
      <w:r w:rsidRPr="00D15B2D">
        <w:rPr>
          <w:rFonts w:ascii="Palatino Linotype" w:hAnsi="Palatino Linotype" w:cs="Tahoma"/>
          <w:i/>
          <w:sz w:val="18"/>
          <w:szCs w:val="18"/>
          <w:lang w:val="el-GR" w:bidi="he-IL"/>
        </w:rPr>
        <w:t>ύ</w:t>
      </w:r>
      <w:r w:rsidRPr="00D15B2D">
        <w:rPr>
          <w:rFonts w:ascii="Palatino Linotype" w:hAnsi="Palatino Linotype" w:cs="SBL Greek"/>
          <w:i/>
          <w:sz w:val="18"/>
          <w:szCs w:val="18"/>
          <w:lang w:val="el-GR" w:bidi="he-IL"/>
        </w:rPr>
        <w:t>θερος, ο</w:t>
      </w:r>
      <w:r w:rsidRPr="00D15B2D">
        <w:rPr>
          <w:rFonts w:ascii="Palatino Linotype" w:hAnsi="Palatino Linotype" w:cs="Tahoma"/>
          <w:i/>
          <w:sz w:val="18"/>
          <w:szCs w:val="18"/>
          <w:lang w:val="el-GR" w:bidi="he-IL"/>
        </w:rPr>
        <w:t>ὐ</w:t>
      </w:r>
      <w:r w:rsidRPr="00D15B2D">
        <w:rPr>
          <w:rFonts w:ascii="Palatino Linotype" w:hAnsi="Palatino Linotype" w:cs="SBL Greek"/>
          <w:i/>
          <w:sz w:val="18"/>
          <w:szCs w:val="18"/>
          <w:lang w:val="el-GR" w:bidi="he-IL"/>
        </w:rPr>
        <w:t xml:space="preserve">κ </w:t>
      </w:r>
      <w:r w:rsidRPr="00D15B2D">
        <w:rPr>
          <w:rFonts w:ascii="Palatino Linotype" w:hAnsi="Palatino Linotype" w:cs="Tahoma"/>
          <w:i/>
          <w:sz w:val="18"/>
          <w:szCs w:val="18"/>
          <w:lang w:val="el-GR" w:bidi="he-IL"/>
        </w:rPr>
        <w:t>ἔ</w:t>
      </w:r>
      <w:r w:rsidRPr="00D15B2D">
        <w:rPr>
          <w:rFonts w:ascii="Palatino Linotype" w:hAnsi="Palatino Linotype" w:cs="SBL Greek"/>
          <w:i/>
          <w:sz w:val="18"/>
          <w:szCs w:val="18"/>
          <w:lang w:val="el-GR" w:bidi="he-IL"/>
        </w:rPr>
        <w:t xml:space="preserve">νι </w:t>
      </w:r>
      <w:r w:rsidRPr="00D15B2D">
        <w:rPr>
          <w:rFonts w:ascii="Palatino Linotype" w:hAnsi="Palatino Linotype" w:cs="Tahoma"/>
          <w:i/>
          <w:sz w:val="18"/>
          <w:szCs w:val="18"/>
          <w:lang w:val="el-GR" w:bidi="he-IL"/>
        </w:rPr>
        <w:t>ἄ</w:t>
      </w:r>
      <w:r w:rsidRPr="00D15B2D">
        <w:rPr>
          <w:rFonts w:ascii="Palatino Linotype" w:hAnsi="Palatino Linotype" w:cs="SBL Greek"/>
          <w:i/>
          <w:sz w:val="18"/>
          <w:szCs w:val="18"/>
          <w:lang w:val="el-GR" w:bidi="he-IL"/>
        </w:rPr>
        <w:t>ρσεν κα</w:t>
      </w:r>
      <w:r w:rsidRPr="00D15B2D">
        <w:rPr>
          <w:rFonts w:ascii="Palatino Linotype" w:hAnsi="Palatino Linotype" w:cs="Tahoma"/>
          <w:i/>
          <w:sz w:val="18"/>
          <w:szCs w:val="18"/>
          <w:lang w:val="el-GR" w:bidi="he-IL"/>
        </w:rPr>
        <w:t>ὶ</w:t>
      </w:r>
      <w:r w:rsidRPr="00D15B2D">
        <w:rPr>
          <w:rFonts w:ascii="Palatino Linotype" w:hAnsi="Palatino Linotype" w:cs="SBL Greek"/>
          <w:i/>
          <w:sz w:val="18"/>
          <w:szCs w:val="18"/>
          <w:lang w:val="el-GR" w:bidi="he-IL"/>
        </w:rPr>
        <w:t xml:space="preserve"> θ</w:t>
      </w:r>
      <w:r w:rsidRPr="00D15B2D">
        <w:rPr>
          <w:rFonts w:ascii="Palatino Linotype" w:hAnsi="Palatino Linotype" w:cs="Tahoma"/>
          <w:i/>
          <w:sz w:val="18"/>
          <w:szCs w:val="18"/>
          <w:lang w:val="el-GR" w:bidi="he-IL"/>
        </w:rPr>
        <w:t>ῆ</w:t>
      </w:r>
      <w:r w:rsidRPr="00D15B2D">
        <w:rPr>
          <w:rFonts w:ascii="Palatino Linotype" w:hAnsi="Palatino Linotype" w:cs="SBL Greek"/>
          <w:i/>
          <w:sz w:val="18"/>
          <w:szCs w:val="18"/>
          <w:lang w:val="el-GR" w:bidi="he-IL"/>
        </w:rPr>
        <w:t>λυ· π</w:t>
      </w:r>
      <w:r w:rsidRPr="00D15B2D">
        <w:rPr>
          <w:rFonts w:ascii="Palatino Linotype" w:hAnsi="Palatino Linotype" w:cs="Tahoma"/>
          <w:i/>
          <w:sz w:val="18"/>
          <w:szCs w:val="18"/>
          <w:lang w:val="el-GR" w:bidi="he-IL"/>
        </w:rPr>
        <w:t>ά</w:t>
      </w:r>
      <w:r w:rsidRPr="00D15B2D">
        <w:rPr>
          <w:rFonts w:ascii="Palatino Linotype" w:hAnsi="Palatino Linotype" w:cs="SBL Greek"/>
          <w:i/>
          <w:sz w:val="18"/>
          <w:szCs w:val="18"/>
          <w:lang w:val="el-GR" w:bidi="he-IL"/>
        </w:rPr>
        <w:t>ντες γ</w:t>
      </w:r>
      <w:r w:rsidRPr="00D15B2D">
        <w:rPr>
          <w:rFonts w:ascii="Palatino Linotype" w:hAnsi="Palatino Linotype" w:cs="Tahoma"/>
          <w:i/>
          <w:sz w:val="18"/>
          <w:szCs w:val="18"/>
          <w:lang w:val="el-GR" w:bidi="he-IL"/>
        </w:rPr>
        <w:t>ὰ</w:t>
      </w:r>
      <w:r w:rsidRPr="00D15B2D">
        <w:rPr>
          <w:rFonts w:ascii="Palatino Linotype" w:hAnsi="Palatino Linotype" w:cs="SBL Greek"/>
          <w:i/>
          <w:sz w:val="18"/>
          <w:szCs w:val="18"/>
          <w:lang w:val="el-GR" w:bidi="he-IL"/>
        </w:rPr>
        <w:t xml:space="preserve">ρ </w:t>
      </w:r>
      <w:r w:rsidRPr="00D15B2D">
        <w:rPr>
          <w:rFonts w:ascii="Palatino Linotype" w:hAnsi="Palatino Linotype" w:cs="Tahoma"/>
          <w:i/>
          <w:sz w:val="18"/>
          <w:szCs w:val="18"/>
          <w:lang w:val="el-GR" w:bidi="he-IL"/>
        </w:rPr>
        <w:t>ὑ</w:t>
      </w:r>
      <w:r w:rsidRPr="00D15B2D">
        <w:rPr>
          <w:rFonts w:ascii="Palatino Linotype" w:hAnsi="Palatino Linotype" w:cs="SBL Greek"/>
          <w:i/>
          <w:sz w:val="18"/>
          <w:szCs w:val="18"/>
          <w:lang w:val="el-GR" w:bidi="he-IL"/>
        </w:rPr>
        <w:t>με</w:t>
      </w:r>
      <w:r w:rsidRPr="00D15B2D">
        <w:rPr>
          <w:rFonts w:ascii="Palatino Linotype" w:hAnsi="Palatino Linotype" w:cs="Tahoma"/>
          <w:i/>
          <w:sz w:val="18"/>
          <w:szCs w:val="18"/>
          <w:lang w:val="el-GR" w:bidi="he-IL"/>
        </w:rPr>
        <w:t>ῖ</w:t>
      </w:r>
      <w:r w:rsidRPr="00D15B2D">
        <w:rPr>
          <w:rFonts w:ascii="Palatino Linotype" w:hAnsi="Palatino Linotype" w:cs="SBL Greek"/>
          <w:i/>
          <w:sz w:val="18"/>
          <w:szCs w:val="18"/>
          <w:lang w:val="el-GR" w:bidi="he-IL"/>
        </w:rPr>
        <w:t>ς ε</w:t>
      </w:r>
      <w:r w:rsidRPr="00D15B2D">
        <w:rPr>
          <w:rFonts w:ascii="Palatino Linotype" w:hAnsi="Palatino Linotype" w:cs="Tahoma"/>
          <w:i/>
          <w:sz w:val="18"/>
          <w:szCs w:val="18"/>
          <w:lang w:val="el-GR" w:bidi="he-IL"/>
        </w:rPr>
        <w:t>ἷ</w:t>
      </w:r>
      <w:r w:rsidRPr="00D15B2D">
        <w:rPr>
          <w:rFonts w:ascii="Palatino Linotype" w:hAnsi="Palatino Linotype" w:cs="SBL Greek"/>
          <w:i/>
          <w:sz w:val="18"/>
          <w:szCs w:val="18"/>
          <w:lang w:val="el-GR" w:bidi="he-IL"/>
        </w:rPr>
        <w:t xml:space="preserve">ς </w:t>
      </w:r>
      <w:r w:rsidRPr="00D15B2D">
        <w:rPr>
          <w:rFonts w:ascii="Palatino Linotype" w:hAnsi="Palatino Linotype" w:cs="Tahoma"/>
          <w:i/>
          <w:sz w:val="18"/>
          <w:szCs w:val="18"/>
          <w:lang w:val="el-GR" w:bidi="he-IL"/>
        </w:rPr>
        <w:t>ἐ</w:t>
      </w:r>
      <w:r w:rsidRPr="00D15B2D">
        <w:rPr>
          <w:rFonts w:ascii="Palatino Linotype" w:hAnsi="Palatino Linotype" w:cs="SBL Greek"/>
          <w:i/>
          <w:sz w:val="18"/>
          <w:szCs w:val="18"/>
          <w:lang w:val="el-GR" w:bidi="he-IL"/>
        </w:rPr>
        <w:t xml:space="preserve">στε </w:t>
      </w:r>
      <w:r w:rsidRPr="00D15B2D">
        <w:rPr>
          <w:rFonts w:ascii="Palatino Linotype" w:hAnsi="Palatino Linotype" w:cs="Tahoma"/>
          <w:i/>
          <w:sz w:val="18"/>
          <w:szCs w:val="18"/>
          <w:lang w:val="el-GR" w:bidi="he-IL"/>
        </w:rPr>
        <w:t>ἐ</w:t>
      </w:r>
      <w:r w:rsidRPr="00D15B2D">
        <w:rPr>
          <w:rFonts w:ascii="Palatino Linotype" w:hAnsi="Palatino Linotype" w:cs="SBL Greek"/>
          <w:i/>
          <w:sz w:val="18"/>
          <w:szCs w:val="18"/>
          <w:lang w:val="el-GR" w:bidi="he-IL"/>
        </w:rPr>
        <w:t>ν Χριστ</w:t>
      </w:r>
      <w:r w:rsidRPr="00D15B2D">
        <w:rPr>
          <w:rFonts w:ascii="Palatino Linotype" w:hAnsi="Palatino Linotype" w:cs="Tahoma"/>
          <w:i/>
          <w:sz w:val="18"/>
          <w:szCs w:val="18"/>
          <w:lang w:val="el-GR" w:bidi="he-IL"/>
        </w:rPr>
        <w:t>ῷ</w:t>
      </w:r>
      <w:r w:rsidRPr="00D15B2D">
        <w:rPr>
          <w:rFonts w:ascii="Palatino Linotype" w:hAnsi="Palatino Linotype" w:cs="SBL Greek"/>
          <w:i/>
          <w:sz w:val="18"/>
          <w:szCs w:val="18"/>
          <w:lang w:val="el-GR" w:bidi="he-IL"/>
        </w:rPr>
        <w:t xml:space="preserve"> </w:t>
      </w:r>
      <w:r w:rsidRPr="00D15B2D">
        <w:rPr>
          <w:rFonts w:ascii="Palatino Linotype" w:hAnsi="Palatino Linotype" w:cs="Tahoma"/>
          <w:i/>
          <w:sz w:val="18"/>
          <w:szCs w:val="18"/>
          <w:lang w:val="el-GR" w:bidi="he-IL"/>
        </w:rPr>
        <w:t>Ἰ</w:t>
      </w:r>
      <w:r w:rsidRPr="00D15B2D">
        <w:rPr>
          <w:rFonts w:ascii="Palatino Linotype" w:hAnsi="Palatino Linotype" w:cs="SBL Greek"/>
          <w:i/>
          <w:sz w:val="18"/>
          <w:szCs w:val="18"/>
          <w:lang w:val="el-GR" w:bidi="he-IL"/>
        </w:rPr>
        <w:t>ησο</w:t>
      </w:r>
      <w:r w:rsidRPr="00D15B2D">
        <w:rPr>
          <w:rFonts w:ascii="Palatino Linotype" w:hAnsi="Palatino Linotype" w:cs="Tahoma"/>
          <w:i/>
          <w:sz w:val="18"/>
          <w:szCs w:val="18"/>
          <w:lang w:val="el-GR" w:bidi="he-IL"/>
        </w:rPr>
        <w:t>ῦ</w:t>
      </w:r>
      <w:r w:rsidRPr="00D15B2D">
        <w:rPr>
          <w:rFonts w:ascii="Palatino Linotype" w:hAnsi="Palatino Linotype" w:cs="SBL Greek"/>
          <w:i/>
          <w:sz w:val="18"/>
          <w:szCs w:val="18"/>
          <w:lang w:val="el-GR" w:bidi="he-IL"/>
        </w:rPr>
        <w:t xml:space="preserve"> </w:t>
      </w:r>
      <w:r w:rsidRPr="00D15B2D">
        <w:rPr>
          <w:rFonts w:ascii="Palatino Linotype" w:hAnsi="Palatino Linotype" w:cs="Arial"/>
          <w:sz w:val="18"/>
          <w:szCs w:val="18"/>
          <w:lang w:val="el-GR" w:bidi="he-IL"/>
        </w:rPr>
        <w:t>(Γαλ. 3, 28).</w:t>
      </w:r>
    </w:p>
  </w:footnote>
  <w:footnote w:id="529">
    <w:p w:rsidR="00D15B2D" w:rsidRPr="00D15B2D" w:rsidRDefault="00D15B2D" w:rsidP="00D15B2D">
      <w:pPr>
        <w:pStyle w:val="FootnoteText"/>
        <w:jc w:val="both"/>
        <w:rPr>
          <w:rFonts w:ascii="Palatino Linotype" w:hAnsi="Palatino Linotype"/>
          <w:i/>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bidi="he-IL"/>
        </w:rPr>
        <w:t xml:space="preserve">Την ίδια σημασία μάλλον έχει και το </w:t>
      </w:r>
      <w:r w:rsidRPr="00D15B2D">
        <w:rPr>
          <w:rFonts w:ascii="Palatino Linotype" w:hAnsi="Palatino Linotype"/>
          <w:i/>
          <w:sz w:val="18"/>
          <w:szCs w:val="18"/>
          <w:lang w:val="el-GR"/>
        </w:rPr>
        <w:t>παραβιάζεσθαι</w:t>
      </w:r>
      <w:r w:rsidRPr="00D15B2D">
        <w:rPr>
          <w:rFonts w:ascii="Palatino Linotype" w:hAnsi="Palatino Linotype"/>
          <w:sz w:val="18"/>
          <w:szCs w:val="18"/>
          <w:lang w:val="el-GR" w:bidi="he-IL"/>
        </w:rPr>
        <w:t xml:space="preserve"> στο Λκ. 24, 29</w:t>
      </w:r>
      <w:r w:rsidRPr="00D15B2D">
        <w:rPr>
          <w:rFonts w:ascii="Palatino Linotype" w:hAnsi="Palatino Linotype"/>
          <w:i/>
          <w:iCs/>
          <w:sz w:val="18"/>
          <w:szCs w:val="18"/>
          <w:lang w:val="el-GR" w:bidi="he-IL"/>
        </w:rPr>
        <w:t xml:space="preserve">: καὶ </w:t>
      </w:r>
      <w:r w:rsidRPr="00D15B2D">
        <w:rPr>
          <w:rFonts w:ascii="Palatino Linotype" w:hAnsi="Palatino Linotype"/>
          <w:b/>
          <w:bCs/>
          <w:i/>
          <w:iCs/>
          <w:sz w:val="18"/>
          <w:szCs w:val="18"/>
          <w:lang w:val="el-GR" w:bidi="he-IL"/>
        </w:rPr>
        <w:t>παρεβιάσαντο</w:t>
      </w:r>
      <w:r w:rsidRPr="00D15B2D">
        <w:rPr>
          <w:rFonts w:ascii="Palatino Linotype" w:hAnsi="Palatino Linotype"/>
          <w:i/>
          <w:iCs/>
          <w:sz w:val="18"/>
          <w:szCs w:val="18"/>
          <w:lang w:val="el-GR" w:bidi="he-IL"/>
        </w:rPr>
        <w:t xml:space="preserve"> αὐτὸν λέγοντες· «μεῖνον μεθ᾽ ἡμῶν, ὅτι πρὸς ἑσπέραν ἐστὶν καὶ κέκλικεν ἤδη ἡ ἡμέρα». </w:t>
      </w:r>
      <w:r w:rsidRPr="00D15B2D">
        <w:rPr>
          <w:rFonts w:ascii="Palatino Linotype" w:hAnsi="Palatino Linotype" w:cs="Palatino Linotype"/>
          <w:sz w:val="18"/>
          <w:szCs w:val="18"/>
          <w:lang w:val="el-GR"/>
        </w:rPr>
        <w:t xml:space="preserve">Αυτή η χρήση απαντά τόσο στοὺς Ο’ </w:t>
      </w:r>
      <w:r w:rsidRPr="00D15B2D">
        <w:rPr>
          <w:rFonts w:ascii="Palatino Linotype" w:hAnsi="Palatino Linotype"/>
          <w:sz w:val="18"/>
          <w:szCs w:val="18"/>
          <w:lang w:val="el-GR"/>
        </w:rPr>
        <w:t>(Γέν. 33, 11</w:t>
      </w:r>
      <w:r w:rsidRPr="00D15B2D">
        <w:rPr>
          <w:rFonts w:ascii="Palatino Linotype" w:hAnsi="Palatino Linotype"/>
          <w:sz w:val="18"/>
          <w:szCs w:val="18"/>
          <w:vertAlign w:val="superscript"/>
          <w:lang w:val="el-GR"/>
        </w:rPr>
        <w:t>.</w:t>
      </w:r>
      <w:r w:rsidRPr="00D15B2D">
        <w:rPr>
          <w:rFonts w:ascii="Palatino Linotype" w:hAnsi="Palatino Linotype"/>
          <w:sz w:val="18"/>
          <w:szCs w:val="18"/>
          <w:lang w:val="el-GR"/>
        </w:rPr>
        <w:t xml:space="preserve"> Κριτ. 13, 15) </w:t>
      </w:r>
      <w:r w:rsidRPr="00D15B2D">
        <w:rPr>
          <w:rFonts w:ascii="Palatino Linotype" w:hAnsi="Palatino Linotype" w:cs="Palatino Linotype"/>
          <w:sz w:val="18"/>
          <w:szCs w:val="18"/>
          <w:lang w:val="el-GR"/>
        </w:rPr>
        <w:t xml:space="preserve">όσο και σε παπύρους της ελληνιστικής περιόδου. </w:t>
      </w:r>
      <w:r w:rsidRPr="00D15B2D">
        <w:rPr>
          <w:rFonts w:ascii="Palatino Linotype" w:hAnsi="Palatino Linotype"/>
          <w:sz w:val="18"/>
          <w:szCs w:val="18"/>
          <w:lang w:val="el-GR"/>
        </w:rPr>
        <w:t xml:space="preserve">Πρβλ. Α. Δεσπότης, </w:t>
      </w:r>
      <w:r w:rsidRPr="00D15B2D">
        <w:rPr>
          <w:rFonts w:ascii="Palatino Linotype" w:hAnsi="Palatino Linotype"/>
          <w:i/>
          <w:sz w:val="18"/>
          <w:szCs w:val="18"/>
          <w:lang w:val="el-GR"/>
        </w:rPr>
        <w:t>Η Παραβολή του Πλουσίου και του Λαζάρου</w:t>
      </w:r>
      <w:r w:rsidRPr="00D15B2D">
        <w:rPr>
          <w:rFonts w:ascii="Palatino Linotype" w:hAnsi="Palatino Linotype"/>
          <w:sz w:val="18"/>
          <w:szCs w:val="18"/>
          <w:lang w:val="el-GR"/>
        </w:rPr>
        <w:t>, Θεσσαλονίκη: Πουρναρά 2009, 152 υποσ. 90.</w:t>
      </w:r>
    </w:p>
  </w:footnote>
  <w:footnote w:id="530">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Arial"/>
          <w:sz w:val="18"/>
          <w:szCs w:val="18"/>
          <w:lang w:val="el-GR"/>
        </w:rPr>
        <w:t>Αυτό το γεγονός που υποσημαίνει ότι οι απόστολοι παρέμειναν στους Φιλίππους ακόμη μία τουλάχιστον εβδομάδα.</w:t>
      </w:r>
    </w:p>
  </w:footnote>
  <w:footnote w:id="531">
    <w:p w:rsidR="00D15B2D" w:rsidRPr="0080198A" w:rsidRDefault="00D15B2D" w:rsidP="00D15B2D">
      <w:pPr>
        <w:spacing w:after="0" w:line="240" w:lineRule="auto"/>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Παρετυμολογική είναι η σύνδεση με το ρ. πυνθάνομαι «πληροφορούμαι», εξαιτίας του ρόλου που έπαιζε το δελφικό μαντείο. Διοργανώνονταν και οι πυθικοί αγώνες, όπου ως βραβείο απονεμόταν ένα δάφνινο στεφάνι από το ιερό δέντρο του Απόλλωνα (στην κοιλάδα των Τεμπών).</w:t>
      </w:r>
      <w:r w:rsidRPr="0080198A">
        <w:rPr>
          <w:rFonts w:ascii="Palatino Linotype" w:hAnsi="Palatino Linotype" w:cs="Palatino Linotype"/>
          <w:sz w:val="18"/>
          <w:szCs w:val="18"/>
          <w:lang w:bidi="he-IL"/>
        </w:rPr>
        <w:t xml:space="preserve">Ο Πλούταρχος (48-120 μ.Χ.) μας πληροφορεί ότι στην εποχή του </w:t>
      </w:r>
      <w:r w:rsidRPr="0080198A">
        <w:rPr>
          <w:rFonts w:ascii="Palatino Linotype" w:hAnsi="Palatino Linotype" w:cs="Palatino Linotype"/>
          <w:i/>
          <w:sz w:val="18"/>
          <w:szCs w:val="18"/>
          <w:lang w:bidi="he-IL"/>
        </w:rPr>
        <w:t>Πύθωνες</w:t>
      </w:r>
      <w:r w:rsidRPr="0080198A">
        <w:rPr>
          <w:rFonts w:ascii="Palatino Linotype" w:hAnsi="Palatino Linotype" w:cs="Palatino Linotype"/>
          <w:sz w:val="18"/>
          <w:szCs w:val="18"/>
          <w:lang w:bidi="he-IL"/>
        </w:rPr>
        <w:t xml:space="preserve"> ονομάζονταν οι εγγαστρίμυθοι, οι οποίοι παλιότερα αποκαλούνταν </w:t>
      </w:r>
      <w:r w:rsidRPr="0080198A">
        <w:rPr>
          <w:rFonts w:ascii="Palatino Linotype" w:hAnsi="Palatino Linotype" w:cs="Palatino Linotype"/>
          <w:i/>
          <w:sz w:val="18"/>
          <w:szCs w:val="18"/>
          <w:lang w:bidi="he-IL"/>
        </w:rPr>
        <w:t>Ευρυκλείς:</w:t>
      </w:r>
      <w:r w:rsidRPr="0080198A">
        <w:rPr>
          <w:rFonts w:ascii="Palatino Linotype" w:hAnsi="Palatino Linotype" w:cs="Silver Humana"/>
          <w:i/>
          <w:sz w:val="18"/>
          <w:szCs w:val="18"/>
        </w:rPr>
        <w:t xml:space="preserve"> εὔηθες γάρ ἐστι καὶ παιδικὸν κομιδῇ τὸ οἴεσθαι τὸν θεὸν αὐτὸν ὥσπερ τοὺς ἐγγαστριμύθους Εὐρυκλέας πάλαι, νυνὶ δὲ Πύθωνας προσαγορευομένους, ἐνδυόμενον εἰς τὰ σώματα τῶν προφητῶν, ὑποφθέγγεσθαι τοῖς ἐκείνων στόμασι καὶ φωναῖς χρώμενον ὀργάνοις. [...] καταμιγνὺς ἀνθρωπίναις χρείαις οὐ φείδεται τῆς σεμνότητος οὐδὲ τηρεῖ τὸ ἀξίωμα καὶ τὸ μέγεθος αὐτῷ τῆς ἀρετῆς (</w:t>
      </w:r>
      <w:r w:rsidRPr="0080198A">
        <w:rPr>
          <w:rFonts w:ascii="Palatino Linotype" w:hAnsi="Palatino Linotype"/>
          <w:i/>
          <w:iCs/>
          <w:sz w:val="18"/>
          <w:szCs w:val="18"/>
        </w:rPr>
        <w:t>Περί των εκλελοιπότων χρηστηρίων</w:t>
      </w:r>
      <w:r w:rsidRPr="0080198A">
        <w:rPr>
          <w:rFonts w:ascii="Palatino Linotype" w:hAnsi="Palatino Linotype" w:cs="Silver Humana"/>
          <w:sz w:val="18"/>
          <w:szCs w:val="18"/>
        </w:rPr>
        <w:t xml:space="preserve"> 92 414.</w:t>
      </w:r>
      <w:r w:rsidRPr="0080198A">
        <w:rPr>
          <w:rFonts w:ascii="Palatino Linotype" w:hAnsi="Palatino Linotype" w:cs="Silver Humana"/>
          <w:sz w:val="18"/>
          <w:szCs w:val="18"/>
          <w:lang w:val="en-US"/>
        </w:rPr>
        <w:t>E</w:t>
      </w:r>
      <w:r w:rsidRPr="0080198A">
        <w:rPr>
          <w:rFonts w:ascii="Palatino Linotype" w:hAnsi="Palatino Linotype" w:cs="Silver Humana"/>
          <w:sz w:val="18"/>
          <w:szCs w:val="18"/>
        </w:rPr>
        <w:t>.1-414.</w:t>
      </w:r>
      <w:r w:rsidRPr="0080198A">
        <w:rPr>
          <w:rFonts w:ascii="Palatino Linotype" w:hAnsi="Palatino Linotype" w:cs="Silver Humana"/>
          <w:sz w:val="18"/>
          <w:szCs w:val="18"/>
          <w:lang w:val="en-US"/>
        </w:rPr>
        <w:t>E</w:t>
      </w:r>
      <w:r w:rsidRPr="0080198A">
        <w:rPr>
          <w:rFonts w:ascii="Palatino Linotype" w:hAnsi="Palatino Linotype" w:cs="Silver Humana"/>
          <w:sz w:val="18"/>
          <w:szCs w:val="18"/>
        </w:rPr>
        <w:t xml:space="preserve">.8). </w:t>
      </w:r>
      <w:r w:rsidRPr="0080198A">
        <w:rPr>
          <w:rFonts w:ascii="Palatino Linotype" w:hAnsi="Palatino Linotype"/>
          <w:sz w:val="18"/>
          <w:szCs w:val="18"/>
        </w:rPr>
        <w:t>Εγγαστρίμυθος το πρόσωπο που μπορεί να μιλά με ελάχιστη ή καθόλου κίνηση των χειλιών του ώστε να φα</w:t>
      </w:r>
      <w:r w:rsidRPr="0080198A">
        <w:rPr>
          <w:rFonts w:ascii="Palatino Linotype" w:hAnsi="Palatino Linotype" w:cs="Tahoma"/>
          <w:sz w:val="18"/>
          <w:szCs w:val="18"/>
        </w:rPr>
        <w:t xml:space="preserve">ίνεται ότι παράγεται από άλλη πηγή και όχι τον ομιλούντα (&lt; ἐν γαστρὶ μύθος, από την άποψη ότι χρησιμοποιούνταν τα τοιχώματα του στομάχου για την παραγωγή ήχων). </w:t>
      </w:r>
      <w:r w:rsidRPr="0080198A">
        <w:rPr>
          <w:rFonts w:ascii="Palatino Linotype" w:hAnsi="Palatino Linotype" w:cs="Silver Humana"/>
          <w:sz w:val="18"/>
          <w:szCs w:val="18"/>
        </w:rPr>
        <w:t xml:space="preserve">Σημειωτέον ότι ο Πλούταρχος, ο οποίος έγραψε τα συγκεκριμένα έργα μια γενιά μετά τον Λουκά και μάλιστα στη Βοιωτία, όπου κοιμήθηκε ο Ευαγγελιστής, ήταν πρωθιερέας του μαντείου των Δελφών και συνέγραψε τους πυθικούς λόγους: </w:t>
      </w:r>
      <w:r w:rsidRPr="0080198A">
        <w:rPr>
          <w:rFonts w:ascii="Palatino Linotype" w:hAnsi="Palatino Linotype" w:cs="Silver Humana"/>
          <w:i/>
          <w:sz w:val="18"/>
          <w:szCs w:val="18"/>
        </w:rPr>
        <w:t>Περὶ τοῦ Ει τοῦ ἐν Δελφοῖς</w:t>
      </w:r>
      <w:r w:rsidRPr="0080198A">
        <w:rPr>
          <w:rFonts w:ascii="Palatino Linotype" w:hAnsi="Palatino Linotype" w:cs="Silver Humana"/>
          <w:sz w:val="18"/>
          <w:szCs w:val="18"/>
        </w:rPr>
        <w:t xml:space="preserve">, </w:t>
      </w:r>
      <w:r w:rsidRPr="0080198A">
        <w:rPr>
          <w:rFonts w:ascii="Palatino Linotype" w:hAnsi="Palatino Linotype" w:cs="Silver Humana"/>
          <w:i/>
          <w:sz w:val="18"/>
          <w:szCs w:val="18"/>
        </w:rPr>
        <w:t>Περὶ τῶν ἐκλελοιπότων χρηστηρίων</w:t>
      </w:r>
      <w:r w:rsidRPr="0080198A">
        <w:rPr>
          <w:rFonts w:ascii="Palatino Linotype" w:hAnsi="Palatino Linotype" w:cs="Silver Humana"/>
          <w:sz w:val="18"/>
          <w:szCs w:val="18"/>
        </w:rPr>
        <w:t xml:space="preserve"> και </w:t>
      </w:r>
      <w:r w:rsidRPr="0080198A">
        <w:rPr>
          <w:rFonts w:ascii="Palatino Linotype" w:hAnsi="Palatino Linotype" w:cs="Silver Humana"/>
          <w:i/>
          <w:sz w:val="18"/>
          <w:szCs w:val="18"/>
        </w:rPr>
        <w:t>Περὶ τοῡ μὴ χρᾱν ἔμμετρα νῦν τὴν Πυθίαν</w:t>
      </w:r>
      <w:r w:rsidRPr="0080198A">
        <w:rPr>
          <w:rFonts w:ascii="Palatino Linotype" w:hAnsi="Palatino Linotype" w:cs="Silver Humana"/>
          <w:sz w:val="18"/>
          <w:szCs w:val="18"/>
        </w:rPr>
        <w:t xml:space="preserve">. Από τα έργα αυτά προκύπτει ένας γενικότερος προβληματισμός εκείνης της περιόδου σχετικά με την παρακμή του συγκεκριμένου χώρου που θεωρούνταν από τους Έλληνες ως ομφαλός της γης. Σημειωτέον ότι σύμφωνα με τον Ιάμβλιχο, ο Πύθων κατανικήθηκε από τους παίδες (άρα και την παιδίσκη). Ο θεός ακούει τα παιδιά όταν αυτά διατηρηθούν μέχρι τέλους αγνά και αν πειθαρχώντας στους ιερείς ασχοληθούν με τελετουργίες παραμένοντας στα Ιερά: </w:t>
      </w:r>
      <w:r w:rsidRPr="0080198A">
        <w:rPr>
          <w:rFonts w:ascii="Palatino Linotype" w:hAnsi="Palatino Linotype" w:cs="Silver Humana"/>
          <w:i/>
          <w:sz w:val="18"/>
          <w:szCs w:val="18"/>
        </w:rPr>
        <w:t xml:space="preserve">διὰ ταύτην δὲ τὴν αἰτίαν καὶ τοὺς φιλανθρωποτάτους τῶν θεῶν͵ τὸν Ἀπόλλωνα καὶ τὸν Ἔρωτα͵ πάντας ζωγραφεῖν καὶ ποιεῖν τὴν τῶν παίδων ἔχοντας ἡλικίαν. συγκεχωρῆσθαι δὲ καὶ τῶν στεφανιτῶν ἀγώνων τινὰς τεθῆναι διὰ παῖδας͵ τὸν μὲν Πυθικὸν κρατηθέντος τοῦ Πύθωνος ὑπὸ παι δός͵ ἐπὶ παιδὶ δὲ τὸν ἐν Νεμέᾳ καὶ τὸν ἐν Ἰσθμῷ (Περί του Πυθαγορικού Βίου </w:t>
      </w:r>
      <w:r w:rsidRPr="0080198A">
        <w:rPr>
          <w:rFonts w:ascii="Palatino Linotype" w:hAnsi="Palatino Linotype" w:cs="Silver Humana"/>
          <w:sz w:val="18"/>
          <w:szCs w:val="18"/>
        </w:rPr>
        <w:t>10. 52). Εν προκειμένω η παιδίσκη από το ίδιο το ιερατείο αλλά και τον Πύθωνα είναι αντικείμενο εκμετάλλευσης.</w:t>
      </w:r>
    </w:p>
  </w:footnote>
  <w:footnote w:id="532">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Arial"/>
          <w:sz w:val="18"/>
          <w:szCs w:val="18"/>
          <w:lang w:val="el-GR"/>
        </w:rPr>
        <w:t>5, 38</w:t>
      </w:r>
      <w:r w:rsidRPr="00D15B2D">
        <w:rPr>
          <w:rFonts w:ascii="Palatino Linotype" w:hAnsi="Palatino Linotype" w:cs="Arial"/>
          <w:sz w:val="18"/>
          <w:szCs w:val="18"/>
          <w:vertAlign w:val="superscript"/>
          <w:lang w:val="el-GR"/>
        </w:rPr>
        <w:t>.</w:t>
      </w:r>
      <w:r w:rsidRPr="00D15B2D">
        <w:rPr>
          <w:rFonts w:ascii="Palatino Linotype" w:hAnsi="Palatino Linotype" w:cs="Arial"/>
          <w:sz w:val="18"/>
          <w:szCs w:val="18"/>
          <w:lang w:val="el-GR"/>
        </w:rPr>
        <w:t xml:space="preserve"> 7, 22. 9, 36</w:t>
      </w:r>
      <w:r w:rsidRPr="00D15B2D">
        <w:rPr>
          <w:rFonts w:ascii="Palatino Linotype" w:hAnsi="Palatino Linotype" w:cs="Arial"/>
          <w:sz w:val="18"/>
          <w:szCs w:val="18"/>
          <w:vertAlign w:val="superscript"/>
          <w:lang w:val="el-GR"/>
        </w:rPr>
        <w:t>.</w:t>
      </w:r>
      <w:r w:rsidRPr="00D15B2D">
        <w:rPr>
          <w:rFonts w:ascii="Palatino Linotype" w:hAnsi="Palatino Linotype" w:cs="Arial"/>
          <w:sz w:val="18"/>
          <w:szCs w:val="18"/>
          <w:lang w:val="el-GR"/>
        </w:rPr>
        <w:t xml:space="preserve"> 13, 2. 41 [Αβ. 13, 41])14, 26</w:t>
      </w:r>
      <w:r w:rsidRPr="00D15B2D">
        <w:rPr>
          <w:rFonts w:ascii="Palatino Linotype" w:hAnsi="Palatino Linotype" w:cs="Arial"/>
          <w:sz w:val="18"/>
          <w:szCs w:val="18"/>
          <w:vertAlign w:val="superscript"/>
          <w:lang w:val="el-GR"/>
        </w:rPr>
        <w:t>.</w:t>
      </w:r>
      <w:r w:rsidRPr="00D15B2D">
        <w:rPr>
          <w:rFonts w:ascii="Palatino Linotype" w:hAnsi="Palatino Linotype" w:cs="Arial"/>
          <w:sz w:val="18"/>
          <w:szCs w:val="18"/>
          <w:lang w:val="el-GR"/>
        </w:rPr>
        <w:t xml:space="preserve"> 15, 38</w:t>
      </w:r>
      <w:r w:rsidRPr="00D15B2D">
        <w:rPr>
          <w:rFonts w:ascii="Palatino Linotype" w:hAnsi="Palatino Linotype" w:cs="Arial"/>
          <w:sz w:val="18"/>
          <w:szCs w:val="18"/>
          <w:vertAlign w:val="superscript"/>
          <w:lang w:val="el-GR"/>
        </w:rPr>
        <w:t>.</w:t>
      </w:r>
      <w:r w:rsidRPr="00D15B2D">
        <w:rPr>
          <w:rFonts w:ascii="Palatino Linotype" w:hAnsi="Palatino Linotype" w:cs="Arial"/>
          <w:sz w:val="18"/>
          <w:szCs w:val="18"/>
          <w:lang w:val="el-GR"/>
        </w:rPr>
        <w:t xml:space="preserve"> 26, 20.</w:t>
      </w:r>
    </w:p>
  </w:footnote>
  <w:footnote w:id="533">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Palatino Linotype"/>
          <w:sz w:val="18"/>
          <w:szCs w:val="18"/>
          <w:lang w:val="el-GR" w:bidi="he-IL"/>
        </w:rPr>
        <w:t>Πρβλ. Λκ. 12, 16-21</w:t>
      </w:r>
      <w:r w:rsidRPr="00D15B2D">
        <w:rPr>
          <w:rFonts w:ascii="Palatino Linotype" w:hAnsi="Palatino Linotype" w:cs="Palatino Linotype"/>
          <w:sz w:val="18"/>
          <w:szCs w:val="18"/>
          <w:vertAlign w:val="superscript"/>
          <w:lang w:val="el-GR" w:bidi="he-IL"/>
        </w:rPr>
        <w:t>.</w:t>
      </w:r>
      <w:r w:rsidRPr="00D15B2D">
        <w:rPr>
          <w:rFonts w:ascii="Palatino Linotype" w:hAnsi="Palatino Linotype" w:cs="Palatino Linotype"/>
          <w:sz w:val="18"/>
          <w:szCs w:val="18"/>
          <w:lang w:val="el-GR" w:bidi="he-IL"/>
        </w:rPr>
        <w:t xml:space="preserve"> 16, 19-31</w:t>
      </w:r>
      <w:r w:rsidRPr="00D15B2D">
        <w:rPr>
          <w:rFonts w:ascii="Palatino Linotype" w:hAnsi="Palatino Linotype" w:cs="Palatino Linotype"/>
          <w:sz w:val="18"/>
          <w:szCs w:val="18"/>
          <w:vertAlign w:val="superscript"/>
          <w:lang w:val="el-GR" w:bidi="he-IL"/>
        </w:rPr>
        <w:t>.</w:t>
      </w:r>
      <w:r w:rsidRPr="00D15B2D">
        <w:rPr>
          <w:rFonts w:ascii="Palatino Linotype" w:hAnsi="Palatino Linotype" w:cs="Palatino Linotype"/>
          <w:sz w:val="18"/>
          <w:szCs w:val="18"/>
          <w:lang w:val="el-GR" w:bidi="he-IL"/>
        </w:rPr>
        <w:t xml:space="preserve"> πρβλ. Πρ. 5, 1-11.</w:t>
      </w:r>
    </w:p>
  </w:footnote>
  <w:footnote w:id="534">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Από άλλους η μαντική έμπνευση αποδιδόταν σε δαιμόνια, όντων με ενδιάμεση θέση μεταξύ θεών και ανθρώπων και από άλλους σε αναθυμιάσεις που αναδύονταν από κάποια ρωγμή του εδάφους όπου κείτονταν τα λείψανα του Πύθωνα κάτω από το μαντικό τρίποδα, προκαλώντας τον ενθουσιασμό της Πυθίας. Βλ. </w:t>
      </w:r>
      <w:r w:rsidRPr="0080198A">
        <w:rPr>
          <w:rFonts w:ascii="Palatino Linotype" w:hAnsi="Palatino Linotype"/>
          <w:sz w:val="18"/>
          <w:szCs w:val="18"/>
        </w:rPr>
        <w:t>J</w:t>
      </w:r>
      <w:r w:rsidRPr="00D15B2D">
        <w:rPr>
          <w:rFonts w:ascii="Palatino Linotype" w:hAnsi="Palatino Linotype"/>
          <w:sz w:val="18"/>
          <w:szCs w:val="18"/>
          <w:lang w:val="el-GR"/>
        </w:rPr>
        <w:t>.</w:t>
      </w:r>
      <w:r w:rsidRPr="0080198A">
        <w:rPr>
          <w:rFonts w:ascii="Palatino Linotype" w:hAnsi="Palatino Linotype"/>
          <w:sz w:val="18"/>
          <w:szCs w:val="18"/>
        </w:rPr>
        <w:t>W</w:t>
      </w:r>
      <w:r w:rsidRPr="00D15B2D">
        <w:rPr>
          <w:rFonts w:ascii="Palatino Linotype" w:hAnsi="Palatino Linotype"/>
          <w:sz w:val="18"/>
          <w:szCs w:val="18"/>
          <w:lang w:val="el-GR"/>
        </w:rPr>
        <w:t xml:space="preserve">. </w:t>
      </w:r>
      <w:r w:rsidRPr="0080198A">
        <w:rPr>
          <w:rFonts w:ascii="Palatino Linotype" w:hAnsi="Palatino Linotype"/>
          <w:sz w:val="18"/>
          <w:szCs w:val="18"/>
        </w:rPr>
        <w:t>van</w:t>
      </w:r>
      <w:r w:rsidRPr="00D15B2D">
        <w:rPr>
          <w:rFonts w:ascii="Palatino Linotype" w:hAnsi="Palatino Linotype"/>
          <w:sz w:val="18"/>
          <w:szCs w:val="18"/>
          <w:lang w:val="el-GR"/>
        </w:rPr>
        <w:t xml:space="preserve"> </w:t>
      </w:r>
      <w:r w:rsidRPr="0080198A">
        <w:rPr>
          <w:rFonts w:ascii="Palatino Linotype" w:hAnsi="Palatino Linotype"/>
          <w:sz w:val="18"/>
          <w:szCs w:val="18"/>
        </w:rPr>
        <w:t>Henten</w:t>
      </w:r>
      <w:r w:rsidRPr="00D15B2D">
        <w:rPr>
          <w:rFonts w:ascii="Palatino Linotype" w:hAnsi="Palatino Linotype"/>
          <w:sz w:val="18"/>
          <w:szCs w:val="18"/>
          <w:lang w:val="el-GR"/>
        </w:rPr>
        <w:t xml:space="preserve">, </w:t>
      </w:r>
      <w:r w:rsidRPr="0080198A">
        <w:rPr>
          <w:rFonts w:ascii="Palatino Linotype" w:hAnsi="Palatino Linotype"/>
          <w:sz w:val="18"/>
          <w:szCs w:val="18"/>
        </w:rPr>
        <w:t>Python</w:t>
      </w:r>
      <w:r w:rsidRPr="00D15B2D">
        <w:rPr>
          <w:rFonts w:ascii="Palatino Linotype" w:hAnsi="Palatino Linotype"/>
          <w:sz w:val="18"/>
          <w:szCs w:val="18"/>
          <w:lang w:val="el-GR"/>
        </w:rPr>
        <w:t xml:space="preserve"> </w:t>
      </w:r>
      <w:r w:rsidRPr="0080198A">
        <w:rPr>
          <w:rFonts w:ascii="Palatino Linotype" w:hAnsi="Palatino Linotype"/>
          <w:i/>
          <w:sz w:val="18"/>
          <w:szCs w:val="18"/>
        </w:rPr>
        <w:t>DDD</w:t>
      </w:r>
      <w:r w:rsidRPr="00D15B2D">
        <w:rPr>
          <w:rFonts w:ascii="Palatino Linotype" w:hAnsi="Palatino Linotype"/>
          <w:sz w:val="18"/>
          <w:szCs w:val="18"/>
          <w:lang w:val="el-GR"/>
        </w:rPr>
        <w:t xml:space="preserve"> 669-671.</w:t>
      </w:r>
    </w:p>
  </w:footnote>
  <w:footnote w:id="535">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Silver Humana"/>
          <w:sz w:val="18"/>
          <w:szCs w:val="18"/>
          <w:lang w:val="el-GR"/>
        </w:rPr>
        <w:t xml:space="preserve">Αισχ. Ευμεν. 29 ή </w:t>
      </w:r>
      <w:r w:rsidRPr="00D15B2D">
        <w:rPr>
          <w:rFonts w:ascii="Palatino Linotype" w:hAnsi="Palatino Linotype" w:cs="Silver Humana"/>
          <w:i/>
          <w:sz w:val="18"/>
          <w:szCs w:val="18"/>
          <w:lang w:val="el-GR"/>
        </w:rPr>
        <w:t>προμάντις</w:t>
      </w:r>
      <w:r w:rsidRPr="00D15B2D">
        <w:rPr>
          <w:rFonts w:ascii="Palatino Linotype" w:hAnsi="Palatino Linotype" w:cs="Silver Humana"/>
          <w:sz w:val="18"/>
          <w:szCs w:val="18"/>
          <w:lang w:val="el-GR"/>
        </w:rPr>
        <w:t xml:space="preserve"> Ηρόδ. 6.66</w:t>
      </w:r>
    </w:p>
  </w:footnote>
  <w:footnote w:id="536">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Palatino Linotype"/>
          <w:sz w:val="18"/>
          <w:szCs w:val="18"/>
          <w:lang w:val="el-GR" w:bidi="he-IL"/>
        </w:rPr>
        <w:t xml:space="preserve">Ο Πύθων ανακαλεί το γνωστό τερατόμορφο ερπετό/όφι, γιο της Γαίας, που προστάτευε αρχικά το δελφικό μαντείο (Ευρ., </w:t>
      </w:r>
      <w:r w:rsidRPr="00D15B2D">
        <w:rPr>
          <w:rFonts w:ascii="Palatino Linotype" w:hAnsi="Palatino Linotype" w:cs="Palatino Linotype"/>
          <w:i/>
          <w:sz w:val="18"/>
          <w:szCs w:val="18"/>
          <w:lang w:val="el-GR" w:bidi="he-IL"/>
        </w:rPr>
        <w:t>Ιφιγ.</w:t>
      </w:r>
      <w:r w:rsidRPr="00D15B2D">
        <w:rPr>
          <w:rFonts w:ascii="Palatino Linotype" w:hAnsi="Palatino Linotype" w:cs="Palatino Linotype"/>
          <w:sz w:val="18"/>
          <w:szCs w:val="18"/>
          <w:lang w:val="el-GR" w:bidi="he-IL"/>
        </w:rPr>
        <w:t xml:space="preserve"> 1245</w:t>
      </w:r>
      <w:r w:rsidRPr="00D15B2D">
        <w:rPr>
          <w:rFonts w:ascii="Palatino Linotype" w:hAnsi="Palatino Linotype" w:cs="Palatino Linotype"/>
          <w:sz w:val="18"/>
          <w:szCs w:val="18"/>
          <w:vertAlign w:val="superscript"/>
          <w:lang w:val="el-GR" w:bidi="he-IL"/>
        </w:rPr>
        <w:t>.</w:t>
      </w:r>
      <w:r w:rsidRPr="00D15B2D">
        <w:rPr>
          <w:rFonts w:ascii="Palatino Linotype" w:hAnsi="Palatino Linotype" w:cs="Palatino Linotype"/>
          <w:sz w:val="18"/>
          <w:szCs w:val="18"/>
          <w:lang w:val="el-GR" w:bidi="he-IL"/>
        </w:rPr>
        <w:t xml:space="preserve"> Παυσ. 10.6.6</w:t>
      </w:r>
      <w:r w:rsidRPr="00D15B2D">
        <w:rPr>
          <w:rFonts w:ascii="Palatino Linotype" w:hAnsi="Palatino Linotype" w:cs="Palatino Linotype"/>
          <w:sz w:val="18"/>
          <w:szCs w:val="18"/>
          <w:vertAlign w:val="superscript"/>
          <w:lang w:val="el-GR" w:bidi="he-IL"/>
        </w:rPr>
        <w:t>.</w:t>
      </w:r>
      <w:r w:rsidRPr="00D15B2D">
        <w:rPr>
          <w:rFonts w:ascii="Palatino Linotype" w:hAnsi="Palatino Linotype" w:cs="Palatino Linotype"/>
          <w:sz w:val="18"/>
          <w:szCs w:val="18"/>
          <w:lang w:val="el-GR" w:bidi="he-IL"/>
        </w:rPr>
        <w:t xml:space="preserve"> </w:t>
      </w:r>
      <w:r w:rsidRPr="00D15B2D">
        <w:rPr>
          <w:rFonts w:ascii="Palatino Linotype" w:hAnsi="Palatino Linotype" w:cs="Palatino Linotype"/>
          <w:i/>
          <w:sz w:val="18"/>
          <w:szCs w:val="18"/>
          <w:lang w:val="el-GR" w:bidi="he-IL"/>
        </w:rPr>
        <w:t>Ομηρ. Ύμν.</w:t>
      </w:r>
      <w:r w:rsidRPr="00D15B2D">
        <w:rPr>
          <w:rFonts w:ascii="Palatino Linotype" w:hAnsi="Palatino Linotype" w:cs="Palatino Linotype"/>
          <w:sz w:val="18"/>
          <w:szCs w:val="18"/>
          <w:lang w:val="el-GR" w:bidi="he-IL"/>
        </w:rPr>
        <w:t xml:space="preserve"> 300). Τιθασεύτηκε από τα βέλη του θεού του φωτός και της μαντικής Απόλλωνα (πρβλ. Σίβ. 5. 182. 11, 315). Ένεκα του </w:t>
      </w:r>
      <w:r w:rsidRPr="00D15B2D">
        <w:rPr>
          <w:rFonts w:ascii="Palatino Linotype" w:hAnsi="Palatino Linotype" w:cs="Palatino Linotype"/>
          <w:i/>
          <w:sz w:val="18"/>
          <w:szCs w:val="18"/>
          <w:lang w:val="el-GR" w:bidi="he-IL"/>
        </w:rPr>
        <w:t>πύθεσθαι</w:t>
      </w:r>
      <w:r w:rsidRPr="00D15B2D">
        <w:rPr>
          <w:rFonts w:ascii="Palatino Linotype" w:hAnsi="Palatino Linotype" w:cs="Palatino Linotype"/>
          <w:sz w:val="18"/>
          <w:szCs w:val="18"/>
          <w:lang w:val="el-GR" w:bidi="he-IL"/>
        </w:rPr>
        <w:t xml:space="preserve">, της αποσύνθεσης του πτώματος (Παυσ. 10.6.5) και ο θεός αλλά και ο τόπος έλαβαν το όνομα </w:t>
      </w:r>
      <w:r w:rsidRPr="00D15B2D">
        <w:rPr>
          <w:rFonts w:ascii="Palatino Linotype" w:hAnsi="Palatino Linotype" w:cs="Palatino Linotype"/>
          <w:i/>
          <w:sz w:val="18"/>
          <w:szCs w:val="18"/>
          <w:lang w:val="el-GR" w:bidi="he-IL"/>
        </w:rPr>
        <w:t>Πυθώ</w:t>
      </w:r>
      <w:r w:rsidRPr="00D15B2D">
        <w:rPr>
          <w:rFonts w:ascii="Palatino Linotype" w:hAnsi="Palatino Linotype" w:cs="Silver Humana"/>
          <w:sz w:val="18"/>
          <w:szCs w:val="18"/>
          <w:lang w:val="el-GR"/>
        </w:rPr>
        <w:t xml:space="preserve">. </w:t>
      </w:r>
      <w:r w:rsidRPr="00D15B2D">
        <w:rPr>
          <w:rFonts w:ascii="Palatino Linotype" w:hAnsi="Palatino Linotype" w:cs="Arial"/>
          <w:sz w:val="18"/>
          <w:szCs w:val="18"/>
          <w:lang w:val="el-GR"/>
        </w:rPr>
        <w:t>Σύμφωνα με τον Ηρόδοτο και στην κορυφή του Παγγαίου υπήρχε ιερό μάντις-Πυθεία όπως στους Δελφούς</w:t>
      </w:r>
      <w:r w:rsidRPr="00D15B2D">
        <w:rPr>
          <w:rFonts w:ascii="Palatino Linotype" w:hAnsi="Palatino Linotype" w:cs="Silver Humana"/>
          <w:sz w:val="18"/>
          <w:szCs w:val="18"/>
          <w:lang w:val="el-GR"/>
        </w:rPr>
        <w:t xml:space="preserve"> και προφήτες που διερμήνευαν τους χρησμούς της τοπικής Πυθίας.</w:t>
      </w:r>
      <w:r w:rsidRPr="00D15B2D">
        <w:rPr>
          <w:rFonts w:ascii="Palatino Linotype" w:hAnsi="Palatino Linotype"/>
          <w:sz w:val="18"/>
          <w:szCs w:val="18"/>
          <w:lang w:val="el-GR"/>
        </w:rPr>
        <w:t xml:space="preserve"> Σημειωτέον ότι </w:t>
      </w:r>
      <w:r w:rsidRPr="00D15B2D">
        <w:rPr>
          <w:rFonts w:ascii="Palatino Linotype" w:hAnsi="Palatino Linotype" w:cs="Arial"/>
          <w:sz w:val="18"/>
          <w:szCs w:val="18"/>
          <w:lang w:val="el-GR"/>
        </w:rPr>
        <w:t>ο Οκταβιανός Αύγουστος απέδωσε το 42 π.Χ. τη νίκη του στον Απόλλωνα. Συνεπώς ο εξορκισμός εναντίον του Πύθωνα εμμέσως στρέφεται και εναντίον της Καισαρολατρίας αλλά και της ισορροπίας της Αυτοκρατορίας.</w:t>
      </w:r>
      <w:r w:rsidRPr="00D15B2D">
        <w:rPr>
          <w:rFonts w:ascii="Palatino Linotype" w:hAnsi="Palatino Linotype"/>
          <w:sz w:val="18"/>
          <w:szCs w:val="18"/>
          <w:lang w:val="el-GR"/>
        </w:rPr>
        <w:t xml:space="preserve"> Ο </w:t>
      </w:r>
      <w:r w:rsidRPr="0080198A">
        <w:rPr>
          <w:rFonts w:ascii="Palatino Linotype" w:hAnsi="Palatino Linotype"/>
          <w:bCs/>
          <w:sz w:val="18"/>
          <w:szCs w:val="18"/>
          <w:lang w:val="en-GB"/>
        </w:rPr>
        <w:t>Gaius</w:t>
      </w:r>
      <w:r w:rsidRPr="00D15B2D">
        <w:rPr>
          <w:rFonts w:ascii="Palatino Linotype" w:hAnsi="Palatino Linotype"/>
          <w:bCs/>
          <w:sz w:val="18"/>
          <w:szCs w:val="18"/>
          <w:lang w:val="el-GR"/>
        </w:rPr>
        <w:t xml:space="preserve"> </w:t>
      </w:r>
      <w:r w:rsidRPr="0080198A">
        <w:rPr>
          <w:rFonts w:ascii="Palatino Linotype" w:hAnsi="Palatino Linotype"/>
          <w:bCs/>
          <w:sz w:val="18"/>
          <w:szCs w:val="18"/>
          <w:lang w:val="en-GB"/>
        </w:rPr>
        <w:t>Julius</w:t>
      </w:r>
      <w:r w:rsidRPr="00D15B2D">
        <w:rPr>
          <w:rFonts w:ascii="Palatino Linotype" w:hAnsi="Palatino Linotype"/>
          <w:bCs/>
          <w:sz w:val="18"/>
          <w:szCs w:val="18"/>
          <w:lang w:val="el-GR"/>
        </w:rPr>
        <w:t xml:space="preserve"> </w:t>
      </w:r>
      <w:r w:rsidRPr="0080198A">
        <w:rPr>
          <w:rFonts w:ascii="Palatino Linotype" w:hAnsi="Palatino Linotype"/>
          <w:bCs/>
          <w:sz w:val="18"/>
          <w:szCs w:val="18"/>
          <w:lang w:val="en-GB"/>
        </w:rPr>
        <w:t>Hyginus</w:t>
      </w:r>
      <w:r w:rsidRPr="00D15B2D">
        <w:rPr>
          <w:rFonts w:ascii="Palatino Linotype" w:hAnsi="Palatino Linotype"/>
          <w:sz w:val="18"/>
          <w:szCs w:val="18"/>
          <w:lang w:val="el-GR"/>
        </w:rPr>
        <w:t xml:space="preserve"> (64 π.Χ. – 17 μ.Χ.) στο </w:t>
      </w:r>
      <w:r w:rsidRPr="0080198A">
        <w:rPr>
          <w:rFonts w:ascii="Palatino Linotype" w:hAnsi="Palatino Linotype"/>
          <w:i/>
          <w:iCs/>
          <w:sz w:val="18"/>
          <w:szCs w:val="18"/>
          <w:lang w:val="en-GB"/>
        </w:rPr>
        <w:t>Fabulae</w:t>
      </w:r>
      <w:r w:rsidRPr="00D15B2D">
        <w:rPr>
          <w:rFonts w:ascii="Palatino Linotype" w:hAnsi="Palatino Linotype"/>
          <w:i/>
          <w:iCs/>
          <w:sz w:val="18"/>
          <w:szCs w:val="18"/>
          <w:lang w:val="el-GR"/>
        </w:rPr>
        <w:t xml:space="preserve"> </w:t>
      </w:r>
      <w:r w:rsidRPr="00D15B2D">
        <w:rPr>
          <w:rFonts w:ascii="Palatino Linotype" w:hAnsi="Palatino Linotype"/>
          <w:iCs/>
          <w:sz w:val="18"/>
          <w:szCs w:val="18"/>
          <w:lang w:val="el-GR"/>
        </w:rPr>
        <w:t>140 θεωρεί ότι ο Πύθων είναι προφήτης. Ο Φίλων (</w:t>
      </w:r>
      <w:r w:rsidRPr="00D15B2D">
        <w:rPr>
          <w:rFonts w:ascii="Palatino Linotype" w:hAnsi="Palatino Linotype"/>
          <w:i/>
          <w:iCs/>
          <w:sz w:val="18"/>
          <w:szCs w:val="18"/>
          <w:lang w:val="el-GR"/>
        </w:rPr>
        <w:t>Περὶ τοῦ πάντα σπουδαῖον</w:t>
      </w:r>
      <w:r w:rsidRPr="00D15B2D">
        <w:rPr>
          <w:rFonts w:ascii="Palatino Linotype" w:hAnsi="Palatino Linotype"/>
          <w:iCs/>
          <w:sz w:val="18"/>
          <w:szCs w:val="18"/>
          <w:lang w:val="el-GR"/>
        </w:rPr>
        <w:t xml:space="preserve"> 19. 160) χρησιμοποιεί τον όρο </w:t>
      </w:r>
      <w:r w:rsidRPr="00D15B2D">
        <w:rPr>
          <w:rFonts w:ascii="Palatino Linotype" w:hAnsi="Palatino Linotype"/>
          <w:i/>
          <w:iCs/>
          <w:sz w:val="18"/>
          <w:szCs w:val="18"/>
          <w:lang w:val="el-GR"/>
        </w:rPr>
        <w:t>πυθόχρηστος</w:t>
      </w:r>
      <w:r w:rsidRPr="00D15B2D">
        <w:rPr>
          <w:rFonts w:ascii="Palatino Linotype" w:hAnsi="Palatino Linotype"/>
          <w:iCs/>
          <w:sz w:val="18"/>
          <w:szCs w:val="18"/>
          <w:lang w:val="el-GR"/>
        </w:rPr>
        <w:t xml:space="preserve">. Πρβλ. Λουκιανός, </w:t>
      </w:r>
      <w:r w:rsidRPr="00D15B2D">
        <w:rPr>
          <w:rFonts w:ascii="Palatino Linotype" w:hAnsi="Palatino Linotype"/>
          <w:i/>
          <w:iCs/>
          <w:sz w:val="18"/>
          <w:szCs w:val="18"/>
          <w:lang w:val="el-GR"/>
        </w:rPr>
        <w:t>Περί Αστρολ.</w:t>
      </w:r>
      <w:r w:rsidRPr="00D15B2D">
        <w:rPr>
          <w:rFonts w:ascii="Palatino Linotype" w:hAnsi="Palatino Linotype"/>
          <w:iCs/>
          <w:sz w:val="18"/>
          <w:szCs w:val="18"/>
          <w:lang w:val="el-GR"/>
        </w:rPr>
        <w:t xml:space="preserve"> 23.</w:t>
      </w:r>
    </w:p>
  </w:footnote>
  <w:footnote w:id="537">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Στο πλαίσιο της ρωμαϊκής ειρήνης οι ερωτήσεις δεν αφορούσαν σε αποικισμούς, πολέμους, εξουσίες αλλά καθημερινά προβλήματα και ζητήματα απλών ανθρώπων. Παλιά οι χρησμοί δίνονταν έμμετρα ενώ στην εποχή του Πλουτάρχου με πεζό λόγο. Αντικείμενο κριτικής ήταν και τα αναθήματα διάφορων εταίρων αλλά και λαφύρων από αίσχιστες πράξεις, όπως αδελφοκτόνους πολέμους. </w:t>
      </w:r>
    </w:p>
  </w:footnote>
  <w:footnote w:id="538">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Πρβλ. Σ. Δεσπότη, </w:t>
      </w:r>
      <w:r w:rsidRPr="00D15B2D">
        <w:rPr>
          <w:rStyle w:val="Emphasis"/>
          <w:rFonts w:ascii="Palatino Linotype" w:eastAsia="Times New Roman" w:hAnsi="Palatino Linotype"/>
          <w:sz w:val="18"/>
          <w:szCs w:val="18"/>
          <w:lang w:val="el-GR"/>
        </w:rPr>
        <w:t xml:space="preserve">Η Αποκάλυψη του Ιωάννη. </w:t>
      </w:r>
      <w:r w:rsidRPr="0080198A">
        <w:rPr>
          <w:rStyle w:val="Emphasis"/>
          <w:rFonts w:ascii="Palatino Linotype" w:eastAsia="Times New Roman" w:hAnsi="Palatino Linotype"/>
          <w:sz w:val="18"/>
          <w:szCs w:val="18"/>
        </w:rPr>
        <w:t>T</w:t>
      </w:r>
      <w:r w:rsidRPr="00D15B2D">
        <w:rPr>
          <w:rStyle w:val="Emphasis"/>
          <w:rFonts w:ascii="Palatino Linotype" w:eastAsia="Times New Roman" w:hAnsi="Palatino Linotype"/>
          <w:sz w:val="18"/>
          <w:szCs w:val="18"/>
          <w:lang w:val="el-GR"/>
        </w:rPr>
        <w:t xml:space="preserve">ο </w:t>
      </w:r>
      <w:r w:rsidRPr="00D15B2D">
        <w:rPr>
          <w:rStyle w:val="Emphasis"/>
          <w:rFonts w:ascii="Palatino Linotype" w:eastAsia="Times New Roman" w:hAnsi="Palatino Linotype"/>
          <w:caps/>
          <w:sz w:val="18"/>
          <w:szCs w:val="18"/>
          <w:lang w:val="el-GR"/>
        </w:rPr>
        <w:t>β</w:t>
      </w:r>
      <w:r w:rsidRPr="00D15B2D">
        <w:rPr>
          <w:rStyle w:val="Emphasis"/>
          <w:rFonts w:ascii="Palatino Linotype" w:eastAsia="Times New Roman" w:hAnsi="Palatino Linotype"/>
          <w:sz w:val="18"/>
          <w:szCs w:val="18"/>
          <w:lang w:val="el-GR"/>
        </w:rPr>
        <w:t>ιβλίο της Προφητείας</w:t>
      </w:r>
      <w:r w:rsidRPr="00D15B2D">
        <w:rPr>
          <w:rFonts w:ascii="Palatino Linotype" w:hAnsi="Palatino Linotype"/>
          <w:sz w:val="18"/>
          <w:szCs w:val="18"/>
          <w:lang w:val="el-GR"/>
        </w:rPr>
        <w:t xml:space="preserve">. </w:t>
      </w:r>
      <w:r w:rsidRPr="00D15B2D">
        <w:rPr>
          <w:rFonts w:ascii="Palatino Linotype" w:hAnsi="Palatino Linotype"/>
          <w:i/>
          <w:sz w:val="18"/>
          <w:szCs w:val="18"/>
          <w:lang w:val="el-GR"/>
        </w:rPr>
        <w:t>Λειτουργική και Συγχρονική Ερμηνευτική Προσέγγιση</w:t>
      </w:r>
      <w:r w:rsidRPr="00D15B2D">
        <w:rPr>
          <w:rFonts w:ascii="Palatino Linotype" w:hAnsi="Palatino Linotype"/>
          <w:sz w:val="18"/>
          <w:szCs w:val="18"/>
          <w:lang w:val="el-GR"/>
        </w:rPr>
        <w:t xml:space="preserve">, Τόμ. Β’, (Αθήνα: εκδ. Άθως 2007) </w:t>
      </w:r>
      <w:r w:rsidRPr="0080198A">
        <w:rPr>
          <w:rFonts w:ascii="Palatino Linotype" w:hAnsi="Palatino Linotype"/>
          <w:sz w:val="18"/>
          <w:szCs w:val="18"/>
        </w:rPr>
        <w:t>ad</w:t>
      </w:r>
      <w:r w:rsidRPr="00D15B2D">
        <w:rPr>
          <w:rFonts w:ascii="Palatino Linotype" w:hAnsi="Palatino Linotype"/>
          <w:sz w:val="18"/>
          <w:szCs w:val="18"/>
          <w:lang w:val="el-GR"/>
        </w:rPr>
        <w:t xml:space="preserve"> </w:t>
      </w:r>
      <w:r w:rsidRPr="0080198A">
        <w:rPr>
          <w:rFonts w:ascii="Palatino Linotype" w:hAnsi="Palatino Linotype"/>
          <w:sz w:val="18"/>
          <w:szCs w:val="18"/>
        </w:rPr>
        <w:t>loc</w:t>
      </w:r>
      <w:r w:rsidRPr="00D15B2D">
        <w:rPr>
          <w:rFonts w:ascii="Palatino Linotype" w:hAnsi="Palatino Linotype"/>
          <w:sz w:val="18"/>
          <w:szCs w:val="18"/>
          <w:lang w:val="el-GR"/>
        </w:rPr>
        <w:t xml:space="preserve">. </w:t>
      </w:r>
    </w:p>
  </w:footnote>
  <w:footnote w:id="539">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Στο τέλος του ίδιου κεφ. εξαίρεται η αμετανοησία αυτών που μεταχειρίζονται φάρμακα (9, 21).</w:t>
      </w:r>
    </w:p>
  </w:footnote>
  <w:footnote w:id="540">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aps/>
          <w:sz w:val="18"/>
          <w:szCs w:val="18"/>
          <w:lang w:val="el-GR"/>
        </w:rPr>
        <w:t>ο</w:t>
      </w:r>
      <w:r w:rsidRPr="00D15B2D">
        <w:rPr>
          <w:rFonts w:ascii="Palatino Linotype" w:hAnsi="Palatino Linotype"/>
          <w:sz w:val="18"/>
          <w:szCs w:val="18"/>
          <w:lang w:val="el-GR"/>
        </w:rPr>
        <w:t>ι δράκοντες ήταν οι φύλακες των ειδωλολατρικών Ιερών.</w:t>
      </w:r>
    </w:p>
  </w:footnote>
  <w:footnote w:id="541">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Σχετικά με την Ρωμαϊκή Ειρήνη και την Σαλόμ (Ειρήνη στα εβραϊκά) στο δίτομο έργο του Λουκά βλ. </w:t>
      </w:r>
      <w:hyperlink r:id="rId274" w:history="1">
        <w:r w:rsidRPr="0080198A">
          <w:rPr>
            <w:rStyle w:val="Hyperlink"/>
            <w:rFonts w:ascii="Palatino Linotype" w:hAnsi="Palatino Linotype"/>
            <w:sz w:val="18"/>
            <w:szCs w:val="18"/>
            <w:lang w:val="de-DE"/>
          </w:rPr>
          <w:t xml:space="preserve">Anna Janzen, </w:t>
        </w:r>
        <w:r w:rsidRPr="0080198A">
          <w:rPr>
            <w:rStyle w:val="Emphasis"/>
            <w:rFonts w:ascii="Palatino Linotype" w:hAnsi="Palatino Linotype"/>
            <w:sz w:val="18"/>
            <w:szCs w:val="18"/>
            <w:lang w:val="de-DE"/>
          </w:rPr>
          <w:t>Der Friede Im Lukanischen Doppelwerk Vor Dem Hintergrund Per Pax Romana.</w:t>
        </w:r>
      </w:hyperlink>
      <w:r w:rsidRPr="0080198A">
        <w:rPr>
          <w:rFonts w:ascii="Palatino Linotype" w:hAnsi="Palatino Linotype"/>
          <w:sz w:val="18"/>
          <w:szCs w:val="18"/>
          <w:lang w:val="de-DE"/>
        </w:rPr>
        <w:t xml:space="preserve"> </w:t>
      </w:r>
      <w:r w:rsidRPr="0080198A">
        <w:rPr>
          <w:rFonts w:ascii="Palatino Linotype" w:hAnsi="Palatino Linotype"/>
          <w:sz w:val="18"/>
          <w:szCs w:val="18"/>
        </w:rPr>
        <w:t xml:space="preserve">PhD diss. </w:t>
      </w:r>
      <w:r w:rsidRPr="0080198A">
        <w:rPr>
          <w:rFonts w:ascii="Palatino Linotype" w:hAnsi="Palatino Linotype"/>
          <w:sz w:val="18"/>
          <w:szCs w:val="18"/>
          <w:lang w:val="en-GB"/>
        </w:rPr>
        <w:t xml:space="preserve">University of St. Michael’s College, 2001. </w:t>
      </w:r>
      <w:r w:rsidRPr="0080198A">
        <w:rPr>
          <w:rFonts w:ascii="Palatino Linotype" w:hAnsi="Palatino Linotype"/>
          <w:sz w:val="18"/>
          <w:szCs w:val="18"/>
        </w:rPr>
        <w:t xml:space="preserve">[German]. Έχει ληφθεί από </w:t>
      </w:r>
      <w:hyperlink r:id="rId275" w:history="1">
        <w:r w:rsidRPr="0080198A">
          <w:rPr>
            <w:rStyle w:val="Hyperlink"/>
            <w:rFonts w:ascii="Palatino Linotype" w:hAnsi="Palatino Linotype"/>
            <w:sz w:val="18"/>
            <w:szCs w:val="18"/>
          </w:rPr>
          <w:t>http://www.collectionscanada.gc.ca/obj/s4/f2/dsk3/ftp05/NQ64779.pdf</w:t>
        </w:r>
      </w:hyperlink>
      <w:r w:rsidRPr="0080198A">
        <w:rPr>
          <w:rFonts w:ascii="Palatino Linotype" w:hAnsi="Palatino Linotype"/>
          <w:sz w:val="18"/>
          <w:szCs w:val="18"/>
        </w:rPr>
        <w:t xml:space="preserve">. </w:t>
      </w:r>
      <w:r w:rsidRPr="00D15B2D">
        <w:rPr>
          <w:rFonts w:ascii="Palatino Linotype" w:hAnsi="Palatino Linotype"/>
          <w:sz w:val="18"/>
          <w:szCs w:val="18"/>
          <w:lang w:val="el-GR"/>
        </w:rPr>
        <w:t xml:space="preserve">(ημερομ. ανάκτησης 1.2.2012). </w:t>
      </w:r>
    </w:p>
  </w:footnote>
  <w:footnote w:id="542">
    <w:p w:rsidR="00D15B2D" w:rsidRPr="0080198A" w:rsidRDefault="00D15B2D" w:rsidP="00D15B2D">
      <w:pPr>
        <w:spacing w:after="0" w:line="240" w:lineRule="auto"/>
        <w:jc w:val="both"/>
        <w:rPr>
          <w:rFonts w:ascii="Palatino Linotype" w:hAnsi="Palatino Linotype"/>
          <w:sz w:val="18"/>
          <w:szCs w:val="18"/>
          <w:lang w:val="de-DE"/>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Δε θεωρώ ότι πρόκειται για </w:t>
      </w:r>
      <w:r w:rsidRPr="0080198A">
        <w:rPr>
          <w:rFonts w:ascii="Palatino Linotype" w:hAnsi="Palatino Linotype"/>
          <w:i/>
          <w:sz w:val="18"/>
          <w:szCs w:val="18"/>
        </w:rPr>
        <w:t>προβοκάτσια</w:t>
      </w:r>
      <w:r w:rsidRPr="0080198A">
        <w:rPr>
          <w:rFonts w:ascii="Palatino Linotype" w:hAnsi="Palatino Linotype"/>
          <w:sz w:val="18"/>
          <w:szCs w:val="18"/>
        </w:rPr>
        <w:t xml:space="preserve"> (</w:t>
      </w:r>
      <w:r w:rsidRPr="0080198A">
        <w:rPr>
          <w:rFonts w:ascii="Palatino Linotype" w:hAnsi="Palatino Linotype"/>
          <w:sz w:val="18"/>
          <w:szCs w:val="18"/>
          <w:lang w:val="en-US"/>
        </w:rPr>
        <w:t>Roloff</w:t>
      </w:r>
      <w:r w:rsidRPr="0080198A">
        <w:rPr>
          <w:rFonts w:ascii="Palatino Linotype" w:hAnsi="Palatino Linotype"/>
          <w:sz w:val="18"/>
          <w:szCs w:val="18"/>
        </w:rPr>
        <w:t xml:space="preserve">). Σύνοψη όλων των απόψεων βλ. </w:t>
      </w:r>
      <w:r w:rsidRPr="0080198A">
        <w:rPr>
          <w:rFonts w:ascii="Palatino Linotype" w:hAnsi="Palatino Linotype"/>
          <w:sz w:val="18"/>
          <w:szCs w:val="18"/>
          <w:lang w:val="de-DE"/>
        </w:rPr>
        <w:t xml:space="preserve">A. Schneider, Wahre Geistträger im Dienste des Höchsten. Die Konfrontation der christlichen Missionare mit der heidnischen religiösen Umwelt anhand der lukanischen Darstellung in Apg 16, 16-24 , 2004 </w:t>
      </w:r>
      <w:hyperlink r:id="rId276" w:history="1">
        <w:r w:rsidRPr="0080198A">
          <w:rPr>
            <w:rStyle w:val="Hyperlink"/>
            <w:rFonts w:ascii="Palatino Linotype" w:hAnsi="Palatino Linotype"/>
            <w:sz w:val="18"/>
            <w:szCs w:val="18"/>
            <w:lang w:val="de-DE"/>
          </w:rPr>
          <w:t>http://www.die-apostelgeschichte.de/zulassungsarbeiten/schneider.pdf</w:t>
        </w:r>
      </w:hyperlink>
      <w:r w:rsidRPr="0080198A">
        <w:rPr>
          <w:rFonts w:ascii="Palatino Linotype" w:hAnsi="Palatino Linotype"/>
          <w:sz w:val="18"/>
          <w:szCs w:val="18"/>
          <w:lang w:val="de-DE"/>
        </w:rPr>
        <w:t xml:space="preserve">, 22-26. </w:t>
      </w:r>
    </w:p>
  </w:footnote>
  <w:footnote w:id="543">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Πιθανές απαντήσεις βλ. Σ. Δεσπότη, </w:t>
      </w:r>
      <w:r w:rsidRPr="00D15B2D">
        <w:rPr>
          <w:rFonts w:ascii="Palatino Linotype" w:hAnsi="Palatino Linotype"/>
          <w:i/>
          <w:sz w:val="18"/>
          <w:szCs w:val="18"/>
          <w:lang w:val="el-GR"/>
        </w:rPr>
        <w:t>Η ιεραποστολική Περιοδεία του Παύλου στην Ελλάδα</w:t>
      </w:r>
      <w:r w:rsidRPr="00D15B2D">
        <w:rPr>
          <w:rFonts w:ascii="Palatino Linotype" w:hAnsi="Palatino Linotype"/>
          <w:sz w:val="18"/>
          <w:szCs w:val="18"/>
          <w:lang w:val="el-GR"/>
        </w:rPr>
        <w:t xml:space="preserve"> 94.</w:t>
      </w:r>
    </w:p>
  </w:footnote>
  <w:footnote w:id="544">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Ο Π. καταρχάς επιστρέφει προς το πνεύμα κατά μέτωπο και παραγγέλλει (</w:t>
      </w:r>
      <w:r w:rsidRPr="00D15B2D">
        <w:rPr>
          <w:rFonts w:ascii="Palatino Linotype" w:hAnsi="Palatino Linotype"/>
          <w:i/>
          <w:sz w:val="18"/>
          <w:szCs w:val="18"/>
          <w:lang w:val="el-GR"/>
        </w:rPr>
        <w:t>επιτάσσει</w:t>
      </w:r>
      <w:r w:rsidRPr="00D15B2D">
        <w:rPr>
          <w:rFonts w:ascii="Palatino Linotype" w:hAnsi="Palatino Linotype"/>
          <w:sz w:val="18"/>
          <w:szCs w:val="18"/>
          <w:lang w:val="el-GR"/>
        </w:rPr>
        <w:t xml:space="preserve">) σ’ αυτό να </w:t>
      </w:r>
      <w:r w:rsidRPr="00D15B2D">
        <w:rPr>
          <w:rFonts w:ascii="Palatino Linotype" w:hAnsi="Palatino Linotype"/>
          <w:b/>
          <w:i/>
          <w:sz w:val="18"/>
          <w:szCs w:val="18"/>
          <w:lang w:val="el-GR"/>
        </w:rPr>
        <w:t xml:space="preserve">εξέλθει </w:t>
      </w:r>
      <w:r w:rsidRPr="00D15B2D">
        <w:rPr>
          <w:rFonts w:ascii="Palatino Linotype" w:hAnsi="Palatino Linotype"/>
          <w:sz w:val="18"/>
          <w:szCs w:val="18"/>
          <w:lang w:val="el-GR"/>
        </w:rPr>
        <w:t>(Λκ. 4, 14. 35-36</w:t>
      </w:r>
      <w:r w:rsidRPr="00D15B2D">
        <w:rPr>
          <w:rFonts w:ascii="Palatino Linotype" w:hAnsi="Palatino Linotype"/>
          <w:sz w:val="18"/>
          <w:szCs w:val="18"/>
          <w:vertAlign w:val="superscript"/>
          <w:lang w:val="el-GR"/>
        </w:rPr>
        <w:t>.</w:t>
      </w:r>
      <w:r w:rsidRPr="00D15B2D">
        <w:rPr>
          <w:rFonts w:ascii="Palatino Linotype" w:hAnsi="Palatino Linotype"/>
          <w:sz w:val="18"/>
          <w:szCs w:val="18"/>
          <w:lang w:val="el-GR"/>
        </w:rPr>
        <w:t xml:space="preserve"> 8, 2. 33). Σημειωτέον ότι το λέξημα </w:t>
      </w:r>
      <w:r w:rsidRPr="00D15B2D">
        <w:rPr>
          <w:rFonts w:ascii="Palatino Linotype" w:hAnsi="Palatino Linotype"/>
          <w:b/>
          <w:i/>
          <w:sz w:val="18"/>
          <w:szCs w:val="18"/>
          <w:lang w:val="el-GR"/>
        </w:rPr>
        <w:t xml:space="preserve">παραγγέλλει </w:t>
      </w:r>
      <w:r w:rsidRPr="00D15B2D">
        <w:rPr>
          <w:rFonts w:ascii="Palatino Linotype" w:hAnsi="Palatino Linotype"/>
          <w:sz w:val="18"/>
          <w:szCs w:val="18"/>
          <w:lang w:val="el-GR"/>
        </w:rPr>
        <w:t>επαναλαμβάνεται τρεις φορές.</w:t>
      </w:r>
    </w:p>
  </w:footnote>
  <w:footnote w:id="545">
    <w:p w:rsidR="00D15B2D" w:rsidRPr="0080198A" w:rsidRDefault="00D15B2D" w:rsidP="00D15B2D">
      <w:pPr>
        <w:pStyle w:val="FootnoteText"/>
        <w:jc w:val="both"/>
        <w:rPr>
          <w:rFonts w:ascii="Palatino Linotype" w:hAnsi="Palatino Linotype"/>
          <w:sz w:val="18"/>
          <w:szCs w:val="18"/>
          <w:lang w:val="en-GB"/>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Palatino Linotype"/>
          <w:sz w:val="18"/>
          <w:szCs w:val="18"/>
          <w:lang w:val="el-GR" w:bidi="he-IL"/>
        </w:rPr>
        <w:t xml:space="preserve">Όπως επιλογικά αναφέρει ο ίδιος ο Απόστολος των Εθνών, η εκλογή του αφορά </w:t>
      </w:r>
      <w:r w:rsidRPr="00D15B2D">
        <w:rPr>
          <w:rFonts w:ascii="Palatino Linotype" w:hAnsi="Palatino Linotype" w:cs="Tahoma"/>
          <w:i/>
          <w:sz w:val="18"/>
          <w:szCs w:val="18"/>
          <w:lang w:val="el-GR" w:bidi="he-IL"/>
        </w:rPr>
        <w:t>ἀ</w:t>
      </w:r>
      <w:r w:rsidRPr="00D15B2D">
        <w:rPr>
          <w:rFonts w:ascii="Palatino Linotype" w:hAnsi="Palatino Linotype" w:cs="SBL Greek"/>
          <w:i/>
          <w:sz w:val="18"/>
          <w:szCs w:val="18"/>
          <w:lang w:val="el-GR" w:bidi="he-IL"/>
        </w:rPr>
        <w:t>νο</w:t>
      </w:r>
      <w:r w:rsidRPr="00D15B2D">
        <w:rPr>
          <w:rFonts w:ascii="Palatino Linotype" w:hAnsi="Palatino Linotype" w:cs="Tahoma"/>
          <w:i/>
          <w:sz w:val="18"/>
          <w:szCs w:val="18"/>
          <w:lang w:val="el-GR" w:bidi="he-IL"/>
        </w:rPr>
        <w:t>ῖ</w:t>
      </w:r>
      <w:r w:rsidRPr="00D15B2D">
        <w:rPr>
          <w:rFonts w:ascii="Palatino Linotype" w:hAnsi="Palatino Linotype" w:cs="SBL Greek"/>
          <w:i/>
          <w:sz w:val="18"/>
          <w:szCs w:val="18"/>
          <w:lang w:val="el-GR" w:bidi="he-IL"/>
        </w:rPr>
        <w:t xml:space="preserve">ξαι </w:t>
      </w:r>
      <w:r w:rsidRPr="00D15B2D">
        <w:rPr>
          <w:rFonts w:ascii="Palatino Linotype" w:hAnsi="Palatino Linotype" w:cs="Tahoma"/>
          <w:i/>
          <w:sz w:val="18"/>
          <w:szCs w:val="18"/>
          <w:lang w:val="el-GR" w:bidi="he-IL"/>
        </w:rPr>
        <w:t>ὀ</w:t>
      </w:r>
      <w:r w:rsidRPr="00D15B2D">
        <w:rPr>
          <w:rFonts w:ascii="Palatino Linotype" w:hAnsi="Palatino Linotype" w:cs="SBL Greek"/>
          <w:i/>
          <w:sz w:val="18"/>
          <w:szCs w:val="18"/>
          <w:lang w:val="el-GR" w:bidi="he-IL"/>
        </w:rPr>
        <w:t>φθαλμο</w:t>
      </w:r>
      <w:r w:rsidRPr="00D15B2D">
        <w:rPr>
          <w:rFonts w:ascii="Palatino Linotype" w:hAnsi="Palatino Linotype" w:cs="Tahoma"/>
          <w:i/>
          <w:sz w:val="18"/>
          <w:szCs w:val="18"/>
          <w:lang w:val="el-GR" w:bidi="he-IL"/>
        </w:rPr>
        <w:t>ὺ</w:t>
      </w:r>
      <w:r w:rsidRPr="00D15B2D">
        <w:rPr>
          <w:rFonts w:ascii="Palatino Linotype" w:hAnsi="Palatino Linotype" w:cs="SBL Greek"/>
          <w:i/>
          <w:sz w:val="18"/>
          <w:szCs w:val="18"/>
          <w:lang w:val="el-GR" w:bidi="he-IL"/>
        </w:rPr>
        <w:t>ς α</w:t>
      </w:r>
      <w:r w:rsidRPr="00D15B2D">
        <w:rPr>
          <w:rFonts w:ascii="Palatino Linotype" w:hAnsi="Palatino Linotype" w:cs="Tahoma"/>
          <w:i/>
          <w:sz w:val="18"/>
          <w:szCs w:val="18"/>
          <w:lang w:val="el-GR" w:bidi="he-IL"/>
        </w:rPr>
        <w:t>ὐ</w:t>
      </w:r>
      <w:r w:rsidRPr="00D15B2D">
        <w:rPr>
          <w:rFonts w:ascii="Palatino Linotype" w:hAnsi="Palatino Linotype" w:cs="SBL Greek"/>
          <w:i/>
          <w:sz w:val="18"/>
          <w:szCs w:val="18"/>
          <w:lang w:val="el-GR" w:bidi="he-IL"/>
        </w:rPr>
        <w:t>τ</w:t>
      </w:r>
      <w:r w:rsidRPr="00D15B2D">
        <w:rPr>
          <w:rFonts w:ascii="Palatino Linotype" w:hAnsi="Palatino Linotype" w:cs="Tahoma"/>
          <w:i/>
          <w:sz w:val="18"/>
          <w:szCs w:val="18"/>
          <w:lang w:val="el-GR" w:bidi="he-IL"/>
        </w:rPr>
        <w:t>ῶ</w:t>
      </w:r>
      <w:r w:rsidRPr="00D15B2D">
        <w:rPr>
          <w:rFonts w:ascii="Palatino Linotype" w:hAnsi="Palatino Linotype" w:cs="SBL Greek"/>
          <w:i/>
          <w:sz w:val="18"/>
          <w:szCs w:val="18"/>
          <w:lang w:val="el-GR" w:bidi="he-IL"/>
        </w:rPr>
        <w:t>ν, (α) το</w:t>
      </w:r>
      <w:r w:rsidRPr="00D15B2D">
        <w:rPr>
          <w:rFonts w:ascii="Palatino Linotype" w:hAnsi="Palatino Linotype" w:cs="Tahoma"/>
          <w:i/>
          <w:sz w:val="18"/>
          <w:szCs w:val="18"/>
          <w:lang w:val="el-GR" w:bidi="he-IL"/>
        </w:rPr>
        <w:t>ῦ</w:t>
      </w:r>
      <w:r w:rsidRPr="00D15B2D">
        <w:rPr>
          <w:rFonts w:ascii="Palatino Linotype" w:hAnsi="Palatino Linotype" w:cs="SBL Greek"/>
          <w:i/>
          <w:sz w:val="18"/>
          <w:szCs w:val="18"/>
          <w:lang w:val="el-GR" w:bidi="he-IL"/>
        </w:rPr>
        <w:t xml:space="preserve"> </w:t>
      </w:r>
      <w:r w:rsidRPr="00D15B2D">
        <w:rPr>
          <w:rFonts w:ascii="Palatino Linotype" w:hAnsi="Palatino Linotype" w:cs="Tahoma"/>
          <w:i/>
          <w:sz w:val="18"/>
          <w:szCs w:val="18"/>
          <w:lang w:val="el-GR" w:bidi="he-IL"/>
        </w:rPr>
        <w:t>ἐ</w:t>
      </w:r>
      <w:r w:rsidRPr="00D15B2D">
        <w:rPr>
          <w:rFonts w:ascii="Palatino Linotype" w:hAnsi="Palatino Linotype" w:cs="SBL Greek"/>
          <w:i/>
          <w:sz w:val="18"/>
          <w:szCs w:val="18"/>
          <w:lang w:val="el-GR" w:bidi="he-IL"/>
        </w:rPr>
        <w:t>πιστρ</w:t>
      </w:r>
      <w:r w:rsidRPr="00D15B2D">
        <w:rPr>
          <w:rFonts w:ascii="Palatino Linotype" w:hAnsi="Palatino Linotype" w:cs="Tahoma"/>
          <w:i/>
          <w:sz w:val="18"/>
          <w:szCs w:val="18"/>
          <w:lang w:val="el-GR" w:bidi="he-IL"/>
        </w:rPr>
        <w:t>έ</w:t>
      </w:r>
      <w:r w:rsidRPr="00D15B2D">
        <w:rPr>
          <w:rFonts w:ascii="Palatino Linotype" w:hAnsi="Palatino Linotype" w:cs="SBL Greek"/>
          <w:i/>
          <w:sz w:val="18"/>
          <w:szCs w:val="18"/>
          <w:lang w:val="el-GR" w:bidi="he-IL"/>
        </w:rPr>
        <w:t xml:space="preserve">ψαι </w:t>
      </w:r>
      <w:r w:rsidRPr="00D15B2D">
        <w:rPr>
          <w:rFonts w:ascii="Palatino Linotype" w:hAnsi="Palatino Linotype" w:cs="Tahoma"/>
          <w:i/>
          <w:sz w:val="18"/>
          <w:szCs w:val="18"/>
          <w:lang w:val="el-GR" w:bidi="he-IL"/>
        </w:rPr>
        <w:t>ἀ</w:t>
      </w:r>
      <w:r w:rsidRPr="00D15B2D">
        <w:rPr>
          <w:rFonts w:ascii="Palatino Linotype" w:hAnsi="Palatino Linotype" w:cs="SBL Greek"/>
          <w:i/>
          <w:sz w:val="18"/>
          <w:szCs w:val="18"/>
          <w:lang w:val="el-GR" w:bidi="he-IL"/>
        </w:rPr>
        <w:t>π</w:t>
      </w:r>
      <w:r w:rsidRPr="00D15B2D">
        <w:rPr>
          <w:rFonts w:ascii="Palatino Linotype" w:hAnsi="Palatino Linotype" w:cs="Tahoma"/>
          <w:i/>
          <w:sz w:val="18"/>
          <w:szCs w:val="18"/>
          <w:lang w:val="el-GR" w:bidi="he-IL"/>
        </w:rPr>
        <w:t>ὸ</w:t>
      </w:r>
      <w:r w:rsidRPr="00D15B2D">
        <w:rPr>
          <w:rFonts w:ascii="Palatino Linotype" w:hAnsi="Palatino Linotype" w:cs="SBL Greek"/>
          <w:i/>
          <w:sz w:val="18"/>
          <w:szCs w:val="18"/>
          <w:lang w:val="el-GR" w:bidi="he-IL"/>
        </w:rPr>
        <w:t xml:space="preserve"> σκ</w:t>
      </w:r>
      <w:r w:rsidRPr="00D15B2D">
        <w:rPr>
          <w:rFonts w:ascii="Palatino Linotype" w:hAnsi="Palatino Linotype" w:cs="Tahoma"/>
          <w:i/>
          <w:sz w:val="18"/>
          <w:szCs w:val="18"/>
          <w:lang w:val="el-GR" w:bidi="he-IL"/>
        </w:rPr>
        <w:t>ό</w:t>
      </w:r>
      <w:r w:rsidRPr="00D15B2D">
        <w:rPr>
          <w:rFonts w:ascii="Palatino Linotype" w:hAnsi="Palatino Linotype" w:cs="SBL Greek"/>
          <w:i/>
          <w:sz w:val="18"/>
          <w:szCs w:val="18"/>
          <w:lang w:val="el-GR" w:bidi="he-IL"/>
        </w:rPr>
        <w:t>τους ε</w:t>
      </w:r>
      <w:r w:rsidRPr="00D15B2D">
        <w:rPr>
          <w:rFonts w:ascii="Palatino Linotype" w:hAnsi="Palatino Linotype" w:cs="Tahoma"/>
          <w:i/>
          <w:sz w:val="18"/>
          <w:szCs w:val="18"/>
          <w:lang w:val="el-GR" w:bidi="he-IL"/>
        </w:rPr>
        <w:t>ἰ</w:t>
      </w:r>
      <w:r w:rsidRPr="00D15B2D">
        <w:rPr>
          <w:rFonts w:ascii="Palatino Linotype" w:hAnsi="Palatino Linotype" w:cs="SBL Greek"/>
          <w:i/>
          <w:sz w:val="18"/>
          <w:szCs w:val="18"/>
          <w:lang w:val="el-GR" w:bidi="he-IL"/>
        </w:rPr>
        <w:t>ς φ</w:t>
      </w:r>
      <w:r w:rsidRPr="00D15B2D">
        <w:rPr>
          <w:rFonts w:ascii="Palatino Linotype" w:hAnsi="Palatino Linotype" w:cs="Tahoma"/>
          <w:i/>
          <w:sz w:val="18"/>
          <w:szCs w:val="18"/>
          <w:lang w:val="el-GR" w:bidi="he-IL"/>
        </w:rPr>
        <w:t>ῶ</w:t>
      </w:r>
      <w:r w:rsidRPr="00D15B2D">
        <w:rPr>
          <w:rFonts w:ascii="Palatino Linotype" w:hAnsi="Palatino Linotype" w:cs="SBL Greek"/>
          <w:i/>
          <w:sz w:val="18"/>
          <w:szCs w:val="18"/>
          <w:lang w:val="el-GR" w:bidi="he-IL"/>
        </w:rPr>
        <w:t xml:space="preserve">ς </w:t>
      </w:r>
      <w:r w:rsidRPr="00D15B2D">
        <w:rPr>
          <w:rFonts w:ascii="Palatino Linotype" w:hAnsi="Palatino Linotype" w:cs="SBL Greek"/>
          <w:b/>
          <w:i/>
          <w:sz w:val="18"/>
          <w:szCs w:val="18"/>
          <w:lang w:val="el-GR" w:bidi="he-IL"/>
        </w:rPr>
        <w:t>κα</w:t>
      </w:r>
      <w:r w:rsidRPr="00D15B2D">
        <w:rPr>
          <w:rFonts w:ascii="Palatino Linotype" w:hAnsi="Palatino Linotype" w:cs="Tahoma"/>
          <w:b/>
          <w:i/>
          <w:sz w:val="18"/>
          <w:szCs w:val="18"/>
          <w:lang w:val="el-GR" w:bidi="he-IL"/>
        </w:rPr>
        <w:t>ὶ</w:t>
      </w:r>
      <w:r w:rsidRPr="00D15B2D">
        <w:rPr>
          <w:rFonts w:ascii="Palatino Linotype" w:hAnsi="Palatino Linotype" w:cs="SBL Greek"/>
          <w:b/>
          <w:i/>
          <w:sz w:val="18"/>
          <w:szCs w:val="18"/>
          <w:lang w:val="el-GR" w:bidi="he-IL"/>
        </w:rPr>
        <w:t xml:space="preserve"> τ</w:t>
      </w:r>
      <w:r w:rsidRPr="00D15B2D">
        <w:rPr>
          <w:rFonts w:ascii="Palatino Linotype" w:hAnsi="Palatino Linotype" w:cs="Tahoma"/>
          <w:b/>
          <w:i/>
          <w:sz w:val="18"/>
          <w:szCs w:val="18"/>
          <w:lang w:val="el-GR" w:bidi="he-IL"/>
        </w:rPr>
        <w:t>ῆ</w:t>
      </w:r>
      <w:r w:rsidRPr="00D15B2D">
        <w:rPr>
          <w:rFonts w:ascii="Palatino Linotype" w:hAnsi="Palatino Linotype" w:cs="SBL Greek"/>
          <w:b/>
          <w:i/>
          <w:sz w:val="18"/>
          <w:szCs w:val="18"/>
          <w:lang w:val="el-GR" w:bidi="he-IL"/>
        </w:rPr>
        <w:t xml:space="preserve">ς </w:t>
      </w:r>
      <w:r w:rsidRPr="00D15B2D">
        <w:rPr>
          <w:rFonts w:ascii="Palatino Linotype" w:hAnsi="Palatino Linotype" w:cs="Tahoma"/>
          <w:b/>
          <w:i/>
          <w:sz w:val="18"/>
          <w:szCs w:val="18"/>
          <w:lang w:val="el-GR" w:bidi="he-IL"/>
        </w:rPr>
        <w:t>ἐ</w:t>
      </w:r>
      <w:r w:rsidRPr="00D15B2D">
        <w:rPr>
          <w:rFonts w:ascii="Palatino Linotype" w:hAnsi="Palatino Linotype" w:cs="SBL Greek"/>
          <w:b/>
          <w:i/>
          <w:sz w:val="18"/>
          <w:szCs w:val="18"/>
          <w:lang w:val="el-GR" w:bidi="he-IL"/>
        </w:rPr>
        <w:t>ξουσ</w:t>
      </w:r>
      <w:r w:rsidRPr="00D15B2D">
        <w:rPr>
          <w:rFonts w:ascii="Palatino Linotype" w:hAnsi="Palatino Linotype" w:cs="Tahoma"/>
          <w:b/>
          <w:i/>
          <w:sz w:val="18"/>
          <w:szCs w:val="18"/>
          <w:lang w:val="el-GR" w:bidi="he-IL"/>
        </w:rPr>
        <w:t>ί</w:t>
      </w:r>
      <w:r w:rsidRPr="00D15B2D">
        <w:rPr>
          <w:rFonts w:ascii="Palatino Linotype" w:hAnsi="Palatino Linotype" w:cs="SBL Greek"/>
          <w:b/>
          <w:i/>
          <w:sz w:val="18"/>
          <w:szCs w:val="18"/>
          <w:lang w:val="el-GR" w:bidi="he-IL"/>
        </w:rPr>
        <w:t>ας το</w:t>
      </w:r>
      <w:r w:rsidRPr="00D15B2D">
        <w:rPr>
          <w:rFonts w:ascii="Palatino Linotype" w:hAnsi="Palatino Linotype" w:cs="Tahoma"/>
          <w:b/>
          <w:i/>
          <w:sz w:val="18"/>
          <w:szCs w:val="18"/>
          <w:lang w:val="el-GR" w:bidi="he-IL"/>
        </w:rPr>
        <w:t>ῦ</w:t>
      </w:r>
      <w:r w:rsidRPr="00D15B2D">
        <w:rPr>
          <w:rFonts w:ascii="Palatino Linotype" w:hAnsi="Palatino Linotype" w:cs="SBL Greek"/>
          <w:b/>
          <w:i/>
          <w:sz w:val="18"/>
          <w:szCs w:val="18"/>
          <w:lang w:val="el-GR" w:bidi="he-IL"/>
        </w:rPr>
        <w:t xml:space="preserve"> </w:t>
      </w:r>
      <w:r w:rsidRPr="00D15B2D">
        <w:rPr>
          <w:rFonts w:ascii="Palatino Linotype" w:hAnsi="Palatino Linotype" w:cs="SBL Greek"/>
          <w:b/>
          <w:i/>
          <w:caps/>
          <w:sz w:val="18"/>
          <w:szCs w:val="18"/>
          <w:lang w:val="el-GR" w:bidi="he-IL"/>
        </w:rPr>
        <w:t>σ</w:t>
      </w:r>
      <w:r w:rsidRPr="00D15B2D">
        <w:rPr>
          <w:rFonts w:ascii="Palatino Linotype" w:hAnsi="Palatino Linotype" w:cs="SBL Greek"/>
          <w:b/>
          <w:i/>
          <w:sz w:val="18"/>
          <w:szCs w:val="18"/>
          <w:lang w:val="el-GR" w:bidi="he-IL"/>
        </w:rPr>
        <w:t>αταν</w:t>
      </w:r>
      <w:r w:rsidRPr="00D15B2D">
        <w:rPr>
          <w:rFonts w:ascii="Palatino Linotype" w:hAnsi="Palatino Linotype" w:cs="Tahoma"/>
          <w:b/>
          <w:i/>
          <w:sz w:val="18"/>
          <w:szCs w:val="18"/>
          <w:lang w:val="el-GR" w:bidi="he-IL"/>
        </w:rPr>
        <w:t>ᾶ</w:t>
      </w:r>
      <w:r w:rsidRPr="00D15B2D">
        <w:rPr>
          <w:rFonts w:ascii="Palatino Linotype" w:hAnsi="Palatino Linotype" w:cs="SBL Greek"/>
          <w:b/>
          <w:i/>
          <w:sz w:val="18"/>
          <w:szCs w:val="18"/>
          <w:lang w:val="el-GR" w:bidi="he-IL"/>
        </w:rPr>
        <w:t xml:space="preserve"> </w:t>
      </w:r>
      <w:r w:rsidRPr="00D15B2D">
        <w:rPr>
          <w:rFonts w:ascii="Palatino Linotype" w:hAnsi="Palatino Linotype" w:cs="Tahoma"/>
          <w:b/>
          <w:i/>
          <w:sz w:val="18"/>
          <w:szCs w:val="18"/>
          <w:lang w:val="el-GR" w:bidi="he-IL"/>
        </w:rPr>
        <w:t>ἐ</w:t>
      </w:r>
      <w:r w:rsidRPr="00D15B2D">
        <w:rPr>
          <w:rFonts w:ascii="Palatino Linotype" w:hAnsi="Palatino Linotype" w:cs="SBL Greek"/>
          <w:b/>
          <w:i/>
          <w:sz w:val="18"/>
          <w:szCs w:val="18"/>
          <w:lang w:val="el-GR" w:bidi="he-IL"/>
        </w:rPr>
        <w:t>π</w:t>
      </w:r>
      <w:r w:rsidRPr="00D15B2D">
        <w:rPr>
          <w:rFonts w:ascii="Palatino Linotype" w:hAnsi="Palatino Linotype" w:cs="Tahoma"/>
          <w:b/>
          <w:i/>
          <w:sz w:val="18"/>
          <w:szCs w:val="18"/>
          <w:lang w:val="el-GR" w:bidi="he-IL"/>
        </w:rPr>
        <w:t>ὶ</w:t>
      </w:r>
      <w:r w:rsidRPr="00D15B2D">
        <w:rPr>
          <w:rFonts w:ascii="Palatino Linotype" w:hAnsi="Palatino Linotype" w:cs="SBL Greek"/>
          <w:b/>
          <w:i/>
          <w:sz w:val="18"/>
          <w:szCs w:val="18"/>
          <w:lang w:val="el-GR" w:bidi="he-IL"/>
        </w:rPr>
        <w:t xml:space="preserve"> τ</w:t>
      </w:r>
      <w:r w:rsidRPr="00D15B2D">
        <w:rPr>
          <w:rFonts w:ascii="Palatino Linotype" w:hAnsi="Palatino Linotype" w:cs="Tahoma"/>
          <w:b/>
          <w:i/>
          <w:sz w:val="18"/>
          <w:szCs w:val="18"/>
          <w:lang w:val="el-GR" w:bidi="he-IL"/>
        </w:rPr>
        <w:t>ὸ</w:t>
      </w:r>
      <w:r w:rsidRPr="00D15B2D">
        <w:rPr>
          <w:rFonts w:ascii="Palatino Linotype" w:hAnsi="Palatino Linotype" w:cs="SBL Greek"/>
          <w:b/>
          <w:i/>
          <w:sz w:val="18"/>
          <w:szCs w:val="18"/>
          <w:lang w:val="el-GR" w:bidi="he-IL"/>
        </w:rPr>
        <w:t xml:space="preserve">ν </w:t>
      </w:r>
      <w:r w:rsidRPr="00D15B2D">
        <w:rPr>
          <w:rFonts w:ascii="Palatino Linotype" w:hAnsi="Palatino Linotype" w:cs="SBL Greek"/>
          <w:b/>
          <w:i/>
          <w:caps/>
          <w:sz w:val="18"/>
          <w:szCs w:val="18"/>
          <w:lang w:val="el-GR" w:bidi="he-IL"/>
        </w:rPr>
        <w:t>θ</w:t>
      </w:r>
      <w:r w:rsidRPr="00D15B2D">
        <w:rPr>
          <w:rFonts w:ascii="Palatino Linotype" w:hAnsi="Palatino Linotype" w:cs="SBL Greek"/>
          <w:b/>
          <w:i/>
          <w:sz w:val="18"/>
          <w:szCs w:val="18"/>
          <w:lang w:val="el-GR" w:bidi="he-IL"/>
        </w:rPr>
        <w:t>ε</w:t>
      </w:r>
      <w:r w:rsidRPr="00D15B2D">
        <w:rPr>
          <w:rFonts w:ascii="Palatino Linotype" w:hAnsi="Palatino Linotype" w:cs="Tahoma"/>
          <w:b/>
          <w:i/>
          <w:sz w:val="18"/>
          <w:szCs w:val="18"/>
          <w:lang w:val="el-GR" w:bidi="he-IL"/>
        </w:rPr>
        <w:t>ό</w:t>
      </w:r>
      <w:r w:rsidRPr="00D15B2D">
        <w:rPr>
          <w:rFonts w:ascii="Palatino Linotype" w:hAnsi="Palatino Linotype" w:cs="SBL Greek"/>
          <w:b/>
          <w:i/>
          <w:sz w:val="18"/>
          <w:szCs w:val="18"/>
          <w:lang w:val="el-GR" w:bidi="he-IL"/>
        </w:rPr>
        <w:t>ν</w:t>
      </w:r>
      <w:r w:rsidRPr="00D15B2D">
        <w:rPr>
          <w:rFonts w:ascii="Palatino Linotype" w:hAnsi="Palatino Linotype" w:cs="SBL Greek"/>
          <w:i/>
          <w:sz w:val="18"/>
          <w:szCs w:val="18"/>
          <w:lang w:val="el-GR" w:bidi="he-IL"/>
        </w:rPr>
        <w:t>, (β) το</w:t>
      </w:r>
      <w:r w:rsidRPr="00D15B2D">
        <w:rPr>
          <w:rFonts w:ascii="Palatino Linotype" w:hAnsi="Palatino Linotype" w:cs="Tahoma"/>
          <w:i/>
          <w:sz w:val="18"/>
          <w:szCs w:val="18"/>
          <w:lang w:val="el-GR" w:bidi="he-IL"/>
        </w:rPr>
        <w:t>ῦ</w:t>
      </w:r>
      <w:r w:rsidRPr="00D15B2D">
        <w:rPr>
          <w:rFonts w:ascii="Palatino Linotype" w:hAnsi="Palatino Linotype" w:cs="SBL Greek"/>
          <w:i/>
          <w:sz w:val="18"/>
          <w:szCs w:val="18"/>
          <w:lang w:val="el-GR" w:bidi="he-IL"/>
        </w:rPr>
        <w:t xml:space="preserve"> λαβε</w:t>
      </w:r>
      <w:r w:rsidRPr="00D15B2D">
        <w:rPr>
          <w:rFonts w:ascii="Palatino Linotype" w:hAnsi="Palatino Linotype" w:cs="Tahoma"/>
          <w:i/>
          <w:sz w:val="18"/>
          <w:szCs w:val="18"/>
          <w:lang w:val="el-GR" w:bidi="he-IL"/>
        </w:rPr>
        <w:t>ῖ</w:t>
      </w:r>
      <w:r w:rsidRPr="00D15B2D">
        <w:rPr>
          <w:rFonts w:ascii="Palatino Linotype" w:hAnsi="Palatino Linotype" w:cs="SBL Greek"/>
          <w:i/>
          <w:sz w:val="18"/>
          <w:szCs w:val="18"/>
          <w:lang w:val="el-GR" w:bidi="he-IL"/>
        </w:rPr>
        <w:t>ν α</w:t>
      </w:r>
      <w:r w:rsidRPr="00D15B2D">
        <w:rPr>
          <w:rFonts w:ascii="Palatino Linotype" w:hAnsi="Palatino Linotype" w:cs="Tahoma"/>
          <w:i/>
          <w:sz w:val="18"/>
          <w:szCs w:val="18"/>
          <w:lang w:val="el-GR" w:bidi="he-IL"/>
        </w:rPr>
        <w:t>ὐ</w:t>
      </w:r>
      <w:r w:rsidRPr="00D15B2D">
        <w:rPr>
          <w:rFonts w:ascii="Palatino Linotype" w:hAnsi="Palatino Linotype" w:cs="SBL Greek"/>
          <w:i/>
          <w:sz w:val="18"/>
          <w:szCs w:val="18"/>
          <w:lang w:val="el-GR" w:bidi="he-IL"/>
        </w:rPr>
        <w:t>το</w:t>
      </w:r>
      <w:r w:rsidRPr="00D15B2D">
        <w:rPr>
          <w:rFonts w:ascii="Palatino Linotype" w:hAnsi="Palatino Linotype" w:cs="Tahoma"/>
          <w:i/>
          <w:sz w:val="18"/>
          <w:szCs w:val="18"/>
          <w:lang w:val="el-GR" w:bidi="he-IL"/>
        </w:rPr>
        <w:t>ὺ</w:t>
      </w:r>
      <w:r w:rsidRPr="00D15B2D">
        <w:rPr>
          <w:rFonts w:ascii="Palatino Linotype" w:hAnsi="Palatino Linotype" w:cs="SBL Greek"/>
          <w:i/>
          <w:sz w:val="18"/>
          <w:szCs w:val="18"/>
          <w:lang w:val="el-GR" w:bidi="he-IL"/>
        </w:rPr>
        <w:t xml:space="preserve">ς </w:t>
      </w:r>
      <w:r w:rsidRPr="00D15B2D">
        <w:rPr>
          <w:rFonts w:ascii="Palatino Linotype" w:hAnsi="Palatino Linotype" w:cs="Tahoma"/>
          <w:i/>
          <w:sz w:val="18"/>
          <w:szCs w:val="18"/>
          <w:lang w:val="el-GR" w:bidi="he-IL"/>
        </w:rPr>
        <w:t>ἄ</w:t>
      </w:r>
      <w:r w:rsidRPr="00D15B2D">
        <w:rPr>
          <w:rFonts w:ascii="Palatino Linotype" w:hAnsi="Palatino Linotype" w:cs="SBL Greek"/>
          <w:i/>
          <w:sz w:val="18"/>
          <w:szCs w:val="18"/>
          <w:lang w:val="el-GR" w:bidi="he-IL"/>
        </w:rPr>
        <w:t xml:space="preserve">φεσιν </w:t>
      </w:r>
      <w:r w:rsidRPr="00D15B2D">
        <w:rPr>
          <w:rFonts w:ascii="Palatino Linotype" w:hAnsi="Palatino Linotype" w:cs="Tahoma"/>
          <w:i/>
          <w:sz w:val="18"/>
          <w:szCs w:val="18"/>
          <w:lang w:val="el-GR" w:bidi="he-IL"/>
        </w:rPr>
        <w:t>ἁ</w:t>
      </w:r>
      <w:r w:rsidRPr="00D15B2D">
        <w:rPr>
          <w:rFonts w:ascii="Palatino Linotype" w:hAnsi="Palatino Linotype" w:cs="SBL Greek"/>
          <w:i/>
          <w:sz w:val="18"/>
          <w:szCs w:val="18"/>
          <w:lang w:val="el-GR" w:bidi="he-IL"/>
        </w:rPr>
        <w:t>μαρτι</w:t>
      </w:r>
      <w:r w:rsidRPr="00D15B2D">
        <w:rPr>
          <w:rFonts w:ascii="Palatino Linotype" w:hAnsi="Palatino Linotype" w:cs="Tahoma"/>
          <w:i/>
          <w:sz w:val="18"/>
          <w:szCs w:val="18"/>
          <w:lang w:val="el-GR" w:bidi="he-IL"/>
        </w:rPr>
        <w:t>ῶ</w:t>
      </w:r>
      <w:r w:rsidRPr="00D15B2D">
        <w:rPr>
          <w:rFonts w:ascii="Palatino Linotype" w:hAnsi="Palatino Linotype" w:cs="SBL Greek"/>
          <w:i/>
          <w:sz w:val="18"/>
          <w:szCs w:val="18"/>
          <w:lang w:val="el-GR" w:bidi="he-IL"/>
        </w:rPr>
        <w:t>ν κα</w:t>
      </w:r>
      <w:r w:rsidRPr="00D15B2D">
        <w:rPr>
          <w:rFonts w:ascii="Palatino Linotype" w:hAnsi="Palatino Linotype" w:cs="Tahoma"/>
          <w:i/>
          <w:sz w:val="18"/>
          <w:szCs w:val="18"/>
          <w:lang w:val="el-GR" w:bidi="he-IL"/>
        </w:rPr>
        <w:t>ὶ</w:t>
      </w:r>
      <w:r w:rsidRPr="00D15B2D">
        <w:rPr>
          <w:rFonts w:ascii="Palatino Linotype" w:hAnsi="Palatino Linotype" w:cs="SBL Greek"/>
          <w:i/>
          <w:sz w:val="18"/>
          <w:szCs w:val="18"/>
          <w:lang w:val="el-GR" w:bidi="he-IL"/>
        </w:rPr>
        <w:t xml:space="preserve"> (γ) κλ</w:t>
      </w:r>
      <w:r w:rsidRPr="00D15B2D">
        <w:rPr>
          <w:rFonts w:ascii="Palatino Linotype" w:hAnsi="Palatino Linotype" w:cs="Tahoma"/>
          <w:i/>
          <w:sz w:val="18"/>
          <w:szCs w:val="18"/>
          <w:lang w:val="el-GR" w:bidi="he-IL"/>
        </w:rPr>
        <w:t>ῆ</w:t>
      </w:r>
      <w:r w:rsidRPr="00D15B2D">
        <w:rPr>
          <w:rFonts w:ascii="Palatino Linotype" w:hAnsi="Palatino Linotype" w:cs="SBL Greek"/>
          <w:i/>
          <w:sz w:val="18"/>
          <w:szCs w:val="18"/>
          <w:lang w:val="el-GR" w:bidi="he-IL"/>
        </w:rPr>
        <w:t xml:space="preserve">ρον </w:t>
      </w:r>
      <w:r w:rsidRPr="00D15B2D">
        <w:rPr>
          <w:rFonts w:ascii="Palatino Linotype" w:hAnsi="Palatino Linotype" w:cs="Tahoma"/>
          <w:i/>
          <w:sz w:val="18"/>
          <w:szCs w:val="18"/>
          <w:lang w:val="el-GR" w:bidi="he-IL"/>
        </w:rPr>
        <w:t>ἐ</w:t>
      </w:r>
      <w:r w:rsidRPr="00D15B2D">
        <w:rPr>
          <w:rFonts w:ascii="Palatino Linotype" w:hAnsi="Palatino Linotype" w:cs="SBL Greek"/>
          <w:i/>
          <w:sz w:val="18"/>
          <w:szCs w:val="18"/>
          <w:lang w:val="el-GR" w:bidi="he-IL"/>
        </w:rPr>
        <w:t>ν το</w:t>
      </w:r>
      <w:r w:rsidRPr="00D15B2D">
        <w:rPr>
          <w:rFonts w:ascii="Palatino Linotype" w:hAnsi="Palatino Linotype" w:cs="Tahoma"/>
          <w:i/>
          <w:sz w:val="18"/>
          <w:szCs w:val="18"/>
          <w:lang w:val="el-GR" w:bidi="he-IL"/>
        </w:rPr>
        <w:t>ῖ</w:t>
      </w:r>
      <w:r w:rsidRPr="00D15B2D">
        <w:rPr>
          <w:rFonts w:ascii="Palatino Linotype" w:hAnsi="Palatino Linotype" w:cs="SBL Greek"/>
          <w:i/>
          <w:sz w:val="18"/>
          <w:szCs w:val="18"/>
          <w:lang w:val="el-GR" w:bidi="he-IL"/>
        </w:rPr>
        <w:t xml:space="preserve">ς </w:t>
      </w:r>
      <w:r w:rsidRPr="00D15B2D">
        <w:rPr>
          <w:rFonts w:ascii="Palatino Linotype" w:hAnsi="Palatino Linotype" w:cs="Tahoma"/>
          <w:i/>
          <w:sz w:val="18"/>
          <w:szCs w:val="18"/>
          <w:lang w:val="el-GR" w:bidi="he-IL"/>
        </w:rPr>
        <w:t>ἡ</w:t>
      </w:r>
      <w:r w:rsidRPr="00D15B2D">
        <w:rPr>
          <w:rFonts w:ascii="Palatino Linotype" w:hAnsi="Palatino Linotype" w:cs="SBL Greek"/>
          <w:i/>
          <w:sz w:val="18"/>
          <w:szCs w:val="18"/>
          <w:lang w:val="el-GR" w:bidi="he-IL"/>
        </w:rPr>
        <w:t>γιασμ</w:t>
      </w:r>
      <w:r w:rsidRPr="00D15B2D">
        <w:rPr>
          <w:rFonts w:ascii="Palatino Linotype" w:hAnsi="Palatino Linotype" w:cs="Tahoma"/>
          <w:i/>
          <w:sz w:val="18"/>
          <w:szCs w:val="18"/>
          <w:lang w:val="el-GR" w:bidi="he-IL"/>
        </w:rPr>
        <w:t>έ</w:t>
      </w:r>
      <w:r w:rsidRPr="00D15B2D">
        <w:rPr>
          <w:rFonts w:ascii="Palatino Linotype" w:hAnsi="Palatino Linotype" w:cs="SBL Greek"/>
          <w:i/>
          <w:sz w:val="18"/>
          <w:szCs w:val="18"/>
          <w:lang w:val="el-GR" w:bidi="he-IL"/>
        </w:rPr>
        <w:t>νοις π</w:t>
      </w:r>
      <w:r w:rsidRPr="00D15B2D">
        <w:rPr>
          <w:rFonts w:ascii="Palatino Linotype" w:hAnsi="Palatino Linotype" w:cs="Tahoma"/>
          <w:i/>
          <w:sz w:val="18"/>
          <w:szCs w:val="18"/>
          <w:lang w:val="el-GR" w:bidi="he-IL"/>
        </w:rPr>
        <w:t>ί</w:t>
      </w:r>
      <w:r w:rsidRPr="00D15B2D">
        <w:rPr>
          <w:rFonts w:ascii="Palatino Linotype" w:hAnsi="Palatino Linotype" w:cs="SBL Greek"/>
          <w:i/>
          <w:sz w:val="18"/>
          <w:szCs w:val="18"/>
          <w:lang w:val="el-GR" w:bidi="he-IL"/>
        </w:rPr>
        <w:t>στει τ</w:t>
      </w:r>
      <w:r w:rsidRPr="00D15B2D">
        <w:rPr>
          <w:rFonts w:ascii="Palatino Linotype" w:hAnsi="Palatino Linotype" w:cs="Tahoma"/>
          <w:i/>
          <w:sz w:val="18"/>
          <w:szCs w:val="18"/>
          <w:lang w:val="el-GR" w:bidi="he-IL"/>
        </w:rPr>
        <w:t>ῇ</w:t>
      </w:r>
      <w:r w:rsidRPr="00D15B2D">
        <w:rPr>
          <w:rFonts w:ascii="Palatino Linotype" w:hAnsi="Palatino Linotype" w:cs="SBL Greek"/>
          <w:i/>
          <w:sz w:val="18"/>
          <w:szCs w:val="18"/>
          <w:lang w:val="el-GR" w:bidi="he-IL"/>
        </w:rPr>
        <w:t xml:space="preserve"> ε</w:t>
      </w:r>
      <w:r w:rsidRPr="00D15B2D">
        <w:rPr>
          <w:rFonts w:ascii="Palatino Linotype" w:hAnsi="Palatino Linotype" w:cs="Tahoma"/>
          <w:i/>
          <w:sz w:val="18"/>
          <w:szCs w:val="18"/>
          <w:lang w:val="el-GR" w:bidi="he-IL"/>
        </w:rPr>
        <w:t>ἰ</w:t>
      </w:r>
      <w:r w:rsidRPr="00D15B2D">
        <w:rPr>
          <w:rFonts w:ascii="Palatino Linotype" w:hAnsi="Palatino Linotype" w:cs="SBL Greek"/>
          <w:i/>
          <w:sz w:val="18"/>
          <w:szCs w:val="18"/>
          <w:lang w:val="el-GR" w:bidi="he-IL"/>
        </w:rPr>
        <w:t xml:space="preserve">ς </w:t>
      </w:r>
      <w:r w:rsidRPr="00D15B2D">
        <w:rPr>
          <w:rFonts w:ascii="Palatino Linotype" w:hAnsi="Palatino Linotype" w:cs="Tahoma"/>
          <w:i/>
          <w:sz w:val="18"/>
          <w:szCs w:val="18"/>
          <w:lang w:val="el-GR" w:bidi="he-IL"/>
        </w:rPr>
        <w:t>ἐ</w:t>
      </w:r>
      <w:r w:rsidRPr="00D15B2D">
        <w:rPr>
          <w:rFonts w:ascii="Palatino Linotype" w:hAnsi="Palatino Linotype" w:cs="SBL Greek"/>
          <w:i/>
          <w:sz w:val="18"/>
          <w:szCs w:val="18"/>
          <w:lang w:val="el-GR" w:bidi="he-IL"/>
        </w:rPr>
        <w:t>μ</w:t>
      </w:r>
      <w:r w:rsidRPr="00D15B2D">
        <w:rPr>
          <w:rFonts w:ascii="Palatino Linotype" w:hAnsi="Palatino Linotype" w:cs="Tahoma"/>
          <w:i/>
          <w:sz w:val="18"/>
          <w:szCs w:val="18"/>
          <w:lang w:val="el-GR" w:bidi="he-IL"/>
        </w:rPr>
        <w:t>έ</w:t>
      </w:r>
      <w:r w:rsidRPr="00D15B2D">
        <w:rPr>
          <w:rFonts w:ascii="Palatino Linotype" w:hAnsi="Palatino Linotype"/>
          <w:i/>
          <w:sz w:val="18"/>
          <w:szCs w:val="18"/>
          <w:lang w:val="el-GR" w:bidi="he-IL"/>
        </w:rPr>
        <w:t xml:space="preserve"> </w:t>
      </w:r>
      <w:r w:rsidRPr="00D15B2D">
        <w:rPr>
          <w:rFonts w:ascii="Palatino Linotype" w:hAnsi="Palatino Linotype" w:cs="Arial"/>
          <w:sz w:val="18"/>
          <w:szCs w:val="18"/>
          <w:lang w:val="el-GR" w:bidi="he-IL"/>
        </w:rPr>
        <w:t xml:space="preserve">(26, 17-18). </w:t>
      </w:r>
      <w:r w:rsidRPr="00D15B2D">
        <w:rPr>
          <w:rFonts w:ascii="Palatino Linotype" w:hAnsi="Palatino Linotype"/>
          <w:sz w:val="18"/>
          <w:szCs w:val="18"/>
          <w:lang w:val="el-GR"/>
        </w:rPr>
        <w:t xml:space="preserve">Έτσι εκπληρώνεται ο χρησμός του Συμεών </w:t>
      </w:r>
      <w:r w:rsidRPr="00D15B2D">
        <w:rPr>
          <w:rFonts w:ascii="Palatino Linotype" w:hAnsi="Palatino Linotype"/>
          <w:i/>
          <w:sz w:val="18"/>
          <w:szCs w:val="18"/>
          <w:lang w:val="el-GR"/>
        </w:rPr>
        <w:t>Νῦν ἀπολύεις...</w:t>
      </w:r>
      <w:r w:rsidRPr="00D15B2D">
        <w:rPr>
          <w:rFonts w:ascii="Palatino Linotype" w:hAnsi="Palatino Linotype" w:cs="Arial"/>
          <w:sz w:val="18"/>
          <w:szCs w:val="18"/>
          <w:lang w:val="el-GR" w:bidi="he-IL"/>
        </w:rPr>
        <w:t xml:space="preserve"> (Λκ. 2, 29-33). Πρβλ. </w:t>
      </w:r>
      <w:hyperlink r:id="rId277" w:history="1">
        <w:r w:rsidRPr="0080198A">
          <w:rPr>
            <w:rStyle w:val="Hyperlink"/>
            <w:rFonts w:ascii="Palatino Linotype" w:hAnsi="Palatino Linotype"/>
            <w:sz w:val="18"/>
            <w:szCs w:val="18"/>
            <w:lang w:val="en-GB"/>
          </w:rPr>
          <w:t xml:space="preserve">Chad Hartsock, </w:t>
        </w:r>
        <w:r w:rsidRPr="0080198A">
          <w:rPr>
            <w:rStyle w:val="Emphasis"/>
            <w:rFonts w:ascii="Palatino Linotype" w:hAnsi="Palatino Linotype"/>
            <w:sz w:val="18"/>
            <w:szCs w:val="18"/>
            <w:lang w:val="en-GB"/>
          </w:rPr>
          <w:t>Sight and Blindness as an Index of Character in Luke-Acts and Its Cultural Milieu.</w:t>
        </w:r>
      </w:hyperlink>
      <w:r w:rsidRPr="0080198A">
        <w:rPr>
          <w:rFonts w:ascii="Palatino Linotype" w:hAnsi="Palatino Linotype"/>
          <w:sz w:val="18"/>
          <w:szCs w:val="18"/>
          <w:lang w:val="en-GB"/>
        </w:rPr>
        <w:t xml:space="preserve"> </w:t>
      </w:r>
      <w:r w:rsidRPr="0080198A">
        <w:rPr>
          <w:rFonts w:ascii="Palatino Linotype" w:hAnsi="Palatino Linotype"/>
          <w:sz w:val="18"/>
          <w:szCs w:val="18"/>
        </w:rPr>
        <w:t xml:space="preserve">PhD diss diss. </w:t>
      </w:r>
      <w:r w:rsidRPr="0080198A">
        <w:rPr>
          <w:rFonts w:ascii="Palatino Linotype" w:hAnsi="Palatino Linotype"/>
          <w:sz w:val="18"/>
          <w:szCs w:val="18"/>
          <w:lang w:val="en-GB"/>
        </w:rPr>
        <w:t xml:space="preserve">Baylor University, 2007. </w:t>
      </w:r>
      <w:r w:rsidRPr="0080198A">
        <w:rPr>
          <w:rFonts w:ascii="Palatino Linotype" w:hAnsi="Palatino Linotype"/>
          <w:sz w:val="18"/>
          <w:szCs w:val="18"/>
        </w:rPr>
        <w:t>Έχει</w:t>
      </w:r>
      <w:r w:rsidRPr="0080198A">
        <w:rPr>
          <w:rFonts w:ascii="Palatino Linotype" w:hAnsi="Palatino Linotype"/>
          <w:sz w:val="18"/>
          <w:szCs w:val="18"/>
          <w:lang w:val="en-GB"/>
        </w:rPr>
        <w:t xml:space="preserve"> </w:t>
      </w:r>
      <w:r w:rsidRPr="0080198A">
        <w:rPr>
          <w:rFonts w:ascii="Palatino Linotype" w:hAnsi="Palatino Linotype"/>
          <w:sz w:val="18"/>
          <w:szCs w:val="18"/>
        </w:rPr>
        <w:t>ληφθεί</w:t>
      </w:r>
      <w:r w:rsidRPr="0080198A">
        <w:rPr>
          <w:rFonts w:ascii="Palatino Linotype" w:hAnsi="Palatino Linotype"/>
          <w:sz w:val="18"/>
          <w:szCs w:val="18"/>
          <w:lang w:val="en-GB"/>
        </w:rPr>
        <w:t xml:space="preserve"> </w:t>
      </w:r>
      <w:r w:rsidRPr="0080198A">
        <w:rPr>
          <w:rFonts w:ascii="Palatino Linotype" w:hAnsi="Palatino Linotype"/>
          <w:sz w:val="18"/>
          <w:szCs w:val="18"/>
        </w:rPr>
        <w:t>από</w:t>
      </w:r>
      <w:r w:rsidRPr="0080198A">
        <w:rPr>
          <w:rFonts w:ascii="Palatino Linotype" w:hAnsi="Palatino Linotype"/>
          <w:sz w:val="18"/>
          <w:szCs w:val="18"/>
          <w:lang w:val="en-GB"/>
        </w:rPr>
        <w:t xml:space="preserve"> http://www.ntgateway.com/gospel-and-acts/luke-and-acts/books-and-articles/ (</w:t>
      </w:r>
      <w:r w:rsidRPr="0080198A">
        <w:rPr>
          <w:rFonts w:ascii="Palatino Linotype" w:hAnsi="Palatino Linotype"/>
          <w:sz w:val="18"/>
          <w:szCs w:val="18"/>
        </w:rPr>
        <w:t>ημερομ</w:t>
      </w:r>
      <w:r w:rsidRPr="0080198A">
        <w:rPr>
          <w:rFonts w:ascii="Palatino Linotype" w:hAnsi="Palatino Linotype"/>
          <w:sz w:val="18"/>
          <w:szCs w:val="18"/>
          <w:lang w:val="en-GB"/>
        </w:rPr>
        <w:t xml:space="preserve">. </w:t>
      </w:r>
      <w:r w:rsidRPr="0080198A">
        <w:rPr>
          <w:rFonts w:ascii="Palatino Linotype" w:hAnsi="Palatino Linotype"/>
          <w:sz w:val="18"/>
          <w:szCs w:val="18"/>
        </w:rPr>
        <w:t>ανάκτησης</w:t>
      </w:r>
      <w:r w:rsidRPr="0080198A">
        <w:rPr>
          <w:rFonts w:ascii="Palatino Linotype" w:hAnsi="Palatino Linotype"/>
          <w:sz w:val="18"/>
          <w:szCs w:val="18"/>
          <w:lang w:val="en-GB"/>
        </w:rPr>
        <w:t xml:space="preserve"> 1.2.2012).</w:t>
      </w:r>
    </w:p>
  </w:footnote>
  <w:footnote w:id="546">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en-GB"/>
        </w:rPr>
        <w:t xml:space="preserve"> </w:t>
      </w:r>
      <w:r w:rsidRPr="0080198A">
        <w:rPr>
          <w:rFonts w:ascii="Palatino Linotype" w:hAnsi="Palatino Linotype" w:cs="Arial"/>
          <w:sz w:val="18"/>
          <w:szCs w:val="18"/>
          <w:lang w:bidi="he-IL"/>
        </w:rPr>
        <w:t>Και</w:t>
      </w:r>
      <w:r w:rsidRPr="0080198A">
        <w:rPr>
          <w:rFonts w:ascii="Palatino Linotype" w:hAnsi="Palatino Linotype" w:cs="Arial"/>
          <w:sz w:val="18"/>
          <w:szCs w:val="18"/>
          <w:lang w:val="en-GB" w:bidi="he-IL"/>
        </w:rPr>
        <w:t xml:space="preserve"> </w:t>
      </w:r>
      <w:r w:rsidRPr="0080198A">
        <w:rPr>
          <w:rFonts w:ascii="Palatino Linotype" w:hAnsi="Palatino Linotype" w:cs="Arial"/>
          <w:sz w:val="18"/>
          <w:szCs w:val="18"/>
          <w:lang w:bidi="he-IL"/>
        </w:rPr>
        <w:t>ο</w:t>
      </w:r>
      <w:r w:rsidRPr="0080198A">
        <w:rPr>
          <w:rFonts w:ascii="Palatino Linotype" w:hAnsi="Palatino Linotype" w:cs="Arial"/>
          <w:sz w:val="18"/>
          <w:szCs w:val="18"/>
          <w:lang w:val="en-GB" w:bidi="he-IL"/>
        </w:rPr>
        <w:t xml:space="preserve"> </w:t>
      </w:r>
      <w:r w:rsidRPr="0080198A">
        <w:rPr>
          <w:rFonts w:ascii="Palatino Linotype" w:hAnsi="Palatino Linotype" w:cs="Arial"/>
          <w:sz w:val="18"/>
          <w:szCs w:val="18"/>
          <w:lang w:bidi="he-IL"/>
        </w:rPr>
        <w:t>Ιουστίνος</w:t>
      </w:r>
      <w:r w:rsidRPr="0080198A">
        <w:rPr>
          <w:rFonts w:ascii="Palatino Linotype" w:hAnsi="Palatino Linotype"/>
          <w:sz w:val="18"/>
          <w:szCs w:val="18"/>
          <w:lang w:val="en-GB" w:bidi="he-IL"/>
        </w:rPr>
        <w:t xml:space="preserve"> (+ 165 </w:t>
      </w:r>
      <w:r w:rsidRPr="0080198A">
        <w:rPr>
          <w:rFonts w:ascii="Palatino Linotype" w:hAnsi="Palatino Linotype"/>
          <w:sz w:val="18"/>
          <w:szCs w:val="18"/>
          <w:lang w:bidi="he-IL"/>
        </w:rPr>
        <w:t>μ</w:t>
      </w:r>
      <w:r w:rsidRPr="0080198A">
        <w:rPr>
          <w:rFonts w:ascii="Palatino Linotype" w:hAnsi="Palatino Linotype"/>
          <w:sz w:val="18"/>
          <w:szCs w:val="18"/>
          <w:lang w:val="en-GB" w:bidi="he-IL"/>
        </w:rPr>
        <w:t>.</w:t>
      </w:r>
      <w:r w:rsidRPr="0080198A">
        <w:rPr>
          <w:rFonts w:ascii="Palatino Linotype" w:hAnsi="Palatino Linotype"/>
          <w:sz w:val="18"/>
          <w:szCs w:val="18"/>
          <w:lang w:bidi="he-IL"/>
        </w:rPr>
        <w:t>Χ</w:t>
      </w:r>
      <w:r w:rsidRPr="0080198A">
        <w:rPr>
          <w:rFonts w:ascii="Palatino Linotype" w:hAnsi="Palatino Linotype"/>
          <w:sz w:val="18"/>
          <w:szCs w:val="18"/>
          <w:lang w:val="en-GB" w:bidi="he-IL"/>
        </w:rPr>
        <w:t xml:space="preserve">.) </w:t>
      </w:r>
      <w:r w:rsidRPr="0080198A">
        <w:rPr>
          <w:rFonts w:ascii="Palatino Linotype" w:hAnsi="Palatino Linotype"/>
          <w:sz w:val="18"/>
          <w:szCs w:val="18"/>
          <w:lang w:bidi="he-IL"/>
        </w:rPr>
        <w:t>υπογραμμίζει</w:t>
      </w:r>
      <w:r w:rsidRPr="0080198A">
        <w:rPr>
          <w:rFonts w:ascii="Palatino Linotype" w:hAnsi="Palatino Linotype"/>
          <w:sz w:val="18"/>
          <w:szCs w:val="18"/>
          <w:lang w:val="en-GB" w:bidi="he-IL"/>
        </w:rPr>
        <w:t xml:space="preserve"> </w:t>
      </w:r>
      <w:r w:rsidRPr="0080198A">
        <w:rPr>
          <w:rFonts w:ascii="Palatino Linotype" w:hAnsi="Palatino Linotype"/>
          <w:sz w:val="18"/>
          <w:szCs w:val="18"/>
          <w:lang w:bidi="he-IL"/>
        </w:rPr>
        <w:t>την</w:t>
      </w:r>
      <w:r w:rsidRPr="0080198A">
        <w:rPr>
          <w:rFonts w:ascii="Palatino Linotype" w:hAnsi="Palatino Linotype"/>
          <w:sz w:val="18"/>
          <w:szCs w:val="18"/>
          <w:lang w:val="en-GB" w:bidi="he-IL"/>
        </w:rPr>
        <w:t xml:space="preserve"> </w:t>
      </w:r>
      <w:r w:rsidRPr="0080198A">
        <w:rPr>
          <w:rFonts w:ascii="Palatino Linotype" w:hAnsi="Palatino Linotype"/>
          <w:sz w:val="18"/>
          <w:szCs w:val="18"/>
          <w:lang w:bidi="he-IL"/>
        </w:rPr>
        <w:t>εξορκιστική</w:t>
      </w:r>
      <w:r w:rsidRPr="0080198A">
        <w:rPr>
          <w:rFonts w:ascii="Palatino Linotype" w:hAnsi="Palatino Linotype"/>
          <w:sz w:val="18"/>
          <w:szCs w:val="18"/>
          <w:lang w:val="en-GB" w:bidi="he-IL"/>
        </w:rPr>
        <w:t xml:space="preserve"> </w:t>
      </w:r>
      <w:r w:rsidRPr="0080198A">
        <w:rPr>
          <w:rFonts w:ascii="Palatino Linotype" w:hAnsi="Palatino Linotype"/>
          <w:sz w:val="18"/>
          <w:szCs w:val="18"/>
          <w:lang w:bidi="he-IL"/>
        </w:rPr>
        <w:t>δύναμη</w:t>
      </w:r>
      <w:r w:rsidRPr="0080198A">
        <w:rPr>
          <w:rFonts w:ascii="Palatino Linotype" w:hAnsi="Palatino Linotype"/>
          <w:sz w:val="18"/>
          <w:szCs w:val="18"/>
          <w:lang w:val="en-GB" w:bidi="he-IL"/>
        </w:rPr>
        <w:t xml:space="preserve"> </w:t>
      </w:r>
      <w:r w:rsidRPr="0080198A">
        <w:rPr>
          <w:rFonts w:ascii="Palatino Linotype" w:hAnsi="Palatino Linotype"/>
          <w:sz w:val="18"/>
          <w:szCs w:val="18"/>
          <w:lang w:bidi="he-IL"/>
        </w:rPr>
        <w:t>του</w:t>
      </w:r>
      <w:r w:rsidRPr="0080198A">
        <w:rPr>
          <w:rFonts w:ascii="Palatino Linotype" w:hAnsi="Palatino Linotype"/>
          <w:sz w:val="18"/>
          <w:szCs w:val="18"/>
          <w:lang w:val="en-GB" w:bidi="he-IL"/>
        </w:rPr>
        <w:t xml:space="preserve"> </w:t>
      </w:r>
      <w:r w:rsidRPr="0080198A">
        <w:rPr>
          <w:rFonts w:ascii="Palatino Linotype" w:hAnsi="Palatino Linotype"/>
          <w:sz w:val="18"/>
          <w:szCs w:val="18"/>
          <w:lang w:bidi="he-IL"/>
        </w:rPr>
        <w:t>ονόματος</w:t>
      </w:r>
      <w:r w:rsidRPr="0080198A">
        <w:rPr>
          <w:rFonts w:ascii="Palatino Linotype" w:hAnsi="Palatino Linotype"/>
          <w:sz w:val="18"/>
          <w:szCs w:val="18"/>
          <w:lang w:val="en-GB" w:bidi="he-IL"/>
        </w:rPr>
        <w:t xml:space="preserve"> </w:t>
      </w:r>
      <w:r w:rsidRPr="0080198A">
        <w:rPr>
          <w:rFonts w:ascii="Palatino Linotype" w:hAnsi="Palatino Linotype"/>
          <w:sz w:val="18"/>
          <w:szCs w:val="18"/>
          <w:lang w:bidi="he-IL"/>
        </w:rPr>
        <w:t>του</w:t>
      </w:r>
      <w:r w:rsidRPr="0080198A">
        <w:rPr>
          <w:rFonts w:ascii="Palatino Linotype" w:hAnsi="Palatino Linotype"/>
          <w:sz w:val="18"/>
          <w:szCs w:val="18"/>
          <w:lang w:val="en-GB" w:bidi="he-IL"/>
        </w:rPr>
        <w:t xml:space="preserve"> </w:t>
      </w:r>
      <w:r w:rsidRPr="0080198A">
        <w:rPr>
          <w:rFonts w:ascii="Palatino Linotype" w:hAnsi="Palatino Linotype"/>
          <w:sz w:val="18"/>
          <w:szCs w:val="18"/>
          <w:lang w:bidi="he-IL"/>
        </w:rPr>
        <w:t>Ι</w:t>
      </w:r>
      <w:r w:rsidRPr="0080198A">
        <w:rPr>
          <w:rFonts w:ascii="Palatino Linotype" w:hAnsi="Palatino Linotype"/>
          <w:sz w:val="18"/>
          <w:szCs w:val="18"/>
          <w:lang w:val="en-GB" w:bidi="he-IL"/>
        </w:rPr>
        <w:t xml:space="preserve">. </w:t>
      </w:r>
      <w:r w:rsidRPr="0080198A">
        <w:rPr>
          <w:rFonts w:ascii="Palatino Linotype" w:hAnsi="Palatino Linotype"/>
          <w:sz w:val="18"/>
          <w:szCs w:val="18"/>
          <w:lang w:bidi="he-IL"/>
        </w:rPr>
        <w:t>Χριστού</w:t>
      </w:r>
      <w:r w:rsidRPr="0080198A">
        <w:rPr>
          <w:rFonts w:ascii="Palatino Linotype" w:hAnsi="Palatino Linotype"/>
          <w:sz w:val="18"/>
          <w:szCs w:val="18"/>
          <w:lang w:val="en-GB" w:bidi="he-IL"/>
        </w:rPr>
        <w:t>:</w:t>
      </w:r>
      <w:r w:rsidRPr="0080198A">
        <w:rPr>
          <w:rFonts w:ascii="Palatino Linotype" w:hAnsi="Palatino Linotype" w:cs="Arial"/>
          <w:sz w:val="18"/>
          <w:szCs w:val="18"/>
          <w:lang w:val="en-GB"/>
        </w:rPr>
        <w:t xml:space="preserve"> </w:t>
      </w:r>
      <w:r w:rsidRPr="0080198A">
        <w:rPr>
          <w:rFonts w:ascii="Palatino Linotype" w:hAnsi="Palatino Linotype" w:cs="Silver Humana"/>
          <w:i/>
          <w:sz w:val="18"/>
          <w:szCs w:val="18"/>
        </w:rPr>
        <w:t>δαιμονιολήπτους</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γὰρ</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πολλοὺς</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κατὰ</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πάντα</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τὸν</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κόσμον</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καὶ</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ἐν</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τῇ</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ὑμετέρᾳ</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πόλει</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πολλοὶ</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τῶν</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ἡμετέρων</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ἀνθρώπων͵</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τῶν</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Χριστιανῶν͵</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ἐπορκίζοντες</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κατὰ</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τοῦ</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ὀνόματος</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Ἰησοῦ</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Χριστοῦ͵</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τοῦ</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σταυρωθέντος</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ἐπὶ</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Ποντίου</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Πιλάτου͵</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ὑπὸ</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τῶν</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ἄλλων</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πάντων</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ἐπορκιστῶν</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καὶ</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ἐπᾳστῶν</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καὶ</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φαρμακευτῶν</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μὴ</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ἰαθέντας͵</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ἰάσαντο</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καὶ</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ἔτι</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νῦν</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ἰῶνται͵</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καταργοῦντες</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καὶ</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ἐκδιώκοντες</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τοὺς</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κατέχοντας</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τοὺς</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ἀνθρώπους</w:t>
      </w:r>
      <w:r w:rsidRPr="0080198A">
        <w:rPr>
          <w:rFonts w:ascii="Palatino Linotype" w:hAnsi="Palatino Linotype" w:cs="Silver Humana"/>
          <w:i/>
          <w:sz w:val="18"/>
          <w:szCs w:val="18"/>
          <w:lang w:val="en-GB"/>
        </w:rPr>
        <w:t xml:space="preserve"> </w:t>
      </w:r>
      <w:r w:rsidRPr="0080198A">
        <w:rPr>
          <w:rFonts w:ascii="Palatino Linotype" w:hAnsi="Palatino Linotype" w:cs="Silver Humana"/>
          <w:i/>
          <w:sz w:val="18"/>
          <w:szCs w:val="18"/>
        </w:rPr>
        <w:t>δαίμονας</w:t>
      </w:r>
      <w:r w:rsidRPr="0080198A">
        <w:rPr>
          <w:rFonts w:ascii="Palatino Linotype" w:hAnsi="Palatino Linotype" w:cs="Silver Humana"/>
          <w:i/>
          <w:sz w:val="18"/>
          <w:szCs w:val="18"/>
          <w:lang w:val="en-GB"/>
        </w:rPr>
        <w:t xml:space="preserve"> </w:t>
      </w:r>
      <w:r w:rsidRPr="0080198A">
        <w:rPr>
          <w:rFonts w:ascii="Palatino Linotype" w:hAnsi="Palatino Linotype" w:cs="Silver Humana"/>
          <w:sz w:val="18"/>
          <w:szCs w:val="18"/>
          <w:lang w:val="en-GB"/>
        </w:rPr>
        <w:t>(</w:t>
      </w:r>
      <w:r w:rsidRPr="0080198A">
        <w:rPr>
          <w:rFonts w:ascii="Palatino Linotype" w:hAnsi="Palatino Linotype" w:cs="Silver Humana"/>
          <w:sz w:val="18"/>
          <w:szCs w:val="18"/>
        </w:rPr>
        <w:t>Β</w:t>
      </w:r>
      <w:r w:rsidRPr="0080198A">
        <w:rPr>
          <w:rFonts w:ascii="Palatino Linotype" w:hAnsi="Palatino Linotype" w:cs="Silver Humana"/>
          <w:sz w:val="18"/>
          <w:szCs w:val="18"/>
          <w:lang w:val="en-GB"/>
        </w:rPr>
        <w:t>’</w:t>
      </w:r>
      <w:r w:rsidRPr="0080198A">
        <w:rPr>
          <w:rFonts w:ascii="Palatino Linotype" w:hAnsi="Palatino Linotype" w:cs="Silver Humana"/>
          <w:sz w:val="18"/>
          <w:szCs w:val="18"/>
        </w:rPr>
        <w:t>Απολ</w:t>
      </w:r>
      <w:r w:rsidRPr="0080198A">
        <w:rPr>
          <w:rFonts w:ascii="Palatino Linotype" w:hAnsi="Palatino Linotype" w:cs="Silver Humana"/>
          <w:sz w:val="18"/>
          <w:szCs w:val="18"/>
          <w:lang w:val="en-GB"/>
        </w:rPr>
        <w:t>. 6.6</w:t>
      </w:r>
      <w:r w:rsidRPr="0080198A">
        <w:rPr>
          <w:rFonts w:ascii="Palatino Linotype" w:hAnsi="Palatino Linotype" w:cs="Silver Humana"/>
          <w:sz w:val="18"/>
          <w:szCs w:val="18"/>
          <w:vertAlign w:val="superscript"/>
          <w:lang w:val="en-GB"/>
        </w:rPr>
        <w:t>.</w:t>
      </w:r>
      <w:r w:rsidRPr="0080198A">
        <w:rPr>
          <w:rFonts w:ascii="Palatino Linotype" w:hAnsi="Palatino Linotype" w:cs="Silver Humana"/>
          <w:sz w:val="18"/>
          <w:szCs w:val="18"/>
          <w:lang w:val="en-GB"/>
        </w:rPr>
        <w:t xml:space="preserve"> </w:t>
      </w:r>
      <w:r w:rsidRPr="00D15B2D">
        <w:rPr>
          <w:rFonts w:ascii="Palatino Linotype" w:hAnsi="Palatino Linotype" w:cs="Silver Humana"/>
          <w:sz w:val="18"/>
          <w:szCs w:val="18"/>
          <w:lang w:val="el-GR"/>
        </w:rPr>
        <w:t>Διάλ. 30.3</w:t>
      </w:r>
      <w:r w:rsidRPr="00D15B2D">
        <w:rPr>
          <w:rFonts w:ascii="Palatino Linotype" w:hAnsi="Palatino Linotype" w:cs="Silver Humana"/>
          <w:sz w:val="18"/>
          <w:szCs w:val="18"/>
          <w:vertAlign w:val="superscript"/>
          <w:lang w:val="el-GR"/>
        </w:rPr>
        <w:t>.</w:t>
      </w:r>
      <w:r w:rsidRPr="00D15B2D">
        <w:rPr>
          <w:rFonts w:ascii="Palatino Linotype" w:hAnsi="Palatino Linotype" w:cs="Silver Humana"/>
          <w:sz w:val="18"/>
          <w:szCs w:val="18"/>
          <w:lang w:val="el-GR"/>
        </w:rPr>
        <w:t xml:space="preserve"> 70.6</w:t>
      </w:r>
      <w:r w:rsidRPr="00D15B2D">
        <w:rPr>
          <w:rFonts w:ascii="Palatino Linotype" w:hAnsi="Palatino Linotype" w:cs="Silver Humana"/>
          <w:sz w:val="18"/>
          <w:szCs w:val="18"/>
          <w:vertAlign w:val="superscript"/>
          <w:lang w:val="el-GR"/>
        </w:rPr>
        <w:t>.</w:t>
      </w:r>
      <w:r w:rsidRPr="00D15B2D">
        <w:rPr>
          <w:rFonts w:ascii="Palatino Linotype" w:hAnsi="Palatino Linotype" w:cs="Silver Humana"/>
          <w:sz w:val="18"/>
          <w:szCs w:val="18"/>
          <w:lang w:val="el-GR"/>
        </w:rPr>
        <w:t xml:space="preserve"> 85.2)</w:t>
      </w:r>
      <w:r w:rsidRPr="00D15B2D">
        <w:rPr>
          <w:rFonts w:ascii="Palatino Linotype" w:hAnsi="Palatino Linotype" w:cs="Silver Humana"/>
          <w:i/>
          <w:sz w:val="18"/>
          <w:szCs w:val="18"/>
          <w:lang w:val="el-GR"/>
        </w:rPr>
        <w:t>.</w:t>
      </w:r>
      <w:r w:rsidRPr="00D15B2D">
        <w:rPr>
          <w:rFonts w:ascii="Palatino Linotype" w:hAnsi="Palatino Linotype" w:cs="Silver Humana"/>
          <w:sz w:val="18"/>
          <w:szCs w:val="18"/>
          <w:lang w:val="el-GR"/>
        </w:rPr>
        <w:t xml:space="preserve"> Πρβλ. Γ. Φίλια, Οι εξορκισμοί ως θεραπευτική λειτουργική δραστηριότητα, </w:t>
      </w:r>
      <w:r w:rsidRPr="00D15B2D">
        <w:rPr>
          <w:rFonts w:ascii="Palatino Linotype" w:hAnsi="Palatino Linotype" w:cs="Silver Humana"/>
          <w:i/>
          <w:sz w:val="18"/>
          <w:szCs w:val="18"/>
          <w:lang w:val="el-GR"/>
        </w:rPr>
        <w:t>Η Υγεία και η Ασθένεια στη Λειτουργική ζωή της Εκκλησίας</w:t>
      </w:r>
      <w:r w:rsidRPr="00D15B2D">
        <w:rPr>
          <w:rFonts w:ascii="Palatino Linotype" w:hAnsi="Palatino Linotype" w:cs="Silver Humana"/>
          <w:sz w:val="18"/>
          <w:szCs w:val="18"/>
          <w:lang w:val="el-GR"/>
        </w:rPr>
        <w:t>. Πρακτικά Ι’ Πανελληνίου Λειτουργικού Συμποσίου στελεχών Ι. Μητροπόλεων, Αθήνα: Κλάδος Εκδόσεων της Επικοινωνιακής και Μορφωτικής Υπηρεσίας της Εκκλησίας της Ελλάδος 2009, 313-357.</w:t>
      </w:r>
    </w:p>
  </w:footnote>
  <w:footnote w:id="547">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Silver Humana"/>
          <w:i/>
          <w:sz w:val="18"/>
          <w:szCs w:val="18"/>
          <w:lang w:val="el-GR"/>
        </w:rPr>
        <w:t xml:space="preserve">Σάτραι δὲ οὐδενός κω ἀνθρώπων ὑπήκοοι ἐγένοντο ὅσον ἡμεῖς ἴδμεν͵ ἀλλὰ διατελέουσι τὸ μέχρι ἐμέο αἰεὶ ἐόντες ἐλεύθεροι μοῦνοι Θρηίκων· οἰκέουσί τε γὰρ ὄρεα ὑψηλά͵ ἴδῃσί τε παντοίῃσι καὶ χιόνι συνηρεφέα͵ καί εἰσι τὰ πολέμια ἄκροι. </w:t>
      </w:r>
      <w:r w:rsidRPr="00D15B2D">
        <w:rPr>
          <w:rFonts w:ascii="Palatino Linotype" w:hAnsi="Palatino Linotype" w:cs="Silver Humana"/>
          <w:b/>
          <w:i/>
          <w:sz w:val="18"/>
          <w:szCs w:val="18"/>
          <w:lang w:val="el-GR"/>
        </w:rPr>
        <w:t>Οὗτοι οἱ τοῦ Διονύσου τὸ μαντήιόν εἰσι ἐκτημένοι</w:t>
      </w:r>
      <w:r w:rsidRPr="00D15B2D">
        <w:rPr>
          <w:rFonts w:ascii="Palatino Linotype" w:hAnsi="Palatino Linotype" w:cs="Silver Humana"/>
          <w:i/>
          <w:sz w:val="18"/>
          <w:szCs w:val="18"/>
          <w:lang w:val="el-GR"/>
        </w:rPr>
        <w:t xml:space="preserve">· τὸ δὲ μαντήιον τοῦτο ἐστὶ μὲν ἐπὶ τῶν ὀρέων τῶν ὑψηλοτάτων· Βησσοὶ δὲ τῶν Σατρέων εἰσὶ οἱ προφητεύοντες τοῦ ἱροῦ͵ </w:t>
      </w:r>
      <w:r w:rsidRPr="00D15B2D">
        <w:rPr>
          <w:rFonts w:ascii="Palatino Linotype" w:hAnsi="Palatino Linotype" w:cs="Silver Humana"/>
          <w:b/>
          <w:i/>
          <w:sz w:val="18"/>
          <w:szCs w:val="18"/>
          <w:lang w:val="el-GR"/>
        </w:rPr>
        <w:t>πρόμαντις δὲ ἡ χρέωσα κατά περ ἐν Δελφοῖσι͵ καὶ οὐδὲν ποικιλώτερον</w:t>
      </w:r>
      <w:r w:rsidRPr="00D15B2D">
        <w:rPr>
          <w:rFonts w:ascii="Palatino Linotype" w:hAnsi="Palatino Linotype" w:cs="Silver Humana"/>
          <w:i/>
          <w:sz w:val="18"/>
          <w:szCs w:val="18"/>
          <w:lang w:val="el-GR"/>
        </w:rPr>
        <w:t xml:space="preserve"> </w:t>
      </w:r>
      <w:r w:rsidRPr="00D15B2D">
        <w:rPr>
          <w:rFonts w:ascii="Palatino Linotype" w:hAnsi="Palatino Linotype" w:cs="Arial"/>
          <w:sz w:val="18"/>
          <w:szCs w:val="18"/>
          <w:lang w:val="el-GR"/>
        </w:rPr>
        <w:t>(7. 111)</w:t>
      </w:r>
      <w:r w:rsidRPr="00D15B2D">
        <w:rPr>
          <w:rFonts w:ascii="Palatino Linotype" w:hAnsi="Palatino Linotype" w:cs="Silver Humana"/>
          <w:i/>
          <w:sz w:val="18"/>
          <w:szCs w:val="18"/>
          <w:lang w:val="el-GR"/>
        </w:rPr>
        <w:t>.</w:t>
      </w:r>
    </w:p>
  </w:footnote>
  <w:footnote w:id="548">
    <w:p w:rsidR="00D15B2D" w:rsidRPr="0080198A" w:rsidRDefault="00D15B2D" w:rsidP="00D15B2D">
      <w:pPr>
        <w:pStyle w:val="FootnoteText"/>
        <w:jc w:val="both"/>
        <w:rPr>
          <w:rFonts w:ascii="Palatino Linotype" w:hAnsi="Palatino Linotype" w:cs="Arial"/>
          <w:sz w:val="18"/>
          <w:szCs w:val="18"/>
        </w:rPr>
      </w:pPr>
      <w:r w:rsidRPr="0080198A">
        <w:rPr>
          <w:rStyle w:val="FootnoteReference"/>
          <w:rFonts w:ascii="Palatino Linotype" w:hAnsi="Palatino Linotype"/>
          <w:sz w:val="18"/>
          <w:szCs w:val="18"/>
        </w:rPr>
        <w:footnoteRef/>
      </w:r>
      <w:r w:rsidRPr="00D15B2D">
        <w:rPr>
          <w:rFonts w:ascii="Palatino Linotype" w:hAnsi="Palatino Linotype" w:cs="Arial"/>
          <w:sz w:val="18"/>
          <w:szCs w:val="18"/>
          <w:lang w:val="el-GR"/>
        </w:rPr>
        <w:t xml:space="preserve"> Ο </w:t>
      </w:r>
      <w:r w:rsidRPr="0080198A">
        <w:rPr>
          <w:rFonts w:ascii="Palatino Linotype" w:hAnsi="Palatino Linotype" w:cs="Arial"/>
          <w:sz w:val="18"/>
          <w:szCs w:val="18"/>
          <w:lang w:val="de-DE"/>
        </w:rPr>
        <w:t>Daniel</w:t>
      </w:r>
      <w:r w:rsidRPr="00D15B2D">
        <w:rPr>
          <w:rFonts w:ascii="Palatino Linotype" w:hAnsi="Palatino Linotype" w:cs="Arial"/>
          <w:sz w:val="18"/>
          <w:szCs w:val="18"/>
          <w:lang w:val="el-GR"/>
        </w:rPr>
        <w:t xml:space="preserve"> </w:t>
      </w:r>
      <w:r w:rsidRPr="0080198A">
        <w:rPr>
          <w:rFonts w:ascii="Palatino Linotype" w:hAnsi="Palatino Linotype" w:cs="Arial"/>
          <w:sz w:val="18"/>
          <w:szCs w:val="18"/>
          <w:lang w:val="de-DE"/>
        </w:rPr>
        <w:t>R</w:t>
      </w:r>
      <w:r w:rsidRPr="00D15B2D">
        <w:rPr>
          <w:rFonts w:ascii="Palatino Linotype" w:hAnsi="Palatino Linotype" w:cs="Arial"/>
          <w:sz w:val="18"/>
          <w:szCs w:val="18"/>
          <w:lang w:val="el-GR"/>
        </w:rPr>
        <w:t xml:space="preserve">. </w:t>
      </w:r>
      <w:r w:rsidRPr="0080198A">
        <w:rPr>
          <w:rFonts w:ascii="Palatino Linotype" w:hAnsi="Palatino Linotype" w:cs="Arial"/>
          <w:sz w:val="18"/>
          <w:szCs w:val="18"/>
          <w:lang w:val="de-DE"/>
        </w:rPr>
        <w:t>Schwartz</w:t>
      </w:r>
      <w:r w:rsidRPr="00D15B2D">
        <w:rPr>
          <w:rFonts w:ascii="Palatino Linotype" w:hAnsi="Palatino Linotype" w:cs="Arial"/>
          <w:sz w:val="18"/>
          <w:szCs w:val="18"/>
          <w:lang w:val="el-GR"/>
        </w:rPr>
        <w:t xml:space="preserve"> </w:t>
      </w:r>
      <w:r w:rsidRPr="0080198A">
        <w:rPr>
          <w:rFonts w:ascii="Palatino Linotype" w:hAnsi="Palatino Linotype" w:cs="Arial"/>
          <w:sz w:val="18"/>
          <w:szCs w:val="18"/>
          <w:lang w:val="de-DE"/>
        </w:rPr>
        <w:t>The</w:t>
      </w:r>
      <w:r w:rsidRPr="00D15B2D">
        <w:rPr>
          <w:rFonts w:ascii="Palatino Linotype" w:hAnsi="Palatino Linotype" w:cs="Arial"/>
          <w:sz w:val="18"/>
          <w:szCs w:val="18"/>
          <w:lang w:val="el-GR"/>
        </w:rPr>
        <w:t xml:space="preserve"> </w:t>
      </w:r>
      <w:r w:rsidRPr="0080198A">
        <w:rPr>
          <w:rFonts w:ascii="Palatino Linotype" w:hAnsi="Palatino Linotype" w:cs="Arial"/>
          <w:sz w:val="18"/>
          <w:szCs w:val="18"/>
          <w:lang w:val="de-DE"/>
        </w:rPr>
        <w:t>Accusation</w:t>
      </w:r>
      <w:r w:rsidRPr="00D15B2D">
        <w:rPr>
          <w:rFonts w:ascii="Palatino Linotype" w:hAnsi="Palatino Linotype" w:cs="Arial"/>
          <w:sz w:val="18"/>
          <w:szCs w:val="18"/>
          <w:lang w:val="el-GR"/>
        </w:rPr>
        <w:t xml:space="preserve"> </w:t>
      </w:r>
      <w:r w:rsidRPr="0080198A">
        <w:rPr>
          <w:rFonts w:ascii="Palatino Linotype" w:hAnsi="Palatino Linotype" w:cs="Arial"/>
          <w:sz w:val="18"/>
          <w:szCs w:val="18"/>
          <w:lang w:val="de-DE"/>
        </w:rPr>
        <w:t>and</w:t>
      </w:r>
      <w:r w:rsidRPr="00D15B2D">
        <w:rPr>
          <w:rFonts w:ascii="Palatino Linotype" w:hAnsi="Palatino Linotype" w:cs="Arial"/>
          <w:sz w:val="18"/>
          <w:szCs w:val="18"/>
          <w:lang w:val="el-GR"/>
        </w:rPr>
        <w:t xml:space="preserve"> </w:t>
      </w:r>
      <w:r w:rsidRPr="0080198A">
        <w:rPr>
          <w:rFonts w:ascii="Palatino Linotype" w:hAnsi="Palatino Linotype" w:cs="Arial"/>
          <w:sz w:val="18"/>
          <w:szCs w:val="18"/>
          <w:lang w:val="de-DE"/>
        </w:rPr>
        <w:t>the</w:t>
      </w:r>
      <w:r w:rsidRPr="00D15B2D">
        <w:rPr>
          <w:rFonts w:ascii="Palatino Linotype" w:hAnsi="Palatino Linotype" w:cs="Arial"/>
          <w:sz w:val="18"/>
          <w:szCs w:val="18"/>
          <w:lang w:val="el-GR"/>
        </w:rPr>
        <w:t xml:space="preserve"> </w:t>
      </w:r>
      <w:r w:rsidRPr="0080198A">
        <w:rPr>
          <w:rFonts w:ascii="Palatino Linotype" w:hAnsi="Palatino Linotype" w:cs="Arial"/>
          <w:sz w:val="18"/>
          <w:szCs w:val="18"/>
          <w:lang w:val="de-DE"/>
        </w:rPr>
        <w:t>Accusers</w:t>
      </w:r>
      <w:r w:rsidRPr="00D15B2D">
        <w:rPr>
          <w:rFonts w:ascii="Palatino Linotype" w:hAnsi="Palatino Linotype" w:cs="Arial"/>
          <w:sz w:val="18"/>
          <w:szCs w:val="18"/>
          <w:lang w:val="el-GR"/>
        </w:rPr>
        <w:t xml:space="preserve"> </w:t>
      </w:r>
      <w:r w:rsidRPr="0080198A">
        <w:rPr>
          <w:rFonts w:ascii="Palatino Linotype" w:hAnsi="Palatino Linotype" w:cs="Arial"/>
          <w:sz w:val="18"/>
          <w:szCs w:val="18"/>
          <w:lang w:val="de-DE"/>
        </w:rPr>
        <w:t>at</w:t>
      </w:r>
      <w:r w:rsidRPr="00D15B2D">
        <w:rPr>
          <w:rFonts w:ascii="Palatino Linotype" w:hAnsi="Palatino Linotype" w:cs="Arial"/>
          <w:sz w:val="18"/>
          <w:szCs w:val="18"/>
          <w:lang w:val="el-GR"/>
        </w:rPr>
        <w:t xml:space="preserve"> </w:t>
      </w:r>
      <w:r w:rsidRPr="0080198A">
        <w:rPr>
          <w:rFonts w:ascii="Palatino Linotype" w:hAnsi="Palatino Linotype" w:cs="Arial"/>
          <w:sz w:val="18"/>
          <w:szCs w:val="18"/>
          <w:lang w:val="de-DE"/>
        </w:rPr>
        <w:t>Philippi</w:t>
      </w:r>
      <w:r w:rsidRPr="00D15B2D">
        <w:rPr>
          <w:rFonts w:ascii="Palatino Linotype" w:hAnsi="Palatino Linotype" w:cs="Arial"/>
          <w:sz w:val="18"/>
          <w:szCs w:val="18"/>
          <w:lang w:val="el-GR"/>
        </w:rPr>
        <w:t xml:space="preserve"> (</w:t>
      </w:r>
      <w:r w:rsidRPr="0080198A">
        <w:rPr>
          <w:rFonts w:ascii="Palatino Linotype" w:hAnsi="Palatino Linotype" w:cs="Arial"/>
          <w:sz w:val="18"/>
          <w:szCs w:val="18"/>
          <w:lang w:val="de-DE"/>
        </w:rPr>
        <w:t>Acts</w:t>
      </w:r>
      <w:r w:rsidRPr="00D15B2D">
        <w:rPr>
          <w:rFonts w:ascii="Palatino Linotype" w:hAnsi="Palatino Linotype" w:cs="Arial"/>
          <w:sz w:val="18"/>
          <w:szCs w:val="18"/>
          <w:lang w:val="el-GR"/>
        </w:rPr>
        <w:t xml:space="preserve"> 16,20-21), </w:t>
      </w:r>
      <w:r w:rsidRPr="0080198A">
        <w:rPr>
          <w:rFonts w:ascii="Palatino Linotype" w:hAnsi="Palatino Linotype" w:cs="Arial"/>
          <w:i/>
          <w:sz w:val="18"/>
          <w:szCs w:val="18"/>
          <w:lang w:val="de-DE"/>
        </w:rPr>
        <w:t>Biblica</w:t>
      </w:r>
      <w:r w:rsidRPr="00D15B2D">
        <w:rPr>
          <w:rFonts w:ascii="Palatino Linotype" w:hAnsi="Palatino Linotype" w:cs="Arial"/>
          <w:i/>
          <w:sz w:val="18"/>
          <w:szCs w:val="18"/>
          <w:lang w:val="el-GR"/>
        </w:rPr>
        <w:t xml:space="preserve"> </w:t>
      </w:r>
      <w:r w:rsidRPr="00D15B2D">
        <w:rPr>
          <w:rFonts w:ascii="Palatino Linotype" w:hAnsi="Palatino Linotype" w:cs="Arial"/>
          <w:sz w:val="18"/>
          <w:szCs w:val="18"/>
          <w:lang w:val="el-GR"/>
        </w:rPr>
        <w:t xml:space="preserve">65 (1984) 357-363 εκλαμβάνει τη μετοχή </w:t>
      </w:r>
      <w:r w:rsidRPr="00D15B2D">
        <w:rPr>
          <w:rFonts w:ascii="Palatino Linotype" w:hAnsi="Palatino Linotype" w:cs="Arial"/>
          <w:i/>
          <w:sz w:val="18"/>
          <w:szCs w:val="18"/>
          <w:lang w:val="el-GR"/>
        </w:rPr>
        <w:t>Ἰουδαῖοι ὑπάρχοντες</w:t>
      </w:r>
      <w:r w:rsidRPr="00D15B2D">
        <w:rPr>
          <w:rFonts w:ascii="Palatino Linotype" w:hAnsi="Palatino Linotype" w:cs="Arial"/>
          <w:sz w:val="18"/>
          <w:szCs w:val="18"/>
          <w:lang w:val="el-GR"/>
        </w:rPr>
        <w:t xml:space="preserve"> (κατ’ αντιστοιχία προς το </w:t>
      </w:r>
      <w:r w:rsidRPr="00D15B2D">
        <w:rPr>
          <w:rFonts w:ascii="Palatino Linotype" w:hAnsi="Palatino Linotype" w:cs="Arial"/>
          <w:i/>
          <w:sz w:val="18"/>
          <w:szCs w:val="18"/>
          <w:lang w:val="el-GR"/>
        </w:rPr>
        <w:t>Ῥωμαίους</w:t>
      </w:r>
      <w:r w:rsidRPr="00D15B2D">
        <w:rPr>
          <w:rFonts w:ascii="Palatino Linotype" w:hAnsi="Palatino Linotype" w:cs="Arial"/>
          <w:sz w:val="18"/>
          <w:szCs w:val="18"/>
          <w:lang w:val="el-GR"/>
        </w:rPr>
        <w:t xml:space="preserve">) όχι ως αιτιολογική αλλά εναντιωματική: </w:t>
      </w:r>
      <w:r w:rsidRPr="00D15B2D">
        <w:rPr>
          <w:rFonts w:ascii="Palatino Linotype" w:hAnsi="Palatino Linotype" w:cs="Arial"/>
          <w:i/>
          <w:sz w:val="18"/>
          <w:szCs w:val="18"/>
          <w:lang w:val="el-GR"/>
        </w:rPr>
        <w:t xml:space="preserve">αν και είναι Ιουδαίοι, οπαδοί μιας </w:t>
      </w:r>
      <w:r w:rsidRPr="0080198A">
        <w:rPr>
          <w:rFonts w:ascii="Palatino Linotype" w:hAnsi="Palatino Linotype" w:cs="Arial"/>
          <w:i/>
          <w:sz w:val="18"/>
          <w:szCs w:val="18"/>
          <w:lang w:val="de-DE"/>
        </w:rPr>
        <w:t>religio</w:t>
      </w:r>
      <w:r w:rsidRPr="00D15B2D">
        <w:rPr>
          <w:rFonts w:ascii="Palatino Linotype" w:hAnsi="Palatino Linotype" w:cs="Arial"/>
          <w:i/>
          <w:sz w:val="18"/>
          <w:szCs w:val="18"/>
          <w:lang w:val="el-GR"/>
        </w:rPr>
        <w:t xml:space="preserve"> </w:t>
      </w:r>
      <w:r w:rsidRPr="0080198A">
        <w:rPr>
          <w:rFonts w:ascii="Palatino Linotype" w:hAnsi="Palatino Linotype" w:cs="Arial"/>
          <w:i/>
          <w:sz w:val="18"/>
          <w:szCs w:val="18"/>
          <w:lang w:val="de-DE"/>
        </w:rPr>
        <w:t>licita</w:t>
      </w:r>
      <w:r w:rsidRPr="00D15B2D">
        <w:rPr>
          <w:rFonts w:ascii="Palatino Linotype" w:hAnsi="Palatino Linotype" w:cs="Arial"/>
          <w:i/>
          <w:sz w:val="18"/>
          <w:szCs w:val="18"/>
          <w:lang w:val="el-GR"/>
        </w:rPr>
        <w:t>, διδάσκουν έθη απαγορευμένα στους Ρωμαίους</w:t>
      </w:r>
      <w:r w:rsidRPr="00D15B2D">
        <w:rPr>
          <w:rFonts w:ascii="Palatino Linotype" w:hAnsi="Palatino Linotype" w:cs="Arial"/>
          <w:sz w:val="18"/>
          <w:szCs w:val="18"/>
          <w:lang w:val="el-GR"/>
        </w:rPr>
        <w:t xml:space="preserve">. Θεωρεί ότι οι κατήγοροι του Παύλου και του Σίλα ήταν Ιουδαίοι, που εκκλησιάζονταν στην Προσευχή (κάτι το οποίο δεν τεκμαίρεται) αλλά δεν προσηλυτίστηκαν στον Χριστιανισμό. Δεν καταγγέλλουν ως μη σύννομη την ιουδαϊκή θρησκεία, που άλλωστε ήταν νόμιμη και οι Ιουδαίοι μπορούσαν να συγκροτούνται σε </w:t>
      </w:r>
      <w:r w:rsidRPr="0080198A">
        <w:rPr>
          <w:rFonts w:ascii="Palatino Linotype" w:hAnsi="Palatino Linotype" w:cs="Arial"/>
          <w:sz w:val="18"/>
          <w:szCs w:val="18"/>
        </w:rPr>
        <w:t>collegium</w:t>
      </w:r>
      <w:r w:rsidRPr="00D15B2D">
        <w:rPr>
          <w:rFonts w:ascii="Palatino Linotype" w:hAnsi="Palatino Linotype" w:cs="Arial"/>
          <w:sz w:val="18"/>
          <w:szCs w:val="18"/>
          <w:lang w:val="el-GR"/>
        </w:rPr>
        <w:t xml:space="preserve"> </w:t>
      </w:r>
      <w:r w:rsidRPr="0080198A">
        <w:rPr>
          <w:rFonts w:ascii="Palatino Linotype" w:hAnsi="Palatino Linotype" w:cs="Arial"/>
          <w:sz w:val="18"/>
          <w:szCs w:val="18"/>
        </w:rPr>
        <w:t>licitum</w:t>
      </w:r>
      <w:r w:rsidRPr="00D15B2D">
        <w:rPr>
          <w:rFonts w:ascii="Palatino Linotype" w:hAnsi="Palatino Linotype" w:cs="Arial"/>
          <w:sz w:val="18"/>
          <w:szCs w:val="18"/>
          <w:lang w:val="el-GR"/>
        </w:rPr>
        <w:t xml:space="preserve">, αλλά τις πρακτικές που δίδασκαν και που δεν συνέπιπταν με το Νόμο. Όμως, η διδασκαλία του Παύλου περιοριζόταν αποκλειστικά στους Ιουδαίους των Φιλίππων. Η ιδιοκτησία δε δούλης και η εκμετάλλευση του μαντικού πνεύματος δεν αναιρούν την ιουδαϊκή τους ταυτότητα, καθώς η σχέση των Ιουδαίων με τη μαγεία είναι στενή. </w:t>
      </w:r>
      <w:r w:rsidRPr="0080198A">
        <w:rPr>
          <w:rFonts w:ascii="Palatino Linotype" w:hAnsi="Palatino Linotype" w:cs="Arial"/>
          <w:sz w:val="18"/>
          <w:szCs w:val="18"/>
        </w:rPr>
        <w:t xml:space="preserve">Στις απόψεις αυτές του Schwartz αντιτίθεται ο </w:t>
      </w:r>
      <w:r w:rsidRPr="0080198A">
        <w:rPr>
          <w:rFonts w:ascii="Palatino Linotype" w:hAnsi="Palatino Linotype" w:cs="Arial"/>
          <w:sz w:val="18"/>
          <w:szCs w:val="18"/>
          <w:lang w:val="en-GB"/>
        </w:rPr>
        <w:t>De</w:t>
      </w:r>
      <w:r w:rsidRPr="0080198A">
        <w:rPr>
          <w:rFonts w:ascii="Palatino Linotype" w:hAnsi="Palatino Linotype" w:cs="Arial"/>
          <w:sz w:val="18"/>
          <w:szCs w:val="18"/>
        </w:rPr>
        <w:t xml:space="preserve"> </w:t>
      </w:r>
      <w:r w:rsidRPr="0080198A">
        <w:rPr>
          <w:rFonts w:ascii="Palatino Linotype" w:hAnsi="Palatino Linotype" w:cs="Arial"/>
          <w:sz w:val="18"/>
          <w:szCs w:val="18"/>
          <w:lang w:val="en-GB"/>
        </w:rPr>
        <w:t>Vos</w:t>
      </w:r>
      <w:r w:rsidRPr="0080198A">
        <w:rPr>
          <w:rFonts w:ascii="Palatino Linotype" w:hAnsi="Palatino Linotype" w:cs="Arial"/>
          <w:sz w:val="18"/>
          <w:szCs w:val="18"/>
        </w:rPr>
        <w:t xml:space="preserve"> </w:t>
      </w:r>
      <w:r w:rsidRPr="0080198A">
        <w:rPr>
          <w:rFonts w:ascii="Palatino Linotype" w:hAnsi="Palatino Linotype" w:cs="Arial"/>
          <w:sz w:val="18"/>
          <w:szCs w:val="18"/>
          <w:lang w:val="en-GB"/>
        </w:rPr>
        <w:t>Graig</w:t>
      </w:r>
      <w:r w:rsidRPr="0080198A">
        <w:rPr>
          <w:rFonts w:ascii="Palatino Linotype" w:hAnsi="Palatino Linotype" w:cs="Arial"/>
          <w:sz w:val="18"/>
          <w:szCs w:val="18"/>
        </w:rPr>
        <w:t xml:space="preserve">, στο άρθρο του </w:t>
      </w:r>
      <w:r w:rsidRPr="0080198A">
        <w:rPr>
          <w:rFonts w:ascii="Palatino Linotype" w:hAnsi="Palatino Linotype" w:cs="Arial"/>
          <w:iCs/>
          <w:sz w:val="18"/>
          <w:szCs w:val="18"/>
          <w:lang w:val="en-GB"/>
        </w:rPr>
        <w:t>Finding</w:t>
      </w:r>
      <w:r w:rsidRPr="0080198A">
        <w:rPr>
          <w:rFonts w:ascii="Palatino Linotype" w:hAnsi="Palatino Linotype" w:cs="Arial"/>
          <w:iCs/>
          <w:sz w:val="18"/>
          <w:szCs w:val="18"/>
        </w:rPr>
        <w:t xml:space="preserve"> </w:t>
      </w:r>
      <w:r w:rsidRPr="0080198A">
        <w:rPr>
          <w:rFonts w:ascii="Palatino Linotype" w:hAnsi="Palatino Linotype" w:cs="Arial"/>
          <w:iCs/>
          <w:sz w:val="18"/>
          <w:szCs w:val="18"/>
          <w:lang w:val="en-GB"/>
        </w:rPr>
        <w:t>a</w:t>
      </w:r>
      <w:r w:rsidRPr="0080198A">
        <w:rPr>
          <w:rFonts w:ascii="Palatino Linotype" w:hAnsi="Palatino Linotype" w:cs="Arial"/>
          <w:iCs/>
          <w:sz w:val="18"/>
          <w:szCs w:val="18"/>
        </w:rPr>
        <w:t xml:space="preserve"> </w:t>
      </w:r>
      <w:r w:rsidRPr="0080198A">
        <w:rPr>
          <w:rFonts w:ascii="Palatino Linotype" w:hAnsi="Palatino Linotype" w:cs="Arial"/>
          <w:iCs/>
          <w:sz w:val="18"/>
          <w:szCs w:val="18"/>
          <w:lang w:val="en-GB"/>
        </w:rPr>
        <w:t>charge</w:t>
      </w:r>
      <w:r w:rsidRPr="0080198A">
        <w:rPr>
          <w:rFonts w:ascii="Palatino Linotype" w:hAnsi="Palatino Linotype" w:cs="Arial"/>
          <w:iCs/>
          <w:sz w:val="18"/>
          <w:szCs w:val="18"/>
        </w:rPr>
        <w:t xml:space="preserve"> </w:t>
      </w:r>
      <w:r w:rsidRPr="0080198A">
        <w:rPr>
          <w:rFonts w:ascii="Palatino Linotype" w:hAnsi="Palatino Linotype" w:cs="Arial"/>
          <w:iCs/>
          <w:sz w:val="18"/>
          <w:szCs w:val="18"/>
          <w:lang w:val="en-GB"/>
        </w:rPr>
        <w:t>that</w:t>
      </w:r>
      <w:r w:rsidRPr="0080198A">
        <w:rPr>
          <w:rFonts w:ascii="Palatino Linotype" w:hAnsi="Palatino Linotype" w:cs="Arial"/>
          <w:iCs/>
          <w:sz w:val="18"/>
          <w:szCs w:val="18"/>
        </w:rPr>
        <w:t xml:space="preserve"> </w:t>
      </w:r>
      <w:r w:rsidRPr="0080198A">
        <w:rPr>
          <w:rFonts w:ascii="Palatino Linotype" w:hAnsi="Palatino Linotype" w:cs="Arial"/>
          <w:iCs/>
          <w:sz w:val="18"/>
          <w:szCs w:val="18"/>
          <w:lang w:val="en-GB"/>
        </w:rPr>
        <w:t>fits</w:t>
      </w:r>
      <w:r w:rsidRPr="0080198A">
        <w:rPr>
          <w:rFonts w:ascii="Palatino Linotype" w:hAnsi="Palatino Linotype" w:cs="Arial"/>
          <w:iCs/>
          <w:sz w:val="18"/>
          <w:szCs w:val="18"/>
        </w:rPr>
        <w:t xml:space="preserve">: The Accusation Against Paul and Silas at Philippi (Acts 16,19-21), </w:t>
      </w:r>
      <w:r w:rsidRPr="0080198A">
        <w:rPr>
          <w:rFonts w:ascii="Palatino Linotype" w:hAnsi="Palatino Linotype" w:cs="Arial"/>
          <w:i/>
          <w:iCs/>
          <w:sz w:val="18"/>
          <w:szCs w:val="18"/>
        </w:rPr>
        <w:t xml:space="preserve">JSNT 74 </w:t>
      </w:r>
      <w:r w:rsidRPr="0080198A">
        <w:rPr>
          <w:rFonts w:ascii="Palatino Linotype" w:hAnsi="Palatino Linotype" w:cs="Arial"/>
          <w:iCs/>
          <w:sz w:val="18"/>
          <w:szCs w:val="18"/>
        </w:rPr>
        <w:t xml:space="preserve">(1999), 51-63, εδώ </w:t>
      </w:r>
      <w:r w:rsidRPr="0080198A">
        <w:rPr>
          <w:rFonts w:ascii="Palatino Linotype" w:hAnsi="Palatino Linotype" w:cs="Arial"/>
          <w:sz w:val="18"/>
          <w:szCs w:val="18"/>
        </w:rPr>
        <w:t xml:space="preserve">61. </w:t>
      </w:r>
    </w:p>
  </w:footnote>
  <w:footnote w:id="549">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Μάλλον δεν πρόκειται για ζευγάρι ή μια οικογένεια αλλά μια εταιρεία (</w:t>
      </w:r>
      <w:r w:rsidRPr="0080198A">
        <w:rPr>
          <w:rFonts w:ascii="Palatino Linotype" w:hAnsi="Palatino Linotype"/>
          <w:sz w:val="18"/>
          <w:szCs w:val="18"/>
        </w:rPr>
        <w:t>Konsortium</w:t>
      </w:r>
      <w:r w:rsidRPr="00D15B2D">
        <w:rPr>
          <w:rFonts w:ascii="Palatino Linotype" w:hAnsi="Palatino Linotype"/>
          <w:sz w:val="18"/>
          <w:szCs w:val="18"/>
          <w:lang w:val="el-GR"/>
        </w:rPr>
        <w:t xml:space="preserve"> Μτ. 6, 24</w:t>
      </w:r>
      <w:r w:rsidRPr="00D15B2D">
        <w:rPr>
          <w:rFonts w:ascii="Palatino Linotype" w:hAnsi="Palatino Linotype"/>
          <w:sz w:val="18"/>
          <w:szCs w:val="18"/>
          <w:vertAlign w:val="superscript"/>
          <w:lang w:val="el-GR"/>
        </w:rPr>
        <w:t>.</w:t>
      </w:r>
      <w:r w:rsidRPr="00D15B2D">
        <w:rPr>
          <w:rFonts w:ascii="Palatino Linotype" w:hAnsi="Palatino Linotype"/>
          <w:sz w:val="18"/>
          <w:szCs w:val="18"/>
          <w:lang w:val="el-GR"/>
        </w:rPr>
        <w:t xml:space="preserve"> Λκ. 16, 13) ανθρώπων οι οποίοι δεν αποκλείεται να ήταν και ιερείς κάποιας θεότητας.</w:t>
      </w:r>
    </w:p>
  </w:footnote>
  <w:footnote w:id="550">
    <w:p w:rsidR="00D15B2D" w:rsidRPr="00D15B2D" w:rsidRDefault="00D15B2D" w:rsidP="00D15B2D">
      <w:pPr>
        <w:pStyle w:val="FootnoteText"/>
        <w:jc w:val="both"/>
        <w:rPr>
          <w:rFonts w:ascii="Palatino Linotype" w:hAnsi="Palatino Linotype" w:cs="Arial"/>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cs="Arial"/>
          <w:sz w:val="18"/>
          <w:szCs w:val="18"/>
          <w:lang w:val="el-GR"/>
        </w:rPr>
        <w:t xml:space="preserve">Αξιοσημείωτη η ορολογία που χρησιμοποιεί ο Λουκάς για τους αξιωματούχους της πόλης- στρατιωτικής αποικίας: οι ανώτατοι αξιωματικοί αποκαλούνται </w:t>
      </w:r>
      <w:r w:rsidRPr="00D15B2D">
        <w:rPr>
          <w:rFonts w:ascii="Palatino Linotype" w:hAnsi="Palatino Linotype" w:cs="Arial"/>
          <w:i/>
          <w:sz w:val="18"/>
          <w:szCs w:val="18"/>
          <w:lang w:val="el-GR"/>
        </w:rPr>
        <w:t>στρατηγοί</w:t>
      </w:r>
      <w:r w:rsidRPr="00D15B2D">
        <w:rPr>
          <w:rFonts w:ascii="Palatino Linotype" w:hAnsi="Palatino Linotype" w:cs="Arial"/>
          <w:sz w:val="18"/>
          <w:szCs w:val="18"/>
          <w:lang w:val="el-GR"/>
        </w:rPr>
        <w:t xml:space="preserve">, οι αξιωματούχοι για την τήρηση της δημόσιας τάξης αποκαλούνται </w:t>
      </w:r>
      <w:r w:rsidRPr="00D15B2D">
        <w:rPr>
          <w:rFonts w:ascii="Palatino Linotype" w:hAnsi="Palatino Linotype" w:cs="Arial"/>
          <w:i/>
          <w:sz w:val="18"/>
          <w:szCs w:val="18"/>
          <w:lang w:val="el-GR"/>
        </w:rPr>
        <w:t>ραβδούχοι</w:t>
      </w:r>
      <w:r w:rsidRPr="00D15B2D">
        <w:rPr>
          <w:rFonts w:ascii="Palatino Linotype" w:hAnsi="Palatino Linotype" w:cs="Arial"/>
          <w:sz w:val="18"/>
          <w:szCs w:val="18"/>
          <w:lang w:val="el-GR"/>
        </w:rPr>
        <w:t xml:space="preserve"> και ο αξιωματικός της φυλακής </w:t>
      </w:r>
      <w:r w:rsidRPr="00D15B2D">
        <w:rPr>
          <w:rFonts w:ascii="Palatino Linotype" w:hAnsi="Palatino Linotype" w:cs="Arial"/>
          <w:i/>
          <w:sz w:val="18"/>
          <w:szCs w:val="18"/>
          <w:lang w:val="el-GR"/>
        </w:rPr>
        <w:t>δεσμοφύλαξ</w:t>
      </w:r>
      <w:r w:rsidRPr="00D15B2D">
        <w:rPr>
          <w:rFonts w:ascii="Palatino Linotype" w:hAnsi="Palatino Linotype" w:cs="Arial"/>
          <w:sz w:val="18"/>
          <w:szCs w:val="18"/>
          <w:lang w:val="el-GR"/>
        </w:rPr>
        <w:t xml:space="preserve">. </w:t>
      </w:r>
    </w:p>
    <w:p w:rsidR="00D15B2D" w:rsidRPr="00D15B2D" w:rsidRDefault="00D15B2D" w:rsidP="00D15B2D">
      <w:pPr>
        <w:pStyle w:val="FootnoteText"/>
        <w:jc w:val="both"/>
        <w:rPr>
          <w:rFonts w:ascii="Palatino Linotype" w:hAnsi="Palatino Linotype" w:cs="Arial"/>
          <w:sz w:val="18"/>
          <w:szCs w:val="18"/>
          <w:lang w:val="el-GR"/>
        </w:rPr>
      </w:pPr>
    </w:p>
    <w:p w:rsidR="00D15B2D" w:rsidRPr="00D15B2D" w:rsidRDefault="00D15B2D" w:rsidP="00D15B2D">
      <w:pPr>
        <w:pStyle w:val="FootnoteText"/>
        <w:jc w:val="both"/>
        <w:rPr>
          <w:rFonts w:ascii="Palatino Linotype" w:hAnsi="Palatino Linotype"/>
          <w:sz w:val="18"/>
          <w:szCs w:val="18"/>
          <w:lang w:val="el-GR"/>
        </w:rPr>
      </w:pPr>
    </w:p>
  </w:footnote>
  <w:footnote w:id="551">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Ο πατ . Νεκτάριος μεγάλωσε στα Λεχαινά της Ηλείας δίπλα στο πατρικό σπίτι της μητέρας μου. Παρότι η οικογένειά του δεν διατηρούσε ιδιαίτερη σχέση με την Εκκλησία, ο ίδιος από μικρός έδειχνε σημεία που φανέρωναν την ιδιαίτερη κλήση του Θεού. Η αγάπη του για τον Ι. Χριστό και όχι στα λεγόμενα εκκλησιαστικά αξιώματα ήταν αυτή που τον οδήγησε στην Ιεροσύνη και μάλιστα στη διακονία του Πατριαρχείου Αλεξανδρείας. Ο Θεός τον επέλεξε να διακονεί στις αιώνιες μονές. Ας είναι η μνήμη του αιώνια! </w:t>
      </w:r>
    </w:p>
  </w:footnote>
  <w:footnote w:id="552">
    <w:p w:rsidR="00D15B2D" w:rsidRPr="0080198A" w:rsidRDefault="00D15B2D" w:rsidP="00D15B2D">
      <w:pPr>
        <w:pStyle w:val="FootnoteText"/>
        <w:jc w:val="both"/>
        <w:rPr>
          <w:rFonts w:ascii="Palatino Linotype" w:hAnsi="Palatino Linotype"/>
          <w:sz w:val="18"/>
          <w:szCs w:val="18"/>
          <w:lang w:val="en-GB"/>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Πρόσφατη πλούσια βιβλιογραφική ενημέρωση σχετικά με τον Ωριγένη βλ. </w:t>
      </w:r>
      <w:r w:rsidRPr="0080198A">
        <w:rPr>
          <w:rFonts w:ascii="Palatino Linotype" w:hAnsi="Palatino Linotype"/>
          <w:sz w:val="18"/>
          <w:szCs w:val="18"/>
          <w:lang w:val="en-GB"/>
        </w:rPr>
        <w:t xml:space="preserve">Ilaria L.E. Ramelli, Origen, Patristic Philosophy, and Christian Platonism. Re-Thinking the Christianisation of Hellenism, </w:t>
      </w:r>
      <w:r w:rsidRPr="0080198A">
        <w:rPr>
          <w:rStyle w:val="Emphasis"/>
          <w:rFonts w:ascii="Palatino Linotype" w:hAnsi="Palatino Linotype"/>
          <w:sz w:val="18"/>
          <w:szCs w:val="18"/>
          <w:lang w:val="en-GB"/>
        </w:rPr>
        <w:t xml:space="preserve">Vigiliae Christianae </w:t>
      </w:r>
      <w:r w:rsidRPr="0080198A">
        <w:rPr>
          <w:rFonts w:ascii="Palatino Linotype" w:hAnsi="Palatino Linotype"/>
          <w:sz w:val="18"/>
          <w:szCs w:val="18"/>
          <w:lang w:val="en-GB"/>
        </w:rPr>
        <w:t>63:3 (2009) 217-263.</w:t>
      </w:r>
    </w:p>
  </w:footnote>
  <w:footnote w:id="553">
    <w:p w:rsidR="00D15B2D" w:rsidRPr="0080198A" w:rsidRDefault="00D15B2D" w:rsidP="00D15B2D">
      <w:pPr>
        <w:shd w:val="clear" w:color="auto" w:fill="FFFFFF"/>
        <w:spacing w:after="0" w:line="240" w:lineRule="auto"/>
        <w:jc w:val="both"/>
        <w:rPr>
          <w:rFonts w:ascii="Palatino Linotype" w:hAnsi="Palatino Linotype"/>
          <w:sz w:val="18"/>
          <w:szCs w:val="18"/>
          <w:lang w:val="en-GB"/>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en-GB"/>
        </w:rPr>
        <w:t xml:space="preserve"> M. Albrecht, </w:t>
      </w:r>
      <w:r w:rsidRPr="0080198A">
        <w:rPr>
          <w:rFonts w:ascii="Palatino Linotype" w:hAnsi="Palatino Linotype"/>
          <w:i/>
          <w:sz w:val="18"/>
          <w:szCs w:val="18"/>
        </w:rPr>
        <w:t>Ιστορία</w:t>
      </w:r>
      <w:r w:rsidRPr="0080198A">
        <w:rPr>
          <w:rFonts w:ascii="Palatino Linotype" w:hAnsi="Palatino Linotype"/>
          <w:i/>
          <w:sz w:val="18"/>
          <w:szCs w:val="18"/>
          <w:lang w:val="en-GB"/>
        </w:rPr>
        <w:t xml:space="preserve"> </w:t>
      </w:r>
      <w:r w:rsidRPr="0080198A">
        <w:rPr>
          <w:rFonts w:ascii="Palatino Linotype" w:hAnsi="Palatino Linotype"/>
          <w:i/>
          <w:sz w:val="18"/>
          <w:szCs w:val="18"/>
        </w:rPr>
        <w:t>της</w:t>
      </w:r>
      <w:r w:rsidRPr="0080198A">
        <w:rPr>
          <w:rFonts w:ascii="Palatino Linotype" w:hAnsi="Palatino Linotype"/>
          <w:i/>
          <w:sz w:val="18"/>
          <w:szCs w:val="18"/>
          <w:lang w:val="en-GB"/>
        </w:rPr>
        <w:t xml:space="preserve"> </w:t>
      </w:r>
      <w:r w:rsidRPr="0080198A">
        <w:rPr>
          <w:rFonts w:ascii="Palatino Linotype" w:hAnsi="Palatino Linotype"/>
          <w:i/>
          <w:sz w:val="18"/>
          <w:szCs w:val="18"/>
        </w:rPr>
        <w:t>Ρωμαϊκής</w:t>
      </w:r>
      <w:r w:rsidRPr="0080198A">
        <w:rPr>
          <w:rFonts w:ascii="Palatino Linotype" w:hAnsi="Palatino Linotype"/>
          <w:i/>
          <w:sz w:val="18"/>
          <w:szCs w:val="18"/>
          <w:lang w:val="en-GB"/>
        </w:rPr>
        <w:t xml:space="preserve"> </w:t>
      </w:r>
      <w:r w:rsidRPr="0080198A">
        <w:rPr>
          <w:rFonts w:ascii="Palatino Linotype" w:hAnsi="Palatino Linotype"/>
          <w:i/>
          <w:sz w:val="18"/>
          <w:szCs w:val="18"/>
        </w:rPr>
        <w:t>Λογοτεχνίας</w:t>
      </w:r>
      <w:r w:rsidRPr="0080198A">
        <w:rPr>
          <w:rFonts w:ascii="Palatino Linotype" w:hAnsi="Palatino Linotype"/>
          <w:sz w:val="18"/>
          <w:szCs w:val="18"/>
          <w:lang w:val="en-GB"/>
        </w:rPr>
        <w:t xml:space="preserve"> (</w:t>
      </w:r>
      <w:r w:rsidRPr="0080198A">
        <w:rPr>
          <w:rFonts w:ascii="Palatino Linotype" w:hAnsi="Palatino Linotype"/>
          <w:sz w:val="18"/>
          <w:szCs w:val="18"/>
        </w:rPr>
        <w:t>Μτφρ</w:t>
      </w:r>
      <w:r w:rsidRPr="0080198A">
        <w:rPr>
          <w:rFonts w:ascii="Palatino Linotype" w:hAnsi="Palatino Linotype"/>
          <w:sz w:val="18"/>
          <w:szCs w:val="18"/>
          <w:lang w:val="en-GB"/>
        </w:rPr>
        <w:t xml:space="preserve">. </w:t>
      </w:r>
      <w:r w:rsidRPr="0080198A">
        <w:rPr>
          <w:rFonts w:ascii="Palatino Linotype" w:hAnsi="Palatino Linotype"/>
          <w:sz w:val="18"/>
          <w:szCs w:val="18"/>
        </w:rPr>
        <w:t>Δ</w:t>
      </w:r>
      <w:r w:rsidRPr="0080198A">
        <w:rPr>
          <w:rFonts w:ascii="Palatino Linotype" w:hAnsi="Palatino Linotype"/>
          <w:sz w:val="18"/>
          <w:szCs w:val="18"/>
          <w:lang w:val="en-GB"/>
        </w:rPr>
        <w:t>.</w:t>
      </w:r>
      <w:r w:rsidRPr="0080198A">
        <w:rPr>
          <w:rFonts w:ascii="Palatino Linotype" w:hAnsi="Palatino Linotype"/>
          <w:sz w:val="18"/>
          <w:szCs w:val="18"/>
        </w:rPr>
        <w:t>Ζ</w:t>
      </w:r>
      <w:r w:rsidRPr="0080198A">
        <w:rPr>
          <w:rFonts w:ascii="Palatino Linotype" w:hAnsi="Palatino Linotype"/>
          <w:sz w:val="18"/>
          <w:szCs w:val="18"/>
          <w:lang w:val="en-GB"/>
        </w:rPr>
        <w:t xml:space="preserve">. </w:t>
      </w:r>
      <w:r w:rsidRPr="0080198A">
        <w:rPr>
          <w:rFonts w:ascii="Palatino Linotype" w:hAnsi="Palatino Linotype"/>
          <w:sz w:val="18"/>
          <w:szCs w:val="18"/>
        </w:rPr>
        <w:t>Νικήτας</w:t>
      </w:r>
      <w:r w:rsidRPr="0080198A">
        <w:rPr>
          <w:rFonts w:ascii="Palatino Linotype" w:hAnsi="Palatino Linotype"/>
          <w:sz w:val="18"/>
          <w:szCs w:val="18"/>
          <w:lang w:val="en-GB"/>
        </w:rPr>
        <w:t xml:space="preserve">), </w:t>
      </w:r>
      <w:r w:rsidRPr="0080198A">
        <w:rPr>
          <w:rFonts w:ascii="Palatino Linotype" w:hAnsi="Palatino Linotype"/>
          <w:sz w:val="18"/>
          <w:szCs w:val="18"/>
        </w:rPr>
        <w:t>Ηράκλειο</w:t>
      </w:r>
      <w:r w:rsidRPr="0080198A">
        <w:rPr>
          <w:rFonts w:ascii="Palatino Linotype" w:hAnsi="Palatino Linotype"/>
          <w:sz w:val="18"/>
          <w:szCs w:val="18"/>
          <w:lang w:val="en-GB"/>
        </w:rPr>
        <w:t xml:space="preserve">: </w:t>
      </w:r>
      <w:r w:rsidRPr="0080198A">
        <w:rPr>
          <w:rFonts w:ascii="Palatino Linotype" w:hAnsi="Palatino Linotype"/>
          <w:sz w:val="18"/>
          <w:szCs w:val="18"/>
        </w:rPr>
        <w:t>Πανεπιστημιακές</w:t>
      </w:r>
      <w:r w:rsidRPr="0080198A">
        <w:rPr>
          <w:rFonts w:ascii="Palatino Linotype" w:hAnsi="Palatino Linotype"/>
          <w:sz w:val="18"/>
          <w:szCs w:val="18"/>
          <w:lang w:val="en-GB"/>
        </w:rPr>
        <w:t xml:space="preserve"> </w:t>
      </w:r>
      <w:r w:rsidRPr="0080198A">
        <w:rPr>
          <w:rFonts w:ascii="Palatino Linotype" w:hAnsi="Palatino Linotype"/>
          <w:caps/>
          <w:sz w:val="18"/>
          <w:szCs w:val="18"/>
        </w:rPr>
        <w:t>ε</w:t>
      </w:r>
      <w:r w:rsidRPr="0080198A">
        <w:rPr>
          <w:rFonts w:ascii="Palatino Linotype" w:hAnsi="Palatino Linotype"/>
          <w:sz w:val="18"/>
          <w:szCs w:val="18"/>
        </w:rPr>
        <w:t>κδόσεις</w:t>
      </w:r>
      <w:r w:rsidRPr="0080198A">
        <w:rPr>
          <w:rFonts w:ascii="Palatino Linotype" w:hAnsi="Palatino Linotype"/>
          <w:sz w:val="18"/>
          <w:szCs w:val="18"/>
          <w:lang w:val="en-GB"/>
        </w:rPr>
        <w:t xml:space="preserve"> </w:t>
      </w:r>
      <w:r w:rsidRPr="0080198A">
        <w:rPr>
          <w:rFonts w:ascii="Palatino Linotype" w:hAnsi="Palatino Linotype"/>
          <w:sz w:val="18"/>
          <w:szCs w:val="18"/>
        </w:rPr>
        <w:t>Κρήτης</w:t>
      </w:r>
      <w:r w:rsidRPr="0080198A">
        <w:rPr>
          <w:rFonts w:ascii="Palatino Linotype" w:hAnsi="Palatino Linotype"/>
          <w:sz w:val="18"/>
          <w:szCs w:val="18"/>
          <w:lang w:val="en-GB"/>
        </w:rPr>
        <w:t xml:space="preserve"> 2002, 1474-5.</w:t>
      </w:r>
    </w:p>
  </w:footnote>
  <w:footnote w:id="554">
    <w:p w:rsidR="00D15B2D" w:rsidRPr="0080198A" w:rsidRDefault="00D15B2D" w:rsidP="00D15B2D">
      <w:pPr>
        <w:spacing w:after="0" w:line="240" w:lineRule="auto"/>
        <w:jc w:val="both"/>
        <w:rPr>
          <w:rFonts w:ascii="Palatino Linotype" w:hAnsi="Palatino Linotype"/>
          <w:b/>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Χ. Τερέζης, Κοσμολογικά Ζητήματα στη Νεοπλατωνική Φιλοσοφία και στην Ορθόδοξη Θεολογία, [ΟΡΘ 50] Τόμος Γ’ Πάτρα: Ελληνικό Ανοικτό Πανεπιστήμιο 2009</w:t>
      </w:r>
      <w:r w:rsidRPr="0080198A">
        <w:rPr>
          <w:rFonts w:ascii="Palatino Linotype" w:hAnsi="Palatino Linotype"/>
          <w:b/>
          <w:sz w:val="18"/>
          <w:szCs w:val="18"/>
        </w:rPr>
        <w:t xml:space="preserve"> </w:t>
      </w:r>
      <w:r w:rsidRPr="0080198A">
        <w:rPr>
          <w:rFonts w:ascii="Palatino Linotype" w:hAnsi="Palatino Linotype"/>
          <w:sz w:val="18"/>
          <w:szCs w:val="18"/>
        </w:rPr>
        <w:t xml:space="preserve">121-185, 125. Προσθέτει μάλιστα τα εξής: </w:t>
      </w:r>
      <w:r w:rsidRPr="0080198A">
        <w:rPr>
          <w:rFonts w:ascii="Palatino Linotype" w:hAnsi="Palatino Linotype"/>
          <w:i/>
          <w:sz w:val="18"/>
          <w:szCs w:val="18"/>
        </w:rPr>
        <w:t xml:space="preserve">Η αυτοαναφορά τού υποκειμένου και ο όλο και διευρυνόμενος μεταφυσικός προσδιορισμός τού «είναι» έχουν αποτελέσει τους κυρίαρχους παράγοντες διαμόρφωσης των εδραίων εκείνων κανονιστικών αρχών που κατευθύνουν και ρυθμίζουν συνολικά τον προσωπικό και κοινωνικό βίο. Απουσιάζει εκείνη η άμεση πολιτική πράξη εντός της οποίας η ατομική ανησυχία θα προσλάμβανε συλλογικά χαρακτηριστικά, δια των οποίων θα επανατροφοδοτείτο ως νοούσα και δρώσα, έστω σε περιορισμένη κλίμακα, οντότητα. </w:t>
      </w:r>
      <w:r w:rsidRPr="0080198A">
        <w:rPr>
          <w:rFonts w:ascii="Palatino Linotype" w:hAnsi="Palatino Linotype"/>
          <w:b/>
          <w:i/>
          <w:sz w:val="18"/>
          <w:szCs w:val="18"/>
        </w:rPr>
        <w:t xml:space="preserve">Έτσι, από την μία πλευρά, το κυρίαρχο πολιτικό καθεστώς εξοβελίζει τις δημοκρατικές προσδοκίες και, από την άλλη, οι εσωτερικές σταθερές του υποκειμένου παραμένουν στην εξειδίκευση του εαυτού τους ή στην εκδίπλωση των δυνατοτήτων τους σ’ ένα πλαίσιο προσωπικών, ή έστω ευάριθμων συλλογικών, ανησυχιών και αναστοχασμών. </w:t>
      </w:r>
      <w:r w:rsidRPr="0080198A">
        <w:rPr>
          <w:rFonts w:ascii="Palatino Linotype" w:hAnsi="Palatino Linotype"/>
          <w:i/>
          <w:sz w:val="18"/>
          <w:szCs w:val="18"/>
        </w:rPr>
        <w:t xml:space="preserve">Το υποκείμενο πλέον δεν ευρίσκεται σε συντονισμό και παραλληλότητα με το πολιτικό σύστημα, με συνέπεια να διαμορφώνεται ένα, οξύτατο ενίοτε, αντιφατικό ιστορικό πεδίο. Η αναφορά του ανθρώπινου στοχασμού έχει στραφεί σε χώρους που εμφανίζονται να έχουν ελάχιστη σχέση με την ιστορική δράση ως ποιοτική, με θετικό ή αρνητικό πρόσημο, μετακίνηση από το πρότερον στο ύστερον. Οι πολιτικοί και οι κοινωνικοί όροι εντός των αυτοκρατορικών πολιτειακών σχημάτων έχουν κατά τέτοιο τρόπο διαφοροποιηθεί από την κλασική Ελλάδα, με αποτέλεσμα </w:t>
      </w:r>
      <w:r w:rsidRPr="0080198A">
        <w:rPr>
          <w:rFonts w:ascii="Palatino Linotype" w:hAnsi="Palatino Linotype"/>
          <w:b/>
          <w:i/>
          <w:sz w:val="18"/>
          <w:szCs w:val="18"/>
        </w:rPr>
        <w:t>ο άνθρωπος να αναζητεί την υπαρξιακή λύτρωση στην εσωτερικότητά του και στην επικοινωνία του με το θείο</w:t>
      </w:r>
      <w:r w:rsidRPr="0080198A">
        <w:rPr>
          <w:rFonts w:ascii="Palatino Linotype" w:hAnsi="Palatino Linotype"/>
          <w:i/>
          <w:sz w:val="18"/>
          <w:szCs w:val="18"/>
        </w:rPr>
        <w:t xml:space="preserve">. Με το Νεοπλατωνισμό η έννοια του δρώντος ιστορικού υποκειμένου αποτελεί, τουλάχιστον εμφανώς, ουσιαστικά κενό ήχο. </w:t>
      </w:r>
      <w:r w:rsidRPr="0080198A">
        <w:rPr>
          <w:rFonts w:ascii="Palatino Linotype" w:hAnsi="Palatino Linotype"/>
          <w:b/>
          <w:i/>
          <w:sz w:val="18"/>
          <w:szCs w:val="18"/>
        </w:rPr>
        <w:t>Ο άνθρωπος καλείται να καταστεί πολίτης μιας υπερβατικής σφαίρας, από την οποία απουσιάζουν η αλλαγή και η εξέλιξη</w:t>
      </w:r>
      <w:r w:rsidRPr="0080198A">
        <w:rPr>
          <w:rFonts w:ascii="Palatino Linotype" w:hAnsi="Palatino Linotype"/>
          <w:i/>
          <w:sz w:val="18"/>
          <w:szCs w:val="18"/>
        </w:rPr>
        <w:t>. Πρόκειται για μια περιοχή εντός της οποίας η προσωπική ατομικότητα πιστεύει ότι θα μεταποιήσει ριζικά τον τρόπο της ύπαρξής της και θα υπερβεί τις δεσμεύσεις του κόσμου της εμπειρίας και όθεν πρέπει να εξασφαλίσει το σύνολο των προϋποθέσεων για να την κατακτήσει.</w:t>
      </w:r>
    </w:p>
  </w:footnote>
  <w:footnote w:id="555">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Όπ. π.</w:t>
      </w:r>
    </w:p>
  </w:footnote>
  <w:footnote w:id="556">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Κ.Δ.</w:t>
      </w:r>
      <w:r w:rsidRPr="00D15B2D">
        <w:rPr>
          <w:rFonts w:ascii="Palatino Linotype" w:hAnsi="Palatino Linotype"/>
          <w:i/>
          <w:sz w:val="18"/>
          <w:szCs w:val="18"/>
          <w:lang w:val="el-GR"/>
        </w:rPr>
        <w:t xml:space="preserve"> </w:t>
      </w:r>
      <w:r w:rsidRPr="00D15B2D">
        <w:rPr>
          <w:rFonts w:ascii="Palatino Linotype" w:hAnsi="Palatino Linotype"/>
          <w:sz w:val="18"/>
          <w:szCs w:val="18"/>
          <w:lang w:val="el-GR"/>
        </w:rPr>
        <w:t xml:space="preserve">Γεωργούλη, </w:t>
      </w:r>
      <w:r w:rsidRPr="00D15B2D">
        <w:rPr>
          <w:rFonts w:ascii="Palatino Linotype" w:hAnsi="Palatino Linotype"/>
          <w:i/>
          <w:iCs/>
          <w:sz w:val="18"/>
          <w:szCs w:val="18"/>
          <w:lang w:val="el-GR"/>
        </w:rPr>
        <w:t>Ιστορία της Ελληνικής Φιλοσοφίας,</w:t>
      </w:r>
      <w:r w:rsidRPr="00D15B2D">
        <w:rPr>
          <w:rFonts w:ascii="Palatino Linotype" w:hAnsi="Palatino Linotype"/>
          <w:sz w:val="18"/>
          <w:szCs w:val="18"/>
          <w:lang w:val="el-GR"/>
        </w:rPr>
        <w:t xml:space="preserve"> Αθήνα: Παπαδήμα 1994, 515.</w:t>
      </w:r>
    </w:p>
  </w:footnote>
  <w:footnote w:id="557">
    <w:p w:rsidR="00D15B2D" w:rsidRPr="0080198A" w:rsidRDefault="00D15B2D" w:rsidP="00D15B2D">
      <w:pPr>
        <w:pStyle w:val="FootnoteText"/>
        <w:jc w:val="both"/>
        <w:rPr>
          <w:rFonts w:ascii="Palatino Linotype" w:hAnsi="Palatino Linotype"/>
          <w:sz w:val="18"/>
          <w:szCs w:val="18"/>
          <w:lang w:val="de-DE"/>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Επιχειρήματα υπέρ του ότι ο μαθητής Ωριγένης του Αμμώνιου Σακκά ταυτίζεται με τον γνωστό εκκλησιαστικό άνδρα βλ. </w:t>
      </w:r>
      <w:r w:rsidRPr="0080198A">
        <w:rPr>
          <w:rFonts w:ascii="Palatino Linotype" w:hAnsi="Palatino Linotype"/>
          <w:bCs/>
          <w:spacing w:val="6"/>
          <w:sz w:val="18"/>
          <w:szCs w:val="18"/>
          <w:lang w:val="de-DE"/>
        </w:rPr>
        <w:t>Alfons</w:t>
      </w:r>
      <w:r w:rsidRPr="0080198A">
        <w:rPr>
          <w:rFonts w:ascii="Palatino Linotype" w:hAnsi="Palatino Linotype"/>
          <w:b/>
          <w:bCs/>
          <w:spacing w:val="6"/>
          <w:sz w:val="18"/>
          <w:szCs w:val="18"/>
          <w:lang w:val="de-DE"/>
        </w:rPr>
        <w:t xml:space="preserve"> </w:t>
      </w:r>
      <w:r w:rsidRPr="0080198A">
        <w:rPr>
          <w:rFonts w:ascii="Palatino Linotype" w:hAnsi="Palatino Linotype"/>
          <w:sz w:val="18"/>
          <w:szCs w:val="18"/>
          <w:lang w:val="de-DE"/>
        </w:rPr>
        <w:t xml:space="preserve">Fürst, Der junge Origenes im Bildungsmilieu Alexandriens, </w:t>
      </w:r>
      <w:r w:rsidRPr="0080198A">
        <w:rPr>
          <w:rFonts w:ascii="Palatino Linotype" w:hAnsi="Palatino Linotype"/>
          <w:i/>
          <w:sz w:val="18"/>
          <w:szCs w:val="18"/>
          <w:lang w:val="de-DE"/>
        </w:rPr>
        <w:t>Frühchristentum und Kultur</w:t>
      </w:r>
      <w:r w:rsidRPr="0080198A">
        <w:rPr>
          <w:rFonts w:ascii="Palatino Linotype" w:hAnsi="Palatino Linotype"/>
          <w:sz w:val="18"/>
          <w:szCs w:val="18"/>
          <w:lang w:val="de-DE"/>
        </w:rPr>
        <w:t xml:space="preserve">, Ferdinand R. Prostmeier (Hgg.), Freiburg-Basel-Wien: Herder 2007 249-278, </w:t>
      </w:r>
      <w:r w:rsidRPr="0080198A">
        <w:rPr>
          <w:rFonts w:ascii="Palatino Linotype" w:hAnsi="Palatino Linotype"/>
          <w:sz w:val="18"/>
          <w:szCs w:val="18"/>
        </w:rPr>
        <w:t>εδώ</w:t>
      </w:r>
      <w:r w:rsidRPr="0080198A">
        <w:rPr>
          <w:rFonts w:ascii="Palatino Linotype" w:hAnsi="Palatino Linotype"/>
          <w:sz w:val="18"/>
          <w:szCs w:val="18"/>
          <w:lang w:val="de-DE"/>
        </w:rPr>
        <w:t xml:space="preserve"> 261.</w:t>
      </w:r>
    </w:p>
  </w:footnote>
  <w:footnote w:id="558">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Γίνεται λόγος για παρεπιδημούντες Ιουδαίους </w:t>
      </w:r>
      <w:r w:rsidRPr="00D15B2D">
        <w:rPr>
          <w:rFonts w:ascii="Palatino Linotype" w:hAnsi="Palatino Linotype"/>
          <w:i/>
          <w:sz w:val="18"/>
          <w:szCs w:val="18"/>
          <w:lang w:val="el-GR"/>
        </w:rPr>
        <w:t>εκ της Αλεξανδρείας, Αιγύπτου και Κυρήνης</w:t>
      </w:r>
      <w:r w:rsidRPr="00D15B2D">
        <w:rPr>
          <w:rFonts w:ascii="Palatino Linotype" w:hAnsi="Palatino Linotype"/>
          <w:sz w:val="18"/>
          <w:szCs w:val="18"/>
          <w:lang w:val="el-GR"/>
        </w:rPr>
        <w:t xml:space="preserve"> και τον </w:t>
      </w:r>
      <w:r w:rsidRPr="00D15B2D">
        <w:rPr>
          <w:rFonts w:ascii="Palatino Linotype" w:hAnsi="Palatino Linotype"/>
          <w:b/>
          <w:sz w:val="18"/>
          <w:szCs w:val="18"/>
          <w:lang w:val="el-GR"/>
        </w:rPr>
        <w:t>Απολλώ</w:t>
      </w:r>
      <w:r w:rsidRPr="00D15B2D">
        <w:rPr>
          <w:rFonts w:ascii="Palatino Linotype" w:hAnsi="Palatino Linotype"/>
          <w:sz w:val="18"/>
          <w:szCs w:val="18"/>
          <w:lang w:val="el-GR"/>
        </w:rPr>
        <w:t xml:space="preserve"> (Πρ. 2, 10</w:t>
      </w:r>
      <w:r w:rsidRPr="00D15B2D">
        <w:rPr>
          <w:rFonts w:ascii="Palatino Linotype" w:hAnsi="Palatino Linotype"/>
          <w:sz w:val="18"/>
          <w:szCs w:val="18"/>
          <w:vertAlign w:val="superscript"/>
          <w:lang w:val="el-GR"/>
        </w:rPr>
        <w:t xml:space="preserve">. </w:t>
      </w:r>
      <w:r w:rsidRPr="00D15B2D">
        <w:rPr>
          <w:rFonts w:ascii="Palatino Linotype" w:hAnsi="Palatino Linotype"/>
          <w:sz w:val="18"/>
          <w:szCs w:val="18"/>
          <w:lang w:val="el-GR"/>
        </w:rPr>
        <w:t>6, 9</w:t>
      </w:r>
      <w:r w:rsidRPr="00D15B2D">
        <w:rPr>
          <w:rFonts w:ascii="Palatino Linotype" w:hAnsi="Palatino Linotype"/>
          <w:sz w:val="18"/>
          <w:szCs w:val="18"/>
          <w:vertAlign w:val="superscript"/>
          <w:lang w:val="el-GR"/>
        </w:rPr>
        <w:t xml:space="preserve">. </w:t>
      </w:r>
      <w:r w:rsidRPr="00D15B2D">
        <w:rPr>
          <w:rFonts w:ascii="Palatino Linotype" w:hAnsi="Palatino Linotype"/>
          <w:sz w:val="18"/>
          <w:szCs w:val="18"/>
          <w:lang w:val="el-GR"/>
        </w:rPr>
        <w:t xml:space="preserve">18, 24-25), που χαρακτηρίζεται </w:t>
      </w:r>
      <w:r w:rsidRPr="00D15B2D">
        <w:rPr>
          <w:rFonts w:ascii="Palatino Linotype" w:hAnsi="Palatino Linotype"/>
          <w:i/>
          <w:sz w:val="18"/>
          <w:szCs w:val="18"/>
          <w:lang w:val="el-GR"/>
        </w:rPr>
        <w:t>ἀνήρ λόγιος καὶ ζέων τῷ πνεύματι</w:t>
      </w:r>
      <w:r w:rsidRPr="00D15B2D">
        <w:rPr>
          <w:rFonts w:ascii="Palatino Linotype" w:hAnsi="Palatino Linotype"/>
          <w:sz w:val="18"/>
          <w:szCs w:val="18"/>
          <w:lang w:val="el-GR"/>
        </w:rPr>
        <w:t xml:space="preserve"> αλλά γνωρίζων μόνον το </w:t>
      </w:r>
      <w:r w:rsidRPr="00D15B2D">
        <w:rPr>
          <w:rFonts w:ascii="Palatino Linotype" w:hAnsi="Palatino Linotype"/>
          <w:i/>
          <w:sz w:val="18"/>
          <w:szCs w:val="18"/>
          <w:lang w:val="el-GR"/>
        </w:rPr>
        <w:t>βάπτισμα Ιωάννου</w:t>
      </w:r>
      <w:r w:rsidRPr="00D15B2D">
        <w:rPr>
          <w:rFonts w:ascii="Palatino Linotype" w:hAnsi="Palatino Linotype"/>
          <w:sz w:val="18"/>
          <w:szCs w:val="18"/>
          <w:lang w:val="el-GR"/>
        </w:rPr>
        <w:t xml:space="preserve">. Ο </w:t>
      </w:r>
      <w:r w:rsidRPr="0080198A">
        <w:rPr>
          <w:rFonts w:ascii="Palatino Linotype" w:hAnsi="Palatino Linotype"/>
          <w:sz w:val="18"/>
          <w:szCs w:val="18"/>
        </w:rPr>
        <w:t>D</w:t>
      </w:r>
      <w:r w:rsidRPr="00D15B2D">
        <w:rPr>
          <w:rFonts w:ascii="Palatino Linotype" w:hAnsi="Palatino Linotype"/>
          <w:sz w:val="18"/>
          <w:szCs w:val="18"/>
          <w:lang w:val="el-GR"/>
        </w:rPr>
        <w:t xml:space="preserve"> μάλιστα σημειώνει </w:t>
      </w:r>
      <w:r w:rsidRPr="00D15B2D">
        <w:rPr>
          <w:rFonts w:ascii="Palatino Linotype" w:hAnsi="Palatino Linotype"/>
          <w:i/>
          <w:sz w:val="18"/>
          <w:szCs w:val="18"/>
          <w:lang w:val="el-GR"/>
        </w:rPr>
        <w:t xml:space="preserve">ὅς ἦν κατηχημένος </w:t>
      </w:r>
      <w:r w:rsidRPr="00D15B2D">
        <w:rPr>
          <w:rFonts w:ascii="Palatino Linotype" w:hAnsi="Palatino Linotype"/>
          <w:b/>
          <w:i/>
          <w:sz w:val="18"/>
          <w:szCs w:val="18"/>
          <w:lang w:val="el-GR"/>
        </w:rPr>
        <w:t>ἐν τῇ πατρίδι</w:t>
      </w:r>
      <w:r w:rsidRPr="00D15B2D">
        <w:rPr>
          <w:rFonts w:ascii="Palatino Linotype" w:hAnsi="Palatino Linotype"/>
          <w:i/>
          <w:sz w:val="18"/>
          <w:szCs w:val="18"/>
          <w:lang w:val="el-GR"/>
        </w:rPr>
        <w:t xml:space="preserve"> τὸν λόγον.</w:t>
      </w:r>
      <w:r w:rsidRPr="00D15B2D">
        <w:rPr>
          <w:rFonts w:ascii="Palatino Linotype" w:hAnsi="Palatino Linotype"/>
          <w:sz w:val="18"/>
          <w:szCs w:val="18"/>
          <w:lang w:val="el-GR"/>
        </w:rPr>
        <w:t xml:space="preserve"> Σύμφωνα με τον Ευσέβιο (Ε.Ι. 2.16), πρώτος κήρυξε στην Αλεξάνδρεια και ίδρυσε την Εκκλησία ο Μάρκος. Σημειωτέον ότι ο ίδιος ο Ωριγένης δεν υπομνημάτισε το </w:t>
      </w:r>
      <w:r w:rsidRPr="00D15B2D">
        <w:rPr>
          <w:rFonts w:ascii="Palatino Linotype" w:hAnsi="Palatino Linotype"/>
          <w:i/>
          <w:sz w:val="18"/>
          <w:szCs w:val="18"/>
          <w:lang w:val="el-GR"/>
        </w:rPr>
        <w:t>Κατά Μάρκον</w:t>
      </w:r>
      <w:r w:rsidRPr="00D15B2D">
        <w:rPr>
          <w:rFonts w:ascii="Palatino Linotype" w:hAnsi="Palatino Linotype"/>
          <w:sz w:val="18"/>
          <w:szCs w:val="18"/>
          <w:lang w:val="el-GR"/>
        </w:rPr>
        <w:t xml:space="preserve"> αλλά και δεν παραπέμπει σε αυτό. Επίδραση Αλεξανδρινή ίσως υπάρχει στην </w:t>
      </w:r>
      <w:r w:rsidRPr="00D15B2D">
        <w:rPr>
          <w:rFonts w:ascii="Palatino Linotype" w:hAnsi="Palatino Linotype"/>
          <w:i/>
          <w:sz w:val="18"/>
          <w:szCs w:val="18"/>
          <w:lang w:val="el-GR"/>
        </w:rPr>
        <w:t xml:space="preserve">Προς Εβραίους, </w:t>
      </w:r>
      <w:r w:rsidRPr="00D15B2D">
        <w:rPr>
          <w:rFonts w:ascii="Palatino Linotype" w:hAnsi="Palatino Linotype"/>
          <w:sz w:val="18"/>
          <w:szCs w:val="18"/>
          <w:lang w:val="el-GR"/>
        </w:rPr>
        <w:t xml:space="preserve">η οποία έχει συνδεθεί και με το όνομα του Απολλώ. Απόκρυφα κείμενα της χριστιανικής γραμματείας που συνδέονται με την Αλεξάνδρεια είναι τα εξής: </w:t>
      </w:r>
      <w:r w:rsidRPr="00D15B2D">
        <w:rPr>
          <w:rFonts w:ascii="Palatino Linotype" w:hAnsi="Palatino Linotype"/>
          <w:i/>
          <w:sz w:val="18"/>
          <w:szCs w:val="18"/>
          <w:lang w:val="el-GR"/>
        </w:rPr>
        <w:t>Επιστολή Παύλου προς Αλεξανδρείς, Κατ’ Αιγυπτίους Ευαγγέλιο, Κήρυγμα Πέτρου</w:t>
      </w:r>
      <w:r w:rsidRPr="00D15B2D">
        <w:rPr>
          <w:rFonts w:ascii="Palatino Linotype" w:hAnsi="Palatino Linotype"/>
          <w:sz w:val="18"/>
          <w:szCs w:val="18"/>
          <w:lang w:val="el-GR"/>
        </w:rPr>
        <w:t xml:space="preserve"> και </w:t>
      </w:r>
      <w:r w:rsidRPr="00D15B2D">
        <w:rPr>
          <w:rFonts w:ascii="Palatino Linotype" w:hAnsi="Palatino Linotype"/>
          <w:i/>
          <w:sz w:val="18"/>
          <w:szCs w:val="18"/>
          <w:lang w:val="el-GR"/>
        </w:rPr>
        <w:t>Πίστις Σοφία</w:t>
      </w:r>
      <w:r w:rsidRPr="00D15B2D">
        <w:rPr>
          <w:rFonts w:ascii="Palatino Linotype" w:hAnsi="Palatino Linotype"/>
          <w:sz w:val="18"/>
          <w:szCs w:val="18"/>
          <w:lang w:val="el-GR"/>
        </w:rPr>
        <w:t xml:space="preserve"> (230)</w:t>
      </w:r>
      <w:r w:rsidRPr="00D15B2D">
        <w:rPr>
          <w:rFonts w:ascii="Palatino Linotype" w:hAnsi="Palatino Linotype"/>
          <w:i/>
          <w:sz w:val="18"/>
          <w:szCs w:val="18"/>
          <w:lang w:val="el-GR"/>
        </w:rPr>
        <w:t xml:space="preserve">. </w:t>
      </w:r>
      <w:r w:rsidRPr="00D15B2D">
        <w:rPr>
          <w:rFonts w:ascii="Palatino Linotype" w:hAnsi="Palatino Linotype"/>
          <w:sz w:val="18"/>
          <w:szCs w:val="18"/>
          <w:lang w:val="el-GR"/>
        </w:rPr>
        <w:t xml:space="preserve">Βλ. Π. Μπρατσιώτης, </w:t>
      </w:r>
      <w:r w:rsidRPr="00D15B2D">
        <w:rPr>
          <w:rFonts w:ascii="Palatino Linotype" w:hAnsi="Palatino Linotype"/>
          <w:i/>
          <w:sz w:val="18"/>
          <w:szCs w:val="18"/>
          <w:lang w:val="el-GR"/>
        </w:rPr>
        <w:t>Ο Αλεξανδρινός Ιουδαϊσμός</w:t>
      </w:r>
      <w:r w:rsidRPr="00D15B2D">
        <w:rPr>
          <w:rFonts w:ascii="Palatino Linotype" w:hAnsi="Palatino Linotype"/>
          <w:sz w:val="18"/>
          <w:szCs w:val="18"/>
          <w:lang w:val="el-GR"/>
        </w:rPr>
        <w:t xml:space="preserve"> </w:t>
      </w:r>
      <w:r w:rsidRPr="00D15B2D">
        <w:rPr>
          <w:rFonts w:ascii="Palatino Linotype" w:hAnsi="Palatino Linotype"/>
          <w:i/>
          <w:sz w:val="18"/>
          <w:szCs w:val="18"/>
          <w:lang w:val="el-GR"/>
        </w:rPr>
        <w:t>ΘΗΕ</w:t>
      </w:r>
      <w:r w:rsidRPr="00D15B2D">
        <w:rPr>
          <w:rFonts w:ascii="Palatino Linotype" w:hAnsi="Palatino Linotype"/>
          <w:sz w:val="18"/>
          <w:szCs w:val="18"/>
          <w:lang w:val="el-GR"/>
        </w:rPr>
        <w:t xml:space="preserve"> 2 46-47. Β. Σταυρίδης, Θεολογική Σχολή Αλεξανδρείας </w:t>
      </w:r>
      <w:r w:rsidRPr="00D15B2D">
        <w:rPr>
          <w:rFonts w:ascii="Palatino Linotype" w:hAnsi="Palatino Linotype"/>
          <w:i/>
          <w:sz w:val="18"/>
          <w:szCs w:val="18"/>
          <w:lang w:val="el-GR"/>
        </w:rPr>
        <w:t>ΘΗΕ</w:t>
      </w:r>
      <w:r w:rsidRPr="00D15B2D">
        <w:rPr>
          <w:rFonts w:ascii="Palatino Linotype" w:hAnsi="Palatino Linotype"/>
          <w:sz w:val="18"/>
          <w:szCs w:val="18"/>
          <w:lang w:val="el-GR"/>
        </w:rPr>
        <w:t xml:space="preserve"> 2, 78-79. </w:t>
      </w:r>
    </w:p>
  </w:footnote>
  <w:footnote w:id="559">
    <w:p w:rsidR="00D15B2D" w:rsidRPr="0080198A" w:rsidRDefault="00D15B2D" w:rsidP="00D15B2D">
      <w:pPr>
        <w:spacing w:after="0" w:line="240" w:lineRule="auto"/>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Σύμφωνα με τον Ειρηναίο (</w:t>
      </w:r>
      <w:r w:rsidRPr="0080198A">
        <w:rPr>
          <w:rStyle w:val="Emphasis"/>
          <w:rFonts w:ascii="Palatino Linotype" w:hAnsi="Palatino Linotype"/>
          <w:sz w:val="18"/>
          <w:szCs w:val="18"/>
        </w:rPr>
        <w:t xml:space="preserve">Κατά </w:t>
      </w:r>
      <w:r w:rsidRPr="0080198A">
        <w:rPr>
          <w:rStyle w:val="Emphasis"/>
          <w:rFonts w:ascii="Palatino Linotype" w:hAnsi="Palatino Linotype"/>
          <w:caps/>
          <w:sz w:val="18"/>
          <w:szCs w:val="18"/>
        </w:rPr>
        <w:t>α</w:t>
      </w:r>
      <w:r w:rsidRPr="0080198A">
        <w:rPr>
          <w:rStyle w:val="Emphasis"/>
          <w:rFonts w:ascii="Palatino Linotype" w:hAnsi="Palatino Linotype" w:cs="Tahoma"/>
          <w:sz w:val="18"/>
          <w:szCs w:val="18"/>
        </w:rPr>
        <w:t>ἱ</w:t>
      </w:r>
      <w:r w:rsidRPr="0080198A">
        <w:rPr>
          <w:rStyle w:val="Emphasis"/>
          <w:rFonts w:ascii="Palatino Linotype" w:hAnsi="Palatino Linotype"/>
          <w:sz w:val="18"/>
          <w:szCs w:val="18"/>
        </w:rPr>
        <w:t>ρέσεων</w:t>
      </w:r>
      <w:r w:rsidRPr="0080198A">
        <w:rPr>
          <w:rFonts w:ascii="Palatino Linotype" w:hAnsi="Palatino Linotype"/>
          <w:sz w:val="18"/>
          <w:szCs w:val="18"/>
        </w:rPr>
        <w:t xml:space="preserve"> Ι.24.3) ο B. δίδασκε ότι ο Νους προήλθε από τον αγέννητο άναρχο Πατέρα, από αυτόν γεννήθηκε ο Λόγος, από τον Λόγο προήλθε η Φρόνηση, από τη Φρόνηση η Σοφία και η Δύναμη. Συγκροτείται έτσι μία Ογδοάδα (Κλήμης, </w:t>
      </w:r>
      <w:r w:rsidRPr="0080198A">
        <w:rPr>
          <w:rStyle w:val="Emphasis"/>
          <w:rFonts w:ascii="Palatino Linotype" w:hAnsi="Palatino Linotype"/>
          <w:sz w:val="18"/>
          <w:szCs w:val="18"/>
        </w:rPr>
        <w:t>Στρωματε</w:t>
      </w:r>
      <w:r w:rsidRPr="0080198A">
        <w:rPr>
          <w:rStyle w:val="Emphasis"/>
          <w:rFonts w:ascii="Palatino Linotype" w:hAnsi="Palatino Linotype" w:cs="Tahoma"/>
          <w:sz w:val="18"/>
          <w:szCs w:val="18"/>
        </w:rPr>
        <w:t>ῖ</w:t>
      </w:r>
      <w:r w:rsidRPr="0080198A">
        <w:rPr>
          <w:rStyle w:val="Emphasis"/>
          <w:rFonts w:ascii="Palatino Linotype" w:hAnsi="Palatino Linotype"/>
          <w:sz w:val="18"/>
          <w:szCs w:val="18"/>
        </w:rPr>
        <w:t>ς</w:t>
      </w:r>
      <w:r w:rsidRPr="0080198A">
        <w:rPr>
          <w:rFonts w:ascii="Palatino Linotype" w:hAnsi="Palatino Linotype"/>
          <w:sz w:val="18"/>
          <w:szCs w:val="18"/>
        </w:rPr>
        <w:t xml:space="preserve"> 4.162.1 Nag Hammadi </w:t>
      </w:r>
      <w:r w:rsidRPr="0080198A">
        <w:rPr>
          <w:rStyle w:val="Emphasis"/>
          <w:rFonts w:ascii="Palatino Linotype" w:hAnsi="Palatino Linotype"/>
          <w:sz w:val="18"/>
          <w:szCs w:val="18"/>
        </w:rPr>
        <w:t>H μαρτυρία της αλήθειας</w:t>
      </w:r>
      <w:r w:rsidRPr="0080198A">
        <w:rPr>
          <w:rFonts w:ascii="Palatino Linotype" w:hAnsi="Palatino Linotype"/>
          <w:sz w:val="18"/>
          <w:szCs w:val="18"/>
        </w:rPr>
        <w:t xml:space="preserve"> </w:t>
      </w:r>
      <w:r w:rsidRPr="0080198A">
        <w:rPr>
          <w:rStyle w:val="Emphasis"/>
          <w:rFonts w:ascii="Palatino Linotype" w:hAnsi="Palatino Linotype"/>
          <w:sz w:val="18"/>
          <w:szCs w:val="18"/>
        </w:rPr>
        <w:t>NHC</w:t>
      </w:r>
      <w:r w:rsidRPr="0080198A">
        <w:rPr>
          <w:rFonts w:ascii="Palatino Linotype" w:hAnsi="Palatino Linotype"/>
          <w:sz w:val="18"/>
          <w:szCs w:val="18"/>
        </w:rPr>
        <w:t xml:space="preserve"> IX,3), η οποία ίσως προϋπήρχε σε κάποιο ιουδαιογνωστικό κείμενο στην Αλεξάνδρεια, ίσως την </w:t>
      </w:r>
      <w:r w:rsidRPr="0080198A">
        <w:rPr>
          <w:rStyle w:val="Emphasis"/>
          <w:rFonts w:ascii="Palatino Linotype" w:hAnsi="Palatino Linotype"/>
          <w:sz w:val="18"/>
          <w:szCs w:val="18"/>
        </w:rPr>
        <w:t>Επιστολή Ευγνώστου</w:t>
      </w:r>
      <w:r w:rsidRPr="0080198A">
        <w:rPr>
          <w:rFonts w:ascii="Palatino Linotype" w:hAnsi="Palatino Linotype"/>
          <w:sz w:val="18"/>
          <w:szCs w:val="18"/>
        </w:rPr>
        <w:t xml:space="preserve"> (βλ. τη Διατριβή τού Αμερικής Δημητρίου, </w:t>
      </w:r>
      <w:r w:rsidRPr="0080198A">
        <w:rPr>
          <w:rFonts w:ascii="Palatino Linotype" w:hAnsi="Palatino Linotype"/>
          <w:i/>
          <w:sz w:val="18"/>
          <w:szCs w:val="18"/>
        </w:rPr>
        <w:t>Ο υπερβατικός Θεός του Ευγνώστου</w:t>
      </w:r>
      <w:r w:rsidRPr="0080198A">
        <w:rPr>
          <w:rFonts w:ascii="Palatino Linotype" w:hAnsi="Palatino Linotype"/>
          <w:sz w:val="18"/>
          <w:szCs w:val="18"/>
        </w:rPr>
        <w:t xml:space="preserve">, Αθήναι 1977). </w:t>
      </w:r>
    </w:p>
  </w:footnote>
  <w:footnote w:id="560">
    <w:p w:rsidR="00D15B2D" w:rsidRPr="0080198A" w:rsidRDefault="00D15B2D" w:rsidP="00D15B2D">
      <w:pPr>
        <w:shd w:val="clear" w:color="auto" w:fill="FFFFFF"/>
        <w:spacing w:after="0" w:line="240" w:lineRule="auto"/>
        <w:jc w:val="both"/>
        <w:rPr>
          <w:rFonts w:ascii="Palatino Linotype" w:hAnsi="Palatino Linotype" w:cs="Arial"/>
          <w:sz w:val="18"/>
          <w:szCs w:val="18"/>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n-US"/>
        </w:rPr>
        <w:t xml:space="preserve"> </w:t>
      </w:r>
      <w:r w:rsidRPr="0080198A">
        <w:rPr>
          <w:rFonts w:ascii="Palatino Linotype" w:hAnsi="Palatino Linotype"/>
          <w:sz w:val="18"/>
          <w:szCs w:val="18"/>
          <w:lang w:val="de-DE"/>
        </w:rPr>
        <w:t>S</w:t>
      </w:r>
      <w:r w:rsidRPr="00D15B2D">
        <w:rPr>
          <w:rFonts w:ascii="Palatino Linotype" w:hAnsi="Palatino Linotype"/>
          <w:sz w:val="18"/>
          <w:szCs w:val="18"/>
          <w:lang w:val="en-US"/>
        </w:rPr>
        <w:t xml:space="preserve">. </w:t>
      </w:r>
      <w:r w:rsidRPr="0080198A">
        <w:rPr>
          <w:rFonts w:ascii="Palatino Linotype" w:hAnsi="Palatino Linotype"/>
          <w:sz w:val="18"/>
          <w:szCs w:val="18"/>
          <w:lang w:val="de-DE"/>
        </w:rPr>
        <w:t>Benko</w:t>
      </w:r>
      <w:r w:rsidRPr="00D15B2D">
        <w:rPr>
          <w:rFonts w:ascii="Palatino Linotype" w:hAnsi="Palatino Linotype"/>
          <w:sz w:val="18"/>
          <w:szCs w:val="18"/>
          <w:lang w:val="en-US"/>
        </w:rPr>
        <w:t xml:space="preserve">, </w:t>
      </w:r>
      <w:r w:rsidRPr="0080198A">
        <w:rPr>
          <w:rFonts w:ascii="Palatino Linotype" w:hAnsi="Palatino Linotype"/>
          <w:sz w:val="18"/>
          <w:szCs w:val="18"/>
          <w:lang w:val="de-DE"/>
        </w:rPr>
        <w:t>Pagan</w:t>
      </w:r>
      <w:r w:rsidRPr="00D15B2D">
        <w:rPr>
          <w:rFonts w:ascii="Palatino Linotype" w:hAnsi="Palatino Linotype"/>
          <w:sz w:val="18"/>
          <w:szCs w:val="18"/>
          <w:lang w:val="en-US"/>
        </w:rPr>
        <w:t xml:space="preserve"> </w:t>
      </w:r>
      <w:r w:rsidRPr="0080198A">
        <w:rPr>
          <w:rFonts w:ascii="Palatino Linotype" w:hAnsi="Palatino Linotype"/>
          <w:sz w:val="18"/>
          <w:szCs w:val="18"/>
          <w:lang w:val="de-DE"/>
        </w:rPr>
        <w:t>Criticism</w:t>
      </w:r>
      <w:r w:rsidRPr="00D15B2D">
        <w:rPr>
          <w:rFonts w:ascii="Palatino Linotype" w:hAnsi="Palatino Linotype"/>
          <w:sz w:val="18"/>
          <w:szCs w:val="18"/>
          <w:lang w:val="en-US"/>
        </w:rPr>
        <w:t xml:space="preserve"> </w:t>
      </w:r>
      <w:r w:rsidRPr="0080198A">
        <w:rPr>
          <w:rFonts w:ascii="Palatino Linotype" w:hAnsi="Palatino Linotype"/>
          <w:sz w:val="18"/>
          <w:szCs w:val="18"/>
          <w:lang w:val="de-DE"/>
        </w:rPr>
        <w:t>during</w:t>
      </w:r>
      <w:r w:rsidRPr="00D15B2D">
        <w:rPr>
          <w:rFonts w:ascii="Palatino Linotype" w:hAnsi="Palatino Linotype"/>
          <w:sz w:val="18"/>
          <w:szCs w:val="18"/>
          <w:lang w:val="en-US"/>
        </w:rPr>
        <w:t xml:space="preserve"> </w:t>
      </w:r>
      <w:r w:rsidRPr="0080198A">
        <w:rPr>
          <w:rFonts w:ascii="Palatino Linotype" w:hAnsi="Palatino Linotype"/>
          <w:sz w:val="18"/>
          <w:szCs w:val="18"/>
          <w:lang w:val="de-DE"/>
        </w:rPr>
        <w:t>the</w:t>
      </w:r>
      <w:r w:rsidRPr="00D15B2D">
        <w:rPr>
          <w:rFonts w:ascii="Palatino Linotype" w:hAnsi="Palatino Linotype"/>
          <w:sz w:val="18"/>
          <w:szCs w:val="18"/>
          <w:lang w:val="en-US"/>
        </w:rPr>
        <w:t xml:space="preserve"> </w:t>
      </w:r>
      <w:r w:rsidRPr="0080198A">
        <w:rPr>
          <w:rFonts w:ascii="Palatino Linotype" w:hAnsi="Palatino Linotype"/>
          <w:sz w:val="18"/>
          <w:szCs w:val="18"/>
          <w:lang w:val="de-DE"/>
        </w:rPr>
        <w:t>first</w:t>
      </w:r>
      <w:r w:rsidRPr="00D15B2D">
        <w:rPr>
          <w:rFonts w:ascii="Palatino Linotype" w:hAnsi="Palatino Linotype"/>
          <w:sz w:val="18"/>
          <w:szCs w:val="18"/>
          <w:lang w:val="en-US"/>
        </w:rPr>
        <w:t xml:space="preserve"> </w:t>
      </w:r>
      <w:r w:rsidRPr="0080198A">
        <w:rPr>
          <w:rFonts w:ascii="Palatino Linotype" w:hAnsi="Palatino Linotype"/>
          <w:sz w:val="18"/>
          <w:szCs w:val="18"/>
          <w:lang w:val="de-DE"/>
        </w:rPr>
        <w:t>Two</w:t>
      </w:r>
      <w:r w:rsidRPr="00D15B2D">
        <w:rPr>
          <w:rFonts w:ascii="Palatino Linotype" w:hAnsi="Palatino Linotype"/>
          <w:sz w:val="18"/>
          <w:szCs w:val="18"/>
          <w:lang w:val="en-US"/>
        </w:rPr>
        <w:t xml:space="preserve"> </w:t>
      </w:r>
      <w:r w:rsidRPr="0080198A">
        <w:rPr>
          <w:rFonts w:ascii="Palatino Linotype" w:hAnsi="Palatino Linotype"/>
          <w:sz w:val="18"/>
          <w:szCs w:val="18"/>
          <w:lang w:val="de-DE"/>
        </w:rPr>
        <w:t>Centuries</w:t>
      </w:r>
      <w:r w:rsidRPr="00D15B2D">
        <w:rPr>
          <w:rFonts w:ascii="Palatino Linotype" w:hAnsi="Palatino Linotype"/>
          <w:sz w:val="18"/>
          <w:szCs w:val="18"/>
          <w:lang w:val="en-US"/>
        </w:rPr>
        <w:t xml:space="preserve">, </w:t>
      </w:r>
      <w:r w:rsidRPr="0080198A">
        <w:rPr>
          <w:rFonts w:ascii="Palatino Linotype" w:hAnsi="Palatino Linotype"/>
          <w:i/>
          <w:sz w:val="18"/>
          <w:szCs w:val="18"/>
          <w:lang w:val="de-DE"/>
        </w:rPr>
        <w:t>ANRW</w:t>
      </w:r>
      <w:r w:rsidRPr="00D15B2D">
        <w:rPr>
          <w:rFonts w:ascii="Palatino Linotype" w:hAnsi="Palatino Linotype"/>
          <w:sz w:val="18"/>
          <w:szCs w:val="18"/>
          <w:lang w:val="en-US"/>
        </w:rPr>
        <w:t xml:space="preserve"> 2.23.2 1055-1118</w:t>
      </w:r>
      <w:r w:rsidRPr="00D15B2D">
        <w:rPr>
          <w:rFonts w:ascii="Palatino Linotype" w:hAnsi="Palatino Linotype"/>
          <w:bCs/>
          <w:sz w:val="18"/>
          <w:szCs w:val="18"/>
          <w:lang w:val="en-US"/>
        </w:rPr>
        <w:t xml:space="preserve">, </w:t>
      </w:r>
      <w:r w:rsidRPr="0080198A">
        <w:rPr>
          <w:rFonts w:ascii="Palatino Linotype" w:hAnsi="Palatino Linotype"/>
          <w:bCs/>
          <w:sz w:val="18"/>
          <w:szCs w:val="18"/>
          <w:lang w:val="de-DE"/>
        </w:rPr>
        <w:t>Andreas</w:t>
      </w:r>
      <w:r w:rsidRPr="00D15B2D">
        <w:rPr>
          <w:rFonts w:ascii="Palatino Linotype" w:hAnsi="Palatino Linotype"/>
          <w:bCs/>
          <w:sz w:val="18"/>
          <w:szCs w:val="18"/>
          <w:lang w:val="en-US"/>
        </w:rPr>
        <w:t xml:space="preserve"> </w:t>
      </w:r>
      <w:r w:rsidRPr="0080198A">
        <w:rPr>
          <w:rFonts w:ascii="Palatino Linotype" w:hAnsi="Palatino Linotype"/>
          <w:bCs/>
          <w:sz w:val="18"/>
          <w:szCs w:val="18"/>
          <w:lang w:val="de-DE"/>
        </w:rPr>
        <w:t>Merkt</w:t>
      </w:r>
      <w:r w:rsidRPr="00D15B2D">
        <w:rPr>
          <w:rFonts w:ascii="Palatino Linotype" w:hAnsi="Palatino Linotype"/>
          <w:bCs/>
          <w:sz w:val="18"/>
          <w:szCs w:val="18"/>
          <w:lang w:val="en-US"/>
        </w:rPr>
        <w:t xml:space="preserve">, </w:t>
      </w:r>
      <w:r w:rsidRPr="00D15B2D">
        <w:rPr>
          <w:rFonts w:ascii="Palatino Linotype" w:hAnsi="Palatino Linotype"/>
          <w:sz w:val="18"/>
          <w:szCs w:val="18"/>
          <w:lang w:val="en-US"/>
        </w:rPr>
        <w:t>„</w:t>
      </w:r>
      <w:r w:rsidRPr="0080198A">
        <w:rPr>
          <w:rFonts w:ascii="Palatino Linotype" w:hAnsi="Palatino Linotype"/>
          <w:sz w:val="18"/>
          <w:szCs w:val="18"/>
          <w:lang w:val="de-DE"/>
        </w:rPr>
        <w:t>Eine</w:t>
      </w:r>
      <w:r w:rsidRPr="00D15B2D">
        <w:rPr>
          <w:rFonts w:ascii="Palatino Linotype" w:hAnsi="Palatino Linotype"/>
          <w:sz w:val="18"/>
          <w:szCs w:val="18"/>
          <w:lang w:val="en-US"/>
        </w:rPr>
        <w:t xml:space="preserve"> </w:t>
      </w:r>
      <w:r w:rsidRPr="0080198A">
        <w:rPr>
          <w:rFonts w:ascii="Palatino Linotype" w:hAnsi="Palatino Linotype"/>
          <w:sz w:val="18"/>
          <w:szCs w:val="18"/>
          <w:lang w:val="de-DE"/>
        </w:rPr>
        <w:t>Religion</w:t>
      </w:r>
      <w:r w:rsidRPr="00D15B2D">
        <w:rPr>
          <w:rFonts w:ascii="Palatino Linotype" w:hAnsi="Palatino Linotype"/>
          <w:sz w:val="18"/>
          <w:szCs w:val="18"/>
          <w:lang w:val="en-US"/>
        </w:rPr>
        <w:t xml:space="preserve"> </w:t>
      </w:r>
      <w:r w:rsidRPr="0080198A">
        <w:rPr>
          <w:rFonts w:ascii="Palatino Linotype" w:hAnsi="Palatino Linotype"/>
          <w:sz w:val="18"/>
          <w:szCs w:val="18"/>
          <w:lang w:val="de-DE"/>
        </w:rPr>
        <w:t>von</w:t>
      </w:r>
      <w:r w:rsidRPr="00D15B2D">
        <w:rPr>
          <w:rFonts w:ascii="Palatino Linotype" w:hAnsi="Palatino Linotype"/>
          <w:sz w:val="18"/>
          <w:szCs w:val="18"/>
          <w:lang w:val="en-US"/>
        </w:rPr>
        <w:t xml:space="preserve"> </w:t>
      </w:r>
      <w:r w:rsidRPr="0080198A">
        <w:rPr>
          <w:rFonts w:ascii="Palatino Linotype" w:hAnsi="Palatino Linotype"/>
          <w:sz w:val="18"/>
          <w:szCs w:val="18"/>
          <w:lang w:val="de-DE"/>
        </w:rPr>
        <w:t>t</w:t>
      </w:r>
      <w:r w:rsidRPr="00D15B2D">
        <w:rPr>
          <w:rFonts w:ascii="Palatino Linotype" w:hAnsi="Palatino Linotype"/>
          <w:sz w:val="18"/>
          <w:szCs w:val="18"/>
          <w:lang w:val="en-US"/>
        </w:rPr>
        <w:t>ö</w:t>
      </w:r>
      <w:r w:rsidRPr="0080198A">
        <w:rPr>
          <w:rFonts w:ascii="Palatino Linotype" w:hAnsi="Palatino Linotype"/>
          <w:sz w:val="18"/>
          <w:szCs w:val="18"/>
          <w:lang w:val="de-DE"/>
        </w:rPr>
        <w:t>richten</w:t>
      </w:r>
      <w:r w:rsidRPr="00D15B2D">
        <w:rPr>
          <w:rFonts w:ascii="Palatino Linotype" w:hAnsi="Palatino Linotype"/>
          <w:sz w:val="18"/>
          <w:szCs w:val="18"/>
          <w:lang w:val="en-US"/>
        </w:rPr>
        <w:t xml:space="preserve"> </w:t>
      </w:r>
      <w:r w:rsidRPr="0080198A">
        <w:rPr>
          <w:rFonts w:ascii="Palatino Linotype" w:hAnsi="Palatino Linotype"/>
          <w:sz w:val="18"/>
          <w:szCs w:val="18"/>
          <w:lang w:val="de-DE"/>
        </w:rPr>
        <w:t>Weibern</w:t>
      </w:r>
      <w:r w:rsidRPr="00D15B2D">
        <w:rPr>
          <w:rFonts w:ascii="Palatino Linotype" w:hAnsi="Palatino Linotype"/>
          <w:sz w:val="18"/>
          <w:szCs w:val="18"/>
          <w:lang w:val="en-US"/>
        </w:rPr>
        <w:t xml:space="preserve"> </w:t>
      </w:r>
      <w:r w:rsidRPr="0080198A">
        <w:rPr>
          <w:rFonts w:ascii="Palatino Linotype" w:hAnsi="Palatino Linotype"/>
          <w:sz w:val="18"/>
          <w:szCs w:val="18"/>
          <w:lang w:val="de-DE"/>
        </w:rPr>
        <w:t>und</w:t>
      </w:r>
      <w:r w:rsidRPr="00D15B2D">
        <w:rPr>
          <w:rFonts w:ascii="Palatino Linotype" w:hAnsi="Palatino Linotype"/>
          <w:sz w:val="18"/>
          <w:szCs w:val="18"/>
          <w:lang w:val="en-US"/>
        </w:rPr>
        <w:t xml:space="preserve"> </w:t>
      </w:r>
      <w:r w:rsidRPr="0080198A">
        <w:rPr>
          <w:rFonts w:ascii="Palatino Linotype" w:hAnsi="Palatino Linotype"/>
          <w:sz w:val="18"/>
          <w:szCs w:val="18"/>
          <w:lang w:val="de-DE"/>
        </w:rPr>
        <w:t>ungebildeten</w:t>
      </w:r>
      <w:r w:rsidRPr="00D15B2D">
        <w:rPr>
          <w:rFonts w:ascii="Palatino Linotype" w:hAnsi="Palatino Linotype"/>
          <w:sz w:val="18"/>
          <w:szCs w:val="18"/>
          <w:lang w:val="en-US"/>
        </w:rPr>
        <w:t xml:space="preserve"> </w:t>
      </w:r>
      <w:r w:rsidRPr="0080198A">
        <w:rPr>
          <w:rFonts w:ascii="Palatino Linotype" w:hAnsi="Palatino Linotype"/>
          <w:sz w:val="18"/>
          <w:szCs w:val="18"/>
          <w:lang w:val="de-DE"/>
        </w:rPr>
        <w:t>Handwerkern</w:t>
      </w:r>
      <w:r w:rsidRPr="00D15B2D">
        <w:rPr>
          <w:rFonts w:ascii="Palatino Linotype" w:hAnsi="Palatino Linotype"/>
          <w:sz w:val="18"/>
          <w:szCs w:val="18"/>
          <w:lang w:val="en-US"/>
        </w:rPr>
        <w:t xml:space="preserve">." </w:t>
      </w:r>
      <w:r w:rsidRPr="0080198A">
        <w:rPr>
          <w:rFonts w:ascii="Palatino Linotype" w:hAnsi="Palatino Linotype"/>
          <w:sz w:val="18"/>
          <w:szCs w:val="18"/>
          <w:lang w:val="de-DE"/>
        </w:rPr>
        <w:t>Ideologie und Realität eines Klischees zum frühen Christentum,</w:t>
      </w:r>
      <w:r w:rsidRPr="0080198A">
        <w:rPr>
          <w:rFonts w:ascii="Palatino Linotype" w:hAnsi="Palatino Linotype"/>
          <w:i/>
          <w:sz w:val="18"/>
          <w:szCs w:val="18"/>
          <w:lang w:val="de-DE"/>
        </w:rPr>
        <w:t xml:space="preserve"> Frühchristentum und Kultur</w:t>
      </w:r>
      <w:r w:rsidRPr="0080198A">
        <w:rPr>
          <w:rFonts w:ascii="Palatino Linotype" w:hAnsi="Palatino Linotype"/>
          <w:sz w:val="18"/>
          <w:szCs w:val="18"/>
          <w:lang w:val="de-DE"/>
        </w:rPr>
        <w:t xml:space="preserve">, Ferdinand R. Prostmeier (Hgg.), Freiburg-Basel-Wien: Herder 2007 293-310. Alberto C. Capboscq, Aspekte der Paideia bei Gregor dem Wundertäter, 279-291. </w:t>
      </w:r>
      <w:r w:rsidRPr="0080198A">
        <w:rPr>
          <w:rFonts w:ascii="Palatino Linotype" w:hAnsi="Palatino Linotype"/>
          <w:sz w:val="18"/>
          <w:szCs w:val="18"/>
        </w:rPr>
        <w:t xml:space="preserve">Σχετικά με τη σύζευξη ελληνικής φιλοσοφίας και Χριστιανισμού στο έργο του Ωριγένη και την ιστορία της Έρευνας βλ. </w:t>
      </w:r>
      <w:r w:rsidRPr="0080198A">
        <w:rPr>
          <w:rFonts w:ascii="Palatino Linotype" w:hAnsi="Palatino Linotype"/>
          <w:sz w:val="18"/>
          <w:szCs w:val="18"/>
          <w:lang w:val="en-GB"/>
        </w:rPr>
        <w:t>Ramelli</w:t>
      </w:r>
      <w:r w:rsidRPr="0080198A">
        <w:rPr>
          <w:rFonts w:ascii="Palatino Linotype" w:hAnsi="Palatino Linotype"/>
          <w:sz w:val="18"/>
          <w:szCs w:val="18"/>
        </w:rPr>
        <w:t xml:space="preserve">, </w:t>
      </w:r>
      <w:r w:rsidRPr="0080198A">
        <w:rPr>
          <w:rFonts w:ascii="Palatino Linotype" w:hAnsi="Palatino Linotype"/>
          <w:sz w:val="18"/>
          <w:szCs w:val="18"/>
          <w:lang w:val="en-GB"/>
        </w:rPr>
        <w:t>Origen</w:t>
      </w:r>
      <w:r w:rsidRPr="0080198A">
        <w:rPr>
          <w:rFonts w:ascii="Palatino Linotype" w:hAnsi="Palatino Linotype"/>
          <w:sz w:val="18"/>
          <w:szCs w:val="18"/>
        </w:rPr>
        <w:t>, 253 κε.</w:t>
      </w:r>
    </w:p>
  </w:footnote>
  <w:footnote w:id="561">
    <w:p w:rsidR="00D15B2D" w:rsidRPr="00D15B2D" w:rsidRDefault="00D15B2D" w:rsidP="00D15B2D">
      <w:pPr>
        <w:pStyle w:val="FootnoteText"/>
        <w:jc w:val="both"/>
        <w:rPr>
          <w:rFonts w:ascii="Palatino Linotype" w:hAnsi="Palatino Linotype"/>
          <w:i/>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Σ.Ε</w:t>
      </w:r>
      <w:r w:rsidRPr="00D15B2D">
        <w:rPr>
          <w:rFonts w:ascii="Palatino Linotype" w:hAnsi="Palatino Linotype"/>
          <w:i/>
          <w:sz w:val="18"/>
          <w:szCs w:val="18"/>
          <w:lang w:val="el-GR"/>
        </w:rPr>
        <w:t>.</w:t>
      </w:r>
      <w:r w:rsidRPr="00D15B2D">
        <w:rPr>
          <w:rFonts w:ascii="Palatino Linotype" w:hAnsi="Palatino Linotype"/>
          <w:sz w:val="18"/>
          <w:szCs w:val="18"/>
          <w:lang w:val="el-GR"/>
        </w:rPr>
        <w:t xml:space="preserve"> Καλαντζάκη, </w:t>
      </w:r>
      <w:r w:rsidRPr="00D15B2D">
        <w:rPr>
          <w:rFonts w:ascii="Palatino Linotype" w:hAnsi="Palatino Linotype"/>
          <w:i/>
          <w:sz w:val="18"/>
          <w:szCs w:val="18"/>
          <w:lang w:val="el-GR"/>
        </w:rPr>
        <w:t>Εισαγωγή στην Παλαιά Διαθήκη,</w:t>
      </w:r>
      <w:r w:rsidRPr="00D15B2D">
        <w:rPr>
          <w:rFonts w:ascii="Palatino Linotype" w:hAnsi="Palatino Linotype"/>
          <w:sz w:val="18"/>
          <w:szCs w:val="18"/>
          <w:lang w:val="el-GR"/>
        </w:rPr>
        <w:t xml:space="preserve"> Επιμ. Αθ. Παπαρνάκης, Θεσσαλονίκη: Πουρναρά 2007, 647 κε. </w:t>
      </w:r>
    </w:p>
  </w:footnote>
  <w:footnote w:id="562">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80198A">
        <w:rPr>
          <w:rFonts w:ascii="Palatino Linotype" w:hAnsi="Palatino Linotype"/>
          <w:spacing w:val="20"/>
          <w:sz w:val="18"/>
          <w:szCs w:val="18"/>
        </w:rPr>
        <w:t>A</w:t>
      </w:r>
      <w:r w:rsidRPr="00D15B2D">
        <w:rPr>
          <w:rFonts w:ascii="Palatino Linotype" w:hAnsi="Palatino Linotype"/>
          <w:spacing w:val="20"/>
          <w:sz w:val="18"/>
          <w:szCs w:val="18"/>
          <w:lang w:val="el-GR"/>
        </w:rPr>
        <w:t>.</w:t>
      </w:r>
      <w:r w:rsidRPr="0080198A">
        <w:rPr>
          <w:rFonts w:ascii="Palatino Linotype" w:hAnsi="Palatino Linotype"/>
          <w:spacing w:val="20"/>
          <w:sz w:val="18"/>
          <w:szCs w:val="18"/>
        </w:rPr>
        <w:t>Lesky</w:t>
      </w:r>
      <w:r w:rsidRPr="00D15B2D">
        <w:rPr>
          <w:rFonts w:ascii="Palatino Linotype" w:hAnsi="Palatino Linotype"/>
          <w:sz w:val="18"/>
          <w:szCs w:val="18"/>
          <w:lang w:val="el-GR"/>
        </w:rPr>
        <w:t xml:space="preserve">, </w:t>
      </w:r>
      <w:r w:rsidRPr="00D15B2D">
        <w:rPr>
          <w:rFonts w:ascii="Palatino Linotype" w:hAnsi="Palatino Linotype"/>
          <w:i/>
          <w:iCs/>
          <w:sz w:val="18"/>
          <w:szCs w:val="18"/>
          <w:lang w:val="el-GR"/>
        </w:rPr>
        <w:t>Ιστορία της αρχαίας ελληνικής Λογοτεχνίας</w:t>
      </w:r>
      <w:r w:rsidRPr="00D15B2D">
        <w:rPr>
          <w:rFonts w:ascii="Palatino Linotype" w:hAnsi="Palatino Linotype"/>
          <w:sz w:val="18"/>
          <w:szCs w:val="18"/>
          <w:lang w:val="el-GR"/>
        </w:rPr>
        <w:t>, Θεσσαλονίκη: Κυριακίδη 1025, 1099-1101. Είναι εντυπωσιακό το πόσο έντονα «ζωγραφίζεται» στη σχετική Γραμματεία η κλασική Έξοδος των Ισραηλιτών από την Αίγυπτο, γεγονός που προδίδει τον αντίστοιχο ενδόμυχο πόθο των Ιουδαίων της Διασποράς και μάλιστα της Αλεξάνδρειας.</w:t>
      </w:r>
    </w:p>
  </w:footnote>
  <w:footnote w:id="563">
    <w:p w:rsidR="00D15B2D" w:rsidRPr="0080198A" w:rsidRDefault="00D15B2D" w:rsidP="00D15B2D">
      <w:pPr>
        <w:shd w:val="clear" w:color="auto" w:fill="FFFFFF"/>
        <w:spacing w:after="0" w:line="240" w:lineRule="auto"/>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Προσπαθώντας να απαντήσουν στα ηθικά «επιτιμήματα» των επικριτών του Ομήρου, οι Στωικοί εφήρμοσαν </w:t>
      </w:r>
      <w:r w:rsidRPr="0080198A">
        <w:rPr>
          <w:rFonts w:ascii="Palatino Linotype" w:hAnsi="Palatino Linotype"/>
          <w:b/>
          <w:bCs/>
          <w:sz w:val="18"/>
          <w:szCs w:val="18"/>
        </w:rPr>
        <w:t>τους κανόνες της αλληγορίας</w:t>
      </w:r>
      <w:r w:rsidRPr="0080198A">
        <w:rPr>
          <w:rFonts w:ascii="Palatino Linotype" w:hAnsi="Palatino Linotype"/>
          <w:sz w:val="18"/>
          <w:szCs w:val="18"/>
        </w:rPr>
        <w:t>, τους οποίους ανακάλυψε ο ραψωδός Θεαγένης από το Ρήγιο της Κάτω Ιταλίας (6</w:t>
      </w:r>
      <w:r w:rsidRPr="0080198A">
        <w:rPr>
          <w:rFonts w:ascii="Palatino Linotype" w:hAnsi="Palatino Linotype"/>
          <w:sz w:val="18"/>
          <w:szCs w:val="18"/>
          <w:vertAlign w:val="superscript"/>
        </w:rPr>
        <w:t>ος</w:t>
      </w:r>
      <w:r w:rsidRPr="0080198A">
        <w:rPr>
          <w:rFonts w:ascii="Palatino Linotype" w:hAnsi="Palatino Linotype"/>
          <w:sz w:val="18"/>
          <w:szCs w:val="18"/>
        </w:rPr>
        <w:t xml:space="preserve"> αι. π.Χ.). Προσέγγιζαν τους θεούς είτε ως προσωποποιήσεις φυσικών δυνάμεων (</w:t>
      </w:r>
      <w:r w:rsidRPr="0080198A">
        <w:rPr>
          <w:rFonts w:ascii="Palatino Linotype" w:hAnsi="Palatino Linotype"/>
          <w:i/>
          <w:iCs/>
          <w:sz w:val="18"/>
          <w:szCs w:val="18"/>
        </w:rPr>
        <w:t>φυσική αλληγορία</w:t>
      </w:r>
      <w:r w:rsidRPr="0080198A">
        <w:rPr>
          <w:rFonts w:ascii="Palatino Linotype" w:hAnsi="Palatino Linotype"/>
          <w:sz w:val="18"/>
          <w:szCs w:val="18"/>
        </w:rPr>
        <w:t>), είτε ως προσωποποιήσεις ηθικών και πνευματικών αξιών (</w:t>
      </w:r>
      <w:r w:rsidRPr="0080198A">
        <w:rPr>
          <w:rFonts w:ascii="Palatino Linotype" w:hAnsi="Palatino Linotype"/>
          <w:i/>
          <w:iCs/>
          <w:sz w:val="18"/>
          <w:szCs w:val="18"/>
        </w:rPr>
        <w:t>ηθική αλληγορία</w:t>
      </w:r>
      <w:r w:rsidRPr="0080198A">
        <w:rPr>
          <w:rFonts w:ascii="Palatino Linotype" w:hAnsi="Palatino Linotype"/>
          <w:sz w:val="18"/>
          <w:szCs w:val="18"/>
        </w:rPr>
        <w:t xml:space="preserve">). Αυτή η ερμηνεία βασιζόταν εκτός των άλλων στην ετυμολογία των λέξεων (Κρόνος=Χρόνος, Ήρα=αήρ, Αθηνά=αιθήρ, Διόνυσος=Διός νους, Ερμής=ερμηνεύς [Πλουτ. </w:t>
      </w:r>
      <w:r w:rsidRPr="0080198A">
        <w:rPr>
          <w:rFonts w:ascii="Palatino Linotype" w:hAnsi="Palatino Linotype"/>
          <w:i/>
          <w:sz w:val="18"/>
          <w:szCs w:val="18"/>
        </w:rPr>
        <w:t>Περί Ίσιδος</w:t>
      </w:r>
      <w:r w:rsidRPr="0080198A">
        <w:rPr>
          <w:rFonts w:ascii="Palatino Linotype" w:hAnsi="Palatino Linotype"/>
          <w:sz w:val="18"/>
          <w:szCs w:val="18"/>
        </w:rPr>
        <w:t xml:space="preserve"> 32]) και στη συμβολική των αριθμών (πρβλ. </w:t>
      </w:r>
      <w:r w:rsidRPr="0080198A">
        <w:rPr>
          <w:rFonts w:ascii="Palatino Linotype" w:hAnsi="Palatino Linotype"/>
          <w:i/>
          <w:iCs/>
          <w:sz w:val="18"/>
          <w:szCs w:val="18"/>
        </w:rPr>
        <w:t>τετρακτύ των Πυθαγορείων</w:t>
      </w:r>
      <w:r w:rsidRPr="0080198A">
        <w:rPr>
          <w:rFonts w:ascii="Palatino Linotype" w:hAnsi="Palatino Linotype"/>
          <w:sz w:val="18"/>
          <w:szCs w:val="18"/>
        </w:rPr>
        <w:t xml:space="preserve">). Άλλοι αλληγορικοί κανόνες ήταν η δημιουργία λογοπαίγνιων, η μετάβαση από τον ενικό στον πληθυντικό και η αλλαγή της σειράς των στίχων ή της στίξης. Για την εξέλιξη της εφαρμογής της αλληγορικής μεθόδου βλ. </w:t>
      </w:r>
      <w:r w:rsidRPr="0080198A">
        <w:rPr>
          <w:rFonts w:ascii="Palatino Linotype" w:hAnsi="Palatino Linotype"/>
          <w:sz w:val="18"/>
          <w:szCs w:val="18"/>
          <w:lang w:val="en-US"/>
        </w:rPr>
        <w:t>C</w:t>
      </w:r>
      <w:r w:rsidRPr="0080198A">
        <w:rPr>
          <w:rFonts w:ascii="Palatino Linotype" w:hAnsi="Palatino Linotype"/>
          <w:sz w:val="18"/>
          <w:szCs w:val="18"/>
        </w:rPr>
        <w:t xml:space="preserve">. </w:t>
      </w:r>
      <w:r w:rsidRPr="0080198A">
        <w:rPr>
          <w:rFonts w:ascii="Palatino Linotype" w:hAnsi="Palatino Linotype"/>
          <w:sz w:val="18"/>
          <w:szCs w:val="18"/>
          <w:lang w:val="en-US"/>
        </w:rPr>
        <w:t>Kannengieser</w:t>
      </w:r>
      <w:r w:rsidRPr="0080198A">
        <w:rPr>
          <w:rFonts w:ascii="Palatino Linotype" w:hAnsi="Palatino Linotype"/>
          <w:sz w:val="18"/>
          <w:szCs w:val="18"/>
        </w:rPr>
        <w:t xml:space="preserve">, </w:t>
      </w:r>
      <w:r w:rsidRPr="0080198A">
        <w:rPr>
          <w:rFonts w:ascii="Palatino Linotype" w:hAnsi="Palatino Linotype"/>
          <w:i/>
          <w:sz w:val="18"/>
          <w:szCs w:val="18"/>
          <w:lang w:val="en-US"/>
        </w:rPr>
        <w:t>Handbook</w:t>
      </w:r>
      <w:r w:rsidRPr="0080198A">
        <w:rPr>
          <w:rFonts w:ascii="Palatino Linotype" w:hAnsi="Palatino Linotype"/>
          <w:i/>
          <w:sz w:val="18"/>
          <w:szCs w:val="18"/>
        </w:rPr>
        <w:t xml:space="preserve"> </w:t>
      </w:r>
      <w:r w:rsidRPr="0080198A">
        <w:rPr>
          <w:rFonts w:ascii="Palatino Linotype" w:hAnsi="Palatino Linotype"/>
          <w:i/>
          <w:sz w:val="18"/>
          <w:szCs w:val="18"/>
          <w:lang w:val="en-US"/>
        </w:rPr>
        <w:t>of</w:t>
      </w:r>
      <w:r w:rsidRPr="0080198A">
        <w:rPr>
          <w:rFonts w:ascii="Palatino Linotype" w:hAnsi="Palatino Linotype"/>
          <w:i/>
          <w:sz w:val="18"/>
          <w:szCs w:val="18"/>
        </w:rPr>
        <w:t xml:space="preserve"> </w:t>
      </w:r>
      <w:r w:rsidRPr="0080198A">
        <w:rPr>
          <w:rFonts w:ascii="Palatino Linotype" w:hAnsi="Palatino Linotype"/>
          <w:i/>
          <w:sz w:val="18"/>
          <w:szCs w:val="18"/>
          <w:lang w:val="en-US"/>
        </w:rPr>
        <w:t>Patristic</w:t>
      </w:r>
      <w:r w:rsidRPr="0080198A">
        <w:rPr>
          <w:rFonts w:ascii="Palatino Linotype" w:hAnsi="Palatino Linotype"/>
          <w:i/>
          <w:sz w:val="18"/>
          <w:szCs w:val="18"/>
        </w:rPr>
        <w:t xml:space="preserve"> </w:t>
      </w:r>
      <w:r w:rsidRPr="0080198A">
        <w:rPr>
          <w:rFonts w:ascii="Palatino Linotype" w:hAnsi="Palatino Linotype"/>
          <w:i/>
          <w:sz w:val="18"/>
          <w:szCs w:val="18"/>
          <w:lang w:val="en-US"/>
        </w:rPr>
        <w:t>Exegesis</w:t>
      </w:r>
      <w:r w:rsidRPr="0080198A">
        <w:rPr>
          <w:rFonts w:ascii="Palatino Linotype" w:hAnsi="Palatino Linotype"/>
          <w:sz w:val="18"/>
          <w:szCs w:val="18"/>
        </w:rPr>
        <w:t xml:space="preserve">, </w:t>
      </w:r>
      <w:r w:rsidRPr="0080198A">
        <w:rPr>
          <w:rFonts w:ascii="Palatino Linotype" w:hAnsi="Palatino Linotype"/>
          <w:sz w:val="18"/>
          <w:szCs w:val="18"/>
          <w:lang w:val="en-US"/>
        </w:rPr>
        <w:t>Leiden</w:t>
      </w:r>
      <w:r w:rsidRPr="0080198A">
        <w:rPr>
          <w:rFonts w:ascii="Palatino Linotype" w:hAnsi="Palatino Linotype"/>
          <w:sz w:val="18"/>
          <w:szCs w:val="18"/>
        </w:rPr>
        <w:t xml:space="preserve">, </w:t>
      </w:r>
      <w:r w:rsidRPr="0080198A">
        <w:rPr>
          <w:rFonts w:ascii="Palatino Linotype" w:hAnsi="Palatino Linotype"/>
          <w:sz w:val="18"/>
          <w:szCs w:val="18"/>
          <w:lang w:val="en-US"/>
        </w:rPr>
        <w:t>Boston</w:t>
      </w:r>
      <w:r w:rsidRPr="0080198A">
        <w:rPr>
          <w:rFonts w:ascii="Palatino Linotype" w:hAnsi="Palatino Linotype"/>
          <w:sz w:val="18"/>
          <w:szCs w:val="18"/>
        </w:rPr>
        <w:t xml:space="preserve">: </w:t>
      </w:r>
      <w:r w:rsidRPr="0080198A">
        <w:rPr>
          <w:rFonts w:ascii="Palatino Linotype" w:hAnsi="Palatino Linotype"/>
          <w:sz w:val="18"/>
          <w:szCs w:val="18"/>
          <w:lang w:val="en-US"/>
        </w:rPr>
        <w:t>Brill</w:t>
      </w:r>
      <w:r w:rsidRPr="0080198A">
        <w:rPr>
          <w:rFonts w:ascii="Palatino Linotype" w:hAnsi="Palatino Linotype"/>
          <w:sz w:val="18"/>
          <w:szCs w:val="18"/>
        </w:rPr>
        <w:t xml:space="preserve"> 2004, 248 κε.</w:t>
      </w:r>
    </w:p>
  </w:footnote>
  <w:footnote w:id="564">
    <w:p w:rsidR="00D15B2D" w:rsidRPr="0080198A" w:rsidRDefault="00D15B2D" w:rsidP="00D15B2D">
      <w:pPr>
        <w:shd w:val="clear" w:color="auto" w:fill="FFFFFF"/>
        <w:spacing w:after="0" w:line="240" w:lineRule="auto"/>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Περί </w:t>
      </w:r>
      <w:r w:rsidRPr="0080198A">
        <w:rPr>
          <w:rFonts w:ascii="Palatino Linotype" w:hAnsi="Palatino Linotype" w:cs="Palatino Linotype"/>
          <w:i/>
          <w:sz w:val="18"/>
          <w:szCs w:val="18"/>
          <w:lang w:bidi="he-IL"/>
        </w:rPr>
        <w:t>Βίου Θεωρητικού</w:t>
      </w:r>
      <w:r w:rsidRPr="0080198A">
        <w:rPr>
          <w:rFonts w:ascii="Palatino Linotype" w:hAnsi="Palatino Linotype" w:cs="Palatino Linotype"/>
          <w:sz w:val="18"/>
          <w:szCs w:val="18"/>
          <w:lang w:bidi="he-IL"/>
        </w:rPr>
        <w:t xml:space="preserve"> 1.78: </w:t>
      </w:r>
      <w:r w:rsidRPr="0080198A">
        <w:rPr>
          <w:rFonts w:ascii="Palatino Linotype" w:hAnsi="Palatino Linotype" w:cs="Palatino Linotype"/>
          <w:i/>
          <w:sz w:val="18"/>
          <w:szCs w:val="18"/>
          <w:lang w:bidi="he-IL"/>
        </w:rPr>
        <w:t>αἱ δὲ ἐξηγήσεις τῶν ἱερῶν γραμμάτων γίνονται δι᾽ ὑπονοιῶν ἐν ἀλληγορίαις· ἅπασα γὰρ ἡ νομοθεσία δοκεῖ τοῖς ἀνδράσι τούτοις ἐοικέναι ζῴῳ καὶ σῶμα μὲν ἔχειν τὰς ῥητὰς διατάξεις, ψυχὴν δὲ τὸν ἐναποκείμενον ταῖς λέξεσιν ἀόρατον νοῦν, ἐν ᾧ ἤρξατο ἡ λογικὴ ψυχὴ διαφερόντως τὰ οἰκεῖα θεωρεῖν, ὥσπερ διὰ κατόπτρου τῶν ὀνομάτων ἐξαίσια κάλλη νοημάτων ἐμφαινόμενα κατιδοῦσα καὶ τὰ μὲν σύμβολα διαπτύξασα καὶ διακαλύψασα, γυμνὰ δὲ εἰς φῶς προαγαγοῦσα τὰ ἐνθύμια τοῖς δυναμένοις ἐκ μικρᾶς ὑπομνήσεως τὰ ἀφανῆ διὰ τῶν φανερῶν θεωρεῖν</w:t>
      </w:r>
      <w:r w:rsidRPr="0080198A">
        <w:rPr>
          <w:rFonts w:ascii="Palatino Linotype" w:hAnsi="Palatino Linotype" w:cs="Palatino Linotype"/>
          <w:sz w:val="18"/>
          <w:szCs w:val="18"/>
          <w:lang w:bidi="he-IL"/>
        </w:rPr>
        <w:t xml:space="preserve">. </w:t>
      </w:r>
    </w:p>
  </w:footnote>
  <w:footnote w:id="565">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Πρβλ. </w:t>
      </w:r>
      <w:r w:rsidRPr="0080198A">
        <w:rPr>
          <w:rFonts w:ascii="Palatino Linotype" w:hAnsi="Palatino Linotype"/>
          <w:spacing w:val="20"/>
          <w:sz w:val="18"/>
          <w:szCs w:val="18"/>
        </w:rPr>
        <w:t>B</w:t>
      </w:r>
      <w:r w:rsidRPr="00D15B2D">
        <w:rPr>
          <w:rFonts w:ascii="Palatino Linotype" w:hAnsi="Palatino Linotype"/>
          <w:spacing w:val="20"/>
          <w:sz w:val="18"/>
          <w:szCs w:val="18"/>
          <w:lang w:val="el-GR"/>
        </w:rPr>
        <w:t>ü</w:t>
      </w:r>
      <w:r w:rsidRPr="0080198A">
        <w:rPr>
          <w:rFonts w:ascii="Palatino Linotype" w:hAnsi="Palatino Linotype"/>
          <w:spacing w:val="20"/>
          <w:sz w:val="18"/>
          <w:szCs w:val="18"/>
        </w:rPr>
        <w:t>chsel</w:t>
      </w:r>
      <w:r w:rsidRPr="00D15B2D">
        <w:rPr>
          <w:rFonts w:ascii="Palatino Linotype" w:hAnsi="Palatino Linotype"/>
          <w:sz w:val="18"/>
          <w:szCs w:val="18"/>
          <w:lang w:val="el-GR"/>
        </w:rPr>
        <w:t xml:space="preserve">, αλληγορέω, </w:t>
      </w:r>
      <w:r w:rsidRPr="0080198A">
        <w:rPr>
          <w:rFonts w:ascii="Palatino Linotype" w:hAnsi="Palatino Linotype"/>
          <w:i/>
          <w:iCs/>
          <w:sz w:val="18"/>
          <w:szCs w:val="18"/>
        </w:rPr>
        <w:t>ThWNT</w:t>
      </w:r>
      <w:r w:rsidRPr="00D15B2D">
        <w:rPr>
          <w:rFonts w:ascii="Palatino Linotype" w:hAnsi="Palatino Linotype"/>
          <w:sz w:val="18"/>
          <w:szCs w:val="18"/>
          <w:lang w:val="el-GR"/>
        </w:rPr>
        <w:t xml:space="preserve"> </w:t>
      </w:r>
      <w:r w:rsidRPr="0080198A">
        <w:rPr>
          <w:rFonts w:ascii="Palatino Linotype" w:hAnsi="Palatino Linotype"/>
          <w:sz w:val="18"/>
          <w:szCs w:val="18"/>
        </w:rPr>
        <w:t>I</w:t>
      </w:r>
      <w:r w:rsidRPr="00D15B2D">
        <w:rPr>
          <w:rFonts w:ascii="Palatino Linotype" w:hAnsi="Palatino Linotype"/>
          <w:sz w:val="18"/>
          <w:szCs w:val="18"/>
          <w:lang w:val="el-GR"/>
        </w:rPr>
        <w:t xml:space="preserve">, 260-264. </w:t>
      </w:r>
    </w:p>
  </w:footnote>
  <w:footnote w:id="566">
    <w:p w:rsidR="00D15B2D" w:rsidRPr="0080198A" w:rsidRDefault="00D15B2D" w:rsidP="00D15B2D">
      <w:pPr>
        <w:spacing w:after="0" w:line="240" w:lineRule="auto"/>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Σημειωτέον ότι, όπως αποδεικνύεται από την ερμηνεία του </w:t>
      </w:r>
      <w:r w:rsidRPr="0080198A">
        <w:rPr>
          <w:rFonts w:ascii="Palatino Linotype" w:hAnsi="Palatino Linotype"/>
          <w:i/>
          <w:iCs/>
          <w:sz w:val="18"/>
          <w:szCs w:val="18"/>
        </w:rPr>
        <w:t>Άσματος,</w:t>
      </w:r>
      <w:r w:rsidRPr="0080198A">
        <w:rPr>
          <w:rFonts w:ascii="Palatino Linotype" w:hAnsi="Palatino Linotype"/>
          <w:sz w:val="18"/>
          <w:szCs w:val="18"/>
        </w:rPr>
        <w:t xml:space="preserve"> η αλληγορία ήταν γνωστή και </w:t>
      </w:r>
      <w:r w:rsidRPr="0080198A">
        <w:rPr>
          <w:rFonts w:ascii="Palatino Linotype" w:hAnsi="Palatino Linotype"/>
          <w:bCs/>
          <w:sz w:val="18"/>
          <w:szCs w:val="18"/>
        </w:rPr>
        <w:t>στον παλαιστινό Ιουδαϊσμό και καθιερώθηκε από τον Ακίβα</w:t>
      </w:r>
      <w:r w:rsidRPr="0080198A">
        <w:rPr>
          <w:rFonts w:ascii="Palatino Linotype" w:hAnsi="Palatino Linotype"/>
          <w:sz w:val="18"/>
          <w:szCs w:val="18"/>
        </w:rPr>
        <w:t xml:space="preserve">. Ο Ιώσηπος, παρότι κατηγορεί </w:t>
      </w:r>
      <w:r w:rsidRPr="0080198A">
        <w:rPr>
          <w:rFonts w:ascii="Palatino Linotype" w:hAnsi="Palatino Linotype"/>
          <w:i/>
          <w:iCs/>
          <w:sz w:val="18"/>
          <w:szCs w:val="18"/>
        </w:rPr>
        <w:t>τὰς ψυχρὰς προφάσεις τῶν ἀλληγοριῶν</w:t>
      </w:r>
      <w:r w:rsidRPr="0080198A">
        <w:rPr>
          <w:rFonts w:ascii="Palatino Linotype" w:hAnsi="Palatino Linotype"/>
          <w:sz w:val="18"/>
          <w:szCs w:val="18"/>
        </w:rPr>
        <w:t xml:space="preserve"> (</w:t>
      </w:r>
      <w:r w:rsidRPr="0080198A">
        <w:rPr>
          <w:rFonts w:ascii="Palatino Linotype" w:hAnsi="Palatino Linotype"/>
          <w:i/>
          <w:sz w:val="18"/>
          <w:szCs w:val="18"/>
        </w:rPr>
        <w:t>Κατά Απίωνος</w:t>
      </w:r>
      <w:r w:rsidRPr="0080198A">
        <w:rPr>
          <w:rFonts w:ascii="Palatino Linotype" w:hAnsi="Palatino Linotype"/>
          <w:sz w:val="18"/>
          <w:szCs w:val="18"/>
        </w:rPr>
        <w:t xml:space="preserve"> 2, 255), στην </w:t>
      </w:r>
      <w:r w:rsidRPr="0080198A">
        <w:rPr>
          <w:rFonts w:ascii="Palatino Linotype" w:hAnsi="Palatino Linotype"/>
          <w:i/>
          <w:sz w:val="18"/>
          <w:szCs w:val="18"/>
        </w:rPr>
        <w:t>Αρχ.</w:t>
      </w:r>
      <w:r w:rsidRPr="0080198A">
        <w:rPr>
          <w:rFonts w:ascii="Palatino Linotype" w:hAnsi="Palatino Linotype"/>
          <w:sz w:val="18"/>
          <w:szCs w:val="18"/>
        </w:rPr>
        <w:t xml:space="preserve"> 3, 180 ερμηνεύει τη </w:t>
      </w:r>
      <w:r w:rsidRPr="0080198A">
        <w:rPr>
          <w:rFonts w:ascii="Palatino Linotype" w:hAnsi="Palatino Linotype"/>
          <w:caps/>
          <w:sz w:val="18"/>
          <w:szCs w:val="18"/>
        </w:rPr>
        <w:t>σ</w:t>
      </w:r>
      <w:r w:rsidRPr="0080198A">
        <w:rPr>
          <w:rFonts w:ascii="Palatino Linotype" w:hAnsi="Palatino Linotype"/>
          <w:sz w:val="18"/>
          <w:szCs w:val="18"/>
        </w:rPr>
        <w:t xml:space="preserve">κηνή και τα σκεύη της ως απεικόνισμα των Πάντων. </w:t>
      </w:r>
    </w:p>
  </w:footnote>
  <w:footnote w:id="567">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Ιώσ., </w:t>
      </w:r>
      <w:r w:rsidRPr="00D15B2D">
        <w:rPr>
          <w:rFonts w:ascii="Palatino Linotype" w:hAnsi="Palatino Linotype"/>
          <w:i/>
          <w:sz w:val="18"/>
          <w:szCs w:val="18"/>
          <w:lang w:val="el-GR"/>
        </w:rPr>
        <w:t>Πόλ.</w:t>
      </w:r>
      <w:r w:rsidRPr="00D15B2D">
        <w:rPr>
          <w:rFonts w:ascii="Palatino Linotype" w:hAnsi="Palatino Linotype"/>
          <w:sz w:val="18"/>
          <w:szCs w:val="18"/>
          <w:lang w:val="el-GR"/>
        </w:rPr>
        <w:t xml:space="preserve"> 2.494-5.</w:t>
      </w:r>
    </w:p>
  </w:footnote>
  <w:footnote w:id="568">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Φίλων, </w:t>
      </w:r>
      <w:r w:rsidRPr="00D15B2D">
        <w:rPr>
          <w:rFonts w:ascii="Palatino Linotype" w:hAnsi="Palatino Linotype"/>
          <w:i/>
          <w:sz w:val="18"/>
          <w:szCs w:val="18"/>
          <w:lang w:val="el-GR"/>
        </w:rPr>
        <w:t>Φλάκ.</w:t>
      </w:r>
      <w:r w:rsidRPr="00D15B2D">
        <w:rPr>
          <w:rFonts w:ascii="Palatino Linotype" w:hAnsi="Palatino Linotype"/>
          <w:sz w:val="18"/>
          <w:szCs w:val="18"/>
          <w:lang w:val="el-GR"/>
        </w:rPr>
        <w:t xml:space="preserve"> 55-56.</w:t>
      </w:r>
    </w:p>
  </w:footnote>
  <w:footnote w:id="569">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Σ. Αγουρίδη (επιμ.), </w:t>
      </w:r>
      <w:r w:rsidRPr="00D15B2D">
        <w:rPr>
          <w:rFonts w:ascii="Palatino Linotype" w:hAnsi="Palatino Linotype"/>
          <w:i/>
          <w:sz w:val="18"/>
          <w:szCs w:val="18"/>
          <w:lang w:val="el-GR"/>
        </w:rPr>
        <w:t xml:space="preserve">Χριστιανικός Γνωστικισμός. Τα κοπτικά </w:t>
      </w:r>
      <w:r w:rsidRPr="00D15B2D">
        <w:rPr>
          <w:rFonts w:ascii="Palatino Linotype" w:hAnsi="Palatino Linotype"/>
          <w:i/>
          <w:caps/>
          <w:sz w:val="18"/>
          <w:szCs w:val="18"/>
          <w:lang w:val="el-GR"/>
        </w:rPr>
        <w:t>κ</w:t>
      </w:r>
      <w:r w:rsidRPr="00D15B2D">
        <w:rPr>
          <w:rFonts w:ascii="Palatino Linotype" w:hAnsi="Palatino Linotype"/>
          <w:i/>
          <w:sz w:val="18"/>
          <w:szCs w:val="18"/>
          <w:lang w:val="el-GR"/>
        </w:rPr>
        <w:t xml:space="preserve">είμενα του </w:t>
      </w:r>
      <w:r w:rsidRPr="0080198A">
        <w:rPr>
          <w:rFonts w:ascii="Palatino Linotype" w:hAnsi="Palatino Linotype"/>
          <w:i/>
          <w:sz w:val="18"/>
          <w:szCs w:val="18"/>
        </w:rPr>
        <w:t>Nag</w:t>
      </w:r>
      <w:r w:rsidRPr="00D15B2D">
        <w:rPr>
          <w:rFonts w:ascii="Palatino Linotype" w:hAnsi="Palatino Linotype"/>
          <w:i/>
          <w:sz w:val="18"/>
          <w:szCs w:val="18"/>
          <w:lang w:val="el-GR"/>
        </w:rPr>
        <w:t xml:space="preserve"> </w:t>
      </w:r>
      <w:r w:rsidRPr="0080198A">
        <w:rPr>
          <w:rFonts w:ascii="Palatino Linotype" w:hAnsi="Palatino Linotype"/>
          <w:i/>
          <w:sz w:val="18"/>
          <w:szCs w:val="18"/>
        </w:rPr>
        <w:t>Hammadi</w:t>
      </w:r>
      <w:r w:rsidRPr="00D15B2D">
        <w:rPr>
          <w:rFonts w:ascii="Palatino Linotype" w:hAnsi="Palatino Linotype"/>
          <w:i/>
          <w:sz w:val="18"/>
          <w:szCs w:val="18"/>
          <w:lang w:val="el-GR"/>
        </w:rPr>
        <w:t xml:space="preserve"> στην Αίγυπτο από την γ’ αγγλική έκδοση του Ε.</w:t>
      </w:r>
      <w:r w:rsidRPr="0080198A">
        <w:rPr>
          <w:rFonts w:ascii="Palatino Linotype" w:hAnsi="Palatino Linotype"/>
          <w:i/>
          <w:sz w:val="18"/>
          <w:szCs w:val="18"/>
        </w:rPr>
        <w:t>J</w:t>
      </w:r>
      <w:r w:rsidRPr="00D15B2D">
        <w:rPr>
          <w:rFonts w:ascii="Palatino Linotype" w:hAnsi="Palatino Linotype"/>
          <w:i/>
          <w:sz w:val="18"/>
          <w:szCs w:val="18"/>
          <w:lang w:val="el-GR"/>
        </w:rPr>
        <w:t>.</w:t>
      </w:r>
      <w:r w:rsidRPr="0080198A">
        <w:rPr>
          <w:rFonts w:ascii="Palatino Linotype" w:hAnsi="Palatino Linotype"/>
          <w:i/>
          <w:sz w:val="18"/>
          <w:szCs w:val="18"/>
        </w:rPr>
        <w:t>Brill</w:t>
      </w:r>
      <w:r w:rsidRPr="00D15B2D">
        <w:rPr>
          <w:rFonts w:ascii="Palatino Linotype" w:hAnsi="Palatino Linotype"/>
          <w:sz w:val="18"/>
          <w:szCs w:val="18"/>
          <w:lang w:val="el-GR"/>
        </w:rPr>
        <w:t>, Αθήνα: Άρτος Ζωής1989, 10-11.</w:t>
      </w:r>
    </w:p>
  </w:footnote>
  <w:footnote w:id="570">
    <w:p w:rsidR="00D15B2D" w:rsidRPr="0080198A" w:rsidRDefault="00D15B2D" w:rsidP="00D15B2D">
      <w:pPr>
        <w:pStyle w:val="FootnoteText"/>
        <w:jc w:val="both"/>
        <w:rPr>
          <w:rFonts w:ascii="Palatino Linotype" w:hAnsi="Palatino Linotype"/>
          <w:sz w:val="18"/>
          <w:szCs w:val="18"/>
          <w:lang w:val="de-DE"/>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de-DE"/>
        </w:rPr>
        <w:t xml:space="preserve"> </w:t>
      </w:r>
      <w:r w:rsidRPr="0080198A">
        <w:rPr>
          <w:rFonts w:ascii="Palatino Linotype" w:hAnsi="Palatino Linotype"/>
          <w:bCs/>
          <w:spacing w:val="1"/>
          <w:sz w:val="18"/>
          <w:szCs w:val="18"/>
          <w:lang w:val="de-DE"/>
        </w:rPr>
        <w:t xml:space="preserve">Edgar Früchtel, </w:t>
      </w:r>
      <w:r w:rsidRPr="0080198A">
        <w:rPr>
          <w:rFonts w:ascii="Palatino Linotype" w:hAnsi="Palatino Linotype"/>
          <w:spacing w:val="6"/>
          <w:sz w:val="18"/>
          <w:szCs w:val="18"/>
          <w:lang w:val="de-DE"/>
        </w:rPr>
        <w:t xml:space="preserve">Philon und die Vorbereitung </w:t>
      </w:r>
      <w:r w:rsidRPr="0080198A">
        <w:rPr>
          <w:rFonts w:ascii="Palatino Linotype" w:hAnsi="Palatino Linotype"/>
          <w:spacing w:val="4"/>
          <w:sz w:val="18"/>
          <w:szCs w:val="18"/>
          <w:lang w:val="de-DE"/>
        </w:rPr>
        <w:t xml:space="preserve">der christlichen Paideia und Seelenleitung, </w:t>
      </w:r>
      <w:r w:rsidRPr="0080198A">
        <w:rPr>
          <w:rFonts w:ascii="Palatino Linotype" w:hAnsi="Palatino Linotype"/>
          <w:i/>
          <w:sz w:val="18"/>
          <w:szCs w:val="18"/>
          <w:lang w:val="de-DE"/>
        </w:rPr>
        <w:t>Frühchristentum und Kultur</w:t>
      </w:r>
      <w:r w:rsidRPr="0080198A">
        <w:rPr>
          <w:rFonts w:ascii="Palatino Linotype" w:hAnsi="Palatino Linotype"/>
          <w:sz w:val="18"/>
          <w:szCs w:val="18"/>
          <w:lang w:val="de-DE"/>
        </w:rPr>
        <w:t>, Ferdinand R. Prostmeier (Hgg), Freiburg-Basel-Wien: Herder 2007, 19-33.</w:t>
      </w:r>
    </w:p>
  </w:footnote>
  <w:footnote w:id="571">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Ο </w:t>
      </w:r>
      <w:r w:rsidRPr="0080198A">
        <w:rPr>
          <w:rFonts w:ascii="Palatino Linotype" w:hAnsi="Palatino Linotype"/>
          <w:sz w:val="18"/>
          <w:szCs w:val="18"/>
          <w:lang w:val="de-DE"/>
        </w:rPr>
        <w:t>Ramelli</w:t>
      </w:r>
      <w:r w:rsidRPr="00D15B2D">
        <w:rPr>
          <w:rFonts w:ascii="Palatino Linotype" w:hAnsi="Palatino Linotype"/>
          <w:sz w:val="18"/>
          <w:szCs w:val="18"/>
          <w:lang w:val="el-GR"/>
        </w:rPr>
        <w:t xml:space="preserve">, </w:t>
      </w:r>
      <w:r w:rsidRPr="0080198A">
        <w:rPr>
          <w:rFonts w:ascii="Palatino Linotype" w:hAnsi="Palatino Linotype"/>
          <w:sz w:val="18"/>
          <w:szCs w:val="18"/>
          <w:lang w:val="de-DE"/>
        </w:rPr>
        <w:t>Origen</w:t>
      </w:r>
      <w:r w:rsidRPr="00D15B2D">
        <w:rPr>
          <w:rFonts w:ascii="Palatino Linotype" w:hAnsi="Palatino Linotype"/>
          <w:sz w:val="18"/>
          <w:szCs w:val="18"/>
          <w:lang w:val="el-GR"/>
        </w:rPr>
        <w:t>, 221 επί τη βάσει της συγκεκριμένης διατυπώσεως εκφράζει την άποψη ότι ο Λεωνίδης ήταν «πνευματικός» και όχι σαρκικός πατέρας του Ωριγένη.</w:t>
      </w:r>
    </w:p>
  </w:footnote>
  <w:footnote w:id="572">
    <w:p w:rsidR="00D15B2D" w:rsidRPr="0080198A" w:rsidRDefault="00D15B2D" w:rsidP="00D15B2D">
      <w:pPr>
        <w:pStyle w:val="FootnoteText"/>
        <w:jc w:val="both"/>
        <w:rPr>
          <w:rFonts w:ascii="Palatino Linotype" w:hAnsi="Palatino Linotype"/>
          <w:sz w:val="18"/>
          <w:szCs w:val="18"/>
          <w:lang w:val="de-DE"/>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Σύμφωνα με τον Επιφάνιο (Κατά Αιρ. 2. 403) ήταν </w:t>
      </w:r>
      <w:r w:rsidRPr="00D15B2D">
        <w:rPr>
          <w:rFonts w:ascii="Palatino Linotype" w:hAnsi="Palatino Linotype"/>
          <w:i/>
          <w:sz w:val="18"/>
          <w:szCs w:val="18"/>
          <w:lang w:val="el-GR"/>
        </w:rPr>
        <w:t>τῷ γένει Αιγύπτιος</w:t>
      </w:r>
      <w:r w:rsidRPr="00D15B2D">
        <w:rPr>
          <w:rFonts w:ascii="Palatino Linotype" w:hAnsi="Palatino Linotype"/>
          <w:sz w:val="18"/>
          <w:szCs w:val="18"/>
          <w:lang w:val="el-GR"/>
        </w:rPr>
        <w:t xml:space="preserve"> καθώς σε μικτούς γάμους το τέκνο λάμβανε την κοινωνική θέση τού πιο άσημου μέλους. Η μαρτυρία αυτή τεκμαίρεται και από το γεγονός ότι ο διωγμός δεν αφορούσε σε όλη την οικογένεια, αλλά και τον εικαζόμενο ευνουχισμό κατόπιν του Ωριγένη, ο οποίος απαγορευόταν στους Ρωμαίους πολίτες. </w:t>
      </w:r>
      <w:r w:rsidRPr="0080198A">
        <w:rPr>
          <w:rFonts w:ascii="Palatino Linotype" w:hAnsi="Palatino Linotype"/>
          <w:sz w:val="18"/>
          <w:szCs w:val="18"/>
        </w:rPr>
        <w:t>Βλ</w:t>
      </w:r>
      <w:r w:rsidRPr="0080198A">
        <w:rPr>
          <w:rFonts w:ascii="Palatino Linotype" w:hAnsi="Palatino Linotype"/>
          <w:sz w:val="18"/>
          <w:szCs w:val="18"/>
          <w:lang w:val="de-DE"/>
        </w:rPr>
        <w:t>. Fürst, Der junge Origenes im Bildungsmilieu Alexandriens,</w:t>
      </w:r>
      <w:r w:rsidRPr="0080198A">
        <w:rPr>
          <w:rFonts w:ascii="Palatino Linotype" w:hAnsi="Palatino Linotype"/>
          <w:i/>
          <w:sz w:val="18"/>
          <w:szCs w:val="18"/>
          <w:lang w:val="de-DE"/>
        </w:rPr>
        <w:t xml:space="preserve"> Frühchristentum und Kultur</w:t>
      </w:r>
      <w:r w:rsidRPr="0080198A">
        <w:rPr>
          <w:rFonts w:ascii="Palatino Linotype" w:hAnsi="Palatino Linotype"/>
          <w:sz w:val="18"/>
          <w:szCs w:val="18"/>
          <w:lang w:val="de-DE"/>
        </w:rPr>
        <w:t xml:space="preserve">, Ferdinand R. Prostmeier (Hgg), Freiburg-Basel-Wien: Herder 2007, 249-277, </w:t>
      </w:r>
      <w:r w:rsidRPr="0080198A">
        <w:rPr>
          <w:rFonts w:ascii="Palatino Linotype" w:hAnsi="Palatino Linotype"/>
          <w:sz w:val="18"/>
          <w:szCs w:val="18"/>
        </w:rPr>
        <w:t>εδώ</w:t>
      </w:r>
      <w:r w:rsidRPr="0080198A">
        <w:rPr>
          <w:rFonts w:ascii="Palatino Linotype" w:hAnsi="Palatino Linotype"/>
          <w:sz w:val="18"/>
          <w:szCs w:val="18"/>
          <w:lang w:val="de-DE"/>
        </w:rPr>
        <w:t xml:space="preserve"> 251-252. </w:t>
      </w:r>
    </w:p>
  </w:footnote>
  <w:footnote w:id="573">
    <w:p w:rsidR="00D15B2D" w:rsidRPr="0080198A" w:rsidRDefault="00D15B2D" w:rsidP="00D15B2D">
      <w:pPr>
        <w:pStyle w:val="FootnoteText"/>
        <w:jc w:val="both"/>
        <w:rPr>
          <w:rFonts w:ascii="Palatino Linotype" w:hAnsi="Palatino Linotype"/>
          <w:sz w:val="18"/>
          <w:szCs w:val="18"/>
          <w:lang w:val="de-DE"/>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de-DE"/>
        </w:rPr>
        <w:t xml:space="preserve"> </w:t>
      </w:r>
      <w:r w:rsidRPr="0080198A">
        <w:rPr>
          <w:rFonts w:ascii="Palatino Linotype" w:hAnsi="Palatino Linotype"/>
          <w:sz w:val="18"/>
          <w:szCs w:val="18"/>
        </w:rPr>
        <w:t>Σχετικά</w:t>
      </w:r>
      <w:r w:rsidRPr="0080198A">
        <w:rPr>
          <w:rFonts w:ascii="Palatino Linotype" w:hAnsi="Palatino Linotype"/>
          <w:sz w:val="18"/>
          <w:szCs w:val="18"/>
          <w:lang w:val="de-DE"/>
        </w:rPr>
        <w:t xml:space="preserve"> </w:t>
      </w:r>
      <w:r w:rsidRPr="0080198A">
        <w:rPr>
          <w:rFonts w:ascii="Palatino Linotype" w:hAnsi="Palatino Linotype"/>
          <w:sz w:val="18"/>
          <w:szCs w:val="18"/>
        </w:rPr>
        <w:t>βλ</w:t>
      </w:r>
      <w:r w:rsidRPr="0080198A">
        <w:rPr>
          <w:rFonts w:ascii="Palatino Linotype" w:hAnsi="Palatino Linotype"/>
          <w:sz w:val="18"/>
          <w:szCs w:val="18"/>
          <w:lang w:val="de-DE"/>
        </w:rPr>
        <w:t xml:space="preserve">. H.J. Vogt, Gott als Artzt und Erzieher. Das Gottesbild der Kirchenväter Origenes und Augustinus, </w:t>
      </w:r>
      <w:r w:rsidRPr="0080198A">
        <w:rPr>
          <w:rFonts w:ascii="Palatino Linotype" w:hAnsi="Palatino Linotype"/>
          <w:i/>
          <w:sz w:val="18"/>
          <w:szCs w:val="18"/>
          <w:lang w:val="de-DE"/>
        </w:rPr>
        <w:t>Origenes als Exeget</w:t>
      </w:r>
      <w:r w:rsidRPr="0080198A">
        <w:rPr>
          <w:rFonts w:ascii="Palatino Linotype" w:hAnsi="Palatino Linotype"/>
          <w:sz w:val="18"/>
          <w:szCs w:val="18"/>
          <w:lang w:val="de-DE"/>
        </w:rPr>
        <w:t xml:space="preserve">, </w:t>
      </w:r>
      <w:r w:rsidRPr="0080198A">
        <w:rPr>
          <w:rFonts w:ascii="Palatino Linotype" w:hAnsi="Palatino Linotype"/>
          <w:caps/>
          <w:sz w:val="18"/>
          <w:szCs w:val="18"/>
          <w:lang w:val="de-DE"/>
        </w:rPr>
        <w:t>p</w:t>
      </w:r>
      <w:r w:rsidRPr="0080198A">
        <w:rPr>
          <w:rFonts w:ascii="Palatino Linotype" w:hAnsi="Palatino Linotype"/>
          <w:sz w:val="18"/>
          <w:szCs w:val="18"/>
          <w:lang w:val="de-DE"/>
        </w:rPr>
        <w:t xml:space="preserve">aderborn...: Schöningh 1999 289-299. </w:t>
      </w:r>
    </w:p>
  </w:footnote>
  <w:footnote w:id="574">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Ο Ευσέβιος φαίνεται να αναγνωρίζει ένα είδος θεοπνευστίας του ερμηνευτή Ωριγένη ήδη </w:t>
      </w:r>
      <w:r w:rsidRPr="00D15B2D">
        <w:rPr>
          <w:rFonts w:ascii="Palatino Linotype" w:hAnsi="Palatino Linotype" w:cs="Palatino Linotype"/>
          <w:i/>
          <w:sz w:val="18"/>
          <w:szCs w:val="18"/>
          <w:lang w:val="el-GR" w:bidi="he-IL"/>
        </w:rPr>
        <w:t>ἐκ κοιλίας μητρός του</w:t>
      </w:r>
      <w:r w:rsidRPr="00D15B2D">
        <w:rPr>
          <w:rFonts w:ascii="Palatino Linotype" w:hAnsi="Palatino Linotype"/>
          <w:sz w:val="18"/>
          <w:szCs w:val="18"/>
          <w:lang w:val="el-GR"/>
        </w:rPr>
        <w:t xml:space="preserve"> (Γαλ. 1, 19</w:t>
      </w:r>
      <w:r w:rsidRPr="00D15B2D">
        <w:rPr>
          <w:rFonts w:ascii="Palatino Linotype" w:hAnsi="Palatino Linotype"/>
          <w:sz w:val="18"/>
          <w:szCs w:val="18"/>
          <w:vertAlign w:val="superscript"/>
          <w:lang w:val="el-GR"/>
        </w:rPr>
        <w:t xml:space="preserve">. </w:t>
      </w:r>
      <w:r w:rsidRPr="00D15B2D">
        <w:rPr>
          <w:rFonts w:ascii="Palatino Linotype" w:hAnsi="Palatino Linotype"/>
          <w:sz w:val="18"/>
          <w:szCs w:val="18"/>
          <w:lang w:val="el-GR"/>
        </w:rPr>
        <w:t>πρβλ. Ησ. 49, 1. 5</w:t>
      </w:r>
      <w:r w:rsidRPr="00D15B2D">
        <w:rPr>
          <w:rFonts w:ascii="Palatino Linotype" w:hAnsi="Palatino Linotype"/>
          <w:sz w:val="18"/>
          <w:szCs w:val="18"/>
          <w:vertAlign w:val="superscript"/>
          <w:lang w:val="el-GR"/>
        </w:rPr>
        <w:t>.</w:t>
      </w:r>
      <w:r w:rsidRPr="00D15B2D">
        <w:rPr>
          <w:rFonts w:ascii="Palatino Linotype" w:hAnsi="Palatino Linotype"/>
          <w:sz w:val="18"/>
          <w:szCs w:val="18"/>
          <w:lang w:val="el-GR"/>
        </w:rPr>
        <w:t xml:space="preserve"> Ιερ. 1, 5 ).</w:t>
      </w:r>
    </w:p>
  </w:footnote>
  <w:footnote w:id="575">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Σ.Γ. Παπαδοπούλου, </w:t>
      </w:r>
      <w:r w:rsidRPr="00D15B2D">
        <w:rPr>
          <w:rFonts w:ascii="Palatino Linotype" w:hAnsi="Palatino Linotype"/>
          <w:i/>
          <w:sz w:val="18"/>
          <w:szCs w:val="18"/>
          <w:lang w:val="el-GR"/>
        </w:rPr>
        <w:t>Πατρολογία Α’,</w:t>
      </w:r>
      <w:r w:rsidRPr="00D15B2D">
        <w:rPr>
          <w:rFonts w:ascii="Palatino Linotype" w:hAnsi="Palatino Linotype"/>
          <w:sz w:val="18"/>
          <w:szCs w:val="18"/>
          <w:lang w:val="el-GR"/>
        </w:rPr>
        <w:t xml:space="preserve"> Αθήνα 1982 393-422, εδώ 393.</w:t>
      </w:r>
    </w:p>
  </w:footnote>
  <w:footnote w:id="576">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Το ίδιο συνέβη και στην περίοδο ωριμότητας της ζωής του. Το 235 μ.Χ. απευθύνει τον </w:t>
      </w:r>
      <w:r w:rsidRPr="00D15B2D">
        <w:rPr>
          <w:rFonts w:ascii="Palatino Linotype" w:hAnsi="Palatino Linotype"/>
          <w:i/>
          <w:sz w:val="18"/>
          <w:szCs w:val="18"/>
          <w:lang w:val="el-GR"/>
        </w:rPr>
        <w:t>Προτρεπτικό εις Μαρτύριο</w:t>
      </w:r>
      <w:r w:rsidRPr="00D15B2D">
        <w:rPr>
          <w:rFonts w:ascii="Palatino Linotype" w:hAnsi="Palatino Linotype"/>
          <w:sz w:val="18"/>
          <w:szCs w:val="18"/>
          <w:lang w:val="el-GR"/>
        </w:rPr>
        <w:t xml:space="preserve"> στον Αμβρόσιο και τον Πρωτόκτητο που φυλακίσθηκαν μόλις ανέβηκε στο θρόνο ο Μαξιμίνος. Κατά το διωγμό τού Δεκίου (250) φυλακίσθηκε και βασανίσθηκε. Κοιμήθηκε το 254 μ.Χ. επί αυτοκράτορος Γάλλου στην Τύρο σε ηλικία 69 ετών λόγω των κακώσεων τις οποίες είχε υποστεί. </w:t>
      </w:r>
    </w:p>
  </w:footnote>
  <w:footnote w:id="577">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Ευσ. Ε.Ι. </w:t>
      </w:r>
      <w:r w:rsidRPr="00D15B2D">
        <w:rPr>
          <w:rFonts w:ascii="Palatino Linotype" w:hAnsi="Palatino Linotype" w:cs="Silver Humana"/>
          <w:sz w:val="18"/>
          <w:szCs w:val="18"/>
          <w:lang w:val="el-GR"/>
        </w:rPr>
        <w:t xml:space="preserve">6.8.5: </w:t>
      </w:r>
      <w:r w:rsidRPr="00D15B2D">
        <w:rPr>
          <w:rFonts w:ascii="Palatino Linotype" w:hAnsi="Palatino Linotype" w:cs="Silver Humana"/>
          <w:i/>
          <w:sz w:val="18"/>
          <w:szCs w:val="18"/>
          <w:lang w:val="el-GR"/>
        </w:rPr>
        <w:t xml:space="preserve">τηνικαῦτα δ΄ οὖν εἰς μέγα δόξης προελθόντος ὄνομά τε παρὰ τοῖς πανταχῇ πᾶσιν ἀνθρώποις καὶ κλέος ἀρετῆς καὶ σοφίας οὐ σμικρὸν κτησαμένου͵ μηδεμιᾶς ἄλλης εὐπορῶν ὁ Δημήτριος κατηγορίας͵ </w:t>
      </w:r>
      <w:r w:rsidRPr="00D15B2D">
        <w:rPr>
          <w:rFonts w:ascii="Palatino Linotype" w:hAnsi="Palatino Linotype" w:cs="Silver Humana"/>
          <w:b/>
          <w:i/>
          <w:sz w:val="18"/>
          <w:szCs w:val="18"/>
          <w:lang w:val="el-GR"/>
        </w:rPr>
        <w:t>τῆς πάλαι ἐν παιδὶ γεγονυίας αὐτῷ πράξεως δεινὴν ποιεῖται διαβολήν͵ συμπεριλαβεῖν τολμήσας ταῖς κατηγορίαις τοὺς ἐπὶ τὸ πρεσβυτέριον αὐτὸν προάξαντας</w:t>
      </w:r>
      <w:r w:rsidRPr="00D15B2D">
        <w:rPr>
          <w:rFonts w:ascii="Palatino Linotype" w:hAnsi="Palatino Linotype" w:cs="Silver Humana"/>
          <w:sz w:val="18"/>
          <w:szCs w:val="18"/>
          <w:lang w:val="el-GR"/>
        </w:rPr>
        <w:t>.</w:t>
      </w:r>
    </w:p>
  </w:footnote>
  <w:footnote w:id="578">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Π. Χρήστου, Ωριγένης </w:t>
      </w:r>
      <w:r w:rsidRPr="00D15B2D">
        <w:rPr>
          <w:rFonts w:ascii="Palatino Linotype" w:hAnsi="Palatino Linotype"/>
          <w:i/>
          <w:sz w:val="18"/>
          <w:szCs w:val="18"/>
          <w:lang w:val="el-GR"/>
        </w:rPr>
        <w:t xml:space="preserve">ΘΗΕ </w:t>
      </w:r>
      <w:r w:rsidRPr="00D15B2D">
        <w:rPr>
          <w:rFonts w:ascii="Palatino Linotype" w:hAnsi="Palatino Linotype"/>
          <w:sz w:val="18"/>
          <w:szCs w:val="18"/>
          <w:lang w:val="el-GR"/>
        </w:rPr>
        <w:t xml:space="preserve">12 573-591, εδώ 575. Του ιδίου, Ελληνική </w:t>
      </w:r>
      <w:r w:rsidRPr="00D15B2D">
        <w:rPr>
          <w:rFonts w:ascii="Palatino Linotype" w:hAnsi="Palatino Linotype"/>
          <w:i/>
          <w:sz w:val="18"/>
          <w:szCs w:val="18"/>
          <w:lang w:val="el-GR"/>
        </w:rPr>
        <w:t>Πατρολογία Τόμος Β’ Περίοδος Διωγμών</w:t>
      </w:r>
      <w:r w:rsidRPr="00D15B2D">
        <w:rPr>
          <w:rFonts w:ascii="Palatino Linotype" w:hAnsi="Palatino Linotype"/>
          <w:sz w:val="18"/>
          <w:szCs w:val="18"/>
          <w:lang w:val="el-GR"/>
        </w:rPr>
        <w:t xml:space="preserve">, Θεσσαλονίκη: Πατριαρχικόν Ίδρυμα Πατερικών Μελετών 1978, 805—882. </w:t>
      </w:r>
    </w:p>
  </w:footnote>
  <w:footnote w:id="579">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Ο Ευσέβιος σημειώνει τα εξής: </w:t>
      </w:r>
      <w:r w:rsidRPr="00D15B2D">
        <w:rPr>
          <w:rFonts w:ascii="Palatino Linotype" w:hAnsi="Palatino Linotype" w:cs="Silver Humana"/>
          <w:i/>
          <w:sz w:val="18"/>
          <w:szCs w:val="18"/>
          <w:lang w:val="el-GR"/>
        </w:rPr>
        <w:t xml:space="preserve">Ἐν τούτῳ δὲ τῆς κατηχήσεως ἐπὶ τῆς Ἀλεξανδρείας τοὔργον ἐπιτελοῦντι τῷ Ὠριγένει πρᾶγμά τι πέπρακται φρενὸς μὲν ἀτελοῦς καὶ νεανικῆς͵ πίστεώς γε μὴν ὁμοῦ καὶ σωφροσύνης μέγιστον δεῖγμα περιέχον. τὸ γάρ· </w:t>
      </w:r>
      <w:r w:rsidRPr="00D15B2D">
        <w:rPr>
          <w:rFonts w:ascii="Palatino Linotype" w:hAnsi="Palatino Linotype" w:cs="Silver Humana"/>
          <w:b/>
          <w:i/>
          <w:sz w:val="18"/>
          <w:szCs w:val="18"/>
          <w:lang w:val="el-GR"/>
        </w:rPr>
        <w:t>εἰσὶν εὐνοῦχοι οἵτινες εὐνούχισαν ἑαυτοὺς διὰ τὴν βασιλείαν τῶν οὐρανῶν</w:t>
      </w:r>
      <w:r w:rsidRPr="00D15B2D">
        <w:rPr>
          <w:rFonts w:ascii="Palatino Linotype" w:hAnsi="Palatino Linotype" w:cs="Silver Humana"/>
          <w:i/>
          <w:sz w:val="18"/>
          <w:szCs w:val="18"/>
          <w:lang w:val="el-GR"/>
        </w:rPr>
        <w:t xml:space="preserve"> ἁπλούστερον καὶ νεανικώτερον ἐκλαβών͵ ὁμοῦ μὲν σωτήριον φωνὴν ἀποπληροῦν οἰόμενος͵ ὁμοῦ δὲ καὶ διὰ τὸ νέον τὴν ἡλικίαν ὄντα μὴ ἀνδράσι μόνον͵ καὶ γυναιξὶ δὲ τὰ θεῖα προσομιλεῖν͵ ὡς ἂν πᾶσαν τὴν παρὰ τοῖς ἀπίστοις αἰσχρᾶς διαβολῆς ὑπόνοιαν ἀποκλείσειεν͵ τὴν σωτήριον φωνὴν ἔργοις ἐπιτελέσαι ὡρμήθη͵ τοὺς πολλοὺς τῶν ἀμφ΄ αὐτὸν γνωρίμων διαλαθεῖν φροντίσας </w:t>
      </w:r>
      <w:r w:rsidRPr="00D15B2D">
        <w:rPr>
          <w:rFonts w:ascii="Palatino Linotype" w:hAnsi="Palatino Linotype"/>
          <w:sz w:val="18"/>
          <w:szCs w:val="18"/>
          <w:lang w:val="el-GR"/>
        </w:rPr>
        <w:t>(</w:t>
      </w:r>
      <w:r w:rsidRPr="00D15B2D">
        <w:rPr>
          <w:rFonts w:ascii="Palatino Linotype" w:hAnsi="Palatino Linotype" w:cs="Silver Humana"/>
          <w:sz w:val="18"/>
          <w:szCs w:val="18"/>
          <w:lang w:val="el-GR"/>
        </w:rPr>
        <w:t>6.8.2). Στην ερμηνεία, όμως, του συγκεκριμένου χωρίουστο αντίστοιχο Υπόμνημά του ερμηνεύει το συγκεκριμένο βιασμό αλληγορικά, οικτείροντας εκείνους που εφήρμοσαν κατά γράμμα το σωματικό ευνουχισμό. (</w:t>
      </w:r>
      <w:r w:rsidRPr="0080198A">
        <w:rPr>
          <w:rFonts w:ascii="Palatino Linotype" w:hAnsi="Palatino Linotype" w:cs="Silver Humana"/>
          <w:sz w:val="18"/>
          <w:szCs w:val="18"/>
        </w:rPr>
        <w:t>PG</w:t>
      </w:r>
      <w:r w:rsidRPr="00D15B2D">
        <w:rPr>
          <w:rFonts w:ascii="Palatino Linotype" w:hAnsi="Palatino Linotype" w:cs="Silver Humana"/>
          <w:sz w:val="18"/>
          <w:szCs w:val="18"/>
          <w:lang w:val="el-GR"/>
        </w:rPr>
        <w:t xml:space="preserve">. 13, 1253-6). Πρβλ. </w:t>
      </w:r>
      <w:r w:rsidRPr="00D15B2D">
        <w:rPr>
          <w:rFonts w:ascii="Palatino Linotype" w:hAnsi="Palatino Linotype" w:cs="Silver Humana"/>
          <w:i/>
          <w:sz w:val="18"/>
          <w:szCs w:val="18"/>
          <w:lang w:val="el-GR"/>
        </w:rPr>
        <w:t>Περί Ευχής</w:t>
      </w:r>
      <w:r w:rsidRPr="00D15B2D">
        <w:rPr>
          <w:rFonts w:ascii="Palatino Linotype" w:hAnsi="Palatino Linotype" w:cs="Silver Humana"/>
          <w:sz w:val="18"/>
          <w:szCs w:val="18"/>
          <w:lang w:val="el-GR"/>
        </w:rPr>
        <w:t xml:space="preserve"> 20.1 </w:t>
      </w:r>
      <w:r w:rsidRPr="00D15B2D">
        <w:rPr>
          <w:rFonts w:ascii="Palatino Linotype" w:hAnsi="Palatino Linotype" w:cs="Silver Humana"/>
          <w:i/>
          <w:caps/>
          <w:sz w:val="18"/>
          <w:szCs w:val="18"/>
          <w:lang w:val="el-GR"/>
        </w:rPr>
        <w:t>βεπ</w:t>
      </w:r>
      <w:r w:rsidRPr="00D15B2D">
        <w:rPr>
          <w:rFonts w:ascii="Palatino Linotype" w:hAnsi="Palatino Linotype" w:cs="Silver Humana"/>
          <w:sz w:val="18"/>
          <w:szCs w:val="18"/>
          <w:lang w:val="el-GR"/>
        </w:rPr>
        <w:t xml:space="preserve"> 10.265. </w:t>
      </w:r>
      <w:r w:rsidRPr="00D15B2D">
        <w:rPr>
          <w:rFonts w:ascii="Palatino Linotype" w:hAnsi="Palatino Linotype" w:cs="Silver Humana"/>
          <w:i/>
          <w:caps/>
          <w:sz w:val="18"/>
          <w:szCs w:val="18"/>
          <w:lang w:val="el-GR"/>
        </w:rPr>
        <w:t>κ</w:t>
      </w:r>
      <w:r w:rsidRPr="00D15B2D">
        <w:rPr>
          <w:rFonts w:ascii="Palatino Linotype" w:hAnsi="Palatino Linotype" w:cs="Silver Humana"/>
          <w:i/>
          <w:sz w:val="18"/>
          <w:szCs w:val="18"/>
          <w:lang w:val="el-GR"/>
        </w:rPr>
        <w:t xml:space="preserve">ατά </w:t>
      </w:r>
      <w:r w:rsidRPr="00D15B2D">
        <w:rPr>
          <w:rFonts w:ascii="Palatino Linotype" w:hAnsi="Palatino Linotype" w:cs="Silver Humana"/>
          <w:i/>
          <w:caps/>
          <w:sz w:val="18"/>
          <w:szCs w:val="18"/>
          <w:lang w:val="el-GR"/>
        </w:rPr>
        <w:t>κ</w:t>
      </w:r>
      <w:r w:rsidRPr="00D15B2D">
        <w:rPr>
          <w:rFonts w:ascii="Palatino Linotype" w:hAnsi="Palatino Linotype" w:cs="Silver Humana"/>
          <w:i/>
          <w:sz w:val="18"/>
          <w:szCs w:val="18"/>
          <w:lang w:val="el-GR"/>
        </w:rPr>
        <w:t>έλσου</w:t>
      </w:r>
      <w:r w:rsidRPr="00D15B2D">
        <w:rPr>
          <w:rFonts w:ascii="Palatino Linotype" w:hAnsi="Palatino Linotype" w:cs="Silver Humana"/>
          <w:sz w:val="18"/>
          <w:szCs w:val="18"/>
          <w:lang w:val="el-GR"/>
        </w:rPr>
        <w:t xml:space="preserve"> 7.48 </w:t>
      </w:r>
      <w:r w:rsidRPr="00D15B2D">
        <w:rPr>
          <w:rFonts w:ascii="Palatino Linotype" w:hAnsi="Palatino Linotype" w:cs="Silver Humana"/>
          <w:i/>
          <w:caps/>
          <w:sz w:val="18"/>
          <w:szCs w:val="18"/>
          <w:lang w:val="el-GR"/>
        </w:rPr>
        <w:t>βεπ</w:t>
      </w:r>
      <w:r w:rsidRPr="00D15B2D">
        <w:rPr>
          <w:rFonts w:ascii="Palatino Linotype" w:hAnsi="Palatino Linotype" w:cs="Silver Humana"/>
          <w:sz w:val="18"/>
          <w:szCs w:val="18"/>
          <w:lang w:val="el-GR"/>
        </w:rPr>
        <w:t xml:space="preserve"> 10.160. Βλ.</w:t>
      </w:r>
      <w:r w:rsidRPr="00D15B2D">
        <w:rPr>
          <w:rFonts w:ascii="Palatino Linotype" w:hAnsi="Palatino Linotype"/>
          <w:sz w:val="18"/>
          <w:szCs w:val="18"/>
          <w:lang w:val="el-GR"/>
        </w:rPr>
        <w:t xml:space="preserve"> Δ.Ηλ. Μακρυγιάννη, </w:t>
      </w:r>
      <w:r w:rsidRPr="00D15B2D">
        <w:rPr>
          <w:rFonts w:ascii="Palatino Linotype" w:hAnsi="Palatino Linotype"/>
          <w:i/>
          <w:sz w:val="18"/>
          <w:szCs w:val="18"/>
          <w:lang w:val="el-GR"/>
        </w:rPr>
        <w:t>Η αποκατάσταση του Ωριγένη</w:t>
      </w:r>
      <w:r w:rsidRPr="00D15B2D">
        <w:rPr>
          <w:rFonts w:ascii="Palatino Linotype" w:hAnsi="Palatino Linotype"/>
          <w:sz w:val="18"/>
          <w:szCs w:val="18"/>
          <w:lang w:val="el-GR"/>
        </w:rPr>
        <w:t>, Αθήνα: Το θείον Φως 2008 21 κε.</w:t>
      </w:r>
    </w:p>
  </w:footnote>
  <w:footnote w:id="580">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Ακολουθώντας ίσως μια γενικότερη τάση της εποχής του ο Ωριγένης ταξίδεψε σε όλα τα μεγάλα κέντρα της Μεσογείου (Ρώμη, Αθήνα, Καισάρεια).</w:t>
      </w:r>
    </w:p>
  </w:footnote>
  <w:footnote w:id="581">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Βλ. </w:t>
      </w:r>
      <w:r w:rsidRPr="0080198A">
        <w:rPr>
          <w:rFonts w:ascii="Palatino Linotype" w:hAnsi="Palatino Linotype"/>
          <w:sz w:val="18"/>
          <w:szCs w:val="18"/>
        </w:rPr>
        <w:t>Ramelli</w:t>
      </w:r>
      <w:r w:rsidRPr="00D15B2D">
        <w:rPr>
          <w:rFonts w:ascii="Palatino Linotype" w:hAnsi="Palatino Linotype"/>
          <w:sz w:val="18"/>
          <w:szCs w:val="18"/>
          <w:lang w:val="el-GR"/>
        </w:rPr>
        <w:t xml:space="preserve">, </w:t>
      </w:r>
      <w:r w:rsidRPr="0080198A">
        <w:rPr>
          <w:rFonts w:ascii="Palatino Linotype" w:hAnsi="Palatino Linotype"/>
          <w:sz w:val="18"/>
          <w:szCs w:val="18"/>
        </w:rPr>
        <w:t>Origen</w:t>
      </w:r>
      <w:r w:rsidRPr="00D15B2D">
        <w:rPr>
          <w:rFonts w:ascii="Palatino Linotype" w:hAnsi="Palatino Linotype"/>
          <w:sz w:val="18"/>
          <w:szCs w:val="18"/>
          <w:lang w:val="el-GR"/>
        </w:rPr>
        <w:t xml:space="preserve"> 231.</w:t>
      </w:r>
    </w:p>
  </w:footnote>
  <w:footnote w:id="582">
    <w:p w:rsidR="00D15B2D" w:rsidRPr="0080198A" w:rsidRDefault="00D15B2D" w:rsidP="00D15B2D">
      <w:pPr>
        <w:spacing w:after="0" w:line="240" w:lineRule="auto"/>
        <w:jc w:val="both"/>
        <w:rPr>
          <w:rFonts w:ascii="Palatino Linotype" w:hAnsi="Palatino Linotype"/>
          <w:sz w:val="18"/>
          <w:szCs w:val="18"/>
          <w:lang w:val="de-DE"/>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Σημειωτέον ότι ο ίδιος ο Ωριγένης μετά το μαρτύριο του πατέρα «υιοθετήθηκε» από μια πλούσια αριστοκράτισσα, η οποία φιλοξενούσε στα σαλόνια της κύκλους αιρετικούς – γνωστικούς και ορθόδοξους. Το </w:t>
      </w:r>
      <w:r w:rsidRPr="0080198A">
        <w:rPr>
          <w:rFonts w:ascii="Palatino Linotype" w:hAnsi="Palatino Linotype"/>
          <w:i/>
          <w:sz w:val="18"/>
          <w:szCs w:val="18"/>
        </w:rPr>
        <w:t xml:space="preserve">τῶν ἱερῶν λόγων διδασκαλεῖον (που ονομαζόταν και διδασκαλεῖον τὸ τῆς κατηχήσεως, τῆς ἱερᾶς πίστεως </w:t>
      </w:r>
      <w:r w:rsidRPr="0080198A">
        <w:rPr>
          <w:rFonts w:ascii="Palatino Linotype" w:hAnsi="Palatino Linotype"/>
          <w:sz w:val="18"/>
          <w:szCs w:val="18"/>
        </w:rPr>
        <w:t>και ως</w:t>
      </w:r>
      <w:r w:rsidRPr="0080198A">
        <w:rPr>
          <w:rFonts w:ascii="Palatino Linotype" w:hAnsi="Palatino Linotype"/>
          <w:i/>
          <w:sz w:val="18"/>
          <w:szCs w:val="18"/>
        </w:rPr>
        <w:t xml:space="preserve"> ἡ κατ’ Ἀλεξάνδρειαν κατήχησις, τῆς κατηχήσεως</w:t>
      </w:r>
      <w:r w:rsidRPr="0080198A">
        <w:rPr>
          <w:rFonts w:ascii="Palatino Linotype" w:hAnsi="Palatino Linotype"/>
          <w:sz w:val="18"/>
          <w:szCs w:val="18"/>
        </w:rPr>
        <w:t xml:space="preserve"> </w:t>
      </w:r>
      <w:r w:rsidRPr="0080198A">
        <w:rPr>
          <w:rFonts w:ascii="Palatino Linotype" w:hAnsi="Palatino Linotype"/>
          <w:i/>
          <w:sz w:val="18"/>
          <w:szCs w:val="18"/>
        </w:rPr>
        <w:t>διατριβή)</w:t>
      </w:r>
      <w:r w:rsidRPr="0080198A">
        <w:rPr>
          <w:rFonts w:ascii="Palatino Linotype" w:hAnsi="Palatino Linotype"/>
          <w:sz w:val="18"/>
          <w:szCs w:val="18"/>
        </w:rPr>
        <w:t xml:space="preserve"> δεν ήταν απλώς ένα «κατηχητικό» σχολείο όπου προετοιμάζονταν τα υποψήφια μέλη της Εκκλησίας, αλλά ένα </w:t>
      </w:r>
      <w:r w:rsidRPr="0080198A">
        <w:rPr>
          <w:rFonts w:ascii="Palatino Linotype" w:hAnsi="Palatino Linotype"/>
          <w:sz w:val="18"/>
          <w:szCs w:val="18"/>
          <w:lang w:val="en-US"/>
        </w:rPr>
        <w:t>forum</w:t>
      </w:r>
      <w:r w:rsidRPr="0080198A">
        <w:rPr>
          <w:rFonts w:ascii="Palatino Linotype" w:hAnsi="Palatino Linotype"/>
          <w:sz w:val="18"/>
          <w:szCs w:val="18"/>
        </w:rPr>
        <w:t>, όπου συζητούσαν άνδρες και γυναίκες ειδωλολάτρες, αιρετικοί και χριστιανοί σχετικά με τον Θεό, τον άνθρωπο και τον κόσμο. Βλ</w:t>
      </w:r>
      <w:r w:rsidRPr="0080198A">
        <w:rPr>
          <w:rFonts w:ascii="Palatino Linotype" w:hAnsi="Palatino Linotype"/>
          <w:sz w:val="18"/>
          <w:szCs w:val="18"/>
          <w:lang w:val="de-DE"/>
        </w:rPr>
        <w:t xml:space="preserve">. </w:t>
      </w:r>
      <w:r w:rsidRPr="0080198A">
        <w:rPr>
          <w:rFonts w:ascii="Palatino Linotype" w:hAnsi="Palatino Linotype"/>
          <w:bCs/>
          <w:spacing w:val="6"/>
          <w:sz w:val="18"/>
          <w:szCs w:val="18"/>
          <w:lang w:val="de-DE"/>
        </w:rPr>
        <w:t>Alfons</w:t>
      </w:r>
      <w:r w:rsidRPr="0080198A">
        <w:rPr>
          <w:rFonts w:ascii="Palatino Linotype" w:hAnsi="Palatino Linotype"/>
          <w:b/>
          <w:bCs/>
          <w:spacing w:val="6"/>
          <w:sz w:val="18"/>
          <w:szCs w:val="18"/>
          <w:lang w:val="de-DE"/>
        </w:rPr>
        <w:t xml:space="preserve"> </w:t>
      </w:r>
      <w:r w:rsidRPr="0080198A">
        <w:rPr>
          <w:rFonts w:ascii="Palatino Linotype" w:hAnsi="Palatino Linotype"/>
          <w:sz w:val="18"/>
          <w:szCs w:val="18"/>
          <w:lang w:val="de-DE"/>
        </w:rPr>
        <w:t>Fürst, Der junge Origenes im Bildungsmilieu Alexandriens [</w:t>
      </w:r>
      <w:r w:rsidRPr="0080198A">
        <w:rPr>
          <w:rFonts w:ascii="Palatino Linotype" w:hAnsi="Palatino Linotype"/>
          <w:sz w:val="18"/>
          <w:szCs w:val="18"/>
        </w:rPr>
        <w:t>υποσ</w:t>
      </w:r>
      <w:r w:rsidRPr="0080198A">
        <w:rPr>
          <w:rFonts w:ascii="Palatino Linotype" w:hAnsi="Palatino Linotype"/>
          <w:sz w:val="18"/>
          <w:szCs w:val="18"/>
          <w:lang w:val="de-DE"/>
        </w:rPr>
        <w:t>. 7], 257-8.</w:t>
      </w:r>
    </w:p>
  </w:footnote>
  <w:footnote w:id="583">
    <w:p w:rsidR="00D15B2D" w:rsidRPr="0080198A" w:rsidRDefault="00D15B2D" w:rsidP="00D15B2D">
      <w:pPr>
        <w:pStyle w:val="FootnoteText"/>
        <w:jc w:val="both"/>
        <w:rPr>
          <w:rFonts w:ascii="Palatino Linotype" w:hAnsi="Palatino Linotype"/>
          <w:sz w:val="18"/>
          <w:szCs w:val="18"/>
          <w:lang w:val="de-DE"/>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de-DE"/>
        </w:rPr>
        <w:t xml:space="preserve"> </w:t>
      </w:r>
      <w:r w:rsidRPr="0080198A">
        <w:rPr>
          <w:rFonts w:ascii="Palatino Linotype" w:hAnsi="Palatino Linotype"/>
          <w:sz w:val="18"/>
          <w:szCs w:val="18"/>
        </w:rPr>
        <w:t>Πρβλ</w:t>
      </w:r>
      <w:r w:rsidRPr="0080198A">
        <w:rPr>
          <w:rFonts w:ascii="Palatino Linotype" w:hAnsi="Palatino Linotype"/>
          <w:sz w:val="18"/>
          <w:szCs w:val="18"/>
          <w:lang w:val="de-DE"/>
        </w:rPr>
        <w:t xml:space="preserve">. Vogt, Eucharistielehre des Origenes? </w:t>
      </w:r>
      <w:r w:rsidRPr="0080198A">
        <w:rPr>
          <w:rFonts w:ascii="Palatino Linotype" w:hAnsi="Palatino Linotype"/>
          <w:i/>
          <w:sz w:val="18"/>
          <w:szCs w:val="18"/>
          <w:lang w:val="de-DE"/>
        </w:rPr>
        <w:t>Origenes als Exeget</w:t>
      </w:r>
      <w:r w:rsidRPr="0080198A">
        <w:rPr>
          <w:rFonts w:ascii="Palatino Linotype" w:hAnsi="Palatino Linotype"/>
          <w:sz w:val="18"/>
          <w:szCs w:val="18"/>
          <w:lang w:val="de-DE"/>
        </w:rPr>
        <w:t xml:space="preserve">, </w:t>
      </w:r>
      <w:r w:rsidRPr="0080198A">
        <w:rPr>
          <w:rFonts w:ascii="Palatino Linotype" w:hAnsi="Palatino Linotype"/>
          <w:caps/>
          <w:sz w:val="18"/>
          <w:szCs w:val="18"/>
          <w:lang w:val="de-DE"/>
        </w:rPr>
        <w:t>p</w:t>
      </w:r>
      <w:r w:rsidRPr="0080198A">
        <w:rPr>
          <w:rFonts w:ascii="Palatino Linotype" w:hAnsi="Palatino Linotype"/>
          <w:sz w:val="18"/>
          <w:szCs w:val="18"/>
          <w:lang w:val="de-DE"/>
        </w:rPr>
        <w:t xml:space="preserve">aderborn...: Schöningh 1999 289-299. </w:t>
      </w:r>
    </w:p>
  </w:footnote>
  <w:footnote w:id="584">
    <w:p w:rsidR="00D15B2D" w:rsidRPr="0080198A" w:rsidRDefault="00D15B2D" w:rsidP="00D15B2D">
      <w:pPr>
        <w:pStyle w:val="FootnoteText"/>
        <w:jc w:val="both"/>
        <w:rPr>
          <w:rFonts w:ascii="Palatino Linotype" w:hAnsi="Palatino Linotype"/>
          <w:sz w:val="18"/>
          <w:szCs w:val="18"/>
          <w:lang w:val="de-DE"/>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de-DE"/>
        </w:rPr>
        <w:t xml:space="preserve"> Vogt, Die Exegese des Origenes in Contra Celsum-Das neue Interesse an der Eschatologie, </w:t>
      </w:r>
      <w:r w:rsidRPr="0080198A">
        <w:rPr>
          <w:rFonts w:ascii="Palatino Linotype" w:hAnsi="Palatino Linotype"/>
          <w:i/>
          <w:sz w:val="18"/>
          <w:szCs w:val="18"/>
          <w:lang w:val="de-DE"/>
        </w:rPr>
        <w:t>Origenes als Exeget</w:t>
      </w:r>
      <w:r w:rsidRPr="0080198A">
        <w:rPr>
          <w:rFonts w:ascii="Palatino Linotype" w:hAnsi="Palatino Linotype"/>
          <w:sz w:val="18"/>
          <w:szCs w:val="18"/>
          <w:lang w:val="de-DE"/>
        </w:rPr>
        <w:t xml:space="preserve">, </w:t>
      </w:r>
      <w:r w:rsidRPr="0080198A">
        <w:rPr>
          <w:rFonts w:ascii="Palatino Linotype" w:hAnsi="Palatino Linotype"/>
          <w:sz w:val="18"/>
          <w:szCs w:val="18"/>
        </w:rPr>
        <w:t>όπ</w:t>
      </w:r>
      <w:r w:rsidRPr="0080198A">
        <w:rPr>
          <w:rFonts w:ascii="Palatino Linotype" w:hAnsi="Palatino Linotype"/>
          <w:sz w:val="18"/>
          <w:szCs w:val="18"/>
          <w:lang w:val="de-DE"/>
        </w:rPr>
        <w:t>.</w:t>
      </w:r>
      <w:r w:rsidRPr="0080198A">
        <w:rPr>
          <w:rFonts w:ascii="Palatino Linotype" w:hAnsi="Palatino Linotype"/>
          <w:sz w:val="18"/>
          <w:szCs w:val="18"/>
        </w:rPr>
        <w:t>π</w:t>
      </w:r>
      <w:r w:rsidRPr="0080198A">
        <w:rPr>
          <w:rFonts w:ascii="Palatino Linotype" w:hAnsi="Palatino Linotype"/>
          <w:sz w:val="18"/>
          <w:szCs w:val="18"/>
          <w:lang w:val="de-DE"/>
        </w:rPr>
        <w:t>. 143-159.</w:t>
      </w:r>
    </w:p>
  </w:footnote>
  <w:footnote w:id="585">
    <w:p w:rsidR="00D15B2D" w:rsidRPr="0080198A" w:rsidRDefault="00D15B2D" w:rsidP="00D15B2D">
      <w:pPr>
        <w:spacing w:after="0" w:line="240" w:lineRule="auto"/>
        <w:jc w:val="both"/>
        <w:rPr>
          <w:rFonts w:ascii="Palatino Linotype" w:hAnsi="Palatino Linotype"/>
          <w:sz w:val="18"/>
          <w:szCs w:val="18"/>
          <w:lang w:val="de-DE"/>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de-DE"/>
        </w:rPr>
        <w:t xml:space="preserve"> </w:t>
      </w:r>
      <w:r w:rsidRPr="0080198A">
        <w:rPr>
          <w:rFonts w:ascii="Palatino Linotype" w:hAnsi="Palatino Linotype"/>
          <w:bCs/>
          <w:sz w:val="18"/>
          <w:szCs w:val="18"/>
          <w:lang w:val="de-DE"/>
        </w:rPr>
        <w:t>Ulrich Jörg,</w:t>
      </w:r>
      <w:r w:rsidRPr="0080198A">
        <w:rPr>
          <w:rFonts w:ascii="Palatino Linotype" w:hAnsi="Palatino Linotype"/>
          <w:sz w:val="18"/>
          <w:szCs w:val="18"/>
          <w:lang w:val="de-DE"/>
        </w:rPr>
        <w:t xml:space="preserve"> Angstrmacherei. Beobachtungen zu einem polemischen Einwand gegen das junge Christentum und zur Auseinandersetzung mit ihm in der apologetischen Literatur, </w:t>
      </w:r>
      <w:r w:rsidRPr="0080198A">
        <w:rPr>
          <w:rFonts w:ascii="Palatino Linotype" w:hAnsi="Palatino Linotype"/>
          <w:i/>
          <w:sz w:val="18"/>
          <w:szCs w:val="18"/>
          <w:lang w:val="de-DE"/>
        </w:rPr>
        <w:t>Frühchristentum und Kultur</w:t>
      </w:r>
      <w:r w:rsidRPr="0080198A">
        <w:rPr>
          <w:rFonts w:ascii="Palatino Linotype" w:hAnsi="Palatino Linotype"/>
          <w:sz w:val="18"/>
          <w:szCs w:val="18"/>
          <w:lang w:val="de-DE"/>
        </w:rPr>
        <w:t xml:space="preserve">, Ferdinand R. Prostmeier (Hgg), Freiburg-Basel-Wien: Herder 2007, 111-126. </w:t>
      </w:r>
      <w:r w:rsidRPr="0080198A">
        <w:rPr>
          <w:rFonts w:ascii="Palatino Linotype" w:hAnsi="Palatino Linotype"/>
          <w:sz w:val="18"/>
          <w:szCs w:val="18"/>
        </w:rPr>
        <w:t>Πρβλ</w:t>
      </w:r>
      <w:r w:rsidRPr="0080198A">
        <w:rPr>
          <w:rFonts w:ascii="Palatino Linotype" w:hAnsi="Palatino Linotype"/>
          <w:sz w:val="18"/>
          <w:szCs w:val="18"/>
          <w:lang w:val="de-DE"/>
        </w:rPr>
        <w:t xml:space="preserve">. </w:t>
      </w:r>
      <w:r w:rsidRPr="0080198A">
        <w:rPr>
          <w:rFonts w:ascii="Palatino Linotype" w:hAnsi="Palatino Linotype"/>
          <w:sz w:val="18"/>
          <w:szCs w:val="18"/>
        </w:rPr>
        <w:t>Το</w:t>
      </w:r>
      <w:r w:rsidRPr="0080198A">
        <w:rPr>
          <w:rFonts w:ascii="Palatino Linotype" w:hAnsi="Palatino Linotype"/>
          <w:sz w:val="18"/>
          <w:szCs w:val="18"/>
          <w:lang w:val="de-DE"/>
        </w:rPr>
        <w:t xml:space="preserve"> 18</w:t>
      </w:r>
      <w:r w:rsidRPr="0080198A">
        <w:rPr>
          <w:rFonts w:ascii="Palatino Linotype" w:hAnsi="Palatino Linotype"/>
          <w:sz w:val="18"/>
          <w:szCs w:val="18"/>
        </w:rPr>
        <w:t>ο</w:t>
      </w:r>
      <w:r w:rsidRPr="0080198A">
        <w:rPr>
          <w:rFonts w:ascii="Palatino Linotype" w:hAnsi="Palatino Linotype"/>
          <w:sz w:val="18"/>
          <w:szCs w:val="18"/>
          <w:lang w:val="de-DE"/>
        </w:rPr>
        <w:t xml:space="preserve"> </w:t>
      </w:r>
      <w:r w:rsidRPr="0080198A">
        <w:rPr>
          <w:rFonts w:ascii="Palatino Linotype" w:hAnsi="Palatino Linotype"/>
          <w:sz w:val="18"/>
          <w:szCs w:val="18"/>
        </w:rPr>
        <w:t>κεφ</w:t>
      </w:r>
      <w:r w:rsidRPr="0080198A">
        <w:rPr>
          <w:rFonts w:ascii="Palatino Linotype" w:hAnsi="Palatino Linotype"/>
          <w:sz w:val="18"/>
          <w:szCs w:val="18"/>
          <w:lang w:val="de-DE"/>
        </w:rPr>
        <w:t xml:space="preserve">. </w:t>
      </w:r>
      <w:r w:rsidRPr="0080198A">
        <w:rPr>
          <w:rFonts w:ascii="Palatino Linotype" w:hAnsi="Palatino Linotype"/>
          <w:sz w:val="18"/>
          <w:szCs w:val="18"/>
        </w:rPr>
        <w:t>της</w:t>
      </w:r>
      <w:r w:rsidRPr="0080198A">
        <w:rPr>
          <w:rFonts w:ascii="Palatino Linotype" w:hAnsi="Palatino Linotype"/>
          <w:sz w:val="18"/>
          <w:szCs w:val="18"/>
          <w:lang w:val="de-DE"/>
        </w:rPr>
        <w:t xml:space="preserve"> </w:t>
      </w:r>
      <w:r w:rsidRPr="0080198A">
        <w:rPr>
          <w:rFonts w:ascii="Palatino Linotype" w:hAnsi="Palatino Linotype"/>
          <w:i/>
          <w:sz w:val="18"/>
          <w:szCs w:val="18"/>
        </w:rPr>
        <w:t>Φιλοκαλίας</w:t>
      </w:r>
      <w:r w:rsidRPr="0080198A">
        <w:rPr>
          <w:rFonts w:ascii="Palatino Linotype" w:hAnsi="Palatino Linotype"/>
          <w:sz w:val="18"/>
          <w:szCs w:val="18"/>
          <w:lang w:val="de-DE"/>
        </w:rPr>
        <w:t xml:space="preserve"> </w:t>
      </w:r>
      <w:r w:rsidRPr="0080198A">
        <w:rPr>
          <w:rFonts w:ascii="Palatino Linotype" w:hAnsi="Palatino Linotype"/>
          <w:sz w:val="18"/>
          <w:szCs w:val="18"/>
        </w:rPr>
        <w:t>με</w:t>
      </w:r>
      <w:r w:rsidRPr="0080198A">
        <w:rPr>
          <w:rFonts w:ascii="Palatino Linotype" w:hAnsi="Palatino Linotype"/>
          <w:sz w:val="18"/>
          <w:szCs w:val="18"/>
          <w:lang w:val="de-DE"/>
        </w:rPr>
        <w:t xml:space="preserve"> </w:t>
      </w:r>
      <w:r w:rsidRPr="0080198A">
        <w:rPr>
          <w:rFonts w:ascii="Palatino Linotype" w:hAnsi="Palatino Linotype"/>
          <w:sz w:val="18"/>
          <w:szCs w:val="18"/>
        </w:rPr>
        <w:t>κεφαλίδα</w:t>
      </w:r>
      <w:r w:rsidRPr="0080198A">
        <w:rPr>
          <w:rFonts w:ascii="Palatino Linotype" w:hAnsi="Palatino Linotype"/>
          <w:sz w:val="18"/>
          <w:szCs w:val="18"/>
          <w:lang w:val="de-DE"/>
        </w:rPr>
        <w:t xml:space="preserve"> </w:t>
      </w:r>
      <w:r w:rsidRPr="0080198A">
        <w:rPr>
          <w:rStyle w:val="txt"/>
          <w:rFonts w:ascii="Palatino Linotype" w:hAnsi="Palatino Linotype"/>
          <w:i/>
          <w:iCs/>
          <w:sz w:val="18"/>
          <w:szCs w:val="18"/>
        </w:rPr>
        <w:t>Πρ</w:t>
      </w:r>
      <w:r w:rsidRPr="0080198A">
        <w:rPr>
          <w:rStyle w:val="txt"/>
          <w:rFonts w:ascii="Palatino Linotype" w:hAnsi="Palatino Linotype" w:cs="Tahoma"/>
          <w:i/>
          <w:iCs/>
          <w:sz w:val="18"/>
          <w:szCs w:val="18"/>
        </w:rPr>
        <w:t>ὸ</w:t>
      </w:r>
      <w:r w:rsidRPr="0080198A">
        <w:rPr>
          <w:rStyle w:val="txt"/>
          <w:rFonts w:ascii="Palatino Linotype" w:hAnsi="Palatino Linotype" w:cs="Lucida Sans Unicode"/>
          <w:i/>
          <w:iCs/>
          <w:sz w:val="18"/>
          <w:szCs w:val="18"/>
        </w:rPr>
        <w:t>ς</w:t>
      </w:r>
      <w:r w:rsidRPr="0080198A">
        <w:rPr>
          <w:rStyle w:val="txt"/>
          <w:rFonts w:ascii="Palatino Linotype" w:hAnsi="Palatino Linotype"/>
          <w:i/>
          <w:iCs/>
          <w:sz w:val="18"/>
          <w:szCs w:val="18"/>
          <w:lang w:val="de-DE"/>
        </w:rPr>
        <w:t xml:space="preserve"> </w:t>
      </w:r>
      <w:r w:rsidRPr="0080198A">
        <w:rPr>
          <w:rStyle w:val="txt"/>
          <w:rFonts w:ascii="Palatino Linotype" w:hAnsi="Palatino Linotype"/>
          <w:i/>
          <w:iCs/>
          <w:sz w:val="18"/>
          <w:szCs w:val="18"/>
        </w:rPr>
        <w:t>το</w:t>
      </w:r>
      <w:r w:rsidRPr="0080198A">
        <w:rPr>
          <w:rStyle w:val="txt"/>
          <w:rFonts w:ascii="Palatino Linotype" w:hAnsi="Palatino Linotype" w:cs="Tahoma"/>
          <w:i/>
          <w:iCs/>
          <w:sz w:val="18"/>
          <w:szCs w:val="18"/>
        </w:rPr>
        <w:t>ὺ</w:t>
      </w:r>
      <w:r w:rsidRPr="0080198A">
        <w:rPr>
          <w:rStyle w:val="txt"/>
          <w:rFonts w:ascii="Palatino Linotype" w:hAnsi="Palatino Linotype" w:cs="Lucida Sans Unicode"/>
          <w:i/>
          <w:iCs/>
          <w:sz w:val="18"/>
          <w:szCs w:val="18"/>
        </w:rPr>
        <w:t>ς</w:t>
      </w:r>
      <w:r w:rsidRPr="0080198A">
        <w:rPr>
          <w:rStyle w:val="txt"/>
          <w:rFonts w:ascii="Palatino Linotype" w:hAnsi="Palatino Linotype"/>
          <w:i/>
          <w:iCs/>
          <w:sz w:val="18"/>
          <w:szCs w:val="18"/>
          <w:lang w:val="de-DE"/>
        </w:rPr>
        <w:t xml:space="preserve"> </w:t>
      </w:r>
      <w:r w:rsidRPr="0080198A">
        <w:rPr>
          <w:rStyle w:val="txt"/>
          <w:rFonts w:ascii="Palatino Linotype" w:hAnsi="Palatino Linotype" w:cs="Tahoma"/>
          <w:i/>
          <w:iCs/>
          <w:sz w:val="18"/>
          <w:szCs w:val="18"/>
        </w:rPr>
        <w:t>Ἑ</w:t>
      </w:r>
      <w:r w:rsidRPr="0080198A">
        <w:rPr>
          <w:rStyle w:val="txt"/>
          <w:rFonts w:ascii="Palatino Linotype" w:hAnsi="Palatino Linotype"/>
          <w:i/>
          <w:iCs/>
          <w:sz w:val="18"/>
          <w:szCs w:val="18"/>
        </w:rPr>
        <w:t>λλήνων</w:t>
      </w:r>
      <w:r w:rsidRPr="0080198A">
        <w:rPr>
          <w:rStyle w:val="txt"/>
          <w:rFonts w:ascii="Palatino Linotype" w:hAnsi="Palatino Linotype"/>
          <w:i/>
          <w:iCs/>
          <w:sz w:val="18"/>
          <w:szCs w:val="18"/>
          <w:lang w:val="de-DE"/>
        </w:rPr>
        <w:t xml:space="preserve"> </w:t>
      </w:r>
      <w:r w:rsidRPr="0080198A">
        <w:rPr>
          <w:rStyle w:val="txt"/>
          <w:rFonts w:ascii="Palatino Linotype" w:hAnsi="Palatino Linotype"/>
          <w:i/>
          <w:iCs/>
          <w:sz w:val="18"/>
          <w:szCs w:val="18"/>
        </w:rPr>
        <w:t>φιλο</w:t>
      </w:r>
      <w:r w:rsidRPr="0080198A">
        <w:rPr>
          <w:rStyle w:val="txt"/>
          <w:rFonts w:ascii="Palatino Linotype" w:hAnsi="Palatino Linotype" w:cs="Lucida Sans Unicode"/>
          <w:i/>
          <w:iCs/>
          <w:sz w:val="18"/>
          <w:szCs w:val="18"/>
        </w:rPr>
        <w:t>σ</w:t>
      </w:r>
      <w:r w:rsidRPr="0080198A">
        <w:rPr>
          <w:rStyle w:val="txt"/>
          <w:rFonts w:ascii="Palatino Linotype" w:hAnsi="Palatino Linotype"/>
          <w:i/>
          <w:iCs/>
          <w:sz w:val="18"/>
          <w:szCs w:val="18"/>
        </w:rPr>
        <w:t>όφου</w:t>
      </w:r>
      <w:r w:rsidRPr="0080198A">
        <w:rPr>
          <w:rStyle w:val="txt"/>
          <w:rFonts w:ascii="Palatino Linotype" w:hAnsi="Palatino Linotype" w:cs="Lucida Sans Unicode"/>
          <w:i/>
          <w:iCs/>
          <w:sz w:val="18"/>
          <w:szCs w:val="18"/>
        </w:rPr>
        <w:t>ς</w:t>
      </w:r>
      <w:r w:rsidRPr="0080198A">
        <w:rPr>
          <w:rStyle w:val="txt"/>
          <w:rFonts w:ascii="Palatino Linotype" w:hAnsi="Palatino Linotype"/>
          <w:i/>
          <w:iCs/>
          <w:sz w:val="18"/>
          <w:szCs w:val="18"/>
          <w:lang w:val="de-DE"/>
        </w:rPr>
        <w:t xml:space="preserve"> </w:t>
      </w:r>
      <w:r w:rsidRPr="0080198A">
        <w:rPr>
          <w:rStyle w:val="txt"/>
          <w:rFonts w:ascii="Palatino Linotype" w:hAnsi="Palatino Linotype"/>
          <w:i/>
          <w:iCs/>
          <w:sz w:val="18"/>
          <w:szCs w:val="18"/>
        </w:rPr>
        <w:t>πάντα</w:t>
      </w:r>
      <w:r w:rsidRPr="0080198A">
        <w:rPr>
          <w:rStyle w:val="txt"/>
          <w:rFonts w:ascii="Palatino Linotype" w:hAnsi="Palatino Linotype"/>
          <w:i/>
          <w:iCs/>
          <w:sz w:val="18"/>
          <w:szCs w:val="18"/>
          <w:lang w:val="de-DE"/>
        </w:rPr>
        <w:t xml:space="preserve"> </w:t>
      </w:r>
      <w:r w:rsidRPr="0080198A">
        <w:rPr>
          <w:rStyle w:val="txt"/>
          <w:rFonts w:ascii="Palatino Linotype" w:hAnsi="Palatino Linotype" w:cs="Tahoma"/>
          <w:i/>
          <w:iCs/>
          <w:sz w:val="18"/>
          <w:szCs w:val="18"/>
        </w:rPr>
        <w:t>ἐ</w:t>
      </w:r>
      <w:r w:rsidRPr="0080198A">
        <w:rPr>
          <w:rStyle w:val="txt"/>
          <w:rFonts w:ascii="Palatino Linotype" w:hAnsi="Palatino Linotype"/>
          <w:i/>
          <w:iCs/>
          <w:sz w:val="18"/>
          <w:szCs w:val="18"/>
        </w:rPr>
        <w:t>παγγελλομένου</w:t>
      </w:r>
      <w:r w:rsidRPr="0080198A">
        <w:rPr>
          <w:rStyle w:val="txt"/>
          <w:rFonts w:ascii="Palatino Linotype" w:hAnsi="Palatino Linotype" w:cs="Lucida Sans Unicode"/>
          <w:i/>
          <w:iCs/>
          <w:sz w:val="18"/>
          <w:szCs w:val="18"/>
        </w:rPr>
        <w:t>ς</w:t>
      </w:r>
      <w:r w:rsidRPr="0080198A">
        <w:rPr>
          <w:rStyle w:val="txt"/>
          <w:rFonts w:ascii="Palatino Linotype" w:hAnsi="Palatino Linotype"/>
          <w:i/>
          <w:iCs/>
          <w:sz w:val="18"/>
          <w:szCs w:val="18"/>
          <w:lang w:val="de-DE"/>
        </w:rPr>
        <w:t xml:space="preserve"> </w:t>
      </w:r>
      <w:r w:rsidRPr="0080198A">
        <w:rPr>
          <w:rStyle w:val="txt"/>
          <w:rFonts w:ascii="Palatino Linotype" w:hAnsi="Palatino Linotype"/>
          <w:i/>
          <w:iCs/>
          <w:sz w:val="18"/>
          <w:szCs w:val="18"/>
        </w:rPr>
        <w:t>ε</w:t>
      </w:r>
      <w:r w:rsidRPr="0080198A">
        <w:rPr>
          <w:rStyle w:val="txt"/>
          <w:rFonts w:ascii="Palatino Linotype" w:hAnsi="Palatino Linotype" w:cs="Tahoma"/>
          <w:i/>
          <w:iCs/>
          <w:sz w:val="18"/>
          <w:szCs w:val="18"/>
        </w:rPr>
        <w:t>ἰ</w:t>
      </w:r>
      <w:r w:rsidRPr="0080198A">
        <w:rPr>
          <w:rStyle w:val="txt"/>
          <w:rFonts w:ascii="Palatino Linotype" w:hAnsi="Palatino Linotype"/>
          <w:i/>
          <w:iCs/>
          <w:sz w:val="18"/>
          <w:szCs w:val="18"/>
        </w:rPr>
        <w:t>δέναι</w:t>
      </w:r>
      <w:r w:rsidRPr="0080198A">
        <w:rPr>
          <w:rStyle w:val="txt"/>
          <w:rFonts w:ascii="Palatino Linotype" w:hAnsi="Palatino Linotype"/>
          <w:i/>
          <w:iCs/>
          <w:sz w:val="18"/>
          <w:szCs w:val="18"/>
          <w:lang w:val="de-DE"/>
        </w:rPr>
        <w:t xml:space="preserve">, </w:t>
      </w:r>
      <w:r w:rsidRPr="0080198A">
        <w:rPr>
          <w:rStyle w:val="txt"/>
          <w:rFonts w:ascii="Palatino Linotype" w:hAnsi="Palatino Linotype"/>
          <w:i/>
          <w:iCs/>
          <w:sz w:val="18"/>
          <w:szCs w:val="18"/>
        </w:rPr>
        <w:t>κα</w:t>
      </w:r>
      <w:r w:rsidRPr="0080198A">
        <w:rPr>
          <w:rStyle w:val="txt"/>
          <w:rFonts w:ascii="Palatino Linotype" w:hAnsi="Palatino Linotype" w:cs="Tahoma"/>
          <w:i/>
          <w:iCs/>
          <w:sz w:val="18"/>
          <w:szCs w:val="18"/>
        </w:rPr>
        <w:t>ὶ</w:t>
      </w:r>
      <w:r w:rsidRPr="0080198A">
        <w:rPr>
          <w:rStyle w:val="txt"/>
          <w:rFonts w:ascii="Palatino Linotype" w:hAnsi="Palatino Linotype"/>
          <w:i/>
          <w:iCs/>
          <w:sz w:val="18"/>
          <w:szCs w:val="18"/>
          <w:lang w:val="de-DE"/>
        </w:rPr>
        <w:t xml:space="preserve"> </w:t>
      </w:r>
      <w:r w:rsidRPr="0080198A">
        <w:rPr>
          <w:rStyle w:val="txt"/>
          <w:rFonts w:ascii="Palatino Linotype" w:hAnsi="Palatino Linotype"/>
          <w:i/>
          <w:iCs/>
          <w:sz w:val="18"/>
          <w:szCs w:val="18"/>
        </w:rPr>
        <w:t>α</w:t>
      </w:r>
      <w:r w:rsidRPr="0080198A">
        <w:rPr>
          <w:rStyle w:val="txt"/>
          <w:rFonts w:ascii="Palatino Linotype" w:hAnsi="Palatino Linotype" w:cs="Tahoma"/>
          <w:i/>
          <w:iCs/>
          <w:sz w:val="18"/>
          <w:szCs w:val="18"/>
        </w:rPr>
        <w:t>ἰ</w:t>
      </w:r>
      <w:r w:rsidRPr="0080198A">
        <w:rPr>
          <w:rStyle w:val="txt"/>
          <w:rFonts w:ascii="Palatino Linotype" w:hAnsi="Palatino Linotype"/>
          <w:i/>
          <w:iCs/>
          <w:sz w:val="18"/>
          <w:szCs w:val="18"/>
        </w:rPr>
        <w:t>τιωμένου</w:t>
      </w:r>
      <w:r w:rsidRPr="0080198A">
        <w:rPr>
          <w:rStyle w:val="txt"/>
          <w:rFonts w:ascii="Palatino Linotype" w:hAnsi="Palatino Linotype" w:cs="Lucida Sans Unicode"/>
          <w:i/>
          <w:iCs/>
          <w:sz w:val="18"/>
          <w:szCs w:val="18"/>
        </w:rPr>
        <w:t>ς</w:t>
      </w:r>
      <w:r w:rsidRPr="0080198A">
        <w:rPr>
          <w:rStyle w:val="txt"/>
          <w:rFonts w:ascii="Palatino Linotype" w:hAnsi="Palatino Linotype"/>
          <w:i/>
          <w:iCs/>
          <w:sz w:val="18"/>
          <w:szCs w:val="18"/>
          <w:lang w:val="de-DE"/>
        </w:rPr>
        <w:t xml:space="preserve"> </w:t>
      </w:r>
      <w:r w:rsidRPr="0080198A">
        <w:rPr>
          <w:rStyle w:val="txt"/>
          <w:rFonts w:ascii="Palatino Linotype" w:hAnsi="Palatino Linotype"/>
          <w:i/>
          <w:iCs/>
          <w:sz w:val="18"/>
          <w:szCs w:val="18"/>
        </w:rPr>
        <w:t>τ</w:t>
      </w:r>
      <w:r w:rsidRPr="0080198A">
        <w:rPr>
          <w:rStyle w:val="txt"/>
          <w:rFonts w:ascii="Palatino Linotype" w:hAnsi="Palatino Linotype" w:cs="Tahoma"/>
          <w:i/>
          <w:iCs/>
          <w:sz w:val="18"/>
          <w:szCs w:val="18"/>
        </w:rPr>
        <w:t>ὸ</w:t>
      </w:r>
      <w:r w:rsidRPr="0080198A">
        <w:rPr>
          <w:rStyle w:val="txt"/>
          <w:rFonts w:ascii="Palatino Linotype" w:hAnsi="Palatino Linotype"/>
          <w:i/>
          <w:iCs/>
          <w:sz w:val="18"/>
          <w:szCs w:val="18"/>
          <w:lang w:val="de-DE"/>
        </w:rPr>
        <w:t xml:space="preserve"> </w:t>
      </w:r>
      <w:r w:rsidRPr="0080198A">
        <w:rPr>
          <w:rStyle w:val="txt"/>
          <w:rFonts w:ascii="Palatino Linotype" w:hAnsi="Palatino Linotype" w:cs="Tahoma"/>
          <w:i/>
          <w:iCs/>
          <w:sz w:val="18"/>
          <w:szCs w:val="18"/>
        </w:rPr>
        <w:t>ἀ</w:t>
      </w:r>
      <w:r w:rsidRPr="0080198A">
        <w:rPr>
          <w:rStyle w:val="txt"/>
          <w:rFonts w:ascii="Palatino Linotype" w:hAnsi="Palatino Linotype"/>
          <w:i/>
          <w:iCs/>
          <w:sz w:val="18"/>
          <w:szCs w:val="18"/>
        </w:rPr>
        <w:t>νεξέτα</w:t>
      </w:r>
      <w:r w:rsidRPr="0080198A">
        <w:rPr>
          <w:rStyle w:val="txt"/>
          <w:rFonts w:ascii="Palatino Linotype" w:hAnsi="Palatino Linotype" w:cs="Lucida Sans Unicode"/>
          <w:i/>
          <w:iCs/>
          <w:sz w:val="18"/>
          <w:szCs w:val="18"/>
        </w:rPr>
        <w:t>σ</w:t>
      </w:r>
      <w:r w:rsidRPr="0080198A">
        <w:rPr>
          <w:rStyle w:val="txt"/>
          <w:rFonts w:ascii="Palatino Linotype" w:hAnsi="Palatino Linotype"/>
          <w:i/>
          <w:iCs/>
          <w:sz w:val="18"/>
          <w:szCs w:val="18"/>
        </w:rPr>
        <w:t>τον</w:t>
      </w:r>
      <w:r w:rsidRPr="0080198A">
        <w:rPr>
          <w:rStyle w:val="txt"/>
          <w:rFonts w:ascii="Palatino Linotype" w:hAnsi="Palatino Linotype"/>
          <w:i/>
          <w:iCs/>
          <w:sz w:val="18"/>
          <w:szCs w:val="18"/>
          <w:lang w:val="de-DE"/>
        </w:rPr>
        <w:t xml:space="preserve"> </w:t>
      </w:r>
      <w:r w:rsidRPr="0080198A">
        <w:rPr>
          <w:rStyle w:val="txt"/>
          <w:rFonts w:ascii="Palatino Linotype" w:hAnsi="Palatino Linotype"/>
          <w:i/>
          <w:iCs/>
          <w:sz w:val="18"/>
          <w:szCs w:val="18"/>
        </w:rPr>
        <w:t>τ</w:t>
      </w:r>
      <w:r w:rsidRPr="0080198A">
        <w:rPr>
          <w:rStyle w:val="txt"/>
          <w:rFonts w:ascii="Palatino Linotype" w:hAnsi="Palatino Linotype" w:cs="Tahoma"/>
          <w:i/>
          <w:iCs/>
          <w:sz w:val="18"/>
          <w:szCs w:val="18"/>
        </w:rPr>
        <w:t>ῆ</w:t>
      </w:r>
      <w:r w:rsidRPr="0080198A">
        <w:rPr>
          <w:rStyle w:val="txt"/>
          <w:rFonts w:ascii="Palatino Linotype" w:hAnsi="Palatino Linotype" w:cs="Lucida Sans Unicode"/>
          <w:i/>
          <w:iCs/>
          <w:sz w:val="18"/>
          <w:szCs w:val="18"/>
        </w:rPr>
        <w:t>ς</w:t>
      </w:r>
      <w:r w:rsidRPr="0080198A">
        <w:rPr>
          <w:rStyle w:val="txt"/>
          <w:rFonts w:ascii="Palatino Linotype" w:hAnsi="Palatino Linotype"/>
          <w:i/>
          <w:iCs/>
          <w:sz w:val="18"/>
          <w:szCs w:val="18"/>
          <w:lang w:val="de-DE"/>
        </w:rPr>
        <w:t xml:space="preserve"> </w:t>
      </w:r>
      <w:r w:rsidRPr="0080198A">
        <w:rPr>
          <w:rStyle w:val="txt"/>
          <w:rFonts w:ascii="Palatino Linotype" w:hAnsi="Palatino Linotype"/>
          <w:i/>
          <w:iCs/>
          <w:sz w:val="18"/>
          <w:szCs w:val="18"/>
        </w:rPr>
        <w:t>τ</w:t>
      </w:r>
      <w:r w:rsidRPr="0080198A">
        <w:rPr>
          <w:rStyle w:val="txt"/>
          <w:rFonts w:ascii="Palatino Linotype" w:hAnsi="Palatino Linotype" w:cs="Tahoma"/>
          <w:i/>
          <w:iCs/>
          <w:sz w:val="18"/>
          <w:szCs w:val="18"/>
        </w:rPr>
        <w:t>ῶ</w:t>
      </w:r>
      <w:r w:rsidRPr="0080198A">
        <w:rPr>
          <w:rStyle w:val="txt"/>
          <w:rFonts w:ascii="Palatino Linotype" w:hAnsi="Palatino Linotype"/>
          <w:i/>
          <w:iCs/>
          <w:sz w:val="18"/>
          <w:szCs w:val="18"/>
        </w:rPr>
        <w:t>ν</w:t>
      </w:r>
      <w:r w:rsidRPr="0080198A">
        <w:rPr>
          <w:rStyle w:val="txt"/>
          <w:rFonts w:ascii="Palatino Linotype" w:hAnsi="Palatino Linotype"/>
          <w:i/>
          <w:iCs/>
          <w:sz w:val="18"/>
          <w:szCs w:val="18"/>
          <w:lang w:val="de-DE"/>
        </w:rPr>
        <w:t xml:space="preserve"> </w:t>
      </w:r>
      <w:r w:rsidRPr="0080198A">
        <w:rPr>
          <w:rStyle w:val="txt"/>
          <w:rFonts w:ascii="Palatino Linotype" w:hAnsi="Palatino Linotype"/>
          <w:i/>
          <w:iCs/>
          <w:sz w:val="18"/>
          <w:szCs w:val="18"/>
        </w:rPr>
        <w:t>πολλ</w:t>
      </w:r>
      <w:r w:rsidRPr="0080198A">
        <w:rPr>
          <w:rStyle w:val="txt"/>
          <w:rFonts w:ascii="Palatino Linotype" w:hAnsi="Palatino Linotype" w:cs="Tahoma"/>
          <w:i/>
          <w:iCs/>
          <w:sz w:val="18"/>
          <w:szCs w:val="18"/>
        </w:rPr>
        <w:t>ῶ</w:t>
      </w:r>
      <w:r w:rsidRPr="0080198A">
        <w:rPr>
          <w:rStyle w:val="txt"/>
          <w:rFonts w:ascii="Palatino Linotype" w:hAnsi="Palatino Linotype"/>
          <w:i/>
          <w:iCs/>
          <w:sz w:val="18"/>
          <w:szCs w:val="18"/>
        </w:rPr>
        <w:t>ν</w:t>
      </w:r>
      <w:r w:rsidRPr="0080198A">
        <w:rPr>
          <w:rStyle w:val="txt"/>
          <w:rFonts w:ascii="Palatino Linotype" w:hAnsi="Palatino Linotype"/>
          <w:i/>
          <w:iCs/>
          <w:sz w:val="18"/>
          <w:szCs w:val="18"/>
          <w:lang w:val="de-DE"/>
        </w:rPr>
        <w:t xml:space="preserve"> </w:t>
      </w:r>
      <w:r w:rsidRPr="0080198A">
        <w:rPr>
          <w:rStyle w:val="txt"/>
          <w:rFonts w:ascii="Palatino Linotype" w:hAnsi="Palatino Linotype" w:cs="Tahoma"/>
          <w:i/>
          <w:iCs/>
          <w:sz w:val="18"/>
          <w:szCs w:val="18"/>
        </w:rPr>
        <w:t>ἐ</w:t>
      </w:r>
      <w:r w:rsidRPr="0080198A">
        <w:rPr>
          <w:rStyle w:val="txt"/>
          <w:rFonts w:ascii="Palatino Linotype" w:hAnsi="Palatino Linotype"/>
          <w:i/>
          <w:iCs/>
          <w:sz w:val="18"/>
          <w:szCs w:val="18"/>
        </w:rPr>
        <w:t>ν</w:t>
      </w:r>
      <w:r w:rsidRPr="0080198A">
        <w:rPr>
          <w:rStyle w:val="txt"/>
          <w:rFonts w:ascii="Palatino Linotype" w:hAnsi="Palatino Linotype"/>
          <w:i/>
          <w:iCs/>
          <w:sz w:val="18"/>
          <w:szCs w:val="18"/>
          <w:lang w:val="de-DE"/>
        </w:rPr>
        <w:t xml:space="preserve"> </w:t>
      </w:r>
      <w:r w:rsidRPr="0080198A">
        <w:rPr>
          <w:rStyle w:val="txt"/>
          <w:rFonts w:ascii="Palatino Linotype" w:hAnsi="Palatino Linotype"/>
          <w:i/>
          <w:iCs/>
          <w:sz w:val="18"/>
          <w:szCs w:val="18"/>
        </w:rPr>
        <w:t>χρι</w:t>
      </w:r>
      <w:r w:rsidRPr="0080198A">
        <w:rPr>
          <w:rStyle w:val="txt"/>
          <w:rFonts w:ascii="Palatino Linotype" w:hAnsi="Palatino Linotype" w:cs="Lucida Sans Unicode"/>
          <w:i/>
          <w:iCs/>
          <w:sz w:val="18"/>
          <w:szCs w:val="18"/>
        </w:rPr>
        <w:t>σ</w:t>
      </w:r>
      <w:r w:rsidRPr="0080198A">
        <w:rPr>
          <w:rStyle w:val="txt"/>
          <w:rFonts w:ascii="Palatino Linotype" w:hAnsi="Palatino Linotype"/>
          <w:i/>
          <w:iCs/>
          <w:sz w:val="18"/>
          <w:szCs w:val="18"/>
        </w:rPr>
        <w:t>τιανι</w:t>
      </w:r>
      <w:r w:rsidRPr="0080198A">
        <w:rPr>
          <w:rStyle w:val="txt"/>
          <w:rFonts w:ascii="Palatino Linotype" w:hAnsi="Palatino Linotype" w:cs="Lucida Sans Unicode"/>
          <w:i/>
          <w:iCs/>
          <w:sz w:val="18"/>
          <w:szCs w:val="18"/>
        </w:rPr>
        <w:t>σ</w:t>
      </w:r>
      <w:r w:rsidRPr="0080198A">
        <w:rPr>
          <w:rStyle w:val="txt"/>
          <w:rFonts w:ascii="Palatino Linotype" w:hAnsi="Palatino Linotype"/>
          <w:i/>
          <w:iCs/>
          <w:sz w:val="18"/>
          <w:szCs w:val="18"/>
        </w:rPr>
        <w:t>μ</w:t>
      </w:r>
      <w:r w:rsidRPr="0080198A">
        <w:rPr>
          <w:rStyle w:val="txt"/>
          <w:rFonts w:ascii="Palatino Linotype" w:hAnsi="Palatino Linotype" w:cs="Tahoma"/>
          <w:i/>
          <w:iCs/>
          <w:sz w:val="18"/>
          <w:szCs w:val="18"/>
        </w:rPr>
        <w:t>ῷ</w:t>
      </w:r>
      <w:r w:rsidRPr="0080198A">
        <w:rPr>
          <w:rStyle w:val="txt"/>
          <w:rFonts w:ascii="Palatino Linotype" w:hAnsi="Palatino Linotype"/>
          <w:i/>
          <w:iCs/>
          <w:sz w:val="18"/>
          <w:szCs w:val="18"/>
          <w:lang w:val="de-DE"/>
        </w:rPr>
        <w:t xml:space="preserve"> </w:t>
      </w:r>
      <w:r w:rsidRPr="0080198A">
        <w:rPr>
          <w:rStyle w:val="txt"/>
          <w:rFonts w:ascii="Palatino Linotype" w:hAnsi="Palatino Linotype"/>
          <w:i/>
          <w:iCs/>
          <w:sz w:val="18"/>
          <w:szCs w:val="18"/>
        </w:rPr>
        <w:t>πί</w:t>
      </w:r>
      <w:r w:rsidRPr="0080198A">
        <w:rPr>
          <w:rStyle w:val="txt"/>
          <w:rFonts w:ascii="Palatino Linotype" w:hAnsi="Palatino Linotype" w:cs="Lucida Sans Unicode"/>
          <w:i/>
          <w:iCs/>
          <w:sz w:val="18"/>
          <w:szCs w:val="18"/>
        </w:rPr>
        <w:t>σ</w:t>
      </w:r>
      <w:r w:rsidRPr="0080198A">
        <w:rPr>
          <w:rStyle w:val="txt"/>
          <w:rFonts w:ascii="Palatino Linotype" w:hAnsi="Palatino Linotype"/>
          <w:i/>
          <w:iCs/>
          <w:sz w:val="18"/>
          <w:szCs w:val="18"/>
        </w:rPr>
        <w:t>τεω</w:t>
      </w:r>
      <w:r w:rsidRPr="0080198A">
        <w:rPr>
          <w:rStyle w:val="txt"/>
          <w:rFonts w:ascii="Palatino Linotype" w:hAnsi="Palatino Linotype" w:cs="Lucida Sans Unicode"/>
          <w:i/>
          <w:iCs/>
          <w:sz w:val="18"/>
          <w:szCs w:val="18"/>
        </w:rPr>
        <w:t>ς</w:t>
      </w:r>
      <w:r w:rsidRPr="0080198A">
        <w:rPr>
          <w:rStyle w:val="txt"/>
          <w:rFonts w:ascii="Palatino Linotype" w:hAnsi="Palatino Linotype"/>
          <w:i/>
          <w:iCs/>
          <w:sz w:val="18"/>
          <w:szCs w:val="18"/>
          <w:lang w:val="de-DE"/>
        </w:rPr>
        <w:t xml:space="preserve">· </w:t>
      </w:r>
      <w:r w:rsidRPr="0080198A">
        <w:rPr>
          <w:rStyle w:val="txt"/>
          <w:rFonts w:ascii="Palatino Linotype" w:hAnsi="Palatino Linotype"/>
          <w:i/>
          <w:iCs/>
          <w:sz w:val="18"/>
          <w:szCs w:val="18"/>
        </w:rPr>
        <w:t>κα</w:t>
      </w:r>
      <w:r w:rsidRPr="0080198A">
        <w:rPr>
          <w:rStyle w:val="txt"/>
          <w:rFonts w:ascii="Palatino Linotype" w:hAnsi="Palatino Linotype" w:cs="Tahoma"/>
          <w:i/>
          <w:iCs/>
          <w:sz w:val="18"/>
          <w:szCs w:val="18"/>
        </w:rPr>
        <w:t>ὶ</w:t>
      </w:r>
      <w:r w:rsidRPr="0080198A">
        <w:rPr>
          <w:rStyle w:val="txt"/>
          <w:rFonts w:ascii="Palatino Linotype" w:hAnsi="Palatino Linotype"/>
          <w:i/>
          <w:iCs/>
          <w:sz w:val="18"/>
          <w:szCs w:val="18"/>
          <w:lang w:val="de-DE"/>
        </w:rPr>
        <w:t xml:space="preserve"> </w:t>
      </w:r>
      <w:r w:rsidRPr="0080198A">
        <w:rPr>
          <w:rStyle w:val="txt"/>
          <w:rFonts w:ascii="Palatino Linotype" w:hAnsi="Palatino Linotype" w:cs="Tahoma"/>
          <w:i/>
          <w:iCs/>
          <w:sz w:val="18"/>
          <w:szCs w:val="18"/>
        </w:rPr>
        <w:t>ὡ</w:t>
      </w:r>
      <w:r w:rsidRPr="0080198A">
        <w:rPr>
          <w:rStyle w:val="txt"/>
          <w:rFonts w:ascii="Palatino Linotype" w:hAnsi="Palatino Linotype" w:cs="Lucida Sans Unicode"/>
          <w:i/>
          <w:iCs/>
          <w:sz w:val="18"/>
          <w:szCs w:val="18"/>
        </w:rPr>
        <w:t>ς</w:t>
      </w:r>
      <w:r w:rsidRPr="0080198A">
        <w:rPr>
          <w:rStyle w:val="txt"/>
          <w:rFonts w:ascii="Palatino Linotype" w:hAnsi="Palatino Linotype"/>
          <w:i/>
          <w:iCs/>
          <w:sz w:val="18"/>
          <w:szCs w:val="18"/>
          <w:lang w:val="de-DE"/>
        </w:rPr>
        <w:t xml:space="preserve"> </w:t>
      </w:r>
      <w:r w:rsidRPr="0080198A">
        <w:rPr>
          <w:rStyle w:val="txt"/>
          <w:rFonts w:ascii="Palatino Linotype" w:hAnsi="Palatino Linotype"/>
          <w:i/>
          <w:iCs/>
          <w:sz w:val="18"/>
          <w:szCs w:val="18"/>
        </w:rPr>
        <w:t>προτιμώντων</w:t>
      </w:r>
      <w:r w:rsidRPr="0080198A">
        <w:rPr>
          <w:rStyle w:val="txt"/>
          <w:rFonts w:ascii="Palatino Linotype" w:hAnsi="Palatino Linotype"/>
          <w:i/>
          <w:iCs/>
          <w:sz w:val="18"/>
          <w:szCs w:val="18"/>
          <w:lang w:val="de-DE"/>
        </w:rPr>
        <w:t xml:space="preserve"> </w:t>
      </w:r>
      <w:r w:rsidRPr="0080198A">
        <w:rPr>
          <w:rStyle w:val="txt"/>
          <w:rFonts w:ascii="Palatino Linotype" w:hAnsi="Palatino Linotype"/>
          <w:i/>
          <w:iCs/>
          <w:sz w:val="18"/>
          <w:szCs w:val="18"/>
        </w:rPr>
        <w:t>τ</w:t>
      </w:r>
      <w:r w:rsidRPr="0080198A">
        <w:rPr>
          <w:rStyle w:val="txt"/>
          <w:rFonts w:ascii="Palatino Linotype" w:hAnsi="Palatino Linotype" w:cs="Tahoma"/>
          <w:i/>
          <w:iCs/>
          <w:sz w:val="18"/>
          <w:szCs w:val="18"/>
        </w:rPr>
        <w:t>ῆ</w:t>
      </w:r>
      <w:r w:rsidRPr="0080198A">
        <w:rPr>
          <w:rStyle w:val="txt"/>
          <w:rFonts w:ascii="Palatino Linotype" w:hAnsi="Palatino Linotype" w:cs="Lucida Sans Unicode"/>
          <w:i/>
          <w:iCs/>
          <w:sz w:val="18"/>
          <w:szCs w:val="18"/>
        </w:rPr>
        <w:t>ς</w:t>
      </w:r>
      <w:r w:rsidRPr="0080198A">
        <w:rPr>
          <w:rStyle w:val="txt"/>
          <w:rFonts w:ascii="Palatino Linotype" w:hAnsi="Palatino Linotype"/>
          <w:i/>
          <w:iCs/>
          <w:sz w:val="18"/>
          <w:szCs w:val="18"/>
          <w:lang w:val="de-DE"/>
        </w:rPr>
        <w:t xml:space="preserve"> </w:t>
      </w:r>
      <w:r w:rsidRPr="0080198A">
        <w:rPr>
          <w:rStyle w:val="txt"/>
          <w:rFonts w:ascii="Palatino Linotype" w:hAnsi="Palatino Linotype" w:cs="Tahoma"/>
          <w:i/>
          <w:iCs/>
          <w:sz w:val="18"/>
          <w:szCs w:val="18"/>
        </w:rPr>
        <w:t>ἐ</w:t>
      </w:r>
      <w:r w:rsidRPr="0080198A">
        <w:rPr>
          <w:rStyle w:val="txt"/>
          <w:rFonts w:ascii="Palatino Linotype" w:hAnsi="Palatino Linotype"/>
          <w:i/>
          <w:iCs/>
          <w:sz w:val="18"/>
          <w:szCs w:val="18"/>
        </w:rPr>
        <w:t>ν</w:t>
      </w:r>
      <w:r w:rsidRPr="0080198A">
        <w:rPr>
          <w:rStyle w:val="txt"/>
          <w:rFonts w:ascii="Palatino Linotype" w:hAnsi="Palatino Linotype"/>
          <w:i/>
          <w:iCs/>
          <w:sz w:val="18"/>
          <w:szCs w:val="18"/>
          <w:lang w:val="de-DE"/>
        </w:rPr>
        <w:t xml:space="preserve"> </w:t>
      </w:r>
      <w:r w:rsidRPr="0080198A">
        <w:rPr>
          <w:rStyle w:val="txt"/>
          <w:rFonts w:ascii="Palatino Linotype" w:hAnsi="Palatino Linotype"/>
          <w:i/>
          <w:iCs/>
          <w:sz w:val="18"/>
          <w:szCs w:val="18"/>
        </w:rPr>
        <w:t>βί</w:t>
      </w:r>
      <w:r w:rsidRPr="0080198A">
        <w:rPr>
          <w:rStyle w:val="txt"/>
          <w:rFonts w:ascii="Palatino Linotype" w:hAnsi="Palatino Linotype" w:cs="Tahoma"/>
          <w:i/>
          <w:iCs/>
          <w:sz w:val="18"/>
          <w:szCs w:val="18"/>
        </w:rPr>
        <w:t>ῳ</w:t>
      </w:r>
      <w:r w:rsidRPr="0080198A">
        <w:rPr>
          <w:rStyle w:val="txt"/>
          <w:rFonts w:ascii="Palatino Linotype" w:hAnsi="Palatino Linotype"/>
          <w:i/>
          <w:iCs/>
          <w:sz w:val="18"/>
          <w:szCs w:val="18"/>
          <w:lang w:val="de-DE"/>
        </w:rPr>
        <w:t xml:space="preserve"> </w:t>
      </w:r>
      <w:r w:rsidRPr="0080198A">
        <w:rPr>
          <w:rStyle w:val="txt"/>
          <w:rFonts w:ascii="Palatino Linotype" w:hAnsi="Palatino Linotype" w:cs="Lucida Sans Unicode"/>
          <w:i/>
          <w:iCs/>
          <w:sz w:val="18"/>
          <w:szCs w:val="18"/>
        </w:rPr>
        <w:t>σ</w:t>
      </w:r>
      <w:r w:rsidRPr="0080198A">
        <w:rPr>
          <w:rStyle w:val="txt"/>
          <w:rFonts w:ascii="Palatino Linotype" w:hAnsi="Palatino Linotype"/>
          <w:i/>
          <w:iCs/>
          <w:sz w:val="18"/>
          <w:szCs w:val="18"/>
        </w:rPr>
        <w:t>οφία</w:t>
      </w:r>
      <w:r w:rsidRPr="0080198A">
        <w:rPr>
          <w:rStyle w:val="txt"/>
          <w:rFonts w:ascii="Palatino Linotype" w:hAnsi="Palatino Linotype" w:cs="Lucida Sans Unicode"/>
          <w:i/>
          <w:iCs/>
          <w:sz w:val="18"/>
          <w:szCs w:val="18"/>
        </w:rPr>
        <w:t>ς</w:t>
      </w:r>
      <w:r w:rsidRPr="0080198A">
        <w:rPr>
          <w:rStyle w:val="txt"/>
          <w:rFonts w:ascii="Palatino Linotype" w:hAnsi="Palatino Linotype"/>
          <w:i/>
          <w:iCs/>
          <w:sz w:val="18"/>
          <w:szCs w:val="18"/>
          <w:lang w:val="de-DE"/>
        </w:rPr>
        <w:t xml:space="preserve"> </w:t>
      </w:r>
      <w:r w:rsidRPr="0080198A">
        <w:rPr>
          <w:rStyle w:val="txt"/>
          <w:rFonts w:ascii="Palatino Linotype" w:hAnsi="Palatino Linotype"/>
          <w:i/>
          <w:iCs/>
          <w:sz w:val="18"/>
          <w:szCs w:val="18"/>
        </w:rPr>
        <w:t>τ</w:t>
      </w:r>
      <w:r w:rsidRPr="0080198A">
        <w:rPr>
          <w:rStyle w:val="txt"/>
          <w:rFonts w:ascii="Palatino Linotype" w:hAnsi="Palatino Linotype" w:cs="Tahoma"/>
          <w:i/>
          <w:iCs/>
          <w:sz w:val="18"/>
          <w:szCs w:val="18"/>
        </w:rPr>
        <w:t>ὴ</w:t>
      </w:r>
      <w:r w:rsidRPr="0080198A">
        <w:rPr>
          <w:rStyle w:val="txt"/>
          <w:rFonts w:ascii="Palatino Linotype" w:hAnsi="Palatino Linotype"/>
          <w:i/>
          <w:iCs/>
          <w:sz w:val="18"/>
          <w:szCs w:val="18"/>
        </w:rPr>
        <w:t>ν</w:t>
      </w:r>
      <w:r w:rsidRPr="0080198A">
        <w:rPr>
          <w:rStyle w:val="txt"/>
          <w:rFonts w:ascii="Palatino Linotype" w:hAnsi="Palatino Linotype"/>
          <w:i/>
          <w:iCs/>
          <w:sz w:val="18"/>
          <w:szCs w:val="18"/>
          <w:lang w:val="de-DE"/>
        </w:rPr>
        <w:t xml:space="preserve"> </w:t>
      </w:r>
      <w:r w:rsidRPr="0080198A">
        <w:rPr>
          <w:rStyle w:val="txt"/>
          <w:rFonts w:ascii="Palatino Linotype" w:hAnsi="Palatino Linotype"/>
          <w:i/>
          <w:iCs/>
          <w:sz w:val="18"/>
          <w:szCs w:val="18"/>
        </w:rPr>
        <w:t>μωρίαν</w:t>
      </w:r>
      <w:r w:rsidRPr="0080198A">
        <w:rPr>
          <w:rStyle w:val="txt"/>
          <w:rFonts w:ascii="Palatino Linotype" w:hAnsi="Palatino Linotype"/>
          <w:i/>
          <w:iCs/>
          <w:sz w:val="18"/>
          <w:szCs w:val="18"/>
          <w:lang w:val="de-DE"/>
        </w:rPr>
        <w:t xml:space="preserve">· </w:t>
      </w:r>
      <w:r w:rsidRPr="0080198A">
        <w:rPr>
          <w:rStyle w:val="txt"/>
          <w:rFonts w:ascii="Palatino Linotype" w:hAnsi="Palatino Linotype"/>
          <w:i/>
          <w:iCs/>
          <w:sz w:val="18"/>
          <w:szCs w:val="18"/>
        </w:rPr>
        <w:t>κα</w:t>
      </w:r>
      <w:r w:rsidRPr="0080198A">
        <w:rPr>
          <w:rStyle w:val="txt"/>
          <w:rFonts w:ascii="Palatino Linotype" w:hAnsi="Palatino Linotype" w:cs="Tahoma"/>
          <w:i/>
          <w:iCs/>
          <w:sz w:val="18"/>
          <w:szCs w:val="18"/>
        </w:rPr>
        <w:t>ὶ</w:t>
      </w:r>
      <w:r w:rsidRPr="0080198A">
        <w:rPr>
          <w:rStyle w:val="txt"/>
          <w:rFonts w:ascii="Palatino Linotype" w:hAnsi="Palatino Linotype"/>
          <w:i/>
          <w:iCs/>
          <w:sz w:val="18"/>
          <w:szCs w:val="18"/>
          <w:lang w:val="de-DE"/>
        </w:rPr>
        <w:t xml:space="preserve"> </w:t>
      </w:r>
      <w:r w:rsidRPr="0080198A">
        <w:rPr>
          <w:rStyle w:val="txt"/>
          <w:rFonts w:ascii="Palatino Linotype" w:hAnsi="Palatino Linotype" w:cs="Tahoma"/>
          <w:i/>
          <w:iCs/>
          <w:sz w:val="18"/>
          <w:szCs w:val="18"/>
        </w:rPr>
        <w:t>ὅ</w:t>
      </w:r>
      <w:r w:rsidRPr="0080198A">
        <w:rPr>
          <w:rStyle w:val="txt"/>
          <w:rFonts w:ascii="Palatino Linotype" w:hAnsi="Palatino Linotype"/>
          <w:i/>
          <w:iCs/>
          <w:sz w:val="18"/>
          <w:szCs w:val="18"/>
        </w:rPr>
        <w:t>τι</w:t>
      </w:r>
      <w:r w:rsidRPr="0080198A">
        <w:rPr>
          <w:rStyle w:val="txt"/>
          <w:rFonts w:ascii="Palatino Linotype" w:hAnsi="Palatino Linotype"/>
          <w:i/>
          <w:iCs/>
          <w:sz w:val="18"/>
          <w:szCs w:val="18"/>
          <w:lang w:val="de-DE"/>
        </w:rPr>
        <w:t xml:space="preserve"> </w:t>
      </w:r>
      <w:r w:rsidRPr="0080198A">
        <w:rPr>
          <w:rStyle w:val="txt"/>
          <w:rFonts w:ascii="Palatino Linotype" w:hAnsi="Palatino Linotype"/>
          <w:i/>
          <w:iCs/>
          <w:sz w:val="18"/>
          <w:szCs w:val="18"/>
        </w:rPr>
        <w:t>ο</w:t>
      </w:r>
      <w:r w:rsidRPr="0080198A">
        <w:rPr>
          <w:rStyle w:val="txt"/>
          <w:rFonts w:ascii="Palatino Linotype" w:hAnsi="Palatino Linotype" w:cs="Tahoma"/>
          <w:i/>
          <w:iCs/>
          <w:sz w:val="18"/>
          <w:szCs w:val="18"/>
        </w:rPr>
        <w:t>ὐ</w:t>
      </w:r>
      <w:r w:rsidRPr="0080198A">
        <w:rPr>
          <w:rStyle w:val="txt"/>
          <w:rFonts w:ascii="Palatino Linotype" w:hAnsi="Palatino Linotype"/>
          <w:i/>
          <w:iCs/>
          <w:sz w:val="18"/>
          <w:szCs w:val="18"/>
        </w:rPr>
        <w:t>δε</w:t>
      </w:r>
      <w:r w:rsidRPr="0080198A">
        <w:rPr>
          <w:rStyle w:val="txt"/>
          <w:rFonts w:ascii="Palatino Linotype" w:hAnsi="Palatino Linotype" w:cs="Tahoma"/>
          <w:i/>
          <w:iCs/>
          <w:sz w:val="18"/>
          <w:szCs w:val="18"/>
        </w:rPr>
        <w:t>ὶ</w:t>
      </w:r>
      <w:r w:rsidRPr="0080198A">
        <w:rPr>
          <w:rStyle w:val="txt"/>
          <w:rFonts w:ascii="Palatino Linotype" w:hAnsi="Palatino Linotype" w:cs="Lucida Sans Unicode"/>
          <w:i/>
          <w:iCs/>
          <w:sz w:val="18"/>
          <w:szCs w:val="18"/>
        </w:rPr>
        <w:t>ς</w:t>
      </w:r>
      <w:r w:rsidRPr="0080198A">
        <w:rPr>
          <w:rStyle w:val="txt"/>
          <w:rFonts w:ascii="Palatino Linotype" w:hAnsi="Palatino Linotype"/>
          <w:i/>
          <w:iCs/>
          <w:sz w:val="18"/>
          <w:szCs w:val="18"/>
          <w:lang w:val="de-DE"/>
        </w:rPr>
        <w:t xml:space="preserve"> </w:t>
      </w:r>
      <w:r w:rsidRPr="0080198A">
        <w:rPr>
          <w:rStyle w:val="txt"/>
          <w:rFonts w:ascii="Palatino Linotype" w:hAnsi="Palatino Linotype" w:cs="Lucida Sans Unicode"/>
          <w:i/>
          <w:iCs/>
          <w:sz w:val="18"/>
          <w:szCs w:val="18"/>
        </w:rPr>
        <w:t>σ</w:t>
      </w:r>
      <w:r w:rsidRPr="0080198A">
        <w:rPr>
          <w:rStyle w:val="txt"/>
          <w:rFonts w:ascii="Palatino Linotype" w:hAnsi="Palatino Linotype"/>
          <w:i/>
          <w:iCs/>
          <w:sz w:val="18"/>
          <w:szCs w:val="18"/>
        </w:rPr>
        <w:t>οφ</w:t>
      </w:r>
      <w:r w:rsidRPr="0080198A">
        <w:rPr>
          <w:rStyle w:val="txt"/>
          <w:rFonts w:ascii="Palatino Linotype" w:hAnsi="Palatino Linotype" w:cs="Tahoma"/>
          <w:i/>
          <w:iCs/>
          <w:sz w:val="18"/>
          <w:szCs w:val="18"/>
        </w:rPr>
        <w:t>ὸ</w:t>
      </w:r>
      <w:r w:rsidRPr="0080198A">
        <w:rPr>
          <w:rStyle w:val="txt"/>
          <w:rFonts w:ascii="Palatino Linotype" w:hAnsi="Palatino Linotype" w:cs="Lucida Sans Unicode"/>
          <w:i/>
          <w:iCs/>
          <w:sz w:val="18"/>
          <w:szCs w:val="18"/>
        </w:rPr>
        <w:t>ς</w:t>
      </w:r>
      <w:r w:rsidRPr="0080198A">
        <w:rPr>
          <w:rStyle w:val="txt"/>
          <w:rFonts w:ascii="Palatino Linotype" w:hAnsi="Palatino Linotype"/>
          <w:i/>
          <w:iCs/>
          <w:sz w:val="18"/>
          <w:szCs w:val="18"/>
          <w:lang w:val="de-DE"/>
        </w:rPr>
        <w:t xml:space="preserve"> </w:t>
      </w:r>
      <w:r w:rsidRPr="0080198A">
        <w:rPr>
          <w:rStyle w:val="txt"/>
          <w:rFonts w:ascii="Palatino Linotype" w:hAnsi="Palatino Linotype" w:cs="Tahoma"/>
          <w:i/>
          <w:iCs/>
          <w:sz w:val="18"/>
          <w:szCs w:val="18"/>
        </w:rPr>
        <w:t>ἢ</w:t>
      </w:r>
      <w:r w:rsidRPr="0080198A">
        <w:rPr>
          <w:rStyle w:val="txt"/>
          <w:rFonts w:ascii="Palatino Linotype" w:hAnsi="Palatino Linotype"/>
          <w:i/>
          <w:iCs/>
          <w:sz w:val="18"/>
          <w:szCs w:val="18"/>
          <w:lang w:val="de-DE"/>
        </w:rPr>
        <w:t xml:space="preserve"> </w:t>
      </w:r>
      <w:r w:rsidRPr="0080198A">
        <w:rPr>
          <w:rStyle w:val="txt"/>
          <w:rFonts w:ascii="Palatino Linotype" w:hAnsi="Palatino Linotype"/>
          <w:i/>
          <w:iCs/>
          <w:sz w:val="18"/>
          <w:szCs w:val="18"/>
        </w:rPr>
        <w:t>πεπαιδευμένο</w:t>
      </w:r>
      <w:r w:rsidRPr="0080198A">
        <w:rPr>
          <w:rStyle w:val="txt"/>
          <w:rFonts w:ascii="Palatino Linotype" w:hAnsi="Palatino Linotype" w:cs="Lucida Sans Unicode"/>
          <w:i/>
          <w:iCs/>
          <w:sz w:val="18"/>
          <w:szCs w:val="18"/>
        </w:rPr>
        <w:t>ς</w:t>
      </w:r>
      <w:r w:rsidRPr="0080198A">
        <w:rPr>
          <w:rStyle w:val="txt"/>
          <w:rFonts w:ascii="Palatino Linotype" w:hAnsi="Palatino Linotype"/>
          <w:i/>
          <w:iCs/>
          <w:sz w:val="18"/>
          <w:szCs w:val="18"/>
          <w:lang w:val="de-DE"/>
        </w:rPr>
        <w:t xml:space="preserve"> </w:t>
      </w:r>
      <w:r w:rsidRPr="0080198A">
        <w:rPr>
          <w:rStyle w:val="txt"/>
          <w:rFonts w:ascii="Palatino Linotype" w:hAnsi="Palatino Linotype"/>
          <w:i/>
          <w:iCs/>
          <w:sz w:val="18"/>
          <w:szCs w:val="18"/>
        </w:rPr>
        <w:t>μεμαθήτευται</w:t>
      </w:r>
      <w:r w:rsidRPr="0080198A">
        <w:rPr>
          <w:rStyle w:val="txt"/>
          <w:rFonts w:ascii="Palatino Linotype" w:hAnsi="Palatino Linotype"/>
          <w:i/>
          <w:iCs/>
          <w:sz w:val="18"/>
          <w:szCs w:val="18"/>
          <w:lang w:val="de-DE"/>
        </w:rPr>
        <w:t xml:space="preserve"> </w:t>
      </w:r>
      <w:r w:rsidRPr="0080198A">
        <w:rPr>
          <w:rStyle w:val="txt"/>
          <w:rFonts w:ascii="Palatino Linotype" w:hAnsi="Palatino Linotype"/>
          <w:i/>
          <w:iCs/>
          <w:sz w:val="18"/>
          <w:szCs w:val="18"/>
        </w:rPr>
        <w:t>τ</w:t>
      </w:r>
      <w:r w:rsidRPr="0080198A">
        <w:rPr>
          <w:rStyle w:val="txt"/>
          <w:rFonts w:ascii="Palatino Linotype" w:hAnsi="Palatino Linotype" w:cs="Tahoma"/>
          <w:i/>
          <w:iCs/>
          <w:sz w:val="18"/>
          <w:szCs w:val="18"/>
        </w:rPr>
        <w:t>ῷ</w:t>
      </w:r>
      <w:r w:rsidRPr="0080198A">
        <w:rPr>
          <w:rStyle w:val="txt"/>
          <w:rFonts w:ascii="Palatino Linotype" w:hAnsi="Palatino Linotype"/>
          <w:i/>
          <w:iCs/>
          <w:sz w:val="18"/>
          <w:szCs w:val="18"/>
          <w:lang w:val="de-DE"/>
        </w:rPr>
        <w:t xml:space="preserve"> </w:t>
      </w:r>
      <w:r w:rsidRPr="0080198A">
        <w:rPr>
          <w:rStyle w:val="txt"/>
          <w:rFonts w:ascii="Palatino Linotype" w:hAnsi="Palatino Linotype" w:cs="Tahoma"/>
          <w:i/>
          <w:iCs/>
          <w:sz w:val="18"/>
          <w:szCs w:val="18"/>
        </w:rPr>
        <w:t>Ἰ</w:t>
      </w:r>
      <w:r w:rsidRPr="0080198A">
        <w:rPr>
          <w:rStyle w:val="txt"/>
          <w:rFonts w:ascii="Palatino Linotype" w:hAnsi="Palatino Linotype"/>
          <w:i/>
          <w:iCs/>
          <w:sz w:val="18"/>
          <w:szCs w:val="18"/>
        </w:rPr>
        <w:t>η</w:t>
      </w:r>
      <w:r w:rsidRPr="0080198A">
        <w:rPr>
          <w:rStyle w:val="txt"/>
          <w:rFonts w:ascii="Palatino Linotype" w:hAnsi="Palatino Linotype" w:cs="Lucida Sans Unicode"/>
          <w:i/>
          <w:iCs/>
          <w:sz w:val="18"/>
          <w:szCs w:val="18"/>
        </w:rPr>
        <w:t>σ</w:t>
      </w:r>
      <w:r w:rsidRPr="0080198A">
        <w:rPr>
          <w:rStyle w:val="txt"/>
          <w:rFonts w:ascii="Palatino Linotype" w:hAnsi="Palatino Linotype"/>
          <w:i/>
          <w:iCs/>
          <w:sz w:val="18"/>
          <w:szCs w:val="18"/>
        </w:rPr>
        <w:t>ο</w:t>
      </w:r>
      <w:r w:rsidRPr="0080198A">
        <w:rPr>
          <w:rStyle w:val="txt"/>
          <w:rFonts w:ascii="Palatino Linotype" w:hAnsi="Palatino Linotype" w:cs="Tahoma"/>
          <w:i/>
          <w:iCs/>
          <w:sz w:val="18"/>
          <w:szCs w:val="18"/>
        </w:rPr>
        <w:t>ῦ</w:t>
      </w:r>
      <w:r w:rsidRPr="0080198A">
        <w:rPr>
          <w:rStyle w:val="txt"/>
          <w:rFonts w:ascii="Palatino Linotype" w:hAnsi="Palatino Linotype"/>
          <w:i/>
          <w:iCs/>
          <w:sz w:val="18"/>
          <w:szCs w:val="18"/>
          <w:lang w:val="de-DE"/>
        </w:rPr>
        <w:t xml:space="preserve">, </w:t>
      </w:r>
      <w:r w:rsidRPr="0080198A">
        <w:rPr>
          <w:rStyle w:val="txt"/>
          <w:rFonts w:ascii="Palatino Linotype" w:hAnsi="Palatino Linotype" w:cs="Tahoma"/>
          <w:i/>
          <w:iCs/>
          <w:sz w:val="18"/>
          <w:szCs w:val="18"/>
        </w:rPr>
        <w:t>ἀ</w:t>
      </w:r>
      <w:r w:rsidRPr="0080198A">
        <w:rPr>
          <w:rStyle w:val="txt"/>
          <w:rFonts w:ascii="Palatino Linotype" w:hAnsi="Palatino Linotype"/>
          <w:i/>
          <w:iCs/>
          <w:sz w:val="18"/>
          <w:szCs w:val="18"/>
        </w:rPr>
        <w:t>λλ</w:t>
      </w:r>
      <w:r w:rsidRPr="0080198A">
        <w:rPr>
          <w:rStyle w:val="txt"/>
          <w:rFonts w:ascii="Palatino Linotype" w:hAnsi="Palatino Linotype"/>
          <w:i/>
          <w:iCs/>
          <w:sz w:val="18"/>
          <w:szCs w:val="18"/>
          <w:lang w:val="de-DE"/>
        </w:rPr>
        <w:t xml:space="preserve">’ </w:t>
      </w:r>
      <w:r w:rsidRPr="0080198A">
        <w:rPr>
          <w:rStyle w:val="txt"/>
          <w:rFonts w:ascii="Palatino Linotype" w:hAnsi="Palatino Linotype" w:cs="Tahoma"/>
          <w:i/>
          <w:iCs/>
          <w:sz w:val="18"/>
          <w:szCs w:val="18"/>
        </w:rPr>
        <w:t>ἢ</w:t>
      </w:r>
      <w:r w:rsidRPr="0080198A">
        <w:rPr>
          <w:rStyle w:val="txt"/>
          <w:rFonts w:ascii="Palatino Linotype" w:hAnsi="Palatino Linotype"/>
          <w:i/>
          <w:iCs/>
          <w:sz w:val="18"/>
          <w:szCs w:val="18"/>
          <w:lang w:val="de-DE"/>
        </w:rPr>
        <w:t xml:space="preserve"> </w:t>
      </w:r>
      <w:r w:rsidRPr="0080198A">
        <w:rPr>
          <w:rStyle w:val="txt"/>
          <w:rFonts w:ascii="Palatino Linotype" w:hAnsi="Palatino Linotype"/>
          <w:i/>
          <w:iCs/>
          <w:sz w:val="18"/>
          <w:szCs w:val="18"/>
        </w:rPr>
        <w:t>να</w:t>
      </w:r>
      <w:r w:rsidRPr="0080198A">
        <w:rPr>
          <w:rStyle w:val="txt"/>
          <w:rFonts w:ascii="Palatino Linotype" w:hAnsi="Palatino Linotype" w:cs="Tahoma"/>
          <w:i/>
          <w:iCs/>
          <w:sz w:val="18"/>
          <w:szCs w:val="18"/>
        </w:rPr>
        <w:t>ῦ</w:t>
      </w:r>
      <w:r w:rsidRPr="0080198A">
        <w:rPr>
          <w:rStyle w:val="txt"/>
          <w:rFonts w:ascii="Palatino Linotype" w:hAnsi="Palatino Linotype"/>
          <w:i/>
          <w:iCs/>
          <w:sz w:val="18"/>
          <w:szCs w:val="18"/>
        </w:rPr>
        <w:t>ται</w:t>
      </w:r>
      <w:r w:rsidRPr="0080198A">
        <w:rPr>
          <w:rStyle w:val="txt"/>
          <w:rFonts w:ascii="Palatino Linotype" w:hAnsi="Palatino Linotype"/>
          <w:i/>
          <w:iCs/>
          <w:sz w:val="18"/>
          <w:szCs w:val="18"/>
          <w:lang w:val="de-DE"/>
        </w:rPr>
        <w:t xml:space="preserve"> </w:t>
      </w:r>
      <w:r w:rsidRPr="0080198A">
        <w:rPr>
          <w:rStyle w:val="txt"/>
          <w:rFonts w:ascii="Palatino Linotype" w:hAnsi="Palatino Linotype"/>
          <w:i/>
          <w:iCs/>
          <w:sz w:val="18"/>
          <w:szCs w:val="18"/>
        </w:rPr>
        <w:t>κα</w:t>
      </w:r>
      <w:r w:rsidRPr="0080198A">
        <w:rPr>
          <w:rStyle w:val="txt"/>
          <w:rFonts w:ascii="Palatino Linotype" w:hAnsi="Palatino Linotype" w:cs="Tahoma"/>
          <w:i/>
          <w:iCs/>
          <w:sz w:val="18"/>
          <w:szCs w:val="18"/>
        </w:rPr>
        <w:t>ὶ</w:t>
      </w:r>
      <w:r w:rsidRPr="0080198A">
        <w:rPr>
          <w:rStyle w:val="txt"/>
          <w:rFonts w:ascii="Palatino Linotype" w:hAnsi="Palatino Linotype"/>
          <w:i/>
          <w:iCs/>
          <w:sz w:val="18"/>
          <w:szCs w:val="18"/>
          <w:lang w:val="de-DE"/>
        </w:rPr>
        <w:t xml:space="preserve"> </w:t>
      </w:r>
      <w:r w:rsidRPr="0080198A">
        <w:rPr>
          <w:rStyle w:val="txt"/>
          <w:rFonts w:ascii="Palatino Linotype" w:hAnsi="Palatino Linotype"/>
          <w:i/>
          <w:iCs/>
          <w:sz w:val="18"/>
          <w:szCs w:val="18"/>
        </w:rPr>
        <w:t>τελ</w:t>
      </w:r>
      <w:r w:rsidRPr="0080198A">
        <w:rPr>
          <w:rStyle w:val="txt"/>
          <w:rFonts w:ascii="Palatino Linotype" w:hAnsi="Palatino Linotype" w:cs="Tahoma"/>
          <w:i/>
          <w:iCs/>
          <w:sz w:val="18"/>
          <w:szCs w:val="18"/>
        </w:rPr>
        <w:t>ῶ</w:t>
      </w:r>
      <w:r w:rsidRPr="0080198A">
        <w:rPr>
          <w:rStyle w:val="txt"/>
          <w:rFonts w:ascii="Palatino Linotype" w:hAnsi="Palatino Linotype"/>
          <w:i/>
          <w:iCs/>
          <w:sz w:val="18"/>
          <w:szCs w:val="18"/>
        </w:rPr>
        <w:t>ναι</w:t>
      </w:r>
      <w:r w:rsidRPr="0080198A">
        <w:rPr>
          <w:rStyle w:val="txt"/>
          <w:rFonts w:ascii="Palatino Linotype" w:hAnsi="Palatino Linotype"/>
          <w:i/>
          <w:iCs/>
          <w:sz w:val="18"/>
          <w:szCs w:val="18"/>
          <w:lang w:val="de-DE"/>
        </w:rPr>
        <w:t xml:space="preserve"> </w:t>
      </w:r>
      <w:r w:rsidRPr="0080198A">
        <w:rPr>
          <w:rStyle w:val="txt"/>
          <w:rFonts w:ascii="Palatino Linotype" w:hAnsi="Palatino Linotype"/>
          <w:i/>
          <w:iCs/>
          <w:sz w:val="18"/>
          <w:szCs w:val="18"/>
        </w:rPr>
        <w:t>πονηρότατοι</w:t>
      </w:r>
      <w:r w:rsidRPr="0080198A">
        <w:rPr>
          <w:rStyle w:val="txt"/>
          <w:rFonts w:ascii="Palatino Linotype" w:hAnsi="Palatino Linotype"/>
          <w:i/>
          <w:iCs/>
          <w:sz w:val="18"/>
          <w:szCs w:val="18"/>
          <w:lang w:val="de-DE"/>
        </w:rPr>
        <w:t xml:space="preserve">, </w:t>
      </w:r>
      <w:r w:rsidRPr="0080198A">
        <w:rPr>
          <w:rStyle w:val="txt"/>
          <w:rFonts w:ascii="Palatino Linotype" w:hAnsi="Palatino Linotype" w:cs="Tahoma"/>
          <w:i/>
          <w:iCs/>
          <w:sz w:val="18"/>
          <w:szCs w:val="18"/>
        </w:rPr>
        <w:t>ἠ</w:t>
      </w:r>
      <w:r w:rsidRPr="0080198A">
        <w:rPr>
          <w:rStyle w:val="txt"/>
          <w:rFonts w:ascii="Palatino Linotype" w:hAnsi="Palatino Linotype"/>
          <w:i/>
          <w:iCs/>
          <w:sz w:val="18"/>
          <w:szCs w:val="18"/>
        </w:rPr>
        <w:t>λιθίου</w:t>
      </w:r>
      <w:r w:rsidRPr="0080198A">
        <w:rPr>
          <w:rStyle w:val="txt"/>
          <w:rFonts w:ascii="Palatino Linotype" w:hAnsi="Palatino Linotype" w:cs="Lucida Sans Unicode"/>
          <w:i/>
          <w:iCs/>
          <w:sz w:val="18"/>
          <w:szCs w:val="18"/>
        </w:rPr>
        <w:t>ς</w:t>
      </w:r>
      <w:r w:rsidRPr="0080198A">
        <w:rPr>
          <w:rFonts w:ascii="Palatino Linotype" w:hAnsi="Palatino Linotype"/>
          <w:i/>
          <w:sz w:val="18"/>
          <w:szCs w:val="18"/>
          <w:lang w:val="de-DE"/>
        </w:rPr>
        <w:t xml:space="preserve"> </w:t>
      </w:r>
      <w:r w:rsidRPr="0080198A">
        <w:rPr>
          <w:rStyle w:val="txt"/>
          <w:rFonts w:ascii="Palatino Linotype" w:hAnsi="Palatino Linotype"/>
          <w:i/>
          <w:iCs/>
          <w:sz w:val="18"/>
          <w:szCs w:val="18"/>
        </w:rPr>
        <w:t>κα</w:t>
      </w:r>
      <w:r w:rsidRPr="0080198A">
        <w:rPr>
          <w:rStyle w:val="txt"/>
          <w:rFonts w:ascii="Palatino Linotype" w:hAnsi="Palatino Linotype" w:cs="Tahoma"/>
          <w:i/>
          <w:iCs/>
          <w:sz w:val="18"/>
          <w:szCs w:val="18"/>
        </w:rPr>
        <w:t>ὶ</w:t>
      </w:r>
      <w:r w:rsidRPr="0080198A">
        <w:rPr>
          <w:rStyle w:val="txt"/>
          <w:rFonts w:ascii="Palatino Linotype" w:hAnsi="Palatino Linotype"/>
          <w:i/>
          <w:iCs/>
          <w:sz w:val="18"/>
          <w:szCs w:val="18"/>
          <w:lang w:val="de-DE"/>
        </w:rPr>
        <w:t xml:space="preserve"> </w:t>
      </w:r>
      <w:r w:rsidRPr="0080198A">
        <w:rPr>
          <w:rStyle w:val="txt"/>
          <w:rFonts w:ascii="Palatino Linotype" w:hAnsi="Palatino Linotype" w:cs="Tahoma"/>
          <w:i/>
          <w:iCs/>
          <w:sz w:val="18"/>
          <w:szCs w:val="18"/>
        </w:rPr>
        <w:t>ἀ</w:t>
      </w:r>
      <w:r w:rsidRPr="0080198A">
        <w:rPr>
          <w:rStyle w:val="txt"/>
          <w:rFonts w:ascii="Palatino Linotype" w:hAnsi="Palatino Linotype"/>
          <w:i/>
          <w:iCs/>
          <w:sz w:val="18"/>
          <w:szCs w:val="18"/>
        </w:rPr>
        <w:t>ναι</w:t>
      </w:r>
      <w:r w:rsidRPr="0080198A">
        <w:rPr>
          <w:rStyle w:val="txt"/>
          <w:rFonts w:ascii="Palatino Linotype" w:hAnsi="Palatino Linotype" w:cs="Lucida Sans Unicode"/>
          <w:i/>
          <w:iCs/>
          <w:sz w:val="18"/>
          <w:szCs w:val="18"/>
        </w:rPr>
        <w:t>σ</w:t>
      </w:r>
      <w:r w:rsidRPr="0080198A">
        <w:rPr>
          <w:rStyle w:val="txt"/>
          <w:rFonts w:ascii="Palatino Linotype" w:hAnsi="Palatino Linotype"/>
          <w:i/>
          <w:iCs/>
          <w:sz w:val="18"/>
          <w:szCs w:val="18"/>
        </w:rPr>
        <w:t>θήτου</w:t>
      </w:r>
      <w:r w:rsidRPr="0080198A">
        <w:rPr>
          <w:rStyle w:val="txt"/>
          <w:rFonts w:ascii="Palatino Linotype" w:hAnsi="Palatino Linotype" w:cs="Lucida Sans Unicode"/>
          <w:i/>
          <w:iCs/>
          <w:sz w:val="18"/>
          <w:szCs w:val="18"/>
        </w:rPr>
        <w:t>ς</w:t>
      </w:r>
      <w:r w:rsidRPr="0080198A">
        <w:rPr>
          <w:rStyle w:val="txt"/>
          <w:rFonts w:ascii="Palatino Linotype" w:hAnsi="Palatino Linotype"/>
          <w:i/>
          <w:iCs/>
          <w:sz w:val="18"/>
          <w:szCs w:val="18"/>
          <w:lang w:val="de-DE"/>
        </w:rPr>
        <w:t xml:space="preserve">, </w:t>
      </w:r>
      <w:r w:rsidRPr="0080198A">
        <w:rPr>
          <w:rStyle w:val="txt"/>
          <w:rFonts w:ascii="Palatino Linotype" w:hAnsi="Palatino Linotype" w:cs="Tahoma"/>
          <w:i/>
          <w:iCs/>
          <w:sz w:val="18"/>
          <w:szCs w:val="18"/>
        </w:rPr>
        <w:t>ἀ</w:t>
      </w:r>
      <w:r w:rsidRPr="0080198A">
        <w:rPr>
          <w:rStyle w:val="txt"/>
          <w:rFonts w:ascii="Palatino Linotype" w:hAnsi="Palatino Linotype"/>
          <w:i/>
          <w:iCs/>
          <w:sz w:val="18"/>
          <w:szCs w:val="18"/>
        </w:rPr>
        <w:t>νδράποδά</w:t>
      </w:r>
      <w:r w:rsidRPr="0080198A">
        <w:rPr>
          <w:rStyle w:val="txt"/>
          <w:rFonts w:ascii="Palatino Linotype" w:hAnsi="Palatino Linotype"/>
          <w:i/>
          <w:iCs/>
          <w:sz w:val="18"/>
          <w:szCs w:val="18"/>
          <w:lang w:val="de-DE"/>
        </w:rPr>
        <w:t xml:space="preserve"> </w:t>
      </w:r>
      <w:r w:rsidRPr="0080198A">
        <w:rPr>
          <w:rStyle w:val="txt"/>
          <w:rFonts w:ascii="Palatino Linotype" w:hAnsi="Palatino Linotype"/>
          <w:i/>
          <w:iCs/>
          <w:sz w:val="18"/>
          <w:szCs w:val="18"/>
        </w:rPr>
        <w:t>τε</w:t>
      </w:r>
      <w:r w:rsidRPr="0080198A">
        <w:rPr>
          <w:rStyle w:val="txt"/>
          <w:rFonts w:ascii="Palatino Linotype" w:hAnsi="Palatino Linotype"/>
          <w:i/>
          <w:iCs/>
          <w:sz w:val="18"/>
          <w:szCs w:val="18"/>
          <w:lang w:val="de-DE"/>
        </w:rPr>
        <w:t xml:space="preserve"> </w:t>
      </w:r>
      <w:r w:rsidRPr="0080198A">
        <w:rPr>
          <w:rStyle w:val="txt"/>
          <w:rFonts w:ascii="Palatino Linotype" w:hAnsi="Palatino Linotype"/>
          <w:i/>
          <w:iCs/>
          <w:sz w:val="18"/>
          <w:szCs w:val="18"/>
        </w:rPr>
        <w:t>κα</w:t>
      </w:r>
      <w:r w:rsidRPr="0080198A">
        <w:rPr>
          <w:rStyle w:val="txt"/>
          <w:rFonts w:ascii="Palatino Linotype" w:hAnsi="Palatino Linotype" w:cs="Tahoma"/>
          <w:i/>
          <w:iCs/>
          <w:sz w:val="18"/>
          <w:szCs w:val="18"/>
        </w:rPr>
        <w:t>ὶ</w:t>
      </w:r>
      <w:r w:rsidRPr="0080198A">
        <w:rPr>
          <w:rStyle w:val="txt"/>
          <w:rFonts w:ascii="Palatino Linotype" w:hAnsi="Palatino Linotype"/>
          <w:i/>
          <w:iCs/>
          <w:sz w:val="18"/>
          <w:szCs w:val="18"/>
          <w:lang w:val="de-DE"/>
        </w:rPr>
        <w:t xml:space="preserve"> </w:t>
      </w:r>
      <w:r w:rsidRPr="0080198A">
        <w:rPr>
          <w:rStyle w:val="txt"/>
          <w:rFonts w:ascii="Palatino Linotype" w:hAnsi="Palatino Linotype"/>
          <w:i/>
          <w:iCs/>
          <w:sz w:val="18"/>
          <w:szCs w:val="18"/>
        </w:rPr>
        <w:t>γύναια</w:t>
      </w:r>
      <w:r w:rsidRPr="0080198A">
        <w:rPr>
          <w:rStyle w:val="txt"/>
          <w:rFonts w:ascii="Palatino Linotype" w:hAnsi="Palatino Linotype"/>
          <w:i/>
          <w:iCs/>
          <w:sz w:val="18"/>
          <w:szCs w:val="18"/>
          <w:lang w:val="de-DE"/>
        </w:rPr>
        <w:t xml:space="preserve"> </w:t>
      </w:r>
      <w:r w:rsidRPr="0080198A">
        <w:rPr>
          <w:rStyle w:val="txt"/>
          <w:rFonts w:ascii="Palatino Linotype" w:hAnsi="Palatino Linotype"/>
          <w:i/>
          <w:iCs/>
          <w:sz w:val="18"/>
          <w:szCs w:val="18"/>
        </w:rPr>
        <w:t>κα</w:t>
      </w:r>
      <w:r w:rsidRPr="0080198A">
        <w:rPr>
          <w:rStyle w:val="txt"/>
          <w:rFonts w:ascii="Palatino Linotype" w:hAnsi="Palatino Linotype" w:cs="Tahoma"/>
          <w:i/>
          <w:iCs/>
          <w:sz w:val="18"/>
          <w:szCs w:val="18"/>
        </w:rPr>
        <w:t>ὶ</w:t>
      </w:r>
      <w:r w:rsidRPr="0080198A">
        <w:rPr>
          <w:rStyle w:val="txt"/>
          <w:rFonts w:ascii="Palatino Linotype" w:hAnsi="Palatino Linotype"/>
          <w:i/>
          <w:iCs/>
          <w:sz w:val="18"/>
          <w:szCs w:val="18"/>
          <w:lang w:val="de-DE"/>
        </w:rPr>
        <w:t xml:space="preserve"> </w:t>
      </w:r>
      <w:r w:rsidRPr="0080198A">
        <w:rPr>
          <w:rStyle w:val="txt"/>
          <w:rFonts w:ascii="Palatino Linotype" w:hAnsi="Palatino Linotype"/>
          <w:i/>
          <w:iCs/>
          <w:sz w:val="18"/>
          <w:szCs w:val="18"/>
        </w:rPr>
        <w:t>παιδάρια</w:t>
      </w:r>
      <w:r w:rsidRPr="0080198A">
        <w:rPr>
          <w:rStyle w:val="txt"/>
          <w:rFonts w:ascii="Palatino Linotype" w:hAnsi="Palatino Linotype"/>
          <w:i/>
          <w:iCs/>
          <w:sz w:val="18"/>
          <w:szCs w:val="18"/>
          <w:lang w:val="de-DE"/>
        </w:rPr>
        <w:t xml:space="preserve"> </w:t>
      </w:r>
      <w:r w:rsidRPr="0080198A">
        <w:rPr>
          <w:rStyle w:val="txt"/>
          <w:rFonts w:ascii="Palatino Linotype" w:hAnsi="Palatino Linotype" w:cs="Tahoma"/>
          <w:i/>
          <w:iCs/>
          <w:sz w:val="18"/>
          <w:szCs w:val="18"/>
        </w:rPr>
        <w:t>ὑ</w:t>
      </w:r>
      <w:r w:rsidRPr="0080198A">
        <w:rPr>
          <w:rStyle w:val="txt"/>
          <w:rFonts w:ascii="Palatino Linotype" w:hAnsi="Palatino Linotype"/>
          <w:i/>
          <w:iCs/>
          <w:sz w:val="18"/>
          <w:szCs w:val="18"/>
        </w:rPr>
        <w:t>πάγοντε</w:t>
      </w:r>
      <w:r w:rsidRPr="0080198A">
        <w:rPr>
          <w:rStyle w:val="txt"/>
          <w:rFonts w:ascii="Palatino Linotype" w:hAnsi="Palatino Linotype" w:cs="Lucida Sans Unicode"/>
          <w:i/>
          <w:iCs/>
          <w:sz w:val="18"/>
          <w:szCs w:val="18"/>
        </w:rPr>
        <w:t>ς</w:t>
      </w:r>
      <w:r w:rsidRPr="0080198A">
        <w:rPr>
          <w:rStyle w:val="txt"/>
          <w:rFonts w:ascii="Palatino Linotype" w:hAnsi="Palatino Linotype" w:cs="Lucida Sans Unicode"/>
          <w:i/>
          <w:iCs/>
          <w:sz w:val="18"/>
          <w:szCs w:val="18"/>
          <w:lang w:val="de-DE"/>
        </w:rPr>
        <w:t xml:space="preserve"> </w:t>
      </w:r>
      <w:r w:rsidRPr="0080198A">
        <w:rPr>
          <w:rStyle w:val="txt"/>
          <w:rFonts w:ascii="Palatino Linotype" w:hAnsi="Palatino Linotype"/>
          <w:i/>
          <w:iCs/>
          <w:sz w:val="18"/>
          <w:szCs w:val="18"/>
        </w:rPr>
        <w:t>τ</w:t>
      </w:r>
      <w:r w:rsidRPr="0080198A">
        <w:rPr>
          <w:rStyle w:val="txt"/>
          <w:rFonts w:ascii="Palatino Linotype" w:hAnsi="Palatino Linotype" w:cs="Tahoma"/>
          <w:i/>
          <w:iCs/>
          <w:sz w:val="18"/>
          <w:szCs w:val="18"/>
        </w:rPr>
        <w:t>ῷ</w:t>
      </w:r>
      <w:r w:rsidRPr="0080198A">
        <w:rPr>
          <w:rStyle w:val="txt"/>
          <w:rFonts w:ascii="Palatino Linotype" w:hAnsi="Palatino Linotype"/>
          <w:i/>
          <w:iCs/>
          <w:sz w:val="18"/>
          <w:szCs w:val="18"/>
          <w:lang w:val="de-DE"/>
        </w:rPr>
        <w:t xml:space="preserve"> </w:t>
      </w:r>
      <w:r w:rsidRPr="0080198A">
        <w:rPr>
          <w:rStyle w:val="txt"/>
          <w:rFonts w:ascii="Palatino Linotype" w:hAnsi="Palatino Linotype"/>
          <w:i/>
          <w:iCs/>
          <w:sz w:val="18"/>
          <w:szCs w:val="18"/>
        </w:rPr>
        <w:t>κηρύγματι</w:t>
      </w:r>
      <w:r w:rsidRPr="0080198A">
        <w:rPr>
          <w:rStyle w:val="txt"/>
          <w:rFonts w:ascii="Palatino Linotype" w:hAnsi="Palatino Linotype"/>
          <w:i/>
          <w:iCs/>
          <w:sz w:val="18"/>
          <w:szCs w:val="18"/>
          <w:lang w:val="de-DE"/>
        </w:rPr>
        <w:t xml:space="preserve">. </w:t>
      </w:r>
    </w:p>
  </w:footnote>
  <w:footnote w:id="586">
    <w:p w:rsidR="00D15B2D" w:rsidRPr="0080198A" w:rsidRDefault="00D15B2D" w:rsidP="00D15B2D">
      <w:pPr>
        <w:spacing w:after="0" w:line="240" w:lineRule="auto"/>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Ο Κέλσος έγραψε μάλλον το 177 μ.Χ. εναντίον των χριστιανών το οκτάτομο έργο </w:t>
      </w:r>
      <w:r w:rsidRPr="0080198A">
        <w:rPr>
          <w:rFonts w:ascii="Palatino Linotype" w:hAnsi="Palatino Linotype"/>
          <w:i/>
          <w:iCs/>
          <w:sz w:val="18"/>
          <w:szCs w:val="18"/>
        </w:rPr>
        <w:t>Λόγος Αληθής.</w:t>
      </w:r>
      <w:r w:rsidRPr="0080198A">
        <w:rPr>
          <w:rFonts w:ascii="Palatino Linotype" w:hAnsi="Palatino Linotype"/>
          <w:sz w:val="18"/>
          <w:szCs w:val="18"/>
        </w:rPr>
        <w:t xml:space="preserve"> Ως τέτοιος (</w:t>
      </w:r>
      <w:r w:rsidRPr="0080198A">
        <w:rPr>
          <w:rFonts w:ascii="Palatino Linotype" w:hAnsi="Palatino Linotype"/>
          <w:i/>
          <w:sz w:val="18"/>
          <w:szCs w:val="18"/>
        </w:rPr>
        <w:t>Λόγος Αληθής)</w:t>
      </w:r>
      <w:r w:rsidRPr="0080198A">
        <w:rPr>
          <w:rFonts w:ascii="Palatino Linotype" w:hAnsi="Palatino Linotype"/>
          <w:sz w:val="18"/>
          <w:szCs w:val="18"/>
        </w:rPr>
        <w:t xml:space="preserve"> θεωρείται </w:t>
      </w:r>
      <w:r w:rsidRPr="0080198A">
        <w:rPr>
          <w:rFonts w:ascii="Palatino Linotype" w:hAnsi="Palatino Linotype"/>
          <w:i/>
          <w:sz w:val="18"/>
          <w:szCs w:val="18"/>
        </w:rPr>
        <w:t>ο Λόγος ο Αρχαίος</w:t>
      </w:r>
      <w:r w:rsidRPr="0080198A">
        <w:rPr>
          <w:rFonts w:ascii="Palatino Linotype" w:hAnsi="Palatino Linotype"/>
          <w:sz w:val="18"/>
          <w:szCs w:val="18"/>
        </w:rPr>
        <w:t xml:space="preserve">. Σχετικό υπόμνημα συνέγραψε πρόσφατα η </w:t>
      </w:r>
      <w:r w:rsidRPr="0080198A">
        <w:rPr>
          <w:rFonts w:ascii="Palatino Linotype" w:hAnsi="Palatino Linotype"/>
          <w:sz w:val="18"/>
          <w:szCs w:val="18"/>
          <w:lang w:val="en-US"/>
        </w:rPr>
        <w:t>Horacio</w:t>
      </w:r>
      <w:r w:rsidRPr="0080198A">
        <w:rPr>
          <w:rFonts w:ascii="Palatino Linotype" w:hAnsi="Palatino Linotype"/>
          <w:sz w:val="18"/>
          <w:szCs w:val="18"/>
        </w:rPr>
        <w:t xml:space="preserve"> </w:t>
      </w:r>
      <w:r w:rsidRPr="0080198A">
        <w:rPr>
          <w:rFonts w:ascii="Palatino Linotype" w:hAnsi="Palatino Linotype"/>
          <w:sz w:val="18"/>
          <w:szCs w:val="18"/>
          <w:lang w:val="en-US"/>
        </w:rPr>
        <w:t>Lona</w:t>
      </w:r>
      <w:r w:rsidRPr="0080198A">
        <w:rPr>
          <w:rFonts w:ascii="Palatino Linotype" w:hAnsi="Palatino Linotype"/>
          <w:sz w:val="18"/>
          <w:szCs w:val="18"/>
        </w:rPr>
        <w:t xml:space="preserve">, </w:t>
      </w:r>
      <w:r w:rsidRPr="0080198A">
        <w:rPr>
          <w:rFonts w:ascii="Palatino Linotype" w:hAnsi="Palatino Linotype"/>
          <w:i/>
          <w:sz w:val="18"/>
          <w:szCs w:val="18"/>
          <w:lang w:val="en-US"/>
        </w:rPr>
        <w:t>Die</w:t>
      </w:r>
      <w:r w:rsidRPr="0080198A">
        <w:rPr>
          <w:rFonts w:ascii="Palatino Linotype" w:hAnsi="Palatino Linotype"/>
          <w:i/>
          <w:sz w:val="18"/>
          <w:szCs w:val="18"/>
        </w:rPr>
        <w:t xml:space="preserve"> </w:t>
      </w:r>
      <w:r w:rsidRPr="0080198A">
        <w:rPr>
          <w:rFonts w:ascii="Palatino Linotype" w:hAnsi="Palatino Linotype"/>
          <w:i/>
          <w:sz w:val="18"/>
          <w:szCs w:val="18"/>
          <w:lang w:val="en-US"/>
        </w:rPr>
        <w:t>Wahre</w:t>
      </w:r>
      <w:r w:rsidRPr="0080198A">
        <w:rPr>
          <w:rFonts w:ascii="Palatino Linotype" w:hAnsi="Palatino Linotype"/>
          <w:i/>
          <w:sz w:val="18"/>
          <w:szCs w:val="18"/>
        </w:rPr>
        <w:t xml:space="preserve"> </w:t>
      </w:r>
      <w:r w:rsidRPr="0080198A">
        <w:rPr>
          <w:rFonts w:ascii="Palatino Linotype" w:hAnsi="Palatino Linotype"/>
          <w:i/>
          <w:sz w:val="18"/>
          <w:szCs w:val="18"/>
          <w:lang w:val="en-US"/>
        </w:rPr>
        <w:t>Lehre</w:t>
      </w:r>
      <w:r w:rsidRPr="0080198A">
        <w:rPr>
          <w:rFonts w:ascii="Palatino Linotype" w:hAnsi="Palatino Linotype"/>
          <w:i/>
          <w:sz w:val="18"/>
          <w:szCs w:val="18"/>
        </w:rPr>
        <w:t xml:space="preserve"> </w:t>
      </w:r>
      <w:r w:rsidRPr="0080198A">
        <w:rPr>
          <w:rFonts w:ascii="Palatino Linotype" w:hAnsi="Palatino Linotype"/>
          <w:i/>
          <w:sz w:val="18"/>
          <w:szCs w:val="18"/>
          <w:lang w:val="en-US"/>
        </w:rPr>
        <w:t>des</w:t>
      </w:r>
      <w:r w:rsidRPr="0080198A">
        <w:rPr>
          <w:rFonts w:ascii="Palatino Linotype" w:hAnsi="Palatino Linotype"/>
          <w:i/>
          <w:sz w:val="18"/>
          <w:szCs w:val="18"/>
        </w:rPr>
        <w:t xml:space="preserve"> </w:t>
      </w:r>
      <w:r w:rsidRPr="0080198A">
        <w:rPr>
          <w:rFonts w:ascii="Palatino Linotype" w:hAnsi="Palatino Linotype"/>
          <w:i/>
          <w:sz w:val="18"/>
          <w:szCs w:val="18"/>
          <w:lang w:val="en-US"/>
        </w:rPr>
        <w:t>Kelsos</w:t>
      </w:r>
      <w:r w:rsidRPr="0080198A">
        <w:rPr>
          <w:rFonts w:ascii="Palatino Linotype" w:hAnsi="Palatino Linotype"/>
          <w:sz w:val="18"/>
          <w:szCs w:val="18"/>
        </w:rPr>
        <w:t xml:space="preserve">, </w:t>
      </w:r>
      <w:r w:rsidRPr="0080198A">
        <w:rPr>
          <w:rFonts w:ascii="Palatino Linotype" w:hAnsi="Palatino Linotype"/>
          <w:sz w:val="18"/>
          <w:szCs w:val="18"/>
          <w:lang w:val="en-US"/>
        </w:rPr>
        <w:t>Freiburg</w:t>
      </w:r>
      <w:r w:rsidRPr="0080198A">
        <w:rPr>
          <w:rFonts w:ascii="Palatino Linotype" w:hAnsi="Palatino Linotype"/>
          <w:sz w:val="18"/>
          <w:szCs w:val="18"/>
        </w:rPr>
        <w:t>/</w:t>
      </w:r>
      <w:r w:rsidRPr="0080198A">
        <w:rPr>
          <w:rFonts w:ascii="Palatino Linotype" w:hAnsi="Palatino Linotype"/>
          <w:sz w:val="18"/>
          <w:szCs w:val="18"/>
          <w:lang w:val="en-US"/>
        </w:rPr>
        <w:t>Basel</w:t>
      </w:r>
      <w:r w:rsidRPr="0080198A">
        <w:rPr>
          <w:rFonts w:ascii="Palatino Linotype" w:hAnsi="Palatino Linotype"/>
          <w:sz w:val="18"/>
          <w:szCs w:val="18"/>
        </w:rPr>
        <w:t xml:space="preserve"> 2005. Το έργο του Κέλσου ανασκεύασε το 248 μ.Χ. ο Ωριγένης, όταν ο συγγραφέας είχε πλέον πεθάνει. Αυτό το γεγονός φανερώνει την επίδραση που είχε ασκήσει. Σχετική βιβλιογραφία βλ. </w:t>
      </w:r>
      <w:r w:rsidRPr="0080198A">
        <w:rPr>
          <w:rFonts w:ascii="Palatino Linotype" w:hAnsi="Palatino Linotype"/>
          <w:sz w:val="18"/>
          <w:szCs w:val="18"/>
          <w:lang w:val="en-US"/>
        </w:rPr>
        <w:t>J</w:t>
      </w:r>
      <w:r w:rsidRPr="0080198A">
        <w:rPr>
          <w:rFonts w:ascii="Palatino Linotype" w:hAnsi="Palatino Linotype"/>
          <w:sz w:val="18"/>
          <w:szCs w:val="18"/>
        </w:rPr>
        <w:t xml:space="preserve">. </w:t>
      </w:r>
      <w:r w:rsidRPr="0080198A">
        <w:rPr>
          <w:rFonts w:ascii="Palatino Linotype" w:hAnsi="Palatino Linotype"/>
          <w:sz w:val="18"/>
          <w:szCs w:val="18"/>
          <w:lang w:val="en-US"/>
        </w:rPr>
        <w:t>Ulrich</w:t>
      </w:r>
      <w:r w:rsidRPr="0080198A">
        <w:rPr>
          <w:rFonts w:ascii="Palatino Linotype" w:hAnsi="Palatino Linotype"/>
          <w:sz w:val="18"/>
          <w:szCs w:val="18"/>
        </w:rPr>
        <w:t xml:space="preserve">, </w:t>
      </w:r>
      <w:r w:rsidRPr="0080198A">
        <w:rPr>
          <w:rFonts w:ascii="Palatino Linotype" w:hAnsi="Palatino Linotype"/>
          <w:sz w:val="18"/>
          <w:szCs w:val="18"/>
          <w:lang w:val="en-US"/>
        </w:rPr>
        <w:t>Angstmacherei</w:t>
      </w:r>
      <w:r w:rsidRPr="0080198A">
        <w:rPr>
          <w:rFonts w:ascii="Palatino Linotype" w:hAnsi="Palatino Linotype"/>
          <w:sz w:val="18"/>
          <w:szCs w:val="18"/>
        </w:rPr>
        <w:t xml:space="preserve"> 116, υποσ. 17. Συνήθως ο Κέλσος χαρακτηρίζεται ως μεσοπλατωνικός. Αντίθετα, όμως, προς τον στωικό Κρήσκεντα, στον οποίο απαντά ο Ιουστίνος με τη </w:t>
      </w:r>
      <w:r w:rsidRPr="0080198A">
        <w:rPr>
          <w:rFonts w:ascii="Palatino Linotype" w:hAnsi="Palatino Linotype"/>
          <w:i/>
          <w:sz w:val="18"/>
          <w:szCs w:val="18"/>
        </w:rPr>
        <w:t>Β’ Απολογία</w:t>
      </w:r>
      <w:r w:rsidRPr="0080198A">
        <w:rPr>
          <w:rFonts w:ascii="Palatino Linotype" w:hAnsi="Palatino Linotype"/>
          <w:sz w:val="18"/>
          <w:szCs w:val="18"/>
        </w:rPr>
        <w:t xml:space="preserve">, μάλλον πρόκειται για έναν ελεύθερα σκεπτόμενο λόγιο που καταγράφει στο έργο του τις λαϊκές αντιλήψεις αλλά και τις απόψεις διάφορων θρησκευτικών και φιλοσοφικών κατευθύνσεων έναντι του Χριστιανισμού. Αυτός θεωρούσε ως χριστιανούς και τους Γνωστικούς, ενώ εκτός από την Α.Γ. κρατούσε στα χέρια του τα απόκρυφα </w:t>
      </w:r>
      <w:r w:rsidRPr="0080198A">
        <w:rPr>
          <w:rFonts w:ascii="Palatino Linotype" w:hAnsi="Palatino Linotype"/>
          <w:i/>
          <w:sz w:val="18"/>
          <w:szCs w:val="18"/>
        </w:rPr>
        <w:t>Ενώχ και Ουράνιος Διάλογος</w:t>
      </w:r>
      <w:r w:rsidRPr="0080198A">
        <w:rPr>
          <w:rFonts w:ascii="Palatino Linotype" w:hAnsi="Palatino Linotype"/>
          <w:sz w:val="18"/>
          <w:szCs w:val="18"/>
        </w:rPr>
        <w:t>. Εκμεταλλεύθηκε, επίσης, ένα αντιχριστιανικό βιβλίο του δεύτερου μισού του 2</w:t>
      </w:r>
      <w:r w:rsidRPr="0080198A">
        <w:rPr>
          <w:rFonts w:ascii="Palatino Linotype" w:hAnsi="Palatino Linotype"/>
          <w:sz w:val="18"/>
          <w:szCs w:val="18"/>
          <w:vertAlign w:val="superscript"/>
        </w:rPr>
        <w:t>ου</w:t>
      </w:r>
      <w:r w:rsidRPr="0080198A">
        <w:rPr>
          <w:rFonts w:ascii="Palatino Linotype" w:hAnsi="Palatino Linotype"/>
          <w:sz w:val="18"/>
          <w:szCs w:val="18"/>
        </w:rPr>
        <w:t xml:space="preserve"> αι.</w:t>
      </w:r>
    </w:p>
  </w:footnote>
  <w:footnote w:id="587">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Κάποιες διηγήσεις όπως αυτή του Κατακλυσμού θεωρήθηκαν από τον Κέλσο δάνεια αντίστοιχων εθνικών (πρβλ. </w:t>
      </w:r>
      <w:r w:rsidRPr="00D15B2D">
        <w:rPr>
          <w:rFonts w:ascii="Palatino Linotype" w:hAnsi="Palatino Linotype"/>
          <w:i/>
          <w:sz w:val="18"/>
          <w:szCs w:val="18"/>
          <w:lang w:val="el-GR"/>
        </w:rPr>
        <w:t>Δευκαλίων</w:t>
      </w:r>
      <w:r w:rsidRPr="00D15B2D">
        <w:rPr>
          <w:rFonts w:ascii="Palatino Linotype" w:hAnsi="Palatino Linotype"/>
          <w:sz w:val="18"/>
          <w:szCs w:val="18"/>
          <w:lang w:val="el-GR"/>
        </w:rPr>
        <w:t xml:space="preserve"> 4.41).</w:t>
      </w:r>
    </w:p>
  </w:footnote>
  <w:footnote w:id="588">
    <w:p w:rsidR="00D15B2D" w:rsidRPr="0080198A" w:rsidRDefault="00D15B2D" w:rsidP="00D15B2D">
      <w:pPr>
        <w:spacing w:after="0" w:line="240" w:lineRule="auto"/>
        <w:jc w:val="both"/>
        <w:rPr>
          <w:rFonts w:ascii="Palatino Linotype" w:hAnsi="Palatino Linotype"/>
          <w:i/>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Ήδη στο </w:t>
      </w:r>
      <w:r w:rsidRPr="0080198A">
        <w:rPr>
          <w:rFonts w:ascii="Palatino Linotype" w:hAnsi="Palatino Linotype" w:cs="Arial"/>
          <w:i/>
          <w:sz w:val="18"/>
          <w:szCs w:val="18"/>
        </w:rPr>
        <w:t xml:space="preserve">Κατά </w:t>
      </w:r>
      <w:r w:rsidRPr="0080198A">
        <w:rPr>
          <w:rFonts w:ascii="Palatino Linotype" w:hAnsi="Palatino Linotype"/>
          <w:i/>
          <w:sz w:val="18"/>
          <w:szCs w:val="18"/>
        </w:rPr>
        <w:t>Κέλσου</w:t>
      </w:r>
      <w:r w:rsidRPr="0080198A">
        <w:rPr>
          <w:rFonts w:ascii="Palatino Linotype" w:hAnsi="Palatino Linotype"/>
          <w:sz w:val="18"/>
          <w:szCs w:val="18"/>
        </w:rPr>
        <w:t xml:space="preserve"> 1.18.11-30 ο Ωριγένης έχει εξάρει τη ρητορική ικανότητα του συγγραφέα της Πεντατεύχου που αποσκοπεί στην ωφέλεια όλων των ακροατών του: </w:t>
      </w:r>
      <w:r w:rsidRPr="0080198A">
        <w:rPr>
          <w:rFonts w:ascii="Palatino Linotype" w:hAnsi="Palatino Linotype"/>
          <w:i/>
          <w:sz w:val="18"/>
          <w:szCs w:val="18"/>
        </w:rPr>
        <w:t xml:space="preserve">Ὁ δὲ Μωϋσῆς ἀνάλογον </w:t>
      </w:r>
      <w:r w:rsidRPr="0080198A">
        <w:rPr>
          <w:rFonts w:ascii="Palatino Linotype" w:hAnsi="Palatino Linotype"/>
          <w:b/>
          <w:i/>
          <w:sz w:val="18"/>
          <w:szCs w:val="18"/>
        </w:rPr>
        <w:t>γενναίῳ ῥήτορι</w:t>
      </w:r>
      <w:r w:rsidRPr="0080198A">
        <w:rPr>
          <w:rFonts w:ascii="Palatino Linotype" w:hAnsi="Palatino Linotype"/>
          <w:i/>
          <w:sz w:val="18"/>
          <w:szCs w:val="18"/>
        </w:rPr>
        <w:t xml:space="preserve"> σχῆμα μελετῶντι καὶ πανταχοῦ </w:t>
      </w:r>
      <w:r w:rsidRPr="0080198A">
        <w:rPr>
          <w:rFonts w:ascii="Palatino Linotype" w:hAnsi="Palatino Linotype"/>
          <w:b/>
          <w:i/>
          <w:sz w:val="18"/>
          <w:szCs w:val="18"/>
        </w:rPr>
        <w:t>τὴν διπλόην τῆς λέξεως</w:t>
      </w:r>
      <w:r w:rsidRPr="0080198A">
        <w:rPr>
          <w:rFonts w:ascii="Palatino Linotype" w:hAnsi="Palatino Linotype"/>
          <w:i/>
          <w:sz w:val="18"/>
          <w:szCs w:val="18"/>
        </w:rPr>
        <w:t xml:space="preserve"> πεφυλαγμένως προφερομένῳ ἐπὶ τῶν πέντε βιβλίων πεποίηκε͵ μήτε τῷ πλήθει τῶν νομοθετουμένων Ἰουδαίων διδοὺς ἀφορμὰς βλάβης ἐν τῷ ἠθικῷ τόπῳ͵ μήτε τοῖς ὀλίγοις καὶ συνετώτερον ἐντυγχάνειν δυναμένοις οὐχὶ πλήρη θεωρίας ἐκτιθέμενος͵ τοῖς ἐρευνᾶν τὸ βούλημα αὐτοῦ δυναμένοις͵ </w:t>
      </w:r>
      <w:r w:rsidRPr="0080198A">
        <w:rPr>
          <w:rFonts w:ascii="Palatino Linotype" w:hAnsi="Palatino Linotype"/>
          <w:i/>
          <w:caps/>
          <w:sz w:val="18"/>
          <w:szCs w:val="18"/>
        </w:rPr>
        <w:t>γ</w:t>
      </w:r>
      <w:r w:rsidRPr="0080198A">
        <w:rPr>
          <w:rFonts w:ascii="Palatino Linotype" w:hAnsi="Palatino Linotype"/>
          <w:i/>
          <w:sz w:val="18"/>
          <w:szCs w:val="18"/>
        </w:rPr>
        <w:t xml:space="preserve">ραφήν. Καὶ τῶν μὲν σοφῶν σου ποιητῶν ἔοικε μηδὲ τὰ βιβλία ἔτι σῴζεσθαι͵ φυλαχθέντα ἄν͵ εἰ ὁ ἐντυγχάνων ᾔσθετο ὠφελείας· </w:t>
      </w:r>
      <w:r w:rsidRPr="0080198A">
        <w:rPr>
          <w:rFonts w:ascii="Palatino Linotype" w:hAnsi="Palatino Linotype"/>
          <w:b/>
          <w:i/>
          <w:sz w:val="18"/>
          <w:szCs w:val="18"/>
        </w:rPr>
        <w:t xml:space="preserve">τοῦ δὲ Μωϋσέως τὰ γράμματα πολλοὺς καὶ τῶν ἀλλοτρίων τῆς παρὰ Ἰουδαίοις ἀναστροφῆς κεκίνηκε πιστεῦσαι͵ ὅτι κατὰ τὴν ἐπαγγελίαν τῶν γραμμάτων ὁ πρῶτος αὐτὰ νομοθετήσας καὶ Μωϋσεῖ παραδοὺς </w:t>
      </w:r>
      <w:r w:rsidRPr="0080198A">
        <w:rPr>
          <w:rFonts w:ascii="Palatino Linotype" w:hAnsi="Palatino Linotype"/>
          <w:b/>
          <w:i/>
          <w:caps/>
          <w:sz w:val="18"/>
          <w:szCs w:val="18"/>
        </w:rPr>
        <w:t>θ</w:t>
      </w:r>
      <w:r w:rsidRPr="0080198A">
        <w:rPr>
          <w:rFonts w:ascii="Palatino Linotype" w:hAnsi="Palatino Linotype"/>
          <w:b/>
          <w:i/>
          <w:sz w:val="18"/>
          <w:szCs w:val="18"/>
        </w:rPr>
        <w:t>εὸς ὁ κτίσας τὸν κόσμον ἦν.</w:t>
      </w:r>
      <w:r w:rsidRPr="0080198A">
        <w:rPr>
          <w:rFonts w:ascii="Palatino Linotype" w:hAnsi="Palatino Linotype"/>
          <w:i/>
          <w:sz w:val="18"/>
          <w:szCs w:val="18"/>
        </w:rPr>
        <w:t xml:space="preserve"> Καὶ γὰρ ἔπρεπε τὸν ὅλου τοῦ κόσμου </w:t>
      </w:r>
      <w:r w:rsidRPr="0080198A">
        <w:rPr>
          <w:rFonts w:ascii="Palatino Linotype" w:hAnsi="Palatino Linotype"/>
          <w:i/>
          <w:caps/>
          <w:sz w:val="18"/>
          <w:szCs w:val="18"/>
        </w:rPr>
        <w:t>δ</w:t>
      </w:r>
      <w:r w:rsidRPr="0080198A">
        <w:rPr>
          <w:rFonts w:ascii="Palatino Linotype" w:hAnsi="Palatino Linotype"/>
          <w:i/>
          <w:sz w:val="18"/>
          <w:szCs w:val="18"/>
        </w:rPr>
        <w:t>ημιουργόν͵ νόμους τεθειμένον ὅλῳ τῷ κόσμῳ͵ δύναμιν παρασχεῖν τοῖς λόγοις͵ κρατῆσαι τῶν πανταχοῦ δυναμένην. Καὶ ταῦτά φημι οὐδέπω περὶ τοῦ Ἰησοῦ ἐξετάζων ἀλλ΄ ἔτι Μωϋσέα͵ τὸν πολλῷ ἐλάττονα κυρίου͵ δεικνύς͵ ὡς ὁ λόγος παραστήσει͵ πολλῷ διαφέροντα τῶν σοφῶν σου ποιητῶν καὶ φιλοσόφων.</w:t>
      </w:r>
    </w:p>
  </w:footnote>
  <w:footnote w:id="589">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Ό.π. 583-4. </w:t>
      </w:r>
    </w:p>
  </w:footnote>
  <w:footnote w:id="590">
    <w:p w:rsidR="00D15B2D" w:rsidRPr="0080198A" w:rsidRDefault="00D15B2D" w:rsidP="00D15B2D">
      <w:pPr>
        <w:pStyle w:val="Heading3"/>
        <w:spacing w:before="0" w:line="240" w:lineRule="auto"/>
        <w:jc w:val="both"/>
        <w:rPr>
          <w:rFonts w:ascii="Palatino Linotype" w:hAnsi="Palatino Linotype"/>
          <w:b w:val="0"/>
          <w:sz w:val="18"/>
          <w:szCs w:val="18"/>
        </w:rPr>
      </w:pPr>
      <w:r w:rsidRPr="0080198A">
        <w:rPr>
          <w:rStyle w:val="FootnoteReference"/>
          <w:rFonts w:ascii="Palatino Linotype" w:hAnsi="Palatino Linotype"/>
          <w:b w:val="0"/>
          <w:sz w:val="18"/>
          <w:szCs w:val="18"/>
        </w:rPr>
        <w:footnoteRef/>
      </w:r>
      <w:r w:rsidRPr="0080198A">
        <w:rPr>
          <w:rFonts w:ascii="Palatino Linotype" w:hAnsi="Palatino Linotype"/>
          <w:sz w:val="18"/>
          <w:szCs w:val="18"/>
        </w:rPr>
        <w:t xml:space="preserve"> </w:t>
      </w:r>
      <w:r w:rsidRPr="0080198A">
        <w:rPr>
          <w:rFonts w:ascii="Palatino Linotype" w:hAnsi="Palatino Linotype"/>
          <w:b w:val="0"/>
          <w:sz w:val="18"/>
          <w:szCs w:val="18"/>
        </w:rPr>
        <w:t xml:space="preserve">Ο τίτλος φαίνεται να αφορά στις θεμελειώδεις αρχές της πίστης που σχετίζονται και με τις αιτίες των όντων, όπως στον Πλάτωνα (Μάρκελλος Αγκύρας </w:t>
      </w:r>
      <w:r w:rsidRPr="0080198A">
        <w:rPr>
          <w:rFonts w:ascii="Palatino Linotype" w:hAnsi="Palatino Linotype"/>
          <w:b w:val="0"/>
          <w:i/>
          <w:sz w:val="18"/>
          <w:szCs w:val="18"/>
        </w:rPr>
        <w:t>Ευσεβ. Κατά Μαρκ</w:t>
      </w:r>
      <w:r w:rsidRPr="0080198A">
        <w:rPr>
          <w:rFonts w:ascii="Palatino Linotype" w:hAnsi="Palatino Linotype"/>
          <w:b w:val="0"/>
          <w:sz w:val="18"/>
          <w:szCs w:val="18"/>
        </w:rPr>
        <w:t xml:space="preserve">. 1.4). Σε αυτές ανήκει και η θεοπνευστία και ερμηνεία των Γραφών. Ο όρος </w:t>
      </w:r>
      <w:r w:rsidRPr="0080198A">
        <w:rPr>
          <w:rFonts w:ascii="Palatino Linotype" w:hAnsi="Palatino Linotype"/>
          <w:b w:val="0"/>
          <w:i/>
          <w:sz w:val="18"/>
          <w:szCs w:val="18"/>
        </w:rPr>
        <w:t xml:space="preserve">αρχές </w:t>
      </w:r>
      <w:r w:rsidRPr="0080198A">
        <w:rPr>
          <w:rFonts w:ascii="Palatino Linotype" w:hAnsi="Palatino Linotype"/>
          <w:b w:val="0"/>
          <w:sz w:val="18"/>
          <w:szCs w:val="18"/>
        </w:rPr>
        <w:t xml:space="preserve">δεν φαίνεται να σχετίζεται με τις αγγελικές εξουσίες τού Κολ. 1, 16. Βλ. </w:t>
      </w:r>
      <w:r w:rsidRPr="0080198A">
        <w:rPr>
          <w:rFonts w:ascii="Palatino Linotype" w:hAnsi="Palatino Linotype"/>
          <w:b w:val="0"/>
          <w:color w:val="auto"/>
          <w:sz w:val="18"/>
          <w:szCs w:val="18"/>
          <w:lang w:val="en-GB"/>
        </w:rPr>
        <w:t>Ramelli</w:t>
      </w:r>
      <w:r w:rsidRPr="0080198A">
        <w:rPr>
          <w:rFonts w:ascii="Palatino Linotype" w:hAnsi="Palatino Linotype"/>
          <w:b w:val="0"/>
          <w:color w:val="auto"/>
          <w:sz w:val="18"/>
          <w:szCs w:val="18"/>
        </w:rPr>
        <w:t xml:space="preserve">, </w:t>
      </w:r>
      <w:r w:rsidRPr="0080198A">
        <w:rPr>
          <w:rFonts w:ascii="Palatino Linotype" w:hAnsi="Palatino Linotype"/>
          <w:b w:val="0"/>
          <w:color w:val="auto"/>
          <w:sz w:val="18"/>
          <w:szCs w:val="18"/>
          <w:lang w:val="en-GB"/>
        </w:rPr>
        <w:t>Origen</w:t>
      </w:r>
      <w:r w:rsidRPr="0080198A">
        <w:rPr>
          <w:rFonts w:ascii="Palatino Linotype" w:hAnsi="Palatino Linotype"/>
          <w:b w:val="0"/>
          <w:color w:val="auto"/>
          <w:sz w:val="18"/>
          <w:szCs w:val="18"/>
        </w:rPr>
        <w:t>, 245 κε.</w:t>
      </w:r>
    </w:p>
  </w:footnote>
  <w:footnote w:id="591">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Πρβλ. Α.Ν. Μιτσίδου (επιμ.), </w:t>
      </w:r>
      <w:r w:rsidRPr="00D15B2D">
        <w:rPr>
          <w:rFonts w:ascii="Palatino Linotype" w:hAnsi="Palatino Linotype"/>
          <w:i/>
          <w:sz w:val="18"/>
          <w:szCs w:val="18"/>
          <w:lang w:val="el-GR"/>
        </w:rPr>
        <w:t>Ωριγένους, Περί Αρχών κατά την αναμετάφρασιν εις την Ελληνικήν υπό του Αρχιμ. Ιππολύτου Μιχαηλίδου εκ της μεταφράσεως εις την λατινικήν του Πρεσβυτέρου Τυράννου Ρούφου</w:t>
      </w:r>
      <w:r w:rsidRPr="00D15B2D">
        <w:rPr>
          <w:rFonts w:ascii="Palatino Linotype" w:hAnsi="Palatino Linotype"/>
          <w:sz w:val="18"/>
          <w:szCs w:val="18"/>
          <w:lang w:val="el-GR"/>
        </w:rPr>
        <w:t>, Λευκωσία 2004.</w:t>
      </w:r>
    </w:p>
  </w:footnote>
  <w:footnote w:id="592">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Το έργο μετέφρασε και ο Ιερώνυμος το 398 μ.Χ. για να πλήξει το κύρος του Ωριγένη. Η μετάφραση αυτή δε διασώθηκε.</w:t>
      </w:r>
    </w:p>
  </w:footnote>
  <w:footnote w:id="593">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Πρβλ. τη δημοσίευση χωρίς μνεία του συγγραφέα: Ο Ωριγένης ως Ερμηνευτής των Αγίων Γραφών κατά τους Αγίους Πατέρας και Διδασκάλους της Εκκλησίας Βασίλειον τον Μέγαν και Γρηγόριον τον Θεολόγον, </w:t>
      </w:r>
      <w:r w:rsidRPr="00D15B2D">
        <w:rPr>
          <w:rFonts w:ascii="Palatino Linotype" w:hAnsi="Palatino Linotype"/>
          <w:i/>
          <w:sz w:val="18"/>
          <w:szCs w:val="18"/>
          <w:lang w:val="el-GR"/>
        </w:rPr>
        <w:t>Εκκλησιαστική Αλήθεια</w:t>
      </w:r>
      <w:r w:rsidRPr="00D15B2D">
        <w:rPr>
          <w:rFonts w:ascii="Palatino Linotype" w:hAnsi="Palatino Linotype"/>
          <w:sz w:val="18"/>
          <w:szCs w:val="18"/>
          <w:lang w:val="el-GR"/>
        </w:rPr>
        <w:t xml:space="preserve"> ΙΒ’ ΤΕΥΧΟΣ (1885) 529-543, ΙΓ (1886) 1-18, ΙΔ (1887) 49-62, ΙΕ 97-110, ΙΣΤ 193-211, ΙΖ 241-255.</w:t>
      </w:r>
    </w:p>
  </w:footnote>
  <w:footnote w:id="594">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Arial"/>
          <w:i/>
          <w:sz w:val="18"/>
          <w:szCs w:val="18"/>
          <w:lang w:val="el-GR"/>
        </w:rPr>
        <w:t xml:space="preserve">Κατά </w:t>
      </w:r>
      <w:r w:rsidRPr="00D15B2D">
        <w:rPr>
          <w:rFonts w:ascii="Palatino Linotype" w:hAnsi="Palatino Linotype"/>
          <w:i/>
          <w:sz w:val="18"/>
          <w:szCs w:val="18"/>
          <w:lang w:val="el-GR"/>
        </w:rPr>
        <w:t>Κέλσου</w:t>
      </w:r>
      <w:r w:rsidRPr="00D15B2D">
        <w:rPr>
          <w:rFonts w:ascii="Palatino Linotype" w:hAnsi="Palatino Linotype"/>
          <w:sz w:val="18"/>
          <w:szCs w:val="18"/>
          <w:lang w:val="el-GR"/>
        </w:rPr>
        <w:t xml:space="preserve"> 3.20. Στη Φιλοκαλία, το τέταρτο κεφάλαιο επιγράφεται: </w:t>
      </w:r>
      <w:r w:rsidRPr="00D15B2D">
        <w:rPr>
          <w:rFonts w:ascii="Palatino Linotype" w:hAnsi="Palatino Linotype"/>
          <w:i/>
          <w:sz w:val="18"/>
          <w:szCs w:val="18"/>
          <w:lang w:val="el-GR"/>
        </w:rPr>
        <w:t xml:space="preserve">περὶ σολοικισμοῦ καὶ εὐτελοῦς φράσεως τὴς Γραφῆς </w:t>
      </w:r>
      <w:r w:rsidRPr="00D15B2D">
        <w:rPr>
          <w:rFonts w:ascii="Palatino Linotype" w:hAnsi="Palatino Linotype"/>
          <w:sz w:val="18"/>
          <w:szCs w:val="18"/>
          <w:lang w:val="el-GR"/>
        </w:rPr>
        <w:t>σημειώνονται τα εξής</w:t>
      </w:r>
      <w:r w:rsidRPr="00D15B2D">
        <w:rPr>
          <w:rFonts w:ascii="Palatino Linotype" w:hAnsi="Palatino Linotype"/>
          <w:i/>
          <w:sz w:val="18"/>
          <w:szCs w:val="18"/>
          <w:lang w:val="el-GR"/>
        </w:rPr>
        <w:t xml:space="preserve">: </w:t>
      </w:r>
      <w:r w:rsidRPr="00D15B2D">
        <w:rPr>
          <w:rStyle w:val="txt"/>
          <w:rFonts w:ascii="Palatino Linotype" w:hAnsi="Palatino Linotype" w:cs="Tahoma"/>
          <w:i/>
          <w:sz w:val="18"/>
          <w:szCs w:val="18"/>
          <w:lang w:val="el-GR"/>
        </w:rPr>
        <w:t>ἴ</w:t>
      </w:r>
      <w:r w:rsidRPr="00D15B2D">
        <w:rPr>
          <w:rStyle w:val="txt"/>
          <w:rFonts w:ascii="Palatino Linotype" w:hAnsi="Palatino Linotype"/>
          <w:i/>
          <w:sz w:val="18"/>
          <w:szCs w:val="18"/>
          <w:lang w:val="el-GR"/>
        </w:rPr>
        <w:t>σως γ</w:t>
      </w:r>
      <w:r w:rsidRPr="00D15B2D">
        <w:rPr>
          <w:rStyle w:val="txt"/>
          <w:rFonts w:ascii="Palatino Linotype" w:hAnsi="Palatino Linotype" w:cs="Tahoma"/>
          <w:i/>
          <w:sz w:val="18"/>
          <w:szCs w:val="18"/>
          <w:lang w:val="el-GR"/>
        </w:rPr>
        <w:t>ὰ</w:t>
      </w:r>
      <w:r w:rsidRPr="00D15B2D">
        <w:rPr>
          <w:rStyle w:val="txt"/>
          <w:rFonts w:ascii="Palatino Linotype" w:hAnsi="Palatino Linotype"/>
          <w:i/>
          <w:sz w:val="18"/>
          <w:szCs w:val="18"/>
          <w:lang w:val="el-GR"/>
        </w:rPr>
        <w:t>ρ ε</w:t>
      </w:r>
      <w:r w:rsidRPr="00D15B2D">
        <w:rPr>
          <w:rStyle w:val="txt"/>
          <w:rFonts w:ascii="Palatino Linotype" w:hAnsi="Palatino Linotype" w:cs="Tahoma"/>
          <w:i/>
          <w:sz w:val="18"/>
          <w:szCs w:val="18"/>
          <w:lang w:val="el-GR"/>
        </w:rPr>
        <w:t>ἰ</w:t>
      </w:r>
      <w:r w:rsidRPr="00D15B2D">
        <w:rPr>
          <w:rStyle w:val="txt"/>
          <w:rFonts w:ascii="Palatino Linotype" w:hAnsi="Palatino Linotype"/>
          <w:i/>
          <w:sz w:val="18"/>
          <w:szCs w:val="18"/>
          <w:lang w:val="el-GR"/>
        </w:rPr>
        <w:t xml:space="preserve"> κάλλος κα</w:t>
      </w:r>
      <w:r w:rsidRPr="00D15B2D">
        <w:rPr>
          <w:rStyle w:val="txt"/>
          <w:rFonts w:ascii="Palatino Linotype" w:hAnsi="Palatino Linotype" w:cs="Tahoma"/>
          <w:i/>
          <w:sz w:val="18"/>
          <w:szCs w:val="18"/>
          <w:lang w:val="el-GR"/>
        </w:rPr>
        <w:t>ὶ</w:t>
      </w:r>
      <w:r w:rsidRPr="0080198A">
        <w:rPr>
          <w:rStyle w:val="rmargin"/>
          <w:rFonts w:ascii="Palatino Linotype" w:hAnsi="Palatino Linotype"/>
          <w:i/>
          <w:sz w:val="18"/>
          <w:szCs w:val="18"/>
        </w:rPr>
        <w:t> </w:t>
      </w:r>
      <w:r w:rsidRPr="00D15B2D">
        <w:rPr>
          <w:rStyle w:val="txt"/>
          <w:rFonts w:ascii="Palatino Linotype" w:hAnsi="Palatino Linotype"/>
          <w:i/>
          <w:sz w:val="18"/>
          <w:szCs w:val="18"/>
          <w:lang w:val="el-GR"/>
        </w:rPr>
        <w:t>περιβολ</w:t>
      </w:r>
      <w:r w:rsidRPr="00D15B2D">
        <w:rPr>
          <w:rStyle w:val="txt"/>
          <w:rFonts w:ascii="Palatino Linotype" w:hAnsi="Palatino Linotype" w:cs="Tahoma"/>
          <w:i/>
          <w:sz w:val="18"/>
          <w:szCs w:val="18"/>
          <w:lang w:val="el-GR"/>
        </w:rPr>
        <w:t>ὴ</w:t>
      </w:r>
      <w:r w:rsidRPr="00D15B2D">
        <w:rPr>
          <w:rStyle w:val="txt"/>
          <w:rFonts w:ascii="Palatino Linotype" w:hAnsi="Palatino Linotype"/>
          <w:i/>
          <w:sz w:val="18"/>
          <w:szCs w:val="18"/>
          <w:lang w:val="el-GR"/>
        </w:rPr>
        <w:t xml:space="preserve">ν φράσεως, </w:t>
      </w:r>
      <w:r w:rsidRPr="00D15B2D">
        <w:rPr>
          <w:rStyle w:val="txt"/>
          <w:rFonts w:ascii="Palatino Linotype" w:hAnsi="Palatino Linotype" w:cs="Tahoma"/>
          <w:i/>
          <w:sz w:val="18"/>
          <w:szCs w:val="18"/>
          <w:lang w:val="el-GR"/>
        </w:rPr>
        <w:t>ὡ</w:t>
      </w:r>
      <w:r w:rsidRPr="00D15B2D">
        <w:rPr>
          <w:rStyle w:val="txt"/>
          <w:rFonts w:ascii="Palatino Linotype" w:hAnsi="Palatino Linotype"/>
          <w:i/>
          <w:sz w:val="18"/>
          <w:szCs w:val="18"/>
          <w:lang w:val="el-GR"/>
        </w:rPr>
        <w:t>ς τ</w:t>
      </w:r>
      <w:r w:rsidRPr="00D15B2D">
        <w:rPr>
          <w:rStyle w:val="txt"/>
          <w:rFonts w:ascii="Palatino Linotype" w:hAnsi="Palatino Linotype" w:cs="Tahoma"/>
          <w:i/>
          <w:sz w:val="18"/>
          <w:szCs w:val="18"/>
          <w:lang w:val="el-GR"/>
        </w:rPr>
        <w:t>ὰ</w:t>
      </w:r>
      <w:r w:rsidRPr="00D15B2D">
        <w:rPr>
          <w:rStyle w:val="txt"/>
          <w:rFonts w:ascii="Palatino Linotype" w:hAnsi="Palatino Linotype"/>
          <w:i/>
          <w:sz w:val="18"/>
          <w:szCs w:val="18"/>
          <w:lang w:val="el-GR"/>
        </w:rPr>
        <w:t xml:space="preserve"> παρ’ </w:t>
      </w:r>
      <w:r w:rsidRPr="00D15B2D">
        <w:rPr>
          <w:rStyle w:val="txt"/>
          <w:rFonts w:ascii="Palatino Linotype" w:hAnsi="Palatino Linotype" w:cs="Tahoma"/>
          <w:i/>
          <w:sz w:val="18"/>
          <w:szCs w:val="18"/>
          <w:lang w:val="el-GR"/>
        </w:rPr>
        <w:t>Ἕ</w:t>
      </w:r>
      <w:r w:rsidRPr="00D15B2D">
        <w:rPr>
          <w:rStyle w:val="txt"/>
          <w:rFonts w:ascii="Palatino Linotype" w:hAnsi="Palatino Linotype"/>
          <w:i/>
          <w:sz w:val="18"/>
          <w:szCs w:val="18"/>
          <w:lang w:val="el-GR"/>
        </w:rPr>
        <w:t>λλησι θαυμαζόμενα, ε</w:t>
      </w:r>
      <w:r w:rsidRPr="00D15B2D">
        <w:rPr>
          <w:rStyle w:val="txt"/>
          <w:rFonts w:ascii="Palatino Linotype" w:hAnsi="Palatino Linotype" w:cs="Tahoma"/>
          <w:i/>
          <w:sz w:val="18"/>
          <w:szCs w:val="18"/>
          <w:lang w:val="el-GR"/>
        </w:rPr>
        <w:t>ἶ</w:t>
      </w:r>
      <w:r w:rsidRPr="00D15B2D">
        <w:rPr>
          <w:rStyle w:val="txt"/>
          <w:rFonts w:ascii="Palatino Linotype" w:hAnsi="Palatino Linotype"/>
          <w:i/>
          <w:sz w:val="18"/>
          <w:szCs w:val="18"/>
          <w:lang w:val="el-GR"/>
        </w:rPr>
        <w:t xml:space="preserve">χεν </w:t>
      </w:r>
      <w:r w:rsidRPr="00D15B2D">
        <w:rPr>
          <w:rStyle w:val="txt"/>
          <w:rFonts w:ascii="Palatino Linotype" w:hAnsi="Palatino Linotype" w:cs="Tahoma"/>
          <w:i/>
          <w:sz w:val="18"/>
          <w:szCs w:val="18"/>
          <w:lang w:val="el-GR"/>
        </w:rPr>
        <w:t>ἡ</w:t>
      </w:r>
      <w:r w:rsidRPr="00D15B2D">
        <w:rPr>
          <w:rStyle w:val="txt"/>
          <w:rFonts w:ascii="Palatino Linotype" w:hAnsi="Palatino Linotype"/>
          <w:i/>
          <w:sz w:val="18"/>
          <w:szCs w:val="18"/>
          <w:lang w:val="el-GR"/>
        </w:rPr>
        <w:t xml:space="preserve"> γραφ</w:t>
      </w:r>
      <w:r w:rsidRPr="00D15B2D">
        <w:rPr>
          <w:rStyle w:val="txt"/>
          <w:rFonts w:ascii="Palatino Linotype" w:hAnsi="Palatino Linotype" w:cs="Tahoma"/>
          <w:i/>
          <w:sz w:val="18"/>
          <w:szCs w:val="18"/>
          <w:lang w:val="el-GR"/>
        </w:rPr>
        <w:t>ὴ</w:t>
      </w:r>
      <w:r w:rsidRPr="00D15B2D">
        <w:rPr>
          <w:rStyle w:val="txt"/>
          <w:rFonts w:ascii="Palatino Linotype" w:hAnsi="Palatino Linotype"/>
          <w:i/>
          <w:sz w:val="18"/>
          <w:szCs w:val="18"/>
          <w:lang w:val="el-GR"/>
        </w:rPr>
        <w:t xml:space="preserve">, </w:t>
      </w:r>
      <w:r w:rsidRPr="00D15B2D">
        <w:rPr>
          <w:rStyle w:val="txt"/>
          <w:rFonts w:ascii="Palatino Linotype" w:hAnsi="Palatino Linotype" w:cs="Tahoma"/>
          <w:i/>
          <w:sz w:val="18"/>
          <w:szCs w:val="18"/>
          <w:lang w:val="el-GR"/>
        </w:rPr>
        <w:t>ὑ</w:t>
      </w:r>
      <w:r w:rsidRPr="00D15B2D">
        <w:rPr>
          <w:rStyle w:val="txt"/>
          <w:rFonts w:ascii="Palatino Linotype" w:hAnsi="Palatino Linotype"/>
          <w:i/>
          <w:sz w:val="18"/>
          <w:szCs w:val="18"/>
          <w:lang w:val="el-GR"/>
        </w:rPr>
        <w:t xml:space="preserve">πενόησεν </w:t>
      </w:r>
      <w:r w:rsidRPr="00D15B2D">
        <w:rPr>
          <w:rStyle w:val="txt"/>
          <w:rFonts w:ascii="Palatino Linotype" w:hAnsi="Palatino Linotype" w:cs="Tahoma"/>
          <w:i/>
          <w:sz w:val="18"/>
          <w:szCs w:val="18"/>
          <w:lang w:val="el-GR"/>
        </w:rPr>
        <w:t>ἄ</w:t>
      </w:r>
      <w:r w:rsidRPr="00D15B2D">
        <w:rPr>
          <w:rStyle w:val="txt"/>
          <w:rFonts w:ascii="Palatino Linotype" w:hAnsi="Palatino Linotype"/>
          <w:i/>
          <w:sz w:val="18"/>
          <w:szCs w:val="18"/>
          <w:lang w:val="el-GR"/>
        </w:rPr>
        <w:t>ν τις ο</w:t>
      </w:r>
      <w:r w:rsidRPr="00D15B2D">
        <w:rPr>
          <w:rStyle w:val="txt"/>
          <w:rFonts w:ascii="Palatino Linotype" w:hAnsi="Palatino Linotype" w:cs="Tahoma"/>
          <w:i/>
          <w:sz w:val="18"/>
          <w:szCs w:val="18"/>
          <w:lang w:val="el-GR"/>
        </w:rPr>
        <w:t>ὐ</w:t>
      </w:r>
      <w:r w:rsidRPr="00D15B2D">
        <w:rPr>
          <w:rStyle w:val="txt"/>
          <w:rFonts w:ascii="Palatino Linotype" w:hAnsi="Palatino Linotype"/>
          <w:i/>
          <w:sz w:val="18"/>
          <w:szCs w:val="18"/>
          <w:lang w:val="el-GR"/>
        </w:rPr>
        <w:t xml:space="preserve"> τ</w:t>
      </w:r>
      <w:r w:rsidRPr="00D15B2D">
        <w:rPr>
          <w:rStyle w:val="txt"/>
          <w:rFonts w:ascii="Palatino Linotype" w:hAnsi="Palatino Linotype" w:cs="Tahoma"/>
          <w:i/>
          <w:sz w:val="18"/>
          <w:szCs w:val="18"/>
          <w:lang w:val="el-GR"/>
        </w:rPr>
        <w:t>ὴ</w:t>
      </w:r>
      <w:r w:rsidRPr="00D15B2D">
        <w:rPr>
          <w:rStyle w:val="txt"/>
          <w:rFonts w:ascii="Palatino Linotype" w:hAnsi="Palatino Linotype"/>
          <w:i/>
          <w:sz w:val="18"/>
          <w:szCs w:val="18"/>
          <w:lang w:val="el-GR"/>
        </w:rPr>
        <w:t xml:space="preserve">ν </w:t>
      </w:r>
      <w:r w:rsidRPr="00D15B2D">
        <w:rPr>
          <w:rStyle w:val="txt"/>
          <w:rFonts w:ascii="Palatino Linotype" w:hAnsi="Palatino Linotype" w:cs="Tahoma"/>
          <w:i/>
          <w:sz w:val="18"/>
          <w:szCs w:val="18"/>
          <w:lang w:val="el-GR"/>
        </w:rPr>
        <w:t>ἀ</w:t>
      </w:r>
      <w:r w:rsidRPr="00D15B2D">
        <w:rPr>
          <w:rStyle w:val="txt"/>
          <w:rFonts w:ascii="Palatino Linotype" w:hAnsi="Palatino Linotype"/>
          <w:i/>
          <w:sz w:val="18"/>
          <w:szCs w:val="18"/>
          <w:lang w:val="el-GR"/>
        </w:rPr>
        <w:t>λήθειαν κεκρατηκέναι τ</w:t>
      </w:r>
      <w:r w:rsidRPr="00D15B2D">
        <w:rPr>
          <w:rStyle w:val="txt"/>
          <w:rFonts w:ascii="Palatino Linotype" w:hAnsi="Palatino Linotype" w:cs="Tahoma"/>
          <w:i/>
          <w:sz w:val="18"/>
          <w:szCs w:val="18"/>
          <w:lang w:val="el-GR"/>
        </w:rPr>
        <w:t>ῶ</w:t>
      </w:r>
      <w:r w:rsidRPr="00D15B2D">
        <w:rPr>
          <w:rStyle w:val="txt"/>
          <w:rFonts w:ascii="Palatino Linotype" w:hAnsi="Palatino Linotype"/>
          <w:i/>
          <w:sz w:val="18"/>
          <w:szCs w:val="18"/>
          <w:lang w:val="el-GR"/>
        </w:rPr>
        <w:t xml:space="preserve">ν </w:t>
      </w:r>
      <w:r w:rsidRPr="00D15B2D">
        <w:rPr>
          <w:rStyle w:val="txt"/>
          <w:rFonts w:ascii="Palatino Linotype" w:hAnsi="Palatino Linotype" w:cs="Tahoma"/>
          <w:i/>
          <w:sz w:val="18"/>
          <w:szCs w:val="18"/>
          <w:lang w:val="el-GR"/>
        </w:rPr>
        <w:t>ἀ</w:t>
      </w:r>
      <w:r w:rsidRPr="00D15B2D">
        <w:rPr>
          <w:rStyle w:val="txt"/>
          <w:rFonts w:ascii="Palatino Linotype" w:hAnsi="Palatino Linotype"/>
          <w:i/>
          <w:sz w:val="18"/>
          <w:szCs w:val="18"/>
          <w:lang w:val="el-GR"/>
        </w:rPr>
        <w:t xml:space="preserve">νθρώπων, </w:t>
      </w:r>
      <w:r w:rsidRPr="00D15B2D">
        <w:rPr>
          <w:rStyle w:val="txt"/>
          <w:rFonts w:ascii="Palatino Linotype" w:hAnsi="Palatino Linotype" w:cs="Tahoma"/>
          <w:i/>
          <w:sz w:val="18"/>
          <w:szCs w:val="18"/>
          <w:lang w:val="el-GR"/>
        </w:rPr>
        <w:t>ἀ</w:t>
      </w:r>
      <w:r w:rsidRPr="00D15B2D">
        <w:rPr>
          <w:rStyle w:val="txt"/>
          <w:rFonts w:ascii="Palatino Linotype" w:hAnsi="Palatino Linotype"/>
          <w:i/>
          <w:sz w:val="18"/>
          <w:szCs w:val="18"/>
          <w:lang w:val="el-GR"/>
        </w:rPr>
        <w:t>λλ</w:t>
      </w:r>
      <w:r w:rsidRPr="00D15B2D">
        <w:rPr>
          <w:rStyle w:val="txt"/>
          <w:rFonts w:ascii="Palatino Linotype" w:hAnsi="Palatino Linotype" w:cs="Tahoma"/>
          <w:i/>
          <w:sz w:val="18"/>
          <w:szCs w:val="18"/>
          <w:lang w:val="el-GR"/>
        </w:rPr>
        <w:t>ὰ</w:t>
      </w:r>
      <w:r w:rsidRPr="00D15B2D">
        <w:rPr>
          <w:rStyle w:val="txt"/>
          <w:rFonts w:ascii="Palatino Linotype" w:hAnsi="Palatino Linotype"/>
          <w:i/>
          <w:sz w:val="18"/>
          <w:szCs w:val="18"/>
          <w:lang w:val="el-GR"/>
        </w:rPr>
        <w:t xml:space="preserve"> τ</w:t>
      </w:r>
      <w:r w:rsidRPr="00D15B2D">
        <w:rPr>
          <w:rStyle w:val="txt"/>
          <w:rFonts w:ascii="Palatino Linotype" w:hAnsi="Palatino Linotype" w:cs="Tahoma"/>
          <w:i/>
          <w:sz w:val="18"/>
          <w:szCs w:val="18"/>
          <w:lang w:val="el-GR"/>
        </w:rPr>
        <w:t>ὴ</w:t>
      </w:r>
      <w:r w:rsidRPr="00D15B2D">
        <w:rPr>
          <w:rStyle w:val="txt"/>
          <w:rFonts w:ascii="Palatino Linotype" w:hAnsi="Palatino Linotype"/>
          <w:i/>
          <w:sz w:val="18"/>
          <w:szCs w:val="18"/>
          <w:lang w:val="el-GR"/>
        </w:rPr>
        <w:t xml:space="preserve">ν </w:t>
      </w:r>
      <w:r w:rsidRPr="00D15B2D">
        <w:rPr>
          <w:rStyle w:val="txt"/>
          <w:rFonts w:ascii="Palatino Linotype" w:hAnsi="Palatino Linotype" w:cs="Tahoma"/>
          <w:i/>
          <w:sz w:val="18"/>
          <w:szCs w:val="18"/>
          <w:lang w:val="el-GR"/>
        </w:rPr>
        <w:t>ἐ</w:t>
      </w:r>
      <w:r w:rsidRPr="00D15B2D">
        <w:rPr>
          <w:rStyle w:val="txt"/>
          <w:rFonts w:ascii="Palatino Linotype" w:hAnsi="Palatino Linotype"/>
          <w:i/>
          <w:sz w:val="18"/>
          <w:szCs w:val="18"/>
          <w:lang w:val="el-GR"/>
        </w:rPr>
        <w:t xml:space="preserve">μφαινομένην </w:t>
      </w:r>
      <w:r w:rsidRPr="00D15B2D">
        <w:rPr>
          <w:rStyle w:val="txt"/>
          <w:rFonts w:ascii="Palatino Linotype" w:hAnsi="Palatino Linotype" w:cs="Tahoma"/>
          <w:i/>
          <w:sz w:val="18"/>
          <w:szCs w:val="18"/>
          <w:lang w:val="el-GR"/>
        </w:rPr>
        <w:t>ἀ</w:t>
      </w:r>
      <w:r w:rsidRPr="00D15B2D">
        <w:rPr>
          <w:rStyle w:val="txt"/>
          <w:rFonts w:ascii="Palatino Linotype" w:hAnsi="Palatino Linotype"/>
          <w:i/>
          <w:sz w:val="18"/>
          <w:szCs w:val="18"/>
          <w:lang w:val="el-GR"/>
        </w:rPr>
        <w:t>κολουθίαν κα</w:t>
      </w:r>
      <w:r w:rsidRPr="00D15B2D">
        <w:rPr>
          <w:rStyle w:val="txt"/>
          <w:rFonts w:ascii="Palatino Linotype" w:hAnsi="Palatino Linotype" w:cs="Tahoma"/>
          <w:i/>
          <w:sz w:val="18"/>
          <w:szCs w:val="18"/>
          <w:lang w:val="el-GR"/>
        </w:rPr>
        <w:t>ὶ</w:t>
      </w:r>
      <w:r w:rsidRPr="00D15B2D">
        <w:rPr>
          <w:rStyle w:val="txt"/>
          <w:rFonts w:ascii="Palatino Linotype" w:hAnsi="Palatino Linotype"/>
          <w:i/>
          <w:sz w:val="18"/>
          <w:szCs w:val="18"/>
          <w:lang w:val="el-GR"/>
        </w:rPr>
        <w:t xml:space="preserve"> τ</w:t>
      </w:r>
      <w:r w:rsidRPr="00D15B2D">
        <w:rPr>
          <w:rStyle w:val="txt"/>
          <w:rFonts w:ascii="Palatino Linotype" w:hAnsi="Palatino Linotype" w:cs="Tahoma"/>
          <w:i/>
          <w:sz w:val="18"/>
          <w:szCs w:val="18"/>
          <w:lang w:val="el-GR"/>
        </w:rPr>
        <w:t>ὸ</w:t>
      </w:r>
      <w:r w:rsidRPr="00D15B2D">
        <w:rPr>
          <w:rStyle w:val="txt"/>
          <w:rFonts w:ascii="Palatino Linotype" w:hAnsi="Palatino Linotype"/>
          <w:i/>
          <w:sz w:val="18"/>
          <w:szCs w:val="18"/>
          <w:lang w:val="el-GR"/>
        </w:rPr>
        <w:t xml:space="preserve"> τ</w:t>
      </w:r>
      <w:r w:rsidRPr="00D15B2D">
        <w:rPr>
          <w:rStyle w:val="txt"/>
          <w:rFonts w:ascii="Palatino Linotype" w:hAnsi="Palatino Linotype" w:cs="Tahoma"/>
          <w:i/>
          <w:sz w:val="18"/>
          <w:szCs w:val="18"/>
          <w:lang w:val="el-GR"/>
        </w:rPr>
        <w:t>ῆ</w:t>
      </w:r>
      <w:r w:rsidRPr="00D15B2D">
        <w:rPr>
          <w:rStyle w:val="txt"/>
          <w:rFonts w:ascii="Palatino Linotype" w:hAnsi="Palatino Linotype"/>
          <w:i/>
          <w:sz w:val="18"/>
          <w:szCs w:val="18"/>
          <w:lang w:val="el-GR"/>
        </w:rPr>
        <w:t xml:space="preserve">ς φράσεως κάλλος </w:t>
      </w:r>
      <w:r w:rsidRPr="00D15B2D">
        <w:rPr>
          <w:rStyle w:val="txt"/>
          <w:rFonts w:ascii="Palatino Linotype" w:hAnsi="Palatino Linotype" w:cs="Tahoma"/>
          <w:i/>
          <w:sz w:val="18"/>
          <w:szCs w:val="18"/>
          <w:lang w:val="el-GR"/>
        </w:rPr>
        <w:t>ἐ</w:t>
      </w:r>
      <w:r w:rsidRPr="00D15B2D">
        <w:rPr>
          <w:rStyle w:val="txt"/>
          <w:rFonts w:ascii="Palatino Linotype" w:hAnsi="Palatino Linotype"/>
          <w:i/>
          <w:sz w:val="18"/>
          <w:szCs w:val="18"/>
          <w:lang w:val="el-GR"/>
        </w:rPr>
        <w:t>ψυχαγωγηκέναι</w:t>
      </w:r>
      <w:r w:rsidRPr="00D15B2D">
        <w:rPr>
          <w:rFonts w:ascii="Palatino Linotype" w:hAnsi="Palatino Linotype"/>
          <w:i/>
          <w:sz w:val="18"/>
          <w:szCs w:val="18"/>
          <w:lang w:val="el-GR"/>
        </w:rPr>
        <w:t xml:space="preserve"> </w:t>
      </w:r>
      <w:r w:rsidRPr="00D15B2D">
        <w:rPr>
          <w:rStyle w:val="txt"/>
          <w:rFonts w:ascii="Palatino Linotype" w:hAnsi="Palatino Linotype"/>
          <w:i/>
          <w:sz w:val="18"/>
          <w:szCs w:val="18"/>
          <w:lang w:val="el-GR"/>
        </w:rPr>
        <w:t>το</w:t>
      </w:r>
      <w:r w:rsidRPr="00D15B2D">
        <w:rPr>
          <w:rStyle w:val="txt"/>
          <w:rFonts w:ascii="Palatino Linotype" w:hAnsi="Palatino Linotype" w:cs="Tahoma"/>
          <w:i/>
          <w:sz w:val="18"/>
          <w:szCs w:val="18"/>
          <w:lang w:val="el-GR"/>
        </w:rPr>
        <w:t>ὺ</w:t>
      </w:r>
      <w:r w:rsidRPr="00D15B2D">
        <w:rPr>
          <w:rStyle w:val="txt"/>
          <w:rFonts w:ascii="Palatino Linotype" w:hAnsi="Palatino Linotype"/>
          <w:i/>
          <w:sz w:val="18"/>
          <w:szCs w:val="18"/>
          <w:lang w:val="el-GR"/>
        </w:rPr>
        <w:t xml:space="preserve">ς </w:t>
      </w:r>
      <w:r w:rsidRPr="00D15B2D">
        <w:rPr>
          <w:rStyle w:val="txt"/>
          <w:rFonts w:ascii="Palatino Linotype" w:hAnsi="Palatino Linotype" w:cs="Tahoma"/>
          <w:i/>
          <w:sz w:val="18"/>
          <w:szCs w:val="18"/>
          <w:lang w:val="el-GR"/>
        </w:rPr>
        <w:t>ἀ</w:t>
      </w:r>
      <w:r w:rsidRPr="00D15B2D">
        <w:rPr>
          <w:rStyle w:val="txt"/>
          <w:rFonts w:ascii="Palatino Linotype" w:hAnsi="Palatino Linotype"/>
          <w:i/>
          <w:sz w:val="18"/>
          <w:szCs w:val="18"/>
          <w:lang w:val="el-GR"/>
        </w:rPr>
        <w:t>κροωμένους, κα</w:t>
      </w:r>
      <w:r w:rsidRPr="00D15B2D">
        <w:rPr>
          <w:rStyle w:val="txt"/>
          <w:rFonts w:ascii="Palatino Linotype" w:hAnsi="Palatino Linotype" w:cs="Tahoma"/>
          <w:i/>
          <w:sz w:val="18"/>
          <w:szCs w:val="18"/>
          <w:lang w:val="el-GR"/>
        </w:rPr>
        <w:t>ὶ</w:t>
      </w:r>
      <w:r w:rsidRPr="00D15B2D">
        <w:rPr>
          <w:rStyle w:val="txt"/>
          <w:rFonts w:ascii="Palatino Linotype" w:hAnsi="Palatino Linotype"/>
          <w:i/>
          <w:sz w:val="18"/>
          <w:szCs w:val="18"/>
          <w:lang w:val="el-GR"/>
        </w:rPr>
        <w:t xml:space="preserve"> </w:t>
      </w:r>
      <w:r w:rsidRPr="00D15B2D">
        <w:rPr>
          <w:rStyle w:val="txt"/>
          <w:rFonts w:ascii="Palatino Linotype" w:hAnsi="Palatino Linotype" w:cs="Tahoma"/>
          <w:i/>
          <w:sz w:val="18"/>
          <w:szCs w:val="18"/>
          <w:lang w:val="el-GR"/>
        </w:rPr>
        <w:t>ἠ</w:t>
      </w:r>
      <w:r w:rsidRPr="00D15B2D">
        <w:rPr>
          <w:rStyle w:val="txt"/>
          <w:rFonts w:ascii="Palatino Linotype" w:hAnsi="Palatino Linotype"/>
          <w:i/>
          <w:sz w:val="18"/>
          <w:szCs w:val="18"/>
          <w:lang w:val="el-GR"/>
        </w:rPr>
        <w:t>πατηκ</w:t>
      </w:r>
      <w:r w:rsidRPr="00D15B2D">
        <w:rPr>
          <w:rStyle w:val="txt"/>
          <w:rFonts w:ascii="Palatino Linotype" w:hAnsi="Palatino Linotype" w:cs="Tahoma"/>
          <w:i/>
          <w:sz w:val="18"/>
          <w:szCs w:val="18"/>
          <w:lang w:val="el-GR"/>
        </w:rPr>
        <w:t>ὸ</w:t>
      </w:r>
      <w:r w:rsidRPr="00D15B2D">
        <w:rPr>
          <w:rStyle w:val="txt"/>
          <w:rFonts w:ascii="Palatino Linotype" w:hAnsi="Palatino Linotype"/>
          <w:i/>
          <w:sz w:val="18"/>
          <w:szCs w:val="18"/>
          <w:lang w:val="el-GR"/>
        </w:rPr>
        <w:t>ς α</w:t>
      </w:r>
      <w:r w:rsidRPr="00D15B2D">
        <w:rPr>
          <w:rStyle w:val="txt"/>
          <w:rFonts w:ascii="Palatino Linotype" w:hAnsi="Palatino Linotype" w:cs="Tahoma"/>
          <w:i/>
          <w:sz w:val="18"/>
          <w:szCs w:val="18"/>
          <w:lang w:val="el-GR"/>
        </w:rPr>
        <w:t>ὐ</w:t>
      </w:r>
      <w:r w:rsidRPr="00D15B2D">
        <w:rPr>
          <w:rStyle w:val="txt"/>
          <w:rFonts w:ascii="Palatino Linotype" w:hAnsi="Palatino Linotype"/>
          <w:i/>
          <w:sz w:val="18"/>
          <w:szCs w:val="18"/>
          <w:lang w:val="el-GR"/>
        </w:rPr>
        <w:t>το</w:t>
      </w:r>
      <w:r w:rsidRPr="00D15B2D">
        <w:rPr>
          <w:rStyle w:val="txt"/>
          <w:rFonts w:ascii="Palatino Linotype" w:hAnsi="Palatino Linotype" w:cs="Tahoma"/>
          <w:i/>
          <w:sz w:val="18"/>
          <w:szCs w:val="18"/>
          <w:lang w:val="el-GR"/>
        </w:rPr>
        <w:t>ὺ</w:t>
      </w:r>
      <w:r w:rsidRPr="00D15B2D">
        <w:rPr>
          <w:rStyle w:val="txt"/>
          <w:rFonts w:ascii="Palatino Linotype" w:hAnsi="Palatino Linotype"/>
          <w:i/>
          <w:sz w:val="18"/>
          <w:szCs w:val="18"/>
          <w:lang w:val="el-GR"/>
        </w:rPr>
        <w:t>ς προσειληφέναι</w:t>
      </w:r>
      <w:r w:rsidRPr="00D15B2D">
        <w:rPr>
          <w:rStyle w:val="txt"/>
          <w:rFonts w:ascii="Palatino Linotype" w:hAnsi="Palatino Linotype"/>
          <w:sz w:val="18"/>
          <w:szCs w:val="18"/>
          <w:lang w:val="el-GR"/>
        </w:rPr>
        <w:t xml:space="preserve"> </w:t>
      </w:r>
      <w:r w:rsidRPr="00D15B2D">
        <w:rPr>
          <w:rStyle w:val="rmargin"/>
          <w:rFonts w:ascii="Palatino Linotype" w:hAnsi="Palatino Linotype"/>
          <w:sz w:val="18"/>
          <w:szCs w:val="18"/>
          <w:lang w:val="el-GR"/>
        </w:rPr>
        <w:t>(24-25).</w:t>
      </w:r>
      <w:r w:rsidRPr="00D15B2D">
        <w:rPr>
          <w:rStyle w:val="txt"/>
          <w:rFonts w:ascii="Palatino Linotype" w:hAnsi="Palatino Linotype"/>
          <w:i/>
          <w:sz w:val="18"/>
          <w:szCs w:val="18"/>
          <w:lang w:val="el-GR"/>
        </w:rPr>
        <w:t xml:space="preserve"> </w:t>
      </w:r>
    </w:p>
  </w:footnote>
  <w:footnote w:id="595">
    <w:p w:rsidR="00D15B2D" w:rsidRPr="00D15B2D" w:rsidRDefault="00D15B2D" w:rsidP="00D15B2D">
      <w:pPr>
        <w:pStyle w:val="FootnoteText"/>
        <w:jc w:val="both"/>
        <w:rPr>
          <w:rFonts w:ascii="Palatino Linotype" w:hAnsi="Palatino Linotype"/>
          <w:i/>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Τίμ. 28</w:t>
      </w:r>
      <w:r w:rsidRPr="0080198A">
        <w:rPr>
          <w:rFonts w:ascii="Palatino Linotype" w:hAnsi="Palatino Linotype"/>
          <w:sz w:val="18"/>
          <w:szCs w:val="18"/>
        </w:rPr>
        <w:t>C</w:t>
      </w:r>
      <w:r w:rsidRPr="00D15B2D">
        <w:rPr>
          <w:rFonts w:ascii="Palatino Linotype" w:hAnsi="Palatino Linotype"/>
          <w:sz w:val="18"/>
          <w:szCs w:val="18"/>
          <w:lang w:val="el-GR"/>
        </w:rPr>
        <w:t xml:space="preserve"> 3-5</w:t>
      </w:r>
      <w:r w:rsidRPr="00D15B2D">
        <w:rPr>
          <w:rFonts w:ascii="Palatino Linotype" w:hAnsi="Palatino Linotype"/>
          <w:sz w:val="18"/>
          <w:szCs w:val="18"/>
          <w:vertAlign w:val="superscript"/>
          <w:lang w:val="el-GR"/>
        </w:rPr>
        <w:t>.</w:t>
      </w:r>
      <w:r w:rsidRPr="00D15B2D">
        <w:rPr>
          <w:rFonts w:ascii="Palatino Linotype" w:hAnsi="Palatino Linotype"/>
          <w:sz w:val="18"/>
          <w:szCs w:val="18"/>
          <w:lang w:val="el-GR"/>
        </w:rPr>
        <w:t xml:space="preserve"> Ιώσ. </w:t>
      </w:r>
      <w:r w:rsidRPr="00D15B2D">
        <w:rPr>
          <w:rFonts w:ascii="Palatino Linotype" w:hAnsi="Palatino Linotype"/>
          <w:i/>
          <w:sz w:val="18"/>
          <w:szCs w:val="18"/>
          <w:lang w:val="el-GR"/>
        </w:rPr>
        <w:t>Κατά Απίωνος</w:t>
      </w:r>
      <w:r w:rsidRPr="00D15B2D">
        <w:rPr>
          <w:rFonts w:ascii="Palatino Linotype" w:hAnsi="Palatino Linotype"/>
          <w:sz w:val="18"/>
          <w:szCs w:val="18"/>
          <w:lang w:val="el-GR"/>
        </w:rPr>
        <w:t xml:space="preserve"> 2.224. Ιουστ. </w:t>
      </w:r>
      <w:r w:rsidRPr="00D15B2D">
        <w:rPr>
          <w:rFonts w:ascii="Palatino Linotype" w:hAnsi="Palatino Linotype"/>
          <w:i/>
          <w:sz w:val="18"/>
          <w:szCs w:val="18"/>
          <w:lang w:val="el-GR"/>
        </w:rPr>
        <w:t>Β’ Απολ.</w:t>
      </w:r>
      <w:r w:rsidRPr="00D15B2D">
        <w:rPr>
          <w:rFonts w:ascii="Palatino Linotype" w:hAnsi="Palatino Linotype"/>
          <w:sz w:val="18"/>
          <w:szCs w:val="18"/>
          <w:lang w:val="el-GR"/>
        </w:rPr>
        <w:t xml:space="preserve"> 10.6 κε. Σημειωτέον ότι σύμφωνα με το Μτ. 23, 15 το ίδιο αποτυχημένη ήταν και η προπαγάνδα των Φαρισαίων: </w:t>
      </w:r>
      <w:r w:rsidRPr="00D15B2D">
        <w:rPr>
          <w:rFonts w:ascii="Palatino Linotype" w:hAnsi="Palatino Linotype" w:cs="Palatino Linotype"/>
          <w:i/>
          <w:sz w:val="18"/>
          <w:szCs w:val="18"/>
          <w:lang w:val="el-GR" w:bidi="he-IL"/>
        </w:rPr>
        <w:t>Οὐαὶ ὑμῖν, γραμματεῖς καὶ Φαρισαῖοι ὑποκριταί, ὅτι περιάγετε τὴν θάλασσαν καὶ τὴν ξηρὰν ποιῆσαι ἕνα προσήλυτον, καὶ ὅταν γένηται ποιεῖτε αὐτὸν υἱὸν γεέννης διπλότερον ὑμῶν.</w:t>
      </w:r>
    </w:p>
  </w:footnote>
  <w:footnote w:id="596">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Ακριβώς η ενότητα των δύο Διαθηκών βασίζεται στο γεγονός ότι τις ενέπνευσε </w:t>
      </w:r>
      <w:r w:rsidRPr="00D15B2D">
        <w:rPr>
          <w:rFonts w:ascii="Palatino Linotype" w:hAnsi="Palatino Linotype" w:cs="Arial"/>
          <w:sz w:val="18"/>
          <w:szCs w:val="18"/>
          <w:lang w:val="el-GR"/>
        </w:rPr>
        <w:t xml:space="preserve">το ίδιο Πνεύμα ή ο Λόγος. </w:t>
      </w:r>
    </w:p>
  </w:footnote>
  <w:footnote w:id="597">
    <w:p w:rsidR="00D15B2D" w:rsidRPr="0080198A" w:rsidRDefault="00D15B2D" w:rsidP="00D15B2D">
      <w:pPr>
        <w:spacing w:after="0" w:line="240" w:lineRule="auto"/>
        <w:jc w:val="both"/>
        <w:rPr>
          <w:rFonts w:ascii="Palatino Linotype" w:hAnsi="Palatino Linotype"/>
          <w:i/>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Πρόκειται για το διωγμό των αποστόλων Του αλλά και την Κρίση.</w:t>
      </w:r>
    </w:p>
  </w:footnote>
  <w:footnote w:id="598">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Silver Humana"/>
          <w:sz w:val="18"/>
          <w:szCs w:val="18"/>
          <w:lang w:val="el-GR"/>
        </w:rPr>
        <w:t>Ένα από τα τεκμήρια της αλήθειας του Ευαγγελίου είναι ότι στο Πρόσωπο του Ιησού εκπληρώνονται προφητείες της Π.Δ., ενώ αντιστρόφως δε συμβαίνει κάτι αντίστοιχο στο πρόσωπο του Μωυσέως:</w:t>
      </w:r>
      <w:r w:rsidRPr="00D15B2D">
        <w:rPr>
          <w:rFonts w:ascii="Palatino Linotype" w:hAnsi="Palatino Linotype" w:cs="Arial"/>
          <w:sz w:val="18"/>
          <w:szCs w:val="18"/>
          <w:lang w:val="el-GR"/>
        </w:rPr>
        <w:t xml:space="preserve"> </w:t>
      </w:r>
      <w:r w:rsidRPr="00D15B2D">
        <w:rPr>
          <w:rFonts w:ascii="Palatino Linotype" w:hAnsi="Palatino Linotype" w:cs="Silver Humana"/>
          <w:i/>
          <w:sz w:val="18"/>
          <w:szCs w:val="18"/>
          <w:lang w:val="el-GR"/>
        </w:rPr>
        <w:t xml:space="preserve">Οὐδὲν δὲ ἧττον ὁμολογήσατε τὸ μὴ ἔχειν δεῖξιν περὶ Μωϋσέως καὶ ἀκούσατε τὰς περὶ Ἰησοῦ ἀποδείξεις ἀπὸ τοῦ </w:t>
      </w:r>
      <w:r w:rsidRPr="00D15B2D">
        <w:rPr>
          <w:rFonts w:ascii="Palatino Linotype" w:hAnsi="Palatino Linotype" w:cs="Silver Humana"/>
          <w:i/>
          <w:caps/>
          <w:sz w:val="18"/>
          <w:szCs w:val="18"/>
          <w:lang w:val="el-GR"/>
        </w:rPr>
        <w:t>ν</w:t>
      </w:r>
      <w:r w:rsidRPr="00D15B2D">
        <w:rPr>
          <w:rFonts w:ascii="Palatino Linotype" w:hAnsi="Palatino Linotype" w:cs="Silver Humana"/>
          <w:i/>
          <w:sz w:val="18"/>
          <w:szCs w:val="18"/>
          <w:lang w:val="el-GR"/>
        </w:rPr>
        <w:t xml:space="preserve">όμου καὶ τῶν προφητῶν. Καὶ τὸ παράδοξόν γε· ἐκ τῶν περὶ Ἰησοῦ ἀποδείξεων ἐν </w:t>
      </w:r>
      <w:r w:rsidRPr="00D15B2D">
        <w:rPr>
          <w:rFonts w:ascii="Palatino Linotype" w:hAnsi="Palatino Linotype" w:cs="Silver Humana"/>
          <w:i/>
          <w:caps/>
          <w:sz w:val="18"/>
          <w:szCs w:val="18"/>
          <w:lang w:val="el-GR"/>
        </w:rPr>
        <w:t>ν</w:t>
      </w:r>
      <w:r w:rsidRPr="00D15B2D">
        <w:rPr>
          <w:rFonts w:ascii="Palatino Linotype" w:hAnsi="Palatino Linotype" w:cs="Silver Humana"/>
          <w:i/>
          <w:sz w:val="18"/>
          <w:szCs w:val="18"/>
          <w:lang w:val="el-GR"/>
        </w:rPr>
        <w:t xml:space="preserve">όμῳ καὶ προφήταις ἀποδείκνυται ὅτι καὶ Μωϋσῆς καὶ οἱ προφῆται ἦσαν προφῆται τοῦ </w:t>
      </w:r>
      <w:r w:rsidRPr="00D15B2D">
        <w:rPr>
          <w:rFonts w:ascii="Palatino Linotype" w:hAnsi="Palatino Linotype" w:cs="Silver Humana"/>
          <w:i/>
          <w:caps/>
          <w:sz w:val="18"/>
          <w:szCs w:val="18"/>
          <w:lang w:val="el-GR"/>
        </w:rPr>
        <w:t>θ</w:t>
      </w:r>
      <w:r w:rsidRPr="00D15B2D">
        <w:rPr>
          <w:rFonts w:ascii="Palatino Linotype" w:hAnsi="Palatino Linotype" w:cs="Silver Humana"/>
          <w:i/>
          <w:sz w:val="18"/>
          <w:szCs w:val="18"/>
          <w:lang w:val="el-GR"/>
        </w:rPr>
        <w:t>εοῦ (</w:t>
      </w:r>
      <w:r w:rsidRPr="00D15B2D">
        <w:rPr>
          <w:rFonts w:ascii="Palatino Linotype" w:hAnsi="Palatino Linotype" w:cs="Silver Humana"/>
          <w:sz w:val="18"/>
          <w:szCs w:val="18"/>
          <w:lang w:val="el-GR"/>
        </w:rPr>
        <w:t>1.45.22-27).</w:t>
      </w:r>
    </w:p>
  </w:footnote>
  <w:footnote w:id="599">
    <w:p w:rsidR="00D15B2D" w:rsidRPr="0080198A" w:rsidRDefault="00D15B2D" w:rsidP="00D15B2D">
      <w:pPr>
        <w:spacing w:after="0" w:line="240" w:lineRule="auto"/>
        <w:jc w:val="both"/>
        <w:rPr>
          <w:rFonts w:ascii="Palatino Linotype" w:hAnsi="Palatino Linotype" w:cs="Silver Humana"/>
          <w:i/>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Εδώ ο Ω. στρέφεται εμμέσως πλην σαφώς εναντίον των οκνηρών χριστιανών, οι οποίοι ίσως έδιναν αφορμή και στον Κέλσο να τους κατηγορεί ότι εφαρμόζουν το </w:t>
      </w:r>
      <w:r w:rsidRPr="0080198A">
        <w:rPr>
          <w:rFonts w:ascii="Palatino Linotype" w:hAnsi="Palatino Linotype"/>
          <w:i/>
          <w:sz w:val="18"/>
          <w:szCs w:val="18"/>
        </w:rPr>
        <w:t>μὴ ἐξέταζε ἀλλὰ πίστευσον</w:t>
      </w:r>
      <w:r w:rsidRPr="0080198A">
        <w:rPr>
          <w:rFonts w:ascii="Palatino Linotype" w:hAnsi="Palatino Linotype"/>
          <w:sz w:val="18"/>
          <w:szCs w:val="18"/>
        </w:rPr>
        <w:t xml:space="preserve"> (1. 9). Πρβλ. </w:t>
      </w:r>
      <w:r w:rsidRPr="0080198A">
        <w:rPr>
          <w:rFonts w:ascii="Palatino Linotype" w:hAnsi="Palatino Linotype"/>
          <w:bCs/>
          <w:sz w:val="18"/>
          <w:szCs w:val="18"/>
        </w:rPr>
        <w:t xml:space="preserve">Ι. </w:t>
      </w:r>
      <w:r w:rsidRPr="0080198A">
        <w:rPr>
          <w:rFonts w:ascii="Palatino Linotype" w:hAnsi="Palatino Linotype"/>
          <w:bCs/>
          <w:caps/>
          <w:sz w:val="18"/>
          <w:szCs w:val="18"/>
        </w:rPr>
        <w:t>π</w:t>
      </w:r>
      <w:r w:rsidRPr="0080198A">
        <w:rPr>
          <w:rFonts w:ascii="Palatino Linotype" w:hAnsi="Palatino Linotype"/>
          <w:bCs/>
          <w:sz w:val="18"/>
          <w:szCs w:val="18"/>
        </w:rPr>
        <w:t>αναγοπούλου,</w:t>
      </w:r>
      <w:r w:rsidRPr="0080198A">
        <w:rPr>
          <w:rFonts w:ascii="Palatino Linotype" w:hAnsi="Palatino Linotype"/>
          <w:sz w:val="18"/>
          <w:szCs w:val="18"/>
        </w:rPr>
        <w:t xml:space="preserve"> </w:t>
      </w:r>
      <w:r w:rsidRPr="0080198A">
        <w:rPr>
          <w:rFonts w:ascii="Palatino Linotype" w:hAnsi="Palatino Linotype"/>
          <w:i/>
          <w:iCs/>
          <w:sz w:val="18"/>
          <w:szCs w:val="18"/>
        </w:rPr>
        <w:t xml:space="preserve">Η </w:t>
      </w:r>
      <w:r w:rsidRPr="0080198A">
        <w:rPr>
          <w:rFonts w:ascii="Palatino Linotype" w:hAnsi="Palatino Linotype"/>
          <w:i/>
          <w:iCs/>
          <w:caps/>
          <w:sz w:val="18"/>
          <w:szCs w:val="18"/>
        </w:rPr>
        <w:t>ε</w:t>
      </w:r>
      <w:r w:rsidRPr="0080198A">
        <w:rPr>
          <w:rFonts w:ascii="Palatino Linotype" w:hAnsi="Palatino Linotype"/>
          <w:i/>
          <w:iCs/>
          <w:sz w:val="18"/>
          <w:szCs w:val="18"/>
        </w:rPr>
        <w:t xml:space="preserve">ρμηνεία της Αγίας Γραφής στην Εκκλησία των Πατέρων. Οι τρεις πρώτοι αιώνες καί ή αλεξανδρινή παράδοση ως τον πέμπτο αιώνα </w:t>
      </w:r>
      <w:r w:rsidRPr="0080198A">
        <w:rPr>
          <w:rFonts w:ascii="Palatino Linotype" w:hAnsi="Palatino Linotype"/>
          <w:sz w:val="18"/>
          <w:szCs w:val="18"/>
        </w:rPr>
        <w:t xml:space="preserve">Ι, Αθήνα: Ακρίτας, 1991, 251. Στη σελ. 253 σημειώνονται τα εξής: </w:t>
      </w:r>
      <w:r w:rsidRPr="0080198A">
        <w:rPr>
          <w:rFonts w:ascii="Palatino Linotype" w:hAnsi="Palatino Linotype"/>
          <w:i/>
          <w:sz w:val="18"/>
          <w:szCs w:val="18"/>
        </w:rPr>
        <w:t>Το γράμμα της Γραφής επενεργεί ανεπαισθήτως κατά τρόπο μυστικό στην ψυχή του πιστού και με την ψιλή ανάγνωση ακόμα κι αν δεν καταλαβαίνει απολύτως τίποτε</w:t>
      </w:r>
      <w:r w:rsidRPr="0080198A">
        <w:rPr>
          <w:rFonts w:ascii="Palatino Linotype" w:hAnsi="Palatino Linotype"/>
          <w:sz w:val="18"/>
          <w:szCs w:val="18"/>
        </w:rPr>
        <w:t xml:space="preserve"> (</w:t>
      </w:r>
      <w:r w:rsidRPr="0080198A">
        <w:rPr>
          <w:rFonts w:ascii="Palatino Linotype" w:hAnsi="Palatino Linotype"/>
          <w:i/>
          <w:sz w:val="18"/>
          <w:szCs w:val="18"/>
        </w:rPr>
        <w:t>Ομ. Ιησ. Ν.</w:t>
      </w:r>
      <w:r w:rsidRPr="0080198A">
        <w:rPr>
          <w:rFonts w:ascii="Palatino Linotype" w:hAnsi="Palatino Linotype"/>
          <w:sz w:val="18"/>
          <w:szCs w:val="18"/>
        </w:rPr>
        <w:t xml:space="preserve"> 20). </w:t>
      </w:r>
      <w:r w:rsidRPr="0080198A">
        <w:rPr>
          <w:rFonts w:ascii="Palatino Linotype" w:hAnsi="Palatino Linotype"/>
          <w:i/>
          <w:sz w:val="18"/>
          <w:szCs w:val="18"/>
        </w:rPr>
        <w:t xml:space="preserve">Χρειάζεται όμως και η γνήσια πίστη. </w:t>
      </w:r>
      <w:r w:rsidRPr="0080198A">
        <w:rPr>
          <w:rFonts w:ascii="Palatino Linotype" w:hAnsi="Palatino Linotype" w:cs="Silver Humana"/>
          <w:i/>
          <w:sz w:val="18"/>
          <w:szCs w:val="18"/>
        </w:rPr>
        <w:t>Το στοιχείο αυτό υπογραμμίζει και ο Κλήμης στους Στρωματείς (6.126).</w:t>
      </w:r>
    </w:p>
  </w:footnote>
  <w:footnote w:id="600">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Arial"/>
          <w:i/>
          <w:sz w:val="18"/>
          <w:szCs w:val="18"/>
          <w:lang w:val="el-GR"/>
        </w:rPr>
        <w:t xml:space="preserve">Κατά </w:t>
      </w:r>
      <w:r w:rsidRPr="00D15B2D">
        <w:rPr>
          <w:rFonts w:ascii="Palatino Linotype" w:hAnsi="Palatino Linotype"/>
          <w:i/>
          <w:sz w:val="18"/>
          <w:szCs w:val="18"/>
          <w:lang w:val="el-GR"/>
        </w:rPr>
        <w:t>Κέλσου</w:t>
      </w:r>
      <w:r w:rsidRPr="00D15B2D">
        <w:rPr>
          <w:rFonts w:ascii="Palatino Linotype" w:hAnsi="Palatino Linotype"/>
          <w:sz w:val="18"/>
          <w:szCs w:val="18"/>
          <w:lang w:val="el-GR"/>
        </w:rPr>
        <w:t xml:space="preserve"> 4.14</w:t>
      </w:r>
    </w:p>
  </w:footnote>
  <w:footnote w:id="601">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Silver Humana"/>
          <w:sz w:val="18"/>
          <w:szCs w:val="18"/>
          <w:lang w:val="el-GR"/>
        </w:rPr>
        <w:t>Στο σημείο αυτό απορίας άξιον είναι το γεγονός ότι ο Ωριγένης δεν αναφέρεται σε εκείνους τους Ιουδαίους (και δη της Αλεξάνδρειας) που ερμήνευαν τη Γραφή αλληγορικά.</w:t>
      </w:r>
    </w:p>
  </w:footnote>
  <w:footnote w:id="602">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Silver Humana"/>
          <w:sz w:val="18"/>
          <w:szCs w:val="18"/>
          <w:lang w:val="el-GR"/>
        </w:rPr>
        <w:t xml:space="preserve">Δε μνημονεύει ο Ωριγένης </w:t>
      </w:r>
      <w:r w:rsidRPr="00D15B2D">
        <w:rPr>
          <w:rFonts w:ascii="Palatino Linotype" w:hAnsi="Palatino Linotype" w:cs="Silver Humana"/>
          <w:i/>
          <w:sz w:val="18"/>
          <w:szCs w:val="18"/>
          <w:lang w:val="el-GR"/>
        </w:rPr>
        <w:t>απόκρυφες βίβλους</w:t>
      </w:r>
      <w:r w:rsidRPr="00D15B2D">
        <w:rPr>
          <w:rFonts w:ascii="Palatino Linotype" w:hAnsi="Palatino Linotype" w:cs="Silver Humana"/>
          <w:sz w:val="18"/>
          <w:szCs w:val="18"/>
          <w:lang w:val="el-GR"/>
        </w:rPr>
        <w:t>, όπως αυτές που στηλιτεύει ο Μέγας Αθανάσιος έναν αιώνα κατόπιν στη 39</w:t>
      </w:r>
      <w:r w:rsidRPr="00D15B2D">
        <w:rPr>
          <w:rFonts w:ascii="Palatino Linotype" w:hAnsi="Palatino Linotype" w:cs="Silver Humana"/>
          <w:sz w:val="18"/>
          <w:szCs w:val="18"/>
          <w:vertAlign w:val="superscript"/>
          <w:lang w:val="el-GR"/>
        </w:rPr>
        <w:t>η</w:t>
      </w:r>
      <w:r w:rsidRPr="00D15B2D">
        <w:rPr>
          <w:rFonts w:ascii="Palatino Linotype" w:hAnsi="Palatino Linotype" w:cs="Silver Humana"/>
          <w:sz w:val="18"/>
          <w:szCs w:val="18"/>
          <w:lang w:val="el-GR"/>
        </w:rPr>
        <w:t xml:space="preserve"> εορταστική επιστολή του (στ. 16).</w:t>
      </w:r>
      <w:r w:rsidRPr="00D15B2D">
        <w:rPr>
          <w:rFonts w:ascii="Palatino Linotype" w:hAnsi="Palatino Linotype"/>
          <w:spacing w:val="20"/>
          <w:sz w:val="18"/>
          <w:szCs w:val="18"/>
          <w:lang w:val="el-GR"/>
        </w:rPr>
        <w:t xml:space="preserve"> </w:t>
      </w:r>
    </w:p>
  </w:footnote>
  <w:footnote w:id="603">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Αξιοσημείωτο βέβαια είναι ότι ομιλεί για ουράνια Εκκλησία. το ερώτημα που προκύπτει είναι μήπως άραγε θέλει εμμέσως πλην σαφώς να ασκήσει κριτική στην τοπική Εκκλησία; Σχετικά με τον Κανόνα Πίστεως ως ερμηνευτικής αρχής βλ. </w:t>
      </w:r>
      <w:r w:rsidRPr="0080198A">
        <w:rPr>
          <w:rFonts w:ascii="Palatino Linotype" w:hAnsi="Palatino Linotype"/>
          <w:sz w:val="18"/>
          <w:szCs w:val="18"/>
          <w:lang w:val="de-DE"/>
        </w:rPr>
        <w:t>M</w:t>
      </w:r>
      <w:r w:rsidRPr="00D15B2D">
        <w:rPr>
          <w:rFonts w:ascii="Palatino Linotype" w:hAnsi="Palatino Linotype"/>
          <w:sz w:val="18"/>
          <w:szCs w:val="18"/>
          <w:lang w:val="el-GR"/>
        </w:rPr>
        <w:t xml:space="preserve">. </w:t>
      </w:r>
      <w:r w:rsidRPr="0080198A">
        <w:rPr>
          <w:rFonts w:ascii="Palatino Linotype" w:hAnsi="Palatino Linotype"/>
          <w:sz w:val="18"/>
          <w:szCs w:val="18"/>
          <w:lang w:val="de-DE"/>
        </w:rPr>
        <w:t>Reiser</w:t>
      </w:r>
      <w:r w:rsidRPr="00D15B2D">
        <w:rPr>
          <w:rFonts w:ascii="Palatino Linotype" w:hAnsi="Palatino Linotype"/>
          <w:sz w:val="18"/>
          <w:szCs w:val="18"/>
          <w:lang w:val="el-GR"/>
        </w:rPr>
        <w:t xml:space="preserve">, </w:t>
      </w:r>
      <w:r w:rsidRPr="0080198A">
        <w:rPr>
          <w:rFonts w:ascii="Palatino Linotype" w:hAnsi="Palatino Linotype"/>
          <w:i/>
          <w:sz w:val="18"/>
          <w:szCs w:val="18"/>
          <w:lang w:val="de-DE"/>
        </w:rPr>
        <w:t>Bibelkritik</w:t>
      </w:r>
      <w:r w:rsidRPr="00D15B2D">
        <w:rPr>
          <w:rFonts w:ascii="Palatino Linotype" w:hAnsi="Palatino Linotype"/>
          <w:i/>
          <w:sz w:val="18"/>
          <w:szCs w:val="18"/>
          <w:lang w:val="el-GR"/>
        </w:rPr>
        <w:t xml:space="preserve"> </w:t>
      </w:r>
      <w:r w:rsidRPr="0080198A">
        <w:rPr>
          <w:rFonts w:ascii="Palatino Linotype" w:hAnsi="Palatino Linotype"/>
          <w:i/>
          <w:sz w:val="18"/>
          <w:szCs w:val="18"/>
          <w:lang w:val="de-DE"/>
        </w:rPr>
        <w:t>und</w:t>
      </w:r>
      <w:r w:rsidRPr="00D15B2D">
        <w:rPr>
          <w:rFonts w:ascii="Palatino Linotype" w:hAnsi="Palatino Linotype"/>
          <w:i/>
          <w:sz w:val="18"/>
          <w:szCs w:val="18"/>
          <w:lang w:val="el-GR"/>
        </w:rPr>
        <w:t xml:space="preserve"> </w:t>
      </w:r>
      <w:r w:rsidRPr="0080198A">
        <w:rPr>
          <w:rFonts w:ascii="Palatino Linotype" w:hAnsi="Palatino Linotype"/>
          <w:i/>
          <w:sz w:val="18"/>
          <w:szCs w:val="18"/>
          <w:lang w:val="de-DE"/>
        </w:rPr>
        <w:t>Auslegung</w:t>
      </w:r>
      <w:r w:rsidRPr="00D15B2D">
        <w:rPr>
          <w:rFonts w:ascii="Palatino Linotype" w:hAnsi="Palatino Linotype"/>
          <w:i/>
          <w:sz w:val="18"/>
          <w:szCs w:val="18"/>
          <w:lang w:val="el-GR"/>
        </w:rPr>
        <w:t xml:space="preserve"> </w:t>
      </w:r>
      <w:r w:rsidRPr="0080198A">
        <w:rPr>
          <w:rFonts w:ascii="Palatino Linotype" w:hAnsi="Palatino Linotype"/>
          <w:i/>
          <w:sz w:val="18"/>
          <w:szCs w:val="18"/>
          <w:lang w:val="de-DE"/>
        </w:rPr>
        <w:t>der</w:t>
      </w:r>
      <w:r w:rsidRPr="00D15B2D">
        <w:rPr>
          <w:rFonts w:ascii="Palatino Linotype" w:hAnsi="Palatino Linotype"/>
          <w:i/>
          <w:sz w:val="18"/>
          <w:szCs w:val="18"/>
          <w:lang w:val="el-GR"/>
        </w:rPr>
        <w:t xml:space="preserve"> </w:t>
      </w:r>
      <w:r w:rsidRPr="0080198A">
        <w:rPr>
          <w:rFonts w:ascii="Palatino Linotype" w:hAnsi="Palatino Linotype"/>
          <w:i/>
          <w:sz w:val="18"/>
          <w:szCs w:val="18"/>
          <w:lang w:val="de-DE"/>
        </w:rPr>
        <w:t>Heiligen</w:t>
      </w:r>
      <w:r w:rsidRPr="00D15B2D">
        <w:rPr>
          <w:rFonts w:ascii="Palatino Linotype" w:hAnsi="Palatino Linotype"/>
          <w:i/>
          <w:sz w:val="18"/>
          <w:szCs w:val="18"/>
          <w:lang w:val="el-GR"/>
        </w:rPr>
        <w:t xml:space="preserve"> </w:t>
      </w:r>
      <w:r w:rsidRPr="0080198A">
        <w:rPr>
          <w:rFonts w:ascii="Palatino Linotype" w:hAnsi="Palatino Linotype"/>
          <w:i/>
          <w:sz w:val="18"/>
          <w:szCs w:val="18"/>
          <w:lang w:val="de-DE"/>
        </w:rPr>
        <w:t>Schrift</w:t>
      </w:r>
      <w:r w:rsidRPr="00D15B2D">
        <w:rPr>
          <w:rFonts w:ascii="Palatino Linotype" w:hAnsi="Palatino Linotype"/>
          <w:sz w:val="18"/>
          <w:szCs w:val="18"/>
          <w:lang w:val="el-GR"/>
        </w:rPr>
        <w:t xml:space="preserve">, </w:t>
      </w:r>
      <w:r w:rsidRPr="0080198A">
        <w:rPr>
          <w:rFonts w:ascii="Palatino Linotype" w:hAnsi="Palatino Linotype"/>
          <w:sz w:val="18"/>
          <w:szCs w:val="18"/>
          <w:lang w:val="de-DE"/>
        </w:rPr>
        <w:t>T</w:t>
      </w:r>
      <w:r w:rsidRPr="00D15B2D">
        <w:rPr>
          <w:rFonts w:ascii="Palatino Linotype" w:hAnsi="Palatino Linotype"/>
          <w:sz w:val="18"/>
          <w:szCs w:val="18"/>
          <w:lang w:val="el-GR"/>
        </w:rPr>
        <w:t>ü</w:t>
      </w:r>
      <w:r w:rsidRPr="0080198A">
        <w:rPr>
          <w:rFonts w:ascii="Palatino Linotype" w:hAnsi="Palatino Linotype"/>
          <w:sz w:val="18"/>
          <w:szCs w:val="18"/>
          <w:lang w:val="de-DE"/>
        </w:rPr>
        <w:t>bingen</w:t>
      </w:r>
      <w:r w:rsidRPr="00D15B2D">
        <w:rPr>
          <w:rFonts w:ascii="Palatino Linotype" w:hAnsi="Palatino Linotype"/>
          <w:sz w:val="18"/>
          <w:szCs w:val="18"/>
          <w:lang w:val="el-GR"/>
        </w:rPr>
        <w:t xml:space="preserve">: </w:t>
      </w:r>
      <w:r w:rsidRPr="0080198A">
        <w:rPr>
          <w:rFonts w:ascii="Palatino Linotype" w:hAnsi="Palatino Linotype"/>
          <w:sz w:val="18"/>
          <w:szCs w:val="18"/>
          <w:lang w:val="de-DE"/>
        </w:rPr>
        <w:t>Mohr</w:t>
      </w:r>
      <w:r w:rsidRPr="00D15B2D">
        <w:rPr>
          <w:rFonts w:ascii="Palatino Linotype" w:hAnsi="Palatino Linotype"/>
          <w:sz w:val="18"/>
          <w:szCs w:val="18"/>
          <w:lang w:val="el-GR"/>
        </w:rPr>
        <w:t xml:space="preserve"> 2007, 43-46.</w:t>
      </w:r>
    </w:p>
  </w:footnote>
  <w:footnote w:id="604">
    <w:p w:rsidR="00D15B2D" w:rsidRPr="0080198A" w:rsidRDefault="00D15B2D" w:rsidP="00D15B2D">
      <w:pPr>
        <w:spacing w:after="0" w:line="240" w:lineRule="auto"/>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Περίπου δύο αιώνες μετά τον Ω., ο μαθητής του αγ. Ιωάννου του Χρυσοστόμου, άγ. </w:t>
      </w:r>
      <w:r w:rsidRPr="0080198A">
        <w:rPr>
          <w:rFonts w:ascii="Palatino Linotype" w:hAnsi="Palatino Linotype"/>
          <w:bCs/>
          <w:sz w:val="18"/>
          <w:szCs w:val="18"/>
        </w:rPr>
        <w:t>Iωάννης Κασσιανός</w:t>
      </w:r>
      <w:r w:rsidRPr="0080198A">
        <w:rPr>
          <w:rFonts w:ascii="Palatino Linotype" w:hAnsi="Palatino Linotype"/>
          <w:sz w:val="18"/>
          <w:szCs w:val="18"/>
        </w:rPr>
        <w:t xml:space="preserve"> (360-435 μ.Χ.), ο οποίος ασκήτευσε στην Αίγυπτο επί δέκα έτη, και ο Γρηγόριος ο Μέγας έναν αιώνα αργότερα (540-604) συνέτειναν στο να παγιωθούν στη Δύση οι εξής τέσσερεις ερμηνευτικές «αρχές»: α) η ιστορική ή κατά γράμμα (π.χ. </w:t>
      </w:r>
      <w:r w:rsidRPr="0080198A">
        <w:rPr>
          <w:rFonts w:ascii="Palatino Linotype" w:hAnsi="Palatino Linotype"/>
          <w:i/>
          <w:iCs/>
          <w:sz w:val="18"/>
          <w:szCs w:val="18"/>
        </w:rPr>
        <w:t>Ιερουσαλήμ</w:t>
      </w:r>
      <w:r w:rsidRPr="0080198A">
        <w:rPr>
          <w:rFonts w:ascii="Palatino Linotype" w:hAnsi="Palatino Linotype"/>
          <w:sz w:val="18"/>
          <w:szCs w:val="18"/>
        </w:rPr>
        <w:t xml:space="preserve">), β) η αλληγορική ή χριστολογική (Ιερουσαλήμ = </w:t>
      </w:r>
      <w:r w:rsidRPr="0080198A">
        <w:rPr>
          <w:rFonts w:ascii="Palatino Linotype" w:hAnsi="Palatino Linotype"/>
          <w:i/>
          <w:iCs/>
          <w:sz w:val="18"/>
          <w:szCs w:val="18"/>
        </w:rPr>
        <w:t>Εκκλησία Χριστού</w:t>
      </w:r>
      <w:r w:rsidRPr="0080198A">
        <w:rPr>
          <w:rFonts w:ascii="Palatino Linotype" w:hAnsi="Palatino Linotype"/>
          <w:i/>
          <w:iCs/>
          <w:sz w:val="18"/>
          <w:szCs w:val="18"/>
          <w:vertAlign w:val="superscript"/>
        </w:rPr>
        <w:t>.</w:t>
      </w:r>
      <w:r w:rsidRPr="0080198A">
        <w:rPr>
          <w:rFonts w:ascii="Palatino Linotype" w:hAnsi="Palatino Linotype"/>
          <w:sz w:val="18"/>
          <w:szCs w:val="18"/>
        </w:rPr>
        <w:t xml:space="preserve"> Ψ. 45 [46], 4-5), γ) η τροπολογική ή ανθρωπολογική (Ιερουσαλήμ = </w:t>
      </w:r>
      <w:r w:rsidRPr="0080198A">
        <w:rPr>
          <w:rFonts w:ascii="Palatino Linotype" w:hAnsi="Palatino Linotype"/>
          <w:i/>
          <w:iCs/>
          <w:sz w:val="18"/>
          <w:szCs w:val="18"/>
        </w:rPr>
        <w:t>ανθρώπινη ψυχή</w:t>
      </w:r>
      <w:r w:rsidRPr="0080198A">
        <w:rPr>
          <w:rFonts w:ascii="Palatino Linotype" w:hAnsi="Palatino Linotype"/>
          <w:i/>
          <w:iCs/>
          <w:sz w:val="18"/>
          <w:szCs w:val="18"/>
          <w:vertAlign w:val="superscript"/>
        </w:rPr>
        <w:t>.</w:t>
      </w:r>
      <w:r w:rsidRPr="0080198A">
        <w:rPr>
          <w:rFonts w:ascii="Palatino Linotype" w:hAnsi="Palatino Linotype"/>
          <w:sz w:val="18"/>
          <w:szCs w:val="18"/>
        </w:rPr>
        <w:t xml:space="preserve"> Ψ. 146 [147], 1-2. 12) και δ) η αναγωγική ή εσχατολογική (Ιερουσαλήμ = </w:t>
      </w:r>
      <w:r w:rsidRPr="0080198A">
        <w:rPr>
          <w:rFonts w:ascii="Palatino Linotype" w:hAnsi="Palatino Linotype"/>
          <w:i/>
          <w:iCs/>
          <w:sz w:val="18"/>
          <w:szCs w:val="18"/>
        </w:rPr>
        <w:t>επουράνια Πόλη</w:t>
      </w:r>
      <w:r w:rsidRPr="0080198A">
        <w:rPr>
          <w:rFonts w:ascii="Palatino Linotype" w:hAnsi="Palatino Linotype"/>
          <w:i/>
          <w:iCs/>
          <w:sz w:val="18"/>
          <w:szCs w:val="18"/>
          <w:vertAlign w:val="superscript"/>
        </w:rPr>
        <w:t>.</w:t>
      </w:r>
      <w:r w:rsidRPr="0080198A">
        <w:rPr>
          <w:rFonts w:ascii="Palatino Linotype" w:hAnsi="Palatino Linotype"/>
          <w:sz w:val="18"/>
          <w:szCs w:val="18"/>
        </w:rPr>
        <w:t xml:space="preserve"> Γαλ. 4, 26). Η κατά γράμμα αφορά στο παρελθόν, η ηθική στο παρόν και η αναγωγική στο μέλλον. </w:t>
      </w:r>
      <w:r w:rsidRPr="0080198A">
        <w:rPr>
          <w:rFonts w:ascii="Palatino Linotype" w:hAnsi="Palatino Linotype"/>
          <w:bCs/>
          <w:sz w:val="18"/>
          <w:szCs w:val="18"/>
          <w:lang w:val="pt-BR"/>
        </w:rPr>
        <w:t>Littera</w:t>
      </w:r>
      <w:r w:rsidRPr="00D15B2D">
        <w:rPr>
          <w:rFonts w:ascii="Palatino Linotype" w:hAnsi="Palatino Linotype"/>
          <w:bCs/>
          <w:sz w:val="18"/>
          <w:szCs w:val="18"/>
          <w:lang w:val="en-US"/>
        </w:rPr>
        <w:t xml:space="preserve"> </w:t>
      </w:r>
      <w:r w:rsidRPr="0080198A">
        <w:rPr>
          <w:rFonts w:ascii="Palatino Linotype" w:hAnsi="Palatino Linotype"/>
          <w:bCs/>
          <w:sz w:val="18"/>
          <w:szCs w:val="18"/>
          <w:lang w:val="pt-BR"/>
        </w:rPr>
        <w:t>gesta</w:t>
      </w:r>
      <w:r w:rsidRPr="00D15B2D">
        <w:rPr>
          <w:rFonts w:ascii="Palatino Linotype" w:hAnsi="Palatino Linotype"/>
          <w:bCs/>
          <w:sz w:val="18"/>
          <w:szCs w:val="18"/>
          <w:lang w:val="en-US"/>
        </w:rPr>
        <w:t xml:space="preserve"> </w:t>
      </w:r>
      <w:r w:rsidRPr="0080198A">
        <w:rPr>
          <w:rFonts w:ascii="Palatino Linotype" w:hAnsi="Palatino Linotype"/>
          <w:bCs/>
          <w:sz w:val="18"/>
          <w:szCs w:val="18"/>
          <w:lang w:val="pt-BR"/>
        </w:rPr>
        <w:t>docet</w:t>
      </w:r>
      <w:r w:rsidRPr="00D15B2D">
        <w:rPr>
          <w:rFonts w:ascii="Palatino Linotype" w:hAnsi="Palatino Linotype"/>
          <w:bCs/>
          <w:sz w:val="18"/>
          <w:szCs w:val="18"/>
          <w:lang w:val="en-US"/>
        </w:rPr>
        <w:t xml:space="preserve">, </w:t>
      </w:r>
      <w:r w:rsidRPr="0080198A">
        <w:rPr>
          <w:rFonts w:ascii="Palatino Linotype" w:hAnsi="Palatino Linotype"/>
          <w:bCs/>
          <w:sz w:val="18"/>
          <w:szCs w:val="18"/>
          <w:lang w:val="pt-BR"/>
        </w:rPr>
        <w:t>quid</w:t>
      </w:r>
      <w:r w:rsidRPr="00D15B2D">
        <w:rPr>
          <w:rFonts w:ascii="Palatino Linotype" w:hAnsi="Palatino Linotype"/>
          <w:bCs/>
          <w:sz w:val="18"/>
          <w:szCs w:val="18"/>
          <w:lang w:val="en-US"/>
        </w:rPr>
        <w:t xml:space="preserve"> </w:t>
      </w:r>
      <w:r w:rsidRPr="0080198A">
        <w:rPr>
          <w:rFonts w:ascii="Palatino Linotype" w:hAnsi="Palatino Linotype"/>
          <w:bCs/>
          <w:sz w:val="18"/>
          <w:szCs w:val="18"/>
          <w:lang w:val="pt-BR"/>
        </w:rPr>
        <w:t>credas</w:t>
      </w:r>
      <w:r w:rsidRPr="00D15B2D">
        <w:rPr>
          <w:rFonts w:ascii="Palatino Linotype" w:hAnsi="Palatino Linotype"/>
          <w:bCs/>
          <w:sz w:val="18"/>
          <w:szCs w:val="18"/>
          <w:lang w:val="en-US"/>
        </w:rPr>
        <w:t xml:space="preserve"> </w:t>
      </w:r>
      <w:r w:rsidRPr="0080198A">
        <w:rPr>
          <w:rFonts w:ascii="Palatino Linotype" w:hAnsi="Palatino Linotype"/>
          <w:bCs/>
          <w:sz w:val="18"/>
          <w:szCs w:val="18"/>
          <w:lang w:val="pt-BR"/>
        </w:rPr>
        <w:t>allegoria</w:t>
      </w:r>
      <w:r w:rsidRPr="00D15B2D">
        <w:rPr>
          <w:rFonts w:ascii="Palatino Linotype" w:hAnsi="Palatino Linotype"/>
          <w:bCs/>
          <w:sz w:val="18"/>
          <w:szCs w:val="18"/>
          <w:lang w:val="en-US"/>
        </w:rPr>
        <w:t xml:space="preserve"> </w:t>
      </w:r>
      <w:r w:rsidRPr="0080198A">
        <w:rPr>
          <w:rFonts w:ascii="Palatino Linotype" w:hAnsi="Palatino Linotype"/>
          <w:bCs/>
          <w:sz w:val="18"/>
          <w:szCs w:val="18"/>
          <w:lang w:val="pt-BR"/>
        </w:rPr>
        <w:t>Moralis</w:t>
      </w:r>
      <w:r w:rsidRPr="00D15B2D">
        <w:rPr>
          <w:rFonts w:ascii="Palatino Linotype" w:hAnsi="Palatino Linotype"/>
          <w:bCs/>
          <w:sz w:val="18"/>
          <w:szCs w:val="18"/>
          <w:lang w:val="en-US"/>
        </w:rPr>
        <w:t xml:space="preserve"> </w:t>
      </w:r>
      <w:r w:rsidRPr="0080198A">
        <w:rPr>
          <w:rFonts w:ascii="Palatino Linotype" w:hAnsi="Palatino Linotype"/>
          <w:bCs/>
          <w:sz w:val="18"/>
          <w:szCs w:val="18"/>
          <w:lang w:val="pt-BR"/>
        </w:rPr>
        <w:t>quid</w:t>
      </w:r>
      <w:r w:rsidRPr="00D15B2D">
        <w:rPr>
          <w:rFonts w:ascii="Palatino Linotype" w:hAnsi="Palatino Linotype"/>
          <w:bCs/>
          <w:sz w:val="18"/>
          <w:szCs w:val="18"/>
          <w:lang w:val="en-US"/>
        </w:rPr>
        <w:t xml:space="preserve"> </w:t>
      </w:r>
      <w:r w:rsidRPr="0080198A">
        <w:rPr>
          <w:rFonts w:ascii="Palatino Linotype" w:hAnsi="Palatino Linotype"/>
          <w:bCs/>
          <w:sz w:val="18"/>
          <w:szCs w:val="18"/>
          <w:lang w:val="pt-BR"/>
        </w:rPr>
        <w:t>agas</w:t>
      </w:r>
      <w:r w:rsidRPr="00D15B2D">
        <w:rPr>
          <w:rFonts w:ascii="Palatino Linotype" w:hAnsi="Palatino Linotype"/>
          <w:bCs/>
          <w:sz w:val="18"/>
          <w:szCs w:val="18"/>
          <w:lang w:val="en-US"/>
        </w:rPr>
        <w:t xml:space="preserve">, </w:t>
      </w:r>
      <w:r w:rsidRPr="0080198A">
        <w:rPr>
          <w:rFonts w:ascii="Palatino Linotype" w:hAnsi="Palatino Linotype"/>
          <w:bCs/>
          <w:sz w:val="18"/>
          <w:szCs w:val="18"/>
          <w:lang w:val="pt-BR"/>
        </w:rPr>
        <w:t>quo</w:t>
      </w:r>
      <w:r w:rsidRPr="00D15B2D">
        <w:rPr>
          <w:rFonts w:ascii="Palatino Linotype" w:hAnsi="Palatino Linotype"/>
          <w:bCs/>
          <w:sz w:val="18"/>
          <w:szCs w:val="18"/>
          <w:lang w:val="en-US"/>
        </w:rPr>
        <w:t xml:space="preserve"> </w:t>
      </w:r>
      <w:r w:rsidRPr="0080198A">
        <w:rPr>
          <w:rFonts w:ascii="Palatino Linotype" w:hAnsi="Palatino Linotype"/>
          <w:bCs/>
          <w:sz w:val="18"/>
          <w:szCs w:val="18"/>
          <w:lang w:val="pt-BR"/>
        </w:rPr>
        <w:t>tendas</w:t>
      </w:r>
      <w:r w:rsidRPr="00D15B2D">
        <w:rPr>
          <w:rFonts w:ascii="Palatino Linotype" w:hAnsi="Palatino Linotype"/>
          <w:bCs/>
          <w:sz w:val="18"/>
          <w:szCs w:val="18"/>
          <w:lang w:val="en-US"/>
        </w:rPr>
        <w:t xml:space="preserve"> </w:t>
      </w:r>
      <w:r w:rsidRPr="0080198A">
        <w:rPr>
          <w:rFonts w:ascii="Palatino Linotype" w:hAnsi="Palatino Linotype"/>
          <w:bCs/>
          <w:sz w:val="18"/>
          <w:szCs w:val="18"/>
          <w:lang w:val="pt-BR"/>
        </w:rPr>
        <w:t>anagogia</w:t>
      </w:r>
      <w:r w:rsidRPr="00D15B2D">
        <w:rPr>
          <w:rFonts w:ascii="Palatino Linotype" w:hAnsi="Palatino Linotype"/>
          <w:bCs/>
          <w:sz w:val="18"/>
          <w:szCs w:val="18"/>
          <w:lang w:val="en-US"/>
        </w:rPr>
        <w:t xml:space="preserve"> -</w:t>
      </w:r>
      <w:r w:rsidRPr="0080198A">
        <w:rPr>
          <w:rFonts w:ascii="Palatino Linotype" w:hAnsi="Palatino Linotype"/>
          <w:sz w:val="18"/>
          <w:szCs w:val="18"/>
        </w:rPr>
        <w:t>Το</w:t>
      </w:r>
      <w:r w:rsidRPr="00D15B2D">
        <w:rPr>
          <w:rFonts w:ascii="Palatino Linotype" w:hAnsi="Palatino Linotype"/>
          <w:sz w:val="18"/>
          <w:szCs w:val="18"/>
          <w:lang w:val="en-US"/>
        </w:rPr>
        <w:t xml:space="preserve"> </w:t>
      </w:r>
      <w:r w:rsidRPr="0080198A">
        <w:rPr>
          <w:rFonts w:ascii="Palatino Linotype" w:hAnsi="Palatino Linotype"/>
          <w:sz w:val="18"/>
          <w:szCs w:val="18"/>
        </w:rPr>
        <w:t>γράμμα</w:t>
      </w:r>
      <w:r w:rsidRPr="00D15B2D">
        <w:rPr>
          <w:rFonts w:ascii="Palatino Linotype" w:hAnsi="Palatino Linotype"/>
          <w:sz w:val="18"/>
          <w:szCs w:val="18"/>
          <w:lang w:val="en-US"/>
        </w:rPr>
        <w:t xml:space="preserve"> </w:t>
      </w:r>
      <w:r w:rsidRPr="0080198A">
        <w:rPr>
          <w:rFonts w:ascii="Palatino Linotype" w:hAnsi="Palatino Linotype"/>
          <w:sz w:val="18"/>
          <w:szCs w:val="18"/>
        </w:rPr>
        <w:t>διδάσκει</w:t>
      </w:r>
      <w:r w:rsidRPr="00D15B2D">
        <w:rPr>
          <w:rFonts w:ascii="Palatino Linotype" w:hAnsi="Palatino Linotype"/>
          <w:sz w:val="18"/>
          <w:szCs w:val="18"/>
          <w:lang w:val="en-US"/>
        </w:rPr>
        <w:t xml:space="preserve"> </w:t>
      </w:r>
      <w:r w:rsidRPr="0080198A">
        <w:rPr>
          <w:rFonts w:ascii="Palatino Linotype" w:hAnsi="Palatino Linotype"/>
          <w:sz w:val="18"/>
          <w:szCs w:val="18"/>
        </w:rPr>
        <w:t>ό</w:t>
      </w:r>
      <w:r w:rsidRPr="00D15B2D">
        <w:rPr>
          <w:rFonts w:ascii="Palatino Linotype" w:hAnsi="Palatino Linotype"/>
          <w:sz w:val="18"/>
          <w:szCs w:val="18"/>
          <w:lang w:val="en-US"/>
        </w:rPr>
        <w:t>,</w:t>
      </w:r>
      <w:r w:rsidRPr="0080198A">
        <w:rPr>
          <w:rFonts w:ascii="Palatino Linotype" w:hAnsi="Palatino Linotype"/>
          <w:sz w:val="18"/>
          <w:szCs w:val="18"/>
        </w:rPr>
        <w:t>τι</w:t>
      </w:r>
      <w:r w:rsidRPr="00D15B2D">
        <w:rPr>
          <w:rFonts w:ascii="Palatino Linotype" w:hAnsi="Palatino Linotype"/>
          <w:sz w:val="18"/>
          <w:szCs w:val="18"/>
          <w:lang w:val="en-US"/>
        </w:rPr>
        <w:t xml:space="preserve"> </w:t>
      </w:r>
      <w:r w:rsidRPr="0080198A">
        <w:rPr>
          <w:rFonts w:ascii="Palatino Linotype" w:hAnsi="Palatino Linotype"/>
          <w:sz w:val="18"/>
          <w:szCs w:val="18"/>
        </w:rPr>
        <w:t>έχει</w:t>
      </w:r>
      <w:r w:rsidRPr="00D15B2D">
        <w:rPr>
          <w:rFonts w:ascii="Palatino Linotype" w:hAnsi="Palatino Linotype"/>
          <w:sz w:val="18"/>
          <w:szCs w:val="18"/>
          <w:lang w:val="en-US"/>
        </w:rPr>
        <w:t xml:space="preserve"> </w:t>
      </w:r>
      <w:r w:rsidRPr="0080198A">
        <w:rPr>
          <w:rFonts w:ascii="Palatino Linotype" w:hAnsi="Palatino Linotype"/>
          <w:sz w:val="18"/>
          <w:szCs w:val="18"/>
        </w:rPr>
        <w:t>γίνει</w:t>
      </w:r>
      <w:r w:rsidRPr="00D15B2D">
        <w:rPr>
          <w:rFonts w:ascii="Palatino Linotype" w:hAnsi="Palatino Linotype"/>
          <w:sz w:val="18"/>
          <w:szCs w:val="18"/>
          <w:lang w:val="en-US"/>
        </w:rPr>
        <w:t xml:space="preserve">. </w:t>
      </w:r>
      <w:r w:rsidRPr="0080198A">
        <w:rPr>
          <w:rFonts w:ascii="Palatino Linotype" w:hAnsi="Palatino Linotype"/>
          <w:sz w:val="18"/>
          <w:szCs w:val="18"/>
        </w:rPr>
        <w:t>Η αλληγορία ό,τι πρέπει να πιστευθεί.</w:t>
      </w:r>
      <w:r w:rsidRPr="0080198A">
        <w:rPr>
          <w:rFonts w:ascii="Palatino Linotype" w:hAnsi="Palatino Linotype"/>
          <w:b/>
          <w:bCs/>
          <w:sz w:val="18"/>
          <w:szCs w:val="18"/>
        </w:rPr>
        <w:t xml:space="preserve"> </w:t>
      </w:r>
      <w:r w:rsidRPr="0080198A">
        <w:rPr>
          <w:rFonts w:ascii="Palatino Linotype" w:hAnsi="Palatino Linotype"/>
          <w:sz w:val="18"/>
          <w:szCs w:val="18"/>
        </w:rPr>
        <w:t>Η ηθική έννοια του γράμματος, ό,τι πρέπει να γίνει.</w:t>
      </w:r>
      <w:r w:rsidRPr="0080198A">
        <w:rPr>
          <w:rFonts w:ascii="Palatino Linotype" w:hAnsi="Palatino Linotype"/>
          <w:b/>
          <w:bCs/>
          <w:sz w:val="18"/>
          <w:szCs w:val="18"/>
        </w:rPr>
        <w:t xml:space="preserve"> </w:t>
      </w:r>
      <w:r w:rsidRPr="0080198A">
        <w:rPr>
          <w:rFonts w:ascii="Palatino Linotype" w:hAnsi="Palatino Linotype"/>
          <w:sz w:val="18"/>
          <w:szCs w:val="18"/>
        </w:rPr>
        <w:t>Η αναγωγική (</w:t>
      </w:r>
      <w:r w:rsidRPr="0080198A">
        <w:rPr>
          <w:rFonts w:ascii="Palatino Linotype" w:hAnsi="Palatino Linotype"/>
          <w:sz w:val="18"/>
          <w:szCs w:val="18"/>
          <w:lang w:val="en-US"/>
        </w:rPr>
        <w:t>sc</w:t>
      </w:r>
      <w:r w:rsidRPr="0080198A">
        <w:rPr>
          <w:rFonts w:ascii="Palatino Linotype" w:hAnsi="Palatino Linotype"/>
          <w:sz w:val="18"/>
          <w:szCs w:val="18"/>
        </w:rPr>
        <w:t xml:space="preserve">: μυστική ή εσχατολογική), ό,τι πρέπει να γίνει αντικείμενο ελπίδας. Βλ. </w:t>
      </w:r>
      <w:r w:rsidRPr="0080198A">
        <w:rPr>
          <w:rFonts w:ascii="Palatino Linotype" w:hAnsi="Palatino Linotype"/>
          <w:sz w:val="18"/>
          <w:szCs w:val="18"/>
          <w:lang w:val="de-DE"/>
        </w:rPr>
        <w:t>Reiser</w:t>
      </w:r>
      <w:r w:rsidRPr="0080198A">
        <w:rPr>
          <w:rFonts w:ascii="Palatino Linotype" w:hAnsi="Palatino Linotype"/>
          <w:sz w:val="18"/>
          <w:szCs w:val="18"/>
        </w:rPr>
        <w:t xml:space="preserve">, </w:t>
      </w:r>
      <w:r w:rsidRPr="0080198A">
        <w:rPr>
          <w:rFonts w:ascii="Palatino Linotype" w:hAnsi="Palatino Linotype"/>
          <w:i/>
          <w:sz w:val="18"/>
          <w:szCs w:val="18"/>
          <w:lang w:val="de-DE"/>
        </w:rPr>
        <w:t>Bibelkritik</w:t>
      </w:r>
      <w:r w:rsidRPr="0080198A">
        <w:rPr>
          <w:rFonts w:ascii="Palatino Linotype" w:hAnsi="Palatino Linotype"/>
          <w:sz w:val="18"/>
          <w:szCs w:val="18"/>
        </w:rPr>
        <w:t>, 139-145.</w:t>
      </w:r>
    </w:p>
  </w:footnote>
  <w:footnote w:id="605">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Στο επίλογο του τετάρτου βιβλίου </w:t>
      </w:r>
      <w:r w:rsidRPr="00D15B2D">
        <w:rPr>
          <w:rFonts w:ascii="Palatino Linotype" w:hAnsi="Palatino Linotype"/>
          <w:i/>
          <w:sz w:val="18"/>
          <w:szCs w:val="18"/>
          <w:lang w:val="el-GR"/>
        </w:rPr>
        <w:t>Περί Αρχών</w:t>
      </w:r>
      <w:r w:rsidRPr="00D15B2D">
        <w:rPr>
          <w:rFonts w:ascii="Palatino Linotype" w:hAnsi="Palatino Linotype"/>
          <w:sz w:val="18"/>
          <w:szCs w:val="18"/>
          <w:lang w:val="el-GR"/>
        </w:rPr>
        <w:t xml:space="preserve"> </w:t>
      </w:r>
      <w:r w:rsidRPr="00D15B2D">
        <w:rPr>
          <w:rFonts w:ascii="Palatino Linotype" w:hAnsi="Palatino Linotype" w:cs="Silver Humana"/>
          <w:sz w:val="18"/>
          <w:szCs w:val="18"/>
          <w:lang w:val="el-GR"/>
        </w:rPr>
        <w:t xml:space="preserve">επί τη βάσει και της παραβολής του κρυμμένου θησαυρού (Μτ. 13, 44) θεωρεί ότι όλη η Γραφή αλληγορεί/τροπολογεί. </w:t>
      </w:r>
    </w:p>
  </w:footnote>
  <w:footnote w:id="606">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cs="Silver Humana"/>
          <w:sz w:val="18"/>
          <w:szCs w:val="18"/>
          <w:lang w:val="el-GR"/>
        </w:rPr>
        <w:t xml:space="preserve"> Επί τούτου προσκομίζει τα χωρία Ιω. 2, 6 (γάμος της Κανά </w:t>
      </w:r>
      <w:r w:rsidRPr="00D15B2D">
        <w:rPr>
          <w:rFonts w:ascii="Palatino Linotype" w:hAnsi="Palatino Linotype" w:cs="Silver Humana"/>
          <w:i/>
          <w:sz w:val="18"/>
          <w:szCs w:val="18"/>
          <w:lang w:val="el-GR"/>
        </w:rPr>
        <w:t xml:space="preserve">ἀνὰ </w:t>
      </w:r>
      <w:r w:rsidRPr="00D15B2D">
        <w:rPr>
          <w:rFonts w:ascii="Palatino Linotype" w:hAnsi="Palatino Linotype" w:cs="Silver Humana"/>
          <w:b/>
          <w:i/>
          <w:sz w:val="18"/>
          <w:szCs w:val="18"/>
          <w:lang w:val="el-GR"/>
        </w:rPr>
        <w:t>μετρητὰς δύο ἢ τρεῖς</w:t>
      </w:r>
      <w:r w:rsidRPr="00D15B2D">
        <w:rPr>
          <w:rFonts w:ascii="Palatino Linotype" w:hAnsi="Palatino Linotype" w:cs="Silver Humana"/>
          <w:sz w:val="18"/>
          <w:szCs w:val="18"/>
          <w:lang w:val="el-GR"/>
        </w:rPr>
        <w:t>),</w:t>
      </w:r>
      <w:r w:rsidRPr="00D15B2D">
        <w:rPr>
          <w:rFonts w:ascii="Palatino Linotype" w:hAnsi="Palatino Linotype" w:cs="Silver Humana"/>
          <w:i/>
          <w:sz w:val="18"/>
          <w:szCs w:val="18"/>
          <w:lang w:val="el-GR"/>
        </w:rPr>
        <w:t xml:space="preserve"> </w:t>
      </w:r>
      <w:r w:rsidRPr="00D15B2D">
        <w:rPr>
          <w:rFonts w:ascii="Palatino Linotype" w:hAnsi="Palatino Linotype" w:cs="Silver Humana"/>
          <w:sz w:val="18"/>
          <w:szCs w:val="18"/>
          <w:lang w:val="el-GR"/>
        </w:rPr>
        <w:t>Παρ. 22, 20-21 (</w:t>
      </w:r>
      <w:r w:rsidRPr="00D15B2D">
        <w:rPr>
          <w:rFonts w:ascii="Palatino Linotype" w:hAnsi="Palatino Linotype" w:cs="Palatino Linotype"/>
          <w:i/>
          <w:sz w:val="18"/>
          <w:szCs w:val="18"/>
          <w:lang w:val="el-GR" w:bidi="he-IL"/>
        </w:rPr>
        <w:t xml:space="preserve">σὺ δὲ ἀπόγραψαι αὐτὰ σεαυτῷ </w:t>
      </w:r>
      <w:r w:rsidRPr="00D15B2D">
        <w:rPr>
          <w:rFonts w:ascii="Palatino Linotype" w:hAnsi="Palatino Linotype" w:cs="Palatino Linotype"/>
          <w:b/>
          <w:i/>
          <w:sz w:val="18"/>
          <w:szCs w:val="18"/>
          <w:lang w:val="el-GR" w:bidi="he-IL"/>
        </w:rPr>
        <w:t>τρισσῶς</w:t>
      </w:r>
      <w:r w:rsidRPr="00D15B2D">
        <w:rPr>
          <w:rFonts w:ascii="Palatino Linotype" w:hAnsi="Palatino Linotype" w:cs="Palatino Linotype"/>
          <w:i/>
          <w:sz w:val="18"/>
          <w:szCs w:val="18"/>
          <w:lang w:val="el-GR" w:bidi="he-IL"/>
        </w:rPr>
        <w:t xml:space="preserve"> εἰς βουλὴν καὶ γνῶσιν ἐπὶ τὸ πλάτος τῆς καρδίας σου) </w:t>
      </w:r>
      <w:r w:rsidRPr="00D15B2D">
        <w:rPr>
          <w:rFonts w:ascii="Palatino Linotype" w:hAnsi="Palatino Linotype" w:cs="Palatino Linotype"/>
          <w:sz w:val="18"/>
          <w:szCs w:val="18"/>
          <w:lang w:val="el-GR" w:bidi="he-IL"/>
        </w:rPr>
        <w:t>αλλά</w:t>
      </w:r>
      <w:r w:rsidRPr="00D15B2D">
        <w:rPr>
          <w:rFonts w:ascii="Palatino Linotype" w:hAnsi="Palatino Linotype" w:cs="Palatino Linotype"/>
          <w:i/>
          <w:sz w:val="18"/>
          <w:szCs w:val="18"/>
          <w:lang w:val="el-GR" w:bidi="he-IL"/>
        </w:rPr>
        <w:t xml:space="preserve"> </w:t>
      </w:r>
      <w:r w:rsidRPr="00D15B2D">
        <w:rPr>
          <w:rFonts w:ascii="Palatino Linotype" w:hAnsi="Palatino Linotype" w:cs="Palatino Linotype"/>
          <w:sz w:val="18"/>
          <w:szCs w:val="18"/>
          <w:lang w:val="el-GR" w:bidi="he-IL"/>
        </w:rPr>
        <w:t>και από τον</w:t>
      </w:r>
      <w:r w:rsidRPr="00D15B2D">
        <w:rPr>
          <w:rFonts w:ascii="Palatino Linotype" w:hAnsi="Palatino Linotype" w:cs="Palatino Linotype"/>
          <w:i/>
          <w:sz w:val="18"/>
          <w:szCs w:val="18"/>
          <w:lang w:val="el-GR" w:bidi="he-IL"/>
        </w:rPr>
        <w:t xml:space="preserve"> </w:t>
      </w:r>
      <w:r w:rsidRPr="00D15B2D">
        <w:rPr>
          <w:rFonts w:ascii="Palatino Linotype" w:hAnsi="Palatino Linotype" w:cs="Silver Humana"/>
          <w:sz w:val="18"/>
          <w:szCs w:val="18"/>
          <w:lang w:val="el-GR"/>
        </w:rPr>
        <w:t xml:space="preserve">Ποιμένα (Όραμα 2.4.3),  που εκλαμβάνει προφανώς ως κανονικό κείμενο: </w:t>
      </w:r>
      <w:r w:rsidRPr="00D15B2D">
        <w:rPr>
          <w:rFonts w:ascii="Palatino Linotype" w:hAnsi="Palatino Linotype" w:cs="Palatino Linotype"/>
          <w:i/>
          <w:caps/>
          <w:sz w:val="18"/>
          <w:szCs w:val="18"/>
          <w:lang w:val="el-GR" w:bidi="he-IL"/>
        </w:rPr>
        <w:t>γ</w:t>
      </w:r>
      <w:r w:rsidRPr="00D15B2D">
        <w:rPr>
          <w:rFonts w:ascii="Palatino Linotype" w:hAnsi="Palatino Linotype" w:cs="Palatino Linotype"/>
          <w:i/>
          <w:sz w:val="18"/>
          <w:szCs w:val="18"/>
          <w:lang w:val="el-GR" w:bidi="he-IL"/>
        </w:rPr>
        <w:t xml:space="preserve">ράψεις οὖν δύο βιβλαρίδια καὶ πέμψεις ἓν Κλήμεντι καὶ ἓν Γραπτῇ πέμψει οὖν Κλήμης εἰς τὰς ἔξω πόλεις ἐκείνῳ γὰρ ἐπιτέτραπται Γραπτὴ δὲ νουθετήσει τὰς χήρας καὶ τοὺς ὀρφανούς σὺ δὲ ἀναγνώσῃ εἰς ταύτην τὴν πόλιν μετὰ τῶν πρεσβυτέρων τῶν προϊσταμένων τῆς ἐκκλησίας. </w:t>
      </w:r>
      <w:r w:rsidRPr="00D15B2D">
        <w:rPr>
          <w:rFonts w:ascii="Palatino Linotype" w:hAnsi="Palatino Linotype" w:cs="Palatino Linotype"/>
          <w:sz w:val="18"/>
          <w:szCs w:val="18"/>
          <w:lang w:val="el-GR" w:bidi="he-IL"/>
        </w:rPr>
        <w:t xml:space="preserve">Εντυπωσιάζει το γεγονός ότι ο Ωριγένης προσκομίζει χωρία, τα οποία δεν φαίνεται από τη σημειολογία της συνάφειας να έχουν αλληγορική σημασία. Ταυτόχρονα δεν χρησιμοποιεί ως επιχειρήματα  τη </w:t>
      </w:r>
      <w:r w:rsidRPr="00D15B2D">
        <w:rPr>
          <w:rFonts w:ascii="Palatino Linotype" w:hAnsi="Palatino Linotype" w:cs="Palatino Linotype"/>
          <w:i/>
          <w:sz w:val="18"/>
          <w:szCs w:val="18"/>
          <w:lang w:val="el-GR" w:bidi="he-IL"/>
        </w:rPr>
        <w:t>Θεωρία της Παραβολής</w:t>
      </w:r>
      <w:r w:rsidRPr="00D15B2D">
        <w:rPr>
          <w:rFonts w:ascii="Palatino Linotype" w:hAnsi="Palatino Linotype" w:cs="Palatino Linotype"/>
          <w:sz w:val="18"/>
          <w:szCs w:val="18"/>
          <w:lang w:val="el-GR" w:bidi="he-IL"/>
        </w:rPr>
        <w:t xml:space="preserve">, που διατυπώνει ο ίδιος ο Ιησούς στο Μκ. 4, 10-11, ούτε το γνωστό, συχνά από τον ίδιο επαναλαμβόμενο, χωρίο Β’ Κορ. 3, 6, το οποίο, όμως, δεν αφορά στην ερμηνευτική μέθοδο της Α.Γ. αλλά στην εποχή προ και μετά Χριστόν. Θα μπορούσε επίσης να επικαλεστεί τις </w:t>
      </w:r>
      <w:r w:rsidRPr="00D15B2D">
        <w:rPr>
          <w:rFonts w:ascii="Palatino Linotype" w:hAnsi="Palatino Linotype" w:cs="Palatino Linotype"/>
          <w:i/>
          <w:sz w:val="18"/>
          <w:szCs w:val="18"/>
          <w:lang w:val="el-GR" w:bidi="he-IL"/>
        </w:rPr>
        <w:t>παροιμίες</w:t>
      </w:r>
      <w:r w:rsidRPr="00D15B2D">
        <w:rPr>
          <w:rFonts w:ascii="Palatino Linotype" w:hAnsi="Palatino Linotype" w:cs="Palatino Linotype"/>
          <w:sz w:val="18"/>
          <w:szCs w:val="18"/>
          <w:lang w:val="el-GR" w:bidi="he-IL"/>
        </w:rPr>
        <w:t xml:space="preserve"> του Ιω. (10, 6. 16, 25. 29) ή το χωρίο Αποκ. 11, 8.</w:t>
      </w:r>
    </w:p>
  </w:footnote>
  <w:footnote w:id="607">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cs="Silver Humana"/>
          <w:sz w:val="18"/>
          <w:szCs w:val="18"/>
          <w:lang w:val="el-GR"/>
        </w:rPr>
        <w:t xml:space="preserve"> Σχετικά με τη σύγχρονη ερμηνεία του συγκεκριμένου χωρίου αλλά και των λοιπών της Α’Κορ. βλ. τα σχόλια στους συγκεκριμένους στίχους στο Υπόμνημα τού </w:t>
      </w:r>
      <w:r w:rsidRPr="0080198A">
        <w:rPr>
          <w:rFonts w:ascii="Palatino Linotype" w:hAnsi="Palatino Linotype" w:cs="Silver Humana"/>
          <w:sz w:val="18"/>
          <w:szCs w:val="18"/>
          <w:lang w:val="de-DE"/>
        </w:rPr>
        <w:t>W</w:t>
      </w:r>
      <w:r w:rsidRPr="00D15B2D">
        <w:rPr>
          <w:rFonts w:ascii="Palatino Linotype" w:hAnsi="Palatino Linotype" w:cs="Silver Humana"/>
          <w:sz w:val="18"/>
          <w:szCs w:val="18"/>
          <w:lang w:val="el-GR"/>
        </w:rPr>
        <w:t xml:space="preserve">. </w:t>
      </w:r>
      <w:r w:rsidRPr="0080198A">
        <w:rPr>
          <w:rFonts w:ascii="Palatino Linotype" w:hAnsi="Palatino Linotype" w:cs="Silver Humana"/>
          <w:sz w:val="18"/>
          <w:szCs w:val="18"/>
          <w:lang w:val="de-DE"/>
        </w:rPr>
        <w:t>Schrage</w:t>
      </w:r>
      <w:r w:rsidRPr="00D15B2D">
        <w:rPr>
          <w:rFonts w:ascii="Palatino Linotype" w:hAnsi="Palatino Linotype" w:cs="Silver Humana"/>
          <w:sz w:val="18"/>
          <w:szCs w:val="18"/>
          <w:lang w:val="el-GR"/>
        </w:rPr>
        <w:t xml:space="preserve">, </w:t>
      </w:r>
      <w:r w:rsidRPr="0080198A">
        <w:rPr>
          <w:rFonts w:ascii="Palatino Linotype" w:hAnsi="Palatino Linotype" w:cs="Silver Humana"/>
          <w:i/>
          <w:sz w:val="18"/>
          <w:szCs w:val="18"/>
          <w:lang w:val="de-DE"/>
        </w:rPr>
        <w:t>Der</w:t>
      </w:r>
      <w:r w:rsidRPr="00D15B2D">
        <w:rPr>
          <w:rFonts w:ascii="Palatino Linotype" w:hAnsi="Palatino Linotype" w:cs="Silver Humana"/>
          <w:i/>
          <w:sz w:val="18"/>
          <w:szCs w:val="18"/>
          <w:lang w:val="el-GR"/>
        </w:rPr>
        <w:t xml:space="preserve"> </w:t>
      </w:r>
      <w:r w:rsidRPr="0080198A">
        <w:rPr>
          <w:rFonts w:ascii="Palatino Linotype" w:hAnsi="Palatino Linotype" w:cs="Silver Humana"/>
          <w:i/>
          <w:sz w:val="18"/>
          <w:szCs w:val="18"/>
          <w:lang w:val="de-DE"/>
        </w:rPr>
        <w:t>erste</w:t>
      </w:r>
      <w:r w:rsidRPr="00D15B2D">
        <w:rPr>
          <w:rFonts w:ascii="Palatino Linotype" w:hAnsi="Palatino Linotype" w:cs="Silver Humana"/>
          <w:i/>
          <w:sz w:val="18"/>
          <w:szCs w:val="18"/>
          <w:lang w:val="el-GR"/>
        </w:rPr>
        <w:t xml:space="preserve"> </w:t>
      </w:r>
      <w:r w:rsidRPr="0080198A">
        <w:rPr>
          <w:rFonts w:ascii="Palatino Linotype" w:hAnsi="Palatino Linotype" w:cs="Silver Humana"/>
          <w:i/>
          <w:sz w:val="18"/>
          <w:szCs w:val="18"/>
          <w:lang w:val="de-DE"/>
        </w:rPr>
        <w:t>Brief</w:t>
      </w:r>
      <w:r w:rsidRPr="00D15B2D">
        <w:rPr>
          <w:rFonts w:ascii="Palatino Linotype" w:hAnsi="Palatino Linotype" w:cs="Silver Humana"/>
          <w:i/>
          <w:sz w:val="18"/>
          <w:szCs w:val="18"/>
          <w:lang w:val="el-GR"/>
        </w:rPr>
        <w:t xml:space="preserve"> </w:t>
      </w:r>
      <w:r w:rsidRPr="0080198A">
        <w:rPr>
          <w:rFonts w:ascii="Palatino Linotype" w:hAnsi="Palatino Linotype" w:cs="Silver Humana"/>
          <w:i/>
          <w:sz w:val="18"/>
          <w:szCs w:val="18"/>
          <w:lang w:val="de-DE"/>
        </w:rPr>
        <w:t>an</w:t>
      </w:r>
      <w:r w:rsidRPr="00D15B2D">
        <w:rPr>
          <w:rFonts w:ascii="Palatino Linotype" w:hAnsi="Palatino Linotype" w:cs="Silver Humana"/>
          <w:i/>
          <w:sz w:val="18"/>
          <w:szCs w:val="18"/>
          <w:lang w:val="el-GR"/>
        </w:rPr>
        <w:t xml:space="preserve"> </w:t>
      </w:r>
      <w:r w:rsidRPr="0080198A">
        <w:rPr>
          <w:rFonts w:ascii="Palatino Linotype" w:hAnsi="Palatino Linotype" w:cs="Silver Humana"/>
          <w:i/>
          <w:sz w:val="18"/>
          <w:szCs w:val="18"/>
          <w:lang w:val="de-DE"/>
        </w:rPr>
        <w:t>die</w:t>
      </w:r>
      <w:r w:rsidRPr="00D15B2D">
        <w:rPr>
          <w:rFonts w:ascii="Palatino Linotype" w:hAnsi="Palatino Linotype" w:cs="Silver Humana"/>
          <w:i/>
          <w:sz w:val="18"/>
          <w:szCs w:val="18"/>
          <w:lang w:val="el-GR"/>
        </w:rPr>
        <w:t xml:space="preserve"> </w:t>
      </w:r>
      <w:r w:rsidRPr="0080198A">
        <w:rPr>
          <w:rFonts w:ascii="Palatino Linotype" w:hAnsi="Palatino Linotype" w:cs="Silver Humana"/>
          <w:i/>
          <w:sz w:val="18"/>
          <w:szCs w:val="18"/>
          <w:lang w:val="de-DE"/>
        </w:rPr>
        <w:t>Korinther</w:t>
      </w:r>
      <w:r w:rsidRPr="00D15B2D">
        <w:rPr>
          <w:rFonts w:ascii="Palatino Linotype" w:hAnsi="Palatino Linotype" w:cs="Silver Humana"/>
          <w:sz w:val="18"/>
          <w:szCs w:val="18"/>
          <w:lang w:val="el-GR"/>
        </w:rPr>
        <w:t xml:space="preserve">, </w:t>
      </w:r>
      <w:r w:rsidRPr="0080198A">
        <w:rPr>
          <w:rFonts w:ascii="Palatino Linotype" w:hAnsi="Palatino Linotype" w:cs="Silver Humana"/>
          <w:sz w:val="18"/>
          <w:szCs w:val="18"/>
          <w:lang w:val="de-DE"/>
        </w:rPr>
        <w:t>EKK</w:t>
      </w:r>
      <w:r w:rsidRPr="00D15B2D">
        <w:rPr>
          <w:rFonts w:ascii="Palatino Linotype" w:hAnsi="Palatino Linotype" w:cs="Silver Humana"/>
          <w:sz w:val="18"/>
          <w:szCs w:val="18"/>
          <w:lang w:val="el-GR"/>
        </w:rPr>
        <w:t xml:space="preserve"> 7, </w:t>
      </w:r>
      <w:r w:rsidRPr="0080198A">
        <w:rPr>
          <w:rFonts w:ascii="Palatino Linotype" w:hAnsi="Palatino Linotype" w:cs="Silver Humana"/>
          <w:sz w:val="18"/>
          <w:szCs w:val="18"/>
          <w:lang w:val="de-DE"/>
        </w:rPr>
        <w:t>Z</w:t>
      </w:r>
      <w:r w:rsidRPr="00D15B2D">
        <w:rPr>
          <w:rFonts w:ascii="Palatino Linotype" w:hAnsi="Palatino Linotype" w:cs="Silver Humana"/>
          <w:sz w:val="18"/>
          <w:szCs w:val="18"/>
          <w:lang w:val="el-GR"/>
        </w:rPr>
        <w:t>ü</w:t>
      </w:r>
      <w:r w:rsidRPr="0080198A">
        <w:rPr>
          <w:rFonts w:ascii="Palatino Linotype" w:hAnsi="Palatino Linotype" w:cs="Silver Humana"/>
          <w:sz w:val="18"/>
          <w:szCs w:val="18"/>
          <w:lang w:val="de-DE"/>
        </w:rPr>
        <w:t>rich</w:t>
      </w:r>
      <w:r w:rsidRPr="00D15B2D">
        <w:rPr>
          <w:rFonts w:ascii="Palatino Linotype" w:hAnsi="Palatino Linotype" w:cs="Silver Humana"/>
          <w:sz w:val="18"/>
          <w:szCs w:val="18"/>
          <w:lang w:val="el-GR"/>
        </w:rPr>
        <w:t xml:space="preserve">: </w:t>
      </w:r>
      <w:r w:rsidRPr="0080198A">
        <w:rPr>
          <w:rFonts w:ascii="Palatino Linotype" w:hAnsi="Palatino Linotype" w:cs="Silver Humana"/>
          <w:sz w:val="18"/>
          <w:szCs w:val="18"/>
          <w:lang w:val="de-DE"/>
        </w:rPr>
        <w:t>Benzinger</w:t>
      </w:r>
      <w:r w:rsidRPr="00D15B2D">
        <w:rPr>
          <w:rFonts w:ascii="Palatino Linotype" w:hAnsi="Palatino Linotype" w:cs="Silver Humana"/>
          <w:sz w:val="18"/>
          <w:szCs w:val="18"/>
          <w:lang w:val="el-GR"/>
        </w:rPr>
        <w:t xml:space="preserve"> 1991.</w:t>
      </w:r>
    </w:p>
  </w:footnote>
  <w:footnote w:id="608">
    <w:p w:rsidR="00D15B2D" w:rsidRPr="00D15B2D" w:rsidRDefault="00D15B2D" w:rsidP="00D15B2D">
      <w:pPr>
        <w:pStyle w:val="FootnoteText"/>
        <w:tabs>
          <w:tab w:val="left" w:pos="900"/>
        </w:tabs>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Άλλα χωρία όπου εφαρμόζεται η αλληγορική μέθοδος είναι για τον Ωριγένη τα </w:t>
      </w:r>
      <w:r w:rsidRPr="00D15B2D">
        <w:rPr>
          <w:rFonts w:ascii="Palatino Linotype" w:hAnsi="Palatino Linotype" w:cs="Silver Humana"/>
          <w:sz w:val="18"/>
          <w:szCs w:val="18"/>
          <w:lang w:val="el-GR"/>
        </w:rPr>
        <w:t>Γαλ. 4, 21-24 (Άγαρ-Σάρρα)</w:t>
      </w:r>
      <w:r w:rsidRPr="00D15B2D">
        <w:rPr>
          <w:rFonts w:ascii="Palatino Linotype" w:hAnsi="Palatino Linotype" w:cs="Silver Humana"/>
          <w:sz w:val="18"/>
          <w:szCs w:val="18"/>
          <w:vertAlign w:val="superscript"/>
          <w:lang w:val="el-GR"/>
        </w:rPr>
        <w:t>.</w:t>
      </w:r>
      <w:r w:rsidRPr="00D15B2D">
        <w:rPr>
          <w:rFonts w:ascii="Palatino Linotype" w:hAnsi="Palatino Linotype" w:cs="Silver Humana"/>
          <w:sz w:val="18"/>
          <w:szCs w:val="18"/>
          <w:lang w:val="el-GR"/>
        </w:rPr>
        <w:t xml:space="preserve"> Κολ. 2, 16-17</w:t>
      </w:r>
      <w:r w:rsidRPr="00D15B2D">
        <w:rPr>
          <w:rFonts w:ascii="Palatino Linotype" w:hAnsi="Palatino Linotype" w:cs="Silver Humana"/>
          <w:sz w:val="18"/>
          <w:szCs w:val="18"/>
          <w:vertAlign w:val="superscript"/>
          <w:lang w:val="el-GR"/>
        </w:rPr>
        <w:t xml:space="preserve">. </w:t>
      </w:r>
      <w:r w:rsidRPr="00D15B2D">
        <w:rPr>
          <w:rFonts w:ascii="Palatino Linotype" w:hAnsi="Palatino Linotype" w:cs="Silver Humana"/>
          <w:sz w:val="18"/>
          <w:szCs w:val="18"/>
          <w:lang w:val="el-GR"/>
        </w:rPr>
        <w:t>Εβρ. 8 (ναός επουράνιος – επίγειος).</w:t>
      </w:r>
    </w:p>
  </w:footnote>
  <w:footnote w:id="609">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Ο Γρηγόριος ο Θεολόγος (</w:t>
      </w:r>
      <w:r w:rsidRPr="00D15B2D">
        <w:rPr>
          <w:rFonts w:ascii="Palatino Linotype" w:hAnsi="Palatino Linotype"/>
          <w:i/>
          <w:sz w:val="18"/>
          <w:szCs w:val="18"/>
          <w:lang w:val="el-GR"/>
        </w:rPr>
        <w:t>Ομιλ.</w:t>
      </w:r>
      <w:r w:rsidRPr="00D15B2D">
        <w:rPr>
          <w:rFonts w:ascii="Palatino Linotype" w:hAnsi="Palatino Linotype"/>
          <w:sz w:val="18"/>
          <w:szCs w:val="18"/>
          <w:lang w:val="el-GR"/>
        </w:rPr>
        <w:t xml:space="preserve"> 2. 48) επισημαίνει ότι υπήρχε στους Εβραίους νόμος που απαγόρευε σε ανθρώπους κάτω των είκοσι πέντε ετών να διαβάζουν συγκεκριμένα βιβλία της Α.Γ. Τέτοιο ήταν </w:t>
      </w:r>
      <w:r w:rsidRPr="00D15B2D">
        <w:rPr>
          <w:rFonts w:ascii="Palatino Linotype" w:hAnsi="Palatino Linotype"/>
          <w:i/>
          <w:sz w:val="18"/>
          <w:szCs w:val="18"/>
          <w:lang w:val="el-GR"/>
        </w:rPr>
        <w:t>το Άσμα Ασμάτων</w:t>
      </w:r>
      <w:r w:rsidRPr="00D15B2D">
        <w:rPr>
          <w:rFonts w:ascii="Palatino Linotype" w:hAnsi="Palatino Linotype"/>
          <w:sz w:val="18"/>
          <w:szCs w:val="18"/>
          <w:lang w:val="el-GR"/>
        </w:rPr>
        <w:t xml:space="preserve">, που συνιστά το αποκορύφωμα της τριλογίας </w:t>
      </w:r>
      <w:r w:rsidRPr="00D15B2D">
        <w:rPr>
          <w:rFonts w:ascii="Palatino Linotype" w:hAnsi="Palatino Linotype"/>
          <w:i/>
          <w:sz w:val="18"/>
          <w:szCs w:val="18"/>
          <w:lang w:val="el-GR"/>
        </w:rPr>
        <w:t>Παροιμίες-Εκκλησιαστής-Άσμα</w:t>
      </w:r>
      <w:r w:rsidRPr="00D15B2D">
        <w:rPr>
          <w:rFonts w:ascii="Palatino Linotype" w:hAnsi="Palatino Linotype"/>
          <w:sz w:val="18"/>
          <w:szCs w:val="18"/>
          <w:lang w:val="el-GR"/>
        </w:rPr>
        <w:t xml:space="preserve">. </w:t>
      </w:r>
    </w:p>
  </w:footnote>
  <w:footnote w:id="610">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Παναγοπούλου, </w:t>
      </w:r>
      <w:r w:rsidRPr="00D15B2D">
        <w:rPr>
          <w:rFonts w:ascii="Palatino Linotype" w:hAnsi="Palatino Linotype"/>
          <w:i/>
          <w:iCs/>
          <w:sz w:val="18"/>
          <w:szCs w:val="18"/>
          <w:lang w:val="el-GR"/>
        </w:rPr>
        <w:t xml:space="preserve">Η </w:t>
      </w:r>
      <w:r w:rsidRPr="00D15B2D">
        <w:rPr>
          <w:rFonts w:ascii="Palatino Linotype" w:hAnsi="Palatino Linotype"/>
          <w:i/>
          <w:iCs/>
          <w:caps/>
          <w:sz w:val="18"/>
          <w:szCs w:val="18"/>
          <w:lang w:val="el-GR"/>
        </w:rPr>
        <w:t>ε</w:t>
      </w:r>
      <w:r w:rsidRPr="00D15B2D">
        <w:rPr>
          <w:rFonts w:ascii="Palatino Linotype" w:hAnsi="Palatino Linotype"/>
          <w:i/>
          <w:iCs/>
          <w:sz w:val="18"/>
          <w:szCs w:val="18"/>
          <w:lang w:val="el-GR"/>
        </w:rPr>
        <w:t xml:space="preserve">ρμηνεία της Αγίας Γραφής, </w:t>
      </w:r>
      <w:r w:rsidRPr="00D15B2D">
        <w:rPr>
          <w:rFonts w:ascii="Palatino Linotype" w:hAnsi="Palatino Linotype" w:cs="Silver Humana"/>
          <w:sz w:val="18"/>
          <w:szCs w:val="18"/>
          <w:lang w:val="el-GR"/>
        </w:rPr>
        <w:t>248, 259.</w:t>
      </w:r>
    </w:p>
  </w:footnote>
  <w:footnote w:id="611">
    <w:p w:rsidR="00D15B2D" w:rsidRPr="0080198A" w:rsidRDefault="00D15B2D" w:rsidP="00D15B2D">
      <w:pPr>
        <w:spacing w:after="0" w:line="240" w:lineRule="auto"/>
        <w:jc w:val="both"/>
        <w:rPr>
          <w:rFonts w:ascii="Palatino Linotype" w:hAnsi="Palatino Linotype"/>
          <w:sz w:val="18"/>
          <w:szCs w:val="18"/>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Στα </w:t>
      </w:r>
      <w:r w:rsidRPr="0080198A">
        <w:rPr>
          <w:rFonts w:ascii="Palatino Linotype" w:hAnsi="Palatino Linotype"/>
          <w:i/>
          <w:sz w:val="18"/>
          <w:szCs w:val="18"/>
        </w:rPr>
        <w:t>Ψευδοκλημέντεια</w:t>
      </w:r>
      <w:r w:rsidRPr="0080198A">
        <w:rPr>
          <w:rFonts w:ascii="Palatino Linotype" w:hAnsi="Palatino Linotype"/>
          <w:sz w:val="18"/>
          <w:szCs w:val="18"/>
        </w:rPr>
        <w:t xml:space="preserve"> (Ομιλία Γ’. 45) διατυπώνεται η άποψη ότι στη Γραφή ανευρίσκονται </w:t>
      </w:r>
      <w:r w:rsidRPr="0080198A">
        <w:rPr>
          <w:rFonts w:ascii="Palatino Linotype" w:hAnsi="Palatino Linotype"/>
          <w:i/>
          <w:sz w:val="18"/>
          <w:szCs w:val="18"/>
        </w:rPr>
        <w:t>διάβολοι φωναί τοῦ τὸν οὐρανὸν κτίσαντος Θεοῦ και ἐνάντιαι</w:t>
      </w:r>
      <w:r w:rsidRPr="0080198A">
        <w:rPr>
          <w:rFonts w:ascii="Palatino Linotype" w:hAnsi="Palatino Linotype"/>
          <w:sz w:val="18"/>
          <w:szCs w:val="18"/>
        </w:rPr>
        <w:t>, οι οποίες δε γράφτηκαν από προφητικό χέρι, αφού ο Νόμος δόθηκε προφορικά στον Μωυσή, καταγράφηκε μετά το θάνατό του και χάθηκε πολλές φορές. Επί τη βάσει του Γέν. 49, 10, επισημαίνεται μάλιστα ότι χωρίς τη διδασκαλία του Ιησού είναι αδύνατο να προσεγγίσει κάποιος τη διδασκαλία που σώζει.</w:t>
      </w:r>
    </w:p>
  </w:footnote>
  <w:footnote w:id="612">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spacing w:val="20"/>
          <w:sz w:val="18"/>
          <w:szCs w:val="18"/>
          <w:lang w:val="el-GR"/>
        </w:rPr>
        <w:t>Κ.Ι. Μπελέζου</w:t>
      </w:r>
      <w:r w:rsidRPr="00D15B2D">
        <w:rPr>
          <w:rFonts w:ascii="Palatino Linotype" w:hAnsi="Palatino Linotype"/>
          <w:sz w:val="18"/>
          <w:szCs w:val="18"/>
          <w:lang w:val="el-GR"/>
        </w:rPr>
        <w:t xml:space="preserve">, </w:t>
      </w:r>
      <w:r w:rsidRPr="00D15B2D">
        <w:rPr>
          <w:rFonts w:ascii="Palatino Linotype" w:hAnsi="Palatino Linotype"/>
          <w:i/>
          <w:iCs/>
          <w:sz w:val="18"/>
          <w:szCs w:val="18"/>
          <w:lang w:val="el-GR"/>
        </w:rPr>
        <w:t>Χρυσόστομος και Απόστολος Παύλος. Η Χρονολογική Ταξινόμηση των Παύλειων Επιστολών</w:t>
      </w:r>
      <w:r w:rsidRPr="00D15B2D">
        <w:rPr>
          <w:rFonts w:ascii="Palatino Linotype" w:hAnsi="Palatino Linotype"/>
          <w:sz w:val="18"/>
          <w:szCs w:val="18"/>
          <w:lang w:val="el-GR"/>
        </w:rPr>
        <w:t xml:space="preserve">, Αθήνα: Διήγηση </w:t>
      </w:r>
      <w:r w:rsidRPr="00D15B2D">
        <w:rPr>
          <w:rFonts w:ascii="Palatino Linotype" w:hAnsi="Palatino Linotype"/>
          <w:sz w:val="18"/>
          <w:szCs w:val="18"/>
          <w:vertAlign w:val="superscript"/>
          <w:lang w:val="el-GR"/>
        </w:rPr>
        <w:t>2</w:t>
      </w:r>
      <w:r w:rsidRPr="00D15B2D">
        <w:rPr>
          <w:rFonts w:ascii="Palatino Linotype" w:hAnsi="Palatino Linotype"/>
          <w:sz w:val="18"/>
          <w:szCs w:val="18"/>
          <w:lang w:val="el-GR"/>
        </w:rPr>
        <w:t>2005,  82.</w:t>
      </w:r>
    </w:p>
  </w:footnote>
  <w:footnote w:id="613">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w:t>
      </w:r>
      <w:r w:rsidRPr="00D15B2D">
        <w:rPr>
          <w:rFonts w:ascii="Palatino Linotype" w:hAnsi="Palatino Linotype" w:cs="Silver Humana"/>
          <w:sz w:val="18"/>
          <w:szCs w:val="18"/>
          <w:lang w:val="el-GR"/>
        </w:rPr>
        <w:t>Είναι χαρακτηριστικό ότι στη Σχολή του στην Καισάρεια</w:t>
      </w:r>
      <w:r w:rsidRPr="00D15B2D">
        <w:rPr>
          <w:rFonts w:ascii="Palatino Linotype" w:hAnsi="Palatino Linotype"/>
          <w:spacing w:val="5"/>
          <w:sz w:val="18"/>
          <w:szCs w:val="18"/>
          <w:lang w:val="el-GR"/>
        </w:rPr>
        <w:t xml:space="preserve"> της Παλαιστίνης</w:t>
      </w:r>
      <w:r w:rsidRPr="00D15B2D">
        <w:rPr>
          <w:rFonts w:ascii="Palatino Linotype" w:hAnsi="Palatino Linotype" w:cs="Silver Humana"/>
          <w:sz w:val="18"/>
          <w:szCs w:val="18"/>
          <w:lang w:val="el-GR"/>
        </w:rPr>
        <w:t>, όπως μας πληροφορεί ο</w:t>
      </w:r>
      <w:r w:rsidRPr="00D15B2D">
        <w:rPr>
          <w:rFonts w:ascii="Palatino Linotype" w:hAnsi="Palatino Linotype"/>
          <w:spacing w:val="5"/>
          <w:sz w:val="18"/>
          <w:szCs w:val="18"/>
          <w:lang w:val="el-GR"/>
        </w:rPr>
        <w:t xml:space="preserve"> Γρηγόριος ο Θαυματουργός στον </w:t>
      </w:r>
      <w:r w:rsidRPr="00D15B2D">
        <w:rPr>
          <w:rFonts w:ascii="Palatino Linotype" w:hAnsi="Palatino Linotype"/>
          <w:i/>
          <w:spacing w:val="5"/>
          <w:sz w:val="18"/>
          <w:szCs w:val="18"/>
          <w:lang w:val="el-GR"/>
        </w:rPr>
        <w:t>Χαριστήριο</w:t>
      </w:r>
      <w:r w:rsidRPr="00D15B2D">
        <w:rPr>
          <w:rFonts w:ascii="Palatino Linotype" w:hAnsi="Palatino Linotype"/>
          <w:spacing w:val="5"/>
          <w:sz w:val="18"/>
          <w:szCs w:val="18"/>
          <w:lang w:val="el-GR"/>
        </w:rPr>
        <w:t>, ο φοιτητής σπούδαζε Ερμηνεία της Α.Γ. εφόσον προηγουμένως είχε αφομοιώσει τη Διαλεκτική, τις «ιερές» Φυσικές Επιστήμες (Γεωμετρία και Αστρονομία), την Ηθική και τη Φιλοσοφία.</w:t>
      </w:r>
    </w:p>
  </w:footnote>
  <w:footnote w:id="614">
    <w:p w:rsidR="00D15B2D" w:rsidRPr="0080198A" w:rsidRDefault="00D15B2D" w:rsidP="00D15B2D">
      <w:pPr>
        <w:spacing w:after="0" w:line="240" w:lineRule="auto"/>
        <w:jc w:val="both"/>
        <w:rPr>
          <w:rFonts w:ascii="Palatino Linotype" w:hAnsi="Palatino Linotype"/>
          <w:b/>
          <w:sz w:val="18"/>
          <w:szCs w:val="18"/>
          <w:lang w:val="pt-BR"/>
        </w:rPr>
      </w:pPr>
      <w:r w:rsidRPr="0080198A">
        <w:rPr>
          <w:rStyle w:val="FootnoteReference"/>
          <w:rFonts w:ascii="Palatino Linotype" w:hAnsi="Palatino Linotype"/>
          <w:sz w:val="18"/>
          <w:szCs w:val="18"/>
        </w:rPr>
        <w:footnoteRef/>
      </w:r>
      <w:r w:rsidRPr="0080198A">
        <w:rPr>
          <w:rFonts w:ascii="Palatino Linotype" w:hAnsi="Palatino Linotype"/>
          <w:sz w:val="18"/>
          <w:szCs w:val="18"/>
        </w:rPr>
        <w:t xml:space="preserve"> Χρήστου, </w:t>
      </w:r>
      <w:r w:rsidRPr="0080198A">
        <w:rPr>
          <w:rFonts w:ascii="Palatino Linotype" w:hAnsi="Palatino Linotype"/>
          <w:i/>
          <w:sz w:val="18"/>
          <w:szCs w:val="18"/>
        </w:rPr>
        <w:t xml:space="preserve">Πατρολογία </w:t>
      </w:r>
      <w:r w:rsidRPr="0080198A">
        <w:rPr>
          <w:rFonts w:ascii="Palatino Linotype" w:hAnsi="Palatino Linotype"/>
          <w:sz w:val="18"/>
          <w:szCs w:val="18"/>
        </w:rPr>
        <w:t>839. Παπαδοπούλου</w:t>
      </w:r>
      <w:r w:rsidRPr="0080198A">
        <w:rPr>
          <w:rFonts w:ascii="Palatino Linotype" w:hAnsi="Palatino Linotype"/>
          <w:sz w:val="18"/>
          <w:szCs w:val="18"/>
          <w:lang w:val="pt-BR"/>
        </w:rPr>
        <w:t xml:space="preserve">, </w:t>
      </w:r>
      <w:r w:rsidRPr="0080198A">
        <w:rPr>
          <w:rFonts w:ascii="Palatino Linotype" w:hAnsi="Palatino Linotype"/>
          <w:i/>
          <w:sz w:val="18"/>
          <w:szCs w:val="18"/>
        </w:rPr>
        <w:t>Πατρολογία</w:t>
      </w:r>
      <w:r w:rsidRPr="0080198A">
        <w:rPr>
          <w:rFonts w:ascii="Palatino Linotype" w:hAnsi="Palatino Linotype"/>
          <w:sz w:val="18"/>
          <w:szCs w:val="18"/>
          <w:lang w:val="pt-BR"/>
        </w:rPr>
        <w:t xml:space="preserve"> </w:t>
      </w:r>
      <w:r w:rsidRPr="0080198A">
        <w:rPr>
          <w:rFonts w:ascii="Palatino Linotype" w:hAnsi="Palatino Linotype"/>
          <w:sz w:val="18"/>
          <w:szCs w:val="18"/>
        </w:rPr>
        <w:t>Α</w:t>
      </w:r>
      <w:r w:rsidRPr="0080198A">
        <w:rPr>
          <w:rFonts w:ascii="Palatino Linotype" w:hAnsi="Palatino Linotype"/>
          <w:sz w:val="18"/>
          <w:szCs w:val="18"/>
          <w:lang w:val="pt-BR"/>
        </w:rPr>
        <w:t>’</w:t>
      </w:r>
      <w:r w:rsidRPr="0080198A">
        <w:rPr>
          <w:rFonts w:ascii="Palatino Linotype" w:hAnsi="Palatino Linotype"/>
          <w:sz w:val="18"/>
          <w:szCs w:val="18"/>
        </w:rPr>
        <w:t xml:space="preserve">, </w:t>
      </w:r>
      <w:r w:rsidRPr="0080198A">
        <w:rPr>
          <w:rFonts w:ascii="Palatino Linotype" w:hAnsi="Palatino Linotype"/>
          <w:sz w:val="18"/>
          <w:szCs w:val="18"/>
          <w:lang w:val="pt-BR"/>
        </w:rPr>
        <w:t xml:space="preserve">418. </w:t>
      </w:r>
    </w:p>
  </w:footnote>
  <w:footnote w:id="615">
    <w:p w:rsidR="00D15B2D" w:rsidRPr="0080198A" w:rsidRDefault="00D15B2D" w:rsidP="00D15B2D">
      <w:pPr>
        <w:pStyle w:val="FootnoteText"/>
        <w:jc w:val="both"/>
        <w:rPr>
          <w:rFonts w:ascii="Palatino Linotype" w:hAnsi="Palatino Linotype"/>
          <w:sz w:val="18"/>
          <w:szCs w:val="18"/>
          <w:lang w:val="de-DE"/>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pt-BR"/>
        </w:rPr>
        <w:t xml:space="preserve"> </w:t>
      </w:r>
      <w:r w:rsidRPr="0080198A">
        <w:rPr>
          <w:rFonts w:ascii="Palatino Linotype" w:hAnsi="Palatino Linotype"/>
          <w:sz w:val="18"/>
          <w:szCs w:val="18"/>
        </w:rPr>
        <w:t>Το</w:t>
      </w:r>
      <w:r w:rsidRPr="0080198A">
        <w:rPr>
          <w:rFonts w:ascii="Palatino Linotype" w:hAnsi="Palatino Linotype"/>
          <w:sz w:val="18"/>
          <w:szCs w:val="18"/>
          <w:lang w:val="pt-BR"/>
        </w:rPr>
        <w:t xml:space="preserve"> </w:t>
      </w:r>
      <w:r w:rsidRPr="0080198A">
        <w:rPr>
          <w:rFonts w:ascii="Palatino Linotype" w:hAnsi="Palatino Linotype"/>
          <w:sz w:val="18"/>
          <w:szCs w:val="18"/>
        </w:rPr>
        <w:t>Υπόμνημα</w:t>
      </w:r>
      <w:r w:rsidRPr="0080198A">
        <w:rPr>
          <w:rFonts w:ascii="Palatino Linotype" w:hAnsi="Palatino Linotype"/>
          <w:sz w:val="18"/>
          <w:szCs w:val="18"/>
          <w:lang w:val="pt-BR"/>
        </w:rPr>
        <w:t xml:space="preserve"> (</w:t>
      </w:r>
      <w:r w:rsidRPr="0080198A">
        <w:rPr>
          <w:rFonts w:ascii="Palatino Linotype" w:hAnsi="Palatino Linotype"/>
          <w:i/>
          <w:iCs/>
          <w:sz w:val="18"/>
          <w:szCs w:val="18"/>
          <w:lang w:val="pt-BR"/>
        </w:rPr>
        <w:t>Commentarii in Epistulam ad Romanos)</w:t>
      </w:r>
      <w:r w:rsidRPr="0080198A">
        <w:rPr>
          <w:rFonts w:ascii="Palatino Linotype" w:hAnsi="Palatino Linotype"/>
          <w:sz w:val="18"/>
          <w:szCs w:val="18"/>
          <w:lang w:val="pt-BR"/>
        </w:rPr>
        <w:t xml:space="preserve"> </w:t>
      </w:r>
      <w:r w:rsidRPr="0080198A">
        <w:rPr>
          <w:rFonts w:ascii="Palatino Linotype" w:hAnsi="Palatino Linotype"/>
          <w:sz w:val="18"/>
          <w:szCs w:val="18"/>
        </w:rPr>
        <w:t>έχει</w:t>
      </w:r>
      <w:r w:rsidRPr="0080198A">
        <w:rPr>
          <w:rFonts w:ascii="Palatino Linotype" w:hAnsi="Palatino Linotype"/>
          <w:sz w:val="18"/>
          <w:szCs w:val="18"/>
          <w:lang w:val="pt-BR"/>
        </w:rPr>
        <w:t xml:space="preserve"> </w:t>
      </w:r>
      <w:r w:rsidRPr="0080198A">
        <w:rPr>
          <w:rFonts w:ascii="Palatino Linotype" w:hAnsi="Palatino Linotype"/>
          <w:sz w:val="18"/>
          <w:szCs w:val="18"/>
        </w:rPr>
        <w:t>μεταφραστεί</w:t>
      </w:r>
      <w:r w:rsidRPr="0080198A">
        <w:rPr>
          <w:rFonts w:ascii="Palatino Linotype" w:hAnsi="Palatino Linotype"/>
          <w:sz w:val="18"/>
          <w:szCs w:val="18"/>
          <w:lang w:val="pt-BR"/>
        </w:rPr>
        <w:t xml:space="preserve"> </w:t>
      </w:r>
      <w:r w:rsidRPr="0080198A">
        <w:rPr>
          <w:rFonts w:ascii="Palatino Linotype" w:hAnsi="Palatino Linotype"/>
          <w:sz w:val="18"/>
          <w:szCs w:val="18"/>
        </w:rPr>
        <w:t>από</w:t>
      </w:r>
      <w:r w:rsidRPr="0080198A">
        <w:rPr>
          <w:rFonts w:ascii="Palatino Linotype" w:hAnsi="Palatino Linotype"/>
          <w:sz w:val="18"/>
          <w:szCs w:val="18"/>
          <w:lang w:val="pt-BR"/>
        </w:rPr>
        <w:t xml:space="preserve"> </w:t>
      </w:r>
      <w:r w:rsidRPr="0080198A">
        <w:rPr>
          <w:rFonts w:ascii="Palatino Linotype" w:hAnsi="Palatino Linotype"/>
          <w:sz w:val="18"/>
          <w:szCs w:val="18"/>
        </w:rPr>
        <w:t>την</w:t>
      </w:r>
      <w:r w:rsidRPr="0080198A">
        <w:rPr>
          <w:rFonts w:ascii="Palatino Linotype" w:hAnsi="Palatino Linotype"/>
          <w:sz w:val="18"/>
          <w:szCs w:val="18"/>
          <w:lang w:val="pt-BR"/>
        </w:rPr>
        <w:t xml:space="preserve"> Theresia Heither </w:t>
      </w:r>
      <w:r w:rsidRPr="0080198A">
        <w:rPr>
          <w:rFonts w:ascii="Palatino Linotype" w:hAnsi="Palatino Linotype"/>
          <w:sz w:val="18"/>
          <w:szCs w:val="18"/>
        </w:rPr>
        <w:t>στα</w:t>
      </w:r>
      <w:r w:rsidRPr="0080198A">
        <w:rPr>
          <w:rFonts w:ascii="Palatino Linotype" w:hAnsi="Palatino Linotype"/>
          <w:sz w:val="18"/>
          <w:szCs w:val="18"/>
          <w:lang w:val="pt-BR"/>
        </w:rPr>
        <w:t xml:space="preserve"> </w:t>
      </w:r>
      <w:r w:rsidRPr="0080198A">
        <w:rPr>
          <w:rFonts w:ascii="Palatino Linotype" w:hAnsi="Palatino Linotype"/>
          <w:sz w:val="18"/>
          <w:szCs w:val="18"/>
        </w:rPr>
        <w:t>Γερμανικά</w:t>
      </w:r>
      <w:r w:rsidRPr="0080198A">
        <w:rPr>
          <w:rFonts w:ascii="Palatino Linotype" w:hAnsi="Palatino Linotype"/>
          <w:sz w:val="18"/>
          <w:szCs w:val="18"/>
          <w:lang w:val="pt-BR"/>
        </w:rPr>
        <w:t xml:space="preserve"> </w:t>
      </w:r>
      <w:r w:rsidRPr="0080198A">
        <w:rPr>
          <w:rFonts w:ascii="Palatino Linotype" w:hAnsi="Palatino Linotype"/>
          <w:sz w:val="18"/>
          <w:szCs w:val="18"/>
        </w:rPr>
        <w:t>το</w:t>
      </w:r>
      <w:r w:rsidRPr="0080198A">
        <w:rPr>
          <w:rFonts w:ascii="Palatino Linotype" w:hAnsi="Palatino Linotype"/>
          <w:sz w:val="18"/>
          <w:szCs w:val="18"/>
          <w:lang w:val="pt-BR"/>
        </w:rPr>
        <w:t xml:space="preserve"> 1992 </w:t>
      </w:r>
      <w:r w:rsidRPr="0080198A">
        <w:rPr>
          <w:rFonts w:ascii="Palatino Linotype" w:hAnsi="Palatino Linotype"/>
          <w:sz w:val="18"/>
          <w:szCs w:val="18"/>
        </w:rPr>
        <w:t>στη</w:t>
      </w:r>
      <w:r w:rsidRPr="0080198A">
        <w:rPr>
          <w:rFonts w:ascii="Palatino Linotype" w:hAnsi="Palatino Linotype"/>
          <w:sz w:val="18"/>
          <w:szCs w:val="18"/>
          <w:lang w:val="pt-BR"/>
        </w:rPr>
        <w:t xml:space="preserve"> </w:t>
      </w:r>
      <w:r w:rsidRPr="0080198A">
        <w:rPr>
          <w:rFonts w:ascii="Palatino Linotype" w:hAnsi="Palatino Linotype"/>
          <w:sz w:val="18"/>
          <w:szCs w:val="18"/>
        </w:rPr>
        <w:t>σειρά</w:t>
      </w:r>
      <w:r w:rsidRPr="0080198A">
        <w:rPr>
          <w:rFonts w:ascii="Palatino Linotype" w:hAnsi="Palatino Linotype"/>
          <w:sz w:val="18"/>
          <w:szCs w:val="18"/>
          <w:lang w:val="pt-BR"/>
        </w:rPr>
        <w:t xml:space="preserve"> Fontes Christiani. (Zweisprachige Neuausgabe christlicher Quellentexte aus Altertum und Mittelalter. </w:t>
      </w:r>
      <w:r w:rsidRPr="0080198A">
        <w:rPr>
          <w:rFonts w:ascii="Palatino Linotype" w:hAnsi="Palatino Linotype"/>
          <w:sz w:val="18"/>
          <w:szCs w:val="18"/>
          <w:lang w:val="de-DE"/>
        </w:rPr>
        <w:t xml:space="preserve">Hrsg. von Norbert Brox, Wilhelm Geerüngs, Gisbert Greshake, Rainer </w:t>
      </w:r>
      <w:r w:rsidRPr="0080198A">
        <w:rPr>
          <w:rFonts w:ascii="Palatino Linotype" w:hAnsi="Palatino Linotype"/>
          <w:caps/>
          <w:sz w:val="18"/>
          <w:szCs w:val="18"/>
          <w:lang w:val="de-DE"/>
        </w:rPr>
        <w:t>l</w:t>
      </w:r>
      <w:r w:rsidRPr="0080198A">
        <w:rPr>
          <w:rFonts w:ascii="Palatino Linotype" w:hAnsi="Palatino Linotype"/>
          <w:sz w:val="18"/>
          <w:szCs w:val="18"/>
          <w:lang w:val="de-DE"/>
        </w:rPr>
        <w:t>igner, Rudolf Schieffer. Freiburg</w:t>
      </w:r>
      <w:r w:rsidRPr="00D15B2D">
        <w:rPr>
          <w:rFonts w:ascii="Palatino Linotype" w:hAnsi="Palatino Linotype"/>
          <w:sz w:val="18"/>
          <w:szCs w:val="18"/>
          <w:lang w:val="el-GR"/>
        </w:rPr>
        <w:t xml:space="preserve">: </w:t>
      </w:r>
      <w:r w:rsidRPr="0080198A">
        <w:rPr>
          <w:rFonts w:ascii="Palatino Linotype" w:hAnsi="Palatino Linotype"/>
          <w:sz w:val="18"/>
          <w:szCs w:val="18"/>
          <w:lang w:val="de-DE"/>
        </w:rPr>
        <w:t>Herder</w:t>
      </w:r>
      <w:r w:rsidRPr="00D15B2D">
        <w:rPr>
          <w:rFonts w:ascii="Palatino Linotype" w:hAnsi="Palatino Linotype"/>
          <w:sz w:val="18"/>
          <w:szCs w:val="18"/>
          <w:lang w:val="el-GR"/>
        </w:rPr>
        <w:t xml:space="preserve"> 1990 κε.). Η μεταφράστια έχει εκπονήσει Διδακτορική Διατριβή με θέμα </w:t>
      </w:r>
      <w:r w:rsidRPr="0080198A">
        <w:rPr>
          <w:rFonts w:ascii="Palatino Linotype" w:hAnsi="Palatino Linotype"/>
          <w:i/>
          <w:iCs/>
          <w:sz w:val="18"/>
          <w:szCs w:val="18"/>
          <w:lang w:val="de-DE"/>
        </w:rPr>
        <w:t>Translatio</w:t>
      </w:r>
      <w:r w:rsidRPr="00D15B2D">
        <w:rPr>
          <w:rFonts w:ascii="Palatino Linotype" w:hAnsi="Palatino Linotype"/>
          <w:i/>
          <w:iCs/>
          <w:sz w:val="18"/>
          <w:szCs w:val="18"/>
          <w:lang w:val="el-GR"/>
        </w:rPr>
        <w:t xml:space="preserve"> </w:t>
      </w:r>
      <w:r w:rsidRPr="0080198A">
        <w:rPr>
          <w:rFonts w:ascii="Palatino Linotype" w:hAnsi="Palatino Linotype"/>
          <w:i/>
          <w:iCs/>
          <w:sz w:val="18"/>
          <w:szCs w:val="18"/>
          <w:lang w:val="de-DE"/>
        </w:rPr>
        <w:t>Religionis</w:t>
      </w:r>
      <w:r w:rsidRPr="00D15B2D">
        <w:rPr>
          <w:rFonts w:ascii="Palatino Linotype" w:hAnsi="Palatino Linotype"/>
          <w:i/>
          <w:iCs/>
          <w:sz w:val="18"/>
          <w:szCs w:val="18"/>
          <w:lang w:val="el-GR"/>
        </w:rPr>
        <w:t xml:space="preserve">. </w:t>
      </w:r>
      <w:r w:rsidRPr="0080198A">
        <w:rPr>
          <w:rFonts w:ascii="Palatino Linotype" w:hAnsi="Palatino Linotype"/>
          <w:i/>
          <w:sz w:val="18"/>
          <w:szCs w:val="18"/>
          <w:lang w:val="de-DE"/>
        </w:rPr>
        <w:t>Die Paulusdeutung des Origenes in seinem Kommentar zum Römer</w:t>
      </w:r>
      <w:r w:rsidRPr="0080198A">
        <w:rPr>
          <w:rFonts w:ascii="Palatino Linotype" w:hAnsi="Palatino Linotype"/>
          <w:i/>
          <w:sz w:val="18"/>
          <w:szCs w:val="18"/>
          <w:lang w:val="de-DE"/>
        </w:rPr>
        <w:softHyphen/>
        <w:t xml:space="preserve">brief </w:t>
      </w:r>
      <w:r w:rsidRPr="0080198A">
        <w:rPr>
          <w:rFonts w:ascii="Palatino Linotype" w:hAnsi="Palatino Linotype"/>
          <w:sz w:val="18"/>
          <w:szCs w:val="18"/>
          <w:lang w:val="de-DE"/>
        </w:rPr>
        <w:t xml:space="preserve">[BoBKG 16]. Köln 1990. </w:t>
      </w:r>
      <w:r w:rsidRPr="0080198A">
        <w:rPr>
          <w:rFonts w:ascii="Palatino Linotype" w:hAnsi="Palatino Linotype" w:cs="Arial"/>
          <w:sz w:val="18"/>
          <w:szCs w:val="18"/>
        </w:rPr>
        <w:t>Αποσπάσματα</w:t>
      </w:r>
      <w:r w:rsidRPr="0080198A">
        <w:rPr>
          <w:rFonts w:ascii="Palatino Linotype" w:hAnsi="Palatino Linotype" w:cs="Arial"/>
          <w:sz w:val="18"/>
          <w:szCs w:val="18"/>
          <w:lang w:val="de-DE"/>
        </w:rPr>
        <w:t xml:space="preserve"> </w:t>
      </w:r>
      <w:r w:rsidRPr="0080198A">
        <w:rPr>
          <w:rFonts w:ascii="Palatino Linotype" w:hAnsi="Palatino Linotype" w:cs="Arial"/>
          <w:sz w:val="18"/>
          <w:szCs w:val="18"/>
        </w:rPr>
        <w:t>του</w:t>
      </w:r>
      <w:r w:rsidRPr="0080198A">
        <w:rPr>
          <w:rFonts w:ascii="Palatino Linotype" w:hAnsi="Palatino Linotype" w:cs="Arial"/>
          <w:sz w:val="18"/>
          <w:szCs w:val="18"/>
          <w:lang w:val="de-DE"/>
        </w:rPr>
        <w:t xml:space="preserve"> </w:t>
      </w:r>
      <w:r w:rsidRPr="0080198A">
        <w:rPr>
          <w:rFonts w:ascii="Palatino Linotype" w:hAnsi="Palatino Linotype" w:cs="Arial"/>
          <w:sz w:val="18"/>
          <w:szCs w:val="18"/>
        </w:rPr>
        <w:t>Υπομνήματος</w:t>
      </w:r>
      <w:r w:rsidRPr="0080198A">
        <w:rPr>
          <w:rFonts w:ascii="Palatino Linotype" w:hAnsi="Palatino Linotype" w:cs="Arial"/>
          <w:sz w:val="18"/>
          <w:szCs w:val="18"/>
          <w:lang w:val="de-DE"/>
        </w:rPr>
        <w:t xml:space="preserve"> </w:t>
      </w:r>
      <w:r w:rsidRPr="0080198A">
        <w:rPr>
          <w:rFonts w:ascii="Palatino Linotype" w:hAnsi="Palatino Linotype" w:cs="Arial"/>
          <w:sz w:val="18"/>
          <w:szCs w:val="18"/>
        </w:rPr>
        <w:t>στα</w:t>
      </w:r>
      <w:r w:rsidRPr="0080198A">
        <w:rPr>
          <w:rFonts w:ascii="Palatino Linotype" w:hAnsi="Palatino Linotype" w:cs="Arial"/>
          <w:sz w:val="18"/>
          <w:szCs w:val="18"/>
          <w:lang w:val="de-DE"/>
        </w:rPr>
        <w:t xml:space="preserve"> </w:t>
      </w:r>
      <w:r w:rsidRPr="0080198A">
        <w:rPr>
          <w:rFonts w:ascii="Palatino Linotype" w:hAnsi="Palatino Linotype" w:cs="Arial"/>
          <w:sz w:val="18"/>
          <w:szCs w:val="18"/>
        </w:rPr>
        <w:t>Ελληνικά</w:t>
      </w:r>
      <w:r w:rsidRPr="0080198A">
        <w:rPr>
          <w:rFonts w:ascii="Palatino Linotype" w:hAnsi="Palatino Linotype" w:cs="Arial"/>
          <w:sz w:val="18"/>
          <w:szCs w:val="18"/>
          <w:lang w:val="de-DE"/>
        </w:rPr>
        <w:t xml:space="preserve"> </w:t>
      </w:r>
      <w:r w:rsidRPr="0080198A">
        <w:rPr>
          <w:rFonts w:ascii="Palatino Linotype" w:hAnsi="Palatino Linotype" w:cs="Arial"/>
          <w:sz w:val="18"/>
          <w:szCs w:val="18"/>
        </w:rPr>
        <w:t>παραθέτει</w:t>
      </w:r>
      <w:r w:rsidRPr="0080198A">
        <w:rPr>
          <w:rFonts w:ascii="Palatino Linotype" w:hAnsi="Palatino Linotype" w:cs="Arial"/>
          <w:sz w:val="18"/>
          <w:szCs w:val="18"/>
          <w:lang w:val="de-DE"/>
        </w:rPr>
        <w:t xml:space="preserve"> </w:t>
      </w:r>
      <w:r w:rsidRPr="0080198A">
        <w:rPr>
          <w:rFonts w:ascii="Palatino Linotype" w:hAnsi="Palatino Linotype" w:cs="Arial"/>
          <w:sz w:val="18"/>
          <w:szCs w:val="18"/>
        </w:rPr>
        <w:t>το</w:t>
      </w:r>
      <w:r w:rsidRPr="0080198A">
        <w:rPr>
          <w:rFonts w:ascii="Palatino Linotype" w:hAnsi="Palatino Linotype" w:cs="Arial"/>
          <w:sz w:val="18"/>
          <w:szCs w:val="18"/>
          <w:lang w:val="de-DE"/>
        </w:rPr>
        <w:t xml:space="preserve"> </w:t>
      </w:r>
      <w:r w:rsidRPr="0080198A">
        <w:rPr>
          <w:rFonts w:ascii="Palatino Linotype" w:hAnsi="Palatino Linotype" w:cs="Arial"/>
          <w:sz w:val="18"/>
          <w:szCs w:val="18"/>
        </w:rPr>
        <w:t>ηλεκτρονικό</w:t>
      </w:r>
      <w:r w:rsidRPr="0080198A">
        <w:rPr>
          <w:rFonts w:ascii="Palatino Linotype" w:hAnsi="Palatino Linotype" w:cs="Arial"/>
          <w:sz w:val="18"/>
          <w:szCs w:val="18"/>
          <w:lang w:val="de-DE"/>
        </w:rPr>
        <w:t xml:space="preserve"> </w:t>
      </w:r>
      <w:r w:rsidRPr="0080198A">
        <w:rPr>
          <w:rFonts w:ascii="Palatino Linotype" w:hAnsi="Palatino Linotype"/>
          <w:sz w:val="18"/>
          <w:szCs w:val="18"/>
        </w:rPr>
        <w:t>ηλεκτρονικό</w:t>
      </w:r>
      <w:r w:rsidRPr="0080198A">
        <w:rPr>
          <w:rFonts w:ascii="Palatino Linotype" w:hAnsi="Palatino Linotype"/>
          <w:sz w:val="18"/>
          <w:szCs w:val="18"/>
          <w:lang w:val="de-DE"/>
        </w:rPr>
        <w:t xml:space="preserve"> Thesaurus Linguae Gra</w:t>
      </w:r>
      <w:r w:rsidRPr="0080198A">
        <w:rPr>
          <w:rFonts w:ascii="Palatino Linotype" w:hAnsi="Palatino Linotype"/>
          <w:sz w:val="18"/>
          <w:szCs w:val="18"/>
          <w:lang w:val="de-DE"/>
        </w:rPr>
        <w:t>e</w:t>
      </w:r>
      <w:r w:rsidRPr="0080198A">
        <w:rPr>
          <w:rFonts w:ascii="Palatino Linotype" w:hAnsi="Palatino Linotype"/>
          <w:sz w:val="18"/>
          <w:szCs w:val="18"/>
          <w:lang w:val="de-DE"/>
        </w:rPr>
        <w:t xml:space="preserve">cae (TLG), CD ROM </w:t>
      </w:r>
      <w:r w:rsidRPr="0080198A">
        <w:rPr>
          <w:rFonts w:ascii="Palatino Linotype" w:hAnsi="Palatino Linotype"/>
          <w:sz w:val="18"/>
          <w:szCs w:val="18"/>
        </w:rPr>
        <w:t>Πανεπιστήμιο</w:t>
      </w:r>
      <w:r w:rsidRPr="0080198A">
        <w:rPr>
          <w:rFonts w:ascii="Palatino Linotype" w:hAnsi="Palatino Linotype"/>
          <w:sz w:val="18"/>
          <w:szCs w:val="18"/>
          <w:lang w:val="de-DE"/>
        </w:rPr>
        <w:t xml:space="preserve"> Irvine California, </w:t>
      </w:r>
      <w:r w:rsidRPr="0080198A">
        <w:rPr>
          <w:rFonts w:ascii="Palatino Linotype" w:hAnsi="Palatino Linotype"/>
          <w:sz w:val="18"/>
          <w:szCs w:val="18"/>
        </w:rPr>
        <w:t>βασισμένο</w:t>
      </w:r>
      <w:r w:rsidRPr="0080198A">
        <w:rPr>
          <w:rFonts w:ascii="Palatino Linotype" w:hAnsi="Palatino Linotype"/>
          <w:sz w:val="18"/>
          <w:szCs w:val="18"/>
          <w:lang w:val="de-DE"/>
        </w:rPr>
        <w:t xml:space="preserve"> </w:t>
      </w:r>
      <w:r w:rsidRPr="0080198A">
        <w:rPr>
          <w:rFonts w:ascii="Palatino Linotype" w:hAnsi="Palatino Linotype"/>
          <w:sz w:val="18"/>
          <w:szCs w:val="18"/>
        </w:rPr>
        <w:t>εκτός</w:t>
      </w:r>
      <w:r w:rsidRPr="0080198A">
        <w:rPr>
          <w:rFonts w:ascii="Palatino Linotype" w:hAnsi="Palatino Linotype"/>
          <w:sz w:val="18"/>
          <w:szCs w:val="18"/>
          <w:lang w:val="de-DE"/>
        </w:rPr>
        <w:t xml:space="preserve"> </w:t>
      </w:r>
      <w:r w:rsidRPr="0080198A">
        <w:rPr>
          <w:rFonts w:ascii="Palatino Linotype" w:hAnsi="Palatino Linotype"/>
          <w:sz w:val="18"/>
          <w:szCs w:val="18"/>
        </w:rPr>
        <w:t>των</w:t>
      </w:r>
      <w:r w:rsidRPr="0080198A">
        <w:rPr>
          <w:rFonts w:ascii="Palatino Linotype" w:hAnsi="Palatino Linotype"/>
          <w:sz w:val="18"/>
          <w:szCs w:val="18"/>
          <w:lang w:val="de-DE"/>
        </w:rPr>
        <w:t xml:space="preserve"> </w:t>
      </w:r>
      <w:r w:rsidRPr="0080198A">
        <w:rPr>
          <w:rFonts w:ascii="Palatino Linotype" w:hAnsi="Palatino Linotype"/>
          <w:sz w:val="18"/>
          <w:szCs w:val="18"/>
        </w:rPr>
        <w:t>άλλων</w:t>
      </w:r>
      <w:r w:rsidRPr="0080198A">
        <w:rPr>
          <w:rFonts w:ascii="Palatino Linotype" w:hAnsi="Palatino Linotype"/>
          <w:sz w:val="18"/>
          <w:szCs w:val="18"/>
          <w:lang w:val="de-DE"/>
        </w:rPr>
        <w:t xml:space="preserve"> </w:t>
      </w:r>
      <w:r w:rsidRPr="0080198A">
        <w:rPr>
          <w:rFonts w:ascii="Palatino Linotype" w:hAnsi="Palatino Linotype"/>
          <w:sz w:val="18"/>
          <w:szCs w:val="18"/>
        </w:rPr>
        <w:t>στα</w:t>
      </w:r>
      <w:r w:rsidRPr="0080198A">
        <w:rPr>
          <w:rFonts w:ascii="Palatino Linotype" w:hAnsi="Palatino Linotype"/>
          <w:sz w:val="18"/>
          <w:szCs w:val="18"/>
          <w:lang w:val="de-DE"/>
        </w:rPr>
        <w:t xml:space="preserve"> </w:t>
      </w:r>
      <w:r w:rsidRPr="0080198A">
        <w:rPr>
          <w:rFonts w:ascii="Palatino Linotype" w:hAnsi="Palatino Linotype" w:cs="Arial"/>
          <w:sz w:val="18"/>
          <w:szCs w:val="18"/>
          <w:lang w:val="de-DE"/>
        </w:rPr>
        <w:t xml:space="preserve">"Documents: The commentary of Origen on the epistle to the Romans" </w:t>
      </w:r>
      <w:r w:rsidRPr="0080198A">
        <w:rPr>
          <w:rFonts w:ascii="Palatino Linotype" w:hAnsi="Palatino Linotype" w:cs="Arial"/>
          <w:i/>
          <w:sz w:val="18"/>
          <w:szCs w:val="18"/>
          <w:lang w:val="de-DE"/>
        </w:rPr>
        <w:t>Journal of Theological Studies</w:t>
      </w:r>
      <w:r w:rsidRPr="0080198A">
        <w:rPr>
          <w:rFonts w:ascii="Palatino Linotype" w:hAnsi="Palatino Linotype" w:cs="Arial"/>
          <w:sz w:val="18"/>
          <w:szCs w:val="18"/>
          <w:lang w:val="de-DE"/>
        </w:rPr>
        <w:t xml:space="preserve"> (1912) 210-224, 357-368</w:t>
      </w:r>
      <w:r w:rsidRPr="0080198A">
        <w:rPr>
          <w:rFonts w:ascii="Palatino Linotype" w:hAnsi="Palatino Linotype" w:cs="Arial"/>
          <w:sz w:val="18"/>
          <w:szCs w:val="18"/>
          <w:vertAlign w:val="superscript"/>
          <w:lang w:val="de-DE"/>
        </w:rPr>
        <w:t>.</w:t>
      </w:r>
      <w:r w:rsidRPr="0080198A">
        <w:rPr>
          <w:rFonts w:ascii="Palatino Linotype" w:hAnsi="Palatino Linotype" w:cs="Arial"/>
          <w:sz w:val="18"/>
          <w:szCs w:val="18"/>
          <w:lang w:val="de-DE"/>
        </w:rPr>
        <w:t xml:space="preserve"> "Neue Fragmente aus dem Kommentar des Origenes zum Römerbrief" </w:t>
      </w:r>
      <w:r w:rsidRPr="0080198A">
        <w:rPr>
          <w:rFonts w:ascii="Palatino Linotype" w:hAnsi="Palatino Linotype" w:cs="Arial"/>
          <w:i/>
          <w:sz w:val="18"/>
          <w:szCs w:val="18"/>
          <w:lang w:val="de-DE"/>
        </w:rPr>
        <w:t>Biblische Zeitschrift</w:t>
      </w:r>
      <w:r w:rsidRPr="0080198A">
        <w:rPr>
          <w:rFonts w:ascii="Palatino Linotype" w:hAnsi="Palatino Linotype" w:cs="Arial"/>
          <w:sz w:val="18"/>
          <w:szCs w:val="18"/>
          <w:lang w:val="de-DE"/>
        </w:rPr>
        <w:t xml:space="preserve"> (1928) 74-82.</w:t>
      </w:r>
    </w:p>
  </w:footnote>
  <w:footnote w:id="616">
    <w:p w:rsidR="00D15B2D" w:rsidRPr="0080198A" w:rsidRDefault="00D15B2D" w:rsidP="00D15B2D">
      <w:pPr>
        <w:pStyle w:val="FootnoteText"/>
        <w:jc w:val="both"/>
        <w:rPr>
          <w:rFonts w:ascii="Palatino Linotype" w:hAnsi="Palatino Linotype"/>
          <w:sz w:val="18"/>
          <w:szCs w:val="18"/>
          <w:lang w:val="de-DE"/>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de-DE"/>
        </w:rPr>
        <w:t xml:space="preserve"> </w:t>
      </w:r>
      <w:r w:rsidRPr="0080198A">
        <w:rPr>
          <w:rFonts w:ascii="Palatino Linotype" w:hAnsi="Palatino Linotype" w:cs="Silver Humana"/>
          <w:i/>
          <w:sz w:val="18"/>
          <w:szCs w:val="18"/>
        </w:rPr>
        <w:t>Ἐμαρτυρεῖτο</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δὲ</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αὕτη͵</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ὥσπερ</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ὑπὸ</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τῶν</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προφητικῶν</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λόγων</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ἐξ</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Ἁγίου</w:t>
      </w:r>
      <w:r w:rsidRPr="0080198A">
        <w:rPr>
          <w:rFonts w:ascii="Palatino Linotype" w:hAnsi="Palatino Linotype" w:cs="Silver Humana"/>
          <w:i/>
          <w:sz w:val="18"/>
          <w:szCs w:val="18"/>
          <w:lang w:val="de-DE"/>
        </w:rPr>
        <w:t xml:space="preserve"> </w:t>
      </w:r>
      <w:r w:rsidRPr="0080198A">
        <w:rPr>
          <w:rFonts w:ascii="Palatino Linotype" w:hAnsi="Palatino Linotype" w:cs="Silver Humana"/>
          <w:i/>
          <w:caps/>
          <w:sz w:val="18"/>
          <w:szCs w:val="18"/>
        </w:rPr>
        <w:t>π</w:t>
      </w:r>
      <w:r w:rsidRPr="0080198A">
        <w:rPr>
          <w:rFonts w:ascii="Palatino Linotype" w:hAnsi="Palatino Linotype" w:cs="Silver Humana"/>
          <w:i/>
          <w:sz w:val="18"/>
          <w:szCs w:val="18"/>
        </w:rPr>
        <w:t>νεύματος</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αἰνιγματωδῶς</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εἰρημένων͵</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καὶ</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ὑπὸ</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τοῦ</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προφήτου</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Μωυσέως</w:t>
      </w:r>
      <w:r w:rsidRPr="0080198A">
        <w:rPr>
          <w:rFonts w:ascii="Palatino Linotype" w:hAnsi="Palatino Linotype" w:cs="Silver Humana"/>
          <w:i/>
          <w:sz w:val="18"/>
          <w:szCs w:val="18"/>
          <w:lang w:val="de-DE"/>
        </w:rPr>
        <w:t xml:space="preserve"> </w:t>
      </w:r>
      <w:r w:rsidRPr="0080198A">
        <w:rPr>
          <w:rFonts w:ascii="Palatino Linotype" w:hAnsi="Palatino Linotype" w:cs="Silver Humana"/>
          <w:i/>
          <w:caps/>
          <w:sz w:val="18"/>
          <w:szCs w:val="18"/>
        </w:rPr>
        <w:t>ν</w:t>
      </w:r>
      <w:r w:rsidRPr="0080198A">
        <w:rPr>
          <w:rFonts w:ascii="Palatino Linotype" w:hAnsi="Palatino Linotype" w:cs="Silver Humana"/>
          <w:i/>
          <w:sz w:val="18"/>
          <w:szCs w:val="18"/>
        </w:rPr>
        <w:t>όμου</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Καὶ</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μὴ</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θαυμάσῃς</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εἰ</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δύο</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σημαινόμενα</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τοῦ</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ἑνὸς</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ὀνόματος</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τοῦ</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νόμου</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ἐν</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τῷ</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αὐτῷ</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παρείληπται</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τόπῳ·</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εὑρήσομεν</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γὰρ</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ταύτην</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τὴν</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συνήθειαν</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καὶ</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ἐν</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ἄλλαις</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γραφαῖς·</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οἷον</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οὐχ</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ὑμεῖς</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λέγετε</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ἔτι</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τετράμηνός</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ἐστιν</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καὶ</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ὁ</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θεριμὸ</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ἔρχεται;</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ἐπάρατε</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τοὺ</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ὀφθαλμοὺ</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ὑμῶν</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καὶ</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θεάαθε</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τὰ</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χώρα</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ὅτι</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λευκαί</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εἰσι</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πρὸ</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θερισμὸν</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ἤδη</w:t>
      </w:r>
      <w:r w:rsidRPr="0080198A">
        <w:rPr>
          <w:rFonts w:ascii="Palatino Linotype" w:hAnsi="Palatino Linotype" w:cs="Silver Humana"/>
          <w:i/>
          <w:sz w:val="18"/>
          <w:szCs w:val="18"/>
          <w:lang w:val="de-DE"/>
        </w:rPr>
        <w:t xml:space="preserve">». </w:t>
      </w:r>
      <w:r w:rsidRPr="0080198A">
        <w:rPr>
          <w:rFonts w:ascii="Palatino Linotype" w:hAnsi="Palatino Linotype" w:cs="Silver Humana"/>
          <w:i/>
          <w:caps/>
          <w:sz w:val="18"/>
          <w:szCs w:val="18"/>
        </w:rPr>
        <w:t>δ</w:t>
      </w:r>
      <w:r w:rsidRPr="0080198A">
        <w:rPr>
          <w:rFonts w:ascii="Palatino Linotype" w:hAnsi="Palatino Linotype" w:cs="Silver Humana"/>
          <w:i/>
          <w:sz w:val="18"/>
          <w:szCs w:val="18"/>
        </w:rPr>
        <w:t>ὶς</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γὰρ</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ἐκεῖ</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ὁ</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θερισμὸς</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ὀνομασθείς͵</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κατὰ</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μὲν</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τὸ</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πρότερον</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ἐπὶ</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τὸν</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σωματικὸν</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ἀναφέρεται͵</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κατὰ</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δὲ</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τὸ</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δεύτερον</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ἐπὶ</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τὸν</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πνευματικόν</w:t>
      </w:r>
      <w:r w:rsidRPr="0080198A">
        <w:rPr>
          <w:rFonts w:ascii="Palatino Linotype" w:hAnsi="Palatino Linotype" w:cs="Silver Humana"/>
          <w:i/>
          <w:sz w:val="18"/>
          <w:szCs w:val="18"/>
          <w:lang w:val="de-DE"/>
        </w:rPr>
        <w:t xml:space="preserve">. </w:t>
      </w:r>
      <w:r w:rsidRPr="0080198A">
        <w:rPr>
          <w:rFonts w:ascii="Palatino Linotype" w:hAnsi="Palatino Linotype" w:cs="Silver Humana"/>
          <w:i/>
          <w:caps/>
          <w:sz w:val="18"/>
          <w:szCs w:val="18"/>
        </w:rPr>
        <w:t>ε</w:t>
      </w:r>
      <w:r w:rsidRPr="0080198A">
        <w:rPr>
          <w:rFonts w:ascii="Palatino Linotype" w:hAnsi="Palatino Linotype" w:cs="Silver Humana"/>
          <w:i/>
          <w:sz w:val="18"/>
          <w:szCs w:val="18"/>
        </w:rPr>
        <w:t>ἴπερ</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δὲ</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ὁ</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αὐτὸς</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νόμος</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παρείληπται</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κατά</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τινας͵</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εἰ</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μὲν</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χωρὶς</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νόμου</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πεφανέρωται</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οὐχ</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ὑπὸ</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νόμου</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μαρτυρεῖται͵</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εἰ</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δὲ</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ὑπὸ</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νόμου</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μαρτυρεῖται</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οὐ</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χωρὶς</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τοῦ</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νόμου</w:t>
      </w:r>
      <w:r w:rsidRPr="0080198A">
        <w:rPr>
          <w:rFonts w:ascii="Palatino Linotype" w:hAnsi="Palatino Linotype" w:cs="Silver Humana"/>
          <w:i/>
          <w:sz w:val="18"/>
          <w:szCs w:val="18"/>
          <w:lang w:val="de-DE"/>
        </w:rPr>
        <w:t xml:space="preserve"> </w:t>
      </w:r>
      <w:r w:rsidRPr="0080198A">
        <w:rPr>
          <w:rFonts w:ascii="Palatino Linotype" w:hAnsi="Palatino Linotype" w:cs="Silver Humana"/>
          <w:i/>
          <w:sz w:val="18"/>
          <w:szCs w:val="18"/>
        </w:rPr>
        <w:t>πεφανέρωται</w:t>
      </w:r>
      <w:r w:rsidRPr="0080198A">
        <w:rPr>
          <w:rFonts w:ascii="Palatino Linotype" w:hAnsi="Palatino Linotype" w:cs="Silver Humana"/>
          <w:i/>
          <w:sz w:val="18"/>
          <w:szCs w:val="18"/>
          <w:lang w:val="de-DE"/>
        </w:rPr>
        <w:t>.</w:t>
      </w:r>
    </w:p>
  </w:footnote>
  <w:footnote w:id="617">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de-DE"/>
        </w:rPr>
        <w:t xml:space="preserve"> Theresia Heither, Einführung in den Römerbriefkommentar [</w:t>
      </w:r>
      <w:r w:rsidRPr="0080198A">
        <w:rPr>
          <w:rFonts w:ascii="Palatino Linotype" w:hAnsi="Palatino Linotype"/>
          <w:sz w:val="18"/>
          <w:szCs w:val="18"/>
        </w:rPr>
        <w:t>βλ</w:t>
      </w:r>
      <w:r w:rsidRPr="0080198A">
        <w:rPr>
          <w:rFonts w:ascii="Palatino Linotype" w:hAnsi="Palatino Linotype"/>
          <w:sz w:val="18"/>
          <w:szCs w:val="18"/>
          <w:lang w:val="de-DE"/>
        </w:rPr>
        <w:t xml:space="preserve">. </w:t>
      </w:r>
      <w:r w:rsidRPr="0080198A">
        <w:rPr>
          <w:rFonts w:ascii="Palatino Linotype" w:hAnsi="Palatino Linotype"/>
          <w:sz w:val="18"/>
          <w:szCs w:val="18"/>
        </w:rPr>
        <w:t>υποσ</w:t>
      </w:r>
      <w:r w:rsidRPr="0080198A">
        <w:rPr>
          <w:rFonts w:ascii="Palatino Linotype" w:hAnsi="Palatino Linotype"/>
          <w:sz w:val="18"/>
          <w:szCs w:val="18"/>
          <w:lang w:val="de-DE"/>
        </w:rPr>
        <w:t xml:space="preserve">. </w:t>
      </w:r>
      <w:r w:rsidRPr="00D15B2D">
        <w:rPr>
          <w:rFonts w:ascii="Palatino Linotype" w:hAnsi="Palatino Linotype"/>
          <w:sz w:val="18"/>
          <w:szCs w:val="18"/>
          <w:lang w:val="el-GR"/>
        </w:rPr>
        <w:t>64], 36.</w:t>
      </w:r>
    </w:p>
  </w:footnote>
  <w:footnote w:id="618">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Βλ. ενδεικτικά Χ. Ατματζίδης, Η δικαιοσύνη του Θεού και ο άνθρωπος. Σκιαγράφηση ενός τρόπου σωτηρίας κατά την παύλεια θεολογία, ΔΒΜ 2007 35 (Αφιέρωμα: </w:t>
      </w:r>
      <w:r w:rsidRPr="00D15B2D">
        <w:rPr>
          <w:rFonts w:ascii="Palatino Linotype" w:hAnsi="Palatino Linotype"/>
          <w:i/>
          <w:sz w:val="18"/>
          <w:szCs w:val="18"/>
          <w:lang w:val="el-GR"/>
        </w:rPr>
        <w:t>Δικαιοσύνη: Από την Παλαιά στην Καινή Διαθήκη</w:t>
      </w:r>
      <w:r w:rsidRPr="00D15B2D">
        <w:rPr>
          <w:rFonts w:ascii="Palatino Linotype" w:hAnsi="Palatino Linotype"/>
          <w:sz w:val="18"/>
          <w:szCs w:val="18"/>
          <w:lang w:val="el-GR"/>
        </w:rPr>
        <w:t>), 75-107.</w:t>
      </w:r>
    </w:p>
  </w:footnote>
  <w:footnote w:id="619">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de-DE"/>
        </w:rPr>
        <w:t xml:space="preserve"> Theresia Heither, Einführung in den Römerbriefkommentar [</w:t>
      </w:r>
      <w:r w:rsidRPr="0080198A">
        <w:rPr>
          <w:rFonts w:ascii="Palatino Linotype" w:hAnsi="Palatino Linotype"/>
          <w:sz w:val="18"/>
          <w:szCs w:val="18"/>
        </w:rPr>
        <w:t>βλ</w:t>
      </w:r>
      <w:r w:rsidRPr="0080198A">
        <w:rPr>
          <w:rFonts w:ascii="Palatino Linotype" w:hAnsi="Palatino Linotype"/>
          <w:sz w:val="18"/>
          <w:szCs w:val="18"/>
          <w:lang w:val="de-DE"/>
        </w:rPr>
        <w:t xml:space="preserve">. </w:t>
      </w:r>
      <w:r w:rsidRPr="0080198A">
        <w:rPr>
          <w:rFonts w:ascii="Palatino Linotype" w:hAnsi="Palatino Linotype"/>
          <w:sz w:val="18"/>
          <w:szCs w:val="18"/>
        </w:rPr>
        <w:t>υποσ</w:t>
      </w:r>
      <w:r w:rsidRPr="0080198A">
        <w:rPr>
          <w:rFonts w:ascii="Palatino Linotype" w:hAnsi="Palatino Linotype"/>
          <w:sz w:val="18"/>
          <w:szCs w:val="18"/>
          <w:lang w:val="de-DE"/>
        </w:rPr>
        <w:t xml:space="preserve">. </w:t>
      </w:r>
      <w:r w:rsidRPr="00D15B2D">
        <w:rPr>
          <w:rFonts w:ascii="Palatino Linotype" w:hAnsi="Palatino Linotype"/>
          <w:sz w:val="18"/>
          <w:szCs w:val="18"/>
          <w:lang w:val="el-GR"/>
        </w:rPr>
        <w:t>64), 27-29.</w:t>
      </w:r>
    </w:p>
  </w:footnote>
  <w:footnote w:id="620">
    <w:p w:rsidR="00D15B2D" w:rsidRPr="00D15B2D" w:rsidRDefault="00D15B2D" w:rsidP="00D15B2D">
      <w:pPr>
        <w:pStyle w:val="FootnoteText"/>
        <w:jc w:val="both"/>
        <w:rPr>
          <w:rFonts w:ascii="Palatino Linotype" w:hAnsi="Palatino Linotype"/>
          <w:sz w:val="18"/>
          <w:szCs w:val="18"/>
          <w:lang w:val="el-GR"/>
        </w:rPr>
      </w:pPr>
      <w:r w:rsidRPr="0080198A">
        <w:rPr>
          <w:rStyle w:val="FootnoteReference"/>
          <w:rFonts w:ascii="Palatino Linotype" w:hAnsi="Palatino Linotype"/>
          <w:sz w:val="18"/>
          <w:szCs w:val="18"/>
        </w:rPr>
        <w:footnoteRef/>
      </w:r>
      <w:r w:rsidRPr="00D15B2D">
        <w:rPr>
          <w:rFonts w:ascii="Palatino Linotype" w:hAnsi="Palatino Linotype"/>
          <w:sz w:val="18"/>
          <w:szCs w:val="18"/>
          <w:lang w:val="el-GR"/>
        </w:rPr>
        <w:t xml:space="preserve"> Βλ. Σ. Δεσπότη, </w:t>
      </w:r>
      <w:r w:rsidRPr="00D15B2D">
        <w:rPr>
          <w:rFonts w:ascii="Palatino Linotype" w:hAnsi="Palatino Linotype"/>
          <w:i/>
          <w:sz w:val="18"/>
          <w:szCs w:val="18"/>
          <w:lang w:val="el-GR"/>
        </w:rPr>
        <w:t>Ο Κώδικας των Ευαγγελίων. Εισαγωγή στα Συνοπτικά Ευαγγέλια και Πρακτική Μέθοδος Ερμηνείας τους</w:t>
      </w:r>
      <w:r w:rsidRPr="00D15B2D">
        <w:rPr>
          <w:rFonts w:ascii="Palatino Linotype" w:hAnsi="Palatino Linotype"/>
          <w:sz w:val="18"/>
          <w:szCs w:val="18"/>
          <w:lang w:val="el-GR"/>
        </w:rPr>
        <w:t>, Αθήνα: Άθως 2009, 380-2.</w:t>
      </w:r>
    </w:p>
  </w:footnote>
  <w:footnote w:id="621">
    <w:p w:rsidR="00D15B2D" w:rsidRPr="0080198A" w:rsidRDefault="00D15B2D" w:rsidP="00D15B2D">
      <w:pPr>
        <w:pStyle w:val="FootnoteText"/>
        <w:jc w:val="both"/>
        <w:rPr>
          <w:rFonts w:ascii="Palatino Linotype" w:hAnsi="Palatino Linotype"/>
          <w:sz w:val="18"/>
          <w:szCs w:val="18"/>
          <w:lang w:val="de-DE"/>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de-DE"/>
        </w:rPr>
        <w:t xml:space="preserve"> Reiser, </w:t>
      </w:r>
      <w:r w:rsidRPr="0080198A">
        <w:rPr>
          <w:rFonts w:ascii="Palatino Linotype" w:hAnsi="Palatino Linotype"/>
          <w:i/>
          <w:sz w:val="18"/>
          <w:szCs w:val="18"/>
          <w:lang w:val="de-DE"/>
        </w:rPr>
        <w:t>Biblekritik,</w:t>
      </w:r>
      <w:r w:rsidRPr="0080198A">
        <w:rPr>
          <w:rFonts w:ascii="Palatino Linotype" w:hAnsi="Palatino Linotype"/>
          <w:sz w:val="18"/>
          <w:szCs w:val="18"/>
          <w:lang w:val="de-DE"/>
        </w:rPr>
        <w:t xml:space="preserve"> 119.</w:t>
      </w:r>
    </w:p>
  </w:footnote>
  <w:footnote w:id="622">
    <w:p w:rsidR="00D15B2D" w:rsidRPr="0080198A" w:rsidRDefault="00D15B2D" w:rsidP="00D15B2D">
      <w:pPr>
        <w:pStyle w:val="FootnoteText"/>
        <w:jc w:val="both"/>
        <w:rPr>
          <w:rFonts w:ascii="Palatino Linotype" w:hAnsi="Palatino Linotype"/>
          <w:sz w:val="18"/>
          <w:szCs w:val="18"/>
          <w:lang w:val="de-DE"/>
        </w:rPr>
      </w:pPr>
      <w:r w:rsidRPr="0080198A">
        <w:rPr>
          <w:rStyle w:val="FootnoteReference"/>
          <w:rFonts w:ascii="Palatino Linotype" w:hAnsi="Palatino Linotype"/>
          <w:sz w:val="18"/>
          <w:szCs w:val="18"/>
        </w:rPr>
        <w:footnoteRef/>
      </w:r>
      <w:r w:rsidRPr="0080198A">
        <w:rPr>
          <w:rFonts w:ascii="Palatino Linotype" w:hAnsi="Palatino Linotype"/>
          <w:sz w:val="18"/>
          <w:szCs w:val="18"/>
          <w:lang w:val="de-DE"/>
        </w:rPr>
        <w:t xml:space="preserve"> Fürst, Der junge Origenes, 256.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35B" w:rsidRDefault="00AF535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35B" w:rsidRDefault="00AF535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35B" w:rsidRDefault="00AF53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FBCDEF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CD92112"/>
    <w:multiLevelType w:val="hybridMultilevel"/>
    <w:tmpl w:val="48E28076"/>
    <w:lvl w:ilvl="0" w:tplc="61EABC52">
      <w:start w:val="1"/>
      <w:numFmt w:val="decimal"/>
      <w:lvlText w:val="%1."/>
      <w:lvlJc w:val="left"/>
      <w:pPr>
        <w:ind w:left="720" w:hanging="360"/>
      </w:pPr>
      <w:rPr>
        <w:rFonts w:cs="Arial" w:hint="default"/>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1FEF48E6"/>
    <w:multiLevelType w:val="hybridMultilevel"/>
    <w:tmpl w:val="50788572"/>
    <w:lvl w:ilvl="0" w:tplc="2F9248B8">
      <w:start w:val="2"/>
      <w:numFmt w:val="decimal"/>
      <w:pStyle w:val="Heading6"/>
      <w:lvlText w:val="%1"/>
      <w:lvlJc w:val="left"/>
      <w:pPr>
        <w:tabs>
          <w:tab w:val="num" w:pos="720"/>
        </w:tabs>
        <w:ind w:left="720" w:hanging="360"/>
      </w:pPr>
      <w:rPr>
        <w:rFonts w:ascii="Arial" w:hAnsi="Arial" w:cs="Arial"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nsid w:val="2FC851E6"/>
    <w:multiLevelType w:val="hybridMultilevel"/>
    <w:tmpl w:val="AE580A30"/>
    <w:lvl w:ilvl="0" w:tplc="39C483C2">
      <w:start w:val="8"/>
      <w:numFmt w:val="decimal"/>
      <w:pStyle w:val="Heading4"/>
      <w:lvlText w:val="%1"/>
      <w:lvlJc w:val="left"/>
      <w:pPr>
        <w:tabs>
          <w:tab w:val="num" w:pos="420"/>
        </w:tabs>
        <w:ind w:left="420" w:hanging="360"/>
      </w:pPr>
      <w:rPr>
        <w:rFonts w:ascii="Arial" w:hAnsi="Arial" w:cs="Arial" w:hint="default"/>
      </w:rPr>
    </w:lvl>
    <w:lvl w:ilvl="1" w:tplc="04070019" w:tentative="1">
      <w:start w:val="1"/>
      <w:numFmt w:val="lowerLetter"/>
      <w:lvlText w:val="%2."/>
      <w:lvlJc w:val="left"/>
      <w:pPr>
        <w:tabs>
          <w:tab w:val="num" w:pos="1140"/>
        </w:tabs>
        <w:ind w:left="1140" w:hanging="360"/>
      </w:pPr>
    </w:lvl>
    <w:lvl w:ilvl="2" w:tplc="0407001B" w:tentative="1">
      <w:start w:val="1"/>
      <w:numFmt w:val="lowerRoman"/>
      <w:lvlText w:val="%3."/>
      <w:lvlJc w:val="right"/>
      <w:pPr>
        <w:tabs>
          <w:tab w:val="num" w:pos="1860"/>
        </w:tabs>
        <w:ind w:left="1860" w:hanging="180"/>
      </w:pPr>
    </w:lvl>
    <w:lvl w:ilvl="3" w:tplc="0407000F" w:tentative="1">
      <w:start w:val="1"/>
      <w:numFmt w:val="decimal"/>
      <w:lvlText w:val="%4."/>
      <w:lvlJc w:val="left"/>
      <w:pPr>
        <w:tabs>
          <w:tab w:val="num" w:pos="2580"/>
        </w:tabs>
        <w:ind w:left="2580" w:hanging="360"/>
      </w:pPr>
    </w:lvl>
    <w:lvl w:ilvl="4" w:tplc="04070019" w:tentative="1">
      <w:start w:val="1"/>
      <w:numFmt w:val="lowerLetter"/>
      <w:lvlText w:val="%5."/>
      <w:lvlJc w:val="left"/>
      <w:pPr>
        <w:tabs>
          <w:tab w:val="num" w:pos="3300"/>
        </w:tabs>
        <w:ind w:left="3300" w:hanging="360"/>
      </w:pPr>
    </w:lvl>
    <w:lvl w:ilvl="5" w:tplc="0407001B" w:tentative="1">
      <w:start w:val="1"/>
      <w:numFmt w:val="lowerRoman"/>
      <w:lvlText w:val="%6."/>
      <w:lvlJc w:val="right"/>
      <w:pPr>
        <w:tabs>
          <w:tab w:val="num" w:pos="4020"/>
        </w:tabs>
        <w:ind w:left="4020" w:hanging="180"/>
      </w:pPr>
    </w:lvl>
    <w:lvl w:ilvl="6" w:tplc="0407000F" w:tentative="1">
      <w:start w:val="1"/>
      <w:numFmt w:val="decimal"/>
      <w:lvlText w:val="%7."/>
      <w:lvlJc w:val="left"/>
      <w:pPr>
        <w:tabs>
          <w:tab w:val="num" w:pos="4740"/>
        </w:tabs>
        <w:ind w:left="4740" w:hanging="360"/>
      </w:pPr>
    </w:lvl>
    <w:lvl w:ilvl="7" w:tplc="04070019" w:tentative="1">
      <w:start w:val="1"/>
      <w:numFmt w:val="lowerLetter"/>
      <w:lvlText w:val="%8."/>
      <w:lvlJc w:val="left"/>
      <w:pPr>
        <w:tabs>
          <w:tab w:val="num" w:pos="5460"/>
        </w:tabs>
        <w:ind w:left="5460" w:hanging="360"/>
      </w:pPr>
    </w:lvl>
    <w:lvl w:ilvl="8" w:tplc="0407001B" w:tentative="1">
      <w:start w:val="1"/>
      <w:numFmt w:val="lowerRoman"/>
      <w:lvlText w:val="%9."/>
      <w:lvlJc w:val="right"/>
      <w:pPr>
        <w:tabs>
          <w:tab w:val="num" w:pos="6180"/>
        </w:tabs>
        <w:ind w:left="6180" w:hanging="180"/>
      </w:pPr>
    </w:lvl>
  </w:abstractNum>
  <w:abstractNum w:abstractNumId="4">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37EE7057"/>
    <w:multiLevelType w:val="hybridMultilevel"/>
    <w:tmpl w:val="37262DB8"/>
    <w:lvl w:ilvl="0" w:tplc="0408000F">
      <w:start w:val="1"/>
      <w:numFmt w:val="decimal"/>
      <w:lvlText w:val="%1."/>
      <w:lvlJc w:val="left"/>
      <w:pPr>
        <w:ind w:left="360" w:hanging="360"/>
      </w:pPr>
      <w:rPr>
        <w:b/>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6">
    <w:nsid w:val="3BFF5D72"/>
    <w:multiLevelType w:val="multilevel"/>
    <w:tmpl w:val="6180F3AA"/>
    <w:lvl w:ilvl="0">
      <w:start w:val="1"/>
      <w:numFmt w:val="decimal"/>
      <w:lvlText w:val="%1."/>
      <w:lvlJc w:val="left"/>
      <w:pPr>
        <w:ind w:left="1515" w:hanging="360"/>
      </w:pPr>
      <w:rPr>
        <w:rFonts w:hint="default"/>
      </w:rPr>
    </w:lvl>
    <w:lvl w:ilvl="1">
      <w:start w:val="1"/>
      <w:numFmt w:val="decimal"/>
      <w:isLgl/>
      <w:lvlText w:val="%1.%2."/>
      <w:lvlJc w:val="left"/>
      <w:pPr>
        <w:ind w:left="2235" w:hanging="720"/>
      </w:pPr>
      <w:rPr>
        <w:rFonts w:hint="default"/>
        <w:b/>
      </w:rPr>
    </w:lvl>
    <w:lvl w:ilvl="2">
      <w:start w:val="1"/>
      <w:numFmt w:val="decimal"/>
      <w:isLgl/>
      <w:lvlText w:val="%1.%2.%3."/>
      <w:lvlJc w:val="left"/>
      <w:pPr>
        <w:ind w:left="2595" w:hanging="720"/>
      </w:pPr>
      <w:rPr>
        <w:rFonts w:hint="default"/>
      </w:rPr>
    </w:lvl>
    <w:lvl w:ilvl="3">
      <w:start w:val="1"/>
      <w:numFmt w:val="decimal"/>
      <w:isLgl/>
      <w:lvlText w:val="%1.%2.%3.%4."/>
      <w:lvlJc w:val="left"/>
      <w:pPr>
        <w:ind w:left="3315" w:hanging="1080"/>
      </w:pPr>
      <w:rPr>
        <w:rFonts w:hint="default"/>
      </w:rPr>
    </w:lvl>
    <w:lvl w:ilvl="4">
      <w:start w:val="1"/>
      <w:numFmt w:val="decimal"/>
      <w:isLgl/>
      <w:lvlText w:val="%1.%2.%3.%4.%5."/>
      <w:lvlJc w:val="left"/>
      <w:pPr>
        <w:ind w:left="3675" w:hanging="1080"/>
      </w:pPr>
      <w:rPr>
        <w:rFonts w:hint="default"/>
      </w:rPr>
    </w:lvl>
    <w:lvl w:ilvl="5">
      <w:start w:val="1"/>
      <w:numFmt w:val="decimal"/>
      <w:isLgl/>
      <w:lvlText w:val="%1.%2.%3.%4.%5.%6."/>
      <w:lvlJc w:val="left"/>
      <w:pPr>
        <w:ind w:left="4395" w:hanging="1440"/>
      </w:pPr>
      <w:rPr>
        <w:rFonts w:hint="default"/>
      </w:rPr>
    </w:lvl>
    <w:lvl w:ilvl="6">
      <w:start w:val="1"/>
      <w:numFmt w:val="decimal"/>
      <w:isLgl/>
      <w:lvlText w:val="%1.%2.%3.%4.%5.%6.%7."/>
      <w:lvlJc w:val="left"/>
      <w:pPr>
        <w:ind w:left="4755" w:hanging="1440"/>
      </w:pPr>
      <w:rPr>
        <w:rFonts w:hint="default"/>
      </w:rPr>
    </w:lvl>
    <w:lvl w:ilvl="7">
      <w:start w:val="1"/>
      <w:numFmt w:val="decimal"/>
      <w:isLgl/>
      <w:lvlText w:val="%1.%2.%3.%4.%5.%6.%7.%8."/>
      <w:lvlJc w:val="left"/>
      <w:pPr>
        <w:ind w:left="5475" w:hanging="1800"/>
      </w:pPr>
      <w:rPr>
        <w:rFonts w:hint="default"/>
      </w:rPr>
    </w:lvl>
    <w:lvl w:ilvl="8">
      <w:start w:val="1"/>
      <w:numFmt w:val="decimal"/>
      <w:isLgl/>
      <w:lvlText w:val="%1.%2.%3.%4.%5.%6.%7.%8.%9."/>
      <w:lvlJc w:val="left"/>
      <w:pPr>
        <w:ind w:left="5835" w:hanging="1800"/>
      </w:pPr>
      <w:rPr>
        <w:rFonts w:hint="default"/>
      </w:rPr>
    </w:lvl>
  </w:abstractNum>
  <w:abstractNum w:abstractNumId="7">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8">
    <w:nsid w:val="4AB55527"/>
    <w:multiLevelType w:val="hybridMultilevel"/>
    <w:tmpl w:val="B2DA0CF2"/>
    <w:lvl w:ilvl="0" w:tplc="40E276F4">
      <w:start w:val="1"/>
      <w:numFmt w:val="lowerLetter"/>
      <w:lvlText w:val="%1."/>
      <w:lvlJc w:val="left"/>
      <w:pPr>
        <w:ind w:left="1080" w:hanging="360"/>
      </w:pPr>
      <w:rPr>
        <w:rFonts w:cs="Times New Roman"/>
        <w:i w:val="0"/>
        <w:sz w:val="22"/>
        <w:szCs w:val="22"/>
      </w:rPr>
    </w:lvl>
    <w:lvl w:ilvl="1" w:tplc="A8207B46">
      <w:start w:val="1"/>
      <w:numFmt w:val="lowerLetter"/>
      <w:lvlText w:val="%2."/>
      <w:lvlJc w:val="left"/>
      <w:pPr>
        <w:ind w:left="1800" w:hanging="360"/>
      </w:pPr>
      <w:rPr>
        <w:rFonts w:hint="default"/>
      </w:r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9">
    <w:nsid w:val="4C9C2F6E"/>
    <w:multiLevelType w:val="hybridMultilevel"/>
    <w:tmpl w:val="87F061EE"/>
    <w:lvl w:ilvl="0" w:tplc="04080011">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nsid w:val="4CB344CE"/>
    <w:multiLevelType w:val="hybridMultilevel"/>
    <w:tmpl w:val="9EBAD28A"/>
    <w:lvl w:ilvl="0" w:tplc="3BDE354A">
      <w:start w:val="1"/>
      <w:numFmt w:val="decimal"/>
      <w:lvlText w:val="%1."/>
      <w:lvlJc w:val="left"/>
      <w:pPr>
        <w:ind w:left="720" w:hanging="360"/>
      </w:pPr>
      <w:rPr>
        <w:rFonts w:cs="Times New Roman"/>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1">
    <w:nsid w:val="5A152806"/>
    <w:multiLevelType w:val="hybridMultilevel"/>
    <w:tmpl w:val="DB60760A"/>
    <w:lvl w:ilvl="0" w:tplc="BB52A836">
      <w:start w:val="1"/>
      <w:numFmt w:val="decimal"/>
      <w:lvlText w:val="%1."/>
      <w:lvlJc w:val="left"/>
      <w:pPr>
        <w:ind w:left="360" w:hanging="360"/>
      </w:pPr>
      <w:rPr>
        <w:rFonts w:hint="default"/>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69912CDA"/>
    <w:multiLevelType w:val="hybridMultilevel"/>
    <w:tmpl w:val="73E8072C"/>
    <w:lvl w:ilvl="0" w:tplc="BF406E06">
      <w:start w:val="1"/>
      <w:numFmt w:val="decimal"/>
      <w:lvlText w:val="%1."/>
      <w:lvlJc w:val="left"/>
      <w:pPr>
        <w:ind w:left="720" w:hanging="360"/>
      </w:pPr>
      <w:rPr>
        <w:rFonts w:cs="Arial"/>
        <w:i w:val="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6B2B2BD9"/>
    <w:multiLevelType w:val="hybridMultilevel"/>
    <w:tmpl w:val="7F3EFAD4"/>
    <w:lvl w:ilvl="0" w:tplc="63F889CC">
      <w:start w:val="1"/>
      <w:numFmt w:val="decimal"/>
      <w:lvlText w:val="%1."/>
      <w:lvlJc w:val="left"/>
      <w:pPr>
        <w:ind w:left="720" w:hanging="360"/>
      </w:pPr>
      <w:rPr>
        <w:i w:val="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4">
    <w:nsid w:val="707C03AA"/>
    <w:multiLevelType w:val="hybridMultilevel"/>
    <w:tmpl w:val="9C8E82D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6"/>
  </w:num>
  <w:num w:numId="2">
    <w:abstractNumId w:val="7"/>
  </w:num>
  <w:num w:numId="3">
    <w:abstractNumId w:val="4"/>
  </w:num>
  <w:num w:numId="4">
    <w:abstractNumId w:val="11"/>
  </w:num>
  <w:num w:numId="5">
    <w:abstractNumId w:val="3"/>
  </w:num>
  <w:num w:numId="6">
    <w:abstractNumId w:val="2"/>
  </w:num>
  <w:num w:numId="7">
    <w:abstractNumId w:val="14"/>
  </w:num>
  <w:num w:numId="8">
    <w:abstractNumId w:val="1"/>
  </w:num>
  <w:num w:numId="9">
    <w:abstractNumId w:val="0"/>
  </w:num>
  <w:num w:numId="10">
    <w:abstractNumId w:val="9"/>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D7C"/>
    <w:rsid w:val="00034F94"/>
    <w:rsid w:val="00035204"/>
    <w:rsid w:val="000A2DA8"/>
    <w:rsid w:val="001D57A9"/>
    <w:rsid w:val="00255922"/>
    <w:rsid w:val="00276A2A"/>
    <w:rsid w:val="002A48B5"/>
    <w:rsid w:val="00306096"/>
    <w:rsid w:val="00393CED"/>
    <w:rsid w:val="00396C1C"/>
    <w:rsid w:val="003A0381"/>
    <w:rsid w:val="00422688"/>
    <w:rsid w:val="00472DB3"/>
    <w:rsid w:val="00613AAE"/>
    <w:rsid w:val="00766874"/>
    <w:rsid w:val="007B337E"/>
    <w:rsid w:val="007C01A5"/>
    <w:rsid w:val="007F7B5A"/>
    <w:rsid w:val="0080292C"/>
    <w:rsid w:val="008E5FF1"/>
    <w:rsid w:val="00942A91"/>
    <w:rsid w:val="009E310C"/>
    <w:rsid w:val="009F082C"/>
    <w:rsid w:val="00A232B7"/>
    <w:rsid w:val="00A25A20"/>
    <w:rsid w:val="00A326F5"/>
    <w:rsid w:val="00AF535B"/>
    <w:rsid w:val="00B2618F"/>
    <w:rsid w:val="00B262AD"/>
    <w:rsid w:val="00B54D7C"/>
    <w:rsid w:val="00BC60F3"/>
    <w:rsid w:val="00BD6927"/>
    <w:rsid w:val="00C07AC4"/>
    <w:rsid w:val="00CE7F29"/>
    <w:rsid w:val="00D15B2D"/>
    <w:rsid w:val="00D35F1C"/>
    <w:rsid w:val="00D50A14"/>
    <w:rsid w:val="00D75C7E"/>
    <w:rsid w:val="00D9048B"/>
    <w:rsid w:val="00DA441C"/>
    <w:rsid w:val="00DE77DD"/>
    <w:rsid w:val="00E16C93"/>
    <w:rsid w:val="00E1748A"/>
    <w:rsid w:val="00E30AC7"/>
    <w:rsid w:val="00E930F3"/>
    <w:rsid w:val="00EB3E33"/>
    <w:rsid w:val="00F841C5"/>
    <w:rsid w:val="00FD7FCE"/>
    <w:rsid w:val="00FE6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envelope address" w:uiPriority="0"/>
    <w:lsdException w:name="envelope return" w:uiPriority="0"/>
    <w:lsdException w:name="footnote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Bottom of Form"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Normal">
    <w:name w:val="Normal"/>
    <w:qFormat/>
    <w:rsid w:val="00B54D7C"/>
    <w:rPr>
      <w:rFonts w:eastAsiaTheme="minorEastAsia"/>
      <w:lang w:val="el-GR" w:eastAsia="el-GR"/>
    </w:rPr>
  </w:style>
  <w:style w:type="paragraph" w:styleId="Heading1">
    <w:name w:val="heading 1"/>
    <w:aliases w:val="Επικεφαλίδα 1 Char Char Char,Επικεφαλίδα 11,Επικεφαλίδα 1 Char Char"/>
    <w:basedOn w:val="Normal"/>
    <w:next w:val="Normal"/>
    <w:link w:val="Heading1Char"/>
    <w:qFormat/>
    <w:rsid w:val="00D15B2D"/>
    <w:pPr>
      <w:keepNext/>
      <w:keepLines/>
      <w:spacing w:before="480" w:after="0"/>
      <w:outlineLvl w:val="0"/>
    </w:pPr>
    <w:rPr>
      <w:rFonts w:ascii="Cambria" w:eastAsia="Times New Roman" w:hAnsi="Cambria" w:cs="Times New Roman"/>
      <w:b/>
      <w:bCs/>
      <w:color w:val="365F91"/>
      <w:sz w:val="28"/>
      <w:szCs w:val="28"/>
      <w:lang w:val="de-DE" w:eastAsia="en-US"/>
    </w:rPr>
  </w:style>
  <w:style w:type="paragraph" w:styleId="Heading2">
    <w:name w:val="heading 2"/>
    <w:aliases w:val="Επικεφαλίδα 2 Char Char Char"/>
    <w:basedOn w:val="Normal"/>
    <w:next w:val="Normal"/>
    <w:link w:val="Heading2Char"/>
    <w:unhideWhenUsed/>
    <w:qFormat/>
    <w:rsid w:val="00D15B2D"/>
    <w:pPr>
      <w:keepNext/>
      <w:keepLines/>
      <w:spacing w:before="200" w:after="0"/>
      <w:outlineLvl w:val="1"/>
    </w:pPr>
    <w:rPr>
      <w:rFonts w:ascii="Cambria" w:eastAsia="Times New Roman" w:hAnsi="Cambria" w:cs="Times New Roman"/>
      <w:b/>
      <w:bCs/>
      <w:color w:val="4F81BD"/>
      <w:sz w:val="26"/>
      <w:szCs w:val="26"/>
      <w:lang w:eastAsia="en-US"/>
    </w:rPr>
  </w:style>
  <w:style w:type="paragraph" w:styleId="Heading3">
    <w:name w:val="heading 3"/>
    <w:aliases w:val="Επικεφαλίδα 3 Char Char,Επικεφαλίδα 3 Char Char Char Char Char,Επικεφαλίδα 3 Char Char Char Char Char1 Char,Επικεφαλίδα 31 Char,Επικεφαλίδα 3 Char Char1 Char"/>
    <w:basedOn w:val="Normal"/>
    <w:next w:val="Normal"/>
    <w:link w:val="Heading3Char"/>
    <w:unhideWhenUsed/>
    <w:qFormat/>
    <w:rsid w:val="00D15B2D"/>
    <w:pPr>
      <w:keepNext/>
      <w:keepLines/>
      <w:spacing w:before="200" w:after="0"/>
      <w:outlineLvl w:val="2"/>
    </w:pPr>
    <w:rPr>
      <w:rFonts w:ascii="Cambria" w:eastAsia="Times New Roman" w:hAnsi="Cambria" w:cs="Times New Roman"/>
      <w:b/>
      <w:bCs/>
      <w:color w:val="4F81BD"/>
      <w:lang w:eastAsia="en-US"/>
    </w:rPr>
  </w:style>
  <w:style w:type="paragraph" w:styleId="Heading4">
    <w:name w:val="heading 4"/>
    <w:basedOn w:val="Normal"/>
    <w:next w:val="Normal"/>
    <w:link w:val="Heading4Char"/>
    <w:qFormat/>
    <w:rsid w:val="00D15B2D"/>
    <w:pPr>
      <w:keepNext/>
      <w:numPr>
        <w:numId w:val="5"/>
      </w:numPr>
      <w:autoSpaceDE w:val="0"/>
      <w:autoSpaceDN w:val="0"/>
      <w:adjustRightInd w:val="0"/>
      <w:spacing w:after="0" w:line="240" w:lineRule="auto"/>
      <w:jc w:val="center"/>
      <w:outlineLvl w:val="3"/>
    </w:pPr>
    <w:rPr>
      <w:rFonts w:ascii="Bwgrkl" w:eastAsia="Times New Roman" w:hAnsi="Bwgrkl" w:cs="Times New Roman"/>
      <w:sz w:val="24"/>
      <w:szCs w:val="24"/>
      <w:lang w:val="it-IT" w:eastAsia="de-DE" w:bidi="he-IL"/>
    </w:rPr>
  </w:style>
  <w:style w:type="paragraph" w:styleId="Heading5">
    <w:name w:val="heading 5"/>
    <w:basedOn w:val="Normal"/>
    <w:next w:val="Normal"/>
    <w:link w:val="Heading5Char"/>
    <w:qFormat/>
    <w:rsid w:val="00D15B2D"/>
    <w:pPr>
      <w:keepNext/>
      <w:pBdr>
        <w:top w:val="single" w:sz="4" w:space="1" w:color="auto"/>
        <w:left w:val="single" w:sz="4" w:space="4" w:color="auto"/>
        <w:bottom w:val="single" w:sz="4" w:space="1" w:color="auto"/>
        <w:right w:val="single" w:sz="4" w:space="4" w:color="auto"/>
      </w:pBdr>
      <w:spacing w:after="0" w:line="240" w:lineRule="auto"/>
      <w:jc w:val="center"/>
      <w:outlineLvl w:val="4"/>
    </w:pPr>
    <w:rPr>
      <w:rFonts w:ascii="Bwgrkl" w:eastAsia="Times New Roman" w:hAnsi="Bwgrkl" w:cs="Times New Roman"/>
      <w:i/>
      <w:iCs/>
      <w:szCs w:val="20"/>
      <w:lang w:val="en-US" w:bidi="he-IL"/>
    </w:rPr>
  </w:style>
  <w:style w:type="paragraph" w:styleId="Heading6">
    <w:name w:val="heading 6"/>
    <w:basedOn w:val="Normal"/>
    <w:next w:val="Normal"/>
    <w:link w:val="Heading6Char"/>
    <w:qFormat/>
    <w:rsid w:val="00D15B2D"/>
    <w:pPr>
      <w:keepNext/>
      <w:numPr>
        <w:numId w:val="6"/>
      </w:numPr>
      <w:autoSpaceDE w:val="0"/>
      <w:autoSpaceDN w:val="0"/>
      <w:adjustRightInd w:val="0"/>
      <w:spacing w:after="0" w:line="240" w:lineRule="auto"/>
      <w:jc w:val="center"/>
      <w:outlineLvl w:val="5"/>
    </w:pPr>
    <w:rPr>
      <w:rFonts w:ascii="Bwgrkl" w:eastAsia="Times New Roman" w:hAnsi="Bwgrkl" w:cs="Times New Roman"/>
      <w:i/>
      <w:iCs/>
      <w:color w:val="000000"/>
      <w:szCs w:val="23"/>
      <w:lang w:val="it-IT" w:bidi="he-IL"/>
    </w:rPr>
  </w:style>
  <w:style w:type="paragraph" w:styleId="Heading7">
    <w:name w:val="heading 7"/>
    <w:basedOn w:val="Normal"/>
    <w:next w:val="Normal"/>
    <w:link w:val="Heading7Char"/>
    <w:qFormat/>
    <w:rsid w:val="00D15B2D"/>
    <w:pPr>
      <w:keepNext/>
      <w:pBdr>
        <w:bottom w:val="single" w:sz="4" w:space="1" w:color="auto"/>
      </w:pBdr>
      <w:spacing w:after="0" w:line="240" w:lineRule="auto"/>
      <w:ind w:left="1440"/>
      <w:outlineLvl w:val="6"/>
    </w:pPr>
    <w:rPr>
      <w:rFonts w:ascii="Palatino Linotype" w:eastAsia="Times New Roman" w:hAnsi="Palatino Linotype" w:cs="Times New Roman"/>
      <w:b/>
      <w:bCs/>
      <w:szCs w:val="24"/>
    </w:rPr>
  </w:style>
  <w:style w:type="paragraph" w:styleId="Heading8">
    <w:name w:val="heading 8"/>
    <w:basedOn w:val="Normal"/>
    <w:next w:val="Normal"/>
    <w:link w:val="Heading8Char"/>
    <w:qFormat/>
    <w:rsid w:val="00D15B2D"/>
    <w:pPr>
      <w:keepNext/>
      <w:pBdr>
        <w:bottom w:val="single" w:sz="4" w:space="1" w:color="auto"/>
      </w:pBdr>
      <w:spacing w:after="0" w:line="240" w:lineRule="auto"/>
      <w:ind w:left="720" w:firstLine="720"/>
      <w:outlineLvl w:val="7"/>
    </w:pPr>
    <w:rPr>
      <w:rFonts w:ascii="Palatino Linotype" w:eastAsia="Times New Roman" w:hAnsi="Palatino Linotype" w:cs="Times New Roman"/>
      <w:b/>
      <w:bCs/>
      <w:szCs w:val="24"/>
    </w:rPr>
  </w:style>
  <w:style w:type="paragraph" w:styleId="Heading9">
    <w:name w:val="heading 9"/>
    <w:basedOn w:val="Normal"/>
    <w:next w:val="Normal"/>
    <w:link w:val="Heading9Char"/>
    <w:qFormat/>
    <w:rsid w:val="00D15B2D"/>
    <w:pPr>
      <w:keepNext/>
      <w:spacing w:after="0" w:line="240" w:lineRule="auto"/>
      <w:jc w:val="center"/>
      <w:outlineLvl w:val="8"/>
    </w:pPr>
    <w:rPr>
      <w:rFonts w:ascii="Palatino Linotype" w:eastAsia="Times New Roman" w:hAnsi="Palatino Linotype"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B54D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B54D7C"/>
    <w:rPr>
      <w:rFonts w:ascii="Tahoma" w:eastAsiaTheme="minorEastAsia" w:hAnsi="Tahoma" w:cs="Tahoma"/>
      <w:sz w:val="16"/>
      <w:szCs w:val="16"/>
      <w:lang w:val="el-GR" w:eastAsia="el-GR"/>
    </w:rPr>
  </w:style>
  <w:style w:type="paragraph" w:styleId="ListParagraph">
    <w:name w:val="List Paragraph"/>
    <w:basedOn w:val="Normal"/>
    <w:qFormat/>
    <w:rsid w:val="00B54D7C"/>
    <w:pPr>
      <w:ind w:left="720"/>
      <w:contextualSpacing/>
    </w:pPr>
  </w:style>
  <w:style w:type="character" w:styleId="Hyperlink">
    <w:name w:val="Hyperlink"/>
    <w:basedOn w:val="DefaultParagraphFont"/>
    <w:uiPriority w:val="99"/>
    <w:unhideWhenUsed/>
    <w:rsid w:val="00B54D7C"/>
    <w:rPr>
      <w:color w:val="0000FF" w:themeColor="hyperlink"/>
      <w:u w:val="single"/>
    </w:rPr>
  </w:style>
  <w:style w:type="paragraph" w:styleId="Header">
    <w:name w:val="header"/>
    <w:basedOn w:val="Normal"/>
    <w:link w:val="HeaderChar"/>
    <w:unhideWhenUsed/>
    <w:rsid w:val="00AF535B"/>
    <w:pPr>
      <w:tabs>
        <w:tab w:val="center" w:pos="4680"/>
        <w:tab w:val="right" w:pos="9360"/>
      </w:tabs>
      <w:spacing w:after="0" w:line="240" w:lineRule="auto"/>
    </w:pPr>
  </w:style>
  <w:style w:type="character" w:customStyle="1" w:styleId="HeaderChar">
    <w:name w:val="Header Char"/>
    <w:basedOn w:val="DefaultParagraphFont"/>
    <w:link w:val="Header"/>
    <w:rsid w:val="00AF535B"/>
    <w:rPr>
      <w:rFonts w:eastAsiaTheme="minorEastAsia"/>
      <w:lang w:val="el-GR" w:eastAsia="el-GR"/>
    </w:rPr>
  </w:style>
  <w:style w:type="paragraph" w:styleId="Footer">
    <w:name w:val="footer"/>
    <w:basedOn w:val="Normal"/>
    <w:link w:val="FooterChar"/>
    <w:unhideWhenUsed/>
    <w:rsid w:val="00AF535B"/>
    <w:pPr>
      <w:tabs>
        <w:tab w:val="center" w:pos="4680"/>
        <w:tab w:val="right" w:pos="9360"/>
      </w:tabs>
      <w:spacing w:after="0" w:line="240" w:lineRule="auto"/>
    </w:pPr>
  </w:style>
  <w:style w:type="character" w:customStyle="1" w:styleId="FooterChar">
    <w:name w:val="Footer Char"/>
    <w:basedOn w:val="DefaultParagraphFont"/>
    <w:link w:val="Footer"/>
    <w:rsid w:val="00AF535B"/>
    <w:rPr>
      <w:rFonts w:eastAsiaTheme="minorEastAsia"/>
      <w:lang w:val="el-GR" w:eastAsia="el-GR"/>
    </w:rPr>
  </w:style>
  <w:style w:type="character" w:customStyle="1" w:styleId="Heading1Char">
    <w:name w:val="Heading 1 Char"/>
    <w:aliases w:val="Επικεφαλίδα 1 Char Char Char Char,Επικεφαλίδα 11 Char,Επικεφαλίδα 1 Char Char Char1"/>
    <w:basedOn w:val="DefaultParagraphFont"/>
    <w:link w:val="Heading1"/>
    <w:rsid w:val="00D15B2D"/>
    <w:rPr>
      <w:rFonts w:ascii="Cambria" w:eastAsia="Times New Roman" w:hAnsi="Cambria" w:cs="Times New Roman"/>
      <w:b/>
      <w:bCs/>
      <w:color w:val="365F91"/>
      <w:sz w:val="28"/>
      <w:szCs w:val="28"/>
      <w:lang w:val="de-DE"/>
    </w:rPr>
  </w:style>
  <w:style w:type="character" w:customStyle="1" w:styleId="Heading2Char">
    <w:name w:val="Heading 2 Char"/>
    <w:aliases w:val="Επικεφαλίδα 2 Char Char Char Char"/>
    <w:basedOn w:val="DefaultParagraphFont"/>
    <w:link w:val="Heading2"/>
    <w:rsid w:val="00D15B2D"/>
    <w:rPr>
      <w:rFonts w:ascii="Cambria" w:eastAsia="Times New Roman" w:hAnsi="Cambria" w:cs="Times New Roman"/>
      <w:b/>
      <w:bCs/>
      <w:color w:val="4F81BD"/>
      <w:sz w:val="26"/>
      <w:szCs w:val="26"/>
      <w:lang w:val="el-GR"/>
    </w:rPr>
  </w:style>
  <w:style w:type="character" w:customStyle="1" w:styleId="Heading3Char">
    <w:name w:val="Heading 3 Char"/>
    <w:aliases w:val="Επικεφαλίδα 3 Char Char Char,Επικεφαλίδα 3 Char Char Char Char Char Char,Επικεφαλίδα 3 Char Char Char Char Char1 Char Char1,Επικεφαλίδα 31 Char Char,Επικεφαλίδα 3 Char Char1 Char Char"/>
    <w:basedOn w:val="DefaultParagraphFont"/>
    <w:link w:val="Heading3"/>
    <w:rsid w:val="00D15B2D"/>
    <w:rPr>
      <w:rFonts w:ascii="Cambria" w:eastAsia="Times New Roman" w:hAnsi="Cambria" w:cs="Times New Roman"/>
      <w:b/>
      <w:bCs/>
      <w:color w:val="4F81BD"/>
      <w:lang w:val="el-GR"/>
    </w:rPr>
  </w:style>
  <w:style w:type="character" w:customStyle="1" w:styleId="Heading4Char">
    <w:name w:val="Heading 4 Char"/>
    <w:basedOn w:val="DefaultParagraphFont"/>
    <w:link w:val="Heading4"/>
    <w:rsid w:val="00D15B2D"/>
    <w:rPr>
      <w:rFonts w:ascii="Bwgrkl" w:eastAsia="Times New Roman" w:hAnsi="Bwgrkl" w:cs="Times New Roman"/>
      <w:sz w:val="24"/>
      <w:szCs w:val="24"/>
      <w:lang w:val="it-IT" w:eastAsia="de-DE" w:bidi="he-IL"/>
    </w:rPr>
  </w:style>
  <w:style w:type="character" w:customStyle="1" w:styleId="Heading5Char">
    <w:name w:val="Heading 5 Char"/>
    <w:basedOn w:val="DefaultParagraphFont"/>
    <w:link w:val="Heading5"/>
    <w:rsid w:val="00D15B2D"/>
    <w:rPr>
      <w:rFonts w:ascii="Bwgrkl" w:eastAsia="Times New Roman" w:hAnsi="Bwgrkl" w:cs="Times New Roman"/>
      <w:i/>
      <w:iCs/>
      <w:szCs w:val="20"/>
      <w:lang w:eastAsia="el-GR" w:bidi="he-IL"/>
    </w:rPr>
  </w:style>
  <w:style w:type="character" w:customStyle="1" w:styleId="Heading6Char">
    <w:name w:val="Heading 6 Char"/>
    <w:basedOn w:val="DefaultParagraphFont"/>
    <w:link w:val="Heading6"/>
    <w:rsid w:val="00D15B2D"/>
    <w:rPr>
      <w:rFonts w:ascii="Bwgrkl" w:eastAsia="Times New Roman" w:hAnsi="Bwgrkl" w:cs="Times New Roman"/>
      <w:i/>
      <w:iCs/>
      <w:color w:val="000000"/>
      <w:szCs w:val="23"/>
      <w:lang w:val="it-IT" w:eastAsia="el-GR" w:bidi="he-IL"/>
    </w:rPr>
  </w:style>
  <w:style w:type="character" w:customStyle="1" w:styleId="Heading7Char">
    <w:name w:val="Heading 7 Char"/>
    <w:basedOn w:val="DefaultParagraphFont"/>
    <w:link w:val="Heading7"/>
    <w:rsid w:val="00D15B2D"/>
    <w:rPr>
      <w:rFonts w:ascii="Palatino Linotype" w:eastAsia="Times New Roman" w:hAnsi="Palatino Linotype" w:cs="Times New Roman"/>
      <w:b/>
      <w:bCs/>
      <w:szCs w:val="24"/>
      <w:lang w:val="el-GR" w:eastAsia="el-GR"/>
    </w:rPr>
  </w:style>
  <w:style w:type="character" w:customStyle="1" w:styleId="Heading8Char">
    <w:name w:val="Heading 8 Char"/>
    <w:basedOn w:val="DefaultParagraphFont"/>
    <w:link w:val="Heading8"/>
    <w:rsid w:val="00D15B2D"/>
    <w:rPr>
      <w:rFonts w:ascii="Palatino Linotype" w:eastAsia="Times New Roman" w:hAnsi="Palatino Linotype" w:cs="Times New Roman"/>
      <w:b/>
      <w:bCs/>
      <w:szCs w:val="24"/>
      <w:lang w:val="el-GR" w:eastAsia="el-GR"/>
    </w:rPr>
  </w:style>
  <w:style w:type="character" w:customStyle="1" w:styleId="Heading9Char">
    <w:name w:val="Heading 9 Char"/>
    <w:basedOn w:val="DefaultParagraphFont"/>
    <w:link w:val="Heading9"/>
    <w:rsid w:val="00D15B2D"/>
    <w:rPr>
      <w:rFonts w:ascii="Palatino Linotype" w:eastAsia="Times New Roman" w:hAnsi="Palatino Linotype" w:cs="Times New Roman"/>
      <w:b/>
      <w:sz w:val="28"/>
      <w:szCs w:val="20"/>
      <w:lang w:val="el-GR" w:eastAsia="el-GR"/>
    </w:rPr>
  </w:style>
  <w:style w:type="character" w:customStyle="1" w:styleId="DocumentMapChar">
    <w:name w:val="Document Map Char"/>
    <w:basedOn w:val="DefaultParagraphFont"/>
    <w:link w:val="DocumentMap"/>
    <w:semiHidden/>
    <w:rsid w:val="00D15B2D"/>
    <w:rPr>
      <w:rFonts w:ascii="Tahoma" w:hAnsi="Tahoma" w:cs="Tahoma"/>
      <w:sz w:val="16"/>
      <w:szCs w:val="16"/>
    </w:rPr>
  </w:style>
  <w:style w:type="paragraph" w:styleId="DocumentMap">
    <w:name w:val="Document Map"/>
    <w:basedOn w:val="Normal"/>
    <w:link w:val="DocumentMapChar"/>
    <w:semiHidden/>
    <w:unhideWhenUsed/>
    <w:rsid w:val="00D15B2D"/>
    <w:pPr>
      <w:spacing w:after="0" w:line="240" w:lineRule="auto"/>
    </w:pPr>
    <w:rPr>
      <w:rFonts w:ascii="Tahoma" w:eastAsiaTheme="minorHAnsi" w:hAnsi="Tahoma" w:cs="Tahoma"/>
      <w:sz w:val="16"/>
      <w:szCs w:val="16"/>
      <w:lang w:val="en-US" w:eastAsia="en-US"/>
    </w:rPr>
  </w:style>
  <w:style w:type="character" w:customStyle="1" w:styleId="DocumentMapChar1">
    <w:name w:val="Document Map Char1"/>
    <w:basedOn w:val="DefaultParagraphFont"/>
    <w:uiPriority w:val="99"/>
    <w:semiHidden/>
    <w:rsid w:val="00D15B2D"/>
    <w:rPr>
      <w:rFonts w:ascii="Tahoma" w:eastAsiaTheme="minorEastAsia" w:hAnsi="Tahoma" w:cs="Tahoma"/>
      <w:sz w:val="16"/>
      <w:szCs w:val="16"/>
      <w:lang w:val="el-GR" w:eastAsia="el-GR"/>
    </w:rPr>
  </w:style>
  <w:style w:type="character" w:customStyle="1" w:styleId="Char1">
    <w:name w:val="Χάρτης εγγράφου Char1"/>
    <w:basedOn w:val="DefaultParagraphFont"/>
    <w:uiPriority w:val="99"/>
    <w:semiHidden/>
    <w:rsid w:val="00D15B2D"/>
    <w:rPr>
      <w:rFonts w:ascii="Tahoma" w:hAnsi="Tahoma" w:cs="Tahoma"/>
      <w:sz w:val="16"/>
      <w:szCs w:val="16"/>
    </w:rPr>
  </w:style>
  <w:style w:type="character" w:customStyle="1" w:styleId="FootnoteTextChar">
    <w:name w:val="Footnote Text Char"/>
    <w:aliases w:val="footnote text - 10 point Palatino Char,Garamond Fußnotentext Char,Garamond Fußnotentext Char Char Char1,Garamond Fußnotentext Char Char Char Char1,Garamond Fußnotentext1 Char Char,Garamond Fußnotentext1 Char1"/>
    <w:basedOn w:val="DefaultParagraphFont"/>
    <w:link w:val="FootnoteText"/>
    <w:rsid w:val="00D15B2D"/>
    <w:rPr>
      <w:sz w:val="20"/>
      <w:szCs w:val="20"/>
    </w:rPr>
  </w:style>
  <w:style w:type="paragraph" w:styleId="FootnoteText">
    <w:name w:val="footnote text"/>
    <w:aliases w:val="footnote text - 10 point Palatino,Garamond Fußnotentext,Garamond Fußnotentext Char Char,Garamond Fußnotentext Char Char Char,Garamond Fußnotentext1 Char,Garamond Fußnotentext1,Garamond Fußnotentext Char Char Char Char"/>
    <w:basedOn w:val="Normal"/>
    <w:link w:val="FootnoteTextChar"/>
    <w:unhideWhenUsed/>
    <w:rsid w:val="00D15B2D"/>
    <w:pPr>
      <w:spacing w:after="0" w:line="240" w:lineRule="auto"/>
    </w:pPr>
    <w:rPr>
      <w:rFonts w:eastAsiaTheme="minorHAnsi"/>
      <w:sz w:val="20"/>
      <w:szCs w:val="20"/>
      <w:lang w:val="en-US" w:eastAsia="en-US"/>
    </w:rPr>
  </w:style>
  <w:style w:type="character" w:customStyle="1" w:styleId="FootnoteTextChar1">
    <w:name w:val="Footnote Text Char1"/>
    <w:basedOn w:val="DefaultParagraphFont"/>
    <w:uiPriority w:val="99"/>
    <w:semiHidden/>
    <w:rsid w:val="00D15B2D"/>
    <w:rPr>
      <w:rFonts w:eastAsiaTheme="minorEastAsia"/>
      <w:sz w:val="20"/>
      <w:szCs w:val="20"/>
      <w:lang w:val="el-GR" w:eastAsia="el-GR"/>
    </w:rPr>
  </w:style>
  <w:style w:type="character" w:customStyle="1" w:styleId="Char10">
    <w:name w:val="Κείμενο υποσημείωσης Char1"/>
    <w:basedOn w:val="DefaultParagraphFont"/>
    <w:uiPriority w:val="99"/>
    <w:semiHidden/>
    <w:rsid w:val="00D15B2D"/>
    <w:rPr>
      <w:sz w:val="20"/>
      <w:szCs w:val="20"/>
    </w:rPr>
  </w:style>
  <w:style w:type="character" w:customStyle="1" w:styleId="Char11">
    <w:name w:val="Κεφαλίδα Char1"/>
    <w:basedOn w:val="DefaultParagraphFont"/>
    <w:uiPriority w:val="99"/>
    <w:semiHidden/>
    <w:rsid w:val="00D15B2D"/>
  </w:style>
  <w:style w:type="character" w:customStyle="1" w:styleId="Char12">
    <w:name w:val="Υποσέλιδο Char1"/>
    <w:basedOn w:val="DefaultParagraphFont"/>
    <w:uiPriority w:val="99"/>
    <w:semiHidden/>
    <w:rsid w:val="00D15B2D"/>
  </w:style>
  <w:style w:type="character" w:customStyle="1" w:styleId="BodyText3Char">
    <w:name w:val="Body Text 3 Char"/>
    <w:basedOn w:val="DefaultParagraphFont"/>
    <w:link w:val="BodyText3"/>
    <w:rsid w:val="00D15B2D"/>
    <w:rPr>
      <w:rFonts w:ascii="Times New Roman" w:eastAsia="Times New Roman" w:hAnsi="Times New Roman" w:cs="Times New Roman"/>
      <w:sz w:val="28"/>
      <w:szCs w:val="20"/>
      <w:lang w:eastAsia="el-GR"/>
    </w:rPr>
  </w:style>
  <w:style w:type="paragraph" w:styleId="BodyText3">
    <w:name w:val="Body Text 3"/>
    <w:basedOn w:val="Normal"/>
    <w:link w:val="BodyText3Char"/>
    <w:rsid w:val="00D15B2D"/>
    <w:pPr>
      <w:spacing w:after="0" w:line="240" w:lineRule="auto"/>
    </w:pPr>
    <w:rPr>
      <w:rFonts w:ascii="Times New Roman" w:eastAsia="Times New Roman" w:hAnsi="Times New Roman" w:cs="Times New Roman"/>
      <w:sz w:val="28"/>
      <w:szCs w:val="20"/>
      <w:lang w:val="en-US"/>
    </w:rPr>
  </w:style>
  <w:style w:type="character" w:customStyle="1" w:styleId="BodyText3Char1">
    <w:name w:val="Body Text 3 Char1"/>
    <w:basedOn w:val="DefaultParagraphFont"/>
    <w:uiPriority w:val="99"/>
    <w:semiHidden/>
    <w:rsid w:val="00D15B2D"/>
    <w:rPr>
      <w:rFonts w:eastAsiaTheme="minorEastAsia"/>
      <w:sz w:val="16"/>
      <w:szCs w:val="16"/>
      <w:lang w:val="el-GR" w:eastAsia="el-GR"/>
    </w:rPr>
  </w:style>
  <w:style w:type="character" w:customStyle="1" w:styleId="3Char1">
    <w:name w:val="Σώμα κείμενου 3 Char1"/>
    <w:basedOn w:val="DefaultParagraphFont"/>
    <w:uiPriority w:val="99"/>
    <w:semiHidden/>
    <w:rsid w:val="00D15B2D"/>
    <w:rPr>
      <w:sz w:val="16"/>
      <w:szCs w:val="16"/>
    </w:rPr>
  </w:style>
  <w:style w:type="character" w:styleId="FootnoteReference">
    <w:name w:val="footnote reference"/>
    <w:basedOn w:val="DefaultParagraphFont"/>
    <w:unhideWhenUsed/>
    <w:rsid w:val="00D15B2D"/>
    <w:rPr>
      <w:vertAlign w:val="superscript"/>
    </w:rPr>
  </w:style>
  <w:style w:type="character" w:customStyle="1" w:styleId="txt">
    <w:name w:val="txt"/>
    <w:basedOn w:val="DefaultParagraphFont"/>
    <w:rsid w:val="00D15B2D"/>
  </w:style>
  <w:style w:type="paragraph" w:customStyle="1" w:styleId="FR1">
    <w:name w:val="FR1"/>
    <w:rsid w:val="00D15B2D"/>
    <w:pPr>
      <w:widowControl w:val="0"/>
      <w:spacing w:after="0" w:line="240" w:lineRule="auto"/>
      <w:jc w:val="both"/>
    </w:pPr>
    <w:rPr>
      <w:rFonts w:ascii="Arial" w:eastAsia="Times New Roman" w:hAnsi="Arial" w:cs="Times New Roman"/>
      <w:b/>
      <w:snapToGrid w:val="0"/>
      <w:sz w:val="18"/>
      <w:szCs w:val="20"/>
      <w:lang w:val="el-GR" w:eastAsia="de-DE"/>
    </w:rPr>
  </w:style>
  <w:style w:type="character" w:styleId="Emphasis">
    <w:name w:val="Emphasis"/>
    <w:basedOn w:val="DefaultParagraphFont"/>
    <w:uiPriority w:val="20"/>
    <w:qFormat/>
    <w:rsid w:val="00D15B2D"/>
    <w:rPr>
      <w:i/>
      <w:iCs/>
    </w:rPr>
  </w:style>
  <w:style w:type="character" w:customStyle="1" w:styleId="st">
    <w:name w:val="st"/>
    <w:basedOn w:val="DefaultParagraphFont"/>
    <w:rsid w:val="00D15B2D"/>
  </w:style>
  <w:style w:type="character" w:customStyle="1" w:styleId="f">
    <w:name w:val="f"/>
    <w:basedOn w:val="DefaultParagraphFont"/>
    <w:rsid w:val="00D15B2D"/>
  </w:style>
  <w:style w:type="character" w:customStyle="1" w:styleId="apple-style-span">
    <w:name w:val="apple-style-span"/>
    <w:basedOn w:val="DefaultParagraphFont"/>
    <w:rsid w:val="00D15B2D"/>
  </w:style>
  <w:style w:type="paragraph" w:styleId="BodyText">
    <w:name w:val="Body Text"/>
    <w:basedOn w:val="Normal"/>
    <w:link w:val="BodyTextChar"/>
    <w:rsid w:val="00D15B2D"/>
    <w:pPr>
      <w:spacing w:after="120" w:line="240" w:lineRule="auto"/>
    </w:pPr>
    <w:rPr>
      <w:rFonts w:ascii="HellasArc" w:eastAsia="Times New Roman" w:hAnsi="HellasArc" w:cs="Times New Roman"/>
      <w:b/>
      <w:sz w:val="20"/>
      <w:szCs w:val="20"/>
      <w:lang w:val="en-US"/>
    </w:rPr>
  </w:style>
  <w:style w:type="character" w:customStyle="1" w:styleId="BodyTextChar">
    <w:name w:val="Body Text Char"/>
    <w:basedOn w:val="DefaultParagraphFont"/>
    <w:link w:val="BodyText"/>
    <w:rsid w:val="00D15B2D"/>
    <w:rPr>
      <w:rFonts w:ascii="HellasArc" w:eastAsia="Times New Roman" w:hAnsi="HellasArc" w:cs="Times New Roman"/>
      <w:b/>
      <w:sz w:val="20"/>
      <w:szCs w:val="20"/>
      <w:lang w:eastAsia="el-GR"/>
    </w:rPr>
  </w:style>
  <w:style w:type="paragraph" w:styleId="NormalWeb">
    <w:name w:val="Normal (Web)"/>
    <w:basedOn w:val="Normal"/>
    <w:link w:val="NormalWebChar"/>
    <w:uiPriority w:val="99"/>
    <w:rsid w:val="00D15B2D"/>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NormalWebChar">
    <w:name w:val="Normal (Web) Char"/>
    <w:basedOn w:val="DefaultParagraphFont"/>
    <w:link w:val="NormalWeb"/>
    <w:uiPriority w:val="99"/>
    <w:rsid w:val="00D15B2D"/>
    <w:rPr>
      <w:rFonts w:ascii="Arial Unicode MS" w:eastAsia="Arial Unicode MS" w:hAnsi="Arial Unicode MS" w:cs="Arial Unicode MS"/>
      <w:sz w:val="24"/>
      <w:szCs w:val="24"/>
      <w:lang w:val="el-GR" w:eastAsia="el-GR"/>
    </w:rPr>
  </w:style>
  <w:style w:type="paragraph" w:styleId="BodyText2">
    <w:name w:val="Body Text 2"/>
    <w:basedOn w:val="Normal"/>
    <w:link w:val="BodyText2Char"/>
    <w:rsid w:val="00D15B2D"/>
    <w:pPr>
      <w:spacing w:after="0" w:line="240" w:lineRule="auto"/>
      <w:jc w:val="both"/>
    </w:pPr>
    <w:rPr>
      <w:rFonts w:ascii="Palatino Linotype" w:eastAsia="Times New Roman" w:hAnsi="Palatino Linotype" w:cs="Times New Roman"/>
      <w:sz w:val="24"/>
      <w:szCs w:val="24"/>
      <w:lang w:eastAsia="de-DE" w:bidi="he-IL"/>
    </w:rPr>
  </w:style>
  <w:style w:type="character" w:customStyle="1" w:styleId="BodyText2Char">
    <w:name w:val="Body Text 2 Char"/>
    <w:basedOn w:val="DefaultParagraphFont"/>
    <w:link w:val="BodyText2"/>
    <w:rsid w:val="00D15B2D"/>
    <w:rPr>
      <w:rFonts w:ascii="Palatino Linotype" w:eastAsia="Times New Roman" w:hAnsi="Palatino Linotype" w:cs="Times New Roman"/>
      <w:sz w:val="24"/>
      <w:szCs w:val="24"/>
      <w:lang w:val="el-GR" w:eastAsia="de-DE" w:bidi="he-IL"/>
    </w:rPr>
  </w:style>
  <w:style w:type="paragraph" w:customStyle="1" w:styleId="Literatur">
    <w:name w:val="Literatur"/>
    <w:basedOn w:val="Normal"/>
    <w:next w:val="Normal"/>
    <w:uiPriority w:val="99"/>
    <w:rsid w:val="00D15B2D"/>
    <w:pPr>
      <w:autoSpaceDE w:val="0"/>
      <w:autoSpaceDN w:val="0"/>
      <w:adjustRightInd w:val="0"/>
      <w:spacing w:after="0" w:line="240" w:lineRule="auto"/>
    </w:pPr>
    <w:rPr>
      <w:rFonts w:ascii="Times New Roman" w:eastAsia="Calibri" w:hAnsi="Times New Roman" w:cs="Times New Roman"/>
      <w:sz w:val="24"/>
      <w:szCs w:val="24"/>
      <w:lang w:eastAsia="en-US"/>
    </w:rPr>
  </w:style>
  <w:style w:type="character" w:customStyle="1" w:styleId="publishername">
    <w:name w:val="publishername"/>
    <w:basedOn w:val="DefaultParagraphFont"/>
    <w:rsid w:val="00D15B2D"/>
  </w:style>
  <w:style w:type="character" w:customStyle="1" w:styleId="3CharCharCharCharChar1CharChar">
    <w:name w:val="Επικεφαλίδα 3 Char Char Char Char Char1 Char Char"/>
    <w:basedOn w:val="DefaultParagraphFont"/>
    <w:rsid w:val="00D15B2D"/>
    <w:rPr>
      <w:rFonts w:ascii="Arial" w:hAnsi="Arial" w:cs="Arial"/>
      <w:b/>
      <w:bCs/>
      <w:sz w:val="26"/>
      <w:szCs w:val="26"/>
      <w:lang w:val="el-GR" w:eastAsia="el-GR" w:bidi="ar-SA"/>
    </w:rPr>
  </w:style>
  <w:style w:type="character" w:customStyle="1" w:styleId="SilverHumana">
    <w:name w:val="Στυλ Silver Humana"/>
    <w:basedOn w:val="DefaultParagraphFont"/>
    <w:rsid w:val="00D15B2D"/>
    <w:rPr>
      <w:rFonts w:ascii="Palatino Linotype" w:hAnsi="Palatino Linotype"/>
    </w:rPr>
  </w:style>
  <w:style w:type="character" w:customStyle="1" w:styleId="SilverHumana1">
    <w:name w:val="Στυλ Silver Humana1"/>
    <w:basedOn w:val="DefaultParagraphFont"/>
    <w:rsid w:val="00D15B2D"/>
    <w:rPr>
      <w:rFonts w:ascii="Palatino Linotype" w:hAnsi="Palatino Linotype"/>
    </w:rPr>
  </w:style>
  <w:style w:type="paragraph" w:customStyle="1" w:styleId="1">
    <w:name w:val="Στυλ1"/>
    <w:basedOn w:val="Normal"/>
    <w:rsid w:val="00D15B2D"/>
    <w:pPr>
      <w:autoSpaceDE w:val="0"/>
      <w:autoSpaceDN w:val="0"/>
      <w:adjustRightInd w:val="0"/>
      <w:spacing w:after="0" w:line="240" w:lineRule="auto"/>
      <w:jc w:val="both"/>
    </w:pPr>
    <w:rPr>
      <w:rFonts w:ascii="Palatino Linotype" w:eastAsia="Times New Roman" w:hAnsi="Palatino Linotype" w:cs="Times New Roman"/>
      <w:sz w:val="20"/>
      <w:szCs w:val="20"/>
    </w:rPr>
  </w:style>
  <w:style w:type="character" w:customStyle="1" w:styleId="ArialUnicodeMS105pt">
    <w:name w:val="Στυλ Arial Unicode MS 105 pt Πλάγια"/>
    <w:basedOn w:val="DefaultParagraphFont"/>
    <w:rsid w:val="00D15B2D"/>
    <w:rPr>
      <w:rFonts w:ascii="Palatino Linotype" w:hAnsi="Palatino Linotype"/>
      <w:iCs/>
      <w:sz w:val="24"/>
    </w:rPr>
  </w:style>
  <w:style w:type="character" w:customStyle="1" w:styleId="ArialUnicodeMS11pt">
    <w:name w:val="Στυλ Arial Unicode MS 11 pt Πλάγια"/>
    <w:basedOn w:val="DefaultParagraphFont"/>
    <w:rsid w:val="00D15B2D"/>
    <w:rPr>
      <w:rFonts w:ascii="Palatino Linotype" w:hAnsi="Palatino Linotype"/>
      <w:iCs/>
      <w:sz w:val="24"/>
    </w:rPr>
  </w:style>
  <w:style w:type="paragraph" w:styleId="CommentText">
    <w:name w:val="annotation text"/>
    <w:basedOn w:val="Normal"/>
    <w:link w:val="CommentTextChar"/>
    <w:semiHidden/>
    <w:unhideWhenUsed/>
    <w:rsid w:val="00D15B2D"/>
    <w:pPr>
      <w:spacing w:after="0" w:line="240" w:lineRule="auto"/>
      <w:jc w:val="both"/>
    </w:pPr>
    <w:rPr>
      <w:rFonts w:ascii="Palatino Linotype" w:eastAsia="Times New Roman" w:hAnsi="Palatino Linotype" w:cs="Times New Roman"/>
      <w:color w:val="000000"/>
      <w:sz w:val="20"/>
      <w:szCs w:val="20"/>
    </w:rPr>
  </w:style>
  <w:style w:type="character" w:customStyle="1" w:styleId="CommentTextChar">
    <w:name w:val="Comment Text Char"/>
    <w:basedOn w:val="DefaultParagraphFont"/>
    <w:link w:val="CommentText"/>
    <w:semiHidden/>
    <w:rsid w:val="00D15B2D"/>
    <w:rPr>
      <w:rFonts w:ascii="Palatino Linotype" w:eastAsia="Times New Roman" w:hAnsi="Palatino Linotype" w:cs="Times New Roman"/>
      <w:color w:val="000000"/>
      <w:sz w:val="20"/>
      <w:szCs w:val="20"/>
      <w:lang w:val="el-GR" w:eastAsia="el-GR"/>
    </w:rPr>
  </w:style>
  <w:style w:type="paragraph" w:styleId="CommentSubject">
    <w:name w:val="annotation subject"/>
    <w:basedOn w:val="CommentText"/>
    <w:next w:val="CommentText"/>
    <w:link w:val="CommentSubjectChar"/>
    <w:semiHidden/>
    <w:rsid w:val="00D15B2D"/>
    <w:pPr>
      <w:jc w:val="left"/>
    </w:pPr>
    <w:rPr>
      <w:rFonts w:ascii="Times New Roman" w:hAnsi="Times New Roman"/>
      <w:b/>
      <w:bCs/>
      <w:color w:val="auto"/>
    </w:rPr>
  </w:style>
  <w:style w:type="character" w:customStyle="1" w:styleId="CommentSubjectChar">
    <w:name w:val="Comment Subject Char"/>
    <w:basedOn w:val="CommentTextChar"/>
    <w:link w:val="CommentSubject"/>
    <w:semiHidden/>
    <w:rsid w:val="00D15B2D"/>
    <w:rPr>
      <w:rFonts w:ascii="Times New Roman" w:eastAsia="Times New Roman" w:hAnsi="Times New Roman" w:cs="Times New Roman"/>
      <w:b/>
      <w:bCs/>
      <w:color w:val="000000"/>
      <w:sz w:val="20"/>
      <w:szCs w:val="20"/>
      <w:lang w:val="el-GR" w:eastAsia="el-GR"/>
    </w:rPr>
  </w:style>
  <w:style w:type="character" w:customStyle="1" w:styleId="ArialUnicodeMS14pt">
    <w:name w:val="Στυλ Arial Unicode MS 14 pt"/>
    <w:basedOn w:val="DefaultParagraphFont"/>
    <w:rsid w:val="00D15B2D"/>
    <w:rPr>
      <w:rFonts w:ascii="Palatino Linotype" w:hAnsi="Palatino Linotype"/>
      <w:sz w:val="28"/>
    </w:rPr>
  </w:style>
  <w:style w:type="character" w:customStyle="1" w:styleId="ArialUnicodeMS10pt">
    <w:name w:val="Στυλ Arial Unicode MS 10 pt Πλάγια"/>
    <w:basedOn w:val="DefaultParagraphFont"/>
    <w:rsid w:val="00D15B2D"/>
    <w:rPr>
      <w:rFonts w:ascii="Palatino Linotype" w:hAnsi="Palatino Linotype"/>
      <w:iCs/>
      <w:sz w:val="24"/>
    </w:rPr>
  </w:style>
  <w:style w:type="character" w:customStyle="1" w:styleId="ArialUnicodeMS105pt0">
    <w:name w:val="Στυλ Arial Unicode MS 105 pt"/>
    <w:basedOn w:val="DefaultParagraphFont"/>
    <w:rsid w:val="00D15B2D"/>
    <w:rPr>
      <w:rFonts w:ascii="Palatino Linotype" w:hAnsi="Palatino Linotype"/>
      <w:sz w:val="24"/>
    </w:rPr>
  </w:style>
  <w:style w:type="character" w:customStyle="1" w:styleId="ArialUnicodeMS13pt">
    <w:name w:val="Στυλ Arial Unicode MS 13 pt Πλάγια"/>
    <w:basedOn w:val="DefaultParagraphFont"/>
    <w:rsid w:val="00D15B2D"/>
    <w:rPr>
      <w:rFonts w:ascii="Palatino Linotype" w:hAnsi="Palatino Linotype"/>
      <w:i/>
      <w:iCs/>
      <w:sz w:val="28"/>
    </w:rPr>
  </w:style>
  <w:style w:type="paragraph" w:customStyle="1" w:styleId="2">
    <w:name w:val="Στυλ2"/>
    <w:basedOn w:val="Normal"/>
    <w:rsid w:val="00D15B2D"/>
    <w:pPr>
      <w:autoSpaceDE w:val="0"/>
      <w:autoSpaceDN w:val="0"/>
      <w:adjustRightInd w:val="0"/>
      <w:spacing w:after="0" w:line="240" w:lineRule="auto"/>
      <w:jc w:val="both"/>
    </w:pPr>
    <w:rPr>
      <w:rFonts w:ascii="Palatino Linotype" w:eastAsia="Times New Roman" w:hAnsi="Palatino Linotype" w:cs="Times New Roman"/>
      <w:sz w:val="20"/>
      <w:szCs w:val="24"/>
    </w:rPr>
  </w:style>
  <w:style w:type="paragraph" w:customStyle="1" w:styleId="3">
    <w:name w:val="Στυλ3"/>
    <w:basedOn w:val="Normal"/>
    <w:rsid w:val="00D15B2D"/>
    <w:pPr>
      <w:autoSpaceDE w:val="0"/>
      <w:autoSpaceDN w:val="0"/>
      <w:adjustRightInd w:val="0"/>
      <w:spacing w:after="0" w:line="240" w:lineRule="auto"/>
      <w:jc w:val="both"/>
    </w:pPr>
    <w:rPr>
      <w:rFonts w:ascii="Palatino Linotype" w:eastAsia="Times New Roman" w:hAnsi="Palatino Linotype" w:cs="Times New Roman"/>
      <w:sz w:val="20"/>
      <w:szCs w:val="24"/>
    </w:rPr>
  </w:style>
  <w:style w:type="paragraph" w:styleId="TOC1">
    <w:name w:val="toc 1"/>
    <w:basedOn w:val="Normal"/>
    <w:next w:val="Normal"/>
    <w:autoRedefine/>
    <w:semiHidden/>
    <w:rsid w:val="00D15B2D"/>
    <w:pPr>
      <w:spacing w:before="120" w:after="0" w:line="240" w:lineRule="auto"/>
    </w:pPr>
    <w:rPr>
      <w:rFonts w:ascii="Times New Roman" w:eastAsia="Times New Roman" w:hAnsi="Times New Roman" w:cs="Times New Roman"/>
      <w:b/>
      <w:bCs/>
      <w:i/>
      <w:iCs/>
      <w:color w:val="000000"/>
      <w:szCs w:val="28"/>
    </w:rPr>
  </w:style>
  <w:style w:type="paragraph" w:styleId="TOC2">
    <w:name w:val="toc 2"/>
    <w:basedOn w:val="Normal"/>
    <w:next w:val="Normal"/>
    <w:autoRedefine/>
    <w:semiHidden/>
    <w:rsid w:val="00D15B2D"/>
    <w:pPr>
      <w:spacing w:before="120" w:after="0" w:line="240" w:lineRule="auto"/>
      <w:ind w:left="220"/>
    </w:pPr>
    <w:rPr>
      <w:rFonts w:ascii="Times New Roman" w:eastAsia="Times New Roman" w:hAnsi="Times New Roman" w:cs="Times New Roman"/>
      <w:b/>
      <w:bCs/>
      <w:color w:val="000000"/>
      <w:szCs w:val="26"/>
    </w:rPr>
  </w:style>
  <w:style w:type="paragraph" w:styleId="TOC3">
    <w:name w:val="toc 3"/>
    <w:basedOn w:val="Normal"/>
    <w:next w:val="Normal"/>
    <w:autoRedefine/>
    <w:semiHidden/>
    <w:rsid w:val="00D15B2D"/>
    <w:pPr>
      <w:spacing w:after="0" w:line="240" w:lineRule="auto"/>
      <w:ind w:left="440"/>
    </w:pPr>
    <w:rPr>
      <w:rFonts w:ascii="Times New Roman" w:eastAsia="Times New Roman" w:hAnsi="Times New Roman" w:cs="Times New Roman"/>
      <w:color w:val="000000"/>
      <w:szCs w:val="24"/>
    </w:rPr>
  </w:style>
  <w:style w:type="paragraph" w:styleId="TOC4">
    <w:name w:val="toc 4"/>
    <w:basedOn w:val="Normal"/>
    <w:next w:val="Normal"/>
    <w:autoRedefine/>
    <w:semiHidden/>
    <w:rsid w:val="00D15B2D"/>
    <w:pPr>
      <w:spacing w:after="0" w:line="240" w:lineRule="auto"/>
      <w:ind w:left="660"/>
    </w:pPr>
    <w:rPr>
      <w:rFonts w:ascii="Times New Roman" w:eastAsia="Times New Roman" w:hAnsi="Times New Roman" w:cs="Times New Roman"/>
      <w:color w:val="000000"/>
      <w:szCs w:val="24"/>
    </w:rPr>
  </w:style>
  <w:style w:type="paragraph" w:styleId="TOC5">
    <w:name w:val="toc 5"/>
    <w:basedOn w:val="Normal"/>
    <w:next w:val="Normal"/>
    <w:autoRedefine/>
    <w:semiHidden/>
    <w:rsid w:val="00D15B2D"/>
    <w:pPr>
      <w:spacing w:after="0" w:line="240" w:lineRule="auto"/>
      <w:ind w:left="880"/>
    </w:pPr>
    <w:rPr>
      <w:rFonts w:ascii="Times New Roman" w:eastAsia="Times New Roman" w:hAnsi="Times New Roman" w:cs="Times New Roman"/>
      <w:color w:val="000000"/>
      <w:szCs w:val="24"/>
    </w:rPr>
  </w:style>
  <w:style w:type="paragraph" w:styleId="TOC6">
    <w:name w:val="toc 6"/>
    <w:basedOn w:val="Normal"/>
    <w:next w:val="Normal"/>
    <w:autoRedefine/>
    <w:semiHidden/>
    <w:rsid w:val="00D15B2D"/>
    <w:pPr>
      <w:spacing w:after="0" w:line="240" w:lineRule="auto"/>
      <w:ind w:left="1100"/>
    </w:pPr>
    <w:rPr>
      <w:rFonts w:ascii="Times New Roman" w:eastAsia="Times New Roman" w:hAnsi="Times New Roman" w:cs="Times New Roman"/>
      <w:color w:val="000000"/>
      <w:szCs w:val="24"/>
    </w:rPr>
  </w:style>
  <w:style w:type="paragraph" w:styleId="TOC7">
    <w:name w:val="toc 7"/>
    <w:basedOn w:val="Normal"/>
    <w:next w:val="Normal"/>
    <w:autoRedefine/>
    <w:semiHidden/>
    <w:rsid w:val="00D15B2D"/>
    <w:pPr>
      <w:spacing w:after="0" w:line="240" w:lineRule="auto"/>
      <w:ind w:left="1320"/>
    </w:pPr>
    <w:rPr>
      <w:rFonts w:ascii="Times New Roman" w:eastAsia="Times New Roman" w:hAnsi="Times New Roman" w:cs="Times New Roman"/>
      <w:color w:val="000000"/>
      <w:szCs w:val="24"/>
    </w:rPr>
  </w:style>
  <w:style w:type="paragraph" w:styleId="TOC8">
    <w:name w:val="toc 8"/>
    <w:basedOn w:val="Normal"/>
    <w:next w:val="Normal"/>
    <w:autoRedefine/>
    <w:semiHidden/>
    <w:rsid w:val="00D15B2D"/>
    <w:pPr>
      <w:spacing w:after="0" w:line="240" w:lineRule="auto"/>
      <w:ind w:left="1540"/>
    </w:pPr>
    <w:rPr>
      <w:rFonts w:ascii="Times New Roman" w:eastAsia="Times New Roman" w:hAnsi="Times New Roman" w:cs="Times New Roman"/>
      <w:color w:val="000000"/>
      <w:szCs w:val="24"/>
    </w:rPr>
  </w:style>
  <w:style w:type="paragraph" w:styleId="TOC9">
    <w:name w:val="toc 9"/>
    <w:basedOn w:val="Normal"/>
    <w:next w:val="Normal"/>
    <w:autoRedefine/>
    <w:semiHidden/>
    <w:rsid w:val="00D15B2D"/>
    <w:pPr>
      <w:spacing w:after="0" w:line="240" w:lineRule="auto"/>
      <w:ind w:left="1760"/>
    </w:pPr>
    <w:rPr>
      <w:rFonts w:ascii="Times New Roman" w:eastAsia="Times New Roman" w:hAnsi="Times New Roman" w:cs="Times New Roman"/>
      <w:color w:val="000000"/>
      <w:szCs w:val="24"/>
    </w:rPr>
  </w:style>
  <w:style w:type="character" w:styleId="PageNumber">
    <w:name w:val="page number"/>
    <w:basedOn w:val="DefaultParagraphFont"/>
    <w:rsid w:val="00D15B2D"/>
  </w:style>
  <w:style w:type="paragraph" w:customStyle="1" w:styleId="hide">
    <w:name w:val="hide"/>
    <w:basedOn w:val="Normal"/>
    <w:rsid w:val="00D15B2D"/>
    <w:pPr>
      <w:spacing w:after="152" w:line="360" w:lineRule="atLeast"/>
    </w:pPr>
    <w:rPr>
      <w:rFonts w:ascii="Times New Roman" w:eastAsia="Times New Roman" w:hAnsi="Times New Roman" w:cs="Times New Roman"/>
      <w:vanish/>
      <w:color w:val="000000"/>
      <w:sz w:val="24"/>
      <w:szCs w:val="24"/>
    </w:rPr>
  </w:style>
  <w:style w:type="paragraph" w:customStyle="1" w:styleId="emphasis0">
    <w:name w:val="emphasis"/>
    <w:basedOn w:val="Normal"/>
    <w:rsid w:val="00D15B2D"/>
    <w:pPr>
      <w:spacing w:after="152" w:line="360" w:lineRule="atLeast"/>
    </w:pPr>
    <w:rPr>
      <w:rFonts w:ascii="Times New Roman" w:eastAsia="Times New Roman" w:hAnsi="Times New Roman" w:cs="Times New Roman"/>
      <w:i/>
      <w:iCs/>
      <w:color w:val="000000"/>
      <w:sz w:val="24"/>
      <w:szCs w:val="24"/>
    </w:rPr>
  </w:style>
  <w:style w:type="paragraph" w:customStyle="1" w:styleId="western">
    <w:name w:val="western"/>
    <w:basedOn w:val="Normal"/>
    <w:rsid w:val="00D15B2D"/>
    <w:pPr>
      <w:spacing w:after="152" w:line="360" w:lineRule="atLeast"/>
    </w:pPr>
    <w:rPr>
      <w:rFonts w:ascii="Arial" w:eastAsia="Times New Roman" w:hAnsi="Arial" w:cs="Arial"/>
      <w:color w:val="000000"/>
      <w:sz w:val="24"/>
      <w:szCs w:val="24"/>
    </w:rPr>
  </w:style>
  <w:style w:type="paragraph" w:customStyle="1" w:styleId="sdendnote-western">
    <w:name w:val="sdendnote-western"/>
    <w:basedOn w:val="Normal"/>
    <w:rsid w:val="00D15B2D"/>
    <w:pPr>
      <w:spacing w:after="0" w:line="360" w:lineRule="atLeast"/>
      <w:ind w:left="288" w:hanging="288"/>
    </w:pPr>
    <w:rPr>
      <w:rFonts w:ascii="Century Gothic" w:eastAsia="Times New Roman" w:hAnsi="Century Gothic" w:cs="Times New Roman"/>
      <w:color w:val="000000"/>
      <w:sz w:val="20"/>
      <w:szCs w:val="20"/>
    </w:rPr>
  </w:style>
  <w:style w:type="character" w:customStyle="1" w:styleId="hide1">
    <w:name w:val="hide1"/>
    <w:basedOn w:val="DefaultParagraphFont"/>
    <w:rsid w:val="00D15B2D"/>
    <w:rPr>
      <w:vanish/>
      <w:webHidden w:val="0"/>
      <w:specVanish w:val="0"/>
    </w:rPr>
  </w:style>
  <w:style w:type="paragraph" w:styleId="Title">
    <w:name w:val="Title"/>
    <w:basedOn w:val="Normal"/>
    <w:link w:val="TitleChar"/>
    <w:qFormat/>
    <w:rsid w:val="00D15B2D"/>
    <w:pPr>
      <w:spacing w:after="0" w:line="240" w:lineRule="auto"/>
      <w:ind w:firstLine="720"/>
      <w:jc w:val="center"/>
    </w:pPr>
    <w:rPr>
      <w:rFonts w:ascii="Times New Roman" w:eastAsia="Times New Roman" w:hAnsi="Times New Roman" w:cs="Times New Roman"/>
      <w:b/>
      <w:noProof/>
      <w:lang w:eastAsia="en-US"/>
    </w:rPr>
  </w:style>
  <w:style w:type="character" w:customStyle="1" w:styleId="TitleChar">
    <w:name w:val="Title Char"/>
    <w:basedOn w:val="DefaultParagraphFont"/>
    <w:link w:val="Title"/>
    <w:rsid w:val="00D15B2D"/>
    <w:rPr>
      <w:rFonts w:ascii="Times New Roman" w:eastAsia="Times New Roman" w:hAnsi="Times New Roman" w:cs="Times New Roman"/>
      <w:b/>
      <w:noProof/>
      <w:lang w:val="el-GR"/>
    </w:rPr>
  </w:style>
  <w:style w:type="paragraph" w:styleId="BodyTextIndent">
    <w:name w:val="Body Text Indent"/>
    <w:basedOn w:val="Normal"/>
    <w:link w:val="BodyTextIndentChar"/>
    <w:rsid w:val="00D15B2D"/>
    <w:pPr>
      <w:spacing w:after="0" w:line="360" w:lineRule="auto"/>
      <w:ind w:firstLine="720"/>
      <w:jc w:val="both"/>
    </w:pPr>
    <w:rPr>
      <w:rFonts w:ascii="Times New Roman" w:eastAsia="Times New Roman" w:hAnsi="Times New Roman" w:cs="Times New Roman"/>
      <w:noProof/>
      <w:sz w:val="20"/>
      <w:szCs w:val="20"/>
      <w:lang w:eastAsia="en-US"/>
    </w:rPr>
  </w:style>
  <w:style w:type="character" w:customStyle="1" w:styleId="BodyTextIndentChar">
    <w:name w:val="Body Text Indent Char"/>
    <w:basedOn w:val="DefaultParagraphFont"/>
    <w:link w:val="BodyTextIndent"/>
    <w:rsid w:val="00D15B2D"/>
    <w:rPr>
      <w:rFonts w:ascii="Times New Roman" w:eastAsia="Times New Roman" w:hAnsi="Times New Roman" w:cs="Times New Roman"/>
      <w:noProof/>
      <w:sz w:val="20"/>
      <w:szCs w:val="20"/>
      <w:lang w:val="el-GR"/>
    </w:rPr>
  </w:style>
  <w:style w:type="paragraph" w:styleId="BodyTextIndent2">
    <w:name w:val="Body Text Indent 2"/>
    <w:basedOn w:val="Normal"/>
    <w:link w:val="BodyTextIndent2Char"/>
    <w:rsid w:val="00D15B2D"/>
    <w:pPr>
      <w:spacing w:after="0" w:line="360" w:lineRule="auto"/>
      <w:ind w:firstLine="720"/>
      <w:jc w:val="both"/>
    </w:pPr>
    <w:rPr>
      <w:rFonts w:ascii="Times New Roman" w:eastAsia="Times New Roman" w:hAnsi="Times New Roman" w:cs="Times New Roman"/>
      <w:i/>
      <w:iCs/>
      <w:noProof/>
      <w:sz w:val="24"/>
      <w:szCs w:val="20"/>
      <w:lang w:eastAsia="en-US"/>
    </w:rPr>
  </w:style>
  <w:style w:type="character" w:customStyle="1" w:styleId="BodyTextIndent2Char">
    <w:name w:val="Body Text Indent 2 Char"/>
    <w:basedOn w:val="DefaultParagraphFont"/>
    <w:link w:val="BodyTextIndent2"/>
    <w:rsid w:val="00D15B2D"/>
    <w:rPr>
      <w:rFonts w:ascii="Times New Roman" w:eastAsia="Times New Roman" w:hAnsi="Times New Roman" w:cs="Times New Roman"/>
      <w:i/>
      <w:iCs/>
      <w:noProof/>
      <w:sz w:val="24"/>
      <w:szCs w:val="20"/>
      <w:lang w:val="el-GR"/>
    </w:rPr>
  </w:style>
  <w:style w:type="character" w:customStyle="1" w:styleId="boldlink1">
    <w:name w:val="boldlink1"/>
    <w:basedOn w:val="DefaultParagraphFont"/>
    <w:rsid w:val="00D15B2D"/>
    <w:rPr>
      <w:b/>
      <w:bCs/>
      <w:sz w:val="20"/>
      <w:szCs w:val="20"/>
    </w:rPr>
  </w:style>
  <w:style w:type="paragraph" w:styleId="BlockText">
    <w:name w:val="Block Text"/>
    <w:basedOn w:val="Normal"/>
    <w:rsid w:val="00D15B2D"/>
    <w:pPr>
      <w:autoSpaceDE w:val="0"/>
      <w:autoSpaceDN w:val="0"/>
      <w:adjustRightInd w:val="0"/>
      <w:spacing w:after="0" w:line="240" w:lineRule="auto"/>
      <w:ind w:left="60" w:right="-442"/>
      <w:jc w:val="both"/>
    </w:pPr>
    <w:rPr>
      <w:rFonts w:ascii="Bwgrkl" w:eastAsia="Times New Roman" w:hAnsi="Bwgrkl" w:cs="Times New Roman"/>
      <w:sz w:val="24"/>
      <w:szCs w:val="24"/>
      <w:lang w:val="en-US" w:bidi="he-IL"/>
    </w:rPr>
  </w:style>
  <w:style w:type="character" w:styleId="EndnoteReference">
    <w:name w:val="endnote reference"/>
    <w:basedOn w:val="DefaultParagraphFont"/>
    <w:uiPriority w:val="99"/>
    <w:semiHidden/>
    <w:rsid w:val="00D15B2D"/>
    <w:rPr>
      <w:vertAlign w:val="superscript"/>
    </w:rPr>
  </w:style>
  <w:style w:type="character" w:styleId="FollowedHyperlink">
    <w:name w:val="FollowedHyperlink"/>
    <w:basedOn w:val="DefaultParagraphFont"/>
    <w:rsid w:val="00D15B2D"/>
    <w:rPr>
      <w:color w:val="800080"/>
      <w:u w:val="single"/>
    </w:rPr>
  </w:style>
  <w:style w:type="character" w:customStyle="1" w:styleId="std">
    <w:name w:val="std"/>
    <w:basedOn w:val="DefaultParagraphFont"/>
    <w:rsid w:val="00D15B2D"/>
  </w:style>
  <w:style w:type="character" w:customStyle="1" w:styleId="CharChar5">
    <w:name w:val="Char Char5"/>
    <w:basedOn w:val="DefaultParagraphFont"/>
    <w:rsid w:val="00D15B2D"/>
    <w:rPr>
      <w:rFonts w:ascii="Arial" w:hAnsi="Arial" w:cs="Arial"/>
      <w:b/>
      <w:bCs/>
      <w:kern w:val="32"/>
      <w:sz w:val="32"/>
      <w:szCs w:val="32"/>
      <w:lang w:val="el-GR" w:eastAsia="el-GR" w:bidi="ar-SA"/>
    </w:rPr>
  </w:style>
  <w:style w:type="paragraph" w:customStyle="1" w:styleId="listprice">
    <w:name w:val="listprice"/>
    <w:basedOn w:val="Normal"/>
    <w:rsid w:val="00D15B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15B2D"/>
    <w:pPr>
      <w:autoSpaceDE w:val="0"/>
      <w:autoSpaceDN w:val="0"/>
      <w:adjustRightInd w:val="0"/>
      <w:spacing w:after="0" w:line="240" w:lineRule="auto"/>
    </w:pPr>
    <w:rPr>
      <w:rFonts w:ascii="Palatino Linotype" w:eastAsia="Calibri" w:hAnsi="Palatino Linotype" w:cs="Palatino Linotype"/>
      <w:color w:val="000000"/>
      <w:sz w:val="24"/>
      <w:szCs w:val="24"/>
      <w:lang w:val="el-GR"/>
    </w:rPr>
  </w:style>
  <w:style w:type="character" w:customStyle="1" w:styleId="ptbrand">
    <w:name w:val="ptbrand"/>
    <w:basedOn w:val="DefaultParagraphFont"/>
    <w:rsid w:val="00D15B2D"/>
  </w:style>
  <w:style w:type="character" w:customStyle="1" w:styleId="bindingandrelease">
    <w:name w:val="bindingandrelease"/>
    <w:basedOn w:val="DefaultParagraphFont"/>
    <w:rsid w:val="00D15B2D"/>
  </w:style>
  <w:style w:type="character" w:customStyle="1" w:styleId="binding">
    <w:name w:val="binding"/>
    <w:basedOn w:val="DefaultParagraphFont"/>
    <w:rsid w:val="00D15B2D"/>
  </w:style>
  <w:style w:type="character" w:styleId="Strong">
    <w:name w:val="Strong"/>
    <w:basedOn w:val="DefaultParagraphFont"/>
    <w:uiPriority w:val="22"/>
    <w:qFormat/>
    <w:rsid w:val="00D15B2D"/>
    <w:rPr>
      <w:b/>
      <w:bCs/>
    </w:rPr>
  </w:style>
  <w:style w:type="character" w:customStyle="1" w:styleId="lemmabodystyle">
    <w:name w:val="lemmabodystyle"/>
    <w:basedOn w:val="DefaultParagraphFont"/>
    <w:rsid w:val="00D15B2D"/>
  </w:style>
  <w:style w:type="paragraph" w:styleId="NoSpacing">
    <w:name w:val="No Spacing"/>
    <w:qFormat/>
    <w:rsid w:val="00D15B2D"/>
    <w:pPr>
      <w:spacing w:after="0" w:line="240" w:lineRule="auto"/>
      <w:jc w:val="both"/>
    </w:pPr>
    <w:rPr>
      <w:rFonts w:ascii="Palatino Linotype" w:eastAsia="Times New Roman" w:hAnsi="Palatino Linotype" w:cs="Times New Roman"/>
      <w:color w:val="000000"/>
      <w:szCs w:val="23"/>
      <w:lang w:val="el-GR" w:eastAsia="el-GR"/>
    </w:rPr>
  </w:style>
  <w:style w:type="character" w:customStyle="1" w:styleId="hps">
    <w:name w:val="hps"/>
    <w:basedOn w:val="DefaultParagraphFont"/>
    <w:rsid w:val="00D15B2D"/>
  </w:style>
  <w:style w:type="character" w:customStyle="1" w:styleId="shorttext">
    <w:name w:val="short_text"/>
    <w:basedOn w:val="DefaultParagraphFont"/>
    <w:rsid w:val="00D15B2D"/>
  </w:style>
  <w:style w:type="paragraph" w:styleId="z-TopofForm">
    <w:name w:val="HTML Top of Form"/>
    <w:basedOn w:val="Normal"/>
    <w:next w:val="Normal"/>
    <w:link w:val="z-TopofFormChar"/>
    <w:hidden/>
    <w:uiPriority w:val="99"/>
    <w:semiHidden/>
    <w:unhideWhenUsed/>
    <w:rsid w:val="00D15B2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D15B2D"/>
    <w:rPr>
      <w:rFonts w:ascii="Arial" w:eastAsia="Times New Roman" w:hAnsi="Arial" w:cs="Arial"/>
      <w:vanish/>
      <w:sz w:val="16"/>
      <w:szCs w:val="16"/>
      <w:lang w:val="el-GR" w:eastAsia="el-GR"/>
    </w:rPr>
  </w:style>
  <w:style w:type="character" w:customStyle="1" w:styleId="CharChar">
    <w:name w:val="Char Char"/>
    <w:basedOn w:val="DefaultParagraphFont"/>
    <w:rsid w:val="00D15B2D"/>
    <w:rPr>
      <w:rFonts w:ascii="Calibri" w:hAnsi="Calibri"/>
      <w:b/>
      <w:bCs/>
      <w:sz w:val="28"/>
      <w:szCs w:val="28"/>
      <w:lang w:val="el-GR" w:eastAsia="el-GR" w:bidi="ar-SA"/>
    </w:rPr>
  </w:style>
  <w:style w:type="character" w:customStyle="1" w:styleId="CharChar10">
    <w:name w:val="Char Char10"/>
    <w:basedOn w:val="DefaultParagraphFont"/>
    <w:rsid w:val="00D15B2D"/>
    <w:rPr>
      <w:lang w:val="el-GR" w:eastAsia="el-GR" w:bidi="ar-SA"/>
    </w:rPr>
  </w:style>
  <w:style w:type="character" w:customStyle="1" w:styleId="CharChar1">
    <w:name w:val="Char Char1"/>
    <w:basedOn w:val="DefaultParagraphFont"/>
    <w:rsid w:val="00D15B2D"/>
    <w:rPr>
      <w:sz w:val="24"/>
      <w:szCs w:val="24"/>
      <w:lang w:val="el-GR" w:eastAsia="el-GR" w:bidi="ar-SA"/>
    </w:rPr>
  </w:style>
  <w:style w:type="paragraph" w:styleId="EndnoteText">
    <w:name w:val="endnote text"/>
    <w:basedOn w:val="Normal"/>
    <w:link w:val="EndnoteTextChar"/>
    <w:uiPriority w:val="99"/>
    <w:semiHidden/>
    <w:rsid w:val="00D15B2D"/>
    <w:pPr>
      <w:spacing w:after="0" w:line="240" w:lineRule="auto"/>
      <w:jc w:val="both"/>
    </w:pPr>
    <w:rPr>
      <w:rFonts w:ascii="Palatino Linotype" w:eastAsia="Times New Roman" w:hAnsi="Palatino Linotype" w:cs="Times New Roman"/>
      <w:color w:val="000000"/>
      <w:sz w:val="20"/>
      <w:szCs w:val="20"/>
    </w:rPr>
  </w:style>
  <w:style w:type="character" w:customStyle="1" w:styleId="EndnoteTextChar">
    <w:name w:val="Endnote Text Char"/>
    <w:basedOn w:val="DefaultParagraphFont"/>
    <w:link w:val="EndnoteText"/>
    <w:uiPriority w:val="99"/>
    <w:semiHidden/>
    <w:rsid w:val="00D15B2D"/>
    <w:rPr>
      <w:rFonts w:ascii="Palatino Linotype" w:eastAsia="Times New Roman" w:hAnsi="Palatino Linotype" w:cs="Times New Roman"/>
      <w:color w:val="000000"/>
      <w:sz w:val="20"/>
      <w:szCs w:val="20"/>
      <w:lang w:val="el-GR" w:eastAsia="el-GR"/>
    </w:rPr>
  </w:style>
  <w:style w:type="character" w:customStyle="1" w:styleId="author">
    <w:name w:val="author"/>
    <w:basedOn w:val="DefaultParagraphFont"/>
    <w:rsid w:val="00D15B2D"/>
  </w:style>
  <w:style w:type="character" w:customStyle="1" w:styleId="post-authorvcard">
    <w:name w:val="post-author vcard"/>
    <w:basedOn w:val="DefaultParagraphFont"/>
    <w:rsid w:val="00D15B2D"/>
  </w:style>
  <w:style w:type="character" w:customStyle="1" w:styleId="fn">
    <w:name w:val="fn"/>
    <w:basedOn w:val="DefaultParagraphFont"/>
    <w:rsid w:val="00D15B2D"/>
  </w:style>
  <w:style w:type="character" w:customStyle="1" w:styleId="post-timestamp">
    <w:name w:val="post-timestamp"/>
    <w:basedOn w:val="DefaultParagraphFont"/>
    <w:rsid w:val="00D15B2D"/>
  </w:style>
  <w:style w:type="character" w:customStyle="1" w:styleId="post-comment-link">
    <w:name w:val="post-comment-link"/>
    <w:basedOn w:val="DefaultParagraphFont"/>
    <w:rsid w:val="00D15B2D"/>
  </w:style>
  <w:style w:type="character" w:customStyle="1" w:styleId="item-action">
    <w:name w:val="item-action"/>
    <w:basedOn w:val="DefaultParagraphFont"/>
    <w:rsid w:val="00D15B2D"/>
  </w:style>
  <w:style w:type="character" w:customStyle="1" w:styleId="item-controlblog-adminpid-2002865104">
    <w:name w:val="item-control blog-admin pid-2002865104"/>
    <w:basedOn w:val="DefaultParagraphFont"/>
    <w:rsid w:val="00D15B2D"/>
  </w:style>
  <w:style w:type="character" w:customStyle="1" w:styleId="post-labels">
    <w:name w:val="post-labels"/>
    <w:basedOn w:val="DefaultParagraphFont"/>
    <w:rsid w:val="00D15B2D"/>
  </w:style>
  <w:style w:type="paragraph" w:styleId="z-BottomofForm">
    <w:name w:val="HTML Bottom of Form"/>
    <w:basedOn w:val="Normal"/>
    <w:next w:val="Normal"/>
    <w:link w:val="z-BottomofFormChar"/>
    <w:hidden/>
    <w:rsid w:val="00D15B2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rsid w:val="00D15B2D"/>
    <w:rPr>
      <w:rFonts w:ascii="Arial" w:eastAsia="Times New Roman" w:hAnsi="Arial" w:cs="Arial"/>
      <w:vanish/>
      <w:sz w:val="16"/>
      <w:szCs w:val="16"/>
      <w:lang w:val="el-GR" w:eastAsia="el-GR"/>
    </w:rPr>
  </w:style>
  <w:style w:type="paragraph" w:customStyle="1" w:styleId="justify">
    <w:name w:val="justify"/>
    <w:basedOn w:val="Normal"/>
    <w:rsid w:val="00D15B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oustitre1">
    <w:name w:val="soustitre1"/>
    <w:basedOn w:val="DefaultParagraphFont"/>
    <w:rsid w:val="00D15B2D"/>
    <w:rPr>
      <w:rFonts w:ascii="Verdana" w:hAnsi="Verdana" w:hint="default"/>
      <w:i w:val="0"/>
      <w:iCs w:val="0"/>
      <w:color w:val="095A84"/>
      <w:sz w:val="11"/>
      <w:szCs w:val="11"/>
    </w:rPr>
  </w:style>
  <w:style w:type="character" w:customStyle="1" w:styleId="titre1">
    <w:name w:val="titre1"/>
    <w:basedOn w:val="DefaultParagraphFont"/>
    <w:rsid w:val="00D15B2D"/>
    <w:rPr>
      <w:rFonts w:ascii="Verdana" w:hAnsi="Verdana" w:hint="default"/>
      <w:b/>
      <w:bCs/>
      <w:color w:val="095A84"/>
      <w:sz w:val="18"/>
      <w:szCs w:val="18"/>
    </w:rPr>
  </w:style>
  <w:style w:type="paragraph" w:customStyle="1" w:styleId="a">
    <w:name w:val="Α_ΒΙΒΛΙΟΓΡΑΦΙΑ_ΔΙΔΑΚΤΟΡΙΚΟΥ"/>
    <w:basedOn w:val="Normal"/>
    <w:rsid w:val="00D15B2D"/>
    <w:pPr>
      <w:widowControl w:val="0"/>
      <w:spacing w:after="0" w:line="288" w:lineRule="auto"/>
      <w:ind w:left="1418" w:hanging="1418"/>
      <w:jc w:val="both"/>
    </w:pPr>
    <w:rPr>
      <w:rFonts w:ascii="MgOldTimes UC Pol" w:eastAsia="Times New Roman" w:hAnsi="MgOldTimes UC Pol" w:cs="Times New Roman"/>
      <w:snapToGrid w:val="0"/>
      <w:sz w:val="20"/>
      <w:szCs w:val="20"/>
      <w:lang w:val="en-GB"/>
    </w:rPr>
  </w:style>
  <w:style w:type="paragraph" w:customStyle="1" w:styleId="a0">
    <w:name w:val="Β_ΒΙΒΛΙΟΓΡΑΦΙΑ_ΔΙΔΑΚΤΟΡΙΚΟΥ"/>
    <w:basedOn w:val="Normal"/>
    <w:rsid w:val="00D15B2D"/>
    <w:pPr>
      <w:widowControl w:val="0"/>
      <w:spacing w:after="0" w:line="288" w:lineRule="auto"/>
      <w:ind w:left="1418" w:hanging="964"/>
      <w:jc w:val="both"/>
    </w:pPr>
    <w:rPr>
      <w:rFonts w:ascii="MgOldTimes UC Pol" w:eastAsia="Times New Roman" w:hAnsi="MgOldTimes UC Pol" w:cs="Times New Roman"/>
      <w:noProof/>
      <w:color w:val="000000"/>
      <w:sz w:val="20"/>
      <w:szCs w:val="20"/>
      <w:lang w:val="en-GB"/>
    </w:rPr>
  </w:style>
  <w:style w:type="character" w:customStyle="1" w:styleId="Char">
    <w:name w:val="Β_ΒΙΒΛΙΟΓΡΑΦΙΑ_ΔΙΔΑΚΤΟΡΙΚΟΥ Char"/>
    <w:basedOn w:val="DefaultParagraphFont"/>
    <w:rsid w:val="00D15B2D"/>
    <w:rPr>
      <w:rFonts w:ascii="MgOldTimes UC Pol" w:hAnsi="MgOldTimes UC Pol"/>
      <w:noProof/>
      <w:color w:val="000000"/>
      <w:lang w:val="en-GB" w:eastAsia="el-GR" w:bidi="ar-SA"/>
    </w:rPr>
  </w:style>
  <w:style w:type="paragraph" w:customStyle="1" w:styleId="a1">
    <w:name w:val="Κείμενο βιβλιογραφίας"/>
    <w:basedOn w:val="FootnoteText"/>
    <w:autoRedefine/>
    <w:rsid w:val="00D15B2D"/>
    <w:pPr>
      <w:spacing w:before="40" w:line="264" w:lineRule="auto"/>
      <w:ind w:left="1134" w:hanging="1134"/>
      <w:jc w:val="both"/>
    </w:pPr>
    <w:rPr>
      <w:rFonts w:ascii="MgOldTimes UC Pol" w:eastAsia="Times New Roman" w:hAnsi="MgOldTimes UC Pol"/>
      <w:lang w:val="de-DE" w:eastAsia="el-GR"/>
    </w:rPr>
  </w:style>
  <w:style w:type="paragraph" w:styleId="Bibliography">
    <w:name w:val="Bibliography"/>
    <w:basedOn w:val="FootnoteText"/>
    <w:rsid w:val="00D15B2D"/>
    <w:pPr>
      <w:widowControl w:val="0"/>
      <w:spacing w:before="60" w:line="288" w:lineRule="auto"/>
      <w:ind w:left="851" w:hanging="851"/>
      <w:jc w:val="both"/>
    </w:pPr>
    <w:rPr>
      <w:rFonts w:ascii="MgOldTimes UC Pol" w:eastAsia="Times New Roman" w:hAnsi="MgOldTimes UC Pol"/>
      <w:snapToGrid w:val="0"/>
      <w:lang w:val="en-GB" w:eastAsia="el-GR"/>
    </w:rPr>
  </w:style>
  <w:style w:type="character" w:styleId="HTMLCite">
    <w:name w:val="HTML Cite"/>
    <w:basedOn w:val="DefaultParagraphFont"/>
    <w:uiPriority w:val="99"/>
    <w:rsid w:val="00D15B2D"/>
    <w:rPr>
      <w:i/>
      <w:iCs/>
    </w:rPr>
  </w:style>
  <w:style w:type="paragraph" w:styleId="Subtitle">
    <w:name w:val="Subtitle"/>
    <w:basedOn w:val="Normal"/>
    <w:link w:val="SubtitleChar"/>
    <w:qFormat/>
    <w:rsid w:val="00D15B2D"/>
    <w:pPr>
      <w:spacing w:after="0" w:line="360" w:lineRule="auto"/>
      <w:jc w:val="center"/>
    </w:pPr>
    <w:rPr>
      <w:rFonts w:ascii="Book Antiqua" w:eastAsia="Times New Roman" w:hAnsi="Book Antiqua" w:cs="Times New Roman"/>
      <w:b/>
      <w:bCs/>
      <w:sz w:val="24"/>
      <w:szCs w:val="24"/>
      <w:u w:val="single"/>
    </w:rPr>
  </w:style>
  <w:style w:type="character" w:customStyle="1" w:styleId="SubtitleChar">
    <w:name w:val="Subtitle Char"/>
    <w:basedOn w:val="DefaultParagraphFont"/>
    <w:link w:val="Subtitle"/>
    <w:rsid w:val="00D15B2D"/>
    <w:rPr>
      <w:rFonts w:ascii="Book Antiqua" w:eastAsia="Times New Roman" w:hAnsi="Book Antiqua" w:cs="Times New Roman"/>
      <w:b/>
      <w:bCs/>
      <w:sz w:val="24"/>
      <w:szCs w:val="24"/>
      <w:u w:val="single"/>
      <w:lang w:val="el-GR" w:eastAsia="el-GR"/>
    </w:rPr>
  </w:style>
  <w:style w:type="character" w:customStyle="1" w:styleId="CharChar2">
    <w:name w:val="Char Char2"/>
    <w:basedOn w:val="DefaultParagraphFont"/>
    <w:rsid w:val="00D15B2D"/>
    <w:rPr>
      <w:b/>
      <w:bCs/>
      <w:sz w:val="22"/>
      <w:szCs w:val="22"/>
      <w:lang w:val="el-GR" w:eastAsia="el-GR" w:bidi="ar-SA"/>
    </w:rPr>
  </w:style>
  <w:style w:type="character" w:customStyle="1" w:styleId="rmargin">
    <w:name w:val="rmargin"/>
    <w:basedOn w:val="DefaultParagraphFont"/>
    <w:rsid w:val="00D15B2D"/>
  </w:style>
  <w:style w:type="character" w:customStyle="1" w:styleId="txtgris">
    <w:name w:val="txtgris"/>
    <w:basedOn w:val="DefaultParagraphFont"/>
    <w:rsid w:val="00D15B2D"/>
  </w:style>
  <w:style w:type="paragraph" w:styleId="BodyTextIndent3">
    <w:name w:val="Body Text Indent 3"/>
    <w:basedOn w:val="Normal"/>
    <w:link w:val="BodyTextIndent3Char"/>
    <w:rsid w:val="00D15B2D"/>
    <w:pPr>
      <w:spacing w:after="120" w:line="240" w:lineRule="auto"/>
      <w:ind w:left="283"/>
    </w:pPr>
    <w:rPr>
      <w:rFonts w:ascii="Times New Roman" w:eastAsia="Times New Roman" w:hAnsi="Times New Roman" w:cs="Times New Roman"/>
      <w:b/>
      <w:bCs/>
      <w:sz w:val="16"/>
      <w:szCs w:val="16"/>
    </w:rPr>
  </w:style>
  <w:style w:type="character" w:customStyle="1" w:styleId="BodyTextIndent3Char">
    <w:name w:val="Body Text Indent 3 Char"/>
    <w:basedOn w:val="DefaultParagraphFont"/>
    <w:link w:val="BodyTextIndent3"/>
    <w:rsid w:val="00D15B2D"/>
    <w:rPr>
      <w:rFonts w:ascii="Times New Roman" w:eastAsia="Times New Roman" w:hAnsi="Times New Roman" w:cs="Times New Roman"/>
      <w:b/>
      <w:bCs/>
      <w:sz w:val="16"/>
      <w:szCs w:val="16"/>
      <w:lang w:val="el-GR" w:eastAsia="el-GR"/>
    </w:rPr>
  </w:style>
  <w:style w:type="paragraph" w:styleId="EnvelopeReturn">
    <w:name w:val="envelope return"/>
    <w:basedOn w:val="Normal"/>
    <w:rsid w:val="00D15B2D"/>
    <w:pPr>
      <w:spacing w:after="0" w:line="240" w:lineRule="auto"/>
    </w:pPr>
    <w:rPr>
      <w:rFonts w:ascii="MgByzantine UC Pol" w:eastAsia="Times New Roman" w:hAnsi="MgByzantine UC Pol" w:cs="Arial"/>
      <w:sz w:val="18"/>
      <w:szCs w:val="18"/>
    </w:rPr>
  </w:style>
  <w:style w:type="paragraph" w:styleId="EnvelopeAddress">
    <w:name w:val="envelope address"/>
    <w:basedOn w:val="Normal"/>
    <w:rsid w:val="00D15B2D"/>
    <w:pPr>
      <w:framePr w:w="7920" w:h="1980" w:hRule="exact" w:hSpace="180" w:wrap="auto" w:hAnchor="page" w:xAlign="center" w:yAlign="bottom"/>
      <w:spacing w:after="0" w:line="240" w:lineRule="auto"/>
      <w:ind w:left="2880"/>
    </w:pPr>
    <w:rPr>
      <w:rFonts w:ascii="Palatino Linotype" w:eastAsia="Times New Roman" w:hAnsi="Palatino Linotype" w:cs="Arial"/>
      <w:sz w:val="24"/>
      <w:szCs w:val="24"/>
    </w:rPr>
  </w:style>
  <w:style w:type="paragraph" w:customStyle="1" w:styleId="Style1">
    <w:name w:val="Style1"/>
    <w:basedOn w:val="Heading1"/>
    <w:rsid w:val="00D15B2D"/>
    <w:pPr>
      <w:keepLines w:val="0"/>
      <w:spacing w:before="0" w:line="360" w:lineRule="auto"/>
      <w:jc w:val="center"/>
    </w:pPr>
    <w:rPr>
      <w:rFonts w:ascii="Palatino Linotype" w:hAnsi="Palatino Linotype"/>
      <w:b w:val="0"/>
      <w:bCs w:val="0"/>
      <w:color w:val="auto"/>
      <w:u w:val="single"/>
      <w:lang w:val="el-GR" w:eastAsia="el-GR"/>
    </w:rPr>
  </w:style>
  <w:style w:type="paragraph" w:customStyle="1" w:styleId="Style2">
    <w:name w:val="Style2"/>
    <w:basedOn w:val="Heading2"/>
    <w:rsid w:val="00D15B2D"/>
    <w:pPr>
      <w:keepLines w:val="0"/>
      <w:spacing w:before="240" w:after="60" w:line="240" w:lineRule="auto"/>
    </w:pPr>
    <w:rPr>
      <w:rFonts w:ascii="Palatino Linotype" w:hAnsi="Palatino Linotype" w:cs="Arial"/>
      <w:i/>
      <w:iCs/>
      <w:color w:val="auto"/>
      <w:sz w:val="22"/>
      <w:szCs w:val="22"/>
      <w:lang w:eastAsia="el-GR"/>
    </w:rPr>
  </w:style>
  <w:style w:type="paragraph" w:customStyle="1" w:styleId="10">
    <w:name w:val="Χωρίς διάστιχο1"/>
    <w:basedOn w:val="FootnoteText"/>
    <w:rsid w:val="00D15B2D"/>
    <w:rPr>
      <w:rFonts w:ascii="Times New Roman" w:eastAsia="Times New Roman" w:hAnsi="Times New Roman"/>
      <w:lang w:val="nl-NL"/>
    </w:rPr>
  </w:style>
  <w:style w:type="paragraph" w:customStyle="1" w:styleId="FNT">
    <w:name w:val="FNT"/>
    <w:basedOn w:val="FootnoteText"/>
    <w:rsid w:val="00D15B2D"/>
    <w:pPr>
      <w:ind w:left="142" w:hanging="142"/>
    </w:pPr>
    <w:rPr>
      <w:rFonts w:ascii="Palatino" w:eastAsia="Times New Roman" w:hAnsi="Palatino" w:cs="Palatino"/>
      <w:lang w:val="de-DE" w:eastAsia="de-DE"/>
    </w:rPr>
  </w:style>
  <w:style w:type="paragraph" w:customStyle="1" w:styleId="Petit">
    <w:name w:val="Petit"/>
    <w:basedOn w:val="Normal"/>
    <w:next w:val="Normal"/>
    <w:rsid w:val="00D15B2D"/>
    <w:pPr>
      <w:spacing w:before="60" w:after="60" w:line="210" w:lineRule="exact"/>
      <w:ind w:left="340"/>
      <w:contextualSpacing/>
    </w:pPr>
    <w:rPr>
      <w:rFonts w:ascii="Times New Roman" w:eastAsia="Times New Roman" w:hAnsi="Times New Roman" w:cs="Times New Roman"/>
      <w:noProof/>
      <w:sz w:val="18"/>
      <w:szCs w:val="20"/>
      <w:lang w:val="en-US" w:eastAsia="en-US"/>
    </w:rPr>
  </w:style>
  <w:style w:type="paragraph" w:customStyle="1" w:styleId="SN">
    <w:name w:val="S/N"/>
    <w:basedOn w:val="Normal"/>
    <w:rsid w:val="00D15B2D"/>
    <w:pPr>
      <w:spacing w:after="0" w:line="240" w:lineRule="auto"/>
      <w:jc w:val="both"/>
    </w:pPr>
    <w:rPr>
      <w:rFonts w:ascii="Palatino Linotype" w:eastAsia="Times New Roman" w:hAnsi="Palatino Linotype" w:cs="Times New Roman"/>
      <w:sz w:val="24"/>
      <w:szCs w:val="24"/>
      <w:lang w:val="en-GB" w:eastAsia="de-DE"/>
    </w:rPr>
  </w:style>
  <w:style w:type="paragraph" w:customStyle="1" w:styleId="SE">
    <w:name w:val="S/E"/>
    <w:basedOn w:val="SN"/>
    <w:rsid w:val="00D15B2D"/>
    <w:pPr>
      <w:ind w:firstLine="340"/>
    </w:pPr>
  </w:style>
  <w:style w:type="paragraph" w:customStyle="1" w:styleId="FN0">
    <w:name w:val="FN"/>
    <w:basedOn w:val="FootnoteText"/>
    <w:rsid w:val="00D15B2D"/>
    <w:pPr>
      <w:tabs>
        <w:tab w:val="left" w:pos="340"/>
      </w:tabs>
      <w:ind w:left="340" w:hanging="340"/>
    </w:pPr>
    <w:rPr>
      <w:rFonts w:ascii="Palatino Linotype" w:eastAsia="Times New Roman" w:hAnsi="Palatino Linotype"/>
      <w:lang w:val="en-GB" w:eastAsia="de-DE"/>
    </w:rPr>
  </w:style>
  <w:style w:type="character" w:customStyle="1" w:styleId="FormatvorlageFunotenzeichenPalatinoLinotypeLateinFett">
    <w:name w:val="Formatvorlage Fußnotenzeichen + Palatino Linotype (Latein) Fett"/>
    <w:basedOn w:val="FootnoteReference"/>
    <w:rsid w:val="00D15B2D"/>
    <w:rPr>
      <w:rFonts w:ascii="Palatino Linotype" w:hAnsi="Palatino Linotype"/>
      <w:dstrike w:val="0"/>
      <w:vertAlign w:val="superscript"/>
    </w:rPr>
  </w:style>
  <w:style w:type="paragraph" w:customStyle="1" w:styleId="11">
    <w:name w:val="Ü1"/>
    <w:basedOn w:val="SN"/>
    <w:rsid w:val="00D15B2D"/>
    <w:rPr>
      <w:i/>
    </w:rPr>
  </w:style>
  <w:style w:type="paragraph" w:customStyle="1" w:styleId="funotentext">
    <w:name w:val="fußnotentext"/>
    <w:basedOn w:val="Normal"/>
    <w:rsid w:val="00D15B2D"/>
    <w:pPr>
      <w:widowControl w:val="0"/>
      <w:spacing w:after="0" w:line="240" w:lineRule="auto"/>
    </w:pPr>
    <w:rPr>
      <w:rFonts w:ascii="CG Times" w:eastAsia="Times New Roman" w:hAnsi="CG Times" w:cs="Times New Roman"/>
      <w:snapToGrid w:val="0"/>
      <w:sz w:val="24"/>
      <w:szCs w:val="20"/>
      <w:lang w:val="de-DE" w:eastAsia="de-DE"/>
    </w:rPr>
  </w:style>
  <w:style w:type="character" w:customStyle="1" w:styleId="funotenverweis">
    <w:name w:val="fußnotenverweis"/>
    <w:rsid w:val="00D15B2D"/>
    <w:rPr>
      <w:vertAlign w:val="superscript"/>
    </w:rPr>
  </w:style>
  <w:style w:type="paragraph" w:customStyle="1" w:styleId="Literaturverz">
    <w:name w:val="Literaturverz"/>
    <w:basedOn w:val="Normal"/>
    <w:rsid w:val="00D15B2D"/>
    <w:pPr>
      <w:widowControl w:val="0"/>
      <w:tabs>
        <w:tab w:val="left" w:pos="-720"/>
      </w:tabs>
      <w:spacing w:after="0" w:line="240" w:lineRule="auto"/>
      <w:ind w:left="709" w:hanging="709"/>
      <w:jc w:val="both"/>
    </w:pPr>
    <w:rPr>
      <w:rFonts w:ascii="CG Times" w:eastAsia="Times New Roman" w:hAnsi="CG Times" w:cs="Times New Roman"/>
      <w:snapToGrid w:val="0"/>
      <w:szCs w:val="20"/>
      <w:lang w:val="de-DE" w:eastAsia="de-DE"/>
    </w:rPr>
  </w:style>
  <w:style w:type="paragraph" w:styleId="ListBullet">
    <w:name w:val="List Bullet"/>
    <w:basedOn w:val="Normal"/>
    <w:autoRedefine/>
    <w:rsid w:val="00D15B2D"/>
    <w:pPr>
      <w:numPr>
        <w:numId w:val="9"/>
      </w:numPr>
      <w:spacing w:after="0" w:line="240" w:lineRule="auto"/>
    </w:pPr>
    <w:rPr>
      <w:rFonts w:ascii="Times New Roman" w:eastAsia="Times New Roman" w:hAnsi="Times New Roman" w:cs="Times New Roman"/>
      <w:sz w:val="24"/>
      <w:szCs w:val="24"/>
      <w:lang w:val="de-DE" w:eastAsia="de-DE"/>
    </w:rPr>
  </w:style>
  <w:style w:type="character" w:customStyle="1" w:styleId="Caractredenotedebasdepage">
    <w:name w:val="Caractère de note de bas de page"/>
    <w:rsid w:val="00D15B2D"/>
    <w:rPr>
      <w:rFonts w:ascii="Times New Roman" w:hAnsi="Times New Roman"/>
      <w:sz w:val="24"/>
      <w:vertAlign w:val="superscript"/>
    </w:rPr>
  </w:style>
  <w:style w:type="paragraph" w:customStyle="1" w:styleId="snsgcita">
    <w:name w:val="snsg_cita"/>
    <w:basedOn w:val="Normal"/>
    <w:rsid w:val="00D15B2D"/>
    <w:pPr>
      <w:widowControl w:val="0"/>
      <w:autoSpaceDE w:val="0"/>
      <w:autoSpaceDN w:val="0"/>
      <w:adjustRightInd w:val="0"/>
      <w:spacing w:after="0" w:line="240" w:lineRule="auto"/>
    </w:pPr>
    <w:rPr>
      <w:rFonts w:ascii="Times" w:eastAsia="Times New Roman" w:hAnsi="Times" w:cs="Times New Roman"/>
      <w:sz w:val="24"/>
      <w:szCs w:val="24"/>
      <w:lang w:val="en-US" w:eastAsia="en-US"/>
    </w:rPr>
  </w:style>
  <w:style w:type="paragraph" w:customStyle="1" w:styleId="a2">
    <w:name w:val="Υποσημείωση"/>
    <w:basedOn w:val="FootnoteText"/>
    <w:rsid w:val="00D15B2D"/>
    <w:pPr>
      <w:spacing w:before="120"/>
      <w:jc w:val="both"/>
    </w:pPr>
    <w:rPr>
      <w:rFonts w:ascii="MgOldTimes UC Pol" w:eastAsia="Times New Roman" w:hAnsi="MgOldTimes UC Pol"/>
      <w:lang w:eastAsia="el-GR"/>
    </w:rPr>
  </w:style>
  <w:style w:type="character" w:customStyle="1" w:styleId="Char0">
    <w:name w:val="Υποσημείωση Char"/>
    <w:basedOn w:val="CharChar"/>
    <w:rsid w:val="00D15B2D"/>
    <w:rPr>
      <w:rFonts w:ascii="MgOldTimes UC Pol" w:hAnsi="MgOldTimes UC Pol"/>
      <w:b/>
      <w:bCs/>
      <w:sz w:val="28"/>
      <w:szCs w:val="28"/>
      <w:lang w:val="en-US" w:eastAsia="el-GR" w:bidi="ar-SA"/>
    </w:rPr>
  </w:style>
  <w:style w:type="character" w:customStyle="1" w:styleId="CharChar4">
    <w:name w:val="Char Char4"/>
    <w:basedOn w:val="DefaultParagraphFont"/>
    <w:rsid w:val="00D15B2D"/>
    <w:rPr>
      <w:rFonts w:ascii="Segoe UI" w:eastAsia="Times New Roman" w:hAnsi="Segoe UI" w:cs="Times New Roman"/>
      <w:b/>
      <w:bCs/>
      <w:color w:val="365F91"/>
      <w:sz w:val="28"/>
      <w:szCs w:val="28"/>
    </w:rPr>
  </w:style>
  <w:style w:type="paragraph" w:customStyle="1" w:styleId="12">
    <w:name w:val="Παράγραφος λίστας1"/>
    <w:basedOn w:val="Normal"/>
    <w:rsid w:val="00D15B2D"/>
    <w:pPr>
      <w:ind w:left="720"/>
      <w:contextualSpacing/>
    </w:pPr>
    <w:rPr>
      <w:rFonts w:ascii="Calibri" w:eastAsia="Calibri" w:hAnsi="Calibri" w:cs="Arial"/>
      <w:lang w:val="en-US" w:eastAsia="en-US"/>
    </w:rPr>
  </w:style>
  <w:style w:type="paragraph" w:customStyle="1" w:styleId="msonormalcxspmiddle">
    <w:name w:val="msonormalcxspmiddle"/>
    <w:basedOn w:val="Normal"/>
    <w:rsid w:val="00D15B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last">
    <w:name w:val="msonormalcxsplast"/>
    <w:basedOn w:val="Normal"/>
    <w:rsid w:val="00D15B2D"/>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next w:val="Normal"/>
    <w:link w:val="PlainTextChar"/>
    <w:rsid w:val="00D15B2D"/>
    <w:pPr>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PlainTextChar">
    <w:name w:val="Plain Text Char"/>
    <w:basedOn w:val="DefaultParagraphFont"/>
    <w:link w:val="PlainText"/>
    <w:rsid w:val="00D15B2D"/>
    <w:rPr>
      <w:rFonts w:ascii="Times New Roman" w:eastAsia="Times New Roman" w:hAnsi="Times New Roman" w:cs="Times New Roman"/>
      <w:sz w:val="24"/>
      <w:szCs w:val="24"/>
      <w:lang w:val="el-GR" w:eastAsia="el-GR"/>
    </w:rPr>
  </w:style>
  <w:style w:type="character" w:customStyle="1" w:styleId="text31">
    <w:name w:val="text31"/>
    <w:basedOn w:val="DefaultParagraphFont"/>
    <w:rsid w:val="00D15B2D"/>
    <w:rPr>
      <w:rFonts w:ascii="Arial Unicode MS" w:hAnsi="Arial Unicode MS" w:hint="default"/>
      <w:b/>
      <w:bCs/>
      <w:color w:val="00008B"/>
      <w:sz w:val="22"/>
      <w:szCs w:val="22"/>
    </w:rPr>
  </w:style>
  <w:style w:type="paragraph" w:customStyle="1" w:styleId="PalatinoLinotype12pt">
    <w:name w:val="Στυλ (Λατινικά) Palatino Linotype 12 pt Πλήρης"/>
    <w:basedOn w:val="Normal"/>
    <w:rsid w:val="00D15B2D"/>
    <w:pPr>
      <w:spacing w:after="0" w:line="240" w:lineRule="auto"/>
      <w:jc w:val="both"/>
    </w:pPr>
    <w:rPr>
      <w:rFonts w:ascii="Palatino Linotype" w:eastAsia="Times New Roman" w:hAnsi="Palatino Linotype" w:cs="Times New Roman"/>
      <w:sz w:val="24"/>
      <w:szCs w:val="20"/>
      <w:lang w:val="de-DE"/>
    </w:rPr>
  </w:style>
  <w:style w:type="character" w:customStyle="1" w:styleId="Char2">
    <w:name w:val="Char"/>
    <w:basedOn w:val="DefaultParagraphFont"/>
    <w:rsid w:val="00D15B2D"/>
    <w:rPr>
      <w:rFonts w:ascii="Book Antiqua" w:hAnsi="Book Antiqua"/>
      <w:sz w:val="24"/>
      <w:szCs w:val="24"/>
      <w:u w:val="single"/>
      <w:lang w:val="en-US" w:eastAsia="el-GR" w:bidi="ar-SA"/>
    </w:rPr>
  </w:style>
  <w:style w:type="character" w:customStyle="1" w:styleId="orangelink">
    <w:name w:val="orangelink"/>
    <w:basedOn w:val="DefaultParagraphFont"/>
    <w:rsid w:val="00D15B2D"/>
  </w:style>
  <w:style w:type="character" w:customStyle="1" w:styleId="CharChar101">
    <w:name w:val="Char Char101"/>
    <w:basedOn w:val="DefaultParagraphFont"/>
    <w:locked/>
    <w:rsid w:val="00D15B2D"/>
    <w:rPr>
      <w:lang w:val="el-GR" w:eastAsia="el-GR" w:bidi="ar-SA"/>
    </w:rPr>
  </w:style>
  <w:style w:type="character" w:customStyle="1" w:styleId="arx">
    <w:name w:val="arx"/>
    <w:basedOn w:val="DefaultParagraphFont"/>
    <w:rsid w:val="00D15B2D"/>
  </w:style>
  <w:style w:type="paragraph" w:customStyle="1" w:styleId="comment-footer">
    <w:name w:val="comment-footer"/>
    <w:basedOn w:val="Normal"/>
    <w:rsid w:val="00D15B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title">
    <w:name w:val="authortitle"/>
    <w:basedOn w:val="DefaultParagraphFont"/>
    <w:rsid w:val="00D15B2D"/>
  </w:style>
  <w:style w:type="character" w:customStyle="1" w:styleId="writerahref">
    <w:name w:val="writer_ahref"/>
    <w:basedOn w:val="DefaultParagraphFont"/>
    <w:rsid w:val="00D15B2D"/>
  </w:style>
  <w:style w:type="character" w:customStyle="1" w:styleId="subtitelbluefontfix">
    <w:name w:val="sub_titel_blue font_fix"/>
    <w:basedOn w:val="DefaultParagraphFont"/>
    <w:rsid w:val="00D15B2D"/>
  </w:style>
  <w:style w:type="paragraph" w:styleId="HTMLPreformatted">
    <w:name w:val="HTML Preformatted"/>
    <w:basedOn w:val="Normal"/>
    <w:link w:val="HTMLPreformattedChar"/>
    <w:uiPriority w:val="99"/>
    <w:unhideWhenUsed/>
    <w:rsid w:val="00D15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15B2D"/>
    <w:rPr>
      <w:rFonts w:ascii="Courier New" w:eastAsia="Times New Roman" w:hAnsi="Courier New" w:cs="Courier New"/>
      <w:sz w:val="20"/>
      <w:szCs w:val="20"/>
      <w:lang w:val="el-GR" w:eastAsia="el-GR"/>
    </w:rPr>
  </w:style>
  <w:style w:type="paragraph" w:customStyle="1" w:styleId="lemma">
    <w:name w:val="lemma"/>
    <w:basedOn w:val="Normal"/>
    <w:rsid w:val="00D15B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ltiosummaryspan">
    <w:name w:val="deltio_summary_span"/>
    <w:basedOn w:val="DefaultParagraphFont"/>
    <w:rsid w:val="00D15B2D"/>
  </w:style>
  <w:style w:type="character" w:customStyle="1" w:styleId="cit-print-date">
    <w:name w:val="cit-print-date"/>
    <w:basedOn w:val="DefaultParagraphFont"/>
    <w:rsid w:val="00D15B2D"/>
  </w:style>
  <w:style w:type="character" w:customStyle="1" w:styleId="cit-sep">
    <w:name w:val="cit-sep"/>
    <w:basedOn w:val="DefaultParagraphFont"/>
    <w:rsid w:val="00D15B2D"/>
  </w:style>
  <w:style w:type="character" w:customStyle="1" w:styleId="cit-vol">
    <w:name w:val="cit-vol"/>
    <w:basedOn w:val="DefaultParagraphFont"/>
    <w:rsid w:val="00D15B2D"/>
  </w:style>
  <w:style w:type="character" w:customStyle="1" w:styleId="cit-issue">
    <w:name w:val="cit-issue"/>
    <w:basedOn w:val="DefaultParagraphFont"/>
    <w:rsid w:val="00D15B2D"/>
  </w:style>
  <w:style w:type="character" w:customStyle="1" w:styleId="cit-pages">
    <w:name w:val="cit-pages"/>
    <w:basedOn w:val="DefaultParagraphFont"/>
    <w:rsid w:val="00D15B2D"/>
  </w:style>
  <w:style w:type="character" w:customStyle="1" w:styleId="cit-first-page">
    <w:name w:val="cit-first-page"/>
    <w:basedOn w:val="DefaultParagraphFont"/>
    <w:rsid w:val="00D15B2D"/>
  </w:style>
  <w:style w:type="character" w:customStyle="1" w:styleId="cit-last-page">
    <w:name w:val="cit-last-page"/>
    <w:basedOn w:val="DefaultParagraphFont"/>
    <w:rsid w:val="00D15B2D"/>
  </w:style>
  <w:style w:type="character" w:customStyle="1" w:styleId="projtext">
    <w:name w:val="proj_text"/>
    <w:basedOn w:val="DefaultParagraphFont"/>
    <w:rsid w:val="00D15B2D"/>
  </w:style>
  <w:style w:type="character" w:customStyle="1" w:styleId="definition">
    <w:name w:val="definition"/>
    <w:basedOn w:val="DefaultParagraphFont"/>
    <w:rsid w:val="00D15B2D"/>
  </w:style>
  <w:style w:type="character" w:customStyle="1" w:styleId="addmd">
    <w:name w:val="addmd"/>
    <w:basedOn w:val="DefaultParagraphFont"/>
    <w:rsid w:val="00D15B2D"/>
  </w:style>
  <w:style w:type="character" w:customStyle="1" w:styleId="title0">
    <w:name w:val="title"/>
    <w:basedOn w:val="DefaultParagraphFont"/>
    <w:rsid w:val="00D15B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envelope address" w:uiPriority="0"/>
    <w:lsdException w:name="envelope return" w:uiPriority="0"/>
    <w:lsdException w:name="footnote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Bottom of Form"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Normal">
    <w:name w:val="Normal"/>
    <w:qFormat/>
    <w:rsid w:val="00B54D7C"/>
    <w:rPr>
      <w:rFonts w:eastAsiaTheme="minorEastAsia"/>
      <w:lang w:val="el-GR" w:eastAsia="el-GR"/>
    </w:rPr>
  </w:style>
  <w:style w:type="paragraph" w:styleId="Heading1">
    <w:name w:val="heading 1"/>
    <w:aliases w:val="Επικεφαλίδα 1 Char Char Char,Επικεφαλίδα 11,Επικεφαλίδα 1 Char Char"/>
    <w:basedOn w:val="Normal"/>
    <w:next w:val="Normal"/>
    <w:link w:val="Heading1Char"/>
    <w:qFormat/>
    <w:rsid w:val="00D15B2D"/>
    <w:pPr>
      <w:keepNext/>
      <w:keepLines/>
      <w:spacing w:before="480" w:after="0"/>
      <w:outlineLvl w:val="0"/>
    </w:pPr>
    <w:rPr>
      <w:rFonts w:ascii="Cambria" w:eastAsia="Times New Roman" w:hAnsi="Cambria" w:cs="Times New Roman"/>
      <w:b/>
      <w:bCs/>
      <w:color w:val="365F91"/>
      <w:sz w:val="28"/>
      <w:szCs w:val="28"/>
      <w:lang w:val="de-DE" w:eastAsia="en-US"/>
    </w:rPr>
  </w:style>
  <w:style w:type="paragraph" w:styleId="Heading2">
    <w:name w:val="heading 2"/>
    <w:aliases w:val="Επικεφαλίδα 2 Char Char Char"/>
    <w:basedOn w:val="Normal"/>
    <w:next w:val="Normal"/>
    <w:link w:val="Heading2Char"/>
    <w:unhideWhenUsed/>
    <w:qFormat/>
    <w:rsid w:val="00D15B2D"/>
    <w:pPr>
      <w:keepNext/>
      <w:keepLines/>
      <w:spacing w:before="200" w:after="0"/>
      <w:outlineLvl w:val="1"/>
    </w:pPr>
    <w:rPr>
      <w:rFonts w:ascii="Cambria" w:eastAsia="Times New Roman" w:hAnsi="Cambria" w:cs="Times New Roman"/>
      <w:b/>
      <w:bCs/>
      <w:color w:val="4F81BD"/>
      <w:sz w:val="26"/>
      <w:szCs w:val="26"/>
      <w:lang w:eastAsia="en-US"/>
    </w:rPr>
  </w:style>
  <w:style w:type="paragraph" w:styleId="Heading3">
    <w:name w:val="heading 3"/>
    <w:aliases w:val="Επικεφαλίδα 3 Char Char,Επικεφαλίδα 3 Char Char Char Char Char,Επικεφαλίδα 3 Char Char Char Char Char1 Char,Επικεφαλίδα 31 Char,Επικεφαλίδα 3 Char Char1 Char"/>
    <w:basedOn w:val="Normal"/>
    <w:next w:val="Normal"/>
    <w:link w:val="Heading3Char"/>
    <w:unhideWhenUsed/>
    <w:qFormat/>
    <w:rsid w:val="00D15B2D"/>
    <w:pPr>
      <w:keepNext/>
      <w:keepLines/>
      <w:spacing w:before="200" w:after="0"/>
      <w:outlineLvl w:val="2"/>
    </w:pPr>
    <w:rPr>
      <w:rFonts w:ascii="Cambria" w:eastAsia="Times New Roman" w:hAnsi="Cambria" w:cs="Times New Roman"/>
      <w:b/>
      <w:bCs/>
      <w:color w:val="4F81BD"/>
      <w:lang w:eastAsia="en-US"/>
    </w:rPr>
  </w:style>
  <w:style w:type="paragraph" w:styleId="Heading4">
    <w:name w:val="heading 4"/>
    <w:basedOn w:val="Normal"/>
    <w:next w:val="Normal"/>
    <w:link w:val="Heading4Char"/>
    <w:qFormat/>
    <w:rsid w:val="00D15B2D"/>
    <w:pPr>
      <w:keepNext/>
      <w:numPr>
        <w:numId w:val="5"/>
      </w:numPr>
      <w:autoSpaceDE w:val="0"/>
      <w:autoSpaceDN w:val="0"/>
      <w:adjustRightInd w:val="0"/>
      <w:spacing w:after="0" w:line="240" w:lineRule="auto"/>
      <w:jc w:val="center"/>
      <w:outlineLvl w:val="3"/>
    </w:pPr>
    <w:rPr>
      <w:rFonts w:ascii="Bwgrkl" w:eastAsia="Times New Roman" w:hAnsi="Bwgrkl" w:cs="Times New Roman"/>
      <w:sz w:val="24"/>
      <w:szCs w:val="24"/>
      <w:lang w:val="it-IT" w:eastAsia="de-DE" w:bidi="he-IL"/>
    </w:rPr>
  </w:style>
  <w:style w:type="paragraph" w:styleId="Heading5">
    <w:name w:val="heading 5"/>
    <w:basedOn w:val="Normal"/>
    <w:next w:val="Normal"/>
    <w:link w:val="Heading5Char"/>
    <w:qFormat/>
    <w:rsid w:val="00D15B2D"/>
    <w:pPr>
      <w:keepNext/>
      <w:pBdr>
        <w:top w:val="single" w:sz="4" w:space="1" w:color="auto"/>
        <w:left w:val="single" w:sz="4" w:space="4" w:color="auto"/>
        <w:bottom w:val="single" w:sz="4" w:space="1" w:color="auto"/>
        <w:right w:val="single" w:sz="4" w:space="4" w:color="auto"/>
      </w:pBdr>
      <w:spacing w:after="0" w:line="240" w:lineRule="auto"/>
      <w:jc w:val="center"/>
      <w:outlineLvl w:val="4"/>
    </w:pPr>
    <w:rPr>
      <w:rFonts w:ascii="Bwgrkl" w:eastAsia="Times New Roman" w:hAnsi="Bwgrkl" w:cs="Times New Roman"/>
      <w:i/>
      <w:iCs/>
      <w:szCs w:val="20"/>
      <w:lang w:val="en-US" w:bidi="he-IL"/>
    </w:rPr>
  </w:style>
  <w:style w:type="paragraph" w:styleId="Heading6">
    <w:name w:val="heading 6"/>
    <w:basedOn w:val="Normal"/>
    <w:next w:val="Normal"/>
    <w:link w:val="Heading6Char"/>
    <w:qFormat/>
    <w:rsid w:val="00D15B2D"/>
    <w:pPr>
      <w:keepNext/>
      <w:numPr>
        <w:numId w:val="6"/>
      </w:numPr>
      <w:autoSpaceDE w:val="0"/>
      <w:autoSpaceDN w:val="0"/>
      <w:adjustRightInd w:val="0"/>
      <w:spacing w:after="0" w:line="240" w:lineRule="auto"/>
      <w:jc w:val="center"/>
      <w:outlineLvl w:val="5"/>
    </w:pPr>
    <w:rPr>
      <w:rFonts w:ascii="Bwgrkl" w:eastAsia="Times New Roman" w:hAnsi="Bwgrkl" w:cs="Times New Roman"/>
      <w:i/>
      <w:iCs/>
      <w:color w:val="000000"/>
      <w:szCs w:val="23"/>
      <w:lang w:val="it-IT" w:bidi="he-IL"/>
    </w:rPr>
  </w:style>
  <w:style w:type="paragraph" w:styleId="Heading7">
    <w:name w:val="heading 7"/>
    <w:basedOn w:val="Normal"/>
    <w:next w:val="Normal"/>
    <w:link w:val="Heading7Char"/>
    <w:qFormat/>
    <w:rsid w:val="00D15B2D"/>
    <w:pPr>
      <w:keepNext/>
      <w:pBdr>
        <w:bottom w:val="single" w:sz="4" w:space="1" w:color="auto"/>
      </w:pBdr>
      <w:spacing w:after="0" w:line="240" w:lineRule="auto"/>
      <w:ind w:left="1440"/>
      <w:outlineLvl w:val="6"/>
    </w:pPr>
    <w:rPr>
      <w:rFonts w:ascii="Palatino Linotype" w:eastAsia="Times New Roman" w:hAnsi="Palatino Linotype" w:cs="Times New Roman"/>
      <w:b/>
      <w:bCs/>
      <w:szCs w:val="24"/>
    </w:rPr>
  </w:style>
  <w:style w:type="paragraph" w:styleId="Heading8">
    <w:name w:val="heading 8"/>
    <w:basedOn w:val="Normal"/>
    <w:next w:val="Normal"/>
    <w:link w:val="Heading8Char"/>
    <w:qFormat/>
    <w:rsid w:val="00D15B2D"/>
    <w:pPr>
      <w:keepNext/>
      <w:pBdr>
        <w:bottom w:val="single" w:sz="4" w:space="1" w:color="auto"/>
      </w:pBdr>
      <w:spacing w:after="0" w:line="240" w:lineRule="auto"/>
      <w:ind w:left="720" w:firstLine="720"/>
      <w:outlineLvl w:val="7"/>
    </w:pPr>
    <w:rPr>
      <w:rFonts w:ascii="Palatino Linotype" w:eastAsia="Times New Roman" w:hAnsi="Palatino Linotype" w:cs="Times New Roman"/>
      <w:b/>
      <w:bCs/>
      <w:szCs w:val="24"/>
    </w:rPr>
  </w:style>
  <w:style w:type="paragraph" w:styleId="Heading9">
    <w:name w:val="heading 9"/>
    <w:basedOn w:val="Normal"/>
    <w:next w:val="Normal"/>
    <w:link w:val="Heading9Char"/>
    <w:qFormat/>
    <w:rsid w:val="00D15B2D"/>
    <w:pPr>
      <w:keepNext/>
      <w:spacing w:after="0" w:line="240" w:lineRule="auto"/>
      <w:jc w:val="center"/>
      <w:outlineLvl w:val="8"/>
    </w:pPr>
    <w:rPr>
      <w:rFonts w:ascii="Palatino Linotype" w:eastAsia="Times New Roman" w:hAnsi="Palatino Linotype"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B54D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B54D7C"/>
    <w:rPr>
      <w:rFonts w:ascii="Tahoma" w:eastAsiaTheme="minorEastAsia" w:hAnsi="Tahoma" w:cs="Tahoma"/>
      <w:sz w:val="16"/>
      <w:szCs w:val="16"/>
      <w:lang w:val="el-GR" w:eastAsia="el-GR"/>
    </w:rPr>
  </w:style>
  <w:style w:type="paragraph" w:styleId="ListParagraph">
    <w:name w:val="List Paragraph"/>
    <w:basedOn w:val="Normal"/>
    <w:qFormat/>
    <w:rsid w:val="00B54D7C"/>
    <w:pPr>
      <w:ind w:left="720"/>
      <w:contextualSpacing/>
    </w:pPr>
  </w:style>
  <w:style w:type="character" w:styleId="Hyperlink">
    <w:name w:val="Hyperlink"/>
    <w:basedOn w:val="DefaultParagraphFont"/>
    <w:uiPriority w:val="99"/>
    <w:unhideWhenUsed/>
    <w:rsid w:val="00B54D7C"/>
    <w:rPr>
      <w:color w:val="0000FF" w:themeColor="hyperlink"/>
      <w:u w:val="single"/>
    </w:rPr>
  </w:style>
  <w:style w:type="paragraph" w:styleId="Header">
    <w:name w:val="header"/>
    <w:basedOn w:val="Normal"/>
    <w:link w:val="HeaderChar"/>
    <w:unhideWhenUsed/>
    <w:rsid w:val="00AF535B"/>
    <w:pPr>
      <w:tabs>
        <w:tab w:val="center" w:pos="4680"/>
        <w:tab w:val="right" w:pos="9360"/>
      </w:tabs>
      <w:spacing w:after="0" w:line="240" w:lineRule="auto"/>
    </w:pPr>
  </w:style>
  <w:style w:type="character" w:customStyle="1" w:styleId="HeaderChar">
    <w:name w:val="Header Char"/>
    <w:basedOn w:val="DefaultParagraphFont"/>
    <w:link w:val="Header"/>
    <w:rsid w:val="00AF535B"/>
    <w:rPr>
      <w:rFonts w:eastAsiaTheme="minorEastAsia"/>
      <w:lang w:val="el-GR" w:eastAsia="el-GR"/>
    </w:rPr>
  </w:style>
  <w:style w:type="paragraph" w:styleId="Footer">
    <w:name w:val="footer"/>
    <w:basedOn w:val="Normal"/>
    <w:link w:val="FooterChar"/>
    <w:unhideWhenUsed/>
    <w:rsid w:val="00AF535B"/>
    <w:pPr>
      <w:tabs>
        <w:tab w:val="center" w:pos="4680"/>
        <w:tab w:val="right" w:pos="9360"/>
      </w:tabs>
      <w:spacing w:after="0" w:line="240" w:lineRule="auto"/>
    </w:pPr>
  </w:style>
  <w:style w:type="character" w:customStyle="1" w:styleId="FooterChar">
    <w:name w:val="Footer Char"/>
    <w:basedOn w:val="DefaultParagraphFont"/>
    <w:link w:val="Footer"/>
    <w:rsid w:val="00AF535B"/>
    <w:rPr>
      <w:rFonts w:eastAsiaTheme="minorEastAsia"/>
      <w:lang w:val="el-GR" w:eastAsia="el-GR"/>
    </w:rPr>
  </w:style>
  <w:style w:type="character" w:customStyle="1" w:styleId="Heading1Char">
    <w:name w:val="Heading 1 Char"/>
    <w:aliases w:val="Επικεφαλίδα 1 Char Char Char Char,Επικεφαλίδα 11 Char,Επικεφαλίδα 1 Char Char Char1"/>
    <w:basedOn w:val="DefaultParagraphFont"/>
    <w:link w:val="Heading1"/>
    <w:rsid w:val="00D15B2D"/>
    <w:rPr>
      <w:rFonts w:ascii="Cambria" w:eastAsia="Times New Roman" w:hAnsi="Cambria" w:cs="Times New Roman"/>
      <w:b/>
      <w:bCs/>
      <w:color w:val="365F91"/>
      <w:sz w:val="28"/>
      <w:szCs w:val="28"/>
      <w:lang w:val="de-DE"/>
    </w:rPr>
  </w:style>
  <w:style w:type="character" w:customStyle="1" w:styleId="Heading2Char">
    <w:name w:val="Heading 2 Char"/>
    <w:aliases w:val="Επικεφαλίδα 2 Char Char Char Char"/>
    <w:basedOn w:val="DefaultParagraphFont"/>
    <w:link w:val="Heading2"/>
    <w:rsid w:val="00D15B2D"/>
    <w:rPr>
      <w:rFonts w:ascii="Cambria" w:eastAsia="Times New Roman" w:hAnsi="Cambria" w:cs="Times New Roman"/>
      <w:b/>
      <w:bCs/>
      <w:color w:val="4F81BD"/>
      <w:sz w:val="26"/>
      <w:szCs w:val="26"/>
      <w:lang w:val="el-GR"/>
    </w:rPr>
  </w:style>
  <w:style w:type="character" w:customStyle="1" w:styleId="Heading3Char">
    <w:name w:val="Heading 3 Char"/>
    <w:aliases w:val="Επικεφαλίδα 3 Char Char Char,Επικεφαλίδα 3 Char Char Char Char Char Char,Επικεφαλίδα 3 Char Char Char Char Char1 Char Char1,Επικεφαλίδα 31 Char Char,Επικεφαλίδα 3 Char Char1 Char Char"/>
    <w:basedOn w:val="DefaultParagraphFont"/>
    <w:link w:val="Heading3"/>
    <w:rsid w:val="00D15B2D"/>
    <w:rPr>
      <w:rFonts w:ascii="Cambria" w:eastAsia="Times New Roman" w:hAnsi="Cambria" w:cs="Times New Roman"/>
      <w:b/>
      <w:bCs/>
      <w:color w:val="4F81BD"/>
      <w:lang w:val="el-GR"/>
    </w:rPr>
  </w:style>
  <w:style w:type="character" w:customStyle="1" w:styleId="Heading4Char">
    <w:name w:val="Heading 4 Char"/>
    <w:basedOn w:val="DefaultParagraphFont"/>
    <w:link w:val="Heading4"/>
    <w:rsid w:val="00D15B2D"/>
    <w:rPr>
      <w:rFonts w:ascii="Bwgrkl" w:eastAsia="Times New Roman" w:hAnsi="Bwgrkl" w:cs="Times New Roman"/>
      <w:sz w:val="24"/>
      <w:szCs w:val="24"/>
      <w:lang w:val="it-IT" w:eastAsia="de-DE" w:bidi="he-IL"/>
    </w:rPr>
  </w:style>
  <w:style w:type="character" w:customStyle="1" w:styleId="Heading5Char">
    <w:name w:val="Heading 5 Char"/>
    <w:basedOn w:val="DefaultParagraphFont"/>
    <w:link w:val="Heading5"/>
    <w:rsid w:val="00D15B2D"/>
    <w:rPr>
      <w:rFonts w:ascii="Bwgrkl" w:eastAsia="Times New Roman" w:hAnsi="Bwgrkl" w:cs="Times New Roman"/>
      <w:i/>
      <w:iCs/>
      <w:szCs w:val="20"/>
      <w:lang w:eastAsia="el-GR" w:bidi="he-IL"/>
    </w:rPr>
  </w:style>
  <w:style w:type="character" w:customStyle="1" w:styleId="Heading6Char">
    <w:name w:val="Heading 6 Char"/>
    <w:basedOn w:val="DefaultParagraphFont"/>
    <w:link w:val="Heading6"/>
    <w:rsid w:val="00D15B2D"/>
    <w:rPr>
      <w:rFonts w:ascii="Bwgrkl" w:eastAsia="Times New Roman" w:hAnsi="Bwgrkl" w:cs="Times New Roman"/>
      <w:i/>
      <w:iCs/>
      <w:color w:val="000000"/>
      <w:szCs w:val="23"/>
      <w:lang w:val="it-IT" w:eastAsia="el-GR" w:bidi="he-IL"/>
    </w:rPr>
  </w:style>
  <w:style w:type="character" w:customStyle="1" w:styleId="Heading7Char">
    <w:name w:val="Heading 7 Char"/>
    <w:basedOn w:val="DefaultParagraphFont"/>
    <w:link w:val="Heading7"/>
    <w:rsid w:val="00D15B2D"/>
    <w:rPr>
      <w:rFonts w:ascii="Palatino Linotype" w:eastAsia="Times New Roman" w:hAnsi="Palatino Linotype" w:cs="Times New Roman"/>
      <w:b/>
      <w:bCs/>
      <w:szCs w:val="24"/>
      <w:lang w:val="el-GR" w:eastAsia="el-GR"/>
    </w:rPr>
  </w:style>
  <w:style w:type="character" w:customStyle="1" w:styleId="Heading8Char">
    <w:name w:val="Heading 8 Char"/>
    <w:basedOn w:val="DefaultParagraphFont"/>
    <w:link w:val="Heading8"/>
    <w:rsid w:val="00D15B2D"/>
    <w:rPr>
      <w:rFonts w:ascii="Palatino Linotype" w:eastAsia="Times New Roman" w:hAnsi="Palatino Linotype" w:cs="Times New Roman"/>
      <w:b/>
      <w:bCs/>
      <w:szCs w:val="24"/>
      <w:lang w:val="el-GR" w:eastAsia="el-GR"/>
    </w:rPr>
  </w:style>
  <w:style w:type="character" w:customStyle="1" w:styleId="Heading9Char">
    <w:name w:val="Heading 9 Char"/>
    <w:basedOn w:val="DefaultParagraphFont"/>
    <w:link w:val="Heading9"/>
    <w:rsid w:val="00D15B2D"/>
    <w:rPr>
      <w:rFonts w:ascii="Palatino Linotype" w:eastAsia="Times New Roman" w:hAnsi="Palatino Linotype" w:cs="Times New Roman"/>
      <w:b/>
      <w:sz w:val="28"/>
      <w:szCs w:val="20"/>
      <w:lang w:val="el-GR" w:eastAsia="el-GR"/>
    </w:rPr>
  </w:style>
  <w:style w:type="character" w:customStyle="1" w:styleId="DocumentMapChar">
    <w:name w:val="Document Map Char"/>
    <w:basedOn w:val="DefaultParagraphFont"/>
    <w:link w:val="DocumentMap"/>
    <w:semiHidden/>
    <w:rsid w:val="00D15B2D"/>
    <w:rPr>
      <w:rFonts w:ascii="Tahoma" w:hAnsi="Tahoma" w:cs="Tahoma"/>
      <w:sz w:val="16"/>
      <w:szCs w:val="16"/>
    </w:rPr>
  </w:style>
  <w:style w:type="paragraph" w:styleId="DocumentMap">
    <w:name w:val="Document Map"/>
    <w:basedOn w:val="Normal"/>
    <w:link w:val="DocumentMapChar"/>
    <w:semiHidden/>
    <w:unhideWhenUsed/>
    <w:rsid w:val="00D15B2D"/>
    <w:pPr>
      <w:spacing w:after="0" w:line="240" w:lineRule="auto"/>
    </w:pPr>
    <w:rPr>
      <w:rFonts w:ascii="Tahoma" w:eastAsiaTheme="minorHAnsi" w:hAnsi="Tahoma" w:cs="Tahoma"/>
      <w:sz w:val="16"/>
      <w:szCs w:val="16"/>
      <w:lang w:val="en-US" w:eastAsia="en-US"/>
    </w:rPr>
  </w:style>
  <w:style w:type="character" w:customStyle="1" w:styleId="DocumentMapChar1">
    <w:name w:val="Document Map Char1"/>
    <w:basedOn w:val="DefaultParagraphFont"/>
    <w:uiPriority w:val="99"/>
    <w:semiHidden/>
    <w:rsid w:val="00D15B2D"/>
    <w:rPr>
      <w:rFonts w:ascii="Tahoma" w:eastAsiaTheme="minorEastAsia" w:hAnsi="Tahoma" w:cs="Tahoma"/>
      <w:sz w:val="16"/>
      <w:szCs w:val="16"/>
      <w:lang w:val="el-GR" w:eastAsia="el-GR"/>
    </w:rPr>
  </w:style>
  <w:style w:type="character" w:customStyle="1" w:styleId="Char1">
    <w:name w:val="Χάρτης εγγράφου Char1"/>
    <w:basedOn w:val="DefaultParagraphFont"/>
    <w:uiPriority w:val="99"/>
    <w:semiHidden/>
    <w:rsid w:val="00D15B2D"/>
    <w:rPr>
      <w:rFonts w:ascii="Tahoma" w:hAnsi="Tahoma" w:cs="Tahoma"/>
      <w:sz w:val="16"/>
      <w:szCs w:val="16"/>
    </w:rPr>
  </w:style>
  <w:style w:type="character" w:customStyle="1" w:styleId="FootnoteTextChar">
    <w:name w:val="Footnote Text Char"/>
    <w:aliases w:val="footnote text - 10 point Palatino Char,Garamond Fußnotentext Char,Garamond Fußnotentext Char Char Char1,Garamond Fußnotentext Char Char Char Char1,Garamond Fußnotentext1 Char Char,Garamond Fußnotentext1 Char1"/>
    <w:basedOn w:val="DefaultParagraphFont"/>
    <w:link w:val="FootnoteText"/>
    <w:rsid w:val="00D15B2D"/>
    <w:rPr>
      <w:sz w:val="20"/>
      <w:szCs w:val="20"/>
    </w:rPr>
  </w:style>
  <w:style w:type="paragraph" w:styleId="FootnoteText">
    <w:name w:val="footnote text"/>
    <w:aliases w:val="footnote text - 10 point Palatino,Garamond Fußnotentext,Garamond Fußnotentext Char Char,Garamond Fußnotentext Char Char Char,Garamond Fußnotentext1 Char,Garamond Fußnotentext1,Garamond Fußnotentext Char Char Char Char"/>
    <w:basedOn w:val="Normal"/>
    <w:link w:val="FootnoteTextChar"/>
    <w:unhideWhenUsed/>
    <w:rsid w:val="00D15B2D"/>
    <w:pPr>
      <w:spacing w:after="0" w:line="240" w:lineRule="auto"/>
    </w:pPr>
    <w:rPr>
      <w:rFonts w:eastAsiaTheme="minorHAnsi"/>
      <w:sz w:val="20"/>
      <w:szCs w:val="20"/>
      <w:lang w:val="en-US" w:eastAsia="en-US"/>
    </w:rPr>
  </w:style>
  <w:style w:type="character" w:customStyle="1" w:styleId="FootnoteTextChar1">
    <w:name w:val="Footnote Text Char1"/>
    <w:basedOn w:val="DefaultParagraphFont"/>
    <w:uiPriority w:val="99"/>
    <w:semiHidden/>
    <w:rsid w:val="00D15B2D"/>
    <w:rPr>
      <w:rFonts w:eastAsiaTheme="minorEastAsia"/>
      <w:sz w:val="20"/>
      <w:szCs w:val="20"/>
      <w:lang w:val="el-GR" w:eastAsia="el-GR"/>
    </w:rPr>
  </w:style>
  <w:style w:type="character" w:customStyle="1" w:styleId="Char10">
    <w:name w:val="Κείμενο υποσημείωσης Char1"/>
    <w:basedOn w:val="DefaultParagraphFont"/>
    <w:uiPriority w:val="99"/>
    <w:semiHidden/>
    <w:rsid w:val="00D15B2D"/>
    <w:rPr>
      <w:sz w:val="20"/>
      <w:szCs w:val="20"/>
    </w:rPr>
  </w:style>
  <w:style w:type="character" w:customStyle="1" w:styleId="Char11">
    <w:name w:val="Κεφαλίδα Char1"/>
    <w:basedOn w:val="DefaultParagraphFont"/>
    <w:uiPriority w:val="99"/>
    <w:semiHidden/>
    <w:rsid w:val="00D15B2D"/>
  </w:style>
  <w:style w:type="character" w:customStyle="1" w:styleId="Char12">
    <w:name w:val="Υποσέλιδο Char1"/>
    <w:basedOn w:val="DefaultParagraphFont"/>
    <w:uiPriority w:val="99"/>
    <w:semiHidden/>
    <w:rsid w:val="00D15B2D"/>
  </w:style>
  <w:style w:type="character" w:customStyle="1" w:styleId="BodyText3Char">
    <w:name w:val="Body Text 3 Char"/>
    <w:basedOn w:val="DefaultParagraphFont"/>
    <w:link w:val="BodyText3"/>
    <w:rsid w:val="00D15B2D"/>
    <w:rPr>
      <w:rFonts w:ascii="Times New Roman" w:eastAsia="Times New Roman" w:hAnsi="Times New Roman" w:cs="Times New Roman"/>
      <w:sz w:val="28"/>
      <w:szCs w:val="20"/>
      <w:lang w:eastAsia="el-GR"/>
    </w:rPr>
  </w:style>
  <w:style w:type="paragraph" w:styleId="BodyText3">
    <w:name w:val="Body Text 3"/>
    <w:basedOn w:val="Normal"/>
    <w:link w:val="BodyText3Char"/>
    <w:rsid w:val="00D15B2D"/>
    <w:pPr>
      <w:spacing w:after="0" w:line="240" w:lineRule="auto"/>
    </w:pPr>
    <w:rPr>
      <w:rFonts w:ascii="Times New Roman" w:eastAsia="Times New Roman" w:hAnsi="Times New Roman" w:cs="Times New Roman"/>
      <w:sz w:val="28"/>
      <w:szCs w:val="20"/>
      <w:lang w:val="en-US"/>
    </w:rPr>
  </w:style>
  <w:style w:type="character" w:customStyle="1" w:styleId="BodyText3Char1">
    <w:name w:val="Body Text 3 Char1"/>
    <w:basedOn w:val="DefaultParagraphFont"/>
    <w:uiPriority w:val="99"/>
    <w:semiHidden/>
    <w:rsid w:val="00D15B2D"/>
    <w:rPr>
      <w:rFonts w:eastAsiaTheme="minorEastAsia"/>
      <w:sz w:val="16"/>
      <w:szCs w:val="16"/>
      <w:lang w:val="el-GR" w:eastAsia="el-GR"/>
    </w:rPr>
  </w:style>
  <w:style w:type="character" w:customStyle="1" w:styleId="3Char1">
    <w:name w:val="Σώμα κείμενου 3 Char1"/>
    <w:basedOn w:val="DefaultParagraphFont"/>
    <w:uiPriority w:val="99"/>
    <w:semiHidden/>
    <w:rsid w:val="00D15B2D"/>
    <w:rPr>
      <w:sz w:val="16"/>
      <w:szCs w:val="16"/>
    </w:rPr>
  </w:style>
  <w:style w:type="character" w:styleId="FootnoteReference">
    <w:name w:val="footnote reference"/>
    <w:basedOn w:val="DefaultParagraphFont"/>
    <w:unhideWhenUsed/>
    <w:rsid w:val="00D15B2D"/>
    <w:rPr>
      <w:vertAlign w:val="superscript"/>
    </w:rPr>
  </w:style>
  <w:style w:type="character" w:customStyle="1" w:styleId="txt">
    <w:name w:val="txt"/>
    <w:basedOn w:val="DefaultParagraphFont"/>
    <w:rsid w:val="00D15B2D"/>
  </w:style>
  <w:style w:type="paragraph" w:customStyle="1" w:styleId="FR1">
    <w:name w:val="FR1"/>
    <w:rsid w:val="00D15B2D"/>
    <w:pPr>
      <w:widowControl w:val="0"/>
      <w:spacing w:after="0" w:line="240" w:lineRule="auto"/>
      <w:jc w:val="both"/>
    </w:pPr>
    <w:rPr>
      <w:rFonts w:ascii="Arial" w:eastAsia="Times New Roman" w:hAnsi="Arial" w:cs="Times New Roman"/>
      <w:b/>
      <w:snapToGrid w:val="0"/>
      <w:sz w:val="18"/>
      <w:szCs w:val="20"/>
      <w:lang w:val="el-GR" w:eastAsia="de-DE"/>
    </w:rPr>
  </w:style>
  <w:style w:type="character" w:styleId="Emphasis">
    <w:name w:val="Emphasis"/>
    <w:basedOn w:val="DefaultParagraphFont"/>
    <w:uiPriority w:val="20"/>
    <w:qFormat/>
    <w:rsid w:val="00D15B2D"/>
    <w:rPr>
      <w:i/>
      <w:iCs/>
    </w:rPr>
  </w:style>
  <w:style w:type="character" w:customStyle="1" w:styleId="st">
    <w:name w:val="st"/>
    <w:basedOn w:val="DefaultParagraphFont"/>
    <w:rsid w:val="00D15B2D"/>
  </w:style>
  <w:style w:type="character" w:customStyle="1" w:styleId="f">
    <w:name w:val="f"/>
    <w:basedOn w:val="DefaultParagraphFont"/>
    <w:rsid w:val="00D15B2D"/>
  </w:style>
  <w:style w:type="character" w:customStyle="1" w:styleId="apple-style-span">
    <w:name w:val="apple-style-span"/>
    <w:basedOn w:val="DefaultParagraphFont"/>
    <w:rsid w:val="00D15B2D"/>
  </w:style>
  <w:style w:type="paragraph" w:styleId="BodyText">
    <w:name w:val="Body Text"/>
    <w:basedOn w:val="Normal"/>
    <w:link w:val="BodyTextChar"/>
    <w:rsid w:val="00D15B2D"/>
    <w:pPr>
      <w:spacing w:after="120" w:line="240" w:lineRule="auto"/>
    </w:pPr>
    <w:rPr>
      <w:rFonts w:ascii="HellasArc" w:eastAsia="Times New Roman" w:hAnsi="HellasArc" w:cs="Times New Roman"/>
      <w:b/>
      <w:sz w:val="20"/>
      <w:szCs w:val="20"/>
      <w:lang w:val="en-US"/>
    </w:rPr>
  </w:style>
  <w:style w:type="character" w:customStyle="1" w:styleId="BodyTextChar">
    <w:name w:val="Body Text Char"/>
    <w:basedOn w:val="DefaultParagraphFont"/>
    <w:link w:val="BodyText"/>
    <w:rsid w:val="00D15B2D"/>
    <w:rPr>
      <w:rFonts w:ascii="HellasArc" w:eastAsia="Times New Roman" w:hAnsi="HellasArc" w:cs="Times New Roman"/>
      <w:b/>
      <w:sz w:val="20"/>
      <w:szCs w:val="20"/>
      <w:lang w:eastAsia="el-GR"/>
    </w:rPr>
  </w:style>
  <w:style w:type="paragraph" w:styleId="NormalWeb">
    <w:name w:val="Normal (Web)"/>
    <w:basedOn w:val="Normal"/>
    <w:link w:val="NormalWebChar"/>
    <w:uiPriority w:val="99"/>
    <w:rsid w:val="00D15B2D"/>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NormalWebChar">
    <w:name w:val="Normal (Web) Char"/>
    <w:basedOn w:val="DefaultParagraphFont"/>
    <w:link w:val="NormalWeb"/>
    <w:uiPriority w:val="99"/>
    <w:rsid w:val="00D15B2D"/>
    <w:rPr>
      <w:rFonts w:ascii="Arial Unicode MS" w:eastAsia="Arial Unicode MS" w:hAnsi="Arial Unicode MS" w:cs="Arial Unicode MS"/>
      <w:sz w:val="24"/>
      <w:szCs w:val="24"/>
      <w:lang w:val="el-GR" w:eastAsia="el-GR"/>
    </w:rPr>
  </w:style>
  <w:style w:type="paragraph" w:styleId="BodyText2">
    <w:name w:val="Body Text 2"/>
    <w:basedOn w:val="Normal"/>
    <w:link w:val="BodyText2Char"/>
    <w:rsid w:val="00D15B2D"/>
    <w:pPr>
      <w:spacing w:after="0" w:line="240" w:lineRule="auto"/>
      <w:jc w:val="both"/>
    </w:pPr>
    <w:rPr>
      <w:rFonts w:ascii="Palatino Linotype" w:eastAsia="Times New Roman" w:hAnsi="Palatino Linotype" w:cs="Times New Roman"/>
      <w:sz w:val="24"/>
      <w:szCs w:val="24"/>
      <w:lang w:eastAsia="de-DE" w:bidi="he-IL"/>
    </w:rPr>
  </w:style>
  <w:style w:type="character" w:customStyle="1" w:styleId="BodyText2Char">
    <w:name w:val="Body Text 2 Char"/>
    <w:basedOn w:val="DefaultParagraphFont"/>
    <w:link w:val="BodyText2"/>
    <w:rsid w:val="00D15B2D"/>
    <w:rPr>
      <w:rFonts w:ascii="Palatino Linotype" w:eastAsia="Times New Roman" w:hAnsi="Palatino Linotype" w:cs="Times New Roman"/>
      <w:sz w:val="24"/>
      <w:szCs w:val="24"/>
      <w:lang w:val="el-GR" w:eastAsia="de-DE" w:bidi="he-IL"/>
    </w:rPr>
  </w:style>
  <w:style w:type="paragraph" w:customStyle="1" w:styleId="Literatur">
    <w:name w:val="Literatur"/>
    <w:basedOn w:val="Normal"/>
    <w:next w:val="Normal"/>
    <w:uiPriority w:val="99"/>
    <w:rsid w:val="00D15B2D"/>
    <w:pPr>
      <w:autoSpaceDE w:val="0"/>
      <w:autoSpaceDN w:val="0"/>
      <w:adjustRightInd w:val="0"/>
      <w:spacing w:after="0" w:line="240" w:lineRule="auto"/>
    </w:pPr>
    <w:rPr>
      <w:rFonts w:ascii="Times New Roman" w:eastAsia="Calibri" w:hAnsi="Times New Roman" w:cs="Times New Roman"/>
      <w:sz w:val="24"/>
      <w:szCs w:val="24"/>
      <w:lang w:eastAsia="en-US"/>
    </w:rPr>
  </w:style>
  <w:style w:type="character" w:customStyle="1" w:styleId="publishername">
    <w:name w:val="publishername"/>
    <w:basedOn w:val="DefaultParagraphFont"/>
    <w:rsid w:val="00D15B2D"/>
  </w:style>
  <w:style w:type="character" w:customStyle="1" w:styleId="3CharCharCharCharChar1CharChar">
    <w:name w:val="Επικεφαλίδα 3 Char Char Char Char Char1 Char Char"/>
    <w:basedOn w:val="DefaultParagraphFont"/>
    <w:rsid w:val="00D15B2D"/>
    <w:rPr>
      <w:rFonts w:ascii="Arial" w:hAnsi="Arial" w:cs="Arial"/>
      <w:b/>
      <w:bCs/>
      <w:sz w:val="26"/>
      <w:szCs w:val="26"/>
      <w:lang w:val="el-GR" w:eastAsia="el-GR" w:bidi="ar-SA"/>
    </w:rPr>
  </w:style>
  <w:style w:type="character" w:customStyle="1" w:styleId="SilverHumana">
    <w:name w:val="Στυλ Silver Humana"/>
    <w:basedOn w:val="DefaultParagraphFont"/>
    <w:rsid w:val="00D15B2D"/>
    <w:rPr>
      <w:rFonts w:ascii="Palatino Linotype" w:hAnsi="Palatino Linotype"/>
    </w:rPr>
  </w:style>
  <w:style w:type="character" w:customStyle="1" w:styleId="SilverHumana1">
    <w:name w:val="Στυλ Silver Humana1"/>
    <w:basedOn w:val="DefaultParagraphFont"/>
    <w:rsid w:val="00D15B2D"/>
    <w:rPr>
      <w:rFonts w:ascii="Palatino Linotype" w:hAnsi="Palatino Linotype"/>
    </w:rPr>
  </w:style>
  <w:style w:type="paragraph" w:customStyle="1" w:styleId="1">
    <w:name w:val="Στυλ1"/>
    <w:basedOn w:val="Normal"/>
    <w:rsid w:val="00D15B2D"/>
    <w:pPr>
      <w:autoSpaceDE w:val="0"/>
      <w:autoSpaceDN w:val="0"/>
      <w:adjustRightInd w:val="0"/>
      <w:spacing w:after="0" w:line="240" w:lineRule="auto"/>
      <w:jc w:val="both"/>
    </w:pPr>
    <w:rPr>
      <w:rFonts w:ascii="Palatino Linotype" w:eastAsia="Times New Roman" w:hAnsi="Palatino Linotype" w:cs="Times New Roman"/>
      <w:sz w:val="20"/>
      <w:szCs w:val="20"/>
    </w:rPr>
  </w:style>
  <w:style w:type="character" w:customStyle="1" w:styleId="ArialUnicodeMS105pt">
    <w:name w:val="Στυλ Arial Unicode MS 105 pt Πλάγια"/>
    <w:basedOn w:val="DefaultParagraphFont"/>
    <w:rsid w:val="00D15B2D"/>
    <w:rPr>
      <w:rFonts w:ascii="Palatino Linotype" w:hAnsi="Palatino Linotype"/>
      <w:iCs/>
      <w:sz w:val="24"/>
    </w:rPr>
  </w:style>
  <w:style w:type="character" w:customStyle="1" w:styleId="ArialUnicodeMS11pt">
    <w:name w:val="Στυλ Arial Unicode MS 11 pt Πλάγια"/>
    <w:basedOn w:val="DefaultParagraphFont"/>
    <w:rsid w:val="00D15B2D"/>
    <w:rPr>
      <w:rFonts w:ascii="Palatino Linotype" w:hAnsi="Palatino Linotype"/>
      <w:iCs/>
      <w:sz w:val="24"/>
    </w:rPr>
  </w:style>
  <w:style w:type="paragraph" w:styleId="CommentText">
    <w:name w:val="annotation text"/>
    <w:basedOn w:val="Normal"/>
    <w:link w:val="CommentTextChar"/>
    <w:semiHidden/>
    <w:unhideWhenUsed/>
    <w:rsid w:val="00D15B2D"/>
    <w:pPr>
      <w:spacing w:after="0" w:line="240" w:lineRule="auto"/>
      <w:jc w:val="both"/>
    </w:pPr>
    <w:rPr>
      <w:rFonts w:ascii="Palatino Linotype" w:eastAsia="Times New Roman" w:hAnsi="Palatino Linotype" w:cs="Times New Roman"/>
      <w:color w:val="000000"/>
      <w:sz w:val="20"/>
      <w:szCs w:val="20"/>
    </w:rPr>
  </w:style>
  <w:style w:type="character" w:customStyle="1" w:styleId="CommentTextChar">
    <w:name w:val="Comment Text Char"/>
    <w:basedOn w:val="DefaultParagraphFont"/>
    <w:link w:val="CommentText"/>
    <w:semiHidden/>
    <w:rsid w:val="00D15B2D"/>
    <w:rPr>
      <w:rFonts w:ascii="Palatino Linotype" w:eastAsia="Times New Roman" w:hAnsi="Palatino Linotype" w:cs="Times New Roman"/>
      <w:color w:val="000000"/>
      <w:sz w:val="20"/>
      <w:szCs w:val="20"/>
      <w:lang w:val="el-GR" w:eastAsia="el-GR"/>
    </w:rPr>
  </w:style>
  <w:style w:type="paragraph" w:styleId="CommentSubject">
    <w:name w:val="annotation subject"/>
    <w:basedOn w:val="CommentText"/>
    <w:next w:val="CommentText"/>
    <w:link w:val="CommentSubjectChar"/>
    <w:semiHidden/>
    <w:rsid w:val="00D15B2D"/>
    <w:pPr>
      <w:jc w:val="left"/>
    </w:pPr>
    <w:rPr>
      <w:rFonts w:ascii="Times New Roman" w:hAnsi="Times New Roman"/>
      <w:b/>
      <w:bCs/>
      <w:color w:val="auto"/>
    </w:rPr>
  </w:style>
  <w:style w:type="character" w:customStyle="1" w:styleId="CommentSubjectChar">
    <w:name w:val="Comment Subject Char"/>
    <w:basedOn w:val="CommentTextChar"/>
    <w:link w:val="CommentSubject"/>
    <w:semiHidden/>
    <w:rsid w:val="00D15B2D"/>
    <w:rPr>
      <w:rFonts w:ascii="Times New Roman" w:eastAsia="Times New Roman" w:hAnsi="Times New Roman" w:cs="Times New Roman"/>
      <w:b/>
      <w:bCs/>
      <w:color w:val="000000"/>
      <w:sz w:val="20"/>
      <w:szCs w:val="20"/>
      <w:lang w:val="el-GR" w:eastAsia="el-GR"/>
    </w:rPr>
  </w:style>
  <w:style w:type="character" w:customStyle="1" w:styleId="ArialUnicodeMS14pt">
    <w:name w:val="Στυλ Arial Unicode MS 14 pt"/>
    <w:basedOn w:val="DefaultParagraphFont"/>
    <w:rsid w:val="00D15B2D"/>
    <w:rPr>
      <w:rFonts w:ascii="Palatino Linotype" w:hAnsi="Palatino Linotype"/>
      <w:sz w:val="28"/>
    </w:rPr>
  </w:style>
  <w:style w:type="character" w:customStyle="1" w:styleId="ArialUnicodeMS10pt">
    <w:name w:val="Στυλ Arial Unicode MS 10 pt Πλάγια"/>
    <w:basedOn w:val="DefaultParagraphFont"/>
    <w:rsid w:val="00D15B2D"/>
    <w:rPr>
      <w:rFonts w:ascii="Palatino Linotype" w:hAnsi="Palatino Linotype"/>
      <w:iCs/>
      <w:sz w:val="24"/>
    </w:rPr>
  </w:style>
  <w:style w:type="character" w:customStyle="1" w:styleId="ArialUnicodeMS105pt0">
    <w:name w:val="Στυλ Arial Unicode MS 105 pt"/>
    <w:basedOn w:val="DefaultParagraphFont"/>
    <w:rsid w:val="00D15B2D"/>
    <w:rPr>
      <w:rFonts w:ascii="Palatino Linotype" w:hAnsi="Palatino Linotype"/>
      <w:sz w:val="24"/>
    </w:rPr>
  </w:style>
  <w:style w:type="character" w:customStyle="1" w:styleId="ArialUnicodeMS13pt">
    <w:name w:val="Στυλ Arial Unicode MS 13 pt Πλάγια"/>
    <w:basedOn w:val="DefaultParagraphFont"/>
    <w:rsid w:val="00D15B2D"/>
    <w:rPr>
      <w:rFonts w:ascii="Palatino Linotype" w:hAnsi="Palatino Linotype"/>
      <w:i/>
      <w:iCs/>
      <w:sz w:val="28"/>
    </w:rPr>
  </w:style>
  <w:style w:type="paragraph" w:customStyle="1" w:styleId="2">
    <w:name w:val="Στυλ2"/>
    <w:basedOn w:val="Normal"/>
    <w:rsid w:val="00D15B2D"/>
    <w:pPr>
      <w:autoSpaceDE w:val="0"/>
      <w:autoSpaceDN w:val="0"/>
      <w:adjustRightInd w:val="0"/>
      <w:spacing w:after="0" w:line="240" w:lineRule="auto"/>
      <w:jc w:val="both"/>
    </w:pPr>
    <w:rPr>
      <w:rFonts w:ascii="Palatino Linotype" w:eastAsia="Times New Roman" w:hAnsi="Palatino Linotype" w:cs="Times New Roman"/>
      <w:sz w:val="20"/>
      <w:szCs w:val="24"/>
    </w:rPr>
  </w:style>
  <w:style w:type="paragraph" w:customStyle="1" w:styleId="3">
    <w:name w:val="Στυλ3"/>
    <w:basedOn w:val="Normal"/>
    <w:rsid w:val="00D15B2D"/>
    <w:pPr>
      <w:autoSpaceDE w:val="0"/>
      <w:autoSpaceDN w:val="0"/>
      <w:adjustRightInd w:val="0"/>
      <w:spacing w:after="0" w:line="240" w:lineRule="auto"/>
      <w:jc w:val="both"/>
    </w:pPr>
    <w:rPr>
      <w:rFonts w:ascii="Palatino Linotype" w:eastAsia="Times New Roman" w:hAnsi="Palatino Linotype" w:cs="Times New Roman"/>
      <w:sz w:val="20"/>
      <w:szCs w:val="24"/>
    </w:rPr>
  </w:style>
  <w:style w:type="paragraph" w:styleId="TOC1">
    <w:name w:val="toc 1"/>
    <w:basedOn w:val="Normal"/>
    <w:next w:val="Normal"/>
    <w:autoRedefine/>
    <w:semiHidden/>
    <w:rsid w:val="00D15B2D"/>
    <w:pPr>
      <w:spacing w:before="120" w:after="0" w:line="240" w:lineRule="auto"/>
    </w:pPr>
    <w:rPr>
      <w:rFonts w:ascii="Times New Roman" w:eastAsia="Times New Roman" w:hAnsi="Times New Roman" w:cs="Times New Roman"/>
      <w:b/>
      <w:bCs/>
      <w:i/>
      <w:iCs/>
      <w:color w:val="000000"/>
      <w:szCs w:val="28"/>
    </w:rPr>
  </w:style>
  <w:style w:type="paragraph" w:styleId="TOC2">
    <w:name w:val="toc 2"/>
    <w:basedOn w:val="Normal"/>
    <w:next w:val="Normal"/>
    <w:autoRedefine/>
    <w:semiHidden/>
    <w:rsid w:val="00D15B2D"/>
    <w:pPr>
      <w:spacing w:before="120" w:after="0" w:line="240" w:lineRule="auto"/>
      <w:ind w:left="220"/>
    </w:pPr>
    <w:rPr>
      <w:rFonts w:ascii="Times New Roman" w:eastAsia="Times New Roman" w:hAnsi="Times New Roman" w:cs="Times New Roman"/>
      <w:b/>
      <w:bCs/>
      <w:color w:val="000000"/>
      <w:szCs w:val="26"/>
    </w:rPr>
  </w:style>
  <w:style w:type="paragraph" w:styleId="TOC3">
    <w:name w:val="toc 3"/>
    <w:basedOn w:val="Normal"/>
    <w:next w:val="Normal"/>
    <w:autoRedefine/>
    <w:semiHidden/>
    <w:rsid w:val="00D15B2D"/>
    <w:pPr>
      <w:spacing w:after="0" w:line="240" w:lineRule="auto"/>
      <w:ind w:left="440"/>
    </w:pPr>
    <w:rPr>
      <w:rFonts w:ascii="Times New Roman" w:eastAsia="Times New Roman" w:hAnsi="Times New Roman" w:cs="Times New Roman"/>
      <w:color w:val="000000"/>
      <w:szCs w:val="24"/>
    </w:rPr>
  </w:style>
  <w:style w:type="paragraph" w:styleId="TOC4">
    <w:name w:val="toc 4"/>
    <w:basedOn w:val="Normal"/>
    <w:next w:val="Normal"/>
    <w:autoRedefine/>
    <w:semiHidden/>
    <w:rsid w:val="00D15B2D"/>
    <w:pPr>
      <w:spacing w:after="0" w:line="240" w:lineRule="auto"/>
      <w:ind w:left="660"/>
    </w:pPr>
    <w:rPr>
      <w:rFonts w:ascii="Times New Roman" w:eastAsia="Times New Roman" w:hAnsi="Times New Roman" w:cs="Times New Roman"/>
      <w:color w:val="000000"/>
      <w:szCs w:val="24"/>
    </w:rPr>
  </w:style>
  <w:style w:type="paragraph" w:styleId="TOC5">
    <w:name w:val="toc 5"/>
    <w:basedOn w:val="Normal"/>
    <w:next w:val="Normal"/>
    <w:autoRedefine/>
    <w:semiHidden/>
    <w:rsid w:val="00D15B2D"/>
    <w:pPr>
      <w:spacing w:after="0" w:line="240" w:lineRule="auto"/>
      <w:ind w:left="880"/>
    </w:pPr>
    <w:rPr>
      <w:rFonts w:ascii="Times New Roman" w:eastAsia="Times New Roman" w:hAnsi="Times New Roman" w:cs="Times New Roman"/>
      <w:color w:val="000000"/>
      <w:szCs w:val="24"/>
    </w:rPr>
  </w:style>
  <w:style w:type="paragraph" w:styleId="TOC6">
    <w:name w:val="toc 6"/>
    <w:basedOn w:val="Normal"/>
    <w:next w:val="Normal"/>
    <w:autoRedefine/>
    <w:semiHidden/>
    <w:rsid w:val="00D15B2D"/>
    <w:pPr>
      <w:spacing w:after="0" w:line="240" w:lineRule="auto"/>
      <w:ind w:left="1100"/>
    </w:pPr>
    <w:rPr>
      <w:rFonts w:ascii="Times New Roman" w:eastAsia="Times New Roman" w:hAnsi="Times New Roman" w:cs="Times New Roman"/>
      <w:color w:val="000000"/>
      <w:szCs w:val="24"/>
    </w:rPr>
  </w:style>
  <w:style w:type="paragraph" w:styleId="TOC7">
    <w:name w:val="toc 7"/>
    <w:basedOn w:val="Normal"/>
    <w:next w:val="Normal"/>
    <w:autoRedefine/>
    <w:semiHidden/>
    <w:rsid w:val="00D15B2D"/>
    <w:pPr>
      <w:spacing w:after="0" w:line="240" w:lineRule="auto"/>
      <w:ind w:left="1320"/>
    </w:pPr>
    <w:rPr>
      <w:rFonts w:ascii="Times New Roman" w:eastAsia="Times New Roman" w:hAnsi="Times New Roman" w:cs="Times New Roman"/>
      <w:color w:val="000000"/>
      <w:szCs w:val="24"/>
    </w:rPr>
  </w:style>
  <w:style w:type="paragraph" w:styleId="TOC8">
    <w:name w:val="toc 8"/>
    <w:basedOn w:val="Normal"/>
    <w:next w:val="Normal"/>
    <w:autoRedefine/>
    <w:semiHidden/>
    <w:rsid w:val="00D15B2D"/>
    <w:pPr>
      <w:spacing w:after="0" w:line="240" w:lineRule="auto"/>
      <w:ind w:left="1540"/>
    </w:pPr>
    <w:rPr>
      <w:rFonts w:ascii="Times New Roman" w:eastAsia="Times New Roman" w:hAnsi="Times New Roman" w:cs="Times New Roman"/>
      <w:color w:val="000000"/>
      <w:szCs w:val="24"/>
    </w:rPr>
  </w:style>
  <w:style w:type="paragraph" w:styleId="TOC9">
    <w:name w:val="toc 9"/>
    <w:basedOn w:val="Normal"/>
    <w:next w:val="Normal"/>
    <w:autoRedefine/>
    <w:semiHidden/>
    <w:rsid w:val="00D15B2D"/>
    <w:pPr>
      <w:spacing w:after="0" w:line="240" w:lineRule="auto"/>
      <w:ind w:left="1760"/>
    </w:pPr>
    <w:rPr>
      <w:rFonts w:ascii="Times New Roman" w:eastAsia="Times New Roman" w:hAnsi="Times New Roman" w:cs="Times New Roman"/>
      <w:color w:val="000000"/>
      <w:szCs w:val="24"/>
    </w:rPr>
  </w:style>
  <w:style w:type="character" w:styleId="PageNumber">
    <w:name w:val="page number"/>
    <w:basedOn w:val="DefaultParagraphFont"/>
    <w:rsid w:val="00D15B2D"/>
  </w:style>
  <w:style w:type="paragraph" w:customStyle="1" w:styleId="hide">
    <w:name w:val="hide"/>
    <w:basedOn w:val="Normal"/>
    <w:rsid w:val="00D15B2D"/>
    <w:pPr>
      <w:spacing w:after="152" w:line="360" w:lineRule="atLeast"/>
    </w:pPr>
    <w:rPr>
      <w:rFonts w:ascii="Times New Roman" w:eastAsia="Times New Roman" w:hAnsi="Times New Roman" w:cs="Times New Roman"/>
      <w:vanish/>
      <w:color w:val="000000"/>
      <w:sz w:val="24"/>
      <w:szCs w:val="24"/>
    </w:rPr>
  </w:style>
  <w:style w:type="paragraph" w:customStyle="1" w:styleId="emphasis0">
    <w:name w:val="emphasis"/>
    <w:basedOn w:val="Normal"/>
    <w:rsid w:val="00D15B2D"/>
    <w:pPr>
      <w:spacing w:after="152" w:line="360" w:lineRule="atLeast"/>
    </w:pPr>
    <w:rPr>
      <w:rFonts w:ascii="Times New Roman" w:eastAsia="Times New Roman" w:hAnsi="Times New Roman" w:cs="Times New Roman"/>
      <w:i/>
      <w:iCs/>
      <w:color w:val="000000"/>
      <w:sz w:val="24"/>
      <w:szCs w:val="24"/>
    </w:rPr>
  </w:style>
  <w:style w:type="paragraph" w:customStyle="1" w:styleId="western">
    <w:name w:val="western"/>
    <w:basedOn w:val="Normal"/>
    <w:rsid w:val="00D15B2D"/>
    <w:pPr>
      <w:spacing w:after="152" w:line="360" w:lineRule="atLeast"/>
    </w:pPr>
    <w:rPr>
      <w:rFonts w:ascii="Arial" w:eastAsia="Times New Roman" w:hAnsi="Arial" w:cs="Arial"/>
      <w:color w:val="000000"/>
      <w:sz w:val="24"/>
      <w:szCs w:val="24"/>
    </w:rPr>
  </w:style>
  <w:style w:type="paragraph" w:customStyle="1" w:styleId="sdendnote-western">
    <w:name w:val="sdendnote-western"/>
    <w:basedOn w:val="Normal"/>
    <w:rsid w:val="00D15B2D"/>
    <w:pPr>
      <w:spacing w:after="0" w:line="360" w:lineRule="atLeast"/>
      <w:ind w:left="288" w:hanging="288"/>
    </w:pPr>
    <w:rPr>
      <w:rFonts w:ascii="Century Gothic" w:eastAsia="Times New Roman" w:hAnsi="Century Gothic" w:cs="Times New Roman"/>
      <w:color w:val="000000"/>
      <w:sz w:val="20"/>
      <w:szCs w:val="20"/>
    </w:rPr>
  </w:style>
  <w:style w:type="character" w:customStyle="1" w:styleId="hide1">
    <w:name w:val="hide1"/>
    <w:basedOn w:val="DefaultParagraphFont"/>
    <w:rsid w:val="00D15B2D"/>
    <w:rPr>
      <w:vanish/>
      <w:webHidden w:val="0"/>
      <w:specVanish w:val="0"/>
    </w:rPr>
  </w:style>
  <w:style w:type="paragraph" w:styleId="Title">
    <w:name w:val="Title"/>
    <w:basedOn w:val="Normal"/>
    <w:link w:val="TitleChar"/>
    <w:qFormat/>
    <w:rsid w:val="00D15B2D"/>
    <w:pPr>
      <w:spacing w:after="0" w:line="240" w:lineRule="auto"/>
      <w:ind w:firstLine="720"/>
      <w:jc w:val="center"/>
    </w:pPr>
    <w:rPr>
      <w:rFonts w:ascii="Times New Roman" w:eastAsia="Times New Roman" w:hAnsi="Times New Roman" w:cs="Times New Roman"/>
      <w:b/>
      <w:noProof/>
      <w:lang w:eastAsia="en-US"/>
    </w:rPr>
  </w:style>
  <w:style w:type="character" w:customStyle="1" w:styleId="TitleChar">
    <w:name w:val="Title Char"/>
    <w:basedOn w:val="DefaultParagraphFont"/>
    <w:link w:val="Title"/>
    <w:rsid w:val="00D15B2D"/>
    <w:rPr>
      <w:rFonts w:ascii="Times New Roman" w:eastAsia="Times New Roman" w:hAnsi="Times New Roman" w:cs="Times New Roman"/>
      <w:b/>
      <w:noProof/>
      <w:lang w:val="el-GR"/>
    </w:rPr>
  </w:style>
  <w:style w:type="paragraph" w:styleId="BodyTextIndent">
    <w:name w:val="Body Text Indent"/>
    <w:basedOn w:val="Normal"/>
    <w:link w:val="BodyTextIndentChar"/>
    <w:rsid w:val="00D15B2D"/>
    <w:pPr>
      <w:spacing w:after="0" w:line="360" w:lineRule="auto"/>
      <w:ind w:firstLine="720"/>
      <w:jc w:val="both"/>
    </w:pPr>
    <w:rPr>
      <w:rFonts w:ascii="Times New Roman" w:eastAsia="Times New Roman" w:hAnsi="Times New Roman" w:cs="Times New Roman"/>
      <w:noProof/>
      <w:sz w:val="20"/>
      <w:szCs w:val="20"/>
      <w:lang w:eastAsia="en-US"/>
    </w:rPr>
  </w:style>
  <w:style w:type="character" w:customStyle="1" w:styleId="BodyTextIndentChar">
    <w:name w:val="Body Text Indent Char"/>
    <w:basedOn w:val="DefaultParagraphFont"/>
    <w:link w:val="BodyTextIndent"/>
    <w:rsid w:val="00D15B2D"/>
    <w:rPr>
      <w:rFonts w:ascii="Times New Roman" w:eastAsia="Times New Roman" w:hAnsi="Times New Roman" w:cs="Times New Roman"/>
      <w:noProof/>
      <w:sz w:val="20"/>
      <w:szCs w:val="20"/>
      <w:lang w:val="el-GR"/>
    </w:rPr>
  </w:style>
  <w:style w:type="paragraph" w:styleId="BodyTextIndent2">
    <w:name w:val="Body Text Indent 2"/>
    <w:basedOn w:val="Normal"/>
    <w:link w:val="BodyTextIndent2Char"/>
    <w:rsid w:val="00D15B2D"/>
    <w:pPr>
      <w:spacing w:after="0" w:line="360" w:lineRule="auto"/>
      <w:ind w:firstLine="720"/>
      <w:jc w:val="both"/>
    </w:pPr>
    <w:rPr>
      <w:rFonts w:ascii="Times New Roman" w:eastAsia="Times New Roman" w:hAnsi="Times New Roman" w:cs="Times New Roman"/>
      <w:i/>
      <w:iCs/>
      <w:noProof/>
      <w:sz w:val="24"/>
      <w:szCs w:val="20"/>
      <w:lang w:eastAsia="en-US"/>
    </w:rPr>
  </w:style>
  <w:style w:type="character" w:customStyle="1" w:styleId="BodyTextIndent2Char">
    <w:name w:val="Body Text Indent 2 Char"/>
    <w:basedOn w:val="DefaultParagraphFont"/>
    <w:link w:val="BodyTextIndent2"/>
    <w:rsid w:val="00D15B2D"/>
    <w:rPr>
      <w:rFonts w:ascii="Times New Roman" w:eastAsia="Times New Roman" w:hAnsi="Times New Roman" w:cs="Times New Roman"/>
      <w:i/>
      <w:iCs/>
      <w:noProof/>
      <w:sz w:val="24"/>
      <w:szCs w:val="20"/>
      <w:lang w:val="el-GR"/>
    </w:rPr>
  </w:style>
  <w:style w:type="character" w:customStyle="1" w:styleId="boldlink1">
    <w:name w:val="boldlink1"/>
    <w:basedOn w:val="DefaultParagraphFont"/>
    <w:rsid w:val="00D15B2D"/>
    <w:rPr>
      <w:b/>
      <w:bCs/>
      <w:sz w:val="20"/>
      <w:szCs w:val="20"/>
    </w:rPr>
  </w:style>
  <w:style w:type="paragraph" w:styleId="BlockText">
    <w:name w:val="Block Text"/>
    <w:basedOn w:val="Normal"/>
    <w:rsid w:val="00D15B2D"/>
    <w:pPr>
      <w:autoSpaceDE w:val="0"/>
      <w:autoSpaceDN w:val="0"/>
      <w:adjustRightInd w:val="0"/>
      <w:spacing w:after="0" w:line="240" w:lineRule="auto"/>
      <w:ind w:left="60" w:right="-442"/>
      <w:jc w:val="both"/>
    </w:pPr>
    <w:rPr>
      <w:rFonts w:ascii="Bwgrkl" w:eastAsia="Times New Roman" w:hAnsi="Bwgrkl" w:cs="Times New Roman"/>
      <w:sz w:val="24"/>
      <w:szCs w:val="24"/>
      <w:lang w:val="en-US" w:bidi="he-IL"/>
    </w:rPr>
  </w:style>
  <w:style w:type="character" w:styleId="EndnoteReference">
    <w:name w:val="endnote reference"/>
    <w:basedOn w:val="DefaultParagraphFont"/>
    <w:uiPriority w:val="99"/>
    <w:semiHidden/>
    <w:rsid w:val="00D15B2D"/>
    <w:rPr>
      <w:vertAlign w:val="superscript"/>
    </w:rPr>
  </w:style>
  <w:style w:type="character" w:styleId="FollowedHyperlink">
    <w:name w:val="FollowedHyperlink"/>
    <w:basedOn w:val="DefaultParagraphFont"/>
    <w:rsid w:val="00D15B2D"/>
    <w:rPr>
      <w:color w:val="800080"/>
      <w:u w:val="single"/>
    </w:rPr>
  </w:style>
  <w:style w:type="character" w:customStyle="1" w:styleId="std">
    <w:name w:val="std"/>
    <w:basedOn w:val="DefaultParagraphFont"/>
    <w:rsid w:val="00D15B2D"/>
  </w:style>
  <w:style w:type="character" w:customStyle="1" w:styleId="CharChar5">
    <w:name w:val="Char Char5"/>
    <w:basedOn w:val="DefaultParagraphFont"/>
    <w:rsid w:val="00D15B2D"/>
    <w:rPr>
      <w:rFonts w:ascii="Arial" w:hAnsi="Arial" w:cs="Arial"/>
      <w:b/>
      <w:bCs/>
      <w:kern w:val="32"/>
      <w:sz w:val="32"/>
      <w:szCs w:val="32"/>
      <w:lang w:val="el-GR" w:eastAsia="el-GR" w:bidi="ar-SA"/>
    </w:rPr>
  </w:style>
  <w:style w:type="paragraph" w:customStyle="1" w:styleId="listprice">
    <w:name w:val="listprice"/>
    <w:basedOn w:val="Normal"/>
    <w:rsid w:val="00D15B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15B2D"/>
    <w:pPr>
      <w:autoSpaceDE w:val="0"/>
      <w:autoSpaceDN w:val="0"/>
      <w:adjustRightInd w:val="0"/>
      <w:spacing w:after="0" w:line="240" w:lineRule="auto"/>
    </w:pPr>
    <w:rPr>
      <w:rFonts w:ascii="Palatino Linotype" w:eastAsia="Calibri" w:hAnsi="Palatino Linotype" w:cs="Palatino Linotype"/>
      <w:color w:val="000000"/>
      <w:sz w:val="24"/>
      <w:szCs w:val="24"/>
      <w:lang w:val="el-GR"/>
    </w:rPr>
  </w:style>
  <w:style w:type="character" w:customStyle="1" w:styleId="ptbrand">
    <w:name w:val="ptbrand"/>
    <w:basedOn w:val="DefaultParagraphFont"/>
    <w:rsid w:val="00D15B2D"/>
  </w:style>
  <w:style w:type="character" w:customStyle="1" w:styleId="bindingandrelease">
    <w:name w:val="bindingandrelease"/>
    <w:basedOn w:val="DefaultParagraphFont"/>
    <w:rsid w:val="00D15B2D"/>
  </w:style>
  <w:style w:type="character" w:customStyle="1" w:styleId="binding">
    <w:name w:val="binding"/>
    <w:basedOn w:val="DefaultParagraphFont"/>
    <w:rsid w:val="00D15B2D"/>
  </w:style>
  <w:style w:type="character" w:styleId="Strong">
    <w:name w:val="Strong"/>
    <w:basedOn w:val="DefaultParagraphFont"/>
    <w:uiPriority w:val="22"/>
    <w:qFormat/>
    <w:rsid w:val="00D15B2D"/>
    <w:rPr>
      <w:b/>
      <w:bCs/>
    </w:rPr>
  </w:style>
  <w:style w:type="character" w:customStyle="1" w:styleId="lemmabodystyle">
    <w:name w:val="lemmabodystyle"/>
    <w:basedOn w:val="DefaultParagraphFont"/>
    <w:rsid w:val="00D15B2D"/>
  </w:style>
  <w:style w:type="paragraph" w:styleId="NoSpacing">
    <w:name w:val="No Spacing"/>
    <w:qFormat/>
    <w:rsid w:val="00D15B2D"/>
    <w:pPr>
      <w:spacing w:after="0" w:line="240" w:lineRule="auto"/>
      <w:jc w:val="both"/>
    </w:pPr>
    <w:rPr>
      <w:rFonts w:ascii="Palatino Linotype" w:eastAsia="Times New Roman" w:hAnsi="Palatino Linotype" w:cs="Times New Roman"/>
      <w:color w:val="000000"/>
      <w:szCs w:val="23"/>
      <w:lang w:val="el-GR" w:eastAsia="el-GR"/>
    </w:rPr>
  </w:style>
  <w:style w:type="character" w:customStyle="1" w:styleId="hps">
    <w:name w:val="hps"/>
    <w:basedOn w:val="DefaultParagraphFont"/>
    <w:rsid w:val="00D15B2D"/>
  </w:style>
  <w:style w:type="character" w:customStyle="1" w:styleId="shorttext">
    <w:name w:val="short_text"/>
    <w:basedOn w:val="DefaultParagraphFont"/>
    <w:rsid w:val="00D15B2D"/>
  </w:style>
  <w:style w:type="paragraph" w:styleId="z-TopofForm">
    <w:name w:val="HTML Top of Form"/>
    <w:basedOn w:val="Normal"/>
    <w:next w:val="Normal"/>
    <w:link w:val="z-TopofFormChar"/>
    <w:hidden/>
    <w:uiPriority w:val="99"/>
    <w:semiHidden/>
    <w:unhideWhenUsed/>
    <w:rsid w:val="00D15B2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D15B2D"/>
    <w:rPr>
      <w:rFonts w:ascii="Arial" w:eastAsia="Times New Roman" w:hAnsi="Arial" w:cs="Arial"/>
      <w:vanish/>
      <w:sz w:val="16"/>
      <w:szCs w:val="16"/>
      <w:lang w:val="el-GR" w:eastAsia="el-GR"/>
    </w:rPr>
  </w:style>
  <w:style w:type="character" w:customStyle="1" w:styleId="CharChar">
    <w:name w:val="Char Char"/>
    <w:basedOn w:val="DefaultParagraphFont"/>
    <w:rsid w:val="00D15B2D"/>
    <w:rPr>
      <w:rFonts w:ascii="Calibri" w:hAnsi="Calibri"/>
      <w:b/>
      <w:bCs/>
      <w:sz w:val="28"/>
      <w:szCs w:val="28"/>
      <w:lang w:val="el-GR" w:eastAsia="el-GR" w:bidi="ar-SA"/>
    </w:rPr>
  </w:style>
  <w:style w:type="character" w:customStyle="1" w:styleId="CharChar10">
    <w:name w:val="Char Char10"/>
    <w:basedOn w:val="DefaultParagraphFont"/>
    <w:rsid w:val="00D15B2D"/>
    <w:rPr>
      <w:lang w:val="el-GR" w:eastAsia="el-GR" w:bidi="ar-SA"/>
    </w:rPr>
  </w:style>
  <w:style w:type="character" w:customStyle="1" w:styleId="CharChar1">
    <w:name w:val="Char Char1"/>
    <w:basedOn w:val="DefaultParagraphFont"/>
    <w:rsid w:val="00D15B2D"/>
    <w:rPr>
      <w:sz w:val="24"/>
      <w:szCs w:val="24"/>
      <w:lang w:val="el-GR" w:eastAsia="el-GR" w:bidi="ar-SA"/>
    </w:rPr>
  </w:style>
  <w:style w:type="paragraph" w:styleId="EndnoteText">
    <w:name w:val="endnote text"/>
    <w:basedOn w:val="Normal"/>
    <w:link w:val="EndnoteTextChar"/>
    <w:uiPriority w:val="99"/>
    <w:semiHidden/>
    <w:rsid w:val="00D15B2D"/>
    <w:pPr>
      <w:spacing w:after="0" w:line="240" w:lineRule="auto"/>
      <w:jc w:val="both"/>
    </w:pPr>
    <w:rPr>
      <w:rFonts w:ascii="Palatino Linotype" w:eastAsia="Times New Roman" w:hAnsi="Palatino Linotype" w:cs="Times New Roman"/>
      <w:color w:val="000000"/>
      <w:sz w:val="20"/>
      <w:szCs w:val="20"/>
    </w:rPr>
  </w:style>
  <w:style w:type="character" w:customStyle="1" w:styleId="EndnoteTextChar">
    <w:name w:val="Endnote Text Char"/>
    <w:basedOn w:val="DefaultParagraphFont"/>
    <w:link w:val="EndnoteText"/>
    <w:uiPriority w:val="99"/>
    <w:semiHidden/>
    <w:rsid w:val="00D15B2D"/>
    <w:rPr>
      <w:rFonts w:ascii="Palatino Linotype" w:eastAsia="Times New Roman" w:hAnsi="Palatino Linotype" w:cs="Times New Roman"/>
      <w:color w:val="000000"/>
      <w:sz w:val="20"/>
      <w:szCs w:val="20"/>
      <w:lang w:val="el-GR" w:eastAsia="el-GR"/>
    </w:rPr>
  </w:style>
  <w:style w:type="character" w:customStyle="1" w:styleId="author">
    <w:name w:val="author"/>
    <w:basedOn w:val="DefaultParagraphFont"/>
    <w:rsid w:val="00D15B2D"/>
  </w:style>
  <w:style w:type="character" w:customStyle="1" w:styleId="post-authorvcard">
    <w:name w:val="post-author vcard"/>
    <w:basedOn w:val="DefaultParagraphFont"/>
    <w:rsid w:val="00D15B2D"/>
  </w:style>
  <w:style w:type="character" w:customStyle="1" w:styleId="fn">
    <w:name w:val="fn"/>
    <w:basedOn w:val="DefaultParagraphFont"/>
    <w:rsid w:val="00D15B2D"/>
  </w:style>
  <w:style w:type="character" w:customStyle="1" w:styleId="post-timestamp">
    <w:name w:val="post-timestamp"/>
    <w:basedOn w:val="DefaultParagraphFont"/>
    <w:rsid w:val="00D15B2D"/>
  </w:style>
  <w:style w:type="character" w:customStyle="1" w:styleId="post-comment-link">
    <w:name w:val="post-comment-link"/>
    <w:basedOn w:val="DefaultParagraphFont"/>
    <w:rsid w:val="00D15B2D"/>
  </w:style>
  <w:style w:type="character" w:customStyle="1" w:styleId="item-action">
    <w:name w:val="item-action"/>
    <w:basedOn w:val="DefaultParagraphFont"/>
    <w:rsid w:val="00D15B2D"/>
  </w:style>
  <w:style w:type="character" w:customStyle="1" w:styleId="item-controlblog-adminpid-2002865104">
    <w:name w:val="item-control blog-admin pid-2002865104"/>
    <w:basedOn w:val="DefaultParagraphFont"/>
    <w:rsid w:val="00D15B2D"/>
  </w:style>
  <w:style w:type="character" w:customStyle="1" w:styleId="post-labels">
    <w:name w:val="post-labels"/>
    <w:basedOn w:val="DefaultParagraphFont"/>
    <w:rsid w:val="00D15B2D"/>
  </w:style>
  <w:style w:type="paragraph" w:styleId="z-BottomofForm">
    <w:name w:val="HTML Bottom of Form"/>
    <w:basedOn w:val="Normal"/>
    <w:next w:val="Normal"/>
    <w:link w:val="z-BottomofFormChar"/>
    <w:hidden/>
    <w:rsid w:val="00D15B2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rsid w:val="00D15B2D"/>
    <w:rPr>
      <w:rFonts w:ascii="Arial" w:eastAsia="Times New Roman" w:hAnsi="Arial" w:cs="Arial"/>
      <w:vanish/>
      <w:sz w:val="16"/>
      <w:szCs w:val="16"/>
      <w:lang w:val="el-GR" w:eastAsia="el-GR"/>
    </w:rPr>
  </w:style>
  <w:style w:type="paragraph" w:customStyle="1" w:styleId="justify">
    <w:name w:val="justify"/>
    <w:basedOn w:val="Normal"/>
    <w:rsid w:val="00D15B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oustitre1">
    <w:name w:val="soustitre1"/>
    <w:basedOn w:val="DefaultParagraphFont"/>
    <w:rsid w:val="00D15B2D"/>
    <w:rPr>
      <w:rFonts w:ascii="Verdana" w:hAnsi="Verdana" w:hint="default"/>
      <w:i w:val="0"/>
      <w:iCs w:val="0"/>
      <w:color w:val="095A84"/>
      <w:sz w:val="11"/>
      <w:szCs w:val="11"/>
    </w:rPr>
  </w:style>
  <w:style w:type="character" w:customStyle="1" w:styleId="titre1">
    <w:name w:val="titre1"/>
    <w:basedOn w:val="DefaultParagraphFont"/>
    <w:rsid w:val="00D15B2D"/>
    <w:rPr>
      <w:rFonts w:ascii="Verdana" w:hAnsi="Verdana" w:hint="default"/>
      <w:b/>
      <w:bCs/>
      <w:color w:val="095A84"/>
      <w:sz w:val="18"/>
      <w:szCs w:val="18"/>
    </w:rPr>
  </w:style>
  <w:style w:type="paragraph" w:customStyle="1" w:styleId="a">
    <w:name w:val="Α_ΒΙΒΛΙΟΓΡΑΦΙΑ_ΔΙΔΑΚΤΟΡΙΚΟΥ"/>
    <w:basedOn w:val="Normal"/>
    <w:rsid w:val="00D15B2D"/>
    <w:pPr>
      <w:widowControl w:val="0"/>
      <w:spacing w:after="0" w:line="288" w:lineRule="auto"/>
      <w:ind w:left="1418" w:hanging="1418"/>
      <w:jc w:val="both"/>
    </w:pPr>
    <w:rPr>
      <w:rFonts w:ascii="MgOldTimes UC Pol" w:eastAsia="Times New Roman" w:hAnsi="MgOldTimes UC Pol" w:cs="Times New Roman"/>
      <w:snapToGrid w:val="0"/>
      <w:sz w:val="20"/>
      <w:szCs w:val="20"/>
      <w:lang w:val="en-GB"/>
    </w:rPr>
  </w:style>
  <w:style w:type="paragraph" w:customStyle="1" w:styleId="a0">
    <w:name w:val="Β_ΒΙΒΛΙΟΓΡΑΦΙΑ_ΔΙΔΑΚΤΟΡΙΚΟΥ"/>
    <w:basedOn w:val="Normal"/>
    <w:rsid w:val="00D15B2D"/>
    <w:pPr>
      <w:widowControl w:val="0"/>
      <w:spacing w:after="0" w:line="288" w:lineRule="auto"/>
      <w:ind w:left="1418" w:hanging="964"/>
      <w:jc w:val="both"/>
    </w:pPr>
    <w:rPr>
      <w:rFonts w:ascii="MgOldTimes UC Pol" w:eastAsia="Times New Roman" w:hAnsi="MgOldTimes UC Pol" w:cs="Times New Roman"/>
      <w:noProof/>
      <w:color w:val="000000"/>
      <w:sz w:val="20"/>
      <w:szCs w:val="20"/>
      <w:lang w:val="en-GB"/>
    </w:rPr>
  </w:style>
  <w:style w:type="character" w:customStyle="1" w:styleId="Char">
    <w:name w:val="Β_ΒΙΒΛΙΟΓΡΑΦΙΑ_ΔΙΔΑΚΤΟΡΙΚΟΥ Char"/>
    <w:basedOn w:val="DefaultParagraphFont"/>
    <w:rsid w:val="00D15B2D"/>
    <w:rPr>
      <w:rFonts w:ascii="MgOldTimes UC Pol" w:hAnsi="MgOldTimes UC Pol"/>
      <w:noProof/>
      <w:color w:val="000000"/>
      <w:lang w:val="en-GB" w:eastAsia="el-GR" w:bidi="ar-SA"/>
    </w:rPr>
  </w:style>
  <w:style w:type="paragraph" w:customStyle="1" w:styleId="a1">
    <w:name w:val="Κείμενο βιβλιογραφίας"/>
    <w:basedOn w:val="FootnoteText"/>
    <w:autoRedefine/>
    <w:rsid w:val="00D15B2D"/>
    <w:pPr>
      <w:spacing w:before="40" w:line="264" w:lineRule="auto"/>
      <w:ind w:left="1134" w:hanging="1134"/>
      <w:jc w:val="both"/>
    </w:pPr>
    <w:rPr>
      <w:rFonts w:ascii="MgOldTimes UC Pol" w:eastAsia="Times New Roman" w:hAnsi="MgOldTimes UC Pol"/>
      <w:lang w:val="de-DE" w:eastAsia="el-GR"/>
    </w:rPr>
  </w:style>
  <w:style w:type="paragraph" w:styleId="Bibliography">
    <w:name w:val="Bibliography"/>
    <w:basedOn w:val="FootnoteText"/>
    <w:rsid w:val="00D15B2D"/>
    <w:pPr>
      <w:widowControl w:val="0"/>
      <w:spacing w:before="60" w:line="288" w:lineRule="auto"/>
      <w:ind w:left="851" w:hanging="851"/>
      <w:jc w:val="both"/>
    </w:pPr>
    <w:rPr>
      <w:rFonts w:ascii="MgOldTimes UC Pol" w:eastAsia="Times New Roman" w:hAnsi="MgOldTimes UC Pol"/>
      <w:snapToGrid w:val="0"/>
      <w:lang w:val="en-GB" w:eastAsia="el-GR"/>
    </w:rPr>
  </w:style>
  <w:style w:type="character" w:styleId="HTMLCite">
    <w:name w:val="HTML Cite"/>
    <w:basedOn w:val="DefaultParagraphFont"/>
    <w:uiPriority w:val="99"/>
    <w:rsid w:val="00D15B2D"/>
    <w:rPr>
      <w:i/>
      <w:iCs/>
    </w:rPr>
  </w:style>
  <w:style w:type="paragraph" w:styleId="Subtitle">
    <w:name w:val="Subtitle"/>
    <w:basedOn w:val="Normal"/>
    <w:link w:val="SubtitleChar"/>
    <w:qFormat/>
    <w:rsid w:val="00D15B2D"/>
    <w:pPr>
      <w:spacing w:after="0" w:line="360" w:lineRule="auto"/>
      <w:jc w:val="center"/>
    </w:pPr>
    <w:rPr>
      <w:rFonts w:ascii="Book Antiqua" w:eastAsia="Times New Roman" w:hAnsi="Book Antiqua" w:cs="Times New Roman"/>
      <w:b/>
      <w:bCs/>
      <w:sz w:val="24"/>
      <w:szCs w:val="24"/>
      <w:u w:val="single"/>
    </w:rPr>
  </w:style>
  <w:style w:type="character" w:customStyle="1" w:styleId="SubtitleChar">
    <w:name w:val="Subtitle Char"/>
    <w:basedOn w:val="DefaultParagraphFont"/>
    <w:link w:val="Subtitle"/>
    <w:rsid w:val="00D15B2D"/>
    <w:rPr>
      <w:rFonts w:ascii="Book Antiqua" w:eastAsia="Times New Roman" w:hAnsi="Book Antiqua" w:cs="Times New Roman"/>
      <w:b/>
      <w:bCs/>
      <w:sz w:val="24"/>
      <w:szCs w:val="24"/>
      <w:u w:val="single"/>
      <w:lang w:val="el-GR" w:eastAsia="el-GR"/>
    </w:rPr>
  </w:style>
  <w:style w:type="character" w:customStyle="1" w:styleId="CharChar2">
    <w:name w:val="Char Char2"/>
    <w:basedOn w:val="DefaultParagraphFont"/>
    <w:rsid w:val="00D15B2D"/>
    <w:rPr>
      <w:b/>
      <w:bCs/>
      <w:sz w:val="22"/>
      <w:szCs w:val="22"/>
      <w:lang w:val="el-GR" w:eastAsia="el-GR" w:bidi="ar-SA"/>
    </w:rPr>
  </w:style>
  <w:style w:type="character" w:customStyle="1" w:styleId="rmargin">
    <w:name w:val="rmargin"/>
    <w:basedOn w:val="DefaultParagraphFont"/>
    <w:rsid w:val="00D15B2D"/>
  </w:style>
  <w:style w:type="character" w:customStyle="1" w:styleId="txtgris">
    <w:name w:val="txtgris"/>
    <w:basedOn w:val="DefaultParagraphFont"/>
    <w:rsid w:val="00D15B2D"/>
  </w:style>
  <w:style w:type="paragraph" w:styleId="BodyTextIndent3">
    <w:name w:val="Body Text Indent 3"/>
    <w:basedOn w:val="Normal"/>
    <w:link w:val="BodyTextIndent3Char"/>
    <w:rsid w:val="00D15B2D"/>
    <w:pPr>
      <w:spacing w:after="120" w:line="240" w:lineRule="auto"/>
      <w:ind w:left="283"/>
    </w:pPr>
    <w:rPr>
      <w:rFonts w:ascii="Times New Roman" w:eastAsia="Times New Roman" w:hAnsi="Times New Roman" w:cs="Times New Roman"/>
      <w:b/>
      <w:bCs/>
      <w:sz w:val="16"/>
      <w:szCs w:val="16"/>
    </w:rPr>
  </w:style>
  <w:style w:type="character" w:customStyle="1" w:styleId="BodyTextIndent3Char">
    <w:name w:val="Body Text Indent 3 Char"/>
    <w:basedOn w:val="DefaultParagraphFont"/>
    <w:link w:val="BodyTextIndent3"/>
    <w:rsid w:val="00D15B2D"/>
    <w:rPr>
      <w:rFonts w:ascii="Times New Roman" w:eastAsia="Times New Roman" w:hAnsi="Times New Roman" w:cs="Times New Roman"/>
      <w:b/>
      <w:bCs/>
      <w:sz w:val="16"/>
      <w:szCs w:val="16"/>
      <w:lang w:val="el-GR" w:eastAsia="el-GR"/>
    </w:rPr>
  </w:style>
  <w:style w:type="paragraph" w:styleId="EnvelopeReturn">
    <w:name w:val="envelope return"/>
    <w:basedOn w:val="Normal"/>
    <w:rsid w:val="00D15B2D"/>
    <w:pPr>
      <w:spacing w:after="0" w:line="240" w:lineRule="auto"/>
    </w:pPr>
    <w:rPr>
      <w:rFonts w:ascii="MgByzantine UC Pol" w:eastAsia="Times New Roman" w:hAnsi="MgByzantine UC Pol" w:cs="Arial"/>
      <w:sz w:val="18"/>
      <w:szCs w:val="18"/>
    </w:rPr>
  </w:style>
  <w:style w:type="paragraph" w:styleId="EnvelopeAddress">
    <w:name w:val="envelope address"/>
    <w:basedOn w:val="Normal"/>
    <w:rsid w:val="00D15B2D"/>
    <w:pPr>
      <w:framePr w:w="7920" w:h="1980" w:hRule="exact" w:hSpace="180" w:wrap="auto" w:hAnchor="page" w:xAlign="center" w:yAlign="bottom"/>
      <w:spacing w:after="0" w:line="240" w:lineRule="auto"/>
      <w:ind w:left="2880"/>
    </w:pPr>
    <w:rPr>
      <w:rFonts w:ascii="Palatino Linotype" w:eastAsia="Times New Roman" w:hAnsi="Palatino Linotype" w:cs="Arial"/>
      <w:sz w:val="24"/>
      <w:szCs w:val="24"/>
    </w:rPr>
  </w:style>
  <w:style w:type="paragraph" w:customStyle="1" w:styleId="Style1">
    <w:name w:val="Style1"/>
    <w:basedOn w:val="Heading1"/>
    <w:rsid w:val="00D15B2D"/>
    <w:pPr>
      <w:keepLines w:val="0"/>
      <w:spacing w:before="0" w:line="360" w:lineRule="auto"/>
      <w:jc w:val="center"/>
    </w:pPr>
    <w:rPr>
      <w:rFonts w:ascii="Palatino Linotype" w:hAnsi="Palatino Linotype"/>
      <w:b w:val="0"/>
      <w:bCs w:val="0"/>
      <w:color w:val="auto"/>
      <w:u w:val="single"/>
      <w:lang w:val="el-GR" w:eastAsia="el-GR"/>
    </w:rPr>
  </w:style>
  <w:style w:type="paragraph" w:customStyle="1" w:styleId="Style2">
    <w:name w:val="Style2"/>
    <w:basedOn w:val="Heading2"/>
    <w:rsid w:val="00D15B2D"/>
    <w:pPr>
      <w:keepLines w:val="0"/>
      <w:spacing w:before="240" w:after="60" w:line="240" w:lineRule="auto"/>
    </w:pPr>
    <w:rPr>
      <w:rFonts w:ascii="Palatino Linotype" w:hAnsi="Palatino Linotype" w:cs="Arial"/>
      <w:i/>
      <w:iCs/>
      <w:color w:val="auto"/>
      <w:sz w:val="22"/>
      <w:szCs w:val="22"/>
      <w:lang w:eastAsia="el-GR"/>
    </w:rPr>
  </w:style>
  <w:style w:type="paragraph" w:customStyle="1" w:styleId="10">
    <w:name w:val="Χωρίς διάστιχο1"/>
    <w:basedOn w:val="FootnoteText"/>
    <w:rsid w:val="00D15B2D"/>
    <w:rPr>
      <w:rFonts w:ascii="Times New Roman" w:eastAsia="Times New Roman" w:hAnsi="Times New Roman"/>
      <w:lang w:val="nl-NL"/>
    </w:rPr>
  </w:style>
  <w:style w:type="paragraph" w:customStyle="1" w:styleId="FNT">
    <w:name w:val="FNT"/>
    <w:basedOn w:val="FootnoteText"/>
    <w:rsid w:val="00D15B2D"/>
    <w:pPr>
      <w:ind w:left="142" w:hanging="142"/>
    </w:pPr>
    <w:rPr>
      <w:rFonts w:ascii="Palatino" w:eastAsia="Times New Roman" w:hAnsi="Palatino" w:cs="Palatino"/>
      <w:lang w:val="de-DE" w:eastAsia="de-DE"/>
    </w:rPr>
  </w:style>
  <w:style w:type="paragraph" w:customStyle="1" w:styleId="Petit">
    <w:name w:val="Petit"/>
    <w:basedOn w:val="Normal"/>
    <w:next w:val="Normal"/>
    <w:rsid w:val="00D15B2D"/>
    <w:pPr>
      <w:spacing w:before="60" w:after="60" w:line="210" w:lineRule="exact"/>
      <w:ind w:left="340"/>
      <w:contextualSpacing/>
    </w:pPr>
    <w:rPr>
      <w:rFonts w:ascii="Times New Roman" w:eastAsia="Times New Roman" w:hAnsi="Times New Roman" w:cs="Times New Roman"/>
      <w:noProof/>
      <w:sz w:val="18"/>
      <w:szCs w:val="20"/>
      <w:lang w:val="en-US" w:eastAsia="en-US"/>
    </w:rPr>
  </w:style>
  <w:style w:type="paragraph" w:customStyle="1" w:styleId="SN">
    <w:name w:val="S/N"/>
    <w:basedOn w:val="Normal"/>
    <w:rsid w:val="00D15B2D"/>
    <w:pPr>
      <w:spacing w:after="0" w:line="240" w:lineRule="auto"/>
      <w:jc w:val="both"/>
    </w:pPr>
    <w:rPr>
      <w:rFonts w:ascii="Palatino Linotype" w:eastAsia="Times New Roman" w:hAnsi="Palatino Linotype" w:cs="Times New Roman"/>
      <w:sz w:val="24"/>
      <w:szCs w:val="24"/>
      <w:lang w:val="en-GB" w:eastAsia="de-DE"/>
    </w:rPr>
  </w:style>
  <w:style w:type="paragraph" w:customStyle="1" w:styleId="SE">
    <w:name w:val="S/E"/>
    <w:basedOn w:val="SN"/>
    <w:rsid w:val="00D15B2D"/>
    <w:pPr>
      <w:ind w:firstLine="340"/>
    </w:pPr>
  </w:style>
  <w:style w:type="paragraph" w:customStyle="1" w:styleId="FN0">
    <w:name w:val="FN"/>
    <w:basedOn w:val="FootnoteText"/>
    <w:rsid w:val="00D15B2D"/>
    <w:pPr>
      <w:tabs>
        <w:tab w:val="left" w:pos="340"/>
      </w:tabs>
      <w:ind w:left="340" w:hanging="340"/>
    </w:pPr>
    <w:rPr>
      <w:rFonts w:ascii="Palatino Linotype" w:eastAsia="Times New Roman" w:hAnsi="Palatino Linotype"/>
      <w:lang w:val="en-GB" w:eastAsia="de-DE"/>
    </w:rPr>
  </w:style>
  <w:style w:type="character" w:customStyle="1" w:styleId="FormatvorlageFunotenzeichenPalatinoLinotypeLateinFett">
    <w:name w:val="Formatvorlage Fußnotenzeichen + Palatino Linotype (Latein) Fett"/>
    <w:basedOn w:val="FootnoteReference"/>
    <w:rsid w:val="00D15B2D"/>
    <w:rPr>
      <w:rFonts w:ascii="Palatino Linotype" w:hAnsi="Palatino Linotype"/>
      <w:dstrike w:val="0"/>
      <w:vertAlign w:val="superscript"/>
    </w:rPr>
  </w:style>
  <w:style w:type="paragraph" w:customStyle="1" w:styleId="11">
    <w:name w:val="Ü1"/>
    <w:basedOn w:val="SN"/>
    <w:rsid w:val="00D15B2D"/>
    <w:rPr>
      <w:i/>
    </w:rPr>
  </w:style>
  <w:style w:type="paragraph" w:customStyle="1" w:styleId="funotentext">
    <w:name w:val="fußnotentext"/>
    <w:basedOn w:val="Normal"/>
    <w:rsid w:val="00D15B2D"/>
    <w:pPr>
      <w:widowControl w:val="0"/>
      <w:spacing w:after="0" w:line="240" w:lineRule="auto"/>
    </w:pPr>
    <w:rPr>
      <w:rFonts w:ascii="CG Times" w:eastAsia="Times New Roman" w:hAnsi="CG Times" w:cs="Times New Roman"/>
      <w:snapToGrid w:val="0"/>
      <w:sz w:val="24"/>
      <w:szCs w:val="20"/>
      <w:lang w:val="de-DE" w:eastAsia="de-DE"/>
    </w:rPr>
  </w:style>
  <w:style w:type="character" w:customStyle="1" w:styleId="funotenverweis">
    <w:name w:val="fußnotenverweis"/>
    <w:rsid w:val="00D15B2D"/>
    <w:rPr>
      <w:vertAlign w:val="superscript"/>
    </w:rPr>
  </w:style>
  <w:style w:type="paragraph" w:customStyle="1" w:styleId="Literaturverz">
    <w:name w:val="Literaturverz"/>
    <w:basedOn w:val="Normal"/>
    <w:rsid w:val="00D15B2D"/>
    <w:pPr>
      <w:widowControl w:val="0"/>
      <w:tabs>
        <w:tab w:val="left" w:pos="-720"/>
      </w:tabs>
      <w:spacing w:after="0" w:line="240" w:lineRule="auto"/>
      <w:ind w:left="709" w:hanging="709"/>
      <w:jc w:val="both"/>
    </w:pPr>
    <w:rPr>
      <w:rFonts w:ascii="CG Times" w:eastAsia="Times New Roman" w:hAnsi="CG Times" w:cs="Times New Roman"/>
      <w:snapToGrid w:val="0"/>
      <w:szCs w:val="20"/>
      <w:lang w:val="de-DE" w:eastAsia="de-DE"/>
    </w:rPr>
  </w:style>
  <w:style w:type="paragraph" w:styleId="ListBullet">
    <w:name w:val="List Bullet"/>
    <w:basedOn w:val="Normal"/>
    <w:autoRedefine/>
    <w:rsid w:val="00D15B2D"/>
    <w:pPr>
      <w:numPr>
        <w:numId w:val="9"/>
      </w:numPr>
      <w:spacing w:after="0" w:line="240" w:lineRule="auto"/>
    </w:pPr>
    <w:rPr>
      <w:rFonts w:ascii="Times New Roman" w:eastAsia="Times New Roman" w:hAnsi="Times New Roman" w:cs="Times New Roman"/>
      <w:sz w:val="24"/>
      <w:szCs w:val="24"/>
      <w:lang w:val="de-DE" w:eastAsia="de-DE"/>
    </w:rPr>
  </w:style>
  <w:style w:type="character" w:customStyle="1" w:styleId="Caractredenotedebasdepage">
    <w:name w:val="Caractère de note de bas de page"/>
    <w:rsid w:val="00D15B2D"/>
    <w:rPr>
      <w:rFonts w:ascii="Times New Roman" w:hAnsi="Times New Roman"/>
      <w:sz w:val="24"/>
      <w:vertAlign w:val="superscript"/>
    </w:rPr>
  </w:style>
  <w:style w:type="paragraph" w:customStyle="1" w:styleId="snsgcita">
    <w:name w:val="snsg_cita"/>
    <w:basedOn w:val="Normal"/>
    <w:rsid w:val="00D15B2D"/>
    <w:pPr>
      <w:widowControl w:val="0"/>
      <w:autoSpaceDE w:val="0"/>
      <w:autoSpaceDN w:val="0"/>
      <w:adjustRightInd w:val="0"/>
      <w:spacing w:after="0" w:line="240" w:lineRule="auto"/>
    </w:pPr>
    <w:rPr>
      <w:rFonts w:ascii="Times" w:eastAsia="Times New Roman" w:hAnsi="Times" w:cs="Times New Roman"/>
      <w:sz w:val="24"/>
      <w:szCs w:val="24"/>
      <w:lang w:val="en-US" w:eastAsia="en-US"/>
    </w:rPr>
  </w:style>
  <w:style w:type="paragraph" w:customStyle="1" w:styleId="a2">
    <w:name w:val="Υποσημείωση"/>
    <w:basedOn w:val="FootnoteText"/>
    <w:rsid w:val="00D15B2D"/>
    <w:pPr>
      <w:spacing w:before="120"/>
      <w:jc w:val="both"/>
    </w:pPr>
    <w:rPr>
      <w:rFonts w:ascii="MgOldTimes UC Pol" w:eastAsia="Times New Roman" w:hAnsi="MgOldTimes UC Pol"/>
      <w:lang w:eastAsia="el-GR"/>
    </w:rPr>
  </w:style>
  <w:style w:type="character" w:customStyle="1" w:styleId="Char0">
    <w:name w:val="Υποσημείωση Char"/>
    <w:basedOn w:val="CharChar"/>
    <w:rsid w:val="00D15B2D"/>
    <w:rPr>
      <w:rFonts w:ascii="MgOldTimes UC Pol" w:hAnsi="MgOldTimes UC Pol"/>
      <w:b/>
      <w:bCs/>
      <w:sz w:val="28"/>
      <w:szCs w:val="28"/>
      <w:lang w:val="en-US" w:eastAsia="el-GR" w:bidi="ar-SA"/>
    </w:rPr>
  </w:style>
  <w:style w:type="character" w:customStyle="1" w:styleId="CharChar4">
    <w:name w:val="Char Char4"/>
    <w:basedOn w:val="DefaultParagraphFont"/>
    <w:rsid w:val="00D15B2D"/>
    <w:rPr>
      <w:rFonts w:ascii="Segoe UI" w:eastAsia="Times New Roman" w:hAnsi="Segoe UI" w:cs="Times New Roman"/>
      <w:b/>
      <w:bCs/>
      <w:color w:val="365F91"/>
      <w:sz w:val="28"/>
      <w:szCs w:val="28"/>
    </w:rPr>
  </w:style>
  <w:style w:type="paragraph" w:customStyle="1" w:styleId="12">
    <w:name w:val="Παράγραφος λίστας1"/>
    <w:basedOn w:val="Normal"/>
    <w:rsid w:val="00D15B2D"/>
    <w:pPr>
      <w:ind w:left="720"/>
      <w:contextualSpacing/>
    </w:pPr>
    <w:rPr>
      <w:rFonts w:ascii="Calibri" w:eastAsia="Calibri" w:hAnsi="Calibri" w:cs="Arial"/>
      <w:lang w:val="en-US" w:eastAsia="en-US"/>
    </w:rPr>
  </w:style>
  <w:style w:type="paragraph" w:customStyle="1" w:styleId="msonormalcxspmiddle">
    <w:name w:val="msonormalcxspmiddle"/>
    <w:basedOn w:val="Normal"/>
    <w:rsid w:val="00D15B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last">
    <w:name w:val="msonormalcxsplast"/>
    <w:basedOn w:val="Normal"/>
    <w:rsid w:val="00D15B2D"/>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next w:val="Normal"/>
    <w:link w:val="PlainTextChar"/>
    <w:rsid w:val="00D15B2D"/>
    <w:pPr>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PlainTextChar">
    <w:name w:val="Plain Text Char"/>
    <w:basedOn w:val="DefaultParagraphFont"/>
    <w:link w:val="PlainText"/>
    <w:rsid w:val="00D15B2D"/>
    <w:rPr>
      <w:rFonts w:ascii="Times New Roman" w:eastAsia="Times New Roman" w:hAnsi="Times New Roman" w:cs="Times New Roman"/>
      <w:sz w:val="24"/>
      <w:szCs w:val="24"/>
      <w:lang w:val="el-GR" w:eastAsia="el-GR"/>
    </w:rPr>
  </w:style>
  <w:style w:type="character" w:customStyle="1" w:styleId="text31">
    <w:name w:val="text31"/>
    <w:basedOn w:val="DefaultParagraphFont"/>
    <w:rsid w:val="00D15B2D"/>
    <w:rPr>
      <w:rFonts w:ascii="Arial Unicode MS" w:hAnsi="Arial Unicode MS" w:hint="default"/>
      <w:b/>
      <w:bCs/>
      <w:color w:val="00008B"/>
      <w:sz w:val="22"/>
      <w:szCs w:val="22"/>
    </w:rPr>
  </w:style>
  <w:style w:type="paragraph" w:customStyle="1" w:styleId="PalatinoLinotype12pt">
    <w:name w:val="Στυλ (Λατινικά) Palatino Linotype 12 pt Πλήρης"/>
    <w:basedOn w:val="Normal"/>
    <w:rsid w:val="00D15B2D"/>
    <w:pPr>
      <w:spacing w:after="0" w:line="240" w:lineRule="auto"/>
      <w:jc w:val="both"/>
    </w:pPr>
    <w:rPr>
      <w:rFonts w:ascii="Palatino Linotype" w:eastAsia="Times New Roman" w:hAnsi="Palatino Linotype" w:cs="Times New Roman"/>
      <w:sz w:val="24"/>
      <w:szCs w:val="20"/>
      <w:lang w:val="de-DE"/>
    </w:rPr>
  </w:style>
  <w:style w:type="character" w:customStyle="1" w:styleId="Char2">
    <w:name w:val="Char"/>
    <w:basedOn w:val="DefaultParagraphFont"/>
    <w:rsid w:val="00D15B2D"/>
    <w:rPr>
      <w:rFonts w:ascii="Book Antiqua" w:hAnsi="Book Antiqua"/>
      <w:sz w:val="24"/>
      <w:szCs w:val="24"/>
      <w:u w:val="single"/>
      <w:lang w:val="en-US" w:eastAsia="el-GR" w:bidi="ar-SA"/>
    </w:rPr>
  </w:style>
  <w:style w:type="character" w:customStyle="1" w:styleId="orangelink">
    <w:name w:val="orangelink"/>
    <w:basedOn w:val="DefaultParagraphFont"/>
    <w:rsid w:val="00D15B2D"/>
  </w:style>
  <w:style w:type="character" w:customStyle="1" w:styleId="CharChar101">
    <w:name w:val="Char Char101"/>
    <w:basedOn w:val="DefaultParagraphFont"/>
    <w:locked/>
    <w:rsid w:val="00D15B2D"/>
    <w:rPr>
      <w:lang w:val="el-GR" w:eastAsia="el-GR" w:bidi="ar-SA"/>
    </w:rPr>
  </w:style>
  <w:style w:type="character" w:customStyle="1" w:styleId="arx">
    <w:name w:val="arx"/>
    <w:basedOn w:val="DefaultParagraphFont"/>
    <w:rsid w:val="00D15B2D"/>
  </w:style>
  <w:style w:type="paragraph" w:customStyle="1" w:styleId="comment-footer">
    <w:name w:val="comment-footer"/>
    <w:basedOn w:val="Normal"/>
    <w:rsid w:val="00D15B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title">
    <w:name w:val="authortitle"/>
    <w:basedOn w:val="DefaultParagraphFont"/>
    <w:rsid w:val="00D15B2D"/>
  </w:style>
  <w:style w:type="character" w:customStyle="1" w:styleId="writerahref">
    <w:name w:val="writer_ahref"/>
    <w:basedOn w:val="DefaultParagraphFont"/>
    <w:rsid w:val="00D15B2D"/>
  </w:style>
  <w:style w:type="character" w:customStyle="1" w:styleId="subtitelbluefontfix">
    <w:name w:val="sub_titel_blue font_fix"/>
    <w:basedOn w:val="DefaultParagraphFont"/>
    <w:rsid w:val="00D15B2D"/>
  </w:style>
  <w:style w:type="paragraph" w:styleId="HTMLPreformatted">
    <w:name w:val="HTML Preformatted"/>
    <w:basedOn w:val="Normal"/>
    <w:link w:val="HTMLPreformattedChar"/>
    <w:uiPriority w:val="99"/>
    <w:unhideWhenUsed/>
    <w:rsid w:val="00D15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15B2D"/>
    <w:rPr>
      <w:rFonts w:ascii="Courier New" w:eastAsia="Times New Roman" w:hAnsi="Courier New" w:cs="Courier New"/>
      <w:sz w:val="20"/>
      <w:szCs w:val="20"/>
      <w:lang w:val="el-GR" w:eastAsia="el-GR"/>
    </w:rPr>
  </w:style>
  <w:style w:type="paragraph" w:customStyle="1" w:styleId="lemma">
    <w:name w:val="lemma"/>
    <w:basedOn w:val="Normal"/>
    <w:rsid w:val="00D15B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ltiosummaryspan">
    <w:name w:val="deltio_summary_span"/>
    <w:basedOn w:val="DefaultParagraphFont"/>
    <w:rsid w:val="00D15B2D"/>
  </w:style>
  <w:style w:type="character" w:customStyle="1" w:styleId="cit-print-date">
    <w:name w:val="cit-print-date"/>
    <w:basedOn w:val="DefaultParagraphFont"/>
    <w:rsid w:val="00D15B2D"/>
  </w:style>
  <w:style w:type="character" w:customStyle="1" w:styleId="cit-sep">
    <w:name w:val="cit-sep"/>
    <w:basedOn w:val="DefaultParagraphFont"/>
    <w:rsid w:val="00D15B2D"/>
  </w:style>
  <w:style w:type="character" w:customStyle="1" w:styleId="cit-vol">
    <w:name w:val="cit-vol"/>
    <w:basedOn w:val="DefaultParagraphFont"/>
    <w:rsid w:val="00D15B2D"/>
  </w:style>
  <w:style w:type="character" w:customStyle="1" w:styleId="cit-issue">
    <w:name w:val="cit-issue"/>
    <w:basedOn w:val="DefaultParagraphFont"/>
    <w:rsid w:val="00D15B2D"/>
  </w:style>
  <w:style w:type="character" w:customStyle="1" w:styleId="cit-pages">
    <w:name w:val="cit-pages"/>
    <w:basedOn w:val="DefaultParagraphFont"/>
    <w:rsid w:val="00D15B2D"/>
  </w:style>
  <w:style w:type="character" w:customStyle="1" w:styleId="cit-first-page">
    <w:name w:val="cit-first-page"/>
    <w:basedOn w:val="DefaultParagraphFont"/>
    <w:rsid w:val="00D15B2D"/>
  </w:style>
  <w:style w:type="character" w:customStyle="1" w:styleId="cit-last-page">
    <w:name w:val="cit-last-page"/>
    <w:basedOn w:val="DefaultParagraphFont"/>
    <w:rsid w:val="00D15B2D"/>
  </w:style>
  <w:style w:type="character" w:customStyle="1" w:styleId="projtext">
    <w:name w:val="proj_text"/>
    <w:basedOn w:val="DefaultParagraphFont"/>
    <w:rsid w:val="00D15B2D"/>
  </w:style>
  <w:style w:type="character" w:customStyle="1" w:styleId="definition">
    <w:name w:val="definition"/>
    <w:basedOn w:val="DefaultParagraphFont"/>
    <w:rsid w:val="00D15B2D"/>
  </w:style>
  <w:style w:type="character" w:customStyle="1" w:styleId="addmd">
    <w:name w:val="addmd"/>
    <w:basedOn w:val="DefaultParagraphFont"/>
    <w:rsid w:val="00D15B2D"/>
  </w:style>
  <w:style w:type="character" w:customStyle="1" w:styleId="title0">
    <w:name w:val="title"/>
    <w:basedOn w:val="DefaultParagraphFont"/>
    <w:rsid w:val="00D15B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old.perseus.tufts.edu/cgi-bin/morphindex?lang=greek&amp;lookup=kai%2F&amp;bytepos=316644&amp;wordcount=1&amp;embed=2&amp;doc=Perseus%3Atext%3A1999.05.0110" TargetMode="External"/><Relationship Id="rId299" Type="http://schemas.openxmlformats.org/officeDocument/2006/relationships/hyperlink" Target="http://old.perseus.tufts.edu/cgi-bin/ptext?doc=Perseus%3Atext%3A1999.05.0181;query=document%3D%23218;layout=;loc=275" TargetMode="External"/><Relationship Id="rId21" Type="http://schemas.openxmlformats.org/officeDocument/2006/relationships/hyperlink" Target="http://old.perseus.tufts.edu/cgi-bin/morphindex?lang=greek&amp;lookup=mou&amp;bytepos=313839&amp;wordcount=1&amp;embed=2&amp;doc=Perseus%3Atext%3A1999.05.0110" TargetMode="External"/><Relationship Id="rId63" Type="http://schemas.openxmlformats.org/officeDocument/2006/relationships/hyperlink" Target="http://old.perseus.tufts.edu/cgi-bin/morphindex?lang=greek&amp;lookup=klh%2Frous&amp;bytepos=314896&amp;wordcount=1&amp;embed=2&amp;doc=Perseus%3Atext%3A1999.05.0110" TargetMode="External"/><Relationship Id="rId159" Type="http://schemas.openxmlformats.org/officeDocument/2006/relationships/hyperlink" Target="http://old.perseus.tufts.edu/cgi-bin/morphindex?lang=greek&amp;lookup=a%28pla%3Ds&amp;bytepos=317594&amp;wordcount=1&amp;embed=2&amp;doc=Perseus%3Atext%3A1999.05.0110" TargetMode="External"/><Relationship Id="rId324" Type="http://schemas.openxmlformats.org/officeDocument/2006/relationships/hyperlink" Target="http://old.perseus.tufts.edu/cgi-bin/morphindex?lang=greek&amp;lookup=kai%2F&amp;bytepos=716354&amp;wordcount=1&amp;embed=2&amp;doc=Perseus%3Atext%3A1999.05.0181" TargetMode="External"/><Relationship Id="rId366" Type="http://schemas.openxmlformats.org/officeDocument/2006/relationships/hyperlink" Target="http://old.perseus.tufts.edu/cgi-bin/morphindex?lang=greek&amp;lookup=%2A%28%2Fwrou&amp;bytepos=717415&amp;wordcount=1&amp;embed=2&amp;doc=Perseus%3Atext%3A1999.05.0181" TargetMode="External"/><Relationship Id="rId170" Type="http://schemas.openxmlformats.org/officeDocument/2006/relationships/hyperlink" Target="http://old.perseus.tufts.edu/cgi-bin/morphindex?lang=greek&amp;lookup=a%29po%2Fdos&amp;bytepos=318037&amp;wordcount=1&amp;embed=2&amp;doc=Perseus%3Atext%3A1999.05.0110" TargetMode="External"/><Relationship Id="rId226" Type="http://schemas.openxmlformats.org/officeDocument/2006/relationships/hyperlink" Target="http://old.perseus.tufts.edu/cgi-bin/morphindex?lang=greek&amp;lookup=w%28%3Ds&amp;bytepos=714308&amp;wordcount=1&amp;embed=2&amp;doc=Perseus%3Atext%3A1999.05.0181" TargetMode="External"/><Relationship Id="rId433" Type="http://schemas.openxmlformats.org/officeDocument/2006/relationships/hyperlink" Target="javascript:void(0);" TargetMode="External"/><Relationship Id="rId268" Type="http://schemas.openxmlformats.org/officeDocument/2006/relationships/hyperlink" Target="http://old.perseus.tufts.edu/cgi-bin/morphindex?lang=greek&amp;lookup=o%28%2Flou&amp;bytepos=715267&amp;wordcount=1&amp;embed=2&amp;doc=Perseus%3Atext%3A1999.05.0181" TargetMode="External"/><Relationship Id="rId475" Type="http://schemas.openxmlformats.org/officeDocument/2006/relationships/footer" Target="footer1.xml"/><Relationship Id="rId32" Type="http://schemas.openxmlformats.org/officeDocument/2006/relationships/hyperlink" Target="http://old.perseus.tufts.edu/cgi-bin/morphindex?lang=greek&amp;lookup=o%28%2F&amp;bytepos=314022&amp;wordcount=1&amp;embed=2&amp;doc=Perseus%3Atext%3A1999.05.0110" TargetMode="External"/><Relationship Id="rId74" Type="http://schemas.openxmlformats.org/officeDocument/2006/relationships/hyperlink" Target="http://old.perseus.tufts.edu/cgi-bin/morphindex?lang=greek&amp;lookup=deu%2Fteron&amp;bytepos=315026&amp;wordcount=1&amp;embed=2&amp;doc=Perseus%3Atext%3A1999.05.0110" TargetMode="External"/><Relationship Id="rId128" Type="http://schemas.openxmlformats.org/officeDocument/2006/relationships/hyperlink" Target="http://old.perseus.tufts.edu/cgi-bin/morphindex?lang=greek&amp;lookup=to%2Fkous&amp;bytepos=316780&amp;wordcount=1&amp;embed=2&amp;doc=Perseus%3Atext%3A1999.05.0110" TargetMode="External"/><Relationship Id="rId335" Type="http://schemas.openxmlformats.org/officeDocument/2006/relationships/hyperlink" Target="http://old.perseus.tufts.edu/cgi-bin/morphindex?lang=greek&amp;lookup=%2Aptolemai%3Dos&amp;bytepos=716462&amp;wordcount=1&amp;embed=2&amp;doc=Perseus%3Atext%3A1999.05.0181" TargetMode="External"/><Relationship Id="rId377" Type="http://schemas.openxmlformats.org/officeDocument/2006/relationships/hyperlink" Target="http://old.perseus.tufts.edu/cgi-bin/ptext?doc=Perseus%3Atext%3A1999.05.0181;query=document%3D%23218;layout=;loc=275" TargetMode="External"/><Relationship Id="rId5" Type="http://schemas.openxmlformats.org/officeDocument/2006/relationships/webSettings" Target="webSettings.xml"/><Relationship Id="rId181" Type="http://schemas.openxmlformats.org/officeDocument/2006/relationships/hyperlink" Target="http://old.perseus.tufts.edu/cgi-bin/morphindex?lang=greek&amp;lookup=%2Aptolemai%2Fou&amp;bytepos=713547&amp;wordcount=1&amp;embed=2&amp;doc=Perseus%3Atext%3A1999.05.0181" TargetMode="External"/><Relationship Id="rId237" Type="http://schemas.openxmlformats.org/officeDocument/2006/relationships/hyperlink" Target="http://old.perseus.tufts.edu/cgi-bin/morphindex?lang=greek&amp;lookup=to%2Fn&amp;bytepos=714815&amp;wordcount=1&amp;embed=2&amp;doc=Perseus%3Atext%3A1999.05.0181" TargetMode="External"/><Relationship Id="rId402" Type="http://schemas.openxmlformats.org/officeDocument/2006/relationships/hyperlink" Target="http://en.wikipedia.org/w/index.php?title=Deliberative&amp;action=edit&amp;redlink=1" TargetMode="External"/><Relationship Id="rId279" Type="http://schemas.openxmlformats.org/officeDocument/2006/relationships/hyperlink" Target="http://old.perseus.tufts.edu/cgi-bin/morphindex?lang=greek&amp;lookup=a%29pospa%3Dn&amp;bytepos=715448&amp;wordcount=1&amp;embed=2&amp;doc=Perseus%3Atext%3A1999.05.0181" TargetMode="External"/><Relationship Id="rId444" Type="http://schemas.openxmlformats.org/officeDocument/2006/relationships/hyperlink" Target="javascript:void(0);" TargetMode="External"/><Relationship Id="rId43" Type="http://schemas.openxmlformats.org/officeDocument/2006/relationships/hyperlink" Target="http://old.perseus.tufts.edu/cgi-bin/morphindex?lang=greek&amp;lookup=e%29pi%2F&amp;bytepos=314295&amp;wordcount=1&amp;embed=2&amp;doc=Perseus%3Atext%3A1999.05.0110" TargetMode="External"/><Relationship Id="rId139" Type="http://schemas.openxmlformats.org/officeDocument/2006/relationships/hyperlink" Target="http://old.perseus.tufts.edu/cgi-bin/morphindex?lang=greek&amp;lookup=qu%2Fras&amp;bytepos=317259&amp;wordcount=1&amp;embed=2&amp;doc=Perseus%3Atext%3A1999.05.0110" TargetMode="External"/><Relationship Id="rId290" Type="http://schemas.openxmlformats.org/officeDocument/2006/relationships/hyperlink" Target="http://old.perseus.tufts.edu/cgi-bin/morphindex?lang=greek&amp;lookup=o%28%2Fsas&amp;bytepos=715590&amp;wordcount=1&amp;embed=2&amp;doc=Perseus%3Atext%3A1999.05.0181" TargetMode="External"/><Relationship Id="rId304" Type="http://schemas.openxmlformats.org/officeDocument/2006/relationships/hyperlink" Target="http://old.perseus.tufts.edu/cgi-bin/morphindex?lang=greek&amp;lookup=to%2Fn&amp;bytepos=715823&amp;wordcount=1&amp;embed=2&amp;doc=Perseus%3Atext%3A1999.05.0181" TargetMode="External"/><Relationship Id="rId346" Type="http://schemas.openxmlformats.org/officeDocument/2006/relationships/hyperlink" Target="http://old.perseus.tufts.edu/cgi-bin/morphindex?lang=greek&amp;lookup=h%28&amp;bytepos=716779&amp;wordcount=1&amp;embed=2&amp;doc=Perseus%3Atext%3A1999.05.0181" TargetMode="External"/><Relationship Id="rId388" Type="http://schemas.openxmlformats.org/officeDocument/2006/relationships/hyperlink" Target="http://old.perseus.tufts.edu/cgi-bin/morphindex?lang=greek&amp;lookup=kai%2F&amp;bytepos=714164&amp;wordcount=1&amp;embed=2&amp;doc=Perseus%3Atext%3A1999.05.0181" TargetMode="External"/><Relationship Id="rId85" Type="http://schemas.openxmlformats.org/officeDocument/2006/relationships/hyperlink" Target="http://old.perseus.tufts.edu/cgi-bin/morphindex?lang=greek&amp;lookup=pepo%2Ftistai&amp;bytepos=315367&amp;wordcount=1&amp;embed=2&amp;doc=Perseus%3Atext%3A1999.05.0110" TargetMode="External"/><Relationship Id="rId150" Type="http://schemas.openxmlformats.org/officeDocument/2006/relationships/hyperlink" Target="http://old.perseus.tufts.edu/cgi-bin/morphindex?lang=greek&amp;lookup=w%29le%2Fnas&amp;bytepos=317459&amp;wordcount=1&amp;embed=2&amp;doc=Perseus%3Atext%3A1999.05.0110" TargetMode="External"/><Relationship Id="rId192" Type="http://schemas.openxmlformats.org/officeDocument/2006/relationships/hyperlink" Target="http://old.perseus.tufts.edu/cgi-bin/morphindex?lang=greek&amp;lookup=%2Aptolemai%2Fw%7C&amp;bytepos=713760&amp;wordcount=1&amp;embed=2&amp;doc=Perseus%3Atext%3A1999.05.0181" TargetMode="External"/><Relationship Id="rId206" Type="http://schemas.openxmlformats.org/officeDocument/2006/relationships/hyperlink" Target="http://old.perseus.tufts.edu/cgi-bin/morphindex?lang=greek&amp;lookup=a%29po%2F&amp;bytepos=713981&amp;wordcount=1&amp;embed=2&amp;doc=Perseus%3Atext%3A1999.05.0181" TargetMode="External"/><Relationship Id="rId413" Type="http://schemas.openxmlformats.org/officeDocument/2006/relationships/hyperlink" Target="javascript:void(0);" TargetMode="External"/><Relationship Id="rId248" Type="http://schemas.openxmlformats.org/officeDocument/2006/relationships/hyperlink" Target="http://old.perseus.tufts.edu/cgi-bin/morphindex?lang=greek&amp;lookup=dhmo%2Fsia&amp;bytepos=715023&amp;wordcount=1&amp;embed=2&amp;doc=Perseus%3Atext%3A1999.05.0181" TargetMode="External"/><Relationship Id="rId455" Type="http://schemas.openxmlformats.org/officeDocument/2006/relationships/hyperlink" Target="javascript:void(0);" TargetMode="External"/><Relationship Id="rId12" Type="http://schemas.openxmlformats.org/officeDocument/2006/relationships/hyperlink" Target="http://www.fhw.gr/chronos/05/gr/society/slaves_intro.html" TargetMode="External"/><Relationship Id="rId108" Type="http://schemas.openxmlformats.org/officeDocument/2006/relationships/hyperlink" Target="http://old.perseus.tufts.edu/cgi-bin/morphindex?lang=greek&amp;lookup=sitolo%2Fgous&amp;bytepos=316035&amp;wordcount=1&amp;embed=2&amp;doc=Perseus%3Atext%3A1999.05.0110" TargetMode="External"/><Relationship Id="rId315" Type="http://schemas.openxmlformats.org/officeDocument/2006/relationships/hyperlink" Target="http://old.perseus.tufts.edu/cgi-bin/morphindex?lang=greek&amp;lookup=qh%3Dnai&amp;bytepos=716126&amp;wordcount=1&amp;embed=2&amp;doc=Perseus%3Atext%3A1999.05.0181" TargetMode="External"/><Relationship Id="rId357" Type="http://schemas.openxmlformats.org/officeDocument/2006/relationships/hyperlink" Target="http://old.perseus.tufts.edu/cgi-bin/morphindex?lang=greek&amp;lookup=%2Aptolemai%2Fou&amp;bytepos=717199&amp;wordcount=1&amp;embed=2&amp;doc=Perseus%3Atext%3A1999.05.0181" TargetMode="External"/><Relationship Id="rId54" Type="http://schemas.openxmlformats.org/officeDocument/2006/relationships/hyperlink" Target="http://old.perseus.tufts.edu/cgi-bin/morphindex?lang=greek&amp;lookup=to%2F&amp;bytepos=314769&amp;wordcount=1&amp;embed=2&amp;doc=Perseus%3Atext%3A1999.05.0110" TargetMode="External"/><Relationship Id="rId96" Type="http://schemas.openxmlformats.org/officeDocument/2006/relationships/hyperlink" Target="http://old.perseus.tufts.edu/cgi-bin/morphindex?lang=greek&amp;lookup=potisqh%2Ftw&amp;bytepos=315473&amp;wordcount=1&amp;embed=2&amp;doc=Perseus%3Atext%3A1999.05.0110" TargetMode="External"/><Relationship Id="rId161" Type="http://schemas.openxmlformats.org/officeDocument/2006/relationships/hyperlink" Target="http://old.perseus.tufts.edu/cgi-bin/morphindex?lang=greek&amp;lookup=e%29%2Ftous&amp;bytepos=317688&amp;wordcount=1&amp;embed=2&amp;doc=Perseus%3Atext%3A1999.05.0110" TargetMode="External"/><Relationship Id="rId217" Type="http://schemas.openxmlformats.org/officeDocument/2006/relationships/hyperlink" Target="http://old.perseus.tufts.edu/cgi-bin/morphindex?lang=greek&amp;lookup=u%28po%2F&amp;bytepos=714235&amp;wordcount=1&amp;embed=2&amp;doc=Perseus%3Atext%3A1999.05.0181" TargetMode="External"/><Relationship Id="rId399" Type="http://schemas.openxmlformats.org/officeDocument/2006/relationships/hyperlink" Target="http://en.wikipedia.org/wiki/Karahall%C4%B1" TargetMode="External"/><Relationship Id="rId259" Type="http://schemas.openxmlformats.org/officeDocument/2006/relationships/hyperlink" Target="http://old.perseus.tufts.edu/cgi-bin/morphindex?lang=greek&amp;lookup=%2Aptolemai%3Dos&amp;bytepos=715094&amp;wordcount=1&amp;embed=2&amp;doc=Perseus%3Atext%3A1999.05.0181" TargetMode="External"/><Relationship Id="rId424" Type="http://schemas.openxmlformats.org/officeDocument/2006/relationships/hyperlink" Target="javascript:void(0);" TargetMode="External"/><Relationship Id="rId466" Type="http://schemas.openxmlformats.org/officeDocument/2006/relationships/hyperlink" Target="javascript:void(0);" TargetMode="External"/><Relationship Id="rId23" Type="http://schemas.openxmlformats.org/officeDocument/2006/relationships/hyperlink" Target="http://old.perseus.tufts.edu/cgi-bin/morphindex?lang=greek&amp;lookup=e%29pistolh%2Fn&amp;bytepos=313898&amp;wordcount=1&amp;embed=2&amp;doc=Perseus%3Atext%3A1999.05.0110" TargetMode="External"/><Relationship Id="rId119" Type="http://schemas.openxmlformats.org/officeDocument/2006/relationships/hyperlink" Target="http://old.perseus.tufts.edu/cgi-bin/morphindex?lang=greek&amp;lookup=pote&amp;bytepos=316644&amp;wordcount=1&amp;embed=2&amp;doc=Perseus%3Atext%3A1999.05.0110" TargetMode="External"/><Relationship Id="rId270" Type="http://schemas.openxmlformats.org/officeDocument/2006/relationships/hyperlink" Target="http://old.perseus.tufts.edu/cgi-bin/morphindex?lang=greek&amp;lookup=ei%29s&amp;bytepos=715338&amp;wordcount=1&amp;embed=2&amp;doc=Perseus%3Atext%3A1999.05.0181" TargetMode="External"/><Relationship Id="rId326" Type="http://schemas.openxmlformats.org/officeDocument/2006/relationships/hyperlink" Target="http://old.perseus.tufts.edu/cgi-bin/morphindex?lang=greek&amp;lookup=to%2F&amp;bytepos=716354&amp;wordcount=1&amp;embed=2&amp;doc=Perseus%3Atext%3A1999.05.0181" TargetMode="External"/><Relationship Id="rId65" Type="http://schemas.openxmlformats.org/officeDocument/2006/relationships/hyperlink" Target="http://old.perseus.tufts.edu/cgi-bin/morphindex?lang=greek&amp;lookup=i%28%2Fna&amp;bytepos=314956&amp;wordcount=1&amp;embed=2&amp;doc=Perseus%3Atext%3A1999.05.0110" TargetMode="External"/><Relationship Id="rId130" Type="http://schemas.openxmlformats.org/officeDocument/2006/relationships/hyperlink" Target="http://old.perseus.tufts.edu/cgi-bin/morphindex?lang=greek&amp;lookup=%2A%28%2Fhrwna&amp;bytepos=317057&amp;wordcount=1&amp;embed=2&amp;doc=Perseus%3Atext%3A1999.05.0110" TargetMode="External"/><Relationship Id="rId368" Type="http://schemas.openxmlformats.org/officeDocument/2006/relationships/hyperlink" Target="http://old.perseus.tufts.edu/cgi-bin/morphindex?lang=greek&amp;lookup=mhtro%2Fs&amp;bytepos=717415&amp;wordcount=1&amp;embed=2&amp;doc=Perseus%3Atext%3A1999.05.0181" TargetMode="External"/><Relationship Id="rId172" Type="http://schemas.openxmlformats.org/officeDocument/2006/relationships/hyperlink" Target="http://old.perseus.tufts.edu/cgi-bin/ptext?doc=Perseus%3Aabo%3Apap%2CP.Fay.&amp;query=110" TargetMode="External"/><Relationship Id="rId228" Type="http://schemas.openxmlformats.org/officeDocument/2006/relationships/hyperlink" Target="http://old.perseus.tufts.edu/cgi-bin/morphindex?lang=greek&amp;lookup=au%29to%2Fs&amp;bytepos=714308&amp;wordcount=1&amp;embed=2&amp;doc=Perseus%3Atext%3A1999.05.0181" TargetMode="External"/><Relationship Id="rId435" Type="http://schemas.openxmlformats.org/officeDocument/2006/relationships/hyperlink" Target="javascript:void(0);" TargetMode="External"/><Relationship Id="rId477" Type="http://schemas.openxmlformats.org/officeDocument/2006/relationships/header" Target="header3.xml"/><Relationship Id="rId13" Type="http://schemas.openxmlformats.org/officeDocument/2006/relationships/hyperlink" Target="http://old.perseus.tufts.edu/cgi-bin/ptext?doc=Perseus%3Aabo%3Apap%2CP.Fay.&amp;query=110" TargetMode="External"/><Relationship Id="rId109" Type="http://schemas.openxmlformats.org/officeDocument/2006/relationships/hyperlink" Target="http://old.perseus.tufts.edu/cgi-bin/morphindex?lang=greek&amp;lookup=kai%2F&amp;bytepos=316271&amp;wordcount=1&amp;embed=2&amp;doc=Perseus%3Atext%3A1999.05.0110" TargetMode="External"/><Relationship Id="rId260" Type="http://schemas.openxmlformats.org/officeDocument/2006/relationships/hyperlink" Target="http://old.perseus.tufts.edu/cgi-bin/morphindex?lang=greek&amp;lookup=ei%29s&amp;bytepos=715164&amp;wordcount=1&amp;embed=2&amp;doc=Perseus%3Atext%3A1999.05.0181" TargetMode="External"/><Relationship Id="rId281" Type="http://schemas.openxmlformats.org/officeDocument/2006/relationships/hyperlink" Target="http://old.perseus.tufts.edu/cgi-bin/morphindex?lang=greek&amp;lookup=pai%3Dda&amp;bytepos=715520&amp;wordcount=1&amp;embed=2&amp;doc=Perseus%3Atext%3A1999.05.0181" TargetMode="External"/><Relationship Id="rId316" Type="http://schemas.openxmlformats.org/officeDocument/2006/relationships/hyperlink" Target="http://old.perseus.tufts.edu/cgi-bin/ptext?doc=Perseus%3Atext%3A1999.05.0181;query=document%3D%23218;layout=;loc=275" TargetMode="External"/><Relationship Id="rId337" Type="http://schemas.openxmlformats.org/officeDocument/2006/relationships/hyperlink" Target="http://old.perseus.tufts.edu/cgi-bin/morphindex?lang=greek&amp;lookup=to%2Fn&amp;bytepos=716543&amp;wordcount=1&amp;embed=2&amp;doc=Perseus%3Atext%3A1999.05.0181" TargetMode="External"/><Relationship Id="rId34" Type="http://schemas.openxmlformats.org/officeDocument/2006/relationships/hyperlink" Target="http://old.perseus.tufts.edu/cgi-bin/morphindex?lang=greek&amp;lookup=tamiei%3Don&amp;bytepos=314127&amp;wordcount=1&amp;embed=2&amp;doc=Perseus%3Atext%3A1999.05.0110" TargetMode="External"/><Relationship Id="rId55" Type="http://schemas.openxmlformats.org/officeDocument/2006/relationships/hyperlink" Target="http://old.perseus.tufts.edu/cgi-bin/morphindex?lang=greek&amp;lookup=ko%2Fprion&amp;bytepos=314769&amp;wordcount=1&amp;embed=2&amp;doc=Perseus%3Atext%3A1999.05.0110" TargetMode="External"/><Relationship Id="rId76" Type="http://schemas.openxmlformats.org/officeDocument/2006/relationships/hyperlink" Target="http://old.perseus.tufts.edu/cgi-bin/morphindex?lang=greek&amp;lookup=potisa%2Ftwsan&amp;bytepos=315093&amp;wordcount=1&amp;embed=2&amp;doc=Perseus%3Atext%3A1999.05.0110" TargetMode="External"/><Relationship Id="rId97" Type="http://schemas.openxmlformats.org/officeDocument/2006/relationships/hyperlink" Target="http://old.perseus.tufts.edu/cgi-bin/ptext?doc=Perseus%3Aabo%3Apap%2CP.Fay.&amp;query=110" TargetMode="External"/><Relationship Id="rId120" Type="http://schemas.openxmlformats.org/officeDocument/2006/relationships/hyperlink" Target="http://old.perseus.tufts.edu/cgi-bin/morphindex?lang=greek&amp;lookup=pra%2Fktora&amp;bytepos=316644&amp;wordcount=1&amp;embed=2&amp;doc=Perseus%3Atext%3A1999.05.0110" TargetMode="External"/><Relationship Id="rId141" Type="http://schemas.openxmlformats.org/officeDocument/2006/relationships/hyperlink" Target="http://old.perseus.tufts.edu/cgi-bin/morphindex?lang=greek&amp;lookup=oi%28&amp;bytepos=317392&amp;wordcount=1&amp;embed=2&amp;doc=Perseus%3Atext%3A1999.05.0110" TargetMode="External"/><Relationship Id="rId358" Type="http://schemas.openxmlformats.org/officeDocument/2006/relationships/hyperlink" Target="http://old.perseus.tufts.edu/cgi-bin/morphindex?lang=greek&amp;lookup=mhtro%2Fs&amp;bytepos=717199&amp;wordcount=1&amp;embed=2&amp;doc=Perseus%3Atext%3A1999.05.0181" TargetMode="External"/><Relationship Id="rId379" Type="http://schemas.openxmlformats.org/officeDocument/2006/relationships/hyperlink" Target="http://old.perseus.tufts.edu/cgi-bin/morphindex?lang=greek&amp;lookup=treiskaideka%2Ftou&amp;bytepos=717836&amp;wordcount=1&amp;embed=2&amp;doc=Perseus%3Atext%3A1999.05.0181" TargetMode="External"/><Relationship Id="rId7" Type="http://schemas.openxmlformats.org/officeDocument/2006/relationships/endnotes" Target="endnotes.xml"/><Relationship Id="rId162" Type="http://schemas.openxmlformats.org/officeDocument/2006/relationships/hyperlink" Target="http://old.perseus.tufts.edu/cgi-bin/morphindex?lang=greek&amp;lookup=%2Aau%29tokra%2Ftoros&amp;bytepos=317688&amp;wordcount=1&amp;embed=2&amp;doc=Perseus%3Atext%3A1999.05.0110" TargetMode="External"/><Relationship Id="rId183" Type="http://schemas.openxmlformats.org/officeDocument/2006/relationships/hyperlink" Target="http://old.perseus.tufts.edu/cgi-bin/morphindex?lang=greek&amp;lookup=ge%2Frdios&amp;bytepos=713617&amp;wordcount=1&amp;embed=2&amp;doc=Perseus%3Atext%3A1999.05.0181" TargetMode="External"/><Relationship Id="rId218" Type="http://schemas.openxmlformats.org/officeDocument/2006/relationships/hyperlink" Target="http://old.perseus.tufts.edu/cgi-bin/morphindex?lang=greek&amp;lookup=tou%3D&amp;bytepos=714235&amp;wordcount=1&amp;embed=2&amp;doc=Perseus%3Atext%3A1999.05.0181" TargetMode="External"/><Relationship Id="rId239" Type="http://schemas.openxmlformats.org/officeDocument/2006/relationships/hyperlink" Target="http://old.perseus.tufts.edu/cgi-bin/morphindex?lang=greek&amp;lookup=xro%2Fnon&amp;bytepos=714815&amp;wordcount=1&amp;embed=2&amp;doc=Perseus%3Atext%3A1999.05.0181" TargetMode="External"/><Relationship Id="rId390" Type="http://schemas.openxmlformats.org/officeDocument/2006/relationships/hyperlink" Target="http://old.perseus.tufts.edu/cgi-bin/morphindex?lang=greek&amp;lookup=pa%2Fnta&amp;bytepos=714164&amp;wordcount=1&amp;embed=2&amp;doc=Perseus%3Atext%3A1999.05.0181" TargetMode="External"/><Relationship Id="rId404" Type="http://schemas.openxmlformats.org/officeDocument/2006/relationships/hyperlink" Target="http://www.ntgateway.com/paul-the-apostle/ephesians-and-colossians/" TargetMode="External"/><Relationship Id="rId425" Type="http://schemas.openxmlformats.org/officeDocument/2006/relationships/hyperlink" Target="javascript:void(0);" TargetMode="External"/><Relationship Id="rId446" Type="http://schemas.openxmlformats.org/officeDocument/2006/relationships/hyperlink" Target="javascript:void(0);" TargetMode="External"/><Relationship Id="rId467" Type="http://schemas.openxmlformats.org/officeDocument/2006/relationships/hyperlink" Target="http://eclass.uoa.gr/modules/document/?course=SOCTHEOL103" TargetMode="External"/><Relationship Id="rId250" Type="http://schemas.openxmlformats.org/officeDocument/2006/relationships/hyperlink" Target="http://old.perseus.tufts.edu/cgi-bin/morphindex?lang=greek&amp;lookup=tou%3D&amp;bytepos=715023&amp;wordcount=1&amp;embed=2&amp;doc=Perseus%3Atext%3A1999.05.0181" TargetMode="External"/><Relationship Id="rId271" Type="http://schemas.openxmlformats.org/officeDocument/2006/relationships/hyperlink" Target="http://old.perseus.tufts.edu/cgi-bin/morphindex?lang=greek&amp;lookup=lo%2Fgon&amp;bytepos=715338&amp;wordcount=1&amp;embed=2&amp;doc=Perseus%3Atext%3A1999.05.0181" TargetMode="External"/><Relationship Id="rId292" Type="http://schemas.openxmlformats.org/officeDocument/2006/relationships/hyperlink" Target="http://old.perseus.tufts.edu/cgi-bin/morphindex?lang=greek&amp;lookup=e%29a%2Fn&amp;bytepos=715590&amp;wordcount=1&amp;embed=2&amp;doc=Perseus%3Atext%3A1999.05.0181" TargetMode="External"/><Relationship Id="rId306" Type="http://schemas.openxmlformats.org/officeDocument/2006/relationships/hyperlink" Target="http://old.perseus.tufts.edu/cgi-bin/morphindex?lang=greek&amp;lookup=h%29%2F&amp;bytepos=715894&amp;wordcount=1&amp;embed=2&amp;doc=Perseus%3Atext%3A1999.05.0181" TargetMode="External"/><Relationship Id="rId24" Type="http://schemas.openxmlformats.org/officeDocument/2006/relationships/hyperlink" Target="http://old.perseus.tufts.edu/cgi-bin/morphindex?lang=greek&amp;lookup=a%29nagka%2Fsas&amp;bytepos=313898&amp;wordcount=1&amp;embed=2&amp;doc=Perseus%3Atext%3A1999.05.0110" TargetMode="External"/><Relationship Id="rId45" Type="http://schemas.openxmlformats.org/officeDocument/2006/relationships/hyperlink" Target="http://old.perseus.tufts.edu/cgi-bin/morphindex?lang=greek&amp;lookup=i%28%2Fna&amp;bytepos=314458&amp;wordcount=1&amp;embed=2&amp;doc=Perseus%3Atext%3A1999.05.0110" TargetMode="External"/><Relationship Id="rId66" Type="http://schemas.openxmlformats.org/officeDocument/2006/relationships/hyperlink" Target="http://old.perseus.tufts.edu/cgi-bin/morphindex?lang=greek&amp;lookup=ta%2F&amp;bytepos=314956&amp;wordcount=1&amp;embed=2&amp;doc=Perseus%3Atext%3A1999.05.0110" TargetMode="External"/><Relationship Id="rId87" Type="http://schemas.openxmlformats.org/officeDocument/2006/relationships/hyperlink" Target="http://old.perseus.tufts.edu/cgi-bin/morphindex?lang=greek&amp;lookup=e%29laiw%2Fn&amp;bytepos=315367&amp;wordcount=1&amp;embed=2&amp;doc=Perseus%3Atext%3A1999.05.0110" TargetMode="External"/><Relationship Id="rId110" Type="http://schemas.openxmlformats.org/officeDocument/2006/relationships/hyperlink" Target="http://old.perseus.tufts.edu/cgi-bin/morphindex?lang=greek&amp;lookup=to%2Fn&amp;bytepos=316271&amp;wordcount=1&amp;embed=2&amp;doc=Perseus%3Atext%3A1999.05.0110" TargetMode="External"/><Relationship Id="rId131" Type="http://schemas.openxmlformats.org/officeDocument/2006/relationships/hyperlink" Target="http://old.perseus.tufts.edu/cgi-bin/morphindex?lang=greek&amp;lookup=to%2Fn&amp;bytepos=317057&amp;wordcount=1&amp;embed=2&amp;doc=Perseus%3Atext%3A1999.05.0110" TargetMode="External"/><Relationship Id="rId327" Type="http://schemas.openxmlformats.org/officeDocument/2006/relationships/hyperlink" Target="http://old.perseus.tufts.edu/cgi-bin/morphindex?lang=greek&amp;lookup=dhmo%2Fsion&amp;bytepos=716354&amp;wordcount=1&amp;embed=2&amp;doc=Perseus%3Atext%3A1999.05.0181" TargetMode="External"/><Relationship Id="rId348" Type="http://schemas.openxmlformats.org/officeDocument/2006/relationships/hyperlink" Target="http://old.perseus.tufts.edu/cgi-bin/morphindex?lang=greek&amp;lookup=e%29%2Ftous&amp;bytepos=716779&amp;wordcount=1&amp;embed=2&amp;doc=Perseus%3Atext%3A1999.05.0181" TargetMode="External"/><Relationship Id="rId369" Type="http://schemas.openxmlformats.org/officeDocument/2006/relationships/hyperlink" Target="http://old.perseus.tufts.edu/cgi-bin/morphindex?lang=greek&amp;lookup=th%3Ds&amp;bytepos=717481&amp;wordcount=1&amp;embed=2&amp;doc=Perseus%3Atext%3A1999.05.0181" TargetMode="External"/><Relationship Id="rId152" Type="http://schemas.openxmlformats.org/officeDocument/2006/relationships/hyperlink" Target="http://old.perseus.tufts.edu/cgi-bin/morphindex?lang=greek&amp;lookup=e%29laiourgi%2Fou&amp;bytepos=317459&amp;wordcount=1&amp;embed=2&amp;doc=Perseus%3Atext%3A1999.05.0110" TargetMode="External"/><Relationship Id="rId173" Type="http://schemas.openxmlformats.org/officeDocument/2006/relationships/hyperlink" Target="http://old.perseus.tufts.edu/cgi-bin/morphindex?lang=greek&amp;lookup=o%28mologou%3Dsin&amp;bytepos=713321&amp;wordcount=1&amp;embed=2&amp;doc=Perseus%3Atext%3A1999.05.0181" TargetMode="External"/><Relationship Id="rId194" Type="http://schemas.openxmlformats.org/officeDocument/2006/relationships/hyperlink" Target="http://old.perseus.tufts.edu/cgi-bin/morphindex?lang=greek&amp;lookup=e%28autou%3D&amp;bytepos=713760&amp;wordcount=1&amp;embed=2&amp;doc=Perseus%3Atext%3A1999.05.0181" TargetMode="External"/><Relationship Id="rId208" Type="http://schemas.openxmlformats.org/officeDocument/2006/relationships/hyperlink" Target="http://old.perseus.tufts.edu/cgi-bin/morphindex?lang=greek&amp;lookup=e%29nestw%2Fshs&amp;bytepos=713981&amp;wordcount=1&amp;embed=2&amp;doc=Perseus%3Atext%3A1999.05.0181" TargetMode="External"/><Relationship Id="rId229" Type="http://schemas.openxmlformats.org/officeDocument/2006/relationships/hyperlink" Target="http://old.perseus.tufts.edu/cgi-bin/ptext?doc=Perseus%3Atext%3A1999.05.0181;query=document%3D%23218;layout=;loc=275" TargetMode="External"/><Relationship Id="rId380" Type="http://schemas.openxmlformats.org/officeDocument/2006/relationships/hyperlink" Target="http://old.perseus.tufts.edu/cgi-bin/ptext?doc=Perseus%3Atext%3A1999.05.0181;query=document%3D%23218;layout=;loc=275" TargetMode="External"/><Relationship Id="rId415" Type="http://schemas.openxmlformats.org/officeDocument/2006/relationships/hyperlink" Target="javascript:void(0);" TargetMode="External"/><Relationship Id="rId436" Type="http://schemas.openxmlformats.org/officeDocument/2006/relationships/hyperlink" Target="javascript:void(0);" TargetMode="External"/><Relationship Id="rId457" Type="http://schemas.openxmlformats.org/officeDocument/2006/relationships/hyperlink" Target="javascript:void(0);" TargetMode="External"/><Relationship Id="rId240" Type="http://schemas.openxmlformats.org/officeDocument/2006/relationships/hyperlink" Target="http://old.perseus.tufts.edu/cgi-bin/morphindex?lang=greek&amp;lookup=u%28po%2F&amp;bytepos=714815&amp;wordcount=1&amp;embed=2&amp;doc=Perseus%3Atext%3A1999.05.0181" TargetMode="External"/><Relationship Id="rId261" Type="http://schemas.openxmlformats.org/officeDocument/2006/relationships/hyperlink" Target="http://old.perseus.tufts.edu/cgi-bin/morphindex?lang=greek&amp;lookup=lo%2Fgon&amp;bytepos=715164&amp;wordcount=1&amp;embed=2&amp;doc=Perseus%3Atext%3A1999.05.0181" TargetMode="External"/><Relationship Id="rId478" Type="http://schemas.openxmlformats.org/officeDocument/2006/relationships/footer" Target="footer3.xml"/><Relationship Id="rId14" Type="http://schemas.openxmlformats.org/officeDocument/2006/relationships/hyperlink" Target="http://old.perseus.tufts.edu/cgi-bin/ptext?doc=Perseus%3Aabo%3Apap%2CP.Fay.&amp;query=110" TargetMode="External"/><Relationship Id="rId35" Type="http://schemas.openxmlformats.org/officeDocument/2006/relationships/hyperlink" Target="http://old.perseus.tufts.edu/cgi-bin/ptext?doc=Perseus%3Aabo%3Apap%2CP.Fay.&amp;query=110" TargetMode="External"/><Relationship Id="rId56" Type="http://schemas.openxmlformats.org/officeDocument/2006/relationships/hyperlink" Target="http://old.perseus.tufts.edu/cgi-bin/morphindex?lang=greek&amp;lookup=ei%29s&amp;bytepos=314833&amp;wordcount=1&amp;embed=2&amp;doc=Perseus%3Atext%3A1999.05.0110" TargetMode="External"/><Relationship Id="rId77" Type="http://schemas.openxmlformats.org/officeDocument/2006/relationships/hyperlink" Target="http://old.perseus.tufts.edu/cgi-bin/ptext?doc=Perseus%3Aabo%3Apap%2CP.Fay.&amp;query=110" TargetMode="External"/><Relationship Id="rId100" Type="http://schemas.openxmlformats.org/officeDocument/2006/relationships/hyperlink" Target="http://old.perseus.tufts.edu/cgi-bin/morphindex?lang=greek&amp;lookup=a%29sfalw%3Ds&amp;bytepos=315645&amp;wordcount=1&amp;embed=2&amp;doc=Perseus%3Atext%3A1999.05.0110" TargetMode="External"/><Relationship Id="rId282" Type="http://schemas.openxmlformats.org/officeDocument/2006/relationships/hyperlink" Target="http://old.perseus.tufts.edu/cgi-bin/morphindex?lang=greek&amp;lookup=a%29po%2F&amp;bytepos=715520&amp;wordcount=1&amp;embed=2&amp;doc=Perseus%3Atext%3A1999.05.0181" TargetMode="External"/><Relationship Id="rId317" Type="http://schemas.openxmlformats.org/officeDocument/2006/relationships/hyperlink" Target="http://old.perseus.tufts.edu/cgi-bin/morphindex?lang=greek&amp;lookup=e%29nto%2Fs&amp;bytepos=716126&amp;wordcount=1&amp;embed=2&amp;doc=Perseus%3Atext%3A1999.05.0181" TargetMode="External"/><Relationship Id="rId338" Type="http://schemas.openxmlformats.org/officeDocument/2006/relationships/hyperlink" Target="http://old.perseus.tufts.edu/cgi-bin/morphindex?lang=greek&amp;lookup=pai%3Dda&amp;bytepos=716543&amp;wordcount=1&amp;embed=2&amp;doc=Perseus%3Atext%3A1999.05.0181" TargetMode="External"/><Relationship Id="rId359" Type="http://schemas.openxmlformats.org/officeDocument/2006/relationships/hyperlink" Target="http://old.perseus.tufts.edu/cgi-bin/morphindex?lang=greek&amp;lookup=th%3Ds&amp;bytepos=717258&amp;wordcount=1&amp;embed=2&amp;doc=Perseus%3Atext%3A1999.05.0181" TargetMode="External"/><Relationship Id="rId8" Type="http://schemas.openxmlformats.org/officeDocument/2006/relationships/image" Target="media/image1.jpeg"/><Relationship Id="rId98" Type="http://schemas.openxmlformats.org/officeDocument/2006/relationships/hyperlink" Target="http://old.perseus.tufts.edu/cgi-bin/morphindex?lang=greek&amp;lookup=kai%2F&amp;bytepos=315645&amp;wordcount=1&amp;embed=2&amp;doc=Perseus%3Atext%3A1999.05.0110" TargetMode="External"/><Relationship Id="rId121" Type="http://schemas.openxmlformats.org/officeDocument/2006/relationships/hyperlink" Target="http://old.perseus.tufts.edu/cgi-bin/morphindex?lang=greek&amp;lookup=draxma%2Fs&amp;bytepos=316644&amp;wordcount=1&amp;embed=2&amp;doc=Perseus%3Atext%3A1999.05.0110" TargetMode="External"/><Relationship Id="rId142" Type="http://schemas.openxmlformats.org/officeDocument/2006/relationships/hyperlink" Target="http://old.perseus.tufts.edu/cgi-bin/morphindex?lang=greek&amp;lookup=te%2Fktones&amp;bytepos=317392&amp;wordcount=1&amp;embed=2&amp;doc=Perseus%3Atext%3A1999.05.0110" TargetMode="External"/><Relationship Id="rId163" Type="http://schemas.openxmlformats.org/officeDocument/2006/relationships/hyperlink" Target="http://old.perseus.tufts.edu/cgi-bin/morphindex?lang=greek&amp;lookup=%2Akai%2Fsaros&amp;bytepos=317688&amp;wordcount=1&amp;embed=2&amp;doc=Perseus%3Atext%3A1999.05.0110" TargetMode="External"/><Relationship Id="rId184" Type="http://schemas.openxmlformats.org/officeDocument/2006/relationships/hyperlink" Target="http://old.perseus.tufts.edu/cgi-bin/morphindex?lang=greek&amp;lookup=a%29mfo%2Fteroi&amp;bytepos=713617&amp;wordcount=1&amp;embed=2&amp;doc=Perseus%3Atext%3A1999.05.0181" TargetMode="External"/><Relationship Id="rId219" Type="http://schemas.openxmlformats.org/officeDocument/2006/relationships/hyperlink" Target="http://old.perseus.tufts.edu/cgi-bin/morphindex?lang=greek&amp;lookup=%2Aptolemai%2Fou&amp;bytepos=714235&amp;wordcount=1&amp;embed=2&amp;doc=Perseus%3Atext%3A1999.05.0181" TargetMode="External"/><Relationship Id="rId370" Type="http://schemas.openxmlformats.org/officeDocument/2006/relationships/hyperlink" Target="http://old.perseus.tufts.edu/cgi-bin/morphindex?lang=greek&amp;lookup=e%29%2Fgraya&amp;bytepos=717481&amp;wordcount=1&amp;embed=2&amp;doc=Perseus%3Atext%3A1999.05.0181" TargetMode="External"/><Relationship Id="rId391" Type="http://schemas.openxmlformats.org/officeDocument/2006/relationships/hyperlink" Target="http://old.perseus.tufts.edu/cgi-bin/morphindex?lang=greek&amp;lookup=ta%2F&amp;bytepos=714164&amp;wordcount=1&amp;embed=2&amp;doc=Perseus%3Atext%3A1999.05.0181" TargetMode="External"/><Relationship Id="rId405" Type="http://schemas.openxmlformats.org/officeDocument/2006/relationships/hyperlink" Target="http://ethos.bl.uk" TargetMode="External"/><Relationship Id="rId426" Type="http://schemas.openxmlformats.org/officeDocument/2006/relationships/hyperlink" Target="javascript:void(0);" TargetMode="External"/><Relationship Id="rId447" Type="http://schemas.openxmlformats.org/officeDocument/2006/relationships/hyperlink" Target="javascript:void(0);" TargetMode="External"/><Relationship Id="rId230" Type="http://schemas.openxmlformats.org/officeDocument/2006/relationships/hyperlink" Target="http://old.perseus.tufts.edu/cgi-bin/morphindex?lang=greek&amp;lookup=tou%3D&amp;bytepos=714595&amp;wordcount=1&amp;embed=2&amp;doc=Perseus%3Atext%3A1999.05.0181" TargetMode="External"/><Relationship Id="rId251" Type="http://schemas.openxmlformats.org/officeDocument/2006/relationships/hyperlink" Target="http://old.perseus.tufts.edu/cgi-bin/morphindex?lang=greek&amp;lookup=paido%2Fs&amp;bytepos=715023&amp;wordcount=1&amp;embed=2&amp;doc=Perseus%3Atext%3A1999.05.0181" TargetMode="External"/><Relationship Id="rId468" Type="http://schemas.openxmlformats.org/officeDocument/2006/relationships/hyperlink" Target="http://opencourses.uoa.gr/courses/SOCTHEOL102/" TargetMode="External"/><Relationship Id="rId25" Type="http://schemas.openxmlformats.org/officeDocument/2006/relationships/hyperlink" Target="http://old.perseus.tufts.edu/cgi-bin/morphindex?lang=greek&amp;lookup=to%2F&amp;bytepos=313957&amp;wordcount=1&amp;embed=2&amp;doc=Perseus%3Atext%3A1999.05.0110" TargetMode="External"/><Relationship Id="rId46" Type="http://schemas.openxmlformats.org/officeDocument/2006/relationships/hyperlink" Target="http://old.perseus.tufts.edu/cgi-bin/morphindex?lang=greek&amp;lookup=mh%2F&amp;bytepos=314458&amp;wordcount=1&amp;embed=2&amp;doc=Perseus%3Atext%3A1999.05.0110" TargetMode="External"/><Relationship Id="rId67" Type="http://schemas.openxmlformats.org/officeDocument/2006/relationships/hyperlink" Target="http://old.perseus.tufts.edu/cgi-bin/morphindex?lang=greek&amp;lookup=pro%2Fbata&amp;bytepos=314956&amp;wordcount=1&amp;embed=2&amp;doc=Perseus%3Atext%3A1999.05.0110" TargetMode="External"/><Relationship Id="rId272" Type="http://schemas.openxmlformats.org/officeDocument/2006/relationships/hyperlink" Target="http://old.perseus.tufts.edu/cgi-bin/morphindex?lang=greek&amp;lookup=i%28matismou%3D&amp;bytepos=715338&amp;wordcount=1&amp;embed=2&amp;doc=Perseus%3Atext%3A1999.05.0181" TargetMode="External"/><Relationship Id="rId293" Type="http://schemas.openxmlformats.org/officeDocument/2006/relationships/hyperlink" Target="http://old.perseus.tufts.edu/cgi-bin/morphindex?lang=greek&amp;lookup=e%29n&amp;bytepos=715590&amp;wordcount=1&amp;embed=2&amp;doc=Perseus%3Atext%3A1999.05.0181" TargetMode="External"/><Relationship Id="rId307" Type="http://schemas.openxmlformats.org/officeDocument/2006/relationships/hyperlink" Target="http://old.perseus.tufts.edu/cgi-bin/morphindex?lang=greek&amp;lookup=a%29poteisa%2Ftw&amp;bytepos=715894&amp;wordcount=1&amp;embed=2&amp;doc=Perseus%3Atext%3A1999.05.0181" TargetMode="External"/><Relationship Id="rId328" Type="http://schemas.openxmlformats.org/officeDocument/2006/relationships/hyperlink" Target="http://old.perseus.tufts.edu/cgi-bin/morphindex?lang=greek&amp;lookup=ta%2Fs&amp;bytepos=716462&amp;wordcount=1&amp;embed=2&amp;doc=Perseus%3Atext%3A1999.05.0181" TargetMode="External"/><Relationship Id="rId349" Type="http://schemas.openxmlformats.org/officeDocument/2006/relationships/hyperlink" Target="http://old.perseus.tufts.edu/cgi-bin/morphindex?lang=greek&amp;lookup=%2Aklaudi%2Fou&amp;bytepos=716779&amp;wordcount=1&amp;embed=2&amp;doc=Perseus%3Atext%3A1999.05.0181" TargetMode="External"/><Relationship Id="rId88" Type="http://schemas.openxmlformats.org/officeDocument/2006/relationships/hyperlink" Target="http://old.perseus.tufts.edu/cgi-bin/morphindex?lang=greek&amp;lookup=dusi%2F&amp;bytepos=315367&amp;wordcount=1&amp;embed=2&amp;doc=Perseus%3Atext%3A1999.05.0110" TargetMode="External"/><Relationship Id="rId111" Type="http://schemas.openxmlformats.org/officeDocument/2006/relationships/hyperlink" Target="http://old.perseus.tufts.edu/cgi-bin/morphindex?lang=greek&amp;lookup=grammate%2Fa&amp;bytepos=316271&amp;wordcount=1&amp;embed=2&amp;doc=Perseus%3Atext%3A1999.05.0110" TargetMode="External"/><Relationship Id="rId132" Type="http://schemas.openxmlformats.org/officeDocument/2006/relationships/hyperlink" Target="http://old.perseus.tufts.edu/cgi-bin/morphindex?lang=greek&amp;lookup=pote&amp;bytepos=317057&amp;wordcount=1&amp;embed=2&amp;doc=Perseus%3Atext%3A1999.05.0110" TargetMode="External"/><Relationship Id="rId153" Type="http://schemas.openxmlformats.org/officeDocument/2006/relationships/hyperlink" Target="http://old.perseus.tufts.edu/cgi-bin/morphindex?lang=greek&amp;lookup=dipla%3Ds&amp;bytepos=317530&amp;wordcount=1&amp;embed=2&amp;doc=Perseus%3Atext%3A1999.05.0110" TargetMode="External"/><Relationship Id="rId174" Type="http://schemas.openxmlformats.org/officeDocument/2006/relationships/hyperlink" Target="http://old.perseus.tufts.edu/cgi-bin/morphindex?lang=greek&amp;lookup=a%29llh%2Flois&amp;bytepos=713321&amp;wordcount=1&amp;embed=2&amp;doc=Perseus%3Atext%3A1999.05.0181" TargetMode="External"/><Relationship Id="rId195" Type="http://schemas.openxmlformats.org/officeDocument/2006/relationships/hyperlink" Target="http://old.perseus.tufts.edu/cgi-bin/morphindex?lang=greek&amp;lookup=ui%28o%2Fn&amp;bytepos=713760&amp;wordcount=1&amp;embed=2&amp;doc=Perseus%3Atext%3A1999.05.0181" TargetMode="External"/><Relationship Id="rId209" Type="http://schemas.openxmlformats.org/officeDocument/2006/relationships/hyperlink" Target="http://old.perseus.tufts.edu/cgi-bin/morphindex?lang=greek&amp;lookup=h%28me%2Fras&amp;bytepos=713981&amp;wordcount=1&amp;embed=2&amp;doc=Perseus%3Atext%3A1999.05.0181" TargetMode="External"/><Relationship Id="rId360" Type="http://schemas.openxmlformats.org/officeDocument/2006/relationships/hyperlink" Target="http://old.perseus.tufts.edu/cgi-bin/morphindex?lang=greek&amp;lookup=e%28%2Fkasta&amp;bytepos=717258&amp;wordcount=1&amp;embed=2&amp;doc=Perseus%3Atext%3A1999.05.0181" TargetMode="External"/><Relationship Id="rId381" Type="http://schemas.openxmlformats.org/officeDocument/2006/relationships/hyperlink" Target="http://old.perseus.tufts.edu/cgi-bin/morphindex?lang=greek&amp;lookup=%2Aklaudi%2Fou&amp;bytepos=717836&amp;wordcount=1&amp;embed=2&amp;doc=Perseus%3Atext%3A1999.05.0181" TargetMode="External"/><Relationship Id="rId416" Type="http://schemas.openxmlformats.org/officeDocument/2006/relationships/hyperlink" Target="javascript:void(0);" TargetMode="External"/><Relationship Id="rId220" Type="http://schemas.openxmlformats.org/officeDocument/2006/relationships/hyperlink" Target="http://old.perseus.tufts.edu/cgi-bin/morphindex?lang=greek&amp;lookup=kata%2F&amp;bytepos=714235&amp;wordcount=1&amp;embed=2&amp;doc=Perseus%3Atext%3A1999.05.0181" TargetMode="External"/><Relationship Id="rId241" Type="http://schemas.openxmlformats.org/officeDocument/2006/relationships/hyperlink" Target="http://old.perseus.tufts.edu/cgi-bin/morphindex?lang=greek&amp;lookup=tou%3D&amp;bytepos=714948&amp;wordcount=1&amp;embed=2&amp;doc=Perseus%3Atext%3A1999.05.0181" TargetMode="External"/><Relationship Id="rId437" Type="http://schemas.openxmlformats.org/officeDocument/2006/relationships/hyperlink" Target="javascript:void(0);" TargetMode="External"/><Relationship Id="rId458" Type="http://schemas.openxmlformats.org/officeDocument/2006/relationships/hyperlink" Target="javascript:void(0);" TargetMode="External"/><Relationship Id="rId479" Type="http://schemas.openxmlformats.org/officeDocument/2006/relationships/fontTable" Target="fontTable.xml"/><Relationship Id="rId15" Type="http://schemas.openxmlformats.org/officeDocument/2006/relationships/hyperlink" Target="http://old.perseus.tufts.edu/cgi-bin/morphindex?lang=greek&amp;lookup=tw%3Di&amp;bytepos=313741&amp;wordcount=1&amp;embed=2&amp;doc=Perseus%3Atext%3A1999.05.0110" TargetMode="External"/><Relationship Id="rId36" Type="http://schemas.openxmlformats.org/officeDocument/2006/relationships/hyperlink" Target="http://old.perseus.tufts.edu/cgi-bin/morphindex?lang=greek&amp;lookup=kai%2F&amp;bytepos=314127&amp;wordcount=1&amp;embed=2&amp;doc=Perseus%3Atext%3A1999.05.0110" TargetMode="External"/><Relationship Id="rId57" Type="http://schemas.openxmlformats.org/officeDocument/2006/relationships/hyperlink" Target="http://old.perseus.tufts.edu/cgi-bin/morphindex?lang=greek&amp;lookup=th%2Fn&amp;bytepos=314833&amp;wordcount=1&amp;embed=2&amp;doc=Perseus%3Atext%3A1999.05.0110" TargetMode="External"/><Relationship Id="rId262" Type="http://schemas.openxmlformats.org/officeDocument/2006/relationships/hyperlink" Target="http://old.perseus.tufts.edu/cgi-bin/morphindex?lang=greek&amp;lookup=diatrofh%3Ds&amp;bytepos=715164&amp;wordcount=1&amp;embed=2&amp;doc=Perseus%3Atext%3A1999.05.0181" TargetMode="External"/><Relationship Id="rId283" Type="http://schemas.openxmlformats.org/officeDocument/2006/relationships/hyperlink" Target="http://old.perseus.tufts.edu/cgi-bin/morphindex?lang=greek&amp;lookup=tou%3D&amp;bytepos=715520&amp;wordcount=1&amp;embed=2&amp;doc=Perseus%3Atext%3A1999.05.0181" TargetMode="External"/><Relationship Id="rId318" Type="http://schemas.openxmlformats.org/officeDocument/2006/relationships/hyperlink" Target="http://old.perseus.tufts.edu/cgi-bin/morphindex?lang=greek&amp;lookup=tou%3D&amp;bytepos=716126&amp;wordcount=1&amp;embed=2&amp;doc=Perseus%3Atext%3A1999.05.0181" TargetMode="External"/><Relationship Id="rId339" Type="http://schemas.openxmlformats.org/officeDocument/2006/relationships/hyperlink" Target="http://old.perseus.tufts.edu/cgi-bin/morphindex?lang=greek&amp;lookup=e%29%2Fnoxos&amp;bytepos=716543&amp;wordcount=1&amp;embed=2&amp;doc=Perseus%3Atext%3A1999.05.0181" TargetMode="External"/><Relationship Id="rId78" Type="http://schemas.openxmlformats.org/officeDocument/2006/relationships/hyperlink" Target="http://old.perseus.tufts.edu/cgi-bin/morphindex?lang=greek&amp;lookup=kai%2F&amp;bytepos=315093&amp;wordcount=1&amp;embed=2&amp;doc=Perseus%3Atext%3A1999.05.0110" TargetMode="External"/><Relationship Id="rId99" Type="http://schemas.openxmlformats.org/officeDocument/2006/relationships/hyperlink" Target="http://old.perseus.tufts.edu/cgi-bin/morphindex?lang=greek&amp;lookup=te&amp;bytepos=315645&amp;wordcount=1&amp;embed=2&amp;doc=Perseus%3Atext%3A1999.05.0110" TargetMode="External"/><Relationship Id="rId101" Type="http://schemas.openxmlformats.org/officeDocument/2006/relationships/hyperlink" Target="http://old.perseus.tufts.edu/cgi-bin/morphindex?lang=greek&amp;lookup=au%29tou%2Fs&amp;bytepos=315838&amp;wordcount=1&amp;embed=2&amp;doc=Perseus%3Atext%3A1999.05.0110" TargetMode="External"/><Relationship Id="rId122" Type="http://schemas.openxmlformats.org/officeDocument/2006/relationships/hyperlink" Target="http://old.perseus.tufts.edu/cgi-bin/morphindex?lang=greek&amp;lookup=kai%2F&amp;bytepos=316780&amp;wordcount=1&amp;embed=2&amp;doc=Perseus%3Atext%3A1999.05.0110" TargetMode="External"/><Relationship Id="rId143" Type="http://schemas.openxmlformats.org/officeDocument/2006/relationships/hyperlink" Target="http://old.perseus.tufts.edu/cgi-bin/morphindex?lang=greek&amp;lookup=pe%2Fmpw&amp;bytepos=317392&amp;wordcount=1&amp;embed=2&amp;doc=Perseus%3Atext%3A1999.05.0110" TargetMode="External"/><Relationship Id="rId164" Type="http://schemas.openxmlformats.org/officeDocument/2006/relationships/hyperlink" Target="http://old.perseus.tufts.edu/cgi-bin/morphindex?lang=greek&amp;lookup=%2Asebastou%3D&amp;bytepos=317824&amp;wordcount=1&amp;embed=2&amp;doc=Perseus%3Atext%3A1999.05.0110" TargetMode="External"/><Relationship Id="rId185" Type="http://schemas.openxmlformats.org/officeDocument/2006/relationships/hyperlink" Target="http://old.perseus.tufts.edu/cgi-bin/morphindex?lang=greek&amp;lookup=tw%3Dn&amp;bytepos=713617&amp;wordcount=1&amp;embed=2&amp;doc=Perseus%3Atext%3A1999.05.0181" TargetMode="External"/><Relationship Id="rId350" Type="http://schemas.openxmlformats.org/officeDocument/2006/relationships/hyperlink" Target="http://old.perseus.tufts.edu/cgi-bin/morphindex?lang=greek&amp;lookup=%2Akai%2Fsaros&amp;bytepos=716915&amp;wordcount=1&amp;embed=2&amp;doc=Perseus%3Atext%3A1999.05.0181" TargetMode="External"/><Relationship Id="rId371" Type="http://schemas.openxmlformats.org/officeDocument/2006/relationships/hyperlink" Target="http://old.perseus.tufts.edu/cgi-bin/morphindex?lang=greek&amp;lookup=u%28pe%2Fr&amp;bytepos=717545&amp;wordcount=1&amp;embed=2&amp;doc=Perseus%3Atext%3A1999.05.0181" TargetMode="External"/><Relationship Id="rId406" Type="http://schemas.openxmlformats.org/officeDocument/2006/relationships/hyperlink" Target="http://www.ntgateway.com/paul-the-apostle/ephesians-and-colossians/" TargetMode="External"/><Relationship Id="rId9" Type="http://schemas.openxmlformats.org/officeDocument/2006/relationships/hyperlink" Target="http://www.fhw.gr/chronos/05/gr/politics/343isotita.html" TargetMode="External"/><Relationship Id="rId210" Type="http://schemas.openxmlformats.org/officeDocument/2006/relationships/hyperlink" Target="http://old.perseus.tufts.edu/cgi-bin/morphindex?lang=greek&amp;lookup=diakonou%3Dnta&amp;bytepos=714164&amp;wordcount=1&amp;embed=2&amp;doc=Perseus%3Atext%3A1999.05.0181" TargetMode="External"/><Relationship Id="rId392" Type="http://schemas.openxmlformats.org/officeDocument/2006/relationships/hyperlink" Target="http://old.perseus.tufts.edu/cgi-bin/morphindex?lang=greek&amp;lookup=e%29pitasso%2Fmena&amp;bytepos=714235&amp;wordcount=1&amp;embed=2&amp;doc=Perseus%3Atext%3A1999.05.0181" TargetMode="External"/><Relationship Id="rId427" Type="http://schemas.openxmlformats.org/officeDocument/2006/relationships/hyperlink" Target="javascript:void(0);" TargetMode="External"/><Relationship Id="rId448" Type="http://schemas.openxmlformats.org/officeDocument/2006/relationships/hyperlink" Target="javascript:void(0);" TargetMode="External"/><Relationship Id="rId469" Type="http://schemas.openxmlformats.org/officeDocument/2006/relationships/hyperlink" Target="file:///C:\Users\pantelis\Downloads\%5b1%5d%20http:\creativecommons.org\licenses\by-nc-sa\4.0\" TargetMode="External"/><Relationship Id="rId26" Type="http://schemas.openxmlformats.org/officeDocument/2006/relationships/hyperlink" Target="http://old.perseus.tufts.edu/cgi-bin/morphindex?lang=greek&amp;lookup=e%29n&amp;bytepos=313957&amp;wordcount=1&amp;embed=2&amp;doc=Perseus%3Atext%3A1999.05.0110" TargetMode="External"/><Relationship Id="rId231" Type="http://schemas.openxmlformats.org/officeDocument/2006/relationships/hyperlink" Target="http://old.perseus.tufts.edu/cgi-bin/morphindex?lang=greek&amp;lookup=paido%2Fs&amp;bytepos=714595&amp;wordcount=1&amp;embed=2&amp;doc=Perseus%3Atext%3A1999.05.0181" TargetMode="External"/><Relationship Id="rId252" Type="http://schemas.openxmlformats.org/officeDocument/2006/relationships/hyperlink" Target="http://old.perseus.tufts.edu/cgi-bin/morphindex?lang=greek&amp;lookup=e%29f%27&amp;bytepos=715023&amp;wordcount=1&amp;embed=2&amp;doc=Perseus%3Atext%3A1999.05.0181" TargetMode="External"/><Relationship Id="rId273" Type="http://schemas.openxmlformats.org/officeDocument/2006/relationships/hyperlink" Target="http://old.perseus.tufts.edu/cgi-bin/morphindex?lang=greek&amp;lookup=draxma%2Fs&amp;bytepos=715338&amp;wordcount=1&amp;embed=2&amp;doc=Perseus%3Atext%3A1999.05.0181" TargetMode="External"/><Relationship Id="rId294" Type="http://schemas.openxmlformats.org/officeDocument/2006/relationships/hyperlink" Target="http://old.perseus.tufts.edu/cgi-bin/morphindex?lang=greek&amp;lookup=tou%2Ftw%7C&amp;bytepos=715663&amp;wordcount=1&amp;embed=2&amp;doc=Perseus%3Atext%3A1999.05.0181" TargetMode="External"/><Relationship Id="rId308" Type="http://schemas.openxmlformats.org/officeDocument/2006/relationships/hyperlink" Target="http://old.perseus.tufts.edu/cgi-bin/morphindex?lang=greek&amp;lookup=e%28ka%2Fsths&amp;bytepos=715894&amp;wordcount=1&amp;embed=2&amp;doc=Perseus%3Atext%3A1999.05.0181" TargetMode="External"/><Relationship Id="rId329" Type="http://schemas.openxmlformats.org/officeDocument/2006/relationships/hyperlink" Target="http://old.perseus.tufts.edu/cgi-bin/morphindex?lang=greek&amp;lookup=i%29%2Fsas&amp;bytepos=716462&amp;wordcount=1&amp;embed=2&amp;doc=Perseus%3Atext%3A1999.05.0181" TargetMode="External"/><Relationship Id="rId480" Type="http://schemas.openxmlformats.org/officeDocument/2006/relationships/theme" Target="theme/theme1.xml"/><Relationship Id="rId47" Type="http://schemas.openxmlformats.org/officeDocument/2006/relationships/hyperlink" Target="http://old.perseus.tufts.edu/cgi-bin/morphindex?lang=greek&amp;lookup=eu%29upe%2Frbaton&amp;bytepos=314458&amp;wordcount=1&amp;embed=2&amp;doc=Perseus%3Atext%3A1999.05.0110" TargetMode="External"/><Relationship Id="rId68" Type="http://schemas.openxmlformats.org/officeDocument/2006/relationships/hyperlink" Target="http://old.perseus.tufts.edu/cgi-bin/morphindex?lang=greek&amp;lookup=e%29kei%3D&amp;bytepos=314956&amp;wordcount=1&amp;embed=2&amp;doc=Perseus%3Atext%3A1999.05.0110" TargetMode="External"/><Relationship Id="rId89" Type="http://schemas.openxmlformats.org/officeDocument/2006/relationships/hyperlink" Target="http://old.perseus.tufts.edu/cgi-bin/morphindex?lang=greek&amp;lookup=u%28%2Fdasi&amp;bytepos=315367&amp;wordcount=1&amp;embed=2&amp;doc=Perseus%3Atext%3A1999.05.0110" TargetMode="External"/><Relationship Id="rId112" Type="http://schemas.openxmlformats.org/officeDocument/2006/relationships/hyperlink" Target="http://old.perseus.tufts.edu/cgi-bin/morphindex?lang=greek&amp;lookup=tw%3Dn&amp;bytepos=316271&amp;wordcount=1&amp;embed=2&amp;doc=Perseus%3Atext%3A1999.05.0110" TargetMode="External"/><Relationship Id="rId133" Type="http://schemas.openxmlformats.org/officeDocument/2006/relationships/hyperlink" Target="http://old.perseus.tufts.edu/cgi-bin/morphindex?lang=greek&amp;lookup=h%28gou%2Fmenon&amp;bytepos=317057&amp;wordcount=1&amp;embed=2&amp;doc=Perseus%3Atext%3A1999.05.0110" TargetMode="External"/><Relationship Id="rId154" Type="http://schemas.openxmlformats.org/officeDocument/2006/relationships/hyperlink" Target="http://old.perseus.tufts.edu/cgi-bin/morphindex?lang=greek&amp;lookup=poi%2Fhson&amp;bytepos=317530&amp;wordcount=1&amp;embed=2&amp;doc=Perseus%3Atext%3A1999.05.0110" TargetMode="External"/><Relationship Id="rId175" Type="http://schemas.openxmlformats.org/officeDocument/2006/relationships/hyperlink" Target="http://old.perseus.tufts.edu/cgi-bin/morphindex?lang=greek&amp;lookup=%2Atru%2Ffwn&amp;bytepos=713321&amp;wordcount=1&amp;embed=2&amp;doc=Perseus%3Atext%3A1999.05.0181" TargetMode="External"/><Relationship Id="rId340" Type="http://schemas.openxmlformats.org/officeDocument/2006/relationships/hyperlink" Target="http://old.perseus.tufts.edu/cgi-bin/morphindex?lang=greek&amp;lookup=e%29%2Fstw&amp;bytepos=716609&amp;wordcount=1&amp;embed=2&amp;doc=Perseus%3Atext%3A1999.05.0181" TargetMode="External"/><Relationship Id="rId361" Type="http://schemas.openxmlformats.org/officeDocument/2006/relationships/hyperlink" Target="http://old.perseus.tufts.edu/cgi-bin/morphindex?lang=greek&amp;lookup=poih%2Fsw&amp;bytepos=717316&amp;wordcount=1&amp;embed=2&amp;doc=Perseus%3Atext%3A1999.05.0181" TargetMode="External"/><Relationship Id="rId196" Type="http://schemas.openxmlformats.org/officeDocument/2006/relationships/hyperlink" Target="http://old.perseus.tufts.edu/cgi-bin/morphindex?lang=greek&amp;lookup=mhtro%2Fs&amp;bytepos=713835&amp;wordcount=1&amp;embed=2&amp;doc=Perseus%3Atext%3A1999.05.0181" TargetMode="External"/><Relationship Id="rId200" Type="http://schemas.openxmlformats.org/officeDocument/2006/relationships/hyperlink" Target="http://old.perseus.tufts.edu/cgi-bin/morphindex?lang=greek&amp;lookup=tw%3Dn&amp;bytepos=713908&amp;wordcount=1&amp;embed=2&amp;doc=Perseus%3Atext%3A1999.05.0181" TargetMode="External"/><Relationship Id="rId382" Type="http://schemas.openxmlformats.org/officeDocument/2006/relationships/hyperlink" Target="http://old.perseus.tufts.edu/cgi-bin/morphindex?lang=greek&amp;lookup=%2Akai%2Fsaros&amp;bytepos=717836&amp;wordcount=1&amp;embed=2&amp;doc=Perseus%3Atext%3A1999.05.0181" TargetMode="External"/><Relationship Id="rId417" Type="http://schemas.openxmlformats.org/officeDocument/2006/relationships/hyperlink" Target="javascript:void(0);" TargetMode="External"/><Relationship Id="rId438" Type="http://schemas.openxmlformats.org/officeDocument/2006/relationships/hyperlink" Target="javascript:void(0);" TargetMode="External"/><Relationship Id="rId459" Type="http://schemas.openxmlformats.org/officeDocument/2006/relationships/hyperlink" Target="javascript:void(0);" TargetMode="External"/><Relationship Id="rId16" Type="http://schemas.openxmlformats.org/officeDocument/2006/relationships/hyperlink" Target="http://old.perseus.tufts.edu/cgi-bin/morphindex?lang=greek&amp;lookup=i%29di%2Fwi&amp;bytepos=313741&amp;wordcount=1&amp;embed=2&amp;doc=Perseus%3Atext%3A1999.05.0110" TargetMode="External"/><Relationship Id="rId221" Type="http://schemas.openxmlformats.org/officeDocument/2006/relationships/hyperlink" Target="http://old.perseus.tufts.edu/cgi-bin/morphindex?lang=greek&amp;lookup=th%2Fn&amp;bytepos=714235&amp;wordcount=1&amp;embed=2&amp;doc=Perseus%3Atext%3A1999.05.0181" TargetMode="External"/><Relationship Id="rId242" Type="http://schemas.openxmlformats.org/officeDocument/2006/relationships/hyperlink" Target="http://old.perseus.tufts.edu/cgi-bin/morphindex?lang=greek&amp;lookup=patro%2Fs&amp;bytepos=714948&amp;wordcount=1&amp;embed=2&amp;doc=Perseus%3Atext%3A1999.05.0181" TargetMode="External"/><Relationship Id="rId263" Type="http://schemas.openxmlformats.org/officeDocument/2006/relationships/hyperlink" Target="http://old.perseus.tufts.edu/cgi-bin/morphindex?lang=greek&amp;lookup=draxma%2Fs&amp;bytepos=715164&amp;wordcount=1&amp;embed=2&amp;doc=Perseus%3Atext%3A1999.05.0181" TargetMode="External"/><Relationship Id="rId284" Type="http://schemas.openxmlformats.org/officeDocument/2006/relationships/hyperlink" Target="http://old.perseus.tufts.edu/cgi-bin/morphindex?lang=greek&amp;lookup=%2Aptolemai%2Fou&amp;bytepos=715520&amp;wordcount=1&amp;embed=2&amp;doc=Perseus%3Atext%3A1999.05.0181" TargetMode="External"/><Relationship Id="rId319" Type="http://schemas.openxmlformats.org/officeDocument/2006/relationships/hyperlink" Target="http://old.perseus.tufts.edu/cgi-bin/morphindex?lang=greek&amp;lookup=xro%2Fnou&amp;bytepos=716126&amp;wordcount=1&amp;embed=2&amp;doc=Perseus%3Atext%3A1999.05.0181" TargetMode="External"/><Relationship Id="rId470" Type="http://schemas.openxmlformats.org/officeDocument/2006/relationships/hyperlink" Target="%5b1%5d%20http:/creativecommons.org/licenses/by-nc-sa/4.0/" TargetMode="External"/><Relationship Id="rId37" Type="http://schemas.openxmlformats.org/officeDocument/2006/relationships/hyperlink" Target="http://old.perseus.tufts.edu/cgi-bin/morphindex?lang=greek&amp;lookup=ta%2F&amp;bytepos=314127&amp;wordcount=1&amp;embed=2&amp;doc=Perseus%3Atext%3A1999.05.0110" TargetMode="External"/><Relationship Id="rId58" Type="http://schemas.openxmlformats.org/officeDocument/2006/relationships/hyperlink" Target="http://old.perseus.tufts.edu/cgi-bin/morphindex?lang=greek&amp;lookup=koprhgi%2Fan&amp;bytepos=314833&amp;wordcount=1&amp;embed=2&amp;doc=Perseus%3Atext%3A1999.05.0110" TargetMode="External"/><Relationship Id="rId79" Type="http://schemas.openxmlformats.org/officeDocument/2006/relationships/hyperlink" Target="http://old.perseus.tufts.edu/cgi-bin/morphindex?lang=greek&amp;lookup=dia%2Fba&amp;bytepos=315093&amp;wordcount=1&amp;embed=2&amp;doc=Perseus%3Atext%3A1999.05.0110" TargetMode="External"/><Relationship Id="rId102" Type="http://schemas.openxmlformats.org/officeDocument/2006/relationships/hyperlink" Target="http://old.perseus.tufts.edu/cgi-bin/morphindex?lang=greek&amp;lookup=diape%2Fshi&amp;bytepos=315838&amp;wordcount=1&amp;embed=2&amp;doc=Perseus%3Atext%3A1999.05.0110" TargetMode="External"/><Relationship Id="rId123" Type="http://schemas.openxmlformats.org/officeDocument/2006/relationships/hyperlink" Target="http://old.perseus.tufts.edu/cgi-bin/morphindex?lang=greek&amp;lookup=%2Adida%3Dn&amp;bytepos=316780&amp;wordcount=1&amp;embed=2&amp;doc=Perseus%3Atext%3A1999.05.0110" TargetMode="External"/><Relationship Id="rId144" Type="http://schemas.openxmlformats.org/officeDocument/2006/relationships/hyperlink" Target="http://old.perseus.tufts.edu/cgi-bin/morphindex?lang=greek&amp;lookup=de%2F&amp;bytepos=317392&amp;wordcount=1&amp;embed=2&amp;doc=Perseus%3Atext%3A1999.05.0110" TargetMode="External"/><Relationship Id="rId330" Type="http://schemas.openxmlformats.org/officeDocument/2006/relationships/hyperlink" Target="http://old.perseus.tufts.edu/cgi-bin/morphindex?lang=greek&amp;lookup=e%29a%2Fn&amp;bytepos=716462&amp;wordcount=1&amp;embed=2&amp;doc=Perseus%3Atext%3A1999.05.0181" TargetMode="External"/><Relationship Id="rId90" Type="http://schemas.openxmlformats.org/officeDocument/2006/relationships/hyperlink" Target="http://old.perseus.tufts.edu/cgi-bin/morphindex?lang=greek&amp;lookup=kai%2F&amp;bytepos=315367&amp;wordcount=1&amp;embed=2&amp;doc=Perseus%3Atext%3A1999.05.0110" TargetMode="External"/><Relationship Id="rId165" Type="http://schemas.openxmlformats.org/officeDocument/2006/relationships/hyperlink" Target="http://old.perseus.tufts.edu/cgi-bin/morphindex?lang=greek&amp;lookup=mhno%2Fs&amp;bytepos=317824&amp;wordcount=1&amp;embed=2&amp;doc=Perseus%3Atext%3A1999.05.0110" TargetMode="External"/><Relationship Id="rId186" Type="http://schemas.openxmlformats.org/officeDocument/2006/relationships/hyperlink" Target="http://old.perseus.tufts.edu/cgi-bin/morphindex?lang=greek&amp;lookup=a%29p%27&amp;bytepos=713617&amp;wordcount=1&amp;embed=2&amp;doc=Perseus%3Atext%3A1999.05.0181" TargetMode="External"/><Relationship Id="rId351" Type="http://schemas.openxmlformats.org/officeDocument/2006/relationships/hyperlink" Target="http://old.perseus.tufts.edu/cgi-bin/morphindex?lang=greek&amp;lookup=%2Asebastou%3D&amp;bytepos=716915&amp;wordcount=1&amp;embed=2&amp;doc=Perseus%3Atext%3A1999.05.0181" TargetMode="External"/><Relationship Id="rId372" Type="http://schemas.openxmlformats.org/officeDocument/2006/relationships/hyperlink" Target="http://old.perseus.tufts.edu/cgi-bin/morphindex?lang=greek&amp;lookup=au%29tou%3D&amp;bytepos=717545&amp;wordcount=1&amp;embed=2&amp;doc=Perseus%3Atext%3A1999.05.0181" TargetMode="External"/><Relationship Id="rId393" Type="http://schemas.openxmlformats.org/officeDocument/2006/relationships/hyperlink" Target="http://old.perseus.tufts.edu/cgi-bin/morphindex?lang=greek&amp;lookup=au%29tw%3D%7C&amp;bytepos=714235&amp;wordcount=1&amp;embed=2&amp;doc=Perseus%3Atext%3A1999.05.0181" TargetMode="External"/><Relationship Id="rId407" Type="http://schemas.openxmlformats.org/officeDocument/2006/relationships/hyperlink" Target="http://ethos.bl.uk" TargetMode="External"/><Relationship Id="rId428" Type="http://schemas.openxmlformats.org/officeDocument/2006/relationships/hyperlink" Target="javascript:void(0);" TargetMode="External"/><Relationship Id="rId449" Type="http://schemas.openxmlformats.org/officeDocument/2006/relationships/hyperlink" Target="javascript:void(0);" TargetMode="External"/><Relationship Id="rId211" Type="http://schemas.openxmlformats.org/officeDocument/2006/relationships/hyperlink" Target="http://old.perseus.tufts.edu/cgi-bin/morphindex?lang=greek&amp;lookup=kai%2F&amp;bytepos=714164&amp;wordcount=1&amp;embed=2&amp;doc=Perseus%3Atext%3A1999.05.0181" TargetMode="External"/><Relationship Id="rId232" Type="http://schemas.openxmlformats.org/officeDocument/2006/relationships/hyperlink" Target="http://old.perseus.tufts.edu/cgi-bin/morphindex?lang=greek&amp;lookup=trefome%2Fnou&amp;bytepos=714595&amp;wordcount=1&amp;embed=2&amp;doc=Perseus%3Atext%3A1999.05.0181" TargetMode="External"/><Relationship Id="rId253" Type="http://schemas.openxmlformats.org/officeDocument/2006/relationships/hyperlink" Target="http://old.perseus.tufts.edu/cgi-bin/morphindex?lang=greek&amp;lookup=w%28%3D%7C&amp;bytepos=715023&amp;wordcount=1&amp;embed=2&amp;doc=Perseus%3Atext%3A1999.05.0181" TargetMode="External"/><Relationship Id="rId274" Type="http://schemas.openxmlformats.org/officeDocument/2006/relationships/hyperlink" Target="http://old.perseus.tufts.edu/cgi-bin/morphindex?lang=greek&amp;lookup=de%2Fka&amp;bytepos=715338&amp;wordcount=1&amp;embed=2&amp;doc=Perseus%3Atext%3A1999.05.0181" TargetMode="External"/><Relationship Id="rId295" Type="http://schemas.openxmlformats.org/officeDocument/2006/relationships/hyperlink" Target="http://old.perseus.tufts.edu/cgi-bin/morphindex?lang=greek&amp;lookup=a%29takth%2Fsh%7C&amp;bytepos=715663&amp;wordcount=1&amp;embed=2&amp;doc=Perseus%3Atext%3A1999.05.0181" TargetMode="External"/><Relationship Id="rId309" Type="http://schemas.openxmlformats.org/officeDocument/2006/relationships/hyperlink" Target="http://old.perseus.tufts.edu/cgi-bin/morphindex?lang=greek&amp;lookup=h%28me%2Fras&amp;bytepos=715894&amp;wordcount=1&amp;embed=2&amp;doc=Perseus%3Atext%3A1999.05.0181" TargetMode="External"/><Relationship Id="rId460" Type="http://schemas.openxmlformats.org/officeDocument/2006/relationships/hyperlink" Target="javascript:void(0);" TargetMode="External"/><Relationship Id="rId27" Type="http://schemas.openxmlformats.org/officeDocument/2006/relationships/hyperlink" Target="http://old.perseus.tufts.edu/cgi-bin/morphindex?lang=greek&amp;lookup=au%29tw%3Di&amp;bytepos=313957&amp;wordcount=1&amp;embed=2&amp;doc=Perseus%3Atext%3A1999.05.0110" TargetMode="External"/><Relationship Id="rId48" Type="http://schemas.openxmlformats.org/officeDocument/2006/relationships/hyperlink" Target="http://old.perseus.tufts.edu/cgi-bin/ptext?doc=Perseus%3Aabo%3Apap%2CP.Fay.&amp;query=110" TargetMode="External"/><Relationship Id="rId69" Type="http://schemas.openxmlformats.org/officeDocument/2006/relationships/hyperlink" Target="http://old.perseus.tufts.edu/cgi-bin/morphindex?lang=greek&amp;lookup=koimhqh%3Di&amp;bytepos=314956&amp;wordcount=1&amp;embed=2&amp;doc=Perseus%3Atext%3A1999.05.0110" TargetMode="External"/><Relationship Id="rId113" Type="http://schemas.openxmlformats.org/officeDocument/2006/relationships/hyperlink" Target="http://old.perseus.tufts.edu/cgi-bin/morphindex?lang=greek&amp;lookup=kai%2F&amp;bytepos=316500&amp;wordcount=1&amp;embed=2&amp;doc=Perseus%3Atext%3A1999.05.0110" TargetMode="External"/><Relationship Id="rId134" Type="http://schemas.openxmlformats.org/officeDocument/2006/relationships/hyperlink" Target="http://old.perseus.tufts.edu/cgi-bin/morphindex?lang=greek&amp;lookup=to%2Fkous&amp;bytepos=317057&amp;wordcount=1&amp;embed=2&amp;doc=Perseus%3Atext%3A1999.05.0110" TargetMode="External"/><Relationship Id="rId320" Type="http://schemas.openxmlformats.org/officeDocument/2006/relationships/hyperlink" Target="http://old.perseus.tufts.edu/cgi-bin/morphindex?lang=greek&amp;lookup=e%29pi%2Ftimon&amp;bytepos=716126&amp;wordcount=1&amp;embed=2&amp;doc=Perseus%3Atext%3A1999.05.0181" TargetMode="External"/><Relationship Id="rId80" Type="http://schemas.openxmlformats.org/officeDocument/2006/relationships/hyperlink" Target="http://old.perseus.tufts.edu/cgi-bin/morphindex?lang=greek&amp;lookup=ei%29s&amp;bytepos=315093&amp;wordcount=1&amp;embed=2&amp;doc=Perseus%3Atext%3A1999.05.0110" TargetMode="External"/><Relationship Id="rId155" Type="http://schemas.openxmlformats.org/officeDocument/2006/relationships/hyperlink" Target="http://old.perseus.tufts.edu/cgi-bin/morphindex?lang=greek&amp;lookup=ta%2Fs&amp;bytepos=317530&amp;wordcount=1&amp;embed=2&amp;doc=Perseus%3Atext%3A1999.05.0110" TargetMode="External"/><Relationship Id="rId176" Type="http://schemas.openxmlformats.org/officeDocument/2006/relationships/hyperlink" Target="http://old.perseus.tufts.edu/cgi-bin/morphindex?lang=greek&amp;lookup=%2Adionusi%2Fou&amp;bytepos=713321&amp;wordcount=1&amp;embed=2&amp;doc=Perseus%3Atext%3A1999.05.0181" TargetMode="External"/><Relationship Id="rId197" Type="http://schemas.openxmlformats.org/officeDocument/2006/relationships/hyperlink" Target="http://old.perseus.tufts.edu/cgi-bin/morphindex?lang=greek&amp;lookup=th%3Ds&amp;bytepos=713835&amp;wordcount=1&amp;embed=2&amp;doc=Perseus%3Atext%3A1999.05.0181" TargetMode="External"/><Relationship Id="rId341" Type="http://schemas.openxmlformats.org/officeDocument/2006/relationships/hyperlink" Target="http://old.perseus.tufts.edu/cgi-bin/morphindex?lang=greek&amp;lookup=toi%3Ds&amp;bytepos=716609&amp;wordcount=1&amp;embed=2&amp;doc=Perseus%3Atext%3A1999.05.0181" TargetMode="External"/><Relationship Id="rId362" Type="http://schemas.openxmlformats.org/officeDocument/2006/relationships/hyperlink" Target="http://old.perseus.tufts.edu/cgi-bin/morphindex?lang=greek&amp;lookup=e%29n&amp;bytepos=717316&amp;wordcount=1&amp;embed=2&amp;doc=Perseus%3Atext%3A1999.05.0181" TargetMode="External"/><Relationship Id="rId383" Type="http://schemas.openxmlformats.org/officeDocument/2006/relationships/hyperlink" Target="http://old.perseus.tufts.edu/cgi-bin/morphindex?lang=greek&amp;lookup=%2Asebastou%3D&amp;bytepos=718024&amp;wordcount=1&amp;embed=2&amp;doc=Perseus%3Atext%3A1999.05.0181" TargetMode="External"/><Relationship Id="rId418" Type="http://schemas.openxmlformats.org/officeDocument/2006/relationships/hyperlink" Target="javascript:void(0);" TargetMode="External"/><Relationship Id="rId439" Type="http://schemas.openxmlformats.org/officeDocument/2006/relationships/hyperlink" Target="javascript:void(0);" TargetMode="External"/><Relationship Id="rId201" Type="http://schemas.openxmlformats.org/officeDocument/2006/relationships/hyperlink" Target="http://old.perseus.tufts.edu/cgi-bin/morphindex?lang=greek&amp;lookup=e%29tw%3Dn&amp;bytepos=713908&amp;wordcount=1&amp;embed=2&amp;doc=Perseus%3Atext%3A1999.05.0181" TargetMode="External"/><Relationship Id="rId222" Type="http://schemas.openxmlformats.org/officeDocument/2006/relationships/hyperlink" Target="http://old.perseus.tufts.edu/cgi-bin/morphindex?lang=greek&amp;lookup=gerdiakh%2Fn&amp;bytepos=714308&amp;wordcount=1&amp;embed=2&amp;doc=Perseus%3Atext%3A1999.05.0181" TargetMode="External"/><Relationship Id="rId243" Type="http://schemas.openxmlformats.org/officeDocument/2006/relationships/hyperlink" Target="http://old.perseus.tufts.edu/cgi-bin/morphindex?lang=greek&amp;lookup=pro%2Fs&amp;bytepos=714948&amp;wordcount=1&amp;embed=2&amp;doc=Perseus%3Atext%3A1999.05.0181" TargetMode="External"/><Relationship Id="rId264" Type="http://schemas.openxmlformats.org/officeDocument/2006/relationships/hyperlink" Target="http://old.perseus.tufts.edu/cgi-bin/morphindex?lang=greek&amp;lookup=pe%2Fnte&amp;bytepos=715164&amp;wordcount=1&amp;embed=2&amp;doc=Perseus%3Atext%3A1999.05.0181" TargetMode="External"/><Relationship Id="rId285" Type="http://schemas.openxmlformats.org/officeDocument/2006/relationships/hyperlink" Target="http://old.perseus.tufts.edu/cgi-bin/morphindex?lang=greek&amp;lookup=me%2Fxri&amp;bytepos=715520&amp;wordcount=1&amp;embed=2&amp;doc=Perseus%3Atext%3A1999.05.0181" TargetMode="External"/><Relationship Id="rId450" Type="http://schemas.openxmlformats.org/officeDocument/2006/relationships/hyperlink" Target="javascript:void(0);" TargetMode="External"/><Relationship Id="rId471" Type="http://schemas.openxmlformats.org/officeDocument/2006/relationships/image" Target="media/image3.png"/><Relationship Id="rId17" Type="http://schemas.openxmlformats.org/officeDocument/2006/relationships/hyperlink" Target="http://old.perseus.tufts.edu/cgi-bin/morphindex?lang=greek&amp;lookup=xai%2Frein&amp;bytepos=313741&amp;wordcount=1&amp;embed=2&amp;doc=Perseus%3Atext%3A1999.05.0110" TargetMode="External"/><Relationship Id="rId38" Type="http://schemas.openxmlformats.org/officeDocument/2006/relationships/hyperlink" Target="http://old.perseus.tufts.edu/cgi-bin/morphindex?lang=greek&amp;lookup=ku%2Fklwi&amp;bytepos=314127&amp;wordcount=1&amp;embed=2&amp;doc=Perseus%3Atext%3A1999.05.0110" TargetMode="External"/><Relationship Id="rId59" Type="http://schemas.openxmlformats.org/officeDocument/2006/relationships/hyperlink" Target="http://old.perseus.tufts.edu/cgi-bin/morphindex?lang=greek&amp;lookup=kai%2F&amp;bytepos=314833&amp;wordcount=1&amp;embed=2&amp;doc=Perseus%3Atext%3A1999.05.0110" TargetMode="External"/><Relationship Id="rId103" Type="http://schemas.openxmlformats.org/officeDocument/2006/relationships/hyperlink" Target="http://old.perseus.tufts.edu/cgi-bin/morphindex?lang=greek&amp;lookup=kai%2F&amp;bytepos=315838&amp;wordcount=1&amp;embed=2&amp;doc=Perseus%3Atext%3A1999.05.0110" TargetMode="External"/><Relationship Id="rId124" Type="http://schemas.openxmlformats.org/officeDocument/2006/relationships/hyperlink" Target="http://old.perseus.tufts.edu/cgi-bin/morphindex?lang=greek&amp;lookup=timh%2Fn&amp;bytepos=316780&amp;wordcount=1&amp;embed=2&amp;doc=Perseus%3Atext%3A1999.05.0110" TargetMode="External"/><Relationship Id="rId310" Type="http://schemas.openxmlformats.org/officeDocument/2006/relationships/hyperlink" Target="http://old.perseus.tufts.edu/cgi-bin/morphindex?lang=greek&amp;lookup=a%29rguri%2Fou&amp;bytepos=715966&amp;wordcount=1&amp;embed=2&amp;doc=Perseus%3Atext%3A1999.05.0181" TargetMode="External"/><Relationship Id="rId70" Type="http://schemas.openxmlformats.org/officeDocument/2006/relationships/hyperlink" Target="http://old.perseus.tufts.edu/cgi-bin/morphindex?lang=greek&amp;lookup=kai%2F&amp;bytepos=315026&amp;wordcount=1&amp;embed=2&amp;doc=Perseus%3Atext%3A1999.05.0110" TargetMode="External"/><Relationship Id="rId91" Type="http://schemas.openxmlformats.org/officeDocument/2006/relationships/hyperlink" Target="http://old.perseus.tufts.edu/cgi-bin/morphindex?lang=greek&amp;lookup=dedikra%2Fnistai&amp;bytepos=315473&amp;wordcount=1&amp;embed=2&amp;doc=Perseus%3Atext%3A1999.05.0110" TargetMode="External"/><Relationship Id="rId145" Type="http://schemas.openxmlformats.org/officeDocument/2006/relationships/hyperlink" Target="http://old.perseus.tufts.edu/cgi-bin/morphindex?lang=greek&amp;lookup=soi&amp;bytepos=317392&amp;wordcount=1&amp;embed=2&amp;doc=Perseus%3Atext%3A1999.05.0110" TargetMode="External"/><Relationship Id="rId166" Type="http://schemas.openxmlformats.org/officeDocument/2006/relationships/hyperlink" Target="http://old.perseus.tufts.edu/cgi-bin/morphindex?lang=greek&amp;lookup=mh%2F&amp;bytepos=317930&amp;wordcount=1&amp;embed=2&amp;doc=Perseus%3Atext%3A1999.05.0110" TargetMode="External"/><Relationship Id="rId187" Type="http://schemas.openxmlformats.org/officeDocument/2006/relationships/hyperlink" Target="http://old.perseus.tufts.edu/cgi-bin/morphindex?lang=greek&amp;lookup=po%2Flews&amp;bytepos=713690&amp;wordcount=1&amp;embed=2&amp;doc=Perseus%3Atext%3A1999.05.0181" TargetMode="External"/><Relationship Id="rId331" Type="http://schemas.openxmlformats.org/officeDocument/2006/relationships/hyperlink" Target="http://old.perseus.tufts.edu/cgi-bin/morphindex?lang=greek&amp;lookup=de%2F&amp;bytepos=716462&amp;wordcount=1&amp;embed=2&amp;doc=Perseus%3Atext%3A1999.05.0181" TargetMode="External"/><Relationship Id="rId352" Type="http://schemas.openxmlformats.org/officeDocument/2006/relationships/hyperlink" Target="http://old.perseus.tufts.edu/cgi-bin/morphindex?lang=greek&amp;lookup=%2Aau%29tokra%2Ftoros&amp;bytepos=716977&amp;wordcount=1&amp;embed=2&amp;doc=Perseus%3Atext%3A1999.05.0181" TargetMode="External"/><Relationship Id="rId373" Type="http://schemas.openxmlformats.org/officeDocument/2006/relationships/hyperlink" Target="http://old.perseus.tufts.edu/cgi-bin/morphindex?lang=greek&amp;lookup=mh%2F&amp;bytepos=717545&amp;wordcount=1&amp;embed=2&amp;doc=Perseus%3Atext%3A1999.05.0181" TargetMode="External"/><Relationship Id="rId394" Type="http://schemas.openxmlformats.org/officeDocument/2006/relationships/hyperlink" Target="http://old.perseus.tufts.edu/cgi-bin/morphindex?lang=greek&amp;lookup=kata%2F&amp;bytepos=714235&amp;wordcount=1&amp;embed=2&amp;doc=Perseus%3Atext%3A1999.05.0181" TargetMode="External"/><Relationship Id="rId408" Type="http://schemas.openxmlformats.org/officeDocument/2006/relationships/hyperlink" Target="http://www.ntgateway.com/paul-the-apostle/ephesians-and-colossians/" TargetMode="External"/><Relationship Id="rId429" Type="http://schemas.openxmlformats.org/officeDocument/2006/relationships/hyperlink" Target="javascript:void(0);" TargetMode="External"/><Relationship Id="rId1" Type="http://schemas.openxmlformats.org/officeDocument/2006/relationships/numbering" Target="numbering.xml"/><Relationship Id="rId212" Type="http://schemas.openxmlformats.org/officeDocument/2006/relationships/hyperlink" Target="http://old.perseus.tufts.edu/cgi-bin/morphindex?lang=greek&amp;lookup=poiou%3Dnta&amp;bytepos=714164&amp;wordcount=1&amp;embed=2&amp;doc=Perseus%3Atext%3A1999.05.0181" TargetMode="External"/><Relationship Id="rId233" Type="http://schemas.openxmlformats.org/officeDocument/2006/relationships/hyperlink" Target="http://old.perseus.tufts.edu/cgi-bin/morphindex?lang=greek&amp;lookup=kai%2F&amp;bytepos=714595&amp;wordcount=1&amp;embed=2&amp;doc=Perseus%3Atext%3A1999.05.0181" TargetMode="External"/><Relationship Id="rId254" Type="http://schemas.openxmlformats.org/officeDocument/2006/relationships/hyperlink" Target="http://old.perseus.tufts.edu/cgi-bin/morphindex?lang=greek&amp;lookup=dw%2Fsei&amp;bytepos=715094&amp;wordcount=1&amp;embed=2&amp;doc=Perseus%3Atext%3A1999.05.0181" TargetMode="External"/><Relationship Id="rId440" Type="http://schemas.openxmlformats.org/officeDocument/2006/relationships/hyperlink" Target="javascript:void(0);" TargetMode="External"/><Relationship Id="rId28" Type="http://schemas.openxmlformats.org/officeDocument/2006/relationships/hyperlink" Target="http://old.perseus.tufts.edu/cgi-bin/morphindex?lang=greek&amp;lookup=ko%2Fprion&amp;bytepos=313957&amp;wordcount=1&amp;embed=2&amp;doc=Perseus%3Atext%3A1999.05.0110" TargetMode="External"/><Relationship Id="rId49" Type="http://schemas.openxmlformats.org/officeDocument/2006/relationships/hyperlink" Target="http://old.perseus.tufts.edu/cgi-bin/morphindex?lang=greek&amp;lookup=h%29%3Di&amp;bytepos=314458&amp;wordcount=1&amp;embed=2&amp;doc=Perseus%3Atext%3A1999.05.0110" TargetMode="External"/><Relationship Id="rId114" Type="http://schemas.openxmlformats.org/officeDocument/2006/relationships/hyperlink" Target="http://old.perseus.tufts.edu/cgi-bin/morphindex?lang=greek&amp;lookup=draxma%2Fs&amp;bytepos=316500&amp;wordcount=1&amp;embed=2&amp;doc=Perseus%3Atext%3A1999.05.0110" TargetMode="External"/><Relationship Id="rId275" Type="http://schemas.openxmlformats.org/officeDocument/2006/relationships/hyperlink" Target="http://old.perseus.tufts.edu/cgi-bin/morphindex?lang=greek&amp;lookup=du%2Fo&amp;bytepos=715338&amp;wordcount=1&amp;embed=2&amp;doc=Perseus%3Atext%3A1999.05.0181" TargetMode="External"/><Relationship Id="rId296" Type="http://schemas.openxmlformats.org/officeDocument/2006/relationships/hyperlink" Target="http://old.perseus.tufts.edu/cgi-bin/morphindex?lang=greek&amp;lookup=h%28me%2Fras&amp;bytepos=715663&amp;wordcount=1&amp;embed=2&amp;doc=Perseus%3Atext%3A1999.05.0181" TargetMode="External"/><Relationship Id="rId300" Type="http://schemas.openxmlformats.org/officeDocument/2006/relationships/hyperlink" Target="http://old.perseus.tufts.edu/cgi-bin/morphindex?lang=greek&amp;lookup=i%29%2Fsas&amp;bytepos=715823&amp;wordcount=1&amp;embed=2&amp;doc=Perseus%3Atext%3A1999.05.0181" TargetMode="External"/><Relationship Id="rId461" Type="http://schemas.openxmlformats.org/officeDocument/2006/relationships/hyperlink" Target="javascript:void(0);" TargetMode="External"/><Relationship Id="rId60" Type="http://schemas.openxmlformats.org/officeDocument/2006/relationships/hyperlink" Target="http://old.perseus.tufts.edu/cgi-bin/morphindex?lang=greek&amp;lookup=limnaze%2Ftwsan&amp;bytepos=314896&amp;wordcount=1&amp;embed=2&amp;doc=Perseus%3Atext%3A1999.05.0110" TargetMode="External"/><Relationship Id="rId81" Type="http://schemas.openxmlformats.org/officeDocument/2006/relationships/hyperlink" Target="http://old.perseus.tufts.edu/cgi-bin/morphindex?lang=greek&amp;lookup=%2Adionusia%2Fda&amp;bytepos=315298&amp;wordcount=1&amp;embed=2&amp;doc=Perseus%3Atext%3A1999.05.0110" TargetMode="External"/><Relationship Id="rId135" Type="http://schemas.openxmlformats.org/officeDocument/2006/relationships/hyperlink" Target="http://old.perseus.tufts.edu/cgi-bin/morphindex?lang=greek&amp;lookup=e%29tw%3Dn&amp;bytepos=317057&amp;wordcount=1&amp;embed=2&amp;doc=Perseus%3Atext%3A1999.05.0110" TargetMode="External"/><Relationship Id="rId156" Type="http://schemas.openxmlformats.org/officeDocument/2006/relationships/hyperlink" Target="http://old.perseus.tufts.edu/cgi-bin/morphindex?lang=greek&amp;lookup=de%2F&amp;bytepos=317530&amp;wordcount=1&amp;embed=2&amp;doc=Perseus%3Atext%3A1999.05.0110" TargetMode="External"/><Relationship Id="rId177" Type="http://schemas.openxmlformats.org/officeDocument/2006/relationships/hyperlink" Target="http://old.perseus.tufts.edu/cgi-bin/morphindex?lang=greek&amp;lookup=mhtro%2Fs&amp;bytepos=713401&amp;wordcount=1&amp;embed=2&amp;doc=Perseus%3Atext%3A1999.05.0181" TargetMode="External"/><Relationship Id="rId198" Type="http://schemas.openxmlformats.org/officeDocument/2006/relationships/hyperlink" Target="http://old.perseus.tufts.edu/cgi-bin/morphindex?lang=greek&amp;lookup=ou%29de%2Fpw&amp;bytepos=713908&amp;wordcount=1&amp;embed=2&amp;doc=Perseus%3Atext%3A1999.05.0181" TargetMode="External"/><Relationship Id="rId321" Type="http://schemas.openxmlformats.org/officeDocument/2006/relationships/hyperlink" Target="http://old.perseus.tufts.edu/cgi-bin/ptext?doc=Perseus%3Atext%3A1999.05.0181;query=document%3D%23218;layout=;loc=275" TargetMode="External"/><Relationship Id="rId342" Type="http://schemas.openxmlformats.org/officeDocument/2006/relationships/hyperlink" Target="http://old.perseus.tufts.edu/cgi-bin/morphindex?lang=greek&amp;lookup=i%29%2Fsois&amp;bytepos=716609&amp;wordcount=1&amp;embed=2&amp;doc=Perseus%3Atext%3A1999.05.0181" TargetMode="External"/><Relationship Id="rId363" Type="http://schemas.openxmlformats.org/officeDocument/2006/relationships/hyperlink" Target="http://old.perseus.tufts.edu/cgi-bin/morphindex?lang=greek&amp;lookup=tw%3D%7C&amp;bytepos=717316&amp;wordcount=1&amp;embed=2&amp;doc=Perseus%3Atext%3A1999.05.0181" TargetMode="External"/><Relationship Id="rId384" Type="http://schemas.openxmlformats.org/officeDocument/2006/relationships/hyperlink" Target="http://old.perseus.tufts.edu/cgi-bin/morphindex?lang=greek&amp;lookup=%2Aau%29tokra%2Ftoros&amp;bytepos=718075&amp;wordcount=1&amp;embed=2&amp;doc=Perseus%3Atext%3A1999.05.0181" TargetMode="External"/><Relationship Id="rId419" Type="http://schemas.openxmlformats.org/officeDocument/2006/relationships/hyperlink" Target="javascript:void(0);" TargetMode="External"/><Relationship Id="rId202" Type="http://schemas.openxmlformats.org/officeDocument/2006/relationships/hyperlink" Target="http://old.perseus.tufts.edu/cgi-bin/morphindex?lang=greek&amp;lookup=e%29pi%2F&amp;bytepos=713908&amp;wordcount=1&amp;embed=2&amp;doc=Perseus%3Atext%3A1999.05.0181" TargetMode="External"/><Relationship Id="rId223" Type="http://schemas.openxmlformats.org/officeDocument/2006/relationships/hyperlink" Target="http://old.perseus.tufts.edu/cgi-bin/morphindex?lang=greek&amp;lookup=te%2Fxnhn&amp;bytepos=714308&amp;wordcount=1&amp;embed=2&amp;doc=Perseus%3Atext%3A1999.05.0181" TargetMode="External"/><Relationship Id="rId244" Type="http://schemas.openxmlformats.org/officeDocument/2006/relationships/hyperlink" Target="http://old.perseus.tufts.edu/cgi-bin/morphindex?lang=greek&amp;lookup=o%28%2Fn&amp;bytepos=714948&amp;wordcount=1&amp;embed=2&amp;doc=Perseus%3Atext%3A1999.05.0181" TargetMode="External"/><Relationship Id="rId430" Type="http://schemas.openxmlformats.org/officeDocument/2006/relationships/hyperlink" Target="javascript:void(0);" TargetMode="External"/><Relationship Id="rId18" Type="http://schemas.openxmlformats.org/officeDocument/2006/relationships/hyperlink" Target="http://old.perseus.tufts.edu/cgi-bin/morphindex?lang=greek&amp;lookup=eu%29%3D&amp;bytepos=313839&amp;wordcount=1&amp;embed=2&amp;doc=Perseus%3Atext%3A1999.05.0110" TargetMode="External"/><Relationship Id="rId39" Type="http://schemas.openxmlformats.org/officeDocument/2006/relationships/hyperlink" Target="http://old.perseus.tufts.edu/cgi-bin/morphindex?lang=greek&amp;lookup=tou%3D&amp;bytepos=314127&amp;wordcount=1&amp;embed=2&amp;doc=Perseus%3Atext%3A1999.05.0110" TargetMode="External"/><Relationship Id="rId265" Type="http://schemas.openxmlformats.org/officeDocument/2006/relationships/hyperlink" Target="http://old.perseus.tufts.edu/cgi-bin/morphindex?lang=greek&amp;lookup=kai%2F&amp;bytepos=715267&amp;wordcount=1&amp;embed=2&amp;doc=Perseus%3Atext%3A1999.05.0181" TargetMode="External"/><Relationship Id="rId286" Type="http://schemas.openxmlformats.org/officeDocument/2006/relationships/hyperlink" Target="http://old.perseus.tufts.edu/cgi-bin/morphindex?lang=greek&amp;lookup=tou%3D&amp;bytepos=715520&amp;wordcount=2&amp;embed=2&amp;doc=Perseus%3Atext%3A1999.05.0181" TargetMode="External"/><Relationship Id="rId451" Type="http://schemas.openxmlformats.org/officeDocument/2006/relationships/hyperlink" Target="javascript:void(0);" TargetMode="External"/><Relationship Id="rId472" Type="http://schemas.openxmlformats.org/officeDocument/2006/relationships/image" Target="media/image4.jpg"/><Relationship Id="rId50" Type="http://schemas.openxmlformats.org/officeDocument/2006/relationships/hyperlink" Target="http://old.perseus.tufts.edu/cgi-bin/morphindex?lang=greek&amp;lookup=to%2F&amp;bytepos=314458&amp;wordcount=1&amp;embed=2&amp;doc=Perseus%3Atext%3A1999.05.0110" TargetMode="External"/><Relationship Id="rId104" Type="http://schemas.openxmlformats.org/officeDocument/2006/relationships/hyperlink" Target="http://old.perseus.tufts.edu/cgi-bin/morphindex?lang=greek&amp;lookup=dou%2Fs&amp;bytepos=316035&amp;wordcount=1&amp;embed=2&amp;doc=Perseus%3Atext%3A1999.05.0110" TargetMode="External"/><Relationship Id="rId125" Type="http://schemas.openxmlformats.org/officeDocument/2006/relationships/hyperlink" Target="http://old.perseus.tufts.edu/cgi-bin/morphindex?lang=greek&amp;lookup=kriqh%3Ds&amp;bytepos=316780&amp;wordcount=1&amp;embed=2&amp;doc=Perseus%3Atext%3A1999.05.0110" TargetMode="External"/><Relationship Id="rId146" Type="http://schemas.openxmlformats.org/officeDocument/2006/relationships/hyperlink" Target="http://old.perseus.tufts.edu/cgi-bin/morphindex?lang=greek&amp;lookup=ta%2F&amp;bytepos=317392&amp;wordcount=1&amp;embed=2&amp;doc=Perseus%3Atext%3A1999.05.0110" TargetMode="External"/><Relationship Id="rId167" Type="http://schemas.openxmlformats.org/officeDocument/2006/relationships/hyperlink" Target="http://old.perseus.tufts.edu/cgi-bin/morphindex?lang=greek&amp;lookup=ou%29%3Dn&amp;bytepos=317930&amp;wordcount=1&amp;embed=2&amp;doc=Perseus%3Atext%3A1999.05.0110" TargetMode="External"/><Relationship Id="rId188" Type="http://schemas.openxmlformats.org/officeDocument/2006/relationships/hyperlink" Target="http://old.perseus.tufts.edu/cgi-bin/morphindex?lang=greek&amp;lookup=o%28&amp;bytepos=713690&amp;wordcount=1&amp;embed=2&amp;doc=Perseus%3Atext%3A1999.05.0181" TargetMode="External"/><Relationship Id="rId311" Type="http://schemas.openxmlformats.org/officeDocument/2006/relationships/hyperlink" Target="http://old.perseus.tufts.edu/cgi-bin/morphindex?lang=greek&amp;lookup=draxmh%2Fn&amp;bytepos=715966&amp;wordcount=1&amp;embed=2&amp;doc=Perseus%3Atext%3A1999.05.0181" TargetMode="External"/><Relationship Id="rId332" Type="http://schemas.openxmlformats.org/officeDocument/2006/relationships/hyperlink" Target="http://old.perseus.tufts.edu/cgi-bin/morphindex?lang=greek&amp;lookup=kai%2F&amp;bytepos=716462&amp;wordcount=1&amp;embed=2&amp;doc=Perseus%3Atext%3A1999.05.0181" TargetMode="External"/><Relationship Id="rId353" Type="http://schemas.openxmlformats.org/officeDocument/2006/relationships/hyperlink" Target="http://old.perseus.tufts.edu/cgi-bin/morphindex?lang=greek&amp;lookup=mhno%2Fs&amp;bytepos=716977&amp;wordcount=1&amp;embed=2&amp;doc=Perseus%3Atext%3A1999.05.0181" TargetMode="External"/><Relationship Id="rId374" Type="http://schemas.openxmlformats.org/officeDocument/2006/relationships/hyperlink" Target="http://old.perseus.tufts.edu/cgi-bin/morphindex?lang=greek&amp;lookup=ei%29do%2Ftos&amp;bytepos=717545&amp;wordcount=1&amp;embed=2&amp;doc=Perseus%3Atext%3A1999.05.0181" TargetMode="External"/><Relationship Id="rId395" Type="http://schemas.openxmlformats.org/officeDocument/2006/relationships/hyperlink" Target="http://old.perseus.tufts.edu/cgi-bin/morphindex?lang=greek&amp;lookup=th%2Fn&amp;bytepos=714235&amp;wordcount=1&amp;embed=2&amp;doc=Perseus%3Atext%3A1999.05.0181" TargetMode="External"/><Relationship Id="rId409" Type="http://schemas.openxmlformats.org/officeDocument/2006/relationships/hyperlink" Target="http://journals.cambridge.org/action/displayJournal?jid=NTS" TargetMode="External"/><Relationship Id="rId71" Type="http://schemas.openxmlformats.org/officeDocument/2006/relationships/hyperlink" Target="http://old.perseus.tufts.edu/cgi-bin/morphindex?lang=greek&amp;lookup=tou%2Fs&amp;bytepos=315026&amp;wordcount=1&amp;embed=2&amp;doc=Perseus%3Atext%3A1999.05.0110" TargetMode="External"/><Relationship Id="rId92" Type="http://schemas.openxmlformats.org/officeDocument/2006/relationships/hyperlink" Target="http://old.perseus.tufts.edu/cgi-bin/morphindex?lang=greek&amp;lookup=ei%29&amp;bytepos=315473&amp;wordcount=1&amp;embed=2&amp;doc=Perseus%3Atext%3A1999.05.0110" TargetMode="External"/><Relationship Id="rId213" Type="http://schemas.openxmlformats.org/officeDocument/2006/relationships/hyperlink" Target="http://old.perseus.tufts.edu/cgi-bin/morphindex?lang=greek&amp;lookup=pa%2Fnta&amp;bytepos=714164&amp;wordcount=1&amp;embed=2&amp;doc=Perseus%3Atext%3A1999.05.0181" TargetMode="External"/><Relationship Id="rId234" Type="http://schemas.openxmlformats.org/officeDocument/2006/relationships/hyperlink" Target="http://old.perseus.tufts.edu/cgi-bin/morphindex?lang=greek&amp;lookup=i%28matizome%2Fnou&amp;bytepos=714815&amp;wordcount=1&amp;embed=2&amp;doc=Perseus%3Atext%3A1999.05.0181" TargetMode="External"/><Relationship Id="rId420" Type="http://schemas.openxmlformats.org/officeDocument/2006/relationships/hyperlink" Target="javascript:void(0);" TargetMode="External"/><Relationship Id="rId2" Type="http://schemas.openxmlformats.org/officeDocument/2006/relationships/styles" Target="styles.xml"/><Relationship Id="rId29" Type="http://schemas.openxmlformats.org/officeDocument/2006/relationships/hyperlink" Target="http://old.perseus.tufts.edu/cgi-bin/morphindex?lang=greek&amp;lookup=i%28%2Fna&amp;bytepos=314022&amp;wordcount=1&amp;embed=2&amp;doc=Perseus%3Atext%3A1999.05.0110" TargetMode="External"/><Relationship Id="rId255" Type="http://schemas.openxmlformats.org/officeDocument/2006/relationships/hyperlink" Target="http://old.perseus.tufts.edu/cgi-bin/morphindex?lang=greek&amp;lookup=au%29tw%3D%7C&amp;bytepos=715094&amp;wordcount=1&amp;embed=2&amp;doc=Perseus%3Atext%3A1999.05.0181" TargetMode="External"/><Relationship Id="rId276" Type="http://schemas.openxmlformats.org/officeDocument/2006/relationships/hyperlink" Target="http://old.perseus.tufts.edu/cgi-bin/morphindex?lang=greek&amp;lookup=ou%29k&amp;bytepos=715448&amp;wordcount=1&amp;embed=2&amp;doc=Perseus%3Atext%3A1999.05.0181" TargetMode="External"/><Relationship Id="rId297" Type="http://schemas.openxmlformats.org/officeDocument/2006/relationships/hyperlink" Target="http://old.perseus.tufts.edu/cgi-bin/morphindex?lang=greek&amp;lookup=e%29pi%2F&amp;bytepos=715663&amp;wordcount=1&amp;embed=2&amp;doc=Perseus%3Atext%3A1999.05.0181" TargetMode="External"/><Relationship Id="rId441" Type="http://schemas.openxmlformats.org/officeDocument/2006/relationships/hyperlink" Target="javascript:void(0);" TargetMode="External"/><Relationship Id="rId462" Type="http://schemas.openxmlformats.org/officeDocument/2006/relationships/hyperlink" Target="javascript:void(0);" TargetMode="External"/><Relationship Id="rId40" Type="http://schemas.openxmlformats.org/officeDocument/2006/relationships/hyperlink" Target="http://old.perseus.tufts.edu/cgi-bin/ptext?doc=Perseus%3Aabo%3Apap%2CP.Fay.&amp;query=110" TargetMode="External"/><Relationship Id="rId115" Type="http://schemas.openxmlformats.org/officeDocument/2006/relationships/hyperlink" Target="http://old.perseus.tufts.edu/cgi-bin/morphindex?lang=greek&amp;lookup=kai%2F&amp;bytepos=316500&amp;wordcount=2&amp;embed=2&amp;doc=Perseus%3Atext%3A1999.05.0110" TargetMode="External"/><Relationship Id="rId136" Type="http://schemas.openxmlformats.org/officeDocument/2006/relationships/hyperlink" Target="http://old.perseus.tufts.edu/cgi-bin/morphindex?lang=greek&amp;lookup=draxma%2Fs&amp;bytepos=317259&amp;wordcount=1&amp;embed=2&amp;doc=Perseus%3Atext%3A1999.05.0110" TargetMode="External"/><Relationship Id="rId157" Type="http://schemas.openxmlformats.org/officeDocument/2006/relationships/hyperlink" Target="http://old.perseus.tufts.edu/cgi-bin/morphindex?lang=greek&amp;lookup=tw%3Dn&amp;bytepos=317530&amp;wordcount=1&amp;embed=2&amp;doc=Perseus%3Atext%3A1999.05.0110" TargetMode="External"/><Relationship Id="rId178" Type="http://schemas.openxmlformats.org/officeDocument/2006/relationships/hyperlink" Target="http://old.perseus.tufts.edu/cgi-bin/morphindex?lang=greek&amp;lookup=th%3Ds&amp;bytepos=713401&amp;wordcount=1&amp;embed=2&amp;doc=Perseus%3Atext%3A1999.05.0181" TargetMode="External"/><Relationship Id="rId301" Type="http://schemas.openxmlformats.org/officeDocument/2006/relationships/hyperlink" Target="http://old.perseus.tufts.edu/cgi-bin/morphindex?lang=greek&amp;lookup=au%29to%2Fn&amp;bytepos=715823&amp;wordcount=1&amp;embed=2&amp;doc=Perseus%3Atext%3A1999.05.0181" TargetMode="External"/><Relationship Id="rId322" Type="http://schemas.openxmlformats.org/officeDocument/2006/relationships/hyperlink" Target="http://old.perseus.tufts.edu/cgi-bin/morphindex?lang=greek&amp;lookup=draxma%2Fs&amp;bytepos=716354&amp;wordcount=1&amp;embed=2&amp;doc=Perseus%3Atext%3A1999.05.0181" TargetMode="External"/><Relationship Id="rId343" Type="http://schemas.openxmlformats.org/officeDocument/2006/relationships/hyperlink" Target="http://old.perseus.tufts.edu/cgi-bin/morphindex?lang=greek&amp;lookup=e%29piti%2Fmois&amp;bytepos=716609&amp;wordcount=1&amp;embed=2&amp;doc=Perseus%3Atext%3A1999.05.0181" TargetMode="External"/><Relationship Id="rId364" Type="http://schemas.openxmlformats.org/officeDocument/2006/relationships/hyperlink" Target="http://old.perseus.tufts.edu/cgi-bin/morphindex?lang=greek&amp;lookup=e%29niautw%3D%7C&amp;bytepos=717316&amp;wordcount=1&amp;embed=2&amp;doc=Perseus%3Atext%3A1999.05.0181" TargetMode="External"/><Relationship Id="rId61" Type="http://schemas.openxmlformats.org/officeDocument/2006/relationships/hyperlink" Target="http://old.perseus.tufts.edu/cgi-bin/morphindex?lang=greek&amp;lookup=h%28mw%3Dn&amp;bytepos=314896&amp;wordcount=1&amp;embed=2&amp;doc=Perseus%3Atext%3A1999.05.0110" TargetMode="External"/><Relationship Id="rId82" Type="http://schemas.openxmlformats.org/officeDocument/2006/relationships/hyperlink" Target="http://old.perseus.tufts.edu/cgi-bin/morphindex?lang=greek&amp;lookup=kai%2F&amp;bytepos=315298&amp;wordcount=1&amp;embed=2&amp;doc=Perseus%3Atext%3A1999.05.0110" TargetMode="External"/><Relationship Id="rId199" Type="http://schemas.openxmlformats.org/officeDocument/2006/relationships/hyperlink" Target="http://old.perseus.tufts.edu/cgi-bin/morphindex?lang=greek&amp;lookup=o%29%2Fnta&amp;bytepos=713908&amp;wordcount=1&amp;embed=2&amp;doc=Perseus%3Atext%3A1999.05.0181" TargetMode="External"/><Relationship Id="rId203" Type="http://schemas.openxmlformats.org/officeDocument/2006/relationships/hyperlink" Target="http://old.perseus.tufts.edu/cgi-bin/morphindex?lang=greek&amp;lookup=xro%2Fnon&amp;bytepos=713908&amp;wordcount=1&amp;embed=2&amp;doc=Perseus%3Atext%3A1999.05.0181" TargetMode="External"/><Relationship Id="rId385" Type="http://schemas.openxmlformats.org/officeDocument/2006/relationships/hyperlink" Target="http://old.perseus.tufts.edu/cgi-bin/morphindex?lang=greek&amp;lookup=mhno%2Fs&amp;bytepos=718075&amp;wordcount=1&amp;embed=2&amp;doc=Perseus%3Atext%3A1999.05.0181" TargetMode="External"/><Relationship Id="rId19" Type="http://schemas.openxmlformats.org/officeDocument/2006/relationships/hyperlink" Target="http://old.perseus.tufts.edu/cgi-bin/morphindex?lang=greek&amp;lookup=poih%2Fseis&amp;bytepos=313839&amp;wordcount=1&amp;embed=2&amp;doc=Perseus%3Atext%3A1999.05.0110" TargetMode="External"/><Relationship Id="rId224" Type="http://schemas.openxmlformats.org/officeDocument/2006/relationships/hyperlink" Target="http://old.perseus.tufts.edu/cgi-bin/morphindex?lang=greek&amp;lookup=pa%3Dsan&amp;bytepos=714308&amp;wordcount=1&amp;embed=2&amp;doc=Perseus%3Atext%3A1999.05.0181" TargetMode="External"/><Relationship Id="rId245" Type="http://schemas.openxmlformats.org/officeDocument/2006/relationships/hyperlink" Target="http://old.perseus.tufts.edu/cgi-bin/morphindex?lang=greek&amp;lookup=kai%2F&amp;bytepos=714948&amp;wordcount=1&amp;embed=2&amp;doc=Perseus%3Atext%3A1999.05.0181" TargetMode="External"/><Relationship Id="rId266" Type="http://schemas.openxmlformats.org/officeDocument/2006/relationships/hyperlink" Target="http://old.perseus.tufts.edu/cgi-bin/morphindex?lang=greek&amp;lookup=e%29pi%2F&amp;bytepos=715267&amp;wordcount=1&amp;embed=2&amp;doc=Perseus%3Atext%3A1999.05.0181" TargetMode="External"/><Relationship Id="rId287" Type="http://schemas.openxmlformats.org/officeDocument/2006/relationships/hyperlink" Target="http://old.perseus.tufts.edu/cgi-bin/morphindex?lang=greek&amp;lookup=to%2Fn&amp;bytepos=715590&amp;wordcount=1&amp;embed=2&amp;doc=Perseus%3Atext%3A1999.05.0181" TargetMode="External"/><Relationship Id="rId410" Type="http://schemas.openxmlformats.org/officeDocument/2006/relationships/hyperlink" Target="http://ethos.bl.uk" TargetMode="External"/><Relationship Id="rId431" Type="http://schemas.openxmlformats.org/officeDocument/2006/relationships/hyperlink" Target="javascript:void(0);" TargetMode="External"/><Relationship Id="rId452" Type="http://schemas.openxmlformats.org/officeDocument/2006/relationships/hyperlink" Target="javascript:void(0);" TargetMode="External"/><Relationship Id="rId473" Type="http://schemas.openxmlformats.org/officeDocument/2006/relationships/header" Target="header1.xml"/><Relationship Id="rId30" Type="http://schemas.openxmlformats.org/officeDocument/2006/relationships/hyperlink" Target="http://old.perseus.tufts.edu/cgi-bin/morphindex?lang=greek&amp;lookup=katabolai%3Don&amp;bytepos=314022&amp;wordcount=1&amp;embed=2&amp;doc=Perseus%3Atext%3A1999.05.0110" TargetMode="External"/><Relationship Id="rId105" Type="http://schemas.openxmlformats.org/officeDocument/2006/relationships/hyperlink" Target="http://old.perseus.tufts.edu/cgi-bin/morphindex?lang=greek&amp;lookup=kai%2F&amp;bytepos=316035&amp;wordcount=1&amp;embed=2&amp;doc=Perseus%3Atext%3A1999.05.0110" TargetMode="External"/><Relationship Id="rId126" Type="http://schemas.openxmlformats.org/officeDocument/2006/relationships/hyperlink" Target="http://old.perseus.tufts.edu/cgi-bin/morphindex?lang=greek&amp;lookup=draxma%2Fs&amp;bytepos=316780&amp;wordcount=1&amp;embed=2&amp;doc=Perseus%3Atext%3A1999.05.0110" TargetMode="External"/><Relationship Id="rId147" Type="http://schemas.openxmlformats.org/officeDocument/2006/relationships/hyperlink" Target="http://old.perseus.tufts.edu/cgi-bin/morphindex?lang=greek&amp;lookup=sxoini%2Fa&amp;bytepos=317459&amp;wordcount=1&amp;embed=2&amp;doc=Perseus%3Atext%3A1999.05.0110" TargetMode="External"/><Relationship Id="rId168" Type="http://schemas.openxmlformats.org/officeDocument/2006/relationships/hyperlink" Target="http://old.perseus.tufts.edu/cgi-bin/morphindex?lang=greek&amp;lookup=a%29%2Fllws&amp;bytepos=317930&amp;wordcount=1&amp;embed=2&amp;doc=Perseus%3Atext%3A1999.05.0110" TargetMode="External"/><Relationship Id="rId312" Type="http://schemas.openxmlformats.org/officeDocument/2006/relationships/hyperlink" Target="http://old.perseus.tufts.edu/cgi-bin/morphindex?lang=greek&amp;lookup=mi%2Fan&amp;bytepos=715966&amp;wordcount=1&amp;embed=2&amp;doc=Perseus%3Atext%3A1999.05.0181" TargetMode="External"/><Relationship Id="rId333" Type="http://schemas.openxmlformats.org/officeDocument/2006/relationships/hyperlink" Target="http://old.perseus.tufts.edu/cgi-bin/morphindex?lang=greek&amp;lookup=au%29to%2Fs&amp;bytepos=716462&amp;wordcount=1&amp;embed=2&amp;doc=Perseus%3Atext%3A1999.05.0181" TargetMode="External"/><Relationship Id="rId354" Type="http://schemas.openxmlformats.org/officeDocument/2006/relationships/hyperlink" Target="http://old.perseus.tufts.edu/cgi-bin/morphindex?lang=greek&amp;lookup=%2Asebastou%3D&amp;bytepos=716977&amp;wordcount=1&amp;embed=2&amp;doc=Perseus%3Atext%3A1999.05.0181" TargetMode="External"/><Relationship Id="rId51" Type="http://schemas.openxmlformats.org/officeDocument/2006/relationships/hyperlink" Target="http://old.perseus.tufts.edu/cgi-bin/morphindex?lang=greek&amp;lookup=e%29laiou%2Frgion&amp;bytepos=314769&amp;wordcount=1&amp;embed=2&amp;doc=Perseus%3Atext%3A1999.05.0110" TargetMode="External"/><Relationship Id="rId72" Type="http://schemas.openxmlformats.org/officeDocument/2006/relationships/hyperlink" Target="http://old.perseus.tufts.edu/cgi-bin/morphindex?lang=greek&amp;lookup=e%29laiw%3Dnas&amp;bytepos=315026&amp;wordcount=1&amp;embed=2&amp;doc=Perseus%3Atext%3A1999.05.0110" TargetMode="External"/><Relationship Id="rId93" Type="http://schemas.openxmlformats.org/officeDocument/2006/relationships/hyperlink" Target="http://old.perseus.tufts.edu/cgi-bin/morphindex?lang=greek&amp;lookup=de%2F&amp;bytepos=315473&amp;wordcount=1&amp;embed=2&amp;doc=Perseus%3Atext%3A1999.05.0110" TargetMode="External"/><Relationship Id="rId189" Type="http://schemas.openxmlformats.org/officeDocument/2006/relationships/hyperlink" Target="http://old.perseus.tufts.edu/cgi-bin/morphindex?lang=greek&amp;lookup=me%2Fn&amp;bytepos=713690&amp;wordcount=1&amp;embed=2&amp;doc=Perseus%3Atext%3A1999.05.0181" TargetMode="External"/><Relationship Id="rId375" Type="http://schemas.openxmlformats.org/officeDocument/2006/relationships/hyperlink" Target="http://old.perseus.tufts.edu/cgi-bin/ptext?doc=Perseus%3Atext%3A1999.05.0181;query=document%3D%23218;layout=;loc=275" TargetMode="External"/><Relationship Id="rId396" Type="http://schemas.openxmlformats.org/officeDocument/2006/relationships/hyperlink" Target="http://old.perseus.tufts.edu/cgi-bin/morphindex?lang=greek&amp;lookup=gerdiakh%2Fn&amp;bytepos=714308&amp;wordcount=1&amp;embed=2&amp;doc=Perseus%3Atext%3A1999.05.0181" TargetMode="External"/><Relationship Id="rId3" Type="http://schemas.microsoft.com/office/2007/relationships/stylesWithEffects" Target="stylesWithEffects.xml"/><Relationship Id="rId214" Type="http://schemas.openxmlformats.org/officeDocument/2006/relationships/hyperlink" Target="http://old.perseus.tufts.edu/cgi-bin/morphindex?lang=greek&amp;lookup=ta%2F&amp;bytepos=714164&amp;wordcount=1&amp;embed=2&amp;doc=Perseus%3Atext%3A1999.05.0181" TargetMode="External"/><Relationship Id="rId235" Type="http://schemas.openxmlformats.org/officeDocument/2006/relationships/hyperlink" Target="http://old.perseus.tufts.edu/cgi-bin/ptext?doc=Perseus%3Atext%3A1999.05.0181;query=document%3D%23218;layout=;loc=275" TargetMode="External"/><Relationship Id="rId256" Type="http://schemas.openxmlformats.org/officeDocument/2006/relationships/hyperlink" Target="http://old.perseus.tufts.edu/cgi-bin/morphindex?lang=greek&amp;lookup=kata%2F&amp;bytepos=715094&amp;wordcount=1&amp;embed=2&amp;doc=Perseus%3Atext%3A1999.05.0181" TargetMode="External"/><Relationship Id="rId277" Type="http://schemas.openxmlformats.org/officeDocument/2006/relationships/hyperlink" Target="http://old.perseus.tufts.edu/cgi-bin/morphindex?lang=greek&amp;lookup=e%29co%2Fntos&amp;bytepos=715448&amp;wordcount=1&amp;embed=2&amp;doc=Perseus%3Atext%3A1999.05.0181" TargetMode="External"/><Relationship Id="rId298" Type="http://schemas.openxmlformats.org/officeDocument/2006/relationships/hyperlink" Target="http://old.perseus.tufts.edu/cgi-bin/morphindex?lang=greek&amp;lookup=ta%2Fs&amp;bytepos=715663&amp;wordcount=1&amp;embed=2&amp;doc=Perseus%3Atext%3A1999.05.0181" TargetMode="External"/><Relationship Id="rId400" Type="http://schemas.openxmlformats.org/officeDocument/2006/relationships/hyperlink" Target="http://en.wikipedia.org/wiki/U%C5%9Fak_Province" TargetMode="External"/><Relationship Id="rId421" Type="http://schemas.openxmlformats.org/officeDocument/2006/relationships/hyperlink" Target="javascript:void(0);" TargetMode="External"/><Relationship Id="rId442" Type="http://schemas.openxmlformats.org/officeDocument/2006/relationships/hyperlink" Target="javascript:void(0);" TargetMode="External"/><Relationship Id="rId463" Type="http://schemas.openxmlformats.org/officeDocument/2006/relationships/hyperlink" Target="javascript:void(0);" TargetMode="External"/><Relationship Id="rId116" Type="http://schemas.openxmlformats.org/officeDocument/2006/relationships/hyperlink" Target="http://old.perseus.tufts.edu/cgi-bin/morphindex?lang=greek&amp;lookup=to%2Fkous&amp;bytepos=316500&amp;wordcount=1&amp;embed=2&amp;doc=Perseus%3Atext%3A1999.05.0110" TargetMode="External"/><Relationship Id="rId137" Type="http://schemas.openxmlformats.org/officeDocument/2006/relationships/hyperlink" Target="http://old.perseus.tufts.edu/cgi-bin/morphindex?lang=greek&amp;lookup=kai%2F&amp;bytepos=317259&amp;wordcount=1&amp;embed=2&amp;doc=Perseus%3Atext%3A1999.05.0110" TargetMode="External"/><Relationship Id="rId158" Type="http://schemas.openxmlformats.org/officeDocument/2006/relationships/hyperlink" Target="http://old.perseus.tufts.edu/cgi-bin/morphindex?lang=greek&amp;lookup=katabolai%2Fwn&amp;bytepos=317594&amp;wordcount=1&amp;embed=2&amp;doc=Perseus%3Atext%3A1999.05.0110" TargetMode="External"/><Relationship Id="rId302" Type="http://schemas.openxmlformats.org/officeDocument/2006/relationships/hyperlink" Target="http://old.perseus.tufts.edu/cgi-bin/morphindex?lang=greek&amp;lookup=pare%2Fcetai&amp;bytepos=715823&amp;wordcount=1&amp;embed=2&amp;doc=Perseus%3Atext%3A1999.05.0181" TargetMode="External"/><Relationship Id="rId323" Type="http://schemas.openxmlformats.org/officeDocument/2006/relationships/hyperlink" Target="http://old.perseus.tufts.edu/cgi-bin/morphindex?lang=greek&amp;lookup=e%28kato%2Fn&amp;bytepos=716354&amp;wordcount=1&amp;embed=2&amp;doc=Perseus%3Atext%3A1999.05.0181" TargetMode="External"/><Relationship Id="rId344" Type="http://schemas.openxmlformats.org/officeDocument/2006/relationships/hyperlink" Target="http://old.perseus.tufts.edu/cgi-bin/ptext?doc=Perseus%3Atext%3A1999.05.0181;query=document%3D%23218;layout=;loc=275" TargetMode="External"/><Relationship Id="rId20" Type="http://schemas.openxmlformats.org/officeDocument/2006/relationships/hyperlink" Target="http://old.perseus.tufts.edu/cgi-bin/morphindex?lang=greek&amp;lookup=komisa%2Fmenos&amp;bytepos=313839&amp;wordcount=1&amp;embed=2&amp;doc=Perseus%3Atext%3A1999.05.0110" TargetMode="External"/><Relationship Id="rId41" Type="http://schemas.openxmlformats.org/officeDocument/2006/relationships/hyperlink" Target="http://old.perseus.tufts.edu/cgi-bin/morphindex?lang=greek&amp;lookup=e%29%2Fcwqen&amp;bytepos=314295&amp;wordcount=1&amp;embed=2&amp;doc=Perseus%3Atext%3A1999.05.0110" TargetMode="External"/><Relationship Id="rId62" Type="http://schemas.openxmlformats.org/officeDocument/2006/relationships/hyperlink" Target="http://old.perseus.tufts.edu/cgi-bin/morphindex?lang=greek&amp;lookup=tou%2Fs&amp;bytepos=314896&amp;wordcount=1&amp;embed=2&amp;doc=Perseus%3Atext%3A1999.05.0110" TargetMode="External"/><Relationship Id="rId83" Type="http://schemas.openxmlformats.org/officeDocument/2006/relationships/hyperlink" Target="http://old.perseus.tufts.edu/cgi-bin/morphindex?lang=greek&amp;lookup=gnw%3Dqi&amp;bytepos=315298&amp;wordcount=1&amp;embed=2&amp;doc=Perseus%3Atext%3A1999.05.0110" TargetMode="External"/><Relationship Id="rId179" Type="http://schemas.openxmlformats.org/officeDocument/2006/relationships/hyperlink" Target="http://old.perseus.tufts.edu/cgi-bin/morphindex?lang=greek&amp;lookup=kai%2F&amp;bytepos=713474&amp;wordcount=1&amp;embed=2&amp;doc=Perseus%3Atext%3A1999.05.0181" TargetMode="External"/><Relationship Id="rId365" Type="http://schemas.openxmlformats.org/officeDocument/2006/relationships/hyperlink" Target="http://old.perseus.tufts.edu/cgi-bin/morphindex?lang=greek&amp;lookup=e%28ni%2F&amp;bytepos=717316&amp;wordcount=1&amp;embed=2&amp;doc=Perseus%3Atext%3A1999.05.0181" TargetMode="External"/><Relationship Id="rId386" Type="http://schemas.openxmlformats.org/officeDocument/2006/relationships/hyperlink" Target="http://old.perseus.tufts.edu/cgi-bin/morphindex?lang=greek&amp;lookup=%2Asebastou%3D&amp;bytepos=718075&amp;wordcount=1&amp;embed=2&amp;doc=Perseus%3Atext%3A1999.05.0181" TargetMode="External"/><Relationship Id="rId190" Type="http://schemas.openxmlformats.org/officeDocument/2006/relationships/hyperlink" Target="http://old.perseus.tufts.edu/cgi-bin/morphindex?lang=greek&amp;lookup=%2Atru%2Ffwn&amp;bytepos=713690&amp;wordcount=1&amp;embed=2&amp;doc=Perseus%3Atext%3A1999.05.0181" TargetMode="External"/><Relationship Id="rId204" Type="http://schemas.openxmlformats.org/officeDocument/2006/relationships/hyperlink" Target="http://old.perseus.tufts.edu/cgi-bin/morphindex?lang=greek&amp;lookup=e%29niauto%2Fn&amp;bytepos=713908&amp;wordcount=1&amp;embed=2&amp;doc=Perseus%3Atext%3A1999.05.0181" TargetMode="External"/><Relationship Id="rId225" Type="http://schemas.openxmlformats.org/officeDocument/2006/relationships/hyperlink" Target="http://old.perseus.tufts.edu/cgi-bin/ptext?doc=Perseus%3Atext%3A1999.05.0181;query=document%3D%23218;layout=;loc=275" TargetMode="External"/><Relationship Id="rId246" Type="http://schemas.openxmlformats.org/officeDocument/2006/relationships/hyperlink" Target="http://old.perseus.tufts.edu/cgi-bin/morphindex?lang=greek&amp;lookup=ei%29%3Dnai&amp;bytepos=714948&amp;wordcount=1&amp;embed=2&amp;doc=Perseus%3Atext%3A1999.05.0181" TargetMode="External"/><Relationship Id="rId267" Type="http://schemas.openxmlformats.org/officeDocument/2006/relationships/hyperlink" Target="http://old.perseus.tufts.edu/cgi-bin/morphindex?lang=greek&amp;lookup=tou%3D&amp;bytepos=715267&amp;wordcount=1&amp;embed=2&amp;doc=Perseus%3Atext%3A1999.05.0181" TargetMode="External"/><Relationship Id="rId288" Type="http://schemas.openxmlformats.org/officeDocument/2006/relationships/hyperlink" Target="http://old.perseus.tufts.edu/cgi-bin/morphindex?lang=greek&amp;lookup=xro%2Fnon&amp;bytepos=715590&amp;wordcount=1&amp;embed=2&amp;doc=Perseus%3Atext%3A1999.05.0181" TargetMode="External"/><Relationship Id="rId411" Type="http://schemas.openxmlformats.org/officeDocument/2006/relationships/hyperlink" Target="http://www.ixtheo.de/cgi-bin/ixtheo/allegro2.pl?db=ixtheo&amp;var1=AUT&amp;item1=burke,%20trevor%20j.%20:?&amp;logik1=OR&amp;var2=SWK&amp;item2=burke,%20trevor%20j.%20/?" TargetMode="External"/><Relationship Id="rId432" Type="http://schemas.openxmlformats.org/officeDocument/2006/relationships/hyperlink" Target="javascript:void(0);" TargetMode="External"/><Relationship Id="rId453" Type="http://schemas.openxmlformats.org/officeDocument/2006/relationships/hyperlink" Target="javascript:void(0);" TargetMode="External"/><Relationship Id="rId474" Type="http://schemas.openxmlformats.org/officeDocument/2006/relationships/header" Target="header2.xml"/><Relationship Id="rId106" Type="http://schemas.openxmlformats.org/officeDocument/2006/relationships/hyperlink" Target="http://old.perseus.tufts.edu/cgi-bin/morphindex?lang=greek&amp;lookup=tou%2F&amp;bytepos=316035&amp;wordcount=1&amp;embed=2&amp;doc=Perseus%3Atext%3A1999.05.0110" TargetMode="External"/><Relationship Id="rId127" Type="http://schemas.openxmlformats.org/officeDocument/2006/relationships/hyperlink" Target="http://old.perseus.tufts.edu/cgi-bin/morphindex?lang=greek&amp;lookup=kai%2F&amp;bytepos=316780&amp;wordcount=2&amp;embed=2&amp;doc=Perseus%3Atext%3A1999.05.0110" TargetMode="External"/><Relationship Id="rId313" Type="http://schemas.openxmlformats.org/officeDocument/2006/relationships/hyperlink" Target="http://old.perseus.tufts.edu/cgi-bin/morphindex?lang=greek&amp;lookup=tou%3D&amp;bytepos=715966&amp;wordcount=1&amp;embed=2&amp;doc=Perseus%3Atext%3A1999.05.0181" TargetMode="External"/><Relationship Id="rId10" Type="http://schemas.openxmlformats.org/officeDocument/2006/relationships/hyperlink" Target="http://www.fhw.gr/chronos/05/gr/society/women.html" TargetMode="External"/><Relationship Id="rId31" Type="http://schemas.openxmlformats.org/officeDocument/2006/relationships/hyperlink" Target="http://old.perseus.tufts.edu/cgi-bin/morphindex?lang=greek&amp;lookup=ge%2Fnhtai&amp;bytepos=314022&amp;wordcount=1&amp;embed=2&amp;doc=Perseus%3Atext%3A1999.05.0110" TargetMode="External"/><Relationship Id="rId52" Type="http://schemas.openxmlformats.org/officeDocument/2006/relationships/hyperlink" Target="http://old.perseus.tufts.edu/cgi-bin/morphindex?lang=greek&amp;lookup=kai%2F&amp;bytepos=314769&amp;wordcount=1&amp;embed=2&amp;doc=Perseus%3Atext%3A1999.05.0110" TargetMode="External"/><Relationship Id="rId73" Type="http://schemas.openxmlformats.org/officeDocument/2006/relationships/hyperlink" Target="http://old.perseus.tufts.edu/cgi-bin/morphindex?lang=greek&amp;lookup=to%2F&amp;bytepos=315026&amp;wordcount=1&amp;embed=2&amp;doc=Perseus%3Atext%3A1999.05.0110" TargetMode="External"/><Relationship Id="rId94" Type="http://schemas.openxmlformats.org/officeDocument/2006/relationships/hyperlink" Target="http://old.perseus.tufts.edu/cgi-bin/morphindex?lang=greek&amp;lookup=ti&amp;bytepos=315473&amp;wordcount=1&amp;embed=2&amp;doc=Perseus%3Atext%3A1999.05.0110" TargetMode="External"/><Relationship Id="rId148" Type="http://schemas.openxmlformats.org/officeDocument/2006/relationships/hyperlink" Target="http://old.perseus.tufts.edu/cgi-bin/morphindex?lang=greek&amp;lookup=ta%2Fs&amp;bytepos=317459&amp;wordcount=1&amp;embed=2&amp;doc=Perseus%3Atext%3A1999.05.0110" TargetMode="External"/><Relationship Id="rId169" Type="http://schemas.openxmlformats.org/officeDocument/2006/relationships/hyperlink" Target="http://old.perseus.tufts.edu/cgi-bin/morphindex?lang=greek&amp;lookup=poih%2Fsh%7Cs&amp;bytepos=317930&amp;wordcount=1&amp;embed=2&amp;doc=Perseus%3Atext%3A1999.05.0110" TargetMode="External"/><Relationship Id="rId334" Type="http://schemas.openxmlformats.org/officeDocument/2006/relationships/hyperlink" Target="http://old.perseus.tufts.edu/cgi-bin/morphindex?lang=greek&amp;lookup=o%28&amp;bytepos=716462&amp;wordcount=1&amp;embed=2&amp;doc=Perseus%3Atext%3A1999.05.0181" TargetMode="External"/><Relationship Id="rId355" Type="http://schemas.openxmlformats.org/officeDocument/2006/relationships/hyperlink" Target="http://old.perseus.tufts.edu/cgi-bin/morphindex?lang=greek&amp;lookup=%2Aptolemai%3Dos&amp;bytepos=717100&amp;wordcount=1&amp;embed=2&amp;doc=Perseus%3Atext%3A1999.05.0181" TargetMode="External"/><Relationship Id="rId376" Type="http://schemas.openxmlformats.org/officeDocument/2006/relationships/hyperlink" Target="http://old.perseus.tufts.edu/cgi-bin/morphindex?lang=greek&amp;lookup=gra%2Fmmata&amp;bytepos=717545&amp;wordcount=1&amp;embed=2&amp;doc=Perseus%3Atext%3A1999.05.0181" TargetMode="External"/><Relationship Id="rId397" Type="http://schemas.openxmlformats.org/officeDocument/2006/relationships/hyperlink" Target="http://old.perseus.tufts.edu/cgi-bin/morphindex?lang=greek&amp;lookup=te%2Fxnhn&amp;bytepos=714308&amp;wordcount=1&amp;embed=2&amp;doc=Perseus%3Atext%3A1999.05.0181" TargetMode="External"/><Relationship Id="rId4" Type="http://schemas.openxmlformats.org/officeDocument/2006/relationships/settings" Target="settings.xml"/><Relationship Id="rId180" Type="http://schemas.openxmlformats.org/officeDocument/2006/relationships/hyperlink" Target="http://old.perseus.tufts.edu/cgi-bin/morphindex?lang=greek&amp;lookup=%2Aptolemai%3Dos&amp;bytepos=713474&amp;wordcount=1&amp;embed=2&amp;doc=Perseus%3Atext%3A1999.05.0181" TargetMode="External"/><Relationship Id="rId215" Type="http://schemas.openxmlformats.org/officeDocument/2006/relationships/hyperlink" Target="http://old.perseus.tufts.edu/cgi-bin/morphindex?lang=greek&amp;lookup=e%29pitasso%2Fmena&amp;bytepos=714235&amp;wordcount=1&amp;embed=2&amp;doc=Perseus%3Atext%3A1999.05.0181" TargetMode="External"/><Relationship Id="rId236" Type="http://schemas.openxmlformats.org/officeDocument/2006/relationships/hyperlink" Target="http://old.perseus.tufts.edu/cgi-bin/morphindex?lang=greek&amp;lookup=e%29pi%2F&amp;bytepos=714815&amp;wordcount=1&amp;embed=2&amp;doc=Perseus%3Atext%3A1999.05.0181" TargetMode="External"/><Relationship Id="rId257" Type="http://schemas.openxmlformats.org/officeDocument/2006/relationships/hyperlink" Target="http://old.perseus.tufts.edu/cgi-bin/morphindex?lang=greek&amp;lookup=mh%3Dna&amp;bytepos=715094&amp;wordcount=1&amp;embed=2&amp;doc=Perseus%3Atext%3A1999.05.0181" TargetMode="External"/><Relationship Id="rId278" Type="http://schemas.openxmlformats.org/officeDocument/2006/relationships/hyperlink" Target="http://old.perseus.tufts.edu/cgi-bin/morphindex?lang=greek&amp;lookup=tw%3D%7C&amp;bytepos=715448&amp;wordcount=1&amp;embed=2&amp;doc=Perseus%3Atext%3A1999.05.0181" TargetMode="External"/><Relationship Id="rId401" Type="http://schemas.openxmlformats.org/officeDocument/2006/relationships/image" Target="media/image2.jpeg"/><Relationship Id="rId422" Type="http://schemas.openxmlformats.org/officeDocument/2006/relationships/hyperlink" Target="javascript:void(0);" TargetMode="External"/><Relationship Id="rId443" Type="http://schemas.openxmlformats.org/officeDocument/2006/relationships/hyperlink" Target="javascript:void(0);" TargetMode="External"/><Relationship Id="rId464" Type="http://schemas.openxmlformats.org/officeDocument/2006/relationships/hyperlink" Target="javascript:void(0);" TargetMode="External"/><Relationship Id="rId303" Type="http://schemas.openxmlformats.org/officeDocument/2006/relationships/hyperlink" Target="http://old.perseus.tufts.edu/cgi-bin/morphindex?lang=greek&amp;lookup=meta%2F&amp;bytepos=715823&amp;wordcount=1&amp;embed=2&amp;doc=Perseus%3Atext%3A1999.05.0181" TargetMode="External"/><Relationship Id="rId42" Type="http://schemas.openxmlformats.org/officeDocument/2006/relationships/hyperlink" Target="http://old.perseus.tufts.edu/cgi-bin/morphindex?lang=greek&amp;lookup=ska%2Fyon&amp;bytepos=314295&amp;wordcount=1&amp;embed=2&amp;doc=Perseus%3Atext%3A1999.05.0110" TargetMode="External"/><Relationship Id="rId84" Type="http://schemas.openxmlformats.org/officeDocument/2006/relationships/hyperlink" Target="http://old.perseus.tufts.edu/cgi-bin/morphindex?lang=greek&amp;lookup=ei%29&amp;bytepos=315298&amp;wordcount=1&amp;embed=2&amp;doc=Perseus%3Atext%3A1999.05.0110" TargetMode="External"/><Relationship Id="rId138" Type="http://schemas.openxmlformats.org/officeDocument/2006/relationships/hyperlink" Target="http://old.perseus.tufts.edu/cgi-bin/morphindex?lang=greek&amp;lookup=ta%2Fs&amp;bytepos=317259&amp;wordcount=1&amp;embed=2&amp;doc=Perseus%3Atext%3A1999.05.0110" TargetMode="External"/><Relationship Id="rId345" Type="http://schemas.openxmlformats.org/officeDocument/2006/relationships/hyperlink" Target="http://old.perseus.tufts.edu/cgi-bin/morphindex?lang=greek&amp;lookup=kuri%2Fa&amp;bytepos=716609&amp;wordcount=1&amp;embed=2&amp;doc=Perseus%3Atext%3A1999.05.0181" TargetMode="External"/><Relationship Id="rId387" Type="http://schemas.openxmlformats.org/officeDocument/2006/relationships/hyperlink" Target="http://old.perseus.tufts.edu/cgi-bin/morphindex?lang=greek&amp;lookup=diakonou%3Dnta&amp;bytepos=714164&amp;wordcount=1&amp;embed=2&amp;doc=Perseus%3Atext%3A1999.05.0181" TargetMode="External"/><Relationship Id="rId191" Type="http://schemas.openxmlformats.org/officeDocument/2006/relationships/hyperlink" Target="http://old.perseus.tufts.edu/cgi-bin/morphindex?lang=greek&amp;lookup=tw%3D%7C&amp;bytepos=713760&amp;wordcount=1&amp;embed=2&amp;doc=Perseus%3Atext%3A1999.05.0181" TargetMode="External"/><Relationship Id="rId205" Type="http://schemas.openxmlformats.org/officeDocument/2006/relationships/hyperlink" Target="http://old.perseus.tufts.edu/cgi-bin/morphindex?lang=greek&amp;lookup=e%28%2Fna&amp;bytepos=713981&amp;wordcount=1&amp;embed=2&amp;doc=Perseus%3Atext%3A1999.05.0181" TargetMode="External"/><Relationship Id="rId247" Type="http://schemas.openxmlformats.org/officeDocument/2006/relationships/hyperlink" Target="http://old.perseus.tufts.edu/cgi-bin/morphindex?lang=greek&amp;lookup=ta%2F&amp;bytepos=715023&amp;wordcount=1&amp;embed=2&amp;doc=Perseus%3Atext%3A1999.05.0181" TargetMode="External"/><Relationship Id="rId412" Type="http://schemas.openxmlformats.org/officeDocument/2006/relationships/hyperlink" Target="http://stephanus.tlg.uci.edu/inst/asearch?aname=1695&amp;uid=0&amp;GreekFont=Unicode&amp;GreekInputFont=Unicode&amp;SpecialChars=render&amp;maxhits=20&amp;context=5&amp;perseus=Y&amp;perseus_mirror=TLG%20links&amp;chronological=Y&amp;mode=c_search" TargetMode="External"/><Relationship Id="rId107" Type="http://schemas.openxmlformats.org/officeDocument/2006/relationships/hyperlink" Target="http://old.perseus.tufts.edu/cgi-bin/ptext?doc=Perseus%3Aabo%3Apap%2CP.Fay.&amp;query=110" TargetMode="External"/><Relationship Id="rId289" Type="http://schemas.openxmlformats.org/officeDocument/2006/relationships/hyperlink" Target="http://old.perseus.tufts.edu/cgi-bin/morphindex?lang=greek&amp;lookup=plhrwqh%3Dnai&amp;bytepos=715590&amp;wordcount=1&amp;embed=2&amp;doc=Perseus%3Atext%3A1999.05.0181" TargetMode="External"/><Relationship Id="rId454" Type="http://schemas.openxmlformats.org/officeDocument/2006/relationships/hyperlink" Target="javascript:void(0);" TargetMode="External"/><Relationship Id="rId11" Type="http://schemas.openxmlformats.org/officeDocument/2006/relationships/hyperlink" Target="http://www.fhw.gr/chronos/05/gr/society/metoikoi_intro.html" TargetMode="External"/><Relationship Id="rId53" Type="http://schemas.openxmlformats.org/officeDocument/2006/relationships/hyperlink" Target="http://old.perseus.tufts.edu/cgi-bin/morphindex?lang=greek&amp;lookup=xw%2Frison&amp;bytepos=314769&amp;wordcount=1&amp;embed=2&amp;doc=Perseus%3Atext%3A1999.05.0110" TargetMode="External"/><Relationship Id="rId149" Type="http://schemas.openxmlformats.org/officeDocument/2006/relationships/hyperlink" Target="http://old.perseus.tufts.edu/cgi-bin/morphindex?lang=greek&amp;lookup=de%2F&amp;bytepos=317459&amp;wordcount=1&amp;embed=2&amp;doc=Perseus%3Atext%3A1999.05.0110" TargetMode="External"/><Relationship Id="rId314" Type="http://schemas.openxmlformats.org/officeDocument/2006/relationships/hyperlink" Target="http://old.perseus.tufts.edu/cgi-bin/morphindex?lang=greek&amp;lookup=d%27&amp;bytepos=715966&amp;wordcount=1&amp;embed=2&amp;doc=Perseus%3Atext%3A1999.05.0181" TargetMode="External"/><Relationship Id="rId356" Type="http://schemas.openxmlformats.org/officeDocument/2006/relationships/hyperlink" Target="http://old.perseus.tufts.edu/cgi-bin/morphindex?lang=greek&amp;lookup=tou%3D&amp;bytepos=717199&amp;wordcount=1&amp;embed=2&amp;doc=Perseus%3Atext%3A1999.05.0181" TargetMode="External"/><Relationship Id="rId398" Type="http://schemas.openxmlformats.org/officeDocument/2006/relationships/hyperlink" Target="http://el.wikipedia.org/wiki/%CE%91%CE%AF%CF%81%CE%B5%CF%83%CE%B7" TargetMode="External"/><Relationship Id="rId95" Type="http://schemas.openxmlformats.org/officeDocument/2006/relationships/hyperlink" Target="http://old.perseus.tufts.edu/cgi-bin/morphindex?lang=greek&amp;lookup=mh%2F&amp;bytepos=315473&amp;wordcount=1&amp;embed=2&amp;doc=Perseus%3Atext%3A1999.05.0110" TargetMode="External"/><Relationship Id="rId160" Type="http://schemas.openxmlformats.org/officeDocument/2006/relationships/hyperlink" Target="http://old.perseus.tufts.edu/cgi-bin/morphindex?lang=greek&amp;lookup=e%29%2Frrwso&amp;bytepos=317594&amp;wordcount=1&amp;embed=2&amp;doc=Perseus%3Atext%3A1999.05.0110" TargetMode="External"/><Relationship Id="rId216" Type="http://schemas.openxmlformats.org/officeDocument/2006/relationships/hyperlink" Target="http://old.perseus.tufts.edu/cgi-bin/morphindex?lang=greek&amp;lookup=au%29tw%3D%7C&amp;bytepos=714235&amp;wordcount=1&amp;embed=2&amp;doc=Perseus%3Atext%3A1999.05.0181" TargetMode="External"/><Relationship Id="rId423" Type="http://schemas.openxmlformats.org/officeDocument/2006/relationships/hyperlink" Target="javascript:void(0);" TargetMode="External"/><Relationship Id="rId258" Type="http://schemas.openxmlformats.org/officeDocument/2006/relationships/hyperlink" Target="http://old.perseus.tufts.edu/cgi-bin/morphindex?lang=greek&amp;lookup=o%28&amp;bytepos=715094&amp;wordcount=1&amp;embed=2&amp;doc=Perseus%3Atext%3A1999.05.0181" TargetMode="External"/><Relationship Id="rId465" Type="http://schemas.openxmlformats.org/officeDocument/2006/relationships/hyperlink" Target="javascript:void(0);" TargetMode="External"/><Relationship Id="rId22" Type="http://schemas.openxmlformats.org/officeDocument/2006/relationships/hyperlink" Target="http://old.perseus.tufts.edu/cgi-bin/morphindex?lang=greek&amp;lookup=th%2Fn&amp;bytepos=313898&amp;wordcount=1&amp;embed=2&amp;doc=Perseus%3Atext%3A1999.05.0110" TargetMode="External"/><Relationship Id="rId64" Type="http://schemas.openxmlformats.org/officeDocument/2006/relationships/hyperlink" Target="http://old.perseus.tufts.edu/cgi-bin/morphindex?lang=greek&amp;lookup=pa%2Fntas&amp;bytepos=314956&amp;wordcount=1&amp;embed=2&amp;doc=Perseus%3Atext%3A1999.05.0110" TargetMode="External"/><Relationship Id="rId118" Type="http://schemas.openxmlformats.org/officeDocument/2006/relationships/hyperlink" Target="http://old.perseus.tufts.edu/cgi-bin/morphindex?lang=greek&amp;lookup=to%2Fn&amp;bytepos=316644&amp;wordcount=1&amp;embed=2&amp;doc=Perseus%3Atext%3A1999.05.0110" TargetMode="External"/><Relationship Id="rId325" Type="http://schemas.openxmlformats.org/officeDocument/2006/relationships/hyperlink" Target="http://old.perseus.tufts.edu/cgi-bin/morphindex?lang=greek&amp;lookup=ei%29s&amp;bytepos=716354&amp;wordcount=1&amp;embed=2&amp;doc=Perseus%3Atext%3A1999.05.0181" TargetMode="External"/><Relationship Id="rId367" Type="http://schemas.openxmlformats.org/officeDocument/2006/relationships/hyperlink" Target="http://old.perseus.tufts.edu/cgi-bin/morphindex?lang=greek&amp;lookup=tou%3D&amp;bytepos=717415&amp;wordcount=1&amp;embed=2&amp;doc=Perseus%3Atext%3A1999.05.0181" TargetMode="External"/><Relationship Id="rId171" Type="http://schemas.openxmlformats.org/officeDocument/2006/relationships/hyperlink" Target="http://old.perseus.tufts.edu/cgi-bin/morphindex?lang=greek&amp;lookup=a%29po%2F&amp;bytepos=318037&amp;wordcount=1&amp;embed=2&amp;doc=Perseus%3Atext%3A1999.05.0110" TargetMode="External"/><Relationship Id="rId227" Type="http://schemas.openxmlformats.org/officeDocument/2006/relationships/hyperlink" Target="http://old.perseus.tufts.edu/cgi-bin/morphindex?lang=greek&amp;lookup=kai%2F&amp;bytepos=714308&amp;wordcount=1&amp;embed=2&amp;doc=Perseus%3Atext%3A1999.05.0181" TargetMode="External"/><Relationship Id="rId269" Type="http://schemas.openxmlformats.org/officeDocument/2006/relationships/hyperlink" Target="http://old.perseus.tufts.edu/cgi-bin/morphindex?lang=greek&amp;lookup=xro%2Fnou&amp;bytepos=715267&amp;wordcount=1&amp;embed=2&amp;doc=Perseus%3Atext%3A1999.05.0181" TargetMode="External"/><Relationship Id="rId434" Type="http://schemas.openxmlformats.org/officeDocument/2006/relationships/hyperlink" Target="javascript:void(0);" TargetMode="External"/><Relationship Id="rId476" Type="http://schemas.openxmlformats.org/officeDocument/2006/relationships/footer" Target="footer2.xml"/><Relationship Id="rId33" Type="http://schemas.openxmlformats.org/officeDocument/2006/relationships/hyperlink" Target="http://old.perseus.tufts.edu/cgi-bin/morphindex?lang=greek&amp;lookup=le%2Fgeis&amp;bytepos=314022&amp;wordcount=1&amp;embed=2&amp;doc=Perseus%3Atext%3A1999.05.0110" TargetMode="External"/><Relationship Id="rId129" Type="http://schemas.openxmlformats.org/officeDocument/2006/relationships/hyperlink" Target="http://old.perseus.tufts.edu/cgi-bin/morphindex?lang=greek&amp;lookup=kai%2F&amp;bytepos=317057&amp;wordcount=1&amp;embed=2&amp;doc=Perseus%3Atext%3A1999.05.0110" TargetMode="External"/><Relationship Id="rId280" Type="http://schemas.openxmlformats.org/officeDocument/2006/relationships/hyperlink" Target="http://old.perseus.tufts.edu/cgi-bin/morphindex?lang=greek&amp;lookup=to%2Fn&amp;bytepos=715448&amp;wordcount=1&amp;embed=2&amp;doc=Perseus%3Atext%3A1999.05.0181" TargetMode="External"/><Relationship Id="rId336" Type="http://schemas.openxmlformats.org/officeDocument/2006/relationships/hyperlink" Target="http://old.perseus.tufts.edu/cgi-bin/morphindex?lang=greek&amp;lookup=mh%2F&amp;bytepos=716543&amp;wordcount=1&amp;embed=2&amp;doc=Perseus%3Atext%3A1999.05.0181" TargetMode="External"/><Relationship Id="rId75" Type="http://schemas.openxmlformats.org/officeDocument/2006/relationships/hyperlink" Target="http://old.perseus.tufts.edu/cgi-bin/morphindex?lang=greek&amp;lookup=u%28%2Fdwr&amp;bytepos=315093&amp;wordcount=1&amp;embed=2&amp;doc=Perseus%3Atext%3A1999.05.0110" TargetMode="External"/><Relationship Id="rId140" Type="http://schemas.openxmlformats.org/officeDocument/2006/relationships/hyperlink" Target="http://old.perseus.tufts.edu/cgi-bin/morphindex?lang=greek&amp;lookup=e%29pisthsa%2Ftwsan&amp;bytepos=317259&amp;wordcount=1&amp;embed=2&amp;doc=Perseus%3Atext%3A1999.05.0110" TargetMode="External"/><Relationship Id="rId182" Type="http://schemas.openxmlformats.org/officeDocument/2006/relationships/hyperlink" Target="http://old.perseus.tufts.edu/cgi-bin/morphindex?lang=greek&amp;lookup=mhtro%2Fs&amp;bytepos=713547&amp;wordcount=1&amp;embed=2&amp;doc=Perseus%3Atext%3A1999.05.0181" TargetMode="External"/><Relationship Id="rId378" Type="http://schemas.openxmlformats.org/officeDocument/2006/relationships/hyperlink" Target="http://old.perseus.tufts.edu/cgi-bin/morphindex?lang=greek&amp;lookup=e%29%2Ftous&amp;bytepos=717836&amp;wordcount=1&amp;embed=2&amp;doc=Perseus%3Atext%3A1999.05.0181" TargetMode="External"/><Relationship Id="rId403" Type="http://schemas.openxmlformats.org/officeDocument/2006/relationships/hyperlink" Target="http://ethos.bl.uk" TargetMode="External"/><Relationship Id="rId6" Type="http://schemas.openxmlformats.org/officeDocument/2006/relationships/footnotes" Target="footnotes.xml"/><Relationship Id="rId238" Type="http://schemas.openxmlformats.org/officeDocument/2006/relationships/hyperlink" Target="http://old.perseus.tufts.edu/cgi-bin/morphindex?lang=greek&amp;lookup=o%28%2Flon&amp;bytepos=714815&amp;wordcount=1&amp;embed=2&amp;doc=Perseus%3Atext%3A1999.05.0181" TargetMode="External"/><Relationship Id="rId445" Type="http://schemas.openxmlformats.org/officeDocument/2006/relationships/hyperlink" Target="javascript:void(0);" TargetMode="External"/><Relationship Id="rId291" Type="http://schemas.openxmlformats.org/officeDocument/2006/relationships/hyperlink" Target="http://old.perseus.tufts.edu/cgi-bin/morphindex?lang=greek&amp;lookup=d%27&amp;bytepos=715590&amp;wordcount=1&amp;embed=2&amp;doc=Perseus%3Atext%3A1999.05.0181" TargetMode="External"/><Relationship Id="rId305" Type="http://schemas.openxmlformats.org/officeDocument/2006/relationships/hyperlink" Target="http://old.perseus.tufts.edu/cgi-bin/morphindex?lang=greek&amp;lookup=xro%2Fnon&amp;bytepos=715894&amp;wordcount=1&amp;embed=2&amp;doc=Perseus%3Atext%3A1999.05.0181" TargetMode="External"/><Relationship Id="rId347" Type="http://schemas.openxmlformats.org/officeDocument/2006/relationships/hyperlink" Target="http://old.perseus.tufts.edu/cgi-bin/morphindex?lang=greek&amp;lookup=didaskalikh%2F&amp;bytepos=716779&amp;wordcount=1&amp;embed=2&amp;doc=Perseus%3Atext%3A1999.05.0181" TargetMode="External"/><Relationship Id="rId44" Type="http://schemas.openxmlformats.org/officeDocument/2006/relationships/hyperlink" Target="http://old.perseus.tufts.edu/cgi-bin/morphindex?lang=greek&amp;lookup=ba%2Fqos&amp;bytepos=314295&amp;wordcount=1&amp;embed=2&amp;doc=Perseus%3Atext%3A1999.05.0110" TargetMode="External"/><Relationship Id="rId86" Type="http://schemas.openxmlformats.org/officeDocument/2006/relationships/hyperlink" Target="http://old.perseus.tufts.edu/cgi-bin/morphindex?lang=greek&amp;lookup=o%28&amp;bytepos=315367&amp;wordcount=1&amp;embed=2&amp;doc=Perseus%3Atext%3A1999.05.0110" TargetMode="External"/><Relationship Id="rId151" Type="http://schemas.openxmlformats.org/officeDocument/2006/relationships/hyperlink" Target="http://old.perseus.tufts.edu/cgi-bin/morphindex?lang=greek&amp;lookup=tou%3D&amp;bytepos=317459&amp;wordcount=1&amp;embed=2&amp;doc=Perseus%3Atext%3A1999.05.0110" TargetMode="External"/><Relationship Id="rId389" Type="http://schemas.openxmlformats.org/officeDocument/2006/relationships/hyperlink" Target="http://old.perseus.tufts.edu/cgi-bin/morphindex?lang=greek&amp;lookup=poiou%3Dnta&amp;bytepos=714164&amp;wordcount=1&amp;embed=2&amp;doc=Perseus%3Atext%3A1999.05.0181" TargetMode="External"/><Relationship Id="rId193" Type="http://schemas.openxmlformats.org/officeDocument/2006/relationships/hyperlink" Target="http://old.perseus.tufts.edu/cgi-bin/morphindex?lang=greek&amp;lookup=to%2Fn&amp;bytepos=713760&amp;wordcount=1&amp;embed=2&amp;doc=Perseus%3Atext%3A1999.05.0181" TargetMode="External"/><Relationship Id="rId207" Type="http://schemas.openxmlformats.org/officeDocument/2006/relationships/hyperlink" Target="http://old.perseus.tufts.edu/cgi-bin/morphindex?lang=greek&amp;lookup=th%3Ds&amp;bytepos=713981&amp;wordcount=1&amp;embed=2&amp;doc=Perseus%3Atext%3A1999.05.0181" TargetMode="External"/><Relationship Id="rId249" Type="http://schemas.openxmlformats.org/officeDocument/2006/relationships/hyperlink" Target="http://old.perseus.tufts.edu/cgi-bin/morphindex?lang=greek&amp;lookup=pa%2Fnta&amp;bytepos=715023&amp;wordcount=1&amp;embed=2&amp;doc=Perseus%3Atext%3A1999.05.0181" TargetMode="External"/><Relationship Id="rId414" Type="http://schemas.openxmlformats.org/officeDocument/2006/relationships/hyperlink" Target="javascript:void(0);" TargetMode="External"/><Relationship Id="rId456" Type="http://schemas.openxmlformats.org/officeDocument/2006/relationships/hyperlink" Target="javascript:void(0);" TargetMode="External"/></Relationships>
</file>

<file path=word/_rels/footnotes.xml.rels><?xml version="1.0" encoding="UTF-8" standalone="yes"?>
<Relationships xmlns="http://schemas.openxmlformats.org/package/2006/relationships"><Relationship Id="rId117" Type="http://schemas.openxmlformats.org/officeDocument/2006/relationships/hyperlink" Target="javascript:void(0);" TargetMode="External"/><Relationship Id="rId21" Type="http://schemas.openxmlformats.org/officeDocument/2006/relationships/hyperlink" Target="http://www.philipharland.com/publications/article%20JSJ%20Mothers%20and%20Fathers.html" TargetMode="External"/><Relationship Id="rId42" Type="http://schemas.openxmlformats.org/officeDocument/2006/relationships/hyperlink" Target="http://cranfordville.com/NT-BiblioComIBCol.html" TargetMode="External"/><Relationship Id="rId63" Type="http://schemas.openxmlformats.org/officeDocument/2006/relationships/hyperlink" Target="http://www.marquette.edu/maqom/objatie.html" TargetMode="External"/><Relationship Id="rId84" Type="http://schemas.openxmlformats.org/officeDocument/2006/relationships/hyperlink" Target="http://www.tlg.uci.edu/help/BetaManual/online/SB1.html" TargetMode="External"/><Relationship Id="rId138" Type="http://schemas.openxmlformats.org/officeDocument/2006/relationships/hyperlink" Target="javascript:void(0);" TargetMode="External"/><Relationship Id="rId159" Type="http://schemas.openxmlformats.org/officeDocument/2006/relationships/hyperlink" Target="javascript:void(0);" TargetMode="External"/><Relationship Id="rId170" Type="http://schemas.openxmlformats.org/officeDocument/2006/relationships/hyperlink" Target="javascript:void(0);" TargetMode="External"/><Relationship Id="rId191" Type="http://schemas.openxmlformats.org/officeDocument/2006/relationships/hyperlink" Target="javascript:void(0);" TargetMode="External"/><Relationship Id="rId205" Type="http://schemas.openxmlformats.org/officeDocument/2006/relationships/hyperlink" Target="javascript:void(0);" TargetMode="External"/><Relationship Id="rId226" Type="http://schemas.openxmlformats.org/officeDocument/2006/relationships/hyperlink" Target="javascript:void(0);" TargetMode="External"/><Relationship Id="rId247" Type="http://schemas.openxmlformats.org/officeDocument/2006/relationships/hyperlink" Target="javascript:void(0);" TargetMode="External"/><Relationship Id="rId107" Type="http://schemas.openxmlformats.org/officeDocument/2006/relationships/hyperlink" Target="javascript:void(0);" TargetMode="External"/><Relationship Id="rId268" Type="http://schemas.openxmlformats.org/officeDocument/2006/relationships/hyperlink" Target="http://www.philipharland.com/publications/article%20JSJ%20Mothers%20and%20Fathers.html" TargetMode="External"/><Relationship Id="rId11" Type="http://schemas.openxmlformats.org/officeDocument/2006/relationships/hyperlink" Target="http://www.findarticles.com/p/articles/mi_m0LAL/is_1_34/ai_n6157778/print" TargetMode="External"/><Relationship Id="rId32" Type="http://schemas.openxmlformats.org/officeDocument/2006/relationships/hyperlink" Target="javascript:ViewSeries(%22Beihefte%20zur%20Zeitschrift%20fur%20die%20Neutestamentliche%20Wissenschaft%20-%20BZNW%22)" TargetMode="External"/><Relationship Id="rId53" Type="http://schemas.openxmlformats.org/officeDocument/2006/relationships/hyperlink" Target="http://ethos.bl.uk" TargetMode="External"/><Relationship Id="rId74" Type="http://schemas.openxmlformats.org/officeDocument/2006/relationships/hyperlink" Target="http://www.chrys-caragounis.com/Studies/" TargetMode="External"/><Relationship Id="rId128" Type="http://schemas.openxmlformats.org/officeDocument/2006/relationships/hyperlink" Target="javascript:void(0);" TargetMode="External"/><Relationship Id="rId149" Type="http://schemas.openxmlformats.org/officeDocument/2006/relationships/hyperlink" Target="javascript:void(0);" TargetMode="External"/><Relationship Id="rId5" Type="http://schemas.openxmlformats.org/officeDocument/2006/relationships/hyperlink" Target="http://www.ntgateway.com/paul-the-apostle/ephesians-and-colossians/" TargetMode="External"/><Relationship Id="rId95" Type="http://schemas.openxmlformats.org/officeDocument/2006/relationships/hyperlink" Target="http://www.tlg.uci.edu/help/BetaManual/online/Q6.html" TargetMode="External"/><Relationship Id="rId160" Type="http://schemas.openxmlformats.org/officeDocument/2006/relationships/hyperlink" Target="javascript:void(0);" TargetMode="External"/><Relationship Id="rId181" Type="http://schemas.openxmlformats.org/officeDocument/2006/relationships/hyperlink" Target="javascript:void(0);" TargetMode="External"/><Relationship Id="rId216" Type="http://schemas.openxmlformats.org/officeDocument/2006/relationships/hyperlink" Target="javascript:void(0);" TargetMode="External"/><Relationship Id="rId237" Type="http://schemas.openxmlformats.org/officeDocument/2006/relationships/hyperlink" Target="javascript:void(0);" TargetMode="External"/><Relationship Id="rId258" Type="http://schemas.openxmlformats.org/officeDocument/2006/relationships/hyperlink" Target="javascript:void(0);" TargetMode="External"/><Relationship Id="rId22" Type="http://schemas.openxmlformats.org/officeDocument/2006/relationships/hyperlink" Target="http://www.philipharland.com/publications/articleJBLBrothers.html" TargetMode="External"/><Relationship Id="rId43" Type="http://schemas.openxmlformats.org/officeDocument/2006/relationships/hyperlink" Target="http://www.ehw.gr/l.aspx?id=7870" TargetMode="External"/><Relationship Id="rId64" Type="http://schemas.openxmlformats.org/officeDocument/2006/relationships/hyperlink" Target="http://ethos.bl.uk" TargetMode="External"/><Relationship Id="rId118" Type="http://schemas.openxmlformats.org/officeDocument/2006/relationships/hyperlink" Target="javascript:void(0);" TargetMode="External"/><Relationship Id="rId139" Type="http://schemas.openxmlformats.org/officeDocument/2006/relationships/hyperlink" Target="javascript:void(0);" TargetMode="External"/><Relationship Id="rId85" Type="http://schemas.openxmlformats.org/officeDocument/2006/relationships/hyperlink" Target="http://www.tlg.uci.edu/help/BetaManual/online/SB1.html" TargetMode="External"/><Relationship Id="rId150" Type="http://schemas.openxmlformats.org/officeDocument/2006/relationships/hyperlink" Target="javascript:void(0);" TargetMode="External"/><Relationship Id="rId171" Type="http://schemas.openxmlformats.org/officeDocument/2006/relationships/hyperlink" Target="javascript:void(0);" TargetMode="External"/><Relationship Id="rId192" Type="http://schemas.openxmlformats.org/officeDocument/2006/relationships/hyperlink" Target="javascript:void(0);" TargetMode="External"/><Relationship Id="rId206" Type="http://schemas.openxmlformats.org/officeDocument/2006/relationships/hyperlink" Target="javascript:void(0);" TargetMode="External"/><Relationship Id="rId227" Type="http://schemas.openxmlformats.org/officeDocument/2006/relationships/hyperlink" Target="javascript:void(0);" TargetMode="External"/><Relationship Id="rId248" Type="http://schemas.openxmlformats.org/officeDocument/2006/relationships/hyperlink" Target="javascript:void(0);" TargetMode="External"/><Relationship Id="rId269" Type="http://schemas.openxmlformats.org/officeDocument/2006/relationships/hyperlink" Target="https://oa.doria.fi/handle/10024/3013" TargetMode="External"/><Relationship Id="rId12" Type="http://schemas.openxmlformats.org/officeDocument/2006/relationships/hyperlink" Target="http://www.fhw.gr/chronos/%2005/gr/politics/322synedries.html" TargetMode="External"/><Relationship Id="rId33" Type="http://schemas.openxmlformats.org/officeDocument/2006/relationships/hyperlink" Target="javascript:ViewPublisher(%22Walter%20de%20Gruyter%22)" TargetMode="External"/><Relationship Id="rId108" Type="http://schemas.openxmlformats.org/officeDocument/2006/relationships/hyperlink" Target="javascript:void(0);" TargetMode="External"/><Relationship Id="rId129" Type="http://schemas.openxmlformats.org/officeDocument/2006/relationships/hyperlink" Target="javascript:void(0);" TargetMode="External"/><Relationship Id="rId54" Type="http://schemas.openxmlformats.org/officeDocument/2006/relationships/hyperlink" Target="http://ethos.bl.uk" TargetMode="External"/><Relationship Id="rId75" Type="http://schemas.openxmlformats.org/officeDocument/2006/relationships/hyperlink" Target="http://www.worldcat.org/search?q=au%3ACru%CC%88semann%2C+Marlene%2C&amp;qt=hot_author" TargetMode="External"/><Relationship Id="rId96" Type="http://schemas.openxmlformats.org/officeDocument/2006/relationships/hyperlink" Target="http://stephanus.tlg.uci.edu/inst/asearch?aname=1605&amp;uid=0&amp;GreekFont=Unicode&amp;GreekInputFont=Beta&amp;SpecialChars=render&amp;maxhits=5&amp;context=3&amp;mode=c_search" TargetMode="External"/><Relationship Id="rId140" Type="http://schemas.openxmlformats.org/officeDocument/2006/relationships/hyperlink" Target="javascript:void(0);" TargetMode="External"/><Relationship Id="rId161" Type="http://schemas.openxmlformats.org/officeDocument/2006/relationships/hyperlink" Target="javascript:void(0);" TargetMode="External"/><Relationship Id="rId182" Type="http://schemas.openxmlformats.org/officeDocument/2006/relationships/hyperlink" Target="http://stephanus.tlg.uci.edu/inst/asearch?aname=4294&amp;uid=0&amp;GreekFont=Unicode&amp;GreekInputFont=Unicode&amp;SpecialChars=render&amp;maxhits=20&amp;context=3&amp;perseus=Y&amp;perseus_mirror=TLG%20links&amp;chronological=Y&amp;mode=c_search" TargetMode="External"/><Relationship Id="rId217" Type="http://schemas.openxmlformats.org/officeDocument/2006/relationships/hyperlink" Target="javascript:void(0);" TargetMode="External"/><Relationship Id="rId6" Type="http://schemas.openxmlformats.org/officeDocument/2006/relationships/hyperlink" Target="https://www.bibelwerk.de/sixcms/%20media.php/169/biki_3-10_Roemerbrief_Zusatz_Korr.pdf" TargetMode="External"/><Relationship Id="rId238" Type="http://schemas.openxmlformats.org/officeDocument/2006/relationships/hyperlink" Target="javascript:void(0);" TargetMode="External"/><Relationship Id="rId259" Type="http://schemas.openxmlformats.org/officeDocument/2006/relationships/hyperlink" Target="javascript:void(0);" TargetMode="External"/><Relationship Id="rId23" Type="http://schemas.openxmlformats.org/officeDocument/2006/relationships/hyperlink" Target="http://direct.crossrhythms.co.uk/search/artist/Ben+Witherington" TargetMode="External"/><Relationship Id="rId119" Type="http://schemas.openxmlformats.org/officeDocument/2006/relationships/hyperlink" Target="javascript:void(0);" TargetMode="External"/><Relationship Id="rId270" Type="http://schemas.openxmlformats.org/officeDocument/2006/relationships/hyperlink" Target="http://hdl.handle.net/2104/5142" TargetMode="External"/><Relationship Id="rId44" Type="http://schemas.openxmlformats.org/officeDocument/2006/relationships/hyperlink" Target="http://ethos.bl.uk" TargetMode="External"/><Relationship Id="rId65" Type="http://schemas.openxmlformats.org/officeDocument/2006/relationships/hyperlink" Target="http://www.ibr-bbr.org/IBRBulletin/BBR_2006/07-Gosnell-BBR_16.1.pdf" TargetMode="External"/><Relationship Id="rId86" Type="http://schemas.openxmlformats.org/officeDocument/2006/relationships/hyperlink" Target="http://www.tlg.uci.edu/help/BetaManual/online/Q6.html" TargetMode="External"/><Relationship Id="rId130" Type="http://schemas.openxmlformats.org/officeDocument/2006/relationships/hyperlink" Target="javascript:void(0);" TargetMode="External"/><Relationship Id="rId151" Type="http://schemas.openxmlformats.org/officeDocument/2006/relationships/hyperlink" Target="javascript:void(0);" TargetMode="External"/><Relationship Id="rId172" Type="http://schemas.openxmlformats.org/officeDocument/2006/relationships/hyperlink" Target="javascript:void(0);" TargetMode="External"/><Relationship Id="rId193" Type="http://schemas.openxmlformats.org/officeDocument/2006/relationships/hyperlink" Target="javascript:void(0);" TargetMode="External"/><Relationship Id="rId202" Type="http://schemas.openxmlformats.org/officeDocument/2006/relationships/hyperlink" Target="javascript:void(0);" TargetMode="External"/><Relationship Id="rId207" Type="http://schemas.openxmlformats.org/officeDocument/2006/relationships/hyperlink" Target="javascript:void(0);" TargetMode="External"/><Relationship Id="rId223" Type="http://schemas.openxmlformats.org/officeDocument/2006/relationships/hyperlink" Target="javascript:void(0);" TargetMode="External"/><Relationship Id="rId228" Type="http://schemas.openxmlformats.org/officeDocument/2006/relationships/hyperlink" Target="javascript:void(0);" TargetMode="External"/><Relationship Id="rId244" Type="http://schemas.openxmlformats.org/officeDocument/2006/relationships/hyperlink" Target="javascript:void(0);" TargetMode="External"/><Relationship Id="rId249" Type="http://schemas.openxmlformats.org/officeDocument/2006/relationships/hyperlink" Target="javascript:void(0);" TargetMode="External"/><Relationship Id="rId13" Type="http://schemas.openxmlformats.org/officeDocument/2006/relationships/hyperlink" Target="http://www.fhw.gr/chronos/05/gr/politics/328eclogi.html" TargetMode="External"/><Relationship Id="rId18" Type="http://schemas.openxmlformats.org/officeDocument/2006/relationships/hyperlink" Target="http://el.wikipedia.org/wiki/%CE%A3%CF%8C%CE%BB%CF%89%CE%BD" TargetMode="External"/><Relationship Id="rId39" Type="http://schemas.openxmlformats.org/officeDocument/2006/relationships/hyperlink" Target="http://el.wikipedia.org/wiki/199" TargetMode="External"/><Relationship Id="rId109" Type="http://schemas.openxmlformats.org/officeDocument/2006/relationships/hyperlink" Target="javascript:void(0);" TargetMode="External"/><Relationship Id="rId260" Type="http://schemas.openxmlformats.org/officeDocument/2006/relationships/hyperlink" Target="javascript:void(0);" TargetMode="External"/><Relationship Id="rId265" Type="http://schemas.openxmlformats.org/officeDocument/2006/relationships/hyperlink" Target="javascript:void(0);" TargetMode="External"/><Relationship Id="rId34" Type="http://schemas.openxmlformats.org/officeDocument/2006/relationships/hyperlink" Target="http://www.bsw.org/?l=71821&amp;a=Comm05.html" TargetMode="External"/><Relationship Id="rId50" Type="http://schemas.openxmlformats.org/officeDocument/2006/relationships/hyperlink" Target="http://stephanus.tlg.uci.edu/inst/wsearch?wtitle=4102+020&amp;uid=0&amp;GreekFont=Unicode&amp;GreekInputFont=Unicode&amp;SpecialChars=render&amp;maxhits=5&amp;context=3&amp;mode=c_search" TargetMode="External"/><Relationship Id="rId55" Type="http://schemas.openxmlformats.org/officeDocument/2006/relationships/hyperlink" Target="http://www.bakerbooks.com/Media/MediaManager/Excerpt_Talbert_Eph_Col.pdf" TargetMode="External"/><Relationship Id="rId76" Type="http://schemas.openxmlformats.org/officeDocument/2006/relationships/hyperlink" Target="http://www.perseus.tufts.edu/hopper/" TargetMode="External"/><Relationship Id="rId97" Type="http://schemas.openxmlformats.org/officeDocument/2006/relationships/hyperlink" Target="http://stephanus.tlg.uci.edu/inst/wsearch?wtitle=1605+001&amp;uid=0&amp;GreekFont=Unicode&amp;GreekInputFont=Beta&amp;SpecialChars=render&amp;maxhits=5&amp;context=3&amp;mode=c_search" TargetMode="External"/><Relationship Id="rId104" Type="http://schemas.openxmlformats.org/officeDocument/2006/relationships/hyperlink" Target="javascript:void(0);" TargetMode="External"/><Relationship Id="rId120" Type="http://schemas.openxmlformats.org/officeDocument/2006/relationships/hyperlink" Target="javascript:void(0);" TargetMode="External"/><Relationship Id="rId125" Type="http://schemas.openxmlformats.org/officeDocument/2006/relationships/hyperlink" Target="javascript:void(0);" TargetMode="External"/><Relationship Id="rId141" Type="http://schemas.openxmlformats.org/officeDocument/2006/relationships/hyperlink" Target="javascript:void(0);" TargetMode="External"/><Relationship Id="rId146" Type="http://schemas.openxmlformats.org/officeDocument/2006/relationships/hyperlink" Target="javascript:void(0);" TargetMode="External"/><Relationship Id="rId167" Type="http://schemas.openxmlformats.org/officeDocument/2006/relationships/hyperlink" Target="javascript:void(0);" TargetMode="External"/><Relationship Id="rId188" Type="http://schemas.openxmlformats.org/officeDocument/2006/relationships/hyperlink" Target="javascript:void(0);" TargetMode="External"/><Relationship Id="rId7" Type="http://schemas.openxmlformats.org/officeDocument/2006/relationships/hyperlink" Target="http://www.chrys-caragounis.com/Popular%20Scientific%20Studies.htm" TargetMode="External"/><Relationship Id="rId71" Type="http://schemas.openxmlformats.org/officeDocument/2006/relationships/hyperlink" Target="http://biblicalfoundations.org/pdf/Studies10.pdf" TargetMode="External"/><Relationship Id="rId92" Type="http://schemas.openxmlformats.org/officeDocument/2006/relationships/hyperlink" Target="http://www.tlg.uci.edu/help/BetaManual/online/Q6.html" TargetMode="External"/><Relationship Id="rId162" Type="http://schemas.openxmlformats.org/officeDocument/2006/relationships/hyperlink" Target="javascript:void(0);" TargetMode="External"/><Relationship Id="rId183" Type="http://schemas.openxmlformats.org/officeDocument/2006/relationships/hyperlink" Target="javascript:void(0);" TargetMode="External"/><Relationship Id="rId213" Type="http://schemas.openxmlformats.org/officeDocument/2006/relationships/hyperlink" Target="javascript:void(0);" TargetMode="External"/><Relationship Id="rId218" Type="http://schemas.openxmlformats.org/officeDocument/2006/relationships/hyperlink" Target="javascript:void(0);" TargetMode="External"/><Relationship Id="rId234" Type="http://schemas.openxmlformats.org/officeDocument/2006/relationships/hyperlink" Target="javascript:void(0);" TargetMode="External"/><Relationship Id="rId239" Type="http://schemas.openxmlformats.org/officeDocument/2006/relationships/hyperlink" Target="javascript:void(0);" TargetMode="External"/><Relationship Id="rId2" Type="http://schemas.openxmlformats.org/officeDocument/2006/relationships/hyperlink" Target="http://www.westmont.edu/~fisk/paulandscripture/Campbell_Faithfulness_of_Jesus_Christ.pdf" TargetMode="External"/><Relationship Id="rId29" Type="http://schemas.openxmlformats.org/officeDocument/2006/relationships/hyperlink" Target="http://journals.cambridge.org/action/displayJournal?jid=NTS" TargetMode="External"/><Relationship Id="rId250" Type="http://schemas.openxmlformats.org/officeDocument/2006/relationships/hyperlink" Target="javascript:void(0);" TargetMode="External"/><Relationship Id="rId255" Type="http://schemas.openxmlformats.org/officeDocument/2006/relationships/hyperlink" Target="javascript:void(0);" TargetMode="External"/><Relationship Id="rId271" Type="http://schemas.openxmlformats.org/officeDocument/2006/relationships/hyperlink" Target="https://beardocs.baylor.edu/bitstream%20/2104/5142/1/kathy_maxwell_phd.pdf" TargetMode="External"/><Relationship Id="rId276" Type="http://schemas.openxmlformats.org/officeDocument/2006/relationships/hyperlink" Target="http://www.die-apostelgeschichte.de/zulassungsarbeiten/schneider.pdf" TargetMode="External"/><Relationship Id="rId24" Type="http://schemas.openxmlformats.org/officeDocument/2006/relationships/hyperlink" Target="http://hdl.handle.net/1807/10488" TargetMode="External"/><Relationship Id="rId40" Type="http://schemas.openxmlformats.org/officeDocument/2006/relationships/hyperlink" Target="javascript:ViewSeries(%22Wissenschaftliche%20Untersuchungen%20zum%20Neuen%20Testament%2C%202%20Reihe%20-%20WUNT%22)" TargetMode="External"/><Relationship Id="rId45" Type="http://schemas.openxmlformats.org/officeDocument/2006/relationships/hyperlink" Target="http://stephanus.tlg.uci.edu/inst/wsearch?wtitle=0284+026&amp;uid=0&amp;GreekFont=Unicode&amp;GreekInputFont=Unicode&amp;SpecialChars=render&amp;maxhits=10&amp;context=3&amp;perseus=Y&amp;perseus_mirror=TLG%20links&amp;chronological=Y&amp;mode=c_search" TargetMode="External"/><Relationship Id="rId66" Type="http://schemas.openxmlformats.org/officeDocument/2006/relationships/hyperlink" Target="http://ethos.bl.uk" TargetMode="External"/><Relationship Id="rId87" Type="http://schemas.openxmlformats.org/officeDocument/2006/relationships/hyperlink" Target="http://www.tlg.uci.edu/help/BetaManual/online/Q6.html" TargetMode="External"/><Relationship Id="rId110" Type="http://schemas.openxmlformats.org/officeDocument/2006/relationships/hyperlink" Target="javascript:void(0);" TargetMode="External"/><Relationship Id="rId115" Type="http://schemas.openxmlformats.org/officeDocument/2006/relationships/hyperlink" Target="javascript:void(0);" TargetMode="External"/><Relationship Id="rId131" Type="http://schemas.openxmlformats.org/officeDocument/2006/relationships/hyperlink" Target="javascript:void(0);" TargetMode="External"/><Relationship Id="rId136" Type="http://schemas.openxmlformats.org/officeDocument/2006/relationships/hyperlink" Target="javascript:void(0);" TargetMode="External"/><Relationship Id="rId157" Type="http://schemas.openxmlformats.org/officeDocument/2006/relationships/hyperlink" Target="javascript:void(0);" TargetMode="External"/><Relationship Id="rId178" Type="http://schemas.openxmlformats.org/officeDocument/2006/relationships/hyperlink" Target="javascript:void(0);" TargetMode="External"/><Relationship Id="rId61" Type="http://schemas.openxmlformats.org/officeDocument/2006/relationships/hyperlink" Target="file:///C:\Users\stelios\Desktop\&#949;&#961;&#956;&#951;&#957;&#949;&#943;&#945;%20&#954;&#945;&#953;%20&#949;&#961;&#956;&#951;&#957;&#949;&#965;&#964;&#953;&#954;&#942;%20&#965;&#955;&#953;&#954;&#959;\base\Coming%20Home:" TargetMode="External"/><Relationship Id="rId82" Type="http://schemas.openxmlformats.org/officeDocument/2006/relationships/hyperlink" Target="http://www.tlg.uci.edu/help/BetaManual/online/SB2.html" TargetMode="External"/><Relationship Id="rId152" Type="http://schemas.openxmlformats.org/officeDocument/2006/relationships/hyperlink" Target="javascript:void(0);" TargetMode="External"/><Relationship Id="rId173" Type="http://schemas.openxmlformats.org/officeDocument/2006/relationships/hyperlink" Target="javascript:void(0);" TargetMode="External"/><Relationship Id="rId194" Type="http://schemas.openxmlformats.org/officeDocument/2006/relationships/hyperlink" Target="javascript:void(0);" TargetMode="External"/><Relationship Id="rId199" Type="http://schemas.openxmlformats.org/officeDocument/2006/relationships/hyperlink" Target="javascript:void(0);" TargetMode="External"/><Relationship Id="rId203" Type="http://schemas.openxmlformats.org/officeDocument/2006/relationships/hyperlink" Target="javascript:void(0);" TargetMode="External"/><Relationship Id="rId208" Type="http://schemas.openxmlformats.org/officeDocument/2006/relationships/hyperlink" Target="javascript:void(0);" TargetMode="External"/><Relationship Id="rId229" Type="http://schemas.openxmlformats.org/officeDocument/2006/relationships/hyperlink" Target="javascript:void(0);" TargetMode="External"/><Relationship Id="rId19" Type="http://schemas.openxmlformats.org/officeDocument/2006/relationships/hyperlink" Target="http://el.wikipedia.org/wiki/594_%CF%80.%CE%A7." TargetMode="External"/><Relationship Id="rId224" Type="http://schemas.openxmlformats.org/officeDocument/2006/relationships/hyperlink" Target="javascript:void(0);" TargetMode="External"/><Relationship Id="rId240" Type="http://schemas.openxmlformats.org/officeDocument/2006/relationships/hyperlink" Target="javascript:void(0);" TargetMode="External"/><Relationship Id="rId245" Type="http://schemas.openxmlformats.org/officeDocument/2006/relationships/hyperlink" Target="javascript:void(0);" TargetMode="External"/><Relationship Id="rId261" Type="http://schemas.openxmlformats.org/officeDocument/2006/relationships/hyperlink" Target="javascript:void(0);" TargetMode="External"/><Relationship Id="rId266" Type="http://schemas.openxmlformats.org/officeDocument/2006/relationships/hyperlink" Target="http://stephanus.tlg.uci.edu/inst/wsearch?wtitle=4102+023&amp;uid=0&amp;GreekFont=Unicode&amp;GreekInputFont=Unicode&amp;SpecialChars=render&amp;maxhits=20&amp;context=3&amp;perseus=Y&amp;perseus_mirror=TLG%20links&amp;chronological=Y&amp;mode=c_search" TargetMode="External"/><Relationship Id="rId14" Type="http://schemas.openxmlformats.org/officeDocument/2006/relationships/hyperlink" Target="http://www.fhw.gr/chronos/05/gr/politics/450alcibiades.html" TargetMode="External"/><Relationship Id="rId30" Type="http://schemas.openxmlformats.org/officeDocument/2006/relationships/hyperlink" Target="http://penelope.uchicago.edu/Thayer/E/Roman/Texts/secondary/SMIGRA*/Servus.html" TargetMode="External"/><Relationship Id="rId35" Type="http://schemas.openxmlformats.org/officeDocument/2006/relationships/hyperlink" Target="http://www.amazon.co.uk/Philemon-Papyrologische-Kommentare-Neuen-Testament/dp/3525510004/ref=sr_1_1?s=books&amp;ie=UTF8&amp;qid=1319381208&amp;sr=1-1" TargetMode="External"/><Relationship Id="rId56" Type="http://schemas.openxmlformats.org/officeDocument/2006/relationships/hyperlink" Target="http://www.google.gr/images?q=corner+stone&amp;oe=utf-8&amp;rls=org.mozilla:en-US:official&amp;client=firefox-a&amp;um=1&amp;ie=UTF-8&amp;source=univ&amp;ei=%20BMj7TO7bKZGu8QOn3NDaCw&amp;sa=X&amp;oi=%20image_result_group&amp;ct=title&amp;resnum=7&amp;ved=0CGUQsAQwBg&amp;biw=1064&amp;bih=853" TargetMode="External"/><Relationship Id="rId77" Type="http://schemas.openxmlformats.org/officeDocument/2006/relationships/hyperlink" Target="http://stephanus.tlg.uci.edu/inst/wsearch?wtitle=2042+030&amp;uid=0&amp;GreekFont=Unicode&amp;GreekInputFont=Unicode&amp;SpecialChars=render&amp;maxhits=20&amp;context=3&amp;mode=c_search" TargetMode="External"/><Relationship Id="rId100" Type="http://schemas.openxmlformats.org/officeDocument/2006/relationships/hyperlink" Target="javascript:void(0);" TargetMode="External"/><Relationship Id="rId105" Type="http://schemas.openxmlformats.org/officeDocument/2006/relationships/hyperlink" Target="javascript:void(0);" TargetMode="External"/><Relationship Id="rId126" Type="http://schemas.openxmlformats.org/officeDocument/2006/relationships/hyperlink" Target="javascript:void(0);" TargetMode="External"/><Relationship Id="rId147" Type="http://schemas.openxmlformats.org/officeDocument/2006/relationships/hyperlink" Target="javascript:void(0);" TargetMode="External"/><Relationship Id="rId168" Type="http://schemas.openxmlformats.org/officeDocument/2006/relationships/hyperlink" Target="javascript:void(0);" TargetMode="External"/><Relationship Id="rId8" Type="http://schemas.openxmlformats.org/officeDocument/2006/relationships/hyperlink" Target="http://www.chora-strangers.org/?q=article/waetjen2003" TargetMode="External"/><Relationship Id="rId51" Type="http://schemas.openxmlformats.org/officeDocument/2006/relationships/hyperlink" Target="http://stephanus.tlg.uci.edu/inst/fontsel" TargetMode="External"/><Relationship Id="rId72" Type="http://schemas.openxmlformats.org/officeDocument/2006/relationships/hyperlink" Target="javascript:ViewSeries(%22Beihefte%20zur%20Zeitschrift%20fur%20die%20Neutestamentliche%20Wissenschaft%20-%20BZNW%22)" TargetMode="External"/><Relationship Id="rId93" Type="http://schemas.openxmlformats.org/officeDocument/2006/relationships/hyperlink" Target="http://www.tlg.uci.edu/help/BetaManual/online/Q6.html" TargetMode="External"/><Relationship Id="rId98" Type="http://schemas.openxmlformats.org/officeDocument/2006/relationships/hyperlink" Target="http://stephanus.tlg.uci.edu/inst/asearch?aname=0284&amp;uid=0&amp;GreekFont=Unicode&amp;GreekInputFont=Unicode&amp;SpecialChars=render&amp;maxhits=20&amp;context=5&amp;perseus=Y&amp;perseus_mirror=TLG%20links&amp;chronological=Y&amp;mode=c_search" TargetMode="External"/><Relationship Id="rId121" Type="http://schemas.openxmlformats.org/officeDocument/2006/relationships/hyperlink" Target="javascript:void(0);" TargetMode="External"/><Relationship Id="rId142" Type="http://schemas.openxmlformats.org/officeDocument/2006/relationships/hyperlink" Target="javascript:void(0);" TargetMode="External"/><Relationship Id="rId163" Type="http://schemas.openxmlformats.org/officeDocument/2006/relationships/hyperlink" Target="javascript:void(0);" TargetMode="External"/><Relationship Id="rId184" Type="http://schemas.openxmlformats.org/officeDocument/2006/relationships/hyperlink" Target="javascript:void(0);" TargetMode="External"/><Relationship Id="rId189" Type="http://schemas.openxmlformats.org/officeDocument/2006/relationships/hyperlink" Target="javascript:void(0);" TargetMode="External"/><Relationship Id="rId219" Type="http://schemas.openxmlformats.org/officeDocument/2006/relationships/hyperlink" Target="javascript:void(0);" TargetMode="External"/><Relationship Id="rId3" Type="http://schemas.openxmlformats.org/officeDocument/2006/relationships/hyperlink" Target="http://www.nd.edu/%7Ejneyrey1/shepherd.htm" TargetMode="External"/><Relationship Id="rId214" Type="http://schemas.openxmlformats.org/officeDocument/2006/relationships/hyperlink" Target="javascript:void(0);" TargetMode="External"/><Relationship Id="rId230" Type="http://schemas.openxmlformats.org/officeDocument/2006/relationships/hyperlink" Target="javascript:void(0);" TargetMode="External"/><Relationship Id="rId235" Type="http://schemas.openxmlformats.org/officeDocument/2006/relationships/hyperlink" Target="javascript:void(0);" TargetMode="External"/><Relationship Id="rId251" Type="http://schemas.openxmlformats.org/officeDocument/2006/relationships/hyperlink" Target="javascript:void(0);" TargetMode="External"/><Relationship Id="rId256" Type="http://schemas.openxmlformats.org/officeDocument/2006/relationships/hyperlink" Target="javascript:void(0);" TargetMode="External"/><Relationship Id="rId277" Type="http://schemas.openxmlformats.org/officeDocument/2006/relationships/hyperlink" Target="http://hdl.handle.net/2104/5058" TargetMode="External"/><Relationship Id="rId25" Type="http://schemas.openxmlformats.org/officeDocument/2006/relationships/hyperlink" Target="http://books.google.gr/books?id=LW8XieaBETIC&amp;pg=PA559&amp;lpg=PA559&amp;dq=qahal+el+Qumran&amp;source=bl&amp;ots=fWhLsgukqL&amp;sig=NRsYE-tWmTcY_iwx-YGmt3gU5PI&amp;hl=el&amp;ei=Tm6PTfa1DJHGswbI2umZCg&amp;sa=X&amp;oi=book_result&amp;ct=result&amp;resnum=1&amp;ved=0CBgQ6AEwAA" TargetMode="External"/><Relationship Id="rId46" Type="http://schemas.openxmlformats.org/officeDocument/2006/relationships/hyperlink" Target="http://stephanus.tlg.uci.edu/inst/wsearch?wtitle=0284+038&amp;uid=0&amp;GreekFont=Unicode&amp;GreekInputFont=Unicode&amp;SpecialChars=render&amp;maxhits=10&amp;context=3&amp;perseus=Y&amp;perseus_mirror=TLG%20links&amp;chronological=Y&amp;mode=c_search" TargetMode="External"/><Relationship Id="rId67" Type="http://schemas.openxmlformats.org/officeDocument/2006/relationships/hyperlink" Target="http://tyndalehouse.com/tynbul/library/TynBull_1999_50_2_02_Lotz_HomonoiaCoins_Eph1.pdf" TargetMode="External"/><Relationship Id="rId116" Type="http://schemas.openxmlformats.org/officeDocument/2006/relationships/hyperlink" Target="javascript:void(0);" TargetMode="External"/><Relationship Id="rId137" Type="http://schemas.openxmlformats.org/officeDocument/2006/relationships/hyperlink" Target="javascript:void(0);" TargetMode="External"/><Relationship Id="rId158" Type="http://schemas.openxmlformats.org/officeDocument/2006/relationships/hyperlink" Target="http://stephanus.tlg.uci.edu/inst/asearch?aname=2062&amp;uid=0&amp;GreekFont=Unicode&amp;GreekInputFont=Unicode&amp;SpecialChars=render&amp;maxhits=20&amp;context=3&amp;perseus=Y&amp;perseus_mirror=TLG%20links&amp;chronological=Y&amp;mode=c_search" TargetMode="External"/><Relationship Id="rId272" Type="http://schemas.openxmlformats.org/officeDocument/2006/relationships/hyperlink" Target="http://www.die-apostelgeschichte.de/lehrveranstaltungen/vorlesung/Kapitel7.pdf" TargetMode="External"/><Relationship Id="rId20" Type="http://schemas.openxmlformats.org/officeDocument/2006/relationships/hyperlink" Target="http://www.opus-bayern.de/uni-wuerzburg/volltexte/2002/21/" TargetMode="External"/><Relationship Id="rId41" Type="http://schemas.openxmlformats.org/officeDocument/2006/relationships/hyperlink" Target="javascript:ViewPublisher(%22Mohr%20Siebeck%22)" TargetMode="External"/><Relationship Id="rId62" Type="http://schemas.openxmlformats.org/officeDocument/2006/relationships/hyperlink" Target="http://www.quodlibet.net/articles/murray-adoption.shtml" TargetMode="External"/><Relationship Id="rId83" Type="http://schemas.openxmlformats.org/officeDocument/2006/relationships/hyperlink" Target="http://www.tlg.uci.edu/help/BetaManual/online/SB2.html" TargetMode="External"/><Relationship Id="rId88" Type="http://schemas.openxmlformats.org/officeDocument/2006/relationships/hyperlink" Target="http://www.tlg.uci.edu/help/BetaManual/online/Q6.html" TargetMode="External"/><Relationship Id="rId111" Type="http://schemas.openxmlformats.org/officeDocument/2006/relationships/hyperlink" Target="javascript:void(0);" TargetMode="External"/><Relationship Id="rId132" Type="http://schemas.openxmlformats.org/officeDocument/2006/relationships/hyperlink" Target="javascript:void(0);" TargetMode="External"/><Relationship Id="rId153" Type="http://schemas.openxmlformats.org/officeDocument/2006/relationships/hyperlink" Target="javascript:void(0);" TargetMode="External"/><Relationship Id="rId174" Type="http://schemas.openxmlformats.org/officeDocument/2006/relationships/hyperlink" Target="javascript:void(0);" TargetMode="External"/><Relationship Id="rId179" Type="http://schemas.openxmlformats.org/officeDocument/2006/relationships/hyperlink" Target="javascript:void(0);" TargetMode="External"/><Relationship Id="rId195" Type="http://schemas.openxmlformats.org/officeDocument/2006/relationships/hyperlink" Target="javascript:void(0);" TargetMode="External"/><Relationship Id="rId209" Type="http://schemas.openxmlformats.org/officeDocument/2006/relationships/hyperlink" Target="javascript:void(0);" TargetMode="External"/><Relationship Id="rId190" Type="http://schemas.openxmlformats.org/officeDocument/2006/relationships/hyperlink" Target="javascript:void(0);" TargetMode="External"/><Relationship Id="rId204" Type="http://schemas.openxmlformats.org/officeDocument/2006/relationships/hyperlink" Target="javascript:void(0);" TargetMode="External"/><Relationship Id="rId220" Type="http://schemas.openxmlformats.org/officeDocument/2006/relationships/hyperlink" Target="javascript:void(0);" TargetMode="External"/><Relationship Id="rId225" Type="http://schemas.openxmlformats.org/officeDocument/2006/relationships/hyperlink" Target="javascript:void(0);" TargetMode="External"/><Relationship Id="rId241" Type="http://schemas.openxmlformats.org/officeDocument/2006/relationships/hyperlink" Target="javascript:void(0);" TargetMode="External"/><Relationship Id="rId246" Type="http://schemas.openxmlformats.org/officeDocument/2006/relationships/hyperlink" Target="javascript:void(0);" TargetMode="External"/><Relationship Id="rId267" Type="http://schemas.openxmlformats.org/officeDocument/2006/relationships/hyperlink" Target="http://www.philipharland.com/publications/articleJBLBrothers.html" TargetMode="External"/><Relationship Id="rId15" Type="http://schemas.openxmlformats.org/officeDocument/2006/relationships/hyperlink" Target="JAVASCRIPT:doNothing()" TargetMode="External"/><Relationship Id="rId36" Type="http://schemas.openxmlformats.org/officeDocument/2006/relationships/hyperlink" Target="http://el.wikipedia.org/wiki/%CE%A0%CE%AD%CF%81%CE%B3%CE%B1%CE%BC%CE%BF%CF%82" TargetMode="External"/><Relationship Id="rId57" Type="http://schemas.openxmlformats.org/officeDocument/2006/relationships/hyperlink" Target="http://www.bibelkommentare.de/%20index.php?page=%20qa&amp;answer_id=434" TargetMode="External"/><Relationship Id="rId106" Type="http://schemas.openxmlformats.org/officeDocument/2006/relationships/hyperlink" Target="javascript:void(0);" TargetMode="External"/><Relationship Id="rId127" Type="http://schemas.openxmlformats.org/officeDocument/2006/relationships/hyperlink" Target="javascript:void(0);" TargetMode="External"/><Relationship Id="rId262" Type="http://schemas.openxmlformats.org/officeDocument/2006/relationships/hyperlink" Target="javascript:void(0);" TargetMode="External"/><Relationship Id="rId10" Type="http://schemas.openxmlformats.org/officeDocument/2006/relationships/hyperlink" Target="http://www.ntgateway.com/paul-the-apostle/romans/" TargetMode="External"/><Relationship Id="rId31" Type="http://schemas.openxmlformats.org/officeDocument/2006/relationships/hyperlink" Target="http://penelope.uchicago.edu/" TargetMode="External"/><Relationship Id="rId52" Type="http://schemas.openxmlformats.org/officeDocument/2006/relationships/hyperlink" Target="http://ethos.bl.uk" TargetMode="External"/><Relationship Id="rId73" Type="http://schemas.openxmlformats.org/officeDocument/2006/relationships/hyperlink" Target="javascript:ViewPublisher(%22Walter%20de%20Gruyter%22)" TargetMode="External"/><Relationship Id="rId78" Type="http://schemas.openxmlformats.org/officeDocument/2006/relationships/hyperlink" Target="http://www.tlg.uci.edu/help/BetaManual/online/Q6.html" TargetMode="External"/><Relationship Id="rId94" Type="http://schemas.openxmlformats.org/officeDocument/2006/relationships/hyperlink" Target="http://www.tlg.uci.edu/help/BetaManual/online/Q6.html" TargetMode="External"/><Relationship Id="rId99" Type="http://schemas.openxmlformats.org/officeDocument/2006/relationships/hyperlink" Target="http://stephanus.tlg.uci.edu/inst/wsearch?wtitle=0284+045&amp;uid=0&amp;GreekFont=Unicode&amp;GreekInputFont=Unicode&amp;SpecialChars=render&amp;maxhits=20&amp;context=5&amp;perseus=Y&amp;perseus_mirror=TLG%20links&amp;chronological=Y&amp;mode=c_search" TargetMode="External"/><Relationship Id="rId101" Type="http://schemas.openxmlformats.org/officeDocument/2006/relationships/hyperlink" Target="javascript:void(0);" TargetMode="External"/><Relationship Id="rId122" Type="http://schemas.openxmlformats.org/officeDocument/2006/relationships/hyperlink" Target="javascript:void(0);" TargetMode="External"/><Relationship Id="rId143" Type="http://schemas.openxmlformats.org/officeDocument/2006/relationships/hyperlink" Target="javascript:void(0);" TargetMode="External"/><Relationship Id="rId148" Type="http://schemas.openxmlformats.org/officeDocument/2006/relationships/hyperlink" Target="javascript:void(0);" TargetMode="External"/><Relationship Id="rId164" Type="http://schemas.openxmlformats.org/officeDocument/2006/relationships/hyperlink" Target="javascript:void(0);" TargetMode="External"/><Relationship Id="rId169" Type="http://schemas.openxmlformats.org/officeDocument/2006/relationships/hyperlink" Target="javascript:void(0);" TargetMode="External"/><Relationship Id="rId185" Type="http://schemas.openxmlformats.org/officeDocument/2006/relationships/hyperlink" Target="javascript:void(0);" TargetMode="External"/><Relationship Id="rId4" Type="http://schemas.openxmlformats.org/officeDocument/2006/relationships/hyperlink" Target="http://ethos.bl.uk" TargetMode="External"/><Relationship Id="rId9" Type="http://schemas.openxmlformats.org/officeDocument/2006/relationships/hyperlink" Target="http://www.westmont.edu/%7Efisk/paulandscripture/Campbell_Faithfulness_of_Jesus_Christ.pdf" TargetMode="External"/><Relationship Id="rId180" Type="http://schemas.openxmlformats.org/officeDocument/2006/relationships/hyperlink" Target="javascript:void(0);" TargetMode="External"/><Relationship Id="rId210" Type="http://schemas.openxmlformats.org/officeDocument/2006/relationships/hyperlink" Target="javascript:void(0);" TargetMode="External"/><Relationship Id="rId215" Type="http://schemas.openxmlformats.org/officeDocument/2006/relationships/hyperlink" Target="javascript:void(0);" TargetMode="External"/><Relationship Id="rId236" Type="http://schemas.openxmlformats.org/officeDocument/2006/relationships/hyperlink" Target="javascript:void(0);" TargetMode="External"/><Relationship Id="rId257" Type="http://schemas.openxmlformats.org/officeDocument/2006/relationships/hyperlink" Target="javascript:void(0);" TargetMode="External"/><Relationship Id="rId26" Type="http://schemas.openxmlformats.org/officeDocument/2006/relationships/hyperlink" Target="http://hdl.handle.net/10023/433" TargetMode="External"/><Relationship Id="rId231" Type="http://schemas.openxmlformats.org/officeDocument/2006/relationships/hyperlink" Target="javascript:void(0);" TargetMode="External"/><Relationship Id="rId252" Type="http://schemas.openxmlformats.org/officeDocument/2006/relationships/hyperlink" Target="javascript:void(0);" TargetMode="External"/><Relationship Id="rId273" Type="http://schemas.openxmlformats.org/officeDocument/2006/relationships/hyperlink" Target="http://www.verginabooks.gr/index.php/manufacturers_id/8351?osCsid=4b82cd7f0c4e4e3715f4ab8932e6ce07" TargetMode="External"/><Relationship Id="rId47" Type="http://schemas.openxmlformats.org/officeDocument/2006/relationships/hyperlink" Target="http://ethos.bl.uk" TargetMode="External"/><Relationship Id="rId68" Type="http://schemas.openxmlformats.org/officeDocument/2006/relationships/hyperlink" Target="http://www.tyndalehouse.com/TynBul/Library/TynBull_2005_56_2_11_Diss_Gombis_EphesiansDivineWarfare.pdf" TargetMode="External"/><Relationship Id="rId89" Type="http://schemas.openxmlformats.org/officeDocument/2006/relationships/hyperlink" Target="http://www.tlg.uci.edu/help/BetaManual/online/Q6.html" TargetMode="External"/><Relationship Id="rId112" Type="http://schemas.openxmlformats.org/officeDocument/2006/relationships/hyperlink" Target="javascript:void(0);" TargetMode="External"/><Relationship Id="rId133" Type="http://schemas.openxmlformats.org/officeDocument/2006/relationships/hyperlink" Target="javascript:void(0);" TargetMode="External"/><Relationship Id="rId154" Type="http://schemas.openxmlformats.org/officeDocument/2006/relationships/hyperlink" Target="javascript:void(0);" TargetMode="External"/><Relationship Id="rId175" Type="http://schemas.openxmlformats.org/officeDocument/2006/relationships/hyperlink" Target="javascript:void(0);" TargetMode="External"/><Relationship Id="rId196" Type="http://schemas.openxmlformats.org/officeDocument/2006/relationships/hyperlink" Target="javascript:void(0);" TargetMode="External"/><Relationship Id="rId200" Type="http://schemas.openxmlformats.org/officeDocument/2006/relationships/hyperlink" Target="javascript:void(0);" TargetMode="External"/><Relationship Id="rId16" Type="http://schemas.openxmlformats.org/officeDocument/2006/relationships/hyperlink" Target="http://www.fhw.gr/chronos/05/gr/politics/323ostrakismos.html" TargetMode="External"/><Relationship Id="rId221" Type="http://schemas.openxmlformats.org/officeDocument/2006/relationships/hyperlink" Target="javascript:void(0);" TargetMode="External"/><Relationship Id="rId242" Type="http://schemas.openxmlformats.org/officeDocument/2006/relationships/hyperlink" Target="javascript:void(0);" TargetMode="External"/><Relationship Id="rId263" Type="http://schemas.openxmlformats.org/officeDocument/2006/relationships/hyperlink" Target="javascript:void(0);" TargetMode="External"/><Relationship Id="rId37" Type="http://schemas.openxmlformats.org/officeDocument/2006/relationships/hyperlink" Target="http://el.wikipedia.org/wiki/129" TargetMode="External"/><Relationship Id="rId58" Type="http://schemas.openxmlformats.org/officeDocument/2006/relationships/hyperlink" Target="http://ethos.bl.uk" TargetMode="External"/><Relationship Id="rId79" Type="http://schemas.openxmlformats.org/officeDocument/2006/relationships/hyperlink" Target="http://www.tlg.uci.edu/help/BetaManual/online/Q6.html" TargetMode="External"/><Relationship Id="rId102" Type="http://schemas.openxmlformats.org/officeDocument/2006/relationships/hyperlink" Target="javascript:void(0);" TargetMode="External"/><Relationship Id="rId123" Type="http://schemas.openxmlformats.org/officeDocument/2006/relationships/hyperlink" Target="javascript:void(0);" TargetMode="External"/><Relationship Id="rId144" Type="http://schemas.openxmlformats.org/officeDocument/2006/relationships/hyperlink" Target="javascript:void(0);" TargetMode="External"/><Relationship Id="rId90" Type="http://schemas.openxmlformats.org/officeDocument/2006/relationships/hyperlink" Target="http://www.tlg.uci.edu/help/BetaManual/online/Q6.html" TargetMode="External"/><Relationship Id="rId165" Type="http://schemas.openxmlformats.org/officeDocument/2006/relationships/hyperlink" Target="javascript:void(0);" TargetMode="External"/><Relationship Id="rId186" Type="http://schemas.openxmlformats.org/officeDocument/2006/relationships/hyperlink" Target="javascript:void(0);" TargetMode="External"/><Relationship Id="rId211" Type="http://schemas.openxmlformats.org/officeDocument/2006/relationships/hyperlink" Target="javascript:void(0);" TargetMode="External"/><Relationship Id="rId232" Type="http://schemas.openxmlformats.org/officeDocument/2006/relationships/hyperlink" Target="javascript:void(0);" TargetMode="External"/><Relationship Id="rId253" Type="http://schemas.openxmlformats.org/officeDocument/2006/relationships/hyperlink" Target="javascript:void(0);" TargetMode="External"/><Relationship Id="rId274" Type="http://schemas.openxmlformats.org/officeDocument/2006/relationships/hyperlink" Target="http://www.nlc-bnc.ca/obj/s4/f2/dsk3/ftp05/NQ64779.pdf" TargetMode="External"/><Relationship Id="rId27" Type="http://schemas.openxmlformats.org/officeDocument/2006/relationships/hyperlink" Target="https://research-repository.st-andrews.ac.uk/bitstream/10023/433/7/Bruce%20Hansen%20PhD%20thesis.pdf" TargetMode="External"/><Relationship Id="rId48" Type="http://schemas.openxmlformats.org/officeDocument/2006/relationships/hyperlink" Target="http://vatopaidi.wordpress.com/2009/09/06/to-en-khonais-thavma/" TargetMode="External"/><Relationship Id="rId69" Type="http://schemas.openxmlformats.org/officeDocument/2006/relationships/hyperlink" Target="http://www.tyndalehouse.com/TynBul/Library/TynBull_1993_44_2_10_Gosnell_Eph5Mealtime.pdf" TargetMode="External"/><Relationship Id="rId113" Type="http://schemas.openxmlformats.org/officeDocument/2006/relationships/hyperlink" Target="javascript:void(0);" TargetMode="External"/><Relationship Id="rId134" Type="http://schemas.openxmlformats.org/officeDocument/2006/relationships/hyperlink" Target="javascript:void(0);" TargetMode="External"/><Relationship Id="rId80" Type="http://schemas.openxmlformats.org/officeDocument/2006/relationships/hyperlink" Target="http://www.tlg.uci.edu/help/BetaManual/online/SB2.html" TargetMode="External"/><Relationship Id="rId155" Type="http://schemas.openxmlformats.org/officeDocument/2006/relationships/hyperlink" Target="javascript:void(0);" TargetMode="External"/><Relationship Id="rId176" Type="http://schemas.openxmlformats.org/officeDocument/2006/relationships/hyperlink" Target="javascript:void(0);" TargetMode="External"/><Relationship Id="rId197" Type="http://schemas.openxmlformats.org/officeDocument/2006/relationships/hyperlink" Target="javascript:void(0);" TargetMode="External"/><Relationship Id="rId201" Type="http://schemas.openxmlformats.org/officeDocument/2006/relationships/hyperlink" Target="javascript:void(0);" TargetMode="External"/><Relationship Id="rId222" Type="http://schemas.openxmlformats.org/officeDocument/2006/relationships/hyperlink" Target="javascript:void(0);" TargetMode="External"/><Relationship Id="rId243" Type="http://schemas.openxmlformats.org/officeDocument/2006/relationships/hyperlink" Target="javascript:void(0);" TargetMode="External"/><Relationship Id="rId264" Type="http://schemas.openxmlformats.org/officeDocument/2006/relationships/hyperlink" Target="javascript:void(0);" TargetMode="External"/><Relationship Id="rId17" Type="http://schemas.openxmlformats.org/officeDocument/2006/relationships/hyperlink" Target="http://el.wikipedia.org/wiki/%CE%91%CF%81%CF%87%CE%B1%CE%AF%CE%B1_%CE%95%CE%BB%CE%BB%CE%AC%CE%B4%CE%B1" TargetMode="External"/><Relationship Id="rId38" Type="http://schemas.openxmlformats.org/officeDocument/2006/relationships/hyperlink" Target="http://el.wikipedia.org/wiki/%CE%A1%CF%8E%CE%BC%CE%B7" TargetMode="External"/><Relationship Id="rId59" Type="http://schemas.openxmlformats.org/officeDocument/2006/relationships/hyperlink" Target="http://ethos.bl.uk" TargetMode="External"/><Relationship Id="rId103" Type="http://schemas.openxmlformats.org/officeDocument/2006/relationships/hyperlink" Target="javascript:void(0);" TargetMode="External"/><Relationship Id="rId124" Type="http://schemas.openxmlformats.org/officeDocument/2006/relationships/hyperlink" Target="javascript:void(0);" TargetMode="External"/><Relationship Id="rId70" Type="http://schemas.openxmlformats.org/officeDocument/2006/relationships/hyperlink" Target="http://www.tyndalehouse.com/TynBul/Library/" TargetMode="External"/><Relationship Id="rId91" Type="http://schemas.openxmlformats.org/officeDocument/2006/relationships/hyperlink" Target="http://www.tlg.uci.edu/help/BetaManual/online/Q6.html" TargetMode="External"/><Relationship Id="rId145" Type="http://schemas.openxmlformats.org/officeDocument/2006/relationships/hyperlink" Target="javascript:void(0);" TargetMode="External"/><Relationship Id="rId166" Type="http://schemas.openxmlformats.org/officeDocument/2006/relationships/hyperlink" Target="javascript:void(0);" TargetMode="External"/><Relationship Id="rId187" Type="http://schemas.openxmlformats.org/officeDocument/2006/relationships/hyperlink" Target="javascript:void(0);" TargetMode="External"/><Relationship Id="rId1" Type="http://schemas.openxmlformats.org/officeDocument/2006/relationships/hyperlink" Target="http://sam.ulb.uni-bonn.de/populo/bokis_de?t_brow=x&amp;index=SER&amp;s1=Dissertation+series+%2F+Society+of+Biblical+Literature" TargetMode="External"/><Relationship Id="rId212" Type="http://schemas.openxmlformats.org/officeDocument/2006/relationships/hyperlink" Target="javascript:void(0);" TargetMode="External"/><Relationship Id="rId233" Type="http://schemas.openxmlformats.org/officeDocument/2006/relationships/hyperlink" Target="javascript:void(0);" TargetMode="External"/><Relationship Id="rId254" Type="http://schemas.openxmlformats.org/officeDocument/2006/relationships/hyperlink" Target="javascript:void(0);" TargetMode="External"/><Relationship Id="rId28" Type="http://schemas.openxmlformats.org/officeDocument/2006/relationships/hyperlink" Target="http://journals.cambridge.org/action/displayAbstract?fromPage=online&amp;aid=7947232&amp;fulltextType=RA&amp;fileId=S0028688510000238" TargetMode="External"/><Relationship Id="rId49" Type="http://schemas.openxmlformats.org/officeDocument/2006/relationships/hyperlink" Target="http://www.sarantakos.com/arx/arx_pseudomantis9.html" TargetMode="External"/><Relationship Id="rId114" Type="http://schemas.openxmlformats.org/officeDocument/2006/relationships/hyperlink" Target="javascript:void(0);" TargetMode="External"/><Relationship Id="rId275" Type="http://schemas.openxmlformats.org/officeDocument/2006/relationships/hyperlink" Target="http://www.collectionscanada.gc.ca/obj/s4/f2/dsk3/ftp05/NQ64779.pdf" TargetMode="External"/><Relationship Id="rId60" Type="http://schemas.openxmlformats.org/officeDocument/2006/relationships/hyperlink" Target="http://journals.cambridge.org/action/displayJournal?jid=NTS" TargetMode="External"/><Relationship Id="rId81" Type="http://schemas.openxmlformats.org/officeDocument/2006/relationships/hyperlink" Target="http://www.tlg.uci.edu/help/BetaManual/online/SB2.html" TargetMode="External"/><Relationship Id="rId135" Type="http://schemas.openxmlformats.org/officeDocument/2006/relationships/hyperlink" Target="javascript:void(0);" TargetMode="External"/><Relationship Id="rId156" Type="http://schemas.openxmlformats.org/officeDocument/2006/relationships/hyperlink" Target="javascript:void(0);" TargetMode="External"/><Relationship Id="rId177" Type="http://schemas.openxmlformats.org/officeDocument/2006/relationships/hyperlink" Target="javascript:void(0);" TargetMode="External"/><Relationship Id="rId198"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181</Pages>
  <Words>79454</Words>
  <Characters>452894</Characters>
  <Application>Microsoft Office Word</Application>
  <DocSecurity>0</DocSecurity>
  <Lines>3774</Lines>
  <Paragraphs>1062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stelios</dc:creator>
  <cp:lastModifiedBy>stelios</cp:lastModifiedBy>
  <cp:revision>2</cp:revision>
  <dcterms:created xsi:type="dcterms:W3CDTF">2016-04-01T17:24:00Z</dcterms:created>
  <dcterms:modified xsi:type="dcterms:W3CDTF">2016-04-01T17:24:00Z</dcterms:modified>
</cp:coreProperties>
</file>